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68996" w14:textId="77777777" w:rsidR="00490B53" w:rsidRDefault="00490B53">
      <w:pPr>
        <w:jc w:val="center"/>
        <w:rPr>
          <w:b/>
          <w:bCs/>
          <w:sz w:val="52"/>
          <w:szCs w:val="52"/>
        </w:rPr>
      </w:pPr>
    </w:p>
    <w:p w14:paraId="3FF932A8" w14:textId="77777777" w:rsidR="00490B53" w:rsidRDefault="00490B53">
      <w:pPr>
        <w:jc w:val="center"/>
        <w:rPr>
          <w:b/>
          <w:bCs/>
          <w:sz w:val="52"/>
          <w:szCs w:val="52"/>
        </w:rPr>
      </w:pPr>
    </w:p>
    <w:p w14:paraId="561937EA" w14:textId="77777777" w:rsidR="00490B53" w:rsidRDefault="00490B53">
      <w:pPr>
        <w:jc w:val="center"/>
        <w:rPr>
          <w:b/>
          <w:bCs/>
          <w:sz w:val="52"/>
          <w:szCs w:val="52"/>
        </w:rPr>
      </w:pPr>
    </w:p>
    <w:p w14:paraId="2082E087" w14:textId="77777777" w:rsidR="00490B53" w:rsidRDefault="00000000">
      <w:pPr>
        <w:spacing w:line="480" w:lineRule="auto"/>
        <w:jc w:val="center"/>
        <w:rPr>
          <w:b/>
          <w:bCs/>
          <w:sz w:val="52"/>
          <w:szCs w:val="52"/>
        </w:rPr>
      </w:pPr>
      <w:r>
        <w:rPr>
          <w:rFonts w:hint="eastAsia"/>
          <w:b/>
          <w:bCs/>
          <w:sz w:val="52"/>
          <w:szCs w:val="52"/>
        </w:rPr>
        <w:t>小学教育专业2</w:t>
      </w:r>
      <w:r>
        <w:rPr>
          <w:b/>
          <w:bCs/>
          <w:sz w:val="52"/>
          <w:szCs w:val="52"/>
        </w:rPr>
        <w:t>02</w:t>
      </w:r>
      <w:r>
        <w:rPr>
          <w:rFonts w:hint="eastAsia"/>
          <w:b/>
          <w:bCs/>
          <w:sz w:val="52"/>
          <w:szCs w:val="52"/>
        </w:rPr>
        <w:t>3级课程教学大纲</w:t>
      </w:r>
    </w:p>
    <w:p w14:paraId="57EC70AF" w14:textId="77777777" w:rsidR="00490B53" w:rsidRDefault="00490B53">
      <w:pPr>
        <w:spacing w:line="480" w:lineRule="auto"/>
        <w:jc w:val="center"/>
        <w:rPr>
          <w:b/>
          <w:bCs/>
          <w:sz w:val="44"/>
          <w:szCs w:val="44"/>
        </w:rPr>
      </w:pPr>
    </w:p>
    <w:p w14:paraId="24ABDB05" w14:textId="77777777" w:rsidR="00490B53" w:rsidRDefault="00490B53">
      <w:pPr>
        <w:spacing w:line="480" w:lineRule="auto"/>
        <w:jc w:val="center"/>
        <w:rPr>
          <w:b/>
          <w:bCs/>
          <w:sz w:val="44"/>
          <w:szCs w:val="44"/>
        </w:rPr>
      </w:pPr>
    </w:p>
    <w:p w14:paraId="6FFE0270" w14:textId="77777777" w:rsidR="00490B53" w:rsidRDefault="00000000">
      <w:pPr>
        <w:spacing w:line="480" w:lineRule="auto"/>
        <w:jc w:val="center"/>
        <w:rPr>
          <w:b/>
          <w:bCs/>
          <w:sz w:val="44"/>
          <w:szCs w:val="44"/>
        </w:rPr>
      </w:pPr>
      <w:r>
        <w:rPr>
          <w:rFonts w:hint="eastAsia"/>
          <w:b/>
          <w:bCs/>
          <w:sz w:val="44"/>
          <w:szCs w:val="44"/>
        </w:rPr>
        <w:t>小学教育（理）</w:t>
      </w:r>
    </w:p>
    <w:p w14:paraId="7EB088A8" w14:textId="77777777" w:rsidR="00490B53" w:rsidRDefault="00490B53">
      <w:pPr>
        <w:spacing w:line="480" w:lineRule="auto"/>
        <w:jc w:val="center"/>
        <w:rPr>
          <w:b/>
          <w:bCs/>
          <w:sz w:val="44"/>
          <w:szCs w:val="44"/>
        </w:rPr>
      </w:pPr>
    </w:p>
    <w:p w14:paraId="55778C8A" w14:textId="77777777" w:rsidR="00490B53" w:rsidRDefault="00490B53">
      <w:pPr>
        <w:spacing w:line="480" w:lineRule="auto"/>
        <w:jc w:val="center"/>
        <w:rPr>
          <w:b/>
          <w:bCs/>
          <w:sz w:val="44"/>
          <w:szCs w:val="44"/>
        </w:rPr>
      </w:pPr>
    </w:p>
    <w:p w14:paraId="66577F8B" w14:textId="77777777" w:rsidR="00490B53" w:rsidRDefault="00490B53">
      <w:pPr>
        <w:spacing w:line="480" w:lineRule="auto"/>
        <w:jc w:val="center"/>
        <w:rPr>
          <w:b/>
          <w:bCs/>
          <w:sz w:val="44"/>
          <w:szCs w:val="44"/>
        </w:rPr>
      </w:pPr>
    </w:p>
    <w:p w14:paraId="45C4E989" w14:textId="77777777" w:rsidR="00490B53" w:rsidRDefault="00490B53">
      <w:pPr>
        <w:spacing w:line="480" w:lineRule="auto"/>
        <w:jc w:val="center"/>
        <w:rPr>
          <w:b/>
          <w:bCs/>
          <w:sz w:val="44"/>
          <w:szCs w:val="44"/>
        </w:rPr>
      </w:pPr>
    </w:p>
    <w:p w14:paraId="2E401825" w14:textId="77777777" w:rsidR="00490B53" w:rsidRDefault="00490B53">
      <w:pPr>
        <w:spacing w:line="480" w:lineRule="auto"/>
        <w:jc w:val="center"/>
        <w:rPr>
          <w:b/>
          <w:bCs/>
          <w:sz w:val="44"/>
          <w:szCs w:val="44"/>
        </w:rPr>
      </w:pPr>
    </w:p>
    <w:p w14:paraId="6BEB0214" w14:textId="77777777" w:rsidR="00490B53" w:rsidRDefault="00490B53">
      <w:pPr>
        <w:spacing w:line="480" w:lineRule="auto"/>
        <w:jc w:val="center"/>
        <w:rPr>
          <w:b/>
          <w:bCs/>
          <w:sz w:val="44"/>
          <w:szCs w:val="44"/>
        </w:rPr>
      </w:pPr>
    </w:p>
    <w:p w14:paraId="31BBB3C6" w14:textId="77777777" w:rsidR="00490B53" w:rsidRDefault="00490B53">
      <w:pPr>
        <w:spacing w:line="480" w:lineRule="auto"/>
        <w:jc w:val="center"/>
        <w:rPr>
          <w:b/>
          <w:bCs/>
          <w:sz w:val="44"/>
          <w:szCs w:val="44"/>
        </w:rPr>
      </w:pPr>
    </w:p>
    <w:p w14:paraId="08EC8C2C" w14:textId="77777777" w:rsidR="00490B53" w:rsidRDefault="00000000">
      <w:pPr>
        <w:spacing w:line="720" w:lineRule="auto"/>
        <w:jc w:val="center"/>
        <w:rPr>
          <w:b/>
          <w:bCs/>
          <w:sz w:val="36"/>
          <w:szCs w:val="36"/>
        </w:rPr>
      </w:pPr>
      <w:r>
        <w:rPr>
          <w:rFonts w:hint="eastAsia"/>
          <w:b/>
          <w:bCs/>
          <w:sz w:val="36"/>
          <w:szCs w:val="36"/>
        </w:rPr>
        <w:t>师范学院小学教育系</w:t>
      </w:r>
    </w:p>
    <w:p w14:paraId="75CA3445" w14:textId="77777777" w:rsidR="00490B53" w:rsidRDefault="00000000">
      <w:pPr>
        <w:spacing w:line="720" w:lineRule="auto"/>
        <w:jc w:val="center"/>
        <w:rPr>
          <w:b/>
          <w:bCs/>
          <w:sz w:val="36"/>
          <w:szCs w:val="36"/>
        </w:rPr>
      </w:pPr>
      <w:r>
        <w:rPr>
          <w:rFonts w:hint="eastAsia"/>
          <w:b/>
          <w:bCs/>
          <w:sz w:val="36"/>
          <w:szCs w:val="36"/>
        </w:rPr>
        <w:t>2</w:t>
      </w:r>
      <w:r>
        <w:rPr>
          <w:b/>
          <w:bCs/>
          <w:sz w:val="36"/>
          <w:szCs w:val="36"/>
        </w:rPr>
        <w:t>02</w:t>
      </w:r>
      <w:r>
        <w:rPr>
          <w:rFonts w:hint="eastAsia"/>
          <w:b/>
          <w:bCs/>
          <w:sz w:val="36"/>
          <w:szCs w:val="36"/>
        </w:rPr>
        <w:t>3年9月</w:t>
      </w:r>
    </w:p>
    <w:p w14:paraId="6944356C" w14:textId="77777777" w:rsidR="00490B53" w:rsidRDefault="00000000">
      <w:pPr>
        <w:widowControl/>
        <w:jc w:val="left"/>
        <w:rPr>
          <w:b/>
          <w:bCs/>
          <w:sz w:val="36"/>
          <w:szCs w:val="36"/>
        </w:rPr>
      </w:pPr>
      <w:r>
        <w:rPr>
          <w:b/>
          <w:bCs/>
          <w:sz w:val="36"/>
          <w:szCs w:val="36"/>
        </w:rPr>
        <w:br w:type="page"/>
      </w:r>
    </w:p>
    <w:p w14:paraId="78C261E6" w14:textId="77777777" w:rsidR="00490B53" w:rsidRDefault="00000000">
      <w:pPr>
        <w:spacing w:line="720" w:lineRule="auto"/>
        <w:jc w:val="center"/>
        <w:rPr>
          <w:b/>
          <w:bCs/>
          <w:sz w:val="36"/>
          <w:szCs w:val="36"/>
        </w:rPr>
      </w:pPr>
      <w:r>
        <w:rPr>
          <w:rFonts w:hint="eastAsia"/>
          <w:b/>
          <w:bCs/>
          <w:sz w:val="36"/>
          <w:szCs w:val="36"/>
        </w:rPr>
        <w:lastRenderedPageBreak/>
        <w:t>目录</w:t>
      </w:r>
    </w:p>
    <w:p w14:paraId="26E525DA" w14:textId="2426E670" w:rsidR="001C7E06" w:rsidRDefault="00000000">
      <w:pPr>
        <w:pStyle w:val="TOC1"/>
        <w:rPr>
          <w:rFonts w:eastAsiaTheme="minorEastAsia"/>
          <w:b w:val="0"/>
          <w:bCs w:val="0"/>
          <w:caps w:val="0"/>
          <w:noProof/>
          <w:sz w:val="21"/>
          <w:szCs w:val="22"/>
          <w14:ligatures w14:val="standardContextual"/>
        </w:rPr>
      </w:pPr>
      <w:r>
        <w:rPr>
          <w:sz w:val="36"/>
          <w:szCs w:val="36"/>
        </w:rPr>
        <w:fldChar w:fldCharType="begin"/>
      </w:r>
      <w:r>
        <w:rPr>
          <w:sz w:val="36"/>
          <w:szCs w:val="36"/>
        </w:rPr>
        <w:instrText xml:space="preserve"> TOC \o "1-1" \h \z \u </w:instrText>
      </w:r>
      <w:r>
        <w:rPr>
          <w:sz w:val="36"/>
          <w:szCs w:val="36"/>
        </w:rPr>
        <w:fldChar w:fldCharType="separate"/>
      </w:r>
      <w:hyperlink w:anchor="_Toc166165178" w:history="1">
        <w:r w:rsidR="001C7E06" w:rsidRPr="005A2AEB">
          <w:rPr>
            <w:rStyle w:val="afe"/>
            <w:rFonts w:ascii="Times New Roman" w:eastAsia="宋体" w:hAnsi="Times New Roman" w:cs="Times New Roman"/>
            <w:noProof/>
          </w:rPr>
          <w:t>体育</w:t>
        </w:r>
        <w:r w:rsidR="001C7E06" w:rsidRPr="005A2AEB">
          <w:rPr>
            <w:rStyle w:val="afe"/>
            <w:rFonts w:ascii="Times New Roman" w:eastAsia="宋体" w:hAnsi="Times New Roman" w:cs="Times New Roman"/>
            <w:noProof/>
          </w:rPr>
          <w:t>I</w:t>
        </w:r>
        <w:r w:rsidR="001C7E06" w:rsidRPr="005A2AEB">
          <w:rPr>
            <w:rStyle w:val="afe"/>
            <w:rFonts w:ascii="Times New Roman" w:eastAsia="宋体" w:hAnsi="Times New Roman" w:cs="Times New Roman"/>
            <w:noProof/>
          </w:rPr>
          <w:t>课程教学大纲</w:t>
        </w:r>
        <w:r w:rsidR="001C7E06">
          <w:rPr>
            <w:noProof/>
            <w:webHidden/>
          </w:rPr>
          <w:tab/>
        </w:r>
        <w:r w:rsidR="001C7E06">
          <w:rPr>
            <w:noProof/>
            <w:webHidden/>
          </w:rPr>
          <w:fldChar w:fldCharType="begin"/>
        </w:r>
        <w:r w:rsidR="001C7E06">
          <w:rPr>
            <w:noProof/>
            <w:webHidden/>
          </w:rPr>
          <w:instrText xml:space="preserve"> PAGEREF _Toc166165178 \h </w:instrText>
        </w:r>
        <w:r w:rsidR="001C7E06">
          <w:rPr>
            <w:noProof/>
            <w:webHidden/>
          </w:rPr>
        </w:r>
        <w:r w:rsidR="001C7E06">
          <w:rPr>
            <w:noProof/>
            <w:webHidden/>
          </w:rPr>
          <w:fldChar w:fldCharType="separate"/>
        </w:r>
        <w:r w:rsidR="001C7E06">
          <w:rPr>
            <w:noProof/>
            <w:webHidden/>
          </w:rPr>
          <w:t>5</w:t>
        </w:r>
        <w:r w:rsidR="001C7E06">
          <w:rPr>
            <w:noProof/>
            <w:webHidden/>
          </w:rPr>
          <w:fldChar w:fldCharType="end"/>
        </w:r>
      </w:hyperlink>
    </w:p>
    <w:p w14:paraId="3FE9ECF8" w14:textId="44C66A59" w:rsidR="001C7E06" w:rsidRDefault="001C7E06">
      <w:pPr>
        <w:pStyle w:val="TOC1"/>
        <w:rPr>
          <w:rFonts w:eastAsiaTheme="minorEastAsia"/>
          <w:b w:val="0"/>
          <w:bCs w:val="0"/>
          <w:caps w:val="0"/>
          <w:noProof/>
          <w:sz w:val="21"/>
          <w:szCs w:val="22"/>
          <w14:ligatures w14:val="standardContextual"/>
        </w:rPr>
      </w:pPr>
      <w:hyperlink w:anchor="_Toc166165179" w:history="1">
        <w:r w:rsidRPr="005A2AEB">
          <w:rPr>
            <w:rStyle w:val="afe"/>
            <w:rFonts w:ascii="Times New Roman" w:eastAsia="宋体" w:hAnsi="Times New Roman" w:cs="Times New Roman"/>
            <w:noProof/>
          </w:rPr>
          <w:t>体育</w:t>
        </w:r>
        <w:r w:rsidRPr="005A2AEB">
          <w:rPr>
            <w:rStyle w:val="afe"/>
            <w:rFonts w:ascii="Times New Roman" w:eastAsia="宋体" w:hAnsi="Times New Roman" w:cs="Times New Roman"/>
            <w:noProof/>
          </w:rPr>
          <w:t>II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_Toc166165179 \h </w:instrText>
        </w:r>
        <w:r>
          <w:rPr>
            <w:noProof/>
            <w:webHidden/>
          </w:rPr>
        </w:r>
        <w:r>
          <w:rPr>
            <w:noProof/>
            <w:webHidden/>
          </w:rPr>
          <w:fldChar w:fldCharType="separate"/>
        </w:r>
        <w:r>
          <w:rPr>
            <w:noProof/>
            <w:webHidden/>
          </w:rPr>
          <w:t>10</w:t>
        </w:r>
        <w:r>
          <w:rPr>
            <w:noProof/>
            <w:webHidden/>
          </w:rPr>
          <w:fldChar w:fldCharType="end"/>
        </w:r>
      </w:hyperlink>
    </w:p>
    <w:p w14:paraId="0C34B898" w14:textId="4F12DACC" w:rsidR="001C7E06" w:rsidRDefault="001C7E06">
      <w:pPr>
        <w:pStyle w:val="TOC1"/>
        <w:rPr>
          <w:rFonts w:eastAsiaTheme="minorEastAsia"/>
          <w:b w:val="0"/>
          <w:bCs w:val="0"/>
          <w:caps w:val="0"/>
          <w:noProof/>
          <w:sz w:val="21"/>
          <w:szCs w:val="22"/>
          <w14:ligatures w14:val="standardContextual"/>
        </w:rPr>
      </w:pPr>
      <w:hyperlink w:anchor="_Toc166165180" w:history="1">
        <w:r w:rsidRPr="005A2AEB">
          <w:rPr>
            <w:rStyle w:val="afe"/>
            <w:rFonts w:ascii="Times New Roman" w:eastAsia="宋体" w:hAnsi="Times New Roman" w:cs="Times New Roman"/>
            <w:noProof/>
          </w:rPr>
          <w:t>体育</w:t>
        </w:r>
        <w:r w:rsidRPr="005A2AEB">
          <w:rPr>
            <w:rStyle w:val="afe"/>
            <w:rFonts w:ascii="Times New Roman" w:eastAsia="宋体" w:hAnsi="Times New Roman" w:cs="Times New Roman"/>
            <w:noProof/>
          </w:rPr>
          <w:t>III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_Toc166165180 \h </w:instrText>
        </w:r>
        <w:r>
          <w:rPr>
            <w:noProof/>
            <w:webHidden/>
          </w:rPr>
        </w:r>
        <w:r>
          <w:rPr>
            <w:noProof/>
            <w:webHidden/>
          </w:rPr>
          <w:fldChar w:fldCharType="separate"/>
        </w:r>
        <w:r>
          <w:rPr>
            <w:noProof/>
            <w:webHidden/>
          </w:rPr>
          <w:t>15</w:t>
        </w:r>
        <w:r>
          <w:rPr>
            <w:noProof/>
            <w:webHidden/>
          </w:rPr>
          <w:fldChar w:fldCharType="end"/>
        </w:r>
      </w:hyperlink>
    </w:p>
    <w:p w14:paraId="5D9A522B" w14:textId="62F97D7E" w:rsidR="001C7E06" w:rsidRDefault="001C7E06">
      <w:pPr>
        <w:pStyle w:val="TOC1"/>
        <w:rPr>
          <w:rFonts w:eastAsiaTheme="minorEastAsia"/>
          <w:b w:val="0"/>
          <w:bCs w:val="0"/>
          <w:caps w:val="0"/>
          <w:noProof/>
          <w:sz w:val="21"/>
          <w:szCs w:val="22"/>
          <w14:ligatures w14:val="standardContextual"/>
        </w:rPr>
      </w:pPr>
      <w:hyperlink w:anchor="_Toc166165181" w:history="1">
        <w:r w:rsidRPr="005A2AEB">
          <w:rPr>
            <w:rStyle w:val="afe"/>
            <w:rFonts w:ascii="Times New Roman" w:eastAsia="宋体" w:hAnsi="Times New Roman" w:cs="Times New Roman"/>
            <w:noProof/>
          </w:rPr>
          <w:t>体育</w:t>
        </w:r>
        <w:r w:rsidRPr="005A2AEB">
          <w:rPr>
            <w:rStyle w:val="afe"/>
            <w:rFonts w:ascii="Times New Roman" w:eastAsia="宋体" w:hAnsi="Times New Roman" w:cs="Times New Roman"/>
            <w:noProof/>
          </w:rPr>
          <w:t>IV</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_Toc166165181 \h </w:instrText>
        </w:r>
        <w:r>
          <w:rPr>
            <w:noProof/>
            <w:webHidden/>
          </w:rPr>
        </w:r>
        <w:r>
          <w:rPr>
            <w:noProof/>
            <w:webHidden/>
          </w:rPr>
          <w:fldChar w:fldCharType="separate"/>
        </w:r>
        <w:r>
          <w:rPr>
            <w:noProof/>
            <w:webHidden/>
          </w:rPr>
          <w:t>20</w:t>
        </w:r>
        <w:r>
          <w:rPr>
            <w:noProof/>
            <w:webHidden/>
          </w:rPr>
          <w:fldChar w:fldCharType="end"/>
        </w:r>
      </w:hyperlink>
    </w:p>
    <w:p w14:paraId="044F293F" w14:textId="5FFB7D3E" w:rsidR="001C7E06" w:rsidRDefault="001C7E06">
      <w:pPr>
        <w:pStyle w:val="TOC1"/>
        <w:rPr>
          <w:rFonts w:eastAsiaTheme="minorEastAsia"/>
          <w:b w:val="0"/>
          <w:bCs w:val="0"/>
          <w:caps w:val="0"/>
          <w:noProof/>
          <w:sz w:val="21"/>
          <w:szCs w:val="22"/>
          <w14:ligatures w14:val="standardContextual"/>
        </w:rPr>
      </w:pPr>
      <w:hyperlink w:anchor="_Toc166165182" w:history="1">
        <w:r w:rsidRPr="005A2AEB">
          <w:rPr>
            <w:rStyle w:val="afe"/>
            <w:rFonts w:ascii="Times New Roman" w:eastAsia="宋体" w:hAnsi="Times New Roman" w:cs="Times New Roman"/>
            <w:noProof/>
          </w:rPr>
          <w:t>体育</w:t>
        </w:r>
        <w:r w:rsidRPr="005A2AEB">
          <w:rPr>
            <w:rStyle w:val="afe"/>
            <w:rFonts w:ascii="Times New Roman" w:eastAsia="宋体" w:hAnsi="Times New Roman" w:cs="Times New Roman"/>
            <w:noProof/>
          </w:rPr>
          <w:t>Ⅴ</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_Toc166165182 \h </w:instrText>
        </w:r>
        <w:r>
          <w:rPr>
            <w:noProof/>
            <w:webHidden/>
          </w:rPr>
        </w:r>
        <w:r>
          <w:rPr>
            <w:noProof/>
            <w:webHidden/>
          </w:rPr>
          <w:fldChar w:fldCharType="separate"/>
        </w:r>
        <w:r>
          <w:rPr>
            <w:noProof/>
            <w:webHidden/>
          </w:rPr>
          <w:t>25</w:t>
        </w:r>
        <w:r>
          <w:rPr>
            <w:noProof/>
            <w:webHidden/>
          </w:rPr>
          <w:fldChar w:fldCharType="end"/>
        </w:r>
      </w:hyperlink>
    </w:p>
    <w:p w14:paraId="6BEDFF65" w14:textId="72DAB752" w:rsidR="001C7E06" w:rsidRDefault="001C7E06">
      <w:pPr>
        <w:pStyle w:val="TOC1"/>
        <w:rPr>
          <w:rFonts w:eastAsiaTheme="minorEastAsia"/>
          <w:b w:val="0"/>
          <w:bCs w:val="0"/>
          <w:caps w:val="0"/>
          <w:noProof/>
          <w:sz w:val="21"/>
          <w:szCs w:val="22"/>
          <w14:ligatures w14:val="standardContextual"/>
        </w:rPr>
      </w:pPr>
      <w:hyperlink w:anchor="_Toc166165183" w:history="1">
        <w:r w:rsidRPr="005A2AEB">
          <w:rPr>
            <w:rStyle w:val="afe"/>
            <w:rFonts w:ascii="Times New Roman" w:eastAsia="宋体" w:hAnsi="Times New Roman" w:cs="Times New Roman"/>
            <w:noProof/>
          </w:rPr>
          <w:t>体育</w:t>
        </w:r>
        <w:r w:rsidRPr="005A2AEB">
          <w:rPr>
            <w:rStyle w:val="afe"/>
            <w:rFonts w:ascii="Times New Roman" w:eastAsia="宋体" w:hAnsi="Times New Roman" w:cs="Times New Roman"/>
            <w:noProof/>
          </w:rPr>
          <w:t>Ⅵ</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_Toc166165183 \h </w:instrText>
        </w:r>
        <w:r>
          <w:rPr>
            <w:noProof/>
            <w:webHidden/>
          </w:rPr>
        </w:r>
        <w:r>
          <w:rPr>
            <w:noProof/>
            <w:webHidden/>
          </w:rPr>
          <w:fldChar w:fldCharType="separate"/>
        </w:r>
        <w:r>
          <w:rPr>
            <w:noProof/>
            <w:webHidden/>
          </w:rPr>
          <w:t>29</w:t>
        </w:r>
        <w:r>
          <w:rPr>
            <w:noProof/>
            <w:webHidden/>
          </w:rPr>
          <w:fldChar w:fldCharType="end"/>
        </w:r>
      </w:hyperlink>
    </w:p>
    <w:p w14:paraId="246BB7A9" w14:textId="66F9823C" w:rsidR="001C7E06" w:rsidRDefault="001C7E06">
      <w:pPr>
        <w:pStyle w:val="TOC1"/>
        <w:rPr>
          <w:rFonts w:eastAsiaTheme="minorEastAsia"/>
          <w:b w:val="0"/>
          <w:bCs w:val="0"/>
          <w:caps w:val="0"/>
          <w:noProof/>
          <w:sz w:val="21"/>
          <w:szCs w:val="22"/>
          <w14:ligatures w14:val="standardContextual"/>
        </w:rPr>
      </w:pPr>
      <w:hyperlink w:anchor="_Toc166165184" w:history="1">
        <w:r w:rsidRPr="005A2AEB">
          <w:rPr>
            <w:rStyle w:val="afe"/>
            <w:rFonts w:ascii="宋体" w:eastAsia="宋体" w:hAnsi="宋体" w:cs="Times New Roman"/>
            <w:noProof/>
          </w:rPr>
          <w:t>专业导学课程教学大纲</w:t>
        </w:r>
        <w:r>
          <w:rPr>
            <w:noProof/>
            <w:webHidden/>
          </w:rPr>
          <w:tab/>
        </w:r>
        <w:r>
          <w:rPr>
            <w:noProof/>
            <w:webHidden/>
          </w:rPr>
          <w:fldChar w:fldCharType="begin"/>
        </w:r>
        <w:r>
          <w:rPr>
            <w:noProof/>
            <w:webHidden/>
          </w:rPr>
          <w:instrText xml:space="preserve"> PAGEREF _Toc166165184 \h </w:instrText>
        </w:r>
        <w:r>
          <w:rPr>
            <w:noProof/>
            <w:webHidden/>
          </w:rPr>
        </w:r>
        <w:r>
          <w:rPr>
            <w:noProof/>
            <w:webHidden/>
          </w:rPr>
          <w:fldChar w:fldCharType="separate"/>
        </w:r>
        <w:r>
          <w:rPr>
            <w:noProof/>
            <w:webHidden/>
          </w:rPr>
          <w:t>33</w:t>
        </w:r>
        <w:r>
          <w:rPr>
            <w:noProof/>
            <w:webHidden/>
          </w:rPr>
          <w:fldChar w:fldCharType="end"/>
        </w:r>
      </w:hyperlink>
    </w:p>
    <w:p w14:paraId="53718C82" w14:textId="02CE1C28" w:rsidR="001C7E06" w:rsidRDefault="001C7E06">
      <w:pPr>
        <w:pStyle w:val="TOC1"/>
        <w:rPr>
          <w:rFonts w:eastAsiaTheme="minorEastAsia"/>
          <w:b w:val="0"/>
          <w:bCs w:val="0"/>
          <w:caps w:val="0"/>
          <w:noProof/>
          <w:sz w:val="21"/>
          <w:szCs w:val="22"/>
          <w14:ligatures w14:val="standardContextual"/>
        </w:rPr>
      </w:pPr>
      <w:hyperlink w:anchor="_Toc166165185" w:history="1">
        <w:r w:rsidRPr="005A2AEB">
          <w:rPr>
            <w:rStyle w:val="afe"/>
            <w:rFonts w:ascii="宋体" w:eastAsia="宋体" w:hAnsi="宋体" w:cs="Times New Roman"/>
            <w:noProof/>
          </w:rPr>
          <w:t>经典阅读与学术素养课程教学大纲</w:t>
        </w:r>
        <w:r>
          <w:rPr>
            <w:noProof/>
            <w:webHidden/>
          </w:rPr>
          <w:tab/>
        </w:r>
        <w:r>
          <w:rPr>
            <w:noProof/>
            <w:webHidden/>
          </w:rPr>
          <w:fldChar w:fldCharType="begin"/>
        </w:r>
        <w:r>
          <w:rPr>
            <w:noProof/>
            <w:webHidden/>
          </w:rPr>
          <w:instrText xml:space="preserve"> PAGEREF _Toc166165185 \h </w:instrText>
        </w:r>
        <w:r>
          <w:rPr>
            <w:noProof/>
            <w:webHidden/>
          </w:rPr>
        </w:r>
        <w:r>
          <w:rPr>
            <w:noProof/>
            <w:webHidden/>
          </w:rPr>
          <w:fldChar w:fldCharType="separate"/>
        </w:r>
        <w:r>
          <w:rPr>
            <w:noProof/>
            <w:webHidden/>
          </w:rPr>
          <w:t>42</w:t>
        </w:r>
        <w:r>
          <w:rPr>
            <w:noProof/>
            <w:webHidden/>
          </w:rPr>
          <w:fldChar w:fldCharType="end"/>
        </w:r>
      </w:hyperlink>
    </w:p>
    <w:p w14:paraId="46284752" w14:textId="11420CD1" w:rsidR="001C7E06" w:rsidRDefault="001C7E06">
      <w:pPr>
        <w:pStyle w:val="TOC1"/>
        <w:rPr>
          <w:rFonts w:eastAsiaTheme="minorEastAsia"/>
          <w:b w:val="0"/>
          <w:bCs w:val="0"/>
          <w:caps w:val="0"/>
          <w:noProof/>
          <w:sz w:val="21"/>
          <w:szCs w:val="22"/>
          <w14:ligatures w14:val="standardContextual"/>
        </w:rPr>
      </w:pPr>
      <w:hyperlink w:anchor="_Toc166165186" w:history="1">
        <w:r w:rsidRPr="005A2AEB">
          <w:rPr>
            <w:rStyle w:val="afe"/>
            <w:rFonts w:ascii="Times New Roman" w:eastAsia="宋体" w:hAnsi="Times New Roman" w:cs="Times New Roman"/>
            <w:noProof/>
          </w:rPr>
          <w:t>小学心理学课程教学大纲</w:t>
        </w:r>
        <w:r>
          <w:rPr>
            <w:noProof/>
            <w:webHidden/>
          </w:rPr>
          <w:tab/>
        </w:r>
        <w:r>
          <w:rPr>
            <w:noProof/>
            <w:webHidden/>
          </w:rPr>
          <w:fldChar w:fldCharType="begin"/>
        </w:r>
        <w:r>
          <w:rPr>
            <w:noProof/>
            <w:webHidden/>
          </w:rPr>
          <w:instrText xml:space="preserve"> PAGEREF _Toc166165186 \h </w:instrText>
        </w:r>
        <w:r>
          <w:rPr>
            <w:noProof/>
            <w:webHidden/>
          </w:rPr>
        </w:r>
        <w:r>
          <w:rPr>
            <w:noProof/>
            <w:webHidden/>
          </w:rPr>
          <w:fldChar w:fldCharType="separate"/>
        </w:r>
        <w:r>
          <w:rPr>
            <w:noProof/>
            <w:webHidden/>
          </w:rPr>
          <w:t>47</w:t>
        </w:r>
        <w:r>
          <w:rPr>
            <w:noProof/>
            <w:webHidden/>
          </w:rPr>
          <w:fldChar w:fldCharType="end"/>
        </w:r>
      </w:hyperlink>
    </w:p>
    <w:p w14:paraId="1244E471" w14:textId="5E1BA6A1" w:rsidR="001C7E06" w:rsidRDefault="001C7E06">
      <w:pPr>
        <w:pStyle w:val="TOC1"/>
        <w:rPr>
          <w:rFonts w:eastAsiaTheme="minorEastAsia"/>
          <w:b w:val="0"/>
          <w:bCs w:val="0"/>
          <w:caps w:val="0"/>
          <w:noProof/>
          <w:sz w:val="21"/>
          <w:szCs w:val="22"/>
          <w14:ligatures w14:val="standardContextual"/>
        </w:rPr>
      </w:pPr>
      <w:hyperlink w:anchor="_Toc166165187" w:history="1">
        <w:r w:rsidRPr="005A2AEB">
          <w:rPr>
            <w:rStyle w:val="afe"/>
            <w:rFonts w:ascii="宋体" w:eastAsia="宋体" w:hAnsi="宋体"/>
            <w:noProof/>
          </w:rPr>
          <w:t>教育原理课程教学大纲</w:t>
        </w:r>
        <w:r>
          <w:rPr>
            <w:noProof/>
            <w:webHidden/>
          </w:rPr>
          <w:tab/>
        </w:r>
        <w:r>
          <w:rPr>
            <w:noProof/>
            <w:webHidden/>
          </w:rPr>
          <w:fldChar w:fldCharType="begin"/>
        </w:r>
        <w:r>
          <w:rPr>
            <w:noProof/>
            <w:webHidden/>
          </w:rPr>
          <w:instrText xml:space="preserve"> PAGEREF _Toc166165187 \h </w:instrText>
        </w:r>
        <w:r>
          <w:rPr>
            <w:noProof/>
            <w:webHidden/>
          </w:rPr>
        </w:r>
        <w:r>
          <w:rPr>
            <w:noProof/>
            <w:webHidden/>
          </w:rPr>
          <w:fldChar w:fldCharType="separate"/>
        </w:r>
        <w:r>
          <w:rPr>
            <w:noProof/>
            <w:webHidden/>
          </w:rPr>
          <w:t>60</w:t>
        </w:r>
        <w:r>
          <w:rPr>
            <w:noProof/>
            <w:webHidden/>
          </w:rPr>
          <w:fldChar w:fldCharType="end"/>
        </w:r>
      </w:hyperlink>
    </w:p>
    <w:p w14:paraId="77FC79BF" w14:textId="645A9628" w:rsidR="001C7E06" w:rsidRDefault="001C7E06">
      <w:pPr>
        <w:pStyle w:val="TOC1"/>
        <w:rPr>
          <w:rFonts w:eastAsiaTheme="minorEastAsia"/>
          <w:b w:val="0"/>
          <w:bCs w:val="0"/>
          <w:caps w:val="0"/>
          <w:noProof/>
          <w:sz w:val="21"/>
          <w:szCs w:val="22"/>
          <w14:ligatures w14:val="standardContextual"/>
        </w:rPr>
      </w:pPr>
      <w:hyperlink w:anchor="_Toc166165188" w:history="1">
        <w:r w:rsidRPr="005A2AEB">
          <w:rPr>
            <w:rStyle w:val="afe"/>
            <w:rFonts w:ascii="Times New Roman" w:eastAsia="宋体" w:hAnsi="Times New Roman" w:cs="Times New Roman"/>
            <w:noProof/>
          </w:rPr>
          <w:t>中国教育史程教学大纲</w:t>
        </w:r>
        <w:r>
          <w:rPr>
            <w:noProof/>
            <w:webHidden/>
          </w:rPr>
          <w:tab/>
        </w:r>
        <w:r>
          <w:rPr>
            <w:noProof/>
            <w:webHidden/>
          </w:rPr>
          <w:fldChar w:fldCharType="begin"/>
        </w:r>
        <w:r>
          <w:rPr>
            <w:noProof/>
            <w:webHidden/>
          </w:rPr>
          <w:instrText xml:space="preserve"> PAGEREF _Toc166165188 \h </w:instrText>
        </w:r>
        <w:r>
          <w:rPr>
            <w:noProof/>
            <w:webHidden/>
          </w:rPr>
        </w:r>
        <w:r>
          <w:rPr>
            <w:noProof/>
            <w:webHidden/>
          </w:rPr>
          <w:fldChar w:fldCharType="separate"/>
        </w:r>
        <w:r>
          <w:rPr>
            <w:noProof/>
            <w:webHidden/>
          </w:rPr>
          <w:t>74</w:t>
        </w:r>
        <w:r>
          <w:rPr>
            <w:noProof/>
            <w:webHidden/>
          </w:rPr>
          <w:fldChar w:fldCharType="end"/>
        </w:r>
      </w:hyperlink>
    </w:p>
    <w:p w14:paraId="2BD78528" w14:textId="45768C11" w:rsidR="001C7E06" w:rsidRDefault="001C7E06">
      <w:pPr>
        <w:pStyle w:val="TOC1"/>
        <w:rPr>
          <w:rFonts w:eastAsiaTheme="minorEastAsia"/>
          <w:b w:val="0"/>
          <w:bCs w:val="0"/>
          <w:caps w:val="0"/>
          <w:noProof/>
          <w:sz w:val="21"/>
          <w:szCs w:val="22"/>
          <w14:ligatures w14:val="standardContextual"/>
        </w:rPr>
      </w:pPr>
      <w:hyperlink w:anchor="_Toc166165189" w:history="1">
        <w:r w:rsidRPr="005A2AEB">
          <w:rPr>
            <w:rStyle w:val="afe"/>
            <w:rFonts w:ascii="宋体" w:eastAsia="宋体" w:hAnsi="宋体" w:cs="Times New Roman"/>
            <w:noProof/>
          </w:rPr>
          <w:t>外国教育史课程与教学大纲</w:t>
        </w:r>
        <w:r>
          <w:rPr>
            <w:noProof/>
            <w:webHidden/>
          </w:rPr>
          <w:tab/>
        </w:r>
        <w:r>
          <w:rPr>
            <w:noProof/>
            <w:webHidden/>
          </w:rPr>
          <w:fldChar w:fldCharType="begin"/>
        </w:r>
        <w:r>
          <w:rPr>
            <w:noProof/>
            <w:webHidden/>
          </w:rPr>
          <w:instrText xml:space="preserve"> PAGEREF _Toc166165189 \h </w:instrText>
        </w:r>
        <w:r>
          <w:rPr>
            <w:noProof/>
            <w:webHidden/>
          </w:rPr>
        </w:r>
        <w:r>
          <w:rPr>
            <w:noProof/>
            <w:webHidden/>
          </w:rPr>
          <w:fldChar w:fldCharType="separate"/>
        </w:r>
        <w:r>
          <w:rPr>
            <w:noProof/>
            <w:webHidden/>
          </w:rPr>
          <w:t>88</w:t>
        </w:r>
        <w:r>
          <w:rPr>
            <w:noProof/>
            <w:webHidden/>
          </w:rPr>
          <w:fldChar w:fldCharType="end"/>
        </w:r>
      </w:hyperlink>
    </w:p>
    <w:p w14:paraId="061C113F" w14:textId="735ADF5A" w:rsidR="001C7E06" w:rsidRDefault="001C7E06">
      <w:pPr>
        <w:pStyle w:val="TOC1"/>
        <w:rPr>
          <w:rFonts w:eastAsiaTheme="minorEastAsia"/>
          <w:b w:val="0"/>
          <w:bCs w:val="0"/>
          <w:caps w:val="0"/>
          <w:noProof/>
          <w:sz w:val="21"/>
          <w:szCs w:val="22"/>
          <w14:ligatures w14:val="standardContextual"/>
        </w:rPr>
      </w:pPr>
      <w:hyperlink w:anchor="_Toc166165190" w:history="1">
        <w:r w:rsidRPr="005A2AEB">
          <w:rPr>
            <w:rStyle w:val="afe"/>
            <w:rFonts w:ascii="宋体" w:eastAsia="宋体" w:hAnsi="宋体" w:cs="Times New Roman"/>
            <w:noProof/>
          </w:rPr>
          <w:t>小学教育政策与法规课程与教学大纲</w:t>
        </w:r>
        <w:r>
          <w:rPr>
            <w:noProof/>
            <w:webHidden/>
          </w:rPr>
          <w:tab/>
        </w:r>
        <w:r>
          <w:rPr>
            <w:noProof/>
            <w:webHidden/>
          </w:rPr>
          <w:fldChar w:fldCharType="begin"/>
        </w:r>
        <w:r>
          <w:rPr>
            <w:noProof/>
            <w:webHidden/>
          </w:rPr>
          <w:instrText xml:space="preserve"> PAGEREF _Toc166165190 \h </w:instrText>
        </w:r>
        <w:r>
          <w:rPr>
            <w:noProof/>
            <w:webHidden/>
          </w:rPr>
        </w:r>
        <w:r>
          <w:rPr>
            <w:noProof/>
            <w:webHidden/>
          </w:rPr>
          <w:fldChar w:fldCharType="separate"/>
        </w:r>
        <w:r>
          <w:rPr>
            <w:noProof/>
            <w:webHidden/>
          </w:rPr>
          <w:t>100</w:t>
        </w:r>
        <w:r>
          <w:rPr>
            <w:noProof/>
            <w:webHidden/>
          </w:rPr>
          <w:fldChar w:fldCharType="end"/>
        </w:r>
      </w:hyperlink>
    </w:p>
    <w:p w14:paraId="7DCE5CD3" w14:textId="69DDDFDD" w:rsidR="001C7E06" w:rsidRDefault="001C7E06">
      <w:pPr>
        <w:pStyle w:val="TOC1"/>
        <w:rPr>
          <w:rFonts w:eastAsiaTheme="minorEastAsia"/>
          <w:b w:val="0"/>
          <w:bCs w:val="0"/>
          <w:caps w:val="0"/>
          <w:noProof/>
          <w:sz w:val="21"/>
          <w:szCs w:val="22"/>
          <w14:ligatures w14:val="standardContextual"/>
        </w:rPr>
      </w:pPr>
      <w:hyperlink w:anchor="_Toc166165191" w:history="1">
        <w:r w:rsidRPr="005A2AEB">
          <w:rPr>
            <w:rStyle w:val="afe"/>
            <w:rFonts w:ascii="宋体" w:eastAsia="宋体" w:hAnsi="宋体" w:cs="Times New Roman"/>
            <w:noProof/>
          </w:rPr>
          <w:t>教师职业道德课程教学大纲</w:t>
        </w:r>
        <w:r>
          <w:rPr>
            <w:noProof/>
            <w:webHidden/>
          </w:rPr>
          <w:tab/>
        </w:r>
        <w:r>
          <w:rPr>
            <w:noProof/>
            <w:webHidden/>
          </w:rPr>
          <w:fldChar w:fldCharType="begin"/>
        </w:r>
        <w:r>
          <w:rPr>
            <w:noProof/>
            <w:webHidden/>
          </w:rPr>
          <w:instrText xml:space="preserve"> PAGEREF _Toc166165191 \h </w:instrText>
        </w:r>
        <w:r>
          <w:rPr>
            <w:noProof/>
            <w:webHidden/>
          </w:rPr>
        </w:r>
        <w:r>
          <w:rPr>
            <w:noProof/>
            <w:webHidden/>
          </w:rPr>
          <w:fldChar w:fldCharType="separate"/>
        </w:r>
        <w:r>
          <w:rPr>
            <w:noProof/>
            <w:webHidden/>
          </w:rPr>
          <w:t>110</w:t>
        </w:r>
        <w:r>
          <w:rPr>
            <w:noProof/>
            <w:webHidden/>
          </w:rPr>
          <w:fldChar w:fldCharType="end"/>
        </w:r>
      </w:hyperlink>
    </w:p>
    <w:p w14:paraId="70CBFAAB" w14:textId="5BFF3F59" w:rsidR="001C7E06" w:rsidRDefault="001C7E06">
      <w:pPr>
        <w:pStyle w:val="TOC1"/>
        <w:rPr>
          <w:rFonts w:eastAsiaTheme="minorEastAsia"/>
          <w:b w:val="0"/>
          <w:bCs w:val="0"/>
          <w:caps w:val="0"/>
          <w:noProof/>
          <w:sz w:val="21"/>
          <w:szCs w:val="22"/>
          <w14:ligatures w14:val="standardContextual"/>
        </w:rPr>
      </w:pPr>
      <w:hyperlink w:anchor="_Toc166165192" w:history="1">
        <w:r w:rsidRPr="005A2AEB">
          <w:rPr>
            <w:rStyle w:val="afe"/>
            <w:rFonts w:ascii="Times New Roman" w:eastAsia="宋体" w:hAnsi="Times New Roman" w:cs="Times New Roman"/>
            <w:noProof/>
          </w:rPr>
          <w:t>课程与教学论课程教学大纲</w:t>
        </w:r>
        <w:r>
          <w:rPr>
            <w:noProof/>
            <w:webHidden/>
          </w:rPr>
          <w:tab/>
        </w:r>
        <w:r>
          <w:rPr>
            <w:noProof/>
            <w:webHidden/>
          </w:rPr>
          <w:fldChar w:fldCharType="begin"/>
        </w:r>
        <w:r>
          <w:rPr>
            <w:noProof/>
            <w:webHidden/>
          </w:rPr>
          <w:instrText xml:space="preserve"> PAGEREF _Toc166165192 \h </w:instrText>
        </w:r>
        <w:r>
          <w:rPr>
            <w:noProof/>
            <w:webHidden/>
          </w:rPr>
        </w:r>
        <w:r>
          <w:rPr>
            <w:noProof/>
            <w:webHidden/>
          </w:rPr>
          <w:fldChar w:fldCharType="separate"/>
        </w:r>
        <w:r>
          <w:rPr>
            <w:noProof/>
            <w:webHidden/>
          </w:rPr>
          <w:t>119</w:t>
        </w:r>
        <w:r>
          <w:rPr>
            <w:noProof/>
            <w:webHidden/>
          </w:rPr>
          <w:fldChar w:fldCharType="end"/>
        </w:r>
      </w:hyperlink>
    </w:p>
    <w:p w14:paraId="5C5C613D" w14:textId="04D4B11C" w:rsidR="001C7E06" w:rsidRDefault="001C7E06">
      <w:pPr>
        <w:pStyle w:val="TOC1"/>
        <w:rPr>
          <w:rFonts w:eastAsiaTheme="minorEastAsia"/>
          <w:b w:val="0"/>
          <w:bCs w:val="0"/>
          <w:caps w:val="0"/>
          <w:noProof/>
          <w:sz w:val="21"/>
          <w:szCs w:val="22"/>
          <w14:ligatures w14:val="standardContextual"/>
        </w:rPr>
      </w:pPr>
      <w:hyperlink w:anchor="_Toc166165193" w:history="1">
        <w:r w:rsidRPr="005A2AEB">
          <w:rPr>
            <w:rStyle w:val="afe"/>
            <w:rFonts w:ascii="宋体" w:eastAsia="宋体" w:hAnsi="宋体" w:cs="Times New Roman"/>
            <w:noProof/>
          </w:rPr>
          <w:t>教育心理学课程教学大纲</w:t>
        </w:r>
        <w:r>
          <w:rPr>
            <w:noProof/>
            <w:webHidden/>
          </w:rPr>
          <w:tab/>
        </w:r>
        <w:r>
          <w:rPr>
            <w:noProof/>
            <w:webHidden/>
          </w:rPr>
          <w:fldChar w:fldCharType="begin"/>
        </w:r>
        <w:r>
          <w:rPr>
            <w:noProof/>
            <w:webHidden/>
          </w:rPr>
          <w:instrText xml:space="preserve"> PAGEREF _Toc166165193 \h </w:instrText>
        </w:r>
        <w:r>
          <w:rPr>
            <w:noProof/>
            <w:webHidden/>
          </w:rPr>
        </w:r>
        <w:r>
          <w:rPr>
            <w:noProof/>
            <w:webHidden/>
          </w:rPr>
          <w:fldChar w:fldCharType="separate"/>
        </w:r>
        <w:r>
          <w:rPr>
            <w:noProof/>
            <w:webHidden/>
          </w:rPr>
          <w:t>134</w:t>
        </w:r>
        <w:r>
          <w:rPr>
            <w:noProof/>
            <w:webHidden/>
          </w:rPr>
          <w:fldChar w:fldCharType="end"/>
        </w:r>
      </w:hyperlink>
    </w:p>
    <w:p w14:paraId="5F0B4962" w14:textId="0D066FAC" w:rsidR="001C7E06" w:rsidRDefault="001C7E06">
      <w:pPr>
        <w:pStyle w:val="TOC1"/>
        <w:rPr>
          <w:rFonts w:eastAsiaTheme="minorEastAsia"/>
          <w:b w:val="0"/>
          <w:bCs w:val="0"/>
          <w:caps w:val="0"/>
          <w:noProof/>
          <w:sz w:val="21"/>
          <w:szCs w:val="22"/>
          <w14:ligatures w14:val="standardContextual"/>
        </w:rPr>
      </w:pPr>
      <w:hyperlink w:anchor="_Toc166165194" w:history="1">
        <w:r w:rsidRPr="005A2AEB">
          <w:rPr>
            <w:rStyle w:val="afe"/>
            <w:rFonts w:ascii="宋体" w:eastAsia="宋体" w:hAnsi="宋体" w:cs="Times New Roman"/>
            <w:noProof/>
            <w:kern w:val="0"/>
          </w:rPr>
          <w:t>现代教育技术课程教学大纲</w:t>
        </w:r>
        <w:r>
          <w:rPr>
            <w:noProof/>
            <w:webHidden/>
          </w:rPr>
          <w:tab/>
        </w:r>
        <w:r>
          <w:rPr>
            <w:noProof/>
            <w:webHidden/>
          </w:rPr>
          <w:fldChar w:fldCharType="begin"/>
        </w:r>
        <w:r>
          <w:rPr>
            <w:noProof/>
            <w:webHidden/>
          </w:rPr>
          <w:instrText xml:space="preserve"> PAGEREF _Toc166165194 \h </w:instrText>
        </w:r>
        <w:r>
          <w:rPr>
            <w:noProof/>
            <w:webHidden/>
          </w:rPr>
        </w:r>
        <w:r>
          <w:rPr>
            <w:noProof/>
            <w:webHidden/>
          </w:rPr>
          <w:fldChar w:fldCharType="separate"/>
        </w:r>
        <w:r>
          <w:rPr>
            <w:noProof/>
            <w:webHidden/>
          </w:rPr>
          <w:t>149</w:t>
        </w:r>
        <w:r>
          <w:rPr>
            <w:noProof/>
            <w:webHidden/>
          </w:rPr>
          <w:fldChar w:fldCharType="end"/>
        </w:r>
      </w:hyperlink>
    </w:p>
    <w:p w14:paraId="4F0B27D7" w14:textId="574C8433" w:rsidR="001C7E06" w:rsidRDefault="001C7E06">
      <w:pPr>
        <w:pStyle w:val="TOC1"/>
        <w:rPr>
          <w:rFonts w:eastAsiaTheme="minorEastAsia"/>
          <w:b w:val="0"/>
          <w:bCs w:val="0"/>
          <w:caps w:val="0"/>
          <w:noProof/>
          <w:sz w:val="21"/>
          <w:szCs w:val="22"/>
          <w14:ligatures w14:val="standardContextual"/>
        </w:rPr>
      </w:pPr>
      <w:hyperlink w:anchor="_Toc166165195" w:history="1">
        <w:r w:rsidRPr="005A2AEB">
          <w:rPr>
            <w:rStyle w:val="afe"/>
            <w:rFonts w:ascii="Times New Roman" w:eastAsia="宋体" w:hAnsi="Times New Roman" w:cs="Times New Roman"/>
            <w:noProof/>
          </w:rPr>
          <w:t>小学班队管理课程教学大纲</w:t>
        </w:r>
        <w:r>
          <w:rPr>
            <w:noProof/>
            <w:webHidden/>
          </w:rPr>
          <w:tab/>
        </w:r>
        <w:r>
          <w:rPr>
            <w:noProof/>
            <w:webHidden/>
          </w:rPr>
          <w:fldChar w:fldCharType="begin"/>
        </w:r>
        <w:r>
          <w:rPr>
            <w:noProof/>
            <w:webHidden/>
          </w:rPr>
          <w:instrText xml:space="preserve"> PAGEREF _Toc166165195 \h </w:instrText>
        </w:r>
        <w:r>
          <w:rPr>
            <w:noProof/>
            <w:webHidden/>
          </w:rPr>
        </w:r>
        <w:r>
          <w:rPr>
            <w:noProof/>
            <w:webHidden/>
          </w:rPr>
          <w:fldChar w:fldCharType="separate"/>
        </w:r>
        <w:r>
          <w:rPr>
            <w:noProof/>
            <w:webHidden/>
          </w:rPr>
          <w:t>173</w:t>
        </w:r>
        <w:r>
          <w:rPr>
            <w:noProof/>
            <w:webHidden/>
          </w:rPr>
          <w:fldChar w:fldCharType="end"/>
        </w:r>
      </w:hyperlink>
    </w:p>
    <w:p w14:paraId="7A044AE1" w14:textId="60ACF67F" w:rsidR="001C7E06" w:rsidRDefault="001C7E06">
      <w:pPr>
        <w:pStyle w:val="TOC1"/>
        <w:rPr>
          <w:rFonts w:eastAsiaTheme="minorEastAsia"/>
          <w:b w:val="0"/>
          <w:bCs w:val="0"/>
          <w:caps w:val="0"/>
          <w:noProof/>
          <w:sz w:val="21"/>
          <w:szCs w:val="22"/>
          <w14:ligatures w14:val="standardContextual"/>
        </w:rPr>
      </w:pPr>
      <w:hyperlink w:anchor="_Toc166165196" w:history="1">
        <w:r w:rsidRPr="005A2AEB">
          <w:rPr>
            <w:rStyle w:val="afe"/>
            <w:rFonts w:ascii="宋体" w:eastAsia="宋体" w:hAnsi="宋体" w:cs="Times New Roman"/>
            <w:noProof/>
          </w:rPr>
          <w:t>教育统计与测量课程教学大纲</w:t>
        </w:r>
        <w:r>
          <w:rPr>
            <w:noProof/>
            <w:webHidden/>
          </w:rPr>
          <w:tab/>
        </w:r>
        <w:r>
          <w:rPr>
            <w:noProof/>
            <w:webHidden/>
          </w:rPr>
          <w:fldChar w:fldCharType="begin"/>
        </w:r>
        <w:r>
          <w:rPr>
            <w:noProof/>
            <w:webHidden/>
          </w:rPr>
          <w:instrText xml:space="preserve"> PAGEREF _Toc166165196 \h </w:instrText>
        </w:r>
        <w:r>
          <w:rPr>
            <w:noProof/>
            <w:webHidden/>
          </w:rPr>
        </w:r>
        <w:r>
          <w:rPr>
            <w:noProof/>
            <w:webHidden/>
          </w:rPr>
          <w:fldChar w:fldCharType="separate"/>
        </w:r>
        <w:r>
          <w:rPr>
            <w:noProof/>
            <w:webHidden/>
          </w:rPr>
          <w:t>186</w:t>
        </w:r>
        <w:r>
          <w:rPr>
            <w:noProof/>
            <w:webHidden/>
          </w:rPr>
          <w:fldChar w:fldCharType="end"/>
        </w:r>
      </w:hyperlink>
    </w:p>
    <w:p w14:paraId="11B98989" w14:textId="6250047A" w:rsidR="001C7E06" w:rsidRDefault="001C7E06">
      <w:pPr>
        <w:pStyle w:val="TOC1"/>
        <w:rPr>
          <w:rFonts w:eastAsiaTheme="minorEastAsia"/>
          <w:b w:val="0"/>
          <w:bCs w:val="0"/>
          <w:caps w:val="0"/>
          <w:noProof/>
          <w:sz w:val="21"/>
          <w:szCs w:val="22"/>
          <w14:ligatures w14:val="standardContextual"/>
        </w:rPr>
      </w:pPr>
      <w:hyperlink w:anchor="_Toc166165197" w:history="1">
        <w:r w:rsidRPr="005A2AEB">
          <w:rPr>
            <w:rStyle w:val="afe"/>
            <w:rFonts w:ascii="宋体" w:eastAsia="宋体" w:hAnsi="宋体" w:cs="Times New Roman"/>
            <w:noProof/>
          </w:rPr>
          <w:t>中外基础教育改革热点课程教学大纲</w:t>
        </w:r>
        <w:r>
          <w:rPr>
            <w:noProof/>
            <w:webHidden/>
          </w:rPr>
          <w:tab/>
        </w:r>
        <w:r>
          <w:rPr>
            <w:noProof/>
            <w:webHidden/>
          </w:rPr>
          <w:fldChar w:fldCharType="begin"/>
        </w:r>
        <w:r>
          <w:rPr>
            <w:noProof/>
            <w:webHidden/>
          </w:rPr>
          <w:instrText xml:space="preserve"> PAGEREF _Toc166165197 \h </w:instrText>
        </w:r>
        <w:r>
          <w:rPr>
            <w:noProof/>
            <w:webHidden/>
          </w:rPr>
        </w:r>
        <w:r>
          <w:rPr>
            <w:noProof/>
            <w:webHidden/>
          </w:rPr>
          <w:fldChar w:fldCharType="separate"/>
        </w:r>
        <w:r>
          <w:rPr>
            <w:noProof/>
            <w:webHidden/>
          </w:rPr>
          <w:t>200</w:t>
        </w:r>
        <w:r>
          <w:rPr>
            <w:noProof/>
            <w:webHidden/>
          </w:rPr>
          <w:fldChar w:fldCharType="end"/>
        </w:r>
      </w:hyperlink>
    </w:p>
    <w:p w14:paraId="15DE008C" w14:textId="548F21E7" w:rsidR="001C7E06" w:rsidRDefault="001C7E06">
      <w:pPr>
        <w:pStyle w:val="TOC1"/>
        <w:rPr>
          <w:rFonts w:eastAsiaTheme="minorEastAsia"/>
          <w:b w:val="0"/>
          <w:bCs w:val="0"/>
          <w:caps w:val="0"/>
          <w:noProof/>
          <w:sz w:val="21"/>
          <w:szCs w:val="22"/>
          <w14:ligatures w14:val="standardContextual"/>
        </w:rPr>
      </w:pPr>
      <w:hyperlink w:anchor="_Toc166165198" w:history="1">
        <w:r w:rsidRPr="005A2AEB">
          <w:rPr>
            <w:rStyle w:val="afe"/>
            <w:rFonts w:ascii="宋体" w:eastAsia="宋体" w:hAnsi="宋体" w:cs="Times New Roman"/>
            <w:noProof/>
          </w:rPr>
          <w:t>教育哲学课程教学大纲</w:t>
        </w:r>
        <w:r>
          <w:rPr>
            <w:noProof/>
            <w:webHidden/>
          </w:rPr>
          <w:tab/>
        </w:r>
        <w:r>
          <w:rPr>
            <w:noProof/>
            <w:webHidden/>
          </w:rPr>
          <w:fldChar w:fldCharType="begin"/>
        </w:r>
        <w:r>
          <w:rPr>
            <w:noProof/>
            <w:webHidden/>
          </w:rPr>
          <w:instrText xml:space="preserve"> PAGEREF _Toc166165198 \h </w:instrText>
        </w:r>
        <w:r>
          <w:rPr>
            <w:noProof/>
            <w:webHidden/>
          </w:rPr>
        </w:r>
        <w:r>
          <w:rPr>
            <w:noProof/>
            <w:webHidden/>
          </w:rPr>
          <w:fldChar w:fldCharType="separate"/>
        </w:r>
        <w:r>
          <w:rPr>
            <w:noProof/>
            <w:webHidden/>
          </w:rPr>
          <w:t>209</w:t>
        </w:r>
        <w:r>
          <w:rPr>
            <w:noProof/>
            <w:webHidden/>
          </w:rPr>
          <w:fldChar w:fldCharType="end"/>
        </w:r>
      </w:hyperlink>
    </w:p>
    <w:p w14:paraId="00C7C20C" w14:textId="287AD749" w:rsidR="001C7E06" w:rsidRDefault="001C7E06">
      <w:pPr>
        <w:pStyle w:val="TOC1"/>
        <w:rPr>
          <w:rFonts w:eastAsiaTheme="minorEastAsia"/>
          <w:b w:val="0"/>
          <w:bCs w:val="0"/>
          <w:caps w:val="0"/>
          <w:noProof/>
          <w:sz w:val="21"/>
          <w:szCs w:val="22"/>
          <w14:ligatures w14:val="standardContextual"/>
        </w:rPr>
      </w:pPr>
      <w:hyperlink w:anchor="_Toc166165199" w:history="1">
        <w:r w:rsidRPr="005A2AEB">
          <w:rPr>
            <w:rStyle w:val="afe"/>
            <w:rFonts w:ascii="宋体" w:eastAsia="宋体" w:hAnsi="宋体" w:cs="Times New Roman"/>
            <w:noProof/>
            <w:color w:val="056AD0" w:themeColor="hyperlink" w:themeTint="F2"/>
          </w:rPr>
          <w:t>教育社会学课程与教学大纲</w:t>
        </w:r>
        <w:r>
          <w:rPr>
            <w:noProof/>
            <w:webHidden/>
          </w:rPr>
          <w:tab/>
        </w:r>
        <w:r>
          <w:rPr>
            <w:noProof/>
            <w:webHidden/>
          </w:rPr>
          <w:fldChar w:fldCharType="begin"/>
        </w:r>
        <w:r>
          <w:rPr>
            <w:noProof/>
            <w:webHidden/>
          </w:rPr>
          <w:instrText xml:space="preserve"> PAGEREF _Toc166165199 \h </w:instrText>
        </w:r>
        <w:r>
          <w:rPr>
            <w:noProof/>
            <w:webHidden/>
          </w:rPr>
        </w:r>
        <w:r>
          <w:rPr>
            <w:noProof/>
            <w:webHidden/>
          </w:rPr>
          <w:fldChar w:fldCharType="separate"/>
        </w:r>
        <w:r>
          <w:rPr>
            <w:noProof/>
            <w:webHidden/>
          </w:rPr>
          <w:t>222</w:t>
        </w:r>
        <w:r>
          <w:rPr>
            <w:noProof/>
            <w:webHidden/>
          </w:rPr>
          <w:fldChar w:fldCharType="end"/>
        </w:r>
      </w:hyperlink>
    </w:p>
    <w:p w14:paraId="0A6BE8E8" w14:textId="50572D87" w:rsidR="001C7E06" w:rsidRDefault="001C7E06">
      <w:pPr>
        <w:pStyle w:val="TOC1"/>
        <w:rPr>
          <w:rFonts w:eastAsiaTheme="minorEastAsia"/>
          <w:b w:val="0"/>
          <w:bCs w:val="0"/>
          <w:caps w:val="0"/>
          <w:noProof/>
          <w:sz w:val="21"/>
          <w:szCs w:val="22"/>
          <w14:ligatures w14:val="standardContextual"/>
        </w:rPr>
      </w:pPr>
      <w:hyperlink w:anchor="_Toc166165200" w:history="1">
        <w:r w:rsidRPr="005A2AEB">
          <w:rPr>
            <w:rStyle w:val="afe"/>
            <w:rFonts w:ascii="Times New Roman" w:eastAsia="宋体" w:hAnsi="Times New Roman" w:cs="Times New Roman"/>
            <w:noProof/>
          </w:rPr>
          <w:t>教育伦理学课程教学大纲</w:t>
        </w:r>
        <w:r>
          <w:rPr>
            <w:noProof/>
            <w:webHidden/>
          </w:rPr>
          <w:tab/>
        </w:r>
        <w:r>
          <w:rPr>
            <w:noProof/>
            <w:webHidden/>
          </w:rPr>
          <w:fldChar w:fldCharType="begin"/>
        </w:r>
        <w:r>
          <w:rPr>
            <w:noProof/>
            <w:webHidden/>
          </w:rPr>
          <w:instrText xml:space="preserve"> PAGEREF _Toc166165200 \h </w:instrText>
        </w:r>
        <w:r>
          <w:rPr>
            <w:noProof/>
            <w:webHidden/>
          </w:rPr>
        </w:r>
        <w:r>
          <w:rPr>
            <w:noProof/>
            <w:webHidden/>
          </w:rPr>
          <w:fldChar w:fldCharType="separate"/>
        </w:r>
        <w:r>
          <w:rPr>
            <w:noProof/>
            <w:webHidden/>
          </w:rPr>
          <w:t>233</w:t>
        </w:r>
        <w:r>
          <w:rPr>
            <w:noProof/>
            <w:webHidden/>
          </w:rPr>
          <w:fldChar w:fldCharType="end"/>
        </w:r>
      </w:hyperlink>
    </w:p>
    <w:p w14:paraId="68D2B5A4" w14:textId="1A037565" w:rsidR="001C7E06" w:rsidRDefault="001C7E06">
      <w:pPr>
        <w:pStyle w:val="TOC1"/>
        <w:rPr>
          <w:rFonts w:eastAsiaTheme="minorEastAsia"/>
          <w:b w:val="0"/>
          <w:bCs w:val="0"/>
          <w:caps w:val="0"/>
          <w:noProof/>
          <w:sz w:val="21"/>
          <w:szCs w:val="22"/>
          <w14:ligatures w14:val="standardContextual"/>
        </w:rPr>
      </w:pPr>
      <w:hyperlink w:anchor="_Toc166165201" w:history="1">
        <w:r w:rsidRPr="005A2AEB">
          <w:rPr>
            <w:rStyle w:val="afe"/>
            <w:rFonts w:ascii="Times New Roman" w:eastAsia="宋体" w:hAnsi="Times New Roman" w:cs="Times New Roman"/>
            <w:noProof/>
          </w:rPr>
          <w:t>中外教育名著导读课程教学大纲</w:t>
        </w:r>
        <w:r>
          <w:rPr>
            <w:noProof/>
            <w:webHidden/>
          </w:rPr>
          <w:tab/>
        </w:r>
        <w:r>
          <w:rPr>
            <w:noProof/>
            <w:webHidden/>
          </w:rPr>
          <w:fldChar w:fldCharType="begin"/>
        </w:r>
        <w:r>
          <w:rPr>
            <w:noProof/>
            <w:webHidden/>
          </w:rPr>
          <w:instrText xml:space="preserve"> PAGEREF _Toc166165201 \h </w:instrText>
        </w:r>
        <w:r>
          <w:rPr>
            <w:noProof/>
            <w:webHidden/>
          </w:rPr>
        </w:r>
        <w:r>
          <w:rPr>
            <w:noProof/>
            <w:webHidden/>
          </w:rPr>
          <w:fldChar w:fldCharType="separate"/>
        </w:r>
        <w:r>
          <w:rPr>
            <w:noProof/>
            <w:webHidden/>
          </w:rPr>
          <w:t>241</w:t>
        </w:r>
        <w:r>
          <w:rPr>
            <w:noProof/>
            <w:webHidden/>
          </w:rPr>
          <w:fldChar w:fldCharType="end"/>
        </w:r>
      </w:hyperlink>
    </w:p>
    <w:p w14:paraId="768F441B" w14:textId="7CA5F7E9" w:rsidR="001C7E06" w:rsidRDefault="001C7E06">
      <w:pPr>
        <w:pStyle w:val="TOC1"/>
        <w:rPr>
          <w:rFonts w:eastAsiaTheme="minorEastAsia"/>
          <w:b w:val="0"/>
          <w:bCs w:val="0"/>
          <w:caps w:val="0"/>
          <w:noProof/>
          <w:sz w:val="21"/>
          <w:szCs w:val="22"/>
          <w14:ligatures w14:val="standardContextual"/>
        </w:rPr>
      </w:pPr>
      <w:hyperlink w:anchor="_Toc166165202" w:history="1">
        <w:r w:rsidRPr="005A2AEB">
          <w:rPr>
            <w:rStyle w:val="afe"/>
            <w:rFonts w:ascii="宋体" w:eastAsia="宋体" w:hAnsi="宋体" w:cs="Times New Roman"/>
            <w:noProof/>
          </w:rPr>
          <w:t>课堂观察与模拟教学课程教学大纲</w:t>
        </w:r>
        <w:r>
          <w:rPr>
            <w:noProof/>
            <w:webHidden/>
          </w:rPr>
          <w:tab/>
        </w:r>
        <w:r>
          <w:rPr>
            <w:noProof/>
            <w:webHidden/>
          </w:rPr>
          <w:fldChar w:fldCharType="begin"/>
        </w:r>
        <w:r>
          <w:rPr>
            <w:noProof/>
            <w:webHidden/>
          </w:rPr>
          <w:instrText xml:space="preserve"> PAGEREF _Toc166165202 \h </w:instrText>
        </w:r>
        <w:r>
          <w:rPr>
            <w:noProof/>
            <w:webHidden/>
          </w:rPr>
        </w:r>
        <w:r>
          <w:rPr>
            <w:noProof/>
            <w:webHidden/>
          </w:rPr>
          <w:fldChar w:fldCharType="separate"/>
        </w:r>
        <w:r>
          <w:rPr>
            <w:noProof/>
            <w:webHidden/>
          </w:rPr>
          <w:t>250</w:t>
        </w:r>
        <w:r>
          <w:rPr>
            <w:noProof/>
            <w:webHidden/>
          </w:rPr>
          <w:fldChar w:fldCharType="end"/>
        </w:r>
      </w:hyperlink>
    </w:p>
    <w:p w14:paraId="7134BB23" w14:textId="7E4B8C64" w:rsidR="001C7E06" w:rsidRDefault="001C7E06">
      <w:pPr>
        <w:pStyle w:val="TOC1"/>
        <w:rPr>
          <w:rFonts w:eastAsiaTheme="minorEastAsia"/>
          <w:b w:val="0"/>
          <w:bCs w:val="0"/>
          <w:caps w:val="0"/>
          <w:noProof/>
          <w:sz w:val="21"/>
          <w:szCs w:val="22"/>
          <w14:ligatures w14:val="standardContextual"/>
        </w:rPr>
      </w:pPr>
      <w:hyperlink w:anchor="_Toc166165203" w:history="1">
        <w:r w:rsidRPr="005A2AEB">
          <w:rPr>
            <w:rStyle w:val="afe"/>
            <w:rFonts w:ascii="宋体" w:eastAsia="宋体" w:hAnsi="宋体" w:cs="Times New Roman"/>
            <w:noProof/>
          </w:rPr>
          <w:t>校本课程开发课程教学大纲</w:t>
        </w:r>
        <w:r>
          <w:rPr>
            <w:noProof/>
            <w:webHidden/>
          </w:rPr>
          <w:tab/>
        </w:r>
        <w:r>
          <w:rPr>
            <w:noProof/>
            <w:webHidden/>
          </w:rPr>
          <w:fldChar w:fldCharType="begin"/>
        </w:r>
        <w:r>
          <w:rPr>
            <w:noProof/>
            <w:webHidden/>
          </w:rPr>
          <w:instrText xml:space="preserve"> PAGEREF _Toc166165203 \h </w:instrText>
        </w:r>
        <w:r>
          <w:rPr>
            <w:noProof/>
            <w:webHidden/>
          </w:rPr>
        </w:r>
        <w:r>
          <w:rPr>
            <w:noProof/>
            <w:webHidden/>
          </w:rPr>
          <w:fldChar w:fldCharType="separate"/>
        </w:r>
        <w:r>
          <w:rPr>
            <w:noProof/>
            <w:webHidden/>
          </w:rPr>
          <w:t>261</w:t>
        </w:r>
        <w:r>
          <w:rPr>
            <w:noProof/>
            <w:webHidden/>
          </w:rPr>
          <w:fldChar w:fldCharType="end"/>
        </w:r>
      </w:hyperlink>
    </w:p>
    <w:p w14:paraId="0EFC2D52" w14:textId="6DF7D2E5" w:rsidR="001C7E06" w:rsidRDefault="001C7E06">
      <w:pPr>
        <w:pStyle w:val="TOC1"/>
        <w:rPr>
          <w:rFonts w:eastAsiaTheme="minorEastAsia"/>
          <w:b w:val="0"/>
          <w:bCs w:val="0"/>
          <w:caps w:val="0"/>
          <w:noProof/>
          <w:sz w:val="21"/>
          <w:szCs w:val="22"/>
          <w14:ligatures w14:val="standardContextual"/>
        </w:rPr>
      </w:pPr>
      <w:hyperlink w:anchor="_Toc166165204" w:history="1">
        <w:r w:rsidRPr="005A2AEB">
          <w:rPr>
            <w:rStyle w:val="afe"/>
            <w:rFonts w:ascii="Calibri" w:eastAsia="宋体" w:hAnsi="Calibri" w:cs="Times New Roman"/>
            <w:noProof/>
          </w:rPr>
          <w:t>小学生心理辅导课程教学大纲</w:t>
        </w:r>
        <w:r>
          <w:rPr>
            <w:noProof/>
            <w:webHidden/>
          </w:rPr>
          <w:tab/>
        </w:r>
        <w:r>
          <w:rPr>
            <w:noProof/>
            <w:webHidden/>
          </w:rPr>
          <w:fldChar w:fldCharType="begin"/>
        </w:r>
        <w:r>
          <w:rPr>
            <w:noProof/>
            <w:webHidden/>
          </w:rPr>
          <w:instrText xml:space="preserve"> PAGEREF _Toc166165204 \h </w:instrText>
        </w:r>
        <w:r>
          <w:rPr>
            <w:noProof/>
            <w:webHidden/>
          </w:rPr>
        </w:r>
        <w:r>
          <w:rPr>
            <w:noProof/>
            <w:webHidden/>
          </w:rPr>
          <w:fldChar w:fldCharType="separate"/>
        </w:r>
        <w:r>
          <w:rPr>
            <w:noProof/>
            <w:webHidden/>
          </w:rPr>
          <w:t>272</w:t>
        </w:r>
        <w:r>
          <w:rPr>
            <w:noProof/>
            <w:webHidden/>
          </w:rPr>
          <w:fldChar w:fldCharType="end"/>
        </w:r>
      </w:hyperlink>
    </w:p>
    <w:p w14:paraId="7B636326" w14:textId="1CEEA7AA" w:rsidR="001C7E06" w:rsidRDefault="001C7E06">
      <w:pPr>
        <w:pStyle w:val="TOC1"/>
        <w:rPr>
          <w:rFonts w:eastAsiaTheme="minorEastAsia"/>
          <w:b w:val="0"/>
          <w:bCs w:val="0"/>
          <w:caps w:val="0"/>
          <w:noProof/>
          <w:sz w:val="21"/>
          <w:szCs w:val="22"/>
          <w14:ligatures w14:val="standardContextual"/>
        </w:rPr>
      </w:pPr>
      <w:hyperlink w:anchor="_Toc166165205" w:history="1">
        <w:r w:rsidRPr="005A2AEB">
          <w:rPr>
            <w:rStyle w:val="afe"/>
            <w:rFonts w:ascii="宋体" w:eastAsia="宋体" w:hAnsi="宋体" w:cs="Times New Roman"/>
            <w:noProof/>
          </w:rPr>
          <w:t>综合实践活动设计课程教学大纲</w:t>
        </w:r>
        <w:r>
          <w:rPr>
            <w:noProof/>
            <w:webHidden/>
          </w:rPr>
          <w:tab/>
        </w:r>
        <w:r>
          <w:rPr>
            <w:noProof/>
            <w:webHidden/>
          </w:rPr>
          <w:fldChar w:fldCharType="begin"/>
        </w:r>
        <w:r>
          <w:rPr>
            <w:noProof/>
            <w:webHidden/>
          </w:rPr>
          <w:instrText xml:space="preserve"> PAGEREF _Toc166165205 \h </w:instrText>
        </w:r>
        <w:r>
          <w:rPr>
            <w:noProof/>
            <w:webHidden/>
          </w:rPr>
        </w:r>
        <w:r>
          <w:rPr>
            <w:noProof/>
            <w:webHidden/>
          </w:rPr>
          <w:fldChar w:fldCharType="separate"/>
        </w:r>
        <w:r>
          <w:rPr>
            <w:noProof/>
            <w:webHidden/>
          </w:rPr>
          <w:t>285</w:t>
        </w:r>
        <w:r>
          <w:rPr>
            <w:noProof/>
            <w:webHidden/>
          </w:rPr>
          <w:fldChar w:fldCharType="end"/>
        </w:r>
      </w:hyperlink>
    </w:p>
    <w:p w14:paraId="2EDFAA22" w14:textId="3E4F34DE" w:rsidR="001C7E06" w:rsidRDefault="001C7E06">
      <w:pPr>
        <w:pStyle w:val="TOC1"/>
        <w:rPr>
          <w:rFonts w:eastAsiaTheme="minorEastAsia"/>
          <w:b w:val="0"/>
          <w:bCs w:val="0"/>
          <w:caps w:val="0"/>
          <w:noProof/>
          <w:sz w:val="21"/>
          <w:szCs w:val="22"/>
          <w14:ligatures w14:val="standardContextual"/>
        </w:rPr>
      </w:pPr>
      <w:hyperlink w:anchor="_Toc166165206" w:history="1">
        <w:r w:rsidRPr="005A2AEB">
          <w:rPr>
            <w:rStyle w:val="afe"/>
            <w:rFonts w:ascii="宋体" w:eastAsia="宋体" w:hAnsi="宋体" w:cs="Times New Roman"/>
            <w:noProof/>
          </w:rPr>
          <w:t>教育论文写作课程教学大纲</w:t>
        </w:r>
        <w:r>
          <w:rPr>
            <w:noProof/>
            <w:webHidden/>
          </w:rPr>
          <w:tab/>
        </w:r>
        <w:r>
          <w:rPr>
            <w:noProof/>
            <w:webHidden/>
          </w:rPr>
          <w:fldChar w:fldCharType="begin"/>
        </w:r>
        <w:r>
          <w:rPr>
            <w:noProof/>
            <w:webHidden/>
          </w:rPr>
          <w:instrText xml:space="preserve"> PAGEREF _Toc166165206 \h </w:instrText>
        </w:r>
        <w:r>
          <w:rPr>
            <w:noProof/>
            <w:webHidden/>
          </w:rPr>
        </w:r>
        <w:r>
          <w:rPr>
            <w:noProof/>
            <w:webHidden/>
          </w:rPr>
          <w:fldChar w:fldCharType="separate"/>
        </w:r>
        <w:r>
          <w:rPr>
            <w:noProof/>
            <w:webHidden/>
          </w:rPr>
          <w:t>297</w:t>
        </w:r>
        <w:r>
          <w:rPr>
            <w:noProof/>
            <w:webHidden/>
          </w:rPr>
          <w:fldChar w:fldCharType="end"/>
        </w:r>
      </w:hyperlink>
    </w:p>
    <w:p w14:paraId="558EA19B" w14:textId="24C3056D" w:rsidR="001C7E06" w:rsidRDefault="001C7E06">
      <w:pPr>
        <w:pStyle w:val="TOC1"/>
        <w:rPr>
          <w:rFonts w:eastAsiaTheme="minorEastAsia"/>
          <w:b w:val="0"/>
          <w:bCs w:val="0"/>
          <w:caps w:val="0"/>
          <w:noProof/>
          <w:sz w:val="21"/>
          <w:szCs w:val="22"/>
          <w14:ligatures w14:val="standardContextual"/>
        </w:rPr>
      </w:pPr>
      <w:hyperlink w:anchor="_Toc166165207" w:history="1">
        <w:r w:rsidRPr="005A2AEB">
          <w:rPr>
            <w:rStyle w:val="afe"/>
            <w:rFonts w:ascii="Times New Roman" w:eastAsia="宋体" w:hAnsi="Times New Roman" w:cs="Times New Roman"/>
            <w:noProof/>
          </w:rPr>
          <w:t>数学分析</w:t>
        </w:r>
        <w:r w:rsidRPr="005A2AEB">
          <w:rPr>
            <w:rStyle w:val="afe"/>
            <w:rFonts w:ascii="Times New Roman" w:eastAsia="宋体" w:hAnsi="Times New Roman" w:cs="Times New Roman"/>
            <w:noProof/>
          </w:rPr>
          <w:t>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_Toc166165207 \h </w:instrText>
        </w:r>
        <w:r>
          <w:rPr>
            <w:noProof/>
            <w:webHidden/>
          </w:rPr>
        </w:r>
        <w:r>
          <w:rPr>
            <w:noProof/>
            <w:webHidden/>
          </w:rPr>
          <w:fldChar w:fldCharType="separate"/>
        </w:r>
        <w:r>
          <w:rPr>
            <w:noProof/>
            <w:webHidden/>
          </w:rPr>
          <w:t>308</w:t>
        </w:r>
        <w:r>
          <w:rPr>
            <w:noProof/>
            <w:webHidden/>
          </w:rPr>
          <w:fldChar w:fldCharType="end"/>
        </w:r>
      </w:hyperlink>
    </w:p>
    <w:p w14:paraId="5BDAAD8B" w14:textId="130E503A" w:rsidR="001C7E06" w:rsidRDefault="001C7E06">
      <w:pPr>
        <w:pStyle w:val="TOC1"/>
        <w:rPr>
          <w:rFonts w:eastAsiaTheme="minorEastAsia"/>
          <w:b w:val="0"/>
          <w:bCs w:val="0"/>
          <w:caps w:val="0"/>
          <w:noProof/>
          <w:sz w:val="21"/>
          <w:szCs w:val="22"/>
          <w14:ligatures w14:val="standardContextual"/>
        </w:rPr>
      </w:pPr>
      <w:hyperlink w:anchor="_Toc166165208" w:history="1">
        <w:r w:rsidRPr="005A2AEB">
          <w:rPr>
            <w:rStyle w:val="afe"/>
            <w:rFonts w:ascii="Times New Roman" w:eastAsia="宋体" w:hAnsi="Times New Roman" w:cs="Times New Roman"/>
            <w:noProof/>
          </w:rPr>
          <w:t>数学分析</w:t>
        </w:r>
        <w:r w:rsidRPr="005A2AEB">
          <w:rPr>
            <w:rStyle w:val="afe"/>
            <w:rFonts w:ascii="Times New Roman" w:eastAsia="宋体" w:hAnsi="Times New Roman" w:cs="Times New Roman"/>
            <w:noProof/>
          </w:rPr>
          <w:t>II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_Toc166165208 \h </w:instrText>
        </w:r>
        <w:r>
          <w:rPr>
            <w:noProof/>
            <w:webHidden/>
          </w:rPr>
        </w:r>
        <w:r>
          <w:rPr>
            <w:noProof/>
            <w:webHidden/>
          </w:rPr>
          <w:fldChar w:fldCharType="separate"/>
        </w:r>
        <w:r>
          <w:rPr>
            <w:noProof/>
            <w:webHidden/>
          </w:rPr>
          <w:t>315</w:t>
        </w:r>
        <w:r>
          <w:rPr>
            <w:noProof/>
            <w:webHidden/>
          </w:rPr>
          <w:fldChar w:fldCharType="end"/>
        </w:r>
      </w:hyperlink>
    </w:p>
    <w:p w14:paraId="6F409F76" w14:textId="24FE4EDD" w:rsidR="001C7E06" w:rsidRDefault="001C7E06">
      <w:pPr>
        <w:pStyle w:val="TOC1"/>
        <w:rPr>
          <w:rFonts w:eastAsiaTheme="minorEastAsia"/>
          <w:b w:val="0"/>
          <w:bCs w:val="0"/>
          <w:caps w:val="0"/>
          <w:noProof/>
          <w:sz w:val="21"/>
          <w:szCs w:val="22"/>
          <w14:ligatures w14:val="standardContextual"/>
        </w:rPr>
      </w:pPr>
      <w:hyperlink w:anchor="_Toc166165209" w:history="1">
        <w:r w:rsidRPr="005A2AEB">
          <w:rPr>
            <w:rStyle w:val="afe"/>
            <w:rFonts w:ascii="Times New Roman" w:eastAsia="宋体" w:hAnsi="Times New Roman" w:cs="Times New Roman"/>
            <w:noProof/>
          </w:rPr>
          <w:t>空间解析几何课程教学大纲</w:t>
        </w:r>
        <w:r>
          <w:rPr>
            <w:noProof/>
            <w:webHidden/>
          </w:rPr>
          <w:tab/>
        </w:r>
        <w:r>
          <w:rPr>
            <w:noProof/>
            <w:webHidden/>
          </w:rPr>
          <w:fldChar w:fldCharType="begin"/>
        </w:r>
        <w:r>
          <w:rPr>
            <w:noProof/>
            <w:webHidden/>
          </w:rPr>
          <w:instrText xml:space="preserve"> PAGEREF _Toc166165209 \h </w:instrText>
        </w:r>
        <w:r>
          <w:rPr>
            <w:noProof/>
            <w:webHidden/>
          </w:rPr>
        </w:r>
        <w:r>
          <w:rPr>
            <w:noProof/>
            <w:webHidden/>
          </w:rPr>
          <w:fldChar w:fldCharType="separate"/>
        </w:r>
        <w:r>
          <w:rPr>
            <w:noProof/>
            <w:webHidden/>
          </w:rPr>
          <w:t>321</w:t>
        </w:r>
        <w:r>
          <w:rPr>
            <w:noProof/>
            <w:webHidden/>
          </w:rPr>
          <w:fldChar w:fldCharType="end"/>
        </w:r>
      </w:hyperlink>
    </w:p>
    <w:p w14:paraId="1D325646" w14:textId="44F0133F" w:rsidR="001C7E06" w:rsidRDefault="001C7E06">
      <w:pPr>
        <w:pStyle w:val="TOC1"/>
        <w:rPr>
          <w:rFonts w:eastAsiaTheme="minorEastAsia"/>
          <w:b w:val="0"/>
          <w:bCs w:val="0"/>
          <w:caps w:val="0"/>
          <w:noProof/>
          <w:sz w:val="21"/>
          <w:szCs w:val="22"/>
          <w14:ligatures w14:val="standardContextual"/>
        </w:rPr>
      </w:pPr>
      <w:hyperlink w:anchor="_Toc166165210" w:history="1">
        <w:r w:rsidRPr="005A2AEB">
          <w:rPr>
            <w:rStyle w:val="afe"/>
            <w:rFonts w:ascii="Times New Roman" w:eastAsia="宋体" w:hAnsi="Times New Roman" w:cs="Times New Roman"/>
            <w:noProof/>
          </w:rPr>
          <w:t>高等代数</w:t>
        </w:r>
        <w:r w:rsidRPr="005A2AEB">
          <w:rPr>
            <w:rStyle w:val="afe"/>
            <w:rFonts w:ascii="Times New Roman" w:eastAsia="宋体" w:hAnsi="Times New Roman" w:cs="Times New Roman"/>
            <w:noProof/>
          </w:rPr>
          <w:t>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_Toc166165210 \h </w:instrText>
        </w:r>
        <w:r>
          <w:rPr>
            <w:noProof/>
            <w:webHidden/>
          </w:rPr>
        </w:r>
        <w:r>
          <w:rPr>
            <w:noProof/>
            <w:webHidden/>
          </w:rPr>
          <w:fldChar w:fldCharType="separate"/>
        </w:r>
        <w:r>
          <w:rPr>
            <w:noProof/>
            <w:webHidden/>
          </w:rPr>
          <w:t>326</w:t>
        </w:r>
        <w:r>
          <w:rPr>
            <w:noProof/>
            <w:webHidden/>
          </w:rPr>
          <w:fldChar w:fldCharType="end"/>
        </w:r>
      </w:hyperlink>
    </w:p>
    <w:p w14:paraId="2F247E31" w14:textId="168E8132" w:rsidR="001C7E06" w:rsidRDefault="001C7E06">
      <w:pPr>
        <w:pStyle w:val="TOC1"/>
        <w:rPr>
          <w:rFonts w:eastAsiaTheme="minorEastAsia"/>
          <w:b w:val="0"/>
          <w:bCs w:val="0"/>
          <w:caps w:val="0"/>
          <w:noProof/>
          <w:sz w:val="21"/>
          <w:szCs w:val="22"/>
          <w14:ligatures w14:val="standardContextual"/>
        </w:rPr>
      </w:pPr>
      <w:hyperlink w:anchor="_Toc166165211" w:history="1">
        <w:r w:rsidRPr="005A2AEB">
          <w:rPr>
            <w:rStyle w:val="afe"/>
            <w:rFonts w:ascii="宋体" w:eastAsia="宋体" w:hAnsi="宋体" w:cs="Times New Roman"/>
            <w:noProof/>
          </w:rPr>
          <w:t>高等代数II课程教学大纲</w:t>
        </w:r>
        <w:r>
          <w:rPr>
            <w:noProof/>
            <w:webHidden/>
          </w:rPr>
          <w:tab/>
        </w:r>
        <w:r>
          <w:rPr>
            <w:noProof/>
            <w:webHidden/>
          </w:rPr>
          <w:fldChar w:fldCharType="begin"/>
        </w:r>
        <w:r>
          <w:rPr>
            <w:noProof/>
            <w:webHidden/>
          </w:rPr>
          <w:instrText xml:space="preserve"> PAGEREF _Toc166165211 \h </w:instrText>
        </w:r>
        <w:r>
          <w:rPr>
            <w:noProof/>
            <w:webHidden/>
          </w:rPr>
        </w:r>
        <w:r>
          <w:rPr>
            <w:noProof/>
            <w:webHidden/>
          </w:rPr>
          <w:fldChar w:fldCharType="separate"/>
        </w:r>
        <w:r>
          <w:rPr>
            <w:noProof/>
            <w:webHidden/>
          </w:rPr>
          <w:t>331</w:t>
        </w:r>
        <w:r>
          <w:rPr>
            <w:noProof/>
            <w:webHidden/>
          </w:rPr>
          <w:fldChar w:fldCharType="end"/>
        </w:r>
      </w:hyperlink>
    </w:p>
    <w:p w14:paraId="2609F193" w14:textId="0231BF16" w:rsidR="001C7E06" w:rsidRDefault="001C7E06">
      <w:pPr>
        <w:pStyle w:val="TOC1"/>
        <w:rPr>
          <w:rFonts w:eastAsiaTheme="minorEastAsia"/>
          <w:b w:val="0"/>
          <w:bCs w:val="0"/>
          <w:caps w:val="0"/>
          <w:noProof/>
          <w:sz w:val="21"/>
          <w:szCs w:val="22"/>
          <w14:ligatures w14:val="standardContextual"/>
        </w:rPr>
      </w:pPr>
      <w:hyperlink w:anchor="_Toc166165212" w:history="1">
        <w:r w:rsidRPr="005A2AEB">
          <w:rPr>
            <w:rStyle w:val="afe"/>
            <w:rFonts w:ascii="Times New Roman" w:eastAsia="宋体" w:hAnsi="Times New Roman" w:cs="Times New Roman"/>
            <w:noProof/>
          </w:rPr>
          <w:t>概率与统计课程教学大纲</w:t>
        </w:r>
        <w:r>
          <w:rPr>
            <w:noProof/>
            <w:webHidden/>
          </w:rPr>
          <w:tab/>
        </w:r>
        <w:r>
          <w:rPr>
            <w:noProof/>
            <w:webHidden/>
          </w:rPr>
          <w:fldChar w:fldCharType="begin"/>
        </w:r>
        <w:r>
          <w:rPr>
            <w:noProof/>
            <w:webHidden/>
          </w:rPr>
          <w:instrText xml:space="preserve"> PAGEREF _Toc166165212 \h </w:instrText>
        </w:r>
        <w:r>
          <w:rPr>
            <w:noProof/>
            <w:webHidden/>
          </w:rPr>
        </w:r>
        <w:r>
          <w:rPr>
            <w:noProof/>
            <w:webHidden/>
          </w:rPr>
          <w:fldChar w:fldCharType="separate"/>
        </w:r>
        <w:r>
          <w:rPr>
            <w:noProof/>
            <w:webHidden/>
          </w:rPr>
          <w:t>337</w:t>
        </w:r>
        <w:r>
          <w:rPr>
            <w:noProof/>
            <w:webHidden/>
          </w:rPr>
          <w:fldChar w:fldCharType="end"/>
        </w:r>
      </w:hyperlink>
    </w:p>
    <w:p w14:paraId="66854AB9" w14:textId="34B173AC" w:rsidR="001C7E06" w:rsidRDefault="001C7E06">
      <w:pPr>
        <w:pStyle w:val="TOC1"/>
        <w:rPr>
          <w:rFonts w:eastAsiaTheme="minorEastAsia"/>
          <w:b w:val="0"/>
          <w:bCs w:val="0"/>
          <w:caps w:val="0"/>
          <w:noProof/>
          <w:sz w:val="21"/>
          <w:szCs w:val="22"/>
          <w14:ligatures w14:val="standardContextual"/>
        </w:rPr>
      </w:pPr>
      <w:hyperlink w:anchor="_Toc166165213" w:history="1">
        <w:r w:rsidRPr="005A2AEB">
          <w:rPr>
            <w:rStyle w:val="afe"/>
            <w:rFonts w:ascii="Times New Roman" w:eastAsia="宋体" w:hAnsi="Times New Roman" w:cs="Times New Roman"/>
            <w:noProof/>
          </w:rPr>
          <w:t>初等数论课程教学大纲</w:t>
        </w:r>
        <w:r>
          <w:rPr>
            <w:noProof/>
            <w:webHidden/>
          </w:rPr>
          <w:tab/>
        </w:r>
        <w:r>
          <w:rPr>
            <w:noProof/>
            <w:webHidden/>
          </w:rPr>
          <w:fldChar w:fldCharType="begin"/>
        </w:r>
        <w:r>
          <w:rPr>
            <w:noProof/>
            <w:webHidden/>
          </w:rPr>
          <w:instrText xml:space="preserve"> PAGEREF _Toc166165213 \h </w:instrText>
        </w:r>
        <w:r>
          <w:rPr>
            <w:noProof/>
            <w:webHidden/>
          </w:rPr>
        </w:r>
        <w:r>
          <w:rPr>
            <w:noProof/>
            <w:webHidden/>
          </w:rPr>
          <w:fldChar w:fldCharType="separate"/>
        </w:r>
        <w:r>
          <w:rPr>
            <w:noProof/>
            <w:webHidden/>
          </w:rPr>
          <w:t>344</w:t>
        </w:r>
        <w:r>
          <w:rPr>
            <w:noProof/>
            <w:webHidden/>
          </w:rPr>
          <w:fldChar w:fldCharType="end"/>
        </w:r>
      </w:hyperlink>
    </w:p>
    <w:p w14:paraId="22908F7F" w14:textId="2B88181F" w:rsidR="001C7E06" w:rsidRDefault="001C7E06">
      <w:pPr>
        <w:pStyle w:val="TOC1"/>
        <w:rPr>
          <w:rFonts w:eastAsiaTheme="minorEastAsia"/>
          <w:b w:val="0"/>
          <w:bCs w:val="0"/>
          <w:caps w:val="0"/>
          <w:noProof/>
          <w:sz w:val="21"/>
          <w:szCs w:val="22"/>
          <w14:ligatures w14:val="standardContextual"/>
        </w:rPr>
      </w:pPr>
      <w:hyperlink w:anchor="_Toc166165214" w:history="1">
        <w:r w:rsidRPr="005A2AEB">
          <w:rPr>
            <w:rStyle w:val="afe"/>
            <w:rFonts w:ascii="Times New Roman" w:eastAsia="宋体" w:hAnsi="Times New Roman" w:cs="Times New Roman"/>
            <w:noProof/>
          </w:rPr>
          <w:t>数学思想方法课程教学大纲</w:t>
        </w:r>
        <w:r>
          <w:rPr>
            <w:noProof/>
            <w:webHidden/>
          </w:rPr>
          <w:tab/>
        </w:r>
        <w:r>
          <w:rPr>
            <w:noProof/>
            <w:webHidden/>
          </w:rPr>
          <w:fldChar w:fldCharType="begin"/>
        </w:r>
        <w:r>
          <w:rPr>
            <w:noProof/>
            <w:webHidden/>
          </w:rPr>
          <w:instrText xml:space="preserve"> PAGEREF _Toc166165214 \h </w:instrText>
        </w:r>
        <w:r>
          <w:rPr>
            <w:noProof/>
            <w:webHidden/>
          </w:rPr>
        </w:r>
        <w:r>
          <w:rPr>
            <w:noProof/>
            <w:webHidden/>
          </w:rPr>
          <w:fldChar w:fldCharType="separate"/>
        </w:r>
        <w:r>
          <w:rPr>
            <w:noProof/>
            <w:webHidden/>
          </w:rPr>
          <w:t>350</w:t>
        </w:r>
        <w:r>
          <w:rPr>
            <w:noProof/>
            <w:webHidden/>
          </w:rPr>
          <w:fldChar w:fldCharType="end"/>
        </w:r>
      </w:hyperlink>
    </w:p>
    <w:p w14:paraId="1EDDD162" w14:textId="1B7299A0" w:rsidR="001C7E06" w:rsidRDefault="001C7E06">
      <w:pPr>
        <w:pStyle w:val="TOC1"/>
        <w:rPr>
          <w:rFonts w:eastAsiaTheme="minorEastAsia"/>
          <w:b w:val="0"/>
          <w:bCs w:val="0"/>
          <w:caps w:val="0"/>
          <w:noProof/>
          <w:sz w:val="21"/>
          <w:szCs w:val="22"/>
          <w14:ligatures w14:val="standardContextual"/>
        </w:rPr>
      </w:pPr>
      <w:hyperlink w:anchor="_Toc166165215" w:history="1">
        <w:r w:rsidRPr="005A2AEB">
          <w:rPr>
            <w:rStyle w:val="afe"/>
            <w:rFonts w:ascii="宋体" w:eastAsia="宋体" w:hAnsi="宋体" w:cs="Times New Roman"/>
            <w:noProof/>
          </w:rPr>
          <w:t>小学数学课程标准与教材分析课程教学大纲</w:t>
        </w:r>
        <w:r>
          <w:rPr>
            <w:noProof/>
            <w:webHidden/>
          </w:rPr>
          <w:tab/>
        </w:r>
        <w:r>
          <w:rPr>
            <w:noProof/>
            <w:webHidden/>
          </w:rPr>
          <w:fldChar w:fldCharType="begin"/>
        </w:r>
        <w:r>
          <w:rPr>
            <w:noProof/>
            <w:webHidden/>
          </w:rPr>
          <w:instrText xml:space="preserve"> PAGEREF _Toc166165215 \h </w:instrText>
        </w:r>
        <w:r>
          <w:rPr>
            <w:noProof/>
            <w:webHidden/>
          </w:rPr>
        </w:r>
        <w:r>
          <w:rPr>
            <w:noProof/>
            <w:webHidden/>
          </w:rPr>
          <w:fldChar w:fldCharType="separate"/>
        </w:r>
        <w:r>
          <w:rPr>
            <w:noProof/>
            <w:webHidden/>
          </w:rPr>
          <w:t>356</w:t>
        </w:r>
        <w:r>
          <w:rPr>
            <w:noProof/>
            <w:webHidden/>
          </w:rPr>
          <w:fldChar w:fldCharType="end"/>
        </w:r>
      </w:hyperlink>
    </w:p>
    <w:p w14:paraId="3EB652B3" w14:textId="5B7EB977" w:rsidR="001C7E06" w:rsidRDefault="001C7E06">
      <w:pPr>
        <w:pStyle w:val="TOC1"/>
        <w:rPr>
          <w:rFonts w:eastAsiaTheme="minorEastAsia"/>
          <w:b w:val="0"/>
          <w:bCs w:val="0"/>
          <w:caps w:val="0"/>
          <w:noProof/>
          <w:sz w:val="21"/>
          <w:szCs w:val="22"/>
          <w14:ligatures w14:val="standardContextual"/>
        </w:rPr>
      </w:pPr>
      <w:hyperlink w:anchor="_Toc166165216" w:history="1">
        <w:r w:rsidRPr="005A2AEB">
          <w:rPr>
            <w:rStyle w:val="afe"/>
            <w:rFonts w:ascii="宋体" w:eastAsia="宋体" w:hAnsi="宋体" w:cs="Times New Roman"/>
            <w:noProof/>
          </w:rPr>
          <w:t>小学数学教学设计与实施课程教学大纲</w:t>
        </w:r>
        <w:r>
          <w:rPr>
            <w:noProof/>
            <w:webHidden/>
          </w:rPr>
          <w:tab/>
        </w:r>
        <w:r>
          <w:rPr>
            <w:noProof/>
            <w:webHidden/>
          </w:rPr>
          <w:fldChar w:fldCharType="begin"/>
        </w:r>
        <w:r>
          <w:rPr>
            <w:noProof/>
            <w:webHidden/>
          </w:rPr>
          <w:instrText xml:space="preserve"> PAGEREF _Toc166165216 \h </w:instrText>
        </w:r>
        <w:r>
          <w:rPr>
            <w:noProof/>
            <w:webHidden/>
          </w:rPr>
        </w:r>
        <w:r>
          <w:rPr>
            <w:noProof/>
            <w:webHidden/>
          </w:rPr>
          <w:fldChar w:fldCharType="separate"/>
        </w:r>
        <w:r>
          <w:rPr>
            <w:noProof/>
            <w:webHidden/>
          </w:rPr>
          <w:t>368</w:t>
        </w:r>
        <w:r>
          <w:rPr>
            <w:noProof/>
            <w:webHidden/>
          </w:rPr>
          <w:fldChar w:fldCharType="end"/>
        </w:r>
      </w:hyperlink>
    </w:p>
    <w:p w14:paraId="738F7C69" w14:textId="5A4EF251" w:rsidR="001C7E06" w:rsidRDefault="001C7E06">
      <w:pPr>
        <w:pStyle w:val="TOC1"/>
        <w:rPr>
          <w:rFonts w:eastAsiaTheme="minorEastAsia"/>
          <w:b w:val="0"/>
          <w:bCs w:val="0"/>
          <w:caps w:val="0"/>
          <w:noProof/>
          <w:sz w:val="21"/>
          <w:szCs w:val="22"/>
          <w14:ligatures w14:val="standardContextual"/>
        </w:rPr>
      </w:pPr>
      <w:hyperlink w:anchor="_Toc166165217" w:history="1">
        <w:r w:rsidRPr="005A2AEB">
          <w:rPr>
            <w:rStyle w:val="afe"/>
            <w:rFonts w:ascii="宋体" w:eastAsia="宋体" w:hAnsi="宋体" w:cs="Times New Roman"/>
            <w:noProof/>
          </w:rPr>
          <w:t>社会统计软件课程教学大纲</w:t>
        </w:r>
        <w:r>
          <w:rPr>
            <w:noProof/>
            <w:webHidden/>
          </w:rPr>
          <w:tab/>
        </w:r>
        <w:r>
          <w:rPr>
            <w:noProof/>
            <w:webHidden/>
          </w:rPr>
          <w:fldChar w:fldCharType="begin"/>
        </w:r>
        <w:r>
          <w:rPr>
            <w:noProof/>
            <w:webHidden/>
          </w:rPr>
          <w:instrText xml:space="preserve"> PAGEREF _Toc166165217 \h </w:instrText>
        </w:r>
        <w:r>
          <w:rPr>
            <w:noProof/>
            <w:webHidden/>
          </w:rPr>
        </w:r>
        <w:r>
          <w:rPr>
            <w:noProof/>
            <w:webHidden/>
          </w:rPr>
          <w:fldChar w:fldCharType="separate"/>
        </w:r>
        <w:r>
          <w:rPr>
            <w:noProof/>
            <w:webHidden/>
          </w:rPr>
          <w:t>379</w:t>
        </w:r>
        <w:r>
          <w:rPr>
            <w:noProof/>
            <w:webHidden/>
          </w:rPr>
          <w:fldChar w:fldCharType="end"/>
        </w:r>
      </w:hyperlink>
    </w:p>
    <w:p w14:paraId="62A4AAC0" w14:textId="1DBC98AF" w:rsidR="001C7E06" w:rsidRDefault="001C7E06">
      <w:pPr>
        <w:pStyle w:val="TOC1"/>
        <w:rPr>
          <w:rFonts w:eastAsiaTheme="minorEastAsia"/>
          <w:b w:val="0"/>
          <w:bCs w:val="0"/>
          <w:caps w:val="0"/>
          <w:noProof/>
          <w:sz w:val="21"/>
          <w:szCs w:val="22"/>
          <w14:ligatures w14:val="standardContextual"/>
        </w:rPr>
      </w:pPr>
      <w:hyperlink w:anchor="_Toc166165218" w:history="1">
        <w:r w:rsidRPr="005A2AEB">
          <w:rPr>
            <w:rStyle w:val="afe"/>
            <w:rFonts w:ascii="Times New Roman" w:eastAsia="宋体" w:hAnsi="Times New Roman" w:cs="Times New Roman"/>
            <w:noProof/>
          </w:rPr>
          <w:t>科学概论课程教学大纲</w:t>
        </w:r>
        <w:r>
          <w:rPr>
            <w:noProof/>
            <w:webHidden/>
          </w:rPr>
          <w:tab/>
        </w:r>
        <w:r>
          <w:rPr>
            <w:noProof/>
            <w:webHidden/>
          </w:rPr>
          <w:fldChar w:fldCharType="begin"/>
        </w:r>
        <w:r>
          <w:rPr>
            <w:noProof/>
            <w:webHidden/>
          </w:rPr>
          <w:instrText xml:space="preserve"> PAGEREF _Toc166165218 \h </w:instrText>
        </w:r>
        <w:r>
          <w:rPr>
            <w:noProof/>
            <w:webHidden/>
          </w:rPr>
        </w:r>
        <w:r>
          <w:rPr>
            <w:noProof/>
            <w:webHidden/>
          </w:rPr>
          <w:fldChar w:fldCharType="separate"/>
        </w:r>
        <w:r>
          <w:rPr>
            <w:noProof/>
            <w:webHidden/>
          </w:rPr>
          <w:t>391</w:t>
        </w:r>
        <w:r>
          <w:rPr>
            <w:noProof/>
            <w:webHidden/>
          </w:rPr>
          <w:fldChar w:fldCharType="end"/>
        </w:r>
      </w:hyperlink>
    </w:p>
    <w:p w14:paraId="62376316" w14:textId="2D13E114" w:rsidR="001C7E06" w:rsidRDefault="001C7E06">
      <w:pPr>
        <w:pStyle w:val="TOC1"/>
        <w:rPr>
          <w:rFonts w:eastAsiaTheme="minorEastAsia"/>
          <w:b w:val="0"/>
          <w:bCs w:val="0"/>
          <w:caps w:val="0"/>
          <w:noProof/>
          <w:sz w:val="21"/>
          <w:szCs w:val="22"/>
          <w14:ligatures w14:val="standardContextual"/>
        </w:rPr>
      </w:pPr>
      <w:hyperlink w:anchor="_Toc166165219" w:history="1">
        <w:r w:rsidRPr="005A2AEB">
          <w:rPr>
            <w:rStyle w:val="afe"/>
            <w:rFonts w:ascii="Calibri" w:eastAsia="宋体" w:hAnsi="Calibri" w:cs="Times New Roman"/>
            <w:noProof/>
          </w:rPr>
          <w:t>逻辑学课程教学大纲</w:t>
        </w:r>
        <w:r>
          <w:rPr>
            <w:noProof/>
            <w:webHidden/>
          </w:rPr>
          <w:tab/>
        </w:r>
        <w:r>
          <w:rPr>
            <w:noProof/>
            <w:webHidden/>
          </w:rPr>
          <w:fldChar w:fldCharType="begin"/>
        </w:r>
        <w:r>
          <w:rPr>
            <w:noProof/>
            <w:webHidden/>
          </w:rPr>
          <w:instrText xml:space="preserve"> PAGEREF _Toc166165219 \h </w:instrText>
        </w:r>
        <w:r>
          <w:rPr>
            <w:noProof/>
            <w:webHidden/>
          </w:rPr>
        </w:r>
        <w:r>
          <w:rPr>
            <w:noProof/>
            <w:webHidden/>
          </w:rPr>
          <w:fldChar w:fldCharType="separate"/>
        </w:r>
        <w:r>
          <w:rPr>
            <w:noProof/>
            <w:webHidden/>
          </w:rPr>
          <w:t>400</w:t>
        </w:r>
        <w:r>
          <w:rPr>
            <w:noProof/>
            <w:webHidden/>
          </w:rPr>
          <w:fldChar w:fldCharType="end"/>
        </w:r>
      </w:hyperlink>
    </w:p>
    <w:p w14:paraId="01E12CF2" w14:textId="11771619" w:rsidR="001C7E06" w:rsidRDefault="001C7E06">
      <w:pPr>
        <w:pStyle w:val="TOC1"/>
        <w:rPr>
          <w:rFonts w:eastAsiaTheme="minorEastAsia"/>
          <w:b w:val="0"/>
          <w:bCs w:val="0"/>
          <w:caps w:val="0"/>
          <w:noProof/>
          <w:sz w:val="21"/>
          <w:szCs w:val="22"/>
          <w14:ligatures w14:val="standardContextual"/>
        </w:rPr>
      </w:pPr>
      <w:hyperlink w:anchor="_Toc166165220" w:history="1">
        <w:r w:rsidRPr="005A2AEB">
          <w:rPr>
            <w:rStyle w:val="afe"/>
            <w:rFonts w:ascii="Times New Roman" w:eastAsia="宋体" w:hAnsi="Times New Roman" w:cs="Times New Roman"/>
            <w:noProof/>
          </w:rPr>
          <w:t>数学史课程教学大纲</w:t>
        </w:r>
        <w:r>
          <w:rPr>
            <w:noProof/>
            <w:webHidden/>
          </w:rPr>
          <w:tab/>
        </w:r>
        <w:r>
          <w:rPr>
            <w:noProof/>
            <w:webHidden/>
          </w:rPr>
          <w:fldChar w:fldCharType="begin"/>
        </w:r>
        <w:r>
          <w:rPr>
            <w:noProof/>
            <w:webHidden/>
          </w:rPr>
          <w:instrText xml:space="preserve"> PAGEREF _Toc166165220 \h </w:instrText>
        </w:r>
        <w:r>
          <w:rPr>
            <w:noProof/>
            <w:webHidden/>
          </w:rPr>
        </w:r>
        <w:r>
          <w:rPr>
            <w:noProof/>
            <w:webHidden/>
          </w:rPr>
          <w:fldChar w:fldCharType="separate"/>
        </w:r>
        <w:r>
          <w:rPr>
            <w:noProof/>
            <w:webHidden/>
          </w:rPr>
          <w:t>410</w:t>
        </w:r>
        <w:r>
          <w:rPr>
            <w:noProof/>
            <w:webHidden/>
          </w:rPr>
          <w:fldChar w:fldCharType="end"/>
        </w:r>
      </w:hyperlink>
    </w:p>
    <w:p w14:paraId="3685ED3F" w14:textId="7CD7D520" w:rsidR="001C7E06" w:rsidRDefault="001C7E06">
      <w:pPr>
        <w:pStyle w:val="TOC1"/>
        <w:rPr>
          <w:rFonts w:eastAsiaTheme="minorEastAsia"/>
          <w:b w:val="0"/>
          <w:bCs w:val="0"/>
          <w:caps w:val="0"/>
          <w:noProof/>
          <w:sz w:val="21"/>
          <w:szCs w:val="22"/>
          <w14:ligatures w14:val="standardContextual"/>
        </w:rPr>
      </w:pPr>
      <w:hyperlink w:anchor="_Toc166165221" w:history="1">
        <w:r w:rsidRPr="005A2AEB">
          <w:rPr>
            <w:rStyle w:val="afe"/>
            <w:rFonts w:ascii="Times New Roman" w:eastAsia="宋体" w:hAnsi="Times New Roman" w:cs="Times New Roman"/>
            <w:noProof/>
          </w:rPr>
          <w:t>计算方法课程教学大纲</w:t>
        </w:r>
        <w:r>
          <w:rPr>
            <w:noProof/>
            <w:webHidden/>
          </w:rPr>
          <w:tab/>
        </w:r>
        <w:r>
          <w:rPr>
            <w:noProof/>
            <w:webHidden/>
          </w:rPr>
          <w:fldChar w:fldCharType="begin"/>
        </w:r>
        <w:r>
          <w:rPr>
            <w:noProof/>
            <w:webHidden/>
          </w:rPr>
          <w:instrText xml:space="preserve"> PAGEREF _Toc166165221 \h </w:instrText>
        </w:r>
        <w:r>
          <w:rPr>
            <w:noProof/>
            <w:webHidden/>
          </w:rPr>
        </w:r>
        <w:r>
          <w:rPr>
            <w:noProof/>
            <w:webHidden/>
          </w:rPr>
          <w:fldChar w:fldCharType="separate"/>
        </w:r>
        <w:r>
          <w:rPr>
            <w:noProof/>
            <w:webHidden/>
          </w:rPr>
          <w:t>419</w:t>
        </w:r>
        <w:r>
          <w:rPr>
            <w:noProof/>
            <w:webHidden/>
          </w:rPr>
          <w:fldChar w:fldCharType="end"/>
        </w:r>
      </w:hyperlink>
    </w:p>
    <w:p w14:paraId="4AEB5F9B" w14:textId="51B33F27" w:rsidR="001C7E06" w:rsidRDefault="001C7E06">
      <w:pPr>
        <w:pStyle w:val="TOC1"/>
        <w:rPr>
          <w:rFonts w:eastAsiaTheme="minorEastAsia"/>
          <w:b w:val="0"/>
          <w:bCs w:val="0"/>
          <w:caps w:val="0"/>
          <w:noProof/>
          <w:sz w:val="21"/>
          <w:szCs w:val="22"/>
          <w14:ligatures w14:val="standardContextual"/>
        </w:rPr>
      </w:pPr>
      <w:hyperlink w:anchor="_Toc166165222" w:history="1">
        <w:r w:rsidRPr="005A2AEB">
          <w:rPr>
            <w:rStyle w:val="afe"/>
            <w:rFonts w:ascii="Times New Roman" w:eastAsia="宋体" w:hAnsi="Times New Roman" w:cs="Times New Roman"/>
            <w:noProof/>
          </w:rPr>
          <w:t>数学建模课程教学大纲</w:t>
        </w:r>
        <w:r>
          <w:rPr>
            <w:noProof/>
            <w:webHidden/>
          </w:rPr>
          <w:tab/>
        </w:r>
        <w:r>
          <w:rPr>
            <w:noProof/>
            <w:webHidden/>
          </w:rPr>
          <w:fldChar w:fldCharType="begin"/>
        </w:r>
        <w:r>
          <w:rPr>
            <w:noProof/>
            <w:webHidden/>
          </w:rPr>
          <w:instrText xml:space="preserve"> PAGEREF _Toc166165222 \h </w:instrText>
        </w:r>
        <w:r>
          <w:rPr>
            <w:noProof/>
            <w:webHidden/>
          </w:rPr>
        </w:r>
        <w:r>
          <w:rPr>
            <w:noProof/>
            <w:webHidden/>
          </w:rPr>
          <w:fldChar w:fldCharType="separate"/>
        </w:r>
        <w:r>
          <w:rPr>
            <w:noProof/>
            <w:webHidden/>
          </w:rPr>
          <w:t>426</w:t>
        </w:r>
        <w:r>
          <w:rPr>
            <w:noProof/>
            <w:webHidden/>
          </w:rPr>
          <w:fldChar w:fldCharType="end"/>
        </w:r>
      </w:hyperlink>
    </w:p>
    <w:p w14:paraId="42BFA65C" w14:textId="272E63A1" w:rsidR="001C7E06" w:rsidRDefault="001C7E06">
      <w:pPr>
        <w:pStyle w:val="TOC1"/>
        <w:rPr>
          <w:rFonts w:eastAsiaTheme="minorEastAsia"/>
          <w:b w:val="0"/>
          <w:bCs w:val="0"/>
          <w:caps w:val="0"/>
          <w:noProof/>
          <w:sz w:val="21"/>
          <w:szCs w:val="22"/>
          <w14:ligatures w14:val="standardContextual"/>
        </w:rPr>
      </w:pPr>
      <w:hyperlink w:anchor="_Toc166165223" w:history="1">
        <w:r w:rsidRPr="005A2AEB">
          <w:rPr>
            <w:rStyle w:val="afe"/>
            <w:rFonts w:ascii="Times New Roman" w:eastAsia="宋体" w:hAnsi="Times New Roman" w:cs="Times New Roman"/>
            <w:noProof/>
          </w:rPr>
          <w:t>小学数学思维训练课程教学大纲</w:t>
        </w:r>
        <w:r>
          <w:rPr>
            <w:noProof/>
            <w:webHidden/>
          </w:rPr>
          <w:tab/>
        </w:r>
        <w:r>
          <w:rPr>
            <w:noProof/>
            <w:webHidden/>
          </w:rPr>
          <w:fldChar w:fldCharType="begin"/>
        </w:r>
        <w:r>
          <w:rPr>
            <w:noProof/>
            <w:webHidden/>
          </w:rPr>
          <w:instrText xml:space="preserve"> PAGEREF _Toc166165223 \h </w:instrText>
        </w:r>
        <w:r>
          <w:rPr>
            <w:noProof/>
            <w:webHidden/>
          </w:rPr>
        </w:r>
        <w:r>
          <w:rPr>
            <w:noProof/>
            <w:webHidden/>
          </w:rPr>
          <w:fldChar w:fldCharType="separate"/>
        </w:r>
        <w:r>
          <w:rPr>
            <w:noProof/>
            <w:webHidden/>
          </w:rPr>
          <w:t>433</w:t>
        </w:r>
        <w:r>
          <w:rPr>
            <w:noProof/>
            <w:webHidden/>
          </w:rPr>
          <w:fldChar w:fldCharType="end"/>
        </w:r>
      </w:hyperlink>
    </w:p>
    <w:p w14:paraId="4D5DE439" w14:textId="4CAF6DA1" w:rsidR="001C7E06" w:rsidRDefault="001C7E06">
      <w:pPr>
        <w:pStyle w:val="TOC1"/>
        <w:rPr>
          <w:rFonts w:eastAsiaTheme="minorEastAsia"/>
          <w:b w:val="0"/>
          <w:bCs w:val="0"/>
          <w:caps w:val="0"/>
          <w:noProof/>
          <w:sz w:val="21"/>
          <w:szCs w:val="22"/>
          <w14:ligatures w14:val="standardContextual"/>
        </w:rPr>
      </w:pPr>
      <w:hyperlink w:anchor="_Toc166165224" w:history="1">
        <w:r w:rsidRPr="005A2AEB">
          <w:rPr>
            <w:rStyle w:val="afe"/>
            <w:rFonts w:ascii="宋体" w:eastAsia="宋体" w:hAnsi="宋体" w:cs="Times New Roman"/>
            <w:noProof/>
          </w:rPr>
          <w:t>航模制作与训练课程教学大纲</w:t>
        </w:r>
        <w:r>
          <w:rPr>
            <w:noProof/>
            <w:webHidden/>
          </w:rPr>
          <w:tab/>
        </w:r>
        <w:r>
          <w:rPr>
            <w:noProof/>
            <w:webHidden/>
          </w:rPr>
          <w:fldChar w:fldCharType="begin"/>
        </w:r>
        <w:r>
          <w:rPr>
            <w:noProof/>
            <w:webHidden/>
          </w:rPr>
          <w:instrText xml:space="preserve"> PAGEREF _Toc166165224 \h </w:instrText>
        </w:r>
        <w:r>
          <w:rPr>
            <w:noProof/>
            <w:webHidden/>
          </w:rPr>
        </w:r>
        <w:r>
          <w:rPr>
            <w:noProof/>
            <w:webHidden/>
          </w:rPr>
          <w:fldChar w:fldCharType="separate"/>
        </w:r>
        <w:r>
          <w:rPr>
            <w:noProof/>
            <w:webHidden/>
          </w:rPr>
          <w:t>439</w:t>
        </w:r>
        <w:r>
          <w:rPr>
            <w:noProof/>
            <w:webHidden/>
          </w:rPr>
          <w:fldChar w:fldCharType="end"/>
        </w:r>
      </w:hyperlink>
    </w:p>
    <w:p w14:paraId="26093F84" w14:textId="543761DA" w:rsidR="001C7E06" w:rsidRDefault="001C7E06">
      <w:pPr>
        <w:pStyle w:val="TOC1"/>
        <w:rPr>
          <w:rFonts w:eastAsiaTheme="minorEastAsia"/>
          <w:b w:val="0"/>
          <w:bCs w:val="0"/>
          <w:caps w:val="0"/>
          <w:noProof/>
          <w:sz w:val="21"/>
          <w:szCs w:val="22"/>
          <w14:ligatures w14:val="standardContextual"/>
        </w:rPr>
      </w:pPr>
      <w:hyperlink w:anchor="_Toc166165225" w:history="1">
        <w:r w:rsidRPr="005A2AEB">
          <w:rPr>
            <w:rStyle w:val="afe"/>
            <w:rFonts w:ascii="宋体" w:eastAsia="宋体" w:hAnsi="宋体" w:cs="Times New Roman"/>
            <w:noProof/>
          </w:rPr>
          <w:t>机器人制作与训练课程教学大纲</w:t>
        </w:r>
        <w:r>
          <w:rPr>
            <w:noProof/>
            <w:webHidden/>
          </w:rPr>
          <w:tab/>
        </w:r>
        <w:r>
          <w:rPr>
            <w:noProof/>
            <w:webHidden/>
          </w:rPr>
          <w:fldChar w:fldCharType="begin"/>
        </w:r>
        <w:r>
          <w:rPr>
            <w:noProof/>
            <w:webHidden/>
          </w:rPr>
          <w:instrText xml:space="preserve"> PAGEREF _Toc166165225 \h </w:instrText>
        </w:r>
        <w:r>
          <w:rPr>
            <w:noProof/>
            <w:webHidden/>
          </w:rPr>
        </w:r>
        <w:r>
          <w:rPr>
            <w:noProof/>
            <w:webHidden/>
          </w:rPr>
          <w:fldChar w:fldCharType="separate"/>
        </w:r>
        <w:r>
          <w:rPr>
            <w:noProof/>
            <w:webHidden/>
          </w:rPr>
          <w:t>450</w:t>
        </w:r>
        <w:r>
          <w:rPr>
            <w:noProof/>
            <w:webHidden/>
          </w:rPr>
          <w:fldChar w:fldCharType="end"/>
        </w:r>
      </w:hyperlink>
    </w:p>
    <w:p w14:paraId="4BD67881" w14:textId="3A4907E5" w:rsidR="001C7E06" w:rsidRDefault="001C7E06">
      <w:pPr>
        <w:pStyle w:val="TOC1"/>
        <w:rPr>
          <w:rFonts w:eastAsiaTheme="minorEastAsia"/>
          <w:b w:val="0"/>
          <w:bCs w:val="0"/>
          <w:caps w:val="0"/>
          <w:noProof/>
          <w:sz w:val="21"/>
          <w:szCs w:val="22"/>
          <w14:ligatures w14:val="standardContextual"/>
        </w:rPr>
      </w:pPr>
      <w:hyperlink w:anchor="_Toc166165226" w:history="1">
        <w:r w:rsidRPr="005A2AEB">
          <w:rPr>
            <w:rStyle w:val="afe"/>
            <w:rFonts w:ascii="Times New Roman" w:eastAsia="宋体" w:hAnsi="Times New Roman" w:cs="Times New Roman"/>
            <w:noProof/>
          </w:rPr>
          <w:t>小学科学课程与教学论课程教学大纲</w:t>
        </w:r>
        <w:r>
          <w:rPr>
            <w:noProof/>
            <w:webHidden/>
          </w:rPr>
          <w:tab/>
        </w:r>
        <w:r>
          <w:rPr>
            <w:noProof/>
            <w:webHidden/>
          </w:rPr>
          <w:fldChar w:fldCharType="begin"/>
        </w:r>
        <w:r>
          <w:rPr>
            <w:noProof/>
            <w:webHidden/>
          </w:rPr>
          <w:instrText xml:space="preserve"> PAGEREF _Toc166165226 \h </w:instrText>
        </w:r>
        <w:r>
          <w:rPr>
            <w:noProof/>
            <w:webHidden/>
          </w:rPr>
        </w:r>
        <w:r>
          <w:rPr>
            <w:noProof/>
            <w:webHidden/>
          </w:rPr>
          <w:fldChar w:fldCharType="separate"/>
        </w:r>
        <w:r>
          <w:rPr>
            <w:noProof/>
            <w:webHidden/>
          </w:rPr>
          <w:t>461</w:t>
        </w:r>
        <w:r>
          <w:rPr>
            <w:noProof/>
            <w:webHidden/>
          </w:rPr>
          <w:fldChar w:fldCharType="end"/>
        </w:r>
      </w:hyperlink>
    </w:p>
    <w:p w14:paraId="7DD9C6A0" w14:textId="0E134D5D" w:rsidR="001C7E06" w:rsidRDefault="001C7E06">
      <w:pPr>
        <w:pStyle w:val="TOC1"/>
        <w:rPr>
          <w:rFonts w:eastAsiaTheme="minorEastAsia"/>
          <w:b w:val="0"/>
          <w:bCs w:val="0"/>
          <w:caps w:val="0"/>
          <w:noProof/>
          <w:sz w:val="21"/>
          <w:szCs w:val="22"/>
          <w14:ligatures w14:val="standardContextual"/>
        </w:rPr>
      </w:pPr>
      <w:hyperlink w:anchor="_Toc166165227" w:history="1">
        <w:r w:rsidRPr="005A2AEB">
          <w:rPr>
            <w:rStyle w:val="afe"/>
            <w:rFonts w:ascii="Times New Roman" w:eastAsia="宋体" w:hAnsi="Times New Roman" w:cs="Times New Roman"/>
            <w:noProof/>
          </w:rPr>
          <w:t>小学语文课程与教学论教学大纲</w:t>
        </w:r>
        <w:r>
          <w:rPr>
            <w:noProof/>
            <w:webHidden/>
          </w:rPr>
          <w:tab/>
        </w:r>
        <w:r>
          <w:rPr>
            <w:noProof/>
            <w:webHidden/>
          </w:rPr>
          <w:fldChar w:fldCharType="begin"/>
        </w:r>
        <w:r>
          <w:rPr>
            <w:noProof/>
            <w:webHidden/>
          </w:rPr>
          <w:instrText xml:space="preserve"> PAGEREF _Toc166165227 \h </w:instrText>
        </w:r>
        <w:r>
          <w:rPr>
            <w:noProof/>
            <w:webHidden/>
          </w:rPr>
        </w:r>
        <w:r>
          <w:rPr>
            <w:noProof/>
            <w:webHidden/>
          </w:rPr>
          <w:fldChar w:fldCharType="separate"/>
        </w:r>
        <w:r>
          <w:rPr>
            <w:noProof/>
            <w:webHidden/>
          </w:rPr>
          <w:t>471</w:t>
        </w:r>
        <w:r>
          <w:rPr>
            <w:noProof/>
            <w:webHidden/>
          </w:rPr>
          <w:fldChar w:fldCharType="end"/>
        </w:r>
      </w:hyperlink>
    </w:p>
    <w:p w14:paraId="26A5D932" w14:textId="1A0E3474" w:rsidR="001C7E06" w:rsidRDefault="001C7E06">
      <w:pPr>
        <w:pStyle w:val="TOC1"/>
        <w:rPr>
          <w:rFonts w:eastAsiaTheme="minorEastAsia"/>
          <w:b w:val="0"/>
          <w:bCs w:val="0"/>
          <w:caps w:val="0"/>
          <w:noProof/>
          <w:sz w:val="21"/>
          <w:szCs w:val="22"/>
          <w14:ligatures w14:val="standardContextual"/>
        </w:rPr>
      </w:pPr>
      <w:hyperlink w:anchor="_Toc166165228" w:history="1">
        <w:r w:rsidRPr="005A2AEB">
          <w:rPr>
            <w:rStyle w:val="afe"/>
            <w:rFonts w:ascii="Times New Roman" w:eastAsia="宋体" w:hAnsi="Times New Roman" w:cs="Times New Roman"/>
            <w:noProof/>
          </w:rPr>
          <w:t>科学实验指导课程教学大纲</w:t>
        </w:r>
        <w:r>
          <w:rPr>
            <w:noProof/>
            <w:webHidden/>
          </w:rPr>
          <w:tab/>
        </w:r>
        <w:r>
          <w:rPr>
            <w:noProof/>
            <w:webHidden/>
          </w:rPr>
          <w:fldChar w:fldCharType="begin"/>
        </w:r>
        <w:r>
          <w:rPr>
            <w:noProof/>
            <w:webHidden/>
          </w:rPr>
          <w:instrText xml:space="preserve"> PAGEREF _Toc166165228 \h </w:instrText>
        </w:r>
        <w:r>
          <w:rPr>
            <w:noProof/>
            <w:webHidden/>
          </w:rPr>
        </w:r>
        <w:r>
          <w:rPr>
            <w:noProof/>
            <w:webHidden/>
          </w:rPr>
          <w:fldChar w:fldCharType="separate"/>
        </w:r>
        <w:r>
          <w:rPr>
            <w:noProof/>
            <w:webHidden/>
          </w:rPr>
          <w:t>482</w:t>
        </w:r>
        <w:r>
          <w:rPr>
            <w:noProof/>
            <w:webHidden/>
          </w:rPr>
          <w:fldChar w:fldCharType="end"/>
        </w:r>
      </w:hyperlink>
    </w:p>
    <w:p w14:paraId="438A0A63" w14:textId="2AD792BE" w:rsidR="001C7E06" w:rsidRDefault="001C7E06">
      <w:pPr>
        <w:pStyle w:val="TOC1"/>
        <w:rPr>
          <w:rFonts w:eastAsiaTheme="minorEastAsia"/>
          <w:b w:val="0"/>
          <w:bCs w:val="0"/>
          <w:caps w:val="0"/>
          <w:noProof/>
          <w:sz w:val="21"/>
          <w:szCs w:val="22"/>
          <w14:ligatures w14:val="standardContextual"/>
        </w:rPr>
      </w:pPr>
      <w:hyperlink w:anchor="_Toc166165229" w:history="1">
        <w:r w:rsidRPr="005A2AEB">
          <w:rPr>
            <w:rStyle w:val="afe"/>
            <w:rFonts w:ascii="Times New Roman" w:eastAsia="宋体" w:hAnsi="Times New Roman" w:cs="Times New Roman"/>
            <w:noProof/>
          </w:rPr>
          <w:t>小学道德与法治课程与教学论课程教学大纲</w:t>
        </w:r>
        <w:r>
          <w:rPr>
            <w:noProof/>
            <w:webHidden/>
          </w:rPr>
          <w:tab/>
        </w:r>
        <w:r>
          <w:rPr>
            <w:noProof/>
            <w:webHidden/>
          </w:rPr>
          <w:fldChar w:fldCharType="begin"/>
        </w:r>
        <w:r>
          <w:rPr>
            <w:noProof/>
            <w:webHidden/>
          </w:rPr>
          <w:instrText xml:space="preserve"> PAGEREF _Toc166165229 \h </w:instrText>
        </w:r>
        <w:r>
          <w:rPr>
            <w:noProof/>
            <w:webHidden/>
          </w:rPr>
        </w:r>
        <w:r>
          <w:rPr>
            <w:noProof/>
            <w:webHidden/>
          </w:rPr>
          <w:fldChar w:fldCharType="separate"/>
        </w:r>
        <w:r>
          <w:rPr>
            <w:noProof/>
            <w:webHidden/>
          </w:rPr>
          <w:t>487</w:t>
        </w:r>
        <w:r>
          <w:rPr>
            <w:noProof/>
            <w:webHidden/>
          </w:rPr>
          <w:fldChar w:fldCharType="end"/>
        </w:r>
      </w:hyperlink>
    </w:p>
    <w:p w14:paraId="21BD4CC9" w14:textId="2EE65053" w:rsidR="001C7E06" w:rsidRDefault="001C7E06">
      <w:pPr>
        <w:pStyle w:val="TOC1"/>
        <w:rPr>
          <w:rFonts w:eastAsiaTheme="minorEastAsia"/>
          <w:b w:val="0"/>
          <w:bCs w:val="0"/>
          <w:caps w:val="0"/>
          <w:noProof/>
          <w:sz w:val="21"/>
          <w:szCs w:val="22"/>
          <w14:ligatures w14:val="standardContextual"/>
        </w:rPr>
      </w:pPr>
      <w:hyperlink w:anchor="_Toc166165230" w:history="1">
        <w:r w:rsidRPr="005A2AEB">
          <w:rPr>
            <w:rStyle w:val="afe"/>
            <w:rFonts w:ascii="宋体" w:eastAsia="宋体" w:hAnsi="宋体" w:cs="Times New Roman"/>
            <w:noProof/>
          </w:rPr>
          <w:t>小学道德与法治教学案例研究课程教学大纲</w:t>
        </w:r>
        <w:r>
          <w:rPr>
            <w:noProof/>
            <w:webHidden/>
          </w:rPr>
          <w:tab/>
        </w:r>
        <w:r>
          <w:rPr>
            <w:noProof/>
            <w:webHidden/>
          </w:rPr>
          <w:fldChar w:fldCharType="begin"/>
        </w:r>
        <w:r>
          <w:rPr>
            <w:noProof/>
            <w:webHidden/>
          </w:rPr>
          <w:instrText xml:space="preserve"> PAGEREF _Toc166165230 \h </w:instrText>
        </w:r>
        <w:r>
          <w:rPr>
            <w:noProof/>
            <w:webHidden/>
          </w:rPr>
        </w:r>
        <w:r>
          <w:rPr>
            <w:noProof/>
            <w:webHidden/>
          </w:rPr>
          <w:fldChar w:fldCharType="separate"/>
        </w:r>
        <w:r>
          <w:rPr>
            <w:noProof/>
            <w:webHidden/>
          </w:rPr>
          <w:t>498</w:t>
        </w:r>
        <w:r>
          <w:rPr>
            <w:noProof/>
            <w:webHidden/>
          </w:rPr>
          <w:fldChar w:fldCharType="end"/>
        </w:r>
      </w:hyperlink>
    </w:p>
    <w:p w14:paraId="7637862B" w14:textId="7F47A2EE" w:rsidR="001C7E06" w:rsidRDefault="001C7E06">
      <w:pPr>
        <w:pStyle w:val="TOC1"/>
        <w:rPr>
          <w:rFonts w:eastAsiaTheme="minorEastAsia"/>
          <w:b w:val="0"/>
          <w:bCs w:val="0"/>
          <w:caps w:val="0"/>
          <w:noProof/>
          <w:sz w:val="21"/>
          <w:szCs w:val="22"/>
          <w14:ligatures w14:val="standardContextual"/>
        </w:rPr>
      </w:pPr>
      <w:hyperlink w:anchor="_Toc166165231" w:history="1">
        <w:r w:rsidRPr="005A2AEB">
          <w:rPr>
            <w:rStyle w:val="afe"/>
            <w:rFonts w:ascii="宋体" w:eastAsia="宋体" w:hAnsi="宋体" w:cs="Times New Roman"/>
            <w:noProof/>
          </w:rPr>
          <w:t>小学数学教学案例研究课程教学大纲</w:t>
        </w:r>
        <w:r>
          <w:rPr>
            <w:noProof/>
            <w:webHidden/>
          </w:rPr>
          <w:tab/>
        </w:r>
        <w:r>
          <w:rPr>
            <w:noProof/>
            <w:webHidden/>
          </w:rPr>
          <w:fldChar w:fldCharType="begin"/>
        </w:r>
        <w:r>
          <w:rPr>
            <w:noProof/>
            <w:webHidden/>
          </w:rPr>
          <w:instrText xml:space="preserve"> PAGEREF _Toc166165231 \h </w:instrText>
        </w:r>
        <w:r>
          <w:rPr>
            <w:noProof/>
            <w:webHidden/>
          </w:rPr>
        </w:r>
        <w:r>
          <w:rPr>
            <w:noProof/>
            <w:webHidden/>
          </w:rPr>
          <w:fldChar w:fldCharType="separate"/>
        </w:r>
        <w:r>
          <w:rPr>
            <w:noProof/>
            <w:webHidden/>
          </w:rPr>
          <w:t>508</w:t>
        </w:r>
        <w:r>
          <w:rPr>
            <w:noProof/>
            <w:webHidden/>
          </w:rPr>
          <w:fldChar w:fldCharType="end"/>
        </w:r>
      </w:hyperlink>
    </w:p>
    <w:p w14:paraId="4B2326F1" w14:textId="6FFFD973" w:rsidR="001C7E06" w:rsidRDefault="001C7E06">
      <w:pPr>
        <w:pStyle w:val="TOC1"/>
        <w:rPr>
          <w:rFonts w:eastAsiaTheme="minorEastAsia"/>
          <w:b w:val="0"/>
          <w:bCs w:val="0"/>
          <w:caps w:val="0"/>
          <w:noProof/>
          <w:sz w:val="21"/>
          <w:szCs w:val="22"/>
          <w14:ligatures w14:val="standardContextual"/>
        </w:rPr>
      </w:pPr>
      <w:hyperlink w:anchor="_Toc166165232" w:history="1">
        <w:r w:rsidRPr="005A2AEB">
          <w:rPr>
            <w:rStyle w:val="afe"/>
            <w:rFonts w:ascii="宋体" w:eastAsia="宋体" w:hAnsi="宋体" w:cs="Times New Roman"/>
            <w:noProof/>
          </w:rPr>
          <w:t>《家校社协同育人》课程教学大纲</w:t>
        </w:r>
        <w:r>
          <w:rPr>
            <w:noProof/>
            <w:webHidden/>
          </w:rPr>
          <w:tab/>
        </w:r>
        <w:r>
          <w:rPr>
            <w:noProof/>
            <w:webHidden/>
          </w:rPr>
          <w:fldChar w:fldCharType="begin"/>
        </w:r>
        <w:r>
          <w:rPr>
            <w:noProof/>
            <w:webHidden/>
          </w:rPr>
          <w:instrText xml:space="preserve"> PAGEREF _Toc166165232 \h </w:instrText>
        </w:r>
        <w:r>
          <w:rPr>
            <w:noProof/>
            <w:webHidden/>
          </w:rPr>
        </w:r>
        <w:r>
          <w:rPr>
            <w:noProof/>
            <w:webHidden/>
          </w:rPr>
          <w:fldChar w:fldCharType="separate"/>
        </w:r>
        <w:r>
          <w:rPr>
            <w:noProof/>
            <w:webHidden/>
          </w:rPr>
          <w:t>518</w:t>
        </w:r>
        <w:r>
          <w:rPr>
            <w:noProof/>
            <w:webHidden/>
          </w:rPr>
          <w:fldChar w:fldCharType="end"/>
        </w:r>
      </w:hyperlink>
    </w:p>
    <w:p w14:paraId="1E99C731" w14:textId="20399187" w:rsidR="001C7E06" w:rsidRDefault="001C7E06">
      <w:pPr>
        <w:pStyle w:val="TOC1"/>
        <w:rPr>
          <w:rFonts w:eastAsiaTheme="minorEastAsia"/>
          <w:b w:val="0"/>
          <w:bCs w:val="0"/>
          <w:caps w:val="0"/>
          <w:noProof/>
          <w:sz w:val="21"/>
          <w:szCs w:val="22"/>
          <w14:ligatures w14:val="standardContextual"/>
        </w:rPr>
      </w:pPr>
      <w:hyperlink w:anchor="_Toc166165233" w:history="1">
        <w:r w:rsidRPr="005A2AEB">
          <w:rPr>
            <w:rStyle w:val="afe"/>
            <w:rFonts w:ascii="宋体" w:eastAsia="宋体" w:hAnsi="宋体" w:cs="宋体"/>
            <w:noProof/>
          </w:rPr>
          <w:t>STEAM课程设计</w:t>
        </w:r>
        <w:r w:rsidRPr="005A2AEB">
          <w:rPr>
            <w:rStyle w:val="afe"/>
            <w:rFonts w:ascii="宋体" w:eastAsia="宋体" w:hAnsi="宋体" w:cs="宋体"/>
            <w:noProof/>
            <w:lang w:val="zh-TW"/>
          </w:rPr>
          <w:t>课程教学大纲</w:t>
        </w:r>
        <w:r>
          <w:rPr>
            <w:noProof/>
            <w:webHidden/>
          </w:rPr>
          <w:tab/>
        </w:r>
        <w:r>
          <w:rPr>
            <w:noProof/>
            <w:webHidden/>
          </w:rPr>
          <w:fldChar w:fldCharType="begin"/>
        </w:r>
        <w:r>
          <w:rPr>
            <w:noProof/>
            <w:webHidden/>
          </w:rPr>
          <w:instrText xml:space="preserve"> PAGEREF _Toc166165233 \h </w:instrText>
        </w:r>
        <w:r>
          <w:rPr>
            <w:noProof/>
            <w:webHidden/>
          </w:rPr>
        </w:r>
        <w:r>
          <w:rPr>
            <w:noProof/>
            <w:webHidden/>
          </w:rPr>
          <w:fldChar w:fldCharType="separate"/>
        </w:r>
        <w:r>
          <w:rPr>
            <w:noProof/>
            <w:webHidden/>
          </w:rPr>
          <w:t>527</w:t>
        </w:r>
        <w:r>
          <w:rPr>
            <w:noProof/>
            <w:webHidden/>
          </w:rPr>
          <w:fldChar w:fldCharType="end"/>
        </w:r>
      </w:hyperlink>
    </w:p>
    <w:p w14:paraId="0C7B5BE6" w14:textId="667D6728" w:rsidR="001C7E06" w:rsidRDefault="001C7E06">
      <w:pPr>
        <w:pStyle w:val="TOC1"/>
        <w:rPr>
          <w:rFonts w:eastAsiaTheme="minorEastAsia"/>
          <w:b w:val="0"/>
          <w:bCs w:val="0"/>
          <w:caps w:val="0"/>
          <w:noProof/>
          <w:sz w:val="21"/>
          <w:szCs w:val="22"/>
          <w14:ligatures w14:val="standardContextual"/>
        </w:rPr>
      </w:pPr>
      <w:hyperlink w:anchor="_Toc166165234" w:history="1">
        <w:r w:rsidRPr="005A2AEB">
          <w:rPr>
            <w:rStyle w:val="afe"/>
            <w:rFonts w:ascii="宋体" w:eastAsia="宋体" w:hAnsi="宋体" w:cs="Times New Roman"/>
            <w:noProof/>
          </w:rPr>
          <w:t>小学跨学科学习课程教学大纲</w:t>
        </w:r>
        <w:r>
          <w:rPr>
            <w:noProof/>
            <w:webHidden/>
          </w:rPr>
          <w:tab/>
        </w:r>
        <w:r>
          <w:rPr>
            <w:noProof/>
            <w:webHidden/>
          </w:rPr>
          <w:fldChar w:fldCharType="begin"/>
        </w:r>
        <w:r>
          <w:rPr>
            <w:noProof/>
            <w:webHidden/>
          </w:rPr>
          <w:instrText xml:space="preserve"> PAGEREF _Toc166165234 \h </w:instrText>
        </w:r>
        <w:r>
          <w:rPr>
            <w:noProof/>
            <w:webHidden/>
          </w:rPr>
        </w:r>
        <w:r>
          <w:rPr>
            <w:noProof/>
            <w:webHidden/>
          </w:rPr>
          <w:fldChar w:fldCharType="separate"/>
        </w:r>
        <w:r>
          <w:rPr>
            <w:noProof/>
            <w:webHidden/>
          </w:rPr>
          <w:t>536</w:t>
        </w:r>
        <w:r>
          <w:rPr>
            <w:noProof/>
            <w:webHidden/>
          </w:rPr>
          <w:fldChar w:fldCharType="end"/>
        </w:r>
      </w:hyperlink>
    </w:p>
    <w:p w14:paraId="738149C3" w14:textId="2669E5BA" w:rsidR="001C7E06" w:rsidRDefault="001C7E06">
      <w:pPr>
        <w:pStyle w:val="TOC1"/>
        <w:rPr>
          <w:rFonts w:eastAsiaTheme="minorEastAsia"/>
          <w:b w:val="0"/>
          <w:bCs w:val="0"/>
          <w:caps w:val="0"/>
          <w:noProof/>
          <w:sz w:val="21"/>
          <w:szCs w:val="22"/>
          <w14:ligatures w14:val="standardContextual"/>
        </w:rPr>
      </w:pPr>
      <w:hyperlink w:anchor="_Toc166165235" w:history="1">
        <w:r w:rsidRPr="005A2AEB">
          <w:rPr>
            <w:rStyle w:val="afe"/>
            <w:rFonts w:ascii="Times New Roman" w:eastAsia="宋体" w:hAnsi="Times New Roman" w:cs="Times New Roman"/>
            <w:noProof/>
          </w:rPr>
          <w:t>教育见习</w:t>
        </w:r>
        <w:r w:rsidRPr="005A2AEB">
          <w:rPr>
            <w:rStyle w:val="afe"/>
            <w:rFonts w:ascii="Times New Roman" w:eastAsia="宋体" w:hAnsi="Times New Roman" w:cs="Times New Roman"/>
            <w:noProof/>
          </w:rPr>
          <w:t>I</w:t>
        </w:r>
        <w:r w:rsidRPr="005A2AEB">
          <w:rPr>
            <w:rStyle w:val="afe"/>
            <w:rFonts w:ascii="Times New Roman" w:eastAsia="宋体" w:hAnsi="Times New Roman" w:cs="Times New Roman"/>
            <w:noProof/>
          </w:rPr>
          <w:t>课程教学大纲</w:t>
        </w:r>
        <w:r>
          <w:rPr>
            <w:noProof/>
            <w:webHidden/>
          </w:rPr>
          <w:tab/>
        </w:r>
        <w:r>
          <w:rPr>
            <w:noProof/>
            <w:webHidden/>
          </w:rPr>
          <w:fldChar w:fldCharType="begin"/>
        </w:r>
        <w:r>
          <w:rPr>
            <w:noProof/>
            <w:webHidden/>
          </w:rPr>
          <w:instrText xml:space="preserve"> PAGEREF _Toc166165235 \h </w:instrText>
        </w:r>
        <w:r>
          <w:rPr>
            <w:noProof/>
            <w:webHidden/>
          </w:rPr>
        </w:r>
        <w:r>
          <w:rPr>
            <w:noProof/>
            <w:webHidden/>
          </w:rPr>
          <w:fldChar w:fldCharType="separate"/>
        </w:r>
        <w:r>
          <w:rPr>
            <w:noProof/>
            <w:webHidden/>
          </w:rPr>
          <w:t>545</w:t>
        </w:r>
        <w:r>
          <w:rPr>
            <w:noProof/>
            <w:webHidden/>
          </w:rPr>
          <w:fldChar w:fldCharType="end"/>
        </w:r>
      </w:hyperlink>
    </w:p>
    <w:p w14:paraId="41F7BB6B" w14:textId="5FE0E9F4" w:rsidR="001C7E06" w:rsidRDefault="001C7E06">
      <w:pPr>
        <w:pStyle w:val="TOC1"/>
        <w:rPr>
          <w:rFonts w:eastAsiaTheme="minorEastAsia"/>
          <w:b w:val="0"/>
          <w:bCs w:val="0"/>
          <w:caps w:val="0"/>
          <w:noProof/>
          <w:sz w:val="21"/>
          <w:szCs w:val="22"/>
          <w14:ligatures w14:val="standardContextual"/>
        </w:rPr>
      </w:pPr>
      <w:hyperlink w:anchor="_Toc166165236" w:history="1">
        <w:r w:rsidRPr="005A2AEB">
          <w:rPr>
            <w:rStyle w:val="afe"/>
            <w:rFonts w:ascii="Times New Roman" w:eastAsia="宋体" w:hAnsi="Times New Roman" w:cs="Times New Roman"/>
            <w:noProof/>
          </w:rPr>
          <w:t>教育见习</w:t>
        </w:r>
        <w:r w:rsidRPr="005A2AEB">
          <w:rPr>
            <w:rStyle w:val="afe"/>
            <w:rFonts w:ascii="Times New Roman" w:eastAsia="宋体" w:hAnsi="Times New Roman" w:cs="Times New Roman"/>
            <w:noProof/>
          </w:rPr>
          <w:t>Ⅱ</w:t>
        </w:r>
        <w:r w:rsidRPr="005A2AEB">
          <w:rPr>
            <w:rStyle w:val="afe"/>
            <w:rFonts w:ascii="Times New Roman" w:eastAsia="宋体" w:hAnsi="Times New Roman" w:cs="Times New Roman"/>
            <w:noProof/>
          </w:rPr>
          <w:t>教学大纲</w:t>
        </w:r>
        <w:r>
          <w:rPr>
            <w:noProof/>
            <w:webHidden/>
          </w:rPr>
          <w:tab/>
        </w:r>
        <w:r>
          <w:rPr>
            <w:noProof/>
            <w:webHidden/>
          </w:rPr>
          <w:fldChar w:fldCharType="begin"/>
        </w:r>
        <w:r>
          <w:rPr>
            <w:noProof/>
            <w:webHidden/>
          </w:rPr>
          <w:instrText xml:space="preserve"> PAGEREF _Toc166165236 \h </w:instrText>
        </w:r>
        <w:r>
          <w:rPr>
            <w:noProof/>
            <w:webHidden/>
          </w:rPr>
        </w:r>
        <w:r>
          <w:rPr>
            <w:noProof/>
            <w:webHidden/>
          </w:rPr>
          <w:fldChar w:fldCharType="separate"/>
        </w:r>
        <w:r>
          <w:rPr>
            <w:noProof/>
            <w:webHidden/>
          </w:rPr>
          <w:t>552</w:t>
        </w:r>
        <w:r>
          <w:rPr>
            <w:noProof/>
            <w:webHidden/>
          </w:rPr>
          <w:fldChar w:fldCharType="end"/>
        </w:r>
      </w:hyperlink>
    </w:p>
    <w:p w14:paraId="57DDE231" w14:textId="1E00289E" w:rsidR="001C7E06" w:rsidRDefault="001C7E06">
      <w:pPr>
        <w:pStyle w:val="TOC1"/>
        <w:rPr>
          <w:rFonts w:eastAsiaTheme="minorEastAsia"/>
          <w:b w:val="0"/>
          <w:bCs w:val="0"/>
          <w:caps w:val="0"/>
          <w:noProof/>
          <w:sz w:val="21"/>
          <w:szCs w:val="22"/>
          <w14:ligatures w14:val="standardContextual"/>
        </w:rPr>
      </w:pPr>
      <w:hyperlink w:anchor="_Toc166165237" w:history="1">
        <w:r w:rsidRPr="005A2AEB">
          <w:rPr>
            <w:rStyle w:val="afe"/>
            <w:rFonts w:ascii="宋体" w:eastAsia="宋体" w:hAnsi="宋体" w:cs="Times New Roman"/>
            <w:noProof/>
          </w:rPr>
          <w:t>《认知实习》课程教学大纲</w:t>
        </w:r>
        <w:r>
          <w:rPr>
            <w:noProof/>
            <w:webHidden/>
          </w:rPr>
          <w:tab/>
        </w:r>
        <w:r>
          <w:rPr>
            <w:noProof/>
            <w:webHidden/>
          </w:rPr>
          <w:fldChar w:fldCharType="begin"/>
        </w:r>
        <w:r>
          <w:rPr>
            <w:noProof/>
            <w:webHidden/>
          </w:rPr>
          <w:instrText xml:space="preserve"> PAGEREF _Toc166165237 \h </w:instrText>
        </w:r>
        <w:r>
          <w:rPr>
            <w:noProof/>
            <w:webHidden/>
          </w:rPr>
        </w:r>
        <w:r>
          <w:rPr>
            <w:noProof/>
            <w:webHidden/>
          </w:rPr>
          <w:fldChar w:fldCharType="separate"/>
        </w:r>
        <w:r>
          <w:rPr>
            <w:noProof/>
            <w:webHidden/>
          </w:rPr>
          <w:t>559</w:t>
        </w:r>
        <w:r>
          <w:rPr>
            <w:noProof/>
            <w:webHidden/>
          </w:rPr>
          <w:fldChar w:fldCharType="end"/>
        </w:r>
      </w:hyperlink>
    </w:p>
    <w:p w14:paraId="763B6856" w14:textId="451ABB62" w:rsidR="001C7E06" w:rsidRDefault="001C7E06">
      <w:pPr>
        <w:pStyle w:val="TOC1"/>
        <w:rPr>
          <w:rFonts w:eastAsiaTheme="minorEastAsia"/>
          <w:b w:val="0"/>
          <w:bCs w:val="0"/>
          <w:caps w:val="0"/>
          <w:noProof/>
          <w:sz w:val="21"/>
          <w:szCs w:val="22"/>
          <w14:ligatures w14:val="standardContextual"/>
        </w:rPr>
      </w:pPr>
      <w:hyperlink w:anchor="_Toc166165238" w:history="1">
        <w:r w:rsidRPr="005A2AEB">
          <w:rPr>
            <w:rStyle w:val="afe"/>
            <w:rFonts w:ascii="宋体" w:eastAsia="宋体" w:hAnsi="宋体" w:cs="Times New Roman"/>
            <w:noProof/>
          </w:rPr>
          <w:t>教学实训课程教学大纲</w:t>
        </w:r>
        <w:r>
          <w:rPr>
            <w:noProof/>
            <w:webHidden/>
          </w:rPr>
          <w:tab/>
        </w:r>
        <w:r>
          <w:rPr>
            <w:noProof/>
            <w:webHidden/>
          </w:rPr>
          <w:fldChar w:fldCharType="begin"/>
        </w:r>
        <w:r>
          <w:rPr>
            <w:noProof/>
            <w:webHidden/>
          </w:rPr>
          <w:instrText xml:space="preserve"> PAGEREF _Toc166165238 \h </w:instrText>
        </w:r>
        <w:r>
          <w:rPr>
            <w:noProof/>
            <w:webHidden/>
          </w:rPr>
        </w:r>
        <w:r>
          <w:rPr>
            <w:noProof/>
            <w:webHidden/>
          </w:rPr>
          <w:fldChar w:fldCharType="separate"/>
        </w:r>
        <w:r>
          <w:rPr>
            <w:noProof/>
            <w:webHidden/>
          </w:rPr>
          <w:t>572</w:t>
        </w:r>
        <w:r>
          <w:rPr>
            <w:noProof/>
            <w:webHidden/>
          </w:rPr>
          <w:fldChar w:fldCharType="end"/>
        </w:r>
      </w:hyperlink>
    </w:p>
    <w:p w14:paraId="601E92B7" w14:textId="609EAEAC" w:rsidR="001C7E06" w:rsidRDefault="001C7E06">
      <w:pPr>
        <w:pStyle w:val="TOC1"/>
        <w:rPr>
          <w:rFonts w:eastAsiaTheme="minorEastAsia"/>
          <w:b w:val="0"/>
          <w:bCs w:val="0"/>
          <w:caps w:val="0"/>
          <w:noProof/>
          <w:sz w:val="21"/>
          <w:szCs w:val="22"/>
          <w14:ligatures w14:val="standardContextual"/>
        </w:rPr>
      </w:pPr>
      <w:hyperlink w:anchor="_Toc166165239" w:history="1">
        <w:r w:rsidRPr="005A2AEB">
          <w:rPr>
            <w:rStyle w:val="afe"/>
            <w:rFonts w:ascii="Times New Roman" w:eastAsia="宋体" w:hAnsi="Times New Roman" w:cs="Times New Roman"/>
            <w:noProof/>
          </w:rPr>
          <w:t>教育研习课程教学大纲</w:t>
        </w:r>
        <w:r>
          <w:rPr>
            <w:noProof/>
            <w:webHidden/>
          </w:rPr>
          <w:tab/>
        </w:r>
        <w:r>
          <w:rPr>
            <w:noProof/>
            <w:webHidden/>
          </w:rPr>
          <w:fldChar w:fldCharType="begin"/>
        </w:r>
        <w:r>
          <w:rPr>
            <w:noProof/>
            <w:webHidden/>
          </w:rPr>
          <w:instrText xml:space="preserve"> PAGEREF _Toc166165239 \h </w:instrText>
        </w:r>
        <w:r>
          <w:rPr>
            <w:noProof/>
            <w:webHidden/>
          </w:rPr>
        </w:r>
        <w:r>
          <w:rPr>
            <w:noProof/>
            <w:webHidden/>
          </w:rPr>
          <w:fldChar w:fldCharType="separate"/>
        </w:r>
        <w:r>
          <w:rPr>
            <w:noProof/>
            <w:webHidden/>
          </w:rPr>
          <w:t>577</w:t>
        </w:r>
        <w:r>
          <w:rPr>
            <w:noProof/>
            <w:webHidden/>
          </w:rPr>
          <w:fldChar w:fldCharType="end"/>
        </w:r>
      </w:hyperlink>
    </w:p>
    <w:p w14:paraId="0FEF70D7" w14:textId="098C7A66" w:rsidR="001C7E06" w:rsidRDefault="001C7E06">
      <w:pPr>
        <w:pStyle w:val="TOC1"/>
        <w:rPr>
          <w:rFonts w:eastAsiaTheme="minorEastAsia"/>
          <w:b w:val="0"/>
          <w:bCs w:val="0"/>
          <w:caps w:val="0"/>
          <w:noProof/>
          <w:sz w:val="21"/>
          <w:szCs w:val="22"/>
          <w14:ligatures w14:val="standardContextual"/>
        </w:rPr>
      </w:pPr>
      <w:hyperlink w:anchor="_Toc166165240" w:history="1">
        <w:r w:rsidRPr="005A2AEB">
          <w:rPr>
            <w:rStyle w:val="afe"/>
            <w:rFonts w:ascii="宋体" w:eastAsia="宋体" w:hAnsi="宋体" w:cs="Times New Roman"/>
            <w:noProof/>
          </w:rPr>
          <w:t>教育实习I课程教学大纲</w:t>
        </w:r>
        <w:r>
          <w:rPr>
            <w:noProof/>
            <w:webHidden/>
          </w:rPr>
          <w:tab/>
        </w:r>
        <w:r>
          <w:rPr>
            <w:noProof/>
            <w:webHidden/>
          </w:rPr>
          <w:fldChar w:fldCharType="begin"/>
        </w:r>
        <w:r>
          <w:rPr>
            <w:noProof/>
            <w:webHidden/>
          </w:rPr>
          <w:instrText xml:space="preserve"> PAGEREF _Toc166165240 \h </w:instrText>
        </w:r>
        <w:r>
          <w:rPr>
            <w:noProof/>
            <w:webHidden/>
          </w:rPr>
        </w:r>
        <w:r>
          <w:rPr>
            <w:noProof/>
            <w:webHidden/>
          </w:rPr>
          <w:fldChar w:fldCharType="separate"/>
        </w:r>
        <w:r>
          <w:rPr>
            <w:noProof/>
            <w:webHidden/>
          </w:rPr>
          <w:t>585</w:t>
        </w:r>
        <w:r>
          <w:rPr>
            <w:noProof/>
            <w:webHidden/>
          </w:rPr>
          <w:fldChar w:fldCharType="end"/>
        </w:r>
      </w:hyperlink>
    </w:p>
    <w:p w14:paraId="6FC8B355" w14:textId="44CCCD68" w:rsidR="001C7E06" w:rsidRDefault="001C7E06">
      <w:pPr>
        <w:pStyle w:val="TOC1"/>
        <w:rPr>
          <w:rFonts w:eastAsiaTheme="minorEastAsia"/>
          <w:b w:val="0"/>
          <w:bCs w:val="0"/>
          <w:caps w:val="0"/>
          <w:noProof/>
          <w:sz w:val="21"/>
          <w:szCs w:val="22"/>
          <w14:ligatures w14:val="standardContextual"/>
        </w:rPr>
      </w:pPr>
      <w:hyperlink w:anchor="_Toc166165241" w:history="1">
        <w:r w:rsidRPr="005A2AEB">
          <w:rPr>
            <w:rStyle w:val="afe"/>
            <w:rFonts w:ascii="宋体" w:eastAsia="宋体" w:hAnsi="宋体" w:cs="Times New Roman"/>
            <w:noProof/>
          </w:rPr>
          <w:t>教育实习II课程教学大纲</w:t>
        </w:r>
        <w:r>
          <w:rPr>
            <w:noProof/>
            <w:webHidden/>
          </w:rPr>
          <w:tab/>
        </w:r>
        <w:r>
          <w:rPr>
            <w:noProof/>
            <w:webHidden/>
          </w:rPr>
          <w:fldChar w:fldCharType="begin"/>
        </w:r>
        <w:r>
          <w:rPr>
            <w:noProof/>
            <w:webHidden/>
          </w:rPr>
          <w:instrText xml:space="preserve"> PAGEREF _Toc166165241 \h </w:instrText>
        </w:r>
        <w:r>
          <w:rPr>
            <w:noProof/>
            <w:webHidden/>
          </w:rPr>
        </w:r>
        <w:r>
          <w:rPr>
            <w:noProof/>
            <w:webHidden/>
          </w:rPr>
          <w:fldChar w:fldCharType="separate"/>
        </w:r>
        <w:r>
          <w:rPr>
            <w:noProof/>
            <w:webHidden/>
          </w:rPr>
          <w:t>593</w:t>
        </w:r>
        <w:r>
          <w:rPr>
            <w:noProof/>
            <w:webHidden/>
          </w:rPr>
          <w:fldChar w:fldCharType="end"/>
        </w:r>
      </w:hyperlink>
    </w:p>
    <w:p w14:paraId="0194ABCF" w14:textId="33A115EF" w:rsidR="001C7E06" w:rsidRDefault="001C7E06">
      <w:pPr>
        <w:pStyle w:val="TOC1"/>
        <w:rPr>
          <w:rFonts w:eastAsiaTheme="minorEastAsia"/>
          <w:b w:val="0"/>
          <w:bCs w:val="0"/>
          <w:caps w:val="0"/>
          <w:noProof/>
          <w:sz w:val="21"/>
          <w:szCs w:val="22"/>
          <w14:ligatures w14:val="standardContextual"/>
        </w:rPr>
      </w:pPr>
      <w:hyperlink w:anchor="_Toc166165242" w:history="1">
        <w:r w:rsidRPr="005A2AEB">
          <w:rPr>
            <w:rStyle w:val="afe"/>
            <w:rFonts w:ascii="Times New Roman" w:eastAsia="宋体" w:hAnsi="Times New Roman" w:cs="Times New Roman"/>
            <w:noProof/>
          </w:rPr>
          <w:t>毕业论文课程教学大纲</w:t>
        </w:r>
        <w:r>
          <w:rPr>
            <w:noProof/>
            <w:webHidden/>
          </w:rPr>
          <w:tab/>
        </w:r>
        <w:r>
          <w:rPr>
            <w:noProof/>
            <w:webHidden/>
          </w:rPr>
          <w:fldChar w:fldCharType="begin"/>
        </w:r>
        <w:r>
          <w:rPr>
            <w:noProof/>
            <w:webHidden/>
          </w:rPr>
          <w:instrText xml:space="preserve"> PAGEREF _Toc166165242 \h </w:instrText>
        </w:r>
        <w:r>
          <w:rPr>
            <w:noProof/>
            <w:webHidden/>
          </w:rPr>
        </w:r>
        <w:r>
          <w:rPr>
            <w:noProof/>
            <w:webHidden/>
          </w:rPr>
          <w:fldChar w:fldCharType="separate"/>
        </w:r>
        <w:r>
          <w:rPr>
            <w:noProof/>
            <w:webHidden/>
          </w:rPr>
          <w:t>600</w:t>
        </w:r>
        <w:r>
          <w:rPr>
            <w:noProof/>
            <w:webHidden/>
          </w:rPr>
          <w:fldChar w:fldCharType="end"/>
        </w:r>
      </w:hyperlink>
    </w:p>
    <w:p w14:paraId="3D5001AF" w14:textId="3F8FD547" w:rsidR="00490B53" w:rsidRDefault="00000000">
      <w:pPr>
        <w:spacing w:line="720" w:lineRule="auto"/>
        <w:jc w:val="center"/>
        <w:outlineLvl w:val="0"/>
        <w:rPr>
          <w:bCs/>
          <w:szCs w:val="36"/>
        </w:rPr>
      </w:pPr>
      <w:r>
        <w:rPr>
          <w:bCs/>
          <w:szCs w:val="36"/>
        </w:rPr>
        <w:fldChar w:fldCharType="end"/>
      </w:r>
    </w:p>
    <w:p w14:paraId="415D7535" w14:textId="77777777" w:rsidR="00490B53" w:rsidRDefault="00000000">
      <w:pPr>
        <w:rPr>
          <w:bCs/>
          <w:szCs w:val="36"/>
        </w:rPr>
      </w:pPr>
      <w:r>
        <w:rPr>
          <w:bCs/>
          <w:szCs w:val="36"/>
        </w:rPr>
        <w:br w:type="page"/>
      </w:r>
    </w:p>
    <w:p w14:paraId="39665BE7" w14:textId="77777777" w:rsidR="00490B53" w:rsidRDefault="00000000">
      <w:pPr>
        <w:spacing w:line="720" w:lineRule="auto"/>
        <w:jc w:val="center"/>
        <w:outlineLvl w:val="0"/>
        <w:rPr>
          <w:rFonts w:ascii="Times New Roman" w:eastAsia="宋体" w:hAnsi="Times New Roman" w:cs="Times New Roman"/>
          <w:b/>
          <w:bCs/>
          <w:sz w:val="30"/>
          <w:szCs w:val="24"/>
        </w:rPr>
      </w:pPr>
      <w:bookmarkStart w:id="0" w:name="_Toc166165178"/>
      <w:r>
        <w:rPr>
          <w:rFonts w:ascii="Times New Roman" w:eastAsia="宋体" w:hAnsi="Times New Roman" w:cs="Times New Roman" w:hint="eastAsia"/>
          <w:b/>
          <w:bCs/>
          <w:sz w:val="30"/>
          <w:szCs w:val="24"/>
        </w:rPr>
        <w:lastRenderedPageBreak/>
        <w:t>体育</w:t>
      </w:r>
      <w:r>
        <w:rPr>
          <w:rFonts w:ascii="Times New Roman" w:eastAsia="宋体" w:hAnsi="Times New Roman" w:cs="Times New Roman" w:hint="eastAsia"/>
          <w:b/>
          <w:bCs/>
          <w:sz w:val="30"/>
          <w:szCs w:val="24"/>
        </w:rPr>
        <w:t>I</w:t>
      </w:r>
      <w:r>
        <w:rPr>
          <w:rFonts w:ascii="Times New Roman" w:eastAsia="宋体" w:hAnsi="Times New Roman" w:cs="Times New Roman" w:hint="eastAsia"/>
          <w:b/>
          <w:bCs/>
          <w:sz w:val="30"/>
          <w:szCs w:val="24"/>
        </w:rPr>
        <w:t>课程教学大纲</w:t>
      </w:r>
      <w:bookmarkEnd w:id="0"/>
    </w:p>
    <w:p w14:paraId="26E08B1B"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Physical  Education I</w:t>
      </w:r>
      <w:r>
        <w:rPr>
          <w:rFonts w:ascii="Times New Roman" w:eastAsia="宋体" w:hAnsi="Times New Roman" w:cs="Times New Roman"/>
          <w:b/>
          <w:bCs/>
          <w:sz w:val="30"/>
          <w:szCs w:val="24"/>
        </w:rPr>
        <w:t>）</w:t>
      </w:r>
    </w:p>
    <w:p w14:paraId="0F454AA7"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704D92DA" w14:textId="77777777" w:rsidR="00490B53" w:rsidRDefault="00000000">
      <w:pPr>
        <w:spacing w:line="360" w:lineRule="auto"/>
        <w:ind w:firstLine="482"/>
        <w:rPr>
          <w:rFonts w:ascii="Times New Roman" w:eastAsia="宋体" w:hAnsi="Times New Roman" w:cs="Times New Roman"/>
          <w:b/>
          <w:sz w:val="24"/>
          <w:szCs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11010</w:t>
      </w:r>
      <w:r>
        <w:rPr>
          <w:rFonts w:ascii="宋体" w:eastAsia="宋体" w:hAnsi="宋体" w:cs="Times New Roman"/>
          <w:b/>
          <w:kern w:val="0"/>
          <w:sz w:val="24"/>
          <w:szCs w:val="24"/>
        </w:rPr>
        <w:t>10</w:t>
      </w:r>
    </w:p>
    <w:p w14:paraId="6B079926"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 0.75</w:t>
      </w:r>
    </w:p>
    <w:p w14:paraId="1D8B2CA2"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3</w:t>
      </w:r>
      <w:r>
        <w:rPr>
          <w:rFonts w:ascii="宋体" w:eastAsia="宋体" w:hAnsi="宋体" w:cs="Times New Roman"/>
          <w:kern w:val="0"/>
          <w:sz w:val="24"/>
          <w:szCs w:val="24"/>
        </w:rPr>
        <w:t>0</w:t>
      </w:r>
    </w:p>
    <w:p w14:paraId="7F3C16FE"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b/>
          <w:kern w:val="0"/>
          <w:sz w:val="24"/>
          <w:szCs w:val="24"/>
        </w:rPr>
        <w:t>无</w:t>
      </w:r>
    </w:p>
    <w:p w14:paraId="3F4B0DCD"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3D5D514E" w14:textId="77777777" w:rsidR="00490B53" w:rsidRDefault="00000000">
      <w:pPr>
        <w:spacing w:line="360" w:lineRule="auto"/>
        <w:ind w:firstLine="482"/>
        <w:rPr>
          <w:rFonts w:ascii="Times New Roman" w:eastAsia="宋体" w:hAnsi="Times New Roman" w:cs="Times New Roman"/>
          <w:kern w:val="0"/>
          <w:sz w:val="24"/>
          <w:szCs w:val="24"/>
        </w:rPr>
      </w:pPr>
      <w:r>
        <w:rPr>
          <w:rFonts w:ascii="宋体" w:eastAsia="宋体" w:hAnsi="宋体" w:cs="Times New Roman"/>
          <w:b/>
          <w:bCs/>
          <w:kern w:val="0"/>
          <w:sz w:val="24"/>
          <w:szCs w:val="24"/>
        </w:rPr>
        <w:t>教</w:t>
      </w:r>
      <w:r>
        <w:rPr>
          <w:rFonts w:ascii="宋体" w:eastAsia="宋体" w:hAnsi="宋体" w:cs="Times New Roman" w:hint="eastAsia"/>
          <w:b/>
          <w:bCs/>
          <w:kern w:val="0"/>
          <w:sz w:val="24"/>
          <w:szCs w:val="24"/>
        </w:rPr>
        <w:t xml:space="preserve"> </w:t>
      </w:r>
      <w:r>
        <w:rPr>
          <w:rFonts w:ascii="宋体" w:eastAsia="宋体" w:hAnsi="宋体" w:cs="Times New Roman"/>
          <w:b/>
          <w:bCs/>
          <w:kern w:val="0"/>
          <w:sz w:val="24"/>
          <w:szCs w:val="24"/>
        </w:rPr>
        <w:t xml:space="preserve">   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bCs/>
          <w:kern w:val="0"/>
          <w:sz w:val="24"/>
          <w:szCs w:val="24"/>
        </w:rPr>
        <w:t>大学体育与健康（微视频版）</w:t>
      </w:r>
      <w:r>
        <w:rPr>
          <w:rFonts w:ascii="宋体" w:eastAsia="宋体" w:hAnsi="宋体" w:cs="Times New Roman"/>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hint="eastAsia"/>
          <w:bCs/>
          <w:kern w:val="0"/>
          <w:sz w:val="24"/>
          <w:szCs w:val="24"/>
        </w:rPr>
        <w:t>王红福、王祥主编</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上海交通大学出版社</w:t>
      </w:r>
      <w:r>
        <w:rPr>
          <w:rFonts w:ascii="Times New Roman" w:eastAsia="宋体" w:hAnsi="Times New Roman" w:cs="Times New Roman"/>
          <w:kern w:val="0"/>
          <w:sz w:val="24"/>
          <w:szCs w:val="24"/>
        </w:rPr>
        <w:t>，出版时间</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2020</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8</w:t>
      </w:r>
      <w:r>
        <w:rPr>
          <w:rFonts w:ascii="Times New Roman" w:eastAsia="宋体" w:hAnsi="Times New Roman" w:cs="Times New Roman" w:hint="eastAsia"/>
          <w:kern w:val="0"/>
          <w:sz w:val="24"/>
          <w:szCs w:val="24"/>
        </w:rPr>
        <w:t>月</w:t>
      </w:r>
    </w:p>
    <w:p w14:paraId="40050363"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1B5FD5F1"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bookmarkStart w:id="1" w:name="_Hlk27938417"/>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一学期进行。</w:t>
      </w:r>
    </w:p>
    <w:p w14:paraId="469F4462" w14:textId="77777777" w:rsidR="00490B53" w:rsidRDefault="00000000">
      <w:pPr>
        <w:autoSpaceDE w:val="0"/>
        <w:autoSpaceDN w:val="0"/>
        <w:adjustRightInd w:val="0"/>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通过本课程的学习，</w:t>
      </w:r>
      <w:r>
        <w:rPr>
          <w:rFonts w:ascii="Times New Roman" w:eastAsia="宋体" w:hAnsi="Times New Roman" w:cs="Times New Roman" w:hint="eastAsia"/>
          <w:sz w:val="24"/>
          <w:szCs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bookmarkEnd w:id="1"/>
    <w:p w14:paraId="670F4887"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505E5695"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1：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4E2C6F6A"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2</w:t>
      </w:r>
      <w:r>
        <w:rPr>
          <w:rFonts w:ascii="宋体" w:eastAsia="宋体" w:hAnsi="宋体" w:cs="Times New Roman" w:hint="eastAsia"/>
          <w:sz w:val="24"/>
          <w:szCs w:val="24"/>
        </w:rPr>
        <w:t>：积极参与各种体育活动，掌握所学项目的基本技能和锻炼方法，能科学地进行体育锻炼，掌握常见运动损伤的处理方法。学会利用体育调节身心，改善心理状态，培养和发展团队合作精神，增强与他人交流沟通、团结合作的能</w:t>
      </w:r>
      <w:r>
        <w:rPr>
          <w:rFonts w:ascii="宋体" w:eastAsia="宋体" w:hAnsi="宋体" w:cs="Times New Roman" w:hint="eastAsia"/>
          <w:sz w:val="24"/>
          <w:szCs w:val="24"/>
        </w:rPr>
        <w:lastRenderedPageBreak/>
        <w:t>力，养成积极乐观的生活态度。</w:t>
      </w:r>
    </w:p>
    <w:p w14:paraId="19BB14D2"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5000" w:type="pct"/>
        <w:tblLook w:val="04A0" w:firstRow="1" w:lastRow="0" w:firstColumn="1" w:lastColumn="0" w:noHBand="0" w:noVBand="1"/>
      </w:tblPr>
      <w:tblGrid>
        <w:gridCol w:w="1521"/>
        <w:gridCol w:w="846"/>
        <w:gridCol w:w="846"/>
        <w:gridCol w:w="846"/>
        <w:gridCol w:w="846"/>
        <w:gridCol w:w="846"/>
        <w:gridCol w:w="846"/>
        <w:gridCol w:w="846"/>
        <w:gridCol w:w="853"/>
      </w:tblGrid>
      <w:tr w:rsidR="00490B53" w14:paraId="38B60F4C"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391A719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468380C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3DEFEF2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2B58DD36" w14:textId="77777777">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B759A92"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29B7A33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510" w:type="pct"/>
            <w:tcBorders>
              <w:top w:val="nil"/>
              <w:left w:val="nil"/>
              <w:bottom w:val="single" w:sz="4" w:space="0" w:color="auto"/>
              <w:right w:val="single" w:sz="4" w:space="0" w:color="auto"/>
            </w:tcBorders>
            <w:shd w:val="clear" w:color="auto" w:fill="FFFFFF"/>
            <w:noWrap/>
            <w:vAlign w:val="center"/>
          </w:tcPr>
          <w:p w14:paraId="04FD361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510" w:type="pct"/>
            <w:tcBorders>
              <w:top w:val="nil"/>
              <w:left w:val="nil"/>
              <w:bottom w:val="single" w:sz="4" w:space="0" w:color="auto"/>
              <w:right w:val="single" w:sz="4" w:space="0" w:color="auto"/>
            </w:tcBorders>
            <w:shd w:val="clear" w:color="auto" w:fill="FFFFFF"/>
            <w:noWrap/>
            <w:vAlign w:val="center"/>
          </w:tcPr>
          <w:p w14:paraId="01110AA5"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5D1F9D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636A72CA"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5C291E0"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1462F47A"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FFFFFF"/>
            <w:noWrap/>
            <w:vAlign w:val="center"/>
          </w:tcPr>
          <w:p w14:paraId="3349A558" w14:textId="77777777" w:rsidR="00490B53" w:rsidRDefault="00490B53">
            <w:pPr>
              <w:widowControl/>
              <w:jc w:val="center"/>
              <w:rPr>
                <w:rFonts w:ascii="宋体" w:eastAsia="宋体" w:hAnsi="宋体" w:cs="Times New Roman"/>
                <w:kern w:val="0"/>
                <w:szCs w:val="21"/>
              </w:rPr>
            </w:pPr>
          </w:p>
        </w:tc>
      </w:tr>
      <w:tr w:rsidR="00490B53" w14:paraId="01E25164" w14:textId="77777777">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B2B3BF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510" w:type="pct"/>
            <w:tcBorders>
              <w:top w:val="nil"/>
              <w:left w:val="nil"/>
              <w:bottom w:val="single" w:sz="4" w:space="0" w:color="auto"/>
              <w:right w:val="single" w:sz="4" w:space="0" w:color="auto"/>
            </w:tcBorders>
            <w:shd w:val="clear" w:color="auto" w:fill="auto"/>
            <w:noWrap/>
            <w:vAlign w:val="center"/>
          </w:tcPr>
          <w:p w14:paraId="14A7E99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08B9198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40160BF1"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28D4EE99"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0BD2397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1AF2D0C3"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703F9677"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527C33F6" w14:textId="77777777" w:rsidR="00490B53" w:rsidRDefault="00490B53">
            <w:pPr>
              <w:widowControl/>
              <w:jc w:val="center"/>
              <w:rPr>
                <w:rFonts w:ascii="宋体" w:eastAsia="宋体" w:hAnsi="宋体" w:cs="Times New Roman"/>
                <w:kern w:val="0"/>
                <w:szCs w:val="21"/>
              </w:rPr>
            </w:pPr>
          </w:p>
        </w:tc>
      </w:tr>
      <w:tr w:rsidR="00490B53" w14:paraId="6D1E3E47" w14:textId="77777777">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625927D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510" w:type="pct"/>
            <w:tcBorders>
              <w:top w:val="nil"/>
              <w:left w:val="nil"/>
              <w:bottom w:val="single" w:sz="4" w:space="0" w:color="auto"/>
              <w:right w:val="single" w:sz="4" w:space="0" w:color="auto"/>
            </w:tcBorders>
            <w:shd w:val="clear" w:color="auto" w:fill="auto"/>
            <w:noWrap/>
            <w:vAlign w:val="center"/>
          </w:tcPr>
          <w:p w14:paraId="1159698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2E31258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2E7A41BB"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23385C8E"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44438136"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CC0D559"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CC5A447"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053C15D5" w14:textId="77777777" w:rsidR="00490B53" w:rsidRDefault="00490B53">
            <w:pPr>
              <w:widowControl/>
              <w:jc w:val="center"/>
              <w:rPr>
                <w:rFonts w:ascii="宋体" w:eastAsia="宋体" w:hAnsi="宋体" w:cs="Times New Roman"/>
                <w:kern w:val="0"/>
                <w:szCs w:val="21"/>
              </w:rPr>
            </w:pPr>
          </w:p>
        </w:tc>
      </w:tr>
    </w:tbl>
    <w:p w14:paraId="3C4828F2" w14:textId="77777777" w:rsidR="00490B53" w:rsidRDefault="00490B53">
      <w:pPr>
        <w:spacing w:line="360" w:lineRule="auto"/>
        <w:ind w:firstLine="562"/>
        <w:rPr>
          <w:rFonts w:ascii="Times New Roman" w:eastAsia="宋体" w:hAnsi="Times New Roman" w:cs="Times New Roman"/>
          <w:b/>
          <w:sz w:val="24"/>
          <w:szCs w:val="24"/>
        </w:rPr>
      </w:pPr>
    </w:p>
    <w:p w14:paraId="3757AF32"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6ECA48C5" w14:textId="77777777">
        <w:trPr>
          <w:trHeight w:val="454"/>
          <w:jc w:val="center"/>
        </w:trPr>
        <w:tc>
          <w:tcPr>
            <w:tcW w:w="306" w:type="pct"/>
            <w:shd w:val="clear" w:color="auto" w:fill="auto"/>
            <w:vAlign w:val="center"/>
          </w:tcPr>
          <w:p w14:paraId="39E8DE7E"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35AC4CA2"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2E04B9EB"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065D48C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43BD12E4"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478A9B8E"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2B7E718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2CD6F555"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4D8E7FD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5FD3BCC7" w14:textId="77777777">
        <w:trPr>
          <w:trHeight w:val="454"/>
          <w:jc w:val="center"/>
        </w:trPr>
        <w:tc>
          <w:tcPr>
            <w:tcW w:w="306" w:type="pct"/>
            <w:shd w:val="clear" w:color="auto" w:fill="auto"/>
            <w:vAlign w:val="center"/>
          </w:tcPr>
          <w:p w14:paraId="6156913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510E01A9"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216294F3"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我校体育运动发展和</w:t>
            </w:r>
            <w:r>
              <w:rPr>
                <w:rFonts w:ascii="Times New Roman" w:eastAsia="宋体" w:hAnsi="Times New Roman" w:cs="Times New Roman"/>
                <w:bCs/>
                <w:szCs w:val="24"/>
              </w:rPr>
              <w:t>体育课程概述</w:t>
            </w:r>
            <w:r>
              <w:rPr>
                <w:rFonts w:ascii="Times New Roman" w:eastAsia="宋体" w:hAnsi="Times New Roman" w:cs="Times New Roman" w:hint="eastAsia"/>
                <w:bCs/>
                <w:szCs w:val="24"/>
              </w:rPr>
              <w:t>等</w:t>
            </w:r>
          </w:p>
          <w:p w14:paraId="5DF8FEF9"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bCs/>
                <w:szCs w:val="24"/>
              </w:rPr>
              <w:t>大学体育</w:t>
            </w:r>
            <w:r>
              <w:rPr>
                <w:rFonts w:ascii="Times New Roman" w:eastAsia="宋体" w:hAnsi="Times New Roman" w:cs="Times New Roman"/>
                <w:bCs/>
                <w:szCs w:val="24"/>
              </w:rPr>
              <w:t>概述</w:t>
            </w:r>
            <w:r>
              <w:rPr>
                <w:rFonts w:ascii="Times New Roman" w:eastAsia="宋体" w:hAnsi="Times New Roman" w:cs="Times New Roman" w:hint="eastAsia"/>
                <w:bCs/>
                <w:szCs w:val="24"/>
              </w:rPr>
              <w:t xml:space="preserve"> </w:t>
            </w:r>
          </w:p>
          <w:p w14:paraId="345A8859"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hint="eastAsia"/>
                <w:szCs w:val="21"/>
              </w:rPr>
              <w:t>体育锻炼与健康</w:t>
            </w:r>
          </w:p>
          <w:p w14:paraId="102D9BC5"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w:t>
            </w:r>
            <w:r>
              <w:rPr>
                <w:rFonts w:ascii="Times New Roman" w:eastAsia="宋体" w:hAnsi="Times New Roman" w:cs="Times New Roman" w:hint="eastAsia"/>
                <w:szCs w:val="21"/>
              </w:rPr>
              <w:t>体质测量</w:t>
            </w:r>
            <w:r>
              <w:rPr>
                <w:rFonts w:ascii="Times New Roman" w:eastAsia="宋体" w:hAnsi="Times New Roman" w:cs="Times New Roman"/>
                <w:szCs w:val="21"/>
              </w:rPr>
              <w:t>与评价</w:t>
            </w:r>
          </w:p>
          <w:p w14:paraId="40BD9B73"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健康内涵、体育</w:t>
            </w:r>
            <w:r>
              <w:rPr>
                <w:rFonts w:ascii="Times New Roman" w:eastAsia="宋体" w:hAnsi="Times New Roman" w:cs="Times New Roman"/>
                <w:szCs w:val="21"/>
              </w:rPr>
              <w:t>与</w:t>
            </w:r>
            <w:r>
              <w:rPr>
                <w:rFonts w:ascii="Times New Roman" w:eastAsia="宋体" w:hAnsi="Times New Roman" w:cs="Times New Roman" w:hint="eastAsia"/>
                <w:szCs w:val="21"/>
              </w:rPr>
              <w:t>健康；</w:t>
            </w:r>
          </w:p>
          <w:p w14:paraId="45015E2C"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理解和运用体育与健康知识，培养健康行为习惯。</w:t>
            </w:r>
          </w:p>
        </w:tc>
        <w:tc>
          <w:tcPr>
            <w:tcW w:w="541" w:type="pct"/>
            <w:shd w:val="clear" w:color="auto" w:fill="auto"/>
            <w:vAlign w:val="center"/>
          </w:tcPr>
          <w:p w14:paraId="60869E31"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w:t>
            </w:r>
            <w:r>
              <w:rPr>
                <w:rFonts w:ascii="Times New Roman" w:eastAsia="宋体" w:hAnsi="Times New Roman" w:cs="Times New Roman" w:hint="eastAsia"/>
                <w:szCs w:val="21"/>
              </w:rPr>
              <w:t>社会主义核心价值观等</w:t>
            </w:r>
            <w:r>
              <w:rPr>
                <w:rFonts w:ascii="Times New Roman" w:eastAsia="宋体" w:hAnsi="Times New Roman" w:cs="Times New Roman" w:hint="eastAsia"/>
                <w:kern w:val="0"/>
                <w:szCs w:val="21"/>
              </w:rPr>
              <w:t>教育；健康中国教育</w:t>
            </w:r>
          </w:p>
        </w:tc>
        <w:tc>
          <w:tcPr>
            <w:tcW w:w="1160" w:type="pct"/>
            <w:shd w:val="clear" w:color="auto" w:fill="auto"/>
            <w:vAlign w:val="center"/>
          </w:tcPr>
          <w:p w14:paraId="276FA055"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通过教学，使学生提高对身体和健康的认识，掌握有关身体健康的知识和科学健身的方法，提高自我保健意识和树立为家庭为社会为国家建设锻炼好身体的思想，提高学生运动参与意识。</w:t>
            </w:r>
          </w:p>
        </w:tc>
        <w:tc>
          <w:tcPr>
            <w:tcW w:w="386" w:type="pct"/>
            <w:shd w:val="clear" w:color="auto" w:fill="auto"/>
            <w:vAlign w:val="center"/>
          </w:tcPr>
          <w:p w14:paraId="0066B14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64" w:type="pct"/>
            <w:shd w:val="clear" w:color="auto" w:fill="auto"/>
            <w:vAlign w:val="center"/>
          </w:tcPr>
          <w:p w14:paraId="7EAAABF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7493A953"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2DAE9AAF" w14:textId="77777777">
        <w:trPr>
          <w:trHeight w:val="454"/>
          <w:jc w:val="center"/>
        </w:trPr>
        <w:tc>
          <w:tcPr>
            <w:tcW w:w="306" w:type="pct"/>
            <w:shd w:val="clear" w:color="auto" w:fill="auto"/>
            <w:vAlign w:val="center"/>
          </w:tcPr>
          <w:p w14:paraId="58FE003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235B740F"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068025C4" w14:textId="77777777" w:rsidR="00490B53" w:rsidRDefault="00000000">
            <w:pPr>
              <w:rPr>
                <w:rFonts w:ascii="Times New Roman" w:eastAsia="宋体" w:hAnsi="Times New Roman" w:cs="Times New Roman"/>
                <w:bCs/>
                <w:szCs w:val="24"/>
              </w:rPr>
            </w:pPr>
            <w:r>
              <w:rPr>
                <w:rFonts w:ascii="Times New Roman" w:eastAsia="宋体" w:hAnsi="Times New Roman" w:cs="Times New Roman"/>
                <w:bCs/>
                <w:szCs w:val="24"/>
              </w:rPr>
              <w:t>1.</w:t>
            </w:r>
            <w:r>
              <w:rPr>
                <w:rFonts w:ascii="Times New Roman" w:eastAsia="宋体" w:hAnsi="Times New Roman" w:cs="Times New Roman" w:hint="eastAsia"/>
                <w:bCs/>
                <w:szCs w:val="24"/>
              </w:rPr>
              <w:t>队列队形与基本体操</w:t>
            </w:r>
          </w:p>
          <w:p w14:paraId="7D357A29"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2.</w:t>
            </w:r>
            <w:r>
              <w:rPr>
                <w:rFonts w:ascii="Times New Roman" w:eastAsia="宋体" w:hAnsi="Times New Roman" w:cs="Times New Roman" w:hint="eastAsia"/>
                <w:bCs/>
                <w:szCs w:val="24"/>
              </w:rPr>
              <w:t>球类运动</w:t>
            </w:r>
          </w:p>
          <w:p w14:paraId="079C6C50"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3. 2</w:t>
            </w:r>
            <w:r>
              <w:rPr>
                <w:rFonts w:ascii="Times New Roman" w:eastAsia="宋体" w:hAnsi="Times New Roman" w:cs="Times New Roman"/>
                <w:bCs/>
                <w:szCs w:val="24"/>
              </w:rPr>
              <w:t>4</w:t>
            </w:r>
            <w:r>
              <w:rPr>
                <w:rFonts w:ascii="Times New Roman" w:eastAsia="宋体" w:hAnsi="Times New Roman" w:cs="Times New Roman" w:hint="eastAsia"/>
                <w:bCs/>
                <w:szCs w:val="24"/>
              </w:rPr>
              <w:t>式简化太极拳</w:t>
            </w:r>
          </w:p>
          <w:p w14:paraId="16F3DE74"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4.</w:t>
            </w:r>
            <w:r>
              <w:rPr>
                <w:rFonts w:ascii="Times New Roman" w:eastAsia="宋体" w:hAnsi="Times New Roman" w:cs="Times New Roman" w:hint="eastAsia"/>
                <w:bCs/>
                <w:szCs w:val="24"/>
              </w:rPr>
              <w:t>健康标准测试和发展体能</w:t>
            </w:r>
          </w:p>
          <w:p w14:paraId="24A9D41F"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重点：</w:t>
            </w:r>
            <w:r>
              <w:rPr>
                <w:rFonts w:ascii="Times New Roman" w:eastAsia="宋体" w:hAnsi="Times New Roman" w:cs="Times New Roman" w:hint="eastAsia"/>
                <w:bCs/>
                <w:szCs w:val="24"/>
              </w:rPr>
              <w:t>⑴掌握太极拳基本技术，了解太极拳运动特点。⑵掌握篮球</w:t>
            </w:r>
            <w:r>
              <w:rPr>
                <w:rFonts w:ascii="Times New Roman" w:eastAsia="宋体" w:hAnsi="Times New Roman" w:cs="Times New Roman"/>
                <w:bCs/>
                <w:szCs w:val="24"/>
              </w:rPr>
              <w:t>基本</w:t>
            </w:r>
            <w:r>
              <w:rPr>
                <w:rFonts w:ascii="Times New Roman" w:eastAsia="宋体" w:hAnsi="Times New Roman" w:cs="Times New Roman" w:hint="eastAsia"/>
                <w:bCs/>
                <w:szCs w:val="24"/>
              </w:rPr>
              <w:t>技术⑶了解体质测试</w:t>
            </w:r>
            <w:r>
              <w:rPr>
                <w:rFonts w:ascii="Times New Roman" w:eastAsia="宋体" w:hAnsi="Times New Roman" w:cs="Times New Roman"/>
                <w:bCs/>
                <w:szCs w:val="24"/>
              </w:rPr>
              <w:t>项目、流程</w:t>
            </w:r>
            <w:r>
              <w:rPr>
                <w:rFonts w:ascii="Times New Roman" w:eastAsia="宋体" w:hAnsi="Times New Roman" w:cs="Times New Roman" w:hint="eastAsia"/>
                <w:bCs/>
                <w:szCs w:val="24"/>
              </w:rPr>
              <w:t>、标准和</w:t>
            </w:r>
            <w:r>
              <w:rPr>
                <w:rFonts w:ascii="Times New Roman" w:eastAsia="宋体" w:hAnsi="Times New Roman" w:cs="Times New Roman"/>
                <w:bCs/>
                <w:szCs w:val="24"/>
              </w:rPr>
              <w:t>意义，</w:t>
            </w:r>
            <w:r>
              <w:rPr>
                <w:rFonts w:ascii="Times New Roman" w:eastAsia="宋体" w:hAnsi="Times New Roman" w:cs="Times New Roman" w:hint="eastAsia"/>
                <w:bCs/>
                <w:szCs w:val="24"/>
              </w:rPr>
              <w:t>具有自我评价的能力。</w:t>
            </w:r>
          </w:p>
          <w:p w14:paraId="223B63C8"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⑴动作规范，熟练掌握太极拳动作要点并能按照要求，用适当的节奏来完成整套动作。⑵篮球</w:t>
            </w:r>
            <w:r>
              <w:rPr>
                <w:rFonts w:ascii="Times New Roman" w:eastAsia="宋体" w:hAnsi="Times New Roman" w:cs="Times New Roman"/>
                <w:bCs/>
                <w:szCs w:val="24"/>
              </w:rPr>
              <w:t>基本技术</w:t>
            </w:r>
            <w:r>
              <w:rPr>
                <w:rFonts w:ascii="Times New Roman" w:eastAsia="宋体" w:hAnsi="Times New Roman" w:cs="Times New Roman" w:hint="eastAsia"/>
                <w:bCs/>
                <w:szCs w:val="24"/>
              </w:rPr>
              <w:t>动作掌握并运用。</w:t>
            </w:r>
          </w:p>
        </w:tc>
        <w:tc>
          <w:tcPr>
            <w:tcW w:w="541" w:type="pct"/>
            <w:shd w:val="clear" w:color="auto" w:fill="auto"/>
            <w:vAlign w:val="center"/>
          </w:tcPr>
          <w:p w14:paraId="5B6FC42D"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意志品德培育；遵纪守则</w:t>
            </w:r>
            <w:r>
              <w:rPr>
                <w:rFonts w:ascii="Times New Roman" w:eastAsia="宋体" w:hAnsi="Times New Roman" w:cs="Times New Roman"/>
                <w:kern w:val="0"/>
                <w:szCs w:val="21"/>
              </w:rPr>
              <w:t>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69C5C7F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通过</w:t>
            </w:r>
            <w:r>
              <w:rPr>
                <w:rFonts w:ascii="Times New Roman" w:eastAsia="宋体" w:hAnsi="Times New Roman" w:cs="Times New Roman"/>
                <w:szCs w:val="21"/>
              </w:rPr>
              <w:t>学习，</w:t>
            </w:r>
            <w:r>
              <w:rPr>
                <w:rFonts w:ascii="Times New Roman" w:eastAsia="宋体" w:hAnsi="Times New Roman" w:cs="Times New Roman" w:hint="eastAsia"/>
                <w:szCs w:val="21"/>
              </w:rPr>
              <w:t>使学生了解和掌握</w:t>
            </w:r>
            <w:r>
              <w:rPr>
                <w:rFonts w:ascii="Times New Roman" w:eastAsia="宋体" w:hAnsi="Times New Roman" w:cs="Times New Roman" w:hint="eastAsia"/>
                <w:szCs w:val="21"/>
              </w:rPr>
              <w:t>2</w:t>
            </w:r>
            <w:r>
              <w:rPr>
                <w:rFonts w:ascii="Times New Roman" w:eastAsia="宋体" w:hAnsi="Times New Roman" w:cs="Times New Roman"/>
                <w:szCs w:val="21"/>
              </w:rPr>
              <w:t>4</w:t>
            </w:r>
            <w:r>
              <w:rPr>
                <w:rFonts w:ascii="Times New Roman" w:eastAsia="宋体" w:hAnsi="Times New Roman" w:cs="Times New Roman" w:hint="eastAsia"/>
                <w:szCs w:val="21"/>
              </w:rPr>
              <w:t>式简化太极拳、篮球等项目的基本知识、基本技术；发展学生速度、灵敏、耐力等身体素质，增强体质；增强人际交往能力，提高竞争、合作意识和社会责任感；自觉</w:t>
            </w:r>
            <w:r>
              <w:rPr>
                <w:rFonts w:ascii="Times New Roman" w:eastAsia="宋体" w:hAnsi="Times New Roman" w:cs="Times New Roman"/>
                <w:szCs w:val="21"/>
              </w:rPr>
              <w:t>遵守</w:t>
            </w:r>
            <w:r>
              <w:rPr>
                <w:rFonts w:ascii="Times New Roman" w:eastAsia="宋体" w:hAnsi="Times New Roman" w:cs="Times New Roman" w:hint="eastAsia"/>
                <w:szCs w:val="21"/>
              </w:rPr>
              <w:t>规则</w:t>
            </w:r>
            <w:r>
              <w:rPr>
                <w:rFonts w:ascii="Times New Roman" w:eastAsia="宋体" w:hAnsi="Times New Roman" w:cs="Times New Roman"/>
                <w:szCs w:val="21"/>
              </w:rPr>
              <w:t>和</w:t>
            </w:r>
            <w:r>
              <w:rPr>
                <w:rFonts w:ascii="Times New Roman" w:eastAsia="宋体" w:hAnsi="Times New Roman" w:cs="Times New Roman" w:hint="eastAsia"/>
                <w:szCs w:val="21"/>
              </w:rPr>
              <w:t>诚实</w:t>
            </w:r>
            <w:r>
              <w:rPr>
                <w:rFonts w:ascii="Times New Roman" w:eastAsia="宋体" w:hAnsi="Times New Roman" w:cs="Times New Roman"/>
                <w:szCs w:val="21"/>
              </w:rPr>
              <w:t>守信，</w:t>
            </w:r>
            <w:r>
              <w:rPr>
                <w:rFonts w:ascii="Times New Roman" w:eastAsia="宋体" w:hAnsi="Times New Roman" w:cs="Times New Roman" w:hint="eastAsia"/>
                <w:szCs w:val="21"/>
              </w:rPr>
              <w:t>形成健康的生活方式和积极进取且充满活力的人生态度。</w:t>
            </w:r>
          </w:p>
        </w:tc>
        <w:tc>
          <w:tcPr>
            <w:tcW w:w="386" w:type="pct"/>
            <w:shd w:val="clear" w:color="auto" w:fill="auto"/>
            <w:vAlign w:val="center"/>
          </w:tcPr>
          <w:p w14:paraId="6396265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464" w:type="pct"/>
            <w:shd w:val="clear" w:color="auto" w:fill="auto"/>
            <w:vAlign w:val="center"/>
          </w:tcPr>
          <w:p w14:paraId="124A24B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416E2D2F"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3AC83539"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1E70F049" w14:textId="77777777" w:rsidR="00490B53" w:rsidRDefault="00490B53">
      <w:pPr>
        <w:spacing w:beforeLines="50" w:before="156" w:afterLines="50" w:after="156" w:line="360" w:lineRule="exact"/>
        <w:jc w:val="left"/>
        <w:rPr>
          <w:rFonts w:ascii="宋体" w:eastAsia="宋体" w:hAnsi="宋体" w:cs="宋体"/>
          <w:b/>
          <w:sz w:val="28"/>
          <w:szCs w:val="28"/>
        </w:rPr>
      </w:pPr>
    </w:p>
    <w:p w14:paraId="6DBEE9A6"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四、课程实施</w:t>
      </w:r>
    </w:p>
    <w:p w14:paraId="501669EF" w14:textId="77777777" w:rsidR="00490B53" w:rsidRDefault="00000000">
      <w:pPr>
        <w:spacing w:beforeLines="50" w:before="156" w:afterLines="50" w:after="156" w:line="360" w:lineRule="exact"/>
        <w:ind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（一）教学方法与手段</w:t>
      </w:r>
    </w:p>
    <w:p w14:paraId="06EACD92" w14:textId="77777777" w:rsidR="00490B53" w:rsidRDefault="00000000">
      <w:pPr>
        <w:spacing w:beforeLines="50" w:before="156" w:afterLines="50" w:after="156" w:line="36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78DD020C" w14:textId="77777777" w:rsidR="00490B53" w:rsidRDefault="00000000">
      <w:pPr>
        <w:spacing w:line="360" w:lineRule="auto"/>
        <w:ind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111"/>
        <w:gridCol w:w="6781"/>
      </w:tblGrid>
      <w:tr w:rsidR="00490B53" w14:paraId="40409007" w14:textId="77777777">
        <w:trPr>
          <w:jc w:val="center"/>
        </w:trPr>
        <w:tc>
          <w:tcPr>
            <w:tcW w:w="1550" w:type="dxa"/>
            <w:gridSpan w:val="2"/>
            <w:tcBorders>
              <w:top w:val="single" w:sz="8" w:space="0" w:color="auto"/>
              <w:left w:val="single" w:sz="8" w:space="0" w:color="auto"/>
              <w:right w:val="single" w:sz="8" w:space="0" w:color="auto"/>
            </w:tcBorders>
            <w:tcMar>
              <w:left w:w="28" w:type="dxa"/>
              <w:right w:w="28" w:type="dxa"/>
            </w:tcMar>
            <w:vAlign w:val="center"/>
          </w:tcPr>
          <w:p w14:paraId="51A48669"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b/>
                <w:bCs/>
                <w:sz w:val="24"/>
                <w:szCs w:val="24"/>
              </w:rPr>
              <w:t>主要教学环节</w:t>
            </w:r>
          </w:p>
        </w:tc>
        <w:tc>
          <w:tcPr>
            <w:tcW w:w="6781" w:type="dxa"/>
            <w:tcBorders>
              <w:top w:val="single" w:sz="8" w:space="0" w:color="auto"/>
              <w:left w:val="single" w:sz="8" w:space="0" w:color="auto"/>
              <w:right w:val="single" w:sz="8" w:space="0" w:color="auto"/>
            </w:tcBorders>
            <w:vAlign w:val="center"/>
          </w:tcPr>
          <w:p w14:paraId="2FC55452"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hint="eastAsia"/>
                <w:b/>
                <w:bCs/>
                <w:sz w:val="24"/>
                <w:szCs w:val="24"/>
              </w:rPr>
              <w:t>质量要求</w:t>
            </w:r>
          </w:p>
        </w:tc>
      </w:tr>
      <w:tr w:rsidR="00490B53" w14:paraId="502ED5D6" w14:textId="77777777">
        <w:trPr>
          <w:jc w:val="center"/>
        </w:trPr>
        <w:tc>
          <w:tcPr>
            <w:tcW w:w="439" w:type="dxa"/>
            <w:tcBorders>
              <w:left w:val="single" w:sz="8" w:space="0" w:color="auto"/>
            </w:tcBorders>
            <w:vAlign w:val="center"/>
          </w:tcPr>
          <w:p w14:paraId="07E225E7"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p>
        </w:tc>
        <w:tc>
          <w:tcPr>
            <w:tcW w:w="1111" w:type="dxa"/>
            <w:tcMar>
              <w:left w:w="28" w:type="dxa"/>
              <w:right w:w="28" w:type="dxa"/>
            </w:tcMar>
            <w:vAlign w:val="center"/>
          </w:tcPr>
          <w:p w14:paraId="09D4BBBB"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备课</w:t>
            </w:r>
          </w:p>
        </w:tc>
        <w:tc>
          <w:tcPr>
            <w:tcW w:w="6781" w:type="dxa"/>
            <w:tcBorders>
              <w:right w:val="single" w:sz="8" w:space="0" w:color="auto"/>
            </w:tcBorders>
            <w:vAlign w:val="center"/>
          </w:tcPr>
          <w:p w14:paraId="413299E0"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1.</w:t>
            </w:r>
            <w:r>
              <w:rPr>
                <w:rFonts w:ascii="宋体" w:eastAsia="宋体" w:hAnsi="宋体" w:cs="宋体" w:hint="eastAsia"/>
                <w:kern w:val="0"/>
                <w:sz w:val="22"/>
                <w:szCs w:val="24"/>
              </w:rPr>
              <w:t>掌握本课程教学大纲内容，严格按照教学大纲要求进行本课程教学内容的组织；</w:t>
            </w:r>
          </w:p>
          <w:p w14:paraId="4D45EEE8"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2.</w:t>
            </w:r>
            <w:r>
              <w:rPr>
                <w:rFonts w:ascii="宋体" w:eastAsia="宋体" w:hAnsi="宋体" w:cs="宋体" w:hint="eastAsia"/>
                <w:kern w:val="0"/>
                <w:sz w:val="22"/>
                <w:szCs w:val="24"/>
              </w:rPr>
              <w:t>熟悉教材各章节，借助相关专业书籍资料，并依据教学大纲编写授课计划；</w:t>
            </w:r>
          </w:p>
          <w:p w14:paraId="0EEB0D88" w14:textId="77777777" w:rsidR="00490B53" w:rsidRDefault="00000000">
            <w:pPr>
              <w:autoSpaceDE w:val="0"/>
              <w:autoSpaceDN w:val="0"/>
              <w:adjustRightInd w:val="0"/>
              <w:snapToGrid w:val="0"/>
              <w:spacing w:line="320" w:lineRule="exact"/>
              <w:jc w:val="left"/>
              <w:rPr>
                <w:rFonts w:ascii="宋体" w:eastAsia="宋体" w:hAnsi="宋体" w:cs="宋体"/>
                <w:spacing w:val="-8"/>
                <w:kern w:val="0"/>
                <w:sz w:val="22"/>
                <w:szCs w:val="24"/>
              </w:rPr>
            </w:pPr>
            <w:r>
              <w:rPr>
                <w:rFonts w:ascii="宋体" w:eastAsia="宋体" w:hAnsi="宋体" w:cs="宋体"/>
                <w:spacing w:val="-8"/>
                <w:kern w:val="0"/>
                <w:sz w:val="22"/>
                <w:szCs w:val="24"/>
              </w:rPr>
              <w:t>3.</w:t>
            </w:r>
            <w:r>
              <w:rPr>
                <w:rFonts w:ascii="宋体" w:eastAsia="宋体" w:hAnsi="宋体" w:cs="宋体" w:hint="eastAsia"/>
                <w:spacing w:val="-8"/>
                <w:kern w:val="0"/>
                <w:sz w:val="22"/>
                <w:szCs w:val="24"/>
              </w:rPr>
              <w:t>结合课程特点，制作课件，运用多媒体教学手段讲授部分教学内容；</w:t>
            </w:r>
            <w:r>
              <w:rPr>
                <w:rFonts w:ascii="宋体" w:eastAsia="宋体" w:hAnsi="宋体" w:cs="宋体"/>
                <w:spacing w:val="-8"/>
                <w:kern w:val="0"/>
                <w:sz w:val="22"/>
                <w:szCs w:val="24"/>
              </w:rPr>
              <w:t xml:space="preserve"> </w:t>
            </w:r>
          </w:p>
          <w:p w14:paraId="6A72C650" w14:textId="77777777" w:rsidR="00490B53" w:rsidRDefault="00000000">
            <w:pPr>
              <w:autoSpaceDE w:val="0"/>
              <w:autoSpaceDN w:val="0"/>
              <w:adjustRightInd w:val="0"/>
              <w:snapToGrid w:val="0"/>
              <w:spacing w:line="320" w:lineRule="exact"/>
              <w:jc w:val="left"/>
              <w:rPr>
                <w:rFonts w:ascii="Times New Roman" w:eastAsia="宋体" w:hAnsi="Times New Roman" w:cs="Times New Roman"/>
                <w:sz w:val="24"/>
                <w:szCs w:val="24"/>
              </w:rPr>
            </w:pPr>
            <w:r>
              <w:rPr>
                <w:rFonts w:ascii="宋体" w:eastAsia="宋体" w:hAnsi="宋体" w:cs="宋体"/>
                <w:kern w:val="0"/>
                <w:sz w:val="22"/>
                <w:szCs w:val="24"/>
              </w:rPr>
              <w:t>4.</w:t>
            </w:r>
            <w:r>
              <w:rPr>
                <w:rFonts w:ascii="宋体" w:eastAsia="宋体" w:hAnsi="宋体" w:cs="宋体" w:hint="eastAsia"/>
                <w:kern w:val="0"/>
                <w:sz w:val="22"/>
                <w:szCs w:val="24"/>
              </w:rPr>
              <w:t>确定各章节课程内容的教学方法，构思授课思路、技巧和方法。</w:t>
            </w:r>
          </w:p>
        </w:tc>
      </w:tr>
      <w:tr w:rsidR="00490B53" w14:paraId="01298FBE" w14:textId="77777777">
        <w:trPr>
          <w:jc w:val="center"/>
        </w:trPr>
        <w:tc>
          <w:tcPr>
            <w:tcW w:w="439" w:type="dxa"/>
            <w:tcBorders>
              <w:left w:val="single" w:sz="8" w:space="0" w:color="auto"/>
            </w:tcBorders>
            <w:vAlign w:val="center"/>
          </w:tcPr>
          <w:p w14:paraId="2FCE465D"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1111" w:type="dxa"/>
            <w:tcMar>
              <w:left w:w="28" w:type="dxa"/>
              <w:right w:w="28" w:type="dxa"/>
            </w:tcMar>
            <w:vAlign w:val="center"/>
          </w:tcPr>
          <w:p w14:paraId="176E2C8A"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讲授</w:t>
            </w:r>
          </w:p>
        </w:tc>
        <w:tc>
          <w:tcPr>
            <w:tcW w:w="6781" w:type="dxa"/>
            <w:tcBorders>
              <w:right w:val="single" w:sz="8" w:space="0" w:color="auto"/>
            </w:tcBorders>
            <w:vAlign w:val="center"/>
          </w:tcPr>
          <w:p w14:paraId="78AF59EF"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1.</w:t>
            </w:r>
            <w:r>
              <w:rPr>
                <w:rFonts w:ascii="Times New Roman" w:eastAsia="宋体" w:hAnsi="Times New Roman" w:cs="Times New Roman" w:hint="eastAsia"/>
                <w:szCs w:val="24"/>
              </w:rPr>
              <w:t>满足需要，发展个性；</w:t>
            </w:r>
            <w:r>
              <w:rPr>
                <w:rFonts w:ascii="宋体" w:eastAsia="宋体" w:hAnsi="宋体" w:cs="宋体" w:hint="eastAsia"/>
                <w:kern w:val="0"/>
                <w:sz w:val="22"/>
                <w:szCs w:val="24"/>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A1A21AD"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2.</w:t>
            </w:r>
            <w:r>
              <w:rPr>
                <w:rFonts w:ascii="宋体" w:eastAsia="宋体" w:hAnsi="宋体" w:cs="宋体" w:hint="eastAsia"/>
                <w:kern w:val="0"/>
                <w:sz w:val="22"/>
                <w:szCs w:val="24"/>
              </w:rPr>
              <w:t>采用多种教学方式（如启发式教学、导学式、发现式等），精讲多练，培养学生自学、自练、自评、互评等能力。</w:t>
            </w:r>
          </w:p>
          <w:p w14:paraId="578AF3CA"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8B775A9"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4.区别对待，因材施教。重视安全和关心基础较差的学生成长。</w:t>
            </w:r>
          </w:p>
        </w:tc>
      </w:tr>
      <w:tr w:rsidR="00490B53" w14:paraId="55F886B0" w14:textId="77777777">
        <w:trPr>
          <w:jc w:val="center"/>
        </w:trPr>
        <w:tc>
          <w:tcPr>
            <w:tcW w:w="439" w:type="dxa"/>
            <w:tcBorders>
              <w:left w:val="single" w:sz="8" w:space="0" w:color="auto"/>
            </w:tcBorders>
            <w:vAlign w:val="center"/>
          </w:tcPr>
          <w:p w14:paraId="327C1A1B"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w:t>
            </w:r>
          </w:p>
        </w:tc>
        <w:tc>
          <w:tcPr>
            <w:tcW w:w="1111" w:type="dxa"/>
            <w:tcMar>
              <w:left w:w="28" w:type="dxa"/>
              <w:right w:w="28" w:type="dxa"/>
            </w:tcMar>
            <w:vAlign w:val="center"/>
          </w:tcPr>
          <w:p w14:paraId="5E024C7C"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课外练习</w:t>
            </w:r>
          </w:p>
        </w:tc>
        <w:tc>
          <w:tcPr>
            <w:tcW w:w="6781" w:type="dxa"/>
            <w:tcBorders>
              <w:right w:val="single" w:sz="8" w:space="0" w:color="auto"/>
            </w:tcBorders>
            <w:vAlign w:val="center"/>
          </w:tcPr>
          <w:p w14:paraId="193D0BC0"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课外练习是教师布置课外练习内容，重点要求学生利用课余时间巩固课堂上所学的技术动作，形成正确的动力定型，同时要求学生加强身体素质练习。</w:t>
            </w:r>
          </w:p>
        </w:tc>
      </w:tr>
      <w:tr w:rsidR="00490B53" w14:paraId="6B8CC3B8" w14:textId="77777777">
        <w:trPr>
          <w:jc w:val="center"/>
        </w:trPr>
        <w:tc>
          <w:tcPr>
            <w:tcW w:w="439" w:type="dxa"/>
            <w:tcBorders>
              <w:left w:val="single" w:sz="8" w:space="0" w:color="auto"/>
            </w:tcBorders>
            <w:vAlign w:val="center"/>
          </w:tcPr>
          <w:p w14:paraId="3A53E1C8"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4</w:t>
            </w:r>
          </w:p>
        </w:tc>
        <w:tc>
          <w:tcPr>
            <w:tcW w:w="1111" w:type="dxa"/>
            <w:tcMar>
              <w:left w:w="28" w:type="dxa"/>
              <w:right w:w="28" w:type="dxa"/>
            </w:tcMar>
            <w:vAlign w:val="center"/>
          </w:tcPr>
          <w:p w14:paraId="3F099950"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成绩考核</w:t>
            </w:r>
          </w:p>
        </w:tc>
        <w:tc>
          <w:tcPr>
            <w:tcW w:w="6781" w:type="dxa"/>
            <w:tcBorders>
              <w:right w:val="single" w:sz="8" w:space="0" w:color="auto"/>
            </w:tcBorders>
            <w:vAlign w:val="center"/>
          </w:tcPr>
          <w:p w14:paraId="6E4B5BDD"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本课程考核的方式：考试。总评成绩的评定见课程评分方案。有下列情况之一者，总评成绩为不及格：</w:t>
            </w:r>
          </w:p>
          <w:p w14:paraId="5C102A44"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1</w:t>
            </w:r>
            <w:r>
              <w:rPr>
                <w:rFonts w:ascii="宋体" w:eastAsia="宋体" w:hAnsi="宋体" w:cs="宋体" w:hint="eastAsia"/>
                <w:kern w:val="0"/>
                <w:sz w:val="22"/>
                <w:szCs w:val="24"/>
              </w:rPr>
              <w:t>.课外</w:t>
            </w:r>
            <w:r>
              <w:rPr>
                <w:rFonts w:ascii="宋体" w:eastAsia="宋体" w:hAnsi="宋体" w:cs="宋体"/>
                <w:kern w:val="0"/>
                <w:sz w:val="22"/>
                <w:szCs w:val="24"/>
              </w:rPr>
              <w:t>体育</w:t>
            </w:r>
            <w:r>
              <w:rPr>
                <w:rFonts w:ascii="宋体" w:eastAsia="宋体" w:hAnsi="宋体" w:cs="宋体" w:hint="eastAsia"/>
                <w:kern w:val="0"/>
                <w:sz w:val="22"/>
                <w:szCs w:val="24"/>
              </w:rPr>
              <w:t>锻炼</w:t>
            </w:r>
            <w:r>
              <w:rPr>
                <w:rFonts w:ascii="宋体" w:eastAsia="宋体" w:hAnsi="宋体" w:cs="宋体"/>
                <w:kern w:val="0"/>
                <w:sz w:val="22"/>
                <w:szCs w:val="24"/>
              </w:rPr>
              <w:t>不合格</w:t>
            </w:r>
            <w:r>
              <w:rPr>
                <w:rFonts w:ascii="宋体" w:eastAsia="宋体" w:hAnsi="宋体" w:cs="宋体" w:hint="eastAsia"/>
                <w:kern w:val="0"/>
                <w:sz w:val="22"/>
                <w:szCs w:val="24"/>
              </w:rPr>
              <w:t>者；</w:t>
            </w:r>
          </w:p>
          <w:p w14:paraId="73324BA4"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lastRenderedPageBreak/>
              <w:t>2.缺课次数达本学期总授课学时的</w:t>
            </w:r>
            <w:r>
              <w:rPr>
                <w:rFonts w:ascii="宋体" w:eastAsia="宋体" w:hAnsi="宋体" w:cs="宋体"/>
                <w:kern w:val="0"/>
                <w:sz w:val="22"/>
                <w:szCs w:val="24"/>
              </w:rPr>
              <w:t>1/3</w:t>
            </w:r>
            <w:r>
              <w:rPr>
                <w:rFonts w:ascii="宋体" w:eastAsia="宋体" w:hAnsi="宋体" w:cs="宋体" w:hint="eastAsia"/>
                <w:kern w:val="0"/>
                <w:sz w:val="22"/>
                <w:szCs w:val="24"/>
              </w:rPr>
              <w:t>以上者；</w:t>
            </w:r>
          </w:p>
        </w:tc>
      </w:tr>
    </w:tbl>
    <w:p w14:paraId="123D4E7A"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lastRenderedPageBreak/>
        <w:t>五</w:t>
      </w:r>
      <w:r>
        <w:rPr>
          <w:rFonts w:ascii="宋体" w:eastAsia="宋体" w:hAnsi="宋体" w:cs="宋体"/>
          <w:b/>
          <w:sz w:val="28"/>
          <w:szCs w:val="28"/>
        </w:rPr>
        <w:t>、</w:t>
      </w:r>
      <w:r>
        <w:rPr>
          <w:rFonts w:ascii="宋体" w:eastAsia="宋体" w:hAnsi="宋体" w:cs="宋体" w:hint="eastAsia"/>
          <w:b/>
          <w:sz w:val="28"/>
          <w:szCs w:val="28"/>
        </w:rPr>
        <w:t>课程考核</w:t>
      </w:r>
    </w:p>
    <w:p w14:paraId="54F84FB2"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（一）课程考核由期末考试和平时考核构成，期末考试采用随堂方式。</w:t>
      </w:r>
    </w:p>
    <w:p w14:paraId="55165467"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总评成绩=平时成绩×</w:t>
      </w:r>
      <w:r>
        <w:rPr>
          <w:rFonts w:ascii="宋体" w:eastAsia="宋体" w:hAnsi="宋体" w:cs="Times New Roman"/>
          <w:sz w:val="24"/>
          <w:szCs w:val="24"/>
        </w:rPr>
        <w:t>5</w:t>
      </w:r>
      <w:r>
        <w:rPr>
          <w:rFonts w:ascii="宋体" w:eastAsia="宋体" w:hAnsi="宋体" w:cs="Times New Roman" w:hint="eastAsia"/>
          <w:sz w:val="24"/>
          <w:szCs w:val="24"/>
        </w:rPr>
        <w:t>0%+</w:t>
      </w:r>
      <w:r>
        <w:rPr>
          <w:rFonts w:ascii="宋体" w:eastAsia="宋体" w:hAnsi="宋体" w:cs="Times New Roman"/>
          <w:sz w:val="24"/>
          <w:szCs w:val="24"/>
        </w:rPr>
        <w:t>期末考试</w:t>
      </w: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0%，平时成绩=课堂表现×2</w:t>
      </w:r>
      <w:r>
        <w:rPr>
          <w:rFonts w:ascii="宋体" w:eastAsia="宋体" w:hAnsi="宋体" w:cs="Times New Roman"/>
          <w:sz w:val="24"/>
          <w:szCs w:val="24"/>
        </w:rPr>
        <w:t>0</w:t>
      </w:r>
      <w:r>
        <w:rPr>
          <w:rFonts w:ascii="宋体" w:eastAsia="宋体" w:hAnsi="宋体" w:cs="Times New Roman" w:hint="eastAsia"/>
          <w:sz w:val="24"/>
          <w:szCs w:val="24"/>
        </w:rPr>
        <w:t>%+早锻炼×</w:t>
      </w:r>
      <w:r>
        <w:rPr>
          <w:rFonts w:ascii="宋体" w:eastAsia="宋体" w:hAnsi="宋体" w:cs="Times New Roman"/>
          <w:sz w:val="24"/>
          <w:szCs w:val="24"/>
        </w:rPr>
        <w:t>40</w:t>
      </w:r>
      <w:r>
        <w:rPr>
          <w:rFonts w:ascii="宋体" w:eastAsia="宋体" w:hAnsi="宋体" w:cs="Times New Roman" w:hint="eastAsia"/>
          <w:sz w:val="24"/>
          <w:szCs w:val="24"/>
        </w:rPr>
        <w:t>%+体质测试×</w:t>
      </w:r>
      <w:r>
        <w:rPr>
          <w:rFonts w:ascii="宋体" w:eastAsia="宋体" w:hAnsi="宋体" w:cs="Times New Roman"/>
          <w:sz w:val="24"/>
          <w:szCs w:val="24"/>
        </w:rPr>
        <w:t>4</w:t>
      </w:r>
      <w:r>
        <w:rPr>
          <w:rFonts w:ascii="宋体" w:eastAsia="宋体" w:hAnsi="宋体" w:cs="Times New Roman" w:hint="eastAsia"/>
          <w:sz w:val="24"/>
          <w:szCs w:val="24"/>
        </w:rPr>
        <w:t>0%。</w:t>
      </w:r>
    </w:p>
    <w:p w14:paraId="54B0CD1B"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86"/>
        <w:gridCol w:w="1310"/>
      </w:tblGrid>
      <w:tr w:rsidR="00490B53" w14:paraId="398A072A" w14:textId="77777777">
        <w:trPr>
          <w:trHeight w:val="591"/>
        </w:trPr>
        <w:tc>
          <w:tcPr>
            <w:tcW w:w="1040" w:type="dxa"/>
            <w:shd w:val="clear" w:color="auto" w:fill="FFFFFF"/>
            <w:tcMar>
              <w:left w:w="57" w:type="dxa"/>
              <w:right w:w="57" w:type="dxa"/>
            </w:tcMar>
            <w:vAlign w:val="center"/>
          </w:tcPr>
          <w:p w14:paraId="1DB96EE9" w14:textId="77777777" w:rsidR="00490B53" w:rsidRDefault="00000000">
            <w:pPr>
              <w:jc w:val="center"/>
              <w:rPr>
                <w:rFonts w:ascii="宋体" w:eastAsia="宋体" w:hAnsi="宋体" w:cs="Times New Roman"/>
                <w:szCs w:val="21"/>
              </w:rPr>
            </w:pPr>
            <w:r>
              <w:rPr>
                <w:rFonts w:ascii="宋体" w:eastAsia="宋体" w:hAnsi="宋体" w:cs="Times New Roman"/>
                <w:szCs w:val="21"/>
              </w:rPr>
              <w:t>成绩组成</w:t>
            </w:r>
          </w:p>
        </w:tc>
        <w:tc>
          <w:tcPr>
            <w:tcW w:w="1301" w:type="dxa"/>
            <w:shd w:val="clear" w:color="auto" w:fill="FFFFFF"/>
            <w:vAlign w:val="center"/>
          </w:tcPr>
          <w:p w14:paraId="6DE09BE9"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考核/评价环节</w:t>
            </w:r>
          </w:p>
        </w:tc>
        <w:tc>
          <w:tcPr>
            <w:tcW w:w="741" w:type="dxa"/>
            <w:shd w:val="clear" w:color="auto" w:fill="FFFFFF"/>
            <w:vAlign w:val="center"/>
          </w:tcPr>
          <w:p w14:paraId="5CCA2D7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权重</w:t>
            </w:r>
          </w:p>
        </w:tc>
        <w:tc>
          <w:tcPr>
            <w:tcW w:w="4086" w:type="dxa"/>
            <w:shd w:val="clear" w:color="auto" w:fill="FFFFFF"/>
            <w:vAlign w:val="center"/>
          </w:tcPr>
          <w:p w14:paraId="533FC0FE"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考核/评价细则</w:t>
            </w:r>
          </w:p>
        </w:tc>
        <w:tc>
          <w:tcPr>
            <w:tcW w:w="1310" w:type="dxa"/>
            <w:shd w:val="clear" w:color="auto" w:fill="FFFFFF"/>
            <w:vAlign w:val="center"/>
          </w:tcPr>
          <w:p w14:paraId="4FDBAD09" w14:textId="77777777" w:rsidR="00490B53" w:rsidRDefault="00000000">
            <w:pPr>
              <w:jc w:val="center"/>
              <w:rPr>
                <w:rFonts w:ascii="宋体" w:eastAsia="宋体" w:hAnsi="宋体" w:cs="Times New Roman"/>
                <w:szCs w:val="21"/>
              </w:rPr>
            </w:pPr>
            <w:r>
              <w:rPr>
                <w:rFonts w:ascii="宋体" w:eastAsia="宋体" w:hAnsi="宋体" w:cs="Times New Roman"/>
                <w:szCs w:val="21"/>
              </w:rPr>
              <w:t>对应的毕业要求指标点</w:t>
            </w:r>
          </w:p>
        </w:tc>
      </w:tr>
      <w:tr w:rsidR="00490B53" w14:paraId="62961225" w14:textId="77777777">
        <w:trPr>
          <w:trHeight w:val="524"/>
        </w:trPr>
        <w:tc>
          <w:tcPr>
            <w:tcW w:w="1040" w:type="dxa"/>
            <w:vMerge w:val="restart"/>
            <w:tcMar>
              <w:left w:w="57" w:type="dxa"/>
              <w:right w:w="57" w:type="dxa"/>
            </w:tcMar>
            <w:vAlign w:val="center"/>
          </w:tcPr>
          <w:p w14:paraId="7F41A860" w14:textId="77777777" w:rsidR="00490B53" w:rsidRDefault="00000000">
            <w:pPr>
              <w:jc w:val="center"/>
              <w:rPr>
                <w:rFonts w:ascii="宋体" w:eastAsia="宋体" w:hAnsi="宋体" w:cs="Times New Roman"/>
                <w:szCs w:val="21"/>
              </w:rPr>
            </w:pPr>
            <w:r>
              <w:rPr>
                <w:rFonts w:ascii="宋体" w:eastAsia="宋体" w:hAnsi="宋体" w:cs="Times New Roman"/>
                <w:szCs w:val="21"/>
              </w:rPr>
              <w:t>平时成绩</w:t>
            </w:r>
          </w:p>
          <w:p w14:paraId="14E56E14"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40BCAAD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课堂表现</w:t>
            </w:r>
          </w:p>
        </w:tc>
        <w:tc>
          <w:tcPr>
            <w:tcW w:w="741" w:type="dxa"/>
            <w:vAlign w:val="center"/>
          </w:tcPr>
          <w:p w14:paraId="20F2CF14"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20%</w:t>
            </w:r>
          </w:p>
        </w:tc>
        <w:tc>
          <w:tcPr>
            <w:tcW w:w="4086" w:type="dxa"/>
            <w:vAlign w:val="center"/>
          </w:tcPr>
          <w:p w14:paraId="1DFEE4FF" w14:textId="77777777" w:rsidR="00490B53" w:rsidRDefault="00000000">
            <w:pPr>
              <w:spacing w:line="400" w:lineRule="exact"/>
              <w:jc w:val="left"/>
              <w:rPr>
                <w:rFonts w:ascii="宋体" w:eastAsia="宋体" w:hAnsi="宋体" w:cs="Times New Roman"/>
                <w:sz w:val="24"/>
                <w:szCs w:val="24"/>
              </w:rPr>
            </w:pPr>
            <w:r>
              <w:rPr>
                <w:rFonts w:ascii="宋体" w:eastAsia="宋体" w:hAnsi="宋体" w:cs="Times New Roman"/>
                <w:bCs/>
                <w:kern w:val="24"/>
                <w:szCs w:val="21"/>
              </w:rPr>
              <w:t>课堂</w:t>
            </w:r>
            <w:r>
              <w:rPr>
                <w:rFonts w:ascii="宋体" w:eastAsia="宋体" w:hAnsi="宋体" w:cs="Times New Roman" w:hint="eastAsia"/>
                <w:bCs/>
                <w:kern w:val="24"/>
                <w:szCs w:val="21"/>
              </w:rPr>
              <w:t>整队</w:t>
            </w:r>
            <w:r>
              <w:rPr>
                <w:rFonts w:ascii="宋体" w:eastAsia="宋体" w:hAnsi="宋体" w:cs="Times New Roman"/>
                <w:bCs/>
                <w:kern w:val="24"/>
                <w:szCs w:val="21"/>
              </w:rPr>
              <w:t>点名</w:t>
            </w:r>
            <w:r>
              <w:rPr>
                <w:rFonts w:ascii="宋体" w:eastAsia="宋体" w:hAnsi="宋体" w:cs="Times New Roman" w:hint="eastAsia"/>
                <w:bCs/>
                <w:kern w:val="24"/>
                <w:szCs w:val="21"/>
              </w:rPr>
              <w:t>，考核</w:t>
            </w:r>
            <w:r>
              <w:rPr>
                <w:rFonts w:ascii="宋体" w:eastAsia="宋体" w:hAnsi="宋体" w:cs="Times New Roman" w:hint="eastAsia"/>
                <w:szCs w:val="21"/>
              </w:rPr>
              <w:t>能否按时到勤，旷课一次扣</w:t>
            </w:r>
            <w:r>
              <w:rPr>
                <w:rFonts w:ascii="宋体" w:eastAsia="宋体" w:hAnsi="宋体" w:cs="Times New Roman"/>
                <w:szCs w:val="21"/>
              </w:rPr>
              <w:t>20</w:t>
            </w:r>
            <w:r>
              <w:rPr>
                <w:rFonts w:ascii="宋体" w:eastAsia="宋体" w:hAnsi="宋体" w:cs="Times New Roman" w:hint="eastAsia"/>
                <w:szCs w:val="21"/>
              </w:rPr>
              <w:t>分，迟到与早退一次扣</w:t>
            </w:r>
            <w:r>
              <w:rPr>
                <w:rFonts w:ascii="宋体" w:eastAsia="宋体" w:hAnsi="宋体" w:cs="Times New Roman"/>
                <w:szCs w:val="21"/>
              </w:rPr>
              <w:t>10</w:t>
            </w:r>
            <w:r>
              <w:rPr>
                <w:rFonts w:ascii="宋体" w:eastAsia="宋体" w:hAnsi="宋体" w:cs="Times New Roman" w:hint="eastAsia"/>
                <w:szCs w:val="21"/>
              </w:rPr>
              <w:t>分。</w:t>
            </w:r>
          </w:p>
        </w:tc>
        <w:tc>
          <w:tcPr>
            <w:tcW w:w="1310" w:type="dxa"/>
            <w:vAlign w:val="center"/>
          </w:tcPr>
          <w:p w14:paraId="56A3BCFD"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w:t>
            </w:r>
            <w:r>
              <w:rPr>
                <w:rFonts w:ascii="宋体" w:eastAsia="宋体" w:hAnsi="宋体" w:cs="Times New Roman"/>
                <w:bCs/>
                <w:szCs w:val="21"/>
              </w:rPr>
              <w:t>9</w:t>
            </w:r>
          </w:p>
        </w:tc>
      </w:tr>
      <w:tr w:rsidR="00490B53" w14:paraId="4A9E96F0" w14:textId="77777777">
        <w:trPr>
          <w:trHeight w:val="1383"/>
        </w:trPr>
        <w:tc>
          <w:tcPr>
            <w:tcW w:w="1040" w:type="dxa"/>
            <w:vMerge/>
            <w:tcMar>
              <w:left w:w="57" w:type="dxa"/>
              <w:right w:w="57" w:type="dxa"/>
            </w:tcMar>
            <w:vAlign w:val="center"/>
          </w:tcPr>
          <w:p w14:paraId="32430649" w14:textId="77777777" w:rsidR="00490B53" w:rsidRDefault="00490B53">
            <w:pPr>
              <w:jc w:val="center"/>
              <w:rPr>
                <w:rFonts w:ascii="宋体" w:eastAsia="宋体" w:hAnsi="宋体" w:cs="Times New Roman"/>
                <w:szCs w:val="21"/>
              </w:rPr>
            </w:pPr>
          </w:p>
        </w:tc>
        <w:tc>
          <w:tcPr>
            <w:tcW w:w="1301" w:type="dxa"/>
            <w:vAlign w:val="center"/>
          </w:tcPr>
          <w:p w14:paraId="5054E72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课外锻炼</w:t>
            </w:r>
          </w:p>
        </w:tc>
        <w:tc>
          <w:tcPr>
            <w:tcW w:w="741" w:type="dxa"/>
            <w:vAlign w:val="center"/>
          </w:tcPr>
          <w:p w14:paraId="643390D6"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40%</w:t>
            </w:r>
          </w:p>
        </w:tc>
        <w:tc>
          <w:tcPr>
            <w:tcW w:w="4086" w:type="dxa"/>
            <w:vAlign w:val="center"/>
          </w:tcPr>
          <w:p w14:paraId="29485642" w14:textId="77777777" w:rsidR="00490B53" w:rsidRDefault="00000000">
            <w:pPr>
              <w:spacing w:line="400" w:lineRule="exact"/>
              <w:jc w:val="left"/>
              <w:rPr>
                <w:rFonts w:ascii="宋体" w:eastAsia="宋体" w:hAnsi="宋体" w:cs="Times New Roman"/>
                <w:sz w:val="24"/>
                <w:szCs w:val="24"/>
              </w:rPr>
            </w:pPr>
            <w:r>
              <w:rPr>
                <w:rFonts w:ascii="宋体" w:eastAsia="宋体" w:hAnsi="宋体" w:cs="Times New Roman" w:hint="eastAsia"/>
                <w:bCs/>
                <w:kern w:val="24"/>
                <w:szCs w:val="21"/>
              </w:rPr>
              <w:t>课外</w:t>
            </w:r>
            <w:r>
              <w:rPr>
                <w:rFonts w:ascii="宋体" w:eastAsia="宋体" w:hAnsi="宋体" w:cs="Times New Roman"/>
                <w:bCs/>
                <w:kern w:val="24"/>
                <w:szCs w:val="21"/>
              </w:rPr>
              <w:t>体育</w:t>
            </w:r>
            <w:r>
              <w:rPr>
                <w:rFonts w:ascii="宋体" w:eastAsia="宋体" w:hAnsi="宋体" w:cs="Times New Roman" w:hint="eastAsia"/>
                <w:bCs/>
                <w:kern w:val="24"/>
                <w:szCs w:val="21"/>
              </w:rPr>
              <w:t>锻炼成绩纳入学期体育成绩总评，占总评分数的</w:t>
            </w:r>
            <w:r>
              <w:rPr>
                <w:rFonts w:ascii="宋体" w:eastAsia="宋体" w:hAnsi="宋体" w:cs="Times New Roman"/>
                <w:bCs/>
                <w:kern w:val="24"/>
                <w:szCs w:val="21"/>
              </w:rPr>
              <w:t>2</w:t>
            </w:r>
            <w:r>
              <w:rPr>
                <w:rFonts w:ascii="宋体" w:eastAsia="宋体" w:hAnsi="宋体" w:cs="Times New Roman" w:hint="eastAsia"/>
                <w:bCs/>
                <w:kern w:val="24"/>
                <w:szCs w:val="21"/>
              </w:rPr>
              <w:t>0%。每个学生每学期参加课外锻炼活动的次数必须达到规定的最低出勤次数30次（其中晨跑不少于</w:t>
            </w:r>
            <w:r>
              <w:rPr>
                <w:rFonts w:ascii="宋体" w:eastAsia="宋体" w:hAnsi="宋体" w:cs="Times New Roman"/>
                <w:bCs/>
                <w:kern w:val="24"/>
                <w:szCs w:val="21"/>
              </w:rPr>
              <w:t>1</w:t>
            </w:r>
            <w:r>
              <w:rPr>
                <w:rFonts w:ascii="宋体" w:eastAsia="宋体" w:hAnsi="宋体" w:cs="Times New Roman" w:hint="eastAsia"/>
                <w:bCs/>
                <w:kern w:val="24"/>
                <w:szCs w:val="21"/>
              </w:rPr>
              <w:t>0次），否则该学期体育课程成绩为不及格，</w:t>
            </w:r>
            <w:r>
              <w:rPr>
                <w:rFonts w:ascii="宋体" w:eastAsia="宋体" w:hAnsi="宋体" w:cs="Times New Roman"/>
                <w:bCs/>
                <w:kern w:val="24"/>
                <w:szCs w:val="21"/>
              </w:rPr>
              <w:t xml:space="preserve"> 7</w:t>
            </w:r>
            <w:r>
              <w:rPr>
                <w:rFonts w:ascii="宋体" w:eastAsia="宋体" w:hAnsi="宋体" w:cs="Times New Roman" w:hint="eastAsia"/>
                <w:bCs/>
                <w:kern w:val="24"/>
                <w:szCs w:val="21"/>
              </w:rPr>
              <w:t>0次</w:t>
            </w:r>
            <w:r>
              <w:rPr>
                <w:rFonts w:ascii="宋体" w:eastAsia="宋体" w:hAnsi="宋体" w:cs="Times New Roman"/>
                <w:bCs/>
                <w:kern w:val="24"/>
                <w:szCs w:val="21"/>
              </w:rPr>
              <w:t>满勤</w:t>
            </w:r>
            <w:r>
              <w:rPr>
                <w:rFonts w:ascii="宋体" w:eastAsia="宋体" w:hAnsi="宋体" w:cs="Times New Roman" w:hint="eastAsia"/>
                <w:bCs/>
                <w:kern w:val="24"/>
                <w:szCs w:val="21"/>
              </w:rPr>
              <w:t>100分</w:t>
            </w:r>
            <w:r>
              <w:rPr>
                <w:rFonts w:ascii="宋体" w:eastAsia="宋体" w:hAnsi="宋体" w:cs="Times New Roman"/>
                <w:bCs/>
                <w:kern w:val="24"/>
                <w:szCs w:val="21"/>
              </w:rPr>
              <w:t>。</w:t>
            </w:r>
            <w:r>
              <w:rPr>
                <w:rFonts w:ascii="宋体" w:eastAsia="宋体" w:hAnsi="宋体" w:cs="Times New Roman" w:hint="eastAsia"/>
                <w:bCs/>
                <w:kern w:val="24"/>
                <w:szCs w:val="21"/>
              </w:rPr>
              <w:t>主</w:t>
            </w:r>
            <w:r>
              <w:rPr>
                <w:rFonts w:ascii="宋体" w:eastAsia="宋体" w:hAnsi="宋体" w:cs="Times New Roman"/>
                <w:bCs/>
                <w:kern w:val="24"/>
                <w:szCs w:val="21"/>
              </w:rPr>
              <w:t>要</w:t>
            </w:r>
            <w:r>
              <w:rPr>
                <w:rFonts w:ascii="宋体" w:eastAsia="宋体" w:hAnsi="宋体" w:cs="Times New Roman" w:hint="eastAsia"/>
                <w:bCs/>
                <w:kern w:val="24"/>
                <w:szCs w:val="21"/>
              </w:rPr>
              <w:t>包括早锻炼、课外自主健身跑、健身辅导站、体育社团或单项协会健身活动和校级、院级、体育社团组织的体育竞赛活动等。</w:t>
            </w:r>
          </w:p>
        </w:tc>
        <w:tc>
          <w:tcPr>
            <w:tcW w:w="1310" w:type="dxa"/>
            <w:vAlign w:val="center"/>
          </w:tcPr>
          <w:p w14:paraId="5721E6C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79BA8528" w14:textId="77777777">
        <w:trPr>
          <w:trHeight w:val="1373"/>
        </w:trPr>
        <w:tc>
          <w:tcPr>
            <w:tcW w:w="1040" w:type="dxa"/>
            <w:vMerge/>
            <w:tcMar>
              <w:left w:w="57" w:type="dxa"/>
              <w:right w:w="57" w:type="dxa"/>
            </w:tcMar>
            <w:vAlign w:val="center"/>
          </w:tcPr>
          <w:p w14:paraId="411155B2" w14:textId="77777777" w:rsidR="00490B53" w:rsidRDefault="00490B53">
            <w:pPr>
              <w:jc w:val="center"/>
              <w:rPr>
                <w:rFonts w:ascii="宋体" w:eastAsia="宋体" w:hAnsi="宋体" w:cs="Times New Roman"/>
                <w:szCs w:val="21"/>
              </w:rPr>
            </w:pPr>
          </w:p>
        </w:tc>
        <w:tc>
          <w:tcPr>
            <w:tcW w:w="1301" w:type="dxa"/>
            <w:vAlign w:val="center"/>
          </w:tcPr>
          <w:p w14:paraId="511165B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体质测试</w:t>
            </w:r>
          </w:p>
        </w:tc>
        <w:tc>
          <w:tcPr>
            <w:tcW w:w="741" w:type="dxa"/>
            <w:vAlign w:val="center"/>
          </w:tcPr>
          <w:p w14:paraId="237794A4" w14:textId="77777777" w:rsidR="00490B53" w:rsidRDefault="00000000">
            <w:pPr>
              <w:jc w:val="cente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0</w:t>
            </w:r>
            <w:r>
              <w:rPr>
                <w:rFonts w:ascii="宋体" w:eastAsia="宋体" w:hAnsi="宋体" w:cs="Times New Roman"/>
                <w:szCs w:val="21"/>
              </w:rPr>
              <w:t>%</w:t>
            </w:r>
          </w:p>
        </w:tc>
        <w:tc>
          <w:tcPr>
            <w:tcW w:w="4086" w:type="dxa"/>
            <w:vAlign w:val="center"/>
          </w:tcPr>
          <w:p w14:paraId="3D8E20C9" w14:textId="77777777" w:rsidR="00490B53" w:rsidRDefault="00000000">
            <w:pPr>
              <w:spacing w:line="400" w:lineRule="exact"/>
              <w:jc w:val="left"/>
              <w:rPr>
                <w:rFonts w:ascii="宋体" w:eastAsia="宋体" w:hAnsi="宋体" w:cs="Times New Roman"/>
                <w:sz w:val="24"/>
                <w:szCs w:val="24"/>
              </w:rPr>
            </w:pPr>
            <w:r>
              <w:rPr>
                <w:rFonts w:ascii="宋体" w:eastAsia="宋体" w:hAnsi="宋体" w:cs="Times New Roman" w:hint="eastAsia"/>
                <w:bCs/>
                <w:kern w:val="24"/>
                <w:szCs w:val="21"/>
              </w:rPr>
              <w:t>根据《国家学生体质健康标准》</w:t>
            </w:r>
            <w:r>
              <w:rPr>
                <w:rFonts w:ascii="宋体" w:eastAsia="宋体" w:hAnsi="宋体" w:cs="Times New Roman"/>
                <w:bCs/>
                <w:kern w:val="24"/>
                <w:szCs w:val="21"/>
              </w:rPr>
              <w:t>测试要求</w:t>
            </w:r>
            <w:r>
              <w:rPr>
                <w:rFonts w:ascii="宋体" w:eastAsia="宋体" w:hAnsi="宋体" w:cs="Times New Roman" w:hint="eastAsia"/>
                <w:bCs/>
                <w:kern w:val="24"/>
                <w:szCs w:val="21"/>
              </w:rPr>
              <w:t>，测试身高、体重、肺活量、立定跳远、一分钟仰卧起坐（女）/引体向上（男）、坐位体前屈、50M、1000M（男）/800M（女）等</w:t>
            </w:r>
            <w:r>
              <w:rPr>
                <w:rFonts w:ascii="宋体" w:eastAsia="宋体" w:hAnsi="宋体" w:cs="Times New Roman"/>
                <w:bCs/>
                <w:kern w:val="24"/>
                <w:szCs w:val="21"/>
              </w:rPr>
              <w:t>八</w:t>
            </w:r>
            <w:r>
              <w:rPr>
                <w:rFonts w:ascii="宋体" w:eastAsia="宋体" w:hAnsi="宋体" w:cs="Times New Roman" w:hint="eastAsia"/>
                <w:bCs/>
                <w:kern w:val="24"/>
                <w:szCs w:val="21"/>
              </w:rPr>
              <w:t>个</w:t>
            </w:r>
            <w:r>
              <w:rPr>
                <w:rFonts w:ascii="宋体" w:eastAsia="宋体" w:hAnsi="宋体" w:cs="Times New Roman"/>
                <w:bCs/>
                <w:kern w:val="24"/>
                <w:szCs w:val="21"/>
              </w:rPr>
              <w:t>项</w:t>
            </w:r>
            <w:r>
              <w:rPr>
                <w:rFonts w:ascii="宋体" w:eastAsia="宋体" w:hAnsi="宋体" w:cs="Times New Roman" w:hint="eastAsia"/>
                <w:bCs/>
                <w:kern w:val="24"/>
                <w:szCs w:val="21"/>
              </w:rPr>
              <w:t>目；</w:t>
            </w:r>
            <w:r>
              <w:rPr>
                <w:rFonts w:ascii="宋体" w:eastAsia="宋体" w:hAnsi="宋体" w:cs="Times New Roman"/>
                <w:bCs/>
                <w:kern w:val="24"/>
                <w:szCs w:val="21"/>
              </w:rPr>
              <w:t>课堂测试</w:t>
            </w:r>
            <w:r>
              <w:rPr>
                <w:rFonts w:ascii="宋体" w:eastAsia="宋体" w:hAnsi="宋体" w:cs="Times New Roman" w:hint="eastAsia"/>
                <w:bCs/>
                <w:kern w:val="24"/>
                <w:szCs w:val="21"/>
              </w:rPr>
              <w:t>，评分参照《国</w:t>
            </w:r>
            <w:r>
              <w:rPr>
                <w:rFonts w:ascii="宋体" w:eastAsia="宋体" w:hAnsi="宋体" w:cs="Times New Roman"/>
                <w:bCs/>
                <w:kern w:val="24"/>
                <w:szCs w:val="21"/>
              </w:rPr>
              <w:t>家</w:t>
            </w:r>
            <w:r>
              <w:rPr>
                <w:rFonts w:ascii="宋体" w:eastAsia="宋体" w:hAnsi="宋体" w:cs="Times New Roman" w:hint="eastAsia"/>
                <w:bCs/>
                <w:kern w:val="24"/>
                <w:szCs w:val="21"/>
              </w:rPr>
              <w:t>学生体质健康标准》</w:t>
            </w:r>
            <w:r>
              <w:rPr>
                <w:rFonts w:ascii="宋体" w:eastAsia="宋体" w:hAnsi="宋体" w:cs="Times New Roman"/>
                <w:bCs/>
                <w:kern w:val="24"/>
                <w:szCs w:val="21"/>
              </w:rPr>
              <w:t>。</w:t>
            </w:r>
          </w:p>
        </w:tc>
        <w:tc>
          <w:tcPr>
            <w:tcW w:w="1310" w:type="dxa"/>
            <w:vAlign w:val="center"/>
          </w:tcPr>
          <w:p w14:paraId="108C844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610871AB" w14:textId="77777777">
        <w:trPr>
          <w:trHeight w:val="934"/>
        </w:trPr>
        <w:tc>
          <w:tcPr>
            <w:tcW w:w="1040" w:type="dxa"/>
            <w:tcMar>
              <w:left w:w="57" w:type="dxa"/>
              <w:right w:w="57" w:type="dxa"/>
            </w:tcMar>
            <w:vAlign w:val="center"/>
          </w:tcPr>
          <w:p w14:paraId="03933DAE" w14:textId="77777777" w:rsidR="00490B53" w:rsidRDefault="00000000">
            <w:pPr>
              <w:jc w:val="center"/>
              <w:rPr>
                <w:rFonts w:ascii="宋体" w:eastAsia="宋体" w:hAnsi="宋体" w:cs="Times New Roman"/>
                <w:szCs w:val="21"/>
              </w:rPr>
            </w:pPr>
            <w:r>
              <w:rPr>
                <w:rFonts w:ascii="宋体" w:eastAsia="宋体" w:hAnsi="宋体" w:cs="Times New Roman"/>
                <w:szCs w:val="21"/>
              </w:rPr>
              <w:t>期末考试</w:t>
            </w:r>
          </w:p>
          <w:p w14:paraId="42B1F049"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3F5C0393" w14:textId="77777777" w:rsidR="00490B53" w:rsidRDefault="00000000">
            <w:pPr>
              <w:jc w:val="center"/>
              <w:rPr>
                <w:rFonts w:ascii="宋体" w:eastAsia="宋体" w:hAnsi="宋体" w:cs="Times New Roman"/>
                <w:szCs w:val="21"/>
              </w:rPr>
            </w:pPr>
            <w:r>
              <w:rPr>
                <w:rFonts w:ascii="宋体" w:eastAsia="宋体" w:hAnsi="宋体" w:cs="Times New Roman"/>
                <w:szCs w:val="21"/>
              </w:rPr>
              <w:t>期末</w:t>
            </w:r>
            <w:r>
              <w:rPr>
                <w:rFonts w:ascii="宋体" w:eastAsia="宋体" w:hAnsi="宋体" w:cs="Times New Roman" w:hint="eastAsia"/>
                <w:szCs w:val="21"/>
              </w:rPr>
              <w:t>运动技能</w:t>
            </w:r>
            <w:r>
              <w:rPr>
                <w:rFonts w:ascii="宋体" w:eastAsia="宋体" w:hAnsi="宋体" w:cs="Times New Roman"/>
                <w:szCs w:val="21"/>
              </w:rPr>
              <w:t>考试</w:t>
            </w:r>
          </w:p>
        </w:tc>
        <w:tc>
          <w:tcPr>
            <w:tcW w:w="741" w:type="dxa"/>
            <w:vAlign w:val="center"/>
          </w:tcPr>
          <w:p w14:paraId="4801FD3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10</w:t>
            </w:r>
            <w:r>
              <w:rPr>
                <w:rFonts w:ascii="宋体" w:eastAsia="宋体" w:hAnsi="宋体" w:cs="Times New Roman" w:hint="eastAsia"/>
                <w:szCs w:val="21"/>
              </w:rPr>
              <w:t>0</w:t>
            </w:r>
            <w:r>
              <w:rPr>
                <w:rFonts w:ascii="宋体" w:eastAsia="宋体" w:hAnsi="宋体" w:cs="Times New Roman"/>
                <w:szCs w:val="21"/>
              </w:rPr>
              <w:t>%</w:t>
            </w:r>
          </w:p>
        </w:tc>
        <w:tc>
          <w:tcPr>
            <w:tcW w:w="4086" w:type="dxa"/>
            <w:vAlign w:val="center"/>
          </w:tcPr>
          <w:p w14:paraId="0F5AEBAA" w14:textId="77777777" w:rsidR="00490B53" w:rsidRDefault="00000000">
            <w:pPr>
              <w:spacing w:line="400" w:lineRule="exact"/>
              <w:jc w:val="left"/>
              <w:rPr>
                <w:rFonts w:ascii="宋体" w:eastAsia="宋体" w:hAnsi="宋体" w:cs="Times New Roman"/>
                <w:color w:val="000000"/>
                <w:szCs w:val="21"/>
              </w:rPr>
            </w:pPr>
            <w:r>
              <w:rPr>
                <w:rFonts w:ascii="宋体" w:eastAsia="宋体" w:hAnsi="宋体" w:cs="Times New Roman" w:hint="eastAsia"/>
                <w:color w:val="000000"/>
                <w:szCs w:val="21"/>
              </w:rPr>
              <w:t>1.篮球定点单手肩上投篮或半场往返运球上篮（任选）（占50%）</w:t>
            </w:r>
          </w:p>
          <w:p w14:paraId="2E0F8857" w14:textId="77777777" w:rsidR="00490B53" w:rsidRDefault="00000000">
            <w:pPr>
              <w:spacing w:line="400" w:lineRule="exact"/>
              <w:jc w:val="left"/>
              <w:rPr>
                <w:rFonts w:ascii="宋体" w:eastAsia="宋体" w:hAnsi="宋体" w:cs="Times New Roman"/>
                <w:color w:val="000000"/>
                <w:szCs w:val="21"/>
              </w:rPr>
            </w:pPr>
            <w:r>
              <w:rPr>
                <w:rFonts w:ascii="宋体" w:eastAsia="宋体" w:hAnsi="宋体" w:cs="Times New Roman" w:hint="eastAsia"/>
                <w:color w:val="000000"/>
                <w:szCs w:val="21"/>
              </w:rPr>
              <w:t>2.太极拳动作技评（占50%）。</w:t>
            </w:r>
          </w:p>
        </w:tc>
        <w:tc>
          <w:tcPr>
            <w:tcW w:w="1310" w:type="dxa"/>
            <w:vAlign w:val="center"/>
          </w:tcPr>
          <w:p w14:paraId="24EE3232"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8、9</w:t>
            </w:r>
          </w:p>
        </w:tc>
      </w:tr>
    </w:tbl>
    <w:p w14:paraId="1BFD8E3B" w14:textId="77777777" w:rsidR="00490B53" w:rsidRDefault="00000000">
      <w:p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说明：</w:t>
      </w:r>
    </w:p>
    <w:p w14:paraId="6946307E"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单手肩上投篮；男生站在罚球线后、女生可站在罚球线前</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厘米处投篮，每人投十次篮，按投中数计分。</w:t>
      </w:r>
    </w:p>
    <w:p w14:paraId="44BF416B"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半场往返一趟运球投篮：从球场中线右侧处开始运球上篮，投中后，再运球到</w:t>
      </w:r>
      <w:proofErr w:type="gramStart"/>
      <w:r>
        <w:rPr>
          <w:rFonts w:ascii="Times New Roman" w:eastAsia="宋体" w:hAnsi="Times New Roman" w:cs="Times New Roman" w:hint="eastAsia"/>
          <w:sz w:val="24"/>
          <w:szCs w:val="24"/>
        </w:rPr>
        <w:t>左侧脚</w:t>
      </w:r>
      <w:proofErr w:type="gramEnd"/>
      <w:r>
        <w:rPr>
          <w:rFonts w:ascii="Times New Roman" w:eastAsia="宋体" w:hAnsi="Times New Roman" w:cs="Times New Roman" w:hint="eastAsia"/>
          <w:sz w:val="24"/>
          <w:szCs w:val="24"/>
        </w:rPr>
        <w:t>踩中线后转身折回运球上篮，投中后再快速</w:t>
      </w:r>
      <w:proofErr w:type="gramStart"/>
      <w:r>
        <w:rPr>
          <w:rFonts w:ascii="Times New Roman" w:eastAsia="宋体" w:hAnsi="Times New Roman" w:cs="Times New Roman" w:hint="eastAsia"/>
          <w:sz w:val="24"/>
          <w:szCs w:val="24"/>
        </w:rPr>
        <w:t>运球回</w:t>
      </w:r>
      <w:proofErr w:type="gramEnd"/>
      <w:r>
        <w:rPr>
          <w:rFonts w:ascii="Times New Roman" w:eastAsia="宋体" w:hAnsi="Times New Roman" w:cs="Times New Roman" w:hint="eastAsia"/>
          <w:sz w:val="24"/>
          <w:szCs w:val="24"/>
        </w:rPr>
        <w:t>起点，按时间</w:t>
      </w:r>
      <w:r>
        <w:rPr>
          <w:rFonts w:ascii="Times New Roman" w:eastAsia="宋体" w:hAnsi="Times New Roman" w:cs="Times New Roman" w:hint="eastAsia"/>
          <w:sz w:val="24"/>
          <w:szCs w:val="24"/>
        </w:rPr>
        <w:lastRenderedPageBreak/>
        <w:t>计算得分。</w:t>
      </w:r>
    </w:p>
    <w:p w14:paraId="783D7212"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3.2</w:t>
      </w:r>
      <w:r>
        <w:rPr>
          <w:rFonts w:ascii="Times New Roman" w:eastAsia="宋体" w:hAnsi="Times New Roman" w:cs="Times New Roman"/>
          <w:sz w:val="24"/>
          <w:szCs w:val="24"/>
        </w:rPr>
        <w:t>4</w:t>
      </w:r>
      <w:r>
        <w:rPr>
          <w:rFonts w:ascii="Times New Roman" w:eastAsia="宋体" w:hAnsi="Times New Roman" w:cs="Times New Roman" w:hint="eastAsia"/>
          <w:sz w:val="24"/>
          <w:szCs w:val="24"/>
        </w:rPr>
        <w:t>式简化太极拳，依据学生完成整套动作质量评分。</w:t>
      </w:r>
    </w:p>
    <w:p w14:paraId="684E1253" w14:textId="77777777" w:rsidR="00490B53" w:rsidRDefault="00490B53">
      <w:pPr>
        <w:spacing w:line="360" w:lineRule="auto"/>
        <w:ind w:firstLine="480"/>
        <w:jc w:val="left"/>
        <w:rPr>
          <w:rFonts w:ascii="Times New Roman" w:eastAsia="宋体" w:hAnsi="Times New Roman" w:cs="Times New Roman"/>
          <w:sz w:val="24"/>
          <w:szCs w:val="24"/>
        </w:rPr>
      </w:pPr>
    </w:p>
    <w:p w14:paraId="1621E8AD"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2DE7E541"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3452AF21"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本课程根据学生课外</w:t>
      </w:r>
      <w:r>
        <w:rPr>
          <w:rFonts w:ascii="宋体" w:eastAsia="宋体" w:hAnsi="宋体" w:cs="Times New Roman"/>
          <w:sz w:val="24"/>
          <w:szCs w:val="24"/>
        </w:rPr>
        <w:t>体育</w:t>
      </w:r>
      <w:r>
        <w:rPr>
          <w:rFonts w:ascii="宋体" w:eastAsia="宋体" w:hAnsi="宋体" w:cs="Times New Roman" w:hint="eastAsia"/>
          <w:sz w:val="24"/>
          <w:szCs w:val="24"/>
        </w:rPr>
        <w:t>锻炼、课堂表现、体质测试、平时考核情况，以及学生、教学督导等反馈，及时对教学中不足之处进行改进</w:t>
      </w:r>
      <w:r>
        <w:rPr>
          <w:rFonts w:ascii="宋体" w:eastAsia="宋体" w:hAnsi="宋体" w:cs="Times New Roman"/>
          <w:sz w:val="24"/>
        </w:rPr>
        <w:t>，并在下一轮课程教学中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63154786"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4265C4E8"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553FE154" w14:textId="77777777" w:rsidR="00490B53" w:rsidRDefault="00490B53">
      <w:pPr>
        <w:spacing w:line="360" w:lineRule="auto"/>
        <w:ind w:firstLine="480"/>
        <w:jc w:val="left"/>
        <w:rPr>
          <w:rFonts w:ascii="Times New Roman" w:eastAsia="宋体" w:hAnsi="Times New Roman" w:cs="Times New Roman"/>
          <w:sz w:val="24"/>
          <w:szCs w:val="24"/>
        </w:rPr>
      </w:pPr>
    </w:p>
    <w:p w14:paraId="0EB446AF"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35086205" w14:textId="77777777" w:rsidR="00490B53" w:rsidRDefault="00000000">
      <w:pPr>
        <w:wordWrap w:val="0"/>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审定人：白</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杨</w:t>
      </w:r>
    </w:p>
    <w:p w14:paraId="1DA5275F"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批准人：王红</w:t>
      </w:r>
      <w:r>
        <w:rPr>
          <w:rFonts w:ascii="Times New Roman" w:eastAsia="宋体" w:hAnsi="Times New Roman" w:cs="Times New Roman"/>
          <w:sz w:val="24"/>
          <w:szCs w:val="24"/>
        </w:rPr>
        <w:t>福</w:t>
      </w:r>
    </w:p>
    <w:p w14:paraId="63E41AE9" w14:textId="77777777" w:rsidR="00490B53" w:rsidRDefault="00490B53">
      <w:pPr>
        <w:spacing w:line="312" w:lineRule="auto"/>
        <w:jc w:val="center"/>
        <w:rPr>
          <w:rFonts w:ascii="Times New Roman" w:eastAsia="宋体" w:hAnsi="Times New Roman" w:cs="Times New Roman"/>
          <w:b/>
          <w:bCs/>
          <w:sz w:val="30"/>
          <w:szCs w:val="24"/>
        </w:rPr>
      </w:pPr>
    </w:p>
    <w:p w14:paraId="40E94DB6" w14:textId="77777777" w:rsidR="00490B53" w:rsidRDefault="00490B53">
      <w:pPr>
        <w:spacing w:line="312" w:lineRule="auto"/>
        <w:jc w:val="center"/>
        <w:rPr>
          <w:rFonts w:ascii="Times New Roman" w:eastAsia="宋体" w:hAnsi="Times New Roman" w:cs="Times New Roman"/>
          <w:b/>
          <w:bCs/>
          <w:sz w:val="30"/>
          <w:szCs w:val="24"/>
        </w:rPr>
      </w:pPr>
    </w:p>
    <w:p w14:paraId="51571CA1" w14:textId="77777777" w:rsidR="00490B53" w:rsidRDefault="00490B53">
      <w:pPr>
        <w:spacing w:line="312" w:lineRule="auto"/>
        <w:jc w:val="center"/>
        <w:rPr>
          <w:rFonts w:ascii="Times New Roman" w:eastAsia="宋体" w:hAnsi="Times New Roman" w:cs="Times New Roman"/>
          <w:b/>
          <w:bCs/>
          <w:sz w:val="30"/>
          <w:szCs w:val="24"/>
        </w:rPr>
      </w:pPr>
    </w:p>
    <w:p w14:paraId="15F21A57" w14:textId="77777777" w:rsidR="00490B53" w:rsidRDefault="00490B53">
      <w:pPr>
        <w:spacing w:line="312" w:lineRule="auto"/>
        <w:jc w:val="center"/>
        <w:rPr>
          <w:rFonts w:ascii="Times New Roman" w:eastAsia="宋体" w:hAnsi="Times New Roman" w:cs="Times New Roman"/>
          <w:b/>
          <w:bCs/>
          <w:sz w:val="30"/>
          <w:szCs w:val="24"/>
        </w:rPr>
      </w:pPr>
    </w:p>
    <w:p w14:paraId="03E94AE2" w14:textId="77777777" w:rsidR="00490B53" w:rsidRDefault="00490B53">
      <w:pPr>
        <w:spacing w:line="312" w:lineRule="auto"/>
        <w:jc w:val="center"/>
        <w:rPr>
          <w:rFonts w:ascii="Times New Roman" w:eastAsia="宋体" w:hAnsi="Times New Roman" w:cs="Times New Roman"/>
          <w:b/>
          <w:bCs/>
          <w:sz w:val="30"/>
          <w:szCs w:val="24"/>
        </w:rPr>
      </w:pPr>
    </w:p>
    <w:p w14:paraId="27EA7A53" w14:textId="77777777" w:rsidR="00490B53" w:rsidRDefault="00490B53">
      <w:pPr>
        <w:spacing w:line="312" w:lineRule="auto"/>
        <w:jc w:val="center"/>
        <w:rPr>
          <w:rFonts w:ascii="Times New Roman" w:eastAsia="宋体" w:hAnsi="Times New Roman" w:cs="Times New Roman"/>
          <w:b/>
          <w:bCs/>
          <w:sz w:val="30"/>
          <w:szCs w:val="24"/>
        </w:rPr>
      </w:pPr>
    </w:p>
    <w:p w14:paraId="69637ACC" w14:textId="77777777" w:rsidR="00490B53" w:rsidRDefault="00490B53">
      <w:pPr>
        <w:spacing w:line="312" w:lineRule="auto"/>
        <w:jc w:val="center"/>
        <w:rPr>
          <w:rFonts w:ascii="Times New Roman" w:eastAsia="宋体" w:hAnsi="Times New Roman" w:cs="Times New Roman"/>
          <w:b/>
          <w:bCs/>
          <w:sz w:val="30"/>
          <w:szCs w:val="24"/>
        </w:rPr>
      </w:pPr>
    </w:p>
    <w:p w14:paraId="286ACA3D" w14:textId="77777777" w:rsidR="00490B53" w:rsidRDefault="00490B53">
      <w:pPr>
        <w:spacing w:line="312" w:lineRule="auto"/>
        <w:jc w:val="center"/>
        <w:rPr>
          <w:rFonts w:ascii="Times New Roman" w:eastAsia="宋体" w:hAnsi="Times New Roman" w:cs="Times New Roman"/>
          <w:b/>
          <w:bCs/>
          <w:sz w:val="30"/>
          <w:szCs w:val="24"/>
        </w:rPr>
      </w:pPr>
    </w:p>
    <w:p w14:paraId="23DD4FBE" w14:textId="77777777" w:rsidR="00490B53" w:rsidRDefault="00490B53">
      <w:pPr>
        <w:spacing w:line="312" w:lineRule="auto"/>
        <w:jc w:val="center"/>
        <w:rPr>
          <w:rFonts w:ascii="Times New Roman" w:eastAsia="宋体" w:hAnsi="Times New Roman" w:cs="Times New Roman"/>
          <w:b/>
          <w:bCs/>
          <w:sz w:val="30"/>
          <w:szCs w:val="24"/>
        </w:rPr>
      </w:pPr>
    </w:p>
    <w:p w14:paraId="7C48EDBB" w14:textId="77777777" w:rsidR="00490B53" w:rsidRDefault="00490B53">
      <w:pPr>
        <w:spacing w:line="312" w:lineRule="auto"/>
        <w:jc w:val="center"/>
        <w:rPr>
          <w:rFonts w:ascii="Times New Roman" w:eastAsia="宋体" w:hAnsi="Times New Roman" w:cs="Times New Roman"/>
          <w:b/>
          <w:bCs/>
          <w:sz w:val="30"/>
          <w:szCs w:val="24"/>
        </w:rPr>
      </w:pPr>
    </w:p>
    <w:p w14:paraId="14D52A9A" w14:textId="77777777" w:rsidR="00490B53" w:rsidRDefault="00490B53">
      <w:pPr>
        <w:spacing w:line="312" w:lineRule="auto"/>
        <w:jc w:val="center"/>
        <w:rPr>
          <w:rFonts w:ascii="Times New Roman" w:eastAsia="宋体" w:hAnsi="Times New Roman" w:cs="Times New Roman"/>
          <w:b/>
          <w:bCs/>
          <w:sz w:val="30"/>
          <w:szCs w:val="24"/>
        </w:rPr>
      </w:pPr>
    </w:p>
    <w:p w14:paraId="50D01F99" w14:textId="77777777" w:rsidR="00490B53" w:rsidRDefault="00000000">
      <w:pPr>
        <w:widowControl/>
        <w:jc w:val="left"/>
        <w:rPr>
          <w:rFonts w:ascii="Times New Roman" w:eastAsia="宋体" w:hAnsi="Times New Roman" w:cs="Times New Roman"/>
          <w:b/>
          <w:bCs/>
          <w:sz w:val="30"/>
          <w:szCs w:val="24"/>
        </w:rPr>
      </w:pPr>
      <w:r>
        <w:rPr>
          <w:rFonts w:ascii="Times New Roman" w:eastAsia="宋体" w:hAnsi="Times New Roman" w:cs="Times New Roman"/>
          <w:b/>
          <w:bCs/>
          <w:sz w:val="30"/>
          <w:szCs w:val="24"/>
        </w:rPr>
        <w:br w:type="page"/>
      </w:r>
    </w:p>
    <w:p w14:paraId="5B591FA0" w14:textId="77777777" w:rsidR="00490B53" w:rsidRDefault="00000000">
      <w:pPr>
        <w:spacing w:line="312" w:lineRule="auto"/>
        <w:jc w:val="center"/>
        <w:outlineLvl w:val="0"/>
        <w:rPr>
          <w:rFonts w:ascii="Times New Roman" w:eastAsia="宋体" w:hAnsi="Times New Roman" w:cs="Times New Roman"/>
          <w:b/>
          <w:bCs/>
          <w:sz w:val="30"/>
          <w:szCs w:val="24"/>
        </w:rPr>
      </w:pPr>
      <w:bookmarkStart w:id="2" w:name="_Toc166165179"/>
      <w:r>
        <w:rPr>
          <w:rFonts w:ascii="Times New Roman" w:eastAsia="宋体" w:hAnsi="Times New Roman" w:cs="Times New Roman" w:hint="eastAsia"/>
          <w:b/>
          <w:bCs/>
          <w:sz w:val="30"/>
          <w:szCs w:val="24"/>
        </w:rPr>
        <w:lastRenderedPageBreak/>
        <w:t>体育</w:t>
      </w:r>
      <w:r>
        <w:rPr>
          <w:rFonts w:ascii="Times New Roman" w:eastAsia="宋体" w:hAnsi="Times New Roman" w:cs="Times New Roman" w:hint="eastAsia"/>
          <w:b/>
          <w:bCs/>
          <w:sz w:val="30"/>
          <w:szCs w:val="24"/>
        </w:rPr>
        <w:t>II</w:t>
      </w:r>
      <w:r>
        <w:rPr>
          <w:rFonts w:ascii="Times New Roman" w:eastAsia="宋体" w:hAnsi="Times New Roman" w:cs="Times New Roman" w:hint="eastAsia"/>
          <w:b/>
          <w:bCs/>
          <w:sz w:val="30"/>
          <w:szCs w:val="24"/>
        </w:rPr>
        <w:t>课程教学大纲</w:t>
      </w:r>
      <w:bookmarkEnd w:id="2"/>
    </w:p>
    <w:p w14:paraId="051F1E50"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Physical  Education I</w:t>
      </w:r>
      <w:r>
        <w:rPr>
          <w:rFonts w:ascii="Times New Roman" w:eastAsia="宋体" w:hAnsi="Times New Roman" w:cs="Times New Roman" w:hint="eastAsia"/>
          <w:b/>
          <w:bCs/>
          <w:sz w:val="30"/>
          <w:szCs w:val="24"/>
        </w:rPr>
        <w:t>I</w:t>
      </w:r>
      <w:r>
        <w:rPr>
          <w:rFonts w:ascii="Times New Roman" w:eastAsia="宋体" w:hAnsi="Times New Roman" w:cs="Times New Roman"/>
          <w:b/>
          <w:bCs/>
          <w:sz w:val="30"/>
          <w:szCs w:val="24"/>
        </w:rPr>
        <w:t>）</w:t>
      </w:r>
    </w:p>
    <w:p w14:paraId="15DA86BB" w14:textId="77777777" w:rsidR="00490B53" w:rsidRDefault="00000000">
      <w:pPr>
        <w:spacing w:line="360" w:lineRule="auto"/>
        <w:ind w:firstLine="562"/>
        <w:jc w:val="left"/>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7B6F7917" w14:textId="77777777" w:rsidR="00490B53" w:rsidRDefault="00000000">
      <w:pPr>
        <w:spacing w:line="360" w:lineRule="auto"/>
        <w:ind w:firstLine="482"/>
        <w:jc w:val="left"/>
        <w:rPr>
          <w:rFonts w:ascii="Times New Roman" w:eastAsia="宋体" w:hAnsi="Times New Roman" w:cs="Times New Roman"/>
          <w:b/>
          <w:sz w:val="24"/>
          <w:szCs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11010</w:t>
      </w:r>
      <w:r>
        <w:rPr>
          <w:rFonts w:ascii="宋体" w:eastAsia="宋体" w:hAnsi="宋体" w:cs="Times New Roman"/>
          <w:b/>
          <w:kern w:val="0"/>
          <w:sz w:val="24"/>
          <w:szCs w:val="24"/>
        </w:rPr>
        <w:t>20</w:t>
      </w:r>
    </w:p>
    <w:p w14:paraId="7E855A4B" w14:textId="77777777" w:rsidR="00490B53" w:rsidRDefault="00000000">
      <w:pPr>
        <w:spacing w:line="360" w:lineRule="auto"/>
        <w:ind w:firstLine="482"/>
        <w:jc w:val="left"/>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 0.75</w:t>
      </w:r>
    </w:p>
    <w:p w14:paraId="5CE5E1A9" w14:textId="77777777" w:rsidR="00490B53" w:rsidRDefault="00000000">
      <w:pPr>
        <w:spacing w:line="360" w:lineRule="auto"/>
        <w:ind w:firstLine="482"/>
        <w:jc w:val="left"/>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3</w:t>
      </w:r>
      <w:r>
        <w:rPr>
          <w:rFonts w:ascii="宋体" w:eastAsia="宋体" w:hAnsi="宋体" w:cs="Times New Roman"/>
          <w:kern w:val="0"/>
          <w:sz w:val="24"/>
          <w:szCs w:val="24"/>
        </w:rPr>
        <w:t>0</w:t>
      </w:r>
    </w:p>
    <w:p w14:paraId="7A0EF851" w14:textId="77777777" w:rsidR="00490B53" w:rsidRDefault="00000000">
      <w:pPr>
        <w:spacing w:line="360" w:lineRule="auto"/>
        <w:ind w:firstLine="482"/>
        <w:jc w:val="left"/>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b/>
          <w:kern w:val="0"/>
          <w:sz w:val="24"/>
          <w:szCs w:val="24"/>
        </w:rPr>
        <w:t>无</w:t>
      </w:r>
    </w:p>
    <w:p w14:paraId="2B593928" w14:textId="77777777" w:rsidR="00490B53" w:rsidRDefault="00000000">
      <w:pPr>
        <w:spacing w:line="360" w:lineRule="auto"/>
        <w:ind w:firstLine="482"/>
        <w:jc w:val="left"/>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18F28595" w14:textId="77777777" w:rsidR="00490B53" w:rsidRDefault="00000000">
      <w:pPr>
        <w:spacing w:line="360" w:lineRule="auto"/>
        <w:ind w:firstLine="482"/>
        <w:jc w:val="left"/>
        <w:rPr>
          <w:rFonts w:ascii="宋体" w:eastAsia="宋体" w:hAnsi="宋体" w:cs="Times New Roman"/>
          <w:kern w:val="0"/>
          <w:sz w:val="24"/>
          <w:szCs w:val="24"/>
        </w:rPr>
      </w:pPr>
      <w:r>
        <w:rPr>
          <w:rFonts w:ascii="宋体" w:eastAsia="宋体" w:hAnsi="宋体" w:cs="Times New Roman"/>
          <w:b/>
          <w:bCs/>
          <w:kern w:val="0"/>
          <w:sz w:val="24"/>
          <w:szCs w:val="24"/>
        </w:rPr>
        <w:t>教</w:t>
      </w:r>
      <w:r>
        <w:rPr>
          <w:rFonts w:ascii="宋体" w:eastAsia="宋体" w:hAnsi="宋体" w:cs="Times New Roman" w:hint="eastAsia"/>
          <w:b/>
          <w:bCs/>
          <w:kern w:val="0"/>
          <w:sz w:val="24"/>
          <w:szCs w:val="24"/>
        </w:rPr>
        <w:t xml:space="preserve"> </w:t>
      </w:r>
      <w:r>
        <w:rPr>
          <w:rFonts w:ascii="宋体" w:eastAsia="宋体" w:hAnsi="宋体" w:cs="Times New Roman"/>
          <w:b/>
          <w:bCs/>
          <w:kern w:val="0"/>
          <w:sz w:val="24"/>
          <w:szCs w:val="24"/>
        </w:rPr>
        <w:t xml:space="preserve">   材</w:t>
      </w:r>
      <w:r>
        <w:rPr>
          <w:rFonts w:ascii="宋体" w:eastAsia="宋体" w:hAnsi="宋体" w:cs="Times New Roman"/>
          <w:b/>
          <w:kern w:val="0"/>
          <w:sz w:val="24"/>
          <w:szCs w:val="24"/>
        </w:rPr>
        <w:t>：</w:t>
      </w:r>
      <w:r>
        <w:rPr>
          <w:rFonts w:ascii="宋体" w:eastAsia="宋体" w:hAnsi="宋体" w:cs="Times New Roman" w:hint="eastAsia"/>
          <w:kern w:val="0"/>
          <w:sz w:val="24"/>
          <w:szCs w:val="24"/>
        </w:rPr>
        <w:t>《大学体育与健康（微视频版）》，王红福、王祥主编，上海交通大学出版社，出版时间：2020年8月</w:t>
      </w:r>
    </w:p>
    <w:p w14:paraId="2AFB54A3"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06EAAAD7"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73A8A15D" w14:textId="77777777" w:rsidR="00490B53" w:rsidRDefault="00000000">
      <w:pPr>
        <w:autoSpaceDE w:val="0"/>
        <w:autoSpaceDN w:val="0"/>
        <w:adjustRightInd w:val="0"/>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通过本课程的学习，</w:t>
      </w:r>
      <w:r>
        <w:rPr>
          <w:rFonts w:ascii="Times New Roman" w:eastAsia="宋体" w:hAnsi="Times New Roman" w:cs="Times New Roman" w:hint="eastAsia"/>
          <w:sz w:val="24"/>
          <w:szCs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p w14:paraId="274373E2"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61C16BC2"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1：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544FD654"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2</w:t>
      </w:r>
      <w:r>
        <w:rPr>
          <w:rFonts w:ascii="宋体" w:eastAsia="宋体" w:hAnsi="宋体" w:cs="Times New Roman" w:hint="eastAsia"/>
          <w:sz w:val="24"/>
          <w:szCs w:val="24"/>
        </w:rPr>
        <w:t>：积极参与各种体育活动，掌握所学项目的基本技能和锻炼方法，能科学地进行体育锻炼，掌握常见运动损伤的处理方法。学会利用体育调节身心，改善心理状态，培养和发展团队合作精神，增强与他人交流沟通、团结合作的能力，养成积极乐观的生活态度。</w:t>
      </w:r>
    </w:p>
    <w:p w14:paraId="15DE4117"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lastRenderedPageBreak/>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5000" w:type="pct"/>
        <w:tblLook w:val="04A0" w:firstRow="1" w:lastRow="0" w:firstColumn="1" w:lastColumn="0" w:noHBand="0" w:noVBand="1"/>
      </w:tblPr>
      <w:tblGrid>
        <w:gridCol w:w="1521"/>
        <w:gridCol w:w="846"/>
        <w:gridCol w:w="846"/>
        <w:gridCol w:w="846"/>
        <w:gridCol w:w="846"/>
        <w:gridCol w:w="846"/>
        <w:gridCol w:w="846"/>
        <w:gridCol w:w="846"/>
        <w:gridCol w:w="853"/>
      </w:tblGrid>
      <w:tr w:rsidR="00490B53" w14:paraId="5951163D"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A73CA6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172889F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09428E1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74A9047F" w14:textId="77777777">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6CF09DD"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1FBA25C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510" w:type="pct"/>
            <w:tcBorders>
              <w:top w:val="nil"/>
              <w:left w:val="nil"/>
              <w:bottom w:val="single" w:sz="4" w:space="0" w:color="auto"/>
              <w:right w:val="single" w:sz="4" w:space="0" w:color="auto"/>
            </w:tcBorders>
            <w:shd w:val="clear" w:color="auto" w:fill="FFFFFF"/>
            <w:noWrap/>
            <w:vAlign w:val="center"/>
          </w:tcPr>
          <w:p w14:paraId="4346EEA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510" w:type="pct"/>
            <w:tcBorders>
              <w:top w:val="nil"/>
              <w:left w:val="nil"/>
              <w:bottom w:val="single" w:sz="4" w:space="0" w:color="auto"/>
              <w:right w:val="single" w:sz="4" w:space="0" w:color="auto"/>
            </w:tcBorders>
            <w:shd w:val="clear" w:color="auto" w:fill="FFFFFF"/>
            <w:noWrap/>
            <w:vAlign w:val="center"/>
          </w:tcPr>
          <w:p w14:paraId="133E1D1D"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50EFADF6"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15F19AB3"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70C880D1"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5702D02E"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FFFFFF"/>
            <w:noWrap/>
            <w:vAlign w:val="center"/>
          </w:tcPr>
          <w:p w14:paraId="21F9511A" w14:textId="77777777" w:rsidR="00490B53" w:rsidRDefault="00490B53">
            <w:pPr>
              <w:widowControl/>
              <w:jc w:val="center"/>
              <w:rPr>
                <w:rFonts w:ascii="宋体" w:eastAsia="宋体" w:hAnsi="宋体" w:cs="Times New Roman"/>
                <w:kern w:val="0"/>
                <w:szCs w:val="21"/>
              </w:rPr>
            </w:pPr>
          </w:p>
        </w:tc>
      </w:tr>
      <w:tr w:rsidR="00490B53" w14:paraId="6ACFDB18" w14:textId="77777777">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131E62D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510" w:type="pct"/>
            <w:tcBorders>
              <w:top w:val="nil"/>
              <w:left w:val="nil"/>
              <w:bottom w:val="single" w:sz="4" w:space="0" w:color="auto"/>
              <w:right w:val="single" w:sz="4" w:space="0" w:color="auto"/>
            </w:tcBorders>
            <w:shd w:val="clear" w:color="auto" w:fill="auto"/>
            <w:noWrap/>
            <w:vAlign w:val="center"/>
          </w:tcPr>
          <w:p w14:paraId="0FC3935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5CF7A53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238A8640"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144D1979"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CD6F0B9"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0CDDEB23"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8924FFE"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6013988A" w14:textId="77777777" w:rsidR="00490B53" w:rsidRDefault="00490B53">
            <w:pPr>
              <w:widowControl/>
              <w:jc w:val="center"/>
              <w:rPr>
                <w:rFonts w:ascii="宋体" w:eastAsia="宋体" w:hAnsi="宋体" w:cs="Times New Roman"/>
                <w:kern w:val="0"/>
                <w:szCs w:val="21"/>
              </w:rPr>
            </w:pPr>
          </w:p>
        </w:tc>
      </w:tr>
      <w:tr w:rsidR="00490B53" w14:paraId="48863F30" w14:textId="77777777">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315165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510" w:type="pct"/>
            <w:tcBorders>
              <w:top w:val="nil"/>
              <w:left w:val="nil"/>
              <w:bottom w:val="single" w:sz="4" w:space="0" w:color="auto"/>
              <w:right w:val="single" w:sz="4" w:space="0" w:color="auto"/>
            </w:tcBorders>
            <w:shd w:val="clear" w:color="auto" w:fill="auto"/>
            <w:noWrap/>
            <w:vAlign w:val="center"/>
          </w:tcPr>
          <w:p w14:paraId="1B05D8C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4A5AECD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1D3DC390"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58426A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19CBCF7A"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AE349FF"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C9A8AD6"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0FCD0D5C" w14:textId="77777777" w:rsidR="00490B53" w:rsidRDefault="00490B53">
            <w:pPr>
              <w:widowControl/>
              <w:jc w:val="center"/>
              <w:rPr>
                <w:rFonts w:ascii="宋体" w:eastAsia="宋体" w:hAnsi="宋体" w:cs="Times New Roman"/>
                <w:kern w:val="0"/>
                <w:szCs w:val="21"/>
              </w:rPr>
            </w:pPr>
          </w:p>
        </w:tc>
      </w:tr>
    </w:tbl>
    <w:p w14:paraId="6132FA30" w14:textId="77777777" w:rsidR="00490B53" w:rsidRDefault="00490B53">
      <w:pPr>
        <w:spacing w:line="360" w:lineRule="auto"/>
        <w:rPr>
          <w:rFonts w:ascii="Times New Roman" w:eastAsia="宋体" w:hAnsi="Times New Roman" w:cs="Times New Roman"/>
          <w:b/>
          <w:sz w:val="24"/>
          <w:szCs w:val="24"/>
        </w:rPr>
      </w:pPr>
    </w:p>
    <w:p w14:paraId="7BB4F6E6" w14:textId="77777777" w:rsidR="00490B53" w:rsidRDefault="00000000">
      <w:pPr>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499D5A0F" w14:textId="77777777">
        <w:trPr>
          <w:trHeight w:val="454"/>
          <w:jc w:val="center"/>
        </w:trPr>
        <w:tc>
          <w:tcPr>
            <w:tcW w:w="306" w:type="pct"/>
            <w:shd w:val="clear" w:color="auto" w:fill="auto"/>
            <w:vAlign w:val="center"/>
          </w:tcPr>
          <w:p w14:paraId="6870D23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4B3E2B3A"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2B0D2B56"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33443ED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5C2C55B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2BE2090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198040E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6847D4E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26C0B2F0"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6DEC0EE9" w14:textId="77777777">
        <w:trPr>
          <w:trHeight w:val="454"/>
          <w:jc w:val="center"/>
        </w:trPr>
        <w:tc>
          <w:tcPr>
            <w:tcW w:w="306" w:type="pct"/>
            <w:shd w:val="clear" w:color="auto" w:fill="auto"/>
            <w:vAlign w:val="center"/>
          </w:tcPr>
          <w:p w14:paraId="3494C61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4A81507A"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5DF94185"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体育锻炼与运动</w:t>
            </w:r>
            <w:r>
              <w:rPr>
                <w:rFonts w:ascii="Times New Roman" w:eastAsia="宋体" w:hAnsi="Times New Roman" w:cs="Times New Roman"/>
                <w:bCs/>
                <w:szCs w:val="24"/>
              </w:rPr>
              <w:t>保健</w:t>
            </w:r>
            <w:r>
              <w:rPr>
                <w:rFonts w:ascii="Times New Roman" w:eastAsia="宋体" w:hAnsi="Times New Roman" w:cs="Times New Roman" w:hint="eastAsia"/>
                <w:bCs/>
                <w:szCs w:val="24"/>
              </w:rPr>
              <w:t>；</w:t>
            </w:r>
          </w:p>
          <w:p w14:paraId="3E53660E"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szCs w:val="24"/>
              </w:rPr>
              <w:t>体育竞赛</w:t>
            </w:r>
            <w:r>
              <w:rPr>
                <w:rFonts w:ascii="Times New Roman" w:eastAsia="宋体" w:hAnsi="Times New Roman" w:cs="Times New Roman"/>
                <w:szCs w:val="24"/>
              </w:rPr>
              <w:t>与欣赏</w:t>
            </w:r>
          </w:p>
          <w:p w14:paraId="207EFFA7"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4"/>
              </w:rPr>
              <w:t>3.</w:t>
            </w:r>
            <w:r>
              <w:rPr>
                <w:rFonts w:ascii="Times New Roman" w:eastAsia="宋体" w:hAnsi="Times New Roman" w:cs="Times New Roman" w:hint="eastAsia"/>
                <w:szCs w:val="24"/>
              </w:rPr>
              <w:t>奥林匹克</w:t>
            </w:r>
            <w:r>
              <w:rPr>
                <w:rFonts w:ascii="Times New Roman" w:eastAsia="宋体" w:hAnsi="Times New Roman" w:cs="Times New Roman"/>
                <w:szCs w:val="24"/>
              </w:rPr>
              <w:t>运动</w:t>
            </w:r>
          </w:p>
          <w:p w14:paraId="432277F8"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常见运动损伤的急救及处理、奥林匹克运动在中国的发展概况；</w:t>
            </w:r>
          </w:p>
          <w:p w14:paraId="1C6137D1"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理解奥林匹克</w:t>
            </w:r>
            <w:r>
              <w:rPr>
                <w:rFonts w:ascii="Times New Roman" w:eastAsia="宋体" w:hAnsi="Times New Roman" w:cs="Times New Roman"/>
                <w:szCs w:val="21"/>
              </w:rPr>
              <w:t>格言</w:t>
            </w:r>
            <w:r>
              <w:rPr>
                <w:rFonts w:ascii="Times New Roman" w:eastAsia="宋体" w:hAnsi="Times New Roman" w:cs="Times New Roman" w:hint="eastAsia"/>
                <w:szCs w:val="21"/>
              </w:rPr>
              <w:t>，培养学生公平竞争、团结协作、自强不息、自信不止的体育精神。</w:t>
            </w:r>
          </w:p>
        </w:tc>
        <w:tc>
          <w:tcPr>
            <w:tcW w:w="541" w:type="pct"/>
            <w:shd w:val="clear" w:color="auto" w:fill="auto"/>
            <w:vAlign w:val="center"/>
          </w:tcPr>
          <w:p w14:paraId="58A714C8"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w:t>
            </w:r>
            <w:r>
              <w:rPr>
                <w:rFonts w:ascii="Times New Roman" w:eastAsia="宋体" w:hAnsi="Times New Roman" w:cs="Times New Roman" w:hint="eastAsia"/>
                <w:szCs w:val="21"/>
              </w:rPr>
              <w:t>社会主义核心价值观等</w:t>
            </w:r>
            <w:r>
              <w:rPr>
                <w:rFonts w:ascii="Times New Roman" w:eastAsia="宋体" w:hAnsi="Times New Roman" w:cs="Times New Roman" w:hint="eastAsia"/>
                <w:kern w:val="0"/>
                <w:szCs w:val="21"/>
              </w:rPr>
              <w:t>教育；</w:t>
            </w:r>
            <w:r>
              <w:rPr>
                <w:rFonts w:ascii="Times New Roman" w:eastAsia="宋体" w:hAnsi="Times New Roman" w:cs="Times New Roman" w:hint="eastAsia"/>
                <w:kern w:val="0"/>
                <w:szCs w:val="21"/>
              </w:rPr>
              <w:t xml:space="preserve"> </w:t>
            </w:r>
          </w:p>
        </w:tc>
        <w:tc>
          <w:tcPr>
            <w:tcW w:w="1160" w:type="pct"/>
            <w:shd w:val="clear" w:color="auto" w:fill="auto"/>
            <w:vAlign w:val="center"/>
          </w:tcPr>
          <w:p w14:paraId="1CD51DEA"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通过教学，使学生了解和基本掌握常见运动创伤预防和处理方法，具备一</w:t>
            </w:r>
            <w:r>
              <w:rPr>
                <w:rFonts w:ascii="Times New Roman" w:eastAsia="宋体" w:hAnsi="Times New Roman" w:cs="Times New Roman"/>
                <w:kern w:val="0"/>
                <w:szCs w:val="21"/>
              </w:rPr>
              <w:t>定欣赏</w:t>
            </w:r>
            <w:r>
              <w:rPr>
                <w:rFonts w:ascii="Times New Roman" w:eastAsia="宋体" w:hAnsi="Times New Roman" w:cs="Times New Roman" w:hint="eastAsia"/>
                <w:kern w:val="0"/>
                <w:szCs w:val="21"/>
              </w:rPr>
              <w:t>各类</w:t>
            </w:r>
            <w:r>
              <w:rPr>
                <w:rFonts w:ascii="Times New Roman" w:eastAsia="宋体" w:hAnsi="Times New Roman" w:cs="Times New Roman"/>
                <w:kern w:val="0"/>
                <w:szCs w:val="21"/>
              </w:rPr>
              <w:t>体育竞赛</w:t>
            </w:r>
            <w:r>
              <w:rPr>
                <w:rFonts w:ascii="Times New Roman" w:eastAsia="宋体" w:hAnsi="Times New Roman" w:cs="Times New Roman" w:hint="eastAsia"/>
                <w:kern w:val="0"/>
                <w:szCs w:val="21"/>
              </w:rPr>
              <w:t>能力</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了解中国与奥林匹克运动简史和奥林匹克文化精神，激发学生爱国情怀和追求和平、向往美好、顽强拼搏、不甘平庸、不断进取的体育精神。</w:t>
            </w:r>
          </w:p>
        </w:tc>
        <w:tc>
          <w:tcPr>
            <w:tcW w:w="386" w:type="pct"/>
            <w:shd w:val="clear" w:color="auto" w:fill="auto"/>
            <w:vAlign w:val="center"/>
          </w:tcPr>
          <w:p w14:paraId="36E96B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64" w:type="pct"/>
            <w:shd w:val="clear" w:color="auto" w:fill="auto"/>
            <w:vAlign w:val="center"/>
          </w:tcPr>
          <w:p w14:paraId="33BAECC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2519E828"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2A43DF89" w14:textId="77777777">
        <w:trPr>
          <w:trHeight w:val="454"/>
          <w:jc w:val="center"/>
        </w:trPr>
        <w:tc>
          <w:tcPr>
            <w:tcW w:w="306" w:type="pct"/>
            <w:shd w:val="clear" w:color="auto" w:fill="auto"/>
            <w:vAlign w:val="center"/>
          </w:tcPr>
          <w:p w14:paraId="1404EC5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1BEABA04"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16EEF616" w14:textId="77777777" w:rsidR="00490B53" w:rsidRDefault="00000000">
            <w:pPr>
              <w:rPr>
                <w:rFonts w:ascii="Times New Roman" w:eastAsia="宋体" w:hAnsi="Times New Roman" w:cs="Times New Roman"/>
                <w:bCs/>
                <w:szCs w:val="24"/>
              </w:rPr>
            </w:pPr>
            <w:r>
              <w:rPr>
                <w:rFonts w:ascii="Times New Roman" w:eastAsia="宋体" w:hAnsi="Times New Roman" w:cs="Times New Roman"/>
                <w:bCs/>
                <w:szCs w:val="24"/>
              </w:rPr>
              <w:t>1.</w:t>
            </w:r>
            <w:r>
              <w:rPr>
                <w:rFonts w:ascii="Times New Roman" w:eastAsia="宋体" w:hAnsi="Times New Roman" w:cs="Times New Roman" w:hint="eastAsia"/>
                <w:bCs/>
                <w:szCs w:val="24"/>
              </w:rPr>
              <w:t>全面发展体能</w:t>
            </w:r>
          </w:p>
          <w:p w14:paraId="68635A2B"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2.</w:t>
            </w:r>
            <w:r>
              <w:rPr>
                <w:rFonts w:ascii="Times New Roman" w:eastAsia="宋体" w:hAnsi="Times New Roman" w:cs="Times New Roman" w:hint="eastAsia"/>
                <w:bCs/>
                <w:szCs w:val="24"/>
              </w:rPr>
              <w:t>球类运动：排</w:t>
            </w:r>
            <w:r>
              <w:rPr>
                <w:rFonts w:ascii="Times New Roman" w:eastAsia="宋体" w:hAnsi="Times New Roman" w:cs="Times New Roman"/>
                <w:bCs/>
                <w:szCs w:val="24"/>
              </w:rPr>
              <w:t>球、足球</w:t>
            </w:r>
          </w:p>
          <w:p w14:paraId="46871BF5"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3.</w:t>
            </w:r>
            <w:r>
              <w:rPr>
                <w:rFonts w:ascii="Times New Roman" w:eastAsia="宋体" w:hAnsi="Times New Roman" w:cs="Times New Roman" w:hint="eastAsia"/>
                <w:bCs/>
                <w:szCs w:val="24"/>
              </w:rPr>
              <w:t>体操</w:t>
            </w:r>
            <w:r>
              <w:rPr>
                <w:rFonts w:ascii="Times New Roman" w:eastAsia="宋体" w:hAnsi="Times New Roman" w:cs="Times New Roman"/>
                <w:bCs/>
                <w:szCs w:val="24"/>
              </w:rPr>
              <w:t>（</w:t>
            </w:r>
            <w:r>
              <w:rPr>
                <w:rFonts w:ascii="Times New Roman" w:eastAsia="宋体" w:hAnsi="Times New Roman" w:cs="Times New Roman" w:hint="eastAsia"/>
                <w:bCs/>
                <w:szCs w:val="24"/>
              </w:rPr>
              <w:t>技巧）</w:t>
            </w:r>
          </w:p>
          <w:p w14:paraId="484854E7"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4.</w:t>
            </w:r>
            <w:r>
              <w:rPr>
                <w:rFonts w:ascii="Times New Roman" w:eastAsia="宋体" w:hAnsi="Times New Roman" w:cs="Times New Roman" w:hint="eastAsia"/>
                <w:bCs/>
                <w:szCs w:val="24"/>
              </w:rPr>
              <w:t>身体</w:t>
            </w:r>
            <w:r>
              <w:rPr>
                <w:rFonts w:ascii="Times New Roman" w:eastAsia="宋体" w:hAnsi="Times New Roman" w:cs="Times New Roman"/>
                <w:bCs/>
                <w:szCs w:val="24"/>
              </w:rPr>
              <w:t>素质</w:t>
            </w:r>
          </w:p>
          <w:p w14:paraId="19EE0606" w14:textId="77777777" w:rsidR="00490B53" w:rsidRDefault="00000000">
            <w:pPr>
              <w:rPr>
                <w:rFonts w:ascii="Times New Roman" w:eastAsia="宋体" w:hAnsi="Times New Roman" w:cs="Times New Roman"/>
                <w:bCs/>
                <w:szCs w:val="24"/>
              </w:rPr>
            </w:pPr>
            <w:r>
              <w:rPr>
                <w:rFonts w:ascii="Times New Roman" w:eastAsia="宋体" w:hAnsi="Times New Roman" w:cs="Times New Roman"/>
                <w:bCs/>
                <w:szCs w:val="24"/>
              </w:rPr>
              <w:t>5.</w:t>
            </w:r>
            <w:r>
              <w:rPr>
                <w:rFonts w:ascii="Times New Roman" w:eastAsia="宋体" w:hAnsi="Times New Roman" w:cs="Times New Roman" w:hint="eastAsia"/>
                <w:bCs/>
                <w:szCs w:val="24"/>
              </w:rPr>
              <w:t>机动</w:t>
            </w:r>
          </w:p>
          <w:p w14:paraId="5B69E16E"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重点：</w:t>
            </w:r>
            <w:r>
              <w:rPr>
                <w:rFonts w:ascii="Times New Roman" w:eastAsia="宋体" w:hAnsi="Times New Roman" w:cs="Times New Roman" w:hint="eastAsia"/>
                <w:bCs/>
                <w:szCs w:val="24"/>
              </w:rPr>
              <w:t>⑴排球垫球、传球技术和足球踢球、运球技术⑵技巧正三角支撑及控制重心的能力与两肘内夹、伸</w:t>
            </w:r>
            <w:proofErr w:type="gramStart"/>
            <w:r>
              <w:rPr>
                <w:rFonts w:ascii="Times New Roman" w:eastAsia="宋体" w:hAnsi="Times New Roman" w:cs="Times New Roman" w:hint="eastAsia"/>
                <w:bCs/>
                <w:szCs w:val="24"/>
              </w:rPr>
              <w:t>髋展腹</w:t>
            </w:r>
            <w:proofErr w:type="gramEnd"/>
            <w:r>
              <w:rPr>
                <w:rFonts w:ascii="Times New Roman" w:eastAsia="宋体" w:hAnsi="Times New Roman" w:cs="Times New Roman" w:hint="eastAsia"/>
                <w:bCs/>
                <w:szCs w:val="24"/>
              </w:rPr>
              <w:t>。</w:t>
            </w:r>
          </w:p>
          <w:p w14:paraId="07FA1D38"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⑴排</w:t>
            </w:r>
            <w:r>
              <w:rPr>
                <w:rFonts w:ascii="Times New Roman" w:eastAsia="宋体" w:hAnsi="Times New Roman" w:cs="Times New Roman"/>
                <w:bCs/>
                <w:szCs w:val="24"/>
              </w:rPr>
              <w:t>球和足球</w:t>
            </w:r>
            <w:r>
              <w:rPr>
                <w:rFonts w:ascii="Times New Roman" w:eastAsia="宋体" w:hAnsi="Times New Roman" w:cs="Times New Roman" w:hint="eastAsia"/>
                <w:bCs/>
                <w:szCs w:val="24"/>
              </w:rPr>
              <w:t>基本技术的学习及运用⑵技巧重心的控制和展体向上、维持平衡。</w:t>
            </w:r>
          </w:p>
        </w:tc>
        <w:tc>
          <w:tcPr>
            <w:tcW w:w="541" w:type="pct"/>
            <w:shd w:val="clear" w:color="auto" w:fill="auto"/>
            <w:vAlign w:val="center"/>
          </w:tcPr>
          <w:p w14:paraId="213FA22C"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意志品德培育；规则</w:t>
            </w:r>
            <w:r>
              <w:rPr>
                <w:rFonts w:ascii="Times New Roman" w:eastAsia="宋体" w:hAnsi="Times New Roman" w:cs="Times New Roman"/>
                <w:kern w:val="0"/>
                <w:szCs w:val="21"/>
              </w:rPr>
              <w:t>意识和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213D27A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通过</w:t>
            </w:r>
            <w:r>
              <w:rPr>
                <w:rFonts w:ascii="Times New Roman" w:eastAsia="宋体" w:hAnsi="Times New Roman" w:cs="Times New Roman"/>
                <w:szCs w:val="21"/>
              </w:rPr>
              <w:t>学习，</w:t>
            </w:r>
            <w:r>
              <w:rPr>
                <w:rFonts w:ascii="Times New Roman" w:eastAsia="宋体" w:hAnsi="Times New Roman" w:cs="Times New Roman" w:hint="eastAsia"/>
                <w:szCs w:val="21"/>
              </w:rPr>
              <w:t>使学生了解和掌握</w:t>
            </w:r>
            <w:r>
              <w:rPr>
                <w:rFonts w:ascii="Times New Roman" w:eastAsia="宋体" w:hAnsi="Times New Roman" w:cs="Times New Roman" w:hint="eastAsia"/>
                <w:szCs w:val="21"/>
              </w:rPr>
              <w:t>2</w:t>
            </w:r>
            <w:r>
              <w:rPr>
                <w:rFonts w:ascii="Times New Roman" w:eastAsia="宋体" w:hAnsi="Times New Roman" w:cs="Times New Roman"/>
                <w:szCs w:val="21"/>
              </w:rPr>
              <w:t>4</w:t>
            </w:r>
            <w:r>
              <w:rPr>
                <w:rFonts w:ascii="Times New Roman" w:eastAsia="宋体" w:hAnsi="Times New Roman" w:cs="Times New Roman" w:hint="eastAsia"/>
                <w:szCs w:val="21"/>
              </w:rPr>
              <w:t>式简化太极拳和篮球等项目的基本知识、基本技术和锻炼方法；</w:t>
            </w:r>
            <w:r>
              <w:rPr>
                <w:rFonts w:ascii="Times New Roman" w:eastAsia="宋体" w:hAnsi="Times New Roman" w:cs="Times New Roman" w:hint="eastAsia"/>
                <w:bCs/>
                <w:szCs w:val="24"/>
              </w:rPr>
              <w:t>发展学生的力量、灵敏、协调、平衡等身体素质及提高感知能力</w:t>
            </w:r>
            <w:r>
              <w:rPr>
                <w:rFonts w:ascii="Times New Roman" w:eastAsia="宋体" w:hAnsi="Times New Roman" w:cs="Times New Roman" w:hint="eastAsia"/>
                <w:szCs w:val="21"/>
              </w:rPr>
              <w:t>；增强人际交往能力，培养团结协作的集体主义精神、顽强拼搏的竞争意识和爱国主义情怀。</w:t>
            </w:r>
          </w:p>
        </w:tc>
        <w:tc>
          <w:tcPr>
            <w:tcW w:w="386" w:type="pct"/>
            <w:shd w:val="clear" w:color="auto" w:fill="auto"/>
            <w:vAlign w:val="center"/>
          </w:tcPr>
          <w:p w14:paraId="42264DC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464" w:type="pct"/>
            <w:shd w:val="clear" w:color="auto" w:fill="auto"/>
            <w:vAlign w:val="center"/>
          </w:tcPr>
          <w:p w14:paraId="5283135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098A3CCA"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174AC3BD"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08E35540" w14:textId="77777777" w:rsidR="00490B53" w:rsidRDefault="00000000">
      <w:pPr>
        <w:spacing w:beforeLines="50" w:before="156" w:afterLines="50" w:after="156" w:line="360" w:lineRule="auto"/>
        <w:ind w:firstLine="562"/>
        <w:jc w:val="left"/>
        <w:rPr>
          <w:rFonts w:ascii="宋体" w:eastAsia="宋体" w:hAnsi="宋体" w:cs="宋体"/>
          <w:b/>
          <w:sz w:val="28"/>
          <w:szCs w:val="28"/>
        </w:rPr>
      </w:pPr>
      <w:r>
        <w:rPr>
          <w:rFonts w:ascii="宋体" w:eastAsia="宋体" w:hAnsi="宋体" w:cs="宋体" w:hint="eastAsia"/>
          <w:b/>
          <w:sz w:val="28"/>
          <w:szCs w:val="28"/>
        </w:rPr>
        <w:lastRenderedPageBreak/>
        <w:t>四、课程实施</w:t>
      </w:r>
    </w:p>
    <w:p w14:paraId="144A40DC" w14:textId="77777777" w:rsidR="00490B53" w:rsidRDefault="00000000">
      <w:pPr>
        <w:spacing w:beforeLines="50" w:before="156" w:afterLines="50" w:after="156" w:line="360" w:lineRule="auto"/>
        <w:ind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（一）教学方法与手段</w:t>
      </w:r>
    </w:p>
    <w:p w14:paraId="7FA6EBC5" w14:textId="77777777" w:rsidR="00490B53" w:rsidRDefault="00000000">
      <w:pPr>
        <w:spacing w:beforeLines="50" w:before="156" w:afterLines="50" w:after="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41AFD915" w14:textId="77777777" w:rsidR="00490B53" w:rsidRDefault="00000000">
      <w:pPr>
        <w:spacing w:line="360" w:lineRule="auto"/>
        <w:ind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490B53" w14:paraId="3F7B25B5" w14:textId="77777777">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1227BF7E" w14:textId="77777777" w:rsidR="00490B53" w:rsidRDefault="00000000">
            <w:pPr>
              <w:jc w:val="center"/>
              <w:rPr>
                <w:rFonts w:ascii="Times New Roman" w:eastAsia="宋体" w:hAnsi="Times New Roman" w:cs="Times New Roman"/>
                <w:szCs w:val="21"/>
              </w:rPr>
            </w:pPr>
            <w:r>
              <w:rPr>
                <w:rFonts w:ascii="宋体" w:eastAsia="宋体" w:hAnsi="宋体" w:cs="宋体"/>
                <w:b/>
                <w:bCs/>
                <w:szCs w:val="21"/>
              </w:rPr>
              <w:t>主要教学环节</w:t>
            </w:r>
          </w:p>
        </w:tc>
        <w:tc>
          <w:tcPr>
            <w:tcW w:w="6640" w:type="dxa"/>
            <w:tcBorders>
              <w:top w:val="single" w:sz="8" w:space="0" w:color="auto"/>
              <w:left w:val="single" w:sz="8" w:space="0" w:color="auto"/>
              <w:right w:val="single" w:sz="8" w:space="0" w:color="auto"/>
            </w:tcBorders>
            <w:vAlign w:val="center"/>
          </w:tcPr>
          <w:p w14:paraId="19E9F57B" w14:textId="77777777" w:rsidR="00490B53" w:rsidRDefault="00000000">
            <w:pPr>
              <w:jc w:val="center"/>
              <w:rPr>
                <w:rFonts w:ascii="Times New Roman" w:eastAsia="宋体" w:hAnsi="Times New Roman" w:cs="Times New Roman"/>
                <w:szCs w:val="21"/>
              </w:rPr>
            </w:pPr>
            <w:r>
              <w:rPr>
                <w:rFonts w:ascii="宋体" w:eastAsia="宋体" w:hAnsi="宋体" w:cs="宋体" w:hint="eastAsia"/>
                <w:b/>
                <w:bCs/>
                <w:szCs w:val="21"/>
              </w:rPr>
              <w:t>质量要求</w:t>
            </w:r>
          </w:p>
        </w:tc>
      </w:tr>
      <w:tr w:rsidR="00490B53" w14:paraId="33198586" w14:textId="77777777">
        <w:trPr>
          <w:jc w:val="center"/>
        </w:trPr>
        <w:tc>
          <w:tcPr>
            <w:tcW w:w="439" w:type="dxa"/>
            <w:tcBorders>
              <w:left w:val="single" w:sz="8" w:space="0" w:color="auto"/>
            </w:tcBorders>
            <w:vAlign w:val="center"/>
          </w:tcPr>
          <w:p w14:paraId="7262692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252" w:type="dxa"/>
            <w:tcMar>
              <w:left w:w="28" w:type="dxa"/>
              <w:right w:w="28" w:type="dxa"/>
            </w:tcMar>
            <w:vAlign w:val="center"/>
          </w:tcPr>
          <w:p w14:paraId="44697D5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备课</w:t>
            </w:r>
          </w:p>
        </w:tc>
        <w:tc>
          <w:tcPr>
            <w:tcW w:w="6640" w:type="dxa"/>
            <w:tcBorders>
              <w:right w:val="single" w:sz="8" w:space="0" w:color="auto"/>
            </w:tcBorders>
            <w:vAlign w:val="center"/>
          </w:tcPr>
          <w:p w14:paraId="1DFA9A5F"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掌握本课程教学大纲内容，严格按照教学大纲要求进行本课程教学内容的组织；</w:t>
            </w:r>
          </w:p>
          <w:p w14:paraId="3200FC97"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熟悉教材各章节，借助相关专业书籍资料，并依据教学大纲编写授课计划；</w:t>
            </w:r>
          </w:p>
          <w:p w14:paraId="6AE6EAAB" w14:textId="77777777" w:rsidR="00490B53" w:rsidRDefault="00000000">
            <w:pPr>
              <w:autoSpaceDE w:val="0"/>
              <w:autoSpaceDN w:val="0"/>
              <w:adjustRightInd w:val="0"/>
              <w:snapToGrid w:val="0"/>
              <w:jc w:val="left"/>
              <w:rPr>
                <w:rFonts w:ascii="宋体" w:eastAsia="宋体" w:hAnsi="宋体" w:cs="宋体"/>
                <w:spacing w:val="-10"/>
                <w:kern w:val="0"/>
                <w:szCs w:val="21"/>
              </w:rPr>
            </w:pPr>
            <w:r>
              <w:rPr>
                <w:rFonts w:ascii="宋体" w:eastAsia="宋体" w:hAnsi="宋体" w:cs="宋体"/>
                <w:spacing w:val="-10"/>
                <w:kern w:val="0"/>
                <w:szCs w:val="21"/>
              </w:rPr>
              <w:t>3.</w:t>
            </w:r>
            <w:r>
              <w:rPr>
                <w:rFonts w:ascii="宋体" w:eastAsia="宋体" w:hAnsi="宋体" w:cs="宋体" w:hint="eastAsia"/>
                <w:spacing w:val="-10"/>
                <w:kern w:val="0"/>
                <w:szCs w:val="21"/>
              </w:rPr>
              <w:t>结合课程特点，制作课件，运用多媒体教学手段讲授部分教学内容；</w:t>
            </w:r>
            <w:r>
              <w:rPr>
                <w:rFonts w:ascii="宋体" w:eastAsia="宋体" w:hAnsi="宋体" w:cs="宋体"/>
                <w:spacing w:val="-10"/>
                <w:kern w:val="0"/>
                <w:szCs w:val="21"/>
              </w:rPr>
              <w:t xml:space="preserve"> </w:t>
            </w:r>
          </w:p>
          <w:p w14:paraId="37C59CB4" w14:textId="77777777" w:rsidR="00490B53" w:rsidRDefault="00000000">
            <w:pPr>
              <w:autoSpaceDE w:val="0"/>
              <w:autoSpaceDN w:val="0"/>
              <w:adjustRightInd w:val="0"/>
              <w:snapToGrid w:val="0"/>
              <w:jc w:val="left"/>
              <w:rPr>
                <w:rFonts w:ascii="Times New Roman" w:eastAsia="宋体" w:hAnsi="Times New Roman" w:cs="Times New Roman"/>
                <w:szCs w:val="21"/>
              </w:rPr>
            </w:pPr>
            <w:r>
              <w:rPr>
                <w:rFonts w:ascii="宋体" w:eastAsia="宋体" w:hAnsi="宋体" w:cs="宋体"/>
                <w:kern w:val="0"/>
                <w:szCs w:val="21"/>
              </w:rPr>
              <w:t>4.</w:t>
            </w:r>
            <w:r>
              <w:rPr>
                <w:rFonts w:ascii="宋体" w:eastAsia="宋体" w:hAnsi="宋体" w:cs="宋体" w:hint="eastAsia"/>
                <w:kern w:val="0"/>
                <w:szCs w:val="21"/>
              </w:rPr>
              <w:t>确定各章节课程内容的教学方法，构思授课思路、技巧和方法。</w:t>
            </w:r>
          </w:p>
        </w:tc>
      </w:tr>
      <w:tr w:rsidR="00490B53" w14:paraId="21906728" w14:textId="77777777">
        <w:trPr>
          <w:jc w:val="center"/>
        </w:trPr>
        <w:tc>
          <w:tcPr>
            <w:tcW w:w="439" w:type="dxa"/>
            <w:tcBorders>
              <w:left w:val="single" w:sz="8" w:space="0" w:color="auto"/>
            </w:tcBorders>
            <w:vAlign w:val="center"/>
          </w:tcPr>
          <w:p w14:paraId="7524413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252" w:type="dxa"/>
            <w:tcMar>
              <w:left w:w="28" w:type="dxa"/>
              <w:right w:w="28" w:type="dxa"/>
            </w:tcMar>
            <w:vAlign w:val="center"/>
          </w:tcPr>
          <w:p w14:paraId="0AE7C00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讲授</w:t>
            </w:r>
          </w:p>
        </w:tc>
        <w:tc>
          <w:tcPr>
            <w:tcW w:w="6640" w:type="dxa"/>
            <w:tcBorders>
              <w:right w:val="single" w:sz="8" w:space="0" w:color="auto"/>
            </w:tcBorders>
            <w:vAlign w:val="center"/>
          </w:tcPr>
          <w:p w14:paraId="77BE20DB"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kern w:val="0"/>
                <w:szCs w:val="21"/>
              </w:rPr>
              <w:t>1.</w:t>
            </w:r>
            <w:r>
              <w:rPr>
                <w:rFonts w:ascii="Times New Roman" w:eastAsia="宋体" w:hAnsi="Times New Roman" w:cs="Times New Roman" w:hint="eastAsia"/>
                <w:szCs w:val="21"/>
              </w:rPr>
              <w:t>满足需要，发展个性；</w:t>
            </w:r>
            <w:r>
              <w:rPr>
                <w:rFonts w:ascii="宋体" w:eastAsia="宋体" w:hAnsi="宋体" w:cs="宋体" w:hint="eastAsia"/>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3FF75BB"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采用多种教学方式（如启发式教学、导学式、发现式等），精讲多练，培养学生自学、自练、自评、互评等能力。</w:t>
            </w:r>
          </w:p>
          <w:p w14:paraId="0A5470A9"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6472C22F"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4.区别对待，因材施教。重视安全和关心基础较差的学生成长。</w:t>
            </w:r>
          </w:p>
        </w:tc>
      </w:tr>
      <w:tr w:rsidR="00490B53" w14:paraId="38BE7C54" w14:textId="77777777">
        <w:trPr>
          <w:jc w:val="center"/>
        </w:trPr>
        <w:tc>
          <w:tcPr>
            <w:tcW w:w="439" w:type="dxa"/>
            <w:tcBorders>
              <w:left w:val="single" w:sz="8" w:space="0" w:color="auto"/>
            </w:tcBorders>
            <w:vAlign w:val="center"/>
          </w:tcPr>
          <w:p w14:paraId="3BD23A7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252" w:type="dxa"/>
            <w:tcMar>
              <w:left w:w="28" w:type="dxa"/>
              <w:right w:w="28" w:type="dxa"/>
            </w:tcMar>
            <w:vAlign w:val="center"/>
          </w:tcPr>
          <w:p w14:paraId="0B19549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课外练习</w:t>
            </w:r>
          </w:p>
        </w:tc>
        <w:tc>
          <w:tcPr>
            <w:tcW w:w="6640" w:type="dxa"/>
            <w:tcBorders>
              <w:right w:val="single" w:sz="8" w:space="0" w:color="auto"/>
            </w:tcBorders>
            <w:vAlign w:val="center"/>
          </w:tcPr>
          <w:p w14:paraId="65CE5C79"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课外练习是教师布置课外练习内容，重点要求学生利用课余时间巩固课堂上所学的技术动作，形成正确的动力定型，同时要求学生加强身体素质练习。</w:t>
            </w:r>
          </w:p>
        </w:tc>
      </w:tr>
      <w:tr w:rsidR="00490B53" w14:paraId="273EE5B1" w14:textId="77777777">
        <w:trPr>
          <w:jc w:val="center"/>
        </w:trPr>
        <w:tc>
          <w:tcPr>
            <w:tcW w:w="439" w:type="dxa"/>
            <w:tcBorders>
              <w:left w:val="single" w:sz="8" w:space="0" w:color="auto"/>
            </w:tcBorders>
            <w:vAlign w:val="center"/>
          </w:tcPr>
          <w:p w14:paraId="7EB46B5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252" w:type="dxa"/>
            <w:tcMar>
              <w:left w:w="28" w:type="dxa"/>
              <w:right w:w="28" w:type="dxa"/>
            </w:tcMar>
            <w:vAlign w:val="center"/>
          </w:tcPr>
          <w:p w14:paraId="6A86FE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成绩考核</w:t>
            </w:r>
          </w:p>
        </w:tc>
        <w:tc>
          <w:tcPr>
            <w:tcW w:w="6640" w:type="dxa"/>
            <w:tcBorders>
              <w:right w:val="single" w:sz="8" w:space="0" w:color="auto"/>
            </w:tcBorders>
            <w:vAlign w:val="center"/>
          </w:tcPr>
          <w:p w14:paraId="57CE7A37"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本课程考核的方式：考试。总评成绩的评定见课程评分方案。有下列情况之一者，总评成绩为不及格：</w:t>
            </w:r>
          </w:p>
          <w:p w14:paraId="27338339"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.课外</w:t>
            </w:r>
            <w:r>
              <w:rPr>
                <w:rFonts w:ascii="宋体" w:eastAsia="宋体" w:hAnsi="宋体" w:cs="宋体"/>
                <w:kern w:val="0"/>
                <w:szCs w:val="21"/>
              </w:rPr>
              <w:t>体育</w:t>
            </w:r>
            <w:r>
              <w:rPr>
                <w:rFonts w:ascii="宋体" w:eastAsia="宋体" w:hAnsi="宋体" w:cs="宋体" w:hint="eastAsia"/>
                <w:kern w:val="0"/>
                <w:szCs w:val="21"/>
              </w:rPr>
              <w:t>锻炼</w:t>
            </w:r>
            <w:r>
              <w:rPr>
                <w:rFonts w:ascii="宋体" w:eastAsia="宋体" w:hAnsi="宋体" w:cs="宋体"/>
                <w:kern w:val="0"/>
                <w:szCs w:val="21"/>
              </w:rPr>
              <w:t>不合格</w:t>
            </w:r>
            <w:r>
              <w:rPr>
                <w:rFonts w:ascii="宋体" w:eastAsia="宋体" w:hAnsi="宋体" w:cs="宋体" w:hint="eastAsia"/>
                <w:kern w:val="0"/>
                <w:szCs w:val="21"/>
              </w:rPr>
              <w:t>者；</w:t>
            </w:r>
          </w:p>
          <w:p w14:paraId="7E3DE31E" w14:textId="77777777" w:rsidR="00490B53" w:rsidRDefault="00000000">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2.缺课次数达本学期总授课学时的</w:t>
            </w:r>
            <w:r>
              <w:rPr>
                <w:rFonts w:ascii="宋体" w:eastAsia="宋体" w:hAnsi="宋体" w:cs="宋体"/>
                <w:kern w:val="0"/>
                <w:szCs w:val="21"/>
              </w:rPr>
              <w:t>1/3</w:t>
            </w:r>
            <w:r>
              <w:rPr>
                <w:rFonts w:ascii="宋体" w:eastAsia="宋体" w:hAnsi="宋体" w:cs="宋体" w:hint="eastAsia"/>
                <w:kern w:val="0"/>
                <w:szCs w:val="21"/>
              </w:rPr>
              <w:t>以上者；</w:t>
            </w:r>
          </w:p>
        </w:tc>
      </w:tr>
    </w:tbl>
    <w:p w14:paraId="32FE9171"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lastRenderedPageBreak/>
        <w:t>五</w:t>
      </w:r>
      <w:r>
        <w:rPr>
          <w:rFonts w:ascii="宋体" w:eastAsia="宋体" w:hAnsi="宋体" w:cs="宋体"/>
          <w:b/>
          <w:sz w:val="28"/>
          <w:szCs w:val="28"/>
        </w:rPr>
        <w:t>、</w:t>
      </w:r>
      <w:r>
        <w:rPr>
          <w:rFonts w:ascii="宋体" w:eastAsia="宋体" w:hAnsi="宋体" w:cs="宋体" w:hint="eastAsia"/>
          <w:b/>
          <w:sz w:val="28"/>
          <w:szCs w:val="28"/>
        </w:rPr>
        <w:t>课程考核</w:t>
      </w:r>
    </w:p>
    <w:p w14:paraId="6B1E633B"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（一）课程考核由期末考试和平时考核构成，期末考试采用随堂方式。</w:t>
      </w:r>
    </w:p>
    <w:p w14:paraId="07D1BDB5"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总评成绩=平时成绩×</w:t>
      </w:r>
      <w:r>
        <w:rPr>
          <w:rFonts w:ascii="宋体" w:eastAsia="宋体" w:hAnsi="宋体" w:cs="Times New Roman"/>
          <w:sz w:val="24"/>
          <w:szCs w:val="24"/>
        </w:rPr>
        <w:t>5</w:t>
      </w:r>
      <w:r>
        <w:rPr>
          <w:rFonts w:ascii="宋体" w:eastAsia="宋体" w:hAnsi="宋体" w:cs="Times New Roman" w:hint="eastAsia"/>
          <w:sz w:val="24"/>
          <w:szCs w:val="24"/>
        </w:rPr>
        <w:t>0%+</w:t>
      </w:r>
      <w:r>
        <w:rPr>
          <w:rFonts w:ascii="宋体" w:eastAsia="宋体" w:hAnsi="宋体" w:cs="Times New Roman"/>
          <w:sz w:val="24"/>
          <w:szCs w:val="24"/>
        </w:rPr>
        <w:t>期末考试</w:t>
      </w: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0%，平时成绩=课堂表现×2</w:t>
      </w:r>
      <w:r>
        <w:rPr>
          <w:rFonts w:ascii="宋体" w:eastAsia="宋体" w:hAnsi="宋体" w:cs="Times New Roman"/>
          <w:sz w:val="24"/>
          <w:szCs w:val="24"/>
        </w:rPr>
        <w:t>0</w:t>
      </w:r>
      <w:r>
        <w:rPr>
          <w:rFonts w:ascii="宋体" w:eastAsia="宋体" w:hAnsi="宋体" w:cs="Times New Roman" w:hint="eastAsia"/>
          <w:sz w:val="24"/>
          <w:szCs w:val="24"/>
        </w:rPr>
        <w:t>%+课外锻炼×</w:t>
      </w:r>
      <w:r>
        <w:rPr>
          <w:rFonts w:ascii="宋体" w:eastAsia="宋体" w:hAnsi="宋体" w:cs="Times New Roman"/>
          <w:sz w:val="24"/>
          <w:szCs w:val="24"/>
        </w:rPr>
        <w:t>40</w:t>
      </w:r>
      <w:r>
        <w:rPr>
          <w:rFonts w:ascii="宋体" w:eastAsia="宋体" w:hAnsi="宋体" w:cs="Times New Roman" w:hint="eastAsia"/>
          <w:sz w:val="24"/>
          <w:szCs w:val="24"/>
        </w:rPr>
        <w:t>%+身体素质×</w:t>
      </w:r>
      <w:r>
        <w:rPr>
          <w:rFonts w:ascii="宋体" w:eastAsia="宋体" w:hAnsi="宋体" w:cs="Times New Roman"/>
          <w:sz w:val="24"/>
          <w:szCs w:val="24"/>
        </w:rPr>
        <w:t>4</w:t>
      </w:r>
      <w:r>
        <w:rPr>
          <w:rFonts w:ascii="宋体" w:eastAsia="宋体" w:hAnsi="宋体" w:cs="Times New Roman" w:hint="eastAsia"/>
          <w:sz w:val="24"/>
          <w:szCs w:val="24"/>
        </w:rPr>
        <w:t>0%。</w:t>
      </w:r>
    </w:p>
    <w:p w14:paraId="14677231"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490B53" w14:paraId="60A8854F" w14:textId="77777777">
        <w:trPr>
          <w:trHeight w:val="591"/>
        </w:trPr>
        <w:tc>
          <w:tcPr>
            <w:tcW w:w="1040" w:type="dxa"/>
            <w:shd w:val="clear" w:color="auto" w:fill="FFFFFF"/>
            <w:tcMar>
              <w:left w:w="57" w:type="dxa"/>
              <w:right w:w="57" w:type="dxa"/>
            </w:tcMar>
            <w:vAlign w:val="center"/>
          </w:tcPr>
          <w:p w14:paraId="5F94866F" w14:textId="77777777" w:rsidR="00490B53" w:rsidRDefault="00000000">
            <w:pPr>
              <w:jc w:val="center"/>
              <w:rPr>
                <w:rFonts w:ascii="宋体" w:eastAsia="宋体" w:hAnsi="宋体" w:cs="Times New Roman"/>
                <w:szCs w:val="21"/>
              </w:rPr>
            </w:pPr>
            <w:r>
              <w:rPr>
                <w:rFonts w:ascii="宋体" w:eastAsia="宋体" w:hAnsi="宋体" w:cs="Times New Roman"/>
                <w:szCs w:val="21"/>
              </w:rPr>
              <w:t>成绩组成</w:t>
            </w:r>
          </w:p>
        </w:tc>
        <w:tc>
          <w:tcPr>
            <w:tcW w:w="1301" w:type="dxa"/>
            <w:shd w:val="clear" w:color="auto" w:fill="FFFFFF"/>
            <w:vAlign w:val="center"/>
          </w:tcPr>
          <w:p w14:paraId="5FF638D9"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考核/评价环节</w:t>
            </w:r>
          </w:p>
        </w:tc>
        <w:tc>
          <w:tcPr>
            <w:tcW w:w="741" w:type="dxa"/>
            <w:shd w:val="clear" w:color="auto" w:fill="FFFFFF"/>
            <w:vAlign w:val="center"/>
          </w:tcPr>
          <w:p w14:paraId="03EFC596"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权重</w:t>
            </w:r>
          </w:p>
        </w:tc>
        <w:tc>
          <w:tcPr>
            <w:tcW w:w="4047" w:type="dxa"/>
            <w:shd w:val="clear" w:color="auto" w:fill="FFFFFF"/>
            <w:vAlign w:val="center"/>
          </w:tcPr>
          <w:p w14:paraId="207BBC6C"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考核/评价细则</w:t>
            </w:r>
          </w:p>
        </w:tc>
        <w:tc>
          <w:tcPr>
            <w:tcW w:w="1349" w:type="dxa"/>
            <w:shd w:val="clear" w:color="auto" w:fill="FFFFFF"/>
            <w:vAlign w:val="center"/>
          </w:tcPr>
          <w:p w14:paraId="45F8462A" w14:textId="77777777" w:rsidR="00490B53" w:rsidRDefault="00000000">
            <w:pPr>
              <w:jc w:val="center"/>
              <w:rPr>
                <w:rFonts w:ascii="宋体" w:eastAsia="宋体" w:hAnsi="宋体" w:cs="Times New Roman"/>
                <w:szCs w:val="21"/>
              </w:rPr>
            </w:pPr>
            <w:r>
              <w:rPr>
                <w:rFonts w:ascii="宋体" w:eastAsia="宋体" w:hAnsi="宋体" w:cs="Times New Roman"/>
                <w:szCs w:val="21"/>
              </w:rPr>
              <w:t>对应的毕业要求指标点</w:t>
            </w:r>
          </w:p>
        </w:tc>
      </w:tr>
      <w:tr w:rsidR="00490B53" w14:paraId="55AB15A5" w14:textId="77777777">
        <w:trPr>
          <w:trHeight w:val="524"/>
        </w:trPr>
        <w:tc>
          <w:tcPr>
            <w:tcW w:w="1040" w:type="dxa"/>
            <w:vMerge w:val="restart"/>
            <w:tcMar>
              <w:left w:w="57" w:type="dxa"/>
              <w:right w:w="57" w:type="dxa"/>
            </w:tcMar>
            <w:vAlign w:val="center"/>
          </w:tcPr>
          <w:p w14:paraId="3C0F0F8D" w14:textId="77777777" w:rsidR="00490B53" w:rsidRDefault="00000000">
            <w:pPr>
              <w:jc w:val="center"/>
              <w:rPr>
                <w:rFonts w:ascii="宋体" w:eastAsia="宋体" w:hAnsi="宋体" w:cs="Times New Roman"/>
                <w:szCs w:val="21"/>
              </w:rPr>
            </w:pPr>
            <w:r>
              <w:rPr>
                <w:rFonts w:ascii="宋体" w:eastAsia="宋体" w:hAnsi="宋体" w:cs="Times New Roman"/>
                <w:szCs w:val="21"/>
              </w:rPr>
              <w:t>平时成绩</w:t>
            </w:r>
          </w:p>
          <w:p w14:paraId="28D4649F"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7724FDC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课堂表现</w:t>
            </w:r>
          </w:p>
        </w:tc>
        <w:tc>
          <w:tcPr>
            <w:tcW w:w="741" w:type="dxa"/>
            <w:vAlign w:val="center"/>
          </w:tcPr>
          <w:p w14:paraId="6128A936"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20%</w:t>
            </w:r>
          </w:p>
        </w:tc>
        <w:tc>
          <w:tcPr>
            <w:tcW w:w="4047" w:type="dxa"/>
            <w:vAlign w:val="center"/>
          </w:tcPr>
          <w:p w14:paraId="6FF06870" w14:textId="77777777" w:rsidR="00490B53" w:rsidRDefault="00000000">
            <w:pPr>
              <w:spacing w:line="360" w:lineRule="exact"/>
              <w:rPr>
                <w:rFonts w:ascii="宋体" w:eastAsia="宋体" w:hAnsi="宋体" w:cs="Times New Roman"/>
                <w:sz w:val="24"/>
                <w:szCs w:val="24"/>
              </w:rPr>
            </w:pPr>
            <w:r>
              <w:rPr>
                <w:rFonts w:ascii="宋体" w:eastAsia="宋体" w:hAnsi="宋体" w:cs="Times New Roman"/>
                <w:bCs/>
                <w:kern w:val="24"/>
                <w:szCs w:val="21"/>
              </w:rPr>
              <w:t>课堂</w:t>
            </w:r>
            <w:r>
              <w:rPr>
                <w:rFonts w:ascii="宋体" w:eastAsia="宋体" w:hAnsi="宋体" w:cs="Times New Roman" w:hint="eastAsia"/>
                <w:bCs/>
                <w:kern w:val="24"/>
                <w:szCs w:val="21"/>
              </w:rPr>
              <w:t>整队</w:t>
            </w:r>
            <w:r>
              <w:rPr>
                <w:rFonts w:ascii="宋体" w:eastAsia="宋体" w:hAnsi="宋体" w:cs="Times New Roman"/>
                <w:bCs/>
                <w:kern w:val="24"/>
                <w:szCs w:val="21"/>
              </w:rPr>
              <w:t>点名</w:t>
            </w:r>
            <w:r>
              <w:rPr>
                <w:rFonts w:ascii="宋体" w:eastAsia="宋体" w:hAnsi="宋体" w:cs="Times New Roman" w:hint="eastAsia"/>
                <w:bCs/>
                <w:kern w:val="24"/>
                <w:szCs w:val="21"/>
              </w:rPr>
              <w:t>，考核</w:t>
            </w:r>
            <w:r>
              <w:rPr>
                <w:rFonts w:ascii="宋体" w:eastAsia="宋体" w:hAnsi="宋体" w:cs="Times New Roman" w:hint="eastAsia"/>
                <w:szCs w:val="21"/>
              </w:rPr>
              <w:t>能否按时到勤，旷课一次扣</w:t>
            </w:r>
            <w:r>
              <w:rPr>
                <w:rFonts w:ascii="宋体" w:eastAsia="宋体" w:hAnsi="宋体" w:cs="Times New Roman"/>
                <w:szCs w:val="21"/>
              </w:rPr>
              <w:t>20</w:t>
            </w:r>
            <w:r>
              <w:rPr>
                <w:rFonts w:ascii="宋体" w:eastAsia="宋体" w:hAnsi="宋体" w:cs="Times New Roman" w:hint="eastAsia"/>
                <w:szCs w:val="21"/>
              </w:rPr>
              <w:t>分，迟到与早退一次扣</w:t>
            </w:r>
            <w:r>
              <w:rPr>
                <w:rFonts w:ascii="宋体" w:eastAsia="宋体" w:hAnsi="宋体" w:cs="Times New Roman"/>
                <w:szCs w:val="21"/>
              </w:rPr>
              <w:t>10</w:t>
            </w:r>
            <w:r>
              <w:rPr>
                <w:rFonts w:ascii="宋体" w:eastAsia="宋体" w:hAnsi="宋体" w:cs="Times New Roman" w:hint="eastAsia"/>
                <w:szCs w:val="21"/>
              </w:rPr>
              <w:t>分。</w:t>
            </w:r>
          </w:p>
        </w:tc>
        <w:tc>
          <w:tcPr>
            <w:tcW w:w="1349" w:type="dxa"/>
            <w:vAlign w:val="center"/>
          </w:tcPr>
          <w:p w14:paraId="74E37922"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w:t>
            </w:r>
            <w:r>
              <w:rPr>
                <w:rFonts w:ascii="宋体" w:eastAsia="宋体" w:hAnsi="宋体" w:cs="Times New Roman"/>
                <w:bCs/>
                <w:szCs w:val="21"/>
              </w:rPr>
              <w:t>9</w:t>
            </w:r>
          </w:p>
        </w:tc>
      </w:tr>
      <w:tr w:rsidR="00490B53" w14:paraId="6C780EC6" w14:textId="77777777">
        <w:trPr>
          <w:trHeight w:val="1383"/>
        </w:trPr>
        <w:tc>
          <w:tcPr>
            <w:tcW w:w="1040" w:type="dxa"/>
            <w:vMerge/>
            <w:tcMar>
              <w:left w:w="57" w:type="dxa"/>
              <w:right w:w="57" w:type="dxa"/>
            </w:tcMar>
            <w:vAlign w:val="center"/>
          </w:tcPr>
          <w:p w14:paraId="1F6A445E" w14:textId="77777777" w:rsidR="00490B53" w:rsidRDefault="00490B53">
            <w:pPr>
              <w:jc w:val="center"/>
              <w:rPr>
                <w:rFonts w:ascii="宋体" w:eastAsia="宋体" w:hAnsi="宋体" w:cs="Times New Roman"/>
                <w:szCs w:val="21"/>
              </w:rPr>
            </w:pPr>
          </w:p>
        </w:tc>
        <w:tc>
          <w:tcPr>
            <w:tcW w:w="1301" w:type="dxa"/>
            <w:vAlign w:val="center"/>
          </w:tcPr>
          <w:p w14:paraId="4ACD936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课外锻炼</w:t>
            </w:r>
          </w:p>
        </w:tc>
        <w:tc>
          <w:tcPr>
            <w:tcW w:w="741" w:type="dxa"/>
            <w:vAlign w:val="center"/>
          </w:tcPr>
          <w:p w14:paraId="4B9DAF2A"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40%</w:t>
            </w:r>
          </w:p>
        </w:tc>
        <w:tc>
          <w:tcPr>
            <w:tcW w:w="4047" w:type="dxa"/>
            <w:vAlign w:val="center"/>
          </w:tcPr>
          <w:p w14:paraId="7B55ADAE" w14:textId="77777777" w:rsidR="00490B53" w:rsidRDefault="00000000">
            <w:pPr>
              <w:spacing w:line="360" w:lineRule="exact"/>
              <w:rPr>
                <w:rFonts w:ascii="宋体" w:eastAsia="宋体" w:hAnsi="宋体" w:cs="Times New Roman"/>
                <w:sz w:val="24"/>
                <w:szCs w:val="24"/>
              </w:rPr>
            </w:pPr>
            <w:r>
              <w:rPr>
                <w:rFonts w:ascii="宋体" w:eastAsia="宋体" w:hAnsi="宋体" w:cs="Times New Roman" w:hint="eastAsia"/>
                <w:bCs/>
                <w:kern w:val="24"/>
                <w:szCs w:val="21"/>
              </w:rPr>
              <w:t>课外体育锻炼成绩纳入学期体育成绩总评，占总评分数的20%。每个学生每学期参加课外锻炼活动的次数必须达到规定的最低出勤次数30次（其中晨跑不少于10次），否则该学期体育课程成绩为不及格， 70次满勤100分。主要包括早锻炼、课外自主健身跑、健身辅导站、体育社团或单项协会健身活动和校级、院级、体育社团组织的体育竞赛活动等。</w:t>
            </w:r>
          </w:p>
        </w:tc>
        <w:tc>
          <w:tcPr>
            <w:tcW w:w="1349" w:type="dxa"/>
            <w:vAlign w:val="center"/>
          </w:tcPr>
          <w:p w14:paraId="20F4DAB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27DF4D25" w14:textId="77777777">
        <w:trPr>
          <w:trHeight w:val="918"/>
        </w:trPr>
        <w:tc>
          <w:tcPr>
            <w:tcW w:w="1040" w:type="dxa"/>
            <w:vMerge/>
            <w:tcMar>
              <w:left w:w="57" w:type="dxa"/>
              <w:right w:w="57" w:type="dxa"/>
            </w:tcMar>
            <w:vAlign w:val="center"/>
          </w:tcPr>
          <w:p w14:paraId="54DBAFC6" w14:textId="77777777" w:rsidR="00490B53" w:rsidRDefault="00490B53">
            <w:pPr>
              <w:jc w:val="center"/>
              <w:rPr>
                <w:rFonts w:ascii="宋体" w:eastAsia="宋体" w:hAnsi="宋体" w:cs="Times New Roman"/>
                <w:szCs w:val="21"/>
              </w:rPr>
            </w:pPr>
          </w:p>
        </w:tc>
        <w:tc>
          <w:tcPr>
            <w:tcW w:w="1301" w:type="dxa"/>
            <w:vAlign w:val="center"/>
          </w:tcPr>
          <w:p w14:paraId="0AF323D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身体素质</w:t>
            </w:r>
          </w:p>
        </w:tc>
        <w:tc>
          <w:tcPr>
            <w:tcW w:w="741" w:type="dxa"/>
            <w:vAlign w:val="center"/>
          </w:tcPr>
          <w:p w14:paraId="2CB37C19" w14:textId="77777777" w:rsidR="00490B53" w:rsidRDefault="00000000">
            <w:pPr>
              <w:jc w:val="cente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7CACA85D" w14:textId="77777777" w:rsidR="00490B53" w:rsidRDefault="00000000">
            <w:pPr>
              <w:spacing w:line="360" w:lineRule="exact"/>
              <w:jc w:val="left"/>
              <w:rPr>
                <w:rFonts w:ascii="宋体" w:eastAsia="宋体" w:hAnsi="宋体" w:cs="Times New Roman"/>
                <w:sz w:val="24"/>
                <w:szCs w:val="24"/>
              </w:rPr>
            </w:pPr>
            <w:r>
              <w:rPr>
                <w:rFonts w:ascii="宋体" w:eastAsia="宋体" w:hAnsi="宋体" w:cs="Times New Roman" w:hint="eastAsia"/>
                <w:bCs/>
                <w:kern w:val="24"/>
                <w:szCs w:val="21"/>
              </w:rPr>
              <w:t>课堂测试，评分参照《国家学生体质健康标准》</w:t>
            </w:r>
            <w:r>
              <w:rPr>
                <w:rFonts w:ascii="宋体" w:eastAsia="宋体" w:hAnsi="宋体" w:cs="Times New Roman"/>
                <w:bCs/>
                <w:kern w:val="24"/>
                <w:szCs w:val="21"/>
              </w:rPr>
              <w:t>。</w:t>
            </w:r>
          </w:p>
        </w:tc>
        <w:tc>
          <w:tcPr>
            <w:tcW w:w="1349" w:type="dxa"/>
            <w:vAlign w:val="center"/>
          </w:tcPr>
          <w:p w14:paraId="06C3FD7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67E5C5B2" w14:textId="77777777">
        <w:trPr>
          <w:trHeight w:val="845"/>
        </w:trPr>
        <w:tc>
          <w:tcPr>
            <w:tcW w:w="1040" w:type="dxa"/>
            <w:tcMar>
              <w:left w:w="57" w:type="dxa"/>
              <w:right w:w="57" w:type="dxa"/>
            </w:tcMar>
            <w:vAlign w:val="center"/>
          </w:tcPr>
          <w:p w14:paraId="3C9F3D8A" w14:textId="77777777" w:rsidR="00490B53" w:rsidRDefault="00000000">
            <w:pPr>
              <w:jc w:val="center"/>
              <w:rPr>
                <w:rFonts w:ascii="宋体" w:eastAsia="宋体" w:hAnsi="宋体" w:cs="Times New Roman"/>
                <w:szCs w:val="21"/>
              </w:rPr>
            </w:pPr>
            <w:r>
              <w:rPr>
                <w:rFonts w:ascii="宋体" w:eastAsia="宋体" w:hAnsi="宋体" w:cs="Times New Roman"/>
                <w:szCs w:val="21"/>
              </w:rPr>
              <w:t>期末考试</w:t>
            </w:r>
          </w:p>
          <w:p w14:paraId="44089A58"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1915F930" w14:textId="77777777" w:rsidR="00490B53" w:rsidRDefault="00000000">
            <w:pPr>
              <w:jc w:val="center"/>
              <w:rPr>
                <w:rFonts w:ascii="宋体" w:eastAsia="宋体" w:hAnsi="宋体" w:cs="Times New Roman"/>
                <w:szCs w:val="21"/>
              </w:rPr>
            </w:pPr>
            <w:r>
              <w:rPr>
                <w:rFonts w:ascii="宋体" w:eastAsia="宋体" w:hAnsi="宋体" w:cs="Times New Roman"/>
                <w:szCs w:val="21"/>
              </w:rPr>
              <w:t>期末</w:t>
            </w:r>
            <w:r>
              <w:rPr>
                <w:rFonts w:ascii="宋体" w:eastAsia="宋体" w:hAnsi="宋体" w:cs="Times New Roman" w:hint="eastAsia"/>
                <w:szCs w:val="21"/>
              </w:rPr>
              <w:t>运动技能</w:t>
            </w:r>
            <w:r>
              <w:rPr>
                <w:rFonts w:ascii="宋体" w:eastAsia="宋体" w:hAnsi="宋体" w:cs="Times New Roman"/>
                <w:szCs w:val="21"/>
              </w:rPr>
              <w:t>考试</w:t>
            </w:r>
          </w:p>
        </w:tc>
        <w:tc>
          <w:tcPr>
            <w:tcW w:w="741" w:type="dxa"/>
            <w:vAlign w:val="center"/>
          </w:tcPr>
          <w:p w14:paraId="7B056A6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10</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19CF9B3B" w14:textId="77777777" w:rsidR="00490B53" w:rsidRDefault="00000000">
            <w:pPr>
              <w:spacing w:line="360" w:lineRule="exact"/>
              <w:rPr>
                <w:rFonts w:ascii="宋体" w:eastAsia="宋体" w:hAnsi="宋体" w:cs="Times New Roman"/>
                <w:color w:val="000000"/>
                <w:szCs w:val="21"/>
              </w:rPr>
            </w:pPr>
            <w:r>
              <w:rPr>
                <w:rFonts w:ascii="宋体" w:eastAsia="宋体" w:hAnsi="宋体" w:cs="Times New Roman" w:hint="eastAsia"/>
                <w:color w:val="000000"/>
                <w:szCs w:val="21"/>
              </w:rPr>
              <w:t>1.排球：对垫（女生）；足球踢远（男生）（占50%）</w:t>
            </w:r>
          </w:p>
          <w:p w14:paraId="4C82E7B2" w14:textId="77777777" w:rsidR="00490B53" w:rsidRDefault="00000000">
            <w:pPr>
              <w:spacing w:line="360" w:lineRule="exact"/>
              <w:rPr>
                <w:rFonts w:ascii="宋体" w:eastAsia="宋体" w:hAnsi="宋体" w:cs="Times New Roman"/>
                <w:color w:val="000000"/>
                <w:szCs w:val="21"/>
              </w:rPr>
            </w:pPr>
            <w:r>
              <w:rPr>
                <w:rFonts w:ascii="宋体" w:eastAsia="宋体" w:hAnsi="宋体" w:cs="Times New Roman" w:hint="eastAsia"/>
                <w:color w:val="000000"/>
                <w:szCs w:val="21"/>
              </w:rPr>
              <w:t>2.技巧动作技评（占50%）</w:t>
            </w:r>
          </w:p>
        </w:tc>
        <w:tc>
          <w:tcPr>
            <w:tcW w:w="1349" w:type="dxa"/>
            <w:vAlign w:val="center"/>
          </w:tcPr>
          <w:p w14:paraId="54FF7985"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8、9</w:t>
            </w:r>
          </w:p>
        </w:tc>
      </w:tr>
    </w:tbl>
    <w:p w14:paraId="74DE2A75" w14:textId="77777777" w:rsidR="00490B53" w:rsidRDefault="00000000">
      <w:pPr>
        <w:spacing w:line="32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说明：</w:t>
      </w:r>
    </w:p>
    <w:p w14:paraId="0A0FC0D2" w14:textId="77777777" w:rsidR="00490B53" w:rsidRDefault="00000000">
      <w:pPr>
        <w:spacing w:line="32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排球：</w:t>
      </w:r>
      <w:proofErr w:type="gramStart"/>
      <w:r>
        <w:rPr>
          <w:rFonts w:ascii="Times New Roman" w:eastAsia="宋体" w:hAnsi="Times New Roman" w:cs="Times New Roman" w:hint="eastAsia"/>
          <w:sz w:val="24"/>
          <w:szCs w:val="24"/>
        </w:rPr>
        <w:t>对垫间距</w:t>
      </w:r>
      <w:proofErr w:type="gramEnd"/>
      <w:r>
        <w:rPr>
          <w:rFonts w:ascii="Times New Roman" w:eastAsia="宋体" w:hAnsi="Times New Roman" w:cs="Times New Roman" w:hint="eastAsia"/>
          <w:sz w:val="24"/>
          <w:szCs w:val="24"/>
        </w:rPr>
        <w:t>不小于</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米。</w:t>
      </w:r>
    </w:p>
    <w:p w14:paraId="1964E493" w14:textId="77777777" w:rsidR="00490B53" w:rsidRDefault="00000000">
      <w:pPr>
        <w:spacing w:line="32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技巧成套组合动作：依据学生完成动作的质量进行技评。</w:t>
      </w:r>
    </w:p>
    <w:p w14:paraId="4EA19C4A" w14:textId="77777777" w:rsidR="00490B53" w:rsidRDefault="00000000">
      <w:pPr>
        <w:spacing w:line="32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⑴男生：燕</w:t>
      </w:r>
      <w:proofErr w:type="gramStart"/>
      <w:r>
        <w:rPr>
          <w:rFonts w:ascii="Times New Roman" w:eastAsia="宋体" w:hAnsi="Times New Roman" w:cs="Times New Roman" w:hint="eastAsia"/>
          <w:sz w:val="24"/>
          <w:szCs w:val="24"/>
        </w:rPr>
        <w:t>式平衡</w:t>
      </w:r>
      <w:proofErr w:type="gramEnd"/>
      <w:r>
        <w:rPr>
          <w:rFonts w:ascii="Times New Roman" w:eastAsia="宋体" w:hAnsi="Times New Roman" w:cs="Times New Roman" w:hint="eastAsia"/>
          <w:sz w:val="24"/>
          <w:szCs w:val="24"/>
        </w:rPr>
        <w:t>——头手倒立（接前滚翻）成站立——转体</w:t>
      </w:r>
      <w:r>
        <w:rPr>
          <w:rFonts w:ascii="Times New Roman" w:eastAsia="宋体" w:hAnsi="Times New Roman" w:cs="Times New Roman" w:hint="eastAsia"/>
          <w:sz w:val="24"/>
          <w:szCs w:val="24"/>
        </w:rPr>
        <w:t>180</w:t>
      </w:r>
      <w:r>
        <w:rPr>
          <w:rFonts w:ascii="Times New Roman" w:eastAsia="宋体" w:hAnsi="Times New Roman" w:cs="Times New Roman" w:hint="eastAsia"/>
          <w:sz w:val="24"/>
          <w:szCs w:val="24"/>
        </w:rPr>
        <w:t>°接挺身跳。</w:t>
      </w:r>
    </w:p>
    <w:p w14:paraId="28F5A843" w14:textId="77777777" w:rsidR="00490B53" w:rsidRDefault="00000000">
      <w:pPr>
        <w:spacing w:line="32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⑵女生：前滚翻成直腿坐——后倒成肩肘倒立——后滚翻成跪撑平衡——挺身跳。</w:t>
      </w:r>
    </w:p>
    <w:p w14:paraId="7344E2F6" w14:textId="77777777" w:rsidR="00490B53" w:rsidRDefault="00490B53">
      <w:pPr>
        <w:spacing w:line="320" w:lineRule="exact"/>
        <w:ind w:firstLine="480"/>
        <w:jc w:val="left"/>
        <w:rPr>
          <w:rFonts w:ascii="Times New Roman" w:eastAsia="宋体" w:hAnsi="Times New Roman" w:cs="Times New Roman"/>
          <w:sz w:val="24"/>
          <w:szCs w:val="24"/>
        </w:rPr>
      </w:pPr>
    </w:p>
    <w:p w14:paraId="34C3E24A"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59CD1283"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2B4C1F6E"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本课程根据学生课外</w:t>
      </w:r>
      <w:r>
        <w:rPr>
          <w:rFonts w:ascii="宋体" w:eastAsia="宋体" w:hAnsi="宋体" w:cs="Times New Roman"/>
          <w:sz w:val="24"/>
          <w:szCs w:val="24"/>
        </w:rPr>
        <w:t>体育</w:t>
      </w:r>
      <w:r>
        <w:rPr>
          <w:rFonts w:ascii="宋体" w:eastAsia="宋体" w:hAnsi="宋体" w:cs="Times New Roman" w:hint="eastAsia"/>
          <w:sz w:val="24"/>
          <w:szCs w:val="24"/>
        </w:rPr>
        <w:t>锻炼、课堂表现、身体素质</w:t>
      </w:r>
      <w:r>
        <w:rPr>
          <w:rFonts w:ascii="宋体" w:eastAsia="宋体" w:hAnsi="宋体" w:cs="Times New Roman"/>
          <w:sz w:val="24"/>
          <w:szCs w:val="24"/>
        </w:rPr>
        <w:t>测试</w:t>
      </w:r>
      <w:r>
        <w:rPr>
          <w:rFonts w:ascii="宋体" w:eastAsia="宋体" w:hAnsi="宋体" w:cs="Times New Roman" w:hint="eastAsia"/>
          <w:sz w:val="24"/>
          <w:szCs w:val="24"/>
        </w:rPr>
        <w:t>、平时考核情况，以及学生、教学督导等反馈，及时对教学中不足之处进行改进</w:t>
      </w:r>
      <w:r>
        <w:rPr>
          <w:rFonts w:ascii="宋体" w:eastAsia="宋体" w:hAnsi="宋体" w:cs="Times New Roman"/>
          <w:sz w:val="24"/>
        </w:rPr>
        <w:t>，并在下一轮课程</w:t>
      </w:r>
      <w:r>
        <w:rPr>
          <w:rFonts w:ascii="宋体" w:eastAsia="宋体" w:hAnsi="宋体" w:cs="Times New Roman"/>
          <w:sz w:val="24"/>
        </w:rPr>
        <w:lastRenderedPageBreak/>
        <w:t>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225E91C2"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210A8E4E"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2D01FD1C" w14:textId="77777777" w:rsidR="00490B53" w:rsidRDefault="00490B53">
      <w:pPr>
        <w:spacing w:line="360" w:lineRule="auto"/>
        <w:ind w:firstLine="480"/>
        <w:jc w:val="left"/>
        <w:rPr>
          <w:rFonts w:ascii="Times New Roman" w:eastAsia="宋体" w:hAnsi="Times New Roman" w:cs="Times New Roman"/>
          <w:sz w:val="24"/>
          <w:szCs w:val="24"/>
        </w:rPr>
      </w:pPr>
    </w:p>
    <w:p w14:paraId="4057EC8B"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081A7461" w14:textId="77777777" w:rsidR="00490B53" w:rsidRDefault="00000000">
      <w:pPr>
        <w:wordWrap w:val="0"/>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审定人：白</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杨</w:t>
      </w:r>
    </w:p>
    <w:p w14:paraId="79EF6595"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批准人：王红</w:t>
      </w:r>
      <w:r>
        <w:rPr>
          <w:rFonts w:ascii="Times New Roman" w:eastAsia="宋体" w:hAnsi="Times New Roman" w:cs="Times New Roman"/>
          <w:sz w:val="24"/>
          <w:szCs w:val="24"/>
        </w:rPr>
        <w:t>福</w:t>
      </w:r>
    </w:p>
    <w:p w14:paraId="7018F5BE" w14:textId="77777777" w:rsidR="00490B53" w:rsidRDefault="00490B53">
      <w:pPr>
        <w:spacing w:line="360" w:lineRule="exact"/>
        <w:jc w:val="right"/>
        <w:rPr>
          <w:rFonts w:ascii="Times New Roman" w:eastAsia="宋体" w:hAnsi="Times New Roman" w:cs="Times New Roman"/>
          <w:sz w:val="24"/>
          <w:szCs w:val="24"/>
        </w:rPr>
      </w:pPr>
    </w:p>
    <w:p w14:paraId="08987A87" w14:textId="77777777" w:rsidR="00490B53" w:rsidRDefault="00490B53">
      <w:pPr>
        <w:spacing w:line="360" w:lineRule="exact"/>
        <w:jc w:val="right"/>
        <w:rPr>
          <w:rFonts w:ascii="Times New Roman" w:eastAsia="宋体" w:hAnsi="Times New Roman" w:cs="Times New Roman"/>
          <w:sz w:val="24"/>
          <w:szCs w:val="24"/>
        </w:rPr>
      </w:pPr>
    </w:p>
    <w:p w14:paraId="5CA1544C" w14:textId="77777777" w:rsidR="00490B53" w:rsidRDefault="00000000">
      <w:pPr>
        <w:spacing w:line="36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附表：体育</w:t>
      </w:r>
      <w:r>
        <w:rPr>
          <w:rFonts w:ascii="Times New Roman" w:eastAsia="宋体" w:hAnsi="Times New Roman" w:cs="Times New Roman" w:hint="eastAsia"/>
          <w:sz w:val="24"/>
          <w:szCs w:val="24"/>
        </w:rPr>
        <w:t>I</w:t>
      </w:r>
      <w:r>
        <w:rPr>
          <w:rFonts w:ascii="Times New Roman" w:eastAsia="宋体" w:hAnsi="Times New Roman" w:cs="Times New Roman" w:hint="eastAsia"/>
          <w:sz w:val="24"/>
          <w:szCs w:val="24"/>
        </w:rPr>
        <w:t>、体育</w:t>
      </w:r>
      <w:r>
        <w:rPr>
          <w:rFonts w:ascii="Times New Roman" w:eastAsia="宋体" w:hAnsi="Times New Roman" w:cs="Times New Roman" w:hint="eastAsia"/>
          <w:sz w:val="24"/>
          <w:szCs w:val="24"/>
        </w:rPr>
        <w:t>II</w:t>
      </w:r>
      <w:r>
        <w:rPr>
          <w:rFonts w:ascii="Times New Roman" w:eastAsia="宋体" w:hAnsi="Times New Roman" w:cs="Times New Roman" w:hint="eastAsia"/>
          <w:sz w:val="24"/>
          <w:szCs w:val="24"/>
        </w:rPr>
        <w:t>课程考试项目及评分标准</w:t>
      </w:r>
    </w:p>
    <w:p w14:paraId="342BDDD9" w14:textId="77777777" w:rsidR="00490B53" w:rsidRDefault="00000000">
      <w:pPr>
        <w:spacing w:line="36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表㈠</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8"/>
        <w:gridCol w:w="709"/>
        <w:gridCol w:w="850"/>
        <w:gridCol w:w="851"/>
        <w:gridCol w:w="1360"/>
        <w:gridCol w:w="1192"/>
        <w:gridCol w:w="1530"/>
      </w:tblGrid>
      <w:tr w:rsidR="00490B53" w14:paraId="7C6C0982" w14:textId="77777777">
        <w:trPr>
          <w:cantSplit/>
          <w:trHeight w:val="567"/>
        </w:trPr>
        <w:tc>
          <w:tcPr>
            <w:tcW w:w="1413" w:type="dxa"/>
            <w:vMerge w:val="restart"/>
            <w:tcBorders>
              <w:tl2br w:val="single" w:sz="4" w:space="0" w:color="auto"/>
            </w:tcBorders>
          </w:tcPr>
          <w:p w14:paraId="11EA9970" w14:textId="77777777" w:rsidR="00490B53" w:rsidRDefault="00000000">
            <w:pPr>
              <w:spacing w:line="240" w:lineRule="exact"/>
              <w:rPr>
                <w:rFonts w:ascii="仿宋" w:eastAsia="仿宋" w:hAnsi="仿宋" w:cs="Times New Roman"/>
                <w:szCs w:val="21"/>
              </w:rPr>
            </w:pPr>
            <w:r>
              <w:rPr>
                <w:rFonts w:ascii="仿宋" w:eastAsia="仿宋" w:hAnsi="仿宋" w:cs="Times New Roman" w:hint="eastAsia"/>
                <w:szCs w:val="21"/>
              </w:rPr>
              <w:t>内 容</w:t>
            </w:r>
          </w:p>
          <w:p w14:paraId="700D1BBA" w14:textId="77777777" w:rsidR="00490B53" w:rsidRDefault="00490B53">
            <w:pPr>
              <w:spacing w:line="240" w:lineRule="exact"/>
              <w:rPr>
                <w:rFonts w:ascii="仿宋" w:eastAsia="仿宋" w:hAnsi="仿宋" w:cs="Times New Roman"/>
                <w:szCs w:val="21"/>
              </w:rPr>
            </w:pPr>
          </w:p>
          <w:p w14:paraId="41ED97B2" w14:textId="77777777" w:rsidR="00490B53" w:rsidRDefault="00000000">
            <w:pPr>
              <w:spacing w:line="240" w:lineRule="exact"/>
              <w:rPr>
                <w:rFonts w:ascii="仿宋" w:eastAsia="仿宋" w:hAnsi="仿宋" w:cs="Times New Roman"/>
                <w:szCs w:val="21"/>
              </w:rPr>
            </w:pPr>
            <w:r>
              <w:rPr>
                <w:rFonts w:ascii="仿宋" w:eastAsia="仿宋" w:hAnsi="仿宋" w:cs="Times New Roman" w:hint="eastAsia"/>
                <w:szCs w:val="21"/>
              </w:rPr>
              <w:t>分值</w:t>
            </w:r>
          </w:p>
        </w:tc>
        <w:tc>
          <w:tcPr>
            <w:tcW w:w="1417" w:type="dxa"/>
            <w:gridSpan w:val="2"/>
            <w:vAlign w:val="center"/>
          </w:tcPr>
          <w:p w14:paraId="52E15B82"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单手</w:t>
            </w:r>
            <w:proofErr w:type="gramStart"/>
            <w:r>
              <w:rPr>
                <w:rFonts w:ascii="仿宋" w:eastAsia="仿宋" w:hAnsi="仿宋" w:cs="Times New Roman" w:hint="eastAsia"/>
                <w:szCs w:val="21"/>
              </w:rPr>
              <w:t>肩</w:t>
            </w:r>
            <w:proofErr w:type="gramEnd"/>
          </w:p>
          <w:p w14:paraId="2A806DE2"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上投篮</w:t>
            </w:r>
          </w:p>
        </w:tc>
        <w:tc>
          <w:tcPr>
            <w:tcW w:w="1701" w:type="dxa"/>
            <w:gridSpan w:val="2"/>
            <w:vAlign w:val="center"/>
          </w:tcPr>
          <w:p w14:paraId="1C0440E9"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往返运球上篮（秒）</w:t>
            </w:r>
          </w:p>
        </w:tc>
        <w:tc>
          <w:tcPr>
            <w:tcW w:w="1360" w:type="dxa"/>
            <w:vAlign w:val="center"/>
          </w:tcPr>
          <w:p w14:paraId="6A3ADAE5"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排球</w:t>
            </w:r>
          </w:p>
          <w:p w14:paraId="6EEC827E" w14:textId="77777777" w:rsidR="00490B53" w:rsidRDefault="00000000">
            <w:pPr>
              <w:spacing w:line="240" w:lineRule="exact"/>
              <w:jc w:val="center"/>
              <w:rPr>
                <w:rFonts w:ascii="仿宋" w:eastAsia="仿宋" w:hAnsi="仿宋" w:cs="Times New Roman"/>
                <w:szCs w:val="21"/>
              </w:rPr>
            </w:pPr>
            <w:proofErr w:type="gramStart"/>
            <w:r>
              <w:rPr>
                <w:rFonts w:ascii="仿宋" w:eastAsia="仿宋" w:hAnsi="仿宋" w:cs="Times New Roman" w:hint="eastAsia"/>
                <w:szCs w:val="21"/>
              </w:rPr>
              <w:t>对垫</w:t>
            </w:r>
            <w:proofErr w:type="gramEnd"/>
          </w:p>
        </w:tc>
        <w:tc>
          <w:tcPr>
            <w:tcW w:w="1192" w:type="dxa"/>
            <w:vAlign w:val="center"/>
          </w:tcPr>
          <w:p w14:paraId="02570CEB"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足球踢远（m）</w:t>
            </w:r>
          </w:p>
        </w:tc>
        <w:tc>
          <w:tcPr>
            <w:tcW w:w="1530" w:type="dxa"/>
            <w:vMerge w:val="restart"/>
            <w:vAlign w:val="center"/>
          </w:tcPr>
          <w:p w14:paraId="609751A3"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体质</w:t>
            </w:r>
            <w:r>
              <w:rPr>
                <w:rFonts w:ascii="仿宋" w:eastAsia="仿宋" w:hAnsi="仿宋" w:cs="Times New Roman"/>
                <w:szCs w:val="21"/>
              </w:rPr>
              <w:t>测试</w:t>
            </w:r>
          </w:p>
          <w:p w14:paraId="2823B1E3" w14:textId="77777777" w:rsidR="00490B53" w:rsidRDefault="00000000">
            <w:pPr>
              <w:spacing w:line="240" w:lineRule="exact"/>
              <w:jc w:val="center"/>
              <w:rPr>
                <w:rFonts w:ascii="仿宋" w:eastAsia="仿宋" w:hAnsi="仿宋" w:cs="Times New Roman"/>
                <w:szCs w:val="21"/>
              </w:rPr>
            </w:pPr>
            <w:r>
              <w:rPr>
                <w:rFonts w:ascii="仿宋" w:eastAsia="仿宋" w:hAnsi="仿宋" w:cs="Times New Roman" w:hint="eastAsia"/>
                <w:szCs w:val="21"/>
              </w:rPr>
              <w:t>（身体</w:t>
            </w:r>
            <w:r>
              <w:rPr>
                <w:rFonts w:ascii="仿宋" w:eastAsia="仿宋" w:hAnsi="仿宋" w:cs="Times New Roman"/>
                <w:szCs w:val="21"/>
              </w:rPr>
              <w:t>素质</w:t>
            </w:r>
            <w:r>
              <w:rPr>
                <w:rFonts w:ascii="仿宋" w:eastAsia="仿宋" w:hAnsi="仿宋" w:cs="Times New Roman" w:hint="eastAsia"/>
                <w:szCs w:val="21"/>
              </w:rPr>
              <w:t>）</w:t>
            </w:r>
          </w:p>
        </w:tc>
      </w:tr>
      <w:tr w:rsidR="00490B53" w14:paraId="0D22C217" w14:textId="77777777">
        <w:trPr>
          <w:cantSplit/>
          <w:trHeight w:val="379"/>
        </w:trPr>
        <w:tc>
          <w:tcPr>
            <w:tcW w:w="1413" w:type="dxa"/>
            <w:vMerge/>
          </w:tcPr>
          <w:p w14:paraId="57B5BB55" w14:textId="77777777" w:rsidR="00490B53" w:rsidRDefault="00490B53">
            <w:pPr>
              <w:spacing w:line="360" w:lineRule="exact"/>
              <w:rPr>
                <w:rFonts w:ascii="仿宋" w:eastAsia="仿宋" w:hAnsi="仿宋" w:cs="Times New Roman"/>
                <w:szCs w:val="21"/>
              </w:rPr>
            </w:pPr>
          </w:p>
        </w:tc>
        <w:tc>
          <w:tcPr>
            <w:tcW w:w="708" w:type="dxa"/>
            <w:vAlign w:val="center"/>
          </w:tcPr>
          <w:p w14:paraId="71E09680"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男</w:t>
            </w:r>
          </w:p>
        </w:tc>
        <w:tc>
          <w:tcPr>
            <w:tcW w:w="709" w:type="dxa"/>
            <w:vAlign w:val="center"/>
          </w:tcPr>
          <w:p w14:paraId="4FFA988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女</w:t>
            </w:r>
          </w:p>
        </w:tc>
        <w:tc>
          <w:tcPr>
            <w:tcW w:w="850" w:type="dxa"/>
            <w:vAlign w:val="center"/>
          </w:tcPr>
          <w:p w14:paraId="5BBB0A00"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男</w:t>
            </w:r>
          </w:p>
        </w:tc>
        <w:tc>
          <w:tcPr>
            <w:tcW w:w="851" w:type="dxa"/>
            <w:vAlign w:val="center"/>
          </w:tcPr>
          <w:p w14:paraId="317B855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女</w:t>
            </w:r>
          </w:p>
        </w:tc>
        <w:tc>
          <w:tcPr>
            <w:tcW w:w="1360" w:type="dxa"/>
            <w:vAlign w:val="center"/>
          </w:tcPr>
          <w:p w14:paraId="6AB7C85A"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女</w:t>
            </w:r>
          </w:p>
        </w:tc>
        <w:tc>
          <w:tcPr>
            <w:tcW w:w="1192" w:type="dxa"/>
            <w:vAlign w:val="center"/>
          </w:tcPr>
          <w:p w14:paraId="278E0BC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男</w:t>
            </w:r>
          </w:p>
        </w:tc>
        <w:tc>
          <w:tcPr>
            <w:tcW w:w="1530" w:type="dxa"/>
            <w:vMerge/>
            <w:vAlign w:val="center"/>
          </w:tcPr>
          <w:p w14:paraId="0F67688E" w14:textId="77777777" w:rsidR="00490B53" w:rsidRDefault="00490B53">
            <w:pPr>
              <w:spacing w:line="360" w:lineRule="exact"/>
              <w:jc w:val="center"/>
              <w:rPr>
                <w:rFonts w:ascii="仿宋" w:eastAsia="仿宋" w:hAnsi="仿宋" w:cs="Times New Roman"/>
                <w:szCs w:val="21"/>
              </w:rPr>
            </w:pPr>
          </w:p>
        </w:tc>
      </w:tr>
      <w:tr w:rsidR="00490B53" w14:paraId="276FB176" w14:textId="77777777">
        <w:trPr>
          <w:cantSplit/>
        </w:trPr>
        <w:tc>
          <w:tcPr>
            <w:tcW w:w="1413" w:type="dxa"/>
            <w:vAlign w:val="center"/>
          </w:tcPr>
          <w:p w14:paraId="097CB02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100</w:t>
            </w:r>
          </w:p>
        </w:tc>
        <w:tc>
          <w:tcPr>
            <w:tcW w:w="708" w:type="dxa"/>
            <w:vAlign w:val="center"/>
          </w:tcPr>
          <w:p w14:paraId="0F7F23D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7</w:t>
            </w:r>
          </w:p>
        </w:tc>
        <w:tc>
          <w:tcPr>
            <w:tcW w:w="709" w:type="dxa"/>
            <w:vAlign w:val="center"/>
          </w:tcPr>
          <w:p w14:paraId="1B8F784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7</w:t>
            </w:r>
          </w:p>
        </w:tc>
        <w:tc>
          <w:tcPr>
            <w:tcW w:w="850" w:type="dxa"/>
            <w:vAlign w:val="center"/>
          </w:tcPr>
          <w:p w14:paraId="6A060EF6"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13</w:t>
            </w:r>
          </w:p>
        </w:tc>
        <w:tc>
          <w:tcPr>
            <w:tcW w:w="851" w:type="dxa"/>
            <w:vAlign w:val="center"/>
          </w:tcPr>
          <w:p w14:paraId="0578E50A"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18</w:t>
            </w:r>
          </w:p>
        </w:tc>
        <w:tc>
          <w:tcPr>
            <w:tcW w:w="1360" w:type="dxa"/>
            <w:vAlign w:val="center"/>
          </w:tcPr>
          <w:p w14:paraId="09F752CE"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28</w:t>
            </w:r>
          </w:p>
        </w:tc>
        <w:tc>
          <w:tcPr>
            <w:tcW w:w="1192" w:type="dxa"/>
            <w:vAlign w:val="center"/>
          </w:tcPr>
          <w:p w14:paraId="703055B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35</w:t>
            </w:r>
          </w:p>
        </w:tc>
        <w:tc>
          <w:tcPr>
            <w:tcW w:w="1530" w:type="dxa"/>
            <w:vMerge w:val="restart"/>
            <w:vAlign w:val="center"/>
          </w:tcPr>
          <w:p w14:paraId="0955461E"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参照体质健康测试标准</w:t>
            </w:r>
          </w:p>
        </w:tc>
      </w:tr>
      <w:tr w:rsidR="00490B53" w14:paraId="5464167F" w14:textId="77777777">
        <w:trPr>
          <w:cantSplit/>
        </w:trPr>
        <w:tc>
          <w:tcPr>
            <w:tcW w:w="1413" w:type="dxa"/>
            <w:vAlign w:val="center"/>
          </w:tcPr>
          <w:p w14:paraId="02F7B711"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90</w:t>
            </w:r>
          </w:p>
        </w:tc>
        <w:tc>
          <w:tcPr>
            <w:tcW w:w="708" w:type="dxa"/>
            <w:vAlign w:val="center"/>
          </w:tcPr>
          <w:p w14:paraId="7436A751"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6</w:t>
            </w:r>
          </w:p>
        </w:tc>
        <w:tc>
          <w:tcPr>
            <w:tcW w:w="709" w:type="dxa"/>
            <w:vAlign w:val="center"/>
          </w:tcPr>
          <w:p w14:paraId="6FBDCBB5"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6</w:t>
            </w:r>
          </w:p>
        </w:tc>
        <w:tc>
          <w:tcPr>
            <w:tcW w:w="850" w:type="dxa"/>
            <w:vAlign w:val="center"/>
          </w:tcPr>
          <w:p w14:paraId="5F3CC448"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14</w:t>
            </w:r>
          </w:p>
        </w:tc>
        <w:tc>
          <w:tcPr>
            <w:tcW w:w="851" w:type="dxa"/>
            <w:vAlign w:val="center"/>
          </w:tcPr>
          <w:p w14:paraId="3942DCC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20</w:t>
            </w:r>
          </w:p>
        </w:tc>
        <w:tc>
          <w:tcPr>
            <w:tcW w:w="1360" w:type="dxa"/>
            <w:vAlign w:val="center"/>
          </w:tcPr>
          <w:p w14:paraId="551D1B08"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23</w:t>
            </w:r>
          </w:p>
        </w:tc>
        <w:tc>
          <w:tcPr>
            <w:tcW w:w="1192" w:type="dxa"/>
            <w:vAlign w:val="center"/>
          </w:tcPr>
          <w:p w14:paraId="58A2E01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32</w:t>
            </w:r>
          </w:p>
        </w:tc>
        <w:tc>
          <w:tcPr>
            <w:tcW w:w="1530" w:type="dxa"/>
            <w:vMerge/>
            <w:vAlign w:val="center"/>
          </w:tcPr>
          <w:p w14:paraId="7B7BB88E" w14:textId="77777777" w:rsidR="00490B53" w:rsidRDefault="00490B53">
            <w:pPr>
              <w:spacing w:line="360" w:lineRule="exact"/>
              <w:jc w:val="center"/>
              <w:rPr>
                <w:rFonts w:ascii="仿宋" w:eastAsia="仿宋" w:hAnsi="仿宋" w:cs="Times New Roman"/>
                <w:szCs w:val="21"/>
              </w:rPr>
            </w:pPr>
          </w:p>
        </w:tc>
      </w:tr>
      <w:tr w:rsidR="00490B53" w14:paraId="3EF5A528" w14:textId="77777777">
        <w:trPr>
          <w:cantSplit/>
        </w:trPr>
        <w:tc>
          <w:tcPr>
            <w:tcW w:w="1413" w:type="dxa"/>
            <w:vAlign w:val="center"/>
          </w:tcPr>
          <w:p w14:paraId="1EBFEA2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80</w:t>
            </w:r>
          </w:p>
        </w:tc>
        <w:tc>
          <w:tcPr>
            <w:tcW w:w="708" w:type="dxa"/>
            <w:vAlign w:val="center"/>
          </w:tcPr>
          <w:p w14:paraId="438739E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5</w:t>
            </w:r>
          </w:p>
        </w:tc>
        <w:tc>
          <w:tcPr>
            <w:tcW w:w="709" w:type="dxa"/>
            <w:vAlign w:val="center"/>
          </w:tcPr>
          <w:p w14:paraId="35C53B4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5</w:t>
            </w:r>
          </w:p>
        </w:tc>
        <w:tc>
          <w:tcPr>
            <w:tcW w:w="850" w:type="dxa"/>
            <w:vAlign w:val="center"/>
          </w:tcPr>
          <w:p w14:paraId="6A80870F"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15</w:t>
            </w:r>
          </w:p>
        </w:tc>
        <w:tc>
          <w:tcPr>
            <w:tcW w:w="851" w:type="dxa"/>
            <w:vAlign w:val="center"/>
          </w:tcPr>
          <w:p w14:paraId="5FCA29F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22</w:t>
            </w:r>
          </w:p>
        </w:tc>
        <w:tc>
          <w:tcPr>
            <w:tcW w:w="1360" w:type="dxa"/>
            <w:vAlign w:val="center"/>
          </w:tcPr>
          <w:p w14:paraId="69B972B9"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18</w:t>
            </w:r>
          </w:p>
        </w:tc>
        <w:tc>
          <w:tcPr>
            <w:tcW w:w="1192" w:type="dxa"/>
            <w:vAlign w:val="center"/>
          </w:tcPr>
          <w:p w14:paraId="0A731CA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29</w:t>
            </w:r>
          </w:p>
        </w:tc>
        <w:tc>
          <w:tcPr>
            <w:tcW w:w="1530" w:type="dxa"/>
            <w:vMerge/>
            <w:vAlign w:val="center"/>
          </w:tcPr>
          <w:p w14:paraId="7D1F9074" w14:textId="77777777" w:rsidR="00490B53" w:rsidRDefault="00490B53">
            <w:pPr>
              <w:spacing w:line="360" w:lineRule="exact"/>
              <w:jc w:val="center"/>
              <w:rPr>
                <w:rFonts w:ascii="仿宋" w:eastAsia="仿宋" w:hAnsi="仿宋" w:cs="Times New Roman"/>
                <w:szCs w:val="21"/>
              </w:rPr>
            </w:pPr>
          </w:p>
        </w:tc>
      </w:tr>
      <w:tr w:rsidR="00490B53" w14:paraId="392F5BF3" w14:textId="77777777">
        <w:trPr>
          <w:cantSplit/>
        </w:trPr>
        <w:tc>
          <w:tcPr>
            <w:tcW w:w="1413" w:type="dxa"/>
            <w:vAlign w:val="center"/>
          </w:tcPr>
          <w:p w14:paraId="70CDC279"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70</w:t>
            </w:r>
          </w:p>
        </w:tc>
        <w:tc>
          <w:tcPr>
            <w:tcW w:w="708" w:type="dxa"/>
            <w:vAlign w:val="center"/>
          </w:tcPr>
          <w:p w14:paraId="20AA9F15"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w:t>
            </w:r>
          </w:p>
        </w:tc>
        <w:tc>
          <w:tcPr>
            <w:tcW w:w="709" w:type="dxa"/>
            <w:vAlign w:val="center"/>
          </w:tcPr>
          <w:p w14:paraId="4CA5BDA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w:t>
            </w:r>
          </w:p>
        </w:tc>
        <w:tc>
          <w:tcPr>
            <w:tcW w:w="850" w:type="dxa"/>
            <w:vAlign w:val="center"/>
          </w:tcPr>
          <w:p w14:paraId="0D6A4F8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17</w:t>
            </w:r>
          </w:p>
        </w:tc>
        <w:tc>
          <w:tcPr>
            <w:tcW w:w="851" w:type="dxa"/>
            <w:vAlign w:val="center"/>
          </w:tcPr>
          <w:p w14:paraId="427A5C1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24</w:t>
            </w:r>
          </w:p>
        </w:tc>
        <w:tc>
          <w:tcPr>
            <w:tcW w:w="1360" w:type="dxa"/>
            <w:vAlign w:val="center"/>
          </w:tcPr>
          <w:p w14:paraId="6B2BBAF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13</w:t>
            </w:r>
          </w:p>
        </w:tc>
        <w:tc>
          <w:tcPr>
            <w:tcW w:w="1192" w:type="dxa"/>
            <w:vAlign w:val="center"/>
          </w:tcPr>
          <w:p w14:paraId="07B0830E"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25</w:t>
            </w:r>
          </w:p>
        </w:tc>
        <w:tc>
          <w:tcPr>
            <w:tcW w:w="1530" w:type="dxa"/>
            <w:vMerge/>
            <w:vAlign w:val="center"/>
          </w:tcPr>
          <w:p w14:paraId="19A0642A" w14:textId="77777777" w:rsidR="00490B53" w:rsidRDefault="00490B53">
            <w:pPr>
              <w:spacing w:line="360" w:lineRule="exact"/>
              <w:jc w:val="center"/>
              <w:rPr>
                <w:rFonts w:ascii="仿宋" w:eastAsia="仿宋" w:hAnsi="仿宋" w:cs="Times New Roman"/>
                <w:szCs w:val="21"/>
              </w:rPr>
            </w:pPr>
          </w:p>
        </w:tc>
      </w:tr>
      <w:tr w:rsidR="00490B53" w14:paraId="650898F2" w14:textId="77777777">
        <w:trPr>
          <w:cantSplit/>
        </w:trPr>
        <w:tc>
          <w:tcPr>
            <w:tcW w:w="1413" w:type="dxa"/>
            <w:vAlign w:val="center"/>
          </w:tcPr>
          <w:p w14:paraId="68E7580F"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60</w:t>
            </w:r>
          </w:p>
        </w:tc>
        <w:tc>
          <w:tcPr>
            <w:tcW w:w="708" w:type="dxa"/>
            <w:vAlign w:val="center"/>
          </w:tcPr>
          <w:p w14:paraId="0E2A2F0A"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w:t>
            </w:r>
          </w:p>
        </w:tc>
        <w:tc>
          <w:tcPr>
            <w:tcW w:w="709" w:type="dxa"/>
            <w:vAlign w:val="center"/>
          </w:tcPr>
          <w:p w14:paraId="035B423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w:t>
            </w:r>
          </w:p>
        </w:tc>
        <w:tc>
          <w:tcPr>
            <w:tcW w:w="850" w:type="dxa"/>
            <w:vAlign w:val="center"/>
          </w:tcPr>
          <w:p w14:paraId="5F07F891"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20</w:t>
            </w:r>
          </w:p>
        </w:tc>
        <w:tc>
          <w:tcPr>
            <w:tcW w:w="851" w:type="dxa"/>
            <w:vAlign w:val="center"/>
          </w:tcPr>
          <w:p w14:paraId="4FD7C28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28</w:t>
            </w:r>
          </w:p>
        </w:tc>
        <w:tc>
          <w:tcPr>
            <w:tcW w:w="1360" w:type="dxa"/>
            <w:vAlign w:val="center"/>
          </w:tcPr>
          <w:p w14:paraId="234F2F9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8</w:t>
            </w:r>
          </w:p>
        </w:tc>
        <w:tc>
          <w:tcPr>
            <w:tcW w:w="1192" w:type="dxa"/>
            <w:vAlign w:val="center"/>
          </w:tcPr>
          <w:p w14:paraId="2FE2105F"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20</w:t>
            </w:r>
          </w:p>
        </w:tc>
        <w:tc>
          <w:tcPr>
            <w:tcW w:w="1530" w:type="dxa"/>
            <w:vMerge/>
            <w:vAlign w:val="center"/>
          </w:tcPr>
          <w:p w14:paraId="0E9AD5CC" w14:textId="77777777" w:rsidR="00490B53" w:rsidRDefault="00490B53">
            <w:pPr>
              <w:spacing w:line="360" w:lineRule="exact"/>
              <w:jc w:val="center"/>
              <w:rPr>
                <w:rFonts w:ascii="仿宋" w:eastAsia="仿宋" w:hAnsi="仿宋" w:cs="Times New Roman"/>
                <w:szCs w:val="21"/>
              </w:rPr>
            </w:pPr>
          </w:p>
        </w:tc>
      </w:tr>
      <w:tr w:rsidR="00490B53" w14:paraId="26EF5D65" w14:textId="77777777">
        <w:trPr>
          <w:cantSplit/>
        </w:trPr>
        <w:tc>
          <w:tcPr>
            <w:tcW w:w="1413" w:type="dxa"/>
            <w:vAlign w:val="center"/>
          </w:tcPr>
          <w:p w14:paraId="15E071B4"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50</w:t>
            </w:r>
          </w:p>
        </w:tc>
        <w:tc>
          <w:tcPr>
            <w:tcW w:w="708" w:type="dxa"/>
            <w:vAlign w:val="center"/>
          </w:tcPr>
          <w:p w14:paraId="5E76CE8C"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w:t>
            </w:r>
          </w:p>
        </w:tc>
        <w:tc>
          <w:tcPr>
            <w:tcW w:w="709" w:type="dxa"/>
            <w:vAlign w:val="center"/>
          </w:tcPr>
          <w:p w14:paraId="0EDEA7A1"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2</w:t>
            </w:r>
          </w:p>
        </w:tc>
        <w:tc>
          <w:tcPr>
            <w:tcW w:w="850" w:type="dxa"/>
            <w:vAlign w:val="center"/>
          </w:tcPr>
          <w:p w14:paraId="0ED18C01" w14:textId="77777777" w:rsidR="00490B53" w:rsidRDefault="00000000">
            <w:pPr>
              <w:spacing w:line="360" w:lineRule="exact"/>
              <w:rPr>
                <w:rFonts w:ascii="仿宋" w:eastAsia="仿宋" w:hAnsi="仿宋" w:cs="Times New Roman"/>
                <w:szCs w:val="21"/>
              </w:rPr>
            </w:pPr>
            <w:r>
              <w:rPr>
                <w:rFonts w:ascii="仿宋" w:eastAsia="仿宋" w:hAnsi="仿宋" w:cs="Times New Roman" w:hint="eastAsia"/>
                <w:szCs w:val="21"/>
              </w:rPr>
              <w:t xml:space="preserve"> 25</w:t>
            </w:r>
          </w:p>
        </w:tc>
        <w:tc>
          <w:tcPr>
            <w:tcW w:w="851" w:type="dxa"/>
            <w:vAlign w:val="center"/>
          </w:tcPr>
          <w:p w14:paraId="17F4C4E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35</w:t>
            </w:r>
          </w:p>
        </w:tc>
        <w:tc>
          <w:tcPr>
            <w:tcW w:w="1360" w:type="dxa"/>
            <w:vAlign w:val="center"/>
          </w:tcPr>
          <w:p w14:paraId="243290C9"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6</w:t>
            </w:r>
          </w:p>
        </w:tc>
        <w:tc>
          <w:tcPr>
            <w:tcW w:w="1192" w:type="dxa"/>
            <w:vAlign w:val="center"/>
          </w:tcPr>
          <w:p w14:paraId="42E931B5"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15</w:t>
            </w:r>
          </w:p>
        </w:tc>
        <w:tc>
          <w:tcPr>
            <w:tcW w:w="1530" w:type="dxa"/>
            <w:vMerge/>
            <w:vAlign w:val="center"/>
          </w:tcPr>
          <w:p w14:paraId="0724B98F" w14:textId="77777777" w:rsidR="00490B53" w:rsidRDefault="00490B53">
            <w:pPr>
              <w:spacing w:line="360" w:lineRule="exact"/>
              <w:jc w:val="center"/>
              <w:rPr>
                <w:rFonts w:ascii="仿宋" w:eastAsia="仿宋" w:hAnsi="仿宋" w:cs="Times New Roman"/>
                <w:szCs w:val="21"/>
              </w:rPr>
            </w:pPr>
          </w:p>
        </w:tc>
      </w:tr>
      <w:tr w:rsidR="00490B53" w14:paraId="2094881D" w14:textId="77777777">
        <w:trPr>
          <w:cantSplit/>
        </w:trPr>
        <w:tc>
          <w:tcPr>
            <w:tcW w:w="1413" w:type="dxa"/>
            <w:vAlign w:val="center"/>
          </w:tcPr>
          <w:p w14:paraId="47DEB93E"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40</w:t>
            </w:r>
          </w:p>
        </w:tc>
        <w:tc>
          <w:tcPr>
            <w:tcW w:w="708" w:type="dxa"/>
            <w:vAlign w:val="center"/>
          </w:tcPr>
          <w:p w14:paraId="4675594A"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w:t>
            </w:r>
          </w:p>
        </w:tc>
        <w:tc>
          <w:tcPr>
            <w:tcW w:w="709" w:type="dxa"/>
            <w:vAlign w:val="center"/>
          </w:tcPr>
          <w:p w14:paraId="1EEF3697"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w:t>
            </w:r>
          </w:p>
        </w:tc>
        <w:tc>
          <w:tcPr>
            <w:tcW w:w="850" w:type="dxa"/>
            <w:vAlign w:val="center"/>
          </w:tcPr>
          <w:p w14:paraId="5A0DF600"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30</w:t>
            </w:r>
          </w:p>
        </w:tc>
        <w:tc>
          <w:tcPr>
            <w:tcW w:w="851" w:type="dxa"/>
            <w:vAlign w:val="center"/>
          </w:tcPr>
          <w:p w14:paraId="64A35236"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40</w:t>
            </w:r>
          </w:p>
        </w:tc>
        <w:tc>
          <w:tcPr>
            <w:tcW w:w="1360" w:type="dxa"/>
            <w:vAlign w:val="center"/>
          </w:tcPr>
          <w:p w14:paraId="6895D741"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w:t>
            </w:r>
          </w:p>
        </w:tc>
        <w:tc>
          <w:tcPr>
            <w:tcW w:w="1192" w:type="dxa"/>
            <w:vAlign w:val="center"/>
          </w:tcPr>
          <w:p w14:paraId="576FB932"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12</w:t>
            </w:r>
          </w:p>
        </w:tc>
        <w:tc>
          <w:tcPr>
            <w:tcW w:w="1530" w:type="dxa"/>
            <w:vMerge/>
            <w:vAlign w:val="center"/>
          </w:tcPr>
          <w:p w14:paraId="7420922C" w14:textId="77777777" w:rsidR="00490B53" w:rsidRDefault="00490B53">
            <w:pPr>
              <w:spacing w:line="360" w:lineRule="exact"/>
              <w:jc w:val="center"/>
              <w:rPr>
                <w:rFonts w:ascii="仿宋" w:eastAsia="仿宋" w:hAnsi="仿宋" w:cs="Times New Roman"/>
                <w:szCs w:val="21"/>
              </w:rPr>
            </w:pPr>
          </w:p>
        </w:tc>
      </w:tr>
    </w:tbl>
    <w:p w14:paraId="7D368A30" w14:textId="77777777" w:rsidR="00490B53" w:rsidRDefault="00000000">
      <w:pPr>
        <w:spacing w:line="360" w:lineRule="exact"/>
        <w:jc w:val="center"/>
        <w:rPr>
          <w:rFonts w:ascii="仿宋" w:eastAsia="仿宋" w:hAnsi="仿宋" w:cs="Times New Roman"/>
          <w:bCs/>
          <w:szCs w:val="21"/>
        </w:rPr>
      </w:pPr>
      <w:r>
        <w:rPr>
          <w:rFonts w:ascii="仿宋" w:eastAsia="仿宋" w:hAnsi="仿宋" w:cs="Times New Roman" w:hint="eastAsia"/>
          <w:bCs/>
          <w:szCs w:val="21"/>
        </w:rPr>
        <w:t>表㈡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397"/>
        <w:gridCol w:w="1397"/>
        <w:gridCol w:w="1588"/>
        <w:gridCol w:w="1276"/>
        <w:gridCol w:w="1559"/>
      </w:tblGrid>
      <w:tr w:rsidR="00490B53" w14:paraId="4B39B61C" w14:textId="77777777">
        <w:trPr>
          <w:trHeight w:val="1020"/>
        </w:trPr>
        <w:tc>
          <w:tcPr>
            <w:tcW w:w="1396" w:type="dxa"/>
          </w:tcPr>
          <w:p w14:paraId="3060427C" w14:textId="77777777" w:rsidR="00490B53" w:rsidRDefault="00000000">
            <w:pPr>
              <w:spacing w:line="360" w:lineRule="exact"/>
              <w:rPr>
                <w:rFonts w:ascii="仿宋" w:eastAsia="仿宋" w:hAnsi="仿宋" w:cs="Times New Roman"/>
                <w:b/>
                <w:bCs/>
                <w:szCs w:val="21"/>
              </w:rPr>
            </w:pPr>
            <w:r>
              <w:rPr>
                <w:rFonts w:ascii="仿宋" w:eastAsia="仿宋" w:hAnsi="仿宋" w:cs="Times New Roman"/>
                <w:b/>
                <w:bCs/>
                <w:noProof/>
                <w:szCs w:val="21"/>
              </w:rPr>
              <mc:AlternateContent>
                <mc:Choice Requires="wpg">
                  <w:drawing>
                    <wp:anchor distT="0" distB="0" distL="114300" distR="114300" simplePos="0" relativeHeight="251659264" behindDoc="0" locked="0" layoutInCell="1" allowOverlap="1" wp14:anchorId="7781B344" wp14:editId="45C73728">
                      <wp:simplePos x="0" y="0"/>
                      <wp:positionH relativeFrom="column">
                        <wp:posOffset>-65405</wp:posOffset>
                      </wp:positionH>
                      <wp:positionV relativeFrom="paragraph">
                        <wp:posOffset>0</wp:posOffset>
                      </wp:positionV>
                      <wp:extent cx="880110" cy="647700"/>
                      <wp:effectExtent l="10795" t="5715" r="13970" b="13335"/>
                      <wp:wrapNone/>
                      <wp:docPr id="1" name="组合 23"/>
                      <wp:cNvGraphicFramePr/>
                      <a:graphic xmlns:a="http://schemas.openxmlformats.org/drawingml/2006/main">
                        <a:graphicData uri="http://schemas.microsoft.com/office/word/2010/wordprocessingGroup">
                          <wpg:wgp>
                            <wpg:cNvGrpSpPr/>
                            <wpg:grpSpPr>
                              <a:xfrm>
                                <a:off x="0" y="0"/>
                                <a:ext cx="880110" cy="647700"/>
                                <a:chOff x="0" y="0"/>
                                <a:chExt cx="1386" cy="1020"/>
                              </a:xfrm>
                            </wpg:grpSpPr>
                            <wps:wsp>
                              <wps:cNvPr id="2" name="__TH_L77"/>
                              <wps:cNvCnPr>
                                <a:cxnSpLocks noChangeShapeType="1"/>
                              </wps:cNvCnPr>
                              <wps:spPr bwMode="auto">
                                <a:xfrm>
                                  <a:off x="0" y="0"/>
                                  <a:ext cx="1386" cy="1020"/>
                                </a:xfrm>
                                <a:prstGeom prst="line">
                                  <a:avLst/>
                                </a:prstGeom>
                                <a:noFill/>
                                <a:ln w="6350">
                                  <a:solidFill>
                                    <a:srgbClr val="000000"/>
                                  </a:solidFill>
                                  <a:round/>
                                </a:ln>
                              </wps:spPr>
                              <wps:bodyPr/>
                            </wps:wsp>
                            <wps:wsp>
                              <wps:cNvPr id="3" name="__TH_B1178"/>
                              <wps:cNvSpPr txBox="1">
                                <a:spLocks noChangeArrowheads="1"/>
                              </wps:cNvSpPr>
                              <wps:spPr bwMode="auto">
                                <a:xfrm>
                                  <a:off x="650" y="92"/>
                                  <a:ext cx="253" cy="263"/>
                                </a:xfrm>
                                <a:prstGeom prst="rect">
                                  <a:avLst/>
                                </a:prstGeom>
                                <a:noFill/>
                                <a:ln>
                                  <a:noFill/>
                                </a:ln>
                              </wps:spPr>
                              <wps:txbx>
                                <w:txbxContent>
                                  <w:p w14:paraId="2D0BD112" w14:textId="77777777" w:rsidR="00490B53" w:rsidRDefault="00000000">
                                    <w:pPr>
                                      <w:snapToGrid w:val="0"/>
                                    </w:pPr>
                                    <w:r>
                                      <w:rPr>
                                        <w:rFonts w:hint="eastAsia"/>
                                      </w:rPr>
                                      <w:t>分</w:t>
                                    </w:r>
                                  </w:p>
                                </w:txbxContent>
                              </wps:txbx>
                              <wps:bodyPr rot="0" vert="horz" wrap="square" lIns="0" tIns="0" rIns="0" bIns="0" anchor="t" anchorCtr="0" upright="1">
                                <a:noAutofit/>
                              </wps:bodyPr>
                            </wps:wsp>
                            <wps:wsp>
                              <wps:cNvPr id="4" name="__TH_B1279"/>
                              <wps:cNvSpPr txBox="1">
                                <a:spLocks noChangeArrowheads="1"/>
                              </wps:cNvSpPr>
                              <wps:spPr bwMode="auto">
                                <a:xfrm>
                                  <a:off x="972" y="329"/>
                                  <a:ext cx="253" cy="263"/>
                                </a:xfrm>
                                <a:prstGeom prst="rect">
                                  <a:avLst/>
                                </a:prstGeom>
                                <a:noFill/>
                                <a:ln>
                                  <a:noFill/>
                                </a:ln>
                              </wps:spPr>
                              <wps:txbx>
                                <w:txbxContent>
                                  <w:p w14:paraId="4326468B" w14:textId="77777777" w:rsidR="00490B53" w:rsidRDefault="00000000">
                                    <w:pPr>
                                      <w:snapToGrid w:val="0"/>
                                    </w:pPr>
                                    <w:r>
                                      <w:rPr>
                                        <w:rFonts w:hint="eastAsia"/>
                                      </w:rPr>
                                      <w:t>数</w:t>
                                    </w:r>
                                  </w:p>
                                </w:txbxContent>
                              </wps:txbx>
                              <wps:bodyPr rot="0" vert="horz" wrap="square" lIns="0" tIns="0" rIns="0" bIns="0" anchor="t" anchorCtr="0" upright="1">
                                <a:noAutofit/>
                              </wps:bodyPr>
                            </wps:wsp>
                            <wps:wsp>
                              <wps:cNvPr id="5" name="__TH_B2180"/>
                              <wps:cNvSpPr txBox="1">
                                <a:spLocks noChangeArrowheads="1"/>
                              </wps:cNvSpPr>
                              <wps:spPr bwMode="auto">
                                <a:xfrm>
                                  <a:off x="167" y="425"/>
                                  <a:ext cx="253" cy="263"/>
                                </a:xfrm>
                                <a:prstGeom prst="rect">
                                  <a:avLst/>
                                </a:prstGeom>
                                <a:noFill/>
                                <a:ln>
                                  <a:noFill/>
                                </a:ln>
                              </wps:spPr>
                              <wps:txbx>
                                <w:txbxContent>
                                  <w:p w14:paraId="29AB8F03" w14:textId="77777777" w:rsidR="00490B53" w:rsidRDefault="00000000">
                                    <w:pPr>
                                      <w:snapToGrid w:val="0"/>
                                    </w:pPr>
                                    <w:r>
                                      <w:rPr>
                                        <w:rFonts w:hint="eastAsia"/>
                                      </w:rPr>
                                      <w:t>项</w:t>
                                    </w:r>
                                  </w:p>
                                </w:txbxContent>
                              </wps:txbx>
                              <wps:bodyPr rot="0" vert="horz" wrap="square" lIns="0" tIns="0" rIns="0" bIns="0" anchor="t" anchorCtr="0" upright="1">
                                <a:noAutofit/>
                              </wps:bodyPr>
                            </wps:wsp>
                            <wps:wsp>
                              <wps:cNvPr id="6" name="__TH_B2281"/>
                              <wps:cNvSpPr txBox="1">
                                <a:spLocks noChangeArrowheads="1"/>
                              </wps:cNvSpPr>
                              <wps:spPr bwMode="auto">
                                <a:xfrm>
                                  <a:off x="492" y="664"/>
                                  <a:ext cx="252" cy="263"/>
                                </a:xfrm>
                                <a:prstGeom prst="rect">
                                  <a:avLst/>
                                </a:prstGeom>
                                <a:noFill/>
                                <a:ln>
                                  <a:noFill/>
                                </a:ln>
                              </wps:spPr>
                              <wps:txbx>
                                <w:txbxContent>
                                  <w:p w14:paraId="77D5D32D" w14:textId="77777777" w:rsidR="00490B53" w:rsidRDefault="00000000">
                                    <w:pPr>
                                      <w:snapToGrid w:val="0"/>
                                    </w:pPr>
                                    <w:r>
                                      <w:rPr>
                                        <w:rFonts w:hint="eastAsia"/>
                                      </w:rPr>
                                      <w:t>目</w:t>
                                    </w:r>
                                  </w:p>
                                </w:txbxContent>
                              </wps:txbx>
                              <wps:bodyPr rot="0" vert="horz" wrap="square" lIns="0" tIns="0" rIns="0" bIns="0" anchor="t" anchorCtr="0" upright="1">
                                <a:noAutofit/>
                              </wps:bodyPr>
                            </wps:wsp>
                          </wpg:wgp>
                        </a:graphicData>
                      </a:graphic>
                    </wp:anchor>
                  </w:drawing>
                </mc:Choice>
                <mc:Fallback>
                  <w:pict>
                    <v:group w14:anchorId="7781B344" id="组合 23" o:spid="_x0000_s1026" style="position:absolute;left:0;text-align:left;margin-left:-5.15pt;margin-top:0;width:69.3pt;height:51pt;z-index:251659264" coordsize="13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">
                      <v:line id="__TH_L77" o:spid="_x0000_s1027" style="position:absolute;visibility:visible;mso-wrap-style:square" from="0,0" to="1386,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v:shapetype id="_x0000_t202" coordsize="21600,21600" o:spt="202" path="m,l,21600r21600,l21600,xe">
                        <v:stroke joinstyle="miter"/>
                        <v:path gradientshapeok="t" o:connecttype="rect"/>
                      </v:shapetype>
                      <v:shape id="__TH_B1178" o:spid="_x0000_s1028" type="#_x0000_t202" style="position:absolute;left:650;top:9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2D0BD112" w14:textId="77777777" w:rsidR="00490B53" w:rsidRDefault="00000000">
                              <w:pPr>
                                <w:snapToGrid w:val="0"/>
                              </w:pPr>
                              <w:r>
                                <w:rPr>
                                  <w:rFonts w:hint="eastAsia"/>
                                </w:rPr>
                                <w:t>分</w:t>
                              </w:r>
                            </w:p>
                          </w:txbxContent>
                        </v:textbox>
                      </v:shape>
                      <v:shape id="__TH_B1279" o:spid="_x0000_s1029" type="#_x0000_t202" style="position:absolute;left:972;top:32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326468B" w14:textId="77777777" w:rsidR="00490B53" w:rsidRDefault="00000000">
                              <w:pPr>
                                <w:snapToGrid w:val="0"/>
                              </w:pPr>
                              <w:r>
                                <w:rPr>
                                  <w:rFonts w:hint="eastAsia"/>
                                </w:rPr>
                                <w:t>数</w:t>
                              </w:r>
                            </w:p>
                          </w:txbxContent>
                        </v:textbox>
                      </v:shape>
                      <v:shape id="__TH_B2180" o:spid="_x0000_s1030" type="#_x0000_t202" style="position:absolute;left:167;top:425;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9AB8F03" w14:textId="77777777" w:rsidR="00490B53" w:rsidRDefault="00000000">
                              <w:pPr>
                                <w:snapToGrid w:val="0"/>
                              </w:pPr>
                              <w:r>
                                <w:rPr>
                                  <w:rFonts w:hint="eastAsia"/>
                                </w:rPr>
                                <w:t>项</w:t>
                              </w:r>
                            </w:p>
                          </w:txbxContent>
                        </v:textbox>
                      </v:shape>
                      <v:shape id="__TH_B2281" o:spid="_x0000_s1031" type="#_x0000_t202" style="position:absolute;left:492;top:664;width:25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7D5D32D" w14:textId="77777777" w:rsidR="00490B53" w:rsidRDefault="00000000">
                              <w:pPr>
                                <w:snapToGrid w:val="0"/>
                              </w:pPr>
                              <w:r>
                                <w:rPr>
                                  <w:rFonts w:hint="eastAsia"/>
                                </w:rPr>
                                <w:t>目</w:t>
                              </w:r>
                            </w:p>
                          </w:txbxContent>
                        </v:textbox>
                      </v:shape>
                    </v:group>
                  </w:pict>
                </mc:Fallback>
              </mc:AlternateContent>
            </w:r>
          </w:p>
        </w:tc>
        <w:tc>
          <w:tcPr>
            <w:tcW w:w="1397" w:type="dxa"/>
            <w:vAlign w:val="center"/>
          </w:tcPr>
          <w:p w14:paraId="77E34A03"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100-90</w:t>
            </w:r>
          </w:p>
        </w:tc>
        <w:tc>
          <w:tcPr>
            <w:tcW w:w="1397" w:type="dxa"/>
            <w:vAlign w:val="center"/>
          </w:tcPr>
          <w:p w14:paraId="659B536B"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80-70</w:t>
            </w:r>
          </w:p>
        </w:tc>
        <w:tc>
          <w:tcPr>
            <w:tcW w:w="1588" w:type="dxa"/>
            <w:vAlign w:val="center"/>
          </w:tcPr>
          <w:p w14:paraId="12DC134E"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60-69</w:t>
            </w:r>
          </w:p>
        </w:tc>
        <w:tc>
          <w:tcPr>
            <w:tcW w:w="1276" w:type="dxa"/>
            <w:vAlign w:val="center"/>
          </w:tcPr>
          <w:p w14:paraId="1FDD4C3D"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50-59</w:t>
            </w:r>
          </w:p>
        </w:tc>
        <w:tc>
          <w:tcPr>
            <w:tcW w:w="1559" w:type="dxa"/>
            <w:vAlign w:val="center"/>
          </w:tcPr>
          <w:p w14:paraId="07C27CC8" w14:textId="77777777" w:rsidR="00490B53" w:rsidRDefault="00000000">
            <w:pPr>
              <w:spacing w:line="360" w:lineRule="exact"/>
              <w:jc w:val="center"/>
              <w:rPr>
                <w:rFonts w:ascii="仿宋" w:eastAsia="仿宋" w:hAnsi="仿宋" w:cs="Times New Roman"/>
                <w:szCs w:val="21"/>
              </w:rPr>
            </w:pPr>
            <w:r>
              <w:rPr>
                <w:rFonts w:ascii="仿宋" w:eastAsia="仿宋" w:hAnsi="仿宋" w:cs="Times New Roman" w:hint="eastAsia"/>
                <w:szCs w:val="21"/>
              </w:rPr>
              <w:t>40-0</w:t>
            </w:r>
          </w:p>
        </w:tc>
      </w:tr>
      <w:tr w:rsidR="00490B53" w14:paraId="4964DE61" w14:textId="77777777">
        <w:trPr>
          <w:trHeight w:val="1020"/>
        </w:trPr>
        <w:tc>
          <w:tcPr>
            <w:tcW w:w="1396" w:type="dxa"/>
            <w:vAlign w:val="center"/>
          </w:tcPr>
          <w:p w14:paraId="000C2585" w14:textId="77777777" w:rsidR="00490B53" w:rsidRDefault="00000000">
            <w:pPr>
              <w:spacing w:line="360" w:lineRule="exact"/>
              <w:jc w:val="center"/>
              <w:rPr>
                <w:rFonts w:ascii="仿宋" w:eastAsia="仿宋" w:hAnsi="仿宋" w:cs="Times New Roman"/>
                <w:b/>
                <w:bCs/>
                <w:sz w:val="18"/>
                <w:szCs w:val="18"/>
              </w:rPr>
            </w:pPr>
            <w:r>
              <w:rPr>
                <w:rFonts w:ascii="仿宋" w:eastAsia="仿宋" w:hAnsi="仿宋" w:cs="Times New Roman" w:hint="eastAsia"/>
                <w:sz w:val="18"/>
                <w:szCs w:val="18"/>
              </w:rPr>
              <w:t>技巧</w:t>
            </w:r>
          </w:p>
        </w:tc>
        <w:tc>
          <w:tcPr>
            <w:tcW w:w="1397" w:type="dxa"/>
            <w:vAlign w:val="center"/>
          </w:tcPr>
          <w:p w14:paraId="6D080E85" w14:textId="77777777" w:rsidR="00490B53" w:rsidRDefault="00000000">
            <w:pPr>
              <w:spacing w:line="280" w:lineRule="exact"/>
              <w:jc w:val="center"/>
              <w:rPr>
                <w:rFonts w:ascii="仿宋" w:eastAsia="仿宋" w:hAnsi="仿宋" w:cs="Times New Roman"/>
                <w:b/>
                <w:bCs/>
                <w:sz w:val="18"/>
                <w:szCs w:val="18"/>
              </w:rPr>
            </w:pPr>
            <w:r>
              <w:rPr>
                <w:rFonts w:ascii="仿宋" w:eastAsia="仿宋" w:hAnsi="仿宋" w:cs="Times New Roman" w:hint="eastAsia"/>
                <w:sz w:val="18"/>
                <w:szCs w:val="18"/>
              </w:rPr>
              <w:t>完成动作质量</w:t>
            </w:r>
            <w:proofErr w:type="gramStart"/>
            <w:r>
              <w:rPr>
                <w:rFonts w:ascii="仿宋" w:eastAsia="仿宋" w:hAnsi="仿宋" w:cs="Times New Roman" w:hint="eastAsia"/>
                <w:sz w:val="18"/>
                <w:szCs w:val="18"/>
              </w:rPr>
              <w:t>好动作</w:t>
            </w:r>
            <w:proofErr w:type="gramEnd"/>
            <w:r>
              <w:rPr>
                <w:rFonts w:ascii="仿宋" w:eastAsia="仿宋" w:hAnsi="仿宋" w:cs="Times New Roman" w:hint="eastAsia"/>
                <w:sz w:val="18"/>
                <w:szCs w:val="18"/>
              </w:rPr>
              <w:t>轻松自然连贯协调</w:t>
            </w:r>
          </w:p>
        </w:tc>
        <w:tc>
          <w:tcPr>
            <w:tcW w:w="1397" w:type="dxa"/>
            <w:vAlign w:val="center"/>
          </w:tcPr>
          <w:p w14:paraId="6921EECA" w14:textId="77777777" w:rsidR="00490B53" w:rsidRDefault="00000000">
            <w:pPr>
              <w:spacing w:line="280" w:lineRule="exact"/>
              <w:jc w:val="center"/>
              <w:rPr>
                <w:rFonts w:ascii="仿宋" w:eastAsia="仿宋" w:hAnsi="仿宋" w:cs="Times New Roman"/>
                <w:b/>
                <w:bCs/>
                <w:sz w:val="18"/>
                <w:szCs w:val="18"/>
              </w:rPr>
            </w:pPr>
            <w:r>
              <w:rPr>
                <w:rFonts w:ascii="仿宋" w:eastAsia="仿宋" w:hAnsi="仿宋" w:cs="Times New Roman" w:hint="eastAsia"/>
                <w:sz w:val="18"/>
                <w:szCs w:val="18"/>
              </w:rPr>
              <w:t>完成动作质量较好动作较轻松自然</w:t>
            </w:r>
          </w:p>
        </w:tc>
        <w:tc>
          <w:tcPr>
            <w:tcW w:w="1588" w:type="dxa"/>
            <w:vAlign w:val="center"/>
          </w:tcPr>
          <w:p w14:paraId="55D2A734" w14:textId="77777777" w:rsidR="00490B53" w:rsidRDefault="00000000">
            <w:pPr>
              <w:spacing w:line="280" w:lineRule="exact"/>
              <w:jc w:val="center"/>
              <w:rPr>
                <w:rFonts w:ascii="仿宋" w:eastAsia="仿宋" w:hAnsi="仿宋" w:cs="Times New Roman"/>
                <w:b/>
                <w:bCs/>
                <w:sz w:val="18"/>
                <w:szCs w:val="18"/>
              </w:rPr>
            </w:pPr>
            <w:r>
              <w:rPr>
                <w:rFonts w:ascii="仿宋" w:eastAsia="仿宋" w:hAnsi="仿宋" w:cs="Times New Roman" w:hint="eastAsia"/>
                <w:sz w:val="18"/>
                <w:szCs w:val="18"/>
              </w:rPr>
              <w:t>能完成动作但不够轻松连贯。</w:t>
            </w:r>
          </w:p>
        </w:tc>
        <w:tc>
          <w:tcPr>
            <w:tcW w:w="1276" w:type="dxa"/>
            <w:vAlign w:val="center"/>
          </w:tcPr>
          <w:p w14:paraId="0D655E58" w14:textId="77777777" w:rsidR="00490B53" w:rsidRDefault="00000000">
            <w:pPr>
              <w:spacing w:line="280" w:lineRule="exact"/>
              <w:jc w:val="center"/>
              <w:rPr>
                <w:rFonts w:ascii="仿宋" w:eastAsia="仿宋" w:hAnsi="仿宋" w:cs="Times New Roman"/>
                <w:sz w:val="18"/>
                <w:szCs w:val="18"/>
              </w:rPr>
            </w:pPr>
            <w:r>
              <w:rPr>
                <w:rFonts w:ascii="仿宋" w:eastAsia="仿宋" w:hAnsi="仿宋" w:cs="Times New Roman" w:hint="eastAsia"/>
                <w:sz w:val="18"/>
                <w:szCs w:val="18"/>
              </w:rPr>
              <w:t>不能完成动作，动作紧张不连贯</w:t>
            </w:r>
          </w:p>
        </w:tc>
        <w:tc>
          <w:tcPr>
            <w:tcW w:w="1559" w:type="dxa"/>
            <w:vAlign w:val="center"/>
          </w:tcPr>
          <w:p w14:paraId="04E11164" w14:textId="77777777" w:rsidR="00490B53" w:rsidRDefault="00000000">
            <w:pPr>
              <w:spacing w:line="280" w:lineRule="exact"/>
              <w:jc w:val="center"/>
              <w:rPr>
                <w:rFonts w:ascii="仿宋" w:eastAsia="仿宋" w:hAnsi="仿宋" w:cs="Times New Roman"/>
                <w:b/>
                <w:bCs/>
                <w:sz w:val="18"/>
                <w:szCs w:val="18"/>
              </w:rPr>
            </w:pPr>
            <w:r>
              <w:rPr>
                <w:rFonts w:ascii="仿宋" w:eastAsia="仿宋" w:hAnsi="仿宋" w:cs="Times New Roman" w:hint="eastAsia"/>
                <w:sz w:val="18"/>
                <w:szCs w:val="18"/>
              </w:rPr>
              <w:t>不能完成动作，动作紧张不连贯</w:t>
            </w:r>
          </w:p>
        </w:tc>
      </w:tr>
      <w:tr w:rsidR="00490B53" w14:paraId="0CA5EB90" w14:textId="77777777">
        <w:trPr>
          <w:trHeight w:val="1020"/>
        </w:trPr>
        <w:tc>
          <w:tcPr>
            <w:tcW w:w="1396" w:type="dxa"/>
            <w:vAlign w:val="center"/>
          </w:tcPr>
          <w:p w14:paraId="3DB3F9CB" w14:textId="77777777" w:rsidR="00490B53" w:rsidRDefault="00000000">
            <w:pPr>
              <w:spacing w:line="360" w:lineRule="exact"/>
              <w:jc w:val="center"/>
              <w:rPr>
                <w:rFonts w:ascii="仿宋" w:eastAsia="仿宋" w:hAnsi="仿宋" w:cs="Times New Roman"/>
                <w:sz w:val="18"/>
                <w:szCs w:val="18"/>
              </w:rPr>
            </w:pPr>
            <w:r>
              <w:rPr>
                <w:rFonts w:ascii="仿宋" w:eastAsia="仿宋" w:hAnsi="仿宋" w:cs="Times New Roman" w:hint="eastAsia"/>
                <w:sz w:val="18"/>
                <w:szCs w:val="18"/>
              </w:rPr>
              <w:t>太极拳</w:t>
            </w:r>
          </w:p>
        </w:tc>
        <w:tc>
          <w:tcPr>
            <w:tcW w:w="1397" w:type="dxa"/>
            <w:vAlign w:val="center"/>
          </w:tcPr>
          <w:p w14:paraId="3C82B052" w14:textId="77777777" w:rsidR="00490B53" w:rsidRDefault="00000000">
            <w:pPr>
              <w:spacing w:line="280" w:lineRule="exact"/>
              <w:jc w:val="center"/>
              <w:rPr>
                <w:rFonts w:ascii="仿宋" w:eastAsia="仿宋" w:hAnsi="仿宋" w:cs="Times New Roman"/>
                <w:sz w:val="18"/>
                <w:szCs w:val="18"/>
              </w:rPr>
            </w:pPr>
            <w:proofErr w:type="gramStart"/>
            <w:r>
              <w:rPr>
                <w:rFonts w:ascii="仿宋" w:eastAsia="仿宋" w:hAnsi="仿宋" w:cs="Times New Roman" w:hint="eastAsia"/>
                <w:sz w:val="18"/>
                <w:szCs w:val="18"/>
              </w:rPr>
              <w:t>运劲顺达</w:t>
            </w:r>
            <w:proofErr w:type="gramEnd"/>
            <w:r>
              <w:rPr>
                <w:rFonts w:ascii="仿宋" w:eastAsia="仿宋" w:hAnsi="仿宋" w:cs="Times New Roman" w:hint="eastAsia"/>
                <w:sz w:val="18"/>
                <w:szCs w:val="18"/>
              </w:rPr>
              <w:t>、沉稳准确、连贯圆活、手眼身法步协调。</w:t>
            </w:r>
          </w:p>
        </w:tc>
        <w:tc>
          <w:tcPr>
            <w:tcW w:w="1397" w:type="dxa"/>
            <w:vAlign w:val="center"/>
          </w:tcPr>
          <w:p w14:paraId="7CB30FE1" w14:textId="77777777" w:rsidR="00490B53" w:rsidRDefault="00000000">
            <w:pPr>
              <w:spacing w:line="280" w:lineRule="exact"/>
              <w:jc w:val="center"/>
              <w:rPr>
                <w:rFonts w:ascii="仿宋" w:eastAsia="仿宋" w:hAnsi="仿宋" w:cs="Times New Roman"/>
                <w:sz w:val="18"/>
                <w:szCs w:val="18"/>
              </w:rPr>
            </w:pPr>
            <w:r>
              <w:rPr>
                <w:rFonts w:ascii="仿宋" w:eastAsia="仿宋" w:hAnsi="仿宋" w:cs="Times New Roman" w:hint="eastAsia"/>
                <w:sz w:val="18"/>
                <w:szCs w:val="18"/>
              </w:rPr>
              <w:t>运劲较顺达；动作比较连贯沉稳，手眼</w:t>
            </w:r>
            <w:proofErr w:type="gramStart"/>
            <w:r>
              <w:rPr>
                <w:rFonts w:ascii="仿宋" w:eastAsia="仿宋" w:hAnsi="仿宋" w:cs="Times New Roman" w:hint="eastAsia"/>
                <w:sz w:val="18"/>
                <w:szCs w:val="18"/>
              </w:rPr>
              <w:t>身法步较协调</w:t>
            </w:r>
            <w:proofErr w:type="gramEnd"/>
            <w:r>
              <w:rPr>
                <w:rFonts w:ascii="仿宋" w:eastAsia="仿宋" w:hAnsi="仿宋" w:cs="Times New Roman" w:hint="eastAsia"/>
                <w:sz w:val="18"/>
                <w:szCs w:val="18"/>
              </w:rPr>
              <w:t>。</w:t>
            </w:r>
          </w:p>
        </w:tc>
        <w:tc>
          <w:tcPr>
            <w:tcW w:w="1588" w:type="dxa"/>
            <w:vAlign w:val="center"/>
          </w:tcPr>
          <w:p w14:paraId="7C751FA0" w14:textId="77777777" w:rsidR="00490B53" w:rsidRDefault="00000000">
            <w:pPr>
              <w:spacing w:line="280" w:lineRule="exact"/>
              <w:rPr>
                <w:rFonts w:ascii="仿宋" w:eastAsia="仿宋" w:hAnsi="仿宋" w:cs="Times New Roman"/>
                <w:sz w:val="18"/>
                <w:szCs w:val="18"/>
              </w:rPr>
            </w:pPr>
            <w:r>
              <w:rPr>
                <w:rFonts w:ascii="仿宋" w:eastAsia="仿宋" w:hAnsi="仿宋" w:cs="Times New Roman" w:hint="eastAsia"/>
                <w:sz w:val="18"/>
                <w:szCs w:val="18"/>
              </w:rPr>
              <w:t>能够完成整套动作，但不够沉稳、手眼身法</w:t>
            </w:r>
            <w:proofErr w:type="gramStart"/>
            <w:r>
              <w:rPr>
                <w:rFonts w:ascii="仿宋" w:eastAsia="仿宋" w:hAnsi="仿宋" w:cs="Times New Roman" w:hint="eastAsia"/>
                <w:sz w:val="18"/>
                <w:szCs w:val="18"/>
              </w:rPr>
              <w:t>步不够</w:t>
            </w:r>
            <w:proofErr w:type="gramEnd"/>
            <w:r>
              <w:rPr>
                <w:rFonts w:ascii="仿宋" w:eastAsia="仿宋" w:hAnsi="仿宋" w:cs="Times New Roman" w:hint="eastAsia"/>
                <w:sz w:val="18"/>
                <w:szCs w:val="18"/>
              </w:rPr>
              <w:t>协调。</w:t>
            </w:r>
          </w:p>
        </w:tc>
        <w:tc>
          <w:tcPr>
            <w:tcW w:w="1276" w:type="dxa"/>
            <w:vAlign w:val="center"/>
          </w:tcPr>
          <w:p w14:paraId="344B24C0" w14:textId="77777777" w:rsidR="00490B53" w:rsidRDefault="00000000">
            <w:pPr>
              <w:spacing w:line="280" w:lineRule="exact"/>
              <w:jc w:val="center"/>
              <w:rPr>
                <w:rFonts w:ascii="仿宋" w:eastAsia="仿宋" w:hAnsi="仿宋" w:cs="Times New Roman"/>
                <w:sz w:val="18"/>
                <w:szCs w:val="18"/>
              </w:rPr>
            </w:pPr>
            <w:r>
              <w:rPr>
                <w:rFonts w:ascii="仿宋" w:eastAsia="仿宋" w:hAnsi="仿宋" w:cs="Times New Roman" w:hint="eastAsia"/>
                <w:sz w:val="18"/>
                <w:szCs w:val="18"/>
              </w:rPr>
              <w:t>不能完成整套动作。</w:t>
            </w:r>
          </w:p>
        </w:tc>
        <w:tc>
          <w:tcPr>
            <w:tcW w:w="1559" w:type="dxa"/>
            <w:vAlign w:val="center"/>
          </w:tcPr>
          <w:p w14:paraId="41CDBBAE" w14:textId="77777777" w:rsidR="00490B53" w:rsidRDefault="00000000">
            <w:pPr>
              <w:spacing w:line="280" w:lineRule="exact"/>
              <w:jc w:val="center"/>
              <w:rPr>
                <w:rFonts w:ascii="仿宋" w:eastAsia="仿宋" w:hAnsi="仿宋" w:cs="Times New Roman"/>
                <w:sz w:val="18"/>
                <w:szCs w:val="18"/>
              </w:rPr>
            </w:pPr>
            <w:r>
              <w:rPr>
                <w:rFonts w:ascii="仿宋" w:eastAsia="仿宋" w:hAnsi="仿宋" w:cs="Times New Roman" w:hint="eastAsia"/>
                <w:sz w:val="18"/>
                <w:szCs w:val="18"/>
              </w:rPr>
              <w:t>不能完成整套动作。</w:t>
            </w:r>
          </w:p>
        </w:tc>
      </w:tr>
    </w:tbl>
    <w:p w14:paraId="544AB5A0" w14:textId="77777777" w:rsidR="00490B53" w:rsidRDefault="00490B53">
      <w:pPr>
        <w:spacing w:line="360" w:lineRule="exact"/>
        <w:rPr>
          <w:rFonts w:ascii="仿宋" w:eastAsia="仿宋" w:hAnsi="仿宋" w:cs="Times New Roman"/>
          <w:b/>
          <w:bCs/>
          <w:szCs w:val="21"/>
        </w:rPr>
      </w:pPr>
    </w:p>
    <w:p w14:paraId="51268B73" w14:textId="77777777" w:rsidR="00490B53" w:rsidRDefault="00490B53">
      <w:pPr>
        <w:spacing w:line="360" w:lineRule="exact"/>
        <w:rPr>
          <w:rFonts w:ascii="仿宋" w:eastAsia="仿宋" w:hAnsi="仿宋" w:cs="Times New Roman"/>
          <w:b/>
          <w:bCs/>
          <w:szCs w:val="21"/>
        </w:rPr>
      </w:pPr>
    </w:p>
    <w:p w14:paraId="4EC089D3" w14:textId="77777777" w:rsidR="00490B53" w:rsidRDefault="00490B53">
      <w:pPr>
        <w:rPr>
          <w:rFonts w:ascii="Times New Roman" w:eastAsia="宋体" w:hAnsi="Times New Roman" w:cs="Times New Roman"/>
          <w:szCs w:val="24"/>
        </w:rPr>
      </w:pPr>
    </w:p>
    <w:p w14:paraId="4B7455B1" w14:textId="77777777" w:rsidR="00490B53" w:rsidRDefault="00490B53">
      <w:pPr>
        <w:rPr>
          <w:rFonts w:ascii="Times New Roman" w:eastAsia="宋体" w:hAnsi="Times New Roman" w:cs="Times New Roman"/>
          <w:szCs w:val="24"/>
        </w:rPr>
      </w:pPr>
    </w:p>
    <w:p w14:paraId="490852AC" w14:textId="77777777" w:rsidR="00490B53" w:rsidRDefault="00000000">
      <w:pPr>
        <w:widowControl/>
        <w:jc w:val="left"/>
        <w:rPr>
          <w:rFonts w:ascii="Times New Roman" w:eastAsia="宋体" w:hAnsi="Times New Roman" w:cs="Times New Roman"/>
          <w:szCs w:val="24"/>
        </w:rPr>
      </w:pPr>
      <w:r>
        <w:rPr>
          <w:rFonts w:ascii="Times New Roman" w:eastAsia="宋体" w:hAnsi="Times New Roman" w:cs="Times New Roman"/>
          <w:szCs w:val="24"/>
        </w:rPr>
        <w:br w:type="page"/>
      </w:r>
    </w:p>
    <w:p w14:paraId="5F58757C" w14:textId="77777777" w:rsidR="00490B53" w:rsidRDefault="00000000">
      <w:pPr>
        <w:spacing w:line="312" w:lineRule="auto"/>
        <w:jc w:val="center"/>
        <w:outlineLvl w:val="0"/>
        <w:rPr>
          <w:rFonts w:ascii="Times New Roman" w:eastAsia="宋体" w:hAnsi="Times New Roman" w:cs="Times New Roman"/>
          <w:b/>
          <w:bCs/>
          <w:sz w:val="30"/>
          <w:szCs w:val="24"/>
        </w:rPr>
      </w:pPr>
      <w:bookmarkStart w:id="3" w:name="_Toc166165180"/>
      <w:r>
        <w:rPr>
          <w:rFonts w:ascii="Times New Roman" w:eastAsia="宋体" w:hAnsi="Times New Roman" w:cs="Times New Roman" w:hint="eastAsia"/>
          <w:b/>
          <w:bCs/>
          <w:sz w:val="30"/>
          <w:szCs w:val="24"/>
        </w:rPr>
        <w:lastRenderedPageBreak/>
        <w:t>体育</w:t>
      </w:r>
      <w:r>
        <w:rPr>
          <w:rFonts w:ascii="Times New Roman" w:eastAsia="宋体" w:hAnsi="Times New Roman" w:cs="Times New Roman" w:hint="eastAsia"/>
          <w:b/>
          <w:bCs/>
          <w:sz w:val="30"/>
          <w:szCs w:val="24"/>
        </w:rPr>
        <w:t>III</w:t>
      </w:r>
      <w:r>
        <w:rPr>
          <w:rFonts w:ascii="Times New Roman" w:eastAsia="宋体" w:hAnsi="Times New Roman" w:cs="Times New Roman"/>
          <w:b/>
          <w:bCs/>
          <w:sz w:val="30"/>
          <w:szCs w:val="24"/>
        </w:rPr>
        <w:t>课程教学大纲</w:t>
      </w:r>
      <w:bookmarkEnd w:id="3"/>
    </w:p>
    <w:p w14:paraId="5FA0108E"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Physical  Education I</w:t>
      </w:r>
      <w:r>
        <w:rPr>
          <w:rFonts w:ascii="Times New Roman" w:eastAsia="宋体" w:hAnsi="Times New Roman" w:cs="Times New Roman" w:hint="eastAsia"/>
          <w:b/>
          <w:bCs/>
          <w:sz w:val="30"/>
          <w:szCs w:val="24"/>
        </w:rPr>
        <w:t>II</w:t>
      </w:r>
      <w:r>
        <w:rPr>
          <w:rFonts w:ascii="Times New Roman" w:eastAsia="宋体" w:hAnsi="Times New Roman" w:cs="Times New Roman"/>
          <w:b/>
          <w:bCs/>
          <w:sz w:val="30"/>
          <w:szCs w:val="24"/>
        </w:rPr>
        <w:t>）</w:t>
      </w:r>
    </w:p>
    <w:p w14:paraId="1AA7F0C1"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37CBD56F" w14:textId="77777777" w:rsidR="00490B53" w:rsidRDefault="00000000">
      <w:pPr>
        <w:spacing w:line="360" w:lineRule="auto"/>
        <w:ind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11020</w:t>
      </w:r>
      <w:r>
        <w:rPr>
          <w:rFonts w:ascii="宋体" w:eastAsia="宋体" w:hAnsi="宋体" w:cs="Times New Roman"/>
          <w:b/>
          <w:kern w:val="0"/>
          <w:sz w:val="24"/>
          <w:szCs w:val="24"/>
        </w:rPr>
        <w:t>10</w:t>
      </w:r>
    </w:p>
    <w:p w14:paraId="21C7DB71"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：0.75</w:t>
      </w:r>
    </w:p>
    <w:p w14:paraId="0B3A48E8"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w:t>
      </w:r>
      <w:r>
        <w:rPr>
          <w:rFonts w:ascii="宋体" w:eastAsia="宋体" w:hAnsi="宋体" w:cs="Times New Roman"/>
          <w:kern w:val="0"/>
          <w:sz w:val="24"/>
          <w:szCs w:val="24"/>
        </w:rPr>
        <w:t>0</w:t>
      </w:r>
    </w:p>
    <w:p w14:paraId="560BB15D"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19A028C2"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教</w:t>
      </w:r>
      <w:r>
        <w:rPr>
          <w:rFonts w:ascii="宋体" w:eastAsia="宋体" w:hAnsi="宋体" w:cs="Times New Roman" w:hint="eastAsia"/>
          <w:b/>
          <w:bCs/>
          <w:kern w:val="0"/>
          <w:sz w:val="24"/>
          <w:szCs w:val="24"/>
        </w:rPr>
        <w:t xml:space="preserve">    </w:t>
      </w:r>
      <w:r>
        <w:rPr>
          <w:rFonts w:ascii="宋体" w:eastAsia="宋体" w:hAnsi="宋体" w:cs="Times New Roman"/>
          <w:b/>
          <w:bCs/>
          <w:kern w:val="0"/>
          <w:sz w:val="24"/>
          <w:szCs w:val="24"/>
        </w:rPr>
        <w:t>材</w:t>
      </w:r>
      <w:r>
        <w:rPr>
          <w:rFonts w:ascii="宋体" w:eastAsia="宋体" w:hAnsi="宋体" w:cs="Times New Roman"/>
          <w:b/>
          <w:kern w:val="0"/>
          <w:sz w:val="24"/>
          <w:szCs w:val="24"/>
        </w:rPr>
        <w:t>：</w:t>
      </w:r>
      <w:r>
        <w:rPr>
          <w:rFonts w:ascii="宋体" w:eastAsia="宋体" w:hAnsi="宋体" w:cs="Times New Roman" w:hint="eastAsia"/>
          <w:kern w:val="0"/>
          <w:sz w:val="24"/>
          <w:szCs w:val="24"/>
        </w:rPr>
        <w:t>《大学体育与健康（微视频版）》，王红福、王祥主编，上海交通大学出版社，出版时间：2020年8月</w:t>
      </w:r>
    </w:p>
    <w:p w14:paraId="30486A80"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652A8A0A"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三学期进行。课程主要内容包括篮球、足球、排球、羽毛球、乒乓球、网球、武术、手球、健美（男）、健美操（女）、艺术体操、跆拳道、散</w:t>
      </w:r>
      <w:r>
        <w:rPr>
          <w:rFonts w:ascii="Times New Roman" w:eastAsia="宋体" w:hAnsi="Times New Roman" w:cs="Times New Roman"/>
          <w:sz w:val="24"/>
          <w:szCs w:val="24"/>
        </w:rPr>
        <w:t>打</w:t>
      </w:r>
      <w:r>
        <w:rPr>
          <w:rFonts w:ascii="Times New Roman" w:eastAsia="宋体" w:hAnsi="Times New Roman" w:cs="Times New Roman" w:hint="eastAsia"/>
          <w:sz w:val="24"/>
          <w:szCs w:val="24"/>
        </w:rPr>
        <w:t>、瑜伽、体育舞蹈和体育保健等项目。</w:t>
      </w:r>
    </w:p>
    <w:p w14:paraId="2BFE7DCC"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通过本课程的学习，使学生较全面、系统地掌握所学项目的基本理论知识，正确、熟练地掌握所学</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5D2CBE9E"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1899A67E"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5994E33F"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2</w:t>
      </w:r>
      <w:r>
        <w:rPr>
          <w:rFonts w:ascii="宋体" w:eastAsia="宋体" w:hAnsi="宋体" w:cs="Times New Roman" w:hint="eastAsia"/>
          <w:sz w:val="24"/>
          <w:szCs w:val="24"/>
        </w:rPr>
        <w:t>：爱好并积极参与各种体育运动，掌握1-2项自己感兴趣的运动技能和锻炼方法，不断提高运动技术水平，增强体育锻炼的实效性，并为终身体育锻炼奠定基础。学会利用体育调节身心，改善心理状态，养成积极乐观的生活态度，</w:t>
      </w:r>
      <w:r>
        <w:rPr>
          <w:rFonts w:ascii="宋体" w:eastAsia="宋体" w:hAnsi="宋体" w:cs="Times New Roman" w:hint="eastAsia"/>
          <w:sz w:val="24"/>
          <w:szCs w:val="24"/>
        </w:rPr>
        <w:lastRenderedPageBreak/>
        <w:t>形成健康的生活方式，具有健康的体魄。</w:t>
      </w:r>
    </w:p>
    <w:p w14:paraId="3FDEDFEC"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5000" w:type="pct"/>
        <w:tblLook w:val="04A0" w:firstRow="1" w:lastRow="0" w:firstColumn="1" w:lastColumn="0" w:noHBand="0" w:noVBand="1"/>
      </w:tblPr>
      <w:tblGrid>
        <w:gridCol w:w="1521"/>
        <w:gridCol w:w="846"/>
        <w:gridCol w:w="846"/>
        <w:gridCol w:w="846"/>
        <w:gridCol w:w="846"/>
        <w:gridCol w:w="846"/>
        <w:gridCol w:w="846"/>
        <w:gridCol w:w="846"/>
        <w:gridCol w:w="853"/>
      </w:tblGrid>
      <w:tr w:rsidR="00490B53" w14:paraId="58955741"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4413A1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355FABD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325095F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2899EC02" w14:textId="77777777">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441397E"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54791A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510" w:type="pct"/>
            <w:tcBorders>
              <w:top w:val="nil"/>
              <w:left w:val="nil"/>
              <w:bottom w:val="single" w:sz="4" w:space="0" w:color="auto"/>
              <w:right w:val="single" w:sz="4" w:space="0" w:color="auto"/>
            </w:tcBorders>
            <w:shd w:val="clear" w:color="auto" w:fill="FFFFFF"/>
            <w:noWrap/>
            <w:vAlign w:val="center"/>
          </w:tcPr>
          <w:p w14:paraId="25ABAFA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510" w:type="pct"/>
            <w:tcBorders>
              <w:top w:val="nil"/>
              <w:left w:val="nil"/>
              <w:bottom w:val="single" w:sz="4" w:space="0" w:color="auto"/>
              <w:right w:val="single" w:sz="4" w:space="0" w:color="auto"/>
            </w:tcBorders>
            <w:shd w:val="clear" w:color="auto" w:fill="FFFFFF"/>
            <w:noWrap/>
            <w:vAlign w:val="center"/>
          </w:tcPr>
          <w:p w14:paraId="467F4AED"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1C6A401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33296B9A"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5711C41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5F9C9BB1"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FFFFFF"/>
            <w:noWrap/>
            <w:vAlign w:val="center"/>
          </w:tcPr>
          <w:p w14:paraId="160DC060" w14:textId="77777777" w:rsidR="00490B53" w:rsidRDefault="00490B53">
            <w:pPr>
              <w:widowControl/>
              <w:jc w:val="center"/>
              <w:rPr>
                <w:rFonts w:ascii="宋体" w:eastAsia="宋体" w:hAnsi="宋体" w:cs="Times New Roman"/>
                <w:kern w:val="0"/>
                <w:szCs w:val="21"/>
              </w:rPr>
            </w:pPr>
          </w:p>
        </w:tc>
      </w:tr>
      <w:tr w:rsidR="00490B53" w14:paraId="2A1BE154" w14:textId="77777777">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33FFC6F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510" w:type="pct"/>
            <w:tcBorders>
              <w:top w:val="nil"/>
              <w:left w:val="nil"/>
              <w:bottom w:val="single" w:sz="4" w:space="0" w:color="auto"/>
              <w:right w:val="single" w:sz="4" w:space="0" w:color="auto"/>
            </w:tcBorders>
            <w:shd w:val="clear" w:color="auto" w:fill="auto"/>
            <w:noWrap/>
            <w:vAlign w:val="center"/>
          </w:tcPr>
          <w:p w14:paraId="7681D5F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6DF945F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0EFDA5E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3D1E63C"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167A4D70"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CF979A8"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9BD162C"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26085E71" w14:textId="77777777" w:rsidR="00490B53" w:rsidRDefault="00490B53">
            <w:pPr>
              <w:widowControl/>
              <w:jc w:val="center"/>
              <w:rPr>
                <w:rFonts w:ascii="宋体" w:eastAsia="宋体" w:hAnsi="宋体" w:cs="Times New Roman"/>
                <w:kern w:val="0"/>
                <w:szCs w:val="21"/>
              </w:rPr>
            </w:pPr>
          </w:p>
        </w:tc>
      </w:tr>
      <w:tr w:rsidR="00490B53" w14:paraId="41ECC43E" w14:textId="77777777">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AA029E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510" w:type="pct"/>
            <w:tcBorders>
              <w:top w:val="nil"/>
              <w:left w:val="nil"/>
              <w:bottom w:val="single" w:sz="4" w:space="0" w:color="auto"/>
              <w:right w:val="single" w:sz="4" w:space="0" w:color="auto"/>
            </w:tcBorders>
            <w:shd w:val="clear" w:color="auto" w:fill="auto"/>
            <w:noWrap/>
            <w:vAlign w:val="center"/>
          </w:tcPr>
          <w:p w14:paraId="3D7493A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3C52515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3D07CD0D"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F52400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416EC08E"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50DDDF0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AC1E868"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2BFDC7F5" w14:textId="77777777" w:rsidR="00490B53" w:rsidRDefault="00490B53">
            <w:pPr>
              <w:widowControl/>
              <w:jc w:val="center"/>
              <w:rPr>
                <w:rFonts w:ascii="宋体" w:eastAsia="宋体" w:hAnsi="宋体" w:cs="Times New Roman"/>
                <w:kern w:val="0"/>
                <w:szCs w:val="21"/>
              </w:rPr>
            </w:pPr>
          </w:p>
        </w:tc>
      </w:tr>
    </w:tbl>
    <w:p w14:paraId="333147E1" w14:textId="77777777" w:rsidR="00490B53" w:rsidRDefault="00490B53">
      <w:pPr>
        <w:spacing w:line="360" w:lineRule="auto"/>
        <w:rPr>
          <w:rFonts w:ascii="Times New Roman" w:eastAsia="宋体" w:hAnsi="Times New Roman" w:cs="Times New Roman"/>
          <w:b/>
          <w:sz w:val="24"/>
          <w:szCs w:val="24"/>
        </w:rPr>
      </w:pPr>
    </w:p>
    <w:p w14:paraId="049F55EA"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6EF8A1CB" w14:textId="77777777">
        <w:trPr>
          <w:trHeight w:val="454"/>
          <w:jc w:val="center"/>
        </w:trPr>
        <w:tc>
          <w:tcPr>
            <w:tcW w:w="306" w:type="pct"/>
            <w:shd w:val="clear" w:color="auto" w:fill="auto"/>
            <w:vAlign w:val="center"/>
          </w:tcPr>
          <w:p w14:paraId="6FAF96F2"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3E3EB0C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0611C87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73438FA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01EC175A"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59488507"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4E24334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5DCF7A6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7B971B20"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0AEAF2C5" w14:textId="77777777">
        <w:trPr>
          <w:trHeight w:val="454"/>
          <w:jc w:val="center"/>
        </w:trPr>
        <w:tc>
          <w:tcPr>
            <w:tcW w:w="306" w:type="pct"/>
            <w:shd w:val="clear" w:color="auto" w:fill="auto"/>
            <w:vAlign w:val="center"/>
          </w:tcPr>
          <w:p w14:paraId="5363DCA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3915193C"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7975E477"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学生思想政治教育：我校体育运动发展概况、国家领导人与体育、奥运明星的励志故事、社会主义核心价值观与体育等；</w:t>
            </w:r>
          </w:p>
          <w:p w14:paraId="3ACAA8FC"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szCs w:val="24"/>
              </w:rPr>
              <w:t>体育安全教育：体育运动伤害事故的安全教育及预防与处理措施、常见运动损伤的预防与处理等；</w:t>
            </w:r>
          </w:p>
          <w:p w14:paraId="0BC199DA"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4"/>
              </w:rPr>
              <w:t>3.</w:t>
            </w:r>
            <w:r>
              <w:rPr>
                <w:rFonts w:ascii="Times New Roman" w:eastAsia="宋体" w:hAnsi="Times New Roman" w:cs="Times New Roman" w:hint="eastAsia"/>
                <w:szCs w:val="24"/>
              </w:rPr>
              <w:t>体育基本理论：各运动项目的基本技战术知识、组织与竞赛、基本规则和裁判法，运动健身的基本原理与锻炼方法，体育锻炼的自我监督与评价，体育养生与保健知识等；</w:t>
            </w:r>
          </w:p>
          <w:p w14:paraId="1D37EC8E" w14:textId="77777777" w:rsidR="00490B53" w:rsidRDefault="00000000">
            <w:pPr>
              <w:ind w:rightChars="-81" w:right="-170"/>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体育安全教育、掌握所学项目的基本知识；</w:t>
            </w:r>
          </w:p>
          <w:p w14:paraId="057ACB72"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培养学生自</w:t>
            </w:r>
            <w:r>
              <w:rPr>
                <w:rFonts w:ascii="Times New Roman" w:eastAsia="宋体" w:hAnsi="Times New Roman" w:cs="Times New Roman"/>
                <w:szCs w:val="21"/>
              </w:rPr>
              <w:t>主锻炼能力和</w:t>
            </w:r>
            <w:r>
              <w:rPr>
                <w:rFonts w:ascii="Times New Roman" w:eastAsia="宋体" w:hAnsi="Times New Roman" w:cs="Times New Roman" w:hint="eastAsia"/>
                <w:szCs w:val="21"/>
              </w:rPr>
              <w:t>自觉锻炼意识。</w:t>
            </w:r>
          </w:p>
        </w:tc>
        <w:tc>
          <w:tcPr>
            <w:tcW w:w="541" w:type="pct"/>
            <w:shd w:val="clear" w:color="auto" w:fill="auto"/>
            <w:vAlign w:val="center"/>
          </w:tcPr>
          <w:p w14:paraId="52DB8F4F"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理想信念、国家认同和社会主义核心价值观等教育；安全</w:t>
            </w:r>
            <w:r>
              <w:rPr>
                <w:rFonts w:ascii="Times New Roman" w:eastAsia="宋体" w:hAnsi="Times New Roman" w:cs="Times New Roman"/>
                <w:kern w:val="0"/>
                <w:szCs w:val="21"/>
              </w:rPr>
              <w:t>意识、</w:t>
            </w:r>
            <w:r>
              <w:rPr>
                <w:rFonts w:ascii="Times New Roman" w:eastAsia="宋体" w:hAnsi="Times New Roman" w:cs="Times New Roman" w:hint="eastAsia"/>
                <w:kern w:val="0"/>
                <w:szCs w:val="21"/>
              </w:rPr>
              <w:t>健康意识教育</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p>
        </w:tc>
        <w:tc>
          <w:tcPr>
            <w:tcW w:w="1160" w:type="pct"/>
            <w:shd w:val="clear" w:color="auto" w:fill="auto"/>
            <w:vAlign w:val="center"/>
          </w:tcPr>
          <w:p w14:paraId="4C159AB2"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73DC861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64" w:type="pct"/>
            <w:shd w:val="clear" w:color="auto" w:fill="auto"/>
            <w:vAlign w:val="center"/>
          </w:tcPr>
          <w:p w14:paraId="6E100720"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77EE4571"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685668DC" w14:textId="77777777">
        <w:trPr>
          <w:trHeight w:val="454"/>
          <w:jc w:val="center"/>
        </w:trPr>
        <w:tc>
          <w:tcPr>
            <w:tcW w:w="306" w:type="pct"/>
            <w:shd w:val="clear" w:color="auto" w:fill="auto"/>
            <w:vAlign w:val="center"/>
          </w:tcPr>
          <w:p w14:paraId="727026A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53872876"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03280A6B"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各运动项目和国家学生体质健康标准测试的身体素质项目为主，主要包括篮球、足球、排球、手球、乒乓球、网球、羽毛球、台球、健美（男）、体育舞蹈、武术、</w:t>
            </w:r>
            <w:r>
              <w:rPr>
                <w:rFonts w:ascii="Times New Roman" w:eastAsia="宋体" w:hAnsi="Times New Roman" w:cs="Times New Roman" w:hint="eastAsia"/>
                <w:bCs/>
                <w:szCs w:val="24"/>
              </w:rPr>
              <w:lastRenderedPageBreak/>
              <w:t>散打、跆拳道、艺术体操、健美操（女）、排舞（女）、瑜伽、体育舞蹈和体育保健等项目。</w:t>
            </w:r>
          </w:p>
          <w:p w14:paraId="32244C4A"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重点：</w:t>
            </w:r>
            <w:r>
              <w:rPr>
                <w:rFonts w:ascii="Times New Roman" w:eastAsia="宋体" w:hAnsi="Times New Roman" w:cs="Times New Roman" w:hint="eastAsia"/>
                <w:bCs/>
                <w:szCs w:val="24"/>
              </w:rPr>
              <w:t>掌握所学项目基本技能、规则及锻炼方法。</w:t>
            </w:r>
          </w:p>
          <w:p w14:paraId="358F8D2D"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合理运用所学</w:t>
            </w:r>
            <w:r>
              <w:rPr>
                <w:rFonts w:ascii="Times New Roman" w:eastAsia="宋体" w:hAnsi="Times New Roman" w:cs="Times New Roman"/>
                <w:bCs/>
                <w:szCs w:val="24"/>
              </w:rPr>
              <w:t>项目</w:t>
            </w:r>
            <w:r>
              <w:rPr>
                <w:rFonts w:ascii="Times New Roman" w:eastAsia="宋体" w:hAnsi="Times New Roman" w:cs="Times New Roman" w:hint="eastAsia"/>
                <w:bCs/>
                <w:szCs w:val="24"/>
              </w:rPr>
              <w:t>技能，自</w:t>
            </w:r>
            <w:r>
              <w:rPr>
                <w:rFonts w:ascii="Times New Roman" w:eastAsia="宋体" w:hAnsi="Times New Roman" w:cs="Times New Roman"/>
                <w:bCs/>
                <w:szCs w:val="24"/>
              </w:rPr>
              <w:t>主</w:t>
            </w:r>
            <w:r>
              <w:rPr>
                <w:rFonts w:ascii="Times New Roman" w:eastAsia="宋体" w:hAnsi="Times New Roman" w:cs="Times New Roman" w:hint="eastAsia"/>
                <w:bCs/>
                <w:szCs w:val="24"/>
              </w:rPr>
              <w:t>和</w:t>
            </w:r>
            <w:r>
              <w:rPr>
                <w:rFonts w:ascii="Times New Roman" w:eastAsia="宋体" w:hAnsi="Times New Roman" w:cs="Times New Roman"/>
                <w:bCs/>
                <w:szCs w:val="24"/>
              </w:rPr>
              <w:t>自觉锻炼</w:t>
            </w:r>
            <w:r>
              <w:rPr>
                <w:rFonts w:ascii="Times New Roman" w:eastAsia="宋体" w:hAnsi="Times New Roman" w:cs="Times New Roman" w:hint="eastAsia"/>
                <w:bCs/>
                <w:szCs w:val="24"/>
              </w:rPr>
              <w:t>意识，发展体育精神。</w:t>
            </w:r>
          </w:p>
        </w:tc>
        <w:tc>
          <w:tcPr>
            <w:tcW w:w="541" w:type="pct"/>
            <w:shd w:val="clear" w:color="auto" w:fill="auto"/>
            <w:vAlign w:val="center"/>
          </w:tcPr>
          <w:p w14:paraId="5F27BD1B"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w:t>
            </w:r>
            <w:r>
              <w:rPr>
                <w:rFonts w:ascii="Times New Roman" w:eastAsia="宋体" w:hAnsi="Times New Roman" w:cs="Times New Roman" w:hint="eastAsia"/>
                <w:kern w:val="0"/>
                <w:szCs w:val="21"/>
              </w:rPr>
              <w:lastRenderedPageBreak/>
              <w:t>德培育；规则</w:t>
            </w:r>
            <w:r>
              <w:rPr>
                <w:rFonts w:ascii="Times New Roman" w:eastAsia="宋体" w:hAnsi="Times New Roman" w:cs="Times New Roman"/>
                <w:kern w:val="0"/>
                <w:szCs w:val="21"/>
              </w:rPr>
              <w:t>意识和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128E92C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通过</w:t>
            </w:r>
            <w:r>
              <w:rPr>
                <w:rFonts w:ascii="Times New Roman" w:eastAsia="宋体" w:hAnsi="Times New Roman" w:cs="Times New Roman"/>
                <w:szCs w:val="21"/>
              </w:rPr>
              <w:t>学习，</w:t>
            </w:r>
            <w:r>
              <w:rPr>
                <w:rFonts w:ascii="Times New Roman" w:eastAsia="宋体" w:hAnsi="Times New Roman" w:cs="Times New Roman" w:hint="eastAsia"/>
                <w:kern w:val="0"/>
                <w:szCs w:val="21"/>
              </w:rPr>
              <w:t>使学生了解和掌握所选运动项目的基本知识、基本技术和锻炼方法；爱好并积极参与各种体育运动，发展学生速度、</w:t>
            </w:r>
            <w:r>
              <w:rPr>
                <w:rFonts w:ascii="Times New Roman" w:eastAsia="宋体" w:hAnsi="Times New Roman" w:cs="Times New Roman" w:hint="eastAsia"/>
                <w:kern w:val="0"/>
                <w:szCs w:val="21"/>
              </w:rPr>
              <w:lastRenderedPageBreak/>
              <w:t>灵敏、耐力等身体素质，增强体质</w:t>
            </w:r>
            <w:r>
              <w:rPr>
                <w:rFonts w:ascii="Times New Roman" w:eastAsia="宋体" w:hAnsi="Times New Roman" w:cs="Times New Roman" w:hint="eastAsia"/>
                <w:szCs w:val="21"/>
              </w:rPr>
              <w:t>；培养团结协作的集体主义精神和顽强拼搏的竞争意识；达到“国家体质健康标准”</w:t>
            </w:r>
            <w:r>
              <w:rPr>
                <w:rFonts w:ascii="Times New Roman" w:eastAsia="宋体" w:hAnsi="Times New Roman" w:cs="Times New Roman" w:hint="eastAsia"/>
                <w:kern w:val="0"/>
                <w:szCs w:val="21"/>
              </w:rPr>
              <w:t>。</w:t>
            </w:r>
          </w:p>
        </w:tc>
        <w:tc>
          <w:tcPr>
            <w:tcW w:w="386" w:type="pct"/>
            <w:shd w:val="clear" w:color="auto" w:fill="auto"/>
            <w:vAlign w:val="center"/>
          </w:tcPr>
          <w:p w14:paraId="02A160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szCs w:val="21"/>
              </w:rPr>
              <w:t>6</w:t>
            </w:r>
          </w:p>
        </w:tc>
        <w:tc>
          <w:tcPr>
            <w:tcW w:w="464" w:type="pct"/>
            <w:shd w:val="clear" w:color="auto" w:fill="auto"/>
            <w:vAlign w:val="center"/>
          </w:tcPr>
          <w:p w14:paraId="040DDB3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229EF000"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4669EA82"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5601AA2B" w14:textId="77777777" w:rsidR="00490B53" w:rsidRDefault="00490B53">
      <w:pPr>
        <w:spacing w:beforeLines="50" w:before="156" w:afterLines="50" w:after="156" w:line="360" w:lineRule="exact"/>
        <w:jc w:val="left"/>
        <w:rPr>
          <w:rFonts w:ascii="宋体" w:eastAsia="宋体" w:hAnsi="宋体" w:cs="宋体"/>
          <w:b/>
          <w:sz w:val="24"/>
          <w:szCs w:val="24"/>
        </w:rPr>
      </w:pPr>
    </w:p>
    <w:p w14:paraId="18EA2331"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四、课程实施</w:t>
      </w:r>
    </w:p>
    <w:p w14:paraId="6954D408" w14:textId="77777777" w:rsidR="00490B53" w:rsidRDefault="00000000">
      <w:pPr>
        <w:spacing w:beforeLines="50" w:before="156" w:afterLines="50" w:after="156" w:line="360" w:lineRule="exact"/>
        <w:ind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（一）教学方法与手段</w:t>
      </w:r>
    </w:p>
    <w:p w14:paraId="765730D0" w14:textId="77777777" w:rsidR="00490B53" w:rsidRDefault="00000000">
      <w:pPr>
        <w:spacing w:beforeLines="50" w:before="156" w:afterLines="50" w:after="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9F889B6" w14:textId="77777777" w:rsidR="00490B53" w:rsidRDefault="00000000">
      <w:pPr>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490B53" w14:paraId="15FAB959" w14:textId="77777777">
        <w:trPr>
          <w:trHeight w:val="500"/>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1EC7BF32"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宋体"/>
                <w:b/>
                <w:bCs/>
                <w:szCs w:val="21"/>
              </w:rPr>
              <w:t>主要教学环节</w:t>
            </w:r>
          </w:p>
        </w:tc>
        <w:tc>
          <w:tcPr>
            <w:tcW w:w="6640" w:type="dxa"/>
            <w:tcBorders>
              <w:top w:val="single" w:sz="8" w:space="0" w:color="auto"/>
              <w:left w:val="single" w:sz="8" w:space="0" w:color="auto"/>
              <w:right w:val="single" w:sz="8" w:space="0" w:color="auto"/>
            </w:tcBorders>
            <w:vAlign w:val="center"/>
          </w:tcPr>
          <w:p w14:paraId="6FFE9DDA"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宋体" w:hint="eastAsia"/>
                <w:b/>
                <w:bCs/>
                <w:szCs w:val="21"/>
              </w:rPr>
              <w:t>质量要求</w:t>
            </w:r>
          </w:p>
        </w:tc>
      </w:tr>
      <w:tr w:rsidR="00490B53" w14:paraId="634EA8B9" w14:textId="77777777">
        <w:trPr>
          <w:jc w:val="center"/>
        </w:trPr>
        <w:tc>
          <w:tcPr>
            <w:tcW w:w="439" w:type="dxa"/>
            <w:tcBorders>
              <w:left w:val="single" w:sz="8" w:space="0" w:color="auto"/>
            </w:tcBorders>
            <w:vAlign w:val="center"/>
          </w:tcPr>
          <w:p w14:paraId="4EA5364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252" w:type="dxa"/>
            <w:tcMar>
              <w:left w:w="28" w:type="dxa"/>
              <w:right w:w="28" w:type="dxa"/>
            </w:tcMar>
            <w:vAlign w:val="center"/>
          </w:tcPr>
          <w:p w14:paraId="331FAB9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备课</w:t>
            </w:r>
          </w:p>
        </w:tc>
        <w:tc>
          <w:tcPr>
            <w:tcW w:w="6640" w:type="dxa"/>
            <w:tcBorders>
              <w:right w:val="single" w:sz="8" w:space="0" w:color="auto"/>
            </w:tcBorders>
            <w:vAlign w:val="center"/>
          </w:tcPr>
          <w:p w14:paraId="610788DD"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掌握本课程教学大纲内容，严格按照教学大纲要求进行本课程教学内容的组织；</w:t>
            </w:r>
          </w:p>
          <w:p w14:paraId="791A7686"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熟悉教材各章节，借助相关专业书籍资料，并依据教学大纲编写授课计划；</w:t>
            </w:r>
          </w:p>
          <w:p w14:paraId="0741F6A2"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3.</w:t>
            </w:r>
            <w:r>
              <w:rPr>
                <w:rFonts w:ascii="宋体" w:eastAsia="宋体" w:hAnsi="宋体" w:cs="宋体" w:hint="eastAsia"/>
                <w:kern w:val="0"/>
                <w:szCs w:val="21"/>
              </w:rPr>
              <w:t>结合课程特点，制作课件，运用多媒体教学手段讲授部分教学内容；</w:t>
            </w:r>
            <w:r>
              <w:rPr>
                <w:rFonts w:ascii="宋体" w:eastAsia="宋体" w:hAnsi="宋体" w:cs="宋体"/>
                <w:kern w:val="0"/>
                <w:szCs w:val="21"/>
              </w:rPr>
              <w:t xml:space="preserve"> </w:t>
            </w:r>
          </w:p>
          <w:p w14:paraId="089F5363" w14:textId="77777777" w:rsidR="00490B53" w:rsidRDefault="00000000">
            <w:pPr>
              <w:autoSpaceDE w:val="0"/>
              <w:autoSpaceDN w:val="0"/>
              <w:adjustRightInd w:val="0"/>
              <w:snapToGrid w:val="0"/>
              <w:spacing w:line="320" w:lineRule="exact"/>
              <w:jc w:val="left"/>
              <w:rPr>
                <w:rFonts w:ascii="Times New Roman" w:eastAsia="宋体" w:hAnsi="Times New Roman" w:cs="Times New Roman"/>
                <w:szCs w:val="21"/>
              </w:rPr>
            </w:pPr>
            <w:r>
              <w:rPr>
                <w:rFonts w:ascii="宋体" w:eastAsia="宋体" w:hAnsi="宋体" w:cs="宋体"/>
                <w:kern w:val="0"/>
                <w:szCs w:val="21"/>
              </w:rPr>
              <w:t>4.</w:t>
            </w:r>
            <w:r>
              <w:rPr>
                <w:rFonts w:ascii="宋体" w:eastAsia="宋体" w:hAnsi="宋体" w:cs="宋体" w:hint="eastAsia"/>
                <w:kern w:val="0"/>
                <w:szCs w:val="21"/>
              </w:rPr>
              <w:t>确定各章节课程内容的教学方法，构思授课思路、技巧和方法。</w:t>
            </w:r>
          </w:p>
        </w:tc>
      </w:tr>
      <w:tr w:rsidR="00490B53" w14:paraId="6608F298" w14:textId="77777777">
        <w:trPr>
          <w:jc w:val="center"/>
        </w:trPr>
        <w:tc>
          <w:tcPr>
            <w:tcW w:w="439" w:type="dxa"/>
            <w:tcBorders>
              <w:left w:val="single" w:sz="8" w:space="0" w:color="auto"/>
            </w:tcBorders>
            <w:vAlign w:val="center"/>
          </w:tcPr>
          <w:p w14:paraId="5BAB9E0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252" w:type="dxa"/>
            <w:tcMar>
              <w:left w:w="28" w:type="dxa"/>
              <w:right w:w="28" w:type="dxa"/>
            </w:tcMar>
            <w:vAlign w:val="center"/>
          </w:tcPr>
          <w:p w14:paraId="61DAE7D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讲授</w:t>
            </w:r>
          </w:p>
        </w:tc>
        <w:tc>
          <w:tcPr>
            <w:tcW w:w="6640" w:type="dxa"/>
            <w:tcBorders>
              <w:right w:val="single" w:sz="8" w:space="0" w:color="auto"/>
            </w:tcBorders>
            <w:vAlign w:val="center"/>
          </w:tcPr>
          <w:p w14:paraId="25FDB0ED"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Times New Roman" w:eastAsia="宋体" w:hAnsi="Times New Roman" w:cs="Times New Roman" w:hint="eastAsia"/>
                <w:szCs w:val="21"/>
              </w:rPr>
              <w:t>满足需要，发展个性；</w:t>
            </w:r>
            <w:r>
              <w:rPr>
                <w:rFonts w:ascii="宋体" w:eastAsia="宋体" w:hAnsi="宋体" w:cs="宋体" w:hint="eastAsia"/>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0792AF3"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lastRenderedPageBreak/>
              <w:t>2.</w:t>
            </w:r>
            <w:r>
              <w:rPr>
                <w:rFonts w:ascii="宋体" w:eastAsia="宋体" w:hAnsi="宋体" w:cs="宋体" w:hint="eastAsia"/>
                <w:kern w:val="0"/>
                <w:szCs w:val="21"/>
              </w:rPr>
              <w:t>采用多种教学方式（如启发式教学、导学式、发现式等），精讲多练，培养学生自学、自练、自评、互评等能力。</w:t>
            </w:r>
          </w:p>
          <w:p w14:paraId="13715E42"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7F39C35E"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4.区别对待，因材施教。重视安全和关心基础较差的学生成长。</w:t>
            </w:r>
          </w:p>
        </w:tc>
      </w:tr>
      <w:tr w:rsidR="00490B53" w14:paraId="20A48D96" w14:textId="77777777">
        <w:trPr>
          <w:jc w:val="center"/>
        </w:trPr>
        <w:tc>
          <w:tcPr>
            <w:tcW w:w="439" w:type="dxa"/>
            <w:tcBorders>
              <w:left w:val="single" w:sz="8" w:space="0" w:color="auto"/>
            </w:tcBorders>
            <w:vAlign w:val="center"/>
          </w:tcPr>
          <w:p w14:paraId="004F9E6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3</w:t>
            </w:r>
          </w:p>
        </w:tc>
        <w:tc>
          <w:tcPr>
            <w:tcW w:w="1252" w:type="dxa"/>
            <w:tcMar>
              <w:left w:w="28" w:type="dxa"/>
              <w:right w:w="28" w:type="dxa"/>
            </w:tcMar>
            <w:vAlign w:val="center"/>
          </w:tcPr>
          <w:p w14:paraId="097C2EC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课外练习</w:t>
            </w:r>
          </w:p>
        </w:tc>
        <w:tc>
          <w:tcPr>
            <w:tcW w:w="6640" w:type="dxa"/>
            <w:tcBorders>
              <w:right w:val="single" w:sz="8" w:space="0" w:color="auto"/>
            </w:tcBorders>
            <w:vAlign w:val="center"/>
          </w:tcPr>
          <w:p w14:paraId="7C1A8671"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课外练习是教师布置课外练习内容，重点要求学生利用课余时间巩固课堂上所学的技术动作，形成正确的动力定型，同时要求学生加强身体素质练习。</w:t>
            </w:r>
          </w:p>
        </w:tc>
      </w:tr>
      <w:tr w:rsidR="00490B53" w14:paraId="6838402E" w14:textId="77777777">
        <w:trPr>
          <w:jc w:val="center"/>
        </w:trPr>
        <w:tc>
          <w:tcPr>
            <w:tcW w:w="439" w:type="dxa"/>
            <w:tcBorders>
              <w:left w:val="single" w:sz="8" w:space="0" w:color="auto"/>
            </w:tcBorders>
            <w:vAlign w:val="center"/>
          </w:tcPr>
          <w:p w14:paraId="63D8777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252" w:type="dxa"/>
            <w:tcMar>
              <w:left w:w="28" w:type="dxa"/>
              <w:right w:w="28" w:type="dxa"/>
            </w:tcMar>
            <w:vAlign w:val="center"/>
          </w:tcPr>
          <w:p w14:paraId="026B6D5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成绩考核</w:t>
            </w:r>
          </w:p>
        </w:tc>
        <w:tc>
          <w:tcPr>
            <w:tcW w:w="6640" w:type="dxa"/>
            <w:tcBorders>
              <w:right w:val="single" w:sz="8" w:space="0" w:color="auto"/>
            </w:tcBorders>
            <w:vAlign w:val="center"/>
          </w:tcPr>
          <w:p w14:paraId="6E4D7D89"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本课程考核的方式：考试。总评成绩的评定见课程评分方案。有下列情况之一者，总评成绩为不及格：</w:t>
            </w:r>
          </w:p>
          <w:p w14:paraId="2DD5EB0E"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.课外</w:t>
            </w:r>
            <w:r>
              <w:rPr>
                <w:rFonts w:ascii="宋体" w:eastAsia="宋体" w:hAnsi="宋体" w:cs="宋体"/>
                <w:kern w:val="0"/>
                <w:szCs w:val="21"/>
              </w:rPr>
              <w:t>体育</w:t>
            </w:r>
            <w:r>
              <w:rPr>
                <w:rFonts w:ascii="宋体" w:eastAsia="宋体" w:hAnsi="宋体" w:cs="宋体" w:hint="eastAsia"/>
                <w:kern w:val="0"/>
                <w:szCs w:val="21"/>
              </w:rPr>
              <w:t>锻炼</w:t>
            </w:r>
            <w:r>
              <w:rPr>
                <w:rFonts w:ascii="宋体" w:eastAsia="宋体" w:hAnsi="宋体" w:cs="宋体"/>
                <w:kern w:val="0"/>
                <w:szCs w:val="21"/>
              </w:rPr>
              <w:t>不合格</w:t>
            </w:r>
            <w:r>
              <w:rPr>
                <w:rFonts w:ascii="宋体" w:eastAsia="宋体" w:hAnsi="宋体" w:cs="宋体" w:hint="eastAsia"/>
                <w:kern w:val="0"/>
                <w:szCs w:val="21"/>
              </w:rPr>
              <w:t>者；</w:t>
            </w:r>
          </w:p>
          <w:p w14:paraId="02A7536D"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2.缺课次数达本学期总授课学时的</w:t>
            </w:r>
            <w:r>
              <w:rPr>
                <w:rFonts w:ascii="宋体" w:eastAsia="宋体" w:hAnsi="宋体" w:cs="宋体"/>
                <w:kern w:val="0"/>
                <w:szCs w:val="21"/>
              </w:rPr>
              <w:t>1/3</w:t>
            </w:r>
            <w:r>
              <w:rPr>
                <w:rFonts w:ascii="宋体" w:eastAsia="宋体" w:hAnsi="宋体" w:cs="宋体" w:hint="eastAsia"/>
                <w:kern w:val="0"/>
                <w:szCs w:val="21"/>
              </w:rPr>
              <w:t>以上者；</w:t>
            </w:r>
          </w:p>
        </w:tc>
      </w:tr>
    </w:tbl>
    <w:p w14:paraId="51031EC5" w14:textId="77777777" w:rsidR="00490B53" w:rsidRDefault="00490B53">
      <w:pPr>
        <w:spacing w:beforeLines="50" w:before="156" w:afterLines="50" w:after="156" w:line="360" w:lineRule="exact"/>
        <w:jc w:val="left"/>
        <w:rPr>
          <w:rFonts w:ascii="宋体" w:eastAsia="宋体" w:hAnsi="宋体" w:cs="宋体"/>
          <w:b/>
          <w:sz w:val="24"/>
          <w:szCs w:val="24"/>
        </w:rPr>
      </w:pPr>
    </w:p>
    <w:p w14:paraId="7FC05849"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五</w:t>
      </w:r>
      <w:r>
        <w:rPr>
          <w:rFonts w:ascii="宋体" w:eastAsia="宋体" w:hAnsi="宋体" w:cs="宋体"/>
          <w:b/>
          <w:sz w:val="28"/>
          <w:szCs w:val="28"/>
        </w:rPr>
        <w:t>、</w:t>
      </w:r>
      <w:r>
        <w:rPr>
          <w:rFonts w:ascii="宋体" w:eastAsia="宋体" w:hAnsi="宋体" w:cs="宋体" w:hint="eastAsia"/>
          <w:b/>
          <w:sz w:val="28"/>
          <w:szCs w:val="28"/>
        </w:rPr>
        <w:t>课程考核</w:t>
      </w:r>
    </w:p>
    <w:p w14:paraId="1107D7DE"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（一）课程考核由期末考试和平时考核构成，期末考试采用随堂方式。</w:t>
      </w:r>
    </w:p>
    <w:p w14:paraId="74F11020"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总评成绩=平时成绩×</w:t>
      </w:r>
      <w:r>
        <w:rPr>
          <w:rFonts w:ascii="宋体" w:eastAsia="宋体" w:hAnsi="宋体" w:cs="Times New Roman"/>
          <w:sz w:val="24"/>
          <w:szCs w:val="24"/>
        </w:rPr>
        <w:t>5</w:t>
      </w:r>
      <w:r>
        <w:rPr>
          <w:rFonts w:ascii="宋体" w:eastAsia="宋体" w:hAnsi="宋体" w:cs="Times New Roman" w:hint="eastAsia"/>
          <w:sz w:val="24"/>
          <w:szCs w:val="24"/>
        </w:rPr>
        <w:t>0%+</w:t>
      </w:r>
      <w:r>
        <w:rPr>
          <w:rFonts w:ascii="宋体" w:eastAsia="宋体" w:hAnsi="宋体" w:cs="Times New Roman"/>
          <w:sz w:val="24"/>
          <w:szCs w:val="24"/>
        </w:rPr>
        <w:t>期末考试</w:t>
      </w: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0%，平时成绩=课堂表现×2</w:t>
      </w:r>
      <w:r>
        <w:rPr>
          <w:rFonts w:ascii="宋体" w:eastAsia="宋体" w:hAnsi="宋体" w:cs="Times New Roman"/>
          <w:sz w:val="24"/>
          <w:szCs w:val="24"/>
        </w:rPr>
        <w:t>0</w:t>
      </w:r>
      <w:r>
        <w:rPr>
          <w:rFonts w:ascii="宋体" w:eastAsia="宋体" w:hAnsi="宋体" w:cs="Times New Roman" w:hint="eastAsia"/>
          <w:sz w:val="24"/>
          <w:szCs w:val="24"/>
        </w:rPr>
        <w:t>%+课外锻炼×</w:t>
      </w:r>
      <w:r>
        <w:rPr>
          <w:rFonts w:ascii="宋体" w:eastAsia="宋体" w:hAnsi="宋体" w:cs="Times New Roman"/>
          <w:sz w:val="24"/>
          <w:szCs w:val="24"/>
        </w:rPr>
        <w:t>40</w:t>
      </w:r>
      <w:r>
        <w:rPr>
          <w:rFonts w:ascii="宋体" w:eastAsia="宋体" w:hAnsi="宋体" w:cs="Times New Roman" w:hint="eastAsia"/>
          <w:sz w:val="24"/>
          <w:szCs w:val="24"/>
        </w:rPr>
        <w:t>%+身体</w:t>
      </w:r>
      <w:r>
        <w:rPr>
          <w:rFonts w:ascii="宋体" w:eastAsia="宋体" w:hAnsi="宋体" w:cs="Times New Roman"/>
          <w:sz w:val="24"/>
          <w:szCs w:val="24"/>
        </w:rPr>
        <w:t>素质</w:t>
      </w:r>
      <w:r>
        <w:rPr>
          <w:rFonts w:ascii="宋体" w:eastAsia="宋体" w:hAnsi="宋体" w:cs="Times New Roman" w:hint="eastAsia"/>
          <w:sz w:val="24"/>
          <w:szCs w:val="24"/>
        </w:rPr>
        <w:t>×</w:t>
      </w:r>
      <w:r>
        <w:rPr>
          <w:rFonts w:ascii="宋体" w:eastAsia="宋体" w:hAnsi="宋体" w:cs="Times New Roman"/>
          <w:sz w:val="24"/>
          <w:szCs w:val="24"/>
        </w:rPr>
        <w:t>40</w:t>
      </w:r>
      <w:r>
        <w:rPr>
          <w:rFonts w:ascii="宋体" w:eastAsia="宋体" w:hAnsi="宋体" w:cs="Times New Roman" w:hint="eastAsia"/>
          <w:sz w:val="24"/>
          <w:szCs w:val="24"/>
        </w:rPr>
        <w:t>%。</w:t>
      </w:r>
    </w:p>
    <w:p w14:paraId="5F048978"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490B53" w14:paraId="5CF71FEB" w14:textId="77777777">
        <w:trPr>
          <w:trHeight w:val="591"/>
        </w:trPr>
        <w:tc>
          <w:tcPr>
            <w:tcW w:w="1040" w:type="dxa"/>
            <w:shd w:val="clear" w:color="auto" w:fill="FFFFFF"/>
            <w:tcMar>
              <w:left w:w="57" w:type="dxa"/>
              <w:right w:w="57" w:type="dxa"/>
            </w:tcMar>
            <w:vAlign w:val="center"/>
          </w:tcPr>
          <w:p w14:paraId="4C1AA586" w14:textId="77777777" w:rsidR="00490B53" w:rsidRDefault="00000000">
            <w:pPr>
              <w:jc w:val="center"/>
              <w:rPr>
                <w:rFonts w:ascii="宋体" w:eastAsia="宋体" w:hAnsi="宋体" w:cs="Times New Roman"/>
                <w:szCs w:val="21"/>
              </w:rPr>
            </w:pPr>
            <w:r>
              <w:rPr>
                <w:rFonts w:ascii="宋体" w:eastAsia="宋体" w:hAnsi="宋体" w:cs="Times New Roman"/>
                <w:szCs w:val="21"/>
              </w:rPr>
              <w:t>成绩组成</w:t>
            </w:r>
          </w:p>
        </w:tc>
        <w:tc>
          <w:tcPr>
            <w:tcW w:w="1301" w:type="dxa"/>
            <w:shd w:val="clear" w:color="auto" w:fill="FFFFFF"/>
            <w:vAlign w:val="center"/>
          </w:tcPr>
          <w:p w14:paraId="354CD2DB"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考核/评价环节</w:t>
            </w:r>
          </w:p>
        </w:tc>
        <w:tc>
          <w:tcPr>
            <w:tcW w:w="741" w:type="dxa"/>
            <w:shd w:val="clear" w:color="auto" w:fill="FFFFFF"/>
            <w:vAlign w:val="center"/>
          </w:tcPr>
          <w:p w14:paraId="5F41F8D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权重</w:t>
            </w:r>
          </w:p>
        </w:tc>
        <w:tc>
          <w:tcPr>
            <w:tcW w:w="4047" w:type="dxa"/>
            <w:shd w:val="clear" w:color="auto" w:fill="FFFFFF"/>
            <w:vAlign w:val="center"/>
          </w:tcPr>
          <w:p w14:paraId="00F455C8"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考核/评价细则</w:t>
            </w:r>
          </w:p>
        </w:tc>
        <w:tc>
          <w:tcPr>
            <w:tcW w:w="1349" w:type="dxa"/>
            <w:shd w:val="clear" w:color="auto" w:fill="FFFFFF"/>
            <w:vAlign w:val="center"/>
          </w:tcPr>
          <w:p w14:paraId="388B8EEE" w14:textId="77777777" w:rsidR="00490B53" w:rsidRDefault="00000000">
            <w:pPr>
              <w:jc w:val="center"/>
              <w:rPr>
                <w:rFonts w:ascii="宋体" w:eastAsia="宋体" w:hAnsi="宋体" w:cs="Times New Roman"/>
                <w:szCs w:val="21"/>
              </w:rPr>
            </w:pPr>
            <w:r>
              <w:rPr>
                <w:rFonts w:ascii="宋体" w:eastAsia="宋体" w:hAnsi="宋体" w:cs="Times New Roman"/>
                <w:szCs w:val="21"/>
              </w:rPr>
              <w:t>对应的毕业要求指标点</w:t>
            </w:r>
          </w:p>
        </w:tc>
      </w:tr>
      <w:tr w:rsidR="00490B53" w14:paraId="43D199A9" w14:textId="77777777">
        <w:trPr>
          <w:trHeight w:val="524"/>
        </w:trPr>
        <w:tc>
          <w:tcPr>
            <w:tcW w:w="1040" w:type="dxa"/>
            <w:vMerge w:val="restart"/>
            <w:tcMar>
              <w:left w:w="57" w:type="dxa"/>
              <w:right w:w="57" w:type="dxa"/>
            </w:tcMar>
            <w:vAlign w:val="center"/>
          </w:tcPr>
          <w:p w14:paraId="0F906F6A" w14:textId="77777777" w:rsidR="00490B53" w:rsidRDefault="00000000">
            <w:pPr>
              <w:jc w:val="center"/>
              <w:rPr>
                <w:rFonts w:ascii="宋体" w:eastAsia="宋体" w:hAnsi="宋体" w:cs="Times New Roman"/>
                <w:szCs w:val="21"/>
              </w:rPr>
            </w:pPr>
            <w:r>
              <w:rPr>
                <w:rFonts w:ascii="宋体" w:eastAsia="宋体" w:hAnsi="宋体" w:cs="Times New Roman"/>
                <w:szCs w:val="21"/>
              </w:rPr>
              <w:t>平时成绩</w:t>
            </w:r>
          </w:p>
          <w:p w14:paraId="330EDE58"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5C74AF9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课堂表现</w:t>
            </w:r>
          </w:p>
        </w:tc>
        <w:tc>
          <w:tcPr>
            <w:tcW w:w="741" w:type="dxa"/>
            <w:vAlign w:val="center"/>
          </w:tcPr>
          <w:p w14:paraId="0380CA43"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20%</w:t>
            </w:r>
          </w:p>
        </w:tc>
        <w:tc>
          <w:tcPr>
            <w:tcW w:w="4047" w:type="dxa"/>
            <w:vAlign w:val="center"/>
          </w:tcPr>
          <w:p w14:paraId="7EDC2BBA" w14:textId="77777777" w:rsidR="00490B53" w:rsidRDefault="00000000">
            <w:pPr>
              <w:rPr>
                <w:rFonts w:ascii="宋体" w:eastAsia="宋体" w:hAnsi="宋体" w:cs="Times New Roman"/>
                <w:sz w:val="24"/>
                <w:szCs w:val="24"/>
              </w:rPr>
            </w:pPr>
            <w:r>
              <w:rPr>
                <w:rFonts w:ascii="宋体" w:eastAsia="宋体" w:hAnsi="宋体" w:cs="Times New Roman"/>
                <w:bCs/>
                <w:kern w:val="24"/>
                <w:szCs w:val="21"/>
              </w:rPr>
              <w:t>课堂</w:t>
            </w:r>
            <w:r>
              <w:rPr>
                <w:rFonts w:ascii="宋体" w:eastAsia="宋体" w:hAnsi="宋体" w:cs="Times New Roman" w:hint="eastAsia"/>
                <w:bCs/>
                <w:kern w:val="24"/>
                <w:szCs w:val="21"/>
              </w:rPr>
              <w:t>整队</w:t>
            </w:r>
            <w:r>
              <w:rPr>
                <w:rFonts w:ascii="宋体" w:eastAsia="宋体" w:hAnsi="宋体" w:cs="Times New Roman"/>
                <w:bCs/>
                <w:kern w:val="24"/>
                <w:szCs w:val="21"/>
              </w:rPr>
              <w:t>点名</w:t>
            </w:r>
            <w:r>
              <w:rPr>
                <w:rFonts w:ascii="宋体" w:eastAsia="宋体" w:hAnsi="宋体" w:cs="Times New Roman" w:hint="eastAsia"/>
                <w:bCs/>
                <w:kern w:val="24"/>
                <w:szCs w:val="21"/>
              </w:rPr>
              <w:t>，考核</w:t>
            </w:r>
            <w:r>
              <w:rPr>
                <w:rFonts w:ascii="宋体" w:eastAsia="宋体" w:hAnsi="宋体" w:cs="Times New Roman" w:hint="eastAsia"/>
                <w:szCs w:val="21"/>
              </w:rPr>
              <w:t>能否按时到勤，旷课一次扣</w:t>
            </w:r>
            <w:r>
              <w:rPr>
                <w:rFonts w:ascii="宋体" w:eastAsia="宋体" w:hAnsi="宋体" w:cs="Times New Roman"/>
                <w:szCs w:val="21"/>
              </w:rPr>
              <w:t>20</w:t>
            </w:r>
            <w:r>
              <w:rPr>
                <w:rFonts w:ascii="宋体" w:eastAsia="宋体" w:hAnsi="宋体" w:cs="Times New Roman" w:hint="eastAsia"/>
                <w:szCs w:val="21"/>
              </w:rPr>
              <w:t>分，迟到与早退一次扣</w:t>
            </w:r>
            <w:r>
              <w:rPr>
                <w:rFonts w:ascii="宋体" w:eastAsia="宋体" w:hAnsi="宋体" w:cs="Times New Roman"/>
                <w:szCs w:val="21"/>
              </w:rPr>
              <w:t>10</w:t>
            </w:r>
            <w:r>
              <w:rPr>
                <w:rFonts w:ascii="宋体" w:eastAsia="宋体" w:hAnsi="宋体" w:cs="Times New Roman" w:hint="eastAsia"/>
                <w:szCs w:val="21"/>
              </w:rPr>
              <w:t>分。</w:t>
            </w:r>
          </w:p>
        </w:tc>
        <w:tc>
          <w:tcPr>
            <w:tcW w:w="1349" w:type="dxa"/>
            <w:vAlign w:val="center"/>
          </w:tcPr>
          <w:p w14:paraId="5F867209"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w:t>
            </w:r>
            <w:r>
              <w:rPr>
                <w:rFonts w:ascii="宋体" w:eastAsia="宋体" w:hAnsi="宋体" w:cs="Times New Roman"/>
                <w:bCs/>
                <w:szCs w:val="21"/>
              </w:rPr>
              <w:t>9</w:t>
            </w:r>
          </w:p>
        </w:tc>
      </w:tr>
      <w:tr w:rsidR="00490B53" w14:paraId="6CC398DF" w14:textId="77777777">
        <w:trPr>
          <w:trHeight w:val="1383"/>
        </w:trPr>
        <w:tc>
          <w:tcPr>
            <w:tcW w:w="1040" w:type="dxa"/>
            <w:vMerge/>
            <w:tcMar>
              <w:left w:w="57" w:type="dxa"/>
              <w:right w:w="57" w:type="dxa"/>
            </w:tcMar>
            <w:vAlign w:val="center"/>
          </w:tcPr>
          <w:p w14:paraId="5B00D2CB" w14:textId="77777777" w:rsidR="00490B53" w:rsidRDefault="00490B53">
            <w:pPr>
              <w:jc w:val="center"/>
              <w:rPr>
                <w:rFonts w:ascii="宋体" w:eastAsia="宋体" w:hAnsi="宋体" w:cs="Times New Roman"/>
                <w:szCs w:val="21"/>
              </w:rPr>
            </w:pPr>
          </w:p>
        </w:tc>
        <w:tc>
          <w:tcPr>
            <w:tcW w:w="1301" w:type="dxa"/>
            <w:vAlign w:val="center"/>
          </w:tcPr>
          <w:p w14:paraId="49A38CE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课外锻炼</w:t>
            </w:r>
          </w:p>
        </w:tc>
        <w:tc>
          <w:tcPr>
            <w:tcW w:w="741" w:type="dxa"/>
            <w:vAlign w:val="center"/>
          </w:tcPr>
          <w:p w14:paraId="2260C3D2" w14:textId="77777777" w:rsidR="00490B53" w:rsidRDefault="00000000">
            <w:pP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40%</w:t>
            </w:r>
          </w:p>
        </w:tc>
        <w:tc>
          <w:tcPr>
            <w:tcW w:w="4047" w:type="dxa"/>
            <w:vAlign w:val="center"/>
          </w:tcPr>
          <w:p w14:paraId="75452395" w14:textId="77777777" w:rsidR="00490B53" w:rsidRDefault="00000000">
            <w:pPr>
              <w:rPr>
                <w:rFonts w:ascii="宋体" w:eastAsia="宋体" w:hAnsi="宋体" w:cs="Times New Roman"/>
                <w:sz w:val="24"/>
                <w:szCs w:val="24"/>
              </w:rPr>
            </w:pPr>
            <w:r>
              <w:rPr>
                <w:rFonts w:ascii="宋体" w:eastAsia="宋体" w:hAnsi="宋体" w:cs="Times New Roman" w:hint="eastAsia"/>
                <w:bCs/>
                <w:kern w:val="24"/>
                <w:szCs w:val="21"/>
              </w:rPr>
              <w:t>课外体育锻炼成绩纳入学期体育成绩总评，占总评分数的20%。每个学生每学期参加课外锻炼活动的次数必须达到规定的最低出勤次数30次（其中晨跑不少于10次），否则该学期体育课程成绩为不及格， 70次满勤100分。主要包括早锻炼、课外自主健身跑、健身辅导站、体育社团或单项协会健身活动和校级、院级、体育社团组织的体育竞赛活动等。</w:t>
            </w:r>
          </w:p>
        </w:tc>
        <w:tc>
          <w:tcPr>
            <w:tcW w:w="1349" w:type="dxa"/>
            <w:vAlign w:val="center"/>
          </w:tcPr>
          <w:p w14:paraId="7872F23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0FF03A80" w14:textId="77777777">
        <w:trPr>
          <w:trHeight w:val="1373"/>
        </w:trPr>
        <w:tc>
          <w:tcPr>
            <w:tcW w:w="1040" w:type="dxa"/>
            <w:vMerge/>
            <w:tcMar>
              <w:left w:w="57" w:type="dxa"/>
              <w:right w:w="57" w:type="dxa"/>
            </w:tcMar>
            <w:vAlign w:val="center"/>
          </w:tcPr>
          <w:p w14:paraId="26CCA251" w14:textId="77777777" w:rsidR="00490B53" w:rsidRDefault="00490B53">
            <w:pPr>
              <w:jc w:val="center"/>
              <w:rPr>
                <w:rFonts w:ascii="宋体" w:eastAsia="宋体" w:hAnsi="宋体" w:cs="Times New Roman"/>
                <w:szCs w:val="21"/>
              </w:rPr>
            </w:pPr>
          </w:p>
        </w:tc>
        <w:tc>
          <w:tcPr>
            <w:tcW w:w="1301" w:type="dxa"/>
            <w:vAlign w:val="center"/>
          </w:tcPr>
          <w:p w14:paraId="137BC84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身体素质</w:t>
            </w:r>
          </w:p>
        </w:tc>
        <w:tc>
          <w:tcPr>
            <w:tcW w:w="741" w:type="dxa"/>
            <w:vAlign w:val="center"/>
          </w:tcPr>
          <w:p w14:paraId="0EBF373E" w14:textId="77777777" w:rsidR="00490B53" w:rsidRDefault="00000000">
            <w:pPr>
              <w:jc w:val="cente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58B70B21" w14:textId="77777777" w:rsidR="00490B53" w:rsidRDefault="00000000">
            <w:pPr>
              <w:jc w:val="left"/>
              <w:rPr>
                <w:rFonts w:ascii="宋体" w:eastAsia="宋体" w:hAnsi="宋体" w:cs="Times New Roman"/>
                <w:bCs/>
                <w:kern w:val="24"/>
                <w:szCs w:val="21"/>
              </w:rPr>
            </w:pPr>
            <w:r>
              <w:rPr>
                <w:rFonts w:ascii="宋体" w:eastAsia="宋体" w:hAnsi="宋体" w:cs="Times New Roman" w:hint="eastAsia"/>
                <w:bCs/>
                <w:kern w:val="24"/>
                <w:szCs w:val="21"/>
              </w:rPr>
              <w:t>1.2400米（男</w:t>
            </w:r>
            <w:r>
              <w:rPr>
                <w:rFonts w:ascii="宋体" w:eastAsia="宋体" w:hAnsi="宋体" w:cs="Times New Roman"/>
                <w:bCs/>
                <w:kern w:val="24"/>
                <w:szCs w:val="21"/>
              </w:rPr>
              <w:t>）</w:t>
            </w:r>
            <w:r>
              <w:rPr>
                <w:rFonts w:ascii="宋体" w:eastAsia="宋体" w:hAnsi="宋体" w:cs="Times New Roman" w:hint="eastAsia"/>
                <w:bCs/>
                <w:kern w:val="24"/>
                <w:szCs w:val="21"/>
              </w:rPr>
              <w:t>、2000米</w:t>
            </w:r>
            <w:r>
              <w:rPr>
                <w:rFonts w:ascii="宋体" w:eastAsia="宋体" w:hAnsi="宋体" w:cs="Times New Roman"/>
                <w:bCs/>
                <w:kern w:val="24"/>
                <w:szCs w:val="21"/>
              </w:rPr>
              <w:t>（</w:t>
            </w:r>
            <w:r>
              <w:rPr>
                <w:rFonts w:ascii="宋体" w:eastAsia="宋体" w:hAnsi="宋体" w:cs="Times New Roman" w:hint="eastAsia"/>
                <w:bCs/>
                <w:kern w:val="24"/>
                <w:szCs w:val="21"/>
              </w:rPr>
              <w:t>女</w:t>
            </w:r>
            <w:r>
              <w:rPr>
                <w:rFonts w:ascii="宋体" w:eastAsia="宋体" w:hAnsi="宋体" w:cs="Times New Roman"/>
                <w:bCs/>
                <w:kern w:val="24"/>
                <w:szCs w:val="21"/>
              </w:rPr>
              <w:t>）</w:t>
            </w:r>
          </w:p>
          <w:p w14:paraId="0132E761" w14:textId="77777777" w:rsidR="00490B53" w:rsidRDefault="00000000">
            <w:pPr>
              <w:jc w:val="left"/>
              <w:rPr>
                <w:rFonts w:ascii="宋体" w:eastAsia="宋体" w:hAnsi="宋体" w:cs="Times New Roman"/>
                <w:bCs/>
                <w:kern w:val="24"/>
                <w:szCs w:val="21"/>
              </w:rPr>
            </w:pPr>
            <w:r>
              <w:rPr>
                <w:rFonts w:ascii="宋体" w:eastAsia="宋体" w:hAnsi="宋体" w:cs="Times New Roman" w:hint="eastAsia"/>
                <w:bCs/>
                <w:kern w:val="24"/>
                <w:szCs w:val="21"/>
              </w:rPr>
              <w:t>2.引</w:t>
            </w:r>
            <w:r>
              <w:rPr>
                <w:rFonts w:ascii="宋体" w:eastAsia="宋体" w:hAnsi="宋体" w:cs="Times New Roman"/>
                <w:bCs/>
                <w:kern w:val="24"/>
                <w:szCs w:val="21"/>
              </w:rPr>
              <w:t>体向上</w:t>
            </w:r>
            <w:r>
              <w:rPr>
                <w:rFonts w:ascii="宋体" w:eastAsia="宋体" w:hAnsi="宋体" w:cs="Times New Roman" w:hint="eastAsia"/>
                <w:bCs/>
                <w:kern w:val="24"/>
                <w:szCs w:val="21"/>
              </w:rPr>
              <w:t>（男</w:t>
            </w:r>
            <w:r>
              <w:rPr>
                <w:rFonts w:ascii="宋体" w:eastAsia="宋体" w:hAnsi="宋体" w:cs="Times New Roman"/>
                <w:bCs/>
                <w:kern w:val="24"/>
                <w:szCs w:val="21"/>
              </w:rPr>
              <w:t>）</w:t>
            </w:r>
            <w:r>
              <w:rPr>
                <w:rFonts w:ascii="宋体" w:eastAsia="宋体" w:hAnsi="宋体" w:cs="Times New Roman" w:hint="eastAsia"/>
                <w:bCs/>
                <w:kern w:val="24"/>
                <w:szCs w:val="21"/>
              </w:rPr>
              <w:t>、立定</w:t>
            </w:r>
            <w:r>
              <w:rPr>
                <w:rFonts w:ascii="宋体" w:eastAsia="宋体" w:hAnsi="宋体" w:cs="Times New Roman"/>
                <w:bCs/>
                <w:kern w:val="24"/>
                <w:szCs w:val="21"/>
              </w:rPr>
              <w:t>跳远（</w:t>
            </w:r>
            <w:r>
              <w:rPr>
                <w:rFonts w:ascii="宋体" w:eastAsia="宋体" w:hAnsi="宋体" w:cs="Times New Roman" w:hint="eastAsia"/>
                <w:bCs/>
                <w:kern w:val="24"/>
                <w:szCs w:val="21"/>
              </w:rPr>
              <w:t>女</w:t>
            </w:r>
            <w:r>
              <w:rPr>
                <w:rFonts w:ascii="宋体" w:eastAsia="宋体" w:hAnsi="宋体" w:cs="Times New Roman"/>
                <w:bCs/>
                <w:kern w:val="24"/>
                <w:szCs w:val="21"/>
              </w:rPr>
              <w:t>）</w:t>
            </w:r>
          </w:p>
          <w:p w14:paraId="18E3276B" w14:textId="77777777" w:rsidR="00490B53" w:rsidRDefault="00000000">
            <w:pPr>
              <w:jc w:val="left"/>
              <w:rPr>
                <w:rFonts w:ascii="宋体" w:eastAsia="宋体" w:hAnsi="宋体" w:cs="Times New Roman"/>
                <w:sz w:val="24"/>
                <w:szCs w:val="24"/>
              </w:rPr>
            </w:pPr>
            <w:r>
              <w:rPr>
                <w:rFonts w:ascii="宋体" w:eastAsia="宋体" w:hAnsi="宋体" w:cs="Times New Roman" w:hint="eastAsia"/>
                <w:bCs/>
                <w:kern w:val="24"/>
                <w:szCs w:val="21"/>
              </w:rPr>
              <w:t>课堂测试，评分参照《国家学生体质健康标准》</w:t>
            </w:r>
            <w:r>
              <w:rPr>
                <w:rFonts w:ascii="宋体" w:eastAsia="宋体" w:hAnsi="宋体" w:cs="Times New Roman"/>
                <w:bCs/>
                <w:kern w:val="24"/>
                <w:szCs w:val="21"/>
              </w:rPr>
              <w:t>。</w:t>
            </w:r>
          </w:p>
        </w:tc>
        <w:tc>
          <w:tcPr>
            <w:tcW w:w="1349" w:type="dxa"/>
            <w:vAlign w:val="center"/>
          </w:tcPr>
          <w:p w14:paraId="5D6BE9A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500508AA" w14:textId="77777777">
        <w:trPr>
          <w:trHeight w:val="841"/>
        </w:trPr>
        <w:tc>
          <w:tcPr>
            <w:tcW w:w="1040" w:type="dxa"/>
            <w:tcMar>
              <w:left w:w="57" w:type="dxa"/>
              <w:right w:w="57" w:type="dxa"/>
            </w:tcMar>
            <w:vAlign w:val="center"/>
          </w:tcPr>
          <w:p w14:paraId="0E00F58D" w14:textId="77777777" w:rsidR="00490B53" w:rsidRDefault="00000000">
            <w:pPr>
              <w:jc w:val="center"/>
              <w:rPr>
                <w:rFonts w:ascii="宋体" w:eastAsia="宋体" w:hAnsi="宋体" w:cs="Times New Roman"/>
                <w:szCs w:val="21"/>
              </w:rPr>
            </w:pPr>
            <w:r>
              <w:rPr>
                <w:rFonts w:ascii="宋体" w:eastAsia="宋体" w:hAnsi="宋体" w:cs="Times New Roman"/>
                <w:szCs w:val="21"/>
              </w:rPr>
              <w:t>期末考试</w:t>
            </w:r>
          </w:p>
          <w:p w14:paraId="55D8ECC6"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7E005DDD" w14:textId="77777777" w:rsidR="00490B53" w:rsidRDefault="00000000">
            <w:pPr>
              <w:jc w:val="center"/>
              <w:rPr>
                <w:rFonts w:ascii="宋体" w:eastAsia="宋体" w:hAnsi="宋体" w:cs="Times New Roman"/>
                <w:szCs w:val="21"/>
              </w:rPr>
            </w:pPr>
            <w:r>
              <w:rPr>
                <w:rFonts w:ascii="宋体" w:eastAsia="宋体" w:hAnsi="宋体" w:cs="Times New Roman"/>
                <w:szCs w:val="21"/>
              </w:rPr>
              <w:t>期末</w:t>
            </w:r>
            <w:r>
              <w:rPr>
                <w:rFonts w:ascii="宋体" w:eastAsia="宋体" w:hAnsi="宋体" w:cs="Times New Roman" w:hint="eastAsia"/>
                <w:szCs w:val="21"/>
              </w:rPr>
              <w:t>运动技能</w:t>
            </w:r>
            <w:r>
              <w:rPr>
                <w:rFonts w:ascii="宋体" w:eastAsia="宋体" w:hAnsi="宋体" w:cs="Times New Roman"/>
                <w:szCs w:val="21"/>
              </w:rPr>
              <w:t>考试</w:t>
            </w:r>
          </w:p>
        </w:tc>
        <w:tc>
          <w:tcPr>
            <w:tcW w:w="741" w:type="dxa"/>
            <w:vAlign w:val="center"/>
          </w:tcPr>
          <w:p w14:paraId="6F1DE3B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10</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68B6BE9F"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各专项技能</w:t>
            </w:r>
          </w:p>
        </w:tc>
        <w:tc>
          <w:tcPr>
            <w:tcW w:w="1349" w:type="dxa"/>
            <w:vAlign w:val="center"/>
          </w:tcPr>
          <w:p w14:paraId="45BBC86E"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8、9</w:t>
            </w:r>
          </w:p>
        </w:tc>
      </w:tr>
    </w:tbl>
    <w:p w14:paraId="6C2A4064"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lastRenderedPageBreak/>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2BF525FB"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76BEC627"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本课程根据学生课外</w:t>
      </w:r>
      <w:r>
        <w:rPr>
          <w:rFonts w:ascii="宋体" w:eastAsia="宋体" w:hAnsi="宋体" w:cs="Times New Roman"/>
          <w:sz w:val="24"/>
          <w:szCs w:val="24"/>
        </w:rPr>
        <w:t>体育</w:t>
      </w:r>
      <w:r>
        <w:rPr>
          <w:rFonts w:ascii="宋体" w:eastAsia="宋体" w:hAnsi="宋体" w:cs="Times New Roman" w:hint="eastAsia"/>
          <w:sz w:val="24"/>
          <w:szCs w:val="24"/>
        </w:rPr>
        <w:t>锻炼、课堂表现、体质测试、平时考核情况，以及学生、教学督导等反馈，及时对教学中不足之处进行改进</w:t>
      </w:r>
      <w:r>
        <w:rPr>
          <w:rFonts w:ascii="宋体" w:eastAsia="宋体" w:hAnsi="宋体" w:cs="Times New Roman"/>
          <w:sz w:val="24"/>
        </w:rPr>
        <w:t>，并在下一轮课程教学中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0FC4BA4F"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092C3129"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7F6697CE" w14:textId="77777777" w:rsidR="00490B53" w:rsidRDefault="00490B53">
      <w:pPr>
        <w:spacing w:line="360" w:lineRule="auto"/>
        <w:jc w:val="left"/>
        <w:rPr>
          <w:rFonts w:ascii="Times New Roman" w:eastAsia="宋体" w:hAnsi="Times New Roman" w:cs="Times New Roman"/>
          <w:sz w:val="24"/>
          <w:szCs w:val="24"/>
        </w:rPr>
      </w:pPr>
    </w:p>
    <w:p w14:paraId="1DDAB698" w14:textId="77777777" w:rsidR="00490B53" w:rsidRDefault="00490B53">
      <w:pPr>
        <w:spacing w:line="360" w:lineRule="auto"/>
        <w:jc w:val="left"/>
        <w:rPr>
          <w:rFonts w:ascii="Times New Roman" w:eastAsia="宋体" w:hAnsi="Times New Roman" w:cs="Times New Roman"/>
          <w:sz w:val="24"/>
          <w:szCs w:val="24"/>
        </w:rPr>
      </w:pPr>
    </w:p>
    <w:p w14:paraId="6A9BA954" w14:textId="77777777" w:rsidR="00490B53" w:rsidRDefault="00490B53">
      <w:pPr>
        <w:spacing w:line="360" w:lineRule="auto"/>
        <w:jc w:val="left"/>
        <w:rPr>
          <w:rFonts w:ascii="Times New Roman" w:eastAsia="宋体" w:hAnsi="Times New Roman" w:cs="Times New Roman"/>
          <w:sz w:val="24"/>
          <w:szCs w:val="24"/>
        </w:rPr>
      </w:pPr>
    </w:p>
    <w:p w14:paraId="70BBD99F" w14:textId="77777777" w:rsidR="00490B53" w:rsidRDefault="00490B53">
      <w:pPr>
        <w:spacing w:line="312" w:lineRule="auto"/>
        <w:rPr>
          <w:rFonts w:ascii="Times New Roman" w:eastAsia="宋体" w:hAnsi="Times New Roman" w:cs="Times New Roman"/>
          <w:sz w:val="24"/>
          <w:szCs w:val="24"/>
        </w:rPr>
      </w:pPr>
    </w:p>
    <w:p w14:paraId="7198AE5B" w14:textId="77777777" w:rsidR="00490B53" w:rsidRDefault="00490B53">
      <w:pPr>
        <w:spacing w:line="312" w:lineRule="auto"/>
        <w:rPr>
          <w:rFonts w:ascii="Times New Roman" w:eastAsia="宋体" w:hAnsi="Times New Roman" w:cs="Times New Roman"/>
          <w:sz w:val="24"/>
          <w:szCs w:val="24"/>
        </w:rPr>
      </w:pPr>
    </w:p>
    <w:p w14:paraId="0965D42B" w14:textId="77777777" w:rsidR="00490B53" w:rsidRDefault="00490B53">
      <w:pPr>
        <w:spacing w:line="312" w:lineRule="auto"/>
        <w:rPr>
          <w:rFonts w:ascii="Times New Roman" w:eastAsia="宋体" w:hAnsi="Times New Roman" w:cs="Times New Roman"/>
          <w:sz w:val="24"/>
          <w:szCs w:val="24"/>
        </w:rPr>
      </w:pPr>
    </w:p>
    <w:p w14:paraId="228939E2" w14:textId="77777777" w:rsidR="00490B53" w:rsidRDefault="00490B53">
      <w:pPr>
        <w:spacing w:line="312" w:lineRule="auto"/>
        <w:rPr>
          <w:rFonts w:ascii="Times New Roman" w:eastAsia="宋体" w:hAnsi="Times New Roman" w:cs="Times New Roman"/>
          <w:sz w:val="24"/>
          <w:szCs w:val="24"/>
        </w:rPr>
      </w:pPr>
    </w:p>
    <w:p w14:paraId="057E58CA" w14:textId="77777777" w:rsidR="00490B53" w:rsidRDefault="00490B53">
      <w:pPr>
        <w:spacing w:line="312" w:lineRule="auto"/>
        <w:rPr>
          <w:rFonts w:ascii="Times New Roman" w:eastAsia="宋体" w:hAnsi="Times New Roman" w:cs="Times New Roman"/>
          <w:sz w:val="24"/>
          <w:szCs w:val="24"/>
        </w:rPr>
      </w:pPr>
    </w:p>
    <w:p w14:paraId="5B20EE03"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1957BE83"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审定人：方曙</w:t>
      </w:r>
      <w:r>
        <w:rPr>
          <w:rFonts w:ascii="Times New Roman" w:eastAsia="宋体" w:hAnsi="Times New Roman" w:cs="Times New Roman"/>
          <w:sz w:val="24"/>
          <w:szCs w:val="24"/>
        </w:rPr>
        <w:t>光</w:t>
      </w:r>
    </w:p>
    <w:p w14:paraId="56345DC3" w14:textId="77777777" w:rsidR="00490B53" w:rsidRDefault="00000000">
      <w:pPr>
        <w:spacing w:line="360" w:lineRule="exact"/>
        <w:jc w:val="right"/>
        <w:rPr>
          <w:rFonts w:ascii="Times New Roman" w:eastAsia="宋体" w:hAnsi="Times New Roman" w:cs="Times New Roman"/>
          <w:kern w:val="0"/>
          <w:sz w:val="24"/>
          <w:szCs w:val="21"/>
        </w:rPr>
      </w:pPr>
      <w:r>
        <w:rPr>
          <w:rFonts w:ascii="Times New Roman" w:eastAsia="宋体" w:hAnsi="Times New Roman" w:cs="Times New Roman" w:hint="eastAsia"/>
          <w:sz w:val="24"/>
          <w:szCs w:val="24"/>
        </w:rPr>
        <w:t>批准人：王红</w:t>
      </w:r>
      <w:r>
        <w:rPr>
          <w:rFonts w:ascii="Times New Roman" w:eastAsia="宋体" w:hAnsi="Times New Roman" w:cs="Times New Roman"/>
          <w:sz w:val="24"/>
          <w:szCs w:val="24"/>
        </w:rPr>
        <w:t>福</w:t>
      </w:r>
    </w:p>
    <w:p w14:paraId="31FDE831"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74C17E48"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3E16923B"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02F4C7DD"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03A42861"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4BADC278"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640A4D06"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7A39CF1F"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16CBC057"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219E889F"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59EC0C62" w14:textId="77777777" w:rsidR="00490B53" w:rsidRDefault="00000000">
      <w:pPr>
        <w:widowControl/>
        <w:jc w:val="left"/>
        <w:rPr>
          <w:rFonts w:ascii="Times New Roman" w:eastAsia="宋体" w:hAnsi="Times New Roman" w:cs="Times New Roman"/>
          <w:szCs w:val="24"/>
        </w:rPr>
      </w:pPr>
      <w:r>
        <w:rPr>
          <w:rFonts w:ascii="Times New Roman" w:eastAsia="宋体" w:hAnsi="Times New Roman" w:cs="Times New Roman"/>
          <w:szCs w:val="24"/>
        </w:rPr>
        <w:br w:type="page"/>
      </w:r>
    </w:p>
    <w:p w14:paraId="4FA3F686" w14:textId="77777777" w:rsidR="00490B53" w:rsidRDefault="00000000">
      <w:pPr>
        <w:spacing w:line="312" w:lineRule="auto"/>
        <w:jc w:val="center"/>
        <w:outlineLvl w:val="0"/>
        <w:rPr>
          <w:rFonts w:ascii="Times New Roman" w:eastAsia="宋体" w:hAnsi="Times New Roman" w:cs="Times New Roman"/>
          <w:b/>
          <w:bCs/>
          <w:sz w:val="30"/>
          <w:szCs w:val="24"/>
        </w:rPr>
      </w:pPr>
      <w:bookmarkStart w:id="4" w:name="_Toc166165181"/>
      <w:r>
        <w:rPr>
          <w:rFonts w:ascii="Times New Roman" w:eastAsia="宋体" w:hAnsi="Times New Roman" w:cs="Times New Roman" w:hint="eastAsia"/>
          <w:b/>
          <w:bCs/>
          <w:sz w:val="30"/>
          <w:szCs w:val="24"/>
        </w:rPr>
        <w:lastRenderedPageBreak/>
        <w:t>体育</w:t>
      </w:r>
      <w:r>
        <w:rPr>
          <w:rFonts w:ascii="Times New Roman" w:eastAsia="宋体" w:hAnsi="Times New Roman" w:cs="Times New Roman" w:hint="eastAsia"/>
          <w:b/>
          <w:bCs/>
          <w:sz w:val="30"/>
          <w:szCs w:val="24"/>
        </w:rPr>
        <w:t>IV</w:t>
      </w:r>
      <w:r>
        <w:rPr>
          <w:rFonts w:ascii="Times New Roman" w:eastAsia="宋体" w:hAnsi="Times New Roman" w:cs="Times New Roman"/>
          <w:b/>
          <w:bCs/>
          <w:sz w:val="30"/>
          <w:szCs w:val="24"/>
        </w:rPr>
        <w:t>课程教学大纲</w:t>
      </w:r>
      <w:bookmarkEnd w:id="4"/>
    </w:p>
    <w:p w14:paraId="6035543C"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Physical  Education I</w:t>
      </w:r>
      <w:r>
        <w:rPr>
          <w:rFonts w:ascii="Times New Roman" w:eastAsia="宋体" w:hAnsi="Times New Roman" w:cs="Times New Roman" w:hint="eastAsia"/>
          <w:b/>
          <w:bCs/>
          <w:sz w:val="30"/>
          <w:szCs w:val="24"/>
        </w:rPr>
        <w:t>V</w:t>
      </w:r>
      <w:r>
        <w:rPr>
          <w:rFonts w:ascii="Times New Roman" w:eastAsia="宋体" w:hAnsi="Times New Roman" w:cs="Times New Roman"/>
          <w:b/>
          <w:bCs/>
          <w:sz w:val="30"/>
          <w:szCs w:val="24"/>
        </w:rPr>
        <w:t>）</w:t>
      </w:r>
    </w:p>
    <w:p w14:paraId="78ED6EAA"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47BB6D0A" w14:textId="77777777" w:rsidR="00490B53" w:rsidRDefault="00000000">
      <w:pPr>
        <w:spacing w:line="360" w:lineRule="auto"/>
        <w:ind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11020</w:t>
      </w:r>
      <w:r>
        <w:rPr>
          <w:rFonts w:ascii="宋体" w:eastAsia="宋体" w:hAnsi="宋体" w:cs="Times New Roman"/>
          <w:b/>
          <w:kern w:val="0"/>
          <w:sz w:val="24"/>
          <w:szCs w:val="24"/>
        </w:rPr>
        <w:t>20</w:t>
      </w:r>
    </w:p>
    <w:p w14:paraId="7C52E714"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：0.75</w:t>
      </w:r>
    </w:p>
    <w:p w14:paraId="1377F14A"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w:t>
      </w:r>
      <w:r>
        <w:rPr>
          <w:rFonts w:ascii="宋体" w:eastAsia="宋体" w:hAnsi="宋体" w:cs="Times New Roman"/>
          <w:kern w:val="0"/>
          <w:sz w:val="24"/>
          <w:szCs w:val="24"/>
        </w:rPr>
        <w:t>0</w:t>
      </w:r>
    </w:p>
    <w:p w14:paraId="7B7063A5"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21ABA0E3"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《大学体育与健康（微视频版）》，王红福、王祥主编，上海交通大学出版社，出版时间：2020年8月</w:t>
      </w:r>
    </w:p>
    <w:p w14:paraId="5047E653"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715BF164"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四学期进行。课程主要内容包括篮球、足球、排球、羽毛球、乒乓球、网球、武术、手球、健美（男）、健美操（女）、艺术体操、跆拳道、散</w:t>
      </w:r>
      <w:r>
        <w:rPr>
          <w:rFonts w:ascii="Times New Roman" w:eastAsia="宋体" w:hAnsi="Times New Roman" w:cs="Times New Roman"/>
          <w:sz w:val="24"/>
          <w:szCs w:val="24"/>
        </w:rPr>
        <w:t>打</w:t>
      </w:r>
      <w:r>
        <w:rPr>
          <w:rFonts w:ascii="Times New Roman" w:eastAsia="宋体" w:hAnsi="Times New Roman" w:cs="Times New Roman" w:hint="eastAsia"/>
          <w:sz w:val="24"/>
          <w:szCs w:val="24"/>
        </w:rPr>
        <w:t>、瑜伽、体育舞蹈和体育保健等项目。</w:t>
      </w:r>
    </w:p>
    <w:p w14:paraId="6F48711A" w14:textId="77777777" w:rsidR="00490B53" w:rsidRDefault="00000000">
      <w:p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4927E250"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1A21F83F" w14:textId="77777777" w:rsidR="00490B53" w:rsidRDefault="00000000">
      <w:pPr>
        <w:spacing w:line="360" w:lineRule="auto"/>
        <w:rPr>
          <w:rFonts w:ascii="宋体" w:eastAsia="宋体" w:hAnsi="宋体" w:cs="Times New Roman"/>
          <w:sz w:val="24"/>
          <w:szCs w:val="24"/>
        </w:rPr>
      </w:pPr>
      <w:r>
        <w:rPr>
          <w:rFonts w:ascii="宋体" w:eastAsia="宋体" w:hAnsi="宋体" w:cs="Times New Roman" w:hint="eastAsia"/>
          <w:sz w:val="24"/>
          <w:szCs w:val="24"/>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243D52EB" w14:textId="77777777" w:rsidR="00490B53" w:rsidRDefault="00000000">
      <w:pPr>
        <w:spacing w:line="360" w:lineRule="auto"/>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2</w:t>
      </w:r>
      <w:r>
        <w:rPr>
          <w:rFonts w:ascii="宋体" w:eastAsia="宋体" w:hAnsi="宋体" w:cs="Times New Roman" w:hint="eastAsia"/>
          <w:sz w:val="24"/>
          <w:szCs w:val="24"/>
        </w:rPr>
        <w:t>：积极参与各种体育运动，掌握1-2项自己感兴趣的运动技能和锻炼方法，不断提高运动技术水平，增强体育锻炼的实效性，并为终身体育锻炼奠定基础。学会利用体育调节身心，改善心理状态，养成积极乐观的生活态度，形成健康的</w:t>
      </w:r>
      <w:r>
        <w:rPr>
          <w:rFonts w:ascii="宋体" w:eastAsia="宋体" w:hAnsi="宋体" w:cs="Times New Roman" w:hint="eastAsia"/>
          <w:sz w:val="24"/>
          <w:szCs w:val="24"/>
        </w:rPr>
        <w:lastRenderedPageBreak/>
        <w:t>生活方式，具有健康的体魄。</w:t>
      </w:r>
    </w:p>
    <w:p w14:paraId="5FA2C687" w14:textId="77777777" w:rsidR="00490B53" w:rsidRDefault="00000000">
      <w:pPr>
        <w:spacing w:line="360" w:lineRule="auto"/>
        <w:ind w:firstLine="482"/>
        <w:rPr>
          <w:rFonts w:ascii="宋体" w:eastAsia="宋体" w:hAnsi="宋体" w:cs="Times New Roman"/>
          <w:sz w:val="24"/>
          <w:szCs w:val="24"/>
        </w:rPr>
      </w:pPr>
      <w:r>
        <w:rPr>
          <w:rFonts w:ascii="宋体" w:eastAsia="宋体" w:hAnsi="宋体" w:cs="Times New Roman"/>
          <w:sz w:val="24"/>
          <w:szCs w:val="24"/>
        </w:rPr>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5000" w:type="pct"/>
        <w:tblLook w:val="04A0" w:firstRow="1" w:lastRow="0" w:firstColumn="1" w:lastColumn="0" w:noHBand="0" w:noVBand="1"/>
      </w:tblPr>
      <w:tblGrid>
        <w:gridCol w:w="1521"/>
        <w:gridCol w:w="846"/>
        <w:gridCol w:w="846"/>
        <w:gridCol w:w="846"/>
        <w:gridCol w:w="846"/>
        <w:gridCol w:w="846"/>
        <w:gridCol w:w="846"/>
        <w:gridCol w:w="846"/>
        <w:gridCol w:w="853"/>
      </w:tblGrid>
      <w:tr w:rsidR="00490B53" w14:paraId="26D3E4F2"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2A71BF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5FE95E7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16D93BB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268170C3" w14:textId="77777777">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A02E41E"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4BF6225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510" w:type="pct"/>
            <w:tcBorders>
              <w:top w:val="nil"/>
              <w:left w:val="nil"/>
              <w:bottom w:val="single" w:sz="4" w:space="0" w:color="auto"/>
              <w:right w:val="single" w:sz="4" w:space="0" w:color="auto"/>
            </w:tcBorders>
            <w:shd w:val="clear" w:color="auto" w:fill="FFFFFF"/>
            <w:noWrap/>
            <w:vAlign w:val="center"/>
          </w:tcPr>
          <w:p w14:paraId="3C8F924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510" w:type="pct"/>
            <w:tcBorders>
              <w:top w:val="nil"/>
              <w:left w:val="nil"/>
              <w:bottom w:val="single" w:sz="4" w:space="0" w:color="auto"/>
              <w:right w:val="single" w:sz="4" w:space="0" w:color="auto"/>
            </w:tcBorders>
            <w:shd w:val="clear" w:color="auto" w:fill="FFFFFF"/>
            <w:noWrap/>
            <w:vAlign w:val="center"/>
          </w:tcPr>
          <w:p w14:paraId="6AECB77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1647371C"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4519EFC8"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F10B7DB"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F6A0B21"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FFFFFF"/>
            <w:noWrap/>
            <w:vAlign w:val="center"/>
          </w:tcPr>
          <w:p w14:paraId="723997CC" w14:textId="77777777" w:rsidR="00490B53" w:rsidRDefault="00490B53">
            <w:pPr>
              <w:widowControl/>
              <w:jc w:val="center"/>
              <w:rPr>
                <w:rFonts w:ascii="宋体" w:eastAsia="宋体" w:hAnsi="宋体" w:cs="Times New Roman"/>
                <w:kern w:val="0"/>
                <w:szCs w:val="21"/>
              </w:rPr>
            </w:pPr>
          </w:p>
        </w:tc>
      </w:tr>
      <w:tr w:rsidR="00490B53" w14:paraId="4911DB68" w14:textId="77777777">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ECFA1D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510" w:type="pct"/>
            <w:tcBorders>
              <w:top w:val="nil"/>
              <w:left w:val="nil"/>
              <w:bottom w:val="single" w:sz="4" w:space="0" w:color="auto"/>
              <w:right w:val="single" w:sz="4" w:space="0" w:color="auto"/>
            </w:tcBorders>
            <w:shd w:val="clear" w:color="auto" w:fill="auto"/>
            <w:noWrap/>
            <w:vAlign w:val="center"/>
          </w:tcPr>
          <w:p w14:paraId="0E81578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1307B16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292CC030"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4D5C522"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07F87F13"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632FA795"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63CFB5C"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5C83D867" w14:textId="77777777" w:rsidR="00490B53" w:rsidRDefault="00490B53">
            <w:pPr>
              <w:widowControl/>
              <w:jc w:val="center"/>
              <w:rPr>
                <w:rFonts w:ascii="宋体" w:eastAsia="宋体" w:hAnsi="宋体" w:cs="Times New Roman"/>
                <w:kern w:val="0"/>
                <w:szCs w:val="21"/>
              </w:rPr>
            </w:pPr>
          </w:p>
        </w:tc>
      </w:tr>
      <w:tr w:rsidR="00490B53" w14:paraId="006FD256" w14:textId="77777777">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D1B058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510" w:type="pct"/>
            <w:tcBorders>
              <w:top w:val="nil"/>
              <w:left w:val="nil"/>
              <w:bottom w:val="single" w:sz="4" w:space="0" w:color="auto"/>
              <w:right w:val="single" w:sz="4" w:space="0" w:color="auto"/>
            </w:tcBorders>
            <w:shd w:val="clear" w:color="auto" w:fill="auto"/>
            <w:noWrap/>
            <w:vAlign w:val="center"/>
          </w:tcPr>
          <w:p w14:paraId="20AF5F8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02F0E8A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6F1A3F5C"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5CFD8D7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0628949A"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5DD99C4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004D42D0"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2F08D212" w14:textId="77777777" w:rsidR="00490B53" w:rsidRDefault="00490B53">
            <w:pPr>
              <w:widowControl/>
              <w:jc w:val="center"/>
              <w:rPr>
                <w:rFonts w:ascii="宋体" w:eastAsia="宋体" w:hAnsi="宋体" w:cs="Times New Roman"/>
                <w:kern w:val="0"/>
                <w:szCs w:val="21"/>
              </w:rPr>
            </w:pPr>
          </w:p>
        </w:tc>
      </w:tr>
    </w:tbl>
    <w:p w14:paraId="5CE4EE47" w14:textId="77777777" w:rsidR="00490B53" w:rsidRDefault="00000000">
      <w:pPr>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6A0EE3CB" w14:textId="77777777">
        <w:trPr>
          <w:trHeight w:val="454"/>
          <w:jc w:val="center"/>
        </w:trPr>
        <w:tc>
          <w:tcPr>
            <w:tcW w:w="306" w:type="pct"/>
            <w:shd w:val="clear" w:color="auto" w:fill="auto"/>
            <w:vAlign w:val="center"/>
          </w:tcPr>
          <w:p w14:paraId="55960D1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7881BF0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2489E01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58675C20"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10461C2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6CB3E16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4BDB44A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35E657EC"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60C7BF9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01592303" w14:textId="77777777">
        <w:trPr>
          <w:trHeight w:val="454"/>
          <w:jc w:val="center"/>
        </w:trPr>
        <w:tc>
          <w:tcPr>
            <w:tcW w:w="306" w:type="pct"/>
            <w:shd w:val="clear" w:color="auto" w:fill="auto"/>
            <w:vAlign w:val="center"/>
          </w:tcPr>
          <w:p w14:paraId="5845C2F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0754ED2D"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601B855A"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学生思想政治教育：我校体育运动发展概况、国家领导人与体育、奥运明星的励志故事、社会主义核心价值观与体育等；</w:t>
            </w:r>
          </w:p>
          <w:p w14:paraId="1AD7BBC4"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szCs w:val="24"/>
              </w:rPr>
              <w:t>体育安全教育：体育运动伤害事故的安全教育及预防与处理措施、常见运动损伤的预防与处理等；</w:t>
            </w:r>
          </w:p>
          <w:p w14:paraId="614B2186"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4"/>
              </w:rPr>
              <w:t>3.</w:t>
            </w:r>
            <w:r>
              <w:rPr>
                <w:rFonts w:ascii="Times New Roman" w:eastAsia="宋体" w:hAnsi="Times New Roman" w:cs="Times New Roman" w:hint="eastAsia"/>
                <w:szCs w:val="24"/>
              </w:rPr>
              <w:t>体育基本理论：各运动项目的基本技战术知识、组织与竞赛、基本规则和裁判法，运动健身的基本原理与锻炼方法，体育锻炼的自我监督与评价，体育养生与保健知识等；</w:t>
            </w:r>
          </w:p>
          <w:p w14:paraId="1A51EAEC" w14:textId="77777777" w:rsidR="00490B53" w:rsidRDefault="00000000">
            <w:pPr>
              <w:ind w:rightChars="-81" w:right="-170"/>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体育安全教育、掌握所学项目的基本知识；</w:t>
            </w:r>
          </w:p>
          <w:p w14:paraId="53AE2006"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培养学生自</w:t>
            </w:r>
            <w:r>
              <w:rPr>
                <w:rFonts w:ascii="Times New Roman" w:eastAsia="宋体" w:hAnsi="Times New Roman" w:cs="Times New Roman"/>
                <w:szCs w:val="21"/>
              </w:rPr>
              <w:t>主锻炼能力和</w:t>
            </w:r>
            <w:r>
              <w:rPr>
                <w:rFonts w:ascii="Times New Roman" w:eastAsia="宋体" w:hAnsi="Times New Roman" w:cs="Times New Roman" w:hint="eastAsia"/>
                <w:szCs w:val="21"/>
              </w:rPr>
              <w:t>自觉锻炼意识。</w:t>
            </w:r>
          </w:p>
        </w:tc>
        <w:tc>
          <w:tcPr>
            <w:tcW w:w="541" w:type="pct"/>
            <w:shd w:val="clear" w:color="auto" w:fill="auto"/>
            <w:vAlign w:val="center"/>
          </w:tcPr>
          <w:p w14:paraId="5A0F5A2C"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理想信念、国家认同和社会主义核心价值观等教育；安全</w:t>
            </w:r>
            <w:r>
              <w:rPr>
                <w:rFonts w:ascii="Times New Roman" w:eastAsia="宋体" w:hAnsi="Times New Roman" w:cs="Times New Roman"/>
                <w:kern w:val="0"/>
                <w:szCs w:val="21"/>
              </w:rPr>
              <w:t>意识、</w:t>
            </w:r>
            <w:r>
              <w:rPr>
                <w:rFonts w:ascii="Times New Roman" w:eastAsia="宋体" w:hAnsi="Times New Roman" w:cs="Times New Roman" w:hint="eastAsia"/>
                <w:kern w:val="0"/>
                <w:szCs w:val="21"/>
              </w:rPr>
              <w:t>健康意识教育</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p>
        </w:tc>
        <w:tc>
          <w:tcPr>
            <w:tcW w:w="1160" w:type="pct"/>
            <w:shd w:val="clear" w:color="auto" w:fill="auto"/>
            <w:vAlign w:val="center"/>
          </w:tcPr>
          <w:p w14:paraId="1A033B94"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09115E5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464" w:type="pct"/>
            <w:shd w:val="clear" w:color="auto" w:fill="auto"/>
            <w:vAlign w:val="center"/>
          </w:tcPr>
          <w:p w14:paraId="7A5C93E1"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4CA216FF"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630AE606" w14:textId="77777777">
        <w:trPr>
          <w:trHeight w:val="454"/>
          <w:jc w:val="center"/>
        </w:trPr>
        <w:tc>
          <w:tcPr>
            <w:tcW w:w="306" w:type="pct"/>
            <w:shd w:val="clear" w:color="auto" w:fill="auto"/>
            <w:vAlign w:val="center"/>
          </w:tcPr>
          <w:p w14:paraId="53A0CC8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5AD452B4"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1E75B702"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以各运动项目和国家学生体质健康标准中的身体素质项目为主，主要包括篮球、足球、排球、手球、乒乓球、网球、羽毛球、台球、健美（男）、体育舞蹈、武术、散打、跆拳道、艺术体操、</w:t>
            </w:r>
            <w:r>
              <w:rPr>
                <w:rFonts w:ascii="Times New Roman" w:eastAsia="宋体" w:hAnsi="Times New Roman" w:cs="Times New Roman" w:hint="eastAsia"/>
                <w:bCs/>
                <w:szCs w:val="24"/>
              </w:rPr>
              <w:lastRenderedPageBreak/>
              <w:t>健美操（女）、排舞（女）、瑜伽、体育舞蹈和体育保健等项目。</w:t>
            </w:r>
          </w:p>
          <w:p w14:paraId="24FA859F"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重点：</w:t>
            </w:r>
            <w:r>
              <w:rPr>
                <w:rFonts w:ascii="Times New Roman" w:eastAsia="宋体" w:hAnsi="Times New Roman" w:cs="Times New Roman" w:hint="eastAsia"/>
                <w:bCs/>
                <w:szCs w:val="24"/>
              </w:rPr>
              <w:t>掌握所学项目基本技能、规则及锻炼方法。</w:t>
            </w:r>
          </w:p>
          <w:p w14:paraId="39E4D996"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合理运用所学</w:t>
            </w:r>
            <w:r>
              <w:rPr>
                <w:rFonts w:ascii="Times New Roman" w:eastAsia="宋体" w:hAnsi="Times New Roman" w:cs="Times New Roman"/>
                <w:bCs/>
                <w:szCs w:val="24"/>
              </w:rPr>
              <w:t>项目</w:t>
            </w:r>
            <w:r>
              <w:rPr>
                <w:rFonts w:ascii="Times New Roman" w:eastAsia="宋体" w:hAnsi="Times New Roman" w:cs="Times New Roman" w:hint="eastAsia"/>
                <w:bCs/>
                <w:szCs w:val="24"/>
              </w:rPr>
              <w:t>技能，自</w:t>
            </w:r>
            <w:r>
              <w:rPr>
                <w:rFonts w:ascii="Times New Roman" w:eastAsia="宋体" w:hAnsi="Times New Roman" w:cs="Times New Roman"/>
                <w:bCs/>
                <w:szCs w:val="24"/>
              </w:rPr>
              <w:t>主</w:t>
            </w:r>
            <w:r>
              <w:rPr>
                <w:rFonts w:ascii="Times New Roman" w:eastAsia="宋体" w:hAnsi="Times New Roman" w:cs="Times New Roman" w:hint="eastAsia"/>
                <w:bCs/>
                <w:szCs w:val="24"/>
              </w:rPr>
              <w:t>和</w:t>
            </w:r>
            <w:r>
              <w:rPr>
                <w:rFonts w:ascii="Times New Roman" w:eastAsia="宋体" w:hAnsi="Times New Roman" w:cs="Times New Roman"/>
                <w:bCs/>
                <w:szCs w:val="24"/>
              </w:rPr>
              <w:t>自觉锻炼</w:t>
            </w:r>
            <w:r>
              <w:rPr>
                <w:rFonts w:ascii="Times New Roman" w:eastAsia="宋体" w:hAnsi="Times New Roman" w:cs="Times New Roman" w:hint="eastAsia"/>
                <w:bCs/>
                <w:szCs w:val="24"/>
              </w:rPr>
              <w:t>意识，发展体育精神。</w:t>
            </w:r>
          </w:p>
        </w:tc>
        <w:tc>
          <w:tcPr>
            <w:tcW w:w="541" w:type="pct"/>
            <w:shd w:val="clear" w:color="auto" w:fill="auto"/>
            <w:vAlign w:val="center"/>
          </w:tcPr>
          <w:p w14:paraId="1B7C2B82"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意志品德培</w:t>
            </w:r>
            <w:r>
              <w:rPr>
                <w:rFonts w:ascii="Times New Roman" w:eastAsia="宋体" w:hAnsi="Times New Roman" w:cs="Times New Roman" w:hint="eastAsia"/>
                <w:kern w:val="0"/>
                <w:szCs w:val="21"/>
              </w:rPr>
              <w:lastRenderedPageBreak/>
              <w:t>育；规则</w:t>
            </w:r>
            <w:r>
              <w:rPr>
                <w:rFonts w:ascii="Times New Roman" w:eastAsia="宋体" w:hAnsi="Times New Roman" w:cs="Times New Roman"/>
                <w:kern w:val="0"/>
                <w:szCs w:val="21"/>
              </w:rPr>
              <w:t>意识和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059DCFCE"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通过</w:t>
            </w:r>
            <w:r>
              <w:rPr>
                <w:rFonts w:ascii="Times New Roman" w:eastAsia="宋体" w:hAnsi="Times New Roman" w:cs="Times New Roman"/>
                <w:szCs w:val="21"/>
              </w:rPr>
              <w:t>学习，</w:t>
            </w:r>
            <w:r>
              <w:rPr>
                <w:rFonts w:ascii="Times New Roman" w:eastAsia="宋体" w:hAnsi="Times New Roman" w:cs="Times New Roman" w:hint="eastAsia"/>
                <w:kern w:val="0"/>
                <w:szCs w:val="21"/>
              </w:rPr>
              <w:t>使学生了解和掌握所选运动项目的基本知识、基本技术和锻炼方法；爱好并积极参与各种体育运动，发展学生速度、灵敏、耐力等身体</w:t>
            </w:r>
            <w:r>
              <w:rPr>
                <w:rFonts w:ascii="Times New Roman" w:eastAsia="宋体" w:hAnsi="Times New Roman" w:cs="Times New Roman" w:hint="eastAsia"/>
                <w:kern w:val="0"/>
                <w:szCs w:val="21"/>
              </w:rPr>
              <w:lastRenderedPageBreak/>
              <w:t>素质，增强体质</w:t>
            </w:r>
            <w:r>
              <w:rPr>
                <w:rFonts w:ascii="Times New Roman" w:eastAsia="宋体" w:hAnsi="Times New Roman" w:cs="Times New Roman" w:hint="eastAsia"/>
                <w:szCs w:val="21"/>
              </w:rPr>
              <w:t>；培养团结协作的集体主义精神和顽强拼搏的竞争意识；达到“国家体质健康标准”</w:t>
            </w:r>
            <w:r>
              <w:rPr>
                <w:rFonts w:ascii="Times New Roman" w:eastAsia="宋体" w:hAnsi="Times New Roman" w:cs="Times New Roman" w:hint="eastAsia"/>
                <w:kern w:val="0"/>
                <w:szCs w:val="21"/>
              </w:rPr>
              <w:t>。</w:t>
            </w:r>
          </w:p>
        </w:tc>
        <w:tc>
          <w:tcPr>
            <w:tcW w:w="386" w:type="pct"/>
            <w:shd w:val="clear" w:color="auto" w:fill="auto"/>
            <w:vAlign w:val="center"/>
          </w:tcPr>
          <w:p w14:paraId="1239C07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szCs w:val="21"/>
              </w:rPr>
              <w:t>6</w:t>
            </w:r>
          </w:p>
        </w:tc>
        <w:tc>
          <w:tcPr>
            <w:tcW w:w="464" w:type="pct"/>
            <w:shd w:val="clear" w:color="auto" w:fill="auto"/>
            <w:vAlign w:val="center"/>
          </w:tcPr>
          <w:p w14:paraId="4C98882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12ABA5CC"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5E0438FB"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34276326" w14:textId="77777777" w:rsidR="00490B53" w:rsidRDefault="00490B53">
      <w:pPr>
        <w:spacing w:beforeLines="50" w:before="156" w:afterLines="50" w:after="156" w:line="360" w:lineRule="exact"/>
        <w:jc w:val="left"/>
        <w:rPr>
          <w:rFonts w:ascii="宋体" w:eastAsia="宋体" w:hAnsi="宋体" w:cs="宋体"/>
          <w:b/>
          <w:sz w:val="24"/>
          <w:szCs w:val="24"/>
        </w:rPr>
      </w:pPr>
    </w:p>
    <w:p w14:paraId="66138304" w14:textId="77777777" w:rsidR="00490B53" w:rsidRDefault="00000000">
      <w:pPr>
        <w:spacing w:beforeLines="50" w:before="156" w:afterLines="50" w:after="156" w:line="360" w:lineRule="auto"/>
        <w:ind w:firstLine="562"/>
        <w:jc w:val="left"/>
        <w:rPr>
          <w:rFonts w:ascii="宋体" w:eastAsia="宋体" w:hAnsi="宋体" w:cs="宋体"/>
          <w:b/>
          <w:sz w:val="28"/>
          <w:szCs w:val="28"/>
        </w:rPr>
      </w:pPr>
      <w:r>
        <w:rPr>
          <w:rFonts w:ascii="宋体" w:eastAsia="宋体" w:hAnsi="宋体" w:cs="宋体" w:hint="eastAsia"/>
          <w:b/>
          <w:sz w:val="28"/>
          <w:szCs w:val="28"/>
        </w:rPr>
        <w:t>四、课程实施</w:t>
      </w:r>
    </w:p>
    <w:p w14:paraId="159624F8" w14:textId="77777777" w:rsidR="00490B53" w:rsidRDefault="00000000">
      <w:pPr>
        <w:spacing w:beforeLines="50" w:before="156" w:afterLines="50" w:after="156" w:line="360" w:lineRule="auto"/>
        <w:ind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（一）教学方法与手段</w:t>
      </w:r>
    </w:p>
    <w:p w14:paraId="3C1502E1" w14:textId="77777777" w:rsidR="00490B53" w:rsidRDefault="00000000">
      <w:pPr>
        <w:spacing w:beforeLines="50" w:before="156" w:afterLines="50" w:after="156"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D1C41D7" w14:textId="77777777" w:rsidR="00490B53" w:rsidRDefault="00000000">
      <w:pPr>
        <w:spacing w:line="360" w:lineRule="auto"/>
        <w:ind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91"/>
        <w:gridCol w:w="7001"/>
      </w:tblGrid>
      <w:tr w:rsidR="00490B53" w14:paraId="41019B22" w14:textId="77777777">
        <w:trPr>
          <w:jc w:val="center"/>
        </w:trPr>
        <w:tc>
          <w:tcPr>
            <w:tcW w:w="1330" w:type="dxa"/>
            <w:gridSpan w:val="2"/>
            <w:tcBorders>
              <w:top w:val="single" w:sz="8" w:space="0" w:color="auto"/>
              <w:left w:val="single" w:sz="8" w:space="0" w:color="auto"/>
              <w:right w:val="single" w:sz="8" w:space="0" w:color="auto"/>
            </w:tcBorders>
            <w:tcMar>
              <w:left w:w="28" w:type="dxa"/>
              <w:right w:w="28" w:type="dxa"/>
            </w:tcMar>
            <w:vAlign w:val="center"/>
          </w:tcPr>
          <w:p w14:paraId="10168F41"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宋体"/>
                <w:b/>
                <w:bCs/>
                <w:szCs w:val="21"/>
              </w:rPr>
              <w:t>主要教学环节</w:t>
            </w:r>
          </w:p>
        </w:tc>
        <w:tc>
          <w:tcPr>
            <w:tcW w:w="7001" w:type="dxa"/>
            <w:tcBorders>
              <w:top w:val="single" w:sz="8" w:space="0" w:color="auto"/>
              <w:left w:val="single" w:sz="8" w:space="0" w:color="auto"/>
              <w:right w:val="single" w:sz="8" w:space="0" w:color="auto"/>
            </w:tcBorders>
            <w:vAlign w:val="center"/>
          </w:tcPr>
          <w:p w14:paraId="4C82624A"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宋体" w:hint="eastAsia"/>
                <w:b/>
                <w:bCs/>
                <w:szCs w:val="21"/>
              </w:rPr>
              <w:t>质量要求</w:t>
            </w:r>
          </w:p>
        </w:tc>
      </w:tr>
      <w:tr w:rsidR="00490B53" w14:paraId="6014E3F1" w14:textId="77777777">
        <w:trPr>
          <w:jc w:val="center"/>
        </w:trPr>
        <w:tc>
          <w:tcPr>
            <w:tcW w:w="439" w:type="dxa"/>
            <w:tcBorders>
              <w:left w:val="single" w:sz="8" w:space="0" w:color="auto"/>
            </w:tcBorders>
            <w:vAlign w:val="center"/>
          </w:tcPr>
          <w:p w14:paraId="75A9308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891" w:type="dxa"/>
            <w:tcMar>
              <w:left w:w="28" w:type="dxa"/>
              <w:right w:w="28" w:type="dxa"/>
            </w:tcMar>
            <w:vAlign w:val="center"/>
          </w:tcPr>
          <w:p w14:paraId="76B8A32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备课</w:t>
            </w:r>
          </w:p>
        </w:tc>
        <w:tc>
          <w:tcPr>
            <w:tcW w:w="7001" w:type="dxa"/>
            <w:tcBorders>
              <w:right w:val="single" w:sz="8" w:space="0" w:color="auto"/>
            </w:tcBorders>
            <w:vAlign w:val="center"/>
          </w:tcPr>
          <w:p w14:paraId="2459159F"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掌握本课程教学大纲内容，严格按照教学大纲要求进行本课程教学内容的组织；</w:t>
            </w:r>
          </w:p>
          <w:p w14:paraId="089F3C9F"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熟悉教材各章节，借助相关专业书籍资料，并依据教学大纲编写授课计划；</w:t>
            </w:r>
          </w:p>
          <w:p w14:paraId="5FE55AA7" w14:textId="77777777" w:rsidR="00490B53" w:rsidRDefault="00000000">
            <w:pPr>
              <w:autoSpaceDE w:val="0"/>
              <w:autoSpaceDN w:val="0"/>
              <w:adjustRightInd w:val="0"/>
              <w:snapToGrid w:val="0"/>
              <w:spacing w:line="320" w:lineRule="exact"/>
              <w:jc w:val="left"/>
              <w:rPr>
                <w:rFonts w:ascii="宋体" w:eastAsia="宋体" w:hAnsi="宋体" w:cs="宋体"/>
                <w:spacing w:val="-8"/>
                <w:kern w:val="0"/>
                <w:szCs w:val="21"/>
              </w:rPr>
            </w:pPr>
            <w:r>
              <w:rPr>
                <w:rFonts w:ascii="宋体" w:eastAsia="宋体" w:hAnsi="宋体" w:cs="宋体"/>
                <w:spacing w:val="-8"/>
                <w:kern w:val="0"/>
                <w:szCs w:val="21"/>
              </w:rPr>
              <w:t>3.</w:t>
            </w:r>
            <w:r>
              <w:rPr>
                <w:rFonts w:ascii="宋体" w:eastAsia="宋体" w:hAnsi="宋体" w:cs="宋体" w:hint="eastAsia"/>
                <w:spacing w:val="-8"/>
                <w:kern w:val="0"/>
                <w:szCs w:val="21"/>
              </w:rPr>
              <w:t>结合课程特点，制作课件，运用多媒体教学手段讲授部分教学内容；</w:t>
            </w:r>
            <w:r>
              <w:rPr>
                <w:rFonts w:ascii="宋体" w:eastAsia="宋体" w:hAnsi="宋体" w:cs="宋体"/>
                <w:spacing w:val="-8"/>
                <w:kern w:val="0"/>
                <w:szCs w:val="21"/>
              </w:rPr>
              <w:t xml:space="preserve"> </w:t>
            </w:r>
          </w:p>
          <w:p w14:paraId="7CD3B006" w14:textId="77777777" w:rsidR="00490B53" w:rsidRDefault="00000000">
            <w:pPr>
              <w:autoSpaceDE w:val="0"/>
              <w:autoSpaceDN w:val="0"/>
              <w:adjustRightInd w:val="0"/>
              <w:snapToGrid w:val="0"/>
              <w:spacing w:line="320" w:lineRule="exact"/>
              <w:jc w:val="left"/>
              <w:rPr>
                <w:rFonts w:ascii="Times New Roman" w:eastAsia="宋体" w:hAnsi="Times New Roman" w:cs="Times New Roman"/>
                <w:szCs w:val="21"/>
              </w:rPr>
            </w:pPr>
            <w:r>
              <w:rPr>
                <w:rFonts w:ascii="宋体" w:eastAsia="宋体" w:hAnsi="宋体" w:cs="宋体"/>
                <w:kern w:val="0"/>
                <w:szCs w:val="21"/>
              </w:rPr>
              <w:t>4.</w:t>
            </w:r>
            <w:r>
              <w:rPr>
                <w:rFonts w:ascii="宋体" w:eastAsia="宋体" w:hAnsi="宋体" w:cs="宋体" w:hint="eastAsia"/>
                <w:kern w:val="0"/>
                <w:szCs w:val="21"/>
              </w:rPr>
              <w:t>确定各章节课程内容的教学方法，构思授课思路、技巧和方法。</w:t>
            </w:r>
          </w:p>
        </w:tc>
      </w:tr>
      <w:tr w:rsidR="00490B53" w14:paraId="222F94BB" w14:textId="77777777">
        <w:trPr>
          <w:jc w:val="center"/>
        </w:trPr>
        <w:tc>
          <w:tcPr>
            <w:tcW w:w="439" w:type="dxa"/>
            <w:tcBorders>
              <w:left w:val="single" w:sz="8" w:space="0" w:color="auto"/>
            </w:tcBorders>
            <w:vAlign w:val="center"/>
          </w:tcPr>
          <w:p w14:paraId="1C7987D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91" w:type="dxa"/>
            <w:tcMar>
              <w:left w:w="28" w:type="dxa"/>
              <w:right w:w="28" w:type="dxa"/>
            </w:tcMar>
            <w:vAlign w:val="center"/>
          </w:tcPr>
          <w:p w14:paraId="7D5E180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讲授</w:t>
            </w:r>
          </w:p>
        </w:tc>
        <w:tc>
          <w:tcPr>
            <w:tcW w:w="7001" w:type="dxa"/>
            <w:tcBorders>
              <w:right w:val="single" w:sz="8" w:space="0" w:color="auto"/>
            </w:tcBorders>
            <w:vAlign w:val="center"/>
          </w:tcPr>
          <w:p w14:paraId="1DCCB038"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Times New Roman" w:eastAsia="宋体" w:hAnsi="Times New Roman" w:cs="Times New Roman" w:hint="eastAsia"/>
                <w:szCs w:val="21"/>
              </w:rPr>
              <w:t>满足需要，发展个性；</w:t>
            </w:r>
            <w:r>
              <w:rPr>
                <w:rFonts w:ascii="宋体" w:eastAsia="宋体" w:hAnsi="宋体" w:cs="宋体" w:hint="eastAsia"/>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0910891"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采用多种教学方式（如启发式教学、导学式、发现式等），精讲多练，培养学生自学、自练、自评、互评等能力。</w:t>
            </w:r>
          </w:p>
          <w:p w14:paraId="670293AA"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lastRenderedPageBreak/>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68E7DDA9"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4.区别对待，因材施教。重视安全和关心基础较差的学生成长。</w:t>
            </w:r>
          </w:p>
        </w:tc>
      </w:tr>
      <w:tr w:rsidR="00490B53" w14:paraId="30DC60F1" w14:textId="77777777">
        <w:trPr>
          <w:jc w:val="center"/>
        </w:trPr>
        <w:tc>
          <w:tcPr>
            <w:tcW w:w="439" w:type="dxa"/>
            <w:tcBorders>
              <w:left w:val="single" w:sz="8" w:space="0" w:color="auto"/>
            </w:tcBorders>
            <w:vAlign w:val="center"/>
          </w:tcPr>
          <w:p w14:paraId="166998D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3</w:t>
            </w:r>
          </w:p>
        </w:tc>
        <w:tc>
          <w:tcPr>
            <w:tcW w:w="891" w:type="dxa"/>
            <w:tcMar>
              <w:left w:w="28" w:type="dxa"/>
              <w:right w:w="28" w:type="dxa"/>
            </w:tcMar>
            <w:vAlign w:val="center"/>
          </w:tcPr>
          <w:p w14:paraId="6C19077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课外练习</w:t>
            </w:r>
          </w:p>
        </w:tc>
        <w:tc>
          <w:tcPr>
            <w:tcW w:w="7001" w:type="dxa"/>
            <w:tcBorders>
              <w:right w:val="single" w:sz="8" w:space="0" w:color="auto"/>
            </w:tcBorders>
            <w:vAlign w:val="center"/>
          </w:tcPr>
          <w:p w14:paraId="1740ED4D"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课外练习是教师布置课外练习内容，重点要求学生利用课余时间巩固课堂上所学的技术动作，形成正确的动力定型，同时要求学生加强身体素质练习。</w:t>
            </w:r>
          </w:p>
        </w:tc>
      </w:tr>
      <w:tr w:rsidR="00490B53" w14:paraId="54ACFF19" w14:textId="77777777">
        <w:trPr>
          <w:jc w:val="center"/>
        </w:trPr>
        <w:tc>
          <w:tcPr>
            <w:tcW w:w="439" w:type="dxa"/>
            <w:tcBorders>
              <w:left w:val="single" w:sz="8" w:space="0" w:color="auto"/>
            </w:tcBorders>
            <w:vAlign w:val="center"/>
          </w:tcPr>
          <w:p w14:paraId="117FB95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891" w:type="dxa"/>
            <w:tcMar>
              <w:left w:w="28" w:type="dxa"/>
              <w:right w:w="28" w:type="dxa"/>
            </w:tcMar>
            <w:vAlign w:val="center"/>
          </w:tcPr>
          <w:p w14:paraId="6BF63CD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成绩考核</w:t>
            </w:r>
          </w:p>
        </w:tc>
        <w:tc>
          <w:tcPr>
            <w:tcW w:w="7001" w:type="dxa"/>
            <w:tcBorders>
              <w:right w:val="single" w:sz="8" w:space="0" w:color="auto"/>
            </w:tcBorders>
            <w:vAlign w:val="center"/>
          </w:tcPr>
          <w:p w14:paraId="6089A03B"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本课程考核的方式：考试。总评成绩的评定见课程评分方案。有下列情况之一者，总评成绩为不及格：</w:t>
            </w:r>
          </w:p>
          <w:p w14:paraId="1AD4EF3F"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.课外</w:t>
            </w:r>
            <w:r>
              <w:rPr>
                <w:rFonts w:ascii="宋体" w:eastAsia="宋体" w:hAnsi="宋体" w:cs="宋体"/>
                <w:kern w:val="0"/>
                <w:szCs w:val="21"/>
              </w:rPr>
              <w:t>体育</w:t>
            </w:r>
            <w:r>
              <w:rPr>
                <w:rFonts w:ascii="宋体" w:eastAsia="宋体" w:hAnsi="宋体" w:cs="宋体" w:hint="eastAsia"/>
                <w:kern w:val="0"/>
                <w:szCs w:val="21"/>
              </w:rPr>
              <w:t>锻炼</w:t>
            </w:r>
            <w:r>
              <w:rPr>
                <w:rFonts w:ascii="宋体" w:eastAsia="宋体" w:hAnsi="宋体" w:cs="宋体"/>
                <w:kern w:val="0"/>
                <w:szCs w:val="21"/>
              </w:rPr>
              <w:t>不合格</w:t>
            </w:r>
            <w:r>
              <w:rPr>
                <w:rFonts w:ascii="宋体" w:eastAsia="宋体" w:hAnsi="宋体" w:cs="宋体" w:hint="eastAsia"/>
                <w:kern w:val="0"/>
                <w:szCs w:val="21"/>
              </w:rPr>
              <w:t>者；</w:t>
            </w:r>
          </w:p>
          <w:p w14:paraId="75EB085E" w14:textId="77777777" w:rsidR="00490B53" w:rsidRDefault="00000000">
            <w:pPr>
              <w:autoSpaceDE w:val="0"/>
              <w:autoSpaceDN w:val="0"/>
              <w:adjustRightInd w:val="0"/>
              <w:snapToGrid w:val="0"/>
              <w:spacing w:line="320" w:lineRule="exact"/>
              <w:jc w:val="left"/>
              <w:rPr>
                <w:rFonts w:ascii="宋体" w:eastAsia="宋体" w:hAnsi="宋体" w:cs="宋体"/>
                <w:kern w:val="0"/>
                <w:szCs w:val="21"/>
              </w:rPr>
            </w:pPr>
            <w:r>
              <w:rPr>
                <w:rFonts w:ascii="宋体" w:eastAsia="宋体" w:hAnsi="宋体" w:cs="宋体" w:hint="eastAsia"/>
                <w:kern w:val="0"/>
                <w:szCs w:val="21"/>
              </w:rPr>
              <w:t>2.缺课次数达本学期总授课学时的</w:t>
            </w:r>
            <w:r>
              <w:rPr>
                <w:rFonts w:ascii="宋体" w:eastAsia="宋体" w:hAnsi="宋体" w:cs="宋体"/>
                <w:kern w:val="0"/>
                <w:szCs w:val="21"/>
              </w:rPr>
              <w:t>1/3</w:t>
            </w:r>
            <w:r>
              <w:rPr>
                <w:rFonts w:ascii="宋体" w:eastAsia="宋体" w:hAnsi="宋体" w:cs="宋体" w:hint="eastAsia"/>
                <w:kern w:val="0"/>
                <w:szCs w:val="21"/>
              </w:rPr>
              <w:t>以上者；</w:t>
            </w:r>
          </w:p>
        </w:tc>
      </w:tr>
    </w:tbl>
    <w:p w14:paraId="0BC35327" w14:textId="77777777" w:rsidR="00490B53" w:rsidRDefault="00490B53">
      <w:pPr>
        <w:spacing w:beforeLines="50" w:before="156" w:afterLines="50" w:after="156" w:line="360" w:lineRule="exact"/>
        <w:jc w:val="left"/>
        <w:rPr>
          <w:rFonts w:ascii="宋体" w:eastAsia="宋体" w:hAnsi="宋体" w:cs="宋体"/>
          <w:b/>
          <w:sz w:val="24"/>
          <w:szCs w:val="24"/>
        </w:rPr>
      </w:pPr>
    </w:p>
    <w:p w14:paraId="5F59B650"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五</w:t>
      </w:r>
      <w:r>
        <w:rPr>
          <w:rFonts w:ascii="宋体" w:eastAsia="宋体" w:hAnsi="宋体" w:cs="宋体"/>
          <w:b/>
          <w:sz w:val="28"/>
          <w:szCs w:val="28"/>
        </w:rPr>
        <w:t>、</w:t>
      </w:r>
      <w:r>
        <w:rPr>
          <w:rFonts w:ascii="宋体" w:eastAsia="宋体" w:hAnsi="宋体" w:cs="宋体" w:hint="eastAsia"/>
          <w:b/>
          <w:sz w:val="28"/>
          <w:szCs w:val="28"/>
        </w:rPr>
        <w:t>课程考核</w:t>
      </w:r>
    </w:p>
    <w:p w14:paraId="0FB40F48"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（一）课程考核由期末考试和平时考核构成，期末考试采用随堂方式。</w:t>
      </w:r>
    </w:p>
    <w:p w14:paraId="09BAE612"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总评成绩=平时成绩×</w:t>
      </w:r>
      <w:r>
        <w:rPr>
          <w:rFonts w:ascii="宋体" w:eastAsia="宋体" w:hAnsi="宋体" w:cs="Times New Roman"/>
          <w:sz w:val="24"/>
          <w:szCs w:val="24"/>
        </w:rPr>
        <w:t>5</w:t>
      </w:r>
      <w:r>
        <w:rPr>
          <w:rFonts w:ascii="宋体" w:eastAsia="宋体" w:hAnsi="宋体" w:cs="Times New Roman" w:hint="eastAsia"/>
          <w:sz w:val="24"/>
          <w:szCs w:val="24"/>
        </w:rPr>
        <w:t>0%+</w:t>
      </w:r>
      <w:r>
        <w:rPr>
          <w:rFonts w:ascii="宋体" w:eastAsia="宋体" w:hAnsi="宋体" w:cs="Times New Roman"/>
          <w:sz w:val="24"/>
          <w:szCs w:val="24"/>
        </w:rPr>
        <w:t>期末考试</w:t>
      </w: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0%，平时成绩=课堂表现×2</w:t>
      </w:r>
      <w:r>
        <w:rPr>
          <w:rFonts w:ascii="宋体" w:eastAsia="宋体" w:hAnsi="宋体" w:cs="Times New Roman"/>
          <w:sz w:val="24"/>
          <w:szCs w:val="24"/>
        </w:rPr>
        <w:t>0</w:t>
      </w:r>
      <w:r>
        <w:rPr>
          <w:rFonts w:ascii="宋体" w:eastAsia="宋体" w:hAnsi="宋体" w:cs="Times New Roman" w:hint="eastAsia"/>
          <w:sz w:val="24"/>
          <w:szCs w:val="24"/>
        </w:rPr>
        <w:t>%+早锻炼×</w:t>
      </w:r>
      <w:r>
        <w:rPr>
          <w:rFonts w:ascii="宋体" w:eastAsia="宋体" w:hAnsi="宋体" w:cs="Times New Roman"/>
          <w:sz w:val="24"/>
          <w:szCs w:val="24"/>
        </w:rPr>
        <w:t>40</w:t>
      </w:r>
      <w:r>
        <w:rPr>
          <w:rFonts w:ascii="宋体" w:eastAsia="宋体" w:hAnsi="宋体" w:cs="Times New Roman" w:hint="eastAsia"/>
          <w:sz w:val="24"/>
          <w:szCs w:val="24"/>
        </w:rPr>
        <w:t>%+体质测试×</w:t>
      </w:r>
      <w:r>
        <w:rPr>
          <w:rFonts w:ascii="宋体" w:eastAsia="宋体" w:hAnsi="宋体" w:cs="Times New Roman"/>
          <w:sz w:val="24"/>
          <w:szCs w:val="24"/>
        </w:rPr>
        <w:t>4</w:t>
      </w:r>
      <w:r>
        <w:rPr>
          <w:rFonts w:ascii="宋体" w:eastAsia="宋体" w:hAnsi="宋体" w:cs="Times New Roman" w:hint="eastAsia"/>
          <w:sz w:val="24"/>
          <w:szCs w:val="24"/>
        </w:rPr>
        <w:t>0%。</w:t>
      </w:r>
    </w:p>
    <w:p w14:paraId="6218FAC2"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490B53" w14:paraId="4531FAD1" w14:textId="77777777">
        <w:trPr>
          <w:trHeight w:val="591"/>
        </w:trPr>
        <w:tc>
          <w:tcPr>
            <w:tcW w:w="1040" w:type="dxa"/>
            <w:shd w:val="clear" w:color="auto" w:fill="FFFFFF"/>
            <w:tcMar>
              <w:left w:w="57" w:type="dxa"/>
              <w:right w:w="57" w:type="dxa"/>
            </w:tcMar>
            <w:vAlign w:val="center"/>
          </w:tcPr>
          <w:p w14:paraId="7358C37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成绩组成</w:t>
            </w:r>
          </w:p>
        </w:tc>
        <w:tc>
          <w:tcPr>
            <w:tcW w:w="1301" w:type="dxa"/>
            <w:shd w:val="clear" w:color="auto" w:fill="FFFFFF"/>
            <w:vAlign w:val="center"/>
          </w:tcPr>
          <w:p w14:paraId="2F50522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考核/评价环节</w:t>
            </w:r>
          </w:p>
        </w:tc>
        <w:tc>
          <w:tcPr>
            <w:tcW w:w="741" w:type="dxa"/>
            <w:shd w:val="clear" w:color="auto" w:fill="FFFFFF"/>
            <w:vAlign w:val="center"/>
          </w:tcPr>
          <w:p w14:paraId="376D520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权重</w:t>
            </w:r>
          </w:p>
        </w:tc>
        <w:tc>
          <w:tcPr>
            <w:tcW w:w="4047" w:type="dxa"/>
            <w:shd w:val="clear" w:color="auto" w:fill="FFFFFF"/>
            <w:vAlign w:val="center"/>
          </w:tcPr>
          <w:p w14:paraId="77EFB90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考核/评价细则</w:t>
            </w:r>
          </w:p>
        </w:tc>
        <w:tc>
          <w:tcPr>
            <w:tcW w:w="1349" w:type="dxa"/>
            <w:shd w:val="clear" w:color="auto" w:fill="FFFFFF"/>
            <w:vAlign w:val="center"/>
          </w:tcPr>
          <w:p w14:paraId="429ABC2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对应的毕业要求指标点</w:t>
            </w:r>
          </w:p>
        </w:tc>
      </w:tr>
      <w:tr w:rsidR="00490B53" w14:paraId="40F0B41F" w14:textId="77777777">
        <w:trPr>
          <w:trHeight w:val="524"/>
        </w:trPr>
        <w:tc>
          <w:tcPr>
            <w:tcW w:w="1040" w:type="dxa"/>
            <w:vMerge w:val="restart"/>
            <w:tcMar>
              <w:left w:w="57" w:type="dxa"/>
              <w:right w:w="57" w:type="dxa"/>
            </w:tcMar>
            <w:vAlign w:val="center"/>
          </w:tcPr>
          <w:p w14:paraId="296FF00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平时成绩</w:t>
            </w:r>
          </w:p>
          <w:p w14:paraId="4659118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6202CDC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课堂表现</w:t>
            </w:r>
          </w:p>
        </w:tc>
        <w:tc>
          <w:tcPr>
            <w:tcW w:w="741" w:type="dxa"/>
            <w:vAlign w:val="center"/>
          </w:tcPr>
          <w:p w14:paraId="209CFB5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20%</w:t>
            </w:r>
          </w:p>
        </w:tc>
        <w:tc>
          <w:tcPr>
            <w:tcW w:w="4047" w:type="dxa"/>
            <w:vAlign w:val="center"/>
          </w:tcPr>
          <w:p w14:paraId="41626330" w14:textId="77777777" w:rsidR="00490B53" w:rsidRDefault="00000000">
            <w:pPr>
              <w:spacing w:line="276" w:lineRule="auto"/>
              <w:rPr>
                <w:rFonts w:ascii="宋体" w:eastAsia="宋体" w:hAnsi="宋体" w:cs="Times New Roman"/>
                <w:sz w:val="24"/>
                <w:szCs w:val="24"/>
              </w:rPr>
            </w:pPr>
            <w:r>
              <w:rPr>
                <w:rFonts w:ascii="宋体" w:eastAsia="宋体" w:hAnsi="宋体" w:cs="Times New Roman"/>
                <w:bCs/>
                <w:kern w:val="24"/>
                <w:szCs w:val="21"/>
              </w:rPr>
              <w:t>课堂</w:t>
            </w:r>
            <w:r>
              <w:rPr>
                <w:rFonts w:ascii="宋体" w:eastAsia="宋体" w:hAnsi="宋体" w:cs="Times New Roman" w:hint="eastAsia"/>
                <w:bCs/>
                <w:kern w:val="24"/>
                <w:szCs w:val="21"/>
              </w:rPr>
              <w:t>整队</w:t>
            </w:r>
            <w:r>
              <w:rPr>
                <w:rFonts w:ascii="宋体" w:eastAsia="宋体" w:hAnsi="宋体" w:cs="Times New Roman"/>
                <w:bCs/>
                <w:kern w:val="24"/>
                <w:szCs w:val="21"/>
              </w:rPr>
              <w:t>点名</w:t>
            </w:r>
            <w:r>
              <w:rPr>
                <w:rFonts w:ascii="宋体" w:eastAsia="宋体" w:hAnsi="宋体" w:cs="Times New Roman" w:hint="eastAsia"/>
                <w:bCs/>
                <w:kern w:val="24"/>
                <w:szCs w:val="21"/>
              </w:rPr>
              <w:t>，考核</w:t>
            </w:r>
            <w:r>
              <w:rPr>
                <w:rFonts w:ascii="宋体" w:eastAsia="宋体" w:hAnsi="宋体" w:cs="Times New Roman" w:hint="eastAsia"/>
                <w:szCs w:val="21"/>
              </w:rPr>
              <w:t>能否按时到勤，旷课一次扣</w:t>
            </w:r>
            <w:r>
              <w:rPr>
                <w:rFonts w:ascii="宋体" w:eastAsia="宋体" w:hAnsi="宋体" w:cs="Times New Roman"/>
                <w:szCs w:val="21"/>
              </w:rPr>
              <w:t>20</w:t>
            </w:r>
            <w:r>
              <w:rPr>
                <w:rFonts w:ascii="宋体" w:eastAsia="宋体" w:hAnsi="宋体" w:cs="Times New Roman" w:hint="eastAsia"/>
                <w:szCs w:val="21"/>
              </w:rPr>
              <w:t>分，迟到与早退一次扣</w:t>
            </w:r>
            <w:r>
              <w:rPr>
                <w:rFonts w:ascii="宋体" w:eastAsia="宋体" w:hAnsi="宋体" w:cs="Times New Roman"/>
                <w:szCs w:val="21"/>
              </w:rPr>
              <w:t>10</w:t>
            </w:r>
            <w:r>
              <w:rPr>
                <w:rFonts w:ascii="宋体" w:eastAsia="宋体" w:hAnsi="宋体" w:cs="Times New Roman" w:hint="eastAsia"/>
                <w:szCs w:val="21"/>
              </w:rPr>
              <w:t>分。</w:t>
            </w:r>
          </w:p>
        </w:tc>
        <w:tc>
          <w:tcPr>
            <w:tcW w:w="1349" w:type="dxa"/>
            <w:vAlign w:val="center"/>
          </w:tcPr>
          <w:p w14:paraId="7683FF9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bCs/>
                <w:szCs w:val="21"/>
              </w:rPr>
              <w:t>8、</w:t>
            </w:r>
            <w:r>
              <w:rPr>
                <w:rFonts w:ascii="宋体" w:eastAsia="宋体" w:hAnsi="宋体" w:cs="Times New Roman"/>
                <w:bCs/>
                <w:szCs w:val="21"/>
              </w:rPr>
              <w:t>9</w:t>
            </w:r>
          </w:p>
        </w:tc>
      </w:tr>
      <w:tr w:rsidR="00490B53" w14:paraId="5B2926D4" w14:textId="77777777">
        <w:trPr>
          <w:trHeight w:val="1383"/>
        </w:trPr>
        <w:tc>
          <w:tcPr>
            <w:tcW w:w="1040" w:type="dxa"/>
            <w:vMerge/>
            <w:tcMar>
              <w:left w:w="57" w:type="dxa"/>
              <w:right w:w="57" w:type="dxa"/>
            </w:tcMar>
            <w:vAlign w:val="center"/>
          </w:tcPr>
          <w:p w14:paraId="6D3ADDB4" w14:textId="77777777" w:rsidR="00490B53" w:rsidRDefault="00490B53">
            <w:pPr>
              <w:spacing w:line="276" w:lineRule="auto"/>
              <w:jc w:val="center"/>
              <w:rPr>
                <w:rFonts w:ascii="宋体" w:eastAsia="宋体" w:hAnsi="宋体" w:cs="Times New Roman"/>
                <w:szCs w:val="21"/>
              </w:rPr>
            </w:pPr>
          </w:p>
        </w:tc>
        <w:tc>
          <w:tcPr>
            <w:tcW w:w="1301" w:type="dxa"/>
            <w:vAlign w:val="center"/>
          </w:tcPr>
          <w:p w14:paraId="0658376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课外锻炼</w:t>
            </w:r>
          </w:p>
        </w:tc>
        <w:tc>
          <w:tcPr>
            <w:tcW w:w="741" w:type="dxa"/>
            <w:vAlign w:val="center"/>
          </w:tcPr>
          <w:p w14:paraId="0153465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40%</w:t>
            </w:r>
          </w:p>
        </w:tc>
        <w:tc>
          <w:tcPr>
            <w:tcW w:w="4047" w:type="dxa"/>
            <w:vAlign w:val="center"/>
          </w:tcPr>
          <w:p w14:paraId="72BD2C3F" w14:textId="77777777" w:rsidR="00490B53" w:rsidRDefault="00000000">
            <w:pPr>
              <w:spacing w:line="276" w:lineRule="auto"/>
              <w:rPr>
                <w:rFonts w:ascii="宋体" w:eastAsia="宋体" w:hAnsi="宋体" w:cs="Times New Roman"/>
                <w:sz w:val="24"/>
                <w:szCs w:val="24"/>
              </w:rPr>
            </w:pPr>
            <w:r>
              <w:rPr>
                <w:rFonts w:ascii="宋体" w:eastAsia="宋体" w:hAnsi="宋体" w:cs="Times New Roman" w:hint="eastAsia"/>
                <w:bCs/>
                <w:kern w:val="24"/>
                <w:szCs w:val="21"/>
              </w:rPr>
              <w:t>课外体育锻炼成绩纳入学期体育成绩总评，占总评分数的20%。每个学生每学期参加课外锻炼活动的次数必须达到规定的最低出勤次数30次（其中晨跑不少于10次），否则该学期体育课程成绩为不及格， 70次满勤100分。主要包括早锻炼、课外自主健身跑、健身辅导站、体育社团或单项协会健身活动和校级、院级、体育社团组织的体育竞赛活动等。</w:t>
            </w:r>
          </w:p>
        </w:tc>
        <w:tc>
          <w:tcPr>
            <w:tcW w:w="1349" w:type="dxa"/>
            <w:vAlign w:val="center"/>
          </w:tcPr>
          <w:p w14:paraId="5E576E2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6CB20628" w14:textId="77777777">
        <w:trPr>
          <w:trHeight w:val="574"/>
        </w:trPr>
        <w:tc>
          <w:tcPr>
            <w:tcW w:w="1040" w:type="dxa"/>
            <w:vMerge/>
            <w:tcMar>
              <w:left w:w="57" w:type="dxa"/>
              <w:right w:w="57" w:type="dxa"/>
            </w:tcMar>
            <w:vAlign w:val="center"/>
          </w:tcPr>
          <w:p w14:paraId="54C3855B" w14:textId="77777777" w:rsidR="00490B53" w:rsidRDefault="00490B53">
            <w:pPr>
              <w:spacing w:line="276" w:lineRule="auto"/>
              <w:jc w:val="center"/>
              <w:rPr>
                <w:rFonts w:ascii="宋体" w:eastAsia="宋体" w:hAnsi="宋体" w:cs="Times New Roman"/>
                <w:szCs w:val="21"/>
              </w:rPr>
            </w:pPr>
          </w:p>
        </w:tc>
        <w:tc>
          <w:tcPr>
            <w:tcW w:w="1301" w:type="dxa"/>
            <w:vAlign w:val="center"/>
          </w:tcPr>
          <w:p w14:paraId="6BDFD4F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体质测试</w:t>
            </w:r>
          </w:p>
        </w:tc>
        <w:tc>
          <w:tcPr>
            <w:tcW w:w="741" w:type="dxa"/>
            <w:vAlign w:val="center"/>
          </w:tcPr>
          <w:p w14:paraId="04F8F61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5E04E62E" w14:textId="77777777" w:rsidR="00490B53" w:rsidRDefault="00000000">
            <w:pPr>
              <w:spacing w:line="276" w:lineRule="auto"/>
              <w:jc w:val="left"/>
              <w:rPr>
                <w:rFonts w:ascii="宋体" w:eastAsia="宋体" w:hAnsi="宋体" w:cs="Times New Roman"/>
                <w:sz w:val="24"/>
                <w:szCs w:val="24"/>
              </w:rPr>
            </w:pPr>
            <w:r>
              <w:rPr>
                <w:rFonts w:ascii="宋体" w:eastAsia="宋体" w:hAnsi="宋体" w:cs="Times New Roman" w:hint="eastAsia"/>
                <w:bCs/>
                <w:kern w:val="24"/>
                <w:szCs w:val="21"/>
              </w:rPr>
              <w:t>课堂测试，评分参照《国家学生体质健康标准》。</w:t>
            </w:r>
          </w:p>
        </w:tc>
        <w:tc>
          <w:tcPr>
            <w:tcW w:w="1349" w:type="dxa"/>
            <w:vAlign w:val="center"/>
          </w:tcPr>
          <w:p w14:paraId="7CFF642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eastAsia="宋体" w:hAnsi="Times New Roman" w:cs="Times New Roman" w:hint="eastAsia"/>
                <w:szCs w:val="24"/>
              </w:rPr>
              <w:t>9</w:t>
            </w:r>
          </w:p>
        </w:tc>
      </w:tr>
      <w:tr w:rsidR="00490B53" w14:paraId="6105664B" w14:textId="77777777">
        <w:trPr>
          <w:trHeight w:val="699"/>
        </w:trPr>
        <w:tc>
          <w:tcPr>
            <w:tcW w:w="1040" w:type="dxa"/>
            <w:tcMar>
              <w:left w:w="57" w:type="dxa"/>
              <w:right w:w="57" w:type="dxa"/>
            </w:tcMar>
            <w:vAlign w:val="center"/>
          </w:tcPr>
          <w:p w14:paraId="04A30C3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期末考试</w:t>
            </w:r>
          </w:p>
          <w:p w14:paraId="7E18722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0AE0D3C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期末</w:t>
            </w:r>
            <w:r>
              <w:rPr>
                <w:rFonts w:ascii="宋体" w:eastAsia="宋体" w:hAnsi="宋体" w:cs="Times New Roman" w:hint="eastAsia"/>
                <w:szCs w:val="21"/>
              </w:rPr>
              <w:t>运动技能</w:t>
            </w:r>
            <w:r>
              <w:rPr>
                <w:rFonts w:ascii="宋体" w:eastAsia="宋体" w:hAnsi="宋体" w:cs="Times New Roman"/>
                <w:szCs w:val="21"/>
              </w:rPr>
              <w:t>考试</w:t>
            </w:r>
          </w:p>
        </w:tc>
        <w:tc>
          <w:tcPr>
            <w:tcW w:w="741" w:type="dxa"/>
            <w:vAlign w:val="center"/>
          </w:tcPr>
          <w:p w14:paraId="6E2A6D2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6CAAAA3D"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各专项技能</w:t>
            </w:r>
          </w:p>
        </w:tc>
        <w:tc>
          <w:tcPr>
            <w:tcW w:w="1349" w:type="dxa"/>
            <w:vAlign w:val="center"/>
          </w:tcPr>
          <w:p w14:paraId="6A51D92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bCs/>
                <w:szCs w:val="21"/>
              </w:rPr>
              <w:t>8、9</w:t>
            </w:r>
          </w:p>
        </w:tc>
      </w:tr>
    </w:tbl>
    <w:p w14:paraId="27322802" w14:textId="77777777" w:rsidR="00490B53" w:rsidRDefault="00490B53">
      <w:pPr>
        <w:spacing w:line="360" w:lineRule="auto"/>
        <w:rPr>
          <w:rFonts w:ascii="宋体" w:eastAsia="宋体" w:hAnsi="宋体" w:cs="Times New Roman"/>
          <w:b/>
          <w:sz w:val="28"/>
          <w:szCs w:val="28"/>
        </w:rPr>
      </w:pPr>
    </w:p>
    <w:p w14:paraId="4A35A99F"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lastRenderedPageBreak/>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07B90AE3"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60E35CF0"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本课程根据学生课外</w:t>
      </w:r>
      <w:r>
        <w:rPr>
          <w:rFonts w:ascii="宋体" w:eastAsia="宋体" w:hAnsi="宋体" w:cs="Times New Roman"/>
          <w:sz w:val="24"/>
          <w:szCs w:val="24"/>
        </w:rPr>
        <w:t>体育</w:t>
      </w:r>
      <w:r>
        <w:rPr>
          <w:rFonts w:ascii="宋体" w:eastAsia="宋体" w:hAnsi="宋体" w:cs="Times New Roman" w:hint="eastAsia"/>
          <w:sz w:val="24"/>
          <w:szCs w:val="24"/>
        </w:rPr>
        <w:t>锻炼、课堂表现、体质测试、平时考核情况，以及学生、教学督导等反馈，及时对教学中不足之处进行改进</w:t>
      </w:r>
      <w:r>
        <w:rPr>
          <w:rFonts w:ascii="宋体" w:eastAsia="宋体" w:hAnsi="宋体" w:cs="Times New Roman"/>
          <w:sz w:val="24"/>
        </w:rPr>
        <w:t>，并在下一轮课程教学中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0D713F0E"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4C8CA3B9"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4A71CD6B" w14:textId="77777777" w:rsidR="00490B53" w:rsidRDefault="00490B53">
      <w:pPr>
        <w:spacing w:line="360" w:lineRule="auto"/>
        <w:ind w:firstLine="480"/>
        <w:jc w:val="left"/>
        <w:rPr>
          <w:rFonts w:ascii="Times New Roman" w:eastAsia="宋体" w:hAnsi="Times New Roman" w:cs="Times New Roman"/>
          <w:sz w:val="24"/>
          <w:szCs w:val="24"/>
        </w:rPr>
      </w:pPr>
    </w:p>
    <w:p w14:paraId="0AE25A37" w14:textId="77777777" w:rsidR="00490B53" w:rsidRDefault="00490B53">
      <w:pPr>
        <w:spacing w:line="360" w:lineRule="auto"/>
        <w:ind w:firstLine="480"/>
        <w:jc w:val="left"/>
        <w:rPr>
          <w:rFonts w:ascii="Times New Roman" w:eastAsia="宋体" w:hAnsi="Times New Roman" w:cs="Times New Roman"/>
          <w:sz w:val="24"/>
          <w:szCs w:val="24"/>
        </w:rPr>
      </w:pPr>
    </w:p>
    <w:p w14:paraId="28ABA961"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5C8DA6F5"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审定人：方曙</w:t>
      </w:r>
      <w:r>
        <w:rPr>
          <w:rFonts w:ascii="Times New Roman" w:eastAsia="宋体" w:hAnsi="Times New Roman" w:cs="Times New Roman"/>
          <w:sz w:val="24"/>
          <w:szCs w:val="24"/>
        </w:rPr>
        <w:t>光</w:t>
      </w:r>
    </w:p>
    <w:p w14:paraId="414AF21A" w14:textId="77777777" w:rsidR="00490B53" w:rsidRDefault="00000000">
      <w:pPr>
        <w:autoSpaceDE w:val="0"/>
        <w:autoSpaceDN w:val="0"/>
        <w:adjustRightInd w:val="0"/>
        <w:spacing w:line="360" w:lineRule="auto"/>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批准人：王红福</w:t>
      </w:r>
    </w:p>
    <w:p w14:paraId="733694E7" w14:textId="77777777" w:rsidR="00490B53" w:rsidRDefault="00490B53">
      <w:pPr>
        <w:autoSpaceDE w:val="0"/>
        <w:autoSpaceDN w:val="0"/>
        <w:adjustRightInd w:val="0"/>
        <w:spacing w:line="360" w:lineRule="auto"/>
        <w:jc w:val="right"/>
        <w:rPr>
          <w:rFonts w:ascii="Times New Roman" w:eastAsia="宋体" w:hAnsi="Times New Roman" w:cs="Times New Roman"/>
          <w:sz w:val="24"/>
          <w:szCs w:val="24"/>
        </w:rPr>
      </w:pPr>
    </w:p>
    <w:p w14:paraId="0FFB4A5F" w14:textId="77777777" w:rsidR="00490B53" w:rsidRDefault="00490B53">
      <w:pPr>
        <w:spacing w:line="312" w:lineRule="auto"/>
        <w:jc w:val="center"/>
        <w:rPr>
          <w:rFonts w:ascii="Times New Roman" w:eastAsia="宋体" w:hAnsi="Times New Roman" w:cs="Times New Roman"/>
          <w:b/>
          <w:bCs/>
          <w:sz w:val="30"/>
          <w:szCs w:val="24"/>
        </w:rPr>
      </w:pPr>
    </w:p>
    <w:p w14:paraId="3660DA15" w14:textId="77777777" w:rsidR="00490B53" w:rsidRDefault="00490B53">
      <w:pPr>
        <w:spacing w:line="312" w:lineRule="auto"/>
        <w:jc w:val="center"/>
        <w:rPr>
          <w:rFonts w:ascii="Times New Roman" w:eastAsia="宋体" w:hAnsi="Times New Roman" w:cs="Times New Roman"/>
          <w:b/>
          <w:bCs/>
          <w:sz w:val="30"/>
          <w:szCs w:val="24"/>
        </w:rPr>
      </w:pPr>
    </w:p>
    <w:p w14:paraId="3C9B1A9E" w14:textId="77777777" w:rsidR="00490B53" w:rsidRDefault="00490B53">
      <w:pPr>
        <w:spacing w:line="312" w:lineRule="auto"/>
        <w:jc w:val="center"/>
        <w:rPr>
          <w:rFonts w:ascii="Times New Roman" w:eastAsia="宋体" w:hAnsi="Times New Roman" w:cs="Times New Roman"/>
          <w:b/>
          <w:bCs/>
          <w:sz w:val="30"/>
          <w:szCs w:val="24"/>
        </w:rPr>
      </w:pPr>
    </w:p>
    <w:p w14:paraId="2558E1B6" w14:textId="77777777" w:rsidR="00490B53" w:rsidRDefault="00490B53">
      <w:pPr>
        <w:spacing w:line="312" w:lineRule="auto"/>
        <w:jc w:val="center"/>
        <w:rPr>
          <w:rFonts w:ascii="Times New Roman" w:eastAsia="宋体" w:hAnsi="Times New Roman" w:cs="Times New Roman"/>
          <w:b/>
          <w:bCs/>
          <w:sz w:val="30"/>
          <w:szCs w:val="24"/>
        </w:rPr>
      </w:pPr>
    </w:p>
    <w:p w14:paraId="5DD7D370" w14:textId="77777777" w:rsidR="00490B53" w:rsidRDefault="00490B53">
      <w:pPr>
        <w:spacing w:line="312" w:lineRule="auto"/>
        <w:jc w:val="center"/>
        <w:rPr>
          <w:rFonts w:ascii="Times New Roman" w:eastAsia="宋体" w:hAnsi="Times New Roman" w:cs="Times New Roman"/>
          <w:b/>
          <w:bCs/>
          <w:sz w:val="30"/>
          <w:szCs w:val="24"/>
        </w:rPr>
      </w:pPr>
    </w:p>
    <w:p w14:paraId="3BD7651A" w14:textId="77777777" w:rsidR="00490B53" w:rsidRDefault="00490B53">
      <w:pPr>
        <w:spacing w:line="312" w:lineRule="auto"/>
        <w:jc w:val="center"/>
        <w:rPr>
          <w:rFonts w:ascii="Times New Roman" w:eastAsia="宋体" w:hAnsi="Times New Roman" w:cs="Times New Roman"/>
          <w:b/>
          <w:bCs/>
          <w:sz w:val="30"/>
          <w:szCs w:val="24"/>
        </w:rPr>
      </w:pPr>
    </w:p>
    <w:p w14:paraId="514E621F" w14:textId="77777777" w:rsidR="00490B53" w:rsidRDefault="00490B53">
      <w:pPr>
        <w:spacing w:line="312" w:lineRule="auto"/>
        <w:jc w:val="center"/>
        <w:rPr>
          <w:rFonts w:ascii="Times New Roman" w:eastAsia="宋体" w:hAnsi="Times New Roman" w:cs="Times New Roman"/>
          <w:b/>
          <w:bCs/>
          <w:sz w:val="30"/>
          <w:szCs w:val="24"/>
        </w:rPr>
      </w:pPr>
    </w:p>
    <w:p w14:paraId="47172AA2" w14:textId="77777777" w:rsidR="00490B53" w:rsidRDefault="00490B53">
      <w:pPr>
        <w:spacing w:line="312" w:lineRule="auto"/>
        <w:jc w:val="center"/>
        <w:rPr>
          <w:rFonts w:ascii="Times New Roman" w:eastAsia="宋体" w:hAnsi="Times New Roman" w:cs="Times New Roman"/>
          <w:b/>
          <w:bCs/>
          <w:sz w:val="30"/>
          <w:szCs w:val="24"/>
        </w:rPr>
      </w:pPr>
    </w:p>
    <w:p w14:paraId="5ECB6DDA" w14:textId="77777777" w:rsidR="00490B53" w:rsidRDefault="00490B53">
      <w:pPr>
        <w:spacing w:line="312" w:lineRule="auto"/>
        <w:jc w:val="center"/>
        <w:rPr>
          <w:rFonts w:ascii="Times New Roman" w:eastAsia="宋体" w:hAnsi="Times New Roman" w:cs="Times New Roman"/>
          <w:b/>
          <w:bCs/>
          <w:sz w:val="30"/>
          <w:szCs w:val="24"/>
        </w:rPr>
      </w:pPr>
    </w:p>
    <w:p w14:paraId="3D423EB4" w14:textId="77777777" w:rsidR="00490B53" w:rsidRDefault="00490B53">
      <w:pPr>
        <w:spacing w:line="312" w:lineRule="auto"/>
        <w:jc w:val="center"/>
        <w:rPr>
          <w:rFonts w:ascii="Times New Roman" w:eastAsia="宋体" w:hAnsi="Times New Roman" w:cs="Times New Roman"/>
          <w:b/>
          <w:bCs/>
          <w:sz w:val="30"/>
          <w:szCs w:val="24"/>
        </w:rPr>
      </w:pPr>
    </w:p>
    <w:p w14:paraId="316C588E" w14:textId="77777777" w:rsidR="00490B53" w:rsidRDefault="00000000">
      <w:pPr>
        <w:widowControl/>
        <w:jc w:val="left"/>
        <w:rPr>
          <w:rFonts w:ascii="Times New Roman" w:eastAsia="宋体" w:hAnsi="Times New Roman" w:cs="Times New Roman"/>
          <w:b/>
          <w:bCs/>
          <w:sz w:val="30"/>
          <w:szCs w:val="24"/>
        </w:rPr>
      </w:pPr>
      <w:r>
        <w:rPr>
          <w:rFonts w:ascii="Times New Roman" w:eastAsia="宋体" w:hAnsi="Times New Roman" w:cs="Times New Roman"/>
          <w:b/>
          <w:bCs/>
          <w:sz w:val="30"/>
          <w:szCs w:val="24"/>
        </w:rPr>
        <w:br w:type="page"/>
      </w:r>
    </w:p>
    <w:p w14:paraId="248E1F45" w14:textId="77777777" w:rsidR="00490B53" w:rsidRDefault="00000000">
      <w:pPr>
        <w:spacing w:line="312" w:lineRule="auto"/>
        <w:jc w:val="center"/>
        <w:outlineLvl w:val="0"/>
        <w:rPr>
          <w:rFonts w:ascii="Times New Roman" w:eastAsia="宋体" w:hAnsi="Times New Roman" w:cs="Times New Roman"/>
          <w:b/>
          <w:bCs/>
          <w:sz w:val="30"/>
          <w:szCs w:val="24"/>
        </w:rPr>
      </w:pPr>
      <w:bookmarkStart w:id="5" w:name="_Toc166165182"/>
      <w:r>
        <w:rPr>
          <w:rFonts w:ascii="Times New Roman" w:eastAsia="宋体" w:hAnsi="Times New Roman" w:cs="Times New Roman" w:hint="eastAsia"/>
          <w:b/>
          <w:bCs/>
          <w:sz w:val="30"/>
          <w:szCs w:val="24"/>
        </w:rPr>
        <w:lastRenderedPageBreak/>
        <w:t>体育Ⅴ</w:t>
      </w:r>
      <w:r>
        <w:rPr>
          <w:rFonts w:ascii="Times New Roman" w:eastAsia="宋体" w:hAnsi="Times New Roman" w:cs="Times New Roman"/>
          <w:b/>
          <w:bCs/>
          <w:sz w:val="30"/>
          <w:szCs w:val="24"/>
        </w:rPr>
        <w:t>课程教学大纲</w:t>
      </w:r>
      <w:bookmarkEnd w:id="5"/>
    </w:p>
    <w:p w14:paraId="7B52722E"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Physical  Education</w:t>
      </w:r>
      <w:r>
        <w:rPr>
          <w:rFonts w:ascii="宋体" w:eastAsia="宋体" w:hAnsi="宋体" w:cs="宋体" w:hint="eastAsia"/>
          <w:b/>
          <w:bCs/>
          <w:sz w:val="30"/>
          <w:szCs w:val="24"/>
          <w:lang w:eastAsia="ja-JP"/>
        </w:rPr>
        <w:t>Ⅴ</w:t>
      </w:r>
      <w:r>
        <w:rPr>
          <w:rFonts w:ascii="Times New Roman" w:eastAsia="宋体" w:hAnsi="Times New Roman" w:cs="Times New Roman"/>
          <w:b/>
          <w:bCs/>
          <w:sz w:val="30"/>
          <w:szCs w:val="24"/>
        </w:rPr>
        <w:t>）</w:t>
      </w:r>
    </w:p>
    <w:p w14:paraId="24F33FEE"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22E8529F" w14:textId="77777777" w:rsidR="00490B53" w:rsidRDefault="00000000">
      <w:pPr>
        <w:spacing w:line="360" w:lineRule="auto"/>
        <w:ind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w:t>
      </w:r>
      <w:r>
        <w:rPr>
          <w:rFonts w:ascii="宋体" w:eastAsia="宋体" w:hAnsi="宋体" w:cs="Times New Roman"/>
          <w:b/>
          <w:kern w:val="0"/>
          <w:sz w:val="24"/>
          <w:szCs w:val="24"/>
        </w:rPr>
        <w:t>3</w:t>
      </w:r>
      <w:r>
        <w:rPr>
          <w:rFonts w:ascii="宋体" w:eastAsia="宋体" w:hAnsi="宋体" w:cs="Times New Roman" w:hint="eastAsia"/>
          <w:b/>
          <w:kern w:val="0"/>
          <w:sz w:val="24"/>
          <w:szCs w:val="24"/>
        </w:rPr>
        <w:t>0</w:t>
      </w:r>
      <w:r>
        <w:rPr>
          <w:rFonts w:ascii="宋体" w:eastAsia="宋体" w:hAnsi="宋体" w:cs="Times New Roman"/>
          <w:b/>
          <w:kern w:val="0"/>
          <w:sz w:val="24"/>
          <w:szCs w:val="24"/>
        </w:rPr>
        <w:t>10</w:t>
      </w:r>
    </w:p>
    <w:p w14:paraId="45B66A57"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：0.5</w:t>
      </w:r>
    </w:p>
    <w:p w14:paraId="021A5783"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18</w:t>
      </w:r>
    </w:p>
    <w:p w14:paraId="479BF024"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44586DB8"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教</w:t>
      </w:r>
      <w:r>
        <w:rPr>
          <w:rFonts w:ascii="宋体" w:eastAsia="宋体" w:hAnsi="宋体" w:cs="Times New Roman" w:hint="eastAsia"/>
          <w:b/>
          <w:bCs/>
          <w:kern w:val="0"/>
          <w:sz w:val="24"/>
          <w:szCs w:val="24"/>
        </w:rPr>
        <w:t xml:space="preserve">    </w:t>
      </w:r>
      <w:r>
        <w:rPr>
          <w:rFonts w:ascii="宋体" w:eastAsia="宋体" w:hAnsi="宋体" w:cs="Times New Roman"/>
          <w:b/>
          <w:bCs/>
          <w:kern w:val="0"/>
          <w:sz w:val="24"/>
          <w:szCs w:val="24"/>
        </w:rPr>
        <w:t>材</w:t>
      </w:r>
      <w:r>
        <w:rPr>
          <w:rFonts w:ascii="宋体" w:eastAsia="宋体" w:hAnsi="宋体" w:cs="Times New Roman"/>
          <w:b/>
          <w:kern w:val="0"/>
          <w:sz w:val="24"/>
          <w:szCs w:val="24"/>
        </w:rPr>
        <w:t>：</w:t>
      </w:r>
      <w:r>
        <w:rPr>
          <w:rFonts w:ascii="宋体" w:eastAsia="宋体" w:hAnsi="宋体" w:cs="Times New Roman" w:hint="eastAsia"/>
          <w:kern w:val="0"/>
          <w:sz w:val="24"/>
          <w:szCs w:val="24"/>
        </w:rPr>
        <w:t>《大学体育与健康（微视频版）》，王红福、王祥主编，上海交通大学出版社，出版时间：2020年8月</w:t>
      </w:r>
    </w:p>
    <w:p w14:paraId="0F76181E"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4087FC6F"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线下、自主锻炼、</w:t>
      </w:r>
      <w:r>
        <w:rPr>
          <w:rFonts w:ascii="Times New Roman" w:eastAsia="宋体" w:hAnsi="Times New Roman" w:cs="Times New Roman"/>
          <w:sz w:val="24"/>
          <w:szCs w:val="24"/>
        </w:rPr>
        <w:t>体质测试</w:t>
      </w:r>
      <w:r>
        <w:rPr>
          <w:rFonts w:ascii="Times New Roman" w:eastAsia="宋体" w:hAnsi="Times New Roman" w:cs="Times New Roman" w:hint="eastAsia"/>
          <w:sz w:val="24"/>
          <w:szCs w:val="24"/>
        </w:rPr>
        <w:t>和课外体育俱乐部等组织形式作为本课程重要组成部分，从而巩固课内学习效果，培养学生自我锻炼意识和习惯。</w:t>
      </w:r>
    </w:p>
    <w:p w14:paraId="3BEBF761"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通过本课程的学习，实现大学</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年体育课程教育，大学</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667E21E6"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0FE75058"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 xml:space="preserve">目标1：全面发展体能，提高运动能力。学会运用科学理论指导健身锻炼实际，从而自觉遵循体育运动的规律，实现体育锻炼的目的。树立“健康第一”思想和正确的体育道德观，培养良好的体育道德行为和团结、合作、互助的精神。 </w:t>
      </w:r>
    </w:p>
    <w:p w14:paraId="38020700"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2：爱好并积极参与各种体育活动，能正确评价和测试自己的身体体质与健康状况，能够编制可行的个人锻炼计划；养成积极向上具有不断进取的生活态度，运用适宜的方法调节自己的情绪，积极调整和改善自己的心理状况，在体育锻炼中体验运动的乐趣和成功的感觉；学会做人做事和正确处理好竞争与合作的关系，以适应社会的生存能力。弘扬体育精神，传播体育文化，促进校园精神</w:t>
      </w:r>
      <w:r>
        <w:rPr>
          <w:rFonts w:ascii="宋体" w:eastAsia="宋体" w:hAnsi="宋体" w:cs="Times New Roman" w:hint="eastAsia"/>
          <w:sz w:val="24"/>
          <w:szCs w:val="24"/>
        </w:rPr>
        <w:lastRenderedPageBreak/>
        <w:t>文明建设和体育文化建设。</w:t>
      </w:r>
    </w:p>
    <w:p w14:paraId="40D36C55"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5000" w:type="pct"/>
        <w:tblLook w:val="04A0" w:firstRow="1" w:lastRow="0" w:firstColumn="1" w:lastColumn="0" w:noHBand="0" w:noVBand="1"/>
      </w:tblPr>
      <w:tblGrid>
        <w:gridCol w:w="1521"/>
        <w:gridCol w:w="846"/>
        <w:gridCol w:w="846"/>
        <w:gridCol w:w="846"/>
        <w:gridCol w:w="846"/>
        <w:gridCol w:w="846"/>
        <w:gridCol w:w="846"/>
        <w:gridCol w:w="846"/>
        <w:gridCol w:w="853"/>
      </w:tblGrid>
      <w:tr w:rsidR="00490B53" w14:paraId="5FB04420"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9EFD0D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502BD1C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3C1A801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556B1E31" w14:textId="77777777">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83256B2"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E34A0B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510" w:type="pct"/>
            <w:tcBorders>
              <w:top w:val="nil"/>
              <w:left w:val="nil"/>
              <w:bottom w:val="single" w:sz="4" w:space="0" w:color="auto"/>
              <w:right w:val="single" w:sz="4" w:space="0" w:color="auto"/>
            </w:tcBorders>
            <w:shd w:val="clear" w:color="auto" w:fill="FFFFFF"/>
            <w:noWrap/>
            <w:vAlign w:val="center"/>
          </w:tcPr>
          <w:p w14:paraId="1405585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510" w:type="pct"/>
            <w:tcBorders>
              <w:top w:val="nil"/>
              <w:left w:val="nil"/>
              <w:bottom w:val="single" w:sz="4" w:space="0" w:color="auto"/>
              <w:right w:val="single" w:sz="4" w:space="0" w:color="auto"/>
            </w:tcBorders>
            <w:shd w:val="clear" w:color="auto" w:fill="FFFFFF"/>
            <w:noWrap/>
            <w:vAlign w:val="center"/>
          </w:tcPr>
          <w:p w14:paraId="2C1B5B6C"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308F1933"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7CC680A2"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6641AF26"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FFFFFF"/>
            <w:noWrap/>
            <w:vAlign w:val="center"/>
          </w:tcPr>
          <w:p w14:paraId="00E93F04"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FFFFFF"/>
            <w:noWrap/>
            <w:vAlign w:val="center"/>
          </w:tcPr>
          <w:p w14:paraId="0F2339BF" w14:textId="77777777" w:rsidR="00490B53" w:rsidRDefault="00490B53">
            <w:pPr>
              <w:widowControl/>
              <w:jc w:val="center"/>
              <w:rPr>
                <w:rFonts w:ascii="宋体" w:eastAsia="宋体" w:hAnsi="宋体" w:cs="Times New Roman"/>
                <w:kern w:val="0"/>
                <w:szCs w:val="21"/>
              </w:rPr>
            </w:pPr>
          </w:p>
        </w:tc>
      </w:tr>
      <w:tr w:rsidR="00490B53" w14:paraId="3D959273" w14:textId="77777777">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9721FE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510" w:type="pct"/>
            <w:tcBorders>
              <w:top w:val="nil"/>
              <w:left w:val="nil"/>
              <w:bottom w:val="single" w:sz="4" w:space="0" w:color="auto"/>
              <w:right w:val="single" w:sz="4" w:space="0" w:color="auto"/>
            </w:tcBorders>
            <w:shd w:val="clear" w:color="auto" w:fill="auto"/>
            <w:noWrap/>
            <w:vAlign w:val="center"/>
          </w:tcPr>
          <w:p w14:paraId="7A3F61E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6C9C759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49593B57"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7F4645B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45ED0712"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13520F8"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5E3EA55B"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245A770A" w14:textId="77777777" w:rsidR="00490B53" w:rsidRDefault="00490B53">
            <w:pPr>
              <w:widowControl/>
              <w:jc w:val="center"/>
              <w:rPr>
                <w:rFonts w:ascii="宋体" w:eastAsia="宋体" w:hAnsi="宋体" w:cs="Times New Roman"/>
                <w:kern w:val="0"/>
                <w:szCs w:val="21"/>
              </w:rPr>
            </w:pPr>
          </w:p>
        </w:tc>
      </w:tr>
      <w:tr w:rsidR="00490B53" w14:paraId="1F59A84D" w14:textId="77777777">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2E201B1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510" w:type="pct"/>
            <w:tcBorders>
              <w:top w:val="nil"/>
              <w:left w:val="nil"/>
              <w:bottom w:val="single" w:sz="4" w:space="0" w:color="auto"/>
              <w:right w:val="single" w:sz="4" w:space="0" w:color="auto"/>
            </w:tcBorders>
            <w:shd w:val="clear" w:color="auto" w:fill="auto"/>
            <w:noWrap/>
            <w:vAlign w:val="center"/>
          </w:tcPr>
          <w:p w14:paraId="20BD49D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18C6347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510" w:type="pct"/>
            <w:tcBorders>
              <w:top w:val="nil"/>
              <w:left w:val="nil"/>
              <w:bottom w:val="single" w:sz="4" w:space="0" w:color="auto"/>
              <w:right w:val="single" w:sz="4" w:space="0" w:color="auto"/>
            </w:tcBorders>
            <w:shd w:val="clear" w:color="auto" w:fill="auto"/>
            <w:noWrap/>
            <w:vAlign w:val="center"/>
          </w:tcPr>
          <w:p w14:paraId="06D87D86"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3A54368D"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4BBD93E4"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42DF7568" w14:textId="77777777" w:rsidR="00490B53" w:rsidRDefault="00490B53">
            <w:pPr>
              <w:widowControl/>
              <w:jc w:val="center"/>
              <w:rPr>
                <w:rFonts w:ascii="宋体" w:eastAsia="宋体" w:hAnsi="宋体" w:cs="Times New Roman"/>
                <w:kern w:val="0"/>
                <w:szCs w:val="21"/>
              </w:rPr>
            </w:pPr>
          </w:p>
        </w:tc>
        <w:tc>
          <w:tcPr>
            <w:tcW w:w="510" w:type="pct"/>
            <w:tcBorders>
              <w:top w:val="nil"/>
              <w:left w:val="nil"/>
              <w:bottom w:val="single" w:sz="4" w:space="0" w:color="auto"/>
              <w:right w:val="single" w:sz="4" w:space="0" w:color="auto"/>
            </w:tcBorders>
            <w:shd w:val="clear" w:color="auto" w:fill="auto"/>
            <w:noWrap/>
            <w:vAlign w:val="center"/>
          </w:tcPr>
          <w:p w14:paraId="11A7FFFC" w14:textId="77777777" w:rsidR="00490B53" w:rsidRDefault="00490B53">
            <w:pPr>
              <w:widowControl/>
              <w:jc w:val="center"/>
              <w:rPr>
                <w:rFonts w:ascii="宋体" w:eastAsia="宋体" w:hAnsi="宋体" w:cs="Times New Roman"/>
                <w:kern w:val="0"/>
                <w:szCs w:val="21"/>
              </w:rPr>
            </w:pPr>
          </w:p>
        </w:tc>
        <w:tc>
          <w:tcPr>
            <w:tcW w:w="512" w:type="pct"/>
            <w:tcBorders>
              <w:top w:val="nil"/>
              <w:left w:val="nil"/>
              <w:bottom w:val="single" w:sz="4" w:space="0" w:color="auto"/>
              <w:right w:val="single" w:sz="4" w:space="0" w:color="auto"/>
            </w:tcBorders>
            <w:shd w:val="clear" w:color="auto" w:fill="auto"/>
            <w:noWrap/>
            <w:vAlign w:val="center"/>
          </w:tcPr>
          <w:p w14:paraId="75141AEB" w14:textId="77777777" w:rsidR="00490B53" w:rsidRDefault="00490B53">
            <w:pPr>
              <w:widowControl/>
              <w:jc w:val="center"/>
              <w:rPr>
                <w:rFonts w:ascii="宋体" w:eastAsia="宋体" w:hAnsi="宋体" w:cs="Times New Roman"/>
                <w:kern w:val="0"/>
                <w:szCs w:val="21"/>
              </w:rPr>
            </w:pPr>
          </w:p>
        </w:tc>
      </w:tr>
    </w:tbl>
    <w:p w14:paraId="4D9A606C" w14:textId="77777777" w:rsidR="00490B53" w:rsidRDefault="00490B53">
      <w:pPr>
        <w:spacing w:line="360" w:lineRule="auto"/>
        <w:rPr>
          <w:rFonts w:ascii="Times New Roman" w:eastAsia="宋体" w:hAnsi="Times New Roman" w:cs="Times New Roman"/>
          <w:b/>
          <w:sz w:val="24"/>
          <w:szCs w:val="24"/>
        </w:rPr>
      </w:pPr>
    </w:p>
    <w:p w14:paraId="3671EFE5" w14:textId="77777777" w:rsidR="00490B53" w:rsidRDefault="00000000">
      <w:pPr>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39219030" w14:textId="77777777">
        <w:trPr>
          <w:trHeight w:val="454"/>
          <w:jc w:val="center"/>
        </w:trPr>
        <w:tc>
          <w:tcPr>
            <w:tcW w:w="306" w:type="pct"/>
            <w:shd w:val="clear" w:color="auto" w:fill="auto"/>
            <w:vAlign w:val="center"/>
          </w:tcPr>
          <w:p w14:paraId="4C0CE3CE"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258C37D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0F47236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3726CACA"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663E7814"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05918929"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3B47A0F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45F710FA"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32531A37"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1C58015E" w14:textId="77777777">
        <w:trPr>
          <w:trHeight w:val="454"/>
          <w:jc w:val="center"/>
        </w:trPr>
        <w:tc>
          <w:tcPr>
            <w:tcW w:w="306" w:type="pct"/>
            <w:shd w:val="clear" w:color="auto" w:fill="auto"/>
            <w:vAlign w:val="center"/>
          </w:tcPr>
          <w:p w14:paraId="57A563F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7EF8F576"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2FED9DF0"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学生思想政治教育：我校体育运动发展概况、国家领导人与体育、奥运明星的励志故事、社会主义核心价值观与体育等；</w:t>
            </w:r>
          </w:p>
          <w:p w14:paraId="49D0D395"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szCs w:val="24"/>
              </w:rPr>
              <w:t>体育安全教育：体育运动伤害事故的安全教育及预防与处理措施、常见运动损伤的预防与处理等；</w:t>
            </w:r>
          </w:p>
          <w:p w14:paraId="6B51DB56"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4"/>
              </w:rPr>
              <w:t>3.</w:t>
            </w:r>
            <w:r>
              <w:rPr>
                <w:rFonts w:ascii="Times New Roman" w:eastAsia="宋体" w:hAnsi="Times New Roman" w:cs="Times New Roman" w:hint="eastAsia"/>
                <w:szCs w:val="24"/>
              </w:rPr>
              <w:t>体育基本理论：各运动项目的基本技战术知识、组织与竞赛、基本规则和裁判法，运动健身的基本原理与锻炼方法，体育锻炼的自我监督与评价，体育养生与保健知识等；</w:t>
            </w:r>
          </w:p>
          <w:p w14:paraId="3E5854C6" w14:textId="77777777" w:rsidR="00490B53" w:rsidRDefault="00000000">
            <w:pPr>
              <w:ind w:rightChars="-81" w:right="-170"/>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体育安全教育、掌握所学项目的基本知识；</w:t>
            </w:r>
          </w:p>
          <w:p w14:paraId="5DB9045F"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培养学生自</w:t>
            </w:r>
            <w:r>
              <w:rPr>
                <w:rFonts w:ascii="Times New Roman" w:eastAsia="宋体" w:hAnsi="Times New Roman" w:cs="Times New Roman"/>
                <w:szCs w:val="21"/>
              </w:rPr>
              <w:t>主锻炼能力和</w:t>
            </w:r>
            <w:r>
              <w:rPr>
                <w:rFonts w:ascii="Times New Roman" w:eastAsia="宋体" w:hAnsi="Times New Roman" w:cs="Times New Roman" w:hint="eastAsia"/>
                <w:szCs w:val="21"/>
              </w:rPr>
              <w:t>自觉锻炼意识。</w:t>
            </w:r>
          </w:p>
        </w:tc>
        <w:tc>
          <w:tcPr>
            <w:tcW w:w="541" w:type="pct"/>
            <w:shd w:val="clear" w:color="auto" w:fill="auto"/>
            <w:vAlign w:val="center"/>
          </w:tcPr>
          <w:p w14:paraId="1DE9A58D"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理想信念、国家认同和社会主义核心价值观等教育；安全</w:t>
            </w:r>
            <w:r>
              <w:rPr>
                <w:rFonts w:ascii="Times New Roman" w:eastAsia="宋体" w:hAnsi="Times New Roman" w:cs="Times New Roman"/>
                <w:kern w:val="0"/>
                <w:szCs w:val="21"/>
              </w:rPr>
              <w:t>意识、</w:t>
            </w:r>
            <w:r>
              <w:rPr>
                <w:rFonts w:ascii="Times New Roman" w:eastAsia="宋体" w:hAnsi="Times New Roman" w:cs="Times New Roman" w:hint="eastAsia"/>
                <w:kern w:val="0"/>
                <w:szCs w:val="21"/>
              </w:rPr>
              <w:t>健康意识教育</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p>
        </w:tc>
        <w:tc>
          <w:tcPr>
            <w:tcW w:w="1160" w:type="pct"/>
            <w:shd w:val="clear" w:color="auto" w:fill="auto"/>
            <w:vAlign w:val="center"/>
          </w:tcPr>
          <w:p w14:paraId="2780E16C"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通过学习，进一</w:t>
            </w:r>
            <w:r>
              <w:rPr>
                <w:rFonts w:ascii="Times New Roman" w:eastAsia="宋体" w:hAnsi="Times New Roman" w:cs="Times New Roman"/>
                <w:kern w:val="0"/>
                <w:szCs w:val="21"/>
              </w:rPr>
              <w:t>步巩固和</w:t>
            </w:r>
            <w:r>
              <w:rPr>
                <w:rFonts w:ascii="Times New Roman" w:eastAsia="宋体" w:hAnsi="Times New Roman" w:cs="Times New Roman" w:hint="eastAsia"/>
                <w:kern w:val="0"/>
                <w:szCs w:val="21"/>
              </w:rPr>
              <w:t>提高学生对体育的正确认识，形成正确积极的体育态度，学会运用科学理论指导健身锻炼实际，从而自觉遵循体育运动的规律，实现体育锻炼的目的。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1654C5D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464" w:type="pct"/>
            <w:shd w:val="clear" w:color="auto" w:fill="auto"/>
            <w:vAlign w:val="center"/>
          </w:tcPr>
          <w:p w14:paraId="4D36F8F6"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50F9DB1E"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189F670B" w14:textId="77777777">
        <w:trPr>
          <w:trHeight w:val="454"/>
          <w:jc w:val="center"/>
        </w:trPr>
        <w:tc>
          <w:tcPr>
            <w:tcW w:w="306" w:type="pct"/>
            <w:shd w:val="clear" w:color="auto" w:fill="auto"/>
            <w:vAlign w:val="center"/>
          </w:tcPr>
          <w:p w14:paraId="7739231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66047FE0"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55AA8FB6"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各类体育活动和国家学生体质健康标准测试项目为主，主要包括体质测试、早锻炼、学生课外健身活动以及校级、院级和体育社团组织的各种体育比赛活动等。</w:t>
            </w:r>
          </w:p>
          <w:p w14:paraId="0B582312"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lastRenderedPageBreak/>
              <w:t>重点：</w:t>
            </w:r>
            <w:r>
              <w:rPr>
                <w:rFonts w:ascii="Times New Roman" w:eastAsia="宋体" w:hAnsi="Times New Roman" w:cs="Times New Roman" w:hint="eastAsia"/>
                <w:bCs/>
                <w:szCs w:val="24"/>
              </w:rPr>
              <w:t>编制可行的个人体育锻炼计划并</w:t>
            </w:r>
            <w:r>
              <w:rPr>
                <w:rFonts w:ascii="Times New Roman" w:eastAsia="宋体" w:hAnsi="Times New Roman" w:cs="Times New Roman"/>
                <w:bCs/>
                <w:szCs w:val="24"/>
              </w:rPr>
              <w:t>积极</w:t>
            </w:r>
            <w:r>
              <w:rPr>
                <w:rFonts w:ascii="Times New Roman" w:eastAsia="宋体" w:hAnsi="Times New Roman" w:cs="Times New Roman" w:hint="eastAsia"/>
                <w:bCs/>
                <w:szCs w:val="24"/>
              </w:rPr>
              <w:t>实践。</w:t>
            </w:r>
          </w:p>
          <w:p w14:paraId="4F4616DF"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全面发</w:t>
            </w:r>
            <w:r>
              <w:rPr>
                <w:rFonts w:ascii="Times New Roman" w:eastAsia="宋体" w:hAnsi="Times New Roman" w:cs="Times New Roman"/>
                <w:bCs/>
                <w:szCs w:val="24"/>
              </w:rPr>
              <w:t>展体能，</w:t>
            </w:r>
            <w:r>
              <w:rPr>
                <w:rFonts w:ascii="Times New Roman" w:eastAsia="宋体" w:hAnsi="Times New Roman" w:cs="Times New Roman" w:hint="eastAsia"/>
                <w:bCs/>
                <w:szCs w:val="24"/>
              </w:rPr>
              <w:t>完成体质</w:t>
            </w:r>
            <w:r>
              <w:rPr>
                <w:rFonts w:ascii="Times New Roman" w:eastAsia="宋体" w:hAnsi="Times New Roman" w:cs="Times New Roman"/>
                <w:bCs/>
                <w:szCs w:val="24"/>
              </w:rPr>
              <w:t>健康标准测试</w:t>
            </w:r>
            <w:r>
              <w:rPr>
                <w:rFonts w:ascii="Times New Roman" w:eastAsia="宋体" w:hAnsi="Times New Roman" w:cs="Times New Roman" w:hint="eastAsia"/>
                <w:bCs/>
                <w:szCs w:val="24"/>
              </w:rPr>
              <w:t>。</w:t>
            </w:r>
          </w:p>
        </w:tc>
        <w:tc>
          <w:tcPr>
            <w:tcW w:w="541" w:type="pct"/>
            <w:shd w:val="clear" w:color="auto" w:fill="auto"/>
            <w:vAlign w:val="center"/>
          </w:tcPr>
          <w:p w14:paraId="4EE83EBB"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w:t>
            </w:r>
            <w:r>
              <w:rPr>
                <w:rFonts w:ascii="Times New Roman" w:eastAsia="宋体" w:hAnsi="Times New Roman" w:cs="Times New Roman" w:hint="eastAsia"/>
                <w:kern w:val="0"/>
                <w:szCs w:val="21"/>
              </w:rPr>
              <w:lastRenderedPageBreak/>
              <w:t>德培育；规则</w:t>
            </w:r>
            <w:r>
              <w:rPr>
                <w:rFonts w:ascii="Times New Roman" w:eastAsia="宋体" w:hAnsi="Times New Roman" w:cs="Times New Roman"/>
                <w:kern w:val="0"/>
                <w:szCs w:val="21"/>
              </w:rPr>
              <w:t>意识和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3EBB5DF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通过课外实践，使学生巩固课内学习效果，掌握科学锻炼的基础知识、基本技能和有效方法，</w:t>
            </w:r>
            <w:r>
              <w:rPr>
                <w:rFonts w:ascii="Times New Roman" w:eastAsia="宋体" w:hAnsi="Times New Roman" w:cs="Times New Roman" w:hint="eastAsia"/>
                <w:kern w:val="0"/>
                <w:szCs w:val="21"/>
              </w:rPr>
              <w:t>发展身体素质</w:t>
            </w:r>
            <w:r>
              <w:rPr>
                <w:rFonts w:ascii="Times New Roman" w:eastAsia="宋体" w:hAnsi="Times New Roman" w:cs="Times New Roman" w:hint="eastAsia"/>
                <w:szCs w:val="21"/>
              </w:rPr>
              <w:t>；养成良好的终身体</w:t>
            </w:r>
            <w:r>
              <w:rPr>
                <w:rFonts w:ascii="Times New Roman" w:eastAsia="宋体" w:hAnsi="Times New Roman" w:cs="Times New Roman" w:hint="eastAsia"/>
                <w:szCs w:val="21"/>
              </w:rPr>
              <w:lastRenderedPageBreak/>
              <w:t>育锻炼的意识和生活行为习惯，学会做人做事和正确处理好竞争与合作的关系，以适应社会的生存能力；达到“国家体质健康标准”</w:t>
            </w:r>
            <w:r>
              <w:rPr>
                <w:rFonts w:ascii="Times New Roman" w:eastAsia="宋体" w:hAnsi="Times New Roman" w:cs="Times New Roman" w:hint="eastAsia"/>
                <w:kern w:val="0"/>
                <w:szCs w:val="21"/>
              </w:rPr>
              <w:t>。</w:t>
            </w:r>
          </w:p>
        </w:tc>
        <w:tc>
          <w:tcPr>
            <w:tcW w:w="386" w:type="pct"/>
            <w:shd w:val="clear" w:color="auto" w:fill="auto"/>
            <w:vAlign w:val="center"/>
          </w:tcPr>
          <w:p w14:paraId="35113C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16</w:t>
            </w:r>
          </w:p>
        </w:tc>
        <w:tc>
          <w:tcPr>
            <w:tcW w:w="464" w:type="pct"/>
            <w:shd w:val="clear" w:color="auto" w:fill="auto"/>
            <w:vAlign w:val="center"/>
          </w:tcPr>
          <w:p w14:paraId="71399EB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4A8A5361"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37AD90F9"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3640C885" w14:textId="77777777" w:rsidR="00490B53" w:rsidRDefault="00490B53">
      <w:pPr>
        <w:spacing w:beforeLines="50" w:before="156" w:afterLines="50" w:after="156" w:line="360" w:lineRule="exact"/>
        <w:jc w:val="left"/>
        <w:rPr>
          <w:rFonts w:ascii="宋体" w:eastAsia="宋体" w:hAnsi="宋体" w:cs="宋体"/>
          <w:b/>
          <w:sz w:val="24"/>
          <w:szCs w:val="24"/>
        </w:rPr>
      </w:pPr>
    </w:p>
    <w:p w14:paraId="6E5960A5" w14:textId="77777777" w:rsidR="00490B53" w:rsidRDefault="00000000">
      <w:pPr>
        <w:spacing w:beforeLines="50" w:before="156" w:afterLines="50" w:after="156" w:line="360" w:lineRule="exact"/>
        <w:jc w:val="left"/>
        <w:rPr>
          <w:rFonts w:ascii="宋体" w:eastAsia="宋体" w:hAnsi="宋体" w:cs="宋体"/>
          <w:b/>
          <w:sz w:val="28"/>
          <w:szCs w:val="28"/>
        </w:rPr>
      </w:pPr>
      <w:r>
        <w:rPr>
          <w:rFonts w:ascii="宋体" w:eastAsia="宋体" w:hAnsi="宋体" w:cs="宋体" w:hint="eastAsia"/>
          <w:b/>
          <w:sz w:val="28"/>
          <w:szCs w:val="28"/>
        </w:rPr>
        <w:t>四、课程实施</w:t>
      </w:r>
    </w:p>
    <w:p w14:paraId="75DD7AF8" w14:textId="77777777" w:rsidR="00490B53" w:rsidRDefault="00000000">
      <w:pPr>
        <w:spacing w:beforeLines="50" w:before="156" w:afterLines="50" w:after="156" w:line="360" w:lineRule="exact"/>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（一）方法与手段</w:t>
      </w:r>
    </w:p>
    <w:p w14:paraId="4CC384FD" w14:textId="77777777" w:rsidR="00490B53" w:rsidRDefault="00000000">
      <w:pPr>
        <w:spacing w:beforeLines="50" w:before="156" w:afterLines="50" w:after="156" w:line="360" w:lineRule="exact"/>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采用线上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线下、自主锻炼、体质测试和课外体育俱乐部等组织形式。</w:t>
      </w:r>
    </w:p>
    <w:p w14:paraId="03D1B25C" w14:textId="77777777" w:rsidR="00490B53" w:rsidRDefault="00000000">
      <w:pPr>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490B53" w14:paraId="469D43C0" w14:textId="77777777">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1EB41BBC"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b/>
                <w:bCs/>
                <w:sz w:val="24"/>
                <w:szCs w:val="24"/>
              </w:rPr>
              <w:t>主要环节</w:t>
            </w:r>
          </w:p>
        </w:tc>
        <w:tc>
          <w:tcPr>
            <w:tcW w:w="6640" w:type="dxa"/>
            <w:tcBorders>
              <w:top w:val="single" w:sz="8" w:space="0" w:color="auto"/>
              <w:left w:val="single" w:sz="8" w:space="0" w:color="auto"/>
              <w:right w:val="single" w:sz="8" w:space="0" w:color="auto"/>
            </w:tcBorders>
            <w:vAlign w:val="center"/>
          </w:tcPr>
          <w:p w14:paraId="7E98CA7E"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hint="eastAsia"/>
                <w:b/>
                <w:bCs/>
                <w:sz w:val="24"/>
                <w:szCs w:val="24"/>
              </w:rPr>
              <w:t>质量要求</w:t>
            </w:r>
          </w:p>
        </w:tc>
      </w:tr>
      <w:tr w:rsidR="00490B53" w14:paraId="656FDDB1" w14:textId="77777777">
        <w:trPr>
          <w:jc w:val="center"/>
        </w:trPr>
        <w:tc>
          <w:tcPr>
            <w:tcW w:w="439" w:type="dxa"/>
            <w:tcBorders>
              <w:left w:val="single" w:sz="8" w:space="0" w:color="auto"/>
            </w:tcBorders>
            <w:vAlign w:val="center"/>
          </w:tcPr>
          <w:p w14:paraId="1A3CFFE2"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c>
          <w:tcPr>
            <w:tcW w:w="1252" w:type="dxa"/>
            <w:tcMar>
              <w:left w:w="28" w:type="dxa"/>
              <w:right w:w="28" w:type="dxa"/>
            </w:tcMar>
            <w:vAlign w:val="center"/>
          </w:tcPr>
          <w:p w14:paraId="3131407E"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课外锻炼</w:t>
            </w:r>
          </w:p>
        </w:tc>
        <w:tc>
          <w:tcPr>
            <w:tcW w:w="6640" w:type="dxa"/>
            <w:tcBorders>
              <w:right w:val="single" w:sz="8" w:space="0" w:color="auto"/>
            </w:tcBorders>
            <w:vAlign w:val="center"/>
          </w:tcPr>
          <w:p w14:paraId="4983EEE0"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学生利用课余时间通过参加体质测试、早锻炼、课外健身活动以及校级、院级和体育社团组织的各种体育比赛等活动，巩固课内学习效果，提高身体素质，培养学生自我锻炼意识和习惯。</w:t>
            </w:r>
          </w:p>
        </w:tc>
      </w:tr>
      <w:tr w:rsidR="00490B53" w14:paraId="25C6D940" w14:textId="77777777">
        <w:trPr>
          <w:jc w:val="center"/>
        </w:trPr>
        <w:tc>
          <w:tcPr>
            <w:tcW w:w="439" w:type="dxa"/>
            <w:tcBorders>
              <w:left w:val="single" w:sz="8" w:space="0" w:color="auto"/>
            </w:tcBorders>
            <w:vAlign w:val="center"/>
          </w:tcPr>
          <w:p w14:paraId="0F98B2BC"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1252" w:type="dxa"/>
            <w:tcMar>
              <w:left w:w="28" w:type="dxa"/>
              <w:right w:w="28" w:type="dxa"/>
            </w:tcMar>
            <w:vAlign w:val="center"/>
          </w:tcPr>
          <w:p w14:paraId="700D8B32"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成绩考核</w:t>
            </w:r>
          </w:p>
        </w:tc>
        <w:tc>
          <w:tcPr>
            <w:tcW w:w="6640" w:type="dxa"/>
            <w:tcBorders>
              <w:right w:val="single" w:sz="8" w:space="0" w:color="auto"/>
            </w:tcBorders>
            <w:vAlign w:val="center"/>
          </w:tcPr>
          <w:p w14:paraId="52A1E025"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本课程考核的方式：以学生参加课外体育活动的考勤次数为依据。总评成绩的评定见《学生参加课外体育活动成绩评定标准》。有下列情况之一者，总评成绩为不及格：</w:t>
            </w:r>
          </w:p>
          <w:p w14:paraId="2720C356"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1</w:t>
            </w:r>
            <w:r>
              <w:rPr>
                <w:rFonts w:ascii="宋体" w:eastAsia="宋体" w:hAnsi="宋体" w:cs="宋体" w:hint="eastAsia"/>
                <w:kern w:val="0"/>
                <w:sz w:val="22"/>
                <w:szCs w:val="24"/>
              </w:rPr>
              <w:t>.早锻炼</w:t>
            </w:r>
            <w:r>
              <w:rPr>
                <w:rFonts w:ascii="宋体" w:eastAsia="宋体" w:hAnsi="宋体" w:cs="宋体"/>
                <w:kern w:val="0"/>
                <w:sz w:val="22"/>
                <w:szCs w:val="24"/>
              </w:rPr>
              <w:t>不合格</w:t>
            </w:r>
            <w:r>
              <w:rPr>
                <w:rFonts w:ascii="宋体" w:eastAsia="宋体" w:hAnsi="宋体" w:cs="宋体" w:hint="eastAsia"/>
                <w:kern w:val="0"/>
                <w:sz w:val="22"/>
                <w:szCs w:val="24"/>
              </w:rPr>
              <w:t>者；</w:t>
            </w:r>
          </w:p>
          <w:p w14:paraId="2EF27031"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2.课外</w:t>
            </w:r>
            <w:r>
              <w:rPr>
                <w:rFonts w:ascii="宋体" w:eastAsia="宋体" w:hAnsi="宋体" w:cs="宋体"/>
                <w:kern w:val="0"/>
                <w:sz w:val="22"/>
                <w:szCs w:val="24"/>
              </w:rPr>
              <w:t>体育锻炼</w:t>
            </w:r>
            <w:r>
              <w:rPr>
                <w:rFonts w:ascii="宋体" w:eastAsia="宋体" w:hAnsi="宋体" w:cs="宋体" w:hint="eastAsia"/>
                <w:kern w:val="0"/>
                <w:sz w:val="22"/>
                <w:szCs w:val="24"/>
              </w:rPr>
              <w:t>次数低于3</w:t>
            </w:r>
            <w:r>
              <w:rPr>
                <w:rFonts w:ascii="宋体" w:eastAsia="宋体" w:hAnsi="宋体" w:cs="宋体"/>
                <w:kern w:val="0"/>
                <w:sz w:val="22"/>
                <w:szCs w:val="24"/>
              </w:rPr>
              <w:t>0</w:t>
            </w:r>
            <w:r>
              <w:rPr>
                <w:rFonts w:ascii="宋体" w:eastAsia="宋体" w:hAnsi="宋体" w:cs="宋体" w:hint="eastAsia"/>
                <w:kern w:val="0"/>
                <w:sz w:val="22"/>
                <w:szCs w:val="24"/>
              </w:rPr>
              <w:t>次者；</w:t>
            </w:r>
          </w:p>
        </w:tc>
      </w:tr>
    </w:tbl>
    <w:p w14:paraId="588930BC" w14:textId="77777777" w:rsidR="00490B53" w:rsidRDefault="00490B53">
      <w:pPr>
        <w:spacing w:beforeLines="50" w:before="156" w:afterLines="50" w:after="156" w:line="360" w:lineRule="exact"/>
        <w:jc w:val="left"/>
        <w:rPr>
          <w:rFonts w:ascii="宋体" w:eastAsia="宋体" w:hAnsi="宋体" w:cs="宋体"/>
          <w:b/>
          <w:sz w:val="24"/>
          <w:szCs w:val="24"/>
        </w:rPr>
      </w:pPr>
    </w:p>
    <w:p w14:paraId="221F76E3"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五</w:t>
      </w:r>
      <w:r>
        <w:rPr>
          <w:rFonts w:ascii="宋体" w:eastAsia="宋体" w:hAnsi="宋体" w:cs="宋体"/>
          <w:b/>
          <w:sz w:val="28"/>
          <w:szCs w:val="28"/>
        </w:rPr>
        <w:t>、</w:t>
      </w:r>
      <w:r>
        <w:rPr>
          <w:rFonts w:ascii="宋体" w:eastAsia="宋体" w:hAnsi="宋体" w:cs="宋体" w:hint="eastAsia"/>
          <w:b/>
          <w:sz w:val="28"/>
          <w:szCs w:val="28"/>
        </w:rPr>
        <w:t>课程考核</w:t>
      </w:r>
    </w:p>
    <w:p w14:paraId="2C20AD18"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（一）课程考核以学生参加课外体育活动的考勤次数为依据，制定学生参加课外体育活动成绩评定标准。</w:t>
      </w:r>
      <w:r>
        <w:rPr>
          <w:rFonts w:ascii="宋体" w:eastAsia="宋体" w:hAnsi="宋体" w:cs="Times New Roman"/>
          <w:sz w:val="24"/>
          <w:szCs w:val="24"/>
        </w:rPr>
        <w:t>主要包括</w:t>
      </w:r>
      <w:r>
        <w:rPr>
          <w:rFonts w:ascii="宋体" w:eastAsia="宋体" w:hAnsi="宋体" w:cs="Times New Roman" w:hint="eastAsia"/>
          <w:sz w:val="24"/>
          <w:szCs w:val="24"/>
        </w:rPr>
        <w:t>早锻炼、课外自主健身跑、健身辅导站、体育社团或单项协会健身活动和校级、院级、体育社团组织的体育竞赛活动等</w:t>
      </w:r>
      <w:r>
        <w:rPr>
          <w:rFonts w:ascii="宋体" w:eastAsia="宋体" w:hAnsi="宋体" w:cs="Times New Roman"/>
          <w:sz w:val="24"/>
          <w:szCs w:val="24"/>
        </w:rPr>
        <w:t>。</w:t>
      </w:r>
    </w:p>
    <w:p w14:paraId="7C9D4842"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（二）学生课外体育活动成绩评定标准。</w:t>
      </w:r>
    </w:p>
    <w:p w14:paraId="38EA0450" w14:textId="77777777" w:rsidR="00490B53" w:rsidRDefault="00000000">
      <w:pPr>
        <w:spacing w:line="360" w:lineRule="auto"/>
        <w:ind w:firstLine="480"/>
        <w:jc w:val="left"/>
        <w:rPr>
          <w:rFonts w:ascii="宋体" w:eastAsia="宋体" w:hAnsi="宋体" w:cs="Times New Roman"/>
          <w:sz w:val="24"/>
          <w:szCs w:val="24"/>
        </w:rPr>
      </w:pPr>
      <w:r>
        <w:rPr>
          <w:rFonts w:ascii="宋体" w:eastAsia="宋体" w:hAnsi="宋体" w:cs="Times New Roman" w:hint="eastAsia"/>
          <w:sz w:val="24"/>
          <w:szCs w:val="24"/>
        </w:rPr>
        <w:t>学生</w:t>
      </w:r>
      <w:r>
        <w:rPr>
          <w:rFonts w:ascii="宋体" w:eastAsia="宋体" w:hAnsi="宋体" w:cs="Times New Roman"/>
          <w:sz w:val="24"/>
          <w:szCs w:val="24"/>
        </w:rPr>
        <w:t>参加课外体育活动成绩评定标准（</w:t>
      </w:r>
      <w:r>
        <w:rPr>
          <w:rFonts w:ascii="宋体" w:eastAsia="宋体" w:hAnsi="宋体" w:cs="Times New Roman" w:hint="eastAsia"/>
          <w:sz w:val="24"/>
          <w:szCs w:val="24"/>
        </w:rPr>
        <w:t>百分</w:t>
      </w:r>
      <w:r>
        <w:rPr>
          <w:rFonts w:ascii="宋体" w:eastAsia="宋体" w:hAnsi="宋体" w:cs="Times New Roman"/>
          <w:sz w:val="24"/>
          <w:szCs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741"/>
        <w:gridCol w:w="742"/>
        <w:gridCol w:w="740"/>
        <w:gridCol w:w="742"/>
        <w:gridCol w:w="740"/>
        <w:gridCol w:w="742"/>
        <w:gridCol w:w="740"/>
        <w:gridCol w:w="742"/>
        <w:gridCol w:w="742"/>
      </w:tblGrid>
      <w:tr w:rsidR="00490B53" w14:paraId="50DFBA32" w14:textId="77777777">
        <w:trPr>
          <w:trHeight w:val="510"/>
        </w:trPr>
        <w:tc>
          <w:tcPr>
            <w:tcW w:w="979" w:type="pct"/>
            <w:shd w:val="clear" w:color="auto" w:fill="auto"/>
            <w:vAlign w:val="center"/>
          </w:tcPr>
          <w:p w14:paraId="04B4401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考勤</w:t>
            </w:r>
            <w:r>
              <w:rPr>
                <w:rFonts w:ascii="宋体" w:eastAsia="宋体" w:hAnsi="宋体" w:cs="Times New Roman"/>
                <w:sz w:val="24"/>
                <w:szCs w:val="24"/>
              </w:rPr>
              <w:t>次数</w:t>
            </w:r>
          </w:p>
        </w:tc>
        <w:tc>
          <w:tcPr>
            <w:tcW w:w="446" w:type="pct"/>
            <w:shd w:val="clear" w:color="auto" w:fill="auto"/>
            <w:vAlign w:val="center"/>
          </w:tcPr>
          <w:p w14:paraId="120C643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30</w:t>
            </w:r>
          </w:p>
        </w:tc>
        <w:tc>
          <w:tcPr>
            <w:tcW w:w="447" w:type="pct"/>
            <w:shd w:val="clear" w:color="auto" w:fill="auto"/>
            <w:vAlign w:val="center"/>
          </w:tcPr>
          <w:p w14:paraId="006D56F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5</w:t>
            </w:r>
          </w:p>
        </w:tc>
        <w:tc>
          <w:tcPr>
            <w:tcW w:w="446" w:type="pct"/>
            <w:shd w:val="clear" w:color="auto" w:fill="auto"/>
            <w:vAlign w:val="center"/>
          </w:tcPr>
          <w:p w14:paraId="7DAF0CE9"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40</w:t>
            </w:r>
          </w:p>
        </w:tc>
        <w:tc>
          <w:tcPr>
            <w:tcW w:w="447" w:type="pct"/>
            <w:shd w:val="clear" w:color="auto" w:fill="auto"/>
            <w:vAlign w:val="center"/>
          </w:tcPr>
          <w:p w14:paraId="3F8F412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45</w:t>
            </w:r>
          </w:p>
        </w:tc>
        <w:tc>
          <w:tcPr>
            <w:tcW w:w="446" w:type="pct"/>
            <w:shd w:val="clear" w:color="auto" w:fill="auto"/>
            <w:vAlign w:val="center"/>
          </w:tcPr>
          <w:p w14:paraId="75C359F2"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50</w:t>
            </w:r>
          </w:p>
        </w:tc>
        <w:tc>
          <w:tcPr>
            <w:tcW w:w="447" w:type="pct"/>
            <w:shd w:val="clear" w:color="auto" w:fill="auto"/>
            <w:vAlign w:val="center"/>
          </w:tcPr>
          <w:p w14:paraId="625E7E84"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55</w:t>
            </w:r>
          </w:p>
        </w:tc>
        <w:tc>
          <w:tcPr>
            <w:tcW w:w="446" w:type="pct"/>
            <w:shd w:val="clear" w:color="auto" w:fill="auto"/>
            <w:vAlign w:val="center"/>
          </w:tcPr>
          <w:p w14:paraId="5E28737B"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60</w:t>
            </w:r>
          </w:p>
        </w:tc>
        <w:tc>
          <w:tcPr>
            <w:tcW w:w="447" w:type="pct"/>
            <w:shd w:val="clear" w:color="auto" w:fill="auto"/>
            <w:vAlign w:val="center"/>
          </w:tcPr>
          <w:p w14:paraId="50E3143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sz w:val="24"/>
                <w:szCs w:val="24"/>
              </w:rPr>
              <w:t>65</w:t>
            </w:r>
          </w:p>
        </w:tc>
        <w:tc>
          <w:tcPr>
            <w:tcW w:w="447" w:type="pct"/>
            <w:shd w:val="clear" w:color="auto" w:fill="auto"/>
            <w:vAlign w:val="center"/>
          </w:tcPr>
          <w:p w14:paraId="328C7135"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70</w:t>
            </w:r>
          </w:p>
        </w:tc>
      </w:tr>
      <w:tr w:rsidR="00490B53" w14:paraId="1787443D" w14:textId="77777777">
        <w:trPr>
          <w:trHeight w:val="510"/>
        </w:trPr>
        <w:tc>
          <w:tcPr>
            <w:tcW w:w="979" w:type="pct"/>
            <w:shd w:val="clear" w:color="auto" w:fill="auto"/>
            <w:vAlign w:val="center"/>
          </w:tcPr>
          <w:p w14:paraId="31F6F5F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成绩</w:t>
            </w:r>
          </w:p>
        </w:tc>
        <w:tc>
          <w:tcPr>
            <w:tcW w:w="446" w:type="pct"/>
            <w:shd w:val="clear" w:color="auto" w:fill="auto"/>
            <w:vAlign w:val="center"/>
          </w:tcPr>
          <w:p w14:paraId="6A47E55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0</w:t>
            </w:r>
          </w:p>
        </w:tc>
        <w:tc>
          <w:tcPr>
            <w:tcW w:w="447" w:type="pct"/>
            <w:shd w:val="clear" w:color="auto" w:fill="auto"/>
            <w:vAlign w:val="center"/>
          </w:tcPr>
          <w:p w14:paraId="6336332A"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15</w:t>
            </w:r>
          </w:p>
        </w:tc>
        <w:tc>
          <w:tcPr>
            <w:tcW w:w="446" w:type="pct"/>
            <w:shd w:val="clear" w:color="auto" w:fill="auto"/>
            <w:vAlign w:val="center"/>
          </w:tcPr>
          <w:p w14:paraId="3155B610"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30</w:t>
            </w:r>
          </w:p>
        </w:tc>
        <w:tc>
          <w:tcPr>
            <w:tcW w:w="447" w:type="pct"/>
            <w:shd w:val="clear" w:color="auto" w:fill="auto"/>
            <w:vAlign w:val="center"/>
          </w:tcPr>
          <w:p w14:paraId="40365B8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45</w:t>
            </w:r>
          </w:p>
        </w:tc>
        <w:tc>
          <w:tcPr>
            <w:tcW w:w="446" w:type="pct"/>
            <w:shd w:val="clear" w:color="auto" w:fill="auto"/>
            <w:vAlign w:val="center"/>
          </w:tcPr>
          <w:p w14:paraId="006324F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60</w:t>
            </w:r>
          </w:p>
        </w:tc>
        <w:tc>
          <w:tcPr>
            <w:tcW w:w="447" w:type="pct"/>
            <w:shd w:val="clear" w:color="auto" w:fill="auto"/>
            <w:vAlign w:val="center"/>
          </w:tcPr>
          <w:p w14:paraId="768DCB0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70</w:t>
            </w:r>
          </w:p>
        </w:tc>
        <w:tc>
          <w:tcPr>
            <w:tcW w:w="446" w:type="pct"/>
            <w:shd w:val="clear" w:color="auto" w:fill="auto"/>
            <w:vAlign w:val="center"/>
          </w:tcPr>
          <w:p w14:paraId="38B3C230"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80</w:t>
            </w:r>
          </w:p>
        </w:tc>
        <w:tc>
          <w:tcPr>
            <w:tcW w:w="447" w:type="pct"/>
            <w:shd w:val="clear" w:color="auto" w:fill="auto"/>
            <w:vAlign w:val="center"/>
          </w:tcPr>
          <w:p w14:paraId="632D751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90</w:t>
            </w:r>
          </w:p>
        </w:tc>
        <w:tc>
          <w:tcPr>
            <w:tcW w:w="447" w:type="pct"/>
            <w:shd w:val="clear" w:color="auto" w:fill="auto"/>
            <w:vAlign w:val="center"/>
          </w:tcPr>
          <w:p w14:paraId="61F1E266"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100</w:t>
            </w:r>
          </w:p>
        </w:tc>
      </w:tr>
    </w:tbl>
    <w:p w14:paraId="3B51A231" w14:textId="77777777" w:rsidR="00490B53" w:rsidRDefault="00490B53">
      <w:pPr>
        <w:spacing w:line="360" w:lineRule="auto"/>
        <w:rPr>
          <w:rFonts w:ascii="宋体" w:eastAsia="宋体" w:hAnsi="宋体" w:cs="Times New Roman"/>
          <w:b/>
          <w:sz w:val="28"/>
          <w:szCs w:val="28"/>
        </w:rPr>
      </w:pPr>
    </w:p>
    <w:p w14:paraId="45C7F6F6" w14:textId="77777777" w:rsidR="00490B53" w:rsidRDefault="00490B53">
      <w:pPr>
        <w:spacing w:line="360" w:lineRule="auto"/>
        <w:rPr>
          <w:rFonts w:ascii="宋体" w:eastAsia="宋体" w:hAnsi="宋体" w:cs="Times New Roman"/>
          <w:b/>
          <w:sz w:val="28"/>
          <w:szCs w:val="28"/>
        </w:rPr>
      </w:pPr>
    </w:p>
    <w:p w14:paraId="235A07F2"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lastRenderedPageBreak/>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4FEF9AD1"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36131DD7"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本课程根据学生早锻炼、课堂表现、体质测试、平时考核情况，以及学生、教学督导等反馈，及时对教学中不足之处进行改进</w:t>
      </w:r>
      <w:r>
        <w:rPr>
          <w:rFonts w:ascii="宋体" w:eastAsia="宋体" w:hAnsi="宋体" w:cs="Times New Roman"/>
          <w:sz w:val="24"/>
        </w:rPr>
        <w:t>，并在下一轮课程教学中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166C99C0"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5F5309A7"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0FA640A2" w14:textId="77777777" w:rsidR="00490B53" w:rsidRDefault="00490B53">
      <w:pPr>
        <w:spacing w:line="312" w:lineRule="auto"/>
        <w:rPr>
          <w:rFonts w:ascii="Times New Roman" w:eastAsia="宋体" w:hAnsi="Times New Roman" w:cs="Times New Roman"/>
          <w:sz w:val="24"/>
          <w:szCs w:val="24"/>
        </w:rPr>
      </w:pPr>
    </w:p>
    <w:p w14:paraId="780A4F14" w14:textId="77777777" w:rsidR="00490B53" w:rsidRDefault="00490B53">
      <w:pPr>
        <w:spacing w:line="312" w:lineRule="auto"/>
        <w:rPr>
          <w:rFonts w:ascii="Times New Roman" w:eastAsia="宋体" w:hAnsi="Times New Roman" w:cs="Times New Roman"/>
          <w:sz w:val="24"/>
          <w:szCs w:val="24"/>
        </w:rPr>
      </w:pPr>
    </w:p>
    <w:p w14:paraId="3E88B65D"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1DC8F09E"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审定人：方曙</w:t>
      </w:r>
      <w:r>
        <w:rPr>
          <w:rFonts w:ascii="Times New Roman" w:eastAsia="宋体" w:hAnsi="Times New Roman" w:cs="Times New Roman"/>
          <w:sz w:val="24"/>
          <w:szCs w:val="24"/>
        </w:rPr>
        <w:t>光</w:t>
      </w:r>
    </w:p>
    <w:p w14:paraId="40C3A747" w14:textId="77777777" w:rsidR="00490B53" w:rsidRDefault="00000000">
      <w:pPr>
        <w:spacing w:line="360" w:lineRule="exact"/>
        <w:jc w:val="right"/>
        <w:rPr>
          <w:rFonts w:ascii="Times New Roman" w:eastAsia="宋体" w:hAnsi="Times New Roman" w:cs="Times New Roman"/>
          <w:kern w:val="0"/>
          <w:sz w:val="24"/>
          <w:szCs w:val="21"/>
        </w:rPr>
      </w:pPr>
      <w:r>
        <w:rPr>
          <w:rFonts w:ascii="Times New Roman" w:eastAsia="宋体" w:hAnsi="Times New Roman" w:cs="Times New Roman" w:hint="eastAsia"/>
          <w:sz w:val="24"/>
          <w:szCs w:val="24"/>
        </w:rPr>
        <w:t>批准人：王红</w:t>
      </w:r>
      <w:r>
        <w:rPr>
          <w:rFonts w:ascii="Times New Roman" w:eastAsia="宋体" w:hAnsi="Times New Roman" w:cs="Times New Roman"/>
          <w:sz w:val="24"/>
          <w:szCs w:val="24"/>
        </w:rPr>
        <w:t>福</w:t>
      </w:r>
    </w:p>
    <w:p w14:paraId="2CF52C61" w14:textId="77777777" w:rsidR="00490B53" w:rsidRDefault="00490B53">
      <w:pPr>
        <w:spacing w:line="312" w:lineRule="auto"/>
        <w:jc w:val="center"/>
        <w:rPr>
          <w:rFonts w:ascii="Times New Roman" w:eastAsia="宋体" w:hAnsi="Times New Roman" w:cs="Times New Roman"/>
          <w:b/>
          <w:bCs/>
          <w:sz w:val="30"/>
          <w:szCs w:val="24"/>
        </w:rPr>
      </w:pPr>
    </w:p>
    <w:p w14:paraId="54B45A0E" w14:textId="77777777" w:rsidR="00490B53" w:rsidRDefault="00490B53">
      <w:pPr>
        <w:spacing w:line="312" w:lineRule="auto"/>
        <w:jc w:val="center"/>
        <w:rPr>
          <w:rFonts w:ascii="Times New Roman" w:eastAsia="宋体" w:hAnsi="Times New Roman" w:cs="Times New Roman"/>
          <w:b/>
          <w:bCs/>
          <w:sz w:val="30"/>
          <w:szCs w:val="24"/>
        </w:rPr>
      </w:pPr>
    </w:p>
    <w:p w14:paraId="25EFBC9B" w14:textId="77777777" w:rsidR="00490B53" w:rsidRDefault="00490B53">
      <w:pPr>
        <w:spacing w:line="312" w:lineRule="auto"/>
        <w:jc w:val="center"/>
        <w:rPr>
          <w:rFonts w:ascii="Times New Roman" w:eastAsia="宋体" w:hAnsi="Times New Roman" w:cs="Times New Roman"/>
          <w:b/>
          <w:bCs/>
          <w:sz w:val="30"/>
          <w:szCs w:val="24"/>
        </w:rPr>
      </w:pPr>
    </w:p>
    <w:p w14:paraId="792340E6" w14:textId="77777777" w:rsidR="00490B53" w:rsidRDefault="00490B53">
      <w:pPr>
        <w:spacing w:line="312" w:lineRule="auto"/>
        <w:jc w:val="center"/>
        <w:rPr>
          <w:rFonts w:ascii="Times New Roman" w:eastAsia="宋体" w:hAnsi="Times New Roman" w:cs="Times New Roman"/>
          <w:b/>
          <w:bCs/>
          <w:sz w:val="30"/>
          <w:szCs w:val="24"/>
        </w:rPr>
      </w:pPr>
    </w:p>
    <w:p w14:paraId="587DB967" w14:textId="77777777" w:rsidR="00490B53" w:rsidRDefault="00490B53">
      <w:pPr>
        <w:spacing w:line="312" w:lineRule="auto"/>
        <w:jc w:val="center"/>
        <w:rPr>
          <w:rFonts w:ascii="Times New Roman" w:eastAsia="宋体" w:hAnsi="Times New Roman" w:cs="Times New Roman"/>
          <w:b/>
          <w:bCs/>
          <w:sz w:val="30"/>
          <w:szCs w:val="24"/>
        </w:rPr>
      </w:pPr>
    </w:p>
    <w:p w14:paraId="6A3E9C60" w14:textId="77777777" w:rsidR="00490B53" w:rsidRDefault="00490B53">
      <w:pPr>
        <w:spacing w:line="312" w:lineRule="auto"/>
        <w:jc w:val="center"/>
        <w:rPr>
          <w:rFonts w:ascii="Times New Roman" w:eastAsia="宋体" w:hAnsi="Times New Roman" w:cs="Times New Roman"/>
          <w:b/>
          <w:bCs/>
          <w:sz w:val="30"/>
          <w:szCs w:val="24"/>
        </w:rPr>
      </w:pPr>
    </w:p>
    <w:p w14:paraId="7F0207A8" w14:textId="77777777" w:rsidR="00490B53" w:rsidRDefault="00490B53">
      <w:pPr>
        <w:spacing w:line="312" w:lineRule="auto"/>
        <w:jc w:val="center"/>
        <w:rPr>
          <w:rFonts w:ascii="Times New Roman" w:eastAsia="宋体" w:hAnsi="Times New Roman" w:cs="Times New Roman"/>
          <w:b/>
          <w:bCs/>
          <w:sz w:val="30"/>
          <w:szCs w:val="24"/>
        </w:rPr>
      </w:pPr>
    </w:p>
    <w:p w14:paraId="0BECB0BF" w14:textId="77777777" w:rsidR="00490B53" w:rsidRDefault="00490B53">
      <w:pPr>
        <w:spacing w:line="312" w:lineRule="auto"/>
        <w:jc w:val="center"/>
        <w:rPr>
          <w:rFonts w:ascii="Times New Roman" w:eastAsia="宋体" w:hAnsi="Times New Roman" w:cs="Times New Roman"/>
          <w:b/>
          <w:bCs/>
          <w:sz w:val="30"/>
          <w:szCs w:val="24"/>
        </w:rPr>
      </w:pPr>
    </w:p>
    <w:p w14:paraId="1245347B" w14:textId="77777777" w:rsidR="00490B53" w:rsidRDefault="00490B53">
      <w:pPr>
        <w:spacing w:line="312" w:lineRule="auto"/>
        <w:jc w:val="center"/>
        <w:rPr>
          <w:rFonts w:ascii="Times New Roman" w:eastAsia="宋体" w:hAnsi="Times New Roman" w:cs="Times New Roman"/>
          <w:b/>
          <w:bCs/>
          <w:sz w:val="30"/>
          <w:szCs w:val="24"/>
        </w:rPr>
      </w:pPr>
    </w:p>
    <w:p w14:paraId="03FB02CB" w14:textId="77777777" w:rsidR="00490B53" w:rsidRDefault="00490B53">
      <w:pPr>
        <w:spacing w:line="312" w:lineRule="auto"/>
        <w:jc w:val="center"/>
        <w:rPr>
          <w:rFonts w:ascii="Times New Roman" w:eastAsia="宋体" w:hAnsi="Times New Roman" w:cs="Times New Roman"/>
          <w:b/>
          <w:bCs/>
          <w:sz w:val="30"/>
          <w:szCs w:val="24"/>
        </w:rPr>
      </w:pPr>
    </w:p>
    <w:p w14:paraId="4FA6CA63" w14:textId="77777777" w:rsidR="00490B53" w:rsidRDefault="00490B53">
      <w:pPr>
        <w:spacing w:line="312" w:lineRule="auto"/>
        <w:jc w:val="center"/>
        <w:rPr>
          <w:rFonts w:ascii="Times New Roman" w:eastAsia="宋体" w:hAnsi="Times New Roman" w:cs="Times New Roman"/>
          <w:b/>
          <w:bCs/>
          <w:sz w:val="30"/>
          <w:szCs w:val="24"/>
        </w:rPr>
      </w:pPr>
    </w:p>
    <w:p w14:paraId="4CAF0AFC" w14:textId="77777777" w:rsidR="00490B53" w:rsidRDefault="00490B53">
      <w:pPr>
        <w:spacing w:line="312" w:lineRule="auto"/>
        <w:jc w:val="center"/>
        <w:rPr>
          <w:rFonts w:ascii="Times New Roman" w:eastAsia="宋体" w:hAnsi="Times New Roman" w:cs="Times New Roman"/>
          <w:b/>
          <w:bCs/>
          <w:sz w:val="30"/>
          <w:szCs w:val="24"/>
        </w:rPr>
      </w:pPr>
    </w:p>
    <w:p w14:paraId="72454946" w14:textId="77777777" w:rsidR="00490B53" w:rsidRDefault="00490B53">
      <w:pPr>
        <w:spacing w:line="312" w:lineRule="auto"/>
        <w:jc w:val="center"/>
        <w:rPr>
          <w:rFonts w:ascii="Times New Roman" w:eastAsia="宋体" w:hAnsi="Times New Roman" w:cs="Times New Roman"/>
          <w:b/>
          <w:bCs/>
          <w:sz w:val="30"/>
          <w:szCs w:val="24"/>
        </w:rPr>
      </w:pPr>
    </w:p>
    <w:p w14:paraId="6718F990" w14:textId="77777777" w:rsidR="00490B53" w:rsidRDefault="00000000">
      <w:pPr>
        <w:widowControl/>
        <w:jc w:val="left"/>
        <w:rPr>
          <w:rFonts w:ascii="Times New Roman" w:eastAsia="宋体" w:hAnsi="Times New Roman" w:cs="Times New Roman"/>
          <w:b/>
          <w:bCs/>
          <w:sz w:val="30"/>
          <w:szCs w:val="24"/>
        </w:rPr>
      </w:pPr>
      <w:r>
        <w:rPr>
          <w:rFonts w:ascii="Times New Roman" w:eastAsia="宋体" w:hAnsi="Times New Roman" w:cs="Times New Roman"/>
          <w:b/>
          <w:bCs/>
          <w:sz w:val="30"/>
          <w:szCs w:val="24"/>
        </w:rPr>
        <w:br w:type="page"/>
      </w:r>
    </w:p>
    <w:p w14:paraId="442B0252" w14:textId="77777777" w:rsidR="00490B53" w:rsidRDefault="00000000">
      <w:pPr>
        <w:spacing w:line="312" w:lineRule="auto"/>
        <w:jc w:val="center"/>
        <w:outlineLvl w:val="0"/>
        <w:rPr>
          <w:rFonts w:ascii="Times New Roman" w:eastAsia="宋体" w:hAnsi="Times New Roman" w:cs="Times New Roman"/>
          <w:b/>
          <w:bCs/>
          <w:sz w:val="30"/>
          <w:szCs w:val="24"/>
        </w:rPr>
      </w:pPr>
      <w:bookmarkStart w:id="6" w:name="_Toc166165183"/>
      <w:r>
        <w:rPr>
          <w:rFonts w:ascii="Times New Roman" w:eastAsia="宋体" w:hAnsi="Times New Roman" w:cs="Times New Roman" w:hint="eastAsia"/>
          <w:b/>
          <w:bCs/>
          <w:sz w:val="30"/>
          <w:szCs w:val="24"/>
        </w:rPr>
        <w:lastRenderedPageBreak/>
        <w:t>体育Ⅵ</w:t>
      </w:r>
      <w:r>
        <w:rPr>
          <w:rFonts w:ascii="Times New Roman" w:eastAsia="宋体" w:hAnsi="Times New Roman" w:cs="Times New Roman"/>
          <w:b/>
          <w:bCs/>
          <w:sz w:val="30"/>
          <w:szCs w:val="24"/>
        </w:rPr>
        <w:t>课程教学大纲</w:t>
      </w:r>
      <w:bookmarkEnd w:id="6"/>
    </w:p>
    <w:p w14:paraId="4104EB0A"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 xml:space="preserve">Physical  Education </w:t>
      </w:r>
      <w:r>
        <w:rPr>
          <w:rFonts w:ascii="Times New Roman" w:eastAsia="宋体" w:hAnsi="Times New Roman" w:cs="Times New Roman" w:hint="eastAsia"/>
          <w:b/>
          <w:bCs/>
          <w:sz w:val="30"/>
          <w:szCs w:val="24"/>
        </w:rPr>
        <w:t>Ⅵ</w:t>
      </w:r>
      <w:r>
        <w:rPr>
          <w:rFonts w:ascii="Times New Roman" w:eastAsia="宋体" w:hAnsi="Times New Roman" w:cs="Times New Roman"/>
          <w:b/>
          <w:bCs/>
          <w:sz w:val="30"/>
          <w:szCs w:val="24"/>
        </w:rPr>
        <w:t>）</w:t>
      </w:r>
    </w:p>
    <w:p w14:paraId="74B9C402"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15A177B7" w14:textId="77777777" w:rsidR="00490B53" w:rsidRDefault="00000000">
      <w:pPr>
        <w:spacing w:line="360" w:lineRule="auto"/>
        <w:ind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b/>
          <w:kern w:val="0"/>
          <w:sz w:val="24"/>
          <w:szCs w:val="24"/>
        </w:rPr>
        <w:t>110</w:t>
      </w:r>
      <w:r>
        <w:rPr>
          <w:rFonts w:ascii="宋体" w:eastAsia="宋体" w:hAnsi="宋体" w:cs="Times New Roman"/>
          <w:b/>
          <w:kern w:val="0"/>
          <w:sz w:val="24"/>
          <w:szCs w:val="24"/>
        </w:rPr>
        <w:t>3</w:t>
      </w:r>
      <w:r>
        <w:rPr>
          <w:rFonts w:ascii="宋体" w:eastAsia="宋体" w:hAnsi="宋体" w:cs="Times New Roman" w:hint="eastAsia"/>
          <w:b/>
          <w:kern w:val="0"/>
          <w:sz w:val="24"/>
          <w:szCs w:val="24"/>
        </w:rPr>
        <w:t>0</w:t>
      </w:r>
      <w:r>
        <w:rPr>
          <w:rFonts w:ascii="宋体" w:eastAsia="宋体" w:hAnsi="宋体" w:cs="Times New Roman"/>
          <w:b/>
          <w:kern w:val="0"/>
          <w:sz w:val="24"/>
          <w:szCs w:val="24"/>
        </w:rPr>
        <w:t>10</w:t>
      </w:r>
    </w:p>
    <w:p w14:paraId="6E7A6C0A"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：0.5</w:t>
      </w:r>
    </w:p>
    <w:p w14:paraId="698F9D30"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18</w:t>
      </w:r>
    </w:p>
    <w:p w14:paraId="458E2775"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全校各专业</w:t>
      </w:r>
      <w:r>
        <w:rPr>
          <w:rFonts w:ascii="宋体" w:eastAsia="宋体" w:hAnsi="宋体" w:cs="Times New Roman"/>
          <w:kern w:val="0"/>
          <w:sz w:val="24"/>
          <w:szCs w:val="24"/>
        </w:rPr>
        <w:t xml:space="preserve">                        </w:t>
      </w:r>
    </w:p>
    <w:p w14:paraId="798C985B"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教</w:t>
      </w:r>
      <w:r>
        <w:rPr>
          <w:rFonts w:ascii="宋体" w:eastAsia="宋体" w:hAnsi="宋体" w:cs="Times New Roman" w:hint="eastAsia"/>
          <w:b/>
          <w:bCs/>
          <w:kern w:val="0"/>
          <w:sz w:val="24"/>
          <w:szCs w:val="24"/>
        </w:rPr>
        <w:t xml:space="preserve">    </w:t>
      </w:r>
      <w:r>
        <w:rPr>
          <w:rFonts w:ascii="宋体" w:eastAsia="宋体" w:hAnsi="宋体" w:cs="Times New Roman"/>
          <w:b/>
          <w:bCs/>
          <w:kern w:val="0"/>
          <w:sz w:val="24"/>
          <w:szCs w:val="24"/>
        </w:rPr>
        <w:t>材</w:t>
      </w:r>
      <w:r>
        <w:rPr>
          <w:rFonts w:ascii="宋体" w:eastAsia="宋体" w:hAnsi="宋体" w:cs="Times New Roman"/>
          <w:b/>
          <w:kern w:val="0"/>
          <w:sz w:val="24"/>
          <w:szCs w:val="24"/>
        </w:rPr>
        <w:t>：</w:t>
      </w:r>
      <w:r>
        <w:rPr>
          <w:rFonts w:ascii="宋体" w:eastAsia="宋体" w:hAnsi="宋体" w:cs="Times New Roman" w:hint="eastAsia"/>
          <w:kern w:val="0"/>
          <w:sz w:val="24"/>
          <w:szCs w:val="24"/>
        </w:rPr>
        <w:t>《大学体育与健康（微视频版）》，王红福、王祥主编，上海交通大学出版社，出版时间：2020年8月</w:t>
      </w:r>
    </w:p>
    <w:p w14:paraId="21BDC7A2"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体育教学部</w:t>
      </w:r>
    </w:p>
    <w:p w14:paraId="08A04CF9" w14:textId="77777777" w:rsidR="00490B53" w:rsidRDefault="00000000">
      <w:pPr>
        <w:autoSpaceDE w:val="0"/>
        <w:autoSpaceDN w:val="0"/>
        <w:adjustRightInd w:val="0"/>
        <w:spacing w:line="360" w:lineRule="auto"/>
        <w:ind w:firstLine="482"/>
        <w:jc w:val="left"/>
        <w:rPr>
          <w:rFonts w:ascii="Times New Roman" w:eastAsia="宋体" w:hAnsi="Times New Roman" w:cs="Times New Roman"/>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sz w:val="24"/>
          <w:szCs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线下、自主锻炼、</w:t>
      </w:r>
      <w:r>
        <w:rPr>
          <w:rFonts w:ascii="Times New Roman" w:eastAsia="宋体" w:hAnsi="Times New Roman" w:cs="Times New Roman"/>
          <w:sz w:val="24"/>
          <w:szCs w:val="24"/>
        </w:rPr>
        <w:t>体质测试</w:t>
      </w:r>
      <w:r>
        <w:rPr>
          <w:rFonts w:ascii="Times New Roman" w:eastAsia="宋体" w:hAnsi="Times New Roman" w:cs="Times New Roman" w:hint="eastAsia"/>
          <w:sz w:val="24"/>
          <w:szCs w:val="24"/>
        </w:rPr>
        <w:t>和课外体育俱乐部等组织形式作为本课程重要组成部分，从而巩固课内学习效果，培养学生自我锻炼意识和习惯。</w:t>
      </w:r>
    </w:p>
    <w:p w14:paraId="08B5AC00"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通过本课程的学习，实现大学</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年体育课程教育，大学</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3C9430AD"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r>
        <w:rPr>
          <w:rFonts w:ascii="Times New Roman" w:eastAsia="宋体" w:hAnsi="Times New Roman" w:cs="Times New Roman" w:hint="eastAsia"/>
          <w:b/>
          <w:sz w:val="28"/>
          <w:szCs w:val="28"/>
        </w:rPr>
        <w:t>与毕业要求指标点对应关系</w:t>
      </w:r>
    </w:p>
    <w:p w14:paraId="1C1C2AED"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 xml:space="preserve">目标1：全面发展体能，提高运动能力。学会运用科学理论指导健身锻炼实际，从而自觉遵循体育运动的规律，实现体育锻炼的目的。树立“健康第一”思想和正确的体育道德观，培养良好的体育道德行为和团结、合作、互助的精神。 </w:t>
      </w:r>
    </w:p>
    <w:p w14:paraId="7FA783E9"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2</w:t>
      </w:r>
      <w:r>
        <w:rPr>
          <w:rFonts w:ascii="宋体" w:eastAsia="宋体" w:hAnsi="宋体" w:cs="Times New Roman" w:hint="eastAsia"/>
          <w:sz w:val="24"/>
          <w:szCs w:val="24"/>
        </w:rPr>
        <w:t>：爱好并积极参与各种体育活动，能正确评价和测试自己的身体体质与健康状况，能够编制可行的个人锻炼计划；养成积极向上具有不断进取的生活态度，运用适宜的方法调节自己的情绪，积极调整和改善自己的心理现状，在体育锻炼中体验运动的乐趣和成功的感觉；学会做人做事和正确处理好竞争与合作的关系，以适应社会的生存能力。弘扬体育精神，传播体育文化，促进校园精神</w:t>
      </w:r>
      <w:r>
        <w:rPr>
          <w:rFonts w:ascii="宋体" w:eastAsia="宋体" w:hAnsi="宋体" w:cs="Times New Roman" w:hint="eastAsia"/>
          <w:sz w:val="24"/>
          <w:szCs w:val="24"/>
        </w:rPr>
        <w:lastRenderedPageBreak/>
        <w:t>文明建设和体育文化建设。</w:t>
      </w:r>
    </w:p>
    <w:p w14:paraId="587C7C3A"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本课程支撑专业培养</w:t>
      </w:r>
      <w:r>
        <w:rPr>
          <w:rFonts w:ascii="宋体" w:eastAsia="宋体" w:hAnsi="宋体" w:cs="Times New Roman" w:hint="eastAsia"/>
          <w:sz w:val="24"/>
          <w:szCs w:val="24"/>
        </w:rPr>
        <w:t>方案</w:t>
      </w:r>
      <w:r>
        <w:rPr>
          <w:rFonts w:ascii="宋体" w:eastAsia="宋体" w:hAnsi="宋体" w:cs="Times New Roman"/>
          <w:sz w:val="24"/>
          <w:szCs w:val="24"/>
        </w:rPr>
        <w:t>中毕业要求8、9</w:t>
      </w:r>
      <w:r>
        <w:rPr>
          <w:rFonts w:ascii="宋体" w:eastAsia="宋体" w:hAnsi="宋体" w:cs="Times New Roman" w:hint="eastAsia"/>
          <w:sz w:val="24"/>
          <w:szCs w:val="24"/>
        </w:rPr>
        <w:t>(不同专业会略有区别，具体</w:t>
      </w:r>
      <w:proofErr w:type="gramStart"/>
      <w:r>
        <w:rPr>
          <w:rFonts w:ascii="宋体" w:eastAsia="宋体" w:hAnsi="宋体" w:cs="Times New Roman" w:hint="eastAsia"/>
          <w:sz w:val="24"/>
          <w:szCs w:val="24"/>
        </w:rPr>
        <w:t>见培养</w:t>
      </w:r>
      <w:proofErr w:type="gramEnd"/>
      <w:r>
        <w:rPr>
          <w:rFonts w:ascii="宋体" w:eastAsia="宋体" w:hAnsi="宋体" w:cs="Times New Roman" w:hint="eastAsia"/>
          <w:sz w:val="24"/>
          <w:szCs w:val="24"/>
        </w:rPr>
        <w:t>方案中的毕业要求实现矩阵)，对应关系如下表所示。</w:t>
      </w:r>
    </w:p>
    <w:tbl>
      <w:tblPr>
        <w:tblW w:w="8454" w:type="dxa"/>
        <w:tblInd w:w="93" w:type="dxa"/>
        <w:tblLook w:val="04A0" w:firstRow="1" w:lastRow="0" w:firstColumn="1" w:lastColumn="0" w:noHBand="0" w:noVBand="1"/>
      </w:tblPr>
      <w:tblGrid>
        <w:gridCol w:w="1548"/>
        <w:gridCol w:w="863"/>
        <w:gridCol w:w="863"/>
        <w:gridCol w:w="863"/>
        <w:gridCol w:w="863"/>
        <w:gridCol w:w="863"/>
        <w:gridCol w:w="863"/>
        <w:gridCol w:w="863"/>
        <w:gridCol w:w="865"/>
      </w:tblGrid>
      <w:tr w:rsidR="00490B53" w14:paraId="04B98730" w14:textId="77777777">
        <w:trPr>
          <w:trHeight w:val="490"/>
        </w:trPr>
        <w:tc>
          <w:tcPr>
            <w:tcW w:w="154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3AB69D3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0AB9AF7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6906" w:type="dxa"/>
            <w:gridSpan w:val="8"/>
            <w:tcBorders>
              <w:top w:val="single" w:sz="4" w:space="0" w:color="auto"/>
              <w:left w:val="nil"/>
              <w:bottom w:val="single" w:sz="4" w:space="0" w:color="auto"/>
              <w:right w:val="single" w:sz="4" w:space="0" w:color="auto"/>
            </w:tcBorders>
            <w:shd w:val="clear" w:color="auto" w:fill="FFFFFF"/>
            <w:noWrap/>
            <w:vAlign w:val="center"/>
          </w:tcPr>
          <w:p w14:paraId="108CCDA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6F3376EA" w14:textId="77777777">
        <w:trPr>
          <w:trHeight w:val="468"/>
        </w:trPr>
        <w:tc>
          <w:tcPr>
            <w:tcW w:w="15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83ECEA"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FFFFFF"/>
            <w:noWrap/>
            <w:vAlign w:val="center"/>
          </w:tcPr>
          <w:p w14:paraId="4C24BAD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863" w:type="dxa"/>
            <w:tcBorders>
              <w:top w:val="nil"/>
              <w:left w:val="nil"/>
              <w:bottom w:val="single" w:sz="4" w:space="0" w:color="auto"/>
              <w:right w:val="single" w:sz="4" w:space="0" w:color="auto"/>
            </w:tcBorders>
            <w:shd w:val="clear" w:color="auto" w:fill="FFFFFF"/>
            <w:noWrap/>
            <w:vAlign w:val="center"/>
          </w:tcPr>
          <w:p w14:paraId="382121F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863" w:type="dxa"/>
            <w:tcBorders>
              <w:top w:val="nil"/>
              <w:left w:val="nil"/>
              <w:bottom w:val="single" w:sz="4" w:space="0" w:color="auto"/>
              <w:right w:val="single" w:sz="4" w:space="0" w:color="auto"/>
            </w:tcBorders>
            <w:shd w:val="clear" w:color="auto" w:fill="FFFFFF"/>
            <w:noWrap/>
            <w:vAlign w:val="center"/>
          </w:tcPr>
          <w:p w14:paraId="6A21330F"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FFFFFF"/>
            <w:noWrap/>
            <w:vAlign w:val="center"/>
          </w:tcPr>
          <w:p w14:paraId="16B0ABFB"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FFFFFF"/>
            <w:noWrap/>
            <w:vAlign w:val="center"/>
          </w:tcPr>
          <w:p w14:paraId="12C27462"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FFFFFF"/>
            <w:noWrap/>
            <w:vAlign w:val="center"/>
          </w:tcPr>
          <w:p w14:paraId="48F78FEB"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FFFFFF"/>
            <w:noWrap/>
            <w:vAlign w:val="center"/>
          </w:tcPr>
          <w:p w14:paraId="5C590CAD" w14:textId="77777777" w:rsidR="00490B53" w:rsidRDefault="00490B53">
            <w:pPr>
              <w:widowControl/>
              <w:jc w:val="center"/>
              <w:rPr>
                <w:rFonts w:ascii="宋体" w:eastAsia="宋体" w:hAnsi="宋体" w:cs="Times New Roman"/>
                <w:kern w:val="0"/>
                <w:szCs w:val="21"/>
              </w:rPr>
            </w:pPr>
          </w:p>
        </w:tc>
        <w:tc>
          <w:tcPr>
            <w:tcW w:w="865" w:type="dxa"/>
            <w:tcBorders>
              <w:top w:val="nil"/>
              <w:left w:val="nil"/>
              <w:bottom w:val="single" w:sz="4" w:space="0" w:color="auto"/>
              <w:right w:val="single" w:sz="4" w:space="0" w:color="auto"/>
            </w:tcBorders>
            <w:shd w:val="clear" w:color="auto" w:fill="FFFFFF"/>
            <w:noWrap/>
            <w:vAlign w:val="center"/>
          </w:tcPr>
          <w:p w14:paraId="5F482EAC" w14:textId="77777777" w:rsidR="00490B53" w:rsidRDefault="00490B53">
            <w:pPr>
              <w:widowControl/>
              <w:jc w:val="center"/>
              <w:rPr>
                <w:rFonts w:ascii="宋体" w:eastAsia="宋体" w:hAnsi="宋体" w:cs="Times New Roman"/>
                <w:kern w:val="0"/>
                <w:szCs w:val="21"/>
              </w:rPr>
            </w:pPr>
          </w:p>
        </w:tc>
      </w:tr>
      <w:tr w:rsidR="00490B53" w14:paraId="0BC94E17" w14:textId="77777777">
        <w:trPr>
          <w:trHeight w:val="459"/>
        </w:trPr>
        <w:tc>
          <w:tcPr>
            <w:tcW w:w="1548" w:type="dxa"/>
            <w:tcBorders>
              <w:top w:val="nil"/>
              <w:left w:val="single" w:sz="4" w:space="0" w:color="auto"/>
              <w:bottom w:val="single" w:sz="4" w:space="0" w:color="auto"/>
              <w:right w:val="single" w:sz="4" w:space="0" w:color="auto"/>
            </w:tcBorders>
            <w:shd w:val="clear" w:color="auto" w:fill="auto"/>
            <w:noWrap/>
            <w:vAlign w:val="center"/>
          </w:tcPr>
          <w:p w14:paraId="2465E79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8</w:t>
            </w:r>
          </w:p>
        </w:tc>
        <w:tc>
          <w:tcPr>
            <w:tcW w:w="863" w:type="dxa"/>
            <w:tcBorders>
              <w:top w:val="nil"/>
              <w:left w:val="nil"/>
              <w:bottom w:val="single" w:sz="4" w:space="0" w:color="auto"/>
              <w:right w:val="single" w:sz="4" w:space="0" w:color="auto"/>
            </w:tcBorders>
            <w:shd w:val="clear" w:color="auto" w:fill="auto"/>
            <w:noWrap/>
            <w:vAlign w:val="center"/>
          </w:tcPr>
          <w:p w14:paraId="7471898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863" w:type="dxa"/>
            <w:tcBorders>
              <w:top w:val="nil"/>
              <w:left w:val="nil"/>
              <w:bottom w:val="single" w:sz="4" w:space="0" w:color="auto"/>
              <w:right w:val="single" w:sz="4" w:space="0" w:color="auto"/>
            </w:tcBorders>
            <w:shd w:val="clear" w:color="auto" w:fill="auto"/>
            <w:noWrap/>
            <w:vAlign w:val="center"/>
          </w:tcPr>
          <w:p w14:paraId="42B6EB4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863" w:type="dxa"/>
            <w:tcBorders>
              <w:top w:val="nil"/>
              <w:left w:val="nil"/>
              <w:bottom w:val="single" w:sz="4" w:space="0" w:color="auto"/>
              <w:right w:val="single" w:sz="4" w:space="0" w:color="auto"/>
            </w:tcBorders>
            <w:shd w:val="clear" w:color="auto" w:fill="auto"/>
            <w:noWrap/>
            <w:vAlign w:val="center"/>
          </w:tcPr>
          <w:p w14:paraId="7E6D8CDC"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4BC1D459"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65FC410F"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1958B76A"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7B81249D" w14:textId="77777777" w:rsidR="00490B53" w:rsidRDefault="00490B53">
            <w:pPr>
              <w:widowControl/>
              <w:jc w:val="center"/>
              <w:rPr>
                <w:rFonts w:ascii="宋体" w:eastAsia="宋体" w:hAnsi="宋体" w:cs="Times New Roman"/>
                <w:kern w:val="0"/>
                <w:szCs w:val="21"/>
              </w:rPr>
            </w:pPr>
          </w:p>
        </w:tc>
        <w:tc>
          <w:tcPr>
            <w:tcW w:w="865" w:type="dxa"/>
            <w:tcBorders>
              <w:top w:val="nil"/>
              <w:left w:val="nil"/>
              <w:bottom w:val="single" w:sz="4" w:space="0" w:color="auto"/>
              <w:right w:val="single" w:sz="4" w:space="0" w:color="auto"/>
            </w:tcBorders>
            <w:shd w:val="clear" w:color="auto" w:fill="auto"/>
            <w:noWrap/>
            <w:vAlign w:val="center"/>
          </w:tcPr>
          <w:p w14:paraId="24668356" w14:textId="77777777" w:rsidR="00490B53" w:rsidRDefault="00490B53">
            <w:pPr>
              <w:widowControl/>
              <w:jc w:val="center"/>
              <w:rPr>
                <w:rFonts w:ascii="宋体" w:eastAsia="宋体" w:hAnsi="宋体" w:cs="Times New Roman"/>
                <w:kern w:val="0"/>
                <w:szCs w:val="21"/>
              </w:rPr>
            </w:pPr>
          </w:p>
        </w:tc>
      </w:tr>
      <w:tr w:rsidR="00490B53" w14:paraId="7FBF3628" w14:textId="77777777">
        <w:trPr>
          <w:trHeight w:val="448"/>
        </w:trPr>
        <w:tc>
          <w:tcPr>
            <w:tcW w:w="1548" w:type="dxa"/>
            <w:tcBorders>
              <w:top w:val="nil"/>
              <w:left w:val="single" w:sz="4" w:space="0" w:color="auto"/>
              <w:bottom w:val="single" w:sz="4" w:space="0" w:color="auto"/>
              <w:right w:val="single" w:sz="4" w:space="0" w:color="auto"/>
            </w:tcBorders>
            <w:shd w:val="clear" w:color="auto" w:fill="auto"/>
            <w:noWrap/>
            <w:vAlign w:val="center"/>
          </w:tcPr>
          <w:p w14:paraId="44C585A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9</w:t>
            </w:r>
          </w:p>
        </w:tc>
        <w:tc>
          <w:tcPr>
            <w:tcW w:w="863" w:type="dxa"/>
            <w:tcBorders>
              <w:top w:val="nil"/>
              <w:left w:val="nil"/>
              <w:bottom w:val="single" w:sz="4" w:space="0" w:color="auto"/>
              <w:right w:val="single" w:sz="4" w:space="0" w:color="auto"/>
            </w:tcBorders>
            <w:shd w:val="clear" w:color="auto" w:fill="auto"/>
            <w:noWrap/>
            <w:vAlign w:val="center"/>
          </w:tcPr>
          <w:p w14:paraId="68A4FB1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863" w:type="dxa"/>
            <w:tcBorders>
              <w:top w:val="nil"/>
              <w:left w:val="nil"/>
              <w:bottom w:val="single" w:sz="4" w:space="0" w:color="auto"/>
              <w:right w:val="single" w:sz="4" w:space="0" w:color="auto"/>
            </w:tcBorders>
            <w:shd w:val="clear" w:color="auto" w:fill="auto"/>
            <w:noWrap/>
            <w:vAlign w:val="center"/>
          </w:tcPr>
          <w:p w14:paraId="1C4237C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863" w:type="dxa"/>
            <w:tcBorders>
              <w:top w:val="nil"/>
              <w:left w:val="nil"/>
              <w:bottom w:val="single" w:sz="4" w:space="0" w:color="auto"/>
              <w:right w:val="single" w:sz="4" w:space="0" w:color="auto"/>
            </w:tcBorders>
            <w:shd w:val="clear" w:color="auto" w:fill="auto"/>
            <w:noWrap/>
            <w:vAlign w:val="center"/>
          </w:tcPr>
          <w:p w14:paraId="33631953"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7BCF4FED"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5B3A41F0"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6500845A" w14:textId="77777777" w:rsidR="00490B53" w:rsidRDefault="00490B53">
            <w:pPr>
              <w:widowControl/>
              <w:jc w:val="center"/>
              <w:rPr>
                <w:rFonts w:ascii="宋体" w:eastAsia="宋体" w:hAnsi="宋体" w:cs="Times New Roman"/>
                <w:kern w:val="0"/>
                <w:szCs w:val="21"/>
              </w:rPr>
            </w:pPr>
          </w:p>
        </w:tc>
        <w:tc>
          <w:tcPr>
            <w:tcW w:w="863" w:type="dxa"/>
            <w:tcBorders>
              <w:top w:val="nil"/>
              <w:left w:val="nil"/>
              <w:bottom w:val="single" w:sz="4" w:space="0" w:color="auto"/>
              <w:right w:val="single" w:sz="4" w:space="0" w:color="auto"/>
            </w:tcBorders>
            <w:shd w:val="clear" w:color="auto" w:fill="auto"/>
            <w:noWrap/>
            <w:vAlign w:val="center"/>
          </w:tcPr>
          <w:p w14:paraId="5FE26DAD" w14:textId="77777777" w:rsidR="00490B53" w:rsidRDefault="00490B53">
            <w:pPr>
              <w:widowControl/>
              <w:jc w:val="center"/>
              <w:rPr>
                <w:rFonts w:ascii="宋体" w:eastAsia="宋体" w:hAnsi="宋体" w:cs="Times New Roman"/>
                <w:kern w:val="0"/>
                <w:szCs w:val="21"/>
              </w:rPr>
            </w:pPr>
          </w:p>
        </w:tc>
        <w:tc>
          <w:tcPr>
            <w:tcW w:w="865" w:type="dxa"/>
            <w:tcBorders>
              <w:top w:val="nil"/>
              <w:left w:val="nil"/>
              <w:bottom w:val="single" w:sz="4" w:space="0" w:color="auto"/>
              <w:right w:val="single" w:sz="4" w:space="0" w:color="auto"/>
            </w:tcBorders>
            <w:shd w:val="clear" w:color="auto" w:fill="auto"/>
            <w:noWrap/>
            <w:vAlign w:val="center"/>
          </w:tcPr>
          <w:p w14:paraId="0C965ECA" w14:textId="77777777" w:rsidR="00490B53" w:rsidRDefault="00490B53">
            <w:pPr>
              <w:widowControl/>
              <w:jc w:val="center"/>
              <w:rPr>
                <w:rFonts w:ascii="宋体" w:eastAsia="宋体" w:hAnsi="宋体" w:cs="Times New Roman"/>
                <w:kern w:val="0"/>
                <w:szCs w:val="21"/>
              </w:rPr>
            </w:pPr>
          </w:p>
        </w:tc>
      </w:tr>
    </w:tbl>
    <w:p w14:paraId="658DA75F" w14:textId="77777777" w:rsidR="00490B53" w:rsidRDefault="00490B53">
      <w:pPr>
        <w:spacing w:line="360" w:lineRule="auto"/>
        <w:ind w:firstLine="562"/>
        <w:rPr>
          <w:rFonts w:ascii="Times New Roman" w:eastAsia="宋体" w:hAnsi="Times New Roman" w:cs="Times New Roman"/>
          <w:b/>
          <w:sz w:val="24"/>
          <w:szCs w:val="24"/>
        </w:rPr>
      </w:pPr>
    </w:p>
    <w:p w14:paraId="065AD7AF" w14:textId="77777777" w:rsidR="00490B53" w:rsidRDefault="00000000">
      <w:pPr>
        <w:spacing w:line="360" w:lineRule="auto"/>
        <w:ind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93"/>
        <w:gridCol w:w="898"/>
        <w:gridCol w:w="1925"/>
        <w:gridCol w:w="640"/>
        <w:gridCol w:w="770"/>
        <w:gridCol w:w="863"/>
      </w:tblGrid>
      <w:tr w:rsidR="00490B53" w14:paraId="542D5CD3" w14:textId="77777777">
        <w:trPr>
          <w:trHeight w:val="454"/>
          <w:jc w:val="center"/>
        </w:trPr>
        <w:tc>
          <w:tcPr>
            <w:tcW w:w="306" w:type="pct"/>
            <w:shd w:val="clear" w:color="auto" w:fill="auto"/>
            <w:vAlign w:val="center"/>
          </w:tcPr>
          <w:p w14:paraId="661104D3"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623" w:type="pct"/>
            <w:shd w:val="clear" w:color="auto" w:fill="auto"/>
            <w:vAlign w:val="center"/>
          </w:tcPr>
          <w:p w14:paraId="35F311F5"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教学内容</w:t>
            </w:r>
          </w:p>
        </w:tc>
        <w:tc>
          <w:tcPr>
            <w:tcW w:w="541" w:type="pct"/>
            <w:shd w:val="clear" w:color="auto" w:fill="auto"/>
            <w:vAlign w:val="center"/>
          </w:tcPr>
          <w:p w14:paraId="4904AEC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思政</w:t>
            </w:r>
          </w:p>
          <w:p w14:paraId="53B21322"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元素</w:t>
            </w:r>
          </w:p>
        </w:tc>
        <w:tc>
          <w:tcPr>
            <w:tcW w:w="1160" w:type="pct"/>
            <w:shd w:val="clear" w:color="auto" w:fill="auto"/>
            <w:vAlign w:val="center"/>
          </w:tcPr>
          <w:p w14:paraId="7194EF7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预期学习成果</w:t>
            </w:r>
          </w:p>
        </w:tc>
        <w:tc>
          <w:tcPr>
            <w:tcW w:w="386" w:type="pct"/>
            <w:shd w:val="clear" w:color="auto" w:fill="auto"/>
            <w:vAlign w:val="center"/>
          </w:tcPr>
          <w:p w14:paraId="79B2B80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教学学时</w:t>
            </w:r>
          </w:p>
        </w:tc>
        <w:tc>
          <w:tcPr>
            <w:tcW w:w="464" w:type="pct"/>
            <w:shd w:val="clear" w:color="auto" w:fill="auto"/>
            <w:vAlign w:val="center"/>
          </w:tcPr>
          <w:p w14:paraId="584C1AF2"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教学</w:t>
            </w:r>
          </w:p>
          <w:p w14:paraId="7AB2ADB9"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方式</w:t>
            </w:r>
          </w:p>
        </w:tc>
        <w:tc>
          <w:tcPr>
            <w:tcW w:w="520" w:type="pct"/>
            <w:shd w:val="clear" w:color="auto" w:fill="auto"/>
            <w:vAlign w:val="center"/>
          </w:tcPr>
          <w:p w14:paraId="33BF7D0E"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支撑课程目标</w:t>
            </w:r>
          </w:p>
        </w:tc>
      </w:tr>
      <w:tr w:rsidR="00490B53" w14:paraId="59577E4A" w14:textId="77777777">
        <w:trPr>
          <w:trHeight w:val="454"/>
          <w:jc w:val="center"/>
        </w:trPr>
        <w:tc>
          <w:tcPr>
            <w:tcW w:w="306" w:type="pct"/>
            <w:shd w:val="clear" w:color="auto" w:fill="auto"/>
            <w:vAlign w:val="center"/>
          </w:tcPr>
          <w:p w14:paraId="6B4EE33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23" w:type="pct"/>
            <w:shd w:val="clear" w:color="auto" w:fill="auto"/>
            <w:vAlign w:val="center"/>
          </w:tcPr>
          <w:p w14:paraId="4C6FA9A5"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㈠体育理论部分</w:t>
            </w:r>
            <w:r>
              <w:rPr>
                <w:rFonts w:ascii="Times New Roman" w:eastAsia="宋体" w:hAnsi="Times New Roman" w:cs="Times New Roman" w:hint="eastAsia"/>
                <w:b/>
                <w:szCs w:val="21"/>
              </w:rPr>
              <w:t>:</w:t>
            </w:r>
          </w:p>
          <w:p w14:paraId="72CBF1BC" w14:textId="77777777" w:rsidR="00490B53" w:rsidRDefault="00000000">
            <w:pPr>
              <w:jc w:val="left"/>
              <w:rPr>
                <w:rFonts w:ascii="Times New Roman" w:eastAsia="宋体" w:hAnsi="Times New Roman" w:cs="Times New Roman"/>
                <w:bCs/>
                <w:szCs w:val="24"/>
              </w:rPr>
            </w:pPr>
            <w:r>
              <w:rPr>
                <w:rFonts w:ascii="Times New Roman" w:eastAsia="宋体" w:hAnsi="Times New Roman" w:cs="Times New Roman" w:hint="eastAsia"/>
                <w:bCs/>
                <w:szCs w:val="24"/>
              </w:rPr>
              <w:t>1.</w:t>
            </w:r>
            <w:r>
              <w:rPr>
                <w:rFonts w:ascii="Times New Roman" w:eastAsia="宋体" w:hAnsi="Times New Roman" w:cs="Times New Roman" w:hint="eastAsia"/>
                <w:bCs/>
                <w:szCs w:val="24"/>
              </w:rPr>
              <w:t>学生思想政治教育：我校体育运动发展概况、国家领导人与体育、奥运明星的励志故事、社会主义核心价值观与体育等；</w:t>
            </w:r>
          </w:p>
          <w:p w14:paraId="1505AE7D"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bCs/>
                <w:szCs w:val="24"/>
              </w:rPr>
              <w:t>2</w:t>
            </w:r>
            <w:r>
              <w:rPr>
                <w:rFonts w:ascii="Times New Roman" w:eastAsia="宋体" w:hAnsi="Times New Roman" w:cs="Times New Roman"/>
                <w:bCs/>
                <w:szCs w:val="24"/>
              </w:rPr>
              <w:t>.</w:t>
            </w:r>
            <w:r>
              <w:rPr>
                <w:rFonts w:ascii="Times New Roman" w:eastAsia="宋体" w:hAnsi="Times New Roman" w:cs="Times New Roman" w:hint="eastAsia"/>
                <w:szCs w:val="24"/>
              </w:rPr>
              <w:t>体育安全教育：体育运动伤害事故的安全教育及预防与处理措施、常见运动损伤的预防与处理等；</w:t>
            </w:r>
          </w:p>
          <w:p w14:paraId="1603A830"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4"/>
              </w:rPr>
              <w:t>3.</w:t>
            </w:r>
            <w:r>
              <w:rPr>
                <w:rFonts w:ascii="Times New Roman" w:eastAsia="宋体" w:hAnsi="Times New Roman" w:cs="Times New Roman" w:hint="eastAsia"/>
                <w:szCs w:val="24"/>
              </w:rPr>
              <w:t>体育基本理论：各运动项目的基本技战术知识、组织与竞赛、基本规则和裁判法，运动健身的基本原理与锻炼方法，体育锻炼的自我监督与评价，体育养生与保健知识等；</w:t>
            </w:r>
          </w:p>
          <w:p w14:paraId="2557E473" w14:textId="77777777" w:rsidR="00490B53" w:rsidRDefault="00000000">
            <w:pPr>
              <w:ind w:rightChars="-81" w:right="-170"/>
              <w:jc w:val="left"/>
              <w:rPr>
                <w:rFonts w:ascii="Times New Roman" w:eastAsia="宋体" w:hAnsi="Times New Roman" w:cs="Times New Roman"/>
                <w:szCs w:val="21"/>
              </w:rPr>
            </w:pPr>
            <w:r>
              <w:rPr>
                <w:rFonts w:ascii="Times New Roman" w:eastAsia="宋体" w:hAnsi="Times New Roman" w:cs="Times New Roman" w:hint="eastAsia"/>
                <w:b/>
                <w:szCs w:val="21"/>
              </w:rPr>
              <w:t>重点：</w:t>
            </w:r>
            <w:r>
              <w:rPr>
                <w:rFonts w:ascii="Times New Roman" w:eastAsia="宋体" w:hAnsi="Times New Roman" w:cs="Times New Roman" w:hint="eastAsia"/>
                <w:szCs w:val="21"/>
              </w:rPr>
              <w:t>体育安全教育、掌握所学项目的基本知识；</w:t>
            </w:r>
          </w:p>
          <w:p w14:paraId="37E3CD4B"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b/>
                <w:szCs w:val="21"/>
              </w:rPr>
              <w:t>难点：</w:t>
            </w:r>
            <w:r>
              <w:rPr>
                <w:rFonts w:ascii="Times New Roman" w:eastAsia="宋体" w:hAnsi="Times New Roman" w:cs="Times New Roman" w:hint="eastAsia"/>
                <w:szCs w:val="21"/>
              </w:rPr>
              <w:t>培养学生自</w:t>
            </w:r>
            <w:r>
              <w:rPr>
                <w:rFonts w:ascii="Times New Roman" w:eastAsia="宋体" w:hAnsi="Times New Roman" w:cs="Times New Roman"/>
                <w:szCs w:val="21"/>
              </w:rPr>
              <w:t>主锻炼能力和</w:t>
            </w:r>
            <w:r>
              <w:rPr>
                <w:rFonts w:ascii="Times New Roman" w:eastAsia="宋体" w:hAnsi="Times New Roman" w:cs="Times New Roman" w:hint="eastAsia"/>
                <w:szCs w:val="21"/>
              </w:rPr>
              <w:t>自觉锻炼意识。</w:t>
            </w:r>
          </w:p>
        </w:tc>
        <w:tc>
          <w:tcPr>
            <w:tcW w:w="541" w:type="pct"/>
            <w:shd w:val="clear" w:color="auto" w:fill="auto"/>
            <w:vAlign w:val="center"/>
          </w:tcPr>
          <w:p w14:paraId="394794F5" w14:textId="77777777" w:rsidR="00490B53"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理想信念、国家认同和社会主义核心价值观等教育；安全</w:t>
            </w:r>
            <w:r>
              <w:rPr>
                <w:rFonts w:ascii="Times New Roman" w:eastAsia="宋体" w:hAnsi="Times New Roman" w:cs="Times New Roman"/>
                <w:kern w:val="0"/>
                <w:szCs w:val="21"/>
              </w:rPr>
              <w:t>意识、</w:t>
            </w:r>
            <w:r>
              <w:rPr>
                <w:rFonts w:ascii="Times New Roman" w:eastAsia="宋体" w:hAnsi="Times New Roman" w:cs="Times New Roman" w:hint="eastAsia"/>
                <w:kern w:val="0"/>
                <w:szCs w:val="21"/>
              </w:rPr>
              <w:t>健康意识教育</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p>
        </w:tc>
        <w:tc>
          <w:tcPr>
            <w:tcW w:w="1160" w:type="pct"/>
            <w:shd w:val="clear" w:color="auto" w:fill="auto"/>
            <w:vAlign w:val="center"/>
          </w:tcPr>
          <w:p w14:paraId="0A2A4543" w14:textId="77777777" w:rsidR="00490B53" w:rsidRDefault="00000000">
            <w:pPr>
              <w:autoSpaceDE w:val="0"/>
              <w:autoSpaceDN w:val="0"/>
              <w:adjustRightIn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12AFCF0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464" w:type="pct"/>
            <w:shd w:val="clear" w:color="auto" w:fill="auto"/>
            <w:vAlign w:val="center"/>
          </w:tcPr>
          <w:p w14:paraId="7DA69935"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讲授法</w:t>
            </w:r>
          </w:p>
        </w:tc>
        <w:tc>
          <w:tcPr>
            <w:tcW w:w="520" w:type="pct"/>
            <w:shd w:val="clear" w:color="auto" w:fill="auto"/>
            <w:vAlign w:val="center"/>
          </w:tcPr>
          <w:p w14:paraId="7B5079A4"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r w:rsidR="00490B53" w14:paraId="17A0B0D7" w14:textId="77777777">
        <w:trPr>
          <w:trHeight w:val="454"/>
          <w:jc w:val="center"/>
        </w:trPr>
        <w:tc>
          <w:tcPr>
            <w:tcW w:w="306" w:type="pct"/>
            <w:shd w:val="clear" w:color="auto" w:fill="auto"/>
            <w:vAlign w:val="center"/>
          </w:tcPr>
          <w:p w14:paraId="0C94C48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23" w:type="pct"/>
            <w:shd w:val="clear" w:color="auto" w:fill="auto"/>
            <w:vAlign w:val="center"/>
          </w:tcPr>
          <w:p w14:paraId="42439115" w14:textId="77777777" w:rsidR="00490B53" w:rsidRDefault="00000000">
            <w:pPr>
              <w:jc w:val="left"/>
              <w:rPr>
                <w:rFonts w:ascii="Times New Roman" w:eastAsia="宋体" w:hAnsi="Times New Roman" w:cs="Times New Roman"/>
                <w:b/>
                <w:szCs w:val="21"/>
              </w:rPr>
            </w:pPr>
            <w:r>
              <w:rPr>
                <w:rFonts w:ascii="Times New Roman" w:eastAsia="宋体" w:hAnsi="Times New Roman" w:cs="Times New Roman" w:hint="eastAsia"/>
                <w:b/>
                <w:szCs w:val="21"/>
              </w:rPr>
              <w:t>㈡实践部分：</w:t>
            </w:r>
          </w:p>
          <w:p w14:paraId="3521B503"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Cs/>
                <w:szCs w:val="24"/>
              </w:rPr>
              <w:t>各运动项目和国家学生体质健康标准测试的身体素质项目为主，主要包括体质测试、早锻炼、学生课外健身活动以及校级、院级和体育社团组织的各种体育比</w:t>
            </w:r>
            <w:r>
              <w:rPr>
                <w:rFonts w:ascii="Times New Roman" w:eastAsia="宋体" w:hAnsi="Times New Roman" w:cs="Times New Roman" w:hint="eastAsia"/>
                <w:bCs/>
                <w:szCs w:val="24"/>
              </w:rPr>
              <w:lastRenderedPageBreak/>
              <w:t>赛活动等。</w:t>
            </w:r>
          </w:p>
          <w:p w14:paraId="6929FA85"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重点：</w:t>
            </w:r>
            <w:r>
              <w:rPr>
                <w:rFonts w:ascii="Times New Roman" w:eastAsia="宋体" w:hAnsi="Times New Roman" w:cs="Times New Roman" w:hint="eastAsia"/>
                <w:bCs/>
                <w:szCs w:val="24"/>
              </w:rPr>
              <w:t>编制可行的个人体育锻炼计划并积极实践。</w:t>
            </w:r>
          </w:p>
          <w:p w14:paraId="0A7CB6A2" w14:textId="77777777" w:rsidR="00490B53" w:rsidRDefault="00000000">
            <w:pPr>
              <w:rPr>
                <w:rFonts w:ascii="Times New Roman" w:eastAsia="宋体" w:hAnsi="Times New Roman" w:cs="Times New Roman"/>
                <w:bCs/>
                <w:szCs w:val="24"/>
              </w:rPr>
            </w:pPr>
            <w:r>
              <w:rPr>
                <w:rFonts w:ascii="Times New Roman" w:eastAsia="宋体" w:hAnsi="Times New Roman" w:cs="Times New Roman" w:hint="eastAsia"/>
                <w:b/>
                <w:bCs/>
                <w:szCs w:val="24"/>
              </w:rPr>
              <w:t>难点：</w:t>
            </w:r>
            <w:r>
              <w:rPr>
                <w:rFonts w:ascii="Times New Roman" w:eastAsia="宋体" w:hAnsi="Times New Roman" w:cs="Times New Roman" w:hint="eastAsia"/>
                <w:bCs/>
                <w:szCs w:val="24"/>
              </w:rPr>
              <w:t>全面发</w:t>
            </w:r>
            <w:r>
              <w:rPr>
                <w:rFonts w:ascii="Times New Roman" w:eastAsia="宋体" w:hAnsi="Times New Roman" w:cs="Times New Roman"/>
                <w:bCs/>
                <w:szCs w:val="24"/>
              </w:rPr>
              <w:t>展体能，</w:t>
            </w:r>
            <w:r>
              <w:rPr>
                <w:rFonts w:ascii="Times New Roman" w:eastAsia="宋体" w:hAnsi="Times New Roman" w:cs="Times New Roman" w:hint="eastAsia"/>
                <w:sz w:val="24"/>
                <w:szCs w:val="24"/>
              </w:rPr>
              <w:t>培养学生自觉锻炼意识，</w:t>
            </w:r>
            <w:r>
              <w:rPr>
                <w:rFonts w:ascii="Times New Roman" w:eastAsia="宋体" w:hAnsi="Times New Roman" w:cs="Times New Roman"/>
                <w:bCs/>
                <w:szCs w:val="24"/>
              </w:rPr>
              <w:t>达到</w:t>
            </w:r>
            <w:r>
              <w:rPr>
                <w:rFonts w:ascii="Times New Roman" w:eastAsia="宋体" w:hAnsi="Times New Roman" w:cs="Times New Roman" w:hint="eastAsia"/>
                <w:bCs/>
                <w:szCs w:val="24"/>
              </w:rPr>
              <w:t>体质</w:t>
            </w:r>
            <w:r>
              <w:rPr>
                <w:rFonts w:ascii="Times New Roman" w:eastAsia="宋体" w:hAnsi="Times New Roman" w:cs="Times New Roman"/>
                <w:bCs/>
                <w:szCs w:val="24"/>
              </w:rPr>
              <w:t>健康标准测试</w:t>
            </w:r>
            <w:r>
              <w:rPr>
                <w:rFonts w:ascii="Times New Roman" w:eastAsia="宋体" w:hAnsi="Times New Roman" w:cs="Times New Roman" w:hint="eastAsia"/>
                <w:bCs/>
                <w:szCs w:val="24"/>
              </w:rPr>
              <w:t>合格要求。</w:t>
            </w:r>
          </w:p>
        </w:tc>
        <w:tc>
          <w:tcPr>
            <w:tcW w:w="541" w:type="pct"/>
            <w:shd w:val="clear" w:color="auto" w:fill="auto"/>
            <w:vAlign w:val="center"/>
          </w:tcPr>
          <w:p w14:paraId="6D77110F" w14:textId="77777777" w:rsidR="00490B53" w:rsidRDefault="00000000">
            <w:pPr>
              <w:widowControl/>
              <w:ind w:rightChars="-52" w:right="-109"/>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爱国主义和集体主义教育；体育道德观</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意志品</w:t>
            </w:r>
            <w:r>
              <w:rPr>
                <w:rFonts w:ascii="Times New Roman" w:eastAsia="宋体" w:hAnsi="Times New Roman" w:cs="Times New Roman" w:hint="eastAsia"/>
                <w:kern w:val="0"/>
                <w:szCs w:val="21"/>
              </w:rPr>
              <w:lastRenderedPageBreak/>
              <w:t>德培育；规则</w:t>
            </w:r>
            <w:r>
              <w:rPr>
                <w:rFonts w:ascii="Times New Roman" w:eastAsia="宋体" w:hAnsi="Times New Roman" w:cs="Times New Roman"/>
                <w:kern w:val="0"/>
                <w:szCs w:val="21"/>
              </w:rPr>
              <w:t>意识和</w:t>
            </w:r>
            <w:r>
              <w:rPr>
                <w:rFonts w:ascii="Times New Roman" w:eastAsia="宋体" w:hAnsi="Times New Roman" w:cs="Times New Roman" w:hint="eastAsia"/>
                <w:kern w:val="0"/>
                <w:szCs w:val="21"/>
              </w:rPr>
              <w:t>诚信意识教育。</w:t>
            </w:r>
          </w:p>
        </w:tc>
        <w:tc>
          <w:tcPr>
            <w:tcW w:w="1160" w:type="pct"/>
            <w:shd w:val="clear" w:color="auto" w:fill="auto"/>
            <w:vAlign w:val="center"/>
          </w:tcPr>
          <w:p w14:paraId="0BD64CB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通过课外实践，使学生巩固课内学习效果，掌握科学锻炼的基础知识、基本技能和有效方法，发展身体素质；养成良好的终身体</w:t>
            </w:r>
            <w:r>
              <w:rPr>
                <w:rFonts w:ascii="Times New Roman" w:eastAsia="宋体" w:hAnsi="Times New Roman" w:cs="Times New Roman" w:hint="eastAsia"/>
                <w:szCs w:val="21"/>
              </w:rPr>
              <w:lastRenderedPageBreak/>
              <w:t>育锻炼的意识和生活行为习惯，学会做人做事和正确处理好竞争与合作的关系，以适应社会的生存能力；达到“国家体质健康标准”。</w:t>
            </w:r>
          </w:p>
        </w:tc>
        <w:tc>
          <w:tcPr>
            <w:tcW w:w="386" w:type="pct"/>
            <w:shd w:val="clear" w:color="auto" w:fill="auto"/>
            <w:vAlign w:val="center"/>
          </w:tcPr>
          <w:p w14:paraId="374A8B8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16</w:t>
            </w:r>
          </w:p>
        </w:tc>
        <w:tc>
          <w:tcPr>
            <w:tcW w:w="464" w:type="pct"/>
            <w:shd w:val="clear" w:color="auto" w:fill="auto"/>
            <w:vAlign w:val="center"/>
          </w:tcPr>
          <w:p w14:paraId="41D6D17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讲授、演示</w:t>
            </w:r>
            <w:r>
              <w:rPr>
                <w:rFonts w:ascii="Times New Roman" w:eastAsia="宋体" w:hAnsi="Times New Roman" w:cs="Times New Roman"/>
                <w:szCs w:val="21"/>
              </w:rPr>
              <w:t>、</w:t>
            </w:r>
            <w:r>
              <w:rPr>
                <w:rFonts w:ascii="Times New Roman" w:eastAsia="宋体" w:hAnsi="Times New Roman" w:cs="Times New Roman" w:hint="eastAsia"/>
                <w:szCs w:val="21"/>
              </w:rPr>
              <w:t>练习法等</w:t>
            </w:r>
          </w:p>
        </w:tc>
        <w:tc>
          <w:tcPr>
            <w:tcW w:w="520" w:type="pct"/>
            <w:shd w:val="clear" w:color="auto" w:fill="auto"/>
            <w:vAlign w:val="center"/>
          </w:tcPr>
          <w:p w14:paraId="692DC65F"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1</w:t>
            </w:r>
          </w:p>
          <w:p w14:paraId="1C20210D" w14:textId="77777777" w:rsidR="00490B53" w:rsidRDefault="00000000">
            <w:pPr>
              <w:jc w:val="left"/>
              <w:rPr>
                <w:rFonts w:ascii="Times New Roman" w:eastAsia="宋体" w:hAnsi="Times New Roman" w:cs="Times New Roman"/>
                <w:szCs w:val="21"/>
              </w:rPr>
            </w:pPr>
            <w:r>
              <w:rPr>
                <w:rFonts w:ascii="Times New Roman" w:eastAsia="宋体" w:hAnsi="Times New Roman" w:cs="Times New Roman" w:hint="eastAsia"/>
                <w:szCs w:val="21"/>
              </w:rPr>
              <w:t>目标</w:t>
            </w:r>
            <w:r>
              <w:rPr>
                <w:rFonts w:ascii="Times New Roman" w:eastAsia="宋体" w:hAnsi="Times New Roman" w:cs="Times New Roman" w:hint="eastAsia"/>
                <w:szCs w:val="21"/>
              </w:rPr>
              <w:t>2</w:t>
            </w:r>
          </w:p>
        </w:tc>
      </w:tr>
    </w:tbl>
    <w:p w14:paraId="0AACD5AA" w14:textId="77777777" w:rsidR="00490B53" w:rsidRDefault="00490B53">
      <w:pPr>
        <w:spacing w:beforeLines="50" w:before="156" w:afterLines="50" w:after="156" w:line="360" w:lineRule="exact"/>
        <w:ind w:firstLine="562"/>
        <w:jc w:val="left"/>
        <w:rPr>
          <w:rFonts w:ascii="宋体" w:eastAsia="宋体" w:hAnsi="宋体" w:cs="宋体"/>
          <w:b/>
          <w:sz w:val="28"/>
          <w:szCs w:val="28"/>
        </w:rPr>
      </w:pPr>
    </w:p>
    <w:p w14:paraId="238D9F05"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四、课程实施</w:t>
      </w:r>
    </w:p>
    <w:p w14:paraId="0B1A4881" w14:textId="77777777" w:rsidR="00490B53" w:rsidRDefault="00000000">
      <w:pPr>
        <w:spacing w:beforeLines="50" w:before="156" w:afterLines="50" w:after="156" w:line="360" w:lineRule="exact"/>
        <w:ind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（一）方法与手段</w:t>
      </w:r>
    </w:p>
    <w:p w14:paraId="0A5C2D7F" w14:textId="77777777" w:rsidR="00490B53" w:rsidRDefault="00000000">
      <w:pPr>
        <w:spacing w:beforeLines="50" w:before="156" w:afterLines="50" w:after="156" w:line="360" w:lineRule="exact"/>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采用线上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线下、自主锻炼、体质测试和课外体育俱乐部等组织形式。</w:t>
      </w:r>
    </w:p>
    <w:p w14:paraId="0D4A1032" w14:textId="77777777" w:rsidR="00490B53" w:rsidRDefault="00000000">
      <w:pPr>
        <w:spacing w:line="360" w:lineRule="auto"/>
        <w:ind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490B53" w14:paraId="0F8ACEDB" w14:textId="77777777">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6D5C0456"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b/>
                <w:bCs/>
                <w:sz w:val="24"/>
                <w:szCs w:val="24"/>
              </w:rPr>
              <w:t>主要环节</w:t>
            </w:r>
          </w:p>
        </w:tc>
        <w:tc>
          <w:tcPr>
            <w:tcW w:w="6640" w:type="dxa"/>
            <w:tcBorders>
              <w:top w:val="single" w:sz="8" w:space="0" w:color="auto"/>
              <w:left w:val="single" w:sz="8" w:space="0" w:color="auto"/>
              <w:right w:val="single" w:sz="8" w:space="0" w:color="auto"/>
            </w:tcBorders>
            <w:vAlign w:val="center"/>
          </w:tcPr>
          <w:p w14:paraId="7E1F3D97" w14:textId="77777777" w:rsidR="00490B53" w:rsidRDefault="00000000">
            <w:pPr>
              <w:spacing w:line="276" w:lineRule="auto"/>
              <w:jc w:val="center"/>
              <w:rPr>
                <w:rFonts w:ascii="Times New Roman" w:eastAsia="宋体" w:hAnsi="Times New Roman" w:cs="Times New Roman"/>
                <w:sz w:val="24"/>
                <w:szCs w:val="24"/>
              </w:rPr>
            </w:pPr>
            <w:r>
              <w:rPr>
                <w:rFonts w:ascii="宋体" w:eastAsia="宋体" w:hAnsi="宋体" w:cs="宋体" w:hint="eastAsia"/>
                <w:b/>
                <w:bCs/>
                <w:sz w:val="24"/>
                <w:szCs w:val="24"/>
              </w:rPr>
              <w:t>质量要求</w:t>
            </w:r>
          </w:p>
        </w:tc>
      </w:tr>
      <w:tr w:rsidR="00490B53" w14:paraId="04D175C4" w14:textId="77777777">
        <w:trPr>
          <w:jc w:val="center"/>
        </w:trPr>
        <w:tc>
          <w:tcPr>
            <w:tcW w:w="439" w:type="dxa"/>
            <w:tcBorders>
              <w:left w:val="single" w:sz="8" w:space="0" w:color="auto"/>
            </w:tcBorders>
            <w:vAlign w:val="center"/>
          </w:tcPr>
          <w:p w14:paraId="5B2E6AEB"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c>
          <w:tcPr>
            <w:tcW w:w="1252" w:type="dxa"/>
            <w:tcMar>
              <w:left w:w="28" w:type="dxa"/>
              <w:right w:w="28" w:type="dxa"/>
            </w:tcMar>
            <w:vAlign w:val="center"/>
          </w:tcPr>
          <w:p w14:paraId="1EC89E87"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课外锻炼</w:t>
            </w:r>
          </w:p>
        </w:tc>
        <w:tc>
          <w:tcPr>
            <w:tcW w:w="6640" w:type="dxa"/>
            <w:tcBorders>
              <w:right w:val="single" w:sz="8" w:space="0" w:color="auto"/>
            </w:tcBorders>
            <w:vAlign w:val="center"/>
          </w:tcPr>
          <w:p w14:paraId="11765CC4"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学生利用课余时间通过参加体质测试、早锻炼、课外健身活动以及校级、院级和体育社团组织的各种体育比赛等活动，巩固课内学习效果，提高身体素质，培养学生自我锻炼意识和习惯。</w:t>
            </w:r>
          </w:p>
        </w:tc>
      </w:tr>
      <w:tr w:rsidR="00490B53" w14:paraId="41565FA9" w14:textId="77777777">
        <w:trPr>
          <w:jc w:val="center"/>
        </w:trPr>
        <w:tc>
          <w:tcPr>
            <w:tcW w:w="439" w:type="dxa"/>
            <w:tcBorders>
              <w:left w:val="single" w:sz="8" w:space="0" w:color="auto"/>
            </w:tcBorders>
            <w:vAlign w:val="center"/>
          </w:tcPr>
          <w:p w14:paraId="729F9A45"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1252" w:type="dxa"/>
            <w:tcMar>
              <w:left w:w="28" w:type="dxa"/>
              <w:right w:w="28" w:type="dxa"/>
            </w:tcMar>
            <w:vAlign w:val="center"/>
          </w:tcPr>
          <w:p w14:paraId="6FEE4080"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体质</w:t>
            </w:r>
            <w:r>
              <w:rPr>
                <w:rFonts w:ascii="Times New Roman" w:eastAsia="宋体" w:hAnsi="Times New Roman" w:cs="Times New Roman"/>
                <w:sz w:val="24"/>
                <w:szCs w:val="24"/>
              </w:rPr>
              <w:t>测试</w:t>
            </w:r>
          </w:p>
        </w:tc>
        <w:tc>
          <w:tcPr>
            <w:tcW w:w="6640" w:type="dxa"/>
            <w:tcBorders>
              <w:right w:val="single" w:sz="8" w:space="0" w:color="auto"/>
            </w:tcBorders>
            <w:vAlign w:val="center"/>
          </w:tcPr>
          <w:p w14:paraId="222D5D05"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完成《国家学生体质健康标准》项目测试</w:t>
            </w:r>
            <w:r>
              <w:rPr>
                <w:rFonts w:ascii="宋体" w:eastAsia="宋体" w:hAnsi="宋体" w:cs="宋体"/>
                <w:kern w:val="0"/>
                <w:sz w:val="22"/>
                <w:szCs w:val="24"/>
              </w:rPr>
              <w:t>。</w:t>
            </w:r>
          </w:p>
        </w:tc>
      </w:tr>
      <w:tr w:rsidR="00490B53" w14:paraId="2375247A" w14:textId="77777777">
        <w:trPr>
          <w:jc w:val="center"/>
        </w:trPr>
        <w:tc>
          <w:tcPr>
            <w:tcW w:w="439" w:type="dxa"/>
            <w:tcBorders>
              <w:left w:val="single" w:sz="8" w:space="0" w:color="auto"/>
            </w:tcBorders>
            <w:vAlign w:val="center"/>
          </w:tcPr>
          <w:p w14:paraId="29A09DE1"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3</w:t>
            </w:r>
          </w:p>
        </w:tc>
        <w:tc>
          <w:tcPr>
            <w:tcW w:w="1252" w:type="dxa"/>
            <w:tcMar>
              <w:left w:w="28" w:type="dxa"/>
              <w:right w:w="28" w:type="dxa"/>
            </w:tcMar>
            <w:vAlign w:val="center"/>
          </w:tcPr>
          <w:p w14:paraId="11D57F28"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成绩考核</w:t>
            </w:r>
          </w:p>
        </w:tc>
        <w:tc>
          <w:tcPr>
            <w:tcW w:w="6640" w:type="dxa"/>
            <w:tcBorders>
              <w:right w:val="single" w:sz="8" w:space="0" w:color="auto"/>
            </w:tcBorders>
            <w:vAlign w:val="center"/>
          </w:tcPr>
          <w:p w14:paraId="467BE0C5"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本课程考核的方式：以学生参加课外体育活动的考勤次数为依据。总评成绩的评定见《学生参加课外体育活动成绩评定标准》。有下列情况之一者，总评成绩为不及格：</w:t>
            </w:r>
          </w:p>
          <w:p w14:paraId="196ACB19"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kern w:val="0"/>
                <w:sz w:val="22"/>
                <w:szCs w:val="24"/>
              </w:rPr>
              <w:t>1</w:t>
            </w:r>
            <w:r>
              <w:rPr>
                <w:rFonts w:ascii="宋体" w:eastAsia="宋体" w:hAnsi="宋体" w:cs="宋体" w:hint="eastAsia"/>
                <w:kern w:val="0"/>
                <w:sz w:val="22"/>
                <w:szCs w:val="24"/>
              </w:rPr>
              <w:t>.早锻炼</w:t>
            </w:r>
            <w:r>
              <w:rPr>
                <w:rFonts w:ascii="宋体" w:eastAsia="宋体" w:hAnsi="宋体" w:cs="宋体"/>
                <w:kern w:val="0"/>
                <w:sz w:val="22"/>
                <w:szCs w:val="24"/>
              </w:rPr>
              <w:t>不合格</w:t>
            </w:r>
            <w:r>
              <w:rPr>
                <w:rFonts w:ascii="宋体" w:eastAsia="宋体" w:hAnsi="宋体" w:cs="宋体" w:hint="eastAsia"/>
                <w:kern w:val="0"/>
                <w:sz w:val="22"/>
                <w:szCs w:val="24"/>
              </w:rPr>
              <w:t>者；</w:t>
            </w:r>
          </w:p>
          <w:p w14:paraId="30FE3648" w14:textId="77777777" w:rsidR="00490B53" w:rsidRDefault="00000000">
            <w:pPr>
              <w:autoSpaceDE w:val="0"/>
              <w:autoSpaceDN w:val="0"/>
              <w:adjustRightInd w:val="0"/>
              <w:snapToGrid w:val="0"/>
              <w:spacing w:line="320" w:lineRule="exact"/>
              <w:jc w:val="left"/>
              <w:rPr>
                <w:rFonts w:ascii="宋体" w:eastAsia="宋体" w:hAnsi="宋体" w:cs="宋体"/>
                <w:kern w:val="0"/>
                <w:sz w:val="22"/>
                <w:szCs w:val="24"/>
              </w:rPr>
            </w:pPr>
            <w:r>
              <w:rPr>
                <w:rFonts w:ascii="宋体" w:eastAsia="宋体" w:hAnsi="宋体" w:cs="宋体" w:hint="eastAsia"/>
                <w:kern w:val="0"/>
                <w:sz w:val="22"/>
                <w:szCs w:val="24"/>
              </w:rPr>
              <w:t>2.课外</w:t>
            </w:r>
            <w:r>
              <w:rPr>
                <w:rFonts w:ascii="宋体" w:eastAsia="宋体" w:hAnsi="宋体" w:cs="宋体"/>
                <w:kern w:val="0"/>
                <w:sz w:val="22"/>
                <w:szCs w:val="24"/>
              </w:rPr>
              <w:t>体育锻炼</w:t>
            </w:r>
            <w:r>
              <w:rPr>
                <w:rFonts w:ascii="宋体" w:eastAsia="宋体" w:hAnsi="宋体" w:cs="宋体" w:hint="eastAsia"/>
                <w:kern w:val="0"/>
                <w:sz w:val="22"/>
                <w:szCs w:val="24"/>
              </w:rPr>
              <w:t>次数低于3</w:t>
            </w:r>
            <w:r>
              <w:rPr>
                <w:rFonts w:ascii="宋体" w:eastAsia="宋体" w:hAnsi="宋体" w:cs="宋体"/>
                <w:kern w:val="0"/>
                <w:sz w:val="22"/>
                <w:szCs w:val="24"/>
              </w:rPr>
              <w:t>0</w:t>
            </w:r>
            <w:r>
              <w:rPr>
                <w:rFonts w:ascii="宋体" w:eastAsia="宋体" w:hAnsi="宋体" w:cs="宋体" w:hint="eastAsia"/>
                <w:kern w:val="0"/>
                <w:sz w:val="22"/>
                <w:szCs w:val="24"/>
              </w:rPr>
              <w:t>次者；</w:t>
            </w:r>
          </w:p>
        </w:tc>
      </w:tr>
    </w:tbl>
    <w:p w14:paraId="60051843" w14:textId="77777777" w:rsidR="00490B53" w:rsidRDefault="00490B53">
      <w:pPr>
        <w:spacing w:beforeLines="50" w:before="156" w:afterLines="50" w:after="156" w:line="360" w:lineRule="exact"/>
        <w:jc w:val="left"/>
        <w:rPr>
          <w:rFonts w:ascii="宋体" w:eastAsia="宋体" w:hAnsi="宋体" w:cs="宋体"/>
          <w:b/>
          <w:sz w:val="24"/>
          <w:szCs w:val="24"/>
        </w:rPr>
      </w:pPr>
    </w:p>
    <w:p w14:paraId="3E80A82B" w14:textId="77777777" w:rsidR="00490B53" w:rsidRDefault="00000000">
      <w:pPr>
        <w:spacing w:beforeLines="50" w:before="156" w:afterLines="50" w:after="156" w:line="360" w:lineRule="exact"/>
        <w:ind w:firstLine="562"/>
        <w:jc w:val="left"/>
        <w:rPr>
          <w:rFonts w:ascii="宋体" w:eastAsia="宋体" w:hAnsi="宋体" w:cs="宋体"/>
          <w:b/>
          <w:sz w:val="28"/>
          <w:szCs w:val="28"/>
        </w:rPr>
      </w:pPr>
      <w:r>
        <w:rPr>
          <w:rFonts w:ascii="宋体" w:eastAsia="宋体" w:hAnsi="宋体" w:cs="宋体" w:hint="eastAsia"/>
          <w:b/>
          <w:sz w:val="28"/>
          <w:szCs w:val="28"/>
        </w:rPr>
        <w:t>五</w:t>
      </w:r>
      <w:r>
        <w:rPr>
          <w:rFonts w:ascii="宋体" w:eastAsia="宋体" w:hAnsi="宋体" w:cs="宋体"/>
          <w:b/>
          <w:sz w:val="28"/>
          <w:szCs w:val="28"/>
        </w:rPr>
        <w:t>、</w:t>
      </w:r>
      <w:r>
        <w:rPr>
          <w:rFonts w:ascii="宋体" w:eastAsia="宋体" w:hAnsi="宋体" w:cs="宋体" w:hint="eastAsia"/>
          <w:b/>
          <w:sz w:val="28"/>
          <w:szCs w:val="28"/>
        </w:rPr>
        <w:t>课程考核</w:t>
      </w:r>
    </w:p>
    <w:p w14:paraId="68C04DB0"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（一）课程考核由课外</w:t>
      </w:r>
      <w:r>
        <w:rPr>
          <w:rFonts w:ascii="宋体" w:eastAsia="宋体" w:hAnsi="宋体" w:cs="Times New Roman"/>
          <w:sz w:val="24"/>
          <w:szCs w:val="24"/>
        </w:rPr>
        <w:t>体育活动</w:t>
      </w:r>
      <w:r>
        <w:rPr>
          <w:rFonts w:ascii="宋体" w:eastAsia="宋体" w:hAnsi="宋体" w:cs="Times New Roman" w:hint="eastAsia"/>
          <w:sz w:val="24"/>
          <w:szCs w:val="24"/>
        </w:rPr>
        <w:t>和体质测试构成。</w:t>
      </w:r>
    </w:p>
    <w:p w14:paraId="34715180"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总评成绩=课外体育活动×</w:t>
      </w:r>
      <w:r>
        <w:rPr>
          <w:rFonts w:ascii="宋体" w:eastAsia="宋体" w:hAnsi="宋体" w:cs="Times New Roman"/>
          <w:sz w:val="24"/>
          <w:szCs w:val="24"/>
        </w:rPr>
        <w:t>5</w:t>
      </w:r>
      <w:r>
        <w:rPr>
          <w:rFonts w:ascii="宋体" w:eastAsia="宋体" w:hAnsi="宋体" w:cs="Times New Roman" w:hint="eastAsia"/>
          <w:sz w:val="24"/>
          <w:szCs w:val="24"/>
        </w:rPr>
        <w:t>0%+体质测试×</w:t>
      </w:r>
      <w:r>
        <w:rPr>
          <w:rFonts w:ascii="宋体" w:eastAsia="宋体" w:hAnsi="宋体" w:cs="Times New Roman"/>
          <w:sz w:val="24"/>
          <w:szCs w:val="24"/>
        </w:rPr>
        <w:t>5</w:t>
      </w:r>
      <w:r>
        <w:rPr>
          <w:rFonts w:ascii="宋体" w:eastAsia="宋体" w:hAnsi="宋体" w:cs="Times New Roman" w:hint="eastAsia"/>
          <w:sz w:val="24"/>
          <w:szCs w:val="24"/>
        </w:rPr>
        <w:t>0%。</w:t>
      </w:r>
    </w:p>
    <w:p w14:paraId="7A5058F0"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490B53" w14:paraId="19729A98" w14:textId="77777777">
        <w:trPr>
          <w:trHeight w:val="591"/>
        </w:trPr>
        <w:tc>
          <w:tcPr>
            <w:tcW w:w="1040" w:type="dxa"/>
            <w:shd w:val="clear" w:color="auto" w:fill="FFFFFF"/>
            <w:tcMar>
              <w:left w:w="57" w:type="dxa"/>
              <w:right w:w="57" w:type="dxa"/>
            </w:tcMar>
            <w:vAlign w:val="center"/>
          </w:tcPr>
          <w:p w14:paraId="7770ED4A" w14:textId="77777777" w:rsidR="00490B53" w:rsidRDefault="00000000">
            <w:pPr>
              <w:jc w:val="center"/>
              <w:rPr>
                <w:rFonts w:ascii="宋体" w:eastAsia="宋体" w:hAnsi="宋体" w:cs="Times New Roman"/>
                <w:szCs w:val="21"/>
              </w:rPr>
            </w:pPr>
            <w:r>
              <w:rPr>
                <w:rFonts w:ascii="宋体" w:eastAsia="宋体" w:hAnsi="宋体" w:cs="Times New Roman"/>
                <w:szCs w:val="21"/>
              </w:rPr>
              <w:t>成绩组成</w:t>
            </w:r>
          </w:p>
        </w:tc>
        <w:tc>
          <w:tcPr>
            <w:tcW w:w="1301" w:type="dxa"/>
            <w:shd w:val="clear" w:color="auto" w:fill="FFFFFF"/>
            <w:vAlign w:val="center"/>
          </w:tcPr>
          <w:p w14:paraId="424C24B2"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考核/评价环节</w:t>
            </w:r>
          </w:p>
        </w:tc>
        <w:tc>
          <w:tcPr>
            <w:tcW w:w="741" w:type="dxa"/>
            <w:shd w:val="clear" w:color="auto" w:fill="FFFFFF"/>
            <w:vAlign w:val="center"/>
          </w:tcPr>
          <w:p w14:paraId="7E28A16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权重</w:t>
            </w:r>
          </w:p>
        </w:tc>
        <w:tc>
          <w:tcPr>
            <w:tcW w:w="4047" w:type="dxa"/>
            <w:shd w:val="clear" w:color="auto" w:fill="FFFFFF"/>
            <w:vAlign w:val="center"/>
          </w:tcPr>
          <w:p w14:paraId="77C48CA2" w14:textId="77777777" w:rsidR="00490B53" w:rsidRDefault="00000000">
            <w:pPr>
              <w:jc w:val="center"/>
              <w:rPr>
                <w:rFonts w:ascii="宋体" w:eastAsia="宋体" w:hAnsi="宋体" w:cs="Times New Roman"/>
                <w:szCs w:val="21"/>
              </w:rPr>
            </w:pPr>
            <w:r>
              <w:rPr>
                <w:rFonts w:ascii="宋体" w:eastAsia="宋体" w:hAnsi="宋体" w:cs="Times New Roman"/>
                <w:szCs w:val="21"/>
              </w:rPr>
              <w:t>考核/评价细则</w:t>
            </w:r>
          </w:p>
        </w:tc>
        <w:tc>
          <w:tcPr>
            <w:tcW w:w="1349" w:type="dxa"/>
            <w:shd w:val="clear" w:color="auto" w:fill="FFFFFF"/>
            <w:vAlign w:val="center"/>
          </w:tcPr>
          <w:p w14:paraId="4A542740" w14:textId="77777777" w:rsidR="00490B53" w:rsidRDefault="00000000">
            <w:pPr>
              <w:jc w:val="center"/>
              <w:rPr>
                <w:rFonts w:ascii="宋体" w:eastAsia="宋体" w:hAnsi="宋体" w:cs="Times New Roman"/>
                <w:szCs w:val="21"/>
              </w:rPr>
            </w:pPr>
            <w:r>
              <w:rPr>
                <w:rFonts w:ascii="宋体" w:eastAsia="宋体" w:hAnsi="宋体" w:cs="Times New Roman"/>
                <w:szCs w:val="21"/>
              </w:rPr>
              <w:t>对应的毕业要求指标点</w:t>
            </w:r>
          </w:p>
        </w:tc>
      </w:tr>
      <w:tr w:rsidR="00490B53" w14:paraId="2BC891D5" w14:textId="77777777">
        <w:trPr>
          <w:trHeight w:val="852"/>
        </w:trPr>
        <w:tc>
          <w:tcPr>
            <w:tcW w:w="1040" w:type="dxa"/>
            <w:tcMar>
              <w:left w:w="57" w:type="dxa"/>
              <w:right w:w="57" w:type="dxa"/>
            </w:tcMar>
            <w:vAlign w:val="center"/>
          </w:tcPr>
          <w:p w14:paraId="5CA1729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课外</w:t>
            </w:r>
            <w:r>
              <w:rPr>
                <w:rFonts w:ascii="宋体" w:eastAsia="宋体" w:hAnsi="宋体" w:cs="Times New Roman"/>
                <w:szCs w:val="21"/>
              </w:rPr>
              <w:t>体育活动</w:t>
            </w:r>
          </w:p>
          <w:p w14:paraId="38B6D01F"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585AFBF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w:t>
            </w:r>
            <w:r>
              <w:rPr>
                <w:rFonts w:ascii="宋体" w:eastAsia="宋体" w:hAnsi="宋体" w:cs="Times New Roman"/>
                <w:szCs w:val="21"/>
              </w:rPr>
              <w:t>外体育活动</w:t>
            </w:r>
          </w:p>
        </w:tc>
        <w:tc>
          <w:tcPr>
            <w:tcW w:w="741" w:type="dxa"/>
            <w:vAlign w:val="center"/>
          </w:tcPr>
          <w:p w14:paraId="35822B19"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5DBC202B"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具体见《学生</w:t>
            </w:r>
            <w:r>
              <w:rPr>
                <w:rFonts w:ascii="宋体" w:eastAsia="宋体" w:hAnsi="宋体" w:cs="Times New Roman"/>
                <w:szCs w:val="21"/>
              </w:rPr>
              <w:t>参加课外体育活动成绩评定标准（</w:t>
            </w:r>
            <w:r>
              <w:rPr>
                <w:rFonts w:ascii="宋体" w:eastAsia="宋体" w:hAnsi="宋体" w:cs="Times New Roman" w:hint="eastAsia"/>
                <w:szCs w:val="21"/>
              </w:rPr>
              <w:t>百分</w:t>
            </w:r>
            <w:r>
              <w:rPr>
                <w:rFonts w:ascii="宋体" w:eastAsia="宋体" w:hAnsi="宋体" w:cs="Times New Roman"/>
                <w:szCs w:val="21"/>
              </w:rPr>
              <w:t>制）</w:t>
            </w:r>
            <w:r>
              <w:rPr>
                <w:rFonts w:ascii="宋体" w:eastAsia="宋体" w:hAnsi="宋体" w:cs="Times New Roman" w:hint="eastAsia"/>
                <w:szCs w:val="21"/>
              </w:rPr>
              <w:t>》</w:t>
            </w:r>
          </w:p>
        </w:tc>
        <w:tc>
          <w:tcPr>
            <w:tcW w:w="1349" w:type="dxa"/>
            <w:vAlign w:val="center"/>
          </w:tcPr>
          <w:p w14:paraId="152AF36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r>
              <w:rPr>
                <w:rFonts w:ascii="Times New Roman" w:eastAsia="宋体" w:hAnsi="Times New Roman" w:cs="Times New Roman" w:hint="eastAsia"/>
                <w:szCs w:val="21"/>
              </w:rPr>
              <w:t>、</w:t>
            </w:r>
            <w:r>
              <w:rPr>
                <w:rFonts w:ascii="Times New Roman" w:eastAsia="宋体" w:hAnsi="Times New Roman" w:cs="Times New Roman" w:hint="eastAsia"/>
                <w:szCs w:val="21"/>
              </w:rPr>
              <w:t>9</w:t>
            </w:r>
          </w:p>
        </w:tc>
      </w:tr>
      <w:tr w:rsidR="00490B53" w14:paraId="31347027" w14:textId="77777777">
        <w:trPr>
          <w:trHeight w:val="894"/>
        </w:trPr>
        <w:tc>
          <w:tcPr>
            <w:tcW w:w="1040" w:type="dxa"/>
            <w:tcMar>
              <w:left w:w="57" w:type="dxa"/>
              <w:right w:w="57" w:type="dxa"/>
            </w:tcMar>
            <w:vAlign w:val="center"/>
          </w:tcPr>
          <w:p w14:paraId="488F62E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体质测试</w:t>
            </w:r>
          </w:p>
          <w:p w14:paraId="3FD33A66" w14:textId="77777777" w:rsidR="00490B53" w:rsidRDefault="00000000">
            <w:pPr>
              <w:jc w:val="cente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0%</w:t>
            </w:r>
          </w:p>
        </w:tc>
        <w:tc>
          <w:tcPr>
            <w:tcW w:w="1301" w:type="dxa"/>
            <w:vAlign w:val="center"/>
          </w:tcPr>
          <w:p w14:paraId="25743126"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体质测试</w:t>
            </w:r>
          </w:p>
        </w:tc>
        <w:tc>
          <w:tcPr>
            <w:tcW w:w="741" w:type="dxa"/>
            <w:vAlign w:val="center"/>
          </w:tcPr>
          <w:p w14:paraId="758E4D5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szCs w:val="21"/>
              </w:rPr>
              <w:t>10</w:t>
            </w:r>
            <w:r>
              <w:rPr>
                <w:rFonts w:ascii="宋体" w:eastAsia="宋体" w:hAnsi="宋体" w:cs="Times New Roman" w:hint="eastAsia"/>
                <w:szCs w:val="21"/>
              </w:rPr>
              <w:t>0</w:t>
            </w:r>
            <w:r>
              <w:rPr>
                <w:rFonts w:ascii="宋体" w:eastAsia="宋体" w:hAnsi="宋体" w:cs="Times New Roman"/>
                <w:szCs w:val="21"/>
              </w:rPr>
              <w:t>%</w:t>
            </w:r>
          </w:p>
        </w:tc>
        <w:tc>
          <w:tcPr>
            <w:tcW w:w="4047" w:type="dxa"/>
            <w:vAlign w:val="center"/>
          </w:tcPr>
          <w:p w14:paraId="6F397724" w14:textId="77777777" w:rsidR="00490B53" w:rsidRDefault="00000000">
            <w:pPr>
              <w:rPr>
                <w:rFonts w:ascii="宋体" w:eastAsia="宋体" w:hAnsi="宋体" w:cs="Times New Roman"/>
                <w:color w:val="000000"/>
                <w:szCs w:val="21"/>
              </w:rPr>
            </w:pPr>
            <w:r>
              <w:rPr>
                <w:rFonts w:ascii="宋体" w:eastAsia="宋体" w:hAnsi="宋体" w:cs="Times New Roman" w:hint="eastAsia"/>
                <w:bCs/>
                <w:kern w:val="24"/>
                <w:szCs w:val="21"/>
              </w:rPr>
              <w:t>课外测试，评分参照《国家学生体质健康标准》。</w:t>
            </w:r>
          </w:p>
        </w:tc>
        <w:tc>
          <w:tcPr>
            <w:tcW w:w="1349" w:type="dxa"/>
            <w:vAlign w:val="center"/>
          </w:tcPr>
          <w:p w14:paraId="0A9C8203" w14:textId="77777777" w:rsidR="00490B53" w:rsidRDefault="00000000">
            <w:pPr>
              <w:jc w:val="center"/>
              <w:rPr>
                <w:rFonts w:ascii="宋体" w:eastAsia="宋体" w:hAnsi="宋体" w:cs="Times New Roman"/>
                <w:szCs w:val="21"/>
              </w:rPr>
            </w:pPr>
            <w:r>
              <w:rPr>
                <w:rFonts w:ascii="宋体" w:eastAsia="宋体" w:hAnsi="宋体" w:cs="Times New Roman" w:hint="eastAsia"/>
                <w:bCs/>
                <w:szCs w:val="21"/>
              </w:rPr>
              <w:t>8、9</w:t>
            </w:r>
          </w:p>
        </w:tc>
      </w:tr>
    </w:tbl>
    <w:p w14:paraId="43BF5173" w14:textId="77777777" w:rsidR="00490B53" w:rsidRDefault="00000000">
      <w:pPr>
        <w:spacing w:line="360" w:lineRule="auto"/>
        <w:ind w:firstLine="480"/>
        <w:jc w:val="left"/>
        <w:rPr>
          <w:rFonts w:ascii="宋体" w:eastAsia="宋体" w:hAnsi="宋体" w:cs="Times New Roman"/>
          <w:sz w:val="24"/>
          <w:szCs w:val="24"/>
        </w:rPr>
      </w:pPr>
      <w:r>
        <w:rPr>
          <w:rFonts w:ascii="宋体" w:eastAsia="宋体" w:hAnsi="宋体" w:cs="Times New Roman" w:hint="eastAsia"/>
          <w:sz w:val="24"/>
          <w:szCs w:val="24"/>
        </w:rPr>
        <w:lastRenderedPageBreak/>
        <w:t>学生</w:t>
      </w:r>
      <w:r>
        <w:rPr>
          <w:rFonts w:ascii="宋体" w:eastAsia="宋体" w:hAnsi="宋体" w:cs="Times New Roman"/>
          <w:sz w:val="24"/>
          <w:szCs w:val="24"/>
        </w:rPr>
        <w:t>参加课外体育活动成绩评定标准（</w:t>
      </w:r>
      <w:r>
        <w:rPr>
          <w:rFonts w:ascii="宋体" w:eastAsia="宋体" w:hAnsi="宋体" w:cs="Times New Roman" w:hint="eastAsia"/>
          <w:sz w:val="24"/>
          <w:szCs w:val="24"/>
        </w:rPr>
        <w:t>百分</w:t>
      </w:r>
      <w:r>
        <w:rPr>
          <w:rFonts w:ascii="宋体" w:eastAsia="宋体" w:hAnsi="宋体" w:cs="Times New Roman"/>
          <w:sz w:val="24"/>
          <w:szCs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741"/>
        <w:gridCol w:w="742"/>
        <w:gridCol w:w="740"/>
        <w:gridCol w:w="742"/>
        <w:gridCol w:w="740"/>
        <w:gridCol w:w="742"/>
        <w:gridCol w:w="740"/>
        <w:gridCol w:w="742"/>
        <w:gridCol w:w="742"/>
      </w:tblGrid>
      <w:tr w:rsidR="00490B53" w14:paraId="2AF4644E" w14:textId="77777777">
        <w:trPr>
          <w:trHeight w:val="510"/>
        </w:trPr>
        <w:tc>
          <w:tcPr>
            <w:tcW w:w="979" w:type="pct"/>
            <w:shd w:val="clear" w:color="auto" w:fill="auto"/>
            <w:vAlign w:val="center"/>
          </w:tcPr>
          <w:p w14:paraId="1DA474FB"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考勤</w:t>
            </w:r>
            <w:r>
              <w:rPr>
                <w:rFonts w:ascii="宋体" w:eastAsia="宋体" w:hAnsi="宋体" w:cs="Times New Roman"/>
                <w:sz w:val="24"/>
                <w:szCs w:val="24"/>
              </w:rPr>
              <w:t>次数</w:t>
            </w:r>
          </w:p>
        </w:tc>
        <w:tc>
          <w:tcPr>
            <w:tcW w:w="446" w:type="pct"/>
            <w:shd w:val="clear" w:color="auto" w:fill="auto"/>
            <w:vAlign w:val="center"/>
          </w:tcPr>
          <w:p w14:paraId="4928909B"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30</w:t>
            </w:r>
          </w:p>
        </w:tc>
        <w:tc>
          <w:tcPr>
            <w:tcW w:w="447" w:type="pct"/>
            <w:shd w:val="clear" w:color="auto" w:fill="auto"/>
            <w:vAlign w:val="center"/>
          </w:tcPr>
          <w:p w14:paraId="344078D4"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5</w:t>
            </w:r>
          </w:p>
        </w:tc>
        <w:tc>
          <w:tcPr>
            <w:tcW w:w="446" w:type="pct"/>
            <w:shd w:val="clear" w:color="auto" w:fill="auto"/>
            <w:vAlign w:val="center"/>
          </w:tcPr>
          <w:p w14:paraId="286833C9"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40</w:t>
            </w:r>
          </w:p>
        </w:tc>
        <w:tc>
          <w:tcPr>
            <w:tcW w:w="447" w:type="pct"/>
            <w:shd w:val="clear" w:color="auto" w:fill="auto"/>
            <w:vAlign w:val="center"/>
          </w:tcPr>
          <w:p w14:paraId="40976688"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45</w:t>
            </w:r>
          </w:p>
        </w:tc>
        <w:tc>
          <w:tcPr>
            <w:tcW w:w="446" w:type="pct"/>
            <w:shd w:val="clear" w:color="auto" w:fill="auto"/>
            <w:vAlign w:val="center"/>
          </w:tcPr>
          <w:p w14:paraId="0B45584F"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50</w:t>
            </w:r>
          </w:p>
        </w:tc>
        <w:tc>
          <w:tcPr>
            <w:tcW w:w="447" w:type="pct"/>
            <w:shd w:val="clear" w:color="auto" w:fill="auto"/>
            <w:vAlign w:val="center"/>
          </w:tcPr>
          <w:p w14:paraId="7E598D90"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55</w:t>
            </w:r>
          </w:p>
        </w:tc>
        <w:tc>
          <w:tcPr>
            <w:tcW w:w="446" w:type="pct"/>
            <w:shd w:val="clear" w:color="auto" w:fill="auto"/>
            <w:vAlign w:val="center"/>
          </w:tcPr>
          <w:p w14:paraId="4C98B65D"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60</w:t>
            </w:r>
          </w:p>
        </w:tc>
        <w:tc>
          <w:tcPr>
            <w:tcW w:w="447" w:type="pct"/>
            <w:shd w:val="clear" w:color="auto" w:fill="auto"/>
            <w:vAlign w:val="center"/>
          </w:tcPr>
          <w:p w14:paraId="1998DABD"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sz w:val="24"/>
                <w:szCs w:val="24"/>
              </w:rPr>
              <w:t>65</w:t>
            </w:r>
          </w:p>
        </w:tc>
        <w:tc>
          <w:tcPr>
            <w:tcW w:w="447" w:type="pct"/>
            <w:shd w:val="clear" w:color="auto" w:fill="auto"/>
            <w:vAlign w:val="center"/>
          </w:tcPr>
          <w:p w14:paraId="180C4D0B"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70</w:t>
            </w:r>
          </w:p>
        </w:tc>
      </w:tr>
      <w:tr w:rsidR="00490B53" w14:paraId="0E3E2926" w14:textId="77777777">
        <w:trPr>
          <w:trHeight w:val="510"/>
        </w:trPr>
        <w:tc>
          <w:tcPr>
            <w:tcW w:w="979" w:type="pct"/>
            <w:shd w:val="clear" w:color="auto" w:fill="auto"/>
            <w:vAlign w:val="center"/>
          </w:tcPr>
          <w:p w14:paraId="7CB8DED9"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成绩</w:t>
            </w:r>
          </w:p>
        </w:tc>
        <w:tc>
          <w:tcPr>
            <w:tcW w:w="446" w:type="pct"/>
            <w:shd w:val="clear" w:color="auto" w:fill="auto"/>
            <w:vAlign w:val="center"/>
          </w:tcPr>
          <w:p w14:paraId="5B4A14DB"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0</w:t>
            </w:r>
          </w:p>
        </w:tc>
        <w:tc>
          <w:tcPr>
            <w:tcW w:w="447" w:type="pct"/>
            <w:shd w:val="clear" w:color="auto" w:fill="auto"/>
            <w:vAlign w:val="center"/>
          </w:tcPr>
          <w:p w14:paraId="440EF04C"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15</w:t>
            </w:r>
          </w:p>
        </w:tc>
        <w:tc>
          <w:tcPr>
            <w:tcW w:w="446" w:type="pct"/>
            <w:shd w:val="clear" w:color="auto" w:fill="auto"/>
            <w:vAlign w:val="center"/>
          </w:tcPr>
          <w:p w14:paraId="0C256C2E"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30</w:t>
            </w:r>
          </w:p>
        </w:tc>
        <w:tc>
          <w:tcPr>
            <w:tcW w:w="447" w:type="pct"/>
            <w:shd w:val="clear" w:color="auto" w:fill="auto"/>
            <w:vAlign w:val="center"/>
          </w:tcPr>
          <w:p w14:paraId="12B3C8A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45</w:t>
            </w:r>
          </w:p>
        </w:tc>
        <w:tc>
          <w:tcPr>
            <w:tcW w:w="446" w:type="pct"/>
            <w:shd w:val="clear" w:color="auto" w:fill="auto"/>
            <w:vAlign w:val="center"/>
          </w:tcPr>
          <w:p w14:paraId="16255B07"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60</w:t>
            </w:r>
          </w:p>
        </w:tc>
        <w:tc>
          <w:tcPr>
            <w:tcW w:w="447" w:type="pct"/>
            <w:shd w:val="clear" w:color="auto" w:fill="auto"/>
            <w:vAlign w:val="center"/>
          </w:tcPr>
          <w:p w14:paraId="3221E366"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70</w:t>
            </w:r>
          </w:p>
        </w:tc>
        <w:tc>
          <w:tcPr>
            <w:tcW w:w="446" w:type="pct"/>
            <w:shd w:val="clear" w:color="auto" w:fill="auto"/>
            <w:vAlign w:val="center"/>
          </w:tcPr>
          <w:p w14:paraId="591DA14F"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80</w:t>
            </w:r>
          </w:p>
        </w:tc>
        <w:tc>
          <w:tcPr>
            <w:tcW w:w="447" w:type="pct"/>
            <w:shd w:val="clear" w:color="auto" w:fill="auto"/>
            <w:vAlign w:val="center"/>
          </w:tcPr>
          <w:p w14:paraId="60C24B0F"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90</w:t>
            </w:r>
          </w:p>
        </w:tc>
        <w:tc>
          <w:tcPr>
            <w:tcW w:w="447" w:type="pct"/>
            <w:shd w:val="clear" w:color="auto" w:fill="auto"/>
            <w:vAlign w:val="center"/>
          </w:tcPr>
          <w:p w14:paraId="18C665DA" w14:textId="77777777" w:rsidR="00490B53" w:rsidRDefault="00000000">
            <w:pPr>
              <w:spacing w:line="280" w:lineRule="exact"/>
              <w:jc w:val="center"/>
              <w:rPr>
                <w:rFonts w:ascii="宋体" w:eastAsia="宋体" w:hAnsi="宋体" w:cs="Times New Roman"/>
                <w:sz w:val="24"/>
                <w:szCs w:val="24"/>
              </w:rPr>
            </w:pPr>
            <w:r>
              <w:rPr>
                <w:rFonts w:ascii="宋体" w:eastAsia="宋体" w:hAnsi="宋体" w:cs="Times New Roman" w:hint="eastAsia"/>
                <w:sz w:val="24"/>
                <w:szCs w:val="24"/>
              </w:rPr>
              <w:t>100</w:t>
            </w:r>
          </w:p>
        </w:tc>
      </w:tr>
    </w:tbl>
    <w:p w14:paraId="01BD5F31" w14:textId="77777777" w:rsidR="00490B53" w:rsidRDefault="00490B53">
      <w:pPr>
        <w:spacing w:line="360" w:lineRule="auto"/>
        <w:ind w:firstLine="562"/>
        <w:rPr>
          <w:rFonts w:ascii="宋体" w:eastAsia="宋体" w:hAnsi="宋体" w:cs="Times New Roman"/>
          <w:b/>
          <w:sz w:val="24"/>
          <w:szCs w:val="24"/>
        </w:rPr>
      </w:pPr>
    </w:p>
    <w:p w14:paraId="58F979BF"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75C06EE6" w14:textId="77777777" w:rsidR="00490B53" w:rsidRDefault="00000000">
      <w:pPr>
        <w:spacing w:line="360" w:lineRule="auto"/>
        <w:ind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726B6E94"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本课程根据学生早锻炼、课堂表现、体质测试、平时考核情况，以及学生、教学督导等反馈，及时对教学中不足之处进行改进</w:t>
      </w:r>
      <w:r>
        <w:rPr>
          <w:rFonts w:ascii="宋体" w:eastAsia="宋体" w:hAnsi="宋体" w:cs="Times New Roman"/>
          <w:sz w:val="24"/>
        </w:rPr>
        <w:t>，并在下一轮课程教学中</w:t>
      </w:r>
      <w:r>
        <w:rPr>
          <w:rFonts w:ascii="宋体" w:eastAsia="宋体" w:hAnsi="宋体" w:cs="Times New Roman" w:hint="eastAsia"/>
          <w:sz w:val="24"/>
        </w:rPr>
        <w:t>整改完善</w:t>
      </w:r>
      <w:r>
        <w:rPr>
          <w:rFonts w:ascii="宋体" w:eastAsia="宋体" w:hAnsi="宋体" w:cs="Times New Roman"/>
          <w:sz w:val="24"/>
        </w:rPr>
        <w:t>，</w:t>
      </w:r>
      <w:r>
        <w:rPr>
          <w:rFonts w:ascii="宋体" w:eastAsia="宋体" w:hAnsi="宋体" w:cs="Times New Roman" w:hint="eastAsia"/>
          <w:sz w:val="24"/>
          <w:szCs w:val="24"/>
        </w:rPr>
        <w:t>确保相应毕业要求指标点达成。</w:t>
      </w:r>
    </w:p>
    <w:p w14:paraId="1E7E1BE1"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color w:val="000000"/>
          <w:sz w:val="24"/>
          <w:szCs w:val="24"/>
        </w:rPr>
        <w:t>（二）教学参考书</w:t>
      </w:r>
    </w:p>
    <w:p w14:paraId="670040CE"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毛</w:t>
      </w:r>
      <w:r>
        <w:rPr>
          <w:rFonts w:ascii="Times New Roman" w:eastAsia="宋体" w:hAnsi="Times New Roman" w:cs="Times New Roman"/>
          <w:sz w:val="24"/>
          <w:szCs w:val="24"/>
        </w:rPr>
        <w:t>振明</w:t>
      </w:r>
      <w:r>
        <w:rPr>
          <w:rFonts w:ascii="Times New Roman" w:eastAsia="宋体" w:hAnsi="Times New Roman" w:cs="Times New Roman"/>
          <w:sz w:val="24"/>
          <w:szCs w:val="24"/>
        </w:rPr>
        <w:t>.</w:t>
      </w:r>
      <w:r>
        <w:rPr>
          <w:rFonts w:ascii="Times New Roman" w:eastAsia="宋体" w:hAnsi="Times New Roman" w:cs="Times New Roman" w:hint="eastAsia"/>
          <w:sz w:val="24"/>
          <w:szCs w:val="24"/>
        </w:rPr>
        <w:t>大学</w:t>
      </w:r>
      <w:r>
        <w:rPr>
          <w:rFonts w:ascii="Times New Roman" w:eastAsia="宋体" w:hAnsi="Times New Roman" w:cs="Times New Roman"/>
          <w:sz w:val="24"/>
          <w:szCs w:val="24"/>
        </w:rPr>
        <w:t>体育</w:t>
      </w:r>
      <w:r>
        <w:rPr>
          <w:rFonts w:ascii="Times New Roman" w:eastAsia="宋体" w:hAnsi="Times New Roman" w:cs="Times New Roman" w:hint="eastAsia"/>
          <w:sz w:val="24"/>
          <w:szCs w:val="24"/>
        </w:rPr>
        <w:t>文化</w:t>
      </w:r>
      <w:proofErr w:type="gramStart"/>
      <w:r>
        <w:rPr>
          <w:rFonts w:ascii="Times New Roman" w:eastAsia="宋体" w:hAnsi="Times New Roman" w:cs="Times New Roman" w:hint="eastAsia"/>
          <w:sz w:val="24"/>
          <w:szCs w:val="24"/>
        </w:rPr>
        <w:t>与</w:t>
      </w:r>
      <w:r>
        <w:rPr>
          <w:rFonts w:ascii="Times New Roman" w:eastAsia="宋体" w:hAnsi="Times New Roman" w:cs="Times New Roman"/>
          <w:sz w:val="24"/>
          <w:szCs w:val="24"/>
        </w:rPr>
        <w:t>实</w:t>
      </w:r>
      <w:r>
        <w:rPr>
          <w:rFonts w:ascii="Times New Roman" w:eastAsia="宋体" w:hAnsi="Times New Roman" w:cs="Times New Roman" w:hint="eastAsia"/>
          <w:sz w:val="24"/>
          <w:szCs w:val="24"/>
        </w:rPr>
        <w:t>技</w:t>
      </w:r>
      <w:r>
        <w:rPr>
          <w:rFonts w:ascii="Times New Roman" w:eastAsia="宋体" w:hAnsi="Times New Roman" w:cs="Times New Roman"/>
          <w:sz w:val="24"/>
          <w:szCs w:val="24"/>
        </w:rPr>
        <w:t>教程</w:t>
      </w:r>
      <w:proofErr w:type="gramEnd"/>
      <w:r>
        <w:rPr>
          <w:rFonts w:ascii="Times New Roman" w:eastAsia="宋体" w:hAnsi="Times New Roman" w:cs="Times New Roman" w:hint="eastAsia"/>
          <w:sz w:val="24"/>
          <w:szCs w:val="24"/>
        </w:rPr>
        <w:t>[</w:t>
      </w:r>
      <w:r>
        <w:rPr>
          <w:rFonts w:ascii="Times New Roman" w:eastAsia="宋体" w:hAnsi="Times New Roman" w:cs="Times New Roman"/>
          <w:sz w:val="24"/>
          <w:szCs w:val="24"/>
        </w:rPr>
        <w:t>M]</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沈阳：</w:t>
      </w:r>
      <w:r>
        <w:rPr>
          <w:rFonts w:ascii="Times New Roman" w:eastAsia="宋体" w:hAnsi="Times New Roman" w:cs="Times New Roman"/>
          <w:sz w:val="24"/>
          <w:szCs w:val="24"/>
        </w:rPr>
        <w:t>东北大学出版社</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2013.</w:t>
      </w:r>
    </w:p>
    <w:p w14:paraId="0FC31646"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4A3A436F" w14:textId="77777777" w:rsidR="00490B53" w:rsidRDefault="00490B53">
      <w:pPr>
        <w:autoSpaceDE w:val="0"/>
        <w:autoSpaceDN w:val="0"/>
        <w:adjustRightInd w:val="0"/>
        <w:spacing w:line="360" w:lineRule="auto"/>
        <w:jc w:val="left"/>
        <w:rPr>
          <w:rFonts w:ascii="Times New Roman" w:eastAsia="宋体" w:hAnsi="Times New Roman" w:cs="Times New Roman"/>
          <w:szCs w:val="24"/>
        </w:rPr>
      </w:pPr>
    </w:p>
    <w:p w14:paraId="3839E885"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执笔人：顾</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宏</w:t>
      </w:r>
    </w:p>
    <w:p w14:paraId="2099FF13" w14:textId="77777777" w:rsidR="00490B53" w:rsidRDefault="00000000">
      <w:pPr>
        <w:spacing w:line="360" w:lineRule="exact"/>
        <w:jc w:val="righ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审定人：方曙</w:t>
      </w:r>
      <w:r>
        <w:rPr>
          <w:rFonts w:ascii="Times New Roman" w:eastAsia="宋体" w:hAnsi="Times New Roman" w:cs="Times New Roman"/>
          <w:sz w:val="24"/>
          <w:szCs w:val="24"/>
        </w:rPr>
        <w:t>光</w:t>
      </w:r>
    </w:p>
    <w:p w14:paraId="4EDB3DB0" w14:textId="77777777" w:rsidR="00490B53" w:rsidRDefault="00000000">
      <w:pPr>
        <w:autoSpaceDE w:val="0"/>
        <w:autoSpaceDN w:val="0"/>
        <w:adjustRightInd w:val="0"/>
        <w:spacing w:line="360" w:lineRule="auto"/>
        <w:jc w:val="right"/>
        <w:rPr>
          <w:rFonts w:ascii="Times New Roman" w:eastAsia="宋体" w:hAnsi="Times New Roman" w:cs="Times New Roman"/>
          <w:szCs w:val="24"/>
        </w:rPr>
      </w:pPr>
      <w:r>
        <w:rPr>
          <w:rFonts w:ascii="Times New Roman" w:eastAsia="宋体" w:hAnsi="Times New Roman" w:cs="Times New Roman" w:hint="eastAsia"/>
          <w:sz w:val="24"/>
          <w:szCs w:val="24"/>
        </w:rPr>
        <w:t>批准人：王红福</w:t>
      </w:r>
    </w:p>
    <w:p w14:paraId="4BDA7535" w14:textId="77777777" w:rsidR="00490B53" w:rsidRDefault="00000000">
      <w:pPr>
        <w:widowControl/>
        <w:jc w:val="left"/>
        <w:rPr>
          <w:b/>
          <w:bCs/>
          <w:sz w:val="36"/>
          <w:szCs w:val="36"/>
        </w:rPr>
      </w:pPr>
      <w:r>
        <w:rPr>
          <w:b/>
          <w:bCs/>
          <w:sz w:val="36"/>
          <w:szCs w:val="36"/>
        </w:rPr>
        <w:br w:type="page"/>
      </w:r>
    </w:p>
    <w:p w14:paraId="16CF5E27" w14:textId="77777777" w:rsidR="00490B53" w:rsidRDefault="00000000">
      <w:pPr>
        <w:spacing w:line="312" w:lineRule="auto"/>
        <w:jc w:val="center"/>
        <w:outlineLvl w:val="0"/>
        <w:rPr>
          <w:rFonts w:ascii="宋体" w:eastAsia="宋体" w:hAnsi="宋体" w:cs="Times New Roman"/>
          <w:b/>
          <w:bCs/>
          <w:sz w:val="30"/>
          <w:szCs w:val="24"/>
        </w:rPr>
      </w:pPr>
      <w:bookmarkStart w:id="7" w:name="_Toc166165184"/>
      <w:r>
        <w:rPr>
          <w:rFonts w:ascii="宋体" w:eastAsia="宋体" w:hAnsi="宋体" w:cs="Times New Roman" w:hint="eastAsia"/>
          <w:b/>
          <w:bCs/>
          <w:sz w:val="30"/>
          <w:szCs w:val="24"/>
        </w:rPr>
        <w:lastRenderedPageBreak/>
        <w:t>专业导</w:t>
      </w:r>
      <w:r>
        <w:rPr>
          <w:rFonts w:ascii="宋体" w:eastAsia="宋体" w:hAnsi="宋体" w:cs="Times New Roman"/>
          <w:b/>
          <w:bCs/>
          <w:sz w:val="30"/>
          <w:szCs w:val="24"/>
        </w:rPr>
        <w:t>学课程教学大纲</w:t>
      </w:r>
      <w:bookmarkEnd w:id="7"/>
    </w:p>
    <w:p w14:paraId="2C5BC739" w14:textId="77777777" w:rsidR="00490B53" w:rsidRDefault="00000000">
      <w:pPr>
        <w:spacing w:line="312" w:lineRule="auto"/>
        <w:jc w:val="center"/>
        <w:rPr>
          <w:rFonts w:ascii="宋体" w:eastAsia="宋体" w:hAnsi="宋体" w:cs="Times New Roman"/>
          <w:b/>
          <w:bCs/>
          <w:sz w:val="30"/>
          <w:szCs w:val="24"/>
        </w:rPr>
      </w:pPr>
      <w:r>
        <w:rPr>
          <w:rFonts w:ascii="宋体" w:eastAsia="宋体" w:hAnsi="宋体" w:cs="Times New Roman"/>
          <w:b/>
          <w:bCs/>
          <w:sz w:val="30"/>
          <w:szCs w:val="24"/>
        </w:rPr>
        <w:t>（An Introduction to Professions）</w:t>
      </w:r>
    </w:p>
    <w:p w14:paraId="57F6B35E" w14:textId="77777777" w:rsidR="00490B53" w:rsidRDefault="00490B53">
      <w:pPr>
        <w:spacing w:line="312" w:lineRule="auto"/>
        <w:jc w:val="center"/>
        <w:rPr>
          <w:rFonts w:ascii="宋体" w:eastAsia="宋体" w:hAnsi="宋体" w:cs="Times New Roman"/>
          <w:b/>
          <w:bCs/>
          <w:sz w:val="30"/>
          <w:szCs w:val="24"/>
        </w:rPr>
      </w:pPr>
    </w:p>
    <w:p w14:paraId="2E4BF8F0" w14:textId="77777777" w:rsidR="00490B53" w:rsidRDefault="00000000">
      <w:pPr>
        <w:spacing w:line="360" w:lineRule="auto"/>
        <w:ind w:firstLineChars="196" w:firstLine="551"/>
        <w:rPr>
          <w:rFonts w:ascii="宋体" w:eastAsia="宋体" w:hAnsi="宋体" w:cs="Times New Roman"/>
          <w:b/>
          <w:sz w:val="28"/>
          <w:szCs w:val="28"/>
        </w:rPr>
      </w:pPr>
      <w:r>
        <w:rPr>
          <w:rFonts w:ascii="宋体" w:eastAsia="宋体" w:hAnsi="宋体" w:cs="Times New Roman"/>
          <w:b/>
          <w:sz w:val="28"/>
          <w:szCs w:val="28"/>
        </w:rPr>
        <w:t>一、课程概况</w:t>
      </w:r>
    </w:p>
    <w:p w14:paraId="3399D638"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2401057</w:t>
      </w:r>
    </w:p>
    <w:p w14:paraId="2FBC03AD"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kern w:val="0"/>
          <w:sz w:val="24"/>
        </w:rPr>
        <w:t>0.5</w:t>
      </w:r>
    </w:p>
    <w:p w14:paraId="5AE5DBD0"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8 （其中：讲授学时8）</w:t>
      </w:r>
    </w:p>
    <w:p w14:paraId="3F2E9DD8" w14:textId="77777777" w:rsidR="00490B53" w:rsidRDefault="00000000">
      <w:pPr>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hint="eastAsia"/>
          <w:sz w:val="24"/>
        </w:rPr>
        <w:t>无</w:t>
      </w:r>
    </w:p>
    <w:p w14:paraId="7A6A34CB"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小学教育（文）、小学教育（理）</w:t>
      </w:r>
      <w:r>
        <w:rPr>
          <w:rFonts w:ascii="宋体" w:eastAsia="宋体" w:hAnsi="宋体" w:cs="Times New Roman"/>
          <w:kern w:val="0"/>
          <w:sz w:val="24"/>
          <w:szCs w:val="24"/>
        </w:rPr>
        <w:t xml:space="preserve">                         </w:t>
      </w:r>
    </w:p>
    <w:p w14:paraId="57783AF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无</w:t>
      </w:r>
    </w:p>
    <w:p w14:paraId="3A7B133C"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1E9DC827" w14:textId="77777777" w:rsidR="00490B53" w:rsidRDefault="00000000">
      <w:pPr>
        <w:autoSpaceDE w:val="0"/>
        <w:autoSpaceDN w:val="0"/>
        <w:adjustRightIn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本课程是小学教育专业的一门专业基础</w:t>
      </w:r>
      <w:r>
        <w:rPr>
          <w:rFonts w:ascii="宋体" w:eastAsia="宋体" w:hAnsi="宋体" w:cs="Times New Roman"/>
          <w:kern w:val="0"/>
          <w:sz w:val="24"/>
          <w:szCs w:val="24"/>
        </w:rPr>
        <w:t>必修</w:t>
      </w:r>
      <w:r>
        <w:rPr>
          <w:rFonts w:ascii="宋体" w:eastAsia="宋体" w:hAnsi="宋体" w:cs="Times New Roman" w:hint="eastAsia"/>
          <w:kern w:val="0"/>
          <w:sz w:val="24"/>
          <w:szCs w:val="24"/>
        </w:rPr>
        <w:t>课。通过本课程的学习，全面认识小学教育专业，明确本专业的培养目标，了解本专业的课程设置；为专业课程学习和专业发展奠定基础。</w:t>
      </w:r>
    </w:p>
    <w:p w14:paraId="26145477" w14:textId="77777777" w:rsidR="00490B53" w:rsidRDefault="00490B53">
      <w:pPr>
        <w:autoSpaceDE w:val="0"/>
        <w:autoSpaceDN w:val="0"/>
        <w:adjustRightInd w:val="0"/>
        <w:spacing w:line="360" w:lineRule="auto"/>
        <w:ind w:firstLineChars="200" w:firstLine="480"/>
        <w:jc w:val="left"/>
        <w:rPr>
          <w:rFonts w:ascii="宋体" w:eastAsia="宋体" w:hAnsi="宋体" w:cs="Times New Roman"/>
          <w:kern w:val="0"/>
          <w:sz w:val="24"/>
        </w:rPr>
      </w:pPr>
    </w:p>
    <w:p w14:paraId="74F919F7"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1366168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（一）课程具体目标</w:t>
      </w:r>
    </w:p>
    <w:p w14:paraId="4E7B5EB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了解小学教育专业的历史、现状与未来，明确小学教育专业的培养目标，知道小学教育专业学生应具备的知识和能力，了解小学教育专业的课程设置。</w:t>
      </w:r>
    </w:p>
    <w:p w14:paraId="6DED36E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了解教育学、心理学以及相关学科的发展情况，知道相关学科方面的考研方向，初步了解各相关学科学习的一般方法，制订专业必读教育类书籍著的阅读计划并付诸实施。理解小学教育专业实践能力的内涵及构成要素，知道小学教育专业实践能力的提升路径，掌握实践类课程的学习方法。</w:t>
      </w:r>
    </w:p>
    <w:p w14:paraId="405FD3AC"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3.</w:t>
      </w:r>
      <w:r>
        <w:rPr>
          <w:rFonts w:ascii="Times New Roman" w:eastAsia="宋体" w:hAnsi="Times New Roman" w:cs="Times New Roman" w:hint="eastAsia"/>
          <w:szCs w:val="24"/>
        </w:rPr>
        <w:t xml:space="preserve"> </w:t>
      </w:r>
      <w:r>
        <w:rPr>
          <w:rFonts w:ascii="Times New Roman" w:eastAsia="宋体" w:hAnsi="Times New Roman" w:cs="Times New Roman" w:hint="eastAsia"/>
          <w:sz w:val="24"/>
          <w:szCs w:val="24"/>
        </w:rPr>
        <w:t>了解</w:t>
      </w:r>
      <w:r>
        <w:rPr>
          <w:rFonts w:ascii="Times New Roman" w:eastAsia="宋体" w:hAnsi="Times New Roman" w:cs="Times New Roman"/>
          <w:sz w:val="24"/>
          <w:szCs w:val="24"/>
        </w:rPr>
        <w:t>小学教师的专业发展维度与路径，</w:t>
      </w:r>
      <w:r>
        <w:rPr>
          <w:rFonts w:ascii="Times New Roman" w:eastAsia="宋体" w:hAnsi="Times New Roman" w:cs="Times New Roman" w:hint="eastAsia"/>
          <w:sz w:val="24"/>
          <w:szCs w:val="24"/>
        </w:rPr>
        <w:t>了解国家教师资格考试的概况，知道小学教师资格的获得条件和流程，明确</w:t>
      </w:r>
      <w:r>
        <w:rPr>
          <w:rFonts w:ascii="Times New Roman" w:eastAsia="宋体" w:hAnsi="Times New Roman" w:cs="Times New Roman"/>
          <w:sz w:val="24"/>
          <w:szCs w:val="24"/>
        </w:rPr>
        <w:t>努力</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方向。</w:t>
      </w:r>
    </w:p>
    <w:p w14:paraId="3748374A" w14:textId="77777777" w:rsidR="00490B53" w:rsidRDefault="00490B53">
      <w:pPr>
        <w:spacing w:line="360" w:lineRule="auto"/>
        <w:ind w:firstLineChars="200" w:firstLine="480"/>
        <w:rPr>
          <w:rFonts w:ascii="宋体" w:eastAsia="宋体" w:hAnsi="宋体" w:cs="Times New Roman"/>
          <w:kern w:val="0"/>
          <w:sz w:val="24"/>
        </w:rPr>
      </w:pPr>
    </w:p>
    <w:p w14:paraId="687DE87F" w14:textId="77777777" w:rsidR="00490B53" w:rsidRDefault="00490B53">
      <w:pPr>
        <w:spacing w:line="360" w:lineRule="auto"/>
        <w:ind w:firstLineChars="200" w:firstLine="480"/>
        <w:rPr>
          <w:rFonts w:ascii="宋体" w:eastAsia="宋体" w:hAnsi="宋体" w:cs="Times New Roman"/>
          <w:kern w:val="0"/>
          <w:sz w:val="24"/>
        </w:rPr>
      </w:pPr>
    </w:p>
    <w:p w14:paraId="414D4F7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（二）课程目标与专业毕业要求的关系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410"/>
        <w:gridCol w:w="5181"/>
      </w:tblGrid>
      <w:tr w:rsidR="00490B53" w14:paraId="1A9BCE4D" w14:textId="77777777">
        <w:trPr>
          <w:trHeight w:val="479"/>
          <w:jc w:val="center"/>
        </w:trPr>
        <w:tc>
          <w:tcPr>
            <w:tcW w:w="1357" w:type="dxa"/>
            <w:vAlign w:val="center"/>
          </w:tcPr>
          <w:p w14:paraId="4DED6CD4"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410" w:type="dxa"/>
            <w:vAlign w:val="center"/>
          </w:tcPr>
          <w:p w14:paraId="2874E57F"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181" w:type="dxa"/>
            <w:vAlign w:val="center"/>
          </w:tcPr>
          <w:p w14:paraId="279502DE"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46FE7445" w14:textId="77777777">
        <w:trPr>
          <w:trHeight w:val="4131"/>
          <w:jc w:val="center"/>
        </w:trPr>
        <w:tc>
          <w:tcPr>
            <w:tcW w:w="1357" w:type="dxa"/>
            <w:vAlign w:val="center"/>
          </w:tcPr>
          <w:p w14:paraId="664616AB"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410" w:type="dxa"/>
            <w:vAlign w:val="center"/>
          </w:tcPr>
          <w:p w14:paraId="29E08EE4"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1.</w:t>
            </w:r>
            <w:r>
              <w:rPr>
                <w:rFonts w:ascii="Calibri" w:eastAsia="宋体" w:hAnsi="Calibri" w:cs="Times New Roman" w:hint="eastAsia"/>
              </w:rPr>
              <w:t xml:space="preserve"> </w:t>
            </w:r>
            <w:r>
              <w:rPr>
                <w:rFonts w:ascii="宋体" w:eastAsia="宋体" w:hAnsi="宋体" w:cs="Times New Roman" w:hint="eastAsia"/>
                <w:kern w:val="0"/>
                <w:szCs w:val="21"/>
              </w:rPr>
              <w:t>师德规范</w:t>
            </w:r>
          </w:p>
          <w:p w14:paraId="26D68278"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2</w:t>
            </w:r>
            <w:r>
              <w:rPr>
                <w:rFonts w:ascii="宋体" w:eastAsia="宋体" w:hAnsi="宋体" w:cs="Times New Roman" w:hint="eastAsia"/>
                <w:kern w:val="0"/>
                <w:szCs w:val="21"/>
              </w:rPr>
              <w:t>. 教育情怀</w:t>
            </w:r>
          </w:p>
          <w:p w14:paraId="0E57ED92"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毕业要求7. 学会反思</w:t>
            </w:r>
          </w:p>
          <w:p w14:paraId="5E41A173" w14:textId="77777777" w:rsidR="00490B53" w:rsidRDefault="00490B53">
            <w:pPr>
              <w:spacing w:line="276" w:lineRule="auto"/>
              <w:rPr>
                <w:rFonts w:ascii="宋体" w:eastAsia="宋体" w:hAnsi="宋体" w:cs="Times New Roman"/>
                <w:kern w:val="0"/>
                <w:szCs w:val="21"/>
              </w:rPr>
            </w:pPr>
          </w:p>
        </w:tc>
        <w:tc>
          <w:tcPr>
            <w:tcW w:w="5181" w:type="dxa"/>
            <w:vAlign w:val="center"/>
          </w:tcPr>
          <w:p w14:paraId="16DBA773" w14:textId="77777777" w:rsidR="00490B53" w:rsidRDefault="00000000">
            <w:pPr>
              <w:spacing w:line="276" w:lineRule="auto"/>
              <w:jc w:val="left"/>
              <w:rPr>
                <w:rFonts w:ascii="宋体" w:eastAsia="宋体" w:hAnsi="宋体" w:cs="Times New Roman"/>
                <w:kern w:val="0"/>
                <w:szCs w:val="21"/>
              </w:rPr>
            </w:pPr>
            <w:bookmarkStart w:id="8" w:name="_Hlk88320796"/>
            <w:r>
              <w:rPr>
                <w:rFonts w:ascii="宋体" w:eastAsia="宋体" w:hAnsi="宋体" w:cs="Times New Roman"/>
                <w:kern w:val="0"/>
                <w:szCs w:val="21"/>
              </w:rPr>
              <w:t>1-1：【理想信念坚定】认同中国特色社会主义，贯彻党的教育方针，自觉</w:t>
            </w:r>
            <w:proofErr w:type="gramStart"/>
            <w:r>
              <w:rPr>
                <w:rFonts w:ascii="宋体" w:eastAsia="宋体" w:hAnsi="宋体" w:cs="Times New Roman"/>
                <w:kern w:val="0"/>
                <w:szCs w:val="21"/>
              </w:rPr>
              <w:t>践行</w:t>
            </w:r>
            <w:proofErr w:type="gramEnd"/>
            <w:r>
              <w:rPr>
                <w:rFonts w:ascii="宋体" w:eastAsia="宋体" w:hAnsi="宋体" w:cs="Times New Roman"/>
                <w:kern w:val="0"/>
                <w:szCs w:val="21"/>
              </w:rPr>
              <w:t>社会主义核心价值观，树立职业理想，立志成为有理想信念、有道德情操、有扎实学识、有仁爱之心的好教师。</w:t>
            </w:r>
          </w:p>
          <w:p w14:paraId="03B3A51F"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1DD24E89"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2-1：【职业认同感强】具有家国情怀，乐于从教，热爱教育事业，具有较高的教师职业认同感，认同教师职业的专业性与意义性。</w:t>
            </w:r>
          </w:p>
          <w:p w14:paraId="281BA10F"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kern w:val="0"/>
                <w:szCs w:val="21"/>
              </w:rPr>
              <w:t>7-2：</w:t>
            </w:r>
            <w:r>
              <w:rPr>
                <w:rFonts w:ascii="宋体" w:eastAsia="宋体" w:hAnsi="宋体" w:cs="Times New Roman" w:hint="eastAsia"/>
                <w:kern w:val="0"/>
                <w:szCs w:val="21"/>
              </w:rPr>
              <w:t>【职业规划清晰】了解教师专业发展的要求，形成终身学习的意识和习惯，注重自身的专业发展，根据基础教育课程改革的动态和发展情况，进行职业生涯规划和自主学习。</w:t>
            </w:r>
            <w:bookmarkEnd w:id="8"/>
          </w:p>
        </w:tc>
      </w:tr>
      <w:tr w:rsidR="00490B53" w14:paraId="40975466" w14:textId="77777777">
        <w:trPr>
          <w:trHeight w:val="5082"/>
          <w:jc w:val="center"/>
        </w:trPr>
        <w:tc>
          <w:tcPr>
            <w:tcW w:w="1357" w:type="dxa"/>
            <w:vAlign w:val="center"/>
          </w:tcPr>
          <w:p w14:paraId="2ABF6145"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课程目标2</w:t>
            </w:r>
          </w:p>
        </w:tc>
        <w:tc>
          <w:tcPr>
            <w:tcW w:w="2410" w:type="dxa"/>
            <w:vAlign w:val="center"/>
          </w:tcPr>
          <w:p w14:paraId="0B03649E"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1.</w:t>
            </w:r>
            <w:r>
              <w:rPr>
                <w:rFonts w:ascii="Calibri" w:eastAsia="宋体" w:hAnsi="Calibri" w:cs="Times New Roman" w:hint="eastAsia"/>
              </w:rPr>
              <w:t xml:space="preserve"> </w:t>
            </w:r>
            <w:r>
              <w:rPr>
                <w:rFonts w:ascii="宋体" w:eastAsia="宋体" w:hAnsi="宋体" w:cs="Times New Roman" w:hint="eastAsia"/>
                <w:kern w:val="0"/>
                <w:szCs w:val="21"/>
              </w:rPr>
              <w:t>师德规范</w:t>
            </w:r>
          </w:p>
          <w:p w14:paraId="1C37BEFE"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2</w:t>
            </w:r>
            <w:r>
              <w:rPr>
                <w:rFonts w:ascii="宋体" w:eastAsia="宋体" w:hAnsi="宋体" w:cs="Times New Roman" w:hint="eastAsia"/>
                <w:kern w:val="0"/>
                <w:szCs w:val="21"/>
              </w:rPr>
              <w:t>. 教育情怀</w:t>
            </w:r>
          </w:p>
          <w:p w14:paraId="21A6D597"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毕业要求7. 学会反思</w:t>
            </w:r>
          </w:p>
          <w:p w14:paraId="185CC7FE" w14:textId="77777777" w:rsidR="00490B53" w:rsidRDefault="00490B53">
            <w:pPr>
              <w:spacing w:line="276" w:lineRule="auto"/>
              <w:rPr>
                <w:rFonts w:ascii="宋体" w:eastAsia="宋体" w:hAnsi="宋体" w:cs="Times New Roman"/>
                <w:kern w:val="0"/>
                <w:szCs w:val="21"/>
              </w:rPr>
            </w:pPr>
          </w:p>
        </w:tc>
        <w:tc>
          <w:tcPr>
            <w:tcW w:w="5181" w:type="dxa"/>
            <w:vAlign w:val="center"/>
          </w:tcPr>
          <w:p w14:paraId="3A710F59"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1-1：【理想信念坚定】认同中国特色社会主义，贯彻党的教育方针，自觉</w:t>
            </w:r>
            <w:proofErr w:type="gramStart"/>
            <w:r>
              <w:rPr>
                <w:rFonts w:ascii="宋体" w:eastAsia="宋体" w:hAnsi="宋体" w:cs="Times New Roman"/>
                <w:kern w:val="0"/>
                <w:szCs w:val="21"/>
              </w:rPr>
              <w:t>践行</w:t>
            </w:r>
            <w:proofErr w:type="gramEnd"/>
            <w:r>
              <w:rPr>
                <w:rFonts w:ascii="宋体" w:eastAsia="宋体" w:hAnsi="宋体" w:cs="Times New Roman"/>
                <w:kern w:val="0"/>
                <w:szCs w:val="21"/>
              </w:rPr>
              <w:t>社会主义核心价值观，树立职业理想，立志成为有理想信念、有道德情操、有扎实学识、有仁爱之心的好教师。</w:t>
            </w:r>
          </w:p>
          <w:p w14:paraId="1E66AC64"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63F030BF"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2-1：【职业认同感强】具有家国情怀，乐于从教，热爱教育事业，具有较高的教师职业认同感，认同教师职业的专业性与意义性。</w:t>
            </w:r>
          </w:p>
          <w:p w14:paraId="108B06FA" w14:textId="77777777" w:rsidR="00490B53" w:rsidRDefault="00000000">
            <w:pPr>
              <w:shd w:val="clear" w:color="auto" w:fill="FFFFFF"/>
              <w:spacing w:line="276" w:lineRule="auto"/>
              <w:jc w:val="left"/>
              <w:rPr>
                <w:rFonts w:ascii="宋体" w:eastAsia="宋体" w:hAnsi="宋体" w:cs="Times New Roman"/>
                <w:kern w:val="0"/>
                <w:sz w:val="18"/>
                <w:szCs w:val="18"/>
              </w:rPr>
            </w:pPr>
            <w:r>
              <w:rPr>
                <w:rFonts w:ascii="宋体" w:eastAsia="宋体" w:hAnsi="宋体" w:cs="Times New Roman"/>
                <w:kern w:val="0"/>
                <w:szCs w:val="21"/>
              </w:rPr>
              <w:t>7-2：</w:t>
            </w:r>
            <w:r>
              <w:rPr>
                <w:rFonts w:ascii="宋体" w:eastAsia="宋体" w:hAnsi="宋体" w:cs="Times New Roman" w:hint="eastAsia"/>
                <w:kern w:val="0"/>
                <w:szCs w:val="21"/>
              </w:rPr>
              <w:t>【职业规划清晰】了解教师专业发展的要求，形成终身学习的意识和习惯，注重自身的专业发展，根据基础教育课程改革的动态和发展情况，进行职业生涯规划和自主学习。</w:t>
            </w:r>
          </w:p>
        </w:tc>
      </w:tr>
      <w:tr w:rsidR="00490B53" w14:paraId="44594925" w14:textId="77777777">
        <w:trPr>
          <w:trHeight w:val="2958"/>
          <w:jc w:val="center"/>
        </w:trPr>
        <w:tc>
          <w:tcPr>
            <w:tcW w:w="1357" w:type="dxa"/>
            <w:vAlign w:val="center"/>
          </w:tcPr>
          <w:p w14:paraId="088DB403"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lastRenderedPageBreak/>
              <w:t>课程目标3</w:t>
            </w:r>
          </w:p>
        </w:tc>
        <w:tc>
          <w:tcPr>
            <w:tcW w:w="2410" w:type="dxa"/>
            <w:vAlign w:val="center"/>
          </w:tcPr>
          <w:p w14:paraId="3F3F7A3B"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1.</w:t>
            </w:r>
            <w:r>
              <w:rPr>
                <w:rFonts w:ascii="Calibri" w:eastAsia="宋体" w:hAnsi="Calibri" w:cs="Times New Roman" w:hint="eastAsia"/>
              </w:rPr>
              <w:t xml:space="preserve"> </w:t>
            </w:r>
            <w:r>
              <w:rPr>
                <w:rFonts w:ascii="宋体" w:eastAsia="宋体" w:hAnsi="宋体" w:cs="Times New Roman" w:hint="eastAsia"/>
                <w:kern w:val="0"/>
                <w:szCs w:val="21"/>
              </w:rPr>
              <w:t>师德规范</w:t>
            </w:r>
          </w:p>
          <w:p w14:paraId="01410A8B"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2</w:t>
            </w:r>
            <w:r>
              <w:rPr>
                <w:rFonts w:ascii="宋体" w:eastAsia="宋体" w:hAnsi="宋体" w:cs="Times New Roman" w:hint="eastAsia"/>
                <w:kern w:val="0"/>
                <w:szCs w:val="21"/>
              </w:rPr>
              <w:t>. 教育情怀</w:t>
            </w:r>
          </w:p>
          <w:p w14:paraId="373E398F"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毕业要求7. 学会反思</w:t>
            </w:r>
          </w:p>
          <w:p w14:paraId="6932EC3A" w14:textId="77777777" w:rsidR="00490B53" w:rsidRDefault="00490B53">
            <w:pPr>
              <w:spacing w:line="276" w:lineRule="auto"/>
              <w:rPr>
                <w:rFonts w:ascii="宋体" w:eastAsia="宋体" w:hAnsi="宋体" w:cs="Times New Roman"/>
                <w:spacing w:val="2"/>
                <w:kern w:val="0"/>
                <w:szCs w:val="21"/>
              </w:rPr>
            </w:pPr>
          </w:p>
        </w:tc>
        <w:tc>
          <w:tcPr>
            <w:tcW w:w="5181" w:type="dxa"/>
            <w:vAlign w:val="center"/>
          </w:tcPr>
          <w:p w14:paraId="619D6B19"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1-1：【理想信念坚定】认同中国特色社会主义，贯彻党的教育方针，自觉</w:t>
            </w:r>
            <w:proofErr w:type="gramStart"/>
            <w:r>
              <w:rPr>
                <w:rFonts w:ascii="宋体" w:eastAsia="宋体" w:hAnsi="宋体" w:cs="Times New Roman"/>
                <w:kern w:val="0"/>
                <w:szCs w:val="21"/>
              </w:rPr>
              <w:t>践行</w:t>
            </w:r>
            <w:proofErr w:type="gramEnd"/>
            <w:r>
              <w:rPr>
                <w:rFonts w:ascii="宋体" w:eastAsia="宋体" w:hAnsi="宋体" w:cs="Times New Roman"/>
                <w:kern w:val="0"/>
                <w:szCs w:val="21"/>
              </w:rPr>
              <w:t>社会主义核心价值观，树立职业理想，立志成为有理想信念、有道德情操、有扎实学识、有仁爱之心的好教师。</w:t>
            </w:r>
          </w:p>
          <w:p w14:paraId="6F228BD9"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1B5C0802"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kern w:val="0"/>
                <w:szCs w:val="21"/>
              </w:rPr>
              <w:t>2-1：【职业认同感强】具有家国情怀，乐于从教，热爱教育事业，具有较高的教师职业认同感，认同教师职业的专业性与意义性。</w:t>
            </w:r>
          </w:p>
          <w:p w14:paraId="34ABF817" w14:textId="77777777" w:rsidR="00490B53" w:rsidRDefault="00000000">
            <w:pPr>
              <w:shd w:val="clear" w:color="auto" w:fill="FFFFFF"/>
              <w:spacing w:line="276" w:lineRule="auto"/>
              <w:jc w:val="left"/>
              <w:rPr>
                <w:rFonts w:ascii="宋体" w:eastAsia="宋体" w:hAnsi="宋体" w:cs="宋体"/>
                <w:szCs w:val="21"/>
              </w:rPr>
            </w:pPr>
            <w:r>
              <w:rPr>
                <w:rFonts w:ascii="宋体" w:eastAsia="宋体" w:hAnsi="宋体" w:cs="Times New Roman"/>
                <w:kern w:val="0"/>
                <w:szCs w:val="21"/>
              </w:rPr>
              <w:t>7-2：</w:t>
            </w:r>
            <w:r>
              <w:rPr>
                <w:rFonts w:ascii="宋体" w:eastAsia="宋体" w:hAnsi="宋体" w:cs="Times New Roman" w:hint="eastAsia"/>
                <w:kern w:val="0"/>
                <w:szCs w:val="21"/>
              </w:rPr>
              <w:t>【职业规划清晰】了解教师专业发展的要求，形成终身学习的意识和习惯，注重自身的专业发展，根据基础教育课程改革的动态和发展情况，进行职业生涯规划和自主学习。</w:t>
            </w:r>
          </w:p>
        </w:tc>
      </w:tr>
    </w:tbl>
    <w:p w14:paraId="3057F286"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38FFCF9A"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48CC276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（一）小学教育专业简介（本模块各知识点的讲授与学习，可以支撑课程目标1）</w:t>
      </w:r>
    </w:p>
    <w:p w14:paraId="5B0F854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7D7A161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）小学教育专业的历史、现状与未来</w:t>
      </w:r>
    </w:p>
    <w:p w14:paraId="4FAD795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）小学教育专业培养方案解读</w:t>
      </w:r>
    </w:p>
    <w:p w14:paraId="4D15FA4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5F2EEAD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（1）了解小学教育专业的历史、现状与未来.</w:t>
      </w:r>
    </w:p>
    <w:p w14:paraId="25F4997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（2）了解小学教育专业的培养目标，知道小学教育专业学生应具备的知识和能力.</w:t>
      </w:r>
    </w:p>
    <w:p w14:paraId="33B0562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（3）了解小学教育专业的课程设置。</w:t>
      </w:r>
    </w:p>
    <w:p w14:paraId="0EE4F90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0132F8A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了解小学</w:t>
      </w:r>
      <w:r>
        <w:rPr>
          <w:rFonts w:ascii="宋体" w:eastAsia="宋体" w:hAnsi="宋体" w:cs="Times New Roman"/>
          <w:sz w:val="24"/>
        </w:rPr>
        <w:t>教育专业</w:t>
      </w:r>
      <w:r>
        <w:rPr>
          <w:rFonts w:ascii="宋体" w:eastAsia="宋体" w:hAnsi="宋体" w:cs="Times New Roman" w:hint="eastAsia"/>
          <w:sz w:val="24"/>
        </w:rPr>
        <w:t>发展</w:t>
      </w:r>
      <w:r>
        <w:rPr>
          <w:rFonts w:ascii="宋体" w:eastAsia="宋体" w:hAnsi="宋体" w:cs="Times New Roman"/>
          <w:sz w:val="24"/>
        </w:rPr>
        <w:t>的</w:t>
      </w:r>
      <w:r>
        <w:rPr>
          <w:rFonts w:ascii="宋体" w:eastAsia="宋体" w:hAnsi="宋体" w:cs="Times New Roman" w:hint="eastAsia"/>
          <w:sz w:val="24"/>
        </w:rPr>
        <w:t>悠久</w:t>
      </w:r>
      <w:r>
        <w:rPr>
          <w:rFonts w:ascii="宋体" w:eastAsia="宋体" w:hAnsi="宋体" w:cs="Times New Roman"/>
          <w:sz w:val="24"/>
        </w:rPr>
        <w:t>历史，增强</w:t>
      </w:r>
      <w:r>
        <w:rPr>
          <w:rFonts w:ascii="宋体" w:eastAsia="宋体" w:hAnsi="宋体" w:cs="Times New Roman" w:hint="eastAsia"/>
          <w:sz w:val="24"/>
        </w:rPr>
        <w:t>文化</w:t>
      </w:r>
      <w:r>
        <w:rPr>
          <w:rFonts w:ascii="宋体" w:eastAsia="宋体" w:hAnsi="宋体" w:cs="Times New Roman"/>
          <w:sz w:val="24"/>
        </w:rPr>
        <w:t>自信和专业自信。</w:t>
      </w:r>
    </w:p>
    <w:p w14:paraId="1B7A20D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通过</w:t>
      </w:r>
      <w:r>
        <w:rPr>
          <w:rFonts w:ascii="宋体" w:eastAsia="宋体" w:hAnsi="宋体" w:cs="Times New Roman"/>
          <w:sz w:val="24"/>
        </w:rPr>
        <w:t>对专业概况的了解，进一步</w:t>
      </w:r>
      <w:r>
        <w:rPr>
          <w:rFonts w:ascii="宋体" w:eastAsia="宋体" w:hAnsi="宋体" w:cs="Times New Roman" w:hint="eastAsia"/>
          <w:sz w:val="24"/>
        </w:rPr>
        <w:t>巩固</w:t>
      </w:r>
      <w:r>
        <w:rPr>
          <w:rFonts w:ascii="宋体" w:eastAsia="宋体" w:hAnsi="宋体" w:cs="Times New Roman"/>
          <w:sz w:val="24"/>
        </w:rPr>
        <w:t>专业思想，强化专业情怀。</w:t>
      </w:r>
    </w:p>
    <w:p w14:paraId="3749DF5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小学教育专业的发展</w:t>
      </w:r>
      <w:r>
        <w:rPr>
          <w:rFonts w:ascii="宋体" w:eastAsia="宋体" w:hAnsi="宋体" w:cs="Times New Roman"/>
          <w:sz w:val="24"/>
        </w:rPr>
        <w:t>、</w:t>
      </w:r>
      <w:r>
        <w:rPr>
          <w:rFonts w:ascii="宋体" w:eastAsia="宋体" w:hAnsi="宋体" w:cs="Times New Roman" w:hint="eastAsia"/>
          <w:sz w:val="24"/>
        </w:rPr>
        <w:t>小学教育专业培养方案解读</w:t>
      </w:r>
    </w:p>
    <w:p w14:paraId="280939A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教学难点：</w:t>
      </w:r>
      <w:r>
        <w:rPr>
          <w:rFonts w:ascii="宋体" w:eastAsia="宋体" w:hAnsi="宋体" w:cs="Times New Roman" w:hint="eastAsia"/>
          <w:sz w:val="24"/>
        </w:rPr>
        <w:t>小学教育专业培养方案解读</w:t>
      </w:r>
    </w:p>
    <w:p w14:paraId="04F46F6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（二）小学教育专业教师教育课程的学习（本模块各知识点的讲授与学习，可以支撑课程目标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w:t>
      </w:r>
    </w:p>
    <w:p w14:paraId="3063098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62706517"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）教育理论课程的</w:t>
      </w:r>
      <w:r>
        <w:rPr>
          <w:rFonts w:ascii="Times New Roman" w:eastAsia="宋体" w:hAnsi="Times New Roman" w:cs="Times New Roman"/>
          <w:sz w:val="24"/>
          <w:szCs w:val="24"/>
        </w:rPr>
        <w:t>学习与</w:t>
      </w:r>
      <w:r>
        <w:rPr>
          <w:rFonts w:ascii="Times New Roman" w:eastAsia="宋体" w:hAnsi="Times New Roman" w:cs="Times New Roman" w:hint="eastAsia"/>
          <w:sz w:val="24"/>
          <w:szCs w:val="24"/>
        </w:rPr>
        <w:t>考研方向的选择</w:t>
      </w:r>
    </w:p>
    <w:p w14:paraId="0CE30B49"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）教育实践类课程的学习与</w:t>
      </w:r>
      <w:r>
        <w:rPr>
          <w:rFonts w:ascii="Times New Roman" w:eastAsia="宋体" w:hAnsi="Times New Roman" w:cs="Times New Roman"/>
          <w:sz w:val="24"/>
          <w:szCs w:val="24"/>
        </w:rPr>
        <w:t>实践能力的提升</w:t>
      </w:r>
    </w:p>
    <w:p w14:paraId="7D34A08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66FF0693"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）了解教育学、</w:t>
      </w:r>
      <w:r>
        <w:rPr>
          <w:rFonts w:ascii="Times New Roman" w:eastAsia="宋体" w:hAnsi="Times New Roman" w:cs="Times New Roman"/>
          <w:sz w:val="24"/>
          <w:szCs w:val="24"/>
        </w:rPr>
        <w:t>心理学</w:t>
      </w:r>
      <w:r>
        <w:rPr>
          <w:rFonts w:ascii="Times New Roman" w:eastAsia="宋体" w:hAnsi="Times New Roman" w:cs="Times New Roman" w:hint="eastAsia"/>
          <w:sz w:val="24"/>
          <w:szCs w:val="24"/>
        </w:rPr>
        <w:t>学科的发展情况。</w:t>
      </w:r>
    </w:p>
    <w:p w14:paraId="60AC23C5"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）知道教育学、</w:t>
      </w:r>
      <w:r>
        <w:rPr>
          <w:rFonts w:ascii="Times New Roman" w:eastAsia="宋体" w:hAnsi="Times New Roman" w:cs="Times New Roman"/>
          <w:sz w:val="24"/>
          <w:szCs w:val="24"/>
        </w:rPr>
        <w:t>心理学学</w:t>
      </w:r>
      <w:r>
        <w:rPr>
          <w:rFonts w:ascii="Times New Roman" w:eastAsia="宋体" w:hAnsi="Times New Roman" w:cs="Times New Roman" w:hint="eastAsia"/>
          <w:sz w:val="24"/>
          <w:szCs w:val="24"/>
        </w:rPr>
        <w:t>科方面的考研方向。</w:t>
      </w:r>
    </w:p>
    <w:p w14:paraId="46E52BC3"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）理解小学教育专业实践能力的内涵及提升路径。</w:t>
      </w:r>
    </w:p>
    <w:p w14:paraId="60CCA098"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）初步了解并掌握教师教育课程的学习方法。</w:t>
      </w:r>
    </w:p>
    <w:p w14:paraId="2539CF5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35D5356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注重我</w:t>
      </w:r>
      <w:r>
        <w:rPr>
          <w:rFonts w:ascii="宋体" w:eastAsia="宋体" w:hAnsi="宋体" w:cs="Times New Roman"/>
          <w:sz w:val="24"/>
        </w:rPr>
        <w:t>国</w:t>
      </w:r>
      <w:r>
        <w:rPr>
          <w:rFonts w:ascii="宋体" w:eastAsia="宋体" w:hAnsi="宋体" w:cs="Times New Roman" w:hint="eastAsia"/>
          <w:sz w:val="24"/>
        </w:rPr>
        <w:t>先进</w:t>
      </w:r>
      <w:r>
        <w:rPr>
          <w:rFonts w:ascii="宋体" w:eastAsia="宋体" w:hAnsi="宋体" w:cs="Times New Roman"/>
          <w:sz w:val="24"/>
        </w:rPr>
        <w:t>教育理念的学习</w:t>
      </w:r>
      <w:r>
        <w:rPr>
          <w:rFonts w:ascii="宋体" w:eastAsia="宋体" w:hAnsi="宋体" w:cs="Times New Roman" w:hint="eastAsia"/>
          <w:sz w:val="24"/>
        </w:rPr>
        <w:t>，</w:t>
      </w:r>
      <w:r>
        <w:rPr>
          <w:rFonts w:ascii="宋体" w:eastAsia="宋体" w:hAnsi="宋体" w:cs="Times New Roman"/>
          <w:sz w:val="24"/>
        </w:rPr>
        <w:t>增强文化自信。</w:t>
      </w:r>
    </w:p>
    <w:p w14:paraId="4F6F35C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w:t>
      </w:r>
      <w:r>
        <w:rPr>
          <w:rFonts w:ascii="宋体" w:eastAsia="宋体" w:hAnsi="宋体" w:cs="Times New Roman"/>
          <w:sz w:val="24"/>
        </w:rPr>
        <w:t>科学、严谨的</w:t>
      </w:r>
      <w:r>
        <w:rPr>
          <w:rFonts w:ascii="宋体" w:eastAsia="宋体" w:hAnsi="宋体" w:cs="Times New Roman" w:hint="eastAsia"/>
          <w:sz w:val="24"/>
        </w:rPr>
        <w:t>学习</w:t>
      </w:r>
      <w:r>
        <w:rPr>
          <w:rFonts w:ascii="宋体" w:eastAsia="宋体" w:hAnsi="宋体" w:cs="Times New Roman"/>
          <w:sz w:val="24"/>
        </w:rPr>
        <w:t>习惯</w:t>
      </w:r>
      <w:r>
        <w:rPr>
          <w:rFonts w:ascii="宋体" w:eastAsia="宋体" w:hAnsi="宋体" w:cs="Times New Roman" w:hint="eastAsia"/>
          <w:sz w:val="24"/>
        </w:rPr>
        <w:t>和</w:t>
      </w:r>
      <w:r>
        <w:rPr>
          <w:rFonts w:ascii="宋体" w:eastAsia="宋体" w:hAnsi="宋体" w:cs="Times New Roman"/>
          <w:sz w:val="24"/>
        </w:rPr>
        <w:t>实事求是的精神。</w:t>
      </w:r>
    </w:p>
    <w:p w14:paraId="786E8F9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w:t>
      </w:r>
      <w:r>
        <w:rPr>
          <w:rFonts w:ascii="宋体" w:eastAsia="宋体" w:hAnsi="宋体" w:cs="Times New Roman"/>
          <w:sz w:val="24"/>
        </w:rPr>
        <w:t>3</w:t>
      </w:r>
      <w:r>
        <w:rPr>
          <w:rFonts w:ascii="宋体" w:eastAsia="宋体" w:hAnsi="宋体" w:cs="Times New Roman" w:hint="eastAsia"/>
          <w:sz w:val="24"/>
        </w:rPr>
        <w:t>）注重自身实践能力和创新精神的提高。</w:t>
      </w:r>
    </w:p>
    <w:p w14:paraId="4488A46C"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教育学、</w:t>
      </w:r>
      <w:r>
        <w:rPr>
          <w:rFonts w:ascii="宋体" w:eastAsia="宋体" w:hAnsi="宋体" w:cs="Times New Roman"/>
          <w:sz w:val="24"/>
        </w:rPr>
        <w:t>心理学</w:t>
      </w:r>
      <w:r>
        <w:rPr>
          <w:rFonts w:ascii="宋体" w:eastAsia="宋体" w:hAnsi="宋体" w:cs="Times New Roman" w:hint="eastAsia"/>
          <w:sz w:val="24"/>
        </w:rPr>
        <w:t>学科的发展与考研方向的选择</w:t>
      </w:r>
    </w:p>
    <w:p w14:paraId="49189F2C"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教师教育课程的学习方法</w:t>
      </w:r>
    </w:p>
    <w:p w14:paraId="509F2FF4" w14:textId="77777777" w:rsidR="00490B53" w:rsidRDefault="00000000">
      <w:pPr>
        <w:spacing w:line="360" w:lineRule="auto"/>
        <w:ind w:firstLineChars="150" w:firstLine="361"/>
        <w:rPr>
          <w:rFonts w:ascii="宋体" w:eastAsia="宋体" w:hAnsi="宋体" w:cs="Times New Roman"/>
          <w:b/>
          <w:sz w:val="24"/>
        </w:rPr>
      </w:pPr>
      <w:r>
        <w:rPr>
          <w:rFonts w:ascii="宋体" w:eastAsia="宋体" w:hAnsi="宋体" w:cs="Times New Roman" w:hint="eastAsia"/>
          <w:b/>
          <w:sz w:val="24"/>
        </w:rPr>
        <w:t>（三）小学教育专业学科</w:t>
      </w:r>
      <w:r>
        <w:rPr>
          <w:rFonts w:ascii="宋体" w:eastAsia="宋体" w:hAnsi="宋体" w:cs="Times New Roman"/>
          <w:b/>
          <w:sz w:val="24"/>
        </w:rPr>
        <w:t>方向</w:t>
      </w:r>
      <w:r>
        <w:rPr>
          <w:rFonts w:ascii="宋体" w:eastAsia="宋体" w:hAnsi="宋体" w:cs="Times New Roman" w:hint="eastAsia"/>
          <w:b/>
          <w:sz w:val="24"/>
        </w:rPr>
        <w:t>课程的学习（本模块各知识点的讲授与学习，可以支撑课程目标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w:t>
      </w:r>
    </w:p>
    <w:p w14:paraId="05FF7CB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3560EAA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）小学教育专业</w:t>
      </w:r>
      <w:r>
        <w:rPr>
          <w:rFonts w:ascii="Times New Roman" w:eastAsia="宋体" w:hAnsi="Times New Roman" w:cs="Times New Roman"/>
          <w:sz w:val="24"/>
          <w:szCs w:val="24"/>
        </w:rPr>
        <w:t>学科</w:t>
      </w:r>
      <w:r>
        <w:rPr>
          <w:rFonts w:ascii="Times New Roman" w:eastAsia="宋体" w:hAnsi="Times New Roman" w:cs="Times New Roman" w:hint="eastAsia"/>
          <w:sz w:val="24"/>
          <w:szCs w:val="24"/>
        </w:rPr>
        <w:t>方向课程的发展与考研方向的选择</w:t>
      </w:r>
    </w:p>
    <w:p w14:paraId="6216BE8A"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）小学教育专业学科方向课程的学习方法</w:t>
      </w:r>
    </w:p>
    <w:p w14:paraId="1D98A4F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3FDD36E"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）了解小学教育专业学科方向课程的发展情况。</w:t>
      </w:r>
    </w:p>
    <w:p w14:paraId="3BA4D6D0"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）知道小学教育专业学科方向的考研选择。</w:t>
      </w:r>
    </w:p>
    <w:p w14:paraId="3DD1B7B7"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）初步了解小学教育专业学科方向课程学习的一般方法，制订小学教育专业必读学科类书籍的阅读计划并付诸实施。</w:t>
      </w:r>
    </w:p>
    <w:p w14:paraId="3181AC4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56BA7CC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注重对</w:t>
      </w:r>
      <w:r>
        <w:rPr>
          <w:rFonts w:ascii="宋体" w:eastAsia="宋体" w:hAnsi="宋体" w:cs="Times New Roman"/>
          <w:sz w:val="24"/>
        </w:rPr>
        <w:t>中国传统文化的学习，增强文化自信和民族自豪感</w:t>
      </w:r>
      <w:r>
        <w:rPr>
          <w:rFonts w:ascii="宋体" w:eastAsia="宋体" w:hAnsi="宋体" w:cs="Times New Roman" w:hint="eastAsia"/>
          <w:sz w:val="24"/>
        </w:rPr>
        <w:t>。</w:t>
      </w:r>
    </w:p>
    <w:p w14:paraId="4B52A4F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（2）</w:t>
      </w:r>
      <w:r>
        <w:rPr>
          <w:rFonts w:ascii="宋体" w:eastAsia="宋体" w:hAnsi="宋体" w:cs="Times New Roman" w:hint="eastAsia"/>
          <w:sz w:val="24"/>
        </w:rPr>
        <w:t>养成严谨</w:t>
      </w:r>
      <w:r>
        <w:rPr>
          <w:rFonts w:ascii="宋体" w:eastAsia="宋体" w:hAnsi="宋体" w:cs="Times New Roman"/>
          <w:sz w:val="24"/>
        </w:rPr>
        <w:t>治学的习惯。</w:t>
      </w:r>
    </w:p>
    <w:p w14:paraId="3C90093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小学教育专业学科方向课程的发展与考研方向的选择</w:t>
      </w:r>
    </w:p>
    <w:p w14:paraId="7CBEB9F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小学教育专业学科方向课程的学习方法与必读书籍</w:t>
      </w:r>
    </w:p>
    <w:p w14:paraId="3BF0B53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（四）小学教师的专业发展（本模块各知识点的讲授与学习，可以支撑课程目标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w:t>
      </w:r>
    </w:p>
    <w:p w14:paraId="1C649DE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B0B679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（1）小学教师专业发展的维度</w:t>
      </w:r>
    </w:p>
    <w:p w14:paraId="5F92B5B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（2）小学教师专业发展的路径</w:t>
      </w:r>
    </w:p>
    <w:p w14:paraId="1A514854"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）小学教师资格证的获得</w:t>
      </w:r>
    </w:p>
    <w:p w14:paraId="3B50901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CB57AF5"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）明确小学教师专业发展的意义；</w:t>
      </w:r>
    </w:p>
    <w:p w14:paraId="793ADB59"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）了解小学教师专业发展的维度与</w:t>
      </w:r>
      <w:r>
        <w:rPr>
          <w:rFonts w:ascii="Times New Roman" w:eastAsia="宋体" w:hAnsi="Times New Roman" w:cs="Times New Roman"/>
          <w:sz w:val="24"/>
          <w:szCs w:val="24"/>
        </w:rPr>
        <w:t>路径</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p>
    <w:p w14:paraId="61FDD712"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）了解小学教师资格的获得条件和流程</w:t>
      </w:r>
    </w:p>
    <w:p w14:paraId="6230C38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03CAD54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能够以“</w:t>
      </w:r>
      <w:r>
        <w:rPr>
          <w:rFonts w:ascii="宋体" w:eastAsia="宋体" w:hAnsi="宋体" w:cs="Times New Roman"/>
          <w:sz w:val="24"/>
        </w:rPr>
        <w:t>四有”</w:t>
      </w:r>
      <w:r>
        <w:rPr>
          <w:rFonts w:ascii="宋体" w:eastAsia="宋体" w:hAnsi="宋体" w:cs="Times New Roman" w:hint="eastAsia"/>
          <w:sz w:val="24"/>
        </w:rPr>
        <w:t>好</w:t>
      </w:r>
      <w:r>
        <w:rPr>
          <w:rFonts w:ascii="宋体" w:eastAsia="宋体" w:hAnsi="宋体" w:cs="Times New Roman"/>
          <w:sz w:val="24"/>
        </w:rPr>
        <w:t>老师的</w:t>
      </w:r>
      <w:r>
        <w:rPr>
          <w:rFonts w:ascii="宋体" w:eastAsia="宋体" w:hAnsi="宋体" w:cs="Times New Roman" w:hint="eastAsia"/>
          <w:sz w:val="24"/>
        </w:rPr>
        <w:t>标准</w:t>
      </w:r>
      <w:r>
        <w:rPr>
          <w:rFonts w:ascii="宋体" w:eastAsia="宋体" w:hAnsi="宋体" w:cs="Times New Roman"/>
          <w:sz w:val="24"/>
        </w:rPr>
        <w:t>要求自己，</w:t>
      </w:r>
      <w:r>
        <w:rPr>
          <w:rFonts w:ascii="宋体" w:eastAsia="宋体" w:hAnsi="宋体" w:cs="Times New Roman" w:hint="eastAsia"/>
          <w:sz w:val="24"/>
        </w:rPr>
        <w:t>树立</w:t>
      </w:r>
      <w:r>
        <w:rPr>
          <w:rFonts w:ascii="宋体" w:eastAsia="宋体" w:hAnsi="宋体" w:cs="Times New Roman"/>
          <w:sz w:val="24"/>
        </w:rPr>
        <w:t>为社会</w:t>
      </w:r>
      <w:r>
        <w:rPr>
          <w:rFonts w:ascii="宋体" w:eastAsia="宋体" w:hAnsi="宋体" w:cs="Times New Roman" w:hint="eastAsia"/>
          <w:sz w:val="24"/>
        </w:rPr>
        <w:t>主义</w:t>
      </w:r>
      <w:r>
        <w:rPr>
          <w:rFonts w:ascii="宋体" w:eastAsia="宋体" w:hAnsi="宋体" w:cs="Times New Roman"/>
          <w:sz w:val="24"/>
        </w:rPr>
        <w:t>教育事业奋斗的</w:t>
      </w:r>
      <w:r>
        <w:rPr>
          <w:rFonts w:ascii="宋体" w:eastAsia="宋体" w:hAnsi="宋体" w:cs="Times New Roman" w:hint="eastAsia"/>
          <w:sz w:val="24"/>
        </w:rPr>
        <w:t>远大志向</w:t>
      </w:r>
      <w:r>
        <w:rPr>
          <w:rFonts w:ascii="宋体" w:eastAsia="宋体" w:hAnsi="宋体" w:cs="Times New Roman"/>
          <w:sz w:val="24"/>
        </w:rPr>
        <w:t>。</w:t>
      </w:r>
    </w:p>
    <w:p w14:paraId="17651BE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愿意为成</w:t>
      </w:r>
      <w:r>
        <w:rPr>
          <w:rFonts w:ascii="宋体" w:eastAsia="宋体" w:hAnsi="宋体" w:cs="Times New Roman"/>
          <w:sz w:val="24"/>
        </w:rPr>
        <w:t>为</w:t>
      </w:r>
      <w:r>
        <w:rPr>
          <w:rFonts w:ascii="宋体" w:eastAsia="宋体" w:hAnsi="宋体" w:cs="Times New Roman" w:hint="eastAsia"/>
          <w:sz w:val="24"/>
        </w:rPr>
        <w:t>一</w:t>
      </w:r>
      <w:r>
        <w:rPr>
          <w:rFonts w:ascii="宋体" w:eastAsia="宋体" w:hAnsi="宋体" w:cs="Times New Roman"/>
          <w:sz w:val="24"/>
        </w:rPr>
        <w:t>名小学</w:t>
      </w:r>
      <w:r>
        <w:rPr>
          <w:rFonts w:ascii="宋体" w:eastAsia="宋体" w:hAnsi="宋体" w:cs="Times New Roman" w:hint="eastAsia"/>
          <w:sz w:val="24"/>
        </w:rPr>
        <w:t>教师不懈</w:t>
      </w:r>
      <w:r>
        <w:rPr>
          <w:rFonts w:ascii="宋体" w:eastAsia="宋体" w:hAnsi="宋体" w:cs="Times New Roman"/>
          <w:sz w:val="24"/>
        </w:rPr>
        <w:t>努力。</w:t>
      </w:r>
    </w:p>
    <w:p w14:paraId="1CED14B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小学教师专业发展的</w:t>
      </w:r>
      <w:r>
        <w:rPr>
          <w:rFonts w:ascii="宋体" w:eastAsia="宋体" w:hAnsi="宋体" w:cs="Times New Roman"/>
          <w:sz w:val="24"/>
        </w:rPr>
        <w:t>路径</w:t>
      </w:r>
      <w:r>
        <w:rPr>
          <w:rFonts w:ascii="宋体" w:eastAsia="宋体" w:hAnsi="宋体" w:cs="Times New Roman" w:hint="eastAsia"/>
          <w:sz w:val="24"/>
        </w:rPr>
        <w:t>与</w:t>
      </w:r>
      <w:r>
        <w:rPr>
          <w:rFonts w:ascii="宋体" w:eastAsia="宋体" w:hAnsi="宋体" w:cs="Times New Roman"/>
          <w:sz w:val="24"/>
        </w:rPr>
        <w:t>教师资格</w:t>
      </w:r>
      <w:r>
        <w:rPr>
          <w:rFonts w:ascii="宋体" w:eastAsia="宋体" w:hAnsi="宋体" w:cs="Times New Roman" w:hint="eastAsia"/>
          <w:sz w:val="24"/>
        </w:rPr>
        <w:t>的</w:t>
      </w:r>
      <w:r>
        <w:rPr>
          <w:rFonts w:ascii="宋体" w:eastAsia="宋体" w:hAnsi="宋体" w:cs="Times New Roman"/>
          <w:sz w:val="24"/>
        </w:rPr>
        <w:t>获得</w:t>
      </w:r>
    </w:p>
    <w:p w14:paraId="4E414EA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小学教师专业发展的维度</w:t>
      </w:r>
    </w:p>
    <w:p w14:paraId="3A726AA1" w14:textId="77777777" w:rsidR="00490B53" w:rsidRDefault="00490B53">
      <w:pPr>
        <w:spacing w:line="360" w:lineRule="auto"/>
        <w:ind w:firstLineChars="200" w:firstLine="480"/>
        <w:rPr>
          <w:rFonts w:ascii="宋体" w:eastAsia="宋体" w:hAnsi="宋体" w:cs="Times New Roman"/>
          <w:sz w:val="24"/>
        </w:rPr>
      </w:pPr>
    </w:p>
    <w:p w14:paraId="52716AC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701"/>
        <w:gridCol w:w="1418"/>
        <w:gridCol w:w="7"/>
        <w:gridCol w:w="701"/>
        <w:gridCol w:w="709"/>
      </w:tblGrid>
      <w:tr w:rsidR="00490B53" w14:paraId="5514F57A" w14:textId="77777777">
        <w:trPr>
          <w:jc w:val="center"/>
        </w:trPr>
        <w:tc>
          <w:tcPr>
            <w:tcW w:w="568" w:type="dxa"/>
            <w:shd w:val="clear" w:color="auto" w:fill="FFFFFF"/>
            <w:vAlign w:val="center"/>
          </w:tcPr>
          <w:p w14:paraId="641AD273"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4110" w:type="dxa"/>
            <w:shd w:val="clear" w:color="auto" w:fill="FFFFFF"/>
            <w:vAlign w:val="center"/>
          </w:tcPr>
          <w:p w14:paraId="74086469"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701" w:type="dxa"/>
            <w:shd w:val="clear" w:color="auto" w:fill="FFFFFF"/>
            <w:vAlign w:val="center"/>
          </w:tcPr>
          <w:p w14:paraId="0100F9CC"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418" w:type="dxa"/>
            <w:shd w:val="clear" w:color="auto" w:fill="FFFFFF"/>
            <w:vAlign w:val="center"/>
          </w:tcPr>
          <w:p w14:paraId="1D7BBF15"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8" w:type="dxa"/>
            <w:gridSpan w:val="2"/>
            <w:shd w:val="clear" w:color="auto" w:fill="FFFFFF"/>
            <w:vAlign w:val="center"/>
          </w:tcPr>
          <w:p w14:paraId="2F5E5668"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9" w:type="dxa"/>
            <w:shd w:val="clear" w:color="auto" w:fill="FFFFFF"/>
            <w:vAlign w:val="center"/>
          </w:tcPr>
          <w:p w14:paraId="5125A796"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实践</w:t>
            </w:r>
          </w:p>
          <w:p w14:paraId="2C9B18D9"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48797E3C" w14:textId="77777777">
        <w:trPr>
          <w:jc w:val="center"/>
        </w:trPr>
        <w:tc>
          <w:tcPr>
            <w:tcW w:w="568" w:type="dxa"/>
            <w:shd w:val="clear" w:color="auto" w:fill="FFFFFF"/>
            <w:vAlign w:val="center"/>
          </w:tcPr>
          <w:p w14:paraId="201A2F7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4110" w:type="dxa"/>
            <w:vAlign w:val="center"/>
          </w:tcPr>
          <w:p w14:paraId="279B185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小学教育专业简介</w:t>
            </w:r>
            <w:r>
              <w:rPr>
                <w:rFonts w:ascii="Times New Roman" w:eastAsia="宋体" w:hAnsi="Times New Roman" w:cs="Times New Roman" w:hint="eastAsia"/>
                <w:color w:val="000000"/>
                <w:szCs w:val="21"/>
              </w:rPr>
              <w:t xml:space="preserve"> </w:t>
            </w:r>
          </w:p>
        </w:tc>
        <w:tc>
          <w:tcPr>
            <w:tcW w:w="1701" w:type="dxa"/>
            <w:shd w:val="clear" w:color="auto" w:fill="FFFFFF"/>
            <w:vAlign w:val="center"/>
          </w:tcPr>
          <w:p w14:paraId="04024323"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w:t>
            </w:r>
          </w:p>
        </w:tc>
        <w:tc>
          <w:tcPr>
            <w:tcW w:w="1418" w:type="dxa"/>
            <w:vAlign w:val="center"/>
          </w:tcPr>
          <w:p w14:paraId="65D654A7"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6A7A7AAF" w14:textId="77777777" w:rsidR="00490B53" w:rsidRDefault="00000000">
            <w:pPr>
              <w:jc w:val="center"/>
              <w:rPr>
                <w:rFonts w:ascii="宋体" w:eastAsia="宋体" w:hAnsi="宋体" w:cs="Times New Roman"/>
                <w:szCs w:val="24"/>
              </w:rPr>
            </w:pPr>
            <w:r>
              <w:rPr>
                <w:rFonts w:ascii="宋体" w:eastAsia="宋体" w:hAnsi="宋体" w:cs="Times New Roman"/>
                <w:szCs w:val="21"/>
              </w:rPr>
              <w:t>2-1</w:t>
            </w:r>
            <w:r>
              <w:rPr>
                <w:rFonts w:ascii="宋体" w:eastAsia="宋体" w:hAnsi="宋体" w:cs="Times New Roman" w:hint="eastAsia"/>
                <w:szCs w:val="21"/>
              </w:rPr>
              <w:t>、7-</w:t>
            </w:r>
            <w:r>
              <w:rPr>
                <w:rFonts w:ascii="宋体" w:eastAsia="宋体" w:hAnsi="宋体" w:cs="Times New Roman"/>
                <w:szCs w:val="21"/>
              </w:rPr>
              <w:t>2</w:t>
            </w:r>
          </w:p>
        </w:tc>
        <w:tc>
          <w:tcPr>
            <w:tcW w:w="708" w:type="dxa"/>
            <w:gridSpan w:val="2"/>
            <w:shd w:val="clear" w:color="auto" w:fill="FFFFFF"/>
            <w:vAlign w:val="center"/>
          </w:tcPr>
          <w:p w14:paraId="77C17A9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shd w:val="clear" w:color="auto" w:fill="FFFFFF"/>
            <w:vAlign w:val="center"/>
          </w:tcPr>
          <w:p w14:paraId="5489E094" w14:textId="77777777" w:rsidR="00490B53" w:rsidRDefault="00490B53">
            <w:pPr>
              <w:jc w:val="center"/>
              <w:rPr>
                <w:rFonts w:ascii="宋体" w:eastAsia="宋体" w:hAnsi="宋体" w:cs="Times New Roman"/>
                <w:kern w:val="0"/>
                <w:szCs w:val="21"/>
              </w:rPr>
            </w:pPr>
          </w:p>
        </w:tc>
      </w:tr>
      <w:tr w:rsidR="00490B53" w14:paraId="41B00ED5" w14:textId="77777777">
        <w:trPr>
          <w:trHeight w:val="407"/>
          <w:jc w:val="center"/>
        </w:trPr>
        <w:tc>
          <w:tcPr>
            <w:tcW w:w="568" w:type="dxa"/>
            <w:vAlign w:val="center"/>
          </w:tcPr>
          <w:p w14:paraId="77EC8FE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4110" w:type="dxa"/>
            <w:vAlign w:val="center"/>
          </w:tcPr>
          <w:p w14:paraId="495A3F8E" w14:textId="77777777" w:rsidR="00490B53" w:rsidRDefault="00000000">
            <w:pPr>
              <w:jc w:val="left"/>
              <w:rPr>
                <w:rFonts w:ascii="Times New Roman" w:eastAsia="宋体" w:hAnsi="Times New Roman" w:cs="Times New Roman"/>
                <w:color w:val="000000"/>
                <w:szCs w:val="21"/>
              </w:rPr>
            </w:pPr>
            <w:proofErr w:type="gramStart"/>
            <w:r>
              <w:rPr>
                <w:rFonts w:ascii="Times New Roman" w:eastAsia="宋体" w:hAnsi="Times New Roman" w:cs="Times New Roman" w:hint="eastAsia"/>
                <w:color w:val="000000"/>
                <w:szCs w:val="21"/>
              </w:rPr>
              <w:t>小小学</w:t>
            </w:r>
            <w:proofErr w:type="gramEnd"/>
            <w:r>
              <w:rPr>
                <w:rFonts w:ascii="Times New Roman" w:eastAsia="宋体" w:hAnsi="Times New Roman" w:cs="Times New Roman" w:hint="eastAsia"/>
                <w:color w:val="000000"/>
                <w:szCs w:val="21"/>
              </w:rPr>
              <w:t>教育专业教师教育课程的学习</w:t>
            </w:r>
            <w:r>
              <w:rPr>
                <w:rFonts w:ascii="Times New Roman" w:eastAsia="宋体" w:hAnsi="Times New Roman" w:cs="Times New Roman" w:hint="eastAsia"/>
                <w:color w:val="000000"/>
                <w:szCs w:val="21"/>
              </w:rPr>
              <w:t xml:space="preserve"> </w:t>
            </w:r>
          </w:p>
        </w:tc>
        <w:tc>
          <w:tcPr>
            <w:tcW w:w="1701" w:type="dxa"/>
            <w:vAlign w:val="center"/>
          </w:tcPr>
          <w:p w14:paraId="2644F6F1"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1418" w:type="dxa"/>
          </w:tcPr>
          <w:p w14:paraId="3EC2328C"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3B1A0B23" w14:textId="77777777" w:rsidR="00490B53" w:rsidRDefault="00000000">
            <w:pPr>
              <w:jc w:val="center"/>
              <w:rPr>
                <w:rFonts w:ascii="宋体" w:eastAsia="宋体" w:hAnsi="宋体" w:cs="Times New Roman"/>
                <w:szCs w:val="21"/>
              </w:rPr>
            </w:pPr>
            <w:r>
              <w:rPr>
                <w:rFonts w:ascii="宋体" w:eastAsia="宋体" w:hAnsi="宋体" w:cs="Times New Roman"/>
                <w:szCs w:val="21"/>
              </w:rPr>
              <w:t>2-1</w:t>
            </w:r>
            <w:r>
              <w:rPr>
                <w:rFonts w:ascii="宋体" w:eastAsia="宋体" w:hAnsi="宋体" w:cs="Times New Roman" w:hint="eastAsia"/>
                <w:szCs w:val="21"/>
              </w:rPr>
              <w:t>、7-</w:t>
            </w:r>
            <w:r>
              <w:rPr>
                <w:rFonts w:ascii="宋体" w:eastAsia="宋体" w:hAnsi="宋体" w:cs="Times New Roman"/>
                <w:szCs w:val="21"/>
              </w:rPr>
              <w:t>2</w:t>
            </w:r>
          </w:p>
        </w:tc>
        <w:tc>
          <w:tcPr>
            <w:tcW w:w="708" w:type="dxa"/>
            <w:gridSpan w:val="2"/>
            <w:vAlign w:val="center"/>
          </w:tcPr>
          <w:p w14:paraId="712A153A"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767D5844" w14:textId="77777777" w:rsidR="00490B53" w:rsidRDefault="00490B53">
            <w:pPr>
              <w:jc w:val="center"/>
              <w:rPr>
                <w:rFonts w:ascii="宋体" w:eastAsia="宋体" w:hAnsi="宋体" w:cs="Times New Roman"/>
                <w:kern w:val="0"/>
                <w:szCs w:val="21"/>
              </w:rPr>
            </w:pPr>
          </w:p>
        </w:tc>
      </w:tr>
      <w:tr w:rsidR="00490B53" w14:paraId="4C0DF380" w14:textId="77777777">
        <w:trPr>
          <w:trHeight w:val="412"/>
          <w:jc w:val="center"/>
        </w:trPr>
        <w:tc>
          <w:tcPr>
            <w:tcW w:w="568" w:type="dxa"/>
            <w:vAlign w:val="center"/>
          </w:tcPr>
          <w:p w14:paraId="1A35CB0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4110" w:type="dxa"/>
            <w:vAlign w:val="center"/>
          </w:tcPr>
          <w:p w14:paraId="1CBAE0F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小学教小学教育专业学科方向课程的学习</w:t>
            </w:r>
          </w:p>
        </w:tc>
        <w:tc>
          <w:tcPr>
            <w:tcW w:w="1701" w:type="dxa"/>
            <w:vAlign w:val="center"/>
          </w:tcPr>
          <w:p w14:paraId="4854AB76"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p>
        </w:tc>
        <w:tc>
          <w:tcPr>
            <w:tcW w:w="1418" w:type="dxa"/>
          </w:tcPr>
          <w:p w14:paraId="734297E5"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5CCA17B6" w14:textId="77777777" w:rsidR="00490B53" w:rsidRDefault="00000000">
            <w:pPr>
              <w:jc w:val="center"/>
              <w:rPr>
                <w:rFonts w:ascii="宋体" w:eastAsia="宋体" w:hAnsi="宋体" w:cs="Times New Roman"/>
                <w:szCs w:val="21"/>
              </w:rPr>
            </w:pPr>
            <w:r>
              <w:rPr>
                <w:rFonts w:ascii="宋体" w:eastAsia="宋体" w:hAnsi="宋体" w:cs="Times New Roman"/>
                <w:szCs w:val="21"/>
              </w:rPr>
              <w:t>2-1</w:t>
            </w:r>
            <w:r>
              <w:rPr>
                <w:rFonts w:ascii="宋体" w:eastAsia="宋体" w:hAnsi="宋体" w:cs="Times New Roman" w:hint="eastAsia"/>
                <w:szCs w:val="21"/>
              </w:rPr>
              <w:t>、7-</w:t>
            </w:r>
            <w:r>
              <w:rPr>
                <w:rFonts w:ascii="宋体" w:eastAsia="宋体" w:hAnsi="宋体" w:cs="Times New Roman"/>
                <w:szCs w:val="21"/>
              </w:rPr>
              <w:t>2</w:t>
            </w:r>
          </w:p>
        </w:tc>
        <w:tc>
          <w:tcPr>
            <w:tcW w:w="708" w:type="dxa"/>
            <w:gridSpan w:val="2"/>
            <w:vAlign w:val="center"/>
          </w:tcPr>
          <w:p w14:paraId="4FFC9422"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27CBAF39" w14:textId="77777777" w:rsidR="00490B53" w:rsidRDefault="00490B53">
            <w:pPr>
              <w:jc w:val="center"/>
              <w:rPr>
                <w:rFonts w:ascii="宋体" w:eastAsia="宋体" w:hAnsi="宋体" w:cs="Times New Roman"/>
                <w:kern w:val="0"/>
                <w:szCs w:val="21"/>
              </w:rPr>
            </w:pPr>
          </w:p>
        </w:tc>
      </w:tr>
      <w:tr w:rsidR="00490B53" w14:paraId="6BC51A63" w14:textId="77777777">
        <w:trPr>
          <w:trHeight w:val="418"/>
          <w:jc w:val="center"/>
        </w:trPr>
        <w:tc>
          <w:tcPr>
            <w:tcW w:w="568" w:type="dxa"/>
            <w:vAlign w:val="center"/>
          </w:tcPr>
          <w:p w14:paraId="4E434E8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4110" w:type="dxa"/>
            <w:vAlign w:val="center"/>
          </w:tcPr>
          <w:p w14:paraId="0727EFB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小学教师的专业发展</w:t>
            </w:r>
          </w:p>
        </w:tc>
        <w:tc>
          <w:tcPr>
            <w:tcW w:w="1701" w:type="dxa"/>
            <w:vAlign w:val="center"/>
          </w:tcPr>
          <w:p w14:paraId="22238663"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p>
        </w:tc>
        <w:tc>
          <w:tcPr>
            <w:tcW w:w="1418" w:type="dxa"/>
            <w:shd w:val="clear" w:color="auto" w:fill="FFFFFF"/>
          </w:tcPr>
          <w:p w14:paraId="47E74E12"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0FAAD4AB" w14:textId="77777777" w:rsidR="00490B53" w:rsidRDefault="00000000">
            <w:pPr>
              <w:jc w:val="center"/>
              <w:rPr>
                <w:rFonts w:ascii="宋体" w:eastAsia="宋体" w:hAnsi="宋体" w:cs="Times New Roman"/>
                <w:szCs w:val="21"/>
              </w:rPr>
            </w:pPr>
            <w:r>
              <w:rPr>
                <w:rFonts w:ascii="宋体" w:eastAsia="宋体" w:hAnsi="宋体" w:cs="Times New Roman"/>
                <w:szCs w:val="21"/>
              </w:rPr>
              <w:t>2-1</w:t>
            </w:r>
            <w:r>
              <w:rPr>
                <w:rFonts w:ascii="宋体" w:eastAsia="宋体" w:hAnsi="宋体" w:cs="Times New Roman" w:hint="eastAsia"/>
                <w:szCs w:val="21"/>
              </w:rPr>
              <w:t>、7-</w:t>
            </w:r>
            <w:r>
              <w:rPr>
                <w:rFonts w:ascii="宋体" w:eastAsia="宋体" w:hAnsi="宋体" w:cs="Times New Roman"/>
                <w:szCs w:val="21"/>
              </w:rPr>
              <w:t>2</w:t>
            </w:r>
          </w:p>
        </w:tc>
        <w:tc>
          <w:tcPr>
            <w:tcW w:w="708" w:type="dxa"/>
            <w:gridSpan w:val="2"/>
            <w:vAlign w:val="center"/>
          </w:tcPr>
          <w:p w14:paraId="27AD6C94"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432B360B" w14:textId="77777777" w:rsidR="00490B53" w:rsidRDefault="00490B53">
            <w:pPr>
              <w:jc w:val="center"/>
              <w:rPr>
                <w:rFonts w:ascii="宋体" w:eastAsia="宋体" w:hAnsi="宋体" w:cs="Times New Roman"/>
                <w:kern w:val="0"/>
                <w:szCs w:val="21"/>
              </w:rPr>
            </w:pPr>
          </w:p>
        </w:tc>
      </w:tr>
      <w:tr w:rsidR="00490B53" w14:paraId="701C116F" w14:textId="77777777">
        <w:trPr>
          <w:trHeight w:val="411"/>
          <w:jc w:val="center"/>
        </w:trPr>
        <w:tc>
          <w:tcPr>
            <w:tcW w:w="7804" w:type="dxa"/>
            <w:gridSpan w:val="5"/>
            <w:vAlign w:val="center"/>
          </w:tcPr>
          <w:p w14:paraId="0392325E"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01" w:type="dxa"/>
            <w:vAlign w:val="center"/>
          </w:tcPr>
          <w:p w14:paraId="1AA2F0EE"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8</w:t>
            </w:r>
          </w:p>
        </w:tc>
        <w:tc>
          <w:tcPr>
            <w:tcW w:w="709" w:type="dxa"/>
            <w:vAlign w:val="center"/>
          </w:tcPr>
          <w:p w14:paraId="78019773" w14:textId="77777777" w:rsidR="00490B53" w:rsidRDefault="00490B53">
            <w:pPr>
              <w:jc w:val="center"/>
              <w:rPr>
                <w:rFonts w:ascii="宋体" w:eastAsia="宋体" w:hAnsi="宋体" w:cs="Times New Roman"/>
                <w:kern w:val="0"/>
                <w:szCs w:val="21"/>
              </w:rPr>
            </w:pPr>
          </w:p>
        </w:tc>
      </w:tr>
    </w:tbl>
    <w:p w14:paraId="7FD5B67F" w14:textId="77777777" w:rsidR="00490B53" w:rsidRDefault="00490B53">
      <w:pPr>
        <w:spacing w:line="360" w:lineRule="auto"/>
        <w:rPr>
          <w:rFonts w:ascii="宋体" w:eastAsia="宋体" w:hAnsi="宋体" w:cs="Times New Roman"/>
          <w:b/>
          <w:sz w:val="28"/>
          <w:szCs w:val="28"/>
        </w:rPr>
      </w:pPr>
    </w:p>
    <w:p w14:paraId="44C72AFC"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四</w:t>
      </w:r>
      <w:r>
        <w:rPr>
          <w:rFonts w:ascii="宋体" w:eastAsia="宋体" w:hAnsi="宋体" w:cs="Times New Roman"/>
          <w:b/>
          <w:sz w:val="28"/>
          <w:szCs w:val="28"/>
        </w:rPr>
        <w:t>、</w:t>
      </w:r>
      <w:r>
        <w:rPr>
          <w:rFonts w:ascii="宋体" w:eastAsia="宋体" w:hAnsi="宋体" w:cs="Times New Roman" w:hint="eastAsia"/>
          <w:b/>
          <w:sz w:val="28"/>
          <w:szCs w:val="28"/>
        </w:rPr>
        <w:t>课内实践</w:t>
      </w:r>
    </w:p>
    <w:p w14:paraId="27C8E156" w14:textId="77777777" w:rsidR="00490B53" w:rsidRDefault="00000000">
      <w:pPr>
        <w:spacing w:line="360" w:lineRule="auto"/>
        <w:rPr>
          <w:rFonts w:ascii="宋体" w:eastAsia="宋体" w:hAnsi="宋体" w:cs="Times New Roman"/>
          <w:sz w:val="28"/>
          <w:szCs w:val="28"/>
        </w:rPr>
      </w:pPr>
      <w:r>
        <w:rPr>
          <w:rFonts w:ascii="宋体" w:eastAsia="宋体" w:hAnsi="宋体" w:cs="Times New Roman"/>
          <w:sz w:val="28"/>
          <w:szCs w:val="28"/>
        </w:rPr>
        <w:t xml:space="preserve">    </w:t>
      </w:r>
      <w:r>
        <w:rPr>
          <w:rFonts w:ascii="宋体" w:eastAsia="宋体" w:hAnsi="宋体" w:cs="Times New Roman" w:hint="eastAsia"/>
          <w:sz w:val="28"/>
          <w:szCs w:val="28"/>
        </w:rPr>
        <w:t>无</w:t>
      </w:r>
    </w:p>
    <w:p w14:paraId="60796746"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五、课程实施</w:t>
      </w:r>
    </w:p>
    <w:p w14:paraId="2C7BC9C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为准确把握学科、专业发展前沿，为学生提供精准的专业引领，本课程实行团队教学，即授课教师由本专业教授、博士及资深教师担任，每人主讲</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个专题。</w:t>
      </w:r>
    </w:p>
    <w:p w14:paraId="23F815C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w:t>
      </w:r>
      <w:r>
        <w:rPr>
          <w:rFonts w:ascii="Times New Roman" w:eastAsia="宋体" w:hAnsi="Times New Roman" w:cs="Times New Roman" w:hint="eastAsia"/>
          <w:sz w:val="24"/>
          <w:szCs w:val="24"/>
        </w:rPr>
        <w:t>每个专题以讲座形式进行。为确保教学效果，课堂上应注重采用案例教学、小组讨论等方式加强师生互动和生生互动。</w:t>
      </w:r>
    </w:p>
    <w:p w14:paraId="7F69631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本课程教学过程中，邀请中小学知名专家、骨干教师、优秀校友以及高年级学业优秀生到班级进行学习经验交流，并进行互动，以提高课程学习的实效</w:t>
      </w:r>
      <w:r>
        <w:rPr>
          <w:rFonts w:ascii="Times New Roman" w:eastAsia="宋体" w:hAnsi="Times New Roman" w:cs="Times New Roman"/>
          <w:sz w:val="24"/>
          <w:szCs w:val="24"/>
        </w:rPr>
        <w:t>。</w:t>
      </w:r>
    </w:p>
    <w:p w14:paraId="090C433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0FB5206F"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367BCCEE"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46719D87"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392B7A0D" w14:textId="77777777">
        <w:trPr>
          <w:trHeight w:val="1972"/>
          <w:jc w:val="center"/>
        </w:trPr>
        <w:tc>
          <w:tcPr>
            <w:tcW w:w="582" w:type="dxa"/>
            <w:tcBorders>
              <w:left w:val="single" w:sz="8" w:space="0" w:color="auto"/>
            </w:tcBorders>
            <w:vAlign w:val="center"/>
          </w:tcPr>
          <w:p w14:paraId="32A9F46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3D10ED9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4D7807E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10D43CC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6259374E" w14:textId="77777777">
        <w:trPr>
          <w:trHeight w:val="4058"/>
          <w:jc w:val="center"/>
        </w:trPr>
        <w:tc>
          <w:tcPr>
            <w:tcW w:w="582" w:type="dxa"/>
            <w:tcBorders>
              <w:left w:val="single" w:sz="8" w:space="0" w:color="auto"/>
            </w:tcBorders>
            <w:vAlign w:val="center"/>
          </w:tcPr>
          <w:p w14:paraId="53F6189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2319565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1E11C4B0"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2AB3443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3A4BE4B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0C9317C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0204F7F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13A9156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58A5AD2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66F0F1F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447F2BB4"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5DBC813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23B5F93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1727865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6B334E27" w14:textId="77777777">
        <w:trPr>
          <w:trHeight w:val="3142"/>
          <w:jc w:val="center"/>
        </w:trPr>
        <w:tc>
          <w:tcPr>
            <w:tcW w:w="582" w:type="dxa"/>
            <w:tcBorders>
              <w:left w:val="single" w:sz="8" w:space="0" w:color="auto"/>
            </w:tcBorders>
            <w:vAlign w:val="center"/>
          </w:tcPr>
          <w:p w14:paraId="13AB8FA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3</w:t>
            </w:r>
          </w:p>
        </w:tc>
        <w:tc>
          <w:tcPr>
            <w:tcW w:w="993" w:type="dxa"/>
            <w:tcMar>
              <w:left w:w="28" w:type="dxa"/>
              <w:right w:w="28" w:type="dxa"/>
            </w:tcMar>
            <w:vAlign w:val="center"/>
          </w:tcPr>
          <w:p w14:paraId="37B34EE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74E73EE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6664D9D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4606EB18"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1275E29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4F81AF4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3D2D8E5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17BA296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5BD3E63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755DDF91" w14:textId="77777777">
        <w:trPr>
          <w:trHeight w:val="1176"/>
          <w:jc w:val="center"/>
        </w:trPr>
        <w:tc>
          <w:tcPr>
            <w:tcW w:w="582" w:type="dxa"/>
            <w:tcBorders>
              <w:left w:val="single" w:sz="8" w:space="0" w:color="auto"/>
            </w:tcBorders>
            <w:vAlign w:val="center"/>
          </w:tcPr>
          <w:p w14:paraId="2A4A124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76ABD4A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390AFB7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2533DD9D" w14:textId="77777777">
        <w:trPr>
          <w:trHeight w:val="1692"/>
          <w:jc w:val="center"/>
        </w:trPr>
        <w:tc>
          <w:tcPr>
            <w:tcW w:w="582" w:type="dxa"/>
            <w:tcBorders>
              <w:left w:val="single" w:sz="8" w:space="0" w:color="auto"/>
            </w:tcBorders>
            <w:vAlign w:val="center"/>
          </w:tcPr>
          <w:p w14:paraId="2D56A7A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706978F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1952A5C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本课程考核的方式为开卷笔试。监考由学院统一安排。有下列情况之一者，总评成绩为不及格：</w:t>
            </w:r>
          </w:p>
          <w:p w14:paraId="12AD80B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252F5DF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51C99B90" w14:textId="77777777" w:rsidR="00490B53" w:rsidRDefault="00490B53">
      <w:pPr>
        <w:spacing w:line="360" w:lineRule="auto"/>
        <w:ind w:firstLineChars="200" w:firstLine="562"/>
        <w:rPr>
          <w:rFonts w:ascii="宋体" w:eastAsia="宋体" w:hAnsi="宋体" w:cs="Times New Roman"/>
          <w:b/>
          <w:sz w:val="28"/>
          <w:szCs w:val="28"/>
        </w:rPr>
      </w:pPr>
    </w:p>
    <w:p w14:paraId="3E61C0C0"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472C4CA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（一）课程考核包括期末考试、平时考核（作业、考勤等）、</w:t>
      </w:r>
      <w:r>
        <w:rPr>
          <w:rFonts w:ascii="宋体" w:eastAsia="宋体" w:hAnsi="宋体" w:cs="Times New Roman"/>
          <w:sz w:val="24"/>
        </w:rPr>
        <w:t>课堂互动</w:t>
      </w:r>
      <w:r>
        <w:rPr>
          <w:rFonts w:ascii="宋体" w:eastAsia="宋体" w:hAnsi="宋体" w:cs="Times New Roman" w:hint="eastAsia"/>
          <w:sz w:val="24"/>
        </w:rPr>
        <w:t>，期末考试采用开卷笔试。</w:t>
      </w:r>
    </w:p>
    <w:p w14:paraId="0984B64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（二）课程成绩=平时成绩×</w:t>
      </w:r>
      <w:r>
        <w:rPr>
          <w:rFonts w:ascii="宋体" w:eastAsia="宋体" w:hAnsi="宋体" w:cs="Times New Roman"/>
          <w:sz w:val="24"/>
        </w:rPr>
        <w:t>5</w:t>
      </w:r>
      <w:r>
        <w:rPr>
          <w:rFonts w:ascii="宋体" w:eastAsia="宋体" w:hAnsi="宋体" w:cs="Times New Roman" w:hint="eastAsia"/>
          <w:sz w:val="24"/>
        </w:rPr>
        <w:t>0%+期末考试成绩×</w:t>
      </w:r>
      <w:r>
        <w:rPr>
          <w:rFonts w:ascii="宋体" w:eastAsia="宋体" w:hAnsi="宋体" w:cs="Times New Roman"/>
          <w:sz w:val="24"/>
        </w:rPr>
        <w:t>5</w:t>
      </w:r>
      <w:r>
        <w:rPr>
          <w:rFonts w:ascii="宋体" w:eastAsia="宋体" w:hAnsi="宋体" w:cs="Times New Roman" w:hint="eastAsia"/>
          <w:sz w:val="24"/>
        </w:rPr>
        <w:t>0%。</w:t>
      </w:r>
    </w:p>
    <w:p w14:paraId="43506F18" w14:textId="77777777" w:rsidR="00490B53" w:rsidRDefault="00490B53">
      <w:pPr>
        <w:spacing w:line="360" w:lineRule="auto"/>
        <w:ind w:firstLineChars="200" w:firstLine="480"/>
        <w:rPr>
          <w:rFonts w:ascii="宋体" w:eastAsia="宋体" w:hAnsi="宋体" w:cs="Times New Roman"/>
          <w:sz w:val="24"/>
        </w:rPr>
      </w:pPr>
    </w:p>
    <w:p w14:paraId="7FC2CE3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0ADA6593" w14:textId="77777777">
        <w:tc>
          <w:tcPr>
            <w:tcW w:w="624" w:type="dxa"/>
            <w:shd w:val="clear" w:color="auto" w:fill="FFFFFF"/>
            <w:tcMar>
              <w:left w:w="57" w:type="dxa"/>
              <w:right w:w="57" w:type="dxa"/>
            </w:tcMar>
            <w:vAlign w:val="center"/>
          </w:tcPr>
          <w:p w14:paraId="6F6F419E"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1A35389F"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06C9E6BC"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0AA56BE7"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072939D7"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tcPr>
          <w:p w14:paraId="539C9411"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38E93B66"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tcPr>
          <w:p w14:paraId="66988F1F"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05B774A7"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6A02DCB8"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67501DEB" w14:textId="77777777">
        <w:trPr>
          <w:trHeight w:val="2379"/>
        </w:trPr>
        <w:tc>
          <w:tcPr>
            <w:tcW w:w="624" w:type="dxa"/>
            <w:vMerge w:val="restart"/>
            <w:tcMar>
              <w:left w:w="57" w:type="dxa"/>
              <w:right w:w="57" w:type="dxa"/>
            </w:tcMar>
            <w:vAlign w:val="center"/>
          </w:tcPr>
          <w:p w14:paraId="77776D0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134" w:type="dxa"/>
            <w:vAlign w:val="center"/>
          </w:tcPr>
          <w:p w14:paraId="3B9D867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709" w:type="dxa"/>
            <w:vAlign w:val="center"/>
          </w:tcPr>
          <w:p w14:paraId="253C91F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4</w:t>
            </w:r>
            <w:r>
              <w:rPr>
                <w:rFonts w:ascii="Times New Roman" w:eastAsia="宋体" w:hAnsi="Times New Roman" w:cs="Times New Roman" w:hint="eastAsia"/>
                <w:szCs w:val="24"/>
              </w:rPr>
              <w:t>0</w:t>
            </w:r>
            <w:r>
              <w:rPr>
                <w:rFonts w:ascii="Times New Roman" w:eastAsia="宋体" w:hAnsi="Times New Roman" w:cs="Times New Roman"/>
                <w:szCs w:val="24"/>
              </w:rPr>
              <w:t>%</w:t>
            </w:r>
          </w:p>
        </w:tc>
        <w:tc>
          <w:tcPr>
            <w:tcW w:w="2693" w:type="dxa"/>
            <w:vAlign w:val="center"/>
          </w:tcPr>
          <w:p w14:paraId="1FB8B1E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276" w:type="dxa"/>
            <w:vAlign w:val="center"/>
          </w:tcPr>
          <w:p w14:paraId="0B8DF0D1"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5F5C4C1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tc>
        <w:tc>
          <w:tcPr>
            <w:tcW w:w="1276" w:type="dxa"/>
            <w:vAlign w:val="center"/>
          </w:tcPr>
          <w:p w14:paraId="72E07AE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生涯规划</w:t>
            </w:r>
          </w:p>
          <w:p w14:paraId="28D7DA9E"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读书笔记</w:t>
            </w:r>
          </w:p>
          <w:p w14:paraId="7BEAAC0C"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学习心得</w:t>
            </w:r>
          </w:p>
        </w:tc>
        <w:tc>
          <w:tcPr>
            <w:tcW w:w="1276" w:type="dxa"/>
            <w:vAlign w:val="center"/>
          </w:tcPr>
          <w:p w14:paraId="74D74197"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00FC3A2A" w14:textId="77777777" w:rsidR="00490B53" w:rsidRDefault="00000000">
            <w:pPr>
              <w:jc w:val="center"/>
              <w:rPr>
                <w:rFonts w:ascii="宋体" w:eastAsia="宋体" w:hAnsi="宋体" w:cs="Times New Roman"/>
                <w:szCs w:val="24"/>
              </w:rPr>
            </w:pPr>
            <w:r>
              <w:rPr>
                <w:rFonts w:ascii="宋体" w:eastAsia="宋体" w:hAnsi="宋体" w:cs="Times New Roman"/>
                <w:szCs w:val="21"/>
              </w:rPr>
              <w:t>2-1</w:t>
            </w:r>
            <w:r>
              <w:rPr>
                <w:rFonts w:ascii="宋体" w:eastAsia="宋体" w:hAnsi="宋体" w:cs="Times New Roman" w:hint="eastAsia"/>
                <w:szCs w:val="21"/>
              </w:rPr>
              <w:t>、</w:t>
            </w:r>
            <w:r>
              <w:rPr>
                <w:rFonts w:ascii="宋体" w:eastAsia="宋体" w:hAnsi="宋体" w:cs="Times New Roman"/>
                <w:szCs w:val="21"/>
              </w:rPr>
              <w:t>7-2</w:t>
            </w:r>
          </w:p>
        </w:tc>
      </w:tr>
      <w:tr w:rsidR="00490B53" w14:paraId="12CF2419" w14:textId="77777777">
        <w:trPr>
          <w:trHeight w:val="1550"/>
        </w:trPr>
        <w:tc>
          <w:tcPr>
            <w:tcW w:w="624" w:type="dxa"/>
            <w:vMerge/>
            <w:tcMar>
              <w:left w:w="57" w:type="dxa"/>
              <w:right w:w="57" w:type="dxa"/>
            </w:tcMar>
            <w:vAlign w:val="center"/>
          </w:tcPr>
          <w:p w14:paraId="0798B736" w14:textId="77777777" w:rsidR="00490B53" w:rsidRDefault="00490B53">
            <w:pPr>
              <w:jc w:val="center"/>
              <w:rPr>
                <w:rFonts w:ascii="Times New Roman" w:eastAsia="宋体" w:hAnsi="Times New Roman" w:cs="Times New Roman"/>
                <w:szCs w:val="24"/>
              </w:rPr>
            </w:pPr>
          </w:p>
        </w:tc>
        <w:tc>
          <w:tcPr>
            <w:tcW w:w="1134" w:type="dxa"/>
            <w:vAlign w:val="center"/>
          </w:tcPr>
          <w:p w14:paraId="08B954B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课堂</w:t>
            </w:r>
            <w:r>
              <w:rPr>
                <w:rFonts w:ascii="Times New Roman" w:eastAsia="宋体" w:hAnsi="Times New Roman" w:cs="Times New Roman"/>
                <w:szCs w:val="24"/>
              </w:rPr>
              <w:t>互动</w:t>
            </w:r>
          </w:p>
        </w:tc>
        <w:tc>
          <w:tcPr>
            <w:tcW w:w="709" w:type="dxa"/>
            <w:vAlign w:val="center"/>
          </w:tcPr>
          <w:p w14:paraId="48F35F2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10%</w:t>
            </w:r>
          </w:p>
        </w:tc>
        <w:tc>
          <w:tcPr>
            <w:tcW w:w="2693" w:type="dxa"/>
            <w:vAlign w:val="center"/>
          </w:tcPr>
          <w:p w14:paraId="3B96F66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包括</w:t>
            </w:r>
            <w:r>
              <w:rPr>
                <w:rFonts w:ascii="Times New Roman" w:eastAsia="宋体" w:hAnsi="Times New Roman" w:cs="Times New Roman"/>
                <w:szCs w:val="21"/>
              </w:rPr>
              <w:t>线上线下的</w:t>
            </w:r>
            <w:r>
              <w:rPr>
                <w:rFonts w:ascii="Times New Roman" w:eastAsia="宋体" w:hAnsi="Times New Roman" w:cs="Times New Roman" w:hint="eastAsia"/>
                <w:szCs w:val="21"/>
              </w:rPr>
              <w:t>课堂交流</w:t>
            </w:r>
            <w:r>
              <w:rPr>
                <w:rFonts w:ascii="Times New Roman" w:eastAsia="宋体" w:hAnsi="Times New Roman" w:cs="Times New Roman"/>
                <w:szCs w:val="21"/>
              </w:rPr>
              <w:t>活动</w:t>
            </w:r>
          </w:p>
        </w:tc>
        <w:tc>
          <w:tcPr>
            <w:tcW w:w="1276" w:type="dxa"/>
            <w:vAlign w:val="center"/>
          </w:tcPr>
          <w:p w14:paraId="2977719C"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课程目标1课程目标2</w:t>
            </w:r>
          </w:p>
          <w:p w14:paraId="664E3D3E"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课程目标3</w:t>
            </w:r>
          </w:p>
        </w:tc>
        <w:tc>
          <w:tcPr>
            <w:tcW w:w="1276" w:type="dxa"/>
            <w:vAlign w:val="center"/>
          </w:tcPr>
          <w:p w14:paraId="62906FF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专业理解、生涯发展规划、教师资格获得等</w:t>
            </w:r>
          </w:p>
        </w:tc>
        <w:tc>
          <w:tcPr>
            <w:tcW w:w="1276" w:type="dxa"/>
            <w:vAlign w:val="center"/>
          </w:tcPr>
          <w:p w14:paraId="5A24BEB5"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4EB50D61" w14:textId="77777777" w:rsidR="00490B53" w:rsidRDefault="00000000">
            <w:pPr>
              <w:jc w:val="center"/>
              <w:rPr>
                <w:rFonts w:ascii="宋体" w:eastAsia="宋体" w:hAnsi="宋体" w:cs="Times New Roman"/>
                <w:szCs w:val="24"/>
              </w:rPr>
            </w:pPr>
            <w:r>
              <w:rPr>
                <w:rFonts w:ascii="宋体" w:eastAsia="宋体" w:hAnsi="宋体" w:cs="Times New Roman"/>
                <w:szCs w:val="21"/>
              </w:rPr>
              <w:t>2-1</w:t>
            </w:r>
            <w:r>
              <w:rPr>
                <w:rFonts w:ascii="宋体" w:eastAsia="宋体" w:hAnsi="宋体" w:cs="Times New Roman" w:hint="eastAsia"/>
                <w:szCs w:val="21"/>
              </w:rPr>
              <w:t>、</w:t>
            </w:r>
            <w:r>
              <w:rPr>
                <w:rFonts w:ascii="宋体" w:eastAsia="宋体" w:hAnsi="宋体" w:cs="Times New Roman"/>
                <w:szCs w:val="21"/>
              </w:rPr>
              <w:t>7-2</w:t>
            </w:r>
          </w:p>
        </w:tc>
      </w:tr>
      <w:tr w:rsidR="00490B53" w14:paraId="2F86FFB9" w14:textId="77777777">
        <w:trPr>
          <w:trHeight w:val="1691"/>
        </w:trPr>
        <w:tc>
          <w:tcPr>
            <w:tcW w:w="624" w:type="dxa"/>
            <w:tcMar>
              <w:left w:w="57" w:type="dxa"/>
              <w:right w:w="57" w:type="dxa"/>
            </w:tcMar>
            <w:vAlign w:val="center"/>
          </w:tcPr>
          <w:p w14:paraId="2FA88F1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134" w:type="dxa"/>
            <w:vAlign w:val="center"/>
          </w:tcPr>
          <w:p w14:paraId="70869EE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开卷笔试</w:t>
            </w:r>
          </w:p>
        </w:tc>
        <w:tc>
          <w:tcPr>
            <w:tcW w:w="709" w:type="dxa"/>
            <w:vAlign w:val="center"/>
          </w:tcPr>
          <w:p w14:paraId="7789EDA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5</w:t>
            </w:r>
            <w:r>
              <w:rPr>
                <w:rFonts w:ascii="Times New Roman" w:eastAsia="宋体" w:hAnsi="Times New Roman" w:cs="Times New Roman" w:hint="eastAsia"/>
                <w:szCs w:val="24"/>
              </w:rPr>
              <w:t xml:space="preserve">0 </w:t>
            </w:r>
            <w:r>
              <w:rPr>
                <w:rFonts w:ascii="Times New Roman" w:eastAsia="宋体" w:hAnsi="Times New Roman" w:cs="Times New Roman"/>
                <w:szCs w:val="24"/>
              </w:rPr>
              <w:t>%</w:t>
            </w:r>
          </w:p>
        </w:tc>
        <w:tc>
          <w:tcPr>
            <w:tcW w:w="2693" w:type="dxa"/>
            <w:vAlign w:val="center"/>
          </w:tcPr>
          <w:p w14:paraId="01704B9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试卷题型包括简答题、分析题、论述题等题型，重点考核师范生对</w:t>
            </w:r>
            <w:r>
              <w:rPr>
                <w:rFonts w:ascii="Times New Roman" w:eastAsia="宋体" w:hAnsi="Times New Roman" w:cs="Times New Roman"/>
                <w:szCs w:val="21"/>
              </w:rPr>
              <w:t>小学教育专业</w:t>
            </w:r>
            <w:r>
              <w:rPr>
                <w:rFonts w:ascii="Times New Roman" w:eastAsia="宋体" w:hAnsi="Times New Roman" w:cs="Times New Roman" w:hint="eastAsia"/>
                <w:szCs w:val="21"/>
              </w:rPr>
              <w:t>和</w:t>
            </w:r>
            <w:r>
              <w:rPr>
                <w:rFonts w:ascii="Times New Roman" w:eastAsia="宋体" w:hAnsi="Times New Roman" w:cs="Times New Roman"/>
                <w:szCs w:val="21"/>
              </w:rPr>
              <w:t>教师专业发展的理解</w:t>
            </w:r>
            <w:r>
              <w:rPr>
                <w:rFonts w:ascii="Times New Roman" w:eastAsia="宋体" w:hAnsi="Times New Roman" w:cs="Times New Roman" w:hint="eastAsia"/>
                <w:szCs w:val="21"/>
              </w:rPr>
              <w:t>。</w:t>
            </w:r>
          </w:p>
        </w:tc>
        <w:tc>
          <w:tcPr>
            <w:tcW w:w="1276" w:type="dxa"/>
            <w:vAlign w:val="center"/>
          </w:tcPr>
          <w:p w14:paraId="4C107A7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2F36A07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5DB7B360"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课程目标4</w:t>
            </w:r>
          </w:p>
        </w:tc>
        <w:tc>
          <w:tcPr>
            <w:tcW w:w="1276" w:type="dxa"/>
            <w:vAlign w:val="center"/>
          </w:tcPr>
          <w:p w14:paraId="6B694D27" w14:textId="77777777" w:rsidR="00490B53" w:rsidRDefault="00000000">
            <w:pPr>
              <w:jc w:val="center"/>
              <w:rPr>
                <w:rFonts w:ascii="宋体" w:eastAsia="宋体" w:hAnsi="宋体" w:cs="Times New Roman"/>
                <w:szCs w:val="21"/>
              </w:rPr>
            </w:pPr>
            <w:r>
              <w:rPr>
                <w:rFonts w:ascii="宋体" w:eastAsia="宋体" w:hAnsi="宋体" w:cs="宋体"/>
                <w:kern w:val="0"/>
                <w:szCs w:val="21"/>
              </w:rPr>
              <w:t>专业理解、生涯发展规划、教师资格获得</w:t>
            </w:r>
            <w:r>
              <w:rPr>
                <w:rFonts w:ascii="宋体" w:eastAsia="宋体" w:hAnsi="宋体" w:cs="宋体" w:hint="eastAsia"/>
                <w:kern w:val="0"/>
                <w:szCs w:val="21"/>
              </w:rPr>
              <w:t>等</w:t>
            </w:r>
          </w:p>
        </w:tc>
        <w:tc>
          <w:tcPr>
            <w:tcW w:w="1276" w:type="dxa"/>
            <w:vAlign w:val="center"/>
          </w:tcPr>
          <w:p w14:paraId="41C1C4DC" w14:textId="77777777" w:rsidR="00490B53" w:rsidRDefault="00000000">
            <w:pPr>
              <w:jc w:val="cente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1"/>
              </w:rPr>
              <w:t>、1-2</w:t>
            </w:r>
          </w:p>
          <w:p w14:paraId="41A9F0C8" w14:textId="77777777" w:rsidR="00490B53" w:rsidRDefault="00000000">
            <w:pPr>
              <w:jc w:val="center"/>
              <w:rPr>
                <w:rFonts w:ascii="宋体" w:eastAsia="宋体" w:hAnsi="宋体" w:cs="Times New Roman"/>
                <w:szCs w:val="24"/>
              </w:rPr>
            </w:pPr>
            <w:r>
              <w:rPr>
                <w:rFonts w:ascii="宋体" w:eastAsia="宋体" w:hAnsi="宋体" w:cs="Times New Roman"/>
                <w:szCs w:val="21"/>
              </w:rPr>
              <w:t>2-1</w:t>
            </w:r>
            <w:r>
              <w:rPr>
                <w:rFonts w:ascii="宋体" w:eastAsia="宋体" w:hAnsi="宋体" w:cs="Times New Roman" w:hint="eastAsia"/>
                <w:szCs w:val="21"/>
              </w:rPr>
              <w:t>、</w:t>
            </w:r>
            <w:r>
              <w:rPr>
                <w:rFonts w:ascii="宋体" w:eastAsia="宋体" w:hAnsi="宋体" w:cs="Times New Roman"/>
                <w:szCs w:val="21"/>
              </w:rPr>
              <w:t>7-2</w:t>
            </w:r>
          </w:p>
        </w:tc>
      </w:tr>
    </w:tbl>
    <w:p w14:paraId="690D3897"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3B40F7A2"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8"/>
        <w:gridCol w:w="1816"/>
        <w:gridCol w:w="2196"/>
        <w:gridCol w:w="1843"/>
        <w:gridCol w:w="1134"/>
      </w:tblGrid>
      <w:tr w:rsidR="00490B53" w14:paraId="7DB8DD09" w14:textId="77777777">
        <w:trPr>
          <w:trHeight w:val="413"/>
        </w:trPr>
        <w:tc>
          <w:tcPr>
            <w:tcW w:w="3864" w:type="dxa"/>
            <w:gridSpan w:val="2"/>
            <w:shd w:val="clear" w:color="auto" w:fill="auto"/>
            <w:vAlign w:val="center"/>
          </w:tcPr>
          <w:p w14:paraId="4668E89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shd w:val="clear" w:color="auto" w:fill="auto"/>
            <w:vAlign w:val="center"/>
          </w:tcPr>
          <w:p w14:paraId="41AF50BB"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5D508BD6" w14:textId="77777777">
        <w:trPr>
          <w:trHeight w:val="636"/>
        </w:trPr>
        <w:tc>
          <w:tcPr>
            <w:tcW w:w="2048" w:type="dxa"/>
            <w:shd w:val="clear" w:color="auto" w:fill="auto"/>
            <w:vAlign w:val="center"/>
          </w:tcPr>
          <w:p w14:paraId="3804B0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shd w:val="clear" w:color="auto" w:fill="auto"/>
            <w:vAlign w:val="center"/>
          </w:tcPr>
          <w:p w14:paraId="270494A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shd w:val="clear" w:color="auto" w:fill="auto"/>
            <w:vAlign w:val="center"/>
          </w:tcPr>
          <w:p w14:paraId="75C847C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shd w:val="clear" w:color="auto" w:fill="auto"/>
            <w:vAlign w:val="center"/>
          </w:tcPr>
          <w:p w14:paraId="1F7667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Pr>
          <w:p w14:paraId="1C5E00C7"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28E29567" w14:textId="77777777">
        <w:trPr>
          <w:trHeight w:val="384"/>
        </w:trPr>
        <w:tc>
          <w:tcPr>
            <w:tcW w:w="2048" w:type="dxa"/>
            <w:vMerge w:val="restart"/>
            <w:shd w:val="clear" w:color="auto" w:fill="auto"/>
            <w:vAlign w:val="center"/>
          </w:tcPr>
          <w:p w14:paraId="76117DC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181286B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25</w:t>
            </w:r>
            <w:r>
              <w:rPr>
                <w:rFonts w:ascii="宋体" w:eastAsia="宋体" w:hAnsi="宋体" w:cs="Times New Roman" w:hint="eastAsia"/>
                <w:kern w:val="0"/>
                <w:szCs w:val="21"/>
              </w:rPr>
              <w:t>%</w:t>
            </w:r>
          </w:p>
        </w:tc>
        <w:tc>
          <w:tcPr>
            <w:tcW w:w="2196" w:type="dxa"/>
            <w:shd w:val="clear" w:color="auto" w:fill="auto"/>
            <w:vAlign w:val="center"/>
          </w:tcPr>
          <w:p w14:paraId="19C6210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60EDAC2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18F2779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321E40E" w14:textId="77777777">
        <w:trPr>
          <w:trHeight w:val="384"/>
        </w:trPr>
        <w:tc>
          <w:tcPr>
            <w:tcW w:w="2048" w:type="dxa"/>
            <w:vMerge/>
            <w:shd w:val="clear" w:color="auto" w:fill="auto"/>
            <w:vAlign w:val="center"/>
          </w:tcPr>
          <w:p w14:paraId="178A5714" w14:textId="77777777" w:rsidR="00490B53" w:rsidRDefault="00490B53">
            <w:pPr>
              <w:widowControl/>
              <w:jc w:val="center"/>
              <w:rPr>
                <w:rFonts w:ascii="宋体" w:eastAsia="宋体" w:hAnsi="宋体" w:cs="Times New Roman"/>
                <w:kern w:val="0"/>
                <w:szCs w:val="21"/>
              </w:rPr>
            </w:pPr>
          </w:p>
        </w:tc>
        <w:tc>
          <w:tcPr>
            <w:tcW w:w="1816" w:type="dxa"/>
            <w:vMerge/>
            <w:shd w:val="clear" w:color="auto" w:fill="auto"/>
            <w:vAlign w:val="center"/>
          </w:tcPr>
          <w:p w14:paraId="313B58C2" w14:textId="77777777" w:rsidR="00490B53" w:rsidRDefault="00490B53">
            <w:pPr>
              <w:widowControl/>
              <w:jc w:val="center"/>
              <w:rPr>
                <w:rFonts w:ascii="宋体" w:eastAsia="宋体" w:hAnsi="宋体" w:cs="Times New Roman"/>
                <w:kern w:val="0"/>
                <w:szCs w:val="21"/>
              </w:rPr>
            </w:pPr>
          </w:p>
        </w:tc>
        <w:tc>
          <w:tcPr>
            <w:tcW w:w="2196" w:type="dxa"/>
            <w:shd w:val="clear" w:color="auto" w:fill="auto"/>
            <w:vAlign w:val="center"/>
          </w:tcPr>
          <w:p w14:paraId="4CC8D0A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w:t>
            </w:r>
            <w:r>
              <w:rPr>
                <w:rFonts w:ascii="宋体" w:eastAsia="宋体" w:hAnsi="宋体" w:cs="Times New Roman"/>
                <w:kern w:val="0"/>
                <w:szCs w:val="21"/>
              </w:rPr>
              <w:t>互动</w:t>
            </w:r>
          </w:p>
        </w:tc>
        <w:tc>
          <w:tcPr>
            <w:tcW w:w="1843" w:type="dxa"/>
            <w:shd w:val="clear" w:color="auto" w:fill="auto"/>
            <w:vAlign w:val="center"/>
          </w:tcPr>
          <w:p w14:paraId="4EFAAAF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017E3E1F" w14:textId="77777777" w:rsidR="00490B53" w:rsidRDefault="00490B53">
            <w:pPr>
              <w:widowControl/>
              <w:jc w:val="center"/>
              <w:rPr>
                <w:rFonts w:ascii="宋体" w:eastAsia="宋体" w:hAnsi="宋体" w:cs="Times New Roman"/>
                <w:kern w:val="0"/>
                <w:szCs w:val="21"/>
              </w:rPr>
            </w:pPr>
          </w:p>
        </w:tc>
      </w:tr>
      <w:tr w:rsidR="00490B53" w14:paraId="4C2E5B20" w14:textId="77777777">
        <w:trPr>
          <w:trHeight w:val="340"/>
        </w:trPr>
        <w:tc>
          <w:tcPr>
            <w:tcW w:w="2048" w:type="dxa"/>
            <w:vMerge/>
            <w:shd w:val="clear" w:color="auto" w:fill="auto"/>
            <w:vAlign w:val="center"/>
          </w:tcPr>
          <w:p w14:paraId="2636E127"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226861F9"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198347E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43" w:type="dxa"/>
            <w:shd w:val="clear" w:color="auto" w:fill="auto"/>
            <w:vAlign w:val="center"/>
          </w:tcPr>
          <w:p w14:paraId="5C6A367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ign w:val="center"/>
          </w:tcPr>
          <w:p w14:paraId="71B8735B" w14:textId="77777777" w:rsidR="00490B53" w:rsidRDefault="00490B53">
            <w:pPr>
              <w:widowControl/>
              <w:jc w:val="center"/>
              <w:rPr>
                <w:rFonts w:ascii="宋体" w:eastAsia="宋体" w:hAnsi="宋体" w:cs="Times New Roman"/>
                <w:kern w:val="0"/>
                <w:szCs w:val="21"/>
              </w:rPr>
            </w:pPr>
          </w:p>
        </w:tc>
      </w:tr>
      <w:tr w:rsidR="00490B53" w14:paraId="03CDE68A" w14:textId="77777777">
        <w:trPr>
          <w:trHeight w:val="340"/>
        </w:trPr>
        <w:tc>
          <w:tcPr>
            <w:tcW w:w="2048" w:type="dxa"/>
            <w:vMerge w:val="restart"/>
            <w:shd w:val="clear" w:color="auto" w:fill="auto"/>
            <w:vAlign w:val="center"/>
          </w:tcPr>
          <w:p w14:paraId="296AB83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shd w:val="clear" w:color="auto" w:fill="auto"/>
            <w:vAlign w:val="center"/>
          </w:tcPr>
          <w:p w14:paraId="7E29C46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50</w:t>
            </w:r>
            <w:r>
              <w:rPr>
                <w:rFonts w:ascii="宋体" w:eastAsia="宋体" w:hAnsi="宋体" w:cs="Times New Roman" w:hint="eastAsia"/>
                <w:kern w:val="0"/>
                <w:szCs w:val="21"/>
              </w:rPr>
              <w:t>%</w:t>
            </w:r>
          </w:p>
        </w:tc>
        <w:tc>
          <w:tcPr>
            <w:tcW w:w="2196" w:type="dxa"/>
            <w:shd w:val="clear" w:color="auto" w:fill="auto"/>
            <w:vAlign w:val="center"/>
          </w:tcPr>
          <w:p w14:paraId="2361C7D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793C642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1CDA752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28F1585" w14:textId="77777777">
        <w:trPr>
          <w:trHeight w:val="340"/>
        </w:trPr>
        <w:tc>
          <w:tcPr>
            <w:tcW w:w="2048" w:type="dxa"/>
            <w:vMerge/>
            <w:shd w:val="clear" w:color="auto" w:fill="auto"/>
            <w:vAlign w:val="center"/>
          </w:tcPr>
          <w:p w14:paraId="0D11EF89" w14:textId="77777777" w:rsidR="00490B53" w:rsidRDefault="00490B53">
            <w:pPr>
              <w:widowControl/>
              <w:jc w:val="center"/>
              <w:rPr>
                <w:rFonts w:ascii="宋体" w:eastAsia="宋体" w:hAnsi="宋体" w:cs="Times New Roman"/>
                <w:kern w:val="0"/>
                <w:szCs w:val="21"/>
              </w:rPr>
            </w:pPr>
          </w:p>
        </w:tc>
        <w:tc>
          <w:tcPr>
            <w:tcW w:w="1816" w:type="dxa"/>
            <w:vMerge/>
            <w:shd w:val="clear" w:color="auto" w:fill="auto"/>
            <w:vAlign w:val="center"/>
          </w:tcPr>
          <w:p w14:paraId="041F257A" w14:textId="77777777" w:rsidR="00490B53" w:rsidRDefault="00490B53">
            <w:pPr>
              <w:widowControl/>
              <w:jc w:val="center"/>
              <w:rPr>
                <w:rFonts w:ascii="宋体" w:eastAsia="宋体" w:hAnsi="宋体" w:cs="Times New Roman"/>
                <w:kern w:val="0"/>
                <w:szCs w:val="21"/>
              </w:rPr>
            </w:pPr>
          </w:p>
        </w:tc>
        <w:tc>
          <w:tcPr>
            <w:tcW w:w="2196" w:type="dxa"/>
            <w:shd w:val="clear" w:color="auto" w:fill="auto"/>
            <w:vAlign w:val="center"/>
          </w:tcPr>
          <w:p w14:paraId="39ED707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w:t>
            </w:r>
            <w:r>
              <w:rPr>
                <w:rFonts w:ascii="宋体" w:eastAsia="宋体" w:hAnsi="宋体" w:cs="Times New Roman"/>
                <w:kern w:val="0"/>
                <w:szCs w:val="21"/>
              </w:rPr>
              <w:t>互动</w:t>
            </w:r>
          </w:p>
        </w:tc>
        <w:tc>
          <w:tcPr>
            <w:tcW w:w="1843" w:type="dxa"/>
            <w:shd w:val="clear" w:color="auto" w:fill="auto"/>
            <w:vAlign w:val="center"/>
          </w:tcPr>
          <w:p w14:paraId="6500797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5E3FD9B0" w14:textId="77777777" w:rsidR="00490B53" w:rsidRDefault="00490B53">
            <w:pPr>
              <w:widowControl/>
              <w:jc w:val="center"/>
              <w:rPr>
                <w:rFonts w:ascii="宋体" w:eastAsia="宋体" w:hAnsi="宋体" w:cs="Times New Roman"/>
                <w:kern w:val="0"/>
                <w:szCs w:val="21"/>
              </w:rPr>
            </w:pPr>
          </w:p>
        </w:tc>
      </w:tr>
      <w:tr w:rsidR="00490B53" w14:paraId="5B088B5C" w14:textId="77777777">
        <w:trPr>
          <w:trHeight w:val="340"/>
        </w:trPr>
        <w:tc>
          <w:tcPr>
            <w:tcW w:w="2048" w:type="dxa"/>
            <w:vMerge/>
            <w:shd w:val="clear" w:color="auto" w:fill="auto"/>
            <w:vAlign w:val="center"/>
          </w:tcPr>
          <w:p w14:paraId="56396E53"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744A4C47"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615D2FB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r>
              <w:rPr>
                <w:rFonts w:ascii="宋体" w:eastAsia="宋体" w:hAnsi="宋体" w:cs="Times New Roman" w:hint="eastAsia"/>
                <w:kern w:val="0"/>
                <w:szCs w:val="21"/>
              </w:rPr>
              <w:t>、3</w:t>
            </w:r>
          </w:p>
        </w:tc>
        <w:tc>
          <w:tcPr>
            <w:tcW w:w="1843" w:type="dxa"/>
            <w:shd w:val="clear" w:color="auto" w:fill="auto"/>
            <w:vAlign w:val="center"/>
          </w:tcPr>
          <w:p w14:paraId="4EFD278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r>
              <w:rPr>
                <w:rFonts w:ascii="宋体" w:eastAsia="宋体" w:hAnsi="宋体" w:cs="Times New Roman"/>
                <w:kern w:val="0"/>
                <w:szCs w:val="21"/>
              </w:rPr>
              <w:t xml:space="preserve"> </w:t>
            </w:r>
          </w:p>
        </w:tc>
        <w:tc>
          <w:tcPr>
            <w:tcW w:w="1134" w:type="dxa"/>
            <w:vMerge/>
            <w:vAlign w:val="center"/>
          </w:tcPr>
          <w:p w14:paraId="60E20C8E" w14:textId="77777777" w:rsidR="00490B53" w:rsidRDefault="00490B53">
            <w:pPr>
              <w:widowControl/>
              <w:jc w:val="center"/>
              <w:rPr>
                <w:rFonts w:ascii="宋体" w:eastAsia="宋体" w:hAnsi="宋体" w:cs="Times New Roman"/>
                <w:kern w:val="0"/>
                <w:szCs w:val="21"/>
              </w:rPr>
            </w:pPr>
          </w:p>
        </w:tc>
      </w:tr>
      <w:tr w:rsidR="00490B53" w14:paraId="6B90C4D2" w14:textId="77777777">
        <w:trPr>
          <w:trHeight w:val="340"/>
        </w:trPr>
        <w:tc>
          <w:tcPr>
            <w:tcW w:w="2048" w:type="dxa"/>
            <w:vMerge w:val="restart"/>
            <w:shd w:val="clear" w:color="auto" w:fill="auto"/>
            <w:vAlign w:val="center"/>
          </w:tcPr>
          <w:p w14:paraId="71D7383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shd w:val="clear" w:color="auto" w:fill="auto"/>
            <w:vAlign w:val="center"/>
          </w:tcPr>
          <w:p w14:paraId="6894701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25</w:t>
            </w:r>
            <w:r>
              <w:rPr>
                <w:rFonts w:ascii="宋体" w:eastAsia="宋体" w:hAnsi="宋体" w:cs="Times New Roman" w:hint="eastAsia"/>
                <w:kern w:val="0"/>
                <w:szCs w:val="21"/>
              </w:rPr>
              <w:t>%</w:t>
            </w:r>
          </w:p>
        </w:tc>
        <w:tc>
          <w:tcPr>
            <w:tcW w:w="2196" w:type="dxa"/>
            <w:shd w:val="clear" w:color="auto" w:fill="auto"/>
            <w:vAlign w:val="center"/>
          </w:tcPr>
          <w:p w14:paraId="219E1C8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49B8EA3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55FD256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71A665B5" w14:textId="77777777">
        <w:trPr>
          <w:trHeight w:val="340"/>
        </w:trPr>
        <w:tc>
          <w:tcPr>
            <w:tcW w:w="2048" w:type="dxa"/>
            <w:vMerge/>
            <w:shd w:val="clear" w:color="auto" w:fill="auto"/>
            <w:vAlign w:val="center"/>
          </w:tcPr>
          <w:p w14:paraId="2BDB956A" w14:textId="77777777" w:rsidR="00490B53" w:rsidRDefault="00490B53">
            <w:pPr>
              <w:widowControl/>
              <w:jc w:val="center"/>
              <w:rPr>
                <w:rFonts w:ascii="宋体" w:eastAsia="宋体" w:hAnsi="宋体" w:cs="Times New Roman"/>
                <w:kern w:val="0"/>
                <w:szCs w:val="21"/>
              </w:rPr>
            </w:pPr>
          </w:p>
        </w:tc>
        <w:tc>
          <w:tcPr>
            <w:tcW w:w="1816" w:type="dxa"/>
            <w:vMerge/>
            <w:shd w:val="clear" w:color="auto" w:fill="auto"/>
            <w:vAlign w:val="center"/>
          </w:tcPr>
          <w:p w14:paraId="21FFD75B" w14:textId="77777777" w:rsidR="00490B53" w:rsidRDefault="00490B53">
            <w:pPr>
              <w:widowControl/>
              <w:jc w:val="center"/>
              <w:rPr>
                <w:rFonts w:ascii="宋体" w:eastAsia="宋体" w:hAnsi="宋体" w:cs="Times New Roman"/>
                <w:kern w:val="0"/>
                <w:szCs w:val="21"/>
              </w:rPr>
            </w:pPr>
          </w:p>
        </w:tc>
        <w:tc>
          <w:tcPr>
            <w:tcW w:w="2196" w:type="dxa"/>
            <w:shd w:val="clear" w:color="auto" w:fill="auto"/>
            <w:vAlign w:val="center"/>
          </w:tcPr>
          <w:p w14:paraId="6EF57B5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w:t>
            </w:r>
            <w:r>
              <w:rPr>
                <w:rFonts w:ascii="宋体" w:eastAsia="宋体" w:hAnsi="宋体" w:cs="Times New Roman"/>
                <w:kern w:val="0"/>
                <w:szCs w:val="21"/>
              </w:rPr>
              <w:t>互动</w:t>
            </w:r>
          </w:p>
        </w:tc>
        <w:tc>
          <w:tcPr>
            <w:tcW w:w="1843" w:type="dxa"/>
            <w:shd w:val="clear" w:color="auto" w:fill="auto"/>
            <w:vAlign w:val="center"/>
          </w:tcPr>
          <w:p w14:paraId="5A89F58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799C0630" w14:textId="77777777" w:rsidR="00490B53" w:rsidRDefault="00490B53">
            <w:pPr>
              <w:widowControl/>
              <w:jc w:val="center"/>
              <w:rPr>
                <w:rFonts w:ascii="宋体" w:eastAsia="宋体" w:hAnsi="宋体" w:cs="Times New Roman"/>
                <w:kern w:val="0"/>
                <w:szCs w:val="21"/>
              </w:rPr>
            </w:pPr>
          </w:p>
        </w:tc>
      </w:tr>
      <w:tr w:rsidR="00490B53" w14:paraId="4B2D4324" w14:textId="77777777">
        <w:trPr>
          <w:trHeight w:val="340"/>
        </w:trPr>
        <w:tc>
          <w:tcPr>
            <w:tcW w:w="2048" w:type="dxa"/>
            <w:vMerge/>
            <w:shd w:val="clear" w:color="auto" w:fill="auto"/>
            <w:vAlign w:val="center"/>
          </w:tcPr>
          <w:p w14:paraId="1798BDC7"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59B539DB"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18797A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074DEE5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ign w:val="center"/>
          </w:tcPr>
          <w:p w14:paraId="53BE6B75" w14:textId="77777777" w:rsidR="00490B53" w:rsidRDefault="00490B53">
            <w:pPr>
              <w:widowControl/>
              <w:jc w:val="center"/>
              <w:rPr>
                <w:rFonts w:ascii="宋体" w:eastAsia="宋体" w:hAnsi="宋体" w:cs="Times New Roman"/>
                <w:kern w:val="0"/>
                <w:szCs w:val="21"/>
              </w:rPr>
            </w:pPr>
          </w:p>
        </w:tc>
      </w:tr>
      <w:tr w:rsidR="00490B53" w14:paraId="6BA54065" w14:textId="77777777">
        <w:trPr>
          <w:trHeight w:val="549"/>
        </w:trPr>
        <w:tc>
          <w:tcPr>
            <w:tcW w:w="2048" w:type="dxa"/>
            <w:shd w:val="clear" w:color="auto" w:fill="auto"/>
            <w:vAlign w:val="center"/>
          </w:tcPr>
          <w:p w14:paraId="22759B8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shd w:val="clear" w:color="auto" w:fill="auto"/>
            <w:vAlign w:val="center"/>
          </w:tcPr>
          <w:p w14:paraId="14DCC05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shd w:val="clear" w:color="auto" w:fill="auto"/>
            <w:vAlign w:val="center"/>
          </w:tcPr>
          <w:p w14:paraId="73CBC72F" w14:textId="77777777" w:rsidR="00490B53" w:rsidRDefault="00490B53">
            <w:pPr>
              <w:widowControl/>
              <w:jc w:val="center"/>
              <w:rPr>
                <w:rFonts w:ascii="宋体" w:eastAsia="宋体" w:hAnsi="宋体" w:cs="Times New Roman"/>
                <w:kern w:val="0"/>
                <w:szCs w:val="21"/>
              </w:rPr>
            </w:pPr>
          </w:p>
        </w:tc>
      </w:tr>
    </w:tbl>
    <w:p w14:paraId="3DA4594E" w14:textId="77777777" w:rsidR="00490B53" w:rsidRDefault="00490B53">
      <w:pPr>
        <w:spacing w:line="360" w:lineRule="auto"/>
        <w:ind w:firstLine="480"/>
        <w:rPr>
          <w:rFonts w:ascii="宋体" w:eastAsia="宋体" w:hAnsi="宋体" w:cs="Times New Roman"/>
          <w:sz w:val="24"/>
        </w:rPr>
      </w:pPr>
    </w:p>
    <w:p w14:paraId="6502CD7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792318B"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7E836202"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069BD253" wp14:editId="22E076FF">
            <wp:extent cx="5274310" cy="3371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1153CFA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5751125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5C39EFB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本课程根据学生作业、课堂讨论和学生、教学督导等的反馈，及时对教学中的不足之处进行改进，并在下一轮课程教学中整改完善，确保相应毕业要求指标</w:t>
      </w:r>
      <w:r>
        <w:rPr>
          <w:rFonts w:ascii="宋体" w:eastAsia="宋体" w:hAnsi="宋体" w:cs="Times New Roman" w:hint="eastAsia"/>
          <w:sz w:val="24"/>
        </w:rPr>
        <w:lastRenderedPageBreak/>
        <w:t>点达成。</w:t>
      </w:r>
    </w:p>
    <w:p w14:paraId="35AF3F3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1F17F53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75283F6F"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无</w:t>
      </w:r>
    </w:p>
    <w:p w14:paraId="2416857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2．教学参考书</w:t>
      </w:r>
    </w:p>
    <w:p w14:paraId="0F0A7DFF"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r>
        <w:rPr>
          <w:rFonts w:ascii="宋体" w:eastAsia="宋体" w:hAnsi="宋体" w:cs="Times New Roman" w:hint="eastAsia"/>
          <w:sz w:val="24"/>
        </w:rPr>
        <w:t>惠中.教师教育新视野: 本科学历小学教师培养模式初探.上海</w:t>
      </w:r>
      <w:r>
        <w:rPr>
          <w:rFonts w:ascii="宋体" w:eastAsia="宋体" w:hAnsi="宋体" w:cs="Times New Roman"/>
          <w:sz w:val="24"/>
        </w:rPr>
        <w:t>：</w:t>
      </w:r>
      <w:r>
        <w:rPr>
          <w:rFonts w:ascii="宋体" w:eastAsia="宋体" w:hAnsi="宋体" w:cs="Times New Roman" w:hint="eastAsia"/>
          <w:sz w:val="24"/>
        </w:rPr>
        <w:t>上海科技教育出版社,最新版.</w:t>
      </w:r>
    </w:p>
    <w:p w14:paraId="209064B9"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r>
        <w:rPr>
          <w:rFonts w:ascii="宋体" w:eastAsia="宋体" w:hAnsi="宋体" w:cs="Times New Roman" w:hint="eastAsia"/>
          <w:sz w:val="24"/>
        </w:rPr>
        <w:t>[美]帕</w:t>
      </w:r>
      <w:r>
        <w:rPr>
          <w:rFonts w:ascii="宋体" w:eastAsia="宋体" w:hAnsi="宋体" w:cs="Times New Roman"/>
          <w:sz w:val="24"/>
        </w:rPr>
        <w:t>梅拉</w:t>
      </w:r>
      <w:r>
        <w:rPr>
          <w:rFonts w:ascii="宋体" w:eastAsia="宋体" w:hAnsi="宋体" w:cs="Times New Roman" w:hint="eastAsia"/>
          <w:sz w:val="24"/>
        </w:rPr>
        <w:t>·</w:t>
      </w:r>
      <w:r>
        <w:rPr>
          <w:rFonts w:ascii="宋体" w:eastAsia="宋体" w:hAnsi="宋体" w:cs="Times New Roman"/>
          <w:sz w:val="24"/>
        </w:rPr>
        <w:t>格罗斯曼</w:t>
      </w:r>
      <w:r>
        <w:rPr>
          <w:rFonts w:ascii="宋体" w:eastAsia="宋体" w:hAnsi="宋体" w:cs="Times New Roman" w:hint="eastAsia"/>
          <w:sz w:val="24"/>
        </w:rPr>
        <w:t>.专业</w:t>
      </w:r>
      <w:r>
        <w:rPr>
          <w:rFonts w:ascii="宋体" w:eastAsia="宋体" w:hAnsi="宋体" w:cs="Times New Roman"/>
          <w:sz w:val="24"/>
        </w:rPr>
        <w:t>化的教师是看样</w:t>
      </w:r>
      <w:r>
        <w:rPr>
          <w:rFonts w:ascii="宋体" w:eastAsia="宋体" w:hAnsi="宋体" w:cs="Times New Roman" w:hint="eastAsia"/>
          <w:sz w:val="24"/>
        </w:rPr>
        <w:t>炼油</w:t>
      </w:r>
      <w:r>
        <w:rPr>
          <w:rFonts w:ascii="宋体" w:eastAsia="宋体" w:hAnsi="宋体" w:cs="Times New Roman"/>
          <w:sz w:val="24"/>
        </w:rPr>
        <w:t>成的</w:t>
      </w:r>
      <w:r>
        <w:rPr>
          <w:rFonts w:ascii="宋体" w:eastAsia="宋体" w:hAnsi="宋体" w:cs="Times New Roman" w:hint="eastAsia"/>
          <w:sz w:val="24"/>
        </w:rPr>
        <w:t>.李广平，等译.北京</w:t>
      </w:r>
      <w:r>
        <w:rPr>
          <w:rFonts w:ascii="宋体" w:eastAsia="宋体" w:hAnsi="宋体" w:cs="Times New Roman"/>
          <w:sz w:val="24"/>
        </w:rPr>
        <w:t>：人</w:t>
      </w:r>
      <w:r>
        <w:rPr>
          <w:rFonts w:ascii="宋体" w:eastAsia="宋体" w:hAnsi="宋体" w:cs="Times New Roman" w:hint="eastAsia"/>
          <w:sz w:val="24"/>
        </w:rPr>
        <w:t>民</w:t>
      </w:r>
      <w:r>
        <w:rPr>
          <w:rFonts w:ascii="宋体" w:eastAsia="宋体" w:hAnsi="宋体" w:cs="Times New Roman"/>
          <w:sz w:val="24"/>
        </w:rPr>
        <w:t>教育出版社，</w:t>
      </w:r>
      <w:r>
        <w:rPr>
          <w:rFonts w:ascii="宋体" w:eastAsia="宋体" w:hAnsi="宋体" w:cs="Times New Roman" w:hint="eastAsia"/>
          <w:sz w:val="24"/>
        </w:rPr>
        <w:t>2012.</w:t>
      </w:r>
    </w:p>
    <w:p w14:paraId="5E74D2D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宋体" w:eastAsia="宋体" w:hAnsi="宋体" w:cs="Times New Roman" w:hint="eastAsia"/>
          <w:sz w:val="24"/>
        </w:rPr>
        <w:t>中华人民共和国教育部文件.小学教师专业标准（试行）.</w:t>
      </w:r>
    </w:p>
    <w:p w14:paraId="42C86BF3"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r>
        <w:rPr>
          <w:rFonts w:ascii="宋体" w:eastAsia="宋体" w:hAnsi="宋体" w:cs="Times New Roman" w:hint="eastAsia"/>
          <w:sz w:val="24"/>
        </w:rPr>
        <w:t>中华人民共和国教育部文件.教师</w:t>
      </w:r>
      <w:r>
        <w:rPr>
          <w:rFonts w:ascii="宋体" w:eastAsia="宋体" w:hAnsi="宋体" w:cs="Times New Roman"/>
          <w:sz w:val="24"/>
        </w:rPr>
        <w:t>资格条例</w:t>
      </w:r>
      <w:r>
        <w:rPr>
          <w:rFonts w:ascii="宋体" w:eastAsia="宋体" w:hAnsi="宋体" w:cs="Times New Roman" w:hint="eastAsia"/>
          <w:sz w:val="24"/>
        </w:rPr>
        <w:t>.</w:t>
      </w:r>
    </w:p>
    <w:p w14:paraId="1DE222D2"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14:paraId="075E8817"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14:paraId="50979DDD"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63901A60"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2A50AEB7"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744B7426"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w:t>
      </w:r>
      <w:r>
        <w:rPr>
          <w:rFonts w:ascii="宋体" w:eastAsia="宋体" w:hAnsi="宋体" w:cs="Times New Roman"/>
          <w:kern w:val="0"/>
          <w:sz w:val="24"/>
          <w:szCs w:val="21"/>
        </w:rPr>
        <w:t>2</w:t>
      </w:r>
      <w:r>
        <w:rPr>
          <w:rFonts w:ascii="宋体" w:eastAsia="宋体" w:hAnsi="宋体" w:cs="Times New Roman" w:hint="eastAsia"/>
          <w:kern w:val="0"/>
          <w:sz w:val="24"/>
          <w:szCs w:val="21"/>
        </w:rPr>
        <w:t>3年8月</w:t>
      </w:r>
      <w:r>
        <w:rPr>
          <w:rFonts w:ascii="宋体" w:eastAsia="宋体" w:hAnsi="宋体" w:cs="Times New Roman"/>
          <w:kern w:val="0"/>
          <w:sz w:val="24"/>
          <w:szCs w:val="21"/>
        </w:rPr>
        <w:t>16</w:t>
      </w:r>
      <w:r>
        <w:rPr>
          <w:rFonts w:ascii="宋体" w:eastAsia="宋体" w:hAnsi="宋体" w:cs="Times New Roman" w:hint="eastAsia"/>
          <w:kern w:val="0"/>
          <w:sz w:val="24"/>
          <w:szCs w:val="21"/>
        </w:rPr>
        <w:t>日</w:t>
      </w:r>
    </w:p>
    <w:p w14:paraId="0DB3D590" w14:textId="77777777" w:rsidR="00490B53" w:rsidRDefault="00000000">
      <w:pPr>
        <w:widowControl/>
        <w:jc w:val="left"/>
        <w:rPr>
          <w:b/>
          <w:bCs/>
          <w:sz w:val="36"/>
          <w:szCs w:val="36"/>
        </w:rPr>
      </w:pPr>
      <w:r>
        <w:rPr>
          <w:b/>
          <w:bCs/>
          <w:sz w:val="36"/>
          <w:szCs w:val="36"/>
        </w:rPr>
        <w:br w:type="page"/>
      </w:r>
    </w:p>
    <w:p w14:paraId="44EE783A" w14:textId="77777777" w:rsidR="00D23EA4" w:rsidRPr="00D23EA4" w:rsidRDefault="00D23EA4" w:rsidP="00D23EA4">
      <w:pPr>
        <w:spacing w:line="360" w:lineRule="auto"/>
        <w:jc w:val="center"/>
        <w:outlineLvl w:val="0"/>
        <w:rPr>
          <w:rFonts w:ascii="宋体" w:eastAsia="宋体" w:hAnsi="宋体" w:cs="Times New Roman"/>
          <w:b/>
          <w:bCs/>
          <w:sz w:val="30"/>
          <w:szCs w:val="24"/>
        </w:rPr>
      </w:pPr>
      <w:bookmarkStart w:id="9" w:name="_Toc57017167"/>
      <w:bookmarkStart w:id="10" w:name="_Toc88424511"/>
      <w:bookmarkStart w:id="11" w:name="_Toc166165185"/>
      <w:r w:rsidRPr="00D23EA4">
        <w:rPr>
          <w:rFonts w:ascii="宋体" w:eastAsia="宋体" w:hAnsi="宋体" w:cs="Times New Roman" w:hint="eastAsia"/>
          <w:b/>
          <w:bCs/>
          <w:sz w:val="30"/>
          <w:szCs w:val="24"/>
        </w:rPr>
        <w:lastRenderedPageBreak/>
        <w:t>经典阅读与学术素养</w:t>
      </w:r>
      <w:r w:rsidRPr="00D23EA4">
        <w:rPr>
          <w:rFonts w:ascii="宋体" w:eastAsia="宋体" w:hAnsi="宋体" w:cs="Times New Roman"/>
          <w:b/>
          <w:bCs/>
          <w:sz w:val="30"/>
          <w:szCs w:val="24"/>
        </w:rPr>
        <w:t>课程教学大纲</w:t>
      </w:r>
      <w:bookmarkEnd w:id="9"/>
      <w:bookmarkEnd w:id="10"/>
      <w:bookmarkEnd w:id="11"/>
    </w:p>
    <w:p w14:paraId="0B871CD8" w14:textId="77777777" w:rsidR="00D23EA4" w:rsidRPr="00D23EA4" w:rsidRDefault="00D23EA4" w:rsidP="00D23EA4">
      <w:pPr>
        <w:spacing w:line="360" w:lineRule="auto"/>
        <w:jc w:val="center"/>
        <w:rPr>
          <w:rFonts w:ascii="Times New Roman" w:eastAsia="宋体" w:hAnsi="Times New Roman" w:cs="Times New Roman"/>
          <w:b/>
          <w:bCs/>
          <w:sz w:val="28"/>
          <w:szCs w:val="28"/>
        </w:rPr>
      </w:pPr>
      <w:r w:rsidRPr="00D23EA4">
        <w:rPr>
          <w:rFonts w:ascii="Times New Roman" w:eastAsia="宋体" w:hAnsi="Times New Roman" w:cs="Times New Roman"/>
          <w:b/>
          <w:bCs/>
          <w:sz w:val="28"/>
          <w:szCs w:val="28"/>
        </w:rPr>
        <w:t>（</w:t>
      </w:r>
      <w:r w:rsidRPr="00D23EA4">
        <w:rPr>
          <w:rFonts w:ascii="Times New Roman" w:eastAsia="宋体" w:hAnsi="Times New Roman" w:cs="Times New Roman"/>
          <w:b/>
          <w:bCs/>
          <w:sz w:val="28"/>
          <w:szCs w:val="28"/>
        </w:rPr>
        <w:t>Classic Reading and Academic Literacy</w:t>
      </w:r>
      <w:r w:rsidRPr="00D23EA4">
        <w:rPr>
          <w:rFonts w:ascii="Times New Roman" w:eastAsia="宋体" w:hAnsi="Times New Roman" w:cs="Times New Roman"/>
          <w:b/>
          <w:bCs/>
          <w:sz w:val="28"/>
          <w:szCs w:val="28"/>
        </w:rPr>
        <w:t>）</w:t>
      </w:r>
    </w:p>
    <w:p w14:paraId="596A4C41" w14:textId="77777777" w:rsidR="00D23EA4" w:rsidRPr="00D23EA4" w:rsidRDefault="00D23EA4" w:rsidP="00D23EA4">
      <w:pPr>
        <w:spacing w:line="360" w:lineRule="auto"/>
        <w:ind w:firstLineChars="196" w:firstLine="551"/>
        <w:rPr>
          <w:rFonts w:ascii="宋体" w:eastAsia="宋体" w:hAnsi="宋体" w:cs="Times New Roman"/>
          <w:b/>
          <w:color w:val="000000"/>
          <w:sz w:val="28"/>
          <w:szCs w:val="28"/>
        </w:rPr>
      </w:pPr>
    </w:p>
    <w:p w14:paraId="5DFC45E2" w14:textId="77777777" w:rsidR="00D23EA4" w:rsidRPr="00D23EA4" w:rsidRDefault="00D23EA4" w:rsidP="00D23EA4">
      <w:pPr>
        <w:spacing w:line="360" w:lineRule="auto"/>
        <w:ind w:firstLineChars="196" w:firstLine="551"/>
        <w:rPr>
          <w:rFonts w:ascii="宋体" w:eastAsia="宋体" w:hAnsi="宋体" w:cs="Times New Roman"/>
          <w:b/>
          <w:color w:val="000000"/>
          <w:sz w:val="28"/>
          <w:szCs w:val="28"/>
        </w:rPr>
      </w:pPr>
      <w:bookmarkStart w:id="12" w:name="_Toc27846194"/>
      <w:bookmarkStart w:id="13" w:name="_Toc27847212"/>
      <w:bookmarkStart w:id="14" w:name="_Toc27845683"/>
      <w:r w:rsidRPr="00D23EA4">
        <w:rPr>
          <w:rFonts w:ascii="宋体" w:eastAsia="宋体" w:hAnsi="宋体" w:cs="Times New Roman"/>
          <w:b/>
          <w:color w:val="000000"/>
          <w:sz w:val="28"/>
          <w:szCs w:val="28"/>
        </w:rPr>
        <w:t>一、课程概况</w:t>
      </w:r>
      <w:bookmarkEnd w:id="12"/>
      <w:bookmarkEnd w:id="13"/>
      <w:bookmarkEnd w:id="14"/>
    </w:p>
    <w:p w14:paraId="3211DB00" w14:textId="77777777" w:rsidR="00D23EA4" w:rsidRPr="00D23EA4" w:rsidRDefault="00D23EA4" w:rsidP="00D23EA4">
      <w:pPr>
        <w:spacing w:line="360" w:lineRule="auto"/>
        <w:ind w:firstLineChars="196" w:firstLine="472"/>
        <w:rPr>
          <w:rFonts w:ascii="Times New Roman" w:eastAsia="宋体" w:hAnsi="Times New Roman" w:cs="Times New Roman"/>
          <w:szCs w:val="24"/>
        </w:rPr>
      </w:pPr>
      <w:r w:rsidRPr="00D23EA4">
        <w:rPr>
          <w:rFonts w:ascii="宋体" w:eastAsia="宋体" w:hAnsi="宋体" w:cs="Times New Roman"/>
          <w:b/>
          <w:bCs/>
          <w:color w:val="000000"/>
          <w:kern w:val="0"/>
          <w:sz w:val="24"/>
          <w:szCs w:val="24"/>
        </w:rPr>
        <w:t>课程代码</w:t>
      </w:r>
      <w:r w:rsidRPr="00D23EA4">
        <w:rPr>
          <w:rFonts w:ascii="宋体" w:eastAsia="宋体" w:hAnsi="宋体" w:cs="Times New Roman"/>
          <w:b/>
          <w:color w:val="000000"/>
          <w:kern w:val="0"/>
          <w:sz w:val="24"/>
          <w:szCs w:val="24"/>
        </w:rPr>
        <w:t>：</w:t>
      </w:r>
      <w:r w:rsidRPr="00D23EA4">
        <w:rPr>
          <w:rFonts w:ascii="宋体" w:eastAsia="宋体" w:hAnsi="宋体" w:cs="Times New Roman"/>
          <w:kern w:val="0"/>
          <w:sz w:val="24"/>
        </w:rPr>
        <w:t>2400004</w:t>
      </w:r>
    </w:p>
    <w:p w14:paraId="720B580D" w14:textId="77777777" w:rsidR="00D23EA4" w:rsidRPr="00D23EA4" w:rsidRDefault="00D23EA4" w:rsidP="00D23EA4">
      <w:pPr>
        <w:spacing w:line="360" w:lineRule="auto"/>
        <w:ind w:firstLineChars="200" w:firstLine="482"/>
        <w:rPr>
          <w:rFonts w:ascii="宋体" w:eastAsia="宋体" w:hAnsi="宋体" w:cs="Times New Roman"/>
          <w:b/>
          <w:kern w:val="0"/>
          <w:sz w:val="24"/>
          <w:szCs w:val="24"/>
        </w:rPr>
      </w:pPr>
      <w:r w:rsidRPr="00D23EA4">
        <w:rPr>
          <w:rFonts w:ascii="宋体" w:eastAsia="宋体" w:hAnsi="宋体" w:cs="Times New Roman"/>
          <w:b/>
          <w:bCs/>
          <w:color w:val="000000"/>
          <w:kern w:val="0"/>
          <w:sz w:val="24"/>
          <w:szCs w:val="24"/>
        </w:rPr>
        <w:t>学    分：</w:t>
      </w:r>
      <w:r w:rsidRPr="00D23EA4">
        <w:rPr>
          <w:rFonts w:ascii="宋体" w:eastAsia="宋体" w:hAnsi="宋体" w:cs="Times New Roman"/>
          <w:kern w:val="0"/>
          <w:sz w:val="24"/>
        </w:rPr>
        <w:t>2</w:t>
      </w:r>
    </w:p>
    <w:p w14:paraId="383DEEBF" w14:textId="77777777" w:rsidR="00D23EA4" w:rsidRPr="00D23EA4" w:rsidRDefault="00D23EA4" w:rsidP="00D23EA4">
      <w:pPr>
        <w:spacing w:line="360" w:lineRule="auto"/>
        <w:ind w:firstLineChars="200" w:firstLine="482"/>
        <w:rPr>
          <w:rFonts w:ascii="宋体" w:eastAsia="宋体" w:hAnsi="宋体" w:cs="Times New Roman"/>
          <w:kern w:val="0"/>
          <w:sz w:val="24"/>
          <w:szCs w:val="24"/>
        </w:rPr>
      </w:pPr>
      <w:r w:rsidRPr="00D23EA4">
        <w:rPr>
          <w:rFonts w:ascii="宋体" w:eastAsia="宋体" w:hAnsi="宋体" w:cs="Times New Roman"/>
          <w:b/>
          <w:bCs/>
          <w:color w:val="000000"/>
          <w:kern w:val="0"/>
          <w:sz w:val="24"/>
          <w:szCs w:val="24"/>
        </w:rPr>
        <w:t>学    时：</w:t>
      </w:r>
      <w:r w:rsidRPr="00D23EA4">
        <w:rPr>
          <w:rFonts w:ascii="宋体" w:eastAsia="宋体" w:hAnsi="宋体" w:cs="Times New Roman"/>
          <w:kern w:val="0"/>
          <w:sz w:val="24"/>
          <w:szCs w:val="24"/>
        </w:rPr>
        <w:t>32 （其中：</w:t>
      </w:r>
      <w:r w:rsidRPr="00D23EA4">
        <w:rPr>
          <w:rFonts w:ascii="宋体" w:eastAsia="宋体" w:hAnsi="宋体" w:cs="Times New Roman" w:hint="eastAsia"/>
          <w:kern w:val="0"/>
          <w:sz w:val="24"/>
          <w:szCs w:val="24"/>
        </w:rPr>
        <w:t>理论</w:t>
      </w:r>
      <w:r w:rsidRPr="00D23EA4">
        <w:rPr>
          <w:rFonts w:ascii="宋体" w:eastAsia="宋体" w:hAnsi="宋体" w:cs="Times New Roman"/>
          <w:kern w:val="0"/>
          <w:sz w:val="24"/>
          <w:szCs w:val="24"/>
        </w:rPr>
        <w:t>学时32</w:t>
      </w:r>
      <w:r w:rsidRPr="00D23EA4">
        <w:rPr>
          <w:rFonts w:ascii="宋体" w:eastAsia="宋体" w:hAnsi="宋体" w:cs="Times New Roman" w:hint="eastAsia"/>
          <w:kern w:val="0"/>
          <w:sz w:val="24"/>
          <w:szCs w:val="24"/>
        </w:rPr>
        <w:t>，</w:t>
      </w:r>
      <w:r w:rsidRPr="00D23EA4">
        <w:rPr>
          <w:rFonts w:ascii="宋体" w:eastAsia="宋体" w:hAnsi="宋体" w:cs="Times New Roman"/>
          <w:kern w:val="0"/>
          <w:sz w:val="24"/>
          <w:szCs w:val="24"/>
        </w:rPr>
        <w:t>实践学时</w:t>
      </w:r>
      <w:r w:rsidRPr="00D23EA4">
        <w:rPr>
          <w:rFonts w:ascii="宋体" w:eastAsia="宋体" w:hAnsi="宋体" w:cs="Times New Roman" w:hint="eastAsia"/>
          <w:kern w:val="0"/>
          <w:sz w:val="24"/>
          <w:szCs w:val="24"/>
        </w:rPr>
        <w:t>0</w:t>
      </w:r>
      <w:r w:rsidRPr="00D23EA4">
        <w:rPr>
          <w:rFonts w:ascii="宋体" w:eastAsia="宋体" w:hAnsi="宋体" w:cs="Times New Roman"/>
          <w:kern w:val="0"/>
          <w:sz w:val="24"/>
          <w:szCs w:val="24"/>
        </w:rPr>
        <w:t>）</w:t>
      </w:r>
    </w:p>
    <w:p w14:paraId="3AFCF153" w14:textId="77777777" w:rsidR="00D23EA4" w:rsidRPr="00D23EA4" w:rsidRDefault="00D23EA4" w:rsidP="00D23EA4">
      <w:pPr>
        <w:spacing w:line="360" w:lineRule="auto"/>
        <w:ind w:firstLineChars="200" w:firstLine="482"/>
        <w:jc w:val="left"/>
        <w:rPr>
          <w:rFonts w:ascii="宋体" w:eastAsia="宋体" w:hAnsi="宋体" w:cs="Times New Roman"/>
          <w:kern w:val="0"/>
          <w:sz w:val="24"/>
          <w:szCs w:val="24"/>
        </w:rPr>
      </w:pPr>
      <w:r w:rsidRPr="00D23EA4">
        <w:rPr>
          <w:rFonts w:ascii="宋体" w:eastAsia="宋体" w:hAnsi="宋体" w:cs="Times New Roman"/>
          <w:b/>
          <w:bCs/>
          <w:color w:val="000000"/>
          <w:kern w:val="0"/>
          <w:sz w:val="24"/>
          <w:szCs w:val="24"/>
        </w:rPr>
        <w:t>先修课程：</w:t>
      </w:r>
      <w:r w:rsidRPr="00D23EA4">
        <w:rPr>
          <w:rFonts w:ascii="宋体" w:eastAsia="宋体" w:hAnsi="宋体" w:cs="Times New Roman" w:hint="eastAsia"/>
          <w:sz w:val="24"/>
        </w:rPr>
        <w:t>小学心理学、教育原理、教育心理学、中国教育史、外国教育史、教育哲学</w:t>
      </w:r>
    </w:p>
    <w:p w14:paraId="14C2D220" w14:textId="77777777" w:rsidR="00D23EA4" w:rsidRPr="00D23EA4" w:rsidRDefault="00D23EA4" w:rsidP="00D23EA4">
      <w:pPr>
        <w:spacing w:line="360" w:lineRule="auto"/>
        <w:ind w:firstLineChars="200" w:firstLine="482"/>
        <w:rPr>
          <w:rFonts w:ascii="宋体" w:eastAsia="宋体" w:hAnsi="宋体" w:cs="Times New Roman"/>
          <w:kern w:val="0"/>
          <w:sz w:val="24"/>
          <w:szCs w:val="24"/>
        </w:rPr>
      </w:pPr>
      <w:r w:rsidRPr="00D23EA4">
        <w:rPr>
          <w:rFonts w:ascii="宋体" w:eastAsia="宋体" w:hAnsi="宋体" w:cs="Times New Roman"/>
          <w:b/>
          <w:bCs/>
          <w:color w:val="000000"/>
          <w:kern w:val="0"/>
          <w:sz w:val="24"/>
          <w:szCs w:val="24"/>
        </w:rPr>
        <w:t>适用专业：</w:t>
      </w:r>
      <w:r w:rsidRPr="00D23EA4">
        <w:rPr>
          <w:rFonts w:ascii="宋体" w:eastAsia="宋体" w:hAnsi="宋体" w:cs="Times New Roman" w:hint="eastAsia"/>
          <w:kern w:val="0"/>
          <w:sz w:val="24"/>
          <w:szCs w:val="24"/>
        </w:rPr>
        <w:t>小学</w:t>
      </w:r>
      <w:r w:rsidRPr="00D23EA4">
        <w:rPr>
          <w:rFonts w:ascii="宋体" w:eastAsia="宋体" w:hAnsi="宋体" w:cs="Times New Roman"/>
          <w:kern w:val="0"/>
          <w:sz w:val="24"/>
          <w:szCs w:val="24"/>
        </w:rPr>
        <w:t>教育</w:t>
      </w:r>
      <w:r w:rsidRPr="00D23EA4">
        <w:rPr>
          <w:rFonts w:ascii="宋体" w:eastAsia="宋体" w:hAnsi="宋体" w:cs="Times New Roman" w:hint="eastAsia"/>
          <w:kern w:val="0"/>
          <w:sz w:val="24"/>
          <w:szCs w:val="24"/>
        </w:rPr>
        <w:t>（文）、小学</w:t>
      </w:r>
      <w:r w:rsidRPr="00D23EA4">
        <w:rPr>
          <w:rFonts w:ascii="宋体" w:eastAsia="宋体" w:hAnsi="宋体" w:cs="Times New Roman"/>
          <w:kern w:val="0"/>
          <w:sz w:val="24"/>
          <w:szCs w:val="24"/>
        </w:rPr>
        <w:t>教育</w:t>
      </w:r>
      <w:r w:rsidRPr="00D23EA4">
        <w:rPr>
          <w:rFonts w:ascii="宋体" w:eastAsia="宋体" w:hAnsi="宋体" w:cs="Times New Roman" w:hint="eastAsia"/>
          <w:kern w:val="0"/>
          <w:sz w:val="24"/>
          <w:szCs w:val="24"/>
        </w:rPr>
        <w:t>（理）</w:t>
      </w:r>
    </w:p>
    <w:p w14:paraId="1103C85B" w14:textId="77777777" w:rsidR="00D23EA4" w:rsidRPr="00D23EA4" w:rsidRDefault="00D23EA4" w:rsidP="00D23EA4">
      <w:pPr>
        <w:spacing w:line="360" w:lineRule="auto"/>
        <w:ind w:firstLineChars="200" w:firstLine="482"/>
        <w:rPr>
          <w:rFonts w:ascii="宋体" w:eastAsia="宋体" w:hAnsi="宋体" w:cs="Times New Roman"/>
          <w:kern w:val="0"/>
          <w:sz w:val="24"/>
          <w:szCs w:val="24"/>
        </w:rPr>
      </w:pPr>
      <w:r w:rsidRPr="00D23EA4">
        <w:rPr>
          <w:rFonts w:ascii="宋体" w:eastAsia="宋体" w:hAnsi="宋体" w:cs="Times New Roman" w:hint="eastAsia"/>
          <w:b/>
          <w:bCs/>
          <w:color w:val="000000"/>
          <w:kern w:val="0"/>
          <w:sz w:val="24"/>
          <w:szCs w:val="24"/>
        </w:rPr>
        <w:t>建议</w:t>
      </w:r>
      <w:r w:rsidRPr="00D23EA4">
        <w:rPr>
          <w:rFonts w:ascii="宋体" w:eastAsia="宋体" w:hAnsi="宋体" w:cs="Times New Roman"/>
          <w:b/>
          <w:bCs/>
          <w:color w:val="000000"/>
          <w:kern w:val="0"/>
          <w:sz w:val="24"/>
          <w:szCs w:val="24"/>
        </w:rPr>
        <w:t>教材：</w:t>
      </w:r>
      <w:r w:rsidRPr="00D23EA4">
        <w:rPr>
          <w:rFonts w:ascii="宋体" w:eastAsia="宋体" w:hAnsi="宋体" w:cs="Times New Roman" w:hint="eastAsia"/>
          <w:kern w:val="0"/>
          <w:sz w:val="24"/>
          <w:szCs w:val="24"/>
        </w:rPr>
        <w:t>教育学类经典名著、心理学类经典名著、其他相关人文社科类经典名著</w:t>
      </w:r>
    </w:p>
    <w:p w14:paraId="5929FD69" w14:textId="77777777" w:rsidR="00D23EA4" w:rsidRPr="00D23EA4" w:rsidRDefault="00D23EA4" w:rsidP="00D23EA4">
      <w:pPr>
        <w:spacing w:line="360" w:lineRule="auto"/>
        <w:ind w:firstLineChars="200" w:firstLine="482"/>
        <w:rPr>
          <w:rFonts w:ascii="宋体" w:eastAsia="宋体" w:hAnsi="宋体" w:cs="Times New Roman"/>
          <w:sz w:val="24"/>
        </w:rPr>
      </w:pPr>
      <w:r w:rsidRPr="00D23EA4">
        <w:rPr>
          <w:rFonts w:ascii="宋体" w:eastAsia="宋体" w:hAnsi="宋体" w:cs="Times New Roman"/>
          <w:b/>
          <w:bCs/>
          <w:kern w:val="0"/>
          <w:sz w:val="24"/>
          <w:szCs w:val="24"/>
        </w:rPr>
        <w:t>课程归口：</w:t>
      </w:r>
      <w:r w:rsidRPr="00D23EA4">
        <w:rPr>
          <w:rFonts w:ascii="宋体" w:eastAsia="宋体" w:hAnsi="宋体" w:cs="Times New Roman" w:hint="eastAsia"/>
          <w:sz w:val="24"/>
        </w:rPr>
        <w:t>师范</w:t>
      </w:r>
      <w:r w:rsidRPr="00D23EA4">
        <w:rPr>
          <w:rFonts w:ascii="宋体" w:eastAsia="宋体" w:hAnsi="宋体" w:cs="Times New Roman"/>
          <w:sz w:val="24"/>
        </w:rPr>
        <w:t>学院</w:t>
      </w:r>
    </w:p>
    <w:p w14:paraId="3AEB8162" w14:textId="77777777" w:rsidR="00D23EA4" w:rsidRPr="00D23EA4" w:rsidRDefault="00D23EA4" w:rsidP="00D23EA4">
      <w:pPr>
        <w:autoSpaceDE w:val="0"/>
        <w:autoSpaceDN w:val="0"/>
        <w:adjustRightInd w:val="0"/>
        <w:spacing w:line="360" w:lineRule="auto"/>
        <w:ind w:firstLineChars="200" w:firstLine="482"/>
        <w:jc w:val="left"/>
        <w:rPr>
          <w:rFonts w:ascii="宋体" w:eastAsia="宋体" w:hAnsi="宋体" w:cs="Times New Roman"/>
          <w:kern w:val="0"/>
          <w:sz w:val="24"/>
          <w:szCs w:val="24"/>
        </w:rPr>
      </w:pPr>
      <w:r w:rsidRPr="00D23EA4">
        <w:rPr>
          <w:rFonts w:ascii="宋体" w:eastAsia="宋体" w:hAnsi="宋体" w:cs="Times New Roman" w:hint="eastAsia"/>
          <w:b/>
          <w:bCs/>
          <w:color w:val="000000"/>
          <w:kern w:val="0"/>
          <w:sz w:val="24"/>
          <w:szCs w:val="24"/>
        </w:rPr>
        <w:t>课程的性质与任务：</w:t>
      </w:r>
      <w:r w:rsidRPr="00D23EA4">
        <w:rPr>
          <w:rFonts w:ascii="宋体" w:eastAsia="宋体" w:hAnsi="宋体" w:cs="Times New Roman" w:hint="eastAsia"/>
          <w:kern w:val="0"/>
          <w:sz w:val="24"/>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77CF5714" w14:textId="77777777" w:rsidR="00D23EA4" w:rsidRPr="00D23EA4" w:rsidRDefault="00D23EA4" w:rsidP="00D23EA4">
      <w:pPr>
        <w:spacing w:line="360" w:lineRule="auto"/>
        <w:ind w:firstLineChars="200" w:firstLine="562"/>
        <w:rPr>
          <w:rFonts w:ascii="宋体" w:eastAsia="宋体" w:hAnsi="宋体" w:cs="Times New Roman"/>
          <w:b/>
          <w:color w:val="000000"/>
          <w:sz w:val="28"/>
          <w:szCs w:val="28"/>
        </w:rPr>
      </w:pPr>
      <w:bookmarkStart w:id="15" w:name="_Toc27845684"/>
      <w:bookmarkStart w:id="16" w:name="_Toc27846195"/>
      <w:bookmarkStart w:id="17" w:name="_Toc27847213"/>
      <w:r w:rsidRPr="00D23EA4">
        <w:rPr>
          <w:rFonts w:ascii="宋体" w:eastAsia="宋体" w:hAnsi="宋体" w:cs="Times New Roman" w:hint="eastAsia"/>
          <w:b/>
          <w:color w:val="000000"/>
          <w:sz w:val="28"/>
          <w:szCs w:val="28"/>
        </w:rPr>
        <w:t>二</w:t>
      </w:r>
      <w:r w:rsidRPr="00D23EA4">
        <w:rPr>
          <w:rFonts w:ascii="宋体" w:eastAsia="宋体" w:hAnsi="宋体" w:cs="Times New Roman"/>
          <w:b/>
          <w:color w:val="000000"/>
          <w:sz w:val="28"/>
          <w:szCs w:val="28"/>
        </w:rPr>
        <w:t>、课程目标</w:t>
      </w:r>
      <w:bookmarkEnd w:id="15"/>
      <w:bookmarkEnd w:id="16"/>
      <w:bookmarkEnd w:id="17"/>
    </w:p>
    <w:p w14:paraId="684C893B" w14:textId="77777777" w:rsidR="00D23EA4" w:rsidRPr="00D23EA4" w:rsidRDefault="00D23EA4" w:rsidP="00D23EA4">
      <w:pPr>
        <w:spacing w:line="360" w:lineRule="auto"/>
        <w:ind w:firstLineChars="200" w:firstLine="482"/>
        <w:rPr>
          <w:rFonts w:ascii="宋体" w:eastAsia="宋体" w:hAnsi="宋体" w:cs="Times New Roman"/>
          <w:color w:val="000000"/>
          <w:sz w:val="24"/>
          <w:szCs w:val="28"/>
        </w:rPr>
      </w:pPr>
      <w:bookmarkStart w:id="18" w:name="_Toc27845685"/>
      <w:bookmarkStart w:id="19" w:name="_Toc27847214"/>
      <w:bookmarkStart w:id="20" w:name="_Toc27846196"/>
      <w:r w:rsidRPr="00D23EA4">
        <w:rPr>
          <w:rFonts w:ascii="宋体" w:eastAsia="宋体" w:hAnsi="宋体" w:cs="Times New Roman" w:hint="eastAsia"/>
          <w:b/>
          <w:color w:val="000000"/>
          <w:sz w:val="24"/>
          <w:szCs w:val="28"/>
        </w:rPr>
        <w:t>（一）课程具体目标</w:t>
      </w:r>
      <w:bookmarkEnd w:id="18"/>
      <w:bookmarkEnd w:id="19"/>
      <w:bookmarkEnd w:id="20"/>
    </w:p>
    <w:p w14:paraId="5B399D16" w14:textId="77777777" w:rsidR="00D23EA4" w:rsidRPr="00D23EA4" w:rsidRDefault="00D23EA4" w:rsidP="00D23EA4">
      <w:pPr>
        <w:spacing w:line="360" w:lineRule="auto"/>
        <w:ind w:firstLineChars="200" w:firstLine="480"/>
        <w:rPr>
          <w:rFonts w:ascii="宋体" w:eastAsia="宋体" w:hAnsi="宋体" w:cs="Times New Roman"/>
          <w:kern w:val="0"/>
          <w:sz w:val="24"/>
        </w:rPr>
      </w:pPr>
      <w:r w:rsidRPr="00D23EA4">
        <w:rPr>
          <w:rFonts w:ascii="宋体" w:eastAsia="宋体" w:hAnsi="宋体" w:cs="Times New Roman" w:hint="eastAsia"/>
          <w:kern w:val="0"/>
          <w:sz w:val="24"/>
        </w:rPr>
        <w:t>目标1.</w:t>
      </w:r>
      <w:r w:rsidRPr="00D23EA4">
        <w:rPr>
          <w:rFonts w:ascii="等线" w:eastAsia="等线" w:hAnsi="等线" w:cs="Times New Roman" w:hint="eastAsia"/>
        </w:rPr>
        <w:t xml:space="preserve"> </w:t>
      </w:r>
      <w:r w:rsidRPr="00D23EA4">
        <w:rPr>
          <w:rFonts w:ascii="宋体" w:eastAsia="宋体" w:hAnsi="宋体" w:cs="Times New Roman" w:hint="eastAsia"/>
          <w:kern w:val="0"/>
          <w:sz w:val="24"/>
        </w:rPr>
        <w:t>掌握经典阅读的方法和技巧</w:t>
      </w:r>
    </w:p>
    <w:p w14:paraId="4C4C2A1C" w14:textId="77777777" w:rsidR="00D23EA4" w:rsidRPr="00D23EA4" w:rsidRDefault="00D23EA4" w:rsidP="00D23EA4">
      <w:pPr>
        <w:spacing w:line="360" w:lineRule="auto"/>
        <w:ind w:firstLineChars="200" w:firstLine="480"/>
        <w:rPr>
          <w:rFonts w:ascii="宋体" w:eastAsia="宋体" w:hAnsi="宋体" w:cs="Times New Roman"/>
          <w:kern w:val="0"/>
          <w:sz w:val="24"/>
        </w:rPr>
      </w:pPr>
      <w:r w:rsidRPr="00D23EA4">
        <w:rPr>
          <w:rFonts w:ascii="宋体" w:eastAsia="宋体" w:hAnsi="宋体" w:cs="Times New Roman" w:hint="eastAsia"/>
          <w:kern w:val="0"/>
          <w:sz w:val="24"/>
        </w:rPr>
        <w:t>目标2.</w:t>
      </w:r>
      <w:r w:rsidRPr="00D23EA4">
        <w:rPr>
          <w:rFonts w:ascii="等线" w:eastAsia="等线" w:hAnsi="等线" w:cs="Times New Roman" w:hint="eastAsia"/>
        </w:rPr>
        <w:t xml:space="preserve"> </w:t>
      </w:r>
      <w:r w:rsidRPr="00D23EA4">
        <w:rPr>
          <w:rFonts w:ascii="宋体" w:eastAsia="宋体" w:hAnsi="宋体" w:cs="Times New Roman" w:hint="eastAsia"/>
          <w:kern w:val="0"/>
          <w:sz w:val="24"/>
        </w:rPr>
        <w:t>提高独立思考和批判性思维能力</w:t>
      </w:r>
    </w:p>
    <w:p w14:paraId="20F85B33" w14:textId="77777777" w:rsidR="00D23EA4" w:rsidRPr="00D23EA4" w:rsidRDefault="00D23EA4" w:rsidP="00D23EA4">
      <w:pPr>
        <w:spacing w:line="360" w:lineRule="auto"/>
        <w:ind w:firstLineChars="200" w:firstLine="480"/>
        <w:rPr>
          <w:rFonts w:ascii="宋体" w:eastAsia="宋体" w:hAnsi="宋体" w:cs="Times New Roman"/>
          <w:kern w:val="0"/>
          <w:sz w:val="24"/>
        </w:rPr>
      </w:pPr>
      <w:r w:rsidRPr="00D23EA4">
        <w:rPr>
          <w:rFonts w:ascii="宋体" w:eastAsia="宋体" w:hAnsi="宋体" w:cs="Times New Roman" w:hint="eastAsia"/>
          <w:kern w:val="0"/>
          <w:sz w:val="24"/>
        </w:rPr>
        <w:t>目标3.</w:t>
      </w:r>
      <w:r w:rsidRPr="00D23EA4">
        <w:rPr>
          <w:rFonts w:ascii="等线" w:eastAsia="等线" w:hAnsi="等线" w:cs="Times New Roman" w:hint="eastAsia"/>
        </w:rPr>
        <w:t xml:space="preserve"> </w:t>
      </w:r>
      <w:r w:rsidRPr="00D23EA4">
        <w:rPr>
          <w:rFonts w:ascii="宋体" w:eastAsia="宋体" w:hAnsi="宋体" w:cs="Times New Roman" w:hint="eastAsia"/>
          <w:kern w:val="0"/>
          <w:sz w:val="24"/>
        </w:rPr>
        <w:t>培养学术研究意识和学术规范意识</w:t>
      </w:r>
    </w:p>
    <w:p w14:paraId="72CF83FF" w14:textId="77777777" w:rsidR="00D23EA4" w:rsidRPr="00D23EA4" w:rsidRDefault="00D23EA4" w:rsidP="00D23EA4">
      <w:pPr>
        <w:spacing w:line="360" w:lineRule="auto"/>
        <w:ind w:firstLineChars="200" w:firstLine="480"/>
        <w:rPr>
          <w:rFonts w:ascii="Times New Roman" w:eastAsia="宋体" w:hAnsi="Times New Roman" w:cs="Times New Roman"/>
          <w:sz w:val="24"/>
          <w:szCs w:val="24"/>
        </w:rPr>
      </w:pPr>
      <w:r w:rsidRPr="00D23EA4">
        <w:rPr>
          <w:rFonts w:ascii="宋体" w:eastAsia="宋体" w:hAnsi="宋体" w:cs="Times New Roman" w:hint="eastAsia"/>
          <w:kern w:val="0"/>
          <w:sz w:val="24"/>
        </w:rPr>
        <w:t>目标4.</w:t>
      </w:r>
      <w:r w:rsidRPr="00D23EA4">
        <w:rPr>
          <w:rFonts w:ascii="等线" w:eastAsia="等线" w:hAnsi="等线" w:cs="Times New Roman" w:hint="eastAsia"/>
        </w:rPr>
        <w:t xml:space="preserve"> </w:t>
      </w:r>
      <w:r w:rsidRPr="00D23EA4">
        <w:rPr>
          <w:rFonts w:ascii="宋体" w:eastAsia="宋体" w:hAnsi="宋体" w:cs="Times New Roman" w:hint="eastAsia"/>
          <w:kern w:val="0"/>
          <w:sz w:val="24"/>
        </w:rPr>
        <w:t>提升人文素养和综合素质。</w:t>
      </w:r>
    </w:p>
    <w:p w14:paraId="1E07D0FD" w14:textId="77777777" w:rsidR="00D23EA4" w:rsidRPr="00D23EA4" w:rsidRDefault="00D23EA4" w:rsidP="00D23EA4">
      <w:pPr>
        <w:spacing w:line="360" w:lineRule="auto"/>
        <w:rPr>
          <w:rFonts w:ascii="Times New Roman" w:eastAsia="宋体" w:hAnsi="Times New Roman" w:cs="Times New Roman"/>
          <w:sz w:val="24"/>
          <w:szCs w:val="24"/>
        </w:rPr>
      </w:pPr>
    </w:p>
    <w:p w14:paraId="2CE93D6C" w14:textId="77777777" w:rsidR="00D23EA4" w:rsidRPr="00D23EA4" w:rsidRDefault="00D23EA4" w:rsidP="00D23EA4">
      <w:pPr>
        <w:spacing w:line="360" w:lineRule="auto"/>
        <w:ind w:firstLineChars="200" w:firstLine="482"/>
        <w:rPr>
          <w:rFonts w:ascii="宋体" w:eastAsia="宋体" w:hAnsi="宋体" w:cs="Times New Roman"/>
          <w:b/>
          <w:sz w:val="24"/>
          <w:szCs w:val="28"/>
        </w:rPr>
      </w:pPr>
      <w:bookmarkStart w:id="21" w:name="_Toc27847215"/>
      <w:bookmarkStart w:id="22" w:name="_Toc27846197"/>
      <w:bookmarkStart w:id="23" w:name="_Toc27845686"/>
      <w:r w:rsidRPr="00D23EA4">
        <w:rPr>
          <w:rFonts w:ascii="宋体" w:eastAsia="宋体" w:hAnsi="宋体" w:cs="Times New Roman" w:hint="eastAsia"/>
          <w:b/>
          <w:sz w:val="24"/>
          <w:szCs w:val="28"/>
        </w:rPr>
        <w:t>（二）课程目标与专业毕业要求的关系</w:t>
      </w:r>
      <w:bookmarkEnd w:id="21"/>
      <w:bookmarkEnd w:id="22"/>
      <w:bookmarkEnd w:id="23"/>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D23EA4" w:rsidRPr="00D23EA4" w14:paraId="4C493A7D" w14:textId="77777777" w:rsidTr="007A5C0C">
        <w:trPr>
          <w:trHeight w:val="479"/>
        </w:trPr>
        <w:tc>
          <w:tcPr>
            <w:tcW w:w="1748" w:type="dxa"/>
            <w:vAlign w:val="center"/>
          </w:tcPr>
          <w:p w14:paraId="0AE624F7" w14:textId="77777777" w:rsidR="00D23EA4" w:rsidRPr="00D23EA4" w:rsidRDefault="00D23EA4" w:rsidP="00D23EA4">
            <w:pPr>
              <w:spacing w:line="276" w:lineRule="auto"/>
              <w:jc w:val="center"/>
              <w:rPr>
                <w:rFonts w:ascii="宋体" w:eastAsia="宋体" w:hAnsi="宋体" w:cs="Times New Roman"/>
                <w:b/>
                <w:bCs/>
                <w:szCs w:val="21"/>
              </w:rPr>
            </w:pPr>
            <w:r w:rsidRPr="00D23EA4">
              <w:rPr>
                <w:rFonts w:ascii="宋体" w:eastAsia="宋体" w:hAnsi="宋体" w:cs="Times New Roman" w:hint="eastAsia"/>
                <w:b/>
                <w:bCs/>
                <w:szCs w:val="21"/>
              </w:rPr>
              <w:t>课程目标</w:t>
            </w:r>
          </w:p>
        </w:tc>
        <w:tc>
          <w:tcPr>
            <w:tcW w:w="2223" w:type="dxa"/>
            <w:vAlign w:val="center"/>
          </w:tcPr>
          <w:p w14:paraId="3A24CB35" w14:textId="77777777" w:rsidR="00D23EA4" w:rsidRPr="00D23EA4" w:rsidRDefault="00D23EA4" w:rsidP="00D23EA4">
            <w:pPr>
              <w:spacing w:line="276" w:lineRule="auto"/>
              <w:jc w:val="center"/>
              <w:rPr>
                <w:rFonts w:ascii="宋体" w:eastAsia="宋体" w:hAnsi="宋体" w:cs="Times New Roman"/>
                <w:b/>
                <w:bCs/>
                <w:szCs w:val="21"/>
              </w:rPr>
            </w:pPr>
            <w:r w:rsidRPr="00D23EA4">
              <w:rPr>
                <w:rFonts w:ascii="宋体" w:eastAsia="宋体" w:hAnsi="宋体" w:cs="Times New Roman" w:hint="eastAsia"/>
                <w:b/>
                <w:bCs/>
                <w:szCs w:val="21"/>
              </w:rPr>
              <w:t>支撑的毕业要求</w:t>
            </w:r>
          </w:p>
        </w:tc>
        <w:tc>
          <w:tcPr>
            <w:tcW w:w="4977" w:type="dxa"/>
            <w:vAlign w:val="center"/>
          </w:tcPr>
          <w:p w14:paraId="309481ED" w14:textId="77777777" w:rsidR="00D23EA4" w:rsidRPr="00D23EA4" w:rsidRDefault="00D23EA4" w:rsidP="00D23EA4">
            <w:pPr>
              <w:spacing w:line="276" w:lineRule="auto"/>
              <w:ind w:firstLineChars="200" w:firstLine="422"/>
              <w:jc w:val="center"/>
              <w:rPr>
                <w:rFonts w:ascii="宋体" w:eastAsia="宋体" w:hAnsi="宋体" w:cs="Times New Roman"/>
                <w:b/>
                <w:bCs/>
                <w:szCs w:val="21"/>
              </w:rPr>
            </w:pPr>
            <w:r w:rsidRPr="00D23EA4">
              <w:rPr>
                <w:rFonts w:ascii="宋体" w:eastAsia="宋体" w:hAnsi="宋体" w:cs="Times New Roman" w:hint="eastAsia"/>
                <w:b/>
                <w:bCs/>
                <w:szCs w:val="21"/>
              </w:rPr>
              <w:t>支撑的毕业要求指标点</w:t>
            </w:r>
          </w:p>
        </w:tc>
      </w:tr>
      <w:tr w:rsidR="00D23EA4" w:rsidRPr="00D23EA4" w14:paraId="0D0EF06D" w14:textId="77777777" w:rsidTr="007A5C0C">
        <w:trPr>
          <w:trHeight w:val="497"/>
        </w:trPr>
        <w:tc>
          <w:tcPr>
            <w:tcW w:w="1748" w:type="dxa"/>
            <w:vAlign w:val="center"/>
          </w:tcPr>
          <w:p w14:paraId="30559BA3" w14:textId="77777777" w:rsidR="00D23EA4" w:rsidRPr="00D23EA4" w:rsidRDefault="00D23EA4" w:rsidP="00D23EA4">
            <w:pPr>
              <w:spacing w:line="276" w:lineRule="auto"/>
              <w:jc w:val="center"/>
              <w:rPr>
                <w:rFonts w:ascii="宋体" w:eastAsia="宋体" w:hAnsi="宋体" w:cs="宋体"/>
                <w:color w:val="000000"/>
                <w:szCs w:val="21"/>
              </w:rPr>
            </w:pPr>
            <w:r w:rsidRPr="00D23EA4">
              <w:rPr>
                <w:rFonts w:ascii="宋体" w:eastAsia="宋体" w:hAnsi="宋体" w:cs="宋体" w:hint="eastAsia"/>
                <w:color w:val="000000"/>
                <w:szCs w:val="21"/>
              </w:rPr>
              <w:t>课程目标</w:t>
            </w:r>
            <w:r w:rsidRPr="00D23EA4">
              <w:rPr>
                <w:rFonts w:ascii="宋体" w:eastAsia="宋体" w:hAnsi="宋体" w:cs="宋体"/>
                <w:color w:val="000000"/>
                <w:szCs w:val="21"/>
              </w:rPr>
              <w:t>1</w:t>
            </w:r>
          </w:p>
        </w:tc>
        <w:tc>
          <w:tcPr>
            <w:tcW w:w="2223" w:type="dxa"/>
            <w:vAlign w:val="center"/>
          </w:tcPr>
          <w:p w14:paraId="5F4087F7" w14:textId="77777777" w:rsidR="00D23EA4" w:rsidRPr="00D23EA4" w:rsidRDefault="00D23EA4" w:rsidP="00D23EA4">
            <w:pPr>
              <w:spacing w:line="276" w:lineRule="auto"/>
              <w:rPr>
                <w:rFonts w:ascii="宋体" w:eastAsia="宋体" w:hAnsi="宋体" w:cs="Times New Roman"/>
                <w:color w:val="000000"/>
                <w:kern w:val="0"/>
                <w:sz w:val="18"/>
                <w:szCs w:val="18"/>
              </w:rPr>
            </w:pPr>
            <w:r w:rsidRPr="00D23EA4">
              <w:rPr>
                <w:rFonts w:ascii="宋体" w:eastAsia="宋体" w:hAnsi="宋体" w:cs="Times New Roman" w:hint="eastAsia"/>
                <w:color w:val="000000"/>
                <w:kern w:val="0"/>
                <w:szCs w:val="21"/>
              </w:rPr>
              <w:t>毕业要求</w:t>
            </w:r>
            <w:r w:rsidRPr="00D23EA4">
              <w:rPr>
                <w:rFonts w:ascii="宋体" w:eastAsia="宋体" w:hAnsi="宋体" w:cs="Times New Roman"/>
                <w:color w:val="000000"/>
                <w:kern w:val="0"/>
                <w:szCs w:val="21"/>
              </w:rPr>
              <w:t>2：教育情怀</w:t>
            </w:r>
          </w:p>
        </w:tc>
        <w:tc>
          <w:tcPr>
            <w:tcW w:w="4977" w:type="dxa"/>
            <w:vAlign w:val="center"/>
          </w:tcPr>
          <w:p w14:paraId="49AD0112" w14:textId="77777777" w:rsidR="00D23EA4" w:rsidRPr="00D23EA4" w:rsidRDefault="00D23EA4" w:rsidP="00D23EA4">
            <w:pPr>
              <w:spacing w:line="276" w:lineRule="auto"/>
              <w:jc w:val="left"/>
              <w:rPr>
                <w:rFonts w:ascii="宋体" w:eastAsia="宋体" w:hAnsi="宋体" w:cs="Times New Roman"/>
                <w:color w:val="000000"/>
                <w:kern w:val="0"/>
                <w:sz w:val="18"/>
                <w:szCs w:val="18"/>
              </w:rPr>
            </w:pPr>
            <w:r w:rsidRPr="00D23EA4">
              <w:rPr>
                <w:rFonts w:ascii="宋体" w:eastAsia="宋体" w:hAnsi="宋体" w:cs="Times New Roman"/>
                <w:color w:val="000000"/>
                <w:kern w:val="0"/>
                <w:szCs w:val="21"/>
              </w:rPr>
              <w:t>指标点</w:t>
            </w:r>
            <w:r w:rsidRPr="00D23EA4">
              <w:rPr>
                <w:rFonts w:ascii="宋体" w:eastAsia="宋体" w:hAnsi="宋体" w:cs="Times New Roman"/>
                <w:color w:val="000000"/>
                <w:szCs w:val="21"/>
              </w:rPr>
              <w:t>2-3：【自身修养良好】具有较好的人文底蕴与科学精神，言行举止符合教师职业标准，情感积</w:t>
            </w:r>
            <w:r w:rsidRPr="00D23EA4">
              <w:rPr>
                <w:rFonts w:ascii="宋体" w:eastAsia="宋体" w:hAnsi="宋体" w:cs="Times New Roman"/>
                <w:color w:val="000000"/>
                <w:szCs w:val="21"/>
              </w:rPr>
              <w:lastRenderedPageBreak/>
              <w:t>极，人格健全，心理健康，能通过“知识整合”与“技术融合”增强育人素养。</w:t>
            </w:r>
          </w:p>
        </w:tc>
      </w:tr>
      <w:tr w:rsidR="00D23EA4" w:rsidRPr="00D23EA4" w14:paraId="2D15F294" w14:textId="77777777" w:rsidTr="007A5C0C">
        <w:trPr>
          <w:trHeight w:val="270"/>
        </w:trPr>
        <w:tc>
          <w:tcPr>
            <w:tcW w:w="1748" w:type="dxa"/>
            <w:vAlign w:val="center"/>
          </w:tcPr>
          <w:p w14:paraId="112A33C2" w14:textId="77777777" w:rsidR="00D23EA4" w:rsidRPr="00D23EA4" w:rsidRDefault="00D23EA4" w:rsidP="00D23EA4">
            <w:pPr>
              <w:spacing w:line="276" w:lineRule="auto"/>
              <w:jc w:val="center"/>
              <w:rPr>
                <w:rFonts w:ascii="宋体" w:eastAsia="宋体" w:hAnsi="宋体" w:cs="宋体"/>
                <w:color w:val="000000"/>
                <w:szCs w:val="21"/>
              </w:rPr>
            </w:pPr>
            <w:r w:rsidRPr="00D23EA4">
              <w:rPr>
                <w:rFonts w:ascii="宋体" w:eastAsia="宋体" w:hAnsi="宋体" w:cs="宋体" w:hint="eastAsia"/>
                <w:color w:val="000000"/>
                <w:szCs w:val="21"/>
              </w:rPr>
              <w:lastRenderedPageBreak/>
              <w:t>课程目标</w:t>
            </w:r>
            <w:r w:rsidRPr="00D23EA4">
              <w:rPr>
                <w:rFonts w:ascii="宋体" w:eastAsia="宋体" w:hAnsi="宋体" w:cs="宋体"/>
                <w:color w:val="000000"/>
                <w:szCs w:val="21"/>
              </w:rPr>
              <w:t>2</w:t>
            </w:r>
          </w:p>
        </w:tc>
        <w:tc>
          <w:tcPr>
            <w:tcW w:w="2223" w:type="dxa"/>
            <w:vAlign w:val="center"/>
          </w:tcPr>
          <w:p w14:paraId="1B1048C2" w14:textId="77777777" w:rsidR="00D23EA4" w:rsidRPr="00D23EA4" w:rsidRDefault="00D23EA4" w:rsidP="00D23EA4">
            <w:pPr>
              <w:spacing w:line="276" w:lineRule="auto"/>
              <w:rPr>
                <w:rFonts w:ascii="宋体" w:eastAsia="宋体" w:hAnsi="宋体" w:cs="Times New Roman"/>
                <w:color w:val="000000"/>
                <w:kern w:val="0"/>
                <w:szCs w:val="21"/>
              </w:rPr>
            </w:pPr>
            <w:r w:rsidRPr="00D23EA4">
              <w:rPr>
                <w:rFonts w:ascii="宋体" w:eastAsia="宋体" w:hAnsi="宋体" w:cs="Times New Roman" w:hint="eastAsia"/>
                <w:color w:val="000000"/>
                <w:kern w:val="0"/>
                <w:szCs w:val="21"/>
              </w:rPr>
              <w:t>毕业要求7</w:t>
            </w:r>
            <w:r w:rsidRPr="00D23EA4">
              <w:rPr>
                <w:rFonts w:ascii="宋体" w:eastAsia="宋体" w:hAnsi="宋体" w:cs="Times New Roman"/>
                <w:color w:val="000000"/>
                <w:kern w:val="0"/>
                <w:szCs w:val="21"/>
              </w:rPr>
              <w:t>.</w:t>
            </w:r>
            <w:r w:rsidRPr="00D23EA4">
              <w:rPr>
                <w:rFonts w:ascii="宋体" w:eastAsia="宋体" w:hAnsi="宋体" w:cs="Times New Roman" w:hint="eastAsia"/>
                <w:color w:val="000000"/>
                <w:kern w:val="0"/>
                <w:szCs w:val="21"/>
              </w:rPr>
              <w:t>学会反思</w:t>
            </w:r>
          </w:p>
        </w:tc>
        <w:tc>
          <w:tcPr>
            <w:tcW w:w="4977" w:type="dxa"/>
          </w:tcPr>
          <w:p w14:paraId="5AC4058E" w14:textId="77777777" w:rsidR="00D23EA4" w:rsidRPr="00D23EA4" w:rsidRDefault="00D23EA4" w:rsidP="00D23EA4">
            <w:pPr>
              <w:spacing w:line="276" w:lineRule="auto"/>
              <w:rPr>
                <w:rFonts w:ascii="宋体" w:eastAsia="宋体" w:hAnsi="宋体" w:cs="Times New Roman"/>
                <w:color w:val="000000"/>
                <w:kern w:val="0"/>
                <w:szCs w:val="21"/>
              </w:rPr>
            </w:pPr>
            <w:r w:rsidRPr="00D23EA4">
              <w:rPr>
                <w:rFonts w:ascii="宋体" w:eastAsia="宋体" w:hAnsi="宋体" w:cs="Times New Roman"/>
                <w:color w:val="000000"/>
                <w:kern w:val="0"/>
                <w:szCs w:val="21"/>
              </w:rPr>
              <w:t>指标点</w:t>
            </w:r>
            <w:r w:rsidRPr="00D23EA4">
              <w:rPr>
                <w:rFonts w:ascii="宋体" w:eastAsia="宋体" w:hAnsi="宋体" w:cs="Times New Roman"/>
                <w:color w:val="000000"/>
                <w:szCs w:val="21"/>
              </w:rPr>
              <w:t>7-1：【教育视野开阔】积极参加基础教育领域的国内外交流，了解国内外基础教育改革发展的动态，具有宽广的教育视野，能够主动适应新时代和教育发展需求。</w:t>
            </w:r>
          </w:p>
        </w:tc>
      </w:tr>
      <w:tr w:rsidR="00D23EA4" w:rsidRPr="00D23EA4" w14:paraId="0D2AC36D" w14:textId="77777777" w:rsidTr="007A5C0C">
        <w:trPr>
          <w:trHeight w:val="270"/>
        </w:trPr>
        <w:tc>
          <w:tcPr>
            <w:tcW w:w="1748" w:type="dxa"/>
            <w:vAlign w:val="center"/>
          </w:tcPr>
          <w:p w14:paraId="3E07D103" w14:textId="77777777" w:rsidR="00D23EA4" w:rsidRPr="00D23EA4" w:rsidRDefault="00D23EA4" w:rsidP="00D23EA4">
            <w:pPr>
              <w:spacing w:line="276" w:lineRule="auto"/>
              <w:jc w:val="center"/>
              <w:rPr>
                <w:rFonts w:ascii="宋体" w:eastAsia="宋体" w:hAnsi="宋体" w:cs="宋体"/>
                <w:color w:val="000000"/>
                <w:szCs w:val="21"/>
              </w:rPr>
            </w:pPr>
            <w:r w:rsidRPr="00D23EA4">
              <w:rPr>
                <w:rFonts w:ascii="宋体" w:eastAsia="宋体" w:hAnsi="宋体" w:cs="宋体" w:hint="eastAsia"/>
                <w:color w:val="000000"/>
                <w:szCs w:val="21"/>
              </w:rPr>
              <w:t xml:space="preserve">课程目标 </w:t>
            </w:r>
            <w:r w:rsidRPr="00D23EA4">
              <w:rPr>
                <w:rFonts w:ascii="宋体" w:eastAsia="宋体" w:hAnsi="宋体" w:cs="宋体"/>
                <w:color w:val="000000"/>
                <w:szCs w:val="21"/>
              </w:rPr>
              <w:t>3</w:t>
            </w:r>
          </w:p>
        </w:tc>
        <w:tc>
          <w:tcPr>
            <w:tcW w:w="2223" w:type="dxa"/>
            <w:vAlign w:val="center"/>
          </w:tcPr>
          <w:p w14:paraId="4CEA313D" w14:textId="77777777" w:rsidR="00D23EA4" w:rsidRPr="00D23EA4" w:rsidRDefault="00D23EA4" w:rsidP="00D23EA4">
            <w:pPr>
              <w:spacing w:line="276" w:lineRule="auto"/>
              <w:rPr>
                <w:rFonts w:ascii="宋体" w:eastAsia="宋体" w:hAnsi="宋体" w:cs="Times New Roman"/>
                <w:b/>
                <w:color w:val="000000"/>
                <w:kern w:val="0"/>
                <w:szCs w:val="21"/>
              </w:rPr>
            </w:pPr>
            <w:r w:rsidRPr="00D23EA4">
              <w:rPr>
                <w:rFonts w:ascii="宋体" w:eastAsia="宋体" w:hAnsi="宋体" w:cs="Times New Roman" w:hint="eastAsia"/>
                <w:color w:val="000000"/>
                <w:kern w:val="0"/>
                <w:szCs w:val="21"/>
              </w:rPr>
              <w:t>毕业要求</w:t>
            </w:r>
            <w:r w:rsidRPr="00D23EA4">
              <w:rPr>
                <w:rFonts w:ascii="宋体" w:eastAsia="宋体" w:hAnsi="宋体" w:cs="Times New Roman"/>
                <w:color w:val="000000"/>
                <w:kern w:val="0"/>
                <w:szCs w:val="21"/>
              </w:rPr>
              <w:t>2：教育情怀</w:t>
            </w:r>
          </w:p>
        </w:tc>
        <w:tc>
          <w:tcPr>
            <w:tcW w:w="4977" w:type="dxa"/>
            <w:vAlign w:val="center"/>
          </w:tcPr>
          <w:p w14:paraId="4F6FC022" w14:textId="77777777" w:rsidR="00D23EA4" w:rsidRPr="00D23EA4" w:rsidRDefault="00D23EA4" w:rsidP="00D23EA4">
            <w:pPr>
              <w:spacing w:line="276" w:lineRule="auto"/>
              <w:rPr>
                <w:rFonts w:ascii="宋体" w:eastAsia="宋体" w:hAnsi="宋体" w:cs="Times New Roman"/>
                <w:szCs w:val="21"/>
              </w:rPr>
            </w:pPr>
            <w:r w:rsidRPr="00D23EA4">
              <w:rPr>
                <w:rFonts w:ascii="宋体" w:eastAsia="宋体" w:hAnsi="宋体" w:cs="Times New Roman"/>
                <w:color w:val="000000"/>
                <w:kern w:val="0"/>
                <w:szCs w:val="21"/>
              </w:rPr>
              <w:t>指标点</w:t>
            </w:r>
            <w:r w:rsidRPr="00D23EA4">
              <w:rPr>
                <w:rFonts w:ascii="宋体" w:eastAsia="宋体" w:hAnsi="宋体" w:cs="Times New Roman"/>
                <w:color w:val="000000"/>
                <w:szCs w:val="21"/>
              </w:rPr>
              <w:t>2-3：【自身修养良好】具有较好的人文底蕴与科学精神，言行举止符合教师职业标准，情感积极，人格健全，心理健康，能通过“知识整合”与“技术融合”增强育人素养。</w:t>
            </w:r>
          </w:p>
        </w:tc>
      </w:tr>
      <w:tr w:rsidR="00D23EA4" w:rsidRPr="00D23EA4" w14:paraId="7902FE91" w14:textId="77777777" w:rsidTr="007A5C0C">
        <w:trPr>
          <w:trHeight w:val="270"/>
        </w:trPr>
        <w:tc>
          <w:tcPr>
            <w:tcW w:w="1748" w:type="dxa"/>
            <w:vAlign w:val="center"/>
          </w:tcPr>
          <w:p w14:paraId="3C97F5BA" w14:textId="77777777" w:rsidR="00D23EA4" w:rsidRPr="00D23EA4" w:rsidRDefault="00D23EA4" w:rsidP="00D23EA4">
            <w:pPr>
              <w:spacing w:line="276" w:lineRule="auto"/>
              <w:jc w:val="center"/>
              <w:rPr>
                <w:rFonts w:ascii="宋体" w:eastAsia="宋体" w:hAnsi="宋体" w:cs="宋体"/>
                <w:color w:val="000000"/>
                <w:szCs w:val="21"/>
              </w:rPr>
            </w:pPr>
            <w:r w:rsidRPr="00D23EA4">
              <w:rPr>
                <w:rFonts w:ascii="宋体" w:eastAsia="宋体" w:hAnsi="宋体" w:cs="宋体" w:hint="eastAsia"/>
                <w:color w:val="000000"/>
                <w:szCs w:val="21"/>
              </w:rPr>
              <w:t>课程目标</w:t>
            </w:r>
            <w:r w:rsidRPr="00D23EA4">
              <w:rPr>
                <w:rFonts w:ascii="宋体" w:eastAsia="宋体" w:hAnsi="宋体" w:cs="宋体"/>
                <w:color w:val="000000"/>
                <w:szCs w:val="21"/>
              </w:rPr>
              <w:t xml:space="preserve"> 4</w:t>
            </w:r>
          </w:p>
        </w:tc>
        <w:tc>
          <w:tcPr>
            <w:tcW w:w="2223" w:type="dxa"/>
            <w:vAlign w:val="center"/>
          </w:tcPr>
          <w:p w14:paraId="2CBAC533" w14:textId="77777777" w:rsidR="00D23EA4" w:rsidRPr="00D23EA4" w:rsidRDefault="00D23EA4" w:rsidP="00D23EA4">
            <w:pPr>
              <w:spacing w:line="276" w:lineRule="auto"/>
              <w:rPr>
                <w:rFonts w:ascii="宋体" w:eastAsia="宋体" w:hAnsi="宋体" w:cs="Times New Roman"/>
                <w:color w:val="000000"/>
                <w:kern w:val="0"/>
                <w:szCs w:val="21"/>
              </w:rPr>
            </w:pPr>
            <w:r w:rsidRPr="00D23EA4">
              <w:rPr>
                <w:rFonts w:ascii="宋体" w:eastAsia="宋体" w:hAnsi="宋体" w:cs="Times New Roman" w:hint="eastAsia"/>
                <w:color w:val="000000"/>
                <w:kern w:val="0"/>
                <w:szCs w:val="21"/>
              </w:rPr>
              <w:t>毕业要求3</w:t>
            </w:r>
            <w:r w:rsidRPr="00D23EA4">
              <w:rPr>
                <w:rFonts w:ascii="宋体" w:eastAsia="宋体" w:hAnsi="宋体" w:cs="Times New Roman"/>
                <w:color w:val="000000"/>
                <w:kern w:val="0"/>
                <w:szCs w:val="21"/>
              </w:rPr>
              <w:t>.</w:t>
            </w:r>
            <w:r w:rsidRPr="00D23EA4">
              <w:rPr>
                <w:rFonts w:ascii="宋体" w:eastAsia="宋体" w:hAnsi="宋体" w:cs="Times New Roman" w:hint="eastAsia"/>
                <w:color w:val="000000"/>
                <w:kern w:val="0"/>
                <w:szCs w:val="21"/>
              </w:rPr>
              <w:t>学科素养</w:t>
            </w:r>
          </w:p>
        </w:tc>
        <w:tc>
          <w:tcPr>
            <w:tcW w:w="4977" w:type="dxa"/>
          </w:tcPr>
          <w:p w14:paraId="142C0D32" w14:textId="77777777" w:rsidR="00D23EA4" w:rsidRPr="00D23EA4" w:rsidRDefault="00D23EA4" w:rsidP="00D23EA4">
            <w:pPr>
              <w:spacing w:line="276" w:lineRule="auto"/>
              <w:rPr>
                <w:rFonts w:ascii="宋体" w:eastAsia="宋体" w:hAnsi="宋体" w:cs="Times New Roman"/>
                <w:color w:val="000000"/>
                <w:kern w:val="0"/>
                <w:szCs w:val="21"/>
              </w:rPr>
            </w:pPr>
            <w:r w:rsidRPr="00D23EA4">
              <w:rPr>
                <w:rFonts w:ascii="宋体" w:eastAsia="宋体" w:hAnsi="宋体" w:cs="Times New Roman"/>
                <w:color w:val="000000"/>
                <w:kern w:val="0"/>
                <w:szCs w:val="21"/>
              </w:rPr>
              <w:t>指标点</w:t>
            </w:r>
            <w:r w:rsidRPr="00D23EA4">
              <w:rPr>
                <w:rFonts w:ascii="宋体" w:eastAsia="宋体" w:hAnsi="宋体" w:cs="Times New Roman"/>
                <w:color w:val="000000"/>
                <w:szCs w:val="21"/>
              </w:rPr>
              <w:t>3-3：【注重知识整合】</w:t>
            </w:r>
            <w:r w:rsidRPr="00D23EA4">
              <w:rPr>
                <w:rFonts w:ascii="宋体" w:eastAsia="宋体" w:hAnsi="宋体" w:cs="Times New Roman"/>
                <w:color w:val="000000"/>
                <w:szCs w:val="23"/>
              </w:rPr>
              <w:t>了解所教学科与其他学科及与社会实践、小学生生活实践之间的联系，了解学科整合的在小学教育中的价值，具有跨学科解决问题的意识和能力，能指导综合性学科教学活动。</w:t>
            </w:r>
          </w:p>
        </w:tc>
      </w:tr>
    </w:tbl>
    <w:p w14:paraId="02ED04DA" w14:textId="77777777" w:rsidR="00D23EA4" w:rsidRPr="00D23EA4" w:rsidRDefault="00D23EA4" w:rsidP="00D23EA4">
      <w:pPr>
        <w:spacing w:line="360" w:lineRule="auto"/>
        <w:rPr>
          <w:rFonts w:ascii="宋体" w:eastAsia="宋体" w:hAnsi="宋体" w:cs="Times New Roman"/>
          <w:b/>
          <w:kern w:val="0"/>
          <w:sz w:val="24"/>
        </w:rPr>
      </w:pPr>
    </w:p>
    <w:p w14:paraId="59DFE28E" w14:textId="77777777" w:rsidR="00D23EA4" w:rsidRPr="00D23EA4" w:rsidRDefault="00D23EA4" w:rsidP="00D23EA4">
      <w:pPr>
        <w:spacing w:line="353" w:lineRule="auto"/>
        <w:rPr>
          <w:rFonts w:ascii="宋体" w:eastAsia="宋体" w:hAnsi="宋体" w:cs="Times New Roman"/>
          <w:b/>
          <w:sz w:val="28"/>
          <w:szCs w:val="28"/>
        </w:rPr>
      </w:pPr>
      <w:r w:rsidRPr="00D23EA4">
        <w:rPr>
          <w:rFonts w:ascii="宋体" w:eastAsia="宋体" w:hAnsi="宋体" w:cs="Times New Roman" w:hint="eastAsia"/>
          <w:b/>
          <w:kern w:val="0"/>
          <w:sz w:val="24"/>
        </w:rPr>
        <w:t xml:space="preserve">   </w:t>
      </w:r>
      <w:r w:rsidRPr="00D23EA4">
        <w:rPr>
          <w:rFonts w:ascii="宋体" w:eastAsia="宋体" w:hAnsi="宋体" w:cs="Times New Roman" w:hint="eastAsia"/>
          <w:b/>
          <w:color w:val="FF0000"/>
          <w:kern w:val="0"/>
          <w:sz w:val="24"/>
        </w:rPr>
        <w:t xml:space="preserve"> </w:t>
      </w:r>
      <w:bookmarkStart w:id="24" w:name="_Toc27846198"/>
      <w:bookmarkStart w:id="25" w:name="_Toc27845687"/>
      <w:bookmarkStart w:id="26" w:name="_Toc27847216"/>
      <w:r w:rsidRPr="00D23EA4">
        <w:rPr>
          <w:rFonts w:ascii="宋体" w:eastAsia="宋体" w:hAnsi="宋体" w:cs="Times New Roman" w:hint="eastAsia"/>
          <w:b/>
          <w:sz w:val="28"/>
          <w:szCs w:val="28"/>
        </w:rPr>
        <w:t>三</w:t>
      </w:r>
      <w:r w:rsidRPr="00D23EA4">
        <w:rPr>
          <w:rFonts w:ascii="宋体" w:eastAsia="宋体" w:hAnsi="宋体" w:cs="Times New Roman"/>
          <w:b/>
          <w:sz w:val="28"/>
          <w:szCs w:val="28"/>
        </w:rPr>
        <w:t>、课程内容及要求</w:t>
      </w:r>
      <w:bookmarkEnd w:id="24"/>
      <w:bookmarkEnd w:id="25"/>
      <w:bookmarkEnd w:id="26"/>
    </w:p>
    <w:p w14:paraId="7D0346BD" w14:textId="77777777" w:rsidR="00D23EA4" w:rsidRPr="00D23EA4" w:rsidRDefault="00D23EA4" w:rsidP="00D23EA4">
      <w:pPr>
        <w:spacing w:line="353" w:lineRule="auto"/>
        <w:ind w:firstLineChars="200" w:firstLine="480"/>
        <w:rPr>
          <w:rFonts w:ascii="宋体" w:eastAsia="宋体" w:hAnsi="宋体" w:cs="Times New Roman"/>
          <w:color w:val="000000"/>
          <w:sz w:val="24"/>
        </w:rPr>
      </w:pPr>
      <w:r w:rsidRPr="00D23EA4">
        <w:rPr>
          <w:rFonts w:ascii="宋体" w:eastAsia="宋体" w:hAnsi="宋体" w:cs="Times New Roman" w:hint="eastAsia"/>
          <w:color w:val="000000"/>
          <w:sz w:val="24"/>
        </w:rPr>
        <w:t>阅读方法与技巧模块：介绍常用的阅读方法和技巧，如泛读、精读、略读等，帮助学生掌握如何高效地阅读不同类型的文献。</w:t>
      </w:r>
    </w:p>
    <w:p w14:paraId="01BDB9C0" w14:textId="77777777" w:rsidR="00D23EA4" w:rsidRPr="00D23EA4" w:rsidRDefault="00D23EA4" w:rsidP="00D23EA4">
      <w:pPr>
        <w:spacing w:line="353" w:lineRule="auto"/>
        <w:ind w:firstLineChars="200" w:firstLine="480"/>
        <w:rPr>
          <w:rFonts w:ascii="宋体" w:eastAsia="宋体" w:hAnsi="宋体" w:cs="Times New Roman"/>
          <w:color w:val="000000"/>
          <w:sz w:val="24"/>
        </w:rPr>
      </w:pPr>
      <w:r w:rsidRPr="00D23EA4">
        <w:rPr>
          <w:rFonts w:ascii="宋体" w:eastAsia="宋体" w:hAnsi="宋体" w:cs="Times New Roman" w:hint="eastAsia"/>
          <w:color w:val="000000"/>
          <w:sz w:val="24"/>
        </w:rPr>
        <w:t>批判性思维模块：通过案例分析、讨论等形式，培养学生的批判性思维能力，使其能够独立思考、分析问题并提出解决方案。</w:t>
      </w:r>
    </w:p>
    <w:p w14:paraId="668B9C3E" w14:textId="77777777" w:rsidR="00D23EA4" w:rsidRPr="00D23EA4" w:rsidRDefault="00D23EA4" w:rsidP="00D23EA4">
      <w:pPr>
        <w:spacing w:line="353" w:lineRule="auto"/>
        <w:ind w:firstLineChars="200" w:firstLine="480"/>
        <w:rPr>
          <w:rFonts w:ascii="宋体" w:eastAsia="宋体" w:hAnsi="宋体" w:cs="Times New Roman"/>
          <w:color w:val="000000"/>
          <w:sz w:val="24"/>
        </w:rPr>
      </w:pPr>
      <w:r w:rsidRPr="00D23EA4">
        <w:rPr>
          <w:rFonts w:ascii="宋体" w:eastAsia="宋体" w:hAnsi="宋体" w:cs="Times New Roman" w:hint="eastAsia"/>
          <w:color w:val="000000"/>
          <w:sz w:val="24"/>
        </w:rPr>
        <w:t>学术研究规范模块：介绍学术研究的基本规范和要求，包括学术诚信、引用规范、论文撰写等，帮助学生树立良好的学术道德和规范意识。</w:t>
      </w:r>
    </w:p>
    <w:p w14:paraId="14F5D7C9" w14:textId="77777777" w:rsidR="00D23EA4" w:rsidRPr="00D23EA4" w:rsidRDefault="00D23EA4" w:rsidP="00D23EA4">
      <w:pPr>
        <w:spacing w:line="353" w:lineRule="auto"/>
        <w:ind w:firstLineChars="200" w:firstLine="480"/>
        <w:rPr>
          <w:rFonts w:ascii="宋体" w:eastAsia="宋体" w:hAnsi="宋体" w:cs="Times New Roman"/>
          <w:color w:val="000000"/>
          <w:sz w:val="24"/>
        </w:rPr>
      </w:pPr>
      <w:r w:rsidRPr="00D23EA4">
        <w:rPr>
          <w:rFonts w:ascii="宋体" w:eastAsia="宋体" w:hAnsi="宋体" w:cs="Times New Roman" w:hint="eastAsia"/>
          <w:color w:val="000000"/>
          <w:sz w:val="24"/>
        </w:rPr>
        <w:t>经典阅读实践模块：通过阅读经典文学作品、教育名著等，提高学生的阅读理解能力和文学鉴赏能力，同时拓展其人文视野和综合素质。</w:t>
      </w:r>
    </w:p>
    <w:p w14:paraId="3663FBA8" w14:textId="77777777" w:rsidR="00D23EA4" w:rsidRPr="00D23EA4" w:rsidRDefault="00D23EA4" w:rsidP="00D23EA4">
      <w:pPr>
        <w:spacing w:line="360" w:lineRule="auto"/>
        <w:rPr>
          <w:rFonts w:ascii="宋体" w:eastAsia="宋体" w:hAnsi="宋体" w:cs="Times New Roman"/>
          <w:b/>
          <w:sz w:val="24"/>
          <w:szCs w:val="24"/>
        </w:rPr>
      </w:pPr>
    </w:p>
    <w:p w14:paraId="34BA3A5E" w14:textId="77777777" w:rsidR="00D23EA4" w:rsidRPr="00D23EA4" w:rsidRDefault="00D23EA4" w:rsidP="00D23EA4">
      <w:pPr>
        <w:spacing w:line="360" w:lineRule="auto"/>
        <w:rPr>
          <w:rFonts w:ascii="宋体" w:eastAsia="宋体" w:hAnsi="宋体" w:cs="Times New Roman"/>
          <w:b/>
          <w:sz w:val="28"/>
          <w:szCs w:val="28"/>
        </w:rPr>
      </w:pPr>
      <w:r w:rsidRPr="00D23EA4">
        <w:rPr>
          <w:rFonts w:ascii="宋体" w:eastAsia="宋体" w:hAnsi="宋体" w:cs="Times New Roman" w:hint="eastAsia"/>
          <w:b/>
          <w:sz w:val="28"/>
          <w:szCs w:val="28"/>
        </w:rPr>
        <w:t xml:space="preserve">    </w:t>
      </w:r>
      <w:bookmarkStart w:id="27" w:name="_Toc27846206"/>
      <w:bookmarkStart w:id="28" w:name="_Toc27847224"/>
      <w:r w:rsidRPr="00D23EA4">
        <w:rPr>
          <w:rFonts w:ascii="宋体" w:eastAsia="宋体" w:hAnsi="宋体" w:cs="Times New Roman" w:hint="eastAsia"/>
          <w:b/>
          <w:sz w:val="28"/>
          <w:szCs w:val="28"/>
        </w:rPr>
        <w:t>四、课程实施</w:t>
      </w:r>
      <w:bookmarkEnd w:id="27"/>
      <w:bookmarkEnd w:id="28"/>
    </w:p>
    <w:p w14:paraId="675DF5EC" w14:textId="77777777" w:rsidR="00D23EA4" w:rsidRPr="00D23EA4" w:rsidRDefault="00D23EA4" w:rsidP="00D23EA4">
      <w:pPr>
        <w:spacing w:line="360" w:lineRule="auto"/>
        <w:ind w:firstLineChars="200" w:firstLine="480"/>
        <w:rPr>
          <w:rFonts w:ascii="宋体" w:eastAsia="宋体" w:hAnsi="宋体" w:cs="Times New Roman"/>
          <w:sz w:val="24"/>
        </w:rPr>
      </w:pPr>
      <w:r w:rsidRPr="00D23EA4">
        <w:rPr>
          <w:rFonts w:ascii="宋体" w:eastAsia="宋体" w:hAnsi="宋体" w:cs="Times New Roman" w:hint="eastAsia"/>
          <w:sz w:val="24"/>
        </w:rPr>
        <w:t>课堂讲授：介绍课程的基本概念、理论和方法，为学生的后续学习打下基础。</w:t>
      </w:r>
    </w:p>
    <w:p w14:paraId="1AB04D68" w14:textId="77777777" w:rsidR="00D23EA4" w:rsidRPr="00D23EA4" w:rsidRDefault="00D23EA4" w:rsidP="00D23EA4">
      <w:pPr>
        <w:spacing w:line="360" w:lineRule="auto"/>
        <w:ind w:firstLineChars="200" w:firstLine="480"/>
        <w:rPr>
          <w:rFonts w:ascii="宋体" w:eastAsia="宋体" w:hAnsi="宋体" w:cs="Times New Roman"/>
          <w:sz w:val="24"/>
        </w:rPr>
      </w:pPr>
      <w:r w:rsidRPr="00D23EA4">
        <w:rPr>
          <w:rFonts w:ascii="宋体" w:eastAsia="宋体" w:hAnsi="宋体" w:cs="Times New Roman" w:hint="eastAsia"/>
          <w:sz w:val="24"/>
        </w:rPr>
        <w:t>案例分析：通过分析真实的经典阅读和学术研究案例，帮助学生将理论知识应用于实际情境。</w:t>
      </w:r>
    </w:p>
    <w:p w14:paraId="78964D1E" w14:textId="77777777" w:rsidR="00D23EA4" w:rsidRPr="00D23EA4" w:rsidRDefault="00D23EA4" w:rsidP="00D23EA4">
      <w:pPr>
        <w:spacing w:line="360" w:lineRule="auto"/>
        <w:ind w:firstLineChars="200" w:firstLine="480"/>
        <w:rPr>
          <w:rFonts w:ascii="宋体" w:eastAsia="宋体" w:hAnsi="宋体" w:cs="Times New Roman"/>
          <w:sz w:val="24"/>
        </w:rPr>
      </w:pPr>
      <w:r w:rsidRPr="00D23EA4">
        <w:rPr>
          <w:rFonts w:ascii="宋体" w:eastAsia="宋体" w:hAnsi="宋体" w:cs="Times New Roman" w:hint="eastAsia"/>
          <w:sz w:val="24"/>
        </w:rPr>
        <w:t>小组讨论：鼓励学生分组进行讨论，分享阅读体验和思考，培养学生的合作意识和沟通能力。</w:t>
      </w:r>
    </w:p>
    <w:p w14:paraId="39197CE6" w14:textId="77777777" w:rsidR="00D23EA4" w:rsidRPr="00D23EA4" w:rsidRDefault="00D23EA4" w:rsidP="00D23EA4">
      <w:pPr>
        <w:spacing w:line="360" w:lineRule="auto"/>
        <w:ind w:firstLineChars="200" w:firstLine="480"/>
        <w:rPr>
          <w:rFonts w:ascii="宋体" w:eastAsia="宋体" w:hAnsi="宋体" w:cs="Times New Roman"/>
          <w:sz w:val="24"/>
        </w:rPr>
      </w:pPr>
      <w:r w:rsidRPr="00D23EA4">
        <w:rPr>
          <w:rFonts w:ascii="宋体" w:eastAsia="宋体" w:hAnsi="宋体" w:cs="Times New Roman" w:hint="eastAsia"/>
          <w:sz w:val="24"/>
        </w:rPr>
        <w:t>实践操作：组织学生进行经典阅读实践，撰写读书笔记、论文等，培养学生</w:t>
      </w:r>
      <w:r w:rsidRPr="00D23EA4">
        <w:rPr>
          <w:rFonts w:ascii="宋体" w:eastAsia="宋体" w:hAnsi="宋体" w:cs="Times New Roman" w:hint="eastAsia"/>
          <w:sz w:val="24"/>
        </w:rPr>
        <w:lastRenderedPageBreak/>
        <w:t>的实践能力和学术规范意识。</w:t>
      </w:r>
    </w:p>
    <w:p w14:paraId="21D946EB" w14:textId="77777777" w:rsidR="00D23EA4" w:rsidRPr="00D23EA4" w:rsidRDefault="00D23EA4" w:rsidP="00D23EA4">
      <w:pPr>
        <w:spacing w:line="360" w:lineRule="auto"/>
        <w:ind w:firstLineChars="200" w:firstLine="480"/>
        <w:rPr>
          <w:rFonts w:ascii="宋体" w:eastAsia="宋体" w:hAnsi="宋体" w:cs="Times New Roman"/>
          <w:color w:val="000000"/>
          <w:sz w:val="24"/>
        </w:rPr>
      </w:pPr>
      <w:r w:rsidRPr="00D23EA4">
        <w:rPr>
          <w:rFonts w:ascii="宋体" w:eastAsia="宋体" w:hAnsi="宋体" w:cs="Times New Roman" w:hint="eastAsia"/>
          <w:sz w:val="24"/>
        </w:rPr>
        <w:t>网络资源利用：引导学生利用网络资源进行自主学习和拓展阅读，提高学习效果和综合素质。</w:t>
      </w:r>
    </w:p>
    <w:p w14:paraId="2782642A" w14:textId="77777777" w:rsidR="00D23EA4" w:rsidRPr="00D23EA4" w:rsidRDefault="00D23EA4" w:rsidP="00D23EA4">
      <w:pPr>
        <w:spacing w:line="360" w:lineRule="auto"/>
        <w:jc w:val="center"/>
        <w:rPr>
          <w:rFonts w:ascii="宋体" w:eastAsia="宋体" w:hAnsi="宋体" w:cs="Times New Roman"/>
          <w:color w:val="000000"/>
          <w:sz w:val="24"/>
        </w:rPr>
      </w:pPr>
      <w:r w:rsidRPr="00D23EA4">
        <w:rPr>
          <w:rFonts w:ascii="宋体" w:eastAsia="宋体" w:hAnsi="宋体" w:cs="Times New Roman"/>
          <w:b/>
          <w:bCs/>
          <w:sz w:val="24"/>
        </w:rPr>
        <w:t>主要教学环节的质量要求</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D23EA4" w:rsidRPr="00D23EA4" w14:paraId="4A00CE75" w14:textId="77777777" w:rsidTr="007A5C0C">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50495AFA" w14:textId="77777777" w:rsidR="00D23EA4" w:rsidRPr="00D23EA4" w:rsidRDefault="00D23EA4" w:rsidP="00D23EA4">
            <w:pPr>
              <w:jc w:val="center"/>
              <w:rPr>
                <w:rFonts w:ascii="宋体" w:eastAsia="宋体" w:hAnsi="宋体" w:cs="Times New Roman"/>
                <w:b/>
                <w:szCs w:val="21"/>
              </w:rPr>
            </w:pPr>
            <w:r w:rsidRPr="00D23EA4">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2933F9BF" w14:textId="77777777" w:rsidR="00D23EA4" w:rsidRPr="00D23EA4" w:rsidRDefault="00D23EA4" w:rsidP="00D23EA4">
            <w:pPr>
              <w:jc w:val="center"/>
              <w:rPr>
                <w:rFonts w:ascii="宋体" w:eastAsia="宋体" w:hAnsi="宋体" w:cs="Times New Roman"/>
                <w:b/>
                <w:szCs w:val="21"/>
              </w:rPr>
            </w:pPr>
            <w:r w:rsidRPr="00D23EA4">
              <w:rPr>
                <w:rFonts w:ascii="宋体" w:eastAsia="宋体" w:hAnsi="宋体" w:cs="Times New Roman"/>
                <w:b/>
                <w:bCs/>
                <w:szCs w:val="21"/>
              </w:rPr>
              <w:t>质量</w:t>
            </w:r>
            <w:r w:rsidRPr="00D23EA4">
              <w:rPr>
                <w:rFonts w:ascii="宋体" w:eastAsia="宋体" w:hAnsi="宋体" w:cs="Times New Roman" w:hint="eastAsia"/>
                <w:b/>
                <w:bCs/>
                <w:szCs w:val="21"/>
              </w:rPr>
              <w:t>要求</w:t>
            </w:r>
          </w:p>
        </w:tc>
      </w:tr>
      <w:tr w:rsidR="00D23EA4" w:rsidRPr="00D23EA4" w14:paraId="4B38485E" w14:textId="77777777" w:rsidTr="007A5C0C">
        <w:trPr>
          <w:trHeight w:val="1972"/>
          <w:jc w:val="center"/>
        </w:trPr>
        <w:tc>
          <w:tcPr>
            <w:tcW w:w="582" w:type="dxa"/>
            <w:tcBorders>
              <w:left w:val="single" w:sz="8" w:space="0" w:color="auto"/>
            </w:tcBorders>
            <w:vAlign w:val="center"/>
          </w:tcPr>
          <w:p w14:paraId="1BFD2F94"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1</w:t>
            </w:r>
          </w:p>
        </w:tc>
        <w:tc>
          <w:tcPr>
            <w:tcW w:w="993" w:type="dxa"/>
            <w:tcMar>
              <w:left w:w="28" w:type="dxa"/>
              <w:right w:w="28" w:type="dxa"/>
            </w:tcMar>
            <w:vAlign w:val="center"/>
          </w:tcPr>
          <w:p w14:paraId="5B1708C5"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备课</w:t>
            </w:r>
          </w:p>
        </w:tc>
        <w:tc>
          <w:tcPr>
            <w:tcW w:w="7525" w:type="dxa"/>
            <w:tcBorders>
              <w:right w:val="single" w:sz="8" w:space="0" w:color="auto"/>
            </w:tcBorders>
            <w:vAlign w:val="center"/>
          </w:tcPr>
          <w:p w14:paraId="1DB85CC3"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（1）掌握课程教学大纲内容，严格按照教学大纲要求进行课程教学内容的组织。</w:t>
            </w:r>
          </w:p>
          <w:p w14:paraId="44CB6D98"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（2）悉心了解学生的现有水平和最新发展区水平，深透钻研教材内容，广泛阅读相关文献资料，精心选择教学方法、组织形式</w:t>
            </w:r>
            <w:r w:rsidRPr="00D23EA4">
              <w:rPr>
                <w:rFonts w:ascii="宋体" w:eastAsia="宋体" w:hAnsi="宋体" w:cs="Times New Roman" w:hint="eastAsia"/>
                <w:szCs w:val="21"/>
              </w:rPr>
              <w:t>和教学手段，认真</w:t>
            </w:r>
            <w:r w:rsidRPr="00D23EA4">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D23EA4" w:rsidRPr="00D23EA4" w14:paraId="2CD6D7CA" w14:textId="77777777" w:rsidTr="007A5C0C">
        <w:trPr>
          <w:trHeight w:val="841"/>
          <w:jc w:val="center"/>
        </w:trPr>
        <w:tc>
          <w:tcPr>
            <w:tcW w:w="582" w:type="dxa"/>
            <w:tcBorders>
              <w:left w:val="single" w:sz="8" w:space="0" w:color="auto"/>
            </w:tcBorders>
            <w:vAlign w:val="center"/>
          </w:tcPr>
          <w:p w14:paraId="493D2A6B"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2</w:t>
            </w:r>
          </w:p>
        </w:tc>
        <w:tc>
          <w:tcPr>
            <w:tcW w:w="993" w:type="dxa"/>
            <w:tcMar>
              <w:left w:w="28" w:type="dxa"/>
              <w:right w:w="28" w:type="dxa"/>
            </w:tcMar>
            <w:vAlign w:val="center"/>
          </w:tcPr>
          <w:p w14:paraId="4A9136C4"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讲授</w:t>
            </w:r>
          </w:p>
        </w:tc>
        <w:tc>
          <w:tcPr>
            <w:tcW w:w="7525" w:type="dxa"/>
            <w:tcBorders>
              <w:right w:val="single" w:sz="8" w:space="0" w:color="auto"/>
            </w:tcBorders>
            <w:vAlign w:val="center"/>
          </w:tcPr>
          <w:p w14:paraId="3FEEEC9F" w14:textId="77777777" w:rsidR="00D23EA4" w:rsidRPr="00D23EA4" w:rsidRDefault="00D23EA4" w:rsidP="00D23EA4">
            <w:pPr>
              <w:rPr>
                <w:rFonts w:ascii="宋体" w:eastAsia="宋体" w:hAnsi="宋体" w:cs="Times New Roman"/>
                <w:szCs w:val="24"/>
              </w:rPr>
            </w:pPr>
            <w:r w:rsidRPr="00D23EA4">
              <w:rPr>
                <w:rFonts w:ascii="宋体" w:eastAsia="宋体" w:hAnsi="宋体" w:cs="Times New Roman"/>
                <w:szCs w:val="21"/>
              </w:rPr>
              <w:t>（1）</w:t>
            </w:r>
            <w:r w:rsidRPr="00D23EA4">
              <w:rPr>
                <w:rFonts w:ascii="宋体" w:eastAsia="宋体" w:hAnsi="宋体" w:cs="Times New Roman" w:hint="eastAsia"/>
                <w:szCs w:val="24"/>
              </w:rPr>
              <w:t>教师仪表端庄，情绪情感要饱满；</w:t>
            </w:r>
          </w:p>
          <w:p w14:paraId="4BF86D6C"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（2）</w:t>
            </w:r>
            <w:r w:rsidRPr="00D23EA4">
              <w:rPr>
                <w:rFonts w:ascii="宋体" w:eastAsia="宋体" w:hAnsi="宋体" w:cs="Times New Roman" w:hint="eastAsia"/>
                <w:szCs w:val="24"/>
              </w:rPr>
              <w:t>教学准备充分，熟悉教学内容；</w:t>
            </w:r>
          </w:p>
          <w:p w14:paraId="148AA406"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（3）</w:t>
            </w:r>
            <w:r w:rsidRPr="00D23EA4">
              <w:rPr>
                <w:rFonts w:ascii="宋体" w:eastAsia="宋体" w:hAnsi="宋体" w:cs="Times New Roman" w:hint="eastAsia"/>
                <w:szCs w:val="24"/>
              </w:rPr>
              <w:t>教学内容充实，不断充实最新研究成果；</w:t>
            </w:r>
          </w:p>
          <w:p w14:paraId="25C34137"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（4）</w:t>
            </w:r>
            <w:r w:rsidRPr="00D23EA4">
              <w:rPr>
                <w:rFonts w:ascii="宋体" w:eastAsia="宋体" w:hAnsi="宋体" w:cs="Times New Roman" w:hint="eastAsia"/>
                <w:szCs w:val="24"/>
              </w:rPr>
              <w:t>严格执行计划，教学进度适宜；</w:t>
            </w:r>
          </w:p>
          <w:p w14:paraId="4EA995F3"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（5）</w:t>
            </w:r>
            <w:r w:rsidRPr="00D23EA4">
              <w:rPr>
                <w:rFonts w:ascii="宋体" w:eastAsia="宋体" w:hAnsi="宋体" w:cs="Times New Roman" w:hint="eastAsia"/>
                <w:szCs w:val="24"/>
              </w:rPr>
              <w:t>课堂教学信息充分，注重理论联系实际；</w:t>
            </w:r>
          </w:p>
          <w:p w14:paraId="5AEA633E"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（6）</w:t>
            </w:r>
            <w:r w:rsidRPr="00D23EA4">
              <w:rPr>
                <w:rFonts w:ascii="宋体" w:eastAsia="宋体" w:hAnsi="宋体" w:cs="Times New Roman" w:hint="eastAsia"/>
                <w:szCs w:val="24"/>
              </w:rPr>
              <w:t>注重启发学生思维，培养学生的教学能力；</w:t>
            </w:r>
          </w:p>
          <w:p w14:paraId="6CEE24CD"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（7）</w:t>
            </w:r>
            <w:r w:rsidRPr="00D23EA4">
              <w:rPr>
                <w:rFonts w:ascii="宋体" w:eastAsia="宋体" w:hAnsi="宋体" w:cs="Times New Roman" w:hint="eastAsia"/>
                <w:szCs w:val="24"/>
              </w:rPr>
              <w:t>面向全体基础上因材施教，灵活运用多种教学方法；</w:t>
            </w:r>
          </w:p>
          <w:p w14:paraId="0706C02A"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（8）</w:t>
            </w:r>
            <w:r w:rsidRPr="00D23EA4">
              <w:rPr>
                <w:rFonts w:ascii="宋体" w:eastAsia="宋体" w:hAnsi="宋体" w:cs="Times New Roman" w:hint="eastAsia"/>
                <w:szCs w:val="24"/>
              </w:rPr>
              <w:t>教学语言规范，为学生教育教学做好表率；</w:t>
            </w:r>
          </w:p>
          <w:p w14:paraId="2906D01E"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（9）</w:t>
            </w:r>
            <w:r w:rsidRPr="00D23EA4">
              <w:rPr>
                <w:rFonts w:ascii="宋体" w:eastAsia="宋体" w:hAnsi="宋体" w:cs="Times New Roman" w:hint="eastAsia"/>
                <w:szCs w:val="24"/>
              </w:rPr>
              <w:t>教学条理清楚，教学思路逻辑严密；</w:t>
            </w:r>
          </w:p>
          <w:p w14:paraId="056AE5F8"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（10）</w:t>
            </w:r>
            <w:r w:rsidRPr="00D23EA4">
              <w:rPr>
                <w:rFonts w:ascii="宋体" w:eastAsia="宋体" w:hAnsi="宋体" w:cs="Times New Roman" w:hint="eastAsia"/>
                <w:szCs w:val="24"/>
              </w:rPr>
              <w:t>充分运用现代化教学手段，教学技术熟练；</w:t>
            </w:r>
          </w:p>
          <w:p w14:paraId="7105111D"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（11）</w:t>
            </w:r>
            <w:r w:rsidRPr="00D23EA4">
              <w:rPr>
                <w:rFonts w:ascii="宋体" w:eastAsia="宋体" w:hAnsi="宋体" w:cs="Times New Roman" w:hint="eastAsia"/>
                <w:szCs w:val="24"/>
              </w:rPr>
              <w:t>课堂教学要重点突出，难点突破；</w:t>
            </w:r>
          </w:p>
          <w:p w14:paraId="6A6E8450"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（12）</w:t>
            </w:r>
            <w:r w:rsidRPr="00D23EA4">
              <w:rPr>
                <w:rFonts w:ascii="宋体" w:eastAsia="宋体" w:hAnsi="宋体" w:cs="Times New Roman" w:hint="eastAsia"/>
                <w:szCs w:val="24"/>
              </w:rPr>
              <w:t>注重师生互动，形成良好的课堂氛围。</w:t>
            </w:r>
          </w:p>
        </w:tc>
      </w:tr>
      <w:tr w:rsidR="00D23EA4" w:rsidRPr="00D23EA4" w14:paraId="13FD95A4" w14:textId="77777777" w:rsidTr="007A5C0C">
        <w:trPr>
          <w:trHeight w:val="2577"/>
          <w:jc w:val="center"/>
        </w:trPr>
        <w:tc>
          <w:tcPr>
            <w:tcW w:w="582" w:type="dxa"/>
            <w:tcBorders>
              <w:left w:val="single" w:sz="8" w:space="0" w:color="auto"/>
            </w:tcBorders>
            <w:vAlign w:val="center"/>
          </w:tcPr>
          <w:p w14:paraId="49213B58"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3</w:t>
            </w:r>
          </w:p>
        </w:tc>
        <w:tc>
          <w:tcPr>
            <w:tcW w:w="993" w:type="dxa"/>
            <w:tcMar>
              <w:left w:w="28" w:type="dxa"/>
              <w:right w:w="28" w:type="dxa"/>
            </w:tcMar>
            <w:vAlign w:val="center"/>
          </w:tcPr>
          <w:p w14:paraId="1AEE8C71"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作业布置与批改</w:t>
            </w:r>
          </w:p>
        </w:tc>
        <w:tc>
          <w:tcPr>
            <w:tcW w:w="7525" w:type="dxa"/>
            <w:tcBorders>
              <w:right w:val="single" w:sz="8" w:space="0" w:color="auto"/>
            </w:tcBorders>
            <w:vAlign w:val="center"/>
          </w:tcPr>
          <w:p w14:paraId="4C8E8CFD"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学生必须完成</w:t>
            </w:r>
            <w:r w:rsidRPr="00D23EA4">
              <w:rPr>
                <w:rFonts w:ascii="宋体" w:eastAsia="宋体" w:hAnsi="宋体" w:cs="Times New Roman" w:hint="eastAsia"/>
                <w:szCs w:val="21"/>
              </w:rPr>
              <w:t>规定</w:t>
            </w:r>
            <w:r w:rsidRPr="00D23EA4">
              <w:rPr>
                <w:rFonts w:ascii="宋体" w:eastAsia="宋体" w:hAnsi="宋体" w:cs="Times New Roman"/>
                <w:szCs w:val="21"/>
              </w:rPr>
              <w:t>数量的作业</w:t>
            </w:r>
            <w:r w:rsidRPr="00D23EA4">
              <w:rPr>
                <w:rFonts w:ascii="宋体" w:eastAsia="宋体" w:hAnsi="宋体" w:cs="Times New Roman" w:hint="eastAsia"/>
                <w:szCs w:val="21"/>
              </w:rPr>
              <w:t>，</w:t>
            </w:r>
            <w:r w:rsidRPr="00D23EA4">
              <w:rPr>
                <w:rFonts w:ascii="宋体" w:eastAsia="宋体" w:hAnsi="宋体" w:cs="Times New Roman"/>
                <w:szCs w:val="21"/>
              </w:rPr>
              <w:t>作业必须达到以下基本要求：</w:t>
            </w:r>
          </w:p>
          <w:p w14:paraId="13C399C2"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（1）</w:t>
            </w:r>
            <w:r w:rsidRPr="00D23EA4">
              <w:rPr>
                <w:rFonts w:ascii="宋体" w:eastAsia="宋体" w:hAnsi="宋体" w:cs="Times New Roman"/>
                <w:szCs w:val="21"/>
              </w:rPr>
              <w:t>按时按量完成作业，不缺交，不抄袭</w:t>
            </w:r>
            <w:r w:rsidRPr="00D23EA4">
              <w:rPr>
                <w:rFonts w:ascii="宋体" w:eastAsia="宋体" w:hAnsi="宋体" w:cs="Times New Roman" w:hint="eastAsia"/>
                <w:szCs w:val="21"/>
              </w:rPr>
              <w:t>。</w:t>
            </w:r>
          </w:p>
          <w:p w14:paraId="51EE64C4"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（2）书写</w:t>
            </w:r>
            <w:r w:rsidRPr="00D23EA4">
              <w:rPr>
                <w:rFonts w:ascii="宋体" w:eastAsia="宋体" w:hAnsi="宋体" w:cs="Times New Roman"/>
                <w:szCs w:val="21"/>
              </w:rPr>
              <w:t>规范</w:t>
            </w:r>
            <w:r w:rsidRPr="00D23EA4">
              <w:rPr>
                <w:rFonts w:ascii="宋体" w:eastAsia="宋体" w:hAnsi="宋体" w:cs="Times New Roman" w:hint="eastAsia"/>
                <w:szCs w:val="21"/>
              </w:rPr>
              <w:t>、</w:t>
            </w:r>
            <w:r w:rsidRPr="00D23EA4">
              <w:rPr>
                <w:rFonts w:ascii="宋体" w:eastAsia="宋体" w:hAnsi="宋体" w:cs="Times New Roman"/>
                <w:szCs w:val="21"/>
              </w:rPr>
              <w:t>格式规范、</w:t>
            </w:r>
            <w:r w:rsidRPr="00D23EA4">
              <w:rPr>
                <w:rFonts w:ascii="宋体" w:eastAsia="宋体" w:hAnsi="宋体" w:cs="Times New Roman" w:hint="eastAsia"/>
                <w:szCs w:val="21"/>
              </w:rPr>
              <w:t>逻辑</w:t>
            </w:r>
            <w:r w:rsidRPr="00D23EA4">
              <w:rPr>
                <w:rFonts w:ascii="宋体" w:eastAsia="宋体" w:hAnsi="宋体" w:cs="Times New Roman"/>
                <w:szCs w:val="21"/>
              </w:rPr>
              <w:t>清晰</w:t>
            </w:r>
            <w:r w:rsidRPr="00D23EA4">
              <w:rPr>
                <w:rFonts w:ascii="宋体" w:eastAsia="宋体" w:hAnsi="宋体" w:cs="Times New Roman" w:hint="eastAsia"/>
                <w:szCs w:val="21"/>
              </w:rPr>
              <w:t>。</w:t>
            </w:r>
          </w:p>
          <w:p w14:paraId="419CA35F"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教师批改</w:t>
            </w:r>
            <w:r w:rsidRPr="00D23EA4">
              <w:rPr>
                <w:rFonts w:ascii="宋体" w:eastAsia="宋体" w:hAnsi="宋体" w:cs="Times New Roman" w:hint="eastAsia"/>
                <w:szCs w:val="21"/>
              </w:rPr>
              <w:t>和</w:t>
            </w:r>
            <w:r w:rsidRPr="00D23EA4">
              <w:rPr>
                <w:rFonts w:ascii="宋体" w:eastAsia="宋体" w:hAnsi="宋体" w:cs="Times New Roman"/>
                <w:szCs w:val="21"/>
              </w:rPr>
              <w:t>讲评作业要求如下：</w:t>
            </w:r>
          </w:p>
          <w:p w14:paraId="31344A21"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（1）</w:t>
            </w:r>
            <w:r w:rsidRPr="00D23EA4">
              <w:rPr>
                <w:rFonts w:ascii="宋体" w:eastAsia="宋体" w:hAnsi="宋体" w:cs="Times New Roman"/>
                <w:szCs w:val="21"/>
              </w:rPr>
              <w:t>学生的作业要</w:t>
            </w:r>
            <w:r w:rsidRPr="00D23EA4">
              <w:rPr>
                <w:rFonts w:ascii="宋体" w:eastAsia="宋体" w:hAnsi="宋体" w:cs="Times New Roman" w:hint="eastAsia"/>
                <w:szCs w:val="21"/>
              </w:rPr>
              <w:t>按时</w:t>
            </w:r>
            <w:r w:rsidRPr="00D23EA4">
              <w:rPr>
                <w:rFonts w:ascii="宋体" w:eastAsia="宋体" w:hAnsi="宋体" w:cs="Times New Roman"/>
                <w:szCs w:val="21"/>
              </w:rPr>
              <w:t>全</w:t>
            </w:r>
            <w:r w:rsidRPr="00D23EA4">
              <w:rPr>
                <w:rFonts w:ascii="宋体" w:eastAsia="宋体" w:hAnsi="宋体" w:cs="Times New Roman" w:hint="eastAsia"/>
                <w:szCs w:val="21"/>
              </w:rPr>
              <w:t>部</w:t>
            </w:r>
            <w:r w:rsidRPr="00D23EA4">
              <w:rPr>
                <w:rFonts w:ascii="宋体" w:eastAsia="宋体" w:hAnsi="宋体" w:cs="Times New Roman"/>
                <w:szCs w:val="21"/>
              </w:rPr>
              <w:t>批改，并</w:t>
            </w:r>
            <w:r w:rsidRPr="00D23EA4">
              <w:rPr>
                <w:rFonts w:ascii="宋体" w:eastAsia="宋体" w:hAnsi="宋体" w:cs="Times New Roman" w:hint="eastAsia"/>
                <w:szCs w:val="21"/>
              </w:rPr>
              <w:t>及时进行</w:t>
            </w:r>
            <w:r w:rsidRPr="00D23EA4">
              <w:rPr>
                <w:rFonts w:ascii="宋体" w:eastAsia="宋体" w:hAnsi="宋体" w:cs="Times New Roman"/>
                <w:szCs w:val="21"/>
              </w:rPr>
              <w:t>讲评</w:t>
            </w:r>
            <w:r w:rsidRPr="00D23EA4">
              <w:rPr>
                <w:rFonts w:ascii="宋体" w:eastAsia="宋体" w:hAnsi="宋体" w:cs="Times New Roman" w:hint="eastAsia"/>
                <w:szCs w:val="21"/>
              </w:rPr>
              <w:t>。</w:t>
            </w:r>
          </w:p>
          <w:p w14:paraId="3E0CACEE"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（2）</w:t>
            </w:r>
            <w:r w:rsidRPr="00D23EA4">
              <w:rPr>
                <w:rFonts w:ascii="宋体" w:eastAsia="宋体" w:hAnsi="宋体" w:cs="Times New Roman"/>
                <w:szCs w:val="21"/>
              </w:rPr>
              <w:t>教师批改</w:t>
            </w:r>
            <w:r w:rsidRPr="00D23EA4">
              <w:rPr>
                <w:rFonts w:ascii="宋体" w:eastAsia="宋体" w:hAnsi="宋体" w:cs="Times New Roman" w:hint="eastAsia"/>
                <w:szCs w:val="21"/>
              </w:rPr>
              <w:t>和</w:t>
            </w:r>
            <w:r w:rsidRPr="00D23EA4">
              <w:rPr>
                <w:rFonts w:ascii="宋体" w:eastAsia="宋体" w:hAnsi="宋体" w:cs="Times New Roman"/>
                <w:szCs w:val="21"/>
              </w:rPr>
              <w:t>讲评作业要认真、细致，按百分制评定成绩并写明日期</w:t>
            </w:r>
            <w:r w:rsidRPr="00D23EA4">
              <w:rPr>
                <w:rFonts w:ascii="宋体" w:eastAsia="宋体" w:hAnsi="宋体" w:cs="Times New Roman" w:hint="eastAsia"/>
                <w:szCs w:val="21"/>
              </w:rPr>
              <w:t>。</w:t>
            </w:r>
          </w:p>
          <w:p w14:paraId="0752F13E"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（3）</w:t>
            </w:r>
            <w:r w:rsidRPr="00D23EA4">
              <w:rPr>
                <w:rFonts w:ascii="宋体" w:eastAsia="宋体" w:hAnsi="宋体" w:cs="Times New Roman"/>
                <w:szCs w:val="21"/>
              </w:rPr>
              <w:t>学生作业平均成绩</w:t>
            </w:r>
            <w:r w:rsidRPr="00D23EA4">
              <w:rPr>
                <w:rFonts w:ascii="宋体" w:eastAsia="宋体" w:hAnsi="宋体" w:cs="Times New Roman" w:hint="eastAsia"/>
                <w:szCs w:val="21"/>
              </w:rPr>
              <w:t>应</w:t>
            </w:r>
            <w:r w:rsidRPr="00D23EA4">
              <w:rPr>
                <w:rFonts w:ascii="宋体" w:eastAsia="宋体" w:hAnsi="宋体" w:cs="Times New Roman"/>
                <w:szCs w:val="21"/>
              </w:rPr>
              <w:t>作为本课程总评成绩中平时成绩的重要组成部分。</w:t>
            </w:r>
          </w:p>
        </w:tc>
      </w:tr>
      <w:tr w:rsidR="00D23EA4" w:rsidRPr="00D23EA4" w14:paraId="0277571A" w14:textId="77777777" w:rsidTr="007A5C0C">
        <w:trPr>
          <w:trHeight w:val="965"/>
          <w:jc w:val="center"/>
        </w:trPr>
        <w:tc>
          <w:tcPr>
            <w:tcW w:w="582" w:type="dxa"/>
            <w:tcBorders>
              <w:left w:val="single" w:sz="8" w:space="0" w:color="auto"/>
            </w:tcBorders>
            <w:vAlign w:val="center"/>
          </w:tcPr>
          <w:p w14:paraId="02627E50"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4</w:t>
            </w:r>
          </w:p>
        </w:tc>
        <w:tc>
          <w:tcPr>
            <w:tcW w:w="993" w:type="dxa"/>
            <w:tcMar>
              <w:left w:w="28" w:type="dxa"/>
              <w:right w:w="28" w:type="dxa"/>
            </w:tcMar>
            <w:vAlign w:val="center"/>
          </w:tcPr>
          <w:p w14:paraId="17946C5A"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课外答疑</w:t>
            </w:r>
          </w:p>
        </w:tc>
        <w:tc>
          <w:tcPr>
            <w:tcW w:w="7525" w:type="dxa"/>
            <w:tcBorders>
              <w:right w:val="single" w:sz="8" w:space="0" w:color="auto"/>
            </w:tcBorders>
            <w:vAlign w:val="center"/>
          </w:tcPr>
          <w:p w14:paraId="340D6F65"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为了解学生的学习情况，帮助学生</w:t>
            </w:r>
            <w:r w:rsidRPr="00D23EA4">
              <w:rPr>
                <w:rFonts w:ascii="宋体" w:eastAsia="宋体" w:hAnsi="宋体" w:cs="Times New Roman" w:hint="eastAsia"/>
                <w:szCs w:val="21"/>
              </w:rPr>
              <w:t>更好地</w:t>
            </w:r>
            <w:r w:rsidRPr="00D23EA4">
              <w:rPr>
                <w:rFonts w:ascii="宋体" w:eastAsia="宋体" w:hAnsi="宋体" w:cs="Times New Roman"/>
                <w:szCs w:val="21"/>
              </w:rPr>
              <w:t>理解和消化所学知识、改进学习方法和思维方式，培养其独立的教学设计能力、教学组织指导能力、教学反思与评价能力，任课教师</w:t>
            </w:r>
            <w:r w:rsidRPr="00D23EA4">
              <w:rPr>
                <w:rFonts w:ascii="宋体" w:eastAsia="宋体" w:hAnsi="宋体" w:cs="Times New Roman" w:hint="eastAsia"/>
                <w:szCs w:val="21"/>
              </w:rPr>
              <w:t>需</w:t>
            </w:r>
            <w:r w:rsidRPr="00D23EA4">
              <w:rPr>
                <w:rFonts w:ascii="宋体" w:eastAsia="宋体" w:hAnsi="宋体" w:cs="Times New Roman"/>
                <w:szCs w:val="21"/>
              </w:rPr>
              <w:t>每周安排</w:t>
            </w:r>
            <w:r w:rsidRPr="00D23EA4">
              <w:rPr>
                <w:rFonts w:ascii="宋体" w:eastAsia="宋体" w:hAnsi="宋体" w:cs="Times New Roman" w:hint="eastAsia"/>
                <w:szCs w:val="21"/>
              </w:rPr>
              <w:t>一定</w:t>
            </w:r>
            <w:r w:rsidRPr="00D23EA4">
              <w:rPr>
                <w:rFonts w:ascii="宋体" w:eastAsia="宋体" w:hAnsi="宋体" w:cs="Times New Roman"/>
                <w:szCs w:val="21"/>
              </w:rPr>
              <w:t>时间进行课外答疑与辅导。</w:t>
            </w:r>
          </w:p>
        </w:tc>
      </w:tr>
      <w:tr w:rsidR="00D23EA4" w:rsidRPr="00D23EA4" w14:paraId="0F744A61" w14:textId="77777777" w:rsidTr="007A5C0C">
        <w:trPr>
          <w:trHeight w:val="1277"/>
          <w:jc w:val="center"/>
        </w:trPr>
        <w:tc>
          <w:tcPr>
            <w:tcW w:w="582" w:type="dxa"/>
            <w:tcBorders>
              <w:left w:val="single" w:sz="8" w:space="0" w:color="auto"/>
            </w:tcBorders>
            <w:vAlign w:val="center"/>
          </w:tcPr>
          <w:p w14:paraId="37553904"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5</w:t>
            </w:r>
          </w:p>
        </w:tc>
        <w:tc>
          <w:tcPr>
            <w:tcW w:w="993" w:type="dxa"/>
            <w:tcMar>
              <w:left w:w="28" w:type="dxa"/>
              <w:right w:w="28" w:type="dxa"/>
            </w:tcMar>
            <w:vAlign w:val="center"/>
          </w:tcPr>
          <w:p w14:paraId="5B792D9D" w14:textId="77777777" w:rsidR="00D23EA4" w:rsidRPr="00D23EA4" w:rsidRDefault="00D23EA4" w:rsidP="00D23EA4">
            <w:pPr>
              <w:jc w:val="center"/>
              <w:rPr>
                <w:rFonts w:ascii="宋体" w:eastAsia="宋体" w:hAnsi="宋体" w:cs="Times New Roman"/>
                <w:szCs w:val="21"/>
              </w:rPr>
            </w:pPr>
            <w:r w:rsidRPr="00D23EA4">
              <w:rPr>
                <w:rFonts w:ascii="宋体" w:eastAsia="宋体" w:hAnsi="宋体" w:cs="Times New Roman"/>
                <w:szCs w:val="21"/>
              </w:rPr>
              <w:t>成绩考核</w:t>
            </w:r>
          </w:p>
        </w:tc>
        <w:tc>
          <w:tcPr>
            <w:tcW w:w="7525" w:type="dxa"/>
            <w:tcBorders>
              <w:right w:val="single" w:sz="8" w:space="0" w:color="auto"/>
            </w:tcBorders>
            <w:vAlign w:val="center"/>
          </w:tcPr>
          <w:p w14:paraId="52D7C4BD"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szCs w:val="21"/>
              </w:rPr>
              <w:t>本课程考核的方式</w:t>
            </w:r>
            <w:r w:rsidRPr="00D23EA4">
              <w:rPr>
                <w:rFonts w:ascii="宋体" w:eastAsia="宋体" w:hAnsi="宋体" w:cs="Times New Roman" w:hint="eastAsia"/>
                <w:szCs w:val="21"/>
              </w:rPr>
              <w:t>为开卷笔试</w:t>
            </w:r>
            <w:r w:rsidRPr="00D23EA4">
              <w:rPr>
                <w:rFonts w:ascii="宋体" w:eastAsia="宋体" w:hAnsi="宋体" w:cs="Times New Roman"/>
                <w:szCs w:val="21"/>
              </w:rPr>
              <w:t>。</w:t>
            </w:r>
            <w:r w:rsidRPr="00D23EA4">
              <w:rPr>
                <w:rFonts w:ascii="宋体" w:eastAsia="宋体" w:hAnsi="宋体" w:cs="Times New Roman" w:hint="eastAsia"/>
                <w:szCs w:val="21"/>
              </w:rPr>
              <w:t>考查采用平时作业和期末读书报告综合评定</w:t>
            </w:r>
            <w:r w:rsidRPr="00D23EA4">
              <w:rPr>
                <w:rFonts w:ascii="宋体" w:eastAsia="宋体" w:hAnsi="宋体" w:cs="Times New Roman"/>
                <w:szCs w:val="21"/>
              </w:rPr>
              <w:t>。有下列情况之一者，总评成绩为不及格：</w:t>
            </w:r>
          </w:p>
          <w:p w14:paraId="3AA3654C"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（1）</w:t>
            </w:r>
            <w:r w:rsidRPr="00D23EA4">
              <w:rPr>
                <w:rFonts w:ascii="宋体" w:eastAsia="宋体" w:hAnsi="宋体" w:cs="Times New Roman"/>
                <w:szCs w:val="21"/>
              </w:rPr>
              <w:t>缺交作业次数达1/3以上者</w:t>
            </w:r>
            <w:r w:rsidRPr="00D23EA4">
              <w:rPr>
                <w:rFonts w:ascii="宋体" w:eastAsia="宋体" w:hAnsi="宋体" w:cs="Times New Roman" w:hint="eastAsia"/>
                <w:szCs w:val="21"/>
              </w:rPr>
              <w:t>。</w:t>
            </w:r>
          </w:p>
          <w:p w14:paraId="2971D7E6" w14:textId="77777777" w:rsidR="00D23EA4" w:rsidRPr="00D23EA4" w:rsidRDefault="00D23EA4" w:rsidP="00D23EA4">
            <w:pPr>
              <w:rPr>
                <w:rFonts w:ascii="宋体" w:eastAsia="宋体" w:hAnsi="宋体" w:cs="Times New Roman"/>
                <w:szCs w:val="21"/>
              </w:rPr>
            </w:pPr>
            <w:r w:rsidRPr="00D23EA4">
              <w:rPr>
                <w:rFonts w:ascii="宋体" w:eastAsia="宋体" w:hAnsi="宋体" w:cs="Times New Roman" w:hint="eastAsia"/>
                <w:szCs w:val="21"/>
              </w:rPr>
              <w:t>（2）</w:t>
            </w:r>
            <w:r w:rsidRPr="00D23EA4">
              <w:rPr>
                <w:rFonts w:ascii="宋体" w:eastAsia="宋体" w:hAnsi="宋体" w:cs="Times New Roman"/>
                <w:szCs w:val="21"/>
              </w:rPr>
              <w:t>缺课次数达本学期总授课学时的1/3以上者</w:t>
            </w:r>
            <w:r w:rsidRPr="00D23EA4">
              <w:rPr>
                <w:rFonts w:ascii="宋体" w:eastAsia="宋体" w:hAnsi="宋体" w:cs="Times New Roman" w:hint="eastAsia"/>
                <w:szCs w:val="21"/>
              </w:rPr>
              <w:t>。</w:t>
            </w:r>
          </w:p>
        </w:tc>
      </w:tr>
    </w:tbl>
    <w:p w14:paraId="7B562B13" w14:textId="77777777" w:rsidR="00D23EA4" w:rsidRPr="00D23EA4" w:rsidRDefault="00D23EA4" w:rsidP="00D23EA4">
      <w:pPr>
        <w:spacing w:line="360" w:lineRule="auto"/>
        <w:ind w:firstLineChars="200" w:firstLine="562"/>
        <w:rPr>
          <w:rFonts w:ascii="宋体" w:eastAsia="宋体" w:hAnsi="宋体" w:cs="Times New Roman"/>
          <w:b/>
          <w:sz w:val="28"/>
          <w:szCs w:val="28"/>
        </w:rPr>
      </w:pPr>
    </w:p>
    <w:p w14:paraId="33BF6ED1" w14:textId="77777777" w:rsidR="00D23EA4" w:rsidRPr="00D23EA4" w:rsidRDefault="00D23EA4" w:rsidP="00D23EA4">
      <w:pPr>
        <w:spacing w:line="360" w:lineRule="auto"/>
        <w:ind w:firstLineChars="200" w:firstLine="562"/>
        <w:rPr>
          <w:rFonts w:ascii="宋体" w:eastAsia="宋体" w:hAnsi="宋体" w:cs="Times New Roman"/>
          <w:b/>
          <w:sz w:val="28"/>
          <w:szCs w:val="28"/>
        </w:rPr>
      </w:pPr>
      <w:r w:rsidRPr="00D23EA4">
        <w:rPr>
          <w:rFonts w:ascii="宋体" w:eastAsia="宋体" w:hAnsi="宋体" w:cs="Times New Roman" w:hint="eastAsia"/>
          <w:b/>
          <w:sz w:val="28"/>
          <w:szCs w:val="28"/>
        </w:rPr>
        <w:lastRenderedPageBreak/>
        <w:t>五、课程</w:t>
      </w:r>
      <w:r w:rsidRPr="00D23EA4">
        <w:rPr>
          <w:rFonts w:ascii="宋体" w:eastAsia="宋体" w:hAnsi="宋体" w:cs="Times New Roman"/>
          <w:b/>
          <w:sz w:val="28"/>
          <w:szCs w:val="28"/>
        </w:rPr>
        <w:t>考核</w:t>
      </w:r>
    </w:p>
    <w:p w14:paraId="520B0597" w14:textId="77777777" w:rsidR="00D23EA4" w:rsidRPr="00D23EA4" w:rsidRDefault="00D23EA4" w:rsidP="00D23EA4">
      <w:pPr>
        <w:spacing w:line="348" w:lineRule="auto"/>
        <w:ind w:firstLineChars="200" w:firstLine="480"/>
        <w:rPr>
          <w:rFonts w:ascii="宋体" w:eastAsia="宋体" w:hAnsi="宋体" w:cs="Times New Roman"/>
          <w:sz w:val="24"/>
        </w:rPr>
      </w:pPr>
      <w:r w:rsidRPr="00D23EA4">
        <w:rPr>
          <w:rFonts w:ascii="宋体" w:eastAsia="宋体" w:hAnsi="宋体" w:cs="Times New Roman" w:hint="eastAsia"/>
          <w:sz w:val="24"/>
        </w:rPr>
        <w:t>（一）</w:t>
      </w:r>
      <w:r w:rsidRPr="00D23EA4">
        <w:rPr>
          <w:rFonts w:ascii="宋体" w:eastAsia="宋体" w:hAnsi="宋体" w:cs="Times New Roman"/>
          <w:sz w:val="24"/>
        </w:rPr>
        <w:t>课程考核包括期末考试、平时及作业考核，期</w:t>
      </w:r>
      <w:r w:rsidRPr="00D23EA4">
        <w:rPr>
          <w:rFonts w:ascii="宋体" w:eastAsia="宋体" w:hAnsi="宋体" w:cs="Times New Roman" w:hint="eastAsia"/>
          <w:sz w:val="24"/>
        </w:rPr>
        <w:t>末</w:t>
      </w:r>
      <w:r w:rsidRPr="00D23EA4">
        <w:rPr>
          <w:rFonts w:ascii="宋体" w:eastAsia="宋体" w:hAnsi="宋体" w:cs="Times New Roman"/>
          <w:sz w:val="24"/>
        </w:rPr>
        <w:t>考试采用</w:t>
      </w:r>
      <w:r w:rsidRPr="00D23EA4">
        <w:rPr>
          <w:rFonts w:ascii="宋体" w:eastAsia="宋体" w:hAnsi="宋体" w:cs="Times New Roman" w:hint="eastAsia"/>
          <w:sz w:val="24"/>
        </w:rPr>
        <w:t>开卷笔试</w:t>
      </w:r>
      <w:r w:rsidRPr="00D23EA4">
        <w:rPr>
          <w:rFonts w:ascii="宋体" w:eastAsia="宋体" w:hAnsi="宋体" w:cs="Times New Roman"/>
          <w:sz w:val="24"/>
        </w:rPr>
        <w:t>。</w:t>
      </w:r>
    </w:p>
    <w:p w14:paraId="0BE25E81" w14:textId="77777777" w:rsidR="00D23EA4" w:rsidRPr="00D23EA4" w:rsidRDefault="00D23EA4" w:rsidP="00D23EA4">
      <w:pPr>
        <w:spacing w:line="348" w:lineRule="auto"/>
        <w:ind w:firstLineChars="200" w:firstLine="480"/>
        <w:rPr>
          <w:rFonts w:ascii="宋体" w:eastAsia="宋体" w:hAnsi="宋体" w:cs="Times New Roman"/>
          <w:sz w:val="24"/>
        </w:rPr>
      </w:pPr>
      <w:r w:rsidRPr="00D23EA4">
        <w:rPr>
          <w:rFonts w:ascii="宋体" w:eastAsia="宋体" w:hAnsi="宋体" w:cs="Times New Roman" w:hint="eastAsia"/>
          <w:sz w:val="24"/>
        </w:rPr>
        <w:t>（二）</w:t>
      </w:r>
      <w:r w:rsidRPr="00D23EA4">
        <w:rPr>
          <w:rFonts w:ascii="宋体" w:eastAsia="宋体" w:hAnsi="宋体" w:cs="Times New Roman"/>
          <w:sz w:val="24"/>
        </w:rPr>
        <w:t>课程</w:t>
      </w:r>
      <w:r w:rsidRPr="00D23EA4">
        <w:rPr>
          <w:rFonts w:ascii="宋体" w:eastAsia="宋体" w:hAnsi="宋体" w:cs="Times New Roman" w:hint="eastAsia"/>
          <w:sz w:val="24"/>
        </w:rPr>
        <w:t>总评</w:t>
      </w:r>
      <w:r w:rsidRPr="00D23EA4">
        <w:rPr>
          <w:rFonts w:ascii="宋体" w:eastAsia="宋体" w:hAnsi="宋体" w:cs="Times New Roman"/>
          <w:sz w:val="24"/>
        </w:rPr>
        <w:t>成绩=平时</w:t>
      </w:r>
      <w:r w:rsidRPr="00D23EA4">
        <w:rPr>
          <w:rFonts w:ascii="宋体" w:eastAsia="宋体" w:hAnsi="宋体" w:cs="Times New Roman" w:hint="eastAsia"/>
          <w:sz w:val="24"/>
        </w:rPr>
        <w:t>阅读与参加讲座成绩</w:t>
      </w:r>
      <w:r w:rsidRPr="00D23EA4">
        <w:rPr>
          <w:rFonts w:ascii="宋体" w:eastAsia="宋体" w:hAnsi="宋体" w:cs="Times New Roman"/>
          <w:sz w:val="24"/>
        </w:rPr>
        <w:t>×</w:t>
      </w:r>
      <w:r w:rsidRPr="00D23EA4">
        <w:rPr>
          <w:rFonts w:ascii="宋体" w:eastAsia="宋体" w:hAnsi="宋体" w:cs="Times New Roman" w:hint="eastAsia"/>
          <w:sz w:val="24"/>
        </w:rPr>
        <w:t>40</w:t>
      </w:r>
      <w:r w:rsidRPr="00D23EA4">
        <w:rPr>
          <w:rFonts w:ascii="宋体" w:eastAsia="宋体" w:hAnsi="宋体" w:cs="Times New Roman"/>
          <w:sz w:val="24"/>
        </w:rPr>
        <w:t>% +</w:t>
      </w:r>
      <w:r w:rsidRPr="00D23EA4">
        <w:rPr>
          <w:rFonts w:ascii="宋体" w:eastAsia="宋体" w:hAnsi="宋体" w:cs="Times New Roman" w:hint="eastAsia"/>
          <w:sz w:val="24"/>
        </w:rPr>
        <w:t>读书报告</w:t>
      </w:r>
      <w:r w:rsidRPr="00D23EA4">
        <w:rPr>
          <w:rFonts w:ascii="宋体" w:eastAsia="宋体" w:hAnsi="宋体" w:cs="Times New Roman"/>
          <w:sz w:val="24"/>
        </w:rPr>
        <w:t>成绩×</w:t>
      </w:r>
      <w:r w:rsidRPr="00D23EA4">
        <w:rPr>
          <w:rFonts w:ascii="宋体" w:eastAsia="宋体" w:hAnsi="宋体" w:cs="Times New Roman" w:hint="eastAsia"/>
          <w:sz w:val="24"/>
        </w:rPr>
        <w:t>60</w:t>
      </w:r>
      <w:r w:rsidRPr="00D23EA4">
        <w:rPr>
          <w:rFonts w:ascii="宋体" w:eastAsia="宋体" w:hAnsi="宋体" w:cs="Times New Roman"/>
          <w:sz w:val="24"/>
        </w:rPr>
        <w:t>%。</w:t>
      </w:r>
    </w:p>
    <w:p w14:paraId="06503CE1" w14:textId="77777777" w:rsidR="00D23EA4" w:rsidRPr="00D23EA4" w:rsidRDefault="00D23EA4" w:rsidP="00D23EA4">
      <w:pPr>
        <w:spacing w:line="360" w:lineRule="auto"/>
        <w:ind w:firstLineChars="200" w:firstLine="482"/>
        <w:rPr>
          <w:rFonts w:ascii="宋体" w:eastAsia="宋体" w:hAnsi="宋体" w:cs="Times New Roman"/>
          <w:b/>
          <w:sz w:val="24"/>
        </w:rPr>
      </w:pPr>
      <w:r w:rsidRPr="00D23EA4">
        <w:rPr>
          <w:rFonts w:ascii="宋体" w:eastAsia="宋体" w:hAnsi="宋体" w:cs="Times New Roman"/>
          <w:b/>
          <w:sz w:val="24"/>
        </w:rPr>
        <w:t>具体内容和比例</w:t>
      </w:r>
      <w:r w:rsidRPr="00D23EA4">
        <w:rPr>
          <w:rFonts w:ascii="宋体" w:eastAsia="宋体" w:hAnsi="宋体" w:cs="Times New Roman" w:hint="eastAsia"/>
          <w:b/>
          <w:sz w:val="24"/>
        </w:rPr>
        <w:t>如表所示：</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14"/>
        <w:gridCol w:w="629"/>
        <w:gridCol w:w="2773"/>
        <w:gridCol w:w="1418"/>
        <w:gridCol w:w="1054"/>
        <w:gridCol w:w="1276"/>
      </w:tblGrid>
      <w:tr w:rsidR="00D23EA4" w:rsidRPr="00D23EA4" w14:paraId="1C02AA7A" w14:textId="77777777" w:rsidTr="007A5C0C">
        <w:trPr>
          <w:jc w:val="center"/>
        </w:trPr>
        <w:tc>
          <w:tcPr>
            <w:tcW w:w="624" w:type="dxa"/>
            <w:shd w:val="clear" w:color="auto" w:fill="FFFFFF"/>
            <w:tcMar>
              <w:left w:w="57" w:type="dxa"/>
              <w:right w:w="57" w:type="dxa"/>
            </w:tcMar>
            <w:vAlign w:val="center"/>
          </w:tcPr>
          <w:p w14:paraId="4F3C3830"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成绩组成</w:t>
            </w:r>
          </w:p>
        </w:tc>
        <w:tc>
          <w:tcPr>
            <w:tcW w:w="1214" w:type="dxa"/>
            <w:shd w:val="clear" w:color="auto" w:fill="FFFFFF"/>
            <w:vAlign w:val="center"/>
          </w:tcPr>
          <w:p w14:paraId="544468F8"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考核</w:t>
            </w:r>
            <w:r w:rsidRPr="00D23EA4">
              <w:rPr>
                <w:rFonts w:ascii="Times New Roman" w:eastAsia="宋体" w:hAnsi="Times New Roman" w:cs="Times New Roman"/>
                <w:b/>
                <w:szCs w:val="24"/>
              </w:rPr>
              <w:t>/</w:t>
            </w:r>
          </w:p>
          <w:p w14:paraId="5F7BE2A2"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评价环节</w:t>
            </w:r>
          </w:p>
        </w:tc>
        <w:tc>
          <w:tcPr>
            <w:tcW w:w="629" w:type="dxa"/>
            <w:shd w:val="clear" w:color="auto" w:fill="FFFFFF"/>
            <w:vAlign w:val="center"/>
          </w:tcPr>
          <w:p w14:paraId="2EB25A50"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权重</w:t>
            </w:r>
          </w:p>
        </w:tc>
        <w:tc>
          <w:tcPr>
            <w:tcW w:w="2773" w:type="dxa"/>
            <w:shd w:val="clear" w:color="auto" w:fill="FFFFFF"/>
            <w:vAlign w:val="center"/>
          </w:tcPr>
          <w:p w14:paraId="0B3F7367"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考核</w:t>
            </w:r>
            <w:r w:rsidRPr="00D23EA4">
              <w:rPr>
                <w:rFonts w:ascii="Times New Roman" w:eastAsia="宋体" w:hAnsi="Times New Roman" w:cs="Times New Roman"/>
                <w:b/>
                <w:szCs w:val="24"/>
              </w:rPr>
              <w:t>/</w:t>
            </w:r>
            <w:r w:rsidRPr="00D23EA4">
              <w:rPr>
                <w:rFonts w:ascii="Times New Roman" w:eastAsia="宋体" w:hAnsi="Times New Roman" w:cs="Times New Roman"/>
                <w:b/>
                <w:szCs w:val="24"/>
              </w:rPr>
              <w:t>评价细则</w:t>
            </w:r>
          </w:p>
        </w:tc>
        <w:tc>
          <w:tcPr>
            <w:tcW w:w="1418" w:type="dxa"/>
            <w:shd w:val="clear" w:color="auto" w:fill="FFFFFF"/>
          </w:tcPr>
          <w:p w14:paraId="1C3ADCB5" w14:textId="77777777" w:rsidR="00D23EA4" w:rsidRPr="00D23EA4" w:rsidRDefault="00D23EA4" w:rsidP="00D23EA4">
            <w:pPr>
              <w:spacing w:line="280" w:lineRule="exact"/>
              <w:ind w:firstLineChars="150" w:firstLine="316"/>
              <w:rPr>
                <w:rFonts w:ascii="Times New Roman" w:eastAsia="宋体" w:hAnsi="Times New Roman" w:cs="Times New Roman"/>
                <w:b/>
                <w:szCs w:val="24"/>
              </w:rPr>
            </w:pPr>
            <w:r w:rsidRPr="00D23EA4">
              <w:rPr>
                <w:rFonts w:ascii="Times New Roman" w:eastAsia="宋体" w:hAnsi="Times New Roman" w:cs="Times New Roman"/>
                <w:b/>
                <w:szCs w:val="24"/>
              </w:rPr>
              <w:t>课程</w:t>
            </w:r>
          </w:p>
          <w:p w14:paraId="1931DEA1" w14:textId="77777777" w:rsidR="00D23EA4" w:rsidRPr="00D23EA4" w:rsidRDefault="00D23EA4" w:rsidP="00D23EA4">
            <w:pPr>
              <w:spacing w:line="280" w:lineRule="exact"/>
              <w:jc w:val="center"/>
              <w:rPr>
                <w:rFonts w:ascii="Times New Roman" w:eastAsia="宋体" w:hAnsi="Times New Roman" w:cs="Times New Roman"/>
                <w:b/>
                <w:szCs w:val="24"/>
              </w:rPr>
            </w:pPr>
            <w:r w:rsidRPr="00D23EA4">
              <w:rPr>
                <w:rFonts w:ascii="Times New Roman" w:eastAsia="宋体" w:hAnsi="Times New Roman" w:cs="Times New Roman"/>
                <w:b/>
                <w:szCs w:val="24"/>
              </w:rPr>
              <w:t>目标</w:t>
            </w:r>
          </w:p>
        </w:tc>
        <w:tc>
          <w:tcPr>
            <w:tcW w:w="1054" w:type="dxa"/>
            <w:shd w:val="clear" w:color="auto" w:fill="FFFFFF"/>
          </w:tcPr>
          <w:p w14:paraId="293675EB" w14:textId="77777777" w:rsidR="00D23EA4" w:rsidRPr="00D23EA4" w:rsidRDefault="00D23EA4" w:rsidP="00D23EA4">
            <w:pPr>
              <w:spacing w:line="280" w:lineRule="exact"/>
              <w:ind w:leftChars="-51" w:left="-107"/>
              <w:jc w:val="center"/>
              <w:rPr>
                <w:rFonts w:ascii="Times New Roman" w:eastAsia="宋体" w:hAnsi="Times New Roman" w:cs="Times New Roman"/>
                <w:b/>
                <w:szCs w:val="24"/>
              </w:rPr>
            </w:pPr>
            <w:r w:rsidRPr="00D23EA4">
              <w:rPr>
                <w:rFonts w:ascii="Times New Roman" w:eastAsia="宋体" w:hAnsi="Times New Roman" w:cs="Times New Roman"/>
                <w:b/>
                <w:szCs w:val="24"/>
              </w:rPr>
              <w:t>考核</w:t>
            </w:r>
          </w:p>
          <w:p w14:paraId="29569163" w14:textId="77777777" w:rsidR="00D23EA4" w:rsidRPr="00D23EA4" w:rsidRDefault="00D23EA4" w:rsidP="00D23EA4">
            <w:pPr>
              <w:spacing w:line="280" w:lineRule="exact"/>
              <w:ind w:leftChars="-51" w:left="-107"/>
              <w:jc w:val="center"/>
              <w:rPr>
                <w:rFonts w:ascii="Times New Roman" w:eastAsia="宋体" w:hAnsi="Times New Roman" w:cs="Times New Roman"/>
                <w:b/>
                <w:szCs w:val="24"/>
              </w:rPr>
            </w:pPr>
            <w:r w:rsidRPr="00D23EA4">
              <w:rPr>
                <w:rFonts w:ascii="Times New Roman" w:eastAsia="宋体" w:hAnsi="Times New Roman" w:cs="Times New Roman"/>
                <w:b/>
                <w:szCs w:val="24"/>
              </w:rPr>
              <w:t>内容</w:t>
            </w:r>
          </w:p>
        </w:tc>
        <w:tc>
          <w:tcPr>
            <w:tcW w:w="1276" w:type="dxa"/>
            <w:shd w:val="clear" w:color="auto" w:fill="FFFFFF"/>
            <w:vAlign w:val="center"/>
          </w:tcPr>
          <w:p w14:paraId="791454B5" w14:textId="77777777" w:rsidR="00D23EA4" w:rsidRPr="00D23EA4" w:rsidRDefault="00D23EA4" w:rsidP="00D23EA4">
            <w:pPr>
              <w:spacing w:line="280" w:lineRule="exact"/>
              <w:ind w:leftChars="-51" w:left="-107"/>
              <w:jc w:val="center"/>
              <w:rPr>
                <w:rFonts w:ascii="Times New Roman" w:eastAsia="宋体" w:hAnsi="Times New Roman" w:cs="Times New Roman"/>
                <w:b/>
                <w:szCs w:val="24"/>
              </w:rPr>
            </w:pPr>
            <w:r w:rsidRPr="00D23EA4">
              <w:rPr>
                <w:rFonts w:ascii="Times New Roman" w:eastAsia="宋体" w:hAnsi="Times New Roman" w:cs="Times New Roman"/>
                <w:b/>
                <w:szCs w:val="24"/>
              </w:rPr>
              <w:t>对应的毕业要求指标点</w:t>
            </w:r>
          </w:p>
        </w:tc>
      </w:tr>
      <w:tr w:rsidR="00D23EA4" w:rsidRPr="00D23EA4" w14:paraId="1F5455C8" w14:textId="77777777" w:rsidTr="007A5C0C">
        <w:trPr>
          <w:trHeight w:val="1670"/>
          <w:jc w:val="center"/>
        </w:trPr>
        <w:tc>
          <w:tcPr>
            <w:tcW w:w="624" w:type="dxa"/>
            <w:tcMar>
              <w:left w:w="57" w:type="dxa"/>
              <w:right w:w="57" w:type="dxa"/>
            </w:tcMar>
            <w:vAlign w:val="center"/>
          </w:tcPr>
          <w:p w14:paraId="2D52D493"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平时成绩</w:t>
            </w:r>
          </w:p>
        </w:tc>
        <w:tc>
          <w:tcPr>
            <w:tcW w:w="1214" w:type="dxa"/>
            <w:vAlign w:val="center"/>
          </w:tcPr>
          <w:p w14:paraId="5DB1E577"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平时阅读与参加讲座</w:t>
            </w:r>
          </w:p>
        </w:tc>
        <w:tc>
          <w:tcPr>
            <w:tcW w:w="629" w:type="dxa"/>
            <w:vAlign w:val="center"/>
          </w:tcPr>
          <w:p w14:paraId="0CBCECD0"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40%</w:t>
            </w:r>
          </w:p>
        </w:tc>
        <w:tc>
          <w:tcPr>
            <w:tcW w:w="2773" w:type="dxa"/>
            <w:vAlign w:val="center"/>
          </w:tcPr>
          <w:p w14:paraId="46D58E3A" w14:textId="77777777" w:rsidR="00D23EA4" w:rsidRPr="00D23EA4" w:rsidRDefault="00D23EA4" w:rsidP="00D23EA4">
            <w:pPr>
              <w:spacing w:line="280" w:lineRule="exact"/>
              <w:jc w:val="left"/>
              <w:rPr>
                <w:rFonts w:ascii="Times New Roman" w:eastAsia="宋体" w:hAnsi="Times New Roman" w:cs="Times New Roman"/>
                <w:szCs w:val="24"/>
              </w:rPr>
            </w:pPr>
            <w:r w:rsidRPr="00D23EA4">
              <w:rPr>
                <w:rFonts w:ascii="Times New Roman" w:eastAsia="宋体" w:hAnsi="Times New Roman" w:cs="Times New Roman"/>
                <w:szCs w:val="24"/>
              </w:rPr>
              <w:t>根据学生平时的阅读作业和参加讲座的次数和效果综合评定成绩。</w:t>
            </w:r>
          </w:p>
        </w:tc>
        <w:tc>
          <w:tcPr>
            <w:tcW w:w="1418" w:type="dxa"/>
            <w:vAlign w:val="center"/>
          </w:tcPr>
          <w:p w14:paraId="09BE166C"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1</w:t>
            </w:r>
          </w:p>
          <w:p w14:paraId="5C6EEE6C"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2</w:t>
            </w:r>
          </w:p>
          <w:p w14:paraId="26BD8020"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3</w:t>
            </w:r>
          </w:p>
          <w:p w14:paraId="4EE90BC3" w14:textId="77777777" w:rsidR="00D23EA4" w:rsidRPr="00D23EA4" w:rsidRDefault="00D23EA4" w:rsidP="00D23EA4">
            <w:pPr>
              <w:spacing w:line="280" w:lineRule="exact"/>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4</w:t>
            </w:r>
          </w:p>
        </w:tc>
        <w:tc>
          <w:tcPr>
            <w:tcW w:w="1054" w:type="dxa"/>
            <w:vAlign w:val="center"/>
          </w:tcPr>
          <w:p w14:paraId="5D752442" w14:textId="77777777" w:rsidR="00D23EA4" w:rsidRPr="00D23EA4" w:rsidRDefault="00D23EA4" w:rsidP="00D23EA4">
            <w:pPr>
              <w:spacing w:line="280" w:lineRule="exact"/>
              <w:jc w:val="left"/>
              <w:rPr>
                <w:rFonts w:ascii="Times New Roman" w:eastAsia="宋体" w:hAnsi="Times New Roman" w:cs="Times New Roman"/>
                <w:color w:val="000000"/>
                <w:kern w:val="0"/>
                <w:szCs w:val="21"/>
              </w:rPr>
            </w:pPr>
            <w:r w:rsidRPr="00D23EA4">
              <w:rPr>
                <w:rFonts w:ascii="Times New Roman" w:eastAsia="宋体" w:hAnsi="Times New Roman" w:cs="Times New Roman" w:hint="eastAsia"/>
                <w:color w:val="000000"/>
                <w:kern w:val="0"/>
                <w:szCs w:val="21"/>
              </w:rPr>
              <w:t>日常阅读作业质量、听取报告或讲座的收获</w:t>
            </w:r>
          </w:p>
        </w:tc>
        <w:tc>
          <w:tcPr>
            <w:tcW w:w="1276" w:type="dxa"/>
            <w:vAlign w:val="center"/>
          </w:tcPr>
          <w:p w14:paraId="71FCF1CF" w14:textId="77777777" w:rsidR="00D23EA4" w:rsidRPr="00D23EA4" w:rsidRDefault="00D23EA4" w:rsidP="00D23EA4">
            <w:pPr>
              <w:spacing w:line="280" w:lineRule="exact"/>
              <w:jc w:val="center"/>
              <w:rPr>
                <w:rFonts w:ascii="Times New Roman" w:eastAsia="宋体" w:hAnsi="Times New Roman" w:cs="Times New Roman"/>
                <w:kern w:val="0"/>
                <w:szCs w:val="21"/>
              </w:rPr>
            </w:pPr>
            <w:r w:rsidRPr="00D23EA4">
              <w:rPr>
                <w:rFonts w:ascii="Times New Roman" w:eastAsia="宋体" w:hAnsi="Times New Roman" w:cs="Times New Roman"/>
                <w:kern w:val="0"/>
                <w:szCs w:val="21"/>
              </w:rPr>
              <w:t>3-1</w:t>
            </w:r>
          </w:p>
          <w:p w14:paraId="0FD57961" w14:textId="77777777" w:rsidR="00D23EA4" w:rsidRPr="00D23EA4" w:rsidRDefault="00D23EA4" w:rsidP="00D23EA4">
            <w:pPr>
              <w:spacing w:line="280" w:lineRule="exact"/>
              <w:jc w:val="center"/>
              <w:rPr>
                <w:rFonts w:ascii="Times New Roman" w:eastAsia="宋体" w:hAnsi="Times New Roman" w:cs="Times New Roman"/>
                <w:kern w:val="0"/>
                <w:szCs w:val="21"/>
              </w:rPr>
            </w:pPr>
            <w:r w:rsidRPr="00D23EA4">
              <w:rPr>
                <w:rFonts w:ascii="Times New Roman" w:eastAsia="宋体" w:hAnsi="Times New Roman" w:cs="Times New Roman"/>
                <w:kern w:val="0"/>
                <w:szCs w:val="21"/>
              </w:rPr>
              <w:t>3-3</w:t>
            </w:r>
          </w:p>
          <w:p w14:paraId="0B9E365D" w14:textId="77777777" w:rsidR="00D23EA4" w:rsidRPr="00D23EA4" w:rsidRDefault="00D23EA4" w:rsidP="00D23EA4">
            <w:pPr>
              <w:spacing w:line="280" w:lineRule="exact"/>
              <w:jc w:val="center"/>
              <w:rPr>
                <w:rFonts w:ascii="Times New Roman" w:eastAsia="宋体" w:hAnsi="Times New Roman" w:cs="Times New Roman"/>
                <w:kern w:val="0"/>
                <w:szCs w:val="21"/>
              </w:rPr>
            </w:pPr>
            <w:r w:rsidRPr="00D23EA4">
              <w:rPr>
                <w:rFonts w:ascii="Times New Roman" w:eastAsia="宋体" w:hAnsi="Times New Roman" w:cs="Times New Roman"/>
                <w:kern w:val="0"/>
                <w:szCs w:val="21"/>
              </w:rPr>
              <w:t>7-3</w:t>
            </w:r>
          </w:p>
          <w:p w14:paraId="4F984322" w14:textId="77777777" w:rsidR="00D23EA4" w:rsidRPr="00D23EA4" w:rsidRDefault="00D23EA4" w:rsidP="00D23EA4">
            <w:pPr>
              <w:spacing w:line="280" w:lineRule="exact"/>
              <w:jc w:val="center"/>
              <w:rPr>
                <w:rFonts w:ascii="Times New Roman" w:eastAsia="宋体" w:hAnsi="Times New Roman" w:cs="Times New Roman"/>
                <w:szCs w:val="24"/>
              </w:rPr>
            </w:pPr>
          </w:p>
        </w:tc>
      </w:tr>
      <w:tr w:rsidR="00D23EA4" w:rsidRPr="00D23EA4" w14:paraId="24DCDC0A" w14:textId="77777777" w:rsidTr="007A5C0C">
        <w:trPr>
          <w:trHeight w:val="1836"/>
          <w:jc w:val="center"/>
        </w:trPr>
        <w:tc>
          <w:tcPr>
            <w:tcW w:w="624" w:type="dxa"/>
            <w:tcMar>
              <w:left w:w="57" w:type="dxa"/>
              <w:right w:w="57" w:type="dxa"/>
            </w:tcMar>
            <w:vAlign w:val="center"/>
          </w:tcPr>
          <w:p w14:paraId="016B98C0"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期末考试</w:t>
            </w:r>
          </w:p>
        </w:tc>
        <w:tc>
          <w:tcPr>
            <w:tcW w:w="1214" w:type="dxa"/>
            <w:vAlign w:val="center"/>
          </w:tcPr>
          <w:p w14:paraId="17CFAEFB"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读书报告成绩</w:t>
            </w:r>
          </w:p>
        </w:tc>
        <w:tc>
          <w:tcPr>
            <w:tcW w:w="629" w:type="dxa"/>
            <w:vAlign w:val="center"/>
          </w:tcPr>
          <w:p w14:paraId="157893A0"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60%</w:t>
            </w:r>
          </w:p>
        </w:tc>
        <w:tc>
          <w:tcPr>
            <w:tcW w:w="2773" w:type="dxa"/>
            <w:vAlign w:val="center"/>
          </w:tcPr>
          <w:p w14:paraId="4DC42832" w14:textId="77777777" w:rsidR="00D23EA4" w:rsidRPr="00D23EA4" w:rsidRDefault="00D23EA4" w:rsidP="00D23EA4">
            <w:pPr>
              <w:jc w:val="left"/>
              <w:rPr>
                <w:rFonts w:ascii="Times New Roman" w:eastAsia="宋体" w:hAnsi="Times New Roman" w:cs="Times New Roman"/>
                <w:szCs w:val="21"/>
              </w:rPr>
            </w:pPr>
            <w:r w:rsidRPr="00D23EA4">
              <w:rPr>
                <w:rFonts w:ascii="Times New Roman" w:eastAsia="宋体" w:hAnsi="Times New Roman" w:cs="Times New Roman"/>
                <w:szCs w:val="21"/>
              </w:rPr>
              <w:t>根据学生的报告撰写的质量（格式、内容、逻辑、理论等）综合评定</w:t>
            </w:r>
          </w:p>
        </w:tc>
        <w:tc>
          <w:tcPr>
            <w:tcW w:w="1418" w:type="dxa"/>
            <w:vAlign w:val="center"/>
          </w:tcPr>
          <w:p w14:paraId="7946D7CC"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1</w:t>
            </w:r>
          </w:p>
          <w:p w14:paraId="2DD19629"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2</w:t>
            </w:r>
          </w:p>
          <w:p w14:paraId="5C7A6FD8"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3</w:t>
            </w:r>
          </w:p>
          <w:p w14:paraId="6021A036"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Times New Roman" w:eastAsia="宋体" w:hAnsi="Times New Roman" w:cs="Times New Roman"/>
                <w:szCs w:val="24"/>
              </w:rPr>
              <w:t>课程目标</w:t>
            </w:r>
            <w:r w:rsidRPr="00D23EA4">
              <w:rPr>
                <w:rFonts w:ascii="Times New Roman" w:eastAsia="宋体" w:hAnsi="Times New Roman" w:cs="Times New Roman"/>
                <w:szCs w:val="24"/>
              </w:rPr>
              <w:t>4</w:t>
            </w:r>
          </w:p>
        </w:tc>
        <w:tc>
          <w:tcPr>
            <w:tcW w:w="1054" w:type="dxa"/>
            <w:vAlign w:val="center"/>
          </w:tcPr>
          <w:p w14:paraId="050C234B" w14:textId="77777777" w:rsidR="00D23EA4" w:rsidRPr="00D23EA4" w:rsidRDefault="00D23EA4" w:rsidP="00D23EA4">
            <w:pPr>
              <w:jc w:val="left"/>
              <w:rPr>
                <w:rFonts w:ascii="Times New Roman" w:eastAsia="宋体" w:hAnsi="Times New Roman" w:cs="Times New Roman"/>
                <w:color w:val="000000"/>
                <w:szCs w:val="21"/>
              </w:rPr>
            </w:pPr>
            <w:r w:rsidRPr="00D23EA4">
              <w:rPr>
                <w:rFonts w:ascii="Times New Roman" w:eastAsia="宋体" w:hAnsi="Times New Roman" w:cs="Times New Roman" w:hint="eastAsia"/>
                <w:color w:val="000000"/>
                <w:szCs w:val="21"/>
              </w:rPr>
              <w:t>读书报告的撰写质量</w:t>
            </w:r>
          </w:p>
        </w:tc>
        <w:tc>
          <w:tcPr>
            <w:tcW w:w="1276" w:type="dxa"/>
            <w:vAlign w:val="center"/>
          </w:tcPr>
          <w:p w14:paraId="3DB2A866" w14:textId="77777777" w:rsidR="00D23EA4" w:rsidRPr="00D23EA4" w:rsidRDefault="00D23EA4" w:rsidP="00D23EA4">
            <w:pPr>
              <w:spacing w:line="276" w:lineRule="auto"/>
              <w:jc w:val="center"/>
              <w:rPr>
                <w:rFonts w:ascii="Times New Roman" w:eastAsia="宋体" w:hAnsi="Times New Roman" w:cs="Times New Roman"/>
                <w:kern w:val="0"/>
                <w:szCs w:val="21"/>
              </w:rPr>
            </w:pPr>
            <w:r w:rsidRPr="00D23EA4">
              <w:rPr>
                <w:rFonts w:ascii="Times New Roman" w:eastAsia="宋体" w:hAnsi="Times New Roman" w:cs="Times New Roman"/>
                <w:kern w:val="0"/>
                <w:szCs w:val="21"/>
              </w:rPr>
              <w:t>3-1</w:t>
            </w:r>
          </w:p>
          <w:p w14:paraId="09F314B8" w14:textId="77777777" w:rsidR="00D23EA4" w:rsidRPr="00D23EA4" w:rsidRDefault="00D23EA4" w:rsidP="00D23EA4">
            <w:pPr>
              <w:spacing w:line="276" w:lineRule="auto"/>
              <w:jc w:val="center"/>
              <w:rPr>
                <w:rFonts w:ascii="Times New Roman" w:eastAsia="宋体" w:hAnsi="Times New Roman" w:cs="Times New Roman"/>
                <w:kern w:val="0"/>
                <w:szCs w:val="21"/>
              </w:rPr>
            </w:pPr>
            <w:r w:rsidRPr="00D23EA4">
              <w:rPr>
                <w:rFonts w:ascii="Times New Roman" w:eastAsia="宋体" w:hAnsi="Times New Roman" w:cs="Times New Roman"/>
                <w:kern w:val="0"/>
                <w:szCs w:val="21"/>
              </w:rPr>
              <w:t>3-3</w:t>
            </w:r>
          </w:p>
          <w:p w14:paraId="4D6E8B25" w14:textId="77777777" w:rsidR="00D23EA4" w:rsidRPr="00D23EA4" w:rsidRDefault="00D23EA4" w:rsidP="00D23EA4">
            <w:pPr>
              <w:spacing w:line="276" w:lineRule="auto"/>
              <w:jc w:val="center"/>
              <w:rPr>
                <w:rFonts w:ascii="Times New Roman" w:eastAsia="宋体" w:hAnsi="Times New Roman" w:cs="Times New Roman"/>
                <w:color w:val="000000"/>
                <w:szCs w:val="21"/>
              </w:rPr>
            </w:pPr>
            <w:r w:rsidRPr="00D23EA4">
              <w:rPr>
                <w:rFonts w:ascii="Times New Roman" w:eastAsia="宋体" w:hAnsi="Times New Roman" w:cs="Times New Roman"/>
                <w:kern w:val="0"/>
                <w:szCs w:val="21"/>
              </w:rPr>
              <w:t>7-3</w:t>
            </w:r>
          </w:p>
        </w:tc>
      </w:tr>
    </w:tbl>
    <w:p w14:paraId="47F23E0E" w14:textId="77777777" w:rsidR="00D23EA4" w:rsidRPr="00D23EA4" w:rsidRDefault="00D23EA4" w:rsidP="00D23EA4">
      <w:pPr>
        <w:spacing w:line="360" w:lineRule="auto"/>
        <w:rPr>
          <w:rFonts w:ascii="宋体" w:eastAsia="宋体" w:hAnsi="宋体" w:cs="Times New Roman"/>
          <w:sz w:val="24"/>
        </w:rPr>
      </w:pPr>
      <w:r w:rsidRPr="00D23EA4">
        <w:rPr>
          <w:rFonts w:ascii="宋体" w:eastAsia="宋体" w:hAnsi="宋体" w:cs="Times New Roman" w:hint="eastAsia"/>
          <w:sz w:val="24"/>
        </w:rPr>
        <w:t xml:space="preserve">    </w:t>
      </w:r>
    </w:p>
    <w:p w14:paraId="3343716F" w14:textId="77777777" w:rsidR="00D23EA4" w:rsidRPr="00D23EA4" w:rsidRDefault="00D23EA4" w:rsidP="00D23EA4">
      <w:pPr>
        <w:spacing w:line="360" w:lineRule="auto"/>
        <w:rPr>
          <w:rFonts w:ascii="宋体" w:eastAsia="宋体" w:hAnsi="宋体" w:cs="Times New Roman"/>
          <w:sz w:val="24"/>
        </w:rPr>
      </w:pPr>
      <w:r w:rsidRPr="00D23EA4">
        <w:rPr>
          <w:rFonts w:ascii="宋体" w:eastAsia="宋体" w:hAnsi="宋体" w:cs="Times New Roman"/>
          <w:sz w:val="24"/>
        </w:rPr>
        <w:t>（三）</w:t>
      </w:r>
      <w:r w:rsidRPr="00D23EA4">
        <w:rPr>
          <w:rFonts w:ascii="宋体" w:eastAsia="宋体" w:hAnsi="宋体" w:cs="Times New Roman" w:hint="eastAsia"/>
          <w:sz w:val="24"/>
        </w:rPr>
        <w:t>课程目标及考核方式权重分配表</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25"/>
        <w:gridCol w:w="2433"/>
        <w:gridCol w:w="2391"/>
        <w:gridCol w:w="1065"/>
      </w:tblGrid>
      <w:tr w:rsidR="00D23EA4" w:rsidRPr="00D23EA4" w14:paraId="0A7F6BF5" w14:textId="77777777" w:rsidTr="007A5C0C">
        <w:trPr>
          <w:trHeight w:val="418"/>
          <w:jc w:val="center"/>
        </w:trPr>
        <w:tc>
          <w:tcPr>
            <w:tcW w:w="3109" w:type="dxa"/>
            <w:gridSpan w:val="2"/>
            <w:shd w:val="clear" w:color="auto" w:fill="auto"/>
            <w:vAlign w:val="center"/>
          </w:tcPr>
          <w:p w14:paraId="3D637AB4"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课程目标及权重</w:t>
            </w:r>
          </w:p>
        </w:tc>
        <w:tc>
          <w:tcPr>
            <w:tcW w:w="5889" w:type="dxa"/>
            <w:gridSpan w:val="3"/>
            <w:shd w:val="clear" w:color="auto" w:fill="auto"/>
            <w:vAlign w:val="center"/>
          </w:tcPr>
          <w:p w14:paraId="2C671AE4" w14:textId="77777777" w:rsidR="00D23EA4" w:rsidRPr="00D23EA4" w:rsidRDefault="00D23EA4" w:rsidP="00D23EA4">
            <w:pPr>
              <w:widowControl/>
              <w:spacing w:line="276" w:lineRule="auto"/>
              <w:ind w:rightChars="-186" w:right="-391"/>
              <w:jc w:val="center"/>
              <w:rPr>
                <w:rFonts w:ascii="宋体" w:eastAsia="宋体" w:hAnsi="宋体" w:cs="Times New Roman"/>
                <w:kern w:val="0"/>
                <w:szCs w:val="21"/>
              </w:rPr>
            </w:pPr>
            <w:r w:rsidRPr="00D23EA4">
              <w:rPr>
                <w:rFonts w:ascii="宋体" w:eastAsia="宋体" w:hAnsi="宋体" w:cs="Times New Roman" w:hint="eastAsia"/>
                <w:kern w:val="0"/>
                <w:szCs w:val="21"/>
              </w:rPr>
              <w:t>考核方式及权重</w:t>
            </w:r>
          </w:p>
        </w:tc>
      </w:tr>
      <w:tr w:rsidR="00D23EA4" w:rsidRPr="00D23EA4" w14:paraId="5B36A2BF" w14:textId="77777777" w:rsidTr="007A5C0C">
        <w:trPr>
          <w:trHeight w:val="360"/>
          <w:jc w:val="center"/>
        </w:trPr>
        <w:tc>
          <w:tcPr>
            <w:tcW w:w="1984" w:type="dxa"/>
            <w:shd w:val="clear" w:color="auto" w:fill="auto"/>
            <w:vAlign w:val="center"/>
          </w:tcPr>
          <w:p w14:paraId="555D4249"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项目</w:t>
            </w:r>
          </w:p>
        </w:tc>
        <w:tc>
          <w:tcPr>
            <w:tcW w:w="1125" w:type="dxa"/>
            <w:shd w:val="clear" w:color="auto" w:fill="auto"/>
            <w:vAlign w:val="center"/>
          </w:tcPr>
          <w:p w14:paraId="75C4D1C5"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权重（</w:t>
            </w:r>
            <w:r w:rsidRPr="00D23EA4">
              <w:rPr>
                <w:rFonts w:ascii="宋体" w:eastAsia="宋体" w:hAnsi="宋体" w:cs="Times New Roman"/>
                <w:kern w:val="0"/>
                <w:szCs w:val="21"/>
              </w:rPr>
              <w:t>a</w:t>
            </w:r>
            <w:r w:rsidRPr="00D23EA4">
              <w:rPr>
                <w:rFonts w:ascii="宋体" w:eastAsia="宋体" w:hAnsi="宋体" w:cs="Times New Roman" w:hint="eastAsia"/>
                <w:kern w:val="0"/>
                <w:szCs w:val="21"/>
              </w:rPr>
              <w:t>）</w:t>
            </w:r>
          </w:p>
        </w:tc>
        <w:tc>
          <w:tcPr>
            <w:tcW w:w="2433" w:type="dxa"/>
            <w:shd w:val="clear" w:color="auto" w:fill="auto"/>
            <w:vAlign w:val="center"/>
          </w:tcPr>
          <w:p w14:paraId="1AB057F2"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评价依据</w:t>
            </w:r>
          </w:p>
        </w:tc>
        <w:tc>
          <w:tcPr>
            <w:tcW w:w="2391" w:type="dxa"/>
            <w:shd w:val="clear" w:color="auto" w:fill="auto"/>
            <w:vAlign w:val="center"/>
          </w:tcPr>
          <w:p w14:paraId="7A2AAF9C"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权重（</w:t>
            </w:r>
            <w:r w:rsidRPr="00D23EA4">
              <w:rPr>
                <w:rFonts w:ascii="宋体" w:eastAsia="宋体" w:hAnsi="宋体" w:cs="Times New Roman"/>
                <w:kern w:val="0"/>
                <w:szCs w:val="21"/>
              </w:rPr>
              <w:t>b</w:t>
            </w:r>
            <w:r w:rsidRPr="00D23EA4">
              <w:rPr>
                <w:rFonts w:ascii="宋体" w:eastAsia="宋体" w:hAnsi="宋体" w:cs="Times New Roman" w:hint="eastAsia"/>
                <w:kern w:val="0"/>
                <w:szCs w:val="21"/>
              </w:rPr>
              <w:t>）</w:t>
            </w:r>
          </w:p>
        </w:tc>
        <w:tc>
          <w:tcPr>
            <w:tcW w:w="1065" w:type="dxa"/>
          </w:tcPr>
          <w:p w14:paraId="529FE590" w14:textId="77777777" w:rsidR="00D23EA4" w:rsidRPr="00D23EA4" w:rsidRDefault="00D23EA4" w:rsidP="00D23EA4">
            <w:pPr>
              <w:widowControl/>
              <w:spacing w:line="276" w:lineRule="auto"/>
              <w:rPr>
                <w:rFonts w:ascii="宋体" w:eastAsia="宋体" w:hAnsi="宋体" w:cs="Times New Roman"/>
                <w:color w:val="FF0000"/>
                <w:kern w:val="0"/>
                <w:szCs w:val="21"/>
              </w:rPr>
            </w:pPr>
            <w:r w:rsidRPr="00D23EA4">
              <w:rPr>
                <w:rFonts w:ascii="宋体" w:eastAsia="宋体" w:hAnsi="宋体" w:cs="Times New Roman" w:hint="eastAsia"/>
                <w:kern w:val="0"/>
                <w:szCs w:val="21"/>
              </w:rPr>
              <w:t>考核方式权重合计</w:t>
            </w:r>
          </w:p>
        </w:tc>
      </w:tr>
      <w:tr w:rsidR="00D23EA4" w:rsidRPr="00D23EA4" w14:paraId="4C9F4A9E" w14:textId="77777777" w:rsidTr="007A5C0C">
        <w:trPr>
          <w:trHeight w:val="344"/>
          <w:jc w:val="center"/>
        </w:trPr>
        <w:tc>
          <w:tcPr>
            <w:tcW w:w="1984" w:type="dxa"/>
            <w:vMerge w:val="restart"/>
            <w:shd w:val="clear" w:color="auto" w:fill="auto"/>
            <w:vAlign w:val="center"/>
          </w:tcPr>
          <w:p w14:paraId="5A0E66A2"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w:t>
            </w:r>
            <w:r w:rsidRPr="00D23EA4">
              <w:rPr>
                <w:rFonts w:ascii="宋体" w:eastAsia="宋体" w:hAnsi="宋体" w:cs="Times New Roman"/>
                <w:kern w:val="0"/>
                <w:szCs w:val="21"/>
              </w:rPr>
              <w:t>1</w:t>
            </w:r>
          </w:p>
        </w:tc>
        <w:tc>
          <w:tcPr>
            <w:tcW w:w="1125" w:type="dxa"/>
            <w:vMerge w:val="restart"/>
            <w:shd w:val="clear" w:color="auto" w:fill="auto"/>
            <w:vAlign w:val="center"/>
          </w:tcPr>
          <w:p w14:paraId="7584283E"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2</w:t>
            </w:r>
            <w:r w:rsidRPr="00D23EA4">
              <w:rPr>
                <w:rFonts w:ascii="宋体" w:eastAsia="宋体" w:hAnsi="宋体" w:cs="Times New Roman"/>
                <w:kern w:val="0"/>
                <w:szCs w:val="21"/>
              </w:rPr>
              <w:t>5</w:t>
            </w:r>
            <w:r w:rsidRPr="00D23EA4">
              <w:rPr>
                <w:rFonts w:ascii="宋体" w:eastAsia="宋体" w:hAnsi="宋体" w:cs="Times New Roman" w:hint="eastAsia"/>
                <w:kern w:val="0"/>
                <w:szCs w:val="21"/>
              </w:rPr>
              <w:t>%</w:t>
            </w:r>
          </w:p>
        </w:tc>
        <w:tc>
          <w:tcPr>
            <w:tcW w:w="2433" w:type="dxa"/>
            <w:shd w:val="clear" w:color="auto" w:fill="auto"/>
            <w:vAlign w:val="center"/>
          </w:tcPr>
          <w:p w14:paraId="6A08D918"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平时阅读与参加讲座</w:t>
            </w:r>
          </w:p>
        </w:tc>
        <w:tc>
          <w:tcPr>
            <w:tcW w:w="2391" w:type="dxa"/>
            <w:shd w:val="clear" w:color="auto" w:fill="auto"/>
            <w:vAlign w:val="center"/>
          </w:tcPr>
          <w:p w14:paraId="707D503F"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r w:rsidRPr="00D23EA4">
              <w:rPr>
                <w:rFonts w:ascii="宋体" w:eastAsia="宋体" w:hAnsi="宋体" w:cs="Times New Roman"/>
                <w:kern w:val="0"/>
                <w:szCs w:val="21"/>
              </w:rPr>
              <w:t xml:space="preserve"> </w:t>
            </w:r>
          </w:p>
        </w:tc>
        <w:tc>
          <w:tcPr>
            <w:tcW w:w="1065" w:type="dxa"/>
            <w:vMerge w:val="restart"/>
            <w:vAlign w:val="center"/>
          </w:tcPr>
          <w:p w14:paraId="127C7B9F"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100%</w:t>
            </w:r>
          </w:p>
        </w:tc>
      </w:tr>
      <w:tr w:rsidR="00D23EA4" w:rsidRPr="00D23EA4" w14:paraId="132E0E38" w14:textId="77777777" w:rsidTr="007A5C0C">
        <w:trPr>
          <w:trHeight w:val="344"/>
          <w:jc w:val="center"/>
        </w:trPr>
        <w:tc>
          <w:tcPr>
            <w:tcW w:w="1984" w:type="dxa"/>
            <w:vMerge/>
            <w:shd w:val="clear" w:color="auto" w:fill="auto"/>
            <w:vAlign w:val="center"/>
          </w:tcPr>
          <w:p w14:paraId="15FE70A9"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1125" w:type="dxa"/>
            <w:vMerge/>
            <w:shd w:val="clear" w:color="auto" w:fill="auto"/>
            <w:vAlign w:val="center"/>
          </w:tcPr>
          <w:p w14:paraId="5D34AE07"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2433" w:type="dxa"/>
            <w:shd w:val="clear" w:color="auto" w:fill="auto"/>
            <w:vAlign w:val="center"/>
          </w:tcPr>
          <w:p w14:paraId="490529F2"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读书报告</w:t>
            </w:r>
          </w:p>
        </w:tc>
        <w:tc>
          <w:tcPr>
            <w:tcW w:w="2391" w:type="dxa"/>
            <w:shd w:val="clear" w:color="auto" w:fill="auto"/>
            <w:vAlign w:val="center"/>
          </w:tcPr>
          <w:p w14:paraId="6626F5DD"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kern w:val="0"/>
                <w:szCs w:val="21"/>
              </w:rPr>
              <w:t>5</w:t>
            </w:r>
            <w:r w:rsidRPr="00D23EA4">
              <w:rPr>
                <w:rFonts w:ascii="宋体" w:eastAsia="宋体" w:hAnsi="宋体" w:cs="Times New Roman" w:hint="eastAsia"/>
                <w:kern w:val="0"/>
                <w:szCs w:val="21"/>
              </w:rPr>
              <w:t>0%</w:t>
            </w:r>
          </w:p>
        </w:tc>
        <w:tc>
          <w:tcPr>
            <w:tcW w:w="1065" w:type="dxa"/>
            <w:vMerge/>
          </w:tcPr>
          <w:p w14:paraId="7FB30E07" w14:textId="77777777" w:rsidR="00D23EA4" w:rsidRPr="00D23EA4" w:rsidRDefault="00D23EA4" w:rsidP="00D23EA4">
            <w:pPr>
              <w:widowControl/>
              <w:spacing w:line="276" w:lineRule="auto"/>
              <w:jc w:val="center"/>
              <w:rPr>
                <w:rFonts w:ascii="宋体" w:eastAsia="宋体" w:hAnsi="宋体" w:cs="Times New Roman"/>
                <w:kern w:val="0"/>
                <w:szCs w:val="21"/>
              </w:rPr>
            </w:pPr>
          </w:p>
        </w:tc>
      </w:tr>
      <w:tr w:rsidR="00D23EA4" w:rsidRPr="00D23EA4" w14:paraId="54FB357B" w14:textId="77777777" w:rsidTr="007A5C0C">
        <w:trPr>
          <w:trHeight w:val="344"/>
          <w:jc w:val="center"/>
        </w:trPr>
        <w:tc>
          <w:tcPr>
            <w:tcW w:w="1984" w:type="dxa"/>
            <w:vMerge w:val="restart"/>
            <w:shd w:val="clear" w:color="auto" w:fill="auto"/>
            <w:vAlign w:val="center"/>
          </w:tcPr>
          <w:p w14:paraId="68E42E91"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w:t>
            </w:r>
            <w:r w:rsidRPr="00D23EA4">
              <w:rPr>
                <w:rFonts w:ascii="宋体" w:eastAsia="宋体" w:hAnsi="宋体" w:cs="Times New Roman"/>
                <w:kern w:val="0"/>
                <w:szCs w:val="21"/>
              </w:rPr>
              <w:t>2</w:t>
            </w:r>
          </w:p>
        </w:tc>
        <w:tc>
          <w:tcPr>
            <w:tcW w:w="1125" w:type="dxa"/>
            <w:vMerge w:val="restart"/>
            <w:shd w:val="clear" w:color="auto" w:fill="auto"/>
            <w:vAlign w:val="center"/>
          </w:tcPr>
          <w:p w14:paraId="14DB61AC"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2</w:t>
            </w:r>
            <w:r w:rsidRPr="00D23EA4">
              <w:rPr>
                <w:rFonts w:ascii="宋体" w:eastAsia="宋体" w:hAnsi="宋体" w:cs="Times New Roman"/>
                <w:kern w:val="0"/>
                <w:szCs w:val="21"/>
              </w:rPr>
              <w:t>5</w:t>
            </w:r>
            <w:r w:rsidRPr="00D23EA4">
              <w:rPr>
                <w:rFonts w:ascii="宋体" w:eastAsia="宋体" w:hAnsi="宋体" w:cs="Times New Roman" w:hint="eastAsia"/>
                <w:kern w:val="0"/>
                <w:szCs w:val="21"/>
              </w:rPr>
              <w:t>%</w:t>
            </w:r>
          </w:p>
        </w:tc>
        <w:tc>
          <w:tcPr>
            <w:tcW w:w="2433" w:type="dxa"/>
            <w:shd w:val="clear" w:color="auto" w:fill="auto"/>
            <w:vAlign w:val="center"/>
          </w:tcPr>
          <w:p w14:paraId="3F3EB3AA"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平时阅读与参加讲座</w:t>
            </w:r>
          </w:p>
        </w:tc>
        <w:tc>
          <w:tcPr>
            <w:tcW w:w="2391" w:type="dxa"/>
            <w:shd w:val="clear" w:color="auto" w:fill="auto"/>
            <w:vAlign w:val="center"/>
          </w:tcPr>
          <w:p w14:paraId="637F52BA"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r w:rsidRPr="00D23EA4">
              <w:rPr>
                <w:rFonts w:ascii="宋体" w:eastAsia="宋体" w:hAnsi="宋体" w:cs="Times New Roman"/>
                <w:kern w:val="0"/>
                <w:szCs w:val="21"/>
              </w:rPr>
              <w:t xml:space="preserve"> </w:t>
            </w:r>
          </w:p>
        </w:tc>
        <w:tc>
          <w:tcPr>
            <w:tcW w:w="1065" w:type="dxa"/>
            <w:vMerge w:val="restart"/>
            <w:vAlign w:val="center"/>
          </w:tcPr>
          <w:p w14:paraId="26959ED6"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宋体" w:eastAsia="宋体" w:hAnsi="宋体" w:cs="Times New Roman" w:hint="eastAsia"/>
                <w:kern w:val="0"/>
                <w:szCs w:val="21"/>
              </w:rPr>
              <w:t>100%</w:t>
            </w:r>
          </w:p>
        </w:tc>
      </w:tr>
      <w:tr w:rsidR="00D23EA4" w:rsidRPr="00D23EA4" w14:paraId="7DAA95DF" w14:textId="77777777" w:rsidTr="007A5C0C">
        <w:trPr>
          <w:trHeight w:val="344"/>
          <w:jc w:val="center"/>
        </w:trPr>
        <w:tc>
          <w:tcPr>
            <w:tcW w:w="1984" w:type="dxa"/>
            <w:vMerge/>
            <w:shd w:val="clear" w:color="auto" w:fill="auto"/>
            <w:vAlign w:val="center"/>
          </w:tcPr>
          <w:p w14:paraId="443FA34C"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1125" w:type="dxa"/>
            <w:vMerge/>
            <w:shd w:val="clear" w:color="auto" w:fill="auto"/>
            <w:vAlign w:val="center"/>
          </w:tcPr>
          <w:p w14:paraId="58687EDD"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2433" w:type="dxa"/>
            <w:shd w:val="clear" w:color="auto" w:fill="auto"/>
            <w:vAlign w:val="center"/>
          </w:tcPr>
          <w:p w14:paraId="3BD7BF79"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读书报告</w:t>
            </w:r>
          </w:p>
        </w:tc>
        <w:tc>
          <w:tcPr>
            <w:tcW w:w="2391" w:type="dxa"/>
            <w:shd w:val="clear" w:color="auto" w:fill="auto"/>
            <w:vAlign w:val="center"/>
          </w:tcPr>
          <w:p w14:paraId="5ED960F8"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kern w:val="0"/>
                <w:szCs w:val="21"/>
              </w:rPr>
              <w:t>5</w:t>
            </w:r>
            <w:r w:rsidRPr="00D23EA4">
              <w:rPr>
                <w:rFonts w:ascii="宋体" w:eastAsia="宋体" w:hAnsi="宋体" w:cs="Times New Roman" w:hint="eastAsia"/>
                <w:kern w:val="0"/>
                <w:szCs w:val="21"/>
              </w:rPr>
              <w:t>0%</w:t>
            </w:r>
          </w:p>
        </w:tc>
        <w:tc>
          <w:tcPr>
            <w:tcW w:w="1065" w:type="dxa"/>
            <w:vMerge/>
            <w:vAlign w:val="center"/>
          </w:tcPr>
          <w:p w14:paraId="5469E608" w14:textId="77777777" w:rsidR="00D23EA4" w:rsidRPr="00D23EA4" w:rsidRDefault="00D23EA4" w:rsidP="00D23EA4">
            <w:pPr>
              <w:widowControl/>
              <w:spacing w:line="276" w:lineRule="auto"/>
              <w:jc w:val="center"/>
              <w:rPr>
                <w:rFonts w:ascii="宋体" w:eastAsia="宋体" w:hAnsi="宋体" w:cs="Times New Roman"/>
                <w:kern w:val="0"/>
                <w:szCs w:val="21"/>
              </w:rPr>
            </w:pPr>
          </w:p>
        </w:tc>
      </w:tr>
      <w:tr w:rsidR="00D23EA4" w:rsidRPr="00D23EA4" w14:paraId="6ECE623A" w14:textId="77777777" w:rsidTr="007A5C0C">
        <w:trPr>
          <w:trHeight w:val="344"/>
          <w:jc w:val="center"/>
        </w:trPr>
        <w:tc>
          <w:tcPr>
            <w:tcW w:w="1984" w:type="dxa"/>
            <w:vMerge w:val="restart"/>
            <w:shd w:val="clear" w:color="auto" w:fill="auto"/>
            <w:vAlign w:val="center"/>
          </w:tcPr>
          <w:p w14:paraId="14448B78"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w:t>
            </w:r>
            <w:r w:rsidRPr="00D23EA4">
              <w:rPr>
                <w:rFonts w:ascii="宋体" w:eastAsia="宋体" w:hAnsi="宋体" w:cs="Times New Roman"/>
                <w:kern w:val="0"/>
                <w:szCs w:val="21"/>
              </w:rPr>
              <w:t>3</w:t>
            </w:r>
          </w:p>
        </w:tc>
        <w:tc>
          <w:tcPr>
            <w:tcW w:w="1125" w:type="dxa"/>
            <w:vMerge w:val="restart"/>
            <w:shd w:val="clear" w:color="auto" w:fill="auto"/>
            <w:vAlign w:val="center"/>
          </w:tcPr>
          <w:p w14:paraId="24A72D06"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2</w:t>
            </w:r>
            <w:r w:rsidRPr="00D23EA4">
              <w:rPr>
                <w:rFonts w:ascii="宋体" w:eastAsia="宋体" w:hAnsi="宋体" w:cs="Times New Roman"/>
                <w:kern w:val="0"/>
                <w:szCs w:val="21"/>
              </w:rPr>
              <w:t>5</w:t>
            </w:r>
            <w:r w:rsidRPr="00D23EA4">
              <w:rPr>
                <w:rFonts w:ascii="宋体" w:eastAsia="宋体" w:hAnsi="宋体" w:cs="Times New Roman" w:hint="eastAsia"/>
                <w:kern w:val="0"/>
                <w:szCs w:val="21"/>
              </w:rPr>
              <w:t>%</w:t>
            </w:r>
          </w:p>
        </w:tc>
        <w:tc>
          <w:tcPr>
            <w:tcW w:w="2433" w:type="dxa"/>
            <w:shd w:val="clear" w:color="auto" w:fill="auto"/>
            <w:vAlign w:val="center"/>
          </w:tcPr>
          <w:p w14:paraId="3C76FC06"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平时阅读与参加讲座</w:t>
            </w:r>
          </w:p>
        </w:tc>
        <w:tc>
          <w:tcPr>
            <w:tcW w:w="2391" w:type="dxa"/>
            <w:shd w:val="clear" w:color="auto" w:fill="auto"/>
            <w:vAlign w:val="center"/>
          </w:tcPr>
          <w:p w14:paraId="3BAF388A"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p>
        </w:tc>
        <w:tc>
          <w:tcPr>
            <w:tcW w:w="1065" w:type="dxa"/>
            <w:vMerge w:val="restart"/>
            <w:vAlign w:val="center"/>
          </w:tcPr>
          <w:p w14:paraId="4C18CF1D" w14:textId="77777777" w:rsidR="00D23EA4" w:rsidRPr="00D23EA4" w:rsidRDefault="00D23EA4" w:rsidP="00D23EA4">
            <w:pPr>
              <w:spacing w:line="276" w:lineRule="auto"/>
              <w:jc w:val="center"/>
              <w:rPr>
                <w:rFonts w:ascii="Times New Roman" w:eastAsia="宋体" w:hAnsi="Times New Roman" w:cs="Times New Roman"/>
                <w:szCs w:val="24"/>
              </w:rPr>
            </w:pPr>
            <w:r w:rsidRPr="00D23EA4">
              <w:rPr>
                <w:rFonts w:ascii="宋体" w:eastAsia="宋体" w:hAnsi="宋体" w:cs="Times New Roman" w:hint="eastAsia"/>
                <w:kern w:val="0"/>
                <w:szCs w:val="21"/>
              </w:rPr>
              <w:t>100%</w:t>
            </w:r>
          </w:p>
        </w:tc>
      </w:tr>
      <w:tr w:rsidR="00D23EA4" w:rsidRPr="00D23EA4" w14:paraId="2D1DB856" w14:textId="77777777" w:rsidTr="007A5C0C">
        <w:trPr>
          <w:trHeight w:val="344"/>
          <w:jc w:val="center"/>
        </w:trPr>
        <w:tc>
          <w:tcPr>
            <w:tcW w:w="1984" w:type="dxa"/>
            <w:vMerge/>
            <w:shd w:val="clear" w:color="auto" w:fill="auto"/>
            <w:vAlign w:val="center"/>
          </w:tcPr>
          <w:p w14:paraId="7E9B2AFA"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1125" w:type="dxa"/>
            <w:vMerge/>
            <w:shd w:val="clear" w:color="auto" w:fill="auto"/>
            <w:vAlign w:val="center"/>
          </w:tcPr>
          <w:p w14:paraId="21CCA5D8"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2433" w:type="dxa"/>
            <w:shd w:val="clear" w:color="auto" w:fill="auto"/>
            <w:vAlign w:val="center"/>
          </w:tcPr>
          <w:p w14:paraId="43030E09"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读书报告</w:t>
            </w:r>
          </w:p>
        </w:tc>
        <w:tc>
          <w:tcPr>
            <w:tcW w:w="2391" w:type="dxa"/>
            <w:shd w:val="clear" w:color="auto" w:fill="auto"/>
            <w:vAlign w:val="center"/>
          </w:tcPr>
          <w:p w14:paraId="673E3C72"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p>
        </w:tc>
        <w:tc>
          <w:tcPr>
            <w:tcW w:w="1065" w:type="dxa"/>
            <w:vMerge/>
            <w:vAlign w:val="center"/>
          </w:tcPr>
          <w:p w14:paraId="59A1BEB3" w14:textId="77777777" w:rsidR="00D23EA4" w:rsidRPr="00D23EA4" w:rsidRDefault="00D23EA4" w:rsidP="00D23EA4">
            <w:pPr>
              <w:widowControl/>
              <w:spacing w:line="276" w:lineRule="auto"/>
              <w:jc w:val="center"/>
              <w:rPr>
                <w:rFonts w:ascii="宋体" w:eastAsia="宋体" w:hAnsi="宋体" w:cs="Times New Roman"/>
                <w:kern w:val="0"/>
                <w:szCs w:val="21"/>
              </w:rPr>
            </w:pPr>
          </w:p>
        </w:tc>
      </w:tr>
      <w:tr w:rsidR="00D23EA4" w:rsidRPr="00D23EA4" w14:paraId="11951518" w14:textId="77777777" w:rsidTr="007A5C0C">
        <w:trPr>
          <w:trHeight w:val="344"/>
          <w:jc w:val="center"/>
        </w:trPr>
        <w:tc>
          <w:tcPr>
            <w:tcW w:w="1984" w:type="dxa"/>
            <w:vMerge w:val="restart"/>
            <w:shd w:val="clear" w:color="auto" w:fill="auto"/>
            <w:vAlign w:val="center"/>
          </w:tcPr>
          <w:p w14:paraId="683596E1"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w:t>
            </w:r>
            <w:r w:rsidRPr="00D23EA4">
              <w:rPr>
                <w:rFonts w:ascii="宋体" w:eastAsia="宋体" w:hAnsi="宋体" w:cs="Times New Roman"/>
                <w:kern w:val="0"/>
                <w:szCs w:val="21"/>
              </w:rPr>
              <w:t>4</w:t>
            </w:r>
          </w:p>
        </w:tc>
        <w:tc>
          <w:tcPr>
            <w:tcW w:w="1125" w:type="dxa"/>
            <w:vMerge w:val="restart"/>
            <w:shd w:val="clear" w:color="auto" w:fill="auto"/>
            <w:vAlign w:val="center"/>
          </w:tcPr>
          <w:p w14:paraId="6AEA1532"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2</w:t>
            </w:r>
            <w:r w:rsidRPr="00D23EA4">
              <w:rPr>
                <w:rFonts w:ascii="宋体" w:eastAsia="宋体" w:hAnsi="宋体" w:cs="Times New Roman"/>
                <w:kern w:val="0"/>
                <w:szCs w:val="21"/>
              </w:rPr>
              <w:t>5</w:t>
            </w:r>
            <w:r w:rsidRPr="00D23EA4">
              <w:rPr>
                <w:rFonts w:ascii="宋体" w:eastAsia="宋体" w:hAnsi="宋体" w:cs="Times New Roman" w:hint="eastAsia"/>
                <w:kern w:val="0"/>
                <w:szCs w:val="21"/>
              </w:rPr>
              <w:t>%</w:t>
            </w:r>
          </w:p>
        </w:tc>
        <w:tc>
          <w:tcPr>
            <w:tcW w:w="2433" w:type="dxa"/>
            <w:shd w:val="clear" w:color="auto" w:fill="auto"/>
            <w:vAlign w:val="center"/>
          </w:tcPr>
          <w:p w14:paraId="313C08BD"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平时阅读与参加讲座</w:t>
            </w:r>
          </w:p>
        </w:tc>
        <w:tc>
          <w:tcPr>
            <w:tcW w:w="2391" w:type="dxa"/>
            <w:shd w:val="clear" w:color="auto" w:fill="auto"/>
            <w:vAlign w:val="center"/>
          </w:tcPr>
          <w:p w14:paraId="672811F3"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p>
        </w:tc>
        <w:tc>
          <w:tcPr>
            <w:tcW w:w="1065" w:type="dxa"/>
            <w:vMerge w:val="restart"/>
            <w:vAlign w:val="center"/>
          </w:tcPr>
          <w:p w14:paraId="07458893" w14:textId="77777777" w:rsidR="00D23EA4" w:rsidRPr="00D23EA4" w:rsidRDefault="00D23EA4" w:rsidP="00D23EA4">
            <w:pPr>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100%</w:t>
            </w:r>
          </w:p>
        </w:tc>
      </w:tr>
      <w:tr w:rsidR="00D23EA4" w:rsidRPr="00D23EA4" w14:paraId="03B523CD" w14:textId="77777777" w:rsidTr="007A5C0C">
        <w:trPr>
          <w:trHeight w:val="344"/>
          <w:jc w:val="center"/>
        </w:trPr>
        <w:tc>
          <w:tcPr>
            <w:tcW w:w="1984" w:type="dxa"/>
            <w:vMerge/>
            <w:shd w:val="clear" w:color="auto" w:fill="auto"/>
            <w:vAlign w:val="center"/>
          </w:tcPr>
          <w:p w14:paraId="1F56FB35"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1125" w:type="dxa"/>
            <w:vMerge/>
            <w:shd w:val="clear" w:color="auto" w:fill="auto"/>
            <w:vAlign w:val="center"/>
          </w:tcPr>
          <w:p w14:paraId="66EFF0A6" w14:textId="77777777" w:rsidR="00D23EA4" w:rsidRPr="00D23EA4" w:rsidRDefault="00D23EA4" w:rsidP="00D23EA4">
            <w:pPr>
              <w:widowControl/>
              <w:spacing w:line="276" w:lineRule="auto"/>
              <w:jc w:val="left"/>
              <w:rPr>
                <w:rFonts w:ascii="宋体" w:eastAsia="宋体" w:hAnsi="宋体" w:cs="Times New Roman"/>
                <w:kern w:val="0"/>
                <w:szCs w:val="21"/>
              </w:rPr>
            </w:pPr>
          </w:p>
        </w:tc>
        <w:tc>
          <w:tcPr>
            <w:tcW w:w="2433" w:type="dxa"/>
            <w:shd w:val="clear" w:color="auto" w:fill="auto"/>
            <w:vAlign w:val="center"/>
          </w:tcPr>
          <w:p w14:paraId="1DF00CB0"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读书报告</w:t>
            </w:r>
          </w:p>
        </w:tc>
        <w:tc>
          <w:tcPr>
            <w:tcW w:w="2391" w:type="dxa"/>
            <w:shd w:val="clear" w:color="auto" w:fill="auto"/>
            <w:vAlign w:val="center"/>
          </w:tcPr>
          <w:p w14:paraId="1D23837F"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50%</w:t>
            </w:r>
            <w:r w:rsidRPr="00D23EA4">
              <w:rPr>
                <w:rFonts w:ascii="宋体" w:eastAsia="宋体" w:hAnsi="宋体" w:cs="Times New Roman"/>
                <w:kern w:val="0"/>
                <w:szCs w:val="21"/>
              </w:rPr>
              <w:t xml:space="preserve"> </w:t>
            </w:r>
          </w:p>
        </w:tc>
        <w:tc>
          <w:tcPr>
            <w:tcW w:w="1065" w:type="dxa"/>
            <w:vMerge/>
          </w:tcPr>
          <w:p w14:paraId="76786484" w14:textId="77777777" w:rsidR="00D23EA4" w:rsidRPr="00D23EA4" w:rsidRDefault="00D23EA4" w:rsidP="00D23EA4">
            <w:pPr>
              <w:widowControl/>
              <w:spacing w:line="276" w:lineRule="auto"/>
              <w:jc w:val="center"/>
              <w:rPr>
                <w:rFonts w:ascii="宋体" w:eastAsia="宋体" w:hAnsi="宋体" w:cs="Times New Roman"/>
                <w:kern w:val="0"/>
                <w:szCs w:val="21"/>
              </w:rPr>
            </w:pPr>
          </w:p>
        </w:tc>
      </w:tr>
      <w:tr w:rsidR="00D23EA4" w:rsidRPr="00D23EA4" w14:paraId="05E68333" w14:textId="77777777" w:rsidTr="007A5C0C">
        <w:trPr>
          <w:trHeight w:val="555"/>
          <w:jc w:val="center"/>
        </w:trPr>
        <w:tc>
          <w:tcPr>
            <w:tcW w:w="1984" w:type="dxa"/>
            <w:shd w:val="clear" w:color="auto" w:fill="auto"/>
            <w:vAlign w:val="center"/>
          </w:tcPr>
          <w:p w14:paraId="572B2F16"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课程目标权重合计</w:t>
            </w:r>
          </w:p>
        </w:tc>
        <w:tc>
          <w:tcPr>
            <w:tcW w:w="1125" w:type="dxa"/>
            <w:shd w:val="clear" w:color="auto" w:fill="auto"/>
            <w:vAlign w:val="center"/>
          </w:tcPr>
          <w:p w14:paraId="2EBA4100" w14:textId="77777777" w:rsidR="00D23EA4" w:rsidRPr="00D23EA4" w:rsidRDefault="00D23EA4" w:rsidP="00D23EA4">
            <w:pPr>
              <w:widowControl/>
              <w:spacing w:line="276" w:lineRule="auto"/>
              <w:jc w:val="center"/>
              <w:rPr>
                <w:rFonts w:ascii="宋体" w:eastAsia="宋体" w:hAnsi="宋体" w:cs="Times New Roman"/>
                <w:kern w:val="0"/>
                <w:szCs w:val="21"/>
              </w:rPr>
            </w:pPr>
            <w:r w:rsidRPr="00D23EA4">
              <w:rPr>
                <w:rFonts w:ascii="宋体" w:eastAsia="宋体" w:hAnsi="宋体" w:cs="Times New Roman" w:hint="eastAsia"/>
                <w:kern w:val="0"/>
                <w:szCs w:val="21"/>
              </w:rPr>
              <w:t>100%</w:t>
            </w:r>
          </w:p>
        </w:tc>
        <w:tc>
          <w:tcPr>
            <w:tcW w:w="5889" w:type="dxa"/>
            <w:gridSpan w:val="3"/>
            <w:shd w:val="clear" w:color="auto" w:fill="auto"/>
            <w:vAlign w:val="center"/>
          </w:tcPr>
          <w:p w14:paraId="3A5C66F4" w14:textId="77777777" w:rsidR="00D23EA4" w:rsidRPr="00D23EA4" w:rsidRDefault="00D23EA4" w:rsidP="00D23EA4">
            <w:pPr>
              <w:widowControl/>
              <w:spacing w:line="276" w:lineRule="auto"/>
              <w:jc w:val="center"/>
              <w:rPr>
                <w:rFonts w:ascii="宋体" w:eastAsia="宋体" w:hAnsi="宋体" w:cs="Times New Roman"/>
                <w:kern w:val="0"/>
                <w:szCs w:val="21"/>
              </w:rPr>
            </w:pPr>
          </w:p>
        </w:tc>
      </w:tr>
    </w:tbl>
    <w:p w14:paraId="7743E5DC" w14:textId="77777777" w:rsidR="00D23EA4" w:rsidRPr="00D23EA4" w:rsidRDefault="00D23EA4" w:rsidP="00D23EA4">
      <w:pPr>
        <w:spacing w:line="360" w:lineRule="auto"/>
        <w:ind w:firstLine="480"/>
        <w:rPr>
          <w:rFonts w:ascii="宋体" w:eastAsia="宋体" w:hAnsi="宋体" w:cs="Times New Roman"/>
          <w:color w:val="FF0000"/>
          <w:sz w:val="24"/>
        </w:rPr>
      </w:pPr>
    </w:p>
    <w:p w14:paraId="02D61AD1" w14:textId="77777777" w:rsidR="00D23EA4" w:rsidRPr="00D23EA4" w:rsidRDefault="00D23EA4" w:rsidP="00D23EA4">
      <w:pPr>
        <w:spacing w:line="360" w:lineRule="auto"/>
        <w:ind w:firstLine="480"/>
        <w:rPr>
          <w:rFonts w:ascii="宋体" w:eastAsia="宋体" w:hAnsi="宋体" w:cs="Times New Roman"/>
          <w:sz w:val="24"/>
        </w:rPr>
      </w:pPr>
      <w:r w:rsidRPr="00D23EA4">
        <w:rPr>
          <w:rFonts w:ascii="宋体" w:eastAsia="宋体" w:hAnsi="宋体" w:cs="Times New Roman" w:hint="eastAsia"/>
          <w:sz w:val="24"/>
        </w:rPr>
        <w:t>（四）</w:t>
      </w:r>
      <w:r w:rsidRPr="00D23EA4">
        <w:rPr>
          <w:rFonts w:ascii="宋体" w:eastAsia="宋体" w:hAnsi="宋体" w:cs="Times New Roman"/>
          <w:sz w:val="24"/>
        </w:rPr>
        <w:t>课程目标达成度计算方法</w:t>
      </w:r>
    </w:p>
    <w:p w14:paraId="6ACF7AFF" w14:textId="77777777" w:rsidR="00D23EA4" w:rsidRPr="00D23EA4" w:rsidRDefault="00D23EA4" w:rsidP="00D23EA4">
      <w:pPr>
        <w:spacing w:line="360" w:lineRule="auto"/>
        <w:ind w:firstLine="480"/>
        <w:rPr>
          <w:rFonts w:ascii="宋体" w:eastAsia="宋体" w:hAnsi="宋体" w:cs="Times New Roman"/>
          <w:sz w:val="24"/>
        </w:rPr>
      </w:pPr>
      <w:r w:rsidRPr="00D23EA4">
        <w:rPr>
          <w:rFonts w:ascii="宋体" w:eastAsia="宋体" w:hAnsi="宋体" w:cs="Times New Roman"/>
          <w:sz w:val="24"/>
        </w:rPr>
        <w:t>所有课程目标均</w:t>
      </w:r>
      <w:r w:rsidRPr="00D23EA4">
        <w:rPr>
          <w:rFonts w:ascii="宋体" w:eastAsia="宋体" w:hAnsi="宋体" w:cs="Times New Roman" w:hint="eastAsia"/>
          <w:sz w:val="24"/>
        </w:rPr>
        <w:t>需</w:t>
      </w:r>
      <w:r w:rsidRPr="00D23EA4">
        <w:rPr>
          <w:rFonts w:ascii="宋体" w:eastAsia="宋体" w:hAnsi="宋体" w:cs="Times New Roman"/>
          <w:sz w:val="24"/>
        </w:rPr>
        <w:t>大于等于0.6，否则总评成绩不及格，需要补考或重</w:t>
      </w:r>
      <w:r w:rsidRPr="00D23EA4">
        <w:rPr>
          <w:rFonts w:ascii="宋体" w:eastAsia="宋体" w:hAnsi="宋体" w:cs="Times New Roman" w:hint="eastAsia"/>
          <w:sz w:val="24"/>
        </w:rPr>
        <w:t>修。</w:t>
      </w:r>
      <w:r w:rsidRPr="00D23EA4">
        <w:rPr>
          <w:rFonts w:ascii="宋体" w:eastAsia="宋体" w:hAnsi="宋体" w:cs="Times New Roman"/>
          <w:sz w:val="24"/>
        </w:rPr>
        <w:t>每</w:t>
      </w:r>
      <w:r w:rsidRPr="00D23EA4">
        <w:rPr>
          <w:rFonts w:ascii="宋体" w:eastAsia="宋体" w:hAnsi="宋体" w:cs="Times New Roman" w:hint="eastAsia"/>
          <w:sz w:val="24"/>
        </w:rPr>
        <w:t>门</w:t>
      </w:r>
      <w:r w:rsidRPr="00D23EA4">
        <w:rPr>
          <w:rFonts w:ascii="宋体" w:eastAsia="宋体" w:hAnsi="宋体" w:cs="Times New Roman"/>
          <w:sz w:val="24"/>
        </w:rPr>
        <w:t>课程目标</w:t>
      </w:r>
      <w:r w:rsidRPr="00D23EA4">
        <w:rPr>
          <w:rFonts w:ascii="宋体" w:eastAsia="宋体" w:hAnsi="宋体" w:cs="Times New Roman" w:hint="eastAsia"/>
          <w:sz w:val="24"/>
        </w:rPr>
        <w:t>总体</w:t>
      </w:r>
      <w:r w:rsidRPr="00D23EA4">
        <w:rPr>
          <w:rFonts w:ascii="宋体" w:eastAsia="宋体" w:hAnsi="宋体" w:cs="Times New Roman"/>
          <w:sz w:val="24"/>
        </w:rPr>
        <w:t>达成度计算方法如下：</w:t>
      </w:r>
    </w:p>
    <w:p w14:paraId="34AE75E3" w14:textId="77777777" w:rsidR="00D23EA4" w:rsidRPr="00D23EA4" w:rsidRDefault="00D23EA4" w:rsidP="00D23EA4">
      <w:pPr>
        <w:spacing w:line="360" w:lineRule="auto"/>
        <w:rPr>
          <w:rFonts w:ascii="宋体" w:eastAsia="宋体" w:hAnsi="宋体" w:cs="Times New Roman"/>
          <w:sz w:val="24"/>
        </w:rPr>
      </w:pPr>
      <w:r w:rsidRPr="00D23EA4">
        <w:rPr>
          <w:rFonts w:ascii="宋体" w:eastAsia="宋体" w:hAnsi="宋体" w:cs="Times New Roman"/>
          <w:noProof/>
          <w:sz w:val="24"/>
        </w:rPr>
        <w:lastRenderedPageBreak/>
        <w:drawing>
          <wp:inline distT="0" distB="0" distL="0" distR="0" wp14:anchorId="57D1581E" wp14:editId="152E5CBB">
            <wp:extent cx="5274310" cy="3371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23ED4994" w14:textId="77777777" w:rsidR="00D23EA4" w:rsidRPr="00D23EA4" w:rsidRDefault="00D23EA4" w:rsidP="00D23EA4">
      <w:pPr>
        <w:spacing w:line="360" w:lineRule="auto"/>
        <w:ind w:firstLineChars="200" w:firstLine="562"/>
        <w:rPr>
          <w:rFonts w:ascii="宋体" w:eastAsia="宋体" w:hAnsi="宋体" w:cs="Times New Roman"/>
          <w:b/>
          <w:sz w:val="28"/>
          <w:szCs w:val="28"/>
        </w:rPr>
      </w:pPr>
      <w:r w:rsidRPr="00D23EA4">
        <w:rPr>
          <w:rFonts w:ascii="宋体" w:eastAsia="宋体" w:hAnsi="宋体" w:cs="Times New Roman" w:hint="eastAsia"/>
          <w:b/>
          <w:sz w:val="28"/>
          <w:szCs w:val="28"/>
        </w:rPr>
        <w:t>六</w:t>
      </w:r>
      <w:r w:rsidRPr="00D23EA4">
        <w:rPr>
          <w:rFonts w:ascii="宋体" w:eastAsia="宋体" w:hAnsi="宋体" w:cs="Times New Roman"/>
          <w:b/>
          <w:sz w:val="28"/>
          <w:szCs w:val="28"/>
        </w:rPr>
        <w:t>、</w:t>
      </w:r>
      <w:r w:rsidRPr="00D23EA4">
        <w:rPr>
          <w:rFonts w:ascii="宋体" w:eastAsia="宋体" w:hAnsi="宋体" w:cs="Times New Roman" w:hint="eastAsia"/>
          <w:b/>
          <w:sz w:val="28"/>
          <w:szCs w:val="28"/>
        </w:rPr>
        <w:t>有关说明</w:t>
      </w:r>
    </w:p>
    <w:p w14:paraId="612C6A83" w14:textId="77777777" w:rsidR="00D23EA4" w:rsidRPr="00D23EA4" w:rsidRDefault="00D23EA4" w:rsidP="00D23EA4">
      <w:pPr>
        <w:spacing w:line="360" w:lineRule="auto"/>
        <w:ind w:firstLineChars="200" w:firstLine="482"/>
        <w:rPr>
          <w:rFonts w:ascii="宋体" w:eastAsia="宋体" w:hAnsi="宋体" w:cs="Times New Roman"/>
          <w:b/>
          <w:sz w:val="24"/>
        </w:rPr>
      </w:pPr>
      <w:bookmarkStart w:id="29" w:name="_Toc27846207"/>
      <w:bookmarkStart w:id="30" w:name="_Toc27847225"/>
      <w:r w:rsidRPr="00D23EA4">
        <w:rPr>
          <w:rFonts w:ascii="宋体" w:eastAsia="宋体" w:hAnsi="宋体" w:cs="Times New Roman" w:hint="eastAsia"/>
          <w:b/>
          <w:sz w:val="24"/>
        </w:rPr>
        <w:t>（一）持续改进</w:t>
      </w:r>
      <w:bookmarkEnd w:id="29"/>
      <w:bookmarkEnd w:id="30"/>
    </w:p>
    <w:p w14:paraId="7FFF02D2" w14:textId="77777777" w:rsidR="00D23EA4" w:rsidRPr="00D23EA4" w:rsidRDefault="00D23EA4" w:rsidP="00D23EA4">
      <w:pPr>
        <w:spacing w:line="360" w:lineRule="auto"/>
        <w:ind w:firstLineChars="200" w:firstLine="480"/>
        <w:rPr>
          <w:rFonts w:ascii="Times New Roman" w:eastAsia="宋体" w:hAnsi="Times New Roman" w:cs="Times New Roman"/>
          <w:sz w:val="24"/>
          <w:szCs w:val="24"/>
        </w:rPr>
      </w:pPr>
      <w:r w:rsidRPr="00D23EA4">
        <w:rPr>
          <w:rFonts w:ascii="Times New Roman" w:eastAsia="宋体" w:hAnsi="Times New Roman" w:cs="Times New Roman"/>
          <w:sz w:val="24"/>
          <w:szCs w:val="24"/>
        </w:rPr>
        <w:t>1.</w:t>
      </w:r>
      <w:r w:rsidRPr="00D23EA4">
        <w:rPr>
          <w:rFonts w:ascii="Times New Roman" w:eastAsia="宋体" w:hAnsi="Times New Roman" w:cs="Times New Roman"/>
          <w:sz w:val="24"/>
          <w:szCs w:val="24"/>
        </w:rPr>
        <w:t>提倡改革教学方法，强调应用现代化教学手段，如课件、互联网教学和网络答疑。</w:t>
      </w:r>
    </w:p>
    <w:p w14:paraId="751C2D52" w14:textId="77777777" w:rsidR="00D23EA4" w:rsidRPr="00D23EA4" w:rsidRDefault="00D23EA4" w:rsidP="00D23EA4">
      <w:pPr>
        <w:spacing w:line="360" w:lineRule="auto"/>
        <w:ind w:firstLineChars="200" w:firstLine="480"/>
        <w:rPr>
          <w:rFonts w:ascii="Times New Roman" w:eastAsia="宋体" w:hAnsi="Times New Roman" w:cs="Times New Roman"/>
          <w:sz w:val="24"/>
          <w:szCs w:val="24"/>
        </w:rPr>
      </w:pPr>
      <w:r w:rsidRPr="00D23EA4">
        <w:rPr>
          <w:rFonts w:ascii="Times New Roman" w:eastAsia="宋体" w:hAnsi="Times New Roman" w:cs="Times New Roman"/>
          <w:sz w:val="24"/>
          <w:szCs w:val="24"/>
        </w:rPr>
        <w:t>2.</w:t>
      </w:r>
      <w:r w:rsidRPr="00D23EA4">
        <w:rPr>
          <w:rFonts w:ascii="Times New Roman" w:eastAsia="宋体" w:hAnsi="Times New Roman" w:cs="Times New Roman"/>
          <w:sz w:val="24"/>
          <w:szCs w:val="24"/>
        </w:rPr>
        <w:t>合理安排教学课时，加强小组讨论等旨在督促学生自主学习的教学环节；布置任务单</w:t>
      </w:r>
      <w:r w:rsidRPr="00D23EA4">
        <w:rPr>
          <w:rFonts w:ascii="Times New Roman" w:eastAsia="宋体" w:hAnsi="Times New Roman" w:cs="Times New Roman" w:hint="eastAsia"/>
          <w:sz w:val="24"/>
          <w:szCs w:val="24"/>
        </w:rPr>
        <w:t>，</w:t>
      </w:r>
      <w:r w:rsidRPr="00D23EA4">
        <w:rPr>
          <w:rFonts w:ascii="Times New Roman" w:eastAsia="宋体" w:hAnsi="Times New Roman" w:cs="Times New Roman"/>
          <w:sz w:val="24"/>
          <w:szCs w:val="24"/>
        </w:rPr>
        <w:t>引导学生做好课前预习、讨论的工作；保证学生完成作业</w:t>
      </w:r>
      <w:r w:rsidRPr="00D23EA4">
        <w:rPr>
          <w:rFonts w:ascii="Times New Roman" w:eastAsia="宋体" w:hAnsi="Times New Roman" w:cs="Times New Roman" w:hint="eastAsia"/>
          <w:sz w:val="24"/>
          <w:szCs w:val="24"/>
        </w:rPr>
        <w:t>的次数</w:t>
      </w:r>
      <w:r w:rsidRPr="00D23EA4">
        <w:rPr>
          <w:rFonts w:ascii="Times New Roman" w:eastAsia="宋体" w:hAnsi="Times New Roman" w:cs="Times New Roman"/>
          <w:sz w:val="24"/>
          <w:szCs w:val="24"/>
        </w:rPr>
        <w:t>。</w:t>
      </w:r>
    </w:p>
    <w:p w14:paraId="55038685" w14:textId="77777777" w:rsidR="00D23EA4" w:rsidRPr="00D23EA4" w:rsidRDefault="00D23EA4" w:rsidP="00D23EA4">
      <w:pPr>
        <w:spacing w:line="360" w:lineRule="auto"/>
        <w:ind w:firstLineChars="200" w:firstLine="480"/>
        <w:rPr>
          <w:rFonts w:ascii="宋体" w:eastAsia="宋体" w:hAnsi="宋体" w:cs="Times New Roman"/>
          <w:sz w:val="24"/>
        </w:rPr>
      </w:pPr>
      <w:r w:rsidRPr="00D23EA4">
        <w:rPr>
          <w:rFonts w:ascii="Times New Roman" w:eastAsia="宋体" w:hAnsi="Times New Roman" w:cs="Times New Roman"/>
          <w:sz w:val="24"/>
          <w:szCs w:val="24"/>
        </w:rPr>
        <w:t>3</w:t>
      </w:r>
      <w:r w:rsidRPr="00D23EA4">
        <w:rPr>
          <w:rFonts w:ascii="Times New Roman" w:eastAsia="宋体" w:hAnsi="Times New Roman" w:cs="Times New Roman"/>
          <w:sz w:val="24"/>
          <w:szCs w:val="24"/>
        </w:rPr>
        <w:t>．教学内容密切联系</w:t>
      </w:r>
      <w:r w:rsidRPr="00D23EA4">
        <w:rPr>
          <w:rFonts w:ascii="Times New Roman" w:eastAsia="宋体" w:hAnsi="Times New Roman" w:cs="Times New Roman" w:hint="eastAsia"/>
          <w:sz w:val="24"/>
          <w:szCs w:val="24"/>
        </w:rPr>
        <w:t>教育学与心理学经典理论</w:t>
      </w:r>
      <w:r w:rsidRPr="00D23EA4">
        <w:rPr>
          <w:rFonts w:ascii="Times New Roman" w:eastAsia="宋体" w:hAnsi="Times New Roman" w:cs="Times New Roman"/>
          <w:sz w:val="24"/>
          <w:szCs w:val="24"/>
        </w:rPr>
        <w:t>。</w:t>
      </w:r>
    </w:p>
    <w:p w14:paraId="034C6D2B" w14:textId="77777777" w:rsidR="00D23EA4" w:rsidRPr="00D23EA4" w:rsidRDefault="00D23EA4" w:rsidP="00D23EA4">
      <w:pPr>
        <w:spacing w:line="360" w:lineRule="auto"/>
        <w:ind w:firstLineChars="200" w:firstLine="482"/>
        <w:rPr>
          <w:rFonts w:ascii="宋体" w:eastAsia="宋体" w:hAnsi="宋体" w:cs="Times New Roman"/>
          <w:b/>
          <w:sz w:val="24"/>
        </w:rPr>
      </w:pPr>
      <w:bookmarkStart w:id="31" w:name="_Toc27846208"/>
      <w:bookmarkStart w:id="32" w:name="_Toc27847226"/>
      <w:r w:rsidRPr="00D23EA4">
        <w:rPr>
          <w:rFonts w:ascii="宋体" w:eastAsia="宋体" w:hAnsi="宋体" w:cs="Times New Roman" w:hint="eastAsia"/>
          <w:b/>
          <w:sz w:val="24"/>
        </w:rPr>
        <w:t>（二）</w:t>
      </w:r>
      <w:r w:rsidRPr="00D23EA4">
        <w:rPr>
          <w:rFonts w:ascii="宋体" w:eastAsia="宋体" w:hAnsi="宋体" w:cs="Times New Roman"/>
          <w:b/>
          <w:sz w:val="24"/>
        </w:rPr>
        <w:t>参考书目及学习资料</w:t>
      </w:r>
      <w:bookmarkEnd w:id="31"/>
      <w:bookmarkEnd w:id="32"/>
    </w:p>
    <w:p w14:paraId="2604BDB9" w14:textId="77777777" w:rsidR="00D23EA4" w:rsidRPr="00D23EA4" w:rsidRDefault="00D23EA4" w:rsidP="00D23EA4">
      <w:pPr>
        <w:spacing w:line="360" w:lineRule="auto"/>
        <w:ind w:firstLineChars="200" w:firstLine="480"/>
        <w:rPr>
          <w:rFonts w:ascii="Times New Roman" w:eastAsia="宋体" w:hAnsi="Times New Roman" w:cs="Times New Roman"/>
          <w:kern w:val="0"/>
          <w:sz w:val="24"/>
          <w:szCs w:val="24"/>
        </w:rPr>
      </w:pPr>
      <w:r w:rsidRPr="00D23EA4">
        <w:rPr>
          <w:rFonts w:ascii="宋体" w:eastAsia="宋体" w:hAnsi="宋体" w:cs="Times New Roman" w:hint="eastAsia"/>
          <w:sz w:val="24"/>
        </w:rPr>
        <w:t>本课程的参考书目及学习资料参考相关课程教师的推荐书目。</w:t>
      </w:r>
    </w:p>
    <w:p w14:paraId="1EEF3768" w14:textId="77777777" w:rsidR="00D23EA4" w:rsidRPr="00D23EA4" w:rsidRDefault="00D23EA4" w:rsidP="00D23EA4">
      <w:pPr>
        <w:spacing w:line="360" w:lineRule="auto"/>
        <w:ind w:firstLineChars="200" w:firstLine="480"/>
        <w:rPr>
          <w:rFonts w:ascii="Times New Roman" w:eastAsia="宋体" w:hAnsi="Times New Roman" w:cs="Times New Roman"/>
          <w:kern w:val="0"/>
          <w:sz w:val="24"/>
          <w:szCs w:val="24"/>
        </w:rPr>
      </w:pPr>
    </w:p>
    <w:p w14:paraId="5A2D490D" w14:textId="77777777" w:rsidR="00D23EA4" w:rsidRPr="00D23EA4" w:rsidRDefault="00D23EA4" w:rsidP="00D23EA4">
      <w:pPr>
        <w:spacing w:line="360" w:lineRule="auto"/>
        <w:ind w:firstLineChars="200" w:firstLine="480"/>
        <w:rPr>
          <w:rFonts w:ascii="Times New Roman" w:eastAsia="宋体" w:hAnsi="Times New Roman" w:cs="Times New Roman"/>
          <w:kern w:val="0"/>
          <w:sz w:val="24"/>
          <w:szCs w:val="24"/>
        </w:rPr>
      </w:pPr>
    </w:p>
    <w:p w14:paraId="16586160" w14:textId="77777777" w:rsidR="00D23EA4" w:rsidRPr="00D23EA4" w:rsidRDefault="00D23EA4" w:rsidP="00D23EA4">
      <w:pPr>
        <w:autoSpaceDE w:val="0"/>
        <w:autoSpaceDN w:val="0"/>
        <w:adjustRightInd w:val="0"/>
        <w:spacing w:line="360" w:lineRule="auto"/>
        <w:ind w:firstLineChars="2200" w:firstLine="5280"/>
        <w:jc w:val="left"/>
        <w:rPr>
          <w:rFonts w:ascii="宋体" w:eastAsia="宋体" w:hAnsi="宋体" w:cs="Times New Roman"/>
          <w:kern w:val="0"/>
          <w:sz w:val="24"/>
          <w:szCs w:val="21"/>
        </w:rPr>
      </w:pPr>
      <w:r w:rsidRPr="00D23EA4">
        <w:rPr>
          <w:rFonts w:ascii="宋体" w:eastAsia="宋体" w:hAnsi="宋体" w:cs="Times New Roman"/>
          <w:kern w:val="0"/>
          <w:sz w:val="24"/>
          <w:szCs w:val="21"/>
        </w:rPr>
        <w:t>执笔人：</w:t>
      </w:r>
      <w:r w:rsidRPr="00D23EA4">
        <w:rPr>
          <w:rFonts w:ascii="宋体" w:eastAsia="宋体" w:hAnsi="宋体" w:cs="Times New Roman" w:hint="eastAsia"/>
          <w:kern w:val="0"/>
          <w:sz w:val="24"/>
          <w:szCs w:val="21"/>
        </w:rPr>
        <w:t xml:space="preserve">王 </w:t>
      </w:r>
      <w:r w:rsidRPr="00D23EA4">
        <w:rPr>
          <w:rFonts w:ascii="宋体" w:eastAsia="宋体" w:hAnsi="宋体" w:cs="Times New Roman"/>
          <w:kern w:val="0"/>
          <w:sz w:val="24"/>
          <w:szCs w:val="21"/>
        </w:rPr>
        <w:t xml:space="preserve"> </w:t>
      </w:r>
      <w:r w:rsidRPr="00D23EA4">
        <w:rPr>
          <w:rFonts w:ascii="宋体" w:eastAsia="宋体" w:hAnsi="宋体" w:cs="Times New Roman" w:hint="eastAsia"/>
          <w:kern w:val="0"/>
          <w:sz w:val="24"/>
          <w:szCs w:val="21"/>
        </w:rPr>
        <w:t>健</w:t>
      </w:r>
    </w:p>
    <w:p w14:paraId="579C57B2" w14:textId="77777777" w:rsidR="00D23EA4" w:rsidRPr="00D23EA4" w:rsidRDefault="00D23EA4" w:rsidP="00D23EA4">
      <w:pPr>
        <w:autoSpaceDE w:val="0"/>
        <w:autoSpaceDN w:val="0"/>
        <w:adjustRightInd w:val="0"/>
        <w:spacing w:line="360" w:lineRule="auto"/>
        <w:ind w:firstLineChars="2200" w:firstLine="5280"/>
        <w:jc w:val="left"/>
        <w:rPr>
          <w:rFonts w:ascii="宋体" w:eastAsia="宋体" w:hAnsi="宋体" w:cs="Times New Roman"/>
          <w:kern w:val="0"/>
          <w:sz w:val="24"/>
          <w:szCs w:val="21"/>
        </w:rPr>
      </w:pPr>
      <w:r w:rsidRPr="00D23EA4">
        <w:rPr>
          <w:rFonts w:ascii="宋体" w:eastAsia="宋体" w:hAnsi="宋体" w:cs="Times New Roman"/>
          <w:kern w:val="0"/>
          <w:sz w:val="24"/>
          <w:szCs w:val="21"/>
        </w:rPr>
        <w:t>审定人：</w:t>
      </w:r>
      <w:r w:rsidRPr="00D23EA4">
        <w:rPr>
          <w:rFonts w:ascii="宋体" w:eastAsia="宋体" w:hAnsi="宋体" w:cs="Times New Roman" w:hint="eastAsia"/>
          <w:kern w:val="0"/>
          <w:sz w:val="24"/>
          <w:szCs w:val="21"/>
        </w:rPr>
        <w:t xml:space="preserve">王 </w:t>
      </w:r>
      <w:r w:rsidRPr="00D23EA4">
        <w:rPr>
          <w:rFonts w:ascii="宋体" w:eastAsia="宋体" w:hAnsi="宋体" w:cs="Times New Roman"/>
          <w:kern w:val="0"/>
          <w:sz w:val="24"/>
          <w:szCs w:val="21"/>
        </w:rPr>
        <w:t xml:space="preserve"> </w:t>
      </w:r>
      <w:r w:rsidRPr="00D23EA4">
        <w:rPr>
          <w:rFonts w:ascii="宋体" w:eastAsia="宋体" w:hAnsi="宋体" w:cs="Times New Roman" w:hint="eastAsia"/>
          <w:kern w:val="0"/>
          <w:sz w:val="24"/>
          <w:szCs w:val="21"/>
        </w:rPr>
        <w:t>健</w:t>
      </w:r>
      <w:r w:rsidRPr="00D23EA4">
        <w:rPr>
          <w:rFonts w:ascii="宋体" w:eastAsia="宋体" w:hAnsi="宋体" w:cs="Times New Roman"/>
          <w:kern w:val="0"/>
          <w:sz w:val="24"/>
          <w:szCs w:val="21"/>
        </w:rPr>
        <w:t xml:space="preserve"> </w:t>
      </w:r>
    </w:p>
    <w:p w14:paraId="23DD2DDE" w14:textId="77777777" w:rsidR="00D23EA4" w:rsidRPr="00D23EA4" w:rsidRDefault="00D23EA4" w:rsidP="00D23EA4">
      <w:pPr>
        <w:autoSpaceDE w:val="0"/>
        <w:autoSpaceDN w:val="0"/>
        <w:adjustRightInd w:val="0"/>
        <w:spacing w:line="360" w:lineRule="auto"/>
        <w:ind w:firstLineChars="2200" w:firstLine="5280"/>
        <w:jc w:val="left"/>
        <w:rPr>
          <w:rFonts w:ascii="宋体" w:eastAsia="宋体" w:hAnsi="宋体" w:cs="Times New Roman"/>
          <w:color w:val="FF0000"/>
          <w:kern w:val="0"/>
          <w:sz w:val="24"/>
          <w:szCs w:val="21"/>
        </w:rPr>
      </w:pPr>
      <w:r w:rsidRPr="00D23EA4">
        <w:rPr>
          <w:rFonts w:ascii="宋体" w:eastAsia="宋体" w:hAnsi="宋体" w:cs="Times New Roman" w:hint="eastAsia"/>
          <w:kern w:val="0"/>
          <w:sz w:val="24"/>
          <w:szCs w:val="21"/>
        </w:rPr>
        <w:t>审批</w:t>
      </w:r>
      <w:r w:rsidRPr="00D23EA4">
        <w:rPr>
          <w:rFonts w:ascii="宋体" w:eastAsia="宋体" w:hAnsi="宋体" w:cs="Times New Roman"/>
          <w:kern w:val="0"/>
          <w:sz w:val="24"/>
          <w:szCs w:val="21"/>
        </w:rPr>
        <w:t>人：</w:t>
      </w:r>
      <w:r w:rsidRPr="00D23EA4">
        <w:rPr>
          <w:rFonts w:ascii="宋体" w:eastAsia="宋体" w:hAnsi="宋体" w:cs="Times New Roman" w:hint="eastAsia"/>
          <w:kern w:val="0"/>
          <w:sz w:val="24"/>
          <w:szCs w:val="21"/>
        </w:rPr>
        <w:t>张志欣</w:t>
      </w:r>
    </w:p>
    <w:p w14:paraId="77356E31" w14:textId="77777777" w:rsidR="00D23EA4" w:rsidRPr="00D23EA4" w:rsidRDefault="00D23EA4" w:rsidP="00D23EA4">
      <w:pPr>
        <w:jc w:val="right"/>
        <w:rPr>
          <w:rFonts w:ascii="等线" w:eastAsia="等线" w:hAnsi="等线" w:cs="Times New Roman"/>
        </w:rPr>
      </w:pPr>
      <w:r w:rsidRPr="00D23EA4">
        <w:rPr>
          <w:rFonts w:ascii="宋体" w:eastAsia="宋体" w:hAnsi="宋体" w:cs="Times New Roman" w:hint="eastAsia"/>
          <w:kern w:val="0"/>
          <w:sz w:val="24"/>
          <w:szCs w:val="21"/>
        </w:rPr>
        <w:t>批准时间：20</w:t>
      </w:r>
      <w:r w:rsidRPr="00D23EA4">
        <w:rPr>
          <w:rFonts w:ascii="宋体" w:eastAsia="宋体" w:hAnsi="宋体" w:cs="Times New Roman"/>
          <w:kern w:val="0"/>
          <w:sz w:val="24"/>
          <w:szCs w:val="21"/>
        </w:rPr>
        <w:t>23</w:t>
      </w:r>
      <w:r w:rsidRPr="00D23EA4">
        <w:rPr>
          <w:rFonts w:ascii="宋体" w:eastAsia="宋体" w:hAnsi="宋体" w:cs="Times New Roman" w:hint="eastAsia"/>
          <w:kern w:val="0"/>
          <w:sz w:val="24"/>
          <w:szCs w:val="21"/>
        </w:rPr>
        <w:t>年8月16日</w:t>
      </w:r>
    </w:p>
    <w:p w14:paraId="26BA455B" w14:textId="77777777" w:rsidR="00490B53" w:rsidRDefault="00000000">
      <w:pPr>
        <w:widowControl/>
        <w:jc w:val="left"/>
        <w:rPr>
          <w:rFonts w:ascii="宋体" w:eastAsia="宋体" w:hAnsi="宋体"/>
          <w:b/>
          <w:bCs/>
          <w:sz w:val="24"/>
          <w:szCs w:val="24"/>
        </w:rPr>
      </w:pPr>
      <w:r>
        <w:rPr>
          <w:rFonts w:ascii="宋体" w:eastAsia="宋体" w:hAnsi="宋体"/>
          <w:b/>
          <w:bCs/>
          <w:sz w:val="24"/>
          <w:szCs w:val="24"/>
        </w:rPr>
        <w:br w:type="page"/>
      </w:r>
    </w:p>
    <w:p w14:paraId="5303874E" w14:textId="77777777" w:rsidR="00490B53" w:rsidRDefault="00000000">
      <w:pPr>
        <w:spacing w:line="360" w:lineRule="auto"/>
        <w:jc w:val="center"/>
        <w:outlineLvl w:val="0"/>
        <w:rPr>
          <w:rFonts w:ascii="Times New Roman" w:eastAsia="宋体" w:hAnsi="Times New Roman" w:cs="Times New Roman"/>
          <w:b/>
          <w:bCs/>
          <w:sz w:val="30"/>
          <w:szCs w:val="24"/>
        </w:rPr>
      </w:pPr>
      <w:bookmarkStart w:id="33" w:name="_Toc57017170"/>
      <w:bookmarkStart w:id="34" w:name="_Toc166165186"/>
      <w:r>
        <w:rPr>
          <w:rFonts w:ascii="Times New Roman" w:eastAsia="宋体" w:hAnsi="Times New Roman" w:cs="Times New Roman" w:hint="eastAsia"/>
          <w:b/>
          <w:bCs/>
          <w:sz w:val="30"/>
          <w:szCs w:val="24"/>
        </w:rPr>
        <w:lastRenderedPageBreak/>
        <w:t>小学心理学课程教学大纲</w:t>
      </w:r>
      <w:bookmarkEnd w:id="33"/>
      <w:bookmarkEnd w:id="34"/>
    </w:p>
    <w:p w14:paraId="496A8D9B" w14:textId="77777777" w:rsidR="00490B53" w:rsidRDefault="00000000">
      <w:pPr>
        <w:spacing w:line="360" w:lineRule="auto"/>
        <w:jc w:val="center"/>
        <w:rPr>
          <w:rFonts w:ascii="Times New Roman" w:eastAsia="宋体" w:hAnsi="Times New Roman" w:cs="Times New Roman"/>
          <w:b/>
          <w:bCs/>
          <w:sz w:val="30"/>
          <w:szCs w:val="30"/>
        </w:rPr>
      </w:pPr>
      <w:r>
        <w:rPr>
          <w:rFonts w:ascii="Times New Roman" w:eastAsia="宋体" w:hAnsi="Times New Roman" w:cs="Times New Roman"/>
          <w:b/>
          <w:bCs/>
          <w:sz w:val="28"/>
          <w:szCs w:val="28"/>
        </w:rPr>
        <w:t>（</w:t>
      </w:r>
      <w:r>
        <w:rPr>
          <w:rFonts w:ascii="Times New Roman" w:eastAsia="宋体" w:hAnsi="Times New Roman" w:cs="Times New Roman"/>
          <w:b/>
          <w:bCs/>
          <w:sz w:val="28"/>
          <w:szCs w:val="28"/>
        </w:rPr>
        <w:t>Psychology of Primary Children</w:t>
      </w:r>
      <w:r>
        <w:rPr>
          <w:rFonts w:ascii="Times New Roman" w:eastAsia="宋体" w:hAnsi="Times New Roman" w:cs="Times New Roman"/>
          <w:b/>
          <w:bCs/>
          <w:sz w:val="28"/>
          <w:szCs w:val="28"/>
        </w:rPr>
        <w:t>）</w:t>
      </w:r>
    </w:p>
    <w:p w14:paraId="17C75E16"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56711F3F"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宋体" w:eastAsia="宋体" w:hAnsi="宋体" w:cs="Times New Roman" w:hint="eastAsia"/>
          <w:bCs/>
          <w:kern w:val="0"/>
          <w:sz w:val="24"/>
          <w:szCs w:val="24"/>
        </w:rPr>
        <w:t>2401</w:t>
      </w:r>
      <w:r>
        <w:rPr>
          <w:rFonts w:ascii="宋体" w:eastAsia="宋体" w:hAnsi="宋体" w:cs="Times New Roman"/>
          <w:bCs/>
          <w:kern w:val="0"/>
          <w:sz w:val="24"/>
          <w:szCs w:val="24"/>
        </w:rPr>
        <w:t>003</w:t>
      </w:r>
    </w:p>
    <w:p w14:paraId="4CC8A900"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3</w:t>
      </w:r>
    </w:p>
    <w:p w14:paraId="49083B2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39</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9</w:t>
      </w:r>
      <w:r>
        <w:rPr>
          <w:rFonts w:ascii="Times New Roman" w:eastAsia="宋体" w:hAnsi="Times New Roman" w:cs="Times New Roman"/>
          <w:kern w:val="0"/>
          <w:sz w:val="24"/>
          <w:szCs w:val="24"/>
        </w:rPr>
        <w:t>）</w:t>
      </w:r>
    </w:p>
    <w:p w14:paraId="5BD2B61D"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hint="eastAsia"/>
          <w:sz w:val="24"/>
          <w:szCs w:val="24"/>
        </w:rPr>
        <w:t>小学教育（文）、小学教育（理）</w:t>
      </w:r>
      <w:r>
        <w:rPr>
          <w:rFonts w:ascii="Times New Roman" w:eastAsia="黑体" w:hAnsi="Times New Roman" w:cs="Times New Roman"/>
          <w:sz w:val="24"/>
          <w:szCs w:val="24"/>
        </w:rPr>
        <w:t xml:space="preserve">  </w:t>
      </w:r>
      <w:r>
        <w:rPr>
          <w:rFonts w:ascii="Times New Roman" w:eastAsia="宋体" w:hAnsi="Times New Roman" w:cs="Times New Roman"/>
          <w:kern w:val="0"/>
          <w:sz w:val="24"/>
          <w:szCs w:val="24"/>
        </w:rPr>
        <w:t xml:space="preserve">                          </w:t>
      </w:r>
    </w:p>
    <w:p w14:paraId="3DA15A0A"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kern w:val="0"/>
          <w:sz w:val="24"/>
          <w:szCs w:val="24"/>
        </w:rPr>
        <w:t>建议</w:t>
      </w:r>
      <w:r>
        <w:rPr>
          <w:rFonts w:ascii="Times New Roman" w:eastAsia="宋体" w:hAnsi="Times New Roman" w:cs="Times New Roman"/>
          <w:b/>
          <w:bCs/>
          <w:kern w:val="0"/>
          <w:sz w:val="24"/>
          <w:szCs w:val="24"/>
        </w:rPr>
        <w:t>教材</w:t>
      </w:r>
      <w:r>
        <w:rPr>
          <w:rFonts w:ascii="Times New Roman" w:eastAsia="宋体" w:hAnsi="Times New Roman" w:cs="Times New Roman"/>
          <w:b/>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hint="eastAsia"/>
          <w:sz w:val="24"/>
          <w:szCs w:val="21"/>
        </w:rPr>
        <w:t>小学儿童发展心理学》，翟媛媛、徐红编著，山东人民出版社，</w:t>
      </w:r>
      <w:r>
        <w:rPr>
          <w:rFonts w:ascii="Times New Roman" w:eastAsia="宋体" w:hAnsi="Times New Roman" w:cs="Times New Roman" w:hint="eastAsia"/>
          <w:sz w:val="24"/>
          <w:szCs w:val="21"/>
        </w:rPr>
        <w:t>2</w:t>
      </w:r>
      <w:r>
        <w:rPr>
          <w:rFonts w:ascii="Times New Roman" w:eastAsia="宋体" w:hAnsi="Times New Roman" w:cs="Times New Roman"/>
          <w:sz w:val="24"/>
          <w:szCs w:val="21"/>
        </w:rPr>
        <w:t>014</w:t>
      </w:r>
    </w:p>
    <w:p w14:paraId="720813DC" w14:textId="77777777" w:rsidR="00490B53" w:rsidRDefault="00000000">
      <w:pPr>
        <w:spacing w:line="360" w:lineRule="auto"/>
        <w:ind w:firstLineChars="200" w:firstLine="482"/>
        <w:rPr>
          <w:rFonts w:ascii="Times New Roman" w:eastAsia="宋体" w:hAnsi="Times New Roman" w:cs="Times New Roman"/>
          <w:bCs/>
          <w:kern w:val="0"/>
          <w:sz w:val="24"/>
          <w:szCs w:val="24"/>
        </w:rPr>
      </w:pPr>
      <w:r>
        <w:rPr>
          <w:rFonts w:ascii="Times New Roman" w:eastAsia="宋体" w:hAnsi="Times New Roman" w:cs="Times New Roman"/>
          <w:b/>
          <w:bCs/>
          <w:kern w:val="0"/>
          <w:sz w:val="24"/>
          <w:szCs w:val="24"/>
        </w:rPr>
        <w:t>课程归口：</w:t>
      </w:r>
      <w:r>
        <w:rPr>
          <w:rFonts w:ascii="宋体" w:eastAsia="宋体" w:hAnsi="宋体" w:cs="Times New Roman" w:hint="eastAsia"/>
          <w:bCs/>
          <w:kern w:val="0"/>
          <w:sz w:val="24"/>
          <w:szCs w:val="24"/>
        </w:rPr>
        <w:t>师范</w:t>
      </w:r>
      <w:r>
        <w:rPr>
          <w:rFonts w:ascii="Times New Roman" w:eastAsia="宋体" w:hAnsi="Times New Roman" w:cs="Times New Roman"/>
          <w:kern w:val="0"/>
          <w:sz w:val="24"/>
          <w:szCs w:val="24"/>
        </w:rPr>
        <w:t>学院</w:t>
      </w:r>
    </w:p>
    <w:p w14:paraId="3AEEE42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本课程</w:t>
      </w:r>
      <w:r>
        <w:rPr>
          <w:rFonts w:ascii="Times New Roman" w:eastAsia="宋体" w:hAnsi="Times New Roman" w:cs="Times New Roman"/>
          <w:kern w:val="0"/>
          <w:sz w:val="24"/>
          <w:szCs w:val="24"/>
        </w:rPr>
        <w:t>是</w:t>
      </w:r>
      <w:r>
        <w:rPr>
          <w:rFonts w:ascii="Times New Roman" w:eastAsia="宋体" w:hAnsi="Times New Roman" w:cs="Times New Roman" w:hint="eastAsia"/>
          <w:kern w:val="0"/>
          <w:sz w:val="24"/>
          <w:szCs w:val="24"/>
        </w:rPr>
        <w:t>小学教育的</w:t>
      </w:r>
      <w:r>
        <w:rPr>
          <w:rFonts w:ascii="Times New Roman" w:eastAsia="宋体" w:hAnsi="Times New Roman" w:cs="Times New Roman"/>
          <w:kern w:val="0"/>
          <w:sz w:val="24"/>
          <w:szCs w:val="24"/>
        </w:rPr>
        <w:t>专业基础必修课</w:t>
      </w:r>
      <w:r>
        <w:rPr>
          <w:rFonts w:ascii="Times New Roman" w:eastAsia="宋体" w:hAnsi="Times New Roman" w:cs="Times New Roman" w:hint="eastAsia"/>
          <w:kern w:val="0"/>
          <w:sz w:val="24"/>
          <w:szCs w:val="24"/>
        </w:rPr>
        <w:t>，主要研究人类心理现象的特点与规律，以及小学生心理发生与发展的过程和规律，内容包括了心理学基础和发展心理学的基本观点、心理学的研究方法，以及儿童认知、情感、意志、人格、道德等各个领域发展的基本规律和理论，和对小学儿童教育的建议。</w:t>
      </w:r>
    </w:p>
    <w:p w14:paraId="79B337C7" w14:textId="77777777" w:rsidR="00490B53" w:rsidRDefault="00000000">
      <w:pPr>
        <w:spacing w:line="360" w:lineRule="auto"/>
        <w:ind w:firstLineChars="200" w:firstLine="480"/>
        <w:rPr>
          <w:rFonts w:ascii="Times New Roman" w:eastAsia="宋体" w:hAnsi="Times New Roman" w:cs="Times New Roman"/>
          <w:bCs/>
          <w:kern w:val="0"/>
          <w:sz w:val="24"/>
          <w:szCs w:val="24"/>
        </w:rPr>
      </w:pPr>
      <w:r>
        <w:rPr>
          <w:rFonts w:ascii="Times New Roman" w:eastAsia="宋体" w:hAnsi="Times New Roman" w:cs="Times New Roman"/>
          <w:sz w:val="24"/>
          <w:szCs w:val="24"/>
        </w:rPr>
        <w:t>通过本课程的学习，</w:t>
      </w:r>
      <w:r>
        <w:rPr>
          <w:rFonts w:ascii="Times New Roman" w:eastAsia="宋体" w:hAnsi="Times New Roman" w:cs="Times New Roman"/>
          <w:kern w:val="0"/>
          <w:sz w:val="24"/>
          <w:szCs w:val="24"/>
        </w:rPr>
        <w:t>学生</w:t>
      </w:r>
      <w:r>
        <w:rPr>
          <w:rFonts w:ascii="Times New Roman" w:eastAsia="宋体" w:hAnsi="Times New Roman" w:cs="Times New Roman" w:hint="eastAsia"/>
          <w:kern w:val="0"/>
          <w:sz w:val="24"/>
          <w:szCs w:val="24"/>
        </w:rPr>
        <w:t>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p>
    <w:p w14:paraId="6B6FD36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p>
    <w:p w14:paraId="3C0E68BE" w14:textId="77777777" w:rsidR="00490B53" w:rsidRDefault="00000000">
      <w:pPr>
        <w:spacing w:line="360" w:lineRule="auto"/>
        <w:ind w:firstLineChars="200" w:firstLine="482"/>
        <w:rPr>
          <w:rFonts w:ascii="Times New Roman" w:eastAsia="宋体" w:hAnsi="Times New Roman" w:cs="Times New Roman"/>
          <w:b/>
          <w:sz w:val="24"/>
          <w:szCs w:val="28"/>
        </w:rPr>
      </w:pPr>
      <w:r>
        <w:rPr>
          <w:rFonts w:ascii="Times New Roman" w:eastAsia="宋体" w:hAnsi="Times New Roman" w:cs="Times New Roman" w:hint="eastAsia"/>
          <w:b/>
          <w:sz w:val="24"/>
          <w:szCs w:val="28"/>
        </w:rPr>
        <w:t>（一）课程具体目标</w:t>
      </w:r>
    </w:p>
    <w:p w14:paraId="0FD515C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：阐述小学心理学在小学教育专业各学科中的作用，掌握心理现象的结构、心理的实质、心理学的研究方法和发展历史，能分辨心理学的基本概念，形成本学科的认知结构，</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在于培养学生的科学理念和科学思维。</w:t>
      </w:r>
    </w:p>
    <w:p w14:paraId="7CB0EABF" w14:textId="77777777" w:rsidR="00490B53" w:rsidRDefault="00000000">
      <w:pPr>
        <w:spacing w:line="360" w:lineRule="auto"/>
        <w:ind w:firstLine="482"/>
        <w:jc w:val="left"/>
        <w:rPr>
          <w:rFonts w:ascii="Times New Roman" w:eastAsia="宋体" w:hAnsi="Times New Roman" w:cs="Times New Roman"/>
          <w:color w:val="FF0000"/>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：理解不同年龄的小学儿童身心发展特点和规律，形成科学的儿童发展观，能用发展观分析小学生的行为及影响因素，</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在于师范</w:t>
      </w:r>
      <w:proofErr w:type="gramStart"/>
      <w:r>
        <w:rPr>
          <w:rFonts w:ascii="Times New Roman" w:eastAsia="宋体" w:hAnsi="Times New Roman" w:cs="Times New Roman" w:hint="eastAsia"/>
          <w:sz w:val="24"/>
          <w:szCs w:val="24"/>
        </w:rPr>
        <w:t>生科学</w:t>
      </w:r>
      <w:proofErr w:type="gramEnd"/>
      <w:r>
        <w:rPr>
          <w:rFonts w:ascii="Times New Roman" w:eastAsia="宋体" w:hAnsi="Times New Roman" w:cs="Times New Roman" w:hint="eastAsia"/>
          <w:sz w:val="24"/>
          <w:szCs w:val="24"/>
        </w:rPr>
        <w:t>儿童观的养成，学生的职业兴趣的形成，为职业认同打下基础。</w:t>
      </w:r>
    </w:p>
    <w:p w14:paraId="2A2AACD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：掌握认知、情感和意志等心理过程及注意的基本特征及小学生心</w:t>
      </w:r>
      <w:r>
        <w:rPr>
          <w:rFonts w:ascii="Times New Roman" w:eastAsia="宋体" w:hAnsi="Times New Roman" w:cs="Times New Roman" w:hint="eastAsia"/>
          <w:sz w:val="24"/>
          <w:szCs w:val="24"/>
        </w:rPr>
        <w:lastRenderedPageBreak/>
        <w:t>理过程的发展特点，能分析小学儿童认知、情感和意志方面的表现，提出有针对性的培养方法，</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在于全人培养的职业理念的奠基，初步形成学生的职业理想。</w:t>
      </w:r>
    </w:p>
    <w:p w14:paraId="42351C34" w14:textId="77777777" w:rsidR="00490B53" w:rsidRDefault="00000000">
      <w:pPr>
        <w:spacing w:line="360" w:lineRule="auto"/>
        <w:ind w:firstLine="482"/>
        <w:jc w:val="left"/>
        <w:rPr>
          <w:rFonts w:ascii="Times New Roman" w:eastAsia="宋体" w:hAnsi="Times New Roman" w:cs="Times New Roman"/>
          <w:color w:val="FF0000"/>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：掌握个性倾向性和个性心理特征的结构，小学儿童人格和道德发展的特征，能分析小学生的人格特点，提出人格和能力培养的方法。</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是通过对小学生人格形成和道德形成规律的学习，培养学生的职业忠诚度。</w:t>
      </w:r>
    </w:p>
    <w:p w14:paraId="0A87D2E8" w14:textId="77777777" w:rsidR="00490B53" w:rsidRDefault="00000000">
      <w:pPr>
        <w:spacing w:line="360" w:lineRule="auto"/>
        <w:ind w:firstLine="482"/>
        <w:jc w:val="left"/>
        <w:rPr>
          <w:rFonts w:ascii="Times New Roman" w:eastAsia="宋体" w:hAnsi="Times New Roman" w:cs="Times New Roman"/>
          <w:color w:val="FF0000"/>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：能与同学合作，完成规定的心理学实验，获得合作学习体验，掌握人际沟通合作技能，</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是实践学生的人际沟通技能，加强社会主义核心价值观教育。</w:t>
      </w:r>
    </w:p>
    <w:p w14:paraId="17B2C3DC" w14:textId="77777777" w:rsidR="00490B53" w:rsidRDefault="00000000">
      <w:pPr>
        <w:spacing w:line="360" w:lineRule="auto"/>
        <w:ind w:firstLineChars="200" w:firstLine="482"/>
        <w:rPr>
          <w:rFonts w:ascii="宋体" w:eastAsia="宋体" w:hAnsi="宋体" w:cs="Times New Roman"/>
          <w:b/>
          <w:color w:val="000000"/>
          <w:sz w:val="24"/>
          <w:szCs w:val="28"/>
        </w:rPr>
      </w:pPr>
      <w:bookmarkStart w:id="35" w:name="_Toc27847251"/>
      <w:bookmarkStart w:id="36" w:name="_Toc27846233"/>
      <w:r>
        <w:rPr>
          <w:rFonts w:ascii="宋体" w:eastAsia="宋体" w:hAnsi="宋体" w:cs="Times New Roman" w:hint="eastAsia"/>
          <w:b/>
          <w:color w:val="000000"/>
          <w:sz w:val="24"/>
          <w:szCs w:val="28"/>
        </w:rPr>
        <w:t>（二）课程目标与专业毕业要求的关系</w:t>
      </w:r>
      <w:bookmarkEnd w:id="35"/>
      <w:bookmarkEnd w:id="36"/>
    </w:p>
    <w:p w14:paraId="40107D8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本课程支撑专业培养计划中</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2-2</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2-3</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4-1</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5-1</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5-2</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5-3</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6-1</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8-1</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8-2</w:t>
      </w:r>
      <w:r>
        <w:rPr>
          <w:rFonts w:ascii="Times New Roman" w:eastAsia="宋体" w:hAnsi="Times New Roman" w:cs="Times New Roman" w:hint="eastAsia"/>
          <w:color w:val="000000"/>
          <w:sz w:val="24"/>
          <w:szCs w:val="24"/>
        </w:rPr>
        <w:t>，对应关系如表所示。</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16"/>
        <w:gridCol w:w="5461"/>
      </w:tblGrid>
      <w:tr w:rsidR="00490B53" w14:paraId="732F1EFC" w14:textId="77777777">
        <w:trPr>
          <w:trHeight w:val="479"/>
          <w:jc w:val="center"/>
        </w:trPr>
        <w:tc>
          <w:tcPr>
            <w:tcW w:w="1271" w:type="dxa"/>
            <w:vAlign w:val="center"/>
          </w:tcPr>
          <w:p w14:paraId="53AC7D22"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16" w:type="dxa"/>
            <w:vAlign w:val="center"/>
          </w:tcPr>
          <w:p w14:paraId="1B495A12"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461" w:type="dxa"/>
            <w:vAlign w:val="center"/>
          </w:tcPr>
          <w:p w14:paraId="68111A69"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37405FAC" w14:textId="77777777">
        <w:trPr>
          <w:trHeight w:val="479"/>
          <w:jc w:val="center"/>
        </w:trPr>
        <w:tc>
          <w:tcPr>
            <w:tcW w:w="1271" w:type="dxa"/>
            <w:vMerge w:val="restart"/>
            <w:vAlign w:val="center"/>
          </w:tcPr>
          <w:p w14:paraId="71C49883"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16" w:type="dxa"/>
            <w:vAlign w:val="center"/>
          </w:tcPr>
          <w:p w14:paraId="1E1BDA3E"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毕业要求2.教育情怀</w:t>
            </w:r>
          </w:p>
        </w:tc>
        <w:tc>
          <w:tcPr>
            <w:tcW w:w="5461" w:type="dxa"/>
            <w:vAlign w:val="center"/>
          </w:tcPr>
          <w:p w14:paraId="2D9051B8"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p w14:paraId="149BC77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指标点2-3：【自身修养良好】具有较好的人文底蕴与科学精神，人格健全，心理健康，情感丰富，为人师表。</w:t>
            </w:r>
          </w:p>
        </w:tc>
      </w:tr>
      <w:tr w:rsidR="00490B53" w14:paraId="10617DC1" w14:textId="77777777">
        <w:trPr>
          <w:trHeight w:val="479"/>
          <w:jc w:val="center"/>
        </w:trPr>
        <w:tc>
          <w:tcPr>
            <w:tcW w:w="1271" w:type="dxa"/>
            <w:vMerge/>
            <w:vAlign w:val="center"/>
          </w:tcPr>
          <w:p w14:paraId="3BA326D8" w14:textId="77777777" w:rsidR="00490B53" w:rsidRDefault="00490B53">
            <w:pPr>
              <w:spacing w:line="276" w:lineRule="auto"/>
              <w:jc w:val="center"/>
              <w:rPr>
                <w:rFonts w:ascii="宋体" w:eastAsia="宋体" w:hAnsi="宋体" w:cs="宋体"/>
                <w:bCs/>
                <w:color w:val="000000"/>
                <w:szCs w:val="21"/>
              </w:rPr>
            </w:pPr>
          </w:p>
        </w:tc>
        <w:tc>
          <w:tcPr>
            <w:tcW w:w="2216" w:type="dxa"/>
            <w:vAlign w:val="center"/>
          </w:tcPr>
          <w:p w14:paraId="7D1612BE"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毕业要求6.综合育人</w:t>
            </w:r>
          </w:p>
        </w:tc>
        <w:tc>
          <w:tcPr>
            <w:tcW w:w="5461" w:type="dxa"/>
            <w:vAlign w:val="center"/>
          </w:tcPr>
          <w:p w14:paraId="52DA00E7"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指标点6-1：【遵循身心规律】了解不同年龄以及有特殊需要的小学生的身心发展特点和规律、不同年龄小学生学习的特点，掌握小学生良好行为习惯养成的知识。</w:t>
            </w:r>
          </w:p>
        </w:tc>
      </w:tr>
      <w:tr w:rsidR="00490B53" w14:paraId="52996F99" w14:textId="77777777">
        <w:trPr>
          <w:trHeight w:val="497"/>
          <w:jc w:val="center"/>
        </w:trPr>
        <w:tc>
          <w:tcPr>
            <w:tcW w:w="1271" w:type="dxa"/>
            <w:vMerge w:val="restart"/>
            <w:vAlign w:val="center"/>
          </w:tcPr>
          <w:p w14:paraId="072214CE"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16" w:type="dxa"/>
            <w:vAlign w:val="center"/>
          </w:tcPr>
          <w:p w14:paraId="4184E573" w14:textId="77777777" w:rsidR="00490B53" w:rsidRDefault="00000000">
            <w:pPr>
              <w:widowControl/>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Times New Roman" w:eastAsia="宋体" w:hAnsi="Times New Roman" w:cs="Times New Roman" w:hint="eastAsia"/>
                <w:szCs w:val="23"/>
              </w:rPr>
              <w:t>教育情怀</w:t>
            </w:r>
          </w:p>
        </w:tc>
        <w:tc>
          <w:tcPr>
            <w:tcW w:w="5461" w:type="dxa"/>
            <w:vAlign w:val="center"/>
          </w:tcPr>
          <w:p w14:paraId="2263329D"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6A56E46F" w14:textId="77777777">
        <w:trPr>
          <w:trHeight w:val="497"/>
          <w:jc w:val="center"/>
        </w:trPr>
        <w:tc>
          <w:tcPr>
            <w:tcW w:w="1271" w:type="dxa"/>
            <w:vMerge/>
            <w:vAlign w:val="center"/>
          </w:tcPr>
          <w:p w14:paraId="635B341F" w14:textId="77777777" w:rsidR="00490B53" w:rsidRDefault="00490B53">
            <w:pPr>
              <w:spacing w:line="276" w:lineRule="auto"/>
              <w:jc w:val="center"/>
              <w:rPr>
                <w:rFonts w:ascii="宋体" w:eastAsia="宋体" w:hAnsi="宋体" w:cs="宋体"/>
                <w:color w:val="000000"/>
                <w:szCs w:val="21"/>
              </w:rPr>
            </w:pPr>
          </w:p>
        </w:tc>
        <w:tc>
          <w:tcPr>
            <w:tcW w:w="2216" w:type="dxa"/>
            <w:vAlign w:val="center"/>
          </w:tcPr>
          <w:p w14:paraId="3CEB668C" w14:textId="77777777" w:rsidR="00490B53" w:rsidRDefault="00000000">
            <w:pPr>
              <w:spacing w:line="276" w:lineRule="auto"/>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毕业要求5.</w:t>
            </w:r>
            <w:r>
              <w:rPr>
                <w:rFonts w:ascii="Calibri" w:eastAsia="宋体" w:hAnsi="Calibri" w:cs="Times New Roman" w:hint="eastAsia"/>
                <w:szCs w:val="23"/>
              </w:rPr>
              <w:t>班级管理</w:t>
            </w:r>
          </w:p>
        </w:tc>
        <w:tc>
          <w:tcPr>
            <w:tcW w:w="5461" w:type="dxa"/>
            <w:vAlign w:val="center"/>
          </w:tcPr>
          <w:p w14:paraId="2DC9E82B"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指标点5-1：【擅长班队管理】获得小学班队组织与建设的体验。掌握小学班队组织与建设的工作规律和基本方法，具有班队建设和管理的基本能力。</w:t>
            </w:r>
          </w:p>
          <w:p w14:paraId="35DC9542"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指标点5-3：【重视心理健康教育】获得小学心理健康教育指导体验，参与组织与指导对小学生心理健康教育的科</w:t>
            </w:r>
            <w:r>
              <w:rPr>
                <w:rFonts w:ascii="宋体" w:eastAsia="宋体" w:hAnsi="宋体" w:cs="Times New Roman" w:hint="eastAsia"/>
                <w:color w:val="000000"/>
                <w:kern w:val="0"/>
                <w:szCs w:val="21"/>
              </w:rPr>
              <w:lastRenderedPageBreak/>
              <w:t>普宣传及心理辅导，掌握小学心理健康教育的基本方法。</w:t>
            </w:r>
          </w:p>
        </w:tc>
      </w:tr>
      <w:tr w:rsidR="00490B53" w14:paraId="30A56701" w14:textId="77777777">
        <w:trPr>
          <w:trHeight w:val="270"/>
          <w:jc w:val="center"/>
        </w:trPr>
        <w:tc>
          <w:tcPr>
            <w:tcW w:w="1271" w:type="dxa"/>
            <w:vMerge w:val="restart"/>
            <w:vAlign w:val="center"/>
          </w:tcPr>
          <w:p w14:paraId="22865FE6"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课程目标3</w:t>
            </w:r>
          </w:p>
        </w:tc>
        <w:tc>
          <w:tcPr>
            <w:tcW w:w="2216" w:type="dxa"/>
            <w:vAlign w:val="center"/>
          </w:tcPr>
          <w:p w14:paraId="1819D1C6"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毕业要求4.教学能力</w:t>
            </w:r>
          </w:p>
        </w:tc>
        <w:tc>
          <w:tcPr>
            <w:tcW w:w="5461" w:type="dxa"/>
            <w:vAlign w:val="center"/>
          </w:tcPr>
          <w:p w14:paraId="31915CE4"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标点4-1：【领会课程标准】掌握教与学的知识，熟悉所教学科课程标准和教材、教学内容，具有一定的教材解读能力，具有</w:t>
            </w:r>
            <w:proofErr w:type="gramStart"/>
            <w:r>
              <w:rPr>
                <w:rFonts w:ascii="宋体" w:eastAsia="宋体" w:hAnsi="宋体" w:cs="Times New Roman" w:hint="eastAsia"/>
                <w:color w:val="000000"/>
                <w:kern w:val="0"/>
                <w:szCs w:val="21"/>
              </w:rPr>
              <w:t>依据课标进行</w:t>
            </w:r>
            <w:proofErr w:type="gramEnd"/>
            <w:r>
              <w:rPr>
                <w:rFonts w:ascii="宋体" w:eastAsia="宋体" w:hAnsi="宋体" w:cs="Times New Roman" w:hint="eastAsia"/>
                <w:color w:val="000000"/>
                <w:kern w:val="0"/>
                <w:szCs w:val="21"/>
              </w:rPr>
              <w:t>教学的意识和习惯。</w:t>
            </w:r>
          </w:p>
        </w:tc>
      </w:tr>
      <w:tr w:rsidR="00490B53" w14:paraId="038D90B5" w14:textId="77777777">
        <w:trPr>
          <w:trHeight w:val="270"/>
          <w:jc w:val="center"/>
        </w:trPr>
        <w:tc>
          <w:tcPr>
            <w:tcW w:w="1271" w:type="dxa"/>
            <w:vMerge/>
            <w:vAlign w:val="center"/>
          </w:tcPr>
          <w:p w14:paraId="546D527A" w14:textId="77777777" w:rsidR="00490B53" w:rsidRDefault="00490B53">
            <w:pPr>
              <w:spacing w:line="276" w:lineRule="auto"/>
              <w:jc w:val="center"/>
              <w:rPr>
                <w:rFonts w:ascii="宋体" w:eastAsia="宋体" w:hAnsi="宋体" w:cs="宋体"/>
                <w:color w:val="000000"/>
                <w:szCs w:val="21"/>
              </w:rPr>
            </w:pPr>
          </w:p>
        </w:tc>
        <w:tc>
          <w:tcPr>
            <w:tcW w:w="2216" w:type="dxa"/>
            <w:vAlign w:val="center"/>
          </w:tcPr>
          <w:p w14:paraId="0101E63F"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毕业要求6.综合育人</w:t>
            </w:r>
          </w:p>
        </w:tc>
        <w:tc>
          <w:tcPr>
            <w:tcW w:w="5461" w:type="dxa"/>
            <w:vAlign w:val="center"/>
          </w:tcPr>
          <w:p w14:paraId="40EA9CC9"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指标点6-1：【遵循身心规律】了解不同年龄以及有特殊需要的小学生的身心发展特点和规律、不同年龄小学生学习的特点，掌握小学生良好行为习惯养成的知识。</w:t>
            </w:r>
          </w:p>
        </w:tc>
      </w:tr>
      <w:tr w:rsidR="00490B53" w14:paraId="78C38E4C" w14:textId="77777777">
        <w:trPr>
          <w:trHeight w:val="1038"/>
          <w:jc w:val="center"/>
        </w:trPr>
        <w:tc>
          <w:tcPr>
            <w:tcW w:w="1271" w:type="dxa"/>
            <w:vMerge w:val="restart"/>
            <w:vAlign w:val="center"/>
          </w:tcPr>
          <w:p w14:paraId="68F52BD8"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课程目标4</w:t>
            </w:r>
          </w:p>
        </w:tc>
        <w:tc>
          <w:tcPr>
            <w:tcW w:w="2216" w:type="dxa"/>
            <w:vAlign w:val="center"/>
          </w:tcPr>
          <w:p w14:paraId="209FF13C"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毕业要求5.</w:t>
            </w:r>
            <w:r>
              <w:rPr>
                <w:rFonts w:ascii="Calibri" w:eastAsia="宋体" w:hAnsi="Calibri" w:cs="Times New Roman" w:hint="eastAsia"/>
                <w:szCs w:val="23"/>
              </w:rPr>
              <w:t>班级管理</w:t>
            </w:r>
          </w:p>
        </w:tc>
        <w:tc>
          <w:tcPr>
            <w:tcW w:w="5461" w:type="dxa"/>
            <w:vAlign w:val="center"/>
          </w:tcPr>
          <w:p w14:paraId="32F656A0"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指标点5-2：【强化德育地位】获得小学德育工作体验，树立德育为先的理念，熟悉小学德育的基本原理与方法。</w:t>
            </w:r>
          </w:p>
          <w:p w14:paraId="2F660B12"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指标点5-3：【重视心理健康教育】获得小学心理健康教育指导体验，参与组织与指导对小学生心理健康教育的科普宣传及心理辅导，掌握小学心理健康教育的基本方法。</w:t>
            </w:r>
          </w:p>
        </w:tc>
      </w:tr>
      <w:tr w:rsidR="00490B53" w14:paraId="0A7464AD" w14:textId="77777777">
        <w:trPr>
          <w:trHeight w:val="1038"/>
          <w:jc w:val="center"/>
        </w:trPr>
        <w:tc>
          <w:tcPr>
            <w:tcW w:w="1271" w:type="dxa"/>
            <w:vMerge/>
            <w:vAlign w:val="center"/>
          </w:tcPr>
          <w:p w14:paraId="0136F4DF" w14:textId="77777777" w:rsidR="00490B53" w:rsidRDefault="00490B53">
            <w:pPr>
              <w:spacing w:line="276" w:lineRule="auto"/>
              <w:jc w:val="center"/>
              <w:rPr>
                <w:rFonts w:ascii="宋体" w:eastAsia="宋体" w:hAnsi="宋体" w:cs="宋体"/>
                <w:color w:val="000000"/>
                <w:szCs w:val="21"/>
              </w:rPr>
            </w:pPr>
          </w:p>
        </w:tc>
        <w:tc>
          <w:tcPr>
            <w:tcW w:w="2216" w:type="dxa"/>
            <w:vAlign w:val="center"/>
          </w:tcPr>
          <w:p w14:paraId="345CBAD9"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毕业要求6.综合育人</w:t>
            </w:r>
          </w:p>
        </w:tc>
        <w:tc>
          <w:tcPr>
            <w:tcW w:w="5461" w:type="dxa"/>
            <w:vAlign w:val="center"/>
          </w:tcPr>
          <w:p w14:paraId="6478D446"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指标点6-1：【遵循身心规律】了解不同年龄以及有特殊需要的小学生的身心发展特点和规律、不同年龄小学生学习的特点，掌握小学生良好行为习惯养成的知识。</w:t>
            </w:r>
          </w:p>
        </w:tc>
      </w:tr>
      <w:tr w:rsidR="00490B53" w14:paraId="0D735868" w14:textId="77777777">
        <w:trPr>
          <w:trHeight w:val="1038"/>
          <w:jc w:val="center"/>
        </w:trPr>
        <w:tc>
          <w:tcPr>
            <w:tcW w:w="1271" w:type="dxa"/>
            <w:vAlign w:val="center"/>
          </w:tcPr>
          <w:p w14:paraId="2E46F78C"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课程目标5</w:t>
            </w:r>
          </w:p>
        </w:tc>
        <w:tc>
          <w:tcPr>
            <w:tcW w:w="2216" w:type="dxa"/>
            <w:vAlign w:val="center"/>
          </w:tcPr>
          <w:p w14:paraId="73938043" w14:textId="77777777" w:rsidR="00490B53" w:rsidRDefault="00000000">
            <w:pPr>
              <w:spacing w:line="276" w:lineRule="auto"/>
              <w:rPr>
                <w:rFonts w:ascii="宋体" w:eastAsia="宋体" w:hAnsi="宋体" w:cs="Times New Roman"/>
                <w:b/>
                <w:color w:val="000000"/>
                <w:kern w:val="0"/>
                <w:szCs w:val="21"/>
              </w:rPr>
            </w:pPr>
            <w:r>
              <w:rPr>
                <w:rFonts w:ascii="宋体" w:eastAsia="宋体" w:hAnsi="宋体" w:cs="Times New Roman" w:hint="eastAsia"/>
                <w:color w:val="000000"/>
                <w:kern w:val="0"/>
                <w:szCs w:val="21"/>
              </w:rPr>
              <w:t>毕业要求8.</w:t>
            </w:r>
            <w:r>
              <w:rPr>
                <w:rFonts w:ascii="Times New Roman" w:eastAsia="宋体" w:hAnsi="Times New Roman" w:cs="Times New Roman" w:hint="eastAsia"/>
                <w:szCs w:val="23"/>
              </w:rPr>
              <w:t>沟通合作</w:t>
            </w:r>
          </w:p>
        </w:tc>
        <w:tc>
          <w:tcPr>
            <w:tcW w:w="5461" w:type="dxa"/>
            <w:vAlign w:val="center"/>
          </w:tcPr>
          <w:p w14:paraId="7CAC7256"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指标点8-1：【善于团队合作】理解学习共同体的本质和价值，掌握团队协作的基本策略，在课堂学习与教育实践中获得合作学习体验，形成团队协作精神。</w:t>
            </w:r>
          </w:p>
          <w:p w14:paraId="7EAB51F0"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指标点8-2：【学会沟通交流】掌握人际沟通合作技能与方法，能与学生和家长以及同行、同事、专家进行有效沟通与合作，实现共同发展。</w:t>
            </w:r>
          </w:p>
        </w:tc>
      </w:tr>
    </w:tbl>
    <w:p w14:paraId="1D1336C5" w14:textId="77777777" w:rsidR="00490B53" w:rsidRDefault="00000000">
      <w:pPr>
        <w:spacing w:line="360" w:lineRule="auto"/>
        <w:ind w:firstLineChars="200" w:firstLine="562"/>
        <w:rPr>
          <w:rFonts w:ascii="Times New Roman" w:eastAsia="宋体" w:hAnsi="Times New Roman" w:cs="Times New Roman"/>
          <w:sz w:val="24"/>
          <w:szCs w:val="24"/>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p w14:paraId="0528E4C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（一）绪论（本模块各知识点的讲授与学习，可以支撑课程目标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0CDC9B01" w14:textId="77777777" w:rsidR="00490B53" w:rsidRDefault="00000000">
      <w:pPr>
        <w:spacing w:line="360" w:lineRule="auto"/>
        <w:ind w:firstLineChars="196" w:firstLine="472"/>
        <w:rPr>
          <w:rFonts w:ascii="Times New Roman" w:eastAsia="宋体" w:hAnsi="Times New Roman" w:cs="Times New Roman"/>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r>
        <w:rPr>
          <w:rFonts w:ascii="Times New Roman" w:eastAsia="宋体" w:hAnsi="Times New Roman" w:cs="Times New Roman" w:hint="eastAsia"/>
          <w:sz w:val="24"/>
          <w:szCs w:val="24"/>
        </w:rPr>
        <w:t>：</w:t>
      </w:r>
    </w:p>
    <w:p w14:paraId="06333581"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）心理学与心理现象</w:t>
      </w:r>
    </w:p>
    <w:p w14:paraId="75985BEB"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）小学儿童的发展</w:t>
      </w:r>
    </w:p>
    <w:p w14:paraId="710B4034"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）小学心理学的研究内容与方法</w:t>
      </w:r>
    </w:p>
    <w:p w14:paraId="57AAF237" w14:textId="77777777" w:rsidR="00490B53" w:rsidRDefault="00000000">
      <w:pPr>
        <w:spacing w:line="360" w:lineRule="auto"/>
        <w:ind w:firstLineChars="196" w:firstLine="47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541B146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）了解心理学的研究对象，正确</w:t>
      </w:r>
      <w:bookmarkStart w:id="37" w:name="_Hlk18958749"/>
      <w:r>
        <w:rPr>
          <w:rFonts w:ascii="Times New Roman" w:eastAsia="宋体" w:hAnsi="Times New Roman" w:cs="Times New Roman" w:hint="eastAsia"/>
          <w:sz w:val="24"/>
          <w:szCs w:val="24"/>
        </w:rPr>
        <w:t>理解心理的实质</w:t>
      </w:r>
      <w:bookmarkEnd w:id="37"/>
    </w:p>
    <w:p w14:paraId="2DEA86E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）掌握发展的一般概念，理解儿童发展的年龄特征</w:t>
      </w:r>
    </w:p>
    <w:p w14:paraId="194599A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bookmarkStart w:id="38" w:name="_Hlk18958735"/>
      <w:r>
        <w:rPr>
          <w:rFonts w:ascii="Times New Roman" w:eastAsia="宋体" w:hAnsi="Times New Roman" w:cs="Times New Roman" w:hint="eastAsia"/>
          <w:sz w:val="24"/>
          <w:szCs w:val="24"/>
        </w:rPr>
        <w:t>了解小学心理学的研究内容和研究方法</w:t>
      </w:r>
      <w:bookmarkEnd w:id="38"/>
      <w:r>
        <w:rPr>
          <w:rFonts w:ascii="Times New Roman" w:eastAsia="宋体" w:hAnsi="Times New Roman" w:cs="Times New Roman" w:hint="eastAsia"/>
          <w:sz w:val="24"/>
          <w:szCs w:val="24"/>
        </w:rPr>
        <w:t>，知道心理学的主要流派</w:t>
      </w:r>
    </w:p>
    <w:p w14:paraId="1E2406F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掌握发展的一般概念，理解儿童发展的年龄特征</w:t>
      </w:r>
    </w:p>
    <w:p w14:paraId="672CECA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了解小学心理学的研究内容和研究方法，理解心理的实质</w:t>
      </w:r>
    </w:p>
    <w:p w14:paraId="417FAD37"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（二）小学儿童的注意（本模块各知识点的讲授与学习，可以支撑课程目标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5A24FC0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57E6A69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）注意的概述</w:t>
      </w:r>
    </w:p>
    <w:p w14:paraId="4690B7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）小学儿童的注意</w:t>
      </w:r>
    </w:p>
    <w:p w14:paraId="38D6FE1E" w14:textId="77777777" w:rsidR="00490B53"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2ADF997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）正确理解注意的含义、注意与其他心理过程的关系，注意的外部表现，注意的种类，注意的品质</w:t>
      </w:r>
    </w:p>
    <w:p w14:paraId="5F10536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）理解三种注意之间的关系，</w:t>
      </w:r>
      <w:bookmarkStart w:id="39" w:name="_Hlk18958803"/>
      <w:r>
        <w:rPr>
          <w:rFonts w:ascii="Times New Roman" w:eastAsia="宋体" w:hAnsi="Times New Roman" w:cs="Times New Roman" w:hint="eastAsia"/>
          <w:sz w:val="24"/>
          <w:szCs w:val="24"/>
        </w:rPr>
        <w:t>掌握引起无意注意、有意注意的条件；小学儿童注意发展的一般特点</w:t>
      </w:r>
      <w:bookmarkEnd w:id="39"/>
    </w:p>
    <w:p w14:paraId="105BC3E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）学会培养小学儿童良好注意品质；初步具有在教学的各个阶段恰当组织学生注意，提高课堂效果的能力</w:t>
      </w:r>
    </w:p>
    <w:p w14:paraId="2B780F1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掌握引起无意注意、有意注意的条件；小学儿童注意发展的一般特点</w:t>
      </w:r>
    </w:p>
    <w:p w14:paraId="37E80E2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初步具有在教学的各个阶段恰当组织学生注意，提高课堂效果的能力</w:t>
      </w:r>
    </w:p>
    <w:p w14:paraId="5C746A86"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（三）小学儿童的感知觉（本模块各知识点的讲授与学习，可以支撑课程目标</w:t>
      </w:r>
      <w:r>
        <w:rPr>
          <w:rFonts w:ascii="Times New Roman" w:eastAsia="宋体" w:hAnsi="Times New Roman" w:cs="Times New Roman" w:hint="eastAsia"/>
          <w:b/>
          <w:sz w:val="24"/>
          <w:szCs w:val="24"/>
        </w:rPr>
        <w:t>3</w:t>
      </w:r>
      <w:r>
        <w:rPr>
          <w:rFonts w:ascii="Times New Roman" w:eastAsia="宋体" w:hAnsi="Times New Roman" w:cs="Times New Roman" w:hint="eastAsia"/>
          <w:color w:val="000000"/>
          <w:szCs w:val="21"/>
        </w:rPr>
        <w:t>、</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79278DE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7D7B3D4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）感知觉概述</w:t>
      </w:r>
    </w:p>
    <w:p w14:paraId="7BEB3B9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）小学儿童的感知觉</w:t>
      </w:r>
    </w:p>
    <w:p w14:paraId="0A59E58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35C62AA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）了解感觉和知觉的类型、</w:t>
      </w:r>
      <w:bookmarkStart w:id="40" w:name="_Hlk18961756"/>
      <w:r>
        <w:rPr>
          <w:rFonts w:ascii="Times New Roman" w:eastAsia="宋体" w:hAnsi="Times New Roman" w:cs="Times New Roman" w:hint="eastAsia"/>
          <w:sz w:val="24"/>
          <w:szCs w:val="24"/>
        </w:rPr>
        <w:t>理解感觉和知觉的概念</w:t>
      </w:r>
      <w:bookmarkEnd w:id="40"/>
    </w:p>
    <w:p w14:paraId="0E5F29A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41" w:name="_Hlk18961765"/>
      <w:r>
        <w:rPr>
          <w:rFonts w:ascii="Times New Roman" w:eastAsia="宋体" w:hAnsi="Times New Roman" w:cs="Times New Roman" w:hint="eastAsia"/>
          <w:sz w:val="24"/>
          <w:szCs w:val="24"/>
        </w:rPr>
        <w:t>掌握感觉的基本规律、知觉的特性</w:t>
      </w:r>
      <w:bookmarkEnd w:id="41"/>
      <w:r>
        <w:rPr>
          <w:rFonts w:ascii="Times New Roman" w:eastAsia="宋体" w:hAnsi="Times New Roman" w:cs="Times New Roman" w:hint="eastAsia"/>
          <w:sz w:val="24"/>
          <w:szCs w:val="24"/>
        </w:rPr>
        <w:t>，小学儿童感知</w:t>
      </w:r>
      <w:proofErr w:type="gramStart"/>
      <w:r>
        <w:rPr>
          <w:rFonts w:ascii="Times New Roman" w:eastAsia="宋体" w:hAnsi="Times New Roman" w:cs="Times New Roman" w:hint="eastAsia"/>
          <w:sz w:val="24"/>
          <w:szCs w:val="24"/>
        </w:rPr>
        <w:t>觉发展</w:t>
      </w:r>
      <w:proofErr w:type="gramEnd"/>
      <w:r>
        <w:rPr>
          <w:rFonts w:ascii="Times New Roman" w:eastAsia="宋体" w:hAnsi="Times New Roman" w:cs="Times New Roman" w:hint="eastAsia"/>
          <w:sz w:val="24"/>
          <w:szCs w:val="24"/>
        </w:rPr>
        <w:t>的特点</w:t>
      </w:r>
    </w:p>
    <w:p w14:paraId="73CCBA9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）正确把</w:t>
      </w:r>
      <w:bookmarkStart w:id="42" w:name="_Hlk18961793"/>
      <w:r>
        <w:rPr>
          <w:rFonts w:ascii="Times New Roman" w:eastAsia="宋体" w:hAnsi="Times New Roman" w:cs="Times New Roman" w:hint="eastAsia"/>
          <w:sz w:val="24"/>
          <w:szCs w:val="24"/>
        </w:rPr>
        <w:t>握感受性与感觉阈限的关系，懂得如何促进小学儿童观察力的发展</w:t>
      </w:r>
      <w:bookmarkEnd w:id="42"/>
    </w:p>
    <w:p w14:paraId="101FEA8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理解感觉和知觉的概念，掌握感觉的基本规律、知觉的特性</w:t>
      </w:r>
    </w:p>
    <w:p w14:paraId="33763B6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握感受性与感觉阈限的关系，懂得如何促进小学儿童观察力的发展</w:t>
      </w:r>
    </w:p>
    <w:p w14:paraId="59D1B4E2"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（四）小学儿童的记忆（本模块各知识点的讲授与学习，可以支撑课程目标</w:t>
      </w:r>
      <w:r>
        <w:rPr>
          <w:rFonts w:ascii="Times New Roman" w:eastAsia="宋体" w:hAnsi="Times New Roman" w:cs="Times New Roman" w:hint="eastAsia"/>
          <w:b/>
          <w:sz w:val="24"/>
          <w:szCs w:val="24"/>
        </w:rPr>
        <w:t>3</w:t>
      </w:r>
      <w:r>
        <w:rPr>
          <w:rFonts w:ascii="Times New Roman" w:eastAsia="宋体" w:hAnsi="Times New Roman" w:cs="Times New Roman" w:hint="eastAsia"/>
          <w:color w:val="000000"/>
          <w:szCs w:val="21"/>
        </w:rPr>
        <w:t>、</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5D15337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164559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）记忆概述</w:t>
      </w:r>
    </w:p>
    <w:p w14:paraId="51354BC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）小学儿童的记忆</w:t>
      </w:r>
    </w:p>
    <w:p w14:paraId="04A86EF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4CB63F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）了解记忆的含义，记忆的分类，记忆的品质；</w:t>
      </w:r>
      <w:bookmarkStart w:id="43" w:name="_Hlk18961838"/>
      <w:r>
        <w:rPr>
          <w:rFonts w:ascii="Times New Roman" w:eastAsia="宋体" w:hAnsi="Times New Roman" w:cs="Times New Roman" w:hint="eastAsia"/>
          <w:sz w:val="24"/>
          <w:szCs w:val="24"/>
        </w:rPr>
        <w:t>理解影响遗忘的因素，</w:t>
      </w:r>
      <w:bookmarkEnd w:id="43"/>
      <w:r>
        <w:rPr>
          <w:rFonts w:ascii="Times New Roman" w:eastAsia="宋体" w:hAnsi="Times New Roman" w:cs="Times New Roman" w:hint="eastAsia"/>
          <w:sz w:val="24"/>
          <w:szCs w:val="24"/>
        </w:rPr>
        <w:t>三种记忆的相互关系</w:t>
      </w:r>
    </w:p>
    <w:p w14:paraId="06A7DFB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bookmarkStart w:id="44" w:name="_Hlk18961826"/>
      <w:r>
        <w:rPr>
          <w:rFonts w:ascii="Times New Roman" w:eastAsia="宋体" w:hAnsi="Times New Roman" w:cs="Times New Roman" w:hint="eastAsia"/>
          <w:sz w:val="24"/>
          <w:szCs w:val="24"/>
        </w:rPr>
        <w:t>）掌握遗忘的规律，小学儿童记忆发展的特点</w:t>
      </w:r>
      <w:bookmarkEnd w:id="44"/>
    </w:p>
    <w:p w14:paraId="713F434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bookmarkStart w:id="45" w:name="_Hlk18961860"/>
      <w:r>
        <w:rPr>
          <w:rFonts w:ascii="Times New Roman" w:eastAsia="宋体" w:hAnsi="Times New Roman" w:cs="Times New Roman" w:hint="eastAsia"/>
          <w:sz w:val="24"/>
          <w:szCs w:val="24"/>
        </w:rPr>
        <w:t>）学会有效运用增进记忆的方法，</w:t>
      </w:r>
      <w:bookmarkEnd w:id="45"/>
      <w:r>
        <w:rPr>
          <w:rFonts w:ascii="Times New Roman" w:eastAsia="宋体" w:hAnsi="Times New Roman" w:cs="Times New Roman" w:hint="eastAsia"/>
          <w:sz w:val="24"/>
          <w:szCs w:val="24"/>
        </w:rPr>
        <w:t>懂得小学儿童良好记忆策略的方法</w:t>
      </w:r>
    </w:p>
    <w:p w14:paraId="2304F10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掌握遗忘的规律，小学儿童记忆发展的特点</w:t>
      </w:r>
    </w:p>
    <w:p w14:paraId="0F9F8BA9"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理解影响遗忘的因素，学会有效运用增进记忆的方法，</w:t>
      </w:r>
    </w:p>
    <w:p w14:paraId="76BD9E5E"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（五）小学儿童的言语（本模块各知识点的讲授与学习，可以支撑课程目标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6371836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4CA8E4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）言语概述</w:t>
      </w:r>
    </w:p>
    <w:p w14:paraId="39C1632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）小学儿童的言语</w:t>
      </w:r>
    </w:p>
    <w:p w14:paraId="4B04D64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139E6F1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）理解言语的概念及特征，了解言语和语言的关系，言语的分类</w:t>
      </w:r>
    </w:p>
    <w:p w14:paraId="401794E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bookmarkStart w:id="46" w:name="_Hlk18961880"/>
      <w:r>
        <w:rPr>
          <w:rFonts w:ascii="Times New Roman" w:eastAsia="宋体" w:hAnsi="Times New Roman" w:cs="Times New Roman" w:hint="eastAsia"/>
          <w:sz w:val="24"/>
          <w:szCs w:val="24"/>
        </w:rPr>
        <w:t>）掌握小学儿童言语发展的特点，懂得小学儿童言语能力培养的心理基础</w:t>
      </w:r>
      <w:bookmarkEnd w:id="46"/>
    </w:p>
    <w:p w14:paraId="63B81E7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掌握小学儿童言语发展的特点，懂得小学儿童言语能力培养的心理基础</w:t>
      </w:r>
    </w:p>
    <w:p w14:paraId="297565B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理解言语的概念及特征</w:t>
      </w:r>
    </w:p>
    <w:p w14:paraId="17CBF6F3"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（六）小学儿童的想象与思维（本模块各知识点的讲授与学习，可以支撑课程目标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06CD771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35F34C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）想象的概述</w:t>
      </w:r>
    </w:p>
    <w:p w14:paraId="46798F3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）思维的概述</w:t>
      </w:r>
    </w:p>
    <w:p w14:paraId="407701C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）小学儿童的想象与思维</w:t>
      </w:r>
    </w:p>
    <w:p w14:paraId="308CD56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25E30E7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bookmarkStart w:id="47" w:name="_Hlk18961930"/>
      <w:r>
        <w:rPr>
          <w:rFonts w:ascii="Times New Roman" w:eastAsia="宋体" w:hAnsi="Times New Roman" w:cs="Times New Roman" w:hint="eastAsia"/>
          <w:sz w:val="24"/>
          <w:szCs w:val="24"/>
        </w:rPr>
        <w:t>）理解表象、想象和思维的概念，</w:t>
      </w:r>
      <w:bookmarkEnd w:id="47"/>
      <w:r>
        <w:rPr>
          <w:rFonts w:ascii="Times New Roman" w:eastAsia="宋体" w:hAnsi="Times New Roman" w:cs="Times New Roman" w:hint="eastAsia"/>
          <w:sz w:val="24"/>
          <w:szCs w:val="24"/>
        </w:rPr>
        <w:t>了解想象的种类、思维的类型和品质，想象与记忆、思维的关系</w:t>
      </w:r>
    </w:p>
    <w:p w14:paraId="12AF64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bookmarkStart w:id="48" w:name="_Hlk18961959"/>
      <w:r>
        <w:rPr>
          <w:rFonts w:ascii="Times New Roman" w:eastAsia="宋体" w:hAnsi="Times New Roman" w:cs="Times New Roman" w:hint="eastAsia"/>
          <w:sz w:val="24"/>
          <w:szCs w:val="24"/>
        </w:rPr>
        <w:t>）理解思维的过程和形式，</w:t>
      </w:r>
      <w:bookmarkStart w:id="49" w:name="_Hlk18961940"/>
      <w:r>
        <w:rPr>
          <w:rFonts w:ascii="Times New Roman" w:eastAsia="宋体" w:hAnsi="Times New Roman" w:cs="Times New Roman" w:hint="eastAsia"/>
          <w:sz w:val="24"/>
          <w:szCs w:val="24"/>
        </w:rPr>
        <w:t>掌握小学儿童想象与思维发展的特点</w:t>
      </w:r>
      <w:bookmarkEnd w:id="48"/>
      <w:r>
        <w:rPr>
          <w:rFonts w:ascii="Times New Roman" w:eastAsia="宋体" w:hAnsi="Times New Roman" w:cs="Times New Roman" w:hint="eastAsia"/>
          <w:sz w:val="24"/>
          <w:szCs w:val="24"/>
        </w:rPr>
        <w:t>，懂得小学生想象力、创造性思维能力的培养的方法</w:t>
      </w:r>
      <w:bookmarkEnd w:id="49"/>
    </w:p>
    <w:p w14:paraId="6DB0020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理解表象、想象和思维的概念，掌握小学儿童想象与思维发展的特点，懂得小学生想象力、创造性思维能力的培养的方法</w:t>
      </w:r>
    </w:p>
    <w:p w14:paraId="1449C95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理解思维的过程和形式，掌握小学儿童想象与思维发展的特点</w:t>
      </w:r>
    </w:p>
    <w:p w14:paraId="6DBDD483"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（七）小学儿童的情绪与情感（本模块各知识点的讲授与学习，可以支撑课程目标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268E917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4670317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）情绪、情感概述</w:t>
      </w:r>
    </w:p>
    <w:p w14:paraId="59267FE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）小学儿童的情绪与情感</w:t>
      </w:r>
    </w:p>
    <w:p w14:paraId="3505299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221A596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）理解情绪、情感的概念，了解情绪与情感的关系以及情感过程与认识过程的关系，情绪情感的功能及分类</w:t>
      </w:r>
    </w:p>
    <w:p w14:paraId="67E5B24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bookmarkStart w:id="50" w:name="_Hlk18962665"/>
      <w:r>
        <w:rPr>
          <w:rFonts w:ascii="Times New Roman" w:eastAsia="宋体" w:hAnsi="Times New Roman" w:cs="Times New Roman" w:hint="eastAsia"/>
          <w:sz w:val="24"/>
          <w:szCs w:val="24"/>
        </w:rPr>
        <w:t>）掌握小学儿童情绪情感发展的特点，懂得如何培养小学儿童的情感</w:t>
      </w:r>
      <w:bookmarkEnd w:id="50"/>
    </w:p>
    <w:p w14:paraId="71F5BF3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掌握小学儿童情绪情感发展的特点，懂得如何培养小学儿童的情感</w:t>
      </w:r>
    </w:p>
    <w:p w14:paraId="7BB55DE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了解情绪与情感的关系以及情感过程与认识过程的关系</w:t>
      </w:r>
    </w:p>
    <w:p w14:paraId="77E00DF4"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（八）小学儿童的意志（本模块各知识点的讲授与学习，可以支撑课程目标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69843BE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0FB0D4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）意志概述</w:t>
      </w:r>
    </w:p>
    <w:p w14:paraId="0A38EFA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学儿童</w:t>
      </w:r>
      <w:proofErr w:type="gramEnd"/>
      <w:r>
        <w:rPr>
          <w:rFonts w:ascii="Times New Roman" w:eastAsia="宋体" w:hAnsi="Times New Roman" w:cs="Times New Roman" w:hint="eastAsia"/>
          <w:sz w:val="24"/>
          <w:szCs w:val="24"/>
        </w:rPr>
        <w:t>的意志</w:t>
      </w:r>
    </w:p>
    <w:p w14:paraId="454F90F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187A559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）了解意志的品质及意志与认知、情感过程的关系，</w:t>
      </w:r>
      <w:bookmarkStart w:id="51" w:name="_Hlk18963390"/>
      <w:r>
        <w:rPr>
          <w:rFonts w:ascii="Times New Roman" w:eastAsia="宋体" w:hAnsi="Times New Roman" w:cs="Times New Roman" w:hint="eastAsia"/>
          <w:sz w:val="24"/>
          <w:szCs w:val="24"/>
        </w:rPr>
        <w:t>意志行动的具体表现和阶段，理解意志的概念和特征</w:t>
      </w:r>
      <w:bookmarkEnd w:id="51"/>
    </w:p>
    <w:p w14:paraId="28332CB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52" w:name="_Hlk18963414"/>
      <w:r>
        <w:rPr>
          <w:rFonts w:ascii="Times New Roman" w:eastAsia="宋体" w:hAnsi="Times New Roman" w:cs="Times New Roman" w:hint="eastAsia"/>
          <w:sz w:val="24"/>
          <w:szCs w:val="24"/>
        </w:rPr>
        <w:t>掌握小学儿童意志发展特点，懂得小学意志力培养的方法</w:t>
      </w:r>
      <w:bookmarkEnd w:id="52"/>
    </w:p>
    <w:p w14:paraId="4E48648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掌握小学儿童意志发展特点，懂得小学意志力培养的方法</w:t>
      </w:r>
    </w:p>
    <w:p w14:paraId="4A45009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理解意志行动的具体表现和阶段，意志的概念和特征</w:t>
      </w:r>
    </w:p>
    <w:p w14:paraId="54342BCB"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（九）小学儿童的个性倾向性（本模块各知识点的讲授与学习，可以支撑课程目标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7080F88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ECABDC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）个性概述</w:t>
      </w:r>
    </w:p>
    <w:p w14:paraId="62DECB9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）小学儿童的需要</w:t>
      </w:r>
    </w:p>
    <w:p w14:paraId="1834387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）小学儿童的兴趣</w:t>
      </w:r>
    </w:p>
    <w:p w14:paraId="26670F5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5AC340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）了解兴趣的作用、分类和品质，</w:t>
      </w:r>
      <w:bookmarkStart w:id="53" w:name="_Hlk18963507"/>
      <w:r>
        <w:rPr>
          <w:rFonts w:ascii="Times New Roman" w:eastAsia="宋体" w:hAnsi="Times New Roman" w:cs="Times New Roman" w:hint="eastAsia"/>
          <w:sz w:val="24"/>
          <w:szCs w:val="24"/>
        </w:rPr>
        <w:t>理解个性、需要和兴趣的概念及基本特征</w:t>
      </w:r>
      <w:bookmarkEnd w:id="53"/>
    </w:p>
    <w:p w14:paraId="0FA0E3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）掌握小学儿童需要和兴趣的发展特点</w:t>
      </w:r>
    </w:p>
    <w:p w14:paraId="2A56E54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）懂得正确引导小学儿童的需要，学会小学儿童兴趣的培养方法</w:t>
      </w:r>
    </w:p>
    <w:p w14:paraId="62A5DCF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理解个性、需要和兴趣的概念及基本特征，掌握小学儿童需要和兴趣的发展特点</w:t>
      </w:r>
    </w:p>
    <w:p w14:paraId="101B786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理解个性、需要和兴趣的概念及基本特征</w:t>
      </w:r>
    </w:p>
    <w:p w14:paraId="08E5E9FF"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（十）小学儿童的气质与性格（本模块各知识点的讲授与学习，可以支撑课程目标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774E9D6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DFA24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）气质与性格概述</w:t>
      </w:r>
    </w:p>
    <w:p w14:paraId="205754D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）小学儿童的气质与性格</w:t>
      </w:r>
    </w:p>
    <w:p w14:paraId="515E65C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2D72E9B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）了解气质的类型与气质研究对实践活动的意义，性格和气质的关系；理解气质和性格的概念，性格的结构，理解高级神经活动活动类型与气质的关系</w:t>
      </w:r>
    </w:p>
    <w:p w14:paraId="2C7DFA3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）掌握小学儿童气质和性格的特点</w:t>
      </w:r>
    </w:p>
    <w:p w14:paraId="77F3C6F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）能根据学生的气质特点和规律开展教育活动，懂得小学儿童性格的培养</w:t>
      </w:r>
    </w:p>
    <w:p w14:paraId="5E24250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理解气质和性格的概念，性格的结构，掌握小学儿童气质和性格</w:t>
      </w:r>
      <w:r>
        <w:rPr>
          <w:rFonts w:ascii="Times New Roman" w:eastAsia="宋体" w:hAnsi="Times New Roman" w:cs="Times New Roman" w:hint="eastAsia"/>
          <w:sz w:val="24"/>
          <w:szCs w:val="24"/>
        </w:rPr>
        <w:lastRenderedPageBreak/>
        <w:t>的特点</w:t>
      </w:r>
    </w:p>
    <w:p w14:paraId="2BAC713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能根据学生的气质特点和规律开展教育活动，懂得小学儿童性格的培养</w:t>
      </w:r>
    </w:p>
    <w:p w14:paraId="117FA991"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（十一）小学儿童的能力（本模块各知识点的讲授与学习，可以支撑课程目标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w:t>
      </w:r>
    </w:p>
    <w:p w14:paraId="6998D2B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学习内容：</w:t>
      </w:r>
    </w:p>
    <w:p w14:paraId="26D8119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）能力的概述</w:t>
      </w:r>
    </w:p>
    <w:p w14:paraId="4A28A62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）小学儿童的能力</w:t>
      </w:r>
    </w:p>
    <w:p w14:paraId="147AF2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学习要求：</w:t>
      </w:r>
    </w:p>
    <w:p w14:paraId="4BA8565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）了解能力的分类，</w:t>
      </w:r>
      <w:bookmarkStart w:id="54" w:name="_Hlk18963689"/>
      <w:r>
        <w:rPr>
          <w:rFonts w:ascii="Times New Roman" w:eastAsia="宋体" w:hAnsi="Times New Roman" w:cs="Times New Roman" w:hint="eastAsia"/>
          <w:sz w:val="24"/>
          <w:szCs w:val="24"/>
        </w:rPr>
        <w:t>理解能力的概念及能力的个别差异，掌握能力发展的影响因素</w:t>
      </w:r>
      <w:bookmarkEnd w:id="54"/>
      <w:r>
        <w:rPr>
          <w:rFonts w:ascii="Times New Roman" w:eastAsia="宋体" w:hAnsi="Times New Roman" w:cs="Times New Roman" w:hint="eastAsia"/>
          <w:sz w:val="24"/>
          <w:szCs w:val="24"/>
        </w:rPr>
        <w:t>，知道小学生智力发展的特点</w:t>
      </w:r>
    </w:p>
    <w:p w14:paraId="140482A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55" w:name="_Hlk18963702"/>
      <w:r>
        <w:rPr>
          <w:rFonts w:ascii="Times New Roman" w:eastAsia="宋体" w:hAnsi="Times New Roman" w:cs="Times New Roman" w:hint="eastAsia"/>
          <w:sz w:val="24"/>
          <w:szCs w:val="24"/>
        </w:rPr>
        <w:t>学会在教育教学中运用科学的方法培养小学儿童的能力</w:t>
      </w:r>
      <w:bookmarkEnd w:id="55"/>
    </w:p>
    <w:p w14:paraId="0C15D622"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理解能力的概念及能力的个别差异，掌握能力发展的影响因素</w:t>
      </w:r>
    </w:p>
    <w:p w14:paraId="3CC47B1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学会在教育教学中运用科学的方法培养小学儿童的能力</w:t>
      </w:r>
    </w:p>
    <w:p w14:paraId="58B2152A"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（十二）小学儿童的自我意识（本模块各知识点的讲授与学习，可以支撑课程目标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42E2CBD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11B3D4C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）自我意识概述</w:t>
      </w:r>
    </w:p>
    <w:p w14:paraId="3AF7651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）小学儿童的自我意识</w:t>
      </w:r>
    </w:p>
    <w:p w14:paraId="3FEDC1B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1F2CDF8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）了解自我意识的心理结构和作用，理解自我意识的概念</w:t>
      </w:r>
    </w:p>
    <w:p w14:paraId="1787D5F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）掌握小学儿童自我意识发展的特点</w:t>
      </w:r>
    </w:p>
    <w:p w14:paraId="51277C9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）学会灵活运用促进小学儿童自我意识发展策略和方法</w:t>
      </w:r>
    </w:p>
    <w:p w14:paraId="72E3278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理解自我意识的概念，掌握小学儿童自我意识发展的特点。</w:t>
      </w:r>
    </w:p>
    <w:p w14:paraId="0F709095"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学会灵活运用促进小学儿童自我意识发展策略和方法</w:t>
      </w:r>
    </w:p>
    <w:p w14:paraId="6C67677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w:t>
      </w:r>
      <w:r>
        <w:rPr>
          <w:rFonts w:ascii="Times New Roman" w:eastAsia="宋体" w:hAnsi="Times New Roman" w:cs="Times New Roman"/>
          <w:sz w:val="24"/>
          <w:szCs w:val="24"/>
        </w:rPr>
        <w:t>课程目标的</w:t>
      </w:r>
      <w:r>
        <w:rPr>
          <w:rFonts w:ascii="Times New Roman" w:eastAsia="宋体" w:hAnsi="Times New Roman" w:cs="Times New Roman" w:hint="eastAsia"/>
          <w:sz w:val="24"/>
          <w:szCs w:val="24"/>
        </w:rPr>
        <w:t>对应关系及</w:t>
      </w:r>
      <w:r>
        <w:rPr>
          <w:rFonts w:ascii="Times New Roman" w:eastAsia="宋体" w:hAnsi="Times New Roman" w:cs="Times New Roman"/>
          <w:sz w:val="24"/>
          <w:szCs w:val="24"/>
        </w:rPr>
        <w:t>学时分配</w:t>
      </w:r>
      <w:r>
        <w:rPr>
          <w:rFonts w:ascii="Times New Roman" w:eastAsia="宋体" w:hAnsi="Times New Roman" w:cs="Times New Roman" w:hint="eastAsia"/>
          <w:sz w:val="24"/>
          <w:szCs w:val="24"/>
        </w:rPr>
        <w:t>如表所示。</w:t>
      </w:r>
    </w:p>
    <w:p w14:paraId="55FA0B90" w14:textId="77777777" w:rsidR="00490B53" w:rsidRDefault="00490B53">
      <w:pPr>
        <w:spacing w:line="360" w:lineRule="auto"/>
        <w:ind w:firstLineChars="200" w:firstLine="480"/>
        <w:rPr>
          <w:rFonts w:ascii="Times New Roman" w:eastAsia="宋体" w:hAnsi="Times New Roman" w:cs="Times New Roman"/>
          <w:sz w:val="24"/>
          <w:szCs w:val="24"/>
        </w:rPr>
      </w:pPr>
    </w:p>
    <w:p w14:paraId="749A758A" w14:textId="77777777" w:rsidR="00490B53" w:rsidRDefault="00490B53">
      <w:pPr>
        <w:spacing w:line="360" w:lineRule="auto"/>
        <w:ind w:firstLineChars="200" w:firstLine="480"/>
        <w:rPr>
          <w:rFonts w:ascii="Times New Roman" w:eastAsia="宋体" w:hAnsi="Times New Roman" w:cs="Times New Roman"/>
          <w:sz w:val="24"/>
          <w:szCs w:val="24"/>
        </w:rPr>
      </w:pPr>
    </w:p>
    <w:p w14:paraId="649C345A" w14:textId="77777777" w:rsidR="00490B53" w:rsidRDefault="00490B53">
      <w:pPr>
        <w:spacing w:line="360" w:lineRule="auto"/>
        <w:ind w:firstLineChars="200" w:firstLine="480"/>
        <w:rPr>
          <w:rFonts w:ascii="Times New Roman" w:eastAsia="宋体" w:hAnsi="Times New Roman" w:cs="Times New Roman"/>
          <w:sz w:val="24"/>
          <w:szCs w:val="24"/>
        </w:rPr>
      </w:pPr>
    </w:p>
    <w:p w14:paraId="57915F66" w14:textId="77777777" w:rsidR="00490B53" w:rsidRDefault="00490B53">
      <w:pPr>
        <w:spacing w:line="360" w:lineRule="auto"/>
        <w:ind w:firstLineChars="200" w:firstLine="480"/>
        <w:rPr>
          <w:rFonts w:ascii="Times New Roman" w:eastAsia="宋体" w:hAnsi="Times New Roman" w:cs="Times New Roman"/>
          <w:sz w:val="24"/>
          <w:szCs w:val="24"/>
        </w:rPr>
      </w:pP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654"/>
        <w:gridCol w:w="1701"/>
        <w:gridCol w:w="2410"/>
        <w:gridCol w:w="1000"/>
        <w:gridCol w:w="735"/>
      </w:tblGrid>
      <w:tr w:rsidR="00490B53" w14:paraId="53C61075" w14:textId="77777777">
        <w:tc>
          <w:tcPr>
            <w:tcW w:w="740" w:type="dxa"/>
            <w:shd w:val="clear" w:color="auto" w:fill="FFFFFF"/>
            <w:vAlign w:val="center"/>
          </w:tcPr>
          <w:p w14:paraId="7F05ABC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序号</w:t>
            </w:r>
          </w:p>
        </w:tc>
        <w:tc>
          <w:tcPr>
            <w:tcW w:w="2654" w:type="dxa"/>
            <w:shd w:val="clear" w:color="auto" w:fill="FFFFFF"/>
            <w:vAlign w:val="center"/>
          </w:tcPr>
          <w:p w14:paraId="179D29A6"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tcPr>
          <w:p w14:paraId="03538C1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p>
          <w:p w14:paraId="373300F6"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课程目标</w:t>
            </w:r>
          </w:p>
        </w:tc>
        <w:tc>
          <w:tcPr>
            <w:tcW w:w="2410" w:type="dxa"/>
            <w:shd w:val="clear" w:color="auto" w:fill="FFFFFF"/>
            <w:vAlign w:val="center"/>
          </w:tcPr>
          <w:p w14:paraId="3AB8C1B3"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1000" w:type="dxa"/>
            <w:shd w:val="clear" w:color="auto" w:fill="FFFFFF"/>
            <w:vAlign w:val="center"/>
          </w:tcPr>
          <w:p w14:paraId="5CEBC2D2"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c>
          <w:tcPr>
            <w:tcW w:w="735" w:type="dxa"/>
            <w:shd w:val="clear" w:color="auto" w:fill="FFFFFF"/>
            <w:vAlign w:val="center"/>
          </w:tcPr>
          <w:p w14:paraId="5B9DE77A"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6A1178C1" w14:textId="77777777">
        <w:tc>
          <w:tcPr>
            <w:tcW w:w="740" w:type="dxa"/>
            <w:vAlign w:val="center"/>
          </w:tcPr>
          <w:p w14:paraId="707229E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654" w:type="dxa"/>
            <w:vAlign w:val="center"/>
          </w:tcPr>
          <w:p w14:paraId="66BD5A41"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绪论</w:t>
            </w:r>
          </w:p>
        </w:tc>
        <w:tc>
          <w:tcPr>
            <w:tcW w:w="1701" w:type="dxa"/>
            <w:vAlign w:val="center"/>
          </w:tcPr>
          <w:p w14:paraId="093C4E6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2410" w:type="dxa"/>
            <w:vAlign w:val="center"/>
          </w:tcPr>
          <w:p w14:paraId="6998704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2-3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181829B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735" w:type="dxa"/>
            <w:vAlign w:val="center"/>
          </w:tcPr>
          <w:p w14:paraId="7205F83F" w14:textId="77777777" w:rsidR="00490B53" w:rsidRDefault="00490B53">
            <w:pPr>
              <w:spacing w:line="276" w:lineRule="auto"/>
              <w:jc w:val="center"/>
              <w:rPr>
                <w:rFonts w:ascii="Times New Roman" w:eastAsia="宋体" w:hAnsi="Times New Roman" w:cs="Times New Roman"/>
                <w:szCs w:val="21"/>
              </w:rPr>
            </w:pPr>
          </w:p>
        </w:tc>
      </w:tr>
      <w:tr w:rsidR="00490B53" w14:paraId="40ECE415" w14:textId="77777777">
        <w:tc>
          <w:tcPr>
            <w:tcW w:w="740" w:type="dxa"/>
            <w:vAlign w:val="center"/>
          </w:tcPr>
          <w:p w14:paraId="3B52654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654" w:type="dxa"/>
            <w:vAlign w:val="center"/>
          </w:tcPr>
          <w:p w14:paraId="6304DEA3"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小学儿童的注意</w:t>
            </w:r>
          </w:p>
        </w:tc>
        <w:tc>
          <w:tcPr>
            <w:tcW w:w="1701" w:type="dxa"/>
            <w:vAlign w:val="center"/>
          </w:tcPr>
          <w:p w14:paraId="4CDDFEB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410" w:type="dxa"/>
            <w:vAlign w:val="center"/>
          </w:tcPr>
          <w:p w14:paraId="7B82653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5472A11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35" w:type="dxa"/>
            <w:vAlign w:val="center"/>
          </w:tcPr>
          <w:p w14:paraId="4C99BCC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51B01D0C" w14:textId="77777777">
        <w:tc>
          <w:tcPr>
            <w:tcW w:w="740" w:type="dxa"/>
            <w:vAlign w:val="center"/>
          </w:tcPr>
          <w:p w14:paraId="5AF6CAC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654" w:type="dxa"/>
            <w:vAlign w:val="center"/>
          </w:tcPr>
          <w:p w14:paraId="48CE0344"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小学儿童的感知觉</w:t>
            </w:r>
          </w:p>
        </w:tc>
        <w:tc>
          <w:tcPr>
            <w:tcW w:w="1701" w:type="dxa"/>
            <w:vAlign w:val="center"/>
          </w:tcPr>
          <w:p w14:paraId="226032C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5F88C56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1000" w:type="dxa"/>
            <w:vAlign w:val="center"/>
          </w:tcPr>
          <w:p w14:paraId="1D0AA4D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35" w:type="dxa"/>
            <w:vAlign w:val="center"/>
          </w:tcPr>
          <w:p w14:paraId="3C6389F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421BB3C8" w14:textId="77777777">
        <w:tc>
          <w:tcPr>
            <w:tcW w:w="740" w:type="dxa"/>
            <w:vAlign w:val="center"/>
          </w:tcPr>
          <w:p w14:paraId="6C5733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654" w:type="dxa"/>
            <w:vAlign w:val="center"/>
          </w:tcPr>
          <w:p w14:paraId="6852E258"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小学儿童的记忆</w:t>
            </w:r>
          </w:p>
        </w:tc>
        <w:tc>
          <w:tcPr>
            <w:tcW w:w="1701" w:type="dxa"/>
            <w:vAlign w:val="center"/>
          </w:tcPr>
          <w:p w14:paraId="4EC22F32"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0A997A3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1000" w:type="dxa"/>
            <w:vAlign w:val="center"/>
          </w:tcPr>
          <w:p w14:paraId="3CF25CC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735" w:type="dxa"/>
            <w:vAlign w:val="center"/>
          </w:tcPr>
          <w:p w14:paraId="38DE457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2B71B57F" w14:textId="77777777">
        <w:tc>
          <w:tcPr>
            <w:tcW w:w="740" w:type="dxa"/>
            <w:vAlign w:val="center"/>
          </w:tcPr>
          <w:p w14:paraId="3BCCD96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654" w:type="dxa"/>
            <w:vAlign w:val="center"/>
          </w:tcPr>
          <w:p w14:paraId="3CBDCEF0"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小学儿童的言语</w:t>
            </w:r>
          </w:p>
        </w:tc>
        <w:tc>
          <w:tcPr>
            <w:tcW w:w="1701" w:type="dxa"/>
            <w:vAlign w:val="center"/>
          </w:tcPr>
          <w:p w14:paraId="58B8AAB2"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p>
        </w:tc>
        <w:tc>
          <w:tcPr>
            <w:tcW w:w="2410" w:type="dxa"/>
            <w:vAlign w:val="center"/>
          </w:tcPr>
          <w:p w14:paraId="3F7962E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2ED3210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74A650AB" w14:textId="77777777" w:rsidR="00490B53" w:rsidRDefault="00490B53">
            <w:pPr>
              <w:spacing w:line="276" w:lineRule="auto"/>
              <w:jc w:val="center"/>
              <w:rPr>
                <w:rFonts w:ascii="Times New Roman" w:eastAsia="宋体" w:hAnsi="Times New Roman" w:cs="Times New Roman"/>
                <w:szCs w:val="21"/>
              </w:rPr>
            </w:pPr>
          </w:p>
        </w:tc>
      </w:tr>
      <w:tr w:rsidR="00490B53" w14:paraId="2F66DCEA" w14:textId="77777777">
        <w:tc>
          <w:tcPr>
            <w:tcW w:w="740" w:type="dxa"/>
            <w:vAlign w:val="center"/>
          </w:tcPr>
          <w:p w14:paraId="444C88E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654" w:type="dxa"/>
            <w:vAlign w:val="center"/>
          </w:tcPr>
          <w:p w14:paraId="472CCF7F"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szCs w:val="21"/>
              </w:rPr>
              <w:t>小学儿童的想象与思维</w:t>
            </w:r>
          </w:p>
        </w:tc>
        <w:tc>
          <w:tcPr>
            <w:tcW w:w="1701" w:type="dxa"/>
            <w:vAlign w:val="center"/>
          </w:tcPr>
          <w:p w14:paraId="1D21233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1B50B3E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02132E6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34E77B0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50AA132F" w14:textId="77777777">
        <w:tc>
          <w:tcPr>
            <w:tcW w:w="740" w:type="dxa"/>
            <w:vAlign w:val="center"/>
          </w:tcPr>
          <w:p w14:paraId="1835B7A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654" w:type="dxa"/>
            <w:vAlign w:val="center"/>
          </w:tcPr>
          <w:p w14:paraId="5FD44A4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小学儿童的情绪与情感</w:t>
            </w:r>
          </w:p>
        </w:tc>
        <w:tc>
          <w:tcPr>
            <w:tcW w:w="1701" w:type="dxa"/>
            <w:vAlign w:val="center"/>
          </w:tcPr>
          <w:p w14:paraId="6E335FB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410" w:type="dxa"/>
            <w:vAlign w:val="center"/>
          </w:tcPr>
          <w:p w14:paraId="43ECA17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5-3</w:t>
            </w:r>
          </w:p>
        </w:tc>
        <w:tc>
          <w:tcPr>
            <w:tcW w:w="1000" w:type="dxa"/>
            <w:vAlign w:val="center"/>
          </w:tcPr>
          <w:p w14:paraId="67FC0B5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735" w:type="dxa"/>
            <w:vAlign w:val="center"/>
          </w:tcPr>
          <w:p w14:paraId="4B4C7ED2" w14:textId="77777777" w:rsidR="00490B53" w:rsidRDefault="00490B53">
            <w:pPr>
              <w:spacing w:line="276" w:lineRule="auto"/>
              <w:jc w:val="center"/>
              <w:rPr>
                <w:rFonts w:ascii="Times New Roman" w:eastAsia="宋体" w:hAnsi="Times New Roman" w:cs="Times New Roman"/>
                <w:szCs w:val="21"/>
              </w:rPr>
            </w:pPr>
          </w:p>
        </w:tc>
      </w:tr>
      <w:tr w:rsidR="00490B53" w14:paraId="7B646297" w14:textId="77777777">
        <w:tc>
          <w:tcPr>
            <w:tcW w:w="740" w:type="dxa"/>
            <w:vAlign w:val="center"/>
          </w:tcPr>
          <w:p w14:paraId="27AEC43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654" w:type="dxa"/>
            <w:vAlign w:val="center"/>
          </w:tcPr>
          <w:p w14:paraId="76A98EF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小学儿童的意志</w:t>
            </w:r>
          </w:p>
        </w:tc>
        <w:tc>
          <w:tcPr>
            <w:tcW w:w="1701" w:type="dxa"/>
            <w:vAlign w:val="center"/>
          </w:tcPr>
          <w:p w14:paraId="61DFCED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410" w:type="dxa"/>
            <w:vAlign w:val="center"/>
          </w:tcPr>
          <w:p w14:paraId="620FC26F" w14:textId="77777777" w:rsidR="00490B53" w:rsidRDefault="00000000">
            <w:pPr>
              <w:spacing w:line="276" w:lineRule="auto"/>
              <w:jc w:val="center"/>
              <w:rPr>
                <w:rFonts w:ascii="Times New Roman" w:eastAsia="宋体" w:hAnsi="Times New Roman" w:cs="Times New Roman"/>
                <w:b/>
                <w:bCs/>
                <w:color w:val="000000"/>
                <w:szCs w:val="21"/>
              </w:rPr>
            </w:pP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11A3077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36627D0E" w14:textId="77777777" w:rsidR="00490B53" w:rsidRDefault="00490B53">
            <w:pPr>
              <w:spacing w:line="276" w:lineRule="auto"/>
              <w:jc w:val="center"/>
              <w:rPr>
                <w:rFonts w:ascii="Times New Roman" w:eastAsia="宋体" w:hAnsi="Times New Roman" w:cs="Times New Roman"/>
                <w:szCs w:val="21"/>
              </w:rPr>
            </w:pPr>
          </w:p>
        </w:tc>
      </w:tr>
      <w:tr w:rsidR="00490B53" w14:paraId="3DE33BE9" w14:textId="77777777">
        <w:tc>
          <w:tcPr>
            <w:tcW w:w="740" w:type="dxa"/>
            <w:vAlign w:val="center"/>
          </w:tcPr>
          <w:p w14:paraId="5527394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654" w:type="dxa"/>
            <w:vAlign w:val="center"/>
          </w:tcPr>
          <w:p w14:paraId="5CCC834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小学儿童的个性倾向性</w:t>
            </w:r>
          </w:p>
        </w:tc>
        <w:tc>
          <w:tcPr>
            <w:tcW w:w="1701" w:type="dxa"/>
            <w:vAlign w:val="center"/>
          </w:tcPr>
          <w:p w14:paraId="2CD5F126"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2690FFE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8-2</w:t>
            </w:r>
          </w:p>
        </w:tc>
        <w:tc>
          <w:tcPr>
            <w:tcW w:w="1000" w:type="dxa"/>
            <w:vAlign w:val="center"/>
          </w:tcPr>
          <w:p w14:paraId="23B6AE4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32493782" w14:textId="77777777" w:rsidR="00490B53" w:rsidRDefault="00490B53">
            <w:pPr>
              <w:spacing w:line="276" w:lineRule="auto"/>
              <w:jc w:val="center"/>
              <w:rPr>
                <w:rFonts w:ascii="Times New Roman" w:eastAsia="宋体" w:hAnsi="Times New Roman" w:cs="Times New Roman"/>
                <w:szCs w:val="21"/>
              </w:rPr>
            </w:pPr>
          </w:p>
        </w:tc>
      </w:tr>
      <w:tr w:rsidR="00490B53" w14:paraId="66E50394" w14:textId="77777777">
        <w:tc>
          <w:tcPr>
            <w:tcW w:w="740" w:type="dxa"/>
            <w:vAlign w:val="center"/>
          </w:tcPr>
          <w:p w14:paraId="517E30A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w:t>
            </w:r>
          </w:p>
        </w:tc>
        <w:tc>
          <w:tcPr>
            <w:tcW w:w="2654" w:type="dxa"/>
            <w:vAlign w:val="center"/>
          </w:tcPr>
          <w:p w14:paraId="711CB2A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小学儿童的气质与性格</w:t>
            </w:r>
          </w:p>
        </w:tc>
        <w:tc>
          <w:tcPr>
            <w:tcW w:w="1701" w:type="dxa"/>
            <w:vAlign w:val="center"/>
          </w:tcPr>
          <w:p w14:paraId="74FDCD63"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47BD3564"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40B622D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26640A1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37739E35" w14:textId="77777777">
        <w:tc>
          <w:tcPr>
            <w:tcW w:w="740" w:type="dxa"/>
            <w:vAlign w:val="center"/>
          </w:tcPr>
          <w:p w14:paraId="7AC7271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w:t>
            </w:r>
          </w:p>
        </w:tc>
        <w:tc>
          <w:tcPr>
            <w:tcW w:w="2654" w:type="dxa"/>
            <w:vAlign w:val="center"/>
          </w:tcPr>
          <w:p w14:paraId="4532C35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小学儿童的能力</w:t>
            </w:r>
          </w:p>
        </w:tc>
        <w:tc>
          <w:tcPr>
            <w:tcW w:w="1701" w:type="dxa"/>
            <w:vAlign w:val="center"/>
          </w:tcPr>
          <w:p w14:paraId="477DC14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10" w:type="dxa"/>
            <w:vAlign w:val="center"/>
          </w:tcPr>
          <w:p w14:paraId="3E6D336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8-3</w:t>
            </w:r>
          </w:p>
        </w:tc>
        <w:tc>
          <w:tcPr>
            <w:tcW w:w="1000" w:type="dxa"/>
            <w:vAlign w:val="center"/>
          </w:tcPr>
          <w:p w14:paraId="7E5A22D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62F6F72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662068CD" w14:textId="77777777">
        <w:tc>
          <w:tcPr>
            <w:tcW w:w="740" w:type="dxa"/>
            <w:vAlign w:val="center"/>
          </w:tcPr>
          <w:p w14:paraId="69891C5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2</w:t>
            </w:r>
          </w:p>
        </w:tc>
        <w:tc>
          <w:tcPr>
            <w:tcW w:w="2654" w:type="dxa"/>
            <w:vAlign w:val="center"/>
          </w:tcPr>
          <w:p w14:paraId="4C10FB37"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小学儿童的自我意识</w:t>
            </w:r>
          </w:p>
        </w:tc>
        <w:tc>
          <w:tcPr>
            <w:tcW w:w="1701" w:type="dxa"/>
            <w:vAlign w:val="center"/>
          </w:tcPr>
          <w:p w14:paraId="42823D01"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p>
        </w:tc>
        <w:tc>
          <w:tcPr>
            <w:tcW w:w="2410" w:type="dxa"/>
            <w:vAlign w:val="center"/>
          </w:tcPr>
          <w:p w14:paraId="196B28E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1000" w:type="dxa"/>
            <w:vAlign w:val="center"/>
          </w:tcPr>
          <w:p w14:paraId="3F0D021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7115A323" w14:textId="77777777" w:rsidR="00490B53" w:rsidRDefault="00490B53">
            <w:pPr>
              <w:spacing w:line="276" w:lineRule="auto"/>
              <w:jc w:val="center"/>
              <w:rPr>
                <w:rFonts w:ascii="Times New Roman" w:eastAsia="宋体" w:hAnsi="Times New Roman" w:cs="Times New Roman"/>
                <w:szCs w:val="21"/>
              </w:rPr>
            </w:pPr>
          </w:p>
        </w:tc>
      </w:tr>
      <w:tr w:rsidR="00490B53" w14:paraId="4332E6FB" w14:textId="77777777">
        <w:tc>
          <w:tcPr>
            <w:tcW w:w="7505" w:type="dxa"/>
            <w:gridSpan w:val="4"/>
            <w:vAlign w:val="center"/>
          </w:tcPr>
          <w:p w14:paraId="046180A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000" w:type="dxa"/>
            <w:vAlign w:val="center"/>
          </w:tcPr>
          <w:p w14:paraId="2B923E8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39</w:t>
            </w:r>
          </w:p>
        </w:tc>
        <w:tc>
          <w:tcPr>
            <w:tcW w:w="735" w:type="dxa"/>
            <w:vAlign w:val="center"/>
          </w:tcPr>
          <w:p w14:paraId="24754DB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9</w:t>
            </w:r>
          </w:p>
        </w:tc>
      </w:tr>
    </w:tbl>
    <w:p w14:paraId="12D3F6F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四</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课内实验（实践）</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204"/>
        <w:gridCol w:w="2107"/>
        <w:gridCol w:w="701"/>
        <w:gridCol w:w="1404"/>
        <w:gridCol w:w="1150"/>
        <w:gridCol w:w="1032"/>
      </w:tblGrid>
      <w:tr w:rsidR="00490B53" w14:paraId="3E7C3B35" w14:textId="77777777">
        <w:trPr>
          <w:trHeight w:val="435"/>
        </w:trPr>
        <w:tc>
          <w:tcPr>
            <w:tcW w:w="599" w:type="dxa"/>
            <w:shd w:val="clear" w:color="auto" w:fill="FFFFFF"/>
            <w:vAlign w:val="center"/>
          </w:tcPr>
          <w:p w14:paraId="68B5212A" w14:textId="77777777" w:rsidR="00490B53" w:rsidRDefault="00000000">
            <w:pPr>
              <w:spacing w:line="276" w:lineRule="auto"/>
              <w:jc w:val="center"/>
              <w:rPr>
                <w:rFonts w:ascii="宋体" w:eastAsia="宋体" w:hAnsi="宋体" w:cs="Times New Roman"/>
                <w:bCs/>
                <w:spacing w:val="-20"/>
                <w:szCs w:val="21"/>
              </w:rPr>
            </w:pPr>
            <w:r>
              <w:rPr>
                <w:rFonts w:ascii="宋体" w:eastAsia="宋体" w:hAnsi="宋体" w:cs="Times New Roman"/>
                <w:bCs/>
                <w:spacing w:val="-20"/>
                <w:szCs w:val="21"/>
              </w:rPr>
              <w:t>序号</w:t>
            </w:r>
          </w:p>
        </w:tc>
        <w:tc>
          <w:tcPr>
            <w:tcW w:w="2204" w:type="dxa"/>
            <w:shd w:val="clear" w:color="auto" w:fill="FFFFFF"/>
            <w:vAlign w:val="center"/>
          </w:tcPr>
          <w:p w14:paraId="07C6292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实验项目名称</w:t>
            </w:r>
          </w:p>
        </w:tc>
        <w:tc>
          <w:tcPr>
            <w:tcW w:w="2107" w:type="dxa"/>
            <w:shd w:val="clear" w:color="auto" w:fill="FFFFFF"/>
            <w:vAlign w:val="center"/>
          </w:tcPr>
          <w:p w14:paraId="58251E9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实验内容及要求</w:t>
            </w:r>
          </w:p>
        </w:tc>
        <w:tc>
          <w:tcPr>
            <w:tcW w:w="701" w:type="dxa"/>
            <w:shd w:val="clear" w:color="auto" w:fill="FFFFFF"/>
            <w:vAlign w:val="center"/>
          </w:tcPr>
          <w:p w14:paraId="2313A93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学时</w:t>
            </w:r>
          </w:p>
        </w:tc>
        <w:tc>
          <w:tcPr>
            <w:tcW w:w="1404" w:type="dxa"/>
            <w:shd w:val="clear" w:color="auto" w:fill="FFFFFF"/>
            <w:vAlign w:val="center"/>
          </w:tcPr>
          <w:p w14:paraId="444FE12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对毕业要求的支撑</w:t>
            </w:r>
          </w:p>
        </w:tc>
        <w:tc>
          <w:tcPr>
            <w:tcW w:w="1150" w:type="dxa"/>
            <w:shd w:val="clear" w:color="auto" w:fill="FFFFFF"/>
          </w:tcPr>
          <w:p w14:paraId="477D48C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实验类型</w:t>
            </w:r>
          </w:p>
        </w:tc>
        <w:tc>
          <w:tcPr>
            <w:tcW w:w="1032" w:type="dxa"/>
            <w:shd w:val="clear" w:color="auto" w:fill="FFFFFF"/>
          </w:tcPr>
          <w:p w14:paraId="2C5E735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备注</w:t>
            </w:r>
          </w:p>
        </w:tc>
      </w:tr>
      <w:tr w:rsidR="00490B53" w14:paraId="7E596785" w14:textId="77777777">
        <w:trPr>
          <w:trHeight w:val="435"/>
        </w:trPr>
        <w:tc>
          <w:tcPr>
            <w:tcW w:w="599" w:type="dxa"/>
            <w:tcBorders>
              <w:top w:val="single" w:sz="4" w:space="0" w:color="auto"/>
              <w:bottom w:val="single" w:sz="4" w:space="0" w:color="auto"/>
              <w:right w:val="single" w:sz="4" w:space="0" w:color="auto"/>
            </w:tcBorders>
            <w:vAlign w:val="center"/>
          </w:tcPr>
          <w:p w14:paraId="3EF82F3B"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1</w:t>
            </w:r>
          </w:p>
        </w:tc>
        <w:tc>
          <w:tcPr>
            <w:tcW w:w="2204" w:type="dxa"/>
            <w:tcBorders>
              <w:top w:val="single" w:sz="4" w:space="0" w:color="auto"/>
              <w:left w:val="single" w:sz="4" w:space="0" w:color="auto"/>
              <w:bottom w:val="single" w:sz="4" w:space="0" w:color="auto"/>
              <w:right w:val="single" w:sz="4" w:space="0" w:color="auto"/>
            </w:tcBorders>
            <w:vAlign w:val="center"/>
          </w:tcPr>
          <w:p w14:paraId="5238AF24" w14:textId="77777777" w:rsidR="00490B53" w:rsidRDefault="00000000">
            <w:pPr>
              <w:adjustRightInd w:val="0"/>
              <w:spacing w:line="276" w:lineRule="auto"/>
              <w:jc w:val="left"/>
              <w:rPr>
                <w:rFonts w:ascii="宋体" w:eastAsia="宋体" w:hAnsi="宋体" w:cs="Times New Roman"/>
                <w:bCs/>
                <w:szCs w:val="21"/>
              </w:rPr>
            </w:pPr>
            <w:r>
              <w:rPr>
                <w:rFonts w:ascii="宋体" w:eastAsia="宋体" w:hAnsi="宋体" w:cs="Times New Roman" w:hint="eastAsia"/>
                <w:szCs w:val="21"/>
              </w:rPr>
              <w:t>反应时测量</w:t>
            </w:r>
          </w:p>
        </w:tc>
        <w:tc>
          <w:tcPr>
            <w:tcW w:w="2107" w:type="dxa"/>
            <w:tcBorders>
              <w:top w:val="single" w:sz="4" w:space="0" w:color="auto"/>
              <w:left w:val="single" w:sz="4" w:space="0" w:color="auto"/>
              <w:bottom w:val="single" w:sz="4" w:space="0" w:color="auto"/>
              <w:right w:val="single" w:sz="4" w:space="0" w:color="auto"/>
            </w:tcBorders>
            <w:vAlign w:val="center"/>
          </w:tcPr>
          <w:p w14:paraId="63A3E792"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测试简单反应时</w:t>
            </w:r>
          </w:p>
        </w:tc>
        <w:tc>
          <w:tcPr>
            <w:tcW w:w="701" w:type="dxa"/>
            <w:vAlign w:val="center"/>
          </w:tcPr>
          <w:p w14:paraId="21F7B0A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1</w:t>
            </w:r>
          </w:p>
        </w:tc>
        <w:tc>
          <w:tcPr>
            <w:tcW w:w="1404" w:type="dxa"/>
            <w:vAlign w:val="center"/>
          </w:tcPr>
          <w:p w14:paraId="364167C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2-2，8-1</w:t>
            </w:r>
          </w:p>
        </w:tc>
        <w:tc>
          <w:tcPr>
            <w:tcW w:w="1150" w:type="dxa"/>
          </w:tcPr>
          <w:p w14:paraId="063777C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验证性</w:t>
            </w:r>
          </w:p>
        </w:tc>
        <w:tc>
          <w:tcPr>
            <w:tcW w:w="1032" w:type="dxa"/>
          </w:tcPr>
          <w:p w14:paraId="18FB5E32" w14:textId="77777777" w:rsidR="00490B53" w:rsidRDefault="00490B53">
            <w:pPr>
              <w:spacing w:line="276" w:lineRule="auto"/>
              <w:jc w:val="center"/>
              <w:rPr>
                <w:rFonts w:ascii="宋体" w:eastAsia="宋体" w:hAnsi="宋体" w:cs="Times New Roman"/>
                <w:bCs/>
                <w:szCs w:val="21"/>
              </w:rPr>
            </w:pPr>
          </w:p>
        </w:tc>
      </w:tr>
      <w:tr w:rsidR="00490B53" w14:paraId="3D491004" w14:textId="77777777">
        <w:trPr>
          <w:trHeight w:val="435"/>
        </w:trPr>
        <w:tc>
          <w:tcPr>
            <w:tcW w:w="599" w:type="dxa"/>
            <w:tcBorders>
              <w:top w:val="single" w:sz="4" w:space="0" w:color="auto"/>
              <w:bottom w:val="single" w:sz="4" w:space="0" w:color="auto"/>
              <w:right w:val="single" w:sz="4" w:space="0" w:color="auto"/>
            </w:tcBorders>
            <w:vAlign w:val="center"/>
          </w:tcPr>
          <w:p w14:paraId="46E564D5"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2</w:t>
            </w:r>
          </w:p>
        </w:tc>
        <w:tc>
          <w:tcPr>
            <w:tcW w:w="2204" w:type="dxa"/>
            <w:tcBorders>
              <w:top w:val="single" w:sz="4" w:space="0" w:color="auto"/>
              <w:left w:val="single" w:sz="4" w:space="0" w:color="auto"/>
              <w:bottom w:val="single" w:sz="4" w:space="0" w:color="auto"/>
              <w:right w:val="single" w:sz="4" w:space="0" w:color="auto"/>
            </w:tcBorders>
            <w:vAlign w:val="center"/>
          </w:tcPr>
          <w:p w14:paraId="695A219C" w14:textId="77777777" w:rsidR="00490B53" w:rsidRDefault="00000000">
            <w:pPr>
              <w:adjustRightInd w:val="0"/>
              <w:spacing w:line="276" w:lineRule="auto"/>
              <w:jc w:val="left"/>
              <w:rPr>
                <w:rFonts w:ascii="宋体" w:eastAsia="宋体" w:hAnsi="宋体" w:cs="Times New Roman"/>
                <w:bCs/>
                <w:szCs w:val="21"/>
              </w:rPr>
            </w:pPr>
            <w:r>
              <w:rPr>
                <w:rFonts w:ascii="宋体" w:eastAsia="宋体" w:hAnsi="宋体" w:cs="Times New Roman" w:hint="eastAsia"/>
                <w:szCs w:val="21"/>
              </w:rPr>
              <w:t>深度知</w:t>
            </w:r>
            <w:r>
              <w:rPr>
                <w:rFonts w:ascii="宋体" w:eastAsia="宋体" w:hAnsi="宋体" w:cs="微软雅黑" w:hint="eastAsia"/>
                <w:szCs w:val="21"/>
              </w:rPr>
              <w:t>觉实验</w:t>
            </w:r>
          </w:p>
        </w:tc>
        <w:tc>
          <w:tcPr>
            <w:tcW w:w="2107" w:type="dxa"/>
            <w:tcBorders>
              <w:top w:val="single" w:sz="4" w:space="0" w:color="auto"/>
              <w:left w:val="single" w:sz="4" w:space="0" w:color="auto"/>
              <w:bottom w:val="single" w:sz="4" w:space="0" w:color="auto"/>
              <w:right w:val="single" w:sz="4" w:space="0" w:color="auto"/>
            </w:tcBorders>
            <w:vAlign w:val="center"/>
          </w:tcPr>
          <w:p w14:paraId="41C83C88"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知</w:t>
            </w:r>
            <w:r>
              <w:rPr>
                <w:rFonts w:ascii="宋体" w:eastAsia="宋体" w:hAnsi="宋体" w:cs="微软雅黑" w:hint="eastAsia"/>
                <w:szCs w:val="21"/>
              </w:rPr>
              <w:t>觉测试</w:t>
            </w:r>
          </w:p>
        </w:tc>
        <w:tc>
          <w:tcPr>
            <w:tcW w:w="701" w:type="dxa"/>
            <w:vAlign w:val="center"/>
          </w:tcPr>
          <w:p w14:paraId="39C7059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1</w:t>
            </w:r>
          </w:p>
        </w:tc>
        <w:tc>
          <w:tcPr>
            <w:tcW w:w="1404" w:type="dxa"/>
            <w:vAlign w:val="center"/>
          </w:tcPr>
          <w:p w14:paraId="232E9068"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2-2，8-1</w:t>
            </w:r>
          </w:p>
        </w:tc>
        <w:tc>
          <w:tcPr>
            <w:tcW w:w="1150" w:type="dxa"/>
          </w:tcPr>
          <w:p w14:paraId="4C66A6B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验证性</w:t>
            </w:r>
          </w:p>
        </w:tc>
        <w:tc>
          <w:tcPr>
            <w:tcW w:w="1032" w:type="dxa"/>
          </w:tcPr>
          <w:p w14:paraId="1917B35F" w14:textId="77777777" w:rsidR="00490B53" w:rsidRDefault="00490B53">
            <w:pPr>
              <w:spacing w:line="276" w:lineRule="auto"/>
              <w:jc w:val="center"/>
              <w:rPr>
                <w:rFonts w:ascii="宋体" w:eastAsia="宋体" w:hAnsi="宋体" w:cs="Times New Roman"/>
                <w:bCs/>
                <w:szCs w:val="21"/>
              </w:rPr>
            </w:pPr>
          </w:p>
        </w:tc>
      </w:tr>
      <w:tr w:rsidR="00490B53" w14:paraId="537C6229" w14:textId="77777777">
        <w:trPr>
          <w:trHeight w:val="435"/>
        </w:trPr>
        <w:tc>
          <w:tcPr>
            <w:tcW w:w="599" w:type="dxa"/>
            <w:tcBorders>
              <w:top w:val="single" w:sz="4" w:space="0" w:color="auto"/>
              <w:bottom w:val="single" w:sz="4" w:space="0" w:color="auto"/>
              <w:right w:val="single" w:sz="4" w:space="0" w:color="auto"/>
            </w:tcBorders>
            <w:vAlign w:val="center"/>
          </w:tcPr>
          <w:p w14:paraId="36F82E63"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3</w:t>
            </w:r>
          </w:p>
        </w:tc>
        <w:tc>
          <w:tcPr>
            <w:tcW w:w="2204" w:type="dxa"/>
            <w:tcBorders>
              <w:top w:val="single" w:sz="4" w:space="0" w:color="auto"/>
              <w:left w:val="single" w:sz="4" w:space="0" w:color="auto"/>
              <w:bottom w:val="single" w:sz="4" w:space="0" w:color="auto"/>
              <w:right w:val="single" w:sz="4" w:space="0" w:color="auto"/>
            </w:tcBorders>
            <w:vAlign w:val="center"/>
          </w:tcPr>
          <w:p w14:paraId="6A1869FF" w14:textId="77777777" w:rsidR="00490B53" w:rsidRDefault="00000000">
            <w:pPr>
              <w:adjustRightInd w:val="0"/>
              <w:spacing w:line="276" w:lineRule="auto"/>
              <w:jc w:val="left"/>
              <w:rPr>
                <w:rFonts w:ascii="宋体" w:eastAsia="宋体" w:hAnsi="宋体" w:cs="Times New Roman"/>
                <w:bCs/>
                <w:szCs w:val="21"/>
              </w:rPr>
            </w:pPr>
            <w:r>
              <w:rPr>
                <w:rFonts w:ascii="宋体" w:eastAsia="宋体" w:hAnsi="宋体" w:cs="Times New Roman" w:hint="eastAsia"/>
                <w:szCs w:val="21"/>
              </w:rPr>
              <w:t>小学生注意特征</w:t>
            </w:r>
            <w:r>
              <w:rPr>
                <w:rFonts w:ascii="宋体" w:eastAsia="宋体" w:hAnsi="宋体" w:cs="微软雅黑" w:hint="eastAsia"/>
                <w:szCs w:val="21"/>
              </w:rPr>
              <w:t>测验</w:t>
            </w:r>
          </w:p>
        </w:tc>
        <w:tc>
          <w:tcPr>
            <w:tcW w:w="2107" w:type="dxa"/>
            <w:tcBorders>
              <w:top w:val="single" w:sz="4" w:space="0" w:color="auto"/>
              <w:left w:val="single" w:sz="4" w:space="0" w:color="auto"/>
              <w:bottom w:val="single" w:sz="4" w:space="0" w:color="auto"/>
              <w:right w:val="single" w:sz="4" w:space="0" w:color="auto"/>
            </w:tcBorders>
            <w:vAlign w:val="center"/>
          </w:tcPr>
          <w:p w14:paraId="45A75A44"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注意集中</w:t>
            </w:r>
            <w:r>
              <w:rPr>
                <w:rFonts w:ascii="宋体" w:eastAsia="宋体" w:hAnsi="宋体" w:cs="微软雅黑" w:hint="eastAsia"/>
                <w:szCs w:val="21"/>
              </w:rPr>
              <w:t>测试</w:t>
            </w:r>
          </w:p>
        </w:tc>
        <w:tc>
          <w:tcPr>
            <w:tcW w:w="701" w:type="dxa"/>
            <w:vAlign w:val="center"/>
          </w:tcPr>
          <w:p w14:paraId="403EBB7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1</w:t>
            </w:r>
          </w:p>
        </w:tc>
        <w:tc>
          <w:tcPr>
            <w:tcW w:w="1404" w:type="dxa"/>
            <w:vAlign w:val="center"/>
          </w:tcPr>
          <w:p w14:paraId="41ABB3F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2-3，8-1</w:t>
            </w:r>
          </w:p>
        </w:tc>
        <w:tc>
          <w:tcPr>
            <w:tcW w:w="1150" w:type="dxa"/>
          </w:tcPr>
          <w:p w14:paraId="73246A8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bCs/>
                <w:szCs w:val="21"/>
              </w:rPr>
              <w:t>验证性</w:t>
            </w:r>
          </w:p>
        </w:tc>
        <w:tc>
          <w:tcPr>
            <w:tcW w:w="1032" w:type="dxa"/>
          </w:tcPr>
          <w:p w14:paraId="57181F7A" w14:textId="77777777" w:rsidR="00490B53" w:rsidRDefault="00490B53">
            <w:pPr>
              <w:spacing w:line="276" w:lineRule="auto"/>
              <w:jc w:val="center"/>
              <w:rPr>
                <w:rFonts w:ascii="宋体" w:eastAsia="宋体" w:hAnsi="宋体" w:cs="Times New Roman"/>
                <w:color w:val="000000"/>
                <w:szCs w:val="21"/>
              </w:rPr>
            </w:pPr>
          </w:p>
        </w:tc>
      </w:tr>
      <w:tr w:rsidR="00490B53" w14:paraId="3BAA6380" w14:textId="77777777">
        <w:trPr>
          <w:trHeight w:val="435"/>
        </w:trPr>
        <w:tc>
          <w:tcPr>
            <w:tcW w:w="599" w:type="dxa"/>
            <w:tcBorders>
              <w:top w:val="single" w:sz="4" w:space="0" w:color="auto"/>
              <w:bottom w:val="single" w:sz="4" w:space="0" w:color="auto"/>
              <w:right w:val="single" w:sz="4" w:space="0" w:color="auto"/>
            </w:tcBorders>
            <w:vAlign w:val="center"/>
          </w:tcPr>
          <w:p w14:paraId="65CEACBD"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4</w:t>
            </w:r>
          </w:p>
        </w:tc>
        <w:tc>
          <w:tcPr>
            <w:tcW w:w="2204" w:type="dxa"/>
            <w:tcBorders>
              <w:top w:val="single" w:sz="4" w:space="0" w:color="auto"/>
              <w:left w:val="single" w:sz="4" w:space="0" w:color="auto"/>
              <w:bottom w:val="single" w:sz="4" w:space="0" w:color="auto"/>
              <w:right w:val="single" w:sz="4" w:space="0" w:color="auto"/>
            </w:tcBorders>
            <w:vAlign w:val="center"/>
          </w:tcPr>
          <w:p w14:paraId="44C5B370" w14:textId="77777777" w:rsidR="00490B53" w:rsidRDefault="00000000">
            <w:pPr>
              <w:adjustRightInd w:val="0"/>
              <w:spacing w:line="276" w:lineRule="auto"/>
              <w:jc w:val="left"/>
              <w:rPr>
                <w:rFonts w:ascii="宋体" w:eastAsia="宋体" w:hAnsi="宋体" w:cs="Times New Roman"/>
                <w:bCs/>
                <w:szCs w:val="21"/>
              </w:rPr>
            </w:pPr>
            <w:r>
              <w:rPr>
                <w:rFonts w:ascii="宋体" w:eastAsia="宋体" w:hAnsi="宋体" w:cs="Times New Roman" w:hint="eastAsia"/>
                <w:bCs/>
                <w:szCs w:val="21"/>
              </w:rPr>
              <w:t>小学生思维测试</w:t>
            </w:r>
          </w:p>
        </w:tc>
        <w:tc>
          <w:tcPr>
            <w:tcW w:w="2107" w:type="dxa"/>
            <w:tcBorders>
              <w:top w:val="single" w:sz="4" w:space="0" w:color="auto"/>
              <w:left w:val="single" w:sz="4" w:space="0" w:color="auto"/>
              <w:bottom w:val="single" w:sz="4" w:space="0" w:color="auto"/>
              <w:right w:val="single" w:sz="4" w:space="0" w:color="auto"/>
            </w:tcBorders>
            <w:vAlign w:val="center"/>
          </w:tcPr>
          <w:p w14:paraId="6F81B54A"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小学生思维过程测定</w:t>
            </w:r>
          </w:p>
        </w:tc>
        <w:tc>
          <w:tcPr>
            <w:tcW w:w="701" w:type="dxa"/>
            <w:vAlign w:val="center"/>
          </w:tcPr>
          <w:p w14:paraId="5E14BD6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404" w:type="dxa"/>
            <w:vAlign w:val="center"/>
          </w:tcPr>
          <w:p w14:paraId="5CB343C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6-1.8-1</w:t>
            </w:r>
          </w:p>
        </w:tc>
        <w:tc>
          <w:tcPr>
            <w:tcW w:w="1150" w:type="dxa"/>
          </w:tcPr>
          <w:p w14:paraId="643C12F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bCs/>
                <w:szCs w:val="21"/>
              </w:rPr>
              <w:t>验证性</w:t>
            </w:r>
          </w:p>
        </w:tc>
        <w:tc>
          <w:tcPr>
            <w:tcW w:w="1032" w:type="dxa"/>
          </w:tcPr>
          <w:p w14:paraId="6FAF85BC" w14:textId="77777777" w:rsidR="00490B53" w:rsidRDefault="00490B53">
            <w:pPr>
              <w:spacing w:line="276" w:lineRule="auto"/>
              <w:jc w:val="center"/>
              <w:rPr>
                <w:rFonts w:ascii="宋体" w:eastAsia="宋体" w:hAnsi="宋体" w:cs="Times New Roman"/>
                <w:color w:val="000000"/>
                <w:szCs w:val="21"/>
              </w:rPr>
            </w:pPr>
          </w:p>
        </w:tc>
      </w:tr>
      <w:tr w:rsidR="00490B53" w14:paraId="69C1F5D1" w14:textId="77777777">
        <w:trPr>
          <w:trHeight w:val="435"/>
        </w:trPr>
        <w:tc>
          <w:tcPr>
            <w:tcW w:w="599" w:type="dxa"/>
            <w:tcBorders>
              <w:top w:val="single" w:sz="4" w:space="0" w:color="auto"/>
              <w:bottom w:val="single" w:sz="4" w:space="0" w:color="auto"/>
              <w:right w:val="single" w:sz="4" w:space="0" w:color="auto"/>
            </w:tcBorders>
            <w:vAlign w:val="center"/>
          </w:tcPr>
          <w:p w14:paraId="12B7F60D"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5</w:t>
            </w:r>
          </w:p>
        </w:tc>
        <w:tc>
          <w:tcPr>
            <w:tcW w:w="2204" w:type="dxa"/>
            <w:tcBorders>
              <w:top w:val="single" w:sz="4" w:space="0" w:color="auto"/>
              <w:left w:val="single" w:sz="4" w:space="0" w:color="auto"/>
              <w:bottom w:val="single" w:sz="4" w:space="0" w:color="auto"/>
              <w:right w:val="single" w:sz="4" w:space="0" w:color="auto"/>
            </w:tcBorders>
            <w:vAlign w:val="center"/>
          </w:tcPr>
          <w:p w14:paraId="36670E51" w14:textId="77777777" w:rsidR="00490B53" w:rsidRDefault="00000000">
            <w:pPr>
              <w:adjustRightInd w:val="0"/>
              <w:spacing w:line="276" w:lineRule="auto"/>
              <w:jc w:val="left"/>
              <w:rPr>
                <w:rFonts w:ascii="宋体" w:eastAsia="宋体" w:hAnsi="宋体" w:cs="Times New Roman"/>
                <w:szCs w:val="21"/>
              </w:rPr>
            </w:pPr>
            <w:r>
              <w:rPr>
                <w:rFonts w:ascii="宋体" w:eastAsia="宋体" w:hAnsi="宋体" w:cs="Times New Roman" w:hint="eastAsia"/>
                <w:szCs w:val="21"/>
              </w:rPr>
              <w:t>创造性想象实验</w:t>
            </w:r>
          </w:p>
        </w:tc>
        <w:tc>
          <w:tcPr>
            <w:tcW w:w="2107" w:type="dxa"/>
            <w:tcBorders>
              <w:top w:val="single" w:sz="4" w:space="0" w:color="auto"/>
              <w:left w:val="single" w:sz="4" w:space="0" w:color="auto"/>
              <w:bottom w:val="single" w:sz="4" w:space="0" w:color="auto"/>
              <w:right w:val="single" w:sz="4" w:space="0" w:color="auto"/>
            </w:tcBorders>
            <w:vAlign w:val="center"/>
          </w:tcPr>
          <w:p w14:paraId="2A9CF8BE"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创造能力测试</w:t>
            </w:r>
          </w:p>
        </w:tc>
        <w:tc>
          <w:tcPr>
            <w:tcW w:w="701" w:type="dxa"/>
            <w:vAlign w:val="center"/>
          </w:tcPr>
          <w:p w14:paraId="62FF5728"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404" w:type="dxa"/>
            <w:vAlign w:val="center"/>
          </w:tcPr>
          <w:p w14:paraId="78BF73F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6-1，8-1</w:t>
            </w:r>
          </w:p>
        </w:tc>
        <w:tc>
          <w:tcPr>
            <w:tcW w:w="1150" w:type="dxa"/>
          </w:tcPr>
          <w:p w14:paraId="63D0D42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bCs/>
                <w:szCs w:val="21"/>
              </w:rPr>
              <w:t>验证性</w:t>
            </w:r>
          </w:p>
        </w:tc>
        <w:tc>
          <w:tcPr>
            <w:tcW w:w="1032" w:type="dxa"/>
          </w:tcPr>
          <w:p w14:paraId="5D6794BD" w14:textId="77777777" w:rsidR="00490B53" w:rsidRDefault="00490B53">
            <w:pPr>
              <w:spacing w:line="276" w:lineRule="auto"/>
              <w:jc w:val="center"/>
              <w:rPr>
                <w:rFonts w:ascii="宋体" w:eastAsia="宋体" w:hAnsi="宋体" w:cs="Times New Roman"/>
                <w:color w:val="000000"/>
                <w:szCs w:val="21"/>
              </w:rPr>
            </w:pPr>
          </w:p>
        </w:tc>
      </w:tr>
      <w:tr w:rsidR="00490B53" w14:paraId="7232C091" w14:textId="77777777">
        <w:trPr>
          <w:trHeight w:val="435"/>
        </w:trPr>
        <w:tc>
          <w:tcPr>
            <w:tcW w:w="599" w:type="dxa"/>
            <w:tcBorders>
              <w:top w:val="single" w:sz="4" w:space="0" w:color="auto"/>
              <w:bottom w:val="single" w:sz="4" w:space="0" w:color="auto"/>
              <w:right w:val="single" w:sz="4" w:space="0" w:color="auto"/>
            </w:tcBorders>
            <w:vAlign w:val="center"/>
          </w:tcPr>
          <w:p w14:paraId="510046FD"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6</w:t>
            </w:r>
          </w:p>
        </w:tc>
        <w:tc>
          <w:tcPr>
            <w:tcW w:w="2204" w:type="dxa"/>
            <w:tcBorders>
              <w:top w:val="single" w:sz="4" w:space="0" w:color="auto"/>
              <w:left w:val="single" w:sz="4" w:space="0" w:color="auto"/>
              <w:bottom w:val="single" w:sz="4" w:space="0" w:color="auto"/>
              <w:right w:val="single" w:sz="4" w:space="0" w:color="auto"/>
            </w:tcBorders>
            <w:vAlign w:val="center"/>
          </w:tcPr>
          <w:p w14:paraId="12B03F9D" w14:textId="77777777" w:rsidR="00490B53" w:rsidRDefault="00000000">
            <w:pPr>
              <w:adjustRightInd w:val="0"/>
              <w:spacing w:line="276" w:lineRule="auto"/>
              <w:jc w:val="left"/>
              <w:rPr>
                <w:rFonts w:ascii="宋体" w:eastAsia="宋体" w:hAnsi="宋体" w:cs="Times New Roman"/>
                <w:szCs w:val="21"/>
              </w:rPr>
            </w:pPr>
            <w:r>
              <w:rPr>
                <w:rFonts w:ascii="宋体" w:eastAsia="宋体" w:hAnsi="宋体" w:cs="Times New Roman" w:hint="eastAsia"/>
                <w:szCs w:val="21"/>
              </w:rPr>
              <w:t>气质测定</w:t>
            </w:r>
          </w:p>
        </w:tc>
        <w:tc>
          <w:tcPr>
            <w:tcW w:w="2107" w:type="dxa"/>
            <w:tcBorders>
              <w:top w:val="single" w:sz="4" w:space="0" w:color="auto"/>
              <w:left w:val="single" w:sz="4" w:space="0" w:color="auto"/>
              <w:bottom w:val="single" w:sz="4" w:space="0" w:color="auto"/>
              <w:right w:val="single" w:sz="4" w:space="0" w:color="auto"/>
            </w:tcBorders>
            <w:vAlign w:val="center"/>
          </w:tcPr>
          <w:p w14:paraId="0E852C80"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自陈式量表测定</w:t>
            </w:r>
          </w:p>
        </w:tc>
        <w:tc>
          <w:tcPr>
            <w:tcW w:w="701" w:type="dxa"/>
            <w:vAlign w:val="center"/>
          </w:tcPr>
          <w:p w14:paraId="2608E26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1</w:t>
            </w:r>
          </w:p>
        </w:tc>
        <w:tc>
          <w:tcPr>
            <w:tcW w:w="1404" w:type="dxa"/>
            <w:vAlign w:val="center"/>
          </w:tcPr>
          <w:p w14:paraId="3DE229D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2-2，2-3，8-1</w:t>
            </w:r>
          </w:p>
        </w:tc>
        <w:tc>
          <w:tcPr>
            <w:tcW w:w="1150" w:type="dxa"/>
          </w:tcPr>
          <w:p w14:paraId="286CCFB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验证性</w:t>
            </w:r>
          </w:p>
        </w:tc>
        <w:tc>
          <w:tcPr>
            <w:tcW w:w="1032" w:type="dxa"/>
          </w:tcPr>
          <w:p w14:paraId="71695D72" w14:textId="77777777" w:rsidR="00490B53" w:rsidRDefault="00490B53">
            <w:pPr>
              <w:spacing w:line="276" w:lineRule="auto"/>
              <w:jc w:val="center"/>
              <w:rPr>
                <w:rFonts w:ascii="宋体" w:eastAsia="宋体" w:hAnsi="宋体" w:cs="Times New Roman"/>
                <w:bCs/>
                <w:szCs w:val="21"/>
              </w:rPr>
            </w:pPr>
          </w:p>
        </w:tc>
      </w:tr>
      <w:tr w:rsidR="00490B53" w14:paraId="27BDE99A" w14:textId="77777777">
        <w:trPr>
          <w:trHeight w:val="435"/>
        </w:trPr>
        <w:tc>
          <w:tcPr>
            <w:tcW w:w="599" w:type="dxa"/>
            <w:tcBorders>
              <w:top w:val="single" w:sz="4" w:space="0" w:color="auto"/>
              <w:bottom w:val="single" w:sz="4" w:space="0" w:color="auto"/>
              <w:right w:val="single" w:sz="4" w:space="0" w:color="auto"/>
            </w:tcBorders>
            <w:vAlign w:val="center"/>
          </w:tcPr>
          <w:p w14:paraId="20127915"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7</w:t>
            </w:r>
          </w:p>
        </w:tc>
        <w:tc>
          <w:tcPr>
            <w:tcW w:w="2204" w:type="dxa"/>
            <w:tcBorders>
              <w:top w:val="single" w:sz="4" w:space="0" w:color="auto"/>
              <w:left w:val="single" w:sz="4" w:space="0" w:color="auto"/>
              <w:bottom w:val="single" w:sz="4" w:space="0" w:color="auto"/>
              <w:right w:val="single" w:sz="4" w:space="0" w:color="auto"/>
            </w:tcBorders>
            <w:vAlign w:val="center"/>
          </w:tcPr>
          <w:p w14:paraId="7FBBDE96" w14:textId="77777777" w:rsidR="00490B53" w:rsidRDefault="00000000">
            <w:pPr>
              <w:adjustRightInd w:val="0"/>
              <w:spacing w:line="276" w:lineRule="auto"/>
              <w:jc w:val="left"/>
              <w:rPr>
                <w:rFonts w:ascii="宋体" w:eastAsia="宋体" w:hAnsi="宋体" w:cs="Times New Roman"/>
                <w:szCs w:val="21"/>
              </w:rPr>
            </w:pPr>
            <w:r>
              <w:rPr>
                <w:rFonts w:ascii="宋体" w:eastAsia="宋体" w:hAnsi="宋体" w:cs="Times New Roman" w:hint="eastAsia"/>
                <w:szCs w:val="21"/>
              </w:rPr>
              <w:t>16PF人格测试</w:t>
            </w:r>
          </w:p>
        </w:tc>
        <w:tc>
          <w:tcPr>
            <w:tcW w:w="2107" w:type="dxa"/>
            <w:tcBorders>
              <w:top w:val="single" w:sz="4" w:space="0" w:color="auto"/>
              <w:left w:val="single" w:sz="4" w:space="0" w:color="auto"/>
              <w:bottom w:val="single" w:sz="4" w:space="0" w:color="auto"/>
              <w:right w:val="single" w:sz="4" w:space="0" w:color="auto"/>
            </w:tcBorders>
            <w:vAlign w:val="center"/>
          </w:tcPr>
          <w:p w14:paraId="65571707" w14:textId="77777777" w:rsidR="00490B53" w:rsidRDefault="00000000">
            <w:pPr>
              <w:spacing w:line="276" w:lineRule="auto"/>
              <w:ind w:firstLine="200"/>
              <w:jc w:val="left"/>
              <w:rPr>
                <w:rFonts w:ascii="宋体" w:eastAsia="宋体" w:hAnsi="宋体" w:cs="Times New Roman"/>
                <w:szCs w:val="21"/>
              </w:rPr>
            </w:pPr>
            <w:r>
              <w:rPr>
                <w:rFonts w:ascii="宋体" w:eastAsia="宋体" w:hAnsi="宋体" w:cs="Times New Roman" w:hint="eastAsia"/>
                <w:szCs w:val="21"/>
              </w:rPr>
              <w:t>人格测定</w:t>
            </w:r>
          </w:p>
        </w:tc>
        <w:tc>
          <w:tcPr>
            <w:tcW w:w="701" w:type="dxa"/>
            <w:vAlign w:val="center"/>
          </w:tcPr>
          <w:p w14:paraId="591B4F2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404" w:type="dxa"/>
            <w:vAlign w:val="center"/>
          </w:tcPr>
          <w:p w14:paraId="07B9067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2-1，2-3，8-1</w:t>
            </w:r>
          </w:p>
        </w:tc>
        <w:tc>
          <w:tcPr>
            <w:tcW w:w="1150" w:type="dxa"/>
          </w:tcPr>
          <w:p w14:paraId="603A58B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验证性</w:t>
            </w:r>
          </w:p>
        </w:tc>
        <w:tc>
          <w:tcPr>
            <w:tcW w:w="1032" w:type="dxa"/>
          </w:tcPr>
          <w:p w14:paraId="3969B7D3" w14:textId="77777777" w:rsidR="00490B53" w:rsidRDefault="00490B53">
            <w:pPr>
              <w:spacing w:line="276" w:lineRule="auto"/>
              <w:jc w:val="center"/>
              <w:rPr>
                <w:rFonts w:ascii="宋体" w:eastAsia="宋体" w:hAnsi="宋体" w:cs="Times New Roman"/>
                <w:bCs/>
                <w:szCs w:val="21"/>
              </w:rPr>
            </w:pPr>
          </w:p>
        </w:tc>
      </w:tr>
      <w:tr w:rsidR="00490B53" w14:paraId="7393DEE4" w14:textId="77777777">
        <w:trPr>
          <w:trHeight w:val="435"/>
        </w:trPr>
        <w:tc>
          <w:tcPr>
            <w:tcW w:w="2803" w:type="dxa"/>
            <w:gridSpan w:val="2"/>
            <w:tcBorders>
              <w:top w:val="single" w:sz="4" w:space="0" w:color="auto"/>
              <w:bottom w:val="single" w:sz="4" w:space="0" w:color="auto"/>
              <w:right w:val="single" w:sz="4" w:space="0" w:color="auto"/>
            </w:tcBorders>
            <w:vAlign w:val="center"/>
          </w:tcPr>
          <w:p w14:paraId="3BB78B84" w14:textId="77777777" w:rsidR="00490B53" w:rsidRDefault="00000000">
            <w:pPr>
              <w:adjustRightInd w:val="0"/>
              <w:spacing w:line="276" w:lineRule="auto"/>
              <w:ind w:firstLine="198"/>
              <w:rPr>
                <w:rFonts w:ascii="宋体" w:eastAsia="宋体" w:hAnsi="宋体" w:cs="Times New Roman"/>
                <w:bCs/>
                <w:szCs w:val="21"/>
              </w:rPr>
            </w:pPr>
            <w:r>
              <w:rPr>
                <w:rFonts w:ascii="宋体" w:eastAsia="宋体" w:hAnsi="宋体" w:cs="Times New Roman" w:hint="eastAsia"/>
                <w:bCs/>
                <w:szCs w:val="21"/>
              </w:rPr>
              <w:t>合计</w:t>
            </w:r>
          </w:p>
        </w:tc>
        <w:tc>
          <w:tcPr>
            <w:tcW w:w="2107" w:type="dxa"/>
            <w:tcBorders>
              <w:top w:val="single" w:sz="4" w:space="0" w:color="auto"/>
              <w:left w:val="single" w:sz="4" w:space="0" w:color="auto"/>
              <w:bottom w:val="single" w:sz="4" w:space="0" w:color="auto"/>
              <w:right w:val="single" w:sz="4" w:space="0" w:color="auto"/>
            </w:tcBorders>
            <w:vAlign w:val="center"/>
          </w:tcPr>
          <w:p w14:paraId="0B70273D" w14:textId="77777777" w:rsidR="00490B53" w:rsidRDefault="00490B53">
            <w:pPr>
              <w:spacing w:line="276" w:lineRule="auto"/>
              <w:ind w:firstLine="200"/>
              <w:rPr>
                <w:rFonts w:ascii="宋体" w:eastAsia="宋体" w:hAnsi="宋体" w:cs="Times New Roman"/>
                <w:szCs w:val="21"/>
              </w:rPr>
            </w:pPr>
          </w:p>
        </w:tc>
        <w:tc>
          <w:tcPr>
            <w:tcW w:w="701" w:type="dxa"/>
            <w:vAlign w:val="center"/>
          </w:tcPr>
          <w:p w14:paraId="689E124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9</w:t>
            </w:r>
          </w:p>
        </w:tc>
        <w:tc>
          <w:tcPr>
            <w:tcW w:w="1404" w:type="dxa"/>
            <w:vAlign w:val="center"/>
          </w:tcPr>
          <w:p w14:paraId="1330BDDC" w14:textId="77777777" w:rsidR="00490B53" w:rsidRDefault="00490B53">
            <w:pPr>
              <w:spacing w:line="276" w:lineRule="auto"/>
              <w:jc w:val="center"/>
              <w:rPr>
                <w:rFonts w:ascii="宋体" w:eastAsia="宋体" w:hAnsi="宋体" w:cs="Times New Roman"/>
                <w:bCs/>
                <w:szCs w:val="21"/>
              </w:rPr>
            </w:pPr>
          </w:p>
        </w:tc>
        <w:tc>
          <w:tcPr>
            <w:tcW w:w="1150" w:type="dxa"/>
          </w:tcPr>
          <w:p w14:paraId="4FF06901" w14:textId="77777777" w:rsidR="00490B53" w:rsidRDefault="00490B53">
            <w:pPr>
              <w:spacing w:line="276" w:lineRule="auto"/>
              <w:jc w:val="center"/>
              <w:rPr>
                <w:rFonts w:ascii="宋体" w:eastAsia="宋体" w:hAnsi="宋体" w:cs="Times New Roman"/>
                <w:bCs/>
                <w:szCs w:val="21"/>
              </w:rPr>
            </w:pPr>
          </w:p>
        </w:tc>
        <w:tc>
          <w:tcPr>
            <w:tcW w:w="1032" w:type="dxa"/>
          </w:tcPr>
          <w:p w14:paraId="54F91B29" w14:textId="77777777" w:rsidR="00490B53" w:rsidRDefault="00490B53">
            <w:pPr>
              <w:spacing w:line="276" w:lineRule="auto"/>
              <w:jc w:val="center"/>
              <w:rPr>
                <w:rFonts w:ascii="宋体" w:eastAsia="宋体" w:hAnsi="宋体" w:cs="Times New Roman"/>
                <w:bCs/>
                <w:szCs w:val="21"/>
              </w:rPr>
            </w:pPr>
          </w:p>
        </w:tc>
      </w:tr>
    </w:tbl>
    <w:p w14:paraId="0ADAB95B"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p>
    <w:p w14:paraId="04059A8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以心理学课程结构建立课程框架，设计思维导图，帮助学生建立本专业的课程架构。</w:t>
      </w:r>
    </w:p>
    <w:p w14:paraId="6605BE9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（二）采用多媒体教学手段，</w:t>
      </w:r>
      <w:r>
        <w:rPr>
          <w:rFonts w:ascii="Times New Roman" w:eastAsia="宋体" w:hAnsi="Times New Roman" w:cs="Times New Roman" w:hint="eastAsia"/>
          <w:sz w:val="24"/>
          <w:szCs w:val="24"/>
        </w:rPr>
        <w:t>充分利用网络课程</w:t>
      </w:r>
      <w:r>
        <w:rPr>
          <w:rFonts w:ascii="Times New Roman" w:eastAsia="宋体" w:hAnsi="Times New Roman" w:cs="Times New Roman"/>
          <w:sz w:val="24"/>
          <w:szCs w:val="24"/>
        </w:rPr>
        <w:t>，</w:t>
      </w:r>
      <w:r>
        <w:rPr>
          <w:rFonts w:ascii="Times New Roman" w:eastAsia="宋体" w:hAnsi="Times New Roman" w:cs="Times New Roman" w:hint="eastAsia"/>
          <w:sz w:val="24"/>
          <w:szCs w:val="24"/>
        </w:rPr>
        <w:t>结合学生实际，注意课内外学习的配合，调动学生的学习积极性</w:t>
      </w:r>
      <w:r>
        <w:rPr>
          <w:rFonts w:ascii="Times New Roman" w:eastAsia="宋体" w:hAnsi="Times New Roman" w:cs="Times New Roman"/>
          <w:sz w:val="24"/>
          <w:szCs w:val="24"/>
        </w:rPr>
        <w:t>。</w:t>
      </w:r>
    </w:p>
    <w:p w14:paraId="056CFA9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课堂教学设计</w:t>
      </w:r>
      <w:r>
        <w:rPr>
          <w:rFonts w:ascii="Times New Roman" w:eastAsia="宋体" w:hAnsi="Times New Roman" w:cs="Times New Roman"/>
          <w:sz w:val="24"/>
          <w:szCs w:val="24"/>
        </w:rPr>
        <w:t>采用</w:t>
      </w:r>
      <w:r>
        <w:rPr>
          <w:rFonts w:ascii="Times New Roman" w:eastAsia="宋体" w:hAnsi="Times New Roman" w:cs="Times New Roman" w:hint="eastAsia"/>
          <w:sz w:val="24"/>
          <w:szCs w:val="24"/>
        </w:rPr>
        <w:t>问题</w:t>
      </w:r>
      <w:r>
        <w:rPr>
          <w:rFonts w:ascii="Times New Roman" w:eastAsia="宋体" w:hAnsi="Times New Roman" w:cs="Times New Roman"/>
          <w:sz w:val="24"/>
          <w:szCs w:val="24"/>
        </w:rPr>
        <w:t>教学</w:t>
      </w:r>
      <w:r>
        <w:rPr>
          <w:rFonts w:ascii="Times New Roman" w:eastAsia="宋体" w:hAnsi="Times New Roman" w:cs="Times New Roman" w:hint="eastAsia"/>
          <w:sz w:val="24"/>
          <w:szCs w:val="24"/>
        </w:rPr>
        <w:t>模式</w:t>
      </w:r>
      <w:r>
        <w:rPr>
          <w:rFonts w:ascii="Times New Roman" w:eastAsia="宋体" w:hAnsi="Times New Roman" w:cs="Times New Roman"/>
          <w:sz w:val="24"/>
          <w:szCs w:val="24"/>
        </w:rPr>
        <w:t>，</w:t>
      </w:r>
      <w:r>
        <w:rPr>
          <w:rFonts w:ascii="Times New Roman" w:eastAsia="宋体" w:hAnsi="Times New Roman" w:cs="Times New Roman" w:hint="eastAsia"/>
          <w:sz w:val="24"/>
          <w:szCs w:val="24"/>
        </w:rPr>
        <w:t>以问题为核心，展开教学内容，最</w:t>
      </w:r>
      <w:r>
        <w:rPr>
          <w:rFonts w:ascii="Times New Roman" w:eastAsia="宋体" w:hAnsi="Times New Roman" w:cs="Times New Roman" w:hint="eastAsia"/>
          <w:sz w:val="24"/>
          <w:szCs w:val="24"/>
        </w:rPr>
        <w:lastRenderedPageBreak/>
        <w:t>后以解决问题为目标</w:t>
      </w:r>
      <w:r>
        <w:rPr>
          <w:rFonts w:ascii="Times New Roman" w:eastAsia="宋体" w:hAnsi="Times New Roman" w:cs="Times New Roman"/>
          <w:sz w:val="24"/>
          <w:szCs w:val="24"/>
        </w:rPr>
        <w:t>。</w:t>
      </w:r>
    </w:p>
    <w:p w14:paraId="40D5A5D4" w14:textId="77777777" w:rsidR="00490B53" w:rsidRDefault="0000000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（四）主要教学环节的质量要求如表所示。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105"/>
        <w:gridCol w:w="7413"/>
      </w:tblGrid>
      <w:tr w:rsidR="00490B53" w14:paraId="64201784" w14:textId="77777777">
        <w:trPr>
          <w:jc w:val="center"/>
        </w:trPr>
        <w:tc>
          <w:tcPr>
            <w:tcW w:w="1687" w:type="dxa"/>
            <w:gridSpan w:val="2"/>
            <w:tcBorders>
              <w:top w:val="single" w:sz="8" w:space="0" w:color="auto"/>
              <w:left w:val="single" w:sz="8" w:space="0" w:color="auto"/>
              <w:right w:val="single" w:sz="8" w:space="0" w:color="auto"/>
            </w:tcBorders>
            <w:tcMar>
              <w:left w:w="28" w:type="dxa"/>
              <w:right w:w="28" w:type="dxa"/>
            </w:tcMar>
            <w:vAlign w:val="center"/>
          </w:tcPr>
          <w:p w14:paraId="5F479A58" w14:textId="77777777" w:rsidR="00490B53" w:rsidRDefault="00000000">
            <w:pPr>
              <w:spacing w:line="276" w:lineRule="auto"/>
              <w:jc w:val="center"/>
              <w:rPr>
                <w:rFonts w:ascii="Times New Roman" w:eastAsia="宋体" w:hAnsi="Times New Roman" w:cs="Times New Roman"/>
                <w:b/>
                <w:szCs w:val="21"/>
              </w:rPr>
            </w:pPr>
            <w:r>
              <w:rPr>
                <w:rFonts w:ascii="Times New Roman" w:eastAsia="宋体" w:hAnsi="Times New Roman" w:cs="Times New Roman"/>
                <w:b/>
                <w:bCs/>
                <w:szCs w:val="21"/>
              </w:rPr>
              <w:t>主要教学环节</w:t>
            </w:r>
          </w:p>
        </w:tc>
        <w:tc>
          <w:tcPr>
            <w:tcW w:w="7413" w:type="dxa"/>
            <w:tcBorders>
              <w:top w:val="single" w:sz="8" w:space="0" w:color="auto"/>
              <w:left w:val="single" w:sz="8" w:space="0" w:color="auto"/>
              <w:right w:val="single" w:sz="8" w:space="0" w:color="auto"/>
            </w:tcBorders>
            <w:vAlign w:val="center"/>
          </w:tcPr>
          <w:p w14:paraId="58F90420" w14:textId="77777777" w:rsidR="00490B53" w:rsidRDefault="00000000">
            <w:pPr>
              <w:spacing w:line="276" w:lineRule="auto"/>
              <w:jc w:val="center"/>
              <w:rPr>
                <w:rFonts w:ascii="Times New Roman" w:eastAsia="宋体" w:hAnsi="Times New Roman" w:cs="Times New Roman"/>
                <w:b/>
                <w:szCs w:val="21"/>
              </w:rPr>
            </w:pPr>
            <w:r>
              <w:rPr>
                <w:rFonts w:ascii="Times New Roman" w:eastAsia="宋体" w:hAnsi="Times New Roman" w:cs="Times New Roman"/>
                <w:b/>
                <w:bCs/>
                <w:szCs w:val="21"/>
              </w:rPr>
              <w:t>质量</w:t>
            </w:r>
            <w:r>
              <w:rPr>
                <w:rFonts w:ascii="Times New Roman" w:eastAsia="宋体" w:hAnsi="Times New Roman" w:cs="Times New Roman" w:hint="eastAsia"/>
                <w:b/>
                <w:bCs/>
                <w:szCs w:val="21"/>
              </w:rPr>
              <w:t>要求</w:t>
            </w:r>
          </w:p>
        </w:tc>
      </w:tr>
      <w:tr w:rsidR="00490B53" w14:paraId="165DB0DB" w14:textId="77777777">
        <w:trPr>
          <w:trHeight w:val="1956"/>
          <w:jc w:val="center"/>
        </w:trPr>
        <w:tc>
          <w:tcPr>
            <w:tcW w:w="582" w:type="dxa"/>
            <w:tcBorders>
              <w:left w:val="single" w:sz="8" w:space="0" w:color="auto"/>
            </w:tcBorders>
            <w:vAlign w:val="center"/>
          </w:tcPr>
          <w:p w14:paraId="3E32FF4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105" w:type="dxa"/>
            <w:tcMar>
              <w:left w:w="28" w:type="dxa"/>
              <w:right w:w="28" w:type="dxa"/>
            </w:tcMar>
            <w:vAlign w:val="center"/>
          </w:tcPr>
          <w:p w14:paraId="4577A52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7413" w:type="dxa"/>
            <w:tcBorders>
              <w:right w:val="single" w:sz="8" w:space="0" w:color="auto"/>
            </w:tcBorders>
            <w:vAlign w:val="center"/>
          </w:tcPr>
          <w:p w14:paraId="1A078DA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）掌握本课程教学大纲内容，严格按照教学大纲要求进行课程教学内容的组织。</w:t>
            </w:r>
          </w:p>
          <w:p w14:paraId="2ED21A4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4D46209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各部分</w:t>
            </w:r>
            <w:r>
              <w:rPr>
                <w:rFonts w:ascii="Times New Roman" w:eastAsia="宋体" w:hAnsi="Times New Roman" w:cs="Times New Roman" w:hint="eastAsia"/>
                <w:szCs w:val="21"/>
              </w:rPr>
              <w:t>教学</w:t>
            </w:r>
            <w:r>
              <w:rPr>
                <w:rFonts w:ascii="Times New Roman" w:eastAsia="宋体" w:hAnsi="Times New Roman" w:cs="Times New Roman"/>
                <w:szCs w:val="21"/>
              </w:rPr>
              <w:t>内容</w:t>
            </w:r>
            <w:r>
              <w:rPr>
                <w:rFonts w:ascii="Times New Roman" w:eastAsia="宋体" w:hAnsi="Times New Roman" w:cs="Times New Roman" w:hint="eastAsia"/>
                <w:szCs w:val="21"/>
              </w:rPr>
              <w:t>，</w:t>
            </w:r>
            <w:r>
              <w:rPr>
                <w:rFonts w:ascii="Times New Roman" w:eastAsia="宋体" w:hAnsi="Times New Roman" w:cs="Times New Roman"/>
                <w:szCs w:val="21"/>
              </w:rPr>
              <w:t>构思授课思路、技巧</w:t>
            </w:r>
            <w:r>
              <w:rPr>
                <w:rFonts w:ascii="Times New Roman" w:eastAsia="宋体" w:hAnsi="Times New Roman" w:cs="Times New Roman" w:hint="eastAsia"/>
                <w:szCs w:val="21"/>
              </w:rPr>
              <w:t>，选择合适的</w:t>
            </w:r>
            <w:r>
              <w:rPr>
                <w:rFonts w:ascii="Times New Roman" w:eastAsia="宋体" w:hAnsi="Times New Roman" w:cs="Times New Roman"/>
                <w:szCs w:val="21"/>
              </w:rPr>
              <w:t>教学方法。</w:t>
            </w:r>
          </w:p>
        </w:tc>
      </w:tr>
      <w:tr w:rsidR="00490B53" w14:paraId="5C85F5E8" w14:textId="77777777">
        <w:trPr>
          <w:jc w:val="center"/>
        </w:trPr>
        <w:tc>
          <w:tcPr>
            <w:tcW w:w="582" w:type="dxa"/>
            <w:tcBorders>
              <w:left w:val="single" w:sz="8" w:space="0" w:color="auto"/>
            </w:tcBorders>
            <w:vAlign w:val="center"/>
          </w:tcPr>
          <w:p w14:paraId="23566D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105" w:type="dxa"/>
            <w:tcMar>
              <w:left w:w="28" w:type="dxa"/>
              <w:right w:w="28" w:type="dxa"/>
            </w:tcMar>
            <w:vAlign w:val="center"/>
          </w:tcPr>
          <w:p w14:paraId="45A6D98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7413" w:type="dxa"/>
            <w:tcBorders>
              <w:right w:val="single" w:sz="8" w:space="0" w:color="auto"/>
            </w:tcBorders>
            <w:vAlign w:val="center"/>
          </w:tcPr>
          <w:p w14:paraId="2CF3A76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推理正确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能够</w:t>
            </w:r>
            <w:r>
              <w:rPr>
                <w:rFonts w:ascii="Times New Roman" w:eastAsia="宋体" w:hAnsi="Times New Roman" w:cs="Times New Roman"/>
                <w:szCs w:val="21"/>
              </w:rPr>
              <w:t>理论联系实际，</w:t>
            </w:r>
            <w:r>
              <w:rPr>
                <w:rFonts w:ascii="Times New Roman" w:eastAsia="宋体" w:hAnsi="Times New Roman" w:cs="Times New Roman" w:hint="eastAsia"/>
                <w:szCs w:val="21"/>
              </w:rPr>
              <w:t>解答学生的实际问题</w:t>
            </w:r>
            <w:r>
              <w:rPr>
                <w:rFonts w:ascii="Times New Roman" w:eastAsia="宋体" w:hAnsi="Times New Roman" w:cs="Times New Roman"/>
                <w:szCs w:val="21"/>
              </w:rPr>
              <w:t>。</w:t>
            </w:r>
          </w:p>
          <w:p w14:paraId="1A6AA77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采用多种教学方式（如启发式教学、案例分析教学、讨论式教学、多媒体示范教学等），注重培养学生发现、分析和解决问题的能力。</w:t>
            </w:r>
          </w:p>
          <w:p w14:paraId="08A8244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）能够采用现代信息技术辅助</w:t>
            </w:r>
            <w:r>
              <w:rPr>
                <w:rFonts w:ascii="Times New Roman" w:eastAsia="宋体" w:hAnsi="Times New Roman" w:cs="Times New Roman"/>
                <w:szCs w:val="21"/>
              </w:rPr>
              <w:t>教学。</w:t>
            </w:r>
          </w:p>
          <w:p w14:paraId="3585792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表达方式</w:t>
            </w:r>
            <w:r>
              <w:rPr>
                <w:rFonts w:ascii="Times New Roman" w:eastAsia="宋体" w:hAnsi="Times New Roman" w:cs="Times New Roman" w:hint="eastAsia"/>
                <w:szCs w:val="21"/>
              </w:rPr>
              <w:t>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6711B6BD" w14:textId="77777777">
        <w:trPr>
          <w:trHeight w:val="2639"/>
          <w:jc w:val="center"/>
        </w:trPr>
        <w:tc>
          <w:tcPr>
            <w:tcW w:w="582" w:type="dxa"/>
            <w:tcBorders>
              <w:left w:val="single" w:sz="8" w:space="0" w:color="auto"/>
            </w:tcBorders>
            <w:vAlign w:val="center"/>
          </w:tcPr>
          <w:p w14:paraId="1A37A13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105" w:type="dxa"/>
            <w:tcMar>
              <w:left w:w="28" w:type="dxa"/>
              <w:right w:w="28" w:type="dxa"/>
            </w:tcMar>
            <w:vAlign w:val="center"/>
          </w:tcPr>
          <w:p w14:paraId="6330B65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作业布置</w:t>
            </w:r>
          </w:p>
          <w:p w14:paraId="5ECEF42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与批改</w:t>
            </w:r>
          </w:p>
        </w:tc>
        <w:tc>
          <w:tcPr>
            <w:tcW w:w="7413" w:type="dxa"/>
            <w:tcBorders>
              <w:right w:val="single" w:sz="8" w:space="0" w:color="auto"/>
            </w:tcBorders>
            <w:vAlign w:val="center"/>
          </w:tcPr>
          <w:p w14:paraId="447954E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7DBA3E5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6CF65A1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）作业有自己的观点</w:t>
            </w:r>
            <w:r>
              <w:rPr>
                <w:rFonts w:ascii="Times New Roman" w:eastAsia="宋体" w:hAnsi="Times New Roman" w:cs="Times New Roman"/>
                <w:szCs w:val="21"/>
              </w:rPr>
              <w:t>。</w:t>
            </w:r>
          </w:p>
          <w:p w14:paraId="41EAC6B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66D7759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w:t>
            </w:r>
            <w:r>
              <w:rPr>
                <w:rFonts w:ascii="Times New Roman" w:eastAsia="宋体" w:hAnsi="Times New Roman" w:cs="Times New Roman" w:hint="eastAsia"/>
                <w:szCs w:val="21"/>
              </w:rPr>
              <w:t>。</w:t>
            </w:r>
          </w:p>
          <w:p w14:paraId="72C7D4E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773FD66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作为本课程总评成绩中平时成绩的重要组成部分。</w:t>
            </w:r>
          </w:p>
        </w:tc>
      </w:tr>
      <w:tr w:rsidR="00490B53" w14:paraId="7F2563F8" w14:textId="77777777">
        <w:trPr>
          <w:trHeight w:val="788"/>
          <w:jc w:val="center"/>
        </w:trPr>
        <w:tc>
          <w:tcPr>
            <w:tcW w:w="582" w:type="dxa"/>
            <w:tcBorders>
              <w:left w:val="single" w:sz="8" w:space="0" w:color="auto"/>
            </w:tcBorders>
            <w:vAlign w:val="center"/>
          </w:tcPr>
          <w:p w14:paraId="2D9C51D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105" w:type="dxa"/>
            <w:tcMar>
              <w:left w:w="28" w:type="dxa"/>
              <w:right w:w="28" w:type="dxa"/>
            </w:tcMar>
            <w:vAlign w:val="center"/>
          </w:tcPr>
          <w:p w14:paraId="60FC957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7413" w:type="dxa"/>
            <w:tcBorders>
              <w:right w:val="single" w:sz="8" w:space="0" w:color="auto"/>
            </w:tcBorders>
            <w:vAlign w:val="center"/>
          </w:tcPr>
          <w:p w14:paraId="550014A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充分利用网络课程，补充知识学习的同时，完成答疑工作，</w:t>
            </w:r>
            <w:r>
              <w:rPr>
                <w:rFonts w:ascii="Times New Roman" w:eastAsia="宋体" w:hAnsi="Times New Roman" w:cs="Times New Roman"/>
                <w:szCs w:val="21"/>
              </w:rPr>
              <w:t>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60CA18BC" w14:textId="77777777">
        <w:trPr>
          <w:trHeight w:val="1540"/>
          <w:jc w:val="center"/>
        </w:trPr>
        <w:tc>
          <w:tcPr>
            <w:tcW w:w="582" w:type="dxa"/>
            <w:tcBorders>
              <w:left w:val="single" w:sz="8" w:space="0" w:color="auto"/>
            </w:tcBorders>
            <w:vAlign w:val="center"/>
          </w:tcPr>
          <w:p w14:paraId="5879135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105" w:type="dxa"/>
            <w:tcMar>
              <w:left w:w="28" w:type="dxa"/>
              <w:right w:w="28" w:type="dxa"/>
            </w:tcMar>
            <w:vAlign w:val="center"/>
          </w:tcPr>
          <w:p w14:paraId="37E88A6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7413" w:type="dxa"/>
            <w:tcBorders>
              <w:right w:val="single" w:sz="8" w:space="0" w:color="auto"/>
            </w:tcBorders>
            <w:vAlign w:val="center"/>
          </w:tcPr>
          <w:p w14:paraId="6F12BDC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本课程考核的方式</w:t>
            </w:r>
            <w:r>
              <w:rPr>
                <w:rFonts w:ascii="Times New Roman" w:eastAsia="宋体" w:hAnsi="Times New Roman" w:cs="Times New Roman" w:hint="eastAsia"/>
                <w:szCs w:val="21"/>
              </w:rPr>
              <w:t>为闭卷笔试</w:t>
            </w:r>
            <w:r>
              <w:rPr>
                <w:rFonts w:ascii="Times New Roman" w:eastAsia="宋体" w:hAnsi="Times New Roman" w:cs="Times New Roman"/>
                <w:szCs w:val="21"/>
              </w:rPr>
              <w:t>。考试采取教考分离，监考</w:t>
            </w:r>
            <w:r>
              <w:rPr>
                <w:rFonts w:ascii="Times New Roman" w:eastAsia="宋体" w:hAnsi="Times New Roman" w:cs="Times New Roman" w:hint="eastAsia"/>
                <w:szCs w:val="21"/>
              </w:rPr>
              <w:t>由学院</w:t>
            </w:r>
            <w:r>
              <w:rPr>
                <w:rFonts w:ascii="Times New Roman" w:eastAsia="宋体" w:hAnsi="Times New Roman" w:cs="Times New Roman"/>
                <w:szCs w:val="21"/>
              </w:rPr>
              <w:t>统一安排。</w:t>
            </w:r>
          </w:p>
          <w:p w14:paraId="3D06664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有下列情况之一者，总评成绩为不及格：</w:t>
            </w:r>
          </w:p>
          <w:p w14:paraId="398DE76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13F2B30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4423C94D" w14:textId="77777777" w:rsidR="00490B53" w:rsidRDefault="00490B53">
      <w:pPr>
        <w:spacing w:line="360" w:lineRule="auto"/>
        <w:ind w:firstLineChars="200" w:firstLine="562"/>
        <w:rPr>
          <w:rFonts w:ascii="Times New Roman" w:eastAsia="宋体" w:hAnsi="Times New Roman" w:cs="Times New Roman"/>
          <w:b/>
          <w:sz w:val="28"/>
          <w:szCs w:val="28"/>
        </w:rPr>
      </w:pPr>
    </w:p>
    <w:p w14:paraId="2BEE631E"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六、考核方式</w:t>
      </w:r>
    </w:p>
    <w:p w14:paraId="735D4F0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课程考核包括期末考试、平时及作业情况考核和实验考核，期末考试采用闭卷笔试。</w:t>
      </w:r>
    </w:p>
    <w:p w14:paraId="5DAEF87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课程成绩</w:t>
      </w:r>
      <w:r>
        <w:rPr>
          <w:rFonts w:ascii="Times New Roman" w:eastAsia="宋体" w:hAnsi="Times New Roman" w:cs="Times New Roman"/>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×20%+</w:t>
      </w:r>
      <w:r>
        <w:rPr>
          <w:rFonts w:ascii="Times New Roman" w:eastAsia="宋体" w:hAnsi="Times New Roman" w:cs="Times New Roman"/>
          <w:sz w:val="24"/>
          <w:szCs w:val="24"/>
        </w:rPr>
        <w:t>实验成绩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×60%</w:t>
      </w:r>
      <w:r>
        <w:rPr>
          <w:rFonts w:ascii="Times New Roman" w:eastAsia="宋体" w:hAnsi="Times New Roman" w:cs="Times New Roman"/>
          <w:sz w:val="24"/>
          <w:szCs w:val="24"/>
        </w:rPr>
        <w:t>。</w:t>
      </w:r>
    </w:p>
    <w:p w14:paraId="1C7FF85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具体内容和比例如表所示。</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078"/>
        <w:gridCol w:w="708"/>
        <w:gridCol w:w="2897"/>
        <w:gridCol w:w="1214"/>
        <w:gridCol w:w="1418"/>
        <w:gridCol w:w="770"/>
      </w:tblGrid>
      <w:tr w:rsidR="00490B53" w14:paraId="220CD7E6" w14:textId="77777777">
        <w:trPr>
          <w:jc w:val="center"/>
        </w:trPr>
        <w:tc>
          <w:tcPr>
            <w:tcW w:w="1044" w:type="dxa"/>
            <w:shd w:val="clear" w:color="auto" w:fill="FFFFFF"/>
            <w:tcMar>
              <w:left w:w="57" w:type="dxa"/>
              <w:right w:w="57" w:type="dxa"/>
            </w:tcMar>
            <w:vAlign w:val="center"/>
          </w:tcPr>
          <w:p w14:paraId="7466805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1078" w:type="dxa"/>
            <w:shd w:val="clear" w:color="auto" w:fill="FFFFFF"/>
            <w:vAlign w:val="center"/>
          </w:tcPr>
          <w:p w14:paraId="1B564A92"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708" w:type="dxa"/>
            <w:shd w:val="clear" w:color="auto" w:fill="FFFFFF"/>
            <w:vAlign w:val="center"/>
          </w:tcPr>
          <w:p w14:paraId="5877891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2897" w:type="dxa"/>
            <w:shd w:val="clear" w:color="auto" w:fill="FFFFFF"/>
            <w:vAlign w:val="center"/>
          </w:tcPr>
          <w:p w14:paraId="7CD3578C"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214" w:type="dxa"/>
            <w:shd w:val="clear" w:color="auto" w:fill="FFFFFF"/>
            <w:vAlign w:val="center"/>
          </w:tcPr>
          <w:p w14:paraId="52D2A36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p>
        </w:tc>
        <w:tc>
          <w:tcPr>
            <w:tcW w:w="1418" w:type="dxa"/>
            <w:shd w:val="clear" w:color="auto" w:fill="FFFFFF"/>
            <w:vAlign w:val="center"/>
          </w:tcPr>
          <w:p w14:paraId="75D35E8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考核内容</w:t>
            </w:r>
          </w:p>
        </w:tc>
        <w:tc>
          <w:tcPr>
            <w:tcW w:w="770" w:type="dxa"/>
            <w:shd w:val="clear" w:color="auto" w:fill="FFFFFF"/>
            <w:vAlign w:val="center"/>
          </w:tcPr>
          <w:p w14:paraId="48DEAFD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4D4FBD70" w14:textId="77777777">
        <w:trPr>
          <w:trHeight w:val="2335"/>
          <w:jc w:val="center"/>
        </w:trPr>
        <w:tc>
          <w:tcPr>
            <w:tcW w:w="1044" w:type="dxa"/>
            <w:tcMar>
              <w:left w:w="57" w:type="dxa"/>
              <w:right w:w="57" w:type="dxa"/>
            </w:tcMar>
            <w:vAlign w:val="center"/>
          </w:tcPr>
          <w:p w14:paraId="61C351A4"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078" w:type="dxa"/>
            <w:vAlign w:val="center"/>
          </w:tcPr>
          <w:p w14:paraId="1D1FFE8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平时作业</w:t>
            </w:r>
          </w:p>
          <w:p w14:paraId="6F748E35"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考勤及课堂表现</w:t>
            </w:r>
          </w:p>
        </w:tc>
        <w:tc>
          <w:tcPr>
            <w:tcW w:w="708" w:type="dxa"/>
            <w:vAlign w:val="center"/>
          </w:tcPr>
          <w:p w14:paraId="6580692F"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szCs w:val="24"/>
              </w:rPr>
              <w:t>0%</w:t>
            </w:r>
          </w:p>
        </w:tc>
        <w:tc>
          <w:tcPr>
            <w:tcW w:w="2897" w:type="dxa"/>
            <w:vAlign w:val="center"/>
          </w:tcPr>
          <w:p w14:paraId="0A501980"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szCs w:val="24"/>
              </w:rPr>
              <w:t>课后完成</w:t>
            </w:r>
            <w:r>
              <w:rPr>
                <w:rFonts w:ascii="Times New Roman" w:eastAsia="宋体" w:hAnsi="Times New Roman" w:cs="Times New Roman"/>
                <w:szCs w:val="24"/>
              </w:rPr>
              <w:t>20-30</w:t>
            </w:r>
            <w:r>
              <w:rPr>
                <w:rFonts w:ascii="Times New Roman" w:eastAsia="宋体" w:hAnsi="Times New Roman" w:cs="Times New Roman"/>
                <w:szCs w:val="24"/>
              </w:rPr>
              <w:t>个习题，主要考核学生对每节</w:t>
            </w:r>
            <w:proofErr w:type="gramStart"/>
            <w:r>
              <w:rPr>
                <w:rFonts w:ascii="Times New Roman" w:eastAsia="宋体" w:hAnsi="Times New Roman" w:cs="Times New Roman"/>
                <w:szCs w:val="24"/>
              </w:rPr>
              <w:t>课知识</w:t>
            </w:r>
            <w:proofErr w:type="gramEnd"/>
            <w:r>
              <w:rPr>
                <w:rFonts w:ascii="Times New Roman" w:eastAsia="宋体" w:hAnsi="Times New Roman" w:cs="Times New Roman"/>
                <w:szCs w:val="24"/>
              </w:rPr>
              <w:t>点的复习、理解和掌握程度，计算全部作业的平均成绩再按</w:t>
            </w:r>
            <w:r>
              <w:rPr>
                <w:rFonts w:ascii="Times New Roman" w:eastAsia="宋体" w:hAnsi="Times New Roman" w:cs="Times New Roman" w:hint="eastAsia"/>
                <w:szCs w:val="24"/>
              </w:rPr>
              <w:t>2</w:t>
            </w:r>
            <w:r>
              <w:rPr>
                <w:rFonts w:ascii="Times New Roman" w:eastAsia="宋体" w:hAnsi="Times New Roman" w:cs="Times New Roman"/>
                <w:szCs w:val="24"/>
              </w:rPr>
              <w:t>0%</w:t>
            </w:r>
            <w:r>
              <w:rPr>
                <w:rFonts w:ascii="Times New Roman" w:eastAsia="宋体" w:hAnsi="Times New Roman" w:cs="Times New Roman"/>
                <w:szCs w:val="24"/>
              </w:rPr>
              <w:t>计入总成绩。</w:t>
            </w:r>
          </w:p>
          <w:p w14:paraId="3DEF0CC8"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color w:val="000000"/>
                <w:szCs w:val="21"/>
              </w:rPr>
              <w:t>以随机的形式，</w:t>
            </w:r>
            <w:r>
              <w:rPr>
                <w:rFonts w:ascii="Times New Roman" w:eastAsia="宋体" w:hAnsi="Times New Roman" w:cs="Times New Roman" w:hint="eastAsia"/>
                <w:color w:val="000000"/>
                <w:szCs w:val="21"/>
              </w:rPr>
              <w:t>在课堂上根据教学内容提出思考问题，</w:t>
            </w:r>
            <w:r>
              <w:rPr>
                <w:rFonts w:ascii="Times New Roman" w:eastAsia="宋体" w:hAnsi="Times New Roman" w:cs="Times New Roman"/>
                <w:color w:val="000000"/>
                <w:szCs w:val="21"/>
              </w:rPr>
              <w:t>主要考核学生课堂的听课效果和</w:t>
            </w:r>
            <w:r>
              <w:rPr>
                <w:rFonts w:ascii="Times New Roman" w:eastAsia="宋体" w:hAnsi="Times New Roman" w:cs="Times New Roman" w:hint="eastAsia"/>
                <w:color w:val="000000"/>
                <w:szCs w:val="21"/>
              </w:rPr>
              <w:t>对所学</w:t>
            </w:r>
            <w:r>
              <w:rPr>
                <w:rFonts w:ascii="Times New Roman" w:eastAsia="宋体" w:hAnsi="Times New Roman" w:cs="Times New Roman"/>
                <w:color w:val="000000"/>
                <w:szCs w:val="21"/>
              </w:rPr>
              <w:t>知识的</w:t>
            </w:r>
            <w:r>
              <w:rPr>
                <w:rFonts w:ascii="Times New Roman" w:eastAsia="宋体" w:hAnsi="Times New Roman" w:cs="Times New Roman" w:hint="eastAsia"/>
                <w:color w:val="000000"/>
                <w:szCs w:val="21"/>
              </w:rPr>
              <w:t>运用</w:t>
            </w:r>
            <w:r>
              <w:rPr>
                <w:rFonts w:ascii="Times New Roman" w:eastAsia="宋体" w:hAnsi="Times New Roman" w:cs="Times New Roman"/>
                <w:color w:val="000000"/>
                <w:szCs w:val="21"/>
              </w:rPr>
              <w:t>能力</w:t>
            </w:r>
            <w:r>
              <w:rPr>
                <w:rFonts w:ascii="Times New Roman" w:eastAsia="宋体" w:hAnsi="Times New Roman" w:cs="Times New Roman"/>
                <w:szCs w:val="21"/>
              </w:rPr>
              <w:t>，结合平时</w:t>
            </w:r>
            <w:r>
              <w:rPr>
                <w:rFonts w:ascii="Times New Roman" w:eastAsia="宋体" w:hAnsi="Times New Roman" w:cs="Times New Roman" w:hint="eastAsia"/>
                <w:szCs w:val="21"/>
              </w:rPr>
              <w:t>考勤</w:t>
            </w:r>
            <w:r>
              <w:rPr>
                <w:rFonts w:ascii="Times New Roman" w:eastAsia="宋体" w:hAnsi="Times New Roman" w:cs="Times New Roman"/>
                <w:szCs w:val="21"/>
              </w:rPr>
              <w:t>，最后按</w:t>
            </w:r>
            <w:r>
              <w:rPr>
                <w:rFonts w:ascii="Times New Roman" w:eastAsia="宋体" w:hAnsi="Times New Roman" w:cs="Times New Roman"/>
                <w:szCs w:val="21"/>
              </w:rPr>
              <w:t>10%</w:t>
            </w:r>
            <w:r>
              <w:rPr>
                <w:rFonts w:ascii="Times New Roman" w:eastAsia="宋体" w:hAnsi="Times New Roman" w:cs="Times New Roman"/>
                <w:szCs w:val="21"/>
              </w:rPr>
              <w:t>计入课程总成绩。</w:t>
            </w:r>
          </w:p>
        </w:tc>
        <w:tc>
          <w:tcPr>
            <w:tcW w:w="1214" w:type="dxa"/>
            <w:vAlign w:val="center"/>
          </w:tcPr>
          <w:p w14:paraId="16CA20D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635B675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4498897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2ADF572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4</w:t>
            </w:r>
          </w:p>
        </w:tc>
        <w:tc>
          <w:tcPr>
            <w:tcW w:w="1418" w:type="dxa"/>
          </w:tcPr>
          <w:p w14:paraId="55204039"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对心理过程和个性心理的结构的理解与掌握，形成良好的儿童发展观，能结合学生实际提出相应的建议。</w:t>
            </w:r>
          </w:p>
        </w:tc>
        <w:tc>
          <w:tcPr>
            <w:tcW w:w="770" w:type="dxa"/>
            <w:vAlign w:val="center"/>
          </w:tcPr>
          <w:p w14:paraId="514CB39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p w14:paraId="0693268A"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2-3</w:t>
            </w:r>
          </w:p>
          <w:p w14:paraId="563A3ED1"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4-1</w:t>
            </w:r>
          </w:p>
          <w:p w14:paraId="1388CB1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5-1</w:t>
            </w:r>
          </w:p>
          <w:p w14:paraId="01E4122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5-2</w:t>
            </w:r>
          </w:p>
          <w:p w14:paraId="2599A2C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5-3</w:t>
            </w:r>
          </w:p>
          <w:p w14:paraId="1207B8F8"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color w:val="000000"/>
                <w:szCs w:val="21"/>
              </w:rPr>
              <w:t>6-1</w:t>
            </w:r>
          </w:p>
        </w:tc>
      </w:tr>
      <w:tr w:rsidR="00490B53" w14:paraId="7F1C6B6E" w14:textId="77777777">
        <w:trPr>
          <w:trHeight w:val="2453"/>
          <w:jc w:val="center"/>
        </w:trPr>
        <w:tc>
          <w:tcPr>
            <w:tcW w:w="1044" w:type="dxa"/>
            <w:tcMar>
              <w:left w:w="57" w:type="dxa"/>
              <w:right w:w="57" w:type="dxa"/>
            </w:tcMar>
            <w:vAlign w:val="center"/>
          </w:tcPr>
          <w:p w14:paraId="0723462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实验成绩</w:t>
            </w:r>
          </w:p>
        </w:tc>
        <w:tc>
          <w:tcPr>
            <w:tcW w:w="1078" w:type="dxa"/>
            <w:vAlign w:val="center"/>
          </w:tcPr>
          <w:p w14:paraId="6F46550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课程实验</w:t>
            </w:r>
          </w:p>
        </w:tc>
        <w:tc>
          <w:tcPr>
            <w:tcW w:w="708" w:type="dxa"/>
            <w:vAlign w:val="center"/>
          </w:tcPr>
          <w:p w14:paraId="7838BCBD"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szCs w:val="24"/>
              </w:rPr>
              <w:t>0%</w:t>
            </w:r>
          </w:p>
        </w:tc>
        <w:tc>
          <w:tcPr>
            <w:tcW w:w="2897" w:type="dxa"/>
            <w:vAlign w:val="center"/>
          </w:tcPr>
          <w:p w14:paraId="33AD9EB7"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完成</w:t>
            </w:r>
            <w:r>
              <w:rPr>
                <w:rFonts w:ascii="Times New Roman" w:eastAsia="宋体" w:hAnsi="Times New Roman" w:cs="Times New Roman"/>
                <w:color w:val="000000"/>
                <w:szCs w:val="21"/>
              </w:rPr>
              <w:t>7</w:t>
            </w:r>
            <w:r>
              <w:rPr>
                <w:rFonts w:ascii="Times New Roman" w:eastAsia="宋体" w:hAnsi="Times New Roman" w:cs="Times New Roman"/>
                <w:color w:val="000000"/>
                <w:szCs w:val="21"/>
              </w:rPr>
              <w:t>个实验，主要考核学生</w:t>
            </w:r>
            <w:r>
              <w:rPr>
                <w:rFonts w:ascii="Times New Roman" w:eastAsia="宋体" w:hAnsi="Times New Roman" w:cs="Times New Roman" w:hint="eastAsia"/>
                <w:color w:val="000000"/>
                <w:szCs w:val="21"/>
              </w:rPr>
              <w:t>对心理测验的运用能力，完成后根据测验过程的态度、结果进行评分。</w:t>
            </w:r>
            <w:r>
              <w:rPr>
                <w:rFonts w:ascii="Times New Roman" w:eastAsia="宋体" w:hAnsi="Times New Roman" w:cs="Times New Roman"/>
                <w:color w:val="000000"/>
                <w:szCs w:val="21"/>
              </w:rPr>
              <w:t>7</w:t>
            </w:r>
            <w:r>
              <w:rPr>
                <w:rFonts w:ascii="Times New Roman" w:eastAsia="宋体" w:hAnsi="Times New Roman" w:cs="Times New Roman" w:hint="eastAsia"/>
                <w:color w:val="000000"/>
                <w:szCs w:val="21"/>
              </w:rPr>
              <w:t>个实验成绩平均后得到实验总评成绩并</w:t>
            </w:r>
            <w:r>
              <w:rPr>
                <w:rFonts w:ascii="Times New Roman" w:eastAsia="宋体" w:hAnsi="Times New Roman" w:cs="Times New Roman"/>
                <w:color w:val="000000"/>
                <w:szCs w:val="21"/>
              </w:rPr>
              <w:t>按</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0%</w:t>
            </w:r>
            <w:r>
              <w:rPr>
                <w:rFonts w:ascii="Times New Roman" w:eastAsia="宋体" w:hAnsi="Times New Roman" w:cs="Times New Roman"/>
                <w:color w:val="000000"/>
                <w:szCs w:val="21"/>
              </w:rPr>
              <w:t>计入课程总成绩。</w:t>
            </w:r>
          </w:p>
        </w:tc>
        <w:tc>
          <w:tcPr>
            <w:tcW w:w="1214" w:type="dxa"/>
            <w:vAlign w:val="center"/>
          </w:tcPr>
          <w:p w14:paraId="26AE964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12C87D7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4</w:t>
            </w:r>
          </w:p>
          <w:p w14:paraId="3082C76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5</w:t>
            </w:r>
          </w:p>
        </w:tc>
        <w:tc>
          <w:tcPr>
            <w:tcW w:w="1418" w:type="dxa"/>
          </w:tcPr>
          <w:p w14:paraId="24288D97" w14:textId="77777777" w:rsidR="00490B53" w:rsidRDefault="00000000">
            <w:pPr>
              <w:spacing w:line="276" w:lineRule="auto"/>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理解心理学过程和个性心理的组成，养成合作的习惯，学会与人沟通。</w:t>
            </w:r>
          </w:p>
        </w:tc>
        <w:tc>
          <w:tcPr>
            <w:tcW w:w="770" w:type="dxa"/>
            <w:vAlign w:val="center"/>
          </w:tcPr>
          <w:p w14:paraId="42CCA52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3</w:t>
            </w:r>
          </w:p>
          <w:p w14:paraId="3FE8DE6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6-1</w:t>
            </w:r>
          </w:p>
          <w:p w14:paraId="63A9CED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8-1</w:t>
            </w:r>
          </w:p>
          <w:p w14:paraId="047106B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8-2</w:t>
            </w:r>
          </w:p>
        </w:tc>
      </w:tr>
      <w:tr w:rsidR="00490B53" w14:paraId="70A72261" w14:textId="77777777">
        <w:trPr>
          <w:trHeight w:val="1401"/>
          <w:jc w:val="center"/>
        </w:trPr>
        <w:tc>
          <w:tcPr>
            <w:tcW w:w="1044" w:type="dxa"/>
            <w:tcMar>
              <w:left w:w="57" w:type="dxa"/>
              <w:right w:w="57" w:type="dxa"/>
            </w:tcMar>
            <w:vAlign w:val="center"/>
          </w:tcPr>
          <w:p w14:paraId="005254F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期末考试</w:t>
            </w:r>
          </w:p>
          <w:p w14:paraId="719196A9" w14:textId="77777777" w:rsidR="00490B53" w:rsidRDefault="00490B53">
            <w:pPr>
              <w:spacing w:line="276" w:lineRule="auto"/>
              <w:jc w:val="center"/>
              <w:rPr>
                <w:rFonts w:ascii="Times New Roman" w:eastAsia="宋体" w:hAnsi="Times New Roman" w:cs="Times New Roman"/>
                <w:szCs w:val="24"/>
              </w:rPr>
            </w:pPr>
          </w:p>
        </w:tc>
        <w:tc>
          <w:tcPr>
            <w:tcW w:w="1078" w:type="dxa"/>
            <w:vAlign w:val="center"/>
          </w:tcPr>
          <w:p w14:paraId="794DCDEC"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期末考试</w:t>
            </w:r>
          </w:p>
          <w:p w14:paraId="38E1E0FA"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卷面</w:t>
            </w:r>
            <w:r>
              <w:rPr>
                <w:rFonts w:ascii="Times New Roman" w:eastAsia="宋体" w:hAnsi="Times New Roman" w:cs="Times New Roman"/>
                <w:szCs w:val="24"/>
              </w:rPr>
              <w:t>成绩</w:t>
            </w:r>
          </w:p>
        </w:tc>
        <w:tc>
          <w:tcPr>
            <w:tcW w:w="708" w:type="dxa"/>
            <w:vAlign w:val="center"/>
          </w:tcPr>
          <w:p w14:paraId="4C80B59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5</w:t>
            </w:r>
            <w:r>
              <w:rPr>
                <w:rFonts w:ascii="Times New Roman" w:eastAsia="宋体" w:hAnsi="Times New Roman" w:cs="Times New Roman"/>
                <w:szCs w:val="24"/>
              </w:rPr>
              <w:t>0%</w:t>
            </w:r>
          </w:p>
        </w:tc>
        <w:tc>
          <w:tcPr>
            <w:tcW w:w="2897" w:type="dxa"/>
            <w:vAlign w:val="center"/>
          </w:tcPr>
          <w:p w14:paraId="00C3CC89"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试卷题型包括</w:t>
            </w:r>
            <w:r>
              <w:rPr>
                <w:rFonts w:ascii="Times New Roman" w:eastAsia="宋体" w:hAnsi="Times New Roman" w:cs="Times New Roman" w:hint="eastAsia"/>
                <w:color w:val="000000"/>
                <w:szCs w:val="21"/>
              </w:rPr>
              <w:t>选择题、判断题、简答题、案例分析和论述题</w:t>
            </w:r>
            <w:r>
              <w:rPr>
                <w:rFonts w:ascii="Times New Roman" w:eastAsia="宋体" w:hAnsi="Times New Roman" w:cs="Times New Roman"/>
                <w:color w:val="000000"/>
                <w:szCs w:val="21"/>
              </w:rPr>
              <w:t>，以卷面成绩的</w:t>
            </w:r>
            <w:r>
              <w:rPr>
                <w:rFonts w:ascii="Times New Roman" w:eastAsia="宋体" w:hAnsi="Times New Roman" w:cs="Times New Roman" w:hint="eastAsia"/>
                <w:color w:val="000000"/>
                <w:szCs w:val="21"/>
              </w:rPr>
              <w:t>5</w:t>
            </w:r>
            <w:r>
              <w:rPr>
                <w:rFonts w:ascii="Times New Roman" w:eastAsia="宋体" w:hAnsi="Times New Roman" w:cs="Times New Roman"/>
                <w:color w:val="000000"/>
                <w:szCs w:val="21"/>
              </w:rPr>
              <w:t>0%</w:t>
            </w:r>
            <w:r>
              <w:rPr>
                <w:rFonts w:ascii="Times New Roman" w:eastAsia="宋体" w:hAnsi="Times New Roman" w:cs="Times New Roman"/>
                <w:color w:val="000000"/>
                <w:szCs w:val="21"/>
              </w:rPr>
              <w:t>计入课程总成绩。</w:t>
            </w:r>
          </w:p>
        </w:tc>
        <w:tc>
          <w:tcPr>
            <w:tcW w:w="1214" w:type="dxa"/>
            <w:vAlign w:val="center"/>
          </w:tcPr>
          <w:p w14:paraId="728A535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3FAC644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53901990"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5A31895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4</w:t>
            </w:r>
          </w:p>
        </w:tc>
        <w:tc>
          <w:tcPr>
            <w:tcW w:w="1418" w:type="dxa"/>
          </w:tcPr>
          <w:p w14:paraId="396FD61B" w14:textId="77777777" w:rsidR="00490B53" w:rsidRDefault="00000000">
            <w:pPr>
              <w:spacing w:line="276" w:lineRule="auto"/>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儿童心理过程与个性心理的发展特点及教育策略。</w:t>
            </w:r>
          </w:p>
        </w:tc>
        <w:tc>
          <w:tcPr>
            <w:tcW w:w="770" w:type="dxa"/>
            <w:vAlign w:val="center"/>
          </w:tcPr>
          <w:p w14:paraId="1275A66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p w14:paraId="467E4431"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2-3</w:t>
            </w:r>
          </w:p>
          <w:p w14:paraId="750AE62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4-1</w:t>
            </w:r>
          </w:p>
          <w:p w14:paraId="3E2CB55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5-1</w:t>
            </w:r>
          </w:p>
          <w:p w14:paraId="5435D3F3"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5-2</w:t>
            </w:r>
          </w:p>
          <w:p w14:paraId="3010E91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5-3</w:t>
            </w:r>
          </w:p>
          <w:p w14:paraId="13CB131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color w:val="000000"/>
                <w:szCs w:val="21"/>
              </w:rPr>
              <w:t>6-1</w:t>
            </w:r>
          </w:p>
        </w:tc>
      </w:tr>
    </w:tbl>
    <w:p w14:paraId="56DECDB6" w14:textId="77777777" w:rsidR="00490B53" w:rsidRDefault="00490B53">
      <w:pPr>
        <w:spacing w:line="360" w:lineRule="auto"/>
        <w:rPr>
          <w:rFonts w:ascii="宋体" w:eastAsia="宋体" w:hAnsi="宋体" w:cs="Times New Roman"/>
          <w:color w:val="FF0000"/>
          <w:sz w:val="24"/>
          <w:szCs w:val="24"/>
        </w:rPr>
      </w:pPr>
    </w:p>
    <w:p w14:paraId="3C869D4D" w14:textId="77777777" w:rsidR="00490B53" w:rsidRDefault="00000000">
      <w:pPr>
        <w:spacing w:line="360" w:lineRule="auto"/>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（三）</w:t>
      </w:r>
      <w:r>
        <w:rPr>
          <w:rFonts w:ascii="宋体" w:eastAsia="宋体" w:hAnsi="宋体" w:cs="Times New Roman" w:hint="eastAsia"/>
          <w:color w:val="000000" w:themeColor="text1"/>
          <w:sz w:val="24"/>
          <w:szCs w:val="24"/>
        </w:rPr>
        <w:t>课程目标及考核方式权重分配表</w:t>
      </w:r>
    </w:p>
    <w:tbl>
      <w:tblPr>
        <w:tblW w:w="8939" w:type="dxa"/>
        <w:jc w:val="center"/>
        <w:tblLook w:val="04A0" w:firstRow="1" w:lastRow="0" w:firstColumn="1" w:lastColumn="0" w:noHBand="0" w:noVBand="1"/>
      </w:tblPr>
      <w:tblGrid>
        <w:gridCol w:w="1950"/>
        <w:gridCol w:w="1417"/>
        <w:gridCol w:w="1875"/>
        <w:gridCol w:w="1758"/>
        <w:gridCol w:w="1939"/>
      </w:tblGrid>
      <w:tr w:rsidR="00490B53" w14:paraId="7986CC24" w14:textId="77777777">
        <w:trPr>
          <w:trHeight w:val="413"/>
          <w:jc w:val="center"/>
        </w:trPr>
        <w:tc>
          <w:tcPr>
            <w:tcW w:w="33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4D792E" w14:textId="77777777" w:rsidR="00490B53" w:rsidRDefault="00000000">
            <w:pPr>
              <w:widowControl/>
              <w:spacing w:line="276"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课程目标及权重</w:t>
            </w:r>
          </w:p>
        </w:tc>
        <w:tc>
          <w:tcPr>
            <w:tcW w:w="5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2E83E6" w14:textId="77777777" w:rsidR="00490B53" w:rsidRDefault="00000000">
            <w:pPr>
              <w:widowControl/>
              <w:spacing w:line="276" w:lineRule="auto"/>
              <w:ind w:rightChars="-186" w:right="-391"/>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考核方式及权重</w:t>
            </w:r>
          </w:p>
        </w:tc>
      </w:tr>
      <w:tr w:rsidR="00490B53" w14:paraId="245CA740" w14:textId="77777777">
        <w:trPr>
          <w:trHeight w:val="442"/>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43528D1F" w14:textId="77777777" w:rsidR="00490B53" w:rsidRDefault="00000000">
            <w:pPr>
              <w:widowControl/>
              <w:spacing w:line="276"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项目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FCA478" w14:textId="77777777" w:rsidR="00490B53" w:rsidRDefault="00000000">
            <w:pPr>
              <w:widowControl/>
              <w:spacing w:line="276"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权重（</w:t>
            </w:r>
            <w:r>
              <w:rPr>
                <w:rFonts w:ascii="宋体" w:eastAsia="宋体" w:hAnsi="宋体" w:cs="Times New Roman"/>
                <w:color w:val="000000" w:themeColor="text1"/>
                <w:kern w:val="0"/>
                <w:szCs w:val="21"/>
              </w:rPr>
              <w:t>a</w:t>
            </w:r>
            <w:r>
              <w:rPr>
                <w:rFonts w:ascii="宋体" w:eastAsia="宋体" w:hAnsi="宋体" w:cs="Times New Roman" w:hint="eastAsia"/>
                <w:color w:val="000000" w:themeColor="text1"/>
                <w:kern w:val="0"/>
                <w:szCs w:val="21"/>
              </w:rPr>
              <w:t>）</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73E7101" w14:textId="77777777" w:rsidR="00490B53" w:rsidRDefault="00000000">
            <w:pPr>
              <w:widowControl/>
              <w:spacing w:line="276"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评价依据</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0181EBF0" w14:textId="77777777" w:rsidR="00490B53" w:rsidRDefault="00000000">
            <w:pPr>
              <w:widowControl/>
              <w:spacing w:line="276" w:lineRule="auto"/>
              <w:jc w:val="center"/>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权重（</w:t>
            </w:r>
            <w:r>
              <w:rPr>
                <w:rFonts w:ascii="宋体" w:eastAsia="宋体" w:hAnsi="宋体" w:cs="Times New Roman"/>
                <w:color w:val="000000" w:themeColor="text1"/>
                <w:kern w:val="0"/>
                <w:szCs w:val="21"/>
              </w:rPr>
              <w:t>b</w:t>
            </w:r>
            <w:r>
              <w:rPr>
                <w:rFonts w:ascii="宋体" w:eastAsia="宋体" w:hAnsi="宋体" w:cs="Times New Roman" w:hint="eastAsia"/>
                <w:color w:val="000000" w:themeColor="text1"/>
                <w:kern w:val="0"/>
                <w:szCs w:val="21"/>
              </w:rPr>
              <w:t>）</w:t>
            </w:r>
          </w:p>
        </w:tc>
        <w:tc>
          <w:tcPr>
            <w:tcW w:w="1939" w:type="dxa"/>
            <w:tcBorders>
              <w:top w:val="single" w:sz="4" w:space="0" w:color="auto"/>
              <w:left w:val="single" w:sz="4" w:space="0" w:color="auto"/>
              <w:bottom w:val="single" w:sz="4" w:space="0" w:color="auto"/>
              <w:right w:val="single" w:sz="4" w:space="0" w:color="auto"/>
            </w:tcBorders>
          </w:tcPr>
          <w:p w14:paraId="70450EFB" w14:textId="77777777" w:rsidR="00490B53" w:rsidRDefault="00000000">
            <w:pPr>
              <w:widowControl/>
              <w:spacing w:line="276" w:lineRule="auto"/>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考核方式权重合计</w:t>
            </w:r>
          </w:p>
        </w:tc>
      </w:tr>
      <w:tr w:rsidR="00490B53" w14:paraId="13D8E665" w14:textId="77777777">
        <w:trPr>
          <w:trHeight w:val="384"/>
          <w:jc w:val="center"/>
        </w:trPr>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890F3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19064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51270B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4F7BDD2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1939" w:type="dxa"/>
            <w:vMerge w:val="restart"/>
            <w:tcBorders>
              <w:top w:val="single" w:sz="4" w:space="0" w:color="auto"/>
              <w:left w:val="single" w:sz="4" w:space="0" w:color="auto"/>
              <w:bottom w:val="single" w:sz="4" w:space="0" w:color="auto"/>
              <w:right w:val="single" w:sz="4" w:space="0" w:color="auto"/>
            </w:tcBorders>
            <w:vAlign w:val="center"/>
          </w:tcPr>
          <w:p w14:paraId="5DE0CB0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F31818A" w14:textId="77777777">
        <w:trPr>
          <w:trHeight w:val="340"/>
          <w:jc w:val="center"/>
        </w:trPr>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0B5BEE"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D26584"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38D71A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744E692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939" w:type="dxa"/>
            <w:vMerge/>
            <w:tcBorders>
              <w:top w:val="single" w:sz="4" w:space="0" w:color="auto"/>
              <w:left w:val="single" w:sz="4" w:space="0" w:color="auto"/>
              <w:bottom w:val="single" w:sz="4" w:space="0" w:color="auto"/>
              <w:right w:val="single" w:sz="4" w:space="0" w:color="auto"/>
            </w:tcBorders>
            <w:vAlign w:val="center"/>
          </w:tcPr>
          <w:p w14:paraId="7F245082" w14:textId="77777777" w:rsidR="00490B53" w:rsidRDefault="00490B53">
            <w:pPr>
              <w:widowControl/>
              <w:spacing w:line="276" w:lineRule="auto"/>
              <w:jc w:val="center"/>
              <w:rPr>
                <w:rFonts w:ascii="宋体" w:eastAsia="宋体" w:hAnsi="宋体" w:cs="Times New Roman"/>
                <w:kern w:val="0"/>
                <w:szCs w:val="21"/>
              </w:rPr>
            </w:pPr>
          </w:p>
        </w:tc>
      </w:tr>
      <w:tr w:rsidR="00490B53" w14:paraId="72CC3481" w14:textId="77777777">
        <w:trPr>
          <w:trHeight w:val="340"/>
          <w:jc w:val="center"/>
        </w:trPr>
        <w:tc>
          <w:tcPr>
            <w:tcW w:w="1950" w:type="dxa"/>
            <w:vMerge w:val="restart"/>
            <w:tcBorders>
              <w:top w:val="single" w:sz="4" w:space="0" w:color="auto"/>
              <w:left w:val="single" w:sz="4" w:space="0" w:color="auto"/>
              <w:right w:val="single" w:sz="4" w:space="0" w:color="auto"/>
            </w:tcBorders>
            <w:shd w:val="clear" w:color="auto" w:fill="auto"/>
            <w:vAlign w:val="center"/>
          </w:tcPr>
          <w:p w14:paraId="19435DC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lastRenderedPageBreak/>
              <w:t>课程目标</w:t>
            </w:r>
            <w:r>
              <w:rPr>
                <w:rFonts w:ascii="宋体" w:eastAsia="宋体" w:hAnsi="宋体" w:cs="Times New Roman"/>
                <w:kern w:val="0"/>
                <w:szCs w:val="21"/>
              </w:rPr>
              <w:t>2</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871828B"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5A9F3E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23FDA90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939" w:type="dxa"/>
            <w:vMerge w:val="restart"/>
            <w:tcBorders>
              <w:top w:val="single" w:sz="4" w:space="0" w:color="auto"/>
              <w:left w:val="single" w:sz="4" w:space="0" w:color="auto"/>
              <w:right w:val="single" w:sz="4" w:space="0" w:color="auto"/>
            </w:tcBorders>
            <w:vAlign w:val="center"/>
          </w:tcPr>
          <w:p w14:paraId="5549298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F13AF41" w14:textId="77777777">
        <w:trPr>
          <w:trHeight w:val="340"/>
          <w:jc w:val="center"/>
        </w:trPr>
        <w:tc>
          <w:tcPr>
            <w:tcW w:w="1950" w:type="dxa"/>
            <w:vMerge/>
            <w:tcBorders>
              <w:left w:val="single" w:sz="4" w:space="0" w:color="auto"/>
              <w:right w:val="single" w:sz="4" w:space="0" w:color="auto"/>
            </w:tcBorders>
            <w:shd w:val="clear" w:color="auto" w:fill="auto"/>
            <w:vAlign w:val="center"/>
          </w:tcPr>
          <w:p w14:paraId="1F0725BD" w14:textId="77777777" w:rsidR="00490B53" w:rsidRDefault="00490B53">
            <w:pPr>
              <w:widowControl/>
              <w:spacing w:line="276" w:lineRule="auto"/>
              <w:jc w:val="center"/>
              <w:rPr>
                <w:rFonts w:ascii="宋体" w:eastAsia="宋体" w:hAnsi="宋体" w:cs="Times New Roman"/>
                <w:kern w:val="0"/>
                <w:szCs w:val="21"/>
              </w:rPr>
            </w:pPr>
          </w:p>
        </w:tc>
        <w:tc>
          <w:tcPr>
            <w:tcW w:w="1417" w:type="dxa"/>
            <w:vMerge/>
            <w:tcBorders>
              <w:left w:val="single" w:sz="4" w:space="0" w:color="auto"/>
              <w:right w:val="single" w:sz="4" w:space="0" w:color="auto"/>
            </w:tcBorders>
            <w:shd w:val="clear" w:color="auto" w:fill="auto"/>
            <w:vAlign w:val="center"/>
          </w:tcPr>
          <w:p w14:paraId="703F7449" w14:textId="77777777" w:rsidR="00490B53" w:rsidRDefault="00490B53">
            <w:pPr>
              <w:widowControl/>
              <w:spacing w:line="276" w:lineRule="auto"/>
              <w:jc w:val="center"/>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D5D104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0647368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39" w:type="dxa"/>
            <w:vMerge/>
            <w:tcBorders>
              <w:left w:val="single" w:sz="4" w:space="0" w:color="auto"/>
              <w:right w:val="single" w:sz="4" w:space="0" w:color="auto"/>
            </w:tcBorders>
            <w:vAlign w:val="center"/>
          </w:tcPr>
          <w:p w14:paraId="7502FF93" w14:textId="77777777" w:rsidR="00490B53" w:rsidRDefault="00490B53">
            <w:pPr>
              <w:widowControl/>
              <w:spacing w:line="276" w:lineRule="auto"/>
              <w:jc w:val="center"/>
              <w:rPr>
                <w:rFonts w:ascii="宋体" w:eastAsia="宋体" w:hAnsi="宋体" w:cs="Times New Roman"/>
                <w:kern w:val="0"/>
                <w:szCs w:val="21"/>
              </w:rPr>
            </w:pPr>
          </w:p>
        </w:tc>
      </w:tr>
      <w:tr w:rsidR="00490B53" w14:paraId="4565B723" w14:textId="77777777">
        <w:trPr>
          <w:trHeight w:val="340"/>
          <w:jc w:val="center"/>
        </w:trPr>
        <w:tc>
          <w:tcPr>
            <w:tcW w:w="1950" w:type="dxa"/>
            <w:vMerge/>
            <w:tcBorders>
              <w:left w:val="single" w:sz="4" w:space="0" w:color="auto"/>
              <w:right w:val="single" w:sz="4" w:space="0" w:color="auto"/>
            </w:tcBorders>
            <w:shd w:val="clear" w:color="auto" w:fill="auto"/>
            <w:vAlign w:val="center"/>
          </w:tcPr>
          <w:p w14:paraId="0137060B"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left w:val="single" w:sz="4" w:space="0" w:color="auto"/>
              <w:right w:val="single" w:sz="4" w:space="0" w:color="auto"/>
            </w:tcBorders>
            <w:shd w:val="clear" w:color="auto" w:fill="auto"/>
            <w:vAlign w:val="center"/>
          </w:tcPr>
          <w:p w14:paraId="36EF74AA"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B5B7F1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202778C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r>
              <w:rPr>
                <w:rFonts w:ascii="宋体" w:eastAsia="宋体" w:hAnsi="宋体" w:cs="Times New Roman"/>
                <w:kern w:val="0"/>
                <w:szCs w:val="21"/>
              </w:rPr>
              <w:t xml:space="preserve"> </w:t>
            </w:r>
          </w:p>
        </w:tc>
        <w:tc>
          <w:tcPr>
            <w:tcW w:w="1939" w:type="dxa"/>
            <w:vMerge/>
            <w:tcBorders>
              <w:left w:val="single" w:sz="4" w:space="0" w:color="auto"/>
              <w:right w:val="single" w:sz="4" w:space="0" w:color="auto"/>
            </w:tcBorders>
            <w:vAlign w:val="center"/>
          </w:tcPr>
          <w:p w14:paraId="25519249" w14:textId="77777777" w:rsidR="00490B53" w:rsidRDefault="00490B53">
            <w:pPr>
              <w:widowControl/>
              <w:spacing w:line="276" w:lineRule="auto"/>
              <w:jc w:val="center"/>
              <w:rPr>
                <w:rFonts w:ascii="宋体" w:eastAsia="宋体" w:hAnsi="宋体" w:cs="Times New Roman"/>
                <w:kern w:val="0"/>
                <w:szCs w:val="21"/>
              </w:rPr>
            </w:pPr>
          </w:p>
        </w:tc>
      </w:tr>
      <w:tr w:rsidR="00490B53" w14:paraId="517EC8FE" w14:textId="77777777">
        <w:trPr>
          <w:trHeight w:val="340"/>
          <w:jc w:val="center"/>
        </w:trPr>
        <w:tc>
          <w:tcPr>
            <w:tcW w:w="1950" w:type="dxa"/>
            <w:vMerge/>
            <w:tcBorders>
              <w:left w:val="single" w:sz="4" w:space="0" w:color="auto"/>
              <w:bottom w:val="single" w:sz="4" w:space="0" w:color="auto"/>
              <w:right w:val="single" w:sz="4" w:space="0" w:color="auto"/>
            </w:tcBorders>
            <w:shd w:val="clear" w:color="auto" w:fill="auto"/>
            <w:vAlign w:val="center"/>
          </w:tcPr>
          <w:p w14:paraId="6A2F9187"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left w:val="single" w:sz="4" w:space="0" w:color="auto"/>
              <w:bottom w:val="single" w:sz="4" w:space="0" w:color="auto"/>
              <w:right w:val="single" w:sz="4" w:space="0" w:color="auto"/>
            </w:tcBorders>
            <w:shd w:val="clear" w:color="auto" w:fill="auto"/>
            <w:vAlign w:val="center"/>
          </w:tcPr>
          <w:p w14:paraId="3DEEE3C0"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0A4125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015F97E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39" w:type="dxa"/>
            <w:vMerge/>
            <w:tcBorders>
              <w:left w:val="single" w:sz="4" w:space="0" w:color="auto"/>
              <w:bottom w:val="single" w:sz="4" w:space="0" w:color="auto"/>
              <w:right w:val="single" w:sz="4" w:space="0" w:color="auto"/>
            </w:tcBorders>
            <w:vAlign w:val="center"/>
          </w:tcPr>
          <w:p w14:paraId="4B5330AA" w14:textId="77777777" w:rsidR="00490B53" w:rsidRDefault="00490B53">
            <w:pPr>
              <w:widowControl/>
              <w:spacing w:line="276" w:lineRule="auto"/>
              <w:jc w:val="center"/>
              <w:rPr>
                <w:rFonts w:ascii="宋体" w:eastAsia="宋体" w:hAnsi="宋体" w:cs="Times New Roman"/>
                <w:kern w:val="0"/>
                <w:szCs w:val="21"/>
              </w:rPr>
            </w:pPr>
          </w:p>
        </w:tc>
      </w:tr>
      <w:tr w:rsidR="00490B53" w14:paraId="0D9179FF" w14:textId="77777777">
        <w:trPr>
          <w:trHeight w:val="340"/>
          <w:jc w:val="center"/>
        </w:trPr>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1986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70A95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F1D6D7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16FD0F3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39" w:type="dxa"/>
            <w:vMerge w:val="restart"/>
            <w:tcBorders>
              <w:top w:val="single" w:sz="4" w:space="0" w:color="auto"/>
              <w:left w:val="single" w:sz="4" w:space="0" w:color="auto"/>
              <w:bottom w:val="single" w:sz="4" w:space="0" w:color="auto"/>
              <w:right w:val="single" w:sz="4" w:space="0" w:color="auto"/>
            </w:tcBorders>
            <w:vAlign w:val="center"/>
          </w:tcPr>
          <w:p w14:paraId="053CEE6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8F8F732" w14:textId="77777777">
        <w:trPr>
          <w:trHeight w:val="359"/>
          <w:jc w:val="center"/>
        </w:trPr>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01EA0E"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7CDA53"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right w:val="single" w:sz="4" w:space="0" w:color="auto"/>
            </w:tcBorders>
            <w:shd w:val="clear" w:color="auto" w:fill="auto"/>
            <w:vAlign w:val="center"/>
          </w:tcPr>
          <w:p w14:paraId="0DD087A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758" w:type="dxa"/>
            <w:tcBorders>
              <w:top w:val="single" w:sz="4" w:space="0" w:color="auto"/>
              <w:left w:val="single" w:sz="4" w:space="0" w:color="auto"/>
              <w:right w:val="single" w:sz="4" w:space="0" w:color="auto"/>
            </w:tcBorders>
            <w:shd w:val="clear" w:color="auto" w:fill="auto"/>
            <w:vAlign w:val="center"/>
          </w:tcPr>
          <w:p w14:paraId="13F1FCC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39" w:type="dxa"/>
            <w:vMerge/>
            <w:tcBorders>
              <w:top w:val="single" w:sz="4" w:space="0" w:color="auto"/>
              <w:left w:val="single" w:sz="4" w:space="0" w:color="auto"/>
              <w:bottom w:val="single" w:sz="4" w:space="0" w:color="auto"/>
              <w:right w:val="single" w:sz="4" w:space="0" w:color="auto"/>
            </w:tcBorders>
            <w:vAlign w:val="center"/>
          </w:tcPr>
          <w:p w14:paraId="457AF43F" w14:textId="77777777" w:rsidR="00490B53" w:rsidRDefault="00490B53">
            <w:pPr>
              <w:widowControl/>
              <w:spacing w:line="276" w:lineRule="auto"/>
              <w:jc w:val="center"/>
              <w:rPr>
                <w:rFonts w:ascii="宋体" w:eastAsia="宋体" w:hAnsi="宋体" w:cs="Times New Roman"/>
                <w:kern w:val="0"/>
                <w:szCs w:val="21"/>
              </w:rPr>
            </w:pPr>
          </w:p>
        </w:tc>
      </w:tr>
      <w:tr w:rsidR="00490B53" w14:paraId="70E449DC" w14:textId="77777777">
        <w:trPr>
          <w:trHeight w:val="340"/>
          <w:jc w:val="center"/>
        </w:trPr>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2FF8A1"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620C8F"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D889C2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CDB1B3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39" w:type="dxa"/>
            <w:vMerge/>
            <w:tcBorders>
              <w:top w:val="single" w:sz="4" w:space="0" w:color="auto"/>
              <w:left w:val="single" w:sz="4" w:space="0" w:color="auto"/>
              <w:bottom w:val="single" w:sz="4" w:space="0" w:color="auto"/>
              <w:right w:val="single" w:sz="4" w:space="0" w:color="auto"/>
            </w:tcBorders>
            <w:vAlign w:val="center"/>
          </w:tcPr>
          <w:p w14:paraId="3CB117A1" w14:textId="77777777" w:rsidR="00490B53" w:rsidRDefault="00490B53">
            <w:pPr>
              <w:widowControl/>
              <w:spacing w:line="276" w:lineRule="auto"/>
              <w:jc w:val="center"/>
              <w:rPr>
                <w:rFonts w:ascii="宋体" w:eastAsia="宋体" w:hAnsi="宋体" w:cs="Times New Roman"/>
                <w:kern w:val="0"/>
                <w:szCs w:val="21"/>
              </w:rPr>
            </w:pPr>
          </w:p>
        </w:tc>
      </w:tr>
      <w:tr w:rsidR="00490B53" w14:paraId="49AD5059" w14:textId="77777777">
        <w:trPr>
          <w:trHeight w:val="340"/>
          <w:jc w:val="center"/>
        </w:trPr>
        <w:tc>
          <w:tcPr>
            <w:tcW w:w="1950" w:type="dxa"/>
            <w:vMerge w:val="restart"/>
            <w:tcBorders>
              <w:top w:val="single" w:sz="4" w:space="0" w:color="auto"/>
              <w:left w:val="single" w:sz="4" w:space="0" w:color="auto"/>
              <w:right w:val="single" w:sz="4" w:space="0" w:color="auto"/>
            </w:tcBorders>
            <w:shd w:val="clear" w:color="auto" w:fill="auto"/>
            <w:vAlign w:val="center"/>
          </w:tcPr>
          <w:p w14:paraId="00F27CF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课程目标4</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71B146A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8EF771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55B8824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939" w:type="dxa"/>
            <w:vMerge w:val="restart"/>
            <w:tcBorders>
              <w:top w:val="single" w:sz="4" w:space="0" w:color="auto"/>
              <w:left w:val="single" w:sz="4" w:space="0" w:color="auto"/>
              <w:right w:val="single" w:sz="4" w:space="0" w:color="auto"/>
            </w:tcBorders>
            <w:vAlign w:val="center"/>
          </w:tcPr>
          <w:p w14:paraId="2269A36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F98BC36" w14:textId="77777777">
        <w:trPr>
          <w:trHeight w:val="340"/>
          <w:jc w:val="center"/>
        </w:trPr>
        <w:tc>
          <w:tcPr>
            <w:tcW w:w="1950" w:type="dxa"/>
            <w:vMerge/>
            <w:tcBorders>
              <w:left w:val="single" w:sz="4" w:space="0" w:color="auto"/>
              <w:right w:val="single" w:sz="4" w:space="0" w:color="auto"/>
            </w:tcBorders>
            <w:shd w:val="clear" w:color="auto" w:fill="auto"/>
            <w:vAlign w:val="center"/>
          </w:tcPr>
          <w:p w14:paraId="18F04232" w14:textId="77777777" w:rsidR="00490B53" w:rsidRDefault="00490B53">
            <w:pPr>
              <w:widowControl/>
              <w:spacing w:line="276" w:lineRule="auto"/>
              <w:jc w:val="center"/>
              <w:rPr>
                <w:rFonts w:ascii="宋体" w:eastAsia="宋体" w:hAnsi="宋体" w:cs="Times New Roman"/>
                <w:kern w:val="0"/>
                <w:szCs w:val="21"/>
              </w:rPr>
            </w:pPr>
          </w:p>
        </w:tc>
        <w:tc>
          <w:tcPr>
            <w:tcW w:w="1417" w:type="dxa"/>
            <w:vMerge/>
            <w:tcBorders>
              <w:left w:val="single" w:sz="4" w:space="0" w:color="auto"/>
              <w:right w:val="single" w:sz="4" w:space="0" w:color="auto"/>
            </w:tcBorders>
            <w:shd w:val="clear" w:color="auto" w:fill="auto"/>
            <w:vAlign w:val="center"/>
          </w:tcPr>
          <w:p w14:paraId="5428462A" w14:textId="77777777" w:rsidR="00490B53" w:rsidRDefault="00490B53">
            <w:pPr>
              <w:widowControl/>
              <w:spacing w:line="276" w:lineRule="auto"/>
              <w:jc w:val="center"/>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818967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525151E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939" w:type="dxa"/>
            <w:vMerge/>
            <w:tcBorders>
              <w:left w:val="single" w:sz="4" w:space="0" w:color="auto"/>
              <w:right w:val="single" w:sz="4" w:space="0" w:color="auto"/>
            </w:tcBorders>
            <w:vAlign w:val="center"/>
          </w:tcPr>
          <w:p w14:paraId="14C11D96" w14:textId="77777777" w:rsidR="00490B53" w:rsidRDefault="00490B53">
            <w:pPr>
              <w:widowControl/>
              <w:spacing w:line="276" w:lineRule="auto"/>
              <w:jc w:val="center"/>
              <w:rPr>
                <w:rFonts w:ascii="宋体" w:eastAsia="宋体" w:hAnsi="宋体" w:cs="Times New Roman"/>
                <w:kern w:val="0"/>
                <w:szCs w:val="21"/>
              </w:rPr>
            </w:pPr>
          </w:p>
        </w:tc>
      </w:tr>
      <w:tr w:rsidR="00490B53" w14:paraId="5CEAF146" w14:textId="77777777">
        <w:trPr>
          <w:trHeight w:val="340"/>
          <w:jc w:val="center"/>
        </w:trPr>
        <w:tc>
          <w:tcPr>
            <w:tcW w:w="1950" w:type="dxa"/>
            <w:vMerge/>
            <w:tcBorders>
              <w:left w:val="single" w:sz="4" w:space="0" w:color="auto"/>
              <w:right w:val="single" w:sz="4" w:space="0" w:color="auto"/>
            </w:tcBorders>
            <w:shd w:val="clear" w:color="auto" w:fill="auto"/>
            <w:vAlign w:val="center"/>
          </w:tcPr>
          <w:p w14:paraId="317950B7" w14:textId="77777777" w:rsidR="00490B53" w:rsidRDefault="00490B53">
            <w:pPr>
              <w:widowControl/>
              <w:spacing w:line="276" w:lineRule="auto"/>
              <w:jc w:val="center"/>
              <w:rPr>
                <w:rFonts w:ascii="宋体" w:eastAsia="宋体" w:hAnsi="宋体" w:cs="Times New Roman"/>
                <w:kern w:val="0"/>
                <w:szCs w:val="21"/>
              </w:rPr>
            </w:pPr>
          </w:p>
        </w:tc>
        <w:tc>
          <w:tcPr>
            <w:tcW w:w="1417" w:type="dxa"/>
            <w:vMerge/>
            <w:tcBorders>
              <w:left w:val="single" w:sz="4" w:space="0" w:color="auto"/>
              <w:right w:val="single" w:sz="4" w:space="0" w:color="auto"/>
            </w:tcBorders>
            <w:shd w:val="clear" w:color="auto" w:fill="auto"/>
            <w:vAlign w:val="center"/>
          </w:tcPr>
          <w:p w14:paraId="161A41F1" w14:textId="77777777" w:rsidR="00490B53" w:rsidRDefault="00490B53">
            <w:pPr>
              <w:widowControl/>
              <w:spacing w:line="276" w:lineRule="auto"/>
              <w:jc w:val="center"/>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8607CA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789A5AF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939" w:type="dxa"/>
            <w:vMerge/>
            <w:tcBorders>
              <w:left w:val="single" w:sz="4" w:space="0" w:color="auto"/>
              <w:right w:val="single" w:sz="4" w:space="0" w:color="auto"/>
            </w:tcBorders>
            <w:vAlign w:val="center"/>
          </w:tcPr>
          <w:p w14:paraId="54A1C40C" w14:textId="77777777" w:rsidR="00490B53" w:rsidRDefault="00490B53">
            <w:pPr>
              <w:widowControl/>
              <w:spacing w:line="276" w:lineRule="auto"/>
              <w:jc w:val="center"/>
              <w:rPr>
                <w:rFonts w:ascii="宋体" w:eastAsia="宋体" w:hAnsi="宋体" w:cs="Times New Roman"/>
                <w:kern w:val="0"/>
                <w:szCs w:val="21"/>
              </w:rPr>
            </w:pPr>
          </w:p>
        </w:tc>
      </w:tr>
      <w:tr w:rsidR="00490B53" w14:paraId="2581F6CD" w14:textId="77777777">
        <w:trPr>
          <w:trHeight w:val="340"/>
          <w:jc w:val="center"/>
        </w:trPr>
        <w:tc>
          <w:tcPr>
            <w:tcW w:w="1950" w:type="dxa"/>
            <w:vMerge/>
            <w:tcBorders>
              <w:left w:val="single" w:sz="4" w:space="0" w:color="auto"/>
              <w:bottom w:val="single" w:sz="4" w:space="0" w:color="auto"/>
              <w:right w:val="single" w:sz="4" w:space="0" w:color="auto"/>
            </w:tcBorders>
            <w:shd w:val="clear" w:color="auto" w:fill="auto"/>
            <w:vAlign w:val="center"/>
          </w:tcPr>
          <w:p w14:paraId="3C37005E" w14:textId="77777777" w:rsidR="00490B53" w:rsidRDefault="00490B53">
            <w:pPr>
              <w:widowControl/>
              <w:spacing w:line="276" w:lineRule="auto"/>
              <w:jc w:val="center"/>
              <w:rPr>
                <w:rFonts w:ascii="宋体" w:eastAsia="宋体" w:hAnsi="宋体" w:cs="Times New Roman"/>
                <w:kern w:val="0"/>
                <w:szCs w:val="21"/>
              </w:rPr>
            </w:pPr>
          </w:p>
        </w:tc>
        <w:tc>
          <w:tcPr>
            <w:tcW w:w="1417" w:type="dxa"/>
            <w:vMerge/>
            <w:tcBorders>
              <w:left w:val="single" w:sz="4" w:space="0" w:color="auto"/>
              <w:bottom w:val="single" w:sz="4" w:space="0" w:color="auto"/>
              <w:right w:val="single" w:sz="4" w:space="0" w:color="auto"/>
            </w:tcBorders>
            <w:shd w:val="clear" w:color="auto" w:fill="auto"/>
            <w:vAlign w:val="center"/>
          </w:tcPr>
          <w:p w14:paraId="2515EC3E" w14:textId="77777777" w:rsidR="00490B53" w:rsidRDefault="00490B53">
            <w:pPr>
              <w:widowControl/>
              <w:spacing w:line="276" w:lineRule="auto"/>
              <w:jc w:val="center"/>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514D50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1B3E14F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939" w:type="dxa"/>
            <w:vMerge/>
            <w:tcBorders>
              <w:left w:val="single" w:sz="4" w:space="0" w:color="auto"/>
              <w:bottom w:val="single" w:sz="4" w:space="0" w:color="auto"/>
              <w:right w:val="single" w:sz="4" w:space="0" w:color="auto"/>
            </w:tcBorders>
            <w:vAlign w:val="center"/>
          </w:tcPr>
          <w:p w14:paraId="37B7E967" w14:textId="77777777" w:rsidR="00490B53" w:rsidRDefault="00490B53">
            <w:pPr>
              <w:widowControl/>
              <w:spacing w:line="276" w:lineRule="auto"/>
              <w:jc w:val="center"/>
              <w:rPr>
                <w:rFonts w:ascii="宋体" w:eastAsia="宋体" w:hAnsi="宋体" w:cs="Times New Roman"/>
                <w:kern w:val="0"/>
                <w:szCs w:val="21"/>
              </w:rPr>
            </w:pPr>
          </w:p>
        </w:tc>
      </w:tr>
      <w:tr w:rsidR="00490B53" w14:paraId="16A07E4D" w14:textId="77777777">
        <w:trPr>
          <w:trHeight w:val="340"/>
          <w:jc w:val="center"/>
        </w:trPr>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5DCE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58803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43C2A0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132448A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939" w:type="dxa"/>
            <w:vMerge w:val="restart"/>
            <w:tcBorders>
              <w:top w:val="single" w:sz="4" w:space="0" w:color="auto"/>
              <w:left w:val="single" w:sz="4" w:space="0" w:color="auto"/>
              <w:bottom w:val="single" w:sz="4" w:space="0" w:color="auto"/>
              <w:right w:val="single" w:sz="4" w:space="0" w:color="auto"/>
            </w:tcBorders>
            <w:vAlign w:val="center"/>
          </w:tcPr>
          <w:p w14:paraId="7203CB7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763BCA5" w14:textId="77777777">
        <w:trPr>
          <w:trHeight w:val="436"/>
          <w:jc w:val="center"/>
        </w:trPr>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1A1821" w14:textId="77777777" w:rsidR="00490B53" w:rsidRDefault="00490B53">
            <w:pPr>
              <w:widowControl/>
              <w:spacing w:line="276" w:lineRule="auto"/>
              <w:jc w:val="center"/>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1C80C1" w14:textId="77777777" w:rsidR="00490B53" w:rsidRDefault="00490B53">
            <w:pPr>
              <w:widowControl/>
              <w:spacing w:line="276" w:lineRule="auto"/>
              <w:jc w:val="center"/>
              <w:rPr>
                <w:rFonts w:ascii="宋体" w:eastAsia="宋体" w:hAnsi="宋体" w:cs="Times New Roman"/>
                <w:kern w:val="0"/>
                <w:szCs w:val="21"/>
              </w:rPr>
            </w:pPr>
          </w:p>
        </w:tc>
        <w:tc>
          <w:tcPr>
            <w:tcW w:w="1875" w:type="dxa"/>
            <w:tcBorders>
              <w:top w:val="single" w:sz="4" w:space="0" w:color="auto"/>
              <w:left w:val="single" w:sz="4" w:space="0" w:color="auto"/>
              <w:right w:val="single" w:sz="4" w:space="0" w:color="auto"/>
            </w:tcBorders>
            <w:shd w:val="clear" w:color="auto" w:fill="auto"/>
            <w:vAlign w:val="center"/>
          </w:tcPr>
          <w:p w14:paraId="2A8452FE"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758" w:type="dxa"/>
            <w:tcBorders>
              <w:top w:val="single" w:sz="4" w:space="0" w:color="auto"/>
              <w:left w:val="single" w:sz="4" w:space="0" w:color="auto"/>
              <w:right w:val="single" w:sz="4" w:space="0" w:color="auto"/>
            </w:tcBorders>
            <w:shd w:val="clear" w:color="auto" w:fill="auto"/>
            <w:vAlign w:val="center"/>
          </w:tcPr>
          <w:p w14:paraId="31709CD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939" w:type="dxa"/>
            <w:vMerge/>
            <w:tcBorders>
              <w:top w:val="single" w:sz="4" w:space="0" w:color="auto"/>
              <w:left w:val="single" w:sz="4" w:space="0" w:color="auto"/>
              <w:bottom w:val="single" w:sz="4" w:space="0" w:color="auto"/>
              <w:right w:val="single" w:sz="4" w:space="0" w:color="auto"/>
            </w:tcBorders>
            <w:vAlign w:val="center"/>
          </w:tcPr>
          <w:p w14:paraId="483C966D" w14:textId="77777777" w:rsidR="00490B53" w:rsidRDefault="00490B53">
            <w:pPr>
              <w:widowControl/>
              <w:spacing w:line="276" w:lineRule="auto"/>
              <w:jc w:val="center"/>
              <w:rPr>
                <w:rFonts w:ascii="宋体" w:eastAsia="宋体" w:hAnsi="宋体" w:cs="Times New Roman"/>
                <w:kern w:val="0"/>
                <w:szCs w:val="21"/>
              </w:rPr>
            </w:pPr>
          </w:p>
        </w:tc>
      </w:tr>
      <w:tr w:rsidR="00490B53" w14:paraId="261E578A" w14:textId="77777777">
        <w:trPr>
          <w:trHeight w:val="340"/>
          <w:jc w:val="center"/>
        </w:trPr>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48F91C" w14:textId="77777777" w:rsidR="00490B53" w:rsidRDefault="00490B53">
            <w:pPr>
              <w:widowControl/>
              <w:spacing w:line="276" w:lineRule="auto"/>
              <w:jc w:val="left"/>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89619E" w14:textId="77777777" w:rsidR="00490B53" w:rsidRDefault="00490B53">
            <w:pPr>
              <w:widowControl/>
              <w:spacing w:line="276" w:lineRule="auto"/>
              <w:jc w:val="left"/>
              <w:rPr>
                <w:rFonts w:ascii="宋体" w:eastAsia="宋体" w:hAnsi="宋体" w:cs="Times New Roman"/>
                <w:kern w:val="0"/>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B72B7F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B07BF0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1939" w:type="dxa"/>
            <w:vMerge/>
            <w:tcBorders>
              <w:top w:val="single" w:sz="4" w:space="0" w:color="auto"/>
              <w:left w:val="single" w:sz="4" w:space="0" w:color="auto"/>
              <w:bottom w:val="single" w:sz="4" w:space="0" w:color="auto"/>
              <w:right w:val="single" w:sz="4" w:space="0" w:color="auto"/>
            </w:tcBorders>
          </w:tcPr>
          <w:p w14:paraId="3338D3B3" w14:textId="77777777" w:rsidR="00490B53" w:rsidRDefault="00490B53">
            <w:pPr>
              <w:widowControl/>
              <w:spacing w:line="276" w:lineRule="auto"/>
              <w:jc w:val="center"/>
              <w:rPr>
                <w:rFonts w:ascii="宋体" w:eastAsia="宋体" w:hAnsi="宋体" w:cs="Times New Roman"/>
                <w:kern w:val="0"/>
                <w:szCs w:val="21"/>
              </w:rPr>
            </w:pPr>
          </w:p>
        </w:tc>
      </w:tr>
      <w:tr w:rsidR="00490B53" w14:paraId="726411C2" w14:textId="77777777">
        <w:trPr>
          <w:trHeight w:val="549"/>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751116F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AB90D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DFA905" w14:textId="77777777" w:rsidR="00490B53" w:rsidRDefault="00490B53">
            <w:pPr>
              <w:widowControl/>
              <w:spacing w:line="276" w:lineRule="auto"/>
              <w:jc w:val="center"/>
              <w:rPr>
                <w:rFonts w:ascii="宋体" w:eastAsia="宋体" w:hAnsi="宋体" w:cs="Times New Roman"/>
                <w:kern w:val="0"/>
                <w:szCs w:val="21"/>
              </w:rPr>
            </w:pPr>
          </w:p>
        </w:tc>
      </w:tr>
    </w:tbl>
    <w:p w14:paraId="040A43E1" w14:textId="77777777" w:rsidR="00490B53" w:rsidRDefault="00490B53">
      <w:pPr>
        <w:spacing w:line="360" w:lineRule="auto"/>
        <w:ind w:firstLine="480"/>
        <w:rPr>
          <w:rFonts w:ascii="宋体" w:eastAsia="宋体" w:hAnsi="宋体" w:cs="Times New Roman"/>
          <w:sz w:val="24"/>
          <w:szCs w:val="24"/>
        </w:rPr>
      </w:pPr>
    </w:p>
    <w:p w14:paraId="18DAC0B8"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（四）</w:t>
      </w:r>
      <w:r>
        <w:rPr>
          <w:rFonts w:ascii="宋体" w:eastAsia="宋体" w:hAnsi="宋体" w:cs="Times New Roman"/>
          <w:sz w:val="24"/>
          <w:szCs w:val="24"/>
        </w:rPr>
        <w:t>课程目标达成度计算方法</w:t>
      </w:r>
    </w:p>
    <w:p w14:paraId="1B200C3E"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所有课程目标均</w:t>
      </w:r>
      <w:r>
        <w:rPr>
          <w:rFonts w:ascii="宋体" w:eastAsia="宋体" w:hAnsi="宋体" w:cs="Times New Roman" w:hint="eastAsia"/>
          <w:sz w:val="24"/>
          <w:szCs w:val="24"/>
        </w:rPr>
        <w:t>需</w:t>
      </w:r>
      <w:r>
        <w:rPr>
          <w:rFonts w:ascii="宋体" w:eastAsia="宋体" w:hAnsi="宋体" w:cs="Times New Roman"/>
          <w:sz w:val="24"/>
          <w:szCs w:val="24"/>
        </w:rPr>
        <w:t>大于等于0.6，否则总评成绩不及格，需要补考或重</w:t>
      </w:r>
      <w:r>
        <w:rPr>
          <w:rFonts w:ascii="宋体" w:eastAsia="宋体" w:hAnsi="宋体" w:cs="Times New Roman" w:hint="eastAsia"/>
          <w:sz w:val="24"/>
          <w:szCs w:val="24"/>
        </w:rPr>
        <w:t>修。</w:t>
      </w:r>
      <w:r>
        <w:rPr>
          <w:rFonts w:ascii="宋体" w:eastAsia="宋体" w:hAnsi="宋体" w:cs="Times New Roman"/>
          <w:sz w:val="24"/>
          <w:szCs w:val="24"/>
        </w:rPr>
        <w:t>每</w:t>
      </w:r>
      <w:r>
        <w:rPr>
          <w:rFonts w:ascii="宋体" w:eastAsia="宋体" w:hAnsi="宋体" w:cs="Times New Roman" w:hint="eastAsia"/>
          <w:sz w:val="24"/>
          <w:szCs w:val="24"/>
        </w:rPr>
        <w:t>门</w:t>
      </w:r>
      <w:r>
        <w:rPr>
          <w:rFonts w:ascii="宋体" w:eastAsia="宋体" w:hAnsi="宋体" w:cs="Times New Roman"/>
          <w:sz w:val="24"/>
          <w:szCs w:val="24"/>
        </w:rPr>
        <w:t>课程目标</w:t>
      </w:r>
      <w:r>
        <w:rPr>
          <w:rFonts w:ascii="宋体" w:eastAsia="宋体" w:hAnsi="宋体" w:cs="Times New Roman" w:hint="eastAsia"/>
          <w:sz w:val="24"/>
          <w:szCs w:val="24"/>
        </w:rPr>
        <w:t>总体</w:t>
      </w:r>
      <w:r>
        <w:rPr>
          <w:rFonts w:ascii="宋体" w:eastAsia="宋体" w:hAnsi="宋体" w:cs="Times New Roman"/>
          <w:sz w:val="24"/>
          <w:szCs w:val="24"/>
        </w:rPr>
        <w:t>达成度计算方法如下：</w:t>
      </w:r>
    </w:p>
    <w:p w14:paraId="37825F3F" w14:textId="77777777" w:rsidR="00490B53" w:rsidRDefault="00000000">
      <w:pPr>
        <w:spacing w:line="360" w:lineRule="auto"/>
        <w:rPr>
          <w:rFonts w:ascii="宋体" w:eastAsia="宋体" w:hAnsi="宋体" w:cs="Times New Roman"/>
          <w:sz w:val="24"/>
          <w:szCs w:val="24"/>
        </w:rPr>
      </w:pPr>
      <w:r>
        <w:rPr>
          <w:rFonts w:ascii="宋体" w:eastAsia="宋体" w:hAnsi="宋体" w:cs="Times New Roman"/>
          <w:noProof/>
          <w:sz w:val="24"/>
          <w:szCs w:val="24"/>
        </w:rPr>
        <w:drawing>
          <wp:inline distT="0" distB="0" distL="0" distR="0" wp14:anchorId="5E2B5117" wp14:editId="3ED2BF44">
            <wp:extent cx="5274310" cy="3371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1F8CBA9F"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74E02B38"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56E6EBC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本课程根据学生作业、课堂讨论、实验环节、平时考核情况和学生、教学督导等</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反馈，及时对教学中</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不足之处进行改进，并在下一轮课程教学中</w:t>
      </w:r>
      <w:r>
        <w:rPr>
          <w:rFonts w:ascii="Times New Roman" w:eastAsia="宋体" w:hAnsi="Times New Roman" w:cs="Times New Roman" w:hint="eastAsia"/>
          <w:sz w:val="24"/>
          <w:szCs w:val="24"/>
        </w:rPr>
        <w:t>整改完善</w:t>
      </w:r>
      <w:r>
        <w:rPr>
          <w:rFonts w:ascii="Times New Roman" w:eastAsia="宋体" w:hAnsi="Times New Roman" w:cs="Times New Roman"/>
          <w:sz w:val="24"/>
          <w:szCs w:val="24"/>
        </w:rPr>
        <w:t>，确保相应毕业要求指标点达成。</w:t>
      </w:r>
    </w:p>
    <w:p w14:paraId="73F0ACAD"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731D523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w:t>
      </w:r>
      <w:r>
        <w:rPr>
          <w:szCs w:val="24"/>
        </w:rPr>
        <w:t xml:space="preserve"> </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美</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罗伯特</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rPr>
        <w:t>费尔德曼（</w:t>
      </w:r>
      <w:r>
        <w:rPr>
          <w:rFonts w:ascii="Times New Roman" w:eastAsia="宋体" w:hAnsi="Times New Roman" w:cs="Times New Roman"/>
          <w:kern w:val="0"/>
          <w:sz w:val="24"/>
          <w:szCs w:val="21"/>
        </w:rPr>
        <w:t>Robert</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S.</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Feldman</w:t>
      </w:r>
      <w:r>
        <w:rPr>
          <w:rFonts w:ascii="Times New Roman" w:eastAsia="宋体" w:hAnsi="Times New Roman" w:cs="Times New Roman"/>
          <w:kern w:val="0"/>
          <w:sz w:val="24"/>
          <w:szCs w:val="21"/>
        </w:rPr>
        <w:t>）著，苏彦捷译</w:t>
      </w:r>
      <w:r>
        <w:rPr>
          <w:rFonts w:ascii="Times New Roman" w:eastAsia="宋体" w:hAnsi="Times New Roman" w:cs="Times New Roman" w:hint="eastAsia"/>
          <w:kern w:val="0"/>
          <w:sz w:val="24"/>
          <w:szCs w:val="21"/>
        </w:rPr>
        <w:t>，儿童发展心理学：费尔德曼带你开启孩子的成长之旅（第</w:t>
      </w:r>
      <w:r>
        <w:rPr>
          <w:rFonts w:ascii="Times New Roman" w:eastAsia="宋体" w:hAnsi="Times New Roman" w:cs="Times New Roman"/>
          <w:kern w:val="0"/>
          <w:sz w:val="24"/>
          <w:szCs w:val="21"/>
        </w:rPr>
        <w:t>8</w:t>
      </w:r>
      <w:r>
        <w:rPr>
          <w:rFonts w:ascii="Times New Roman" w:eastAsia="宋体" w:hAnsi="Times New Roman" w:cs="Times New Roman"/>
          <w:kern w:val="0"/>
          <w:sz w:val="24"/>
          <w:szCs w:val="21"/>
        </w:rPr>
        <w:t>版）</w:t>
      </w:r>
      <w:r>
        <w:rPr>
          <w:rFonts w:ascii="Times New Roman" w:eastAsia="宋体" w:hAnsi="Times New Roman" w:cs="Times New Roman"/>
          <w:kern w:val="0"/>
          <w:sz w:val="24"/>
          <w:szCs w:val="21"/>
        </w:rPr>
        <w:t xml:space="preserve"> (Child Development, 8th Edition)</w:t>
      </w:r>
      <w:r>
        <w:rPr>
          <w:rFonts w:ascii="Times New Roman" w:eastAsia="宋体" w:hAnsi="Times New Roman" w:cs="Times New Roman" w:hint="eastAsia"/>
          <w:kern w:val="0"/>
          <w:sz w:val="24"/>
          <w:szCs w:val="21"/>
        </w:rPr>
        <w:t>，机械工业出版社，</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021</w:t>
      </w:r>
    </w:p>
    <w:p w14:paraId="46E730FD" w14:textId="77777777" w:rsidR="00490B53" w:rsidRDefault="00000000">
      <w:pPr>
        <w:autoSpaceDE w:val="0"/>
        <w:autoSpaceDN w:val="0"/>
        <w:adjustRightInd w:val="0"/>
        <w:spacing w:line="360" w:lineRule="auto"/>
        <w:ind w:firstLineChars="200" w:firstLine="420"/>
        <w:jc w:val="left"/>
        <w:rPr>
          <w:rFonts w:ascii="Times New Roman" w:eastAsia="宋体" w:hAnsi="Times New Roman" w:cs="Times New Roman"/>
          <w:kern w:val="0"/>
          <w:sz w:val="24"/>
          <w:szCs w:val="21"/>
        </w:rPr>
      </w:pPr>
      <w:r>
        <w:rPr>
          <w:rFonts w:ascii="Times New Roman" w:eastAsia="宋体" w:hAnsi="Times New Roman" w:cs="Times New Roman" w:hint="eastAsia"/>
          <w:szCs w:val="24"/>
        </w:rPr>
        <w:t xml:space="preserve">2 </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美</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库恩</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等著，心理学导论－思想与行为的认识之路（第</w:t>
      </w:r>
      <w:r>
        <w:rPr>
          <w:rFonts w:ascii="Times New Roman" w:eastAsia="宋体" w:hAnsi="Times New Roman" w:cs="Times New Roman" w:hint="eastAsia"/>
          <w:kern w:val="0"/>
          <w:sz w:val="24"/>
          <w:szCs w:val="21"/>
        </w:rPr>
        <w:t>13</w:t>
      </w:r>
      <w:r>
        <w:rPr>
          <w:rFonts w:ascii="Times New Roman" w:eastAsia="宋体" w:hAnsi="Times New Roman" w:cs="Times New Roman" w:hint="eastAsia"/>
          <w:kern w:val="0"/>
          <w:sz w:val="24"/>
          <w:szCs w:val="21"/>
        </w:rPr>
        <w:t>版），中国轻工业出版社，</w:t>
      </w:r>
      <w:r>
        <w:rPr>
          <w:rFonts w:ascii="Times New Roman" w:eastAsia="宋体" w:hAnsi="Times New Roman" w:cs="Times New Roman" w:hint="eastAsia"/>
          <w:kern w:val="0"/>
          <w:sz w:val="24"/>
          <w:szCs w:val="21"/>
        </w:rPr>
        <w:t>2014</w:t>
      </w:r>
    </w:p>
    <w:p w14:paraId="2E4F383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3.</w:t>
      </w:r>
      <w:r>
        <w:rPr>
          <w:rFonts w:ascii="Times New Roman" w:eastAsia="宋体" w:hAnsi="Times New Roman" w:cs="Times New Roman" w:hint="eastAsia"/>
          <w:kern w:val="0"/>
          <w:sz w:val="24"/>
          <w:szCs w:val="21"/>
        </w:rPr>
        <w:t>（美）戴维·迈尔斯著，</w:t>
      </w:r>
      <w:proofErr w:type="gramStart"/>
      <w:r>
        <w:rPr>
          <w:rFonts w:ascii="Times New Roman" w:eastAsia="宋体" w:hAnsi="Times New Roman" w:cs="Times New Roman" w:hint="eastAsia"/>
          <w:kern w:val="0"/>
          <w:sz w:val="24"/>
          <w:szCs w:val="21"/>
        </w:rPr>
        <w:t>黄希庭等</w:t>
      </w:r>
      <w:proofErr w:type="gramEnd"/>
      <w:r>
        <w:rPr>
          <w:rFonts w:ascii="Times New Roman" w:eastAsia="宋体" w:hAnsi="Times New Roman" w:cs="Times New Roman" w:hint="eastAsia"/>
          <w:kern w:val="0"/>
          <w:sz w:val="24"/>
          <w:szCs w:val="21"/>
        </w:rPr>
        <w:t>译，心理学精要，人民邮电出版社，</w:t>
      </w:r>
      <w:r>
        <w:rPr>
          <w:rFonts w:ascii="Times New Roman" w:eastAsia="宋体" w:hAnsi="Times New Roman" w:cs="Times New Roman" w:hint="eastAsia"/>
          <w:kern w:val="0"/>
          <w:sz w:val="24"/>
          <w:szCs w:val="21"/>
        </w:rPr>
        <w:t>2009</w:t>
      </w:r>
    </w:p>
    <w:p w14:paraId="302D96A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（美）</w:t>
      </w:r>
      <w:proofErr w:type="gramStart"/>
      <w:r>
        <w:rPr>
          <w:rFonts w:ascii="Times New Roman" w:eastAsia="宋体" w:hAnsi="Times New Roman" w:cs="Times New Roman" w:hint="eastAsia"/>
          <w:kern w:val="0"/>
          <w:sz w:val="24"/>
          <w:szCs w:val="21"/>
        </w:rPr>
        <w:t>墨顿</w:t>
      </w:r>
      <w:proofErr w:type="gramEnd"/>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亨特</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著，寒川子，</w:t>
      </w:r>
      <w:proofErr w:type="gramStart"/>
      <w:r>
        <w:rPr>
          <w:rFonts w:ascii="Times New Roman" w:eastAsia="宋体" w:hAnsi="Times New Roman" w:cs="Times New Roman" w:hint="eastAsia"/>
          <w:kern w:val="0"/>
          <w:sz w:val="24"/>
          <w:szCs w:val="21"/>
        </w:rPr>
        <w:t>张积模译</w:t>
      </w:r>
      <w:proofErr w:type="gramEnd"/>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，心理学的故事</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源起与演变，陕西师范大学出版社，</w:t>
      </w:r>
      <w:r>
        <w:rPr>
          <w:rFonts w:ascii="Times New Roman" w:eastAsia="宋体" w:hAnsi="Times New Roman" w:cs="Times New Roman" w:hint="eastAsia"/>
          <w:kern w:val="0"/>
          <w:sz w:val="24"/>
          <w:szCs w:val="21"/>
        </w:rPr>
        <w:t>2013</w:t>
      </w:r>
    </w:p>
    <w:p w14:paraId="5FF9C01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（美）理查德·格里格，菲利普·津巴多著，</w:t>
      </w:r>
      <w:proofErr w:type="gramStart"/>
      <w:r>
        <w:rPr>
          <w:rFonts w:ascii="Times New Roman" w:eastAsia="宋体" w:hAnsi="Times New Roman" w:cs="Times New Roman" w:hint="eastAsia"/>
          <w:kern w:val="0"/>
          <w:sz w:val="24"/>
          <w:szCs w:val="21"/>
        </w:rPr>
        <w:t>王垒</w:t>
      </w:r>
      <w:proofErr w:type="gramEnd"/>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等译，心理学与生活（第</w:t>
      </w:r>
      <w:r>
        <w:rPr>
          <w:rFonts w:ascii="Times New Roman" w:eastAsia="宋体" w:hAnsi="Times New Roman" w:cs="Times New Roman" w:hint="eastAsia"/>
          <w:kern w:val="0"/>
          <w:sz w:val="24"/>
          <w:szCs w:val="21"/>
        </w:rPr>
        <w:t>19</w:t>
      </w:r>
      <w:r>
        <w:rPr>
          <w:rFonts w:ascii="Times New Roman" w:eastAsia="宋体" w:hAnsi="Times New Roman" w:cs="Times New Roman" w:hint="eastAsia"/>
          <w:kern w:val="0"/>
          <w:sz w:val="24"/>
          <w:szCs w:val="21"/>
        </w:rPr>
        <w:t>版），人民邮电出版社，</w:t>
      </w:r>
      <w:r>
        <w:rPr>
          <w:rFonts w:ascii="Times New Roman" w:eastAsia="宋体" w:hAnsi="Times New Roman" w:cs="Times New Roman" w:hint="eastAsia"/>
          <w:kern w:val="0"/>
          <w:sz w:val="24"/>
          <w:szCs w:val="21"/>
        </w:rPr>
        <w:t xml:space="preserve">2016 </w:t>
      </w:r>
    </w:p>
    <w:p w14:paraId="0B4A0A8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6.</w:t>
      </w:r>
      <w:r>
        <w:rPr>
          <w:rFonts w:ascii="Times New Roman" w:eastAsia="宋体" w:hAnsi="Times New Roman" w:cs="Times New Roman" w:hint="eastAsia"/>
          <w:szCs w:val="24"/>
        </w:rPr>
        <w:t xml:space="preserve"> </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美</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谢弗（</w:t>
      </w:r>
      <w:r>
        <w:rPr>
          <w:rFonts w:ascii="Times New Roman" w:eastAsia="宋体" w:hAnsi="Times New Roman" w:cs="Times New Roman"/>
          <w:kern w:val="0"/>
          <w:sz w:val="24"/>
          <w:szCs w:val="21"/>
        </w:rPr>
        <w:t>Shaffer</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D. R.</w:t>
      </w:r>
      <w:r>
        <w:rPr>
          <w:rFonts w:ascii="Times New Roman" w:eastAsia="宋体" w:hAnsi="Times New Roman" w:cs="Times New Roman"/>
          <w:kern w:val="0"/>
          <w:sz w:val="24"/>
          <w:szCs w:val="21"/>
        </w:rPr>
        <w:t>）等著，邹泓等译</w:t>
      </w:r>
      <w:r>
        <w:rPr>
          <w:rFonts w:ascii="Times New Roman" w:eastAsia="宋体" w:hAnsi="Times New Roman" w:cs="Times New Roman" w:hint="eastAsia"/>
          <w:kern w:val="0"/>
          <w:sz w:val="24"/>
          <w:szCs w:val="21"/>
        </w:rPr>
        <w:t>，发展心理学</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第九版</w:t>
      </w:r>
      <w:r>
        <w:rPr>
          <w:rFonts w:ascii="Times New Roman" w:eastAsia="宋体" w:hAnsi="Times New Roman" w:cs="Times New Roman"/>
          <w:kern w:val="0"/>
          <w:sz w:val="24"/>
          <w:szCs w:val="21"/>
        </w:rPr>
        <w:t>)</w:t>
      </w:r>
      <w:r>
        <w:rPr>
          <w:rFonts w:ascii="Times New Roman" w:eastAsia="宋体" w:hAnsi="Times New Roman" w:cs="Times New Roman" w:hint="eastAsia"/>
          <w:kern w:val="0"/>
          <w:sz w:val="24"/>
          <w:szCs w:val="21"/>
        </w:rPr>
        <w:t>，中国轻工业出版社，</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016</w:t>
      </w:r>
    </w:p>
    <w:p w14:paraId="3282489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7.</w:t>
      </w:r>
      <w:r>
        <w:rPr>
          <w:rFonts w:ascii="Times New Roman" w:eastAsia="宋体" w:hAnsi="Times New Roman" w:cs="Times New Roman" w:hint="eastAsia"/>
          <w:kern w:val="0"/>
          <w:sz w:val="24"/>
          <w:szCs w:val="21"/>
        </w:rPr>
        <w:t>彭聃龄，普通心理学</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第</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版</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，北京师范大学出版社，</w:t>
      </w:r>
      <w:r>
        <w:rPr>
          <w:rFonts w:ascii="Times New Roman" w:eastAsia="宋体" w:hAnsi="Times New Roman" w:cs="Times New Roman" w:hint="eastAsia"/>
          <w:kern w:val="0"/>
          <w:sz w:val="24"/>
          <w:szCs w:val="21"/>
        </w:rPr>
        <w:t>201</w:t>
      </w:r>
      <w:r>
        <w:rPr>
          <w:rFonts w:ascii="Times New Roman" w:eastAsia="宋体" w:hAnsi="Times New Roman" w:cs="Times New Roman"/>
          <w:kern w:val="0"/>
          <w:sz w:val="24"/>
          <w:szCs w:val="21"/>
        </w:rPr>
        <w:t>9</w:t>
      </w:r>
    </w:p>
    <w:p w14:paraId="4B278C2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黄希庭、郑涌著，心理学导论，人民教育出版社，</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015</w:t>
      </w:r>
    </w:p>
    <w:p w14:paraId="47381F4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9.</w:t>
      </w:r>
      <w:r>
        <w:rPr>
          <w:rFonts w:ascii="Times New Roman" w:eastAsia="宋体" w:hAnsi="Times New Roman" w:cs="Times New Roman" w:hint="eastAsia"/>
          <w:kern w:val="0"/>
          <w:sz w:val="24"/>
          <w:szCs w:val="21"/>
        </w:rPr>
        <w:t>桑标，儿童发展，华东师范大学出版社，</w:t>
      </w:r>
      <w:r>
        <w:rPr>
          <w:rFonts w:ascii="Times New Roman" w:eastAsia="宋体" w:hAnsi="Times New Roman" w:cs="Times New Roman" w:hint="eastAsia"/>
          <w:kern w:val="0"/>
          <w:sz w:val="24"/>
          <w:szCs w:val="21"/>
        </w:rPr>
        <w:t>201</w:t>
      </w:r>
      <w:r>
        <w:rPr>
          <w:rFonts w:ascii="Times New Roman" w:eastAsia="宋体" w:hAnsi="Times New Roman" w:cs="Times New Roman"/>
          <w:kern w:val="0"/>
          <w:sz w:val="24"/>
          <w:szCs w:val="21"/>
        </w:rPr>
        <w:t>4</w:t>
      </w:r>
    </w:p>
    <w:p w14:paraId="4F14338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10.</w:t>
      </w:r>
      <w:r>
        <w:rPr>
          <w:rFonts w:ascii="Times New Roman" w:eastAsia="宋体" w:hAnsi="Times New Roman" w:cs="Times New Roman" w:hint="eastAsia"/>
          <w:kern w:val="0"/>
          <w:sz w:val="24"/>
          <w:szCs w:val="21"/>
        </w:rPr>
        <w:t>刘梅主编，儿童发展心理学，清华大学出版社，</w:t>
      </w:r>
      <w:r>
        <w:rPr>
          <w:rFonts w:ascii="Times New Roman" w:eastAsia="宋体" w:hAnsi="Times New Roman" w:cs="Times New Roman" w:hint="eastAsia"/>
          <w:kern w:val="0"/>
          <w:sz w:val="24"/>
          <w:szCs w:val="21"/>
        </w:rPr>
        <w:t>2010</w:t>
      </w:r>
    </w:p>
    <w:p w14:paraId="550A2C0B"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14:paraId="024885F4"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缪周芬</w:t>
      </w:r>
    </w:p>
    <w:p w14:paraId="3347A0F5"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r>
        <w:rPr>
          <w:rFonts w:ascii="Times New Roman" w:eastAsia="宋体" w:hAnsi="Times New Roman" w:cs="Times New Roman"/>
          <w:kern w:val="0"/>
          <w:sz w:val="24"/>
          <w:szCs w:val="21"/>
        </w:rPr>
        <w:t xml:space="preserve"> </w:t>
      </w:r>
    </w:p>
    <w:p w14:paraId="5DF69D23"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张志欣</w:t>
      </w:r>
    </w:p>
    <w:p w14:paraId="58F73928"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w:t>
      </w:r>
      <w:r>
        <w:rPr>
          <w:rFonts w:ascii="Times New Roman" w:eastAsia="宋体" w:hAnsi="Times New Roman" w:cs="Times New Roman"/>
          <w:kern w:val="0"/>
          <w:sz w:val="24"/>
          <w:szCs w:val="21"/>
        </w:rPr>
        <w:t>2</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1F588D86" w14:textId="77777777" w:rsidR="00490B53" w:rsidRDefault="00490B53">
      <w:pPr>
        <w:widowControl/>
        <w:jc w:val="left"/>
        <w:rPr>
          <w:rFonts w:ascii="宋体" w:eastAsia="宋体" w:hAnsi="宋体" w:cs="Times New Roman"/>
          <w:sz w:val="24"/>
          <w:szCs w:val="24"/>
        </w:rPr>
      </w:pPr>
    </w:p>
    <w:p w14:paraId="233A06ED" w14:textId="77777777" w:rsidR="00490B53" w:rsidRDefault="00490B53">
      <w:pPr>
        <w:widowControl/>
        <w:jc w:val="left"/>
        <w:rPr>
          <w:rFonts w:ascii="宋体" w:eastAsia="宋体" w:hAnsi="宋体" w:cs="Times New Roman"/>
          <w:sz w:val="24"/>
          <w:szCs w:val="24"/>
        </w:rPr>
      </w:pPr>
    </w:p>
    <w:p w14:paraId="04288340" w14:textId="77777777" w:rsidR="00490B53" w:rsidRDefault="00490B53">
      <w:pPr>
        <w:widowControl/>
        <w:jc w:val="left"/>
        <w:rPr>
          <w:rFonts w:ascii="宋体" w:eastAsia="宋体" w:hAnsi="宋体" w:cs="Times New Roman"/>
          <w:sz w:val="24"/>
          <w:szCs w:val="24"/>
        </w:rPr>
      </w:pPr>
    </w:p>
    <w:p w14:paraId="213FD6DD"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2922A0FF" w14:textId="77777777" w:rsidR="00490B53" w:rsidRDefault="00000000">
      <w:pPr>
        <w:spacing w:line="360" w:lineRule="auto"/>
        <w:jc w:val="center"/>
        <w:outlineLvl w:val="0"/>
        <w:rPr>
          <w:rFonts w:ascii="宋体" w:eastAsia="宋体" w:hAnsi="宋体"/>
          <w:b/>
          <w:sz w:val="30"/>
          <w:szCs w:val="30"/>
        </w:rPr>
      </w:pPr>
      <w:bookmarkStart w:id="56" w:name="_Toc57017171"/>
      <w:bookmarkStart w:id="57" w:name="_Toc166165187"/>
      <w:r>
        <w:rPr>
          <w:rFonts w:ascii="宋体" w:eastAsia="宋体" w:hAnsi="宋体" w:hint="eastAsia"/>
          <w:b/>
          <w:sz w:val="30"/>
          <w:szCs w:val="30"/>
        </w:rPr>
        <w:lastRenderedPageBreak/>
        <w:t>教育原理课程教学大纲</w:t>
      </w:r>
      <w:bookmarkEnd w:id="56"/>
      <w:bookmarkEnd w:id="57"/>
    </w:p>
    <w:p w14:paraId="30871FC5" w14:textId="77777777" w:rsidR="00490B53" w:rsidRDefault="00000000">
      <w:pPr>
        <w:spacing w:line="360" w:lineRule="auto"/>
        <w:jc w:val="center"/>
        <w:rPr>
          <w:rFonts w:ascii="Times New Roman" w:eastAsia="宋体" w:hAnsi="Times New Roman" w:cs="Times New Roman"/>
          <w:b/>
          <w:sz w:val="28"/>
          <w:szCs w:val="28"/>
        </w:rPr>
      </w:pPr>
      <w:r>
        <w:rPr>
          <w:rFonts w:ascii="Times New Roman" w:eastAsia="宋体" w:hAnsi="Times New Roman" w:cs="Times New Roman"/>
          <w:b/>
          <w:sz w:val="28"/>
          <w:szCs w:val="28"/>
        </w:rPr>
        <w:t>（</w:t>
      </w:r>
      <w:r>
        <w:rPr>
          <w:rFonts w:ascii="Times New Roman" w:hAnsi="Times New Roman" w:cs="Times New Roman"/>
          <w:b/>
          <w:sz w:val="28"/>
          <w:szCs w:val="28"/>
        </w:rPr>
        <w:t>Pedagogical Principles</w:t>
      </w:r>
      <w:r>
        <w:rPr>
          <w:rFonts w:ascii="Times New Roman" w:eastAsia="宋体" w:hAnsi="Times New Roman" w:cs="Times New Roman"/>
          <w:b/>
          <w:sz w:val="28"/>
          <w:szCs w:val="28"/>
        </w:rPr>
        <w:t>）</w:t>
      </w:r>
    </w:p>
    <w:p w14:paraId="4ADA86D5"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一、课程概况</w:t>
      </w:r>
    </w:p>
    <w:p w14:paraId="3C73710C"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2401005</w:t>
      </w:r>
    </w:p>
    <w:p w14:paraId="33C4A0C4"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19585D04"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r>
        <w:rPr>
          <w:rFonts w:ascii="Times New Roman" w:eastAsia="宋体" w:hAnsi="Times New Roman" w:cs="Times New Roman"/>
          <w:sz w:val="24"/>
          <w:szCs w:val="24"/>
        </w:rPr>
        <w:t>（其中：讲授学时</w:t>
      </w:r>
      <w:r>
        <w:rPr>
          <w:rFonts w:ascii="Times New Roman" w:eastAsia="宋体" w:hAnsi="Times New Roman" w:cs="Times New Roman" w:hint="eastAsia"/>
          <w:sz w:val="24"/>
          <w:szCs w:val="24"/>
        </w:rPr>
        <w:t>32</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学时</w:t>
      </w:r>
      <w:r>
        <w:rPr>
          <w:rFonts w:ascii="Times New Roman" w:eastAsia="宋体" w:hAnsi="Times New Roman" w:cs="Times New Roman" w:hint="eastAsia"/>
          <w:sz w:val="24"/>
          <w:szCs w:val="24"/>
        </w:rPr>
        <w:t>0</w:t>
      </w:r>
      <w:r>
        <w:rPr>
          <w:rFonts w:ascii="Times New Roman" w:eastAsia="宋体" w:hAnsi="Times New Roman" w:cs="Times New Roman"/>
          <w:sz w:val="24"/>
          <w:szCs w:val="24"/>
        </w:rPr>
        <w:t>）</w:t>
      </w:r>
    </w:p>
    <w:p w14:paraId="6DF525D0"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bCs/>
          <w:sz w:val="24"/>
          <w:szCs w:val="24"/>
        </w:rPr>
        <w:t>小学心理学</w:t>
      </w:r>
    </w:p>
    <w:p w14:paraId="70B881B7"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w:t>
      </w:r>
    </w:p>
    <w:p w14:paraId="71552BB5"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《教育学原理》，马克思主义理论和建设工程重点教材，《教育学原理》编写组，高等教育出版社，</w:t>
      </w:r>
      <w:r>
        <w:rPr>
          <w:rFonts w:ascii="Times New Roman" w:eastAsia="宋体" w:hAnsi="Times New Roman" w:cs="Times New Roman" w:hint="eastAsia"/>
          <w:sz w:val="24"/>
          <w:szCs w:val="24"/>
        </w:rPr>
        <w:t>201</w:t>
      </w:r>
      <w:r>
        <w:rPr>
          <w:rFonts w:ascii="Times New Roman" w:eastAsia="宋体" w:hAnsi="Times New Roman" w:cs="Times New Roman"/>
          <w:sz w:val="24"/>
          <w:szCs w:val="24"/>
        </w:rPr>
        <w:t>9.</w:t>
      </w:r>
    </w:p>
    <w:p w14:paraId="6B7AC40D"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5FC005F4"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sz w:val="24"/>
          <w:szCs w:val="24"/>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64B15CBF"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二、课程目标</w:t>
      </w:r>
    </w:p>
    <w:p w14:paraId="033FF5F0" w14:textId="77777777" w:rsidR="00490B53" w:rsidRDefault="00000000">
      <w:pPr>
        <w:spacing w:line="360" w:lineRule="auto"/>
        <w:ind w:firstLineChars="200" w:firstLine="482"/>
        <w:jc w:val="left"/>
        <w:rPr>
          <w:rFonts w:ascii="Times New Roman" w:eastAsia="宋体" w:hAnsi="Times New Roman" w:cs="Times New Roman"/>
          <w:b/>
          <w:sz w:val="24"/>
          <w:szCs w:val="28"/>
        </w:rPr>
      </w:pPr>
      <w:r>
        <w:rPr>
          <w:rFonts w:ascii="Times New Roman" w:eastAsia="宋体" w:hAnsi="Times New Roman" w:cs="Times New Roman" w:hint="eastAsia"/>
          <w:b/>
          <w:sz w:val="24"/>
          <w:szCs w:val="28"/>
        </w:rPr>
        <w:t>（一）课程具体目标</w:t>
      </w:r>
    </w:p>
    <w:p w14:paraId="47CAB6E7"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知识与能力目标：</w:t>
      </w:r>
      <w:r>
        <w:rPr>
          <w:rFonts w:ascii="Times New Roman" w:eastAsia="宋体" w:hAnsi="Times New Roman" w:cs="Times New Roman" w:hint="eastAsia"/>
          <w:sz w:val="24"/>
          <w:szCs w:val="24"/>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46D79708"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b/>
          <w:bCs/>
          <w:sz w:val="24"/>
          <w:szCs w:val="24"/>
        </w:rPr>
        <w:t xml:space="preserve">2. </w:t>
      </w:r>
      <w:r>
        <w:rPr>
          <w:rFonts w:ascii="Times New Roman" w:eastAsia="宋体" w:hAnsi="Times New Roman" w:cs="Times New Roman" w:hint="eastAsia"/>
          <w:b/>
          <w:bCs/>
          <w:sz w:val="24"/>
          <w:szCs w:val="24"/>
        </w:rPr>
        <w:t>过程与方法目标：</w:t>
      </w:r>
      <w:r>
        <w:rPr>
          <w:rFonts w:ascii="Times New Roman" w:eastAsia="宋体" w:hAnsi="Times New Roman" w:cs="Times New Roman" w:hint="eastAsia"/>
          <w:sz w:val="24"/>
          <w:szCs w:val="24"/>
        </w:rPr>
        <w:t>理解教育问题与教育现象背后的教育本质与教育规律，能自觉运用专业思维和方法探究教育现象、反思教育实践、分析并解决教育问题；掌握一定的教育研究方法，为今后从事教育研究与实践工作打下良</w:t>
      </w:r>
      <w:r>
        <w:rPr>
          <w:rFonts w:ascii="Times New Roman" w:eastAsia="宋体" w:hAnsi="Times New Roman" w:cs="Times New Roman" w:hint="eastAsia"/>
          <w:sz w:val="24"/>
          <w:szCs w:val="24"/>
        </w:rPr>
        <w:lastRenderedPageBreak/>
        <w:t>好基础。</w:t>
      </w:r>
    </w:p>
    <w:p w14:paraId="57C9F9F4"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情感态度与价值观目标：</w:t>
      </w:r>
      <w:r>
        <w:rPr>
          <w:rFonts w:ascii="Times New Roman" w:eastAsia="宋体" w:hAnsi="Times New Roman" w:cs="Times New Roman" w:hint="eastAsia"/>
          <w:sz w:val="24"/>
          <w:szCs w:val="24"/>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7A86DCA1" w14:textId="77777777" w:rsidR="00490B53" w:rsidRDefault="00000000">
      <w:pPr>
        <w:spacing w:line="360" w:lineRule="auto"/>
        <w:jc w:val="left"/>
        <w:rPr>
          <w:rFonts w:ascii="Times New Roman" w:eastAsia="宋体" w:hAnsi="Times New Roman" w:cs="Times New Roman"/>
          <w:sz w:val="22"/>
          <w:szCs w:val="24"/>
        </w:rPr>
      </w:pPr>
      <w:r>
        <w:rPr>
          <w:rFonts w:ascii="Times New Roman" w:eastAsia="宋体" w:hAnsi="Times New Roman" w:cs="Times New Roman" w:hint="eastAsia"/>
          <w:b/>
          <w:bCs/>
          <w:sz w:val="24"/>
          <w:szCs w:val="28"/>
        </w:rPr>
        <w:t>（二）课程目标与专业毕业要求的关系</w:t>
      </w:r>
    </w:p>
    <w:tbl>
      <w:tblPr>
        <w:tblW w:w="89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255B4719" w14:textId="77777777">
        <w:trPr>
          <w:trHeight w:val="479"/>
          <w:jc w:val="center"/>
        </w:trPr>
        <w:tc>
          <w:tcPr>
            <w:tcW w:w="1748" w:type="dxa"/>
            <w:vAlign w:val="center"/>
          </w:tcPr>
          <w:p w14:paraId="22CB0846"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23" w:type="dxa"/>
            <w:vAlign w:val="center"/>
          </w:tcPr>
          <w:p w14:paraId="62091B9A"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1274C94D"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694540C" w14:textId="77777777">
        <w:trPr>
          <w:trHeight w:val="479"/>
          <w:jc w:val="center"/>
        </w:trPr>
        <w:tc>
          <w:tcPr>
            <w:tcW w:w="1748" w:type="dxa"/>
            <w:vAlign w:val="center"/>
          </w:tcPr>
          <w:p w14:paraId="39C33F6F"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12654564"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p w14:paraId="5223CC6B"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毕业要求5</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班级管理</w:t>
            </w:r>
          </w:p>
          <w:p w14:paraId="4265FC76"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tc>
        <w:tc>
          <w:tcPr>
            <w:tcW w:w="4977" w:type="dxa"/>
            <w:vAlign w:val="center"/>
          </w:tcPr>
          <w:p w14:paraId="5D9321AB"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color w:val="000000"/>
                <w:kern w:val="0"/>
                <w:szCs w:val="21"/>
              </w:rPr>
              <w:t>指标点3-1：</w:t>
            </w:r>
            <w:r>
              <w:rPr>
                <w:rFonts w:ascii="宋体" w:eastAsia="宋体" w:hAnsi="宋体" w:cs="Times New Roman" w:hint="eastAsia"/>
                <w:color w:val="000000"/>
                <w:kern w:val="0"/>
                <w:szCs w:val="21"/>
              </w:rPr>
              <w:t>【教育基础扎实】具有良好的人文底蕴与科学素养，掌握教育理论基本知识，能够结合小学生认知发展特点，运用教育原理和方法，分析和解决教育教学实践中的问题。</w:t>
            </w:r>
          </w:p>
          <w:p w14:paraId="707F7F0D"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5-1：【擅长班队管理】获得小学班队组织与建设的体验。掌握小学班队组织与建设的工作规律和基本方法，具有班队建设和管理的基本能力。</w:t>
            </w:r>
          </w:p>
          <w:p w14:paraId="6639FF12"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5-2：【强化德育地位】获得小学德育工作体验，树立德育为先的理念，熟悉小学德育的基本原理与方法。</w:t>
            </w:r>
          </w:p>
          <w:p w14:paraId="59FB3E5D"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7-1：【教育视野开阔】积极参加基础教育领域的国内外交流，了解国内外基础教育改革发展的动态，具有宽广的教育视野，能够主动适应新时代和教育发展需求。</w:t>
            </w:r>
          </w:p>
        </w:tc>
      </w:tr>
      <w:tr w:rsidR="00490B53" w14:paraId="205B344D" w14:textId="77777777">
        <w:trPr>
          <w:trHeight w:val="497"/>
          <w:jc w:val="center"/>
        </w:trPr>
        <w:tc>
          <w:tcPr>
            <w:tcW w:w="1748" w:type="dxa"/>
            <w:vAlign w:val="center"/>
          </w:tcPr>
          <w:p w14:paraId="5369172A"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23" w:type="dxa"/>
            <w:vAlign w:val="center"/>
          </w:tcPr>
          <w:p w14:paraId="01AA990D"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p w14:paraId="08BE45B1"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r>
              <w:rPr>
                <w:rFonts w:ascii="宋体" w:eastAsia="宋体" w:hAnsi="宋体" w:cs="Times New Roman" w:hint="eastAsia"/>
                <w:color w:val="000000"/>
                <w:kern w:val="0"/>
                <w:szCs w:val="21"/>
              </w:rPr>
              <w:t>学会反思</w:t>
            </w:r>
          </w:p>
        </w:tc>
        <w:tc>
          <w:tcPr>
            <w:tcW w:w="4977" w:type="dxa"/>
            <w:vAlign w:val="center"/>
          </w:tcPr>
          <w:p w14:paraId="0684531A"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4-4：【教学研究能力好】掌握教育研究的基本方法，结合小学教育教学实践进行研究，具有一定的教学研究能力。</w:t>
            </w:r>
          </w:p>
          <w:p w14:paraId="1D74AE9B"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4E61C58E" w14:textId="77777777">
        <w:trPr>
          <w:trHeight w:val="270"/>
          <w:jc w:val="center"/>
        </w:trPr>
        <w:tc>
          <w:tcPr>
            <w:tcW w:w="1748" w:type="dxa"/>
            <w:vAlign w:val="center"/>
          </w:tcPr>
          <w:p w14:paraId="65F21F33"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23" w:type="dxa"/>
            <w:vAlign w:val="center"/>
          </w:tcPr>
          <w:p w14:paraId="14A3CE55"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毕业要求1</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师德规范</w:t>
            </w:r>
          </w:p>
          <w:p w14:paraId="6B2F4E72"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毕业要求2</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教育情怀</w:t>
            </w:r>
          </w:p>
        </w:tc>
        <w:tc>
          <w:tcPr>
            <w:tcW w:w="4977" w:type="dxa"/>
            <w:vAlign w:val="center"/>
          </w:tcPr>
          <w:p w14:paraId="10E154C4"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w:t>
            </w:r>
            <w:r>
              <w:rPr>
                <w:rFonts w:ascii="宋体" w:eastAsia="宋体" w:hAnsi="宋体" w:cs="Times New Roman"/>
                <w:color w:val="000000"/>
                <w:spacing w:val="2"/>
                <w:kern w:val="0"/>
                <w:szCs w:val="21"/>
              </w:rPr>
              <w:t>1-1：【理想信念坚定】认同中国特色社会主义，贯彻党的教育方针，自觉</w:t>
            </w:r>
            <w:proofErr w:type="gramStart"/>
            <w:r>
              <w:rPr>
                <w:rFonts w:ascii="宋体" w:eastAsia="宋体" w:hAnsi="宋体" w:cs="Times New Roman"/>
                <w:color w:val="000000"/>
                <w:spacing w:val="2"/>
                <w:kern w:val="0"/>
                <w:szCs w:val="21"/>
              </w:rPr>
              <w:t>践行</w:t>
            </w:r>
            <w:proofErr w:type="gramEnd"/>
            <w:r>
              <w:rPr>
                <w:rFonts w:ascii="宋体" w:eastAsia="宋体" w:hAnsi="宋体" w:cs="Times New Roman"/>
                <w:color w:val="000000"/>
                <w:spacing w:val="2"/>
                <w:kern w:val="0"/>
                <w:szCs w:val="21"/>
              </w:rPr>
              <w:t>社会主义核心价值观，树立职业理想，立志成为有理想信念、有道德情操、有扎实学识、有仁爱之心的好教师。</w:t>
            </w:r>
          </w:p>
          <w:p w14:paraId="2F7DA5AA"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指标点1-</w:t>
            </w:r>
            <w:r>
              <w:rPr>
                <w:rFonts w:ascii="宋体" w:eastAsia="宋体" w:hAnsi="宋体" w:cs="Times New Roman"/>
                <w:color w:val="000000"/>
                <w:spacing w:val="2"/>
                <w:kern w:val="0"/>
                <w:szCs w:val="21"/>
              </w:rPr>
              <w:t>2</w:t>
            </w:r>
            <w:r>
              <w:rPr>
                <w:rFonts w:ascii="宋体" w:eastAsia="宋体" w:hAnsi="宋体" w:cs="Times New Roman" w:hint="eastAsia"/>
                <w:color w:val="000000"/>
                <w:spacing w:val="2"/>
                <w:kern w:val="0"/>
                <w:szCs w:val="21"/>
              </w:rPr>
              <w:t>：【职业修养良好】以立德树人为己任，掌握立德树人的途径和方法，着眼于学生的全</w:t>
            </w:r>
            <w:r>
              <w:rPr>
                <w:rFonts w:ascii="宋体" w:eastAsia="宋体" w:hAnsi="宋体" w:cs="Times New Roman" w:hint="eastAsia"/>
                <w:color w:val="000000"/>
                <w:spacing w:val="2"/>
                <w:kern w:val="0"/>
                <w:szCs w:val="21"/>
              </w:rPr>
              <w:lastRenderedPageBreak/>
              <w:t>面发展，实施素质教育，培养学生的核心素养；理解教师职业道德规范内涵与要求，遵守《新时代中小学教师职业行为十项准则》，依法执教，</w:t>
            </w:r>
            <w:r>
              <w:rPr>
                <w:rFonts w:ascii="宋体" w:eastAsia="宋体" w:hAnsi="宋体" w:cs="Times New Roman"/>
                <w:color w:val="000000"/>
                <w:spacing w:val="2"/>
                <w:kern w:val="0"/>
                <w:szCs w:val="21"/>
              </w:rPr>
              <w:t xml:space="preserve"> 教育实践中能履行应尽义务，自觉维护学生和自身的合法权益。</w:t>
            </w:r>
          </w:p>
          <w:p w14:paraId="02494906"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w:t>
            </w:r>
            <w:r>
              <w:rPr>
                <w:rFonts w:ascii="宋体" w:eastAsia="宋体" w:hAnsi="宋体" w:cs="Times New Roman"/>
                <w:color w:val="000000"/>
                <w:spacing w:val="2"/>
                <w:kern w:val="0"/>
                <w:szCs w:val="21"/>
              </w:rPr>
              <w:t>2-1：【职业认同感强】具有家国情怀，乐于从教，热爱教育事业，具有较高的教师职业认同感，认同教师职业的专业性与意义性。</w:t>
            </w:r>
          </w:p>
          <w:p w14:paraId="50830B9F"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w:t>
            </w:r>
            <w:r>
              <w:rPr>
                <w:rFonts w:ascii="宋体" w:eastAsia="宋体" w:hAnsi="宋体" w:cs="Times New Roman"/>
                <w:color w:val="000000"/>
                <w:spacing w:val="2"/>
                <w:kern w:val="0"/>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bl>
    <w:p w14:paraId="17E4AD8F" w14:textId="77777777" w:rsidR="00490B53" w:rsidRDefault="00000000">
      <w:pPr>
        <w:spacing w:beforeLines="50" w:before="156" w:line="338"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（三）</w:t>
      </w:r>
      <w:proofErr w:type="gramStart"/>
      <w:r>
        <w:rPr>
          <w:rFonts w:ascii="Times New Roman" w:eastAsia="宋体" w:hAnsi="Times New Roman" w:cs="Times New Roman" w:hint="eastAsia"/>
          <w:b/>
          <w:sz w:val="24"/>
          <w:szCs w:val="24"/>
        </w:rPr>
        <w:t>课程思政目标</w:t>
      </w:r>
      <w:proofErr w:type="gramEnd"/>
    </w:p>
    <w:p w14:paraId="3AE2F9AD" w14:textId="77777777" w:rsidR="00490B53" w:rsidRDefault="00000000">
      <w:pPr>
        <w:spacing w:line="338"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具体到</w:t>
      </w:r>
      <w:proofErr w:type="gramStart"/>
      <w:r>
        <w:rPr>
          <w:rFonts w:ascii="Times New Roman" w:eastAsia="宋体" w:hAnsi="Times New Roman" w:cs="Times New Roman" w:hint="eastAsia"/>
          <w:bCs/>
          <w:sz w:val="24"/>
          <w:szCs w:val="24"/>
        </w:rPr>
        <w:t>思政目标</w:t>
      </w:r>
      <w:proofErr w:type="gramEnd"/>
      <w:r>
        <w:rPr>
          <w:rFonts w:ascii="Times New Roman" w:eastAsia="宋体" w:hAnsi="Times New Roman" w:cs="Times New Roman" w:hint="eastAsia"/>
          <w:bCs/>
          <w:sz w:val="24"/>
          <w:szCs w:val="24"/>
        </w:rPr>
        <w:t>上，本课程旨在促使学生在扎实掌握学科知识体系、思想与方法的基础上，</w:t>
      </w:r>
      <w:proofErr w:type="gramStart"/>
      <w:r>
        <w:rPr>
          <w:rFonts w:ascii="Times New Roman" w:eastAsia="宋体" w:hAnsi="Times New Roman" w:cs="Times New Roman" w:hint="eastAsia"/>
          <w:bCs/>
          <w:sz w:val="24"/>
          <w:szCs w:val="24"/>
        </w:rPr>
        <w:t>践行</w:t>
      </w:r>
      <w:proofErr w:type="gramEnd"/>
      <w:r>
        <w:rPr>
          <w:rFonts w:ascii="Times New Roman" w:eastAsia="宋体" w:hAnsi="Times New Roman" w:cs="Times New Roman" w:hint="eastAsia"/>
          <w:bCs/>
          <w:sz w:val="24"/>
          <w:szCs w:val="24"/>
        </w:rPr>
        <w:t>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30913A90" w14:textId="77777777" w:rsidR="00490B53" w:rsidRDefault="00000000">
      <w:pPr>
        <w:spacing w:line="338"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三、课程内容及要求</w:t>
      </w:r>
    </w:p>
    <w:p w14:paraId="4E80828C"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（一）绪论：教育学及其发展（本模块各知识点的讲授与学习，可以支撑课程目标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p>
    <w:p w14:paraId="331D25B4"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003C330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）教育学及其研究对象</w:t>
      </w:r>
    </w:p>
    <w:p w14:paraId="207D3AD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）教育学的产生和发展</w:t>
      </w:r>
    </w:p>
    <w:p w14:paraId="7F478B5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）中国化马克思主义教育理论的发展</w:t>
      </w:r>
    </w:p>
    <w:p w14:paraId="76B9A88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）学习和研究教育学的指导思想</w:t>
      </w:r>
    </w:p>
    <w:p w14:paraId="4B822851"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5B5181F7"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）理解教育学的概念表述</w:t>
      </w:r>
    </w:p>
    <w:p w14:paraId="60F3D91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）了解教育学的学科性质、研究对象、发展历史以及中国化马克思主义教育理论的发展</w:t>
      </w:r>
    </w:p>
    <w:p w14:paraId="05DB301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）掌握学习和研究教育学的基本方法和指导思想</w:t>
      </w:r>
    </w:p>
    <w:p w14:paraId="44D02D0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）初步学会运用教育理论、教育规律指导实践，提高学习教育学的自觉性</w:t>
      </w:r>
    </w:p>
    <w:p w14:paraId="015B72FB"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C56C513"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p w14:paraId="17D34518"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教育学的概念阐述，教育学的历史发展</w:t>
      </w:r>
    </w:p>
    <w:p w14:paraId="1F0E6ADF"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中国化马克思主义教育理论的发展</w:t>
      </w:r>
    </w:p>
    <w:p w14:paraId="0726B13D"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（二）教育及其本质（本模块各知识点的讲授与学习，可以支撑课程目标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p>
    <w:p w14:paraId="726A202D"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6C614A9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）教育的产生与发展</w:t>
      </w:r>
    </w:p>
    <w:p w14:paraId="6B770B7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）教育的基本内涵</w:t>
      </w:r>
    </w:p>
    <w:p w14:paraId="50FFF69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）教育的要素与形态</w:t>
      </w:r>
    </w:p>
    <w:p w14:paraId="06A43D1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5C8C90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）正确理解并掌握“教育”的概念及其含义。</w:t>
      </w:r>
    </w:p>
    <w:p w14:paraId="62D5601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）了解教育发展的基本阶段及每个阶段教育的重要特征、代表人物及其著作和主要思想主张。</w:t>
      </w:r>
    </w:p>
    <w:p w14:paraId="2ED556C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）理解教育的基本要素及它们之间的关系，以及在当代的变化。</w:t>
      </w:r>
    </w:p>
    <w:p w14:paraId="496F287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）理解教育理论在日常生活和教育改革中的价值。</w:t>
      </w:r>
    </w:p>
    <w:p w14:paraId="4870806D"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1EFBA09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使学生形成对教育的阶级性和教育与社会意识形态关系的正确认知，明确社会主义教育的本质。把握教育的本质在于培养人，深刻理解习近平曾多次论述的教育要“培养什么人、怎样培养人、为谁培养人”的问题。</w:t>
      </w:r>
    </w:p>
    <w:p w14:paraId="364D06F7"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教育的概念</w:t>
      </w:r>
    </w:p>
    <w:p w14:paraId="44111576"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教育的要素及其关系</w:t>
      </w:r>
    </w:p>
    <w:p w14:paraId="5E7120A3"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（三）教育与社会发展（本模块各知识点的讲授与学习可以支撑课程目标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34FE0613"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103BE03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）社会对教育发展的影响</w:t>
      </w:r>
    </w:p>
    <w:p w14:paraId="64158B9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）教育对社会发展的促进功能</w:t>
      </w:r>
    </w:p>
    <w:p w14:paraId="299962D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）教育在社会主义现代化建设中的地位与作用</w:t>
      </w:r>
    </w:p>
    <w:p w14:paraId="7C70DDE3"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10FD583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）全面地认识经济、政治、文化、科技等对现代教育的制约性影响。</w:t>
      </w:r>
    </w:p>
    <w:p w14:paraId="622EB88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）科学地认识教育对政治、经济、文化、科技等社会要求影响的原理与有限性。</w:t>
      </w:r>
    </w:p>
    <w:p w14:paraId="356B19B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）了解当前政治、经济、文化、科技等社会要素的新发展带来的教育影响。</w:t>
      </w:r>
    </w:p>
    <w:p w14:paraId="68C68487"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2D7235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通过对教育对社会促进功能的认识和教育在社会主义现代化建设中的地位和作用的认识，培养学生的家国情怀和爱国主义情感，能正确处理个人、集体、社会、</w:t>
      </w:r>
      <w:r>
        <w:rPr>
          <w:rFonts w:ascii="Times New Roman" w:eastAsia="宋体" w:hAnsi="Times New Roman" w:cs="Times New Roman"/>
          <w:sz w:val="24"/>
          <w:szCs w:val="24"/>
        </w:rPr>
        <w:t>国家间的关系。</w:t>
      </w:r>
    </w:p>
    <w:p w14:paraId="32734A1F"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教育的社会功能</w:t>
      </w:r>
    </w:p>
    <w:p w14:paraId="0BEF63BA"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教育功能的实现</w:t>
      </w:r>
    </w:p>
    <w:p w14:paraId="79D18F96"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（四）教育与人的发展（本模块各知识点的讲授与学习可以支撑课程目标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b/>
          <w:sz w:val="24"/>
          <w:szCs w:val="24"/>
        </w:rPr>
        <w:t>2</w:t>
      </w:r>
      <w:r>
        <w:rPr>
          <w:rFonts w:ascii="Times New Roman" w:eastAsia="宋体" w:hAnsi="Times New Roman" w:cs="Times New Roman"/>
          <w:b/>
          <w:sz w:val="24"/>
          <w:szCs w:val="24"/>
        </w:rPr>
        <w:t>、课程目标</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w:t>
      </w:r>
    </w:p>
    <w:p w14:paraId="777E7675"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4993683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）人的身心发展及其影响因素</w:t>
      </w:r>
    </w:p>
    <w:p w14:paraId="37117CE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）教育促进个体发展的功能</w:t>
      </w:r>
    </w:p>
    <w:p w14:paraId="34F1F7A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）教育促进个体发展的条件</w:t>
      </w:r>
    </w:p>
    <w:p w14:paraId="41B75315"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30FB1F0D"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）了解人性问题的不同认识及其对教育的影响，懂得人的可教性</w:t>
      </w:r>
      <w:proofErr w:type="gramStart"/>
      <w:r>
        <w:rPr>
          <w:rFonts w:ascii="Times New Roman" w:eastAsia="宋体" w:hAnsi="Times New Roman" w:cs="Times New Roman" w:hint="eastAsia"/>
          <w:sz w:val="24"/>
          <w:szCs w:val="24"/>
        </w:rPr>
        <w:t>与必教性</w:t>
      </w:r>
      <w:proofErr w:type="gramEnd"/>
      <w:r>
        <w:rPr>
          <w:rFonts w:ascii="Times New Roman" w:eastAsia="宋体" w:hAnsi="Times New Roman" w:cs="Times New Roman" w:hint="eastAsia"/>
          <w:sz w:val="24"/>
          <w:szCs w:val="24"/>
        </w:rPr>
        <w:t>的道理。</w:t>
      </w:r>
    </w:p>
    <w:p w14:paraId="2CE3081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）能够辩证地认识遗传、环境、教育和个体实践等与人发展的关系。</w:t>
      </w:r>
    </w:p>
    <w:p w14:paraId="1CB965E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）理解教育与个性发展的关系。</w:t>
      </w:r>
    </w:p>
    <w:p w14:paraId="0F87B7E0"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4A5B52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通过了解人的身心发展的特点，培养学生热爱教育事业和学生的情感，增强从事教育事业的责任感和使命感。</w:t>
      </w:r>
    </w:p>
    <w:p w14:paraId="4422D25C"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影响人发展的因素及其相互关系、教育促进个体发展的功能</w:t>
      </w:r>
    </w:p>
    <w:p w14:paraId="06ECFAAD"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教育促进个体发展的条件</w:t>
      </w:r>
    </w:p>
    <w:p w14:paraId="4C597DDD"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（五）教育目的（本模块各知识点的讲授与学习，可以支撑课程目标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w:t>
      </w:r>
      <w:r>
        <w:rPr>
          <w:rFonts w:ascii="Times New Roman" w:eastAsia="宋体" w:hAnsi="Times New Roman" w:cs="Times New Roman" w:hint="eastAsia"/>
          <w:b/>
          <w:sz w:val="24"/>
          <w:szCs w:val="24"/>
        </w:rPr>
        <w:lastRenderedPageBreak/>
        <w:t>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203E57E9"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12BF4A3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）教育目的的概述</w:t>
      </w:r>
    </w:p>
    <w:p w14:paraId="4F8E8E7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）我国教育目的的理论基础</w:t>
      </w:r>
    </w:p>
    <w:p w14:paraId="2AFB984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）我国的教育目的</w:t>
      </w:r>
    </w:p>
    <w:p w14:paraId="110DFF71"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）素质教育与创新人才培养</w:t>
      </w:r>
    </w:p>
    <w:p w14:paraId="610D3A23"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537C315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）掌握教育目的、培养目标、全面发展教育等基本概念。</w:t>
      </w:r>
    </w:p>
    <w:p w14:paraId="5E7EEF7D"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）理解教育目的的内容与功能、依据与类型。</w:t>
      </w:r>
    </w:p>
    <w:p w14:paraId="46B6706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）了解我国教育方针的演变，能够联系实际认识我国教育目的，能够正确认识素质教育和应试教育问题。</w:t>
      </w:r>
    </w:p>
    <w:p w14:paraId="600382D3"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1BEBD3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通过对我国教育目的的认识和理解，能够具有社会责任感、创新精神和实践能力，主动</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社会主义核心价值观，在未来的教育实践中能主动推进素质教育，培养创新人才，从而实现中华民族的伟大复兴。</w:t>
      </w:r>
    </w:p>
    <w:p w14:paraId="0D6D6AF5"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我国教育目的的基本内容</w:t>
      </w:r>
    </w:p>
    <w:p w14:paraId="39ACDE2C"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我国教育目的的理论基础、素质教育与创新人才的培养</w:t>
      </w:r>
    </w:p>
    <w:p w14:paraId="37D40C0F"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（六）人的全面发展教育（本模块各知识点的讲授与学习，可以支撑课程目标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5CDF7FA0"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053017B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）德育</w:t>
      </w:r>
    </w:p>
    <w:p w14:paraId="210A5AE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）智育</w:t>
      </w:r>
    </w:p>
    <w:p w14:paraId="254D9207"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）体育</w:t>
      </w:r>
    </w:p>
    <w:p w14:paraId="2BE7EF0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）美育</w:t>
      </w:r>
    </w:p>
    <w:p w14:paraId="7BC9F39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）劳动技术教育</w:t>
      </w:r>
    </w:p>
    <w:p w14:paraId="0D9331C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2E9D9F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）了解人的全面发展理论、内涵以及其相互关系</w:t>
      </w:r>
    </w:p>
    <w:p w14:paraId="405AB7E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）理解德育、智育、体育、美育、劳动技术教育的内涵及实施</w:t>
      </w:r>
    </w:p>
    <w:p w14:paraId="734F2D4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）掌握全面发展教育各内容之间的辩证关系</w:t>
      </w:r>
    </w:p>
    <w:p w14:paraId="3F89EF3D"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9ABD233"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通过对人的全面发展教育的学习，引导学生树立正确的世界观、人生观和</w:t>
      </w:r>
      <w:r>
        <w:rPr>
          <w:rFonts w:ascii="Times New Roman" w:eastAsia="宋体" w:hAnsi="Times New Roman" w:cs="Times New Roman" w:hint="eastAsia"/>
          <w:sz w:val="24"/>
          <w:szCs w:val="24"/>
        </w:rPr>
        <w:lastRenderedPageBreak/>
        <w:t>价值观，立志成为“德智体美劳全面发展”的社会主义事业的建设者和接班人。</w:t>
      </w:r>
    </w:p>
    <w:p w14:paraId="3FABBC9A"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全面发展的内涵及相互关系</w:t>
      </w:r>
    </w:p>
    <w:p w14:paraId="3A6F4420"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马克思主义关于人的全面发展学说</w:t>
      </w:r>
    </w:p>
    <w:p w14:paraId="599553D8"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（七）学校教育制度（本模块各知识点的讲授与学习，可以支撑课程目标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50BE659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334CA08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）学校的形成与发展</w:t>
      </w:r>
    </w:p>
    <w:p w14:paraId="1DB673B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）现代学校教育制度</w:t>
      </w:r>
    </w:p>
    <w:p w14:paraId="7B82212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）学校教育制度的改革</w:t>
      </w:r>
    </w:p>
    <w:p w14:paraId="4A3F9230"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3D8295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）识记教育制度和学校教育制度的含义、现代学校教育制度的类型</w:t>
      </w:r>
    </w:p>
    <w:p w14:paraId="16B773C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）理解教育制度和学校教育制度的历史发展过程</w:t>
      </w:r>
    </w:p>
    <w:p w14:paraId="16E2875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）把握教育制度和学校教育制度的改革和发展趋势</w:t>
      </w:r>
    </w:p>
    <w:p w14:paraId="0B6E145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）运用学校教育制度的有关知识来分析我国现行教育制度</w:t>
      </w:r>
    </w:p>
    <w:p w14:paraId="190EB58E"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457D6A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让学生明确学校本身就是人类文明的重要成果和结晶，赋有传承文明和促进文明发展的使命；</w:t>
      </w:r>
      <w:r>
        <w:rPr>
          <w:rFonts w:ascii="Times New Roman" w:eastAsia="宋体" w:hAnsi="Times New Roman" w:cs="Times New Roman"/>
          <w:sz w:val="24"/>
          <w:szCs w:val="24"/>
        </w:rPr>
        <w:t>现代学校教育制度的改革是</w:t>
      </w:r>
      <w:r>
        <w:rPr>
          <w:rFonts w:ascii="Times New Roman" w:eastAsia="宋体" w:hAnsi="Times New Roman" w:cs="Times New Roman"/>
          <w:sz w:val="24"/>
          <w:szCs w:val="24"/>
        </w:rPr>
        <w:t>“</w:t>
      </w:r>
      <w:r>
        <w:rPr>
          <w:rFonts w:ascii="Times New Roman" w:eastAsia="宋体" w:hAnsi="Times New Roman" w:cs="Times New Roman"/>
          <w:sz w:val="24"/>
          <w:szCs w:val="24"/>
        </w:rPr>
        <w:t>加快教育现代化，办好人民满意的教育</w:t>
      </w:r>
      <w:r>
        <w:rPr>
          <w:rFonts w:ascii="Times New Roman" w:eastAsia="宋体" w:hAnsi="Times New Roman" w:cs="Times New Roman"/>
          <w:sz w:val="24"/>
          <w:szCs w:val="24"/>
        </w:rPr>
        <w:t>”</w:t>
      </w:r>
      <w:r>
        <w:rPr>
          <w:rFonts w:ascii="Times New Roman" w:eastAsia="宋体" w:hAnsi="Times New Roman" w:cs="Times New Roman"/>
          <w:sz w:val="24"/>
          <w:szCs w:val="24"/>
        </w:rPr>
        <w:t>的重要举措。</w:t>
      </w:r>
      <w:r>
        <w:rPr>
          <w:rFonts w:ascii="Times New Roman" w:eastAsia="宋体" w:hAnsi="Times New Roman" w:cs="Times New Roman" w:hint="eastAsia"/>
          <w:sz w:val="24"/>
          <w:szCs w:val="24"/>
        </w:rPr>
        <w:t>从而增强学生责任感和使命感，主动投身教育事业，“办好人民满意的教育”，做人民满意的教师。</w:t>
      </w:r>
    </w:p>
    <w:p w14:paraId="18D2F594"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现代学校教育制度的形成和特点</w:t>
      </w:r>
    </w:p>
    <w:p w14:paraId="7023DC9E"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制约教育制度的社会因素、我国现行学校教育制度的演变和改革</w:t>
      </w:r>
    </w:p>
    <w:p w14:paraId="2AD39FE5"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（八）课程（本模块各知识点的讲授与学习，可以支撑课程目标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13A9EFD5"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7962777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）课程概述</w:t>
      </w:r>
    </w:p>
    <w:p w14:paraId="518E468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）课程开发</w:t>
      </w:r>
    </w:p>
    <w:p w14:paraId="5A34A6B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）课程改革</w:t>
      </w:r>
    </w:p>
    <w:p w14:paraId="30EBEBF5"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5C7E20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）了解关于课程本质的不同观点，掌握现代课程的本质和特点，能够批</w:t>
      </w:r>
      <w:r>
        <w:rPr>
          <w:rFonts w:ascii="Times New Roman" w:eastAsia="宋体" w:hAnsi="Times New Roman" w:cs="Times New Roman" w:hint="eastAsia"/>
          <w:sz w:val="24"/>
          <w:szCs w:val="24"/>
        </w:rPr>
        <w:lastRenderedPageBreak/>
        <w:t>判性地分析各种现代课程的各种理念。</w:t>
      </w:r>
    </w:p>
    <w:p w14:paraId="40381AF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）了解课程结构的内涵、特点和组织，</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能够掌握现代课程资源的类型和开发策略，并能够根据实际工作需要开发课程资源。</w:t>
      </w:r>
    </w:p>
    <w:p w14:paraId="436E399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）能够正确理解我国基础教育改革的背景、目标、创新，了解其未来的发展趋势。</w:t>
      </w:r>
    </w:p>
    <w:p w14:paraId="76A40582"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D743A2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使学社理解新课程的基本价值取向是：为了中华民族的复兴，为了每一个学生的发展。使学生产生强烈的文化认同感和民族自豪感，为了中华民族的复兴，为了培养全面发展的社会主义建设者和接班人投身教育事业。</w:t>
      </w:r>
    </w:p>
    <w:p w14:paraId="3EE78943"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课程的类型、影响课程变革的重要因素、齐国课程改革的未来发展</w:t>
      </w:r>
    </w:p>
    <w:p w14:paraId="5389B7CA"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课程开发之泰勒原理</w:t>
      </w:r>
    </w:p>
    <w:p w14:paraId="655CA22A"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（九）教学（本模块各知识点的讲授与学习，可以支撑课程目标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2DC600AC"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2014910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）教学概述</w:t>
      </w:r>
    </w:p>
    <w:p w14:paraId="500CFC3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）教学理论与规律</w:t>
      </w:r>
    </w:p>
    <w:p w14:paraId="1D34535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）教学实施</w:t>
      </w:r>
    </w:p>
    <w:p w14:paraId="7B6E4BD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）中小学教学改革</w:t>
      </w:r>
    </w:p>
    <w:p w14:paraId="5160F82F"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101E0502"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）掌握现代教学的概念，理解现代教学的地位，了解现代教学的形成与发展。</w:t>
      </w:r>
    </w:p>
    <w:p w14:paraId="6AB2E0B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）理解主要教学理论流派的主张，并结合实际教学加以评论</w:t>
      </w:r>
    </w:p>
    <w:p w14:paraId="6B638ECA"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）理解并掌握教学实施的各环节和要素</w:t>
      </w:r>
    </w:p>
    <w:p w14:paraId="6569D211"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）能够把握当代我国和世界中小学教学改革的趋势</w:t>
      </w:r>
    </w:p>
    <w:p w14:paraId="27ACCB97"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B0B2B8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使学生学会遵循马克思主义的立场、观点和方法、遵循当代社会的伦理规范来实施教学，同时形成教育公平、民主、法治等的正确理念。</w:t>
      </w:r>
    </w:p>
    <w:p w14:paraId="6691EBC7"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现代主要的教学理论流派、教学实施的各环节和要去、我国和世界中小学教学改革的趋势</w:t>
      </w:r>
    </w:p>
    <w:p w14:paraId="070F164D"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教学方法、教学策略教学评价等及其运用</w:t>
      </w:r>
    </w:p>
    <w:p w14:paraId="68D735C0" w14:textId="77777777" w:rsidR="00490B53" w:rsidRDefault="00000000">
      <w:pPr>
        <w:spacing w:line="336"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（十）教师与学生（本模块各知识点的讲授与学习，可以支撑课程目标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23360648"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6A9BB179"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）教师</w:t>
      </w:r>
    </w:p>
    <w:p w14:paraId="71F46D6F"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）班主任</w:t>
      </w:r>
    </w:p>
    <w:p w14:paraId="49172C8A"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）学生</w:t>
      </w:r>
    </w:p>
    <w:p w14:paraId="191495A8"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45BE1A9C"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）了解教师职业的历史发展、特点及意义、教师的权利与义务</w:t>
      </w:r>
    </w:p>
    <w:p w14:paraId="290F9E93"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）理解教师专业发展的内涵和内容、途径；熟悉各级各类教师专业标准</w:t>
      </w:r>
    </w:p>
    <w:p w14:paraId="57434751"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）了解班主任的角色、任务与职责</w:t>
      </w:r>
    </w:p>
    <w:p w14:paraId="4B13C711"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）描述学生身心发展的一般规律和时代特点；了解学生的权利与义务；描述理想的师生关系特点及建构策略</w:t>
      </w:r>
    </w:p>
    <w:p w14:paraId="50C8AC72"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）以马克思关于人的本质和人的发展的观点，阐述理想的学生观</w:t>
      </w:r>
    </w:p>
    <w:p w14:paraId="3D8C6004"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D4C41AF"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培养和树立学生从教光荣、立志从教的职业理想和信念，以及教育创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新、服务社会的意识和能力。</w:t>
      </w:r>
    </w:p>
    <w:p w14:paraId="0180B450"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教师的专业发展、班主任的角色、任务与职责、学生身心发展特点、良好师生关系构建的基本策略</w:t>
      </w:r>
    </w:p>
    <w:p w14:paraId="41921D74"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教师个体专业化发展的内容和途径、理想师生关系的构建策略</w:t>
      </w:r>
    </w:p>
    <w:p w14:paraId="1D80D46B" w14:textId="77777777" w:rsidR="00490B53" w:rsidRDefault="00000000">
      <w:pPr>
        <w:spacing w:line="336"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（十一）教育科学研究（本模块各知识点的讲授与学习，可以支撑课程目标</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7261D3AD"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2E0286A4"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）教师与教育科研</w:t>
      </w:r>
    </w:p>
    <w:p w14:paraId="31F3FF8C"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）教育科研过程</w:t>
      </w:r>
    </w:p>
    <w:p w14:paraId="789F59A6"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）常用的研究方法</w:t>
      </w:r>
    </w:p>
    <w:p w14:paraId="143F3390"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57A9D156"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）初步掌握教育科研的意义、特点和基本方法</w:t>
      </w:r>
    </w:p>
    <w:p w14:paraId="28D0A8A9"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）初步树立教育科研的意识</w:t>
      </w:r>
    </w:p>
    <w:p w14:paraId="67E31BC1"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EACBC71"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培养学生实事求是的科学态度和精神。</w:t>
      </w:r>
    </w:p>
    <w:p w14:paraId="13C60229"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教育科学研究的一般过程、常用的研究方法</w:t>
      </w:r>
    </w:p>
    <w:p w14:paraId="2E4DA0D5"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调查法、实验法、个案法</w:t>
      </w:r>
    </w:p>
    <w:p w14:paraId="731FDF39"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教学内容与课程目标的对应关系及学时分配表如表所示。</w:t>
      </w:r>
    </w:p>
    <w:tbl>
      <w:tblPr>
        <w:tblW w:w="8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79"/>
        <w:gridCol w:w="2260"/>
        <w:gridCol w:w="2000"/>
        <w:gridCol w:w="2334"/>
        <w:gridCol w:w="1091"/>
      </w:tblGrid>
      <w:tr w:rsidR="00490B53" w14:paraId="7D9860E0" w14:textId="77777777">
        <w:trPr>
          <w:trHeight w:val="669"/>
          <w:jc w:val="center"/>
        </w:trPr>
        <w:tc>
          <w:tcPr>
            <w:tcW w:w="679" w:type="dxa"/>
            <w:shd w:val="clear" w:color="auto" w:fill="FFFFFF"/>
            <w:vAlign w:val="center"/>
          </w:tcPr>
          <w:p w14:paraId="28C3715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2260" w:type="dxa"/>
            <w:shd w:val="clear" w:color="auto" w:fill="FFFFFF"/>
            <w:vAlign w:val="center"/>
          </w:tcPr>
          <w:p w14:paraId="6CE0C6B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2000" w:type="dxa"/>
            <w:shd w:val="clear" w:color="auto" w:fill="FFFFFF"/>
            <w:vAlign w:val="center"/>
          </w:tcPr>
          <w:p w14:paraId="0635253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课程目标</w:t>
            </w:r>
          </w:p>
        </w:tc>
        <w:tc>
          <w:tcPr>
            <w:tcW w:w="2334" w:type="dxa"/>
            <w:shd w:val="clear" w:color="auto" w:fill="FFFFFF"/>
            <w:vAlign w:val="center"/>
          </w:tcPr>
          <w:p w14:paraId="3FE17FD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1091" w:type="dxa"/>
            <w:shd w:val="clear" w:color="auto" w:fill="FFFFFF"/>
            <w:vAlign w:val="center"/>
          </w:tcPr>
          <w:p w14:paraId="48F1C17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r>
      <w:tr w:rsidR="00490B53" w14:paraId="79C95FC1" w14:textId="77777777">
        <w:trPr>
          <w:trHeight w:val="454"/>
          <w:jc w:val="center"/>
        </w:trPr>
        <w:tc>
          <w:tcPr>
            <w:tcW w:w="679" w:type="dxa"/>
            <w:vAlign w:val="center"/>
          </w:tcPr>
          <w:p w14:paraId="59C95F5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260" w:type="dxa"/>
            <w:vAlign w:val="center"/>
          </w:tcPr>
          <w:p w14:paraId="1D5C8BDE"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绪论：教育学及其发展</w:t>
            </w:r>
          </w:p>
        </w:tc>
        <w:tc>
          <w:tcPr>
            <w:tcW w:w="2000" w:type="dxa"/>
            <w:vAlign w:val="center"/>
          </w:tcPr>
          <w:p w14:paraId="026E7AA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p>
        </w:tc>
        <w:tc>
          <w:tcPr>
            <w:tcW w:w="2334" w:type="dxa"/>
            <w:vAlign w:val="center"/>
          </w:tcPr>
          <w:p w14:paraId="6363F23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p>
        </w:tc>
        <w:tc>
          <w:tcPr>
            <w:tcW w:w="1091" w:type="dxa"/>
            <w:vAlign w:val="center"/>
          </w:tcPr>
          <w:p w14:paraId="0C5025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41075095" w14:textId="77777777">
        <w:trPr>
          <w:trHeight w:val="454"/>
          <w:jc w:val="center"/>
        </w:trPr>
        <w:tc>
          <w:tcPr>
            <w:tcW w:w="679" w:type="dxa"/>
            <w:vAlign w:val="center"/>
          </w:tcPr>
          <w:p w14:paraId="3D6B727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260" w:type="dxa"/>
            <w:vAlign w:val="center"/>
          </w:tcPr>
          <w:p w14:paraId="5E1302BD"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教育及其本质</w:t>
            </w:r>
          </w:p>
        </w:tc>
        <w:tc>
          <w:tcPr>
            <w:tcW w:w="2000" w:type="dxa"/>
            <w:vAlign w:val="center"/>
          </w:tcPr>
          <w:p w14:paraId="1A5CFFC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7CCC429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p>
        </w:tc>
        <w:tc>
          <w:tcPr>
            <w:tcW w:w="1091" w:type="dxa"/>
            <w:vAlign w:val="center"/>
          </w:tcPr>
          <w:p w14:paraId="43236C8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28588DB3" w14:textId="77777777">
        <w:trPr>
          <w:trHeight w:val="454"/>
          <w:jc w:val="center"/>
        </w:trPr>
        <w:tc>
          <w:tcPr>
            <w:tcW w:w="679" w:type="dxa"/>
            <w:vAlign w:val="center"/>
          </w:tcPr>
          <w:p w14:paraId="50AB404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260" w:type="dxa"/>
            <w:vAlign w:val="center"/>
          </w:tcPr>
          <w:p w14:paraId="54CE40C1"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教育与社会的发展</w:t>
            </w:r>
          </w:p>
        </w:tc>
        <w:tc>
          <w:tcPr>
            <w:tcW w:w="2000" w:type="dxa"/>
            <w:vAlign w:val="center"/>
          </w:tcPr>
          <w:p w14:paraId="07971F3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4B94E7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2A8AC29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r>
      <w:tr w:rsidR="00490B53" w14:paraId="4F394907" w14:textId="77777777">
        <w:trPr>
          <w:trHeight w:val="454"/>
          <w:jc w:val="center"/>
        </w:trPr>
        <w:tc>
          <w:tcPr>
            <w:tcW w:w="679" w:type="dxa"/>
            <w:vAlign w:val="center"/>
          </w:tcPr>
          <w:p w14:paraId="6840DA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260" w:type="dxa"/>
            <w:vAlign w:val="center"/>
          </w:tcPr>
          <w:p w14:paraId="1B01BB5E"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教育与人的发展</w:t>
            </w:r>
          </w:p>
        </w:tc>
        <w:tc>
          <w:tcPr>
            <w:tcW w:w="2000" w:type="dxa"/>
            <w:vAlign w:val="center"/>
          </w:tcPr>
          <w:p w14:paraId="2C7DD12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71CC998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5129E4B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r>
      <w:tr w:rsidR="00490B53" w14:paraId="61C2AA42" w14:textId="77777777">
        <w:trPr>
          <w:trHeight w:val="454"/>
          <w:jc w:val="center"/>
        </w:trPr>
        <w:tc>
          <w:tcPr>
            <w:tcW w:w="679" w:type="dxa"/>
            <w:vAlign w:val="center"/>
          </w:tcPr>
          <w:p w14:paraId="63B382F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260" w:type="dxa"/>
            <w:vAlign w:val="center"/>
          </w:tcPr>
          <w:p w14:paraId="78B4D788"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教育目的</w:t>
            </w:r>
          </w:p>
        </w:tc>
        <w:tc>
          <w:tcPr>
            <w:tcW w:w="2000" w:type="dxa"/>
            <w:vAlign w:val="center"/>
          </w:tcPr>
          <w:p w14:paraId="4CBD826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1D3F946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2B2C68F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7EB5404A" w14:textId="77777777">
        <w:trPr>
          <w:trHeight w:val="454"/>
          <w:jc w:val="center"/>
        </w:trPr>
        <w:tc>
          <w:tcPr>
            <w:tcW w:w="679" w:type="dxa"/>
            <w:vAlign w:val="center"/>
          </w:tcPr>
          <w:p w14:paraId="040A95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260" w:type="dxa"/>
            <w:vAlign w:val="center"/>
          </w:tcPr>
          <w:p w14:paraId="25150139"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人的全面发展教育</w:t>
            </w:r>
          </w:p>
        </w:tc>
        <w:tc>
          <w:tcPr>
            <w:tcW w:w="2000" w:type="dxa"/>
            <w:vAlign w:val="center"/>
          </w:tcPr>
          <w:p w14:paraId="31DCBF6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7CA68D4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p>
          <w:p w14:paraId="1C86E0F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p>
        </w:tc>
        <w:tc>
          <w:tcPr>
            <w:tcW w:w="1091" w:type="dxa"/>
            <w:vAlign w:val="center"/>
          </w:tcPr>
          <w:p w14:paraId="7D714D7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01A2D944" w14:textId="77777777">
        <w:trPr>
          <w:trHeight w:val="454"/>
          <w:jc w:val="center"/>
        </w:trPr>
        <w:tc>
          <w:tcPr>
            <w:tcW w:w="679" w:type="dxa"/>
            <w:vAlign w:val="center"/>
          </w:tcPr>
          <w:p w14:paraId="0A705F7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260" w:type="dxa"/>
            <w:vAlign w:val="center"/>
          </w:tcPr>
          <w:p w14:paraId="140BAA42"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学校教育制度</w:t>
            </w:r>
          </w:p>
        </w:tc>
        <w:tc>
          <w:tcPr>
            <w:tcW w:w="2000" w:type="dxa"/>
            <w:vAlign w:val="center"/>
          </w:tcPr>
          <w:p w14:paraId="1E8F5EC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7D339FA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407FCB3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64C78718" w14:textId="77777777">
        <w:trPr>
          <w:trHeight w:val="454"/>
          <w:jc w:val="center"/>
        </w:trPr>
        <w:tc>
          <w:tcPr>
            <w:tcW w:w="679" w:type="dxa"/>
            <w:vAlign w:val="center"/>
          </w:tcPr>
          <w:p w14:paraId="5F75BD9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260" w:type="dxa"/>
            <w:vAlign w:val="center"/>
          </w:tcPr>
          <w:p w14:paraId="42F783C1"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w:t>
            </w:r>
          </w:p>
        </w:tc>
        <w:tc>
          <w:tcPr>
            <w:tcW w:w="2000" w:type="dxa"/>
            <w:vAlign w:val="center"/>
          </w:tcPr>
          <w:p w14:paraId="2C865B0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395E11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68D8EB4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r>
      <w:tr w:rsidR="00490B53" w14:paraId="18199333" w14:textId="77777777">
        <w:trPr>
          <w:trHeight w:val="454"/>
          <w:jc w:val="center"/>
        </w:trPr>
        <w:tc>
          <w:tcPr>
            <w:tcW w:w="679" w:type="dxa"/>
            <w:vAlign w:val="center"/>
          </w:tcPr>
          <w:p w14:paraId="55967E4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260" w:type="dxa"/>
            <w:vAlign w:val="center"/>
          </w:tcPr>
          <w:p w14:paraId="09786755"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教学</w:t>
            </w:r>
          </w:p>
        </w:tc>
        <w:tc>
          <w:tcPr>
            <w:tcW w:w="2000" w:type="dxa"/>
            <w:vAlign w:val="center"/>
          </w:tcPr>
          <w:p w14:paraId="6B20D80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660D896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305DC3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3F8F73B0" w14:textId="77777777">
        <w:trPr>
          <w:trHeight w:val="454"/>
          <w:jc w:val="center"/>
        </w:trPr>
        <w:tc>
          <w:tcPr>
            <w:tcW w:w="679" w:type="dxa"/>
            <w:vAlign w:val="center"/>
          </w:tcPr>
          <w:p w14:paraId="2830D08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2260" w:type="dxa"/>
            <w:vAlign w:val="center"/>
          </w:tcPr>
          <w:p w14:paraId="73BCFCC5"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教师与学生</w:t>
            </w:r>
          </w:p>
        </w:tc>
        <w:tc>
          <w:tcPr>
            <w:tcW w:w="2000" w:type="dxa"/>
            <w:vAlign w:val="center"/>
          </w:tcPr>
          <w:p w14:paraId="343A0C1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31EE0E2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p>
          <w:p w14:paraId="14A161B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p>
        </w:tc>
        <w:tc>
          <w:tcPr>
            <w:tcW w:w="1091" w:type="dxa"/>
            <w:vAlign w:val="center"/>
          </w:tcPr>
          <w:p w14:paraId="0E2F16E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r>
      <w:tr w:rsidR="00490B53" w14:paraId="4E80940D" w14:textId="77777777">
        <w:trPr>
          <w:trHeight w:val="454"/>
          <w:jc w:val="center"/>
        </w:trPr>
        <w:tc>
          <w:tcPr>
            <w:tcW w:w="679" w:type="dxa"/>
            <w:vAlign w:val="center"/>
          </w:tcPr>
          <w:p w14:paraId="7D560ED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2260" w:type="dxa"/>
            <w:vAlign w:val="center"/>
          </w:tcPr>
          <w:p w14:paraId="69850BA6"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教育科学研究</w:t>
            </w:r>
          </w:p>
        </w:tc>
        <w:tc>
          <w:tcPr>
            <w:tcW w:w="2000" w:type="dxa"/>
            <w:vAlign w:val="center"/>
          </w:tcPr>
          <w:p w14:paraId="301CD7B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334" w:type="dxa"/>
            <w:vAlign w:val="center"/>
          </w:tcPr>
          <w:p w14:paraId="5D8C5D5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c>
          <w:tcPr>
            <w:tcW w:w="1091" w:type="dxa"/>
            <w:vAlign w:val="center"/>
          </w:tcPr>
          <w:p w14:paraId="6CE5FF5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0A5A6BE2" w14:textId="77777777">
        <w:trPr>
          <w:trHeight w:val="454"/>
          <w:jc w:val="center"/>
        </w:trPr>
        <w:tc>
          <w:tcPr>
            <w:tcW w:w="7273" w:type="dxa"/>
            <w:gridSpan w:val="4"/>
            <w:vAlign w:val="center"/>
          </w:tcPr>
          <w:p w14:paraId="35BC977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091" w:type="dxa"/>
            <w:vAlign w:val="center"/>
          </w:tcPr>
          <w:p w14:paraId="1F0B2A1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r>
    </w:tbl>
    <w:p w14:paraId="49E96111" w14:textId="77777777" w:rsidR="00490B53" w:rsidRDefault="00000000">
      <w:pPr>
        <w:spacing w:beforeLines="50" w:before="156"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四、课程实践</w:t>
      </w:r>
      <w:r>
        <w:rPr>
          <w:rFonts w:ascii="Times New Roman" w:eastAsia="宋体" w:hAnsi="Times New Roman" w:cs="Times New Roman" w:hint="eastAsia"/>
          <w:bCs/>
          <w:sz w:val="28"/>
          <w:szCs w:val="28"/>
        </w:rPr>
        <w:t>（利用第二课堂，不占总学时）</w:t>
      </w:r>
    </w:p>
    <w:p w14:paraId="193DAA36" w14:textId="77777777" w:rsidR="00490B53" w:rsidRDefault="00000000">
      <w:pPr>
        <w:spacing w:afterLines="50" w:after="156" w:line="276" w:lineRule="auto"/>
        <w:ind w:firstLineChars="200" w:firstLine="480"/>
        <w:rPr>
          <w:rFonts w:ascii="宋体" w:eastAsia="宋体" w:hAnsi="宋体"/>
          <w:sz w:val="24"/>
          <w:szCs w:val="24"/>
        </w:rPr>
      </w:pPr>
      <w:r>
        <w:rPr>
          <w:rFonts w:ascii="宋体" w:eastAsia="宋体" w:hAnsi="宋体" w:hint="eastAsia"/>
          <w:sz w:val="24"/>
          <w:szCs w:val="24"/>
        </w:rPr>
        <w:t>本课程在系统教学的基础上，以学生为主题，整合各类教育资源，科学设计实践活动，丰富教育教学形式，提升教育教学效果，从而</w:t>
      </w:r>
      <w:proofErr w:type="gramStart"/>
      <w:r>
        <w:rPr>
          <w:rFonts w:ascii="宋体" w:eastAsia="宋体" w:hAnsi="宋体" w:hint="eastAsia"/>
          <w:sz w:val="24"/>
          <w:szCs w:val="24"/>
        </w:rPr>
        <w:t>实现思政育人</w:t>
      </w:r>
      <w:proofErr w:type="gramEnd"/>
      <w:r>
        <w:rPr>
          <w:rFonts w:ascii="宋体" w:eastAsia="宋体" w:hAnsi="宋体" w:hint="eastAsia"/>
          <w:sz w:val="24"/>
          <w:szCs w:val="24"/>
        </w:rPr>
        <w:t>。</w:t>
      </w:r>
    </w:p>
    <w:p w14:paraId="6DB795B5" w14:textId="77777777" w:rsidR="00490B53" w:rsidRDefault="00000000">
      <w:pPr>
        <w:spacing w:line="276" w:lineRule="auto"/>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过程学习及考核</w:t>
      </w:r>
      <w:proofErr w:type="gramStart"/>
      <w:r>
        <w:rPr>
          <w:rFonts w:ascii="宋体" w:eastAsia="宋体" w:hAnsi="宋体" w:cs="宋体" w:hint="eastAsia"/>
          <w:b/>
          <w:bCs/>
          <w:sz w:val="24"/>
          <w:szCs w:val="24"/>
        </w:rPr>
        <w:t>与思政教育</w:t>
      </w:r>
      <w:proofErr w:type="gramEnd"/>
    </w:p>
    <w:tbl>
      <w:tblPr>
        <w:tblStyle w:val="af9"/>
        <w:tblW w:w="0" w:type="auto"/>
        <w:tblLayout w:type="fixed"/>
        <w:tblLook w:val="04A0" w:firstRow="1" w:lastRow="0" w:firstColumn="1" w:lastColumn="0" w:noHBand="0" w:noVBand="1"/>
      </w:tblPr>
      <w:tblGrid>
        <w:gridCol w:w="1212"/>
        <w:gridCol w:w="3407"/>
        <w:gridCol w:w="740"/>
        <w:gridCol w:w="3160"/>
      </w:tblGrid>
      <w:tr w:rsidR="00490B53" w14:paraId="437392AB" w14:textId="77777777">
        <w:trPr>
          <w:trHeight w:val="513"/>
        </w:trPr>
        <w:tc>
          <w:tcPr>
            <w:tcW w:w="1212" w:type="dxa"/>
            <w:vAlign w:val="center"/>
          </w:tcPr>
          <w:p w14:paraId="36F73485" w14:textId="77777777" w:rsidR="00490B53" w:rsidRDefault="00000000">
            <w:pPr>
              <w:spacing w:line="240" w:lineRule="exact"/>
              <w:jc w:val="center"/>
              <w:rPr>
                <w:rFonts w:ascii="宋体" w:eastAsia="宋体" w:hAnsi="宋体" w:cs="宋体"/>
                <w:b/>
                <w:bCs/>
                <w:szCs w:val="21"/>
              </w:rPr>
            </w:pPr>
            <w:r>
              <w:rPr>
                <w:rFonts w:ascii="宋体" w:eastAsia="宋体" w:hAnsi="宋体" w:cs="宋体" w:hint="eastAsia"/>
                <w:b/>
                <w:bCs/>
                <w:szCs w:val="21"/>
              </w:rPr>
              <w:t>活动主题</w:t>
            </w:r>
          </w:p>
        </w:tc>
        <w:tc>
          <w:tcPr>
            <w:tcW w:w="3407" w:type="dxa"/>
            <w:vAlign w:val="center"/>
          </w:tcPr>
          <w:p w14:paraId="44A69E38" w14:textId="77777777" w:rsidR="00490B53" w:rsidRDefault="00000000">
            <w:pPr>
              <w:spacing w:line="240" w:lineRule="exact"/>
              <w:jc w:val="center"/>
              <w:rPr>
                <w:rFonts w:ascii="宋体" w:eastAsia="宋体" w:hAnsi="宋体" w:cs="宋体"/>
                <w:b/>
                <w:bCs/>
                <w:szCs w:val="21"/>
              </w:rPr>
            </w:pPr>
            <w:r>
              <w:rPr>
                <w:rFonts w:ascii="宋体" w:eastAsia="宋体" w:hAnsi="宋体" w:cs="宋体" w:hint="eastAsia"/>
                <w:b/>
                <w:bCs/>
                <w:szCs w:val="21"/>
              </w:rPr>
              <w:t>活动内容</w:t>
            </w:r>
          </w:p>
        </w:tc>
        <w:tc>
          <w:tcPr>
            <w:tcW w:w="740" w:type="dxa"/>
            <w:vAlign w:val="center"/>
          </w:tcPr>
          <w:p w14:paraId="4710A442" w14:textId="77777777" w:rsidR="00490B53" w:rsidRDefault="00000000">
            <w:pPr>
              <w:spacing w:line="240" w:lineRule="exact"/>
              <w:jc w:val="center"/>
              <w:rPr>
                <w:rFonts w:ascii="宋体" w:eastAsia="宋体" w:hAnsi="宋体" w:cs="宋体"/>
                <w:b/>
                <w:bCs/>
                <w:szCs w:val="21"/>
              </w:rPr>
            </w:pPr>
            <w:r>
              <w:rPr>
                <w:rFonts w:ascii="宋体" w:eastAsia="宋体" w:hAnsi="宋体" w:cs="宋体" w:hint="eastAsia"/>
                <w:b/>
                <w:bCs/>
                <w:szCs w:val="21"/>
              </w:rPr>
              <w:t>活动方式</w:t>
            </w:r>
          </w:p>
        </w:tc>
        <w:tc>
          <w:tcPr>
            <w:tcW w:w="3160" w:type="dxa"/>
            <w:vAlign w:val="center"/>
          </w:tcPr>
          <w:p w14:paraId="647A509D" w14:textId="77777777" w:rsidR="00490B53" w:rsidRDefault="00000000">
            <w:pPr>
              <w:spacing w:line="240" w:lineRule="exact"/>
              <w:jc w:val="center"/>
              <w:rPr>
                <w:rFonts w:ascii="宋体" w:eastAsia="宋体" w:hAnsi="宋体" w:cs="宋体"/>
                <w:b/>
                <w:bCs/>
                <w:szCs w:val="21"/>
              </w:rPr>
            </w:pPr>
            <w:proofErr w:type="gramStart"/>
            <w:r>
              <w:rPr>
                <w:rFonts w:ascii="宋体" w:eastAsia="宋体" w:hAnsi="宋体" w:cs="宋体" w:hint="eastAsia"/>
                <w:b/>
                <w:bCs/>
                <w:szCs w:val="21"/>
              </w:rPr>
              <w:t>思政目标</w:t>
            </w:r>
            <w:proofErr w:type="gramEnd"/>
          </w:p>
        </w:tc>
      </w:tr>
      <w:tr w:rsidR="00490B53" w14:paraId="07BD93C9" w14:textId="77777777">
        <w:trPr>
          <w:trHeight w:val="1235"/>
        </w:trPr>
        <w:tc>
          <w:tcPr>
            <w:tcW w:w="1212" w:type="dxa"/>
            <w:vAlign w:val="center"/>
          </w:tcPr>
          <w:p w14:paraId="43CE78B9"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中国教育精神</w:t>
            </w:r>
          </w:p>
        </w:tc>
        <w:tc>
          <w:tcPr>
            <w:tcW w:w="3407" w:type="dxa"/>
            <w:vAlign w:val="center"/>
          </w:tcPr>
          <w:p w14:paraId="62FA1970"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通过阅读相关书籍或讲述中国教育家的故事，进行课堂主题讨论，让学生领会中国教育的精神</w:t>
            </w:r>
          </w:p>
        </w:tc>
        <w:tc>
          <w:tcPr>
            <w:tcW w:w="740" w:type="dxa"/>
            <w:vAlign w:val="center"/>
          </w:tcPr>
          <w:p w14:paraId="2FAEBB6D" w14:textId="77777777" w:rsidR="00490B53" w:rsidRDefault="00000000">
            <w:pPr>
              <w:spacing w:line="240" w:lineRule="exact"/>
              <w:jc w:val="center"/>
              <w:rPr>
                <w:rFonts w:ascii="宋体" w:eastAsia="宋体" w:hAnsi="宋体" w:cs="宋体"/>
                <w:szCs w:val="21"/>
              </w:rPr>
            </w:pPr>
            <w:r>
              <w:rPr>
                <w:rFonts w:ascii="宋体" w:eastAsia="宋体" w:hAnsi="宋体" w:cs="宋体" w:hint="eastAsia"/>
                <w:szCs w:val="21"/>
              </w:rPr>
              <w:t>阅读</w:t>
            </w:r>
          </w:p>
          <w:p w14:paraId="5D5900FD" w14:textId="77777777" w:rsidR="00490B53" w:rsidRDefault="00000000">
            <w:pPr>
              <w:spacing w:line="240" w:lineRule="exact"/>
              <w:jc w:val="center"/>
              <w:rPr>
                <w:rFonts w:ascii="宋体" w:eastAsia="宋体" w:hAnsi="宋体" w:cs="宋体"/>
                <w:szCs w:val="21"/>
              </w:rPr>
            </w:pPr>
            <w:r>
              <w:rPr>
                <w:rFonts w:ascii="宋体" w:eastAsia="宋体" w:hAnsi="宋体" w:cs="宋体" w:hint="eastAsia"/>
                <w:szCs w:val="21"/>
              </w:rPr>
              <w:t>课堂讨论</w:t>
            </w:r>
          </w:p>
        </w:tc>
        <w:tc>
          <w:tcPr>
            <w:tcW w:w="3160" w:type="dxa"/>
            <w:vAlign w:val="center"/>
          </w:tcPr>
          <w:p w14:paraId="3A87D32F"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通过对中国教育精神的阐释，使学生树牢“四个意识”，坚定“四个自信”，坚决做到“两个维护”，立志肩负起民族复兴的时代重任。</w:t>
            </w:r>
          </w:p>
        </w:tc>
      </w:tr>
      <w:tr w:rsidR="00490B53" w14:paraId="6F93C5D0" w14:textId="77777777">
        <w:trPr>
          <w:trHeight w:val="992"/>
        </w:trPr>
        <w:tc>
          <w:tcPr>
            <w:tcW w:w="1212" w:type="dxa"/>
            <w:vAlign w:val="center"/>
          </w:tcPr>
          <w:p w14:paraId="0EDB341B"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最美教师或</w:t>
            </w:r>
            <w:proofErr w:type="gramStart"/>
            <w:r>
              <w:rPr>
                <w:rFonts w:ascii="宋体" w:eastAsia="宋体" w:hAnsi="宋体" w:cs="宋体" w:hint="eastAsia"/>
                <w:szCs w:val="21"/>
              </w:rPr>
              <w:t>师德模范</w:t>
            </w:r>
            <w:proofErr w:type="gramEnd"/>
            <w:r>
              <w:rPr>
                <w:rFonts w:ascii="宋体" w:eastAsia="宋体" w:hAnsi="宋体" w:cs="宋体" w:hint="eastAsia"/>
                <w:szCs w:val="21"/>
              </w:rPr>
              <w:t>进课堂</w:t>
            </w:r>
          </w:p>
        </w:tc>
        <w:tc>
          <w:tcPr>
            <w:tcW w:w="3407" w:type="dxa"/>
            <w:vAlign w:val="center"/>
          </w:tcPr>
          <w:p w14:paraId="0A6A9820"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邀请当地获得最美教师、</w:t>
            </w:r>
            <w:proofErr w:type="gramStart"/>
            <w:r>
              <w:rPr>
                <w:rFonts w:ascii="宋体" w:eastAsia="宋体" w:hAnsi="宋体" w:cs="宋体" w:hint="eastAsia"/>
                <w:szCs w:val="21"/>
              </w:rPr>
              <w:t>师德模范</w:t>
            </w:r>
            <w:proofErr w:type="gramEnd"/>
            <w:r>
              <w:rPr>
                <w:rFonts w:ascii="宋体" w:eastAsia="宋体" w:hAnsi="宋体" w:cs="宋体" w:hint="eastAsia"/>
                <w:szCs w:val="21"/>
              </w:rPr>
              <w:t>等荣誉称号的教师做报告，让学生进一步认识基础一线优秀教师的优秀事迹并向他们学习。</w:t>
            </w:r>
          </w:p>
        </w:tc>
        <w:tc>
          <w:tcPr>
            <w:tcW w:w="740" w:type="dxa"/>
            <w:vAlign w:val="center"/>
          </w:tcPr>
          <w:p w14:paraId="365AAC76" w14:textId="77777777" w:rsidR="00490B53" w:rsidRDefault="00000000">
            <w:pPr>
              <w:spacing w:line="240" w:lineRule="exact"/>
              <w:jc w:val="center"/>
              <w:rPr>
                <w:rFonts w:ascii="宋体" w:eastAsia="宋体" w:hAnsi="宋体" w:cs="宋体"/>
                <w:szCs w:val="21"/>
              </w:rPr>
            </w:pPr>
            <w:r>
              <w:rPr>
                <w:rFonts w:ascii="宋体" w:eastAsia="宋体" w:hAnsi="宋体" w:cs="宋体" w:hint="eastAsia"/>
                <w:szCs w:val="21"/>
              </w:rPr>
              <w:t>专题报告</w:t>
            </w:r>
          </w:p>
        </w:tc>
        <w:tc>
          <w:tcPr>
            <w:tcW w:w="3160" w:type="dxa"/>
            <w:vAlign w:val="center"/>
          </w:tcPr>
          <w:p w14:paraId="4F97047B"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用榜样的力量激发学生爱岗敬业、立志成为卓越教师，为党和国家的发展做出贡献。</w:t>
            </w:r>
          </w:p>
        </w:tc>
      </w:tr>
      <w:tr w:rsidR="00490B53" w14:paraId="68C8EDDD" w14:textId="77777777">
        <w:trPr>
          <w:trHeight w:val="1235"/>
        </w:trPr>
        <w:tc>
          <w:tcPr>
            <w:tcW w:w="1212" w:type="dxa"/>
            <w:vAlign w:val="center"/>
          </w:tcPr>
          <w:p w14:paraId="1318A251"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寻找最感动我的教师</w:t>
            </w:r>
          </w:p>
        </w:tc>
        <w:tc>
          <w:tcPr>
            <w:tcW w:w="3407" w:type="dxa"/>
            <w:vAlign w:val="center"/>
          </w:tcPr>
          <w:p w14:paraId="3317CAAE"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利用假期，让学生访谈自己求学生涯中最感动自己的教师，在调查中加强对教育和教师的认识。</w:t>
            </w:r>
          </w:p>
        </w:tc>
        <w:tc>
          <w:tcPr>
            <w:tcW w:w="740" w:type="dxa"/>
            <w:vAlign w:val="center"/>
          </w:tcPr>
          <w:p w14:paraId="32C7331A" w14:textId="77777777" w:rsidR="00490B53" w:rsidRDefault="00000000">
            <w:pPr>
              <w:spacing w:line="240" w:lineRule="exact"/>
              <w:jc w:val="center"/>
              <w:rPr>
                <w:rFonts w:ascii="宋体" w:eastAsia="宋体" w:hAnsi="宋体" w:cs="宋体"/>
                <w:szCs w:val="21"/>
              </w:rPr>
            </w:pPr>
            <w:r>
              <w:rPr>
                <w:rFonts w:ascii="宋体" w:eastAsia="宋体" w:hAnsi="宋体" w:cs="宋体" w:hint="eastAsia"/>
                <w:szCs w:val="21"/>
              </w:rPr>
              <w:t>课程实践作业</w:t>
            </w:r>
          </w:p>
        </w:tc>
        <w:tc>
          <w:tcPr>
            <w:tcW w:w="3160" w:type="dxa"/>
            <w:vAlign w:val="center"/>
          </w:tcPr>
          <w:p w14:paraId="1F0047A3"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提高学生对教师职业特性的认识，增强学生从教意愿、责任感、使命感和职业荣耀感， 愿意为党和国家的教育事业奉献终身。</w:t>
            </w:r>
          </w:p>
        </w:tc>
      </w:tr>
      <w:tr w:rsidR="00490B53" w14:paraId="1FE48BF0" w14:textId="77777777">
        <w:trPr>
          <w:trHeight w:val="781"/>
        </w:trPr>
        <w:tc>
          <w:tcPr>
            <w:tcW w:w="1212" w:type="dxa"/>
            <w:vAlign w:val="center"/>
          </w:tcPr>
          <w:p w14:paraId="7F5A1338"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师范生从教宣誓</w:t>
            </w:r>
          </w:p>
        </w:tc>
        <w:tc>
          <w:tcPr>
            <w:tcW w:w="3407" w:type="dxa"/>
            <w:vAlign w:val="center"/>
          </w:tcPr>
          <w:p w14:paraId="3DA046AD"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学期末，结合课程中的所思、所感、和所得 ，以活动展示的新式进行从教宣誓活动。</w:t>
            </w:r>
          </w:p>
        </w:tc>
        <w:tc>
          <w:tcPr>
            <w:tcW w:w="740" w:type="dxa"/>
            <w:vAlign w:val="center"/>
          </w:tcPr>
          <w:p w14:paraId="48C43416" w14:textId="77777777" w:rsidR="00490B53" w:rsidRDefault="00000000">
            <w:pPr>
              <w:spacing w:line="240" w:lineRule="exact"/>
              <w:jc w:val="center"/>
              <w:rPr>
                <w:rFonts w:ascii="宋体" w:eastAsia="宋体" w:hAnsi="宋体" w:cs="宋体"/>
                <w:szCs w:val="21"/>
              </w:rPr>
            </w:pPr>
            <w:r>
              <w:rPr>
                <w:rFonts w:ascii="宋体" w:eastAsia="宋体" w:hAnsi="宋体" w:cs="宋体" w:hint="eastAsia"/>
                <w:szCs w:val="21"/>
              </w:rPr>
              <w:t>第二课堂</w:t>
            </w:r>
          </w:p>
        </w:tc>
        <w:tc>
          <w:tcPr>
            <w:tcW w:w="3160" w:type="dxa"/>
            <w:vAlign w:val="center"/>
          </w:tcPr>
          <w:p w14:paraId="2A0F16A5" w14:textId="77777777" w:rsidR="00490B53" w:rsidRDefault="00000000">
            <w:pPr>
              <w:spacing w:line="240" w:lineRule="exact"/>
              <w:jc w:val="left"/>
              <w:rPr>
                <w:rFonts w:ascii="宋体" w:eastAsia="宋体" w:hAnsi="宋体" w:cs="宋体"/>
                <w:szCs w:val="21"/>
              </w:rPr>
            </w:pPr>
            <w:r>
              <w:rPr>
                <w:rFonts w:ascii="宋体" w:eastAsia="宋体" w:hAnsi="宋体" w:cs="宋体" w:hint="eastAsia"/>
                <w:szCs w:val="21"/>
              </w:rPr>
              <w:t>用庄严的意识，增强学生从教的意愿，以及成为人民教师的荣耀感、责任感和使命感。</w:t>
            </w:r>
          </w:p>
        </w:tc>
      </w:tr>
    </w:tbl>
    <w:p w14:paraId="1DD9416B" w14:textId="77777777" w:rsidR="00490B53" w:rsidRDefault="00000000">
      <w:pPr>
        <w:spacing w:beforeLines="50" w:before="156"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五、课程实施</w:t>
      </w:r>
    </w:p>
    <w:p w14:paraId="32AF676F"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为有利于学生完整、准确、全面、系统地掌握教育科学理论知识，培养学生的学习兴趣与分析、解决问题的能力，在教学过程中要提倡主动、探究、合作的教学方法，以学生自主学习、教师精讲辅导、问题探究、合作互助的方式进行教学活动，力求在教学中启发引导、生动活泼。</w:t>
      </w:r>
    </w:p>
    <w:p w14:paraId="0E1FE4B2"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在整个教学过程中要坚持实事求是的科学态度和理论联系实际的马克思主义学风，既要结合教育理论和教育实践进行教学，也要从学生的学习实际出发，引导学生运用有关教育理论分析自己身边教育工作的问题，总结教育实践中的经验和教训，尽量高标准、严要求，使学生掌握教育科学的基本理论。</w:t>
      </w:r>
    </w:p>
    <w:p w14:paraId="78952C32"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Pr>
          <w:rFonts w:ascii="Times New Roman" w:eastAsia="宋体" w:hAnsi="Times New Roman" w:cs="Times New Roman"/>
          <w:sz w:val="24"/>
          <w:szCs w:val="24"/>
        </w:rPr>
        <w:t>在传授科学知识的同时，要注意科学立场、观点和方法的培养，加强教学的教育性，要指导学生阅读有关的教学参考资料，以开阔视野。</w:t>
      </w:r>
    </w:p>
    <w:p w14:paraId="0DCD6876"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bCs/>
          <w:sz w:val="24"/>
          <w:szCs w:val="24"/>
        </w:rPr>
        <w:t>（四）主要教学环节的质量要求如表所示。</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51"/>
        <w:gridCol w:w="6804"/>
      </w:tblGrid>
      <w:tr w:rsidR="00490B53" w14:paraId="52052EF9" w14:textId="77777777">
        <w:trPr>
          <w:jc w:val="center"/>
        </w:trPr>
        <w:tc>
          <w:tcPr>
            <w:tcW w:w="1833" w:type="dxa"/>
            <w:gridSpan w:val="2"/>
            <w:tcBorders>
              <w:top w:val="single" w:sz="8" w:space="0" w:color="auto"/>
              <w:left w:val="single" w:sz="8" w:space="0" w:color="auto"/>
              <w:right w:val="single" w:sz="8" w:space="0" w:color="auto"/>
            </w:tcBorders>
            <w:tcMar>
              <w:left w:w="28" w:type="dxa"/>
              <w:right w:w="28" w:type="dxa"/>
            </w:tcMar>
            <w:vAlign w:val="center"/>
          </w:tcPr>
          <w:p w14:paraId="1C2D38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804" w:type="dxa"/>
            <w:tcBorders>
              <w:top w:val="single" w:sz="8" w:space="0" w:color="auto"/>
              <w:left w:val="single" w:sz="8" w:space="0" w:color="auto"/>
              <w:right w:val="single" w:sz="8" w:space="0" w:color="auto"/>
            </w:tcBorders>
            <w:vAlign w:val="center"/>
          </w:tcPr>
          <w:p w14:paraId="0DE62AD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44FDD2BC" w14:textId="77777777">
        <w:trPr>
          <w:trHeight w:val="1956"/>
          <w:jc w:val="center"/>
        </w:trPr>
        <w:tc>
          <w:tcPr>
            <w:tcW w:w="582" w:type="dxa"/>
            <w:tcBorders>
              <w:left w:val="single" w:sz="8" w:space="0" w:color="auto"/>
            </w:tcBorders>
            <w:vAlign w:val="center"/>
          </w:tcPr>
          <w:p w14:paraId="2BE7F6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51" w:type="dxa"/>
            <w:tcMar>
              <w:left w:w="28" w:type="dxa"/>
              <w:right w:w="28" w:type="dxa"/>
            </w:tcMar>
            <w:vAlign w:val="center"/>
          </w:tcPr>
          <w:p w14:paraId="7CDECF6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804" w:type="dxa"/>
            <w:tcBorders>
              <w:right w:val="single" w:sz="8" w:space="0" w:color="auto"/>
            </w:tcBorders>
            <w:vAlign w:val="center"/>
          </w:tcPr>
          <w:p w14:paraId="0AC6F68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）掌握本课程教学大纲内容，严格按照教学大纲要求进行课程教学内容的组织。</w:t>
            </w:r>
          </w:p>
          <w:p w14:paraId="0DEBC8A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297D3F9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各部分</w:t>
            </w:r>
            <w:r>
              <w:rPr>
                <w:rFonts w:ascii="Times New Roman" w:eastAsia="宋体" w:hAnsi="Times New Roman" w:cs="Times New Roman" w:hint="eastAsia"/>
                <w:szCs w:val="21"/>
              </w:rPr>
              <w:t>教学</w:t>
            </w:r>
            <w:r>
              <w:rPr>
                <w:rFonts w:ascii="Times New Roman" w:eastAsia="宋体" w:hAnsi="Times New Roman" w:cs="Times New Roman"/>
                <w:szCs w:val="21"/>
              </w:rPr>
              <w:t>内容</w:t>
            </w:r>
            <w:r>
              <w:rPr>
                <w:rFonts w:ascii="Times New Roman" w:eastAsia="宋体" w:hAnsi="Times New Roman" w:cs="Times New Roman" w:hint="eastAsia"/>
                <w:szCs w:val="21"/>
              </w:rPr>
              <w:t>，</w:t>
            </w:r>
            <w:r>
              <w:rPr>
                <w:rFonts w:ascii="Times New Roman" w:eastAsia="宋体" w:hAnsi="Times New Roman" w:cs="Times New Roman"/>
                <w:szCs w:val="21"/>
              </w:rPr>
              <w:t>构思授课思路、技巧</w:t>
            </w:r>
            <w:r>
              <w:rPr>
                <w:rFonts w:ascii="Times New Roman" w:eastAsia="宋体" w:hAnsi="Times New Roman" w:cs="Times New Roman" w:hint="eastAsia"/>
                <w:szCs w:val="21"/>
              </w:rPr>
              <w:t>，选择合适的</w:t>
            </w:r>
            <w:r>
              <w:rPr>
                <w:rFonts w:ascii="Times New Roman" w:eastAsia="宋体" w:hAnsi="Times New Roman" w:cs="Times New Roman"/>
                <w:szCs w:val="21"/>
              </w:rPr>
              <w:t>教学方法。</w:t>
            </w:r>
          </w:p>
        </w:tc>
      </w:tr>
      <w:tr w:rsidR="00490B53" w14:paraId="0B47E4F9" w14:textId="77777777">
        <w:trPr>
          <w:jc w:val="center"/>
        </w:trPr>
        <w:tc>
          <w:tcPr>
            <w:tcW w:w="582" w:type="dxa"/>
            <w:tcBorders>
              <w:left w:val="single" w:sz="8" w:space="0" w:color="auto"/>
            </w:tcBorders>
            <w:vAlign w:val="center"/>
          </w:tcPr>
          <w:p w14:paraId="588A3D5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251" w:type="dxa"/>
            <w:tcMar>
              <w:left w:w="28" w:type="dxa"/>
              <w:right w:w="28" w:type="dxa"/>
            </w:tcMar>
            <w:vAlign w:val="center"/>
          </w:tcPr>
          <w:p w14:paraId="4A5FA0D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804" w:type="dxa"/>
            <w:tcBorders>
              <w:right w:val="single" w:sz="8" w:space="0" w:color="auto"/>
            </w:tcBorders>
            <w:vAlign w:val="center"/>
          </w:tcPr>
          <w:p w14:paraId="51AA7CC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推理正确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能够</w:t>
            </w:r>
            <w:r>
              <w:rPr>
                <w:rFonts w:ascii="Times New Roman" w:eastAsia="宋体" w:hAnsi="Times New Roman" w:cs="Times New Roman"/>
                <w:szCs w:val="21"/>
              </w:rPr>
              <w:t>理论联系实际，熟练地解答和讲解例题。</w:t>
            </w:r>
          </w:p>
          <w:p w14:paraId="1482816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采用多种教学方式（如启发式教学、案例分析教学、讨论式教学、多媒体示范教学等），注重培养学生发现、分析和解决问题的能力。</w:t>
            </w:r>
          </w:p>
          <w:p w14:paraId="6DAAA6A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）能够采用现代信息技术辅助</w:t>
            </w:r>
            <w:r>
              <w:rPr>
                <w:rFonts w:ascii="Times New Roman" w:eastAsia="宋体" w:hAnsi="Times New Roman" w:cs="Times New Roman"/>
                <w:szCs w:val="21"/>
              </w:rPr>
              <w:t>教学。</w:t>
            </w:r>
          </w:p>
          <w:p w14:paraId="46C83FE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表达方式</w:t>
            </w:r>
            <w:r>
              <w:rPr>
                <w:rFonts w:ascii="Times New Roman" w:eastAsia="宋体" w:hAnsi="Times New Roman" w:cs="Times New Roman" w:hint="eastAsia"/>
                <w:szCs w:val="21"/>
              </w:rPr>
              <w:t>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08CA950E" w14:textId="77777777">
        <w:trPr>
          <w:trHeight w:val="2584"/>
          <w:jc w:val="center"/>
        </w:trPr>
        <w:tc>
          <w:tcPr>
            <w:tcW w:w="582" w:type="dxa"/>
            <w:tcBorders>
              <w:left w:val="single" w:sz="8" w:space="0" w:color="auto"/>
            </w:tcBorders>
            <w:vAlign w:val="center"/>
          </w:tcPr>
          <w:p w14:paraId="6027E17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251" w:type="dxa"/>
            <w:tcMar>
              <w:left w:w="28" w:type="dxa"/>
              <w:right w:w="28" w:type="dxa"/>
            </w:tcMar>
            <w:vAlign w:val="center"/>
          </w:tcPr>
          <w:p w14:paraId="7500CD1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804" w:type="dxa"/>
            <w:tcBorders>
              <w:right w:val="single" w:sz="8" w:space="0" w:color="auto"/>
            </w:tcBorders>
            <w:vAlign w:val="center"/>
          </w:tcPr>
          <w:p w14:paraId="3AC812A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287FF50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4FE799AE"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w:t>
            </w:r>
            <w:r>
              <w:rPr>
                <w:rFonts w:ascii="Times New Roman" w:eastAsia="宋体" w:hAnsi="Times New Roman" w:cs="Times New Roman"/>
                <w:szCs w:val="21"/>
              </w:rPr>
              <w:t>规范</w:t>
            </w:r>
            <w:r>
              <w:rPr>
                <w:rFonts w:ascii="Times New Roman" w:eastAsia="宋体" w:hAnsi="Times New Roman" w:cs="Times New Roman" w:hint="eastAsia"/>
                <w:szCs w:val="21"/>
              </w:rPr>
              <w:t>、</w:t>
            </w:r>
            <w:r>
              <w:rPr>
                <w:rFonts w:ascii="Times New Roman" w:eastAsia="宋体" w:hAnsi="Times New Roman" w:cs="Times New Roman"/>
                <w:szCs w:val="21"/>
              </w:rPr>
              <w:t>清晰</w:t>
            </w:r>
            <w:r>
              <w:rPr>
                <w:rFonts w:ascii="Times New Roman" w:eastAsia="宋体" w:hAnsi="Times New Roman" w:cs="Times New Roman" w:hint="eastAsia"/>
                <w:szCs w:val="21"/>
              </w:rPr>
              <w:t>。</w:t>
            </w:r>
          </w:p>
          <w:p w14:paraId="02FF926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219FA23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w:t>
            </w:r>
          </w:p>
          <w:p w14:paraId="041E6E4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1E78511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作为本课程总评成绩中平时成绩的重要组成部分。</w:t>
            </w:r>
          </w:p>
        </w:tc>
      </w:tr>
      <w:tr w:rsidR="00490B53" w14:paraId="41B972CE" w14:textId="77777777">
        <w:trPr>
          <w:trHeight w:val="1035"/>
          <w:jc w:val="center"/>
        </w:trPr>
        <w:tc>
          <w:tcPr>
            <w:tcW w:w="582" w:type="dxa"/>
            <w:tcBorders>
              <w:left w:val="single" w:sz="8" w:space="0" w:color="auto"/>
            </w:tcBorders>
            <w:vAlign w:val="center"/>
          </w:tcPr>
          <w:p w14:paraId="5EC4DD1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4</w:t>
            </w:r>
          </w:p>
        </w:tc>
        <w:tc>
          <w:tcPr>
            <w:tcW w:w="1251" w:type="dxa"/>
            <w:tcMar>
              <w:left w:w="28" w:type="dxa"/>
              <w:right w:w="28" w:type="dxa"/>
            </w:tcMar>
            <w:vAlign w:val="center"/>
          </w:tcPr>
          <w:p w14:paraId="41621B7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804" w:type="dxa"/>
            <w:tcBorders>
              <w:right w:val="single" w:sz="8" w:space="0" w:color="auto"/>
            </w:tcBorders>
            <w:vAlign w:val="center"/>
          </w:tcPr>
          <w:p w14:paraId="6BC362F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324736A5" w14:textId="77777777">
        <w:trPr>
          <w:trHeight w:val="1217"/>
          <w:jc w:val="center"/>
        </w:trPr>
        <w:tc>
          <w:tcPr>
            <w:tcW w:w="582" w:type="dxa"/>
            <w:tcBorders>
              <w:left w:val="single" w:sz="8" w:space="0" w:color="auto"/>
              <w:bottom w:val="single" w:sz="8" w:space="0" w:color="auto"/>
            </w:tcBorders>
            <w:vAlign w:val="center"/>
          </w:tcPr>
          <w:p w14:paraId="02761C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251" w:type="dxa"/>
            <w:tcBorders>
              <w:bottom w:val="single" w:sz="8" w:space="0" w:color="auto"/>
            </w:tcBorders>
            <w:tcMar>
              <w:left w:w="28" w:type="dxa"/>
              <w:right w:w="28" w:type="dxa"/>
            </w:tcMar>
            <w:vAlign w:val="center"/>
          </w:tcPr>
          <w:p w14:paraId="082023E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804" w:type="dxa"/>
            <w:tcBorders>
              <w:bottom w:val="single" w:sz="8" w:space="0" w:color="auto"/>
              <w:right w:val="single" w:sz="8" w:space="0" w:color="auto"/>
            </w:tcBorders>
            <w:vAlign w:val="center"/>
          </w:tcPr>
          <w:p w14:paraId="540E195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本课程考核的方式</w:t>
            </w:r>
            <w:r>
              <w:rPr>
                <w:rFonts w:ascii="Times New Roman" w:eastAsia="宋体" w:hAnsi="Times New Roman" w:cs="Times New Roman" w:hint="eastAsia"/>
                <w:szCs w:val="21"/>
              </w:rPr>
              <w:t>为闭卷笔试</w:t>
            </w:r>
            <w:r>
              <w:rPr>
                <w:rFonts w:ascii="Times New Roman" w:eastAsia="宋体" w:hAnsi="Times New Roman" w:cs="Times New Roman"/>
                <w:szCs w:val="21"/>
              </w:rPr>
              <w:t>。考试采取教考分离，监考</w:t>
            </w:r>
            <w:r>
              <w:rPr>
                <w:rFonts w:ascii="Times New Roman" w:eastAsia="宋体" w:hAnsi="Times New Roman" w:cs="Times New Roman" w:hint="eastAsia"/>
                <w:szCs w:val="21"/>
              </w:rPr>
              <w:t>由学院</w:t>
            </w:r>
            <w:r>
              <w:rPr>
                <w:rFonts w:ascii="Times New Roman" w:eastAsia="宋体" w:hAnsi="Times New Roman" w:cs="Times New Roman"/>
                <w:szCs w:val="21"/>
              </w:rPr>
              <w:t>统一安排。有下列情况之一者，总评成绩为不及格：</w:t>
            </w:r>
          </w:p>
          <w:p w14:paraId="3BEE962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4B024CC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71082A0F" w14:textId="77777777" w:rsidR="00490B53" w:rsidRDefault="00000000">
      <w:pPr>
        <w:spacing w:line="336"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六、课程考核</w:t>
      </w:r>
    </w:p>
    <w:p w14:paraId="614284A6"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（一）课程考核包括期末考试、平时及作业情况考核，期末考试采用闭卷笔试方式。</w:t>
      </w:r>
    </w:p>
    <w:p w14:paraId="4FE7B03E" w14:textId="77777777" w:rsidR="00490B53" w:rsidRDefault="00000000">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（二）课程成绩</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×50%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89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8"/>
        <w:gridCol w:w="1132"/>
        <w:gridCol w:w="683"/>
        <w:gridCol w:w="3045"/>
        <w:gridCol w:w="1173"/>
        <w:gridCol w:w="1088"/>
        <w:gridCol w:w="1317"/>
      </w:tblGrid>
      <w:tr w:rsidR="00490B53" w14:paraId="2F8C9330" w14:textId="77777777">
        <w:trPr>
          <w:trHeight w:val="622"/>
          <w:jc w:val="center"/>
        </w:trPr>
        <w:tc>
          <w:tcPr>
            <w:tcW w:w="548" w:type="dxa"/>
            <w:shd w:val="clear" w:color="auto" w:fill="FFFFFF"/>
            <w:tcMar>
              <w:left w:w="57" w:type="dxa"/>
              <w:right w:w="57" w:type="dxa"/>
            </w:tcMar>
            <w:vAlign w:val="center"/>
          </w:tcPr>
          <w:p w14:paraId="06610F7F" w14:textId="77777777" w:rsidR="00490B53" w:rsidRDefault="00000000">
            <w:pPr>
              <w:jc w:val="center"/>
              <w:rPr>
                <w:rFonts w:ascii="Times New Roman" w:eastAsia="宋体" w:hAnsi="Times New Roman" w:cs="Times New Roman"/>
                <w:b/>
                <w:bCs/>
                <w:szCs w:val="21"/>
              </w:rPr>
            </w:pPr>
            <w:bookmarkStart w:id="58" w:name="_Hlk525587673"/>
            <w:r>
              <w:rPr>
                <w:rFonts w:ascii="Times New Roman" w:eastAsia="宋体" w:hAnsi="Times New Roman" w:cs="Times New Roman"/>
                <w:b/>
                <w:bCs/>
                <w:szCs w:val="21"/>
              </w:rPr>
              <w:t>成绩</w:t>
            </w:r>
          </w:p>
          <w:p w14:paraId="549C2DD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组成</w:t>
            </w:r>
          </w:p>
        </w:tc>
        <w:tc>
          <w:tcPr>
            <w:tcW w:w="1132" w:type="dxa"/>
            <w:shd w:val="clear" w:color="auto" w:fill="FFFFFF"/>
            <w:vAlign w:val="center"/>
          </w:tcPr>
          <w:p w14:paraId="0698500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p>
          <w:p w14:paraId="1C41EC3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评价环节</w:t>
            </w:r>
          </w:p>
        </w:tc>
        <w:tc>
          <w:tcPr>
            <w:tcW w:w="683" w:type="dxa"/>
            <w:shd w:val="clear" w:color="auto" w:fill="FFFFFF"/>
            <w:vAlign w:val="center"/>
          </w:tcPr>
          <w:p w14:paraId="2810AAA4"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权重</w:t>
            </w:r>
          </w:p>
        </w:tc>
        <w:tc>
          <w:tcPr>
            <w:tcW w:w="3045" w:type="dxa"/>
            <w:shd w:val="clear" w:color="auto" w:fill="FFFFFF"/>
            <w:vAlign w:val="center"/>
          </w:tcPr>
          <w:p w14:paraId="226F1E30"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评价细则</w:t>
            </w:r>
          </w:p>
        </w:tc>
        <w:tc>
          <w:tcPr>
            <w:tcW w:w="1173" w:type="dxa"/>
            <w:shd w:val="clear" w:color="auto" w:fill="FFFFFF"/>
            <w:vAlign w:val="center"/>
          </w:tcPr>
          <w:p w14:paraId="1BE5CB4A"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课程目标</w:t>
            </w:r>
          </w:p>
        </w:tc>
        <w:tc>
          <w:tcPr>
            <w:tcW w:w="1088" w:type="dxa"/>
            <w:shd w:val="clear" w:color="auto" w:fill="FFFFFF"/>
            <w:vAlign w:val="center"/>
          </w:tcPr>
          <w:p w14:paraId="59B4A40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考核内容</w:t>
            </w:r>
          </w:p>
        </w:tc>
        <w:tc>
          <w:tcPr>
            <w:tcW w:w="1317" w:type="dxa"/>
            <w:shd w:val="clear" w:color="auto" w:fill="FFFFFF"/>
            <w:vAlign w:val="center"/>
          </w:tcPr>
          <w:p w14:paraId="0205B20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对应的毕业要求指标点</w:t>
            </w:r>
          </w:p>
        </w:tc>
      </w:tr>
      <w:tr w:rsidR="00490B53" w14:paraId="32AFF54F" w14:textId="77777777">
        <w:trPr>
          <w:trHeight w:val="557"/>
          <w:jc w:val="center"/>
        </w:trPr>
        <w:tc>
          <w:tcPr>
            <w:tcW w:w="548" w:type="dxa"/>
            <w:tcMar>
              <w:left w:w="57" w:type="dxa"/>
              <w:right w:w="57" w:type="dxa"/>
            </w:tcMar>
            <w:vAlign w:val="center"/>
          </w:tcPr>
          <w:p w14:paraId="3EF75296"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平时</w:t>
            </w:r>
          </w:p>
          <w:p w14:paraId="31280D2D"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成绩</w:t>
            </w:r>
          </w:p>
        </w:tc>
        <w:tc>
          <w:tcPr>
            <w:tcW w:w="1132" w:type="dxa"/>
            <w:vAlign w:val="center"/>
          </w:tcPr>
          <w:p w14:paraId="688E322A"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课堂考勤、表现及平时作业</w:t>
            </w:r>
          </w:p>
        </w:tc>
        <w:tc>
          <w:tcPr>
            <w:tcW w:w="683" w:type="dxa"/>
            <w:vAlign w:val="center"/>
          </w:tcPr>
          <w:p w14:paraId="322765A7"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hint="eastAsia"/>
                <w:szCs w:val="21"/>
              </w:rPr>
              <w:t>%</w:t>
            </w:r>
          </w:p>
        </w:tc>
        <w:tc>
          <w:tcPr>
            <w:tcW w:w="3045" w:type="dxa"/>
            <w:vAlign w:val="center"/>
          </w:tcPr>
          <w:p w14:paraId="2C737CD4"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课堂考勤：迟到一次扣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3</w:t>
            </w:r>
            <w:r>
              <w:rPr>
                <w:rFonts w:ascii="Times New Roman" w:eastAsia="宋体" w:hAnsi="Times New Roman" w:cs="Times New Roman" w:hint="eastAsia"/>
                <w:szCs w:val="21"/>
              </w:rPr>
              <w:t>分，病假一次扣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分无故缺席一次扣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分，累计达</w:t>
            </w:r>
            <w:r>
              <w:rPr>
                <w:rFonts w:ascii="Times New Roman" w:eastAsia="宋体" w:hAnsi="Times New Roman" w:cs="Times New Roman"/>
                <w:szCs w:val="21"/>
              </w:rPr>
              <w:t>3</w:t>
            </w:r>
            <w:r>
              <w:rPr>
                <w:rFonts w:ascii="Times New Roman" w:eastAsia="宋体" w:hAnsi="Times New Roman" w:cs="Times New Roman" w:hint="eastAsia"/>
                <w:szCs w:val="21"/>
              </w:rPr>
              <w:t>次以上（不含</w:t>
            </w:r>
            <w:r>
              <w:rPr>
                <w:rFonts w:ascii="Times New Roman" w:eastAsia="宋体" w:hAnsi="Times New Roman" w:cs="Times New Roman"/>
                <w:szCs w:val="21"/>
              </w:rPr>
              <w:t>3</w:t>
            </w:r>
            <w:r>
              <w:rPr>
                <w:rFonts w:ascii="Times New Roman" w:eastAsia="宋体" w:hAnsi="Times New Roman" w:cs="Times New Roman" w:hint="eastAsia"/>
                <w:szCs w:val="21"/>
              </w:rPr>
              <w:t>次）取消课程成绩。</w:t>
            </w:r>
          </w:p>
          <w:p w14:paraId="65889D97"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课堂表现：课前，每位同学一次评说教育时事或教育事件，在教学过程中，提问每位同学，根据回答情况进行评分，同时课堂组织小组讨论，根据每组同学表现给分。</w:t>
            </w:r>
          </w:p>
          <w:p w14:paraId="45129C1F"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平时作业</w:t>
            </w:r>
            <w:proofErr w:type="gramStart"/>
            <w:r>
              <w:rPr>
                <w:rFonts w:ascii="Times New Roman" w:eastAsia="宋体" w:hAnsi="Times New Roman" w:cs="Times New Roman" w:hint="eastAsia"/>
                <w:szCs w:val="21"/>
              </w:rPr>
              <w:t>即过程</w:t>
            </w:r>
            <w:proofErr w:type="gramEnd"/>
            <w:r>
              <w:rPr>
                <w:rFonts w:ascii="Times New Roman" w:eastAsia="宋体" w:hAnsi="Times New Roman" w:cs="Times New Roman" w:hint="eastAsia"/>
                <w:szCs w:val="21"/>
              </w:rPr>
              <w:t>性考核：由单元测验、小组读书汇报及读书报告、</w:t>
            </w:r>
            <w:r>
              <w:rPr>
                <w:rFonts w:ascii="Times New Roman" w:eastAsia="宋体" w:hAnsi="Times New Roman" w:cs="Times New Roman" w:hint="eastAsia"/>
                <w:szCs w:val="21"/>
              </w:rPr>
              <w:t>1</w:t>
            </w:r>
            <w:r>
              <w:rPr>
                <w:rFonts w:ascii="Times New Roman" w:eastAsia="宋体" w:hAnsi="Times New Roman" w:cs="Times New Roman" w:hint="eastAsia"/>
                <w:szCs w:val="21"/>
              </w:rPr>
              <w:t>篇小论文、实践活动报告组成，主要考察学生对所学知识的理解和应用。</w:t>
            </w:r>
          </w:p>
        </w:tc>
        <w:tc>
          <w:tcPr>
            <w:tcW w:w="1173" w:type="dxa"/>
            <w:vAlign w:val="center"/>
          </w:tcPr>
          <w:p w14:paraId="75FC2B2C"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661135FC"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3D510041"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6783932E" w14:textId="77777777" w:rsidR="00490B53" w:rsidRDefault="00490B53">
            <w:pPr>
              <w:spacing w:line="300" w:lineRule="exact"/>
              <w:jc w:val="center"/>
              <w:rPr>
                <w:rFonts w:ascii="Times New Roman" w:eastAsia="宋体" w:hAnsi="Times New Roman" w:cs="Times New Roman"/>
                <w:color w:val="000000"/>
                <w:szCs w:val="21"/>
              </w:rPr>
            </w:pPr>
          </w:p>
        </w:tc>
        <w:tc>
          <w:tcPr>
            <w:tcW w:w="1088" w:type="dxa"/>
            <w:vAlign w:val="center"/>
          </w:tcPr>
          <w:p w14:paraId="3DB2362F" w14:textId="77777777" w:rsidR="00490B53" w:rsidRDefault="00000000">
            <w:pPr>
              <w:spacing w:line="300" w:lineRule="exact"/>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每章节的基本知识和理论的掌握及运用</w:t>
            </w:r>
          </w:p>
        </w:tc>
        <w:tc>
          <w:tcPr>
            <w:tcW w:w="1317" w:type="dxa"/>
            <w:vAlign w:val="center"/>
          </w:tcPr>
          <w:p w14:paraId="78D5872E"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1-</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3</w:t>
            </w:r>
          </w:p>
        </w:tc>
      </w:tr>
      <w:tr w:rsidR="00490B53" w14:paraId="570E34F4" w14:textId="77777777">
        <w:trPr>
          <w:trHeight w:val="416"/>
          <w:jc w:val="center"/>
        </w:trPr>
        <w:tc>
          <w:tcPr>
            <w:tcW w:w="548" w:type="dxa"/>
            <w:tcMar>
              <w:left w:w="57" w:type="dxa"/>
              <w:right w:w="57" w:type="dxa"/>
            </w:tcMar>
            <w:vAlign w:val="center"/>
          </w:tcPr>
          <w:p w14:paraId="2362AC72"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期末</w:t>
            </w:r>
          </w:p>
          <w:p w14:paraId="1B7E559A"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考试</w:t>
            </w:r>
          </w:p>
          <w:p w14:paraId="58A6B3A9" w14:textId="77777777" w:rsidR="00490B53" w:rsidRDefault="00490B53">
            <w:pPr>
              <w:spacing w:line="300" w:lineRule="exact"/>
              <w:jc w:val="center"/>
              <w:rPr>
                <w:rFonts w:ascii="Times New Roman" w:eastAsia="宋体" w:hAnsi="Times New Roman" w:cs="Times New Roman"/>
                <w:szCs w:val="21"/>
              </w:rPr>
            </w:pPr>
          </w:p>
        </w:tc>
        <w:tc>
          <w:tcPr>
            <w:tcW w:w="1132" w:type="dxa"/>
            <w:vAlign w:val="center"/>
          </w:tcPr>
          <w:p w14:paraId="0E473583"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期末考试</w:t>
            </w:r>
          </w:p>
          <w:p w14:paraId="5CDC9145"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卷面</w:t>
            </w:r>
            <w:r>
              <w:rPr>
                <w:rFonts w:ascii="Times New Roman" w:eastAsia="宋体" w:hAnsi="Times New Roman" w:cs="Times New Roman"/>
                <w:szCs w:val="21"/>
              </w:rPr>
              <w:t>成绩</w:t>
            </w:r>
          </w:p>
        </w:tc>
        <w:tc>
          <w:tcPr>
            <w:tcW w:w="683" w:type="dxa"/>
            <w:vAlign w:val="center"/>
          </w:tcPr>
          <w:p w14:paraId="14BDE421"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3045" w:type="dxa"/>
            <w:vAlign w:val="center"/>
          </w:tcPr>
          <w:p w14:paraId="53E57438" w14:textId="77777777" w:rsidR="00490B53" w:rsidRDefault="00000000">
            <w:pPr>
              <w:spacing w:line="300" w:lineRule="exact"/>
              <w:rPr>
                <w:rFonts w:ascii="Times New Roman" w:eastAsia="宋体" w:hAnsi="Times New Roman" w:cs="Times New Roman"/>
                <w:color w:val="000000"/>
                <w:szCs w:val="21"/>
              </w:rPr>
            </w:pPr>
            <w:r>
              <w:rPr>
                <w:rFonts w:ascii="Times New Roman" w:eastAsia="宋体" w:hAnsi="Times New Roman" w:cs="Times New Roman"/>
                <w:color w:val="000000"/>
                <w:szCs w:val="21"/>
              </w:rPr>
              <w:t>试卷题型包括</w:t>
            </w:r>
            <w:r>
              <w:rPr>
                <w:rFonts w:ascii="Times New Roman" w:eastAsia="宋体" w:hAnsi="Times New Roman" w:cs="Times New Roman" w:hint="eastAsia"/>
                <w:color w:val="000000"/>
                <w:szCs w:val="21"/>
              </w:rPr>
              <w:t>选择题</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辨析</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简答题、论述题</w:t>
            </w:r>
            <w:r>
              <w:rPr>
                <w:rFonts w:ascii="Times New Roman" w:eastAsia="宋体" w:hAnsi="Times New Roman" w:cs="Times New Roman"/>
                <w:color w:val="000000"/>
                <w:szCs w:val="21"/>
              </w:rPr>
              <w:t>等，以卷面成绩的</w:t>
            </w:r>
            <w:r>
              <w:rPr>
                <w:rFonts w:ascii="Times New Roman" w:eastAsia="宋体" w:hAnsi="Times New Roman" w:cs="Times New Roman"/>
                <w:color w:val="000000"/>
                <w:szCs w:val="21"/>
              </w:rPr>
              <w:t>50%</w:t>
            </w:r>
            <w:r>
              <w:rPr>
                <w:rFonts w:ascii="Times New Roman" w:eastAsia="宋体" w:hAnsi="Times New Roman" w:cs="Times New Roman"/>
                <w:color w:val="000000"/>
                <w:szCs w:val="21"/>
              </w:rPr>
              <w:t>计入课程总成绩。其中考核</w:t>
            </w:r>
            <w:r>
              <w:rPr>
                <w:rFonts w:ascii="Times New Roman" w:eastAsia="宋体" w:hAnsi="Times New Roman" w:cs="Times New Roman" w:hint="eastAsia"/>
                <w:color w:val="000000"/>
                <w:szCs w:val="21"/>
              </w:rPr>
              <w:t>教育基本理论和知识型题目占</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；考核学生运用基本理论知识进行分析能力的</w:t>
            </w:r>
            <w:proofErr w:type="gramStart"/>
            <w:r>
              <w:rPr>
                <w:rFonts w:ascii="Times New Roman" w:eastAsia="宋体" w:hAnsi="Times New Roman" w:cs="Times New Roman" w:hint="eastAsia"/>
                <w:color w:val="000000"/>
                <w:szCs w:val="21"/>
              </w:rPr>
              <w:t>题型占</w:t>
            </w:r>
            <w:proofErr w:type="gramEnd"/>
            <w:r>
              <w:rPr>
                <w:rFonts w:ascii="Times New Roman" w:eastAsia="宋体" w:hAnsi="Times New Roman" w:cs="Times New Roman"/>
                <w:color w:val="000000"/>
                <w:szCs w:val="21"/>
              </w:rPr>
              <w:t>30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；考核学生运用学与教的基本理论和知识进行教学设计的</w:t>
            </w:r>
            <w:proofErr w:type="gramStart"/>
            <w:r>
              <w:rPr>
                <w:rFonts w:ascii="Times New Roman" w:eastAsia="宋体" w:hAnsi="Times New Roman" w:cs="Times New Roman" w:hint="eastAsia"/>
                <w:color w:val="000000"/>
                <w:szCs w:val="21"/>
              </w:rPr>
              <w:t>题型占</w:t>
            </w:r>
            <w:proofErr w:type="gramEnd"/>
            <w:r>
              <w:rPr>
                <w:rFonts w:ascii="Times New Roman" w:eastAsia="宋体" w:hAnsi="Times New Roman" w:cs="Times New Roman"/>
                <w:color w:val="000000"/>
                <w:szCs w:val="21"/>
              </w:rPr>
              <w:t>30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；考核学生初步研究能力的</w:t>
            </w:r>
            <w:proofErr w:type="gramStart"/>
            <w:r>
              <w:rPr>
                <w:rFonts w:ascii="Times New Roman" w:eastAsia="宋体" w:hAnsi="Times New Roman" w:cs="Times New Roman" w:hint="eastAsia"/>
                <w:color w:val="000000"/>
                <w:szCs w:val="21"/>
              </w:rPr>
              <w:t>题型占</w:t>
            </w:r>
            <w:proofErr w:type="gramEnd"/>
            <w:r>
              <w:rPr>
                <w:rFonts w:ascii="Times New Roman" w:eastAsia="宋体" w:hAnsi="Times New Roman" w:cs="Times New Roman" w:hint="eastAsia"/>
                <w:color w:val="000000"/>
                <w:szCs w:val="21"/>
              </w:rPr>
              <w:t>1</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w:t>
            </w:r>
          </w:p>
        </w:tc>
        <w:tc>
          <w:tcPr>
            <w:tcW w:w="1173" w:type="dxa"/>
            <w:vAlign w:val="center"/>
          </w:tcPr>
          <w:p w14:paraId="24A864F5"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6B35D1F5"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0AC4A4BC"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34F0762C" w14:textId="77777777" w:rsidR="00490B53" w:rsidRDefault="00490B53">
            <w:pPr>
              <w:spacing w:line="300" w:lineRule="exact"/>
              <w:jc w:val="center"/>
              <w:rPr>
                <w:rFonts w:ascii="Times New Roman" w:eastAsia="宋体" w:hAnsi="Times New Roman" w:cs="Times New Roman"/>
                <w:szCs w:val="21"/>
              </w:rPr>
            </w:pPr>
          </w:p>
        </w:tc>
        <w:tc>
          <w:tcPr>
            <w:tcW w:w="1088" w:type="dxa"/>
            <w:vAlign w:val="center"/>
          </w:tcPr>
          <w:p w14:paraId="07F24078" w14:textId="77777777" w:rsidR="00490B53" w:rsidRDefault="00000000">
            <w:pPr>
              <w:spacing w:line="300" w:lineRule="exact"/>
              <w:jc w:val="left"/>
              <w:rPr>
                <w:rFonts w:ascii="Times New Roman" w:eastAsia="宋体" w:hAnsi="Times New Roman" w:cs="Times New Roman"/>
                <w:szCs w:val="21"/>
              </w:rPr>
            </w:pPr>
            <w:r>
              <w:rPr>
                <w:rFonts w:ascii="Times New Roman" w:eastAsia="宋体" w:hAnsi="Times New Roman" w:cs="Times New Roman" w:hint="eastAsia"/>
                <w:szCs w:val="21"/>
              </w:rPr>
              <w:t>教育基本理论知识、分析问题、解决问题的能力、教学设计和研究能力。</w:t>
            </w:r>
          </w:p>
        </w:tc>
        <w:tc>
          <w:tcPr>
            <w:tcW w:w="1317" w:type="dxa"/>
            <w:vAlign w:val="center"/>
          </w:tcPr>
          <w:p w14:paraId="739FDDD5"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r>
    </w:tbl>
    <w:bookmarkEnd w:id="58"/>
    <w:p w14:paraId="57126927"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（三）课程目标及考核方式权重分配表</w:t>
      </w:r>
    </w:p>
    <w:tbl>
      <w:tblPr>
        <w:tblW w:w="88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238"/>
        <w:gridCol w:w="1167"/>
        <w:gridCol w:w="1667"/>
        <w:gridCol w:w="1525"/>
        <w:gridCol w:w="2253"/>
      </w:tblGrid>
      <w:tr w:rsidR="00490B53" w14:paraId="60596443" w14:textId="77777777">
        <w:trPr>
          <w:trHeight w:val="313"/>
          <w:jc w:val="center"/>
        </w:trPr>
        <w:tc>
          <w:tcPr>
            <w:tcW w:w="3405" w:type="dxa"/>
            <w:gridSpan w:val="2"/>
            <w:shd w:val="clear" w:color="auto" w:fill="auto"/>
            <w:vAlign w:val="center"/>
          </w:tcPr>
          <w:p w14:paraId="7858E850"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lastRenderedPageBreak/>
              <w:t>课程目标及权重</w:t>
            </w:r>
          </w:p>
        </w:tc>
        <w:tc>
          <w:tcPr>
            <w:tcW w:w="5445" w:type="dxa"/>
            <w:gridSpan w:val="3"/>
            <w:shd w:val="clear" w:color="auto" w:fill="auto"/>
            <w:vAlign w:val="center"/>
          </w:tcPr>
          <w:p w14:paraId="05D53B87" w14:textId="77777777" w:rsidR="00490B53" w:rsidRDefault="00000000">
            <w:pPr>
              <w:widowControl/>
              <w:ind w:rightChars="-186" w:right="-391"/>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考核方式及权重</w:t>
            </w:r>
          </w:p>
        </w:tc>
      </w:tr>
      <w:tr w:rsidR="00490B53" w14:paraId="07EDDF37" w14:textId="77777777">
        <w:trPr>
          <w:trHeight w:val="408"/>
          <w:jc w:val="center"/>
        </w:trPr>
        <w:tc>
          <w:tcPr>
            <w:tcW w:w="2238" w:type="dxa"/>
            <w:shd w:val="clear" w:color="auto" w:fill="auto"/>
            <w:vAlign w:val="center"/>
          </w:tcPr>
          <w:p w14:paraId="60683D59"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项目</w:t>
            </w:r>
          </w:p>
        </w:tc>
        <w:tc>
          <w:tcPr>
            <w:tcW w:w="1167" w:type="dxa"/>
            <w:shd w:val="clear" w:color="auto" w:fill="auto"/>
            <w:vAlign w:val="center"/>
          </w:tcPr>
          <w:p w14:paraId="1A066576"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权重（</w:t>
            </w:r>
            <w:r>
              <w:rPr>
                <w:rFonts w:ascii="宋体" w:eastAsia="宋体" w:hAnsi="宋体" w:cs="Times New Roman"/>
                <w:color w:val="000000" w:themeColor="text1"/>
                <w:kern w:val="0"/>
                <w:sz w:val="24"/>
                <w:szCs w:val="24"/>
              </w:rPr>
              <w:t>a</w:t>
            </w:r>
            <w:r>
              <w:rPr>
                <w:rFonts w:ascii="宋体" w:eastAsia="宋体" w:hAnsi="宋体" w:cs="Times New Roman" w:hint="eastAsia"/>
                <w:color w:val="000000" w:themeColor="text1"/>
                <w:kern w:val="0"/>
                <w:sz w:val="24"/>
                <w:szCs w:val="24"/>
              </w:rPr>
              <w:t>）</w:t>
            </w:r>
          </w:p>
        </w:tc>
        <w:tc>
          <w:tcPr>
            <w:tcW w:w="1667" w:type="dxa"/>
            <w:shd w:val="clear" w:color="auto" w:fill="auto"/>
            <w:vAlign w:val="center"/>
          </w:tcPr>
          <w:p w14:paraId="026F2973"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评价依据</w:t>
            </w:r>
          </w:p>
        </w:tc>
        <w:tc>
          <w:tcPr>
            <w:tcW w:w="1525" w:type="dxa"/>
            <w:shd w:val="clear" w:color="auto" w:fill="auto"/>
            <w:vAlign w:val="center"/>
          </w:tcPr>
          <w:p w14:paraId="7D95E27C"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权重（</w:t>
            </w:r>
            <w:r>
              <w:rPr>
                <w:rFonts w:ascii="宋体" w:eastAsia="宋体" w:hAnsi="宋体" w:cs="Times New Roman"/>
                <w:color w:val="000000" w:themeColor="text1"/>
                <w:kern w:val="0"/>
                <w:sz w:val="24"/>
                <w:szCs w:val="24"/>
              </w:rPr>
              <w:t>b</w:t>
            </w:r>
            <w:r>
              <w:rPr>
                <w:rFonts w:ascii="宋体" w:eastAsia="宋体" w:hAnsi="宋体" w:cs="Times New Roman" w:hint="eastAsia"/>
                <w:color w:val="000000" w:themeColor="text1"/>
                <w:kern w:val="0"/>
                <w:sz w:val="24"/>
                <w:szCs w:val="24"/>
              </w:rPr>
              <w:t>）</w:t>
            </w:r>
          </w:p>
        </w:tc>
        <w:tc>
          <w:tcPr>
            <w:tcW w:w="2253" w:type="dxa"/>
            <w:vAlign w:val="center"/>
          </w:tcPr>
          <w:p w14:paraId="7A1EBAB6" w14:textId="77777777" w:rsidR="00490B53" w:rsidRDefault="00000000">
            <w:pPr>
              <w:widowControl/>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考核方式权重合计</w:t>
            </w:r>
          </w:p>
        </w:tc>
      </w:tr>
      <w:tr w:rsidR="00490B53" w14:paraId="7045195E" w14:textId="77777777">
        <w:trPr>
          <w:trHeight w:val="315"/>
          <w:jc w:val="center"/>
        </w:trPr>
        <w:tc>
          <w:tcPr>
            <w:tcW w:w="2238" w:type="dxa"/>
            <w:vMerge w:val="restart"/>
            <w:shd w:val="clear" w:color="auto" w:fill="auto"/>
            <w:vAlign w:val="center"/>
          </w:tcPr>
          <w:p w14:paraId="4B9907A3"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w:t>
            </w:r>
            <w:r>
              <w:rPr>
                <w:rFonts w:ascii="宋体" w:eastAsia="宋体" w:hAnsi="宋体" w:cs="Times New Roman"/>
                <w:kern w:val="0"/>
                <w:sz w:val="24"/>
                <w:szCs w:val="24"/>
              </w:rPr>
              <w:t>1</w:t>
            </w:r>
          </w:p>
        </w:tc>
        <w:tc>
          <w:tcPr>
            <w:tcW w:w="1167" w:type="dxa"/>
            <w:vMerge w:val="restart"/>
            <w:shd w:val="clear" w:color="auto" w:fill="auto"/>
            <w:vAlign w:val="center"/>
          </w:tcPr>
          <w:p w14:paraId="48C6DD11"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3</w:t>
            </w:r>
            <w:r>
              <w:rPr>
                <w:rFonts w:ascii="宋体" w:eastAsia="宋体" w:hAnsi="宋体" w:cs="Times New Roman" w:hint="eastAsia"/>
                <w:kern w:val="0"/>
                <w:sz w:val="24"/>
                <w:szCs w:val="24"/>
              </w:rPr>
              <w:t>0%</w:t>
            </w:r>
          </w:p>
        </w:tc>
        <w:tc>
          <w:tcPr>
            <w:tcW w:w="1667" w:type="dxa"/>
            <w:shd w:val="clear" w:color="auto" w:fill="auto"/>
            <w:vAlign w:val="center"/>
          </w:tcPr>
          <w:p w14:paraId="101BC1C0"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525" w:type="dxa"/>
            <w:shd w:val="clear" w:color="auto" w:fill="auto"/>
            <w:vAlign w:val="center"/>
          </w:tcPr>
          <w:p w14:paraId="13E49DCC"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5</w:t>
            </w:r>
            <w:r>
              <w:rPr>
                <w:rFonts w:ascii="宋体" w:eastAsia="宋体" w:hAnsi="宋体" w:cs="Times New Roman" w:hint="eastAsia"/>
                <w:kern w:val="0"/>
                <w:sz w:val="24"/>
                <w:szCs w:val="24"/>
              </w:rPr>
              <w:t>0%</w:t>
            </w:r>
            <w:r>
              <w:rPr>
                <w:rFonts w:ascii="宋体" w:eastAsia="宋体" w:hAnsi="宋体" w:cs="Times New Roman"/>
                <w:kern w:val="0"/>
                <w:sz w:val="24"/>
                <w:szCs w:val="24"/>
              </w:rPr>
              <w:t xml:space="preserve"> </w:t>
            </w:r>
          </w:p>
        </w:tc>
        <w:tc>
          <w:tcPr>
            <w:tcW w:w="2253" w:type="dxa"/>
            <w:vMerge w:val="restart"/>
            <w:vAlign w:val="center"/>
          </w:tcPr>
          <w:p w14:paraId="448653AE"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100%</w:t>
            </w:r>
          </w:p>
        </w:tc>
      </w:tr>
      <w:tr w:rsidR="00490B53" w14:paraId="32FFAFDA" w14:textId="77777777">
        <w:trPr>
          <w:trHeight w:val="279"/>
          <w:jc w:val="center"/>
        </w:trPr>
        <w:tc>
          <w:tcPr>
            <w:tcW w:w="2238" w:type="dxa"/>
            <w:vMerge/>
            <w:shd w:val="clear" w:color="auto" w:fill="auto"/>
            <w:vAlign w:val="center"/>
          </w:tcPr>
          <w:p w14:paraId="25EB1F37"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48194265"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0C14E620"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单元测验</w:t>
            </w:r>
          </w:p>
        </w:tc>
        <w:tc>
          <w:tcPr>
            <w:tcW w:w="1525" w:type="dxa"/>
            <w:shd w:val="clear" w:color="auto" w:fill="auto"/>
            <w:vAlign w:val="center"/>
          </w:tcPr>
          <w:p w14:paraId="18CD0D67"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2</w:t>
            </w:r>
            <w:r>
              <w:rPr>
                <w:rFonts w:ascii="宋体" w:eastAsia="宋体" w:hAnsi="宋体" w:cs="Times New Roman" w:hint="eastAsia"/>
                <w:kern w:val="0"/>
                <w:sz w:val="24"/>
                <w:szCs w:val="24"/>
              </w:rPr>
              <w:t>0%</w:t>
            </w:r>
          </w:p>
        </w:tc>
        <w:tc>
          <w:tcPr>
            <w:tcW w:w="2253" w:type="dxa"/>
            <w:vMerge/>
            <w:vAlign w:val="center"/>
          </w:tcPr>
          <w:p w14:paraId="0D87EF9A" w14:textId="77777777" w:rsidR="00490B53" w:rsidRDefault="00490B53">
            <w:pPr>
              <w:widowControl/>
              <w:jc w:val="center"/>
              <w:rPr>
                <w:rFonts w:ascii="宋体" w:eastAsia="宋体" w:hAnsi="宋体" w:cs="Times New Roman"/>
                <w:kern w:val="0"/>
                <w:sz w:val="24"/>
                <w:szCs w:val="24"/>
              </w:rPr>
            </w:pPr>
          </w:p>
        </w:tc>
      </w:tr>
      <w:tr w:rsidR="00490B53" w14:paraId="1F8B88F8" w14:textId="77777777">
        <w:trPr>
          <w:trHeight w:val="279"/>
          <w:jc w:val="center"/>
        </w:trPr>
        <w:tc>
          <w:tcPr>
            <w:tcW w:w="2238" w:type="dxa"/>
            <w:vMerge/>
            <w:shd w:val="clear" w:color="auto" w:fill="auto"/>
            <w:vAlign w:val="center"/>
          </w:tcPr>
          <w:p w14:paraId="160A0DEC"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1AC4D467"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0C1539B4"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课堂表现</w:t>
            </w:r>
          </w:p>
        </w:tc>
        <w:tc>
          <w:tcPr>
            <w:tcW w:w="1525" w:type="dxa"/>
            <w:shd w:val="clear" w:color="auto" w:fill="auto"/>
            <w:vAlign w:val="center"/>
          </w:tcPr>
          <w:p w14:paraId="25537068"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10</w:t>
            </w:r>
            <w:r>
              <w:rPr>
                <w:rFonts w:ascii="宋体" w:eastAsia="宋体" w:hAnsi="宋体" w:cs="Times New Roman" w:hint="eastAsia"/>
                <w:kern w:val="0"/>
                <w:sz w:val="24"/>
                <w:szCs w:val="24"/>
              </w:rPr>
              <w:t>%</w:t>
            </w:r>
          </w:p>
        </w:tc>
        <w:tc>
          <w:tcPr>
            <w:tcW w:w="2253" w:type="dxa"/>
            <w:vMerge/>
            <w:vAlign w:val="center"/>
          </w:tcPr>
          <w:p w14:paraId="0D0BFA3C" w14:textId="77777777" w:rsidR="00490B53" w:rsidRDefault="00490B53">
            <w:pPr>
              <w:widowControl/>
              <w:jc w:val="center"/>
              <w:rPr>
                <w:rFonts w:ascii="宋体" w:eastAsia="宋体" w:hAnsi="宋体" w:cs="Times New Roman"/>
                <w:kern w:val="0"/>
                <w:sz w:val="24"/>
                <w:szCs w:val="24"/>
              </w:rPr>
            </w:pPr>
          </w:p>
        </w:tc>
      </w:tr>
      <w:tr w:rsidR="00490B53" w14:paraId="20A2C5D3" w14:textId="77777777">
        <w:trPr>
          <w:trHeight w:val="279"/>
          <w:jc w:val="center"/>
        </w:trPr>
        <w:tc>
          <w:tcPr>
            <w:tcW w:w="2238" w:type="dxa"/>
            <w:vMerge/>
            <w:shd w:val="clear" w:color="auto" w:fill="auto"/>
            <w:vAlign w:val="center"/>
          </w:tcPr>
          <w:p w14:paraId="47125C46"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266ABC87"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67CF4B60"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平时作业</w:t>
            </w:r>
          </w:p>
        </w:tc>
        <w:tc>
          <w:tcPr>
            <w:tcW w:w="1525" w:type="dxa"/>
            <w:shd w:val="clear" w:color="auto" w:fill="auto"/>
            <w:vAlign w:val="center"/>
          </w:tcPr>
          <w:p w14:paraId="168B94E5"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20</w:t>
            </w:r>
            <w:r>
              <w:rPr>
                <w:rFonts w:ascii="宋体" w:eastAsia="宋体" w:hAnsi="宋体" w:cs="Times New Roman" w:hint="eastAsia"/>
                <w:kern w:val="0"/>
                <w:sz w:val="24"/>
                <w:szCs w:val="24"/>
              </w:rPr>
              <w:t>%</w:t>
            </w:r>
          </w:p>
        </w:tc>
        <w:tc>
          <w:tcPr>
            <w:tcW w:w="2253" w:type="dxa"/>
            <w:vMerge/>
            <w:vAlign w:val="center"/>
          </w:tcPr>
          <w:p w14:paraId="03DBC1B4" w14:textId="77777777" w:rsidR="00490B53" w:rsidRDefault="00490B53">
            <w:pPr>
              <w:widowControl/>
              <w:jc w:val="center"/>
              <w:rPr>
                <w:rFonts w:ascii="宋体" w:eastAsia="宋体" w:hAnsi="宋体" w:cs="Times New Roman"/>
                <w:kern w:val="0"/>
                <w:sz w:val="24"/>
                <w:szCs w:val="24"/>
              </w:rPr>
            </w:pPr>
          </w:p>
        </w:tc>
      </w:tr>
      <w:tr w:rsidR="00490B53" w14:paraId="71B29695" w14:textId="77777777">
        <w:trPr>
          <w:trHeight w:val="279"/>
          <w:jc w:val="center"/>
        </w:trPr>
        <w:tc>
          <w:tcPr>
            <w:tcW w:w="2238" w:type="dxa"/>
            <w:vMerge w:val="restart"/>
            <w:shd w:val="clear" w:color="auto" w:fill="auto"/>
            <w:vAlign w:val="center"/>
          </w:tcPr>
          <w:p w14:paraId="1F8BE24E"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w:t>
            </w:r>
            <w:r>
              <w:rPr>
                <w:rFonts w:ascii="宋体" w:eastAsia="宋体" w:hAnsi="宋体" w:cs="Times New Roman"/>
                <w:kern w:val="0"/>
                <w:sz w:val="24"/>
                <w:szCs w:val="24"/>
              </w:rPr>
              <w:t>2</w:t>
            </w:r>
          </w:p>
        </w:tc>
        <w:tc>
          <w:tcPr>
            <w:tcW w:w="1167" w:type="dxa"/>
            <w:vMerge w:val="restart"/>
            <w:shd w:val="clear" w:color="auto" w:fill="auto"/>
            <w:vAlign w:val="center"/>
          </w:tcPr>
          <w:p w14:paraId="54759C15"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40</w:t>
            </w:r>
            <w:r>
              <w:rPr>
                <w:rFonts w:ascii="宋体" w:eastAsia="宋体" w:hAnsi="宋体" w:cs="Times New Roman" w:hint="eastAsia"/>
                <w:kern w:val="0"/>
                <w:sz w:val="24"/>
                <w:szCs w:val="24"/>
              </w:rPr>
              <w:t>%</w:t>
            </w:r>
          </w:p>
        </w:tc>
        <w:tc>
          <w:tcPr>
            <w:tcW w:w="1667" w:type="dxa"/>
            <w:shd w:val="clear" w:color="auto" w:fill="auto"/>
            <w:vAlign w:val="center"/>
          </w:tcPr>
          <w:p w14:paraId="3EF1B1FD"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525" w:type="dxa"/>
            <w:shd w:val="clear" w:color="auto" w:fill="auto"/>
            <w:vAlign w:val="center"/>
          </w:tcPr>
          <w:p w14:paraId="59460103"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5</w:t>
            </w:r>
            <w:r>
              <w:rPr>
                <w:rFonts w:ascii="宋体" w:eastAsia="宋体" w:hAnsi="宋体" w:cs="Times New Roman" w:hint="eastAsia"/>
                <w:kern w:val="0"/>
                <w:sz w:val="24"/>
                <w:szCs w:val="24"/>
              </w:rPr>
              <w:t>0%</w:t>
            </w:r>
          </w:p>
        </w:tc>
        <w:tc>
          <w:tcPr>
            <w:tcW w:w="2253" w:type="dxa"/>
            <w:vMerge w:val="restart"/>
            <w:vAlign w:val="center"/>
          </w:tcPr>
          <w:p w14:paraId="6DA1C294"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100%</w:t>
            </w:r>
          </w:p>
        </w:tc>
      </w:tr>
      <w:tr w:rsidR="00490B53" w14:paraId="1A1C3630" w14:textId="77777777">
        <w:trPr>
          <w:trHeight w:val="279"/>
          <w:jc w:val="center"/>
        </w:trPr>
        <w:tc>
          <w:tcPr>
            <w:tcW w:w="2238" w:type="dxa"/>
            <w:vMerge/>
            <w:shd w:val="clear" w:color="auto" w:fill="auto"/>
            <w:vAlign w:val="center"/>
          </w:tcPr>
          <w:p w14:paraId="6B47C4D8"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3B576FE8"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246CDE3E"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单元测验</w:t>
            </w:r>
          </w:p>
        </w:tc>
        <w:tc>
          <w:tcPr>
            <w:tcW w:w="1525" w:type="dxa"/>
            <w:shd w:val="clear" w:color="auto" w:fill="auto"/>
            <w:vAlign w:val="center"/>
          </w:tcPr>
          <w:p w14:paraId="7F96A485"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2</w:t>
            </w:r>
            <w:r>
              <w:rPr>
                <w:rFonts w:ascii="宋体" w:eastAsia="宋体" w:hAnsi="宋体" w:cs="Times New Roman" w:hint="eastAsia"/>
                <w:kern w:val="0"/>
                <w:sz w:val="24"/>
                <w:szCs w:val="24"/>
              </w:rPr>
              <w:t>0%</w:t>
            </w:r>
          </w:p>
        </w:tc>
        <w:tc>
          <w:tcPr>
            <w:tcW w:w="2253" w:type="dxa"/>
            <w:vMerge/>
            <w:vAlign w:val="center"/>
          </w:tcPr>
          <w:p w14:paraId="513284C4" w14:textId="77777777" w:rsidR="00490B53" w:rsidRDefault="00490B53">
            <w:pPr>
              <w:widowControl/>
              <w:jc w:val="center"/>
              <w:rPr>
                <w:rFonts w:ascii="宋体" w:eastAsia="宋体" w:hAnsi="宋体" w:cs="Times New Roman"/>
                <w:kern w:val="0"/>
                <w:sz w:val="24"/>
                <w:szCs w:val="24"/>
              </w:rPr>
            </w:pPr>
          </w:p>
        </w:tc>
      </w:tr>
      <w:tr w:rsidR="00490B53" w14:paraId="73396975" w14:textId="77777777">
        <w:trPr>
          <w:trHeight w:val="279"/>
          <w:jc w:val="center"/>
        </w:trPr>
        <w:tc>
          <w:tcPr>
            <w:tcW w:w="2238" w:type="dxa"/>
            <w:vMerge/>
            <w:shd w:val="clear" w:color="auto" w:fill="auto"/>
            <w:vAlign w:val="center"/>
          </w:tcPr>
          <w:p w14:paraId="475780E4"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02F8802D"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1259ED8E"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课堂表现</w:t>
            </w:r>
          </w:p>
        </w:tc>
        <w:tc>
          <w:tcPr>
            <w:tcW w:w="1525" w:type="dxa"/>
            <w:shd w:val="clear" w:color="auto" w:fill="auto"/>
            <w:vAlign w:val="center"/>
          </w:tcPr>
          <w:p w14:paraId="1EFB24B3"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w:t>
            </w:r>
          </w:p>
        </w:tc>
        <w:tc>
          <w:tcPr>
            <w:tcW w:w="2253" w:type="dxa"/>
            <w:vMerge/>
            <w:vAlign w:val="center"/>
          </w:tcPr>
          <w:p w14:paraId="23BBB5C7" w14:textId="77777777" w:rsidR="00490B53" w:rsidRDefault="00490B53">
            <w:pPr>
              <w:widowControl/>
              <w:jc w:val="center"/>
              <w:rPr>
                <w:rFonts w:ascii="宋体" w:eastAsia="宋体" w:hAnsi="宋体" w:cs="Times New Roman"/>
                <w:kern w:val="0"/>
                <w:sz w:val="24"/>
                <w:szCs w:val="24"/>
              </w:rPr>
            </w:pPr>
          </w:p>
        </w:tc>
      </w:tr>
      <w:tr w:rsidR="00490B53" w14:paraId="5AB8B091" w14:textId="77777777">
        <w:trPr>
          <w:trHeight w:val="279"/>
          <w:jc w:val="center"/>
        </w:trPr>
        <w:tc>
          <w:tcPr>
            <w:tcW w:w="2238" w:type="dxa"/>
            <w:vMerge/>
            <w:shd w:val="clear" w:color="auto" w:fill="auto"/>
            <w:vAlign w:val="center"/>
          </w:tcPr>
          <w:p w14:paraId="7C8FA95B"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2E611201"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5CFC7346"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平时作业</w:t>
            </w:r>
          </w:p>
        </w:tc>
        <w:tc>
          <w:tcPr>
            <w:tcW w:w="1525" w:type="dxa"/>
            <w:shd w:val="clear" w:color="auto" w:fill="auto"/>
            <w:vAlign w:val="center"/>
          </w:tcPr>
          <w:p w14:paraId="5BDF2623"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2</w:t>
            </w:r>
            <w:r>
              <w:rPr>
                <w:rFonts w:ascii="宋体" w:eastAsia="宋体" w:hAnsi="宋体" w:cs="Times New Roman"/>
                <w:kern w:val="0"/>
                <w:sz w:val="24"/>
                <w:szCs w:val="24"/>
              </w:rPr>
              <w:t>0</w:t>
            </w:r>
            <w:r>
              <w:rPr>
                <w:rFonts w:ascii="宋体" w:eastAsia="宋体" w:hAnsi="宋体" w:cs="Times New Roman" w:hint="eastAsia"/>
                <w:kern w:val="0"/>
                <w:sz w:val="24"/>
                <w:szCs w:val="24"/>
              </w:rPr>
              <w:t>%</w:t>
            </w:r>
          </w:p>
        </w:tc>
        <w:tc>
          <w:tcPr>
            <w:tcW w:w="2253" w:type="dxa"/>
            <w:vMerge/>
            <w:vAlign w:val="center"/>
          </w:tcPr>
          <w:p w14:paraId="1AC6E129" w14:textId="77777777" w:rsidR="00490B53" w:rsidRDefault="00490B53">
            <w:pPr>
              <w:widowControl/>
              <w:jc w:val="center"/>
              <w:rPr>
                <w:rFonts w:ascii="宋体" w:eastAsia="宋体" w:hAnsi="宋体" w:cs="Times New Roman"/>
                <w:kern w:val="0"/>
                <w:sz w:val="24"/>
                <w:szCs w:val="24"/>
              </w:rPr>
            </w:pPr>
          </w:p>
        </w:tc>
      </w:tr>
      <w:tr w:rsidR="00490B53" w14:paraId="5970BEE3" w14:textId="77777777">
        <w:trPr>
          <w:trHeight w:val="279"/>
          <w:jc w:val="center"/>
        </w:trPr>
        <w:tc>
          <w:tcPr>
            <w:tcW w:w="2238" w:type="dxa"/>
            <w:vMerge w:val="restart"/>
            <w:shd w:val="clear" w:color="auto" w:fill="auto"/>
            <w:vAlign w:val="center"/>
          </w:tcPr>
          <w:p w14:paraId="7A5AA03C"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w:t>
            </w:r>
            <w:r>
              <w:rPr>
                <w:rFonts w:ascii="宋体" w:eastAsia="宋体" w:hAnsi="宋体" w:cs="Times New Roman"/>
                <w:kern w:val="0"/>
                <w:sz w:val="24"/>
                <w:szCs w:val="24"/>
              </w:rPr>
              <w:t>3</w:t>
            </w:r>
          </w:p>
        </w:tc>
        <w:tc>
          <w:tcPr>
            <w:tcW w:w="1167" w:type="dxa"/>
            <w:vMerge w:val="restart"/>
            <w:shd w:val="clear" w:color="auto" w:fill="auto"/>
            <w:vAlign w:val="center"/>
          </w:tcPr>
          <w:p w14:paraId="01C21DC7"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30</w:t>
            </w:r>
            <w:r>
              <w:rPr>
                <w:rFonts w:ascii="宋体" w:eastAsia="宋体" w:hAnsi="宋体" w:cs="Times New Roman" w:hint="eastAsia"/>
                <w:kern w:val="0"/>
                <w:sz w:val="24"/>
                <w:szCs w:val="24"/>
              </w:rPr>
              <w:t>%</w:t>
            </w:r>
          </w:p>
        </w:tc>
        <w:tc>
          <w:tcPr>
            <w:tcW w:w="1667" w:type="dxa"/>
            <w:shd w:val="clear" w:color="auto" w:fill="auto"/>
            <w:vAlign w:val="center"/>
          </w:tcPr>
          <w:p w14:paraId="0EFD1810"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525" w:type="dxa"/>
            <w:shd w:val="clear" w:color="auto" w:fill="auto"/>
            <w:vAlign w:val="center"/>
          </w:tcPr>
          <w:p w14:paraId="1E90DD35"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4</w:t>
            </w:r>
            <w:r>
              <w:rPr>
                <w:rFonts w:ascii="宋体" w:eastAsia="宋体" w:hAnsi="宋体" w:cs="Times New Roman" w:hint="eastAsia"/>
                <w:kern w:val="0"/>
                <w:sz w:val="24"/>
                <w:szCs w:val="24"/>
              </w:rPr>
              <w:t>0%</w:t>
            </w:r>
          </w:p>
        </w:tc>
        <w:tc>
          <w:tcPr>
            <w:tcW w:w="2253" w:type="dxa"/>
            <w:vMerge w:val="restart"/>
            <w:vAlign w:val="center"/>
          </w:tcPr>
          <w:p w14:paraId="3682F7FF"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100%</w:t>
            </w:r>
          </w:p>
        </w:tc>
      </w:tr>
      <w:tr w:rsidR="00490B53" w14:paraId="35F0CD15" w14:textId="77777777">
        <w:trPr>
          <w:trHeight w:val="279"/>
          <w:jc w:val="center"/>
        </w:trPr>
        <w:tc>
          <w:tcPr>
            <w:tcW w:w="2238" w:type="dxa"/>
            <w:vMerge/>
            <w:shd w:val="clear" w:color="auto" w:fill="auto"/>
            <w:vAlign w:val="center"/>
          </w:tcPr>
          <w:p w14:paraId="5557EEB8"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296DE408"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77D1E2EA"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单元测试</w:t>
            </w:r>
          </w:p>
        </w:tc>
        <w:tc>
          <w:tcPr>
            <w:tcW w:w="1525" w:type="dxa"/>
            <w:shd w:val="clear" w:color="auto" w:fill="auto"/>
            <w:vAlign w:val="center"/>
          </w:tcPr>
          <w:p w14:paraId="49FB2D4F"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20</w:t>
            </w:r>
            <w:r>
              <w:rPr>
                <w:rFonts w:ascii="宋体" w:eastAsia="宋体" w:hAnsi="宋体" w:cs="Times New Roman" w:hint="eastAsia"/>
                <w:kern w:val="0"/>
                <w:sz w:val="24"/>
                <w:szCs w:val="24"/>
              </w:rPr>
              <w:t>%</w:t>
            </w:r>
          </w:p>
        </w:tc>
        <w:tc>
          <w:tcPr>
            <w:tcW w:w="2253" w:type="dxa"/>
            <w:vMerge/>
            <w:vAlign w:val="center"/>
          </w:tcPr>
          <w:p w14:paraId="440604BE" w14:textId="77777777" w:rsidR="00490B53" w:rsidRDefault="00490B53">
            <w:pPr>
              <w:widowControl/>
              <w:jc w:val="center"/>
              <w:rPr>
                <w:rFonts w:ascii="宋体" w:eastAsia="宋体" w:hAnsi="宋体" w:cs="Times New Roman"/>
                <w:kern w:val="0"/>
                <w:sz w:val="24"/>
                <w:szCs w:val="24"/>
              </w:rPr>
            </w:pPr>
          </w:p>
        </w:tc>
      </w:tr>
      <w:tr w:rsidR="00490B53" w14:paraId="667550A5" w14:textId="77777777">
        <w:trPr>
          <w:trHeight w:val="279"/>
          <w:jc w:val="center"/>
        </w:trPr>
        <w:tc>
          <w:tcPr>
            <w:tcW w:w="2238" w:type="dxa"/>
            <w:vMerge/>
            <w:shd w:val="clear" w:color="auto" w:fill="auto"/>
            <w:vAlign w:val="center"/>
          </w:tcPr>
          <w:p w14:paraId="71F87338"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63692E51"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5522C6BF"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课堂表现</w:t>
            </w:r>
          </w:p>
        </w:tc>
        <w:tc>
          <w:tcPr>
            <w:tcW w:w="1525" w:type="dxa"/>
            <w:shd w:val="clear" w:color="auto" w:fill="auto"/>
            <w:vAlign w:val="center"/>
          </w:tcPr>
          <w:p w14:paraId="322F67C0"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kern w:val="0"/>
                <w:sz w:val="24"/>
                <w:szCs w:val="24"/>
              </w:rPr>
              <w:t>30</w:t>
            </w:r>
            <w:r>
              <w:rPr>
                <w:rFonts w:ascii="宋体" w:eastAsia="宋体" w:hAnsi="宋体" w:cs="Times New Roman" w:hint="eastAsia"/>
                <w:kern w:val="0"/>
                <w:sz w:val="24"/>
                <w:szCs w:val="24"/>
              </w:rPr>
              <w:t>%</w:t>
            </w:r>
          </w:p>
        </w:tc>
        <w:tc>
          <w:tcPr>
            <w:tcW w:w="2253" w:type="dxa"/>
            <w:vMerge/>
            <w:vAlign w:val="center"/>
          </w:tcPr>
          <w:p w14:paraId="5FAC0CD6" w14:textId="77777777" w:rsidR="00490B53" w:rsidRDefault="00490B53">
            <w:pPr>
              <w:widowControl/>
              <w:jc w:val="center"/>
              <w:rPr>
                <w:rFonts w:ascii="宋体" w:eastAsia="宋体" w:hAnsi="宋体" w:cs="Times New Roman"/>
                <w:kern w:val="0"/>
                <w:sz w:val="24"/>
                <w:szCs w:val="24"/>
              </w:rPr>
            </w:pPr>
          </w:p>
        </w:tc>
      </w:tr>
      <w:tr w:rsidR="00490B53" w14:paraId="10A7F3F4" w14:textId="77777777">
        <w:trPr>
          <w:trHeight w:val="279"/>
          <w:jc w:val="center"/>
        </w:trPr>
        <w:tc>
          <w:tcPr>
            <w:tcW w:w="2238" w:type="dxa"/>
            <w:vMerge/>
            <w:shd w:val="clear" w:color="auto" w:fill="auto"/>
            <w:vAlign w:val="center"/>
          </w:tcPr>
          <w:p w14:paraId="3DA3C127" w14:textId="77777777" w:rsidR="00490B53" w:rsidRDefault="00490B53">
            <w:pPr>
              <w:widowControl/>
              <w:jc w:val="center"/>
              <w:rPr>
                <w:rFonts w:ascii="宋体" w:eastAsia="宋体" w:hAnsi="宋体" w:cs="Times New Roman"/>
                <w:kern w:val="0"/>
                <w:sz w:val="24"/>
                <w:szCs w:val="24"/>
              </w:rPr>
            </w:pPr>
          </w:p>
        </w:tc>
        <w:tc>
          <w:tcPr>
            <w:tcW w:w="1167" w:type="dxa"/>
            <w:vMerge/>
            <w:shd w:val="clear" w:color="auto" w:fill="auto"/>
            <w:vAlign w:val="center"/>
          </w:tcPr>
          <w:p w14:paraId="4E35CEA2" w14:textId="77777777" w:rsidR="00490B53" w:rsidRDefault="00490B53">
            <w:pPr>
              <w:widowControl/>
              <w:jc w:val="center"/>
              <w:rPr>
                <w:rFonts w:ascii="宋体" w:eastAsia="宋体" w:hAnsi="宋体" w:cs="Times New Roman"/>
                <w:kern w:val="0"/>
                <w:sz w:val="24"/>
                <w:szCs w:val="24"/>
              </w:rPr>
            </w:pPr>
          </w:p>
        </w:tc>
        <w:tc>
          <w:tcPr>
            <w:tcW w:w="1667" w:type="dxa"/>
            <w:shd w:val="clear" w:color="auto" w:fill="auto"/>
            <w:vAlign w:val="center"/>
          </w:tcPr>
          <w:p w14:paraId="0144F20D"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平时作业</w:t>
            </w:r>
          </w:p>
        </w:tc>
        <w:tc>
          <w:tcPr>
            <w:tcW w:w="1525" w:type="dxa"/>
            <w:shd w:val="clear" w:color="auto" w:fill="auto"/>
            <w:vAlign w:val="center"/>
          </w:tcPr>
          <w:p w14:paraId="4D067DFE"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w:t>
            </w:r>
            <w:r>
              <w:rPr>
                <w:rFonts w:ascii="宋体" w:eastAsia="宋体" w:hAnsi="宋体" w:cs="Times New Roman" w:hint="eastAsia"/>
                <w:kern w:val="0"/>
                <w:sz w:val="24"/>
                <w:szCs w:val="24"/>
              </w:rPr>
              <w:t>%</w:t>
            </w:r>
          </w:p>
        </w:tc>
        <w:tc>
          <w:tcPr>
            <w:tcW w:w="2253" w:type="dxa"/>
            <w:vMerge/>
            <w:vAlign w:val="center"/>
          </w:tcPr>
          <w:p w14:paraId="0D1C45A1" w14:textId="77777777" w:rsidR="00490B53" w:rsidRDefault="00490B53">
            <w:pPr>
              <w:widowControl/>
              <w:jc w:val="center"/>
              <w:rPr>
                <w:rFonts w:ascii="宋体" w:eastAsia="宋体" w:hAnsi="宋体" w:cs="Times New Roman"/>
                <w:kern w:val="0"/>
                <w:sz w:val="24"/>
                <w:szCs w:val="24"/>
              </w:rPr>
            </w:pPr>
          </w:p>
        </w:tc>
      </w:tr>
      <w:tr w:rsidR="00490B53" w14:paraId="368DDF26" w14:textId="77777777">
        <w:trPr>
          <w:trHeight w:val="451"/>
          <w:jc w:val="center"/>
        </w:trPr>
        <w:tc>
          <w:tcPr>
            <w:tcW w:w="2238" w:type="dxa"/>
            <w:shd w:val="clear" w:color="auto" w:fill="auto"/>
            <w:vAlign w:val="center"/>
          </w:tcPr>
          <w:p w14:paraId="16468F8A"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课程目标权重合计</w:t>
            </w:r>
          </w:p>
        </w:tc>
        <w:tc>
          <w:tcPr>
            <w:tcW w:w="1167" w:type="dxa"/>
            <w:shd w:val="clear" w:color="auto" w:fill="auto"/>
            <w:vAlign w:val="center"/>
          </w:tcPr>
          <w:p w14:paraId="2BFD67F1"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100%</w:t>
            </w:r>
          </w:p>
        </w:tc>
        <w:tc>
          <w:tcPr>
            <w:tcW w:w="5445" w:type="dxa"/>
            <w:gridSpan w:val="3"/>
            <w:shd w:val="clear" w:color="auto" w:fill="auto"/>
            <w:vAlign w:val="center"/>
          </w:tcPr>
          <w:p w14:paraId="338954FB" w14:textId="77777777" w:rsidR="00490B53" w:rsidRDefault="00490B53">
            <w:pPr>
              <w:widowControl/>
              <w:jc w:val="center"/>
              <w:rPr>
                <w:rFonts w:ascii="宋体" w:eastAsia="宋体" w:hAnsi="宋体" w:cs="Times New Roman"/>
                <w:kern w:val="0"/>
                <w:sz w:val="24"/>
                <w:szCs w:val="24"/>
              </w:rPr>
            </w:pPr>
          </w:p>
        </w:tc>
      </w:tr>
    </w:tbl>
    <w:p w14:paraId="7BB696F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（四）课程目标达成度计算方法</w:t>
      </w:r>
    </w:p>
    <w:p w14:paraId="26CA334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p w14:paraId="361D475D" w14:textId="77777777" w:rsidR="00490B53" w:rsidRDefault="00000000">
      <w:pPr>
        <w:spacing w:line="360" w:lineRule="auto"/>
        <w:rPr>
          <w:rFonts w:ascii="Times New Roman" w:eastAsia="宋体" w:hAnsi="Times New Roman" w:cs="Times New Roman"/>
          <w:sz w:val="24"/>
          <w:szCs w:val="24"/>
        </w:rPr>
      </w:pPr>
      <w:r>
        <w:rPr>
          <w:rFonts w:ascii="Times New Roman" w:hAnsi="Times New Roman" w:cs="Times New Roman"/>
          <w:position w:val="-26"/>
          <w:szCs w:val="21"/>
        </w:rPr>
        <w:object w:dxaOrig="8093" w:dyaOrig="510" w14:anchorId="36005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25.1pt" o:ole="">
            <v:imagedata r:id="rId8" o:title=""/>
          </v:shape>
          <o:OLEObject Type="Embed" ProgID="Equation.KSEE3" ShapeID="_x0000_i1025" DrawAspect="Content" ObjectID="_1776777945" r:id="rId9"/>
        </w:object>
      </w:r>
    </w:p>
    <w:p w14:paraId="1C479334"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（五）过程考核</w:t>
      </w:r>
      <w:proofErr w:type="gramStart"/>
      <w:r>
        <w:rPr>
          <w:rFonts w:ascii="Times New Roman" w:eastAsia="宋体" w:hAnsi="Times New Roman" w:cs="Times New Roman" w:hint="eastAsia"/>
          <w:b/>
          <w:color w:val="000000"/>
          <w:sz w:val="24"/>
          <w:szCs w:val="24"/>
        </w:rPr>
        <w:t>与思政教育</w:t>
      </w:r>
      <w:proofErr w:type="gramEnd"/>
    </w:p>
    <w:tbl>
      <w:tblPr>
        <w:tblStyle w:val="af9"/>
        <w:tblW w:w="0" w:type="auto"/>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328"/>
        <w:gridCol w:w="802"/>
        <w:gridCol w:w="3540"/>
        <w:gridCol w:w="2248"/>
      </w:tblGrid>
      <w:tr w:rsidR="00490B53" w14:paraId="63A6E21E" w14:textId="77777777">
        <w:trPr>
          <w:trHeight w:val="384"/>
          <w:jc w:val="center"/>
        </w:trPr>
        <w:tc>
          <w:tcPr>
            <w:tcW w:w="1328" w:type="dxa"/>
            <w:tcBorders>
              <w:top w:val="single" w:sz="4" w:space="0" w:color="auto"/>
              <w:left w:val="single" w:sz="4" w:space="0" w:color="auto"/>
              <w:bottom w:val="single" w:sz="4" w:space="0" w:color="auto"/>
              <w:right w:val="single" w:sz="4" w:space="0" w:color="auto"/>
            </w:tcBorders>
            <w:vAlign w:val="center"/>
          </w:tcPr>
          <w:p w14:paraId="00E6F242" w14:textId="77777777" w:rsidR="00490B53" w:rsidRDefault="00000000">
            <w:pPr>
              <w:spacing w:line="276" w:lineRule="auto"/>
              <w:jc w:val="center"/>
              <w:rPr>
                <w:b/>
                <w:bCs/>
                <w:szCs w:val="21"/>
              </w:rPr>
            </w:pPr>
            <w:r>
              <w:rPr>
                <w:rFonts w:hint="eastAsia"/>
                <w:b/>
                <w:bCs/>
                <w:szCs w:val="21"/>
              </w:rPr>
              <w:t>项目</w:t>
            </w:r>
          </w:p>
        </w:tc>
        <w:tc>
          <w:tcPr>
            <w:tcW w:w="802" w:type="dxa"/>
            <w:tcBorders>
              <w:top w:val="single" w:sz="4" w:space="0" w:color="auto"/>
              <w:left w:val="single" w:sz="4" w:space="0" w:color="auto"/>
              <w:bottom w:val="single" w:sz="4" w:space="0" w:color="auto"/>
              <w:right w:val="single" w:sz="4" w:space="0" w:color="auto"/>
            </w:tcBorders>
            <w:vAlign w:val="center"/>
          </w:tcPr>
          <w:p w14:paraId="36E88294" w14:textId="77777777" w:rsidR="00490B53" w:rsidRDefault="00000000">
            <w:pPr>
              <w:spacing w:line="276" w:lineRule="auto"/>
              <w:jc w:val="center"/>
              <w:rPr>
                <w:b/>
                <w:bCs/>
                <w:szCs w:val="21"/>
              </w:rPr>
            </w:pPr>
            <w:r>
              <w:rPr>
                <w:rFonts w:hint="eastAsia"/>
                <w:b/>
                <w:bCs/>
                <w:szCs w:val="21"/>
              </w:rPr>
              <w:t>子项</w:t>
            </w:r>
          </w:p>
        </w:tc>
        <w:tc>
          <w:tcPr>
            <w:tcW w:w="3540" w:type="dxa"/>
            <w:tcBorders>
              <w:top w:val="single" w:sz="4" w:space="0" w:color="auto"/>
              <w:left w:val="single" w:sz="4" w:space="0" w:color="auto"/>
              <w:bottom w:val="single" w:sz="4" w:space="0" w:color="auto"/>
              <w:right w:val="single" w:sz="4" w:space="0" w:color="auto"/>
            </w:tcBorders>
          </w:tcPr>
          <w:p w14:paraId="10E62EE0" w14:textId="77777777" w:rsidR="00490B53" w:rsidRDefault="00000000">
            <w:pPr>
              <w:spacing w:line="276" w:lineRule="auto"/>
              <w:jc w:val="center"/>
              <w:rPr>
                <w:b/>
                <w:bCs/>
                <w:szCs w:val="21"/>
              </w:rPr>
            </w:pPr>
            <w:r>
              <w:rPr>
                <w:rFonts w:hint="eastAsia"/>
                <w:b/>
                <w:bCs/>
                <w:szCs w:val="21"/>
              </w:rPr>
              <w:t>课程内容</w:t>
            </w:r>
          </w:p>
        </w:tc>
        <w:tc>
          <w:tcPr>
            <w:tcW w:w="2248" w:type="dxa"/>
            <w:tcBorders>
              <w:top w:val="single" w:sz="4" w:space="0" w:color="auto"/>
              <w:left w:val="single" w:sz="4" w:space="0" w:color="auto"/>
              <w:bottom w:val="single" w:sz="4" w:space="0" w:color="auto"/>
              <w:right w:val="single" w:sz="4" w:space="0" w:color="auto"/>
            </w:tcBorders>
          </w:tcPr>
          <w:p w14:paraId="69A114C6" w14:textId="77777777" w:rsidR="00490B53" w:rsidRDefault="00000000">
            <w:pPr>
              <w:spacing w:line="276" w:lineRule="auto"/>
              <w:jc w:val="center"/>
              <w:rPr>
                <w:b/>
                <w:bCs/>
                <w:szCs w:val="21"/>
              </w:rPr>
            </w:pPr>
            <w:proofErr w:type="gramStart"/>
            <w:r>
              <w:rPr>
                <w:rFonts w:hint="eastAsia"/>
                <w:b/>
                <w:bCs/>
                <w:szCs w:val="21"/>
              </w:rPr>
              <w:t>思政目标</w:t>
            </w:r>
            <w:proofErr w:type="gramEnd"/>
          </w:p>
        </w:tc>
      </w:tr>
      <w:tr w:rsidR="00490B53" w14:paraId="26464E1A" w14:textId="77777777">
        <w:trPr>
          <w:trHeight w:val="1152"/>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tcPr>
          <w:p w14:paraId="143D9236"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过程</w:t>
            </w:r>
          </w:p>
          <w:p w14:paraId="191ED805"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评价</w:t>
            </w:r>
          </w:p>
          <w:p w14:paraId="4F51E659"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与</w:t>
            </w:r>
          </w:p>
          <w:p w14:paraId="13FEB675"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考核</w:t>
            </w:r>
          </w:p>
        </w:tc>
        <w:tc>
          <w:tcPr>
            <w:tcW w:w="802" w:type="dxa"/>
            <w:tcBorders>
              <w:top w:val="single" w:sz="4" w:space="0" w:color="auto"/>
              <w:left w:val="single" w:sz="4" w:space="0" w:color="auto"/>
              <w:bottom w:val="single" w:sz="4" w:space="0" w:color="auto"/>
              <w:right w:val="single" w:sz="4" w:space="0" w:color="auto"/>
            </w:tcBorders>
            <w:vAlign w:val="center"/>
          </w:tcPr>
          <w:p w14:paraId="2DAA5CFA"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过程</w:t>
            </w:r>
          </w:p>
          <w:p w14:paraId="7BBDBEAE"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学习</w:t>
            </w:r>
          </w:p>
        </w:tc>
        <w:tc>
          <w:tcPr>
            <w:tcW w:w="3540" w:type="dxa"/>
            <w:tcBorders>
              <w:top w:val="single" w:sz="4" w:space="0" w:color="auto"/>
              <w:left w:val="single" w:sz="4" w:space="0" w:color="auto"/>
              <w:bottom w:val="single" w:sz="4" w:space="0" w:color="auto"/>
              <w:right w:val="single" w:sz="4" w:space="0" w:color="auto"/>
            </w:tcBorders>
          </w:tcPr>
          <w:p w14:paraId="39490D93"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1.课前预习，完成学科作业；</w:t>
            </w:r>
          </w:p>
          <w:p w14:paraId="429A9DB0"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2.签到上课，遵守课堂纪律；</w:t>
            </w:r>
          </w:p>
          <w:p w14:paraId="40A0483F"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3.融入集体，参加团队活动。</w:t>
            </w:r>
          </w:p>
        </w:tc>
        <w:tc>
          <w:tcPr>
            <w:tcW w:w="2248" w:type="dxa"/>
            <w:tcBorders>
              <w:top w:val="single" w:sz="4" w:space="0" w:color="auto"/>
              <w:left w:val="single" w:sz="4" w:space="0" w:color="auto"/>
              <w:bottom w:val="single" w:sz="4" w:space="0" w:color="auto"/>
              <w:right w:val="single" w:sz="4" w:space="0" w:color="auto"/>
            </w:tcBorders>
          </w:tcPr>
          <w:p w14:paraId="60007486"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1.自我管理意识</w:t>
            </w:r>
          </w:p>
          <w:p w14:paraId="0C831824"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2.纪律规则意识</w:t>
            </w:r>
          </w:p>
          <w:p w14:paraId="1C41E04B"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3.团队协作意识</w:t>
            </w:r>
          </w:p>
        </w:tc>
      </w:tr>
      <w:tr w:rsidR="00490B53" w14:paraId="613122D3" w14:textId="77777777">
        <w:trPr>
          <w:trHeight w:val="1172"/>
          <w:jc w:val="center"/>
        </w:trPr>
        <w:tc>
          <w:tcPr>
            <w:tcW w:w="1328" w:type="dxa"/>
            <w:vMerge/>
            <w:tcBorders>
              <w:top w:val="single" w:sz="4" w:space="0" w:color="auto"/>
              <w:left w:val="single" w:sz="4" w:space="0" w:color="auto"/>
              <w:bottom w:val="single" w:sz="4" w:space="0" w:color="auto"/>
              <w:right w:val="single" w:sz="4" w:space="0" w:color="auto"/>
            </w:tcBorders>
            <w:vAlign w:val="center"/>
          </w:tcPr>
          <w:p w14:paraId="722EFF67" w14:textId="77777777" w:rsidR="00490B53" w:rsidRDefault="00490B53">
            <w:pPr>
              <w:spacing w:line="276" w:lineRule="auto"/>
              <w:jc w:val="center"/>
              <w:rPr>
                <w:rFonts w:ascii="宋体" w:eastAsia="宋体" w:hAnsi="宋体" w:cs="宋体"/>
                <w:sz w:val="24"/>
                <w:szCs w:val="24"/>
              </w:rPr>
            </w:pPr>
          </w:p>
        </w:tc>
        <w:tc>
          <w:tcPr>
            <w:tcW w:w="802" w:type="dxa"/>
            <w:tcBorders>
              <w:top w:val="single" w:sz="4" w:space="0" w:color="auto"/>
              <w:left w:val="single" w:sz="4" w:space="0" w:color="auto"/>
              <w:bottom w:val="single" w:sz="4" w:space="0" w:color="auto"/>
              <w:right w:val="single" w:sz="4" w:space="0" w:color="auto"/>
            </w:tcBorders>
            <w:vAlign w:val="center"/>
          </w:tcPr>
          <w:p w14:paraId="100908F5"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考核评价</w:t>
            </w:r>
          </w:p>
        </w:tc>
        <w:tc>
          <w:tcPr>
            <w:tcW w:w="3540" w:type="dxa"/>
            <w:tcBorders>
              <w:top w:val="single" w:sz="4" w:space="0" w:color="auto"/>
              <w:left w:val="single" w:sz="4" w:space="0" w:color="auto"/>
              <w:bottom w:val="single" w:sz="4" w:space="0" w:color="auto"/>
              <w:right w:val="single" w:sz="4" w:space="0" w:color="auto"/>
            </w:tcBorders>
          </w:tcPr>
          <w:p w14:paraId="45A96044"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1.按时提交课后活动报告；</w:t>
            </w:r>
          </w:p>
          <w:p w14:paraId="0DDEF290"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2.独立自主完成书面作业；</w:t>
            </w:r>
          </w:p>
          <w:p w14:paraId="3D0C3A55"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3.学期结束参加诚信考试。</w:t>
            </w:r>
          </w:p>
        </w:tc>
        <w:tc>
          <w:tcPr>
            <w:tcW w:w="2248" w:type="dxa"/>
            <w:tcBorders>
              <w:top w:val="single" w:sz="4" w:space="0" w:color="auto"/>
              <w:left w:val="single" w:sz="4" w:space="0" w:color="auto"/>
              <w:bottom w:val="single" w:sz="4" w:space="0" w:color="auto"/>
              <w:right w:val="single" w:sz="4" w:space="0" w:color="auto"/>
            </w:tcBorders>
          </w:tcPr>
          <w:p w14:paraId="19269550"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1.守时守纪意识</w:t>
            </w:r>
          </w:p>
          <w:p w14:paraId="783AEE02"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2.严谨治学意识</w:t>
            </w:r>
          </w:p>
          <w:p w14:paraId="07C9BBAA" w14:textId="77777777" w:rsidR="00490B53" w:rsidRDefault="00000000">
            <w:pPr>
              <w:spacing w:line="276" w:lineRule="auto"/>
              <w:jc w:val="center"/>
              <w:rPr>
                <w:rFonts w:ascii="宋体" w:eastAsia="宋体" w:hAnsi="宋体" w:cs="宋体"/>
                <w:sz w:val="24"/>
                <w:szCs w:val="24"/>
              </w:rPr>
            </w:pPr>
            <w:r>
              <w:rPr>
                <w:rFonts w:ascii="宋体" w:eastAsia="宋体" w:hAnsi="宋体" w:cs="宋体" w:hint="eastAsia"/>
                <w:sz w:val="24"/>
                <w:szCs w:val="24"/>
              </w:rPr>
              <w:t>3.诚信做人意识</w:t>
            </w:r>
          </w:p>
        </w:tc>
      </w:tr>
    </w:tbl>
    <w:p w14:paraId="3511F017" w14:textId="77777777" w:rsidR="00490B53" w:rsidRDefault="00000000">
      <w:pPr>
        <w:spacing w:beforeLines="50" w:before="156" w:line="336" w:lineRule="auto"/>
        <w:ind w:firstLineChars="200" w:firstLine="562"/>
        <w:rPr>
          <w:rFonts w:ascii="Times New Roman" w:eastAsia="宋体" w:hAnsi="Times New Roman" w:cs="Times New Roman"/>
          <w:b/>
          <w:color w:val="000000"/>
          <w:sz w:val="28"/>
          <w:szCs w:val="28"/>
        </w:rPr>
      </w:pPr>
      <w:r>
        <w:rPr>
          <w:rFonts w:ascii="Times New Roman" w:eastAsia="宋体" w:hAnsi="Times New Roman" w:cs="Times New Roman" w:hint="eastAsia"/>
          <w:b/>
          <w:color w:val="000000"/>
          <w:sz w:val="28"/>
          <w:szCs w:val="28"/>
        </w:rPr>
        <w:t>六、有关说明</w:t>
      </w:r>
    </w:p>
    <w:p w14:paraId="0C346A5D"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51E13A9D" w14:textId="77777777" w:rsidR="00490B53" w:rsidRDefault="00000000">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本课程根据学生作业、课堂讨论、平时考核情况和学生、教学督导等</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反馈，及时对教学中</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不足之处进行改进，并在下一轮课程教学中</w:t>
      </w:r>
      <w:r>
        <w:rPr>
          <w:rFonts w:ascii="Times New Roman" w:eastAsia="宋体" w:hAnsi="Times New Roman" w:cs="Times New Roman" w:hint="eastAsia"/>
          <w:sz w:val="24"/>
          <w:szCs w:val="24"/>
        </w:rPr>
        <w:t>整改完善</w:t>
      </w:r>
      <w:r>
        <w:rPr>
          <w:rFonts w:ascii="Times New Roman" w:eastAsia="宋体" w:hAnsi="Times New Roman" w:cs="Times New Roman"/>
          <w:sz w:val="24"/>
          <w:szCs w:val="24"/>
        </w:rPr>
        <w:t>，确保相应毕业要求指标点达成。</w:t>
      </w:r>
    </w:p>
    <w:p w14:paraId="48928827"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387E2852"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1</w:t>
      </w:r>
      <w:r>
        <w:rPr>
          <w:rFonts w:ascii="Times New Roman" w:eastAsia="宋体" w:hAnsi="Times New Roman" w:cs="Times New Roman"/>
          <w:b/>
          <w:color w:val="000000"/>
          <w:sz w:val="24"/>
          <w:szCs w:val="24"/>
        </w:rPr>
        <w:t>.</w:t>
      </w:r>
      <w:r>
        <w:rPr>
          <w:rFonts w:ascii="Times New Roman" w:eastAsia="宋体" w:hAnsi="Times New Roman" w:cs="Times New Roman" w:hint="eastAsia"/>
          <w:b/>
          <w:color w:val="000000"/>
          <w:sz w:val="24"/>
          <w:szCs w:val="24"/>
        </w:rPr>
        <w:t>教材</w:t>
      </w:r>
    </w:p>
    <w:p w14:paraId="5ADD97B2" w14:textId="77777777" w:rsidR="00490B53" w:rsidRDefault="00000000">
      <w:pPr>
        <w:spacing w:line="336" w:lineRule="auto"/>
        <w:ind w:firstLineChars="200" w:firstLine="480"/>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lastRenderedPageBreak/>
        <w:t>《教育学原理》编写组</w:t>
      </w:r>
      <w:r>
        <w:rPr>
          <w:rFonts w:ascii="Times New Roman" w:eastAsia="宋体" w:hAnsi="Times New Roman" w:cs="Times New Roman" w:hint="eastAsia"/>
          <w:bCs/>
          <w:color w:val="000000"/>
          <w:sz w:val="24"/>
          <w:szCs w:val="24"/>
        </w:rPr>
        <w:t>.</w:t>
      </w:r>
      <w:r>
        <w:rPr>
          <w:rFonts w:ascii="Times New Roman" w:eastAsia="宋体" w:hAnsi="Times New Roman" w:cs="Times New Roman"/>
          <w:bCs/>
          <w:color w:val="000000"/>
          <w:sz w:val="24"/>
          <w:szCs w:val="24"/>
        </w:rPr>
        <w:t xml:space="preserve"> </w:t>
      </w:r>
      <w:r>
        <w:rPr>
          <w:rFonts w:ascii="Times New Roman" w:eastAsia="宋体" w:hAnsi="Times New Roman" w:cs="Times New Roman" w:hint="eastAsia"/>
          <w:bCs/>
          <w:color w:val="000000"/>
          <w:sz w:val="24"/>
          <w:szCs w:val="24"/>
        </w:rPr>
        <w:t>教育学原理，高等教育出版社，</w:t>
      </w:r>
      <w:r>
        <w:rPr>
          <w:rFonts w:ascii="Times New Roman" w:eastAsia="宋体" w:hAnsi="Times New Roman" w:cs="Times New Roman" w:hint="eastAsia"/>
          <w:bCs/>
          <w:color w:val="000000"/>
          <w:sz w:val="24"/>
          <w:szCs w:val="24"/>
        </w:rPr>
        <w:t>2</w:t>
      </w:r>
      <w:r>
        <w:rPr>
          <w:rFonts w:ascii="Times New Roman" w:eastAsia="宋体" w:hAnsi="Times New Roman" w:cs="Times New Roman"/>
          <w:bCs/>
          <w:color w:val="000000"/>
          <w:sz w:val="24"/>
          <w:szCs w:val="24"/>
        </w:rPr>
        <w:t>019</w:t>
      </w:r>
      <w:r>
        <w:rPr>
          <w:rFonts w:ascii="Times New Roman" w:eastAsia="宋体" w:hAnsi="Times New Roman" w:cs="Times New Roman" w:hint="eastAsia"/>
          <w:bCs/>
          <w:color w:val="000000"/>
          <w:sz w:val="24"/>
          <w:szCs w:val="24"/>
        </w:rPr>
        <w:t>.</w:t>
      </w:r>
      <w:r>
        <w:rPr>
          <w:rFonts w:ascii="Times New Roman" w:eastAsia="宋体" w:hAnsi="Times New Roman" w:cs="Times New Roman" w:hint="eastAsia"/>
          <w:bCs/>
          <w:color w:val="000000"/>
          <w:sz w:val="24"/>
          <w:szCs w:val="24"/>
        </w:rPr>
        <w:t>（马克思主义理论研究和建设工程重点教材）</w:t>
      </w:r>
    </w:p>
    <w:p w14:paraId="02117391"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2.</w:t>
      </w:r>
      <w:r>
        <w:rPr>
          <w:rFonts w:ascii="Times New Roman" w:eastAsia="宋体" w:hAnsi="Times New Roman" w:cs="Times New Roman" w:hint="eastAsia"/>
          <w:b/>
          <w:color w:val="000000"/>
          <w:sz w:val="24"/>
          <w:szCs w:val="24"/>
        </w:rPr>
        <w:t>教学参考书</w:t>
      </w:r>
    </w:p>
    <w:p w14:paraId="728B245D"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郝文武</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教育学原理</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北京：北京师范大学出版社，</w:t>
      </w:r>
      <w:r>
        <w:rPr>
          <w:rFonts w:ascii="Times New Roman" w:eastAsia="宋体" w:hAnsi="Times New Roman" w:cs="Times New Roman"/>
          <w:color w:val="000000"/>
          <w:sz w:val="24"/>
          <w:szCs w:val="24"/>
        </w:rPr>
        <w:t>2012</w:t>
      </w:r>
      <w:r>
        <w:rPr>
          <w:rFonts w:ascii="Times New Roman" w:eastAsia="宋体" w:hAnsi="Times New Roman" w:cs="Times New Roman" w:hint="eastAsia"/>
          <w:color w:val="000000"/>
          <w:sz w:val="24"/>
          <w:szCs w:val="24"/>
        </w:rPr>
        <w:t>.</w:t>
      </w:r>
    </w:p>
    <w:p w14:paraId="5EFF07CF" w14:textId="77777777" w:rsidR="00490B53" w:rsidRDefault="00000000">
      <w:pPr>
        <w:spacing w:line="336" w:lineRule="auto"/>
        <w:ind w:firstLineChars="200" w:firstLine="480"/>
        <w:rPr>
          <w:rFonts w:ascii="Times New Roman" w:eastAsia="宋体" w:hAnsi="Times New Roman" w:cs="Times New Roman"/>
          <w:color w:val="000000"/>
          <w:sz w:val="24"/>
          <w:szCs w:val="24"/>
        </w:rPr>
      </w:pPr>
      <w:proofErr w:type="gramStart"/>
      <w:r>
        <w:rPr>
          <w:rFonts w:ascii="Times New Roman" w:eastAsia="宋体" w:hAnsi="Times New Roman" w:cs="Times New Roman" w:hint="eastAsia"/>
          <w:color w:val="000000"/>
          <w:sz w:val="24"/>
          <w:szCs w:val="24"/>
        </w:rPr>
        <w:t>孙喜亭</w:t>
      </w:r>
      <w:proofErr w:type="gramEnd"/>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教育原理（修订版）</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北京：北京师范大学出版社，</w:t>
      </w:r>
      <w:r>
        <w:rPr>
          <w:rFonts w:ascii="Times New Roman" w:eastAsia="宋体" w:hAnsi="Times New Roman" w:cs="Times New Roman"/>
          <w:color w:val="000000"/>
          <w:sz w:val="24"/>
          <w:szCs w:val="24"/>
        </w:rPr>
        <w:t>2003</w:t>
      </w:r>
      <w:r>
        <w:rPr>
          <w:rFonts w:ascii="Times New Roman" w:eastAsia="宋体" w:hAnsi="Times New Roman" w:cs="Times New Roman" w:hint="eastAsia"/>
          <w:color w:val="000000"/>
          <w:sz w:val="24"/>
          <w:szCs w:val="24"/>
        </w:rPr>
        <w:t>.</w:t>
      </w:r>
    </w:p>
    <w:p w14:paraId="78DB8310"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王道俊、王汉澜</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教育学</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北京：人民教育出版社，</w:t>
      </w:r>
      <w:r>
        <w:rPr>
          <w:rFonts w:ascii="Times New Roman" w:eastAsia="宋体" w:hAnsi="Times New Roman" w:cs="Times New Roman"/>
          <w:color w:val="000000"/>
          <w:sz w:val="24"/>
          <w:szCs w:val="24"/>
        </w:rPr>
        <w:t>1989</w:t>
      </w:r>
      <w:r>
        <w:rPr>
          <w:rFonts w:ascii="Times New Roman" w:eastAsia="宋体" w:hAnsi="Times New Roman" w:cs="Times New Roman" w:hint="eastAsia"/>
          <w:color w:val="000000"/>
          <w:sz w:val="24"/>
          <w:szCs w:val="24"/>
        </w:rPr>
        <w:t>.</w:t>
      </w:r>
    </w:p>
    <w:p w14:paraId="183FE81D"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黄济、王策三</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现代教育论</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北京人民教育出版社，</w:t>
      </w:r>
      <w:r>
        <w:rPr>
          <w:rFonts w:ascii="Times New Roman" w:eastAsia="宋体" w:hAnsi="Times New Roman" w:cs="Times New Roman"/>
          <w:color w:val="000000"/>
          <w:sz w:val="24"/>
          <w:szCs w:val="24"/>
        </w:rPr>
        <w:t>2004.</w:t>
      </w:r>
    </w:p>
    <w:p w14:paraId="66B85834"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陈桂生</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教育原理</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上海：华东师范大学出版社，</w:t>
      </w:r>
      <w:r>
        <w:rPr>
          <w:rFonts w:ascii="Times New Roman" w:eastAsia="宋体" w:hAnsi="Times New Roman" w:cs="Times New Roman"/>
          <w:color w:val="000000"/>
          <w:sz w:val="24"/>
          <w:szCs w:val="24"/>
        </w:rPr>
        <w:t>2000</w:t>
      </w:r>
      <w:r>
        <w:rPr>
          <w:rFonts w:ascii="Times New Roman" w:eastAsia="宋体" w:hAnsi="Times New Roman" w:cs="Times New Roman" w:hint="eastAsia"/>
          <w:color w:val="000000"/>
          <w:sz w:val="24"/>
          <w:szCs w:val="24"/>
        </w:rPr>
        <w:t>.</w:t>
      </w:r>
    </w:p>
    <w:p w14:paraId="491CC185"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贾馥茗，教育的本质：什么是真正的教育</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北京：世界图书出版公司北京公司，</w:t>
      </w:r>
      <w:r>
        <w:rPr>
          <w:rFonts w:ascii="Times New Roman" w:eastAsia="宋体" w:hAnsi="Times New Roman" w:cs="Times New Roman"/>
          <w:color w:val="000000"/>
          <w:sz w:val="24"/>
          <w:szCs w:val="24"/>
        </w:rPr>
        <w:t>2006.</w:t>
      </w:r>
    </w:p>
    <w:p w14:paraId="6F38E41B"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叶澜</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教育概论</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北京：人民教育出版社，</w:t>
      </w:r>
      <w:r>
        <w:rPr>
          <w:rFonts w:ascii="Times New Roman" w:eastAsia="宋体" w:hAnsi="Times New Roman" w:cs="Times New Roman"/>
          <w:color w:val="000000"/>
          <w:sz w:val="24"/>
          <w:szCs w:val="24"/>
        </w:rPr>
        <w:t>2006.</w:t>
      </w:r>
    </w:p>
    <w:p w14:paraId="7493C303"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约翰</w:t>
      </w:r>
      <w:r>
        <w:rPr>
          <w:rFonts w:ascii="宋体" w:eastAsia="宋体" w:hAnsi="宋体" w:cs="Times New Roman" w:hint="eastAsia"/>
          <w:color w:val="000000"/>
          <w:sz w:val="24"/>
          <w:szCs w:val="24"/>
        </w:rPr>
        <w:t>·</w:t>
      </w:r>
      <w:r>
        <w:rPr>
          <w:rFonts w:ascii="Times New Roman" w:eastAsia="宋体" w:hAnsi="Times New Roman" w:cs="Times New Roman" w:hint="eastAsia"/>
          <w:color w:val="000000"/>
          <w:sz w:val="24"/>
          <w:szCs w:val="24"/>
        </w:rPr>
        <w:t>杜威</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民主主义与教育</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北京：人民教育出版社，</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 xml:space="preserve">003. </w:t>
      </w:r>
    </w:p>
    <w:p w14:paraId="63AD36CF"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071C929F"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刘</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丽</w:t>
      </w:r>
    </w:p>
    <w:p w14:paraId="6E31950E"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7F303C3C"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张志欣</w:t>
      </w:r>
    </w:p>
    <w:p w14:paraId="7883B744"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701A9413"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46AF9E27"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5A5324BE"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42B5806A"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480C31DB"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16E1861D" w14:textId="77777777" w:rsidR="00490B53" w:rsidRDefault="00000000">
      <w:pPr>
        <w:spacing w:line="360" w:lineRule="auto"/>
        <w:jc w:val="center"/>
        <w:outlineLvl w:val="0"/>
        <w:rPr>
          <w:rFonts w:ascii="Times New Roman" w:eastAsia="宋体" w:hAnsi="Times New Roman" w:cs="Times New Roman"/>
          <w:b/>
          <w:sz w:val="30"/>
          <w:szCs w:val="30"/>
        </w:rPr>
      </w:pPr>
      <w:bookmarkStart w:id="59" w:name="_Toc57017172"/>
      <w:bookmarkStart w:id="60" w:name="_Toc166165188"/>
      <w:r>
        <w:rPr>
          <w:rFonts w:ascii="Times New Roman" w:eastAsia="宋体" w:hAnsi="Times New Roman" w:cs="Times New Roman" w:hint="eastAsia"/>
          <w:b/>
          <w:sz w:val="30"/>
          <w:szCs w:val="30"/>
        </w:rPr>
        <w:lastRenderedPageBreak/>
        <w:t>中国</w:t>
      </w:r>
      <w:proofErr w:type="gramStart"/>
      <w:r>
        <w:rPr>
          <w:rFonts w:ascii="Times New Roman" w:eastAsia="宋体" w:hAnsi="Times New Roman" w:cs="Times New Roman" w:hint="eastAsia"/>
          <w:b/>
          <w:sz w:val="30"/>
          <w:szCs w:val="30"/>
        </w:rPr>
        <w:t>教育史程教学大纲</w:t>
      </w:r>
      <w:bookmarkEnd w:id="59"/>
      <w:bookmarkEnd w:id="60"/>
      <w:proofErr w:type="gramEnd"/>
    </w:p>
    <w:p w14:paraId="64E2BB0F"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History of Chinese Education</w:t>
      </w:r>
      <w:r>
        <w:rPr>
          <w:rFonts w:ascii="Times New Roman" w:eastAsia="宋体" w:hAnsi="Times New Roman" w:cs="Times New Roman"/>
          <w:b/>
          <w:bCs/>
          <w:sz w:val="28"/>
          <w:szCs w:val="24"/>
        </w:rPr>
        <w:t>）</w:t>
      </w:r>
    </w:p>
    <w:p w14:paraId="692F14F3" w14:textId="77777777" w:rsidR="00490B53" w:rsidRDefault="00490B53">
      <w:pPr>
        <w:spacing w:line="360" w:lineRule="auto"/>
        <w:jc w:val="center"/>
        <w:rPr>
          <w:rFonts w:ascii="Times New Roman" w:eastAsia="宋体" w:hAnsi="Times New Roman" w:cs="Times New Roman"/>
          <w:bCs/>
          <w:sz w:val="30"/>
          <w:szCs w:val="30"/>
        </w:rPr>
      </w:pPr>
    </w:p>
    <w:p w14:paraId="4E439AB3"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一、课程概况</w:t>
      </w:r>
    </w:p>
    <w:p w14:paraId="12929880"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2401006</w:t>
      </w:r>
    </w:p>
    <w:p w14:paraId="1CF12751"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6A7E0678"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r>
        <w:rPr>
          <w:rFonts w:ascii="Times New Roman" w:eastAsia="宋体" w:hAnsi="Times New Roman" w:cs="Times New Roman"/>
          <w:sz w:val="24"/>
          <w:szCs w:val="24"/>
        </w:rPr>
        <w:t>（讲授学时</w:t>
      </w:r>
      <w:r>
        <w:rPr>
          <w:rFonts w:ascii="Times New Roman" w:eastAsia="宋体" w:hAnsi="Times New Roman" w:cs="Times New Roman"/>
          <w:sz w:val="24"/>
          <w:szCs w:val="24"/>
        </w:rPr>
        <w:t>32</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学时</w:t>
      </w:r>
      <w:r>
        <w:rPr>
          <w:rFonts w:ascii="Times New Roman" w:eastAsia="宋体" w:hAnsi="Times New Roman" w:cs="Times New Roman"/>
          <w:sz w:val="24"/>
          <w:szCs w:val="24"/>
        </w:rPr>
        <w:t>0</w:t>
      </w:r>
      <w:r>
        <w:rPr>
          <w:rFonts w:ascii="Times New Roman" w:eastAsia="宋体" w:hAnsi="Times New Roman" w:cs="Times New Roman"/>
          <w:sz w:val="24"/>
          <w:szCs w:val="24"/>
        </w:rPr>
        <w:t>）</w:t>
      </w:r>
    </w:p>
    <w:p w14:paraId="7FCB24B3"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sz w:val="24"/>
          <w:szCs w:val="24"/>
        </w:rPr>
        <w:t>小学心理学</w:t>
      </w:r>
    </w:p>
    <w:p w14:paraId="2F4BD194"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小学教育（文）、小学教育（理）</w:t>
      </w:r>
    </w:p>
    <w:p w14:paraId="0AB3D9A2"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王炳照等</w:t>
      </w:r>
      <w:r>
        <w:rPr>
          <w:rFonts w:ascii="Times New Roman" w:eastAsia="宋体" w:hAnsi="Times New Roman" w:cs="Times New Roman"/>
          <w:sz w:val="24"/>
          <w:szCs w:val="24"/>
        </w:rPr>
        <w:t>.</w:t>
      </w:r>
      <w:r>
        <w:rPr>
          <w:rFonts w:ascii="Times New Roman" w:eastAsia="宋体" w:hAnsi="Times New Roman" w:cs="Times New Roman"/>
          <w:sz w:val="24"/>
          <w:szCs w:val="24"/>
        </w:rPr>
        <w:t>简明中国教育史</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北京：北京师范大学出版社，</w:t>
      </w:r>
      <w:r>
        <w:rPr>
          <w:rFonts w:ascii="Times New Roman" w:eastAsia="宋体" w:hAnsi="Times New Roman" w:cs="Times New Roman"/>
          <w:sz w:val="24"/>
          <w:szCs w:val="24"/>
        </w:rPr>
        <w:t>2008.</w:t>
      </w:r>
    </w:p>
    <w:p w14:paraId="30B0DE8A"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0C5620F0"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kern w:val="0"/>
          <w:sz w:val="24"/>
          <w:szCs w:val="24"/>
        </w:rPr>
        <w:t>本课程是小学教育专业的一门的专业基础必修课程。本课程的任务在于使学生了解中国教育发展的基本线索和一般规律；初步认识中国教育发展的历史经验和教训；培养运用辩证唯物主义和历史唯物主义观点和方法考察、分析教育问题的意识和能力，树立唯物辨证的教育发展观；扩大教育知识眼界，为学习教育学科打下基础；培养热爱教育、献身教育的职业精神。</w:t>
      </w:r>
    </w:p>
    <w:p w14:paraId="5F3A51A1"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二、课程目标</w:t>
      </w:r>
    </w:p>
    <w:p w14:paraId="5B5A8167"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（一）课程具体目标</w:t>
      </w:r>
    </w:p>
    <w:p w14:paraId="3A23262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理解中国教育发展演进的历史和一般规律，认识中国教育发展的历史经验和教训，增强社会责任心，强化热爱教育事业的情感。</w:t>
      </w:r>
    </w:p>
    <w:p w14:paraId="717CA3C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学会用辩证唯物主义和历史唯物主义观点和方法考察、分析教育问题，提高研究与反思能力。</w:t>
      </w:r>
    </w:p>
    <w:p w14:paraId="55A3E6C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sz w:val="24"/>
          <w:szCs w:val="24"/>
        </w:rPr>
        <w:t>了解中国各历史时期文教政策的发展变化，明确其对当代中国教育政策的启示。</w:t>
      </w:r>
    </w:p>
    <w:p w14:paraId="0BDA3AB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sz w:val="24"/>
          <w:szCs w:val="24"/>
        </w:rPr>
        <w:t>了解中国各历史时期官学和私学的发展概况，理解学校产生、发展的规律，能从中吸取经验教训。</w:t>
      </w:r>
    </w:p>
    <w:p w14:paraId="4E0A413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了解中国各历史时期教育制度与教育管理的基本情况，能从中吸取经验教训。</w:t>
      </w:r>
    </w:p>
    <w:p w14:paraId="7A74953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目标</w:t>
      </w:r>
      <w:r>
        <w:rPr>
          <w:rFonts w:ascii="Times New Roman" w:eastAsia="宋体" w:hAnsi="Times New Roman" w:cs="Times New Roman"/>
          <w:sz w:val="24"/>
          <w:szCs w:val="24"/>
        </w:rPr>
        <w:t xml:space="preserve">6. </w:t>
      </w:r>
      <w:r>
        <w:rPr>
          <w:rFonts w:ascii="Times New Roman" w:eastAsia="宋体" w:hAnsi="Times New Roman" w:cs="Times New Roman"/>
          <w:sz w:val="24"/>
          <w:szCs w:val="24"/>
        </w:rPr>
        <w:t>了解中国教育史上的主要教育家，理解教育家们的教育思想并能批判性地继承和发扬。</w:t>
      </w:r>
    </w:p>
    <w:p w14:paraId="658CA489"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（二）课程目标与专业毕业要求的关系</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5091"/>
      </w:tblGrid>
      <w:tr w:rsidR="00490B53" w14:paraId="505B48E6" w14:textId="77777777">
        <w:trPr>
          <w:trHeight w:val="479"/>
          <w:jc w:val="center"/>
        </w:trPr>
        <w:tc>
          <w:tcPr>
            <w:tcW w:w="1748" w:type="dxa"/>
            <w:vAlign w:val="center"/>
          </w:tcPr>
          <w:p w14:paraId="5F9101E5" w14:textId="77777777" w:rsidR="00490B53" w:rsidRDefault="00000000">
            <w:pPr>
              <w:spacing w:line="264"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vAlign w:val="center"/>
          </w:tcPr>
          <w:p w14:paraId="59029E22" w14:textId="77777777" w:rsidR="00490B53" w:rsidRDefault="00000000">
            <w:pPr>
              <w:spacing w:line="264"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091" w:type="dxa"/>
            <w:vAlign w:val="center"/>
          </w:tcPr>
          <w:p w14:paraId="5479666D" w14:textId="77777777" w:rsidR="00490B53" w:rsidRDefault="00000000">
            <w:pPr>
              <w:spacing w:line="264"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3A301261" w14:textId="77777777">
        <w:trPr>
          <w:trHeight w:val="479"/>
          <w:jc w:val="center"/>
        </w:trPr>
        <w:tc>
          <w:tcPr>
            <w:tcW w:w="1748" w:type="dxa"/>
            <w:vAlign w:val="center"/>
          </w:tcPr>
          <w:p w14:paraId="59088F92" w14:textId="77777777" w:rsidR="00490B53" w:rsidRDefault="00000000">
            <w:pPr>
              <w:spacing w:line="264"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3878C315" w14:textId="77777777" w:rsidR="00490B53" w:rsidRDefault="00000000">
            <w:pPr>
              <w:spacing w:line="264"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毕业要求1</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师德规范</w:t>
            </w:r>
          </w:p>
        </w:tc>
        <w:tc>
          <w:tcPr>
            <w:tcW w:w="5091" w:type="dxa"/>
            <w:vAlign w:val="center"/>
          </w:tcPr>
          <w:p w14:paraId="0BE0DDD0" w14:textId="77777777" w:rsidR="00490B53" w:rsidRDefault="00000000">
            <w:pPr>
              <w:spacing w:line="264" w:lineRule="auto"/>
              <w:jc w:val="left"/>
              <w:rPr>
                <w:rFonts w:ascii="宋体" w:eastAsia="宋体" w:hAnsi="宋体" w:cs="Times New Roman"/>
                <w:color w:val="000000"/>
                <w:kern w:val="0"/>
                <w:szCs w:val="21"/>
              </w:rPr>
            </w:pPr>
            <w:r>
              <w:rPr>
                <w:rFonts w:ascii="宋体" w:eastAsia="宋体" w:hAnsi="宋体" w:cs="Times New Roman"/>
                <w:color w:val="000000"/>
                <w:kern w:val="0"/>
                <w:szCs w:val="21"/>
              </w:rPr>
              <w:t>1-1：</w:t>
            </w:r>
            <w:r>
              <w:rPr>
                <w:rFonts w:ascii="宋体" w:eastAsia="宋体" w:hAnsi="宋体" w:cs="Times New Roman" w:hint="eastAsia"/>
                <w:color w:val="000000"/>
                <w:kern w:val="0"/>
                <w:szCs w:val="21"/>
              </w:rPr>
              <w:t>【理想信念坚定】认同中国特色社会主义，贯彻党的教育方针，自觉</w:t>
            </w:r>
            <w:proofErr w:type="gramStart"/>
            <w:r>
              <w:rPr>
                <w:rFonts w:ascii="宋体" w:eastAsia="宋体" w:hAnsi="宋体" w:cs="Times New Roman" w:hint="eastAsia"/>
                <w:color w:val="000000"/>
                <w:kern w:val="0"/>
                <w:szCs w:val="21"/>
              </w:rPr>
              <w:t>践行</w:t>
            </w:r>
            <w:proofErr w:type="gramEnd"/>
            <w:r>
              <w:rPr>
                <w:rFonts w:ascii="宋体" w:eastAsia="宋体" w:hAnsi="宋体" w:cs="Times New Roman" w:hint="eastAsia"/>
                <w:color w:val="000000"/>
                <w:kern w:val="0"/>
                <w:szCs w:val="21"/>
              </w:rPr>
              <w:t>社会主义核心价值观，树立职业理想，立志成为有理想信念、有道德情操、有扎实学识、有仁爱之心的好教师。</w:t>
            </w:r>
          </w:p>
          <w:p w14:paraId="4CAA3E97" w14:textId="77777777" w:rsidR="00490B53" w:rsidRDefault="00000000">
            <w:pPr>
              <w:spacing w:line="264" w:lineRule="auto"/>
              <w:jc w:val="left"/>
              <w:rPr>
                <w:rFonts w:ascii="宋体" w:eastAsia="宋体" w:hAnsi="宋体" w:cs="Times New Roman"/>
                <w:color w:val="000000"/>
                <w:kern w:val="0"/>
                <w:szCs w:val="21"/>
              </w:rPr>
            </w:pPr>
            <w:r>
              <w:rPr>
                <w:rFonts w:ascii="宋体" w:eastAsia="宋体" w:hAnsi="宋体" w:cs="Times New Roman"/>
                <w:color w:val="000000"/>
                <w:kern w:val="0"/>
                <w:szCs w:val="21"/>
              </w:rPr>
              <w:t>1-2：</w:t>
            </w:r>
            <w:r>
              <w:rPr>
                <w:rFonts w:ascii="宋体" w:eastAsia="宋体" w:hAnsi="宋体" w:cs="Times New Roman" w:hint="eastAsia"/>
                <w:color w:val="000000"/>
                <w:kern w:val="0"/>
                <w:szCs w:val="21"/>
              </w:rPr>
              <w:t>【职业行为规范】以立德树人为己任，掌握立德树人的途径和方法，着眼于学生的全面发展，实施素质教育，培养学生的核心素养；理解教师职业道德规范内涵与要求，遵守《新时代中小学教师职业行为十项准则》，依法执教，</w:t>
            </w:r>
            <w:r>
              <w:rPr>
                <w:rFonts w:ascii="宋体" w:eastAsia="宋体" w:hAnsi="宋体" w:cs="Times New Roman"/>
                <w:color w:val="000000"/>
                <w:kern w:val="0"/>
                <w:szCs w:val="21"/>
              </w:rPr>
              <w:t xml:space="preserve"> 教育实践中能履行应尽义务，自觉维护学生和自身的合法权益。</w:t>
            </w:r>
          </w:p>
        </w:tc>
      </w:tr>
      <w:tr w:rsidR="00490B53" w14:paraId="2D53091A" w14:textId="77777777">
        <w:trPr>
          <w:trHeight w:val="479"/>
          <w:jc w:val="center"/>
        </w:trPr>
        <w:tc>
          <w:tcPr>
            <w:tcW w:w="1748" w:type="dxa"/>
            <w:vAlign w:val="center"/>
          </w:tcPr>
          <w:p w14:paraId="613DDFD0" w14:textId="77777777" w:rsidR="00490B53" w:rsidRDefault="00000000">
            <w:pPr>
              <w:spacing w:line="264" w:lineRule="auto"/>
              <w:jc w:val="center"/>
              <w:rPr>
                <w:rFonts w:ascii="宋体" w:eastAsia="宋体" w:hAnsi="宋体" w:cs="宋体"/>
                <w:bCs/>
                <w:color w:val="000000"/>
                <w:szCs w:val="21"/>
              </w:rPr>
            </w:pPr>
            <w:r>
              <w:rPr>
                <w:rFonts w:ascii="宋体" w:eastAsia="宋体" w:hAnsi="宋体" w:cs="宋体" w:hint="eastAsia"/>
                <w:bCs/>
                <w:color w:val="000000"/>
                <w:szCs w:val="21"/>
              </w:rPr>
              <w:t>课程目标2</w:t>
            </w:r>
          </w:p>
        </w:tc>
        <w:tc>
          <w:tcPr>
            <w:tcW w:w="2223" w:type="dxa"/>
            <w:vAlign w:val="center"/>
          </w:tcPr>
          <w:p w14:paraId="1DC020D5" w14:textId="77777777" w:rsidR="00490B53" w:rsidRDefault="00000000">
            <w:pPr>
              <w:spacing w:line="264" w:lineRule="auto"/>
              <w:rPr>
                <w:rFonts w:ascii="宋体" w:eastAsia="宋体" w:hAnsi="宋体" w:cs="Times New Roman"/>
                <w:color w:val="000000"/>
                <w:kern w:val="0"/>
                <w:szCs w:val="21"/>
              </w:rPr>
            </w:pPr>
            <w:r>
              <w:rPr>
                <w:rFonts w:ascii="宋体" w:eastAsia="宋体" w:hAnsi="宋体" w:cs="Times New Roman" w:hint="eastAsia"/>
                <w:color w:val="000000"/>
                <w:spacing w:val="2"/>
                <w:kern w:val="0"/>
                <w:szCs w:val="21"/>
              </w:rPr>
              <w:t>毕业要求7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091" w:type="dxa"/>
            <w:vAlign w:val="center"/>
          </w:tcPr>
          <w:p w14:paraId="6EB83EED" w14:textId="77777777" w:rsidR="00490B53" w:rsidRDefault="00000000">
            <w:pPr>
              <w:spacing w:line="264" w:lineRule="auto"/>
              <w:jc w:val="left"/>
              <w:rPr>
                <w:rFonts w:ascii="宋体" w:eastAsia="宋体" w:hAnsi="宋体" w:cs="Times New Roman"/>
                <w:color w:val="000000"/>
                <w:kern w:val="0"/>
                <w:szCs w:val="21"/>
              </w:rPr>
            </w:pPr>
            <w:r>
              <w:rPr>
                <w:rFonts w:ascii="宋体" w:eastAsia="宋体" w:hAnsi="宋体" w:cs="Times New Roman"/>
                <w:color w:val="000000"/>
                <w:spacing w:val="2"/>
                <w:kern w:val="0"/>
                <w:szCs w:val="21"/>
              </w:rPr>
              <w:t>7</w:t>
            </w:r>
            <w:r>
              <w:rPr>
                <w:rFonts w:ascii="宋体" w:eastAsia="宋体" w:hAnsi="宋体" w:cs="Times New Roman" w:hint="eastAsia"/>
                <w:color w:val="000000"/>
                <w:spacing w:val="2"/>
                <w:kern w:val="0"/>
                <w:szCs w:val="21"/>
              </w:rPr>
              <w:t>-</w:t>
            </w:r>
            <w:r>
              <w:rPr>
                <w:rFonts w:ascii="宋体" w:eastAsia="宋体" w:hAnsi="宋体" w:cs="Times New Roman"/>
                <w:color w:val="000000"/>
                <w:spacing w:val="2"/>
                <w:kern w:val="0"/>
                <w:szCs w:val="21"/>
              </w:rPr>
              <w:t>1</w:t>
            </w:r>
            <w:r>
              <w:rPr>
                <w:rFonts w:ascii="宋体" w:eastAsia="宋体" w:hAnsi="宋体" w:cs="Times New Roman" w:hint="eastAsia"/>
                <w:color w:val="000000"/>
                <w:spacing w:val="2"/>
                <w:kern w:val="0"/>
                <w:szCs w:val="21"/>
              </w:rPr>
              <w:t>：【教育视野开阔】积极参加基础教育领域的国内外交流，了解国内外基础教育改革发展的动态，具有宽广的教育视野，能够主动适应新时代和教育发展需求。</w:t>
            </w:r>
          </w:p>
        </w:tc>
      </w:tr>
      <w:tr w:rsidR="00490B53" w14:paraId="5E68DA33" w14:textId="77777777">
        <w:trPr>
          <w:trHeight w:val="270"/>
          <w:jc w:val="center"/>
        </w:trPr>
        <w:tc>
          <w:tcPr>
            <w:tcW w:w="1748" w:type="dxa"/>
            <w:vAlign w:val="center"/>
          </w:tcPr>
          <w:p w14:paraId="6590FFC9"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23" w:type="dxa"/>
            <w:vAlign w:val="center"/>
          </w:tcPr>
          <w:p w14:paraId="06B1BDF4"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毕业要求2：教育情怀</w:t>
            </w:r>
          </w:p>
          <w:p w14:paraId="6BD0FDC0"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毕业要求3：学科素养</w:t>
            </w:r>
          </w:p>
        </w:tc>
        <w:tc>
          <w:tcPr>
            <w:tcW w:w="5091" w:type="dxa"/>
            <w:vAlign w:val="center"/>
          </w:tcPr>
          <w:p w14:paraId="4BA38CDC"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color w:val="000000"/>
                <w:szCs w:val="21"/>
              </w:rPr>
              <w:t>2-3：</w:t>
            </w:r>
            <w:r>
              <w:rPr>
                <w:rFonts w:ascii="宋体" w:eastAsia="宋体" w:hAnsi="宋体" w:cs="宋体" w:hint="eastAsia"/>
                <w:color w:val="000000"/>
                <w:szCs w:val="21"/>
              </w:rPr>
              <w:t>【自身修养良好】</w:t>
            </w:r>
            <w:r>
              <w:rPr>
                <w:rFonts w:ascii="宋体" w:eastAsia="宋体" w:hAnsi="宋体" w:cs="宋体"/>
                <w:color w:val="000000"/>
                <w:szCs w:val="21"/>
              </w:rPr>
              <w:t>具有较好的人文素养与艺术底蕴，人格健全，心理健康，情感丰富，为人师表。</w:t>
            </w:r>
          </w:p>
          <w:p w14:paraId="5C5FB328" w14:textId="77777777" w:rsidR="00490B53" w:rsidRDefault="00000000">
            <w:pPr>
              <w:spacing w:line="264" w:lineRule="auto"/>
              <w:jc w:val="left"/>
              <w:rPr>
                <w:rFonts w:ascii="宋体" w:eastAsia="宋体" w:hAnsi="宋体" w:cs="宋体"/>
                <w:color w:val="000000"/>
                <w:szCs w:val="21"/>
              </w:rPr>
            </w:pPr>
            <w:r>
              <w:rPr>
                <w:rFonts w:ascii="宋体" w:eastAsia="宋体" w:hAnsi="宋体" w:cs="Times New Roman" w:hint="eastAsia"/>
                <w:color w:val="000000"/>
                <w:spacing w:val="2"/>
                <w:kern w:val="0"/>
                <w:szCs w:val="21"/>
              </w:rPr>
              <w:t>3-</w:t>
            </w:r>
            <w:r>
              <w:rPr>
                <w:rFonts w:ascii="宋体" w:eastAsia="宋体" w:hAnsi="宋体" w:cs="Times New Roman"/>
                <w:color w:val="000000"/>
                <w:spacing w:val="2"/>
                <w:kern w:val="0"/>
                <w:szCs w:val="21"/>
              </w:rPr>
              <w:t>1</w:t>
            </w:r>
            <w:r>
              <w:rPr>
                <w:rFonts w:ascii="宋体" w:eastAsia="宋体" w:hAnsi="宋体" w:cs="Times New Roman" w:hint="eastAsia"/>
                <w:color w:val="000000"/>
                <w:spacing w:val="2"/>
                <w:kern w:val="0"/>
                <w:szCs w:val="21"/>
              </w:rPr>
              <w:t>：【教育基础扎实】</w:t>
            </w:r>
            <w:r>
              <w:rPr>
                <w:rFonts w:ascii="宋体" w:eastAsia="宋体" w:hAnsi="宋体" w:cs="Times New Roman"/>
                <w:color w:val="000000"/>
                <w:spacing w:val="2"/>
                <w:kern w:val="0"/>
                <w:szCs w:val="21"/>
              </w:rPr>
              <w:t>具有良好的人文底蕴与科学素养，掌握教育理论基本知识，能够结合小学生认知发展特点，运用教育原理和方法，分析和解决教育教学实践中的问题。</w:t>
            </w:r>
          </w:p>
        </w:tc>
      </w:tr>
      <w:tr w:rsidR="00490B53" w14:paraId="2D513DDE" w14:textId="77777777">
        <w:trPr>
          <w:trHeight w:val="572"/>
          <w:jc w:val="center"/>
        </w:trPr>
        <w:tc>
          <w:tcPr>
            <w:tcW w:w="1748" w:type="dxa"/>
            <w:vAlign w:val="center"/>
          </w:tcPr>
          <w:p w14:paraId="7787BA1B"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4</w:t>
            </w:r>
          </w:p>
        </w:tc>
        <w:tc>
          <w:tcPr>
            <w:tcW w:w="2223" w:type="dxa"/>
            <w:vAlign w:val="center"/>
          </w:tcPr>
          <w:p w14:paraId="2CFB8702"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毕业要求2：教育情怀</w:t>
            </w:r>
          </w:p>
          <w:p w14:paraId="48773277"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毕业要求3：学科素养</w:t>
            </w:r>
          </w:p>
        </w:tc>
        <w:tc>
          <w:tcPr>
            <w:tcW w:w="5091" w:type="dxa"/>
            <w:vAlign w:val="center"/>
          </w:tcPr>
          <w:p w14:paraId="1FD7D7CC"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color w:val="000000"/>
                <w:spacing w:val="2"/>
                <w:kern w:val="0"/>
                <w:szCs w:val="21"/>
              </w:rPr>
              <w:t>2-3：</w:t>
            </w:r>
            <w:r>
              <w:rPr>
                <w:rFonts w:ascii="宋体" w:eastAsia="宋体" w:hAnsi="宋体" w:cs="Times New Roman" w:hint="eastAsia"/>
                <w:color w:val="000000"/>
                <w:spacing w:val="2"/>
                <w:kern w:val="0"/>
                <w:szCs w:val="21"/>
              </w:rPr>
              <w:t>【自身修养良好】具有较好的人文底蕴与科学精神，人格健全，心理健康，情感丰富，为人师表。</w:t>
            </w:r>
          </w:p>
          <w:p w14:paraId="367E7B69"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3-</w:t>
            </w:r>
            <w:r>
              <w:rPr>
                <w:rFonts w:ascii="宋体" w:eastAsia="宋体" w:hAnsi="宋体" w:cs="Times New Roman"/>
                <w:color w:val="000000"/>
                <w:spacing w:val="2"/>
                <w:kern w:val="0"/>
                <w:szCs w:val="21"/>
              </w:rPr>
              <w:t>1</w:t>
            </w:r>
            <w:r>
              <w:rPr>
                <w:rFonts w:ascii="宋体" w:eastAsia="宋体" w:hAnsi="宋体" w:cs="Times New Roman" w:hint="eastAsia"/>
                <w:color w:val="000000"/>
                <w:spacing w:val="2"/>
                <w:kern w:val="0"/>
                <w:szCs w:val="21"/>
              </w:rPr>
              <w:t>：【教育基础扎实】具有良好的人文底蕴与科学素养，掌握教育理论基本知识，能够结合小学生认知发展特点，运用教育原理和方法，分析和解决教育教学实践中的问题。</w:t>
            </w:r>
          </w:p>
        </w:tc>
      </w:tr>
      <w:tr w:rsidR="00490B53" w14:paraId="1B08362F" w14:textId="77777777">
        <w:trPr>
          <w:trHeight w:val="572"/>
          <w:jc w:val="center"/>
        </w:trPr>
        <w:tc>
          <w:tcPr>
            <w:tcW w:w="1748" w:type="dxa"/>
            <w:vAlign w:val="center"/>
          </w:tcPr>
          <w:p w14:paraId="20BF3582"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课程目标5</w:t>
            </w:r>
          </w:p>
        </w:tc>
        <w:tc>
          <w:tcPr>
            <w:tcW w:w="2223" w:type="dxa"/>
            <w:vAlign w:val="center"/>
          </w:tcPr>
          <w:p w14:paraId="6274771E"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毕业要求2：教育情怀</w:t>
            </w:r>
          </w:p>
          <w:p w14:paraId="290AB143"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毕业要求3：学科素养</w:t>
            </w:r>
          </w:p>
        </w:tc>
        <w:tc>
          <w:tcPr>
            <w:tcW w:w="5091" w:type="dxa"/>
            <w:vAlign w:val="center"/>
          </w:tcPr>
          <w:p w14:paraId="1A3F1861"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color w:val="000000"/>
                <w:spacing w:val="2"/>
                <w:kern w:val="0"/>
                <w:szCs w:val="21"/>
              </w:rPr>
              <w:t>2-3：</w:t>
            </w:r>
            <w:r>
              <w:rPr>
                <w:rFonts w:ascii="宋体" w:eastAsia="宋体" w:hAnsi="宋体" w:cs="Times New Roman" w:hint="eastAsia"/>
                <w:color w:val="000000"/>
                <w:spacing w:val="2"/>
                <w:kern w:val="0"/>
                <w:szCs w:val="21"/>
              </w:rPr>
              <w:t>【自身修养良好】具有较好的人文底蕴与科学精神，人格健全，心理健康，情感丰富，为人师表。</w:t>
            </w:r>
          </w:p>
          <w:p w14:paraId="01970E32"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3-</w:t>
            </w:r>
            <w:r>
              <w:rPr>
                <w:rFonts w:ascii="宋体" w:eastAsia="宋体" w:hAnsi="宋体" w:cs="Times New Roman"/>
                <w:color w:val="000000"/>
                <w:spacing w:val="2"/>
                <w:kern w:val="0"/>
                <w:szCs w:val="21"/>
              </w:rPr>
              <w:t>1</w:t>
            </w:r>
            <w:r>
              <w:rPr>
                <w:rFonts w:ascii="宋体" w:eastAsia="宋体" w:hAnsi="宋体" w:cs="Times New Roman" w:hint="eastAsia"/>
                <w:color w:val="000000"/>
                <w:spacing w:val="2"/>
                <w:kern w:val="0"/>
                <w:szCs w:val="21"/>
              </w:rPr>
              <w:t>：【教育基础扎实】具有良好的人文底蕴与科学素养，掌握教育理论基本知识，能够结合小学生认知发展特点，运用教育原理和方法，分析和解决教育教学实践中的问题。</w:t>
            </w:r>
          </w:p>
        </w:tc>
      </w:tr>
      <w:tr w:rsidR="00490B53" w14:paraId="0B032541" w14:textId="77777777">
        <w:trPr>
          <w:trHeight w:val="572"/>
          <w:jc w:val="center"/>
        </w:trPr>
        <w:tc>
          <w:tcPr>
            <w:tcW w:w="1748" w:type="dxa"/>
            <w:vAlign w:val="center"/>
          </w:tcPr>
          <w:p w14:paraId="25136E63"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课程目标6</w:t>
            </w:r>
          </w:p>
        </w:tc>
        <w:tc>
          <w:tcPr>
            <w:tcW w:w="2223" w:type="dxa"/>
            <w:vAlign w:val="center"/>
          </w:tcPr>
          <w:p w14:paraId="757E8B9D"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毕业要求2：教育情怀</w:t>
            </w:r>
          </w:p>
          <w:p w14:paraId="12BEFEB6" w14:textId="77777777" w:rsidR="00490B53" w:rsidRDefault="00000000">
            <w:pPr>
              <w:spacing w:line="264"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毕业要求3：学科素养</w:t>
            </w:r>
          </w:p>
        </w:tc>
        <w:tc>
          <w:tcPr>
            <w:tcW w:w="5091" w:type="dxa"/>
            <w:vAlign w:val="center"/>
          </w:tcPr>
          <w:p w14:paraId="443E40F1"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color w:val="000000"/>
                <w:spacing w:val="2"/>
                <w:kern w:val="0"/>
                <w:szCs w:val="21"/>
              </w:rPr>
              <w:t>2-3：</w:t>
            </w:r>
            <w:r>
              <w:rPr>
                <w:rFonts w:ascii="宋体" w:eastAsia="宋体" w:hAnsi="宋体" w:cs="Times New Roman" w:hint="eastAsia"/>
                <w:color w:val="000000"/>
                <w:spacing w:val="2"/>
                <w:kern w:val="0"/>
                <w:szCs w:val="21"/>
              </w:rPr>
              <w:t>【自身修养良好】具有较好的人文底蕴与科学精神，人格健全，心理健康，情感丰富，为人师表。</w:t>
            </w:r>
          </w:p>
          <w:p w14:paraId="234E3991" w14:textId="77777777" w:rsidR="00490B53" w:rsidRDefault="00000000">
            <w:pPr>
              <w:shd w:val="clear" w:color="auto" w:fill="FFFFFF"/>
              <w:spacing w:line="264"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3-</w:t>
            </w:r>
            <w:r>
              <w:rPr>
                <w:rFonts w:ascii="宋体" w:eastAsia="宋体" w:hAnsi="宋体" w:cs="Times New Roman"/>
                <w:color w:val="000000"/>
                <w:spacing w:val="2"/>
                <w:kern w:val="0"/>
                <w:szCs w:val="21"/>
              </w:rPr>
              <w:t>1</w:t>
            </w:r>
            <w:r>
              <w:rPr>
                <w:rFonts w:ascii="宋体" w:eastAsia="宋体" w:hAnsi="宋体" w:cs="Times New Roman" w:hint="eastAsia"/>
                <w:color w:val="000000"/>
                <w:spacing w:val="2"/>
                <w:kern w:val="0"/>
                <w:szCs w:val="21"/>
              </w:rPr>
              <w:t>：【教育基础扎实】具有良好的人文底蕴与科学素养，掌握教育理论基本知识，能够结合小学生认知发展特点，运用教育原理和方法，分析和解决教育教学实践中的问题。</w:t>
            </w:r>
          </w:p>
        </w:tc>
      </w:tr>
    </w:tbl>
    <w:p w14:paraId="12B8DD39"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w:t>
      </w:r>
      <w:proofErr w:type="gramStart"/>
      <w:r>
        <w:rPr>
          <w:rFonts w:ascii="Times New Roman" w:eastAsia="宋体" w:hAnsi="Times New Roman" w:cs="Times New Roman" w:hint="eastAsia"/>
          <w:b/>
          <w:bCs/>
          <w:sz w:val="28"/>
          <w:szCs w:val="28"/>
        </w:rPr>
        <w:t>思政目标</w:t>
      </w:r>
      <w:proofErr w:type="gramEnd"/>
    </w:p>
    <w:p w14:paraId="590B866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增强学生的民族自信心，鼓舞学生创建有中国特色的教育科学的自信心，激励学生献身教育事业的精神。</w:t>
      </w:r>
      <w:r>
        <w:rPr>
          <w:rFonts w:ascii="Times New Roman" w:eastAsia="宋体" w:hAnsi="Times New Roman" w:cs="Times New Roman"/>
          <w:sz w:val="24"/>
          <w:szCs w:val="24"/>
        </w:rPr>
        <w:t xml:space="preserve">  </w:t>
      </w:r>
    </w:p>
    <w:p w14:paraId="2A31290A"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三、课程内容及要求</w:t>
      </w:r>
    </w:p>
    <w:p w14:paraId="3B0040DF" w14:textId="77777777" w:rsidR="00490B53" w:rsidRDefault="00000000">
      <w:pPr>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（一）原始社会和</w:t>
      </w:r>
      <w:proofErr w:type="gramStart"/>
      <w:r>
        <w:rPr>
          <w:rFonts w:ascii="宋体" w:eastAsia="宋体" w:hAnsi="宋体" w:cs="Times New Roman" w:hint="eastAsia"/>
          <w:b/>
          <w:bCs/>
          <w:sz w:val="24"/>
          <w:szCs w:val="24"/>
        </w:rPr>
        <w:t>夏、</w:t>
      </w:r>
      <w:proofErr w:type="gramEnd"/>
      <w:r>
        <w:rPr>
          <w:rFonts w:ascii="宋体" w:eastAsia="宋体" w:hAnsi="宋体" w:cs="Times New Roman" w:hint="eastAsia"/>
          <w:b/>
          <w:bCs/>
          <w:sz w:val="24"/>
          <w:szCs w:val="24"/>
        </w:rPr>
        <w:t>商、西周的教育（本模块各知识点的讲授与学习，可以支撑课程目标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w:t>
      </w:r>
    </w:p>
    <w:p w14:paraId="13C5757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19392B6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）教育的起源和古代学校的萌芽</w:t>
      </w:r>
    </w:p>
    <w:p w14:paraId="4142027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）西周的教育制度</w:t>
      </w:r>
    </w:p>
    <w:p w14:paraId="1C64EA4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67D040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）了解中国教育的起源；</w:t>
      </w:r>
    </w:p>
    <w:p w14:paraId="6510770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）了解氏族公社时期的教育和氏族公社时期学校萌芽的情况；</w:t>
      </w:r>
    </w:p>
    <w:p w14:paraId="43B241D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）了解夏、商教育的发展；</w:t>
      </w:r>
    </w:p>
    <w:p w14:paraId="2895E0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）掌握西周时期教育的发展</w:t>
      </w:r>
    </w:p>
    <w:p w14:paraId="18C13CF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古代学校教育的萌芽</w:t>
      </w:r>
    </w:p>
    <w:p w14:paraId="484CE5A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西周的教育状况</w:t>
      </w:r>
    </w:p>
    <w:p w14:paraId="49136FF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课程思政目标</w:t>
      </w:r>
      <w:proofErr w:type="gramEnd"/>
    </w:p>
    <w:p w14:paraId="09BC36D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继承祖国优秀教育遗产，增强民族自尊心和自信心。</w:t>
      </w:r>
    </w:p>
    <w:p w14:paraId="148FDE1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（二）春秋战国时期的教育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6E4732D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3C75C42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）官学的衰落和私学的兴起</w:t>
      </w:r>
    </w:p>
    <w:p w14:paraId="0CF2336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）孔子的教育思想</w:t>
      </w:r>
    </w:p>
    <w:p w14:paraId="42A9E0B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）孟子的教育思想</w:t>
      </w:r>
    </w:p>
    <w:p w14:paraId="0A1E831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）荀子的教育思想</w:t>
      </w:r>
    </w:p>
    <w:p w14:paraId="4F98663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）墨子的教育思想</w:t>
      </w:r>
    </w:p>
    <w:p w14:paraId="249744A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）道家的教育思想</w:t>
      </w:r>
    </w:p>
    <w:p w14:paraId="5A314BE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）法家的教育思想</w:t>
      </w:r>
    </w:p>
    <w:p w14:paraId="3039AE3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）《礼记》中的教育思想</w:t>
      </w:r>
    </w:p>
    <w:p w14:paraId="2FDD50E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2</w:t>
      </w:r>
      <w:r>
        <w:rPr>
          <w:rFonts w:ascii="Times New Roman" w:eastAsia="宋体" w:hAnsi="Times New Roman" w:cs="Times New Roman"/>
          <w:b/>
          <w:bCs/>
          <w:sz w:val="24"/>
          <w:szCs w:val="24"/>
        </w:rPr>
        <w:t>．基本要求</w:t>
      </w:r>
    </w:p>
    <w:p w14:paraId="58751DA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）了解春秋战国时期教育的发展状况；</w:t>
      </w:r>
    </w:p>
    <w:p w14:paraId="1FFFA64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）了解官学的衰落和私学的兴起；</w:t>
      </w:r>
    </w:p>
    <w:p w14:paraId="2D9AA90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）理解私学兴起的原因及私学的历史特点；</w:t>
      </w:r>
    </w:p>
    <w:p w14:paraId="2152D34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）理解墨家、道家、法家的教育思想；</w:t>
      </w:r>
    </w:p>
    <w:p w14:paraId="017FEF9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）掌握孔子、孟轲、荀况及《学记》中的教育思想。</w:t>
      </w:r>
    </w:p>
    <w:p w14:paraId="2417081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课程思政目标</w:t>
      </w:r>
      <w:proofErr w:type="gramEnd"/>
    </w:p>
    <w:p w14:paraId="229E0F7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利用孔子的“学而不厌，诲人不倦”的精神、孟子“得天下英才而教育之，三乐也”等古代教育家的典型事迹，鼓励学生以教育家为榜样，忠诚人民教育事业，进一步巩固专业思想，乐于从事“太阳底下最光辉的事业”，把青春和智慧献给教育事业。</w:t>
      </w:r>
    </w:p>
    <w:p w14:paraId="24C4BEB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）继承祖国优秀教育遗产，增强民族自尊心和自信心。</w:t>
      </w:r>
    </w:p>
    <w:p w14:paraId="2AD4FFD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私学的兴起及历史特点；孔子的教育思想；《学记》的教育思想</w:t>
      </w:r>
    </w:p>
    <w:p w14:paraId="48684B7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孔子教育思想的主要内容、特点及其对当前教育改革的启示</w:t>
      </w:r>
    </w:p>
    <w:p w14:paraId="6422E5D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（三）秦汉教育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29D8125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6143838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）秦朝的教育政策及措施</w:t>
      </w:r>
    </w:p>
    <w:p w14:paraId="761953D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）汉朝的文化教育政策</w:t>
      </w:r>
    </w:p>
    <w:p w14:paraId="44B246B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）汉朝学校教育的发展与经学教育的特点</w:t>
      </w:r>
    </w:p>
    <w:p w14:paraId="065055D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）贾谊的教育思想</w:t>
      </w:r>
    </w:p>
    <w:p w14:paraId="52FAE8A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）董仲舒的教育思想</w:t>
      </w:r>
    </w:p>
    <w:p w14:paraId="7EBB778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）王充的教育思想</w:t>
      </w:r>
    </w:p>
    <w:p w14:paraId="78E5465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2</w:t>
      </w:r>
      <w:r>
        <w:rPr>
          <w:rFonts w:ascii="Times New Roman" w:eastAsia="宋体" w:hAnsi="Times New Roman" w:cs="Times New Roman"/>
          <w:b/>
          <w:bCs/>
          <w:sz w:val="24"/>
          <w:szCs w:val="24"/>
        </w:rPr>
        <w:t>．基本要求</w:t>
      </w:r>
    </w:p>
    <w:p w14:paraId="0EC9533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）了解秦朝的教育政策及措施；</w:t>
      </w:r>
    </w:p>
    <w:p w14:paraId="5C899747" w14:textId="77777777" w:rsidR="00490B53" w:rsidRDefault="00000000">
      <w:pPr>
        <w:spacing w:line="360" w:lineRule="auto"/>
        <w:ind w:leftChars="200" w:left="42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）理解汉朝的文化教育政策和汉朝学校教育的发展与经学教育的特点；（</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）理解并掌握贾谊、董仲舒、王充的主要教育</w:t>
      </w:r>
      <w:proofErr w:type="gramStart"/>
      <w:r>
        <w:rPr>
          <w:rFonts w:ascii="Times New Roman" w:eastAsia="宋体" w:hAnsi="Times New Roman" w:cs="Times New Roman" w:hint="eastAsia"/>
          <w:sz w:val="24"/>
          <w:szCs w:val="24"/>
        </w:rPr>
        <w:t>思想胶其现实意义</w:t>
      </w:r>
      <w:proofErr w:type="gramEnd"/>
      <w:r>
        <w:rPr>
          <w:rFonts w:ascii="Times New Roman" w:eastAsia="宋体" w:hAnsi="Times New Roman" w:cs="Times New Roman" w:hint="eastAsia"/>
          <w:sz w:val="24"/>
          <w:szCs w:val="24"/>
        </w:rPr>
        <w:t>。</w:t>
      </w:r>
    </w:p>
    <w:p w14:paraId="257D7123"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汉代的教育制度</w:t>
      </w:r>
    </w:p>
    <w:p w14:paraId="586A063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董仲舒的教育思想及对其的评价</w:t>
      </w:r>
    </w:p>
    <w:p w14:paraId="767E005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课程思政目标</w:t>
      </w:r>
      <w:proofErr w:type="gramEnd"/>
    </w:p>
    <w:p w14:paraId="5ADEF91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）继承祖国优秀教育遗产，增强民族自尊心和自信心。</w:t>
      </w:r>
    </w:p>
    <w:p w14:paraId="3705F2B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）理解教育家的思想，巩固专业思想，乐于从教。</w:t>
      </w:r>
    </w:p>
    <w:p w14:paraId="7A3C514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（四）魏晋南北朝时期的教育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77062C7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42E4A2D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）魏晋南北朝的学校教育制度</w:t>
      </w:r>
    </w:p>
    <w:p w14:paraId="5847718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）魏晋南北朝时期的选士制度</w:t>
      </w:r>
    </w:p>
    <w:p w14:paraId="47DA87E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）嵇康的玄学教育思想</w:t>
      </w:r>
    </w:p>
    <w:p w14:paraId="259C968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）颜之推及其《颜氏家训》</w:t>
      </w:r>
    </w:p>
    <w:p w14:paraId="0347FC0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7B9BA45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）了解魏晋南北朝时期的教育发展状况；</w:t>
      </w:r>
    </w:p>
    <w:p w14:paraId="1CFC0EE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）理解并掌握傅玄、颜之推的教育思想及其现实意义。</w:t>
      </w:r>
    </w:p>
    <w:p w14:paraId="0CD54D94"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魏晋南北朝时期的选士制度；颜之推的教育思想</w:t>
      </w:r>
    </w:p>
    <w:p w14:paraId="6E0DD212"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颜之推的教育思想及其现代意义</w:t>
      </w:r>
    </w:p>
    <w:p w14:paraId="2340FC4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课程思政目标</w:t>
      </w:r>
      <w:proofErr w:type="gramEnd"/>
    </w:p>
    <w:p w14:paraId="0F1B978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继承祖国优秀教育遗产，如《颜氏家训》是世界上第一本系统全面的家教著作，从而增强民族自尊心和自信心。</w:t>
      </w:r>
    </w:p>
    <w:p w14:paraId="3091A89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（五）隋唐时期的教育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5EFD23F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305A5BC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）隋唐文教政策</w:t>
      </w:r>
    </w:p>
    <w:p w14:paraId="1580BED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）隋</w:t>
      </w:r>
      <w:proofErr w:type="gramStart"/>
      <w:r>
        <w:rPr>
          <w:rFonts w:ascii="Times New Roman" w:eastAsia="宋体" w:hAnsi="Times New Roman" w:cs="Times New Roman" w:hint="eastAsia"/>
          <w:sz w:val="24"/>
          <w:szCs w:val="24"/>
        </w:rPr>
        <w:t>唐学校</w:t>
      </w:r>
      <w:proofErr w:type="gramEnd"/>
      <w:r>
        <w:rPr>
          <w:rFonts w:ascii="Times New Roman" w:eastAsia="宋体" w:hAnsi="Times New Roman" w:cs="Times New Roman" w:hint="eastAsia"/>
          <w:sz w:val="24"/>
          <w:szCs w:val="24"/>
        </w:rPr>
        <w:t>教育制度</w:t>
      </w:r>
    </w:p>
    <w:p w14:paraId="0725D8C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）隋唐科举制度</w:t>
      </w:r>
    </w:p>
    <w:p w14:paraId="51FA3D9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）韩愈的教育思想</w:t>
      </w:r>
    </w:p>
    <w:p w14:paraId="081A52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）柳宗元的教育思想</w:t>
      </w:r>
    </w:p>
    <w:p w14:paraId="74CAA86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1DAB053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）了解隋唐时期的文教政策和学下发展状况；</w:t>
      </w:r>
    </w:p>
    <w:p w14:paraId="44F385E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）了解隋唐时期的科举制度</w:t>
      </w:r>
    </w:p>
    <w:p w14:paraId="4D653CA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）掌握韩愈和柳宗元的教育思想</w:t>
      </w:r>
    </w:p>
    <w:p w14:paraId="3FD5641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 </w:t>
      </w:r>
      <w:proofErr w:type="gramStart"/>
      <w:r>
        <w:rPr>
          <w:rFonts w:ascii="Times New Roman" w:eastAsia="宋体" w:hAnsi="Times New Roman" w:cs="Times New Roman" w:hint="eastAsia"/>
          <w:b/>
          <w:bCs/>
          <w:sz w:val="24"/>
          <w:szCs w:val="24"/>
        </w:rPr>
        <w:t>课程思政目标</w:t>
      </w:r>
      <w:proofErr w:type="gramEnd"/>
    </w:p>
    <w:p w14:paraId="786D4C0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教育引导学生传承中华优秀教育遗产，弘扬以爱国主义为核心的民族精神和以改革创新为核心的时代精神。</w:t>
      </w:r>
    </w:p>
    <w:p w14:paraId="140B6112"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科举制度；韩愈的教育思想</w:t>
      </w:r>
    </w:p>
    <w:p w14:paraId="1397BAFF"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辩证客观的评价科举制度</w:t>
      </w:r>
    </w:p>
    <w:p w14:paraId="3EED78B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（六）宋元时期的教育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373DDC0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B2ECB9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）宋代的文教政策和教育制度</w:t>
      </w:r>
    </w:p>
    <w:p w14:paraId="2D44370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）宋代的科举制度</w:t>
      </w:r>
    </w:p>
    <w:p w14:paraId="2D0071C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）宋代的书院</w:t>
      </w:r>
    </w:p>
    <w:p w14:paraId="0519651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）辽金的教育</w:t>
      </w:r>
    </w:p>
    <w:p w14:paraId="3A46F02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）元代的教育</w:t>
      </w:r>
    </w:p>
    <w:p w14:paraId="4E76E93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）朱熹的教育思想</w:t>
      </w:r>
    </w:p>
    <w:p w14:paraId="42DEE5C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 </w:t>
      </w:r>
      <w:r>
        <w:rPr>
          <w:rFonts w:ascii="Times New Roman" w:eastAsia="宋体" w:hAnsi="Times New Roman" w:cs="Times New Roman" w:hint="eastAsia"/>
          <w:b/>
          <w:bCs/>
          <w:sz w:val="24"/>
          <w:szCs w:val="24"/>
        </w:rPr>
        <w:t>基本要求</w:t>
      </w:r>
    </w:p>
    <w:p w14:paraId="7C21357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）了解宋辽金元时期的教育发展情况；</w:t>
      </w:r>
    </w:p>
    <w:p w14:paraId="210C147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）理解宋朝的文教政策和教育制度；</w:t>
      </w:r>
    </w:p>
    <w:p w14:paraId="67798F4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）了解宋元时期的书院的产生与发展情况；</w:t>
      </w:r>
    </w:p>
    <w:p w14:paraId="3D79F77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）理解并掌握朱熹的教育思想及其现实意义。</w:t>
      </w:r>
    </w:p>
    <w:p w14:paraId="0B17B9A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课程思政目标</w:t>
      </w:r>
      <w:proofErr w:type="gramEnd"/>
    </w:p>
    <w:p w14:paraId="2839BCD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了解宋元时期教育的过程中产生强烈的文化认同感和民族自豪感。在学习朱熹教育思想的同时，鼓励学生以教育家为榜样，忠诚人民教育事业，进一步巩固专业思想，具有为了中华民族的复兴，为了培养全面发展的社会主义建设者和</w:t>
      </w:r>
      <w:r>
        <w:rPr>
          <w:rFonts w:ascii="Times New Roman" w:eastAsia="宋体" w:hAnsi="Times New Roman" w:cs="Times New Roman" w:hint="eastAsia"/>
          <w:sz w:val="24"/>
          <w:szCs w:val="24"/>
        </w:rPr>
        <w:lastRenderedPageBreak/>
        <w:t>接班人投身小学教育事业的职业理想。</w:t>
      </w:r>
    </w:p>
    <w:p w14:paraId="4A0F66E4"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朱熹的教育思想</w:t>
      </w:r>
    </w:p>
    <w:p w14:paraId="4BEB154A"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传统儒家与现代儒家的区别，朱熹对儒家思想的贡献，及其现实意义</w:t>
      </w:r>
    </w:p>
    <w:p w14:paraId="149C974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（七）明代的教育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5663EE4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．教学内容</w:t>
      </w:r>
    </w:p>
    <w:p w14:paraId="52BA280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）明代的文教政策和教育制度</w:t>
      </w:r>
    </w:p>
    <w:p w14:paraId="4A9ECB3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）明代的科举制度</w:t>
      </w:r>
    </w:p>
    <w:p w14:paraId="48E6F70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）宋元明时期的私学</w:t>
      </w:r>
    </w:p>
    <w:p w14:paraId="5FA0105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）王守仁的教育思想</w:t>
      </w:r>
    </w:p>
    <w:p w14:paraId="1AA01EB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BC834E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）了解明代的文教政策和教育制度；</w:t>
      </w:r>
    </w:p>
    <w:p w14:paraId="1AA1EED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）了解明代的科举制度和宋元明时期的私学；</w:t>
      </w:r>
    </w:p>
    <w:p w14:paraId="51536F3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）理解并掌握王守仁的教育思想及其对当前教育的启示。</w:t>
      </w:r>
    </w:p>
    <w:p w14:paraId="08DD652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课程思政目标</w:t>
      </w:r>
      <w:proofErr w:type="gramEnd"/>
    </w:p>
    <w:p w14:paraId="307F0F9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了解明代教育的过程中产生强烈的文化认同感和民族自豪感。在学习王守仁教育思想的同时，鼓励学生以教育家为榜样，忠诚人民教育事业，进一步巩固专业思想，具有为了中华民族的复兴，为了培养全面发展的社会主义建设者和接班人投身小学教育事业的职业理想。</w:t>
      </w:r>
    </w:p>
    <w:p w14:paraId="15850B9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明代的科举制度；王守仁的教育思想</w:t>
      </w:r>
    </w:p>
    <w:p w14:paraId="2C195DA5"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王守仁的教育思想及其对当前教育的启示</w:t>
      </w:r>
    </w:p>
    <w:p w14:paraId="642A3D9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（八）清朝的教育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438A6C2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3062FB6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）清朝的文教政策</w:t>
      </w:r>
    </w:p>
    <w:p w14:paraId="6052F72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）清朝的官学制度</w:t>
      </w:r>
    </w:p>
    <w:p w14:paraId="69E08C7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）清朝的书院</w:t>
      </w:r>
    </w:p>
    <w:p w14:paraId="667A011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）黄宗羲的教育思想</w:t>
      </w:r>
    </w:p>
    <w:p w14:paraId="718857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）王夫之的教育思想</w:t>
      </w:r>
    </w:p>
    <w:p w14:paraId="169281C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）洋务运动时期的教育</w:t>
      </w:r>
    </w:p>
    <w:p w14:paraId="0D8A725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）维新派的教育思想</w:t>
      </w:r>
    </w:p>
    <w:p w14:paraId="13501C9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3648E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）了解清朝的文教政策、官学制度与书院的发展情况；</w:t>
      </w:r>
    </w:p>
    <w:p w14:paraId="43B4704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）理解并掌握黄宗羲、王夫之等到人的教育思想及其现实意义；</w:t>
      </w:r>
    </w:p>
    <w:p w14:paraId="7C4405C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）理解洋务运动时期的教育主张；</w:t>
      </w:r>
    </w:p>
    <w:p w14:paraId="589E365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）了解维新派的主要教育主张及实践；</w:t>
      </w:r>
    </w:p>
    <w:p w14:paraId="4896ED6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）理解维新派主要代表人物的教育思想。</w:t>
      </w:r>
    </w:p>
    <w:p w14:paraId="611DC3A2"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课程思政目标</w:t>
      </w:r>
      <w:proofErr w:type="gramEnd"/>
    </w:p>
    <w:p w14:paraId="4DE7016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）通过介绍洋务运动、“师夷长技以制夷”，爱国卫国的教育，激发学生的民族精神和爱国精神。</w:t>
      </w:r>
    </w:p>
    <w:p w14:paraId="322EC22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）通过学习黄宗羲、王夫之的教育思想，鼓励学生以教育家为榜样，忠诚人民教育事业，进一步巩固专业思想。</w:t>
      </w:r>
    </w:p>
    <w:p w14:paraId="46DB79A2"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黄宗羲、王夫之以及维新派的朱啊哟教育主张及实践</w:t>
      </w:r>
    </w:p>
    <w:p w14:paraId="6CD6146A"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维新教育对近代教育的影响</w:t>
      </w:r>
    </w:p>
    <w:p w14:paraId="6BDA1B2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（九）民国时期的教育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、课程目标2、课程目标3、课程目标4、课程目标5、课程 目标6）</w:t>
      </w:r>
    </w:p>
    <w:p w14:paraId="295139C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2C227C8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）民国教育方针与政策</w:t>
      </w:r>
    </w:p>
    <w:p w14:paraId="421137B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）民国时期的学制改革</w:t>
      </w:r>
    </w:p>
    <w:p w14:paraId="29924E8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）中国共产党领导的革命根据地的教育活动</w:t>
      </w:r>
    </w:p>
    <w:p w14:paraId="6CDC5B7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）蔡元培的教育思想</w:t>
      </w:r>
    </w:p>
    <w:p w14:paraId="5CAE32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）黄炎培的教育思想</w:t>
      </w:r>
    </w:p>
    <w:p w14:paraId="21D481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）陶行知的教育思想</w:t>
      </w:r>
    </w:p>
    <w:p w14:paraId="7071BCF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）陈鹤琴的教育思想</w:t>
      </w:r>
    </w:p>
    <w:p w14:paraId="566B46F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C8D651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）了解民国时期的教育方针、政策和学制改革情况；</w:t>
      </w:r>
    </w:p>
    <w:p w14:paraId="076BFF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）了解中国共产党领导的革命根据地的教育活动情况；</w:t>
      </w:r>
    </w:p>
    <w:p w14:paraId="553654F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）理解并掌握蔡元培、黄炎培、陶行知、陈鹤琴等人的教育思想及其现实意义。</w:t>
      </w:r>
    </w:p>
    <w:p w14:paraId="2066D57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民国时期的学制改革；蔡元培、陶行知、陈鹤琴等的教育思想</w:t>
      </w:r>
    </w:p>
    <w:p w14:paraId="2418C7A5"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知行统一的教育观</w:t>
      </w:r>
    </w:p>
    <w:p w14:paraId="65AFD75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 </w:t>
      </w:r>
      <w:proofErr w:type="gramStart"/>
      <w:r>
        <w:rPr>
          <w:rFonts w:ascii="Times New Roman" w:eastAsia="宋体" w:hAnsi="Times New Roman" w:cs="Times New Roman" w:hint="eastAsia"/>
          <w:b/>
          <w:bCs/>
          <w:sz w:val="24"/>
          <w:szCs w:val="24"/>
        </w:rPr>
        <w:t>课程思政目标</w:t>
      </w:r>
      <w:proofErr w:type="gramEnd"/>
    </w:p>
    <w:p w14:paraId="25E5DD2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）通过学习中国共产党领导的革命根据地的教育活动，让学生树立“坚持党的领导”的政治思想，教育引导学生树牢“四个意识”，坚定“四个自信”，坚决做到“两个维护”。</w:t>
      </w:r>
    </w:p>
    <w:p w14:paraId="7E612CB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学习蔡元培、黄炎培、陶行知、陈鹤琴的教育思想，鼓励学生以教育家为榜样，忠诚人民教育事业，进一步巩固专业思想，具有为了中华民族的复兴，为了培养全面发展的社会主义建设者和接班人投身小学教育事业的职业理想。</w:t>
      </w:r>
    </w:p>
    <w:p w14:paraId="70FDD16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（十）建国以后的教育</w:t>
      </w:r>
      <w:r>
        <w:rPr>
          <w:rFonts w:ascii="宋体" w:eastAsia="宋体" w:hAnsi="宋体" w:cs="Times New Roman" w:hint="eastAsia"/>
          <w:b/>
          <w:bCs/>
          <w:sz w:val="24"/>
          <w:szCs w:val="24"/>
        </w:rPr>
        <w:t>（本模块各知识点的讲授与学习，可以支撑课程目标</w:t>
      </w:r>
      <w:r>
        <w:rPr>
          <w:rFonts w:ascii="宋体" w:eastAsia="宋体" w:hAnsi="宋体" w:cs="Times New Roman"/>
          <w:b/>
          <w:bCs/>
          <w:sz w:val="24"/>
          <w:szCs w:val="24"/>
        </w:rPr>
        <w:t>1</w:t>
      </w:r>
      <w:r>
        <w:rPr>
          <w:rFonts w:ascii="宋体" w:eastAsia="宋体" w:hAnsi="宋体" w:cs="Times New Roman" w:hint="eastAsia"/>
          <w:b/>
          <w:bCs/>
          <w:sz w:val="24"/>
          <w:szCs w:val="24"/>
        </w:rPr>
        <w:t>、课程目标2、课程目标5）</w:t>
      </w:r>
    </w:p>
    <w:p w14:paraId="54585E8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D2F145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）从新民主主义教育向社会主主义教育的转变</w:t>
      </w:r>
    </w:p>
    <w:p w14:paraId="722D443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）创建有中国特色的社会主义教育体系</w:t>
      </w:r>
    </w:p>
    <w:p w14:paraId="4DA0068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F26E9D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）了解建国后我国教育的基本情况；</w:t>
      </w:r>
    </w:p>
    <w:p w14:paraId="62E6C36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）了解“文化大革命”对社会主义教育的冲击；</w:t>
      </w:r>
    </w:p>
    <w:p w14:paraId="49E3843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）了解改革开放以后中国教育的改革与发展情况；</w:t>
      </w:r>
    </w:p>
    <w:p w14:paraId="3853E92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）了解基础教育课程改革的主要内容；</w:t>
      </w:r>
    </w:p>
    <w:p w14:paraId="062364D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）理解基础教育课程改革的理念。</w:t>
      </w:r>
    </w:p>
    <w:p w14:paraId="16E05B62"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课程思政目标</w:t>
      </w:r>
      <w:proofErr w:type="gramEnd"/>
    </w:p>
    <w:p w14:paraId="381E78D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学习创建有中国特色的社会主义教育体系，把马克思主义经典理论和习近平新时代中国特色社会主义思想等马克思主义中国化的最新理论成果融入课程内容，教育引导学生树牢“四个意识”，坚定“四个自信”，坚决做到“两个维护”，立志肩负起民族复兴的时代重任。</w:t>
      </w:r>
    </w:p>
    <w:p w14:paraId="040DEF4D"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基础教育课程改革的主要内容</w:t>
      </w:r>
    </w:p>
    <w:p w14:paraId="25A21CBD"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b/>
          <w:bCs/>
          <w:sz w:val="24"/>
          <w:szCs w:val="24"/>
        </w:rPr>
        <w:lastRenderedPageBreak/>
        <w:t>教学难点：</w:t>
      </w:r>
      <w:r>
        <w:rPr>
          <w:rFonts w:ascii="Times New Roman" w:eastAsia="宋体" w:hAnsi="Times New Roman" w:cs="Times New Roman" w:hint="eastAsia"/>
          <w:sz w:val="24"/>
          <w:szCs w:val="24"/>
        </w:rPr>
        <w:t>基础教育课程改革的理念</w:t>
      </w:r>
    </w:p>
    <w:p w14:paraId="5735483D" w14:textId="77777777" w:rsidR="00490B53" w:rsidRDefault="00490B53">
      <w:pPr>
        <w:spacing w:line="360" w:lineRule="auto"/>
        <w:ind w:firstLine="480"/>
        <w:rPr>
          <w:rFonts w:ascii="Times New Roman" w:eastAsia="宋体" w:hAnsi="Times New Roman" w:cs="Times New Roman"/>
          <w:sz w:val="24"/>
          <w:szCs w:val="24"/>
        </w:rPr>
      </w:pPr>
    </w:p>
    <w:p w14:paraId="3221343D"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教学内容与课程目标的对应关系及学时分配如表所示。</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2410"/>
        <w:gridCol w:w="2424"/>
        <w:gridCol w:w="738"/>
      </w:tblGrid>
      <w:tr w:rsidR="00490B53" w14:paraId="554B0CAF" w14:textId="77777777">
        <w:trPr>
          <w:trHeight w:val="665"/>
          <w:jc w:val="center"/>
        </w:trPr>
        <w:tc>
          <w:tcPr>
            <w:tcW w:w="562" w:type="dxa"/>
            <w:shd w:val="clear" w:color="auto" w:fill="FFFFFF"/>
            <w:vAlign w:val="center"/>
          </w:tcPr>
          <w:p w14:paraId="3EDDC71A"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2410" w:type="dxa"/>
            <w:shd w:val="clear" w:color="auto" w:fill="FFFFFF"/>
            <w:vAlign w:val="center"/>
          </w:tcPr>
          <w:p w14:paraId="5D2BFA19"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2410" w:type="dxa"/>
            <w:shd w:val="clear" w:color="auto" w:fill="FFFFFF"/>
            <w:vAlign w:val="center"/>
          </w:tcPr>
          <w:p w14:paraId="7B26801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p>
          <w:p w14:paraId="0F0E2CC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课程目标</w:t>
            </w:r>
          </w:p>
        </w:tc>
        <w:tc>
          <w:tcPr>
            <w:tcW w:w="2423" w:type="dxa"/>
            <w:shd w:val="clear" w:color="auto" w:fill="FFFFFF"/>
            <w:vAlign w:val="center"/>
          </w:tcPr>
          <w:p w14:paraId="2DD9CB4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738" w:type="dxa"/>
            <w:shd w:val="clear" w:color="auto" w:fill="FFFFFF"/>
            <w:vAlign w:val="center"/>
          </w:tcPr>
          <w:p w14:paraId="17593B77"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r>
      <w:tr w:rsidR="00490B53" w14:paraId="75237451" w14:textId="77777777">
        <w:trPr>
          <w:trHeight w:val="665"/>
          <w:jc w:val="center"/>
        </w:trPr>
        <w:tc>
          <w:tcPr>
            <w:tcW w:w="562" w:type="dxa"/>
            <w:vAlign w:val="center"/>
          </w:tcPr>
          <w:p w14:paraId="3B32883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410" w:type="dxa"/>
            <w:vAlign w:val="center"/>
          </w:tcPr>
          <w:p w14:paraId="1CA07C6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原始社会和</w:t>
            </w:r>
            <w:proofErr w:type="gramStart"/>
            <w:r>
              <w:rPr>
                <w:rFonts w:ascii="Times New Roman" w:eastAsia="宋体" w:hAnsi="Times New Roman" w:cs="Times New Roman" w:hint="eastAsia"/>
                <w:szCs w:val="21"/>
              </w:rPr>
              <w:t>夏、</w:t>
            </w:r>
            <w:proofErr w:type="gramEnd"/>
            <w:r>
              <w:rPr>
                <w:rFonts w:ascii="Times New Roman" w:eastAsia="宋体" w:hAnsi="Times New Roman" w:cs="Times New Roman" w:hint="eastAsia"/>
                <w:szCs w:val="21"/>
              </w:rPr>
              <w:t>商、西周的教育</w:t>
            </w:r>
          </w:p>
        </w:tc>
        <w:tc>
          <w:tcPr>
            <w:tcW w:w="2410" w:type="dxa"/>
            <w:vAlign w:val="center"/>
          </w:tcPr>
          <w:p w14:paraId="53D032E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23" w:type="dxa"/>
            <w:vAlign w:val="center"/>
          </w:tcPr>
          <w:p w14:paraId="753DEBC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638B615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71F98EEF" w14:textId="77777777">
        <w:trPr>
          <w:trHeight w:val="665"/>
          <w:jc w:val="center"/>
        </w:trPr>
        <w:tc>
          <w:tcPr>
            <w:tcW w:w="562" w:type="dxa"/>
            <w:vAlign w:val="center"/>
          </w:tcPr>
          <w:p w14:paraId="6C323C7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410" w:type="dxa"/>
            <w:vAlign w:val="center"/>
          </w:tcPr>
          <w:p w14:paraId="5E46709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春秋时战国期的教育</w:t>
            </w:r>
          </w:p>
        </w:tc>
        <w:tc>
          <w:tcPr>
            <w:tcW w:w="2410" w:type="dxa"/>
            <w:vAlign w:val="center"/>
          </w:tcPr>
          <w:p w14:paraId="4F59C56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41F66F2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2614407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1975D235" w14:textId="77777777">
        <w:trPr>
          <w:trHeight w:val="665"/>
          <w:jc w:val="center"/>
        </w:trPr>
        <w:tc>
          <w:tcPr>
            <w:tcW w:w="562" w:type="dxa"/>
            <w:vAlign w:val="center"/>
          </w:tcPr>
          <w:p w14:paraId="0DED5D2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410" w:type="dxa"/>
            <w:vAlign w:val="center"/>
          </w:tcPr>
          <w:p w14:paraId="661ADA5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秦汉时期的教育</w:t>
            </w:r>
          </w:p>
        </w:tc>
        <w:tc>
          <w:tcPr>
            <w:tcW w:w="2410" w:type="dxa"/>
            <w:vAlign w:val="center"/>
          </w:tcPr>
          <w:p w14:paraId="2F37E2A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0DFFC5D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28567FE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7CD2377C" w14:textId="77777777">
        <w:trPr>
          <w:trHeight w:val="414"/>
          <w:jc w:val="center"/>
        </w:trPr>
        <w:tc>
          <w:tcPr>
            <w:tcW w:w="562" w:type="dxa"/>
            <w:vAlign w:val="center"/>
          </w:tcPr>
          <w:p w14:paraId="580DF67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410" w:type="dxa"/>
            <w:vAlign w:val="center"/>
          </w:tcPr>
          <w:p w14:paraId="2AB4604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魏晋南北朝时期的教育</w:t>
            </w:r>
          </w:p>
        </w:tc>
        <w:tc>
          <w:tcPr>
            <w:tcW w:w="2410" w:type="dxa"/>
            <w:vAlign w:val="center"/>
          </w:tcPr>
          <w:p w14:paraId="64DEA76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4CCA422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0658196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40760885" w14:textId="77777777">
        <w:trPr>
          <w:trHeight w:val="665"/>
          <w:jc w:val="center"/>
        </w:trPr>
        <w:tc>
          <w:tcPr>
            <w:tcW w:w="562" w:type="dxa"/>
            <w:vAlign w:val="center"/>
          </w:tcPr>
          <w:p w14:paraId="27A7986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410" w:type="dxa"/>
            <w:vAlign w:val="center"/>
          </w:tcPr>
          <w:p w14:paraId="638F0AD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隋唐时期的教育</w:t>
            </w:r>
          </w:p>
        </w:tc>
        <w:tc>
          <w:tcPr>
            <w:tcW w:w="2410" w:type="dxa"/>
            <w:vAlign w:val="center"/>
          </w:tcPr>
          <w:p w14:paraId="019F253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516332F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65A686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17A123D1" w14:textId="77777777">
        <w:trPr>
          <w:trHeight w:val="665"/>
          <w:jc w:val="center"/>
        </w:trPr>
        <w:tc>
          <w:tcPr>
            <w:tcW w:w="562" w:type="dxa"/>
            <w:vAlign w:val="center"/>
          </w:tcPr>
          <w:p w14:paraId="0B31BB8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410" w:type="dxa"/>
            <w:vAlign w:val="center"/>
          </w:tcPr>
          <w:p w14:paraId="0DF4AC8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宋辽金元时期的教育</w:t>
            </w:r>
          </w:p>
        </w:tc>
        <w:tc>
          <w:tcPr>
            <w:tcW w:w="2410" w:type="dxa"/>
            <w:vAlign w:val="center"/>
          </w:tcPr>
          <w:p w14:paraId="7E8C43A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660C8B3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0A45177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421DC919" w14:textId="77777777">
        <w:trPr>
          <w:trHeight w:val="665"/>
          <w:jc w:val="center"/>
        </w:trPr>
        <w:tc>
          <w:tcPr>
            <w:tcW w:w="562" w:type="dxa"/>
            <w:vAlign w:val="center"/>
          </w:tcPr>
          <w:p w14:paraId="1BE7D3A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410" w:type="dxa"/>
            <w:vAlign w:val="center"/>
          </w:tcPr>
          <w:p w14:paraId="27AEA50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明代的教育</w:t>
            </w:r>
          </w:p>
        </w:tc>
        <w:tc>
          <w:tcPr>
            <w:tcW w:w="2410" w:type="dxa"/>
            <w:vAlign w:val="center"/>
          </w:tcPr>
          <w:p w14:paraId="71FCBED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0832807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14775C5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3399570" w14:textId="77777777">
        <w:trPr>
          <w:trHeight w:val="665"/>
          <w:jc w:val="center"/>
        </w:trPr>
        <w:tc>
          <w:tcPr>
            <w:tcW w:w="562" w:type="dxa"/>
            <w:vAlign w:val="center"/>
          </w:tcPr>
          <w:p w14:paraId="0BB8A1F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410" w:type="dxa"/>
            <w:vAlign w:val="center"/>
          </w:tcPr>
          <w:p w14:paraId="452A716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清朝的教育</w:t>
            </w:r>
          </w:p>
        </w:tc>
        <w:tc>
          <w:tcPr>
            <w:tcW w:w="2410" w:type="dxa"/>
            <w:vAlign w:val="center"/>
          </w:tcPr>
          <w:p w14:paraId="084E1D4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37C59C2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33049E4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47D81198" w14:textId="77777777">
        <w:trPr>
          <w:trHeight w:val="665"/>
          <w:jc w:val="center"/>
        </w:trPr>
        <w:tc>
          <w:tcPr>
            <w:tcW w:w="562" w:type="dxa"/>
            <w:vAlign w:val="center"/>
          </w:tcPr>
          <w:p w14:paraId="6326BCA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410" w:type="dxa"/>
            <w:vAlign w:val="center"/>
          </w:tcPr>
          <w:p w14:paraId="601F6F9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民国时期的教育</w:t>
            </w:r>
          </w:p>
        </w:tc>
        <w:tc>
          <w:tcPr>
            <w:tcW w:w="2410" w:type="dxa"/>
            <w:vAlign w:val="center"/>
          </w:tcPr>
          <w:p w14:paraId="3109AEE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2423" w:type="dxa"/>
            <w:vAlign w:val="center"/>
          </w:tcPr>
          <w:p w14:paraId="5B88B29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2637DAF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269D71AD" w14:textId="77777777">
        <w:trPr>
          <w:trHeight w:val="665"/>
          <w:jc w:val="center"/>
        </w:trPr>
        <w:tc>
          <w:tcPr>
            <w:tcW w:w="562" w:type="dxa"/>
            <w:vAlign w:val="center"/>
          </w:tcPr>
          <w:p w14:paraId="4727C23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2410" w:type="dxa"/>
            <w:vAlign w:val="center"/>
          </w:tcPr>
          <w:p w14:paraId="5B52BB8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建国以后的教育</w:t>
            </w:r>
          </w:p>
        </w:tc>
        <w:tc>
          <w:tcPr>
            <w:tcW w:w="2410" w:type="dxa"/>
            <w:vAlign w:val="center"/>
          </w:tcPr>
          <w:p w14:paraId="0FF20EE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5</w:t>
            </w:r>
          </w:p>
        </w:tc>
        <w:tc>
          <w:tcPr>
            <w:tcW w:w="2423" w:type="dxa"/>
            <w:vAlign w:val="center"/>
          </w:tcPr>
          <w:p w14:paraId="543379D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1</w:t>
            </w:r>
          </w:p>
        </w:tc>
        <w:tc>
          <w:tcPr>
            <w:tcW w:w="738" w:type="dxa"/>
            <w:vAlign w:val="center"/>
          </w:tcPr>
          <w:p w14:paraId="55D6A5A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4E8C969B" w14:textId="77777777">
        <w:trPr>
          <w:trHeight w:val="332"/>
          <w:jc w:val="center"/>
        </w:trPr>
        <w:tc>
          <w:tcPr>
            <w:tcW w:w="562" w:type="dxa"/>
            <w:vAlign w:val="center"/>
          </w:tcPr>
          <w:p w14:paraId="011EBF4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2410" w:type="dxa"/>
            <w:vAlign w:val="center"/>
          </w:tcPr>
          <w:p w14:paraId="139DFBC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考查</w:t>
            </w:r>
          </w:p>
        </w:tc>
        <w:tc>
          <w:tcPr>
            <w:tcW w:w="2410" w:type="dxa"/>
            <w:vAlign w:val="center"/>
          </w:tcPr>
          <w:p w14:paraId="2ED12FCE" w14:textId="77777777" w:rsidR="00490B53" w:rsidRDefault="00490B53">
            <w:pPr>
              <w:spacing w:line="276" w:lineRule="auto"/>
              <w:jc w:val="center"/>
              <w:rPr>
                <w:rFonts w:ascii="Times New Roman" w:eastAsia="宋体" w:hAnsi="Times New Roman" w:cs="Times New Roman"/>
                <w:szCs w:val="21"/>
              </w:rPr>
            </w:pPr>
          </w:p>
        </w:tc>
        <w:tc>
          <w:tcPr>
            <w:tcW w:w="2423" w:type="dxa"/>
            <w:vAlign w:val="center"/>
          </w:tcPr>
          <w:p w14:paraId="2A23B263" w14:textId="77777777" w:rsidR="00490B53" w:rsidRDefault="00490B53">
            <w:pPr>
              <w:spacing w:line="276" w:lineRule="auto"/>
              <w:jc w:val="center"/>
              <w:rPr>
                <w:rFonts w:ascii="Times New Roman" w:eastAsia="宋体" w:hAnsi="Times New Roman" w:cs="Times New Roman"/>
                <w:color w:val="000000"/>
                <w:szCs w:val="21"/>
              </w:rPr>
            </w:pPr>
          </w:p>
        </w:tc>
        <w:tc>
          <w:tcPr>
            <w:tcW w:w="738" w:type="dxa"/>
            <w:vAlign w:val="center"/>
          </w:tcPr>
          <w:p w14:paraId="367F59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CB4264C" w14:textId="77777777">
        <w:trPr>
          <w:trHeight w:val="332"/>
          <w:jc w:val="center"/>
        </w:trPr>
        <w:tc>
          <w:tcPr>
            <w:tcW w:w="7806" w:type="dxa"/>
            <w:gridSpan w:val="4"/>
            <w:vAlign w:val="center"/>
          </w:tcPr>
          <w:p w14:paraId="027AA18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738" w:type="dxa"/>
            <w:vAlign w:val="center"/>
          </w:tcPr>
          <w:p w14:paraId="3592D2F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32</w:t>
            </w:r>
          </w:p>
        </w:tc>
      </w:tr>
    </w:tbl>
    <w:p w14:paraId="062E16EB" w14:textId="77777777" w:rsidR="00490B53" w:rsidRDefault="00490B53">
      <w:pPr>
        <w:spacing w:line="360" w:lineRule="auto"/>
        <w:rPr>
          <w:rFonts w:ascii="Times New Roman" w:eastAsia="宋体" w:hAnsi="Times New Roman" w:cs="Times New Roman"/>
          <w:b/>
          <w:bCs/>
          <w:sz w:val="28"/>
          <w:szCs w:val="28"/>
        </w:rPr>
      </w:pPr>
    </w:p>
    <w:p w14:paraId="3131D8AA" w14:textId="77777777" w:rsidR="00490B53" w:rsidRDefault="00000000">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四、课程实施</w:t>
      </w:r>
    </w:p>
    <w:p w14:paraId="6051BA7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由于本课程的</w:t>
      </w:r>
      <w:r>
        <w:rPr>
          <w:rFonts w:ascii="Times New Roman" w:eastAsia="宋体" w:hAnsi="Times New Roman" w:cs="Times New Roman" w:hint="eastAsia"/>
          <w:sz w:val="24"/>
          <w:szCs w:val="24"/>
        </w:rPr>
        <w:t>教学内容多，</w:t>
      </w:r>
      <w:r>
        <w:rPr>
          <w:rFonts w:ascii="Times New Roman" w:eastAsia="宋体" w:hAnsi="Times New Roman" w:cs="Times New Roman"/>
          <w:sz w:val="24"/>
          <w:szCs w:val="24"/>
        </w:rPr>
        <w:t>课内学时较少，因此</w:t>
      </w:r>
      <w:r>
        <w:rPr>
          <w:rFonts w:ascii="Times New Roman" w:eastAsia="宋体" w:hAnsi="Times New Roman" w:cs="Times New Roman" w:hint="eastAsia"/>
          <w:sz w:val="24"/>
          <w:szCs w:val="24"/>
        </w:rPr>
        <w:t>一些章节可以让学生自学。</w:t>
      </w:r>
    </w:p>
    <w:p w14:paraId="3A6A3BD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（二）重视对各种教育史料的搜集、整理，注重课堂教学的研究性。</w:t>
      </w:r>
    </w:p>
    <w:p w14:paraId="1887A40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（三）利用信息技术，采用多种形式呈现教育史实。</w:t>
      </w:r>
    </w:p>
    <w:p w14:paraId="26ACFF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（四）将中国教育史的学习和当前的教育实际联系起来，重视师范</w:t>
      </w:r>
      <w:proofErr w:type="gramStart"/>
      <w:r>
        <w:rPr>
          <w:rFonts w:ascii="Times New Roman" w:eastAsia="宋体" w:hAnsi="Times New Roman" w:cs="Times New Roman" w:hint="eastAsia"/>
          <w:sz w:val="24"/>
          <w:szCs w:val="24"/>
        </w:rPr>
        <w:t>生分析</w:t>
      </w:r>
      <w:proofErr w:type="gramEnd"/>
      <w:r>
        <w:rPr>
          <w:rFonts w:ascii="Times New Roman" w:eastAsia="宋体" w:hAnsi="Times New Roman" w:cs="Times New Roman" w:hint="eastAsia"/>
          <w:sz w:val="24"/>
          <w:szCs w:val="24"/>
        </w:rPr>
        <w:t>问题、解决问题能力的培养。</w:t>
      </w:r>
    </w:p>
    <w:p w14:paraId="55C56E1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26F46891"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121DF414"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lastRenderedPageBreak/>
              <w:t>主要教学环节</w:t>
            </w:r>
          </w:p>
        </w:tc>
        <w:tc>
          <w:tcPr>
            <w:tcW w:w="7525" w:type="dxa"/>
            <w:tcBorders>
              <w:top w:val="single" w:sz="8" w:space="0" w:color="auto"/>
              <w:left w:val="single" w:sz="8" w:space="0" w:color="auto"/>
              <w:right w:val="single" w:sz="8" w:space="0" w:color="auto"/>
            </w:tcBorders>
            <w:vAlign w:val="center"/>
          </w:tcPr>
          <w:p w14:paraId="222956D2"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012899EB" w14:textId="77777777">
        <w:trPr>
          <w:trHeight w:val="1972"/>
          <w:jc w:val="center"/>
        </w:trPr>
        <w:tc>
          <w:tcPr>
            <w:tcW w:w="582" w:type="dxa"/>
            <w:tcBorders>
              <w:left w:val="single" w:sz="8" w:space="0" w:color="auto"/>
            </w:tcBorders>
            <w:vAlign w:val="center"/>
          </w:tcPr>
          <w:p w14:paraId="095C57F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36A6AD84"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525" w:type="dxa"/>
            <w:tcBorders>
              <w:right w:val="single" w:sz="8" w:space="0" w:color="auto"/>
            </w:tcBorders>
            <w:vAlign w:val="center"/>
          </w:tcPr>
          <w:p w14:paraId="335B692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54DF0DC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p w14:paraId="0C21A0F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（3）注重教学过程的主体性，突出学生自主学习环节的安排。</w:t>
            </w:r>
          </w:p>
        </w:tc>
      </w:tr>
      <w:tr w:rsidR="00490B53" w14:paraId="0E09BCD3" w14:textId="77777777">
        <w:trPr>
          <w:trHeight w:val="4058"/>
          <w:jc w:val="center"/>
        </w:trPr>
        <w:tc>
          <w:tcPr>
            <w:tcW w:w="582" w:type="dxa"/>
            <w:tcBorders>
              <w:left w:val="single" w:sz="8" w:space="0" w:color="auto"/>
            </w:tcBorders>
            <w:vAlign w:val="center"/>
          </w:tcPr>
          <w:p w14:paraId="0DA587B8"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22544BE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525" w:type="dxa"/>
            <w:tcBorders>
              <w:right w:val="single" w:sz="8" w:space="0" w:color="auto"/>
            </w:tcBorders>
            <w:vAlign w:val="center"/>
          </w:tcPr>
          <w:p w14:paraId="16F19D47"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4E2B644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71B2D1D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7428352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458C580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3419372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466547E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368545D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31D5DEF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74D68B1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65A3768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4B08073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6622AAAA" w14:textId="77777777">
        <w:trPr>
          <w:trHeight w:val="3142"/>
          <w:jc w:val="center"/>
        </w:trPr>
        <w:tc>
          <w:tcPr>
            <w:tcW w:w="582" w:type="dxa"/>
            <w:tcBorders>
              <w:left w:val="single" w:sz="8" w:space="0" w:color="auto"/>
            </w:tcBorders>
            <w:vAlign w:val="center"/>
          </w:tcPr>
          <w:p w14:paraId="269D971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06B9F5D2"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525" w:type="dxa"/>
            <w:tcBorders>
              <w:right w:val="single" w:sz="8" w:space="0" w:color="auto"/>
            </w:tcBorders>
            <w:vAlign w:val="center"/>
          </w:tcPr>
          <w:p w14:paraId="2718301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65F8A72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0F3299F5"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2349045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4338BAF3"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7268D65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3AF3AE2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316E0E2D"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1D32498C" w14:textId="77777777">
        <w:trPr>
          <w:trHeight w:val="1176"/>
          <w:jc w:val="center"/>
        </w:trPr>
        <w:tc>
          <w:tcPr>
            <w:tcW w:w="582" w:type="dxa"/>
            <w:tcBorders>
              <w:left w:val="single" w:sz="8" w:space="0" w:color="auto"/>
            </w:tcBorders>
            <w:vAlign w:val="center"/>
          </w:tcPr>
          <w:p w14:paraId="5AFA1F3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488B4FB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525" w:type="dxa"/>
            <w:tcBorders>
              <w:right w:val="single" w:sz="8" w:space="0" w:color="auto"/>
            </w:tcBorders>
            <w:vAlign w:val="center"/>
          </w:tcPr>
          <w:p w14:paraId="237D690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24903F00" w14:textId="77777777">
        <w:trPr>
          <w:trHeight w:val="1692"/>
          <w:jc w:val="center"/>
        </w:trPr>
        <w:tc>
          <w:tcPr>
            <w:tcW w:w="582" w:type="dxa"/>
            <w:tcBorders>
              <w:left w:val="single" w:sz="8" w:space="0" w:color="auto"/>
            </w:tcBorders>
            <w:vAlign w:val="center"/>
          </w:tcPr>
          <w:p w14:paraId="2D3C2ED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78DDC3A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525" w:type="dxa"/>
            <w:tcBorders>
              <w:right w:val="single" w:sz="8" w:space="0" w:color="auto"/>
            </w:tcBorders>
            <w:vAlign w:val="center"/>
          </w:tcPr>
          <w:p w14:paraId="6EA887F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5274A03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5F3237B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4CCD9C78" w14:textId="77777777" w:rsidR="00490B53" w:rsidRDefault="00490B53">
      <w:pPr>
        <w:spacing w:line="360" w:lineRule="auto"/>
        <w:rPr>
          <w:rFonts w:ascii="Times New Roman" w:eastAsia="宋体" w:hAnsi="Times New Roman" w:cs="Times New Roman"/>
          <w:sz w:val="24"/>
          <w:szCs w:val="24"/>
        </w:rPr>
      </w:pPr>
    </w:p>
    <w:p w14:paraId="06F88DA6"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lastRenderedPageBreak/>
        <w:t>五、课程考核</w:t>
      </w:r>
    </w:p>
    <w:p w14:paraId="085EDBEB"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（一）</w:t>
      </w:r>
      <w:r>
        <w:rPr>
          <w:rFonts w:ascii="宋体" w:eastAsia="宋体" w:hAnsi="宋体" w:cs="Times New Roman"/>
          <w:sz w:val="24"/>
        </w:rPr>
        <w:t>课程考核包括期末考试、平时及作业考核和</w:t>
      </w:r>
      <w:r>
        <w:rPr>
          <w:rFonts w:ascii="宋体" w:eastAsia="宋体" w:hAnsi="宋体" w:cs="Times New Roman" w:hint="eastAsia"/>
          <w:sz w:val="24"/>
        </w:rPr>
        <w:t>实践</w:t>
      </w:r>
      <w:r>
        <w:rPr>
          <w:rFonts w:ascii="宋体" w:eastAsia="宋体" w:hAnsi="宋体" w:cs="Times New Roman"/>
          <w:sz w:val="24"/>
        </w:rPr>
        <w:t>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开卷笔试方式</w:t>
      </w:r>
      <w:r>
        <w:rPr>
          <w:rFonts w:ascii="宋体" w:eastAsia="宋体" w:hAnsi="宋体" w:cs="Times New Roman"/>
          <w:sz w:val="24"/>
        </w:rPr>
        <w:t>。</w:t>
      </w:r>
    </w:p>
    <w:p w14:paraId="3A278C3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成绩=平时成绩×40% +期末考试成绩×</w:t>
      </w:r>
      <w:r>
        <w:rPr>
          <w:rFonts w:ascii="宋体" w:eastAsia="宋体" w:hAnsi="宋体" w:cs="Times New Roman" w:hint="eastAsia"/>
          <w:sz w:val="24"/>
        </w:rPr>
        <w:t>60</w:t>
      </w:r>
      <w:r>
        <w:rPr>
          <w:rFonts w:ascii="宋体" w:eastAsia="宋体" w:hAnsi="宋体" w:cs="Times New Roman"/>
          <w:sz w:val="24"/>
        </w:rPr>
        <w:t>%。</w:t>
      </w:r>
    </w:p>
    <w:p w14:paraId="1A3A8BD2"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具体内容和比例如表所示：</w:t>
      </w:r>
    </w:p>
    <w:tbl>
      <w:tblPr>
        <w:tblW w:w="85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96"/>
        <w:gridCol w:w="1084"/>
        <w:gridCol w:w="677"/>
        <w:gridCol w:w="2574"/>
        <w:gridCol w:w="1219"/>
        <w:gridCol w:w="1219"/>
        <w:gridCol w:w="1219"/>
      </w:tblGrid>
      <w:tr w:rsidR="00490B53" w14:paraId="343079B4" w14:textId="77777777">
        <w:trPr>
          <w:trHeight w:val="614"/>
          <w:jc w:val="center"/>
        </w:trPr>
        <w:tc>
          <w:tcPr>
            <w:tcW w:w="596" w:type="dxa"/>
            <w:shd w:val="clear" w:color="auto" w:fill="FFFFFF"/>
            <w:tcMar>
              <w:left w:w="57" w:type="dxa"/>
              <w:right w:w="57" w:type="dxa"/>
            </w:tcMar>
            <w:vAlign w:val="center"/>
          </w:tcPr>
          <w:p w14:paraId="5312C47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084" w:type="dxa"/>
            <w:shd w:val="clear" w:color="auto" w:fill="FFFFFF"/>
            <w:vAlign w:val="center"/>
          </w:tcPr>
          <w:p w14:paraId="1207E685"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54233543"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677" w:type="dxa"/>
            <w:shd w:val="clear" w:color="auto" w:fill="FFFFFF"/>
            <w:vAlign w:val="center"/>
          </w:tcPr>
          <w:p w14:paraId="65BF26FA"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574" w:type="dxa"/>
            <w:shd w:val="clear" w:color="auto" w:fill="FFFFFF"/>
            <w:vAlign w:val="center"/>
          </w:tcPr>
          <w:p w14:paraId="7147244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19" w:type="dxa"/>
            <w:shd w:val="clear" w:color="auto" w:fill="FFFFFF"/>
            <w:vAlign w:val="center"/>
          </w:tcPr>
          <w:p w14:paraId="5147A15E" w14:textId="77777777" w:rsidR="00490B53" w:rsidRDefault="00000000">
            <w:pPr>
              <w:spacing w:line="276" w:lineRule="auto"/>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44066A71"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目标</w:t>
            </w:r>
          </w:p>
        </w:tc>
        <w:tc>
          <w:tcPr>
            <w:tcW w:w="1219" w:type="dxa"/>
            <w:shd w:val="clear" w:color="auto" w:fill="FFFFFF"/>
            <w:vAlign w:val="center"/>
          </w:tcPr>
          <w:p w14:paraId="452E3BFB"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19BFD83D"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19" w:type="dxa"/>
            <w:shd w:val="clear" w:color="auto" w:fill="FFFFFF"/>
            <w:vAlign w:val="center"/>
          </w:tcPr>
          <w:p w14:paraId="6FD75DA5"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62D3B59C" w14:textId="77777777">
        <w:trPr>
          <w:trHeight w:val="2047"/>
          <w:jc w:val="center"/>
        </w:trPr>
        <w:tc>
          <w:tcPr>
            <w:tcW w:w="596" w:type="dxa"/>
            <w:vMerge w:val="restart"/>
            <w:tcMar>
              <w:left w:w="57" w:type="dxa"/>
              <w:right w:w="57" w:type="dxa"/>
            </w:tcMar>
            <w:vAlign w:val="center"/>
          </w:tcPr>
          <w:p w14:paraId="42B9C47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平时成绩</w:t>
            </w:r>
          </w:p>
        </w:tc>
        <w:tc>
          <w:tcPr>
            <w:tcW w:w="1084" w:type="dxa"/>
            <w:vAlign w:val="center"/>
          </w:tcPr>
          <w:p w14:paraId="6BB39792"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课堂考勤及</w:t>
            </w:r>
          </w:p>
          <w:p w14:paraId="63CAA3A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平时作业</w:t>
            </w:r>
          </w:p>
        </w:tc>
        <w:tc>
          <w:tcPr>
            <w:tcW w:w="677" w:type="dxa"/>
            <w:vAlign w:val="center"/>
          </w:tcPr>
          <w:p w14:paraId="6FF592B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20%</w:t>
            </w:r>
          </w:p>
        </w:tc>
        <w:tc>
          <w:tcPr>
            <w:tcW w:w="2574" w:type="dxa"/>
            <w:vAlign w:val="center"/>
          </w:tcPr>
          <w:p w14:paraId="3B09534A" w14:textId="77777777" w:rsidR="00490B53" w:rsidRDefault="00000000">
            <w:pPr>
              <w:spacing w:line="276" w:lineRule="auto"/>
              <w:ind w:firstLineChars="200" w:firstLine="420"/>
              <w:rPr>
                <w:rFonts w:ascii="宋体" w:eastAsia="宋体" w:hAnsi="宋体" w:cs="Times New Roman"/>
                <w:szCs w:val="24"/>
              </w:rPr>
            </w:pPr>
            <w:r>
              <w:rPr>
                <w:rFonts w:ascii="宋体" w:eastAsia="宋体" w:hAnsi="宋体" w:cs="Times New Roman" w:hint="eastAsia"/>
                <w:szCs w:val="24"/>
              </w:rPr>
              <w:t>平时总评</w:t>
            </w:r>
            <w:r>
              <w:rPr>
                <w:rFonts w:ascii="宋体" w:eastAsia="宋体" w:hAnsi="宋体" w:cs="Times New Roman"/>
                <w:szCs w:val="24"/>
              </w:rPr>
              <w:t>=作业平均—考勤扣分，旷课1次扣5分，事假一次扣2分，迟到1次扣1分，病假不扣分（但病假次数达本学期总授课学时的1/3以上者不得参加考核）。</w:t>
            </w:r>
          </w:p>
        </w:tc>
        <w:tc>
          <w:tcPr>
            <w:tcW w:w="1219" w:type="dxa"/>
            <w:vAlign w:val="center"/>
          </w:tcPr>
          <w:p w14:paraId="6FCD005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26930E3B"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7295B46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74363AB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p w14:paraId="5F76748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课程目标5</w:t>
            </w:r>
          </w:p>
          <w:p w14:paraId="5E619CAF"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课程目标6</w:t>
            </w:r>
          </w:p>
        </w:tc>
        <w:tc>
          <w:tcPr>
            <w:tcW w:w="1219" w:type="dxa"/>
            <w:vAlign w:val="center"/>
          </w:tcPr>
          <w:p w14:paraId="61C4DB8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学生对教育史知识的掌握、理解与应用</w:t>
            </w:r>
          </w:p>
        </w:tc>
        <w:tc>
          <w:tcPr>
            <w:tcW w:w="1219" w:type="dxa"/>
            <w:vAlign w:val="center"/>
          </w:tcPr>
          <w:p w14:paraId="582606A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1-1、1-2、</w:t>
            </w:r>
          </w:p>
          <w:p w14:paraId="45DB361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2-3、3-1</w:t>
            </w:r>
            <w:r>
              <w:rPr>
                <w:rFonts w:ascii="宋体" w:eastAsia="宋体" w:hAnsi="宋体" w:cs="Times New Roman" w:hint="eastAsia"/>
                <w:szCs w:val="21"/>
              </w:rPr>
              <w:t>、</w:t>
            </w:r>
          </w:p>
          <w:p w14:paraId="05B744B6"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1</w:t>
            </w:r>
          </w:p>
        </w:tc>
      </w:tr>
      <w:tr w:rsidR="00490B53" w14:paraId="1FB6CC38" w14:textId="77777777">
        <w:trPr>
          <w:trHeight w:val="1221"/>
          <w:jc w:val="center"/>
        </w:trPr>
        <w:tc>
          <w:tcPr>
            <w:tcW w:w="596" w:type="dxa"/>
            <w:vMerge/>
            <w:tcMar>
              <w:left w:w="57" w:type="dxa"/>
              <w:right w:w="57" w:type="dxa"/>
            </w:tcMar>
            <w:vAlign w:val="center"/>
          </w:tcPr>
          <w:p w14:paraId="6EEB040D" w14:textId="77777777" w:rsidR="00490B53" w:rsidRDefault="00490B53">
            <w:pPr>
              <w:spacing w:line="276" w:lineRule="auto"/>
              <w:jc w:val="center"/>
              <w:rPr>
                <w:rFonts w:ascii="宋体" w:eastAsia="宋体" w:hAnsi="宋体" w:cs="Times New Roman"/>
                <w:szCs w:val="24"/>
              </w:rPr>
            </w:pPr>
          </w:p>
        </w:tc>
        <w:tc>
          <w:tcPr>
            <w:tcW w:w="1084" w:type="dxa"/>
            <w:vAlign w:val="center"/>
          </w:tcPr>
          <w:p w14:paraId="4907538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课堂</w:t>
            </w:r>
            <w:r>
              <w:rPr>
                <w:rFonts w:ascii="Times New Roman" w:eastAsia="宋体" w:hAnsi="Times New Roman" w:cs="Times New Roman"/>
                <w:szCs w:val="24"/>
              </w:rPr>
              <w:t>互动</w:t>
            </w:r>
          </w:p>
        </w:tc>
        <w:tc>
          <w:tcPr>
            <w:tcW w:w="677" w:type="dxa"/>
            <w:vAlign w:val="center"/>
          </w:tcPr>
          <w:p w14:paraId="391BE54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10%</w:t>
            </w:r>
          </w:p>
        </w:tc>
        <w:tc>
          <w:tcPr>
            <w:tcW w:w="2574" w:type="dxa"/>
            <w:vAlign w:val="center"/>
          </w:tcPr>
          <w:p w14:paraId="7E37344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包括</w:t>
            </w:r>
            <w:r>
              <w:rPr>
                <w:rFonts w:ascii="Times New Roman" w:eastAsia="宋体" w:hAnsi="Times New Roman" w:cs="Times New Roman"/>
                <w:szCs w:val="21"/>
              </w:rPr>
              <w:t>线上线下的</w:t>
            </w:r>
            <w:r>
              <w:rPr>
                <w:rFonts w:ascii="Times New Roman" w:eastAsia="宋体" w:hAnsi="Times New Roman" w:cs="Times New Roman" w:hint="eastAsia"/>
                <w:szCs w:val="21"/>
              </w:rPr>
              <w:t>课堂交流</w:t>
            </w:r>
            <w:r>
              <w:rPr>
                <w:rFonts w:ascii="Times New Roman" w:eastAsia="宋体" w:hAnsi="Times New Roman" w:cs="Times New Roman"/>
                <w:szCs w:val="21"/>
              </w:rPr>
              <w:t>活动</w:t>
            </w:r>
          </w:p>
        </w:tc>
        <w:tc>
          <w:tcPr>
            <w:tcW w:w="1219" w:type="dxa"/>
            <w:vAlign w:val="center"/>
          </w:tcPr>
          <w:p w14:paraId="26DD41B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112ECCB2"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4B6F798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0E95A74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p w14:paraId="1E3F1EF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课程目标5</w:t>
            </w:r>
          </w:p>
          <w:p w14:paraId="7693D13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课程目标6</w:t>
            </w:r>
          </w:p>
        </w:tc>
        <w:tc>
          <w:tcPr>
            <w:tcW w:w="1219" w:type="dxa"/>
            <w:vAlign w:val="center"/>
          </w:tcPr>
          <w:p w14:paraId="1FCDB22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学生对教育史知识的掌握、理解与应用</w:t>
            </w:r>
          </w:p>
        </w:tc>
        <w:tc>
          <w:tcPr>
            <w:tcW w:w="1219" w:type="dxa"/>
            <w:vAlign w:val="center"/>
          </w:tcPr>
          <w:p w14:paraId="31392C9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1-1、1-2、</w:t>
            </w:r>
          </w:p>
          <w:p w14:paraId="7971225A"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2-3、3-1</w:t>
            </w:r>
            <w:r>
              <w:rPr>
                <w:rFonts w:ascii="宋体" w:eastAsia="宋体" w:hAnsi="宋体" w:cs="Times New Roman" w:hint="eastAsia"/>
                <w:szCs w:val="21"/>
              </w:rPr>
              <w:t>、</w:t>
            </w:r>
          </w:p>
          <w:p w14:paraId="043FD40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1</w:t>
            </w:r>
          </w:p>
        </w:tc>
      </w:tr>
      <w:tr w:rsidR="00490B53" w14:paraId="45FFD129" w14:textId="77777777">
        <w:trPr>
          <w:trHeight w:val="1221"/>
          <w:jc w:val="center"/>
        </w:trPr>
        <w:tc>
          <w:tcPr>
            <w:tcW w:w="596" w:type="dxa"/>
            <w:vMerge/>
            <w:tcMar>
              <w:left w:w="57" w:type="dxa"/>
              <w:right w:w="57" w:type="dxa"/>
            </w:tcMar>
            <w:vAlign w:val="center"/>
          </w:tcPr>
          <w:p w14:paraId="42C53D7C" w14:textId="77777777" w:rsidR="00490B53" w:rsidRDefault="00490B53">
            <w:pPr>
              <w:spacing w:line="276" w:lineRule="auto"/>
              <w:jc w:val="center"/>
              <w:rPr>
                <w:rFonts w:ascii="宋体" w:eastAsia="宋体" w:hAnsi="宋体" w:cs="Times New Roman"/>
                <w:szCs w:val="24"/>
              </w:rPr>
            </w:pPr>
          </w:p>
        </w:tc>
        <w:tc>
          <w:tcPr>
            <w:tcW w:w="1084" w:type="dxa"/>
            <w:vAlign w:val="center"/>
          </w:tcPr>
          <w:p w14:paraId="23D4A04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期中测试</w:t>
            </w:r>
          </w:p>
        </w:tc>
        <w:tc>
          <w:tcPr>
            <w:tcW w:w="677" w:type="dxa"/>
            <w:vAlign w:val="center"/>
          </w:tcPr>
          <w:p w14:paraId="2F15A2A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szCs w:val="24"/>
              </w:rPr>
              <w:t>0%</w:t>
            </w:r>
          </w:p>
        </w:tc>
        <w:tc>
          <w:tcPr>
            <w:tcW w:w="2574" w:type="dxa"/>
            <w:vAlign w:val="center"/>
          </w:tcPr>
          <w:p w14:paraId="6C0DB8DB" w14:textId="77777777" w:rsidR="00490B53" w:rsidRDefault="00000000">
            <w:pPr>
              <w:rPr>
                <w:rFonts w:ascii="Times New Roman" w:eastAsia="宋体" w:hAnsi="Times New Roman" w:cs="Times New Roman"/>
                <w:szCs w:val="21"/>
              </w:rPr>
            </w:pPr>
            <w:proofErr w:type="gramStart"/>
            <w:r>
              <w:rPr>
                <w:rFonts w:ascii="Times New Roman" w:eastAsia="宋体" w:hAnsi="Times New Roman" w:cs="Times New Roman" w:hint="eastAsia"/>
                <w:szCs w:val="21"/>
              </w:rPr>
              <w:t>毕博平台</w:t>
            </w:r>
            <w:proofErr w:type="gramEnd"/>
            <w:r>
              <w:rPr>
                <w:rFonts w:ascii="Times New Roman" w:eastAsia="宋体" w:hAnsi="Times New Roman" w:cs="Times New Roman" w:hint="eastAsia"/>
                <w:szCs w:val="21"/>
              </w:rPr>
              <w:t>在线测试</w:t>
            </w:r>
          </w:p>
        </w:tc>
        <w:tc>
          <w:tcPr>
            <w:tcW w:w="1219" w:type="dxa"/>
            <w:vAlign w:val="center"/>
          </w:tcPr>
          <w:p w14:paraId="6579A1B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063EDD5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34BE8BA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0D015EB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p w14:paraId="089B576B"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课程目标5</w:t>
            </w:r>
          </w:p>
          <w:p w14:paraId="4A755B8B"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课程目标6</w:t>
            </w:r>
          </w:p>
        </w:tc>
        <w:tc>
          <w:tcPr>
            <w:tcW w:w="1219" w:type="dxa"/>
            <w:vAlign w:val="center"/>
          </w:tcPr>
          <w:p w14:paraId="1345BBC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学生对教育史知识的掌握、理解与应用</w:t>
            </w:r>
          </w:p>
        </w:tc>
        <w:tc>
          <w:tcPr>
            <w:tcW w:w="1219" w:type="dxa"/>
            <w:vAlign w:val="center"/>
          </w:tcPr>
          <w:p w14:paraId="754100A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1-1、1-2、</w:t>
            </w:r>
          </w:p>
          <w:p w14:paraId="59C203B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2-3、3-1</w:t>
            </w:r>
            <w:r>
              <w:rPr>
                <w:rFonts w:ascii="宋体" w:eastAsia="宋体" w:hAnsi="宋体" w:cs="Times New Roman" w:hint="eastAsia"/>
                <w:szCs w:val="21"/>
              </w:rPr>
              <w:t>、</w:t>
            </w:r>
          </w:p>
          <w:p w14:paraId="03148A07"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1</w:t>
            </w:r>
          </w:p>
        </w:tc>
      </w:tr>
      <w:tr w:rsidR="00490B53" w14:paraId="6A1453CC" w14:textId="77777777">
        <w:trPr>
          <w:trHeight w:val="2668"/>
          <w:jc w:val="center"/>
        </w:trPr>
        <w:tc>
          <w:tcPr>
            <w:tcW w:w="596" w:type="dxa"/>
            <w:tcMar>
              <w:left w:w="57" w:type="dxa"/>
              <w:right w:w="57" w:type="dxa"/>
            </w:tcMar>
            <w:vAlign w:val="center"/>
          </w:tcPr>
          <w:p w14:paraId="0207E89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tc>
        <w:tc>
          <w:tcPr>
            <w:tcW w:w="1084" w:type="dxa"/>
            <w:vAlign w:val="center"/>
          </w:tcPr>
          <w:p w14:paraId="0472B96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p w14:paraId="403F886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677" w:type="dxa"/>
            <w:vAlign w:val="center"/>
          </w:tcPr>
          <w:p w14:paraId="605FA12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50%</w:t>
            </w:r>
          </w:p>
        </w:tc>
        <w:tc>
          <w:tcPr>
            <w:tcW w:w="2574" w:type="dxa"/>
            <w:vAlign w:val="center"/>
          </w:tcPr>
          <w:p w14:paraId="4FB75C38"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szCs w:val="21"/>
              </w:rPr>
              <w:t>开卷</w:t>
            </w:r>
            <w:r>
              <w:rPr>
                <w:rFonts w:ascii="宋体" w:eastAsia="宋体" w:hAnsi="宋体" w:cs="Times New Roman"/>
                <w:szCs w:val="21"/>
              </w:rPr>
              <w:t>题型包括</w:t>
            </w:r>
            <w:r>
              <w:rPr>
                <w:rFonts w:ascii="宋体" w:eastAsia="宋体" w:hAnsi="宋体" w:cs="Times New Roman" w:hint="eastAsia"/>
                <w:szCs w:val="21"/>
              </w:rPr>
              <w:t>填空</w:t>
            </w:r>
            <w:r>
              <w:rPr>
                <w:rFonts w:ascii="宋体" w:eastAsia="宋体" w:hAnsi="宋体" w:cs="Times New Roman"/>
                <w:szCs w:val="21"/>
              </w:rPr>
              <w:t>、简答题、</w:t>
            </w:r>
            <w:r>
              <w:rPr>
                <w:rFonts w:ascii="宋体" w:eastAsia="宋体" w:hAnsi="宋体" w:cs="Times New Roman" w:hint="eastAsia"/>
                <w:szCs w:val="21"/>
              </w:rPr>
              <w:t>材料</w:t>
            </w:r>
            <w:r>
              <w:rPr>
                <w:rFonts w:ascii="宋体" w:eastAsia="宋体" w:hAnsi="宋体" w:cs="Times New Roman"/>
                <w:szCs w:val="21"/>
              </w:rPr>
              <w:t>分析题</w:t>
            </w:r>
            <w:r>
              <w:rPr>
                <w:rFonts w:ascii="宋体" w:eastAsia="宋体" w:hAnsi="宋体" w:cs="Times New Roman" w:hint="eastAsia"/>
                <w:szCs w:val="21"/>
              </w:rPr>
              <w:t>、论述题</w:t>
            </w:r>
            <w:r>
              <w:rPr>
                <w:rFonts w:ascii="宋体" w:eastAsia="宋体" w:hAnsi="宋体" w:cs="Times New Roman"/>
                <w:szCs w:val="21"/>
              </w:rPr>
              <w:t>等，以卷面成绩的60%计入课程总成绩。其中考核</w:t>
            </w:r>
            <w:r>
              <w:rPr>
                <w:rFonts w:ascii="宋体" w:eastAsia="宋体" w:hAnsi="宋体" w:cs="Times New Roman" w:hint="eastAsia"/>
                <w:szCs w:val="21"/>
              </w:rPr>
              <w:t>中国教育史的基本知识</w:t>
            </w:r>
            <w:r>
              <w:rPr>
                <w:rFonts w:ascii="宋体" w:eastAsia="宋体" w:hAnsi="宋体" w:cs="Times New Roman"/>
                <w:szCs w:val="21"/>
              </w:rPr>
              <w:t>型题目占30%</w:t>
            </w:r>
            <w:r>
              <w:rPr>
                <w:rFonts w:ascii="宋体" w:eastAsia="宋体" w:hAnsi="宋体" w:cs="Times New Roman" w:hint="eastAsia"/>
                <w:szCs w:val="21"/>
              </w:rPr>
              <w:t>-</w:t>
            </w:r>
            <w:r>
              <w:rPr>
                <w:rFonts w:ascii="宋体" w:eastAsia="宋体" w:hAnsi="宋体" w:cs="Times New Roman"/>
                <w:szCs w:val="21"/>
              </w:rPr>
              <w:t>50</w:t>
            </w:r>
            <w:r>
              <w:rPr>
                <w:rFonts w:ascii="宋体" w:eastAsia="宋体" w:hAnsi="宋体" w:cs="Times New Roman" w:hint="eastAsia"/>
                <w:szCs w:val="21"/>
              </w:rPr>
              <w:t>%</w:t>
            </w:r>
            <w:r>
              <w:rPr>
                <w:rFonts w:ascii="宋体" w:eastAsia="宋体" w:hAnsi="宋体" w:cs="Times New Roman"/>
                <w:szCs w:val="21"/>
              </w:rPr>
              <w:t>，考核</w:t>
            </w:r>
            <w:r>
              <w:rPr>
                <w:rFonts w:ascii="宋体" w:eastAsia="宋体" w:hAnsi="宋体" w:cs="Times New Roman" w:hint="eastAsia"/>
                <w:szCs w:val="21"/>
              </w:rPr>
              <w:t>学生</w:t>
            </w:r>
            <w:r>
              <w:rPr>
                <w:rFonts w:ascii="宋体" w:eastAsia="宋体" w:hAnsi="宋体" w:cs="Times New Roman"/>
                <w:szCs w:val="21"/>
              </w:rPr>
              <w:t>运用基本理论知识</w:t>
            </w:r>
            <w:r>
              <w:rPr>
                <w:rFonts w:ascii="宋体" w:eastAsia="宋体" w:hAnsi="宋体" w:cs="Times New Roman" w:hint="eastAsia"/>
                <w:szCs w:val="21"/>
              </w:rPr>
              <w:t>分析问题解决问题的能力型题目占5</w:t>
            </w:r>
            <w:r>
              <w:rPr>
                <w:rFonts w:ascii="宋体" w:eastAsia="宋体" w:hAnsi="宋体" w:cs="Times New Roman"/>
                <w:szCs w:val="21"/>
              </w:rPr>
              <w:t>0</w:t>
            </w:r>
            <w:r>
              <w:rPr>
                <w:rFonts w:ascii="宋体" w:eastAsia="宋体" w:hAnsi="宋体" w:cs="Times New Roman" w:hint="eastAsia"/>
                <w:szCs w:val="21"/>
              </w:rPr>
              <w:t>%-</w:t>
            </w:r>
            <w:r>
              <w:rPr>
                <w:rFonts w:ascii="宋体" w:eastAsia="宋体" w:hAnsi="宋体" w:cs="Times New Roman"/>
                <w:szCs w:val="21"/>
              </w:rPr>
              <w:t>70</w:t>
            </w:r>
            <w:r>
              <w:rPr>
                <w:rFonts w:ascii="宋体" w:eastAsia="宋体" w:hAnsi="宋体" w:cs="Times New Roman" w:hint="eastAsia"/>
                <w:szCs w:val="21"/>
              </w:rPr>
              <w:t>%。</w:t>
            </w:r>
          </w:p>
        </w:tc>
        <w:tc>
          <w:tcPr>
            <w:tcW w:w="1219" w:type="dxa"/>
            <w:vAlign w:val="center"/>
          </w:tcPr>
          <w:p w14:paraId="4859A98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课程目标1</w:t>
            </w:r>
          </w:p>
          <w:p w14:paraId="32C8BFE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课程目标2</w:t>
            </w:r>
          </w:p>
          <w:p w14:paraId="5A7725C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课程目标3</w:t>
            </w:r>
          </w:p>
          <w:p w14:paraId="27F074B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课程目标4</w:t>
            </w:r>
          </w:p>
          <w:p w14:paraId="4EB995B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课程目标5</w:t>
            </w:r>
          </w:p>
          <w:p w14:paraId="40B2AC5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课程目标6</w:t>
            </w:r>
          </w:p>
        </w:tc>
        <w:tc>
          <w:tcPr>
            <w:tcW w:w="1219" w:type="dxa"/>
            <w:vAlign w:val="center"/>
          </w:tcPr>
          <w:p w14:paraId="218B157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学生对教育史知识的掌握、理解与应用</w:t>
            </w:r>
          </w:p>
        </w:tc>
        <w:tc>
          <w:tcPr>
            <w:tcW w:w="1219" w:type="dxa"/>
            <w:vAlign w:val="center"/>
          </w:tcPr>
          <w:p w14:paraId="6FC28FF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1-1、1-2、</w:t>
            </w:r>
          </w:p>
          <w:p w14:paraId="16195FC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2-3、3-1</w:t>
            </w:r>
            <w:r>
              <w:rPr>
                <w:rFonts w:ascii="宋体" w:eastAsia="宋体" w:hAnsi="宋体" w:cs="Times New Roman" w:hint="eastAsia"/>
                <w:szCs w:val="21"/>
              </w:rPr>
              <w:t>、</w:t>
            </w:r>
          </w:p>
          <w:p w14:paraId="667D257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1</w:t>
            </w:r>
          </w:p>
        </w:tc>
      </w:tr>
    </w:tbl>
    <w:p w14:paraId="28DFB112" w14:textId="77777777" w:rsidR="00490B53" w:rsidRDefault="00490B53">
      <w:pPr>
        <w:spacing w:line="360" w:lineRule="auto"/>
        <w:rPr>
          <w:rFonts w:ascii="Times New Roman" w:eastAsia="宋体" w:hAnsi="Times New Roman" w:cs="Times New Roman"/>
          <w:b/>
          <w:bCs/>
          <w:sz w:val="24"/>
          <w:szCs w:val="24"/>
        </w:rPr>
      </w:pPr>
    </w:p>
    <w:p w14:paraId="2898D1F6" w14:textId="77777777" w:rsidR="00490B53"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（三）课程目标及考核方式权重分配表</w:t>
      </w:r>
    </w:p>
    <w:tbl>
      <w:tblPr>
        <w:tblW w:w="84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908"/>
        <w:gridCol w:w="1692"/>
        <w:gridCol w:w="2046"/>
        <w:gridCol w:w="1717"/>
        <w:gridCol w:w="1057"/>
      </w:tblGrid>
      <w:tr w:rsidR="00490B53" w14:paraId="7B6D3E6B" w14:textId="77777777">
        <w:trPr>
          <w:trHeight w:val="355"/>
        </w:trPr>
        <w:tc>
          <w:tcPr>
            <w:tcW w:w="3600" w:type="dxa"/>
            <w:gridSpan w:val="2"/>
            <w:shd w:val="clear" w:color="auto" w:fill="auto"/>
            <w:vAlign w:val="center"/>
          </w:tcPr>
          <w:p w14:paraId="09BB9CB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4820" w:type="dxa"/>
            <w:gridSpan w:val="3"/>
            <w:shd w:val="clear" w:color="auto" w:fill="auto"/>
            <w:vAlign w:val="center"/>
          </w:tcPr>
          <w:p w14:paraId="7D77E3DB" w14:textId="77777777" w:rsidR="00490B53" w:rsidRDefault="00000000">
            <w:pPr>
              <w:widowControl/>
              <w:adjustRightInd w:val="0"/>
              <w:snapToGrid w:val="0"/>
              <w:spacing w:line="276" w:lineRule="auto"/>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2BC41866" w14:textId="77777777">
        <w:trPr>
          <w:trHeight w:val="546"/>
        </w:trPr>
        <w:tc>
          <w:tcPr>
            <w:tcW w:w="1908" w:type="dxa"/>
            <w:shd w:val="clear" w:color="auto" w:fill="auto"/>
            <w:vAlign w:val="center"/>
          </w:tcPr>
          <w:p w14:paraId="2900846F"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692" w:type="dxa"/>
            <w:shd w:val="clear" w:color="auto" w:fill="auto"/>
            <w:vAlign w:val="center"/>
          </w:tcPr>
          <w:p w14:paraId="13E57004"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046" w:type="dxa"/>
            <w:shd w:val="clear" w:color="auto" w:fill="auto"/>
            <w:vAlign w:val="center"/>
          </w:tcPr>
          <w:p w14:paraId="64070D3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717" w:type="dxa"/>
            <w:shd w:val="clear" w:color="auto" w:fill="auto"/>
            <w:vAlign w:val="center"/>
          </w:tcPr>
          <w:p w14:paraId="7D91CC11"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057" w:type="dxa"/>
          </w:tcPr>
          <w:p w14:paraId="5D4E9C03" w14:textId="77777777" w:rsidR="00490B53" w:rsidRDefault="00000000">
            <w:pPr>
              <w:widowControl/>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15E8F883" w14:textId="77777777">
        <w:trPr>
          <w:trHeight w:val="170"/>
        </w:trPr>
        <w:tc>
          <w:tcPr>
            <w:tcW w:w="1908" w:type="dxa"/>
            <w:vMerge w:val="restart"/>
            <w:shd w:val="clear" w:color="auto" w:fill="auto"/>
            <w:vAlign w:val="center"/>
          </w:tcPr>
          <w:p w14:paraId="1CE8DDD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692" w:type="dxa"/>
            <w:vMerge w:val="restart"/>
            <w:shd w:val="clear" w:color="auto" w:fill="auto"/>
            <w:vAlign w:val="center"/>
          </w:tcPr>
          <w:p w14:paraId="2C926FD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2046" w:type="dxa"/>
            <w:shd w:val="clear" w:color="auto" w:fill="auto"/>
            <w:vAlign w:val="center"/>
          </w:tcPr>
          <w:p w14:paraId="08D89D6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791BA1F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057" w:type="dxa"/>
            <w:vMerge w:val="restart"/>
            <w:vAlign w:val="center"/>
          </w:tcPr>
          <w:p w14:paraId="3421F60C"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76E2F197" w14:textId="77777777">
        <w:trPr>
          <w:trHeight w:val="170"/>
        </w:trPr>
        <w:tc>
          <w:tcPr>
            <w:tcW w:w="1908" w:type="dxa"/>
            <w:vMerge/>
            <w:shd w:val="clear" w:color="auto" w:fill="auto"/>
            <w:vAlign w:val="center"/>
          </w:tcPr>
          <w:p w14:paraId="25927E60"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1692" w:type="dxa"/>
            <w:vMerge/>
            <w:shd w:val="clear" w:color="auto" w:fill="auto"/>
            <w:vAlign w:val="center"/>
          </w:tcPr>
          <w:p w14:paraId="0006F8FA"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2046" w:type="dxa"/>
            <w:shd w:val="clear" w:color="auto" w:fill="auto"/>
            <w:vAlign w:val="center"/>
          </w:tcPr>
          <w:p w14:paraId="268A48F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221E03C6"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74839473"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2A6AAE79" w14:textId="77777777">
        <w:trPr>
          <w:trHeight w:val="170"/>
        </w:trPr>
        <w:tc>
          <w:tcPr>
            <w:tcW w:w="1908" w:type="dxa"/>
            <w:vMerge/>
            <w:shd w:val="clear" w:color="auto" w:fill="auto"/>
            <w:vAlign w:val="center"/>
          </w:tcPr>
          <w:p w14:paraId="7B5B2AC2"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1692" w:type="dxa"/>
            <w:vMerge/>
            <w:shd w:val="clear" w:color="auto" w:fill="auto"/>
            <w:vAlign w:val="center"/>
          </w:tcPr>
          <w:p w14:paraId="73844CE2"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2046" w:type="dxa"/>
            <w:shd w:val="clear" w:color="auto" w:fill="auto"/>
            <w:vAlign w:val="center"/>
          </w:tcPr>
          <w:p w14:paraId="3586766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17" w:type="dxa"/>
            <w:shd w:val="clear" w:color="auto" w:fill="auto"/>
            <w:vAlign w:val="center"/>
          </w:tcPr>
          <w:p w14:paraId="02795AD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049D87AD"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1F0770C7" w14:textId="77777777">
        <w:trPr>
          <w:trHeight w:val="170"/>
        </w:trPr>
        <w:tc>
          <w:tcPr>
            <w:tcW w:w="1908" w:type="dxa"/>
            <w:vMerge/>
            <w:shd w:val="clear" w:color="auto" w:fill="auto"/>
            <w:vAlign w:val="center"/>
          </w:tcPr>
          <w:p w14:paraId="59B43263"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1692" w:type="dxa"/>
            <w:vMerge/>
            <w:shd w:val="clear" w:color="auto" w:fill="auto"/>
            <w:vAlign w:val="center"/>
          </w:tcPr>
          <w:p w14:paraId="70FDD3C5"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2046" w:type="dxa"/>
            <w:shd w:val="clear" w:color="auto" w:fill="auto"/>
            <w:vAlign w:val="center"/>
          </w:tcPr>
          <w:p w14:paraId="54B21FF4"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717" w:type="dxa"/>
            <w:shd w:val="clear" w:color="auto" w:fill="auto"/>
            <w:vAlign w:val="center"/>
          </w:tcPr>
          <w:p w14:paraId="5080C95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057" w:type="dxa"/>
            <w:vMerge/>
            <w:vAlign w:val="center"/>
          </w:tcPr>
          <w:p w14:paraId="77B9693E"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57ED67B" w14:textId="77777777">
        <w:trPr>
          <w:trHeight w:val="170"/>
        </w:trPr>
        <w:tc>
          <w:tcPr>
            <w:tcW w:w="1908" w:type="dxa"/>
            <w:vMerge/>
            <w:shd w:val="clear" w:color="auto" w:fill="auto"/>
            <w:vAlign w:val="center"/>
          </w:tcPr>
          <w:p w14:paraId="7B7E4281"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1692" w:type="dxa"/>
            <w:vMerge/>
            <w:shd w:val="clear" w:color="auto" w:fill="auto"/>
            <w:vAlign w:val="center"/>
          </w:tcPr>
          <w:p w14:paraId="35CA4241"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2046" w:type="dxa"/>
            <w:shd w:val="clear" w:color="auto" w:fill="auto"/>
            <w:vAlign w:val="center"/>
          </w:tcPr>
          <w:p w14:paraId="2B5C86F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17B272EC"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p>
        </w:tc>
        <w:tc>
          <w:tcPr>
            <w:tcW w:w="1057" w:type="dxa"/>
            <w:vMerge/>
            <w:vAlign w:val="center"/>
          </w:tcPr>
          <w:p w14:paraId="33EF7C43"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660F082A" w14:textId="77777777">
        <w:trPr>
          <w:trHeight w:val="170"/>
        </w:trPr>
        <w:tc>
          <w:tcPr>
            <w:tcW w:w="1908" w:type="dxa"/>
            <w:vMerge/>
            <w:shd w:val="clear" w:color="auto" w:fill="auto"/>
            <w:vAlign w:val="center"/>
          </w:tcPr>
          <w:p w14:paraId="6DF6F2BD"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35CB367F"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4FF6671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3ADE166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w:t>
            </w:r>
            <w:r>
              <w:rPr>
                <w:rFonts w:ascii="宋体" w:eastAsia="宋体" w:hAnsi="宋体" w:cs="Times New Roman" w:hint="eastAsia"/>
                <w:color w:val="000000"/>
                <w:kern w:val="0"/>
                <w:szCs w:val="21"/>
              </w:rPr>
              <w:t>%</w:t>
            </w:r>
          </w:p>
        </w:tc>
        <w:tc>
          <w:tcPr>
            <w:tcW w:w="1057" w:type="dxa"/>
            <w:vMerge/>
            <w:vAlign w:val="center"/>
          </w:tcPr>
          <w:p w14:paraId="750F4676"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27EE7DCD" w14:textId="77777777">
        <w:trPr>
          <w:trHeight w:val="170"/>
        </w:trPr>
        <w:tc>
          <w:tcPr>
            <w:tcW w:w="1908" w:type="dxa"/>
            <w:vMerge w:val="restart"/>
            <w:shd w:val="clear" w:color="auto" w:fill="auto"/>
            <w:vAlign w:val="center"/>
          </w:tcPr>
          <w:p w14:paraId="69B9114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692" w:type="dxa"/>
            <w:vMerge w:val="restart"/>
            <w:shd w:val="clear" w:color="auto" w:fill="auto"/>
            <w:vAlign w:val="center"/>
          </w:tcPr>
          <w:p w14:paraId="7BD9428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w:t>
            </w:r>
            <w:r>
              <w:rPr>
                <w:rFonts w:ascii="宋体" w:eastAsia="宋体" w:hAnsi="宋体" w:cs="Times New Roman" w:hint="eastAsia"/>
                <w:color w:val="000000"/>
                <w:kern w:val="0"/>
                <w:szCs w:val="21"/>
              </w:rPr>
              <w:t>5%</w:t>
            </w:r>
          </w:p>
        </w:tc>
        <w:tc>
          <w:tcPr>
            <w:tcW w:w="2046" w:type="dxa"/>
            <w:shd w:val="clear" w:color="auto" w:fill="auto"/>
            <w:vAlign w:val="center"/>
          </w:tcPr>
          <w:p w14:paraId="58D97461"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29529085"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057" w:type="dxa"/>
            <w:vMerge w:val="restart"/>
            <w:vAlign w:val="center"/>
          </w:tcPr>
          <w:p w14:paraId="5F7F0BA4"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6C97B2AD" w14:textId="77777777">
        <w:trPr>
          <w:trHeight w:val="170"/>
        </w:trPr>
        <w:tc>
          <w:tcPr>
            <w:tcW w:w="1908" w:type="dxa"/>
            <w:vMerge/>
            <w:shd w:val="clear" w:color="auto" w:fill="auto"/>
            <w:vAlign w:val="center"/>
          </w:tcPr>
          <w:p w14:paraId="035CF88B"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20B7A28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3FE2A0B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743D0CA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651B8A5B"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47E24439" w14:textId="77777777">
        <w:trPr>
          <w:trHeight w:val="170"/>
        </w:trPr>
        <w:tc>
          <w:tcPr>
            <w:tcW w:w="1908" w:type="dxa"/>
            <w:vMerge/>
            <w:shd w:val="clear" w:color="auto" w:fill="auto"/>
            <w:vAlign w:val="center"/>
          </w:tcPr>
          <w:p w14:paraId="12AE8D1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4D6750BF"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0F917B5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17" w:type="dxa"/>
            <w:shd w:val="clear" w:color="auto" w:fill="auto"/>
            <w:vAlign w:val="center"/>
          </w:tcPr>
          <w:p w14:paraId="5B367FA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54CC97A4"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2D0190D" w14:textId="77777777">
        <w:trPr>
          <w:trHeight w:val="170"/>
        </w:trPr>
        <w:tc>
          <w:tcPr>
            <w:tcW w:w="1908" w:type="dxa"/>
            <w:vMerge/>
            <w:shd w:val="clear" w:color="auto" w:fill="auto"/>
            <w:vAlign w:val="center"/>
          </w:tcPr>
          <w:p w14:paraId="4E6009C9"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55643E02"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01ABB25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3</w:t>
            </w:r>
          </w:p>
        </w:tc>
        <w:tc>
          <w:tcPr>
            <w:tcW w:w="1717" w:type="dxa"/>
            <w:shd w:val="clear" w:color="auto" w:fill="auto"/>
            <w:vAlign w:val="center"/>
          </w:tcPr>
          <w:p w14:paraId="32E55E64"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057" w:type="dxa"/>
            <w:vMerge/>
            <w:vAlign w:val="center"/>
          </w:tcPr>
          <w:p w14:paraId="2462F14F"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224680E7" w14:textId="77777777">
        <w:trPr>
          <w:trHeight w:val="170"/>
        </w:trPr>
        <w:tc>
          <w:tcPr>
            <w:tcW w:w="1908" w:type="dxa"/>
            <w:vMerge/>
            <w:shd w:val="clear" w:color="auto" w:fill="auto"/>
            <w:vAlign w:val="center"/>
          </w:tcPr>
          <w:p w14:paraId="045DC7CA"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1CC64F7A"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7EE3C38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02D179FD"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p>
        </w:tc>
        <w:tc>
          <w:tcPr>
            <w:tcW w:w="1057" w:type="dxa"/>
            <w:vMerge/>
            <w:vAlign w:val="center"/>
          </w:tcPr>
          <w:p w14:paraId="3941898C"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E6643E2" w14:textId="77777777">
        <w:trPr>
          <w:trHeight w:val="170"/>
        </w:trPr>
        <w:tc>
          <w:tcPr>
            <w:tcW w:w="1908" w:type="dxa"/>
            <w:vMerge/>
            <w:shd w:val="clear" w:color="auto" w:fill="auto"/>
            <w:vAlign w:val="center"/>
          </w:tcPr>
          <w:p w14:paraId="05CBDB83"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78B0EFE7"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36F05D6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3E3C85F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w:t>
            </w:r>
            <w:r>
              <w:rPr>
                <w:rFonts w:ascii="宋体" w:eastAsia="宋体" w:hAnsi="宋体" w:cs="Times New Roman" w:hint="eastAsia"/>
                <w:color w:val="000000"/>
                <w:kern w:val="0"/>
                <w:szCs w:val="21"/>
              </w:rPr>
              <w:t>%</w:t>
            </w:r>
          </w:p>
        </w:tc>
        <w:tc>
          <w:tcPr>
            <w:tcW w:w="1057" w:type="dxa"/>
            <w:vMerge/>
            <w:vAlign w:val="center"/>
          </w:tcPr>
          <w:p w14:paraId="32EB77F8"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878C7BB" w14:textId="77777777">
        <w:trPr>
          <w:trHeight w:val="170"/>
        </w:trPr>
        <w:tc>
          <w:tcPr>
            <w:tcW w:w="1908" w:type="dxa"/>
            <w:vMerge w:val="restart"/>
            <w:shd w:val="clear" w:color="auto" w:fill="auto"/>
            <w:vAlign w:val="center"/>
          </w:tcPr>
          <w:p w14:paraId="0446DFF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692" w:type="dxa"/>
            <w:vMerge w:val="restart"/>
            <w:shd w:val="clear" w:color="auto" w:fill="auto"/>
            <w:vAlign w:val="center"/>
          </w:tcPr>
          <w:p w14:paraId="2E0AB65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2046" w:type="dxa"/>
            <w:shd w:val="clear" w:color="auto" w:fill="auto"/>
            <w:vAlign w:val="center"/>
          </w:tcPr>
          <w:p w14:paraId="6C00DBA6"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77F75F2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057" w:type="dxa"/>
            <w:vMerge w:val="restart"/>
            <w:vAlign w:val="center"/>
          </w:tcPr>
          <w:p w14:paraId="680AFC2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2FF85256" w14:textId="77777777">
        <w:trPr>
          <w:trHeight w:val="170"/>
        </w:trPr>
        <w:tc>
          <w:tcPr>
            <w:tcW w:w="1908" w:type="dxa"/>
            <w:vMerge/>
            <w:shd w:val="clear" w:color="auto" w:fill="auto"/>
            <w:vAlign w:val="center"/>
          </w:tcPr>
          <w:p w14:paraId="1C92F6B3"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4D0EF97C"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5285D653"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737C048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77C732E4"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15137D44" w14:textId="77777777">
        <w:trPr>
          <w:trHeight w:val="170"/>
        </w:trPr>
        <w:tc>
          <w:tcPr>
            <w:tcW w:w="1908" w:type="dxa"/>
            <w:vMerge/>
            <w:shd w:val="clear" w:color="auto" w:fill="auto"/>
            <w:vAlign w:val="center"/>
          </w:tcPr>
          <w:p w14:paraId="647B6A4F"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6DAA33F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3598475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17" w:type="dxa"/>
            <w:shd w:val="clear" w:color="auto" w:fill="auto"/>
            <w:vAlign w:val="center"/>
          </w:tcPr>
          <w:p w14:paraId="2DF5F93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5066DC05"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E87845B" w14:textId="77777777">
        <w:trPr>
          <w:trHeight w:val="170"/>
        </w:trPr>
        <w:tc>
          <w:tcPr>
            <w:tcW w:w="1908" w:type="dxa"/>
            <w:vMerge/>
            <w:shd w:val="clear" w:color="auto" w:fill="auto"/>
            <w:vAlign w:val="center"/>
          </w:tcPr>
          <w:p w14:paraId="27B95E30"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0D5F3207"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180F012D"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717" w:type="dxa"/>
            <w:shd w:val="clear" w:color="auto" w:fill="auto"/>
            <w:vAlign w:val="center"/>
          </w:tcPr>
          <w:p w14:paraId="12ACCB8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057" w:type="dxa"/>
            <w:vMerge/>
            <w:vAlign w:val="center"/>
          </w:tcPr>
          <w:p w14:paraId="0A08CC05"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42EAB039" w14:textId="77777777">
        <w:trPr>
          <w:trHeight w:val="170"/>
        </w:trPr>
        <w:tc>
          <w:tcPr>
            <w:tcW w:w="1908" w:type="dxa"/>
            <w:vMerge/>
            <w:shd w:val="clear" w:color="auto" w:fill="auto"/>
            <w:vAlign w:val="center"/>
          </w:tcPr>
          <w:p w14:paraId="7FED54CC"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4EDB09B9"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4410E28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56CF83ED"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p>
        </w:tc>
        <w:tc>
          <w:tcPr>
            <w:tcW w:w="1057" w:type="dxa"/>
            <w:vMerge/>
            <w:vAlign w:val="center"/>
          </w:tcPr>
          <w:p w14:paraId="7204F2FC"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456C519" w14:textId="77777777">
        <w:trPr>
          <w:trHeight w:val="170"/>
        </w:trPr>
        <w:tc>
          <w:tcPr>
            <w:tcW w:w="1908" w:type="dxa"/>
            <w:vMerge/>
            <w:shd w:val="clear" w:color="auto" w:fill="auto"/>
            <w:vAlign w:val="center"/>
          </w:tcPr>
          <w:p w14:paraId="40774C28"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3BB15F04"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1E96F70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20902BA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w:t>
            </w:r>
            <w:r>
              <w:rPr>
                <w:rFonts w:ascii="宋体" w:eastAsia="宋体" w:hAnsi="宋体" w:cs="Times New Roman" w:hint="eastAsia"/>
                <w:color w:val="000000"/>
                <w:kern w:val="0"/>
                <w:szCs w:val="21"/>
              </w:rPr>
              <w:t>%</w:t>
            </w:r>
          </w:p>
        </w:tc>
        <w:tc>
          <w:tcPr>
            <w:tcW w:w="1057" w:type="dxa"/>
            <w:vMerge/>
            <w:vAlign w:val="center"/>
          </w:tcPr>
          <w:p w14:paraId="55E66FAB"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27201C0E" w14:textId="77777777">
        <w:trPr>
          <w:trHeight w:val="170"/>
        </w:trPr>
        <w:tc>
          <w:tcPr>
            <w:tcW w:w="1908" w:type="dxa"/>
            <w:vMerge w:val="restart"/>
            <w:shd w:val="clear" w:color="auto" w:fill="auto"/>
            <w:vAlign w:val="center"/>
          </w:tcPr>
          <w:p w14:paraId="0FD3F89F"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692" w:type="dxa"/>
            <w:vMerge w:val="restart"/>
            <w:shd w:val="clear" w:color="auto" w:fill="auto"/>
            <w:vAlign w:val="center"/>
          </w:tcPr>
          <w:p w14:paraId="51F5A98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2046" w:type="dxa"/>
            <w:shd w:val="clear" w:color="auto" w:fill="auto"/>
            <w:vAlign w:val="center"/>
          </w:tcPr>
          <w:p w14:paraId="5874871D"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097047C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057" w:type="dxa"/>
            <w:vMerge w:val="restart"/>
            <w:vAlign w:val="center"/>
          </w:tcPr>
          <w:p w14:paraId="337EEB9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30846D76" w14:textId="77777777">
        <w:trPr>
          <w:trHeight w:val="170"/>
        </w:trPr>
        <w:tc>
          <w:tcPr>
            <w:tcW w:w="1908" w:type="dxa"/>
            <w:vMerge/>
            <w:shd w:val="clear" w:color="auto" w:fill="auto"/>
            <w:vAlign w:val="center"/>
          </w:tcPr>
          <w:p w14:paraId="15E0FAAA"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1692" w:type="dxa"/>
            <w:vMerge/>
            <w:shd w:val="clear" w:color="auto" w:fill="auto"/>
            <w:vAlign w:val="center"/>
          </w:tcPr>
          <w:p w14:paraId="72FCFA5C"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c>
          <w:tcPr>
            <w:tcW w:w="2046" w:type="dxa"/>
            <w:shd w:val="clear" w:color="auto" w:fill="auto"/>
            <w:vAlign w:val="center"/>
          </w:tcPr>
          <w:p w14:paraId="6E1D9ADF"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00CB5C2B"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vAlign w:val="center"/>
          </w:tcPr>
          <w:p w14:paraId="149B9A8A"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335EBDAD" w14:textId="77777777">
        <w:trPr>
          <w:trHeight w:val="170"/>
        </w:trPr>
        <w:tc>
          <w:tcPr>
            <w:tcW w:w="1908" w:type="dxa"/>
            <w:vMerge/>
            <w:shd w:val="clear" w:color="auto" w:fill="auto"/>
            <w:vAlign w:val="center"/>
          </w:tcPr>
          <w:p w14:paraId="6368183A"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2B764EC9"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74B951C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17" w:type="dxa"/>
            <w:shd w:val="clear" w:color="auto" w:fill="auto"/>
            <w:vAlign w:val="center"/>
          </w:tcPr>
          <w:p w14:paraId="04833A8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tcPr>
          <w:p w14:paraId="396A056B"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7CDEC201" w14:textId="77777777">
        <w:trPr>
          <w:trHeight w:val="170"/>
        </w:trPr>
        <w:tc>
          <w:tcPr>
            <w:tcW w:w="1908" w:type="dxa"/>
            <w:vMerge/>
            <w:shd w:val="clear" w:color="auto" w:fill="auto"/>
            <w:vAlign w:val="center"/>
          </w:tcPr>
          <w:p w14:paraId="549F6D9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033C083C"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3114992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717" w:type="dxa"/>
            <w:shd w:val="clear" w:color="auto" w:fill="auto"/>
            <w:vAlign w:val="center"/>
          </w:tcPr>
          <w:p w14:paraId="7E43245C"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057" w:type="dxa"/>
            <w:vMerge/>
          </w:tcPr>
          <w:p w14:paraId="70D6D60E"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01F61CE3" w14:textId="77777777">
        <w:trPr>
          <w:trHeight w:val="170"/>
        </w:trPr>
        <w:tc>
          <w:tcPr>
            <w:tcW w:w="1908" w:type="dxa"/>
            <w:vMerge/>
            <w:shd w:val="clear" w:color="auto" w:fill="auto"/>
            <w:vAlign w:val="center"/>
          </w:tcPr>
          <w:p w14:paraId="08C5A85D"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21D89EFA"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0E57903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5044A56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p>
        </w:tc>
        <w:tc>
          <w:tcPr>
            <w:tcW w:w="1057" w:type="dxa"/>
            <w:vMerge/>
          </w:tcPr>
          <w:p w14:paraId="748A8AA7"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1DDF8E78" w14:textId="77777777">
        <w:trPr>
          <w:trHeight w:val="170"/>
        </w:trPr>
        <w:tc>
          <w:tcPr>
            <w:tcW w:w="1908" w:type="dxa"/>
            <w:vMerge/>
            <w:shd w:val="clear" w:color="auto" w:fill="auto"/>
            <w:vAlign w:val="center"/>
          </w:tcPr>
          <w:p w14:paraId="59BED973"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09A8F85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324BA06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1A55933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w:t>
            </w:r>
            <w:r>
              <w:rPr>
                <w:rFonts w:ascii="宋体" w:eastAsia="宋体" w:hAnsi="宋体" w:cs="Times New Roman" w:hint="eastAsia"/>
                <w:color w:val="000000"/>
                <w:kern w:val="0"/>
                <w:szCs w:val="21"/>
              </w:rPr>
              <w:t>%</w:t>
            </w:r>
          </w:p>
        </w:tc>
        <w:tc>
          <w:tcPr>
            <w:tcW w:w="1057" w:type="dxa"/>
            <w:vMerge/>
          </w:tcPr>
          <w:p w14:paraId="5FFD9239"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610FD489" w14:textId="77777777">
        <w:trPr>
          <w:trHeight w:val="170"/>
        </w:trPr>
        <w:tc>
          <w:tcPr>
            <w:tcW w:w="1908" w:type="dxa"/>
            <w:vMerge w:val="restart"/>
            <w:shd w:val="clear" w:color="auto" w:fill="auto"/>
            <w:vAlign w:val="center"/>
          </w:tcPr>
          <w:p w14:paraId="24694B71"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课程目标5</w:t>
            </w:r>
          </w:p>
        </w:tc>
        <w:tc>
          <w:tcPr>
            <w:tcW w:w="1692" w:type="dxa"/>
            <w:vMerge w:val="restart"/>
            <w:shd w:val="clear" w:color="auto" w:fill="auto"/>
            <w:vAlign w:val="center"/>
          </w:tcPr>
          <w:p w14:paraId="767FEA37" w14:textId="77777777" w:rsidR="00490B53" w:rsidRDefault="00000000">
            <w:pPr>
              <w:widowControl/>
              <w:adjustRightInd w:val="0"/>
              <w:snapToGrid w:val="0"/>
              <w:spacing w:line="276" w:lineRule="auto"/>
              <w:ind w:firstLineChars="300" w:firstLine="63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2046" w:type="dxa"/>
            <w:shd w:val="clear" w:color="auto" w:fill="auto"/>
            <w:vAlign w:val="center"/>
          </w:tcPr>
          <w:p w14:paraId="24493AB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285E4657"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40</w:t>
            </w:r>
            <w:r>
              <w:rPr>
                <w:rFonts w:ascii="宋体" w:eastAsia="宋体" w:hAnsi="宋体" w:cs="Times New Roman" w:hint="eastAsia"/>
                <w:color w:val="000000"/>
                <w:kern w:val="0"/>
                <w:szCs w:val="21"/>
              </w:rPr>
              <w:t>%</w:t>
            </w:r>
          </w:p>
        </w:tc>
        <w:tc>
          <w:tcPr>
            <w:tcW w:w="1057" w:type="dxa"/>
            <w:vMerge w:val="restart"/>
          </w:tcPr>
          <w:p w14:paraId="43BD3280"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p w14:paraId="4C47297F"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00</w:t>
            </w:r>
            <w:r>
              <w:rPr>
                <w:rFonts w:ascii="宋体" w:eastAsia="宋体" w:hAnsi="宋体" w:cs="Times New Roman" w:hint="eastAsia"/>
                <w:color w:val="000000"/>
                <w:kern w:val="0"/>
                <w:szCs w:val="21"/>
              </w:rPr>
              <w:t>%</w:t>
            </w:r>
          </w:p>
        </w:tc>
      </w:tr>
      <w:tr w:rsidR="00490B53" w14:paraId="03DCDC83" w14:textId="77777777">
        <w:trPr>
          <w:trHeight w:val="170"/>
        </w:trPr>
        <w:tc>
          <w:tcPr>
            <w:tcW w:w="1908" w:type="dxa"/>
            <w:vMerge/>
            <w:shd w:val="clear" w:color="auto" w:fill="auto"/>
            <w:vAlign w:val="center"/>
          </w:tcPr>
          <w:p w14:paraId="37597F16"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7F6D375F"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1BF2233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333C9CA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r>
              <w:rPr>
                <w:rFonts w:ascii="宋体" w:eastAsia="宋体" w:hAnsi="宋体" w:cs="Times New Roman" w:hint="eastAsia"/>
                <w:color w:val="000000"/>
                <w:kern w:val="0"/>
                <w:szCs w:val="21"/>
              </w:rPr>
              <w:t>%</w:t>
            </w:r>
          </w:p>
        </w:tc>
        <w:tc>
          <w:tcPr>
            <w:tcW w:w="1057" w:type="dxa"/>
            <w:vMerge/>
          </w:tcPr>
          <w:p w14:paraId="3752F063"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48B13C91" w14:textId="77777777">
        <w:trPr>
          <w:trHeight w:val="170"/>
        </w:trPr>
        <w:tc>
          <w:tcPr>
            <w:tcW w:w="1908" w:type="dxa"/>
            <w:vMerge/>
            <w:shd w:val="clear" w:color="auto" w:fill="auto"/>
            <w:vAlign w:val="center"/>
          </w:tcPr>
          <w:p w14:paraId="4B043933"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7C13286C"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0602C1B5"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32CDE3A5"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057" w:type="dxa"/>
            <w:vMerge/>
          </w:tcPr>
          <w:p w14:paraId="1FA2EED6"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50CCD37F" w14:textId="77777777">
        <w:trPr>
          <w:trHeight w:val="170"/>
        </w:trPr>
        <w:tc>
          <w:tcPr>
            <w:tcW w:w="1908" w:type="dxa"/>
            <w:vMerge/>
            <w:shd w:val="clear" w:color="auto" w:fill="auto"/>
            <w:vAlign w:val="center"/>
          </w:tcPr>
          <w:p w14:paraId="526D62B0"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496FD5E0"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626CC75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02285410"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r>
              <w:rPr>
                <w:rFonts w:ascii="宋体" w:eastAsia="宋体" w:hAnsi="宋体" w:cs="Times New Roman" w:hint="eastAsia"/>
                <w:color w:val="000000"/>
                <w:kern w:val="0"/>
                <w:szCs w:val="21"/>
              </w:rPr>
              <w:t>%</w:t>
            </w:r>
          </w:p>
        </w:tc>
        <w:tc>
          <w:tcPr>
            <w:tcW w:w="1057" w:type="dxa"/>
            <w:vMerge/>
          </w:tcPr>
          <w:p w14:paraId="602D9C2A"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389C186A" w14:textId="77777777">
        <w:trPr>
          <w:trHeight w:val="170"/>
        </w:trPr>
        <w:tc>
          <w:tcPr>
            <w:tcW w:w="1908" w:type="dxa"/>
            <w:vMerge w:val="restart"/>
            <w:shd w:val="clear" w:color="auto" w:fill="auto"/>
            <w:vAlign w:val="center"/>
          </w:tcPr>
          <w:p w14:paraId="5CDA909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课程目标6</w:t>
            </w:r>
          </w:p>
        </w:tc>
        <w:tc>
          <w:tcPr>
            <w:tcW w:w="1692" w:type="dxa"/>
            <w:vMerge w:val="restart"/>
            <w:shd w:val="clear" w:color="auto" w:fill="auto"/>
            <w:vAlign w:val="center"/>
          </w:tcPr>
          <w:p w14:paraId="47EAE34D" w14:textId="77777777" w:rsidR="00490B53" w:rsidRDefault="00000000">
            <w:pPr>
              <w:widowControl/>
              <w:adjustRightInd w:val="0"/>
              <w:snapToGrid w:val="0"/>
              <w:spacing w:line="276" w:lineRule="auto"/>
              <w:ind w:firstLineChars="300" w:firstLine="63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2046" w:type="dxa"/>
            <w:shd w:val="clear" w:color="auto" w:fill="auto"/>
            <w:vAlign w:val="center"/>
          </w:tcPr>
          <w:p w14:paraId="191EDC03"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17" w:type="dxa"/>
            <w:shd w:val="clear" w:color="auto" w:fill="auto"/>
            <w:vAlign w:val="center"/>
          </w:tcPr>
          <w:p w14:paraId="4FEB2D2A"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40</w:t>
            </w:r>
            <w:r>
              <w:rPr>
                <w:rFonts w:ascii="宋体" w:eastAsia="宋体" w:hAnsi="宋体" w:cs="Times New Roman" w:hint="eastAsia"/>
                <w:color w:val="000000"/>
                <w:kern w:val="0"/>
                <w:szCs w:val="21"/>
              </w:rPr>
              <w:t>%</w:t>
            </w:r>
          </w:p>
        </w:tc>
        <w:tc>
          <w:tcPr>
            <w:tcW w:w="1057" w:type="dxa"/>
            <w:vMerge w:val="restart"/>
          </w:tcPr>
          <w:p w14:paraId="0C308871"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p w14:paraId="3CEF04E8"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00</w:t>
            </w:r>
            <w:r>
              <w:rPr>
                <w:rFonts w:ascii="宋体" w:eastAsia="宋体" w:hAnsi="宋体" w:cs="Times New Roman" w:hint="eastAsia"/>
                <w:color w:val="000000"/>
                <w:kern w:val="0"/>
                <w:szCs w:val="21"/>
              </w:rPr>
              <w:t>%</w:t>
            </w:r>
          </w:p>
        </w:tc>
      </w:tr>
      <w:tr w:rsidR="00490B53" w14:paraId="02B40A40" w14:textId="77777777">
        <w:trPr>
          <w:trHeight w:val="170"/>
        </w:trPr>
        <w:tc>
          <w:tcPr>
            <w:tcW w:w="1908" w:type="dxa"/>
            <w:vMerge/>
            <w:shd w:val="clear" w:color="auto" w:fill="auto"/>
            <w:vAlign w:val="center"/>
          </w:tcPr>
          <w:p w14:paraId="57617612"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50FB6907"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57F91F3D"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17" w:type="dxa"/>
            <w:shd w:val="clear" w:color="auto" w:fill="auto"/>
            <w:vAlign w:val="center"/>
          </w:tcPr>
          <w:p w14:paraId="0B303E01"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p>
        </w:tc>
        <w:tc>
          <w:tcPr>
            <w:tcW w:w="1057" w:type="dxa"/>
            <w:vMerge/>
          </w:tcPr>
          <w:p w14:paraId="54C773D8"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6D3BEBC2" w14:textId="77777777">
        <w:trPr>
          <w:trHeight w:val="170"/>
        </w:trPr>
        <w:tc>
          <w:tcPr>
            <w:tcW w:w="1908" w:type="dxa"/>
            <w:vMerge/>
            <w:shd w:val="clear" w:color="auto" w:fill="auto"/>
            <w:vAlign w:val="center"/>
          </w:tcPr>
          <w:p w14:paraId="4FF9F87D"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43BEB8F1"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06C9C4C1"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17" w:type="dxa"/>
            <w:shd w:val="clear" w:color="auto" w:fill="auto"/>
            <w:vAlign w:val="center"/>
          </w:tcPr>
          <w:p w14:paraId="058DD35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p>
        </w:tc>
        <w:tc>
          <w:tcPr>
            <w:tcW w:w="1057" w:type="dxa"/>
            <w:vMerge/>
          </w:tcPr>
          <w:p w14:paraId="2CF279EB"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2CD0443D" w14:textId="77777777">
        <w:trPr>
          <w:trHeight w:val="170"/>
        </w:trPr>
        <w:tc>
          <w:tcPr>
            <w:tcW w:w="1908" w:type="dxa"/>
            <w:vMerge/>
            <w:shd w:val="clear" w:color="auto" w:fill="auto"/>
            <w:vAlign w:val="center"/>
          </w:tcPr>
          <w:p w14:paraId="2ED064F1"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0BBD47F2"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777DD2F2"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期中测试</w:t>
            </w:r>
          </w:p>
        </w:tc>
        <w:tc>
          <w:tcPr>
            <w:tcW w:w="1717" w:type="dxa"/>
            <w:shd w:val="clear" w:color="auto" w:fill="auto"/>
            <w:vAlign w:val="center"/>
          </w:tcPr>
          <w:p w14:paraId="31128B6C"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057" w:type="dxa"/>
            <w:vMerge/>
          </w:tcPr>
          <w:p w14:paraId="2F7B6B4D"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5B12913C" w14:textId="77777777">
        <w:trPr>
          <w:trHeight w:val="170"/>
        </w:trPr>
        <w:tc>
          <w:tcPr>
            <w:tcW w:w="1908" w:type="dxa"/>
            <w:vMerge/>
            <w:shd w:val="clear" w:color="auto" w:fill="auto"/>
            <w:vAlign w:val="center"/>
          </w:tcPr>
          <w:p w14:paraId="4CD694C7"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1692" w:type="dxa"/>
            <w:vMerge/>
            <w:shd w:val="clear" w:color="auto" w:fill="auto"/>
            <w:vAlign w:val="center"/>
          </w:tcPr>
          <w:p w14:paraId="5F166E1B" w14:textId="77777777" w:rsidR="00490B53" w:rsidRDefault="00490B53">
            <w:pPr>
              <w:widowControl/>
              <w:adjustRightInd w:val="0"/>
              <w:snapToGrid w:val="0"/>
              <w:spacing w:line="276" w:lineRule="auto"/>
              <w:jc w:val="left"/>
              <w:rPr>
                <w:rFonts w:ascii="宋体" w:eastAsia="宋体" w:hAnsi="宋体" w:cs="Times New Roman"/>
                <w:color w:val="000000"/>
                <w:kern w:val="0"/>
                <w:szCs w:val="21"/>
              </w:rPr>
            </w:pPr>
          </w:p>
        </w:tc>
        <w:tc>
          <w:tcPr>
            <w:tcW w:w="2046" w:type="dxa"/>
            <w:shd w:val="clear" w:color="auto" w:fill="auto"/>
            <w:vAlign w:val="center"/>
          </w:tcPr>
          <w:p w14:paraId="7A8AFD83"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课堂互动</w:t>
            </w:r>
          </w:p>
        </w:tc>
        <w:tc>
          <w:tcPr>
            <w:tcW w:w="1717" w:type="dxa"/>
            <w:shd w:val="clear" w:color="auto" w:fill="auto"/>
            <w:vAlign w:val="center"/>
          </w:tcPr>
          <w:p w14:paraId="412C8686"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w:t>
            </w:r>
            <w:r>
              <w:rPr>
                <w:rFonts w:ascii="宋体" w:eastAsia="宋体" w:hAnsi="宋体" w:cs="Times New Roman" w:hint="eastAsia"/>
                <w:color w:val="000000"/>
                <w:kern w:val="0"/>
                <w:szCs w:val="21"/>
              </w:rPr>
              <w:t>%</w:t>
            </w:r>
          </w:p>
        </w:tc>
        <w:tc>
          <w:tcPr>
            <w:tcW w:w="1057" w:type="dxa"/>
            <w:vMerge/>
          </w:tcPr>
          <w:p w14:paraId="643186F0"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r w:rsidR="00490B53" w14:paraId="42964314" w14:textId="77777777">
        <w:trPr>
          <w:trHeight w:val="472"/>
        </w:trPr>
        <w:tc>
          <w:tcPr>
            <w:tcW w:w="1908" w:type="dxa"/>
            <w:shd w:val="clear" w:color="auto" w:fill="auto"/>
            <w:vAlign w:val="center"/>
          </w:tcPr>
          <w:p w14:paraId="725A81C9"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692" w:type="dxa"/>
            <w:shd w:val="clear" w:color="auto" w:fill="auto"/>
            <w:vAlign w:val="center"/>
          </w:tcPr>
          <w:p w14:paraId="1531F7CE" w14:textId="77777777" w:rsidR="00490B53" w:rsidRDefault="00000000">
            <w:pPr>
              <w:widowControl/>
              <w:adjustRightInd w:val="0"/>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4820" w:type="dxa"/>
            <w:gridSpan w:val="3"/>
            <w:shd w:val="clear" w:color="auto" w:fill="auto"/>
            <w:vAlign w:val="center"/>
          </w:tcPr>
          <w:p w14:paraId="38FC5003" w14:textId="77777777" w:rsidR="00490B53" w:rsidRDefault="00490B53">
            <w:pPr>
              <w:widowControl/>
              <w:adjustRightInd w:val="0"/>
              <w:snapToGrid w:val="0"/>
              <w:spacing w:line="276" w:lineRule="auto"/>
              <w:jc w:val="center"/>
              <w:rPr>
                <w:rFonts w:ascii="宋体" w:eastAsia="宋体" w:hAnsi="宋体" w:cs="Times New Roman"/>
                <w:color w:val="000000"/>
                <w:kern w:val="0"/>
                <w:szCs w:val="21"/>
              </w:rPr>
            </w:pPr>
          </w:p>
        </w:tc>
      </w:tr>
    </w:tbl>
    <w:p w14:paraId="199834C1" w14:textId="77777777" w:rsidR="00490B53" w:rsidRDefault="00490B53">
      <w:pPr>
        <w:spacing w:line="360" w:lineRule="auto"/>
        <w:rPr>
          <w:rFonts w:ascii="Times New Roman" w:eastAsia="宋体" w:hAnsi="Times New Roman" w:cs="Times New Roman"/>
          <w:b/>
          <w:bCs/>
          <w:sz w:val="24"/>
          <w:szCs w:val="24"/>
        </w:rPr>
      </w:pPr>
    </w:p>
    <w:p w14:paraId="7F2C857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（四）课程目标达成度计算方法</w:t>
      </w:r>
    </w:p>
    <w:p w14:paraId="6A08E64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bookmarkStart w:id="61" w:name="_Hlk23951111"/>
    <w:p w14:paraId="7277B0C5" w14:textId="77777777" w:rsidR="00490B53" w:rsidRDefault="00000000">
      <w:pPr>
        <w:spacing w:line="360" w:lineRule="auto"/>
        <w:rPr>
          <w:rFonts w:ascii="Times New Roman" w:eastAsia="宋体" w:hAnsi="Times New Roman" w:cs="Times New Roman"/>
          <w:sz w:val="24"/>
          <w:szCs w:val="24"/>
        </w:rPr>
      </w:pPr>
      <w:r>
        <w:rPr>
          <w:rFonts w:ascii="Times New Roman" w:eastAsia="等线" w:hAnsi="Times New Roman" w:cs="Times New Roman"/>
          <w:position w:val="-26"/>
          <w:sz w:val="24"/>
        </w:rPr>
        <w:object w:dxaOrig="8296" w:dyaOrig="586" w14:anchorId="46976046">
          <v:shape id="_x0000_i1026" type="#_x0000_t75" style="width:414.4pt;height:29.3pt" o:ole="">
            <v:imagedata r:id="rId8" o:title=""/>
          </v:shape>
          <o:OLEObject Type="Embed" ProgID="Equation.3" ShapeID="_x0000_i1026" DrawAspect="Content" ObjectID="_1776777946" r:id="rId10"/>
        </w:object>
      </w:r>
      <w:bookmarkEnd w:id="61"/>
    </w:p>
    <w:p w14:paraId="74C57A7C"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56F8F03D"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（一）持续改进</w:t>
      </w:r>
    </w:p>
    <w:p w14:paraId="2725447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5BC0E0DF" w14:textId="77777777" w:rsidR="00490B53" w:rsidRDefault="00000000">
      <w:pPr>
        <w:spacing w:line="360" w:lineRule="auto"/>
        <w:ind w:firstLineChars="200" w:firstLine="482"/>
        <w:rPr>
          <w:rFonts w:ascii="宋体" w:eastAsia="宋体" w:hAnsi="宋体" w:cs="Times New Roman"/>
          <w:b/>
          <w:sz w:val="24"/>
        </w:rPr>
      </w:pPr>
      <w:bookmarkStart w:id="62" w:name="_Toc27847254"/>
      <w:bookmarkStart w:id="63" w:name="_Toc27846236"/>
      <w:r>
        <w:rPr>
          <w:rFonts w:ascii="宋体" w:eastAsia="宋体" w:hAnsi="宋体" w:cs="Times New Roman" w:hint="eastAsia"/>
          <w:b/>
          <w:sz w:val="24"/>
        </w:rPr>
        <w:t>（二）</w:t>
      </w:r>
      <w:r>
        <w:rPr>
          <w:rFonts w:ascii="宋体" w:eastAsia="宋体" w:hAnsi="宋体" w:cs="Times New Roman"/>
          <w:b/>
          <w:sz w:val="24"/>
        </w:rPr>
        <w:t>参考书目及学习资料</w:t>
      </w:r>
      <w:bookmarkEnd w:id="62"/>
      <w:bookmarkEnd w:id="63"/>
    </w:p>
    <w:p w14:paraId="117FC213"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1</w:t>
      </w:r>
      <w:r>
        <w:rPr>
          <w:rFonts w:ascii="宋体" w:eastAsia="宋体" w:hAnsi="宋体" w:cs="Times New Roman"/>
          <w:b/>
          <w:bCs/>
          <w:sz w:val="24"/>
        </w:rPr>
        <w:t>.</w:t>
      </w:r>
      <w:r>
        <w:rPr>
          <w:rFonts w:ascii="宋体" w:eastAsia="宋体" w:hAnsi="宋体" w:cs="Times New Roman" w:hint="eastAsia"/>
          <w:b/>
          <w:bCs/>
          <w:sz w:val="24"/>
        </w:rPr>
        <w:t>教材</w:t>
      </w:r>
    </w:p>
    <w:p w14:paraId="6D451E6D"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王炳照等</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简明中国教育史</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北京：北京师范大学出版社，</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08.</w:t>
      </w:r>
    </w:p>
    <w:p w14:paraId="0FAD3F66"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2</w:t>
      </w:r>
      <w:r>
        <w:rPr>
          <w:rFonts w:ascii="宋体" w:eastAsia="宋体" w:hAnsi="宋体" w:cs="Times New Roman"/>
          <w:b/>
          <w:bCs/>
          <w:sz w:val="24"/>
        </w:rPr>
        <w:t>.</w:t>
      </w:r>
      <w:r>
        <w:rPr>
          <w:rFonts w:ascii="宋体" w:eastAsia="宋体" w:hAnsi="宋体" w:cs="Times New Roman" w:hint="eastAsia"/>
          <w:b/>
          <w:bCs/>
          <w:sz w:val="24"/>
        </w:rPr>
        <w:t>教学参考书</w:t>
      </w:r>
    </w:p>
    <w:p w14:paraId="0465F304"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proofErr w:type="gramStart"/>
      <w:r>
        <w:rPr>
          <w:rFonts w:ascii="宋体" w:eastAsia="宋体" w:hAnsi="宋体" w:cs="Times New Roman" w:hint="eastAsia"/>
          <w:sz w:val="24"/>
        </w:rPr>
        <w:t>孙培青</w:t>
      </w:r>
      <w:proofErr w:type="gramEnd"/>
      <w:r>
        <w:rPr>
          <w:rFonts w:ascii="宋体" w:eastAsia="宋体" w:hAnsi="宋体" w:cs="Times New Roman"/>
          <w:sz w:val="24"/>
        </w:rPr>
        <w:t>.中国教育史（修订版）.上海：华东师范大学出版社，2000.</w:t>
      </w:r>
    </w:p>
    <w:p w14:paraId="56289474"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proofErr w:type="gramStart"/>
      <w:r>
        <w:rPr>
          <w:rFonts w:ascii="宋体" w:eastAsia="宋体" w:hAnsi="宋体" w:cs="Times New Roman"/>
          <w:sz w:val="24"/>
        </w:rPr>
        <w:t>孙培青</w:t>
      </w:r>
      <w:proofErr w:type="gramEnd"/>
      <w:r>
        <w:rPr>
          <w:rFonts w:ascii="宋体" w:eastAsia="宋体" w:hAnsi="宋体" w:cs="Times New Roman"/>
          <w:sz w:val="24"/>
        </w:rPr>
        <w:t>.李国钧.中国教育思想史(第1-3卷).上海：华东师范大学出版社，1995.</w:t>
      </w:r>
    </w:p>
    <w:p w14:paraId="6DD4023A" w14:textId="77777777" w:rsidR="00490B53" w:rsidRDefault="00000000">
      <w:pPr>
        <w:autoSpaceDE w:val="0"/>
        <w:autoSpaceDN w:val="0"/>
        <w:adjustRightInd w:val="0"/>
        <w:spacing w:line="360" w:lineRule="auto"/>
        <w:ind w:firstLineChars="200" w:firstLine="480"/>
        <w:jc w:val="left"/>
        <w:rPr>
          <w:rFonts w:ascii="宋体" w:eastAsia="宋体" w:hAnsi="宋体" w:cs="Times New Roman"/>
          <w:sz w:val="24"/>
        </w:rPr>
      </w:pPr>
      <w:proofErr w:type="gramStart"/>
      <w:r>
        <w:rPr>
          <w:rFonts w:ascii="宋体" w:eastAsia="宋体" w:hAnsi="宋体" w:cs="Times New Roman"/>
          <w:sz w:val="24"/>
        </w:rPr>
        <w:t>毛礼锐</w:t>
      </w:r>
      <w:r>
        <w:rPr>
          <w:rFonts w:ascii="宋体" w:eastAsia="宋体" w:hAnsi="宋体" w:cs="Times New Roman" w:hint="eastAsia"/>
          <w:sz w:val="24"/>
        </w:rPr>
        <w:t>，</w:t>
      </w:r>
      <w:r>
        <w:rPr>
          <w:rFonts w:ascii="宋体" w:eastAsia="宋体" w:hAnsi="宋体" w:cs="Times New Roman"/>
          <w:sz w:val="24"/>
        </w:rPr>
        <w:t>沈灌群</w:t>
      </w:r>
      <w:proofErr w:type="gramEnd"/>
      <w:r>
        <w:rPr>
          <w:rFonts w:ascii="宋体" w:eastAsia="宋体" w:hAnsi="宋体" w:cs="Times New Roman"/>
          <w:sz w:val="24"/>
        </w:rPr>
        <w:t>.中国教育通史(第1-6卷).济南：山东教育出版社，1985-1989.</w:t>
      </w:r>
    </w:p>
    <w:p w14:paraId="79664DF9" w14:textId="77777777" w:rsidR="00490B53" w:rsidRDefault="00000000">
      <w:pPr>
        <w:autoSpaceDE w:val="0"/>
        <w:autoSpaceDN w:val="0"/>
        <w:adjustRightInd w:val="0"/>
        <w:spacing w:line="360" w:lineRule="auto"/>
        <w:ind w:firstLineChars="200" w:firstLine="480"/>
        <w:jc w:val="left"/>
        <w:rPr>
          <w:rFonts w:ascii="宋体" w:eastAsia="宋体" w:hAnsi="宋体" w:cs="Times New Roman"/>
          <w:color w:val="FF0000"/>
          <w:kern w:val="0"/>
          <w:sz w:val="24"/>
          <w:szCs w:val="21"/>
        </w:rPr>
      </w:pPr>
      <w:r>
        <w:rPr>
          <w:rFonts w:ascii="宋体" w:eastAsia="宋体" w:hAnsi="宋体" w:cs="Times New Roman"/>
          <w:sz w:val="24"/>
        </w:rPr>
        <w:t>王炳照</w:t>
      </w:r>
      <w:r>
        <w:rPr>
          <w:rFonts w:ascii="宋体" w:eastAsia="宋体" w:hAnsi="宋体" w:cs="Times New Roman" w:hint="eastAsia"/>
          <w:sz w:val="24"/>
        </w:rPr>
        <w:t>，</w:t>
      </w:r>
      <w:r>
        <w:rPr>
          <w:rFonts w:ascii="宋体" w:eastAsia="宋体" w:hAnsi="宋体" w:cs="Times New Roman"/>
          <w:sz w:val="24"/>
        </w:rPr>
        <w:t>阎国华.中国教育思想通史(第1-8卷).长沙：湖南教育出版社</w:t>
      </w:r>
      <w:r>
        <w:rPr>
          <w:rFonts w:ascii="宋体" w:eastAsia="宋体" w:hAnsi="宋体" w:cs="Times New Roman" w:hint="eastAsia"/>
          <w:sz w:val="24"/>
        </w:rPr>
        <w:t>，</w:t>
      </w:r>
      <w:r>
        <w:rPr>
          <w:rFonts w:ascii="宋体" w:eastAsia="宋体" w:hAnsi="宋体" w:cs="Times New Roman"/>
          <w:sz w:val="24"/>
        </w:rPr>
        <w:t>1994.</w:t>
      </w:r>
    </w:p>
    <w:p w14:paraId="64CA40AB"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color w:val="FF0000"/>
          <w:kern w:val="0"/>
          <w:sz w:val="24"/>
          <w:szCs w:val="21"/>
        </w:rPr>
      </w:pPr>
    </w:p>
    <w:p w14:paraId="3E1FB9A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6222648E"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5C78857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16A4CC99" w14:textId="77777777" w:rsidR="00490B53" w:rsidRDefault="00000000">
      <w:pPr>
        <w:ind w:firstLineChars="2200" w:firstLine="5280"/>
        <w:rPr>
          <w:rFonts w:ascii="等线" w:eastAsia="等线" w:hAnsi="等线" w:cs="Times New Roman"/>
        </w:rPr>
      </w:pPr>
      <w:r>
        <w:rPr>
          <w:rFonts w:ascii="宋体" w:eastAsia="宋体" w:hAnsi="宋体" w:cs="Times New Roman" w:hint="eastAsia"/>
          <w:kern w:val="0"/>
          <w:sz w:val="24"/>
          <w:szCs w:val="21"/>
        </w:rPr>
        <w:t>批准时间：2023年8月30日</w:t>
      </w:r>
    </w:p>
    <w:p w14:paraId="4B49BD0F" w14:textId="77777777" w:rsidR="00490B53" w:rsidRDefault="00490B53">
      <w:pPr>
        <w:widowControl/>
        <w:jc w:val="left"/>
        <w:rPr>
          <w:rFonts w:ascii="宋体" w:eastAsia="宋体" w:hAnsi="宋体" w:cs="Times New Roman"/>
          <w:sz w:val="24"/>
          <w:szCs w:val="24"/>
        </w:rPr>
      </w:pPr>
    </w:p>
    <w:p w14:paraId="66E6BA1E"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3C7F10A7" w14:textId="77777777" w:rsidR="00490B53" w:rsidRDefault="00000000">
      <w:pPr>
        <w:spacing w:line="360" w:lineRule="auto"/>
        <w:jc w:val="center"/>
        <w:outlineLvl w:val="0"/>
        <w:rPr>
          <w:rFonts w:ascii="宋体" w:eastAsia="宋体" w:hAnsi="宋体" w:cs="Times New Roman"/>
          <w:b/>
          <w:sz w:val="30"/>
          <w:szCs w:val="30"/>
        </w:rPr>
      </w:pPr>
      <w:bookmarkStart w:id="64" w:name="_Toc57017173"/>
      <w:bookmarkStart w:id="65" w:name="_Toc166165189"/>
      <w:r>
        <w:rPr>
          <w:rFonts w:ascii="宋体" w:eastAsia="宋体" w:hAnsi="宋体" w:cs="Times New Roman" w:hint="eastAsia"/>
          <w:b/>
          <w:sz w:val="30"/>
          <w:szCs w:val="30"/>
        </w:rPr>
        <w:lastRenderedPageBreak/>
        <w:t>外国教育史课程与教学大纲</w:t>
      </w:r>
      <w:bookmarkEnd w:id="64"/>
      <w:bookmarkEnd w:id="65"/>
    </w:p>
    <w:p w14:paraId="71AEA4E4" w14:textId="77777777" w:rsidR="00490B53" w:rsidRDefault="00000000">
      <w:pPr>
        <w:spacing w:line="360" w:lineRule="auto"/>
        <w:jc w:val="center"/>
        <w:rPr>
          <w:rFonts w:ascii="Times New Roman" w:eastAsia="黑体" w:hAnsi="Times New Roman" w:cs="Times New Roman"/>
          <w:b/>
          <w:sz w:val="28"/>
          <w:szCs w:val="30"/>
        </w:rPr>
      </w:pPr>
      <w:r>
        <w:rPr>
          <w:rFonts w:ascii="Times New Roman" w:eastAsia="黑体" w:hAnsi="Times New Roman" w:cs="Times New Roman"/>
          <w:b/>
          <w:sz w:val="28"/>
          <w:szCs w:val="30"/>
        </w:rPr>
        <w:t>（</w:t>
      </w:r>
      <w:r>
        <w:rPr>
          <w:rFonts w:ascii="Times New Roman" w:eastAsia="黑体" w:hAnsi="Times New Roman" w:cs="Times New Roman"/>
          <w:b/>
          <w:sz w:val="28"/>
          <w:szCs w:val="30"/>
        </w:rPr>
        <w:t>History of Foreign Education</w:t>
      </w:r>
      <w:r>
        <w:rPr>
          <w:rFonts w:ascii="Times New Roman" w:eastAsia="黑体" w:hAnsi="Times New Roman" w:cs="Times New Roman"/>
          <w:b/>
          <w:sz w:val="28"/>
          <w:szCs w:val="30"/>
        </w:rPr>
        <w:t>）</w:t>
      </w:r>
    </w:p>
    <w:p w14:paraId="53F8B0F1" w14:textId="77777777" w:rsidR="00490B53" w:rsidRDefault="00000000">
      <w:pPr>
        <w:spacing w:line="360" w:lineRule="auto"/>
        <w:ind w:firstLineChars="150" w:firstLine="422"/>
        <w:rPr>
          <w:rFonts w:ascii="宋体" w:eastAsia="宋体" w:hAnsi="宋体" w:cs="Times New Roman"/>
          <w:b/>
          <w:bCs/>
          <w:sz w:val="28"/>
          <w:szCs w:val="28"/>
        </w:rPr>
      </w:pPr>
      <w:bookmarkStart w:id="66" w:name="_Toc27847256"/>
      <w:bookmarkStart w:id="67" w:name="_Toc27846238"/>
      <w:r>
        <w:rPr>
          <w:rFonts w:ascii="宋体" w:eastAsia="宋体" w:hAnsi="宋体" w:cs="Times New Roman" w:hint="eastAsia"/>
          <w:b/>
          <w:bCs/>
          <w:sz w:val="28"/>
          <w:szCs w:val="28"/>
        </w:rPr>
        <w:t>一、课程概况</w:t>
      </w:r>
      <w:bookmarkEnd w:id="66"/>
      <w:bookmarkEnd w:id="67"/>
    </w:p>
    <w:p w14:paraId="06A8FFF8"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color w:val="000000"/>
          <w:kern w:val="0"/>
          <w:sz w:val="24"/>
          <w:szCs w:val="24"/>
        </w:rPr>
        <w:t>课程代码</w:t>
      </w:r>
      <w:r>
        <w:rPr>
          <w:rFonts w:ascii="宋体" w:eastAsia="宋体" w:hAnsi="宋体" w:cs="Times New Roman" w:hint="eastAsia"/>
          <w:color w:val="000000"/>
          <w:kern w:val="0"/>
          <w:sz w:val="24"/>
          <w:szCs w:val="24"/>
        </w:rPr>
        <w:t>：</w:t>
      </w:r>
      <w:r>
        <w:rPr>
          <w:rFonts w:ascii="宋体" w:eastAsia="宋体" w:hAnsi="宋体" w:cs="Times New Roman"/>
          <w:color w:val="000000"/>
          <w:kern w:val="0"/>
          <w:sz w:val="24"/>
          <w:szCs w:val="24"/>
        </w:rPr>
        <w:t>2401007</w:t>
      </w:r>
    </w:p>
    <w:p w14:paraId="1C708E95" w14:textId="77777777" w:rsidR="00490B53" w:rsidRDefault="00000000">
      <w:pPr>
        <w:spacing w:line="360" w:lineRule="auto"/>
        <w:ind w:firstLineChars="200" w:firstLine="482"/>
        <w:rPr>
          <w:rFonts w:ascii="宋体" w:eastAsia="宋体" w:hAnsi="宋体" w:cs="Times New Roman"/>
          <w:b/>
          <w:color w:val="000000"/>
          <w:kern w:val="0"/>
          <w:sz w:val="24"/>
          <w:szCs w:val="24"/>
        </w:rPr>
      </w:pPr>
      <w:r>
        <w:rPr>
          <w:rFonts w:ascii="宋体" w:eastAsia="宋体" w:hAnsi="宋体" w:cs="Times New Roman" w:hint="eastAsia"/>
          <w:b/>
          <w:color w:val="000000"/>
          <w:kern w:val="0"/>
          <w:sz w:val="24"/>
          <w:szCs w:val="24"/>
        </w:rPr>
        <w:t>学</w:t>
      </w:r>
      <w:r>
        <w:rPr>
          <w:rFonts w:ascii="宋体" w:eastAsia="宋体" w:hAnsi="宋体" w:cs="Times New Roman"/>
          <w:b/>
          <w:color w:val="000000"/>
          <w:kern w:val="0"/>
          <w:sz w:val="24"/>
          <w:szCs w:val="24"/>
        </w:rPr>
        <w:t xml:space="preserve">    </w:t>
      </w:r>
      <w:r>
        <w:rPr>
          <w:rFonts w:ascii="宋体" w:eastAsia="宋体" w:hAnsi="宋体" w:cs="Times New Roman" w:hint="eastAsia"/>
          <w:b/>
          <w:color w:val="000000"/>
          <w:kern w:val="0"/>
          <w:sz w:val="24"/>
          <w:szCs w:val="24"/>
        </w:rPr>
        <w:t>分</w:t>
      </w:r>
      <w:r>
        <w:rPr>
          <w:rFonts w:ascii="宋体" w:eastAsia="宋体" w:hAnsi="宋体" w:cs="Times New Roman" w:hint="eastAsia"/>
          <w:color w:val="000000"/>
          <w:kern w:val="0"/>
          <w:sz w:val="24"/>
          <w:szCs w:val="24"/>
        </w:rPr>
        <w:t>：</w:t>
      </w:r>
      <w:r>
        <w:rPr>
          <w:rFonts w:ascii="宋体" w:eastAsia="宋体" w:hAnsi="宋体" w:cs="Times New Roman"/>
          <w:color w:val="000000"/>
          <w:kern w:val="0"/>
          <w:sz w:val="24"/>
          <w:szCs w:val="24"/>
        </w:rPr>
        <w:t>2</w:t>
      </w:r>
    </w:p>
    <w:p w14:paraId="251ABA87"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color w:val="000000"/>
          <w:kern w:val="0"/>
          <w:sz w:val="24"/>
          <w:szCs w:val="24"/>
        </w:rPr>
        <w:t>学</w:t>
      </w:r>
      <w:r>
        <w:rPr>
          <w:rFonts w:ascii="宋体" w:eastAsia="宋体" w:hAnsi="宋体" w:cs="Times New Roman"/>
          <w:b/>
          <w:color w:val="000000"/>
          <w:kern w:val="0"/>
          <w:sz w:val="24"/>
          <w:szCs w:val="24"/>
        </w:rPr>
        <w:t xml:space="preserve">    </w:t>
      </w:r>
      <w:r>
        <w:rPr>
          <w:rFonts w:ascii="宋体" w:eastAsia="宋体" w:hAnsi="宋体" w:cs="Times New Roman" w:hint="eastAsia"/>
          <w:b/>
          <w:color w:val="000000"/>
          <w:kern w:val="0"/>
          <w:sz w:val="24"/>
          <w:szCs w:val="24"/>
        </w:rPr>
        <w:t>时</w:t>
      </w:r>
      <w:r>
        <w:rPr>
          <w:rFonts w:ascii="宋体" w:eastAsia="宋体" w:hAnsi="宋体" w:cs="Times New Roman" w:hint="eastAsia"/>
          <w:color w:val="000000"/>
          <w:kern w:val="0"/>
          <w:sz w:val="24"/>
          <w:szCs w:val="24"/>
        </w:rPr>
        <w:t>：</w:t>
      </w:r>
      <w:r>
        <w:rPr>
          <w:rFonts w:ascii="宋体" w:eastAsia="宋体" w:hAnsi="宋体" w:cs="Times New Roman"/>
          <w:color w:val="000000"/>
          <w:kern w:val="0"/>
          <w:sz w:val="24"/>
          <w:szCs w:val="24"/>
        </w:rPr>
        <w:t>32</w:t>
      </w:r>
    </w:p>
    <w:p w14:paraId="0D72A310" w14:textId="77777777" w:rsidR="00490B53" w:rsidRDefault="00000000">
      <w:pPr>
        <w:spacing w:line="360" w:lineRule="auto"/>
        <w:ind w:firstLineChars="200" w:firstLine="482"/>
        <w:jc w:val="left"/>
        <w:rPr>
          <w:rFonts w:ascii="宋体" w:eastAsia="宋体" w:hAnsi="宋体" w:cs="Times New Roman"/>
          <w:color w:val="000000"/>
          <w:sz w:val="24"/>
          <w:szCs w:val="24"/>
        </w:rPr>
      </w:pPr>
      <w:r>
        <w:rPr>
          <w:rFonts w:ascii="宋体" w:eastAsia="宋体" w:hAnsi="宋体" w:cs="Times New Roman" w:hint="eastAsia"/>
          <w:b/>
          <w:color w:val="000000"/>
          <w:kern w:val="0"/>
          <w:sz w:val="24"/>
          <w:szCs w:val="24"/>
        </w:rPr>
        <w:t>先修课程</w:t>
      </w:r>
      <w:r>
        <w:rPr>
          <w:rFonts w:ascii="宋体" w:eastAsia="宋体" w:hAnsi="宋体" w:cs="Times New Roman" w:hint="eastAsia"/>
          <w:color w:val="000000"/>
          <w:kern w:val="0"/>
          <w:sz w:val="24"/>
          <w:szCs w:val="24"/>
        </w:rPr>
        <w:t>：</w:t>
      </w:r>
      <w:r>
        <w:rPr>
          <w:rFonts w:ascii="宋体" w:eastAsia="宋体" w:hAnsi="宋体" w:cs="Times New Roman" w:hint="eastAsia"/>
          <w:color w:val="000000"/>
          <w:sz w:val="24"/>
          <w:szCs w:val="24"/>
        </w:rPr>
        <w:t>教育原理、中国教育史</w:t>
      </w:r>
    </w:p>
    <w:p w14:paraId="01E66460"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color w:val="000000"/>
          <w:kern w:val="0"/>
          <w:sz w:val="24"/>
          <w:szCs w:val="24"/>
        </w:rPr>
        <w:t>适用专业</w:t>
      </w:r>
      <w:r>
        <w:rPr>
          <w:rFonts w:ascii="宋体" w:eastAsia="宋体" w:hAnsi="宋体" w:cs="Times New Roman" w:hint="eastAsia"/>
          <w:color w:val="000000"/>
          <w:kern w:val="0"/>
          <w:sz w:val="24"/>
          <w:szCs w:val="24"/>
        </w:rPr>
        <w:t>：小学教育（文）、小学教育（理）</w:t>
      </w:r>
    </w:p>
    <w:p w14:paraId="7EA555E4"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color w:val="000000"/>
          <w:kern w:val="0"/>
          <w:sz w:val="24"/>
          <w:szCs w:val="24"/>
        </w:rPr>
        <w:t>建议教材：</w:t>
      </w:r>
      <w:r>
        <w:rPr>
          <w:rFonts w:ascii="宋体" w:eastAsia="宋体" w:hAnsi="宋体" w:cs="Times New Roman" w:hint="eastAsia"/>
          <w:color w:val="000000"/>
          <w:kern w:val="0"/>
          <w:sz w:val="24"/>
          <w:szCs w:val="24"/>
        </w:rPr>
        <w:t>《西方教育思想史</w:t>
      </w:r>
      <w:r>
        <w:rPr>
          <w:rFonts w:ascii="宋体" w:eastAsia="宋体" w:hAnsi="宋体" w:cs="Times New Roman" w:hint="eastAsia"/>
          <w:color w:val="000000"/>
          <w:sz w:val="24"/>
          <w:szCs w:val="24"/>
        </w:rPr>
        <w:t>》（第</w:t>
      </w:r>
      <w:r>
        <w:rPr>
          <w:rFonts w:ascii="宋体" w:eastAsia="宋体" w:hAnsi="宋体" w:cs="Times New Roman"/>
          <w:color w:val="000000"/>
          <w:sz w:val="24"/>
          <w:szCs w:val="24"/>
        </w:rPr>
        <w:t>2</w:t>
      </w:r>
      <w:r>
        <w:rPr>
          <w:rFonts w:ascii="宋体" w:eastAsia="宋体" w:hAnsi="宋体" w:cs="Times New Roman" w:hint="eastAsia"/>
          <w:color w:val="000000"/>
          <w:sz w:val="24"/>
          <w:szCs w:val="24"/>
        </w:rPr>
        <w:t>版），张斌贤等，人民教育出版社，</w:t>
      </w:r>
      <w:r>
        <w:rPr>
          <w:rFonts w:ascii="宋体" w:eastAsia="宋体" w:hAnsi="宋体" w:cs="Times New Roman"/>
          <w:color w:val="000000"/>
          <w:kern w:val="0"/>
          <w:sz w:val="24"/>
          <w:szCs w:val="24"/>
        </w:rPr>
        <w:t>20</w:t>
      </w:r>
      <w:r>
        <w:rPr>
          <w:rFonts w:ascii="宋体" w:eastAsia="宋体" w:hAnsi="宋体" w:cs="Times New Roman" w:hint="eastAsia"/>
          <w:color w:val="000000"/>
          <w:kern w:val="0"/>
          <w:sz w:val="24"/>
          <w:szCs w:val="24"/>
        </w:rPr>
        <w:t>11</w:t>
      </w:r>
      <w:r>
        <w:rPr>
          <w:rFonts w:ascii="宋体" w:eastAsia="宋体" w:hAnsi="宋体" w:cs="Times New Roman"/>
          <w:color w:val="000000"/>
          <w:kern w:val="0"/>
          <w:sz w:val="24"/>
          <w:szCs w:val="24"/>
        </w:rPr>
        <w:t>.</w:t>
      </w:r>
    </w:p>
    <w:p w14:paraId="27DD13AD"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color w:val="000000"/>
          <w:kern w:val="0"/>
          <w:sz w:val="24"/>
          <w:szCs w:val="24"/>
        </w:rPr>
        <w:t>课程归口</w:t>
      </w:r>
      <w:r>
        <w:rPr>
          <w:rFonts w:ascii="宋体" w:eastAsia="宋体" w:hAnsi="宋体" w:cs="Times New Roman" w:hint="eastAsia"/>
          <w:color w:val="000000"/>
          <w:kern w:val="0"/>
          <w:sz w:val="24"/>
          <w:szCs w:val="24"/>
        </w:rPr>
        <w:t>：</w:t>
      </w:r>
      <w:r>
        <w:rPr>
          <w:rFonts w:ascii="宋体" w:eastAsia="宋体" w:hAnsi="宋体" w:cs="Times New Roman" w:hint="eastAsia"/>
          <w:color w:val="000000"/>
          <w:sz w:val="24"/>
          <w:szCs w:val="24"/>
        </w:rPr>
        <w:t>师范学院</w:t>
      </w:r>
    </w:p>
    <w:p w14:paraId="6748AA63"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sz w:val="24"/>
          <w:szCs w:val="24"/>
        </w:rPr>
        <w:t>课程的性质与任务</w:t>
      </w:r>
      <w:r>
        <w:rPr>
          <w:rFonts w:ascii="宋体" w:eastAsia="宋体" w:hAnsi="宋体" w:cs="Times New Roman" w:hint="eastAsia"/>
          <w:bCs/>
          <w:color w:val="000000"/>
          <w:sz w:val="24"/>
          <w:szCs w:val="24"/>
        </w:rPr>
        <w:t>：</w:t>
      </w:r>
      <w:r>
        <w:rPr>
          <w:rFonts w:ascii="宋体" w:eastAsia="宋体" w:hAnsi="宋体" w:cs="Times New Roman" w:hint="eastAsia"/>
          <w:color w:val="000000"/>
          <w:sz w:val="24"/>
          <w:szCs w:val="24"/>
        </w:rPr>
        <w:t>本课程是小学教育本科专业教师教育类必修课程。课程的主要任务是通过梳理和介绍外国（主要是西方发达国家）的教育制度、教育实践发展历史进程以及主要教育家的教育思想，培养师范</w:t>
      </w:r>
      <w:proofErr w:type="gramStart"/>
      <w:r>
        <w:rPr>
          <w:rFonts w:ascii="宋体" w:eastAsia="宋体" w:hAnsi="宋体" w:cs="Times New Roman" w:hint="eastAsia"/>
          <w:color w:val="000000"/>
          <w:sz w:val="24"/>
          <w:szCs w:val="24"/>
        </w:rPr>
        <w:t>生正确</w:t>
      </w:r>
      <w:proofErr w:type="gramEnd"/>
      <w:r>
        <w:rPr>
          <w:rFonts w:ascii="宋体" w:eastAsia="宋体" w:hAnsi="宋体" w:cs="Times New Roman" w:hint="eastAsia"/>
          <w:color w:val="000000"/>
          <w:sz w:val="24"/>
          <w:szCs w:val="24"/>
        </w:rPr>
        <w:t>的教育历史观、提升教师理论综合素养，提高其针对当今教育现象进行古今中外对比分析的意识和能力，从而形成对人类教育发展规律的历史性认识。</w:t>
      </w:r>
    </w:p>
    <w:p w14:paraId="69BD904C" w14:textId="77777777" w:rsidR="00490B53" w:rsidRDefault="00000000">
      <w:pPr>
        <w:spacing w:line="360" w:lineRule="auto"/>
        <w:ind w:firstLineChars="200" w:firstLine="562"/>
        <w:rPr>
          <w:rFonts w:ascii="宋体" w:eastAsia="宋体" w:hAnsi="宋体" w:cs="Times New Roman"/>
          <w:b/>
          <w:bCs/>
          <w:sz w:val="28"/>
          <w:szCs w:val="28"/>
        </w:rPr>
      </w:pPr>
      <w:bookmarkStart w:id="68" w:name="_Toc27846239"/>
      <w:bookmarkStart w:id="69" w:name="_Toc27847257"/>
      <w:r>
        <w:rPr>
          <w:rFonts w:ascii="宋体" w:eastAsia="宋体" w:hAnsi="宋体" w:cs="Times New Roman" w:hint="eastAsia"/>
          <w:b/>
          <w:bCs/>
          <w:sz w:val="28"/>
          <w:szCs w:val="28"/>
        </w:rPr>
        <w:t>二、课程目标</w:t>
      </w:r>
      <w:bookmarkEnd w:id="68"/>
      <w:bookmarkEnd w:id="69"/>
    </w:p>
    <w:p w14:paraId="2855A8E0" w14:textId="77777777" w:rsidR="00490B53" w:rsidRDefault="00000000">
      <w:pPr>
        <w:spacing w:line="360" w:lineRule="auto"/>
        <w:ind w:firstLineChars="200" w:firstLine="48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（一）课程具体目标</w:t>
      </w:r>
    </w:p>
    <w:p w14:paraId="793C571D"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w:t>
      </w:r>
      <w:r>
        <w:rPr>
          <w:rFonts w:ascii="宋体" w:eastAsia="宋体" w:hAnsi="宋体" w:cs="Times New Roman"/>
          <w:color w:val="000000"/>
          <w:sz w:val="24"/>
          <w:szCs w:val="24"/>
        </w:rPr>
        <w:t>1.</w:t>
      </w:r>
      <w:r>
        <w:rPr>
          <w:rFonts w:ascii="宋体" w:eastAsia="宋体" w:hAnsi="宋体" w:cs="Times New Roman" w:hint="eastAsia"/>
          <w:color w:val="000000"/>
          <w:sz w:val="24"/>
          <w:szCs w:val="24"/>
        </w:rPr>
        <w:t>理解外国教育史的学科性质、研究对象、基本概念、基本方法论，建立外国教育史的分析问题意识和对比研究能力，牢固树立国家民族自豪感。</w:t>
      </w:r>
    </w:p>
    <w:p w14:paraId="1AE6E727"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w:t>
      </w:r>
      <w:r>
        <w:rPr>
          <w:rFonts w:ascii="宋体" w:eastAsia="宋体" w:hAnsi="宋体" w:cs="Times New Roman"/>
          <w:color w:val="000000"/>
          <w:sz w:val="24"/>
          <w:szCs w:val="24"/>
        </w:rPr>
        <w:t>2.</w:t>
      </w:r>
      <w:r>
        <w:rPr>
          <w:rFonts w:ascii="宋体" w:eastAsia="宋体" w:hAnsi="宋体" w:cs="Times New Roman" w:hint="eastAsia"/>
          <w:color w:val="000000"/>
          <w:sz w:val="24"/>
          <w:szCs w:val="24"/>
        </w:rPr>
        <w:t>理解西方主要发达国家教育发展的进程和经验得失，掌握综合分析教育历史现象的能力。</w:t>
      </w:r>
    </w:p>
    <w:p w14:paraId="273E8123"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w:t>
      </w:r>
      <w:r>
        <w:rPr>
          <w:rFonts w:ascii="宋体" w:eastAsia="宋体" w:hAnsi="宋体" w:cs="Times New Roman"/>
          <w:color w:val="000000"/>
          <w:sz w:val="24"/>
          <w:szCs w:val="24"/>
        </w:rPr>
        <w:t>3.</w:t>
      </w:r>
      <w:r>
        <w:rPr>
          <w:rFonts w:ascii="宋体" w:eastAsia="宋体" w:hAnsi="宋体" w:cs="Times New Roman" w:hint="eastAsia"/>
          <w:color w:val="000000"/>
          <w:sz w:val="24"/>
          <w:szCs w:val="24"/>
        </w:rPr>
        <w:t>了解西方自古希腊以来教育发展的历史线索和相互继承关系，理解教育家的教育思想在人类教育发展中积极作用，逐步建立古为今用和洋为中用的解决问题意识。</w:t>
      </w:r>
    </w:p>
    <w:p w14:paraId="23ECD782"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w:t>
      </w:r>
      <w:r>
        <w:rPr>
          <w:rFonts w:ascii="宋体" w:eastAsia="宋体" w:hAnsi="宋体" w:cs="Times New Roman"/>
          <w:color w:val="000000"/>
          <w:sz w:val="24"/>
          <w:szCs w:val="24"/>
        </w:rPr>
        <w:t>4.</w:t>
      </w:r>
      <w:r>
        <w:rPr>
          <w:rFonts w:ascii="宋体" w:eastAsia="宋体" w:hAnsi="宋体" w:cs="Times New Roman" w:hint="eastAsia"/>
          <w:color w:val="000000"/>
          <w:sz w:val="24"/>
          <w:szCs w:val="24"/>
        </w:rPr>
        <w:t>理解西方主要社会转折时期影响教育发展的诸多因素，正确使用历史的眼光分析当今世界教育发展的现状问题。</w:t>
      </w:r>
    </w:p>
    <w:p w14:paraId="50146E1E"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w:t>
      </w:r>
      <w:r>
        <w:rPr>
          <w:rFonts w:ascii="宋体" w:eastAsia="宋体" w:hAnsi="宋体" w:cs="Times New Roman"/>
          <w:color w:val="000000"/>
          <w:sz w:val="24"/>
          <w:szCs w:val="24"/>
        </w:rPr>
        <w:t>5.</w:t>
      </w:r>
      <w:r>
        <w:rPr>
          <w:rFonts w:ascii="宋体" w:eastAsia="宋体" w:hAnsi="宋体" w:cs="Times New Roman" w:hint="eastAsia"/>
          <w:color w:val="000000"/>
          <w:sz w:val="24"/>
          <w:szCs w:val="24"/>
        </w:rPr>
        <w:t>理解世界范围内的教育发展成就问题，掌握使用历史学方法分析和思考未来人类教育发展趋势问题。</w:t>
      </w:r>
    </w:p>
    <w:p w14:paraId="3AD15136" w14:textId="77777777" w:rsidR="00490B53" w:rsidRDefault="00000000">
      <w:pPr>
        <w:spacing w:line="360" w:lineRule="auto"/>
        <w:ind w:firstLineChars="200" w:firstLine="480"/>
        <w:rPr>
          <w:rFonts w:ascii="黑体" w:eastAsia="黑体" w:hAnsi="黑体" w:cs="Times New Roman"/>
          <w:bCs/>
          <w:color w:val="000000"/>
          <w:sz w:val="24"/>
          <w:szCs w:val="24"/>
        </w:rPr>
      </w:pPr>
      <w:r>
        <w:rPr>
          <w:rFonts w:ascii="黑体" w:eastAsia="黑体" w:hAnsi="黑体" w:cs="Times New Roman" w:hint="eastAsia"/>
          <w:bCs/>
          <w:color w:val="000000"/>
          <w:sz w:val="24"/>
          <w:szCs w:val="24"/>
        </w:rPr>
        <w:lastRenderedPageBreak/>
        <w:t>（二）课程目标与专业毕业要求的关系</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2183"/>
        <w:gridCol w:w="5427"/>
      </w:tblGrid>
      <w:tr w:rsidR="00490B53" w14:paraId="24BF652D" w14:textId="77777777">
        <w:trPr>
          <w:trHeight w:val="482"/>
        </w:trPr>
        <w:tc>
          <w:tcPr>
            <w:tcW w:w="1586" w:type="dxa"/>
            <w:vAlign w:val="center"/>
          </w:tcPr>
          <w:p w14:paraId="0B255611"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课程目标</w:t>
            </w:r>
          </w:p>
        </w:tc>
        <w:tc>
          <w:tcPr>
            <w:tcW w:w="2183" w:type="dxa"/>
            <w:vAlign w:val="center"/>
          </w:tcPr>
          <w:p w14:paraId="32638EA9"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w:t>
            </w:r>
          </w:p>
        </w:tc>
        <w:tc>
          <w:tcPr>
            <w:tcW w:w="5427" w:type="dxa"/>
            <w:vAlign w:val="center"/>
          </w:tcPr>
          <w:p w14:paraId="3064C3FC" w14:textId="77777777" w:rsidR="00490B53" w:rsidRDefault="00000000">
            <w:pPr>
              <w:adjustRightInd w:val="0"/>
              <w:snapToGrid w:val="0"/>
              <w:spacing w:line="276" w:lineRule="auto"/>
              <w:ind w:firstLineChars="200" w:firstLine="422"/>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6CCB609D" w14:textId="77777777">
        <w:trPr>
          <w:trHeight w:val="924"/>
        </w:trPr>
        <w:tc>
          <w:tcPr>
            <w:tcW w:w="1586" w:type="dxa"/>
            <w:vAlign w:val="center"/>
          </w:tcPr>
          <w:p w14:paraId="5D9945E3" w14:textId="77777777" w:rsidR="00490B53" w:rsidRDefault="00000000">
            <w:pPr>
              <w:adjustRightInd w:val="0"/>
              <w:snapToGrid w:val="0"/>
              <w:spacing w:line="276" w:lineRule="auto"/>
              <w:jc w:val="center"/>
              <w:rPr>
                <w:rFonts w:ascii="宋体" w:eastAsia="宋体" w:hAnsi="Calibri" w:cs="宋体"/>
                <w:bCs/>
                <w:color w:val="000000"/>
                <w:szCs w:val="21"/>
              </w:rPr>
            </w:pPr>
            <w:r>
              <w:rPr>
                <w:rFonts w:ascii="宋体" w:eastAsia="宋体" w:hAnsi="宋体" w:cs="宋体" w:hint="eastAsia"/>
                <w:bCs/>
                <w:color w:val="000000"/>
                <w:szCs w:val="21"/>
              </w:rPr>
              <w:t>课程目标</w:t>
            </w:r>
            <w:r>
              <w:rPr>
                <w:rFonts w:ascii="宋体" w:eastAsia="宋体" w:hAnsi="宋体" w:cs="宋体"/>
                <w:bCs/>
                <w:color w:val="000000"/>
                <w:szCs w:val="21"/>
              </w:rPr>
              <w:t>1</w:t>
            </w:r>
          </w:p>
        </w:tc>
        <w:tc>
          <w:tcPr>
            <w:tcW w:w="2183" w:type="dxa"/>
            <w:vAlign w:val="center"/>
          </w:tcPr>
          <w:p w14:paraId="5C1B0DCC" w14:textId="77777777" w:rsidR="00490B53" w:rsidRDefault="00000000">
            <w:pPr>
              <w:adjustRightInd w:val="0"/>
              <w:snapToGrid w:val="0"/>
              <w:spacing w:line="276" w:lineRule="auto"/>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师德规范</w:t>
            </w:r>
          </w:p>
        </w:tc>
        <w:tc>
          <w:tcPr>
            <w:tcW w:w="5427" w:type="dxa"/>
            <w:vAlign w:val="center"/>
          </w:tcPr>
          <w:p w14:paraId="14ED4060" w14:textId="77777777" w:rsidR="00490B53" w:rsidRDefault="00000000">
            <w:pPr>
              <w:adjustRightInd w:val="0"/>
              <w:snapToGrid w:val="0"/>
              <w:spacing w:line="276" w:lineRule="auto"/>
              <w:jc w:val="left"/>
              <w:rPr>
                <w:rFonts w:ascii="宋体" w:eastAsia="宋体" w:hAnsi="Calibri" w:cs="Times New Roman"/>
                <w:color w:val="000000"/>
                <w:kern w:val="0"/>
                <w:sz w:val="18"/>
                <w:szCs w:val="21"/>
              </w:rPr>
            </w:pPr>
            <w:r>
              <w:rPr>
                <w:rFonts w:ascii="宋体" w:eastAsia="宋体" w:hAnsi="宋体" w:cs="Times New Roman"/>
                <w:color w:val="000000"/>
                <w:szCs w:val="21"/>
              </w:rPr>
              <w:t>1-1：【理想信念坚定】认同中国特色社会主义，贯彻党的教育方针，自觉</w:t>
            </w:r>
            <w:proofErr w:type="gramStart"/>
            <w:r>
              <w:rPr>
                <w:rFonts w:ascii="宋体" w:eastAsia="宋体" w:hAnsi="宋体" w:cs="Times New Roman"/>
                <w:color w:val="000000"/>
                <w:szCs w:val="21"/>
              </w:rPr>
              <w:t>践行</w:t>
            </w:r>
            <w:proofErr w:type="gramEnd"/>
            <w:r>
              <w:rPr>
                <w:rFonts w:ascii="宋体" w:eastAsia="宋体" w:hAnsi="宋体" w:cs="Times New Roman"/>
                <w:color w:val="000000"/>
                <w:szCs w:val="21"/>
              </w:rPr>
              <w:t>社会主义核心价值观，树立职业理想，立志成为有理想信念、有道德情操、有扎实学识、有仁爱之心的好教师。</w:t>
            </w:r>
          </w:p>
        </w:tc>
      </w:tr>
      <w:tr w:rsidR="00490B53" w14:paraId="24ADAF9F" w14:textId="77777777">
        <w:trPr>
          <w:trHeight w:val="692"/>
        </w:trPr>
        <w:tc>
          <w:tcPr>
            <w:tcW w:w="1586" w:type="dxa"/>
            <w:vAlign w:val="center"/>
          </w:tcPr>
          <w:p w14:paraId="51465AA6"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2</w:t>
            </w:r>
          </w:p>
        </w:tc>
        <w:tc>
          <w:tcPr>
            <w:tcW w:w="2183" w:type="dxa"/>
            <w:vAlign w:val="center"/>
          </w:tcPr>
          <w:p w14:paraId="131076A3" w14:textId="77777777" w:rsidR="00490B53" w:rsidRDefault="00000000">
            <w:pPr>
              <w:adjustRightInd w:val="0"/>
              <w:snapToGrid w:val="0"/>
              <w:spacing w:line="276" w:lineRule="auto"/>
              <w:rPr>
                <w:rFonts w:ascii="宋体" w:eastAsia="宋体" w:hAnsi="Calibri" w:cs="Times New Roman"/>
                <w:color w:val="000000"/>
                <w:kern w:val="0"/>
                <w:sz w:val="18"/>
                <w:szCs w:val="18"/>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教育情怀</w:t>
            </w:r>
          </w:p>
        </w:tc>
        <w:tc>
          <w:tcPr>
            <w:tcW w:w="5427" w:type="dxa"/>
            <w:vAlign w:val="center"/>
          </w:tcPr>
          <w:p w14:paraId="79A40701" w14:textId="77777777" w:rsidR="00490B53" w:rsidRDefault="00000000">
            <w:pPr>
              <w:adjustRightInd w:val="0"/>
              <w:snapToGrid w:val="0"/>
              <w:spacing w:line="276" w:lineRule="auto"/>
              <w:jc w:val="left"/>
              <w:rPr>
                <w:rFonts w:ascii="宋体" w:eastAsia="宋体" w:hAnsi="Calibri" w:cs="Times New Roman"/>
                <w:szCs w:val="21"/>
              </w:rPr>
            </w:pPr>
            <w:r>
              <w:rPr>
                <w:rFonts w:ascii="宋体" w:eastAsia="宋体" w:hAnsi="宋体" w:cs="Times New Roman"/>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5E2A0DC2" w14:textId="77777777">
        <w:trPr>
          <w:trHeight w:val="681"/>
        </w:trPr>
        <w:tc>
          <w:tcPr>
            <w:tcW w:w="1586" w:type="dxa"/>
            <w:vAlign w:val="center"/>
          </w:tcPr>
          <w:p w14:paraId="36371CC9"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183" w:type="dxa"/>
            <w:vAlign w:val="center"/>
          </w:tcPr>
          <w:p w14:paraId="7B58236E" w14:textId="77777777" w:rsidR="00490B53" w:rsidRDefault="00000000">
            <w:pPr>
              <w:adjustRightInd w:val="0"/>
              <w:snapToGrid w:val="0"/>
              <w:spacing w:line="276" w:lineRule="auto"/>
              <w:rPr>
                <w:rFonts w:ascii="宋体" w:eastAsia="宋体" w:hAnsi="Calibri"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7.</w:t>
            </w:r>
            <w:r>
              <w:rPr>
                <w:rFonts w:ascii="宋体" w:eastAsia="宋体" w:hAnsi="宋体" w:cs="Times New Roman" w:hint="eastAsia"/>
                <w:color w:val="000000"/>
                <w:spacing w:val="2"/>
                <w:kern w:val="0"/>
                <w:szCs w:val="21"/>
              </w:rPr>
              <w:t>学会反思</w:t>
            </w:r>
          </w:p>
        </w:tc>
        <w:tc>
          <w:tcPr>
            <w:tcW w:w="5427" w:type="dxa"/>
            <w:vAlign w:val="center"/>
          </w:tcPr>
          <w:p w14:paraId="7F54400C" w14:textId="77777777" w:rsidR="00490B53" w:rsidRDefault="00000000">
            <w:pPr>
              <w:adjustRightInd w:val="0"/>
              <w:snapToGrid w:val="0"/>
              <w:spacing w:line="276" w:lineRule="auto"/>
              <w:jc w:val="left"/>
              <w:rPr>
                <w:rFonts w:ascii="宋体" w:eastAsia="宋体" w:hAnsi="Calibri" w:cs="宋体"/>
                <w:color w:val="000000"/>
                <w:szCs w:val="21"/>
              </w:rPr>
            </w:pPr>
            <w:r>
              <w:rPr>
                <w:rFonts w:ascii="宋体" w:eastAsia="宋体" w:hAnsi="宋体" w:cs="Times New Roman"/>
                <w:color w:val="000000"/>
                <w:szCs w:val="21"/>
              </w:rPr>
              <w:t>7-1：【教育视野开阔】积极参加基础教育领域的国内外交流，了解国内外基础教育改革发展的动态，具有宽广的教育视野，能够主动适应新时代和教育发展需求。</w:t>
            </w:r>
          </w:p>
        </w:tc>
      </w:tr>
      <w:tr w:rsidR="00490B53" w14:paraId="3310465E" w14:textId="77777777">
        <w:trPr>
          <w:trHeight w:val="625"/>
        </w:trPr>
        <w:tc>
          <w:tcPr>
            <w:tcW w:w="1586" w:type="dxa"/>
            <w:vAlign w:val="center"/>
          </w:tcPr>
          <w:p w14:paraId="0E5EBFFE"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 xml:space="preserve"> 4</w:t>
            </w:r>
          </w:p>
        </w:tc>
        <w:tc>
          <w:tcPr>
            <w:tcW w:w="2183" w:type="dxa"/>
            <w:vAlign w:val="center"/>
          </w:tcPr>
          <w:p w14:paraId="63F8380E" w14:textId="77777777" w:rsidR="00490B53" w:rsidRDefault="00000000">
            <w:pPr>
              <w:adjustRightInd w:val="0"/>
              <w:snapToGrid w:val="0"/>
              <w:spacing w:line="276" w:lineRule="auto"/>
              <w:rPr>
                <w:rFonts w:ascii="宋体" w:eastAsia="宋体" w:hAnsi="Calibri" w:cs="Times New Roman"/>
                <w:color w:val="000000"/>
                <w:spacing w:val="2"/>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spacing w:val="2"/>
                <w:kern w:val="0"/>
                <w:szCs w:val="21"/>
              </w:rPr>
              <w:t>3</w:t>
            </w:r>
            <w:r>
              <w:rPr>
                <w:rFonts w:ascii="宋体" w:eastAsia="宋体" w:hAnsi="Calibri" w:cs="Times New Roman"/>
                <w:color w:val="000000"/>
                <w:spacing w:val="2"/>
                <w:kern w:val="0"/>
                <w:szCs w:val="21"/>
              </w:rPr>
              <w:t>.</w:t>
            </w:r>
            <w:r>
              <w:rPr>
                <w:rFonts w:ascii="宋体" w:eastAsia="宋体" w:hAnsi="宋体" w:cs="Times New Roman" w:hint="eastAsia"/>
                <w:color w:val="000000"/>
                <w:spacing w:val="2"/>
                <w:kern w:val="0"/>
                <w:szCs w:val="21"/>
              </w:rPr>
              <w:t>学科素养</w:t>
            </w:r>
          </w:p>
        </w:tc>
        <w:tc>
          <w:tcPr>
            <w:tcW w:w="5427" w:type="dxa"/>
            <w:vAlign w:val="center"/>
          </w:tcPr>
          <w:p w14:paraId="448B678C" w14:textId="77777777" w:rsidR="00490B53" w:rsidRDefault="00000000">
            <w:pPr>
              <w:shd w:val="clear" w:color="auto" w:fill="FFFFFF"/>
              <w:adjustRightInd w:val="0"/>
              <w:snapToGrid w:val="0"/>
              <w:spacing w:line="276" w:lineRule="auto"/>
              <w:jc w:val="left"/>
              <w:rPr>
                <w:rFonts w:ascii="宋体" w:eastAsia="宋体" w:hAnsi="Calibri" w:cs="Times New Roman"/>
                <w:color w:val="000000"/>
                <w:szCs w:val="21"/>
              </w:rPr>
            </w:pPr>
            <w:r>
              <w:rPr>
                <w:rFonts w:ascii="宋体" w:eastAsia="宋体" w:hAnsi="宋体" w:cs="Times New Roman"/>
                <w:color w:val="000000"/>
                <w:szCs w:val="21"/>
              </w:rPr>
              <w:t>3-1：【教育基础扎实】具有一定的人文与科学素养，掌握教育理论基本知识，能够结合小学生认知发展特点，运用教育原理和方法，分析和解决教育教学实践中的问题。</w:t>
            </w:r>
          </w:p>
        </w:tc>
      </w:tr>
      <w:tr w:rsidR="00490B53" w14:paraId="400434AD" w14:textId="77777777">
        <w:trPr>
          <w:trHeight w:val="622"/>
        </w:trPr>
        <w:tc>
          <w:tcPr>
            <w:tcW w:w="1586" w:type="dxa"/>
            <w:vAlign w:val="center"/>
          </w:tcPr>
          <w:p w14:paraId="12685C31"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5</w:t>
            </w:r>
          </w:p>
        </w:tc>
        <w:tc>
          <w:tcPr>
            <w:tcW w:w="2183" w:type="dxa"/>
            <w:vAlign w:val="center"/>
          </w:tcPr>
          <w:p w14:paraId="48A587B0" w14:textId="77777777" w:rsidR="00490B53" w:rsidRDefault="00000000">
            <w:pPr>
              <w:adjustRightInd w:val="0"/>
              <w:snapToGrid w:val="0"/>
              <w:spacing w:line="276" w:lineRule="auto"/>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8</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沟通合作</w:t>
            </w:r>
          </w:p>
        </w:tc>
        <w:tc>
          <w:tcPr>
            <w:tcW w:w="5427" w:type="dxa"/>
            <w:vAlign w:val="center"/>
          </w:tcPr>
          <w:p w14:paraId="11533425" w14:textId="77777777" w:rsidR="00490B53" w:rsidRDefault="00000000">
            <w:pPr>
              <w:shd w:val="clear" w:color="auto" w:fill="FFFFFF"/>
              <w:adjustRightInd w:val="0"/>
              <w:snapToGrid w:val="0"/>
              <w:spacing w:line="276" w:lineRule="auto"/>
              <w:jc w:val="left"/>
              <w:rPr>
                <w:rFonts w:ascii="宋体" w:eastAsia="宋体" w:hAnsi="Calibri" w:cs="Times New Roman"/>
                <w:szCs w:val="21"/>
              </w:rPr>
            </w:pPr>
            <w:r>
              <w:rPr>
                <w:rFonts w:ascii="宋体" w:eastAsia="宋体" w:hAnsi="宋体" w:cs="Times New Roman"/>
                <w:szCs w:val="21"/>
              </w:rPr>
              <w:t>8-3：【具有国际视野】具备基本的国际理解与交流沟通能力。</w:t>
            </w:r>
          </w:p>
        </w:tc>
      </w:tr>
    </w:tbl>
    <w:p w14:paraId="7C65A464" w14:textId="77777777" w:rsidR="00490B53" w:rsidRDefault="00490B53">
      <w:pPr>
        <w:adjustRightInd w:val="0"/>
        <w:snapToGrid w:val="0"/>
        <w:spacing w:line="360" w:lineRule="auto"/>
        <w:ind w:firstLineChars="200" w:firstLine="562"/>
        <w:rPr>
          <w:rFonts w:ascii="宋体" w:eastAsia="宋体" w:hAnsi="宋体" w:cs="Times New Roman"/>
          <w:b/>
          <w:color w:val="000000"/>
          <w:sz w:val="28"/>
          <w:szCs w:val="28"/>
        </w:rPr>
      </w:pPr>
    </w:p>
    <w:p w14:paraId="62607E79" w14:textId="77777777" w:rsidR="00490B53" w:rsidRDefault="00000000">
      <w:pPr>
        <w:adjustRightInd w:val="0"/>
        <w:snapToGrid w:val="0"/>
        <w:spacing w:line="360" w:lineRule="auto"/>
        <w:ind w:firstLineChars="200" w:firstLine="562"/>
        <w:rPr>
          <w:rFonts w:ascii="宋体" w:eastAsia="宋体" w:hAnsi="宋体" w:cs="Times New Roman"/>
          <w:b/>
          <w:color w:val="000000"/>
          <w:sz w:val="28"/>
          <w:szCs w:val="24"/>
        </w:rPr>
      </w:pPr>
      <w:r>
        <w:rPr>
          <w:rFonts w:ascii="宋体" w:eastAsia="宋体" w:hAnsi="宋体" w:cs="Times New Roman" w:hint="eastAsia"/>
          <w:b/>
          <w:color w:val="000000"/>
          <w:sz w:val="28"/>
          <w:szCs w:val="24"/>
        </w:rPr>
        <w:t>三、课程内容</w:t>
      </w:r>
    </w:p>
    <w:p w14:paraId="2AE0C266"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w:t>
      </w:r>
      <w:r>
        <w:rPr>
          <w:rFonts w:ascii="宋体" w:eastAsia="宋体" w:hAnsi="宋体" w:cs="宋体" w:hint="eastAsia"/>
          <w:b/>
          <w:color w:val="000000"/>
          <w:kern w:val="0"/>
          <w:sz w:val="24"/>
          <w:szCs w:val="24"/>
        </w:rPr>
        <w:t>外国教育史概</w:t>
      </w:r>
      <w:r>
        <w:rPr>
          <w:rFonts w:ascii="宋体" w:eastAsia="宋体" w:hAnsi="宋体" w:cs="Times New Roman" w:hint="eastAsia"/>
          <w:b/>
          <w:color w:val="000000"/>
          <w:sz w:val="24"/>
          <w:szCs w:val="24"/>
        </w:rPr>
        <w:t>论（本模块各知识点的讲授与学习，可以支撑课程目标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w:t>
      </w:r>
    </w:p>
    <w:p w14:paraId="0B8E7FC0"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74C7A12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）什么是外国教育史</w:t>
      </w:r>
    </w:p>
    <w:p w14:paraId="297EE63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）外国教育史的发展与研究现状</w:t>
      </w:r>
    </w:p>
    <w:p w14:paraId="0452553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）外国教育史的学科功能和学习要求</w:t>
      </w:r>
    </w:p>
    <w:p w14:paraId="659B461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10DDB66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）了解外国教育史的学科性质、研究对象、学科功能和学习要求</w:t>
      </w:r>
    </w:p>
    <w:p w14:paraId="24AB6E8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）理解外国教育史的内容脉络和研究现状</w:t>
      </w:r>
    </w:p>
    <w:p w14:paraId="5FBBF41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）掌握外国教育史的研究视角和研究热点</w:t>
      </w:r>
    </w:p>
    <w:p w14:paraId="4890791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982338E"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w:t>
      </w:r>
      <w:proofErr w:type="gramStart"/>
      <w:r>
        <w:rPr>
          <w:rFonts w:ascii="宋体" w:eastAsia="宋体" w:hAnsi="宋体" w:cs="Times New Roman" w:hint="eastAsia"/>
          <w:bCs/>
          <w:color w:val="000000"/>
          <w:sz w:val="24"/>
          <w:szCs w:val="24"/>
        </w:rPr>
        <w:t>生理解</w:t>
      </w:r>
      <w:proofErr w:type="gramEnd"/>
      <w:r>
        <w:rPr>
          <w:rFonts w:ascii="宋体" w:eastAsia="宋体" w:hAnsi="宋体" w:cs="Times New Roman" w:hint="eastAsia"/>
          <w:bCs/>
          <w:color w:val="000000"/>
          <w:sz w:val="24"/>
          <w:szCs w:val="24"/>
        </w:rPr>
        <w:t>外国教育史在整个教育学科中的地位和学习意义，在中外教育史的学习对比中发现我国悠久历史文化中所积累的教育精华，</w:t>
      </w:r>
      <w:r>
        <w:rPr>
          <w:rFonts w:ascii="宋体" w:eastAsia="宋体" w:hAnsi="宋体" w:cs="Times New Roman" w:hint="eastAsia"/>
          <w:bCs/>
          <w:color w:val="000000"/>
          <w:sz w:val="24"/>
          <w:szCs w:val="24"/>
        </w:rPr>
        <w:lastRenderedPageBreak/>
        <w:t>增强民族自豪感和文化自信心。</w:t>
      </w:r>
    </w:p>
    <w:p w14:paraId="4300C46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：了解外国教育史的内容安排，理解其学习的现实意义。</w:t>
      </w:r>
    </w:p>
    <w:p w14:paraId="0F7A5F0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：理解外国教育史的学习意义和实际运用方法，形成分析当今教育现象的历史对比意识。</w:t>
      </w:r>
    </w:p>
    <w:p w14:paraId="649C8CAC"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（二）教育的起源与东方文明古国的教育（本模块各知识点的讲授与学习，可以支撑课程目标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64CD895C"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3C1B7752" w14:textId="77777777" w:rsidR="00490B53" w:rsidRDefault="00000000">
      <w:pPr>
        <w:widowControl/>
        <w:adjustRightInd w:val="0"/>
        <w:snapToGrid w:val="0"/>
        <w:spacing w:line="360" w:lineRule="auto"/>
        <w:ind w:firstLineChars="250" w:firstLine="60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）教育的三种起源学说</w:t>
      </w:r>
    </w:p>
    <w:p w14:paraId="04BD6A0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）原始社会的教育</w:t>
      </w:r>
    </w:p>
    <w:p w14:paraId="7199048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）古巴比伦、古埃及、古印度、</w:t>
      </w:r>
      <w:proofErr w:type="gramStart"/>
      <w:r>
        <w:rPr>
          <w:rFonts w:ascii="宋体" w:eastAsia="宋体" w:hAnsi="宋体" w:cs="宋体" w:hint="eastAsia"/>
          <w:color w:val="000000"/>
          <w:kern w:val="0"/>
          <w:sz w:val="24"/>
          <w:szCs w:val="24"/>
        </w:rPr>
        <w:t>古希</w:t>
      </w:r>
      <w:proofErr w:type="gramEnd"/>
      <w:r>
        <w:rPr>
          <w:rFonts w:ascii="宋体" w:eastAsia="宋体" w:hAnsi="宋体" w:cs="宋体" w:hint="eastAsia"/>
          <w:color w:val="000000"/>
          <w:kern w:val="0"/>
          <w:sz w:val="24"/>
          <w:szCs w:val="24"/>
        </w:rPr>
        <w:t>伯来的教育</w:t>
      </w:r>
    </w:p>
    <w:p w14:paraId="164E95AB"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5FD07BA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）了解教育起源的主要观点</w:t>
      </w:r>
    </w:p>
    <w:p w14:paraId="5C24171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）理解原始社会教育的特点</w:t>
      </w:r>
    </w:p>
    <w:p w14:paraId="6F96EFB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）掌握古巴比伦、古埃及和古印度教育的基本特征</w:t>
      </w:r>
    </w:p>
    <w:p w14:paraId="0C777DA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5F1C2371"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通过本章内容学习，了解域外三大文明古国灿烂的教育文明，并通过对比发现我国古代教育文明的优越性，不断加强人类命运共同体概念的理解，并运用马克思主义的基本哲学思想分析人类文明的发展变化。</w:t>
      </w:r>
    </w:p>
    <w:p w14:paraId="55889398"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：掌握教育的三种起源学说和古印度的种性教育制度</w:t>
      </w:r>
    </w:p>
    <w:p w14:paraId="73931D7C"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：理解四个文明古国教育的联系</w:t>
      </w:r>
    </w:p>
    <w:p w14:paraId="6DDF1422"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（三）古希腊的教育和古罗马的教育（本模块各知识点的讲授与学习，可以支撑课程目标</w:t>
      </w: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w:t>
      </w:r>
    </w:p>
    <w:p w14:paraId="22144062"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7DF6B5F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）古希腊教育的分期、斯巴达和雅典的城邦教育</w:t>
      </w:r>
    </w:p>
    <w:p w14:paraId="7CAF675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）苏格拉底、柏拉图、亚里士多德、</w:t>
      </w:r>
      <w:proofErr w:type="gramStart"/>
      <w:r>
        <w:rPr>
          <w:rFonts w:ascii="宋体" w:eastAsia="宋体" w:hAnsi="宋体" w:cs="宋体" w:hint="eastAsia"/>
          <w:color w:val="000000"/>
          <w:kern w:val="0"/>
          <w:sz w:val="24"/>
          <w:szCs w:val="24"/>
        </w:rPr>
        <w:t>昆体良</w:t>
      </w:r>
      <w:proofErr w:type="gramEnd"/>
      <w:r>
        <w:rPr>
          <w:rFonts w:ascii="宋体" w:eastAsia="宋体" w:hAnsi="宋体" w:cs="宋体" w:hint="eastAsia"/>
          <w:color w:val="000000"/>
          <w:kern w:val="0"/>
          <w:sz w:val="24"/>
          <w:szCs w:val="24"/>
        </w:rPr>
        <w:t>的教育思想</w:t>
      </w:r>
    </w:p>
    <w:p w14:paraId="701C982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）古罗马的教育</w:t>
      </w:r>
    </w:p>
    <w:p w14:paraId="1406BDE8"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61B032B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）了解古希腊教育的主要分期及主要成就、古罗马教育概况</w:t>
      </w:r>
    </w:p>
    <w:p w14:paraId="3F97651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）理解斯巴达和雅典教育的区别</w:t>
      </w:r>
    </w:p>
    <w:p w14:paraId="2E0EC4F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）掌握四个教育家的教育思想及其现代意义</w:t>
      </w:r>
    </w:p>
    <w:p w14:paraId="07A6A00F"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lastRenderedPageBreak/>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E5703A4"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 xml:space="preserve"> 通过本章内容学习，使学生了解古代希腊和罗马曾经出现过的伟大教育文明成就，运用历史唯物主义的辩证思维看待今天的希腊和罗马现状，树立不厚古薄今的正确态度。</w:t>
      </w:r>
    </w:p>
    <w:p w14:paraId="0B337A2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：理解四个教育家的教育思想的主要内容</w:t>
      </w:r>
    </w:p>
    <w:p w14:paraId="50E2004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：辨析斯巴达和雅典教育的区别及其成因，古罗马帝国时期教育的特征及其历史影响</w:t>
      </w:r>
    </w:p>
    <w:p w14:paraId="0930D8DE"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（四）中世纪时期西欧的教育（本模块各知识点的讲授与学习，可以支撑课程目标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31FC7DE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3E77358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）基督教的产生及其对中世纪的影响</w:t>
      </w:r>
    </w:p>
    <w:p w14:paraId="7E4C51E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）骑士教育的产生及其特点</w:t>
      </w:r>
    </w:p>
    <w:p w14:paraId="50EE118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）中世纪大学的产生及影响</w:t>
      </w:r>
    </w:p>
    <w:p w14:paraId="582384B8"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65A7596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）了解基督教产生的社会背景</w:t>
      </w:r>
    </w:p>
    <w:p w14:paraId="601E17C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）区分教会教育和世俗教育的特征</w:t>
      </w:r>
    </w:p>
    <w:p w14:paraId="7D8389E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）理解骑士教育的内容</w:t>
      </w:r>
    </w:p>
    <w:p w14:paraId="3A4D735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）掌握中世纪大学的作用</w:t>
      </w:r>
    </w:p>
    <w:p w14:paraId="484F0BD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B8680F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通过本章内容学习，使师范生了解所谓黑暗的中世纪所具有的历史进步意义，没有中世纪一千年的积淀和孕育，伟大的文艺复兴、宗教改革和科学革命等都不可能相继发生。因此，看待任何事物都必须一分为二。</w:t>
      </w:r>
    </w:p>
    <w:p w14:paraId="120E443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：教会教育和世俗教育的特征，中世纪大学的历史作用</w:t>
      </w:r>
    </w:p>
    <w:p w14:paraId="485CE76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：把握经院哲学的历史影响</w:t>
      </w:r>
    </w:p>
    <w:p w14:paraId="2F26FF7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（五）文艺复兴和宗教改革时期的教育（本模块各知识点的讲授与学习，可以支撑课程目标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06233AEC"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1098162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）文艺复兴的产生及其人文主义教育</w:t>
      </w:r>
    </w:p>
    <w:p w14:paraId="359776C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）宗教改革的背景及其对教育发展的影响</w:t>
      </w:r>
    </w:p>
    <w:p w14:paraId="0EB5174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544B985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）了解中世纪和文艺复兴的联系；</w:t>
      </w:r>
    </w:p>
    <w:p w14:paraId="7321659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）理解人文主义教育的主要内容；</w:t>
      </w:r>
    </w:p>
    <w:p w14:paraId="6342BC4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）掌握文艺复兴和宗教改革对西欧近代教育的影响。</w:t>
      </w:r>
    </w:p>
    <w:p w14:paraId="123DBDA6"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5A1323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通过本章内容学习，使学生回忆和温</w:t>
      </w:r>
      <w:proofErr w:type="gramStart"/>
      <w:r>
        <w:rPr>
          <w:rFonts w:ascii="宋体" w:eastAsia="宋体" w:hAnsi="宋体" w:cs="Times New Roman" w:hint="eastAsia"/>
          <w:bCs/>
          <w:color w:val="000000"/>
          <w:sz w:val="24"/>
          <w:szCs w:val="24"/>
        </w:rPr>
        <w:t>故西方</w:t>
      </w:r>
      <w:proofErr w:type="gramEnd"/>
      <w:r>
        <w:rPr>
          <w:rFonts w:ascii="宋体" w:eastAsia="宋体" w:hAnsi="宋体" w:cs="Times New Roman" w:hint="eastAsia"/>
          <w:bCs/>
          <w:color w:val="000000"/>
          <w:sz w:val="24"/>
          <w:szCs w:val="24"/>
        </w:rPr>
        <w:t>历史上曾经出现过的划时代事件和重要人物，以及宗教对欧洲诸国的深刻影响，通过对比，发现我国历史同期所创造的灿烂文化对欧洲历史进程的影响，深刻理解我国当前实行的民族区域自治政策的特殊意义。</w:t>
      </w:r>
    </w:p>
    <w:p w14:paraId="7410488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：理解人文主义教育家的教育主张；国民教育的兴起</w:t>
      </w:r>
    </w:p>
    <w:p w14:paraId="2FBC9B5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：中世纪教育和文艺复兴时期教育的联系</w:t>
      </w:r>
    </w:p>
    <w:p w14:paraId="719F7EE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（六）夸美纽斯的教育思想（本模块各知识点的讲授与学习，可以支撑课程目标</w:t>
      </w:r>
      <w:r>
        <w:rPr>
          <w:rFonts w:ascii="宋体" w:eastAsia="宋体" w:hAnsi="宋体" w:cs="Times New Roman"/>
          <w:b/>
          <w:color w:val="000000"/>
          <w:sz w:val="24"/>
          <w:szCs w:val="24"/>
        </w:rPr>
        <w:t>4</w:t>
      </w:r>
      <w:r>
        <w:rPr>
          <w:rFonts w:ascii="宋体" w:eastAsia="宋体" w:hAnsi="宋体" w:cs="Times New Roman" w:hint="eastAsia"/>
          <w:b/>
          <w:color w:val="000000"/>
          <w:sz w:val="24"/>
          <w:szCs w:val="24"/>
        </w:rPr>
        <w:t>）</w:t>
      </w:r>
    </w:p>
    <w:p w14:paraId="0ED4C6F4"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13E1408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）生平活动和代表性著作</w:t>
      </w:r>
    </w:p>
    <w:p w14:paraId="437461B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）主要教育观点</w:t>
      </w:r>
    </w:p>
    <w:p w14:paraId="62D6776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）历史影响和局限性</w:t>
      </w:r>
    </w:p>
    <w:p w14:paraId="58B0CD1E"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11B9D20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）了解夸美纽斯的生平和《大教学论》的影响</w:t>
      </w:r>
    </w:p>
    <w:p w14:paraId="20BB90D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）理解其教育思想的主要观点</w:t>
      </w:r>
    </w:p>
    <w:p w14:paraId="56AF6AD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）掌握其普及教育思想和教学理论</w:t>
      </w:r>
    </w:p>
    <w:p w14:paraId="22A23D1B" w14:textId="77777777" w:rsidR="00490B53" w:rsidRDefault="00000000">
      <w:pPr>
        <w:adjustRightInd w:val="0"/>
        <w:snapToGrid w:val="0"/>
        <w:spacing w:line="360" w:lineRule="auto"/>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3</w:t>
      </w:r>
      <w:r>
        <w:rPr>
          <w:rFonts w:ascii="宋体" w:eastAsia="宋体" w:hAnsi="宋体" w:cs="宋体"/>
          <w:b/>
          <w:bCs/>
          <w:color w:val="000000"/>
          <w:kern w:val="0"/>
          <w:sz w:val="24"/>
          <w:szCs w:val="24"/>
        </w:rPr>
        <w:t>.</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450EF279" w14:textId="77777777" w:rsidR="00490B53" w:rsidRDefault="00000000">
      <w:pPr>
        <w:adjustRightInd w:val="0"/>
        <w:snapToGrid w:val="0"/>
        <w:spacing w:line="360" w:lineRule="auto"/>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通过本章内容学习，使学生了解欧洲一个小国——捷克所诞生的伟大教育家对世界教育史和教育学科发展所做出的贡献，进而使学生意识到人的</w:t>
      </w:r>
      <w:proofErr w:type="gramStart"/>
      <w:r>
        <w:rPr>
          <w:rFonts w:ascii="宋体" w:eastAsia="宋体" w:hAnsi="宋体" w:cs="宋体" w:hint="eastAsia"/>
          <w:color w:val="000000"/>
          <w:kern w:val="0"/>
          <w:sz w:val="24"/>
          <w:szCs w:val="24"/>
        </w:rPr>
        <w:t>的</w:t>
      </w:r>
      <w:proofErr w:type="gramEnd"/>
      <w:r>
        <w:rPr>
          <w:rFonts w:ascii="宋体" w:eastAsia="宋体" w:hAnsi="宋体" w:cs="宋体" w:hint="eastAsia"/>
          <w:color w:val="000000"/>
          <w:kern w:val="0"/>
          <w:sz w:val="24"/>
          <w:szCs w:val="24"/>
        </w:rPr>
        <w:t>价值是在奋斗中创造的，任何人都不可能轻易成功。</w:t>
      </w:r>
    </w:p>
    <w:p w14:paraId="6978F89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：理解夸美纽斯教育思想的主要内容</w:t>
      </w:r>
    </w:p>
    <w:p w14:paraId="60E6145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：理解夸美纽斯教育思想的历史局限性。</w:t>
      </w:r>
    </w:p>
    <w:p w14:paraId="75A66899"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（七）启蒙运动和</w:t>
      </w:r>
      <w:proofErr w:type="gramStart"/>
      <w:r>
        <w:rPr>
          <w:rFonts w:ascii="宋体" w:eastAsia="宋体" w:hAnsi="宋体" w:cs="Times New Roman" w:hint="eastAsia"/>
          <w:b/>
          <w:color w:val="000000"/>
          <w:sz w:val="24"/>
          <w:szCs w:val="24"/>
        </w:rPr>
        <w:t>洛</w:t>
      </w:r>
      <w:proofErr w:type="gramEnd"/>
      <w:r>
        <w:rPr>
          <w:rFonts w:ascii="宋体" w:eastAsia="宋体" w:hAnsi="宋体" w:cs="Times New Roman" w:hint="eastAsia"/>
          <w:b/>
          <w:color w:val="000000"/>
          <w:sz w:val="24"/>
          <w:szCs w:val="24"/>
        </w:rPr>
        <w:t>克、</w:t>
      </w:r>
      <w:proofErr w:type="gramStart"/>
      <w:r>
        <w:rPr>
          <w:rFonts w:ascii="宋体" w:eastAsia="宋体" w:hAnsi="宋体" w:cs="Times New Roman" w:hint="eastAsia"/>
          <w:b/>
          <w:color w:val="000000"/>
          <w:sz w:val="24"/>
          <w:szCs w:val="24"/>
        </w:rPr>
        <w:t>卢</w:t>
      </w:r>
      <w:proofErr w:type="gramEnd"/>
      <w:r>
        <w:rPr>
          <w:rFonts w:ascii="宋体" w:eastAsia="宋体" w:hAnsi="宋体" w:cs="Times New Roman" w:hint="eastAsia"/>
          <w:b/>
          <w:color w:val="000000"/>
          <w:sz w:val="24"/>
          <w:szCs w:val="24"/>
        </w:rPr>
        <w:t>梭的教育思想（本模块各知识点的讲授与学习，可以支撑课程目标</w:t>
      </w:r>
      <w:r>
        <w:rPr>
          <w:rFonts w:ascii="宋体" w:eastAsia="宋体" w:hAnsi="宋体" w:cs="Times New Roman"/>
          <w:b/>
          <w:color w:val="000000"/>
          <w:sz w:val="24"/>
          <w:szCs w:val="24"/>
        </w:rPr>
        <w:t>5</w:t>
      </w:r>
      <w:r>
        <w:rPr>
          <w:rFonts w:ascii="宋体" w:eastAsia="宋体" w:hAnsi="宋体" w:cs="Times New Roman" w:hint="eastAsia"/>
          <w:b/>
          <w:color w:val="000000"/>
          <w:sz w:val="24"/>
          <w:szCs w:val="24"/>
        </w:rPr>
        <w:t>）</w:t>
      </w:r>
    </w:p>
    <w:p w14:paraId="0C07BB7B"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1FB027F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）启蒙运动的产生和历史作用</w:t>
      </w:r>
    </w:p>
    <w:p w14:paraId="43F8FC4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w:t>
      </w:r>
      <w:proofErr w:type="gramStart"/>
      <w:r>
        <w:rPr>
          <w:rFonts w:ascii="宋体" w:eastAsia="宋体" w:hAnsi="宋体" w:cs="宋体" w:hint="eastAsia"/>
          <w:color w:val="000000"/>
          <w:kern w:val="0"/>
          <w:sz w:val="24"/>
          <w:szCs w:val="24"/>
        </w:rPr>
        <w:t>洛</w:t>
      </w:r>
      <w:proofErr w:type="gramEnd"/>
      <w:r>
        <w:rPr>
          <w:rFonts w:ascii="宋体" w:eastAsia="宋体" w:hAnsi="宋体" w:cs="宋体" w:hint="eastAsia"/>
          <w:color w:val="000000"/>
          <w:kern w:val="0"/>
          <w:sz w:val="24"/>
          <w:szCs w:val="24"/>
        </w:rPr>
        <w:t>克的绅士教育思想</w:t>
      </w:r>
    </w:p>
    <w:p w14:paraId="41F209D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w:t>
      </w:r>
      <w:proofErr w:type="gramStart"/>
      <w:r>
        <w:rPr>
          <w:rFonts w:ascii="宋体" w:eastAsia="宋体" w:hAnsi="宋体" w:cs="宋体" w:hint="eastAsia"/>
          <w:color w:val="000000"/>
          <w:kern w:val="0"/>
          <w:sz w:val="24"/>
          <w:szCs w:val="24"/>
        </w:rPr>
        <w:t>卢</w:t>
      </w:r>
      <w:proofErr w:type="gramEnd"/>
      <w:r>
        <w:rPr>
          <w:rFonts w:ascii="宋体" w:eastAsia="宋体" w:hAnsi="宋体" w:cs="宋体" w:hint="eastAsia"/>
          <w:color w:val="000000"/>
          <w:kern w:val="0"/>
          <w:sz w:val="24"/>
          <w:szCs w:val="24"/>
        </w:rPr>
        <w:t>梭的自然主义教育理论</w:t>
      </w:r>
    </w:p>
    <w:p w14:paraId="7D6FD70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4699905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）了解启蒙运动的历史作用；</w:t>
      </w:r>
    </w:p>
    <w:p w14:paraId="0C43679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w:t>
      </w:r>
      <w:proofErr w:type="gramStart"/>
      <w:r>
        <w:rPr>
          <w:rFonts w:ascii="宋体" w:eastAsia="宋体" w:hAnsi="宋体" w:cs="宋体" w:hint="eastAsia"/>
          <w:color w:val="000000"/>
          <w:kern w:val="0"/>
          <w:sz w:val="24"/>
          <w:szCs w:val="24"/>
        </w:rPr>
        <w:t>洛</w:t>
      </w:r>
      <w:proofErr w:type="gramEnd"/>
      <w:r>
        <w:rPr>
          <w:rFonts w:ascii="宋体" w:eastAsia="宋体" w:hAnsi="宋体" w:cs="宋体" w:hint="eastAsia"/>
          <w:color w:val="000000"/>
          <w:kern w:val="0"/>
          <w:sz w:val="24"/>
          <w:szCs w:val="24"/>
        </w:rPr>
        <w:t>克的白板说；</w:t>
      </w:r>
    </w:p>
    <w:p w14:paraId="10EA141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w:t>
      </w:r>
      <w:proofErr w:type="gramStart"/>
      <w:r>
        <w:rPr>
          <w:rFonts w:ascii="宋体" w:eastAsia="宋体" w:hAnsi="宋体" w:cs="宋体" w:hint="eastAsia"/>
          <w:color w:val="000000"/>
          <w:kern w:val="0"/>
          <w:sz w:val="24"/>
          <w:szCs w:val="24"/>
        </w:rPr>
        <w:t>卢</w:t>
      </w:r>
      <w:proofErr w:type="gramEnd"/>
      <w:r>
        <w:rPr>
          <w:rFonts w:ascii="宋体" w:eastAsia="宋体" w:hAnsi="宋体" w:cs="宋体" w:hint="eastAsia"/>
          <w:color w:val="000000"/>
          <w:kern w:val="0"/>
          <w:sz w:val="24"/>
          <w:szCs w:val="24"/>
        </w:rPr>
        <w:t>梭自然主义教育的内涵。</w:t>
      </w:r>
    </w:p>
    <w:p w14:paraId="7F10FF48" w14:textId="77777777" w:rsidR="00490B53" w:rsidRDefault="00000000">
      <w:pPr>
        <w:widowControl/>
        <w:adjustRightInd w:val="0"/>
        <w:snapToGrid w:val="0"/>
        <w:spacing w:line="360" w:lineRule="auto"/>
        <w:ind w:firstLine="56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3</w:t>
      </w:r>
      <w:r>
        <w:rPr>
          <w:rFonts w:ascii="宋体" w:eastAsia="宋体" w:hAnsi="宋体" w:cs="宋体"/>
          <w:b/>
          <w:bCs/>
          <w:color w:val="000000"/>
          <w:kern w:val="0"/>
          <w:sz w:val="24"/>
          <w:szCs w:val="24"/>
        </w:rPr>
        <w:t>.</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4A1E59F4"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w:t>
      </w:r>
      <w:proofErr w:type="gramStart"/>
      <w:r>
        <w:rPr>
          <w:rFonts w:ascii="宋体" w:eastAsia="宋体" w:hAnsi="宋体" w:cs="Times New Roman" w:hint="eastAsia"/>
          <w:bCs/>
          <w:color w:val="000000"/>
          <w:sz w:val="24"/>
          <w:szCs w:val="24"/>
        </w:rPr>
        <w:t>生理解</w:t>
      </w:r>
      <w:proofErr w:type="gramEnd"/>
      <w:r>
        <w:rPr>
          <w:rFonts w:ascii="宋体" w:eastAsia="宋体" w:hAnsi="宋体" w:cs="Times New Roman" w:hint="eastAsia"/>
          <w:bCs/>
          <w:color w:val="000000"/>
          <w:sz w:val="24"/>
          <w:szCs w:val="24"/>
        </w:rPr>
        <w:t>时代与个人之间的关系，没有启蒙运动的时代背景，也就不可能产生</w:t>
      </w:r>
      <w:proofErr w:type="gramStart"/>
      <w:r>
        <w:rPr>
          <w:rFonts w:ascii="宋体" w:eastAsia="宋体" w:hAnsi="宋体" w:cs="Times New Roman" w:hint="eastAsia"/>
          <w:bCs/>
          <w:color w:val="000000"/>
          <w:sz w:val="24"/>
          <w:szCs w:val="24"/>
        </w:rPr>
        <w:t>洛</w:t>
      </w:r>
      <w:proofErr w:type="gramEnd"/>
      <w:r>
        <w:rPr>
          <w:rFonts w:ascii="宋体" w:eastAsia="宋体" w:hAnsi="宋体" w:cs="Times New Roman" w:hint="eastAsia"/>
          <w:bCs/>
          <w:color w:val="000000"/>
          <w:sz w:val="24"/>
          <w:szCs w:val="24"/>
        </w:rPr>
        <w:t>克和</w:t>
      </w:r>
      <w:proofErr w:type="gramStart"/>
      <w:r>
        <w:rPr>
          <w:rFonts w:ascii="宋体" w:eastAsia="宋体" w:hAnsi="宋体" w:cs="Times New Roman" w:hint="eastAsia"/>
          <w:bCs/>
          <w:color w:val="000000"/>
          <w:sz w:val="24"/>
          <w:szCs w:val="24"/>
        </w:rPr>
        <w:t>卢梭这样</w:t>
      </w:r>
      <w:proofErr w:type="gramEnd"/>
      <w:r>
        <w:rPr>
          <w:rFonts w:ascii="宋体" w:eastAsia="宋体" w:hAnsi="宋体" w:cs="Times New Roman" w:hint="eastAsia"/>
          <w:bCs/>
          <w:color w:val="000000"/>
          <w:sz w:val="24"/>
          <w:szCs w:val="24"/>
        </w:rPr>
        <w:t>伟大的时代精英。因此，一个人的成功除了个人天赋和后天努力之外，也是时代的产物。</w:t>
      </w:r>
    </w:p>
    <w:p w14:paraId="096DB59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w:t>
      </w:r>
      <w:proofErr w:type="gramStart"/>
      <w:r>
        <w:rPr>
          <w:rFonts w:ascii="宋体" w:eastAsia="宋体" w:hAnsi="宋体" w:cs="宋体" w:hint="eastAsia"/>
          <w:color w:val="000000"/>
          <w:kern w:val="0"/>
          <w:sz w:val="24"/>
          <w:szCs w:val="24"/>
        </w:rPr>
        <w:t>洛</w:t>
      </w:r>
      <w:proofErr w:type="gramEnd"/>
      <w:r>
        <w:rPr>
          <w:rFonts w:ascii="宋体" w:eastAsia="宋体" w:hAnsi="宋体" w:cs="宋体" w:hint="eastAsia"/>
          <w:color w:val="000000"/>
          <w:kern w:val="0"/>
          <w:sz w:val="24"/>
          <w:szCs w:val="24"/>
        </w:rPr>
        <w:t>克白板说、经验论与绅士教育思想之间的关系；</w:t>
      </w:r>
      <w:proofErr w:type="gramStart"/>
      <w:r>
        <w:rPr>
          <w:rFonts w:ascii="宋体" w:eastAsia="宋体" w:hAnsi="宋体" w:cs="宋体" w:hint="eastAsia"/>
          <w:color w:val="000000"/>
          <w:kern w:val="0"/>
          <w:sz w:val="24"/>
          <w:szCs w:val="24"/>
        </w:rPr>
        <w:t>卢</w:t>
      </w:r>
      <w:proofErr w:type="gramEnd"/>
      <w:r>
        <w:rPr>
          <w:rFonts w:ascii="宋体" w:eastAsia="宋体" w:hAnsi="宋体" w:cs="宋体" w:hint="eastAsia"/>
          <w:color w:val="000000"/>
          <w:kern w:val="0"/>
          <w:sz w:val="24"/>
          <w:szCs w:val="24"/>
        </w:rPr>
        <w:t>梭自然主义教育的实质</w:t>
      </w:r>
    </w:p>
    <w:p w14:paraId="50DC346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w:t>
      </w:r>
      <w:proofErr w:type="gramStart"/>
      <w:r>
        <w:rPr>
          <w:rFonts w:ascii="宋体" w:eastAsia="宋体" w:hAnsi="宋体" w:cs="宋体" w:hint="eastAsia"/>
          <w:color w:val="000000"/>
          <w:kern w:val="0"/>
          <w:sz w:val="24"/>
          <w:szCs w:val="24"/>
        </w:rPr>
        <w:t>洛</w:t>
      </w:r>
      <w:proofErr w:type="gramEnd"/>
      <w:r>
        <w:rPr>
          <w:rFonts w:ascii="宋体" w:eastAsia="宋体" w:hAnsi="宋体" w:cs="宋体" w:hint="eastAsia"/>
          <w:color w:val="000000"/>
          <w:kern w:val="0"/>
          <w:sz w:val="24"/>
          <w:szCs w:val="24"/>
        </w:rPr>
        <w:t>克经验论哲学和</w:t>
      </w:r>
      <w:proofErr w:type="gramStart"/>
      <w:r>
        <w:rPr>
          <w:rFonts w:ascii="宋体" w:eastAsia="宋体" w:hAnsi="宋体" w:cs="宋体" w:hint="eastAsia"/>
          <w:color w:val="000000"/>
          <w:kern w:val="0"/>
          <w:sz w:val="24"/>
          <w:szCs w:val="24"/>
        </w:rPr>
        <w:t>卢</w:t>
      </w:r>
      <w:proofErr w:type="gramEnd"/>
      <w:r>
        <w:rPr>
          <w:rFonts w:ascii="宋体" w:eastAsia="宋体" w:hAnsi="宋体" w:cs="宋体" w:hint="eastAsia"/>
          <w:color w:val="000000"/>
          <w:kern w:val="0"/>
          <w:sz w:val="24"/>
          <w:szCs w:val="24"/>
        </w:rPr>
        <w:t>梭的儿童中心主义思想</w:t>
      </w:r>
    </w:p>
    <w:p w14:paraId="2AD419E2"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（八）</w:t>
      </w:r>
      <w:r>
        <w:rPr>
          <w:rFonts w:ascii="宋体" w:eastAsia="宋体" w:hAnsi="宋体" w:cs="Times New Roman"/>
          <w:b/>
          <w:color w:val="000000"/>
          <w:sz w:val="24"/>
          <w:szCs w:val="24"/>
        </w:rPr>
        <w:t>19</w:t>
      </w:r>
      <w:r>
        <w:rPr>
          <w:rFonts w:ascii="宋体" w:eastAsia="宋体" w:hAnsi="宋体" w:cs="Times New Roman" w:hint="eastAsia"/>
          <w:b/>
          <w:color w:val="000000"/>
          <w:sz w:val="24"/>
          <w:szCs w:val="24"/>
        </w:rPr>
        <w:t>世纪西欧主要国家的教育改革和主要教育家的教育思想（本模块各知识点的讲授与学习，可以支撑课程目标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25F1B63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44E9126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）英国教育改革与斯宾塞的科学教育思想</w:t>
      </w:r>
      <w:r>
        <w:rPr>
          <w:rFonts w:ascii="宋体" w:eastAsia="宋体" w:hAnsi="宋体" w:cs="宋体"/>
          <w:color w:val="000000"/>
          <w:kern w:val="0"/>
          <w:sz w:val="24"/>
          <w:szCs w:val="24"/>
        </w:rPr>
        <w:t xml:space="preserve"> </w:t>
      </w:r>
    </w:p>
    <w:p w14:paraId="3C740E3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）德国的教育改革与福禄贝尔、第斯多惠、洪堡的教育思想</w:t>
      </w:r>
    </w:p>
    <w:p w14:paraId="4B5296D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）俄国的教育改革与乌申斯基的教育思想</w:t>
      </w:r>
    </w:p>
    <w:p w14:paraId="3A72ADA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）美国教育的改革</w:t>
      </w:r>
    </w:p>
    <w:p w14:paraId="5C7C7B7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5</w:t>
      </w:r>
      <w:r>
        <w:rPr>
          <w:rFonts w:ascii="宋体" w:eastAsia="宋体" w:hAnsi="宋体" w:cs="宋体" w:hint="eastAsia"/>
          <w:color w:val="000000"/>
          <w:kern w:val="0"/>
          <w:sz w:val="24"/>
          <w:szCs w:val="24"/>
        </w:rPr>
        <w:t>）日本的教育改革与福泽</w:t>
      </w:r>
      <w:proofErr w:type="gramStart"/>
      <w:r>
        <w:rPr>
          <w:rFonts w:ascii="宋体" w:eastAsia="宋体" w:hAnsi="宋体" w:cs="宋体" w:hint="eastAsia"/>
          <w:color w:val="000000"/>
          <w:kern w:val="0"/>
          <w:sz w:val="24"/>
          <w:szCs w:val="24"/>
        </w:rPr>
        <w:t>谕</w:t>
      </w:r>
      <w:proofErr w:type="gramEnd"/>
      <w:r>
        <w:rPr>
          <w:rFonts w:ascii="宋体" w:eastAsia="宋体" w:hAnsi="宋体" w:cs="宋体" w:hint="eastAsia"/>
          <w:color w:val="000000"/>
          <w:kern w:val="0"/>
          <w:sz w:val="24"/>
          <w:szCs w:val="24"/>
        </w:rPr>
        <w:t>吉的教育思想</w:t>
      </w:r>
    </w:p>
    <w:p w14:paraId="2E996CFB"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4EF6B07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w:t>
      </w:r>
      <w:r>
        <w:rPr>
          <w:rFonts w:ascii="宋体" w:eastAsia="宋体" w:hAnsi="宋体" w:cs="宋体"/>
          <w:color w:val="000000"/>
          <w:kern w:val="0"/>
          <w:sz w:val="24"/>
          <w:szCs w:val="24"/>
        </w:rPr>
        <w:t>19</w:t>
      </w:r>
      <w:r>
        <w:rPr>
          <w:rFonts w:ascii="宋体" w:eastAsia="宋体" w:hAnsi="宋体" w:cs="宋体" w:hint="eastAsia"/>
          <w:color w:val="000000"/>
          <w:kern w:val="0"/>
          <w:sz w:val="24"/>
          <w:szCs w:val="24"/>
        </w:rPr>
        <w:t>世纪西欧主要国家教育改革的概况</w:t>
      </w:r>
    </w:p>
    <w:p w14:paraId="68DD033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）理解主要教育家的教育思想及其历史影响</w:t>
      </w:r>
    </w:p>
    <w:p w14:paraId="01D27A4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）理解近代教育制度的确立和近代大学的创建</w:t>
      </w:r>
    </w:p>
    <w:p w14:paraId="02AAC3D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）掌握主要教育家的教育思想观点</w:t>
      </w:r>
    </w:p>
    <w:p w14:paraId="6C27460D" w14:textId="77777777" w:rsidR="00490B53" w:rsidRDefault="00000000">
      <w:pPr>
        <w:widowControl/>
        <w:adjustRightInd w:val="0"/>
        <w:snapToGrid w:val="0"/>
        <w:spacing w:line="360" w:lineRule="auto"/>
        <w:ind w:firstLine="56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3</w:t>
      </w:r>
      <w:r>
        <w:rPr>
          <w:rFonts w:ascii="宋体" w:eastAsia="宋体" w:hAnsi="宋体" w:cs="宋体"/>
          <w:b/>
          <w:bCs/>
          <w:color w:val="000000"/>
          <w:kern w:val="0"/>
          <w:sz w:val="24"/>
          <w:szCs w:val="24"/>
        </w:rPr>
        <w:t>.</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39B74DBD"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通过本章内容学习，使师范生了解近代欧洲主要国家教育发展所取得的成就，以及我国同时期教育所存在的落后局面，在对比中理解我国</w:t>
      </w:r>
      <w:proofErr w:type="gramStart"/>
      <w:r>
        <w:rPr>
          <w:rFonts w:ascii="宋体" w:eastAsia="宋体" w:hAnsi="宋体" w:cs="Times New Roman" w:hint="eastAsia"/>
          <w:bCs/>
          <w:color w:val="000000"/>
          <w:sz w:val="24"/>
          <w:szCs w:val="24"/>
        </w:rPr>
        <w:t>近代所</w:t>
      </w:r>
      <w:proofErr w:type="gramEnd"/>
      <w:r>
        <w:rPr>
          <w:rFonts w:ascii="宋体" w:eastAsia="宋体" w:hAnsi="宋体" w:cs="Times New Roman" w:hint="eastAsia"/>
          <w:bCs/>
          <w:color w:val="000000"/>
          <w:sz w:val="24"/>
          <w:szCs w:val="24"/>
        </w:rPr>
        <w:t>遭受到的侵略，不断增强爱国情怀和报国之志。</w:t>
      </w:r>
    </w:p>
    <w:p w14:paraId="482E28F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lastRenderedPageBreak/>
        <w:t>教学重点</w:t>
      </w:r>
      <w:r>
        <w:rPr>
          <w:rFonts w:ascii="宋体" w:eastAsia="宋体" w:hAnsi="宋体" w:cs="宋体" w:hint="eastAsia"/>
          <w:color w:val="000000"/>
          <w:kern w:val="0"/>
          <w:sz w:val="24"/>
          <w:szCs w:val="24"/>
        </w:rPr>
        <w:t>：理解主要教育家的教育观点及其历史意义</w:t>
      </w:r>
    </w:p>
    <w:p w14:paraId="2DE5AB3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：近代教育制度的确立对教育发展的历史作用；近代大学的改革内容及其历史影响</w:t>
      </w:r>
    </w:p>
    <w:p w14:paraId="5EE68558"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（九）裴斯泰洛齐和赫尔巴特的教育思想（本模块各知识点的讲授与学习，可以支撑课程目标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4C96606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3FFE1F2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）裴斯泰洛齐和赫尔巴特的生平和代表性著作</w:t>
      </w:r>
    </w:p>
    <w:p w14:paraId="12FEB23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）裴斯泰洛齐和赫尔巴特的教育思想的主要内容</w:t>
      </w:r>
    </w:p>
    <w:p w14:paraId="500738D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）裴斯泰洛齐和赫尔巴特教育思想的历史影响</w:t>
      </w:r>
    </w:p>
    <w:p w14:paraId="401CD35E"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2CE5A4A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）了解两个教育家的生平和教育实践活动</w:t>
      </w:r>
    </w:p>
    <w:p w14:paraId="00E9620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）理解两个教育家的教育思想及其历史影响</w:t>
      </w:r>
    </w:p>
    <w:p w14:paraId="14632A9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）掌握赫尔巴特在教育史上的贡献和局限性</w:t>
      </w:r>
    </w:p>
    <w:p w14:paraId="3B66DB72"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73FD86E8"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通过本章内容学习，在理解两个伟大教育家教育思想和教育实践的同时，发现他们对近现代教育发展所</w:t>
      </w:r>
      <w:proofErr w:type="gramStart"/>
      <w:r>
        <w:rPr>
          <w:rFonts w:ascii="宋体" w:eastAsia="宋体" w:hAnsi="宋体" w:cs="Times New Roman" w:hint="eastAsia"/>
          <w:bCs/>
          <w:color w:val="000000"/>
          <w:sz w:val="24"/>
          <w:szCs w:val="24"/>
        </w:rPr>
        <w:t>作出</w:t>
      </w:r>
      <w:proofErr w:type="gramEnd"/>
      <w:r>
        <w:rPr>
          <w:rFonts w:ascii="宋体" w:eastAsia="宋体" w:hAnsi="宋体" w:cs="Times New Roman" w:hint="eastAsia"/>
          <w:bCs/>
          <w:color w:val="000000"/>
          <w:sz w:val="24"/>
          <w:szCs w:val="24"/>
        </w:rPr>
        <w:t>的主要贡献，以及对当前我国教育改革所具有的启发意义。他们两个人毕生的精力都放在了教育事业上，对师范生而言，他们的人生经历具有一定的教育意义。</w:t>
      </w:r>
    </w:p>
    <w:p w14:paraId="602D566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：理解两个教育家的教育观点及其历史意义</w:t>
      </w:r>
    </w:p>
    <w:p w14:paraId="4657E13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：裴斯泰洛齐的教育理论和赫尔巴特的教育双重教育目的</w:t>
      </w:r>
    </w:p>
    <w:p w14:paraId="3467DF3C"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（十）</w:t>
      </w:r>
      <w:r>
        <w:rPr>
          <w:rFonts w:ascii="宋体" w:eastAsia="宋体" w:hAnsi="宋体" w:cs="Times New Roman"/>
          <w:b/>
          <w:color w:val="000000"/>
          <w:sz w:val="24"/>
          <w:szCs w:val="24"/>
        </w:rPr>
        <w:t>20</w:t>
      </w:r>
      <w:r>
        <w:rPr>
          <w:rFonts w:ascii="宋体" w:eastAsia="宋体" w:hAnsi="宋体" w:cs="Times New Roman" w:hint="eastAsia"/>
          <w:b/>
          <w:color w:val="000000"/>
          <w:sz w:val="24"/>
          <w:szCs w:val="24"/>
        </w:rPr>
        <w:t>世纪前期欧美教育改革运动（本模块各知识点的讲授与学习，可以支撑课程目标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0FEBDBF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66632E8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）欧洲新教育运动和美国进步主义教育运动概况</w:t>
      </w:r>
    </w:p>
    <w:p w14:paraId="05FDFFE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）欧美实验教育学的产生及其影响</w:t>
      </w:r>
    </w:p>
    <w:p w14:paraId="7C4E7C6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）主要教育家的教育思想</w:t>
      </w:r>
    </w:p>
    <w:p w14:paraId="6A088769"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643FC64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）了解欧洲新教育运动和美国进步主义教育运动的进程</w:t>
      </w:r>
    </w:p>
    <w:p w14:paraId="7DA734D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）理解实验教育学的产生及其对教育学科发展的影响</w:t>
      </w:r>
    </w:p>
    <w:p w14:paraId="12A1FC4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）掌握主要教育家的教育思想</w:t>
      </w:r>
    </w:p>
    <w:p w14:paraId="6B584593" w14:textId="77777777" w:rsidR="00490B53" w:rsidRDefault="00000000">
      <w:pPr>
        <w:widowControl/>
        <w:adjustRightInd w:val="0"/>
        <w:snapToGrid w:val="0"/>
        <w:spacing w:line="360" w:lineRule="auto"/>
        <w:ind w:firstLine="560"/>
        <w:jc w:val="left"/>
        <w:rPr>
          <w:rFonts w:ascii="宋体" w:eastAsia="宋体" w:hAnsi="宋体" w:cs="宋体"/>
          <w:b/>
          <w:bCs/>
          <w:color w:val="000000"/>
          <w:kern w:val="0"/>
          <w:sz w:val="24"/>
          <w:szCs w:val="24"/>
        </w:rPr>
      </w:pPr>
      <w:r>
        <w:rPr>
          <w:rFonts w:ascii="宋体" w:eastAsia="宋体" w:hAnsi="宋体" w:cs="宋体"/>
          <w:b/>
          <w:bCs/>
          <w:color w:val="000000"/>
          <w:kern w:val="0"/>
          <w:sz w:val="24"/>
          <w:szCs w:val="24"/>
        </w:rPr>
        <w:lastRenderedPageBreak/>
        <w:t>3.</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3471F610"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w:t>
      </w:r>
      <w:proofErr w:type="gramStart"/>
      <w:r>
        <w:rPr>
          <w:rFonts w:ascii="宋体" w:eastAsia="宋体" w:hAnsi="宋体" w:cs="Times New Roman" w:hint="eastAsia"/>
          <w:bCs/>
          <w:color w:val="000000"/>
          <w:sz w:val="24"/>
          <w:szCs w:val="24"/>
        </w:rPr>
        <w:t>生理解</w:t>
      </w:r>
      <w:proofErr w:type="gramEnd"/>
      <w:r>
        <w:rPr>
          <w:rFonts w:ascii="宋体" w:eastAsia="宋体" w:hAnsi="宋体" w:cs="Times New Roman" w:hint="eastAsia"/>
          <w:bCs/>
          <w:color w:val="000000"/>
          <w:sz w:val="24"/>
          <w:szCs w:val="24"/>
        </w:rPr>
        <w:t>教育工作的复杂性和艰巨性，欧洲的新教育革新运动虽然取得了一定的成功，但影响毕竟是有限的。一个人一生能做的事情也是有限的，因此要想</w:t>
      </w:r>
      <w:proofErr w:type="gramStart"/>
      <w:r>
        <w:rPr>
          <w:rFonts w:ascii="宋体" w:eastAsia="宋体" w:hAnsi="宋体" w:cs="Times New Roman" w:hint="eastAsia"/>
          <w:bCs/>
          <w:color w:val="000000"/>
          <w:sz w:val="24"/>
          <w:szCs w:val="24"/>
        </w:rPr>
        <w:t>作出</w:t>
      </w:r>
      <w:proofErr w:type="gramEnd"/>
      <w:r>
        <w:rPr>
          <w:rFonts w:ascii="宋体" w:eastAsia="宋体" w:hAnsi="宋体" w:cs="Times New Roman" w:hint="eastAsia"/>
          <w:bCs/>
          <w:color w:val="000000"/>
          <w:sz w:val="24"/>
          <w:szCs w:val="24"/>
        </w:rPr>
        <w:t>成就，就必须专注于自己喜欢的事情，并努力坚持。</w:t>
      </w:r>
    </w:p>
    <w:p w14:paraId="12F99FC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：理解欧洲新教育运动和美国进步主义教育运动之间的联系</w:t>
      </w:r>
    </w:p>
    <w:p w14:paraId="0D725DB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：实验教育学的历史影响</w:t>
      </w:r>
    </w:p>
    <w:p w14:paraId="778234EE"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（十一）杜威的教育思想（本模块各知识点的讲授与学习，可以支撑课程目标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59358D8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7683C35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）杜威的生平和代表性著作</w:t>
      </w:r>
    </w:p>
    <w:p w14:paraId="37EADDF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）杜威教育思想的主要内容</w:t>
      </w:r>
    </w:p>
    <w:p w14:paraId="4853220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）杜威教育思想的历史影响</w:t>
      </w:r>
    </w:p>
    <w:p w14:paraId="384D4EB2"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08D0C89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）了解杜威的生平和教育实践活动</w:t>
      </w:r>
    </w:p>
    <w:p w14:paraId="4CAB74E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）理解杜威的教育目的观</w:t>
      </w:r>
    </w:p>
    <w:p w14:paraId="68B1E43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）掌握杜威的课程与教学论</w:t>
      </w:r>
    </w:p>
    <w:p w14:paraId="0B8DFC30"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11072DC"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p w14:paraId="4F134F5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：理解杜威的教育观点及其历史意义</w:t>
      </w:r>
    </w:p>
    <w:p w14:paraId="32D6B7C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：杜威教育目的的特征</w:t>
      </w:r>
    </w:p>
    <w:p w14:paraId="72546571"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（十二）现代欧美教育思潮（本模块各知识点的讲授与学习，可以支撑课程目标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2AC48355"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4FEF214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）现代欧美教育哲学概况</w:t>
      </w:r>
    </w:p>
    <w:p w14:paraId="23DC92F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）存在主义、永恒主义、要素主义等教育思潮的主要内容</w:t>
      </w:r>
    </w:p>
    <w:p w14:paraId="5FFFA07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）教育思潮的历史影响</w:t>
      </w:r>
    </w:p>
    <w:p w14:paraId="6CBCDE88"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24B202A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）了解欧美教育思潮概况</w:t>
      </w:r>
    </w:p>
    <w:p w14:paraId="5C1D05F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）理解主要教育思潮的主要观点</w:t>
      </w:r>
    </w:p>
    <w:p w14:paraId="607A457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）掌握主要教育思潮的历史影响</w:t>
      </w:r>
    </w:p>
    <w:p w14:paraId="4DC6FE28"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3.</w:t>
      </w:r>
      <w:proofErr w:type="gramStart"/>
      <w:r>
        <w:rPr>
          <w:rFonts w:ascii="宋体" w:eastAsia="宋体" w:hAnsi="宋体" w:cs="Times New Roman" w:hint="eastAsia"/>
          <w:b/>
          <w:color w:val="000000"/>
          <w:sz w:val="24"/>
        </w:rPr>
        <w:t>课程思政育人</w:t>
      </w:r>
      <w:proofErr w:type="gramEnd"/>
      <w:r>
        <w:rPr>
          <w:rFonts w:ascii="宋体" w:eastAsia="宋体" w:hAnsi="宋体" w:cs="Times New Roman" w:hint="eastAsia"/>
          <w:b/>
          <w:color w:val="000000"/>
          <w:sz w:val="24"/>
        </w:rPr>
        <w:t>目标</w:t>
      </w:r>
    </w:p>
    <w:p w14:paraId="661112E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rPr>
      </w:pPr>
      <w:r>
        <w:rPr>
          <w:rFonts w:ascii="宋体" w:eastAsia="宋体" w:hAnsi="宋体" w:cs="Times New Roman" w:hint="eastAsia"/>
          <w:bCs/>
          <w:color w:val="000000"/>
          <w:sz w:val="24"/>
        </w:rPr>
        <w:t>通过本质内容学习，使学生理解不同教育思潮产生的时代背景和产生的历史价值，并从中体会社会思潮对个人成长发展所产生的潜移默化的深刻影响，以及未来如何在工作中加强对小学生的思想引导。</w:t>
      </w:r>
    </w:p>
    <w:p w14:paraId="380F27F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：理解现代欧美主要教育哲学</w:t>
      </w:r>
    </w:p>
    <w:p w14:paraId="387D3F3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：存在主义、分析哲学和后现代主义教育思潮</w:t>
      </w:r>
    </w:p>
    <w:p w14:paraId="37EE1C6F"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教学内容与课程目标的对应关系及学时分配如表所示：</w:t>
      </w:r>
    </w:p>
    <w:tbl>
      <w:tblPr>
        <w:tblW w:w="8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415"/>
        <w:gridCol w:w="1580"/>
        <w:gridCol w:w="2450"/>
        <w:gridCol w:w="9"/>
        <w:gridCol w:w="722"/>
      </w:tblGrid>
      <w:tr w:rsidR="00490B53" w14:paraId="7C7D3C31" w14:textId="77777777">
        <w:trPr>
          <w:trHeight w:val="632"/>
        </w:trPr>
        <w:tc>
          <w:tcPr>
            <w:tcW w:w="585" w:type="dxa"/>
            <w:shd w:val="clear" w:color="auto" w:fill="FFFFFF"/>
            <w:vAlign w:val="center"/>
          </w:tcPr>
          <w:p w14:paraId="44C59BC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序号</w:t>
            </w:r>
          </w:p>
        </w:tc>
        <w:tc>
          <w:tcPr>
            <w:tcW w:w="3415" w:type="dxa"/>
            <w:shd w:val="clear" w:color="auto" w:fill="FFFFFF"/>
            <w:vAlign w:val="center"/>
          </w:tcPr>
          <w:p w14:paraId="6BF6DA44"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教学内容</w:t>
            </w:r>
          </w:p>
        </w:tc>
        <w:tc>
          <w:tcPr>
            <w:tcW w:w="1580" w:type="dxa"/>
            <w:shd w:val="clear" w:color="auto" w:fill="FFFFFF"/>
            <w:vAlign w:val="center"/>
          </w:tcPr>
          <w:p w14:paraId="782057E3"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支撑的课程目标</w:t>
            </w:r>
          </w:p>
        </w:tc>
        <w:tc>
          <w:tcPr>
            <w:tcW w:w="2450" w:type="dxa"/>
            <w:shd w:val="clear" w:color="auto" w:fill="FFFFFF"/>
            <w:vAlign w:val="center"/>
          </w:tcPr>
          <w:p w14:paraId="0BD8A2F8"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支撑的毕业要求指标点</w:t>
            </w:r>
          </w:p>
        </w:tc>
        <w:tc>
          <w:tcPr>
            <w:tcW w:w="729" w:type="dxa"/>
            <w:gridSpan w:val="2"/>
            <w:shd w:val="clear" w:color="auto" w:fill="FFFFFF"/>
            <w:vAlign w:val="center"/>
          </w:tcPr>
          <w:p w14:paraId="10F0AF2E"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讲授学时</w:t>
            </w:r>
          </w:p>
        </w:tc>
      </w:tr>
      <w:tr w:rsidR="00490B53" w14:paraId="52AD3475" w14:textId="77777777">
        <w:trPr>
          <w:trHeight w:val="315"/>
        </w:trPr>
        <w:tc>
          <w:tcPr>
            <w:tcW w:w="585" w:type="dxa"/>
            <w:shd w:val="clear" w:color="auto" w:fill="FFFFFF"/>
            <w:vAlign w:val="center"/>
          </w:tcPr>
          <w:p w14:paraId="6B7B24C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3415" w:type="dxa"/>
            <w:shd w:val="clear" w:color="auto" w:fill="FFFFFF"/>
            <w:vAlign w:val="center"/>
          </w:tcPr>
          <w:p w14:paraId="6E3DCAD0"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外国教育史概述</w:t>
            </w:r>
          </w:p>
        </w:tc>
        <w:tc>
          <w:tcPr>
            <w:tcW w:w="1580" w:type="dxa"/>
            <w:shd w:val="clear" w:color="auto" w:fill="FFFFFF"/>
            <w:vAlign w:val="center"/>
          </w:tcPr>
          <w:p w14:paraId="539A918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shd w:val="clear" w:color="auto" w:fill="FFFFFF"/>
            <w:vAlign w:val="center"/>
          </w:tcPr>
          <w:p w14:paraId="6BCD237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kern w:val="0"/>
                <w:szCs w:val="21"/>
              </w:rPr>
              <w:t>1-1</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shd w:val="clear" w:color="auto" w:fill="FFFFFF"/>
            <w:vAlign w:val="center"/>
          </w:tcPr>
          <w:p w14:paraId="37D71E2B"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6C78C2F2" w14:textId="77777777">
        <w:trPr>
          <w:trHeight w:val="361"/>
        </w:trPr>
        <w:tc>
          <w:tcPr>
            <w:tcW w:w="585" w:type="dxa"/>
            <w:vAlign w:val="center"/>
          </w:tcPr>
          <w:p w14:paraId="59C2485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3415" w:type="dxa"/>
            <w:vAlign w:val="center"/>
          </w:tcPr>
          <w:p w14:paraId="0D5F0C27"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教育的起源和东方文明古国的教育</w:t>
            </w:r>
          </w:p>
        </w:tc>
        <w:tc>
          <w:tcPr>
            <w:tcW w:w="1580" w:type="dxa"/>
            <w:vAlign w:val="center"/>
          </w:tcPr>
          <w:p w14:paraId="1261EB0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5181D0C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1-1</w:t>
            </w:r>
            <w:r>
              <w:rPr>
                <w:rFonts w:ascii="宋体" w:eastAsia="宋体" w:hAnsi="宋体" w:cs="Times New Roman" w:hint="eastAsia"/>
                <w:kern w:val="0"/>
                <w:szCs w:val="21"/>
              </w:rPr>
              <w:t>、</w:t>
            </w:r>
            <w:r>
              <w:rPr>
                <w:rFonts w:ascii="宋体" w:eastAsia="宋体" w:hAnsi="宋体" w:cs="Times New Roman"/>
                <w:kern w:val="0"/>
                <w:szCs w:val="21"/>
              </w:rPr>
              <w:t>7-1</w:t>
            </w:r>
          </w:p>
        </w:tc>
        <w:tc>
          <w:tcPr>
            <w:tcW w:w="729" w:type="dxa"/>
            <w:gridSpan w:val="2"/>
            <w:vAlign w:val="center"/>
          </w:tcPr>
          <w:p w14:paraId="7C33DB8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5643C430" w14:textId="77777777">
        <w:trPr>
          <w:trHeight w:val="365"/>
        </w:trPr>
        <w:tc>
          <w:tcPr>
            <w:tcW w:w="585" w:type="dxa"/>
            <w:vAlign w:val="center"/>
          </w:tcPr>
          <w:p w14:paraId="6FDBAB1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3415" w:type="dxa"/>
            <w:vAlign w:val="center"/>
          </w:tcPr>
          <w:p w14:paraId="593F377E"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古希腊和古罗马的教育</w:t>
            </w:r>
          </w:p>
        </w:tc>
        <w:tc>
          <w:tcPr>
            <w:tcW w:w="1580" w:type="dxa"/>
            <w:vAlign w:val="center"/>
          </w:tcPr>
          <w:p w14:paraId="6940C82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754B187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5CF5A18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5AFD11E6" w14:textId="77777777">
        <w:trPr>
          <w:trHeight w:val="370"/>
        </w:trPr>
        <w:tc>
          <w:tcPr>
            <w:tcW w:w="585" w:type="dxa"/>
            <w:vAlign w:val="center"/>
          </w:tcPr>
          <w:p w14:paraId="00CA4C1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3415" w:type="dxa"/>
            <w:vAlign w:val="center"/>
          </w:tcPr>
          <w:p w14:paraId="6BD5E259"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中世纪时期西欧的教育</w:t>
            </w:r>
          </w:p>
        </w:tc>
        <w:tc>
          <w:tcPr>
            <w:tcW w:w="1580" w:type="dxa"/>
            <w:vAlign w:val="center"/>
          </w:tcPr>
          <w:p w14:paraId="075961E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0B0E8E3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487210D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74B6FB99" w14:textId="77777777">
        <w:trPr>
          <w:trHeight w:val="377"/>
        </w:trPr>
        <w:tc>
          <w:tcPr>
            <w:tcW w:w="585" w:type="dxa"/>
            <w:vAlign w:val="center"/>
          </w:tcPr>
          <w:p w14:paraId="39A47FD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3415" w:type="dxa"/>
            <w:vAlign w:val="center"/>
          </w:tcPr>
          <w:p w14:paraId="76C857E7"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文艺复兴和宗教改革时期的教育</w:t>
            </w:r>
          </w:p>
        </w:tc>
        <w:tc>
          <w:tcPr>
            <w:tcW w:w="1580" w:type="dxa"/>
            <w:vAlign w:val="center"/>
          </w:tcPr>
          <w:p w14:paraId="7EE1371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210B8F6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538A1E3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181B7424" w14:textId="77777777">
        <w:trPr>
          <w:trHeight w:val="440"/>
        </w:trPr>
        <w:tc>
          <w:tcPr>
            <w:tcW w:w="585" w:type="dxa"/>
            <w:vAlign w:val="center"/>
          </w:tcPr>
          <w:p w14:paraId="2ADF1CF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6</w:t>
            </w:r>
          </w:p>
        </w:tc>
        <w:tc>
          <w:tcPr>
            <w:tcW w:w="3415" w:type="dxa"/>
            <w:vAlign w:val="center"/>
          </w:tcPr>
          <w:p w14:paraId="4C65DC82"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夸美纽斯的教育思想</w:t>
            </w:r>
          </w:p>
        </w:tc>
        <w:tc>
          <w:tcPr>
            <w:tcW w:w="1580" w:type="dxa"/>
            <w:vAlign w:val="center"/>
          </w:tcPr>
          <w:p w14:paraId="7AC93F5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158FDDD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4B3DACD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14D63FB6" w14:textId="77777777">
        <w:trPr>
          <w:trHeight w:val="358"/>
        </w:trPr>
        <w:tc>
          <w:tcPr>
            <w:tcW w:w="585" w:type="dxa"/>
            <w:vAlign w:val="center"/>
          </w:tcPr>
          <w:p w14:paraId="704354F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7</w:t>
            </w:r>
          </w:p>
        </w:tc>
        <w:tc>
          <w:tcPr>
            <w:tcW w:w="3415" w:type="dxa"/>
            <w:vAlign w:val="center"/>
          </w:tcPr>
          <w:p w14:paraId="621FFB19"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启蒙运动和</w:t>
            </w:r>
            <w:proofErr w:type="gramStart"/>
            <w:r>
              <w:rPr>
                <w:rFonts w:ascii="宋体" w:eastAsia="宋体" w:hAnsi="宋体" w:cs="Times New Roman" w:hint="eastAsia"/>
                <w:color w:val="000000"/>
                <w:szCs w:val="21"/>
              </w:rPr>
              <w:t>洛</w:t>
            </w:r>
            <w:proofErr w:type="gramEnd"/>
            <w:r>
              <w:rPr>
                <w:rFonts w:ascii="宋体" w:eastAsia="宋体" w:hAnsi="宋体" w:cs="Times New Roman" w:hint="eastAsia"/>
                <w:color w:val="000000"/>
                <w:szCs w:val="21"/>
              </w:rPr>
              <w:t>克、</w:t>
            </w:r>
            <w:proofErr w:type="gramStart"/>
            <w:r>
              <w:rPr>
                <w:rFonts w:ascii="宋体" w:eastAsia="宋体" w:hAnsi="宋体" w:cs="Times New Roman" w:hint="eastAsia"/>
                <w:color w:val="000000"/>
                <w:szCs w:val="21"/>
              </w:rPr>
              <w:t>卢</w:t>
            </w:r>
            <w:proofErr w:type="gramEnd"/>
            <w:r>
              <w:rPr>
                <w:rFonts w:ascii="宋体" w:eastAsia="宋体" w:hAnsi="宋体" w:cs="Times New Roman" w:hint="eastAsia"/>
                <w:color w:val="000000"/>
                <w:szCs w:val="21"/>
              </w:rPr>
              <w:t>梭的教育思想</w:t>
            </w:r>
          </w:p>
        </w:tc>
        <w:tc>
          <w:tcPr>
            <w:tcW w:w="1580" w:type="dxa"/>
            <w:vAlign w:val="center"/>
          </w:tcPr>
          <w:p w14:paraId="7FF0C6B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53047C7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6E28231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0F991522" w14:textId="77777777">
        <w:trPr>
          <w:trHeight w:val="488"/>
        </w:trPr>
        <w:tc>
          <w:tcPr>
            <w:tcW w:w="585" w:type="dxa"/>
            <w:vAlign w:val="center"/>
          </w:tcPr>
          <w:p w14:paraId="7A56D86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8</w:t>
            </w:r>
          </w:p>
        </w:tc>
        <w:tc>
          <w:tcPr>
            <w:tcW w:w="3415" w:type="dxa"/>
            <w:vAlign w:val="center"/>
          </w:tcPr>
          <w:p w14:paraId="70B88C21"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color w:val="000000"/>
                <w:szCs w:val="21"/>
              </w:rPr>
              <w:t>19</w:t>
            </w:r>
            <w:r>
              <w:rPr>
                <w:rFonts w:ascii="宋体" w:eastAsia="宋体" w:hAnsi="宋体" w:cs="Times New Roman" w:hint="eastAsia"/>
                <w:color w:val="000000"/>
                <w:szCs w:val="21"/>
              </w:rPr>
              <w:t>世纪西欧主要国家的教育改革和主要教育家的教育思想</w:t>
            </w:r>
          </w:p>
        </w:tc>
        <w:tc>
          <w:tcPr>
            <w:tcW w:w="1580" w:type="dxa"/>
            <w:vAlign w:val="center"/>
          </w:tcPr>
          <w:p w14:paraId="72E4CE7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4ED27F0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7C6025D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16600572" w14:textId="77777777">
        <w:trPr>
          <w:trHeight w:val="488"/>
        </w:trPr>
        <w:tc>
          <w:tcPr>
            <w:tcW w:w="585" w:type="dxa"/>
            <w:vAlign w:val="center"/>
          </w:tcPr>
          <w:p w14:paraId="7ECC736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9</w:t>
            </w:r>
          </w:p>
        </w:tc>
        <w:tc>
          <w:tcPr>
            <w:tcW w:w="3415" w:type="dxa"/>
            <w:vAlign w:val="center"/>
          </w:tcPr>
          <w:p w14:paraId="0474C750"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裴斯泰洛齐和赫尔巴特的教育思想</w:t>
            </w:r>
          </w:p>
        </w:tc>
        <w:tc>
          <w:tcPr>
            <w:tcW w:w="1580" w:type="dxa"/>
            <w:vAlign w:val="center"/>
          </w:tcPr>
          <w:p w14:paraId="0F0EE9D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4A2E4D53"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6D59500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162F45A8" w14:textId="77777777">
        <w:trPr>
          <w:trHeight w:val="488"/>
        </w:trPr>
        <w:tc>
          <w:tcPr>
            <w:tcW w:w="585" w:type="dxa"/>
            <w:vAlign w:val="center"/>
          </w:tcPr>
          <w:p w14:paraId="7CBDA5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10</w:t>
            </w:r>
          </w:p>
        </w:tc>
        <w:tc>
          <w:tcPr>
            <w:tcW w:w="3415" w:type="dxa"/>
            <w:vAlign w:val="center"/>
          </w:tcPr>
          <w:p w14:paraId="127A7DD8"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color w:val="000000"/>
                <w:szCs w:val="21"/>
              </w:rPr>
              <w:t>20</w:t>
            </w:r>
            <w:r>
              <w:rPr>
                <w:rFonts w:ascii="宋体" w:eastAsia="宋体" w:hAnsi="宋体" w:cs="Times New Roman" w:hint="eastAsia"/>
                <w:color w:val="000000"/>
                <w:szCs w:val="21"/>
              </w:rPr>
              <w:t>世纪前期欧美教育改革运动</w:t>
            </w:r>
          </w:p>
        </w:tc>
        <w:tc>
          <w:tcPr>
            <w:tcW w:w="1580" w:type="dxa"/>
            <w:vAlign w:val="center"/>
          </w:tcPr>
          <w:p w14:paraId="003A946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625CBB9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1A9661B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530DBC22" w14:textId="77777777">
        <w:trPr>
          <w:trHeight w:val="488"/>
        </w:trPr>
        <w:tc>
          <w:tcPr>
            <w:tcW w:w="585" w:type="dxa"/>
            <w:vAlign w:val="center"/>
          </w:tcPr>
          <w:p w14:paraId="2E8FFCE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11</w:t>
            </w:r>
          </w:p>
        </w:tc>
        <w:tc>
          <w:tcPr>
            <w:tcW w:w="3415" w:type="dxa"/>
            <w:vAlign w:val="center"/>
          </w:tcPr>
          <w:p w14:paraId="64E5C63D"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杜威的教育思想</w:t>
            </w:r>
          </w:p>
        </w:tc>
        <w:tc>
          <w:tcPr>
            <w:tcW w:w="1580" w:type="dxa"/>
            <w:vAlign w:val="center"/>
          </w:tcPr>
          <w:p w14:paraId="5DF30553"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w:t>
            </w:r>
            <w:r>
              <w:rPr>
                <w:rFonts w:ascii="宋体" w:eastAsia="宋体" w:hAnsi="宋体" w:cs="Times New Roman"/>
                <w:kern w:val="0"/>
                <w:szCs w:val="21"/>
              </w:rPr>
              <w:t>3</w:t>
            </w:r>
          </w:p>
        </w:tc>
        <w:tc>
          <w:tcPr>
            <w:tcW w:w="2450" w:type="dxa"/>
            <w:vAlign w:val="center"/>
          </w:tcPr>
          <w:p w14:paraId="4F2021F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2-2</w:t>
            </w:r>
            <w:r>
              <w:rPr>
                <w:rFonts w:ascii="宋体" w:eastAsia="宋体" w:hAnsi="宋体" w:cs="Times New Roman" w:hint="eastAsia"/>
                <w:kern w:val="0"/>
                <w:szCs w:val="21"/>
              </w:rPr>
              <w:t>、</w:t>
            </w:r>
            <w:r>
              <w:rPr>
                <w:rFonts w:ascii="宋体" w:eastAsia="宋体" w:hAnsi="宋体" w:cs="Times New Roman"/>
                <w:kern w:val="0"/>
                <w:szCs w:val="21"/>
              </w:rPr>
              <w:t>3-1</w:t>
            </w:r>
          </w:p>
        </w:tc>
        <w:tc>
          <w:tcPr>
            <w:tcW w:w="729" w:type="dxa"/>
            <w:gridSpan w:val="2"/>
            <w:vAlign w:val="center"/>
          </w:tcPr>
          <w:p w14:paraId="1EC3A7E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460F895D" w14:textId="77777777">
        <w:trPr>
          <w:trHeight w:val="488"/>
        </w:trPr>
        <w:tc>
          <w:tcPr>
            <w:tcW w:w="585" w:type="dxa"/>
            <w:vAlign w:val="center"/>
          </w:tcPr>
          <w:p w14:paraId="50F7556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12</w:t>
            </w:r>
          </w:p>
        </w:tc>
        <w:tc>
          <w:tcPr>
            <w:tcW w:w="3415" w:type="dxa"/>
            <w:vAlign w:val="center"/>
          </w:tcPr>
          <w:p w14:paraId="3B94C762"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现代欧美教育思潮</w:t>
            </w:r>
          </w:p>
        </w:tc>
        <w:tc>
          <w:tcPr>
            <w:tcW w:w="1580" w:type="dxa"/>
            <w:vAlign w:val="center"/>
          </w:tcPr>
          <w:p w14:paraId="55B1C873"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w:t>
            </w:r>
            <w:r>
              <w:rPr>
                <w:rFonts w:ascii="宋体" w:eastAsia="宋体" w:hAnsi="宋体" w:cs="Times New Roman"/>
                <w:kern w:val="0"/>
                <w:szCs w:val="21"/>
              </w:rPr>
              <w:t>5</w:t>
            </w:r>
          </w:p>
        </w:tc>
        <w:tc>
          <w:tcPr>
            <w:tcW w:w="2450" w:type="dxa"/>
            <w:vAlign w:val="center"/>
          </w:tcPr>
          <w:p w14:paraId="2063D96B"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8-3</w:t>
            </w:r>
          </w:p>
        </w:tc>
        <w:tc>
          <w:tcPr>
            <w:tcW w:w="729" w:type="dxa"/>
            <w:gridSpan w:val="2"/>
            <w:vAlign w:val="center"/>
          </w:tcPr>
          <w:p w14:paraId="3198981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04897E92" w14:textId="77777777">
        <w:trPr>
          <w:trHeight w:val="364"/>
        </w:trPr>
        <w:tc>
          <w:tcPr>
            <w:tcW w:w="8039" w:type="dxa"/>
            <w:gridSpan w:val="5"/>
            <w:vAlign w:val="center"/>
          </w:tcPr>
          <w:p w14:paraId="5D159AE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合计</w:t>
            </w:r>
          </w:p>
        </w:tc>
        <w:tc>
          <w:tcPr>
            <w:tcW w:w="722" w:type="dxa"/>
            <w:vAlign w:val="center"/>
          </w:tcPr>
          <w:p w14:paraId="20E4CC97" w14:textId="77777777" w:rsidR="00490B53" w:rsidRDefault="00000000">
            <w:pPr>
              <w:spacing w:line="276" w:lineRule="auto"/>
              <w:jc w:val="center"/>
              <w:rPr>
                <w:rFonts w:ascii="宋体" w:eastAsia="宋体" w:hAnsi="Calibri" w:cs="Times New Roman"/>
                <w:kern w:val="0"/>
                <w:szCs w:val="21"/>
              </w:rPr>
            </w:pPr>
            <w:r>
              <w:rPr>
                <w:rFonts w:ascii="宋体" w:eastAsia="宋体" w:hAnsi="宋体" w:cs="Times New Roman"/>
                <w:kern w:val="0"/>
                <w:szCs w:val="21"/>
              </w:rPr>
              <w:t>32</w:t>
            </w:r>
          </w:p>
        </w:tc>
      </w:tr>
    </w:tbl>
    <w:p w14:paraId="29C965FB" w14:textId="77777777" w:rsidR="00490B53" w:rsidRDefault="00490B53">
      <w:pPr>
        <w:adjustRightInd w:val="0"/>
        <w:snapToGrid w:val="0"/>
        <w:spacing w:line="360" w:lineRule="auto"/>
        <w:ind w:firstLineChars="200" w:firstLine="420"/>
        <w:rPr>
          <w:rFonts w:ascii="宋体" w:eastAsia="宋体" w:hAnsi="Calibri" w:cs="Times New Roman"/>
          <w:color w:val="000000"/>
        </w:rPr>
      </w:pPr>
    </w:p>
    <w:p w14:paraId="2E5A17D7" w14:textId="77777777" w:rsidR="00490B53" w:rsidRDefault="00000000">
      <w:pPr>
        <w:adjustRightInd w:val="0"/>
        <w:snapToGrid w:val="0"/>
        <w:spacing w:line="360" w:lineRule="auto"/>
        <w:ind w:firstLineChars="200" w:firstLine="562"/>
        <w:rPr>
          <w:rFonts w:ascii="宋体" w:eastAsia="宋体" w:hAnsi="宋体" w:cs="Times New Roman"/>
          <w:b/>
          <w:bCs/>
          <w:color w:val="000000"/>
          <w:sz w:val="28"/>
          <w:szCs w:val="24"/>
        </w:rPr>
      </w:pPr>
      <w:r>
        <w:rPr>
          <w:rFonts w:ascii="宋体" w:eastAsia="宋体" w:hAnsi="宋体" w:cs="Times New Roman" w:hint="eastAsia"/>
          <w:b/>
          <w:bCs/>
          <w:color w:val="000000"/>
          <w:sz w:val="28"/>
          <w:szCs w:val="24"/>
        </w:rPr>
        <w:t>四、课程实施</w:t>
      </w:r>
    </w:p>
    <w:p w14:paraId="51515BC9"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（一）课程在展开之前，要借助教育学视频、历史学入门著作等奠定学生对外国教育史的印象，建立学生对学科的初步认识。</w:t>
      </w:r>
    </w:p>
    <w:p w14:paraId="393B0F34"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（二）课程在教学中要充分搜集好的历史视频，引导学生使用所学历史学意识审视外国教育问题。</w:t>
      </w:r>
    </w:p>
    <w:p w14:paraId="29C307EC"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（三）教师要积极采用平时考勤、课堂讨论、期末考试等多种形式相结合的</w:t>
      </w:r>
      <w:r>
        <w:rPr>
          <w:rFonts w:ascii="宋体" w:eastAsia="宋体" w:hAnsi="宋体" w:cs="Times New Roman" w:hint="eastAsia"/>
          <w:sz w:val="24"/>
          <w:szCs w:val="24"/>
        </w:rPr>
        <w:lastRenderedPageBreak/>
        <w:t>考核方法，引导学生按时、保质保量地完成本课程学习任务。</w:t>
      </w:r>
    </w:p>
    <w:p w14:paraId="3A13ADE5" w14:textId="77777777" w:rsidR="00490B53" w:rsidRDefault="00490B53">
      <w:pPr>
        <w:adjustRightInd w:val="0"/>
        <w:snapToGrid w:val="0"/>
        <w:spacing w:line="360" w:lineRule="auto"/>
        <w:ind w:firstLineChars="200" w:firstLine="480"/>
        <w:rPr>
          <w:rFonts w:ascii="宋体" w:eastAsia="宋体" w:hAnsi="宋体" w:cs="Times New Roman"/>
          <w:sz w:val="24"/>
          <w:szCs w:val="24"/>
        </w:rPr>
      </w:pPr>
    </w:p>
    <w:p w14:paraId="2002F6C5" w14:textId="77777777" w:rsidR="00490B53" w:rsidRDefault="00490B53">
      <w:pPr>
        <w:adjustRightInd w:val="0"/>
        <w:snapToGrid w:val="0"/>
        <w:spacing w:line="360" w:lineRule="auto"/>
        <w:ind w:firstLineChars="200" w:firstLine="480"/>
        <w:rPr>
          <w:rFonts w:ascii="宋体" w:eastAsia="宋体" w:hAnsi="宋体" w:cs="Times New Roman"/>
          <w:sz w:val="24"/>
          <w:szCs w:val="24"/>
        </w:rPr>
      </w:pPr>
    </w:p>
    <w:p w14:paraId="2CC1AF78" w14:textId="77777777" w:rsidR="00490B53" w:rsidRDefault="00490B53">
      <w:pPr>
        <w:spacing w:line="360" w:lineRule="auto"/>
        <w:ind w:firstLineChars="200" w:firstLine="482"/>
        <w:rPr>
          <w:rFonts w:ascii="Calibri" w:eastAsia="宋体" w:hAnsi="Calibri" w:cs="Times New Roman"/>
          <w:b/>
          <w:bCs/>
          <w:sz w:val="24"/>
          <w:szCs w:val="24"/>
        </w:rPr>
      </w:pPr>
    </w:p>
    <w:p w14:paraId="1D756883"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bCs/>
          <w:sz w:val="24"/>
          <w:szCs w:val="24"/>
        </w:rPr>
        <w:t>主要教学环节的质量要求如表所示：</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6DD84DF8" w14:textId="77777777">
        <w:trPr>
          <w:trHeight w:val="370"/>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3C371BDE"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hint="eastAsia"/>
                <w:b/>
                <w:bCs/>
                <w:color w:val="000000"/>
                <w:szCs w:val="21"/>
              </w:rPr>
              <w:t>主要教学环节</w:t>
            </w:r>
          </w:p>
        </w:tc>
        <w:tc>
          <w:tcPr>
            <w:tcW w:w="7525" w:type="dxa"/>
            <w:tcBorders>
              <w:top w:val="single" w:sz="8" w:space="0" w:color="auto"/>
              <w:left w:val="single" w:sz="8" w:space="0" w:color="auto"/>
              <w:right w:val="single" w:sz="8" w:space="0" w:color="auto"/>
            </w:tcBorders>
            <w:vAlign w:val="center"/>
          </w:tcPr>
          <w:p w14:paraId="2934E8EB"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hint="eastAsia"/>
                <w:b/>
                <w:bCs/>
                <w:color w:val="000000"/>
                <w:szCs w:val="21"/>
              </w:rPr>
              <w:t>质量要求</w:t>
            </w:r>
          </w:p>
        </w:tc>
      </w:tr>
      <w:tr w:rsidR="00490B53" w14:paraId="5CF30007" w14:textId="77777777">
        <w:trPr>
          <w:trHeight w:val="1691"/>
        </w:trPr>
        <w:tc>
          <w:tcPr>
            <w:tcW w:w="582" w:type="dxa"/>
            <w:tcBorders>
              <w:left w:val="single" w:sz="8" w:space="0" w:color="auto"/>
            </w:tcBorders>
            <w:vAlign w:val="center"/>
          </w:tcPr>
          <w:p w14:paraId="1E3411B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4E976AAC"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备课</w:t>
            </w:r>
          </w:p>
        </w:tc>
        <w:tc>
          <w:tcPr>
            <w:tcW w:w="7525" w:type="dxa"/>
            <w:tcBorders>
              <w:right w:val="single" w:sz="8" w:space="0" w:color="auto"/>
            </w:tcBorders>
            <w:vAlign w:val="center"/>
          </w:tcPr>
          <w:p w14:paraId="21E42B3E"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）掌握课程教学大纲内容，严格按照教学大纲要求进行课程教学内容的组织。</w:t>
            </w:r>
          </w:p>
          <w:p w14:paraId="495BAC6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rsidR="00490B53" w14:paraId="39DA15FB" w14:textId="77777777">
        <w:trPr>
          <w:trHeight w:val="3818"/>
        </w:trPr>
        <w:tc>
          <w:tcPr>
            <w:tcW w:w="582" w:type="dxa"/>
            <w:tcBorders>
              <w:left w:val="single" w:sz="8" w:space="0" w:color="auto"/>
            </w:tcBorders>
            <w:vAlign w:val="center"/>
          </w:tcPr>
          <w:p w14:paraId="7155075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6607D65E"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讲授</w:t>
            </w:r>
          </w:p>
        </w:tc>
        <w:tc>
          <w:tcPr>
            <w:tcW w:w="7525" w:type="dxa"/>
            <w:tcBorders>
              <w:right w:val="single" w:sz="8" w:space="0" w:color="auto"/>
            </w:tcBorders>
            <w:vAlign w:val="center"/>
          </w:tcPr>
          <w:p w14:paraId="55B7C9DC" w14:textId="77777777" w:rsidR="00490B53" w:rsidRDefault="00000000">
            <w:pPr>
              <w:adjustRightInd w:val="0"/>
              <w:snapToGrid w:val="0"/>
              <w:spacing w:line="276" w:lineRule="auto"/>
              <w:rPr>
                <w:rFonts w:ascii="宋体" w:eastAsia="宋体" w:hAnsi="宋体" w:cs="Times New Roman"/>
                <w:color w:val="000000"/>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hint="eastAsia"/>
                <w:color w:val="000000"/>
              </w:rPr>
              <w:t>教师仪表端庄，情绪情感要饱满；</w:t>
            </w:r>
          </w:p>
          <w:p w14:paraId="06C7E47A"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w:t>
            </w:r>
            <w:r>
              <w:rPr>
                <w:rFonts w:ascii="宋体" w:eastAsia="宋体" w:hAnsi="宋体" w:cs="Times New Roman" w:hint="eastAsia"/>
                <w:color w:val="000000"/>
              </w:rPr>
              <w:t>教学准备充分，熟悉教学内容；</w:t>
            </w:r>
          </w:p>
          <w:p w14:paraId="3D94D0D8"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w:t>
            </w:r>
            <w:r>
              <w:rPr>
                <w:rFonts w:ascii="宋体" w:eastAsia="宋体" w:hAnsi="宋体" w:cs="Times New Roman" w:hint="eastAsia"/>
                <w:color w:val="000000"/>
              </w:rPr>
              <w:t>教学内容充实，不断充实最新研究成果；</w:t>
            </w:r>
          </w:p>
          <w:p w14:paraId="111CD4F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4</w:t>
            </w:r>
            <w:r>
              <w:rPr>
                <w:rFonts w:ascii="宋体" w:eastAsia="宋体" w:hAnsi="宋体" w:cs="Times New Roman" w:hint="eastAsia"/>
                <w:color w:val="000000"/>
                <w:szCs w:val="21"/>
              </w:rPr>
              <w:t>）</w:t>
            </w:r>
            <w:r>
              <w:rPr>
                <w:rFonts w:ascii="宋体" w:eastAsia="宋体" w:hAnsi="宋体" w:cs="Times New Roman" w:hint="eastAsia"/>
                <w:color w:val="000000"/>
              </w:rPr>
              <w:t>严格执行计划，教学进度适宜；</w:t>
            </w:r>
          </w:p>
          <w:p w14:paraId="1A231A8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5</w:t>
            </w:r>
            <w:r>
              <w:rPr>
                <w:rFonts w:ascii="宋体" w:eastAsia="宋体" w:hAnsi="宋体" w:cs="Times New Roman" w:hint="eastAsia"/>
                <w:color w:val="000000"/>
                <w:szCs w:val="21"/>
              </w:rPr>
              <w:t>）</w:t>
            </w:r>
            <w:r>
              <w:rPr>
                <w:rFonts w:ascii="宋体" w:eastAsia="宋体" w:hAnsi="宋体" w:cs="Times New Roman" w:hint="eastAsia"/>
                <w:color w:val="000000"/>
              </w:rPr>
              <w:t>课堂教学信息充分，注重理论联系实际；</w:t>
            </w:r>
          </w:p>
          <w:p w14:paraId="4FBD0D6C"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6</w:t>
            </w:r>
            <w:r>
              <w:rPr>
                <w:rFonts w:ascii="宋体" w:eastAsia="宋体" w:hAnsi="宋体" w:cs="Times New Roman" w:hint="eastAsia"/>
                <w:color w:val="000000"/>
                <w:szCs w:val="21"/>
              </w:rPr>
              <w:t>）</w:t>
            </w:r>
            <w:r>
              <w:rPr>
                <w:rFonts w:ascii="宋体" w:eastAsia="宋体" w:hAnsi="宋体" w:cs="Times New Roman" w:hint="eastAsia"/>
                <w:color w:val="000000"/>
              </w:rPr>
              <w:t>注重启发学生思维，培养学生的教学能力；</w:t>
            </w:r>
          </w:p>
          <w:p w14:paraId="22B8CF6A"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7</w:t>
            </w:r>
            <w:r>
              <w:rPr>
                <w:rFonts w:ascii="宋体" w:eastAsia="宋体" w:hAnsi="宋体" w:cs="Times New Roman" w:hint="eastAsia"/>
                <w:color w:val="000000"/>
                <w:szCs w:val="21"/>
              </w:rPr>
              <w:t>）</w:t>
            </w:r>
            <w:r>
              <w:rPr>
                <w:rFonts w:ascii="宋体" w:eastAsia="宋体" w:hAnsi="宋体" w:cs="Times New Roman" w:hint="eastAsia"/>
                <w:color w:val="000000"/>
              </w:rPr>
              <w:t>面向全体基础上因材施教，灵活运用多种教学方法；</w:t>
            </w:r>
          </w:p>
          <w:p w14:paraId="26F9CD8E"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8</w:t>
            </w:r>
            <w:r>
              <w:rPr>
                <w:rFonts w:ascii="宋体" w:eastAsia="宋体" w:hAnsi="宋体" w:cs="Times New Roman" w:hint="eastAsia"/>
                <w:color w:val="000000"/>
                <w:szCs w:val="21"/>
              </w:rPr>
              <w:t>）</w:t>
            </w:r>
            <w:r>
              <w:rPr>
                <w:rFonts w:ascii="宋体" w:eastAsia="宋体" w:hAnsi="宋体" w:cs="Times New Roman" w:hint="eastAsia"/>
                <w:color w:val="000000"/>
              </w:rPr>
              <w:t>教学语言规范，为学生教育教学做好表率；</w:t>
            </w:r>
          </w:p>
          <w:p w14:paraId="584F9554"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9</w:t>
            </w:r>
            <w:r>
              <w:rPr>
                <w:rFonts w:ascii="宋体" w:eastAsia="宋体" w:hAnsi="宋体" w:cs="Times New Roman" w:hint="eastAsia"/>
                <w:color w:val="000000"/>
                <w:szCs w:val="21"/>
              </w:rPr>
              <w:t>）</w:t>
            </w:r>
            <w:r>
              <w:rPr>
                <w:rFonts w:ascii="宋体" w:eastAsia="宋体" w:hAnsi="宋体" w:cs="Times New Roman" w:hint="eastAsia"/>
                <w:color w:val="000000"/>
              </w:rPr>
              <w:t>教学条理清楚，教学思路逻辑严密；</w:t>
            </w:r>
          </w:p>
          <w:p w14:paraId="0020A211"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10</w:t>
            </w:r>
            <w:r>
              <w:rPr>
                <w:rFonts w:ascii="宋体" w:eastAsia="宋体" w:hAnsi="宋体" w:cs="Times New Roman" w:hint="eastAsia"/>
                <w:color w:val="000000"/>
                <w:szCs w:val="21"/>
              </w:rPr>
              <w:t>）</w:t>
            </w:r>
            <w:r>
              <w:rPr>
                <w:rFonts w:ascii="宋体" w:eastAsia="宋体" w:hAnsi="宋体" w:cs="Times New Roman" w:hint="eastAsia"/>
                <w:color w:val="000000"/>
              </w:rPr>
              <w:t>充分运用现代化教学手段，教学技术熟练；</w:t>
            </w:r>
          </w:p>
          <w:p w14:paraId="7EF624E3"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11</w:t>
            </w:r>
            <w:r>
              <w:rPr>
                <w:rFonts w:ascii="宋体" w:eastAsia="宋体" w:hAnsi="宋体" w:cs="Times New Roman" w:hint="eastAsia"/>
                <w:color w:val="000000"/>
                <w:szCs w:val="21"/>
              </w:rPr>
              <w:t>）</w:t>
            </w:r>
            <w:r>
              <w:rPr>
                <w:rFonts w:ascii="宋体" w:eastAsia="宋体" w:hAnsi="宋体" w:cs="Times New Roman" w:hint="eastAsia"/>
                <w:color w:val="000000"/>
              </w:rPr>
              <w:t>课堂教学要重点突出，难点突破；</w:t>
            </w:r>
          </w:p>
          <w:p w14:paraId="43F219F1"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12</w:t>
            </w:r>
            <w:r>
              <w:rPr>
                <w:rFonts w:ascii="宋体" w:eastAsia="宋体" w:hAnsi="宋体" w:cs="Times New Roman" w:hint="eastAsia"/>
                <w:color w:val="000000"/>
                <w:szCs w:val="21"/>
              </w:rPr>
              <w:t>）</w:t>
            </w:r>
            <w:r>
              <w:rPr>
                <w:rFonts w:ascii="宋体" w:eastAsia="宋体" w:hAnsi="宋体" w:cs="Times New Roman" w:hint="eastAsia"/>
                <w:color w:val="000000"/>
              </w:rPr>
              <w:t>注重师生互动，形成良好的课堂氛围。</w:t>
            </w:r>
          </w:p>
        </w:tc>
      </w:tr>
      <w:tr w:rsidR="00490B53" w14:paraId="741306F2" w14:textId="77777777">
        <w:trPr>
          <w:trHeight w:val="2979"/>
        </w:trPr>
        <w:tc>
          <w:tcPr>
            <w:tcW w:w="582" w:type="dxa"/>
            <w:tcBorders>
              <w:left w:val="single" w:sz="8" w:space="0" w:color="auto"/>
            </w:tcBorders>
            <w:vAlign w:val="center"/>
          </w:tcPr>
          <w:p w14:paraId="7E8A197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12FF0D66"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作业布置与批改</w:t>
            </w:r>
          </w:p>
        </w:tc>
        <w:tc>
          <w:tcPr>
            <w:tcW w:w="7525" w:type="dxa"/>
            <w:tcBorders>
              <w:right w:val="single" w:sz="8" w:space="0" w:color="auto"/>
            </w:tcBorders>
            <w:vAlign w:val="center"/>
          </w:tcPr>
          <w:p w14:paraId="5DB1B39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学生必须完成规定数量的作业，作业必须达到以下基本要求：</w:t>
            </w:r>
          </w:p>
          <w:p w14:paraId="05433772"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）按时按量完成作业，不缺交，不抄袭。</w:t>
            </w:r>
          </w:p>
          <w:p w14:paraId="7EB2BB7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）书写规范、教学设计方案格式规范、清晰。</w:t>
            </w:r>
          </w:p>
          <w:p w14:paraId="29CFE1FC"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）教学设计理念先进，教学目标适宜，教学方法灵活，教学组织形式多样、教学过程紧凑，教学准备充分。</w:t>
            </w:r>
          </w:p>
          <w:p w14:paraId="271D5B4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教师批改和讲评作业要求如下：</w:t>
            </w:r>
          </w:p>
          <w:p w14:paraId="2C43D81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）学生的作业要按时全部批改，并及时进行讲评。</w:t>
            </w:r>
          </w:p>
          <w:p w14:paraId="41C5924B"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）教师批改和讲评作业要认真、细致，按百分制评定成绩并写明日期。</w:t>
            </w:r>
          </w:p>
          <w:p w14:paraId="538A19F7"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）学生作业平均成绩应作为本课程总评成绩中平时成绩的重要组成部分。</w:t>
            </w:r>
          </w:p>
        </w:tc>
      </w:tr>
      <w:tr w:rsidR="00490B53" w14:paraId="3616BE31" w14:textId="77777777">
        <w:trPr>
          <w:trHeight w:val="966"/>
        </w:trPr>
        <w:tc>
          <w:tcPr>
            <w:tcW w:w="582" w:type="dxa"/>
            <w:tcBorders>
              <w:left w:val="single" w:sz="8" w:space="0" w:color="auto"/>
            </w:tcBorders>
            <w:vAlign w:val="center"/>
          </w:tcPr>
          <w:p w14:paraId="18FE798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75894DEA"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课外答疑</w:t>
            </w:r>
          </w:p>
        </w:tc>
        <w:tc>
          <w:tcPr>
            <w:tcW w:w="7525" w:type="dxa"/>
            <w:tcBorders>
              <w:right w:val="single" w:sz="8" w:space="0" w:color="auto"/>
            </w:tcBorders>
            <w:vAlign w:val="center"/>
          </w:tcPr>
          <w:p w14:paraId="2F7EFF5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rsidR="00490B53" w14:paraId="26CB3C4C" w14:textId="77777777">
        <w:trPr>
          <w:trHeight w:val="1405"/>
        </w:trPr>
        <w:tc>
          <w:tcPr>
            <w:tcW w:w="582" w:type="dxa"/>
            <w:tcBorders>
              <w:left w:val="single" w:sz="8" w:space="0" w:color="auto"/>
            </w:tcBorders>
            <w:vAlign w:val="center"/>
          </w:tcPr>
          <w:p w14:paraId="218B34DF"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74780508"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成绩考核</w:t>
            </w:r>
          </w:p>
        </w:tc>
        <w:tc>
          <w:tcPr>
            <w:tcW w:w="7525" w:type="dxa"/>
            <w:tcBorders>
              <w:right w:val="single" w:sz="8" w:space="0" w:color="auto"/>
            </w:tcBorders>
            <w:vAlign w:val="center"/>
          </w:tcPr>
          <w:p w14:paraId="3B6602A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本课程考核的方式为开卷笔试。考试采取教考分离，监考由学院统一安排。有下列情况之一者，总评成绩为不及格：</w:t>
            </w:r>
          </w:p>
          <w:p w14:paraId="5381DA4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）缺交作业次数达</w:t>
            </w:r>
            <w:r>
              <w:rPr>
                <w:rFonts w:ascii="宋体" w:eastAsia="宋体" w:hAnsi="宋体" w:cs="Times New Roman"/>
                <w:color w:val="000000"/>
                <w:szCs w:val="21"/>
              </w:rPr>
              <w:t>1/3</w:t>
            </w:r>
            <w:r>
              <w:rPr>
                <w:rFonts w:ascii="宋体" w:eastAsia="宋体" w:hAnsi="宋体" w:cs="Times New Roman" w:hint="eastAsia"/>
                <w:color w:val="000000"/>
                <w:szCs w:val="21"/>
              </w:rPr>
              <w:t>以上者。</w:t>
            </w:r>
          </w:p>
          <w:p w14:paraId="37A096F0"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）缺课次数达本学期总授课学时的</w:t>
            </w:r>
            <w:r>
              <w:rPr>
                <w:rFonts w:ascii="宋体" w:eastAsia="宋体" w:hAnsi="宋体" w:cs="Times New Roman"/>
                <w:color w:val="000000"/>
                <w:szCs w:val="21"/>
              </w:rPr>
              <w:t>1/3</w:t>
            </w:r>
            <w:r>
              <w:rPr>
                <w:rFonts w:ascii="宋体" w:eastAsia="宋体" w:hAnsi="宋体" w:cs="Times New Roman" w:hint="eastAsia"/>
                <w:color w:val="000000"/>
                <w:szCs w:val="21"/>
              </w:rPr>
              <w:t>以上者。</w:t>
            </w:r>
          </w:p>
        </w:tc>
      </w:tr>
    </w:tbl>
    <w:p w14:paraId="5DD4F18B" w14:textId="77777777" w:rsidR="00490B53" w:rsidRDefault="00490B53">
      <w:pPr>
        <w:spacing w:line="360" w:lineRule="auto"/>
        <w:rPr>
          <w:rFonts w:ascii="宋体" w:eastAsia="宋体" w:hAnsi="Calibri" w:cs="宋体"/>
          <w:bCs/>
          <w:szCs w:val="21"/>
        </w:rPr>
      </w:pPr>
    </w:p>
    <w:p w14:paraId="4D435BB4"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五、课程考核</w:t>
      </w:r>
    </w:p>
    <w:p w14:paraId="2C21EC0C"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（一）课程考核包括期末考试、平时及作业考核，期末考试采用闭卷笔试方式。</w:t>
      </w:r>
    </w:p>
    <w:p w14:paraId="2C69522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（二）课程成绩</w:t>
      </w:r>
      <w:r>
        <w:rPr>
          <w:rFonts w:ascii="宋体" w:eastAsia="宋体" w:hAnsi="宋体" w:cs="Times New Roman"/>
          <w:sz w:val="24"/>
          <w:szCs w:val="24"/>
        </w:rPr>
        <w:t>=</w:t>
      </w:r>
      <w:r>
        <w:rPr>
          <w:rFonts w:ascii="宋体" w:eastAsia="宋体" w:hAnsi="宋体" w:cs="Times New Roman" w:hint="eastAsia"/>
          <w:sz w:val="24"/>
          <w:szCs w:val="24"/>
        </w:rPr>
        <w:t>平时成绩×</w:t>
      </w:r>
      <w:r>
        <w:rPr>
          <w:rFonts w:ascii="宋体" w:eastAsia="宋体" w:hAnsi="宋体" w:cs="Times New Roman"/>
          <w:sz w:val="24"/>
          <w:szCs w:val="24"/>
        </w:rPr>
        <w:t>20%+</w:t>
      </w:r>
      <w:r>
        <w:rPr>
          <w:rFonts w:ascii="宋体" w:eastAsia="宋体" w:hAnsi="宋体" w:cs="Times New Roman" w:hint="eastAsia"/>
          <w:sz w:val="24"/>
          <w:szCs w:val="24"/>
        </w:rPr>
        <w:t>实践成绩×</w:t>
      </w:r>
      <w:r>
        <w:rPr>
          <w:rFonts w:ascii="宋体" w:eastAsia="宋体" w:hAnsi="宋体" w:cs="Times New Roman"/>
          <w:sz w:val="24"/>
          <w:szCs w:val="24"/>
        </w:rPr>
        <w:t>20%+</w:t>
      </w:r>
      <w:r>
        <w:rPr>
          <w:rFonts w:ascii="宋体" w:eastAsia="宋体" w:hAnsi="宋体" w:cs="Times New Roman" w:hint="eastAsia"/>
          <w:sz w:val="24"/>
          <w:szCs w:val="24"/>
        </w:rPr>
        <w:t>期末考试成绩×</w:t>
      </w:r>
      <w:r>
        <w:rPr>
          <w:rFonts w:ascii="宋体" w:eastAsia="宋体" w:hAnsi="宋体" w:cs="Times New Roman"/>
          <w:sz w:val="24"/>
          <w:szCs w:val="24"/>
        </w:rPr>
        <w:t>60%</w:t>
      </w:r>
      <w:r>
        <w:rPr>
          <w:rFonts w:ascii="宋体" w:eastAsia="宋体" w:hAnsi="宋体" w:cs="Times New Roman" w:hint="eastAsia"/>
          <w:sz w:val="24"/>
          <w:szCs w:val="24"/>
        </w:rPr>
        <w:t>。</w:t>
      </w:r>
    </w:p>
    <w:p w14:paraId="5F81EBE0"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具体内容和比例如下表所示</w:t>
      </w:r>
      <w:r>
        <w:rPr>
          <w:rFonts w:ascii="宋体" w:eastAsia="宋体" w:hAnsi="宋体" w:cs="Times New Roman" w:hint="eastAsia"/>
          <w:sz w:val="24"/>
          <w:szCs w:val="24"/>
        </w:rPr>
        <w:t>：</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708"/>
        <w:gridCol w:w="2977"/>
        <w:gridCol w:w="1418"/>
        <w:gridCol w:w="1275"/>
        <w:gridCol w:w="1143"/>
      </w:tblGrid>
      <w:tr w:rsidR="00490B53" w14:paraId="2F95A1D7" w14:textId="77777777">
        <w:trPr>
          <w:trHeight w:val="971"/>
          <w:jc w:val="center"/>
        </w:trPr>
        <w:tc>
          <w:tcPr>
            <w:tcW w:w="710" w:type="dxa"/>
            <w:shd w:val="clear" w:color="auto" w:fill="FFFFFF"/>
            <w:tcMar>
              <w:left w:w="57" w:type="dxa"/>
              <w:right w:w="57" w:type="dxa"/>
            </w:tcMar>
            <w:vAlign w:val="center"/>
          </w:tcPr>
          <w:p w14:paraId="1642C951"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成绩组成</w:t>
            </w:r>
          </w:p>
        </w:tc>
        <w:tc>
          <w:tcPr>
            <w:tcW w:w="1134" w:type="dxa"/>
            <w:shd w:val="clear" w:color="auto" w:fill="FFFFFF"/>
            <w:vAlign w:val="center"/>
          </w:tcPr>
          <w:p w14:paraId="1B31F335"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考核</w:t>
            </w:r>
            <w:r>
              <w:rPr>
                <w:rFonts w:ascii="Times New Roman" w:eastAsia="宋体" w:hAnsi="Times New Roman" w:cs="Times New Roman"/>
                <w:b/>
                <w:szCs w:val="24"/>
              </w:rPr>
              <w:t>/</w:t>
            </w:r>
            <w:r>
              <w:rPr>
                <w:rFonts w:ascii="Times New Roman" w:eastAsia="宋体" w:hAnsi="Times New Roman" w:cs="Times New Roman" w:hint="eastAsia"/>
                <w:b/>
                <w:szCs w:val="24"/>
              </w:rPr>
              <w:t>评价环节</w:t>
            </w:r>
          </w:p>
        </w:tc>
        <w:tc>
          <w:tcPr>
            <w:tcW w:w="708" w:type="dxa"/>
            <w:shd w:val="clear" w:color="auto" w:fill="FFFFFF"/>
            <w:vAlign w:val="center"/>
          </w:tcPr>
          <w:p w14:paraId="664BF65E" w14:textId="77777777" w:rsidR="00490B53" w:rsidRDefault="00000000">
            <w:pPr>
              <w:adjustRightInd w:val="0"/>
              <w:snapToGrid w:val="0"/>
              <w:spacing w:line="276" w:lineRule="auto"/>
              <w:jc w:val="center"/>
              <w:rPr>
                <w:rFonts w:ascii="Times New Roman" w:eastAsia="Times New Roman" w:hAnsi="Times New Roman" w:cs="Times New Roman"/>
                <w:b/>
                <w:szCs w:val="24"/>
              </w:rPr>
            </w:pPr>
            <w:r>
              <w:rPr>
                <w:rFonts w:ascii="宋体" w:eastAsia="宋体" w:hAnsi="宋体" w:cs="宋体" w:hint="eastAsia"/>
                <w:b/>
                <w:szCs w:val="24"/>
              </w:rPr>
              <w:t>权重</w:t>
            </w:r>
          </w:p>
        </w:tc>
        <w:tc>
          <w:tcPr>
            <w:tcW w:w="2977" w:type="dxa"/>
            <w:shd w:val="clear" w:color="auto" w:fill="FFFFFF"/>
            <w:vAlign w:val="center"/>
          </w:tcPr>
          <w:p w14:paraId="0B37643F"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考核</w:t>
            </w:r>
            <w:r>
              <w:rPr>
                <w:rFonts w:ascii="Times New Roman" w:eastAsia="宋体" w:hAnsi="Times New Roman" w:cs="Times New Roman"/>
                <w:b/>
                <w:szCs w:val="24"/>
              </w:rPr>
              <w:t>/</w:t>
            </w:r>
            <w:r>
              <w:rPr>
                <w:rFonts w:ascii="Times New Roman" w:eastAsia="宋体" w:hAnsi="Times New Roman" w:cs="Times New Roman" w:hint="eastAsia"/>
                <w:b/>
                <w:szCs w:val="24"/>
              </w:rPr>
              <w:t>评价细则</w:t>
            </w:r>
          </w:p>
        </w:tc>
        <w:tc>
          <w:tcPr>
            <w:tcW w:w="1418" w:type="dxa"/>
            <w:shd w:val="clear" w:color="auto" w:fill="FFFFFF"/>
            <w:vAlign w:val="center"/>
          </w:tcPr>
          <w:p w14:paraId="670D6E2C"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课程目标</w:t>
            </w:r>
          </w:p>
        </w:tc>
        <w:tc>
          <w:tcPr>
            <w:tcW w:w="1275" w:type="dxa"/>
            <w:shd w:val="clear" w:color="auto" w:fill="FFFFFF"/>
            <w:vAlign w:val="center"/>
          </w:tcPr>
          <w:p w14:paraId="09486B0D"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考核内容</w:t>
            </w:r>
          </w:p>
        </w:tc>
        <w:tc>
          <w:tcPr>
            <w:tcW w:w="1143" w:type="dxa"/>
            <w:shd w:val="clear" w:color="auto" w:fill="FFFFFF"/>
            <w:vAlign w:val="center"/>
          </w:tcPr>
          <w:p w14:paraId="3A3F75C4" w14:textId="77777777" w:rsidR="00490B53" w:rsidRDefault="00000000">
            <w:pPr>
              <w:adjustRightInd w:val="0"/>
              <w:snapToGrid w:val="0"/>
              <w:spacing w:line="276" w:lineRule="auto"/>
              <w:jc w:val="center"/>
              <w:rPr>
                <w:rFonts w:ascii="Times New Roman" w:eastAsia="宋体" w:hAnsi="Times New Roman" w:cs="Times New Roman"/>
                <w:b/>
                <w:szCs w:val="24"/>
              </w:rPr>
            </w:pPr>
            <w:r>
              <w:rPr>
                <w:rFonts w:ascii="Times New Roman" w:eastAsia="宋体" w:hAnsi="Times New Roman" w:cs="Times New Roman" w:hint="eastAsia"/>
                <w:b/>
                <w:szCs w:val="24"/>
              </w:rPr>
              <w:t>对应的毕业要求指标点</w:t>
            </w:r>
          </w:p>
        </w:tc>
      </w:tr>
      <w:tr w:rsidR="00490B53" w14:paraId="6C96AB2E" w14:textId="77777777">
        <w:trPr>
          <w:trHeight w:val="2967"/>
          <w:jc w:val="center"/>
        </w:trPr>
        <w:tc>
          <w:tcPr>
            <w:tcW w:w="710" w:type="dxa"/>
            <w:tcMar>
              <w:left w:w="57" w:type="dxa"/>
              <w:right w:w="57" w:type="dxa"/>
            </w:tcMar>
            <w:vAlign w:val="center"/>
          </w:tcPr>
          <w:p w14:paraId="1A6E9371"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平时成绩</w:t>
            </w:r>
          </w:p>
        </w:tc>
        <w:tc>
          <w:tcPr>
            <w:tcW w:w="1134" w:type="dxa"/>
            <w:vAlign w:val="center"/>
          </w:tcPr>
          <w:p w14:paraId="1F1B23D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课堂考勤、表现及平时作业</w:t>
            </w:r>
          </w:p>
        </w:tc>
        <w:tc>
          <w:tcPr>
            <w:tcW w:w="708" w:type="dxa"/>
            <w:vAlign w:val="center"/>
          </w:tcPr>
          <w:p w14:paraId="6F3A445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40%</w:t>
            </w:r>
          </w:p>
        </w:tc>
        <w:tc>
          <w:tcPr>
            <w:tcW w:w="2977" w:type="dxa"/>
            <w:vAlign w:val="center"/>
          </w:tcPr>
          <w:p w14:paraId="295BE27F"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课堂考勤：病假和事假一次扣</w:t>
            </w:r>
            <w:r>
              <w:rPr>
                <w:rFonts w:ascii="宋体" w:eastAsia="宋体" w:hAnsi="宋体" w:cs="宋体"/>
                <w:kern w:val="0"/>
                <w:szCs w:val="21"/>
              </w:rPr>
              <w:t>3</w:t>
            </w:r>
            <w:r>
              <w:rPr>
                <w:rFonts w:ascii="宋体" w:eastAsia="宋体" w:hAnsi="宋体" w:cs="宋体" w:hint="eastAsia"/>
                <w:kern w:val="0"/>
                <w:szCs w:val="21"/>
              </w:rPr>
              <w:t>分，无故缺席一次扣</w:t>
            </w:r>
            <w:r>
              <w:rPr>
                <w:rFonts w:ascii="宋体" w:eastAsia="宋体" w:hAnsi="宋体" w:cs="宋体"/>
                <w:kern w:val="0"/>
                <w:szCs w:val="21"/>
              </w:rPr>
              <w:t>5</w:t>
            </w:r>
            <w:r>
              <w:rPr>
                <w:rFonts w:ascii="宋体" w:eastAsia="宋体" w:hAnsi="宋体" w:cs="宋体" w:hint="eastAsia"/>
                <w:kern w:val="0"/>
                <w:szCs w:val="21"/>
              </w:rPr>
              <w:t>分，无辜缺席累计达</w:t>
            </w:r>
            <w:r>
              <w:rPr>
                <w:rFonts w:ascii="宋体" w:eastAsia="宋体" w:hAnsi="宋体" w:cs="宋体"/>
                <w:kern w:val="0"/>
                <w:szCs w:val="21"/>
              </w:rPr>
              <w:t>3</w:t>
            </w:r>
            <w:r>
              <w:rPr>
                <w:rFonts w:ascii="宋体" w:eastAsia="宋体" w:hAnsi="宋体" w:cs="宋体" w:hint="eastAsia"/>
                <w:kern w:val="0"/>
                <w:szCs w:val="21"/>
              </w:rPr>
              <w:t>次以上</w:t>
            </w:r>
            <w:r>
              <w:rPr>
                <w:rFonts w:ascii="宋体" w:eastAsia="宋体" w:hAnsi="宋体" w:cs="宋体"/>
                <w:kern w:val="0"/>
                <w:szCs w:val="21"/>
              </w:rPr>
              <w:t>(</w:t>
            </w:r>
            <w:r>
              <w:rPr>
                <w:rFonts w:ascii="宋体" w:eastAsia="宋体" w:hAnsi="宋体" w:cs="宋体" w:hint="eastAsia"/>
                <w:kern w:val="0"/>
                <w:szCs w:val="21"/>
              </w:rPr>
              <w:t>不含</w:t>
            </w:r>
            <w:r>
              <w:rPr>
                <w:rFonts w:ascii="宋体" w:eastAsia="宋体" w:hAnsi="宋体" w:cs="宋体"/>
                <w:kern w:val="0"/>
                <w:szCs w:val="21"/>
              </w:rPr>
              <w:t>3</w:t>
            </w:r>
            <w:r>
              <w:rPr>
                <w:rFonts w:ascii="宋体" w:eastAsia="宋体" w:hAnsi="宋体" w:cs="宋体" w:hint="eastAsia"/>
                <w:kern w:val="0"/>
                <w:szCs w:val="21"/>
              </w:rPr>
              <w:t>次</w:t>
            </w:r>
            <w:r>
              <w:rPr>
                <w:rFonts w:ascii="宋体" w:eastAsia="宋体" w:hAnsi="宋体" w:cs="宋体"/>
                <w:kern w:val="0"/>
                <w:szCs w:val="21"/>
              </w:rPr>
              <w:t>)</w:t>
            </w:r>
            <w:r>
              <w:rPr>
                <w:rFonts w:ascii="宋体" w:eastAsia="宋体" w:hAnsi="宋体" w:cs="宋体" w:hint="eastAsia"/>
                <w:kern w:val="0"/>
                <w:szCs w:val="21"/>
              </w:rPr>
              <w:t>取消课程成绩。</w:t>
            </w:r>
          </w:p>
          <w:p w14:paraId="450CDA68"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课堂表现：每章</w:t>
            </w:r>
            <w:r>
              <w:rPr>
                <w:rFonts w:ascii="宋体" w:eastAsia="宋体" w:hAnsi="宋体" w:cs="宋体" w:hint="eastAsia"/>
                <w:color w:val="000000"/>
                <w:kern w:val="0"/>
                <w:szCs w:val="21"/>
              </w:rPr>
              <w:t>组织进行</w:t>
            </w:r>
            <w:r>
              <w:rPr>
                <w:rFonts w:ascii="宋体" w:eastAsia="宋体" w:hAnsi="宋体" w:cs="宋体"/>
                <w:color w:val="000000"/>
                <w:kern w:val="0"/>
                <w:szCs w:val="21"/>
              </w:rPr>
              <w:t>1-3</w:t>
            </w:r>
            <w:r>
              <w:rPr>
                <w:rFonts w:ascii="宋体" w:eastAsia="宋体" w:hAnsi="宋体" w:cs="宋体" w:hint="eastAsia"/>
                <w:color w:val="000000"/>
                <w:kern w:val="0"/>
                <w:szCs w:val="21"/>
              </w:rPr>
              <w:t>次讨论，主要考核学生对知识的理解与思考情况。根据回答给出相应分数。</w:t>
            </w:r>
          </w:p>
          <w:p w14:paraId="1923B16F" w14:textId="77777777" w:rsidR="00490B53" w:rsidRDefault="00000000">
            <w:pPr>
              <w:adjustRightInd w:val="0"/>
              <w:snapToGrid w:val="0"/>
              <w:spacing w:line="276" w:lineRule="auto"/>
              <w:rPr>
                <w:rFonts w:ascii="宋体" w:eastAsia="宋体" w:hAnsi="宋体" w:cs="Times New Roman"/>
                <w:szCs w:val="24"/>
              </w:rPr>
            </w:pPr>
            <w:r>
              <w:rPr>
                <w:rFonts w:ascii="宋体" w:eastAsia="宋体" w:hAnsi="宋体" w:cs="Times New Roman" w:hint="eastAsia"/>
                <w:szCs w:val="21"/>
              </w:rPr>
              <w:t>平时作业：</w:t>
            </w:r>
            <w:r>
              <w:rPr>
                <w:rFonts w:ascii="宋体" w:eastAsia="宋体" w:hAnsi="宋体" w:cs="Times New Roman"/>
                <w:szCs w:val="21"/>
              </w:rPr>
              <w:t>3</w:t>
            </w:r>
            <w:r>
              <w:rPr>
                <w:rFonts w:ascii="宋体" w:eastAsia="宋体" w:hAnsi="宋体" w:cs="Times New Roman" w:hint="eastAsia"/>
                <w:szCs w:val="21"/>
              </w:rPr>
              <w:t>次书面作业，主要考核学生运用教育史知识分析当今教育现象的能力。</w:t>
            </w:r>
          </w:p>
        </w:tc>
        <w:tc>
          <w:tcPr>
            <w:tcW w:w="1418" w:type="dxa"/>
            <w:vAlign w:val="center"/>
          </w:tcPr>
          <w:p w14:paraId="095AA72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1</w:t>
            </w:r>
          </w:p>
          <w:p w14:paraId="75CB1CA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p w14:paraId="0C16B67E"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r>
              <w:rPr>
                <w:rFonts w:ascii="宋体" w:eastAsia="宋体" w:hAnsi="宋体" w:cs="Times New Roman" w:hint="eastAsia"/>
                <w:szCs w:val="24"/>
              </w:rPr>
              <w:t>课程目标</w:t>
            </w:r>
            <w:r>
              <w:rPr>
                <w:rFonts w:ascii="宋体" w:eastAsia="宋体" w:hAnsi="宋体" w:cs="Times New Roman"/>
                <w:szCs w:val="24"/>
              </w:rPr>
              <w:t>4</w:t>
            </w:r>
          </w:p>
          <w:p w14:paraId="5E63BD7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5</w:t>
            </w:r>
          </w:p>
          <w:p w14:paraId="33675E56" w14:textId="77777777" w:rsidR="00490B53" w:rsidRDefault="00490B53">
            <w:pPr>
              <w:adjustRightInd w:val="0"/>
              <w:snapToGrid w:val="0"/>
              <w:spacing w:line="276" w:lineRule="auto"/>
              <w:jc w:val="center"/>
              <w:rPr>
                <w:rFonts w:ascii="宋体" w:eastAsia="宋体" w:hAnsi="宋体" w:cs="Times New Roman"/>
                <w:szCs w:val="24"/>
              </w:rPr>
            </w:pPr>
          </w:p>
        </w:tc>
        <w:tc>
          <w:tcPr>
            <w:tcW w:w="1275" w:type="dxa"/>
            <w:vAlign w:val="center"/>
          </w:tcPr>
          <w:p w14:paraId="1F9ACB4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每章节的基本知识和理论的掌握及运用</w:t>
            </w:r>
          </w:p>
        </w:tc>
        <w:tc>
          <w:tcPr>
            <w:tcW w:w="1143" w:type="dxa"/>
            <w:vAlign w:val="center"/>
          </w:tcPr>
          <w:p w14:paraId="1074576E"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1-2</w:t>
            </w:r>
          </w:p>
          <w:p w14:paraId="5A4AD021"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2-2</w:t>
            </w:r>
          </w:p>
          <w:p w14:paraId="031F7289"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7-1</w:t>
            </w:r>
          </w:p>
          <w:p w14:paraId="68799E8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3-1</w:t>
            </w:r>
          </w:p>
          <w:p w14:paraId="1CC27F3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8-3</w:t>
            </w:r>
          </w:p>
        </w:tc>
      </w:tr>
      <w:tr w:rsidR="00490B53" w14:paraId="23398A86" w14:textId="77777777">
        <w:trPr>
          <w:trHeight w:val="2846"/>
          <w:jc w:val="center"/>
        </w:trPr>
        <w:tc>
          <w:tcPr>
            <w:tcW w:w="710" w:type="dxa"/>
            <w:tcMar>
              <w:left w:w="57" w:type="dxa"/>
              <w:right w:w="57" w:type="dxa"/>
            </w:tcMar>
            <w:vAlign w:val="center"/>
          </w:tcPr>
          <w:p w14:paraId="6B31F3E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期末考试</w:t>
            </w:r>
          </w:p>
        </w:tc>
        <w:tc>
          <w:tcPr>
            <w:tcW w:w="1134" w:type="dxa"/>
            <w:vAlign w:val="center"/>
          </w:tcPr>
          <w:p w14:paraId="7665D56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期末考试</w:t>
            </w:r>
          </w:p>
          <w:p w14:paraId="3BB9BCF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卷面成绩</w:t>
            </w:r>
          </w:p>
        </w:tc>
        <w:tc>
          <w:tcPr>
            <w:tcW w:w="708" w:type="dxa"/>
            <w:vAlign w:val="center"/>
          </w:tcPr>
          <w:p w14:paraId="5F925D9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60%</w:t>
            </w:r>
          </w:p>
        </w:tc>
        <w:tc>
          <w:tcPr>
            <w:tcW w:w="2977" w:type="dxa"/>
            <w:vAlign w:val="center"/>
          </w:tcPr>
          <w:p w14:paraId="0D1E37B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试卷题型包括填空题、简答题、论述题等，以卷面成绩的</w:t>
            </w:r>
            <w:r>
              <w:rPr>
                <w:rFonts w:ascii="宋体" w:eastAsia="宋体" w:hAnsi="宋体" w:cs="Times New Roman"/>
                <w:color w:val="000000"/>
                <w:szCs w:val="21"/>
              </w:rPr>
              <w:t>60%</w:t>
            </w:r>
            <w:r>
              <w:rPr>
                <w:rFonts w:ascii="宋体" w:eastAsia="宋体" w:hAnsi="宋体" w:cs="Times New Roman" w:hint="eastAsia"/>
                <w:color w:val="000000"/>
                <w:szCs w:val="21"/>
              </w:rPr>
              <w:t>计入课程总成绩。其中：</w:t>
            </w:r>
          </w:p>
          <w:p w14:paraId="5B4D101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考核基本概念知识型题目占</w:t>
            </w:r>
            <w:r>
              <w:rPr>
                <w:rFonts w:ascii="宋体" w:eastAsia="宋体" w:hAnsi="宋体" w:cs="Times New Roman"/>
                <w:color w:val="000000"/>
                <w:szCs w:val="21"/>
              </w:rPr>
              <w:t>30%</w:t>
            </w:r>
            <w:r>
              <w:rPr>
                <w:rFonts w:ascii="宋体" w:eastAsia="宋体" w:hAnsi="宋体" w:cs="Times New Roman" w:hint="eastAsia"/>
                <w:color w:val="000000"/>
                <w:szCs w:val="21"/>
              </w:rPr>
              <w:t>；</w:t>
            </w:r>
          </w:p>
          <w:p w14:paraId="3670538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考核知识理解型题目占</w:t>
            </w:r>
            <w:r>
              <w:rPr>
                <w:rFonts w:ascii="宋体" w:eastAsia="宋体" w:hAnsi="宋体" w:cs="Times New Roman"/>
                <w:color w:val="000000"/>
                <w:szCs w:val="21"/>
              </w:rPr>
              <w:t>30%</w:t>
            </w:r>
            <w:r>
              <w:rPr>
                <w:rFonts w:ascii="宋体" w:eastAsia="宋体" w:hAnsi="宋体" w:cs="Times New Roman" w:hint="eastAsia"/>
                <w:color w:val="000000"/>
                <w:szCs w:val="21"/>
              </w:rPr>
              <w:t>；</w:t>
            </w:r>
          </w:p>
          <w:p w14:paraId="0E41027E"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考核综合分析能力题目占</w:t>
            </w:r>
            <w:r>
              <w:rPr>
                <w:rFonts w:ascii="宋体" w:eastAsia="宋体" w:hAnsi="宋体" w:cs="Times New Roman"/>
                <w:color w:val="000000"/>
                <w:szCs w:val="21"/>
              </w:rPr>
              <w:t>40%</w:t>
            </w:r>
            <w:r>
              <w:rPr>
                <w:rFonts w:ascii="宋体" w:eastAsia="宋体" w:hAnsi="宋体" w:cs="Times New Roman" w:hint="eastAsia"/>
                <w:color w:val="000000"/>
                <w:szCs w:val="21"/>
              </w:rPr>
              <w:t>。</w:t>
            </w:r>
          </w:p>
        </w:tc>
        <w:tc>
          <w:tcPr>
            <w:tcW w:w="1418" w:type="dxa"/>
            <w:vAlign w:val="center"/>
          </w:tcPr>
          <w:p w14:paraId="6F0941D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1</w:t>
            </w:r>
          </w:p>
          <w:p w14:paraId="512F931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p w14:paraId="2929FBC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r>
              <w:rPr>
                <w:rFonts w:ascii="宋体" w:eastAsia="宋体" w:hAnsi="宋体" w:cs="Times New Roman" w:hint="eastAsia"/>
                <w:szCs w:val="24"/>
              </w:rPr>
              <w:t>课程目标</w:t>
            </w:r>
            <w:r>
              <w:rPr>
                <w:rFonts w:ascii="宋体" w:eastAsia="宋体" w:hAnsi="宋体" w:cs="Times New Roman"/>
                <w:szCs w:val="24"/>
              </w:rPr>
              <w:t>4</w:t>
            </w:r>
          </w:p>
          <w:p w14:paraId="4AAC936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5</w:t>
            </w:r>
          </w:p>
          <w:p w14:paraId="59A094C9" w14:textId="77777777" w:rsidR="00490B53" w:rsidRDefault="00490B53">
            <w:pPr>
              <w:adjustRightInd w:val="0"/>
              <w:snapToGrid w:val="0"/>
              <w:spacing w:line="276" w:lineRule="auto"/>
              <w:jc w:val="center"/>
              <w:rPr>
                <w:rFonts w:ascii="宋体" w:eastAsia="宋体" w:hAnsi="宋体" w:cs="Times New Roman"/>
                <w:b/>
                <w:szCs w:val="24"/>
              </w:rPr>
            </w:pPr>
          </w:p>
        </w:tc>
        <w:tc>
          <w:tcPr>
            <w:tcW w:w="1275" w:type="dxa"/>
            <w:vAlign w:val="center"/>
          </w:tcPr>
          <w:p w14:paraId="0078DB3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外国教育史上的主要教育事件、主要教育家的教育思想、教育事件的历史作用等</w:t>
            </w:r>
          </w:p>
        </w:tc>
        <w:tc>
          <w:tcPr>
            <w:tcW w:w="1143" w:type="dxa"/>
            <w:vAlign w:val="center"/>
          </w:tcPr>
          <w:p w14:paraId="377E4138"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1-1</w:t>
            </w:r>
          </w:p>
          <w:p w14:paraId="0198C75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5-1</w:t>
            </w:r>
            <w:r>
              <w:rPr>
                <w:rFonts w:ascii="宋体" w:eastAsia="宋体" w:hAnsi="宋体" w:cs="Times New Roman" w:hint="eastAsia"/>
                <w:szCs w:val="24"/>
              </w:rPr>
              <w:t>、</w:t>
            </w:r>
            <w:r>
              <w:rPr>
                <w:rFonts w:ascii="宋体" w:eastAsia="宋体" w:hAnsi="宋体" w:cs="Times New Roman"/>
                <w:szCs w:val="24"/>
              </w:rPr>
              <w:t>5-2</w:t>
            </w:r>
          </w:p>
          <w:p w14:paraId="5D23B97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5-3</w:t>
            </w:r>
          </w:p>
          <w:p w14:paraId="3E8F86F7"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7-1</w:t>
            </w:r>
            <w:r>
              <w:rPr>
                <w:rFonts w:ascii="宋体" w:eastAsia="宋体" w:hAnsi="宋体" w:cs="Times New Roman" w:hint="eastAsia"/>
                <w:szCs w:val="24"/>
              </w:rPr>
              <w:t>、</w:t>
            </w:r>
            <w:r>
              <w:rPr>
                <w:rFonts w:ascii="宋体" w:eastAsia="宋体" w:hAnsi="宋体" w:cs="Times New Roman"/>
                <w:szCs w:val="24"/>
              </w:rPr>
              <w:t>7-3</w:t>
            </w:r>
          </w:p>
        </w:tc>
      </w:tr>
    </w:tbl>
    <w:p w14:paraId="7183F385" w14:textId="77777777" w:rsidR="00490B53" w:rsidRDefault="00490B53">
      <w:pPr>
        <w:adjustRightInd w:val="0"/>
        <w:snapToGrid w:val="0"/>
        <w:spacing w:line="360" w:lineRule="auto"/>
        <w:rPr>
          <w:rFonts w:ascii="宋体" w:eastAsia="宋体" w:hAnsi="Calibri" w:cs="Times New Roman"/>
          <w:color w:val="000000"/>
        </w:rPr>
      </w:pPr>
    </w:p>
    <w:p w14:paraId="6E222209" w14:textId="77777777" w:rsidR="00490B53" w:rsidRDefault="00000000">
      <w:pPr>
        <w:spacing w:line="360" w:lineRule="auto"/>
        <w:rPr>
          <w:rFonts w:ascii="宋体" w:eastAsia="宋体" w:hAnsi="宋体" w:cs="Times New Roman"/>
          <w:sz w:val="24"/>
          <w:szCs w:val="24"/>
        </w:rPr>
      </w:pPr>
      <w:r>
        <w:rPr>
          <w:rFonts w:ascii="宋体" w:eastAsia="宋体" w:hAnsi="宋体" w:cs="Times New Roman" w:hint="eastAsia"/>
          <w:sz w:val="24"/>
          <w:szCs w:val="24"/>
        </w:rPr>
        <w:t>（三）课程目标及考核方式权重分配表</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352"/>
        <w:gridCol w:w="1911"/>
        <w:gridCol w:w="1432"/>
        <w:gridCol w:w="2075"/>
      </w:tblGrid>
      <w:tr w:rsidR="00490B53" w14:paraId="240F043E" w14:textId="77777777">
        <w:trPr>
          <w:trHeight w:val="303"/>
        </w:trPr>
        <w:tc>
          <w:tcPr>
            <w:tcW w:w="3341" w:type="dxa"/>
            <w:gridSpan w:val="2"/>
            <w:vAlign w:val="center"/>
          </w:tcPr>
          <w:p w14:paraId="2E80A2B0" w14:textId="77777777" w:rsidR="00490B53" w:rsidRDefault="00000000">
            <w:pPr>
              <w:adjustRightInd w:val="0"/>
              <w:snapToGrid w:val="0"/>
              <w:spacing w:line="276" w:lineRule="auto"/>
              <w:jc w:val="center"/>
              <w:rPr>
                <w:rFonts w:ascii="宋体" w:eastAsia="宋体" w:hAnsi="宋体" w:cs="Times New Roman"/>
                <w:b/>
                <w:kern w:val="0"/>
                <w:szCs w:val="21"/>
              </w:rPr>
            </w:pPr>
            <w:r>
              <w:rPr>
                <w:rFonts w:ascii="宋体" w:eastAsia="宋体" w:hAnsi="宋体" w:cs="Times New Roman" w:hint="eastAsia"/>
                <w:b/>
                <w:kern w:val="0"/>
                <w:szCs w:val="21"/>
              </w:rPr>
              <w:t>课程目标及权重</w:t>
            </w:r>
          </w:p>
        </w:tc>
        <w:tc>
          <w:tcPr>
            <w:tcW w:w="5418" w:type="dxa"/>
            <w:gridSpan w:val="3"/>
            <w:vAlign w:val="center"/>
          </w:tcPr>
          <w:p w14:paraId="17EE17AD" w14:textId="77777777" w:rsidR="00490B53" w:rsidRDefault="00000000">
            <w:pPr>
              <w:adjustRightInd w:val="0"/>
              <w:snapToGrid w:val="0"/>
              <w:spacing w:line="276" w:lineRule="auto"/>
              <w:jc w:val="center"/>
              <w:rPr>
                <w:rFonts w:ascii="宋体" w:eastAsia="宋体" w:hAnsi="宋体" w:cs="Times New Roman"/>
                <w:b/>
                <w:kern w:val="0"/>
                <w:szCs w:val="21"/>
              </w:rPr>
            </w:pPr>
            <w:r>
              <w:rPr>
                <w:rFonts w:ascii="宋体" w:eastAsia="宋体" w:hAnsi="宋体" w:cs="Times New Roman" w:hint="eastAsia"/>
                <w:b/>
                <w:kern w:val="0"/>
                <w:szCs w:val="21"/>
              </w:rPr>
              <w:t>考核方式及权重</w:t>
            </w:r>
          </w:p>
        </w:tc>
      </w:tr>
      <w:tr w:rsidR="00490B53" w14:paraId="4A4155BB" w14:textId="77777777">
        <w:trPr>
          <w:trHeight w:val="434"/>
        </w:trPr>
        <w:tc>
          <w:tcPr>
            <w:tcW w:w="1989" w:type="dxa"/>
            <w:vAlign w:val="center"/>
          </w:tcPr>
          <w:p w14:paraId="6F22816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352" w:type="dxa"/>
            <w:vAlign w:val="center"/>
          </w:tcPr>
          <w:p w14:paraId="19CC610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911" w:type="dxa"/>
            <w:vAlign w:val="center"/>
          </w:tcPr>
          <w:p w14:paraId="50B3445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432" w:type="dxa"/>
            <w:vAlign w:val="center"/>
          </w:tcPr>
          <w:p w14:paraId="0851FF6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2074" w:type="dxa"/>
            <w:vAlign w:val="center"/>
          </w:tcPr>
          <w:p w14:paraId="4CBEAEB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635CA699" w14:textId="77777777">
        <w:trPr>
          <w:trHeight w:val="138"/>
        </w:trPr>
        <w:tc>
          <w:tcPr>
            <w:tcW w:w="1989" w:type="dxa"/>
            <w:vMerge w:val="restart"/>
            <w:vAlign w:val="center"/>
          </w:tcPr>
          <w:p w14:paraId="4782CA1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352" w:type="dxa"/>
            <w:vMerge w:val="restart"/>
            <w:vAlign w:val="center"/>
          </w:tcPr>
          <w:p w14:paraId="7F8EAD9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15%</w:t>
            </w:r>
          </w:p>
        </w:tc>
        <w:tc>
          <w:tcPr>
            <w:tcW w:w="1911" w:type="dxa"/>
            <w:vAlign w:val="center"/>
          </w:tcPr>
          <w:p w14:paraId="1FA560C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32" w:type="dxa"/>
            <w:vAlign w:val="center"/>
          </w:tcPr>
          <w:p w14:paraId="267E88B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74" w:type="dxa"/>
            <w:vMerge w:val="restart"/>
            <w:vAlign w:val="center"/>
          </w:tcPr>
          <w:p w14:paraId="5F4E8BF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624A9B4F" w14:textId="77777777">
        <w:trPr>
          <w:trHeight w:val="138"/>
        </w:trPr>
        <w:tc>
          <w:tcPr>
            <w:tcW w:w="1989" w:type="dxa"/>
            <w:vMerge/>
            <w:vAlign w:val="center"/>
          </w:tcPr>
          <w:p w14:paraId="74701EEF"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352" w:type="dxa"/>
            <w:vMerge/>
            <w:vAlign w:val="center"/>
          </w:tcPr>
          <w:p w14:paraId="0C5FB17C"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911" w:type="dxa"/>
            <w:vAlign w:val="center"/>
          </w:tcPr>
          <w:p w14:paraId="4E28A2DC"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432" w:type="dxa"/>
            <w:vAlign w:val="center"/>
          </w:tcPr>
          <w:p w14:paraId="07FCB05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74" w:type="dxa"/>
            <w:vMerge/>
            <w:vAlign w:val="center"/>
          </w:tcPr>
          <w:p w14:paraId="040581A0"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46CD13BA" w14:textId="77777777">
        <w:trPr>
          <w:trHeight w:val="392"/>
        </w:trPr>
        <w:tc>
          <w:tcPr>
            <w:tcW w:w="1989" w:type="dxa"/>
            <w:vAlign w:val="center"/>
          </w:tcPr>
          <w:p w14:paraId="63350AC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352" w:type="dxa"/>
            <w:vAlign w:val="center"/>
          </w:tcPr>
          <w:p w14:paraId="04EB4F6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15%</w:t>
            </w:r>
          </w:p>
        </w:tc>
        <w:tc>
          <w:tcPr>
            <w:tcW w:w="1911" w:type="dxa"/>
            <w:vAlign w:val="center"/>
          </w:tcPr>
          <w:p w14:paraId="52521DD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32" w:type="dxa"/>
            <w:vAlign w:val="center"/>
          </w:tcPr>
          <w:p w14:paraId="334F07B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40%</w:t>
            </w:r>
          </w:p>
        </w:tc>
        <w:tc>
          <w:tcPr>
            <w:tcW w:w="2074" w:type="dxa"/>
            <w:vAlign w:val="center"/>
          </w:tcPr>
          <w:p w14:paraId="79E7A5B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08E985F7" w14:textId="77777777">
        <w:trPr>
          <w:trHeight w:val="406"/>
        </w:trPr>
        <w:tc>
          <w:tcPr>
            <w:tcW w:w="1989" w:type="dxa"/>
            <w:vAlign w:val="center"/>
          </w:tcPr>
          <w:p w14:paraId="447AB3E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352" w:type="dxa"/>
            <w:vAlign w:val="center"/>
          </w:tcPr>
          <w:p w14:paraId="32540C31"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20%</w:t>
            </w:r>
          </w:p>
        </w:tc>
        <w:tc>
          <w:tcPr>
            <w:tcW w:w="1911" w:type="dxa"/>
            <w:vAlign w:val="center"/>
          </w:tcPr>
          <w:p w14:paraId="5D648FE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432" w:type="dxa"/>
            <w:vAlign w:val="center"/>
          </w:tcPr>
          <w:p w14:paraId="75F0DA5E"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60%</w:t>
            </w:r>
          </w:p>
        </w:tc>
        <w:tc>
          <w:tcPr>
            <w:tcW w:w="2074" w:type="dxa"/>
            <w:vAlign w:val="center"/>
          </w:tcPr>
          <w:p w14:paraId="33F63F5C"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2CEAFAA5" w14:textId="77777777">
        <w:trPr>
          <w:trHeight w:val="138"/>
        </w:trPr>
        <w:tc>
          <w:tcPr>
            <w:tcW w:w="1989" w:type="dxa"/>
            <w:vMerge w:val="restart"/>
            <w:vAlign w:val="center"/>
          </w:tcPr>
          <w:p w14:paraId="01C50A8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352" w:type="dxa"/>
            <w:vMerge w:val="restart"/>
            <w:vAlign w:val="center"/>
          </w:tcPr>
          <w:p w14:paraId="7F31C6E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25%</w:t>
            </w:r>
          </w:p>
        </w:tc>
        <w:tc>
          <w:tcPr>
            <w:tcW w:w="1911" w:type="dxa"/>
            <w:vAlign w:val="center"/>
          </w:tcPr>
          <w:p w14:paraId="33A8F21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32" w:type="dxa"/>
            <w:vAlign w:val="center"/>
          </w:tcPr>
          <w:p w14:paraId="735C99F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74" w:type="dxa"/>
            <w:vMerge w:val="restart"/>
            <w:vAlign w:val="center"/>
          </w:tcPr>
          <w:p w14:paraId="428CC19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67AA34E2" w14:textId="77777777">
        <w:trPr>
          <w:trHeight w:val="138"/>
        </w:trPr>
        <w:tc>
          <w:tcPr>
            <w:tcW w:w="1989" w:type="dxa"/>
            <w:vMerge/>
            <w:vAlign w:val="center"/>
          </w:tcPr>
          <w:p w14:paraId="4D9E6867"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352" w:type="dxa"/>
            <w:vMerge/>
            <w:vAlign w:val="center"/>
          </w:tcPr>
          <w:p w14:paraId="511816CD"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911" w:type="dxa"/>
            <w:vAlign w:val="center"/>
          </w:tcPr>
          <w:p w14:paraId="242F991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32" w:type="dxa"/>
            <w:vAlign w:val="center"/>
          </w:tcPr>
          <w:p w14:paraId="51106F9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74" w:type="dxa"/>
            <w:vMerge/>
            <w:vAlign w:val="center"/>
          </w:tcPr>
          <w:p w14:paraId="7E9650E4"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02520246" w14:textId="77777777">
        <w:trPr>
          <w:trHeight w:val="138"/>
        </w:trPr>
        <w:tc>
          <w:tcPr>
            <w:tcW w:w="1989" w:type="dxa"/>
            <w:vMerge w:val="restart"/>
            <w:vAlign w:val="center"/>
          </w:tcPr>
          <w:p w14:paraId="07BBBE4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5</w:t>
            </w:r>
          </w:p>
        </w:tc>
        <w:tc>
          <w:tcPr>
            <w:tcW w:w="1352" w:type="dxa"/>
            <w:vMerge w:val="restart"/>
            <w:vAlign w:val="center"/>
          </w:tcPr>
          <w:p w14:paraId="487EC2FE"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25%</w:t>
            </w:r>
          </w:p>
        </w:tc>
        <w:tc>
          <w:tcPr>
            <w:tcW w:w="1911" w:type="dxa"/>
            <w:vAlign w:val="center"/>
          </w:tcPr>
          <w:p w14:paraId="420B5C0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432" w:type="dxa"/>
            <w:vAlign w:val="center"/>
          </w:tcPr>
          <w:p w14:paraId="48D60C2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60%</w:t>
            </w:r>
          </w:p>
        </w:tc>
        <w:tc>
          <w:tcPr>
            <w:tcW w:w="2074" w:type="dxa"/>
            <w:vMerge w:val="restart"/>
            <w:vAlign w:val="center"/>
          </w:tcPr>
          <w:p w14:paraId="569DE47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5CE859BD" w14:textId="77777777">
        <w:trPr>
          <w:trHeight w:val="310"/>
        </w:trPr>
        <w:tc>
          <w:tcPr>
            <w:tcW w:w="1989" w:type="dxa"/>
            <w:vMerge/>
            <w:vAlign w:val="center"/>
          </w:tcPr>
          <w:p w14:paraId="1F2DD986"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352" w:type="dxa"/>
            <w:vMerge/>
            <w:vAlign w:val="center"/>
          </w:tcPr>
          <w:p w14:paraId="3CFEB5F6" w14:textId="77777777" w:rsidR="00490B53" w:rsidRDefault="00490B53">
            <w:pPr>
              <w:adjustRightInd w:val="0"/>
              <w:snapToGrid w:val="0"/>
              <w:spacing w:line="276" w:lineRule="auto"/>
              <w:jc w:val="center"/>
              <w:rPr>
                <w:rFonts w:ascii="宋体" w:eastAsia="宋体" w:hAnsi="宋体" w:cs="Times New Roman"/>
                <w:kern w:val="0"/>
                <w:szCs w:val="21"/>
              </w:rPr>
            </w:pPr>
          </w:p>
        </w:tc>
        <w:tc>
          <w:tcPr>
            <w:tcW w:w="1911" w:type="dxa"/>
            <w:vAlign w:val="center"/>
          </w:tcPr>
          <w:p w14:paraId="1297656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432" w:type="dxa"/>
            <w:vAlign w:val="center"/>
          </w:tcPr>
          <w:p w14:paraId="5519DB6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40%</w:t>
            </w:r>
          </w:p>
        </w:tc>
        <w:tc>
          <w:tcPr>
            <w:tcW w:w="2074" w:type="dxa"/>
            <w:vMerge/>
            <w:vAlign w:val="center"/>
          </w:tcPr>
          <w:p w14:paraId="5C023CEE"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1D96D935" w14:textId="77777777">
        <w:trPr>
          <w:trHeight w:val="359"/>
        </w:trPr>
        <w:tc>
          <w:tcPr>
            <w:tcW w:w="1989" w:type="dxa"/>
            <w:vAlign w:val="center"/>
          </w:tcPr>
          <w:p w14:paraId="58C79B5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352" w:type="dxa"/>
            <w:vAlign w:val="center"/>
          </w:tcPr>
          <w:p w14:paraId="7C9F908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c>
          <w:tcPr>
            <w:tcW w:w="5418" w:type="dxa"/>
            <w:gridSpan w:val="3"/>
            <w:vAlign w:val="center"/>
          </w:tcPr>
          <w:p w14:paraId="10796EA8" w14:textId="77777777" w:rsidR="00490B53" w:rsidRDefault="00490B53">
            <w:pPr>
              <w:adjustRightInd w:val="0"/>
              <w:snapToGrid w:val="0"/>
              <w:spacing w:line="276" w:lineRule="auto"/>
              <w:jc w:val="center"/>
              <w:rPr>
                <w:rFonts w:ascii="宋体" w:eastAsia="宋体" w:hAnsi="宋体" w:cs="Times New Roman"/>
                <w:kern w:val="0"/>
                <w:szCs w:val="21"/>
              </w:rPr>
            </w:pPr>
          </w:p>
        </w:tc>
      </w:tr>
    </w:tbl>
    <w:p w14:paraId="3F17863E" w14:textId="77777777" w:rsidR="00490B53" w:rsidRDefault="00490B53">
      <w:pPr>
        <w:spacing w:line="360" w:lineRule="auto"/>
        <w:rPr>
          <w:rFonts w:ascii="Calibri" w:eastAsia="宋体" w:hAnsi="Calibri" w:cs="Times New Roman"/>
        </w:rPr>
      </w:pPr>
    </w:p>
    <w:p w14:paraId="0485D703" w14:textId="77777777" w:rsidR="00490B53" w:rsidRDefault="00000000">
      <w:pPr>
        <w:spacing w:line="360" w:lineRule="auto"/>
        <w:rPr>
          <w:rFonts w:ascii="宋体" w:eastAsia="宋体" w:hAnsi="宋体" w:cs="Times New Roman"/>
          <w:sz w:val="24"/>
          <w:szCs w:val="24"/>
        </w:rPr>
      </w:pPr>
      <w:r>
        <w:rPr>
          <w:rFonts w:ascii="宋体" w:eastAsia="宋体" w:hAnsi="宋体" w:cs="Times New Roman" w:hint="eastAsia"/>
          <w:sz w:val="24"/>
          <w:szCs w:val="24"/>
        </w:rPr>
        <w:t>（四）课程目标达成度计算方法</w:t>
      </w:r>
    </w:p>
    <w:p w14:paraId="1D964371"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所有课程目标均需大于等于</w:t>
      </w:r>
      <w:r>
        <w:rPr>
          <w:rFonts w:ascii="宋体" w:eastAsia="宋体" w:hAnsi="宋体" w:cs="Times New Roman"/>
          <w:sz w:val="24"/>
          <w:szCs w:val="24"/>
        </w:rPr>
        <w:t>0.6</w:t>
      </w:r>
      <w:r>
        <w:rPr>
          <w:rFonts w:ascii="宋体" w:eastAsia="宋体" w:hAnsi="宋体" w:cs="Times New Roman" w:hint="eastAsia"/>
          <w:sz w:val="24"/>
          <w:szCs w:val="24"/>
        </w:rPr>
        <w:t>，否则总评成绩不及格，需要补考或重修。每门课程目标总体达成度计算方法如下：</w:t>
      </w:r>
    </w:p>
    <w:bookmarkStart w:id="70" w:name="_Hlk23969649"/>
    <w:p w14:paraId="28A6061E" w14:textId="77777777" w:rsidR="00490B53" w:rsidRDefault="00000000">
      <w:pPr>
        <w:adjustRightInd w:val="0"/>
        <w:snapToGrid w:val="0"/>
        <w:spacing w:line="360" w:lineRule="auto"/>
        <w:jc w:val="left"/>
        <w:rPr>
          <w:rFonts w:ascii="宋体" w:eastAsia="宋体" w:hAnsi="宋体" w:cs="Times New Roman"/>
          <w:sz w:val="24"/>
          <w:szCs w:val="24"/>
        </w:rPr>
      </w:pPr>
      <w:r>
        <w:rPr>
          <w:rFonts w:ascii="宋体" w:eastAsia="宋体" w:hAnsi="宋体" w:cs="Times New Roman"/>
          <w:position w:val="-26"/>
          <w:sz w:val="24"/>
          <w:szCs w:val="24"/>
        </w:rPr>
        <w:object w:dxaOrig="7519" w:dyaOrig="535" w14:anchorId="38554A00">
          <v:shape id="_x0000_i1027" type="#_x0000_t75" style="width:375.9pt;height:26.8pt" o:ole="">
            <v:imagedata r:id="rId8" o:title=""/>
          </v:shape>
          <o:OLEObject Type="Embed" ProgID="Equation.KSEE3" ShapeID="_x0000_i1027" DrawAspect="Content" ObjectID="_1776777947" r:id="rId11"/>
        </w:object>
      </w:r>
      <w:bookmarkEnd w:id="70"/>
    </w:p>
    <w:p w14:paraId="04456BFE" w14:textId="77777777" w:rsidR="00490B53" w:rsidRDefault="00490B53">
      <w:pPr>
        <w:adjustRightInd w:val="0"/>
        <w:snapToGrid w:val="0"/>
        <w:spacing w:line="360" w:lineRule="auto"/>
        <w:jc w:val="left"/>
        <w:rPr>
          <w:rFonts w:ascii="宋体" w:eastAsia="宋体" w:hAnsi="Calibri" w:cs="Times New Roman"/>
          <w:color w:val="000000"/>
        </w:rPr>
      </w:pPr>
    </w:p>
    <w:p w14:paraId="764CA080" w14:textId="77777777" w:rsidR="00490B53" w:rsidRDefault="00000000">
      <w:pPr>
        <w:adjustRightInd w:val="0"/>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六、有关说明</w:t>
      </w:r>
    </w:p>
    <w:p w14:paraId="74B6354C"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（一）持续改进</w:t>
      </w:r>
    </w:p>
    <w:p w14:paraId="0D27ACE8"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本课程根据学生作业、课堂讨论、教学环节、平时考核情况和学生、教学督导等的反馈，及时对教学中的不足之处进行改进，并在下一轮课程教学中整改完善，确保相应毕业要求指标点达成。</w:t>
      </w:r>
    </w:p>
    <w:p w14:paraId="46210358"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（二）参考书目及学习资料</w:t>
      </w:r>
    </w:p>
    <w:p w14:paraId="7B8A103F"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教材</w:t>
      </w:r>
    </w:p>
    <w:p w14:paraId="7A9E3373"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张斌贤等</w:t>
      </w:r>
      <w:r>
        <w:rPr>
          <w:rFonts w:ascii="宋体" w:eastAsia="宋体" w:hAnsi="宋体" w:cs="Times New Roman"/>
          <w:color w:val="000000"/>
          <w:sz w:val="24"/>
          <w:szCs w:val="24"/>
        </w:rPr>
        <w:t>.</w:t>
      </w:r>
      <w:r>
        <w:rPr>
          <w:rFonts w:ascii="宋体" w:eastAsia="宋体" w:hAnsi="宋体" w:cs="Times New Roman" w:hint="eastAsia"/>
          <w:color w:val="000000"/>
          <w:sz w:val="24"/>
          <w:szCs w:val="24"/>
        </w:rPr>
        <w:t>西方教育思想史</w:t>
      </w:r>
      <w:r>
        <w:rPr>
          <w:rFonts w:ascii="宋体" w:eastAsia="宋体" w:hAnsi="宋体" w:cs="Times New Roman"/>
          <w:color w:val="000000"/>
          <w:sz w:val="24"/>
          <w:szCs w:val="24"/>
        </w:rPr>
        <w:t>[M].</w:t>
      </w:r>
      <w:r>
        <w:rPr>
          <w:rFonts w:ascii="宋体" w:eastAsia="宋体" w:hAnsi="宋体" w:cs="Times New Roman" w:hint="eastAsia"/>
          <w:color w:val="000000"/>
          <w:sz w:val="24"/>
          <w:szCs w:val="24"/>
        </w:rPr>
        <w:t>北京：人民教育出版社，</w:t>
      </w:r>
      <w:r>
        <w:rPr>
          <w:rFonts w:ascii="宋体" w:eastAsia="宋体" w:hAnsi="宋体" w:cs="Times New Roman"/>
          <w:color w:val="000000"/>
          <w:sz w:val="24"/>
          <w:szCs w:val="24"/>
        </w:rPr>
        <w:t>201</w:t>
      </w: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p>
    <w:p w14:paraId="2228B8A4"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教学参考书</w:t>
      </w:r>
    </w:p>
    <w:p w14:paraId="0F403AC8" w14:textId="77777777" w:rsidR="00490B53" w:rsidRDefault="00000000">
      <w:pPr>
        <w:spacing w:line="360" w:lineRule="auto"/>
        <w:ind w:firstLineChars="200" w:firstLine="480"/>
        <w:rPr>
          <w:rFonts w:ascii="宋体" w:eastAsia="宋体" w:hAnsi="宋体" w:cs="Times New Roman"/>
          <w:color w:val="000000"/>
          <w:sz w:val="24"/>
          <w:szCs w:val="24"/>
        </w:rPr>
      </w:pPr>
      <w:proofErr w:type="gramStart"/>
      <w:r>
        <w:rPr>
          <w:rFonts w:ascii="宋体" w:eastAsia="宋体" w:hAnsi="宋体" w:cs="Times New Roman" w:hint="eastAsia"/>
          <w:color w:val="000000"/>
          <w:sz w:val="24"/>
          <w:szCs w:val="24"/>
        </w:rPr>
        <w:t>滕</w:t>
      </w:r>
      <w:proofErr w:type="gramEnd"/>
      <w:r>
        <w:rPr>
          <w:rFonts w:ascii="宋体" w:eastAsia="宋体" w:hAnsi="宋体" w:cs="Times New Roman" w:hint="eastAsia"/>
          <w:color w:val="000000"/>
          <w:sz w:val="24"/>
          <w:szCs w:val="24"/>
        </w:rPr>
        <w:t>大春</w:t>
      </w:r>
      <w:r>
        <w:rPr>
          <w:rFonts w:ascii="宋体" w:eastAsia="宋体" w:hAnsi="宋体" w:cs="Times New Roman"/>
          <w:color w:val="000000"/>
          <w:sz w:val="24"/>
          <w:szCs w:val="24"/>
        </w:rPr>
        <w:t>.</w:t>
      </w:r>
      <w:r>
        <w:rPr>
          <w:rFonts w:ascii="宋体" w:eastAsia="宋体" w:hAnsi="宋体" w:cs="Times New Roman" w:hint="eastAsia"/>
          <w:color w:val="000000"/>
          <w:sz w:val="24"/>
          <w:szCs w:val="24"/>
        </w:rPr>
        <w:t>外国教育通史</w:t>
      </w:r>
      <w:r>
        <w:rPr>
          <w:rFonts w:ascii="宋体" w:eastAsia="宋体" w:hAnsi="宋体" w:cs="Times New Roman"/>
          <w:color w:val="000000"/>
          <w:sz w:val="24"/>
          <w:szCs w:val="24"/>
        </w:rPr>
        <w:t>[M].</w:t>
      </w:r>
      <w:r>
        <w:rPr>
          <w:rFonts w:ascii="宋体" w:eastAsia="宋体" w:hAnsi="宋体" w:cs="Times New Roman" w:hint="eastAsia"/>
          <w:color w:val="000000"/>
          <w:sz w:val="24"/>
          <w:szCs w:val="24"/>
        </w:rPr>
        <w:t>济南：山东教育出版社，</w:t>
      </w:r>
      <w:r>
        <w:rPr>
          <w:rFonts w:ascii="宋体" w:eastAsia="宋体" w:hAnsi="宋体" w:cs="Times New Roman"/>
          <w:color w:val="000000"/>
          <w:sz w:val="24"/>
          <w:szCs w:val="24"/>
        </w:rPr>
        <w:t>1992-1994.</w:t>
      </w:r>
    </w:p>
    <w:p w14:paraId="2E1BBDE9" w14:textId="77777777" w:rsidR="00490B53" w:rsidRDefault="00000000">
      <w:pPr>
        <w:spacing w:line="360" w:lineRule="auto"/>
        <w:ind w:firstLineChars="200" w:firstLine="480"/>
        <w:rPr>
          <w:rFonts w:ascii="宋体" w:eastAsia="宋体" w:hAnsi="宋体" w:cs="Times New Roman"/>
          <w:color w:val="000000"/>
          <w:sz w:val="24"/>
          <w:szCs w:val="24"/>
        </w:rPr>
      </w:pPr>
      <w:proofErr w:type="gramStart"/>
      <w:r>
        <w:rPr>
          <w:rFonts w:ascii="宋体" w:eastAsia="宋体" w:hAnsi="宋体" w:cs="Times New Roman" w:hint="eastAsia"/>
          <w:color w:val="000000"/>
          <w:sz w:val="24"/>
          <w:szCs w:val="24"/>
        </w:rPr>
        <w:t>吴式颖</w:t>
      </w:r>
      <w:proofErr w:type="gramEnd"/>
      <w:r>
        <w:rPr>
          <w:rFonts w:ascii="宋体" w:eastAsia="宋体" w:hAnsi="宋体" w:cs="Times New Roman"/>
          <w:color w:val="000000"/>
          <w:sz w:val="24"/>
          <w:szCs w:val="24"/>
        </w:rPr>
        <w:t>.</w:t>
      </w:r>
      <w:r>
        <w:rPr>
          <w:rFonts w:ascii="宋体" w:eastAsia="宋体" w:hAnsi="宋体" w:cs="Times New Roman" w:hint="eastAsia"/>
          <w:color w:val="000000"/>
          <w:sz w:val="24"/>
          <w:szCs w:val="24"/>
        </w:rPr>
        <w:t>外国现代教育史</w:t>
      </w:r>
      <w:r>
        <w:rPr>
          <w:rFonts w:ascii="宋体" w:eastAsia="宋体" w:hAnsi="宋体" w:cs="Times New Roman"/>
          <w:color w:val="000000"/>
          <w:sz w:val="24"/>
          <w:szCs w:val="24"/>
        </w:rPr>
        <w:t>[M].</w:t>
      </w:r>
      <w:r>
        <w:rPr>
          <w:rFonts w:ascii="宋体" w:eastAsia="宋体" w:hAnsi="宋体" w:cs="Times New Roman" w:hint="eastAsia"/>
          <w:color w:val="000000"/>
          <w:sz w:val="24"/>
          <w:szCs w:val="24"/>
        </w:rPr>
        <w:t>北京：人民教育出版社，</w:t>
      </w:r>
      <w:r>
        <w:rPr>
          <w:rFonts w:ascii="宋体" w:eastAsia="宋体" w:hAnsi="宋体" w:cs="Times New Roman"/>
          <w:color w:val="000000"/>
          <w:sz w:val="24"/>
          <w:szCs w:val="24"/>
        </w:rPr>
        <w:t>1997.</w:t>
      </w:r>
    </w:p>
    <w:p w14:paraId="79515069" w14:textId="77777777" w:rsidR="00490B53" w:rsidRDefault="00490B53">
      <w:pPr>
        <w:autoSpaceDE w:val="0"/>
        <w:autoSpaceDN w:val="0"/>
        <w:adjustRightInd w:val="0"/>
        <w:snapToGrid w:val="0"/>
        <w:spacing w:line="360" w:lineRule="auto"/>
        <w:ind w:right="1440"/>
        <w:jc w:val="right"/>
        <w:rPr>
          <w:rFonts w:ascii="宋体" w:eastAsia="宋体" w:hAnsi="宋体" w:cs="Times New Roman"/>
          <w:kern w:val="0"/>
          <w:sz w:val="24"/>
          <w:szCs w:val="24"/>
        </w:rPr>
      </w:pPr>
    </w:p>
    <w:p w14:paraId="3F86B1E6" w14:textId="77777777" w:rsidR="00490B53" w:rsidRDefault="00490B53">
      <w:pPr>
        <w:autoSpaceDE w:val="0"/>
        <w:autoSpaceDN w:val="0"/>
        <w:adjustRightInd w:val="0"/>
        <w:snapToGrid w:val="0"/>
        <w:spacing w:line="360" w:lineRule="auto"/>
        <w:ind w:right="1440"/>
        <w:jc w:val="right"/>
        <w:rPr>
          <w:rFonts w:ascii="宋体" w:eastAsia="宋体" w:hAnsi="宋体" w:cs="Times New Roman"/>
          <w:kern w:val="0"/>
          <w:sz w:val="24"/>
          <w:szCs w:val="24"/>
        </w:rPr>
      </w:pPr>
    </w:p>
    <w:p w14:paraId="2D6391CF" w14:textId="77777777" w:rsidR="00490B53" w:rsidRDefault="00000000">
      <w:pPr>
        <w:autoSpaceDE w:val="0"/>
        <w:autoSpaceDN w:val="0"/>
        <w:adjustRightInd w:val="0"/>
        <w:snapToGrid w:val="0"/>
        <w:spacing w:line="360" w:lineRule="auto"/>
        <w:ind w:right="1440"/>
        <w:jc w:val="right"/>
        <w:rPr>
          <w:rFonts w:ascii="宋体" w:eastAsia="宋体" w:hAnsi="宋体" w:cs="Times New Roman"/>
          <w:kern w:val="0"/>
          <w:sz w:val="24"/>
          <w:szCs w:val="24"/>
        </w:rPr>
      </w:pPr>
      <w:r>
        <w:rPr>
          <w:rFonts w:ascii="宋体" w:eastAsia="宋体" w:hAnsi="宋体" w:cs="Times New Roman" w:hint="eastAsia"/>
          <w:kern w:val="0"/>
          <w:sz w:val="24"/>
          <w:szCs w:val="24"/>
        </w:rPr>
        <w:t>执笔人：赵振杰</w:t>
      </w:r>
    </w:p>
    <w:p w14:paraId="5FDD7017" w14:textId="77777777" w:rsidR="00490B53" w:rsidRDefault="00000000">
      <w:pPr>
        <w:autoSpaceDE w:val="0"/>
        <w:autoSpaceDN w:val="0"/>
        <w:adjustRightInd w:val="0"/>
        <w:snapToGrid w:val="0"/>
        <w:spacing w:line="360" w:lineRule="auto"/>
        <w:ind w:right="1440"/>
        <w:jc w:val="right"/>
        <w:rPr>
          <w:rFonts w:ascii="宋体" w:eastAsia="宋体" w:hAnsi="宋体" w:cs="Times New Roman"/>
          <w:kern w:val="0"/>
          <w:sz w:val="24"/>
          <w:szCs w:val="24"/>
        </w:rPr>
      </w:pPr>
      <w:r>
        <w:rPr>
          <w:rFonts w:ascii="宋体" w:eastAsia="宋体" w:hAnsi="宋体" w:cs="Times New Roman" w:hint="eastAsia"/>
          <w:kern w:val="0"/>
          <w:sz w:val="24"/>
          <w:szCs w:val="24"/>
        </w:rPr>
        <w:t>审定人：王  健</w:t>
      </w:r>
    </w:p>
    <w:p w14:paraId="4D21FD8B" w14:textId="77777777" w:rsidR="00490B53" w:rsidRDefault="00000000">
      <w:pPr>
        <w:autoSpaceDE w:val="0"/>
        <w:autoSpaceDN w:val="0"/>
        <w:adjustRightInd w:val="0"/>
        <w:snapToGrid w:val="0"/>
        <w:spacing w:line="360" w:lineRule="auto"/>
        <w:ind w:right="1440"/>
        <w:jc w:val="right"/>
        <w:rPr>
          <w:rFonts w:ascii="宋体" w:eastAsia="宋体" w:hAnsi="宋体" w:cs="Times New Roman"/>
          <w:kern w:val="0"/>
          <w:sz w:val="24"/>
          <w:szCs w:val="24"/>
        </w:rPr>
      </w:pPr>
      <w:r>
        <w:rPr>
          <w:rFonts w:ascii="宋体" w:eastAsia="宋体" w:hAnsi="宋体" w:cs="Times New Roman" w:hint="eastAsia"/>
          <w:kern w:val="0"/>
          <w:sz w:val="24"/>
          <w:szCs w:val="24"/>
        </w:rPr>
        <w:t>审批人：张志欣</w:t>
      </w:r>
    </w:p>
    <w:p w14:paraId="2C089982"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4"/>
        </w:rPr>
        <w:t>批准时间：</w:t>
      </w:r>
      <w:r>
        <w:rPr>
          <w:rFonts w:ascii="宋体" w:eastAsia="宋体" w:hAnsi="宋体" w:cs="Times New Roman"/>
          <w:kern w:val="0"/>
          <w:sz w:val="24"/>
          <w:szCs w:val="24"/>
        </w:rPr>
        <w:t>202</w:t>
      </w:r>
      <w:r>
        <w:rPr>
          <w:rFonts w:ascii="宋体" w:eastAsia="宋体" w:hAnsi="宋体" w:cs="Times New Roman" w:hint="eastAsia"/>
          <w:kern w:val="0"/>
          <w:sz w:val="24"/>
          <w:szCs w:val="24"/>
        </w:rPr>
        <w:t>3年8月2</w:t>
      </w:r>
      <w:r>
        <w:rPr>
          <w:rFonts w:ascii="宋体" w:eastAsia="宋体" w:hAnsi="宋体" w:cs="Times New Roman"/>
          <w:kern w:val="0"/>
          <w:sz w:val="24"/>
          <w:szCs w:val="24"/>
        </w:rPr>
        <w:t>0</w:t>
      </w:r>
      <w:r>
        <w:rPr>
          <w:rFonts w:ascii="宋体" w:eastAsia="宋体" w:hAnsi="宋体" w:cs="Times New Roman" w:hint="eastAsia"/>
          <w:kern w:val="0"/>
          <w:sz w:val="24"/>
          <w:szCs w:val="24"/>
        </w:rPr>
        <w:t>日</w:t>
      </w:r>
    </w:p>
    <w:p w14:paraId="60F5EC29"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kern w:val="0"/>
          <w:sz w:val="24"/>
          <w:szCs w:val="21"/>
        </w:rPr>
      </w:pPr>
    </w:p>
    <w:p w14:paraId="5571DC3A"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0C1A762A" w14:textId="77777777" w:rsidR="00490B53" w:rsidRDefault="00000000">
      <w:pPr>
        <w:spacing w:line="360" w:lineRule="auto"/>
        <w:jc w:val="center"/>
        <w:outlineLvl w:val="0"/>
        <w:rPr>
          <w:rFonts w:ascii="宋体" w:eastAsia="宋体" w:hAnsi="等线" w:cs="Times New Roman"/>
          <w:b/>
          <w:sz w:val="30"/>
          <w:szCs w:val="30"/>
        </w:rPr>
      </w:pPr>
      <w:bookmarkStart w:id="71" w:name="_Toc57017174"/>
      <w:bookmarkStart w:id="72" w:name="_Toc166165190"/>
      <w:r>
        <w:rPr>
          <w:rFonts w:ascii="宋体" w:eastAsia="宋体" w:hAnsi="宋体" w:cs="Times New Roman" w:hint="eastAsia"/>
          <w:b/>
          <w:sz w:val="30"/>
          <w:szCs w:val="30"/>
        </w:rPr>
        <w:lastRenderedPageBreak/>
        <w:t>小学教育政策与法规课程与教学大纲</w:t>
      </w:r>
      <w:bookmarkEnd w:id="71"/>
      <w:bookmarkEnd w:id="72"/>
    </w:p>
    <w:p w14:paraId="6E33DB9B" w14:textId="77777777" w:rsidR="00490B53" w:rsidRDefault="00000000">
      <w:pPr>
        <w:spacing w:line="360" w:lineRule="auto"/>
        <w:ind w:firstLineChars="492" w:firstLine="1383"/>
        <w:rPr>
          <w:rFonts w:ascii="宋体" w:eastAsia="宋体" w:hAnsi="宋体" w:cs="Times New Roman"/>
          <w:b/>
          <w:sz w:val="28"/>
          <w:szCs w:val="30"/>
        </w:rPr>
      </w:pPr>
      <w:r>
        <w:rPr>
          <w:rFonts w:ascii="宋体" w:eastAsia="宋体" w:hAnsi="宋体" w:cs="Times New Roman" w:hint="eastAsia"/>
          <w:b/>
          <w:sz w:val="28"/>
          <w:szCs w:val="30"/>
        </w:rPr>
        <w:t>（</w:t>
      </w:r>
      <w:r>
        <w:rPr>
          <w:rFonts w:ascii="Times New Roman" w:eastAsia="宋体" w:hAnsi="Times New Roman" w:cs="Times New Roman"/>
          <w:b/>
          <w:sz w:val="28"/>
          <w:szCs w:val="30"/>
        </w:rPr>
        <w:t>Policy and Rules in Primary Education</w:t>
      </w:r>
      <w:r>
        <w:rPr>
          <w:rFonts w:ascii="宋体" w:eastAsia="宋体" w:hAnsi="宋体" w:cs="Times New Roman" w:hint="eastAsia"/>
          <w:b/>
          <w:sz w:val="28"/>
          <w:szCs w:val="30"/>
        </w:rPr>
        <w:t>）</w:t>
      </w:r>
    </w:p>
    <w:p w14:paraId="567CCBE8" w14:textId="77777777" w:rsidR="00490B53" w:rsidRDefault="00490B53">
      <w:pPr>
        <w:spacing w:line="360" w:lineRule="auto"/>
        <w:ind w:firstLineChars="492" w:firstLine="1383"/>
        <w:rPr>
          <w:rFonts w:ascii="宋体" w:eastAsia="宋体" w:hAnsi="等线" w:cs="Times New Roman"/>
          <w:b/>
          <w:sz w:val="28"/>
          <w:szCs w:val="30"/>
        </w:rPr>
      </w:pPr>
    </w:p>
    <w:p w14:paraId="0CA77434" w14:textId="77777777" w:rsidR="00490B53" w:rsidRDefault="00000000">
      <w:pPr>
        <w:spacing w:line="360" w:lineRule="auto"/>
        <w:ind w:firstLineChars="196" w:firstLine="551"/>
        <w:rPr>
          <w:rFonts w:ascii="宋体" w:eastAsia="宋体" w:hAnsi="等线" w:cs="Times New Roman"/>
          <w:b/>
          <w:color w:val="000000"/>
          <w:sz w:val="28"/>
          <w:szCs w:val="28"/>
        </w:rPr>
      </w:pPr>
      <w:bookmarkStart w:id="73" w:name="_Toc27847259"/>
      <w:bookmarkStart w:id="74" w:name="_Toc27846241"/>
      <w:r>
        <w:rPr>
          <w:rFonts w:ascii="宋体" w:eastAsia="宋体" w:hAnsi="宋体" w:cs="Times New Roman" w:hint="eastAsia"/>
          <w:b/>
          <w:color w:val="000000"/>
          <w:sz w:val="28"/>
          <w:szCs w:val="28"/>
        </w:rPr>
        <w:t>一、课程概况</w:t>
      </w:r>
      <w:bookmarkEnd w:id="73"/>
      <w:bookmarkEnd w:id="74"/>
    </w:p>
    <w:p w14:paraId="0F21981B" w14:textId="77777777" w:rsidR="00490B53" w:rsidRDefault="00000000">
      <w:pPr>
        <w:spacing w:line="360" w:lineRule="auto"/>
        <w:ind w:firstLineChars="200" w:firstLine="482"/>
        <w:rPr>
          <w:rFonts w:ascii="宋体" w:eastAsia="宋体" w:hAnsi="等线" w:cs="Times New Roman"/>
          <w:color w:val="000000"/>
          <w:kern w:val="0"/>
          <w:sz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rPr>
        <w:t>2401008</w:t>
      </w:r>
    </w:p>
    <w:p w14:paraId="16D4F38A" w14:textId="77777777" w:rsidR="00490B53" w:rsidRDefault="00000000">
      <w:pPr>
        <w:spacing w:line="360" w:lineRule="auto"/>
        <w:ind w:firstLineChars="200" w:firstLine="482"/>
        <w:rPr>
          <w:rFonts w:ascii="宋体" w:eastAsia="宋体" w:hAnsi="等线" w:cs="Times New Roman"/>
          <w:b/>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rPr>
        <w:t>1</w:t>
      </w:r>
    </w:p>
    <w:p w14:paraId="028FC3A9" w14:textId="77777777" w:rsidR="00490B53" w:rsidRDefault="00000000">
      <w:pPr>
        <w:spacing w:line="360" w:lineRule="auto"/>
        <w:ind w:firstLineChars="200" w:firstLine="482"/>
        <w:rPr>
          <w:rFonts w:ascii="宋体" w:eastAsia="宋体" w:hAnsi="等线"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szCs w:val="24"/>
        </w:rPr>
        <w:t>16</w:t>
      </w:r>
    </w:p>
    <w:p w14:paraId="6051EBA8" w14:textId="77777777" w:rsidR="00490B53" w:rsidRDefault="00000000">
      <w:pPr>
        <w:spacing w:line="360" w:lineRule="auto"/>
        <w:ind w:firstLineChars="200" w:firstLine="482"/>
        <w:jc w:val="left"/>
        <w:rPr>
          <w:rFonts w:ascii="宋体" w:eastAsia="宋体" w:hAnsi="等线" w:cs="Times New Roman"/>
          <w:color w:val="000000"/>
          <w:sz w:val="24"/>
        </w:rPr>
      </w:pPr>
      <w:r>
        <w:rPr>
          <w:rFonts w:ascii="宋体" w:eastAsia="宋体" w:hAnsi="宋体" w:cs="Times New Roman" w:hint="eastAsia"/>
          <w:b/>
          <w:bCs/>
          <w:color w:val="000000"/>
          <w:kern w:val="0"/>
          <w:sz w:val="24"/>
          <w:szCs w:val="24"/>
        </w:rPr>
        <w:t>先修课程</w:t>
      </w:r>
      <w:r>
        <w:rPr>
          <w:rFonts w:ascii="宋体" w:eastAsia="宋体" w:hAnsi="宋体" w:cs="Times New Roman" w:hint="eastAsia"/>
          <w:b/>
          <w:color w:val="000000"/>
          <w:kern w:val="0"/>
          <w:sz w:val="24"/>
          <w:szCs w:val="24"/>
        </w:rPr>
        <w:t>：</w:t>
      </w:r>
      <w:r>
        <w:rPr>
          <w:rFonts w:ascii="宋体" w:eastAsia="宋体" w:hAnsi="宋体" w:cs="Times New Roman" w:hint="eastAsia"/>
          <w:color w:val="000000"/>
          <w:sz w:val="24"/>
        </w:rPr>
        <w:t>教育原理、中外教育史、教师职业道德</w:t>
      </w:r>
    </w:p>
    <w:p w14:paraId="41CA6DE4" w14:textId="77777777" w:rsidR="00490B53" w:rsidRDefault="00000000">
      <w:pPr>
        <w:spacing w:line="360" w:lineRule="auto"/>
        <w:ind w:firstLineChars="200" w:firstLine="482"/>
        <w:rPr>
          <w:rFonts w:ascii="宋体" w:eastAsia="宋体" w:hAnsi="等线"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b/>
          <w:color w:val="000000"/>
          <w:kern w:val="0"/>
          <w:sz w:val="24"/>
          <w:szCs w:val="24"/>
        </w:rPr>
        <w:t>：</w:t>
      </w:r>
      <w:r>
        <w:rPr>
          <w:rFonts w:ascii="宋体" w:eastAsia="宋体" w:hAnsi="宋体" w:cs="Times New Roman" w:hint="eastAsia"/>
          <w:color w:val="000000"/>
          <w:kern w:val="0"/>
          <w:sz w:val="24"/>
          <w:szCs w:val="24"/>
        </w:rPr>
        <w:t>小学教育（文）、小学教育（理）</w:t>
      </w:r>
    </w:p>
    <w:p w14:paraId="0DE696DA" w14:textId="77777777" w:rsidR="00490B53" w:rsidRDefault="00000000">
      <w:pPr>
        <w:spacing w:line="360" w:lineRule="auto"/>
        <w:ind w:firstLineChars="200" w:firstLine="482"/>
        <w:rPr>
          <w:rFonts w:ascii="宋体" w:eastAsia="宋体" w:hAnsi="等线"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
          <w:color w:val="000000"/>
          <w:kern w:val="0"/>
          <w:sz w:val="24"/>
          <w:szCs w:val="24"/>
        </w:rPr>
        <w:t>：</w:t>
      </w:r>
      <w:r>
        <w:rPr>
          <w:rFonts w:ascii="宋体" w:eastAsia="宋体" w:hAnsi="宋体" w:cs="Times New Roman" w:hint="eastAsia"/>
          <w:color w:val="000000"/>
          <w:kern w:val="0"/>
          <w:sz w:val="24"/>
          <w:szCs w:val="24"/>
        </w:rPr>
        <w:t>《小学教育政策与法规</w:t>
      </w:r>
      <w:r>
        <w:rPr>
          <w:rFonts w:ascii="宋体" w:eastAsia="宋体" w:hAnsi="宋体" w:cs="Times New Roman" w:hint="eastAsia"/>
          <w:color w:val="000000"/>
          <w:sz w:val="24"/>
        </w:rPr>
        <w:t>》，石正义，北京师范大学出版社，</w:t>
      </w:r>
      <w:r>
        <w:rPr>
          <w:rFonts w:ascii="宋体" w:eastAsia="宋体" w:hAnsi="宋体" w:cs="Times New Roman"/>
          <w:color w:val="000000"/>
          <w:kern w:val="0"/>
          <w:sz w:val="24"/>
          <w:szCs w:val="24"/>
        </w:rPr>
        <w:t>2015</w:t>
      </w:r>
      <w:r>
        <w:rPr>
          <w:rFonts w:ascii="宋体" w:eastAsia="宋体" w:hAnsi="等线" w:cs="Times New Roman"/>
          <w:color w:val="000000"/>
          <w:kern w:val="0"/>
          <w:sz w:val="24"/>
          <w:szCs w:val="24"/>
        </w:rPr>
        <w:t>.</w:t>
      </w:r>
    </w:p>
    <w:p w14:paraId="6235E68F" w14:textId="77777777" w:rsidR="00490B53" w:rsidRDefault="00000000">
      <w:pPr>
        <w:spacing w:line="360" w:lineRule="auto"/>
        <w:ind w:firstLineChars="200" w:firstLine="482"/>
        <w:rPr>
          <w:rFonts w:ascii="宋体" w:eastAsia="宋体" w:hAnsi="等线" w:cs="Times New Roman"/>
          <w:color w:val="000000"/>
          <w:sz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color w:val="000000"/>
          <w:sz w:val="24"/>
        </w:rPr>
        <w:t>师范学院</w:t>
      </w:r>
    </w:p>
    <w:p w14:paraId="48DAF316" w14:textId="77777777" w:rsidR="00490B53" w:rsidRDefault="00000000">
      <w:pPr>
        <w:adjustRightInd w:val="0"/>
        <w:snapToGrid w:val="0"/>
        <w:spacing w:line="360" w:lineRule="auto"/>
        <w:ind w:firstLineChars="200" w:firstLine="482"/>
        <w:rPr>
          <w:rFonts w:ascii="宋体" w:eastAsia="宋体" w:hAnsi="等线" w:cs="Times New Roman"/>
          <w:color w:val="000000"/>
          <w:sz w:val="24"/>
        </w:rPr>
      </w:pPr>
      <w:r>
        <w:rPr>
          <w:rFonts w:ascii="宋体" w:eastAsia="宋体" w:hAnsi="宋体" w:cs="Times New Roman" w:hint="eastAsia"/>
          <w:b/>
          <w:color w:val="000000"/>
          <w:sz w:val="24"/>
        </w:rPr>
        <w:t>课程的性质与任务</w:t>
      </w:r>
      <w:r>
        <w:rPr>
          <w:rFonts w:ascii="宋体" w:eastAsia="宋体" w:hAnsi="宋体" w:cs="Times New Roman" w:hint="eastAsia"/>
          <w:color w:val="000000"/>
          <w:sz w:val="24"/>
        </w:rPr>
        <w:t>：作为小学教育本科专业的必修教材，本课程以教育政策和教育法规方面的基本概念、官方文本和有关解释为知识基础，初步建立起以小学教育政策和法规应用为主线的知识课程体系。本课程立足于一个实践型、反思</w:t>
      </w:r>
      <w:proofErr w:type="gramStart"/>
      <w:r>
        <w:rPr>
          <w:rFonts w:ascii="宋体" w:eastAsia="宋体" w:hAnsi="宋体" w:cs="Times New Roman" w:hint="eastAsia"/>
          <w:color w:val="000000"/>
          <w:sz w:val="24"/>
        </w:rPr>
        <w:t>型小学</w:t>
      </w:r>
      <w:proofErr w:type="gramEnd"/>
      <w:r>
        <w:rPr>
          <w:rFonts w:ascii="宋体" w:eastAsia="宋体" w:hAnsi="宋体" w:cs="Times New Roman" w:hint="eastAsia"/>
          <w:color w:val="000000"/>
          <w:sz w:val="24"/>
        </w:rPr>
        <w:t>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12AC657E" w14:textId="77777777" w:rsidR="00490B53" w:rsidRDefault="00000000">
      <w:pPr>
        <w:adjustRightInd w:val="0"/>
        <w:snapToGrid w:val="0"/>
        <w:spacing w:line="360" w:lineRule="auto"/>
        <w:ind w:firstLineChars="200" w:firstLine="562"/>
        <w:rPr>
          <w:rFonts w:ascii="宋体" w:eastAsia="宋体" w:hAnsi="等线" w:cs="Times New Roman"/>
          <w:b/>
          <w:color w:val="000000"/>
          <w:sz w:val="28"/>
          <w:szCs w:val="28"/>
        </w:rPr>
      </w:pPr>
      <w:r>
        <w:rPr>
          <w:rFonts w:ascii="宋体" w:eastAsia="宋体" w:hAnsi="宋体" w:cs="Times New Roman" w:hint="eastAsia"/>
          <w:b/>
          <w:color w:val="000000"/>
          <w:sz w:val="28"/>
          <w:szCs w:val="28"/>
        </w:rPr>
        <w:t>二、课程目标</w:t>
      </w:r>
    </w:p>
    <w:p w14:paraId="7ABE45B9" w14:textId="77777777" w:rsidR="00490B53" w:rsidRDefault="00000000">
      <w:pPr>
        <w:adjustRightInd w:val="0"/>
        <w:snapToGrid w:val="0"/>
        <w:spacing w:line="360" w:lineRule="auto"/>
        <w:ind w:firstLineChars="200" w:firstLine="482"/>
        <w:rPr>
          <w:rFonts w:ascii="宋体" w:eastAsia="宋体" w:hAnsi="等线" w:cs="Times New Roman"/>
          <w:b/>
          <w:color w:val="000000"/>
          <w:sz w:val="24"/>
        </w:rPr>
      </w:pPr>
      <w:r>
        <w:rPr>
          <w:rFonts w:ascii="宋体" w:eastAsia="宋体" w:hAnsi="宋体" w:cs="Times New Roman" w:hint="eastAsia"/>
          <w:b/>
          <w:color w:val="000000"/>
          <w:sz w:val="24"/>
        </w:rPr>
        <w:t>（一）课程具体目标</w:t>
      </w:r>
    </w:p>
    <w:p w14:paraId="7085B7D3" w14:textId="77777777" w:rsidR="00490B53" w:rsidRDefault="00000000">
      <w:pPr>
        <w:adjustRightInd w:val="0"/>
        <w:snapToGrid w:val="0"/>
        <w:spacing w:line="360" w:lineRule="auto"/>
        <w:ind w:firstLineChars="200" w:firstLine="480"/>
        <w:rPr>
          <w:rFonts w:ascii="宋体" w:eastAsia="宋体" w:hAnsi="等线"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1.</w:t>
      </w:r>
      <w:r>
        <w:rPr>
          <w:rFonts w:ascii="宋体" w:eastAsia="宋体" w:hAnsi="宋体" w:cs="Times New Roman" w:hint="eastAsia"/>
          <w:color w:val="000000"/>
          <w:sz w:val="24"/>
        </w:rPr>
        <w:t>熟悉教育政策的属性、功能、过程，增强中国特色社会主义核心价值观的理解。</w:t>
      </w:r>
    </w:p>
    <w:p w14:paraId="54EA0FF7" w14:textId="77777777" w:rsidR="00490B53" w:rsidRDefault="00000000">
      <w:pPr>
        <w:adjustRightInd w:val="0"/>
        <w:snapToGrid w:val="0"/>
        <w:spacing w:line="360" w:lineRule="auto"/>
        <w:ind w:firstLineChars="200" w:firstLine="480"/>
        <w:rPr>
          <w:rFonts w:ascii="宋体" w:eastAsia="宋体" w:hAnsi="等线"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2.</w:t>
      </w:r>
      <w:r>
        <w:rPr>
          <w:rFonts w:ascii="宋体" w:eastAsia="宋体" w:hAnsi="宋体" w:cs="Times New Roman" w:hint="eastAsia"/>
          <w:color w:val="000000"/>
          <w:sz w:val="24"/>
        </w:rPr>
        <w:t>了解教育法规的原理和我国小学法制建设的进程，把握中国近现代教育史的法制脉络，增强民族自信心。</w:t>
      </w:r>
    </w:p>
    <w:p w14:paraId="32734961" w14:textId="77777777" w:rsidR="00490B53" w:rsidRDefault="00000000">
      <w:pPr>
        <w:adjustRightInd w:val="0"/>
        <w:snapToGrid w:val="0"/>
        <w:spacing w:line="360" w:lineRule="auto"/>
        <w:ind w:firstLineChars="200" w:firstLine="480"/>
        <w:rPr>
          <w:rFonts w:ascii="宋体" w:eastAsia="宋体" w:hAnsi="等线"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3.</w:t>
      </w:r>
      <w:r>
        <w:rPr>
          <w:rFonts w:ascii="宋体" w:eastAsia="宋体" w:hAnsi="宋体" w:cs="Times New Roman" w:hint="eastAsia"/>
          <w:color w:val="000000"/>
          <w:sz w:val="24"/>
        </w:rPr>
        <w:t>理解我国小学教育政策和法规体系，客观完整的把握我国国情。</w:t>
      </w:r>
    </w:p>
    <w:p w14:paraId="0BD2CF21" w14:textId="77777777" w:rsidR="00490B53" w:rsidRDefault="00000000">
      <w:pPr>
        <w:adjustRightInd w:val="0"/>
        <w:snapToGrid w:val="0"/>
        <w:spacing w:line="360" w:lineRule="auto"/>
        <w:ind w:firstLineChars="200" w:firstLine="480"/>
        <w:rPr>
          <w:rFonts w:ascii="宋体" w:eastAsia="宋体" w:hAnsi="等线"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4.</w:t>
      </w:r>
      <w:r>
        <w:rPr>
          <w:rFonts w:ascii="宋体" w:eastAsia="宋体" w:hAnsi="宋体" w:cs="Times New Roman" w:hint="eastAsia"/>
          <w:color w:val="000000"/>
          <w:sz w:val="24"/>
        </w:rPr>
        <w:t>掌握小学教师、小学生的权益和保护规定，增强职业责任感。</w:t>
      </w:r>
    </w:p>
    <w:p w14:paraId="3160E401" w14:textId="77777777" w:rsidR="00490B53" w:rsidRDefault="00000000">
      <w:pPr>
        <w:adjustRightInd w:val="0"/>
        <w:snapToGrid w:val="0"/>
        <w:spacing w:line="360" w:lineRule="auto"/>
        <w:ind w:firstLineChars="200" w:firstLine="480"/>
        <w:rPr>
          <w:rFonts w:ascii="宋体" w:eastAsia="宋体" w:hAnsi="等线"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5.</w:t>
      </w:r>
      <w:r>
        <w:rPr>
          <w:rFonts w:ascii="宋体" w:eastAsia="宋体" w:hAnsi="宋体" w:cs="Times New Roman" w:hint="eastAsia"/>
          <w:color w:val="000000"/>
          <w:sz w:val="24"/>
        </w:rPr>
        <w:t>掌握政府、家庭和社会的教育职责和责任，强化教育的政治功能。</w:t>
      </w:r>
    </w:p>
    <w:p w14:paraId="6D17CAFC" w14:textId="77777777" w:rsidR="00490B53" w:rsidRDefault="00000000">
      <w:pPr>
        <w:adjustRightInd w:val="0"/>
        <w:snapToGrid w:val="0"/>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6.</w:t>
      </w:r>
      <w:r>
        <w:rPr>
          <w:rFonts w:ascii="宋体" w:eastAsia="宋体" w:hAnsi="宋体" w:cs="Times New Roman" w:hint="eastAsia"/>
          <w:color w:val="000000"/>
          <w:sz w:val="24"/>
        </w:rPr>
        <w:t>运用我国涉及小学生的重要法律法规和政策，树立依法从教的意识。</w:t>
      </w:r>
    </w:p>
    <w:p w14:paraId="44D31078" w14:textId="77777777" w:rsidR="00490B53" w:rsidRDefault="00490B53">
      <w:pPr>
        <w:adjustRightInd w:val="0"/>
        <w:snapToGrid w:val="0"/>
        <w:spacing w:line="360" w:lineRule="auto"/>
        <w:ind w:firstLineChars="200" w:firstLine="480"/>
        <w:rPr>
          <w:rFonts w:ascii="宋体" w:eastAsia="宋体" w:hAnsi="等线" w:cs="Times New Roman"/>
          <w:color w:val="000000"/>
          <w:sz w:val="24"/>
        </w:rPr>
      </w:pPr>
    </w:p>
    <w:p w14:paraId="702BAD39"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lastRenderedPageBreak/>
        <w:t>（二）课程目标与专业毕业要求的关系</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2275"/>
        <w:gridCol w:w="5602"/>
      </w:tblGrid>
      <w:tr w:rsidR="00490B53" w14:paraId="1ECA597A" w14:textId="77777777">
        <w:trPr>
          <w:trHeight w:val="584"/>
        </w:trPr>
        <w:tc>
          <w:tcPr>
            <w:tcW w:w="1306" w:type="dxa"/>
            <w:vAlign w:val="center"/>
          </w:tcPr>
          <w:p w14:paraId="56A1578C"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课程目标</w:t>
            </w:r>
          </w:p>
        </w:tc>
        <w:tc>
          <w:tcPr>
            <w:tcW w:w="2275" w:type="dxa"/>
            <w:vAlign w:val="center"/>
          </w:tcPr>
          <w:p w14:paraId="06A868CF"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w:t>
            </w:r>
          </w:p>
        </w:tc>
        <w:tc>
          <w:tcPr>
            <w:tcW w:w="5602" w:type="dxa"/>
            <w:vAlign w:val="center"/>
          </w:tcPr>
          <w:p w14:paraId="05C9839A" w14:textId="77777777" w:rsidR="00490B53" w:rsidRDefault="00000000">
            <w:pPr>
              <w:adjustRightInd w:val="0"/>
              <w:snapToGrid w:val="0"/>
              <w:spacing w:line="276" w:lineRule="auto"/>
              <w:ind w:firstLineChars="200" w:firstLine="422"/>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1D915285" w14:textId="77777777">
        <w:trPr>
          <w:trHeight w:val="584"/>
        </w:trPr>
        <w:tc>
          <w:tcPr>
            <w:tcW w:w="1306" w:type="dxa"/>
            <w:vAlign w:val="center"/>
          </w:tcPr>
          <w:p w14:paraId="53D76F71" w14:textId="77777777" w:rsidR="00490B53" w:rsidRDefault="00000000">
            <w:pPr>
              <w:adjustRightInd w:val="0"/>
              <w:snapToGrid w:val="0"/>
              <w:spacing w:line="276" w:lineRule="auto"/>
              <w:jc w:val="center"/>
              <w:rPr>
                <w:rFonts w:ascii="宋体" w:eastAsia="宋体" w:hAnsi="Calibri" w:cs="宋体"/>
                <w:bCs/>
                <w:color w:val="000000"/>
                <w:szCs w:val="21"/>
              </w:rPr>
            </w:pPr>
            <w:r>
              <w:rPr>
                <w:rFonts w:ascii="宋体" w:eastAsia="宋体" w:hAnsi="宋体" w:cs="宋体" w:hint="eastAsia"/>
                <w:bCs/>
                <w:color w:val="000000"/>
                <w:szCs w:val="21"/>
              </w:rPr>
              <w:t>课程目标</w:t>
            </w:r>
            <w:r>
              <w:rPr>
                <w:rFonts w:ascii="宋体" w:eastAsia="宋体" w:hAnsi="宋体" w:cs="宋体"/>
                <w:bCs/>
                <w:color w:val="000000"/>
                <w:szCs w:val="21"/>
              </w:rPr>
              <w:t>1</w:t>
            </w:r>
          </w:p>
        </w:tc>
        <w:tc>
          <w:tcPr>
            <w:tcW w:w="2275" w:type="dxa"/>
            <w:vAlign w:val="center"/>
          </w:tcPr>
          <w:p w14:paraId="0ADB1EE4" w14:textId="77777777" w:rsidR="00490B53" w:rsidRDefault="00000000">
            <w:pPr>
              <w:adjustRightInd w:val="0"/>
              <w:snapToGrid w:val="0"/>
              <w:spacing w:line="276" w:lineRule="auto"/>
              <w:jc w:val="left"/>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师德规范</w:t>
            </w:r>
          </w:p>
        </w:tc>
        <w:tc>
          <w:tcPr>
            <w:tcW w:w="5602" w:type="dxa"/>
            <w:vAlign w:val="center"/>
          </w:tcPr>
          <w:p w14:paraId="133CC654" w14:textId="77777777" w:rsidR="00490B53" w:rsidRDefault="00000000">
            <w:pPr>
              <w:adjustRightInd w:val="0"/>
              <w:snapToGrid w:val="0"/>
              <w:spacing w:line="276" w:lineRule="auto"/>
              <w:jc w:val="left"/>
              <w:rPr>
                <w:rFonts w:ascii="宋体" w:eastAsia="宋体" w:hAnsi="Calibri" w:cs="Times New Roman"/>
                <w:color w:val="000000"/>
                <w:kern w:val="0"/>
                <w:sz w:val="18"/>
                <w:szCs w:val="18"/>
              </w:rPr>
            </w:pPr>
            <w:r>
              <w:rPr>
                <w:rFonts w:ascii="宋体" w:eastAsia="宋体" w:hAnsi="宋体" w:cs="Times New Roman" w:hint="eastAsia"/>
                <w:color w:val="00000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rsidR="00490B53" w14:paraId="7A4121DE" w14:textId="77777777">
        <w:trPr>
          <w:trHeight w:val="606"/>
        </w:trPr>
        <w:tc>
          <w:tcPr>
            <w:tcW w:w="1306" w:type="dxa"/>
            <w:vAlign w:val="center"/>
          </w:tcPr>
          <w:p w14:paraId="6B176F29"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2</w:t>
            </w:r>
          </w:p>
        </w:tc>
        <w:tc>
          <w:tcPr>
            <w:tcW w:w="2275" w:type="dxa"/>
            <w:vAlign w:val="center"/>
          </w:tcPr>
          <w:p w14:paraId="7D107698" w14:textId="77777777" w:rsidR="00490B53" w:rsidRDefault="00000000">
            <w:pPr>
              <w:adjustRightInd w:val="0"/>
              <w:snapToGrid w:val="0"/>
              <w:spacing w:line="276" w:lineRule="auto"/>
              <w:jc w:val="left"/>
              <w:rPr>
                <w:rFonts w:ascii="宋体" w:eastAsia="宋体" w:hAnsi="Calibri" w:cs="Times New Roman"/>
                <w:color w:val="000000"/>
                <w:kern w:val="0"/>
                <w:sz w:val="18"/>
                <w:szCs w:val="18"/>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班级管理</w:t>
            </w:r>
          </w:p>
        </w:tc>
        <w:tc>
          <w:tcPr>
            <w:tcW w:w="5602" w:type="dxa"/>
            <w:vAlign w:val="center"/>
          </w:tcPr>
          <w:p w14:paraId="7BA2AB69" w14:textId="77777777" w:rsidR="00490B53" w:rsidRDefault="00000000">
            <w:pPr>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5-1：【擅长班队管理】获得小学班队组织与建设的体验。掌握小学班队组织与建设的工作规律和基本方法，具有班队建设和管理的基本能力。</w:t>
            </w:r>
          </w:p>
          <w:p w14:paraId="2A96E7A3" w14:textId="77777777" w:rsidR="00490B53" w:rsidRDefault="00000000">
            <w:pPr>
              <w:adjustRightInd w:val="0"/>
              <w:snapToGrid w:val="0"/>
              <w:spacing w:line="276" w:lineRule="auto"/>
              <w:jc w:val="left"/>
              <w:rPr>
                <w:rFonts w:ascii="宋体" w:eastAsia="宋体" w:hAnsi="Calibri" w:cs="Times New Roman"/>
                <w:color w:val="000000"/>
                <w:kern w:val="0"/>
                <w:sz w:val="18"/>
                <w:szCs w:val="18"/>
              </w:rPr>
            </w:pPr>
            <w:r>
              <w:rPr>
                <w:rFonts w:ascii="宋体" w:eastAsia="宋体" w:hAnsi="宋体" w:cs="Times New Roman"/>
                <w:szCs w:val="21"/>
              </w:rPr>
              <w:t>5</w:t>
            </w:r>
            <w:r>
              <w:rPr>
                <w:rFonts w:ascii="宋体" w:eastAsia="宋体" w:hAnsi="Calibri" w:cs="Times New Roman"/>
                <w:szCs w:val="21"/>
              </w:rPr>
              <w:t>-</w:t>
            </w:r>
            <w:r>
              <w:rPr>
                <w:rFonts w:ascii="宋体" w:eastAsia="宋体" w:hAnsi="宋体" w:cs="Times New Roman"/>
                <w:szCs w:val="21"/>
              </w:rPr>
              <w:t>3</w:t>
            </w:r>
            <w:r>
              <w:rPr>
                <w:rFonts w:ascii="宋体" w:eastAsia="宋体" w:hAnsi="宋体" w:cs="Times New Roman" w:hint="eastAsia"/>
                <w:szCs w:val="21"/>
              </w:rPr>
              <w:t>：【重视心理健康教育】获得小学心理健康教育指导体验，参与组织与指导对小学生心理健康教育的科普宣传及心理辅导，掌握小学心理健康教育的基本方法。</w:t>
            </w:r>
          </w:p>
        </w:tc>
      </w:tr>
      <w:tr w:rsidR="00490B53" w14:paraId="0848EA36" w14:textId="77777777">
        <w:trPr>
          <w:trHeight w:val="328"/>
        </w:trPr>
        <w:tc>
          <w:tcPr>
            <w:tcW w:w="1306" w:type="dxa"/>
            <w:vAlign w:val="center"/>
          </w:tcPr>
          <w:p w14:paraId="2FBD30B2"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75" w:type="dxa"/>
            <w:vAlign w:val="center"/>
          </w:tcPr>
          <w:p w14:paraId="0801D7A3" w14:textId="77777777" w:rsidR="00490B53" w:rsidRDefault="00000000">
            <w:pPr>
              <w:adjustRightInd w:val="0"/>
              <w:snapToGrid w:val="0"/>
              <w:spacing w:line="276" w:lineRule="auto"/>
              <w:jc w:val="left"/>
              <w:rPr>
                <w:rFonts w:ascii="宋体" w:eastAsia="宋体" w:hAnsi="Calibri"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7.</w:t>
            </w:r>
            <w:r>
              <w:rPr>
                <w:rFonts w:ascii="宋体" w:eastAsia="宋体" w:hAnsi="宋体" w:cs="Times New Roman" w:hint="eastAsia"/>
                <w:color w:val="000000"/>
                <w:spacing w:val="2"/>
                <w:kern w:val="0"/>
                <w:szCs w:val="21"/>
              </w:rPr>
              <w:t>学会反思</w:t>
            </w:r>
          </w:p>
        </w:tc>
        <w:tc>
          <w:tcPr>
            <w:tcW w:w="5602" w:type="dxa"/>
            <w:vAlign w:val="center"/>
          </w:tcPr>
          <w:p w14:paraId="49BA39D1" w14:textId="77777777" w:rsidR="00490B53" w:rsidRDefault="00000000">
            <w:pPr>
              <w:adjustRightInd w:val="0"/>
              <w:snapToGrid w:val="0"/>
              <w:spacing w:line="276" w:lineRule="auto"/>
              <w:jc w:val="left"/>
              <w:rPr>
                <w:rFonts w:ascii="宋体" w:eastAsia="宋体" w:hAnsi="Calibri" w:cs="宋体"/>
                <w:color w:val="000000"/>
                <w:szCs w:val="21"/>
              </w:rPr>
            </w:pPr>
            <w:r>
              <w:rPr>
                <w:rFonts w:ascii="宋体" w:eastAsia="宋体" w:hAnsi="宋体" w:cs="Times New Roman" w:hint="eastAsia"/>
                <w:color w:val="000000"/>
                <w:szCs w:val="21"/>
              </w:rPr>
              <w:t>7-</w:t>
            </w:r>
            <w:r>
              <w:rPr>
                <w:rFonts w:ascii="宋体" w:eastAsia="宋体" w:hAnsi="宋体" w:cs="Times New Roman"/>
                <w:color w:val="000000"/>
                <w:szCs w:val="21"/>
              </w:rPr>
              <w:t>1</w:t>
            </w:r>
            <w:r>
              <w:rPr>
                <w:rFonts w:ascii="宋体" w:eastAsia="宋体" w:hAnsi="宋体" w:cs="Times New Roman" w:hint="eastAsia"/>
                <w:color w:val="000000"/>
                <w:szCs w:val="21"/>
              </w:rPr>
              <w:t>：【教育视野开阔】积极参加基础教育领域的国内外交流，了解国内外基础教育改革发展的动态，具有宽广的教育视野，能够主动适应新时代和教育发展需求。</w:t>
            </w:r>
          </w:p>
        </w:tc>
      </w:tr>
      <w:tr w:rsidR="00490B53" w14:paraId="53EF8B27" w14:textId="77777777">
        <w:trPr>
          <w:trHeight w:val="1268"/>
        </w:trPr>
        <w:tc>
          <w:tcPr>
            <w:tcW w:w="1306" w:type="dxa"/>
            <w:vAlign w:val="center"/>
          </w:tcPr>
          <w:p w14:paraId="704DC094"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 xml:space="preserve"> 4</w:t>
            </w:r>
          </w:p>
        </w:tc>
        <w:tc>
          <w:tcPr>
            <w:tcW w:w="2275" w:type="dxa"/>
            <w:vAlign w:val="center"/>
          </w:tcPr>
          <w:p w14:paraId="71E1D8FC" w14:textId="77777777" w:rsidR="00490B53" w:rsidRDefault="00000000">
            <w:pPr>
              <w:adjustRightInd w:val="0"/>
              <w:snapToGrid w:val="0"/>
              <w:spacing w:line="276" w:lineRule="auto"/>
              <w:jc w:val="left"/>
              <w:rPr>
                <w:rFonts w:ascii="宋体" w:eastAsia="宋体" w:hAnsi="Calibri" w:cs="Times New Roman"/>
                <w:color w:val="000000"/>
                <w:spacing w:val="2"/>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spacing w:val="2"/>
                <w:kern w:val="0"/>
                <w:szCs w:val="21"/>
              </w:rPr>
              <w:t>7</w:t>
            </w:r>
            <w:r>
              <w:rPr>
                <w:rFonts w:ascii="宋体" w:eastAsia="宋体" w:hAnsi="Calibri"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602" w:type="dxa"/>
            <w:vAlign w:val="center"/>
          </w:tcPr>
          <w:p w14:paraId="004E390E" w14:textId="77777777" w:rsidR="00490B53" w:rsidRDefault="00000000">
            <w:pPr>
              <w:shd w:val="clear" w:color="auto" w:fill="FFFFFF"/>
              <w:adjustRightInd w:val="0"/>
              <w:snapToGrid w:val="0"/>
              <w:spacing w:line="276" w:lineRule="auto"/>
              <w:jc w:val="left"/>
              <w:rPr>
                <w:rFonts w:ascii="宋体" w:eastAsia="宋体" w:hAnsi="Calibri" w:cs="Times New Roman"/>
                <w:color w:val="000000"/>
                <w:spacing w:val="2"/>
                <w:kern w:val="0"/>
                <w:szCs w:val="21"/>
              </w:rPr>
            </w:pPr>
            <w:r>
              <w:rPr>
                <w:rFonts w:ascii="宋体" w:eastAsia="宋体" w:hAnsi="宋体" w:cs="Times New Roman"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417A4246" w14:textId="77777777">
        <w:trPr>
          <w:trHeight w:val="1268"/>
        </w:trPr>
        <w:tc>
          <w:tcPr>
            <w:tcW w:w="1306" w:type="dxa"/>
            <w:vAlign w:val="center"/>
          </w:tcPr>
          <w:p w14:paraId="27BA326F"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5</w:t>
            </w:r>
          </w:p>
        </w:tc>
        <w:tc>
          <w:tcPr>
            <w:tcW w:w="2275" w:type="dxa"/>
            <w:vAlign w:val="center"/>
          </w:tcPr>
          <w:p w14:paraId="2D2D9754" w14:textId="77777777" w:rsidR="00490B53" w:rsidRDefault="00000000">
            <w:pPr>
              <w:adjustRightInd w:val="0"/>
              <w:snapToGrid w:val="0"/>
              <w:spacing w:line="276" w:lineRule="auto"/>
              <w:jc w:val="left"/>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班级管理</w:t>
            </w:r>
          </w:p>
        </w:tc>
        <w:tc>
          <w:tcPr>
            <w:tcW w:w="5602" w:type="dxa"/>
            <w:vAlign w:val="center"/>
          </w:tcPr>
          <w:p w14:paraId="49134489" w14:textId="77777777" w:rsidR="00490B53" w:rsidRDefault="00000000">
            <w:pPr>
              <w:shd w:val="clear" w:color="auto" w:fill="FFFFFF"/>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5-1：【擅长班队管理】获得小学班队组织与建设的体验。掌握小学班队组织与建设的工作规律和基本方法，具有班队建设和管理的基本能力。</w:t>
            </w:r>
          </w:p>
          <w:p w14:paraId="03391F81" w14:textId="77777777" w:rsidR="00490B53" w:rsidRDefault="00000000">
            <w:pPr>
              <w:shd w:val="clear" w:color="auto" w:fill="FFFFFF"/>
              <w:adjustRightInd w:val="0"/>
              <w:snapToGrid w:val="0"/>
              <w:spacing w:line="276" w:lineRule="auto"/>
              <w:jc w:val="left"/>
              <w:rPr>
                <w:rFonts w:ascii="宋体" w:eastAsia="宋体" w:hAnsi="Calibri" w:cs="Times New Roman"/>
                <w:color w:val="000000"/>
                <w:szCs w:val="21"/>
              </w:rPr>
            </w:pPr>
            <w:r>
              <w:rPr>
                <w:rFonts w:ascii="宋体" w:eastAsia="宋体" w:hAnsi="宋体" w:cs="Times New Roman" w:hint="eastAsia"/>
                <w:szCs w:val="21"/>
              </w:rPr>
              <w:t>5-2：【强化德育地位】获得小学德育工作体验，树立德育为先的理念，熟悉小学德育的基本原理与方法。</w:t>
            </w:r>
          </w:p>
        </w:tc>
      </w:tr>
      <w:tr w:rsidR="00490B53" w14:paraId="2C418756" w14:textId="77777777">
        <w:trPr>
          <w:trHeight w:val="1268"/>
        </w:trPr>
        <w:tc>
          <w:tcPr>
            <w:tcW w:w="1306" w:type="dxa"/>
            <w:vAlign w:val="center"/>
          </w:tcPr>
          <w:p w14:paraId="0A4D49EF"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6</w:t>
            </w:r>
          </w:p>
        </w:tc>
        <w:tc>
          <w:tcPr>
            <w:tcW w:w="2275" w:type="dxa"/>
            <w:vAlign w:val="center"/>
          </w:tcPr>
          <w:p w14:paraId="5219F96A" w14:textId="77777777" w:rsidR="00490B53" w:rsidRDefault="00000000">
            <w:pPr>
              <w:adjustRightInd w:val="0"/>
              <w:snapToGrid w:val="0"/>
              <w:spacing w:line="276" w:lineRule="auto"/>
              <w:jc w:val="left"/>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师德规范</w:t>
            </w:r>
          </w:p>
          <w:p w14:paraId="49823C10" w14:textId="77777777" w:rsidR="00490B53" w:rsidRDefault="00000000">
            <w:pPr>
              <w:adjustRightInd w:val="0"/>
              <w:snapToGrid w:val="0"/>
              <w:spacing w:line="276" w:lineRule="auto"/>
              <w:jc w:val="left"/>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学会反思</w:t>
            </w:r>
          </w:p>
        </w:tc>
        <w:tc>
          <w:tcPr>
            <w:tcW w:w="5602" w:type="dxa"/>
            <w:vAlign w:val="center"/>
          </w:tcPr>
          <w:p w14:paraId="24470283" w14:textId="77777777" w:rsidR="00490B53" w:rsidRDefault="00000000">
            <w:pPr>
              <w:shd w:val="clear" w:color="auto" w:fill="FFFFFF"/>
              <w:adjustRightInd w:val="0"/>
              <w:snapToGrid w:val="0"/>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5338271E" w14:textId="77777777" w:rsidR="00490B53" w:rsidRDefault="00000000">
            <w:pPr>
              <w:shd w:val="clear" w:color="auto" w:fill="FFFFFF"/>
              <w:adjustRightInd w:val="0"/>
              <w:snapToGrid w:val="0"/>
              <w:spacing w:line="276" w:lineRule="auto"/>
              <w:jc w:val="left"/>
              <w:rPr>
                <w:rFonts w:ascii="宋体" w:eastAsia="宋体" w:hAnsi="Calibri" w:cs="Times New Roman"/>
                <w:color w:val="000000"/>
                <w:szCs w:val="21"/>
              </w:rPr>
            </w:pPr>
            <w:r>
              <w:rPr>
                <w:rFonts w:ascii="宋体" w:eastAsia="宋体" w:hAnsi="宋体" w:cs="Times New Roman"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68F1B51F" w14:textId="77777777" w:rsidR="00490B53" w:rsidRDefault="00490B53">
      <w:pPr>
        <w:adjustRightInd w:val="0"/>
        <w:snapToGrid w:val="0"/>
        <w:spacing w:line="360" w:lineRule="auto"/>
        <w:rPr>
          <w:rFonts w:ascii="宋体" w:eastAsia="宋体" w:hAnsi="等线" w:cs="Times New Roman"/>
          <w:color w:val="000000"/>
          <w:sz w:val="24"/>
        </w:rPr>
      </w:pPr>
    </w:p>
    <w:p w14:paraId="1BBE6006" w14:textId="77777777" w:rsidR="00490B53" w:rsidRDefault="00000000">
      <w:pPr>
        <w:adjustRightInd w:val="0"/>
        <w:snapToGrid w:val="0"/>
        <w:spacing w:line="360" w:lineRule="auto"/>
        <w:ind w:firstLineChars="200" w:firstLine="562"/>
        <w:rPr>
          <w:rFonts w:ascii="宋体" w:eastAsia="宋体" w:hAnsi="等线" w:cs="Times New Roman"/>
          <w:b/>
          <w:color w:val="000000"/>
          <w:sz w:val="28"/>
          <w:szCs w:val="28"/>
        </w:rPr>
      </w:pPr>
      <w:r>
        <w:rPr>
          <w:rFonts w:ascii="宋体" w:eastAsia="宋体" w:hAnsi="宋体" w:cs="Times New Roman" w:hint="eastAsia"/>
          <w:b/>
          <w:color w:val="000000"/>
          <w:sz w:val="28"/>
          <w:szCs w:val="28"/>
        </w:rPr>
        <w:t>三、课程内容</w:t>
      </w:r>
    </w:p>
    <w:p w14:paraId="71768006"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lastRenderedPageBreak/>
        <w:t>（一）</w:t>
      </w:r>
      <w:r>
        <w:rPr>
          <w:rFonts w:ascii="宋体" w:eastAsia="宋体" w:hAnsi="宋体" w:cs="宋体" w:hint="eastAsia"/>
          <w:b/>
          <w:color w:val="000000"/>
          <w:kern w:val="0"/>
          <w:sz w:val="24"/>
          <w:szCs w:val="24"/>
        </w:rPr>
        <w:t>教育政策概</w:t>
      </w:r>
      <w:r>
        <w:rPr>
          <w:rFonts w:ascii="宋体" w:eastAsia="宋体" w:hAnsi="宋体" w:cs="Times New Roman" w:hint="eastAsia"/>
          <w:b/>
          <w:color w:val="000000"/>
          <w:sz w:val="24"/>
          <w:szCs w:val="24"/>
        </w:rPr>
        <w:t>论（本模块各知识点的讲授与学习，可以支撑课程目标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w:t>
      </w:r>
    </w:p>
    <w:p w14:paraId="6A1A48B5"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0D64429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）教育政策的本质和特点、功能</w:t>
      </w:r>
    </w:p>
    <w:p w14:paraId="5A5A5CF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）教育政策的价值取向</w:t>
      </w:r>
    </w:p>
    <w:p w14:paraId="57AE251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）教育政策过程</w:t>
      </w:r>
    </w:p>
    <w:p w14:paraId="4ED27CC9"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7C0A0E2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）了解教育政策的基本内涵</w:t>
      </w:r>
    </w:p>
    <w:p w14:paraId="28CDAD8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）理解教育政策的价值取向</w:t>
      </w:r>
    </w:p>
    <w:p w14:paraId="7588143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）掌握教育政策的过程</w:t>
      </w:r>
    </w:p>
    <w:p w14:paraId="007BCCC9"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286BEFFF"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通过理解教育政策的公共性，让学生结合国家最近出台的一系列教育政策思考我国目前现实中所遇到的教育危机和面临的挑战，从而能在宏观的层面上增强“四个自信”。</w:t>
      </w:r>
    </w:p>
    <w:p w14:paraId="4FE2CD3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：了解教育政策的功能</w:t>
      </w:r>
    </w:p>
    <w:p w14:paraId="4AE7E2E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：理解教育政策的制定、执行和评估</w:t>
      </w:r>
    </w:p>
    <w:p w14:paraId="3CF89C53"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（二）小学教育政策体系（本模块各知识点的讲授与学习，可以支撑课程目标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2891DEEA"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7F218AC6" w14:textId="77777777" w:rsidR="00490B53" w:rsidRDefault="00000000">
      <w:pPr>
        <w:widowControl/>
        <w:adjustRightInd w:val="0"/>
        <w:snapToGrid w:val="0"/>
        <w:spacing w:line="360" w:lineRule="auto"/>
        <w:ind w:firstLineChars="250" w:firstLine="60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）教育政策体系内涵</w:t>
      </w:r>
    </w:p>
    <w:p w14:paraId="44D5D0F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）小学教育政策体系的结构</w:t>
      </w:r>
    </w:p>
    <w:p w14:paraId="59BEFB2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）我国小学教育政策体系的形成和发展</w:t>
      </w:r>
    </w:p>
    <w:p w14:paraId="0EB7174A"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210523D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）了解教育政策体系的基本内涵</w:t>
      </w:r>
    </w:p>
    <w:p w14:paraId="5D3D8EA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）理解小学教育政策体系的结构特征</w:t>
      </w:r>
    </w:p>
    <w:p w14:paraId="1D97884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）掌握我国小学教育政策体系的发展</w:t>
      </w:r>
    </w:p>
    <w:p w14:paraId="5954925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C7EFF6E"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通过本章内容学习，使学生在理解教育政策体系重要性和存在问题的基础上，坚定小学教师职业使命感，树立正确的人生价值观。</w:t>
      </w:r>
    </w:p>
    <w:p w14:paraId="4F19E10C"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：掌握小学教育政策体系的结构特征和发展</w:t>
      </w:r>
    </w:p>
    <w:p w14:paraId="2EDB6B24"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：理解教育政策体系的内涵</w:t>
      </w:r>
    </w:p>
    <w:p w14:paraId="32AA1F7E"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lastRenderedPageBreak/>
        <w:t>（三）教育法规与小学教育法制建设（本模块各知识点的讲授与学习，可以支撑课程目标</w:t>
      </w: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w:t>
      </w:r>
    </w:p>
    <w:p w14:paraId="4386EF54"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2A98391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）教育法规概述</w:t>
      </w:r>
    </w:p>
    <w:p w14:paraId="2CD2FD7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）教育法律关系和教育法律责任</w:t>
      </w:r>
    </w:p>
    <w:p w14:paraId="3551F34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）小学教育立法、实施和监督</w:t>
      </w:r>
    </w:p>
    <w:p w14:paraId="23EFB89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3E89A77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）了解教育法规</w:t>
      </w:r>
    </w:p>
    <w:p w14:paraId="41E9561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）理解教育法律关系和教育法律责任</w:t>
      </w:r>
    </w:p>
    <w:p w14:paraId="2F97B6F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）掌握小学教育法规实施和监督</w:t>
      </w:r>
    </w:p>
    <w:p w14:paraId="6A533E6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68DEE5B"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通过本章内容学习，使学生深刻理解我国依法治国和依法治教的意义，以及当前我国建设法治国家所面临的严峻形势，更加自觉的做到敬畏法律、遵守法律，在今后的工作中积极宣扬法治精神，维护法律尊严。</w:t>
      </w:r>
    </w:p>
    <w:p w14:paraId="5DFDD2F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：理解教育法律关系的类型</w:t>
      </w:r>
    </w:p>
    <w:p w14:paraId="6D93AA5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：教育法律责任的认定</w:t>
      </w:r>
    </w:p>
    <w:p w14:paraId="54F9DC09"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（四）政府、家庭和社会的职责和责任（本模块各知识点的讲授与学习，可以支撑课程目标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107B33CB"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617EA32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）政府的法律责任</w:t>
      </w:r>
    </w:p>
    <w:p w14:paraId="5245CFA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）家庭的教育义务和责任</w:t>
      </w:r>
    </w:p>
    <w:p w14:paraId="5B3D2F1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）社会的教育义务和责任</w:t>
      </w:r>
    </w:p>
    <w:p w14:paraId="55452A66"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5978741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）了解政府的职责</w:t>
      </w:r>
    </w:p>
    <w:p w14:paraId="7D0AFC9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）区分政府、家庭和社会的教育义务</w:t>
      </w:r>
    </w:p>
    <w:p w14:paraId="2989CD7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）理解政府、家庭和社会的教育责任</w:t>
      </w:r>
    </w:p>
    <w:p w14:paraId="269CB53C"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4E1988F" w14:textId="77777777" w:rsidR="00490B53" w:rsidRDefault="00000000">
      <w:pPr>
        <w:widowControl/>
        <w:adjustRightInd w:val="0"/>
        <w:snapToGrid w:val="0"/>
        <w:spacing w:line="360" w:lineRule="auto"/>
        <w:ind w:firstLine="560"/>
        <w:jc w:val="left"/>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通过本章内容学习，使学生理解我国社会主义制度和社会结构的特殊优越性，增强爱国主义情怀和集体主义意识，明确作为一个公民的社会责任和公共道德。</w:t>
      </w:r>
    </w:p>
    <w:p w14:paraId="3DA6970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lastRenderedPageBreak/>
        <w:t>教学重点</w:t>
      </w:r>
      <w:r>
        <w:rPr>
          <w:rFonts w:ascii="宋体" w:eastAsia="宋体" w:hAnsi="宋体" w:cs="宋体" w:hint="eastAsia"/>
          <w:color w:val="000000"/>
          <w:kern w:val="0"/>
          <w:sz w:val="24"/>
          <w:szCs w:val="24"/>
        </w:rPr>
        <w:t>：政府、家庭和社会的教育责任划分</w:t>
      </w:r>
    </w:p>
    <w:p w14:paraId="3AFC51F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：政府、家庭和社会的教育义务监督</w:t>
      </w:r>
    </w:p>
    <w:p w14:paraId="7CE13E94"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（五）小学的权利和责任（本模块各知识点的讲授与学习，可以支撑课程目标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682AA967"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47B1B52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）小学的法律地位</w:t>
      </w:r>
    </w:p>
    <w:p w14:paraId="077F5FC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）小学的权利义务和责任</w:t>
      </w:r>
    </w:p>
    <w:p w14:paraId="3C8926A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）学校事故及侵权责任</w:t>
      </w:r>
    </w:p>
    <w:p w14:paraId="749C058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208D868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）了解小学的法律地位</w:t>
      </w:r>
    </w:p>
    <w:p w14:paraId="706ECB9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）理解小学的权利义务和责任</w:t>
      </w:r>
    </w:p>
    <w:p w14:paraId="65849AC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）掌握学校事故及侵权责任</w:t>
      </w:r>
    </w:p>
    <w:p w14:paraId="2B3265C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4777B14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通过本章内容学习，使学生理解未来作为一个学校管理者和决策者所承担的法律责任，从而做到谨慎决策、科学决策，并不断提高创新管理的水平。</w:t>
      </w:r>
    </w:p>
    <w:p w14:paraId="55D8C1C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：理解小学法律地位</w:t>
      </w:r>
    </w:p>
    <w:p w14:paraId="778F49C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：学校事故的责任划分</w:t>
      </w:r>
    </w:p>
    <w:p w14:paraId="4F0E70F8"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（六）小学教师的权益及保护（本模块各知识点的讲授与学习，可以支撑课程目标</w:t>
      </w:r>
      <w:r>
        <w:rPr>
          <w:rFonts w:ascii="宋体" w:eastAsia="宋体" w:hAnsi="宋体" w:cs="Times New Roman"/>
          <w:b/>
          <w:color w:val="000000"/>
          <w:sz w:val="24"/>
          <w:szCs w:val="24"/>
        </w:rPr>
        <w:t>4</w:t>
      </w:r>
      <w:r>
        <w:rPr>
          <w:rFonts w:ascii="宋体" w:eastAsia="宋体" w:hAnsi="宋体" w:cs="Times New Roman" w:hint="eastAsia"/>
          <w:b/>
          <w:color w:val="000000"/>
          <w:sz w:val="24"/>
          <w:szCs w:val="24"/>
        </w:rPr>
        <w:t>）</w:t>
      </w:r>
    </w:p>
    <w:p w14:paraId="7810C8E9"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36F8854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）小学教师的法律地位</w:t>
      </w:r>
    </w:p>
    <w:p w14:paraId="771E180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）小学教师的权利与义务</w:t>
      </w:r>
    </w:p>
    <w:p w14:paraId="588DEFC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）教师的惩戒与权利救济</w:t>
      </w:r>
    </w:p>
    <w:p w14:paraId="5834C11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）教师职业制度</w:t>
      </w:r>
    </w:p>
    <w:p w14:paraId="7ADF9B37"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6F52785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）了解小学教师的法律地位</w:t>
      </w:r>
    </w:p>
    <w:p w14:paraId="49DFF9C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）理解教师的惩戒和权利救济</w:t>
      </w:r>
    </w:p>
    <w:p w14:paraId="307DFC1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）掌握小学教师的权利与义务</w:t>
      </w:r>
    </w:p>
    <w:p w14:paraId="6C3DE6E8"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DD05495"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通过本章内容学习，使学生深刻理解习近平总书记提出的“四有好老师”所</w:t>
      </w:r>
      <w:r>
        <w:rPr>
          <w:rFonts w:ascii="宋体" w:eastAsia="宋体" w:hAnsi="宋体" w:cs="Times New Roman" w:hint="eastAsia"/>
          <w:bCs/>
          <w:color w:val="000000"/>
          <w:sz w:val="24"/>
          <w:szCs w:val="24"/>
        </w:rPr>
        <w:lastRenderedPageBreak/>
        <w:t>蕴含的时代意义，在今后的教师岗位上不断增强履职尽责的自觉性和为国育人的崇高精神。</w:t>
      </w:r>
    </w:p>
    <w:p w14:paraId="5C49AD2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：理解小学教师的法律地位</w:t>
      </w:r>
    </w:p>
    <w:p w14:paraId="1185510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：理解教师的权利救济和教师职业制度。</w:t>
      </w:r>
    </w:p>
    <w:p w14:paraId="4282E797"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（七）小学生的权益及保护（本模块各知识点的讲授与学习，可以支撑课程目标</w:t>
      </w:r>
      <w:r>
        <w:rPr>
          <w:rFonts w:ascii="宋体" w:eastAsia="宋体" w:hAnsi="宋体" w:cs="Times New Roman"/>
          <w:b/>
          <w:color w:val="000000"/>
          <w:sz w:val="24"/>
          <w:szCs w:val="24"/>
        </w:rPr>
        <w:t>5</w:t>
      </w:r>
      <w:r>
        <w:rPr>
          <w:rFonts w:ascii="宋体" w:eastAsia="宋体" w:hAnsi="宋体" w:cs="Times New Roman" w:hint="eastAsia"/>
          <w:b/>
          <w:color w:val="000000"/>
          <w:sz w:val="24"/>
          <w:szCs w:val="24"/>
        </w:rPr>
        <w:t>）</w:t>
      </w:r>
    </w:p>
    <w:p w14:paraId="32FB6878"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71E38A8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）小学生的法律地位</w:t>
      </w:r>
    </w:p>
    <w:p w14:paraId="41471D9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）小学生的权利与义务</w:t>
      </w:r>
    </w:p>
    <w:p w14:paraId="6046DFB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）学生惩戒与权利救济</w:t>
      </w:r>
    </w:p>
    <w:p w14:paraId="1A01D36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5318521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）了解小学生的法律地位</w:t>
      </w:r>
    </w:p>
    <w:p w14:paraId="6712FCB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）理解学生惩戒与权利救济；</w:t>
      </w:r>
    </w:p>
    <w:p w14:paraId="5E771FE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）掌握小学生的权利与义务</w:t>
      </w:r>
    </w:p>
    <w:p w14:paraId="1B0FA5B4"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4254BA7D"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p w14:paraId="47832DE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：理解学生惩戒与权利救济的内涵</w:t>
      </w:r>
    </w:p>
    <w:p w14:paraId="0E85686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：小学生的法律地位</w:t>
      </w:r>
    </w:p>
    <w:p w14:paraId="2F036E65"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（八）小学教育重要法律法规和政策解读（本模块各知识点的讲授与学习，可以支撑课程目标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31AEE1E6"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1D1CF9C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）教育法与义务教育法</w:t>
      </w:r>
    </w:p>
    <w:p w14:paraId="7BA78DE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）教师法与未成年人保护法</w:t>
      </w:r>
    </w:p>
    <w:p w14:paraId="65FCAB3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）预防未成年人犯罪法</w:t>
      </w:r>
    </w:p>
    <w:p w14:paraId="294243F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）学生伤害事故处理办法</w:t>
      </w:r>
    </w:p>
    <w:p w14:paraId="6E36176B"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2C2D690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）了解小学教育重要法律法规的内容</w:t>
      </w:r>
    </w:p>
    <w:p w14:paraId="6522B61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）理解相关法律法规中的具体内容现实意义</w:t>
      </w:r>
    </w:p>
    <w:p w14:paraId="7FB1537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）理解相关法律法规执行中的问题</w:t>
      </w:r>
    </w:p>
    <w:p w14:paraId="50DB1F3E"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3.</w:t>
      </w:r>
      <w:proofErr w:type="gramStart"/>
      <w:r>
        <w:rPr>
          <w:rFonts w:ascii="宋体" w:eastAsia="宋体" w:hAnsi="宋体" w:cs="Times New Roman" w:hint="eastAsia"/>
          <w:b/>
          <w:color w:val="000000"/>
          <w:sz w:val="24"/>
        </w:rPr>
        <w:t>课程思政育人</w:t>
      </w:r>
      <w:proofErr w:type="gramEnd"/>
      <w:r>
        <w:rPr>
          <w:rFonts w:ascii="宋体" w:eastAsia="宋体" w:hAnsi="宋体" w:cs="Times New Roman" w:hint="eastAsia"/>
          <w:b/>
          <w:color w:val="000000"/>
          <w:sz w:val="24"/>
        </w:rPr>
        <w:t>目标</w:t>
      </w:r>
    </w:p>
    <w:p w14:paraId="014A7DD8"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rPr>
      </w:pPr>
      <w:r>
        <w:rPr>
          <w:rFonts w:ascii="宋体" w:eastAsia="宋体" w:hAnsi="宋体" w:cs="Times New Roman" w:hint="eastAsia"/>
          <w:bCs/>
          <w:color w:val="000000"/>
          <w:sz w:val="24"/>
        </w:rPr>
        <w:t>通过本章内容学习，使学生了解我国教育政策与法规内容中所体现的中国特色社会主义精神，深刻理解中国共产党领导下的教育宏图大业，增强作为一个新时代中国小学教师的自豪感。</w:t>
      </w:r>
    </w:p>
    <w:p w14:paraId="21CA85A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：理解小学教育重要法律法规和政策中的具体内容规定</w:t>
      </w:r>
    </w:p>
    <w:p w14:paraId="7176751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：教育法律法规修订的现实意义</w:t>
      </w:r>
    </w:p>
    <w:p w14:paraId="6876F0BF"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教学内容与课程目标的对应关系及学时分配如表所示：</w:t>
      </w:r>
    </w:p>
    <w:tbl>
      <w:tblPr>
        <w:tblW w:w="88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3417"/>
        <w:gridCol w:w="1703"/>
        <w:gridCol w:w="2385"/>
        <w:gridCol w:w="10"/>
        <w:gridCol w:w="727"/>
      </w:tblGrid>
      <w:tr w:rsidR="00490B53" w14:paraId="1F48FCE0" w14:textId="77777777">
        <w:trPr>
          <w:trHeight w:val="734"/>
        </w:trPr>
        <w:tc>
          <w:tcPr>
            <w:tcW w:w="589" w:type="dxa"/>
            <w:shd w:val="clear" w:color="auto" w:fill="FFFFFF"/>
            <w:vAlign w:val="center"/>
          </w:tcPr>
          <w:p w14:paraId="35FEBB82" w14:textId="77777777" w:rsidR="00490B53" w:rsidRDefault="00000000">
            <w:pPr>
              <w:spacing w:line="276" w:lineRule="auto"/>
              <w:jc w:val="center"/>
              <w:rPr>
                <w:rFonts w:ascii="宋体" w:eastAsia="宋体" w:hAnsi="等线" w:cs="Times New Roman"/>
                <w:b/>
                <w:color w:val="000000"/>
                <w:szCs w:val="21"/>
              </w:rPr>
            </w:pPr>
            <w:r>
              <w:rPr>
                <w:rFonts w:ascii="宋体" w:eastAsia="宋体" w:hAnsi="宋体" w:cs="Times New Roman" w:hint="eastAsia"/>
                <w:b/>
                <w:color w:val="000000"/>
                <w:szCs w:val="21"/>
              </w:rPr>
              <w:t>序号</w:t>
            </w:r>
          </w:p>
        </w:tc>
        <w:tc>
          <w:tcPr>
            <w:tcW w:w="3417" w:type="dxa"/>
            <w:shd w:val="clear" w:color="auto" w:fill="FFFFFF"/>
            <w:vAlign w:val="center"/>
          </w:tcPr>
          <w:p w14:paraId="086C4831" w14:textId="77777777" w:rsidR="00490B53" w:rsidRDefault="00000000">
            <w:pPr>
              <w:spacing w:line="276" w:lineRule="auto"/>
              <w:jc w:val="center"/>
              <w:rPr>
                <w:rFonts w:ascii="宋体" w:eastAsia="宋体" w:hAnsi="等线" w:cs="Times New Roman"/>
                <w:b/>
                <w:color w:val="000000"/>
                <w:szCs w:val="21"/>
              </w:rPr>
            </w:pPr>
            <w:r>
              <w:rPr>
                <w:rFonts w:ascii="宋体" w:eastAsia="宋体" w:hAnsi="宋体" w:cs="Times New Roman" w:hint="eastAsia"/>
                <w:b/>
                <w:color w:val="000000"/>
                <w:szCs w:val="21"/>
              </w:rPr>
              <w:t>教学内容</w:t>
            </w:r>
          </w:p>
        </w:tc>
        <w:tc>
          <w:tcPr>
            <w:tcW w:w="1703" w:type="dxa"/>
            <w:shd w:val="clear" w:color="auto" w:fill="FFFFFF"/>
            <w:vAlign w:val="center"/>
          </w:tcPr>
          <w:p w14:paraId="3D1A2ABC" w14:textId="77777777" w:rsidR="00490B53" w:rsidRDefault="00000000">
            <w:pPr>
              <w:spacing w:line="276" w:lineRule="auto"/>
              <w:jc w:val="center"/>
              <w:rPr>
                <w:rFonts w:ascii="宋体" w:eastAsia="宋体" w:hAnsi="等线" w:cs="Times New Roman"/>
                <w:b/>
                <w:color w:val="000000"/>
                <w:szCs w:val="21"/>
              </w:rPr>
            </w:pPr>
            <w:r>
              <w:rPr>
                <w:rFonts w:ascii="宋体" w:eastAsia="宋体" w:hAnsi="宋体" w:cs="Times New Roman" w:hint="eastAsia"/>
                <w:b/>
                <w:color w:val="000000"/>
                <w:szCs w:val="21"/>
              </w:rPr>
              <w:t>支撑的课程目标</w:t>
            </w:r>
          </w:p>
        </w:tc>
        <w:tc>
          <w:tcPr>
            <w:tcW w:w="2385" w:type="dxa"/>
            <w:shd w:val="clear" w:color="auto" w:fill="FFFFFF"/>
            <w:vAlign w:val="center"/>
          </w:tcPr>
          <w:p w14:paraId="2FE64B36" w14:textId="77777777" w:rsidR="00490B53" w:rsidRDefault="00000000">
            <w:pPr>
              <w:spacing w:line="276" w:lineRule="auto"/>
              <w:jc w:val="center"/>
              <w:rPr>
                <w:rFonts w:ascii="宋体" w:eastAsia="宋体" w:hAnsi="等线" w:cs="Times New Roman"/>
                <w:b/>
                <w:color w:val="000000"/>
                <w:szCs w:val="21"/>
              </w:rPr>
            </w:pPr>
            <w:r>
              <w:rPr>
                <w:rFonts w:ascii="宋体" w:eastAsia="宋体" w:hAnsi="宋体" w:cs="Times New Roman" w:hint="eastAsia"/>
                <w:b/>
                <w:color w:val="000000"/>
                <w:szCs w:val="21"/>
              </w:rPr>
              <w:t>支撑的毕业要求指标点</w:t>
            </w:r>
          </w:p>
        </w:tc>
        <w:tc>
          <w:tcPr>
            <w:tcW w:w="735" w:type="dxa"/>
            <w:gridSpan w:val="2"/>
            <w:shd w:val="clear" w:color="auto" w:fill="FFFFFF"/>
            <w:vAlign w:val="center"/>
          </w:tcPr>
          <w:p w14:paraId="30E01316" w14:textId="77777777" w:rsidR="00490B53" w:rsidRDefault="00000000">
            <w:pPr>
              <w:spacing w:line="276" w:lineRule="auto"/>
              <w:jc w:val="center"/>
              <w:rPr>
                <w:rFonts w:ascii="宋体" w:eastAsia="宋体" w:hAnsi="等线" w:cs="Times New Roman"/>
                <w:b/>
                <w:color w:val="000000"/>
                <w:szCs w:val="21"/>
              </w:rPr>
            </w:pPr>
            <w:r>
              <w:rPr>
                <w:rFonts w:ascii="宋体" w:eastAsia="宋体" w:hAnsi="宋体" w:cs="Times New Roman" w:hint="eastAsia"/>
                <w:b/>
                <w:color w:val="000000"/>
                <w:szCs w:val="21"/>
              </w:rPr>
              <w:t>讲授学时</w:t>
            </w:r>
          </w:p>
        </w:tc>
      </w:tr>
      <w:tr w:rsidR="00490B53" w14:paraId="12C77826" w14:textId="77777777">
        <w:trPr>
          <w:trHeight w:val="366"/>
        </w:trPr>
        <w:tc>
          <w:tcPr>
            <w:tcW w:w="589" w:type="dxa"/>
            <w:shd w:val="clear" w:color="auto" w:fill="FFFFFF"/>
            <w:vAlign w:val="center"/>
          </w:tcPr>
          <w:p w14:paraId="4E19D499"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3417" w:type="dxa"/>
            <w:shd w:val="clear" w:color="auto" w:fill="FFFFFF"/>
            <w:vAlign w:val="center"/>
          </w:tcPr>
          <w:p w14:paraId="4FFDC666" w14:textId="77777777" w:rsidR="00490B53" w:rsidRDefault="00000000">
            <w:pPr>
              <w:spacing w:line="276" w:lineRule="auto"/>
              <w:jc w:val="left"/>
              <w:rPr>
                <w:rFonts w:ascii="宋体" w:eastAsia="宋体" w:hAnsi="等线" w:cs="宋体"/>
                <w:color w:val="000000"/>
                <w:kern w:val="0"/>
                <w:szCs w:val="21"/>
              </w:rPr>
            </w:pPr>
            <w:r>
              <w:rPr>
                <w:rFonts w:ascii="宋体" w:eastAsia="宋体" w:hAnsi="等线" w:cs="宋体" w:hint="eastAsia"/>
                <w:color w:val="000000"/>
                <w:kern w:val="0"/>
                <w:szCs w:val="21"/>
              </w:rPr>
              <w:t>教育政策概论</w:t>
            </w:r>
          </w:p>
        </w:tc>
        <w:tc>
          <w:tcPr>
            <w:tcW w:w="1703" w:type="dxa"/>
            <w:shd w:val="clear" w:color="auto" w:fill="FFFFFF"/>
            <w:vAlign w:val="center"/>
          </w:tcPr>
          <w:p w14:paraId="55B12892" w14:textId="77777777" w:rsidR="00490B53" w:rsidRDefault="00000000">
            <w:pPr>
              <w:spacing w:line="276" w:lineRule="auto"/>
              <w:jc w:val="center"/>
              <w:rPr>
                <w:rFonts w:ascii="宋体" w:eastAsia="宋体" w:hAnsi="等线"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1</w:t>
            </w:r>
          </w:p>
        </w:tc>
        <w:tc>
          <w:tcPr>
            <w:tcW w:w="2385" w:type="dxa"/>
            <w:shd w:val="clear" w:color="auto" w:fill="FFFFFF"/>
            <w:vAlign w:val="center"/>
          </w:tcPr>
          <w:p w14:paraId="086E4A00" w14:textId="77777777" w:rsidR="00490B53" w:rsidRDefault="00000000">
            <w:pPr>
              <w:spacing w:line="276" w:lineRule="auto"/>
              <w:jc w:val="center"/>
              <w:rPr>
                <w:rFonts w:ascii="宋体" w:eastAsia="宋体" w:hAnsi="等线" w:cs="Times New Roman"/>
                <w:color w:val="000000"/>
                <w:szCs w:val="21"/>
              </w:rPr>
            </w:pPr>
            <w:r>
              <w:rPr>
                <w:rFonts w:ascii="宋体" w:eastAsia="宋体" w:hAnsi="宋体" w:cs="Times New Roman"/>
                <w:kern w:val="0"/>
                <w:szCs w:val="21"/>
              </w:rPr>
              <w:t>1-1</w:t>
            </w:r>
          </w:p>
        </w:tc>
        <w:tc>
          <w:tcPr>
            <w:tcW w:w="735" w:type="dxa"/>
            <w:gridSpan w:val="2"/>
            <w:shd w:val="clear" w:color="auto" w:fill="FFFFFF"/>
            <w:vAlign w:val="center"/>
          </w:tcPr>
          <w:p w14:paraId="0A199721"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4D82F2B9" w14:textId="77777777">
        <w:trPr>
          <w:trHeight w:val="418"/>
        </w:trPr>
        <w:tc>
          <w:tcPr>
            <w:tcW w:w="589" w:type="dxa"/>
            <w:vAlign w:val="center"/>
          </w:tcPr>
          <w:p w14:paraId="0959154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3417" w:type="dxa"/>
            <w:vAlign w:val="center"/>
          </w:tcPr>
          <w:p w14:paraId="39915B72" w14:textId="77777777" w:rsidR="00490B53" w:rsidRDefault="00000000">
            <w:pPr>
              <w:widowControl/>
              <w:snapToGrid w:val="0"/>
              <w:spacing w:line="276" w:lineRule="auto"/>
              <w:jc w:val="left"/>
              <w:rPr>
                <w:rFonts w:ascii="宋体" w:eastAsia="宋体" w:hAnsi="等线" w:cs="宋体"/>
                <w:color w:val="000000"/>
                <w:kern w:val="0"/>
                <w:szCs w:val="21"/>
              </w:rPr>
            </w:pPr>
            <w:r>
              <w:rPr>
                <w:rFonts w:ascii="宋体" w:eastAsia="宋体" w:hAnsi="等线" w:cs="宋体" w:hint="eastAsia"/>
                <w:color w:val="000000"/>
                <w:kern w:val="0"/>
                <w:szCs w:val="21"/>
              </w:rPr>
              <w:t>小学教育政策体系</w:t>
            </w:r>
          </w:p>
        </w:tc>
        <w:tc>
          <w:tcPr>
            <w:tcW w:w="1703" w:type="dxa"/>
            <w:vAlign w:val="center"/>
          </w:tcPr>
          <w:p w14:paraId="186DEF6C" w14:textId="77777777" w:rsidR="00490B53" w:rsidRDefault="00000000">
            <w:pPr>
              <w:spacing w:line="276" w:lineRule="auto"/>
              <w:jc w:val="center"/>
              <w:rPr>
                <w:rFonts w:ascii="宋体" w:eastAsia="宋体" w:hAnsi="等线"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p>
        </w:tc>
        <w:tc>
          <w:tcPr>
            <w:tcW w:w="2385" w:type="dxa"/>
            <w:vAlign w:val="center"/>
          </w:tcPr>
          <w:p w14:paraId="4C86AEE4"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1-1</w:t>
            </w:r>
            <w:r>
              <w:rPr>
                <w:rFonts w:ascii="宋体" w:eastAsia="宋体" w:hAnsi="宋体" w:cs="Times New Roman" w:hint="eastAsia"/>
                <w:kern w:val="0"/>
                <w:szCs w:val="21"/>
              </w:rPr>
              <w:t>、</w:t>
            </w:r>
            <w:r>
              <w:rPr>
                <w:rFonts w:ascii="宋体" w:eastAsia="宋体" w:hAnsi="宋体" w:cs="Times New Roman"/>
                <w:kern w:val="0"/>
                <w:szCs w:val="21"/>
              </w:rPr>
              <w:t>7-1</w:t>
            </w:r>
          </w:p>
        </w:tc>
        <w:tc>
          <w:tcPr>
            <w:tcW w:w="735" w:type="dxa"/>
            <w:gridSpan w:val="2"/>
            <w:vAlign w:val="center"/>
          </w:tcPr>
          <w:p w14:paraId="65F0448E"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4554EC48" w14:textId="77777777">
        <w:trPr>
          <w:trHeight w:val="424"/>
        </w:trPr>
        <w:tc>
          <w:tcPr>
            <w:tcW w:w="589" w:type="dxa"/>
            <w:vAlign w:val="center"/>
          </w:tcPr>
          <w:p w14:paraId="33A675B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3417" w:type="dxa"/>
            <w:vAlign w:val="center"/>
          </w:tcPr>
          <w:p w14:paraId="13FE53B5" w14:textId="77777777" w:rsidR="00490B53" w:rsidRDefault="00000000">
            <w:pPr>
              <w:spacing w:line="276" w:lineRule="auto"/>
              <w:jc w:val="left"/>
              <w:rPr>
                <w:rFonts w:ascii="宋体" w:eastAsia="宋体" w:hAnsi="等线" w:cs="Times New Roman"/>
                <w:color w:val="000000"/>
                <w:szCs w:val="21"/>
              </w:rPr>
            </w:pPr>
            <w:r>
              <w:rPr>
                <w:rFonts w:ascii="宋体" w:eastAsia="宋体" w:hAnsi="等线" w:cs="Times New Roman" w:hint="eastAsia"/>
                <w:color w:val="000000"/>
                <w:szCs w:val="21"/>
              </w:rPr>
              <w:t>教育法规与小学教育法制建设</w:t>
            </w:r>
          </w:p>
        </w:tc>
        <w:tc>
          <w:tcPr>
            <w:tcW w:w="1703" w:type="dxa"/>
            <w:vAlign w:val="center"/>
          </w:tcPr>
          <w:p w14:paraId="1EDE0E03" w14:textId="77777777" w:rsidR="00490B53" w:rsidRDefault="00000000">
            <w:pPr>
              <w:spacing w:line="276" w:lineRule="auto"/>
              <w:jc w:val="center"/>
              <w:rPr>
                <w:rFonts w:ascii="宋体" w:eastAsia="宋体" w:hAnsi="等线"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2</w:t>
            </w:r>
          </w:p>
        </w:tc>
        <w:tc>
          <w:tcPr>
            <w:tcW w:w="2385" w:type="dxa"/>
            <w:vAlign w:val="center"/>
          </w:tcPr>
          <w:p w14:paraId="47CC58F7"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5-1</w:t>
            </w:r>
            <w:r>
              <w:rPr>
                <w:rFonts w:ascii="宋体" w:eastAsia="宋体" w:hAnsi="宋体" w:cs="Times New Roman" w:hint="eastAsia"/>
                <w:kern w:val="0"/>
                <w:szCs w:val="21"/>
              </w:rPr>
              <w:t>、</w:t>
            </w:r>
            <w:r>
              <w:rPr>
                <w:rFonts w:ascii="宋体" w:eastAsia="宋体" w:hAnsi="宋体" w:cs="Times New Roman"/>
                <w:kern w:val="0"/>
                <w:szCs w:val="21"/>
              </w:rPr>
              <w:t>5-3</w:t>
            </w:r>
          </w:p>
        </w:tc>
        <w:tc>
          <w:tcPr>
            <w:tcW w:w="735" w:type="dxa"/>
            <w:gridSpan w:val="2"/>
            <w:vAlign w:val="center"/>
          </w:tcPr>
          <w:p w14:paraId="057DC756"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178868FF" w14:textId="77777777">
        <w:trPr>
          <w:trHeight w:val="429"/>
        </w:trPr>
        <w:tc>
          <w:tcPr>
            <w:tcW w:w="589" w:type="dxa"/>
            <w:vAlign w:val="center"/>
          </w:tcPr>
          <w:p w14:paraId="65F96F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3417" w:type="dxa"/>
            <w:vAlign w:val="center"/>
          </w:tcPr>
          <w:p w14:paraId="2D2EF0ED" w14:textId="77777777" w:rsidR="00490B53" w:rsidRDefault="00000000">
            <w:pPr>
              <w:spacing w:line="276" w:lineRule="auto"/>
              <w:jc w:val="left"/>
              <w:rPr>
                <w:rFonts w:ascii="宋体" w:eastAsia="宋体" w:hAnsi="等线" w:cs="Times New Roman"/>
                <w:color w:val="000000"/>
                <w:szCs w:val="21"/>
              </w:rPr>
            </w:pPr>
            <w:r>
              <w:rPr>
                <w:rFonts w:ascii="宋体" w:eastAsia="宋体" w:hAnsi="等线" w:cs="Times New Roman" w:hint="eastAsia"/>
                <w:color w:val="000000"/>
                <w:szCs w:val="21"/>
              </w:rPr>
              <w:t>政府、家庭和社会的义务和责任</w:t>
            </w:r>
          </w:p>
        </w:tc>
        <w:tc>
          <w:tcPr>
            <w:tcW w:w="1703" w:type="dxa"/>
            <w:vAlign w:val="center"/>
          </w:tcPr>
          <w:p w14:paraId="7CDD90C8" w14:textId="77777777" w:rsidR="00490B53" w:rsidRDefault="00000000">
            <w:pPr>
              <w:spacing w:line="276" w:lineRule="auto"/>
              <w:jc w:val="center"/>
              <w:rPr>
                <w:rFonts w:ascii="宋体" w:eastAsia="宋体" w:hAnsi="等线"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3</w:t>
            </w:r>
          </w:p>
        </w:tc>
        <w:tc>
          <w:tcPr>
            <w:tcW w:w="2385" w:type="dxa"/>
            <w:vAlign w:val="center"/>
          </w:tcPr>
          <w:p w14:paraId="5B083CF2"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7-1</w:t>
            </w:r>
          </w:p>
        </w:tc>
        <w:tc>
          <w:tcPr>
            <w:tcW w:w="735" w:type="dxa"/>
            <w:gridSpan w:val="2"/>
            <w:vAlign w:val="center"/>
          </w:tcPr>
          <w:p w14:paraId="6616E628"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02837CEF" w14:textId="77777777">
        <w:trPr>
          <w:trHeight w:val="437"/>
        </w:trPr>
        <w:tc>
          <w:tcPr>
            <w:tcW w:w="589" w:type="dxa"/>
            <w:vAlign w:val="center"/>
          </w:tcPr>
          <w:p w14:paraId="6730B7A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3417" w:type="dxa"/>
            <w:vAlign w:val="center"/>
          </w:tcPr>
          <w:p w14:paraId="53028AA3" w14:textId="77777777" w:rsidR="00490B53" w:rsidRDefault="00000000">
            <w:pPr>
              <w:spacing w:line="276" w:lineRule="auto"/>
              <w:jc w:val="left"/>
              <w:rPr>
                <w:rFonts w:ascii="宋体" w:eastAsia="宋体" w:hAnsi="等线" w:cs="Times New Roman"/>
                <w:color w:val="000000"/>
                <w:szCs w:val="21"/>
              </w:rPr>
            </w:pPr>
            <w:r>
              <w:rPr>
                <w:rFonts w:ascii="宋体" w:eastAsia="宋体" w:hAnsi="等线" w:cs="Times New Roman" w:hint="eastAsia"/>
                <w:color w:val="000000"/>
                <w:szCs w:val="21"/>
              </w:rPr>
              <w:t>小学的权利和责任</w:t>
            </w:r>
          </w:p>
        </w:tc>
        <w:tc>
          <w:tcPr>
            <w:tcW w:w="1703" w:type="dxa"/>
            <w:vAlign w:val="center"/>
          </w:tcPr>
          <w:p w14:paraId="238D6A8E"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p>
        </w:tc>
        <w:tc>
          <w:tcPr>
            <w:tcW w:w="2385" w:type="dxa"/>
            <w:vAlign w:val="center"/>
          </w:tcPr>
          <w:p w14:paraId="033D8D2D"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7-1</w:t>
            </w:r>
          </w:p>
        </w:tc>
        <w:tc>
          <w:tcPr>
            <w:tcW w:w="735" w:type="dxa"/>
            <w:gridSpan w:val="2"/>
            <w:vAlign w:val="center"/>
          </w:tcPr>
          <w:p w14:paraId="6B5DA4AD"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4F99A5B8" w14:textId="77777777">
        <w:trPr>
          <w:trHeight w:val="510"/>
        </w:trPr>
        <w:tc>
          <w:tcPr>
            <w:tcW w:w="589" w:type="dxa"/>
            <w:vAlign w:val="center"/>
          </w:tcPr>
          <w:p w14:paraId="095C9F9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6</w:t>
            </w:r>
          </w:p>
        </w:tc>
        <w:tc>
          <w:tcPr>
            <w:tcW w:w="3417" w:type="dxa"/>
            <w:vAlign w:val="center"/>
          </w:tcPr>
          <w:p w14:paraId="41631144" w14:textId="77777777" w:rsidR="00490B53" w:rsidRDefault="00000000">
            <w:pPr>
              <w:widowControl/>
              <w:snapToGrid w:val="0"/>
              <w:spacing w:line="276" w:lineRule="auto"/>
              <w:jc w:val="left"/>
              <w:rPr>
                <w:rFonts w:ascii="宋体" w:eastAsia="宋体" w:hAnsi="等线" w:cs="宋体"/>
                <w:color w:val="000000"/>
                <w:kern w:val="0"/>
                <w:szCs w:val="21"/>
              </w:rPr>
            </w:pPr>
            <w:r>
              <w:rPr>
                <w:rFonts w:ascii="宋体" w:eastAsia="宋体" w:hAnsi="宋体" w:cs="宋体" w:hint="eastAsia"/>
                <w:color w:val="000000"/>
                <w:kern w:val="0"/>
                <w:szCs w:val="21"/>
              </w:rPr>
              <w:t>小学教师的权益及保护</w:t>
            </w:r>
          </w:p>
        </w:tc>
        <w:tc>
          <w:tcPr>
            <w:tcW w:w="1703" w:type="dxa"/>
            <w:vAlign w:val="center"/>
          </w:tcPr>
          <w:p w14:paraId="109A2B06"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p>
        </w:tc>
        <w:tc>
          <w:tcPr>
            <w:tcW w:w="2385" w:type="dxa"/>
            <w:vAlign w:val="center"/>
          </w:tcPr>
          <w:p w14:paraId="05713AC2"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7-3</w:t>
            </w:r>
          </w:p>
        </w:tc>
        <w:tc>
          <w:tcPr>
            <w:tcW w:w="735" w:type="dxa"/>
            <w:gridSpan w:val="2"/>
            <w:vAlign w:val="center"/>
          </w:tcPr>
          <w:p w14:paraId="63E7D315"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1A10C0CB" w14:textId="77777777">
        <w:trPr>
          <w:trHeight w:val="416"/>
        </w:trPr>
        <w:tc>
          <w:tcPr>
            <w:tcW w:w="589" w:type="dxa"/>
            <w:vAlign w:val="center"/>
          </w:tcPr>
          <w:p w14:paraId="54775C8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7</w:t>
            </w:r>
          </w:p>
        </w:tc>
        <w:tc>
          <w:tcPr>
            <w:tcW w:w="3417" w:type="dxa"/>
            <w:vAlign w:val="center"/>
          </w:tcPr>
          <w:p w14:paraId="0226B631" w14:textId="77777777" w:rsidR="00490B53" w:rsidRDefault="00000000">
            <w:pPr>
              <w:spacing w:line="276" w:lineRule="auto"/>
              <w:jc w:val="left"/>
              <w:rPr>
                <w:rFonts w:ascii="宋体" w:eastAsia="宋体" w:hAnsi="等线" w:cs="Times New Roman"/>
                <w:color w:val="000000"/>
                <w:szCs w:val="21"/>
              </w:rPr>
            </w:pPr>
            <w:r>
              <w:rPr>
                <w:rFonts w:ascii="宋体" w:eastAsia="宋体" w:hAnsi="宋体" w:cs="Times New Roman" w:hint="eastAsia"/>
                <w:color w:val="000000"/>
                <w:szCs w:val="21"/>
              </w:rPr>
              <w:t>小学生的权益和保护</w:t>
            </w:r>
          </w:p>
        </w:tc>
        <w:tc>
          <w:tcPr>
            <w:tcW w:w="1703" w:type="dxa"/>
            <w:vAlign w:val="center"/>
          </w:tcPr>
          <w:p w14:paraId="222819EB"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5</w:t>
            </w:r>
          </w:p>
        </w:tc>
        <w:tc>
          <w:tcPr>
            <w:tcW w:w="2385" w:type="dxa"/>
            <w:vAlign w:val="center"/>
          </w:tcPr>
          <w:p w14:paraId="777714FA"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5-1</w:t>
            </w:r>
            <w:r>
              <w:rPr>
                <w:rFonts w:ascii="宋体" w:eastAsia="宋体" w:hAnsi="宋体" w:cs="Times New Roman" w:hint="eastAsia"/>
                <w:kern w:val="0"/>
                <w:szCs w:val="21"/>
              </w:rPr>
              <w:t>、</w:t>
            </w:r>
            <w:r>
              <w:rPr>
                <w:rFonts w:ascii="宋体" w:eastAsia="宋体" w:hAnsi="宋体" w:cs="Times New Roman"/>
                <w:kern w:val="0"/>
                <w:szCs w:val="21"/>
              </w:rPr>
              <w:t>5-2</w:t>
            </w:r>
          </w:p>
        </w:tc>
        <w:tc>
          <w:tcPr>
            <w:tcW w:w="735" w:type="dxa"/>
            <w:gridSpan w:val="2"/>
            <w:vAlign w:val="center"/>
          </w:tcPr>
          <w:p w14:paraId="2E6CAC0A"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06680670" w14:textId="77777777">
        <w:trPr>
          <w:trHeight w:val="567"/>
        </w:trPr>
        <w:tc>
          <w:tcPr>
            <w:tcW w:w="589" w:type="dxa"/>
            <w:vAlign w:val="center"/>
          </w:tcPr>
          <w:p w14:paraId="0FC0F85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8</w:t>
            </w:r>
          </w:p>
        </w:tc>
        <w:tc>
          <w:tcPr>
            <w:tcW w:w="3417" w:type="dxa"/>
            <w:vAlign w:val="center"/>
          </w:tcPr>
          <w:p w14:paraId="7903540D" w14:textId="77777777" w:rsidR="00490B53" w:rsidRDefault="00000000">
            <w:pPr>
              <w:spacing w:line="276" w:lineRule="auto"/>
              <w:jc w:val="left"/>
              <w:rPr>
                <w:rFonts w:ascii="宋体" w:eastAsia="宋体" w:hAnsi="等线" w:cs="Times New Roman"/>
                <w:color w:val="000000"/>
                <w:szCs w:val="21"/>
              </w:rPr>
            </w:pPr>
            <w:r>
              <w:rPr>
                <w:rFonts w:ascii="宋体" w:eastAsia="宋体" w:hAnsi="宋体" w:cs="Times New Roman" w:hint="eastAsia"/>
                <w:color w:val="000000"/>
                <w:szCs w:val="21"/>
              </w:rPr>
              <w:t>小学教育重要法律法规和政策解读</w:t>
            </w:r>
          </w:p>
        </w:tc>
        <w:tc>
          <w:tcPr>
            <w:tcW w:w="1703" w:type="dxa"/>
            <w:vAlign w:val="center"/>
          </w:tcPr>
          <w:p w14:paraId="0FBC7701"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6</w:t>
            </w:r>
          </w:p>
        </w:tc>
        <w:tc>
          <w:tcPr>
            <w:tcW w:w="2385" w:type="dxa"/>
            <w:vAlign w:val="center"/>
          </w:tcPr>
          <w:p w14:paraId="4C2E13A4"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kern w:val="0"/>
                <w:szCs w:val="21"/>
              </w:rPr>
              <w:t>1-1</w:t>
            </w:r>
            <w:r>
              <w:rPr>
                <w:rFonts w:ascii="宋体" w:eastAsia="宋体" w:hAnsi="宋体" w:cs="Times New Roman" w:hint="eastAsia"/>
                <w:kern w:val="0"/>
                <w:szCs w:val="21"/>
              </w:rPr>
              <w:t>、</w:t>
            </w:r>
            <w:r>
              <w:rPr>
                <w:rFonts w:ascii="宋体" w:eastAsia="宋体" w:hAnsi="宋体" w:cs="Times New Roman"/>
                <w:kern w:val="0"/>
                <w:szCs w:val="21"/>
              </w:rPr>
              <w:t>7-3</w:t>
            </w:r>
          </w:p>
        </w:tc>
        <w:tc>
          <w:tcPr>
            <w:tcW w:w="735" w:type="dxa"/>
            <w:gridSpan w:val="2"/>
            <w:vAlign w:val="center"/>
          </w:tcPr>
          <w:p w14:paraId="1EB44FD9"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2</w:t>
            </w:r>
          </w:p>
        </w:tc>
      </w:tr>
      <w:tr w:rsidR="00490B53" w14:paraId="7610F58B" w14:textId="77777777">
        <w:trPr>
          <w:trHeight w:val="423"/>
        </w:trPr>
        <w:tc>
          <w:tcPr>
            <w:tcW w:w="8104" w:type="dxa"/>
            <w:gridSpan w:val="5"/>
            <w:vAlign w:val="center"/>
          </w:tcPr>
          <w:p w14:paraId="5FCB988E" w14:textId="77777777" w:rsidR="00490B53" w:rsidRDefault="00000000">
            <w:pPr>
              <w:spacing w:line="276" w:lineRule="auto"/>
              <w:jc w:val="center"/>
              <w:rPr>
                <w:rFonts w:ascii="宋体" w:eastAsia="宋体" w:hAnsi="等线" w:cs="Times New Roman"/>
                <w:szCs w:val="21"/>
              </w:rPr>
            </w:pPr>
            <w:r>
              <w:rPr>
                <w:rFonts w:ascii="宋体" w:eastAsia="宋体" w:hAnsi="宋体" w:cs="Times New Roman" w:hint="eastAsia"/>
                <w:szCs w:val="21"/>
              </w:rPr>
              <w:t>合计</w:t>
            </w:r>
          </w:p>
        </w:tc>
        <w:tc>
          <w:tcPr>
            <w:tcW w:w="727" w:type="dxa"/>
            <w:vAlign w:val="center"/>
          </w:tcPr>
          <w:p w14:paraId="20A85D53" w14:textId="77777777" w:rsidR="00490B53" w:rsidRDefault="00000000">
            <w:pPr>
              <w:spacing w:line="276" w:lineRule="auto"/>
              <w:jc w:val="center"/>
              <w:rPr>
                <w:rFonts w:ascii="宋体" w:eastAsia="宋体" w:hAnsi="等线" w:cs="Times New Roman"/>
                <w:kern w:val="0"/>
                <w:szCs w:val="21"/>
              </w:rPr>
            </w:pPr>
            <w:r>
              <w:rPr>
                <w:rFonts w:ascii="宋体" w:eastAsia="宋体" w:hAnsi="宋体" w:cs="Times New Roman"/>
                <w:kern w:val="0"/>
                <w:szCs w:val="21"/>
              </w:rPr>
              <w:t>16</w:t>
            </w:r>
          </w:p>
        </w:tc>
      </w:tr>
    </w:tbl>
    <w:p w14:paraId="03A8BEC6" w14:textId="77777777" w:rsidR="00490B53" w:rsidRDefault="00490B53">
      <w:pPr>
        <w:adjustRightInd w:val="0"/>
        <w:snapToGrid w:val="0"/>
        <w:spacing w:line="360" w:lineRule="auto"/>
        <w:ind w:firstLineChars="200" w:firstLine="562"/>
        <w:rPr>
          <w:rFonts w:ascii="宋体" w:eastAsia="宋体" w:hAnsi="宋体" w:cs="Times New Roman"/>
          <w:b/>
          <w:color w:val="000000"/>
          <w:sz w:val="28"/>
          <w:szCs w:val="28"/>
        </w:rPr>
      </w:pPr>
    </w:p>
    <w:p w14:paraId="7BAB6D58" w14:textId="77777777" w:rsidR="00490B53" w:rsidRDefault="00000000">
      <w:pPr>
        <w:adjustRightInd w:val="0"/>
        <w:snapToGrid w:val="0"/>
        <w:spacing w:line="360" w:lineRule="auto"/>
        <w:ind w:firstLineChars="200" w:firstLine="562"/>
        <w:rPr>
          <w:rFonts w:ascii="宋体" w:eastAsia="宋体" w:hAnsi="等线" w:cs="Times New Roman"/>
          <w:b/>
          <w:color w:val="000000"/>
          <w:sz w:val="28"/>
          <w:szCs w:val="28"/>
        </w:rPr>
      </w:pPr>
      <w:r>
        <w:rPr>
          <w:rFonts w:ascii="宋体" w:eastAsia="宋体" w:hAnsi="宋体" w:cs="Times New Roman" w:hint="eastAsia"/>
          <w:b/>
          <w:color w:val="000000"/>
          <w:sz w:val="28"/>
          <w:szCs w:val="28"/>
        </w:rPr>
        <w:t>四、课程实施</w:t>
      </w:r>
    </w:p>
    <w:p w14:paraId="7A8ECABE"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（一）课程在展开之前，要借助相关视频奠定学生关注小学教育法律法规和政策现象，引导学生对学科的初步认识。</w:t>
      </w:r>
    </w:p>
    <w:p w14:paraId="5304CBF1"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（二）课程在教学中要充分搜集相关案例引导学生使用所学理论审视现实问题、用法律意识不断深入的分析和思考。</w:t>
      </w:r>
    </w:p>
    <w:p w14:paraId="7A10AC32"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（三）教师要积极采用平时考勤、课堂讨论、期末考试等多种形式相结合的考核方法，引导学生按时、保质保量地完成本课程学习任务。</w:t>
      </w:r>
    </w:p>
    <w:p w14:paraId="6CAAFD96"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bCs/>
          <w:sz w:val="24"/>
          <w:szCs w:val="24"/>
        </w:rPr>
        <w:t>主要教学环节的质量要求如表所示：</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204"/>
      </w:tblGrid>
      <w:tr w:rsidR="00490B53" w14:paraId="36F8BBE2" w14:textId="77777777">
        <w:trPr>
          <w:trHeight w:val="515"/>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76CF5468" w14:textId="77777777" w:rsidR="00490B53" w:rsidRDefault="00000000">
            <w:pPr>
              <w:adjustRightInd w:val="0"/>
              <w:snapToGrid w:val="0"/>
              <w:spacing w:line="276" w:lineRule="auto"/>
              <w:jc w:val="center"/>
              <w:rPr>
                <w:rFonts w:ascii="宋体" w:eastAsia="宋体" w:hAnsi="等线" w:cs="Times New Roman"/>
                <w:b/>
                <w:color w:val="000000"/>
                <w:szCs w:val="21"/>
              </w:rPr>
            </w:pPr>
            <w:r>
              <w:rPr>
                <w:rFonts w:ascii="宋体" w:eastAsia="宋体" w:hAnsi="宋体" w:cs="Times New Roman" w:hint="eastAsia"/>
                <w:b/>
                <w:bCs/>
                <w:color w:val="000000"/>
                <w:szCs w:val="21"/>
              </w:rPr>
              <w:t>主要教学环节</w:t>
            </w:r>
          </w:p>
        </w:tc>
        <w:tc>
          <w:tcPr>
            <w:tcW w:w="7204" w:type="dxa"/>
            <w:tcBorders>
              <w:top w:val="single" w:sz="8" w:space="0" w:color="auto"/>
              <w:left w:val="single" w:sz="8" w:space="0" w:color="auto"/>
              <w:right w:val="single" w:sz="8" w:space="0" w:color="auto"/>
            </w:tcBorders>
            <w:vAlign w:val="center"/>
          </w:tcPr>
          <w:p w14:paraId="0AE60FCC" w14:textId="77777777" w:rsidR="00490B53" w:rsidRDefault="00000000">
            <w:pPr>
              <w:adjustRightInd w:val="0"/>
              <w:snapToGrid w:val="0"/>
              <w:spacing w:line="276" w:lineRule="auto"/>
              <w:jc w:val="center"/>
              <w:rPr>
                <w:rFonts w:ascii="宋体" w:eastAsia="宋体" w:hAnsi="等线" w:cs="Times New Roman"/>
                <w:b/>
                <w:color w:val="000000"/>
                <w:szCs w:val="21"/>
              </w:rPr>
            </w:pPr>
            <w:r>
              <w:rPr>
                <w:rFonts w:ascii="宋体" w:eastAsia="宋体" w:hAnsi="宋体" w:cs="Times New Roman" w:hint="eastAsia"/>
                <w:b/>
                <w:bCs/>
                <w:color w:val="000000"/>
                <w:szCs w:val="21"/>
              </w:rPr>
              <w:t>质量要求</w:t>
            </w:r>
          </w:p>
        </w:tc>
      </w:tr>
      <w:tr w:rsidR="00490B53" w14:paraId="38E245E5" w14:textId="77777777">
        <w:trPr>
          <w:trHeight w:val="1691"/>
        </w:trPr>
        <w:tc>
          <w:tcPr>
            <w:tcW w:w="582" w:type="dxa"/>
            <w:tcBorders>
              <w:left w:val="single" w:sz="8" w:space="0" w:color="auto"/>
            </w:tcBorders>
            <w:vAlign w:val="center"/>
          </w:tcPr>
          <w:p w14:paraId="7F4C9E78"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lastRenderedPageBreak/>
              <w:t>1</w:t>
            </w:r>
          </w:p>
        </w:tc>
        <w:tc>
          <w:tcPr>
            <w:tcW w:w="993" w:type="dxa"/>
            <w:tcMar>
              <w:left w:w="28" w:type="dxa"/>
              <w:right w:w="28" w:type="dxa"/>
            </w:tcMar>
            <w:vAlign w:val="center"/>
          </w:tcPr>
          <w:p w14:paraId="39686BD6"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备课</w:t>
            </w:r>
          </w:p>
        </w:tc>
        <w:tc>
          <w:tcPr>
            <w:tcW w:w="7204" w:type="dxa"/>
            <w:tcBorders>
              <w:right w:val="single" w:sz="8" w:space="0" w:color="auto"/>
            </w:tcBorders>
            <w:vAlign w:val="center"/>
          </w:tcPr>
          <w:p w14:paraId="75FDCF86"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）掌握课程教学大纲内容，严格按照教学大纲要求进行课程教学内容的组织。</w:t>
            </w:r>
          </w:p>
          <w:p w14:paraId="250F3F44"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）悉心了解学生的现有水平和最新发展区水平，深透钻研教材内容，广泛阅读相关文献资料，精心选择教学方法、组织形式和教学手段，认真编写授课计划。</w:t>
            </w:r>
          </w:p>
          <w:p w14:paraId="54FAE9A5"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（3）授课教案内容包括章节标题、教学目标、教学准备、教学方法、课堂类型、时间分配、授课内容、课后作业、教学效果分析等方面。</w:t>
            </w:r>
          </w:p>
        </w:tc>
      </w:tr>
      <w:tr w:rsidR="00490B53" w14:paraId="1FC5374D" w14:textId="77777777">
        <w:trPr>
          <w:trHeight w:val="3534"/>
        </w:trPr>
        <w:tc>
          <w:tcPr>
            <w:tcW w:w="582" w:type="dxa"/>
            <w:tcBorders>
              <w:left w:val="single" w:sz="8" w:space="0" w:color="auto"/>
            </w:tcBorders>
            <w:vAlign w:val="center"/>
          </w:tcPr>
          <w:p w14:paraId="5BA02BB2"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2AB92CC6"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讲授</w:t>
            </w:r>
          </w:p>
        </w:tc>
        <w:tc>
          <w:tcPr>
            <w:tcW w:w="7204" w:type="dxa"/>
            <w:tcBorders>
              <w:right w:val="single" w:sz="8" w:space="0" w:color="auto"/>
            </w:tcBorders>
            <w:vAlign w:val="center"/>
          </w:tcPr>
          <w:p w14:paraId="1CF76AFE" w14:textId="77777777" w:rsidR="00490B53" w:rsidRDefault="00000000">
            <w:pPr>
              <w:adjustRightInd w:val="0"/>
              <w:snapToGrid w:val="0"/>
              <w:spacing w:line="276" w:lineRule="auto"/>
              <w:rPr>
                <w:rFonts w:ascii="宋体" w:eastAsia="宋体" w:hAnsi="等线" w:cs="Times New Roman"/>
                <w:color w:val="000000"/>
                <w:szCs w:val="24"/>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hint="eastAsia"/>
                <w:color w:val="000000"/>
                <w:szCs w:val="24"/>
              </w:rPr>
              <w:t>教师仪表端庄，情绪情感要饱满；</w:t>
            </w:r>
          </w:p>
          <w:p w14:paraId="5AD05B8D"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w:t>
            </w:r>
            <w:r>
              <w:rPr>
                <w:rFonts w:ascii="宋体" w:eastAsia="宋体" w:hAnsi="宋体" w:cs="Times New Roman" w:hint="eastAsia"/>
                <w:color w:val="000000"/>
                <w:szCs w:val="24"/>
              </w:rPr>
              <w:t>教学准备充分，熟悉教学内容；</w:t>
            </w:r>
          </w:p>
          <w:p w14:paraId="065522CB"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w:t>
            </w:r>
            <w:r>
              <w:rPr>
                <w:rFonts w:ascii="宋体" w:eastAsia="宋体" w:hAnsi="宋体" w:cs="Times New Roman" w:hint="eastAsia"/>
                <w:color w:val="000000"/>
                <w:szCs w:val="24"/>
              </w:rPr>
              <w:t>教学内容充实，不断充实最新研究成果；</w:t>
            </w:r>
          </w:p>
          <w:p w14:paraId="0B246ECF"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4</w:t>
            </w:r>
            <w:r>
              <w:rPr>
                <w:rFonts w:ascii="宋体" w:eastAsia="宋体" w:hAnsi="宋体" w:cs="Times New Roman" w:hint="eastAsia"/>
                <w:color w:val="000000"/>
                <w:szCs w:val="21"/>
              </w:rPr>
              <w:t>）</w:t>
            </w:r>
            <w:r>
              <w:rPr>
                <w:rFonts w:ascii="宋体" w:eastAsia="宋体" w:hAnsi="宋体" w:cs="Times New Roman" w:hint="eastAsia"/>
                <w:color w:val="000000"/>
                <w:szCs w:val="24"/>
              </w:rPr>
              <w:t>严格执行计划，教学进度适宜；</w:t>
            </w:r>
          </w:p>
          <w:p w14:paraId="0FBBC35C"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5</w:t>
            </w:r>
            <w:r>
              <w:rPr>
                <w:rFonts w:ascii="宋体" w:eastAsia="宋体" w:hAnsi="宋体" w:cs="Times New Roman" w:hint="eastAsia"/>
                <w:color w:val="000000"/>
                <w:szCs w:val="21"/>
              </w:rPr>
              <w:t>）</w:t>
            </w:r>
            <w:r>
              <w:rPr>
                <w:rFonts w:ascii="宋体" w:eastAsia="宋体" w:hAnsi="宋体" w:cs="Times New Roman" w:hint="eastAsia"/>
                <w:color w:val="000000"/>
                <w:szCs w:val="24"/>
              </w:rPr>
              <w:t>课堂教学信息充分，注重理论联系实际；</w:t>
            </w:r>
          </w:p>
          <w:p w14:paraId="314250D4"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6</w:t>
            </w:r>
            <w:r>
              <w:rPr>
                <w:rFonts w:ascii="宋体" w:eastAsia="宋体" w:hAnsi="宋体" w:cs="Times New Roman" w:hint="eastAsia"/>
                <w:color w:val="000000"/>
                <w:szCs w:val="21"/>
              </w:rPr>
              <w:t>）</w:t>
            </w:r>
            <w:r>
              <w:rPr>
                <w:rFonts w:ascii="宋体" w:eastAsia="宋体" w:hAnsi="宋体" w:cs="Times New Roman" w:hint="eastAsia"/>
                <w:color w:val="000000"/>
                <w:szCs w:val="24"/>
              </w:rPr>
              <w:t>注重启发学生思维，培养学生的教学能力；</w:t>
            </w:r>
          </w:p>
          <w:p w14:paraId="58239587"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7</w:t>
            </w:r>
            <w:r>
              <w:rPr>
                <w:rFonts w:ascii="宋体" w:eastAsia="宋体" w:hAnsi="宋体" w:cs="Times New Roman" w:hint="eastAsia"/>
                <w:color w:val="000000"/>
                <w:szCs w:val="21"/>
              </w:rPr>
              <w:t>）</w:t>
            </w:r>
            <w:r>
              <w:rPr>
                <w:rFonts w:ascii="宋体" w:eastAsia="宋体" w:hAnsi="宋体" w:cs="Times New Roman" w:hint="eastAsia"/>
                <w:color w:val="000000"/>
                <w:szCs w:val="24"/>
              </w:rPr>
              <w:t>面向全体基础上因材施教，灵活运用多种教学方法；</w:t>
            </w:r>
          </w:p>
          <w:p w14:paraId="682C44F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8</w:t>
            </w:r>
            <w:r>
              <w:rPr>
                <w:rFonts w:ascii="宋体" w:eastAsia="宋体" w:hAnsi="宋体" w:cs="Times New Roman" w:hint="eastAsia"/>
                <w:color w:val="000000"/>
                <w:szCs w:val="21"/>
              </w:rPr>
              <w:t>）</w:t>
            </w:r>
            <w:r>
              <w:rPr>
                <w:rFonts w:ascii="宋体" w:eastAsia="宋体" w:hAnsi="宋体" w:cs="Times New Roman" w:hint="eastAsia"/>
                <w:color w:val="000000"/>
                <w:szCs w:val="24"/>
              </w:rPr>
              <w:t>教学语言规范，为学生教育教学做好表率；</w:t>
            </w:r>
          </w:p>
          <w:p w14:paraId="055DB6C8"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9</w:t>
            </w:r>
            <w:r>
              <w:rPr>
                <w:rFonts w:ascii="宋体" w:eastAsia="宋体" w:hAnsi="宋体" w:cs="Times New Roman" w:hint="eastAsia"/>
                <w:color w:val="000000"/>
                <w:szCs w:val="21"/>
              </w:rPr>
              <w:t>）</w:t>
            </w:r>
            <w:r>
              <w:rPr>
                <w:rFonts w:ascii="宋体" w:eastAsia="宋体" w:hAnsi="宋体" w:cs="Times New Roman" w:hint="eastAsia"/>
                <w:color w:val="000000"/>
                <w:szCs w:val="24"/>
              </w:rPr>
              <w:t>教学条理清楚，教学思路逻辑严密；</w:t>
            </w:r>
          </w:p>
          <w:p w14:paraId="7739D957"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10</w:t>
            </w:r>
            <w:r>
              <w:rPr>
                <w:rFonts w:ascii="宋体" w:eastAsia="宋体" w:hAnsi="宋体" w:cs="Times New Roman" w:hint="eastAsia"/>
                <w:color w:val="000000"/>
                <w:szCs w:val="21"/>
              </w:rPr>
              <w:t>）</w:t>
            </w:r>
            <w:r>
              <w:rPr>
                <w:rFonts w:ascii="宋体" w:eastAsia="宋体" w:hAnsi="宋体" w:cs="Times New Roman" w:hint="eastAsia"/>
                <w:color w:val="000000"/>
                <w:szCs w:val="24"/>
              </w:rPr>
              <w:t>充分运用现代化教学手段，教学技术熟练；</w:t>
            </w:r>
          </w:p>
          <w:p w14:paraId="0153D1C6"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11</w:t>
            </w:r>
            <w:r>
              <w:rPr>
                <w:rFonts w:ascii="宋体" w:eastAsia="宋体" w:hAnsi="宋体" w:cs="Times New Roman" w:hint="eastAsia"/>
                <w:color w:val="000000"/>
                <w:szCs w:val="21"/>
              </w:rPr>
              <w:t>）</w:t>
            </w:r>
            <w:r>
              <w:rPr>
                <w:rFonts w:ascii="宋体" w:eastAsia="宋体" w:hAnsi="宋体" w:cs="Times New Roman" w:hint="eastAsia"/>
                <w:color w:val="000000"/>
                <w:szCs w:val="24"/>
              </w:rPr>
              <w:t>课堂教学要重点突出，难点突破；</w:t>
            </w:r>
          </w:p>
          <w:p w14:paraId="07A35374"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12</w:t>
            </w:r>
            <w:r>
              <w:rPr>
                <w:rFonts w:ascii="宋体" w:eastAsia="宋体" w:hAnsi="宋体" w:cs="Times New Roman" w:hint="eastAsia"/>
                <w:color w:val="000000"/>
                <w:szCs w:val="21"/>
              </w:rPr>
              <w:t>）</w:t>
            </w:r>
            <w:r>
              <w:rPr>
                <w:rFonts w:ascii="宋体" w:eastAsia="宋体" w:hAnsi="宋体" w:cs="Times New Roman" w:hint="eastAsia"/>
                <w:color w:val="000000"/>
                <w:szCs w:val="24"/>
              </w:rPr>
              <w:t>注重师生互动，形成良好的课堂氛围。</w:t>
            </w:r>
          </w:p>
        </w:tc>
      </w:tr>
      <w:tr w:rsidR="00490B53" w14:paraId="62440B95" w14:textId="77777777">
        <w:trPr>
          <w:trHeight w:val="2979"/>
        </w:trPr>
        <w:tc>
          <w:tcPr>
            <w:tcW w:w="582" w:type="dxa"/>
            <w:tcBorders>
              <w:left w:val="single" w:sz="8" w:space="0" w:color="auto"/>
            </w:tcBorders>
            <w:vAlign w:val="center"/>
          </w:tcPr>
          <w:p w14:paraId="6BE73FC0"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2185A8D8"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作业布置与批改</w:t>
            </w:r>
          </w:p>
        </w:tc>
        <w:tc>
          <w:tcPr>
            <w:tcW w:w="7204" w:type="dxa"/>
            <w:tcBorders>
              <w:right w:val="single" w:sz="8" w:space="0" w:color="auto"/>
            </w:tcBorders>
            <w:vAlign w:val="center"/>
          </w:tcPr>
          <w:p w14:paraId="1FAB1A8C"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学生必须完成规定数量的作业，作业必须达到以下基本要求：</w:t>
            </w:r>
          </w:p>
          <w:p w14:paraId="0226298E"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）按时按量完成作业，不缺交，不抄袭。</w:t>
            </w:r>
          </w:p>
          <w:p w14:paraId="0D14E50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）书写规范、教学设计方案格式规范、清晰。</w:t>
            </w:r>
          </w:p>
          <w:p w14:paraId="75A24EF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）教学设计理念先进，教学目标适宜，教学方法灵活，教学组织形式多样、教学过程紧凑，教学准备充分。</w:t>
            </w:r>
          </w:p>
          <w:p w14:paraId="6EBBAD36"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教师批改和讲评作业要求如下：</w:t>
            </w:r>
          </w:p>
          <w:p w14:paraId="30F0E5BB"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）学生的作业要按时全部批改，并及时进行讲评。</w:t>
            </w:r>
          </w:p>
          <w:p w14:paraId="24AA0D2E"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）教师批改和讲评作业要认真、细致，按百分制评定成绩并写明日期。</w:t>
            </w:r>
          </w:p>
          <w:p w14:paraId="2AC853D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）学生作业平均成绩应作为本课程总评成绩中平时成绩的重要组成部分。</w:t>
            </w:r>
          </w:p>
        </w:tc>
      </w:tr>
      <w:tr w:rsidR="00490B53" w14:paraId="5909842B" w14:textId="77777777">
        <w:trPr>
          <w:trHeight w:val="966"/>
        </w:trPr>
        <w:tc>
          <w:tcPr>
            <w:tcW w:w="582" w:type="dxa"/>
            <w:tcBorders>
              <w:left w:val="single" w:sz="8" w:space="0" w:color="auto"/>
            </w:tcBorders>
            <w:vAlign w:val="center"/>
          </w:tcPr>
          <w:p w14:paraId="677D35BC"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498348A2"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课外答疑</w:t>
            </w:r>
          </w:p>
        </w:tc>
        <w:tc>
          <w:tcPr>
            <w:tcW w:w="7204" w:type="dxa"/>
            <w:tcBorders>
              <w:right w:val="single" w:sz="8" w:space="0" w:color="auto"/>
            </w:tcBorders>
            <w:vAlign w:val="center"/>
          </w:tcPr>
          <w:p w14:paraId="4C8658CD"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rsidR="00490B53" w14:paraId="4D0CFD64" w14:textId="77777777">
        <w:trPr>
          <w:trHeight w:val="1405"/>
        </w:trPr>
        <w:tc>
          <w:tcPr>
            <w:tcW w:w="582" w:type="dxa"/>
            <w:tcBorders>
              <w:left w:val="single" w:sz="8" w:space="0" w:color="auto"/>
            </w:tcBorders>
            <w:vAlign w:val="center"/>
          </w:tcPr>
          <w:p w14:paraId="5D203B56"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38914AA7"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成绩考核</w:t>
            </w:r>
          </w:p>
        </w:tc>
        <w:tc>
          <w:tcPr>
            <w:tcW w:w="7204" w:type="dxa"/>
            <w:tcBorders>
              <w:right w:val="single" w:sz="8" w:space="0" w:color="auto"/>
            </w:tcBorders>
            <w:vAlign w:val="center"/>
          </w:tcPr>
          <w:p w14:paraId="38E9BE89"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本课程考核的方式为开卷笔试。考试采取教考分离，监考由学院统一安排。有下列情况之一者，总评成绩为不及格：</w:t>
            </w:r>
          </w:p>
          <w:p w14:paraId="7A3F6DC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）缺交作业次数达</w:t>
            </w:r>
            <w:r>
              <w:rPr>
                <w:rFonts w:ascii="宋体" w:eastAsia="宋体" w:hAnsi="宋体" w:cs="Times New Roman"/>
                <w:color w:val="000000"/>
                <w:szCs w:val="21"/>
              </w:rPr>
              <w:t>1/3</w:t>
            </w:r>
            <w:r>
              <w:rPr>
                <w:rFonts w:ascii="宋体" w:eastAsia="宋体" w:hAnsi="宋体" w:cs="Times New Roman" w:hint="eastAsia"/>
                <w:color w:val="000000"/>
                <w:szCs w:val="21"/>
              </w:rPr>
              <w:t>以上者。</w:t>
            </w:r>
          </w:p>
          <w:p w14:paraId="6E6252BD"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）缺课次数达本学期总授课学时的</w:t>
            </w:r>
            <w:r>
              <w:rPr>
                <w:rFonts w:ascii="宋体" w:eastAsia="宋体" w:hAnsi="宋体" w:cs="Times New Roman"/>
                <w:color w:val="000000"/>
                <w:szCs w:val="21"/>
              </w:rPr>
              <w:t>1/3</w:t>
            </w:r>
            <w:r>
              <w:rPr>
                <w:rFonts w:ascii="宋体" w:eastAsia="宋体" w:hAnsi="宋体" w:cs="Times New Roman" w:hint="eastAsia"/>
                <w:color w:val="000000"/>
                <w:szCs w:val="21"/>
              </w:rPr>
              <w:t>以上者。</w:t>
            </w:r>
          </w:p>
        </w:tc>
      </w:tr>
    </w:tbl>
    <w:p w14:paraId="0661D25A" w14:textId="77777777" w:rsidR="00490B53" w:rsidRDefault="00490B53">
      <w:pPr>
        <w:spacing w:line="360" w:lineRule="auto"/>
        <w:rPr>
          <w:rFonts w:ascii="宋体" w:eastAsia="宋体" w:hAnsi="等线" w:cs="宋体"/>
          <w:bCs/>
          <w:szCs w:val="21"/>
        </w:rPr>
      </w:pPr>
    </w:p>
    <w:p w14:paraId="71CF852F"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五、课程考核</w:t>
      </w:r>
    </w:p>
    <w:p w14:paraId="413548A5"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（一）课程考核包括期末考试、平时及作业考核，期末考试采用闭卷笔试方式。</w:t>
      </w:r>
    </w:p>
    <w:p w14:paraId="3430C36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Calibri" w:eastAsia="宋体" w:hAnsi="Calibri" w:cs="Times New Roman" w:hint="eastAsia"/>
          <w:sz w:val="24"/>
          <w:szCs w:val="24"/>
        </w:rPr>
        <w:t>（二）课程成绩</w:t>
      </w:r>
      <w:r>
        <w:rPr>
          <w:rFonts w:ascii="Calibri" w:eastAsia="宋体" w:hAnsi="Calibri" w:cs="Times New Roman"/>
          <w:sz w:val="24"/>
          <w:szCs w:val="24"/>
        </w:rPr>
        <w:t>=</w:t>
      </w:r>
      <w:r>
        <w:rPr>
          <w:rFonts w:ascii="Calibri" w:eastAsia="宋体" w:hAnsi="Calibri" w:cs="Times New Roman" w:hint="eastAsia"/>
          <w:sz w:val="24"/>
          <w:szCs w:val="24"/>
        </w:rPr>
        <w:t>平时成绩</w:t>
      </w:r>
      <w:r>
        <w:rPr>
          <w:rFonts w:ascii="宋体" w:eastAsia="宋体" w:hAnsi="宋体" w:cs="Times New Roman" w:hint="eastAsia"/>
          <w:sz w:val="24"/>
          <w:szCs w:val="24"/>
        </w:rPr>
        <w:t>×</w:t>
      </w:r>
      <w:r>
        <w:rPr>
          <w:rFonts w:ascii="宋体" w:eastAsia="宋体" w:hAnsi="宋体" w:cs="Times New Roman"/>
          <w:sz w:val="24"/>
          <w:szCs w:val="24"/>
        </w:rPr>
        <w:t>20%+</w:t>
      </w:r>
      <w:r>
        <w:rPr>
          <w:rFonts w:ascii="宋体" w:eastAsia="宋体" w:hAnsi="宋体" w:cs="Times New Roman" w:hint="eastAsia"/>
          <w:sz w:val="24"/>
          <w:szCs w:val="24"/>
        </w:rPr>
        <w:t>实践成绩×</w:t>
      </w:r>
      <w:r>
        <w:rPr>
          <w:rFonts w:ascii="宋体" w:eastAsia="宋体" w:hAnsi="宋体" w:cs="Times New Roman"/>
          <w:sz w:val="24"/>
          <w:szCs w:val="24"/>
        </w:rPr>
        <w:t>20%+</w:t>
      </w:r>
      <w:r>
        <w:rPr>
          <w:rFonts w:ascii="宋体" w:eastAsia="宋体" w:hAnsi="宋体" w:cs="Times New Roman" w:hint="eastAsia"/>
          <w:sz w:val="24"/>
          <w:szCs w:val="24"/>
        </w:rPr>
        <w:t>期末考试成绩×</w:t>
      </w:r>
      <w:r>
        <w:rPr>
          <w:rFonts w:ascii="宋体" w:eastAsia="宋体" w:hAnsi="宋体" w:cs="Times New Roman"/>
          <w:sz w:val="24"/>
          <w:szCs w:val="24"/>
        </w:rPr>
        <w:t>60%</w:t>
      </w:r>
      <w:r>
        <w:rPr>
          <w:rFonts w:ascii="宋体" w:eastAsia="宋体" w:hAnsi="宋体" w:cs="Times New Roman" w:hint="eastAsia"/>
          <w:sz w:val="24"/>
          <w:szCs w:val="24"/>
        </w:rPr>
        <w:t>。</w:t>
      </w:r>
    </w:p>
    <w:p w14:paraId="4DC5EC23"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lastRenderedPageBreak/>
        <w:t>具体内容和比例如下表所示</w:t>
      </w:r>
      <w:r>
        <w:rPr>
          <w:rFonts w:ascii="宋体" w:eastAsia="宋体" w:hAnsi="宋体" w:cs="Times New Roman" w:hint="eastAsia"/>
          <w:sz w:val="24"/>
          <w:szCs w:val="24"/>
        </w:rPr>
        <w:t>：</w:t>
      </w:r>
    </w:p>
    <w:tbl>
      <w:tblPr>
        <w:tblW w:w="93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708"/>
        <w:gridCol w:w="2977"/>
        <w:gridCol w:w="1418"/>
        <w:gridCol w:w="1275"/>
        <w:gridCol w:w="1143"/>
      </w:tblGrid>
      <w:tr w:rsidR="00490B53" w14:paraId="52943DD3" w14:textId="77777777">
        <w:trPr>
          <w:trHeight w:val="971"/>
        </w:trPr>
        <w:tc>
          <w:tcPr>
            <w:tcW w:w="710" w:type="dxa"/>
            <w:shd w:val="clear" w:color="auto" w:fill="FFFFFF"/>
            <w:tcMar>
              <w:left w:w="57" w:type="dxa"/>
              <w:right w:w="57" w:type="dxa"/>
            </w:tcMar>
            <w:vAlign w:val="center"/>
          </w:tcPr>
          <w:p w14:paraId="3D00D5C1"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成绩组成</w:t>
            </w:r>
          </w:p>
        </w:tc>
        <w:tc>
          <w:tcPr>
            <w:tcW w:w="1134" w:type="dxa"/>
            <w:shd w:val="clear" w:color="auto" w:fill="FFFFFF"/>
            <w:vAlign w:val="center"/>
          </w:tcPr>
          <w:p w14:paraId="64151B30"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考核</w:t>
            </w:r>
            <w:r>
              <w:rPr>
                <w:rFonts w:ascii="等线" w:eastAsia="宋体" w:hAnsi="等线" w:cs="Times New Roman"/>
                <w:b/>
                <w:szCs w:val="24"/>
              </w:rPr>
              <w:t>/</w:t>
            </w:r>
            <w:r>
              <w:rPr>
                <w:rFonts w:ascii="等线" w:eastAsia="宋体" w:hAnsi="等线" w:cs="Times New Roman" w:hint="eastAsia"/>
                <w:b/>
                <w:szCs w:val="24"/>
              </w:rPr>
              <w:t>评价环节</w:t>
            </w:r>
          </w:p>
        </w:tc>
        <w:tc>
          <w:tcPr>
            <w:tcW w:w="708" w:type="dxa"/>
            <w:shd w:val="clear" w:color="auto" w:fill="FFFFFF"/>
            <w:vAlign w:val="center"/>
          </w:tcPr>
          <w:p w14:paraId="18C0E49F" w14:textId="77777777" w:rsidR="00490B53" w:rsidRDefault="00000000">
            <w:pPr>
              <w:adjustRightInd w:val="0"/>
              <w:snapToGrid w:val="0"/>
              <w:spacing w:line="276" w:lineRule="auto"/>
              <w:jc w:val="center"/>
              <w:rPr>
                <w:rFonts w:ascii="等线" w:eastAsia="Times New Roman" w:hAnsi="等线" w:cs="Times New Roman"/>
                <w:b/>
                <w:szCs w:val="24"/>
              </w:rPr>
            </w:pPr>
            <w:r>
              <w:rPr>
                <w:rFonts w:ascii="宋体" w:eastAsia="宋体" w:hAnsi="宋体" w:cs="宋体" w:hint="eastAsia"/>
                <w:b/>
                <w:szCs w:val="24"/>
              </w:rPr>
              <w:t>权重</w:t>
            </w:r>
          </w:p>
        </w:tc>
        <w:tc>
          <w:tcPr>
            <w:tcW w:w="2977" w:type="dxa"/>
            <w:shd w:val="clear" w:color="auto" w:fill="FFFFFF"/>
            <w:vAlign w:val="center"/>
          </w:tcPr>
          <w:p w14:paraId="3B0F559E"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考核</w:t>
            </w:r>
            <w:r>
              <w:rPr>
                <w:rFonts w:ascii="等线" w:eastAsia="宋体" w:hAnsi="等线" w:cs="Times New Roman"/>
                <w:b/>
                <w:szCs w:val="24"/>
              </w:rPr>
              <w:t>/</w:t>
            </w:r>
            <w:r>
              <w:rPr>
                <w:rFonts w:ascii="等线" w:eastAsia="宋体" w:hAnsi="等线" w:cs="Times New Roman" w:hint="eastAsia"/>
                <w:b/>
                <w:szCs w:val="24"/>
              </w:rPr>
              <w:t>评价细则</w:t>
            </w:r>
          </w:p>
        </w:tc>
        <w:tc>
          <w:tcPr>
            <w:tcW w:w="1418" w:type="dxa"/>
            <w:shd w:val="clear" w:color="auto" w:fill="FFFFFF"/>
            <w:vAlign w:val="center"/>
          </w:tcPr>
          <w:p w14:paraId="56546E88"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课程目标</w:t>
            </w:r>
          </w:p>
        </w:tc>
        <w:tc>
          <w:tcPr>
            <w:tcW w:w="1275" w:type="dxa"/>
            <w:shd w:val="clear" w:color="auto" w:fill="FFFFFF"/>
            <w:vAlign w:val="center"/>
          </w:tcPr>
          <w:p w14:paraId="002132F9"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考核内容</w:t>
            </w:r>
          </w:p>
        </w:tc>
        <w:tc>
          <w:tcPr>
            <w:tcW w:w="1143" w:type="dxa"/>
            <w:shd w:val="clear" w:color="auto" w:fill="FFFFFF"/>
            <w:vAlign w:val="center"/>
          </w:tcPr>
          <w:p w14:paraId="14AD2C96"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对应的毕业要求指标点</w:t>
            </w:r>
          </w:p>
        </w:tc>
      </w:tr>
      <w:tr w:rsidR="00490B53" w14:paraId="4E57EA03" w14:textId="77777777">
        <w:trPr>
          <w:trHeight w:val="2967"/>
        </w:trPr>
        <w:tc>
          <w:tcPr>
            <w:tcW w:w="710" w:type="dxa"/>
            <w:tcMar>
              <w:left w:w="57" w:type="dxa"/>
              <w:right w:w="57" w:type="dxa"/>
            </w:tcMar>
            <w:vAlign w:val="center"/>
          </w:tcPr>
          <w:p w14:paraId="1C14ACD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平时成绩</w:t>
            </w:r>
          </w:p>
        </w:tc>
        <w:tc>
          <w:tcPr>
            <w:tcW w:w="1134" w:type="dxa"/>
            <w:vAlign w:val="center"/>
          </w:tcPr>
          <w:p w14:paraId="603864D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课堂考勤、表现及平时作业</w:t>
            </w:r>
          </w:p>
        </w:tc>
        <w:tc>
          <w:tcPr>
            <w:tcW w:w="708" w:type="dxa"/>
            <w:vAlign w:val="center"/>
          </w:tcPr>
          <w:p w14:paraId="6E815BA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40%</w:t>
            </w:r>
          </w:p>
        </w:tc>
        <w:tc>
          <w:tcPr>
            <w:tcW w:w="2977" w:type="dxa"/>
            <w:vAlign w:val="center"/>
          </w:tcPr>
          <w:p w14:paraId="73A6F84D"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课堂考勤：病假和事假一次扣</w:t>
            </w:r>
            <w:r>
              <w:rPr>
                <w:rFonts w:ascii="宋体" w:eastAsia="宋体" w:hAnsi="宋体" w:cs="宋体"/>
                <w:kern w:val="0"/>
                <w:szCs w:val="21"/>
              </w:rPr>
              <w:t>3</w:t>
            </w:r>
            <w:r>
              <w:rPr>
                <w:rFonts w:ascii="宋体" w:eastAsia="宋体" w:hAnsi="宋体" w:cs="宋体" w:hint="eastAsia"/>
                <w:kern w:val="0"/>
                <w:szCs w:val="21"/>
              </w:rPr>
              <w:t>分，无故缺席一次扣</w:t>
            </w:r>
            <w:r>
              <w:rPr>
                <w:rFonts w:ascii="宋体" w:eastAsia="宋体" w:hAnsi="宋体" w:cs="宋体"/>
                <w:kern w:val="0"/>
                <w:szCs w:val="21"/>
              </w:rPr>
              <w:t>5</w:t>
            </w:r>
            <w:r>
              <w:rPr>
                <w:rFonts w:ascii="宋体" w:eastAsia="宋体" w:hAnsi="宋体" w:cs="宋体" w:hint="eastAsia"/>
                <w:kern w:val="0"/>
                <w:szCs w:val="21"/>
              </w:rPr>
              <w:t>分，无辜缺席累计达</w:t>
            </w:r>
            <w:r>
              <w:rPr>
                <w:rFonts w:ascii="宋体" w:eastAsia="宋体" w:hAnsi="宋体" w:cs="宋体"/>
                <w:kern w:val="0"/>
                <w:szCs w:val="21"/>
              </w:rPr>
              <w:t>3</w:t>
            </w:r>
            <w:r>
              <w:rPr>
                <w:rFonts w:ascii="宋体" w:eastAsia="宋体" w:hAnsi="宋体" w:cs="宋体" w:hint="eastAsia"/>
                <w:kern w:val="0"/>
                <w:szCs w:val="21"/>
              </w:rPr>
              <w:t>次以上</w:t>
            </w:r>
            <w:r>
              <w:rPr>
                <w:rFonts w:ascii="宋体" w:eastAsia="宋体" w:hAnsi="宋体" w:cs="宋体"/>
                <w:kern w:val="0"/>
                <w:szCs w:val="21"/>
              </w:rPr>
              <w:t>(</w:t>
            </w:r>
            <w:r>
              <w:rPr>
                <w:rFonts w:ascii="宋体" w:eastAsia="宋体" w:hAnsi="宋体" w:cs="宋体" w:hint="eastAsia"/>
                <w:kern w:val="0"/>
                <w:szCs w:val="21"/>
              </w:rPr>
              <w:t>不含</w:t>
            </w:r>
            <w:r>
              <w:rPr>
                <w:rFonts w:ascii="宋体" w:eastAsia="宋体" w:hAnsi="宋体" w:cs="宋体"/>
                <w:kern w:val="0"/>
                <w:szCs w:val="21"/>
              </w:rPr>
              <w:t>3</w:t>
            </w:r>
            <w:r>
              <w:rPr>
                <w:rFonts w:ascii="宋体" w:eastAsia="宋体" w:hAnsi="宋体" w:cs="宋体" w:hint="eastAsia"/>
                <w:kern w:val="0"/>
                <w:szCs w:val="21"/>
              </w:rPr>
              <w:t>次</w:t>
            </w:r>
            <w:r>
              <w:rPr>
                <w:rFonts w:ascii="宋体" w:eastAsia="宋体" w:hAnsi="宋体" w:cs="宋体"/>
                <w:kern w:val="0"/>
                <w:szCs w:val="21"/>
              </w:rPr>
              <w:t>)</w:t>
            </w:r>
            <w:r>
              <w:rPr>
                <w:rFonts w:ascii="宋体" w:eastAsia="宋体" w:hAnsi="宋体" w:cs="宋体" w:hint="eastAsia"/>
                <w:kern w:val="0"/>
                <w:szCs w:val="21"/>
              </w:rPr>
              <w:t>取消课程成绩。</w:t>
            </w:r>
          </w:p>
          <w:p w14:paraId="679096EF"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课堂表现：每章</w:t>
            </w:r>
            <w:r>
              <w:rPr>
                <w:rFonts w:ascii="宋体" w:eastAsia="宋体" w:hAnsi="宋体" w:cs="宋体" w:hint="eastAsia"/>
                <w:color w:val="000000"/>
                <w:kern w:val="0"/>
                <w:szCs w:val="21"/>
              </w:rPr>
              <w:t>组织进行</w:t>
            </w:r>
            <w:r>
              <w:rPr>
                <w:rFonts w:ascii="宋体" w:eastAsia="宋体" w:hAnsi="宋体" w:cs="宋体"/>
                <w:color w:val="000000"/>
                <w:kern w:val="0"/>
                <w:szCs w:val="21"/>
              </w:rPr>
              <w:t>1-3</w:t>
            </w:r>
            <w:r>
              <w:rPr>
                <w:rFonts w:ascii="宋体" w:eastAsia="宋体" w:hAnsi="宋体" w:cs="宋体" w:hint="eastAsia"/>
                <w:color w:val="000000"/>
                <w:kern w:val="0"/>
                <w:szCs w:val="21"/>
              </w:rPr>
              <w:t>次讨论，主要考核学生对知识的理解与思考情况。根据回答给出相应分数。</w:t>
            </w:r>
          </w:p>
          <w:p w14:paraId="30FB3D7F" w14:textId="77777777" w:rsidR="00490B53" w:rsidRDefault="00000000">
            <w:pPr>
              <w:adjustRightInd w:val="0"/>
              <w:snapToGrid w:val="0"/>
              <w:spacing w:line="276" w:lineRule="auto"/>
              <w:rPr>
                <w:rFonts w:ascii="宋体" w:eastAsia="宋体" w:hAnsi="宋体" w:cs="Times New Roman"/>
                <w:szCs w:val="24"/>
              </w:rPr>
            </w:pPr>
            <w:r>
              <w:rPr>
                <w:rFonts w:ascii="宋体" w:eastAsia="宋体" w:hAnsi="宋体" w:cs="Times New Roman" w:hint="eastAsia"/>
                <w:szCs w:val="21"/>
              </w:rPr>
              <w:t>平时作业：</w:t>
            </w:r>
            <w:r>
              <w:rPr>
                <w:rFonts w:ascii="宋体" w:eastAsia="宋体" w:hAnsi="宋体" w:cs="Times New Roman"/>
                <w:szCs w:val="21"/>
              </w:rPr>
              <w:t>3</w:t>
            </w:r>
            <w:r>
              <w:rPr>
                <w:rFonts w:ascii="宋体" w:eastAsia="宋体" w:hAnsi="宋体" w:cs="Times New Roman" w:hint="eastAsia"/>
                <w:szCs w:val="21"/>
              </w:rPr>
              <w:t>次书面作业，主要考核学生运用理论分析问题的能力。</w:t>
            </w:r>
          </w:p>
        </w:tc>
        <w:tc>
          <w:tcPr>
            <w:tcW w:w="1418" w:type="dxa"/>
            <w:vAlign w:val="center"/>
          </w:tcPr>
          <w:p w14:paraId="3172EF7A"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1</w:t>
            </w:r>
          </w:p>
          <w:p w14:paraId="2159F9F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p w14:paraId="13D6EF4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r>
              <w:rPr>
                <w:rFonts w:ascii="宋体" w:eastAsia="宋体" w:hAnsi="宋体" w:cs="Times New Roman" w:hint="eastAsia"/>
                <w:szCs w:val="24"/>
              </w:rPr>
              <w:t>课程目标</w:t>
            </w:r>
            <w:r>
              <w:rPr>
                <w:rFonts w:ascii="宋体" w:eastAsia="宋体" w:hAnsi="宋体" w:cs="Times New Roman"/>
                <w:szCs w:val="24"/>
              </w:rPr>
              <w:t>4</w:t>
            </w:r>
          </w:p>
          <w:p w14:paraId="37A6C81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5</w:t>
            </w:r>
          </w:p>
          <w:p w14:paraId="14561A6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6</w:t>
            </w:r>
          </w:p>
        </w:tc>
        <w:tc>
          <w:tcPr>
            <w:tcW w:w="1275" w:type="dxa"/>
            <w:vAlign w:val="center"/>
          </w:tcPr>
          <w:p w14:paraId="463ECBC9"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每章节的基本知识和理论的掌握及运用</w:t>
            </w:r>
          </w:p>
        </w:tc>
        <w:tc>
          <w:tcPr>
            <w:tcW w:w="1143" w:type="dxa"/>
            <w:vAlign w:val="center"/>
          </w:tcPr>
          <w:p w14:paraId="721CC1F9"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1-1</w:t>
            </w:r>
          </w:p>
          <w:p w14:paraId="544A532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5-1</w:t>
            </w:r>
            <w:r>
              <w:rPr>
                <w:rFonts w:ascii="宋体" w:eastAsia="宋体" w:hAnsi="宋体" w:cs="Times New Roman" w:hint="eastAsia"/>
                <w:szCs w:val="24"/>
              </w:rPr>
              <w:t>、</w:t>
            </w:r>
            <w:r>
              <w:rPr>
                <w:rFonts w:ascii="宋体" w:eastAsia="宋体" w:hAnsi="宋体" w:cs="Times New Roman"/>
                <w:szCs w:val="24"/>
              </w:rPr>
              <w:t>5-2</w:t>
            </w:r>
          </w:p>
          <w:p w14:paraId="42642BE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5-3</w:t>
            </w:r>
          </w:p>
          <w:p w14:paraId="17F5DE2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7-1</w:t>
            </w:r>
            <w:r>
              <w:rPr>
                <w:rFonts w:ascii="宋体" w:eastAsia="宋体" w:hAnsi="宋体" w:cs="Times New Roman" w:hint="eastAsia"/>
                <w:szCs w:val="24"/>
              </w:rPr>
              <w:t>、</w:t>
            </w:r>
            <w:r>
              <w:rPr>
                <w:rFonts w:ascii="宋体" w:eastAsia="宋体" w:hAnsi="宋体" w:cs="Times New Roman"/>
                <w:szCs w:val="24"/>
              </w:rPr>
              <w:t>7-3</w:t>
            </w:r>
          </w:p>
        </w:tc>
      </w:tr>
      <w:tr w:rsidR="00490B53" w14:paraId="423A7489" w14:textId="77777777">
        <w:trPr>
          <w:trHeight w:val="2846"/>
        </w:trPr>
        <w:tc>
          <w:tcPr>
            <w:tcW w:w="710" w:type="dxa"/>
            <w:tcMar>
              <w:left w:w="57" w:type="dxa"/>
              <w:right w:w="57" w:type="dxa"/>
            </w:tcMar>
            <w:vAlign w:val="center"/>
          </w:tcPr>
          <w:p w14:paraId="1DB9544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期末考试</w:t>
            </w:r>
          </w:p>
        </w:tc>
        <w:tc>
          <w:tcPr>
            <w:tcW w:w="1134" w:type="dxa"/>
            <w:vAlign w:val="center"/>
          </w:tcPr>
          <w:p w14:paraId="69E1E8F3"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期末考试</w:t>
            </w:r>
          </w:p>
          <w:p w14:paraId="1AB299F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卷面成绩</w:t>
            </w:r>
          </w:p>
        </w:tc>
        <w:tc>
          <w:tcPr>
            <w:tcW w:w="708" w:type="dxa"/>
            <w:vAlign w:val="center"/>
          </w:tcPr>
          <w:p w14:paraId="50C9F4A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60%</w:t>
            </w:r>
          </w:p>
        </w:tc>
        <w:tc>
          <w:tcPr>
            <w:tcW w:w="2977" w:type="dxa"/>
            <w:vAlign w:val="center"/>
          </w:tcPr>
          <w:p w14:paraId="6EBB3C33"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试卷题型包括填空题、简答题、论述题等，以卷面成绩的</w:t>
            </w:r>
            <w:r>
              <w:rPr>
                <w:rFonts w:ascii="宋体" w:eastAsia="宋体" w:hAnsi="宋体" w:cs="Times New Roman"/>
                <w:color w:val="000000"/>
                <w:szCs w:val="21"/>
              </w:rPr>
              <w:t>60%</w:t>
            </w:r>
            <w:r>
              <w:rPr>
                <w:rFonts w:ascii="宋体" w:eastAsia="宋体" w:hAnsi="宋体" w:cs="Times New Roman" w:hint="eastAsia"/>
                <w:color w:val="000000"/>
                <w:szCs w:val="21"/>
              </w:rPr>
              <w:t>计入课程总成绩。其中：</w:t>
            </w:r>
          </w:p>
          <w:p w14:paraId="20015DB3"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考核基本概念知识型题目占</w:t>
            </w:r>
            <w:r>
              <w:rPr>
                <w:rFonts w:ascii="宋体" w:eastAsia="宋体" w:hAnsi="宋体" w:cs="Times New Roman"/>
                <w:color w:val="000000"/>
                <w:szCs w:val="21"/>
              </w:rPr>
              <w:t>30%</w:t>
            </w:r>
            <w:r>
              <w:rPr>
                <w:rFonts w:ascii="宋体" w:eastAsia="宋体" w:hAnsi="宋体" w:cs="Times New Roman" w:hint="eastAsia"/>
                <w:color w:val="000000"/>
                <w:szCs w:val="21"/>
              </w:rPr>
              <w:t>；</w:t>
            </w:r>
          </w:p>
          <w:p w14:paraId="6F746887"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考核知识理解型题目占</w:t>
            </w:r>
            <w:r>
              <w:rPr>
                <w:rFonts w:ascii="宋体" w:eastAsia="宋体" w:hAnsi="宋体" w:cs="Times New Roman"/>
                <w:color w:val="000000"/>
                <w:szCs w:val="21"/>
              </w:rPr>
              <w:t>30%</w:t>
            </w:r>
            <w:r>
              <w:rPr>
                <w:rFonts w:ascii="宋体" w:eastAsia="宋体" w:hAnsi="宋体" w:cs="Times New Roman" w:hint="eastAsia"/>
                <w:color w:val="000000"/>
                <w:szCs w:val="21"/>
              </w:rPr>
              <w:t>；</w:t>
            </w:r>
          </w:p>
          <w:p w14:paraId="5FDAEE57"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考核综合分析能力题目占</w:t>
            </w:r>
            <w:r>
              <w:rPr>
                <w:rFonts w:ascii="宋体" w:eastAsia="宋体" w:hAnsi="宋体" w:cs="Times New Roman"/>
                <w:color w:val="000000"/>
                <w:szCs w:val="21"/>
              </w:rPr>
              <w:t>40%</w:t>
            </w:r>
            <w:r>
              <w:rPr>
                <w:rFonts w:ascii="宋体" w:eastAsia="宋体" w:hAnsi="宋体" w:cs="Times New Roman" w:hint="eastAsia"/>
                <w:color w:val="000000"/>
                <w:szCs w:val="21"/>
              </w:rPr>
              <w:t>。</w:t>
            </w:r>
          </w:p>
        </w:tc>
        <w:tc>
          <w:tcPr>
            <w:tcW w:w="1418" w:type="dxa"/>
            <w:vAlign w:val="center"/>
          </w:tcPr>
          <w:p w14:paraId="6CF65DA3"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1</w:t>
            </w:r>
          </w:p>
          <w:p w14:paraId="427334D8"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p w14:paraId="58BF1B68"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r>
              <w:rPr>
                <w:rFonts w:ascii="宋体" w:eastAsia="宋体" w:hAnsi="宋体" w:cs="Times New Roman" w:hint="eastAsia"/>
                <w:szCs w:val="24"/>
              </w:rPr>
              <w:t>课程目标</w:t>
            </w:r>
            <w:r>
              <w:rPr>
                <w:rFonts w:ascii="宋体" w:eastAsia="宋体" w:hAnsi="宋体" w:cs="Times New Roman"/>
                <w:szCs w:val="24"/>
              </w:rPr>
              <w:t>4</w:t>
            </w:r>
          </w:p>
          <w:p w14:paraId="368B55E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5</w:t>
            </w:r>
          </w:p>
          <w:p w14:paraId="1A6C2337" w14:textId="77777777" w:rsidR="00490B53" w:rsidRDefault="00000000">
            <w:pPr>
              <w:adjustRightInd w:val="0"/>
              <w:snapToGrid w:val="0"/>
              <w:spacing w:line="276" w:lineRule="auto"/>
              <w:jc w:val="center"/>
              <w:rPr>
                <w:rFonts w:ascii="宋体" w:eastAsia="宋体" w:hAnsi="宋体" w:cs="Times New Roman"/>
                <w:b/>
                <w:szCs w:val="24"/>
              </w:rPr>
            </w:pPr>
            <w:r>
              <w:rPr>
                <w:rFonts w:ascii="宋体" w:eastAsia="宋体" w:hAnsi="宋体" w:cs="Times New Roman" w:hint="eastAsia"/>
                <w:szCs w:val="24"/>
              </w:rPr>
              <w:t>课程目标</w:t>
            </w:r>
            <w:r>
              <w:rPr>
                <w:rFonts w:ascii="宋体" w:eastAsia="宋体" w:hAnsi="宋体" w:cs="Times New Roman"/>
                <w:szCs w:val="24"/>
              </w:rPr>
              <w:t>6</w:t>
            </w:r>
          </w:p>
        </w:tc>
        <w:tc>
          <w:tcPr>
            <w:tcW w:w="1275" w:type="dxa"/>
            <w:vAlign w:val="center"/>
          </w:tcPr>
          <w:p w14:paraId="418FBEB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教育政策的价值取向、教育法律关系和教育法律责任、学校事故及侵权责任、小学教师的权利和义务、重要法律法规文件解读</w:t>
            </w:r>
          </w:p>
        </w:tc>
        <w:tc>
          <w:tcPr>
            <w:tcW w:w="1143" w:type="dxa"/>
            <w:vAlign w:val="center"/>
          </w:tcPr>
          <w:p w14:paraId="42941BC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1-1</w:t>
            </w:r>
          </w:p>
          <w:p w14:paraId="46FA0B4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5-1</w:t>
            </w:r>
            <w:r>
              <w:rPr>
                <w:rFonts w:ascii="宋体" w:eastAsia="宋体" w:hAnsi="宋体" w:cs="Times New Roman" w:hint="eastAsia"/>
                <w:szCs w:val="24"/>
              </w:rPr>
              <w:t>、</w:t>
            </w:r>
            <w:r>
              <w:rPr>
                <w:rFonts w:ascii="宋体" w:eastAsia="宋体" w:hAnsi="宋体" w:cs="Times New Roman"/>
                <w:szCs w:val="24"/>
              </w:rPr>
              <w:t>5-2</w:t>
            </w:r>
          </w:p>
          <w:p w14:paraId="018EFA1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5-3</w:t>
            </w:r>
          </w:p>
          <w:p w14:paraId="651DC5CF"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7-1</w:t>
            </w:r>
            <w:r>
              <w:rPr>
                <w:rFonts w:ascii="宋体" w:eastAsia="宋体" w:hAnsi="宋体" w:cs="Times New Roman" w:hint="eastAsia"/>
                <w:szCs w:val="24"/>
              </w:rPr>
              <w:t>、</w:t>
            </w:r>
            <w:r>
              <w:rPr>
                <w:rFonts w:ascii="宋体" w:eastAsia="宋体" w:hAnsi="宋体" w:cs="Times New Roman"/>
                <w:szCs w:val="24"/>
              </w:rPr>
              <w:t>7-3</w:t>
            </w:r>
          </w:p>
        </w:tc>
      </w:tr>
    </w:tbl>
    <w:p w14:paraId="57958502" w14:textId="77777777" w:rsidR="00490B53" w:rsidRDefault="00490B53">
      <w:pPr>
        <w:adjustRightInd w:val="0"/>
        <w:snapToGrid w:val="0"/>
        <w:spacing w:line="360" w:lineRule="auto"/>
        <w:ind w:firstLineChars="200" w:firstLine="480"/>
        <w:rPr>
          <w:rFonts w:ascii="宋体" w:eastAsia="宋体" w:hAnsi="等线" w:cs="Times New Roman"/>
          <w:color w:val="000000"/>
          <w:sz w:val="24"/>
        </w:rPr>
      </w:pPr>
    </w:p>
    <w:p w14:paraId="1E1C8461" w14:textId="77777777" w:rsidR="00490B53" w:rsidRDefault="00000000">
      <w:pPr>
        <w:spacing w:line="360" w:lineRule="auto"/>
        <w:ind w:firstLineChars="50" w:firstLine="120"/>
        <w:rPr>
          <w:rFonts w:ascii="Calibri" w:eastAsia="宋体" w:hAnsi="Calibri" w:cs="Times New Roman"/>
          <w:b/>
          <w:bCs/>
          <w:sz w:val="24"/>
          <w:szCs w:val="24"/>
        </w:rPr>
      </w:pPr>
      <w:r>
        <w:rPr>
          <w:rFonts w:ascii="Calibri" w:eastAsia="宋体" w:hAnsi="Calibri" w:cs="Times New Roman" w:hint="eastAsia"/>
          <w:b/>
          <w:bCs/>
          <w:sz w:val="24"/>
          <w:szCs w:val="24"/>
        </w:rPr>
        <w:t>（三）课程目标及考核方式权重分配表</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46"/>
        <w:gridCol w:w="1902"/>
        <w:gridCol w:w="1426"/>
        <w:gridCol w:w="2065"/>
      </w:tblGrid>
      <w:tr w:rsidR="00490B53" w14:paraId="36A16C1B" w14:textId="77777777">
        <w:trPr>
          <w:trHeight w:val="309"/>
        </w:trPr>
        <w:tc>
          <w:tcPr>
            <w:tcW w:w="3326" w:type="dxa"/>
            <w:gridSpan w:val="2"/>
            <w:vAlign w:val="center"/>
          </w:tcPr>
          <w:p w14:paraId="470F513C" w14:textId="77777777" w:rsidR="00490B53" w:rsidRDefault="00000000">
            <w:pPr>
              <w:adjustRightInd w:val="0"/>
              <w:snapToGrid w:val="0"/>
              <w:spacing w:line="276" w:lineRule="auto"/>
              <w:jc w:val="center"/>
              <w:rPr>
                <w:rFonts w:ascii="宋体" w:eastAsia="宋体" w:hAnsi="等线" w:cs="Times New Roman"/>
                <w:b/>
                <w:kern w:val="0"/>
                <w:szCs w:val="21"/>
              </w:rPr>
            </w:pPr>
            <w:r>
              <w:rPr>
                <w:rFonts w:ascii="宋体" w:eastAsia="宋体" w:hAnsi="宋体" w:cs="Times New Roman" w:hint="eastAsia"/>
                <w:b/>
                <w:kern w:val="0"/>
                <w:szCs w:val="21"/>
              </w:rPr>
              <w:t>课程目标及权重</w:t>
            </w:r>
          </w:p>
        </w:tc>
        <w:tc>
          <w:tcPr>
            <w:tcW w:w="5393" w:type="dxa"/>
            <w:gridSpan w:val="3"/>
            <w:vAlign w:val="center"/>
          </w:tcPr>
          <w:p w14:paraId="31AC3607" w14:textId="77777777" w:rsidR="00490B53" w:rsidRDefault="00000000">
            <w:pPr>
              <w:adjustRightInd w:val="0"/>
              <w:snapToGrid w:val="0"/>
              <w:spacing w:line="276" w:lineRule="auto"/>
              <w:jc w:val="center"/>
              <w:rPr>
                <w:rFonts w:ascii="宋体" w:eastAsia="宋体" w:hAnsi="等线" w:cs="Times New Roman"/>
                <w:b/>
                <w:kern w:val="0"/>
                <w:szCs w:val="21"/>
              </w:rPr>
            </w:pPr>
            <w:r>
              <w:rPr>
                <w:rFonts w:ascii="宋体" w:eastAsia="宋体" w:hAnsi="宋体" w:cs="Times New Roman" w:hint="eastAsia"/>
                <w:b/>
                <w:kern w:val="0"/>
                <w:szCs w:val="21"/>
              </w:rPr>
              <w:t>考核方式及权重</w:t>
            </w:r>
          </w:p>
        </w:tc>
      </w:tr>
      <w:tr w:rsidR="00490B53" w14:paraId="55CF63C5" w14:textId="77777777">
        <w:trPr>
          <w:trHeight w:val="442"/>
        </w:trPr>
        <w:tc>
          <w:tcPr>
            <w:tcW w:w="1980" w:type="dxa"/>
            <w:vAlign w:val="center"/>
          </w:tcPr>
          <w:p w14:paraId="69BD1F2C"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项目</w:t>
            </w:r>
          </w:p>
        </w:tc>
        <w:tc>
          <w:tcPr>
            <w:tcW w:w="1346" w:type="dxa"/>
            <w:vAlign w:val="center"/>
          </w:tcPr>
          <w:p w14:paraId="1761D33F"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902" w:type="dxa"/>
            <w:vAlign w:val="center"/>
          </w:tcPr>
          <w:p w14:paraId="1EF1DFD2"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评价依据</w:t>
            </w:r>
          </w:p>
        </w:tc>
        <w:tc>
          <w:tcPr>
            <w:tcW w:w="1426" w:type="dxa"/>
            <w:vAlign w:val="center"/>
          </w:tcPr>
          <w:p w14:paraId="40243D27"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2065" w:type="dxa"/>
            <w:vAlign w:val="center"/>
          </w:tcPr>
          <w:p w14:paraId="494ACE0B"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考核方式权重合计</w:t>
            </w:r>
          </w:p>
        </w:tc>
      </w:tr>
      <w:tr w:rsidR="00490B53" w14:paraId="1011E6E0" w14:textId="77777777">
        <w:trPr>
          <w:trHeight w:val="141"/>
        </w:trPr>
        <w:tc>
          <w:tcPr>
            <w:tcW w:w="1980" w:type="dxa"/>
            <w:vMerge w:val="restart"/>
            <w:vAlign w:val="center"/>
          </w:tcPr>
          <w:p w14:paraId="10336C5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346" w:type="dxa"/>
            <w:vMerge w:val="restart"/>
            <w:vAlign w:val="center"/>
          </w:tcPr>
          <w:p w14:paraId="1FD0DF9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w:t>
            </w:r>
          </w:p>
        </w:tc>
        <w:tc>
          <w:tcPr>
            <w:tcW w:w="1902" w:type="dxa"/>
            <w:vAlign w:val="center"/>
          </w:tcPr>
          <w:p w14:paraId="2B1D5E7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26" w:type="dxa"/>
            <w:vAlign w:val="center"/>
          </w:tcPr>
          <w:p w14:paraId="20BEF70B"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65" w:type="dxa"/>
            <w:vMerge w:val="restart"/>
            <w:vAlign w:val="center"/>
          </w:tcPr>
          <w:p w14:paraId="591830B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3ED3BA36" w14:textId="77777777">
        <w:trPr>
          <w:trHeight w:val="141"/>
        </w:trPr>
        <w:tc>
          <w:tcPr>
            <w:tcW w:w="1980" w:type="dxa"/>
            <w:vMerge/>
            <w:vAlign w:val="center"/>
          </w:tcPr>
          <w:p w14:paraId="19D2E5A9"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346" w:type="dxa"/>
            <w:vMerge/>
            <w:vAlign w:val="center"/>
          </w:tcPr>
          <w:p w14:paraId="4AC14668"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902" w:type="dxa"/>
            <w:vAlign w:val="center"/>
          </w:tcPr>
          <w:p w14:paraId="73B6DE97"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期末考试</w:t>
            </w:r>
          </w:p>
        </w:tc>
        <w:tc>
          <w:tcPr>
            <w:tcW w:w="1426" w:type="dxa"/>
            <w:vAlign w:val="center"/>
          </w:tcPr>
          <w:p w14:paraId="49864CC1"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65" w:type="dxa"/>
            <w:vMerge/>
            <w:vAlign w:val="center"/>
          </w:tcPr>
          <w:p w14:paraId="403B525E"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71936C4E" w14:textId="77777777">
        <w:trPr>
          <w:trHeight w:val="399"/>
        </w:trPr>
        <w:tc>
          <w:tcPr>
            <w:tcW w:w="1980" w:type="dxa"/>
            <w:vAlign w:val="center"/>
          </w:tcPr>
          <w:p w14:paraId="5B9B9031"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346" w:type="dxa"/>
            <w:vAlign w:val="center"/>
          </w:tcPr>
          <w:p w14:paraId="79F79B3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w:t>
            </w:r>
          </w:p>
        </w:tc>
        <w:tc>
          <w:tcPr>
            <w:tcW w:w="1902" w:type="dxa"/>
            <w:vAlign w:val="center"/>
          </w:tcPr>
          <w:p w14:paraId="2B09762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26" w:type="dxa"/>
            <w:vAlign w:val="center"/>
          </w:tcPr>
          <w:p w14:paraId="2506776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40%</w:t>
            </w:r>
          </w:p>
        </w:tc>
        <w:tc>
          <w:tcPr>
            <w:tcW w:w="2065" w:type="dxa"/>
            <w:vAlign w:val="center"/>
          </w:tcPr>
          <w:p w14:paraId="042098D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585897FE" w14:textId="77777777">
        <w:trPr>
          <w:trHeight w:val="413"/>
        </w:trPr>
        <w:tc>
          <w:tcPr>
            <w:tcW w:w="1980" w:type="dxa"/>
            <w:vAlign w:val="center"/>
          </w:tcPr>
          <w:p w14:paraId="3FAED92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346" w:type="dxa"/>
            <w:vAlign w:val="center"/>
          </w:tcPr>
          <w:p w14:paraId="31CCBD4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20%</w:t>
            </w:r>
          </w:p>
        </w:tc>
        <w:tc>
          <w:tcPr>
            <w:tcW w:w="1902" w:type="dxa"/>
            <w:vAlign w:val="center"/>
          </w:tcPr>
          <w:p w14:paraId="1687058C"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期末考试</w:t>
            </w:r>
          </w:p>
        </w:tc>
        <w:tc>
          <w:tcPr>
            <w:tcW w:w="1426" w:type="dxa"/>
            <w:vAlign w:val="center"/>
          </w:tcPr>
          <w:p w14:paraId="54EC85C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60%</w:t>
            </w:r>
          </w:p>
        </w:tc>
        <w:tc>
          <w:tcPr>
            <w:tcW w:w="2065" w:type="dxa"/>
            <w:vAlign w:val="center"/>
          </w:tcPr>
          <w:p w14:paraId="10D50CCC"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40529C20" w14:textId="77777777">
        <w:trPr>
          <w:trHeight w:val="141"/>
        </w:trPr>
        <w:tc>
          <w:tcPr>
            <w:tcW w:w="1980" w:type="dxa"/>
            <w:vMerge w:val="restart"/>
            <w:vAlign w:val="center"/>
          </w:tcPr>
          <w:p w14:paraId="59CBD9B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346" w:type="dxa"/>
            <w:vMerge w:val="restart"/>
            <w:vAlign w:val="center"/>
          </w:tcPr>
          <w:p w14:paraId="7C6C37A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25%</w:t>
            </w:r>
          </w:p>
        </w:tc>
        <w:tc>
          <w:tcPr>
            <w:tcW w:w="1902" w:type="dxa"/>
            <w:vAlign w:val="center"/>
          </w:tcPr>
          <w:p w14:paraId="5E9F799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26" w:type="dxa"/>
            <w:vAlign w:val="center"/>
          </w:tcPr>
          <w:p w14:paraId="2707E4EE"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65" w:type="dxa"/>
            <w:vMerge w:val="restart"/>
            <w:vAlign w:val="center"/>
          </w:tcPr>
          <w:p w14:paraId="74E640D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721A4E75" w14:textId="77777777">
        <w:trPr>
          <w:trHeight w:val="141"/>
        </w:trPr>
        <w:tc>
          <w:tcPr>
            <w:tcW w:w="1980" w:type="dxa"/>
            <w:vMerge/>
            <w:vAlign w:val="center"/>
          </w:tcPr>
          <w:p w14:paraId="3C3C42A1"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346" w:type="dxa"/>
            <w:vMerge/>
            <w:vAlign w:val="center"/>
          </w:tcPr>
          <w:p w14:paraId="6ED4ED82"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902" w:type="dxa"/>
            <w:vAlign w:val="center"/>
          </w:tcPr>
          <w:p w14:paraId="79A877F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26" w:type="dxa"/>
            <w:vAlign w:val="center"/>
          </w:tcPr>
          <w:p w14:paraId="4F0EC2D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65" w:type="dxa"/>
            <w:vMerge/>
            <w:vAlign w:val="center"/>
          </w:tcPr>
          <w:p w14:paraId="0455FEBD"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11E0541A" w14:textId="77777777">
        <w:trPr>
          <w:trHeight w:val="141"/>
        </w:trPr>
        <w:tc>
          <w:tcPr>
            <w:tcW w:w="1980" w:type="dxa"/>
            <w:vMerge w:val="restart"/>
            <w:vAlign w:val="center"/>
          </w:tcPr>
          <w:p w14:paraId="7640C86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5</w:t>
            </w:r>
          </w:p>
        </w:tc>
        <w:tc>
          <w:tcPr>
            <w:tcW w:w="1346" w:type="dxa"/>
            <w:vMerge w:val="restart"/>
            <w:vAlign w:val="center"/>
          </w:tcPr>
          <w:p w14:paraId="2E53FE0B"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25%</w:t>
            </w:r>
          </w:p>
        </w:tc>
        <w:tc>
          <w:tcPr>
            <w:tcW w:w="1902" w:type="dxa"/>
            <w:vAlign w:val="center"/>
          </w:tcPr>
          <w:p w14:paraId="6745A68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426" w:type="dxa"/>
            <w:vAlign w:val="center"/>
          </w:tcPr>
          <w:p w14:paraId="7611EA7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60%</w:t>
            </w:r>
          </w:p>
        </w:tc>
        <w:tc>
          <w:tcPr>
            <w:tcW w:w="2065" w:type="dxa"/>
            <w:vMerge w:val="restart"/>
            <w:vAlign w:val="center"/>
          </w:tcPr>
          <w:p w14:paraId="285CF99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7D89DF9A" w14:textId="77777777">
        <w:trPr>
          <w:trHeight w:val="141"/>
        </w:trPr>
        <w:tc>
          <w:tcPr>
            <w:tcW w:w="1980" w:type="dxa"/>
            <w:vMerge/>
            <w:vAlign w:val="center"/>
          </w:tcPr>
          <w:p w14:paraId="6607240A"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346" w:type="dxa"/>
            <w:vMerge/>
            <w:vAlign w:val="center"/>
          </w:tcPr>
          <w:p w14:paraId="3AFE6F1F"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902" w:type="dxa"/>
            <w:vAlign w:val="center"/>
          </w:tcPr>
          <w:p w14:paraId="4DF9C9C8"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期末考试</w:t>
            </w:r>
          </w:p>
        </w:tc>
        <w:tc>
          <w:tcPr>
            <w:tcW w:w="1426" w:type="dxa"/>
            <w:vAlign w:val="center"/>
          </w:tcPr>
          <w:p w14:paraId="02BEEF7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40%</w:t>
            </w:r>
          </w:p>
        </w:tc>
        <w:tc>
          <w:tcPr>
            <w:tcW w:w="2065" w:type="dxa"/>
            <w:vMerge/>
            <w:vAlign w:val="center"/>
          </w:tcPr>
          <w:p w14:paraId="71F5CB6C"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476CC63F" w14:textId="77777777">
        <w:trPr>
          <w:trHeight w:val="141"/>
        </w:trPr>
        <w:tc>
          <w:tcPr>
            <w:tcW w:w="1980" w:type="dxa"/>
            <w:vMerge w:val="restart"/>
            <w:vAlign w:val="center"/>
          </w:tcPr>
          <w:p w14:paraId="2D5400F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6</w:t>
            </w:r>
          </w:p>
        </w:tc>
        <w:tc>
          <w:tcPr>
            <w:tcW w:w="1346" w:type="dxa"/>
            <w:vMerge w:val="restart"/>
            <w:vAlign w:val="center"/>
          </w:tcPr>
          <w:p w14:paraId="0AB604D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w:t>
            </w:r>
          </w:p>
        </w:tc>
        <w:tc>
          <w:tcPr>
            <w:tcW w:w="1902" w:type="dxa"/>
            <w:vAlign w:val="center"/>
          </w:tcPr>
          <w:p w14:paraId="03E437F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26" w:type="dxa"/>
            <w:vAlign w:val="center"/>
          </w:tcPr>
          <w:p w14:paraId="65430D3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30%</w:t>
            </w:r>
          </w:p>
        </w:tc>
        <w:tc>
          <w:tcPr>
            <w:tcW w:w="2065" w:type="dxa"/>
            <w:vMerge w:val="restart"/>
            <w:vAlign w:val="center"/>
          </w:tcPr>
          <w:p w14:paraId="585EC9B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0C56F0F1" w14:textId="77777777">
        <w:trPr>
          <w:trHeight w:val="141"/>
        </w:trPr>
        <w:tc>
          <w:tcPr>
            <w:tcW w:w="1980" w:type="dxa"/>
            <w:vMerge/>
            <w:vAlign w:val="center"/>
          </w:tcPr>
          <w:p w14:paraId="32FE4025"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346" w:type="dxa"/>
            <w:vMerge/>
            <w:vAlign w:val="center"/>
          </w:tcPr>
          <w:p w14:paraId="5EEF9C70"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902" w:type="dxa"/>
            <w:vAlign w:val="center"/>
          </w:tcPr>
          <w:p w14:paraId="29515C1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426" w:type="dxa"/>
            <w:vAlign w:val="center"/>
          </w:tcPr>
          <w:p w14:paraId="3146AB4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20%</w:t>
            </w:r>
          </w:p>
        </w:tc>
        <w:tc>
          <w:tcPr>
            <w:tcW w:w="2065" w:type="dxa"/>
            <w:vMerge/>
            <w:vAlign w:val="center"/>
          </w:tcPr>
          <w:p w14:paraId="7F26BE14"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184CA98D" w14:textId="77777777">
        <w:trPr>
          <w:trHeight w:val="141"/>
        </w:trPr>
        <w:tc>
          <w:tcPr>
            <w:tcW w:w="1980" w:type="dxa"/>
            <w:vMerge/>
            <w:vAlign w:val="center"/>
          </w:tcPr>
          <w:p w14:paraId="7E6601C6"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346" w:type="dxa"/>
            <w:vMerge/>
            <w:vAlign w:val="center"/>
          </w:tcPr>
          <w:p w14:paraId="2A5EF9EC" w14:textId="77777777" w:rsidR="00490B53" w:rsidRDefault="00490B53">
            <w:pPr>
              <w:adjustRightInd w:val="0"/>
              <w:snapToGrid w:val="0"/>
              <w:spacing w:line="276" w:lineRule="auto"/>
              <w:jc w:val="center"/>
              <w:rPr>
                <w:rFonts w:ascii="宋体" w:eastAsia="宋体" w:hAnsi="等线" w:cs="Times New Roman"/>
                <w:kern w:val="0"/>
                <w:szCs w:val="21"/>
              </w:rPr>
            </w:pPr>
          </w:p>
        </w:tc>
        <w:tc>
          <w:tcPr>
            <w:tcW w:w="1902" w:type="dxa"/>
            <w:vAlign w:val="center"/>
          </w:tcPr>
          <w:p w14:paraId="18A6A947"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t>期末考试</w:t>
            </w:r>
          </w:p>
        </w:tc>
        <w:tc>
          <w:tcPr>
            <w:tcW w:w="1426" w:type="dxa"/>
            <w:vAlign w:val="center"/>
          </w:tcPr>
          <w:p w14:paraId="4CB8DAC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p>
        </w:tc>
        <w:tc>
          <w:tcPr>
            <w:tcW w:w="2065" w:type="dxa"/>
            <w:vMerge/>
            <w:vAlign w:val="center"/>
          </w:tcPr>
          <w:p w14:paraId="6AAD601A"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3CABF9D9" w14:textId="77777777">
        <w:trPr>
          <w:trHeight w:val="141"/>
        </w:trPr>
        <w:tc>
          <w:tcPr>
            <w:tcW w:w="1980" w:type="dxa"/>
            <w:vAlign w:val="center"/>
          </w:tcPr>
          <w:p w14:paraId="50115379" w14:textId="77777777" w:rsidR="00490B53" w:rsidRDefault="00000000">
            <w:pPr>
              <w:adjustRightInd w:val="0"/>
              <w:snapToGrid w:val="0"/>
              <w:spacing w:line="276" w:lineRule="auto"/>
              <w:jc w:val="center"/>
              <w:rPr>
                <w:rFonts w:ascii="宋体" w:eastAsia="宋体" w:hAnsi="等线" w:cs="Times New Roman"/>
                <w:kern w:val="0"/>
                <w:szCs w:val="21"/>
              </w:rPr>
            </w:pPr>
            <w:r>
              <w:rPr>
                <w:rFonts w:ascii="宋体" w:eastAsia="宋体" w:hAnsi="宋体" w:cs="Times New Roman" w:hint="eastAsia"/>
                <w:kern w:val="0"/>
                <w:szCs w:val="21"/>
              </w:rPr>
              <w:lastRenderedPageBreak/>
              <w:t>课程目标权重合计</w:t>
            </w:r>
          </w:p>
        </w:tc>
        <w:tc>
          <w:tcPr>
            <w:tcW w:w="1346" w:type="dxa"/>
            <w:vAlign w:val="center"/>
          </w:tcPr>
          <w:p w14:paraId="43BC2D3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c>
          <w:tcPr>
            <w:tcW w:w="5393" w:type="dxa"/>
            <w:gridSpan w:val="3"/>
            <w:vAlign w:val="center"/>
          </w:tcPr>
          <w:p w14:paraId="251F4BCF" w14:textId="77777777" w:rsidR="00490B53" w:rsidRDefault="00490B53">
            <w:pPr>
              <w:adjustRightInd w:val="0"/>
              <w:snapToGrid w:val="0"/>
              <w:spacing w:line="276" w:lineRule="auto"/>
              <w:jc w:val="center"/>
              <w:rPr>
                <w:rFonts w:ascii="宋体" w:eastAsia="宋体" w:hAnsi="宋体" w:cs="Times New Roman"/>
                <w:kern w:val="0"/>
                <w:szCs w:val="21"/>
              </w:rPr>
            </w:pPr>
          </w:p>
        </w:tc>
      </w:tr>
    </w:tbl>
    <w:p w14:paraId="2C9CD5C5" w14:textId="77777777" w:rsidR="00490B53" w:rsidRDefault="00490B53">
      <w:pPr>
        <w:spacing w:line="360" w:lineRule="auto"/>
        <w:ind w:firstLineChars="150" w:firstLine="361"/>
        <w:rPr>
          <w:rFonts w:ascii="Calibri" w:eastAsia="宋体" w:hAnsi="Calibri" w:cs="Times New Roman"/>
          <w:b/>
          <w:bCs/>
          <w:sz w:val="24"/>
          <w:szCs w:val="24"/>
        </w:rPr>
      </w:pPr>
    </w:p>
    <w:p w14:paraId="17C1BB8A" w14:textId="77777777" w:rsidR="00490B53" w:rsidRDefault="00000000">
      <w:pPr>
        <w:spacing w:line="360" w:lineRule="auto"/>
        <w:ind w:firstLineChars="150" w:firstLine="361"/>
        <w:rPr>
          <w:rFonts w:ascii="Calibri" w:eastAsia="宋体" w:hAnsi="Calibri" w:cs="Times New Roman"/>
          <w:b/>
          <w:bCs/>
          <w:sz w:val="24"/>
          <w:szCs w:val="24"/>
        </w:rPr>
      </w:pPr>
      <w:r>
        <w:rPr>
          <w:rFonts w:ascii="Calibri" w:eastAsia="宋体" w:hAnsi="Calibri" w:cs="Times New Roman" w:hint="eastAsia"/>
          <w:b/>
          <w:bCs/>
          <w:sz w:val="24"/>
          <w:szCs w:val="24"/>
        </w:rPr>
        <w:t>（四）课程目标达成度计算方法</w:t>
      </w:r>
    </w:p>
    <w:p w14:paraId="7E444FDB"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w:t>
      </w:r>
      <w:r>
        <w:rPr>
          <w:rFonts w:ascii="宋体" w:eastAsia="宋体" w:hAnsi="宋体" w:cs="Times New Roman"/>
          <w:szCs w:val="21"/>
        </w:rPr>
        <w:t>0.6</w:t>
      </w:r>
      <w:r>
        <w:rPr>
          <w:rFonts w:ascii="Calibri" w:eastAsia="宋体" w:hAnsi="Calibri" w:cs="Times New Roman" w:hint="eastAsia"/>
          <w:sz w:val="24"/>
          <w:szCs w:val="24"/>
        </w:rPr>
        <w:t>，否则总评成绩不及格，需要补考或重修。每门课程目标总体达成度计算方法如下：</w:t>
      </w:r>
    </w:p>
    <w:p w14:paraId="1DB883A4" w14:textId="77777777" w:rsidR="00490B53" w:rsidRDefault="00000000">
      <w:pPr>
        <w:adjustRightInd w:val="0"/>
        <w:snapToGrid w:val="0"/>
        <w:spacing w:line="360" w:lineRule="auto"/>
        <w:jc w:val="left"/>
        <w:rPr>
          <w:rFonts w:ascii="宋体" w:eastAsia="宋体" w:hAnsi="等线" w:cs="Times New Roman"/>
          <w:color w:val="000000"/>
          <w:sz w:val="24"/>
        </w:rPr>
      </w:pPr>
      <w:r>
        <w:rPr>
          <w:rFonts w:ascii="宋体" w:eastAsia="宋体" w:hAnsi="宋体" w:cs="Times New Roman"/>
          <w:position w:val="-26"/>
          <w:sz w:val="24"/>
          <w:szCs w:val="24"/>
        </w:rPr>
        <w:object w:dxaOrig="7748" w:dyaOrig="573" w14:anchorId="3B04C368">
          <v:shape id="_x0000_i1028" type="#_x0000_t75" style="width:387.65pt;height:28.45pt" o:ole="">
            <v:imagedata r:id="rId8" o:title=""/>
          </v:shape>
          <o:OLEObject Type="Embed" ProgID="Equation.KSEE3" ShapeID="_x0000_i1028" DrawAspect="Content" ObjectID="_1776777948" r:id="rId12"/>
        </w:object>
      </w:r>
    </w:p>
    <w:p w14:paraId="4A9EE074" w14:textId="77777777" w:rsidR="00490B53" w:rsidRDefault="00000000">
      <w:pPr>
        <w:adjustRightInd w:val="0"/>
        <w:snapToGrid w:val="0"/>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六、有关说明</w:t>
      </w:r>
    </w:p>
    <w:p w14:paraId="4C158C9E" w14:textId="77777777" w:rsidR="00490B53" w:rsidRDefault="00000000">
      <w:pPr>
        <w:adjustRightInd w:val="0"/>
        <w:snapToGrid w:val="0"/>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71C0785D" w14:textId="77777777" w:rsidR="00490B53" w:rsidRDefault="00000000">
      <w:pPr>
        <w:adjustRightInd w:val="0"/>
        <w:snapToGrid w:val="0"/>
        <w:spacing w:line="360" w:lineRule="auto"/>
        <w:ind w:firstLineChars="200" w:firstLine="480"/>
        <w:rPr>
          <w:rFonts w:ascii="Calibri" w:eastAsia="宋体" w:hAnsi="Calibri" w:cs="Times New Roman"/>
          <w:sz w:val="24"/>
        </w:rPr>
      </w:pPr>
      <w:r>
        <w:rPr>
          <w:rFonts w:ascii="Calibri" w:eastAsia="宋体" w:hAnsi="Calibri" w:cs="Times New Roman" w:hint="eastAsia"/>
          <w:sz w:val="24"/>
        </w:rPr>
        <w:t>本课程根据学生作业、课堂讨论、教学环节、平时考核情况和学生、教学督导等的反馈，及时对教学中的不足之处进行改进，并在下一轮课程教学中整改完善，确保相应毕业要求指标点达成。</w:t>
      </w:r>
    </w:p>
    <w:p w14:paraId="7FD6885C" w14:textId="77777777" w:rsidR="00490B53" w:rsidRDefault="00000000">
      <w:pPr>
        <w:adjustRightInd w:val="0"/>
        <w:snapToGrid w:val="0"/>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（二）参考书目及学习资料</w:t>
      </w:r>
    </w:p>
    <w:p w14:paraId="643A25E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1.</w:t>
      </w:r>
      <w:r>
        <w:rPr>
          <w:rFonts w:ascii="Calibri" w:eastAsia="宋体" w:hAnsi="Calibri" w:cs="Times New Roman" w:hint="eastAsia"/>
          <w:sz w:val="24"/>
        </w:rPr>
        <w:t>教材</w:t>
      </w:r>
    </w:p>
    <w:p w14:paraId="25CE2D0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石正义</w:t>
      </w:r>
      <w:r>
        <w:rPr>
          <w:rFonts w:ascii="Calibri" w:eastAsia="宋体" w:hAnsi="Calibri" w:cs="Times New Roman"/>
          <w:sz w:val="24"/>
        </w:rPr>
        <w:t>.</w:t>
      </w:r>
      <w:r>
        <w:rPr>
          <w:rFonts w:ascii="Calibri" w:eastAsia="宋体" w:hAnsi="Calibri" w:cs="Times New Roman" w:hint="eastAsia"/>
          <w:sz w:val="24"/>
        </w:rPr>
        <w:t>小学教育政策与法规</w:t>
      </w:r>
      <w:r>
        <w:rPr>
          <w:rFonts w:ascii="Calibri" w:eastAsia="宋体" w:hAnsi="Calibri" w:cs="Times New Roman"/>
          <w:sz w:val="24"/>
        </w:rPr>
        <w:t>[M].</w:t>
      </w:r>
      <w:r>
        <w:rPr>
          <w:rFonts w:ascii="Calibri" w:eastAsia="宋体" w:hAnsi="Calibri" w:cs="Times New Roman" w:hint="eastAsia"/>
          <w:sz w:val="24"/>
        </w:rPr>
        <w:t>北京：北京师范大学出版社，</w:t>
      </w:r>
      <w:r>
        <w:rPr>
          <w:rFonts w:ascii="Calibri" w:eastAsia="宋体" w:hAnsi="Calibri" w:cs="Times New Roman"/>
          <w:sz w:val="24"/>
        </w:rPr>
        <w:t>2015.</w:t>
      </w:r>
    </w:p>
    <w:p w14:paraId="71A2FC6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2.</w:t>
      </w:r>
      <w:r>
        <w:rPr>
          <w:rFonts w:ascii="Calibri" w:eastAsia="宋体" w:hAnsi="Calibri" w:cs="Times New Roman" w:hint="eastAsia"/>
          <w:sz w:val="24"/>
        </w:rPr>
        <w:t>教学参考书</w:t>
      </w:r>
    </w:p>
    <w:p w14:paraId="14BABDF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阮成武</w:t>
      </w:r>
      <w:r>
        <w:rPr>
          <w:rFonts w:ascii="Calibri" w:eastAsia="宋体" w:hAnsi="Calibri" w:cs="Times New Roman"/>
          <w:sz w:val="24"/>
        </w:rPr>
        <w:t>.</w:t>
      </w:r>
      <w:r>
        <w:rPr>
          <w:rFonts w:ascii="Calibri" w:eastAsia="宋体" w:hAnsi="Calibri" w:cs="Times New Roman" w:hint="eastAsia"/>
          <w:sz w:val="24"/>
        </w:rPr>
        <w:t>小学教育政策与法规</w:t>
      </w:r>
      <w:r>
        <w:rPr>
          <w:rFonts w:ascii="Calibri" w:eastAsia="宋体" w:hAnsi="Calibri" w:cs="Times New Roman"/>
          <w:sz w:val="24"/>
        </w:rPr>
        <w:t>[M].</w:t>
      </w:r>
      <w:r>
        <w:rPr>
          <w:rFonts w:ascii="Calibri" w:eastAsia="宋体" w:hAnsi="Calibri" w:cs="Times New Roman" w:hint="eastAsia"/>
          <w:sz w:val="24"/>
        </w:rPr>
        <w:t>北京：高等教育出版社，</w:t>
      </w:r>
      <w:r>
        <w:rPr>
          <w:rFonts w:ascii="Calibri" w:eastAsia="宋体" w:hAnsi="Calibri" w:cs="Times New Roman"/>
          <w:sz w:val="24"/>
        </w:rPr>
        <w:t>20</w:t>
      </w:r>
      <w:r>
        <w:rPr>
          <w:rFonts w:ascii="Calibri" w:eastAsia="宋体" w:hAnsi="Calibri" w:cs="Times New Roman" w:hint="eastAsia"/>
          <w:sz w:val="24"/>
        </w:rPr>
        <w:t>13</w:t>
      </w:r>
      <w:r>
        <w:rPr>
          <w:rFonts w:ascii="Calibri" w:eastAsia="宋体" w:hAnsi="Calibri" w:cs="Times New Roman"/>
          <w:sz w:val="24"/>
        </w:rPr>
        <w:t>.</w:t>
      </w:r>
    </w:p>
    <w:p w14:paraId="5B174509" w14:textId="77777777" w:rsidR="00490B53" w:rsidRDefault="00490B53">
      <w:pPr>
        <w:spacing w:line="360" w:lineRule="auto"/>
        <w:ind w:firstLineChars="200" w:firstLine="480"/>
        <w:rPr>
          <w:rFonts w:ascii="Calibri" w:eastAsia="宋体" w:hAnsi="Calibri" w:cs="Times New Roman"/>
          <w:sz w:val="24"/>
        </w:rPr>
      </w:pPr>
    </w:p>
    <w:p w14:paraId="26C057F7" w14:textId="77777777" w:rsidR="00490B53" w:rsidRDefault="00000000">
      <w:pPr>
        <w:autoSpaceDE w:val="0"/>
        <w:autoSpaceDN w:val="0"/>
        <w:adjustRightInd w:val="0"/>
        <w:snapToGrid w:val="0"/>
        <w:spacing w:line="360" w:lineRule="auto"/>
        <w:ind w:right="1440"/>
        <w:jc w:val="right"/>
        <w:rPr>
          <w:rFonts w:ascii="Calibri" w:eastAsia="宋体" w:hAnsi="Calibri" w:cs="Times New Roman"/>
          <w:kern w:val="0"/>
          <w:sz w:val="24"/>
          <w:szCs w:val="21"/>
        </w:rPr>
      </w:pPr>
      <w:r>
        <w:rPr>
          <w:rFonts w:ascii="Calibri" w:eastAsia="宋体" w:hAnsi="Calibri" w:cs="Times New Roman" w:hint="eastAsia"/>
          <w:kern w:val="0"/>
          <w:sz w:val="24"/>
          <w:szCs w:val="21"/>
        </w:rPr>
        <w:t>执笔人：赵振杰</w:t>
      </w:r>
    </w:p>
    <w:p w14:paraId="3BFB7593" w14:textId="77777777" w:rsidR="00490B53" w:rsidRDefault="00000000">
      <w:pPr>
        <w:autoSpaceDE w:val="0"/>
        <w:autoSpaceDN w:val="0"/>
        <w:adjustRightInd w:val="0"/>
        <w:snapToGrid w:val="0"/>
        <w:spacing w:line="360" w:lineRule="auto"/>
        <w:ind w:right="1440"/>
        <w:jc w:val="right"/>
        <w:rPr>
          <w:rFonts w:ascii="Calibri" w:eastAsia="宋体" w:hAnsi="Calibri" w:cs="Times New Roman"/>
          <w:kern w:val="0"/>
          <w:sz w:val="24"/>
          <w:szCs w:val="21"/>
        </w:rPr>
      </w:pPr>
      <w:r>
        <w:rPr>
          <w:rFonts w:ascii="Calibri" w:eastAsia="宋体" w:hAnsi="Calibri" w:cs="Times New Roman" w:hint="eastAsia"/>
          <w:kern w:val="0"/>
          <w:sz w:val="24"/>
          <w:szCs w:val="21"/>
        </w:rPr>
        <w:t>审定人：王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p>
    <w:p w14:paraId="38DA4FE2" w14:textId="77777777" w:rsidR="00490B53" w:rsidRDefault="00000000">
      <w:pPr>
        <w:autoSpaceDE w:val="0"/>
        <w:autoSpaceDN w:val="0"/>
        <w:adjustRightInd w:val="0"/>
        <w:snapToGrid w:val="0"/>
        <w:spacing w:line="360" w:lineRule="auto"/>
        <w:ind w:right="1440"/>
        <w:jc w:val="right"/>
        <w:rPr>
          <w:rFonts w:ascii="Calibri" w:eastAsia="宋体" w:hAnsi="Calibri" w:cs="Times New Roman"/>
          <w:kern w:val="0"/>
          <w:sz w:val="24"/>
          <w:szCs w:val="21"/>
        </w:rPr>
      </w:pPr>
      <w:r>
        <w:rPr>
          <w:rFonts w:ascii="Calibri" w:eastAsia="宋体" w:hAnsi="Calibri" w:cs="Times New Roman" w:hint="eastAsia"/>
          <w:kern w:val="0"/>
          <w:sz w:val="24"/>
          <w:szCs w:val="21"/>
        </w:rPr>
        <w:t>审批人：张志欣</w:t>
      </w:r>
    </w:p>
    <w:p w14:paraId="2A3775E2" w14:textId="77777777" w:rsidR="00490B53" w:rsidRDefault="00000000">
      <w:pPr>
        <w:adjustRightInd w:val="0"/>
        <w:snapToGrid w:val="0"/>
        <w:spacing w:line="360" w:lineRule="auto"/>
        <w:ind w:right="120"/>
        <w:jc w:val="right"/>
        <w:rPr>
          <w:rFonts w:ascii="宋体" w:eastAsia="宋体" w:hAnsi="宋体" w:cs="Times New Roman"/>
          <w:kern w:val="0"/>
          <w:sz w:val="24"/>
          <w:szCs w:val="21"/>
        </w:rPr>
      </w:pPr>
      <w:r>
        <w:rPr>
          <w:rFonts w:ascii="宋体" w:eastAsia="宋体" w:hAnsi="宋体" w:cs="Times New Roman" w:hint="eastAsia"/>
          <w:kern w:val="0"/>
          <w:sz w:val="24"/>
          <w:szCs w:val="21"/>
        </w:rPr>
        <w:t>批准时间：</w:t>
      </w:r>
      <w:r>
        <w:rPr>
          <w:rFonts w:ascii="宋体" w:eastAsia="宋体" w:hAnsi="宋体" w:cs="Times New Roman"/>
          <w:kern w:val="0"/>
          <w:sz w:val="24"/>
          <w:szCs w:val="21"/>
        </w:rPr>
        <w:t>202</w:t>
      </w:r>
      <w:r>
        <w:rPr>
          <w:rFonts w:ascii="宋体" w:eastAsia="宋体" w:hAnsi="宋体" w:cs="Times New Roman" w:hint="eastAsia"/>
          <w:kern w:val="0"/>
          <w:sz w:val="24"/>
          <w:szCs w:val="21"/>
        </w:rPr>
        <w:t>3年8月2</w:t>
      </w:r>
      <w:r>
        <w:rPr>
          <w:rFonts w:ascii="宋体" w:eastAsia="宋体" w:hAnsi="宋体" w:cs="Times New Roman"/>
          <w:kern w:val="0"/>
          <w:sz w:val="24"/>
          <w:szCs w:val="21"/>
        </w:rPr>
        <w:t>0</w:t>
      </w:r>
      <w:r>
        <w:rPr>
          <w:rFonts w:ascii="宋体" w:eastAsia="宋体" w:hAnsi="宋体" w:cs="Times New Roman" w:hint="eastAsia"/>
          <w:kern w:val="0"/>
          <w:sz w:val="24"/>
          <w:szCs w:val="21"/>
        </w:rPr>
        <w:t>日</w:t>
      </w:r>
    </w:p>
    <w:p w14:paraId="2CB21E58"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4842D522" w14:textId="77777777" w:rsidR="00490B53" w:rsidRDefault="00000000">
      <w:pPr>
        <w:spacing w:line="276" w:lineRule="auto"/>
        <w:jc w:val="center"/>
        <w:outlineLvl w:val="0"/>
        <w:rPr>
          <w:rFonts w:ascii="宋体" w:eastAsia="宋体" w:hAnsi="宋体" w:cs="Times New Roman"/>
          <w:b/>
          <w:bCs/>
          <w:sz w:val="30"/>
          <w:szCs w:val="24"/>
        </w:rPr>
      </w:pPr>
      <w:bookmarkStart w:id="75" w:name="_Toc166165191"/>
      <w:r>
        <w:rPr>
          <w:rFonts w:ascii="宋体" w:eastAsia="宋体" w:hAnsi="宋体" w:cs="Times New Roman" w:hint="eastAsia"/>
          <w:b/>
          <w:bCs/>
          <w:sz w:val="30"/>
          <w:szCs w:val="24"/>
        </w:rPr>
        <w:lastRenderedPageBreak/>
        <w:t>教师职业道德课程教学大纲</w:t>
      </w:r>
      <w:bookmarkEnd w:id="75"/>
    </w:p>
    <w:p w14:paraId="46F757E9" w14:textId="77777777" w:rsidR="00490B53" w:rsidRDefault="00000000">
      <w:pPr>
        <w:spacing w:line="276"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Professional Ethics of Teachers</w:t>
      </w:r>
      <w:r>
        <w:rPr>
          <w:rFonts w:ascii="Times New Roman" w:eastAsia="宋体" w:hAnsi="Times New Roman" w:cs="Times New Roman"/>
          <w:b/>
          <w:bCs/>
          <w:sz w:val="28"/>
          <w:szCs w:val="24"/>
        </w:rPr>
        <w:t>）</w:t>
      </w:r>
    </w:p>
    <w:p w14:paraId="19F46854" w14:textId="77777777" w:rsidR="00490B53" w:rsidRDefault="00000000">
      <w:pPr>
        <w:spacing w:line="276" w:lineRule="auto"/>
        <w:rPr>
          <w:rFonts w:ascii="宋体" w:eastAsia="宋体" w:hAnsi="宋体" w:cs="Times New Roman"/>
          <w:b/>
          <w:sz w:val="28"/>
          <w:szCs w:val="24"/>
        </w:rPr>
      </w:pPr>
      <w:r>
        <w:rPr>
          <w:rFonts w:ascii="宋体" w:eastAsia="宋体" w:hAnsi="宋体" w:cs="Times New Roman" w:hint="eastAsia"/>
          <w:b/>
          <w:sz w:val="28"/>
          <w:szCs w:val="24"/>
        </w:rPr>
        <w:t>一、课程概况</w:t>
      </w:r>
    </w:p>
    <w:p w14:paraId="50531A75"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课程代码</w:t>
      </w:r>
      <w:r>
        <w:rPr>
          <w:rFonts w:ascii="宋体" w:eastAsia="宋体" w:hAnsi="宋体" w:cs="Times New Roman" w:hint="eastAsia"/>
          <w:sz w:val="24"/>
          <w:szCs w:val="24"/>
        </w:rPr>
        <w:t>：2</w:t>
      </w:r>
      <w:r>
        <w:rPr>
          <w:rFonts w:ascii="宋体" w:eastAsia="宋体" w:hAnsi="宋体" w:cs="Times New Roman"/>
          <w:sz w:val="24"/>
          <w:szCs w:val="24"/>
        </w:rPr>
        <w:t>401009</w:t>
      </w:r>
    </w:p>
    <w:p w14:paraId="1F2AE055"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 xml:space="preserve">学 </w:t>
      </w:r>
      <w:r>
        <w:rPr>
          <w:rFonts w:ascii="宋体" w:eastAsia="宋体" w:hAnsi="宋体" w:cs="Times New Roman"/>
          <w:b/>
          <w:sz w:val="24"/>
          <w:szCs w:val="24"/>
        </w:rPr>
        <w:t xml:space="preserve"> </w:t>
      </w:r>
      <w:r>
        <w:rPr>
          <w:rFonts w:ascii="宋体" w:eastAsia="宋体" w:hAnsi="宋体" w:cs="Times New Roman" w:hint="eastAsia"/>
          <w:b/>
          <w:sz w:val="24"/>
          <w:szCs w:val="24"/>
        </w:rPr>
        <w:t>分</w:t>
      </w:r>
      <w:r>
        <w:rPr>
          <w:rFonts w:ascii="宋体" w:eastAsia="宋体" w:hAnsi="宋体" w:cs="Times New Roman" w:hint="eastAsia"/>
          <w:sz w:val="24"/>
          <w:szCs w:val="24"/>
        </w:rPr>
        <w:t>：1</w:t>
      </w:r>
    </w:p>
    <w:p w14:paraId="4AECF0F3"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 xml:space="preserve">学 </w:t>
      </w:r>
      <w:r>
        <w:rPr>
          <w:rFonts w:ascii="宋体" w:eastAsia="宋体" w:hAnsi="宋体" w:cs="Times New Roman"/>
          <w:b/>
          <w:sz w:val="24"/>
          <w:szCs w:val="24"/>
        </w:rPr>
        <w:t xml:space="preserve"> </w:t>
      </w:r>
      <w:r>
        <w:rPr>
          <w:rFonts w:ascii="宋体" w:eastAsia="宋体" w:hAnsi="宋体" w:cs="Times New Roman" w:hint="eastAsia"/>
          <w:b/>
          <w:sz w:val="24"/>
          <w:szCs w:val="24"/>
        </w:rPr>
        <w:t>时</w:t>
      </w:r>
      <w:r>
        <w:rPr>
          <w:rFonts w:ascii="宋体" w:eastAsia="宋体" w:hAnsi="宋体" w:cs="Times New Roman" w:hint="eastAsia"/>
          <w:sz w:val="24"/>
          <w:szCs w:val="24"/>
        </w:rPr>
        <w:t>：1</w:t>
      </w:r>
      <w:r>
        <w:rPr>
          <w:rFonts w:ascii="宋体" w:eastAsia="宋体" w:hAnsi="宋体" w:cs="Times New Roman"/>
          <w:sz w:val="24"/>
          <w:szCs w:val="24"/>
        </w:rPr>
        <w:t>6</w:t>
      </w:r>
    </w:p>
    <w:p w14:paraId="7EE46C78"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先修课程</w:t>
      </w:r>
      <w:r>
        <w:rPr>
          <w:rFonts w:ascii="宋体" w:eastAsia="宋体" w:hAnsi="宋体" w:cs="Times New Roman" w:hint="eastAsia"/>
          <w:sz w:val="24"/>
          <w:szCs w:val="24"/>
        </w:rPr>
        <w:t>：专业导论与职业发展、教育原理</w:t>
      </w:r>
    </w:p>
    <w:p w14:paraId="1C2241C4"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适用专业</w:t>
      </w:r>
      <w:r>
        <w:rPr>
          <w:rFonts w:ascii="宋体" w:eastAsia="宋体" w:hAnsi="宋体" w:cs="Times New Roman" w:hint="eastAsia"/>
          <w:sz w:val="24"/>
          <w:szCs w:val="24"/>
        </w:rPr>
        <w:t>：小学教育（文）、小学教育（理）</w:t>
      </w:r>
    </w:p>
    <w:p w14:paraId="6941AD94"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建议教材</w:t>
      </w:r>
      <w:r>
        <w:rPr>
          <w:rFonts w:ascii="宋体" w:eastAsia="宋体" w:hAnsi="宋体" w:cs="Times New Roman" w:hint="eastAsia"/>
          <w:sz w:val="24"/>
          <w:szCs w:val="24"/>
        </w:rPr>
        <w:t>：钱焕琦主编《教师职业道德》（第四版），华东师范大学出版社，</w:t>
      </w:r>
      <w:r>
        <w:rPr>
          <w:rFonts w:ascii="宋体" w:eastAsia="宋体" w:hAnsi="宋体" w:cs="Times New Roman"/>
          <w:sz w:val="24"/>
          <w:szCs w:val="24"/>
        </w:rPr>
        <w:t>2020</w:t>
      </w:r>
      <w:r>
        <w:rPr>
          <w:rFonts w:ascii="宋体" w:eastAsia="宋体" w:hAnsi="宋体" w:cs="Times New Roman" w:hint="eastAsia"/>
          <w:sz w:val="24"/>
          <w:szCs w:val="24"/>
        </w:rPr>
        <w:t>年。</w:t>
      </w:r>
    </w:p>
    <w:p w14:paraId="17ACFB82"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课程归口</w:t>
      </w:r>
      <w:r>
        <w:rPr>
          <w:rFonts w:ascii="宋体" w:eastAsia="宋体" w:hAnsi="宋体" w:cs="Times New Roman" w:hint="eastAsia"/>
          <w:sz w:val="24"/>
          <w:szCs w:val="24"/>
        </w:rPr>
        <w:t>：师范学院</w:t>
      </w:r>
    </w:p>
    <w:p w14:paraId="62395D8D" w14:textId="77777777" w:rsidR="00490B53" w:rsidRDefault="00000000">
      <w:pPr>
        <w:spacing w:line="276"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课程的性质与任务</w:t>
      </w:r>
      <w:r>
        <w:rPr>
          <w:rFonts w:ascii="宋体" w:eastAsia="宋体" w:hAnsi="宋体" w:cs="Times New Roman" w:hint="eastAsia"/>
          <w:sz w:val="24"/>
          <w:szCs w:val="24"/>
        </w:rPr>
        <w:t>：《教师职业道德》是小学教育专业必修课程。通过本课程的学习，旨在使师范</w:t>
      </w:r>
      <w:proofErr w:type="gramStart"/>
      <w:r>
        <w:rPr>
          <w:rFonts w:ascii="宋体" w:eastAsia="宋体" w:hAnsi="宋体" w:cs="Times New Roman" w:hint="eastAsia"/>
          <w:sz w:val="24"/>
          <w:szCs w:val="24"/>
        </w:rPr>
        <w:t>生系统</w:t>
      </w:r>
      <w:proofErr w:type="gramEnd"/>
      <w:r>
        <w:rPr>
          <w:rFonts w:ascii="宋体" w:eastAsia="宋体" w:hAnsi="宋体" w:cs="Times New Roman" w:hint="eastAsia"/>
          <w:sz w:val="24"/>
          <w:szCs w:val="24"/>
        </w:rPr>
        <w:t>了解教师职业道德的内涵、理论、基本内容与规范，正确认识和理解教育工作、教师职业劳动与社会、国家、集体、他人的关系，全面了解并积极</w:t>
      </w:r>
      <w:proofErr w:type="gramStart"/>
      <w:r>
        <w:rPr>
          <w:rFonts w:ascii="宋体" w:eastAsia="宋体" w:hAnsi="宋体" w:cs="Times New Roman" w:hint="eastAsia"/>
          <w:sz w:val="24"/>
          <w:szCs w:val="24"/>
        </w:rPr>
        <w:t>践行</w:t>
      </w:r>
      <w:proofErr w:type="gramEnd"/>
      <w:r>
        <w:rPr>
          <w:rFonts w:ascii="宋体" w:eastAsia="宋体" w:hAnsi="宋体" w:cs="Times New Roman" w:hint="eastAsia"/>
          <w:sz w:val="24"/>
          <w:szCs w:val="24"/>
        </w:rPr>
        <w:t>教师职业道德规范，掌握教师职业道德修养的途径与方法，自觉提高自身素质，以便在未来更好地教书育人、做好教育教学工作，为建设新时代特色社会主义强国尽职尽责。</w:t>
      </w:r>
    </w:p>
    <w:p w14:paraId="4DC6D452" w14:textId="77777777" w:rsidR="00490B53" w:rsidRDefault="00000000">
      <w:pPr>
        <w:spacing w:line="276" w:lineRule="auto"/>
        <w:rPr>
          <w:rFonts w:ascii="宋体" w:eastAsia="宋体" w:hAnsi="宋体" w:cs="Times New Roman"/>
          <w:b/>
          <w:sz w:val="28"/>
          <w:szCs w:val="24"/>
        </w:rPr>
      </w:pPr>
      <w:r>
        <w:rPr>
          <w:rFonts w:ascii="宋体" w:eastAsia="宋体" w:hAnsi="宋体" w:cs="Times New Roman" w:hint="eastAsia"/>
          <w:b/>
          <w:sz w:val="28"/>
          <w:szCs w:val="24"/>
        </w:rPr>
        <w:t>二、课程目标</w:t>
      </w:r>
    </w:p>
    <w:p w14:paraId="5FCC2F6B" w14:textId="77777777" w:rsidR="00490B53" w:rsidRDefault="00000000">
      <w:pPr>
        <w:adjustRightInd w:val="0"/>
        <w:snapToGrid w:val="0"/>
        <w:spacing w:line="360"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（一）课程具体目标</w:t>
      </w:r>
    </w:p>
    <w:p w14:paraId="37440FB6"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目标1.了解教师职业道德的基本概念、基本理论、基本规范，理解教师职业道德在提高教师自身素质和教书育人方面的价值与意义。</w:t>
      </w:r>
    </w:p>
    <w:p w14:paraId="491B8BE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目标2</w:t>
      </w:r>
      <w:r>
        <w:rPr>
          <w:rFonts w:ascii="宋体" w:eastAsia="宋体" w:hAnsi="宋体" w:cs="Times New Roman"/>
          <w:sz w:val="24"/>
          <w:szCs w:val="24"/>
        </w:rPr>
        <w:t>.</w:t>
      </w:r>
      <w:r>
        <w:rPr>
          <w:rFonts w:ascii="宋体" w:eastAsia="宋体" w:hAnsi="宋体" w:cs="Times New Roman" w:hint="eastAsia"/>
          <w:sz w:val="24"/>
          <w:szCs w:val="24"/>
        </w:rPr>
        <w:t>掌握教师职业道德评价的方法、原则、理念等，会运用教师职业道德规范评判教师日常行为。</w:t>
      </w:r>
    </w:p>
    <w:p w14:paraId="40D35ED5"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目标3.正确认识教师与学生、与学生家长、与其他教师之间的关系，掌握调</w:t>
      </w:r>
      <w:proofErr w:type="gramStart"/>
      <w:r>
        <w:rPr>
          <w:rFonts w:ascii="宋体" w:eastAsia="宋体" w:hAnsi="宋体" w:cs="Times New Roman" w:hint="eastAsia"/>
          <w:sz w:val="24"/>
          <w:szCs w:val="24"/>
        </w:rPr>
        <w:t>适相互</w:t>
      </w:r>
      <w:proofErr w:type="gramEnd"/>
      <w:r>
        <w:rPr>
          <w:rFonts w:ascii="宋体" w:eastAsia="宋体" w:hAnsi="宋体" w:cs="Times New Roman" w:hint="eastAsia"/>
          <w:sz w:val="24"/>
          <w:szCs w:val="24"/>
        </w:rPr>
        <w:t>关系的原则与办法。</w:t>
      </w:r>
    </w:p>
    <w:p w14:paraId="07E9EE85"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4</w:t>
      </w:r>
      <w:r>
        <w:rPr>
          <w:rFonts w:ascii="宋体" w:eastAsia="宋体" w:hAnsi="宋体" w:cs="Times New Roman" w:hint="eastAsia"/>
          <w:sz w:val="24"/>
          <w:szCs w:val="24"/>
        </w:rPr>
        <w:t>.理解教师职业道德修养的途径与方法，自觉提高自身素养，促进自身师德发展。</w:t>
      </w:r>
    </w:p>
    <w:p w14:paraId="34700F54" w14:textId="77777777" w:rsidR="00490B53" w:rsidRDefault="00000000">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（二）课程目标与专业毕业要求的关系</w:t>
      </w:r>
    </w:p>
    <w:p w14:paraId="4A08C708" w14:textId="77777777" w:rsidR="00490B53" w:rsidRDefault="00490B53">
      <w:pPr>
        <w:adjustRightInd w:val="0"/>
        <w:snapToGrid w:val="0"/>
        <w:spacing w:line="360" w:lineRule="auto"/>
        <w:ind w:firstLineChars="100" w:firstLine="241"/>
        <w:rPr>
          <w:rFonts w:ascii="宋体" w:eastAsia="宋体" w:hAnsi="宋体" w:cs="Times New Roman"/>
          <w:b/>
          <w:sz w:val="24"/>
          <w:szCs w:val="24"/>
        </w:rPr>
      </w:pP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2293"/>
        <w:gridCol w:w="5325"/>
      </w:tblGrid>
      <w:tr w:rsidR="00490B53" w14:paraId="7C718782" w14:textId="77777777">
        <w:trPr>
          <w:trHeight w:val="432"/>
          <w:jc w:val="center"/>
        </w:trPr>
        <w:tc>
          <w:tcPr>
            <w:tcW w:w="1428" w:type="dxa"/>
            <w:vAlign w:val="center"/>
          </w:tcPr>
          <w:p w14:paraId="4DC85C9D" w14:textId="77777777" w:rsidR="00490B53" w:rsidRDefault="00000000">
            <w:pPr>
              <w:adjustRightInd w:val="0"/>
              <w:snapToGrid w:val="0"/>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93" w:type="dxa"/>
            <w:vAlign w:val="center"/>
          </w:tcPr>
          <w:p w14:paraId="1A95E3A8" w14:textId="77777777" w:rsidR="00490B53" w:rsidRDefault="00000000">
            <w:pPr>
              <w:adjustRightInd w:val="0"/>
              <w:snapToGrid w:val="0"/>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325" w:type="dxa"/>
            <w:vAlign w:val="center"/>
          </w:tcPr>
          <w:p w14:paraId="034B57BC" w14:textId="77777777" w:rsidR="00490B53" w:rsidRDefault="00000000">
            <w:pPr>
              <w:adjustRightInd w:val="0"/>
              <w:snapToGrid w:val="0"/>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2093ADC3" w14:textId="77777777">
        <w:trPr>
          <w:trHeight w:val="432"/>
          <w:jc w:val="center"/>
        </w:trPr>
        <w:tc>
          <w:tcPr>
            <w:tcW w:w="1428" w:type="dxa"/>
            <w:vAlign w:val="center"/>
          </w:tcPr>
          <w:p w14:paraId="2A68799F" w14:textId="77777777" w:rsidR="00490B53" w:rsidRDefault="00000000">
            <w:pPr>
              <w:adjustRightInd w:val="0"/>
              <w:snapToGrid w:val="0"/>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93" w:type="dxa"/>
            <w:vAlign w:val="center"/>
          </w:tcPr>
          <w:p w14:paraId="050E88D4"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r>
              <w:rPr>
                <w:rFonts w:ascii="宋体" w:eastAsia="宋体" w:hAnsi="宋体" w:cs="Times New Roman" w:hint="eastAsia"/>
                <w:color w:val="000000"/>
                <w:kern w:val="0"/>
                <w:szCs w:val="21"/>
              </w:rPr>
              <w:t>师德规范</w:t>
            </w:r>
          </w:p>
          <w:p w14:paraId="19A3EC1C"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tc>
        <w:tc>
          <w:tcPr>
            <w:tcW w:w="5325" w:type="dxa"/>
            <w:vAlign w:val="center"/>
          </w:tcPr>
          <w:p w14:paraId="40A59F66" w14:textId="77777777" w:rsidR="00490B53" w:rsidRDefault="00000000">
            <w:pPr>
              <w:adjustRightInd w:val="0"/>
              <w:snapToGrid w:val="0"/>
              <w:spacing w:line="276" w:lineRule="auto"/>
              <w:jc w:val="left"/>
              <w:rPr>
                <w:rFonts w:ascii="Calibri" w:eastAsia="宋体" w:hAnsi="Calibri" w:cs="Times New Roman"/>
                <w:color w:val="000000"/>
                <w:szCs w:val="23"/>
              </w:rPr>
            </w:pPr>
            <w:r>
              <w:rPr>
                <w:rFonts w:ascii="宋体" w:eastAsia="宋体" w:hAnsi="宋体" w:cs="Times New Roman"/>
                <w:color w:val="000000"/>
                <w:szCs w:val="21"/>
              </w:rPr>
              <w:t>1-1</w:t>
            </w:r>
            <w:r>
              <w:rPr>
                <w:rFonts w:ascii="宋体" w:eastAsia="宋体" w:hAnsi="宋体" w:cs="Times New Roman" w:hint="eastAsia"/>
                <w:color w:val="000000"/>
                <w:szCs w:val="21"/>
              </w:rPr>
              <w:t>：</w:t>
            </w:r>
            <w:r>
              <w:rPr>
                <w:rFonts w:ascii="Calibri" w:eastAsia="宋体" w:hAnsi="Calibri" w:cs="Times New Roman" w:hint="eastAsia"/>
                <w:szCs w:val="21"/>
              </w:rPr>
              <w:t>【理想信念坚定】</w:t>
            </w:r>
            <w:r>
              <w:rPr>
                <w:rFonts w:ascii="Calibri" w:eastAsia="宋体" w:hAnsi="Calibri" w:cs="Times New Roman" w:hint="eastAsia"/>
                <w:szCs w:val="23"/>
              </w:rPr>
              <w:t>认同中国特色社会主义，贯彻党的教育方针，自觉</w:t>
            </w:r>
            <w:proofErr w:type="gramStart"/>
            <w:r>
              <w:rPr>
                <w:rFonts w:ascii="Calibri" w:eastAsia="宋体" w:hAnsi="Calibri" w:cs="Times New Roman" w:hint="eastAsia"/>
                <w:szCs w:val="23"/>
              </w:rPr>
              <w:t>践行</w:t>
            </w:r>
            <w:proofErr w:type="gramEnd"/>
            <w:r>
              <w:rPr>
                <w:rFonts w:ascii="Calibri" w:eastAsia="宋体" w:hAnsi="Calibri" w:cs="Times New Roman" w:hint="eastAsia"/>
                <w:szCs w:val="23"/>
              </w:rPr>
              <w:t>社会主义核心价值观，树立职业</w:t>
            </w:r>
            <w:r>
              <w:rPr>
                <w:rFonts w:ascii="Calibri" w:eastAsia="宋体" w:hAnsi="Calibri" w:cs="Times New Roman" w:hint="eastAsia"/>
                <w:szCs w:val="23"/>
              </w:rPr>
              <w:lastRenderedPageBreak/>
              <w:t>理想，立志成为有理想信念、有道德情操、有扎实学识、有仁爱之心的好教师。</w:t>
            </w:r>
          </w:p>
          <w:p w14:paraId="2CE0F2DC" w14:textId="77777777" w:rsidR="00490B53" w:rsidRDefault="00000000">
            <w:pPr>
              <w:adjustRightInd w:val="0"/>
              <w:snapToGrid w:val="0"/>
              <w:spacing w:line="276" w:lineRule="auto"/>
              <w:jc w:val="left"/>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1"/>
              </w:rPr>
              <w:t>：</w:t>
            </w:r>
            <w:r>
              <w:rPr>
                <w:rFonts w:ascii="Calibri" w:eastAsia="宋体" w:hAnsi="Calibri" w:cs="Times New Roman" w:hint="eastAsia"/>
                <w:szCs w:val="21"/>
              </w:rPr>
              <w:t>【职业修养良好】</w:t>
            </w:r>
            <w:r>
              <w:rPr>
                <w:rFonts w:ascii="Calibri" w:eastAsia="宋体" w:hAnsi="Calibri" w:cs="Times New Roman" w:hint="eastAsia"/>
                <w:szCs w:val="23"/>
              </w:rPr>
              <w:t>以立德树人为己任，掌握立德树人的途径和方法，着眼于学生的全面发展，实施素质教育，培养学生的核心素养；理解教师职业道德规范内涵与要求，遵守《新时代中小学教师职业行为十项准则》，依法执教，</w:t>
            </w:r>
            <w:r>
              <w:rPr>
                <w:rFonts w:ascii="Calibri" w:eastAsia="宋体" w:hAnsi="Calibri" w:cs="Times New Roman" w:hint="eastAsia"/>
                <w:szCs w:val="23"/>
              </w:rPr>
              <w:t xml:space="preserve"> </w:t>
            </w:r>
            <w:r>
              <w:rPr>
                <w:rFonts w:ascii="Calibri" w:eastAsia="宋体" w:hAnsi="Calibri" w:cs="Times New Roman" w:hint="eastAsia"/>
                <w:szCs w:val="23"/>
              </w:rPr>
              <w:t>教育实践中能履行应尽义务，自觉维护学生和自身的合法权益。</w:t>
            </w:r>
          </w:p>
          <w:p w14:paraId="4CD19D7D" w14:textId="77777777" w:rsidR="00490B53" w:rsidRDefault="00000000">
            <w:pPr>
              <w:adjustRightInd w:val="0"/>
              <w:snapToGrid w:val="0"/>
              <w:spacing w:line="276" w:lineRule="auto"/>
              <w:jc w:val="left"/>
              <w:rPr>
                <w:rFonts w:ascii="宋体" w:eastAsia="宋体" w:hAnsi="宋体" w:cs="Times New Roman"/>
                <w:color w:val="000000"/>
                <w:szCs w:val="21"/>
              </w:rPr>
            </w:pPr>
            <w:r>
              <w:rPr>
                <w:rFonts w:ascii="宋体" w:eastAsia="宋体" w:hAnsi="宋体" w:cs="Times New Roman"/>
                <w:color w:val="000000"/>
                <w:szCs w:val="21"/>
              </w:rPr>
              <w:t>2-1</w:t>
            </w:r>
            <w:r>
              <w:rPr>
                <w:rFonts w:ascii="宋体" w:eastAsia="宋体" w:hAnsi="宋体" w:cs="Times New Roman" w:hint="eastAsia"/>
                <w:color w:val="000000"/>
                <w:szCs w:val="21"/>
              </w:rPr>
              <w:t>：</w:t>
            </w:r>
            <w:r>
              <w:rPr>
                <w:rFonts w:ascii="Calibri" w:eastAsia="宋体" w:hAnsi="Calibri" w:cs="Times New Roman" w:hint="eastAsia"/>
                <w:szCs w:val="21"/>
              </w:rPr>
              <w:t>【职业认同感强】</w:t>
            </w:r>
            <w:r>
              <w:rPr>
                <w:rFonts w:ascii="Calibri" w:eastAsia="宋体" w:hAnsi="Calibri" w:cs="Times New Roman" w:hint="eastAsia"/>
                <w:szCs w:val="23"/>
              </w:rPr>
              <w:t>具有家国情怀，乐于从教，热爱教育事业，</w:t>
            </w:r>
            <w:r>
              <w:rPr>
                <w:rFonts w:ascii="Calibri" w:eastAsia="宋体" w:hAnsi="Calibri" w:cs="Times New Roman"/>
                <w:szCs w:val="23"/>
              </w:rPr>
              <w:t>具有较高的教师职业认同感，认同教师职业的专业性与意义性</w:t>
            </w:r>
            <w:r>
              <w:rPr>
                <w:rFonts w:ascii="Calibri" w:eastAsia="宋体" w:hAnsi="Calibri" w:cs="Times New Roman" w:hint="eastAsia"/>
                <w:szCs w:val="23"/>
              </w:rPr>
              <w:t>。</w:t>
            </w:r>
          </w:p>
        </w:tc>
      </w:tr>
      <w:tr w:rsidR="00490B53" w14:paraId="07D8DC79" w14:textId="77777777">
        <w:trPr>
          <w:trHeight w:val="448"/>
          <w:jc w:val="center"/>
        </w:trPr>
        <w:tc>
          <w:tcPr>
            <w:tcW w:w="1428" w:type="dxa"/>
            <w:vAlign w:val="center"/>
          </w:tcPr>
          <w:p w14:paraId="5C7DD426"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课程目标2</w:t>
            </w:r>
          </w:p>
        </w:tc>
        <w:tc>
          <w:tcPr>
            <w:tcW w:w="2293" w:type="dxa"/>
            <w:vAlign w:val="center"/>
          </w:tcPr>
          <w:p w14:paraId="6240AC7D"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教育情怀</w:t>
            </w:r>
          </w:p>
          <w:p w14:paraId="66262CD2" w14:textId="77777777" w:rsidR="00490B53" w:rsidRDefault="00000000">
            <w:pPr>
              <w:adjustRightInd w:val="0"/>
              <w:snapToGrid w:val="0"/>
              <w:spacing w:line="276" w:lineRule="auto"/>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毕业要求5</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班级管理</w:t>
            </w:r>
          </w:p>
        </w:tc>
        <w:tc>
          <w:tcPr>
            <w:tcW w:w="5325" w:type="dxa"/>
            <w:vAlign w:val="center"/>
          </w:tcPr>
          <w:p w14:paraId="61926654" w14:textId="77777777" w:rsidR="00490B53" w:rsidRDefault="00000000">
            <w:pPr>
              <w:adjustRightInd w:val="0"/>
              <w:snapToGrid w:val="0"/>
              <w:spacing w:line="276" w:lineRule="auto"/>
              <w:jc w:val="left"/>
              <w:rPr>
                <w:rFonts w:ascii="Calibri" w:eastAsia="宋体" w:hAnsi="Calibri" w:cs="Times New Roman"/>
                <w:color w:val="000000"/>
                <w:szCs w:val="23"/>
              </w:rPr>
            </w:pPr>
            <w:r>
              <w:rPr>
                <w:rFonts w:ascii="宋体" w:eastAsia="宋体" w:hAnsi="宋体" w:cs="Times New Roman"/>
                <w:color w:val="000000"/>
                <w:szCs w:val="21"/>
              </w:rPr>
              <w:t>2-</w:t>
            </w:r>
            <w:r>
              <w:rPr>
                <w:rFonts w:ascii="宋体" w:eastAsia="宋体" w:hAnsi="宋体" w:cs="Times New Roman" w:hint="eastAsia"/>
                <w:color w:val="000000"/>
                <w:szCs w:val="21"/>
              </w:rPr>
              <w:t>3：</w:t>
            </w:r>
            <w:r>
              <w:rPr>
                <w:rFonts w:ascii="Calibri" w:eastAsia="宋体" w:hAnsi="Calibri" w:cs="Times New Roman" w:hint="eastAsia"/>
                <w:szCs w:val="21"/>
              </w:rPr>
              <w:t>【自身修养良好】具有较好的人文底蕴与科学精神，人格健全，心理健康，情感丰富，为人师表。</w:t>
            </w:r>
          </w:p>
          <w:p w14:paraId="486C8FE3" w14:textId="77777777" w:rsidR="00490B53" w:rsidRDefault="00000000">
            <w:pPr>
              <w:adjustRightInd w:val="0"/>
              <w:snapToGrid w:val="0"/>
              <w:spacing w:line="276" w:lineRule="auto"/>
              <w:jc w:val="left"/>
              <w:rPr>
                <w:rFonts w:ascii="宋体" w:eastAsia="宋体" w:hAnsi="宋体" w:cs="Times New Roman"/>
                <w:color w:val="000000"/>
                <w:kern w:val="0"/>
                <w:sz w:val="18"/>
                <w:szCs w:val="18"/>
              </w:rPr>
            </w:pPr>
            <w:r>
              <w:rPr>
                <w:rFonts w:ascii="宋体" w:eastAsia="宋体" w:hAnsi="宋体" w:cs="Times New Roman" w:hint="eastAsia"/>
                <w:szCs w:val="21"/>
              </w:rPr>
              <w:t>5</w:t>
            </w:r>
            <w:r>
              <w:rPr>
                <w:rFonts w:ascii="宋体" w:eastAsia="宋体" w:hAnsi="宋体" w:cs="Times New Roman"/>
                <w:szCs w:val="21"/>
              </w:rPr>
              <w:t>-</w:t>
            </w:r>
            <w:r>
              <w:rPr>
                <w:rFonts w:ascii="宋体" w:eastAsia="宋体" w:hAnsi="宋体" w:cs="Times New Roman" w:hint="eastAsia"/>
                <w:szCs w:val="21"/>
              </w:rPr>
              <w:t>2：</w:t>
            </w:r>
            <w:r>
              <w:rPr>
                <w:rFonts w:ascii="Calibri" w:eastAsia="宋体" w:hAnsi="Calibri" w:cs="Times New Roman" w:hint="eastAsia"/>
                <w:szCs w:val="21"/>
              </w:rPr>
              <w:t>【强化德育地位】获得小学德育工作体验，树立德育为先的理念，熟悉小学德育的基本原理与方法。</w:t>
            </w:r>
          </w:p>
        </w:tc>
      </w:tr>
      <w:tr w:rsidR="00490B53" w14:paraId="2E02CA71" w14:textId="77777777">
        <w:trPr>
          <w:trHeight w:val="243"/>
          <w:jc w:val="center"/>
        </w:trPr>
        <w:tc>
          <w:tcPr>
            <w:tcW w:w="1428" w:type="dxa"/>
            <w:vAlign w:val="center"/>
          </w:tcPr>
          <w:p w14:paraId="258EBBBD"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93" w:type="dxa"/>
            <w:vAlign w:val="center"/>
          </w:tcPr>
          <w:p w14:paraId="6FC51AD2"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2</w:t>
            </w:r>
            <w:r>
              <w:rPr>
                <w:rFonts w:ascii="宋体" w:eastAsia="宋体" w:hAnsi="宋体" w:cs="Times New Roman" w:hint="eastAsia"/>
                <w:color w:val="000000"/>
                <w:spacing w:val="2"/>
                <w:kern w:val="0"/>
                <w:szCs w:val="21"/>
              </w:rPr>
              <w:t>.教育情怀</w:t>
            </w:r>
          </w:p>
          <w:p w14:paraId="77A2F055"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325" w:type="dxa"/>
            <w:vAlign w:val="center"/>
          </w:tcPr>
          <w:p w14:paraId="40EAEB6F" w14:textId="77777777" w:rsidR="00490B53" w:rsidRDefault="00000000">
            <w:pPr>
              <w:adjustRightInd w:val="0"/>
              <w:snapToGrid w:val="0"/>
              <w:spacing w:line="276" w:lineRule="auto"/>
              <w:jc w:val="left"/>
              <w:rPr>
                <w:rFonts w:ascii="Calibri" w:eastAsia="宋体" w:hAnsi="Calibri" w:cs="Times New Roman"/>
                <w:szCs w:val="23"/>
              </w:rPr>
            </w:pPr>
            <w:r>
              <w:rPr>
                <w:rFonts w:ascii="宋体" w:eastAsia="宋体" w:hAnsi="宋体" w:cs="Times New Roman"/>
                <w:color w:val="000000"/>
                <w:szCs w:val="21"/>
              </w:rPr>
              <w:t>2-2</w:t>
            </w:r>
            <w:r>
              <w:rPr>
                <w:rFonts w:ascii="宋体" w:eastAsia="宋体" w:hAnsi="宋体" w:cs="Times New Roman" w:hint="eastAsia"/>
                <w:color w:val="000000"/>
                <w:szCs w:val="21"/>
              </w:rPr>
              <w:t>：</w:t>
            </w:r>
            <w:r>
              <w:rPr>
                <w:rFonts w:ascii="Calibri" w:eastAsia="宋体" w:hAnsi="Calibri" w:cs="Times New Roman" w:hint="eastAsia"/>
                <w:szCs w:val="21"/>
              </w:rPr>
              <w:t>【教育情意深厚】</w:t>
            </w:r>
            <w:r>
              <w:rPr>
                <w:rFonts w:ascii="Calibri" w:eastAsia="宋体" w:hAnsi="Calibri" w:cs="Times New Roman" w:hint="eastAsia"/>
                <w:szCs w:val="23"/>
              </w:rPr>
              <w:t>关爱学生，用心从教。</w:t>
            </w:r>
            <w:r>
              <w:rPr>
                <w:rFonts w:ascii="Calibri" w:eastAsia="宋体" w:hAnsi="Calibri" w:cs="Times New Roman"/>
                <w:szCs w:val="23"/>
              </w:rPr>
              <w:t>具有正确的儿童观，理解、尊重、关爱、保护学生，以儿童发展为教育的中心。</w:t>
            </w:r>
            <w:r>
              <w:rPr>
                <w:rFonts w:ascii="Calibri" w:eastAsia="宋体" w:hAnsi="Calibri" w:cs="Times New Roman" w:hint="eastAsia"/>
                <w:szCs w:val="23"/>
              </w:rPr>
              <w:t>爱岗敬业，在教育实践中能认真履行教育教学职责与班主任工作职责，富有爱心、责任心、工作细心、耐心。</w:t>
            </w:r>
          </w:p>
          <w:p w14:paraId="0F56D339" w14:textId="77777777" w:rsidR="00490B53" w:rsidRDefault="00000000">
            <w:pPr>
              <w:adjustRightInd w:val="0"/>
              <w:snapToGrid w:val="0"/>
              <w:spacing w:line="276" w:lineRule="auto"/>
              <w:jc w:val="left"/>
              <w:rPr>
                <w:rFonts w:ascii="Calibri" w:eastAsia="宋体" w:hAnsi="Calibri" w:cs="Times New Roman"/>
                <w:szCs w:val="21"/>
              </w:rPr>
            </w:pPr>
            <w:r>
              <w:rPr>
                <w:rFonts w:ascii="宋体" w:eastAsia="宋体" w:hAnsi="宋体" w:cs="Times New Roman"/>
                <w:color w:val="000000"/>
                <w:szCs w:val="21"/>
              </w:rPr>
              <w:t>2-</w:t>
            </w:r>
            <w:r>
              <w:rPr>
                <w:rFonts w:ascii="宋体" w:eastAsia="宋体" w:hAnsi="宋体" w:cs="Times New Roman" w:hint="eastAsia"/>
                <w:color w:val="000000"/>
                <w:szCs w:val="21"/>
              </w:rPr>
              <w:t>3：</w:t>
            </w:r>
            <w:r>
              <w:rPr>
                <w:rFonts w:ascii="Calibri" w:eastAsia="宋体" w:hAnsi="Calibri" w:cs="Times New Roman" w:hint="eastAsia"/>
                <w:szCs w:val="21"/>
              </w:rPr>
              <w:t>【自身修养良好】具有较好的人文底蕴与科学精神，人格健全，心理健康，情感丰富，为人师表。</w:t>
            </w:r>
          </w:p>
          <w:p w14:paraId="10F1F9A4" w14:textId="77777777" w:rsidR="00490B53" w:rsidRDefault="00000000">
            <w:pPr>
              <w:adjustRightInd w:val="0"/>
              <w:snapToGrid w:val="0"/>
              <w:spacing w:line="276" w:lineRule="auto"/>
              <w:jc w:val="left"/>
              <w:rPr>
                <w:rFonts w:ascii="宋体" w:eastAsia="宋体" w:hAnsi="宋体" w:cs="宋体"/>
                <w:color w:val="000000"/>
                <w:szCs w:val="21"/>
              </w:rPr>
            </w:pPr>
            <w:r>
              <w:rPr>
                <w:rFonts w:ascii="宋体" w:eastAsia="宋体" w:hAnsi="宋体" w:cs="Times New Roman" w:hint="eastAsia"/>
                <w:color w:val="000000"/>
                <w:szCs w:val="21"/>
              </w:rPr>
              <w:t>7</w:t>
            </w:r>
            <w:r>
              <w:rPr>
                <w:rFonts w:ascii="宋体" w:eastAsia="宋体" w:hAnsi="宋体" w:cs="Times New Roman"/>
                <w:color w:val="000000"/>
                <w:szCs w:val="21"/>
              </w:rPr>
              <w:t>-</w:t>
            </w:r>
            <w:r>
              <w:rPr>
                <w:rFonts w:ascii="宋体" w:eastAsia="宋体" w:hAnsi="宋体" w:cs="Times New Roman" w:hint="eastAsia"/>
                <w:color w:val="000000"/>
                <w:szCs w:val="21"/>
              </w:rPr>
              <w:t>2：</w:t>
            </w:r>
            <w:r>
              <w:rPr>
                <w:rFonts w:ascii="Calibri" w:eastAsia="宋体" w:hAnsi="Calibri" w:cs="Times New Roman" w:hint="eastAsia"/>
                <w:szCs w:val="21"/>
              </w:rPr>
              <w:t>【职业规划清晰】了解教师专业发展的要求，形成终身学习的意识和习惯，注重自身的专业发展，根据基础教育课程改革的动态和发展情况，进行职业生涯规划和自主学习。</w:t>
            </w:r>
          </w:p>
        </w:tc>
      </w:tr>
      <w:tr w:rsidR="00490B53" w14:paraId="1B9AFEFA" w14:textId="77777777">
        <w:trPr>
          <w:trHeight w:val="936"/>
          <w:jc w:val="center"/>
        </w:trPr>
        <w:tc>
          <w:tcPr>
            <w:tcW w:w="1428" w:type="dxa"/>
            <w:vAlign w:val="center"/>
          </w:tcPr>
          <w:p w14:paraId="3C1D1DEE"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293" w:type="dxa"/>
            <w:vAlign w:val="center"/>
          </w:tcPr>
          <w:p w14:paraId="4411F4E0"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color w:val="000000"/>
                <w:kern w:val="0"/>
                <w:szCs w:val="21"/>
              </w:rPr>
              <w:t>毕业要求</w:t>
            </w:r>
            <w:r>
              <w:rPr>
                <w:rFonts w:ascii="宋体" w:eastAsia="宋体" w:hAnsi="宋体" w:cs="Times New Roman"/>
                <w:color w:val="000000"/>
                <w:spacing w:val="2"/>
                <w:kern w:val="0"/>
                <w:szCs w:val="21"/>
              </w:rPr>
              <w:t>7.</w:t>
            </w:r>
            <w:r>
              <w:rPr>
                <w:rFonts w:ascii="宋体" w:eastAsia="宋体" w:hAnsi="宋体" w:cs="Times New Roman" w:hint="eastAsia"/>
                <w:color w:val="000000"/>
                <w:spacing w:val="2"/>
                <w:kern w:val="0"/>
                <w:szCs w:val="21"/>
              </w:rPr>
              <w:t>学会反思</w:t>
            </w:r>
          </w:p>
        </w:tc>
        <w:tc>
          <w:tcPr>
            <w:tcW w:w="5325" w:type="dxa"/>
            <w:vAlign w:val="center"/>
          </w:tcPr>
          <w:p w14:paraId="7FEBFECD" w14:textId="77777777" w:rsidR="00490B53" w:rsidRDefault="00000000">
            <w:pPr>
              <w:shd w:val="clear" w:color="auto" w:fill="FFFFFF"/>
              <w:adjustRightInd w:val="0"/>
              <w:snapToGrid w:val="0"/>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zCs w:val="21"/>
              </w:rPr>
              <w:t>7</w:t>
            </w:r>
            <w:r>
              <w:rPr>
                <w:rFonts w:ascii="宋体" w:eastAsia="宋体" w:hAnsi="宋体" w:cs="Times New Roman"/>
                <w:color w:val="000000"/>
                <w:szCs w:val="21"/>
              </w:rPr>
              <w:t>-</w:t>
            </w:r>
            <w:r>
              <w:rPr>
                <w:rFonts w:ascii="宋体" w:eastAsia="宋体" w:hAnsi="宋体" w:cs="Times New Roman" w:hint="eastAsia"/>
                <w:color w:val="000000"/>
                <w:szCs w:val="21"/>
              </w:rPr>
              <w:t>2：</w:t>
            </w:r>
            <w:r>
              <w:rPr>
                <w:rFonts w:ascii="Calibri" w:eastAsia="宋体" w:hAnsi="Calibri" w:cs="Times New Roman" w:hint="eastAsia"/>
                <w:szCs w:val="21"/>
              </w:rPr>
              <w:t>【职业规划清晰】了解教师专业发展的要求，形成终身学习的意识和习惯，注重自身的专业发展，根据基础教育课程改革的动态和发展情况，进行职业生涯规划和自主学习。</w:t>
            </w:r>
          </w:p>
        </w:tc>
      </w:tr>
    </w:tbl>
    <w:p w14:paraId="24348414" w14:textId="77777777" w:rsidR="00490B53" w:rsidRDefault="00490B53">
      <w:pPr>
        <w:spacing w:line="276" w:lineRule="auto"/>
        <w:rPr>
          <w:rFonts w:ascii="宋体" w:eastAsia="宋体" w:hAnsi="宋体" w:cs="Times New Roman"/>
          <w:sz w:val="24"/>
          <w:szCs w:val="24"/>
        </w:rPr>
      </w:pPr>
    </w:p>
    <w:p w14:paraId="0DBBC325" w14:textId="77777777" w:rsidR="00490B53" w:rsidRDefault="00000000">
      <w:pPr>
        <w:spacing w:line="360" w:lineRule="auto"/>
        <w:rPr>
          <w:rFonts w:ascii="宋体" w:eastAsia="宋体" w:hAnsi="宋体" w:cs="Times New Roman"/>
          <w:b/>
          <w:sz w:val="28"/>
          <w:szCs w:val="24"/>
        </w:rPr>
      </w:pPr>
      <w:r>
        <w:rPr>
          <w:rFonts w:ascii="宋体" w:eastAsia="宋体" w:hAnsi="宋体" w:cs="Times New Roman" w:hint="eastAsia"/>
          <w:b/>
          <w:sz w:val="28"/>
          <w:szCs w:val="24"/>
        </w:rPr>
        <w:t>三、课程内容及要求</w:t>
      </w:r>
    </w:p>
    <w:p w14:paraId="773A07AD"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（一）教育劳动与教师职业道德</w:t>
      </w:r>
      <w:r>
        <w:rPr>
          <w:rFonts w:ascii="宋体" w:eastAsia="宋体" w:hAnsi="宋体" w:cs="Times New Roman" w:hint="eastAsia"/>
          <w:b/>
          <w:color w:val="000000"/>
          <w:sz w:val="24"/>
        </w:rPr>
        <w:t>（本模块各知识点的讲授与学习，可以支撑课程目标1）</w:t>
      </w:r>
    </w:p>
    <w:p w14:paraId="0845829E"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w:t>
      </w:r>
      <w:r>
        <w:rPr>
          <w:rFonts w:ascii="宋体" w:eastAsia="宋体" w:hAnsi="宋体" w:cs="Times New Roman"/>
          <w:b/>
          <w:sz w:val="24"/>
          <w:szCs w:val="24"/>
        </w:rPr>
        <w:t>.</w:t>
      </w:r>
      <w:r>
        <w:rPr>
          <w:rFonts w:ascii="宋体" w:eastAsia="宋体" w:hAnsi="宋体" w:cs="Times New Roman" w:hint="eastAsia"/>
          <w:b/>
          <w:sz w:val="24"/>
          <w:szCs w:val="24"/>
        </w:rPr>
        <w:t>教学内容</w:t>
      </w:r>
    </w:p>
    <w:p w14:paraId="6DB0AA28"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学校教育的价值</w:t>
      </w:r>
    </w:p>
    <w:p w14:paraId="2D7CBAA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教育劳动的德性</w:t>
      </w:r>
    </w:p>
    <w:p w14:paraId="2511E899"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教师职业道德的形成与特点</w:t>
      </w:r>
    </w:p>
    <w:p w14:paraId="3B14EB15"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学习和实践教师职业道德的意义</w:t>
      </w:r>
    </w:p>
    <w:p w14:paraId="2C8B52A1"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lastRenderedPageBreak/>
        <w:t>2.</w:t>
      </w:r>
      <w:r>
        <w:rPr>
          <w:rFonts w:ascii="宋体" w:eastAsia="宋体" w:hAnsi="宋体" w:cs="Times New Roman" w:hint="eastAsia"/>
          <w:b/>
          <w:sz w:val="24"/>
          <w:szCs w:val="24"/>
        </w:rPr>
        <w:t>基本要求</w:t>
      </w:r>
    </w:p>
    <w:p w14:paraId="77EDC7B2"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了解教师劳动的特点，</w:t>
      </w:r>
      <w:r>
        <w:rPr>
          <w:rFonts w:ascii="宋体" w:eastAsia="宋体" w:hAnsi="宋体" w:cs="Times New Roman"/>
          <w:sz w:val="24"/>
          <w:szCs w:val="24"/>
        </w:rPr>
        <w:t>理解教师劳动的德性价值，认同</w:t>
      </w:r>
      <w:proofErr w:type="gramStart"/>
      <w:r>
        <w:rPr>
          <w:rFonts w:ascii="宋体" w:eastAsia="宋体" w:hAnsi="宋体" w:cs="Times New Roman"/>
          <w:sz w:val="24"/>
          <w:szCs w:val="24"/>
        </w:rPr>
        <w:t>践行</w:t>
      </w:r>
      <w:proofErr w:type="gramEnd"/>
      <w:r>
        <w:rPr>
          <w:rFonts w:ascii="宋体" w:eastAsia="宋体" w:hAnsi="宋体" w:cs="Times New Roman"/>
          <w:sz w:val="24"/>
          <w:szCs w:val="24"/>
        </w:rPr>
        <w:t>教师职业道德的价值意义。</w:t>
      </w:r>
    </w:p>
    <w:p w14:paraId="7812F65D"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：认识教师劳动的特点</w:t>
      </w:r>
    </w:p>
    <w:p w14:paraId="0A8253FC"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：理解教师职业道德的价值意义</w:t>
      </w:r>
    </w:p>
    <w:p w14:paraId="44DCAA50"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607E88A4"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坚定政治方向，全面贯彻国家教育方针</w:t>
      </w:r>
      <w:r>
        <w:rPr>
          <w:rFonts w:ascii="宋体" w:eastAsia="宋体" w:hAnsi="宋体" w:cs="Times New Roman" w:hint="eastAsia"/>
          <w:sz w:val="24"/>
          <w:szCs w:val="24"/>
        </w:rPr>
        <w:t>；</w:t>
      </w:r>
      <w:r>
        <w:rPr>
          <w:rFonts w:ascii="宋体" w:eastAsia="宋体" w:hAnsi="宋体" w:cs="Times New Roman"/>
          <w:sz w:val="24"/>
          <w:szCs w:val="24"/>
        </w:rPr>
        <w:t>自觉爱国守法，依法履行教师职责权利。</w:t>
      </w:r>
    </w:p>
    <w:p w14:paraId="714CE3A7"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（二）教师职业道德范畴与基本原则</w:t>
      </w:r>
      <w:r>
        <w:rPr>
          <w:rFonts w:ascii="宋体" w:eastAsia="宋体" w:hAnsi="宋体" w:cs="Times New Roman" w:hint="eastAsia"/>
          <w:b/>
          <w:color w:val="000000"/>
          <w:sz w:val="24"/>
        </w:rPr>
        <w:t>（本模块各知识点的讲授与学习，可以支撑课程目标1、课程目标</w:t>
      </w:r>
      <w:r>
        <w:rPr>
          <w:rFonts w:ascii="宋体" w:eastAsia="宋体" w:hAnsi="宋体" w:cs="Times New Roman"/>
          <w:b/>
          <w:color w:val="000000"/>
          <w:sz w:val="24"/>
        </w:rPr>
        <w:t>2</w:t>
      </w:r>
      <w:r>
        <w:rPr>
          <w:rFonts w:ascii="宋体" w:eastAsia="宋体" w:hAnsi="宋体" w:cs="Times New Roman" w:hint="eastAsia"/>
          <w:b/>
          <w:color w:val="000000"/>
          <w:sz w:val="24"/>
        </w:rPr>
        <w:t>）</w:t>
      </w:r>
    </w:p>
    <w:p w14:paraId="2DC662F9"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w:t>
      </w:r>
      <w:r>
        <w:rPr>
          <w:rFonts w:ascii="宋体" w:eastAsia="宋体" w:hAnsi="宋体" w:cs="Times New Roman"/>
          <w:b/>
          <w:sz w:val="24"/>
          <w:szCs w:val="24"/>
        </w:rPr>
        <w:t>.</w:t>
      </w:r>
      <w:r>
        <w:rPr>
          <w:rFonts w:ascii="宋体" w:eastAsia="宋体" w:hAnsi="宋体" w:cs="Times New Roman" w:hint="eastAsia"/>
          <w:b/>
          <w:sz w:val="24"/>
          <w:szCs w:val="24"/>
        </w:rPr>
        <w:t>教学内容</w:t>
      </w:r>
    </w:p>
    <w:p w14:paraId="2ECFB41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教师职业道德</w:t>
      </w:r>
      <w:r>
        <w:rPr>
          <w:rFonts w:ascii="宋体" w:eastAsia="宋体" w:hAnsi="宋体" w:cs="Times New Roman" w:hint="eastAsia"/>
          <w:sz w:val="24"/>
          <w:szCs w:val="24"/>
        </w:rPr>
        <w:t>范畴（教育爱、教育良心、教育威信、教育公正）</w:t>
      </w:r>
    </w:p>
    <w:p w14:paraId="713D8537"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教师职业道德的基本原则</w:t>
      </w:r>
    </w:p>
    <w:p w14:paraId="602C7029"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23D7C55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理解教师职业道德的基本原则，感受教育爱、教育良心、教育威信、教育公正等范畴在教育实践中的体现</w:t>
      </w:r>
    </w:p>
    <w:p w14:paraId="27BB4CEA"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：认识教师职业道德原则在教师职业劳动中的作用</w:t>
      </w:r>
    </w:p>
    <w:p w14:paraId="57827576"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：认同教师职业道德所包含的范畴，树立教育爱、教育良心等信念</w:t>
      </w:r>
    </w:p>
    <w:p w14:paraId="42E12282"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51F5AB9E"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加强教师使命教育，</w:t>
      </w:r>
      <w:r>
        <w:rPr>
          <w:rFonts w:ascii="宋体" w:eastAsia="宋体" w:hAnsi="宋体" w:cs="Times New Roman"/>
          <w:sz w:val="24"/>
          <w:szCs w:val="24"/>
        </w:rPr>
        <w:t>从国家意识、法治意识、社会责任意识和个人诚信意识等层面，树立正确的</w:t>
      </w:r>
      <w:r>
        <w:rPr>
          <w:rFonts w:ascii="宋体" w:eastAsia="宋体" w:hAnsi="宋体" w:cs="Times New Roman" w:hint="eastAsia"/>
          <w:sz w:val="24"/>
          <w:szCs w:val="24"/>
        </w:rPr>
        <w:t>职业价值认知，形成教育爱、教育良心、教育威信和教育公正等信念</w:t>
      </w:r>
      <w:r>
        <w:rPr>
          <w:rFonts w:ascii="宋体" w:eastAsia="宋体" w:hAnsi="宋体" w:cs="Times New Roman"/>
          <w:sz w:val="24"/>
          <w:szCs w:val="24"/>
        </w:rPr>
        <w:t>。</w:t>
      </w:r>
    </w:p>
    <w:p w14:paraId="58C5B6CC"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（三）师生交往中的道德问题</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、课程目标3）</w:t>
      </w:r>
    </w:p>
    <w:p w14:paraId="34028741"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600B859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师生关系在教育中的意义</w:t>
      </w:r>
    </w:p>
    <w:p w14:paraId="35115F9B"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师生关系中的矛盾分析</w:t>
      </w:r>
    </w:p>
    <w:p w14:paraId="768D7E0B"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师生关系的伦理调适</w:t>
      </w:r>
    </w:p>
    <w:p w14:paraId="2D2969C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教师的性道德修养</w:t>
      </w:r>
    </w:p>
    <w:p w14:paraId="28CCB66A"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507ECB49"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认识师生关系中存在的矛盾与问题，掌握师生关系调适的原则与方法。</w:t>
      </w:r>
    </w:p>
    <w:p w14:paraId="2B499400"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：分析师生关系中的矛盾与问题</w:t>
      </w:r>
    </w:p>
    <w:p w14:paraId="40BF8DBB"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：把握教师在师生关系中的位置，学会正确处理矛盾</w:t>
      </w:r>
    </w:p>
    <w:p w14:paraId="0FAD0E96"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D154730"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树立辩证统一的思维，学会正确分析师生关系中的道德问题，热爱学生、尊重学生、赏识学生，塑造良好的师生关系。</w:t>
      </w:r>
    </w:p>
    <w:p w14:paraId="3458ED35"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（四）家校合作中的道德问题</w:t>
      </w:r>
      <w:r>
        <w:rPr>
          <w:rFonts w:ascii="宋体" w:eastAsia="宋体" w:hAnsi="宋体" w:cs="Times New Roman" w:hint="eastAsia"/>
          <w:b/>
          <w:color w:val="000000"/>
          <w:sz w:val="24"/>
        </w:rPr>
        <w:t>（本模块各知识点的讲授与学习，可以支撑课程目标1、课程目标3）</w:t>
      </w:r>
    </w:p>
    <w:p w14:paraId="5290CBF7"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17EDA809"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家校沟通与合作</w:t>
      </w:r>
    </w:p>
    <w:p w14:paraId="13542AE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家</w:t>
      </w:r>
      <w:proofErr w:type="gramStart"/>
      <w:r>
        <w:rPr>
          <w:rFonts w:ascii="宋体" w:eastAsia="宋体" w:hAnsi="宋体" w:cs="Times New Roman"/>
          <w:sz w:val="24"/>
          <w:szCs w:val="24"/>
        </w:rPr>
        <w:t>校关系</w:t>
      </w:r>
      <w:proofErr w:type="gramEnd"/>
      <w:r>
        <w:rPr>
          <w:rFonts w:ascii="宋体" w:eastAsia="宋体" w:hAnsi="宋体" w:cs="Times New Roman"/>
          <w:sz w:val="24"/>
          <w:szCs w:val="24"/>
        </w:rPr>
        <w:t>的</w:t>
      </w:r>
      <w:r>
        <w:rPr>
          <w:rFonts w:ascii="宋体" w:eastAsia="宋体" w:hAnsi="宋体" w:cs="Times New Roman" w:hint="eastAsia"/>
          <w:sz w:val="24"/>
          <w:szCs w:val="24"/>
        </w:rPr>
        <w:t>伦理</w:t>
      </w:r>
      <w:r>
        <w:rPr>
          <w:rFonts w:ascii="宋体" w:eastAsia="宋体" w:hAnsi="宋体" w:cs="Times New Roman"/>
          <w:sz w:val="24"/>
          <w:szCs w:val="24"/>
        </w:rPr>
        <w:t>调适</w:t>
      </w:r>
    </w:p>
    <w:p w14:paraId="1EFF8EC8"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4D154979"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了解家校沟通与合作相关知识与技能，分析家校沟通中存在的问题，</w:t>
      </w:r>
      <w:proofErr w:type="gramStart"/>
      <w:r>
        <w:rPr>
          <w:rFonts w:ascii="宋体" w:eastAsia="宋体" w:hAnsi="宋体" w:cs="Times New Roman" w:hint="eastAsia"/>
          <w:sz w:val="24"/>
          <w:szCs w:val="24"/>
        </w:rPr>
        <w:t>掌握家校关系</w:t>
      </w:r>
      <w:proofErr w:type="gramEnd"/>
      <w:r>
        <w:rPr>
          <w:rFonts w:ascii="宋体" w:eastAsia="宋体" w:hAnsi="宋体" w:cs="Times New Roman" w:hint="eastAsia"/>
          <w:sz w:val="24"/>
          <w:szCs w:val="24"/>
        </w:rPr>
        <w:t>调适的原则与方法。</w:t>
      </w:r>
    </w:p>
    <w:p w14:paraId="44B09759"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：分析家校沟通中存在的问题，立足教师角色，寻找处理办法</w:t>
      </w:r>
    </w:p>
    <w:p w14:paraId="45AB1CDB"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：掌握建立良好家</w:t>
      </w:r>
      <w:proofErr w:type="gramStart"/>
      <w:r>
        <w:rPr>
          <w:rFonts w:ascii="宋体" w:eastAsia="宋体" w:hAnsi="宋体" w:cs="Times New Roman" w:hint="eastAsia"/>
          <w:sz w:val="24"/>
          <w:szCs w:val="24"/>
        </w:rPr>
        <w:t>校关系</w:t>
      </w:r>
      <w:proofErr w:type="gramEnd"/>
      <w:r>
        <w:rPr>
          <w:rFonts w:ascii="宋体" w:eastAsia="宋体" w:hAnsi="宋体" w:cs="Times New Roman" w:hint="eastAsia"/>
          <w:sz w:val="24"/>
          <w:szCs w:val="24"/>
        </w:rPr>
        <w:t>的原则与方法</w:t>
      </w:r>
    </w:p>
    <w:p w14:paraId="507ECA22"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2B1D6C9E"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树立辩证统一的思维，学会正确分析家</w:t>
      </w:r>
      <w:proofErr w:type="gramStart"/>
      <w:r>
        <w:rPr>
          <w:rFonts w:ascii="宋体" w:eastAsia="宋体" w:hAnsi="宋体" w:cs="Times New Roman" w:hint="eastAsia"/>
          <w:sz w:val="24"/>
          <w:szCs w:val="24"/>
        </w:rPr>
        <w:t>校交往</w:t>
      </w:r>
      <w:proofErr w:type="gramEnd"/>
      <w:r>
        <w:rPr>
          <w:rFonts w:ascii="宋体" w:eastAsia="宋体" w:hAnsi="宋体" w:cs="Times New Roman" w:hint="eastAsia"/>
          <w:sz w:val="24"/>
          <w:szCs w:val="24"/>
        </w:rPr>
        <w:t>过程中的道德问题，与家长平等沟通，尊重家长人格，教育学生尊重家长；廉洁奉公，不利用职责之便牟取私利，塑造良好的家校合作关系。</w:t>
      </w:r>
    </w:p>
    <w:p w14:paraId="22DCC351"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（五）教师集体中的道德问题</w:t>
      </w:r>
      <w:r>
        <w:rPr>
          <w:rFonts w:ascii="宋体" w:eastAsia="宋体" w:hAnsi="宋体" w:cs="Times New Roman" w:hint="eastAsia"/>
          <w:b/>
          <w:color w:val="000000"/>
          <w:sz w:val="24"/>
        </w:rPr>
        <w:t>（本模块各知识点的讲授与学习，可以支撑课程目标1、课程目标3）</w:t>
      </w:r>
    </w:p>
    <w:p w14:paraId="0A3DACB5"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1.教学内容</w:t>
      </w:r>
    </w:p>
    <w:p w14:paraId="7B174AA8"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教师集体在教育中的意义</w:t>
      </w:r>
    </w:p>
    <w:p w14:paraId="479803FF"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教师集体人际矛盾的原因分析</w:t>
      </w:r>
    </w:p>
    <w:p w14:paraId="2DDE15F2"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教师集体关系的道德调节</w:t>
      </w:r>
    </w:p>
    <w:p w14:paraId="3BFCA341"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w:t>
      </w:r>
      <w:r>
        <w:rPr>
          <w:rFonts w:ascii="宋体" w:eastAsia="宋体" w:hAnsi="宋体" w:cs="Times New Roman" w:hint="eastAsia"/>
          <w:b/>
          <w:sz w:val="24"/>
          <w:szCs w:val="24"/>
        </w:rPr>
        <w:t>基本要求</w:t>
      </w:r>
    </w:p>
    <w:p w14:paraId="660FD33F"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了解教师集体人际矛盾的原因，掌握教师集体关系的道德调节技巧。</w:t>
      </w:r>
    </w:p>
    <w:p w14:paraId="0828018A"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：理解教师集体人际矛盾产生的原因</w:t>
      </w:r>
    </w:p>
    <w:p w14:paraId="01CFC2F5"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：掌握处理集体人际矛盾的原则、方法，理解良好教师集体在教育</w:t>
      </w:r>
      <w:r>
        <w:rPr>
          <w:rFonts w:ascii="宋体" w:eastAsia="宋体" w:hAnsi="宋体" w:cs="Times New Roman" w:hint="eastAsia"/>
          <w:sz w:val="24"/>
          <w:szCs w:val="24"/>
        </w:rPr>
        <w:lastRenderedPageBreak/>
        <w:t>中的意义</w:t>
      </w:r>
    </w:p>
    <w:p w14:paraId="1A76F0D8"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60025F04"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树立辩证统一的思维，学会正确分析教师集体中发生的道德问题。弘扬教师职业精神，互相尊重、互相学习，保持协同、向上的合作关系，促进个人和集体的共同成长。</w:t>
      </w:r>
    </w:p>
    <w:p w14:paraId="56041769"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（六）课堂教学中的道德问题</w:t>
      </w:r>
      <w:r>
        <w:rPr>
          <w:rFonts w:ascii="宋体" w:eastAsia="宋体" w:hAnsi="宋体" w:cs="Times New Roman" w:hint="eastAsia"/>
          <w:b/>
          <w:color w:val="000000"/>
          <w:sz w:val="24"/>
        </w:rPr>
        <w:t>（本模块各知识点的讲授与学习，可以支撑课程目标1、课程目标4）</w:t>
      </w:r>
    </w:p>
    <w:p w14:paraId="7602F3C1"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1.教学内容</w:t>
      </w:r>
    </w:p>
    <w:p w14:paraId="6A4E206E"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教学工作的道德特征</w:t>
      </w:r>
    </w:p>
    <w:p w14:paraId="523F1CC3"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教学活动的道德意义</w:t>
      </w:r>
    </w:p>
    <w:p w14:paraId="5A3F47E5"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教学工作中的具体道德要求</w:t>
      </w:r>
    </w:p>
    <w:p w14:paraId="48B5FAF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我国基础教育课程改革的价值追求</w:t>
      </w:r>
    </w:p>
    <w:p w14:paraId="086A1A0C"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6975EDF0"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了解课堂教学的道德特征及其道德意义，理解教学工作中的道德要求，树立正确的教育观，学会分析当前教育中的道德问题。</w:t>
      </w:r>
    </w:p>
    <w:p w14:paraId="6C35F723"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：理解教学工作中教师职业道德要求的具体内容</w:t>
      </w:r>
    </w:p>
    <w:p w14:paraId="6D56E995"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：分析教学中的道德问题，尝试用基础教育课程改革理念解析问题</w:t>
      </w:r>
    </w:p>
    <w:p w14:paraId="3A4BDA50"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0B02F92C"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树立辩证统一的思维，学会正确分析课堂教学中的问题。确立正确的教育观，遵循教育规律，实施素质教育，将促进学生的全面发展作为教育目标。</w:t>
      </w:r>
    </w:p>
    <w:p w14:paraId="0C1DB2C0"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（七）学校行政管理中的道德问题</w:t>
      </w:r>
      <w:r>
        <w:rPr>
          <w:rFonts w:ascii="宋体" w:eastAsia="宋体" w:hAnsi="宋体" w:cs="Times New Roman" w:hint="eastAsia"/>
          <w:b/>
          <w:color w:val="000000"/>
          <w:sz w:val="24"/>
        </w:rPr>
        <w:t>（本模块各知识点的讲授与学习，可以支撑课程目标1、课程目标4）</w:t>
      </w:r>
    </w:p>
    <w:p w14:paraId="6A5F3834"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1.教学内容</w:t>
      </w:r>
    </w:p>
    <w:p w14:paraId="61FC1587"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学校行政管理工作对师生发展的意义</w:t>
      </w:r>
    </w:p>
    <w:p w14:paraId="1ED2D8C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当前我国学校行政管理中存在的问题</w:t>
      </w:r>
    </w:p>
    <w:p w14:paraId="19D3F483"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学校行政管理的伦理基础及其功能</w:t>
      </w:r>
    </w:p>
    <w:p w14:paraId="7357F65E"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学校行政管理伦理化的实现路径</w:t>
      </w:r>
    </w:p>
    <w:p w14:paraId="10935782"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7F90C44E"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了解学校管理对师生发展的意义，掌握学校行政管理的伦理基础及其功能。</w:t>
      </w:r>
    </w:p>
    <w:p w14:paraId="6FC7D95F"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：理解学校行政管理的教育意义</w:t>
      </w:r>
    </w:p>
    <w:p w14:paraId="60EB0739"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lastRenderedPageBreak/>
        <w:t>教学难点</w:t>
      </w:r>
      <w:r>
        <w:rPr>
          <w:rFonts w:ascii="宋体" w:eastAsia="宋体" w:hAnsi="宋体" w:cs="Times New Roman" w:hint="eastAsia"/>
          <w:sz w:val="24"/>
          <w:szCs w:val="24"/>
        </w:rPr>
        <w:t>：掌握学校行政管理伦理的具体实现路径</w:t>
      </w:r>
    </w:p>
    <w:p w14:paraId="3380FD55"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68387BB"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树立辩证统一的思维，学会正确分析行政管理中的道德问题；弘扬教师职业精神，尊重、理解，服从安排，积极配合，以主人公精神积极参与管理事务。</w:t>
      </w:r>
    </w:p>
    <w:p w14:paraId="2EFB19AE"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sz w:val="24"/>
          <w:szCs w:val="24"/>
        </w:rPr>
        <w:t>（八）教师职业道德修养</w:t>
      </w:r>
      <w:r>
        <w:rPr>
          <w:rFonts w:ascii="宋体" w:eastAsia="宋体" w:hAnsi="宋体" w:cs="Times New Roman" w:hint="eastAsia"/>
          <w:b/>
          <w:color w:val="000000"/>
          <w:sz w:val="24"/>
        </w:rPr>
        <w:t>（本模块各知识点的讲授与学习，可以支撑课程目标1、课程目标2）</w:t>
      </w:r>
    </w:p>
    <w:p w14:paraId="7214EEB7"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1.教学内容</w:t>
      </w:r>
    </w:p>
    <w:p w14:paraId="2816DFC3"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w:t>
      </w:r>
      <w:r>
        <w:rPr>
          <w:rFonts w:ascii="宋体" w:eastAsia="宋体" w:hAnsi="宋体" w:cs="Times New Roman"/>
          <w:sz w:val="24"/>
          <w:szCs w:val="24"/>
        </w:rPr>
        <w:t>教师职业道德修养的目标</w:t>
      </w:r>
    </w:p>
    <w:p w14:paraId="10930A4B"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w:t>
      </w:r>
      <w:r>
        <w:rPr>
          <w:rFonts w:ascii="宋体" w:eastAsia="宋体" w:hAnsi="宋体" w:cs="Times New Roman"/>
          <w:sz w:val="24"/>
          <w:szCs w:val="24"/>
        </w:rPr>
        <w:t>教师职业道德修养的内容</w:t>
      </w:r>
    </w:p>
    <w:p w14:paraId="73FE998A"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w:t>
      </w:r>
      <w:r>
        <w:rPr>
          <w:rFonts w:ascii="宋体" w:eastAsia="宋体" w:hAnsi="宋体" w:cs="Times New Roman"/>
          <w:sz w:val="24"/>
          <w:szCs w:val="24"/>
        </w:rPr>
        <w:t>教师职业道德修养的途径和方法</w:t>
      </w:r>
    </w:p>
    <w:p w14:paraId="0955291D"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w:t>
      </w:r>
      <w:r>
        <w:rPr>
          <w:rFonts w:ascii="宋体" w:eastAsia="宋体" w:hAnsi="宋体" w:cs="Times New Roman" w:hint="eastAsia"/>
          <w:b/>
          <w:sz w:val="24"/>
          <w:szCs w:val="24"/>
        </w:rPr>
        <w:t>基本要求</w:t>
      </w:r>
    </w:p>
    <w:p w14:paraId="2316F941"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了解教师职业道德修养的目标，掌握教师职业道德修养的基本内容、途径与方法，认同并自觉内化为自身专业发展要求。</w:t>
      </w:r>
    </w:p>
    <w:p w14:paraId="43650389"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：理解教师职业道德修养对于自身专业成长的意义</w:t>
      </w:r>
    </w:p>
    <w:p w14:paraId="15457F35"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：掌握教师职业道德修养的基本途径与方法</w:t>
      </w:r>
    </w:p>
    <w:p w14:paraId="262DBEF7" w14:textId="77777777" w:rsidR="00490B53" w:rsidRDefault="00000000">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4403D1BD"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树立终身学习理念，自觉更新教育观念，潜心钻研教育教学业务。</w:t>
      </w:r>
    </w:p>
    <w:p w14:paraId="6192087D" w14:textId="77777777" w:rsidR="00490B53" w:rsidRDefault="00000000">
      <w:pPr>
        <w:spacing w:line="360"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教学内容与课程目标的对应关系及学时分配如表所示：</w:t>
      </w:r>
    </w:p>
    <w:tbl>
      <w:tblPr>
        <w:tblStyle w:val="180"/>
        <w:tblW w:w="8642" w:type="dxa"/>
        <w:tblLook w:val="04A0" w:firstRow="1" w:lastRow="0" w:firstColumn="1" w:lastColumn="0" w:noHBand="0" w:noVBand="1"/>
      </w:tblPr>
      <w:tblGrid>
        <w:gridCol w:w="723"/>
        <w:gridCol w:w="3106"/>
        <w:gridCol w:w="2006"/>
        <w:gridCol w:w="1815"/>
        <w:gridCol w:w="992"/>
      </w:tblGrid>
      <w:tr w:rsidR="00490B53" w14:paraId="03E922B0" w14:textId="77777777">
        <w:trPr>
          <w:trHeight w:val="774"/>
        </w:trPr>
        <w:tc>
          <w:tcPr>
            <w:tcW w:w="723" w:type="dxa"/>
            <w:vAlign w:val="center"/>
          </w:tcPr>
          <w:p w14:paraId="3A5C9288" w14:textId="77777777" w:rsidR="00490B53" w:rsidRDefault="00000000">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序号</w:t>
            </w:r>
          </w:p>
        </w:tc>
        <w:tc>
          <w:tcPr>
            <w:tcW w:w="3106" w:type="dxa"/>
            <w:vAlign w:val="center"/>
          </w:tcPr>
          <w:p w14:paraId="0C6E2D32" w14:textId="77777777" w:rsidR="00490B53" w:rsidRDefault="00000000">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教学内容</w:t>
            </w:r>
          </w:p>
        </w:tc>
        <w:tc>
          <w:tcPr>
            <w:tcW w:w="2006" w:type="dxa"/>
            <w:vAlign w:val="center"/>
          </w:tcPr>
          <w:p w14:paraId="79C89D12" w14:textId="77777777" w:rsidR="00490B53" w:rsidRDefault="00000000">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支撑的课程目标</w:t>
            </w:r>
          </w:p>
        </w:tc>
        <w:tc>
          <w:tcPr>
            <w:tcW w:w="1815" w:type="dxa"/>
            <w:vAlign w:val="center"/>
          </w:tcPr>
          <w:p w14:paraId="203EA770" w14:textId="77777777" w:rsidR="00490B53" w:rsidRDefault="00000000">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支撑的毕业要求指标点</w:t>
            </w:r>
          </w:p>
        </w:tc>
        <w:tc>
          <w:tcPr>
            <w:tcW w:w="992" w:type="dxa"/>
            <w:vAlign w:val="center"/>
          </w:tcPr>
          <w:p w14:paraId="1EAA3CBF" w14:textId="77777777" w:rsidR="00490B53" w:rsidRDefault="00000000">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讲授学时</w:t>
            </w:r>
          </w:p>
        </w:tc>
      </w:tr>
      <w:tr w:rsidR="00490B53" w14:paraId="20A3A386" w14:textId="77777777">
        <w:trPr>
          <w:trHeight w:val="386"/>
        </w:trPr>
        <w:tc>
          <w:tcPr>
            <w:tcW w:w="723" w:type="dxa"/>
            <w:vAlign w:val="center"/>
          </w:tcPr>
          <w:p w14:paraId="21E46F5D"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1</w:t>
            </w:r>
          </w:p>
        </w:tc>
        <w:tc>
          <w:tcPr>
            <w:tcW w:w="3106" w:type="dxa"/>
            <w:vAlign w:val="center"/>
          </w:tcPr>
          <w:p w14:paraId="539109D1"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教育劳动和教师职业道德</w:t>
            </w:r>
          </w:p>
        </w:tc>
        <w:tc>
          <w:tcPr>
            <w:tcW w:w="2006" w:type="dxa"/>
            <w:vAlign w:val="center"/>
          </w:tcPr>
          <w:p w14:paraId="7E327841"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w:t>
            </w:r>
          </w:p>
        </w:tc>
        <w:tc>
          <w:tcPr>
            <w:tcW w:w="1815" w:type="dxa"/>
            <w:vAlign w:val="center"/>
          </w:tcPr>
          <w:p w14:paraId="713C53F1"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-1</w:t>
            </w:r>
          </w:p>
        </w:tc>
        <w:tc>
          <w:tcPr>
            <w:tcW w:w="992" w:type="dxa"/>
            <w:vAlign w:val="center"/>
          </w:tcPr>
          <w:p w14:paraId="326D27FB"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622FBE12" w14:textId="77777777">
        <w:trPr>
          <w:trHeight w:val="365"/>
        </w:trPr>
        <w:tc>
          <w:tcPr>
            <w:tcW w:w="723" w:type="dxa"/>
            <w:vAlign w:val="center"/>
          </w:tcPr>
          <w:p w14:paraId="40C50F44"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c>
          <w:tcPr>
            <w:tcW w:w="3106" w:type="dxa"/>
            <w:vAlign w:val="center"/>
          </w:tcPr>
          <w:p w14:paraId="62E77765"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教师职业道德范畴与基本原则</w:t>
            </w:r>
          </w:p>
        </w:tc>
        <w:tc>
          <w:tcPr>
            <w:tcW w:w="2006" w:type="dxa"/>
            <w:vAlign w:val="center"/>
          </w:tcPr>
          <w:p w14:paraId="64DC59C5"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目标1、2</w:t>
            </w:r>
          </w:p>
        </w:tc>
        <w:tc>
          <w:tcPr>
            <w:tcW w:w="1815" w:type="dxa"/>
            <w:vAlign w:val="center"/>
          </w:tcPr>
          <w:p w14:paraId="746CD2F9"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、5</w:t>
            </w:r>
            <w:r>
              <w:rPr>
                <w:rFonts w:ascii="宋体" w:eastAsia="宋体" w:hAnsi="宋体" w:cs="Times New Roman"/>
                <w:szCs w:val="21"/>
              </w:rPr>
              <w:t>-2</w:t>
            </w:r>
          </w:p>
        </w:tc>
        <w:tc>
          <w:tcPr>
            <w:tcW w:w="992" w:type="dxa"/>
            <w:vAlign w:val="center"/>
          </w:tcPr>
          <w:p w14:paraId="0DE696B1"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78FFB7A7" w14:textId="77777777">
        <w:trPr>
          <w:trHeight w:val="386"/>
        </w:trPr>
        <w:tc>
          <w:tcPr>
            <w:tcW w:w="723" w:type="dxa"/>
            <w:vAlign w:val="center"/>
          </w:tcPr>
          <w:p w14:paraId="5C9B941A"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4</w:t>
            </w:r>
          </w:p>
        </w:tc>
        <w:tc>
          <w:tcPr>
            <w:tcW w:w="3106" w:type="dxa"/>
            <w:vAlign w:val="center"/>
          </w:tcPr>
          <w:p w14:paraId="578D81EF"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师生交往中的道德问题</w:t>
            </w:r>
          </w:p>
        </w:tc>
        <w:tc>
          <w:tcPr>
            <w:tcW w:w="2006" w:type="dxa"/>
            <w:vAlign w:val="center"/>
          </w:tcPr>
          <w:p w14:paraId="6ABE9B84"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目标1、3</w:t>
            </w:r>
          </w:p>
        </w:tc>
        <w:tc>
          <w:tcPr>
            <w:tcW w:w="1815" w:type="dxa"/>
            <w:vAlign w:val="center"/>
          </w:tcPr>
          <w:p w14:paraId="2D611429"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、7</w:t>
            </w:r>
            <w:r>
              <w:rPr>
                <w:rFonts w:ascii="宋体" w:eastAsia="宋体" w:hAnsi="宋体" w:cs="Times New Roman"/>
                <w:szCs w:val="21"/>
              </w:rPr>
              <w:t>-2</w:t>
            </w:r>
          </w:p>
        </w:tc>
        <w:tc>
          <w:tcPr>
            <w:tcW w:w="992" w:type="dxa"/>
            <w:vAlign w:val="center"/>
          </w:tcPr>
          <w:p w14:paraId="004F3061"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4F36874C" w14:textId="77777777">
        <w:trPr>
          <w:trHeight w:val="386"/>
        </w:trPr>
        <w:tc>
          <w:tcPr>
            <w:tcW w:w="723" w:type="dxa"/>
            <w:vAlign w:val="center"/>
          </w:tcPr>
          <w:p w14:paraId="05356747"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5</w:t>
            </w:r>
          </w:p>
        </w:tc>
        <w:tc>
          <w:tcPr>
            <w:tcW w:w="3106" w:type="dxa"/>
            <w:vAlign w:val="center"/>
          </w:tcPr>
          <w:p w14:paraId="6CC7B5FA"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家校合作中的道德问题</w:t>
            </w:r>
          </w:p>
        </w:tc>
        <w:tc>
          <w:tcPr>
            <w:tcW w:w="2006" w:type="dxa"/>
            <w:vAlign w:val="center"/>
          </w:tcPr>
          <w:p w14:paraId="449D37F3"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目标1、3</w:t>
            </w:r>
          </w:p>
        </w:tc>
        <w:tc>
          <w:tcPr>
            <w:tcW w:w="1815" w:type="dxa"/>
            <w:vAlign w:val="center"/>
          </w:tcPr>
          <w:p w14:paraId="5E783021"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、7</w:t>
            </w:r>
            <w:r>
              <w:rPr>
                <w:rFonts w:ascii="宋体" w:eastAsia="宋体" w:hAnsi="宋体" w:cs="Times New Roman"/>
                <w:szCs w:val="21"/>
              </w:rPr>
              <w:t>-2</w:t>
            </w:r>
          </w:p>
        </w:tc>
        <w:tc>
          <w:tcPr>
            <w:tcW w:w="992" w:type="dxa"/>
            <w:vAlign w:val="center"/>
          </w:tcPr>
          <w:p w14:paraId="43DB4D6F"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5B128EED" w14:textId="77777777">
        <w:trPr>
          <w:trHeight w:val="386"/>
        </w:trPr>
        <w:tc>
          <w:tcPr>
            <w:tcW w:w="723" w:type="dxa"/>
            <w:vAlign w:val="center"/>
          </w:tcPr>
          <w:p w14:paraId="79F13EA1"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6</w:t>
            </w:r>
          </w:p>
        </w:tc>
        <w:tc>
          <w:tcPr>
            <w:tcW w:w="3106" w:type="dxa"/>
            <w:vAlign w:val="center"/>
          </w:tcPr>
          <w:p w14:paraId="36FCA664"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教师集体中的道德问题</w:t>
            </w:r>
          </w:p>
        </w:tc>
        <w:tc>
          <w:tcPr>
            <w:tcW w:w="2006" w:type="dxa"/>
            <w:vAlign w:val="center"/>
          </w:tcPr>
          <w:p w14:paraId="15882691"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目标1、3</w:t>
            </w:r>
          </w:p>
        </w:tc>
        <w:tc>
          <w:tcPr>
            <w:tcW w:w="1815" w:type="dxa"/>
            <w:vAlign w:val="center"/>
          </w:tcPr>
          <w:p w14:paraId="233C5328"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、7</w:t>
            </w:r>
            <w:r>
              <w:rPr>
                <w:rFonts w:ascii="宋体" w:eastAsia="宋体" w:hAnsi="宋体" w:cs="Times New Roman"/>
                <w:szCs w:val="21"/>
              </w:rPr>
              <w:t>-2</w:t>
            </w:r>
          </w:p>
        </w:tc>
        <w:tc>
          <w:tcPr>
            <w:tcW w:w="992" w:type="dxa"/>
            <w:vAlign w:val="center"/>
          </w:tcPr>
          <w:p w14:paraId="5C4EEE23"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4A3CB55D" w14:textId="77777777">
        <w:trPr>
          <w:trHeight w:val="365"/>
        </w:trPr>
        <w:tc>
          <w:tcPr>
            <w:tcW w:w="723" w:type="dxa"/>
            <w:vAlign w:val="center"/>
          </w:tcPr>
          <w:p w14:paraId="72020E9C"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7</w:t>
            </w:r>
          </w:p>
        </w:tc>
        <w:tc>
          <w:tcPr>
            <w:tcW w:w="3106" w:type="dxa"/>
            <w:vAlign w:val="center"/>
          </w:tcPr>
          <w:p w14:paraId="53F761D2"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课堂教学中的道德问题</w:t>
            </w:r>
          </w:p>
        </w:tc>
        <w:tc>
          <w:tcPr>
            <w:tcW w:w="2006" w:type="dxa"/>
            <w:vAlign w:val="center"/>
          </w:tcPr>
          <w:p w14:paraId="54708589"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目标1、4</w:t>
            </w:r>
          </w:p>
        </w:tc>
        <w:tc>
          <w:tcPr>
            <w:tcW w:w="1815" w:type="dxa"/>
            <w:vAlign w:val="center"/>
          </w:tcPr>
          <w:p w14:paraId="7BBFC736"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、7</w:t>
            </w:r>
            <w:r>
              <w:rPr>
                <w:rFonts w:ascii="宋体" w:eastAsia="宋体" w:hAnsi="宋体" w:cs="Times New Roman"/>
                <w:szCs w:val="21"/>
              </w:rPr>
              <w:t>-2</w:t>
            </w:r>
          </w:p>
        </w:tc>
        <w:tc>
          <w:tcPr>
            <w:tcW w:w="992" w:type="dxa"/>
            <w:vAlign w:val="center"/>
          </w:tcPr>
          <w:p w14:paraId="074A58C8"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2369617B" w14:textId="77777777">
        <w:trPr>
          <w:trHeight w:val="386"/>
        </w:trPr>
        <w:tc>
          <w:tcPr>
            <w:tcW w:w="723" w:type="dxa"/>
            <w:vAlign w:val="center"/>
          </w:tcPr>
          <w:p w14:paraId="1606A048"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8</w:t>
            </w:r>
          </w:p>
        </w:tc>
        <w:tc>
          <w:tcPr>
            <w:tcW w:w="3106" w:type="dxa"/>
            <w:vAlign w:val="center"/>
          </w:tcPr>
          <w:p w14:paraId="173FA86D"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学校行政管理中的道德问题</w:t>
            </w:r>
          </w:p>
        </w:tc>
        <w:tc>
          <w:tcPr>
            <w:tcW w:w="2006" w:type="dxa"/>
            <w:vAlign w:val="center"/>
          </w:tcPr>
          <w:p w14:paraId="002D0EE8"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目标1、4</w:t>
            </w:r>
          </w:p>
        </w:tc>
        <w:tc>
          <w:tcPr>
            <w:tcW w:w="1815" w:type="dxa"/>
            <w:vAlign w:val="center"/>
          </w:tcPr>
          <w:p w14:paraId="5BA17B53"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、7</w:t>
            </w:r>
            <w:r>
              <w:rPr>
                <w:rFonts w:ascii="宋体" w:eastAsia="宋体" w:hAnsi="宋体" w:cs="Times New Roman"/>
                <w:szCs w:val="21"/>
              </w:rPr>
              <w:t>-2</w:t>
            </w:r>
          </w:p>
        </w:tc>
        <w:tc>
          <w:tcPr>
            <w:tcW w:w="992" w:type="dxa"/>
            <w:vAlign w:val="center"/>
          </w:tcPr>
          <w:p w14:paraId="5D04FCF6"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0AFDE6D3" w14:textId="77777777">
        <w:trPr>
          <w:trHeight w:val="386"/>
        </w:trPr>
        <w:tc>
          <w:tcPr>
            <w:tcW w:w="723" w:type="dxa"/>
            <w:vAlign w:val="center"/>
          </w:tcPr>
          <w:p w14:paraId="1CCD65AE"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9</w:t>
            </w:r>
          </w:p>
        </w:tc>
        <w:tc>
          <w:tcPr>
            <w:tcW w:w="3106" w:type="dxa"/>
            <w:vAlign w:val="center"/>
          </w:tcPr>
          <w:p w14:paraId="0EC28E51"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教师职业道德修养</w:t>
            </w:r>
          </w:p>
        </w:tc>
        <w:tc>
          <w:tcPr>
            <w:tcW w:w="2006" w:type="dxa"/>
            <w:vAlign w:val="center"/>
          </w:tcPr>
          <w:p w14:paraId="58DA858D"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目标1、2</w:t>
            </w:r>
          </w:p>
        </w:tc>
        <w:tc>
          <w:tcPr>
            <w:tcW w:w="1815" w:type="dxa"/>
            <w:vAlign w:val="center"/>
          </w:tcPr>
          <w:p w14:paraId="5242610A" w14:textId="77777777" w:rsidR="00490B53" w:rsidRDefault="00000000">
            <w:pPr>
              <w:adjustRightInd w:val="0"/>
              <w:snapToGrid w:val="0"/>
              <w:spacing w:line="360"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-2</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、5</w:t>
            </w:r>
            <w:r>
              <w:rPr>
                <w:rFonts w:ascii="宋体" w:eastAsia="宋体" w:hAnsi="宋体" w:cs="Times New Roman"/>
                <w:szCs w:val="21"/>
              </w:rPr>
              <w:t>-2</w:t>
            </w:r>
          </w:p>
        </w:tc>
        <w:tc>
          <w:tcPr>
            <w:tcW w:w="992" w:type="dxa"/>
            <w:vAlign w:val="center"/>
          </w:tcPr>
          <w:p w14:paraId="5791AF46"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2</w:t>
            </w:r>
          </w:p>
        </w:tc>
      </w:tr>
      <w:tr w:rsidR="00490B53" w14:paraId="27514D9F" w14:textId="77777777">
        <w:trPr>
          <w:trHeight w:val="386"/>
        </w:trPr>
        <w:tc>
          <w:tcPr>
            <w:tcW w:w="7650" w:type="dxa"/>
            <w:gridSpan w:val="4"/>
            <w:vAlign w:val="center"/>
          </w:tcPr>
          <w:p w14:paraId="498CF0B0"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合计</w:t>
            </w:r>
          </w:p>
        </w:tc>
        <w:tc>
          <w:tcPr>
            <w:tcW w:w="992" w:type="dxa"/>
            <w:vAlign w:val="center"/>
          </w:tcPr>
          <w:p w14:paraId="3EFA6714" w14:textId="77777777" w:rsidR="00490B53" w:rsidRDefault="00000000">
            <w:pPr>
              <w:adjustRightInd w:val="0"/>
              <w:snapToGrid w:val="0"/>
              <w:spacing w:line="360"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6</w:t>
            </w:r>
          </w:p>
        </w:tc>
      </w:tr>
    </w:tbl>
    <w:p w14:paraId="751BA10E" w14:textId="77777777" w:rsidR="00490B53" w:rsidRDefault="00000000">
      <w:pPr>
        <w:spacing w:line="360" w:lineRule="auto"/>
        <w:ind w:firstLineChars="150" w:firstLine="422"/>
        <w:rPr>
          <w:rFonts w:ascii="宋体" w:eastAsia="宋体" w:hAnsi="宋体" w:cs="Times New Roman"/>
          <w:b/>
          <w:sz w:val="28"/>
          <w:szCs w:val="24"/>
        </w:rPr>
      </w:pPr>
      <w:r>
        <w:rPr>
          <w:rFonts w:ascii="宋体" w:eastAsia="宋体" w:hAnsi="宋体" w:cs="Times New Roman" w:hint="eastAsia"/>
          <w:b/>
          <w:sz w:val="28"/>
          <w:szCs w:val="24"/>
        </w:rPr>
        <w:t>四、课程实施</w:t>
      </w:r>
    </w:p>
    <w:p w14:paraId="3FFE7D30" w14:textId="77777777" w:rsidR="00490B53" w:rsidRDefault="00000000">
      <w:pPr>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lastRenderedPageBreak/>
        <w:t>（一）</w:t>
      </w:r>
      <w:r>
        <w:rPr>
          <w:rFonts w:ascii="宋体" w:eastAsia="宋体" w:hAnsi="宋体" w:cs="Times New Roman"/>
          <w:sz w:val="24"/>
          <w:szCs w:val="24"/>
        </w:rPr>
        <w:t>课程</w:t>
      </w:r>
      <w:r>
        <w:rPr>
          <w:rFonts w:ascii="宋体" w:eastAsia="宋体" w:hAnsi="宋体" w:cs="Times New Roman" w:hint="eastAsia"/>
          <w:sz w:val="24"/>
          <w:szCs w:val="24"/>
        </w:rPr>
        <w:t>在展开之前，借助教学视频、教育讲座等形式建立学生对教师职业的直观感受与体验，认识小学教师的职业特殊性与价值感。</w:t>
      </w:r>
    </w:p>
    <w:p w14:paraId="211571E2" w14:textId="77777777" w:rsidR="00490B53" w:rsidRDefault="00000000">
      <w:pPr>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（二）课程教学中，充分搜集优秀教师工作日记、教育叙事、教育案例、教学视频，提升学生对小学教育工作的全面认识。</w:t>
      </w:r>
    </w:p>
    <w:p w14:paraId="4EBE9D9A" w14:textId="77777777" w:rsidR="00490B53" w:rsidRDefault="00000000">
      <w:pPr>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（三）课程要着重于引导学生分析教师职业历程中会出现的一些问题，从职业道德的角度审视教师行为，学会分析和</w:t>
      </w:r>
      <w:proofErr w:type="gramStart"/>
      <w:r>
        <w:rPr>
          <w:rFonts w:ascii="宋体" w:eastAsia="宋体" w:hAnsi="宋体" w:cs="Times New Roman" w:hint="eastAsia"/>
          <w:sz w:val="24"/>
          <w:szCs w:val="24"/>
        </w:rPr>
        <w:t>作出</w:t>
      </w:r>
      <w:proofErr w:type="gramEnd"/>
      <w:r>
        <w:rPr>
          <w:rFonts w:ascii="宋体" w:eastAsia="宋体" w:hAnsi="宋体" w:cs="Times New Roman" w:hint="eastAsia"/>
          <w:sz w:val="24"/>
          <w:szCs w:val="24"/>
        </w:rPr>
        <w:t>判断，并提供相应对策。</w:t>
      </w:r>
    </w:p>
    <w:p w14:paraId="01B1071F" w14:textId="77777777" w:rsidR="00490B53" w:rsidRDefault="00000000">
      <w:pPr>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（四）教师要积极采用</w:t>
      </w:r>
      <w:r>
        <w:rPr>
          <w:rFonts w:ascii="宋体" w:eastAsia="宋体" w:hAnsi="宋体" w:cs="Times New Roman"/>
          <w:sz w:val="24"/>
          <w:szCs w:val="24"/>
        </w:rPr>
        <w:t>平时考勤</w:t>
      </w:r>
      <w:r>
        <w:rPr>
          <w:rFonts w:ascii="宋体" w:eastAsia="宋体" w:hAnsi="宋体" w:cs="Times New Roman" w:hint="eastAsia"/>
          <w:sz w:val="24"/>
          <w:szCs w:val="24"/>
        </w:rPr>
        <w:t>、课堂讨论</w:t>
      </w:r>
      <w:r>
        <w:rPr>
          <w:rFonts w:ascii="宋体" w:eastAsia="宋体" w:hAnsi="宋体" w:cs="Times New Roman"/>
          <w:sz w:val="24"/>
          <w:szCs w:val="24"/>
        </w:rPr>
        <w:t>、</w:t>
      </w:r>
      <w:r>
        <w:rPr>
          <w:rFonts w:ascii="宋体" w:eastAsia="宋体" w:hAnsi="宋体" w:cs="Times New Roman" w:hint="eastAsia"/>
          <w:sz w:val="24"/>
          <w:szCs w:val="24"/>
        </w:rPr>
        <w:t>作业、期末考试</w:t>
      </w:r>
      <w:r>
        <w:rPr>
          <w:rFonts w:ascii="宋体" w:eastAsia="宋体" w:hAnsi="宋体" w:cs="Times New Roman"/>
          <w:sz w:val="24"/>
          <w:szCs w:val="24"/>
        </w:rPr>
        <w:t>等多种形式相结合</w:t>
      </w:r>
      <w:r>
        <w:rPr>
          <w:rFonts w:ascii="宋体" w:eastAsia="宋体" w:hAnsi="宋体" w:cs="Times New Roman" w:hint="eastAsia"/>
          <w:sz w:val="24"/>
          <w:szCs w:val="24"/>
        </w:rPr>
        <w:t>的</w:t>
      </w:r>
      <w:r>
        <w:rPr>
          <w:rFonts w:ascii="宋体" w:eastAsia="宋体" w:hAnsi="宋体" w:cs="Times New Roman"/>
          <w:sz w:val="24"/>
          <w:szCs w:val="24"/>
        </w:rPr>
        <w:t>考核方法，引导学生</w:t>
      </w:r>
      <w:r>
        <w:rPr>
          <w:rFonts w:ascii="宋体" w:eastAsia="宋体" w:hAnsi="宋体" w:cs="Times New Roman" w:hint="eastAsia"/>
          <w:sz w:val="24"/>
          <w:szCs w:val="24"/>
        </w:rPr>
        <w:t>按时、保质保量地</w:t>
      </w:r>
      <w:r>
        <w:rPr>
          <w:rFonts w:ascii="宋体" w:eastAsia="宋体" w:hAnsi="宋体" w:cs="Times New Roman"/>
          <w:sz w:val="24"/>
          <w:szCs w:val="24"/>
        </w:rPr>
        <w:t>完成</w:t>
      </w:r>
      <w:r>
        <w:rPr>
          <w:rFonts w:ascii="宋体" w:eastAsia="宋体" w:hAnsi="宋体" w:cs="Times New Roman" w:hint="eastAsia"/>
          <w:sz w:val="24"/>
          <w:szCs w:val="24"/>
        </w:rPr>
        <w:t>本</w:t>
      </w:r>
      <w:r>
        <w:rPr>
          <w:rFonts w:ascii="宋体" w:eastAsia="宋体" w:hAnsi="宋体" w:cs="Times New Roman"/>
          <w:sz w:val="24"/>
          <w:szCs w:val="24"/>
        </w:rPr>
        <w:t>课程</w:t>
      </w:r>
      <w:r>
        <w:rPr>
          <w:rFonts w:ascii="宋体" w:eastAsia="宋体" w:hAnsi="宋体" w:cs="Times New Roman" w:hint="eastAsia"/>
          <w:sz w:val="24"/>
          <w:szCs w:val="24"/>
        </w:rPr>
        <w:t>学习</w:t>
      </w:r>
      <w:r>
        <w:rPr>
          <w:rFonts w:ascii="宋体" w:eastAsia="宋体" w:hAnsi="宋体" w:cs="Times New Roman"/>
          <w:sz w:val="24"/>
          <w:szCs w:val="24"/>
        </w:rPr>
        <w:t>任务。</w:t>
      </w:r>
    </w:p>
    <w:p w14:paraId="7F6AF27F" w14:textId="77777777" w:rsidR="00490B53" w:rsidRDefault="00000000">
      <w:pPr>
        <w:spacing w:line="360"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主要教学环节的质量要求如表所示：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940"/>
        <w:gridCol w:w="7123"/>
      </w:tblGrid>
      <w:tr w:rsidR="00490B53" w14:paraId="73228688" w14:textId="77777777">
        <w:trPr>
          <w:trHeight w:val="414"/>
        </w:trPr>
        <w:tc>
          <w:tcPr>
            <w:tcW w:w="1490" w:type="dxa"/>
            <w:gridSpan w:val="2"/>
            <w:tcBorders>
              <w:top w:val="single" w:sz="8" w:space="0" w:color="auto"/>
              <w:left w:val="single" w:sz="8" w:space="0" w:color="auto"/>
              <w:right w:val="single" w:sz="8" w:space="0" w:color="auto"/>
            </w:tcBorders>
            <w:tcMar>
              <w:left w:w="28" w:type="dxa"/>
              <w:right w:w="28" w:type="dxa"/>
            </w:tcMar>
            <w:vAlign w:val="center"/>
          </w:tcPr>
          <w:p w14:paraId="44E5E1DB"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主要教学环节</w:t>
            </w:r>
          </w:p>
        </w:tc>
        <w:tc>
          <w:tcPr>
            <w:tcW w:w="7123" w:type="dxa"/>
            <w:tcBorders>
              <w:top w:val="single" w:sz="8" w:space="0" w:color="auto"/>
              <w:left w:val="single" w:sz="8" w:space="0" w:color="auto"/>
              <w:right w:val="single" w:sz="8" w:space="0" w:color="auto"/>
            </w:tcBorders>
            <w:vAlign w:val="center"/>
          </w:tcPr>
          <w:p w14:paraId="421678BB"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质量</w:t>
            </w:r>
            <w:r>
              <w:rPr>
                <w:rFonts w:ascii="宋体" w:eastAsia="宋体" w:hAnsi="宋体" w:cs="Times New Roman" w:hint="eastAsia"/>
                <w:b/>
                <w:bCs/>
                <w:color w:val="000000"/>
                <w:szCs w:val="21"/>
              </w:rPr>
              <w:t>要求</w:t>
            </w:r>
          </w:p>
        </w:tc>
      </w:tr>
      <w:tr w:rsidR="00490B53" w14:paraId="2CCC0C15" w14:textId="77777777">
        <w:trPr>
          <w:trHeight w:val="1007"/>
        </w:trPr>
        <w:tc>
          <w:tcPr>
            <w:tcW w:w="550" w:type="dxa"/>
            <w:tcBorders>
              <w:left w:val="single" w:sz="8" w:space="0" w:color="auto"/>
            </w:tcBorders>
            <w:vAlign w:val="center"/>
          </w:tcPr>
          <w:p w14:paraId="0E8FFF2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40" w:type="dxa"/>
            <w:tcMar>
              <w:left w:w="28" w:type="dxa"/>
              <w:right w:w="28" w:type="dxa"/>
            </w:tcMar>
            <w:vAlign w:val="center"/>
          </w:tcPr>
          <w:p w14:paraId="453B41DF"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123" w:type="dxa"/>
            <w:tcBorders>
              <w:right w:val="single" w:sz="8" w:space="0" w:color="auto"/>
            </w:tcBorders>
            <w:vAlign w:val="center"/>
          </w:tcPr>
          <w:p w14:paraId="0D5ADA4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（1）掌握课程教学大纲内容，严格按照教学大纲要求进行课程教学组织。</w:t>
            </w:r>
          </w:p>
          <w:p w14:paraId="7174E6E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（2）悉心了解学生的发展水平，深透钻研教材内容，广泛阅读相关文献资料，精心选择教学方法、组织形式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w:t>
            </w:r>
          </w:p>
        </w:tc>
      </w:tr>
      <w:tr w:rsidR="00490B53" w14:paraId="0C53E0B3" w14:textId="77777777">
        <w:trPr>
          <w:trHeight w:val="3261"/>
        </w:trPr>
        <w:tc>
          <w:tcPr>
            <w:tcW w:w="550" w:type="dxa"/>
            <w:tcBorders>
              <w:left w:val="single" w:sz="8" w:space="0" w:color="auto"/>
            </w:tcBorders>
            <w:vAlign w:val="center"/>
          </w:tcPr>
          <w:p w14:paraId="2AF8506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40" w:type="dxa"/>
            <w:tcMar>
              <w:left w:w="28" w:type="dxa"/>
              <w:right w:w="28" w:type="dxa"/>
            </w:tcMar>
            <w:vAlign w:val="center"/>
          </w:tcPr>
          <w:p w14:paraId="13306F6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123" w:type="dxa"/>
            <w:tcBorders>
              <w:right w:val="single" w:sz="8" w:space="0" w:color="auto"/>
            </w:tcBorders>
            <w:vAlign w:val="center"/>
          </w:tcPr>
          <w:p w14:paraId="442EBE46" w14:textId="77777777" w:rsidR="00490B53" w:rsidRDefault="00000000">
            <w:pPr>
              <w:adjustRightInd w:val="0"/>
              <w:snapToGrid w:val="0"/>
              <w:spacing w:line="276" w:lineRule="auto"/>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504666E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37E7C10E"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50E614F2"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25BE601B"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1379BDA2" w14:textId="77777777" w:rsidR="00490B53" w:rsidRDefault="00000000">
            <w:pPr>
              <w:adjustRightInd w:val="0"/>
              <w:snapToGrid w:val="0"/>
              <w:spacing w:line="276" w:lineRule="auto"/>
              <w:rPr>
                <w:rFonts w:ascii="宋体" w:eastAsia="宋体" w:hAnsi="宋体" w:cs="Times New Roman"/>
                <w:color w:val="000000"/>
                <w:szCs w:val="24"/>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注重启发学生思维，灵活运用多种教学方法；</w:t>
            </w:r>
          </w:p>
          <w:p w14:paraId="406CB0D1"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教学语言规范，教学条理清楚，教学思路逻辑严密；</w:t>
            </w:r>
          </w:p>
          <w:p w14:paraId="24C807E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充分运用现代化教学手段，教学技术熟练；</w:t>
            </w:r>
          </w:p>
          <w:p w14:paraId="28E4422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课堂教学要重点突出，难点突破；</w:t>
            </w:r>
          </w:p>
          <w:p w14:paraId="57CA70B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注重师生互动，形成良好的课堂氛围。</w:t>
            </w:r>
          </w:p>
        </w:tc>
      </w:tr>
      <w:tr w:rsidR="00490B53" w14:paraId="694A9799" w14:textId="77777777">
        <w:trPr>
          <w:trHeight w:val="1315"/>
        </w:trPr>
        <w:tc>
          <w:tcPr>
            <w:tcW w:w="550" w:type="dxa"/>
            <w:tcBorders>
              <w:left w:val="single" w:sz="8" w:space="0" w:color="auto"/>
            </w:tcBorders>
            <w:vAlign w:val="center"/>
          </w:tcPr>
          <w:p w14:paraId="08DFE4EF"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40" w:type="dxa"/>
            <w:tcMar>
              <w:left w:w="28" w:type="dxa"/>
              <w:right w:w="28" w:type="dxa"/>
            </w:tcMar>
            <w:vAlign w:val="center"/>
          </w:tcPr>
          <w:p w14:paraId="105E574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123" w:type="dxa"/>
            <w:tcBorders>
              <w:right w:val="single" w:sz="8" w:space="0" w:color="auto"/>
            </w:tcBorders>
            <w:vAlign w:val="center"/>
          </w:tcPr>
          <w:p w14:paraId="0E46157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学生必须</w:t>
            </w:r>
            <w:r>
              <w:rPr>
                <w:rFonts w:ascii="宋体" w:eastAsia="宋体" w:hAnsi="宋体" w:cs="Times New Roman" w:hint="eastAsia"/>
                <w:color w:val="000000"/>
                <w:szCs w:val="21"/>
              </w:rPr>
              <w:t>按时</w:t>
            </w:r>
            <w:r>
              <w:rPr>
                <w:rFonts w:ascii="宋体" w:eastAsia="宋体" w:hAnsi="宋体" w:cs="Times New Roman"/>
                <w:color w:val="000000"/>
                <w:szCs w:val="21"/>
              </w:rPr>
              <w:t>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作业不抄袭</w:t>
            </w:r>
            <w:r>
              <w:rPr>
                <w:rFonts w:ascii="宋体" w:eastAsia="宋体" w:hAnsi="宋体" w:cs="Times New Roman" w:hint="eastAsia"/>
                <w:color w:val="000000"/>
                <w:szCs w:val="21"/>
              </w:rPr>
              <w:t>，书写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清晰</w:t>
            </w:r>
            <w:r>
              <w:rPr>
                <w:rFonts w:ascii="宋体" w:eastAsia="宋体" w:hAnsi="宋体" w:cs="Times New Roman" w:hint="eastAsia"/>
                <w:color w:val="000000"/>
                <w:szCs w:val="21"/>
              </w:rPr>
              <w:t>。</w:t>
            </w:r>
          </w:p>
          <w:p w14:paraId="31B1EFD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124BBA4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（1）按时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w:t>
            </w:r>
            <w:r>
              <w:rPr>
                <w:rFonts w:ascii="宋体" w:eastAsia="宋体" w:hAnsi="宋体" w:cs="Times New Roman" w:hint="eastAsia"/>
                <w:color w:val="000000"/>
                <w:szCs w:val="21"/>
              </w:rPr>
              <w:t>。</w:t>
            </w:r>
          </w:p>
          <w:p w14:paraId="7E359964"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64ACBB5B" w14:textId="77777777">
        <w:trPr>
          <w:trHeight w:val="1084"/>
        </w:trPr>
        <w:tc>
          <w:tcPr>
            <w:tcW w:w="550" w:type="dxa"/>
            <w:tcBorders>
              <w:left w:val="single" w:sz="8" w:space="0" w:color="auto"/>
            </w:tcBorders>
            <w:vAlign w:val="center"/>
          </w:tcPr>
          <w:p w14:paraId="6DA6B59A"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40" w:type="dxa"/>
            <w:tcMar>
              <w:left w:w="28" w:type="dxa"/>
              <w:right w:w="28" w:type="dxa"/>
            </w:tcMar>
            <w:vAlign w:val="center"/>
          </w:tcPr>
          <w:p w14:paraId="2F91B9CD"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123" w:type="dxa"/>
            <w:tcBorders>
              <w:right w:val="single" w:sz="8" w:space="0" w:color="auto"/>
            </w:tcBorders>
            <w:vAlign w:val="center"/>
          </w:tcPr>
          <w:p w14:paraId="0491B3D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0DA78A82" w14:textId="77777777">
        <w:trPr>
          <w:trHeight w:val="1449"/>
        </w:trPr>
        <w:tc>
          <w:tcPr>
            <w:tcW w:w="550" w:type="dxa"/>
            <w:tcBorders>
              <w:left w:val="single" w:sz="8" w:space="0" w:color="auto"/>
            </w:tcBorders>
            <w:vAlign w:val="center"/>
          </w:tcPr>
          <w:p w14:paraId="519C8F1D"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40" w:type="dxa"/>
            <w:tcMar>
              <w:left w:w="28" w:type="dxa"/>
              <w:right w:w="28" w:type="dxa"/>
            </w:tcMar>
            <w:vAlign w:val="center"/>
          </w:tcPr>
          <w:p w14:paraId="7E2B2B71"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123" w:type="dxa"/>
            <w:tcBorders>
              <w:right w:val="single" w:sz="8" w:space="0" w:color="auto"/>
            </w:tcBorders>
            <w:vAlign w:val="center"/>
          </w:tcPr>
          <w:p w14:paraId="592E7B12"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为开卷笔试，由任课教师组织安排。</w:t>
            </w:r>
          </w:p>
          <w:p w14:paraId="67344677"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有下列情况之一者，总评成绩为不及格：</w:t>
            </w:r>
          </w:p>
          <w:p w14:paraId="5B8036C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60C200DA"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6F79527F" w14:textId="77777777" w:rsidR="00490B53" w:rsidRDefault="00000000">
      <w:pPr>
        <w:spacing w:line="276"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五、课程考核</w:t>
      </w:r>
    </w:p>
    <w:p w14:paraId="1C5ED7F6" w14:textId="77777777" w:rsidR="00490B53" w:rsidRDefault="00000000">
      <w:pPr>
        <w:spacing w:line="276"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（一）</w:t>
      </w:r>
      <w:r>
        <w:rPr>
          <w:rFonts w:ascii="宋体" w:eastAsia="宋体" w:hAnsi="宋体" w:cs="Times New Roman"/>
          <w:sz w:val="24"/>
          <w:szCs w:val="24"/>
        </w:rPr>
        <w:t>课程考核包括期末考试、平时考核，期</w:t>
      </w:r>
      <w:r>
        <w:rPr>
          <w:rFonts w:ascii="宋体" w:eastAsia="宋体" w:hAnsi="宋体" w:cs="Times New Roman" w:hint="eastAsia"/>
          <w:sz w:val="24"/>
          <w:szCs w:val="24"/>
        </w:rPr>
        <w:t>末</w:t>
      </w:r>
      <w:r>
        <w:rPr>
          <w:rFonts w:ascii="宋体" w:eastAsia="宋体" w:hAnsi="宋体" w:cs="Times New Roman"/>
          <w:sz w:val="24"/>
          <w:szCs w:val="24"/>
        </w:rPr>
        <w:t>考试采用</w:t>
      </w:r>
      <w:r>
        <w:rPr>
          <w:rFonts w:ascii="宋体" w:eastAsia="宋体" w:hAnsi="宋体" w:cs="Times New Roman" w:hint="eastAsia"/>
          <w:sz w:val="24"/>
          <w:szCs w:val="24"/>
        </w:rPr>
        <w:t>闭卷笔试方式</w:t>
      </w:r>
      <w:r>
        <w:rPr>
          <w:rFonts w:ascii="宋体" w:eastAsia="宋体" w:hAnsi="宋体" w:cs="Times New Roman"/>
          <w:sz w:val="24"/>
          <w:szCs w:val="24"/>
        </w:rPr>
        <w:t>。</w:t>
      </w:r>
    </w:p>
    <w:p w14:paraId="7D8FBBB9" w14:textId="77777777" w:rsidR="00490B53" w:rsidRDefault="00000000">
      <w:pPr>
        <w:spacing w:line="276"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lastRenderedPageBreak/>
        <w:t>（二）</w:t>
      </w:r>
      <w:r>
        <w:rPr>
          <w:rFonts w:ascii="宋体" w:eastAsia="宋体" w:hAnsi="宋体" w:cs="Times New Roman"/>
          <w:sz w:val="24"/>
          <w:szCs w:val="24"/>
        </w:rPr>
        <w:t>课程</w:t>
      </w:r>
      <w:r>
        <w:rPr>
          <w:rFonts w:ascii="宋体" w:eastAsia="宋体" w:hAnsi="宋体" w:cs="Times New Roman" w:hint="eastAsia"/>
          <w:sz w:val="24"/>
          <w:szCs w:val="24"/>
        </w:rPr>
        <w:t>总评</w:t>
      </w:r>
      <w:r>
        <w:rPr>
          <w:rFonts w:ascii="宋体" w:eastAsia="宋体" w:hAnsi="宋体" w:cs="Times New Roman"/>
          <w:sz w:val="24"/>
          <w:szCs w:val="24"/>
        </w:rPr>
        <w:t>成绩=平时成绩×3</w:t>
      </w:r>
      <w:r>
        <w:rPr>
          <w:rFonts w:ascii="宋体" w:eastAsia="宋体" w:hAnsi="宋体" w:cs="Times New Roman" w:hint="eastAsia"/>
          <w:sz w:val="24"/>
          <w:szCs w:val="24"/>
        </w:rPr>
        <w:t>0</w:t>
      </w:r>
      <w:r>
        <w:rPr>
          <w:rFonts w:ascii="宋体" w:eastAsia="宋体" w:hAnsi="宋体" w:cs="Times New Roman"/>
          <w:sz w:val="24"/>
          <w:szCs w:val="24"/>
        </w:rPr>
        <w:t>%+期末考试成绩×7</w:t>
      </w:r>
      <w:r>
        <w:rPr>
          <w:rFonts w:ascii="宋体" w:eastAsia="宋体" w:hAnsi="宋体" w:cs="Times New Roman" w:hint="eastAsia"/>
          <w:sz w:val="24"/>
          <w:szCs w:val="24"/>
        </w:rPr>
        <w:t>0</w:t>
      </w:r>
      <w:r>
        <w:rPr>
          <w:rFonts w:ascii="宋体" w:eastAsia="宋体" w:hAnsi="宋体" w:cs="Times New Roman"/>
          <w:sz w:val="24"/>
          <w:szCs w:val="24"/>
        </w:rPr>
        <w:t>%。</w:t>
      </w:r>
    </w:p>
    <w:p w14:paraId="0E21B3BA" w14:textId="77777777" w:rsidR="00490B53" w:rsidRDefault="00000000">
      <w:pPr>
        <w:spacing w:line="276"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具体内容和比例如表所示：</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126"/>
        <w:gridCol w:w="704"/>
        <w:gridCol w:w="2675"/>
        <w:gridCol w:w="1267"/>
        <w:gridCol w:w="1267"/>
        <w:gridCol w:w="1267"/>
      </w:tblGrid>
      <w:tr w:rsidR="00490B53" w14:paraId="736DAE50" w14:textId="77777777">
        <w:trPr>
          <w:trHeight w:val="548"/>
        </w:trPr>
        <w:tc>
          <w:tcPr>
            <w:tcW w:w="619" w:type="dxa"/>
            <w:shd w:val="clear" w:color="auto" w:fill="FFFFFF"/>
            <w:tcMar>
              <w:left w:w="57" w:type="dxa"/>
              <w:right w:w="57" w:type="dxa"/>
            </w:tcMar>
            <w:vAlign w:val="center"/>
          </w:tcPr>
          <w:p w14:paraId="3DF8A270" w14:textId="77777777" w:rsidR="00490B53" w:rsidRDefault="00000000">
            <w:pPr>
              <w:adjustRightInd w:val="0"/>
              <w:snapToGrid w:val="0"/>
              <w:jc w:val="center"/>
              <w:rPr>
                <w:rFonts w:ascii="宋体" w:eastAsia="宋体" w:hAnsi="宋体" w:cs="Times New Roman"/>
                <w:b/>
                <w:color w:val="000000"/>
                <w:szCs w:val="24"/>
              </w:rPr>
            </w:pPr>
            <w:r>
              <w:rPr>
                <w:rFonts w:ascii="宋体" w:eastAsia="宋体" w:hAnsi="宋体" w:cs="Times New Roman"/>
                <w:b/>
                <w:color w:val="000000"/>
                <w:szCs w:val="24"/>
              </w:rPr>
              <w:t>成绩组成</w:t>
            </w:r>
          </w:p>
        </w:tc>
        <w:tc>
          <w:tcPr>
            <w:tcW w:w="1126" w:type="dxa"/>
            <w:shd w:val="clear" w:color="auto" w:fill="FFFFFF"/>
            <w:vAlign w:val="center"/>
          </w:tcPr>
          <w:p w14:paraId="067C818D" w14:textId="77777777" w:rsidR="00490B53" w:rsidRDefault="00000000">
            <w:pPr>
              <w:adjustRightInd w:val="0"/>
              <w:snapToGrid w:val="0"/>
              <w:jc w:val="center"/>
              <w:rPr>
                <w:rFonts w:ascii="宋体" w:eastAsia="宋体" w:hAnsi="宋体" w:cs="Times New Roman"/>
                <w:b/>
                <w:color w:val="000000"/>
                <w:szCs w:val="24"/>
              </w:rPr>
            </w:pPr>
            <w:r>
              <w:rPr>
                <w:rFonts w:ascii="宋体" w:eastAsia="宋体" w:hAnsi="宋体" w:cs="Times New Roman"/>
                <w:b/>
                <w:color w:val="000000"/>
                <w:szCs w:val="24"/>
              </w:rPr>
              <w:t>考核/</w:t>
            </w:r>
          </w:p>
          <w:p w14:paraId="7182B00C" w14:textId="77777777" w:rsidR="00490B53" w:rsidRDefault="00000000">
            <w:pPr>
              <w:adjustRightInd w:val="0"/>
              <w:snapToGrid w:val="0"/>
              <w:jc w:val="center"/>
              <w:rPr>
                <w:rFonts w:ascii="宋体" w:eastAsia="宋体" w:hAnsi="宋体" w:cs="Times New Roman"/>
                <w:b/>
                <w:color w:val="000000"/>
                <w:szCs w:val="24"/>
              </w:rPr>
            </w:pPr>
            <w:r>
              <w:rPr>
                <w:rFonts w:ascii="宋体" w:eastAsia="宋体" w:hAnsi="宋体" w:cs="Times New Roman"/>
                <w:b/>
                <w:color w:val="000000"/>
                <w:szCs w:val="24"/>
              </w:rPr>
              <w:t>评价环节</w:t>
            </w:r>
          </w:p>
        </w:tc>
        <w:tc>
          <w:tcPr>
            <w:tcW w:w="704" w:type="dxa"/>
            <w:shd w:val="clear" w:color="auto" w:fill="FFFFFF"/>
            <w:vAlign w:val="center"/>
          </w:tcPr>
          <w:p w14:paraId="3DA8B48B" w14:textId="77777777" w:rsidR="00490B53" w:rsidRDefault="00000000">
            <w:pPr>
              <w:adjustRightInd w:val="0"/>
              <w:snapToGrid w:val="0"/>
              <w:jc w:val="center"/>
              <w:rPr>
                <w:rFonts w:ascii="宋体" w:eastAsia="宋体" w:hAnsi="宋体" w:cs="Times New Roman"/>
                <w:b/>
                <w:color w:val="000000"/>
                <w:szCs w:val="24"/>
              </w:rPr>
            </w:pPr>
            <w:r>
              <w:rPr>
                <w:rFonts w:ascii="宋体" w:eastAsia="宋体" w:hAnsi="宋体" w:cs="Times New Roman" w:hint="eastAsia"/>
                <w:b/>
                <w:color w:val="000000"/>
                <w:szCs w:val="24"/>
              </w:rPr>
              <w:t>权重</w:t>
            </w:r>
          </w:p>
        </w:tc>
        <w:tc>
          <w:tcPr>
            <w:tcW w:w="2675" w:type="dxa"/>
            <w:shd w:val="clear" w:color="auto" w:fill="FFFFFF"/>
            <w:vAlign w:val="center"/>
          </w:tcPr>
          <w:p w14:paraId="0C231FD3" w14:textId="77777777" w:rsidR="00490B53" w:rsidRDefault="00000000">
            <w:pPr>
              <w:adjustRightInd w:val="0"/>
              <w:snapToGrid w:val="0"/>
              <w:jc w:val="center"/>
              <w:rPr>
                <w:rFonts w:ascii="宋体" w:eastAsia="宋体" w:hAnsi="宋体" w:cs="Times New Roman"/>
                <w:b/>
                <w:color w:val="000000"/>
                <w:szCs w:val="24"/>
              </w:rPr>
            </w:pPr>
            <w:r>
              <w:rPr>
                <w:rFonts w:ascii="宋体" w:eastAsia="宋体" w:hAnsi="宋体" w:cs="Times New Roman"/>
                <w:b/>
                <w:color w:val="000000"/>
                <w:szCs w:val="24"/>
              </w:rPr>
              <w:t>考核/评价细则</w:t>
            </w:r>
          </w:p>
        </w:tc>
        <w:tc>
          <w:tcPr>
            <w:tcW w:w="1267" w:type="dxa"/>
            <w:shd w:val="clear" w:color="auto" w:fill="FFFFFF"/>
          </w:tcPr>
          <w:p w14:paraId="3A88A7A3" w14:textId="77777777" w:rsidR="00490B53" w:rsidRDefault="00000000">
            <w:pPr>
              <w:adjustRightInd w:val="0"/>
              <w:snapToGrid w:val="0"/>
              <w:ind w:firstLineChars="150" w:firstLine="316"/>
              <w:rPr>
                <w:rFonts w:ascii="宋体" w:eastAsia="宋体" w:hAnsi="宋体" w:cs="Times New Roman"/>
                <w:b/>
                <w:color w:val="000000"/>
                <w:szCs w:val="24"/>
              </w:rPr>
            </w:pPr>
            <w:r>
              <w:rPr>
                <w:rFonts w:ascii="宋体" w:eastAsia="宋体" w:hAnsi="宋体" w:cs="Times New Roman" w:hint="eastAsia"/>
                <w:b/>
                <w:color w:val="000000"/>
                <w:szCs w:val="24"/>
              </w:rPr>
              <w:t>课程</w:t>
            </w:r>
          </w:p>
          <w:p w14:paraId="2793E4B8" w14:textId="77777777" w:rsidR="00490B53" w:rsidRDefault="00000000">
            <w:pPr>
              <w:adjustRightInd w:val="0"/>
              <w:snapToGrid w:val="0"/>
              <w:ind w:firstLineChars="150" w:firstLine="316"/>
              <w:rPr>
                <w:rFonts w:ascii="宋体" w:eastAsia="宋体" w:hAnsi="宋体" w:cs="Times New Roman"/>
                <w:b/>
                <w:color w:val="000000"/>
                <w:szCs w:val="24"/>
              </w:rPr>
            </w:pPr>
            <w:r>
              <w:rPr>
                <w:rFonts w:ascii="宋体" w:eastAsia="宋体" w:hAnsi="宋体" w:cs="Times New Roman" w:hint="eastAsia"/>
                <w:b/>
                <w:color w:val="000000"/>
                <w:szCs w:val="24"/>
              </w:rPr>
              <w:t>目标</w:t>
            </w:r>
          </w:p>
        </w:tc>
        <w:tc>
          <w:tcPr>
            <w:tcW w:w="1267" w:type="dxa"/>
            <w:shd w:val="clear" w:color="auto" w:fill="FFFFFF"/>
          </w:tcPr>
          <w:p w14:paraId="6FBA2BC6" w14:textId="77777777" w:rsidR="00490B53" w:rsidRDefault="00000000">
            <w:pPr>
              <w:adjustRightInd w:val="0"/>
              <w:snapToGrid w:val="0"/>
              <w:ind w:leftChars="-51" w:left="-107"/>
              <w:jc w:val="center"/>
              <w:rPr>
                <w:rFonts w:ascii="宋体" w:eastAsia="宋体" w:hAnsi="宋体" w:cs="Times New Roman"/>
                <w:b/>
                <w:color w:val="000000"/>
                <w:szCs w:val="24"/>
              </w:rPr>
            </w:pPr>
            <w:r>
              <w:rPr>
                <w:rFonts w:ascii="宋体" w:eastAsia="宋体" w:hAnsi="宋体" w:cs="Times New Roman" w:hint="eastAsia"/>
                <w:b/>
                <w:color w:val="000000"/>
                <w:szCs w:val="24"/>
              </w:rPr>
              <w:t>考核</w:t>
            </w:r>
          </w:p>
          <w:p w14:paraId="542E4F54" w14:textId="77777777" w:rsidR="00490B53" w:rsidRDefault="00000000">
            <w:pPr>
              <w:adjustRightInd w:val="0"/>
              <w:snapToGrid w:val="0"/>
              <w:ind w:leftChars="-51" w:left="-107"/>
              <w:jc w:val="center"/>
              <w:rPr>
                <w:rFonts w:ascii="宋体" w:eastAsia="宋体" w:hAnsi="宋体" w:cs="Times New Roman"/>
                <w:b/>
                <w:color w:val="000000"/>
                <w:szCs w:val="24"/>
              </w:rPr>
            </w:pPr>
            <w:r>
              <w:rPr>
                <w:rFonts w:ascii="宋体" w:eastAsia="宋体" w:hAnsi="宋体" w:cs="Times New Roman"/>
                <w:b/>
                <w:color w:val="000000"/>
                <w:szCs w:val="24"/>
              </w:rPr>
              <w:t>内容</w:t>
            </w:r>
          </w:p>
        </w:tc>
        <w:tc>
          <w:tcPr>
            <w:tcW w:w="1267" w:type="dxa"/>
            <w:shd w:val="clear" w:color="auto" w:fill="FFFFFF"/>
            <w:vAlign w:val="center"/>
          </w:tcPr>
          <w:p w14:paraId="0FA621DC" w14:textId="77777777" w:rsidR="00490B53" w:rsidRDefault="00000000">
            <w:pPr>
              <w:adjustRightInd w:val="0"/>
              <w:snapToGrid w:val="0"/>
              <w:ind w:leftChars="-51" w:left="-107"/>
              <w:jc w:val="center"/>
              <w:rPr>
                <w:rFonts w:ascii="宋体" w:eastAsia="宋体" w:hAnsi="宋体" w:cs="Times New Roman"/>
                <w:b/>
                <w:color w:val="000000"/>
                <w:szCs w:val="24"/>
              </w:rPr>
            </w:pPr>
            <w:r>
              <w:rPr>
                <w:rFonts w:ascii="宋体" w:eastAsia="宋体" w:hAnsi="宋体" w:cs="Times New Roman"/>
                <w:b/>
                <w:color w:val="000000"/>
                <w:szCs w:val="24"/>
              </w:rPr>
              <w:t>对应的毕业要求指标点</w:t>
            </w:r>
          </w:p>
        </w:tc>
      </w:tr>
      <w:tr w:rsidR="00490B53" w14:paraId="3D7E86D7" w14:textId="77777777">
        <w:trPr>
          <w:trHeight w:val="3710"/>
        </w:trPr>
        <w:tc>
          <w:tcPr>
            <w:tcW w:w="619" w:type="dxa"/>
            <w:tcMar>
              <w:left w:w="57" w:type="dxa"/>
              <w:right w:w="57" w:type="dxa"/>
            </w:tcMar>
            <w:vAlign w:val="center"/>
          </w:tcPr>
          <w:p w14:paraId="51C53882"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平时成绩</w:t>
            </w:r>
          </w:p>
        </w:tc>
        <w:tc>
          <w:tcPr>
            <w:tcW w:w="1126" w:type="dxa"/>
            <w:vAlign w:val="center"/>
          </w:tcPr>
          <w:p w14:paraId="1615C066"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hint="eastAsia"/>
                <w:color w:val="000000"/>
                <w:szCs w:val="24"/>
              </w:rPr>
              <w:t>日常考勤</w:t>
            </w:r>
          </w:p>
          <w:p w14:paraId="5B82D57B"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hint="eastAsia"/>
                <w:color w:val="000000"/>
                <w:szCs w:val="24"/>
              </w:rPr>
              <w:t>课堂交流</w:t>
            </w:r>
          </w:p>
          <w:p w14:paraId="4544B403"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平时作业</w:t>
            </w:r>
          </w:p>
        </w:tc>
        <w:tc>
          <w:tcPr>
            <w:tcW w:w="704" w:type="dxa"/>
            <w:vAlign w:val="center"/>
          </w:tcPr>
          <w:p w14:paraId="77BAB93E"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40%</w:t>
            </w:r>
          </w:p>
        </w:tc>
        <w:tc>
          <w:tcPr>
            <w:tcW w:w="2675" w:type="dxa"/>
            <w:vAlign w:val="center"/>
          </w:tcPr>
          <w:p w14:paraId="51617DC7" w14:textId="77777777" w:rsidR="00490B53" w:rsidRDefault="00000000">
            <w:pPr>
              <w:adjustRightInd w:val="0"/>
              <w:snapToGrid w:val="0"/>
              <w:ind w:firstLineChars="100" w:firstLine="210"/>
              <w:rPr>
                <w:rFonts w:ascii="宋体" w:eastAsia="宋体" w:hAnsi="宋体" w:cs="Times New Roman"/>
                <w:color w:val="000000"/>
                <w:szCs w:val="24"/>
              </w:rPr>
            </w:pPr>
            <w:r>
              <w:rPr>
                <w:rFonts w:ascii="宋体" w:eastAsia="宋体" w:hAnsi="宋体" w:cs="Times New Roman" w:hint="eastAsia"/>
                <w:color w:val="000000"/>
                <w:szCs w:val="24"/>
              </w:rPr>
              <w:t>1</w:t>
            </w:r>
            <w:r>
              <w:rPr>
                <w:rFonts w:ascii="宋体" w:eastAsia="宋体" w:hAnsi="宋体" w:cs="Times New Roman"/>
                <w:color w:val="000000"/>
                <w:szCs w:val="24"/>
              </w:rPr>
              <w:t>.</w:t>
            </w:r>
            <w:r>
              <w:rPr>
                <w:rFonts w:ascii="宋体" w:eastAsia="宋体" w:hAnsi="宋体" w:cs="Times New Roman" w:hint="eastAsia"/>
                <w:color w:val="000000"/>
                <w:szCs w:val="24"/>
              </w:rPr>
              <w:t>课堂考勤在总评成绩基础上扣分，病假、事假不扣分，迟到早退扣3分/次，旷课扣5分/次。无故</w:t>
            </w:r>
            <w:r>
              <w:rPr>
                <w:rFonts w:ascii="宋体" w:eastAsia="宋体" w:hAnsi="宋体" w:cs="Times New Roman" w:hint="eastAsia"/>
                <w:color w:val="000000"/>
                <w:szCs w:val="21"/>
              </w:rPr>
              <w:t>旷课累积达</w:t>
            </w:r>
            <w:r>
              <w:rPr>
                <w:rFonts w:ascii="宋体" w:eastAsia="宋体" w:hAnsi="宋体" w:cs="Times New Roman"/>
                <w:color w:val="000000"/>
                <w:szCs w:val="21"/>
              </w:rPr>
              <w:t>3</w:t>
            </w:r>
            <w:r>
              <w:rPr>
                <w:rFonts w:ascii="宋体" w:eastAsia="宋体" w:hAnsi="宋体" w:cs="Times New Roman" w:hint="eastAsia"/>
                <w:color w:val="000000"/>
                <w:szCs w:val="21"/>
              </w:rPr>
              <w:t>次取消课程成绩。</w:t>
            </w:r>
          </w:p>
          <w:p w14:paraId="242317AE" w14:textId="77777777" w:rsidR="00490B53" w:rsidRDefault="00000000">
            <w:pPr>
              <w:adjustRightInd w:val="0"/>
              <w:snapToGrid w:val="0"/>
              <w:ind w:firstLineChars="100" w:firstLine="210"/>
              <w:rPr>
                <w:rFonts w:ascii="宋体" w:eastAsia="宋体" w:hAnsi="宋体" w:cs="Times New Roman"/>
                <w:color w:val="000000"/>
                <w:szCs w:val="24"/>
              </w:rPr>
            </w:pPr>
            <w:r>
              <w:rPr>
                <w:rFonts w:ascii="宋体" w:eastAsia="宋体" w:hAnsi="宋体" w:cs="Times New Roman" w:hint="eastAsia"/>
                <w:color w:val="000000"/>
                <w:szCs w:val="24"/>
              </w:rPr>
              <w:t>2</w:t>
            </w:r>
            <w:r>
              <w:rPr>
                <w:rFonts w:ascii="宋体" w:eastAsia="宋体" w:hAnsi="宋体" w:cs="Times New Roman"/>
                <w:color w:val="000000"/>
                <w:szCs w:val="24"/>
              </w:rPr>
              <w:t>.</w:t>
            </w:r>
            <w:r>
              <w:rPr>
                <w:rFonts w:ascii="宋体" w:eastAsia="宋体" w:hAnsi="宋体" w:cs="Times New Roman" w:hint="eastAsia"/>
                <w:color w:val="000000"/>
                <w:szCs w:val="24"/>
              </w:rPr>
              <w:t>课堂交流：参与课堂师生对话、小组活动，积极回答问题或进行观点汇报，交流满2次，即得满分，占总评成绩2</w:t>
            </w:r>
            <w:r>
              <w:rPr>
                <w:rFonts w:ascii="宋体" w:eastAsia="宋体" w:hAnsi="宋体" w:cs="Times New Roman"/>
                <w:color w:val="000000"/>
                <w:szCs w:val="24"/>
              </w:rPr>
              <w:t>0%</w:t>
            </w:r>
          </w:p>
          <w:p w14:paraId="715046A0" w14:textId="77777777" w:rsidR="00490B53" w:rsidRDefault="00000000">
            <w:pPr>
              <w:adjustRightInd w:val="0"/>
              <w:snapToGrid w:val="0"/>
              <w:ind w:firstLineChars="100" w:firstLine="210"/>
              <w:rPr>
                <w:rFonts w:ascii="宋体" w:eastAsia="宋体" w:hAnsi="宋体" w:cs="Times New Roman"/>
                <w:color w:val="000000"/>
                <w:szCs w:val="24"/>
              </w:rPr>
            </w:pPr>
            <w:r>
              <w:rPr>
                <w:rFonts w:ascii="宋体" w:eastAsia="宋体" w:hAnsi="宋体" w:cs="Times New Roman" w:hint="eastAsia"/>
                <w:color w:val="000000"/>
                <w:szCs w:val="24"/>
              </w:rPr>
              <w:t>3</w:t>
            </w:r>
            <w:r>
              <w:rPr>
                <w:rFonts w:ascii="宋体" w:eastAsia="宋体" w:hAnsi="宋体" w:cs="Times New Roman"/>
                <w:color w:val="000000"/>
                <w:szCs w:val="24"/>
              </w:rPr>
              <w:t>.</w:t>
            </w:r>
            <w:r>
              <w:rPr>
                <w:rFonts w:ascii="宋体" w:eastAsia="宋体" w:hAnsi="宋体" w:cs="Times New Roman" w:hint="eastAsia"/>
                <w:color w:val="000000"/>
                <w:szCs w:val="24"/>
              </w:rPr>
              <w:t>平时作业：</w:t>
            </w:r>
            <w:r>
              <w:rPr>
                <w:rFonts w:ascii="宋体" w:eastAsia="宋体" w:hAnsi="宋体" w:cs="Times New Roman"/>
                <w:color w:val="000000"/>
                <w:szCs w:val="24"/>
              </w:rPr>
              <w:t>课后完成</w:t>
            </w:r>
            <w:r>
              <w:rPr>
                <w:rFonts w:ascii="宋体" w:eastAsia="宋体" w:hAnsi="宋体" w:cs="Times New Roman" w:hint="eastAsia"/>
                <w:color w:val="000000"/>
                <w:szCs w:val="24"/>
              </w:rPr>
              <w:t>3次作业</w:t>
            </w:r>
            <w:r>
              <w:rPr>
                <w:rFonts w:ascii="宋体" w:eastAsia="宋体" w:hAnsi="宋体" w:cs="Times New Roman"/>
                <w:color w:val="000000"/>
                <w:szCs w:val="24"/>
              </w:rPr>
              <w:t>，考核学生对每节</w:t>
            </w:r>
            <w:proofErr w:type="gramStart"/>
            <w:r>
              <w:rPr>
                <w:rFonts w:ascii="宋体" w:eastAsia="宋体" w:hAnsi="宋体" w:cs="Times New Roman"/>
                <w:color w:val="000000"/>
                <w:szCs w:val="24"/>
              </w:rPr>
              <w:t>课知识</w:t>
            </w:r>
            <w:proofErr w:type="gramEnd"/>
            <w:r>
              <w:rPr>
                <w:rFonts w:ascii="宋体" w:eastAsia="宋体" w:hAnsi="宋体" w:cs="Times New Roman"/>
                <w:color w:val="000000"/>
                <w:szCs w:val="24"/>
              </w:rPr>
              <w:t>点的复习、理解和掌握程度，全部作业的平均成绩</w:t>
            </w:r>
            <w:r>
              <w:rPr>
                <w:rFonts w:ascii="宋体" w:eastAsia="宋体" w:hAnsi="宋体" w:cs="Times New Roman" w:hint="eastAsia"/>
                <w:color w:val="000000"/>
                <w:szCs w:val="24"/>
              </w:rPr>
              <w:t>占总评2</w:t>
            </w:r>
            <w:r>
              <w:rPr>
                <w:rFonts w:ascii="宋体" w:eastAsia="宋体" w:hAnsi="宋体" w:cs="Times New Roman"/>
                <w:color w:val="000000"/>
                <w:szCs w:val="24"/>
              </w:rPr>
              <w:t>0%。</w:t>
            </w:r>
          </w:p>
        </w:tc>
        <w:tc>
          <w:tcPr>
            <w:tcW w:w="1267" w:type="dxa"/>
            <w:vAlign w:val="center"/>
          </w:tcPr>
          <w:p w14:paraId="2FB24EDA" w14:textId="77777777" w:rsidR="00490B53" w:rsidRDefault="00000000">
            <w:pPr>
              <w:adjustRightInd w:val="0"/>
              <w:snapToGrid w:val="0"/>
              <w:jc w:val="right"/>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6687DC3B" w14:textId="77777777" w:rsidR="00490B53" w:rsidRDefault="00000000">
            <w:pPr>
              <w:adjustRightInd w:val="0"/>
              <w:snapToGrid w:val="0"/>
              <w:jc w:val="right"/>
              <w:rPr>
                <w:rFonts w:ascii="宋体" w:eastAsia="宋体" w:hAnsi="宋体" w:cs="Times New Roman"/>
                <w:szCs w:val="24"/>
              </w:rPr>
            </w:pPr>
            <w:r>
              <w:rPr>
                <w:rFonts w:ascii="宋体" w:eastAsia="宋体" w:hAnsi="宋体" w:cs="Times New Roman" w:hint="eastAsia"/>
                <w:szCs w:val="24"/>
              </w:rPr>
              <w:t>课程目标3</w:t>
            </w:r>
          </w:p>
          <w:p w14:paraId="0518B7E0" w14:textId="77777777" w:rsidR="00490B53" w:rsidRDefault="00000000">
            <w:pPr>
              <w:adjustRightInd w:val="0"/>
              <w:snapToGrid w:val="0"/>
              <w:jc w:val="right"/>
              <w:rPr>
                <w:rFonts w:ascii="宋体" w:eastAsia="宋体" w:hAnsi="宋体" w:cs="Times New Roman"/>
                <w:szCs w:val="24"/>
              </w:rPr>
            </w:pPr>
            <w:r>
              <w:rPr>
                <w:rFonts w:ascii="宋体" w:eastAsia="宋体" w:hAnsi="宋体" w:cs="Times New Roman" w:hint="eastAsia"/>
                <w:szCs w:val="24"/>
              </w:rPr>
              <w:t>课程目标4</w:t>
            </w:r>
          </w:p>
        </w:tc>
        <w:tc>
          <w:tcPr>
            <w:tcW w:w="1267" w:type="dxa"/>
            <w:vAlign w:val="center"/>
          </w:tcPr>
          <w:p w14:paraId="2052CA31" w14:textId="77777777" w:rsidR="00490B53" w:rsidRDefault="00000000">
            <w:pPr>
              <w:adjustRightInd w:val="0"/>
              <w:snapToGrid w:val="0"/>
              <w:jc w:val="left"/>
              <w:rPr>
                <w:rFonts w:ascii="宋体" w:eastAsia="宋体" w:hAnsi="宋体" w:cs="宋体"/>
                <w:color w:val="000000"/>
                <w:kern w:val="0"/>
                <w:szCs w:val="21"/>
              </w:rPr>
            </w:pPr>
            <w:r>
              <w:rPr>
                <w:rFonts w:ascii="宋体" w:eastAsia="宋体" w:hAnsi="宋体" w:cs="宋体" w:hint="eastAsia"/>
                <w:color w:val="000000"/>
                <w:kern w:val="0"/>
                <w:szCs w:val="21"/>
              </w:rPr>
              <w:t>教师职业道德的内涵、价值、基本原则、内容，教师职业道德修养的途径与方法等</w:t>
            </w:r>
          </w:p>
        </w:tc>
        <w:tc>
          <w:tcPr>
            <w:tcW w:w="1267" w:type="dxa"/>
            <w:vAlign w:val="center"/>
          </w:tcPr>
          <w:p w14:paraId="23238E06" w14:textId="77777777" w:rsidR="00490B53" w:rsidRDefault="00000000">
            <w:pPr>
              <w:adjustRightInd w:val="0"/>
              <w:snapToGrid w:val="0"/>
              <w:jc w:val="right"/>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1"/>
              </w:rPr>
              <w:t>、2</w:t>
            </w:r>
            <w:r>
              <w:rPr>
                <w:rFonts w:ascii="宋体" w:eastAsia="宋体" w:hAnsi="宋体" w:cs="Times New Roman"/>
                <w:color w:val="000000"/>
                <w:szCs w:val="21"/>
              </w:rPr>
              <w:t>-1</w:t>
            </w:r>
            <w:r>
              <w:rPr>
                <w:rFonts w:ascii="宋体" w:eastAsia="宋体" w:hAnsi="宋体" w:cs="Times New Roman" w:hint="eastAsia"/>
                <w:color w:val="000000"/>
                <w:szCs w:val="21"/>
              </w:rPr>
              <w:t>、2</w:t>
            </w:r>
            <w:r>
              <w:rPr>
                <w:rFonts w:ascii="宋体" w:eastAsia="宋体" w:hAnsi="宋体" w:cs="Times New Roman"/>
                <w:color w:val="000000"/>
                <w:szCs w:val="21"/>
              </w:rPr>
              <w:t>-2</w:t>
            </w:r>
            <w:r>
              <w:rPr>
                <w:rFonts w:ascii="宋体" w:eastAsia="宋体" w:hAnsi="宋体" w:cs="Times New Roman" w:hint="eastAsia"/>
                <w:color w:val="000000"/>
                <w:szCs w:val="21"/>
              </w:rPr>
              <w:t>、2</w:t>
            </w:r>
            <w:r>
              <w:rPr>
                <w:rFonts w:ascii="宋体" w:eastAsia="宋体" w:hAnsi="宋体" w:cs="Times New Roman"/>
                <w:color w:val="000000"/>
                <w:szCs w:val="21"/>
              </w:rPr>
              <w:t>-3</w:t>
            </w:r>
            <w:r>
              <w:rPr>
                <w:rFonts w:ascii="宋体" w:eastAsia="宋体" w:hAnsi="宋体" w:cs="Times New Roman" w:hint="eastAsia"/>
                <w:color w:val="000000"/>
                <w:szCs w:val="21"/>
              </w:rPr>
              <w:t>、</w:t>
            </w:r>
          </w:p>
          <w:p w14:paraId="260C35F4" w14:textId="77777777" w:rsidR="00490B53" w:rsidRDefault="00000000">
            <w:pPr>
              <w:adjustRightInd w:val="0"/>
              <w:snapToGrid w:val="0"/>
              <w:ind w:right="210"/>
              <w:jc w:val="right"/>
              <w:rPr>
                <w:rFonts w:ascii="宋体" w:eastAsia="宋体" w:hAnsi="宋体" w:cs="Times New Roman"/>
                <w:szCs w:val="24"/>
              </w:rPr>
            </w:pPr>
            <w:r>
              <w:rPr>
                <w:rFonts w:ascii="宋体" w:eastAsia="宋体" w:hAnsi="宋体" w:cs="Times New Roman" w:hint="eastAsia"/>
                <w:color w:val="000000"/>
                <w:szCs w:val="21"/>
              </w:rPr>
              <w:t>5</w:t>
            </w:r>
            <w:r>
              <w:rPr>
                <w:rFonts w:ascii="宋体" w:eastAsia="宋体" w:hAnsi="宋体" w:cs="Times New Roman"/>
                <w:color w:val="000000"/>
                <w:szCs w:val="21"/>
              </w:rPr>
              <w:t>-2</w:t>
            </w:r>
            <w:r>
              <w:rPr>
                <w:rFonts w:ascii="宋体" w:eastAsia="宋体" w:hAnsi="宋体" w:cs="Times New Roman" w:hint="eastAsia"/>
                <w:color w:val="000000"/>
                <w:szCs w:val="21"/>
              </w:rPr>
              <w:t>、7</w:t>
            </w:r>
            <w:r>
              <w:rPr>
                <w:rFonts w:ascii="宋体" w:eastAsia="宋体" w:hAnsi="宋体" w:cs="Times New Roman"/>
                <w:color w:val="000000"/>
                <w:szCs w:val="21"/>
              </w:rPr>
              <w:t>-2</w:t>
            </w:r>
          </w:p>
        </w:tc>
      </w:tr>
      <w:tr w:rsidR="00490B53" w14:paraId="21498C65" w14:textId="77777777">
        <w:trPr>
          <w:trHeight w:val="2500"/>
        </w:trPr>
        <w:tc>
          <w:tcPr>
            <w:tcW w:w="619" w:type="dxa"/>
            <w:tcMar>
              <w:left w:w="57" w:type="dxa"/>
              <w:right w:w="57" w:type="dxa"/>
            </w:tcMar>
            <w:vAlign w:val="center"/>
          </w:tcPr>
          <w:p w14:paraId="3A07BE99"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期末考试</w:t>
            </w:r>
          </w:p>
        </w:tc>
        <w:tc>
          <w:tcPr>
            <w:tcW w:w="1126" w:type="dxa"/>
            <w:vAlign w:val="center"/>
          </w:tcPr>
          <w:p w14:paraId="5627BAEA"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期末考试</w:t>
            </w:r>
          </w:p>
          <w:p w14:paraId="4D3A79D9"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hint="eastAsia"/>
                <w:color w:val="000000"/>
                <w:szCs w:val="24"/>
              </w:rPr>
              <w:t>卷面</w:t>
            </w:r>
            <w:r>
              <w:rPr>
                <w:rFonts w:ascii="宋体" w:eastAsia="宋体" w:hAnsi="宋体" w:cs="Times New Roman"/>
                <w:color w:val="000000"/>
                <w:szCs w:val="24"/>
              </w:rPr>
              <w:t>成绩</w:t>
            </w:r>
          </w:p>
        </w:tc>
        <w:tc>
          <w:tcPr>
            <w:tcW w:w="704" w:type="dxa"/>
            <w:vAlign w:val="center"/>
          </w:tcPr>
          <w:p w14:paraId="576167AD" w14:textId="77777777" w:rsidR="00490B53" w:rsidRDefault="00000000">
            <w:pPr>
              <w:adjustRightInd w:val="0"/>
              <w:snapToGrid w:val="0"/>
              <w:jc w:val="center"/>
              <w:rPr>
                <w:rFonts w:ascii="宋体" w:eastAsia="宋体" w:hAnsi="宋体" w:cs="Times New Roman"/>
                <w:color w:val="000000"/>
                <w:szCs w:val="24"/>
              </w:rPr>
            </w:pPr>
            <w:r>
              <w:rPr>
                <w:rFonts w:ascii="宋体" w:eastAsia="宋体" w:hAnsi="宋体" w:cs="Times New Roman"/>
                <w:color w:val="000000"/>
                <w:szCs w:val="24"/>
              </w:rPr>
              <w:t>60%</w:t>
            </w:r>
          </w:p>
        </w:tc>
        <w:tc>
          <w:tcPr>
            <w:tcW w:w="2675" w:type="dxa"/>
            <w:vAlign w:val="center"/>
          </w:tcPr>
          <w:p w14:paraId="4ED33CA0" w14:textId="77777777" w:rsidR="00490B53" w:rsidRDefault="00000000">
            <w:pPr>
              <w:adjustRightInd w:val="0"/>
              <w:snapToGrid w:val="0"/>
              <w:ind w:firstLineChars="100" w:firstLine="210"/>
              <w:rPr>
                <w:rFonts w:ascii="宋体" w:eastAsia="宋体" w:hAnsi="宋体" w:cs="Times New Roman"/>
                <w:color w:val="000000"/>
                <w:szCs w:val="21"/>
              </w:rPr>
            </w:pPr>
            <w:r>
              <w:rPr>
                <w:rFonts w:ascii="宋体" w:eastAsia="宋体" w:hAnsi="宋体" w:cs="Times New Roman" w:hint="eastAsia"/>
                <w:color w:val="000000"/>
                <w:szCs w:val="21"/>
              </w:rPr>
              <w:t>闭卷</w:t>
            </w:r>
            <w:r>
              <w:rPr>
                <w:rFonts w:ascii="宋体" w:eastAsia="宋体" w:hAnsi="宋体" w:cs="Times New Roman"/>
                <w:color w:val="000000"/>
                <w:szCs w:val="21"/>
              </w:rPr>
              <w:t>题型包括</w:t>
            </w:r>
            <w:r>
              <w:rPr>
                <w:rFonts w:ascii="宋体" w:eastAsia="宋体" w:hAnsi="宋体" w:cs="Times New Roman" w:hint="eastAsia"/>
                <w:color w:val="000000"/>
                <w:szCs w:val="21"/>
              </w:rPr>
              <w:t>选择题</w:t>
            </w:r>
            <w:r>
              <w:rPr>
                <w:rFonts w:ascii="宋体" w:eastAsia="宋体" w:hAnsi="宋体" w:cs="Times New Roman"/>
                <w:color w:val="000000"/>
                <w:szCs w:val="21"/>
              </w:rPr>
              <w:t>、</w:t>
            </w:r>
            <w:r>
              <w:rPr>
                <w:rFonts w:ascii="宋体" w:eastAsia="宋体" w:hAnsi="宋体" w:cs="Times New Roman" w:hint="eastAsia"/>
                <w:color w:val="000000"/>
                <w:szCs w:val="21"/>
              </w:rPr>
              <w:t>简答</w:t>
            </w:r>
            <w:r>
              <w:rPr>
                <w:rFonts w:ascii="宋体" w:eastAsia="宋体" w:hAnsi="宋体" w:cs="Times New Roman"/>
                <w:color w:val="000000"/>
                <w:szCs w:val="21"/>
              </w:rPr>
              <w:t>题、</w:t>
            </w:r>
            <w:r>
              <w:rPr>
                <w:rFonts w:ascii="宋体" w:eastAsia="宋体" w:hAnsi="宋体" w:cs="Times New Roman" w:hint="eastAsia"/>
                <w:color w:val="000000"/>
                <w:szCs w:val="21"/>
              </w:rPr>
              <w:t>材料</w:t>
            </w:r>
            <w:r>
              <w:rPr>
                <w:rFonts w:ascii="宋体" w:eastAsia="宋体" w:hAnsi="宋体" w:cs="Times New Roman"/>
                <w:color w:val="000000"/>
                <w:szCs w:val="21"/>
              </w:rPr>
              <w:t>分析题</w:t>
            </w:r>
            <w:r>
              <w:rPr>
                <w:rFonts w:ascii="宋体" w:eastAsia="宋体" w:hAnsi="宋体" w:cs="Times New Roman" w:hint="eastAsia"/>
                <w:color w:val="000000"/>
                <w:szCs w:val="21"/>
              </w:rPr>
              <w:t>、论述题</w:t>
            </w:r>
            <w:r>
              <w:rPr>
                <w:rFonts w:ascii="宋体" w:eastAsia="宋体" w:hAnsi="宋体" w:cs="Times New Roman"/>
                <w:color w:val="000000"/>
                <w:szCs w:val="21"/>
              </w:rPr>
              <w:t>，以卷面成绩的60%计入课程总成绩。其中</w:t>
            </w:r>
            <w:r>
              <w:rPr>
                <w:rFonts w:ascii="宋体" w:eastAsia="宋体" w:hAnsi="宋体" w:cs="Times New Roman" w:hint="eastAsia"/>
                <w:color w:val="000000"/>
                <w:szCs w:val="21"/>
              </w:rPr>
              <w:t>：</w:t>
            </w:r>
          </w:p>
          <w:p w14:paraId="18C9ABBB" w14:textId="77777777" w:rsidR="00490B53" w:rsidRDefault="00000000">
            <w:pPr>
              <w:adjustRightInd w:val="0"/>
              <w:snapToGrid w:val="0"/>
              <w:ind w:firstLineChars="150" w:firstLine="315"/>
              <w:rPr>
                <w:rFonts w:ascii="宋体" w:eastAsia="宋体" w:hAnsi="宋体" w:cs="Times New Roman"/>
                <w:color w:val="000000"/>
                <w:szCs w:val="21"/>
              </w:rPr>
            </w:pPr>
            <w:r>
              <w:rPr>
                <w:rFonts w:ascii="宋体" w:eastAsia="宋体" w:hAnsi="宋体" w:cs="Times New Roman"/>
                <w:color w:val="000000"/>
                <w:szCs w:val="21"/>
              </w:rPr>
              <w:t>考核</w:t>
            </w:r>
            <w:r>
              <w:rPr>
                <w:rFonts w:ascii="宋体" w:eastAsia="宋体" w:hAnsi="宋体" w:cs="Times New Roman" w:hint="eastAsia"/>
                <w:color w:val="000000"/>
                <w:szCs w:val="21"/>
              </w:rPr>
              <w:t>教师职业道德</w:t>
            </w:r>
            <w:r>
              <w:rPr>
                <w:rFonts w:ascii="宋体" w:eastAsia="宋体" w:hAnsi="宋体" w:cs="Times New Roman"/>
                <w:color w:val="000000"/>
                <w:szCs w:val="21"/>
              </w:rPr>
              <w:t>基本理论</w:t>
            </w:r>
            <w:r>
              <w:rPr>
                <w:rFonts w:ascii="宋体" w:eastAsia="宋体" w:hAnsi="宋体" w:cs="Times New Roman" w:hint="eastAsia"/>
                <w:color w:val="000000"/>
                <w:szCs w:val="21"/>
              </w:rPr>
              <w:t>的知识</w:t>
            </w:r>
            <w:r>
              <w:rPr>
                <w:rFonts w:ascii="宋体" w:eastAsia="宋体" w:hAnsi="宋体" w:cs="Times New Roman"/>
                <w:color w:val="000000"/>
                <w:szCs w:val="21"/>
              </w:rPr>
              <w:t>型题目占40%</w:t>
            </w:r>
          </w:p>
          <w:p w14:paraId="0BCDE41A" w14:textId="77777777" w:rsidR="00490B53" w:rsidRDefault="00000000">
            <w:pPr>
              <w:adjustRightInd w:val="0"/>
              <w:snapToGrid w:val="0"/>
              <w:ind w:firstLineChars="150" w:firstLine="315"/>
              <w:rPr>
                <w:rFonts w:ascii="宋体" w:eastAsia="宋体" w:hAnsi="宋体" w:cs="Times New Roman"/>
                <w:color w:val="000000"/>
                <w:szCs w:val="21"/>
              </w:rPr>
            </w:pPr>
            <w:r>
              <w:rPr>
                <w:rFonts w:ascii="宋体" w:eastAsia="宋体" w:hAnsi="宋体" w:cs="Times New Roman"/>
                <w:color w:val="000000"/>
                <w:szCs w:val="21"/>
              </w:rPr>
              <w:t>考核</w:t>
            </w:r>
            <w:r>
              <w:rPr>
                <w:rFonts w:ascii="宋体" w:eastAsia="宋体" w:hAnsi="宋体" w:cs="Times New Roman" w:hint="eastAsia"/>
                <w:color w:val="000000"/>
                <w:szCs w:val="21"/>
              </w:rPr>
              <w:t>学生</w:t>
            </w:r>
            <w:r>
              <w:rPr>
                <w:rFonts w:ascii="宋体" w:eastAsia="宋体" w:hAnsi="宋体" w:cs="Times New Roman"/>
                <w:color w:val="000000"/>
                <w:szCs w:val="21"/>
              </w:rPr>
              <w:t>运用</w:t>
            </w:r>
            <w:r>
              <w:rPr>
                <w:rFonts w:ascii="宋体" w:eastAsia="宋体" w:hAnsi="宋体" w:cs="Times New Roman" w:hint="eastAsia"/>
                <w:color w:val="000000"/>
                <w:szCs w:val="21"/>
              </w:rPr>
              <w:t>职业道德</w:t>
            </w:r>
            <w:r>
              <w:rPr>
                <w:rFonts w:ascii="宋体" w:eastAsia="宋体" w:hAnsi="宋体" w:cs="Times New Roman"/>
                <w:color w:val="000000"/>
                <w:szCs w:val="21"/>
              </w:rPr>
              <w:t>基本理论知识</w:t>
            </w:r>
            <w:r>
              <w:rPr>
                <w:rFonts w:ascii="宋体" w:eastAsia="宋体" w:hAnsi="宋体" w:cs="Times New Roman" w:hint="eastAsia"/>
                <w:color w:val="000000"/>
                <w:szCs w:val="21"/>
              </w:rPr>
              <w:t>分析材料的</w:t>
            </w:r>
            <w:r>
              <w:rPr>
                <w:rFonts w:ascii="宋体" w:eastAsia="宋体" w:hAnsi="宋体" w:cs="Times New Roman"/>
                <w:color w:val="000000"/>
                <w:szCs w:val="21"/>
              </w:rPr>
              <w:t>能力型题目占60%</w:t>
            </w:r>
          </w:p>
        </w:tc>
        <w:tc>
          <w:tcPr>
            <w:tcW w:w="1267" w:type="dxa"/>
            <w:vAlign w:val="center"/>
          </w:tcPr>
          <w:p w14:paraId="74B471A3" w14:textId="77777777" w:rsidR="00490B53" w:rsidRDefault="00000000">
            <w:pPr>
              <w:adjustRightInd w:val="0"/>
              <w:snapToGrid w:val="0"/>
              <w:jc w:val="right"/>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49788342" w14:textId="77777777" w:rsidR="00490B53" w:rsidRDefault="00000000">
            <w:pPr>
              <w:adjustRightInd w:val="0"/>
              <w:snapToGrid w:val="0"/>
              <w:jc w:val="right"/>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2F505D5C" w14:textId="77777777" w:rsidR="00490B53" w:rsidRDefault="00000000">
            <w:pPr>
              <w:adjustRightInd w:val="0"/>
              <w:snapToGrid w:val="0"/>
              <w:jc w:val="right"/>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1267" w:type="dxa"/>
            <w:vAlign w:val="center"/>
          </w:tcPr>
          <w:p w14:paraId="391A58DB" w14:textId="77777777" w:rsidR="00490B53" w:rsidRDefault="00000000">
            <w:pPr>
              <w:adjustRightInd w:val="0"/>
              <w:snapToGrid w:val="0"/>
              <w:jc w:val="left"/>
              <w:rPr>
                <w:rFonts w:ascii="宋体" w:eastAsia="宋体" w:hAnsi="宋体" w:cs="Times New Roman"/>
                <w:color w:val="000000"/>
                <w:szCs w:val="21"/>
              </w:rPr>
            </w:pPr>
            <w:r>
              <w:rPr>
                <w:rFonts w:ascii="宋体" w:eastAsia="宋体" w:hAnsi="宋体" w:cs="宋体" w:hint="eastAsia"/>
                <w:color w:val="000000"/>
                <w:kern w:val="0"/>
                <w:szCs w:val="21"/>
              </w:rPr>
              <w:t>教师职业道德的内涵、价值、基本原则、内容，教师职业道德修养的途径与方法等</w:t>
            </w:r>
          </w:p>
        </w:tc>
        <w:tc>
          <w:tcPr>
            <w:tcW w:w="1267" w:type="dxa"/>
            <w:vAlign w:val="center"/>
          </w:tcPr>
          <w:p w14:paraId="42CF9982" w14:textId="77777777" w:rsidR="00490B53" w:rsidRDefault="00000000">
            <w:pPr>
              <w:adjustRightInd w:val="0"/>
              <w:snapToGrid w:val="0"/>
              <w:jc w:val="right"/>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1"/>
              </w:rPr>
              <w:t>、2</w:t>
            </w:r>
            <w:r>
              <w:rPr>
                <w:rFonts w:ascii="宋体" w:eastAsia="宋体" w:hAnsi="宋体" w:cs="Times New Roman"/>
                <w:color w:val="000000"/>
                <w:szCs w:val="21"/>
              </w:rPr>
              <w:t>-1</w:t>
            </w:r>
            <w:r>
              <w:rPr>
                <w:rFonts w:ascii="宋体" w:eastAsia="宋体" w:hAnsi="宋体" w:cs="Times New Roman" w:hint="eastAsia"/>
                <w:color w:val="000000"/>
                <w:szCs w:val="21"/>
              </w:rPr>
              <w:t>、2</w:t>
            </w:r>
            <w:r>
              <w:rPr>
                <w:rFonts w:ascii="宋体" w:eastAsia="宋体" w:hAnsi="宋体" w:cs="Times New Roman"/>
                <w:color w:val="000000"/>
                <w:szCs w:val="21"/>
              </w:rPr>
              <w:t>-2</w:t>
            </w:r>
            <w:r>
              <w:rPr>
                <w:rFonts w:ascii="宋体" w:eastAsia="宋体" w:hAnsi="宋体" w:cs="Times New Roman" w:hint="eastAsia"/>
                <w:color w:val="000000"/>
                <w:szCs w:val="21"/>
              </w:rPr>
              <w:t>、2</w:t>
            </w:r>
            <w:r>
              <w:rPr>
                <w:rFonts w:ascii="宋体" w:eastAsia="宋体" w:hAnsi="宋体" w:cs="Times New Roman"/>
                <w:color w:val="000000"/>
                <w:szCs w:val="21"/>
              </w:rPr>
              <w:t>-3</w:t>
            </w:r>
            <w:r>
              <w:rPr>
                <w:rFonts w:ascii="宋体" w:eastAsia="宋体" w:hAnsi="宋体" w:cs="Times New Roman" w:hint="eastAsia"/>
                <w:color w:val="000000"/>
                <w:szCs w:val="21"/>
              </w:rPr>
              <w:t>、</w:t>
            </w:r>
          </w:p>
          <w:p w14:paraId="3140E2CC" w14:textId="77777777" w:rsidR="00490B53" w:rsidRDefault="00000000">
            <w:pPr>
              <w:adjustRightInd w:val="0"/>
              <w:snapToGrid w:val="0"/>
              <w:ind w:right="210"/>
              <w:jc w:val="right"/>
              <w:rPr>
                <w:rFonts w:ascii="宋体" w:eastAsia="宋体" w:hAnsi="宋体" w:cs="Times New Roman"/>
                <w:color w:val="000000"/>
                <w:szCs w:val="21"/>
              </w:rPr>
            </w:pPr>
            <w:r>
              <w:rPr>
                <w:rFonts w:ascii="宋体" w:eastAsia="宋体" w:hAnsi="宋体" w:cs="Times New Roman" w:hint="eastAsia"/>
                <w:color w:val="000000"/>
                <w:szCs w:val="21"/>
              </w:rPr>
              <w:t>5</w:t>
            </w:r>
            <w:r>
              <w:rPr>
                <w:rFonts w:ascii="宋体" w:eastAsia="宋体" w:hAnsi="宋体" w:cs="Times New Roman"/>
                <w:color w:val="000000"/>
                <w:szCs w:val="21"/>
              </w:rPr>
              <w:t>-2</w:t>
            </w:r>
            <w:r>
              <w:rPr>
                <w:rFonts w:ascii="宋体" w:eastAsia="宋体" w:hAnsi="宋体" w:cs="Times New Roman" w:hint="eastAsia"/>
                <w:color w:val="000000"/>
                <w:szCs w:val="21"/>
              </w:rPr>
              <w:t>、7</w:t>
            </w:r>
            <w:r>
              <w:rPr>
                <w:rFonts w:ascii="宋体" w:eastAsia="宋体" w:hAnsi="宋体" w:cs="Times New Roman"/>
                <w:color w:val="000000"/>
                <w:szCs w:val="21"/>
              </w:rPr>
              <w:t>-2</w:t>
            </w:r>
          </w:p>
        </w:tc>
      </w:tr>
    </w:tbl>
    <w:p w14:paraId="1D9BC1D4" w14:textId="77777777" w:rsidR="00490B53" w:rsidRDefault="00490B53">
      <w:pPr>
        <w:spacing w:line="276" w:lineRule="auto"/>
        <w:ind w:firstLineChars="150" w:firstLine="360"/>
        <w:rPr>
          <w:rFonts w:ascii="宋体" w:eastAsia="宋体" w:hAnsi="宋体" w:cs="Times New Roman"/>
          <w:sz w:val="24"/>
          <w:szCs w:val="24"/>
        </w:rPr>
      </w:pPr>
    </w:p>
    <w:p w14:paraId="7B67B243" w14:textId="77777777" w:rsidR="00490B53" w:rsidRDefault="00000000">
      <w:pPr>
        <w:spacing w:line="276"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（三）课程目标及考核方式权重分配表</w:t>
      </w:r>
    </w:p>
    <w:tbl>
      <w:tblPr>
        <w:tblW w:w="8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14"/>
        <w:gridCol w:w="1520"/>
        <w:gridCol w:w="1701"/>
        <w:gridCol w:w="1701"/>
        <w:gridCol w:w="1953"/>
      </w:tblGrid>
      <w:tr w:rsidR="00490B53" w14:paraId="3D55A4AA" w14:textId="77777777">
        <w:trPr>
          <w:trHeight w:val="329"/>
        </w:trPr>
        <w:tc>
          <w:tcPr>
            <w:tcW w:w="3534" w:type="dxa"/>
            <w:gridSpan w:val="2"/>
            <w:shd w:val="clear" w:color="auto" w:fill="auto"/>
            <w:vAlign w:val="center"/>
          </w:tcPr>
          <w:p w14:paraId="542EA2C9" w14:textId="77777777" w:rsidR="00490B53" w:rsidRDefault="00000000">
            <w:pPr>
              <w:widowControl/>
              <w:adjustRightInd w:val="0"/>
              <w:snapToGrid w:val="0"/>
              <w:jc w:val="center"/>
              <w:rPr>
                <w:rFonts w:ascii="宋体" w:eastAsia="宋体" w:hAnsi="宋体" w:cs="Times New Roman"/>
                <w:b/>
                <w:color w:val="000000"/>
                <w:kern w:val="0"/>
                <w:szCs w:val="21"/>
              </w:rPr>
            </w:pPr>
            <w:r>
              <w:rPr>
                <w:rFonts w:ascii="宋体" w:eastAsia="宋体" w:hAnsi="宋体" w:cs="Times New Roman" w:hint="eastAsia"/>
                <w:b/>
                <w:color w:val="000000"/>
                <w:kern w:val="0"/>
                <w:szCs w:val="21"/>
              </w:rPr>
              <w:t>课程目标及权重</w:t>
            </w:r>
          </w:p>
        </w:tc>
        <w:tc>
          <w:tcPr>
            <w:tcW w:w="5355" w:type="dxa"/>
            <w:gridSpan w:val="3"/>
            <w:shd w:val="clear" w:color="auto" w:fill="auto"/>
            <w:vAlign w:val="center"/>
          </w:tcPr>
          <w:p w14:paraId="1C27C8F8" w14:textId="77777777" w:rsidR="00490B53" w:rsidRDefault="00000000">
            <w:pPr>
              <w:widowControl/>
              <w:adjustRightInd w:val="0"/>
              <w:snapToGrid w:val="0"/>
              <w:ind w:rightChars="-186" w:right="-391"/>
              <w:jc w:val="center"/>
              <w:rPr>
                <w:rFonts w:ascii="宋体" w:eastAsia="宋体" w:hAnsi="宋体" w:cs="Times New Roman"/>
                <w:b/>
                <w:color w:val="000000"/>
                <w:kern w:val="0"/>
                <w:szCs w:val="21"/>
              </w:rPr>
            </w:pPr>
            <w:r>
              <w:rPr>
                <w:rFonts w:ascii="宋体" w:eastAsia="宋体" w:hAnsi="宋体" w:cs="Times New Roman" w:hint="eastAsia"/>
                <w:b/>
                <w:color w:val="000000"/>
                <w:kern w:val="0"/>
                <w:szCs w:val="21"/>
              </w:rPr>
              <w:t>考核方式及权重</w:t>
            </w:r>
          </w:p>
        </w:tc>
      </w:tr>
      <w:tr w:rsidR="00490B53" w14:paraId="6931339A" w14:textId="77777777">
        <w:trPr>
          <w:trHeight w:val="363"/>
        </w:trPr>
        <w:tc>
          <w:tcPr>
            <w:tcW w:w="2014" w:type="dxa"/>
            <w:shd w:val="clear" w:color="auto" w:fill="auto"/>
            <w:vAlign w:val="center"/>
          </w:tcPr>
          <w:p w14:paraId="199AEE0B"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520" w:type="dxa"/>
            <w:shd w:val="clear" w:color="auto" w:fill="auto"/>
            <w:vAlign w:val="center"/>
          </w:tcPr>
          <w:p w14:paraId="67AADF21"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1701" w:type="dxa"/>
            <w:shd w:val="clear" w:color="auto" w:fill="auto"/>
            <w:vAlign w:val="center"/>
          </w:tcPr>
          <w:p w14:paraId="213EEB9A"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701" w:type="dxa"/>
            <w:shd w:val="clear" w:color="auto" w:fill="auto"/>
            <w:vAlign w:val="center"/>
          </w:tcPr>
          <w:p w14:paraId="05E13B08"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953" w:type="dxa"/>
            <w:vAlign w:val="center"/>
          </w:tcPr>
          <w:p w14:paraId="2CA24B58"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3465E8D3" w14:textId="77777777">
        <w:trPr>
          <w:trHeight w:val="220"/>
        </w:trPr>
        <w:tc>
          <w:tcPr>
            <w:tcW w:w="2014" w:type="dxa"/>
            <w:vMerge w:val="restart"/>
            <w:shd w:val="clear" w:color="auto" w:fill="auto"/>
            <w:vAlign w:val="center"/>
          </w:tcPr>
          <w:p w14:paraId="1F958379"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520" w:type="dxa"/>
            <w:vMerge w:val="restart"/>
            <w:shd w:val="clear" w:color="auto" w:fill="auto"/>
            <w:vAlign w:val="center"/>
          </w:tcPr>
          <w:p w14:paraId="45E17B58"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1701" w:type="dxa"/>
            <w:shd w:val="clear" w:color="auto" w:fill="auto"/>
            <w:vAlign w:val="center"/>
          </w:tcPr>
          <w:p w14:paraId="7645B642"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01" w:type="dxa"/>
            <w:shd w:val="clear" w:color="auto" w:fill="auto"/>
            <w:vAlign w:val="center"/>
          </w:tcPr>
          <w:p w14:paraId="6B6DF344"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70%</w:t>
            </w:r>
            <w:r>
              <w:rPr>
                <w:rFonts w:ascii="宋体" w:eastAsia="宋体" w:hAnsi="宋体" w:cs="Times New Roman"/>
                <w:color w:val="000000"/>
                <w:kern w:val="0"/>
                <w:szCs w:val="21"/>
              </w:rPr>
              <w:t xml:space="preserve"> </w:t>
            </w:r>
          </w:p>
        </w:tc>
        <w:tc>
          <w:tcPr>
            <w:tcW w:w="1953" w:type="dxa"/>
            <w:vMerge w:val="restart"/>
            <w:vAlign w:val="center"/>
          </w:tcPr>
          <w:p w14:paraId="741A6A1E"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775354A5" w14:textId="77777777">
        <w:trPr>
          <w:trHeight w:val="195"/>
        </w:trPr>
        <w:tc>
          <w:tcPr>
            <w:tcW w:w="2014" w:type="dxa"/>
            <w:vMerge/>
            <w:shd w:val="clear" w:color="auto" w:fill="auto"/>
            <w:vAlign w:val="center"/>
          </w:tcPr>
          <w:p w14:paraId="44A1BE18"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0C067796"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6F26794D"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1</w:t>
            </w:r>
          </w:p>
        </w:tc>
        <w:tc>
          <w:tcPr>
            <w:tcW w:w="1701" w:type="dxa"/>
            <w:shd w:val="clear" w:color="auto" w:fill="auto"/>
            <w:vAlign w:val="center"/>
          </w:tcPr>
          <w:p w14:paraId="32086793"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30%</w:t>
            </w:r>
          </w:p>
        </w:tc>
        <w:tc>
          <w:tcPr>
            <w:tcW w:w="1953" w:type="dxa"/>
            <w:vMerge/>
            <w:vAlign w:val="center"/>
          </w:tcPr>
          <w:p w14:paraId="077A3BC3"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46A7CCC7" w14:textId="77777777">
        <w:trPr>
          <w:trHeight w:val="195"/>
        </w:trPr>
        <w:tc>
          <w:tcPr>
            <w:tcW w:w="2014" w:type="dxa"/>
            <w:vMerge w:val="restart"/>
            <w:shd w:val="clear" w:color="auto" w:fill="auto"/>
            <w:vAlign w:val="center"/>
          </w:tcPr>
          <w:p w14:paraId="52E32F9B"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520" w:type="dxa"/>
            <w:vMerge w:val="restart"/>
            <w:shd w:val="clear" w:color="auto" w:fill="auto"/>
            <w:vAlign w:val="center"/>
          </w:tcPr>
          <w:p w14:paraId="70A63C4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35%</w:t>
            </w:r>
          </w:p>
        </w:tc>
        <w:tc>
          <w:tcPr>
            <w:tcW w:w="1701" w:type="dxa"/>
            <w:shd w:val="clear" w:color="auto" w:fill="auto"/>
            <w:vAlign w:val="center"/>
          </w:tcPr>
          <w:p w14:paraId="34634A02"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01" w:type="dxa"/>
            <w:shd w:val="clear" w:color="auto" w:fill="auto"/>
            <w:vAlign w:val="center"/>
          </w:tcPr>
          <w:p w14:paraId="601AFCE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40%</w:t>
            </w:r>
            <w:r>
              <w:rPr>
                <w:rFonts w:ascii="宋体" w:eastAsia="宋体" w:hAnsi="宋体" w:cs="Times New Roman"/>
                <w:color w:val="000000"/>
                <w:kern w:val="0"/>
                <w:szCs w:val="21"/>
              </w:rPr>
              <w:t xml:space="preserve"> </w:t>
            </w:r>
          </w:p>
        </w:tc>
        <w:tc>
          <w:tcPr>
            <w:tcW w:w="1953" w:type="dxa"/>
            <w:vMerge w:val="restart"/>
            <w:vAlign w:val="center"/>
          </w:tcPr>
          <w:p w14:paraId="0664088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5F127727" w14:textId="77777777">
        <w:trPr>
          <w:trHeight w:val="195"/>
        </w:trPr>
        <w:tc>
          <w:tcPr>
            <w:tcW w:w="2014" w:type="dxa"/>
            <w:vMerge/>
            <w:shd w:val="clear" w:color="auto" w:fill="auto"/>
            <w:vAlign w:val="center"/>
          </w:tcPr>
          <w:p w14:paraId="2E67CECD"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5F756683"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35EA99D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701" w:type="dxa"/>
            <w:shd w:val="clear" w:color="auto" w:fill="auto"/>
            <w:vAlign w:val="center"/>
          </w:tcPr>
          <w:p w14:paraId="041C965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30%</w:t>
            </w:r>
          </w:p>
        </w:tc>
        <w:tc>
          <w:tcPr>
            <w:tcW w:w="1953" w:type="dxa"/>
            <w:vMerge/>
            <w:vAlign w:val="center"/>
          </w:tcPr>
          <w:p w14:paraId="57BF404C"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687EAB80" w14:textId="77777777">
        <w:trPr>
          <w:trHeight w:val="195"/>
        </w:trPr>
        <w:tc>
          <w:tcPr>
            <w:tcW w:w="2014" w:type="dxa"/>
            <w:vMerge/>
            <w:shd w:val="clear" w:color="auto" w:fill="auto"/>
            <w:vAlign w:val="center"/>
          </w:tcPr>
          <w:p w14:paraId="62720150"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4AA9345A"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584A35D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01" w:type="dxa"/>
            <w:shd w:val="clear" w:color="auto" w:fill="auto"/>
            <w:vAlign w:val="center"/>
          </w:tcPr>
          <w:p w14:paraId="31FF539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30%</w:t>
            </w:r>
            <w:r>
              <w:rPr>
                <w:rFonts w:ascii="宋体" w:eastAsia="宋体" w:hAnsi="宋体" w:cs="Times New Roman"/>
                <w:color w:val="000000"/>
                <w:kern w:val="0"/>
                <w:szCs w:val="21"/>
              </w:rPr>
              <w:t xml:space="preserve"> </w:t>
            </w:r>
          </w:p>
        </w:tc>
        <w:tc>
          <w:tcPr>
            <w:tcW w:w="1953" w:type="dxa"/>
            <w:vMerge/>
            <w:vAlign w:val="center"/>
          </w:tcPr>
          <w:p w14:paraId="2B369854"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75A9EF9E" w14:textId="77777777">
        <w:trPr>
          <w:trHeight w:val="195"/>
        </w:trPr>
        <w:tc>
          <w:tcPr>
            <w:tcW w:w="2014" w:type="dxa"/>
            <w:vMerge w:val="restart"/>
            <w:shd w:val="clear" w:color="auto" w:fill="auto"/>
            <w:vAlign w:val="center"/>
          </w:tcPr>
          <w:p w14:paraId="5E86374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520" w:type="dxa"/>
            <w:vMerge w:val="restart"/>
            <w:shd w:val="clear" w:color="auto" w:fill="auto"/>
            <w:vAlign w:val="center"/>
          </w:tcPr>
          <w:p w14:paraId="5E044ABB"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25%</w:t>
            </w:r>
          </w:p>
        </w:tc>
        <w:tc>
          <w:tcPr>
            <w:tcW w:w="1701" w:type="dxa"/>
            <w:shd w:val="clear" w:color="auto" w:fill="auto"/>
            <w:vAlign w:val="center"/>
          </w:tcPr>
          <w:p w14:paraId="65B3C5E4"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01" w:type="dxa"/>
            <w:shd w:val="clear" w:color="auto" w:fill="auto"/>
            <w:vAlign w:val="center"/>
          </w:tcPr>
          <w:p w14:paraId="3CBBB37D"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50%</w:t>
            </w:r>
          </w:p>
        </w:tc>
        <w:tc>
          <w:tcPr>
            <w:tcW w:w="1953" w:type="dxa"/>
            <w:vMerge w:val="restart"/>
            <w:vAlign w:val="center"/>
          </w:tcPr>
          <w:p w14:paraId="07E19F53"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116E1F3F" w14:textId="77777777">
        <w:trPr>
          <w:trHeight w:val="195"/>
        </w:trPr>
        <w:tc>
          <w:tcPr>
            <w:tcW w:w="2014" w:type="dxa"/>
            <w:vMerge/>
            <w:shd w:val="clear" w:color="auto" w:fill="auto"/>
            <w:vAlign w:val="center"/>
          </w:tcPr>
          <w:p w14:paraId="135A70A5"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0FA02151"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0D2ADCD2"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701" w:type="dxa"/>
            <w:shd w:val="clear" w:color="auto" w:fill="auto"/>
            <w:vAlign w:val="center"/>
          </w:tcPr>
          <w:p w14:paraId="40662733"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1953" w:type="dxa"/>
            <w:vMerge/>
            <w:vAlign w:val="center"/>
          </w:tcPr>
          <w:p w14:paraId="29FAB13C"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2C320132" w14:textId="77777777">
        <w:trPr>
          <w:trHeight w:val="195"/>
        </w:trPr>
        <w:tc>
          <w:tcPr>
            <w:tcW w:w="2014" w:type="dxa"/>
            <w:vMerge/>
            <w:shd w:val="clear" w:color="auto" w:fill="auto"/>
            <w:vAlign w:val="center"/>
          </w:tcPr>
          <w:p w14:paraId="48B15C33"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572ADFBA"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22D5BC3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701" w:type="dxa"/>
            <w:shd w:val="clear" w:color="auto" w:fill="auto"/>
            <w:vAlign w:val="center"/>
          </w:tcPr>
          <w:p w14:paraId="7CA13A33"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30%</w:t>
            </w:r>
          </w:p>
        </w:tc>
        <w:tc>
          <w:tcPr>
            <w:tcW w:w="1953" w:type="dxa"/>
            <w:vMerge/>
            <w:vAlign w:val="center"/>
          </w:tcPr>
          <w:p w14:paraId="5042C2A5"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6B32C6D3" w14:textId="77777777">
        <w:trPr>
          <w:trHeight w:val="195"/>
        </w:trPr>
        <w:tc>
          <w:tcPr>
            <w:tcW w:w="2014" w:type="dxa"/>
            <w:vMerge w:val="restart"/>
            <w:shd w:val="clear" w:color="auto" w:fill="auto"/>
            <w:vAlign w:val="center"/>
          </w:tcPr>
          <w:p w14:paraId="1564990F"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520" w:type="dxa"/>
            <w:vMerge w:val="restart"/>
            <w:shd w:val="clear" w:color="auto" w:fill="auto"/>
            <w:vAlign w:val="center"/>
          </w:tcPr>
          <w:p w14:paraId="4F50894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1701" w:type="dxa"/>
            <w:shd w:val="clear" w:color="auto" w:fill="auto"/>
            <w:vAlign w:val="center"/>
          </w:tcPr>
          <w:p w14:paraId="5FAF1E71"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701" w:type="dxa"/>
            <w:shd w:val="clear" w:color="auto" w:fill="auto"/>
            <w:vAlign w:val="center"/>
          </w:tcPr>
          <w:p w14:paraId="5C2FB0FD"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5</w:t>
            </w:r>
            <w:r>
              <w:rPr>
                <w:rFonts w:ascii="宋体" w:eastAsia="宋体" w:hAnsi="宋体" w:cs="Times New Roman" w:hint="eastAsia"/>
                <w:color w:val="000000"/>
                <w:kern w:val="0"/>
                <w:szCs w:val="21"/>
              </w:rPr>
              <w:t>0%</w:t>
            </w:r>
          </w:p>
        </w:tc>
        <w:tc>
          <w:tcPr>
            <w:tcW w:w="1953" w:type="dxa"/>
            <w:vMerge w:val="restart"/>
            <w:vAlign w:val="center"/>
          </w:tcPr>
          <w:p w14:paraId="2CA5AEE1"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13921817" w14:textId="77777777">
        <w:trPr>
          <w:trHeight w:val="195"/>
        </w:trPr>
        <w:tc>
          <w:tcPr>
            <w:tcW w:w="2014" w:type="dxa"/>
            <w:vMerge/>
            <w:shd w:val="clear" w:color="auto" w:fill="auto"/>
            <w:vAlign w:val="center"/>
          </w:tcPr>
          <w:p w14:paraId="16028BBC"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520" w:type="dxa"/>
            <w:vMerge/>
            <w:shd w:val="clear" w:color="auto" w:fill="auto"/>
            <w:vAlign w:val="center"/>
          </w:tcPr>
          <w:p w14:paraId="7AB7612B" w14:textId="77777777" w:rsidR="00490B53" w:rsidRDefault="00490B53">
            <w:pPr>
              <w:widowControl/>
              <w:adjustRightInd w:val="0"/>
              <w:snapToGrid w:val="0"/>
              <w:jc w:val="left"/>
              <w:rPr>
                <w:rFonts w:ascii="宋体" w:eastAsia="宋体" w:hAnsi="宋体" w:cs="Times New Roman"/>
                <w:color w:val="000000"/>
                <w:kern w:val="0"/>
                <w:szCs w:val="21"/>
              </w:rPr>
            </w:pPr>
          </w:p>
        </w:tc>
        <w:tc>
          <w:tcPr>
            <w:tcW w:w="1701" w:type="dxa"/>
            <w:shd w:val="clear" w:color="auto" w:fill="auto"/>
            <w:vAlign w:val="center"/>
          </w:tcPr>
          <w:p w14:paraId="68179F7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701" w:type="dxa"/>
            <w:shd w:val="clear" w:color="auto" w:fill="auto"/>
            <w:vAlign w:val="center"/>
          </w:tcPr>
          <w:p w14:paraId="6D4D60F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5</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953" w:type="dxa"/>
            <w:vMerge/>
          </w:tcPr>
          <w:p w14:paraId="4C8E8BB2"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4F325786" w14:textId="77777777">
        <w:trPr>
          <w:trHeight w:val="315"/>
        </w:trPr>
        <w:tc>
          <w:tcPr>
            <w:tcW w:w="2014" w:type="dxa"/>
            <w:shd w:val="clear" w:color="auto" w:fill="auto"/>
            <w:vAlign w:val="center"/>
          </w:tcPr>
          <w:p w14:paraId="66B2D77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520" w:type="dxa"/>
            <w:shd w:val="clear" w:color="auto" w:fill="auto"/>
            <w:vAlign w:val="center"/>
          </w:tcPr>
          <w:p w14:paraId="7600B10A"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355" w:type="dxa"/>
            <w:gridSpan w:val="3"/>
            <w:shd w:val="clear" w:color="auto" w:fill="auto"/>
            <w:vAlign w:val="center"/>
          </w:tcPr>
          <w:p w14:paraId="1394D169" w14:textId="77777777" w:rsidR="00490B53" w:rsidRDefault="00490B53">
            <w:pPr>
              <w:widowControl/>
              <w:adjustRightInd w:val="0"/>
              <w:snapToGrid w:val="0"/>
              <w:jc w:val="center"/>
              <w:rPr>
                <w:rFonts w:ascii="宋体" w:eastAsia="宋体" w:hAnsi="宋体" w:cs="Times New Roman"/>
                <w:color w:val="000000"/>
                <w:kern w:val="0"/>
                <w:szCs w:val="21"/>
              </w:rPr>
            </w:pPr>
          </w:p>
        </w:tc>
      </w:tr>
    </w:tbl>
    <w:p w14:paraId="59549A3A" w14:textId="77777777" w:rsidR="00490B53" w:rsidRDefault="00490B53">
      <w:pPr>
        <w:spacing w:line="276" w:lineRule="auto"/>
        <w:ind w:firstLineChars="150" w:firstLine="360"/>
        <w:rPr>
          <w:rFonts w:ascii="宋体" w:eastAsia="宋体" w:hAnsi="宋体" w:cs="Times New Roman"/>
          <w:sz w:val="24"/>
          <w:szCs w:val="24"/>
        </w:rPr>
      </w:pPr>
    </w:p>
    <w:p w14:paraId="1DAD8827" w14:textId="77777777" w:rsidR="00490B53" w:rsidRDefault="00000000">
      <w:pPr>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（四）课程目标达成度计算方法</w:t>
      </w:r>
    </w:p>
    <w:p w14:paraId="254CF4EB"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w:t>
      </w:r>
      <w:r>
        <w:rPr>
          <w:rFonts w:ascii="宋体" w:eastAsia="宋体" w:hAnsi="宋体" w:cs="Times New Roman" w:hint="eastAsia"/>
          <w:szCs w:val="21"/>
        </w:rPr>
        <w:t>0</w:t>
      </w:r>
      <w:r>
        <w:rPr>
          <w:rFonts w:ascii="宋体" w:eastAsia="宋体" w:hAnsi="宋体" w:cs="Times New Roman"/>
          <w:szCs w:val="21"/>
        </w:rPr>
        <w:t>.6</w:t>
      </w:r>
      <w:r>
        <w:rPr>
          <w:rFonts w:ascii="Calibri" w:eastAsia="宋体" w:hAnsi="Calibri" w:cs="Times New Roman" w:hint="eastAsia"/>
          <w:sz w:val="24"/>
          <w:szCs w:val="24"/>
        </w:rPr>
        <w:t>，否则总评成绩不及格，需要补考或重修。</w:t>
      </w:r>
      <w:r>
        <w:rPr>
          <w:rFonts w:ascii="Calibri" w:eastAsia="宋体" w:hAnsi="Calibri" w:cs="Times New Roman" w:hint="eastAsia"/>
          <w:sz w:val="24"/>
          <w:szCs w:val="24"/>
        </w:rPr>
        <w:lastRenderedPageBreak/>
        <w:t>每门课程目标总体达成度计算方法如下：</w:t>
      </w:r>
    </w:p>
    <w:p w14:paraId="145CB06B" w14:textId="77777777" w:rsidR="00490B53" w:rsidRDefault="00000000">
      <w:pPr>
        <w:spacing w:line="360" w:lineRule="auto"/>
        <w:rPr>
          <w:rFonts w:ascii="Calibri" w:eastAsia="宋体" w:hAnsi="Calibri" w:cs="Times New Roman"/>
          <w:szCs w:val="21"/>
        </w:rPr>
      </w:pPr>
      <w:r>
        <w:rPr>
          <w:rFonts w:ascii="Calibri" w:eastAsia="宋体" w:hAnsi="Calibri" w:cs="Times New Roman" w:hint="eastAsia"/>
          <w:szCs w:val="21"/>
        </w:rPr>
        <w:t>课程目标达成度</w:t>
      </w:r>
      <w:r>
        <w:rPr>
          <w:rFonts w:ascii="Calibri" w:eastAsia="宋体" w:hAnsi="Calibri" w:cs="Times New Roman" w:hint="eastAsia"/>
          <w:szCs w:val="21"/>
        </w:rPr>
        <w:t>=</w:t>
      </w:r>
      <m:oMath>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课程子目标的权重值（</m:t>
        </m:r>
        <m:r>
          <w:rPr>
            <w:rFonts w:ascii="Cambria Math" w:eastAsia="宋体" w:hAnsi="Cambria Math" w:cs="Times New Roman"/>
            <w:szCs w:val="21"/>
          </w:rPr>
          <m:t>a</m:t>
        </m:r>
        <m:r>
          <m:rPr>
            <m:sty m:val="p"/>
          </m:rPr>
          <w:rPr>
            <w:rFonts w:ascii="Cambria Math" w:eastAsia="宋体" w:hAnsi="Cambria Math" w:cs="Times New Roman" w:hint="eastAsia"/>
            <w:szCs w:val="21"/>
          </w:rPr>
          <m:t>）</m:t>
        </m:r>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课程考核目标的权重值（</m:t>
        </m:r>
        <m:r>
          <w:rPr>
            <w:rFonts w:ascii="Cambria Math" w:eastAsia="宋体" w:hAnsi="Cambria Math" w:cs="Times New Roman"/>
            <w:szCs w:val="21"/>
          </w:rPr>
          <m:t>b</m:t>
        </m:r>
        <m:r>
          <m:rPr>
            <m:sty m:val="p"/>
          </m:rPr>
          <w:rPr>
            <w:rFonts w:ascii="Cambria Math" w:eastAsia="宋体" w:hAnsi="Cambria Math" w:cs="Times New Roman" w:hint="eastAsia"/>
            <w:szCs w:val="21"/>
          </w:rPr>
          <m:t>）</m:t>
        </m:r>
        <m:f>
          <m:fPr>
            <m:ctrlPr>
              <w:rPr>
                <w:rFonts w:ascii="Cambria Math" w:eastAsia="宋体" w:hAnsi="Cambria Math" w:cs="Times New Roman"/>
                <w:szCs w:val="21"/>
              </w:rPr>
            </m:ctrlPr>
          </m:fPr>
          <m:num>
            <m:r>
              <w:rPr>
                <w:rFonts w:ascii="Cambria Math" w:eastAsia="宋体" w:hAnsi="Cambria Math" w:cs="Times New Roman" w:hint="eastAsia"/>
                <w:szCs w:val="21"/>
              </w:rPr>
              <m:t>考核项目平均分</m:t>
            </m:r>
          </m:num>
          <m:den>
            <m:r>
              <w:rPr>
                <w:rFonts w:ascii="Cambria Math" w:eastAsia="宋体" w:hAnsi="Cambria Math" w:cs="Times New Roman" w:hint="eastAsia"/>
                <w:szCs w:val="21"/>
              </w:rPr>
              <m:t>考核项目总分</m:t>
            </m:r>
          </m:den>
        </m:f>
      </m:oMath>
    </w:p>
    <w:p w14:paraId="42E8B291"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74173944"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39FCE8A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w:t>
      </w:r>
      <w:r>
        <w:rPr>
          <w:rFonts w:ascii="Calibri" w:eastAsia="宋体" w:hAnsi="Calibri" w:cs="Times New Roman" w:hint="eastAsia"/>
          <w:sz w:val="24"/>
        </w:rPr>
        <w:t>教学</w:t>
      </w:r>
      <w:r>
        <w:rPr>
          <w:rFonts w:ascii="Calibri" w:eastAsia="宋体" w:hAnsi="Calibri" w:cs="Times New Roman"/>
          <w:sz w:val="24"/>
        </w:rPr>
        <w:t>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3677222B"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w:t>
      </w:r>
      <w:r>
        <w:rPr>
          <w:rFonts w:ascii="Calibri" w:eastAsia="宋体" w:hAnsi="Calibri" w:cs="Times New Roman"/>
          <w:b/>
          <w:color w:val="000000"/>
          <w:sz w:val="24"/>
          <w:szCs w:val="24"/>
        </w:rPr>
        <w:t>参考书目及学习资料</w:t>
      </w:r>
    </w:p>
    <w:p w14:paraId="1366A5F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教材</w:t>
      </w:r>
    </w:p>
    <w:p w14:paraId="63FA90A2"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钱焕琦</w:t>
      </w:r>
      <w:r>
        <w:rPr>
          <w:rFonts w:ascii="宋体" w:eastAsia="宋体" w:hAnsi="宋体" w:cs="Times New Roman"/>
          <w:sz w:val="24"/>
          <w:szCs w:val="24"/>
        </w:rPr>
        <w:t>.</w:t>
      </w:r>
      <w:r>
        <w:rPr>
          <w:rFonts w:ascii="宋体" w:eastAsia="宋体" w:hAnsi="宋体" w:cs="Times New Roman" w:hint="eastAsia"/>
          <w:sz w:val="24"/>
          <w:szCs w:val="24"/>
        </w:rPr>
        <w:t>教师职业道德（第四版）.华东师范大学出版社，2</w:t>
      </w:r>
      <w:r>
        <w:rPr>
          <w:rFonts w:ascii="宋体" w:eastAsia="宋体" w:hAnsi="宋体" w:cs="Times New Roman"/>
          <w:sz w:val="24"/>
          <w:szCs w:val="24"/>
        </w:rPr>
        <w:t>020</w:t>
      </w:r>
      <w:r>
        <w:rPr>
          <w:rFonts w:ascii="宋体" w:eastAsia="宋体" w:hAnsi="宋体" w:cs="Times New Roman" w:hint="eastAsia"/>
          <w:sz w:val="24"/>
          <w:szCs w:val="24"/>
        </w:rPr>
        <w:t>年8月</w:t>
      </w:r>
      <w:r>
        <w:rPr>
          <w:rFonts w:ascii="宋体" w:eastAsia="宋体" w:hAnsi="宋体" w:cs="Times New Roman"/>
          <w:sz w:val="24"/>
          <w:szCs w:val="24"/>
        </w:rPr>
        <w:t>.</w:t>
      </w:r>
    </w:p>
    <w:p w14:paraId="1E8B79C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宋体" w:eastAsia="宋体" w:hAnsi="宋体" w:cs="Times New Roman" w:hint="eastAsia"/>
          <w:sz w:val="24"/>
          <w:szCs w:val="24"/>
        </w:rPr>
        <w:t>教学参考书</w:t>
      </w:r>
    </w:p>
    <w:p w14:paraId="67CAD852"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刘亭亭</w:t>
      </w:r>
      <w:r>
        <w:rPr>
          <w:rFonts w:ascii="宋体" w:eastAsia="宋体" w:hAnsi="宋体" w:cs="Times New Roman"/>
          <w:sz w:val="24"/>
          <w:szCs w:val="24"/>
        </w:rPr>
        <w:t>.</w:t>
      </w:r>
      <w:r>
        <w:rPr>
          <w:rFonts w:ascii="宋体" w:eastAsia="宋体" w:hAnsi="宋体" w:cs="Times New Roman" w:hint="eastAsia"/>
          <w:sz w:val="24"/>
          <w:szCs w:val="24"/>
        </w:rPr>
        <w:t>教师职业道德</w:t>
      </w:r>
      <w:r>
        <w:rPr>
          <w:rFonts w:ascii="宋体" w:eastAsia="宋体" w:hAnsi="宋体" w:cs="Times New Roman"/>
          <w:sz w:val="24"/>
          <w:szCs w:val="24"/>
        </w:rPr>
        <w:t>.</w:t>
      </w:r>
      <w:r>
        <w:rPr>
          <w:rFonts w:ascii="宋体" w:eastAsia="宋体" w:hAnsi="宋体" w:cs="Times New Roman" w:hint="eastAsia"/>
          <w:sz w:val="24"/>
          <w:szCs w:val="24"/>
        </w:rPr>
        <w:t>北京大学出版社，2</w:t>
      </w:r>
      <w:r>
        <w:rPr>
          <w:rFonts w:ascii="宋体" w:eastAsia="宋体" w:hAnsi="宋体" w:cs="Times New Roman"/>
          <w:sz w:val="24"/>
          <w:szCs w:val="24"/>
        </w:rPr>
        <w:t>017.</w:t>
      </w:r>
    </w:p>
    <w:p w14:paraId="6BD9C19D"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檀传宝.教师职业道德.北京师范大学出版社，2</w:t>
      </w:r>
      <w:r>
        <w:rPr>
          <w:rFonts w:ascii="宋体" w:eastAsia="宋体" w:hAnsi="宋体" w:cs="Times New Roman"/>
          <w:sz w:val="24"/>
          <w:szCs w:val="24"/>
        </w:rPr>
        <w:t>015.</w:t>
      </w:r>
    </w:p>
    <w:p w14:paraId="1BE59F98"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檀传宝</w:t>
      </w:r>
      <w:r>
        <w:rPr>
          <w:rFonts w:ascii="宋体" w:eastAsia="宋体" w:hAnsi="宋体" w:cs="Times New Roman"/>
          <w:sz w:val="24"/>
          <w:szCs w:val="24"/>
        </w:rPr>
        <w:t>.</w:t>
      </w:r>
      <w:r>
        <w:rPr>
          <w:rFonts w:ascii="宋体" w:eastAsia="宋体" w:hAnsi="宋体" w:cs="Times New Roman" w:hint="eastAsia"/>
          <w:sz w:val="24"/>
          <w:szCs w:val="24"/>
        </w:rPr>
        <w:t>教师专业伦理基础与实践，华东师范大学出版社，2</w:t>
      </w:r>
      <w:r>
        <w:rPr>
          <w:rFonts w:ascii="宋体" w:eastAsia="宋体" w:hAnsi="宋体" w:cs="Times New Roman"/>
          <w:sz w:val="24"/>
          <w:szCs w:val="24"/>
        </w:rPr>
        <w:t>016.</w:t>
      </w:r>
    </w:p>
    <w:p w14:paraId="532851ED"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肯尼斯·斯特赖克</w:t>
      </w:r>
      <w:r>
        <w:rPr>
          <w:rFonts w:ascii="宋体" w:eastAsia="宋体" w:hAnsi="宋体" w:cs="Times New Roman"/>
          <w:sz w:val="24"/>
          <w:szCs w:val="24"/>
        </w:rPr>
        <w:t>.</w:t>
      </w:r>
      <w:r>
        <w:rPr>
          <w:rFonts w:ascii="宋体" w:eastAsia="宋体" w:hAnsi="宋体" w:cs="Times New Roman" w:hint="eastAsia"/>
          <w:sz w:val="24"/>
          <w:szCs w:val="24"/>
        </w:rPr>
        <w:t>教学伦理</w:t>
      </w:r>
      <w:r>
        <w:rPr>
          <w:rFonts w:ascii="宋体" w:eastAsia="宋体" w:hAnsi="宋体" w:cs="Times New Roman"/>
          <w:sz w:val="24"/>
          <w:szCs w:val="24"/>
        </w:rPr>
        <w:t>.</w:t>
      </w:r>
      <w:r>
        <w:rPr>
          <w:rFonts w:ascii="宋体" w:eastAsia="宋体" w:hAnsi="宋体" w:cs="Times New Roman" w:hint="eastAsia"/>
          <w:sz w:val="24"/>
          <w:szCs w:val="24"/>
        </w:rPr>
        <w:t>黄向阳译</w:t>
      </w:r>
      <w:r>
        <w:rPr>
          <w:rFonts w:ascii="宋体" w:eastAsia="宋体" w:hAnsi="宋体" w:cs="Times New Roman"/>
          <w:sz w:val="24"/>
          <w:szCs w:val="24"/>
        </w:rPr>
        <w:t>.</w:t>
      </w:r>
      <w:r>
        <w:rPr>
          <w:rFonts w:ascii="宋体" w:eastAsia="宋体" w:hAnsi="宋体" w:cs="Times New Roman" w:hint="eastAsia"/>
          <w:sz w:val="24"/>
          <w:szCs w:val="24"/>
        </w:rPr>
        <w:t>华东师范大学出版社，2</w:t>
      </w:r>
      <w:r>
        <w:rPr>
          <w:rFonts w:ascii="宋体" w:eastAsia="宋体" w:hAnsi="宋体" w:cs="Times New Roman"/>
          <w:sz w:val="24"/>
          <w:szCs w:val="24"/>
        </w:rPr>
        <w:t>018.</w:t>
      </w:r>
    </w:p>
    <w:p w14:paraId="4CDBC46B"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刘建华</w:t>
      </w:r>
      <w:r>
        <w:rPr>
          <w:rFonts w:ascii="宋体" w:eastAsia="宋体" w:hAnsi="宋体" w:cs="Times New Roman"/>
          <w:sz w:val="24"/>
          <w:szCs w:val="24"/>
        </w:rPr>
        <w:t>.</w:t>
      </w:r>
      <w:r>
        <w:rPr>
          <w:rFonts w:ascii="宋体" w:eastAsia="宋体" w:hAnsi="宋体" w:cs="Times New Roman" w:hint="eastAsia"/>
          <w:sz w:val="24"/>
          <w:szCs w:val="24"/>
        </w:rPr>
        <w:t>师生交往论</w:t>
      </w:r>
      <w:r>
        <w:rPr>
          <w:rFonts w:ascii="宋体" w:eastAsia="宋体" w:hAnsi="宋体" w:cs="Times New Roman"/>
          <w:sz w:val="24"/>
          <w:szCs w:val="24"/>
        </w:rPr>
        <w:t>.</w:t>
      </w:r>
      <w:r>
        <w:rPr>
          <w:rFonts w:ascii="宋体" w:eastAsia="宋体" w:hAnsi="宋体" w:cs="Times New Roman" w:hint="eastAsia"/>
          <w:sz w:val="24"/>
          <w:szCs w:val="24"/>
        </w:rPr>
        <w:t>北京师范大学出版社，2</w:t>
      </w:r>
      <w:r>
        <w:rPr>
          <w:rFonts w:ascii="宋体" w:eastAsia="宋体" w:hAnsi="宋体" w:cs="Times New Roman"/>
          <w:sz w:val="24"/>
          <w:szCs w:val="24"/>
        </w:rPr>
        <w:t>011.</w:t>
      </w:r>
    </w:p>
    <w:p w14:paraId="260B161D" w14:textId="77777777" w:rsidR="00490B53" w:rsidRDefault="00000000">
      <w:pPr>
        <w:spacing w:line="36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陈</w:t>
      </w:r>
      <w:proofErr w:type="gramStart"/>
      <w:r>
        <w:rPr>
          <w:rFonts w:ascii="宋体" w:eastAsia="宋体" w:hAnsi="宋体" w:cs="Times New Roman" w:hint="eastAsia"/>
          <w:sz w:val="24"/>
          <w:szCs w:val="24"/>
        </w:rPr>
        <w:t>娇云</w:t>
      </w:r>
      <w:r>
        <w:rPr>
          <w:rFonts w:ascii="宋体" w:eastAsia="宋体" w:hAnsi="宋体" w:cs="Times New Roman"/>
          <w:sz w:val="24"/>
          <w:szCs w:val="24"/>
        </w:rPr>
        <w:t>,</w:t>
      </w:r>
      <w:r>
        <w:rPr>
          <w:rFonts w:ascii="宋体" w:eastAsia="宋体" w:hAnsi="宋体" w:cs="Times New Roman" w:hint="eastAsia"/>
          <w:sz w:val="24"/>
          <w:szCs w:val="24"/>
        </w:rPr>
        <w:t>汪荣</w:t>
      </w:r>
      <w:proofErr w:type="gramEnd"/>
      <w:r>
        <w:rPr>
          <w:rFonts w:ascii="宋体" w:eastAsia="宋体" w:hAnsi="宋体" w:cs="Times New Roman" w:hint="eastAsia"/>
          <w:sz w:val="24"/>
          <w:szCs w:val="24"/>
        </w:rPr>
        <w:t>有</w:t>
      </w:r>
      <w:r>
        <w:rPr>
          <w:rFonts w:ascii="宋体" w:eastAsia="宋体" w:hAnsi="宋体" w:cs="Times New Roman"/>
          <w:sz w:val="24"/>
          <w:szCs w:val="24"/>
        </w:rPr>
        <w:t>.</w:t>
      </w:r>
      <w:r>
        <w:rPr>
          <w:rFonts w:ascii="宋体" w:eastAsia="宋体" w:hAnsi="宋体" w:cs="Times New Roman" w:hint="eastAsia"/>
          <w:sz w:val="24"/>
          <w:szCs w:val="24"/>
        </w:rPr>
        <w:t>教育伦理与教育公正——社会主义和谐社会视野下的教育热点探析，安徽大学出版社，2</w:t>
      </w:r>
      <w:r>
        <w:rPr>
          <w:rFonts w:ascii="宋体" w:eastAsia="宋体" w:hAnsi="宋体" w:cs="Times New Roman"/>
          <w:sz w:val="24"/>
          <w:szCs w:val="24"/>
        </w:rPr>
        <w:t>015.</w:t>
      </w:r>
    </w:p>
    <w:p w14:paraId="125C16D4" w14:textId="77777777" w:rsidR="00490B53" w:rsidRDefault="00490B53">
      <w:pPr>
        <w:spacing w:line="360" w:lineRule="auto"/>
        <w:ind w:firstLineChars="250" w:firstLine="600"/>
        <w:rPr>
          <w:rFonts w:ascii="宋体" w:eastAsia="宋体" w:hAnsi="宋体" w:cs="Times New Roman"/>
          <w:sz w:val="24"/>
          <w:szCs w:val="24"/>
        </w:rPr>
      </w:pPr>
    </w:p>
    <w:p w14:paraId="71E470A5" w14:textId="77777777" w:rsidR="00490B53" w:rsidRDefault="00490B53">
      <w:pPr>
        <w:spacing w:line="360" w:lineRule="auto"/>
        <w:ind w:firstLineChars="250" w:firstLine="600"/>
        <w:rPr>
          <w:rFonts w:ascii="宋体" w:eastAsia="宋体" w:hAnsi="宋体" w:cs="Times New Roman"/>
          <w:sz w:val="24"/>
          <w:szCs w:val="24"/>
        </w:rPr>
      </w:pPr>
    </w:p>
    <w:p w14:paraId="63C25B88" w14:textId="77777777" w:rsidR="00490B53" w:rsidRDefault="00490B53">
      <w:pPr>
        <w:spacing w:line="360" w:lineRule="auto"/>
        <w:rPr>
          <w:rFonts w:ascii="宋体" w:eastAsia="宋体" w:hAnsi="宋体" w:cs="Times New Roman"/>
          <w:sz w:val="24"/>
          <w:szCs w:val="24"/>
        </w:rPr>
      </w:pPr>
    </w:p>
    <w:p w14:paraId="323E585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color w:val="000000"/>
          <w:kern w:val="0"/>
          <w:sz w:val="24"/>
          <w:szCs w:val="21"/>
        </w:rPr>
      </w:pPr>
      <w:r>
        <w:rPr>
          <w:rFonts w:ascii="宋体" w:eastAsia="宋体" w:hAnsi="宋体" w:cs="Times New Roman"/>
          <w:color w:val="000000"/>
          <w:kern w:val="0"/>
          <w:sz w:val="24"/>
          <w:szCs w:val="21"/>
        </w:rPr>
        <w:t>执笔人：</w:t>
      </w:r>
      <w:r>
        <w:rPr>
          <w:rFonts w:ascii="宋体" w:eastAsia="宋体" w:hAnsi="宋体" w:cs="Times New Roman" w:hint="eastAsia"/>
          <w:color w:val="000000"/>
          <w:kern w:val="0"/>
          <w:sz w:val="24"/>
          <w:szCs w:val="21"/>
        </w:rPr>
        <w:t>王雅丽</w:t>
      </w:r>
    </w:p>
    <w:p w14:paraId="1CCF8C3F"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color w:val="000000"/>
          <w:kern w:val="0"/>
          <w:sz w:val="24"/>
          <w:szCs w:val="21"/>
        </w:rPr>
      </w:pPr>
      <w:r>
        <w:rPr>
          <w:rFonts w:ascii="宋体" w:eastAsia="宋体" w:hAnsi="宋体" w:cs="Times New Roman" w:hint="eastAsia"/>
          <w:color w:val="000000"/>
          <w:kern w:val="0"/>
          <w:sz w:val="24"/>
          <w:szCs w:val="21"/>
        </w:rPr>
        <w:t>审定人：王  健</w:t>
      </w:r>
    </w:p>
    <w:p w14:paraId="61441EC8"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color w:val="000000"/>
          <w:kern w:val="0"/>
          <w:sz w:val="24"/>
          <w:szCs w:val="21"/>
        </w:rPr>
      </w:pPr>
      <w:r>
        <w:rPr>
          <w:rFonts w:ascii="宋体" w:eastAsia="宋体" w:hAnsi="宋体" w:cs="Times New Roman" w:hint="eastAsia"/>
          <w:color w:val="000000"/>
          <w:kern w:val="0"/>
          <w:sz w:val="24"/>
          <w:szCs w:val="21"/>
        </w:rPr>
        <w:t>审批人：张志欣</w:t>
      </w:r>
    </w:p>
    <w:p w14:paraId="0D5DCCF4"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color w:val="000000"/>
          <w:kern w:val="0"/>
          <w:sz w:val="24"/>
          <w:szCs w:val="21"/>
        </w:rPr>
      </w:pPr>
      <w:r>
        <w:rPr>
          <w:rFonts w:ascii="宋体" w:eastAsia="宋体" w:hAnsi="宋体" w:cs="Times New Roman" w:hint="eastAsia"/>
          <w:color w:val="000000"/>
          <w:kern w:val="0"/>
          <w:sz w:val="24"/>
          <w:szCs w:val="21"/>
        </w:rPr>
        <w:t>批准时间：20</w:t>
      </w:r>
      <w:r>
        <w:rPr>
          <w:rFonts w:ascii="宋体" w:eastAsia="宋体" w:hAnsi="宋体" w:cs="Times New Roman"/>
          <w:color w:val="000000"/>
          <w:kern w:val="0"/>
          <w:sz w:val="24"/>
          <w:szCs w:val="21"/>
        </w:rPr>
        <w:t>2</w:t>
      </w:r>
      <w:r>
        <w:rPr>
          <w:rFonts w:ascii="宋体" w:eastAsia="宋体" w:hAnsi="宋体" w:cs="Times New Roman" w:hint="eastAsia"/>
          <w:color w:val="000000"/>
          <w:kern w:val="0"/>
          <w:sz w:val="24"/>
          <w:szCs w:val="21"/>
        </w:rPr>
        <w:t>3年8月3</w:t>
      </w:r>
      <w:r>
        <w:rPr>
          <w:rFonts w:ascii="宋体" w:eastAsia="宋体" w:hAnsi="宋体" w:cs="Times New Roman"/>
          <w:color w:val="000000"/>
          <w:kern w:val="0"/>
          <w:sz w:val="24"/>
          <w:szCs w:val="21"/>
        </w:rPr>
        <w:t>0</w:t>
      </w:r>
      <w:r>
        <w:rPr>
          <w:rFonts w:ascii="宋体" w:eastAsia="宋体" w:hAnsi="宋体" w:cs="Times New Roman" w:hint="eastAsia"/>
          <w:color w:val="000000"/>
          <w:kern w:val="0"/>
          <w:sz w:val="24"/>
          <w:szCs w:val="21"/>
        </w:rPr>
        <w:t>日</w:t>
      </w:r>
    </w:p>
    <w:p w14:paraId="628C6E80" w14:textId="77777777" w:rsidR="00490B53" w:rsidRDefault="00490B53">
      <w:pPr>
        <w:spacing w:line="276" w:lineRule="auto"/>
        <w:ind w:firstLineChars="150" w:firstLine="360"/>
        <w:rPr>
          <w:rFonts w:ascii="宋体" w:eastAsia="宋体" w:hAnsi="宋体" w:cs="Times New Roman"/>
          <w:color w:val="000000"/>
          <w:sz w:val="24"/>
          <w:szCs w:val="24"/>
        </w:rPr>
      </w:pPr>
    </w:p>
    <w:p w14:paraId="407817BD"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5A33956F" w14:textId="77777777" w:rsidR="00490B53" w:rsidRDefault="00000000">
      <w:pPr>
        <w:spacing w:line="360" w:lineRule="auto"/>
        <w:jc w:val="center"/>
        <w:outlineLvl w:val="0"/>
        <w:rPr>
          <w:rFonts w:ascii="Times New Roman" w:eastAsia="宋体" w:hAnsi="Times New Roman" w:cs="Times New Roman"/>
          <w:b/>
          <w:sz w:val="30"/>
          <w:szCs w:val="30"/>
        </w:rPr>
      </w:pPr>
      <w:bookmarkStart w:id="76" w:name="_Toc57017176"/>
      <w:bookmarkStart w:id="77" w:name="_Toc166165192"/>
      <w:r>
        <w:rPr>
          <w:rFonts w:ascii="Times New Roman" w:eastAsia="宋体" w:hAnsi="Times New Roman" w:cs="Times New Roman" w:hint="eastAsia"/>
          <w:b/>
          <w:sz w:val="30"/>
          <w:szCs w:val="30"/>
        </w:rPr>
        <w:lastRenderedPageBreak/>
        <w:t>课程与教学论课程教学大纲</w:t>
      </w:r>
      <w:bookmarkEnd w:id="76"/>
      <w:bookmarkEnd w:id="77"/>
    </w:p>
    <w:p w14:paraId="07F8B31F" w14:textId="77777777" w:rsidR="00490B53" w:rsidRDefault="00000000">
      <w:pPr>
        <w:spacing w:line="360" w:lineRule="auto"/>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w:t>
      </w:r>
      <w:r>
        <w:rPr>
          <w:rFonts w:ascii="Times New Roman" w:eastAsia="宋体" w:hAnsi="Times New Roman" w:cs="Times New Roman"/>
          <w:b/>
          <w:bCs/>
          <w:sz w:val="28"/>
          <w:szCs w:val="28"/>
        </w:rPr>
        <w:t>Curriculum and Teaching Methodology</w:t>
      </w:r>
      <w:r>
        <w:rPr>
          <w:rFonts w:ascii="Times New Roman" w:eastAsia="宋体" w:hAnsi="Times New Roman" w:cs="Times New Roman"/>
          <w:b/>
          <w:bCs/>
          <w:sz w:val="28"/>
          <w:szCs w:val="28"/>
        </w:rPr>
        <w:t>）</w:t>
      </w:r>
    </w:p>
    <w:p w14:paraId="6AFC6009" w14:textId="77777777" w:rsidR="00490B53" w:rsidRDefault="00490B53">
      <w:pPr>
        <w:spacing w:line="360" w:lineRule="auto"/>
        <w:jc w:val="center"/>
        <w:rPr>
          <w:rFonts w:ascii="Times New Roman" w:eastAsia="宋体" w:hAnsi="Times New Roman" w:cs="Times New Roman"/>
          <w:bCs/>
          <w:sz w:val="30"/>
          <w:szCs w:val="30"/>
        </w:rPr>
      </w:pPr>
    </w:p>
    <w:p w14:paraId="6EFD26D0"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一、课程概况</w:t>
      </w:r>
    </w:p>
    <w:p w14:paraId="00C6E8FC"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2401010</w:t>
      </w:r>
    </w:p>
    <w:p w14:paraId="69E4C2EB"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08169422"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r>
        <w:rPr>
          <w:rFonts w:ascii="Times New Roman" w:eastAsia="宋体" w:hAnsi="Times New Roman" w:cs="Times New Roman"/>
          <w:sz w:val="24"/>
          <w:szCs w:val="24"/>
        </w:rPr>
        <w:t>（其中：讲授学时</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学时</w:t>
      </w:r>
      <w:r>
        <w:rPr>
          <w:rFonts w:ascii="Times New Roman" w:eastAsia="宋体" w:hAnsi="Times New Roman" w:cs="Times New Roman"/>
          <w:sz w:val="24"/>
          <w:szCs w:val="24"/>
        </w:rPr>
        <w:t>12</w:t>
      </w:r>
      <w:r>
        <w:rPr>
          <w:rFonts w:ascii="Times New Roman" w:eastAsia="宋体" w:hAnsi="Times New Roman" w:cs="Times New Roman"/>
          <w:sz w:val="24"/>
          <w:szCs w:val="24"/>
        </w:rPr>
        <w:t>）</w:t>
      </w:r>
    </w:p>
    <w:p w14:paraId="653D845D"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bCs/>
          <w:sz w:val="24"/>
          <w:szCs w:val="24"/>
        </w:rPr>
        <w:t>教育原理、教育心理学、中外教育史</w:t>
      </w:r>
    </w:p>
    <w:p w14:paraId="040BBD7A"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w:t>
      </w:r>
    </w:p>
    <w:p w14:paraId="5170B50E"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《课程与教学论》，王本陆，高等教育出版社，</w:t>
      </w:r>
      <w:r>
        <w:rPr>
          <w:rFonts w:ascii="Times New Roman" w:eastAsia="宋体" w:hAnsi="Times New Roman" w:cs="Times New Roman" w:hint="eastAsia"/>
          <w:sz w:val="24"/>
          <w:szCs w:val="24"/>
        </w:rPr>
        <w:t>201</w:t>
      </w:r>
      <w:r>
        <w:rPr>
          <w:rFonts w:ascii="Times New Roman" w:eastAsia="宋体" w:hAnsi="Times New Roman" w:cs="Times New Roman"/>
          <w:sz w:val="24"/>
          <w:szCs w:val="24"/>
        </w:rPr>
        <w:t>7.</w:t>
      </w:r>
    </w:p>
    <w:p w14:paraId="6BDEBBB7"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5AD44F51"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sz w:val="24"/>
          <w:szCs w:val="24"/>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1DF3CFBD"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二、课程目标</w:t>
      </w:r>
    </w:p>
    <w:p w14:paraId="2D753C0F"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（一）课程具体目标</w:t>
      </w:r>
    </w:p>
    <w:p w14:paraId="058DE05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掌握课程与教学的基本理论和基础知识</w:t>
      </w:r>
    </w:p>
    <w:p w14:paraId="2EE4621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运用所学理论和知识分析评价我国课程与教学的现实问题</w:t>
      </w:r>
    </w:p>
    <w:p w14:paraId="0A93E93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形成课程与教学设计、实施和评价、课程开发等的基本技能</w:t>
      </w:r>
    </w:p>
    <w:p w14:paraId="6765D8A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提高课程与教学素养，坚定参与课程与教学改革的信念</w:t>
      </w:r>
    </w:p>
    <w:p w14:paraId="4935BFC2"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（二）课程目标与专业毕业要求的关系</w:t>
      </w: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0"/>
        <w:gridCol w:w="2268"/>
        <w:gridCol w:w="5386"/>
      </w:tblGrid>
      <w:tr w:rsidR="00490B53" w14:paraId="0A85294F" w14:textId="77777777">
        <w:trPr>
          <w:trHeight w:val="479"/>
          <w:jc w:val="center"/>
        </w:trPr>
        <w:tc>
          <w:tcPr>
            <w:tcW w:w="1550" w:type="dxa"/>
            <w:vAlign w:val="center"/>
          </w:tcPr>
          <w:p w14:paraId="2E0A52B0"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68" w:type="dxa"/>
            <w:vAlign w:val="center"/>
          </w:tcPr>
          <w:p w14:paraId="5D130247"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386" w:type="dxa"/>
            <w:vAlign w:val="center"/>
          </w:tcPr>
          <w:p w14:paraId="3D4B3D8D"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3FF06358" w14:textId="77777777">
        <w:trPr>
          <w:trHeight w:val="479"/>
          <w:jc w:val="center"/>
        </w:trPr>
        <w:tc>
          <w:tcPr>
            <w:tcW w:w="1550" w:type="dxa"/>
            <w:vAlign w:val="center"/>
          </w:tcPr>
          <w:p w14:paraId="318E826F"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68" w:type="dxa"/>
            <w:vAlign w:val="center"/>
          </w:tcPr>
          <w:p w14:paraId="432EA1C8"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tc>
        <w:tc>
          <w:tcPr>
            <w:tcW w:w="5386" w:type="dxa"/>
            <w:vAlign w:val="center"/>
          </w:tcPr>
          <w:p w14:paraId="6F015E1B"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p>
          <w:p w14:paraId="22841398" w14:textId="77777777" w:rsidR="00490B53" w:rsidRDefault="00000000">
            <w:pPr>
              <w:spacing w:line="276" w:lineRule="auto"/>
              <w:jc w:val="left"/>
              <w:rPr>
                <w:rFonts w:ascii="宋体" w:eastAsia="宋体" w:hAnsi="宋体" w:cs="Times New Roman"/>
                <w:color w:val="000000"/>
                <w:kern w:val="0"/>
                <w:sz w:val="18"/>
                <w:szCs w:val="18"/>
              </w:rPr>
            </w:pPr>
            <w:r>
              <w:rPr>
                <w:rFonts w:ascii="Calibri" w:eastAsia="宋体" w:hAnsi="Calibri" w:cs="Times New Roman"/>
                <w:kern w:val="0"/>
                <w:szCs w:val="21"/>
              </w:rPr>
              <w:lastRenderedPageBreak/>
              <w:t>指标点</w:t>
            </w:r>
            <w:r>
              <w:rPr>
                <w:rFonts w:ascii="Calibri" w:eastAsia="宋体" w:hAnsi="Calibri" w:cs="Times New Roman"/>
                <w:szCs w:val="21"/>
              </w:rPr>
              <w:t>4-2</w:t>
            </w:r>
            <w:r>
              <w:rPr>
                <w:rFonts w:ascii="Calibri" w:eastAsia="宋体" w:hAnsi="Calibri" w:cs="Times New Roman"/>
                <w:szCs w:val="21"/>
              </w:rPr>
              <w:t>：</w:t>
            </w:r>
            <w:r>
              <w:rPr>
                <w:rFonts w:ascii="Calibri" w:eastAsia="宋体" w:hAnsi="Calibri" w:cs="Times New Roman" w:hint="eastAsia"/>
                <w:szCs w:val="21"/>
              </w:rPr>
              <w:t>【教学技能突出】获得全面的小学教学体验，掌握学科教学的基本方法与策略，能独立进行教学设计、实施和评价。</w:t>
            </w:r>
          </w:p>
        </w:tc>
      </w:tr>
      <w:tr w:rsidR="00490B53" w14:paraId="5BF53122" w14:textId="77777777">
        <w:trPr>
          <w:trHeight w:val="479"/>
          <w:jc w:val="center"/>
        </w:trPr>
        <w:tc>
          <w:tcPr>
            <w:tcW w:w="1550" w:type="dxa"/>
            <w:vAlign w:val="center"/>
          </w:tcPr>
          <w:p w14:paraId="041FF87F"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lastRenderedPageBreak/>
              <w:t>课程目标2</w:t>
            </w:r>
          </w:p>
        </w:tc>
        <w:tc>
          <w:tcPr>
            <w:tcW w:w="2268" w:type="dxa"/>
            <w:vAlign w:val="center"/>
          </w:tcPr>
          <w:p w14:paraId="598CC53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w:t>
            </w:r>
          </w:p>
        </w:tc>
        <w:tc>
          <w:tcPr>
            <w:tcW w:w="5386" w:type="dxa"/>
            <w:vAlign w:val="center"/>
          </w:tcPr>
          <w:p w14:paraId="0877188B" w14:textId="77777777" w:rsidR="00490B53" w:rsidRDefault="00000000">
            <w:pPr>
              <w:spacing w:line="276" w:lineRule="auto"/>
              <w:jc w:val="left"/>
              <w:rPr>
                <w:rFonts w:ascii="宋体" w:eastAsia="宋体" w:hAnsi="宋体" w:cs="Times New Roman"/>
                <w:color w:val="000000"/>
                <w:kern w:val="0"/>
                <w:szCs w:val="21"/>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tc>
      </w:tr>
      <w:tr w:rsidR="00490B53" w14:paraId="224D4321" w14:textId="77777777">
        <w:trPr>
          <w:trHeight w:val="270"/>
          <w:jc w:val="center"/>
        </w:trPr>
        <w:tc>
          <w:tcPr>
            <w:tcW w:w="1550" w:type="dxa"/>
            <w:vAlign w:val="center"/>
          </w:tcPr>
          <w:p w14:paraId="686ADEBC"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68" w:type="dxa"/>
            <w:vAlign w:val="center"/>
          </w:tcPr>
          <w:p w14:paraId="66EFB606"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p w14:paraId="1526FB52"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p w14:paraId="138424ED"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毕业要求8</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沟通合作</w:t>
            </w:r>
          </w:p>
        </w:tc>
        <w:tc>
          <w:tcPr>
            <w:tcW w:w="5386" w:type="dxa"/>
            <w:vAlign w:val="center"/>
          </w:tcPr>
          <w:p w14:paraId="4F894B0C" w14:textId="77777777" w:rsidR="00490B53" w:rsidRDefault="00000000">
            <w:pPr>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2-2</w:t>
            </w:r>
            <w:r>
              <w:rPr>
                <w:rFonts w:ascii="Calibri" w:eastAsia="宋体" w:hAnsi="Calibri" w:cs="Times New Roman" w:hint="eastAsia"/>
                <w:szCs w:val="21"/>
              </w:rPr>
              <w:t>：【教育情意深厚】</w:t>
            </w:r>
            <w:r>
              <w:rPr>
                <w:rFonts w:ascii="Calibri" w:eastAsia="宋体" w:hAnsi="Calibri" w:cs="Times New Roman" w:hint="eastAsia"/>
                <w:szCs w:val="23"/>
              </w:rPr>
              <w:t>关爱学生，用心从教。</w:t>
            </w:r>
            <w:r>
              <w:rPr>
                <w:rFonts w:ascii="Calibri" w:eastAsia="宋体" w:hAnsi="Calibri" w:cs="Times New Roman"/>
                <w:szCs w:val="23"/>
              </w:rPr>
              <w:t>具有正确的儿童观，理解、尊重、关爱、保护学生，以儿童发展为教育的中心。</w:t>
            </w:r>
            <w:r>
              <w:rPr>
                <w:rFonts w:ascii="Calibri" w:eastAsia="宋体" w:hAnsi="Calibri" w:cs="Times New Roman" w:hint="eastAsia"/>
                <w:szCs w:val="23"/>
              </w:rPr>
              <w:t>爱岗敬业，在教育实践中能认真履行教育教学职责与班主任工作职责，富有爱心、责任心、工作细心、耐心。</w:t>
            </w:r>
          </w:p>
          <w:p w14:paraId="6110F8FA"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p>
          <w:p w14:paraId="632C850E" w14:textId="77777777" w:rsidR="00490B53" w:rsidRDefault="00000000">
            <w:pPr>
              <w:spacing w:line="276" w:lineRule="auto"/>
              <w:jc w:val="left"/>
              <w:rPr>
                <w:rFonts w:ascii="宋体" w:eastAsia="宋体" w:hAnsi="宋体" w:cs="宋体"/>
                <w:color w:val="000000"/>
                <w:szCs w:val="21"/>
              </w:rPr>
            </w:pPr>
            <w:r>
              <w:rPr>
                <w:rFonts w:ascii="Calibri" w:eastAsia="宋体" w:hAnsi="Calibri" w:cs="Times New Roman"/>
                <w:kern w:val="0"/>
                <w:szCs w:val="21"/>
              </w:rPr>
              <w:t>指标点</w:t>
            </w:r>
            <w:r>
              <w:rPr>
                <w:rFonts w:ascii="Calibri" w:eastAsia="宋体" w:hAnsi="Calibri" w:cs="Times New Roman"/>
                <w:szCs w:val="21"/>
              </w:rPr>
              <w:t>4-2</w:t>
            </w:r>
            <w:r>
              <w:rPr>
                <w:rFonts w:ascii="Calibri" w:eastAsia="宋体" w:hAnsi="Calibri" w:cs="Times New Roman"/>
                <w:szCs w:val="21"/>
              </w:rPr>
              <w:t>：</w:t>
            </w:r>
            <w:r>
              <w:rPr>
                <w:rFonts w:ascii="Calibri" w:eastAsia="宋体" w:hAnsi="Calibri" w:cs="Times New Roman" w:hint="eastAsia"/>
                <w:szCs w:val="21"/>
              </w:rPr>
              <w:t>【教学技能突出】获得全面的小学教学体验，掌握学科教学的基本方法与策略，能独立进行教学设计、实施和评价。</w:t>
            </w:r>
          </w:p>
          <w:p w14:paraId="3DF95C0D" w14:textId="77777777" w:rsidR="00490B53" w:rsidRDefault="00000000">
            <w:pPr>
              <w:spacing w:line="276" w:lineRule="auto"/>
              <w:jc w:val="left"/>
              <w:rPr>
                <w:rFonts w:ascii="宋体" w:eastAsia="宋体" w:hAnsi="宋体" w:cs="宋体"/>
                <w:color w:val="000000"/>
                <w:szCs w:val="21"/>
              </w:rPr>
            </w:pPr>
            <w:r>
              <w:rPr>
                <w:rFonts w:ascii="Calibri" w:eastAsia="宋体" w:hAnsi="Calibri" w:cs="Times New Roman"/>
                <w:kern w:val="0"/>
                <w:szCs w:val="21"/>
              </w:rPr>
              <w:t>指标点</w:t>
            </w:r>
            <w:r>
              <w:rPr>
                <w:rFonts w:ascii="Calibri" w:eastAsia="宋体" w:hAnsi="Calibri" w:cs="Times New Roman"/>
                <w:szCs w:val="21"/>
              </w:rPr>
              <w:t>8-1</w:t>
            </w:r>
            <w:r>
              <w:rPr>
                <w:rFonts w:ascii="Calibri" w:eastAsia="宋体" w:hAnsi="Calibri" w:cs="Times New Roman"/>
                <w:szCs w:val="21"/>
              </w:rPr>
              <w:t>：</w:t>
            </w:r>
            <w:r>
              <w:rPr>
                <w:rFonts w:ascii="Calibri" w:eastAsia="宋体" w:hAnsi="Calibri" w:cs="Times New Roman" w:hint="eastAsia"/>
                <w:szCs w:val="21"/>
              </w:rPr>
              <w:t>【善于团队合作】</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r w:rsidR="00490B53" w14:paraId="2D8F687B" w14:textId="77777777">
        <w:trPr>
          <w:trHeight w:val="572"/>
          <w:jc w:val="center"/>
        </w:trPr>
        <w:tc>
          <w:tcPr>
            <w:tcW w:w="1550" w:type="dxa"/>
            <w:vAlign w:val="center"/>
          </w:tcPr>
          <w:p w14:paraId="09150BC1"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4</w:t>
            </w:r>
          </w:p>
        </w:tc>
        <w:tc>
          <w:tcPr>
            <w:tcW w:w="2268" w:type="dxa"/>
            <w:vAlign w:val="center"/>
          </w:tcPr>
          <w:p w14:paraId="07709886"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w:t>
            </w:r>
          </w:p>
          <w:p w14:paraId="05980302"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color w:val="000000"/>
                <w:kern w:val="0"/>
                <w:szCs w:val="21"/>
              </w:rPr>
              <w:t>毕业要求</w:t>
            </w:r>
            <w:r>
              <w:rPr>
                <w:rFonts w:ascii="宋体" w:eastAsia="宋体" w:hAnsi="宋体" w:cs="Times New Roman"/>
                <w:color w:val="000000"/>
                <w:spacing w:val="2"/>
                <w:kern w:val="0"/>
                <w:szCs w:val="21"/>
              </w:rPr>
              <w:t>6.</w:t>
            </w:r>
            <w:r>
              <w:rPr>
                <w:rFonts w:ascii="宋体" w:eastAsia="宋体" w:hAnsi="宋体" w:cs="Times New Roman" w:hint="eastAsia"/>
                <w:color w:val="000000"/>
                <w:spacing w:val="2"/>
                <w:kern w:val="0"/>
                <w:szCs w:val="21"/>
              </w:rPr>
              <w:t>综合育人</w:t>
            </w:r>
          </w:p>
          <w:p w14:paraId="33B80B4A"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386" w:type="dxa"/>
            <w:vAlign w:val="center"/>
          </w:tcPr>
          <w:p w14:paraId="3695EC20" w14:textId="77777777" w:rsidR="00490B53" w:rsidRDefault="00000000">
            <w:pPr>
              <w:shd w:val="clear" w:color="auto" w:fill="FFFFFF"/>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p w14:paraId="30906416" w14:textId="77777777" w:rsidR="00490B53" w:rsidRDefault="00000000">
            <w:pPr>
              <w:shd w:val="clear" w:color="auto" w:fill="FFFFFF"/>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6-2</w:t>
            </w:r>
            <w:r>
              <w:rPr>
                <w:rFonts w:ascii="Calibri" w:eastAsia="宋体" w:hAnsi="Calibri" w:cs="Times New Roman"/>
                <w:szCs w:val="21"/>
              </w:rPr>
              <w:t>：</w:t>
            </w:r>
            <w:r>
              <w:rPr>
                <w:rFonts w:ascii="Calibri" w:eastAsia="宋体" w:hAnsi="Calibri" w:cs="Times New Roman" w:hint="eastAsia"/>
                <w:szCs w:val="21"/>
              </w:rPr>
              <w:t>【懂得学科育人】具有教书育人的意识，理解学科核心素养和</w:t>
            </w:r>
            <w:proofErr w:type="gramStart"/>
            <w:r>
              <w:rPr>
                <w:rFonts w:ascii="Calibri" w:eastAsia="宋体" w:hAnsi="Calibri" w:cs="Times New Roman" w:hint="eastAsia"/>
                <w:szCs w:val="21"/>
              </w:rPr>
              <w:t>拟任教</w:t>
            </w:r>
            <w:proofErr w:type="gramEnd"/>
            <w:r>
              <w:rPr>
                <w:rFonts w:ascii="Calibri" w:eastAsia="宋体" w:hAnsi="Calibri" w:cs="Times New Roman" w:hint="eastAsia"/>
                <w:szCs w:val="21"/>
              </w:rPr>
              <w:t>学科课程独特的育人功能，具备结合学科教学进行育人的意识与能力，注重学科教学中思想政治教育的渗透。</w:t>
            </w:r>
          </w:p>
          <w:p w14:paraId="2E5C7F61"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Calibri" w:eastAsia="宋体" w:hAnsi="Calibri" w:cs="Times New Roman"/>
                <w:kern w:val="0"/>
                <w:szCs w:val="21"/>
              </w:rPr>
              <w:t>指标点</w:t>
            </w:r>
            <w:r>
              <w:rPr>
                <w:rFonts w:ascii="Calibri" w:eastAsia="宋体" w:hAnsi="Calibri" w:cs="Times New Roman"/>
                <w:szCs w:val="21"/>
              </w:rPr>
              <w:t>7-1</w:t>
            </w:r>
            <w:r>
              <w:rPr>
                <w:rFonts w:ascii="Calibri" w:eastAsia="宋体" w:hAnsi="Calibri" w:cs="Times New Roman"/>
                <w:szCs w:val="21"/>
              </w:rPr>
              <w:t>：</w:t>
            </w:r>
            <w:r>
              <w:rPr>
                <w:rFonts w:ascii="Calibri" w:eastAsia="宋体" w:hAnsi="Calibri" w:cs="Times New Roman" w:hint="eastAsia"/>
                <w:szCs w:val="21"/>
              </w:rPr>
              <w:t>【教育视野开阔】</w:t>
            </w:r>
            <w:r>
              <w:rPr>
                <w:rFonts w:ascii="Calibri" w:eastAsia="宋体" w:hAnsi="Calibri" w:cs="Times New Roman"/>
                <w:szCs w:val="21"/>
              </w:rPr>
              <w:t>积极参加基础教育领域的国内外交流，了解国内外基础教育改革发展的动态，具有宽广的教育视野</w:t>
            </w:r>
            <w:r>
              <w:rPr>
                <w:rFonts w:ascii="Calibri" w:eastAsia="宋体" w:hAnsi="Calibri" w:cs="Times New Roman" w:hint="eastAsia"/>
                <w:szCs w:val="21"/>
              </w:rPr>
              <w:t>，能够主动适应新时代和教育发展需求。</w:t>
            </w:r>
          </w:p>
        </w:tc>
      </w:tr>
    </w:tbl>
    <w:p w14:paraId="71A81205"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三、课程内容及要求</w:t>
      </w:r>
    </w:p>
    <w:p w14:paraId="57C833C4"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（一）“课程教学论”概论</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p>
    <w:p w14:paraId="3676BA0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03CC420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）什么是课程与教学论</w:t>
      </w:r>
    </w:p>
    <w:p w14:paraId="4E0D5D4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）学习课程与教学论的意义和方法</w:t>
      </w:r>
    </w:p>
    <w:p w14:paraId="71BF839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B2837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）了解课程与教学论的研究对象、任务和历史演变</w:t>
      </w:r>
    </w:p>
    <w:p w14:paraId="30D8EAC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）理解课程与教学的关系</w:t>
      </w:r>
    </w:p>
    <w:p w14:paraId="0CB28CD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）明确学习课程与教学论的意义</w:t>
      </w:r>
    </w:p>
    <w:p w14:paraId="38D1B35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）反思和改进学习方法</w:t>
      </w:r>
    </w:p>
    <w:p w14:paraId="5FDA53B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55CA936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通过学习课程与教学的基本概念、理论、原理，理解课程和教学是学校教育系统的核心要素，是社会主义教育价值观念的具体表现和集中反映，树立社会主义价值观。</w:t>
      </w:r>
    </w:p>
    <w:p w14:paraId="5784F2C3"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掌握基本概念、理论、原理：课程与教学论的定义、研究的意义、对象、任务及课题、课程与教学论在当代的发展。</w:t>
      </w:r>
    </w:p>
    <w:p w14:paraId="22620CB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课程与教学论的演变、发展、课程与教学论的课题及当代意义；反思和改进学习方法。</w:t>
      </w:r>
    </w:p>
    <w:p w14:paraId="268E9535"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（二）课程的基本理论</w:t>
      </w:r>
      <w:r>
        <w:rPr>
          <w:rFonts w:ascii="Times New Roman" w:eastAsia="宋体" w:hAnsi="Times New Roman" w:cs="Times New Roman" w:hint="eastAsia"/>
          <w:sz w:val="24"/>
          <w:szCs w:val="24"/>
        </w:rPr>
        <w:t>（本模块的各知识点的讲授和学习，可以支撑课程目标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p>
    <w:p w14:paraId="46FEEC1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3CB4266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）课程的基本概念</w:t>
      </w:r>
    </w:p>
    <w:p w14:paraId="6631A3B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）课程的历史发展</w:t>
      </w:r>
    </w:p>
    <w:p w14:paraId="1962981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）影响课程发展的基本因素</w:t>
      </w:r>
    </w:p>
    <w:p w14:paraId="7670B64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D0E273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）掌握课程概念，学会用自己的语言来解释课程</w:t>
      </w:r>
    </w:p>
    <w:p w14:paraId="030396B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）了解课程发展的历史概况</w:t>
      </w:r>
    </w:p>
    <w:p w14:paraId="3BBAB31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）熟悉影响课程发展的基本因素</w:t>
      </w:r>
    </w:p>
    <w:p w14:paraId="0476534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）了解课程理论所涉及的基本问题和基础知识</w:t>
      </w:r>
    </w:p>
    <w:p w14:paraId="4A6693C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5C410FB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通过了解课程的概念和历史发展，产生强烈的文化认同感和民族自豪感，又能够尊重不同民族和文化的差异。</w:t>
      </w:r>
    </w:p>
    <w:p w14:paraId="4704BD11"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lastRenderedPageBreak/>
        <w:t>教学重点：</w:t>
      </w:r>
      <w:r>
        <w:rPr>
          <w:rFonts w:ascii="Times New Roman" w:eastAsia="宋体" w:hAnsi="Times New Roman" w:cs="Times New Roman" w:hint="eastAsia"/>
          <w:sz w:val="24"/>
          <w:szCs w:val="24"/>
        </w:rPr>
        <w:t>课程的概念和课程的形态</w:t>
      </w:r>
    </w:p>
    <w:p w14:paraId="1BD609FF"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关于课程本质的不同认识；课程的表现形态和分类</w:t>
      </w:r>
    </w:p>
    <w:p w14:paraId="7D4A46C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（三）课程目标与课程内容</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258A945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5069A93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p>
    <w:p w14:paraId="008E8E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）课程内容</w:t>
      </w:r>
    </w:p>
    <w:p w14:paraId="78101CC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1D2C15B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）明确课程目标的内涵取向及其确定的依据</w:t>
      </w:r>
    </w:p>
    <w:p w14:paraId="3F491D2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）掌握课程内容的取向及其选择与组织原则</w:t>
      </w:r>
    </w:p>
    <w:p w14:paraId="72F0A36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）了解当代小学教育课程的目标与课程内容</w:t>
      </w:r>
    </w:p>
    <w:p w14:paraId="14B8B94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DA78D3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课程目标与课程内容的学习，明确新课程的基本价值取向是“为了中华民族的复兴，为了每一个学生的发展”，引导学生树牢“四个意识”，坚定“四个自信”，坚决做到“两个维护”，立志肩负起民族复兴的时代重任。</w:t>
      </w:r>
    </w:p>
    <w:p w14:paraId="6FE13CF6"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课程目标的四种基本取向和制定课程目标的三大依据；课程内容的不同取向以及课程内容选择和组织和的原则</w:t>
      </w:r>
    </w:p>
    <w:p w14:paraId="2EEC9C3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课程目标的内涵及制定；课程内容的内涵及其组织技术</w:t>
      </w:r>
    </w:p>
    <w:p w14:paraId="46326ECE"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（四）课程实施与课程评价</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17D1B9D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63D3414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）课程变革的基本过程</w:t>
      </w:r>
    </w:p>
    <w:p w14:paraId="3A7B0D6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）课程实施的三种取向</w:t>
      </w:r>
    </w:p>
    <w:p w14:paraId="1DBE7B3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）课程实施的基本过程</w:t>
      </w:r>
    </w:p>
    <w:p w14:paraId="2F88DEE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）课程评价的三种取向</w:t>
      </w:r>
    </w:p>
    <w:p w14:paraId="30DCA83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1C2E7E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）明确课程实施的内涵</w:t>
      </w:r>
    </w:p>
    <w:p w14:paraId="3EAA8A2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）了解课程实施的取向和途径及影响因素</w:t>
      </w:r>
    </w:p>
    <w:p w14:paraId="2F82571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）熟悉课程实施的基本过程</w:t>
      </w:r>
    </w:p>
    <w:p w14:paraId="365459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）掌握课程评价的三种取向</w:t>
      </w:r>
    </w:p>
    <w:p w14:paraId="5D0CF4B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5514ADA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通过课程实施和课程评价的学习，懂得必须尊重每一个学生个性发展的完整性、独立性、具体性和特殊性，树立正确的儿童观，把关爱自然、追求人与自然的可持续发展作为价值追求。</w:t>
      </w:r>
    </w:p>
    <w:p w14:paraId="1555C638"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课程评价的基本方法</w:t>
      </w:r>
    </w:p>
    <w:p w14:paraId="16A205D3"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课程实施的内涵及取向</w:t>
      </w:r>
    </w:p>
    <w:p w14:paraId="60C61AF6"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（五）课程开发与校本课程</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p>
    <w:p w14:paraId="2B0528C2"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7FF968B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）课程开发的一般原理</w:t>
      </w:r>
    </w:p>
    <w:p w14:paraId="1E328D2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）校本课程开发</w:t>
      </w:r>
    </w:p>
    <w:p w14:paraId="145D907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647D199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）了解课程开发的概念、具体机制及模式</w:t>
      </w:r>
    </w:p>
    <w:p w14:paraId="2E4CDF8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）认识校本课程开发的基本特征、意义</w:t>
      </w:r>
    </w:p>
    <w:p w14:paraId="5627EDB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）初步掌握课程开发的基本技术</w:t>
      </w:r>
    </w:p>
    <w:p w14:paraId="54D6B395"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课程开发的模式、校本课程的概念、意义及开发程序</w:t>
      </w:r>
    </w:p>
    <w:p w14:paraId="4BB446E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课程开发的模式及如何进行校本课程资源开发</w:t>
      </w:r>
    </w:p>
    <w:p w14:paraId="5E0FE0D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232177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校本课程开发的学习，推动中华优秀传统文化融入课程教学，加强革命文化和社会主义先进文化教育，厚植爱国主义情怀，传承中华优秀传统文化，弘扬以爱国主义为核心的民族精神和以改革创新为核心的时代精神。</w:t>
      </w:r>
    </w:p>
    <w:p w14:paraId="76BAE4E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（六）教学的基本理论</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7AEC665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5A1F956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）教学概念与教学本质</w:t>
      </w:r>
    </w:p>
    <w:p w14:paraId="08B2D93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）当代主要教学理论</w:t>
      </w:r>
    </w:p>
    <w:p w14:paraId="5043320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）现代教学及其特征、原则</w:t>
      </w:r>
    </w:p>
    <w:p w14:paraId="3CE2E85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67F9565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）掌握教学、现代教学和优化教学等概念</w:t>
      </w:r>
    </w:p>
    <w:p w14:paraId="6371E23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）了解教学发展历程及现代教学的特征</w:t>
      </w:r>
    </w:p>
    <w:p w14:paraId="22FFD13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）探讨教学的本质</w:t>
      </w:r>
    </w:p>
    <w:p w14:paraId="4B0ADDA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）掌握优化教学的策略</w:t>
      </w:r>
    </w:p>
    <w:p w14:paraId="7AE687B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78F06F5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学习教学的基本理论、发展历程和教学的本质等内容，明确教学是学校的中心工作，是实现教育目的的基本途径，要培养全面发展的人，必须坚持以教学为主，坚定职业理想，为培养全面发展的社会主义建设者和接班人投身教育事业。</w:t>
      </w:r>
    </w:p>
    <w:p w14:paraId="3AEC0E95"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现代教学的特征和优化教学的基本策略</w:t>
      </w:r>
    </w:p>
    <w:p w14:paraId="0CF849F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教学的本质、现代教学的特征</w:t>
      </w:r>
    </w:p>
    <w:p w14:paraId="2C3A486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（七）教学目标</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、课程考核目标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52F919D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39615FA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）教学目标概述</w:t>
      </w:r>
    </w:p>
    <w:p w14:paraId="679FE1A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）教学目标分类</w:t>
      </w:r>
    </w:p>
    <w:p w14:paraId="7BA1EA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）教学目标设计</w:t>
      </w:r>
    </w:p>
    <w:p w14:paraId="0D9F37D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302D52A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）了解教学目标的概念及其功能</w:t>
      </w:r>
    </w:p>
    <w:p w14:paraId="55C9731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）掌握教学目标的分类、教学目标设计的基本原则、教学目标的设计的步骤与方法。</w:t>
      </w:r>
    </w:p>
    <w:p w14:paraId="2C5114B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）学会设计小学课程的教学目标</w:t>
      </w:r>
    </w:p>
    <w:p w14:paraId="3D93B44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课程思政目标</w:t>
      </w:r>
      <w:proofErr w:type="gramEnd"/>
    </w:p>
    <w:p w14:paraId="6676CEF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产生强烈的文化认同感和民族自豪感，为了中华民族的复兴，为了培养全面发展的社会主义建设者和接班人投身教育事业。</w:t>
      </w:r>
    </w:p>
    <w:p w14:paraId="76EDEFA1"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掌握布</w:t>
      </w:r>
      <w:proofErr w:type="gramStart"/>
      <w:r>
        <w:rPr>
          <w:rFonts w:ascii="Times New Roman" w:eastAsia="宋体" w:hAnsi="Times New Roman" w:cs="Times New Roman" w:hint="eastAsia"/>
          <w:sz w:val="24"/>
          <w:szCs w:val="24"/>
        </w:rPr>
        <w:t>卢姆</w:t>
      </w:r>
      <w:proofErr w:type="gramEnd"/>
      <w:r>
        <w:rPr>
          <w:rFonts w:ascii="Times New Roman" w:eastAsia="宋体" w:hAnsi="Times New Roman" w:cs="Times New Roman" w:hint="eastAsia"/>
          <w:sz w:val="24"/>
          <w:szCs w:val="24"/>
        </w:rPr>
        <w:t>的教学目标分类；理解教学目标设计的基本步骤与方法、新课程改革中的“三维目标”体系</w:t>
      </w:r>
    </w:p>
    <w:p w14:paraId="210EEBE6"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教学目标的设计</w:t>
      </w:r>
    </w:p>
    <w:p w14:paraId="547CAC7F"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（八）教学模式与方法</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lastRenderedPageBreak/>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4DF26B1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68031AD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）教学模式概述与类型</w:t>
      </w:r>
    </w:p>
    <w:p w14:paraId="5A2A4B0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）教学方法的概念及其分类</w:t>
      </w:r>
    </w:p>
    <w:p w14:paraId="238D34F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）小学常用教学法及其选择与运用</w:t>
      </w:r>
    </w:p>
    <w:p w14:paraId="7B35D75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B944A1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）认识教学模式和教学方法的概念</w:t>
      </w:r>
    </w:p>
    <w:p w14:paraId="62EAB0C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）了解教学模式发展的历史、现状和趋势，国内外教学方法改革的现状及发展趋势</w:t>
      </w:r>
    </w:p>
    <w:p w14:paraId="608C1E5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）掌握当前几种比较重要的教学模式和小学常用的教学方法</w:t>
      </w:r>
    </w:p>
    <w:p w14:paraId="7A744F29"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5B0DBF2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）通过教学模式和教学方法的学习，明确在未来的教学中必须遵循马克思主义的立场、观点和方法，遵循当代社会的伦理规范。</w:t>
      </w:r>
    </w:p>
    <w:p w14:paraId="396AD3F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）通过国内外主要教学的模式和方法的学习，树立民族自信心和自豪感。</w:t>
      </w:r>
    </w:p>
    <w:p w14:paraId="5252AFA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国内外主要的教学模式和教学方法</w:t>
      </w:r>
    </w:p>
    <w:p w14:paraId="49297C5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教学模式种类的辨析及如何灵活运用教学模式与实践；不同类型教学方法的掌握及如何灵活运用教学方法与实践</w:t>
      </w:r>
    </w:p>
    <w:p w14:paraId="579444A3"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（九）教学手段</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6E1A070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778D051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）教学手段概述</w:t>
      </w:r>
    </w:p>
    <w:p w14:paraId="78082F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）教学手段分类</w:t>
      </w:r>
    </w:p>
    <w:p w14:paraId="6D13F32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）教学手段的选择与应用</w:t>
      </w:r>
    </w:p>
    <w:p w14:paraId="316335E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）教学手段现代化对教学的影响</w:t>
      </w:r>
    </w:p>
    <w:p w14:paraId="4617643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0A6D4E0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）理解教学手段的概念，明了教学手段的不同分类</w:t>
      </w:r>
    </w:p>
    <w:p w14:paraId="1E57428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）了解各种教学手段的特点及功能</w:t>
      </w:r>
    </w:p>
    <w:p w14:paraId="14A002A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）掌握选用教学手段的基本原则</w:t>
      </w:r>
    </w:p>
    <w:p w14:paraId="59933AD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）理解教学手段现代化的内涵及其意义</w:t>
      </w:r>
    </w:p>
    <w:p w14:paraId="0045AA2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B9D04F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通过教学手段现代化的学习，让学生树立科学精神。</w:t>
      </w:r>
    </w:p>
    <w:p w14:paraId="21D4421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教学手段的选择与使用</w:t>
      </w:r>
    </w:p>
    <w:p w14:paraId="66F728D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教学手段在教学中的具体运用，教学手段现代化的涵义及其意义</w:t>
      </w:r>
    </w:p>
    <w:p w14:paraId="32E74E56"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（十）教学组织形式</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6EB5034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314B599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）教学组织形式概述</w:t>
      </w:r>
    </w:p>
    <w:p w14:paraId="32B8C2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）常见的教学组织形式</w:t>
      </w:r>
    </w:p>
    <w:p w14:paraId="750AC81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）教学组织形式的制约因素</w:t>
      </w:r>
    </w:p>
    <w:p w14:paraId="39AB3CE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）教学工作的基本环节</w:t>
      </w:r>
    </w:p>
    <w:p w14:paraId="794B367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5754BF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）明确教学组织形式的内涵、意义和历史演变</w:t>
      </w:r>
    </w:p>
    <w:p w14:paraId="0FEF5F2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）熟悉常见的教学组织形式</w:t>
      </w:r>
    </w:p>
    <w:p w14:paraId="6D2225A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）全面认识班级授课制</w:t>
      </w:r>
    </w:p>
    <w:p w14:paraId="520B19E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）掌握教学工作的基本程序</w:t>
      </w:r>
    </w:p>
    <w:p w14:paraId="0EEDD9F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55CE7AF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明确中小学教育改革体现了以学生发展为本的理念，教学内容关注社会主义公民意识的培养，教学环境民主化、开放性。树立正确的儿童观，以立德树人为己任，贯彻党的教育方针、自觉</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w:t>
      </w:r>
    </w:p>
    <w:p w14:paraId="6D4F5693"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班级授课制的发展及改革；教学的基本环节</w:t>
      </w:r>
    </w:p>
    <w:p w14:paraId="17B93C3E"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教学组织形式的改革与发展</w:t>
      </w:r>
    </w:p>
    <w:p w14:paraId="3848CD4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（十一）教学评价</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5BF8ADFB"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1. </w:t>
      </w:r>
      <w:r>
        <w:rPr>
          <w:rFonts w:ascii="Times New Roman" w:eastAsia="宋体" w:hAnsi="Times New Roman" w:cs="Times New Roman" w:hint="eastAsia"/>
          <w:b/>
          <w:bCs/>
          <w:sz w:val="24"/>
          <w:szCs w:val="24"/>
        </w:rPr>
        <w:t>教学内容</w:t>
      </w:r>
    </w:p>
    <w:p w14:paraId="6E375A0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）教学评价概述</w:t>
      </w:r>
    </w:p>
    <w:p w14:paraId="5C86F6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）教师课堂教学效果评价</w:t>
      </w:r>
    </w:p>
    <w:p w14:paraId="40AC3CE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）学生课堂学习效果评价</w:t>
      </w:r>
    </w:p>
    <w:p w14:paraId="2AAA76E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）当代教学评价的新特点</w:t>
      </w:r>
    </w:p>
    <w:p w14:paraId="689FC90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4F0780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）了解教学评价的内容</w:t>
      </w:r>
    </w:p>
    <w:p w14:paraId="28394D8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）掌握有关教学评价的策略与方法</w:t>
      </w:r>
    </w:p>
    <w:p w14:paraId="39601B9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）反思我国教学评价存在的问题</w:t>
      </w:r>
    </w:p>
    <w:p w14:paraId="370F711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672FF4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通过教学评价的学习，懂得必须尊重每一个学生个性发展的完整性、独立性、具体性和特殊性，树立正确的儿童观，把关爱自然、追求人与自然的可持续发展作为价值追求。</w:t>
      </w:r>
    </w:p>
    <w:p w14:paraId="64B9661E"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教学评价的类型、价值取向，教学评价的模式、过程与方法。</w:t>
      </w:r>
    </w:p>
    <w:p w14:paraId="378F86B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我国小学教学评价改革发展趋势</w:t>
      </w:r>
    </w:p>
    <w:p w14:paraId="18309B1D"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（十二）教学设计与教学实践</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1BBB5F9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1. </w:t>
      </w:r>
      <w:r>
        <w:rPr>
          <w:rFonts w:ascii="Times New Roman" w:eastAsia="宋体" w:hAnsi="Times New Roman" w:cs="Times New Roman" w:hint="eastAsia"/>
          <w:b/>
          <w:bCs/>
          <w:sz w:val="24"/>
          <w:szCs w:val="24"/>
        </w:rPr>
        <w:t>教学内容</w:t>
      </w:r>
    </w:p>
    <w:p w14:paraId="7E4EABDF"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）教学设计概述</w:t>
      </w:r>
    </w:p>
    <w:p w14:paraId="2B247490"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）教学设计的模式</w:t>
      </w:r>
    </w:p>
    <w:p w14:paraId="3098772E"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）教学设计的基本内容和方法</w:t>
      </w:r>
    </w:p>
    <w:p w14:paraId="6420E265"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C9A2FDB"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）明确教学设计的内涵、特征及依据</w:t>
      </w:r>
    </w:p>
    <w:p w14:paraId="222AC55E"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）熟悉教学设计的程序和模式</w:t>
      </w:r>
    </w:p>
    <w:p w14:paraId="5DE274B3"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）掌握教学设计的基本内容和方法</w:t>
      </w:r>
    </w:p>
    <w:p w14:paraId="53A3D0CA"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E8DC673"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通过教学设计的学习，懂得掌握知识和提高思想觉悟相统一、掌握知识和提高能力相统一的规律，提高思想觉悟，</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w:t>
      </w:r>
    </w:p>
    <w:p w14:paraId="3003074A"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教学设计的程序和方法</w:t>
      </w:r>
    </w:p>
    <w:p w14:paraId="7F3B6FBB"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如何设计问题情境</w:t>
      </w:r>
    </w:p>
    <w:p w14:paraId="263A4E93" w14:textId="77777777" w:rsidR="00490B53" w:rsidRDefault="00490B53">
      <w:pPr>
        <w:spacing w:line="360" w:lineRule="auto"/>
        <w:ind w:firstLine="480"/>
        <w:rPr>
          <w:rFonts w:ascii="Times New Roman" w:eastAsia="宋体" w:hAnsi="Times New Roman" w:cs="Times New Roman"/>
          <w:sz w:val="24"/>
          <w:szCs w:val="24"/>
        </w:rPr>
      </w:pPr>
    </w:p>
    <w:p w14:paraId="25E517C6" w14:textId="77777777" w:rsidR="00490B53" w:rsidRDefault="00490B53">
      <w:pPr>
        <w:spacing w:line="360" w:lineRule="auto"/>
        <w:ind w:firstLine="480"/>
        <w:rPr>
          <w:rFonts w:ascii="Times New Roman" w:eastAsia="宋体" w:hAnsi="Times New Roman" w:cs="Times New Roman"/>
          <w:sz w:val="24"/>
          <w:szCs w:val="24"/>
        </w:rPr>
      </w:pPr>
    </w:p>
    <w:p w14:paraId="60CDCD83" w14:textId="77777777" w:rsidR="00490B53" w:rsidRDefault="00490B53">
      <w:pPr>
        <w:spacing w:line="360" w:lineRule="auto"/>
        <w:ind w:firstLine="480"/>
        <w:rPr>
          <w:rFonts w:ascii="Times New Roman" w:eastAsia="宋体" w:hAnsi="Times New Roman" w:cs="Times New Roman"/>
          <w:sz w:val="24"/>
          <w:szCs w:val="24"/>
        </w:rPr>
      </w:pPr>
    </w:p>
    <w:p w14:paraId="5251F879" w14:textId="77777777" w:rsidR="00490B53" w:rsidRDefault="00490B53">
      <w:pPr>
        <w:spacing w:line="360" w:lineRule="auto"/>
        <w:ind w:firstLine="480"/>
        <w:rPr>
          <w:rFonts w:ascii="Times New Roman" w:eastAsia="宋体" w:hAnsi="Times New Roman" w:cs="Times New Roman"/>
          <w:sz w:val="24"/>
          <w:szCs w:val="24"/>
        </w:rPr>
      </w:pPr>
    </w:p>
    <w:p w14:paraId="2DB62AA7"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教学内容与课程目标的对应关系及学时分配如表所示</w:t>
      </w:r>
    </w:p>
    <w:tbl>
      <w:tblPr>
        <w:tblW w:w="91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3"/>
        <w:gridCol w:w="2404"/>
        <w:gridCol w:w="1985"/>
        <w:gridCol w:w="2781"/>
        <w:gridCol w:w="10"/>
        <w:gridCol w:w="695"/>
        <w:gridCol w:w="703"/>
      </w:tblGrid>
      <w:tr w:rsidR="00490B53" w14:paraId="7369BC48" w14:textId="77777777">
        <w:trPr>
          <w:trHeight w:val="601"/>
          <w:jc w:val="center"/>
        </w:trPr>
        <w:tc>
          <w:tcPr>
            <w:tcW w:w="563" w:type="dxa"/>
            <w:shd w:val="clear" w:color="auto" w:fill="FFFFFF"/>
            <w:vAlign w:val="center"/>
          </w:tcPr>
          <w:p w14:paraId="408F0356"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序号</w:t>
            </w:r>
          </w:p>
        </w:tc>
        <w:tc>
          <w:tcPr>
            <w:tcW w:w="2404" w:type="dxa"/>
            <w:shd w:val="clear" w:color="auto" w:fill="FFFFFF"/>
            <w:vAlign w:val="center"/>
          </w:tcPr>
          <w:p w14:paraId="497FDCB3"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教学内容</w:t>
            </w:r>
          </w:p>
        </w:tc>
        <w:tc>
          <w:tcPr>
            <w:tcW w:w="1985" w:type="dxa"/>
            <w:shd w:val="clear" w:color="auto" w:fill="FFFFFF"/>
            <w:vAlign w:val="center"/>
          </w:tcPr>
          <w:p w14:paraId="49428C6E"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课程目标</w:t>
            </w:r>
          </w:p>
        </w:tc>
        <w:tc>
          <w:tcPr>
            <w:tcW w:w="2781" w:type="dxa"/>
            <w:shd w:val="clear" w:color="auto" w:fill="FFFFFF"/>
            <w:vAlign w:val="center"/>
          </w:tcPr>
          <w:p w14:paraId="191223CB"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毕业要求</w:t>
            </w:r>
          </w:p>
          <w:p w14:paraId="67F3CF54"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指标点</w:t>
            </w:r>
          </w:p>
        </w:tc>
        <w:tc>
          <w:tcPr>
            <w:tcW w:w="702" w:type="dxa"/>
            <w:gridSpan w:val="2"/>
            <w:shd w:val="clear" w:color="auto" w:fill="FFFFFF"/>
            <w:vAlign w:val="center"/>
          </w:tcPr>
          <w:p w14:paraId="0F65A648"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讲</w:t>
            </w:r>
            <w:r>
              <w:rPr>
                <w:rFonts w:ascii="宋体" w:eastAsia="宋体" w:hAnsi="宋体" w:cs="Times New Roman" w:hint="eastAsia"/>
                <w:b/>
                <w:color w:val="000000"/>
                <w:szCs w:val="21"/>
              </w:rPr>
              <w:t>授</w:t>
            </w:r>
            <w:r>
              <w:rPr>
                <w:rFonts w:ascii="宋体" w:eastAsia="宋体" w:hAnsi="宋体" w:cs="Times New Roman"/>
                <w:b/>
                <w:color w:val="000000"/>
                <w:szCs w:val="21"/>
              </w:rPr>
              <w:t>学时</w:t>
            </w:r>
          </w:p>
        </w:tc>
        <w:tc>
          <w:tcPr>
            <w:tcW w:w="703" w:type="dxa"/>
            <w:shd w:val="clear" w:color="auto" w:fill="FFFFFF"/>
            <w:vAlign w:val="center"/>
          </w:tcPr>
          <w:p w14:paraId="49A8C6B0"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实验</w:t>
            </w:r>
          </w:p>
          <w:p w14:paraId="6ADB200E"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学时</w:t>
            </w:r>
          </w:p>
        </w:tc>
      </w:tr>
      <w:tr w:rsidR="00490B53" w14:paraId="7550DEF0" w14:textId="77777777">
        <w:trPr>
          <w:trHeight w:val="294"/>
          <w:jc w:val="center"/>
        </w:trPr>
        <w:tc>
          <w:tcPr>
            <w:tcW w:w="563" w:type="dxa"/>
            <w:shd w:val="clear" w:color="auto" w:fill="FFFFFF"/>
            <w:vAlign w:val="center"/>
          </w:tcPr>
          <w:p w14:paraId="3A69187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2404" w:type="dxa"/>
            <w:shd w:val="clear" w:color="auto" w:fill="FFFFFF"/>
            <w:vAlign w:val="center"/>
          </w:tcPr>
          <w:p w14:paraId="6CDC158C"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“课程教学论”概述</w:t>
            </w:r>
          </w:p>
        </w:tc>
        <w:tc>
          <w:tcPr>
            <w:tcW w:w="1985" w:type="dxa"/>
            <w:shd w:val="clear" w:color="auto" w:fill="FFFFFF"/>
            <w:vAlign w:val="center"/>
          </w:tcPr>
          <w:p w14:paraId="52337BE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目标1、4</w:t>
            </w:r>
          </w:p>
        </w:tc>
        <w:tc>
          <w:tcPr>
            <w:tcW w:w="2781" w:type="dxa"/>
            <w:shd w:val="clear" w:color="auto" w:fill="FFFFFF"/>
            <w:vAlign w:val="center"/>
          </w:tcPr>
          <w:p w14:paraId="1C25BB1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4-</w:t>
            </w:r>
            <w:r>
              <w:rPr>
                <w:rFonts w:ascii="宋体" w:eastAsia="宋体" w:hAnsi="宋体" w:cs="Times New Roman"/>
                <w:color w:val="000000"/>
                <w:szCs w:val="21"/>
              </w:rPr>
              <w:t>1</w:t>
            </w:r>
            <w:r>
              <w:rPr>
                <w:rFonts w:ascii="宋体" w:eastAsia="宋体" w:hAnsi="宋体" w:cs="Times New Roman" w:hint="eastAsia"/>
                <w:color w:val="000000"/>
                <w:szCs w:val="21"/>
              </w:rPr>
              <w:t>、4-</w:t>
            </w:r>
            <w:r>
              <w:rPr>
                <w:rFonts w:ascii="宋体" w:eastAsia="宋体" w:hAnsi="宋体" w:cs="Times New Roman"/>
                <w:color w:val="000000"/>
                <w:szCs w:val="21"/>
              </w:rPr>
              <w:t>2</w:t>
            </w:r>
          </w:p>
        </w:tc>
        <w:tc>
          <w:tcPr>
            <w:tcW w:w="702" w:type="dxa"/>
            <w:gridSpan w:val="2"/>
            <w:shd w:val="clear" w:color="auto" w:fill="FFFFFF"/>
            <w:vAlign w:val="center"/>
          </w:tcPr>
          <w:p w14:paraId="6E883215"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3" w:type="dxa"/>
            <w:shd w:val="clear" w:color="auto" w:fill="FFFFFF"/>
            <w:vAlign w:val="center"/>
          </w:tcPr>
          <w:p w14:paraId="79F634B4" w14:textId="77777777" w:rsidR="00490B53" w:rsidRDefault="00490B53">
            <w:pPr>
              <w:spacing w:line="276" w:lineRule="auto"/>
              <w:jc w:val="center"/>
              <w:rPr>
                <w:rFonts w:ascii="宋体" w:eastAsia="宋体" w:hAnsi="宋体" w:cs="Times New Roman"/>
                <w:kern w:val="0"/>
                <w:szCs w:val="21"/>
              </w:rPr>
            </w:pPr>
          </w:p>
        </w:tc>
      </w:tr>
      <w:tr w:rsidR="00490B53" w14:paraId="1C896E8E" w14:textId="77777777">
        <w:trPr>
          <w:trHeight w:val="336"/>
          <w:jc w:val="center"/>
        </w:trPr>
        <w:tc>
          <w:tcPr>
            <w:tcW w:w="563" w:type="dxa"/>
            <w:vAlign w:val="center"/>
          </w:tcPr>
          <w:p w14:paraId="3A859FA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2404" w:type="dxa"/>
            <w:vAlign w:val="center"/>
          </w:tcPr>
          <w:p w14:paraId="334A1332"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课程的基本理论</w:t>
            </w:r>
          </w:p>
        </w:tc>
        <w:tc>
          <w:tcPr>
            <w:tcW w:w="1985" w:type="dxa"/>
            <w:vAlign w:val="center"/>
          </w:tcPr>
          <w:p w14:paraId="3BCF3CF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目标1、2、4</w:t>
            </w:r>
          </w:p>
        </w:tc>
        <w:tc>
          <w:tcPr>
            <w:tcW w:w="2781" w:type="dxa"/>
            <w:vAlign w:val="center"/>
          </w:tcPr>
          <w:p w14:paraId="18633E8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3262969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0B38C926"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6D125805" w14:textId="77777777">
        <w:trPr>
          <w:trHeight w:val="340"/>
          <w:jc w:val="center"/>
        </w:trPr>
        <w:tc>
          <w:tcPr>
            <w:tcW w:w="563" w:type="dxa"/>
            <w:vAlign w:val="center"/>
          </w:tcPr>
          <w:p w14:paraId="5F62F67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2404" w:type="dxa"/>
            <w:vAlign w:val="center"/>
          </w:tcPr>
          <w:p w14:paraId="7295BB2C"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课程目标与课程内容</w:t>
            </w:r>
          </w:p>
        </w:tc>
        <w:tc>
          <w:tcPr>
            <w:tcW w:w="1985" w:type="dxa"/>
            <w:vAlign w:val="center"/>
          </w:tcPr>
          <w:p w14:paraId="753A6A9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目标1、4</w:t>
            </w:r>
          </w:p>
        </w:tc>
        <w:tc>
          <w:tcPr>
            <w:tcW w:w="2781" w:type="dxa"/>
            <w:vAlign w:val="center"/>
          </w:tcPr>
          <w:p w14:paraId="5D16FF9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p>
        </w:tc>
        <w:tc>
          <w:tcPr>
            <w:tcW w:w="702" w:type="dxa"/>
            <w:gridSpan w:val="2"/>
            <w:vAlign w:val="center"/>
          </w:tcPr>
          <w:p w14:paraId="5657FF4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08E8FBD9"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0FC398C2" w14:textId="77777777">
        <w:trPr>
          <w:trHeight w:val="345"/>
          <w:jc w:val="center"/>
        </w:trPr>
        <w:tc>
          <w:tcPr>
            <w:tcW w:w="563" w:type="dxa"/>
            <w:vAlign w:val="center"/>
          </w:tcPr>
          <w:p w14:paraId="73C7ADC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2404" w:type="dxa"/>
            <w:vAlign w:val="center"/>
          </w:tcPr>
          <w:p w14:paraId="4E619B5B"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课程实施与课程评价</w:t>
            </w:r>
          </w:p>
        </w:tc>
        <w:tc>
          <w:tcPr>
            <w:tcW w:w="1985" w:type="dxa"/>
            <w:vAlign w:val="center"/>
          </w:tcPr>
          <w:p w14:paraId="1191CE99"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目标3、4</w:t>
            </w:r>
          </w:p>
        </w:tc>
        <w:tc>
          <w:tcPr>
            <w:tcW w:w="2781" w:type="dxa"/>
            <w:vAlign w:val="center"/>
          </w:tcPr>
          <w:p w14:paraId="21AF839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p>
        </w:tc>
        <w:tc>
          <w:tcPr>
            <w:tcW w:w="702" w:type="dxa"/>
            <w:gridSpan w:val="2"/>
            <w:vAlign w:val="center"/>
          </w:tcPr>
          <w:p w14:paraId="6557568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629F2E64" w14:textId="77777777" w:rsidR="00490B53" w:rsidRDefault="00490B53">
            <w:pPr>
              <w:spacing w:line="276" w:lineRule="auto"/>
              <w:jc w:val="center"/>
              <w:rPr>
                <w:rFonts w:ascii="宋体" w:eastAsia="宋体" w:hAnsi="宋体" w:cs="Times New Roman"/>
                <w:kern w:val="0"/>
                <w:szCs w:val="21"/>
              </w:rPr>
            </w:pPr>
          </w:p>
        </w:tc>
      </w:tr>
      <w:tr w:rsidR="00490B53" w14:paraId="38056D04" w14:textId="77777777">
        <w:trPr>
          <w:trHeight w:val="351"/>
          <w:jc w:val="center"/>
        </w:trPr>
        <w:tc>
          <w:tcPr>
            <w:tcW w:w="563" w:type="dxa"/>
            <w:vAlign w:val="center"/>
          </w:tcPr>
          <w:p w14:paraId="5DC8099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2404" w:type="dxa"/>
            <w:vAlign w:val="center"/>
          </w:tcPr>
          <w:p w14:paraId="5E23D744"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课程开发与校本课程</w:t>
            </w:r>
          </w:p>
        </w:tc>
        <w:tc>
          <w:tcPr>
            <w:tcW w:w="1985" w:type="dxa"/>
            <w:vAlign w:val="center"/>
          </w:tcPr>
          <w:p w14:paraId="2006328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目标1、3</w:t>
            </w:r>
          </w:p>
        </w:tc>
        <w:tc>
          <w:tcPr>
            <w:tcW w:w="2781" w:type="dxa"/>
            <w:vAlign w:val="center"/>
          </w:tcPr>
          <w:p w14:paraId="28CC60C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、8-</w:t>
            </w:r>
            <w:r>
              <w:rPr>
                <w:rFonts w:ascii="宋体" w:eastAsia="宋体" w:hAnsi="宋体" w:cs="Times New Roman"/>
                <w:szCs w:val="21"/>
              </w:rPr>
              <w:t>1</w:t>
            </w:r>
          </w:p>
        </w:tc>
        <w:tc>
          <w:tcPr>
            <w:tcW w:w="702" w:type="dxa"/>
            <w:gridSpan w:val="2"/>
            <w:vAlign w:val="center"/>
          </w:tcPr>
          <w:p w14:paraId="43AA351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3" w:type="dxa"/>
            <w:vAlign w:val="center"/>
          </w:tcPr>
          <w:p w14:paraId="73C3C264"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7130157A" w14:textId="77777777">
        <w:trPr>
          <w:trHeight w:val="410"/>
          <w:jc w:val="center"/>
        </w:trPr>
        <w:tc>
          <w:tcPr>
            <w:tcW w:w="563" w:type="dxa"/>
            <w:vAlign w:val="center"/>
          </w:tcPr>
          <w:p w14:paraId="4334018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2404" w:type="dxa"/>
            <w:vAlign w:val="center"/>
          </w:tcPr>
          <w:p w14:paraId="3D2A7D8B"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教学的基本理论</w:t>
            </w:r>
          </w:p>
        </w:tc>
        <w:tc>
          <w:tcPr>
            <w:tcW w:w="1985" w:type="dxa"/>
            <w:vAlign w:val="center"/>
          </w:tcPr>
          <w:p w14:paraId="221F028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目标1、2、4</w:t>
            </w:r>
          </w:p>
        </w:tc>
        <w:tc>
          <w:tcPr>
            <w:tcW w:w="2781" w:type="dxa"/>
            <w:vAlign w:val="center"/>
          </w:tcPr>
          <w:p w14:paraId="1AAFF3D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6B2B5FC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7A06C7E8" w14:textId="77777777" w:rsidR="00490B53" w:rsidRDefault="00490B53">
            <w:pPr>
              <w:spacing w:line="276" w:lineRule="auto"/>
              <w:jc w:val="center"/>
              <w:rPr>
                <w:rFonts w:ascii="宋体" w:eastAsia="宋体" w:hAnsi="宋体" w:cs="Times New Roman"/>
                <w:kern w:val="0"/>
                <w:szCs w:val="21"/>
              </w:rPr>
            </w:pPr>
          </w:p>
        </w:tc>
      </w:tr>
      <w:tr w:rsidR="00490B53" w14:paraId="4A09C37D" w14:textId="77777777">
        <w:trPr>
          <w:trHeight w:val="334"/>
          <w:jc w:val="center"/>
        </w:trPr>
        <w:tc>
          <w:tcPr>
            <w:tcW w:w="563" w:type="dxa"/>
            <w:vAlign w:val="center"/>
          </w:tcPr>
          <w:p w14:paraId="5CB4CF7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2404" w:type="dxa"/>
            <w:vAlign w:val="center"/>
          </w:tcPr>
          <w:p w14:paraId="1F87386F"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教学目标</w:t>
            </w:r>
          </w:p>
        </w:tc>
        <w:tc>
          <w:tcPr>
            <w:tcW w:w="1985" w:type="dxa"/>
            <w:vAlign w:val="center"/>
          </w:tcPr>
          <w:p w14:paraId="218CC30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目标1、2、4</w:t>
            </w:r>
          </w:p>
        </w:tc>
        <w:tc>
          <w:tcPr>
            <w:tcW w:w="2781" w:type="dxa"/>
            <w:vAlign w:val="center"/>
          </w:tcPr>
          <w:p w14:paraId="3021DE8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1E636AE4"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670871FC" w14:textId="77777777" w:rsidR="00490B53" w:rsidRDefault="00490B53">
            <w:pPr>
              <w:spacing w:line="276" w:lineRule="auto"/>
              <w:jc w:val="center"/>
              <w:rPr>
                <w:rFonts w:ascii="宋体" w:eastAsia="宋体" w:hAnsi="宋体" w:cs="Times New Roman"/>
                <w:kern w:val="0"/>
                <w:szCs w:val="21"/>
              </w:rPr>
            </w:pPr>
          </w:p>
        </w:tc>
      </w:tr>
      <w:tr w:rsidR="00490B53" w14:paraId="319F4DF8" w14:textId="77777777">
        <w:trPr>
          <w:trHeight w:val="401"/>
          <w:jc w:val="center"/>
        </w:trPr>
        <w:tc>
          <w:tcPr>
            <w:tcW w:w="563" w:type="dxa"/>
            <w:vAlign w:val="center"/>
          </w:tcPr>
          <w:p w14:paraId="739D5E4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2404" w:type="dxa"/>
            <w:vAlign w:val="center"/>
          </w:tcPr>
          <w:p w14:paraId="7737FCF9"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教学模式与方法</w:t>
            </w:r>
          </w:p>
        </w:tc>
        <w:tc>
          <w:tcPr>
            <w:tcW w:w="1985" w:type="dxa"/>
            <w:vAlign w:val="center"/>
          </w:tcPr>
          <w:p w14:paraId="39F0DB7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目标1、2、3、4</w:t>
            </w:r>
          </w:p>
        </w:tc>
        <w:tc>
          <w:tcPr>
            <w:tcW w:w="2781" w:type="dxa"/>
            <w:vAlign w:val="center"/>
          </w:tcPr>
          <w:p w14:paraId="6820133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318DD43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2911F98D" w14:textId="77777777" w:rsidR="00490B53" w:rsidRDefault="00490B53">
            <w:pPr>
              <w:spacing w:line="276" w:lineRule="auto"/>
              <w:jc w:val="center"/>
              <w:rPr>
                <w:rFonts w:ascii="宋体" w:eastAsia="宋体" w:hAnsi="宋体" w:cs="Times New Roman"/>
                <w:kern w:val="0"/>
                <w:szCs w:val="21"/>
              </w:rPr>
            </w:pPr>
          </w:p>
        </w:tc>
      </w:tr>
      <w:tr w:rsidR="00490B53" w14:paraId="520946FC" w14:textId="77777777">
        <w:trPr>
          <w:trHeight w:val="356"/>
          <w:jc w:val="center"/>
        </w:trPr>
        <w:tc>
          <w:tcPr>
            <w:tcW w:w="563" w:type="dxa"/>
            <w:vAlign w:val="center"/>
          </w:tcPr>
          <w:p w14:paraId="477F025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9</w:t>
            </w:r>
          </w:p>
        </w:tc>
        <w:tc>
          <w:tcPr>
            <w:tcW w:w="2404" w:type="dxa"/>
            <w:vAlign w:val="center"/>
          </w:tcPr>
          <w:p w14:paraId="6E89252F"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教学手段</w:t>
            </w:r>
          </w:p>
        </w:tc>
        <w:tc>
          <w:tcPr>
            <w:tcW w:w="1985" w:type="dxa"/>
            <w:vAlign w:val="center"/>
          </w:tcPr>
          <w:p w14:paraId="1E645FA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目标1、3、4</w:t>
            </w:r>
          </w:p>
        </w:tc>
        <w:tc>
          <w:tcPr>
            <w:tcW w:w="2781" w:type="dxa"/>
            <w:vAlign w:val="center"/>
          </w:tcPr>
          <w:p w14:paraId="0BB672F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1</w:t>
            </w:r>
          </w:p>
        </w:tc>
        <w:tc>
          <w:tcPr>
            <w:tcW w:w="702" w:type="dxa"/>
            <w:gridSpan w:val="2"/>
            <w:vAlign w:val="center"/>
          </w:tcPr>
          <w:p w14:paraId="7164694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3" w:type="dxa"/>
            <w:vAlign w:val="center"/>
          </w:tcPr>
          <w:p w14:paraId="3426DD6C" w14:textId="77777777" w:rsidR="00490B53" w:rsidRDefault="00490B53">
            <w:pPr>
              <w:spacing w:line="276" w:lineRule="auto"/>
              <w:jc w:val="center"/>
              <w:rPr>
                <w:rFonts w:ascii="宋体" w:eastAsia="宋体" w:hAnsi="宋体" w:cs="Times New Roman"/>
                <w:kern w:val="0"/>
                <w:szCs w:val="21"/>
              </w:rPr>
            </w:pPr>
          </w:p>
        </w:tc>
      </w:tr>
      <w:tr w:rsidR="00490B53" w14:paraId="2477CD59" w14:textId="77777777">
        <w:trPr>
          <w:trHeight w:val="339"/>
          <w:jc w:val="center"/>
        </w:trPr>
        <w:tc>
          <w:tcPr>
            <w:tcW w:w="563" w:type="dxa"/>
            <w:vAlign w:val="center"/>
          </w:tcPr>
          <w:p w14:paraId="48F507B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10</w:t>
            </w:r>
          </w:p>
        </w:tc>
        <w:tc>
          <w:tcPr>
            <w:tcW w:w="2404" w:type="dxa"/>
            <w:vAlign w:val="center"/>
          </w:tcPr>
          <w:p w14:paraId="7B35CCF8"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教学组织形式</w:t>
            </w:r>
          </w:p>
        </w:tc>
        <w:tc>
          <w:tcPr>
            <w:tcW w:w="1985" w:type="dxa"/>
            <w:vAlign w:val="center"/>
          </w:tcPr>
          <w:p w14:paraId="5A054FF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w:t>
            </w:r>
            <w:r>
              <w:rPr>
                <w:rFonts w:ascii="宋体" w:eastAsia="宋体" w:hAnsi="宋体" w:cs="Times New Roman"/>
                <w:color w:val="000000"/>
                <w:szCs w:val="21"/>
              </w:rPr>
              <w:t>3</w:t>
            </w:r>
            <w:r>
              <w:rPr>
                <w:rFonts w:ascii="宋体" w:eastAsia="宋体" w:hAnsi="宋体" w:cs="Times New Roman" w:hint="eastAsia"/>
                <w:color w:val="000000"/>
                <w:szCs w:val="21"/>
              </w:rPr>
              <w:t>、4</w:t>
            </w:r>
          </w:p>
        </w:tc>
        <w:tc>
          <w:tcPr>
            <w:tcW w:w="2781" w:type="dxa"/>
            <w:vAlign w:val="center"/>
          </w:tcPr>
          <w:p w14:paraId="18D9729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1</w:t>
            </w:r>
          </w:p>
        </w:tc>
        <w:tc>
          <w:tcPr>
            <w:tcW w:w="702" w:type="dxa"/>
            <w:gridSpan w:val="2"/>
            <w:vAlign w:val="center"/>
          </w:tcPr>
          <w:p w14:paraId="690E367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3" w:type="dxa"/>
            <w:vAlign w:val="center"/>
          </w:tcPr>
          <w:p w14:paraId="614B653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0A019290" w14:textId="77777777">
        <w:trPr>
          <w:trHeight w:val="339"/>
          <w:jc w:val="center"/>
        </w:trPr>
        <w:tc>
          <w:tcPr>
            <w:tcW w:w="563" w:type="dxa"/>
            <w:vAlign w:val="center"/>
          </w:tcPr>
          <w:p w14:paraId="230D904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1</w:t>
            </w:r>
          </w:p>
        </w:tc>
        <w:tc>
          <w:tcPr>
            <w:tcW w:w="2404" w:type="dxa"/>
            <w:vAlign w:val="center"/>
          </w:tcPr>
          <w:p w14:paraId="5A657997"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教学评价</w:t>
            </w:r>
          </w:p>
        </w:tc>
        <w:tc>
          <w:tcPr>
            <w:tcW w:w="1985" w:type="dxa"/>
            <w:vAlign w:val="center"/>
          </w:tcPr>
          <w:p w14:paraId="01F688B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目标1、2、3、4</w:t>
            </w:r>
          </w:p>
        </w:tc>
        <w:tc>
          <w:tcPr>
            <w:tcW w:w="2781" w:type="dxa"/>
            <w:vAlign w:val="center"/>
          </w:tcPr>
          <w:p w14:paraId="69E7E62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0074D11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1C8734CE"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1EA043B3" w14:textId="77777777">
        <w:trPr>
          <w:trHeight w:val="339"/>
          <w:jc w:val="center"/>
        </w:trPr>
        <w:tc>
          <w:tcPr>
            <w:tcW w:w="563" w:type="dxa"/>
            <w:vAlign w:val="center"/>
          </w:tcPr>
          <w:p w14:paraId="7960677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p>
        </w:tc>
        <w:tc>
          <w:tcPr>
            <w:tcW w:w="2404" w:type="dxa"/>
            <w:vAlign w:val="center"/>
          </w:tcPr>
          <w:p w14:paraId="026EAE9E"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教学设计与教学实践</w:t>
            </w:r>
          </w:p>
        </w:tc>
        <w:tc>
          <w:tcPr>
            <w:tcW w:w="1985" w:type="dxa"/>
            <w:vAlign w:val="center"/>
          </w:tcPr>
          <w:p w14:paraId="6B2DA5D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目标1、2、3、4</w:t>
            </w:r>
          </w:p>
        </w:tc>
        <w:tc>
          <w:tcPr>
            <w:tcW w:w="2781" w:type="dxa"/>
            <w:vAlign w:val="center"/>
          </w:tcPr>
          <w:p w14:paraId="5140C72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p>
        </w:tc>
        <w:tc>
          <w:tcPr>
            <w:tcW w:w="702" w:type="dxa"/>
            <w:gridSpan w:val="2"/>
            <w:vAlign w:val="center"/>
          </w:tcPr>
          <w:p w14:paraId="3D2633F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3" w:type="dxa"/>
            <w:vAlign w:val="center"/>
          </w:tcPr>
          <w:p w14:paraId="7DA42EB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6</w:t>
            </w:r>
          </w:p>
        </w:tc>
      </w:tr>
      <w:tr w:rsidR="00490B53" w14:paraId="01BAAEA5" w14:textId="77777777">
        <w:trPr>
          <w:trHeight w:val="339"/>
          <w:jc w:val="center"/>
        </w:trPr>
        <w:tc>
          <w:tcPr>
            <w:tcW w:w="7743" w:type="dxa"/>
            <w:gridSpan w:val="5"/>
            <w:vAlign w:val="center"/>
          </w:tcPr>
          <w:p w14:paraId="0551E63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695" w:type="dxa"/>
            <w:vAlign w:val="center"/>
          </w:tcPr>
          <w:p w14:paraId="31F8E08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0</w:t>
            </w:r>
          </w:p>
        </w:tc>
        <w:tc>
          <w:tcPr>
            <w:tcW w:w="703" w:type="dxa"/>
            <w:vAlign w:val="center"/>
          </w:tcPr>
          <w:p w14:paraId="33CAAF7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2</w:t>
            </w:r>
          </w:p>
        </w:tc>
      </w:tr>
    </w:tbl>
    <w:p w14:paraId="71CAA2D1" w14:textId="77777777" w:rsidR="00490B53" w:rsidRDefault="00490B53">
      <w:pPr>
        <w:spacing w:line="360" w:lineRule="auto"/>
        <w:rPr>
          <w:rFonts w:ascii="Times New Roman" w:eastAsia="宋体" w:hAnsi="Times New Roman" w:cs="Times New Roman"/>
          <w:sz w:val="24"/>
          <w:szCs w:val="24"/>
        </w:rPr>
      </w:pPr>
    </w:p>
    <w:p w14:paraId="05D51295" w14:textId="77777777" w:rsidR="00490B53" w:rsidRDefault="00000000">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四、课内实验（实践）</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84"/>
        <w:gridCol w:w="3568"/>
        <w:gridCol w:w="735"/>
        <w:gridCol w:w="1155"/>
        <w:gridCol w:w="840"/>
        <w:gridCol w:w="630"/>
      </w:tblGrid>
      <w:tr w:rsidR="00490B53" w14:paraId="0B1BFB97" w14:textId="77777777">
        <w:trPr>
          <w:trHeight w:val="727"/>
          <w:jc w:val="center"/>
        </w:trPr>
        <w:tc>
          <w:tcPr>
            <w:tcW w:w="636" w:type="dxa"/>
            <w:shd w:val="clear" w:color="auto" w:fill="FFFFFF"/>
            <w:vAlign w:val="center"/>
          </w:tcPr>
          <w:p w14:paraId="5A36A2D6" w14:textId="77777777" w:rsidR="00490B53" w:rsidRDefault="00000000">
            <w:pPr>
              <w:spacing w:line="276" w:lineRule="auto"/>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84" w:type="dxa"/>
            <w:shd w:val="clear" w:color="auto" w:fill="FFFFFF"/>
            <w:vAlign w:val="center"/>
          </w:tcPr>
          <w:p w14:paraId="7D11DB3B" w14:textId="77777777" w:rsidR="00490B53" w:rsidRDefault="00000000">
            <w:pPr>
              <w:spacing w:line="276" w:lineRule="auto"/>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568" w:type="dxa"/>
            <w:shd w:val="clear" w:color="auto" w:fill="FFFFFF"/>
            <w:vAlign w:val="center"/>
          </w:tcPr>
          <w:p w14:paraId="3114716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35" w:type="dxa"/>
            <w:shd w:val="clear" w:color="auto" w:fill="FFFFFF"/>
            <w:vAlign w:val="center"/>
          </w:tcPr>
          <w:p w14:paraId="78503A56"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学时</w:t>
            </w:r>
          </w:p>
        </w:tc>
        <w:tc>
          <w:tcPr>
            <w:tcW w:w="1155" w:type="dxa"/>
            <w:shd w:val="clear" w:color="auto" w:fill="FFFFFF"/>
            <w:vAlign w:val="center"/>
          </w:tcPr>
          <w:p w14:paraId="38DAE9FB"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40" w:type="dxa"/>
            <w:shd w:val="clear" w:color="auto" w:fill="FFFFFF"/>
            <w:tcMar>
              <w:left w:w="28" w:type="dxa"/>
              <w:right w:w="28" w:type="dxa"/>
            </w:tcMar>
            <w:vAlign w:val="center"/>
          </w:tcPr>
          <w:p w14:paraId="414F1C06"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类型</w:t>
            </w:r>
          </w:p>
        </w:tc>
        <w:tc>
          <w:tcPr>
            <w:tcW w:w="630" w:type="dxa"/>
            <w:shd w:val="clear" w:color="auto" w:fill="FFFFFF"/>
            <w:tcMar>
              <w:left w:w="28" w:type="dxa"/>
              <w:right w:w="28" w:type="dxa"/>
            </w:tcMar>
            <w:vAlign w:val="center"/>
          </w:tcPr>
          <w:p w14:paraId="12F2E3DB"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备注</w:t>
            </w:r>
          </w:p>
        </w:tc>
      </w:tr>
      <w:tr w:rsidR="00490B53" w14:paraId="440AC996" w14:textId="77777777">
        <w:trPr>
          <w:trHeight w:val="2182"/>
          <w:jc w:val="center"/>
        </w:trPr>
        <w:tc>
          <w:tcPr>
            <w:tcW w:w="636" w:type="dxa"/>
            <w:vAlign w:val="center"/>
          </w:tcPr>
          <w:p w14:paraId="4B8F77B8"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784" w:type="dxa"/>
            <w:vAlign w:val="center"/>
          </w:tcPr>
          <w:p w14:paraId="59F09998"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校本课程开发方案设计</w:t>
            </w:r>
          </w:p>
        </w:tc>
        <w:tc>
          <w:tcPr>
            <w:tcW w:w="3568" w:type="dxa"/>
            <w:vAlign w:val="center"/>
          </w:tcPr>
          <w:p w14:paraId="7E414E8E" w14:textId="77777777" w:rsidR="00490B53" w:rsidRDefault="00000000">
            <w:pPr>
              <w:spacing w:line="276" w:lineRule="auto"/>
              <w:ind w:firstLineChars="200" w:firstLine="422"/>
              <w:rPr>
                <w:rFonts w:ascii="宋体" w:eastAsia="宋体" w:hAnsi="宋体" w:cs="宋体"/>
                <w:color w:val="000000"/>
                <w:kern w:val="0"/>
                <w:szCs w:val="21"/>
              </w:rPr>
            </w:pPr>
            <w:r>
              <w:rPr>
                <w:rFonts w:ascii="宋体" w:eastAsia="宋体" w:hAnsi="宋体" w:cs="宋体" w:hint="eastAsia"/>
                <w:b/>
                <w:bCs/>
                <w:color w:val="000000"/>
                <w:kern w:val="0"/>
                <w:szCs w:val="21"/>
              </w:rPr>
              <w:t>实践内容</w:t>
            </w:r>
            <w:r>
              <w:rPr>
                <w:rFonts w:ascii="宋体" w:eastAsia="宋体" w:hAnsi="宋体" w:cs="宋体" w:hint="eastAsia"/>
                <w:color w:val="000000"/>
                <w:kern w:val="0"/>
                <w:szCs w:val="21"/>
              </w:rPr>
              <w:t>：浏览校本课程网站，提供校本课程范例，组织学生讨论、评价，引导学生认识“分析学校现状”“研究学生特别需要”的重要性。</w:t>
            </w:r>
          </w:p>
          <w:p w14:paraId="2A6FA4D5" w14:textId="77777777" w:rsidR="00490B53" w:rsidRDefault="00000000">
            <w:pPr>
              <w:spacing w:line="276" w:lineRule="auto"/>
              <w:ind w:firstLineChars="200" w:firstLine="422"/>
              <w:rPr>
                <w:rFonts w:ascii="宋体" w:eastAsia="宋体" w:hAnsi="宋体" w:cs="宋体"/>
                <w:color w:val="000000"/>
                <w:kern w:val="0"/>
                <w:szCs w:val="21"/>
              </w:rPr>
            </w:pPr>
            <w:r>
              <w:rPr>
                <w:rFonts w:ascii="宋体" w:eastAsia="宋体" w:hAnsi="宋体" w:cs="宋体" w:hint="eastAsia"/>
                <w:b/>
                <w:bCs/>
                <w:color w:val="000000"/>
                <w:kern w:val="0"/>
                <w:szCs w:val="21"/>
              </w:rPr>
              <w:t>实践要求：</w:t>
            </w:r>
            <w:r>
              <w:rPr>
                <w:rFonts w:ascii="宋体" w:eastAsia="宋体" w:hAnsi="宋体" w:cs="宋体" w:hint="eastAsia"/>
                <w:color w:val="000000"/>
                <w:kern w:val="0"/>
                <w:szCs w:val="21"/>
              </w:rPr>
              <w:t>小组提交一份校本课程开发方案设计。</w:t>
            </w:r>
          </w:p>
        </w:tc>
        <w:tc>
          <w:tcPr>
            <w:tcW w:w="735" w:type="dxa"/>
            <w:vAlign w:val="center"/>
          </w:tcPr>
          <w:p w14:paraId="181353F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55" w:type="dxa"/>
            <w:vAlign w:val="center"/>
          </w:tcPr>
          <w:p w14:paraId="38895412" w14:textId="77777777" w:rsidR="00490B53" w:rsidRDefault="00000000">
            <w:pPr>
              <w:spacing w:line="276" w:lineRule="auto"/>
              <w:rPr>
                <w:rFonts w:ascii="宋体" w:eastAsia="宋体" w:hAnsi="宋体" w:cs="Times New Roman"/>
                <w:bCs/>
                <w:szCs w:val="21"/>
              </w:rPr>
            </w:pPr>
            <w:r>
              <w:rPr>
                <w:rFonts w:ascii="宋体" w:eastAsia="宋体" w:hAnsi="宋体" w:cs="Times New Roman"/>
                <w:bCs/>
                <w:szCs w:val="21"/>
              </w:rPr>
              <w:t>2</w:t>
            </w:r>
            <w:r>
              <w:rPr>
                <w:rFonts w:ascii="宋体" w:eastAsia="宋体" w:hAnsi="宋体" w:cs="Times New Roman" w:hint="eastAsia"/>
                <w:bCs/>
                <w:szCs w:val="21"/>
              </w:rPr>
              <w:t>-</w:t>
            </w:r>
            <w:r>
              <w:rPr>
                <w:rFonts w:ascii="宋体" w:eastAsia="宋体" w:hAnsi="宋体" w:cs="Times New Roman"/>
                <w:bCs/>
                <w:szCs w:val="21"/>
              </w:rPr>
              <w:t>2</w:t>
            </w:r>
            <w:r>
              <w:rPr>
                <w:rFonts w:ascii="宋体" w:eastAsia="宋体" w:hAnsi="宋体" w:cs="Times New Roman" w:hint="eastAsia"/>
                <w:bCs/>
                <w:szCs w:val="21"/>
              </w:rPr>
              <w:t>、4-</w:t>
            </w:r>
            <w:r>
              <w:rPr>
                <w:rFonts w:ascii="宋体" w:eastAsia="宋体" w:hAnsi="宋体" w:cs="Times New Roman"/>
                <w:bCs/>
                <w:szCs w:val="21"/>
              </w:rPr>
              <w:t>1</w:t>
            </w:r>
            <w:r>
              <w:rPr>
                <w:rFonts w:ascii="宋体" w:eastAsia="宋体" w:hAnsi="宋体" w:cs="Times New Roman" w:hint="eastAsia"/>
                <w:bCs/>
                <w:szCs w:val="21"/>
              </w:rPr>
              <w:t>、4-</w:t>
            </w:r>
            <w:r>
              <w:rPr>
                <w:rFonts w:ascii="宋体" w:eastAsia="宋体" w:hAnsi="宋体" w:cs="Times New Roman"/>
                <w:bCs/>
                <w:szCs w:val="21"/>
              </w:rPr>
              <w:t>2</w:t>
            </w:r>
            <w:r>
              <w:rPr>
                <w:rFonts w:ascii="宋体" w:eastAsia="宋体" w:hAnsi="宋体" w:cs="Times New Roman" w:hint="eastAsia"/>
                <w:bCs/>
                <w:szCs w:val="21"/>
              </w:rPr>
              <w:t>、8-</w:t>
            </w:r>
            <w:r>
              <w:rPr>
                <w:rFonts w:ascii="宋体" w:eastAsia="宋体" w:hAnsi="宋体" w:cs="Times New Roman"/>
                <w:bCs/>
                <w:szCs w:val="21"/>
              </w:rPr>
              <w:t>1</w:t>
            </w:r>
          </w:p>
        </w:tc>
        <w:tc>
          <w:tcPr>
            <w:tcW w:w="840" w:type="dxa"/>
            <w:tcMar>
              <w:left w:w="28" w:type="dxa"/>
              <w:right w:w="28" w:type="dxa"/>
            </w:tcMar>
            <w:vAlign w:val="center"/>
          </w:tcPr>
          <w:p w14:paraId="076AFD8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2E8BCB8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6D910892" w14:textId="77777777">
        <w:trPr>
          <w:trHeight w:val="2182"/>
          <w:jc w:val="center"/>
        </w:trPr>
        <w:tc>
          <w:tcPr>
            <w:tcW w:w="636" w:type="dxa"/>
            <w:vAlign w:val="center"/>
          </w:tcPr>
          <w:p w14:paraId="6CE4626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784" w:type="dxa"/>
            <w:vAlign w:val="center"/>
          </w:tcPr>
          <w:p w14:paraId="109FB3E8"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教学模式与方法、教学组织形式、教学手段训练</w:t>
            </w:r>
          </w:p>
        </w:tc>
        <w:tc>
          <w:tcPr>
            <w:tcW w:w="3568" w:type="dxa"/>
            <w:vAlign w:val="center"/>
          </w:tcPr>
          <w:p w14:paraId="59C57E75" w14:textId="77777777" w:rsidR="00490B53" w:rsidRDefault="00000000">
            <w:pPr>
              <w:spacing w:line="276" w:lineRule="auto"/>
              <w:ind w:firstLineChars="200" w:firstLine="422"/>
              <w:rPr>
                <w:rFonts w:ascii="宋体" w:eastAsia="宋体" w:hAnsi="宋体" w:cs="宋体"/>
                <w:color w:val="000000"/>
                <w:kern w:val="0"/>
                <w:szCs w:val="21"/>
              </w:rPr>
            </w:pPr>
            <w:r>
              <w:rPr>
                <w:rFonts w:ascii="宋体" w:eastAsia="宋体" w:hAnsi="宋体" w:cs="宋体" w:hint="eastAsia"/>
                <w:b/>
                <w:bCs/>
                <w:color w:val="000000"/>
                <w:kern w:val="0"/>
                <w:szCs w:val="21"/>
              </w:rPr>
              <w:t>实践内容：</w:t>
            </w:r>
            <w:r>
              <w:rPr>
                <w:rFonts w:ascii="宋体" w:eastAsia="宋体" w:hAnsi="宋体" w:cs="宋体" w:hint="eastAsia"/>
                <w:color w:val="000000"/>
                <w:kern w:val="0"/>
                <w:szCs w:val="21"/>
              </w:rPr>
              <w:t>观看教学视频，组织学生讨论，教师采用了哪种教学模式与方法、教学手段、教学组织形式等。</w:t>
            </w:r>
          </w:p>
          <w:p w14:paraId="08912AAB" w14:textId="77777777" w:rsidR="00490B53" w:rsidRDefault="00000000">
            <w:pPr>
              <w:spacing w:line="276" w:lineRule="auto"/>
              <w:ind w:firstLineChars="200" w:firstLine="422"/>
              <w:rPr>
                <w:rFonts w:ascii="宋体" w:eastAsia="宋体" w:hAnsi="宋体" w:cs="宋体"/>
                <w:b/>
                <w:bCs/>
                <w:color w:val="000000"/>
                <w:kern w:val="0"/>
                <w:szCs w:val="21"/>
              </w:rPr>
            </w:pPr>
            <w:r>
              <w:rPr>
                <w:rFonts w:ascii="宋体" w:eastAsia="宋体" w:hAnsi="宋体" w:cs="宋体" w:hint="eastAsia"/>
                <w:b/>
                <w:bCs/>
                <w:color w:val="000000"/>
                <w:kern w:val="0"/>
                <w:szCs w:val="21"/>
              </w:rPr>
              <w:t>实践要求：</w:t>
            </w:r>
            <w:r>
              <w:rPr>
                <w:rFonts w:ascii="宋体" w:eastAsia="宋体" w:hAnsi="宋体" w:cs="宋体" w:hint="eastAsia"/>
                <w:color w:val="000000"/>
                <w:kern w:val="0"/>
                <w:szCs w:val="21"/>
              </w:rPr>
              <w:t>每人选择一个课例，选取合适的教学模式与方法、教学组织形式和教学手段，并上交。</w:t>
            </w:r>
          </w:p>
        </w:tc>
        <w:tc>
          <w:tcPr>
            <w:tcW w:w="735" w:type="dxa"/>
            <w:vAlign w:val="center"/>
          </w:tcPr>
          <w:p w14:paraId="441EA5A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55" w:type="dxa"/>
            <w:vAlign w:val="center"/>
          </w:tcPr>
          <w:p w14:paraId="66C5049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1</w:t>
            </w:r>
          </w:p>
        </w:tc>
        <w:tc>
          <w:tcPr>
            <w:tcW w:w="840" w:type="dxa"/>
            <w:tcMar>
              <w:left w:w="28" w:type="dxa"/>
              <w:right w:w="28" w:type="dxa"/>
            </w:tcMar>
            <w:vAlign w:val="center"/>
          </w:tcPr>
          <w:p w14:paraId="2F4D7B9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4A8BBAF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必做</w:t>
            </w:r>
          </w:p>
        </w:tc>
      </w:tr>
      <w:tr w:rsidR="00490B53" w14:paraId="5C737467" w14:textId="77777777">
        <w:trPr>
          <w:trHeight w:val="2115"/>
          <w:jc w:val="center"/>
        </w:trPr>
        <w:tc>
          <w:tcPr>
            <w:tcW w:w="636" w:type="dxa"/>
            <w:vAlign w:val="center"/>
          </w:tcPr>
          <w:p w14:paraId="7002BDA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lastRenderedPageBreak/>
              <w:t>3</w:t>
            </w:r>
          </w:p>
        </w:tc>
        <w:tc>
          <w:tcPr>
            <w:tcW w:w="1784" w:type="dxa"/>
            <w:vAlign w:val="center"/>
          </w:tcPr>
          <w:p w14:paraId="3431953E"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教学评价训练</w:t>
            </w:r>
          </w:p>
        </w:tc>
        <w:tc>
          <w:tcPr>
            <w:tcW w:w="3568" w:type="dxa"/>
            <w:vAlign w:val="center"/>
          </w:tcPr>
          <w:p w14:paraId="6D373793" w14:textId="77777777" w:rsidR="00490B53" w:rsidRDefault="00000000">
            <w:pPr>
              <w:spacing w:line="276" w:lineRule="auto"/>
              <w:ind w:firstLineChars="150" w:firstLine="316"/>
              <w:rPr>
                <w:rFonts w:ascii="宋体" w:eastAsia="宋体" w:hAnsi="宋体" w:cs="宋体"/>
                <w:color w:val="000000"/>
                <w:kern w:val="0"/>
                <w:szCs w:val="21"/>
              </w:rPr>
            </w:pPr>
            <w:r>
              <w:rPr>
                <w:rFonts w:ascii="宋体" w:eastAsia="宋体" w:hAnsi="宋体" w:cs="宋体" w:hint="eastAsia"/>
                <w:b/>
                <w:bCs/>
                <w:color w:val="000000"/>
                <w:kern w:val="0"/>
                <w:szCs w:val="21"/>
              </w:rPr>
              <w:t>实践内容：</w:t>
            </w:r>
            <w:r>
              <w:rPr>
                <w:rFonts w:ascii="宋体" w:eastAsia="宋体" w:hAnsi="宋体" w:cs="宋体" w:hint="eastAsia"/>
                <w:color w:val="000000"/>
                <w:kern w:val="0"/>
                <w:szCs w:val="21"/>
              </w:rPr>
              <w:t>观看教学视频，观察、描述、分析教师课堂评价</w:t>
            </w:r>
            <w:proofErr w:type="gramStart"/>
            <w:r>
              <w:rPr>
                <w:rFonts w:ascii="宋体" w:eastAsia="宋体" w:hAnsi="宋体" w:cs="宋体" w:hint="eastAsia"/>
                <w:color w:val="000000"/>
                <w:kern w:val="0"/>
                <w:szCs w:val="21"/>
              </w:rPr>
              <w:t>语存在</w:t>
            </w:r>
            <w:proofErr w:type="gramEnd"/>
            <w:r>
              <w:rPr>
                <w:rFonts w:ascii="宋体" w:eastAsia="宋体" w:hAnsi="宋体" w:cs="宋体" w:hint="eastAsia"/>
                <w:color w:val="000000"/>
                <w:kern w:val="0"/>
                <w:szCs w:val="21"/>
              </w:rPr>
              <w:t>的问题，教师协助提出解决对策、设计评价语。</w:t>
            </w:r>
          </w:p>
          <w:p w14:paraId="7A5BEA40" w14:textId="77777777" w:rsidR="00490B53" w:rsidRDefault="00000000">
            <w:pPr>
              <w:spacing w:line="276" w:lineRule="auto"/>
              <w:ind w:firstLineChars="150" w:firstLine="315"/>
              <w:rPr>
                <w:rFonts w:ascii="宋体" w:eastAsia="宋体" w:hAnsi="宋体" w:cs="宋体"/>
                <w:color w:val="000000"/>
                <w:kern w:val="0"/>
                <w:szCs w:val="21"/>
              </w:rPr>
            </w:pPr>
            <w:r>
              <w:rPr>
                <w:rFonts w:ascii="宋体" w:eastAsia="宋体" w:hAnsi="宋体" w:cs="宋体" w:hint="eastAsia"/>
                <w:color w:val="000000"/>
                <w:kern w:val="0"/>
                <w:szCs w:val="21"/>
              </w:rPr>
              <w:t>结合案例创设问题情境，小组合作开展评价设计，掌握评价方法。</w:t>
            </w:r>
          </w:p>
          <w:p w14:paraId="3336902A" w14:textId="77777777" w:rsidR="00490B53" w:rsidRDefault="00000000">
            <w:pPr>
              <w:spacing w:line="276" w:lineRule="auto"/>
              <w:ind w:firstLineChars="150" w:firstLine="316"/>
              <w:rPr>
                <w:rFonts w:ascii="宋体" w:eastAsia="宋体" w:hAnsi="宋体" w:cs="宋体"/>
                <w:color w:val="000000"/>
                <w:kern w:val="0"/>
                <w:szCs w:val="21"/>
              </w:rPr>
            </w:pPr>
            <w:r>
              <w:rPr>
                <w:rFonts w:ascii="宋体" w:eastAsia="宋体" w:hAnsi="宋体" w:cs="宋体" w:hint="eastAsia"/>
                <w:b/>
                <w:bCs/>
                <w:kern w:val="0"/>
                <w:szCs w:val="21"/>
              </w:rPr>
              <w:t>实践要求：</w:t>
            </w:r>
            <w:r>
              <w:rPr>
                <w:rFonts w:ascii="宋体" w:eastAsia="宋体" w:hAnsi="宋体" w:cs="宋体" w:hint="eastAsia"/>
                <w:color w:val="000000"/>
                <w:kern w:val="0"/>
                <w:szCs w:val="21"/>
              </w:rPr>
              <w:t>每人提交一份教学观察的记录与分析。</w:t>
            </w:r>
          </w:p>
        </w:tc>
        <w:tc>
          <w:tcPr>
            <w:tcW w:w="735" w:type="dxa"/>
            <w:vAlign w:val="center"/>
          </w:tcPr>
          <w:p w14:paraId="4F4558EC"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55" w:type="dxa"/>
            <w:vAlign w:val="center"/>
          </w:tcPr>
          <w:p w14:paraId="3271426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4-1、4-2、</w:t>
            </w:r>
          </w:p>
          <w:p w14:paraId="3E0C6B9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8-</w:t>
            </w:r>
            <w:r>
              <w:rPr>
                <w:rFonts w:ascii="宋体" w:eastAsia="宋体" w:hAnsi="宋体" w:cs="Times New Roman"/>
                <w:szCs w:val="21"/>
              </w:rPr>
              <w:t>1</w:t>
            </w:r>
          </w:p>
        </w:tc>
        <w:tc>
          <w:tcPr>
            <w:tcW w:w="840" w:type="dxa"/>
            <w:tcMar>
              <w:left w:w="28" w:type="dxa"/>
              <w:right w:w="28" w:type="dxa"/>
            </w:tcMar>
            <w:vAlign w:val="center"/>
          </w:tcPr>
          <w:p w14:paraId="7D8940D8"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1589A45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4DCD4354" w14:textId="77777777">
        <w:trPr>
          <w:trHeight w:val="2118"/>
          <w:jc w:val="center"/>
        </w:trPr>
        <w:tc>
          <w:tcPr>
            <w:tcW w:w="636" w:type="dxa"/>
            <w:vAlign w:val="center"/>
          </w:tcPr>
          <w:p w14:paraId="54456D7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784" w:type="dxa"/>
            <w:vAlign w:val="center"/>
          </w:tcPr>
          <w:p w14:paraId="0685EE44"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教学设计与实施训练</w:t>
            </w:r>
          </w:p>
        </w:tc>
        <w:tc>
          <w:tcPr>
            <w:tcW w:w="3568" w:type="dxa"/>
            <w:vAlign w:val="center"/>
          </w:tcPr>
          <w:p w14:paraId="5B124D5D" w14:textId="77777777" w:rsidR="00490B53" w:rsidRDefault="00000000">
            <w:pPr>
              <w:spacing w:line="276" w:lineRule="auto"/>
              <w:ind w:firstLineChars="150" w:firstLine="316"/>
              <w:rPr>
                <w:rFonts w:ascii="宋体" w:eastAsia="宋体" w:hAnsi="宋体" w:cs="宋体"/>
                <w:color w:val="000000"/>
                <w:kern w:val="0"/>
                <w:szCs w:val="21"/>
              </w:rPr>
            </w:pPr>
            <w:r>
              <w:rPr>
                <w:rFonts w:ascii="宋体" w:eastAsia="宋体" w:hAnsi="宋体" w:cs="宋体" w:hint="eastAsia"/>
                <w:b/>
                <w:bCs/>
                <w:color w:val="000000"/>
                <w:kern w:val="0"/>
                <w:szCs w:val="21"/>
              </w:rPr>
              <w:t>实践内容：</w:t>
            </w:r>
            <w:r>
              <w:rPr>
                <w:rFonts w:ascii="宋体" w:eastAsia="宋体" w:hAnsi="宋体" w:cs="宋体" w:hint="eastAsia"/>
                <w:color w:val="000000"/>
                <w:kern w:val="0"/>
                <w:szCs w:val="21"/>
              </w:rPr>
              <w:t>提供优秀教学案例，组织学生进行点评和讨论；结合新教材，分组进行同课异构教学设计，指导学生实践，到微</w:t>
            </w:r>
            <w:proofErr w:type="gramStart"/>
            <w:r>
              <w:rPr>
                <w:rFonts w:ascii="宋体" w:eastAsia="宋体" w:hAnsi="宋体" w:cs="宋体" w:hint="eastAsia"/>
                <w:color w:val="000000"/>
                <w:kern w:val="0"/>
                <w:szCs w:val="21"/>
              </w:rPr>
              <w:t>格教师</w:t>
            </w:r>
            <w:proofErr w:type="gramEnd"/>
            <w:r>
              <w:rPr>
                <w:rFonts w:ascii="宋体" w:eastAsia="宋体" w:hAnsi="宋体" w:cs="宋体" w:hint="eastAsia"/>
                <w:color w:val="000000"/>
                <w:kern w:val="0"/>
                <w:szCs w:val="21"/>
              </w:rPr>
              <w:t>实践</w:t>
            </w:r>
          </w:p>
          <w:p w14:paraId="682EDE7F" w14:textId="77777777" w:rsidR="00490B53" w:rsidRDefault="00000000">
            <w:pPr>
              <w:spacing w:line="276" w:lineRule="auto"/>
              <w:ind w:firstLineChars="150" w:firstLine="316"/>
              <w:rPr>
                <w:rFonts w:ascii="宋体" w:eastAsia="宋体" w:hAnsi="宋体" w:cs="宋体"/>
                <w:color w:val="000000"/>
                <w:kern w:val="0"/>
                <w:szCs w:val="21"/>
              </w:rPr>
            </w:pPr>
            <w:r>
              <w:rPr>
                <w:rFonts w:ascii="宋体" w:eastAsia="宋体" w:hAnsi="宋体" w:cs="宋体" w:hint="eastAsia"/>
                <w:b/>
                <w:bCs/>
                <w:color w:val="000000"/>
                <w:kern w:val="0"/>
                <w:szCs w:val="21"/>
              </w:rPr>
              <w:t>实践要求：</w:t>
            </w:r>
            <w:r>
              <w:rPr>
                <w:rFonts w:ascii="宋体" w:eastAsia="宋体" w:hAnsi="宋体" w:cs="宋体" w:hint="eastAsia"/>
                <w:color w:val="000000"/>
                <w:kern w:val="0"/>
                <w:szCs w:val="21"/>
              </w:rPr>
              <w:t>小组提交教案、教学评价及模拟教学视频。</w:t>
            </w:r>
          </w:p>
        </w:tc>
        <w:tc>
          <w:tcPr>
            <w:tcW w:w="735" w:type="dxa"/>
            <w:vAlign w:val="center"/>
          </w:tcPr>
          <w:p w14:paraId="691A95A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6</w:t>
            </w:r>
          </w:p>
        </w:tc>
        <w:tc>
          <w:tcPr>
            <w:tcW w:w="1155" w:type="dxa"/>
            <w:vAlign w:val="center"/>
          </w:tcPr>
          <w:p w14:paraId="3BED5BD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3-4、4-1、4-2、6-2</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w:t>
            </w:r>
          </w:p>
          <w:p w14:paraId="1BE89428" w14:textId="77777777" w:rsidR="00490B53" w:rsidRDefault="00000000">
            <w:pPr>
              <w:spacing w:line="276" w:lineRule="auto"/>
              <w:rPr>
                <w:rFonts w:ascii="宋体" w:eastAsia="宋体" w:hAnsi="宋体" w:cs="Times New Roman"/>
                <w:bCs/>
                <w:szCs w:val="21"/>
              </w:rPr>
            </w:pPr>
            <w:r>
              <w:rPr>
                <w:rFonts w:ascii="宋体" w:eastAsia="宋体" w:hAnsi="宋体" w:cs="Times New Roman" w:hint="eastAsia"/>
                <w:szCs w:val="21"/>
              </w:rPr>
              <w:t>8-</w:t>
            </w:r>
            <w:r>
              <w:rPr>
                <w:rFonts w:ascii="宋体" w:eastAsia="宋体" w:hAnsi="宋体" w:cs="Times New Roman"/>
                <w:szCs w:val="21"/>
              </w:rPr>
              <w:t>1</w:t>
            </w:r>
          </w:p>
        </w:tc>
        <w:tc>
          <w:tcPr>
            <w:tcW w:w="840" w:type="dxa"/>
            <w:tcMar>
              <w:left w:w="28" w:type="dxa"/>
              <w:right w:w="28" w:type="dxa"/>
            </w:tcMar>
            <w:vAlign w:val="center"/>
          </w:tcPr>
          <w:p w14:paraId="4488889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44ECDC5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bl>
    <w:p w14:paraId="569CCBED" w14:textId="77777777" w:rsidR="00490B53" w:rsidRDefault="00490B53">
      <w:pPr>
        <w:spacing w:line="360" w:lineRule="auto"/>
        <w:rPr>
          <w:rFonts w:ascii="Times New Roman" w:eastAsia="宋体" w:hAnsi="Times New Roman" w:cs="Times New Roman"/>
          <w:sz w:val="24"/>
          <w:szCs w:val="24"/>
        </w:rPr>
      </w:pPr>
    </w:p>
    <w:p w14:paraId="584817D7" w14:textId="77777777" w:rsidR="00490B53" w:rsidRDefault="00000000">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五、课程实施</w:t>
      </w:r>
    </w:p>
    <w:p w14:paraId="60C77DA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由于本课程的课内学时较少，因此教师要为学生提供课外阅读书目，要求学生在课</w:t>
      </w:r>
      <w:r>
        <w:rPr>
          <w:rFonts w:ascii="Times New Roman" w:eastAsia="宋体" w:hAnsi="Times New Roman" w:cs="Times New Roman" w:hint="eastAsia"/>
          <w:sz w:val="24"/>
          <w:szCs w:val="24"/>
        </w:rPr>
        <w:t>外阅读有关著作，并完成相关实践性作业。</w:t>
      </w:r>
    </w:p>
    <w:p w14:paraId="602C54B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本课程是理论与实践相结合的一门课程。在教学中，教师应密切结合当前基础教育</w:t>
      </w:r>
      <w:r>
        <w:rPr>
          <w:rFonts w:ascii="Times New Roman" w:eastAsia="宋体" w:hAnsi="Times New Roman" w:cs="Times New Roman" w:hint="eastAsia"/>
          <w:sz w:val="24"/>
          <w:szCs w:val="24"/>
        </w:rPr>
        <w:t>课程改革与教学实际，多举案例，避免一味的空洞理论讲授，引导学生结合当前课程与教学改革的现状，思考和分析问题，培养学生独立思考、分析问题和解决问题的能力。</w:t>
      </w:r>
    </w:p>
    <w:p w14:paraId="1FBBFE8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主要教学环节的质量要求如表所示：</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991"/>
        <w:gridCol w:w="7513"/>
      </w:tblGrid>
      <w:tr w:rsidR="00490B53" w14:paraId="798DD12D" w14:textId="77777777">
        <w:trPr>
          <w:trHeight w:val="393"/>
          <w:jc w:val="center"/>
        </w:trPr>
        <w:tc>
          <w:tcPr>
            <w:tcW w:w="1572" w:type="dxa"/>
            <w:gridSpan w:val="2"/>
            <w:tcBorders>
              <w:top w:val="single" w:sz="8" w:space="0" w:color="auto"/>
              <w:left w:val="single" w:sz="8" w:space="0" w:color="auto"/>
              <w:right w:val="single" w:sz="8" w:space="0" w:color="auto"/>
            </w:tcBorders>
            <w:tcMar>
              <w:left w:w="28" w:type="dxa"/>
              <w:right w:w="28" w:type="dxa"/>
            </w:tcMar>
            <w:vAlign w:val="center"/>
          </w:tcPr>
          <w:p w14:paraId="0A1F498C"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13" w:type="dxa"/>
            <w:tcBorders>
              <w:top w:val="single" w:sz="8" w:space="0" w:color="auto"/>
              <w:left w:val="single" w:sz="8" w:space="0" w:color="auto"/>
              <w:right w:val="single" w:sz="8" w:space="0" w:color="auto"/>
            </w:tcBorders>
            <w:vAlign w:val="center"/>
          </w:tcPr>
          <w:p w14:paraId="6D55398D"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38306009" w14:textId="77777777">
        <w:trPr>
          <w:trHeight w:val="1647"/>
          <w:jc w:val="center"/>
        </w:trPr>
        <w:tc>
          <w:tcPr>
            <w:tcW w:w="581" w:type="dxa"/>
            <w:tcBorders>
              <w:left w:val="single" w:sz="8" w:space="0" w:color="auto"/>
            </w:tcBorders>
            <w:vAlign w:val="center"/>
          </w:tcPr>
          <w:p w14:paraId="509EAE66" w14:textId="77777777" w:rsidR="00490B53" w:rsidRDefault="00000000">
            <w:pPr>
              <w:spacing w:line="276" w:lineRule="auto"/>
              <w:jc w:val="center"/>
              <w:rPr>
                <w:rFonts w:ascii="宋体" w:eastAsia="宋体" w:hAnsi="宋体" w:cs="Times New Roman"/>
                <w:color w:val="FF0000"/>
                <w:szCs w:val="21"/>
              </w:rPr>
            </w:pPr>
            <w:r>
              <w:rPr>
                <w:rFonts w:ascii="宋体" w:eastAsia="宋体" w:hAnsi="宋体" w:cs="Times New Roman"/>
                <w:szCs w:val="21"/>
              </w:rPr>
              <w:t>1</w:t>
            </w:r>
          </w:p>
        </w:tc>
        <w:tc>
          <w:tcPr>
            <w:tcW w:w="991" w:type="dxa"/>
            <w:tcMar>
              <w:left w:w="28" w:type="dxa"/>
              <w:right w:w="28" w:type="dxa"/>
            </w:tcMar>
            <w:vAlign w:val="center"/>
          </w:tcPr>
          <w:p w14:paraId="72954D0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13" w:type="dxa"/>
            <w:tcBorders>
              <w:right w:val="single" w:sz="8" w:space="0" w:color="auto"/>
            </w:tcBorders>
            <w:vAlign w:val="center"/>
          </w:tcPr>
          <w:p w14:paraId="64B9EF4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4C1E0EF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1A2EDB8F" w14:textId="77777777">
        <w:trPr>
          <w:trHeight w:val="3906"/>
          <w:jc w:val="center"/>
        </w:trPr>
        <w:tc>
          <w:tcPr>
            <w:tcW w:w="581" w:type="dxa"/>
            <w:tcBorders>
              <w:left w:val="single" w:sz="8" w:space="0" w:color="auto"/>
            </w:tcBorders>
            <w:vAlign w:val="center"/>
          </w:tcPr>
          <w:p w14:paraId="32E1185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2</w:t>
            </w:r>
          </w:p>
        </w:tc>
        <w:tc>
          <w:tcPr>
            <w:tcW w:w="991" w:type="dxa"/>
            <w:tcMar>
              <w:left w:w="28" w:type="dxa"/>
              <w:right w:w="28" w:type="dxa"/>
            </w:tcMar>
            <w:vAlign w:val="center"/>
          </w:tcPr>
          <w:p w14:paraId="007021C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13" w:type="dxa"/>
            <w:tcBorders>
              <w:right w:val="single" w:sz="8" w:space="0" w:color="auto"/>
            </w:tcBorders>
            <w:vAlign w:val="center"/>
          </w:tcPr>
          <w:p w14:paraId="68CD2E34"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2272695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1A401BD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28794D9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50A27A1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04319A5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7DFAF65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1FC92F5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0428E37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2FAADFB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49552BA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637853A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6FF8DF02" w14:textId="77777777">
        <w:trPr>
          <w:trHeight w:val="3088"/>
          <w:jc w:val="center"/>
        </w:trPr>
        <w:tc>
          <w:tcPr>
            <w:tcW w:w="581" w:type="dxa"/>
            <w:tcBorders>
              <w:left w:val="single" w:sz="8" w:space="0" w:color="auto"/>
            </w:tcBorders>
            <w:vAlign w:val="center"/>
          </w:tcPr>
          <w:p w14:paraId="12A9A9E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1" w:type="dxa"/>
            <w:tcMar>
              <w:left w:w="28" w:type="dxa"/>
              <w:right w:w="28" w:type="dxa"/>
            </w:tcMar>
            <w:vAlign w:val="center"/>
          </w:tcPr>
          <w:p w14:paraId="11E8028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13" w:type="dxa"/>
            <w:tcBorders>
              <w:right w:val="single" w:sz="8" w:space="0" w:color="auto"/>
            </w:tcBorders>
            <w:vAlign w:val="center"/>
          </w:tcPr>
          <w:p w14:paraId="0CB58EF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2C3A9417"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5E50019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3E59990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0E51857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68798509"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18F19891"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0776B48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78B30309" w14:textId="77777777">
        <w:trPr>
          <w:trHeight w:val="1039"/>
          <w:jc w:val="center"/>
        </w:trPr>
        <w:tc>
          <w:tcPr>
            <w:tcW w:w="581" w:type="dxa"/>
            <w:tcBorders>
              <w:left w:val="single" w:sz="8" w:space="0" w:color="auto"/>
            </w:tcBorders>
            <w:vAlign w:val="center"/>
          </w:tcPr>
          <w:p w14:paraId="3990378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1" w:type="dxa"/>
            <w:tcMar>
              <w:left w:w="28" w:type="dxa"/>
              <w:right w:w="28" w:type="dxa"/>
            </w:tcMar>
            <w:vAlign w:val="center"/>
          </w:tcPr>
          <w:p w14:paraId="6CAE195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13" w:type="dxa"/>
            <w:tcBorders>
              <w:right w:val="single" w:sz="8" w:space="0" w:color="auto"/>
            </w:tcBorders>
            <w:vAlign w:val="center"/>
          </w:tcPr>
          <w:p w14:paraId="6E100C4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164248FB" w14:textId="77777777">
        <w:trPr>
          <w:trHeight w:val="1339"/>
          <w:jc w:val="center"/>
        </w:trPr>
        <w:tc>
          <w:tcPr>
            <w:tcW w:w="581" w:type="dxa"/>
            <w:tcBorders>
              <w:left w:val="single" w:sz="8" w:space="0" w:color="auto"/>
            </w:tcBorders>
            <w:vAlign w:val="center"/>
          </w:tcPr>
          <w:p w14:paraId="06885FF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1" w:type="dxa"/>
            <w:tcMar>
              <w:left w:w="28" w:type="dxa"/>
              <w:right w:w="28" w:type="dxa"/>
            </w:tcMar>
            <w:vAlign w:val="center"/>
          </w:tcPr>
          <w:p w14:paraId="38D7402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13" w:type="dxa"/>
            <w:tcBorders>
              <w:right w:val="single" w:sz="8" w:space="0" w:color="auto"/>
            </w:tcBorders>
            <w:vAlign w:val="center"/>
          </w:tcPr>
          <w:p w14:paraId="34C510C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为开卷笔试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0722734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4FAC0B8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07F674FE" w14:textId="77777777" w:rsidR="00490B53" w:rsidRDefault="00490B53">
      <w:pPr>
        <w:spacing w:line="360" w:lineRule="auto"/>
        <w:rPr>
          <w:rFonts w:ascii="Times New Roman" w:eastAsia="宋体" w:hAnsi="Times New Roman" w:cs="Times New Roman"/>
          <w:sz w:val="24"/>
          <w:szCs w:val="24"/>
        </w:rPr>
      </w:pPr>
    </w:p>
    <w:p w14:paraId="14F2E368"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六、课程考核</w:t>
      </w:r>
    </w:p>
    <w:p w14:paraId="450AC9EC"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（一）</w:t>
      </w:r>
      <w:r>
        <w:rPr>
          <w:rFonts w:ascii="宋体" w:eastAsia="宋体" w:hAnsi="宋体" w:cs="Times New Roman"/>
          <w:sz w:val="24"/>
        </w:rPr>
        <w:t>课程考核包括期末考试、平时及作业考核和</w:t>
      </w:r>
      <w:r>
        <w:rPr>
          <w:rFonts w:ascii="宋体" w:eastAsia="宋体" w:hAnsi="宋体" w:cs="Times New Roman" w:hint="eastAsia"/>
          <w:sz w:val="24"/>
        </w:rPr>
        <w:t>实践</w:t>
      </w:r>
      <w:r>
        <w:rPr>
          <w:rFonts w:ascii="宋体" w:eastAsia="宋体" w:hAnsi="宋体" w:cs="Times New Roman"/>
          <w:sz w:val="24"/>
        </w:rPr>
        <w:t>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开卷笔试方式</w:t>
      </w:r>
      <w:r>
        <w:rPr>
          <w:rFonts w:ascii="宋体" w:eastAsia="宋体" w:hAnsi="宋体" w:cs="Times New Roman"/>
          <w:sz w:val="24"/>
        </w:rPr>
        <w:t>。</w:t>
      </w:r>
    </w:p>
    <w:p w14:paraId="49F144F7"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20</w:t>
      </w:r>
      <w:r>
        <w:rPr>
          <w:rFonts w:ascii="宋体" w:eastAsia="宋体" w:hAnsi="宋体" w:cs="Times New Roman"/>
          <w:sz w:val="24"/>
        </w:rPr>
        <w:t>% +</w:t>
      </w:r>
      <w:r>
        <w:rPr>
          <w:rFonts w:ascii="宋体" w:eastAsia="宋体" w:hAnsi="宋体" w:cs="Times New Roman" w:hint="eastAsia"/>
          <w:sz w:val="24"/>
        </w:rPr>
        <w:t>实践</w:t>
      </w:r>
      <w:r>
        <w:rPr>
          <w:rFonts w:ascii="宋体" w:eastAsia="宋体" w:hAnsi="宋体" w:cs="Times New Roman"/>
          <w:sz w:val="24"/>
        </w:rPr>
        <w:t>成绩×</w:t>
      </w:r>
      <w:r>
        <w:rPr>
          <w:rFonts w:ascii="宋体" w:eastAsia="宋体" w:hAnsi="宋体" w:cs="Times New Roman" w:hint="eastAsia"/>
          <w:sz w:val="24"/>
        </w:rPr>
        <w:t>20</w:t>
      </w:r>
      <w:r>
        <w:rPr>
          <w:rFonts w:ascii="宋体" w:eastAsia="宋体" w:hAnsi="宋体" w:cs="Times New Roman"/>
          <w:sz w:val="24"/>
        </w:rPr>
        <w:t>%+期末考试成绩×</w:t>
      </w:r>
      <w:r>
        <w:rPr>
          <w:rFonts w:ascii="宋体" w:eastAsia="宋体" w:hAnsi="宋体" w:cs="Times New Roman" w:hint="eastAsia"/>
          <w:sz w:val="24"/>
        </w:rPr>
        <w:t>60</w:t>
      </w:r>
      <w:r>
        <w:rPr>
          <w:rFonts w:ascii="宋体" w:eastAsia="宋体" w:hAnsi="宋体" w:cs="Times New Roman"/>
          <w:sz w:val="24"/>
        </w:rPr>
        <w:t>%。</w:t>
      </w:r>
    </w:p>
    <w:p w14:paraId="47EF9697"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具体内容和比例如表所示：</w:t>
      </w:r>
    </w:p>
    <w:p w14:paraId="4D70F70C" w14:textId="77777777" w:rsidR="00490B53" w:rsidRDefault="00490B53">
      <w:pPr>
        <w:spacing w:line="360" w:lineRule="auto"/>
        <w:rPr>
          <w:rFonts w:ascii="Times New Roman" w:eastAsia="宋体" w:hAnsi="Times New Roman" w:cs="Times New Roman"/>
          <w:sz w:val="24"/>
          <w:szCs w:val="24"/>
        </w:rPr>
      </w:pP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124"/>
        <w:gridCol w:w="703"/>
        <w:gridCol w:w="2671"/>
        <w:gridCol w:w="1265"/>
        <w:gridCol w:w="1265"/>
        <w:gridCol w:w="1265"/>
      </w:tblGrid>
      <w:tr w:rsidR="00490B53" w14:paraId="643EBD7D" w14:textId="77777777">
        <w:trPr>
          <w:trHeight w:val="525"/>
        </w:trPr>
        <w:tc>
          <w:tcPr>
            <w:tcW w:w="619" w:type="dxa"/>
            <w:shd w:val="clear" w:color="auto" w:fill="FFFFFF"/>
            <w:tcMar>
              <w:left w:w="57" w:type="dxa"/>
              <w:right w:w="57" w:type="dxa"/>
            </w:tcMar>
            <w:vAlign w:val="center"/>
          </w:tcPr>
          <w:p w14:paraId="01C2592F"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lastRenderedPageBreak/>
              <w:t>成绩组成</w:t>
            </w:r>
          </w:p>
        </w:tc>
        <w:tc>
          <w:tcPr>
            <w:tcW w:w="1124" w:type="dxa"/>
            <w:shd w:val="clear" w:color="auto" w:fill="FFFFFF"/>
            <w:vAlign w:val="center"/>
          </w:tcPr>
          <w:p w14:paraId="17E4210A"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25D4429F"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703" w:type="dxa"/>
            <w:shd w:val="clear" w:color="auto" w:fill="FFFFFF"/>
            <w:vAlign w:val="center"/>
          </w:tcPr>
          <w:p w14:paraId="5B0C8AE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671" w:type="dxa"/>
            <w:shd w:val="clear" w:color="auto" w:fill="FFFFFF"/>
            <w:vAlign w:val="center"/>
          </w:tcPr>
          <w:p w14:paraId="0B39A22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65" w:type="dxa"/>
            <w:shd w:val="clear" w:color="auto" w:fill="FFFFFF"/>
            <w:vAlign w:val="center"/>
          </w:tcPr>
          <w:p w14:paraId="3D0E6AAA" w14:textId="77777777" w:rsidR="00490B53" w:rsidRDefault="00000000">
            <w:pPr>
              <w:spacing w:line="276" w:lineRule="auto"/>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6D1ED3F2"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目标</w:t>
            </w:r>
          </w:p>
        </w:tc>
        <w:tc>
          <w:tcPr>
            <w:tcW w:w="1265" w:type="dxa"/>
            <w:shd w:val="clear" w:color="auto" w:fill="FFFFFF"/>
            <w:vAlign w:val="center"/>
          </w:tcPr>
          <w:p w14:paraId="52B5E319"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26D61D69"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65" w:type="dxa"/>
            <w:shd w:val="clear" w:color="auto" w:fill="FFFFFF"/>
            <w:vAlign w:val="center"/>
          </w:tcPr>
          <w:p w14:paraId="7F330B20"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50CCFE78" w14:textId="77777777">
        <w:trPr>
          <w:trHeight w:val="3152"/>
        </w:trPr>
        <w:tc>
          <w:tcPr>
            <w:tcW w:w="619" w:type="dxa"/>
            <w:tcMar>
              <w:left w:w="57" w:type="dxa"/>
              <w:right w:w="57" w:type="dxa"/>
            </w:tcMar>
            <w:vAlign w:val="center"/>
          </w:tcPr>
          <w:p w14:paraId="55F84FC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平时成绩</w:t>
            </w:r>
          </w:p>
        </w:tc>
        <w:tc>
          <w:tcPr>
            <w:tcW w:w="1124" w:type="dxa"/>
            <w:vAlign w:val="center"/>
          </w:tcPr>
          <w:p w14:paraId="321990A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课堂考勤及</w:t>
            </w:r>
          </w:p>
          <w:p w14:paraId="19CF778B"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平时作业</w:t>
            </w:r>
          </w:p>
        </w:tc>
        <w:tc>
          <w:tcPr>
            <w:tcW w:w="703" w:type="dxa"/>
            <w:vAlign w:val="center"/>
          </w:tcPr>
          <w:p w14:paraId="4729C24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71" w:type="dxa"/>
            <w:vAlign w:val="center"/>
          </w:tcPr>
          <w:p w14:paraId="280FBD4B" w14:textId="77777777" w:rsidR="00490B53" w:rsidRDefault="00000000">
            <w:pPr>
              <w:spacing w:line="276" w:lineRule="auto"/>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7EDDBE5C" w14:textId="77777777" w:rsidR="00490B53" w:rsidRDefault="00000000">
            <w:pPr>
              <w:spacing w:line="276" w:lineRule="auto"/>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w:t>
            </w:r>
            <w:r>
              <w:rPr>
                <w:rFonts w:ascii="宋体" w:eastAsia="宋体" w:hAnsi="宋体" w:cs="Times New Roman"/>
                <w:szCs w:val="21"/>
              </w:rPr>
              <w:t>2</w:t>
            </w:r>
            <w:r>
              <w:rPr>
                <w:rFonts w:ascii="宋体" w:eastAsia="宋体" w:hAnsi="宋体" w:cs="Times New Roman" w:hint="eastAsia"/>
                <w:szCs w:val="21"/>
              </w:rPr>
              <w:t>分，无故缺席一次扣</w:t>
            </w:r>
            <w:r>
              <w:rPr>
                <w:rFonts w:ascii="宋体" w:eastAsia="宋体" w:hAnsi="宋体" w:cs="Times New Roman"/>
                <w:szCs w:val="21"/>
              </w:rPr>
              <w:t>5</w:t>
            </w:r>
            <w:r>
              <w:rPr>
                <w:rFonts w:ascii="宋体" w:eastAsia="宋体" w:hAnsi="宋体" w:cs="Times New Roman" w:hint="eastAsia"/>
                <w:szCs w:val="21"/>
              </w:rPr>
              <w:t>分，无故缺席累积达5次以上（不含5次）取消课程成绩。</w:t>
            </w:r>
          </w:p>
          <w:p w14:paraId="1BDCC0A4" w14:textId="77777777" w:rsidR="00490B53" w:rsidRDefault="00000000">
            <w:pPr>
              <w:spacing w:line="276" w:lineRule="auto"/>
              <w:ind w:firstLineChars="200" w:firstLine="420"/>
              <w:rPr>
                <w:rFonts w:ascii="宋体" w:eastAsia="宋体" w:hAnsi="宋体" w:cs="Times New Roman"/>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点的复习、理解和掌握程度，计算全部作业的平均成绩。</w:t>
            </w:r>
          </w:p>
        </w:tc>
        <w:tc>
          <w:tcPr>
            <w:tcW w:w="1265" w:type="dxa"/>
            <w:vAlign w:val="center"/>
          </w:tcPr>
          <w:p w14:paraId="7ED718B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p>
        </w:tc>
        <w:tc>
          <w:tcPr>
            <w:tcW w:w="1265" w:type="dxa"/>
            <w:vAlign w:val="center"/>
          </w:tcPr>
          <w:p w14:paraId="1CDCD73D"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学生对课程与教学的基本理论知识的理解与应用</w:t>
            </w:r>
          </w:p>
        </w:tc>
        <w:tc>
          <w:tcPr>
            <w:tcW w:w="1265" w:type="dxa"/>
            <w:vAlign w:val="center"/>
          </w:tcPr>
          <w:p w14:paraId="5F3A0B36"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4-</w:t>
            </w:r>
            <w:r>
              <w:rPr>
                <w:rFonts w:ascii="宋体" w:eastAsia="宋体" w:hAnsi="宋体" w:cs="Times New Roman"/>
                <w:szCs w:val="24"/>
              </w:rPr>
              <w:t>1</w:t>
            </w:r>
          </w:p>
        </w:tc>
      </w:tr>
      <w:tr w:rsidR="00490B53" w14:paraId="7F854D1D" w14:textId="77777777">
        <w:trPr>
          <w:trHeight w:val="2428"/>
        </w:trPr>
        <w:tc>
          <w:tcPr>
            <w:tcW w:w="619" w:type="dxa"/>
            <w:tcMar>
              <w:left w:w="57" w:type="dxa"/>
              <w:right w:w="57" w:type="dxa"/>
            </w:tcMar>
            <w:vAlign w:val="center"/>
          </w:tcPr>
          <w:p w14:paraId="634B11FD"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实践</w:t>
            </w:r>
            <w:r>
              <w:rPr>
                <w:rFonts w:ascii="宋体" w:eastAsia="宋体" w:hAnsi="宋体" w:cs="Times New Roman"/>
                <w:szCs w:val="24"/>
              </w:rPr>
              <w:t>成绩</w:t>
            </w:r>
          </w:p>
        </w:tc>
        <w:tc>
          <w:tcPr>
            <w:tcW w:w="1124" w:type="dxa"/>
            <w:vAlign w:val="center"/>
          </w:tcPr>
          <w:p w14:paraId="51FE134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课程</w:t>
            </w:r>
            <w:r>
              <w:rPr>
                <w:rFonts w:ascii="宋体" w:eastAsia="宋体" w:hAnsi="宋体" w:cs="Times New Roman" w:hint="eastAsia"/>
                <w:szCs w:val="24"/>
              </w:rPr>
              <w:t>实践</w:t>
            </w:r>
          </w:p>
        </w:tc>
        <w:tc>
          <w:tcPr>
            <w:tcW w:w="703" w:type="dxa"/>
            <w:vAlign w:val="center"/>
          </w:tcPr>
          <w:p w14:paraId="1B36EBC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71" w:type="dxa"/>
            <w:vAlign w:val="center"/>
          </w:tcPr>
          <w:p w14:paraId="25010339"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szCs w:val="21"/>
              </w:rPr>
              <w:t>完成4个</w:t>
            </w:r>
            <w:r>
              <w:rPr>
                <w:rFonts w:ascii="宋体" w:eastAsia="宋体" w:hAnsi="宋体" w:cs="Times New Roman" w:hint="eastAsia"/>
                <w:szCs w:val="21"/>
              </w:rPr>
              <w:t>实践活动</w:t>
            </w:r>
            <w:r>
              <w:rPr>
                <w:rFonts w:ascii="宋体" w:eastAsia="宋体" w:hAnsi="宋体" w:cs="Times New Roman"/>
                <w:szCs w:val="21"/>
              </w:rPr>
              <w:t>，主要考核学生</w:t>
            </w:r>
            <w:r>
              <w:rPr>
                <w:rFonts w:ascii="宋体" w:eastAsia="宋体" w:hAnsi="宋体" w:cs="Times New Roman" w:hint="eastAsia"/>
                <w:szCs w:val="21"/>
              </w:rPr>
              <w:t>课程与教学的</w:t>
            </w:r>
            <w:r>
              <w:rPr>
                <w:rFonts w:ascii="宋体" w:eastAsia="宋体" w:hAnsi="宋体" w:cs="Times New Roman"/>
                <w:szCs w:val="21"/>
              </w:rPr>
              <w:t>基本理论</w:t>
            </w:r>
            <w:r>
              <w:rPr>
                <w:rFonts w:ascii="宋体" w:eastAsia="宋体" w:hAnsi="宋体" w:cs="Times New Roman" w:hint="eastAsia"/>
                <w:szCs w:val="21"/>
              </w:rPr>
              <w:t>进行课程开发和教学设计、评价与实施的能力。</w:t>
            </w:r>
          </w:p>
          <w:p w14:paraId="32E55CD4"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个实践成绩平均后得到实践总评成绩并</w:t>
            </w:r>
            <w:r>
              <w:rPr>
                <w:rFonts w:ascii="宋体" w:eastAsia="宋体" w:hAnsi="宋体" w:cs="Times New Roman"/>
                <w:szCs w:val="21"/>
              </w:rPr>
              <w:t>按</w:t>
            </w:r>
            <w:r>
              <w:rPr>
                <w:rFonts w:ascii="宋体" w:eastAsia="宋体" w:hAnsi="宋体" w:cs="Times New Roman" w:hint="eastAsia"/>
                <w:szCs w:val="21"/>
              </w:rPr>
              <w:t>2</w:t>
            </w:r>
            <w:r>
              <w:rPr>
                <w:rFonts w:ascii="宋体" w:eastAsia="宋体" w:hAnsi="宋体" w:cs="Times New Roman"/>
                <w:szCs w:val="21"/>
              </w:rPr>
              <w:t>0%计入课程总成绩。</w:t>
            </w:r>
          </w:p>
        </w:tc>
        <w:tc>
          <w:tcPr>
            <w:tcW w:w="1265" w:type="dxa"/>
            <w:vAlign w:val="center"/>
          </w:tcPr>
          <w:p w14:paraId="2426F08F"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04E752A1"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3959923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tc>
        <w:tc>
          <w:tcPr>
            <w:tcW w:w="1265" w:type="dxa"/>
            <w:vAlign w:val="center"/>
          </w:tcPr>
          <w:p w14:paraId="3C4A92B5" w14:textId="77777777" w:rsidR="00490B53" w:rsidRDefault="00000000">
            <w:pPr>
              <w:spacing w:line="276" w:lineRule="auto"/>
              <w:rPr>
                <w:rFonts w:ascii="宋体" w:eastAsia="宋体" w:hAnsi="宋体" w:cs="Times New Roman"/>
                <w:kern w:val="0"/>
                <w:sz w:val="24"/>
              </w:rPr>
            </w:pPr>
            <w:r>
              <w:rPr>
                <w:rFonts w:ascii="宋体" w:eastAsia="宋体" w:hAnsi="宋体" w:cs="宋体" w:hint="eastAsia"/>
                <w:kern w:val="0"/>
                <w:szCs w:val="21"/>
              </w:rPr>
              <w:t>校本课程开发、教学模式与方法、教学组织形式、教学手段、教学评价、教学设计与实施</w:t>
            </w:r>
          </w:p>
        </w:tc>
        <w:tc>
          <w:tcPr>
            <w:tcW w:w="1265" w:type="dxa"/>
            <w:vAlign w:val="center"/>
          </w:tcPr>
          <w:p w14:paraId="13EAFDFA"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3-4、</w:t>
            </w:r>
          </w:p>
          <w:p w14:paraId="391E199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4-1、4-2、</w:t>
            </w:r>
          </w:p>
          <w:p w14:paraId="52C8916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6-2</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w:t>
            </w:r>
          </w:p>
          <w:p w14:paraId="737F8E5C" w14:textId="77777777" w:rsidR="00490B53" w:rsidRDefault="00000000">
            <w:pPr>
              <w:spacing w:line="276" w:lineRule="auto"/>
              <w:rPr>
                <w:rFonts w:ascii="宋体" w:eastAsia="宋体" w:hAnsi="宋体" w:cs="Times New Roman"/>
                <w:kern w:val="0"/>
                <w:sz w:val="24"/>
              </w:rPr>
            </w:pPr>
            <w:r>
              <w:rPr>
                <w:rFonts w:ascii="宋体" w:eastAsia="宋体" w:hAnsi="宋体" w:cs="Times New Roman" w:hint="eastAsia"/>
                <w:szCs w:val="21"/>
              </w:rPr>
              <w:t>8-</w:t>
            </w:r>
            <w:r>
              <w:rPr>
                <w:rFonts w:ascii="宋体" w:eastAsia="宋体" w:hAnsi="宋体" w:cs="Times New Roman"/>
                <w:szCs w:val="21"/>
              </w:rPr>
              <w:t>1</w:t>
            </w:r>
          </w:p>
        </w:tc>
      </w:tr>
      <w:tr w:rsidR="00490B53" w14:paraId="6D49E9D4" w14:textId="77777777">
        <w:trPr>
          <w:trHeight w:val="3513"/>
        </w:trPr>
        <w:tc>
          <w:tcPr>
            <w:tcW w:w="619" w:type="dxa"/>
            <w:tcMar>
              <w:left w:w="57" w:type="dxa"/>
              <w:right w:w="57" w:type="dxa"/>
            </w:tcMar>
            <w:vAlign w:val="center"/>
          </w:tcPr>
          <w:p w14:paraId="37EC4EB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tc>
        <w:tc>
          <w:tcPr>
            <w:tcW w:w="1124" w:type="dxa"/>
            <w:vAlign w:val="center"/>
          </w:tcPr>
          <w:p w14:paraId="7F95969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p w14:paraId="28BE978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3" w:type="dxa"/>
            <w:vAlign w:val="center"/>
          </w:tcPr>
          <w:p w14:paraId="32C75E3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60%</w:t>
            </w:r>
          </w:p>
        </w:tc>
        <w:tc>
          <w:tcPr>
            <w:tcW w:w="2671" w:type="dxa"/>
            <w:vAlign w:val="center"/>
          </w:tcPr>
          <w:p w14:paraId="25767E2F"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szCs w:val="21"/>
              </w:rPr>
              <w:t>开卷</w:t>
            </w:r>
            <w:r>
              <w:rPr>
                <w:rFonts w:ascii="宋体" w:eastAsia="宋体" w:hAnsi="宋体" w:cs="Times New Roman"/>
                <w:szCs w:val="21"/>
              </w:rPr>
              <w:t>题型包括</w:t>
            </w:r>
            <w:r>
              <w:rPr>
                <w:rFonts w:ascii="宋体" w:eastAsia="宋体" w:hAnsi="宋体" w:cs="Times New Roman" w:hint="eastAsia"/>
                <w:szCs w:val="21"/>
              </w:rPr>
              <w:t>选择题</w:t>
            </w:r>
            <w:r>
              <w:rPr>
                <w:rFonts w:ascii="宋体" w:eastAsia="宋体" w:hAnsi="宋体" w:cs="Times New Roman"/>
                <w:szCs w:val="21"/>
              </w:rPr>
              <w:t>、简答题、</w:t>
            </w:r>
            <w:r>
              <w:rPr>
                <w:rFonts w:ascii="宋体" w:eastAsia="宋体" w:hAnsi="宋体" w:cs="Times New Roman" w:hint="eastAsia"/>
                <w:szCs w:val="21"/>
              </w:rPr>
              <w:t>材料</w:t>
            </w:r>
            <w:r>
              <w:rPr>
                <w:rFonts w:ascii="宋体" w:eastAsia="宋体" w:hAnsi="宋体" w:cs="Times New Roman"/>
                <w:szCs w:val="21"/>
              </w:rPr>
              <w:t>分析题</w:t>
            </w:r>
            <w:r>
              <w:rPr>
                <w:rFonts w:ascii="宋体" w:eastAsia="宋体" w:hAnsi="宋体" w:cs="Times New Roman" w:hint="eastAsia"/>
                <w:szCs w:val="21"/>
              </w:rPr>
              <w:t>、论述题</w:t>
            </w:r>
            <w:r>
              <w:rPr>
                <w:rFonts w:ascii="宋体" w:eastAsia="宋体" w:hAnsi="宋体" w:cs="Times New Roman"/>
                <w:szCs w:val="21"/>
              </w:rPr>
              <w:t>和</w:t>
            </w:r>
            <w:r>
              <w:rPr>
                <w:rFonts w:ascii="宋体" w:eastAsia="宋体" w:hAnsi="宋体" w:cs="Times New Roman" w:hint="eastAsia"/>
                <w:szCs w:val="21"/>
              </w:rPr>
              <w:t>教学设计</w:t>
            </w:r>
            <w:r>
              <w:rPr>
                <w:rFonts w:ascii="宋体" w:eastAsia="宋体" w:hAnsi="宋体" w:cs="Times New Roman"/>
                <w:szCs w:val="21"/>
              </w:rPr>
              <w:t>等，以卷面成绩的60%计入课程总成绩。其中考核</w:t>
            </w:r>
            <w:r>
              <w:rPr>
                <w:rFonts w:ascii="宋体" w:eastAsia="宋体" w:hAnsi="宋体" w:cs="Times New Roman" w:hint="eastAsia"/>
                <w:szCs w:val="21"/>
              </w:rPr>
              <w:t>课程与教学</w:t>
            </w:r>
            <w:r>
              <w:rPr>
                <w:rFonts w:ascii="宋体" w:eastAsia="宋体" w:hAnsi="宋体" w:cs="Times New Roman"/>
                <w:szCs w:val="21"/>
              </w:rPr>
              <w:t>基本理论型题目占30%，考核</w:t>
            </w:r>
            <w:r>
              <w:rPr>
                <w:rFonts w:ascii="宋体" w:eastAsia="宋体" w:hAnsi="宋体" w:cs="Times New Roman" w:hint="eastAsia"/>
                <w:szCs w:val="21"/>
              </w:rPr>
              <w:t>学生</w:t>
            </w:r>
            <w:r>
              <w:rPr>
                <w:rFonts w:ascii="宋体" w:eastAsia="宋体" w:hAnsi="宋体" w:cs="Times New Roman"/>
                <w:szCs w:val="21"/>
              </w:rPr>
              <w:t>运用基本理论知识进行案例分析能力型题目占</w:t>
            </w:r>
            <w:r>
              <w:rPr>
                <w:rFonts w:ascii="宋体" w:eastAsia="宋体" w:hAnsi="宋体" w:cs="Times New Roman" w:hint="eastAsia"/>
                <w:szCs w:val="21"/>
              </w:rPr>
              <w:t>3</w:t>
            </w:r>
            <w:r>
              <w:rPr>
                <w:rFonts w:ascii="宋体" w:eastAsia="宋体" w:hAnsi="宋体" w:cs="Times New Roman"/>
                <w:szCs w:val="21"/>
              </w:rPr>
              <w:t>0%；考核学生</w:t>
            </w:r>
            <w:r>
              <w:rPr>
                <w:rFonts w:ascii="宋体" w:eastAsia="宋体" w:hAnsi="宋体" w:cs="Times New Roman" w:hint="eastAsia"/>
                <w:szCs w:val="21"/>
              </w:rPr>
              <w:t>教学设计与实施</w:t>
            </w:r>
            <w:r>
              <w:rPr>
                <w:rFonts w:ascii="宋体" w:eastAsia="宋体" w:hAnsi="宋体" w:cs="Times New Roman"/>
                <w:szCs w:val="21"/>
              </w:rPr>
              <w:t>能力型题目占40%。</w:t>
            </w:r>
          </w:p>
        </w:tc>
        <w:tc>
          <w:tcPr>
            <w:tcW w:w="1265" w:type="dxa"/>
            <w:vAlign w:val="center"/>
          </w:tcPr>
          <w:p w14:paraId="4DD3A3D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课程目标1</w:t>
            </w:r>
          </w:p>
          <w:p w14:paraId="4B4270D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课程目标2</w:t>
            </w:r>
          </w:p>
          <w:p w14:paraId="4EEF9EE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课程目标3</w:t>
            </w:r>
          </w:p>
        </w:tc>
        <w:tc>
          <w:tcPr>
            <w:tcW w:w="1265" w:type="dxa"/>
            <w:vAlign w:val="center"/>
          </w:tcPr>
          <w:p w14:paraId="59AEEF1C"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课程与教学目标、课程与教学内容、课程与教学评价、课程与教学模式、 教学设计与实施等</w:t>
            </w:r>
          </w:p>
        </w:tc>
        <w:tc>
          <w:tcPr>
            <w:tcW w:w="1265" w:type="dxa"/>
            <w:vAlign w:val="center"/>
          </w:tcPr>
          <w:p w14:paraId="2717E90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3-4、4-1、</w:t>
            </w:r>
          </w:p>
          <w:p w14:paraId="5B54766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4-2、6-2</w:t>
            </w:r>
            <w:r>
              <w:rPr>
                <w:rFonts w:ascii="宋体" w:eastAsia="宋体" w:hAnsi="宋体" w:cs="Times New Roman" w:hint="eastAsia"/>
                <w:szCs w:val="21"/>
              </w:rPr>
              <w:t>、</w:t>
            </w:r>
          </w:p>
          <w:p w14:paraId="52504A9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1</w:t>
            </w:r>
          </w:p>
        </w:tc>
      </w:tr>
    </w:tbl>
    <w:p w14:paraId="479C5098" w14:textId="77777777" w:rsidR="00490B53" w:rsidRDefault="00490B53">
      <w:pPr>
        <w:spacing w:line="360" w:lineRule="auto"/>
        <w:rPr>
          <w:rFonts w:ascii="Times New Roman" w:eastAsia="宋体" w:hAnsi="Times New Roman" w:cs="Times New Roman"/>
          <w:b/>
          <w:bCs/>
          <w:sz w:val="24"/>
          <w:szCs w:val="24"/>
        </w:rPr>
      </w:pPr>
    </w:p>
    <w:p w14:paraId="52CCA452" w14:textId="77777777" w:rsidR="00490B53" w:rsidRDefault="00490B53">
      <w:pPr>
        <w:spacing w:line="360" w:lineRule="auto"/>
        <w:rPr>
          <w:rFonts w:ascii="Times New Roman" w:eastAsia="宋体" w:hAnsi="Times New Roman" w:cs="Times New Roman"/>
          <w:b/>
          <w:bCs/>
          <w:sz w:val="24"/>
          <w:szCs w:val="24"/>
        </w:rPr>
      </w:pPr>
    </w:p>
    <w:p w14:paraId="0FC8B41C" w14:textId="77777777" w:rsidR="00490B53" w:rsidRDefault="00490B53">
      <w:pPr>
        <w:spacing w:line="360" w:lineRule="auto"/>
        <w:rPr>
          <w:rFonts w:ascii="Times New Roman" w:eastAsia="宋体" w:hAnsi="Times New Roman" w:cs="Times New Roman"/>
          <w:b/>
          <w:bCs/>
          <w:sz w:val="24"/>
          <w:szCs w:val="24"/>
        </w:rPr>
      </w:pPr>
    </w:p>
    <w:p w14:paraId="21B2533E" w14:textId="77777777" w:rsidR="00490B53" w:rsidRDefault="00490B53">
      <w:pPr>
        <w:spacing w:line="360" w:lineRule="auto"/>
        <w:rPr>
          <w:rFonts w:ascii="Times New Roman" w:eastAsia="宋体" w:hAnsi="Times New Roman" w:cs="Times New Roman"/>
          <w:b/>
          <w:bCs/>
          <w:sz w:val="24"/>
          <w:szCs w:val="24"/>
        </w:rPr>
      </w:pPr>
    </w:p>
    <w:p w14:paraId="5130266C" w14:textId="77777777" w:rsidR="00490B53"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（三）课程目标及考核方式权重分配表</w:t>
      </w:r>
    </w:p>
    <w:tbl>
      <w:tblPr>
        <w:tblW w:w="90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8"/>
        <w:gridCol w:w="1816"/>
        <w:gridCol w:w="2196"/>
        <w:gridCol w:w="1843"/>
        <w:gridCol w:w="1134"/>
      </w:tblGrid>
      <w:tr w:rsidR="00490B53" w14:paraId="46AFE874" w14:textId="77777777">
        <w:trPr>
          <w:trHeight w:val="413"/>
        </w:trPr>
        <w:tc>
          <w:tcPr>
            <w:tcW w:w="3864" w:type="dxa"/>
            <w:gridSpan w:val="2"/>
            <w:shd w:val="clear" w:color="auto" w:fill="auto"/>
            <w:vAlign w:val="center"/>
          </w:tcPr>
          <w:p w14:paraId="3F3EE03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shd w:val="clear" w:color="auto" w:fill="auto"/>
            <w:vAlign w:val="center"/>
          </w:tcPr>
          <w:p w14:paraId="6A2C75CB"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68E892DB" w14:textId="77777777">
        <w:trPr>
          <w:trHeight w:val="636"/>
        </w:trPr>
        <w:tc>
          <w:tcPr>
            <w:tcW w:w="2048" w:type="dxa"/>
            <w:shd w:val="clear" w:color="auto" w:fill="auto"/>
            <w:vAlign w:val="center"/>
          </w:tcPr>
          <w:p w14:paraId="65757FB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shd w:val="clear" w:color="auto" w:fill="auto"/>
            <w:vAlign w:val="center"/>
          </w:tcPr>
          <w:p w14:paraId="67B12D3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shd w:val="clear" w:color="auto" w:fill="auto"/>
            <w:vAlign w:val="center"/>
          </w:tcPr>
          <w:p w14:paraId="1320E82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shd w:val="clear" w:color="auto" w:fill="auto"/>
            <w:vAlign w:val="center"/>
          </w:tcPr>
          <w:p w14:paraId="70780BF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Pr>
          <w:p w14:paraId="486F1795" w14:textId="77777777" w:rsidR="00490B53" w:rsidRDefault="00000000">
            <w:pPr>
              <w:widowControl/>
              <w:spacing w:line="276" w:lineRule="auto"/>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195CFCDB" w14:textId="77777777">
        <w:trPr>
          <w:trHeight w:val="384"/>
        </w:trPr>
        <w:tc>
          <w:tcPr>
            <w:tcW w:w="2048" w:type="dxa"/>
            <w:vMerge w:val="restart"/>
            <w:shd w:val="clear" w:color="auto" w:fill="auto"/>
            <w:vAlign w:val="center"/>
          </w:tcPr>
          <w:p w14:paraId="3D56D2B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46DDC92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shd w:val="clear" w:color="auto" w:fill="auto"/>
            <w:vAlign w:val="center"/>
          </w:tcPr>
          <w:p w14:paraId="457B033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1B36F5E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4" w:type="dxa"/>
            <w:vMerge w:val="restart"/>
            <w:vAlign w:val="center"/>
          </w:tcPr>
          <w:p w14:paraId="2683624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7C783024" w14:textId="77777777">
        <w:trPr>
          <w:trHeight w:val="340"/>
        </w:trPr>
        <w:tc>
          <w:tcPr>
            <w:tcW w:w="2048" w:type="dxa"/>
            <w:vMerge/>
            <w:shd w:val="clear" w:color="auto" w:fill="auto"/>
            <w:vAlign w:val="center"/>
          </w:tcPr>
          <w:p w14:paraId="1F5D1B9A"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51F8A5B5"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4AF9E48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6FC0C55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51607513" w14:textId="77777777" w:rsidR="00490B53" w:rsidRDefault="00490B53">
            <w:pPr>
              <w:widowControl/>
              <w:spacing w:line="276" w:lineRule="auto"/>
              <w:jc w:val="center"/>
              <w:rPr>
                <w:rFonts w:ascii="宋体" w:eastAsia="宋体" w:hAnsi="宋体" w:cs="Times New Roman"/>
                <w:kern w:val="0"/>
                <w:szCs w:val="21"/>
              </w:rPr>
            </w:pPr>
          </w:p>
        </w:tc>
      </w:tr>
      <w:tr w:rsidR="00490B53" w14:paraId="1D3AF0E8" w14:textId="77777777">
        <w:trPr>
          <w:trHeight w:val="340"/>
        </w:trPr>
        <w:tc>
          <w:tcPr>
            <w:tcW w:w="2048" w:type="dxa"/>
            <w:vMerge w:val="restart"/>
            <w:shd w:val="clear" w:color="auto" w:fill="auto"/>
            <w:vAlign w:val="center"/>
          </w:tcPr>
          <w:p w14:paraId="29DBD7E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shd w:val="clear" w:color="auto" w:fill="auto"/>
            <w:vAlign w:val="center"/>
          </w:tcPr>
          <w:p w14:paraId="71F6987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35%</w:t>
            </w:r>
          </w:p>
        </w:tc>
        <w:tc>
          <w:tcPr>
            <w:tcW w:w="2196" w:type="dxa"/>
            <w:shd w:val="clear" w:color="auto" w:fill="auto"/>
            <w:vAlign w:val="center"/>
          </w:tcPr>
          <w:p w14:paraId="1C43645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606C710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34" w:type="dxa"/>
            <w:vMerge w:val="restart"/>
            <w:vAlign w:val="center"/>
          </w:tcPr>
          <w:p w14:paraId="3B39388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0882AAC" w14:textId="77777777">
        <w:trPr>
          <w:trHeight w:val="340"/>
        </w:trPr>
        <w:tc>
          <w:tcPr>
            <w:tcW w:w="2048" w:type="dxa"/>
            <w:vMerge/>
            <w:shd w:val="clear" w:color="auto" w:fill="auto"/>
            <w:vAlign w:val="center"/>
          </w:tcPr>
          <w:p w14:paraId="7938C7E6"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1259B7AC"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16E7F15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43" w:type="dxa"/>
            <w:shd w:val="clear" w:color="auto" w:fill="auto"/>
            <w:vAlign w:val="center"/>
          </w:tcPr>
          <w:p w14:paraId="5B23593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7623A544" w14:textId="77777777" w:rsidR="00490B53" w:rsidRDefault="00490B53">
            <w:pPr>
              <w:widowControl/>
              <w:spacing w:line="276" w:lineRule="auto"/>
              <w:jc w:val="center"/>
              <w:rPr>
                <w:rFonts w:ascii="宋体" w:eastAsia="宋体" w:hAnsi="宋体" w:cs="Times New Roman"/>
                <w:kern w:val="0"/>
                <w:szCs w:val="21"/>
              </w:rPr>
            </w:pPr>
          </w:p>
        </w:tc>
      </w:tr>
      <w:tr w:rsidR="00490B53" w14:paraId="62AEA9F9" w14:textId="77777777">
        <w:trPr>
          <w:trHeight w:val="340"/>
        </w:trPr>
        <w:tc>
          <w:tcPr>
            <w:tcW w:w="2048" w:type="dxa"/>
            <w:vMerge/>
            <w:shd w:val="clear" w:color="auto" w:fill="auto"/>
            <w:vAlign w:val="center"/>
          </w:tcPr>
          <w:p w14:paraId="12D9E3D3"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4C05D93D"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176BCCD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3" w:type="dxa"/>
            <w:shd w:val="clear" w:color="auto" w:fill="auto"/>
            <w:vAlign w:val="center"/>
          </w:tcPr>
          <w:p w14:paraId="1D9EC34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ign w:val="center"/>
          </w:tcPr>
          <w:p w14:paraId="6EB64CD6" w14:textId="77777777" w:rsidR="00490B53" w:rsidRDefault="00490B53">
            <w:pPr>
              <w:widowControl/>
              <w:spacing w:line="276" w:lineRule="auto"/>
              <w:jc w:val="center"/>
              <w:rPr>
                <w:rFonts w:ascii="宋体" w:eastAsia="宋体" w:hAnsi="宋体" w:cs="Times New Roman"/>
                <w:kern w:val="0"/>
                <w:szCs w:val="21"/>
              </w:rPr>
            </w:pPr>
          </w:p>
        </w:tc>
      </w:tr>
      <w:tr w:rsidR="00490B53" w14:paraId="76B7CC65" w14:textId="77777777">
        <w:trPr>
          <w:trHeight w:val="340"/>
        </w:trPr>
        <w:tc>
          <w:tcPr>
            <w:tcW w:w="2048" w:type="dxa"/>
            <w:vMerge w:val="restart"/>
            <w:shd w:val="clear" w:color="auto" w:fill="auto"/>
            <w:vAlign w:val="center"/>
          </w:tcPr>
          <w:p w14:paraId="61BB959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shd w:val="clear" w:color="auto" w:fill="auto"/>
            <w:vAlign w:val="center"/>
          </w:tcPr>
          <w:p w14:paraId="74669D6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25%</w:t>
            </w:r>
          </w:p>
        </w:tc>
        <w:tc>
          <w:tcPr>
            <w:tcW w:w="2196" w:type="dxa"/>
            <w:shd w:val="clear" w:color="auto" w:fill="auto"/>
            <w:vAlign w:val="center"/>
          </w:tcPr>
          <w:p w14:paraId="1FB1EA5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0778B93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restart"/>
            <w:vAlign w:val="center"/>
          </w:tcPr>
          <w:p w14:paraId="3D656A9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B719077" w14:textId="77777777">
        <w:trPr>
          <w:trHeight w:val="340"/>
        </w:trPr>
        <w:tc>
          <w:tcPr>
            <w:tcW w:w="2048" w:type="dxa"/>
            <w:vMerge/>
            <w:shd w:val="clear" w:color="auto" w:fill="auto"/>
            <w:vAlign w:val="center"/>
          </w:tcPr>
          <w:p w14:paraId="042923D9"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3950F7B3"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723B6CE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3" w:type="dxa"/>
            <w:shd w:val="clear" w:color="auto" w:fill="auto"/>
            <w:vAlign w:val="center"/>
          </w:tcPr>
          <w:p w14:paraId="6CCD18A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34" w:type="dxa"/>
            <w:vMerge/>
            <w:vAlign w:val="center"/>
          </w:tcPr>
          <w:p w14:paraId="1337B6EE" w14:textId="77777777" w:rsidR="00490B53" w:rsidRDefault="00490B53">
            <w:pPr>
              <w:widowControl/>
              <w:spacing w:line="276" w:lineRule="auto"/>
              <w:jc w:val="center"/>
              <w:rPr>
                <w:rFonts w:ascii="宋体" w:eastAsia="宋体" w:hAnsi="宋体" w:cs="Times New Roman"/>
                <w:kern w:val="0"/>
                <w:szCs w:val="21"/>
              </w:rPr>
            </w:pPr>
          </w:p>
        </w:tc>
      </w:tr>
      <w:tr w:rsidR="00490B53" w14:paraId="2E80CD01" w14:textId="77777777">
        <w:trPr>
          <w:trHeight w:val="340"/>
        </w:trPr>
        <w:tc>
          <w:tcPr>
            <w:tcW w:w="2048" w:type="dxa"/>
            <w:vMerge/>
            <w:shd w:val="clear" w:color="auto" w:fill="auto"/>
            <w:vAlign w:val="center"/>
          </w:tcPr>
          <w:p w14:paraId="2EC0146D"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19DC625B"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36B5FED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3" w:type="dxa"/>
            <w:shd w:val="clear" w:color="auto" w:fill="auto"/>
            <w:vAlign w:val="center"/>
          </w:tcPr>
          <w:p w14:paraId="7EFE90B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07038E90" w14:textId="77777777" w:rsidR="00490B53" w:rsidRDefault="00490B53">
            <w:pPr>
              <w:widowControl/>
              <w:spacing w:line="276" w:lineRule="auto"/>
              <w:jc w:val="center"/>
              <w:rPr>
                <w:rFonts w:ascii="宋体" w:eastAsia="宋体" w:hAnsi="宋体" w:cs="Times New Roman"/>
                <w:kern w:val="0"/>
                <w:szCs w:val="21"/>
              </w:rPr>
            </w:pPr>
          </w:p>
        </w:tc>
      </w:tr>
      <w:tr w:rsidR="00490B53" w14:paraId="6A66AE5F" w14:textId="77777777">
        <w:trPr>
          <w:trHeight w:val="340"/>
        </w:trPr>
        <w:tc>
          <w:tcPr>
            <w:tcW w:w="2048" w:type="dxa"/>
            <w:vMerge w:val="restart"/>
            <w:shd w:val="clear" w:color="auto" w:fill="auto"/>
            <w:vAlign w:val="center"/>
          </w:tcPr>
          <w:p w14:paraId="1E457D0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6" w:type="dxa"/>
            <w:vMerge w:val="restart"/>
            <w:shd w:val="clear" w:color="auto" w:fill="auto"/>
            <w:vAlign w:val="center"/>
          </w:tcPr>
          <w:p w14:paraId="6ADA2AF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shd w:val="clear" w:color="auto" w:fill="auto"/>
            <w:vAlign w:val="center"/>
          </w:tcPr>
          <w:p w14:paraId="4EAF332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324933F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34" w:type="dxa"/>
            <w:vMerge w:val="restart"/>
            <w:vAlign w:val="center"/>
          </w:tcPr>
          <w:p w14:paraId="3D5B15F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30C520D" w14:textId="77777777">
        <w:trPr>
          <w:trHeight w:val="340"/>
        </w:trPr>
        <w:tc>
          <w:tcPr>
            <w:tcW w:w="2048" w:type="dxa"/>
            <w:vMerge/>
            <w:shd w:val="clear" w:color="auto" w:fill="auto"/>
            <w:vAlign w:val="center"/>
          </w:tcPr>
          <w:p w14:paraId="003C6635"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8299DC0"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F95A5D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3" w:type="dxa"/>
            <w:shd w:val="clear" w:color="auto" w:fill="auto"/>
            <w:vAlign w:val="center"/>
          </w:tcPr>
          <w:p w14:paraId="0B072DB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tcPr>
          <w:p w14:paraId="2D70FFA6" w14:textId="77777777" w:rsidR="00490B53" w:rsidRDefault="00490B53">
            <w:pPr>
              <w:widowControl/>
              <w:spacing w:line="276" w:lineRule="auto"/>
              <w:jc w:val="center"/>
              <w:rPr>
                <w:rFonts w:ascii="宋体" w:eastAsia="宋体" w:hAnsi="宋体" w:cs="Times New Roman"/>
                <w:kern w:val="0"/>
                <w:szCs w:val="21"/>
              </w:rPr>
            </w:pPr>
          </w:p>
        </w:tc>
      </w:tr>
      <w:tr w:rsidR="00490B53" w14:paraId="1BF01A00" w14:textId="77777777">
        <w:trPr>
          <w:trHeight w:val="340"/>
        </w:trPr>
        <w:tc>
          <w:tcPr>
            <w:tcW w:w="2048" w:type="dxa"/>
            <w:vMerge/>
            <w:shd w:val="clear" w:color="auto" w:fill="auto"/>
            <w:vAlign w:val="center"/>
          </w:tcPr>
          <w:p w14:paraId="6AB4B940"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3233C81C"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0790975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shd w:val="clear" w:color="auto" w:fill="auto"/>
            <w:vAlign w:val="center"/>
          </w:tcPr>
          <w:p w14:paraId="5109BA4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1134" w:type="dxa"/>
            <w:vMerge/>
          </w:tcPr>
          <w:p w14:paraId="7D3CAE1A" w14:textId="77777777" w:rsidR="00490B53" w:rsidRDefault="00490B53">
            <w:pPr>
              <w:widowControl/>
              <w:spacing w:line="276" w:lineRule="auto"/>
              <w:jc w:val="center"/>
              <w:rPr>
                <w:rFonts w:ascii="宋体" w:eastAsia="宋体" w:hAnsi="宋体" w:cs="Times New Roman"/>
                <w:kern w:val="0"/>
                <w:szCs w:val="21"/>
              </w:rPr>
            </w:pPr>
          </w:p>
        </w:tc>
      </w:tr>
      <w:tr w:rsidR="00490B53" w14:paraId="53B47961" w14:textId="77777777">
        <w:trPr>
          <w:trHeight w:val="549"/>
        </w:trPr>
        <w:tc>
          <w:tcPr>
            <w:tcW w:w="2048" w:type="dxa"/>
            <w:shd w:val="clear" w:color="auto" w:fill="auto"/>
            <w:vAlign w:val="center"/>
          </w:tcPr>
          <w:p w14:paraId="652243E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shd w:val="clear" w:color="auto" w:fill="auto"/>
            <w:vAlign w:val="center"/>
          </w:tcPr>
          <w:p w14:paraId="6E93967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shd w:val="clear" w:color="auto" w:fill="auto"/>
            <w:vAlign w:val="center"/>
          </w:tcPr>
          <w:p w14:paraId="2F00FB46" w14:textId="77777777" w:rsidR="00490B53" w:rsidRDefault="00490B53">
            <w:pPr>
              <w:widowControl/>
              <w:spacing w:line="276" w:lineRule="auto"/>
              <w:jc w:val="center"/>
              <w:rPr>
                <w:rFonts w:ascii="宋体" w:eastAsia="宋体" w:hAnsi="宋体" w:cs="Times New Roman"/>
                <w:kern w:val="0"/>
                <w:szCs w:val="21"/>
              </w:rPr>
            </w:pPr>
          </w:p>
        </w:tc>
      </w:tr>
    </w:tbl>
    <w:p w14:paraId="4DA16CFB" w14:textId="77777777" w:rsidR="00490B53" w:rsidRDefault="00490B53">
      <w:pPr>
        <w:spacing w:line="360" w:lineRule="auto"/>
        <w:rPr>
          <w:rFonts w:ascii="Times New Roman" w:eastAsia="宋体" w:hAnsi="Times New Roman" w:cs="Times New Roman"/>
          <w:sz w:val="24"/>
          <w:szCs w:val="24"/>
        </w:rPr>
      </w:pPr>
    </w:p>
    <w:p w14:paraId="44DEC4D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（四）课程目标达成度计算方法</w:t>
      </w:r>
    </w:p>
    <w:p w14:paraId="3132E01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p w14:paraId="07CAFC91"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position w:val="-26"/>
          <w:sz w:val="24"/>
        </w:rPr>
        <w:object w:dxaOrig="7621" w:dyaOrig="548" w14:anchorId="40C94BB7">
          <v:shape id="_x0000_i1029" type="#_x0000_t75" style="width:380.95pt;height:27.65pt" o:ole="">
            <v:imagedata r:id="rId8" o:title=""/>
          </v:shape>
          <o:OLEObject Type="Embed" ProgID="Equation.KSEE3" ShapeID="_x0000_i1029" DrawAspect="Content" ObjectID="_1776777949" r:id="rId13"/>
        </w:object>
      </w:r>
    </w:p>
    <w:p w14:paraId="1147FAFB" w14:textId="77777777" w:rsidR="00490B53" w:rsidRDefault="00490B53">
      <w:pPr>
        <w:spacing w:line="360" w:lineRule="auto"/>
        <w:ind w:firstLineChars="200" w:firstLine="562"/>
        <w:rPr>
          <w:rFonts w:ascii="宋体" w:eastAsia="宋体" w:hAnsi="宋体" w:cs="Times New Roman"/>
          <w:b/>
          <w:sz w:val="28"/>
          <w:szCs w:val="28"/>
        </w:rPr>
      </w:pPr>
    </w:p>
    <w:p w14:paraId="11741A6C"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2E264D4B"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（一）持续改进</w:t>
      </w:r>
    </w:p>
    <w:p w14:paraId="0E70089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本课程根据学生作业、课堂讨论、模拟教学、说课、平时考核情况和学生、教学督导等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7B067A98" w14:textId="77777777" w:rsidR="00490B53" w:rsidRDefault="00000000">
      <w:pPr>
        <w:spacing w:line="360" w:lineRule="auto"/>
        <w:ind w:firstLineChars="200" w:firstLine="482"/>
        <w:rPr>
          <w:rFonts w:ascii="宋体" w:eastAsia="宋体" w:hAnsi="宋体" w:cs="Times New Roman"/>
          <w:b/>
          <w:sz w:val="24"/>
        </w:rPr>
      </w:pPr>
      <w:bookmarkStart w:id="78" w:name="_Toc27846252"/>
      <w:bookmarkStart w:id="79" w:name="_Toc27847270"/>
      <w:r>
        <w:rPr>
          <w:rFonts w:ascii="宋体" w:eastAsia="宋体" w:hAnsi="宋体" w:cs="Times New Roman" w:hint="eastAsia"/>
          <w:b/>
          <w:sz w:val="24"/>
        </w:rPr>
        <w:t>（二）</w:t>
      </w:r>
      <w:r>
        <w:rPr>
          <w:rFonts w:ascii="宋体" w:eastAsia="宋体" w:hAnsi="宋体" w:cs="Times New Roman"/>
          <w:b/>
          <w:sz w:val="24"/>
        </w:rPr>
        <w:t>参考书目及学习资料</w:t>
      </w:r>
      <w:bookmarkEnd w:id="78"/>
      <w:bookmarkEnd w:id="79"/>
    </w:p>
    <w:p w14:paraId="429A0F15"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1</w:t>
      </w:r>
      <w:r>
        <w:rPr>
          <w:rFonts w:ascii="宋体" w:eastAsia="宋体" w:hAnsi="宋体" w:cs="Times New Roman"/>
          <w:b/>
          <w:bCs/>
          <w:sz w:val="24"/>
        </w:rPr>
        <w:t>.</w:t>
      </w:r>
      <w:r>
        <w:rPr>
          <w:rFonts w:ascii="宋体" w:eastAsia="宋体" w:hAnsi="宋体" w:cs="Times New Roman" w:hint="eastAsia"/>
          <w:b/>
          <w:bCs/>
          <w:sz w:val="24"/>
        </w:rPr>
        <w:t>教材</w:t>
      </w:r>
    </w:p>
    <w:p w14:paraId="2B4167D4"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王本陆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课程与教学论</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北京：高等教育出版社，</w:t>
      </w:r>
      <w:r>
        <w:rPr>
          <w:rFonts w:ascii="Times New Roman" w:eastAsia="宋体" w:hAnsi="Times New Roman" w:cs="Times New Roman" w:hint="eastAsia"/>
          <w:sz w:val="24"/>
          <w:szCs w:val="24"/>
        </w:rPr>
        <w:t>201</w:t>
      </w:r>
      <w:r>
        <w:rPr>
          <w:rFonts w:ascii="Times New Roman" w:eastAsia="宋体" w:hAnsi="Times New Roman" w:cs="Times New Roman"/>
          <w:sz w:val="24"/>
          <w:szCs w:val="24"/>
        </w:rPr>
        <w:t>7.</w:t>
      </w:r>
    </w:p>
    <w:p w14:paraId="073909A2"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2</w:t>
      </w:r>
      <w:r>
        <w:rPr>
          <w:rFonts w:ascii="宋体" w:eastAsia="宋体" w:hAnsi="宋体" w:cs="Times New Roman"/>
          <w:b/>
          <w:bCs/>
          <w:sz w:val="24"/>
        </w:rPr>
        <w:t>.</w:t>
      </w:r>
      <w:r>
        <w:rPr>
          <w:rFonts w:ascii="宋体" w:eastAsia="宋体" w:hAnsi="宋体" w:cs="Times New Roman" w:hint="eastAsia"/>
          <w:b/>
          <w:bCs/>
          <w:sz w:val="24"/>
        </w:rPr>
        <w:t>教学参考书</w:t>
      </w:r>
    </w:p>
    <w:p w14:paraId="3233489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[捷]夸美纽斯.傅</w:t>
      </w:r>
      <w:proofErr w:type="gramStart"/>
      <w:r>
        <w:rPr>
          <w:rFonts w:ascii="宋体" w:eastAsia="宋体" w:hAnsi="宋体" w:cs="Times New Roman"/>
          <w:sz w:val="24"/>
        </w:rPr>
        <w:t>任敢译</w:t>
      </w:r>
      <w:proofErr w:type="gramEnd"/>
      <w:r>
        <w:rPr>
          <w:rFonts w:ascii="宋体" w:eastAsia="宋体" w:hAnsi="宋体" w:cs="Times New Roman"/>
          <w:sz w:val="24"/>
        </w:rPr>
        <w:t>.大教学论.北京：教育科学出版社，1999.</w:t>
      </w:r>
    </w:p>
    <w:p w14:paraId="7475BB26"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hint="eastAsia"/>
          <w:sz w:val="24"/>
        </w:rPr>
        <w:t>陈晓端</w:t>
      </w:r>
      <w:proofErr w:type="gramEnd"/>
      <w:r>
        <w:rPr>
          <w:rFonts w:ascii="宋体" w:eastAsia="宋体" w:hAnsi="宋体" w:cs="Times New Roman"/>
          <w:sz w:val="24"/>
        </w:rPr>
        <w:t>, 张立昌. 课程与教学通论. 西安: 陕西师范大学出版总社, 2017.</w:t>
      </w:r>
    </w:p>
    <w:p w14:paraId="6399944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陈佑清，有效教学，北京：高等教育出版社，2016.</w:t>
      </w:r>
    </w:p>
    <w:p w14:paraId="15D9F17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徐继存、徐文彬</w:t>
      </w:r>
      <w:r>
        <w:rPr>
          <w:rFonts w:ascii="宋体" w:eastAsia="宋体" w:hAnsi="宋体" w:cs="Times New Roman"/>
          <w:sz w:val="24"/>
        </w:rPr>
        <w:t>.课程与教学论.</w:t>
      </w:r>
      <w:r>
        <w:rPr>
          <w:rFonts w:ascii="宋体" w:eastAsia="宋体" w:hAnsi="宋体" w:cs="Times New Roman" w:hint="eastAsia"/>
          <w:sz w:val="24"/>
        </w:rPr>
        <w:t>北京：</w:t>
      </w:r>
      <w:r>
        <w:rPr>
          <w:rFonts w:ascii="宋体" w:eastAsia="宋体" w:hAnsi="宋体" w:cs="Times New Roman"/>
          <w:sz w:val="24"/>
        </w:rPr>
        <w:t>高等教育出版社，2009.</w:t>
      </w:r>
    </w:p>
    <w:p w14:paraId="6510FFE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张 华.课程与教学论.</w:t>
      </w:r>
      <w:r>
        <w:rPr>
          <w:rFonts w:ascii="宋体" w:eastAsia="宋体" w:hAnsi="宋体" w:cs="Times New Roman" w:hint="eastAsia"/>
          <w:sz w:val="24"/>
        </w:rPr>
        <w:t>上海：</w:t>
      </w:r>
      <w:r>
        <w:rPr>
          <w:rFonts w:ascii="宋体" w:eastAsia="宋体" w:hAnsi="宋体" w:cs="Times New Roman"/>
          <w:sz w:val="24"/>
        </w:rPr>
        <w:t>上海教育出版社，2001.</w:t>
      </w:r>
    </w:p>
    <w:p w14:paraId="5836180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钟启泉.课程论.</w:t>
      </w:r>
      <w:r>
        <w:rPr>
          <w:rFonts w:ascii="宋体" w:eastAsia="宋体" w:hAnsi="宋体" w:cs="Times New Roman" w:hint="eastAsia"/>
          <w:sz w:val="24"/>
        </w:rPr>
        <w:t>北京：</w:t>
      </w:r>
      <w:r>
        <w:rPr>
          <w:rFonts w:ascii="宋体" w:eastAsia="宋体" w:hAnsi="宋体" w:cs="Times New Roman"/>
          <w:sz w:val="24"/>
        </w:rPr>
        <w:t>教育科学出版社，2007.</w:t>
      </w:r>
    </w:p>
    <w:p w14:paraId="2E45DAC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裴娣娜.教学论.</w:t>
      </w:r>
      <w:r>
        <w:rPr>
          <w:rFonts w:ascii="宋体" w:eastAsia="宋体" w:hAnsi="宋体" w:cs="Times New Roman" w:hint="eastAsia"/>
          <w:sz w:val="24"/>
        </w:rPr>
        <w:t>北京：</w:t>
      </w:r>
      <w:r>
        <w:rPr>
          <w:rFonts w:ascii="宋体" w:eastAsia="宋体" w:hAnsi="宋体" w:cs="Times New Roman"/>
          <w:sz w:val="24"/>
        </w:rPr>
        <w:t>教育科学出版社，2007.</w:t>
      </w:r>
    </w:p>
    <w:p w14:paraId="48E7E52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施良方.教学理论.</w:t>
      </w:r>
      <w:r>
        <w:rPr>
          <w:rFonts w:ascii="宋体" w:eastAsia="宋体" w:hAnsi="宋体" w:cs="Times New Roman" w:hint="eastAsia"/>
          <w:sz w:val="24"/>
        </w:rPr>
        <w:t>上海：</w:t>
      </w:r>
      <w:r>
        <w:rPr>
          <w:rFonts w:ascii="宋体" w:eastAsia="宋体" w:hAnsi="宋体" w:cs="Times New Roman"/>
          <w:sz w:val="24"/>
        </w:rPr>
        <w:t>华东师范大学出版社，1999.</w:t>
      </w:r>
    </w:p>
    <w:p w14:paraId="034E0A1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施良方.课程理论</w:t>
      </w:r>
      <w:r>
        <w:rPr>
          <w:rFonts w:ascii="宋体" w:eastAsia="宋体" w:hAnsi="宋体" w:cs="Times New Roman" w:hint="eastAsia"/>
          <w:sz w:val="24"/>
        </w:rPr>
        <w:t>：课程的基础、原理与问题</w:t>
      </w:r>
      <w:r>
        <w:rPr>
          <w:rFonts w:ascii="宋体" w:eastAsia="宋体" w:hAnsi="宋体" w:cs="Times New Roman"/>
          <w:sz w:val="24"/>
        </w:rPr>
        <w:t>.</w:t>
      </w:r>
      <w:r>
        <w:rPr>
          <w:rFonts w:ascii="宋体" w:eastAsia="宋体" w:hAnsi="宋体" w:cs="Times New Roman" w:hint="eastAsia"/>
          <w:sz w:val="24"/>
        </w:rPr>
        <w:t>北京：</w:t>
      </w:r>
      <w:r>
        <w:rPr>
          <w:rFonts w:ascii="宋体" w:eastAsia="宋体" w:hAnsi="宋体" w:cs="Times New Roman"/>
          <w:sz w:val="24"/>
        </w:rPr>
        <w:t>教育科学出版社，1996.</w:t>
      </w:r>
    </w:p>
    <w:p w14:paraId="63E5EBC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杨启亮.困惑与抉择—20 世纪的新教学论.</w:t>
      </w:r>
      <w:r>
        <w:rPr>
          <w:rFonts w:ascii="宋体" w:eastAsia="宋体" w:hAnsi="宋体" w:cs="Times New Roman" w:hint="eastAsia"/>
          <w:sz w:val="24"/>
        </w:rPr>
        <w:t>济南：</w:t>
      </w:r>
      <w:r>
        <w:rPr>
          <w:rFonts w:ascii="宋体" w:eastAsia="宋体" w:hAnsi="宋体" w:cs="Times New Roman"/>
          <w:sz w:val="24"/>
        </w:rPr>
        <w:t>山东教育出版社，1995.</w:t>
      </w:r>
    </w:p>
    <w:p w14:paraId="0693C9F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李定仁、徐继存.课程论研究二十年.</w:t>
      </w:r>
      <w:r>
        <w:rPr>
          <w:rFonts w:ascii="宋体" w:eastAsia="宋体" w:hAnsi="宋体" w:cs="Times New Roman" w:hint="eastAsia"/>
          <w:sz w:val="24"/>
        </w:rPr>
        <w:t>北京：</w:t>
      </w:r>
      <w:r>
        <w:rPr>
          <w:rFonts w:ascii="宋体" w:eastAsia="宋体" w:hAnsi="宋体" w:cs="Times New Roman"/>
          <w:sz w:val="24"/>
        </w:rPr>
        <w:t>人民教育出版社，2004.</w:t>
      </w:r>
    </w:p>
    <w:p w14:paraId="6EB856A2"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hint="eastAsia"/>
          <w:sz w:val="24"/>
        </w:rPr>
        <w:t>陈晓端主编</w:t>
      </w:r>
      <w:proofErr w:type="gramEnd"/>
      <w:r>
        <w:rPr>
          <w:rFonts w:ascii="宋体" w:eastAsia="宋体" w:hAnsi="宋体" w:cs="Times New Roman"/>
          <w:sz w:val="24"/>
        </w:rPr>
        <w:t>. 国外教学</w:t>
      </w:r>
      <w:proofErr w:type="gramStart"/>
      <w:r>
        <w:rPr>
          <w:rFonts w:ascii="宋体" w:eastAsia="宋体" w:hAnsi="宋体" w:cs="Times New Roman"/>
          <w:sz w:val="24"/>
        </w:rPr>
        <w:t>论基本</w:t>
      </w:r>
      <w:proofErr w:type="gramEnd"/>
      <w:r>
        <w:rPr>
          <w:rFonts w:ascii="宋体" w:eastAsia="宋体" w:hAnsi="宋体" w:cs="Times New Roman"/>
          <w:sz w:val="24"/>
        </w:rPr>
        <w:t>文献讲读.北京：北京大学出版社, 2013.</w:t>
      </w:r>
    </w:p>
    <w:p w14:paraId="30E0646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陈晓端、郝文武主编</w:t>
      </w:r>
      <w:r>
        <w:rPr>
          <w:rFonts w:ascii="宋体" w:eastAsia="宋体" w:hAnsi="宋体" w:cs="Times New Roman"/>
          <w:sz w:val="24"/>
        </w:rPr>
        <w:t>.西方教育哲学流派课程与教学思想.北京：中国轻工业出版社，2008.</w:t>
      </w:r>
    </w:p>
    <w:p w14:paraId="2B77F43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何</w:t>
      </w:r>
      <w:proofErr w:type="gramStart"/>
      <w:r>
        <w:rPr>
          <w:rFonts w:ascii="宋体" w:eastAsia="宋体" w:hAnsi="宋体" w:cs="Times New Roman" w:hint="eastAsia"/>
          <w:sz w:val="24"/>
        </w:rPr>
        <w:t>克抗等</w:t>
      </w:r>
      <w:proofErr w:type="gramEnd"/>
      <w:r>
        <w:rPr>
          <w:rFonts w:ascii="宋体" w:eastAsia="宋体" w:hAnsi="宋体" w:cs="Times New Roman" w:hint="eastAsia"/>
          <w:sz w:val="24"/>
        </w:rPr>
        <w:t>著</w:t>
      </w:r>
      <w:r>
        <w:rPr>
          <w:rFonts w:ascii="宋体" w:eastAsia="宋体" w:hAnsi="宋体" w:cs="Times New Roman"/>
          <w:sz w:val="24"/>
        </w:rPr>
        <w:t>. 教学系统设计(第2版).北京:高等教育出版社, 2016.</w:t>
      </w:r>
    </w:p>
    <w:p w14:paraId="33E0E26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Diane Heacox著.杨希洁译.差异教学——帮助每个学生获得成功.北京：中国轻工业出版社, 2004.</w:t>
      </w:r>
    </w:p>
    <w:p w14:paraId="555A965B"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sz w:val="24"/>
        </w:rPr>
        <w:t>熊川武</w:t>
      </w:r>
      <w:proofErr w:type="gramEnd"/>
      <w:r>
        <w:rPr>
          <w:rFonts w:ascii="宋体" w:eastAsia="宋体" w:hAnsi="宋体" w:cs="Times New Roman"/>
          <w:sz w:val="24"/>
        </w:rPr>
        <w:t>.反思</w:t>
      </w:r>
      <w:proofErr w:type="gramStart"/>
      <w:r>
        <w:rPr>
          <w:rFonts w:ascii="宋体" w:eastAsia="宋体" w:hAnsi="宋体" w:cs="Times New Roman"/>
          <w:sz w:val="24"/>
        </w:rPr>
        <w:t>性教学</w:t>
      </w:r>
      <w:proofErr w:type="gramEnd"/>
      <w:r>
        <w:rPr>
          <w:rFonts w:ascii="宋体" w:eastAsia="宋体" w:hAnsi="宋体" w:cs="Times New Roman"/>
          <w:sz w:val="24"/>
        </w:rPr>
        <w:t>.上海:华东师范大学出版社, 1999.</w:t>
      </w:r>
    </w:p>
    <w:p w14:paraId="0F471474"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color w:val="FF0000"/>
          <w:kern w:val="0"/>
          <w:sz w:val="24"/>
          <w:szCs w:val="21"/>
        </w:rPr>
      </w:pPr>
    </w:p>
    <w:p w14:paraId="34E84F21"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color w:val="FF0000"/>
          <w:kern w:val="0"/>
          <w:sz w:val="24"/>
          <w:szCs w:val="21"/>
        </w:rPr>
      </w:pPr>
    </w:p>
    <w:p w14:paraId="4F30662D"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张文娟</w:t>
      </w:r>
    </w:p>
    <w:p w14:paraId="0ECCA73D"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p>
    <w:p w14:paraId="5C388F4C"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00DE430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批准时间：2023年8月20日</w:t>
      </w:r>
    </w:p>
    <w:p w14:paraId="69BE5D60" w14:textId="77777777" w:rsidR="00490B53" w:rsidRDefault="00490B53">
      <w:pPr>
        <w:rPr>
          <w:rFonts w:ascii="Calibri" w:eastAsia="宋体" w:hAnsi="Calibri" w:cs="Times New Roman"/>
        </w:rPr>
      </w:pPr>
    </w:p>
    <w:p w14:paraId="4711130D" w14:textId="77777777" w:rsidR="00490B53" w:rsidRDefault="00490B53">
      <w:pPr>
        <w:rPr>
          <w:rFonts w:ascii="Calibri" w:eastAsia="宋体" w:hAnsi="Calibri" w:cs="Times New Roman"/>
        </w:rPr>
      </w:pPr>
    </w:p>
    <w:p w14:paraId="7514C398"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38A0914F" w14:textId="77777777" w:rsidR="00490B53" w:rsidRDefault="00000000">
      <w:pPr>
        <w:spacing w:line="360" w:lineRule="auto"/>
        <w:jc w:val="center"/>
        <w:outlineLvl w:val="0"/>
        <w:rPr>
          <w:rFonts w:ascii="宋体" w:eastAsia="宋体" w:hAnsi="宋体" w:cs="Times New Roman"/>
          <w:b/>
          <w:bCs/>
          <w:sz w:val="30"/>
          <w:szCs w:val="24"/>
        </w:rPr>
      </w:pPr>
      <w:bookmarkStart w:id="80" w:name="_Toc57017177"/>
      <w:bookmarkStart w:id="81" w:name="_Toc166165193"/>
      <w:r>
        <w:rPr>
          <w:rFonts w:ascii="宋体" w:eastAsia="宋体" w:hAnsi="宋体" w:cs="Times New Roman"/>
          <w:b/>
          <w:bCs/>
          <w:sz w:val="30"/>
          <w:szCs w:val="24"/>
        </w:rPr>
        <w:lastRenderedPageBreak/>
        <w:t>教育</w:t>
      </w:r>
      <w:r>
        <w:rPr>
          <w:rFonts w:ascii="宋体" w:eastAsia="宋体" w:hAnsi="宋体" w:cs="Times New Roman" w:hint="eastAsia"/>
          <w:b/>
          <w:bCs/>
          <w:sz w:val="30"/>
          <w:szCs w:val="24"/>
        </w:rPr>
        <w:t>心理学</w:t>
      </w:r>
      <w:r>
        <w:rPr>
          <w:rFonts w:ascii="宋体" w:eastAsia="宋体" w:hAnsi="宋体" w:cs="Times New Roman"/>
          <w:b/>
          <w:bCs/>
          <w:sz w:val="30"/>
          <w:szCs w:val="24"/>
        </w:rPr>
        <w:t>课程教学大纲</w:t>
      </w:r>
      <w:bookmarkEnd w:id="80"/>
      <w:bookmarkEnd w:id="81"/>
    </w:p>
    <w:p w14:paraId="02F35D8B" w14:textId="77777777" w:rsidR="00490B53" w:rsidRDefault="00000000">
      <w:pPr>
        <w:spacing w:line="360"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Educational Psychology</w:t>
      </w:r>
      <w:r>
        <w:rPr>
          <w:rFonts w:ascii="Times New Roman" w:eastAsia="宋体" w:hAnsi="Times New Roman" w:cs="Times New Roman"/>
          <w:b/>
          <w:bCs/>
          <w:sz w:val="30"/>
          <w:szCs w:val="24"/>
        </w:rPr>
        <w:t>）</w:t>
      </w:r>
    </w:p>
    <w:p w14:paraId="4D5848CE" w14:textId="77777777" w:rsidR="00490B53" w:rsidRDefault="00000000">
      <w:pPr>
        <w:spacing w:line="360" w:lineRule="auto"/>
        <w:ind w:firstLineChars="196" w:firstLine="551"/>
        <w:rPr>
          <w:rFonts w:ascii="宋体" w:eastAsia="宋体" w:hAnsi="宋体" w:cs="Times New Roman"/>
          <w:b/>
          <w:sz w:val="28"/>
          <w:szCs w:val="28"/>
        </w:rPr>
      </w:pPr>
      <w:bookmarkStart w:id="82" w:name="_Toc27846254"/>
      <w:bookmarkStart w:id="83" w:name="_Toc27847272"/>
      <w:r>
        <w:rPr>
          <w:rFonts w:ascii="宋体" w:eastAsia="宋体" w:hAnsi="宋体" w:cs="Times New Roman"/>
          <w:b/>
          <w:sz w:val="28"/>
          <w:szCs w:val="28"/>
        </w:rPr>
        <w:t>一、课程概况</w:t>
      </w:r>
      <w:bookmarkEnd w:id="82"/>
      <w:bookmarkEnd w:id="83"/>
    </w:p>
    <w:p w14:paraId="4EEDE03A"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kern w:val="0"/>
          <w:sz w:val="24"/>
          <w:szCs w:val="24"/>
        </w:rPr>
        <w:t>2401011</w:t>
      </w:r>
    </w:p>
    <w:p w14:paraId="16BFF64D"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szCs w:val="24"/>
        </w:rPr>
        <w:t>2</w:t>
      </w:r>
    </w:p>
    <w:p w14:paraId="5D58AAA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w:t>
      </w:r>
    </w:p>
    <w:p w14:paraId="2D97E233" w14:textId="77777777" w:rsidR="00490B53" w:rsidRDefault="00000000">
      <w:pPr>
        <w:spacing w:line="360" w:lineRule="auto"/>
        <w:ind w:firstLineChars="200" w:firstLine="482"/>
        <w:jc w:val="left"/>
        <w:rPr>
          <w:rFonts w:ascii="宋体" w:eastAsia="宋体" w:hAnsi="宋体" w:cs="Times New Roman"/>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Times New Roman" w:eastAsia="宋体" w:hAnsi="Times New Roman" w:cs="Times New Roman" w:hint="eastAsia"/>
          <w:bCs/>
          <w:sz w:val="24"/>
          <w:szCs w:val="24"/>
        </w:rPr>
        <w:t>教育原理、</w:t>
      </w:r>
      <w:r>
        <w:rPr>
          <w:rFonts w:ascii="Calibri" w:eastAsia="宋体" w:hAnsi="Calibri" w:cs="Times New Roman" w:hint="eastAsia"/>
          <w:bCs/>
          <w:sz w:val="24"/>
          <w:szCs w:val="24"/>
        </w:rPr>
        <w:t>小学心理学</w:t>
      </w:r>
    </w:p>
    <w:p w14:paraId="36CD78F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（文）、小学教育（理）</w:t>
      </w:r>
      <w:r>
        <w:rPr>
          <w:rFonts w:ascii="宋体" w:eastAsia="宋体" w:hAnsi="宋体" w:cs="Times New Roman"/>
          <w:kern w:val="0"/>
          <w:sz w:val="24"/>
          <w:szCs w:val="24"/>
        </w:rPr>
        <w:t xml:space="preserve">                         </w:t>
      </w:r>
    </w:p>
    <w:p w14:paraId="03A6B603"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当代</w:t>
      </w:r>
      <w:r>
        <w:rPr>
          <w:rFonts w:ascii="宋体" w:eastAsia="宋体" w:hAnsi="宋体" w:cs="Times New Roman" w:hint="eastAsia"/>
          <w:sz w:val="24"/>
          <w:szCs w:val="24"/>
        </w:rPr>
        <w:t>教育心理学</w:t>
      </w:r>
      <w:r>
        <w:rPr>
          <w:rFonts w:ascii="宋体" w:eastAsia="宋体" w:hAnsi="宋体" w:cs="Times New Roman"/>
          <w:sz w:val="24"/>
          <w:szCs w:val="24"/>
        </w:rPr>
        <w:t>》</w:t>
      </w:r>
      <w:r>
        <w:rPr>
          <w:rFonts w:ascii="宋体" w:eastAsia="宋体" w:hAnsi="宋体" w:cs="Times New Roman" w:hint="eastAsia"/>
          <w:sz w:val="24"/>
          <w:szCs w:val="24"/>
        </w:rPr>
        <w:t>(第3版).陈琦，</w:t>
      </w:r>
      <w:proofErr w:type="gramStart"/>
      <w:r>
        <w:rPr>
          <w:rFonts w:ascii="宋体" w:eastAsia="宋体" w:hAnsi="宋体" w:cs="Times New Roman" w:hint="eastAsia"/>
          <w:sz w:val="24"/>
          <w:szCs w:val="24"/>
        </w:rPr>
        <w:t>刘儒德</w:t>
      </w:r>
      <w:proofErr w:type="gramEnd"/>
      <w:r>
        <w:rPr>
          <w:rFonts w:ascii="宋体" w:eastAsia="宋体" w:hAnsi="宋体" w:cs="Times New Roman" w:hint="eastAsia"/>
          <w:sz w:val="24"/>
          <w:szCs w:val="24"/>
        </w:rPr>
        <w:t>.北京师范大学出版社，</w:t>
      </w:r>
      <w:r>
        <w:rPr>
          <w:rFonts w:ascii="宋体" w:eastAsia="宋体" w:hAnsi="宋体" w:cs="Times New Roman"/>
          <w:kern w:val="0"/>
          <w:sz w:val="24"/>
          <w:szCs w:val="24"/>
        </w:rPr>
        <w:t>201</w:t>
      </w:r>
      <w:r>
        <w:rPr>
          <w:rFonts w:ascii="宋体" w:eastAsia="宋体" w:hAnsi="宋体" w:cs="Times New Roman" w:hint="eastAsia"/>
          <w:kern w:val="0"/>
          <w:sz w:val="24"/>
          <w:szCs w:val="24"/>
        </w:rPr>
        <w:t>9.</w:t>
      </w:r>
    </w:p>
    <w:p w14:paraId="2DA1447E"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b/>
          <w:bCs/>
          <w:kern w:val="0"/>
          <w:sz w:val="24"/>
          <w:szCs w:val="24"/>
        </w:rPr>
        <w:t>课程归口：</w:t>
      </w:r>
      <w:r>
        <w:rPr>
          <w:rFonts w:ascii="宋体" w:eastAsia="宋体" w:hAnsi="宋体" w:cs="Times New Roman" w:hint="eastAsia"/>
          <w:sz w:val="24"/>
          <w:szCs w:val="24"/>
        </w:rPr>
        <w:t>师范</w:t>
      </w:r>
      <w:r>
        <w:rPr>
          <w:rFonts w:ascii="宋体" w:eastAsia="宋体" w:hAnsi="宋体" w:cs="Times New Roman"/>
          <w:sz w:val="24"/>
          <w:szCs w:val="24"/>
        </w:rPr>
        <w:t>学院</w:t>
      </w:r>
    </w:p>
    <w:p w14:paraId="1ECD607B" w14:textId="77777777" w:rsidR="00490B53" w:rsidRDefault="00000000">
      <w:pPr>
        <w:autoSpaceDE w:val="0"/>
        <w:autoSpaceDN w:val="0"/>
        <w:adjustRightIn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bCs/>
          <w:sz w:val="24"/>
          <w:szCs w:val="24"/>
        </w:rPr>
        <w:t>本课程是小学教育专业的专业基础必修课。通过本课程的学习，学生能掌握有关学与教的心理学理论与基本原理，获得适应将来教学环境的基础知识和基本能力，为后续《课程与教学论》、《小学数学课程标准与教材分析》</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《小学语文课程标准与教材分析》、《小学数学教学设计与实施》</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《小学语文教学设计与实施》、《小学班队管理》、《小学生心理辅导》等课程</w:t>
      </w:r>
      <w:r>
        <w:rPr>
          <w:rFonts w:ascii="宋体" w:eastAsia="宋体" w:hAnsi="宋体" w:cs="Times New Roman"/>
          <w:kern w:val="0"/>
          <w:sz w:val="24"/>
          <w:szCs w:val="24"/>
        </w:rPr>
        <w:t>及教育实习环节</w:t>
      </w:r>
      <w:r>
        <w:rPr>
          <w:rFonts w:ascii="宋体" w:eastAsia="宋体" w:hAnsi="宋体" w:cs="Times New Roman" w:hint="eastAsia"/>
          <w:kern w:val="0"/>
          <w:sz w:val="24"/>
          <w:szCs w:val="24"/>
        </w:rPr>
        <w:t>奠定</w:t>
      </w:r>
      <w:r>
        <w:rPr>
          <w:rFonts w:ascii="Times New Roman" w:eastAsia="宋体" w:hAnsi="Times New Roman" w:cs="Times New Roman" w:hint="eastAsia"/>
          <w:bCs/>
          <w:sz w:val="24"/>
          <w:szCs w:val="24"/>
        </w:rPr>
        <w:t>基础。</w:t>
      </w:r>
      <w:r>
        <w:rPr>
          <w:rFonts w:ascii="Times New Roman" w:eastAsia="宋体" w:hAnsi="Times New Roman" w:cs="Times New Roman" w:hint="eastAsia"/>
          <w:bCs/>
          <w:sz w:val="24"/>
          <w:szCs w:val="24"/>
        </w:rPr>
        <w:t xml:space="preserve"> </w:t>
      </w:r>
    </w:p>
    <w:p w14:paraId="47FB05D5" w14:textId="77777777" w:rsidR="00490B53" w:rsidRDefault="00000000">
      <w:pPr>
        <w:spacing w:line="360" w:lineRule="auto"/>
        <w:ind w:firstLineChars="200" w:firstLine="562"/>
        <w:rPr>
          <w:rFonts w:ascii="宋体" w:eastAsia="宋体" w:hAnsi="宋体" w:cs="Times New Roman"/>
          <w:b/>
          <w:sz w:val="28"/>
          <w:szCs w:val="28"/>
        </w:rPr>
      </w:pPr>
      <w:bookmarkStart w:id="84" w:name="_Toc27846255"/>
      <w:bookmarkStart w:id="85" w:name="_Toc27847273"/>
      <w:r>
        <w:rPr>
          <w:rFonts w:ascii="宋体" w:eastAsia="宋体" w:hAnsi="宋体" w:cs="Times New Roman" w:hint="eastAsia"/>
          <w:b/>
          <w:sz w:val="28"/>
          <w:szCs w:val="28"/>
        </w:rPr>
        <w:t>二</w:t>
      </w:r>
      <w:r>
        <w:rPr>
          <w:rFonts w:ascii="宋体" w:eastAsia="宋体" w:hAnsi="宋体" w:cs="Times New Roman"/>
          <w:b/>
          <w:sz w:val="28"/>
          <w:szCs w:val="28"/>
        </w:rPr>
        <w:t>、课程目标</w:t>
      </w:r>
      <w:bookmarkEnd w:id="84"/>
      <w:bookmarkEnd w:id="85"/>
    </w:p>
    <w:p w14:paraId="041B8A3C" w14:textId="77777777" w:rsidR="00490B53" w:rsidRDefault="00000000">
      <w:pPr>
        <w:spacing w:line="360" w:lineRule="auto"/>
        <w:ind w:firstLineChars="200" w:firstLine="482"/>
        <w:rPr>
          <w:rFonts w:ascii="宋体" w:eastAsia="宋体" w:hAnsi="宋体" w:cs="Times New Roman"/>
          <w:b/>
          <w:sz w:val="24"/>
          <w:szCs w:val="24"/>
        </w:rPr>
      </w:pPr>
      <w:bookmarkStart w:id="86" w:name="_Toc27846256"/>
      <w:bookmarkStart w:id="87" w:name="_Toc27847274"/>
      <w:r>
        <w:rPr>
          <w:rFonts w:ascii="宋体" w:eastAsia="宋体" w:hAnsi="宋体" w:cs="Times New Roman" w:hint="eastAsia"/>
          <w:b/>
          <w:sz w:val="24"/>
          <w:szCs w:val="24"/>
        </w:rPr>
        <w:t>（一）课程具体目标</w:t>
      </w:r>
      <w:bookmarkEnd w:id="86"/>
      <w:bookmarkEnd w:id="87"/>
    </w:p>
    <w:p w14:paraId="2F92C8B6" w14:textId="77777777" w:rsidR="00490B53" w:rsidRDefault="00000000">
      <w:pPr>
        <w:spacing w:line="360" w:lineRule="auto"/>
        <w:ind w:firstLineChars="200" w:firstLine="480"/>
        <w:rPr>
          <w:rFonts w:ascii="宋体" w:eastAsia="宋体" w:hAnsi="宋体" w:cs="Times New Roman"/>
          <w:kern w:val="0"/>
          <w:sz w:val="24"/>
          <w:szCs w:val="24"/>
        </w:rPr>
      </w:pPr>
      <w:r>
        <w:rPr>
          <w:rFonts w:ascii="宋体" w:eastAsia="宋体" w:hAnsi="宋体" w:cs="Times New Roman" w:hint="eastAsia"/>
          <w:kern w:val="0"/>
          <w:sz w:val="24"/>
          <w:szCs w:val="24"/>
        </w:rPr>
        <w:t>目标1：掌握学与教的基本心理学理论与基本原理；</w:t>
      </w:r>
    </w:p>
    <w:p w14:paraId="2D2AA857" w14:textId="77777777" w:rsidR="00490B53" w:rsidRDefault="00000000">
      <w:pPr>
        <w:spacing w:line="360" w:lineRule="auto"/>
        <w:ind w:firstLineChars="200" w:firstLine="480"/>
        <w:rPr>
          <w:rFonts w:ascii="宋体" w:eastAsia="宋体" w:hAnsi="宋体" w:cs="Times New Roman"/>
          <w:kern w:val="0"/>
          <w:sz w:val="24"/>
          <w:szCs w:val="24"/>
        </w:rPr>
      </w:pPr>
      <w:r>
        <w:rPr>
          <w:rFonts w:ascii="宋体" w:eastAsia="宋体" w:hAnsi="宋体" w:cs="Times New Roman" w:hint="eastAsia"/>
          <w:kern w:val="0"/>
          <w:sz w:val="24"/>
          <w:szCs w:val="24"/>
        </w:rPr>
        <w:t>目标2：能运用教育心理学的基本理论进行教学设计，组织教学活动，实施教学评价；</w:t>
      </w:r>
    </w:p>
    <w:p w14:paraId="5888CA40" w14:textId="77777777" w:rsidR="00490B53" w:rsidRDefault="00000000">
      <w:pPr>
        <w:spacing w:line="360" w:lineRule="auto"/>
        <w:ind w:firstLineChars="200" w:firstLine="480"/>
        <w:rPr>
          <w:rFonts w:ascii="宋体" w:eastAsia="宋体" w:hAnsi="宋体" w:cs="Times New Roman"/>
          <w:kern w:val="0"/>
          <w:sz w:val="24"/>
          <w:szCs w:val="24"/>
        </w:rPr>
      </w:pPr>
      <w:r>
        <w:rPr>
          <w:rFonts w:ascii="宋体" w:eastAsia="宋体" w:hAnsi="宋体" w:cs="Times New Roman" w:hint="eastAsia"/>
          <w:kern w:val="0"/>
          <w:sz w:val="24"/>
          <w:szCs w:val="24"/>
        </w:rPr>
        <w:t>目标3：了解小学生身心发展的一般规律与个体差异；</w:t>
      </w:r>
    </w:p>
    <w:p w14:paraId="12C3DF61" w14:textId="77777777" w:rsidR="00490B53" w:rsidRDefault="00000000">
      <w:pPr>
        <w:spacing w:line="360" w:lineRule="auto"/>
        <w:ind w:firstLineChars="200" w:firstLine="480"/>
        <w:rPr>
          <w:rFonts w:ascii="宋体" w:eastAsia="宋体" w:hAnsi="宋体" w:cs="Times New Roman"/>
          <w:b/>
          <w:sz w:val="24"/>
          <w:szCs w:val="24"/>
        </w:rPr>
      </w:pPr>
      <w:r>
        <w:rPr>
          <w:rFonts w:ascii="宋体" w:eastAsia="宋体" w:hAnsi="宋体" w:cs="Times New Roman" w:hint="eastAsia"/>
          <w:kern w:val="0"/>
          <w:sz w:val="24"/>
          <w:szCs w:val="24"/>
        </w:rPr>
        <w:t>目标4：具有专业发展的意识，了解专业成长的基本途径。</w:t>
      </w:r>
      <w:bookmarkStart w:id="88" w:name="_Toc27846257"/>
      <w:bookmarkStart w:id="89" w:name="_Toc27847275"/>
    </w:p>
    <w:p w14:paraId="7F5D55D0"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（二）课程目标与专业毕业要求的关系</w:t>
      </w:r>
      <w:bookmarkEnd w:id="88"/>
      <w:bookmarkEnd w:id="89"/>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2184"/>
        <w:gridCol w:w="5189"/>
      </w:tblGrid>
      <w:tr w:rsidR="00490B53" w14:paraId="2C168BD9" w14:textId="77777777">
        <w:trPr>
          <w:trHeight w:val="479"/>
          <w:jc w:val="center"/>
        </w:trPr>
        <w:tc>
          <w:tcPr>
            <w:tcW w:w="1297" w:type="dxa"/>
            <w:vAlign w:val="center"/>
          </w:tcPr>
          <w:p w14:paraId="3AB21B0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184" w:type="dxa"/>
            <w:vAlign w:val="center"/>
          </w:tcPr>
          <w:p w14:paraId="5DC2B46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189" w:type="dxa"/>
            <w:vAlign w:val="center"/>
          </w:tcPr>
          <w:p w14:paraId="118EBDDD"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335ACE7" w14:textId="77777777">
        <w:trPr>
          <w:trHeight w:val="479"/>
          <w:jc w:val="center"/>
        </w:trPr>
        <w:tc>
          <w:tcPr>
            <w:tcW w:w="1297" w:type="dxa"/>
            <w:vAlign w:val="center"/>
          </w:tcPr>
          <w:p w14:paraId="77FFBF06"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184" w:type="dxa"/>
            <w:vAlign w:val="center"/>
          </w:tcPr>
          <w:p w14:paraId="2950360D"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毕业要求4.教学能力</w:t>
            </w:r>
          </w:p>
        </w:tc>
        <w:tc>
          <w:tcPr>
            <w:tcW w:w="5189" w:type="dxa"/>
            <w:vAlign w:val="center"/>
          </w:tcPr>
          <w:p w14:paraId="053667B8"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指标点4-1:【领会课程标准】掌握教与学的知识，熟悉所教学科课程标准和教材、教学内容，具有一定的教材解读能力，具有</w:t>
            </w:r>
            <w:proofErr w:type="gramStart"/>
            <w:r>
              <w:rPr>
                <w:rFonts w:ascii="宋体" w:eastAsia="宋体" w:hAnsi="宋体" w:cs="Times New Roman" w:hint="eastAsia"/>
                <w:kern w:val="0"/>
                <w:szCs w:val="21"/>
              </w:rPr>
              <w:t>依据课标进行</w:t>
            </w:r>
            <w:proofErr w:type="gramEnd"/>
            <w:r>
              <w:rPr>
                <w:rFonts w:ascii="宋体" w:eastAsia="宋体" w:hAnsi="宋体" w:cs="Times New Roman" w:hint="eastAsia"/>
                <w:kern w:val="0"/>
                <w:szCs w:val="21"/>
              </w:rPr>
              <w:t>教学的意识和习</w:t>
            </w:r>
            <w:r>
              <w:rPr>
                <w:rFonts w:ascii="宋体" w:eastAsia="宋体" w:hAnsi="宋体" w:cs="Times New Roman" w:hint="eastAsia"/>
                <w:kern w:val="0"/>
                <w:szCs w:val="21"/>
              </w:rPr>
              <w:lastRenderedPageBreak/>
              <w:t>惯。</w:t>
            </w:r>
          </w:p>
        </w:tc>
      </w:tr>
      <w:tr w:rsidR="00490B53" w14:paraId="65B06DDF" w14:textId="77777777">
        <w:trPr>
          <w:trHeight w:val="497"/>
          <w:jc w:val="center"/>
        </w:trPr>
        <w:tc>
          <w:tcPr>
            <w:tcW w:w="1297" w:type="dxa"/>
            <w:vAlign w:val="center"/>
          </w:tcPr>
          <w:p w14:paraId="0D36D018"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lastRenderedPageBreak/>
              <w:t>课程目标2</w:t>
            </w:r>
          </w:p>
        </w:tc>
        <w:tc>
          <w:tcPr>
            <w:tcW w:w="2184" w:type="dxa"/>
            <w:vAlign w:val="center"/>
          </w:tcPr>
          <w:p w14:paraId="0AD9E8B6" w14:textId="77777777" w:rsidR="00490B53" w:rsidRDefault="00000000">
            <w:pPr>
              <w:spacing w:line="276" w:lineRule="auto"/>
              <w:rPr>
                <w:rFonts w:ascii="宋体" w:eastAsia="宋体" w:hAnsi="宋体" w:cs="Times New Roman"/>
                <w:kern w:val="0"/>
                <w:sz w:val="18"/>
                <w:szCs w:val="18"/>
              </w:rPr>
            </w:pPr>
            <w:r>
              <w:rPr>
                <w:rFonts w:ascii="宋体" w:eastAsia="宋体" w:hAnsi="宋体" w:cs="Times New Roman" w:hint="eastAsia"/>
                <w:kern w:val="0"/>
                <w:szCs w:val="21"/>
              </w:rPr>
              <w:t>毕业要求4.教学</w:t>
            </w:r>
            <w:r>
              <w:rPr>
                <w:rFonts w:ascii="宋体" w:eastAsia="宋体" w:hAnsi="宋体" w:cs="Times New Roman"/>
                <w:kern w:val="0"/>
                <w:szCs w:val="21"/>
              </w:rPr>
              <w:t>能力</w:t>
            </w:r>
          </w:p>
        </w:tc>
        <w:tc>
          <w:tcPr>
            <w:tcW w:w="5189" w:type="dxa"/>
            <w:vAlign w:val="center"/>
          </w:tcPr>
          <w:p w14:paraId="64C1463D"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szCs w:val="21"/>
              </w:rPr>
              <w:t>指标点4-2：【教学技能突出】获得全面的小学教学体验，掌握学科教学的基本方法与策略，能独立进行教学设计、实施和评价。</w:t>
            </w:r>
          </w:p>
        </w:tc>
      </w:tr>
      <w:tr w:rsidR="00490B53" w14:paraId="468582EC" w14:textId="77777777">
        <w:trPr>
          <w:trHeight w:val="506"/>
          <w:jc w:val="center"/>
        </w:trPr>
        <w:tc>
          <w:tcPr>
            <w:tcW w:w="1297" w:type="dxa"/>
            <w:vAlign w:val="center"/>
          </w:tcPr>
          <w:p w14:paraId="3C73EA70"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课程目标3</w:t>
            </w:r>
          </w:p>
        </w:tc>
        <w:tc>
          <w:tcPr>
            <w:tcW w:w="2184" w:type="dxa"/>
            <w:vAlign w:val="center"/>
          </w:tcPr>
          <w:p w14:paraId="45F5B024"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kern w:val="0"/>
                <w:szCs w:val="21"/>
              </w:rPr>
              <w:t>毕业要求6.</w:t>
            </w:r>
            <w:r>
              <w:rPr>
                <w:rFonts w:ascii="宋体" w:eastAsia="宋体" w:hAnsi="宋体" w:cs="Times New Roman" w:hint="eastAsia"/>
                <w:spacing w:val="2"/>
                <w:kern w:val="0"/>
                <w:szCs w:val="21"/>
              </w:rPr>
              <w:t>综合育人</w:t>
            </w:r>
          </w:p>
        </w:tc>
        <w:tc>
          <w:tcPr>
            <w:tcW w:w="5189" w:type="dxa"/>
            <w:vAlign w:val="center"/>
          </w:tcPr>
          <w:p w14:paraId="7D732CAA" w14:textId="77777777" w:rsidR="00490B53" w:rsidRDefault="00000000">
            <w:pPr>
              <w:shd w:val="clear" w:color="auto" w:fill="FFFFFF"/>
              <w:spacing w:line="276" w:lineRule="auto"/>
              <w:jc w:val="left"/>
              <w:rPr>
                <w:rFonts w:ascii="宋体" w:eastAsia="宋体" w:hAnsi="宋体" w:cs="Times New Roman"/>
                <w:spacing w:val="2"/>
                <w:kern w:val="0"/>
                <w:szCs w:val="21"/>
              </w:rPr>
            </w:pPr>
            <w:r>
              <w:rPr>
                <w:rFonts w:ascii="Calibri" w:eastAsia="宋体" w:hAnsi="Calibri" w:cs="Times New Roman"/>
                <w:kern w:val="0"/>
                <w:szCs w:val="21"/>
              </w:rPr>
              <w:t>指标点</w:t>
            </w:r>
            <w:r>
              <w:rPr>
                <w:rFonts w:ascii="Calibri" w:eastAsia="宋体" w:hAnsi="Calibri" w:cs="Times New Roman"/>
                <w:szCs w:val="21"/>
              </w:rPr>
              <w:t>6-1</w:t>
            </w:r>
            <w:r>
              <w:rPr>
                <w:rFonts w:ascii="Calibri" w:eastAsia="宋体" w:hAnsi="Calibri" w:cs="Times New Roman"/>
                <w:szCs w:val="21"/>
              </w:rPr>
              <w:t>：</w:t>
            </w:r>
            <w:r>
              <w:rPr>
                <w:rFonts w:ascii="Calibri" w:eastAsia="宋体" w:hAnsi="Calibri" w:cs="Times New Roman" w:hint="eastAsia"/>
                <w:szCs w:val="21"/>
              </w:rPr>
              <w:t>【遵循身心规律】了解不同年龄以及有特殊需要的小学生的身心发展特点和规律、不同年龄小学生学习的特点，掌握小学生良好行为习惯养成的知识。</w:t>
            </w:r>
          </w:p>
        </w:tc>
      </w:tr>
      <w:tr w:rsidR="00490B53" w14:paraId="2A31215F" w14:textId="77777777">
        <w:trPr>
          <w:trHeight w:val="1038"/>
          <w:jc w:val="center"/>
        </w:trPr>
        <w:tc>
          <w:tcPr>
            <w:tcW w:w="1297" w:type="dxa"/>
            <w:vAlign w:val="center"/>
          </w:tcPr>
          <w:p w14:paraId="0AFC79AB"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课程目标4</w:t>
            </w:r>
          </w:p>
        </w:tc>
        <w:tc>
          <w:tcPr>
            <w:tcW w:w="2184" w:type="dxa"/>
            <w:vAlign w:val="center"/>
          </w:tcPr>
          <w:p w14:paraId="12D4581C"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毕业要求7.学会反思</w:t>
            </w:r>
          </w:p>
        </w:tc>
        <w:tc>
          <w:tcPr>
            <w:tcW w:w="5189" w:type="dxa"/>
            <w:vAlign w:val="center"/>
          </w:tcPr>
          <w:p w14:paraId="7744EC7B" w14:textId="77777777" w:rsidR="00490B53" w:rsidRDefault="00000000">
            <w:pPr>
              <w:spacing w:line="276" w:lineRule="auto"/>
              <w:rPr>
                <w:rFonts w:ascii="宋体" w:eastAsia="宋体" w:hAnsi="宋体" w:cs="Times New Roman"/>
                <w:szCs w:val="21"/>
              </w:rPr>
            </w:pPr>
            <w:r>
              <w:rPr>
                <w:rFonts w:ascii="Times New Roman" w:eastAsia="宋体" w:hAnsi="Times New Roman" w:cs="Times New Roman" w:hint="eastAsia"/>
                <w:szCs w:val="23"/>
              </w:rPr>
              <w:t>指标点</w:t>
            </w:r>
            <w:r>
              <w:rPr>
                <w:rFonts w:ascii="Times New Roman" w:eastAsia="宋体" w:hAnsi="Times New Roman" w:cs="Times New Roman" w:hint="eastAsia"/>
                <w:szCs w:val="23"/>
              </w:rPr>
              <w:t>7-3</w:t>
            </w:r>
            <w:r>
              <w:rPr>
                <w:rFonts w:ascii="Times New Roman" w:eastAsia="宋体" w:hAnsi="Times New Roman" w:cs="Times New Roman" w:hint="eastAsia"/>
                <w:szCs w:val="23"/>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39DA0890" w14:textId="77777777" w:rsidR="00490B53" w:rsidRDefault="00000000">
      <w:pPr>
        <w:spacing w:line="360" w:lineRule="auto"/>
        <w:ind w:firstLineChars="200" w:firstLine="562"/>
        <w:rPr>
          <w:rFonts w:ascii="宋体" w:eastAsia="宋体" w:hAnsi="宋体" w:cs="Times New Roman"/>
          <w:b/>
          <w:sz w:val="28"/>
          <w:szCs w:val="28"/>
        </w:rPr>
      </w:pPr>
      <w:bookmarkStart w:id="90" w:name="_Toc27847276"/>
      <w:bookmarkStart w:id="91" w:name="_Toc27846258"/>
      <w:r>
        <w:rPr>
          <w:rFonts w:ascii="宋体" w:eastAsia="宋体" w:hAnsi="宋体" w:cs="Times New Roman" w:hint="eastAsia"/>
          <w:b/>
          <w:sz w:val="28"/>
          <w:szCs w:val="28"/>
        </w:rPr>
        <w:t>三</w:t>
      </w:r>
      <w:r>
        <w:rPr>
          <w:rFonts w:ascii="宋体" w:eastAsia="宋体" w:hAnsi="宋体" w:cs="Times New Roman"/>
          <w:b/>
          <w:sz w:val="28"/>
          <w:szCs w:val="28"/>
        </w:rPr>
        <w:t>、课程内容及要求</w:t>
      </w:r>
      <w:bookmarkEnd w:id="90"/>
      <w:bookmarkEnd w:id="91"/>
    </w:p>
    <w:p w14:paraId="7C8747FD" w14:textId="77777777" w:rsidR="00490B53" w:rsidRDefault="00000000">
      <w:pPr>
        <w:spacing w:line="360" w:lineRule="auto"/>
        <w:ind w:firstLineChars="200" w:firstLine="482"/>
        <w:rPr>
          <w:rFonts w:ascii="宋体" w:eastAsia="宋体" w:hAnsi="宋体" w:cs="Times New Roman"/>
          <w:b/>
          <w:sz w:val="24"/>
          <w:szCs w:val="24"/>
        </w:rPr>
      </w:pPr>
      <w:bookmarkStart w:id="92" w:name="_Toc27847277"/>
      <w:bookmarkStart w:id="93" w:name="_Toc27846259"/>
      <w:r>
        <w:rPr>
          <w:rFonts w:ascii="宋体" w:eastAsia="宋体" w:hAnsi="宋体" w:cs="宋体" w:hint="eastAsia"/>
          <w:b/>
          <w:bCs/>
          <w:sz w:val="24"/>
          <w:szCs w:val="24"/>
        </w:rPr>
        <w:t>（一）教育心理学及其研究</w:t>
      </w:r>
      <w:r>
        <w:rPr>
          <w:rFonts w:ascii="宋体" w:eastAsia="宋体" w:hAnsi="宋体" w:cs="Times New Roman" w:hint="eastAsia"/>
          <w:b/>
          <w:sz w:val="24"/>
          <w:szCs w:val="24"/>
        </w:rPr>
        <w:t>（本模块各知识点的讲授与学习，可以支撑课程目标1）</w:t>
      </w:r>
      <w:bookmarkEnd w:id="92"/>
      <w:bookmarkEnd w:id="93"/>
    </w:p>
    <w:p w14:paraId="6CE1A048" w14:textId="77777777" w:rsidR="00490B53" w:rsidRDefault="00000000">
      <w:pPr>
        <w:spacing w:line="360" w:lineRule="auto"/>
        <w:ind w:firstLineChars="200" w:firstLine="482"/>
        <w:rPr>
          <w:rFonts w:ascii="宋体" w:eastAsia="宋体" w:hAnsi="宋体" w:cs="Times New Roman"/>
          <w:b/>
          <w:sz w:val="24"/>
          <w:szCs w:val="24"/>
        </w:rPr>
      </w:pPr>
      <w:bookmarkStart w:id="94" w:name="_Toc27847278"/>
      <w:bookmarkStart w:id="95" w:name="_Toc27846260"/>
      <w:r>
        <w:rPr>
          <w:rFonts w:ascii="宋体" w:eastAsia="宋体" w:hAnsi="宋体" w:cs="Times New Roman" w:hint="eastAsia"/>
          <w:b/>
          <w:sz w:val="24"/>
          <w:szCs w:val="24"/>
        </w:rPr>
        <w:t>1.学习内容</w:t>
      </w:r>
      <w:bookmarkEnd w:id="94"/>
      <w:bookmarkEnd w:id="95"/>
    </w:p>
    <w:p w14:paraId="26CECF3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（1）教育心理学研究的对象与应用</w:t>
      </w:r>
    </w:p>
    <w:p w14:paraId="66F10BF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（2）教育心理学的产生概况</w:t>
      </w:r>
    </w:p>
    <w:p w14:paraId="48659E8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（3）教育心理学的研究方法</w:t>
      </w:r>
    </w:p>
    <w:p w14:paraId="7D80AFE2"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2.学习要求</w:t>
      </w:r>
    </w:p>
    <w:p w14:paraId="4CE86C6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（1）理解教育心理学的研究对象；</w:t>
      </w:r>
    </w:p>
    <w:p w14:paraId="0B94B79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（2）了解教育心理学的研究任务和意义；</w:t>
      </w:r>
    </w:p>
    <w:p w14:paraId="6352F5F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（3）掌握教育心理学的研究方法；</w:t>
      </w:r>
    </w:p>
    <w:p w14:paraId="00B2D8B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（4）熟悉教育心理学的发展过程与发展趋势。</w:t>
      </w:r>
    </w:p>
    <w:p w14:paraId="683122CC"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4010D409"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通过让学生了解教育心理学的产生背景和发展脉络，了解教育心理规律，形成正确的符合我国国情的教育心理观，深刻理解立德树人的教育理念。</w:t>
      </w:r>
    </w:p>
    <w:p w14:paraId="60A3401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理解教育心理学的研究对象。</w:t>
      </w:r>
    </w:p>
    <w:p w14:paraId="71DEEF5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掌握教育心理学的研究方法。</w:t>
      </w:r>
    </w:p>
    <w:p w14:paraId="109020BE"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宋体" w:hint="eastAsia"/>
          <w:b/>
          <w:bCs/>
          <w:sz w:val="24"/>
          <w:szCs w:val="24"/>
        </w:rPr>
        <w:t>（二）学生心理</w:t>
      </w:r>
      <w:r>
        <w:rPr>
          <w:rFonts w:ascii="宋体" w:eastAsia="宋体" w:hAnsi="宋体" w:cs="Times New Roman" w:hint="eastAsia"/>
          <w:b/>
          <w:sz w:val="24"/>
          <w:szCs w:val="24"/>
        </w:rPr>
        <w:t>（本模块各知识点的讲授与学习，可以支撑课程目标3）</w:t>
      </w:r>
    </w:p>
    <w:p w14:paraId="0444C78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1.学习内容：</w:t>
      </w:r>
    </w:p>
    <w:p w14:paraId="5DA864B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（1）学生的认知发展</w:t>
      </w:r>
    </w:p>
    <w:p w14:paraId="202C509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（2）学生的情感和个性发展</w:t>
      </w:r>
    </w:p>
    <w:p w14:paraId="5F1C8CB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（3）学生的个体差异</w:t>
      </w:r>
    </w:p>
    <w:p w14:paraId="654F3CD8"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BDE07A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（1）掌握学生发展的一般规律与个体差异性；</w:t>
      </w:r>
    </w:p>
    <w:p w14:paraId="7FD9768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（2）把握学生发展的个体差异性。</w:t>
      </w:r>
    </w:p>
    <w:p w14:paraId="54A5DEFB"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A68226A"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通过学习认识人的心理的发展和个体差异性，培养学生对自我的全面认识和对他人的尊重，进而为四个自信以及心态平和的价值观打下良好的自我基础。</w:t>
      </w:r>
    </w:p>
    <w:p w14:paraId="07FD378B"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掌握学生发展的一般规律。</w:t>
      </w:r>
    </w:p>
    <w:p w14:paraId="18488CD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比较</w:t>
      </w:r>
      <w:proofErr w:type="gramStart"/>
      <w:r>
        <w:rPr>
          <w:rFonts w:ascii="宋体" w:eastAsia="宋体" w:hAnsi="宋体" w:cs="宋体" w:hint="eastAsia"/>
          <w:sz w:val="24"/>
          <w:szCs w:val="24"/>
        </w:rPr>
        <w:t>各心理</w:t>
      </w:r>
      <w:proofErr w:type="gramEnd"/>
      <w:r>
        <w:rPr>
          <w:rFonts w:ascii="宋体" w:eastAsia="宋体" w:hAnsi="宋体" w:cs="宋体" w:hint="eastAsia"/>
          <w:sz w:val="24"/>
          <w:szCs w:val="24"/>
        </w:rPr>
        <w:t>发展理论基本观点的异同。</w:t>
      </w:r>
    </w:p>
    <w:p w14:paraId="3250CB0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（三）教师心理</w:t>
      </w:r>
      <w:r>
        <w:rPr>
          <w:rFonts w:ascii="宋体" w:eastAsia="宋体" w:hAnsi="宋体" w:cs="Times New Roman" w:hint="eastAsia"/>
          <w:b/>
          <w:sz w:val="24"/>
          <w:szCs w:val="24"/>
        </w:rPr>
        <w:t>（本模块各知识点的讲授与学习，可以支撑课程目标4）</w:t>
      </w:r>
    </w:p>
    <w:p w14:paraId="608AD0F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487EAD3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（1）教师的角色与特征</w:t>
      </w:r>
    </w:p>
    <w:p w14:paraId="3EC877B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（2）教师的专业品质</w:t>
      </w:r>
    </w:p>
    <w:p w14:paraId="2BA4912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（3）师生互动</w:t>
      </w:r>
    </w:p>
    <w:p w14:paraId="636236F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（4）教师的成长和培养</w:t>
      </w:r>
    </w:p>
    <w:p w14:paraId="49E2ECA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（5）教师职业倦怠</w:t>
      </w:r>
    </w:p>
    <w:p w14:paraId="219EB856"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61128F0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（1）理解教师的角色与特征；</w:t>
      </w:r>
    </w:p>
    <w:p w14:paraId="200542C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（2）把握胜任教师的基本素质要求；</w:t>
      </w:r>
    </w:p>
    <w:p w14:paraId="04DF9A3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（3）理解师生互动对于学生发展的影响；</w:t>
      </w:r>
    </w:p>
    <w:p w14:paraId="112C2C9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（4）理解教师专业</w:t>
      </w:r>
      <w:proofErr w:type="gramStart"/>
      <w:r>
        <w:rPr>
          <w:rFonts w:ascii="宋体" w:eastAsia="宋体" w:hAnsi="宋体" w:cs="宋体" w:hint="eastAsia"/>
          <w:sz w:val="24"/>
          <w:szCs w:val="24"/>
        </w:rPr>
        <w:t>性成长</w:t>
      </w:r>
      <w:proofErr w:type="gramEnd"/>
      <w:r>
        <w:rPr>
          <w:rFonts w:ascii="宋体" w:eastAsia="宋体" w:hAnsi="宋体" w:cs="宋体" w:hint="eastAsia"/>
          <w:sz w:val="24"/>
          <w:szCs w:val="24"/>
        </w:rPr>
        <w:t>历程和途径；</w:t>
      </w:r>
    </w:p>
    <w:p w14:paraId="66B752F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（5）准确分析教师职业倦怠的成因，并提出合理的对策。</w:t>
      </w:r>
    </w:p>
    <w:p w14:paraId="21F63A07"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E1CDAC8"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通过学习教师心理，充分认识教师这个职业的神圣性和光荣使命，为将来有志于从事教书育人这一行业的学生培育有担当、有责任、肯奉献的初心精神和职业观。</w:t>
      </w:r>
    </w:p>
    <w:p w14:paraId="34022C5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把握胜任教师的基本特征及其成长途径。</w:t>
      </w:r>
    </w:p>
    <w:p w14:paraId="526C891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lastRenderedPageBreak/>
        <w:t>教学难点：</w:t>
      </w:r>
      <w:r>
        <w:rPr>
          <w:rFonts w:ascii="宋体" w:eastAsia="宋体" w:hAnsi="宋体" w:cs="宋体" w:hint="eastAsia"/>
          <w:sz w:val="24"/>
          <w:szCs w:val="24"/>
        </w:rPr>
        <w:t>理解教师专业</w:t>
      </w:r>
      <w:proofErr w:type="gramStart"/>
      <w:r>
        <w:rPr>
          <w:rFonts w:ascii="宋体" w:eastAsia="宋体" w:hAnsi="宋体" w:cs="宋体" w:hint="eastAsia"/>
          <w:sz w:val="24"/>
          <w:szCs w:val="24"/>
        </w:rPr>
        <w:t>性成长</w:t>
      </w:r>
      <w:proofErr w:type="gramEnd"/>
      <w:r>
        <w:rPr>
          <w:rFonts w:ascii="宋体" w:eastAsia="宋体" w:hAnsi="宋体" w:cs="宋体" w:hint="eastAsia"/>
          <w:sz w:val="24"/>
          <w:szCs w:val="24"/>
        </w:rPr>
        <w:t>途径。</w:t>
      </w:r>
    </w:p>
    <w:p w14:paraId="28D3C54B" w14:textId="77777777" w:rsidR="00490B53" w:rsidRDefault="00000000">
      <w:pPr>
        <w:spacing w:line="360" w:lineRule="auto"/>
        <w:ind w:firstLineChars="150" w:firstLine="361"/>
        <w:rPr>
          <w:rFonts w:ascii="宋体" w:eastAsia="宋体" w:hAnsi="宋体" w:cs="宋体"/>
          <w:b/>
          <w:bCs/>
          <w:sz w:val="24"/>
          <w:szCs w:val="24"/>
        </w:rPr>
      </w:pPr>
      <w:r>
        <w:rPr>
          <w:rFonts w:ascii="宋体" w:eastAsia="宋体" w:hAnsi="宋体" w:cs="宋体" w:hint="eastAsia"/>
          <w:b/>
          <w:bCs/>
          <w:sz w:val="24"/>
          <w:szCs w:val="24"/>
        </w:rPr>
        <w:t>（四）学习心理导论</w:t>
      </w:r>
      <w:r>
        <w:rPr>
          <w:rFonts w:ascii="宋体" w:eastAsia="宋体" w:hAnsi="宋体" w:cs="Times New Roman" w:hint="eastAsia"/>
          <w:b/>
          <w:sz w:val="24"/>
          <w:szCs w:val="24"/>
        </w:rPr>
        <w:t>（本模块各知识点的讲授与学习，可以支撑课程目标1）</w:t>
      </w:r>
    </w:p>
    <w:p w14:paraId="5F449FD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6B4F3E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（1）学习及其分类</w:t>
      </w:r>
    </w:p>
    <w:p w14:paraId="46FD442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（2）学习与脑</w:t>
      </w:r>
    </w:p>
    <w:p w14:paraId="7D2D3DB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（3）学习理论发展</w:t>
      </w:r>
    </w:p>
    <w:p w14:paraId="4BA5D81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345EF9B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（1）理解学习的实质；</w:t>
      </w:r>
    </w:p>
    <w:p w14:paraId="3A9FA14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（2）掌握学习的分类；</w:t>
      </w:r>
    </w:p>
    <w:p w14:paraId="18FADD9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（3）了解有关学习理论的发展过程。</w:t>
      </w:r>
    </w:p>
    <w:p w14:paraId="6B129CB3"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4412727E"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通过了解和掌握有关学习的规律和知识，培育学生“活到老、学到老”的中华优秀传统文化，立志肩负起民族文化复兴的时代重任。</w:t>
      </w:r>
    </w:p>
    <w:p w14:paraId="12BF222B"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理解学习的实质与分类。</w:t>
      </w:r>
    </w:p>
    <w:p w14:paraId="498E8FA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 xml:space="preserve">理解学习的分类。 </w:t>
      </w:r>
    </w:p>
    <w:p w14:paraId="7D29F72B"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（五）行为学习理论</w:t>
      </w:r>
      <w:r>
        <w:rPr>
          <w:rFonts w:ascii="宋体" w:eastAsia="宋体" w:hAnsi="宋体" w:cs="Times New Roman" w:hint="eastAsia"/>
          <w:b/>
          <w:sz w:val="24"/>
          <w:szCs w:val="24"/>
        </w:rPr>
        <w:t>（本模块各知识点的讲授与学习，可以支撑课程目标1、2）</w:t>
      </w:r>
    </w:p>
    <w:p w14:paraId="4DFC365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FBD7C0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（1）经典性条件作用理论</w:t>
      </w:r>
    </w:p>
    <w:p w14:paraId="034CCD6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（2）联结主义理论</w:t>
      </w:r>
    </w:p>
    <w:p w14:paraId="3470914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（3）操作性条件作用理论</w:t>
      </w:r>
    </w:p>
    <w:p w14:paraId="5D81443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（4）社会学习理论及行为主义新进展</w:t>
      </w:r>
    </w:p>
    <w:p w14:paraId="43235F3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3F082A9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（1）掌握行为主义有关学习的本质和习得条件的基本观点；</w:t>
      </w:r>
    </w:p>
    <w:p w14:paraId="37563DB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（2）比较各种行为主义学习理论的异同；</w:t>
      </w:r>
    </w:p>
    <w:p w14:paraId="0289858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（3）了解行为主义理论发展的新进展。</w:t>
      </w:r>
    </w:p>
    <w:p w14:paraId="70D501F4" w14:textId="77777777" w:rsidR="00490B53" w:rsidRDefault="00000000">
      <w:pPr>
        <w:spacing w:line="336"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b/>
          <w:bCs/>
          <w:sz w:val="24"/>
          <w:szCs w:val="24"/>
        </w:rPr>
        <w:t>.</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36B8F364"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通过了解行为主义学习理论观，让学生充分认识“做中学”的核心理念，进而积极引导学生在日常生活中积极通过实际行动厚植爱国主义情怀，弘扬以爱国主义为核心的民族精神和以改革创新为核心的时代精神。</w:t>
      </w:r>
    </w:p>
    <w:p w14:paraId="705E169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lastRenderedPageBreak/>
        <w:t>教学重点：</w:t>
      </w:r>
      <w:r>
        <w:rPr>
          <w:rFonts w:ascii="宋体" w:eastAsia="宋体" w:hAnsi="宋体" w:cs="宋体" w:hint="eastAsia"/>
          <w:sz w:val="24"/>
          <w:szCs w:val="24"/>
        </w:rPr>
        <w:t>理解各种行为主义学习理论的基本观点</w:t>
      </w:r>
    </w:p>
    <w:p w14:paraId="6494D7A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比较各种行为主义学习理论的异同</w:t>
      </w:r>
    </w:p>
    <w:p w14:paraId="3D22CC68"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（六）认知学习理论</w:t>
      </w:r>
      <w:r>
        <w:rPr>
          <w:rFonts w:ascii="宋体" w:eastAsia="宋体" w:hAnsi="宋体" w:cs="Times New Roman" w:hint="eastAsia"/>
          <w:b/>
          <w:sz w:val="24"/>
          <w:szCs w:val="24"/>
        </w:rPr>
        <w:t>（本模块各知识点的讲授与学习，可以支撑课程目标1、2）</w:t>
      </w:r>
    </w:p>
    <w:p w14:paraId="7B089356"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w:t>
      </w:r>
      <w:r>
        <w:rPr>
          <w:rFonts w:ascii="宋体" w:eastAsia="宋体" w:hAnsi="宋体" w:cs="宋体" w:hint="eastAsia"/>
          <w:b/>
          <w:bCs/>
          <w:sz w:val="24"/>
          <w:szCs w:val="24"/>
        </w:rPr>
        <w:t>学习内容：</w:t>
      </w:r>
    </w:p>
    <w:p w14:paraId="1309371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（1）早期的认知学习理论</w:t>
      </w:r>
    </w:p>
    <w:p w14:paraId="63942A8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（2）认知结构学习理论</w:t>
      </w:r>
    </w:p>
    <w:p w14:paraId="4630527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（3）认知同化学习理论</w:t>
      </w:r>
    </w:p>
    <w:p w14:paraId="46D8556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（4）学习的信息加工论</w:t>
      </w:r>
    </w:p>
    <w:p w14:paraId="745136C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6AAF020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（1）掌握各认知主义学习理论有关学习的本质和习得条件的基本观点；</w:t>
      </w:r>
    </w:p>
    <w:p w14:paraId="56EE888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（2）比较各种行为主义学习理论的异同。</w:t>
      </w:r>
    </w:p>
    <w:p w14:paraId="17F7D0A0"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3.课程思育人政目标</w:t>
      </w:r>
    </w:p>
    <w:p w14:paraId="190B4519"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p w14:paraId="606681A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理解各种认知主义学习理论的基本观点。</w:t>
      </w:r>
    </w:p>
    <w:p w14:paraId="5789F9DA"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比较各种认知主义学习理论的异同以及认知主义与行为主义学习理论的异同。</w:t>
      </w:r>
    </w:p>
    <w:p w14:paraId="634313E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（七）建构主义与人本主义学习理论</w:t>
      </w:r>
      <w:r>
        <w:rPr>
          <w:rFonts w:ascii="宋体" w:eastAsia="宋体" w:hAnsi="宋体" w:cs="Times New Roman" w:hint="eastAsia"/>
          <w:b/>
          <w:sz w:val="24"/>
          <w:szCs w:val="24"/>
        </w:rPr>
        <w:t>（本模块各知识点的讲授与学习，可以支撑课程目标1、2）</w:t>
      </w:r>
    </w:p>
    <w:p w14:paraId="1F5EB054"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w:t>
      </w:r>
      <w:r>
        <w:rPr>
          <w:rFonts w:ascii="宋体" w:eastAsia="宋体" w:hAnsi="宋体" w:cs="宋体" w:hint="eastAsia"/>
          <w:b/>
          <w:bCs/>
          <w:sz w:val="24"/>
          <w:szCs w:val="24"/>
        </w:rPr>
        <w:t>学习内容：</w:t>
      </w:r>
    </w:p>
    <w:p w14:paraId="0E9F373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（1）建构主义思想渊源与基本观点</w:t>
      </w:r>
    </w:p>
    <w:p w14:paraId="0D163B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（2）个人建构主义理论</w:t>
      </w:r>
    </w:p>
    <w:p w14:paraId="28FE4D5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（3）社会建构主义理论</w:t>
      </w:r>
    </w:p>
    <w:p w14:paraId="3EEA360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（4）人本主义学习理论</w:t>
      </w:r>
    </w:p>
    <w:p w14:paraId="3A28B86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学习要求：</w:t>
      </w:r>
    </w:p>
    <w:p w14:paraId="4737819D" w14:textId="77777777" w:rsidR="00490B53" w:rsidRDefault="00000000">
      <w:pPr>
        <w:numPr>
          <w:ilvl w:val="0"/>
          <w:numId w:val="1"/>
        </w:num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掌握建构主义学习理论的基本观点；</w:t>
      </w:r>
    </w:p>
    <w:p w14:paraId="37744C56" w14:textId="77777777" w:rsidR="00490B53" w:rsidRDefault="00000000">
      <w:pPr>
        <w:numPr>
          <w:ilvl w:val="0"/>
          <w:numId w:val="1"/>
        </w:num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掌握人本主义学习理论的基本观点；</w:t>
      </w:r>
    </w:p>
    <w:p w14:paraId="03A1531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b/>
          <w:bCs/>
          <w:sz w:val="24"/>
          <w:szCs w:val="24"/>
        </w:rPr>
        <w:t>3.</w:t>
      </w:r>
      <w:proofErr w:type="gramStart"/>
      <w:r>
        <w:rPr>
          <w:rFonts w:ascii="宋体" w:eastAsia="宋体" w:hAnsi="宋体" w:cs="宋体"/>
          <w:b/>
          <w:bCs/>
          <w:sz w:val="24"/>
          <w:szCs w:val="24"/>
        </w:rPr>
        <w:t>课程思政</w:t>
      </w:r>
      <w:r>
        <w:rPr>
          <w:rFonts w:ascii="宋体" w:eastAsia="宋体" w:hAnsi="宋体" w:cs="宋体" w:hint="eastAsia"/>
          <w:b/>
          <w:bCs/>
          <w:sz w:val="24"/>
          <w:szCs w:val="24"/>
        </w:rPr>
        <w:t>育人</w:t>
      </w:r>
      <w:proofErr w:type="gramEnd"/>
      <w:r>
        <w:rPr>
          <w:rFonts w:ascii="宋体" w:eastAsia="宋体" w:hAnsi="宋体" w:cs="宋体"/>
          <w:b/>
          <w:bCs/>
          <w:sz w:val="24"/>
          <w:szCs w:val="24"/>
        </w:rPr>
        <w:t>目标</w:t>
      </w:r>
    </w:p>
    <w:p w14:paraId="5EFD56A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通过认识建构主义学习理念，让学生充分认识到人的主观能动性的作用，知识既然可以是建构获得，人的成长与成才更需要个人的积极努力和不懈追求。进而培养学生“功成不必在我”的初心精神。</w:t>
      </w:r>
    </w:p>
    <w:p w14:paraId="37F1E81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重点：</w:t>
      </w:r>
      <w:r>
        <w:rPr>
          <w:rFonts w:ascii="宋体" w:eastAsia="宋体" w:hAnsi="宋体" w:cs="宋体" w:hint="eastAsia"/>
          <w:sz w:val="24"/>
          <w:szCs w:val="24"/>
        </w:rPr>
        <w:t>掌握建构主义学习理论的基本观点。</w:t>
      </w:r>
    </w:p>
    <w:p w14:paraId="566250CA"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难点：</w:t>
      </w:r>
      <w:r>
        <w:rPr>
          <w:rFonts w:ascii="宋体" w:eastAsia="宋体" w:hAnsi="宋体" w:cs="宋体" w:hint="eastAsia"/>
          <w:sz w:val="24"/>
          <w:szCs w:val="24"/>
        </w:rPr>
        <w:t>比较建构主义与认知主义学习观的异同。</w:t>
      </w:r>
    </w:p>
    <w:p w14:paraId="14C22E5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（八）学习动机</w:t>
      </w:r>
      <w:r>
        <w:rPr>
          <w:rFonts w:ascii="宋体" w:eastAsia="宋体" w:hAnsi="宋体" w:cs="Times New Roman" w:hint="eastAsia"/>
          <w:b/>
          <w:sz w:val="24"/>
          <w:szCs w:val="24"/>
        </w:rPr>
        <w:t>（本模块各知识点的讲授与学习，可以支撑课程</w:t>
      </w:r>
      <w:proofErr w:type="gramStart"/>
      <w:r>
        <w:rPr>
          <w:rFonts w:ascii="宋体" w:eastAsia="宋体" w:hAnsi="宋体" w:cs="Times New Roman" w:hint="eastAsia"/>
          <w:b/>
          <w:sz w:val="24"/>
          <w:szCs w:val="24"/>
        </w:rPr>
        <w:t>目标目标</w:t>
      </w:r>
      <w:proofErr w:type="gramEnd"/>
      <w:r>
        <w:rPr>
          <w:rFonts w:ascii="宋体" w:eastAsia="宋体" w:hAnsi="宋体" w:cs="Times New Roman" w:hint="eastAsia"/>
          <w:b/>
          <w:sz w:val="24"/>
          <w:szCs w:val="24"/>
        </w:rPr>
        <w:t>2）</w:t>
      </w:r>
    </w:p>
    <w:p w14:paraId="7877F0ED"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w:t>
      </w:r>
      <w:r>
        <w:rPr>
          <w:rFonts w:ascii="宋体" w:eastAsia="宋体" w:hAnsi="宋体" w:cs="宋体" w:hint="eastAsia"/>
          <w:b/>
          <w:bCs/>
          <w:sz w:val="24"/>
          <w:szCs w:val="24"/>
        </w:rPr>
        <w:t>学习内容</w:t>
      </w:r>
    </w:p>
    <w:p w14:paraId="2C62BEF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（1）学习动机的概述 </w:t>
      </w:r>
    </w:p>
    <w:p w14:paraId="6343ED5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（2）学习动机的理论</w:t>
      </w:r>
    </w:p>
    <w:p w14:paraId="3FF592A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（3）学习动机的培养与激发</w:t>
      </w:r>
    </w:p>
    <w:p w14:paraId="4B08CFC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C18432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（1）理解学习动机的概念及其分类，掌握学生学习动机的特点；</w:t>
      </w:r>
    </w:p>
    <w:p w14:paraId="39D5606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（2）了解有关学习动机的基本理论；</w:t>
      </w:r>
    </w:p>
    <w:p w14:paraId="49DF0C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（3）掌握学生学习动机的培养与激发的具体措施。</w:t>
      </w:r>
    </w:p>
    <w:p w14:paraId="0CF365F6"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09B4510"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通过学生对学习动机的理解，认识到个人意愿和心态在学习与工作中的重要作用。进而引导学生更好的深化对“不忘初心、牢记使命”所具有的警醒和激励作用。</w:t>
      </w:r>
    </w:p>
    <w:p w14:paraId="0FB5679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掌握各学习动机理论的基本观点；掌握学习动机的培养与激发具体措施。</w:t>
      </w:r>
    </w:p>
    <w:p w14:paraId="3D5380D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学习动机的理论的基本观点。</w:t>
      </w:r>
    </w:p>
    <w:p w14:paraId="47829D69"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宋体" w:hint="eastAsia"/>
          <w:b/>
          <w:bCs/>
          <w:sz w:val="24"/>
          <w:szCs w:val="24"/>
        </w:rPr>
        <w:t>（九）知识的学习</w:t>
      </w:r>
      <w:r>
        <w:rPr>
          <w:rFonts w:ascii="宋体" w:eastAsia="宋体" w:hAnsi="宋体" w:cs="Times New Roman" w:hint="eastAsia"/>
          <w:b/>
          <w:sz w:val="24"/>
          <w:szCs w:val="24"/>
        </w:rPr>
        <w:t>（本模块各知识点的讲授与学习，可以支撑课程目标1与目标2）</w:t>
      </w:r>
    </w:p>
    <w:p w14:paraId="78DD8ECC"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w:t>
      </w:r>
      <w:r>
        <w:rPr>
          <w:rFonts w:ascii="宋体" w:eastAsia="宋体" w:hAnsi="宋体" w:cs="宋体" w:hint="eastAsia"/>
          <w:b/>
          <w:bCs/>
          <w:sz w:val="24"/>
          <w:szCs w:val="24"/>
        </w:rPr>
        <w:t>学习内容</w:t>
      </w:r>
    </w:p>
    <w:p w14:paraId="66BC172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（1）知识的分类与表征</w:t>
      </w:r>
    </w:p>
    <w:p w14:paraId="58D1148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（2）知识的理解</w:t>
      </w:r>
    </w:p>
    <w:p w14:paraId="680C4A7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（3）错误概念的转变</w:t>
      </w:r>
    </w:p>
    <w:p w14:paraId="3A919A8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（4）知识学习与迁移</w:t>
      </w:r>
    </w:p>
    <w:p w14:paraId="7EE160E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74FDC3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（1）理解知识分类及表征；</w:t>
      </w:r>
    </w:p>
    <w:p w14:paraId="3DC09A9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（2）把握学生对言语信息的学习条件及过程。</w:t>
      </w:r>
    </w:p>
    <w:p w14:paraId="20F6DCC2"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397FD2C6"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通过对知识的本身概念和分类以及表征过程的学习和理解，让学生充分认识到中华传统文化知识的丰富性与传承的艰巨性，培养学生在日常生活中学会运用知识原理去继承和发扬我国的传统文化。</w:t>
      </w:r>
    </w:p>
    <w:p w14:paraId="77C5B6AA"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掌握知识的分类与表征、言语信息的学习条件与过程、概念学习条件与过程。</w:t>
      </w:r>
    </w:p>
    <w:p w14:paraId="76FD958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知识的表征与概念的学习过程。</w:t>
      </w:r>
    </w:p>
    <w:p w14:paraId="795F8E40"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宋体" w:hint="eastAsia"/>
          <w:b/>
          <w:bCs/>
          <w:sz w:val="24"/>
          <w:szCs w:val="24"/>
        </w:rPr>
        <w:t>（十）技能的学习</w:t>
      </w:r>
      <w:r>
        <w:rPr>
          <w:rFonts w:ascii="宋体" w:eastAsia="宋体" w:hAnsi="宋体" w:cs="Times New Roman" w:hint="eastAsia"/>
          <w:b/>
          <w:sz w:val="24"/>
          <w:szCs w:val="24"/>
        </w:rPr>
        <w:t>（本模块各知识点的讲授与学习，可以支撑课程目标1与目标2）</w:t>
      </w:r>
    </w:p>
    <w:p w14:paraId="61E11E7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45AA6C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（1）技能的概述</w:t>
      </w:r>
    </w:p>
    <w:p w14:paraId="74BC06B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（2）动作技能</w:t>
      </w:r>
    </w:p>
    <w:p w14:paraId="6C59803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（3）心智技能</w:t>
      </w:r>
    </w:p>
    <w:p w14:paraId="409824E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7CBAB6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（1）把握对心智技能的学习及迁移过程与条件；</w:t>
      </w:r>
    </w:p>
    <w:p w14:paraId="4B7C265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（2）把握对运动技能的学习及迁移过程与条件。</w:t>
      </w:r>
    </w:p>
    <w:p w14:paraId="74D8158C"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20BF874F"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通过让学生掌握有关技能的知识，让学生明确自己如何才能有效地掌握基本的生存和职业技能，如何通过日益月累的经验积累才能培育出一种具有工匠精神的优秀品质。</w:t>
      </w:r>
    </w:p>
    <w:p w14:paraId="6EB6A774"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掌握心智技能的学习及迁移过程与条件。</w:t>
      </w:r>
    </w:p>
    <w:p w14:paraId="70431176"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掌握心智技能的学习及迁移过程与条件。</w:t>
      </w:r>
    </w:p>
    <w:p w14:paraId="5801D3AD"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（十一）问题解决的学习与创造性</w:t>
      </w:r>
      <w:r>
        <w:rPr>
          <w:rFonts w:ascii="宋体" w:eastAsia="宋体" w:hAnsi="宋体" w:cs="Times New Roman" w:hint="eastAsia"/>
          <w:b/>
          <w:sz w:val="24"/>
          <w:szCs w:val="24"/>
        </w:rPr>
        <w:t>（本模块各知识点的讲授与学习，可以支撑课程目标1与目标2）</w:t>
      </w:r>
    </w:p>
    <w:p w14:paraId="59227EC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B662D2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(1)问题与问题解决</w:t>
      </w:r>
    </w:p>
    <w:p w14:paraId="39DDEB2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(2)问题解决的过程</w:t>
      </w:r>
    </w:p>
    <w:p w14:paraId="11924E4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(3)问题解决的训练</w:t>
      </w:r>
    </w:p>
    <w:p w14:paraId="34D17B8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(4)创造性思维</w:t>
      </w:r>
    </w:p>
    <w:p w14:paraId="637C579C"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2.学习要求：</w:t>
      </w:r>
    </w:p>
    <w:p w14:paraId="3439E1A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（1）理解问题解决的内涵和基本过程；</w:t>
      </w:r>
    </w:p>
    <w:p w14:paraId="2B927F5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（2）掌握问题解决能力培养的基本方法；</w:t>
      </w:r>
    </w:p>
    <w:p w14:paraId="2E2AEA0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（3）理解创造性思维的内涵；</w:t>
      </w:r>
    </w:p>
    <w:p w14:paraId="3F60800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（4）掌握创新心理教育的基本方法。</w:t>
      </w:r>
    </w:p>
    <w:p w14:paraId="741B9D6C"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62732A20"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通过对问题解决的原理的分析，培养学生在日常生活中如何有效思考，学会用更具创造性的方法去解决实际问题，继而为创新型社会贡献自己的一份力量。</w:t>
      </w:r>
    </w:p>
    <w:p w14:paraId="7723EB0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掌握问题解决能力培养的基本方法。</w:t>
      </w:r>
    </w:p>
    <w:p w14:paraId="37FD8BB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掌握创新心理能力的培养的基本方法。</w:t>
      </w:r>
    </w:p>
    <w:p w14:paraId="14E4FF36"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（十二）学习策略</w:t>
      </w:r>
      <w:r>
        <w:rPr>
          <w:rFonts w:ascii="宋体" w:eastAsia="宋体" w:hAnsi="宋体" w:cs="Times New Roman" w:hint="eastAsia"/>
          <w:b/>
          <w:sz w:val="24"/>
          <w:szCs w:val="24"/>
        </w:rPr>
        <w:t>（本模块各知识点的讲授与学习，可以支撑课程目标1与目标2）</w:t>
      </w:r>
    </w:p>
    <w:p w14:paraId="301F8266"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43DA5D5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（1）学习策略概述</w:t>
      </w:r>
    </w:p>
    <w:p w14:paraId="2B3BCE1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（2）认知策略</w:t>
      </w:r>
    </w:p>
    <w:p w14:paraId="305E090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（3）元认知策略与资源管理策略</w:t>
      </w:r>
    </w:p>
    <w:p w14:paraId="228CD54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（4）学习策略的促进</w:t>
      </w:r>
    </w:p>
    <w:p w14:paraId="0FDF54D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05C7B27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（1）理解学习策略的概念与类别；</w:t>
      </w:r>
    </w:p>
    <w:p w14:paraId="5915AB8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（2）掌握学习策略培养方法与措施。</w:t>
      </w:r>
    </w:p>
    <w:p w14:paraId="2F6284BB"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718ACB3A"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p w14:paraId="74A3735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掌握学习策略的培养方法。</w:t>
      </w:r>
    </w:p>
    <w:p w14:paraId="3D8CD9C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掌握学习策略的培养方法。</w:t>
      </w:r>
    </w:p>
    <w:p w14:paraId="5F8C576D"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（十三）品德的形成</w:t>
      </w:r>
      <w:r>
        <w:rPr>
          <w:rFonts w:ascii="宋体" w:eastAsia="宋体" w:hAnsi="宋体" w:cs="Times New Roman" w:hint="eastAsia"/>
          <w:b/>
          <w:sz w:val="24"/>
          <w:szCs w:val="24"/>
        </w:rPr>
        <w:t>（本模块各知识点的讲授与学习，可以支撑课程目标3）</w:t>
      </w:r>
    </w:p>
    <w:p w14:paraId="2602D52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 xml:space="preserve">1.学习内容： </w:t>
      </w:r>
      <w:r>
        <w:rPr>
          <w:rFonts w:ascii="宋体" w:eastAsia="宋体" w:hAnsi="宋体" w:cs="宋体" w:hint="eastAsia"/>
          <w:sz w:val="24"/>
          <w:szCs w:val="24"/>
        </w:rPr>
        <w:t xml:space="preserve">   </w:t>
      </w:r>
    </w:p>
    <w:p w14:paraId="55B809D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（1）品德心理概述</w:t>
      </w:r>
    </w:p>
    <w:p w14:paraId="105F552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（2）道德发展的理论</w:t>
      </w:r>
    </w:p>
    <w:p w14:paraId="34537CC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（3）品德的形成与培养</w:t>
      </w:r>
    </w:p>
    <w:p w14:paraId="01E6F1E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（4）品德不良的矫正</w:t>
      </w:r>
    </w:p>
    <w:p w14:paraId="13DAFE5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35B234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（1）理解品德与道德的内涵、二者的关系及其心理结构；</w:t>
      </w:r>
    </w:p>
    <w:p w14:paraId="6A65079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（2）了解影响品德形成的主要因素；</w:t>
      </w:r>
    </w:p>
    <w:p w14:paraId="40E16A4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（3）理解并掌握关于品德发展的主要理论。</w:t>
      </w:r>
    </w:p>
    <w:p w14:paraId="22B5E1C8"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36A388E7"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学习和掌握有关品德的理论和知识，培养学生从理论知识层面充分评估自我的品德，从典型道德模范人物的先进事迹中汲取能量，进而在日常实践中不断完善和提升自我的人格，从而更好地达成“立德树人”的育人目标。</w:t>
      </w:r>
    </w:p>
    <w:p w14:paraId="3AC7D83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道德心理结构；道德发展的主要理论；品德的培养和矫正。</w:t>
      </w:r>
    </w:p>
    <w:p w14:paraId="1FBD9436"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品德发展的主要理论。</w:t>
      </w:r>
    </w:p>
    <w:p w14:paraId="46EBAF3D"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（十四）教学设计</w:t>
      </w:r>
      <w:r>
        <w:rPr>
          <w:rFonts w:ascii="宋体" w:eastAsia="宋体" w:hAnsi="宋体" w:cs="Times New Roman" w:hint="eastAsia"/>
          <w:b/>
          <w:sz w:val="24"/>
          <w:szCs w:val="24"/>
        </w:rPr>
        <w:t>（本模块各知识点的讲授与学习，可以支撑课程</w:t>
      </w:r>
      <w:proofErr w:type="gramStart"/>
      <w:r>
        <w:rPr>
          <w:rFonts w:ascii="宋体" w:eastAsia="宋体" w:hAnsi="宋体" w:cs="Times New Roman" w:hint="eastAsia"/>
          <w:b/>
          <w:sz w:val="24"/>
          <w:szCs w:val="24"/>
        </w:rPr>
        <w:t>目标目标</w:t>
      </w:r>
      <w:proofErr w:type="gramEnd"/>
      <w:r>
        <w:rPr>
          <w:rFonts w:ascii="宋体" w:eastAsia="宋体" w:hAnsi="宋体" w:cs="Times New Roman" w:hint="eastAsia"/>
          <w:b/>
          <w:sz w:val="24"/>
          <w:szCs w:val="24"/>
        </w:rPr>
        <w:t>2）</w:t>
      </w:r>
    </w:p>
    <w:p w14:paraId="5AAE85E9"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745411C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（1）设置教学目标</w:t>
      </w:r>
    </w:p>
    <w:p w14:paraId="583C2E0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（2）选择教学模式</w:t>
      </w:r>
    </w:p>
    <w:p w14:paraId="17BFB2A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（3）设置教学环境</w:t>
      </w:r>
    </w:p>
    <w:p w14:paraId="30360CF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49BEDB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（1）掌握教学目标的表述方式与目标分类体系，并为一完整课程设计教学目标；</w:t>
      </w:r>
    </w:p>
    <w:p w14:paraId="0CFC6A9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（2）根据各类教学目标选择和运用相应的教学模式；</w:t>
      </w:r>
    </w:p>
    <w:p w14:paraId="4A91F12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（3）根据教学目标与教学模式布置教学环境。</w:t>
      </w:r>
    </w:p>
    <w:p w14:paraId="5BDD5E40"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5675AB78"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通过学习如何设计教学，从而让学生在生活中学会如何规划自己的时间，如何让生活中的每一天过得充实、高效、有意义。进而为将来的职业规划打下良好的基础。</w:t>
      </w:r>
    </w:p>
    <w:p w14:paraId="7B3FFBD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教学设计过程的教学目标设置、教学模式选择与教学环境布置。</w:t>
      </w:r>
    </w:p>
    <w:p w14:paraId="60ADAB3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 xml:space="preserve">教学目标的设置、教学模式的选择与教学环境布置。 </w:t>
      </w:r>
    </w:p>
    <w:p w14:paraId="018D5E48"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（十五）课堂管理</w:t>
      </w:r>
      <w:r>
        <w:rPr>
          <w:rFonts w:ascii="宋体" w:eastAsia="宋体" w:hAnsi="宋体" w:cs="Times New Roman" w:hint="eastAsia"/>
          <w:b/>
          <w:sz w:val="24"/>
          <w:szCs w:val="24"/>
        </w:rPr>
        <w:t>（本模块各知识点的讲授与学习，可以支撑课程目标3）</w:t>
      </w:r>
    </w:p>
    <w:p w14:paraId="27669DB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1.学习内容：</w:t>
      </w:r>
    </w:p>
    <w:p w14:paraId="26BD39B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（1）课堂管理概述</w:t>
      </w:r>
    </w:p>
    <w:p w14:paraId="445CFF3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（2）课堂管理过程</w:t>
      </w:r>
    </w:p>
    <w:p w14:paraId="3EB779E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（3）处理严重的问题行为</w:t>
      </w:r>
    </w:p>
    <w:p w14:paraId="1FCC1C10"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45D4B6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（1）了解课堂管理的目标和阶段性；</w:t>
      </w:r>
    </w:p>
    <w:p w14:paraId="3A23AEF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（2）把握课堂管理的基本环节；</w:t>
      </w:r>
    </w:p>
    <w:p w14:paraId="05FB810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（3）掌握课堂问题分析和处理的基本方法。</w:t>
      </w:r>
    </w:p>
    <w:p w14:paraId="1C9116AD"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051FA260"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p w14:paraId="29A4E0D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课堂管理的过程和问题行为的分析及处理。</w:t>
      </w:r>
    </w:p>
    <w:p w14:paraId="35527923"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问题行为分析及处理。</w:t>
      </w:r>
    </w:p>
    <w:p w14:paraId="37FE162C"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（十六）学习评定</w:t>
      </w:r>
      <w:r>
        <w:rPr>
          <w:rFonts w:ascii="宋体" w:eastAsia="宋体" w:hAnsi="宋体" w:cs="Times New Roman" w:hint="eastAsia"/>
          <w:b/>
          <w:sz w:val="24"/>
          <w:szCs w:val="24"/>
        </w:rPr>
        <w:t>（本模块各知识点的讲授与学习，可以支撑课程目标2、4）</w:t>
      </w:r>
    </w:p>
    <w:p w14:paraId="29A5636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48E298C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（1）学习评定概述</w:t>
      </w:r>
    </w:p>
    <w:p w14:paraId="380C76B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（2）标准化测验</w:t>
      </w:r>
    </w:p>
    <w:p w14:paraId="5132411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（3）教师自编测验</w:t>
      </w:r>
    </w:p>
    <w:p w14:paraId="0FF6D7B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（4）真实性评定与评定结果报告</w:t>
      </w:r>
    </w:p>
    <w:p w14:paraId="0BBE0CE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1500CA3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（1）掌握学习评定的基本理论；</w:t>
      </w:r>
    </w:p>
    <w:p w14:paraId="5A5A557A" w14:textId="77777777" w:rsidR="00490B53" w:rsidRDefault="00000000">
      <w:pPr>
        <w:spacing w:line="360" w:lineRule="auto"/>
        <w:ind w:firstLineChars="200" w:firstLine="480"/>
        <w:rPr>
          <w:rFonts w:ascii="宋体" w:eastAsia="宋体" w:hAnsi="宋体" w:cs="Times New Roman"/>
          <w:b/>
          <w:sz w:val="24"/>
          <w:szCs w:val="24"/>
        </w:rPr>
      </w:pPr>
      <w:r>
        <w:rPr>
          <w:rFonts w:ascii="宋体" w:eastAsia="宋体" w:hAnsi="宋体" w:cs="宋体" w:hint="eastAsia"/>
          <w:sz w:val="24"/>
          <w:szCs w:val="24"/>
        </w:rPr>
        <w:t>（2）掌握学习评定的基本方法。</w:t>
      </w:r>
    </w:p>
    <w:p w14:paraId="568E1DAF" w14:textId="77777777" w:rsidR="00490B53" w:rsidRDefault="00000000">
      <w:pPr>
        <w:spacing w:line="336"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25159FC9"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p w14:paraId="499FBA5C" w14:textId="77777777" w:rsidR="00490B53" w:rsidRDefault="00000000">
      <w:pPr>
        <w:spacing w:line="360" w:lineRule="auto"/>
        <w:ind w:firstLine="405"/>
        <w:rPr>
          <w:rFonts w:ascii="宋体" w:eastAsia="宋体" w:hAnsi="宋体" w:cs="宋体"/>
          <w:sz w:val="24"/>
          <w:szCs w:val="24"/>
        </w:rPr>
      </w:pPr>
      <w:r>
        <w:rPr>
          <w:rFonts w:ascii="宋体" w:eastAsia="宋体" w:hAnsi="宋体" w:cs="宋体" w:hint="eastAsia"/>
          <w:b/>
          <w:bCs/>
          <w:sz w:val="24"/>
          <w:szCs w:val="24"/>
        </w:rPr>
        <w:lastRenderedPageBreak/>
        <w:t>教学重点：</w:t>
      </w:r>
      <w:r>
        <w:rPr>
          <w:rFonts w:ascii="宋体" w:eastAsia="宋体" w:hAnsi="宋体" w:cs="宋体" w:hint="eastAsia"/>
          <w:sz w:val="24"/>
          <w:szCs w:val="24"/>
        </w:rPr>
        <w:t>掌握学习评定的基本理论与基本方法。</w:t>
      </w:r>
    </w:p>
    <w:p w14:paraId="0FBD3B2F" w14:textId="77777777" w:rsidR="00490B53" w:rsidRDefault="00000000">
      <w:pPr>
        <w:spacing w:line="360" w:lineRule="auto"/>
        <w:ind w:firstLine="405"/>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掌握学习评定的基本方法。</w:t>
      </w:r>
    </w:p>
    <w:p w14:paraId="699432CB" w14:textId="77777777" w:rsidR="00490B53" w:rsidRDefault="00000000">
      <w:pPr>
        <w:spacing w:line="360" w:lineRule="auto"/>
        <w:ind w:firstLine="405"/>
        <w:rPr>
          <w:rFonts w:ascii="宋体" w:eastAsia="宋体" w:hAnsi="宋体" w:cs="宋体"/>
          <w:bCs/>
          <w:sz w:val="24"/>
          <w:szCs w:val="24"/>
        </w:rPr>
      </w:pPr>
      <w:r>
        <w:rPr>
          <w:rFonts w:ascii="宋体" w:eastAsia="宋体" w:hAnsi="宋体" w:cs="Times New Roman" w:hint="eastAsia"/>
          <w:bCs/>
          <w:sz w:val="24"/>
          <w:szCs w:val="24"/>
        </w:rPr>
        <w:t>教学内容与</w:t>
      </w:r>
      <w:r>
        <w:rPr>
          <w:rFonts w:ascii="宋体" w:eastAsia="宋体" w:hAnsi="宋体" w:cs="Times New Roman"/>
          <w:bCs/>
          <w:sz w:val="24"/>
          <w:szCs w:val="24"/>
        </w:rPr>
        <w:t>课程目标的</w:t>
      </w:r>
      <w:r>
        <w:rPr>
          <w:rFonts w:ascii="宋体" w:eastAsia="宋体" w:hAnsi="宋体" w:cs="Times New Roman" w:hint="eastAsia"/>
          <w:bCs/>
          <w:sz w:val="24"/>
          <w:szCs w:val="24"/>
        </w:rPr>
        <w:t>对应关系及</w:t>
      </w:r>
      <w:r>
        <w:rPr>
          <w:rFonts w:ascii="宋体" w:eastAsia="宋体" w:hAnsi="宋体" w:cs="Times New Roman"/>
          <w:bCs/>
          <w:sz w:val="24"/>
          <w:szCs w:val="24"/>
        </w:rPr>
        <w:t>学时分配</w:t>
      </w:r>
      <w:r>
        <w:rPr>
          <w:rFonts w:ascii="宋体" w:eastAsia="宋体" w:hAnsi="宋体" w:cs="Times New Roman" w:hint="eastAsia"/>
          <w:bCs/>
          <w:sz w:val="24"/>
          <w:szCs w:val="24"/>
        </w:rPr>
        <w:t>如表所示：</w:t>
      </w:r>
    </w:p>
    <w:tbl>
      <w:tblPr>
        <w:tblpPr w:leftFromText="180" w:rightFromText="180" w:vertAnchor="text" w:horzAnchor="page" w:tblpX="1788" w:tblpY="100"/>
        <w:tblOverlap w:val="neve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83"/>
        <w:gridCol w:w="1898"/>
        <w:gridCol w:w="1756"/>
        <w:gridCol w:w="1168"/>
      </w:tblGrid>
      <w:tr w:rsidR="00490B53" w14:paraId="1187E61C" w14:textId="77777777">
        <w:trPr>
          <w:trHeight w:val="517"/>
        </w:trPr>
        <w:tc>
          <w:tcPr>
            <w:tcW w:w="709" w:type="dxa"/>
            <w:shd w:val="clear" w:color="auto" w:fill="FFFFFF"/>
            <w:vAlign w:val="center"/>
          </w:tcPr>
          <w:p w14:paraId="756D82D7"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序号</w:t>
            </w:r>
          </w:p>
        </w:tc>
        <w:tc>
          <w:tcPr>
            <w:tcW w:w="3083" w:type="dxa"/>
            <w:shd w:val="clear" w:color="auto" w:fill="FFFFFF"/>
            <w:vAlign w:val="center"/>
          </w:tcPr>
          <w:p w14:paraId="05415DEE"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教学内容</w:t>
            </w:r>
          </w:p>
        </w:tc>
        <w:tc>
          <w:tcPr>
            <w:tcW w:w="1898" w:type="dxa"/>
            <w:shd w:val="clear" w:color="auto" w:fill="FFFFFF"/>
            <w:vAlign w:val="center"/>
          </w:tcPr>
          <w:p w14:paraId="37BD35A0"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756" w:type="dxa"/>
            <w:shd w:val="clear" w:color="auto" w:fill="FFFFFF"/>
            <w:vAlign w:val="center"/>
          </w:tcPr>
          <w:p w14:paraId="70BEFD82"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1168" w:type="dxa"/>
            <w:shd w:val="clear" w:color="auto" w:fill="FFFFFF"/>
            <w:vAlign w:val="center"/>
          </w:tcPr>
          <w:p w14:paraId="6A1061E1"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r>
      <w:tr w:rsidR="00490B53" w14:paraId="74462532" w14:textId="77777777">
        <w:trPr>
          <w:trHeight w:val="396"/>
        </w:trPr>
        <w:tc>
          <w:tcPr>
            <w:tcW w:w="709" w:type="dxa"/>
            <w:shd w:val="clear" w:color="auto" w:fill="FFFFFF"/>
            <w:vAlign w:val="center"/>
          </w:tcPr>
          <w:p w14:paraId="25936CD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w:t>
            </w:r>
          </w:p>
        </w:tc>
        <w:tc>
          <w:tcPr>
            <w:tcW w:w="3083" w:type="dxa"/>
            <w:shd w:val="clear" w:color="auto" w:fill="FFFFFF"/>
            <w:vAlign w:val="center"/>
          </w:tcPr>
          <w:p w14:paraId="23C2E4BF" w14:textId="77777777" w:rsidR="00490B53" w:rsidRDefault="00000000">
            <w:pPr>
              <w:adjustRightInd w:val="0"/>
              <w:snapToGrid w:val="0"/>
              <w:spacing w:line="276" w:lineRule="auto"/>
              <w:jc w:val="center"/>
              <w:rPr>
                <w:rFonts w:ascii="宋体" w:eastAsia="宋体" w:hAnsi="宋体" w:cs="宋体"/>
                <w:kern w:val="0"/>
                <w:szCs w:val="21"/>
              </w:rPr>
            </w:pPr>
            <w:r>
              <w:rPr>
                <w:rFonts w:ascii="宋体" w:eastAsia="宋体" w:hAnsi="宋体" w:cs="宋体" w:hint="eastAsia"/>
                <w:szCs w:val="21"/>
              </w:rPr>
              <w:t>教育心理学及其研究</w:t>
            </w:r>
          </w:p>
        </w:tc>
        <w:tc>
          <w:tcPr>
            <w:tcW w:w="1898" w:type="dxa"/>
            <w:shd w:val="clear" w:color="auto" w:fill="FFFFFF"/>
            <w:vAlign w:val="center"/>
          </w:tcPr>
          <w:p w14:paraId="06CE442A"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w:t>
            </w:r>
          </w:p>
        </w:tc>
        <w:tc>
          <w:tcPr>
            <w:tcW w:w="1756" w:type="dxa"/>
            <w:shd w:val="clear" w:color="auto" w:fill="FFFFFF"/>
            <w:vAlign w:val="center"/>
          </w:tcPr>
          <w:p w14:paraId="3219AB6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w:t>
            </w:r>
          </w:p>
        </w:tc>
        <w:tc>
          <w:tcPr>
            <w:tcW w:w="1168" w:type="dxa"/>
            <w:shd w:val="clear" w:color="auto" w:fill="FFFFFF"/>
            <w:vAlign w:val="center"/>
          </w:tcPr>
          <w:p w14:paraId="1DD0F4A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p>
        </w:tc>
      </w:tr>
      <w:tr w:rsidR="00490B53" w14:paraId="40108336" w14:textId="77777777">
        <w:trPr>
          <w:trHeight w:val="347"/>
        </w:trPr>
        <w:tc>
          <w:tcPr>
            <w:tcW w:w="709" w:type="dxa"/>
            <w:vAlign w:val="center"/>
          </w:tcPr>
          <w:p w14:paraId="420DE56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3083" w:type="dxa"/>
            <w:vAlign w:val="center"/>
          </w:tcPr>
          <w:p w14:paraId="2A266C2C" w14:textId="77777777" w:rsidR="00490B53" w:rsidRDefault="00000000">
            <w:pPr>
              <w:adjustRightInd w:val="0"/>
              <w:snapToGrid w:val="0"/>
              <w:spacing w:line="276" w:lineRule="auto"/>
              <w:jc w:val="center"/>
              <w:rPr>
                <w:rFonts w:ascii="宋体" w:eastAsia="宋体" w:hAnsi="宋体" w:cs="宋体"/>
                <w:kern w:val="0"/>
                <w:szCs w:val="21"/>
              </w:rPr>
            </w:pPr>
            <w:r>
              <w:rPr>
                <w:rFonts w:ascii="宋体" w:eastAsia="宋体" w:hAnsi="宋体" w:cs="宋体" w:hint="eastAsia"/>
                <w:szCs w:val="21"/>
              </w:rPr>
              <w:t>学生心理</w:t>
            </w:r>
          </w:p>
        </w:tc>
        <w:tc>
          <w:tcPr>
            <w:tcW w:w="1898" w:type="dxa"/>
            <w:vAlign w:val="center"/>
          </w:tcPr>
          <w:p w14:paraId="1F109FF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目标3</w:t>
            </w:r>
          </w:p>
        </w:tc>
        <w:tc>
          <w:tcPr>
            <w:tcW w:w="1756" w:type="dxa"/>
            <w:vAlign w:val="center"/>
          </w:tcPr>
          <w:p w14:paraId="5BD58140"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6-1</w:t>
            </w:r>
          </w:p>
        </w:tc>
        <w:tc>
          <w:tcPr>
            <w:tcW w:w="1168" w:type="dxa"/>
            <w:vAlign w:val="center"/>
          </w:tcPr>
          <w:p w14:paraId="28CC48C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27F2B8C2" w14:textId="77777777">
        <w:trPr>
          <w:trHeight w:val="347"/>
        </w:trPr>
        <w:tc>
          <w:tcPr>
            <w:tcW w:w="709" w:type="dxa"/>
            <w:vAlign w:val="center"/>
          </w:tcPr>
          <w:p w14:paraId="548679B2"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3083" w:type="dxa"/>
            <w:vAlign w:val="center"/>
          </w:tcPr>
          <w:p w14:paraId="45F77BA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教师心理</w:t>
            </w:r>
          </w:p>
        </w:tc>
        <w:tc>
          <w:tcPr>
            <w:tcW w:w="1898" w:type="dxa"/>
            <w:vAlign w:val="center"/>
          </w:tcPr>
          <w:p w14:paraId="424F954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目标4</w:t>
            </w:r>
          </w:p>
        </w:tc>
        <w:tc>
          <w:tcPr>
            <w:tcW w:w="1756" w:type="dxa"/>
            <w:vAlign w:val="center"/>
          </w:tcPr>
          <w:p w14:paraId="021E95F2"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7-3</w:t>
            </w:r>
          </w:p>
        </w:tc>
        <w:tc>
          <w:tcPr>
            <w:tcW w:w="1168" w:type="dxa"/>
            <w:vAlign w:val="center"/>
          </w:tcPr>
          <w:p w14:paraId="6A6B0D8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2601541D" w14:textId="77777777">
        <w:trPr>
          <w:trHeight w:val="352"/>
        </w:trPr>
        <w:tc>
          <w:tcPr>
            <w:tcW w:w="709" w:type="dxa"/>
            <w:vAlign w:val="center"/>
          </w:tcPr>
          <w:p w14:paraId="25A6A440"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3083" w:type="dxa"/>
            <w:vAlign w:val="center"/>
          </w:tcPr>
          <w:p w14:paraId="04F7E07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学习心理导论</w:t>
            </w:r>
          </w:p>
        </w:tc>
        <w:tc>
          <w:tcPr>
            <w:tcW w:w="1898" w:type="dxa"/>
            <w:vAlign w:val="center"/>
          </w:tcPr>
          <w:p w14:paraId="346A744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w:t>
            </w:r>
          </w:p>
        </w:tc>
        <w:tc>
          <w:tcPr>
            <w:tcW w:w="1756" w:type="dxa"/>
            <w:vAlign w:val="center"/>
          </w:tcPr>
          <w:p w14:paraId="72FB426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w:t>
            </w:r>
          </w:p>
        </w:tc>
        <w:tc>
          <w:tcPr>
            <w:tcW w:w="1168" w:type="dxa"/>
            <w:vAlign w:val="center"/>
          </w:tcPr>
          <w:p w14:paraId="2C2F19E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p>
        </w:tc>
      </w:tr>
      <w:tr w:rsidR="00490B53" w14:paraId="63D9F26B" w14:textId="77777777">
        <w:trPr>
          <w:trHeight w:val="419"/>
        </w:trPr>
        <w:tc>
          <w:tcPr>
            <w:tcW w:w="709" w:type="dxa"/>
            <w:vAlign w:val="center"/>
          </w:tcPr>
          <w:p w14:paraId="1C04A1EC"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3083" w:type="dxa"/>
            <w:vAlign w:val="center"/>
          </w:tcPr>
          <w:p w14:paraId="78C495DA"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行为学习理论</w:t>
            </w:r>
          </w:p>
        </w:tc>
        <w:tc>
          <w:tcPr>
            <w:tcW w:w="1898" w:type="dxa"/>
            <w:vAlign w:val="center"/>
          </w:tcPr>
          <w:p w14:paraId="28B5B219"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目标1、2</w:t>
            </w:r>
          </w:p>
        </w:tc>
        <w:tc>
          <w:tcPr>
            <w:tcW w:w="1756" w:type="dxa"/>
            <w:vAlign w:val="center"/>
          </w:tcPr>
          <w:p w14:paraId="5D7E441E"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4-1、4-2</w:t>
            </w:r>
          </w:p>
        </w:tc>
        <w:tc>
          <w:tcPr>
            <w:tcW w:w="1168" w:type="dxa"/>
            <w:vAlign w:val="center"/>
          </w:tcPr>
          <w:p w14:paraId="5008275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w:t>
            </w:r>
          </w:p>
        </w:tc>
      </w:tr>
      <w:tr w:rsidR="00490B53" w14:paraId="20C4579D" w14:textId="77777777">
        <w:trPr>
          <w:trHeight w:val="419"/>
        </w:trPr>
        <w:tc>
          <w:tcPr>
            <w:tcW w:w="709" w:type="dxa"/>
            <w:vAlign w:val="center"/>
          </w:tcPr>
          <w:p w14:paraId="3B35ED7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3083" w:type="dxa"/>
            <w:vAlign w:val="center"/>
          </w:tcPr>
          <w:p w14:paraId="1EE35B47" w14:textId="77777777" w:rsidR="00490B53" w:rsidRDefault="00000000">
            <w:pPr>
              <w:adjustRightInd w:val="0"/>
              <w:snapToGrid w:val="0"/>
              <w:spacing w:line="276" w:lineRule="auto"/>
              <w:jc w:val="center"/>
              <w:rPr>
                <w:rFonts w:ascii="宋体" w:eastAsia="宋体" w:hAnsi="宋体" w:cs="宋体"/>
                <w:kern w:val="0"/>
                <w:szCs w:val="21"/>
              </w:rPr>
            </w:pPr>
            <w:r>
              <w:rPr>
                <w:rFonts w:ascii="宋体" w:eastAsia="宋体" w:hAnsi="宋体" w:cs="宋体" w:hint="eastAsia"/>
                <w:szCs w:val="21"/>
              </w:rPr>
              <w:t>认知学习理论</w:t>
            </w:r>
          </w:p>
        </w:tc>
        <w:tc>
          <w:tcPr>
            <w:tcW w:w="1898" w:type="dxa"/>
            <w:vAlign w:val="center"/>
          </w:tcPr>
          <w:p w14:paraId="133167F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目标1、2</w:t>
            </w:r>
          </w:p>
        </w:tc>
        <w:tc>
          <w:tcPr>
            <w:tcW w:w="1756" w:type="dxa"/>
            <w:vAlign w:val="center"/>
          </w:tcPr>
          <w:p w14:paraId="696F53C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4-1、4-2</w:t>
            </w:r>
          </w:p>
        </w:tc>
        <w:tc>
          <w:tcPr>
            <w:tcW w:w="1168" w:type="dxa"/>
            <w:vAlign w:val="center"/>
          </w:tcPr>
          <w:p w14:paraId="6EED4D8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w:t>
            </w:r>
          </w:p>
        </w:tc>
      </w:tr>
      <w:tr w:rsidR="00490B53" w14:paraId="47194819" w14:textId="77777777">
        <w:trPr>
          <w:trHeight w:val="341"/>
        </w:trPr>
        <w:tc>
          <w:tcPr>
            <w:tcW w:w="709" w:type="dxa"/>
            <w:vAlign w:val="center"/>
          </w:tcPr>
          <w:p w14:paraId="2761E99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3083" w:type="dxa"/>
            <w:vAlign w:val="center"/>
          </w:tcPr>
          <w:p w14:paraId="724B3199"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建构主义与人本主义学习理论</w:t>
            </w:r>
          </w:p>
        </w:tc>
        <w:tc>
          <w:tcPr>
            <w:tcW w:w="1898" w:type="dxa"/>
            <w:vAlign w:val="center"/>
          </w:tcPr>
          <w:p w14:paraId="49BAC26D"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目标1、2</w:t>
            </w:r>
          </w:p>
        </w:tc>
        <w:tc>
          <w:tcPr>
            <w:tcW w:w="1756" w:type="dxa"/>
            <w:vAlign w:val="center"/>
          </w:tcPr>
          <w:p w14:paraId="1CC1B59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4-1、4-2</w:t>
            </w:r>
          </w:p>
        </w:tc>
        <w:tc>
          <w:tcPr>
            <w:tcW w:w="1168" w:type="dxa"/>
            <w:vAlign w:val="center"/>
          </w:tcPr>
          <w:p w14:paraId="4E5FAA6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4D863F42" w14:textId="77777777">
        <w:trPr>
          <w:trHeight w:val="464"/>
        </w:trPr>
        <w:tc>
          <w:tcPr>
            <w:tcW w:w="709" w:type="dxa"/>
            <w:vAlign w:val="center"/>
          </w:tcPr>
          <w:p w14:paraId="2FEFCBA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3083" w:type="dxa"/>
            <w:vAlign w:val="center"/>
          </w:tcPr>
          <w:p w14:paraId="1D63FCEA"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学习动机</w:t>
            </w:r>
          </w:p>
        </w:tc>
        <w:tc>
          <w:tcPr>
            <w:tcW w:w="1898" w:type="dxa"/>
            <w:vAlign w:val="center"/>
          </w:tcPr>
          <w:p w14:paraId="1FEA688A"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目标2</w:t>
            </w:r>
          </w:p>
        </w:tc>
        <w:tc>
          <w:tcPr>
            <w:tcW w:w="1756" w:type="dxa"/>
            <w:vAlign w:val="center"/>
          </w:tcPr>
          <w:p w14:paraId="7EB92D3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4-2</w:t>
            </w:r>
          </w:p>
        </w:tc>
        <w:tc>
          <w:tcPr>
            <w:tcW w:w="1168" w:type="dxa"/>
            <w:vAlign w:val="center"/>
          </w:tcPr>
          <w:p w14:paraId="2108112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3E6A2624" w14:textId="77777777">
        <w:trPr>
          <w:trHeight w:val="363"/>
        </w:trPr>
        <w:tc>
          <w:tcPr>
            <w:tcW w:w="709" w:type="dxa"/>
            <w:vAlign w:val="center"/>
          </w:tcPr>
          <w:p w14:paraId="3235B51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9</w:t>
            </w:r>
          </w:p>
        </w:tc>
        <w:tc>
          <w:tcPr>
            <w:tcW w:w="3083" w:type="dxa"/>
            <w:vAlign w:val="center"/>
          </w:tcPr>
          <w:p w14:paraId="5172408D" w14:textId="77777777" w:rsidR="00490B53" w:rsidRDefault="00000000">
            <w:pPr>
              <w:adjustRightInd w:val="0"/>
              <w:snapToGrid w:val="0"/>
              <w:spacing w:line="276" w:lineRule="auto"/>
              <w:jc w:val="center"/>
              <w:rPr>
                <w:rFonts w:ascii="宋体" w:eastAsia="宋体" w:hAnsi="宋体" w:cs="宋体"/>
                <w:kern w:val="0"/>
                <w:szCs w:val="21"/>
              </w:rPr>
            </w:pPr>
            <w:r>
              <w:rPr>
                <w:rFonts w:ascii="宋体" w:eastAsia="宋体" w:hAnsi="宋体" w:cs="宋体" w:hint="eastAsia"/>
                <w:szCs w:val="21"/>
              </w:rPr>
              <w:t>知识的学习</w:t>
            </w:r>
          </w:p>
        </w:tc>
        <w:tc>
          <w:tcPr>
            <w:tcW w:w="1898" w:type="dxa"/>
            <w:vAlign w:val="center"/>
          </w:tcPr>
          <w:p w14:paraId="2723365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目标1、2</w:t>
            </w:r>
          </w:p>
        </w:tc>
        <w:tc>
          <w:tcPr>
            <w:tcW w:w="1756" w:type="dxa"/>
            <w:vAlign w:val="center"/>
          </w:tcPr>
          <w:p w14:paraId="0CE88EA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4-1、4-2</w:t>
            </w:r>
          </w:p>
        </w:tc>
        <w:tc>
          <w:tcPr>
            <w:tcW w:w="1168" w:type="dxa"/>
            <w:vAlign w:val="center"/>
          </w:tcPr>
          <w:p w14:paraId="50B4AD5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47FC598A" w14:textId="77777777">
        <w:trPr>
          <w:trHeight w:val="346"/>
        </w:trPr>
        <w:tc>
          <w:tcPr>
            <w:tcW w:w="709" w:type="dxa"/>
            <w:vAlign w:val="center"/>
          </w:tcPr>
          <w:p w14:paraId="0945F68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10</w:t>
            </w:r>
          </w:p>
        </w:tc>
        <w:tc>
          <w:tcPr>
            <w:tcW w:w="3083" w:type="dxa"/>
            <w:vAlign w:val="center"/>
          </w:tcPr>
          <w:p w14:paraId="5C0EEBB6"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技能的学习</w:t>
            </w:r>
          </w:p>
        </w:tc>
        <w:tc>
          <w:tcPr>
            <w:tcW w:w="1898" w:type="dxa"/>
            <w:vAlign w:val="center"/>
          </w:tcPr>
          <w:p w14:paraId="4375831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目标1、2</w:t>
            </w:r>
          </w:p>
        </w:tc>
        <w:tc>
          <w:tcPr>
            <w:tcW w:w="1756" w:type="dxa"/>
            <w:vAlign w:val="center"/>
          </w:tcPr>
          <w:p w14:paraId="0E32679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4-1、4-2</w:t>
            </w:r>
          </w:p>
        </w:tc>
        <w:tc>
          <w:tcPr>
            <w:tcW w:w="1168" w:type="dxa"/>
            <w:vAlign w:val="center"/>
          </w:tcPr>
          <w:p w14:paraId="3EBBDC3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p>
        </w:tc>
      </w:tr>
      <w:tr w:rsidR="00490B53" w14:paraId="4F5EB89A" w14:textId="77777777">
        <w:trPr>
          <w:trHeight w:val="346"/>
        </w:trPr>
        <w:tc>
          <w:tcPr>
            <w:tcW w:w="709" w:type="dxa"/>
            <w:vAlign w:val="center"/>
          </w:tcPr>
          <w:p w14:paraId="3703CD0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11</w:t>
            </w:r>
          </w:p>
        </w:tc>
        <w:tc>
          <w:tcPr>
            <w:tcW w:w="3083" w:type="dxa"/>
            <w:vAlign w:val="center"/>
          </w:tcPr>
          <w:p w14:paraId="27DCC9AD"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问题解决的学习与创造性</w:t>
            </w:r>
          </w:p>
        </w:tc>
        <w:tc>
          <w:tcPr>
            <w:tcW w:w="1898" w:type="dxa"/>
            <w:vAlign w:val="center"/>
          </w:tcPr>
          <w:p w14:paraId="5C31C6A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目标1、2</w:t>
            </w:r>
          </w:p>
        </w:tc>
        <w:tc>
          <w:tcPr>
            <w:tcW w:w="1756" w:type="dxa"/>
            <w:vAlign w:val="center"/>
          </w:tcPr>
          <w:p w14:paraId="7C9F594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4-1、4-2</w:t>
            </w:r>
          </w:p>
        </w:tc>
        <w:tc>
          <w:tcPr>
            <w:tcW w:w="1168" w:type="dxa"/>
            <w:vAlign w:val="center"/>
          </w:tcPr>
          <w:p w14:paraId="0830B36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w:t>
            </w:r>
          </w:p>
        </w:tc>
      </w:tr>
      <w:tr w:rsidR="00490B53" w14:paraId="0EDE9647" w14:textId="77777777">
        <w:trPr>
          <w:trHeight w:val="346"/>
        </w:trPr>
        <w:tc>
          <w:tcPr>
            <w:tcW w:w="709" w:type="dxa"/>
            <w:vAlign w:val="center"/>
          </w:tcPr>
          <w:p w14:paraId="7FDCCB66"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12</w:t>
            </w:r>
          </w:p>
        </w:tc>
        <w:tc>
          <w:tcPr>
            <w:tcW w:w="3083" w:type="dxa"/>
            <w:vAlign w:val="center"/>
          </w:tcPr>
          <w:p w14:paraId="547417FE"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学习策略</w:t>
            </w:r>
          </w:p>
        </w:tc>
        <w:tc>
          <w:tcPr>
            <w:tcW w:w="1898" w:type="dxa"/>
            <w:vAlign w:val="center"/>
          </w:tcPr>
          <w:p w14:paraId="04C9429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目标1、2</w:t>
            </w:r>
          </w:p>
        </w:tc>
        <w:tc>
          <w:tcPr>
            <w:tcW w:w="1756" w:type="dxa"/>
            <w:vAlign w:val="center"/>
          </w:tcPr>
          <w:p w14:paraId="380B7F9B"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4-1、4-2</w:t>
            </w:r>
          </w:p>
        </w:tc>
        <w:tc>
          <w:tcPr>
            <w:tcW w:w="1168" w:type="dxa"/>
            <w:vAlign w:val="center"/>
          </w:tcPr>
          <w:p w14:paraId="2C2B295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053C23AD" w14:textId="77777777">
        <w:trPr>
          <w:trHeight w:val="346"/>
        </w:trPr>
        <w:tc>
          <w:tcPr>
            <w:tcW w:w="709" w:type="dxa"/>
            <w:vAlign w:val="center"/>
          </w:tcPr>
          <w:p w14:paraId="0C37CBD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13</w:t>
            </w:r>
          </w:p>
        </w:tc>
        <w:tc>
          <w:tcPr>
            <w:tcW w:w="3083" w:type="dxa"/>
            <w:vAlign w:val="center"/>
          </w:tcPr>
          <w:p w14:paraId="53935A0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品德的形成</w:t>
            </w:r>
          </w:p>
        </w:tc>
        <w:tc>
          <w:tcPr>
            <w:tcW w:w="1898" w:type="dxa"/>
            <w:vAlign w:val="center"/>
          </w:tcPr>
          <w:p w14:paraId="56F1D2D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目标3</w:t>
            </w:r>
          </w:p>
        </w:tc>
        <w:tc>
          <w:tcPr>
            <w:tcW w:w="1756" w:type="dxa"/>
            <w:vAlign w:val="center"/>
          </w:tcPr>
          <w:p w14:paraId="1631D46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6-1</w:t>
            </w:r>
          </w:p>
        </w:tc>
        <w:tc>
          <w:tcPr>
            <w:tcW w:w="1168" w:type="dxa"/>
            <w:vAlign w:val="center"/>
          </w:tcPr>
          <w:p w14:paraId="10AE2E8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04918FC2" w14:textId="77777777">
        <w:trPr>
          <w:trHeight w:val="346"/>
        </w:trPr>
        <w:tc>
          <w:tcPr>
            <w:tcW w:w="709" w:type="dxa"/>
            <w:vAlign w:val="center"/>
          </w:tcPr>
          <w:p w14:paraId="6F31588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14</w:t>
            </w:r>
          </w:p>
        </w:tc>
        <w:tc>
          <w:tcPr>
            <w:tcW w:w="3083" w:type="dxa"/>
            <w:vAlign w:val="center"/>
          </w:tcPr>
          <w:p w14:paraId="531DDAC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教学设计</w:t>
            </w:r>
          </w:p>
        </w:tc>
        <w:tc>
          <w:tcPr>
            <w:tcW w:w="1898" w:type="dxa"/>
            <w:vAlign w:val="center"/>
          </w:tcPr>
          <w:p w14:paraId="3B5E0271"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目标2</w:t>
            </w:r>
          </w:p>
        </w:tc>
        <w:tc>
          <w:tcPr>
            <w:tcW w:w="1756" w:type="dxa"/>
            <w:vAlign w:val="center"/>
          </w:tcPr>
          <w:p w14:paraId="20908B3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4-2</w:t>
            </w:r>
          </w:p>
        </w:tc>
        <w:tc>
          <w:tcPr>
            <w:tcW w:w="1168" w:type="dxa"/>
            <w:vAlign w:val="center"/>
          </w:tcPr>
          <w:p w14:paraId="6439482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04E91961" w14:textId="77777777">
        <w:trPr>
          <w:trHeight w:val="346"/>
        </w:trPr>
        <w:tc>
          <w:tcPr>
            <w:tcW w:w="709" w:type="dxa"/>
            <w:vAlign w:val="center"/>
          </w:tcPr>
          <w:p w14:paraId="5F44B08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15</w:t>
            </w:r>
          </w:p>
        </w:tc>
        <w:tc>
          <w:tcPr>
            <w:tcW w:w="3083" w:type="dxa"/>
            <w:vAlign w:val="center"/>
          </w:tcPr>
          <w:p w14:paraId="693648CB"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课堂管理</w:t>
            </w:r>
          </w:p>
        </w:tc>
        <w:tc>
          <w:tcPr>
            <w:tcW w:w="1898" w:type="dxa"/>
            <w:vAlign w:val="center"/>
          </w:tcPr>
          <w:p w14:paraId="629394B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目标3</w:t>
            </w:r>
          </w:p>
        </w:tc>
        <w:tc>
          <w:tcPr>
            <w:tcW w:w="1756" w:type="dxa"/>
            <w:vAlign w:val="center"/>
          </w:tcPr>
          <w:p w14:paraId="52BC61A8"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6-1</w:t>
            </w:r>
          </w:p>
        </w:tc>
        <w:tc>
          <w:tcPr>
            <w:tcW w:w="1168" w:type="dxa"/>
            <w:vAlign w:val="center"/>
          </w:tcPr>
          <w:p w14:paraId="1FFB4093"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434CD715" w14:textId="77777777">
        <w:trPr>
          <w:trHeight w:val="346"/>
        </w:trPr>
        <w:tc>
          <w:tcPr>
            <w:tcW w:w="709" w:type="dxa"/>
            <w:vAlign w:val="center"/>
          </w:tcPr>
          <w:p w14:paraId="7D7F46C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16</w:t>
            </w:r>
          </w:p>
        </w:tc>
        <w:tc>
          <w:tcPr>
            <w:tcW w:w="3083" w:type="dxa"/>
            <w:vAlign w:val="center"/>
          </w:tcPr>
          <w:p w14:paraId="16CAFE09"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宋体" w:hint="eastAsia"/>
                <w:szCs w:val="21"/>
              </w:rPr>
              <w:t>学习评定</w:t>
            </w:r>
          </w:p>
        </w:tc>
        <w:tc>
          <w:tcPr>
            <w:tcW w:w="1898" w:type="dxa"/>
            <w:vAlign w:val="center"/>
          </w:tcPr>
          <w:p w14:paraId="04806C8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目标2、4</w:t>
            </w:r>
          </w:p>
        </w:tc>
        <w:tc>
          <w:tcPr>
            <w:tcW w:w="1756" w:type="dxa"/>
            <w:vAlign w:val="center"/>
          </w:tcPr>
          <w:p w14:paraId="4DD00E9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szCs w:val="21"/>
              </w:rPr>
              <w:t>4-2、7-3</w:t>
            </w:r>
          </w:p>
        </w:tc>
        <w:tc>
          <w:tcPr>
            <w:tcW w:w="1168" w:type="dxa"/>
            <w:vAlign w:val="center"/>
          </w:tcPr>
          <w:p w14:paraId="41CBD23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74B3822E" w14:textId="77777777">
        <w:trPr>
          <w:trHeight w:val="346"/>
        </w:trPr>
        <w:tc>
          <w:tcPr>
            <w:tcW w:w="7446" w:type="dxa"/>
            <w:gridSpan w:val="4"/>
            <w:vAlign w:val="center"/>
          </w:tcPr>
          <w:p w14:paraId="75E41C90"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合计</w:t>
            </w:r>
          </w:p>
        </w:tc>
        <w:tc>
          <w:tcPr>
            <w:tcW w:w="1168" w:type="dxa"/>
            <w:vAlign w:val="center"/>
          </w:tcPr>
          <w:p w14:paraId="4B28BBA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32</w:t>
            </w:r>
          </w:p>
        </w:tc>
      </w:tr>
    </w:tbl>
    <w:p w14:paraId="2596055D" w14:textId="77777777" w:rsidR="00490B53" w:rsidRDefault="00000000">
      <w:pPr>
        <w:spacing w:line="360" w:lineRule="auto"/>
        <w:ind w:firstLineChars="200" w:firstLine="562"/>
        <w:rPr>
          <w:rFonts w:ascii="宋体" w:eastAsia="宋体" w:hAnsi="宋体" w:cs="Times New Roman"/>
          <w:b/>
          <w:sz w:val="28"/>
          <w:szCs w:val="28"/>
        </w:rPr>
      </w:pPr>
      <w:bookmarkStart w:id="96" w:name="_Toc27846261"/>
      <w:bookmarkStart w:id="97" w:name="_Toc27847279"/>
      <w:r>
        <w:rPr>
          <w:rFonts w:ascii="宋体" w:eastAsia="宋体" w:hAnsi="宋体" w:cs="Times New Roman" w:hint="eastAsia"/>
          <w:b/>
          <w:sz w:val="28"/>
          <w:szCs w:val="28"/>
        </w:rPr>
        <w:t>五、课程实施</w:t>
      </w:r>
      <w:bookmarkEnd w:id="96"/>
      <w:bookmarkEnd w:id="97"/>
    </w:p>
    <w:p w14:paraId="075894EF"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6C5647A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注重以情境为中心的案例教学。</w:t>
      </w:r>
    </w:p>
    <w:p w14:paraId="4506A4C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课程由于涉及理论多、概念多，过于抽象，学生不容易理解，学习动机不强。为此，对这部分内容的教学需要借助于基于教育情境的案例来进行。一方面，通过丰富而形象的情境化案例，可以帮助学生更好地建构对各种理论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2AED7164" w14:textId="77777777" w:rsidR="00490B53" w:rsidRDefault="00000000">
      <w:pPr>
        <w:numPr>
          <w:ilvl w:val="0"/>
          <w:numId w:val="2"/>
        </w:num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注重以问题为中心的启发教学。</w:t>
      </w:r>
    </w:p>
    <w:p w14:paraId="7223DB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本课程主要涉及各种教育心理学理论知识，需要学生深入思考</w:t>
      </w:r>
      <w:proofErr w:type="gramStart"/>
      <w:r>
        <w:rPr>
          <w:rFonts w:ascii="Times New Roman" w:eastAsia="宋体" w:hAnsi="Times New Roman" w:cs="Times New Roman" w:hint="eastAsia"/>
          <w:sz w:val="24"/>
          <w:szCs w:val="24"/>
        </w:rPr>
        <w:t>并各种</w:t>
      </w:r>
      <w:proofErr w:type="gramEnd"/>
      <w:r>
        <w:rPr>
          <w:rFonts w:ascii="Times New Roman" w:eastAsia="宋体" w:hAnsi="Times New Roman" w:cs="Times New Roman" w:hint="eastAsia"/>
          <w:sz w:val="24"/>
          <w:szCs w:val="24"/>
        </w:rPr>
        <w:t>理论提出的背景、主要观点及教育意义，并需要进行对比。一方面，这种方法可以帮助学生深入建构对新知识意义的理解，利于与原有知识框架形成紧密联系，从而推动认知结构的优化与系统化；另一方面，这种方法还可以促进学生的批判性思维的发展，有利于创新意识与创新能力的发展；此外，这种方法还可以促进学生学习主动性的发挥，促进其认知内驱力的提升。</w:t>
      </w:r>
    </w:p>
    <w:p w14:paraId="649B282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注重以问题为中心的项目学习。</w:t>
      </w:r>
    </w:p>
    <w:p w14:paraId="2F5F666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课程将学生的课外学习与课内学习相结合，个人学习与小组学习相结合。通过确定问题，分析问题，提出方案，验证假设等四步法，一方面，这有利于帮助学生深入理解和运用各类理论；另一方面，这有利于学生批判性思维意识与能力的发展，有利于其创新性的发展；此外，通过合作探讨，也利于促进学生的交流与合作能力的发展。</w:t>
      </w:r>
    </w:p>
    <w:p w14:paraId="79E89D9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合理使用多媒体等现代化教学手段。利用多种教学资源，增加课堂教学信息量和课堂教学的吸引力。</w:t>
      </w:r>
    </w:p>
    <w:p w14:paraId="6BF37736" w14:textId="77777777" w:rsidR="00490B53" w:rsidRDefault="00000000">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hint="eastAsia"/>
          <w:sz w:val="24"/>
          <w:szCs w:val="24"/>
        </w:rPr>
        <w:t xml:space="preserve">5. </w:t>
      </w:r>
      <w:r>
        <w:rPr>
          <w:rFonts w:ascii="宋体" w:eastAsia="宋体" w:hAnsi="宋体" w:cs="Times New Roman" w:hint="eastAsia"/>
          <w:sz w:val="24"/>
          <w:szCs w:val="24"/>
        </w:rPr>
        <w:t>紧密结合教育心理学及课程改革最新研究成果，及时调整和补充学科前沿知识。</w:t>
      </w:r>
    </w:p>
    <w:p w14:paraId="76313119" w14:textId="77777777" w:rsidR="00490B53" w:rsidRDefault="00000000">
      <w:pPr>
        <w:spacing w:line="360" w:lineRule="auto"/>
        <w:ind w:firstLineChars="200" w:firstLine="482"/>
        <w:rPr>
          <w:rFonts w:ascii="宋体" w:eastAsia="宋体" w:hAnsi="宋体" w:cs="Times New Roman"/>
          <w:b/>
          <w:bCs/>
          <w:sz w:val="24"/>
          <w:szCs w:val="24"/>
        </w:rPr>
      </w:pPr>
      <w:r>
        <w:rPr>
          <w:rFonts w:ascii="Times New Roman" w:eastAsia="宋体" w:hAnsi="Times New Roman" w:cs="Times New Roman" w:hint="eastAsia"/>
          <w:b/>
          <w:sz w:val="24"/>
          <w:szCs w:val="24"/>
        </w:rPr>
        <w:t>（二）课程实施与保障</w:t>
      </w:r>
    </w:p>
    <w:p w14:paraId="58358E3B" w14:textId="77777777" w:rsidR="00490B53" w:rsidRDefault="00000000">
      <w:pPr>
        <w:spacing w:line="360" w:lineRule="auto"/>
        <w:ind w:firstLineChars="200" w:firstLine="482"/>
        <w:rPr>
          <w:rFonts w:ascii="宋体" w:eastAsia="宋体" w:hAnsi="宋体" w:cs="Times New Roman"/>
          <w:b/>
          <w:bCs/>
          <w:sz w:val="24"/>
          <w:szCs w:val="24"/>
        </w:rPr>
      </w:pPr>
      <w:r>
        <w:rPr>
          <w:rFonts w:ascii="宋体" w:eastAsia="宋体" w:hAnsi="宋体" w:cs="Times New Roman"/>
          <w:b/>
          <w:bCs/>
          <w:sz w:val="24"/>
          <w:szCs w:val="24"/>
        </w:rPr>
        <w:t>主要教学环节的质量要求如表所示</w:t>
      </w:r>
      <w:r>
        <w:rPr>
          <w:rFonts w:ascii="宋体" w:eastAsia="宋体" w:hAnsi="宋体" w:cs="Times New Roman" w:hint="eastAsia"/>
          <w:b/>
          <w:bCs/>
          <w:sz w:val="24"/>
          <w:szCs w:val="24"/>
        </w:rPr>
        <w:t>：</w:t>
      </w:r>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50"/>
        <w:gridCol w:w="7055"/>
      </w:tblGrid>
      <w:tr w:rsidR="00490B53" w14:paraId="35039031" w14:textId="77777777">
        <w:trPr>
          <w:trHeight w:val="324"/>
          <w:jc w:val="center"/>
        </w:trPr>
        <w:tc>
          <w:tcPr>
            <w:tcW w:w="1516" w:type="dxa"/>
            <w:gridSpan w:val="2"/>
            <w:tcBorders>
              <w:top w:val="single" w:sz="8" w:space="0" w:color="auto"/>
              <w:left w:val="single" w:sz="8" w:space="0" w:color="auto"/>
              <w:right w:val="single" w:sz="8" w:space="0" w:color="auto"/>
            </w:tcBorders>
            <w:tcMar>
              <w:left w:w="28" w:type="dxa"/>
              <w:right w:w="28" w:type="dxa"/>
            </w:tcMar>
            <w:vAlign w:val="center"/>
          </w:tcPr>
          <w:p w14:paraId="199E5AE8"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055" w:type="dxa"/>
            <w:tcBorders>
              <w:top w:val="single" w:sz="8" w:space="0" w:color="auto"/>
              <w:left w:val="single" w:sz="8" w:space="0" w:color="auto"/>
              <w:right w:val="single" w:sz="8" w:space="0" w:color="auto"/>
            </w:tcBorders>
            <w:vAlign w:val="center"/>
          </w:tcPr>
          <w:p w14:paraId="6B123837"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0F881963" w14:textId="77777777">
        <w:trPr>
          <w:trHeight w:val="1729"/>
          <w:jc w:val="center"/>
        </w:trPr>
        <w:tc>
          <w:tcPr>
            <w:tcW w:w="666" w:type="dxa"/>
            <w:tcBorders>
              <w:left w:val="single" w:sz="8" w:space="0" w:color="auto"/>
            </w:tcBorders>
            <w:vAlign w:val="center"/>
          </w:tcPr>
          <w:p w14:paraId="64BF652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850" w:type="dxa"/>
            <w:tcMar>
              <w:left w:w="28" w:type="dxa"/>
              <w:right w:w="28" w:type="dxa"/>
            </w:tcMar>
            <w:vAlign w:val="center"/>
          </w:tcPr>
          <w:p w14:paraId="1D98F36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055" w:type="dxa"/>
            <w:tcBorders>
              <w:right w:val="single" w:sz="8" w:space="0" w:color="auto"/>
            </w:tcBorders>
            <w:vAlign w:val="center"/>
          </w:tcPr>
          <w:p w14:paraId="0FBE3C3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1017D6C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教师查阅相关资料，参考其他高校相关专业的经验，认真编写教案，制作课件</w:t>
            </w:r>
            <w:r>
              <w:rPr>
                <w:rFonts w:ascii="Times New Roman" w:eastAsia="宋体" w:hAnsi="Times New Roman" w:cs="Times New Roman"/>
                <w:szCs w:val="21"/>
              </w:rPr>
              <w:t>。</w:t>
            </w:r>
          </w:p>
          <w:p w14:paraId="7D96715E" w14:textId="77777777" w:rsidR="00490B53" w:rsidRDefault="00000000">
            <w:pPr>
              <w:spacing w:line="276" w:lineRule="auto"/>
              <w:rPr>
                <w:rFonts w:ascii="宋体" w:eastAsia="宋体" w:hAnsi="宋体"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proofErr w:type="gramStart"/>
            <w:r>
              <w:rPr>
                <w:rFonts w:ascii="Times New Roman" w:eastAsia="宋体" w:hAnsi="Times New Roman" w:cs="Times New Roman"/>
                <w:szCs w:val="21"/>
              </w:rPr>
              <w:t>各</w:t>
            </w:r>
            <w:r>
              <w:rPr>
                <w:rFonts w:ascii="Times New Roman" w:eastAsia="宋体" w:hAnsi="Times New Roman" w:cs="Times New Roman" w:hint="eastAsia"/>
                <w:szCs w:val="21"/>
              </w:rPr>
              <w:t>主题</w:t>
            </w:r>
            <w:proofErr w:type="gramEnd"/>
            <w:r>
              <w:rPr>
                <w:rFonts w:ascii="Times New Roman" w:eastAsia="宋体" w:hAnsi="Times New Roman" w:cs="Times New Roman" w:hint="eastAsia"/>
                <w:szCs w:val="21"/>
              </w:rPr>
              <w:t>的教学</w:t>
            </w:r>
            <w:r>
              <w:rPr>
                <w:rFonts w:ascii="Times New Roman" w:eastAsia="宋体" w:hAnsi="Times New Roman" w:cs="Times New Roman"/>
                <w:szCs w:val="21"/>
              </w:rPr>
              <w:t>内容</w:t>
            </w:r>
            <w:r>
              <w:rPr>
                <w:rFonts w:ascii="Times New Roman" w:eastAsia="宋体" w:hAnsi="Times New Roman" w:cs="Times New Roman" w:hint="eastAsia"/>
                <w:szCs w:val="21"/>
              </w:rPr>
              <w:t>，根据学生最近发展区与个性特征，进行教学设计</w:t>
            </w:r>
            <w:r>
              <w:rPr>
                <w:rFonts w:ascii="Times New Roman" w:eastAsia="宋体" w:hAnsi="Times New Roman" w:cs="Times New Roman"/>
                <w:szCs w:val="21"/>
              </w:rPr>
              <w:t>。</w:t>
            </w:r>
          </w:p>
        </w:tc>
      </w:tr>
      <w:tr w:rsidR="00490B53" w14:paraId="0836F937" w14:textId="77777777">
        <w:trPr>
          <w:trHeight w:val="1691"/>
          <w:jc w:val="center"/>
        </w:trPr>
        <w:tc>
          <w:tcPr>
            <w:tcW w:w="666" w:type="dxa"/>
            <w:tcBorders>
              <w:left w:val="single" w:sz="8" w:space="0" w:color="auto"/>
            </w:tcBorders>
            <w:vAlign w:val="center"/>
          </w:tcPr>
          <w:p w14:paraId="7342B6B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850" w:type="dxa"/>
            <w:tcMar>
              <w:left w:w="28" w:type="dxa"/>
              <w:right w:w="28" w:type="dxa"/>
            </w:tcMar>
            <w:vAlign w:val="center"/>
          </w:tcPr>
          <w:p w14:paraId="61687CD2"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055" w:type="dxa"/>
            <w:tcBorders>
              <w:right w:val="single" w:sz="8" w:space="0" w:color="auto"/>
            </w:tcBorders>
            <w:vAlign w:val="center"/>
          </w:tcPr>
          <w:p w14:paraId="0089655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）教师严格按照常州工学院课堂教学规范组织教学。</w:t>
            </w:r>
          </w:p>
          <w:p w14:paraId="3200DD3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）教师讲授时应注意</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；力求做到能够</w:t>
            </w:r>
            <w:r>
              <w:rPr>
                <w:rFonts w:ascii="Times New Roman" w:eastAsia="宋体" w:hAnsi="Times New Roman" w:cs="Times New Roman"/>
                <w:szCs w:val="21"/>
              </w:rPr>
              <w:t>理论联系实际</w:t>
            </w:r>
            <w:r>
              <w:rPr>
                <w:rFonts w:ascii="Times New Roman" w:eastAsia="宋体" w:hAnsi="Times New Roman" w:cs="Times New Roman" w:hint="eastAsia"/>
                <w:szCs w:val="21"/>
              </w:rPr>
              <w:t>，深入浅出</w:t>
            </w:r>
            <w:r>
              <w:rPr>
                <w:rFonts w:ascii="Times New Roman" w:eastAsia="宋体" w:hAnsi="Times New Roman" w:cs="Times New Roman"/>
                <w:szCs w:val="21"/>
              </w:rPr>
              <w:t>。</w:t>
            </w:r>
          </w:p>
          <w:p w14:paraId="66348749" w14:textId="77777777" w:rsidR="00490B53" w:rsidRDefault="00000000">
            <w:pPr>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）教师讲授时应</w:t>
            </w:r>
            <w:r>
              <w:rPr>
                <w:rFonts w:ascii="Times New Roman" w:eastAsia="宋体" w:hAnsi="Times New Roman" w:cs="Times New Roman"/>
                <w:szCs w:val="21"/>
              </w:rPr>
              <w:t>采用多种教学方式</w:t>
            </w:r>
            <w:r>
              <w:rPr>
                <w:rFonts w:ascii="Times New Roman" w:eastAsia="宋体" w:hAnsi="Times New Roman" w:cs="Times New Roman" w:hint="eastAsia"/>
                <w:szCs w:val="21"/>
              </w:rPr>
              <w:t>，</w:t>
            </w:r>
            <w:r>
              <w:rPr>
                <w:rFonts w:ascii="Times New Roman" w:eastAsia="宋体" w:hAnsi="Times New Roman" w:cs="Times New Roman"/>
                <w:szCs w:val="21"/>
              </w:rPr>
              <w:t>如</w:t>
            </w:r>
            <w:r>
              <w:rPr>
                <w:rFonts w:ascii="Times New Roman" w:eastAsia="宋体" w:hAnsi="Times New Roman" w:cs="Times New Roman" w:hint="eastAsia"/>
                <w:szCs w:val="21"/>
              </w:rPr>
              <w:t>谈话式</w:t>
            </w:r>
            <w:r>
              <w:rPr>
                <w:rFonts w:ascii="Times New Roman" w:eastAsia="宋体" w:hAnsi="Times New Roman" w:cs="Times New Roman"/>
                <w:szCs w:val="21"/>
              </w:rPr>
              <w:t>、案例分析</w:t>
            </w:r>
            <w:r>
              <w:rPr>
                <w:rFonts w:ascii="Times New Roman" w:eastAsia="宋体" w:hAnsi="Times New Roman" w:cs="Times New Roman" w:hint="eastAsia"/>
                <w:szCs w:val="21"/>
              </w:rPr>
              <w:t>式</w:t>
            </w:r>
            <w:r>
              <w:rPr>
                <w:rFonts w:ascii="Times New Roman" w:eastAsia="宋体" w:hAnsi="Times New Roman" w:cs="Times New Roman"/>
                <w:szCs w:val="21"/>
              </w:rPr>
              <w:t>、讨论式</w:t>
            </w:r>
            <w:r>
              <w:rPr>
                <w:rFonts w:ascii="Times New Roman" w:eastAsia="宋体" w:hAnsi="Times New Roman" w:cs="Times New Roman" w:hint="eastAsia"/>
                <w:szCs w:val="21"/>
              </w:rPr>
              <w:t>、项目式等</w:t>
            </w:r>
            <w:r>
              <w:rPr>
                <w:rFonts w:ascii="Times New Roman" w:eastAsia="宋体" w:hAnsi="Times New Roman" w:cs="Times New Roman"/>
                <w:szCs w:val="21"/>
              </w:rPr>
              <w:t>，</w:t>
            </w:r>
            <w:r>
              <w:rPr>
                <w:rFonts w:ascii="Times New Roman" w:eastAsia="宋体" w:hAnsi="Times New Roman" w:cs="Times New Roman" w:hint="eastAsia"/>
                <w:szCs w:val="21"/>
              </w:rPr>
              <w:t>充分调动学生参与课堂学习，培养学生对本专业的兴趣</w:t>
            </w:r>
            <w:r>
              <w:rPr>
                <w:rFonts w:ascii="Times New Roman" w:eastAsia="宋体" w:hAnsi="Times New Roman" w:cs="Times New Roman"/>
                <w:szCs w:val="21"/>
              </w:rPr>
              <w:t>。</w:t>
            </w:r>
          </w:p>
        </w:tc>
      </w:tr>
      <w:tr w:rsidR="00490B53" w14:paraId="2D07A834" w14:textId="77777777">
        <w:trPr>
          <w:trHeight w:val="2271"/>
          <w:jc w:val="center"/>
        </w:trPr>
        <w:tc>
          <w:tcPr>
            <w:tcW w:w="666" w:type="dxa"/>
            <w:tcBorders>
              <w:left w:val="single" w:sz="8" w:space="0" w:color="auto"/>
            </w:tcBorders>
            <w:vAlign w:val="center"/>
          </w:tcPr>
          <w:p w14:paraId="40036E2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3</w:t>
            </w:r>
          </w:p>
        </w:tc>
        <w:tc>
          <w:tcPr>
            <w:tcW w:w="850" w:type="dxa"/>
            <w:tcMar>
              <w:left w:w="28" w:type="dxa"/>
              <w:right w:w="28" w:type="dxa"/>
            </w:tcMar>
            <w:vAlign w:val="center"/>
          </w:tcPr>
          <w:p w14:paraId="5EA67ADB"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055" w:type="dxa"/>
            <w:tcBorders>
              <w:right w:val="single" w:sz="8" w:space="0" w:color="auto"/>
            </w:tcBorders>
            <w:vAlign w:val="center"/>
          </w:tcPr>
          <w:p w14:paraId="33C3FA7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006CE8C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6D2AAE3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196AA6B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2B89753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5361CF0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6A507E3C" w14:textId="77777777" w:rsidR="00490B53" w:rsidRDefault="00000000">
            <w:pPr>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686F34CC" w14:textId="77777777">
        <w:trPr>
          <w:trHeight w:val="1030"/>
          <w:jc w:val="center"/>
        </w:trPr>
        <w:tc>
          <w:tcPr>
            <w:tcW w:w="666" w:type="dxa"/>
            <w:tcBorders>
              <w:left w:val="single" w:sz="8" w:space="0" w:color="auto"/>
            </w:tcBorders>
            <w:vAlign w:val="center"/>
          </w:tcPr>
          <w:p w14:paraId="19CC95A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850" w:type="dxa"/>
            <w:tcMar>
              <w:left w:w="28" w:type="dxa"/>
              <w:right w:w="28" w:type="dxa"/>
            </w:tcMar>
            <w:vAlign w:val="center"/>
          </w:tcPr>
          <w:p w14:paraId="5895FB70"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055" w:type="dxa"/>
            <w:tcBorders>
              <w:right w:val="single" w:sz="8" w:space="0" w:color="auto"/>
            </w:tcBorders>
            <w:vAlign w:val="center"/>
          </w:tcPr>
          <w:p w14:paraId="0CDBD461"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4474B18F" w14:textId="77777777">
        <w:trPr>
          <w:trHeight w:val="1291"/>
          <w:jc w:val="center"/>
        </w:trPr>
        <w:tc>
          <w:tcPr>
            <w:tcW w:w="666" w:type="dxa"/>
            <w:tcBorders>
              <w:left w:val="single" w:sz="8" w:space="0" w:color="auto"/>
            </w:tcBorders>
            <w:vAlign w:val="center"/>
          </w:tcPr>
          <w:p w14:paraId="0D4972B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850" w:type="dxa"/>
            <w:tcMar>
              <w:left w:w="28" w:type="dxa"/>
              <w:right w:w="28" w:type="dxa"/>
            </w:tcMar>
            <w:vAlign w:val="center"/>
          </w:tcPr>
          <w:p w14:paraId="55C2B2F1"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055" w:type="dxa"/>
            <w:tcBorders>
              <w:right w:val="single" w:sz="8" w:space="0" w:color="auto"/>
            </w:tcBorders>
            <w:vAlign w:val="center"/>
          </w:tcPr>
          <w:p w14:paraId="2957A6F0"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为闭卷笔试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22AC016F"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3BBFB44D"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BCC8EA5"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018925AA"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w:t>
      </w:r>
      <w:r>
        <w:rPr>
          <w:rFonts w:ascii="宋体" w:eastAsia="宋体" w:hAnsi="宋体" w:cs="Times New Roman"/>
          <w:sz w:val="24"/>
          <w:szCs w:val="24"/>
        </w:rPr>
        <w:t>课程考核包括期末考试、平时考核</w:t>
      </w:r>
      <w:r>
        <w:rPr>
          <w:rFonts w:ascii="宋体" w:eastAsia="宋体" w:hAnsi="宋体" w:cs="Times New Roman" w:hint="eastAsia"/>
          <w:sz w:val="24"/>
          <w:szCs w:val="24"/>
        </w:rPr>
        <w:t>等</w:t>
      </w:r>
      <w:r>
        <w:rPr>
          <w:rFonts w:ascii="宋体" w:eastAsia="宋体" w:hAnsi="宋体" w:cs="Times New Roman"/>
          <w:sz w:val="24"/>
          <w:szCs w:val="24"/>
        </w:rPr>
        <w:t>，期</w:t>
      </w:r>
      <w:r>
        <w:rPr>
          <w:rFonts w:ascii="宋体" w:eastAsia="宋体" w:hAnsi="宋体" w:cs="Times New Roman" w:hint="eastAsia"/>
          <w:sz w:val="24"/>
          <w:szCs w:val="24"/>
        </w:rPr>
        <w:t>末</w:t>
      </w:r>
      <w:r>
        <w:rPr>
          <w:rFonts w:ascii="宋体" w:eastAsia="宋体" w:hAnsi="宋体" w:cs="Times New Roman"/>
          <w:sz w:val="24"/>
          <w:szCs w:val="24"/>
        </w:rPr>
        <w:t>考试采用</w:t>
      </w:r>
      <w:r>
        <w:rPr>
          <w:rFonts w:ascii="宋体" w:eastAsia="宋体" w:hAnsi="宋体" w:cs="Times New Roman" w:hint="eastAsia"/>
          <w:sz w:val="24"/>
          <w:szCs w:val="24"/>
        </w:rPr>
        <w:t>闭卷考试方式</w:t>
      </w:r>
      <w:r>
        <w:rPr>
          <w:rFonts w:ascii="宋体" w:eastAsia="宋体" w:hAnsi="宋体" w:cs="Times New Roman"/>
          <w:sz w:val="24"/>
          <w:szCs w:val="24"/>
        </w:rPr>
        <w:t>。</w:t>
      </w:r>
    </w:p>
    <w:p w14:paraId="0576967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w:t>
      </w:r>
      <w:r>
        <w:rPr>
          <w:rFonts w:ascii="宋体" w:eastAsia="宋体" w:hAnsi="宋体" w:cs="Times New Roman" w:hint="eastAsia"/>
          <w:sz w:val="24"/>
          <w:szCs w:val="24"/>
        </w:rPr>
        <w:t>总评</w:t>
      </w:r>
      <w:r>
        <w:rPr>
          <w:rFonts w:ascii="宋体" w:eastAsia="宋体" w:hAnsi="宋体" w:cs="Times New Roman"/>
          <w:sz w:val="24"/>
          <w:szCs w:val="24"/>
        </w:rPr>
        <w:t>成绩=平时成绩×</w:t>
      </w:r>
      <w:r>
        <w:rPr>
          <w:rFonts w:ascii="宋体" w:eastAsia="宋体" w:hAnsi="宋体" w:cs="Times New Roman" w:hint="eastAsia"/>
          <w:sz w:val="24"/>
          <w:szCs w:val="24"/>
        </w:rPr>
        <w:t>40</w:t>
      </w:r>
      <w:r>
        <w:rPr>
          <w:rFonts w:ascii="宋体" w:eastAsia="宋体" w:hAnsi="宋体" w:cs="Times New Roman"/>
          <w:sz w:val="24"/>
          <w:szCs w:val="24"/>
        </w:rPr>
        <w:t>% +期末考试成绩×</w:t>
      </w:r>
      <w:r>
        <w:rPr>
          <w:rFonts w:ascii="宋体" w:eastAsia="宋体" w:hAnsi="宋体" w:cs="Times New Roman" w:hint="eastAsia"/>
          <w:sz w:val="24"/>
          <w:szCs w:val="24"/>
        </w:rPr>
        <w:t>60</w:t>
      </w:r>
      <w:r>
        <w:rPr>
          <w:rFonts w:ascii="宋体" w:eastAsia="宋体" w:hAnsi="宋体" w:cs="Times New Roman"/>
          <w:sz w:val="24"/>
          <w:szCs w:val="24"/>
        </w:rPr>
        <w:t>%。</w:t>
      </w:r>
    </w:p>
    <w:p w14:paraId="317642EC"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b/>
          <w:sz w:val="24"/>
          <w:szCs w:val="24"/>
        </w:rPr>
        <w:t>具体内容和比例</w:t>
      </w:r>
      <w:r>
        <w:rPr>
          <w:rFonts w:ascii="宋体" w:eastAsia="宋体" w:hAnsi="宋体" w:cs="Times New Roman" w:hint="eastAsia"/>
          <w:b/>
          <w:sz w:val="24"/>
          <w:szCs w:val="24"/>
        </w:rPr>
        <w:t>如表所示：</w:t>
      </w:r>
    </w:p>
    <w:tbl>
      <w:tblPr>
        <w:tblW w:w="8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14"/>
        <w:gridCol w:w="910"/>
        <w:gridCol w:w="2834"/>
        <w:gridCol w:w="1266"/>
        <w:gridCol w:w="1609"/>
      </w:tblGrid>
      <w:tr w:rsidR="00490B53" w14:paraId="4C457D8A" w14:textId="77777777">
        <w:tc>
          <w:tcPr>
            <w:tcW w:w="624" w:type="dxa"/>
            <w:shd w:val="clear" w:color="auto" w:fill="FFFFFF"/>
            <w:tcMar>
              <w:left w:w="57" w:type="dxa"/>
              <w:right w:w="57" w:type="dxa"/>
            </w:tcMar>
            <w:vAlign w:val="center"/>
          </w:tcPr>
          <w:p w14:paraId="20F21CDA"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214" w:type="dxa"/>
            <w:shd w:val="clear" w:color="auto" w:fill="FFFFFF"/>
            <w:vAlign w:val="center"/>
          </w:tcPr>
          <w:p w14:paraId="0349ABD5"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3C51B0EE"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910" w:type="dxa"/>
            <w:shd w:val="clear" w:color="auto" w:fill="FFFFFF"/>
            <w:vAlign w:val="center"/>
          </w:tcPr>
          <w:p w14:paraId="24FD728B"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834" w:type="dxa"/>
            <w:shd w:val="clear" w:color="auto" w:fill="FFFFFF"/>
            <w:vAlign w:val="center"/>
          </w:tcPr>
          <w:p w14:paraId="2A2009A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66" w:type="dxa"/>
            <w:shd w:val="clear" w:color="auto" w:fill="FFFFFF"/>
            <w:vAlign w:val="center"/>
          </w:tcPr>
          <w:p w14:paraId="2A1F0643"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课程目标</w:t>
            </w:r>
          </w:p>
        </w:tc>
        <w:tc>
          <w:tcPr>
            <w:tcW w:w="1609" w:type="dxa"/>
            <w:shd w:val="clear" w:color="auto" w:fill="FFFFFF"/>
            <w:vAlign w:val="center"/>
          </w:tcPr>
          <w:p w14:paraId="034013D5"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5BB4FEE0" w14:textId="77777777">
        <w:trPr>
          <w:trHeight w:val="4101"/>
        </w:trPr>
        <w:tc>
          <w:tcPr>
            <w:tcW w:w="624" w:type="dxa"/>
            <w:tcMar>
              <w:left w:w="57" w:type="dxa"/>
              <w:right w:w="57" w:type="dxa"/>
            </w:tcMar>
            <w:vAlign w:val="center"/>
          </w:tcPr>
          <w:p w14:paraId="20EDE297" w14:textId="77777777" w:rsidR="00490B53" w:rsidRDefault="00000000">
            <w:pPr>
              <w:spacing w:before="240" w:line="240" w:lineRule="exact"/>
              <w:jc w:val="center"/>
              <w:rPr>
                <w:rFonts w:ascii="宋体" w:eastAsia="宋体" w:hAnsi="宋体" w:cs="Times New Roman"/>
                <w:szCs w:val="24"/>
              </w:rPr>
            </w:pPr>
            <w:r>
              <w:rPr>
                <w:rFonts w:ascii="宋体" w:eastAsia="宋体" w:hAnsi="宋体" w:cs="Times New Roman"/>
                <w:szCs w:val="24"/>
              </w:rPr>
              <w:t>平时成绩</w:t>
            </w:r>
          </w:p>
        </w:tc>
        <w:tc>
          <w:tcPr>
            <w:tcW w:w="1214" w:type="dxa"/>
            <w:vAlign w:val="center"/>
          </w:tcPr>
          <w:p w14:paraId="611A81F6" w14:textId="77777777" w:rsidR="00490B53" w:rsidRDefault="00000000">
            <w:pPr>
              <w:spacing w:before="240" w:line="240" w:lineRule="exact"/>
              <w:jc w:val="center"/>
              <w:rPr>
                <w:rFonts w:ascii="宋体" w:eastAsia="宋体" w:hAnsi="宋体" w:cs="Times New Roman"/>
                <w:szCs w:val="24"/>
              </w:rPr>
            </w:pPr>
            <w:r>
              <w:rPr>
                <w:rFonts w:ascii="宋体" w:eastAsia="宋体" w:hAnsi="宋体" w:cs="Times New Roman" w:hint="eastAsia"/>
                <w:szCs w:val="24"/>
              </w:rPr>
              <w:t>课堂表现、考勤及</w:t>
            </w:r>
            <w:r>
              <w:rPr>
                <w:rFonts w:ascii="宋体" w:eastAsia="宋体" w:hAnsi="宋体" w:cs="Times New Roman"/>
                <w:szCs w:val="24"/>
              </w:rPr>
              <w:t>平时作业</w:t>
            </w:r>
          </w:p>
        </w:tc>
        <w:tc>
          <w:tcPr>
            <w:tcW w:w="910" w:type="dxa"/>
            <w:vAlign w:val="center"/>
          </w:tcPr>
          <w:p w14:paraId="50F8A2AB" w14:textId="77777777" w:rsidR="00490B53" w:rsidRDefault="00000000">
            <w:pPr>
              <w:spacing w:before="240" w:line="240" w:lineRule="exact"/>
              <w:jc w:val="center"/>
              <w:rPr>
                <w:rFonts w:ascii="宋体" w:eastAsia="宋体" w:hAnsi="宋体" w:cs="Times New Roman"/>
                <w:szCs w:val="24"/>
              </w:rPr>
            </w:pPr>
            <w:r>
              <w:rPr>
                <w:rFonts w:ascii="宋体" w:eastAsia="宋体" w:hAnsi="宋体" w:cs="Times New Roman" w:hint="eastAsia"/>
                <w:szCs w:val="24"/>
              </w:rPr>
              <w:t>4</w:t>
            </w:r>
            <w:r>
              <w:rPr>
                <w:rFonts w:ascii="宋体" w:eastAsia="宋体" w:hAnsi="宋体" w:cs="Times New Roman"/>
                <w:szCs w:val="24"/>
              </w:rPr>
              <w:t>0%</w:t>
            </w:r>
          </w:p>
        </w:tc>
        <w:tc>
          <w:tcPr>
            <w:tcW w:w="2834" w:type="dxa"/>
            <w:vAlign w:val="center"/>
          </w:tcPr>
          <w:p w14:paraId="6D854DF7" w14:textId="77777777" w:rsidR="00490B53" w:rsidRDefault="00000000">
            <w:pPr>
              <w:spacing w:line="270" w:lineRule="exact"/>
              <w:rPr>
                <w:rFonts w:ascii="Times New Roman" w:eastAsia="宋体" w:hAnsi="Times New Roman" w:cs="Times New Roman"/>
                <w:szCs w:val="21"/>
              </w:rPr>
            </w:pPr>
            <w:r>
              <w:rPr>
                <w:rFonts w:ascii="Times New Roman" w:eastAsia="宋体" w:hAnsi="Times New Roman" w:cs="Times New Roman" w:hint="eastAsia"/>
                <w:szCs w:val="21"/>
              </w:rPr>
              <w:t>课堂考勤及课堂</w:t>
            </w:r>
            <w:proofErr w:type="gramStart"/>
            <w:r>
              <w:rPr>
                <w:rFonts w:ascii="Times New Roman" w:eastAsia="宋体" w:hAnsi="Times New Roman" w:cs="Times New Roman" w:hint="eastAsia"/>
                <w:szCs w:val="21"/>
              </w:rPr>
              <w:t>表现占</w:t>
            </w:r>
            <w:proofErr w:type="gramEnd"/>
            <w:r>
              <w:rPr>
                <w:rFonts w:ascii="Times New Roman" w:eastAsia="宋体" w:hAnsi="Times New Roman" w:cs="Times New Roman" w:hint="eastAsia"/>
                <w:szCs w:val="21"/>
              </w:rPr>
              <w:t>30%</w:t>
            </w:r>
            <w:r>
              <w:rPr>
                <w:rFonts w:ascii="Times New Roman" w:eastAsia="宋体" w:hAnsi="Times New Roman" w:cs="Times New Roman" w:hint="eastAsia"/>
                <w:szCs w:val="21"/>
              </w:rPr>
              <w:t>，平时</w:t>
            </w:r>
            <w:proofErr w:type="gramStart"/>
            <w:r>
              <w:rPr>
                <w:rFonts w:ascii="Times New Roman" w:eastAsia="宋体" w:hAnsi="Times New Roman" w:cs="Times New Roman" w:hint="eastAsia"/>
                <w:szCs w:val="21"/>
              </w:rPr>
              <w:t>作业占</w:t>
            </w:r>
            <w:proofErr w:type="gramEnd"/>
            <w:r>
              <w:rPr>
                <w:rFonts w:ascii="Times New Roman" w:eastAsia="宋体" w:hAnsi="Times New Roman" w:cs="Times New Roman" w:hint="eastAsia"/>
                <w:szCs w:val="21"/>
              </w:rPr>
              <w:t>70%</w:t>
            </w:r>
            <w:r>
              <w:rPr>
                <w:rFonts w:ascii="Times New Roman" w:eastAsia="宋体" w:hAnsi="Times New Roman" w:cs="Times New Roman" w:hint="eastAsia"/>
                <w:szCs w:val="21"/>
              </w:rPr>
              <w:t>。</w:t>
            </w:r>
          </w:p>
          <w:p w14:paraId="2E0CE063" w14:textId="77777777" w:rsidR="00490B53" w:rsidRDefault="00000000">
            <w:pPr>
              <w:spacing w:line="270" w:lineRule="exact"/>
              <w:jc w:val="left"/>
              <w:rPr>
                <w:rFonts w:ascii="Times New Roman" w:eastAsia="宋体" w:hAnsi="Times New Roman" w:cs="Times New Roman"/>
                <w:szCs w:val="21"/>
              </w:rPr>
            </w:pPr>
            <w:r>
              <w:rPr>
                <w:rFonts w:ascii="Times New Roman" w:eastAsia="宋体" w:hAnsi="Times New Roman" w:cs="Times New Roman" w:hint="eastAsia"/>
                <w:szCs w:val="21"/>
              </w:rPr>
              <w:t>课堂考勤：病假和事假一次扣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分，无故缺席一次扣</w:t>
            </w:r>
            <w:r>
              <w:rPr>
                <w:rFonts w:ascii="Times New Roman" w:eastAsia="宋体" w:hAnsi="Times New Roman" w:cs="Times New Roman" w:hint="eastAsia"/>
                <w:szCs w:val="21"/>
              </w:rPr>
              <w:t>10</w:t>
            </w:r>
            <w:r>
              <w:rPr>
                <w:rFonts w:ascii="Times New Roman" w:eastAsia="宋体" w:hAnsi="Times New Roman" w:cs="Times New Roman" w:hint="eastAsia"/>
                <w:szCs w:val="21"/>
              </w:rPr>
              <w:t>分，累积达</w:t>
            </w:r>
            <w:r>
              <w:rPr>
                <w:rFonts w:ascii="Times New Roman" w:eastAsia="宋体" w:hAnsi="Times New Roman" w:cs="Times New Roman" w:hint="eastAsia"/>
                <w:szCs w:val="21"/>
              </w:rPr>
              <w:t>5</w:t>
            </w:r>
            <w:r>
              <w:rPr>
                <w:rFonts w:ascii="Times New Roman" w:eastAsia="宋体" w:hAnsi="Times New Roman" w:cs="Times New Roman" w:hint="eastAsia"/>
                <w:szCs w:val="21"/>
              </w:rPr>
              <w:t>次以上（不含</w:t>
            </w:r>
            <w:r>
              <w:rPr>
                <w:rFonts w:ascii="Times New Roman" w:eastAsia="宋体" w:hAnsi="Times New Roman" w:cs="Times New Roman" w:hint="eastAsia"/>
                <w:szCs w:val="21"/>
              </w:rPr>
              <w:t>5</w:t>
            </w:r>
            <w:r>
              <w:rPr>
                <w:rFonts w:ascii="Times New Roman" w:eastAsia="宋体" w:hAnsi="Times New Roman" w:cs="Times New Roman" w:hint="eastAsia"/>
                <w:szCs w:val="21"/>
              </w:rPr>
              <w:t>次）取消课程成绩。</w:t>
            </w:r>
          </w:p>
          <w:p w14:paraId="3F08FFEB" w14:textId="77777777" w:rsidR="00490B53" w:rsidRDefault="00000000">
            <w:pPr>
              <w:spacing w:line="270" w:lineRule="exact"/>
              <w:jc w:val="left"/>
              <w:rPr>
                <w:rFonts w:ascii="Times New Roman" w:eastAsia="宋体" w:hAnsi="Times New Roman" w:cs="Times New Roman"/>
                <w:szCs w:val="21"/>
              </w:rPr>
            </w:pPr>
            <w:r>
              <w:rPr>
                <w:rFonts w:ascii="Times New Roman" w:eastAsia="宋体" w:hAnsi="Times New Roman" w:cs="Times New Roman" w:hint="eastAsia"/>
                <w:szCs w:val="21"/>
              </w:rPr>
              <w:t>课堂表现：勤于思考，积极参加小组活动，主动回答提问。表现优秀按满分计算。具体根据表现积极情况酌情加减分。</w:t>
            </w:r>
          </w:p>
          <w:p w14:paraId="574EBEEC" w14:textId="77777777" w:rsidR="00490B53" w:rsidRDefault="00000000">
            <w:pPr>
              <w:spacing w:line="270" w:lineRule="exact"/>
              <w:rPr>
                <w:rFonts w:ascii="Times New Roman" w:eastAsia="宋体" w:hAnsi="Times New Roman" w:cs="Times New Roman"/>
                <w:szCs w:val="21"/>
              </w:rPr>
            </w:pPr>
            <w:r>
              <w:rPr>
                <w:rFonts w:ascii="Times New Roman" w:eastAsia="宋体" w:hAnsi="Times New Roman" w:cs="Times New Roman" w:hint="eastAsia"/>
                <w:szCs w:val="21"/>
              </w:rPr>
              <w:t>平时作业：课后完成</w:t>
            </w:r>
            <w:r>
              <w:rPr>
                <w:rFonts w:ascii="Times New Roman" w:eastAsia="宋体" w:hAnsi="Times New Roman" w:cs="Times New Roman" w:hint="eastAsia"/>
                <w:szCs w:val="21"/>
              </w:rPr>
              <w:t>3</w:t>
            </w:r>
            <w:r>
              <w:rPr>
                <w:rFonts w:ascii="Times New Roman" w:eastAsia="宋体" w:hAnsi="Times New Roman" w:cs="Times New Roman" w:hint="eastAsia"/>
                <w:szCs w:val="21"/>
              </w:rPr>
              <w:t>次作业，考核学生对课堂知识点的复习、理解和掌握程度，计算全部作业的平均成绩。</w:t>
            </w:r>
          </w:p>
        </w:tc>
        <w:tc>
          <w:tcPr>
            <w:tcW w:w="1266" w:type="dxa"/>
          </w:tcPr>
          <w:p w14:paraId="02FF5ACD" w14:textId="77777777" w:rsidR="00490B53" w:rsidRDefault="00490B53">
            <w:pPr>
              <w:spacing w:before="240" w:line="240" w:lineRule="exact"/>
              <w:rPr>
                <w:rFonts w:ascii="宋体" w:eastAsia="宋体" w:hAnsi="宋体" w:cs="Times New Roman"/>
                <w:szCs w:val="24"/>
              </w:rPr>
            </w:pPr>
          </w:p>
          <w:p w14:paraId="194B0FA4" w14:textId="77777777" w:rsidR="00490B53" w:rsidRDefault="00490B53">
            <w:pPr>
              <w:spacing w:before="240" w:line="240" w:lineRule="exact"/>
              <w:jc w:val="center"/>
              <w:rPr>
                <w:rFonts w:ascii="宋体" w:eastAsia="宋体" w:hAnsi="宋体" w:cs="Times New Roman"/>
                <w:szCs w:val="24"/>
              </w:rPr>
            </w:pPr>
          </w:p>
          <w:p w14:paraId="6FA3BDA6" w14:textId="77777777" w:rsidR="00490B53" w:rsidRDefault="00490B53">
            <w:pPr>
              <w:spacing w:before="240" w:line="240" w:lineRule="exact"/>
              <w:rPr>
                <w:rFonts w:ascii="宋体" w:eastAsia="宋体" w:hAnsi="宋体" w:cs="Times New Roman"/>
                <w:szCs w:val="24"/>
              </w:rPr>
            </w:pPr>
          </w:p>
          <w:p w14:paraId="77AF8D8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p>
          <w:p w14:paraId="24D64AFE"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4C07B3FC"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课程目标3</w:t>
            </w:r>
          </w:p>
          <w:p w14:paraId="5E90AFD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课程目标4</w:t>
            </w:r>
          </w:p>
        </w:tc>
        <w:tc>
          <w:tcPr>
            <w:tcW w:w="1609" w:type="dxa"/>
            <w:vAlign w:val="center"/>
          </w:tcPr>
          <w:p w14:paraId="6FB707D9" w14:textId="77777777" w:rsidR="00490B53" w:rsidRDefault="00000000">
            <w:pPr>
              <w:spacing w:before="240" w:line="240" w:lineRule="exact"/>
              <w:jc w:val="left"/>
              <w:rPr>
                <w:rFonts w:ascii="宋体" w:eastAsia="宋体" w:hAnsi="宋体" w:cs="Times New Roman"/>
                <w:szCs w:val="24"/>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1、4-2、6-1、7-3</w:t>
            </w:r>
          </w:p>
        </w:tc>
      </w:tr>
      <w:tr w:rsidR="00490B53" w14:paraId="78A9386B" w14:textId="77777777">
        <w:trPr>
          <w:trHeight w:val="3324"/>
        </w:trPr>
        <w:tc>
          <w:tcPr>
            <w:tcW w:w="624" w:type="dxa"/>
            <w:tcMar>
              <w:left w:w="57" w:type="dxa"/>
              <w:right w:w="57" w:type="dxa"/>
            </w:tcMar>
            <w:vAlign w:val="center"/>
          </w:tcPr>
          <w:p w14:paraId="49A2B8B5"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lastRenderedPageBreak/>
              <w:t>期末考试</w:t>
            </w:r>
          </w:p>
        </w:tc>
        <w:tc>
          <w:tcPr>
            <w:tcW w:w="1214" w:type="dxa"/>
            <w:vAlign w:val="center"/>
          </w:tcPr>
          <w:p w14:paraId="0294CFB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p w14:paraId="21F1A92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910" w:type="dxa"/>
            <w:vAlign w:val="center"/>
          </w:tcPr>
          <w:p w14:paraId="4EF1FDF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6</w:t>
            </w:r>
            <w:r>
              <w:rPr>
                <w:rFonts w:ascii="宋体" w:eastAsia="宋体" w:hAnsi="宋体" w:cs="Times New Roman"/>
                <w:szCs w:val="24"/>
              </w:rPr>
              <w:t>0%</w:t>
            </w:r>
          </w:p>
        </w:tc>
        <w:tc>
          <w:tcPr>
            <w:tcW w:w="2834" w:type="dxa"/>
            <w:vAlign w:val="center"/>
          </w:tcPr>
          <w:p w14:paraId="34A8558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试卷题型包括选择题、填空题、简答题、判断题、材料分析题、论述题和教学设计等，以卷面成绩的</w:t>
            </w:r>
            <w:r>
              <w:rPr>
                <w:rFonts w:ascii="Times New Roman" w:eastAsia="宋体" w:hAnsi="Times New Roman" w:cs="Times New Roman" w:hint="eastAsia"/>
                <w:szCs w:val="21"/>
              </w:rPr>
              <w:t>60%</w:t>
            </w:r>
            <w:r>
              <w:rPr>
                <w:rFonts w:ascii="Times New Roman" w:eastAsia="宋体" w:hAnsi="Times New Roman" w:cs="Times New Roman" w:hint="eastAsia"/>
                <w:szCs w:val="21"/>
              </w:rPr>
              <w:t>计入课程总成绩。其中考核教育心理学基本理论型题目占</w:t>
            </w:r>
            <w:r>
              <w:rPr>
                <w:rFonts w:ascii="Times New Roman" w:eastAsia="宋体" w:hAnsi="Times New Roman" w:cs="Times New Roman" w:hint="eastAsia"/>
                <w:szCs w:val="21"/>
              </w:rPr>
              <w:t>40%</w:t>
            </w:r>
            <w:r>
              <w:rPr>
                <w:rFonts w:ascii="Times New Roman" w:eastAsia="宋体" w:hAnsi="Times New Roman" w:cs="Times New Roman" w:hint="eastAsia"/>
                <w:szCs w:val="21"/>
              </w:rPr>
              <w:t>，考核学生运用基本理论知识进行案例分析能力型题目占</w:t>
            </w:r>
            <w:r>
              <w:rPr>
                <w:rFonts w:ascii="Times New Roman" w:eastAsia="宋体" w:hAnsi="Times New Roman" w:cs="Times New Roman" w:hint="eastAsia"/>
                <w:szCs w:val="21"/>
              </w:rPr>
              <w:t>30%</w:t>
            </w:r>
            <w:r>
              <w:rPr>
                <w:rFonts w:ascii="Times New Roman" w:eastAsia="宋体" w:hAnsi="Times New Roman" w:cs="Times New Roman" w:hint="eastAsia"/>
                <w:szCs w:val="21"/>
              </w:rPr>
              <w:t>；考核学生教学设计与评价能力型题目占</w:t>
            </w:r>
            <w:r>
              <w:rPr>
                <w:rFonts w:ascii="Times New Roman" w:eastAsia="宋体" w:hAnsi="Times New Roman" w:cs="Times New Roman" w:hint="eastAsia"/>
                <w:szCs w:val="21"/>
              </w:rPr>
              <w:t>30%</w:t>
            </w:r>
            <w:r>
              <w:rPr>
                <w:rFonts w:ascii="Times New Roman" w:eastAsia="宋体" w:hAnsi="Times New Roman" w:cs="Times New Roman" w:hint="eastAsia"/>
                <w:szCs w:val="21"/>
              </w:rPr>
              <w:t>。</w:t>
            </w:r>
          </w:p>
        </w:tc>
        <w:tc>
          <w:tcPr>
            <w:tcW w:w="1266" w:type="dxa"/>
          </w:tcPr>
          <w:p w14:paraId="38E503DD" w14:textId="77777777" w:rsidR="00490B53" w:rsidRDefault="00490B53">
            <w:pPr>
              <w:spacing w:line="276" w:lineRule="auto"/>
              <w:rPr>
                <w:rFonts w:ascii="宋体" w:eastAsia="宋体" w:hAnsi="宋体" w:cs="Times New Roman"/>
                <w:szCs w:val="24"/>
              </w:rPr>
            </w:pPr>
          </w:p>
          <w:p w14:paraId="44D2127F" w14:textId="77777777" w:rsidR="00490B53" w:rsidRDefault="00490B53">
            <w:pPr>
              <w:spacing w:line="276" w:lineRule="auto"/>
              <w:jc w:val="center"/>
              <w:rPr>
                <w:rFonts w:ascii="宋体" w:eastAsia="宋体" w:hAnsi="宋体" w:cs="Times New Roman"/>
                <w:szCs w:val="24"/>
              </w:rPr>
            </w:pPr>
          </w:p>
          <w:p w14:paraId="4A1C6A7A" w14:textId="77777777" w:rsidR="00490B53" w:rsidRDefault="00490B53">
            <w:pPr>
              <w:spacing w:line="276" w:lineRule="auto"/>
              <w:rPr>
                <w:rFonts w:ascii="宋体" w:eastAsia="宋体" w:hAnsi="宋体" w:cs="Times New Roman"/>
                <w:szCs w:val="24"/>
              </w:rPr>
            </w:pPr>
          </w:p>
          <w:p w14:paraId="3F2DAA1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r>
              <w:rPr>
                <w:rFonts w:ascii="宋体" w:eastAsia="宋体" w:hAnsi="宋体" w:cs="Times New Roman"/>
                <w:szCs w:val="24"/>
              </w:rPr>
              <w:t>课程目标3</w:t>
            </w:r>
          </w:p>
          <w:p w14:paraId="55E2A05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tc>
        <w:tc>
          <w:tcPr>
            <w:tcW w:w="1609" w:type="dxa"/>
            <w:vAlign w:val="center"/>
          </w:tcPr>
          <w:p w14:paraId="722E636D"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1、4-2、6-1、7-3</w:t>
            </w:r>
          </w:p>
        </w:tc>
      </w:tr>
    </w:tbl>
    <w:p w14:paraId="0EE64966" w14:textId="77777777" w:rsidR="00490B53" w:rsidRDefault="00490B53">
      <w:pPr>
        <w:spacing w:line="360" w:lineRule="auto"/>
        <w:rPr>
          <w:rFonts w:ascii="宋体" w:eastAsia="宋体" w:hAnsi="宋体" w:cs="Times New Roman"/>
          <w:sz w:val="24"/>
          <w:szCs w:val="24"/>
        </w:rPr>
      </w:pPr>
    </w:p>
    <w:p w14:paraId="339A9084" w14:textId="77777777" w:rsidR="00490B53" w:rsidRDefault="00000000">
      <w:pPr>
        <w:spacing w:line="360" w:lineRule="auto"/>
        <w:rPr>
          <w:rFonts w:ascii="宋体" w:eastAsia="宋体" w:hAnsi="宋体" w:cs="Times New Roman"/>
          <w:sz w:val="24"/>
          <w:szCs w:val="24"/>
        </w:rPr>
      </w:pPr>
      <w:r>
        <w:rPr>
          <w:rFonts w:ascii="宋体" w:eastAsia="宋体" w:hAnsi="宋体" w:cs="Times New Roman"/>
          <w:sz w:val="24"/>
          <w:szCs w:val="24"/>
        </w:rPr>
        <w:t>（三）</w:t>
      </w:r>
      <w:r>
        <w:rPr>
          <w:rFonts w:ascii="宋体" w:eastAsia="宋体" w:hAnsi="宋体" w:cs="Times New Roman" w:hint="eastAsia"/>
          <w:sz w:val="24"/>
          <w:szCs w:val="24"/>
        </w:rPr>
        <w:t>课程目标及考核方式权重分配表</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341"/>
        <w:gridCol w:w="1975"/>
        <w:gridCol w:w="1404"/>
        <w:gridCol w:w="2126"/>
      </w:tblGrid>
      <w:tr w:rsidR="00490B53" w14:paraId="441AABCF" w14:textId="77777777">
        <w:trPr>
          <w:trHeight w:val="384"/>
        </w:trPr>
        <w:tc>
          <w:tcPr>
            <w:tcW w:w="3274" w:type="dxa"/>
            <w:gridSpan w:val="2"/>
            <w:vAlign w:val="center"/>
          </w:tcPr>
          <w:p w14:paraId="4BA6F63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505" w:type="dxa"/>
            <w:gridSpan w:val="3"/>
            <w:vAlign w:val="center"/>
          </w:tcPr>
          <w:p w14:paraId="5F4062C9"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2008133E" w14:textId="77777777">
        <w:trPr>
          <w:trHeight w:val="591"/>
        </w:trPr>
        <w:tc>
          <w:tcPr>
            <w:tcW w:w="1933" w:type="dxa"/>
            <w:vAlign w:val="center"/>
          </w:tcPr>
          <w:p w14:paraId="4E3E088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341" w:type="dxa"/>
            <w:vAlign w:val="center"/>
          </w:tcPr>
          <w:p w14:paraId="3CDA053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975" w:type="dxa"/>
            <w:vAlign w:val="center"/>
          </w:tcPr>
          <w:p w14:paraId="13064D6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404" w:type="dxa"/>
            <w:vAlign w:val="center"/>
          </w:tcPr>
          <w:p w14:paraId="73D4DE2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2126" w:type="dxa"/>
            <w:vAlign w:val="center"/>
          </w:tcPr>
          <w:p w14:paraId="485C828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711318D0" w14:textId="77777777">
        <w:trPr>
          <w:trHeight w:val="357"/>
        </w:trPr>
        <w:tc>
          <w:tcPr>
            <w:tcW w:w="1933" w:type="dxa"/>
            <w:vMerge w:val="restart"/>
            <w:vAlign w:val="center"/>
          </w:tcPr>
          <w:p w14:paraId="70D6ECB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341" w:type="dxa"/>
            <w:vMerge w:val="restart"/>
            <w:vAlign w:val="center"/>
          </w:tcPr>
          <w:p w14:paraId="0044155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75" w:type="dxa"/>
            <w:vAlign w:val="center"/>
          </w:tcPr>
          <w:p w14:paraId="4EF3F4B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404" w:type="dxa"/>
            <w:vAlign w:val="center"/>
          </w:tcPr>
          <w:p w14:paraId="7FFED95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2126" w:type="dxa"/>
            <w:vMerge w:val="restart"/>
            <w:vAlign w:val="center"/>
          </w:tcPr>
          <w:p w14:paraId="6EE562F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417BC2C" w14:textId="77777777">
        <w:trPr>
          <w:trHeight w:val="121"/>
        </w:trPr>
        <w:tc>
          <w:tcPr>
            <w:tcW w:w="1933" w:type="dxa"/>
            <w:vMerge/>
            <w:vAlign w:val="center"/>
          </w:tcPr>
          <w:p w14:paraId="04ABD77B"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4F763D29"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06151F9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404" w:type="dxa"/>
            <w:vAlign w:val="center"/>
          </w:tcPr>
          <w:p w14:paraId="7368D71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180F7567" w14:textId="77777777" w:rsidR="00490B53" w:rsidRDefault="00490B53">
            <w:pPr>
              <w:widowControl/>
              <w:spacing w:line="276" w:lineRule="auto"/>
              <w:jc w:val="center"/>
              <w:rPr>
                <w:rFonts w:ascii="宋体" w:eastAsia="宋体" w:hAnsi="宋体" w:cs="Times New Roman"/>
                <w:kern w:val="0"/>
                <w:szCs w:val="21"/>
              </w:rPr>
            </w:pPr>
          </w:p>
        </w:tc>
      </w:tr>
      <w:tr w:rsidR="00490B53" w14:paraId="4F88571E" w14:textId="77777777">
        <w:trPr>
          <w:trHeight w:val="121"/>
        </w:trPr>
        <w:tc>
          <w:tcPr>
            <w:tcW w:w="1933" w:type="dxa"/>
            <w:vMerge/>
            <w:vAlign w:val="center"/>
          </w:tcPr>
          <w:p w14:paraId="3D9AAFF6" w14:textId="77777777" w:rsidR="00490B53" w:rsidRDefault="00490B53">
            <w:pPr>
              <w:widowControl/>
              <w:spacing w:line="276" w:lineRule="auto"/>
              <w:jc w:val="center"/>
              <w:rPr>
                <w:rFonts w:ascii="Times New Roman" w:eastAsia="宋体" w:hAnsi="Times New Roman" w:cs="Times New Roman"/>
                <w:szCs w:val="24"/>
              </w:rPr>
            </w:pPr>
          </w:p>
        </w:tc>
        <w:tc>
          <w:tcPr>
            <w:tcW w:w="1341" w:type="dxa"/>
            <w:vMerge/>
            <w:vAlign w:val="center"/>
          </w:tcPr>
          <w:p w14:paraId="725D513F" w14:textId="77777777" w:rsidR="00490B53" w:rsidRDefault="00490B53">
            <w:pPr>
              <w:widowControl/>
              <w:spacing w:line="276" w:lineRule="auto"/>
              <w:jc w:val="center"/>
              <w:rPr>
                <w:rFonts w:ascii="Times New Roman" w:eastAsia="宋体" w:hAnsi="Times New Roman" w:cs="Times New Roman"/>
                <w:szCs w:val="24"/>
              </w:rPr>
            </w:pPr>
          </w:p>
        </w:tc>
        <w:tc>
          <w:tcPr>
            <w:tcW w:w="1975" w:type="dxa"/>
            <w:vAlign w:val="center"/>
          </w:tcPr>
          <w:p w14:paraId="0102D8C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404" w:type="dxa"/>
            <w:vAlign w:val="center"/>
          </w:tcPr>
          <w:p w14:paraId="6542D33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126" w:type="dxa"/>
            <w:vMerge/>
            <w:vAlign w:val="center"/>
          </w:tcPr>
          <w:p w14:paraId="4FAD89B2" w14:textId="77777777" w:rsidR="00490B53" w:rsidRDefault="00490B53">
            <w:pPr>
              <w:widowControl/>
              <w:spacing w:line="276" w:lineRule="auto"/>
              <w:jc w:val="center"/>
              <w:rPr>
                <w:rFonts w:ascii="宋体" w:eastAsia="宋体" w:hAnsi="宋体" w:cs="Times New Roman"/>
                <w:kern w:val="0"/>
                <w:szCs w:val="21"/>
              </w:rPr>
            </w:pPr>
          </w:p>
        </w:tc>
      </w:tr>
      <w:tr w:rsidR="00490B53" w14:paraId="39108FC9" w14:textId="77777777">
        <w:trPr>
          <w:trHeight w:val="121"/>
        </w:trPr>
        <w:tc>
          <w:tcPr>
            <w:tcW w:w="1933" w:type="dxa"/>
            <w:vMerge/>
            <w:vAlign w:val="center"/>
          </w:tcPr>
          <w:p w14:paraId="3C82F17D" w14:textId="77777777" w:rsidR="00490B53" w:rsidRDefault="00490B53">
            <w:pPr>
              <w:widowControl/>
              <w:spacing w:line="276" w:lineRule="auto"/>
              <w:jc w:val="center"/>
              <w:rPr>
                <w:rFonts w:ascii="Times New Roman" w:eastAsia="宋体" w:hAnsi="Times New Roman" w:cs="Times New Roman"/>
                <w:szCs w:val="24"/>
              </w:rPr>
            </w:pPr>
          </w:p>
        </w:tc>
        <w:tc>
          <w:tcPr>
            <w:tcW w:w="1341" w:type="dxa"/>
            <w:vMerge/>
            <w:vAlign w:val="center"/>
          </w:tcPr>
          <w:p w14:paraId="06772F37" w14:textId="77777777" w:rsidR="00490B53" w:rsidRDefault="00490B53">
            <w:pPr>
              <w:widowControl/>
              <w:spacing w:line="276" w:lineRule="auto"/>
              <w:jc w:val="center"/>
              <w:rPr>
                <w:rFonts w:ascii="Times New Roman" w:eastAsia="宋体" w:hAnsi="Times New Roman" w:cs="Times New Roman"/>
                <w:szCs w:val="24"/>
              </w:rPr>
            </w:pPr>
          </w:p>
        </w:tc>
        <w:tc>
          <w:tcPr>
            <w:tcW w:w="1975" w:type="dxa"/>
            <w:vAlign w:val="center"/>
          </w:tcPr>
          <w:p w14:paraId="255B0C8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404" w:type="dxa"/>
            <w:vAlign w:val="center"/>
          </w:tcPr>
          <w:p w14:paraId="30FD403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7E9519ED" w14:textId="77777777" w:rsidR="00490B53" w:rsidRDefault="00490B53">
            <w:pPr>
              <w:widowControl/>
              <w:spacing w:line="276" w:lineRule="auto"/>
              <w:jc w:val="center"/>
              <w:rPr>
                <w:rFonts w:ascii="宋体" w:eastAsia="宋体" w:hAnsi="宋体" w:cs="Times New Roman"/>
                <w:kern w:val="0"/>
                <w:szCs w:val="21"/>
              </w:rPr>
            </w:pPr>
          </w:p>
        </w:tc>
      </w:tr>
      <w:tr w:rsidR="00490B53" w14:paraId="2CB63D27" w14:textId="77777777">
        <w:trPr>
          <w:trHeight w:val="121"/>
        </w:trPr>
        <w:tc>
          <w:tcPr>
            <w:tcW w:w="1933" w:type="dxa"/>
            <w:vMerge/>
            <w:vAlign w:val="center"/>
          </w:tcPr>
          <w:p w14:paraId="4B68E112" w14:textId="77777777" w:rsidR="00490B53" w:rsidRDefault="00490B53">
            <w:pPr>
              <w:widowControl/>
              <w:spacing w:line="276" w:lineRule="auto"/>
              <w:jc w:val="center"/>
              <w:rPr>
                <w:rFonts w:ascii="宋体" w:eastAsia="宋体" w:hAnsi="宋体" w:cs="Times New Roman"/>
                <w:kern w:val="0"/>
                <w:szCs w:val="21"/>
              </w:rPr>
            </w:pPr>
          </w:p>
        </w:tc>
        <w:tc>
          <w:tcPr>
            <w:tcW w:w="1341" w:type="dxa"/>
            <w:vMerge/>
            <w:vAlign w:val="center"/>
          </w:tcPr>
          <w:p w14:paraId="118F3B38" w14:textId="77777777" w:rsidR="00490B53" w:rsidRDefault="00490B53">
            <w:pPr>
              <w:widowControl/>
              <w:spacing w:line="276" w:lineRule="auto"/>
              <w:jc w:val="center"/>
              <w:rPr>
                <w:rFonts w:ascii="宋体" w:eastAsia="宋体" w:hAnsi="宋体" w:cs="Times New Roman"/>
                <w:kern w:val="0"/>
                <w:szCs w:val="21"/>
              </w:rPr>
            </w:pPr>
          </w:p>
        </w:tc>
        <w:tc>
          <w:tcPr>
            <w:tcW w:w="1975" w:type="dxa"/>
            <w:vAlign w:val="center"/>
          </w:tcPr>
          <w:p w14:paraId="3EDF985A"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404" w:type="dxa"/>
            <w:vAlign w:val="center"/>
          </w:tcPr>
          <w:p w14:paraId="22E499B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12%</w:t>
            </w:r>
          </w:p>
        </w:tc>
        <w:tc>
          <w:tcPr>
            <w:tcW w:w="2126" w:type="dxa"/>
            <w:vMerge/>
            <w:vAlign w:val="center"/>
          </w:tcPr>
          <w:p w14:paraId="36E93C2C" w14:textId="77777777" w:rsidR="00490B53" w:rsidRDefault="00490B53">
            <w:pPr>
              <w:widowControl/>
              <w:spacing w:line="276" w:lineRule="auto"/>
              <w:jc w:val="center"/>
              <w:rPr>
                <w:rFonts w:ascii="宋体" w:eastAsia="宋体" w:hAnsi="宋体" w:cs="Times New Roman"/>
                <w:kern w:val="0"/>
                <w:szCs w:val="21"/>
              </w:rPr>
            </w:pPr>
          </w:p>
        </w:tc>
      </w:tr>
      <w:tr w:rsidR="00490B53" w14:paraId="0ABEC077" w14:textId="77777777">
        <w:trPr>
          <w:trHeight w:val="316"/>
        </w:trPr>
        <w:tc>
          <w:tcPr>
            <w:tcW w:w="1933" w:type="dxa"/>
            <w:vMerge w:val="restart"/>
            <w:vAlign w:val="center"/>
          </w:tcPr>
          <w:p w14:paraId="6654BA7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341" w:type="dxa"/>
            <w:vMerge w:val="restart"/>
            <w:vAlign w:val="center"/>
          </w:tcPr>
          <w:p w14:paraId="5B83258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75" w:type="dxa"/>
            <w:vAlign w:val="center"/>
          </w:tcPr>
          <w:p w14:paraId="514376E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404" w:type="dxa"/>
            <w:vAlign w:val="center"/>
          </w:tcPr>
          <w:p w14:paraId="24351AA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2126" w:type="dxa"/>
            <w:vMerge w:val="restart"/>
            <w:vAlign w:val="center"/>
          </w:tcPr>
          <w:p w14:paraId="244BCB3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DCDD107" w14:textId="77777777">
        <w:trPr>
          <w:trHeight w:val="316"/>
        </w:trPr>
        <w:tc>
          <w:tcPr>
            <w:tcW w:w="1933" w:type="dxa"/>
            <w:vMerge/>
            <w:vAlign w:val="center"/>
          </w:tcPr>
          <w:p w14:paraId="52EA4868"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00E899F2"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76669C6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404" w:type="dxa"/>
            <w:vAlign w:val="center"/>
          </w:tcPr>
          <w:p w14:paraId="598BCE5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126" w:type="dxa"/>
            <w:vMerge/>
            <w:vAlign w:val="center"/>
          </w:tcPr>
          <w:p w14:paraId="63772B87" w14:textId="77777777" w:rsidR="00490B53" w:rsidRDefault="00490B53">
            <w:pPr>
              <w:widowControl/>
              <w:spacing w:line="276" w:lineRule="auto"/>
              <w:jc w:val="center"/>
              <w:rPr>
                <w:rFonts w:ascii="宋体" w:eastAsia="宋体" w:hAnsi="宋体" w:cs="Times New Roman"/>
                <w:kern w:val="0"/>
                <w:szCs w:val="21"/>
              </w:rPr>
            </w:pPr>
          </w:p>
        </w:tc>
      </w:tr>
      <w:tr w:rsidR="00490B53" w14:paraId="20A40CC5" w14:textId="77777777">
        <w:trPr>
          <w:trHeight w:val="316"/>
        </w:trPr>
        <w:tc>
          <w:tcPr>
            <w:tcW w:w="1933" w:type="dxa"/>
            <w:vMerge/>
            <w:vAlign w:val="center"/>
          </w:tcPr>
          <w:p w14:paraId="0BD8E478"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1AC18ADD"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0DF90DC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404" w:type="dxa"/>
            <w:vAlign w:val="center"/>
          </w:tcPr>
          <w:p w14:paraId="2691C4A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4131700A" w14:textId="77777777" w:rsidR="00490B53" w:rsidRDefault="00490B53">
            <w:pPr>
              <w:widowControl/>
              <w:spacing w:line="276" w:lineRule="auto"/>
              <w:jc w:val="center"/>
              <w:rPr>
                <w:rFonts w:ascii="宋体" w:eastAsia="宋体" w:hAnsi="宋体" w:cs="Times New Roman"/>
                <w:kern w:val="0"/>
                <w:szCs w:val="21"/>
              </w:rPr>
            </w:pPr>
          </w:p>
        </w:tc>
      </w:tr>
      <w:tr w:rsidR="00490B53" w14:paraId="22F84BDC" w14:textId="77777777">
        <w:trPr>
          <w:trHeight w:val="316"/>
        </w:trPr>
        <w:tc>
          <w:tcPr>
            <w:tcW w:w="1933" w:type="dxa"/>
            <w:vMerge/>
            <w:vAlign w:val="center"/>
          </w:tcPr>
          <w:p w14:paraId="508AB2F0"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73FF8510"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2CA0BBE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404" w:type="dxa"/>
            <w:vAlign w:val="center"/>
          </w:tcPr>
          <w:p w14:paraId="2D54BDB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26FF15E9" w14:textId="77777777" w:rsidR="00490B53" w:rsidRDefault="00490B53">
            <w:pPr>
              <w:widowControl/>
              <w:spacing w:line="276" w:lineRule="auto"/>
              <w:jc w:val="center"/>
              <w:rPr>
                <w:rFonts w:ascii="宋体" w:eastAsia="宋体" w:hAnsi="宋体" w:cs="Times New Roman"/>
                <w:kern w:val="0"/>
                <w:szCs w:val="21"/>
              </w:rPr>
            </w:pPr>
          </w:p>
        </w:tc>
      </w:tr>
      <w:tr w:rsidR="00490B53" w14:paraId="60C9D04F" w14:textId="77777777">
        <w:trPr>
          <w:trHeight w:val="316"/>
        </w:trPr>
        <w:tc>
          <w:tcPr>
            <w:tcW w:w="1933" w:type="dxa"/>
            <w:vMerge/>
            <w:vAlign w:val="center"/>
          </w:tcPr>
          <w:p w14:paraId="2A8303F3"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7F3B509F"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2190F1AE"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404" w:type="dxa"/>
            <w:vAlign w:val="center"/>
          </w:tcPr>
          <w:p w14:paraId="509454E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12%</w:t>
            </w:r>
          </w:p>
        </w:tc>
        <w:tc>
          <w:tcPr>
            <w:tcW w:w="2126" w:type="dxa"/>
            <w:vMerge/>
            <w:vAlign w:val="center"/>
          </w:tcPr>
          <w:p w14:paraId="6589568A" w14:textId="77777777" w:rsidR="00490B53" w:rsidRDefault="00490B53">
            <w:pPr>
              <w:widowControl/>
              <w:spacing w:line="276" w:lineRule="auto"/>
              <w:jc w:val="center"/>
              <w:rPr>
                <w:rFonts w:ascii="宋体" w:eastAsia="宋体" w:hAnsi="宋体" w:cs="Times New Roman"/>
                <w:kern w:val="0"/>
                <w:szCs w:val="21"/>
              </w:rPr>
            </w:pPr>
          </w:p>
        </w:tc>
      </w:tr>
      <w:tr w:rsidR="00490B53" w14:paraId="2FF122D3" w14:textId="77777777">
        <w:trPr>
          <w:trHeight w:val="316"/>
        </w:trPr>
        <w:tc>
          <w:tcPr>
            <w:tcW w:w="1933" w:type="dxa"/>
            <w:vMerge w:val="restart"/>
            <w:vAlign w:val="center"/>
          </w:tcPr>
          <w:p w14:paraId="3949614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341" w:type="dxa"/>
            <w:vMerge w:val="restart"/>
            <w:vAlign w:val="center"/>
          </w:tcPr>
          <w:p w14:paraId="4F25E74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75" w:type="dxa"/>
            <w:vAlign w:val="center"/>
          </w:tcPr>
          <w:p w14:paraId="7C26DD7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404" w:type="dxa"/>
            <w:vAlign w:val="center"/>
          </w:tcPr>
          <w:p w14:paraId="7A0A36E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2126" w:type="dxa"/>
            <w:vMerge w:val="restart"/>
            <w:vAlign w:val="center"/>
          </w:tcPr>
          <w:p w14:paraId="74E929A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39044AC" w14:textId="77777777">
        <w:trPr>
          <w:trHeight w:val="316"/>
        </w:trPr>
        <w:tc>
          <w:tcPr>
            <w:tcW w:w="1933" w:type="dxa"/>
            <w:vMerge/>
            <w:vAlign w:val="center"/>
          </w:tcPr>
          <w:p w14:paraId="50D1C30E" w14:textId="77777777" w:rsidR="00490B53" w:rsidRDefault="00490B53">
            <w:pPr>
              <w:widowControl/>
              <w:spacing w:line="276" w:lineRule="auto"/>
              <w:jc w:val="center"/>
              <w:rPr>
                <w:rFonts w:ascii="宋体" w:eastAsia="宋体" w:hAnsi="宋体" w:cs="Times New Roman"/>
                <w:kern w:val="0"/>
                <w:szCs w:val="21"/>
              </w:rPr>
            </w:pPr>
          </w:p>
        </w:tc>
        <w:tc>
          <w:tcPr>
            <w:tcW w:w="1341" w:type="dxa"/>
            <w:vMerge/>
            <w:vAlign w:val="center"/>
          </w:tcPr>
          <w:p w14:paraId="1A34D817" w14:textId="77777777" w:rsidR="00490B53" w:rsidRDefault="00490B53">
            <w:pPr>
              <w:widowControl/>
              <w:spacing w:line="276" w:lineRule="auto"/>
              <w:jc w:val="center"/>
              <w:rPr>
                <w:rFonts w:ascii="宋体" w:eastAsia="宋体" w:hAnsi="宋体" w:cs="Times New Roman"/>
                <w:kern w:val="0"/>
                <w:szCs w:val="21"/>
              </w:rPr>
            </w:pPr>
          </w:p>
        </w:tc>
        <w:tc>
          <w:tcPr>
            <w:tcW w:w="1975" w:type="dxa"/>
            <w:vAlign w:val="center"/>
          </w:tcPr>
          <w:p w14:paraId="7852A25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404" w:type="dxa"/>
            <w:vAlign w:val="center"/>
          </w:tcPr>
          <w:p w14:paraId="152A3E4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10A48BB4" w14:textId="77777777" w:rsidR="00490B53" w:rsidRDefault="00490B53">
            <w:pPr>
              <w:widowControl/>
              <w:spacing w:line="276" w:lineRule="auto"/>
              <w:jc w:val="center"/>
              <w:rPr>
                <w:rFonts w:ascii="宋体" w:eastAsia="宋体" w:hAnsi="宋体" w:cs="Times New Roman"/>
                <w:kern w:val="0"/>
                <w:szCs w:val="21"/>
              </w:rPr>
            </w:pPr>
          </w:p>
        </w:tc>
      </w:tr>
      <w:tr w:rsidR="00490B53" w14:paraId="0EB6240E" w14:textId="77777777">
        <w:trPr>
          <w:trHeight w:val="316"/>
        </w:trPr>
        <w:tc>
          <w:tcPr>
            <w:tcW w:w="1933" w:type="dxa"/>
            <w:vMerge/>
            <w:vAlign w:val="center"/>
          </w:tcPr>
          <w:p w14:paraId="20A72A84"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4816CDFD"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2DE93A0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404" w:type="dxa"/>
            <w:vAlign w:val="center"/>
          </w:tcPr>
          <w:p w14:paraId="6764E81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2126" w:type="dxa"/>
            <w:vMerge/>
            <w:vAlign w:val="center"/>
          </w:tcPr>
          <w:p w14:paraId="25281B90" w14:textId="77777777" w:rsidR="00490B53" w:rsidRDefault="00490B53">
            <w:pPr>
              <w:widowControl/>
              <w:spacing w:line="276" w:lineRule="auto"/>
              <w:jc w:val="center"/>
              <w:rPr>
                <w:rFonts w:ascii="宋体" w:eastAsia="宋体" w:hAnsi="宋体" w:cs="Times New Roman"/>
                <w:kern w:val="0"/>
                <w:szCs w:val="21"/>
              </w:rPr>
            </w:pPr>
          </w:p>
        </w:tc>
      </w:tr>
      <w:tr w:rsidR="00490B53" w14:paraId="00755605" w14:textId="77777777">
        <w:trPr>
          <w:trHeight w:val="316"/>
        </w:trPr>
        <w:tc>
          <w:tcPr>
            <w:tcW w:w="1933" w:type="dxa"/>
            <w:vMerge/>
            <w:vAlign w:val="center"/>
          </w:tcPr>
          <w:p w14:paraId="7C91DE29"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0304CA20"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69CAF19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404" w:type="dxa"/>
            <w:vAlign w:val="center"/>
          </w:tcPr>
          <w:p w14:paraId="29A2D7A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126" w:type="dxa"/>
            <w:vMerge/>
            <w:vAlign w:val="center"/>
          </w:tcPr>
          <w:p w14:paraId="6738933C" w14:textId="77777777" w:rsidR="00490B53" w:rsidRDefault="00490B53">
            <w:pPr>
              <w:widowControl/>
              <w:spacing w:line="276" w:lineRule="auto"/>
              <w:jc w:val="center"/>
              <w:rPr>
                <w:rFonts w:ascii="宋体" w:eastAsia="宋体" w:hAnsi="宋体" w:cs="Times New Roman"/>
                <w:kern w:val="0"/>
                <w:szCs w:val="21"/>
              </w:rPr>
            </w:pPr>
          </w:p>
        </w:tc>
      </w:tr>
      <w:tr w:rsidR="00490B53" w14:paraId="24674D6B" w14:textId="77777777">
        <w:trPr>
          <w:trHeight w:val="316"/>
        </w:trPr>
        <w:tc>
          <w:tcPr>
            <w:tcW w:w="1933" w:type="dxa"/>
            <w:vMerge/>
            <w:vAlign w:val="center"/>
          </w:tcPr>
          <w:p w14:paraId="30719C8A" w14:textId="77777777" w:rsidR="00490B53" w:rsidRDefault="00490B53">
            <w:pPr>
              <w:widowControl/>
              <w:spacing w:line="276" w:lineRule="auto"/>
              <w:jc w:val="left"/>
              <w:rPr>
                <w:rFonts w:ascii="宋体" w:eastAsia="宋体" w:hAnsi="宋体" w:cs="Times New Roman"/>
                <w:kern w:val="0"/>
                <w:szCs w:val="21"/>
              </w:rPr>
            </w:pPr>
          </w:p>
        </w:tc>
        <w:tc>
          <w:tcPr>
            <w:tcW w:w="1341" w:type="dxa"/>
            <w:vMerge/>
            <w:vAlign w:val="center"/>
          </w:tcPr>
          <w:p w14:paraId="118F1FBF" w14:textId="77777777" w:rsidR="00490B53" w:rsidRDefault="00490B53">
            <w:pPr>
              <w:widowControl/>
              <w:spacing w:line="276" w:lineRule="auto"/>
              <w:jc w:val="left"/>
              <w:rPr>
                <w:rFonts w:ascii="宋体" w:eastAsia="宋体" w:hAnsi="宋体" w:cs="Times New Roman"/>
                <w:kern w:val="0"/>
                <w:szCs w:val="21"/>
              </w:rPr>
            </w:pPr>
          </w:p>
        </w:tc>
        <w:tc>
          <w:tcPr>
            <w:tcW w:w="1975" w:type="dxa"/>
            <w:vAlign w:val="center"/>
          </w:tcPr>
          <w:p w14:paraId="3AC1978D"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404" w:type="dxa"/>
            <w:vAlign w:val="center"/>
          </w:tcPr>
          <w:p w14:paraId="2FDFBE0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12%</w:t>
            </w:r>
          </w:p>
        </w:tc>
        <w:tc>
          <w:tcPr>
            <w:tcW w:w="2126" w:type="dxa"/>
            <w:vMerge/>
            <w:vAlign w:val="center"/>
          </w:tcPr>
          <w:p w14:paraId="358AAEF9" w14:textId="77777777" w:rsidR="00490B53" w:rsidRDefault="00490B53">
            <w:pPr>
              <w:widowControl/>
              <w:spacing w:line="276" w:lineRule="auto"/>
              <w:jc w:val="center"/>
              <w:rPr>
                <w:rFonts w:ascii="宋体" w:eastAsia="宋体" w:hAnsi="宋体" w:cs="Times New Roman"/>
                <w:kern w:val="0"/>
                <w:szCs w:val="21"/>
              </w:rPr>
            </w:pPr>
          </w:p>
        </w:tc>
      </w:tr>
      <w:tr w:rsidR="00490B53" w14:paraId="273AE89E" w14:textId="77777777">
        <w:trPr>
          <w:trHeight w:val="166"/>
        </w:trPr>
        <w:tc>
          <w:tcPr>
            <w:tcW w:w="1933" w:type="dxa"/>
            <w:vMerge w:val="restart"/>
            <w:vAlign w:val="center"/>
          </w:tcPr>
          <w:p w14:paraId="2A11B5D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课程目标4</w:t>
            </w:r>
          </w:p>
        </w:tc>
        <w:tc>
          <w:tcPr>
            <w:tcW w:w="1341" w:type="dxa"/>
            <w:vMerge w:val="restart"/>
            <w:vAlign w:val="center"/>
          </w:tcPr>
          <w:p w14:paraId="047B081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975" w:type="dxa"/>
            <w:vAlign w:val="center"/>
          </w:tcPr>
          <w:p w14:paraId="7EF289F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404" w:type="dxa"/>
            <w:vAlign w:val="center"/>
          </w:tcPr>
          <w:p w14:paraId="39A47FC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60%</w:t>
            </w:r>
          </w:p>
        </w:tc>
        <w:tc>
          <w:tcPr>
            <w:tcW w:w="2126" w:type="dxa"/>
            <w:vMerge w:val="restart"/>
            <w:vAlign w:val="center"/>
          </w:tcPr>
          <w:p w14:paraId="76C60F0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CF7402C" w14:textId="77777777">
        <w:trPr>
          <w:trHeight w:val="166"/>
        </w:trPr>
        <w:tc>
          <w:tcPr>
            <w:tcW w:w="1933" w:type="dxa"/>
            <w:vMerge/>
            <w:vAlign w:val="center"/>
          </w:tcPr>
          <w:p w14:paraId="19FAB910" w14:textId="77777777" w:rsidR="00490B53" w:rsidRDefault="00490B53">
            <w:pPr>
              <w:widowControl/>
              <w:spacing w:line="276" w:lineRule="auto"/>
              <w:jc w:val="center"/>
              <w:rPr>
                <w:rFonts w:ascii="Times New Roman" w:eastAsia="宋体" w:hAnsi="Times New Roman" w:cs="Times New Roman"/>
                <w:szCs w:val="24"/>
              </w:rPr>
            </w:pPr>
          </w:p>
        </w:tc>
        <w:tc>
          <w:tcPr>
            <w:tcW w:w="1341" w:type="dxa"/>
            <w:vMerge/>
            <w:vAlign w:val="center"/>
          </w:tcPr>
          <w:p w14:paraId="429A4F1D" w14:textId="77777777" w:rsidR="00490B53" w:rsidRDefault="00490B53">
            <w:pPr>
              <w:widowControl/>
              <w:spacing w:line="276" w:lineRule="auto"/>
              <w:jc w:val="center"/>
              <w:rPr>
                <w:rFonts w:ascii="Times New Roman" w:eastAsia="宋体" w:hAnsi="Times New Roman" w:cs="Times New Roman"/>
                <w:szCs w:val="24"/>
              </w:rPr>
            </w:pPr>
          </w:p>
        </w:tc>
        <w:tc>
          <w:tcPr>
            <w:tcW w:w="1975" w:type="dxa"/>
            <w:vAlign w:val="center"/>
          </w:tcPr>
          <w:p w14:paraId="34D9DD22"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作业1</w:t>
            </w:r>
          </w:p>
        </w:tc>
        <w:tc>
          <w:tcPr>
            <w:tcW w:w="1404" w:type="dxa"/>
            <w:vAlign w:val="center"/>
          </w:tcPr>
          <w:p w14:paraId="250533C6"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28%</w:t>
            </w:r>
            <w:r>
              <w:rPr>
                <w:rFonts w:ascii="宋体" w:eastAsia="宋体" w:hAnsi="宋体" w:cs="Times New Roman"/>
                <w:kern w:val="0"/>
                <w:szCs w:val="21"/>
              </w:rPr>
              <w:t xml:space="preserve"> </w:t>
            </w:r>
          </w:p>
        </w:tc>
        <w:tc>
          <w:tcPr>
            <w:tcW w:w="2126" w:type="dxa"/>
            <w:vMerge/>
            <w:vAlign w:val="center"/>
          </w:tcPr>
          <w:p w14:paraId="53A00546" w14:textId="77777777" w:rsidR="00490B53" w:rsidRDefault="00490B53">
            <w:pPr>
              <w:widowControl/>
              <w:spacing w:line="276" w:lineRule="auto"/>
              <w:jc w:val="center"/>
              <w:rPr>
                <w:rFonts w:ascii="Times New Roman" w:eastAsia="宋体" w:hAnsi="Times New Roman" w:cs="Times New Roman"/>
                <w:szCs w:val="24"/>
              </w:rPr>
            </w:pPr>
          </w:p>
        </w:tc>
      </w:tr>
      <w:tr w:rsidR="00490B53" w14:paraId="25A8E226" w14:textId="77777777">
        <w:trPr>
          <w:trHeight w:val="166"/>
        </w:trPr>
        <w:tc>
          <w:tcPr>
            <w:tcW w:w="1933" w:type="dxa"/>
            <w:vMerge/>
            <w:vAlign w:val="center"/>
          </w:tcPr>
          <w:p w14:paraId="7465A77B" w14:textId="77777777" w:rsidR="00490B53" w:rsidRDefault="00490B53">
            <w:pPr>
              <w:widowControl/>
              <w:spacing w:line="276" w:lineRule="auto"/>
              <w:jc w:val="center"/>
              <w:rPr>
                <w:rFonts w:ascii="Times New Roman" w:eastAsia="宋体" w:hAnsi="Times New Roman" w:cs="Times New Roman"/>
                <w:szCs w:val="24"/>
              </w:rPr>
            </w:pPr>
          </w:p>
        </w:tc>
        <w:tc>
          <w:tcPr>
            <w:tcW w:w="1341" w:type="dxa"/>
            <w:vMerge/>
            <w:vAlign w:val="center"/>
          </w:tcPr>
          <w:p w14:paraId="7AD70F2B" w14:textId="77777777" w:rsidR="00490B53" w:rsidRDefault="00490B53">
            <w:pPr>
              <w:widowControl/>
              <w:spacing w:line="276" w:lineRule="auto"/>
              <w:jc w:val="center"/>
              <w:rPr>
                <w:rFonts w:ascii="Times New Roman" w:eastAsia="宋体" w:hAnsi="Times New Roman" w:cs="Times New Roman"/>
                <w:szCs w:val="24"/>
              </w:rPr>
            </w:pPr>
          </w:p>
        </w:tc>
        <w:tc>
          <w:tcPr>
            <w:tcW w:w="1975" w:type="dxa"/>
            <w:vAlign w:val="center"/>
          </w:tcPr>
          <w:p w14:paraId="276DDDA2" w14:textId="77777777" w:rsidR="00490B53" w:rsidRDefault="00000000">
            <w:pPr>
              <w:widowControl/>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课堂表现与考勤</w:t>
            </w:r>
          </w:p>
        </w:tc>
        <w:tc>
          <w:tcPr>
            <w:tcW w:w="1404" w:type="dxa"/>
            <w:vAlign w:val="center"/>
          </w:tcPr>
          <w:p w14:paraId="3CDC50D1"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12%</w:t>
            </w:r>
            <w:r>
              <w:rPr>
                <w:rFonts w:ascii="宋体" w:eastAsia="宋体" w:hAnsi="宋体" w:cs="Times New Roman"/>
                <w:kern w:val="0"/>
                <w:szCs w:val="21"/>
              </w:rPr>
              <w:t xml:space="preserve"> </w:t>
            </w:r>
          </w:p>
        </w:tc>
        <w:tc>
          <w:tcPr>
            <w:tcW w:w="2126" w:type="dxa"/>
            <w:vMerge/>
            <w:vAlign w:val="center"/>
          </w:tcPr>
          <w:p w14:paraId="6B1527E8" w14:textId="77777777" w:rsidR="00490B53" w:rsidRDefault="00490B53">
            <w:pPr>
              <w:widowControl/>
              <w:spacing w:line="276" w:lineRule="auto"/>
              <w:jc w:val="center"/>
              <w:rPr>
                <w:rFonts w:ascii="Times New Roman" w:eastAsia="宋体" w:hAnsi="Times New Roman" w:cs="Times New Roman"/>
                <w:szCs w:val="24"/>
              </w:rPr>
            </w:pPr>
          </w:p>
        </w:tc>
      </w:tr>
      <w:tr w:rsidR="00490B53" w14:paraId="0C914775" w14:textId="77777777">
        <w:trPr>
          <w:trHeight w:val="385"/>
        </w:trPr>
        <w:tc>
          <w:tcPr>
            <w:tcW w:w="1933" w:type="dxa"/>
            <w:vAlign w:val="center"/>
          </w:tcPr>
          <w:p w14:paraId="5AF890D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341" w:type="dxa"/>
            <w:vAlign w:val="center"/>
          </w:tcPr>
          <w:p w14:paraId="0CD8609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505" w:type="dxa"/>
            <w:gridSpan w:val="3"/>
            <w:vAlign w:val="center"/>
          </w:tcPr>
          <w:p w14:paraId="63FD6ED2" w14:textId="77777777" w:rsidR="00490B53" w:rsidRDefault="00490B53">
            <w:pPr>
              <w:widowControl/>
              <w:spacing w:line="276" w:lineRule="auto"/>
              <w:jc w:val="center"/>
              <w:rPr>
                <w:rFonts w:ascii="宋体" w:eastAsia="宋体" w:hAnsi="宋体" w:cs="Times New Roman"/>
                <w:kern w:val="0"/>
                <w:szCs w:val="21"/>
              </w:rPr>
            </w:pPr>
          </w:p>
        </w:tc>
      </w:tr>
    </w:tbl>
    <w:p w14:paraId="3C6F0CD3"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（四）</w:t>
      </w:r>
      <w:r>
        <w:rPr>
          <w:rFonts w:ascii="宋体" w:eastAsia="宋体" w:hAnsi="宋体" w:cs="Times New Roman"/>
          <w:sz w:val="24"/>
          <w:szCs w:val="24"/>
        </w:rPr>
        <w:t>课程目标达成度计算方法</w:t>
      </w:r>
    </w:p>
    <w:p w14:paraId="0B4BD2C6"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所有课程目标均</w:t>
      </w:r>
      <w:r>
        <w:rPr>
          <w:rFonts w:ascii="宋体" w:eastAsia="宋体" w:hAnsi="宋体" w:cs="Times New Roman" w:hint="eastAsia"/>
          <w:sz w:val="24"/>
          <w:szCs w:val="24"/>
        </w:rPr>
        <w:t>需</w:t>
      </w:r>
      <w:r>
        <w:rPr>
          <w:rFonts w:ascii="宋体" w:eastAsia="宋体" w:hAnsi="宋体" w:cs="Times New Roman"/>
          <w:sz w:val="24"/>
          <w:szCs w:val="24"/>
        </w:rPr>
        <w:t>大于等于0.6，否则总评成绩不及格，需要补考或重</w:t>
      </w:r>
      <w:r>
        <w:rPr>
          <w:rFonts w:ascii="宋体" w:eastAsia="宋体" w:hAnsi="宋体" w:cs="Times New Roman" w:hint="eastAsia"/>
          <w:sz w:val="24"/>
          <w:szCs w:val="24"/>
        </w:rPr>
        <w:t>修。</w:t>
      </w:r>
      <w:r>
        <w:rPr>
          <w:rFonts w:ascii="宋体" w:eastAsia="宋体" w:hAnsi="宋体" w:cs="Times New Roman"/>
          <w:sz w:val="24"/>
          <w:szCs w:val="24"/>
        </w:rPr>
        <w:t>每</w:t>
      </w:r>
      <w:r>
        <w:rPr>
          <w:rFonts w:ascii="宋体" w:eastAsia="宋体" w:hAnsi="宋体" w:cs="Times New Roman" w:hint="eastAsia"/>
          <w:sz w:val="24"/>
          <w:szCs w:val="24"/>
        </w:rPr>
        <w:t>门</w:t>
      </w:r>
      <w:r>
        <w:rPr>
          <w:rFonts w:ascii="宋体" w:eastAsia="宋体" w:hAnsi="宋体" w:cs="Times New Roman"/>
          <w:sz w:val="24"/>
          <w:szCs w:val="24"/>
        </w:rPr>
        <w:t>课程目标</w:t>
      </w:r>
      <w:r>
        <w:rPr>
          <w:rFonts w:ascii="宋体" w:eastAsia="宋体" w:hAnsi="宋体" w:cs="Times New Roman" w:hint="eastAsia"/>
          <w:sz w:val="24"/>
          <w:szCs w:val="24"/>
        </w:rPr>
        <w:t>总体</w:t>
      </w:r>
      <w:r>
        <w:rPr>
          <w:rFonts w:ascii="宋体" w:eastAsia="宋体" w:hAnsi="宋体" w:cs="Times New Roman"/>
          <w:sz w:val="24"/>
          <w:szCs w:val="24"/>
        </w:rPr>
        <w:t>达成度计算方法如下：</w:t>
      </w:r>
    </w:p>
    <w:p w14:paraId="76E19A6B" w14:textId="77777777" w:rsidR="00490B53" w:rsidRDefault="00000000">
      <w:pPr>
        <w:spacing w:line="360" w:lineRule="auto"/>
        <w:rPr>
          <w:rFonts w:ascii="宋体" w:eastAsia="宋体" w:hAnsi="宋体" w:cs="Times New Roman"/>
          <w:sz w:val="24"/>
          <w:szCs w:val="24"/>
        </w:rPr>
      </w:pPr>
      <w:r>
        <w:rPr>
          <w:rFonts w:ascii="宋体" w:eastAsia="宋体" w:hAnsi="宋体" w:cs="Times New Roman"/>
          <w:noProof/>
          <w:sz w:val="24"/>
          <w:szCs w:val="24"/>
        </w:rPr>
        <w:lastRenderedPageBreak/>
        <w:drawing>
          <wp:inline distT="0" distB="0" distL="0" distR="0" wp14:anchorId="056A8AA5" wp14:editId="63558347">
            <wp:extent cx="4803140" cy="306705"/>
            <wp:effectExtent l="0" t="0" r="698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58158" cy="310580"/>
                    </a:xfrm>
                    <a:prstGeom prst="rect">
                      <a:avLst/>
                    </a:prstGeom>
                    <a:noFill/>
                    <a:ln>
                      <a:noFill/>
                    </a:ln>
                  </pic:spPr>
                </pic:pic>
              </a:graphicData>
            </a:graphic>
          </wp:inline>
        </w:drawing>
      </w:r>
    </w:p>
    <w:p w14:paraId="47EDE65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0CA99D8D" w14:textId="77777777" w:rsidR="00490B53" w:rsidRDefault="00000000">
      <w:pPr>
        <w:spacing w:line="360" w:lineRule="auto"/>
        <w:ind w:firstLineChars="200" w:firstLine="482"/>
        <w:rPr>
          <w:rFonts w:ascii="宋体" w:eastAsia="宋体" w:hAnsi="宋体" w:cs="Times New Roman"/>
          <w:b/>
          <w:sz w:val="24"/>
          <w:szCs w:val="24"/>
        </w:rPr>
      </w:pPr>
      <w:bookmarkStart w:id="98" w:name="_Toc27847280"/>
      <w:bookmarkStart w:id="99" w:name="_Toc27846262"/>
      <w:r>
        <w:rPr>
          <w:rFonts w:ascii="宋体" w:eastAsia="宋体" w:hAnsi="宋体" w:cs="Times New Roman" w:hint="eastAsia"/>
          <w:b/>
          <w:sz w:val="24"/>
          <w:szCs w:val="24"/>
        </w:rPr>
        <w:t>（一）持续改进</w:t>
      </w:r>
      <w:bookmarkEnd w:id="98"/>
      <w:bookmarkEnd w:id="99"/>
    </w:p>
    <w:p w14:paraId="620DE1D1"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本课程根据学生作业、课堂讨论、模拟教学、说课、平时考核情况和学生、教学督导等</w:t>
      </w:r>
      <w:r>
        <w:rPr>
          <w:rFonts w:ascii="宋体" w:eastAsia="宋体" w:hAnsi="宋体" w:cs="Times New Roman" w:hint="eastAsia"/>
          <w:sz w:val="24"/>
          <w:szCs w:val="24"/>
        </w:rPr>
        <w:t>的</w:t>
      </w:r>
      <w:r>
        <w:rPr>
          <w:rFonts w:ascii="宋体" w:eastAsia="宋体" w:hAnsi="宋体" w:cs="Times New Roman"/>
          <w:sz w:val="24"/>
          <w:szCs w:val="24"/>
        </w:rPr>
        <w:t>反馈，及时对教学中</w:t>
      </w:r>
      <w:r>
        <w:rPr>
          <w:rFonts w:ascii="宋体" w:eastAsia="宋体" w:hAnsi="宋体" w:cs="Times New Roman" w:hint="eastAsia"/>
          <w:sz w:val="24"/>
          <w:szCs w:val="24"/>
        </w:rPr>
        <w:t>的</w:t>
      </w:r>
      <w:r>
        <w:rPr>
          <w:rFonts w:ascii="宋体" w:eastAsia="宋体" w:hAnsi="宋体" w:cs="Times New Roman"/>
          <w:sz w:val="24"/>
          <w:szCs w:val="24"/>
        </w:rPr>
        <w:t>不足之处进行改进，并在下一轮课程教学中</w:t>
      </w:r>
      <w:r>
        <w:rPr>
          <w:rFonts w:ascii="宋体" w:eastAsia="宋体" w:hAnsi="宋体" w:cs="Times New Roman" w:hint="eastAsia"/>
          <w:sz w:val="24"/>
          <w:szCs w:val="24"/>
        </w:rPr>
        <w:t>整改完善</w:t>
      </w:r>
      <w:r>
        <w:rPr>
          <w:rFonts w:ascii="宋体" w:eastAsia="宋体" w:hAnsi="宋体" w:cs="Times New Roman"/>
          <w:sz w:val="24"/>
          <w:szCs w:val="24"/>
        </w:rPr>
        <w:t>，确保相应毕业要求指标点达成。</w:t>
      </w:r>
    </w:p>
    <w:p w14:paraId="499D0696" w14:textId="77777777" w:rsidR="00490B53" w:rsidRDefault="00000000">
      <w:pPr>
        <w:spacing w:line="360" w:lineRule="auto"/>
        <w:ind w:firstLineChars="200" w:firstLine="482"/>
        <w:rPr>
          <w:rFonts w:ascii="宋体" w:eastAsia="宋体" w:hAnsi="宋体" w:cs="Times New Roman"/>
          <w:b/>
          <w:sz w:val="24"/>
          <w:szCs w:val="24"/>
        </w:rPr>
      </w:pPr>
      <w:bookmarkStart w:id="100" w:name="_Toc27846263"/>
      <w:bookmarkStart w:id="101" w:name="_Toc27847281"/>
      <w:r>
        <w:rPr>
          <w:rFonts w:ascii="宋体" w:eastAsia="宋体" w:hAnsi="宋体" w:cs="Times New Roman" w:hint="eastAsia"/>
          <w:b/>
          <w:sz w:val="24"/>
          <w:szCs w:val="24"/>
        </w:rPr>
        <w:t>（二）</w:t>
      </w:r>
      <w:r>
        <w:rPr>
          <w:rFonts w:ascii="宋体" w:eastAsia="宋体" w:hAnsi="宋体" w:cs="Times New Roman"/>
          <w:b/>
          <w:sz w:val="24"/>
          <w:szCs w:val="24"/>
        </w:rPr>
        <w:t>参考书目及学习资料</w:t>
      </w:r>
      <w:bookmarkEnd w:id="100"/>
      <w:bookmarkEnd w:id="101"/>
    </w:p>
    <w:p w14:paraId="2812856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1.教材</w:t>
      </w:r>
    </w:p>
    <w:p w14:paraId="6994A33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陈琦，</w:t>
      </w:r>
      <w:proofErr w:type="gramStart"/>
      <w:r>
        <w:rPr>
          <w:rFonts w:ascii="宋体" w:eastAsia="宋体" w:hAnsi="宋体" w:cs="宋体" w:hint="eastAsia"/>
          <w:sz w:val="24"/>
          <w:szCs w:val="24"/>
        </w:rPr>
        <w:t>刘儒德主编</w:t>
      </w:r>
      <w:proofErr w:type="gramEnd"/>
      <w:r>
        <w:rPr>
          <w:rFonts w:ascii="宋体" w:eastAsia="宋体" w:hAnsi="宋体" w:cs="宋体" w:hint="eastAsia"/>
          <w:sz w:val="24"/>
          <w:szCs w:val="24"/>
        </w:rPr>
        <w:t>.当代教育心理学（第3版）.北京：北京师范大学出版社，2019</w:t>
      </w:r>
    </w:p>
    <w:p w14:paraId="06479822" w14:textId="77777777" w:rsidR="00490B53" w:rsidRDefault="00000000">
      <w:pPr>
        <w:spacing w:line="360" w:lineRule="auto"/>
        <w:ind w:left="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sz w:val="24"/>
          <w:szCs w:val="24"/>
        </w:rPr>
        <w:t>.</w:t>
      </w:r>
      <w:r>
        <w:rPr>
          <w:rFonts w:ascii="宋体" w:eastAsia="宋体" w:hAnsi="宋体" w:cs="宋体" w:hint="eastAsia"/>
          <w:sz w:val="24"/>
          <w:szCs w:val="24"/>
        </w:rPr>
        <w:t>教学参考书</w:t>
      </w:r>
    </w:p>
    <w:p w14:paraId="03A4079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卢家楣主编.心理学与教育：理论和实践(第3版). 上海：上海教育出版社，2016</w:t>
      </w:r>
    </w:p>
    <w:p w14:paraId="46C3673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[美]伍尔福克（</w:t>
      </w:r>
      <w:proofErr w:type="spellStart"/>
      <w:r>
        <w:rPr>
          <w:rFonts w:ascii="宋体" w:eastAsia="宋体" w:hAnsi="宋体" w:cs="宋体" w:hint="eastAsia"/>
          <w:sz w:val="24"/>
          <w:szCs w:val="24"/>
        </w:rPr>
        <w:t>Woolfolk,A</w:t>
      </w:r>
      <w:proofErr w:type="spellEnd"/>
      <w:r>
        <w:rPr>
          <w:rFonts w:ascii="宋体" w:eastAsia="宋体" w:hAnsi="宋体" w:cs="宋体" w:hint="eastAsia"/>
          <w:sz w:val="24"/>
          <w:szCs w:val="24"/>
        </w:rPr>
        <w:t>.）著，伍新春等译.教育心理学（第12版）.北京：中国人民大学出版社，2015</w:t>
      </w:r>
    </w:p>
    <w:p w14:paraId="515BC0D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[美]斯莱文（</w:t>
      </w:r>
      <w:proofErr w:type="spellStart"/>
      <w:r>
        <w:rPr>
          <w:rFonts w:ascii="宋体" w:eastAsia="宋体" w:hAnsi="宋体" w:cs="宋体" w:hint="eastAsia"/>
          <w:sz w:val="24"/>
          <w:szCs w:val="24"/>
        </w:rPr>
        <w:t>Slavin,R</w:t>
      </w:r>
      <w:proofErr w:type="spellEnd"/>
      <w:r>
        <w:rPr>
          <w:rFonts w:ascii="宋体" w:eastAsia="宋体" w:hAnsi="宋体" w:cs="宋体" w:hint="eastAsia"/>
          <w:sz w:val="24"/>
          <w:szCs w:val="24"/>
        </w:rPr>
        <w:t>.）著，吕红梅，</w:t>
      </w:r>
      <w:proofErr w:type="gramStart"/>
      <w:r>
        <w:rPr>
          <w:rFonts w:ascii="宋体" w:eastAsia="宋体" w:hAnsi="宋体" w:cs="宋体" w:hint="eastAsia"/>
          <w:sz w:val="24"/>
          <w:szCs w:val="24"/>
        </w:rPr>
        <w:t>姚</w:t>
      </w:r>
      <w:proofErr w:type="gramEnd"/>
      <w:r>
        <w:rPr>
          <w:rFonts w:ascii="宋体" w:eastAsia="宋体" w:hAnsi="宋体" w:cs="宋体" w:hint="eastAsia"/>
          <w:sz w:val="24"/>
          <w:szCs w:val="24"/>
        </w:rPr>
        <w:t>梅林译.教育心理学：理论与实践（第10版）.北京：人民邮电出版社，2016</w:t>
      </w:r>
    </w:p>
    <w:p w14:paraId="480298E1"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kern w:val="0"/>
          <w:sz w:val="24"/>
          <w:szCs w:val="21"/>
        </w:rPr>
      </w:pPr>
    </w:p>
    <w:p w14:paraId="26AFCB3A"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巫文胜</w:t>
      </w:r>
    </w:p>
    <w:p w14:paraId="41144198"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r>
        <w:rPr>
          <w:rFonts w:ascii="宋体" w:eastAsia="宋体" w:hAnsi="宋体" w:cs="Times New Roman"/>
          <w:kern w:val="0"/>
          <w:sz w:val="24"/>
          <w:szCs w:val="21"/>
        </w:rPr>
        <w:t xml:space="preserve"> </w:t>
      </w:r>
    </w:p>
    <w:p w14:paraId="41252FAC"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4AA2AFF4" w14:textId="77777777" w:rsidR="00490B53" w:rsidRDefault="00000000">
      <w:pPr>
        <w:ind w:firstLineChars="2100" w:firstLine="5040"/>
        <w:rPr>
          <w:szCs w:val="24"/>
        </w:rPr>
      </w:pPr>
      <w:r>
        <w:rPr>
          <w:rFonts w:ascii="宋体" w:eastAsia="宋体" w:hAnsi="宋体" w:cs="Times New Roman" w:hint="eastAsia"/>
          <w:kern w:val="0"/>
          <w:sz w:val="24"/>
          <w:szCs w:val="21"/>
        </w:rPr>
        <w:t>批准时间：2023年8月30日</w:t>
      </w:r>
    </w:p>
    <w:p w14:paraId="5E44EEA4" w14:textId="77777777" w:rsidR="00490B53" w:rsidRDefault="00490B53">
      <w:pPr>
        <w:rPr>
          <w:rFonts w:ascii="Calibri" w:eastAsia="宋体" w:hAnsi="Calibri" w:cs="Times New Roman"/>
        </w:rPr>
      </w:pPr>
    </w:p>
    <w:p w14:paraId="158402F7"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04727B1A" w14:textId="77777777" w:rsidR="00490B53" w:rsidRDefault="00000000">
      <w:pPr>
        <w:widowControl/>
        <w:adjustRightInd w:val="0"/>
        <w:snapToGrid w:val="0"/>
        <w:spacing w:line="360" w:lineRule="auto"/>
        <w:jc w:val="center"/>
        <w:outlineLvl w:val="0"/>
        <w:rPr>
          <w:rFonts w:ascii="宋体" w:eastAsia="宋体" w:hAnsi="宋体" w:cs="Times New Roman"/>
          <w:b/>
          <w:kern w:val="0"/>
          <w:sz w:val="30"/>
          <w:szCs w:val="30"/>
        </w:rPr>
      </w:pPr>
      <w:bookmarkStart w:id="102" w:name="_Toc166165194"/>
      <w:r>
        <w:rPr>
          <w:rFonts w:ascii="宋体" w:eastAsia="宋体" w:hAnsi="宋体" w:cs="Times New Roman" w:hint="eastAsia"/>
          <w:b/>
          <w:kern w:val="0"/>
          <w:sz w:val="30"/>
          <w:szCs w:val="30"/>
        </w:rPr>
        <w:lastRenderedPageBreak/>
        <w:t>现代教育技术课程教学大纲</w:t>
      </w:r>
      <w:bookmarkEnd w:id="102"/>
    </w:p>
    <w:p w14:paraId="36E93EDB" w14:textId="77777777" w:rsidR="00490B53" w:rsidRDefault="00000000">
      <w:pPr>
        <w:widowControl/>
        <w:adjustRightInd w:val="0"/>
        <w:snapToGrid w:val="0"/>
        <w:spacing w:line="360" w:lineRule="auto"/>
        <w:jc w:val="center"/>
        <w:rPr>
          <w:rFonts w:ascii="宋体" w:eastAsia="宋体" w:hAnsi="宋体" w:cs="Times New Roman"/>
          <w:b/>
          <w:kern w:val="0"/>
          <w:sz w:val="30"/>
          <w:szCs w:val="30"/>
        </w:rPr>
      </w:pPr>
      <w:r>
        <w:rPr>
          <w:rFonts w:ascii="宋体" w:eastAsia="宋体" w:hAnsi="宋体" w:cs="Times New Roman" w:hint="eastAsia"/>
          <w:b/>
          <w:kern w:val="0"/>
          <w:sz w:val="30"/>
          <w:szCs w:val="30"/>
        </w:rPr>
        <w:t>（</w:t>
      </w:r>
      <w:r>
        <w:rPr>
          <w:rFonts w:ascii="宋体" w:eastAsia="宋体" w:hAnsi="宋体" w:cs="Times New Roman"/>
          <w:b/>
          <w:kern w:val="0"/>
          <w:sz w:val="30"/>
          <w:szCs w:val="30"/>
        </w:rPr>
        <w:t>Modern Educational Technology</w:t>
      </w:r>
      <w:r>
        <w:rPr>
          <w:rFonts w:ascii="宋体" w:eastAsia="宋体" w:hAnsi="宋体" w:cs="Times New Roman" w:hint="eastAsia"/>
          <w:b/>
          <w:kern w:val="0"/>
          <w:sz w:val="30"/>
          <w:szCs w:val="30"/>
        </w:rPr>
        <w:t>）</w:t>
      </w:r>
    </w:p>
    <w:p w14:paraId="2D1D2A0E" w14:textId="77777777" w:rsidR="00490B53" w:rsidRDefault="00490B53">
      <w:pPr>
        <w:widowControl/>
        <w:adjustRightInd w:val="0"/>
        <w:snapToGrid w:val="0"/>
        <w:spacing w:line="360" w:lineRule="auto"/>
        <w:jc w:val="center"/>
        <w:rPr>
          <w:rFonts w:ascii="宋体" w:eastAsia="宋体" w:hAnsi="宋体" w:cs="Times New Roman"/>
          <w:b/>
          <w:kern w:val="0"/>
          <w:sz w:val="24"/>
          <w:szCs w:val="24"/>
        </w:rPr>
      </w:pPr>
    </w:p>
    <w:p w14:paraId="52E33466"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一、课程概况</w:t>
      </w:r>
    </w:p>
    <w:p w14:paraId="715E1AAC"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2401054</w:t>
      </w:r>
    </w:p>
    <w:p w14:paraId="42322EB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分：</w:t>
      </w:r>
      <w:r>
        <w:rPr>
          <w:rFonts w:ascii="宋体" w:eastAsia="宋体" w:hAnsi="宋体" w:cs="Times New Roman" w:hint="eastAsia"/>
          <w:kern w:val="0"/>
          <w:sz w:val="24"/>
        </w:rPr>
        <w:t>2</w:t>
      </w:r>
    </w:p>
    <w:p w14:paraId="1A373AF6"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w:t>
      </w:r>
      <w:r>
        <w:rPr>
          <w:rFonts w:ascii="宋体" w:eastAsia="宋体" w:hAnsi="宋体" w:cs="Times New Roman" w:hint="eastAsia"/>
          <w:kern w:val="0"/>
          <w:sz w:val="24"/>
          <w:szCs w:val="24"/>
        </w:rPr>
        <w:t>16，</w:t>
      </w:r>
      <w:r>
        <w:rPr>
          <w:rFonts w:ascii="宋体" w:eastAsia="宋体" w:hAnsi="宋体" w:cs="Times New Roman"/>
          <w:kern w:val="0"/>
          <w:sz w:val="24"/>
          <w:szCs w:val="24"/>
        </w:rPr>
        <w:t xml:space="preserve"> 课内实践学时</w:t>
      </w:r>
      <w:r>
        <w:rPr>
          <w:rFonts w:ascii="宋体" w:eastAsia="宋体" w:hAnsi="宋体" w:cs="Times New Roman" w:hint="eastAsia"/>
          <w:kern w:val="0"/>
          <w:sz w:val="24"/>
          <w:szCs w:val="24"/>
        </w:rPr>
        <w:t>16</w:t>
      </w:r>
      <w:r>
        <w:rPr>
          <w:rFonts w:ascii="宋体" w:eastAsia="宋体" w:hAnsi="宋体" w:cs="Times New Roman"/>
          <w:kern w:val="0"/>
          <w:sz w:val="24"/>
          <w:szCs w:val="24"/>
        </w:rPr>
        <w:t>）</w:t>
      </w:r>
    </w:p>
    <w:p w14:paraId="53DDBB58" w14:textId="77777777" w:rsidR="00490B53" w:rsidRDefault="00000000">
      <w:pPr>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hint="eastAsia"/>
          <w:kern w:val="0"/>
          <w:sz w:val="24"/>
          <w:szCs w:val="24"/>
        </w:rPr>
        <w:t>教育原理、小学心理学、教育心理学、教育科学研究方法、教师职业道德小学班队管理、课程与教</w:t>
      </w:r>
      <w:r>
        <w:rPr>
          <w:rFonts w:ascii="宋体" w:eastAsia="宋体" w:hAnsi="宋体" w:cs="Times New Roman"/>
          <w:kern w:val="0"/>
          <w:sz w:val="24"/>
          <w:szCs w:val="24"/>
        </w:rPr>
        <w:t>学论</w:t>
      </w:r>
    </w:p>
    <w:p w14:paraId="7C68FFD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hint="eastAsia"/>
          <w:kern w:val="0"/>
          <w:sz w:val="24"/>
          <w:szCs w:val="24"/>
        </w:rPr>
        <w:t>小学教育</w:t>
      </w:r>
      <w:r>
        <w:rPr>
          <w:rFonts w:ascii="宋体" w:eastAsia="宋体" w:hAnsi="宋体" w:cs="Times New Roman"/>
          <w:kern w:val="0"/>
          <w:sz w:val="24"/>
          <w:szCs w:val="24"/>
        </w:rPr>
        <w:t xml:space="preserve">                    </w:t>
      </w:r>
    </w:p>
    <w:p w14:paraId="632C22B6"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hint="eastAsia"/>
          <w:kern w:val="0"/>
          <w:sz w:val="24"/>
        </w:rPr>
        <w:t>《现代教育技术》(第3版)</w:t>
      </w:r>
      <w:r>
        <w:rPr>
          <w:rFonts w:ascii="宋体" w:eastAsia="宋体" w:hAnsi="宋体" w:cs="Times New Roman" w:hint="eastAsia"/>
          <w:sz w:val="24"/>
        </w:rPr>
        <w:t>，</w:t>
      </w:r>
      <w:r>
        <w:rPr>
          <w:rFonts w:ascii="宋体" w:eastAsia="宋体" w:hAnsi="宋体" w:cs="Times New Roman" w:hint="eastAsia"/>
          <w:kern w:val="0"/>
          <w:sz w:val="24"/>
        </w:rPr>
        <w:t>李志河</w:t>
      </w:r>
      <w:r>
        <w:rPr>
          <w:rFonts w:ascii="宋体" w:eastAsia="宋体" w:hAnsi="宋体" w:cs="Times New Roman" w:hint="eastAsia"/>
          <w:sz w:val="24"/>
        </w:rPr>
        <w:t>，</w:t>
      </w:r>
      <w:r>
        <w:rPr>
          <w:rFonts w:ascii="宋体" w:eastAsia="宋体" w:hAnsi="宋体" w:cs="Times New Roman" w:hint="eastAsia"/>
          <w:kern w:val="0"/>
          <w:sz w:val="24"/>
        </w:rPr>
        <w:t>清华大学出版社</w:t>
      </w:r>
      <w:r>
        <w:rPr>
          <w:rFonts w:ascii="宋体" w:eastAsia="宋体" w:hAnsi="宋体" w:cs="Times New Roman" w:hint="eastAsia"/>
          <w:sz w:val="24"/>
        </w:rPr>
        <w:t>，</w:t>
      </w:r>
      <w:r>
        <w:rPr>
          <w:rFonts w:ascii="微软雅黑" w:eastAsia="微软雅黑" w:hAnsi="微软雅黑" w:cs="Times New Roman" w:hint="eastAsia"/>
          <w:color w:val="555555"/>
          <w:kern w:val="0"/>
          <w:szCs w:val="21"/>
          <w:shd w:val="clear" w:color="auto" w:fill="FFFFFF"/>
        </w:rPr>
        <w:t>2019</w:t>
      </w:r>
    </w:p>
    <w:p w14:paraId="2F3C9C20"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b/>
          <w:bCs/>
          <w:kern w:val="0"/>
          <w:sz w:val="24"/>
          <w:szCs w:val="24"/>
        </w:rPr>
        <w:t>课程归口：</w:t>
      </w:r>
      <w:r>
        <w:rPr>
          <w:rFonts w:ascii="宋体" w:eastAsia="宋体" w:hAnsi="宋体" w:cs="Times New Roman" w:hint="eastAsia"/>
          <w:sz w:val="24"/>
          <w:szCs w:val="24"/>
        </w:rPr>
        <w:t>师范</w:t>
      </w:r>
      <w:r>
        <w:rPr>
          <w:rFonts w:ascii="宋体" w:eastAsia="宋体" w:hAnsi="宋体" w:cs="Times New Roman"/>
          <w:sz w:val="24"/>
          <w:szCs w:val="24"/>
        </w:rPr>
        <w:t>学院</w:t>
      </w:r>
    </w:p>
    <w:p w14:paraId="433E42B4" w14:textId="77777777" w:rsidR="00490B53" w:rsidRDefault="00000000">
      <w:pPr>
        <w:widowControl/>
        <w:autoSpaceDE w:val="0"/>
        <w:autoSpaceDN w:val="0"/>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w:t>
      </w:r>
      <w:r>
        <w:rPr>
          <w:rFonts w:ascii="宋体" w:eastAsia="宋体" w:hAnsi="宋体" w:cs="Times New Roman"/>
          <w:kern w:val="0"/>
          <w:sz w:val="24"/>
          <w:szCs w:val="24"/>
        </w:rPr>
        <w:t>是</w:t>
      </w:r>
      <w:r>
        <w:rPr>
          <w:rFonts w:ascii="宋体" w:eastAsia="宋体" w:hAnsi="宋体" w:cs="Times New Roman" w:hint="eastAsia"/>
          <w:kern w:val="0"/>
          <w:sz w:val="24"/>
          <w:szCs w:val="24"/>
        </w:rPr>
        <w:t>小学教育</w:t>
      </w:r>
      <w:r>
        <w:rPr>
          <w:rFonts w:ascii="宋体" w:eastAsia="宋体" w:hAnsi="宋体" w:cs="Times New Roman"/>
          <w:kern w:val="0"/>
          <w:sz w:val="24"/>
          <w:szCs w:val="24"/>
        </w:rPr>
        <w:t>专业的一门</w:t>
      </w:r>
      <w:r>
        <w:rPr>
          <w:rFonts w:ascii="宋体" w:eastAsia="宋体" w:hAnsi="宋体" w:cs="Times New Roman" w:hint="eastAsia"/>
          <w:kern w:val="0"/>
          <w:sz w:val="24"/>
          <w:szCs w:val="24"/>
        </w:rPr>
        <w:t>专业基础必修</w:t>
      </w:r>
      <w:r>
        <w:rPr>
          <w:rFonts w:ascii="宋体" w:eastAsia="宋体" w:hAnsi="宋体" w:cs="Times New Roman"/>
          <w:kern w:val="0"/>
          <w:sz w:val="24"/>
          <w:szCs w:val="24"/>
        </w:rPr>
        <w:t>课程</w:t>
      </w:r>
      <w:r>
        <w:rPr>
          <w:rFonts w:ascii="宋体" w:eastAsia="宋体" w:hAnsi="宋体" w:cs="Times New Roman" w:hint="eastAsia"/>
          <w:kern w:val="0"/>
          <w:sz w:val="24"/>
          <w:szCs w:val="24"/>
        </w:rPr>
        <w:t>。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w:t>
      </w:r>
      <w:r>
        <w:rPr>
          <w:rFonts w:ascii="宋体" w:eastAsia="宋体" w:hAnsi="宋体" w:cs="Times New Roman"/>
          <w:kern w:val="0"/>
          <w:sz w:val="24"/>
          <w:szCs w:val="24"/>
        </w:rPr>
        <w:t>等课程及教育实习环节奠定基础。</w:t>
      </w:r>
    </w:p>
    <w:p w14:paraId="4691CD6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6280E1D8"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（一）课程具体目标</w:t>
      </w:r>
    </w:p>
    <w:p w14:paraId="056512F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目标1.</w:t>
      </w:r>
      <w:r>
        <w:rPr>
          <w:rFonts w:ascii="宋体" w:eastAsia="微软雅黑" w:hAnsi="宋体" w:cs="Times New Roman" w:hint="eastAsia"/>
          <w:color w:val="FF0000"/>
          <w:kern w:val="0"/>
          <w:sz w:val="24"/>
        </w:rPr>
        <w:t xml:space="preserve"> </w:t>
      </w:r>
      <w:r>
        <w:rPr>
          <w:rFonts w:ascii="宋体" w:eastAsia="宋体" w:hAnsi="宋体" w:cs="Times New Roman" w:hint="eastAsia"/>
          <w:kern w:val="0"/>
          <w:sz w:val="24"/>
          <w:szCs w:val="24"/>
        </w:rPr>
        <w:t>阐释教育技术的概念、作用与理论基础；形成教育技术相关理论的认知框架；了解信息时代教师应具备的素质能力要求。</w:t>
      </w:r>
    </w:p>
    <w:p w14:paraId="1195F62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目标2.</w:t>
      </w:r>
      <w:r>
        <w:rPr>
          <w:rFonts w:ascii="宋体" w:eastAsia="宋体" w:hAnsi="宋体" w:cs="Times New Roman"/>
          <w:kern w:val="0"/>
          <w:sz w:val="24"/>
          <w:szCs w:val="24"/>
        </w:rPr>
        <w:t xml:space="preserve"> 将教育理论与信息技术相结合，</w:t>
      </w:r>
      <w:r>
        <w:rPr>
          <w:rFonts w:ascii="宋体" w:eastAsia="宋体" w:hAnsi="宋体" w:cs="Times New Roman" w:hint="eastAsia"/>
          <w:kern w:val="0"/>
          <w:sz w:val="24"/>
          <w:szCs w:val="24"/>
        </w:rPr>
        <w:t>对信息化教学资源进行设计与开发；运用信息化教学模式与方法进行课程的设计并组织教学。</w:t>
      </w:r>
    </w:p>
    <w:p w14:paraId="4111479B"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目标3.</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掌握多种教学媒体的基本原理和使用方法。并掌握数字化资源的采集、加工与利用方法，能够进行数字化教学资源的设计与制作。</w:t>
      </w:r>
    </w:p>
    <w:p w14:paraId="4EF4CE70" w14:textId="77777777" w:rsidR="00490B53" w:rsidRDefault="00490B53">
      <w:pPr>
        <w:widowControl/>
        <w:adjustRightInd w:val="0"/>
        <w:snapToGrid w:val="0"/>
        <w:spacing w:line="360" w:lineRule="auto"/>
        <w:jc w:val="left"/>
        <w:rPr>
          <w:rFonts w:ascii="宋体" w:eastAsia="宋体" w:hAnsi="宋体" w:cs="Times New Roman"/>
          <w:kern w:val="0"/>
          <w:sz w:val="24"/>
          <w:szCs w:val="24"/>
        </w:rPr>
      </w:pPr>
    </w:p>
    <w:p w14:paraId="20A08352" w14:textId="77777777" w:rsidR="00490B53" w:rsidRDefault="00490B53">
      <w:pPr>
        <w:widowControl/>
        <w:adjustRightInd w:val="0"/>
        <w:snapToGrid w:val="0"/>
        <w:spacing w:line="360" w:lineRule="auto"/>
        <w:jc w:val="left"/>
        <w:rPr>
          <w:rFonts w:ascii="宋体" w:eastAsia="宋体" w:hAnsi="宋体" w:cs="Times New Roman"/>
          <w:kern w:val="0"/>
          <w:sz w:val="24"/>
          <w:szCs w:val="24"/>
        </w:rPr>
      </w:pPr>
    </w:p>
    <w:p w14:paraId="48DA9217" w14:textId="77777777" w:rsidR="00490B53" w:rsidRDefault="00000000">
      <w:pPr>
        <w:widowControl/>
        <w:adjustRightInd w:val="0"/>
        <w:snapToGri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lastRenderedPageBreak/>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56B65083" w14:textId="77777777">
        <w:trPr>
          <w:trHeight w:val="479"/>
          <w:jc w:val="center"/>
        </w:trPr>
        <w:tc>
          <w:tcPr>
            <w:tcW w:w="1748" w:type="dxa"/>
            <w:vAlign w:val="center"/>
          </w:tcPr>
          <w:p w14:paraId="04236A2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课程目标</w:t>
            </w:r>
          </w:p>
        </w:tc>
        <w:tc>
          <w:tcPr>
            <w:tcW w:w="2223" w:type="dxa"/>
            <w:vAlign w:val="center"/>
          </w:tcPr>
          <w:p w14:paraId="5DAB2B6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支撑的毕业要求</w:t>
            </w:r>
          </w:p>
        </w:tc>
        <w:tc>
          <w:tcPr>
            <w:tcW w:w="4977" w:type="dxa"/>
            <w:vAlign w:val="center"/>
          </w:tcPr>
          <w:p w14:paraId="0AAE2B0D" w14:textId="77777777" w:rsidR="00490B53" w:rsidRDefault="00000000">
            <w:pPr>
              <w:spacing w:line="276" w:lineRule="auto"/>
              <w:ind w:firstLineChars="200" w:firstLine="420"/>
              <w:jc w:val="center"/>
              <w:rPr>
                <w:rFonts w:ascii="宋体" w:eastAsia="宋体" w:hAnsi="宋体" w:cs="Times New Roman"/>
                <w:bCs/>
                <w:szCs w:val="21"/>
              </w:rPr>
            </w:pPr>
            <w:r>
              <w:rPr>
                <w:rFonts w:ascii="宋体" w:eastAsia="宋体" w:hAnsi="宋体" w:cs="Times New Roman" w:hint="eastAsia"/>
                <w:bCs/>
                <w:szCs w:val="21"/>
              </w:rPr>
              <w:t>支撑的毕业要求指标点</w:t>
            </w:r>
          </w:p>
        </w:tc>
      </w:tr>
      <w:tr w:rsidR="00490B53" w14:paraId="2EE6F018" w14:textId="77777777">
        <w:trPr>
          <w:trHeight w:val="479"/>
          <w:jc w:val="center"/>
        </w:trPr>
        <w:tc>
          <w:tcPr>
            <w:tcW w:w="1748" w:type="dxa"/>
            <w:vAlign w:val="center"/>
          </w:tcPr>
          <w:p w14:paraId="2B3B93AC"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223" w:type="dxa"/>
            <w:vAlign w:val="center"/>
          </w:tcPr>
          <w:p w14:paraId="279CFE69"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tc>
        <w:tc>
          <w:tcPr>
            <w:tcW w:w="4977" w:type="dxa"/>
            <w:vAlign w:val="center"/>
          </w:tcPr>
          <w:p w14:paraId="4CD8BC37"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hint="eastAsia"/>
                <w:kern w:val="0"/>
                <w:szCs w:val="21"/>
              </w:rPr>
              <w:t>指标点3-1：【教育基础扎实】具有一定的人文与科学素养，掌握教育理论基本知识，能够结合小学生认知发展特点，运用教育原理和方法，分析和解决教育教学实践中的问题。</w:t>
            </w:r>
          </w:p>
          <w:p w14:paraId="31B95B0E"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指标点3-3：【熟悉兼教学科】熟悉兼教学科的知识体系，掌握兼教学科的基本知识、原理和技能。</w:t>
            </w:r>
          </w:p>
        </w:tc>
      </w:tr>
      <w:tr w:rsidR="00490B53" w14:paraId="26098C85" w14:textId="77777777">
        <w:trPr>
          <w:trHeight w:val="270"/>
          <w:jc w:val="center"/>
        </w:trPr>
        <w:tc>
          <w:tcPr>
            <w:tcW w:w="1748" w:type="dxa"/>
            <w:vAlign w:val="center"/>
          </w:tcPr>
          <w:p w14:paraId="6C95918C"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课程目标2</w:t>
            </w:r>
          </w:p>
        </w:tc>
        <w:tc>
          <w:tcPr>
            <w:tcW w:w="2223" w:type="dxa"/>
            <w:vAlign w:val="center"/>
          </w:tcPr>
          <w:p w14:paraId="40FD96FA"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p w14:paraId="5B95DD0B"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hint="eastAsia"/>
                <w:spacing w:val="2"/>
                <w:kern w:val="0"/>
                <w:szCs w:val="21"/>
              </w:rPr>
              <w:t>4</w:t>
            </w:r>
            <w:r>
              <w:rPr>
                <w:rFonts w:ascii="宋体" w:eastAsia="宋体" w:hAnsi="宋体" w:cs="Times New Roman"/>
                <w:spacing w:val="2"/>
                <w:kern w:val="0"/>
                <w:szCs w:val="21"/>
              </w:rPr>
              <w:t>.</w:t>
            </w:r>
            <w:r>
              <w:rPr>
                <w:rFonts w:ascii="宋体" w:eastAsia="宋体" w:hAnsi="宋体" w:cs="Times New Roman" w:hint="eastAsia"/>
                <w:spacing w:val="2"/>
                <w:kern w:val="0"/>
                <w:szCs w:val="21"/>
              </w:rPr>
              <w:t>教学能力</w:t>
            </w:r>
          </w:p>
        </w:tc>
        <w:tc>
          <w:tcPr>
            <w:tcW w:w="4977" w:type="dxa"/>
            <w:vAlign w:val="center"/>
          </w:tcPr>
          <w:p w14:paraId="1F4DE23D" w14:textId="77777777" w:rsidR="00490B53" w:rsidRDefault="00000000">
            <w:pPr>
              <w:spacing w:line="276" w:lineRule="auto"/>
              <w:ind w:firstLineChars="200" w:firstLine="420"/>
              <w:rPr>
                <w:rFonts w:ascii="宋体" w:eastAsia="宋体" w:hAnsi="宋体" w:cs="Times New Roman"/>
                <w:kern w:val="0"/>
                <w:szCs w:val="21"/>
              </w:rPr>
            </w:pPr>
            <w:r>
              <w:rPr>
                <w:rFonts w:ascii="宋体" w:eastAsia="宋体" w:hAnsi="宋体" w:cs="Times New Roman" w:hint="eastAsia"/>
                <w:kern w:val="0"/>
                <w:szCs w:val="21"/>
              </w:rPr>
              <w:t>指标点3-1：【教育基础扎实】具有一定的人文与科学素养，掌握教育理论基本知识，能够结合小学生认知发展特点，运用教育原理和方法，分析和解决教育教学实践中的问题。</w:t>
            </w:r>
          </w:p>
          <w:p w14:paraId="09ECFF94" w14:textId="77777777" w:rsidR="00490B53" w:rsidRDefault="00000000">
            <w:pPr>
              <w:spacing w:line="276" w:lineRule="auto"/>
              <w:jc w:val="left"/>
              <w:rPr>
                <w:rFonts w:ascii="宋体" w:eastAsia="宋体" w:hAnsi="宋体" w:cs="Times New Roman"/>
                <w:kern w:val="0"/>
                <w:szCs w:val="21"/>
              </w:rPr>
            </w:pPr>
            <w:r>
              <w:rPr>
                <w:rFonts w:ascii="宋体" w:eastAsia="宋体" w:hAnsi="宋体" w:cs="Times New Roman" w:hint="eastAsia"/>
                <w:kern w:val="0"/>
                <w:szCs w:val="21"/>
              </w:rPr>
              <w:t>指标点3-3：【熟悉兼教学科】熟悉兼教学科的知识体系，掌握兼教学科的基本知识、原理和技能。指标点3-4：【注重知识整合】了解所教学科与其他学科及与社会实践、小学生生活实践之间的联系，了解学科整合的在小学教育中的价值，具有跨学科解决问题的意识和能力，能指导综合性学科教学活动。</w:t>
            </w:r>
          </w:p>
          <w:p w14:paraId="641573D5"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szCs w:val="21"/>
              </w:rPr>
              <w:t>指标点4-3：【教师基本功扎实】掌握小学教师基本功技能，包括书写技能、沟通与表达技能、信息技术运用技能等。</w:t>
            </w:r>
          </w:p>
        </w:tc>
      </w:tr>
      <w:tr w:rsidR="00490B53" w14:paraId="0A1A3A57" w14:textId="77777777">
        <w:trPr>
          <w:trHeight w:val="1038"/>
          <w:jc w:val="center"/>
        </w:trPr>
        <w:tc>
          <w:tcPr>
            <w:tcW w:w="1748" w:type="dxa"/>
            <w:vAlign w:val="center"/>
          </w:tcPr>
          <w:p w14:paraId="5760917F"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课程目标3</w:t>
            </w:r>
          </w:p>
        </w:tc>
        <w:tc>
          <w:tcPr>
            <w:tcW w:w="2223" w:type="dxa"/>
            <w:vAlign w:val="center"/>
          </w:tcPr>
          <w:p w14:paraId="2EBAA468"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p w14:paraId="4941F981"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kern w:val="0"/>
                <w:szCs w:val="21"/>
              </w:rPr>
              <w:t>毕业要求</w:t>
            </w:r>
            <w:r>
              <w:rPr>
                <w:rFonts w:ascii="宋体" w:eastAsia="宋体" w:hAnsi="宋体" w:cs="Times New Roman" w:hint="eastAsia"/>
                <w:spacing w:val="2"/>
                <w:kern w:val="0"/>
                <w:szCs w:val="21"/>
              </w:rPr>
              <w:t>4</w:t>
            </w:r>
            <w:r>
              <w:rPr>
                <w:rFonts w:ascii="宋体" w:eastAsia="宋体" w:hAnsi="宋体" w:cs="Times New Roman"/>
                <w:spacing w:val="2"/>
                <w:kern w:val="0"/>
                <w:szCs w:val="21"/>
              </w:rPr>
              <w:t>.</w:t>
            </w:r>
            <w:r>
              <w:rPr>
                <w:rFonts w:ascii="宋体" w:eastAsia="宋体" w:hAnsi="宋体" w:cs="Times New Roman" w:hint="eastAsia"/>
                <w:spacing w:val="2"/>
                <w:kern w:val="0"/>
                <w:szCs w:val="21"/>
              </w:rPr>
              <w:t>教学能力</w:t>
            </w:r>
          </w:p>
        </w:tc>
        <w:tc>
          <w:tcPr>
            <w:tcW w:w="4977" w:type="dxa"/>
            <w:vAlign w:val="center"/>
          </w:tcPr>
          <w:p w14:paraId="030DADE6"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指标点3-3：【熟悉兼教学科】熟悉兼教学科的知识体系，掌握兼教学科的基本知识、原理和技能。指标点3-4：【注重知识整合】了解所教学科与其他学科及与社会实践、小学生生活实践之间的联系，了解学科整合的在小学教育中的价值，具有跨学科解决问题的意识和能力，能指导综合性学科教学活动。</w:t>
            </w:r>
          </w:p>
          <w:p w14:paraId="3ED4F079" w14:textId="77777777" w:rsidR="00490B53" w:rsidRDefault="00000000">
            <w:pPr>
              <w:shd w:val="clear" w:color="auto" w:fill="FFFFFF"/>
              <w:spacing w:line="276" w:lineRule="auto"/>
              <w:jc w:val="left"/>
              <w:rPr>
                <w:rFonts w:ascii="宋体" w:eastAsia="宋体" w:hAnsi="宋体" w:cs="Times New Roman"/>
                <w:spacing w:val="2"/>
                <w:kern w:val="0"/>
                <w:szCs w:val="21"/>
              </w:rPr>
            </w:pPr>
            <w:r>
              <w:rPr>
                <w:rFonts w:ascii="宋体" w:eastAsia="宋体" w:hAnsi="宋体" w:cs="Times New Roman" w:hint="eastAsia"/>
                <w:kern w:val="0"/>
                <w:szCs w:val="21"/>
              </w:rPr>
              <w:t>指标点4-3：【教师基本功扎实】掌握小学教师基本功技能，包括书写技能、沟通与表达技能、信息技术运用技能等。</w:t>
            </w:r>
          </w:p>
        </w:tc>
      </w:tr>
    </w:tbl>
    <w:p w14:paraId="2B3CC0B2" w14:textId="77777777" w:rsidR="00490B53" w:rsidRDefault="00490B53">
      <w:pPr>
        <w:widowControl/>
        <w:adjustRightInd w:val="0"/>
        <w:snapToGrid w:val="0"/>
        <w:spacing w:line="360" w:lineRule="auto"/>
        <w:jc w:val="left"/>
        <w:rPr>
          <w:rFonts w:ascii="宋体" w:eastAsia="宋体" w:hAnsi="宋体" w:cs="Times New Roman"/>
          <w:kern w:val="0"/>
          <w:sz w:val="24"/>
          <w:szCs w:val="24"/>
        </w:rPr>
      </w:pPr>
    </w:p>
    <w:p w14:paraId="54B94321" w14:textId="77777777" w:rsidR="00490B53" w:rsidRDefault="00000000">
      <w:pPr>
        <w:widowControl/>
        <w:adjustRightInd w:val="0"/>
        <w:snapToGrid w:val="0"/>
        <w:spacing w:line="360" w:lineRule="auto"/>
        <w:ind w:firstLineChars="200" w:firstLine="562"/>
        <w:jc w:val="left"/>
        <w:rPr>
          <w:rFonts w:ascii="宋体" w:eastAsia="宋体" w:hAnsi="宋体" w:cs="Times New Roman"/>
          <w:b/>
          <w:sz w:val="28"/>
          <w:szCs w:val="28"/>
        </w:rPr>
      </w:pP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62513A5A"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hint="eastAsia"/>
          <w:b/>
          <w:sz w:val="24"/>
          <w:szCs w:val="24"/>
        </w:rPr>
        <w:t>（一）教育技术概述</w:t>
      </w:r>
    </w:p>
    <w:p w14:paraId="61388814"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50C94AFF"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（1）技术与教育的关系</w:t>
      </w:r>
    </w:p>
    <w:p w14:paraId="554EE96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lastRenderedPageBreak/>
        <w:t>（2）教育技术的产生、发展及其趋势</w:t>
      </w:r>
    </w:p>
    <w:p w14:paraId="4F5D33A4"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（3）教育技术、现代教育技术与信息技术</w:t>
      </w:r>
    </w:p>
    <w:p w14:paraId="4592F3E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（4）教育技术与教育创新、现代教育技术与教师专业发展</w:t>
      </w:r>
    </w:p>
    <w:p w14:paraId="31A35F73"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63918EA6"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（1）了解历史上不同的技术对教育产生的影响</w:t>
      </w:r>
    </w:p>
    <w:p w14:paraId="621A684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（2）了解教育技术的产生、发展及其趋势</w:t>
      </w:r>
    </w:p>
    <w:p w14:paraId="2A1F037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（3）知道教育技术名词的演变过程</w:t>
      </w:r>
    </w:p>
    <w:p w14:paraId="02D4FBB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（4）清楚信息时代对新型教师在教育技术能力方面的要求</w:t>
      </w:r>
    </w:p>
    <w:p w14:paraId="3FC9959D"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337D84BA"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kern w:val="0"/>
          <w:sz w:val="24"/>
          <w:szCs w:val="24"/>
        </w:rPr>
        <w:t>在讲述信息技术发展的过程中，回顾我国教育技术和理论的发展历程，激发同学们的民族自豪感</w:t>
      </w:r>
      <w:r>
        <w:rPr>
          <w:rFonts w:ascii="宋体" w:eastAsia="宋体" w:hAnsi="宋体" w:cs="Times New Roman" w:hint="eastAsia"/>
          <w:kern w:val="0"/>
          <w:sz w:val="24"/>
          <w:szCs w:val="24"/>
        </w:rPr>
        <w:t>，树牢“四个意识”，坚定“四个自信”，坚决做到“两个维护”，形成教育情怀，坚定教育信仰，肩负起民族复兴的时代重任。</w:t>
      </w:r>
    </w:p>
    <w:p w14:paraId="71599222"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了解教育技术的产生、发展及其趋势</w:t>
      </w:r>
    </w:p>
    <w:p w14:paraId="144815E5"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清楚信息时代对新型教师在教育技术能力方面的要求</w:t>
      </w:r>
    </w:p>
    <w:p w14:paraId="2C7CA944"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sz w:val="24"/>
          <w:szCs w:val="24"/>
        </w:rPr>
        <w:t>（二）教育技术的理论基础</w:t>
      </w:r>
    </w:p>
    <w:p w14:paraId="45765C96"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68CAB9E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（1）视听教学理论</w:t>
      </w:r>
    </w:p>
    <w:p w14:paraId="444A19A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（2）传播理论与教育传播</w:t>
      </w:r>
    </w:p>
    <w:p w14:paraId="69C7BE03" w14:textId="77777777" w:rsidR="00490B53" w:rsidRDefault="00000000">
      <w:pPr>
        <w:widowControl/>
        <w:adjustRightInd w:val="0"/>
        <w:snapToGrid w:val="0"/>
        <w:spacing w:line="360" w:lineRule="auto"/>
        <w:ind w:firstLineChars="200" w:firstLine="480"/>
        <w:jc w:val="left"/>
        <w:rPr>
          <w:rFonts w:ascii="宋体" w:eastAsia="宋体" w:hAnsi="宋体" w:cs="Times New Roman"/>
          <w:b/>
          <w:bCs/>
          <w:kern w:val="0"/>
          <w:sz w:val="24"/>
          <w:szCs w:val="24"/>
        </w:rPr>
      </w:pPr>
      <w:r>
        <w:rPr>
          <w:rFonts w:ascii="宋体" w:eastAsia="宋体" w:hAnsi="宋体" w:cs="Times New Roman" w:hint="eastAsia"/>
          <w:kern w:val="0"/>
          <w:sz w:val="24"/>
          <w:szCs w:val="24"/>
        </w:rPr>
        <w:t>（3）学习理论</w:t>
      </w:r>
    </w:p>
    <w:p w14:paraId="2ED173D3"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34552D5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（1）理解“经验之塔”理论对视听教育的影响</w:t>
      </w:r>
    </w:p>
    <w:p w14:paraId="42B9F5BE"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（2）了解主要的教育传播模式，知道教学传播过程的基本要素、基本过程和基本规律</w:t>
      </w:r>
    </w:p>
    <w:p w14:paraId="7315534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（3）知道不同学习理论的主要观点，了解各学习理论指导下的教学模式</w:t>
      </w:r>
    </w:p>
    <w:p w14:paraId="142817FF"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（4）了解传播理论、学习理论和教学理论与教育技术的关系，能叙述三者作为教育技术学理论基础的意义</w:t>
      </w:r>
    </w:p>
    <w:p w14:paraId="612D3F6B"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1FE6C50A"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kern w:val="0"/>
          <w:sz w:val="24"/>
          <w:szCs w:val="24"/>
        </w:rPr>
        <w:t>在讲述各教育理论的过程中，引导学生对教育理论进行深入思考和研究，激发同学们投身我国教育事业的热情，</w:t>
      </w:r>
      <w:r>
        <w:rPr>
          <w:rFonts w:ascii="宋体" w:eastAsia="宋体" w:hAnsi="宋体" w:cs="Times New Roman" w:hint="eastAsia"/>
          <w:kern w:val="0"/>
          <w:sz w:val="24"/>
          <w:szCs w:val="24"/>
        </w:rPr>
        <w:t>将社会主义核心价值观内化为精神追求，具有优良的爱国主义情怀和以爱为魂的高尚师德</w:t>
      </w:r>
      <w:r>
        <w:rPr>
          <w:rFonts w:ascii="宋体" w:eastAsia="宋体" w:hAnsi="宋体" w:cs="Times New Roman"/>
          <w:kern w:val="0"/>
          <w:sz w:val="24"/>
          <w:szCs w:val="24"/>
        </w:rPr>
        <w:t>。</w:t>
      </w:r>
    </w:p>
    <w:p w14:paraId="7321C9F3"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lastRenderedPageBreak/>
        <w:t>教学重点：</w:t>
      </w:r>
      <w:r>
        <w:rPr>
          <w:rFonts w:ascii="宋体" w:eastAsia="宋体" w:hAnsi="宋体" w:cs="Times New Roman" w:hint="eastAsia"/>
          <w:kern w:val="0"/>
          <w:sz w:val="24"/>
          <w:szCs w:val="24"/>
        </w:rPr>
        <w:t>了解主要的教育传播模式，知道教学传播过程的基本要素、基本过程和基本规律</w:t>
      </w:r>
    </w:p>
    <w:p w14:paraId="724D6DC1"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了解传播理论、学习理论和教学理论与教育技术的关系，能叙述三者作为教育技术学理论基础的意义</w:t>
      </w:r>
    </w:p>
    <w:p w14:paraId="1F787655"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hint="eastAsia"/>
          <w:b/>
          <w:sz w:val="24"/>
          <w:szCs w:val="24"/>
        </w:rPr>
        <w:t>（三）教学媒体及其应用</w:t>
      </w:r>
    </w:p>
    <w:p w14:paraId="6B606009"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6B512C3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（1）媒体本质及其类型</w:t>
      </w:r>
    </w:p>
    <w:p w14:paraId="2419DFA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（2）教学媒体的分类及特性</w:t>
      </w:r>
    </w:p>
    <w:p w14:paraId="0FA68B0D"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（3）传统教学媒体的应用</w:t>
      </w:r>
    </w:p>
    <w:p w14:paraId="033122BB"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（4）现代教学媒体的应用</w:t>
      </w:r>
    </w:p>
    <w:p w14:paraId="0F0E0B78"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28DAC287"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（1）了解教学媒体的定义、特点和作用</w:t>
      </w:r>
    </w:p>
    <w:p w14:paraId="6B658DE8"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（2）了解教学媒体的分类方法</w:t>
      </w:r>
    </w:p>
    <w:p w14:paraId="3201E77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（3）掌握各常规媒体的优势、不足及使用方法</w:t>
      </w:r>
    </w:p>
    <w:p w14:paraId="0E1935D2"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（4）了解教学媒体选择的原则与方法</w:t>
      </w:r>
    </w:p>
    <w:p w14:paraId="7832633F"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40165D4D"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kern w:val="0"/>
          <w:sz w:val="24"/>
          <w:szCs w:val="24"/>
        </w:rPr>
        <w:t>现在很多学校都配备了多种教学媒体，使得教师能够充分地选择多种媒体组织教学；引导学生在今后的工作中不仅要用好教学媒体，还要主动爱惜和维护好学校的这些公共设施。</w:t>
      </w:r>
    </w:p>
    <w:p w14:paraId="35061EBA"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掌握各常规媒体的优势、不足及使用方法</w:t>
      </w:r>
    </w:p>
    <w:p w14:paraId="46D5918C"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了解教学媒体选择的原则与方法</w:t>
      </w:r>
    </w:p>
    <w:p w14:paraId="0A3D88BF"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sz w:val="24"/>
          <w:szCs w:val="24"/>
        </w:rPr>
        <w:t>（四）教学资源的获取与加工</w:t>
      </w:r>
    </w:p>
    <w:p w14:paraId="75B3B58A"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0A486B2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（1）教学资源的概念</w:t>
      </w:r>
    </w:p>
    <w:p w14:paraId="17430F3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（2）教学资源的类型与特点</w:t>
      </w:r>
    </w:p>
    <w:p w14:paraId="02AC2B6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（3）教学资源的获取</w:t>
      </w:r>
    </w:p>
    <w:p w14:paraId="220976D1"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（4）数字化教学素材的加工</w:t>
      </w:r>
    </w:p>
    <w:p w14:paraId="60200173"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46E47B3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（1）了解教学资源的分类和特性</w:t>
      </w:r>
    </w:p>
    <w:p w14:paraId="46587A3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（2）了解教学资源获取的途径</w:t>
      </w:r>
    </w:p>
    <w:p w14:paraId="4B54C25B"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lastRenderedPageBreak/>
        <w:t>（3）掌握数字化教学素材获取的方法与技巧</w:t>
      </w:r>
    </w:p>
    <w:p w14:paraId="0DB0F002"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（4）能用一些基本的工具软件加工教学资源</w:t>
      </w:r>
    </w:p>
    <w:p w14:paraId="57F43320"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4E5A2785"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kern w:val="0"/>
          <w:sz w:val="24"/>
          <w:szCs w:val="24"/>
        </w:rPr>
        <w:t>在讲述各种软件的使用过程中，因为多数是国外公司开发的软件，所以，在引导同学们对国产软件认同的同时，激发同学们的危机意识，在今后的工作中努力支持国产软件，树立起</w:t>
      </w:r>
      <w:r>
        <w:rPr>
          <w:rFonts w:ascii="宋体" w:eastAsia="宋体" w:hAnsi="宋体" w:cs="Times New Roman" w:hint="eastAsia"/>
          <w:kern w:val="0"/>
          <w:sz w:val="24"/>
          <w:szCs w:val="24"/>
        </w:rPr>
        <w:t>为中华民族复兴培养全面发展的社会主义建设者和接班人的职业理想</w:t>
      </w:r>
      <w:r>
        <w:rPr>
          <w:rFonts w:ascii="宋体" w:eastAsia="宋体" w:hAnsi="宋体" w:cs="Times New Roman"/>
          <w:kern w:val="0"/>
          <w:sz w:val="24"/>
          <w:szCs w:val="24"/>
        </w:rPr>
        <w:t>。</w:t>
      </w:r>
    </w:p>
    <w:p w14:paraId="73AAEB6F"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掌握数字化教学素材获取的方法与技巧</w:t>
      </w:r>
    </w:p>
    <w:p w14:paraId="7F170485"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能用一些基本的工具软件加工教学资源</w:t>
      </w:r>
    </w:p>
    <w:p w14:paraId="3115649E"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sz w:val="24"/>
          <w:szCs w:val="24"/>
        </w:rPr>
        <w:t>（五）数字化教学资源的设计与运用</w:t>
      </w:r>
    </w:p>
    <w:p w14:paraId="1CC1D672"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534C8D1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（1）数字化教学资源的内涵</w:t>
      </w:r>
    </w:p>
    <w:p w14:paraId="3ACE3FC4"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（2）数字化教学资源的类型及特点</w:t>
      </w:r>
    </w:p>
    <w:p w14:paraId="15711ED1"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（3）多媒体教学课件的制作</w:t>
      </w:r>
    </w:p>
    <w:p w14:paraId="2FB7FEE2"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（4）演示型PPT课件的制作与运用技巧</w:t>
      </w:r>
    </w:p>
    <w:p w14:paraId="40B9FE77"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3A63F751"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（1）了解数字化教学资源的内涵及类型</w:t>
      </w:r>
    </w:p>
    <w:p w14:paraId="2813C15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（2）常用数字化教学资源制作工具简介</w:t>
      </w:r>
    </w:p>
    <w:p w14:paraId="18ECAABB"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（3）熟练掌握利用PowerPoint制作多媒体课件的原则、过程和方法</w:t>
      </w:r>
    </w:p>
    <w:p w14:paraId="4A5E7B0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（4）掌握基于PPT课件的教学方法</w:t>
      </w:r>
    </w:p>
    <w:p w14:paraId="25A2DD77"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7416E5DC"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kern w:val="0"/>
          <w:sz w:val="24"/>
          <w:szCs w:val="24"/>
        </w:rPr>
        <w:t>引导学生注重知识产权保护，既要学会保护自己设计制作的数字作品，又要学会尊重他人的相关作品，推动数字资源市场的良性化发展。</w:t>
      </w:r>
    </w:p>
    <w:p w14:paraId="2D7D1BA3"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熟练掌握利用PowerPoint制作多媒体课件的原则、过程和方法</w:t>
      </w:r>
    </w:p>
    <w:p w14:paraId="339A19A7"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掌握基于PPT课件的教学方法</w:t>
      </w:r>
    </w:p>
    <w:p w14:paraId="39D6E28D"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sz w:val="24"/>
          <w:szCs w:val="24"/>
        </w:rPr>
        <w:t>（六）教学设计的理论与实践</w:t>
      </w:r>
    </w:p>
    <w:p w14:paraId="03BE0E9F"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2D43A39C"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（1）教学设计的理论基础</w:t>
      </w:r>
    </w:p>
    <w:p w14:paraId="16E853D8"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（2）教学设计的一般方法</w:t>
      </w:r>
    </w:p>
    <w:p w14:paraId="69E53379"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（3）信息化教学模式的类型、特点及应用案例</w:t>
      </w:r>
    </w:p>
    <w:p w14:paraId="18F49708"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lastRenderedPageBreak/>
        <w:t>（4）信息化教学工具及应用方法</w:t>
      </w:r>
    </w:p>
    <w:p w14:paraId="7A52BADC"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52D78986"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（1）了解教学设计的概念和模式</w:t>
      </w:r>
    </w:p>
    <w:p w14:paraId="31C3C068"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（2）掌握教学设计的基本过程和方法</w:t>
      </w:r>
    </w:p>
    <w:p w14:paraId="3DB930BF"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（3）了解信息化教学模式的类型及特点</w:t>
      </w:r>
    </w:p>
    <w:p w14:paraId="048FD67F"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（4）能够结合学科内容编写教学设计方案并付诸教学实践</w:t>
      </w:r>
    </w:p>
    <w:p w14:paraId="1D248813"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1D8514C0"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r>
        <w:rPr>
          <w:rFonts w:ascii="宋体" w:eastAsia="宋体" w:hAnsi="宋体" w:cs="Times New Roman" w:hint="eastAsia"/>
          <w:kern w:val="0"/>
          <w:sz w:val="24"/>
          <w:szCs w:val="24"/>
        </w:rPr>
        <w:t>能创造性地运用所学知识设计与实施小学科学教育，成为有理想信念、有道德情操、有扎实学识、有仁爱之心的小学好老师</w:t>
      </w:r>
      <w:r>
        <w:rPr>
          <w:rFonts w:ascii="宋体" w:eastAsia="宋体" w:hAnsi="宋体" w:cs="Times New Roman"/>
          <w:kern w:val="0"/>
          <w:sz w:val="24"/>
          <w:szCs w:val="24"/>
        </w:rPr>
        <w:t>。</w:t>
      </w:r>
    </w:p>
    <w:p w14:paraId="1579C70B" w14:textId="77777777" w:rsidR="00490B53" w:rsidRDefault="00000000">
      <w:pPr>
        <w:widowControl/>
        <w:adjustRightInd w:val="0"/>
        <w:snapToGrid w:val="0"/>
        <w:spacing w:line="360" w:lineRule="auto"/>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掌握教学设计的基本过程和方法</w:t>
      </w:r>
    </w:p>
    <w:p w14:paraId="7BD5BACC" w14:textId="77777777" w:rsidR="00490B53" w:rsidRDefault="00000000">
      <w:pPr>
        <w:widowControl/>
        <w:adjustRightInd w:val="0"/>
        <w:snapToGrid w:val="0"/>
        <w:spacing w:line="360" w:lineRule="auto"/>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能够结合学科内容编写教学设计方案并付诸教学实践</w:t>
      </w:r>
    </w:p>
    <w:p w14:paraId="516C2117"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sz w:val="24"/>
          <w:szCs w:val="24"/>
        </w:rPr>
        <w:t>（七）</w:t>
      </w:r>
      <w:proofErr w:type="gramStart"/>
      <w:r>
        <w:rPr>
          <w:rFonts w:ascii="宋体" w:eastAsia="宋体" w:hAnsi="宋体" w:cs="Times New Roman" w:hint="eastAsia"/>
          <w:b/>
          <w:sz w:val="24"/>
          <w:szCs w:val="24"/>
        </w:rPr>
        <w:t>微课制作</w:t>
      </w:r>
      <w:proofErr w:type="gramEnd"/>
    </w:p>
    <w:p w14:paraId="3C3E484C"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1.教学内容</w:t>
      </w:r>
    </w:p>
    <w:p w14:paraId="3C68566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（1）教学设计的理论基础</w:t>
      </w:r>
    </w:p>
    <w:p w14:paraId="09C6F87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（2）教学设计的一般方法</w:t>
      </w:r>
    </w:p>
    <w:p w14:paraId="3135F725"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w:t>
      </w:r>
      <w:r>
        <w:rPr>
          <w:rFonts w:ascii="宋体" w:eastAsia="宋体" w:hAnsi="宋体" w:cs="Times New Roman"/>
          <w:kern w:val="0"/>
          <w:sz w:val="24"/>
          <w:szCs w:val="24"/>
        </w:rPr>
        <w:t>Camtasia</w:t>
      </w:r>
      <w:r>
        <w:rPr>
          <w:rFonts w:ascii="宋体" w:eastAsia="宋体" w:hAnsi="宋体" w:cs="Times New Roman" w:hint="eastAsia"/>
          <w:kern w:val="0"/>
          <w:sz w:val="24"/>
          <w:szCs w:val="24"/>
        </w:rPr>
        <w:t>软件安装与使用</w:t>
      </w:r>
    </w:p>
    <w:p w14:paraId="7E571616"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w:t>
      </w:r>
      <w:proofErr w:type="gramStart"/>
      <w:r>
        <w:rPr>
          <w:rFonts w:ascii="宋体" w:eastAsia="宋体" w:hAnsi="宋体" w:cs="Times New Roman" w:hint="eastAsia"/>
          <w:kern w:val="0"/>
          <w:sz w:val="24"/>
          <w:szCs w:val="24"/>
        </w:rPr>
        <w:t>微课制作</w:t>
      </w:r>
      <w:proofErr w:type="gramEnd"/>
      <w:r>
        <w:rPr>
          <w:rFonts w:ascii="宋体" w:eastAsia="宋体" w:hAnsi="宋体" w:cs="Times New Roman" w:hint="eastAsia"/>
          <w:kern w:val="0"/>
          <w:sz w:val="24"/>
          <w:szCs w:val="24"/>
        </w:rPr>
        <w:t>基本方法与原则</w:t>
      </w:r>
    </w:p>
    <w:p w14:paraId="6DF74D6A"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2.基本要求</w:t>
      </w:r>
    </w:p>
    <w:p w14:paraId="4361CC6D"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（1）了解信息化教学设计的概念和模式</w:t>
      </w:r>
    </w:p>
    <w:p w14:paraId="19EC4140"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（2）掌握</w:t>
      </w:r>
      <w:proofErr w:type="gramStart"/>
      <w:r>
        <w:rPr>
          <w:rFonts w:ascii="宋体" w:eastAsia="宋体" w:hAnsi="宋体" w:cs="Times New Roman" w:hint="eastAsia"/>
          <w:kern w:val="0"/>
          <w:sz w:val="24"/>
          <w:szCs w:val="24"/>
        </w:rPr>
        <w:t>微课制作</w:t>
      </w:r>
      <w:proofErr w:type="gramEnd"/>
      <w:r>
        <w:rPr>
          <w:rFonts w:ascii="宋体" w:eastAsia="宋体" w:hAnsi="宋体" w:cs="Times New Roman" w:hint="eastAsia"/>
          <w:kern w:val="0"/>
          <w:sz w:val="24"/>
          <w:szCs w:val="24"/>
        </w:rPr>
        <w:t>的基本过程和方法</w:t>
      </w:r>
    </w:p>
    <w:p w14:paraId="178FEAF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（3）了解</w:t>
      </w:r>
      <w:r>
        <w:rPr>
          <w:rFonts w:ascii="宋体" w:eastAsia="宋体" w:hAnsi="宋体" w:cs="Times New Roman"/>
          <w:kern w:val="0"/>
          <w:sz w:val="24"/>
          <w:szCs w:val="24"/>
        </w:rPr>
        <w:t>Camtasia</w:t>
      </w:r>
      <w:r>
        <w:rPr>
          <w:rFonts w:ascii="宋体" w:eastAsia="宋体" w:hAnsi="宋体" w:cs="Times New Roman" w:hint="eastAsia"/>
          <w:kern w:val="0"/>
          <w:sz w:val="24"/>
          <w:szCs w:val="24"/>
        </w:rPr>
        <w:t>软件的功能及特点</w:t>
      </w:r>
    </w:p>
    <w:p w14:paraId="073536AF"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（4）能够结合学科内容制作</w:t>
      </w:r>
      <w:proofErr w:type="gramStart"/>
      <w:r>
        <w:rPr>
          <w:rFonts w:ascii="宋体" w:eastAsia="宋体" w:hAnsi="宋体" w:cs="Times New Roman" w:hint="eastAsia"/>
          <w:kern w:val="0"/>
          <w:sz w:val="24"/>
          <w:szCs w:val="24"/>
        </w:rPr>
        <w:t>一个微课作品</w:t>
      </w:r>
      <w:proofErr w:type="gramEnd"/>
    </w:p>
    <w:p w14:paraId="1F7F9937"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b/>
          <w:bCs/>
          <w:kern w:val="0"/>
          <w:sz w:val="24"/>
          <w:szCs w:val="24"/>
        </w:rPr>
        <w:t>3.</w:t>
      </w:r>
      <w:proofErr w:type="gramStart"/>
      <w:r>
        <w:rPr>
          <w:rFonts w:ascii="宋体" w:eastAsia="宋体" w:hAnsi="宋体" w:cs="Times New Roman" w:hint="eastAsia"/>
          <w:b/>
          <w:bCs/>
          <w:kern w:val="0"/>
          <w:sz w:val="24"/>
          <w:szCs w:val="24"/>
        </w:rPr>
        <w:t>课程思政育人</w:t>
      </w:r>
      <w:proofErr w:type="gramEnd"/>
      <w:r>
        <w:rPr>
          <w:rFonts w:ascii="宋体" w:eastAsia="宋体" w:hAnsi="宋体" w:cs="Times New Roman" w:hint="eastAsia"/>
          <w:b/>
          <w:bCs/>
          <w:kern w:val="0"/>
          <w:sz w:val="24"/>
          <w:szCs w:val="24"/>
        </w:rPr>
        <w:t>目标</w:t>
      </w:r>
    </w:p>
    <w:p w14:paraId="7D258AF3" w14:textId="77777777" w:rsidR="00490B53" w:rsidRDefault="00000000">
      <w:pPr>
        <w:widowControl/>
        <w:adjustRightInd w:val="0"/>
        <w:snapToGrid w:val="0"/>
        <w:spacing w:line="360" w:lineRule="auto"/>
        <w:ind w:firstLineChars="177" w:firstLine="425"/>
        <w:jc w:val="left"/>
        <w:rPr>
          <w:rFonts w:ascii="宋体" w:eastAsia="宋体" w:hAnsi="宋体" w:cs="Times New Roman"/>
          <w:b/>
          <w:bCs/>
          <w:kern w:val="0"/>
          <w:sz w:val="24"/>
          <w:szCs w:val="24"/>
        </w:rPr>
      </w:pPr>
      <w:proofErr w:type="gramStart"/>
      <w:r>
        <w:rPr>
          <w:rFonts w:ascii="宋体" w:eastAsia="宋体" w:hAnsi="宋体" w:cs="Times New Roman"/>
          <w:kern w:val="0"/>
          <w:sz w:val="24"/>
          <w:szCs w:val="24"/>
        </w:rPr>
        <w:t>通过微课制作</w:t>
      </w:r>
      <w:proofErr w:type="gramEnd"/>
      <w:r>
        <w:rPr>
          <w:rFonts w:ascii="宋体" w:eastAsia="宋体" w:hAnsi="宋体" w:cs="Times New Roman"/>
          <w:kern w:val="0"/>
          <w:sz w:val="24"/>
          <w:szCs w:val="24"/>
        </w:rPr>
        <w:t>，让学生了解</w:t>
      </w:r>
      <w:proofErr w:type="gramStart"/>
      <w:r>
        <w:rPr>
          <w:rFonts w:ascii="宋体" w:eastAsia="宋体" w:hAnsi="宋体" w:cs="Times New Roman"/>
          <w:kern w:val="0"/>
          <w:sz w:val="24"/>
          <w:szCs w:val="24"/>
        </w:rPr>
        <w:t>微课制作</w:t>
      </w:r>
      <w:proofErr w:type="gramEnd"/>
      <w:r>
        <w:rPr>
          <w:rFonts w:ascii="宋体" w:eastAsia="宋体" w:hAnsi="宋体" w:cs="Times New Roman"/>
          <w:kern w:val="0"/>
          <w:sz w:val="24"/>
          <w:szCs w:val="24"/>
        </w:rPr>
        <w:t>的基本原则和方法，引导学生</w:t>
      </w:r>
      <w:r>
        <w:rPr>
          <w:rFonts w:ascii="宋体" w:eastAsia="宋体" w:hAnsi="宋体" w:cs="Times New Roman" w:hint="eastAsia"/>
          <w:kern w:val="0"/>
          <w:sz w:val="24"/>
          <w:szCs w:val="24"/>
        </w:rPr>
        <w:t>树牢唯物主义世界观、科学发展观、社会主义核心价值观，能够认真</w:t>
      </w:r>
      <w:proofErr w:type="gramStart"/>
      <w:r>
        <w:rPr>
          <w:rFonts w:ascii="宋体" w:eastAsia="宋体" w:hAnsi="宋体" w:cs="Times New Roman" w:hint="eastAsia"/>
          <w:kern w:val="0"/>
          <w:sz w:val="24"/>
          <w:szCs w:val="24"/>
        </w:rPr>
        <w:t>体会微课在</w:t>
      </w:r>
      <w:proofErr w:type="gramEnd"/>
      <w:r>
        <w:rPr>
          <w:rFonts w:ascii="宋体" w:eastAsia="宋体" w:hAnsi="宋体" w:cs="Times New Roman" w:hint="eastAsia"/>
          <w:kern w:val="0"/>
          <w:sz w:val="24"/>
          <w:szCs w:val="24"/>
        </w:rPr>
        <w:t>教学过程中的作用，</w:t>
      </w:r>
      <w:proofErr w:type="gramStart"/>
      <w:r>
        <w:rPr>
          <w:rFonts w:ascii="宋体" w:eastAsia="宋体" w:hAnsi="宋体" w:cs="Times New Roman" w:hint="eastAsia"/>
          <w:kern w:val="0"/>
          <w:sz w:val="24"/>
          <w:szCs w:val="24"/>
        </w:rPr>
        <w:t>使微课能够</w:t>
      </w:r>
      <w:proofErr w:type="gramEnd"/>
      <w:r>
        <w:rPr>
          <w:rFonts w:ascii="宋体" w:eastAsia="宋体" w:hAnsi="宋体" w:cs="Times New Roman" w:hint="eastAsia"/>
          <w:kern w:val="0"/>
          <w:sz w:val="24"/>
          <w:szCs w:val="24"/>
        </w:rPr>
        <w:t>更好地融入到整个教学环节中</w:t>
      </w:r>
      <w:r>
        <w:rPr>
          <w:rFonts w:ascii="宋体" w:eastAsia="宋体" w:hAnsi="宋体" w:cs="Times New Roman"/>
          <w:kern w:val="0"/>
          <w:sz w:val="24"/>
          <w:szCs w:val="24"/>
        </w:rPr>
        <w:t>。</w:t>
      </w:r>
    </w:p>
    <w:p w14:paraId="2450806B"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教学重点：</w:t>
      </w:r>
      <w:r>
        <w:rPr>
          <w:rFonts w:ascii="宋体" w:eastAsia="宋体" w:hAnsi="宋体" w:cs="Times New Roman" w:hint="eastAsia"/>
          <w:kern w:val="0"/>
          <w:sz w:val="24"/>
          <w:szCs w:val="24"/>
        </w:rPr>
        <w:t>掌握</w:t>
      </w:r>
      <w:proofErr w:type="gramStart"/>
      <w:r>
        <w:rPr>
          <w:rFonts w:ascii="宋体" w:eastAsia="宋体" w:hAnsi="宋体" w:cs="Times New Roman" w:hint="eastAsia"/>
          <w:kern w:val="0"/>
          <w:sz w:val="24"/>
          <w:szCs w:val="24"/>
        </w:rPr>
        <w:t>微课制作</w:t>
      </w:r>
      <w:proofErr w:type="gramEnd"/>
      <w:r>
        <w:rPr>
          <w:rFonts w:ascii="宋体" w:eastAsia="宋体" w:hAnsi="宋体" w:cs="Times New Roman" w:hint="eastAsia"/>
          <w:kern w:val="0"/>
          <w:sz w:val="24"/>
          <w:szCs w:val="24"/>
        </w:rPr>
        <w:t>的基本过程和方法</w:t>
      </w:r>
    </w:p>
    <w:p w14:paraId="3F5B5154" w14:textId="77777777" w:rsidR="00490B53" w:rsidRDefault="00000000">
      <w:pPr>
        <w:widowControl/>
        <w:adjustRightInd w:val="0"/>
        <w:snapToGrid w:val="0"/>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hint="eastAsia"/>
          <w:b/>
          <w:bCs/>
          <w:kern w:val="0"/>
          <w:sz w:val="24"/>
          <w:szCs w:val="24"/>
        </w:rPr>
        <w:t>教学难点：</w:t>
      </w:r>
      <w:r>
        <w:rPr>
          <w:rFonts w:ascii="宋体" w:eastAsia="宋体" w:hAnsi="宋体" w:cs="Times New Roman" w:hint="eastAsia"/>
          <w:kern w:val="0"/>
          <w:sz w:val="24"/>
          <w:szCs w:val="24"/>
        </w:rPr>
        <w:t>能够结合学科内容制作</w:t>
      </w:r>
      <w:proofErr w:type="gramStart"/>
      <w:r>
        <w:rPr>
          <w:rFonts w:ascii="宋体" w:eastAsia="宋体" w:hAnsi="宋体" w:cs="Times New Roman" w:hint="eastAsia"/>
          <w:kern w:val="0"/>
          <w:sz w:val="24"/>
          <w:szCs w:val="24"/>
        </w:rPr>
        <w:t>一个微课作品</w:t>
      </w:r>
      <w:proofErr w:type="gramEnd"/>
    </w:p>
    <w:p w14:paraId="2D4BCFCB" w14:textId="77777777" w:rsidR="00490B53" w:rsidRDefault="00490B53">
      <w:pPr>
        <w:widowControl/>
        <w:adjustRightInd w:val="0"/>
        <w:snapToGrid w:val="0"/>
        <w:spacing w:line="360" w:lineRule="auto"/>
        <w:ind w:firstLineChars="200" w:firstLine="480"/>
        <w:jc w:val="left"/>
        <w:rPr>
          <w:rFonts w:ascii="宋体" w:eastAsia="宋体" w:hAnsi="宋体" w:cs="Times New Roman"/>
          <w:kern w:val="0"/>
          <w:sz w:val="24"/>
          <w:szCs w:val="24"/>
        </w:rPr>
      </w:pPr>
    </w:p>
    <w:p w14:paraId="506F7523" w14:textId="77777777" w:rsidR="00490B53" w:rsidRDefault="00490B53">
      <w:pPr>
        <w:widowControl/>
        <w:adjustRightInd w:val="0"/>
        <w:snapToGrid w:val="0"/>
        <w:spacing w:line="360" w:lineRule="auto"/>
        <w:ind w:firstLineChars="200" w:firstLine="480"/>
        <w:jc w:val="left"/>
        <w:rPr>
          <w:rFonts w:ascii="宋体" w:eastAsia="宋体" w:hAnsi="宋体" w:cs="Times New Roman"/>
          <w:kern w:val="0"/>
          <w:sz w:val="24"/>
          <w:szCs w:val="24"/>
        </w:rPr>
      </w:pPr>
    </w:p>
    <w:p w14:paraId="5EEDAA1D" w14:textId="77777777" w:rsidR="00490B53" w:rsidRDefault="00000000">
      <w:pPr>
        <w:widowControl/>
        <w:adjustRightInd w:val="0"/>
        <w:snapToGrid w:val="0"/>
        <w:spacing w:line="360" w:lineRule="auto"/>
        <w:ind w:firstLineChars="200" w:firstLine="482"/>
        <w:jc w:val="left"/>
        <w:rPr>
          <w:rFonts w:ascii="宋体" w:eastAsia="宋体" w:hAnsi="宋体" w:cs="Times New Roman"/>
          <w:b/>
          <w:kern w:val="0"/>
          <w:sz w:val="24"/>
          <w:szCs w:val="24"/>
        </w:rPr>
      </w:pPr>
      <w:r>
        <w:rPr>
          <w:rFonts w:ascii="宋体" w:eastAsia="宋体" w:hAnsi="宋体" w:cs="Times New Roman" w:hint="eastAsia"/>
          <w:b/>
          <w:kern w:val="0"/>
          <w:sz w:val="24"/>
          <w:szCs w:val="24"/>
        </w:rPr>
        <w:lastRenderedPageBreak/>
        <w:t>教学内容与</w:t>
      </w:r>
      <w:r>
        <w:rPr>
          <w:rFonts w:ascii="宋体" w:eastAsia="宋体" w:hAnsi="宋体" w:cs="Times New Roman"/>
          <w:b/>
          <w:kern w:val="0"/>
          <w:sz w:val="24"/>
          <w:szCs w:val="24"/>
        </w:rPr>
        <w:t>课程目标的</w:t>
      </w:r>
      <w:r>
        <w:rPr>
          <w:rFonts w:ascii="宋体" w:eastAsia="宋体" w:hAnsi="宋体" w:cs="Times New Roman" w:hint="eastAsia"/>
          <w:b/>
          <w:kern w:val="0"/>
          <w:sz w:val="24"/>
          <w:szCs w:val="24"/>
        </w:rPr>
        <w:t>对应关系及</w:t>
      </w:r>
      <w:r>
        <w:rPr>
          <w:rFonts w:ascii="宋体" w:eastAsia="宋体" w:hAnsi="宋体" w:cs="Times New Roman"/>
          <w:b/>
          <w:kern w:val="0"/>
          <w:sz w:val="24"/>
          <w:szCs w:val="24"/>
        </w:rPr>
        <w:t>学时分配</w:t>
      </w:r>
      <w:r>
        <w:rPr>
          <w:rFonts w:ascii="宋体" w:eastAsia="宋体" w:hAnsi="宋体" w:cs="Times New Roman" w:hint="eastAsia"/>
          <w:b/>
          <w:kern w:val="0"/>
          <w:sz w:val="24"/>
          <w:szCs w:val="24"/>
        </w:rPr>
        <w:t>如表所示：</w:t>
      </w:r>
    </w:p>
    <w:tbl>
      <w:tblPr>
        <w:tblW w:w="99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6"/>
        <w:gridCol w:w="1701"/>
        <w:gridCol w:w="1418"/>
        <w:gridCol w:w="7"/>
        <w:gridCol w:w="701"/>
        <w:gridCol w:w="709"/>
      </w:tblGrid>
      <w:tr w:rsidR="00490B53" w14:paraId="3798880D" w14:textId="77777777">
        <w:tc>
          <w:tcPr>
            <w:tcW w:w="709" w:type="dxa"/>
            <w:shd w:val="clear" w:color="auto" w:fill="FFFFFF"/>
            <w:vAlign w:val="center"/>
          </w:tcPr>
          <w:p w14:paraId="5EA3F1AD"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序号</w:t>
            </w:r>
          </w:p>
        </w:tc>
        <w:tc>
          <w:tcPr>
            <w:tcW w:w="4676" w:type="dxa"/>
            <w:shd w:val="clear" w:color="auto" w:fill="FFFFFF"/>
            <w:vAlign w:val="center"/>
          </w:tcPr>
          <w:p w14:paraId="527B5D34"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教学内容</w:t>
            </w:r>
          </w:p>
        </w:tc>
        <w:tc>
          <w:tcPr>
            <w:tcW w:w="1701" w:type="dxa"/>
            <w:shd w:val="clear" w:color="auto" w:fill="FFFFFF"/>
            <w:vAlign w:val="center"/>
          </w:tcPr>
          <w:p w14:paraId="61B3682F"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支撑</w:t>
            </w:r>
            <w:r>
              <w:rPr>
                <w:rFonts w:ascii="宋体" w:eastAsia="宋体" w:hAnsi="宋体" w:cs="Times New Roman" w:hint="eastAsia"/>
                <w:b/>
                <w:bCs/>
                <w:kern w:val="0"/>
                <w:szCs w:val="21"/>
              </w:rPr>
              <w:t>的</w:t>
            </w:r>
            <w:r>
              <w:rPr>
                <w:rFonts w:ascii="宋体" w:eastAsia="宋体" w:hAnsi="宋体" w:cs="Times New Roman"/>
                <w:b/>
                <w:bCs/>
                <w:kern w:val="0"/>
                <w:szCs w:val="21"/>
              </w:rPr>
              <w:t>课程目标</w:t>
            </w:r>
          </w:p>
        </w:tc>
        <w:tc>
          <w:tcPr>
            <w:tcW w:w="1418" w:type="dxa"/>
            <w:shd w:val="clear" w:color="auto" w:fill="FFFFFF"/>
            <w:vAlign w:val="center"/>
          </w:tcPr>
          <w:p w14:paraId="3AB0BA2D"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支撑</w:t>
            </w:r>
            <w:r>
              <w:rPr>
                <w:rFonts w:ascii="宋体" w:eastAsia="宋体" w:hAnsi="宋体" w:cs="Times New Roman" w:hint="eastAsia"/>
                <w:b/>
                <w:bCs/>
                <w:kern w:val="0"/>
                <w:szCs w:val="21"/>
              </w:rPr>
              <w:t>的</w:t>
            </w:r>
            <w:r>
              <w:rPr>
                <w:rFonts w:ascii="宋体" w:eastAsia="宋体" w:hAnsi="宋体" w:cs="Times New Roman"/>
                <w:b/>
                <w:bCs/>
                <w:kern w:val="0"/>
                <w:szCs w:val="21"/>
              </w:rPr>
              <w:t>毕业要求指标点</w:t>
            </w:r>
          </w:p>
        </w:tc>
        <w:tc>
          <w:tcPr>
            <w:tcW w:w="708" w:type="dxa"/>
            <w:gridSpan w:val="2"/>
            <w:shd w:val="clear" w:color="auto" w:fill="FFFFFF"/>
            <w:vAlign w:val="center"/>
          </w:tcPr>
          <w:p w14:paraId="28E327CA"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讲</w:t>
            </w:r>
            <w:r>
              <w:rPr>
                <w:rFonts w:ascii="宋体" w:eastAsia="宋体" w:hAnsi="宋体" w:cs="Times New Roman" w:hint="eastAsia"/>
                <w:b/>
                <w:bCs/>
                <w:kern w:val="0"/>
                <w:szCs w:val="21"/>
              </w:rPr>
              <w:t>授</w:t>
            </w:r>
            <w:r>
              <w:rPr>
                <w:rFonts w:ascii="宋体" w:eastAsia="宋体" w:hAnsi="宋体" w:cs="Times New Roman"/>
                <w:b/>
                <w:bCs/>
                <w:kern w:val="0"/>
                <w:szCs w:val="21"/>
              </w:rPr>
              <w:t>学时</w:t>
            </w:r>
          </w:p>
        </w:tc>
        <w:tc>
          <w:tcPr>
            <w:tcW w:w="709" w:type="dxa"/>
            <w:shd w:val="clear" w:color="auto" w:fill="FFFFFF"/>
            <w:vAlign w:val="center"/>
          </w:tcPr>
          <w:p w14:paraId="2D7A4940"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实验</w:t>
            </w:r>
          </w:p>
          <w:p w14:paraId="4758E00F"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学时</w:t>
            </w:r>
          </w:p>
        </w:tc>
      </w:tr>
      <w:tr w:rsidR="00490B53" w14:paraId="4631B711" w14:textId="77777777">
        <w:trPr>
          <w:trHeight w:val="462"/>
        </w:trPr>
        <w:tc>
          <w:tcPr>
            <w:tcW w:w="709" w:type="dxa"/>
            <w:shd w:val="clear" w:color="auto" w:fill="FFFFFF"/>
            <w:vAlign w:val="center"/>
          </w:tcPr>
          <w:p w14:paraId="71A82413"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1</w:t>
            </w:r>
          </w:p>
        </w:tc>
        <w:tc>
          <w:tcPr>
            <w:tcW w:w="4676" w:type="dxa"/>
            <w:shd w:val="clear" w:color="auto" w:fill="FFFFFF"/>
            <w:vAlign w:val="center"/>
          </w:tcPr>
          <w:p w14:paraId="5A7CE66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教育技术概述</w:t>
            </w:r>
          </w:p>
        </w:tc>
        <w:tc>
          <w:tcPr>
            <w:tcW w:w="1701" w:type="dxa"/>
            <w:shd w:val="clear" w:color="auto" w:fill="FFFFFF"/>
            <w:vAlign w:val="center"/>
          </w:tcPr>
          <w:p w14:paraId="04A1222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w:t>
            </w:r>
          </w:p>
        </w:tc>
        <w:tc>
          <w:tcPr>
            <w:tcW w:w="1418" w:type="dxa"/>
            <w:shd w:val="clear" w:color="auto" w:fill="FFFFFF"/>
            <w:vAlign w:val="center"/>
          </w:tcPr>
          <w:p w14:paraId="34A7958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w:t>
            </w:r>
          </w:p>
        </w:tc>
        <w:tc>
          <w:tcPr>
            <w:tcW w:w="708" w:type="dxa"/>
            <w:gridSpan w:val="2"/>
            <w:shd w:val="clear" w:color="auto" w:fill="FFFFFF"/>
            <w:vAlign w:val="center"/>
          </w:tcPr>
          <w:p w14:paraId="1C20E6DD"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shd w:val="clear" w:color="auto" w:fill="FFFFFF"/>
            <w:vAlign w:val="center"/>
          </w:tcPr>
          <w:p w14:paraId="35457F4F" w14:textId="77777777" w:rsidR="00490B53" w:rsidRDefault="00490B53">
            <w:pPr>
              <w:widowControl/>
              <w:adjustRightInd w:val="0"/>
              <w:snapToGrid w:val="0"/>
              <w:spacing w:line="276" w:lineRule="auto"/>
              <w:jc w:val="left"/>
              <w:rPr>
                <w:rFonts w:ascii="宋体" w:eastAsia="宋体" w:hAnsi="宋体" w:cs="Times New Roman"/>
                <w:kern w:val="0"/>
                <w:szCs w:val="21"/>
              </w:rPr>
            </w:pPr>
          </w:p>
        </w:tc>
      </w:tr>
      <w:tr w:rsidR="00490B53" w14:paraId="76AA4650" w14:textId="77777777">
        <w:trPr>
          <w:trHeight w:val="407"/>
        </w:trPr>
        <w:tc>
          <w:tcPr>
            <w:tcW w:w="709" w:type="dxa"/>
            <w:vAlign w:val="center"/>
          </w:tcPr>
          <w:p w14:paraId="7C48D7F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4676" w:type="dxa"/>
            <w:vAlign w:val="center"/>
          </w:tcPr>
          <w:p w14:paraId="119157C7"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教育技术的理论基础</w:t>
            </w:r>
          </w:p>
        </w:tc>
        <w:tc>
          <w:tcPr>
            <w:tcW w:w="1701" w:type="dxa"/>
            <w:vAlign w:val="center"/>
          </w:tcPr>
          <w:p w14:paraId="0FE12053"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w:t>
            </w:r>
          </w:p>
        </w:tc>
        <w:tc>
          <w:tcPr>
            <w:tcW w:w="1418" w:type="dxa"/>
            <w:vAlign w:val="center"/>
          </w:tcPr>
          <w:p w14:paraId="4AA1B804"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391D3D3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31C1E63B" w14:textId="77777777" w:rsidR="00490B53" w:rsidRDefault="00490B53">
            <w:pPr>
              <w:widowControl/>
              <w:adjustRightInd w:val="0"/>
              <w:snapToGrid w:val="0"/>
              <w:spacing w:line="276" w:lineRule="auto"/>
              <w:jc w:val="left"/>
              <w:rPr>
                <w:rFonts w:ascii="宋体" w:eastAsia="宋体" w:hAnsi="宋体" w:cs="Times New Roman"/>
                <w:kern w:val="0"/>
                <w:szCs w:val="21"/>
              </w:rPr>
            </w:pPr>
          </w:p>
        </w:tc>
      </w:tr>
      <w:tr w:rsidR="00490B53" w14:paraId="0ED04E4B" w14:textId="77777777">
        <w:trPr>
          <w:trHeight w:val="412"/>
        </w:trPr>
        <w:tc>
          <w:tcPr>
            <w:tcW w:w="709" w:type="dxa"/>
            <w:vAlign w:val="center"/>
          </w:tcPr>
          <w:p w14:paraId="7D5865F1"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p>
        </w:tc>
        <w:tc>
          <w:tcPr>
            <w:tcW w:w="4676" w:type="dxa"/>
            <w:vAlign w:val="center"/>
          </w:tcPr>
          <w:p w14:paraId="434BCA8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教学媒体及其应用</w:t>
            </w:r>
          </w:p>
        </w:tc>
        <w:tc>
          <w:tcPr>
            <w:tcW w:w="1701" w:type="dxa"/>
            <w:vAlign w:val="center"/>
          </w:tcPr>
          <w:p w14:paraId="4DA69B1A"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w:t>
            </w:r>
          </w:p>
        </w:tc>
        <w:tc>
          <w:tcPr>
            <w:tcW w:w="1418" w:type="dxa"/>
            <w:vAlign w:val="center"/>
          </w:tcPr>
          <w:p w14:paraId="0B991568"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0AD6EBE9"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7224F4CD"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r>
      <w:tr w:rsidR="00490B53" w14:paraId="18743985" w14:textId="77777777">
        <w:trPr>
          <w:trHeight w:val="418"/>
        </w:trPr>
        <w:tc>
          <w:tcPr>
            <w:tcW w:w="709" w:type="dxa"/>
            <w:vAlign w:val="center"/>
          </w:tcPr>
          <w:p w14:paraId="6858436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4</w:t>
            </w:r>
          </w:p>
        </w:tc>
        <w:tc>
          <w:tcPr>
            <w:tcW w:w="4676" w:type="dxa"/>
            <w:vAlign w:val="center"/>
          </w:tcPr>
          <w:p w14:paraId="1D1F7E9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教学资源的获取与加工</w:t>
            </w:r>
          </w:p>
        </w:tc>
        <w:tc>
          <w:tcPr>
            <w:tcW w:w="1701" w:type="dxa"/>
            <w:vAlign w:val="center"/>
          </w:tcPr>
          <w:p w14:paraId="5C4775F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w:t>
            </w:r>
          </w:p>
        </w:tc>
        <w:tc>
          <w:tcPr>
            <w:tcW w:w="1418" w:type="dxa"/>
            <w:vAlign w:val="center"/>
          </w:tcPr>
          <w:p w14:paraId="3C845C4B"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3CD5767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642FCA64"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4</w:t>
            </w:r>
          </w:p>
        </w:tc>
      </w:tr>
      <w:tr w:rsidR="00490B53" w14:paraId="7868368C" w14:textId="77777777">
        <w:trPr>
          <w:trHeight w:val="425"/>
        </w:trPr>
        <w:tc>
          <w:tcPr>
            <w:tcW w:w="709" w:type="dxa"/>
            <w:vAlign w:val="center"/>
          </w:tcPr>
          <w:p w14:paraId="3DCF58F7"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5</w:t>
            </w:r>
          </w:p>
        </w:tc>
        <w:tc>
          <w:tcPr>
            <w:tcW w:w="4676" w:type="dxa"/>
            <w:vAlign w:val="center"/>
          </w:tcPr>
          <w:p w14:paraId="5694D7AB"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数字化教学资源的设计与运用</w:t>
            </w:r>
          </w:p>
        </w:tc>
        <w:tc>
          <w:tcPr>
            <w:tcW w:w="1701" w:type="dxa"/>
            <w:vAlign w:val="center"/>
          </w:tcPr>
          <w:p w14:paraId="27229017"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目标1、2、3</w:t>
            </w:r>
          </w:p>
        </w:tc>
        <w:tc>
          <w:tcPr>
            <w:tcW w:w="1418" w:type="dxa"/>
            <w:vAlign w:val="center"/>
          </w:tcPr>
          <w:p w14:paraId="73FE9B71"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099E3D2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169BF73A"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4</w:t>
            </w:r>
          </w:p>
        </w:tc>
      </w:tr>
      <w:tr w:rsidR="00490B53" w14:paraId="5A699A30" w14:textId="77777777">
        <w:trPr>
          <w:trHeight w:val="496"/>
        </w:trPr>
        <w:tc>
          <w:tcPr>
            <w:tcW w:w="709" w:type="dxa"/>
            <w:vAlign w:val="center"/>
          </w:tcPr>
          <w:p w14:paraId="510187D4"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6</w:t>
            </w:r>
          </w:p>
        </w:tc>
        <w:tc>
          <w:tcPr>
            <w:tcW w:w="4676" w:type="dxa"/>
            <w:vAlign w:val="center"/>
          </w:tcPr>
          <w:p w14:paraId="42C4AA4E"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教学设计的理论与实践</w:t>
            </w:r>
          </w:p>
        </w:tc>
        <w:tc>
          <w:tcPr>
            <w:tcW w:w="1701" w:type="dxa"/>
            <w:vAlign w:val="center"/>
          </w:tcPr>
          <w:p w14:paraId="0DC6477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w:t>
            </w:r>
          </w:p>
        </w:tc>
        <w:tc>
          <w:tcPr>
            <w:tcW w:w="1418" w:type="dxa"/>
            <w:vAlign w:val="center"/>
          </w:tcPr>
          <w:p w14:paraId="0AB0142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20028619"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1BDF23B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p>
        </w:tc>
      </w:tr>
      <w:tr w:rsidR="00490B53" w14:paraId="5ACB99DE" w14:textId="77777777">
        <w:trPr>
          <w:trHeight w:val="404"/>
        </w:trPr>
        <w:tc>
          <w:tcPr>
            <w:tcW w:w="709" w:type="dxa"/>
            <w:vAlign w:val="center"/>
          </w:tcPr>
          <w:p w14:paraId="204D0F9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7</w:t>
            </w:r>
          </w:p>
        </w:tc>
        <w:tc>
          <w:tcPr>
            <w:tcW w:w="4676" w:type="dxa"/>
            <w:vAlign w:val="center"/>
          </w:tcPr>
          <w:p w14:paraId="475ABEE9" w14:textId="77777777" w:rsidR="00490B53" w:rsidRDefault="00000000">
            <w:pPr>
              <w:widowControl/>
              <w:adjustRightInd w:val="0"/>
              <w:snapToGrid w:val="0"/>
              <w:spacing w:line="276" w:lineRule="auto"/>
              <w:jc w:val="left"/>
              <w:rPr>
                <w:rFonts w:ascii="宋体" w:eastAsia="宋体" w:hAnsi="宋体" w:cs="Times New Roman"/>
                <w:kern w:val="0"/>
                <w:szCs w:val="21"/>
              </w:rPr>
            </w:pPr>
            <w:proofErr w:type="gramStart"/>
            <w:r>
              <w:rPr>
                <w:rFonts w:ascii="宋体" w:eastAsia="宋体" w:hAnsi="宋体" w:cs="Times New Roman" w:hint="eastAsia"/>
                <w:kern w:val="0"/>
                <w:szCs w:val="21"/>
              </w:rPr>
              <w:t>微课制作</w:t>
            </w:r>
            <w:proofErr w:type="gramEnd"/>
          </w:p>
        </w:tc>
        <w:tc>
          <w:tcPr>
            <w:tcW w:w="1701" w:type="dxa"/>
            <w:vAlign w:val="center"/>
          </w:tcPr>
          <w:p w14:paraId="7F5AC1F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目标1、2、3</w:t>
            </w:r>
          </w:p>
        </w:tc>
        <w:tc>
          <w:tcPr>
            <w:tcW w:w="1418" w:type="dxa"/>
            <w:vAlign w:val="center"/>
          </w:tcPr>
          <w:p w14:paraId="57CF1776"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3.1、3.3、3.4</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3</w:t>
            </w:r>
          </w:p>
        </w:tc>
        <w:tc>
          <w:tcPr>
            <w:tcW w:w="708" w:type="dxa"/>
            <w:gridSpan w:val="2"/>
            <w:vAlign w:val="center"/>
          </w:tcPr>
          <w:p w14:paraId="3EC3ECB3"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4</w:t>
            </w:r>
          </w:p>
        </w:tc>
        <w:tc>
          <w:tcPr>
            <w:tcW w:w="709" w:type="dxa"/>
            <w:vAlign w:val="center"/>
          </w:tcPr>
          <w:p w14:paraId="7D5C58E7"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4</w:t>
            </w:r>
          </w:p>
        </w:tc>
      </w:tr>
      <w:tr w:rsidR="00490B53" w14:paraId="3406B7A9" w14:textId="77777777">
        <w:trPr>
          <w:trHeight w:val="411"/>
        </w:trPr>
        <w:tc>
          <w:tcPr>
            <w:tcW w:w="8511" w:type="dxa"/>
            <w:gridSpan w:val="5"/>
            <w:vAlign w:val="center"/>
          </w:tcPr>
          <w:p w14:paraId="4FDAAE8B"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合计</w:t>
            </w:r>
          </w:p>
        </w:tc>
        <w:tc>
          <w:tcPr>
            <w:tcW w:w="701" w:type="dxa"/>
            <w:vAlign w:val="center"/>
          </w:tcPr>
          <w:p w14:paraId="1366DC9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16</w:t>
            </w:r>
          </w:p>
        </w:tc>
        <w:tc>
          <w:tcPr>
            <w:tcW w:w="709" w:type="dxa"/>
            <w:vAlign w:val="center"/>
          </w:tcPr>
          <w:p w14:paraId="6C2A763B"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16</w:t>
            </w:r>
          </w:p>
        </w:tc>
      </w:tr>
    </w:tbl>
    <w:p w14:paraId="00C09C8D" w14:textId="77777777" w:rsidR="00490B53" w:rsidRDefault="00490B53">
      <w:pPr>
        <w:spacing w:line="360" w:lineRule="auto"/>
        <w:jc w:val="left"/>
        <w:rPr>
          <w:rFonts w:ascii="宋体" w:eastAsia="宋体" w:hAnsi="宋体" w:cs="Times New Roman"/>
          <w:b/>
          <w:sz w:val="28"/>
          <w:szCs w:val="28"/>
        </w:rPr>
      </w:pPr>
    </w:p>
    <w:p w14:paraId="78426BA4" w14:textId="77777777" w:rsidR="00490B53" w:rsidRDefault="00000000">
      <w:pPr>
        <w:spacing w:line="360" w:lineRule="auto"/>
        <w:jc w:val="left"/>
        <w:rPr>
          <w:rFonts w:ascii="宋体" w:eastAsia="宋体" w:hAnsi="宋体" w:cs="Times New Roman"/>
          <w:b/>
          <w:sz w:val="28"/>
          <w:szCs w:val="28"/>
        </w:rPr>
      </w:pPr>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课内实践</w:t>
      </w:r>
    </w:p>
    <w:tbl>
      <w:tblPr>
        <w:tblW w:w="99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784"/>
        <w:gridCol w:w="3568"/>
        <w:gridCol w:w="735"/>
        <w:gridCol w:w="1155"/>
        <w:gridCol w:w="840"/>
        <w:gridCol w:w="630"/>
      </w:tblGrid>
      <w:tr w:rsidR="00490B53" w14:paraId="68CD8CF0" w14:textId="77777777">
        <w:trPr>
          <w:trHeight w:val="727"/>
        </w:trPr>
        <w:tc>
          <w:tcPr>
            <w:tcW w:w="1237" w:type="dxa"/>
            <w:shd w:val="clear" w:color="auto" w:fill="FFFFFF"/>
            <w:vAlign w:val="center"/>
          </w:tcPr>
          <w:p w14:paraId="2728690B"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序号</w:t>
            </w:r>
          </w:p>
        </w:tc>
        <w:tc>
          <w:tcPr>
            <w:tcW w:w="1784" w:type="dxa"/>
            <w:shd w:val="clear" w:color="auto" w:fill="FFFFFF"/>
            <w:vAlign w:val="center"/>
          </w:tcPr>
          <w:p w14:paraId="545290C1"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实践</w:t>
            </w:r>
          </w:p>
          <w:p w14:paraId="7E881A12" w14:textId="77777777" w:rsidR="00490B53" w:rsidRDefault="00000000">
            <w:pPr>
              <w:spacing w:line="276" w:lineRule="auto"/>
              <w:ind w:firstLineChars="100" w:firstLine="211"/>
              <w:rPr>
                <w:rFonts w:ascii="宋体" w:eastAsia="宋体" w:hAnsi="宋体" w:cs="Times New Roman"/>
                <w:b/>
                <w:bCs/>
                <w:kern w:val="0"/>
                <w:szCs w:val="21"/>
              </w:rPr>
            </w:pPr>
            <w:r>
              <w:rPr>
                <w:rFonts w:ascii="宋体" w:eastAsia="宋体" w:hAnsi="宋体" w:cs="Times New Roman"/>
                <w:b/>
                <w:bCs/>
                <w:kern w:val="0"/>
                <w:szCs w:val="21"/>
              </w:rPr>
              <w:t>项目名称</w:t>
            </w:r>
          </w:p>
        </w:tc>
        <w:tc>
          <w:tcPr>
            <w:tcW w:w="3568" w:type="dxa"/>
            <w:shd w:val="clear" w:color="auto" w:fill="FFFFFF"/>
            <w:vAlign w:val="center"/>
          </w:tcPr>
          <w:p w14:paraId="465D1C33"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实践</w:t>
            </w:r>
            <w:r>
              <w:rPr>
                <w:rFonts w:ascii="宋体" w:eastAsia="宋体" w:hAnsi="宋体" w:cs="Times New Roman"/>
                <w:b/>
                <w:bCs/>
                <w:kern w:val="0"/>
                <w:szCs w:val="21"/>
              </w:rPr>
              <w:t>内容</w:t>
            </w:r>
            <w:r>
              <w:rPr>
                <w:rFonts w:ascii="宋体" w:eastAsia="宋体" w:hAnsi="宋体" w:cs="Times New Roman" w:hint="eastAsia"/>
                <w:b/>
                <w:bCs/>
                <w:kern w:val="0"/>
                <w:szCs w:val="21"/>
              </w:rPr>
              <w:t>及要求</w:t>
            </w:r>
          </w:p>
        </w:tc>
        <w:tc>
          <w:tcPr>
            <w:tcW w:w="735" w:type="dxa"/>
            <w:shd w:val="clear" w:color="auto" w:fill="FFFFFF"/>
            <w:vAlign w:val="center"/>
          </w:tcPr>
          <w:p w14:paraId="7D0FAD83"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学时</w:t>
            </w:r>
          </w:p>
        </w:tc>
        <w:tc>
          <w:tcPr>
            <w:tcW w:w="1155" w:type="dxa"/>
            <w:shd w:val="clear" w:color="auto" w:fill="FFFFFF"/>
            <w:vAlign w:val="center"/>
          </w:tcPr>
          <w:p w14:paraId="5D806463"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对毕业要求的支撑</w:t>
            </w:r>
          </w:p>
        </w:tc>
        <w:tc>
          <w:tcPr>
            <w:tcW w:w="840" w:type="dxa"/>
            <w:shd w:val="clear" w:color="auto" w:fill="FFFFFF"/>
            <w:tcMar>
              <w:left w:w="28" w:type="dxa"/>
              <w:right w:w="28" w:type="dxa"/>
            </w:tcMar>
            <w:vAlign w:val="center"/>
          </w:tcPr>
          <w:p w14:paraId="21981617"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类型</w:t>
            </w:r>
          </w:p>
        </w:tc>
        <w:tc>
          <w:tcPr>
            <w:tcW w:w="630" w:type="dxa"/>
            <w:shd w:val="clear" w:color="auto" w:fill="FFFFFF"/>
            <w:tcMar>
              <w:left w:w="28" w:type="dxa"/>
              <w:right w:w="28" w:type="dxa"/>
            </w:tcMar>
            <w:vAlign w:val="center"/>
          </w:tcPr>
          <w:p w14:paraId="629427F3"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备注</w:t>
            </w:r>
          </w:p>
        </w:tc>
      </w:tr>
      <w:tr w:rsidR="00490B53" w14:paraId="7F69FB7D" w14:textId="77777777">
        <w:trPr>
          <w:trHeight w:val="1558"/>
        </w:trPr>
        <w:tc>
          <w:tcPr>
            <w:tcW w:w="1237" w:type="dxa"/>
            <w:vAlign w:val="center"/>
          </w:tcPr>
          <w:p w14:paraId="30A4B01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784" w:type="dxa"/>
            <w:vAlign w:val="center"/>
          </w:tcPr>
          <w:p w14:paraId="390491EA"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智慧教室的应用学习</w:t>
            </w:r>
          </w:p>
        </w:tc>
        <w:tc>
          <w:tcPr>
            <w:tcW w:w="3568" w:type="dxa"/>
            <w:vAlign w:val="center"/>
          </w:tcPr>
          <w:p w14:paraId="7F5E87E2"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bCs/>
                <w:szCs w:val="21"/>
              </w:rPr>
              <w:t>实践</w:t>
            </w:r>
            <w:r>
              <w:rPr>
                <w:rFonts w:ascii="宋体" w:eastAsia="宋体" w:hAnsi="宋体" w:cs="Times New Roman"/>
                <w:bCs/>
                <w:szCs w:val="21"/>
              </w:rPr>
              <w:t>内容</w:t>
            </w:r>
            <w:r>
              <w:rPr>
                <w:rFonts w:ascii="宋体" w:eastAsia="宋体" w:hAnsi="宋体" w:cs="Times New Roman" w:hint="eastAsia"/>
                <w:bCs/>
                <w:szCs w:val="21"/>
              </w:rPr>
              <w:t>：</w:t>
            </w:r>
            <w:r>
              <w:rPr>
                <w:rFonts w:ascii="宋体" w:eastAsia="宋体" w:hAnsi="宋体" w:cs="Times New Roman" w:hint="eastAsia"/>
                <w:szCs w:val="21"/>
              </w:rPr>
              <w:t>根据中小学常用的智慧教室配置，学习数字白板的使用。</w:t>
            </w:r>
          </w:p>
          <w:p w14:paraId="688FED0C" w14:textId="77777777" w:rsidR="00490B53" w:rsidRDefault="00000000">
            <w:pPr>
              <w:spacing w:line="276" w:lineRule="auto"/>
              <w:ind w:firstLineChars="150" w:firstLine="315"/>
              <w:rPr>
                <w:rFonts w:ascii="宋体" w:eastAsia="宋体" w:hAnsi="宋体" w:cs="宋体"/>
                <w:kern w:val="0"/>
                <w:szCs w:val="21"/>
              </w:rPr>
            </w:pPr>
            <w:r>
              <w:rPr>
                <w:rFonts w:ascii="宋体" w:eastAsia="宋体" w:hAnsi="宋体" w:cs="Times New Roman" w:hint="eastAsia"/>
                <w:bCs/>
                <w:szCs w:val="21"/>
              </w:rPr>
              <w:t xml:space="preserve"> 实践要求：利用数字白板制作一个课件</w:t>
            </w:r>
            <w:r>
              <w:rPr>
                <w:rFonts w:ascii="宋体" w:eastAsia="宋体" w:hAnsi="宋体" w:cs="Times New Roman" w:hint="eastAsia"/>
                <w:szCs w:val="21"/>
              </w:rPr>
              <w:t>。</w:t>
            </w:r>
          </w:p>
        </w:tc>
        <w:tc>
          <w:tcPr>
            <w:tcW w:w="735" w:type="dxa"/>
            <w:vAlign w:val="center"/>
          </w:tcPr>
          <w:p w14:paraId="7485E09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55" w:type="dxa"/>
            <w:vAlign w:val="center"/>
          </w:tcPr>
          <w:p w14:paraId="4F06DF8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3.3</w:t>
            </w:r>
            <w:r>
              <w:rPr>
                <w:rFonts w:ascii="宋体" w:eastAsia="宋体" w:hAnsi="宋体" w:cs="Times New Roman" w:hint="eastAsia"/>
                <w:bCs/>
                <w:szCs w:val="21"/>
              </w:rPr>
              <w:t>、</w:t>
            </w:r>
          </w:p>
          <w:p w14:paraId="55B9CE2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3.4</w:t>
            </w:r>
            <w:r>
              <w:rPr>
                <w:rFonts w:ascii="宋体" w:eastAsia="宋体" w:hAnsi="宋体" w:cs="Times New Roman" w:hint="eastAsia"/>
                <w:bCs/>
                <w:szCs w:val="21"/>
              </w:rPr>
              <w:t>、4</w:t>
            </w:r>
            <w:r>
              <w:rPr>
                <w:rFonts w:ascii="宋体" w:eastAsia="宋体" w:hAnsi="宋体" w:cs="Times New Roman"/>
                <w:bCs/>
                <w:szCs w:val="21"/>
              </w:rPr>
              <w:t>.</w:t>
            </w:r>
            <w:r>
              <w:rPr>
                <w:rFonts w:ascii="宋体" w:eastAsia="宋体" w:hAnsi="宋体" w:cs="Times New Roman" w:hint="eastAsia"/>
                <w:bCs/>
                <w:szCs w:val="21"/>
              </w:rPr>
              <w:t>3</w:t>
            </w:r>
          </w:p>
        </w:tc>
        <w:tc>
          <w:tcPr>
            <w:tcW w:w="840" w:type="dxa"/>
            <w:tcMar>
              <w:left w:w="28" w:type="dxa"/>
              <w:right w:w="28" w:type="dxa"/>
            </w:tcMar>
            <w:vAlign w:val="center"/>
          </w:tcPr>
          <w:p w14:paraId="54268A0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658A22E8" w14:textId="77777777" w:rsidR="00490B53" w:rsidRDefault="00490B53">
            <w:pPr>
              <w:spacing w:line="276" w:lineRule="auto"/>
              <w:jc w:val="center"/>
              <w:rPr>
                <w:rFonts w:ascii="宋体" w:eastAsia="宋体" w:hAnsi="宋体" w:cs="Times New Roman"/>
                <w:bCs/>
                <w:szCs w:val="21"/>
              </w:rPr>
            </w:pPr>
          </w:p>
        </w:tc>
      </w:tr>
      <w:tr w:rsidR="00490B53" w14:paraId="09F7F26A" w14:textId="77777777">
        <w:trPr>
          <w:trHeight w:val="1327"/>
        </w:trPr>
        <w:tc>
          <w:tcPr>
            <w:tcW w:w="1237" w:type="dxa"/>
            <w:vAlign w:val="center"/>
          </w:tcPr>
          <w:p w14:paraId="1FE1E91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784" w:type="dxa"/>
            <w:vAlign w:val="center"/>
          </w:tcPr>
          <w:p w14:paraId="38B8DD5F"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Photoshop设计与制作</w:t>
            </w:r>
          </w:p>
        </w:tc>
        <w:tc>
          <w:tcPr>
            <w:tcW w:w="3568" w:type="dxa"/>
            <w:vAlign w:val="center"/>
          </w:tcPr>
          <w:p w14:paraId="27114534"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bCs/>
                <w:szCs w:val="21"/>
              </w:rPr>
              <w:t>实践</w:t>
            </w:r>
            <w:r>
              <w:rPr>
                <w:rFonts w:ascii="宋体" w:eastAsia="宋体" w:hAnsi="宋体" w:cs="Times New Roman"/>
                <w:bCs/>
                <w:szCs w:val="21"/>
              </w:rPr>
              <w:t>内容</w:t>
            </w:r>
            <w:r>
              <w:rPr>
                <w:rFonts w:ascii="宋体" w:eastAsia="宋体" w:hAnsi="宋体" w:cs="Times New Roman" w:hint="eastAsia"/>
                <w:bCs/>
                <w:szCs w:val="21"/>
              </w:rPr>
              <w:t>：</w:t>
            </w:r>
            <w:r>
              <w:rPr>
                <w:rFonts w:ascii="宋体" w:eastAsia="宋体" w:hAnsi="宋体" w:cs="Times New Roman" w:hint="eastAsia"/>
                <w:szCs w:val="21"/>
              </w:rPr>
              <w:t>利用Photoshop软件合成并处理教育资源相关图像</w:t>
            </w:r>
          </w:p>
          <w:p w14:paraId="5C989E80" w14:textId="77777777" w:rsidR="00490B53" w:rsidRDefault="00000000">
            <w:pPr>
              <w:spacing w:line="276" w:lineRule="auto"/>
              <w:ind w:firstLineChars="200" w:firstLine="420"/>
              <w:rPr>
                <w:rFonts w:ascii="宋体" w:eastAsia="宋体" w:hAnsi="宋体" w:cs="宋体"/>
                <w:kern w:val="0"/>
                <w:szCs w:val="21"/>
              </w:rPr>
            </w:pPr>
            <w:r>
              <w:rPr>
                <w:rFonts w:ascii="宋体" w:eastAsia="宋体" w:hAnsi="宋体" w:cs="Times New Roman" w:hint="eastAsia"/>
                <w:bCs/>
                <w:szCs w:val="21"/>
              </w:rPr>
              <w:t>实践要求：</w:t>
            </w:r>
            <w:r>
              <w:rPr>
                <w:rFonts w:ascii="宋体" w:eastAsia="宋体" w:hAnsi="宋体" w:cs="Times New Roman" w:hint="eastAsia"/>
                <w:szCs w:val="21"/>
              </w:rPr>
              <w:t>提交一个JPG格式合成作品</w:t>
            </w:r>
            <w:r>
              <w:rPr>
                <w:rFonts w:ascii="宋体" w:eastAsia="宋体" w:hAnsi="宋体" w:cs="宋体"/>
                <w:kern w:val="0"/>
                <w:szCs w:val="21"/>
              </w:rPr>
              <w:t>。</w:t>
            </w:r>
          </w:p>
        </w:tc>
        <w:tc>
          <w:tcPr>
            <w:tcW w:w="735" w:type="dxa"/>
            <w:vAlign w:val="center"/>
          </w:tcPr>
          <w:p w14:paraId="660580B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7C27119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3.3</w:t>
            </w:r>
            <w:r>
              <w:rPr>
                <w:rFonts w:ascii="宋体" w:eastAsia="宋体" w:hAnsi="宋体" w:cs="Times New Roman" w:hint="eastAsia"/>
                <w:bCs/>
                <w:szCs w:val="21"/>
              </w:rPr>
              <w:t>、</w:t>
            </w:r>
          </w:p>
          <w:p w14:paraId="01DAC16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3.4</w:t>
            </w:r>
            <w:r>
              <w:rPr>
                <w:rFonts w:ascii="宋体" w:eastAsia="宋体" w:hAnsi="宋体" w:cs="Times New Roman" w:hint="eastAsia"/>
                <w:bCs/>
                <w:szCs w:val="21"/>
              </w:rPr>
              <w:t>、4</w:t>
            </w:r>
            <w:r>
              <w:rPr>
                <w:rFonts w:ascii="宋体" w:eastAsia="宋体" w:hAnsi="宋体" w:cs="Times New Roman"/>
                <w:bCs/>
                <w:szCs w:val="21"/>
              </w:rPr>
              <w:t>.</w:t>
            </w:r>
            <w:r>
              <w:rPr>
                <w:rFonts w:ascii="宋体" w:eastAsia="宋体" w:hAnsi="宋体" w:cs="Times New Roman" w:hint="eastAsia"/>
                <w:bCs/>
                <w:szCs w:val="21"/>
              </w:rPr>
              <w:t>3</w:t>
            </w:r>
          </w:p>
        </w:tc>
        <w:tc>
          <w:tcPr>
            <w:tcW w:w="840" w:type="dxa"/>
            <w:tcMar>
              <w:left w:w="28" w:type="dxa"/>
              <w:right w:w="28" w:type="dxa"/>
            </w:tcMar>
            <w:vAlign w:val="center"/>
          </w:tcPr>
          <w:p w14:paraId="403A1D2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107C41E0" w14:textId="77777777" w:rsidR="00490B53" w:rsidRDefault="00490B53">
            <w:pPr>
              <w:spacing w:line="276" w:lineRule="auto"/>
              <w:jc w:val="center"/>
              <w:rPr>
                <w:rFonts w:ascii="宋体" w:eastAsia="宋体" w:hAnsi="宋体" w:cs="Times New Roman"/>
                <w:bCs/>
                <w:szCs w:val="21"/>
              </w:rPr>
            </w:pPr>
          </w:p>
        </w:tc>
      </w:tr>
      <w:tr w:rsidR="00490B53" w14:paraId="0C0D5204" w14:textId="77777777">
        <w:trPr>
          <w:trHeight w:val="416"/>
        </w:trPr>
        <w:tc>
          <w:tcPr>
            <w:tcW w:w="1237" w:type="dxa"/>
            <w:vAlign w:val="center"/>
          </w:tcPr>
          <w:p w14:paraId="081B7D4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p>
        </w:tc>
        <w:tc>
          <w:tcPr>
            <w:tcW w:w="1784" w:type="dxa"/>
            <w:vAlign w:val="center"/>
          </w:tcPr>
          <w:p w14:paraId="21A23CE0"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PPT制作</w:t>
            </w:r>
          </w:p>
        </w:tc>
        <w:tc>
          <w:tcPr>
            <w:tcW w:w="3568" w:type="dxa"/>
            <w:vAlign w:val="center"/>
          </w:tcPr>
          <w:p w14:paraId="680631AB"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bCs/>
                <w:szCs w:val="21"/>
              </w:rPr>
              <w:t>实践</w:t>
            </w:r>
            <w:r>
              <w:rPr>
                <w:rFonts w:ascii="宋体" w:eastAsia="宋体" w:hAnsi="宋体" w:cs="Times New Roman"/>
                <w:bCs/>
                <w:szCs w:val="21"/>
              </w:rPr>
              <w:t>内容</w:t>
            </w:r>
            <w:r>
              <w:rPr>
                <w:rFonts w:ascii="宋体" w:eastAsia="宋体" w:hAnsi="宋体" w:cs="Times New Roman" w:hint="eastAsia"/>
                <w:bCs/>
                <w:szCs w:val="21"/>
              </w:rPr>
              <w:t>：</w:t>
            </w:r>
            <w:r>
              <w:rPr>
                <w:rFonts w:ascii="宋体" w:eastAsia="宋体" w:hAnsi="宋体" w:cs="Times New Roman" w:hint="eastAsia"/>
                <w:szCs w:val="21"/>
              </w:rPr>
              <w:t>结合本人</w:t>
            </w:r>
            <w:proofErr w:type="gramStart"/>
            <w:r>
              <w:rPr>
                <w:rFonts w:ascii="宋体" w:eastAsia="宋体" w:hAnsi="宋体" w:cs="Times New Roman" w:hint="eastAsia"/>
                <w:szCs w:val="21"/>
              </w:rPr>
              <w:t>所授微课内容</w:t>
            </w:r>
            <w:proofErr w:type="gramEnd"/>
            <w:r>
              <w:rPr>
                <w:rFonts w:ascii="宋体" w:eastAsia="宋体" w:hAnsi="宋体" w:cs="Times New Roman" w:hint="eastAsia"/>
                <w:szCs w:val="21"/>
              </w:rPr>
              <w:t>制作配套PPT课件。</w:t>
            </w:r>
          </w:p>
          <w:p w14:paraId="50AC5439" w14:textId="77777777" w:rsidR="00490B53" w:rsidRDefault="00000000">
            <w:pPr>
              <w:spacing w:line="276" w:lineRule="auto"/>
              <w:ind w:firstLineChars="200" w:firstLine="420"/>
              <w:rPr>
                <w:rFonts w:ascii="宋体" w:eastAsia="宋体" w:hAnsi="宋体" w:cs="宋体"/>
                <w:kern w:val="0"/>
                <w:szCs w:val="21"/>
              </w:rPr>
            </w:pPr>
            <w:r>
              <w:rPr>
                <w:rFonts w:ascii="宋体" w:eastAsia="宋体" w:hAnsi="宋体" w:cs="Times New Roman" w:hint="eastAsia"/>
                <w:bCs/>
                <w:szCs w:val="21"/>
              </w:rPr>
              <w:t>实践要求：每人</w:t>
            </w:r>
            <w:r>
              <w:rPr>
                <w:rFonts w:ascii="宋体" w:eastAsia="宋体" w:hAnsi="宋体" w:cs="Times New Roman" w:hint="eastAsia"/>
                <w:szCs w:val="21"/>
              </w:rPr>
              <w:t>提交一个与</w:t>
            </w:r>
            <w:proofErr w:type="gramStart"/>
            <w:r>
              <w:rPr>
                <w:rFonts w:ascii="宋体" w:eastAsia="宋体" w:hAnsi="宋体" w:cs="Times New Roman" w:hint="eastAsia"/>
                <w:szCs w:val="21"/>
              </w:rPr>
              <w:t>本人微课相关</w:t>
            </w:r>
            <w:proofErr w:type="gramEnd"/>
            <w:r>
              <w:rPr>
                <w:rFonts w:ascii="宋体" w:eastAsia="宋体" w:hAnsi="宋体" w:cs="Times New Roman" w:hint="eastAsia"/>
                <w:szCs w:val="21"/>
              </w:rPr>
              <w:t>的PPT课件</w:t>
            </w:r>
            <w:r>
              <w:rPr>
                <w:rFonts w:ascii="宋体" w:eastAsia="宋体" w:hAnsi="宋体" w:cs="宋体"/>
                <w:kern w:val="0"/>
                <w:szCs w:val="21"/>
              </w:rPr>
              <w:t>。</w:t>
            </w:r>
          </w:p>
        </w:tc>
        <w:tc>
          <w:tcPr>
            <w:tcW w:w="735" w:type="dxa"/>
            <w:vAlign w:val="center"/>
          </w:tcPr>
          <w:p w14:paraId="7E27E62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55" w:type="dxa"/>
            <w:vAlign w:val="center"/>
          </w:tcPr>
          <w:p w14:paraId="5BB518A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3.1</w:t>
            </w:r>
            <w:r>
              <w:rPr>
                <w:rFonts w:ascii="宋体" w:eastAsia="宋体" w:hAnsi="宋体" w:cs="Times New Roman" w:hint="eastAsia"/>
                <w:bCs/>
                <w:szCs w:val="21"/>
              </w:rPr>
              <w:t>、</w:t>
            </w:r>
            <w:r>
              <w:rPr>
                <w:rFonts w:ascii="宋体" w:eastAsia="宋体" w:hAnsi="宋体" w:cs="Times New Roman"/>
                <w:bCs/>
                <w:szCs w:val="21"/>
              </w:rPr>
              <w:t>3.3</w:t>
            </w:r>
          </w:p>
          <w:p w14:paraId="4D80427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3.4</w:t>
            </w:r>
            <w:r>
              <w:rPr>
                <w:rFonts w:ascii="宋体" w:eastAsia="宋体" w:hAnsi="宋体" w:cs="Times New Roman" w:hint="eastAsia"/>
                <w:bCs/>
                <w:szCs w:val="21"/>
              </w:rPr>
              <w:t>、4</w:t>
            </w:r>
            <w:r>
              <w:rPr>
                <w:rFonts w:ascii="宋体" w:eastAsia="宋体" w:hAnsi="宋体" w:cs="Times New Roman"/>
                <w:bCs/>
                <w:szCs w:val="21"/>
              </w:rPr>
              <w:t>.</w:t>
            </w:r>
            <w:r>
              <w:rPr>
                <w:rFonts w:ascii="宋体" w:eastAsia="宋体" w:hAnsi="宋体" w:cs="Times New Roman" w:hint="eastAsia"/>
                <w:bCs/>
                <w:szCs w:val="21"/>
              </w:rPr>
              <w:t>3</w:t>
            </w:r>
          </w:p>
        </w:tc>
        <w:tc>
          <w:tcPr>
            <w:tcW w:w="840" w:type="dxa"/>
            <w:tcMar>
              <w:left w:w="28" w:type="dxa"/>
              <w:right w:w="28" w:type="dxa"/>
            </w:tcMar>
            <w:vAlign w:val="center"/>
          </w:tcPr>
          <w:p w14:paraId="4C81DF9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2D6B64F8" w14:textId="77777777" w:rsidR="00490B53" w:rsidRDefault="00490B53">
            <w:pPr>
              <w:spacing w:line="276" w:lineRule="auto"/>
              <w:jc w:val="center"/>
              <w:rPr>
                <w:rFonts w:ascii="宋体" w:eastAsia="宋体" w:hAnsi="宋体" w:cs="Times New Roman"/>
                <w:bCs/>
                <w:szCs w:val="21"/>
              </w:rPr>
            </w:pPr>
          </w:p>
        </w:tc>
      </w:tr>
      <w:tr w:rsidR="00490B53" w14:paraId="04C31B3B" w14:textId="77777777">
        <w:trPr>
          <w:trHeight w:hRule="exact" w:val="1418"/>
        </w:trPr>
        <w:tc>
          <w:tcPr>
            <w:tcW w:w="1237" w:type="dxa"/>
            <w:vAlign w:val="center"/>
          </w:tcPr>
          <w:p w14:paraId="761027B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w:t>
            </w:r>
          </w:p>
        </w:tc>
        <w:tc>
          <w:tcPr>
            <w:tcW w:w="1784" w:type="dxa"/>
            <w:vAlign w:val="center"/>
          </w:tcPr>
          <w:p w14:paraId="64D05D29" w14:textId="77777777" w:rsidR="00490B53" w:rsidRDefault="00000000">
            <w:pPr>
              <w:spacing w:line="276" w:lineRule="auto"/>
              <w:rPr>
                <w:rFonts w:ascii="宋体" w:eastAsia="宋体" w:hAnsi="宋体" w:cs="宋体"/>
                <w:kern w:val="0"/>
                <w:szCs w:val="21"/>
              </w:rPr>
            </w:pPr>
            <w:r>
              <w:rPr>
                <w:rFonts w:ascii="宋体" w:eastAsia="宋体" w:hAnsi="宋体" w:cs="Times New Roman" w:hint="eastAsia"/>
                <w:szCs w:val="21"/>
              </w:rPr>
              <w:t>教学设计</w:t>
            </w:r>
            <w:r>
              <w:rPr>
                <w:rFonts w:ascii="宋体" w:eastAsia="宋体" w:hAnsi="宋体" w:cs="宋体" w:hint="eastAsia"/>
                <w:kern w:val="0"/>
                <w:szCs w:val="21"/>
              </w:rPr>
              <w:t>训练</w:t>
            </w:r>
          </w:p>
        </w:tc>
        <w:tc>
          <w:tcPr>
            <w:tcW w:w="3568" w:type="dxa"/>
            <w:vAlign w:val="center"/>
          </w:tcPr>
          <w:p w14:paraId="2892EB67"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bCs/>
                <w:szCs w:val="21"/>
              </w:rPr>
              <w:t>实践</w:t>
            </w:r>
            <w:r>
              <w:rPr>
                <w:rFonts w:ascii="宋体" w:eastAsia="宋体" w:hAnsi="宋体" w:cs="Times New Roman"/>
                <w:bCs/>
                <w:szCs w:val="21"/>
              </w:rPr>
              <w:t>内容</w:t>
            </w:r>
            <w:r>
              <w:rPr>
                <w:rFonts w:ascii="宋体" w:eastAsia="宋体" w:hAnsi="宋体" w:cs="Times New Roman" w:hint="eastAsia"/>
                <w:bCs/>
                <w:szCs w:val="21"/>
              </w:rPr>
              <w:t>：</w:t>
            </w:r>
            <w:r>
              <w:rPr>
                <w:rFonts w:ascii="宋体" w:eastAsia="宋体" w:hAnsi="宋体" w:cs="Times New Roman" w:hint="eastAsia"/>
                <w:szCs w:val="21"/>
              </w:rPr>
              <w:t>结合本人</w:t>
            </w:r>
            <w:proofErr w:type="gramStart"/>
            <w:r>
              <w:rPr>
                <w:rFonts w:ascii="宋体" w:eastAsia="宋体" w:hAnsi="宋体" w:cs="Times New Roman" w:hint="eastAsia"/>
                <w:szCs w:val="21"/>
              </w:rPr>
              <w:t>所授微课内容</w:t>
            </w:r>
            <w:proofErr w:type="gramEnd"/>
            <w:r>
              <w:rPr>
                <w:rFonts w:ascii="宋体" w:eastAsia="宋体" w:hAnsi="宋体" w:cs="Times New Roman" w:hint="eastAsia"/>
                <w:szCs w:val="21"/>
              </w:rPr>
              <w:t>制作配套教学设计。</w:t>
            </w:r>
          </w:p>
          <w:p w14:paraId="275D8B69" w14:textId="77777777" w:rsidR="00490B53" w:rsidRDefault="00000000">
            <w:pPr>
              <w:spacing w:line="276" w:lineRule="auto"/>
              <w:ind w:firstLineChars="200" w:firstLine="420"/>
              <w:rPr>
                <w:rFonts w:ascii="宋体" w:eastAsia="宋体" w:hAnsi="宋体" w:cs="宋体"/>
                <w:kern w:val="0"/>
                <w:szCs w:val="21"/>
              </w:rPr>
            </w:pPr>
            <w:r>
              <w:rPr>
                <w:rFonts w:ascii="宋体" w:eastAsia="宋体" w:hAnsi="宋体" w:cs="Times New Roman" w:hint="eastAsia"/>
                <w:bCs/>
                <w:szCs w:val="21"/>
              </w:rPr>
              <w:t>实践要求：</w:t>
            </w:r>
            <w:r>
              <w:rPr>
                <w:rFonts w:ascii="宋体" w:eastAsia="宋体" w:hAnsi="宋体" w:cs="Times New Roman" w:hint="eastAsia"/>
                <w:szCs w:val="21"/>
              </w:rPr>
              <w:t>提交教学设计方案一份。</w:t>
            </w:r>
          </w:p>
        </w:tc>
        <w:tc>
          <w:tcPr>
            <w:tcW w:w="735" w:type="dxa"/>
            <w:vAlign w:val="center"/>
          </w:tcPr>
          <w:p w14:paraId="4ABA0F7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55" w:type="dxa"/>
            <w:vAlign w:val="center"/>
          </w:tcPr>
          <w:p w14:paraId="5EEF22C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3.1</w:t>
            </w:r>
            <w:r>
              <w:rPr>
                <w:rFonts w:ascii="宋体" w:eastAsia="宋体" w:hAnsi="宋体" w:cs="Times New Roman" w:hint="eastAsia"/>
                <w:bCs/>
                <w:szCs w:val="21"/>
              </w:rPr>
              <w:t>、</w:t>
            </w:r>
            <w:r>
              <w:rPr>
                <w:rFonts w:ascii="宋体" w:eastAsia="宋体" w:hAnsi="宋体" w:cs="Times New Roman"/>
                <w:bCs/>
                <w:szCs w:val="21"/>
              </w:rPr>
              <w:t>3.3</w:t>
            </w:r>
          </w:p>
          <w:p w14:paraId="171676D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3.4</w:t>
            </w:r>
            <w:r>
              <w:rPr>
                <w:rFonts w:ascii="宋体" w:eastAsia="宋体" w:hAnsi="宋体" w:cs="Times New Roman" w:hint="eastAsia"/>
                <w:bCs/>
                <w:szCs w:val="21"/>
              </w:rPr>
              <w:t>、4</w:t>
            </w:r>
            <w:r>
              <w:rPr>
                <w:rFonts w:ascii="宋体" w:eastAsia="宋体" w:hAnsi="宋体" w:cs="Times New Roman"/>
                <w:bCs/>
                <w:szCs w:val="21"/>
              </w:rPr>
              <w:t>.</w:t>
            </w:r>
            <w:r>
              <w:rPr>
                <w:rFonts w:ascii="宋体" w:eastAsia="宋体" w:hAnsi="宋体" w:cs="Times New Roman" w:hint="eastAsia"/>
                <w:bCs/>
                <w:szCs w:val="21"/>
              </w:rPr>
              <w:t>3</w:t>
            </w:r>
          </w:p>
        </w:tc>
        <w:tc>
          <w:tcPr>
            <w:tcW w:w="840" w:type="dxa"/>
            <w:tcMar>
              <w:left w:w="28" w:type="dxa"/>
              <w:right w:w="28" w:type="dxa"/>
            </w:tcMar>
            <w:vAlign w:val="center"/>
          </w:tcPr>
          <w:p w14:paraId="53D9558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53B29320" w14:textId="77777777" w:rsidR="00490B53" w:rsidRDefault="00490B53">
            <w:pPr>
              <w:spacing w:line="276" w:lineRule="auto"/>
              <w:jc w:val="center"/>
              <w:rPr>
                <w:rFonts w:ascii="宋体" w:eastAsia="宋体" w:hAnsi="宋体" w:cs="Times New Roman"/>
                <w:bCs/>
                <w:szCs w:val="21"/>
              </w:rPr>
            </w:pPr>
          </w:p>
        </w:tc>
      </w:tr>
      <w:tr w:rsidR="00490B53" w14:paraId="17A3DAEF" w14:textId="77777777">
        <w:trPr>
          <w:trHeight w:val="1692"/>
        </w:trPr>
        <w:tc>
          <w:tcPr>
            <w:tcW w:w="1237" w:type="dxa"/>
            <w:vAlign w:val="center"/>
          </w:tcPr>
          <w:p w14:paraId="4BF8496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lastRenderedPageBreak/>
              <w:t>5</w:t>
            </w:r>
          </w:p>
        </w:tc>
        <w:tc>
          <w:tcPr>
            <w:tcW w:w="1784" w:type="dxa"/>
            <w:vAlign w:val="center"/>
          </w:tcPr>
          <w:p w14:paraId="0F25ADC5" w14:textId="77777777" w:rsidR="00490B53" w:rsidRDefault="00000000">
            <w:pPr>
              <w:spacing w:line="276" w:lineRule="auto"/>
              <w:rPr>
                <w:rFonts w:ascii="宋体" w:eastAsia="宋体" w:hAnsi="宋体" w:cs="宋体"/>
                <w:kern w:val="0"/>
                <w:szCs w:val="21"/>
              </w:rPr>
            </w:pPr>
            <w:proofErr w:type="gramStart"/>
            <w:r>
              <w:rPr>
                <w:rFonts w:ascii="宋体" w:eastAsia="宋体" w:hAnsi="宋体" w:cs="宋体" w:hint="eastAsia"/>
                <w:kern w:val="0"/>
                <w:szCs w:val="21"/>
              </w:rPr>
              <w:t>微课设计</w:t>
            </w:r>
            <w:proofErr w:type="gramEnd"/>
            <w:r>
              <w:rPr>
                <w:rFonts w:ascii="宋体" w:eastAsia="宋体" w:hAnsi="宋体" w:cs="宋体" w:hint="eastAsia"/>
                <w:kern w:val="0"/>
                <w:szCs w:val="21"/>
              </w:rPr>
              <w:t>与制作</w:t>
            </w:r>
          </w:p>
        </w:tc>
        <w:tc>
          <w:tcPr>
            <w:tcW w:w="3568" w:type="dxa"/>
            <w:vAlign w:val="center"/>
          </w:tcPr>
          <w:p w14:paraId="338829DF"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bCs/>
                <w:szCs w:val="21"/>
              </w:rPr>
              <w:t>实践</w:t>
            </w:r>
            <w:r>
              <w:rPr>
                <w:rFonts w:ascii="宋体" w:eastAsia="宋体" w:hAnsi="宋体" w:cs="Times New Roman"/>
                <w:bCs/>
                <w:szCs w:val="21"/>
              </w:rPr>
              <w:t>内容</w:t>
            </w:r>
            <w:r>
              <w:rPr>
                <w:rFonts w:ascii="宋体" w:eastAsia="宋体" w:hAnsi="宋体" w:cs="Times New Roman" w:hint="eastAsia"/>
                <w:bCs/>
                <w:szCs w:val="21"/>
              </w:rPr>
              <w:t>：</w:t>
            </w:r>
            <w:proofErr w:type="gramStart"/>
            <w:r>
              <w:rPr>
                <w:rFonts w:ascii="宋体" w:eastAsia="宋体" w:hAnsi="宋体" w:cs="Times New Roman" w:hint="eastAsia"/>
                <w:szCs w:val="21"/>
              </w:rPr>
              <w:t>观看微课网站</w:t>
            </w:r>
            <w:proofErr w:type="gramEnd"/>
            <w:r>
              <w:rPr>
                <w:rFonts w:ascii="宋体" w:eastAsia="宋体" w:hAnsi="宋体" w:cs="Times New Roman" w:hint="eastAsia"/>
                <w:szCs w:val="21"/>
              </w:rPr>
              <w:t>上获奖作品，完成某些重难点知识点</w:t>
            </w:r>
            <w:proofErr w:type="gramStart"/>
            <w:r>
              <w:rPr>
                <w:rFonts w:ascii="宋体" w:eastAsia="宋体" w:hAnsi="宋体" w:cs="Times New Roman" w:hint="eastAsia"/>
                <w:szCs w:val="21"/>
              </w:rPr>
              <w:t>的微课制作</w:t>
            </w:r>
            <w:proofErr w:type="gramEnd"/>
            <w:r>
              <w:rPr>
                <w:rFonts w:ascii="宋体" w:eastAsia="宋体" w:hAnsi="宋体" w:cs="Times New Roman" w:hint="eastAsia"/>
                <w:szCs w:val="21"/>
              </w:rPr>
              <w:t>。</w:t>
            </w:r>
          </w:p>
          <w:p w14:paraId="09BB188C" w14:textId="77777777" w:rsidR="00490B53" w:rsidRDefault="00000000">
            <w:pPr>
              <w:spacing w:line="276" w:lineRule="auto"/>
              <w:ind w:firstLineChars="150" w:firstLine="315"/>
              <w:rPr>
                <w:rFonts w:ascii="宋体" w:eastAsia="宋体" w:hAnsi="宋体" w:cs="宋体"/>
                <w:kern w:val="0"/>
                <w:szCs w:val="21"/>
              </w:rPr>
            </w:pPr>
            <w:r>
              <w:rPr>
                <w:rFonts w:ascii="宋体" w:eastAsia="宋体" w:hAnsi="宋体" w:cs="Times New Roman" w:hint="eastAsia"/>
                <w:bCs/>
                <w:szCs w:val="21"/>
              </w:rPr>
              <w:t>实践要求：</w:t>
            </w:r>
            <w:r>
              <w:rPr>
                <w:rFonts w:ascii="宋体" w:eastAsia="宋体" w:hAnsi="宋体" w:cs="Times New Roman"/>
                <w:bCs/>
                <w:szCs w:val="21"/>
              </w:rPr>
              <w:t>自选</w:t>
            </w:r>
            <w:r>
              <w:rPr>
                <w:rFonts w:ascii="宋体" w:eastAsia="宋体" w:hAnsi="宋体" w:cs="Times New Roman" w:hint="eastAsia"/>
                <w:bCs/>
                <w:szCs w:val="21"/>
              </w:rPr>
              <w:t>教学内容，每人</w:t>
            </w:r>
            <w:r>
              <w:rPr>
                <w:rFonts w:ascii="宋体" w:eastAsia="宋体" w:hAnsi="宋体" w:cs="Times New Roman" w:hint="eastAsia"/>
                <w:szCs w:val="21"/>
              </w:rPr>
              <w:t>提交</w:t>
            </w:r>
            <w:proofErr w:type="gramStart"/>
            <w:r>
              <w:rPr>
                <w:rFonts w:ascii="宋体" w:eastAsia="宋体" w:hAnsi="宋体" w:cs="Times New Roman" w:hint="eastAsia"/>
                <w:szCs w:val="21"/>
              </w:rPr>
              <w:t>一个微课作品</w:t>
            </w:r>
            <w:proofErr w:type="gramEnd"/>
            <w:r>
              <w:rPr>
                <w:rFonts w:ascii="宋体" w:eastAsia="宋体" w:hAnsi="宋体" w:cs="Times New Roman" w:hint="eastAsia"/>
                <w:szCs w:val="21"/>
              </w:rPr>
              <w:t>。</w:t>
            </w:r>
          </w:p>
        </w:tc>
        <w:tc>
          <w:tcPr>
            <w:tcW w:w="735" w:type="dxa"/>
            <w:vAlign w:val="center"/>
          </w:tcPr>
          <w:p w14:paraId="69A95FB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6</w:t>
            </w:r>
          </w:p>
        </w:tc>
        <w:tc>
          <w:tcPr>
            <w:tcW w:w="1155" w:type="dxa"/>
            <w:vAlign w:val="center"/>
          </w:tcPr>
          <w:p w14:paraId="21CACE4C"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3.1</w:t>
            </w:r>
            <w:r>
              <w:rPr>
                <w:rFonts w:ascii="宋体" w:eastAsia="宋体" w:hAnsi="宋体" w:cs="Times New Roman" w:hint="eastAsia"/>
                <w:bCs/>
                <w:szCs w:val="21"/>
              </w:rPr>
              <w:t>、</w:t>
            </w:r>
            <w:r>
              <w:rPr>
                <w:rFonts w:ascii="宋体" w:eastAsia="宋体" w:hAnsi="宋体" w:cs="Times New Roman"/>
                <w:bCs/>
                <w:szCs w:val="21"/>
              </w:rPr>
              <w:t>3.3</w:t>
            </w:r>
          </w:p>
          <w:p w14:paraId="7C58FE0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3.4</w:t>
            </w:r>
            <w:r>
              <w:rPr>
                <w:rFonts w:ascii="宋体" w:eastAsia="宋体" w:hAnsi="宋体" w:cs="Times New Roman" w:hint="eastAsia"/>
                <w:bCs/>
                <w:szCs w:val="21"/>
              </w:rPr>
              <w:t>、4</w:t>
            </w:r>
            <w:r>
              <w:rPr>
                <w:rFonts w:ascii="宋体" w:eastAsia="宋体" w:hAnsi="宋体" w:cs="Times New Roman"/>
                <w:bCs/>
                <w:szCs w:val="21"/>
              </w:rPr>
              <w:t>.</w:t>
            </w:r>
            <w:r>
              <w:rPr>
                <w:rFonts w:ascii="宋体" w:eastAsia="宋体" w:hAnsi="宋体" w:cs="Times New Roman" w:hint="eastAsia"/>
                <w:bCs/>
                <w:szCs w:val="21"/>
              </w:rPr>
              <w:t>3</w:t>
            </w:r>
          </w:p>
        </w:tc>
        <w:tc>
          <w:tcPr>
            <w:tcW w:w="840" w:type="dxa"/>
            <w:tcMar>
              <w:left w:w="28" w:type="dxa"/>
              <w:right w:w="28" w:type="dxa"/>
            </w:tcMar>
            <w:vAlign w:val="center"/>
          </w:tcPr>
          <w:p w14:paraId="7D15D96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4A436C70" w14:textId="77777777" w:rsidR="00490B53" w:rsidRDefault="00490B53">
            <w:pPr>
              <w:spacing w:line="276" w:lineRule="auto"/>
              <w:jc w:val="center"/>
              <w:rPr>
                <w:rFonts w:ascii="宋体" w:eastAsia="宋体" w:hAnsi="宋体" w:cs="Times New Roman"/>
                <w:bCs/>
                <w:szCs w:val="21"/>
              </w:rPr>
            </w:pPr>
          </w:p>
        </w:tc>
      </w:tr>
    </w:tbl>
    <w:p w14:paraId="0412B8ED" w14:textId="77777777" w:rsidR="00490B53" w:rsidRDefault="00490B53">
      <w:pPr>
        <w:widowControl/>
        <w:adjustRightInd w:val="0"/>
        <w:snapToGrid w:val="0"/>
        <w:spacing w:line="360" w:lineRule="auto"/>
        <w:jc w:val="left"/>
        <w:rPr>
          <w:rFonts w:ascii="宋体" w:eastAsia="宋体" w:hAnsi="宋体" w:cs="Times New Roman"/>
          <w:kern w:val="0"/>
          <w:sz w:val="24"/>
          <w:szCs w:val="24"/>
        </w:rPr>
      </w:pPr>
    </w:p>
    <w:p w14:paraId="5D4D151E" w14:textId="77777777" w:rsidR="00490B53" w:rsidRDefault="00000000">
      <w:pPr>
        <w:widowControl/>
        <w:adjustRightInd w:val="0"/>
        <w:snapToGrid w:val="0"/>
        <w:spacing w:line="360" w:lineRule="auto"/>
        <w:jc w:val="left"/>
        <w:rPr>
          <w:rFonts w:ascii="宋体" w:eastAsia="宋体" w:hAnsi="宋体" w:cs="Times New Roman"/>
          <w:b/>
          <w:kern w:val="0"/>
          <w:sz w:val="28"/>
          <w:szCs w:val="28"/>
        </w:rPr>
      </w:pPr>
      <w:r>
        <w:rPr>
          <w:rFonts w:ascii="宋体" w:eastAsia="宋体" w:hAnsi="宋体" w:cs="Times New Roman" w:hint="eastAsia"/>
          <w:b/>
          <w:kern w:val="0"/>
          <w:sz w:val="28"/>
          <w:szCs w:val="28"/>
        </w:rPr>
        <w:t>五、课程实施</w:t>
      </w:r>
    </w:p>
    <w:p w14:paraId="71300280"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一）积极进行课堂教学改革，采用讲授法、翻转课堂、案例教学法等进行教学。充分利用中国大学慕课、国家教育资源公共服务平台、毕博网络课程等手段辅助教学，缩短教育理论教学与实践应用的距离，提高教学的针对性和实效性。</w:t>
      </w:r>
    </w:p>
    <w:p w14:paraId="59DCEA3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（二）加强课程实践教学，组织学生观看中国</w:t>
      </w:r>
      <w:proofErr w:type="gramStart"/>
      <w:r>
        <w:rPr>
          <w:rFonts w:ascii="宋体" w:eastAsia="宋体" w:hAnsi="宋体" w:cs="Times New Roman" w:hint="eastAsia"/>
          <w:kern w:val="0"/>
          <w:sz w:val="24"/>
        </w:rPr>
        <w:t>微课网</w:t>
      </w:r>
      <w:proofErr w:type="gramEnd"/>
      <w:r>
        <w:rPr>
          <w:rFonts w:ascii="宋体" w:eastAsia="宋体" w:hAnsi="宋体" w:cs="Times New Roman" w:hint="eastAsia"/>
          <w:kern w:val="0"/>
          <w:sz w:val="24"/>
        </w:rPr>
        <w:t>的优秀作品，培养学生的教学设计能力、教学实施能力和教育评价能力。</w:t>
      </w:r>
    </w:p>
    <w:p w14:paraId="0B11908E"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（三）采用混合式学习方式，让线上线下相结合</w:t>
      </w:r>
      <w:r>
        <w:rPr>
          <w:rFonts w:ascii="宋体" w:eastAsia="宋体" w:hAnsi="宋体" w:cs="Times New Roman"/>
          <w:kern w:val="0"/>
          <w:sz w:val="24"/>
        </w:rPr>
        <w:t>。</w:t>
      </w:r>
    </w:p>
    <w:p w14:paraId="3BE34BE3"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（四）紧密结合小学教育课程改革最新研究成果，及时调整和补充学科前沿知识。</w:t>
      </w:r>
    </w:p>
    <w:p w14:paraId="19E31510" w14:textId="77777777" w:rsidR="00490B53" w:rsidRDefault="00000000">
      <w:pPr>
        <w:widowControl/>
        <w:adjustRightInd w:val="0"/>
        <w:snapToGrid w:val="0"/>
        <w:spacing w:line="360" w:lineRule="auto"/>
        <w:ind w:firstLineChars="200" w:firstLine="482"/>
        <w:jc w:val="left"/>
        <w:rPr>
          <w:rFonts w:ascii="宋体" w:eastAsia="宋体" w:hAnsi="宋体" w:cs="Times New Roman"/>
          <w:b/>
          <w:kern w:val="0"/>
          <w:sz w:val="24"/>
        </w:rPr>
      </w:pPr>
      <w:r>
        <w:rPr>
          <w:rFonts w:ascii="宋体" w:eastAsia="宋体" w:hAnsi="宋体" w:cs="Times New Roman"/>
          <w:b/>
          <w:bCs/>
          <w:kern w:val="0"/>
          <w:sz w:val="24"/>
        </w:rPr>
        <w:t>主要教学环节的质量要求如表所示</w:t>
      </w:r>
      <w:r>
        <w:rPr>
          <w:rFonts w:ascii="宋体" w:eastAsia="宋体" w:hAnsi="宋体" w:cs="Times New Roman" w:hint="eastAsia"/>
          <w:b/>
          <w:bCs/>
          <w:kern w:val="0"/>
          <w:sz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2B0147D2"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37ABD93C"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主要教学环节</w:t>
            </w:r>
          </w:p>
        </w:tc>
        <w:tc>
          <w:tcPr>
            <w:tcW w:w="7525" w:type="dxa"/>
            <w:tcBorders>
              <w:top w:val="single" w:sz="8" w:space="0" w:color="auto"/>
              <w:left w:val="single" w:sz="8" w:space="0" w:color="auto"/>
              <w:right w:val="single" w:sz="8" w:space="0" w:color="auto"/>
            </w:tcBorders>
            <w:vAlign w:val="center"/>
          </w:tcPr>
          <w:p w14:paraId="56B9A524"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质量</w:t>
            </w:r>
            <w:r>
              <w:rPr>
                <w:rFonts w:ascii="宋体" w:eastAsia="宋体" w:hAnsi="宋体" w:cs="Times New Roman" w:hint="eastAsia"/>
                <w:b/>
                <w:bCs/>
                <w:kern w:val="0"/>
                <w:szCs w:val="21"/>
              </w:rPr>
              <w:t>要求</w:t>
            </w:r>
          </w:p>
        </w:tc>
      </w:tr>
      <w:tr w:rsidR="00490B53" w14:paraId="00CD44B9" w14:textId="77777777">
        <w:trPr>
          <w:trHeight w:val="1972"/>
          <w:jc w:val="center"/>
        </w:trPr>
        <w:tc>
          <w:tcPr>
            <w:tcW w:w="582" w:type="dxa"/>
            <w:tcBorders>
              <w:left w:val="single" w:sz="8" w:space="0" w:color="auto"/>
            </w:tcBorders>
            <w:vAlign w:val="center"/>
          </w:tcPr>
          <w:p w14:paraId="6B2D12C9"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w:t>
            </w:r>
          </w:p>
        </w:tc>
        <w:tc>
          <w:tcPr>
            <w:tcW w:w="993" w:type="dxa"/>
            <w:tcMar>
              <w:left w:w="28" w:type="dxa"/>
              <w:right w:w="28" w:type="dxa"/>
            </w:tcMar>
            <w:vAlign w:val="center"/>
          </w:tcPr>
          <w:p w14:paraId="3B369E8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备课</w:t>
            </w:r>
          </w:p>
        </w:tc>
        <w:tc>
          <w:tcPr>
            <w:tcW w:w="7525" w:type="dxa"/>
            <w:tcBorders>
              <w:right w:val="single" w:sz="8" w:space="0" w:color="auto"/>
            </w:tcBorders>
            <w:vAlign w:val="center"/>
          </w:tcPr>
          <w:p w14:paraId="396BB3E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（1）掌握课程教学大纲内容，严格按照教学大纲要求进行课程教学内容的组织。</w:t>
            </w:r>
          </w:p>
          <w:p w14:paraId="73E05943"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（2）悉心了解学生的现有水平和最新发展区水平，深透钻研教材内容，广泛阅读相关文献资料，精心选择教学方法、组织形式</w:t>
            </w:r>
            <w:r>
              <w:rPr>
                <w:rFonts w:ascii="宋体" w:eastAsia="宋体" w:hAnsi="宋体" w:cs="Times New Roman" w:hint="eastAsia"/>
                <w:kern w:val="0"/>
                <w:szCs w:val="21"/>
              </w:rPr>
              <w:t>和教学手段，认真</w:t>
            </w:r>
            <w:r>
              <w:rPr>
                <w:rFonts w:ascii="宋体" w:eastAsia="宋体" w:hAnsi="宋体" w:cs="Times New Roman"/>
                <w:kern w:val="0"/>
                <w:szCs w:val="21"/>
              </w:rPr>
              <w:t>编写授课计划。授课教案内容包括章节标题、教学目标、教学准备、教学方法、课堂类型、时间分配、授课内容、课后作业、教学效果分析等方面。</w:t>
            </w:r>
          </w:p>
        </w:tc>
      </w:tr>
      <w:tr w:rsidR="00490B53" w14:paraId="5213EB7A" w14:textId="77777777">
        <w:trPr>
          <w:trHeight w:val="699"/>
          <w:jc w:val="center"/>
        </w:trPr>
        <w:tc>
          <w:tcPr>
            <w:tcW w:w="582" w:type="dxa"/>
            <w:tcBorders>
              <w:left w:val="single" w:sz="8" w:space="0" w:color="auto"/>
            </w:tcBorders>
            <w:vAlign w:val="center"/>
          </w:tcPr>
          <w:p w14:paraId="5DD2178A"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2</w:t>
            </w:r>
          </w:p>
        </w:tc>
        <w:tc>
          <w:tcPr>
            <w:tcW w:w="993" w:type="dxa"/>
            <w:tcMar>
              <w:left w:w="28" w:type="dxa"/>
              <w:right w:w="28" w:type="dxa"/>
            </w:tcMar>
            <w:vAlign w:val="center"/>
          </w:tcPr>
          <w:p w14:paraId="5FDDFB06"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讲授</w:t>
            </w:r>
          </w:p>
        </w:tc>
        <w:tc>
          <w:tcPr>
            <w:tcW w:w="7525" w:type="dxa"/>
            <w:tcBorders>
              <w:right w:val="single" w:sz="8" w:space="0" w:color="auto"/>
            </w:tcBorders>
            <w:vAlign w:val="center"/>
          </w:tcPr>
          <w:p w14:paraId="61F3FE14"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教师仪表端庄，情绪情感要饱满；</w:t>
            </w:r>
          </w:p>
          <w:p w14:paraId="68672A7E"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教学准备充分，熟悉教学内容；</w:t>
            </w:r>
          </w:p>
          <w:p w14:paraId="58D60CD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教学内容充实，不断充实最新研究成果；</w:t>
            </w:r>
          </w:p>
          <w:p w14:paraId="26B6C77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严格执行计划，教学进度适宜；</w:t>
            </w:r>
          </w:p>
          <w:p w14:paraId="4D0E8DF3"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课堂教学信息充分，注重理论联系实际；</w:t>
            </w:r>
          </w:p>
          <w:p w14:paraId="426870D4"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注重启发学生思维，培养学生的教学能力；</w:t>
            </w:r>
          </w:p>
          <w:p w14:paraId="3BBD4EC8"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（7）</w:t>
            </w:r>
            <w:r>
              <w:rPr>
                <w:rFonts w:ascii="宋体" w:eastAsia="宋体" w:hAnsi="宋体" w:cs="Times New Roman" w:hint="eastAsia"/>
                <w:kern w:val="0"/>
                <w:szCs w:val="21"/>
              </w:rPr>
              <w:t>面向全体基础上因材施教，灵活运用多种教学方法；</w:t>
            </w:r>
          </w:p>
          <w:p w14:paraId="6884195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（8）</w:t>
            </w:r>
            <w:r>
              <w:rPr>
                <w:rFonts w:ascii="宋体" w:eastAsia="宋体" w:hAnsi="宋体" w:cs="Times New Roman" w:hint="eastAsia"/>
                <w:kern w:val="0"/>
                <w:szCs w:val="21"/>
              </w:rPr>
              <w:t>教学语言规范，为学生教育教学做好表率；</w:t>
            </w:r>
          </w:p>
          <w:p w14:paraId="2ECDBBE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（9）</w:t>
            </w:r>
            <w:r>
              <w:rPr>
                <w:rFonts w:ascii="宋体" w:eastAsia="宋体" w:hAnsi="宋体" w:cs="Times New Roman" w:hint="eastAsia"/>
                <w:kern w:val="0"/>
                <w:szCs w:val="21"/>
              </w:rPr>
              <w:t>教学条理清楚，教学思路逻辑严密；</w:t>
            </w:r>
          </w:p>
          <w:p w14:paraId="25AF8DAD"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充分运用现代化教学手段，教学技术熟练；</w:t>
            </w:r>
          </w:p>
          <w:p w14:paraId="5ADAF51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（11）</w:t>
            </w:r>
            <w:r>
              <w:rPr>
                <w:rFonts w:ascii="宋体" w:eastAsia="宋体" w:hAnsi="宋体" w:cs="Times New Roman" w:hint="eastAsia"/>
                <w:kern w:val="0"/>
                <w:szCs w:val="21"/>
              </w:rPr>
              <w:t>课堂教学要重点突出，难点突破；</w:t>
            </w:r>
          </w:p>
          <w:p w14:paraId="1CFA86D9"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（12）</w:t>
            </w:r>
            <w:r>
              <w:rPr>
                <w:rFonts w:ascii="宋体" w:eastAsia="宋体" w:hAnsi="宋体" w:cs="Times New Roman" w:hint="eastAsia"/>
                <w:kern w:val="0"/>
                <w:szCs w:val="21"/>
              </w:rPr>
              <w:t>注重师生互动，形成良好的课堂氛围。</w:t>
            </w:r>
          </w:p>
        </w:tc>
      </w:tr>
      <w:tr w:rsidR="00490B53" w14:paraId="3CB434D0" w14:textId="77777777">
        <w:trPr>
          <w:trHeight w:val="2967"/>
          <w:jc w:val="center"/>
        </w:trPr>
        <w:tc>
          <w:tcPr>
            <w:tcW w:w="582" w:type="dxa"/>
            <w:tcBorders>
              <w:left w:val="single" w:sz="8" w:space="0" w:color="auto"/>
            </w:tcBorders>
            <w:vAlign w:val="center"/>
          </w:tcPr>
          <w:p w14:paraId="613D8D7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lastRenderedPageBreak/>
              <w:t>3</w:t>
            </w:r>
          </w:p>
        </w:tc>
        <w:tc>
          <w:tcPr>
            <w:tcW w:w="993" w:type="dxa"/>
            <w:tcMar>
              <w:left w:w="28" w:type="dxa"/>
              <w:right w:w="28" w:type="dxa"/>
            </w:tcMar>
            <w:vAlign w:val="center"/>
          </w:tcPr>
          <w:p w14:paraId="11683E5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作业布置与批改</w:t>
            </w:r>
          </w:p>
        </w:tc>
        <w:tc>
          <w:tcPr>
            <w:tcW w:w="7525" w:type="dxa"/>
            <w:tcBorders>
              <w:right w:val="single" w:sz="8" w:space="0" w:color="auto"/>
            </w:tcBorders>
            <w:vAlign w:val="center"/>
          </w:tcPr>
          <w:p w14:paraId="672D1122"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学生必须完成</w:t>
            </w:r>
            <w:r>
              <w:rPr>
                <w:rFonts w:ascii="宋体" w:eastAsia="宋体" w:hAnsi="宋体" w:cs="Times New Roman" w:hint="eastAsia"/>
                <w:kern w:val="0"/>
                <w:szCs w:val="21"/>
              </w:rPr>
              <w:t>规定</w:t>
            </w:r>
            <w:r>
              <w:rPr>
                <w:rFonts w:ascii="宋体" w:eastAsia="宋体" w:hAnsi="宋体" w:cs="Times New Roman"/>
                <w:kern w:val="0"/>
                <w:szCs w:val="21"/>
              </w:rPr>
              <w:t>数量的作业</w:t>
            </w:r>
            <w:r>
              <w:rPr>
                <w:rFonts w:ascii="宋体" w:eastAsia="宋体" w:hAnsi="宋体" w:cs="Times New Roman" w:hint="eastAsia"/>
                <w:kern w:val="0"/>
                <w:szCs w:val="21"/>
              </w:rPr>
              <w:t>，</w:t>
            </w:r>
            <w:r>
              <w:rPr>
                <w:rFonts w:ascii="宋体" w:eastAsia="宋体" w:hAnsi="宋体" w:cs="Times New Roman"/>
                <w:kern w:val="0"/>
                <w:szCs w:val="21"/>
              </w:rPr>
              <w:t>作业必须达到以下基本要求：</w:t>
            </w:r>
          </w:p>
          <w:p w14:paraId="46F72AA8"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按时按量完成作业，不缺交，不抄袭</w:t>
            </w:r>
            <w:r>
              <w:rPr>
                <w:rFonts w:ascii="宋体" w:eastAsia="宋体" w:hAnsi="宋体" w:cs="Times New Roman" w:hint="eastAsia"/>
                <w:kern w:val="0"/>
                <w:szCs w:val="21"/>
              </w:rPr>
              <w:t>。</w:t>
            </w:r>
          </w:p>
          <w:p w14:paraId="132C38B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（2）作业制作</w:t>
            </w:r>
            <w:r>
              <w:rPr>
                <w:rFonts w:ascii="宋体" w:eastAsia="宋体" w:hAnsi="宋体" w:cs="Times New Roman"/>
                <w:kern w:val="0"/>
                <w:szCs w:val="21"/>
              </w:rPr>
              <w:t>规范</w:t>
            </w:r>
            <w:r>
              <w:rPr>
                <w:rFonts w:ascii="宋体" w:eastAsia="宋体" w:hAnsi="宋体" w:cs="Times New Roman" w:hint="eastAsia"/>
                <w:kern w:val="0"/>
                <w:szCs w:val="21"/>
              </w:rPr>
              <w:t>、</w:t>
            </w:r>
            <w:r>
              <w:rPr>
                <w:rFonts w:ascii="宋体" w:eastAsia="宋体" w:hAnsi="宋体" w:cs="Times New Roman"/>
                <w:kern w:val="0"/>
                <w:szCs w:val="21"/>
              </w:rPr>
              <w:t>教学设计方案格式规范、清晰</w:t>
            </w:r>
            <w:r>
              <w:rPr>
                <w:rFonts w:ascii="宋体" w:eastAsia="宋体" w:hAnsi="宋体" w:cs="Times New Roman" w:hint="eastAsia"/>
                <w:kern w:val="0"/>
                <w:szCs w:val="21"/>
              </w:rPr>
              <w:t>。</w:t>
            </w:r>
          </w:p>
          <w:p w14:paraId="2287809F"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r>
              <w:rPr>
                <w:rFonts w:ascii="宋体" w:eastAsia="宋体" w:hAnsi="宋体" w:cs="Times New Roman"/>
                <w:kern w:val="0"/>
                <w:szCs w:val="21"/>
              </w:rPr>
              <w:t>教学设计理念先进，教学目标适宜，教学方法灵活，教学组织形式多样、教学过程紧凑，教学准备充分。</w:t>
            </w:r>
          </w:p>
          <w:p w14:paraId="435E0E9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教师批改</w:t>
            </w:r>
            <w:r>
              <w:rPr>
                <w:rFonts w:ascii="宋体" w:eastAsia="宋体" w:hAnsi="宋体" w:cs="Times New Roman" w:hint="eastAsia"/>
                <w:kern w:val="0"/>
                <w:szCs w:val="21"/>
              </w:rPr>
              <w:t>和</w:t>
            </w:r>
            <w:r>
              <w:rPr>
                <w:rFonts w:ascii="宋体" w:eastAsia="宋体" w:hAnsi="宋体" w:cs="Times New Roman"/>
                <w:kern w:val="0"/>
                <w:szCs w:val="21"/>
              </w:rPr>
              <w:t>讲评作业要求如下：</w:t>
            </w:r>
          </w:p>
          <w:p w14:paraId="0A623429"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学生的作业要</w:t>
            </w:r>
            <w:r>
              <w:rPr>
                <w:rFonts w:ascii="宋体" w:eastAsia="宋体" w:hAnsi="宋体" w:cs="Times New Roman" w:hint="eastAsia"/>
                <w:kern w:val="0"/>
                <w:szCs w:val="21"/>
              </w:rPr>
              <w:t>按时</w:t>
            </w:r>
            <w:r>
              <w:rPr>
                <w:rFonts w:ascii="宋体" w:eastAsia="宋体" w:hAnsi="宋体" w:cs="Times New Roman"/>
                <w:kern w:val="0"/>
                <w:szCs w:val="21"/>
              </w:rPr>
              <w:t>全</w:t>
            </w:r>
            <w:r>
              <w:rPr>
                <w:rFonts w:ascii="宋体" w:eastAsia="宋体" w:hAnsi="宋体" w:cs="Times New Roman" w:hint="eastAsia"/>
                <w:kern w:val="0"/>
                <w:szCs w:val="21"/>
              </w:rPr>
              <w:t>部</w:t>
            </w:r>
            <w:r>
              <w:rPr>
                <w:rFonts w:ascii="宋体" w:eastAsia="宋体" w:hAnsi="宋体" w:cs="Times New Roman"/>
                <w:kern w:val="0"/>
                <w:szCs w:val="21"/>
              </w:rPr>
              <w:t>批改，并</w:t>
            </w:r>
            <w:r>
              <w:rPr>
                <w:rFonts w:ascii="宋体" w:eastAsia="宋体" w:hAnsi="宋体" w:cs="Times New Roman" w:hint="eastAsia"/>
                <w:kern w:val="0"/>
                <w:szCs w:val="21"/>
              </w:rPr>
              <w:t>及时进行</w:t>
            </w:r>
            <w:r>
              <w:rPr>
                <w:rFonts w:ascii="宋体" w:eastAsia="宋体" w:hAnsi="宋体" w:cs="Times New Roman"/>
                <w:kern w:val="0"/>
                <w:szCs w:val="21"/>
              </w:rPr>
              <w:t>讲评</w:t>
            </w:r>
            <w:r>
              <w:rPr>
                <w:rFonts w:ascii="宋体" w:eastAsia="宋体" w:hAnsi="宋体" w:cs="Times New Roman" w:hint="eastAsia"/>
                <w:kern w:val="0"/>
                <w:szCs w:val="21"/>
              </w:rPr>
              <w:t>。</w:t>
            </w:r>
          </w:p>
          <w:p w14:paraId="7477CE0D"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教师批改</w:t>
            </w:r>
            <w:r>
              <w:rPr>
                <w:rFonts w:ascii="宋体" w:eastAsia="宋体" w:hAnsi="宋体" w:cs="Times New Roman" w:hint="eastAsia"/>
                <w:kern w:val="0"/>
                <w:szCs w:val="21"/>
              </w:rPr>
              <w:t>和</w:t>
            </w:r>
            <w:r>
              <w:rPr>
                <w:rFonts w:ascii="宋体" w:eastAsia="宋体" w:hAnsi="宋体" w:cs="Times New Roman"/>
                <w:kern w:val="0"/>
                <w:szCs w:val="21"/>
              </w:rPr>
              <w:t>讲评作业要认真、细致，按百分制评定成绩并写明日期</w:t>
            </w:r>
            <w:r>
              <w:rPr>
                <w:rFonts w:ascii="宋体" w:eastAsia="宋体" w:hAnsi="宋体" w:cs="Times New Roman" w:hint="eastAsia"/>
                <w:kern w:val="0"/>
                <w:szCs w:val="21"/>
              </w:rPr>
              <w:t>。</w:t>
            </w:r>
          </w:p>
          <w:p w14:paraId="3328BBAA"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r>
              <w:rPr>
                <w:rFonts w:ascii="宋体" w:eastAsia="宋体" w:hAnsi="宋体" w:cs="Times New Roman"/>
                <w:kern w:val="0"/>
                <w:szCs w:val="21"/>
              </w:rPr>
              <w:t>学生作业平均成绩</w:t>
            </w:r>
            <w:r>
              <w:rPr>
                <w:rFonts w:ascii="宋体" w:eastAsia="宋体" w:hAnsi="宋体" w:cs="Times New Roman" w:hint="eastAsia"/>
                <w:kern w:val="0"/>
                <w:szCs w:val="21"/>
              </w:rPr>
              <w:t>应</w:t>
            </w:r>
            <w:r>
              <w:rPr>
                <w:rFonts w:ascii="宋体" w:eastAsia="宋体" w:hAnsi="宋体" w:cs="Times New Roman"/>
                <w:kern w:val="0"/>
                <w:szCs w:val="21"/>
              </w:rPr>
              <w:t>作为本课程总评成绩中平时成绩的重要组成部分。</w:t>
            </w:r>
          </w:p>
        </w:tc>
      </w:tr>
      <w:tr w:rsidR="00490B53" w14:paraId="6A4F70B6" w14:textId="77777777">
        <w:trPr>
          <w:trHeight w:val="1176"/>
          <w:jc w:val="center"/>
        </w:trPr>
        <w:tc>
          <w:tcPr>
            <w:tcW w:w="582" w:type="dxa"/>
            <w:tcBorders>
              <w:left w:val="single" w:sz="8" w:space="0" w:color="auto"/>
            </w:tcBorders>
            <w:vAlign w:val="center"/>
          </w:tcPr>
          <w:p w14:paraId="685AD10C"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4</w:t>
            </w:r>
          </w:p>
        </w:tc>
        <w:tc>
          <w:tcPr>
            <w:tcW w:w="993" w:type="dxa"/>
            <w:tcMar>
              <w:left w:w="28" w:type="dxa"/>
              <w:right w:w="28" w:type="dxa"/>
            </w:tcMar>
            <w:vAlign w:val="center"/>
          </w:tcPr>
          <w:p w14:paraId="7F12B01E"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课外答疑</w:t>
            </w:r>
          </w:p>
        </w:tc>
        <w:tc>
          <w:tcPr>
            <w:tcW w:w="7525" w:type="dxa"/>
            <w:tcBorders>
              <w:right w:val="single" w:sz="8" w:space="0" w:color="auto"/>
            </w:tcBorders>
            <w:vAlign w:val="center"/>
          </w:tcPr>
          <w:p w14:paraId="0AFB6B48"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为了解学生的学习情况，帮助学生</w:t>
            </w:r>
            <w:r>
              <w:rPr>
                <w:rFonts w:ascii="宋体" w:eastAsia="宋体" w:hAnsi="宋体" w:cs="Times New Roman" w:hint="eastAsia"/>
                <w:kern w:val="0"/>
                <w:szCs w:val="21"/>
              </w:rPr>
              <w:t>更好地</w:t>
            </w:r>
            <w:r>
              <w:rPr>
                <w:rFonts w:ascii="宋体" w:eastAsia="宋体" w:hAnsi="宋体" w:cs="Times New Roman"/>
                <w:kern w:val="0"/>
                <w:szCs w:val="21"/>
              </w:rPr>
              <w:t>理解和消化所学知识、改进学习方法和思维方式，培养其独立的教学设计能力、教学组织指导能力、教学反思与评价能力，任课教师</w:t>
            </w:r>
            <w:r>
              <w:rPr>
                <w:rFonts w:ascii="宋体" w:eastAsia="宋体" w:hAnsi="宋体" w:cs="Times New Roman" w:hint="eastAsia"/>
                <w:kern w:val="0"/>
                <w:szCs w:val="21"/>
              </w:rPr>
              <w:t>需</w:t>
            </w:r>
            <w:r>
              <w:rPr>
                <w:rFonts w:ascii="宋体" w:eastAsia="宋体" w:hAnsi="宋体" w:cs="Times New Roman"/>
                <w:kern w:val="0"/>
                <w:szCs w:val="21"/>
              </w:rPr>
              <w:t>每周安排</w:t>
            </w:r>
            <w:r>
              <w:rPr>
                <w:rFonts w:ascii="宋体" w:eastAsia="宋体" w:hAnsi="宋体" w:cs="Times New Roman" w:hint="eastAsia"/>
                <w:kern w:val="0"/>
                <w:szCs w:val="21"/>
              </w:rPr>
              <w:t>一定</w:t>
            </w:r>
            <w:r>
              <w:rPr>
                <w:rFonts w:ascii="宋体" w:eastAsia="宋体" w:hAnsi="宋体" w:cs="Times New Roman"/>
                <w:kern w:val="0"/>
                <w:szCs w:val="21"/>
              </w:rPr>
              <w:t>时间进行课外答疑与辅导。</w:t>
            </w:r>
          </w:p>
        </w:tc>
      </w:tr>
      <w:tr w:rsidR="00490B53" w14:paraId="7405B9E8" w14:textId="77777777">
        <w:trPr>
          <w:trHeight w:val="1314"/>
          <w:jc w:val="center"/>
        </w:trPr>
        <w:tc>
          <w:tcPr>
            <w:tcW w:w="582" w:type="dxa"/>
            <w:tcBorders>
              <w:left w:val="single" w:sz="8" w:space="0" w:color="auto"/>
            </w:tcBorders>
            <w:vAlign w:val="center"/>
          </w:tcPr>
          <w:p w14:paraId="04A3E1DE"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5</w:t>
            </w:r>
          </w:p>
        </w:tc>
        <w:tc>
          <w:tcPr>
            <w:tcW w:w="993" w:type="dxa"/>
            <w:tcMar>
              <w:left w:w="28" w:type="dxa"/>
              <w:right w:w="28" w:type="dxa"/>
            </w:tcMar>
            <w:vAlign w:val="center"/>
          </w:tcPr>
          <w:p w14:paraId="1E1CBCC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成绩考核</w:t>
            </w:r>
          </w:p>
        </w:tc>
        <w:tc>
          <w:tcPr>
            <w:tcW w:w="7525" w:type="dxa"/>
            <w:tcBorders>
              <w:right w:val="single" w:sz="8" w:space="0" w:color="auto"/>
            </w:tcBorders>
            <w:vAlign w:val="center"/>
          </w:tcPr>
          <w:p w14:paraId="4F82911B"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kern w:val="0"/>
                <w:szCs w:val="21"/>
              </w:rPr>
              <w:t>本课程考核的方式为制作完成个人作品（作品内容及评定标准可由任课教师自行确定）</w:t>
            </w:r>
          </w:p>
          <w:p w14:paraId="5F0593D8"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课程总评成绩=平时成绩×10% +实验（实践）成绩×30%+期末考试成绩×60%</w:t>
            </w:r>
          </w:p>
        </w:tc>
      </w:tr>
    </w:tbl>
    <w:p w14:paraId="1AB9DD77" w14:textId="77777777" w:rsidR="00490B53" w:rsidRDefault="00490B53">
      <w:pPr>
        <w:widowControl/>
        <w:adjustRightInd w:val="0"/>
        <w:snapToGrid w:val="0"/>
        <w:spacing w:line="360" w:lineRule="auto"/>
        <w:jc w:val="left"/>
        <w:rPr>
          <w:rFonts w:ascii="宋体" w:eastAsia="宋体" w:hAnsi="宋体" w:cs="Times New Roman"/>
          <w:b/>
          <w:kern w:val="0"/>
          <w:sz w:val="24"/>
          <w:szCs w:val="24"/>
        </w:rPr>
      </w:pPr>
    </w:p>
    <w:p w14:paraId="6771CC29" w14:textId="77777777" w:rsidR="00490B53" w:rsidRDefault="00000000">
      <w:pPr>
        <w:widowControl/>
        <w:adjustRightInd w:val="0"/>
        <w:snapToGrid w:val="0"/>
        <w:spacing w:line="360" w:lineRule="auto"/>
        <w:jc w:val="left"/>
        <w:rPr>
          <w:rFonts w:ascii="宋体" w:eastAsia="宋体" w:hAnsi="宋体" w:cs="Times New Roman"/>
          <w:b/>
          <w:kern w:val="0"/>
          <w:sz w:val="28"/>
          <w:szCs w:val="28"/>
        </w:rPr>
      </w:pPr>
      <w:r>
        <w:rPr>
          <w:rFonts w:ascii="宋体" w:eastAsia="宋体" w:hAnsi="宋体" w:cs="Times New Roman" w:hint="eastAsia"/>
          <w:b/>
          <w:kern w:val="0"/>
          <w:sz w:val="28"/>
          <w:szCs w:val="28"/>
        </w:rPr>
        <w:t>六、课程</w:t>
      </w:r>
      <w:r>
        <w:rPr>
          <w:rFonts w:ascii="宋体" w:eastAsia="宋体" w:hAnsi="宋体" w:cs="Times New Roman"/>
          <w:b/>
          <w:kern w:val="0"/>
          <w:sz w:val="28"/>
          <w:szCs w:val="28"/>
        </w:rPr>
        <w:t>考核</w:t>
      </w:r>
    </w:p>
    <w:p w14:paraId="13B22800"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（一）</w:t>
      </w:r>
      <w:r>
        <w:rPr>
          <w:rFonts w:ascii="宋体" w:eastAsia="宋体" w:hAnsi="宋体" w:cs="Times New Roman"/>
          <w:kern w:val="0"/>
          <w:sz w:val="24"/>
        </w:rPr>
        <w:t>课程考核包括平时及</w:t>
      </w:r>
      <w:r>
        <w:rPr>
          <w:rFonts w:ascii="宋体" w:eastAsia="宋体" w:hAnsi="宋体" w:cs="Times New Roman" w:hint="eastAsia"/>
          <w:kern w:val="0"/>
          <w:sz w:val="24"/>
        </w:rPr>
        <w:t>期末</w:t>
      </w:r>
      <w:r>
        <w:rPr>
          <w:rFonts w:ascii="宋体" w:eastAsia="宋体" w:hAnsi="宋体" w:cs="Times New Roman"/>
          <w:kern w:val="0"/>
          <w:sz w:val="24"/>
        </w:rPr>
        <w:t>作业考核和</w:t>
      </w:r>
      <w:r>
        <w:rPr>
          <w:rFonts w:ascii="宋体" w:eastAsia="宋体" w:hAnsi="宋体" w:cs="Times New Roman" w:hint="eastAsia"/>
          <w:kern w:val="0"/>
          <w:sz w:val="24"/>
        </w:rPr>
        <w:t>实践</w:t>
      </w:r>
      <w:r>
        <w:rPr>
          <w:rFonts w:ascii="宋体" w:eastAsia="宋体" w:hAnsi="宋体" w:cs="Times New Roman"/>
          <w:kern w:val="0"/>
          <w:sz w:val="24"/>
        </w:rPr>
        <w:t>考核</w:t>
      </w:r>
      <w:r>
        <w:rPr>
          <w:rFonts w:ascii="宋体" w:eastAsia="宋体" w:hAnsi="宋体" w:cs="Times New Roman" w:hint="eastAsia"/>
          <w:kern w:val="0"/>
          <w:sz w:val="24"/>
        </w:rPr>
        <w:t>等</w:t>
      </w:r>
      <w:r>
        <w:rPr>
          <w:rFonts w:ascii="宋体" w:eastAsia="宋体" w:hAnsi="宋体" w:cs="Times New Roman"/>
          <w:kern w:val="0"/>
          <w:sz w:val="24"/>
        </w:rPr>
        <w:t>。</w:t>
      </w:r>
    </w:p>
    <w:p w14:paraId="34B53914"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（二）</w:t>
      </w:r>
      <w:r>
        <w:rPr>
          <w:rFonts w:ascii="宋体" w:eastAsia="宋体" w:hAnsi="宋体" w:cs="Times New Roman"/>
          <w:kern w:val="0"/>
          <w:sz w:val="24"/>
        </w:rPr>
        <w:t>课程</w:t>
      </w:r>
      <w:r>
        <w:rPr>
          <w:rFonts w:ascii="宋体" w:eastAsia="宋体" w:hAnsi="宋体" w:cs="Times New Roman" w:hint="eastAsia"/>
          <w:kern w:val="0"/>
          <w:sz w:val="24"/>
        </w:rPr>
        <w:t>总评</w:t>
      </w:r>
      <w:r>
        <w:rPr>
          <w:rFonts w:ascii="宋体" w:eastAsia="宋体" w:hAnsi="宋体" w:cs="Times New Roman"/>
          <w:kern w:val="0"/>
          <w:sz w:val="24"/>
        </w:rPr>
        <w:t>成绩=平时成绩×1</w:t>
      </w:r>
      <w:r>
        <w:rPr>
          <w:rFonts w:ascii="宋体" w:eastAsia="宋体" w:hAnsi="宋体" w:cs="Times New Roman" w:hint="eastAsia"/>
          <w:kern w:val="0"/>
          <w:sz w:val="24"/>
        </w:rPr>
        <w:t>0</w:t>
      </w:r>
      <w:r>
        <w:rPr>
          <w:rFonts w:ascii="宋体" w:eastAsia="宋体" w:hAnsi="宋体" w:cs="Times New Roman"/>
          <w:kern w:val="0"/>
          <w:sz w:val="24"/>
        </w:rPr>
        <w:t>% +</w:t>
      </w:r>
      <w:r>
        <w:rPr>
          <w:rFonts w:ascii="宋体" w:eastAsia="宋体" w:hAnsi="宋体" w:cs="Times New Roman" w:hint="eastAsia"/>
          <w:kern w:val="0"/>
          <w:sz w:val="24"/>
        </w:rPr>
        <w:t>实践</w:t>
      </w:r>
      <w:r>
        <w:rPr>
          <w:rFonts w:ascii="宋体" w:eastAsia="宋体" w:hAnsi="宋体" w:cs="Times New Roman"/>
          <w:kern w:val="0"/>
          <w:sz w:val="24"/>
        </w:rPr>
        <w:t>成绩×3</w:t>
      </w:r>
      <w:r>
        <w:rPr>
          <w:rFonts w:ascii="宋体" w:eastAsia="宋体" w:hAnsi="宋体" w:cs="Times New Roman" w:hint="eastAsia"/>
          <w:kern w:val="0"/>
          <w:sz w:val="24"/>
        </w:rPr>
        <w:t>0</w:t>
      </w:r>
      <w:r>
        <w:rPr>
          <w:rFonts w:ascii="宋体" w:eastAsia="宋体" w:hAnsi="宋体" w:cs="Times New Roman"/>
          <w:kern w:val="0"/>
          <w:sz w:val="24"/>
        </w:rPr>
        <w:t>%+期末</w:t>
      </w:r>
      <w:r>
        <w:rPr>
          <w:rFonts w:ascii="宋体" w:eastAsia="宋体" w:hAnsi="宋体" w:cs="Times New Roman" w:hint="eastAsia"/>
          <w:kern w:val="0"/>
          <w:sz w:val="24"/>
        </w:rPr>
        <w:t>作业</w:t>
      </w:r>
      <w:r>
        <w:rPr>
          <w:rFonts w:ascii="宋体" w:eastAsia="宋体" w:hAnsi="宋体" w:cs="Times New Roman"/>
          <w:kern w:val="0"/>
          <w:sz w:val="24"/>
        </w:rPr>
        <w:t>×</w:t>
      </w:r>
      <w:r>
        <w:rPr>
          <w:rFonts w:ascii="宋体" w:eastAsia="宋体" w:hAnsi="宋体" w:cs="Times New Roman" w:hint="eastAsia"/>
          <w:kern w:val="0"/>
          <w:sz w:val="24"/>
        </w:rPr>
        <w:t>60</w:t>
      </w:r>
      <w:r>
        <w:rPr>
          <w:rFonts w:ascii="宋体" w:eastAsia="宋体" w:hAnsi="宋体" w:cs="Times New Roman"/>
          <w:kern w:val="0"/>
          <w:sz w:val="24"/>
        </w:rPr>
        <w:t>%。</w:t>
      </w:r>
    </w:p>
    <w:p w14:paraId="275B8D22" w14:textId="77777777" w:rsidR="00490B53" w:rsidRDefault="00000000">
      <w:pPr>
        <w:widowControl/>
        <w:adjustRightInd w:val="0"/>
        <w:snapToGrid w:val="0"/>
        <w:spacing w:line="360" w:lineRule="auto"/>
        <w:ind w:firstLineChars="200" w:firstLine="480"/>
        <w:jc w:val="left"/>
        <w:rPr>
          <w:rFonts w:ascii="宋体" w:eastAsia="宋体" w:hAnsi="宋体" w:cs="Times New Roman"/>
          <w:kern w:val="0"/>
          <w:sz w:val="24"/>
        </w:rPr>
      </w:pPr>
      <w:r>
        <w:rPr>
          <w:rFonts w:ascii="宋体" w:eastAsia="宋体" w:hAnsi="宋体" w:cs="Times New Roman"/>
          <w:kern w:val="0"/>
          <w:sz w:val="24"/>
        </w:rPr>
        <w:t>具体内容和比例</w:t>
      </w:r>
      <w:r>
        <w:rPr>
          <w:rFonts w:ascii="宋体" w:eastAsia="宋体" w:hAnsi="宋体" w:cs="Times New Roman" w:hint="eastAsia"/>
          <w:kern w:val="0"/>
          <w:sz w:val="24"/>
        </w:rPr>
        <w:t>如表所示：</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764"/>
        <w:gridCol w:w="709"/>
        <w:gridCol w:w="4120"/>
        <w:gridCol w:w="1330"/>
      </w:tblGrid>
      <w:tr w:rsidR="00490B53" w14:paraId="6601629E" w14:textId="77777777">
        <w:trPr>
          <w:jc w:val="center"/>
        </w:trPr>
        <w:tc>
          <w:tcPr>
            <w:tcW w:w="1193" w:type="dxa"/>
            <w:shd w:val="clear" w:color="auto" w:fill="FFFFFF"/>
            <w:tcMar>
              <w:left w:w="57" w:type="dxa"/>
              <w:right w:w="57" w:type="dxa"/>
            </w:tcMar>
            <w:vAlign w:val="center"/>
          </w:tcPr>
          <w:p w14:paraId="7E421528"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成绩组成</w:t>
            </w:r>
          </w:p>
        </w:tc>
        <w:tc>
          <w:tcPr>
            <w:tcW w:w="1764" w:type="dxa"/>
            <w:shd w:val="clear" w:color="auto" w:fill="FFFFFF"/>
            <w:vAlign w:val="center"/>
          </w:tcPr>
          <w:p w14:paraId="4832AE7F"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考核/</w:t>
            </w:r>
          </w:p>
          <w:p w14:paraId="5B5D077D"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评价环节</w:t>
            </w:r>
          </w:p>
        </w:tc>
        <w:tc>
          <w:tcPr>
            <w:tcW w:w="709" w:type="dxa"/>
            <w:shd w:val="clear" w:color="auto" w:fill="FFFFFF"/>
            <w:vAlign w:val="center"/>
          </w:tcPr>
          <w:p w14:paraId="1AF53FF2"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权重</w:t>
            </w:r>
          </w:p>
        </w:tc>
        <w:tc>
          <w:tcPr>
            <w:tcW w:w="4120" w:type="dxa"/>
            <w:shd w:val="clear" w:color="auto" w:fill="FFFFFF"/>
            <w:vAlign w:val="center"/>
          </w:tcPr>
          <w:p w14:paraId="4DA2F237"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考核/评价细则</w:t>
            </w:r>
          </w:p>
        </w:tc>
        <w:tc>
          <w:tcPr>
            <w:tcW w:w="1330" w:type="dxa"/>
            <w:shd w:val="clear" w:color="auto" w:fill="FFFFFF"/>
            <w:vAlign w:val="center"/>
          </w:tcPr>
          <w:p w14:paraId="7F3316DF" w14:textId="77777777" w:rsidR="00490B53" w:rsidRDefault="00000000">
            <w:pPr>
              <w:spacing w:line="276" w:lineRule="auto"/>
              <w:ind w:leftChars="-51" w:left="-107"/>
              <w:jc w:val="center"/>
              <w:rPr>
                <w:rFonts w:ascii="宋体" w:eastAsia="宋体" w:hAnsi="宋体" w:cs="Times New Roman"/>
                <w:b/>
                <w:bCs/>
                <w:kern w:val="0"/>
                <w:szCs w:val="21"/>
              </w:rPr>
            </w:pPr>
            <w:r>
              <w:rPr>
                <w:rFonts w:ascii="宋体" w:eastAsia="宋体" w:hAnsi="宋体" w:cs="Times New Roman"/>
                <w:b/>
                <w:bCs/>
                <w:kern w:val="0"/>
                <w:szCs w:val="21"/>
              </w:rPr>
              <w:t>对应的毕业要求指标点</w:t>
            </w:r>
          </w:p>
        </w:tc>
      </w:tr>
      <w:tr w:rsidR="00490B53" w14:paraId="3FB716FD" w14:textId="77777777">
        <w:trPr>
          <w:trHeight w:val="1075"/>
          <w:jc w:val="center"/>
        </w:trPr>
        <w:tc>
          <w:tcPr>
            <w:tcW w:w="1193" w:type="dxa"/>
            <w:tcMar>
              <w:left w:w="57" w:type="dxa"/>
              <w:right w:w="57" w:type="dxa"/>
            </w:tcMar>
            <w:vAlign w:val="center"/>
          </w:tcPr>
          <w:p w14:paraId="5E31401B"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平时成绩</w:t>
            </w:r>
          </w:p>
        </w:tc>
        <w:tc>
          <w:tcPr>
            <w:tcW w:w="1764" w:type="dxa"/>
            <w:vAlign w:val="center"/>
          </w:tcPr>
          <w:p w14:paraId="22753D8D"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Tahoma" w:eastAsia="宋体" w:hAnsi="Tahoma" w:cs="Times New Roman"/>
                <w:kern w:val="0"/>
                <w:szCs w:val="21"/>
              </w:rPr>
              <w:t>电子（书面）作业</w:t>
            </w:r>
            <w:r>
              <w:rPr>
                <w:rFonts w:ascii="Tahoma" w:eastAsia="宋体" w:hAnsi="Tahoma" w:cs="Times New Roman"/>
                <w:kern w:val="0"/>
                <w:szCs w:val="21"/>
              </w:rPr>
              <w:t>+</w:t>
            </w:r>
            <w:r>
              <w:rPr>
                <w:rFonts w:ascii="Tahoma" w:eastAsia="宋体" w:hAnsi="Tahoma" w:cs="Times New Roman"/>
                <w:kern w:val="0"/>
                <w:szCs w:val="21"/>
              </w:rPr>
              <w:t>课堂表现</w:t>
            </w:r>
          </w:p>
        </w:tc>
        <w:tc>
          <w:tcPr>
            <w:tcW w:w="709" w:type="dxa"/>
            <w:vAlign w:val="center"/>
          </w:tcPr>
          <w:p w14:paraId="06C719BA"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10%</w:t>
            </w:r>
          </w:p>
        </w:tc>
        <w:tc>
          <w:tcPr>
            <w:tcW w:w="4120" w:type="dxa"/>
            <w:vAlign w:val="center"/>
          </w:tcPr>
          <w:p w14:paraId="1F329D55"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Tahoma" w:eastAsia="宋体" w:hAnsi="Tahoma" w:cs="Times New Roman"/>
                <w:kern w:val="0"/>
                <w:szCs w:val="21"/>
              </w:rPr>
              <w:t>教师根据学生完成作业的质量评定相应的成绩。学生出勤及课堂表现与平时成绩挂钩</w:t>
            </w:r>
          </w:p>
        </w:tc>
        <w:tc>
          <w:tcPr>
            <w:tcW w:w="1330" w:type="dxa"/>
            <w:vAlign w:val="center"/>
          </w:tcPr>
          <w:p w14:paraId="73CA9886"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r>
              <w:rPr>
                <w:rFonts w:ascii="宋体" w:eastAsia="宋体" w:hAnsi="宋体" w:cs="Times New Roman" w:hint="eastAsia"/>
                <w:kern w:val="0"/>
                <w:szCs w:val="21"/>
              </w:rPr>
              <w:t>3、</w:t>
            </w:r>
          </w:p>
          <w:p w14:paraId="3E4A33EE"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3.4</w:t>
            </w:r>
            <w:r>
              <w:rPr>
                <w:rFonts w:ascii="宋体" w:eastAsia="宋体" w:hAnsi="宋体" w:cs="Times New Roman" w:hint="eastAsia"/>
                <w:kern w:val="0"/>
                <w:szCs w:val="21"/>
              </w:rPr>
              <w:t>、</w:t>
            </w:r>
            <w:r>
              <w:rPr>
                <w:rFonts w:ascii="宋体" w:eastAsia="宋体" w:hAnsi="宋体" w:cs="Times New Roman"/>
                <w:kern w:val="0"/>
                <w:szCs w:val="21"/>
              </w:rPr>
              <w:t>4.3</w:t>
            </w:r>
          </w:p>
        </w:tc>
      </w:tr>
      <w:tr w:rsidR="00490B53" w14:paraId="501F1518" w14:textId="77777777">
        <w:trPr>
          <w:trHeight w:val="2253"/>
          <w:jc w:val="center"/>
        </w:trPr>
        <w:tc>
          <w:tcPr>
            <w:tcW w:w="1193" w:type="dxa"/>
            <w:tcMar>
              <w:left w:w="57" w:type="dxa"/>
              <w:right w:w="57" w:type="dxa"/>
            </w:tcMar>
            <w:vAlign w:val="center"/>
          </w:tcPr>
          <w:p w14:paraId="6DF9C678"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实践</w:t>
            </w:r>
            <w:r>
              <w:rPr>
                <w:rFonts w:ascii="宋体" w:eastAsia="宋体" w:hAnsi="宋体" w:cs="Times New Roman"/>
                <w:kern w:val="0"/>
                <w:szCs w:val="21"/>
              </w:rPr>
              <w:t>成绩</w:t>
            </w:r>
          </w:p>
        </w:tc>
        <w:tc>
          <w:tcPr>
            <w:tcW w:w="1764" w:type="dxa"/>
            <w:vAlign w:val="center"/>
          </w:tcPr>
          <w:p w14:paraId="223FCC4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课内实践</w:t>
            </w:r>
          </w:p>
        </w:tc>
        <w:tc>
          <w:tcPr>
            <w:tcW w:w="709" w:type="dxa"/>
            <w:vAlign w:val="center"/>
          </w:tcPr>
          <w:p w14:paraId="048C7BD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 xml:space="preserve">30% </w:t>
            </w:r>
          </w:p>
        </w:tc>
        <w:tc>
          <w:tcPr>
            <w:tcW w:w="4120" w:type="dxa"/>
            <w:vAlign w:val="center"/>
          </w:tcPr>
          <w:p w14:paraId="1C76A0FF" w14:textId="77777777" w:rsidR="00490B53" w:rsidRDefault="00000000">
            <w:pPr>
              <w:spacing w:line="276" w:lineRule="auto"/>
              <w:jc w:val="left"/>
              <w:rPr>
                <w:rFonts w:ascii="Times New Roman" w:eastAsia="宋体" w:hAnsi="Times New Roman" w:cs="Times New Roman"/>
                <w:color w:val="000000"/>
                <w:szCs w:val="21"/>
              </w:rPr>
            </w:pPr>
            <w:r>
              <w:rPr>
                <w:rFonts w:ascii="Times New Roman" w:eastAsia="宋体" w:hAnsi="Times New Roman" w:cs="Times New Roman"/>
                <w:color w:val="000000"/>
                <w:szCs w:val="21"/>
              </w:rPr>
              <w:t>按照要求完成素材的采集，各种多媒体应用软件的操作，必须有自己的思想，不得让他人代操作、不能使用网上下载的作品。</w:t>
            </w:r>
            <w:r>
              <w:rPr>
                <w:rFonts w:ascii="Times New Roman" w:eastAsia="宋体" w:hAnsi="Times New Roman" w:cs="Times New Roman"/>
                <w:szCs w:val="21"/>
              </w:rPr>
              <w:t>教师根据学生完成要求的质量评定相应的成绩。</w:t>
            </w:r>
          </w:p>
        </w:tc>
        <w:tc>
          <w:tcPr>
            <w:tcW w:w="1330" w:type="dxa"/>
            <w:vAlign w:val="center"/>
          </w:tcPr>
          <w:p w14:paraId="0E0B2697"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r>
              <w:rPr>
                <w:rFonts w:ascii="宋体" w:eastAsia="宋体" w:hAnsi="宋体" w:cs="Times New Roman" w:hint="eastAsia"/>
                <w:kern w:val="0"/>
                <w:szCs w:val="21"/>
              </w:rPr>
              <w:t>3、</w:t>
            </w:r>
          </w:p>
          <w:p w14:paraId="5CD41B10"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3.4</w:t>
            </w:r>
            <w:r>
              <w:rPr>
                <w:rFonts w:ascii="宋体" w:eastAsia="宋体" w:hAnsi="宋体" w:cs="Times New Roman" w:hint="eastAsia"/>
                <w:kern w:val="0"/>
                <w:szCs w:val="21"/>
              </w:rPr>
              <w:t>、</w:t>
            </w:r>
            <w:r>
              <w:rPr>
                <w:rFonts w:ascii="宋体" w:eastAsia="宋体" w:hAnsi="宋体" w:cs="Times New Roman"/>
                <w:kern w:val="0"/>
                <w:szCs w:val="21"/>
              </w:rPr>
              <w:t>4.3</w:t>
            </w:r>
          </w:p>
        </w:tc>
      </w:tr>
      <w:tr w:rsidR="00490B53" w14:paraId="4BC6017E" w14:textId="77777777">
        <w:trPr>
          <w:trHeight w:val="1705"/>
          <w:jc w:val="center"/>
        </w:trPr>
        <w:tc>
          <w:tcPr>
            <w:tcW w:w="1193" w:type="dxa"/>
            <w:tcMar>
              <w:left w:w="57" w:type="dxa"/>
              <w:right w:w="57" w:type="dxa"/>
            </w:tcMar>
            <w:vAlign w:val="center"/>
          </w:tcPr>
          <w:p w14:paraId="53792338"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期末考核</w:t>
            </w:r>
          </w:p>
        </w:tc>
        <w:tc>
          <w:tcPr>
            <w:tcW w:w="1764" w:type="dxa"/>
            <w:vAlign w:val="center"/>
          </w:tcPr>
          <w:p w14:paraId="6948EB97"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期末考核</w:t>
            </w:r>
          </w:p>
        </w:tc>
        <w:tc>
          <w:tcPr>
            <w:tcW w:w="709" w:type="dxa"/>
            <w:vAlign w:val="center"/>
          </w:tcPr>
          <w:p w14:paraId="2D82EE4D"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60%</w:t>
            </w:r>
          </w:p>
        </w:tc>
        <w:tc>
          <w:tcPr>
            <w:tcW w:w="4120" w:type="dxa"/>
            <w:vAlign w:val="center"/>
          </w:tcPr>
          <w:p w14:paraId="12FCCFC6"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考核主要考察学生针对特定教学任务，充分、合理运用信息技术、数字资源和信息化教学环境进行教学设计和实际教学，并将教学的过程制作成为学习资源的能力。</w:t>
            </w:r>
          </w:p>
        </w:tc>
        <w:tc>
          <w:tcPr>
            <w:tcW w:w="1330" w:type="dxa"/>
            <w:vAlign w:val="center"/>
          </w:tcPr>
          <w:p w14:paraId="07BBA391"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hint="eastAsia"/>
                <w:kern w:val="0"/>
                <w:szCs w:val="21"/>
              </w:rPr>
              <w:t>3</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3.</w:t>
            </w:r>
            <w:r>
              <w:rPr>
                <w:rFonts w:ascii="宋体" w:eastAsia="宋体" w:hAnsi="宋体" w:cs="Times New Roman" w:hint="eastAsia"/>
                <w:kern w:val="0"/>
                <w:szCs w:val="21"/>
              </w:rPr>
              <w:t>3、</w:t>
            </w:r>
          </w:p>
          <w:p w14:paraId="447EB3D6" w14:textId="77777777" w:rsidR="00490B53" w:rsidRDefault="00000000">
            <w:pPr>
              <w:widowControl/>
              <w:adjustRightInd w:val="0"/>
              <w:snapToGrid w:val="0"/>
              <w:spacing w:line="276" w:lineRule="auto"/>
              <w:jc w:val="left"/>
              <w:rPr>
                <w:rFonts w:ascii="宋体" w:eastAsia="宋体" w:hAnsi="宋体" w:cs="Times New Roman"/>
                <w:kern w:val="0"/>
                <w:szCs w:val="21"/>
              </w:rPr>
            </w:pPr>
            <w:r>
              <w:rPr>
                <w:rFonts w:ascii="宋体" w:eastAsia="宋体" w:hAnsi="宋体" w:cs="Times New Roman"/>
                <w:kern w:val="0"/>
                <w:szCs w:val="21"/>
              </w:rPr>
              <w:t>3.4</w:t>
            </w:r>
            <w:r>
              <w:rPr>
                <w:rFonts w:ascii="宋体" w:eastAsia="宋体" w:hAnsi="宋体" w:cs="Times New Roman" w:hint="eastAsia"/>
                <w:kern w:val="0"/>
                <w:szCs w:val="21"/>
              </w:rPr>
              <w:t>、</w:t>
            </w:r>
            <w:r>
              <w:rPr>
                <w:rFonts w:ascii="宋体" w:eastAsia="宋体" w:hAnsi="宋体" w:cs="Times New Roman"/>
                <w:kern w:val="0"/>
                <w:szCs w:val="21"/>
              </w:rPr>
              <w:t>4.3</w:t>
            </w:r>
          </w:p>
        </w:tc>
      </w:tr>
    </w:tbl>
    <w:p w14:paraId="06341612" w14:textId="77777777" w:rsidR="00490B53" w:rsidRDefault="00000000">
      <w:pPr>
        <w:widowControl/>
        <w:adjustRightInd w:val="0"/>
        <w:snapToGrid w:val="0"/>
        <w:spacing w:line="276" w:lineRule="auto"/>
        <w:jc w:val="left"/>
        <w:rPr>
          <w:rFonts w:ascii="宋体" w:eastAsia="宋体" w:hAnsi="宋体" w:cs="Times New Roman"/>
          <w:b/>
          <w:bCs/>
          <w:kern w:val="0"/>
          <w:sz w:val="24"/>
          <w:szCs w:val="24"/>
        </w:rPr>
      </w:pPr>
      <w:r>
        <w:rPr>
          <w:rFonts w:ascii="宋体" w:eastAsia="宋体" w:hAnsi="宋体" w:cs="Times New Roman"/>
          <w:b/>
          <w:bCs/>
          <w:kern w:val="0"/>
          <w:sz w:val="24"/>
          <w:szCs w:val="24"/>
        </w:rPr>
        <w:lastRenderedPageBreak/>
        <w:t>（三）</w:t>
      </w:r>
      <w:r>
        <w:rPr>
          <w:rFonts w:ascii="宋体" w:eastAsia="宋体" w:hAnsi="宋体" w:cs="Times New Roman" w:hint="eastAsia"/>
          <w:b/>
          <w:bCs/>
          <w:kern w:val="0"/>
          <w:sz w:val="24"/>
          <w:szCs w:val="24"/>
        </w:rPr>
        <w:t>课程目标及考核方式权重分配表</w:t>
      </w:r>
    </w:p>
    <w:tbl>
      <w:tblPr>
        <w:tblW w:w="7829" w:type="dxa"/>
        <w:jc w:val="center"/>
        <w:tblLook w:val="04A0" w:firstRow="1" w:lastRow="0" w:firstColumn="1" w:lastColumn="0" w:noHBand="0" w:noVBand="1"/>
      </w:tblPr>
      <w:tblGrid>
        <w:gridCol w:w="1985"/>
        <w:gridCol w:w="1418"/>
        <w:gridCol w:w="2268"/>
        <w:gridCol w:w="2158"/>
      </w:tblGrid>
      <w:tr w:rsidR="00490B53" w14:paraId="5DB0B7C5" w14:textId="77777777">
        <w:trPr>
          <w:trHeight w:val="413"/>
          <w:jc w:val="center"/>
        </w:trPr>
        <w:tc>
          <w:tcPr>
            <w:tcW w:w="3403"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73F551B" w14:textId="77777777" w:rsidR="00490B53" w:rsidRDefault="00000000">
            <w:pPr>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课程目标及权重</w:t>
            </w:r>
          </w:p>
        </w:tc>
        <w:tc>
          <w:tcPr>
            <w:tcW w:w="4426" w:type="dxa"/>
            <w:gridSpan w:val="2"/>
            <w:tcBorders>
              <w:top w:val="single" w:sz="8" w:space="0" w:color="auto"/>
              <w:left w:val="nil"/>
              <w:bottom w:val="single" w:sz="8" w:space="0" w:color="auto"/>
              <w:right w:val="single" w:sz="8" w:space="0" w:color="000000"/>
            </w:tcBorders>
            <w:shd w:val="clear" w:color="auto" w:fill="auto"/>
            <w:vAlign w:val="center"/>
          </w:tcPr>
          <w:p w14:paraId="73B0B8DC" w14:textId="77777777" w:rsidR="00490B53" w:rsidRDefault="00000000">
            <w:pPr>
              <w:spacing w:line="276" w:lineRule="auto"/>
              <w:ind w:rightChars="-186" w:right="-391"/>
              <w:jc w:val="center"/>
              <w:rPr>
                <w:rFonts w:ascii="宋体" w:eastAsia="宋体" w:hAnsi="宋体" w:cs="Times New Roman"/>
                <w:b/>
                <w:bCs/>
                <w:kern w:val="0"/>
                <w:szCs w:val="21"/>
              </w:rPr>
            </w:pPr>
            <w:r>
              <w:rPr>
                <w:rFonts w:ascii="宋体" w:eastAsia="宋体" w:hAnsi="宋体" w:cs="Times New Roman" w:hint="eastAsia"/>
                <w:b/>
                <w:bCs/>
                <w:kern w:val="0"/>
                <w:szCs w:val="21"/>
              </w:rPr>
              <w:t>考核方式及权重</w:t>
            </w:r>
          </w:p>
        </w:tc>
      </w:tr>
      <w:tr w:rsidR="00490B53" w14:paraId="2C12E0C7" w14:textId="77777777">
        <w:trPr>
          <w:trHeight w:val="356"/>
          <w:jc w:val="center"/>
        </w:trPr>
        <w:tc>
          <w:tcPr>
            <w:tcW w:w="1985" w:type="dxa"/>
            <w:tcBorders>
              <w:top w:val="nil"/>
              <w:left w:val="single" w:sz="8" w:space="0" w:color="auto"/>
              <w:bottom w:val="single" w:sz="8" w:space="0" w:color="auto"/>
              <w:right w:val="single" w:sz="8" w:space="0" w:color="auto"/>
            </w:tcBorders>
            <w:shd w:val="clear" w:color="auto" w:fill="auto"/>
            <w:vAlign w:val="center"/>
          </w:tcPr>
          <w:p w14:paraId="5F86F77A"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418" w:type="dxa"/>
            <w:tcBorders>
              <w:top w:val="nil"/>
              <w:left w:val="nil"/>
              <w:bottom w:val="single" w:sz="8" w:space="0" w:color="auto"/>
              <w:right w:val="single" w:sz="8" w:space="0" w:color="auto"/>
            </w:tcBorders>
            <w:shd w:val="clear" w:color="auto" w:fill="auto"/>
            <w:vAlign w:val="center"/>
          </w:tcPr>
          <w:p w14:paraId="57D0E746"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268" w:type="dxa"/>
            <w:tcBorders>
              <w:top w:val="nil"/>
              <w:left w:val="nil"/>
              <w:bottom w:val="single" w:sz="8" w:space="0" w:color="auto"/>
              <w:right w:val="single" w:sz="8" w:space="0" w:color="auto"/>
            </w:tcBorders>
            <w:shd w:val="clear" w:color="auto" w:fill="auto"/>
            <w:vAlign w:val="center"/>
          </w:tcPr>
          <w:p w14:paraId="04454E1D"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2158" w:type="dxa"/>
            <w:tcBorders>
              <w:top w:val="nil"/>
              <w:left w:val="nil"/>
              <w:bottom w:val="single" w:sz="8" w:space="0" w:color="auto"/>
              <w:right w:val="single" w:sz="8" w:space="0" w:color="auto"/>
            </w:tcBorders>
            <w:shd w:val="clear" w:color="auto" w:fill="auto"/>
            <w:vAlign w:val="center"/>
          </w:tcPr>
          <w:p w14:paraId="71D24E4D"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r>
      <w:tr w:rsidR="00490B53" w14:paraId="796F2CEF" w14:textId="77777777">
        <w:trPr>
          <w:trHeight w:val="340"/>
          <w:jc w:val="center"/>
        </w:trPr>
        <w:tc>
          <w:tcPr>
            <w:tcW w:w="1985" w:type="dxa"/>
            <w:vMerge w:val="restart"/>
            <w:tcBorders>
              <w:top w:val="nil"/>
              <w:left w:val="single" w:sz="8" w:space="0" w:color="auto"/>
              <w:right w:val="single" w:sz="8" w:space="0" w:color="auto"/>
            </w:tcBorders>
            <w:shd w:val="clear" w:color="auto" w:fill="auto"/>
            <w:vAlign w:val="center"/>
          </w:tcPr>
          <w:p w14:paraId="6B45EF0F"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418" w:type="dxa"/>
            <w:vMerge w:val="restart"/>
            <w:tcBorders>
              <w:top w:val="nil"/>
              <w:left w:val="single" w:sz="8" w:space="0" w:color="auto"/>
              <w:right w:val="single" w:sz="8" w:space="0" w:color="auto"/>
            </w:tcBorders>
            <w:shd w:val="clear" w:color="auto" w:fill="auto"/>
            <w:vAlign w:val="center"/>
          </w:tcPr>
          <w:p w14:paraId="74F0F833"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268" w:type="dxa"/>
            <w:tcBorders>
              <w:top w:val="nil"/>
              <w:left w:val="nil"/>
              <w:bottom w:val="single" w:sz="8" w:space="0" w:color="auto"/>
              <w:right w:val="single" w:sz="8" w:space="0" w:color="auto"/>
            </w:tcBorders>
            <w:shd w:val="clear" w:color="auto" w:fill="auto"/>
            <w:vAlign w:val="center"/>
          </w:tcPr>
          <w:p w14:paraId="5B6EB024"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作业+课堂表现</w:t>
            </w:r>
          </w:p>
        </w:tc>
        <w:tc>
          <w:tcPr>
            <w:tcW w:w="2158" w:type="dxa"/>
            <w:tcBorders>
              <w:top w:val="nil"/>
              <w:left w:val="nil"/>
              <w:bottom w:val="single" w:sz="8" w:space="0" w:color="auto"/>
              <w:right w:val="single" w:sz="8" w:space="0" w:color="auto"/>
            </w:tcBorders>
            <w:shd w:val="clear" w:color="auto" w:fill="auto"/>
            <w:vAlign w:val="center"/>
          </w:tcPr>
          <w:p w14:paraId="40683968"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r>
              <w:rPr>
                <w:rFonts w:ascii="宋体" w:eastAsia="宋体" w:hAnsi="宋体" w:cs="Times New Roman"/>
                <w:kern w:val="0"/>
                <w:szCs w:val="21"/>
              </w:rPr>
              <w:t xml:space="preserve"> </w:t>
            </w:r>
          </w:p>
        </w:tc>
      </w:tr>
      <w:tr w:rsidR="00490B53" w14:paraId="12DAF306" w14:textId="77777777">
        <w:trPr>
          <w:trHeight w:val="340"/>
          <w:jc w:val="center"/>
        </w:trPr>
        <w:tc>
          <w:tcPr>
            <w:tcW w:w="1985" w:type="dxa"/>
            <w:vMerge/>
            <w:tcBorders>
              <w:left w:val="single" w:sz="8" w:space="0" w:color="auto"/>
              <w:bottom w:val="single" w:sz="8" w:space="0" w:color="000000"/>
              <w:right w:val="single" w:sz="8" w:space="0" w:color="auto"/>
            </w:tcBorders>
            <w:shd w:val="clear" w:color="auto" w:fill="auto"/>
            <w:vAlign w:val="center"/>
          </w:tcPr>
          <w:p w14:paraId="391BCB14" w14:textId="77777777" w:rsidR="00490B53" w:rsidRDefault="00490B53">
            <w:pPr>
              <w:widowControl/>
              <w:adjustRightInd w:val="0"/>
              <w:snapToGrid w:val="0"/>
              <w:spacing w:line="276" w:lineRule="auto"/>
              <w:jc w:val="center"/>
              <w:rPr>
                <w:rFonts w:ascii="宋体" w:eastAsia="宋体" w:hAnsi="宋体" w:cs="Times New Roman"/>
                <w:kern w:val="0"/>
                <w:szCs w:val="21"/>
              </w:rPr>
            </w:pPr>
          </w:p>
        </w:tc>
        <w:tc>
          <w:tcPr>
            <w:tcW w:w="1418" w:type="dxa"/>
            <w:vMerge/>
            <w:tcBorders>
              <w:left w:val="single" w:sz="8" w:space="0" w:color="auto"/>
              <w:bottom w:val="single" w:sz="8" w:space="0" w:color="000000"/>
              <w:right w:val="single" w:sz="8" w:space="0" w:color="auto"/>
            </w:tcBorders>
            <w:shd w:val="clear" w:color="auto" w:fill="auto"/>
            <w:vAlign w:val="center"/>
          </w:tcPr>
          <w:p w14:paraId="7A4A9AA6" w14:textId="77777777" w:rsidR="00490B53" w:rsidRDefault="00490B53">
            <w:pPr>
              <w:widowControl/>
              <w:adjustRightInd w:val="0"/>
              <w:snapToGrid w:val="0"/>
              <w:spacing w:line="276" w:lineRule="auto"/>
              <w:jc w:val="center"/>
              <w:rPr>
                <w:rFonts w:ascii="宋体" w:eastAsia="宋体" w:hAnsi="宋体" w:cs="Times New Roman"/>
                <w:kern w:val="0"/>
                <w:szCs w:val="21"/>
              </w:rPr>
            </w:pPr>
          </w:p>
        </w:tc>
        <w:tc>
          <w:tcPr>
            <w:tcW w:w="2268" w:type="dxa"/>
            <w:tcBorders>
              <w:top w:val="nil"/>
              <w:left w:val="nil"/>
              <w:bottom w:val="single" w:sz="8" w:space="0" w:color="auto"/>
              <w:right w:val="single" w:sz="8" w:space="0" w:color="auto"/>
            </w:tcBorders>
            <w:shd w:val="clear" w:color="auto" w:fill="auto"/>
            <w:vAlign w:val="center"/>
          </w:tcPr>
          <w:p w14:paraId="1B1BD116"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2158" w:type="dxa"/>
            <w:tcBorders>
              <w:top w:val="nil"/>
              <w:left w:val="nil"/>
              <w:bottom w:val="single" w:sz="8" w:space="0" w:color="auto"/>
              <w:right w:val="single" w:sz="8" w:space="0" w:color="auto"/>
            </w:tcBorders>
            <w:shd w:val="clear" w:color="auto" w:fill="auto"/>
            <w:vAlign w:val="center"/>
          </w:tcPr>
          <w:p w14:paraId="1530F95C"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70</w:t>
            </w:r>
            <w:r>
              <w:rPr>
                <w:rFonts w:ascii="宋体" w:eastAsia="宋体" w:hAnsi="宋体" w:cs="Times New Roman" w:hint="eastAsia"/>
                <w:kern w:val="0"/>
                <w:szCs w:val="21"/>
              </w:rPr>
              <w:t>%</w:t>
            </w:r>
          </w:p>
        </w:tc>
      </w:tr>
      <w:tr w:rsidR="00490B53" w14:paraId="2A04BA88" w14:textId="77777777">
        <w:trPr>
          <w:trHeight w:val="340"/>
          <w:jc w:val="center"/>
        </w:trPr>
        <w:tc>
          <w:tcPr>
            <w:tcW w:w="1985" w:type="dxa"/>
            <w:vMerge w:val="restart"/>
            <w:tcBorders>
              <w:top w:val="nil"/>
              <w:left w:val="single" w:sz="8" w:space="0" w:color="auto"/>
              <w:bottom w:val="single" w:sz="8" w:space="0" w:color="000000"/>
              <w:right w:val="single" w:sz="8" w:space="0" w:color="auto"/>
            </w:tcBorders>
            <w:shd w:val="clear" w:color="auto" w:fill="auto"/>
            <w:vAlign w:val="center"/>
          </w:tcPr>
          <w:p w14:paraId="74A9F449"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tcPr>
          <w:p w14:paraId="370D7CD2"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50</w:t>
            </w:r>
            <w:r>
              <w:rPr>
                <w:rFonts w:ascii="宋体" w:eastAsia="宋体" w:hAnsi="宋体" w:cs="Times New Roman" w:hint="eastAsia"/>
                <w:kern w:val="0"/>
                <w:szCs w:val="21"/>
              </w:rPr>
              <w:t>%</w:t>
            </w:r>
          </w:p>
        </w:tc>
        <w:tc>
          <w:tcPr>
            <w:tcW w:w="2268" w:type="dxa"/>
            <w:tcBorders>
              <w:top w:val="nil"/>
              <w:left w:val="nil"/>
              <w:bottom w:val="single" w:sz="8" w:space="0" w:color="auto"/>
              <w:right w:val="single" w:sz="8" w:space="0" w:color="auto"/>
            </w:tcBorders>
            <w:shd w:val="clear" w:color="auto" w:fill="auto"/>
            <w:vAlign w:val="center"/>
          </w:tcPr>
          <w:p w14:paraId="1B7A5823"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作业+课堂表现</w:t>
            </w:r>
          </w:p>
        </w:tc>
        <w:tc>
          <w:tcPr>
            <w:tcW w:w="2158" w:type="dxa"/>
            <w:tcBorders>
              <w:top w:val="nil"/>
              <w:left w:val="nil"/>
              <w:bottom w:val="single" w:sz="8" w:space="0" w:color="auto"/>
              <w:right w:val="single" w:sz="8" w:space="0" w:color="auto"/>
            </w:tcBorders>
            <w:shd w:val="clear" w:color="auto" w:fill="auto"/>
            <w:vAlign w:val="center"/>
          </w:tcPr>
          <w:p w14:paraId="3F93F402"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r>
              <w:rPr>
                <w:rFonts w:ascii="宋体" w:eastAsia="宋体" w:hAnsi="宋体" w:cs="Times New Roman"/>
                <w:kern w:val="0"/>
                <w:szCs w:val="21"/>
              </w:rPr>
              <w:t xml:space="preserve"> </w:t>
            </w:r>
          </w:p>
        </w:tc>
      </w:tr>
      <w:tr w:rsidR="00490B53" w14:paraId="42A00B44" w14:textId="77777777">
        <w:trPr>
          <w:trHeight w:val="340"/>
          <w:jc w:val="center"/>
        </w:trPr>
        <w:tc>
          <w:tcPr>
            <w:tcW w:w="1985" w:type="dxa"/>
            <w:vMerge/>
            <w:tcBorders>
              <w:top w:val="nil"/>
              <w:left w:val="single" w:sz="8" w:space="0" w:color="auto"/>
              <w:bottom w:val="single" w:sz="8" w:space="0" w:color="000000"/>
              <w:right w:val="single" w:sz="8" w:space="0" w:color="auto"/>
            </w:tcBorders>
            <w:shd w:val="clear" w:color="auto" w:fill="auto"/>
            <w:vAlign w:val="center"/>
          </w:tcPr>
          <w:p w14:paraId="1274CA07" w14:textId="77777777" w:rsidR="00490B53" w:rsidRDefault="00490B53">
            <w:pPr>
              <w:widowControl/>
              <w:adjustRightInd w:val="0"/>
              <w:snapToGrid w:val="0"/>
              <w:spacing w:line="276" w:lineRule="auto"/>
              <w:jc w:val="left"/>
              <w:rPr>
                <w:rFonts w:ascii="宋体" w:eastAsia="宋体" w:hAnsi="宋体" w:cs="Times New Roman"/>
                <w:kern w:val="0"/>
                <w:szCs w:val="21"/>
              </w:rPr>
            </w:pPr>
          </w:p>
        </w:tc>
        <w:tc>
          <w:tcPr>
            <w:tcW w:w="1418" w:type="dxa"/>
            <w:vMerge/>
            <w:tcBorders>
              <w:top w:val="nil"/>
              <w:left w:val="single" w:sz="8" w:space="0" w:color="auto"/>
              <w:bottom w:val="single" w:sz="8" w:space="0" w:color="000000"/>
              <w:right w:val="single" w:sz="8" w:space="0" w:color="auto"/>
            </w:tcBorders>
            <w:shd w:val="clear" w:color="auto" w:fill="auto"/>
            <w:vAlign w:val="center"/>
          </w:tcPr>
          <w:p w14:paraId="2577211F" w14:textId="77777777" w:rsidR="00490B53" w:rsidRDefault="00490B53">
            <w:pPr>
              <w:widowControl/>
              <w:adjustRightInd w:val="0"/>
              <w:snapToGrid w:val="0"/>
              <w:spacing w:line="276" w:lineRule="auto"/>
              <w:jc w:val="left"/>
              <w:rPr>
                <w:rFonts w:ascii="宋体" w:eastAsia="宋体" w:hAnsi="宋体" w:cs="Times New Roman"/>
                <w:kern w:val="0"/>
                <w:szCs w:val="21"/>
              </w:rPr>
            </w:pPr>
          </w:p>
        </w:tc>
        <w:tc>
          <w:tcPr>
            <w:tcW w:w="2268" w:type="dxa"/>
            <w:tcBorders>
              <w:top w:val="nil"/>
              <w:left w:val="nil"/>
              <w:bottom w:val="single" w:sz="8" w:space="0" w:color="auto"/>
              <w:right w:val="single" w:sz="8" w:space="0" w:color="auto"/>
            </w:tcBorders>
            <w:shd w:val="clear" w:color="auto" w:fill="auto"/>
            <w:vAlign w:val="center"/>
          </w:tcPr>
          <w:p w14:paraId="663E6D0A"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2158" w:type="dxa"/>
            <w:tcBorders>
              <w:top w:val="nil"/>
              <w:left w:val="nil"/>
              <w:bottom w:val="single" w:sz="8" w:space="0" w:color="auto"/>
              <w:right w:val="single" w:sz="8" w:space="0" w:color="auto"/>
            </w:tcBorders>
            <w:shd w:val="clear" w:color="auto" w:fill="auto"/>
            <w:vAlign w:val="center"/>
          </w:tcPr>
          <w:p w14:paraId="03E9FD1E"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7</w:t>
            </w:r>
            <w:r>
              <w:rPr>
                <w:rFonts w:ascii="宋体" w:eastAsia="宋体" w:hAnsi="宋体" w:cs="Times New Roman" w:hint="eastAsia"/>
                <w:kern w:val="0"/>
                <w:szCs w:val="21"/>
              </w:rPr>
              <w:t>0%</w:t>
            </w:r>
          </w:p>
        </w:tc>
      </w:tr>
      <w:tr w:rsidR="00490B53" w14:paraId="4D0D9BFF" w14:textId="77777777">
        <w:trPr>
          <w:trHeight w:val="340"/>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CFF5B"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3CFCC3"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B968E2"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作业+课堂表现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AF967BC"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r>
      <w:tr w:rsidR="00490B53" w14:paraId="25CBBC43" w14:textId="77777777">
        <w:trPr>
          <w:trHeight w:val="77"/>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26537D" w14:textId="77777777" w:rsidR="00490B53" w:rsidRDefault="00490B53">
            <w:pPr>
              <w:widowControl/>
              <w:adjustRightInd w:val="0"/>
              <w:snapToGrid w:val="0"/>
              <w:spacing w:line="276" w:lineRule="auto"/>
              <w:jc w:val="left"/>
              <w:rPr>
                <w:rFonts w:ascii="宋体" w:eastAsia="宋体" w:hAnsi="宋体" w:cs="Times New Roman"/>
                <w:kern w:val="0"/>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5DB1AF" w14:textId="77777777" w:rsidR="00490B53" w:rsidRDefault="00490B53">
            <w:pPr>
              <w:widowControl/>
              <w:adjustRightInd w:val="0"/>
              <w:snapToGrid w:val="0"/>
              <w:spacing w:line="276" w:lineRule="auto"/>
              <w:jc w:val="left"/>
              <w:rPr>
                <w:rFonts w:ascii="宋体" w:eastAsia="宋体" w:hAnsi="宋体" w:cs="Times New Roman"/>
                <w:kern w:val="0"/>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766729"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4160488A"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7</w:t>
            </w:r>
            <w:r>
              <w:rPr>
                <w:rFonts w:ascii="宋体" w:eastAsia="宋体" w:hAnsi="宋体" w:cs="Times New Roman" w:hint="eastAsia"/>
                <w:kern w:val="0"/>
                <w:szCs w:val="21"/>
              </w:rPr>
              <w:t>0%</w:t>
            </w:r>
          </w:p>
        </w:tc>
      </w:tr>
      <w:tr w:rsidR="00490B53" w14:paraId="02162081" w14:textId="77777777">
        <w:trPr>
          <w:trHeight w:val="549"/>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021FEC"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8F6273" w14:textId="77777777" w:rsidR="00490B53" w:rsidRDefault="00000000">
            <w:pPr>
              <w:widowControl/>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4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094B9" w14:textId="77777777" w:rsidR="00490B53" w:rsidRDefault="00490B53">
            <w:pPr>
              <w:widowControl/>
              <w:adjustRightInd w:val="0"/>
              <w:snapToGrid w:val="0"/>
              <w:spacing w:line="276" w:lineRule="auto"/>
              <w:jc w:val="center"/>
              <w:rPr>
                <w:rFonts w:ascii="宋体" w:eastAsia="宋体" w:hAnsi="宋体" w:cs="Times New Roman"/>
                <w:kern w:val="0"/>
                <w:szCs w:val="21"/>
              </w:rPr>
            </w:pPr>
          </w:p>
        </w:tc>
      </w:tr>
    </w:tbl>
    <w:p w14:paraId="25E9972F" w14:textId="77777777" w:rsidR="00490B53" w:rsidRDefault="00490B53">
      <w:pPr>
        <w:widowControl/>
        <w:adjustRightInd w:val="0"/>
        <w:snapToGrid w:val="0"/>
        <w:spacing w:line="360" w:lineRule="auto"/>
        <w:jc w:val="left"/>
        <w:rPr>
          <w:rFonts w:ascii="宋体" w:eastAsia="宋体" w:hAnsi="宋体" w:cs="Times New Roman"/>
          <w:kern w:val="0"/>
          <w:sz w:val="24"/>
        </w:rPr>
      </w:pPr>
    </w:p>
    <w:p w14:paraId="0D59A0E6" w14:textId="77777777" w:rsidR="00490B53" w:rsidRDefault="00000000">
      <w:pPr>
        <w:widowControl/>
        <w:adjustRightInd w:val="0"/>
        <w:snapToGrid w:val="0"/>
        <w:spacing w:line="360" w:lineRule="auto"/>
        <w:ind w:firstLineChars="200" w:firstLine="482"/>
        <w:jc w:val="left"/>
        <w:rPr>
          <w:rFonts w:ascii="宋体" w:eastAsia="宋体" w:hAnsi="宋体" w:cs="Times New Roman"/>
          <w:b/>
          <w:bCs/>
          <w:kern w:val="0"/>
          <w:sz w:val="24"/>
        </w:rPr>
      </w:pPr>
      <w:r>
        <w:rPr>
          <w:rFonts w:ascii="宋体" w:eastAsia="宋体" w:hAnsi="宋体" w:cs="Times New Roman" w:hint="eastAsia"/>
          <w:b/>
          <w:bCs/>
          <w:kern w:val="0"/>
          <w:sz w:val="24"/>
        </w:rPr>
        <w:t>（四）</w:t>
      </w:r>
      <w:r>
        <w:rPr>
          <w:rFonts w:ascii="宋体" w:eastAsia="宋体" w:hAnsi="宋体" w:cs="Times New Roman"/>
          <w:b/>
          <w:bCs/>
          <w:kern w:val="0"/>
          <w:sz w:val="24"/>
        </w:rPr>
        <w:t>课程目标达成度计算方法</w:t>
      </w:r>
    </w:p>
    <w:p w14:paraId="427E5239" w14:textId="77777777" w:rsidR="00490B53" w:rsidRDefault="00000000">
      <w:pPr>
        <w:widowControl/>
        <w:adjustRightInd w:val="0"/>
        <w:snapToGrid w:val="0"/>
        <w:spacing w:line="360" w:lineRule="auto"/>
        <w:ind w:firstLine="480"/>
        <w:jc w:val="left"/>
        <w:rPr>
          <w:rFonts w:ascii="宋体" w:eastAsia="宋体" w:hAnsi="宋体" w:cs="Times New Roman"/>
          <w:kern w:val="0"/>
          <w:sz w:val="24"/>
        </w:rPr>
      </w:pPr>
      <w:r>
        <w:rPr>
          <w:rFonts w:ascii="宋体" w:eastAsia="宋体" w:hAnsi="宋体" w:cs="Times New Roman"/>
          <w:kern w:val="0"/>
          <w:sz w:val="24"/>
        </w:rPr>
        <w:t>所有课程目标均</w:t>
      </w:r>
      <w:r>
        <w:rPr>
          <w:rFonts w:ascii="宋体" w:eastAsia="宋体" w:hAnsi="宋体" w:cs="Times New Roman" w:hint="eastAsia"/>
          <w:kern w:val="0"/>
          <w:sz w:val="24"/>
        </w:rPr>
        <w:t>需</w:t>
      </w:r>
      <w:r>
        <w:rPr>
          <w:rFonts w:ascii="宋体" w:eastAsia="宋体" w:hAnsi="宋体" w:cs="Times New Roman"/>
          <w:kern w:val="0"/>
          <w:sz w:val="24"/>
        </w:rPr>
        <w:t>大于等于0.6，否则总评成绩不及格，需要重</w:t>
      </w:r>
      <w:r>
        <w:rPr>
          <w:rFonts w:ascii="宋体" w:eastAsia="宋体" w:hAnsi="宋体" w:cs="Times New Roman" w:hint="eastAsia"/>
          <w:kern w:val="0"/>
          <w:sz w:val="24"/>
        </w:rPr>
        <w:t>修。</w:t>
      </w:r>
      <w:r>
        <w:rPr>
          <w:rFonts w:ascii="宋体" w:eastAsia="宋体" w:hAnsi="宋体" w:cs="Times New Roman"/>
          <w:kern w:val="0"/>
          <w:sz w:val="24"/>
        </w:rPr>
        <w:t>每</w:t>
      </w:r>
      <w:r>
        <w:rPr>
          <w:rFonts w:ascii="宋体" w:eastAsia="宋体" w:hAnsi="宋体" w:cs="Times New Roman" w:hint="eastAsia"/>
          <w:kern w:val="0"/>
          <w:sz w:val="24"/>
        </w:rPr>
        <w:t>门</w:t>
      </w:r>
      <w:r>
        <w:rPr>
          <w:rFonts w:ascii="宋体" w:eastAsia="宋体" w:hAnsi="宋体" w:cs="Times New Roman"/>
          <w:kern w:val="0"/>
          <w:sz w:val="24"/>
        </w:rPr>
        <w:t>课程目标</w:t>
      </w:r>
      <w:r>
        <w:rPr>
          <w:rFonts w:ascii="宋体" w:eastAsia="宋体" w:hAnsi="宋体" w:cs="Times New Roman" w:hint="eastAsia"/>
          <w:kern w:val="0"/>
          <w:sz w:val="24"/>
        </w:rPr>
        <w:t>总体</w:t>
      </w:r>
      <w:r>
        <w:rPr>
          <w:rFonts w:ascii="宋体" w:eastAsia="宋体" w:hAnsi="宋体" w:cs="Times New Roman"/>
          <w:kern w:val="0"/>
          <w:sz w:val="24"/>
        </w:rPr>
        <w:t>达成度计算方法如下：</w:t>
      </w:r>
    </w:p>
    <w:p w14:paraId="0325372B" w14:textId="77777777" w:rsidR="00490B53" w:rsidRDefault="00000000">
      <w:pPr>
        <w:widowControl/>
        <w:adjustRightInd w:val="0"/>
        <w:snapToGrid w:val="0"/>
        <w:spacing w:line="360" w:lineRule="auto"/>
        <w:jc w:val="left"/>
        <w:rPr>
          <w:rFonts w:ascii="宋体" w:eastAsia="宋体" w:hAnsi="宋体" w:cs="Times New Roman"/>
          <w:kern w:val="0"/>
          <w:sz w:val="24"/>
        </w:rPr>
      </w:pPr>
      <w:r>
        <w:rPr>
          <w:rFonts w:ascii="宋体" w:eastAsia="宋体" w:hAnsi="宋体" w:cs="Times New Roman"/>
          <w:noProof/>
          <w:kern w:val="0"/>
          <w:sz w:val="24"/>
        </w:rPr>
        <w:drawing>
          <wp:inline distT="0" distB="0" distL="0" distR="0" wp14:anchorId="629A227E" wp14:editId="4E2A2499">
            <wp:extent cx="5762625" cy="3619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5762625" cy="361950"/>
                    </a:xfrm>
                    <a:prstGeom prst="rect">
                      <a:avLst/>
                    </a:prstGeom>
                    <a:noFill/>
                    <a:ln w="9525">
                      <a:noFill/>
                      <a:miter lim="800000"/>
                      <a:headEnd/>
                      <a:tailEnd/>
                    </a:ln>
                  </pic:spPr>
                </pic:pic>
              </a:graphicData>
            </a:graphic>
          </wp:inline>
        </w:drawing>
      </w:r>
    </w:p>
    <w:p w14:paraId="45C213A9" w14:textId="77777777" w:rsidR="00490B53" w:rsidRDefault="00000000">
      <w:pPr>
        <w:widowControl/>
        <w:adjustRightInd w:val="0"/>
        <w:snapToGrid w:val="0"/>
        <w:spacing w:line="312" w:lineRule="auto"/>
        <w:ind w:firstLineChars="200" w:firstLine="562"/>
        <w:jc w:val="left"/>
        <w:rPr>
          <w:rFonts w:ascii="宋体" w:eastAsia="宋体" w:hAnsi="宋体" w:cs="Times New Roman"/>
          <w:b/>
          <w:kern w:val="0"/>
          <w:sz w:val="28"/>
          <w:szCs w:val="28"/>
        </w:rPr>
      </w:pPr>
      <w:r>
        <w:rPr>
          <w:rFonts w:ascii="宋体" w:eastAsia="宋体" w:hAnsi="宋体" w:cs="Times New Roman" w:hint="eastAsia"/>
          <w:b/>
          <w:kern w:val="0"/>
          <w:sz w:val="28"/>
          <w:szCs w:val="28"/>
        </w:rPr>
        <w:t>七</w:t>
      </w:r>
      <w:r>
        <w:rPr>
          <w:rFonts w:ascii="宋体" w:eastAsia="宋体" w:hAnsi="宋体" w:cs="Times New Roman"/>
          <w:b/>
          <w:kern w:val="0"/>
          <w:sz w:val="28"/>
          <w:szCs w:val="28"/>
        </w:rPr>
        <w:t>、</w:t>
      </w:r>
      <w:r>
        <w:rPr>
          <w:rFonts w:ascii="宋体" w:eastAsia="宋体" w:hAnsi="宋体" w:cs="Times New Roman" w:hint="eastAsia"/>
          <w:b/>
          <w:kern w:val="0"/>
          <w:sz w:val="28"/>
          <w:szCs w:val="28"/>
        </w:rPr>
        <w:t>有关说明</w:t>
      </w:r>
    </w:p>
    <w:p w14:paraId="41790639" w14:textId="77777777" w:rsidR="00490B53" w:rsidRDefault="00000000">
      <w:pPr>
        <w:widowControl/>
        <w:adjustRightInd w:val="0"/>
        <w:snapToGrid w:val="0"/>
        <w:spacing w:line="312" w:lineRule="auto"/>
        <w:ind w:firstLineChars="200" w:firstLine="482"/>
        <w:jc w:val="left"/>
        <w:rPr>
          <w:rFonts w:ascii="宋体" w:eastAsia="宋体" w:hAnsi="宋体" w:cs="Times New Roman"/>
          <w:b/>
          <w:kern w:val="0"/>
          <w:sz w:val="24"/>
        </w:rPr>
      </w:pPr>
      <w:r>
        <w:rPr>
          <w:rFonts w:ascii="宋体" w:eastAsia="宋体" w:hAnsi="宋体" w:cs="Times New Roman" w:hint="eastAsia"/>
          <w:b/>
          <w:kern w:val="0"/>
          <w:sz w:val="24"/>
        </w:rPr>
        <w:t>（一）持续改进</w:t>
      </w:r>
    </w:p>
    <w:p w14:paraId="5AF0A2A8"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kern w:val="0"/>
          <w:sz w:val="24"/>
        </w:rPr>
        <w:t>本课程根据学生作业、课堂讨论、模拟教学、</w:t>
      </w:r>
      <w:proofErr w:type="gramStart"/>
      <w:r>
        <w:rPr>
          <w:rFonts w:ascii="宋体" w:eastAsia="宋体" w:hAnsi="宋体" w:cs="Times New Roman" w:hint="eastAsia"/>
          <w:kern w:val="0"/>
          <w:sz w:val="24"/>
        </w:rPr>
        <w:t>微课教学</w:t>
      </w:r>
      <w:proofErr w:type="gramEnd"/>
      <w:r>
        <w:rPr>
          <w:rFonts w:ascii="宋体" w:eastAsia="宋体" w:hAnsi="宋体" w:cs="Times New Roman" w:hint="eastAsia"/>
          <w:kern w:val="0"/>
          <w:sz w:val="24"/>
        </w:rPr>
        <w:t>设计与制作</w:t>
      </w:r>
      <w:r>
        <w:rPr>
          <w:rFonts w:ascii="宋体" w:eastAsia="宋体" w:hAnsi="宋体" w:cs="Times New Roman"/>
          <w:kern w:val="0"/>
          <w:sz w:val="24"/>
        </w:rPr>
        <w:t>、平时考核情况和学生、教学督导等</w:t>
      </w:r>
      <w:r>
        <w:rPr>
          <w:rFonts w:ascii="宋体" w:eastAsia="宋体" w:hAnsi="宋体" w:cs="Times New Roman" w:hint="eastAsia"/>
          <w:kern w:val="0"/>
          <w:sz w:val="24"/>
        </w:rPr>
        <w:t>的</w:t>
      </w:r>
      <w:r>
        <w:rPr>
          <w:rFonts w:ascii="宋体" w:eastAsia="宋体" w:hAnsi="宋体" w:cs="Times New Roman"/>
          <w:kern w:val="0"/>
          <w:sz w:val="24"/>
        </w:rPr>
        <w:t>反馈，及时对教学中</w:t>
      </w:r>
      <w:r>
        <w:rPr>
          <w:rFonts w:ascii="宋体" w:eastAsia="宋体" w:hAnsi="宋体" w:cs="Times New Roman" w:hint="eastAsia"/>
          <w:kern w:val="0"/>
          <w:sz w:val="24"/>
        </w:rPr>
        <w:t>的</w:t>
      </w:r>
      <w:r>
        <w:rPr>
          <w:rFonts w:ascii="宋体" w:eastAsia="宋体" w:hAnsi="宋体" w:cs="Times New Roman"/>
          <w:kern w:val="0"/>
          <w:sz w:val="24"/>
        </w:rPr>
        <w:t>不足之处进行改进，并在下一轮课程教学中</w:t>
      </w:r>
      <w:r>
        <w:rPr>
          <w:rFonts w:ascii="宋体" w:eastAsia="宋体" w:hAnsi="宋体" w:cs="Times New Roman" w:hint="eastAsia"/>
          <w:kern w:val="0"/>
          <w:sz w:val="24"/>
        </w:rPr>
        <w:t>整改完善</w:t>
      </w:r>
      <w:r>
        <w:rPr>
          <w:rFonts w:ascii="宋体" w:eastAsia="宋体" w:hAnsi="宋体" w:cs="Times New Roman"/>
          <w:kern w:val="0"/>
          <w:sz w:val="24"/>
        </w:rPr>
        <w:t>，确保相应毕业要求指标点达成。</w:t>
      </w:r>
    </w:p>
    <w:p w14:paraId="5C9CDABA" w14:textId="77777777" w:rsidR="00490B53" w:rsidRDefault="00000000">
      <w:pPr>
        <w:widowControl/>
        <w:adjustRightInd w:val="0"/>
        <w:snapToGrid w:val="0"/>
        <w:spacing w:line="312" w:lineRule="auto"/>
        <w:ind w:firstLineChars="200" w:firstLine="482"/>
        <w:jc w:val="left"/>
        <w:rPr>
          <w:rFonts w:ascii="宋体" w:eastAsia="宋体" w:hAnsi="宋体" w:cs="Times New Roman"/>
          <w:b/>
          <w:kern w:val="0"/>
          <w:sz w:val="24"/>
        </w:rPr>
      </w:pPr>
      <w:r>
        <w:rPr>
          <w:rFonts w:ascii="宋体" w:eastAsia="宋体" w:hAnsi="宋体" w:cs="Times New Roman" w:hint="eastAsia"/>
          <w:b/>
          <w:kern w:val="0"/>
          <w:sz w:val="24"/>
        </w:rPr>
        <w:t>（二）</w:t>
      </w:r>
      <w:r>
        <w:rPr>
          <w:rFonts w:ascii="宋体" w:eastAsia="宋体" w:hAnsi="宋体" w:cs="Times New Roman"/>
          <w:b/>
          <w:kern w:val="0"/>
          <w:sz w:val="24"/>
        </w:rPr>
        <w:t>参考书目及学习资料</w:t>
      </w:r>
    </w:p>
    <w:p w14:paraId="087FE74B"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1．教材</w:t>
      </w:r>
    </w:p>
    <w:p w14:paraId="2DD8D3EE"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李志河.《现代教育技术》（第3版）.清华大学出版社.</w:t>
      </w:r>
      <w:r>
        <w:rPr>
          <w:rFonts w:ascii="微软雅黑" w:eastAsia="微软雅黑" w:hAnsi="微软雅黑" w:cs="Times New Roman" w:hint="eastAsia"/>
          <w:color w:val="555555"/>
          <w:kern w:val="0"/>
          <w:szCs w:val="21"/>
          <w:shd w:val="clear" w:color="auto" w:fill="FFFFFF"/>
        </w:rPr>
        <w:t xml:space="preserve"> 2019</w:t>
      </w:r>
    </w:p>
    <w:p w14:paraId="72472753"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2．教学参考书</w:t>
      </w:r>
    </w:p>
    <w:p w14:paraId="2EBCA180"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张</w:t>
      </w:r>
      <w:proofErr w:type="gramStart"/>
      <w:r>
        <w:rPr>
          <w:rFonts w:ascii="宋体" w:eastAsia="宋体" w:hAnsi="宋体" w:cs="Times New Roman" w:hint="eastAsia"/>
          <w:kern w:val="0"/>
          <w:sz w:val="24"/>
        </w:rPr>
        <w:t>一</w:t>
      </w:r>
      <w:proofErr w:type="gramEnd"/>
      <w:r>
        <w:rPr>
          <w:rFonts w:ascii="宋体" w:eastAsia="宋体" w:hAnsi="宋体" w:cs="Times New Roman" w:hint="eastAsia"/>
          <w:kern w:val="0"/>
          <w:sz w:val="24"/>
        </w:rPr>
        <w:t>春.《信息化教学技术与方法》.北京.高等教育出版社.2013.</w:t>
      </w:r>
    </w:p>
    <w:p w14:paraId="158C7934"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hint="eastAsia"/>
          <w:kern w:val="0"/>
          <w:sz w:val="24"/>
        </w:rPr>
        <w:t>张</w:t>
      </w:r>
      <w:proofErr w:type="gramStart"/>
      <w:r>
        <w:rPr>
          <w:rFonts w:ascii="宋体" w:eastAsia="宋体" w:hAnsi="宋体" w:cs="Times New Roman" w:hint="eastAsia"/>
          <w:kern w:val="0"/>
          <w:sz w:val="24"/>
        </w:rPr>
        <w:t>一</w:t>
      </w:r>
      <w:proofErr w:type="gramEnd"/>
      <w:r>
        <w:rPr>
          <w:rFonts w:ascii="宋体" w:eastAsia="宋体" w:hAnsi="宋体" w:cs="Times New Roman" w:hint="eastAsia"/>
          <w:kern w:val="0"/>
          <w:sz w:val="24"/>
        </w:rPr>
        <w:t>春.《精品微课设计与开发》.高等教育出版社.2016.</w:t>
      </w:r>
      <w:r>
        <w:rPr>
          <w:rFonts w:ascii="宋体" w:eastAsia="宋体" w:hAnsi="宋体" w:cs="Times New Roman"/>
          <w:kern w:val="0"/>
          <w:sz w:val="24"/>
        </w:rPr>
        <w:t xml:space="preserve"> </w:t>
      </w:r>
    </w:p>
    <w:p w14:paraId="4912813A"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kern w:val="0"/>
          <w:sz w:val="24"/>
        </w:rPr>
        <w:t>Adobe公司  Adobe数字艺术中心Photoshop CS标准教材 人民邮电出版社</w:t>
      </w:r>
    </w:p>
    <w:p w14:paraId="65F476E5" w14:textId="77777777" w:rsidR="00490B53" w:rsidRDefault="00000000">
      <w:pPr>
        <w:widowControl/>
        <w:adjustRightInd w:val="0"/>
        <w:snapToGrid w:val="0"/>
        <w:spacing w:line="312" w:lineRule="auto"/>
        <w:ind w:firstLineChars="200" w:firstLine="480"/>
        <w:jc w:val="left"/>
        <w:rPr>
          <w:rFonts w:ascii="宋体" w:eastAsia="宋体" w:hAnsi="宋体" w:cs="Times New Roman"/>
          <w:kern w:val="0"/>
          <w:sz w:val="24"/>
        </w:rPr>
      </w:pPr>
      <w:r>
        <w:rPr>
          <w:rFonts w:ascii="宋体" w:eastAsia="宋体" w:hAnsi="宋体" w:cs="Times New Roman"/>
          <w:kern w:val="0"/>
          <w:sz w:val="24"/>
        </w:rPr>
        <w:t>李颖、董彦</w:t>
      </w:r>
      <w:r>
        <w:rPr>
          <w:rFonts w:ascii="宋体" w:eastAsia="宋体" w:hAnsi="宋体" w:cs="Times New Roman" w:hint="eastAsia"/>
          <w:kern w:val="0"/>
          <w:sz w:val="24"/>
        </w:rPr>
        <w:t>.《现代教育技术》.中国科学技术大学出版社.2010</w:t>
      </w:r>
    </w:p>
    <w:p w14:paraId="6E820D73" w14:textId="77777777" w:rsidR="00490B53" w:rsidRDefault="00490B53">
      <w:pPr>
        <w:widowControl/>
        <w:adjustRightInd w:val="0"/>
        <w:snapToGrid w:val="0"/>
        <w:spacing w:line="312" w:lineRule="auto"/>
        <w:jc w:val="left"/>
        <w:rPr>
          <w:rFonts w:ascii="宋体" w:eastAsia="宋体" w:hAnsi="宋体" w:cs="Times New Roman"/>
          <w:kern w:val="0"/>
          <w:sz w:val="24"/>
        </w:rPr>
      </w:pPr>
    </w:p>
    <w:p w14:paraId="0E4AE1F4" w14:textId="77777777" w:rsidR="00490B53" w:rsidRDefault="00000000">
      <w:pPr>
        <w:widowControl/>
        <w:adjustRightInd w:val="0"/>
        <w:snapToGrid w:val="0"/>
        <w:spacing w:line="312" w:lineRule="auto"/>
        <w:ind w:firstLineChars="2067" w:firstLine="4961"/>
        <w:jc w:val="left"/>
        <w:rPr>
          <w:rFonts w:ascii="宋体" w:eastAsia="宋体" w:hAnsi="宋体" w:cs="Times New Roman"/>
          <w:kern w:val="0"/>
          <w:sz w:val="24"/>
        </w:rPr>
      </w:pPr>
      <w:r>
        <w:rPr>
          <w:rFonts w:ascii="宋体" w:eastAsia="宋体" w:hAnsi="宋体" w:cs="Times New Roman" w:hint="eastAsia"/>
          <w:kern w:val="0"/>
          <w:sz w:val="24"/>
        </w:rPr>
        <w:t>执笔人：曾新勇</w:t>
      </w:r>
    </w:p>
    <w:p w14:paraId="69CAF3C7" w14:textId="77777777" w:rsidR="00490B53" w:rsidRDefault="00000000">
      <w:pPr>
        <w:widowControl/>
        <w:adjustRightInd w:val="0"/>
        <w:snapToGrid w:val="0"/>
        <w:spacing w:line="312" w:lineRule="auto"/>
        <w:ind w:firstLineChars="2067" w:firstLine="4961"/>
        <w:jc w:val="left"/>
        <w:rPr>
          <w:rFonts w:ascii="宋体" w:eastAsia="宋体" w:hAnsi="宋体" w:cs="Times New Roman"/>
          <w:kern w:val="0"/>
          <w:sz w:val="24"/>
        </w:rPr>
      </w:pPr>
      <w:r>
        <w:rPr>
          <w:rFonts w:ascii="宋体" w:eastAsia="宋体" w:hAnsi="宋体" w:cs="Times New Roman" w:hint="eastAsia"/>
          <w:kern w:val="0"/>
          <w:sz w:val="24"/>
        </w:rPr>
        <w:t>审定人：王  健</w:t>
      </w:r>
    </w:p>
    <w:p w14:paraId="29F70498" w14:textId="77777777" w:rsidR="00490B53" w:rsidRDefault="00000000">
      <w:pPr>
        <w:widowControl/>
        <w:adjustRightInd w:val="0"/>
        <w:snapToGrid w:val="0"/>
        <w:spacing w:line="312" w:lineRule="auto"/>
        <w:ind w:firstLineChars="2067" w:firstLine="4961"/>
        <w:jc w:val="left"/>
        <w:rPr>
          <w:rFonts w:ascii="宋体" w:eastAsia="宋体" w:hAnsi="宋体" w:cs="Times New Roman"/>
          <w:kern w:val="0"/>
          <w:sz w:val="24"/>
        </w:rPr>
      </w:pPr>
      <w:r>
        <w:rPr>
          <w:rFonts w:ascii="宋体" w:eastAsia="宋体" w:hAnsi="宋体" w:cs="Times New Roman" w:hint="eastAsia"/>
          <w:kern w:val="0"/>
          <w:sz w:val="24"/>
        </w:rPr>
        <w:t>审批人：张志欣</w:t>
      </w:r>
    </w:p>
    <w:p w14:paraId="0477F2E5" w14:textId="77777777" w:rsidR="00490B53" w:rsidRDefault="00000000">
      <w:pPr>
        <w:spacing w:line="312" w:lineRule="auto"/>
        <w:jc w:val="center"/>
        <w:rPr>
          <w:rFonts w:ascii="宋体" w:eastAsia="宋体" w:hAnsi="宋体" w:cs="Times New Roman"/>
          <w:kern w:val="0"/>
          <w:sz w:val="24"/>
        </w:rPr>
      </w:pPr>
      <w:r>
        <w:rPr>
          <w:rFonts w:ascii="宋体" w:eastAsia="宋体" w:hAnsi="宋体" w:cs="Times New Roman" w:hint="eastAsia"/>
          <w:kern w:val="0"/>
          <w:sz w:val="24"/>
        </w:rPr>
        <w:t xml:space="preserve">                                      批准时间：2023年8月30日</w:t>
      </w:r>
    </w:p>
    <w:p w14:paraId="08ADED19" w14:textId="77777777" w:rsidR="00490B53" w:rsidRDefault="00000000">
      <w:pPr>
        <w:spacing w:line="312" w:lineRule="auto"/>
        <w:jc w:val="center"/>
        <w:rPr>
          <w:rFonts w:ascii="宋体" w:eastAsia="宋体" w:hAnsi="宋体" w:cs="Times New Roman"/>
          <w:b/>
          <w:bCs/>
          <w:sz w:val="30"/>
          <w:szCs w:val="24"/>
        </w:rPr>
      </w:pPr>
      <w:r>
        <w:rPr>
          <w:rFonts w:ascii="宋体" w:eastAsia="宋体" w:hAnsi="宋体" w:cs="Times New Roman"/>
          <w:kern w:val="0"/>
          <w:sz w:val="24"/>
        </w:rPr>
        <w:br w:type="page"/>
      </w:r>
      <w:r>
        <w:rPr>
          <w:rFonts w:ascii="宋体" w:eastAsia="宋体" w:hAnsi="宋体" w:cs="Times New Roman" w:hint="eastAsia"/>
          <w:b/>
          <w:bCs/>
          <w:sz w:val="30"/>
          <w:szCs w:val="24"/>
        </w:rPr>
        <w:lastRenderedPageBreak/>
        <w:t>教育科学研究方法</w:t>
      </w:r>
      <w:r>
        <w:rPr>
          <w:rFonts w:ascii="宋体" w:eastAsia="宋体" w:hAnsi="宋体" w:cs="Times New Roman"/>
          <w:b/>
          <w:bCs/>
          <w:sz w:val="30"/>
          <w:szCs w:val="24"/>
        </w:rPr>
        <w:t>课程教学大纲</w:t>
      </w:r>
      <w:r>
        <w:rPr>
          <w:rFonts w:ascii="宋体" w:eastAsia="宋体" w:hAnsi="宋体" w:cs="Times New Roman" w:hint="eastAsia"/>
          <w:b/>
          <w:bCs/>
          <w:sz w:val="30"/>
          <w:szCs w:val="24"/>
        </w:rPr>
        <w:t xml:space="preserve"> </w:t>
      </w:r>
    </w:p>
    <w:p w14:paraId="136D8A83"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hint="eastAsia"/>
          <w:b/>
          <w:bCs/>
          <w:sz w:val="30"/>
          <w:szCs w:val="24"/>
        </w:rPr>
        <w:tab/>
        <w:t>Educational Research Method</w:t>
      </w:r>
      <w:r>
        <w:rPr>
          <w:rFonts w:ascii="Times New Roman" w:eastAsia="宋体" w:hAnsi="Times New Roman" w:cs="Times New Roman"/>
          <w:b/>
          <w:bCs/>
          <w:sz w:val="30"/>
          <w:szCs w:val="24"/>
        </w:rPr>
        <w:t>）</w:t>
      </w:r>
    </w:p>
    <w:p w14:paraId="6C67806E" w14:textId="77777777" w:rsidR="00490B53" w:rsidRDefault="00000000">
      <w:pPr>
        <w:spacing w:line="360" w:lineRule="auto"/>
        <w:ind w:firstLineChars="196" w:firstLine="551"/>
        <w:rPr>
          <w:rFonts w:ascii="宋体" w:eastAsia="宋体" w:hAnsi="宋体" w:cs="Times New Roman"/>
          <w:b/>
          <w:color w:val="000000"/>
          <w:sz w:val="28"/>
          <w:szCs w:val="28"/>
        </w:rPr>
      </w:pPr>
      <w:r>
        <w:rPr>
          <w:rFonts w:ascii="宋体" w:eastAsia="宋体" w:hAnsi="宋体" w:cs="Times New Roman"/>
          <w:b/>
          <w:color w:val="000000"/>
          <w:sz w:val="28"/>
          <w:szCs w:val="28"/>
        </w:rPr>
        <w:t>一、课程概况</w:t>
      </w:r>
    </w:p>
    <w:p w14:paraId="59B6E8AE"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szCs w:val="24"/>
        </w:rPr>
        <w:t>2401012</w:t>
      </w:r>
      <w:r>
        <w:rPr>
          <w:rFonts w:ascii="宋体" w:eastAsia="宋体" w:hAnsi="宋体" w:cs="Times New Roman" w:hint="eastAsia"/>
          <w:b/>
          <w:kern w:val="0"/>
          <w:sz w:val="24"/>
          <w:szCs w:val="24"/>
        </w:rPr>
        <w:tab/>
        <w:t xml:space="preserve"> </w:t>
      </w:r>
    </w:p>
    <w:p w14:paraId="59094AA1"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2</w:t>
      </w:r>
    </w:p>
    <w:p w14:paraId="5480E026"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32（其中，讲授学时24，实践学时8）</w:t>
      </w:r>
    </w:p>
    <w:p w14:paraId="6F23ED97"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kern w:val="0"/>
          <w:sz w:val="24"/>
          <w:szCs w:val="24"/>
        </w:rPr>
        <w:t>小学心理学、教育原理、教育心理学、课程与教学论，等</w:t>
      </w:r>
    </w:p>
    <w:p w14:paraId="505EA740"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小学教育（文）、小学教育（理）</w:t>
      </w:r>
      <w:r>
        <w:rPr>
          <w:rFonts w:ascii="宋体" w:eastAsia="宋体" w:hAnsi="宋体" w:cs="Times New Roman"/>
          <w:kern w:val="0"/>
          <w:sz w:val="24"/>
          <w:szCs w:val="24"/>
        </w:rPr>
        <w:t xml:space="preserve">                       </w:t>
      </w:r>
    </w:p>
    <w:p w14:paraId="5A432395"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温忠麟主编《教育研究方法基础》，高等教育出版社，最新版</w:t>
      </w:r>
    </w:p>
    <w:p w14:paraId="5CB8E31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师范</w:t>
      </w:r>
      <w:r>
        <w:rPr>
          <w:rFonts w:ascii="宋体" w:eastAsia="宋体" w:hAnsi="宋体" w:cs="Times New Roman"/>
          <w:kern w:val="0"/>
          <w:sz w:val="24"/>
          <w:szCs w:val="24"/>
        </w:rPr>
        <w:t>学院</w:t>
      </w:r>
    </w:p>
    <w:p w14:paraId="3BECF300"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kern w:val="0"/>
          <w:sz w:val="24"/>
          <w:szCs w:val="24"/>
        </w:rPr>
        <w:t>本课程是小学教育专业的一门专业基础必修课程。通过本课程的教学，师范生能够了解教育科学研究的基本理论和一般过程，掌握小学教育科研基本方法，学会发现、分析和解决小学教育实践中的问题，形成小学教育科研的意识和开展教育科研工作的基本能力，为后续毕业论文写作奠定良好基础。</w:t>
      </w:r>
    </w:p>
    <w:p w14:paraId="0C331454" w14:textId="77777777" w:rsidR="00490B53" w:rsidRDefault="00000000">
      <w:pPr>
        <w:autoSpaceDE w:val="0"/>
        <w:autoSpaceDN w:val="0"/>
        <w:adjustRightInd w:val="0"/>
        <w:spacing w:line="360" w:lineRule="auto"/>
        <w:ind w:firstLineChars="200" w:firstLine="562"/>
        <w:jc w:val="left"/>
        <w:rPr>
          <w:rFonts w:ascii="宋体" w:eastAsia="宋体" w:hAnsi="宋体" w:cs="Times New Roman"/>
          <w:b/>
          <w:bCs/>
          <w:kern w:val="0"/>
          <w:sz w:val="24"/>
          <w:szCs w:val="24"/>
        </w:rPr>
      </w:pPr>
      <w:r>
        <w:rPr>
          <w:rFonts w:ascii="宋体" w:eastAsia="宋体" w:hAnsi="宋体" w:cs="Times New Roman" w:hint="eastAsia"/>
          <w:b/>
          <w:color w:val="000000"/>
          <w:sz w:val="28"/>
          <w:szCs w:val="28"/>
        </w:rPr>
        <w:t>二</w:t>
      </w:r>
      <w:r>
        <w:rPr>
          <w:rFonts w:ascii="宋体" w:eastAsia="宋体" w:hAnsi="宋体" w:cs="Times New Roman"/>
          <w:b/>
          <w:color w:val="000000"/>
          <w:sz w:val="28"/>
          <w:szCs w:val="28"/>
        </w:rPr>
        <w:t>、课程目标</w:t>
      </w:r>
    </w:p>
    <w:p w14:paraId="1E9F9F61" w14:textId="77777777" w:rsidR="00490B53" w:rsidRDefault="00000000">
      <w:pPr>
        <w:autoSpaceDE w:val="0"/>
        <w:autoSpaceDN w:val="0"/>
        <w:adjustRightInd w:val="0"/>
        <w:spacing w:line="360" w:lineRule="auto"/>
        <w:ind w:firstLineChars="200" w:firstLine="562"/>
        <w:jc w:val="left"/>
        <w:rPr>
          <w:rFonts w:ascii="宋体" w:eastAsia="宋体" w:hAnsi="宋体" w:cs="Times New Roman"/>
          <w:b/>
          <w:bCs/>
          <w:kern w:val="0"/>
          <w:sz w:val="24"/>
          <w:szCs w:val="24"/>
        </w:rPr>
      </w:pPr>
      <w:r>
        <w:rPr>
          <w:rFonts w:ascii="宋体" w:eastAsia="宋体" w:hAnsi="宋体" w:cs="Times New Roman" w:hint="eastAsia"/>
          <w:b/>
          <w:color w:val="000000"/>
          <w:sz w:val="28"/>
          <w:szCs w:val="28"/>
        </w:rPr>
        <w:t>（一）课程具体目标</w:t>
      </w:r>
    </w:p>
    <w:p w14:paraId="6CB1FCF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：理解教育科学研究的价值和意义，树立正确的教育科研观。</w:t>
      </w:r>
    </w:p>
    <w:p w14:paraId="034185F1" w14:textId="77777777" w:rsidR="00490B53" w:rsidRDefault="00000000">
      <w:pPr>
        <w:autoSpaceDE w:val="0"/>
        <w:autoSpaceDN w:val="0"/>
        <w:adjustRightInd w:val="0"/>
        <w:spacing w:line="360" w:lineRule="auto"/>
        <w:ind w:firstLineChars="200" w:firstLine="480"/>
        <w:jc w:val="left"/>
        <w:rPr>
          <w:rFonts w:ascii="宋体" w:eastAsia="宋体" w:hAnsi="宋体" w:cs="Times New Roman"/>
          <w:b/>
          <w:bCs/>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：了解小学教育研究课题的问题来源、研究现状和趋势，熟悉教育研究的过程，准确界定和系统阐述研究问题，独立设计教育研究方案。</w:t>
      </w:r>
      <w:r>
        <w:rPr>
          <w:rFonts w:ascii="Times New Roman" w:eastAsia="宋体" w:hAnsi="Times New Roman" w:cs="Times New Roman"/>
          <w:kern w:val="0"/>
          <w:sz w:val="24"/>
          <w:szCs w:val="24"/>
        </w:rPr>
        <w:t xml:space="preserve"> </w:t>
      </w:r>
    </w:p>
    <w:p w14:paraId="03BC20AF" w14:textId="77777777" w:rsidR="00490B53" w:rsidRDefault="00000000">
      <w:pPr>
        <w:autoSpaceDE w:val="0"/>
        <w:autoSpaceDN w:val="0"/>
        <w:adjustRightInd w:val="0"/>
        <w:spacing w:line="360" w:lineRule="auto"/>
        <w:ind w:firstLineChars="200" w:firstLine="480"/>
        <w:jc w:val="left"/>
        <w:rPr>
          <w:rFonts w:ascii="宋体" w:eastAsia="宋体" w:hAnsi="宋体" w:cs="Times New Roman"/>
          <w:b/>
          <w:bCs/>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：理解各种教育科学研究方法的特征、功能与局限性；根据研究需要，选择、设计和运用具体的研究方法。</w:t>
      </w:r>
      <w:r>
        <w:rPr>
          <w:rFonts w:ascii="Times New Roman" w:eastAsia="宋体" w:hAnsi="Times New Roman" w:cs="Times New Roman"/>
          <w:kern w:val="0"/>
          <w:sz w:val="24"/>
          <w:szCs w:val="24"/>
        </w:rPr>
        <w:t xml:space="preserve"> </w:t>
      </w:r>
    </w:p>
    <w:p w14:paraId="633E7A8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：熟悉学术论文的基本结构，初步掌握学术论文的写作方法，撰写符合学术规范的论</w:t>
      </w:r>
      <w:r>
        <w:rPr>
          <w:rFonts w:ascii="Times New Roman" w:eastAsia="宋体" w:hAnsi="Times New Roman" w:cs="Times New Roman" w:hint="eastAsia"/>
          <w:szCs w:val="24"/>
        </w:rPr>
        <w:t>文。</w:t>
      </w:r>
    </w:p>
    <w:p w14:paraId="6EF01454" w14:textId="77777777" w:rsidR="00490B53" w:rsidRDefault="00000000">
      <w:pPr>
        <w:autoSpaceDE w:val="0"/>
        <w:autoSpaceDN w:val="0"/>
        <w:adjustRightInd w:val="0"/>
        <w:spacing w:line="360" w:lineRule="auto"/>
        <w:ind w:firstLineChars="200" w:firstLine="562"/>
        <w:jc w:val="left"/>
        <w:rPr>
          <w:rFonts w:ascii="宋体" w:eastAsia="宋体" w:hAnsi="宋体" w:cs="Times New Roman"/>
          <w:b/>
          <w:bCs/>
          <w:kern w:val="0"/>
          <w:sz w:val="24"/>
          <w:szCs w:val="24"/>
        </w:rPr>
      </w:pPr>
      <w:r>
        <w:rPr>
          <w:rFonts w:ascii="宋体" w:eastAsia="宋体" w:hAnsi="宋体" w:cs="Times New Roman" w:hint="eastAsia"/>
          <w:b/>
          <w:sz w:val="28"/>
          <w:szCs w:val="28"/>
        </w:rPr>
        <w:t>（二）课程目标与专业毕业要求的关系</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2325"/>
        <w:gridCol w:w="4815"/>
      </w:tblGrid>
      <w:tr w:rsidR="00490B53" w14:paraId="0E1D7F54" w14:textId="77777777">
        <w:trPr>
          <w:trHeight w:val="479"/>
          <w:jc w:val="center"/>
        </w:trPr>
        <w:tc>
          <w:tcPr>
            <w:tcW w:w="1251" w:type="dxa"/>
            <w:vAlign w:val="center"/>
          </w:tcPr>
          <w:p w14:paraId="0B48D66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325" w:type="dxa"/>
            <w:vAlign w:val="center"/>
          </w:tcPr>
          <w:p w14:paraId="0454DE18"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815" w:type="dxa"/>
            <w:vAlign w:val="center"/>
          </w:tcPr>
          <w:p w14:paraId="46D9018E"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0FF0791E" w14:textId="77777777">
        <w:trPr>
          <w:trHeight w:val="479"/>
          <w:jc w:val="center"/>
        </w:trPr>
        <w:tc>
          <w:tcPr>
            <w:tcW w:w="1251" w:type="dxa"/>
            <w:vAlign w:val="center"/>
          </w:tcPr>
          <w:p w14:paraId="1CAA6BB8"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325" w:type="dxa"/>
            <w:vAlign w:val="center"/>
          </w:tcPr>
          <w:p w14:paraId="50F34025"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毕业要求8.沟通合作</w:t>
            </w:r>
          </w:p>
        </w:tc>
        <w:tc>
          <w:tcPr>
            <w:tcW w:w="4815" w:type="dxa"/>
            <w:vAlign w:val="center"/>
          </w:tcPr>
          <w:p w14:paraId="1EF09E2A"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8-1【善于团队合作】理解学习共同体的本质和价值，掌握团队协作的基本策略，在课堂学习与教</w:t>
            </w:r>
            <w:r>
              <w:rPr>
                <w:rFonts w:ascii="宋体" w:eastAsia="宋体" w:hAnsi="宋体" w:cs="宋体" w:hint="eastAsia"/>
                <w:color w:val="000000"/>
                <w:szCs w:val="21"/>
              </w:rPr>
              <w:lastRenderedPageBreak/>
              <w:t>育实践中获得合作学习体验，形成团队协作精神。</w:t>
            </w:r>
          </w:p>
        </w:tc>
      </w:tr>
      <w:tr w:rsidR="00490B53" w14:paraId="77DDC8C4" w14:textId="77777777">
        <w:trPr>
          <w:trHeight w:val="497"/>
          <w:jc w:val="center"/>
        </w:trPr>
        <w:tc>
          <w:tcPr>
            <w:tcW w:w="1251" w:type="dxa"/>
            <w:vAlign w:val="center"/>
          </w:tcPr>
          <w:p w14:paraId="17632ECB"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课程目标2</w:t>
            </w:r>
          </w:p>
        </w:tc>
        <w:tc>
          <w:tcPr>
            <w:tcW w:w="2325" w:type="dxa"/>
            <w:vAlign w:val="center"/>
          </w:tcPr>
          <w:p w14:paraId="5306F2BE"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毕业要求4.教学能力</w:t>
            </w:r>
          </w:p>
          <w:p w14:paraId="4C9B4A6D"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毕业要求7.学会反思</w:t>
            </w:r>
          </w:p>
        </w:tc>
        <w:tc>
          <w:tcPr>
            <w:tcW w:w="4815" w:type="dxa"/>
            <w:vAlign w:val="center"/>
          </w:tcPr>
          <w:p w14:paraId="7C83048C"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4-4【教学研究能力好】掌握教育研究的基本方法，结合小学教育教学实践进行研究，具有一定的教学研究能力。</w:t>
            </w:r>
          </w:p>
          <w:p w14:paraId="49525D9A"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7-1【教育视野开阔】积极参加基础教育领域的国内外交流，了解国内外基础教育改革发展的动态，具有宽广的教育视野，能够主动适应新时代和教育发展需求。</w:t>
            </w:r>
          </w:p>
        </w:tc>
      </w:tr>
      <w:tr w:rsidR="00490B53" w14:paraId="1F86D641" w14:textId="77777777">
        <w:trPr>
          <w:trHeight w:val="270"/>
          <w:jc w:val="center"/>
        </w:trPr>
        <w:tc>
          <w:tcPr>
            <w:tcW w:w="1251" w:type="dxa"/>
            <w:vAlign w:val="center"/>
          </w:tcPr>
          <w:p w14:paraId="126BEFA8"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325" w:type="dxa"/>
            <w:vAlign w:val="center"/>
          </w:tcPr>
          <w:p w14:paraId="51D5BB99"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毕业要求4.教学能力毕业要求7.学会反思</w:t>
            </w:r>
          </w:p>
          <w:p w14:paraId="0F8AC5EF"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毕业要求8.沟通合作</w:t>
            </w:r>
          </w:p>
        </w:tc>
        <w:tc>
          <w:tcPr>
            <w:tcW w:w="4815" w:type="dxa"/>
            <w:vAlign w:val="center"/>
          </w:tcPr>
          <w:p w14:paraId="59D82422"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4-4【教学研究能力好】掌握教育研究的基本方法，结合小学教育教学实践进行研究，具有一定的教学研究能力。</w:t>
            </w:r>
          </w:p>
          <w:p w14:paraId="53EF2309"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p w14:paraId="182005AF"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8-1【善于团队合作】理解学习共同体的本质和价值，掌握团队协作的基本策略，在课堂学习与教育实践中获得合作学习体验，形成团队协作精神。</w:t>
            </w:r>
          </w:p>
        </w:tc>
      </w:tr>
      <w:tr w:rsidR="00490B53" w14:paraId="70DC6E7E" w14:textId="77777777">
        <w:trPr>
          <w:trHeight w:val="270"/>
          <w:jc w:val="center"/>
        </w:trPr>
        <w:tc>
          <w:tcPr>
            <w:tcW w:w="1251" w:type="dxa"/>
            <w:vAlign w:val="center"/>
          </w:tcPr>
          <w:p w14:paraId="12D640A0"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课程目标4</w:t>
            </w:r>
          </w:p>
        </w:tc>
        <w:tc>
          <w:tcPr>
            <w:tcW w:w="2325" w:type="dxa"/>
            <w:vAlign w:val="center"/>
          </w:tcPr>
          <w:p w14:paraId="4079F8C4" w14:textId="77777777" w:rsidR="00490B53" w:rsidRDefault="00000000">
            <w:pPr>
              <w:spacing w:line="276" w:lineRule="auto"/>
              <w:rPr>
                <w:rFonts w:ascii="宋体" w:eastAsia="宋体" w:hAnsi="宋体" w:cs="宋体"/>
                <w:color w:val="000000"/>
                <w:szCs w:val="21"/>
              </w:rPr>
            </w:pPr>
            <w:r>
              <w:rPr>
                <w:rFonts w:ascii="宋体" w:eastAsia="宋体" w:hAnsi="宋体" w:cs="宋体" w:hint="eastAsia"/>
                <w:color w:val="000000"/>
                <w:szCs w:val="21"/>
              </w:rPr>
              <w:t>毕业要求7.学会反思</w:t>
            </w:r>
          </w:p>
        </w:tc>
        <w:tc>
          <w:tcPr>
            <w:tcW w:w="4815" w:type="dxa"/>
            <w:vAlign w:val="center"/>
          </w:tcPr>
          <w:p w14:paraId="22494B5A"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5387DDD2"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三</w:t>
      </w:r>
      <w:r>
        <w:rPr>
          <w:rFonts w:ascii="宋体" w:eastAsia="宋体" w:hAnsi="宋体" w:cs="Times New Roman"/>
          <w:b/>
          <w:color w:val="000000"/>
          <w:sz w:val="28"/>
          <w:szCs w:val="28"/>
        </w:rPr>
        <w:t>、课程内容及要求</w:t>
      </w:r>
    </w:p>
    <w:p w14:paraId="1E55997B"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（一）教育研究概述</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1</w:t>
      </w:r>
      <w:r>
        <w:rPr>
          <w:rFonts w:ascii="Times New Roman" w:eastAsia="宋体" w:hAnsi="Times New Roman" w:cs="Times New Roman" w:hint="eastAsia"/>
          <w:bCs/>
          <w:kern w:val="0"/>
          <w:sz w:val="24"/>
          <w:szCs w:val="21"/>
        </w:rPr>
        <w:t>）</w:t>
      </w:r>
    </w:p>
    <w:p w14:paraId="54EDD581"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1</w:t>
      </w:r>
      <w:r>
        <w:rPr>
          <w:rFonts w:ascii="Times New Roman" w:eastAsia="宋体" w:hAnsi="Times New Roman" w:cs="Times New Roman" w:hint="eastAsia"/>
          <w:b/>
          <w:bCs/>
          <w:kern w:val="0"/>
          <w:sz w:val="24"/>
          <w:szCs w:val="21"/>
        </w:rPr>
        <w:t>．教学内容</w:t>
      </w:r>
    </w:p>
    <w:p w14:paraId="43249D3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）教育科学研究的涵义、特征和意义</w:t>
      </w:r>
    </w:p>
    <w:p w14:paraId="6EAF26C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）教育科学研究的类型及其发展趋势</w:t>
      </w:r>
    </w:p>
    <w:p w14:paraId="506FB98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）教育学科研究中学术规范与伦理问题</w:t>
      </w:r>
    </w:p>
    <w:p w14:paraId="692D0EB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）学习教育科学研究的基本方法</w:t>
      </w:r>
    </w:p>
    <w:p w14:paraId="00995AF2"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2</w:t>
      </w:r>
      <w:r>
        <w:rPr>
          <w:rFonts w:ascii="Times New Roman" w:eastAsia="宋体" w:hAnsi="Times New Roman" w:cs="Times New Roman" w:hint="eastAsia"/>
          <w:b/>
          <w:bCs/>
          <w:kern w:val="0"/>
          <w:sz w:val="24"/>
          <w:szCs w:val="21"/>
        </w:rPr>
        <w:t>．基本要求</w:t>
      </w:r>
    </w:p>
    <w:p w14:paraId="1642A3B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）理解教育科学研究的涵义、特征和意义；</w:t>
      </w:r>
    </w:p>
    <w:p w14:paraId="158EBCD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）熟悉教育科学研究方法的类型及其发展趋势；</w:t>
      </w:r>
    </w:p>
    <w:p w14:paraId="1FEEFC3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）了解教育科学研究中的学术规范与伦理问题，树立正确的学术观和价值观；</w:t>
      </w:r>
    </w:p>
    <w:p w14:paraId="2E4E174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）掌握正确的学习教育研究的方法，立志投身教育科学研究。</w:t>
      </w:r>
    </w:p>
    <w:p w14:paraId="04E06384"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教育科学研究的特征、 </w:t>
      </w:r>
      <w:r>
        <w:rPr>
          <w:rFonts w:ascii="Times New Roman" w:eastAsia="宋体" w:hAnsi="Times New Roman" w:cs="Times New Roman" w:hint="eastAsia"/>
          <w:kern w:val="0"/>
          <w:sz w:val="24"/>
          <w:szCs w:val="21"/>
        </w:rPr>
        <w:t>教育科学研究中的学术规范与伦理问题</w:t>
      </w:r>
    </w:p>
    <w:p w14:paraId="2F5670D2"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教育科学研究的类型</w:t>
      </w:r>
    </w:p>
    <w:p w14:paraId="2232EA6A"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Times New Roman" w:eastAsia="宋体" w:hAnsi="Times New Roman" w:cs="Times New Roman" w:hint="eastAsia"/>
          <w:b/>
          <w:color w:val="000000"/>
          <w:kern w:val="0"/>
          <w:sz w:val="24"/>
          <w:szCs w:val="21"/>
        </w:rPr>
        <w:t>5.</w:t>
      </w:r>
      <w:r>
        <w:rPr>
          <w:rFonts w:ascii="Times New Roman" w:eastAsia="宋体" w:hAnsi="Times New Roman" w:cs="Times New Roman"/>
          <w:b/>
          <w:color w:val="000000"/>
          <w:kern w:val="0"/>
          <w:sz w:val="24"/>
          <w:szCs w:val="21"/>
        </w:rPr>
        <w:t xml:space="preserve">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1657B698"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p>
    <w:p w14:paraId="3E04AB64"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kern w:val="0"/>
          <w:sz w:val="24"/>
          <w:szCs w:val="21"/>
        </w:rPr>
        <w:t>（二）教育研究选题与设计</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w:t>
      </w:r>
    </w:p>
    <w:p w14:paraId="542FE611"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1</w:t>
      </w:r>
      <w:r>
        <w:rPr>
          <w:rFonts w:ascii="Times New Roman" w:eastAsia="宋体" w:hAnsi="Times New Roman" w:cs="Times New Roman" w:hint="eastAsia"/>
          <w:b/>
          <w:bCs/>
          <w:kern w:val="0"/>
          <w:sz w:val="24"/>
          <w:szCs w:val="21"/>
        </w:rPr>
        <w:t>．教学内容</w:t>
      </w:r>
    </w:p>
    <w:p w14:paraId="4C9A0E5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）教育研究课题的问题来源</w:t>
      </w:r>
    </w:p>
    <w:p w14:paraId="4D2401B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）教育研究选题的评价</w:t>
      </w:r>
    </w:p>
    <w:p w14:paraId="796347A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）教育研究选题策略</w:t>
      </w:r>
    </w:p>
    <w:p w14:paraId="70C016D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）教育研究方案设计</w:t>
      </w:r>
    </w:p>
    <w:p w14:paraId="14396C8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）毕业论文开题报告</w:t>
      </w:r>
    </w:p>
    <w:p w14:paraId="7A0668D0"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2</w:t>
      </w:r>
      <w:r>
        <w:rPr>
          <w:rFonts w:ascii="Times New Roman" w:eastAsia="宋体" w:hAnsi="Times New Roman" w:cs="Times New Roman" w:hint="eastAsia"/>
          <w:b/>
          <w:bCs/>
          <w:kern w:val="0"/>
          <w:sz w:val="24"/>
          <w:szCs w:val="21"/>
        </w:rPr>
        <w:t>．基本要求</w:t>
      </w:r>
    </w:p>
    <w:p w14:paraId="62EFDC9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）了解教育研究课题的问题来源；</w:t>
      </w:r>
    </w:p>
    <w:p w14:paraId="26EF3FF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）理解教育研究选题的评价要求；</w:t>
      </w:r>
    </w:p>
    <w:p w14:paraId="4376954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）学会清楚、明确地表述所研究的问题；</w:t>
      </w:r>
    </w:p>
    <w:p w14:paraId="374A238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）能够设计简单的教育研究方案；</w:t>
      </w:r>
    </w:p>
    <w:p w14:paraId="3242D91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）学会撰写毕业论文开题报告。</w:t>
      </w:r>
    </w:p>
    <w:p w14:paraId="498F7E1B"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毕业论文开题报告撰写 </w:t>
      </w:r>
    </w:p>
    <w:p w14:paraId="20E5AC79"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教育研究方案设计</w:t>
      </w:r>
    </w:p>
    <w:p w14:paraId="26166F8E"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Times New Roman" w:eastAsia="宋体" w:hAnsi="Times New Roman" w:cs="Times New Roman" w:hint="eastAsia"/>
          <w:b/>
          <w:color w:val="000000"/>
          <w:kern w:val="0"/>
          <w:sz w:val="24"/>
          <w:szCs w:val="21"/>
        </w:rPr>
        <w:t>5.</w:t>
      </w:r>
      <w:r>
        <w:rPr>
          <w:rFonts w:ascii="Times New Roman" w:eastAsia="宋体" w:hAnsi="Times New Roman" w:cs="Times New Roman"/>
          <w:b/>
          <w:color w:val="000000"/>
          <w:kern w:val="0"/>
          <w:sz w:val="24"/>
          <w:szCs w:val="21"/>
        </w:rPr>
        <w:t xml:space="preserve">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r>
        <w:rPr>
          <w:rFonts w:ascii="Times New Roman" w:eastAsia="宋体" w:hAnsi="Times New Roman" w:cs="Times New Roman" w:hint="eastAsia"/>
          <w:b/>
          <w:color w:val="000000"/>
          <w:kern w:val="0"/>
          <w:sz w:val="24"/>
          <w:szCs w:val="21"/>
        </w:rPr>
        <w:t xml:space="preserve"> </w:t>
      </w:r>
    </w:p>
    <w:p w14:paraId="45C26D02"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培养学生坚持真理、热爱科学、实事求是的品格，形成正确的学术观、科研观；热爱中小学教育，理解基础教育改革的意义，具有一定的创新意识，学会发现和分析人民群众关心的基础教育热点与难点问题。</w:t>
      </w:r>
    </w:p>
    <w:p w14:paraId="4EDCB812"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（三）文献检索与综述</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w:t>
      </w:r>
    </w:p>
    <w:p w14:paraId="048E7C49"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6942A5A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）文献及其作用</w:t>
      </w:r>
    </w:p>
    <w:p w14:paraId="3CD9ED2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）教育文献检索</w:t>
      </w:r>
    </w:p>
    <w:p w14:paraId="0F6BEA2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）教育文献的整理</w:t>
      </w:r>
    </w:p>
    <w:p w14:paraId="3A03A79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）文献综述</w:t>
      </w:r>
    </w:p>
    <w:p w14:paraId="39417DF6"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208A16F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）掌握文献检索与文献综述的基本知识；</w:t>
      </w:r>
    </w:p>
    <w:p w14:paraId="6CA0D2D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）了解文献在教育研究中的作用；</w:t>
      </w:r>
    </w:p>
    <w:p w14:paraId="70C516E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）学会使用常用的文献检索方法；</w:t>
      </w:r>
    </w:p>
    <w:p w14:paraId="540DBBD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）学会撰写简单的文献综述。</w:t>
      </w:r>
    </w:p>
    <w:p w14:paraId="2DEC3266"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文献综述 </w:t>
      </w:r>
    </w:p>
    <w:p w14:paraId="5956403B"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文献综述撰写</w:t>
      </w:r>
    </w:p>
    <w:p w14:paraId="5CEAF4B8"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Times New Roman" w:eastAsia="宋体" w:hAnsi="Times New Roman" w:cs="Times New Roman" w:hint="eastAsia"/>
          <w:b/>
          <w:color w:val="000000"/>
          <w:kern w:val="0"/>
          <w:sz w:val="24"/>
          <w:szCs w:val="21"/>
        </w:rPr>
        <w:t>5.</w:t>
      </w:r>
      <w:r>
        <w:rPr>
          <w:rFonts w:ascii="Times New Roman" w:eastAsia="宋体" w:hAnsi="Times New Roman" w:cs="Times New Roman"/>
          <w:b/>
          <w:color w:val="000000"/>
          <w:kern w:val="0"/>
          <w:sz w:val="24"/>
          <w:szCs w:val="21"/>
        </w:rPr>
        <w:t xml:space="preserve">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r>
        <w:rPr>
          <w:rFonts w:ascii="Times New Roman" w:eastAsia="宋体" w:hAnsi="Times New Roman" w:cs="Times New Roman" w:hint="eastAsia"/>
          <w:b/>
          <w:color w:val="000000"/>
          <w:kern w:val="0"/>
          <w:sz w:val="24"/>
          <w:szCs w:val="21"/>
        </w:rPr>
        <w:t xml:space="preserve"> </w:t>
      </w:r>
    </w:p>
    <w:p w14:paraId="3CBB1627"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通过对国内外教育研究现状的全面梳理，增强对我国基础教育改革取得伟大成就的自豪感，培养投身基础教育科学研究的责任感和使命感；形成诚信务实、脚踏实地、实事求是的科研素养。</w:t>
      </w:r>
    </w:p>
    <w:p w14:paraId="704DB1CD"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（四）教育调查研究</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6FAB0B4B"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0FDD25F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）调查研究的主要步骤</w:t>
      </w:r>
    </w:p>
    <w:p w14:paraId="3206805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）问卷法</w:t>
      </w:r>
    </w:p>
    <w:p w14:paraId="3E75B2D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）访谈法</w:t>
      </w:r>
    </w:p>
    <w:p w14:paraId="445AAEE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）观察法</w:t>
      </w:r>
    </w:p>
    <w:p w14:paraId="65F4DB1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）调查抽样</w:t>
      </w:r>
    </w:p>
    <w:p w14:paraId="7D85CEE7"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15F740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）明确调查研究的涵义；</w:t>
      </w:r>
    </w:p>
    <w:p w14:paraId="15F3BB3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）理解问卷法、访谈法、观察法的优缺点；</w:t>
      </w:r>
    </w:p>
    <w:p w14:paraId="4261F21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）学会设计简单的问卷、访谈提纲、观察记录表；</w:t>
      </w:r>
    </w:p>
    <w:p w14:paraId="42903BC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）了解抽样的主要方法。</w:t>
      </w:r>
    </w:p>
    <w:p w14:paraId="32525E0B"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教育调查问卷设计 </w:t>
      </w:r>
    </w:p>
    <w:p w14:paraId="1CEEA58A"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教育调查抽样</w:t>
      </w:r>
    </w:p>
    <w:p w14:paraId="0A5154EF"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Times New Roman" w:eastAsia="宋体" w:hAnsi="Times New Roman" w:cs="Times New Roman" w:hint="eastAsia"/>
          <w:b/>
          <w:color w:val="000000"/>
          <w:kern w:val="0"/>
          <w:sz w:val="24"/>
          <w:szCs w:val="21"/>
        </w:rPr>
        <w:t>5.</w:t>
      </w:r>
      <w:r>
        <w:rPr>
          <w:rFonts w:ascii="Times New Roman" w:eastAsia="宋体" w:hAnsi="Times New Roman" w:cs="Times New Roman"/>
          <w:b/>
          <w:color w:val="000000"/>
          <w:kern w:val="0"/>
          <w:sz w:val="24"/>
          <w:szCs w:val="21"/>
        </w:rPr>
        <w:t xml:space="preserve">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6D341855"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 xml:space="preserve"> </w:t>
      </w:r>
      <w:r>
        <w:rPr>
          <w:rFonts w:ascii="Times New Roman" w:eastAsia="宋体" w:hAnsi="Times New Roman" w:cs="Times New Roman"/>
          <w:bCs/>
          <w:color w:val="000000"/>
          <w:kern w:val="0"/>
          <w:sz w:val="24"/>
          <w:szCs w:val="21"/>
        </w:rPr>
        <w:t xml:space="preserve">  </w:t>
      </w:r>
      <w:r>
        <w:rPr>
          <w:rFonts w:ascii="Times New Roman" w:eastAsia="宋体" w:hAnsi="Times New Roman" w:cs="Times New Roman" w:hint="eastAsia"/>
          <w:bCs/>
          <w:color w:val="000000"/>
          <w:kern w:val="0"/>
          <w:sz w:val="24"/>
          <w:szCs w:val="21"/>
        </w:rPr>
        <w:t>以马克思主义的方法论为指导，培养学生诚信务实、脚踏实地、实事求是的科研素养。</w:t>
      </w:r>
    </w:p>
    <w:p w14:paraId="029667F9"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（五）教育个案研究</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5F1F6EEE"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53EF987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）个案研究概述</w:t>
      </w:r>
    </w:p>
    <w:p w14:paraId="29BA308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）个案研究的步骤</w:t>
      </w:r>
    </w:p>
    <w:p w14:paraId="66E4969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）个案研究的方法</w:t>
      </w:r>
    </w:p>
    <w:p w14:paraId="6A710540"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0CE35A8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）理解个案研究的涵义和特点；</w:t>
      </w:r>
    </w:p>
    <w:p w14:paraId="091453D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）掌握个案研究的步骤；了解个案研究的主要方法；</w:t>
      </w:r>
    </w:p>
    <w:p w14:paraId="6BE2444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）初步尝试个案研究的方案设计。</w:t>
      </w:r>
    </w:p>
    <w:p w14:paraId="6262A026"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个案研究的特点和步骤 </w:t>
      </w:r>
    </w:p>
    <w:p w14:paraId="7CA6C6EA"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个案研究方案设计</w:t>
      </w:r>
    </w:p>
    <w:p w14:paraId="2529FB8A"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5.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56A3B2C6"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遵循教育规律和儿童身心发展，尊重儿童个性，培养和形成正确的儿童观，热爱儿童、关心儿童的品质；培育和形成具体问题具体分析的工作作风。</w:t>
      </w:r>
    </w:p>
    <w:p w14:paraId="610E475F"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lastRenderedPageBreak/>
        <w:t>（六）教育实验研究（</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
          <w:kern w:val="0"/>
          <w:sz w:val="24"/>
          <w:szCs w:val="21"/>
        </w:rPr>
        <w:t>）</w:t>
      </w:r>
    </w:p>
    <w:p w14:paraId="7BD4E17F"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30DBCB1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）教育实验概述</w:t>
      </w:r>
    </w:p>
    <w:p w14:paraId="7B0BC25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）教育实验选题与实验假设</w:t>
      </w:r>
    </w:p>
    <w:p w14:paraId="0D2A92C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）教育实验的变量选择、测量和控制</w:t>
      </w:r>
    </w:p>
    <w:p w14:paraId="354D2E1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）教育实验的类型和设计</w:t>
      </w:r>
    </w:p>
    <w:p w14:paraId="6CECF2E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）教育实验的评价</w:t>
      </w:r>
    </w:p>
    <w:p w14:paraId="592E7E20"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67A96A1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）明确教育实验研究的涵义及其基本概念，理解教育实验的特征、功能和局限性；（</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）了解教育实验的步骤；了解常见的无关变量及其控制办法；</w:t>
      </w:r>
    </w:p>
    <w:p w14:paraId="6958C83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）学会识别常用的实验设计类型；</w:t>
      </w:r>
    </w:p>
    <w:p w14:paraId="0E06564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）学会从实验设计的角度评价实验效度。</w:t>
      </w:r>
    </w:p>
    <w:p w14:paraId="2428A947"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教育实验研究的步骤 </w:t>
      </w:r>
    </w:p>
    <w:p w14:paraId="46F2C735"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教育实验研究方案设计</w:t>
      </w:r>
      <w:r>
        <w:rPr>
          <w:rFonts w:ascii="Times New Roman" w:eastAsia="宋体" w:hAnsi="Times New Roman" w:cs="Times New Roman" w:hint="eastAsia"/>
          <w:bCs/>
          <w:color w:val="000000"/>
          <w:kern w:val="0"/>
          <w:sz w:val="24"/>
          <w:szCs w:val="21"/>
        </w:rPr>
        <w:t xml:space="preserve"> </w:t>
      </w:r>
    </w:p>
    <w:p w14:paraId="6AD121DB"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5.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740CB415"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 xml:space="preserve"> </w:t>
      </w:r>
      <w:r>
        <w:rPr>
          <w:rFonts w:ascii="Times New Roman" w:eastAsia="宋体" w:hAnsi="Times New Roman" w:cs="Times New Roman"/>
          <w:bCs/>
          <w:color w:val="000000"/>
          <w:kern w:val="0"/>
          <w:sz w:val="24"/>
          <w:szCs w:val="21"/>
        </w:rPr>
        <w:t xml:space="preserve"> </w:t>
      </w:r>
      <w:r>
        <w:rPr>
          <w:rFonts w:ascii="Times New Roman" w:eastAsia="宋体" w:hAnsi="Times New Roman" w:cs="Times New Roman" w:hint="eastAsia"/>
          <w:bCs/>
          <w:color w:val="000000"/>
          <w:kern w:val="0"/>
          <w:sz w:val="24"/>
          <w:szCs w:val="21"/>
        </w:rPr>
        <w:t>尊重事物发展的内在规律，准确把握事物的主要矛盾和次要矛盾；尊重儿童身心发展规律，关注教育研究的伦理特点，形成正确的科研观和业绩观。</w:t>
      </w:r>
    </w:p>
    <w:p w14:paraId="26658EA1"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（七）教育叙事研究</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211D79DA"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02D85EF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）教育叙事研究概述</w:t>
      </w:r>
    </w:p>
    <w:p w14:paraId="41C0CBA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）教育叙事研究的操作策略</w:t>
      </w:r>
    </w:p>
    <w:p w14:paraId="1C50B06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）教育叙事研究的基本要求</w:t>
      </w:r>
    </w:p>
    <w:p w14:paraId="5E8CA394"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 2. </w:t>
      </w:r>
      <w:r>
        <w:rPr>
          <w:rFonts w:ascii="Times New Roman" w:eastAsia="宋体" w:hAnsi="Times New Roman" w:cs="Times New Roman" w:hint="eastAsia"/>
          <w:b/>
          <w:bCs/>
          <w:kern w:val="0"/>
          <w:sz w:val="24"/>
          <w:szCs w:val="21"/>
        </w:rPr>
        <w:t>基本要求</w:t>
      </w:r>
    </w:p>
    <w:p w14:paraId="546C532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）了解教育叙事研究的特征；</w:t>
      </w:r>
    </w:p>
    <w:p w14:paraId="5ABE2E8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）掌握教育叙事研究的关键步骤及操作策略；</w:t>
      </w:r>
    </w:p>
    <w:p w14:paraId="4D0C799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）掌握教育叙事研究的“深度描写”的基本要求；</w:t>
      </w:r>
    </w:p>
    <w:p w14:paraId="72A2642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）初步掌握教育叙事研究方案的设计。</w:t>
      </w:r>
    </w:p>
    <w:p w14:paraId="5AEA4B58"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lastRenderedPageBreak/>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叙事研究的操作策略 </w:t>
      </w:r>
    </w:p>
    <w:p w14:paraId="69595AF0"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叙事研究方案设计</w:t>
      </w:r>
    </w:p>
    <w:p w14:paraId="24029F94"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5.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13B0A3F2"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培养和形成深厚的教育情怀，走进儿童心灵，关心、关爱儿童；养成脚踏实地、实事求是的学习风气和研究态度。</w:t>
      </w:r>
    </w:p>
    <w:p w14:paraId="7A8E30B6"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（八）教育行动研究（</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
          <w:kern w:val="0"/>
          <w:sz w:val="24"/>
          <w:szCs w:val="21"/>
        </w:rPr>
        <w:t>）</w:t>
      </w:r>
    </w:p>
    <w:p w14:paraId="3BEF9FFE"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72D9A01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）教育行动研究概述</w:t>
      </w:r>
    </w:p>
    <w:p w14:paraId="21DED9B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）教育行动研究的步骤</w:t>
      </w:r>
    </w:p>
    <w:p w14:paraId="7D52E8A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）教育行动研究的基本要求</w:t>
      </w:r>
    </w:p>
    <w:p w14:paraId="70B4C1E2"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617EEC5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）了解教育行动研究的特征和意义；</w:t>
      </w:r>
    </w:p>
    <w:p w14:paraId="5D3CCAF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）掌握教育行动研究的基本步骤；</w:t>
      </w:r>
    </w:p>
    <w:p w14:paraId="004298D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）学会教育行动研究方案设计。</w:t>
      </w:r>
    </w:p>
    <w:p w14:paraId="15EED577"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教育行动研究的基本步骤 </w:t>
      </w:r>
    </w:p>
    <w:p w14:paraId="067FE9C9"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教育行动研究方案设计</w:t>
      </w:r>
    </w:p>
    <w:p w14:paraId="743884A9"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5.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37464615"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尊重教育发展规律和儿童身心发展规律，形成务实的研究作风；培养和形成协调合作能力和创新实践能力。</w:t>
      </w:r>
    </w:p>
    <w:p w14:paraId="1DFB54E5"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（九）教育研究成果表述</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4</w:t>
      </w:r>
      <w:r>
        <w:rPr>
          <w:rFonts w:ascii="Times New Roman" w:eastAsia="宋体" w:hAnsi="Times New Roman" w:cs="Times New Roman" w:hint="eastAsia"/>
          <w:bCs/>
          <w:kern w:val="0"/>
          <w:sz w:val="24"/>
          <w:szCs w:val="21"/>
        </w:rPr>
        <w:t>）</w:t>
      </w:r>
    </w:p>
    <w:p w14:paraId="4DF490AF"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3A5F6BF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）教育研究成果表述的目的</w:t>
      </w:r>
    </w:p>
    <w:p w14:paraId="79BD5C6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）教育研究成果的主要类型</w:t>
      </w:r>
    </w:p>
    <w:p w14:paraId="709004A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）教育研究成果的撰写</w:t>
      </w:r>
    </w:p>
    <w:p w14:paraId="600EB3D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）教育研究成果表述通行规范</w:t>
      </w:r>
    </w:p>
    <w:p w14:paraId="2F16E640"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C8BEB3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）了解教育研究成果表述的目的；</w:t>
      </w:r>
    </w:p>
    <w:p w14:paraId="3ECC294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）掌握教育经验总结、教育调查报告、实验报告及学术论文（毕业论文）的基本结构；</w:t>
      </w:r>
    </w:p>
    <w:p w14:paraId="395933E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）掌握研究撰写的通行规范；</w:t>
      </w:r>
    </w:p>
    <w:p w14:paraId="2E29295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）初步掌握研究报告及毕业论文的撰写方法。</w:t>
      </w:r>
    </w:p>
    <w:p w14:paraId="7C22E0B0"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3.</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教育研究成果的结构 </w:t>
      </w:r>
    </w:p>
    <w:p w14:paraId="6112BF17"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4.</w:t>
      </w:r>
      <w:r>
        <w:rPr>
          <w:rFonts w:ascii="宋体" w:eastAsia="宋体" w:hAnsi="宋体" w:cs="Times New Roman"/>
          <w:b/>
          <w:color w:val="000000"/>
          <w:sz w:val="24"/>
        </w:rPr>
        <w:t xml:space="preserve"> </w:t>
      </w: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学位论文撰写要求</w:t>
      </w:r>
    </w:p>
    <w:p w14:paraId="2739B8A3" w14:textId="77777777" w:rsidR="00490B53" w:rsidRDefault="00000000">
      <w:pPr>
        <w:spacing w:line="360" w:lineRule="auto"/>
        <w:ind w:firstLineChars="200" w:firstLine="482"/>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5.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6C6D128A"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正确处理整体和部分的关系，准确把握主要矛盾和次要矛盾；</w:t>
      </w:r>
      <w:proofErr w:type="gramStart"/>
      <w:r>
        <w:rPr>
          <w:rFonts w:ascii="Times New Roman" w:eastAsia="宋体" w:hAnsi="Times New Roman" w:cs="Times New Roman" w:hint="eastAsia"/>
          <w:bCs/>
          <w:color w:val="000000"/>
          <w:kern w:val="0"/>
          <w:sz w:val="24"/>
          <w:szCs w:val="21"/>
        </w:rPr>
        <w:t>践行</w:t>
      </w:r>
      <w:proofErr w:type="gramEnd"/>
      <w:r>
        <w:rPr>
          <w:rFonts w:ascii="Times New Roman" w:eastAsia="宋体" w:hAnsi="Times New Roman" w:cs="Times New Roman" w:hint="eastAsia"/>
          <w:bCs/>
          <w:color w:val="000000"/>
          <w:kern w:val="0"/>
          <w:sz w:val="24"/>
          <w:szCs w:val="21"/>
        </w:rPr>
        <w:t>社会主义核心价值观，坚持“四个自信”；虚心学习，实事求是，培养和形成朴素的文风；学会创新，树立远大理想。</w:t>
      </w:r>
    </w:p>
    <w:p w14:paraId="2F6D235B" w14:textId="77777777" w:rsidR="00490B53" w:rsidRDefault="00000000">
      <w:pPr>
        <w:spacing w:line="360" w:lineRule="auto"/>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教学内容与</w:t>
      </w:r>
      <w:r>
        <w:rPr>
          <w:rFonts w:ascii="Times New Roman" w:eastAsia="宋体" w:hAnsi="Times New Roman" w:cs="Times New Roman"/>
          <w:b/>
          <w:bCs/>
          <w:color w:val="000000"/>
          <w:sz w:val="24"/>
          <w:szCs w:val="24"/>
        </w:rPr>
        <w:t>课程目标的</w:t>
      </w:r>
      <w:r>
        <w:rPr>
          <w:rFonts w:ascii="Times New Roman" w:eastAsia="宋体" w:hAnsi="Times New Roman" w:cs="Times New Roman" w:hint="eastAsia"/>
          <w:b/>
          <w:bCs/>
          <w:color w:val="000000"/>
          <w:sz w:val="24"/>
          <w:szCs w:val="24"/>
        </w:rPr>
        <w:t>对应关系及</w:t>
      </w:r>
      <w:r>
        <w:rPr>
          <w:rFonts w:ascii="Times New Roman" w:eastAsia="宋体" w:hAnsi="Times New Roman" w:cs="Times New Roman"/>
          <w:b/>
          <w:bCs/>
          <w:color w:val="000000"/>
          <w:sz w:val="24"/>
          <w:szCs w:val="24"/>
        </w:rPr>
        <w:t>学时分配</w:t>
      </w:r>
      <w:r>
        <w:rPr>
          <w:rFonts w:ascii="Times New Roman" w:eastAsia="宋体" w:hAnsi="Times New Roman" w:cs="Times New Roman" w:hint="eastAsia"/>
          <w:b/>
          <w:bCs/>
          <w:color w:val="000000"/>
          <w:sz w:val="24"/>
          <w:szCs w:val="24"/>
        </w:rPr>
        <w:t>如表所示。</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174"/>
        <w:gridCol w:w="1767"/>
        <w:gridCol w:w="2442"/>
        <w:gridCol w:w="1100"/>
        <w:gridCol w:w="1085"/>
      </w:tblGrid>
      <w:tr w:rsidR="00490B53" w14:paraId="4537F44C" w14:textId="77777777">
        <w:trPr>
          <w:jc w:val="center"/>
        </w:trPr>
        <w:tc>
          <w:tcPr>
            <w:tcW w:w="672" w:type="dxa"/>
            <w:shd w:val="clear" w:color="auto" w:fill="FFFFFF"/>
            <w:vAlign w:val="center"/>
          </w:tcPr>
          <w:p w14:paraId="08F2313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2174" w:type="dxa"/>
            <w:shd w:val="clear" w:color="auto" w:fill="FFFFFF"/>
            <w:vAlign w:val="center"/>
          </w:tcPr>
          <w:p w14:paraId="4E5654E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67" w:type="dxa"/>
            <w:shd w:val="clear" w:color="auto" w:fill="FFFFFF"/>
            <w:vAlign w:val="center"/>
          </w:tcPr>
          <w:p w14:paraId="6103366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课程目标</w:t>
            </w:r>
          </w:p>
        </w:tc>
        <w:tc>
          <w:tcPr>
            <w:tcW w:w="2442" w:type="dxa"/>
            <w:shd w:val="clear" w:color="auto" w:fill="FFFFFF"/>
            <w:vAlign w:val="center"/>
          </w:tcPr>
          <w:p w14:paraId="534AA7C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1100" w:type="dxa"/>
            <w:shd w:val="clear" w:color="auto" w:fill="FFFFFF"/>
            <w:vAlign w:val="center"/>
          </w:tcPr>
          <w:p w14:paraId="7213EE2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c>
          <w:tcPr>
            <w:tcW w:w="1085" w:type="dxa"/>
            <w:shd w:val="clear" w:color="auto" w:fill="FFFFFF"/>
            <w:vAlign w:val="center"/>
          </w:tcPr>
          <w:p w14:paraId="01A5804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4569A53D" w14:textId="77777777">
        <w:trPr>
          <w:jc w:val="center"/>
        </w:trPr>
        <w:tc>
          <w:tcPr>
            <w:tcW w:w="672" w:type="dxa"/>
            <w:vAlign w:val="center"/>
          </w:tcPr>
          <w:p w14:paraId="0EA3D7C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174" w:type="dxa"/>
            <w:vAlign w:val="center"/>
          </w:tcPr>
          <w:p w14:paraId="3E9A069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教育研究概述</w:t>
            </w:r>
          </w:p>
        </w:tc>
        <w:tc>
          <w:tcPr>
            <w:tcW w:w="1767" w:type="dxa"/>
            <w:vAlign w:val="center"/>
          </w:tcPr>
          <w:p w14:paraId="35FBE77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1</w:t>
            </w:r>
            <w:r>
              <w:rPr>
                <w:rFonts w:ascii="Times New Roman" w:eastAsia="宋体" w:hAnsi="Times New Roman" w:cs="Times New Roman" w:hint="eastAsia"/>
                <w:color w:val="000000"/>
                <w:szCs w:val="21"/>
              </w:rPr>
              <w:t xml:space="preserve"> </w:t>
            </w:r>
          </w:p>
        </w:tc>
        <w:tc>
          <w:tcPr>
            <w:tcW w:w="2442" w:type="dxa"/>
            <w:vAlign w:val="center"/>
          </w:tcPr>
          <w:p w14:paraId="1BEC59F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3</w:t>
            </w:r>
          </w:p>
        </w:tc>
        <w:tc>
          <w:tcPr>
            <w:tcW w:w="1100" w:type="dxa"/>
            <w:vAlign w:val="center"/>
          </w:tcPr>
          <w:p w14:paraId="55440B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85" w:type="dxa"/>
            <w:vAlign w:val="center"/>
          </w:tcPr>
          <w:p w14:paraId="2E6720F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6F372614" w14:textId="77777777">
        <w:trPr>
          <w:jc w:val="center"/>
        </w:trPr>
        <w:tc>
          <w:tcPr>
            <w:tcW w:w="672" w:type="dxa"/>
            <w:vAlign w:val="center"/>
          </w:tcPr>
          <w:p w14:paraId="00F4DD6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174" w:type="dxa"/>
            <w:vAlign w:val="center"/>
          </w:tcPr>
          <w:p w14:paraId="4CDE231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教育研究选题与设计</w:t>
            </w:r>
          </w:p>
        </w:tc>
        <w:tc>
          <w:tcPr>
            <w:tcW w:w="1767" w:type="dxa"/>
            <w:vAlign w:val="center"/>
          </w:tcPr>
          <w:p w14:paraId="00F3FF9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p>
        </w:tc>
        <w:tc>
          <w:tcPr>
            <w:tcW w:w="2442" w:type="dxa"/>
            <w:vAlign w:val="center"/>
          </w:tcPr>
          <w:p w14:paraId="2BA052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7</w:t>
            </w:r>
          </w:p>
        </w:tc>
        <w:tc>
          <w:tcPr>
            <w:tcW w:w="1100" w:type="dxa"/>
            <w:vAlign w:val="center"/>
          </w:tcPr>
          <w:p w14:paraId="4086863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85" w:type="dxa"/>
            <w:vAlign w:val="center"/>
          </w:tcPr>
          <w:p w14:paraId="03D721C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0E46CD7D" w14:textId="77777777">
        <w:trPr>
          <w:jc w:val="center"/>
        </w:trPr>
        <w:tc>
          <w:tcPr>
            <w:tcW w:w="672" w:type="dxa"/>
            <w:vAlign w:val="center"/>
          </w:tcPr>
          <w:p w14:paraId="31BCD13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174" w:type="dxa"/>
            <w:vAlign w:val="center"/>
          </w:tcPr>
          <w:p w14:paraId="33B2FFE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文献检索与综述</w:t>
            </w:r>
          </w:p>
        </w:tc>
        <w:tc>
          <w:tcPr>
            <w:tcW w:w="1767" w:type="dxa"/>
            <w:vAlign w:val="center"/>
          </w:tcPr>
          <w:p w14:paraId="750F067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p>
        </w:tc>
        <w:tc>
          <w:tcPr>
            <w:tcW w:w="2442" w:type="dxa"/>
            <w:vAlign w:val="center"/>
          </w:tcPr>
          <w:p w14:paraId="5C7912F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p>
        </w:tc>
        <w:tc>
          <w:tcPr>
            <w:tcW w:w="1100" w:type="dxa"/>
            <w:vAlign w:val="center"/>
          </w:tcPr>
          <w:p w14:paraId="2BD9B66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85" w:type="dxa"/>
            <w:vAlign w:val="center"/>
          </w:tcPr>
          <w:p w14:paraId="5A3715A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2AC6DB19" w14:textId="77777777">
        <w:trPr>
          <w:jc w:val="center"/>
        </w:trPr>
        <w:tc>
          <w:tcPr>
            <w:tcW w:w="672" w:type="dxa"/>
            <w:vAlign w:val="center"/>
          </w:tcPr>
          <w:p w14:paraId="4D45E6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174" w:type="dxa"/>
            <w:vAlign w:val="center"/>
          </w:tcPr>
          <w:p w14:paraId="0DB2A31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教育调查研究</w:t>
            </w:r>
          </w:p>
        </w:tc>
        <w:tc>
          <w:tcPr>
            <w:tcW w:w="1767" w:type="dxa"/>
            <w:vAlign w:val="center"/>
          </w:tcPr>
          <w:p w14:paraId="192700B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2442" w:type="dxa"/>
            <w:vAlign w:val="center"/>
          </w:tcPr>
          <w:p w14:paraId="085467F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4,</w:t>
            </w:r>
            <w:r>
              <w:rPr>
                <w:rFonts w:ascii="Times New Roman" w:eastAsia="宋体" w:hAnsi="Times New Roman" w:cs="Times New Roman"/>
                <w:szCs w:val="21"/>
              </w:rPr>
              <w:t xml:space="preserve"> </w:t>
            </w:r>
            <w:r>
              <w:rPr>
                <w:rFonts w:ascii="Times New Roman" w:eastAsia="宋体" w:hAnsi="Times New Roman" w:cs="Times New Roman" w:hint="eastAsia"/>
                <w:szCs w:val="21"/>
              </w:rPr>
              <w:t>8</w:t>
            </w:r>
          </w:p>
        </w:tc>
        <w:tc>
          <w:tcPr>
            <w:tcW w:w="1100" w:type="dxa"/>
            <w:vAlign w:val="center"/>
          </w:tcPr>
          <w:p w14:paraId="292655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085" w:type="dxa"/>
            <w:vAlign w:val="center"/>
          </w:tcPr>
          <w:p w14:paraId="3EAA6A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2EA91A37" w14:textId="77777777">
        <w:trPr>
          <w:jc w:val="center"/>
        </w:trPr>
        <w:tc>
          <w:tcPr>
            <w:tcW w:w="672" w:type="dxa"/>
            <w:vAlign w:val="center"/>
          </w:tcPr>
          <w:p w14:paraId="29D01E2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174" w:type="dxa"/>
            <w:vAlign w:val="center"/>
          </w:tcPr>
          <w:p w14:paraId="3022AB3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教育个案研究</w:t>
            </w:r>
          </w:p>
        </w:tc>
        <w:tc>
          <w:tcPr>
            <w:tcW w:w="1767" w:type="dxa"/>
            <w:vAlign w:val="center"/>
          </w:tcPr>
          <w:p w14:paraId="3D0F5B6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2442" w:type="dxa"/>
            <w:vAlign w:val="center"/>
          </w:tcPr>
          <w:p w14:paraId="1131A8D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8</w:t>
            </w:r>
          </w:p>
        </w:tc>
        <w:tc>
          <w:tcPr>
            <w:tcW w:w="1100" w:type="dxa"/>
            <w:vAlign w:val="center"/>
          </w:tcPr>
          <w:p w14:paraId="39277C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85" w:type="dxa"/>
            <w:vAlign w:val="center"/>
          </w:tcPr>
          <w:p w14:paraId="3ADC40A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2 </w:t>
            </w:r>
          </w:p>
        </w:tc>
      </w:tr>
      <w:tr w:rsidR="00490B53" w14:paraId="50B33887" w14:textId="77777777">
        <w:trPr>
          <w:jc w:val="center"/>
        </w:trPr>
        <w:tc>
          <w:tcPr>
            <w:tcW w:w="672" w:type="dxa"/>
            <w:vAlign w:val="center"/>
          </w:tcPr>
          <w:p w14:paraId="285F77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174" w:type="dxa"/>
            <w:vAlign w:val="center"/>
          </w:tcPr>
          <w:p w14:paraId="71824E2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教育实验研究</w:t>
            </w:r>
          </w:p>
        </w:tc>
        <w:tc>
          <w:tcPr>
            <w:tcW w:w="1767" w:type="dxa"/>
            <w:vAlign w:val="center"/>
          </w:tcPr>
          <w:p w14:paraId="2EFC1D1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2442" w:type="dxa"/>
            <w:vAlign w:val="center"/>
          </w:tcPr>
          <w:p w14:paraId="18F57BD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8</w:t>
            </w:r>
          </w:p>
        </w:tc>
        <w:tc>
          <w:tcPr>
            <w:tcW w:w="1100" w:type="dxa"/>
            <w:vAlign w:val="center"/>
          </w:tcPr>
          <w:p w14:paraId="1C9C913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85" w:type="dxa"/>
            <w:vAlign w:val="center"/>
          </w:tcPr>
          <w:p w14:paraId="3D7BC7F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2 </w:t>
            </w:r>
          </w:p>
        </w:tc>
      </w:tr>
      <w:tr w:rsidR="00490B53" w14:paraId="61327000" w14:textId="77777777">
        <w:trPr>
          <w:jc w:val="center"/>
        </w:trPr>
        <w:tc>
          <w:tcPr>
            <w:tcW w:w="672" w:type="dxa"/>
            <w:vAlign w:val="center"/>
          </w:tcPr>
          <w:p w14:paraId="068C7F2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7 </w:t>
            </w:r>
          </w:p>
        </w:tc>
        <w:tc>
          <w:tcPr>
            <w:tcW w:w="2174" w:type="dxa"/>
            <w:vAlign w:val="center"/>
          </w:tcPr>
          <w:p w14:paraId="56F74C3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教育叙事研究</w:t>
            </w:r>
          </w:p>
        </w:tc>
        <w:tc>
          <w:tcPr>
            <w:tcW w:w="1767" w:type="dxa"/>
            <w:vAlign w:val="center"/>
          </w:tcPr>
          <w:p w14:paraId="6833D1A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2442" w:type="dxa"/>
            <w:vAlign w:val="center"/>
          </w:tcPr>
          <w:p w14:paraId="26FE5D7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8</w:t>
            </w:r>
          </w:p>
        </w:tc>
        <w:tc>
          <w:tcPr>
            <w:tcW w:w="1100" w:type="dxa"/>
            <w:vAlign w:val="center"/>
          </w:tcPr>
          <w:p w14:paraId="0755673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85" w:type="dxa"/>
            <w:vAlign w:val="center"/>
          </w:tcPr>
          <w:p w14:paraId="72667F6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3CF20313" w14:textId="77777777">
        <w:trPr>
          <w:jc w:val="center"/>
        </w:trPr>
        <w:tc>
          <w:tcPr>
            <w:tcW w:w="672" w:type="dxa"/>
            <w:vAlign w:val="center"/>
          </w:tcPr>
          <w:p w14:paraId="66FFAB4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174" w:type="dxa"/>
            <w:vAlign w:val="center"/>
          </w:tcPr>
          <w:p w14:paraId="7959D51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教育行动研究</w:t>
            </w:r>
          </w:p>
        </w:tc>
        <w:tc>
          <w:tcPr>
            <w:tcW w:w="1767" w:type="dxa"/>
            <w:vAlign w:val="center"/>
          </w:tcPr>
          <w:p w14:paraId="0650FCE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2442" w:type="dxa"/>
            <w:vAlign w:val="center"/>
          </w:tcPr>
          <w:p w14:paraId="6C039F4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8</w:t>
            </w:r>
          </w:p>
        </w:tc>
        <w:tc>
          <w:tcPr>
            <w:tcW w:w="1100" w:type="dxa"/>
            <w:vAlign w:val="center"/>
          </w:tcPr>
          <w:p w14:paraId="62036EA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085" w:type="dxa"/>
            <w:vAlign w:val="center"/>
          </w:tcPr>
          <w:p w14:paraId="38B96F5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04C08FC2" w14:textId="77777777">
        <w:trPr>
          <w:jc w:val="center"/>
        </w:trPr>
        <w:tc>
          <w:tcPr>
            <w:tcW w:w="672" w:type="dxa"/>
            <w:vAlign w:val="center"/>
          </w:tcPr>
          <w:p w14:paraId="2B6CC3E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174" w:type="dxa"/>
            <w:vAlign w:val="center"/>
          </w:tcPr>
          <w:p w14:paraId="06A419C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教育研究成果表述</w:t>
            </w:r>
          </w:p>
        </w:tc>
        <w:tc>
          <w:tcPr>
            <w:tcW w:w="1767" w:type="dxa"/>
            <w:vAlign w:val="center"/>
          </w:tcPr>
          <w:p w14:paraId="607DF59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4</w:t>
            </w:r>
          </w:p>
        </w:tc>
        <w:tc>
          <w:tcPr>
            <w:tcW w:w="2442" w:type="dxa"/>
            <w:vAlign w:val="center"/>
          </w:tcPr>
          <w:p w14:paraId="5B432C7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7</w:t>
            </w:r>
          </w:p>
        </w:tc>
        <w:tc>
          <w:tcPr>
            <w:tcW w:w="1100" w:type="dxa"/>
            <w:vAlign w:val="center"/>
          </w:tcPr>
          <w:p w14:paraId="3B0ED60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085" w:type="dxa"/>
            <w:vAlign w:val="center"/>
          </w:tcPr>
          <w:p w14:paraId="4335DF3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18EC454A" w14:textId="77777777">
        <w:trPr>
          <w:jc w:val="center"/>
        </w:trPr>
        <w:tc>
          <w:tcPr>
            <w:tcW w:w="7055" w:type="dxa"/>
            <w:gridSpan w:val="4"/>
            <w:vAlign w:val="center"/>
          </w:tcPr>
          <w:p w14:paraId="6A57ABF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100" w:type="dxa"/>
            <w:vAlign w:val="center"/>
          </w:tcPr>
          <w:p w14:paraId="406DF0B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24</w:t>
            </w:r>
          </w:p>
        </w:tc>
        <w:tc>
          <w:tcPr>
            <w:tcW w:w="1085" w:type="dxa"/>
            <w:vAlign w:val="center"/>
          </w:tcPr>
          <w:p w14:paraId="54B7595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8 </w:t>
            </w:r>
          </w:p>
        </w:tc>
      </w:tr>
    </w:tbl>
    <w:p w14:paraId="3B2AEF11" w14:textId="77777777" w:rsidR="00490B53" w:rsidRDefault="00490B53">
      <w:pPr>
        <w:spacing w:line="180" w:lineRule="exact"/>
        <w:rPr>
          <w:rFonts w:ascii="Times New Roman" w:eastAsia="宋体" w:hAnsi="Times New Roman" w:cs="Times New Roman"/>
          <w:b/>
          <w:sz w:val="28"/>
          <w:szCs w:val="28"/>
        </w:rPr>
      </w:pPr>
    </w:p>
    <w:p w14:paraId="79222814"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四、课内实验（实践）</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381"/>
        <w:gridCol w:w="3259"/>
        <w:gridCol w:w="1276"/>
        <w:gridCol w:w="573"/>
        <w:gridCol w:w="917"/>
        <w:gridCol w:w="977"/>
      </w:tblGrid>
      <w:tr w:rsidR="00490B53" w14:paraId="56D28A41" w14:textId="77777777">
        <w:trPr>
          <w:trHeight w:val="588"/>
          <w:jc w:val="center"/>
        </w:trPr>
        <w:tc>
          <w:tcPr>
            <w:tcW w:w="429" w:type="dxa"/>
            <w:shd w:val="clear" w:color="auto" w:fill="FFFFFF"/>
            <w:vAlign w:val="center"/>
          </w:tcPr>
          <w:p w14:paraId="2E687D5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1381" w:type="dxa"/>
            <w:shd w:val="clear" w:color="auto" w:fill="FFFFFF"/>
            <w:vAlign w:val="center"/>
          </w:tcPr>
          <w:p w14:paraId="799DC9B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w:t>
            </w:r>
          </w:p>
          <w:p w14:paraId="3550AAD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项目名称</w:t>
            </w:r>
          </w:p>
        </w:tc>
        <w:tc>
          <w:tcPr>
            <w:tcW w:w="3259" w:type="dxa"/>
            <w:shd w:val="clear" w:color="auto" w:fill="FFFFFF"/>
            <w:vAlign w:val="center"/>
          </w:tcPr>
          <w:p w14:paraId="72B755B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实验（实践）项目</w:t>
            </w:r>
          </w:p>
          <w:p w14:paraId="7E605C9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内容及要求</w:t>
            </w:r>
          </w:p>
        </w:tc>
        <w:tc>
          <w:tcPr>
            <w:tcW w:w="1276" w:type="dxa"/>
            <w:shd w:val="clear" w:color="auto" w:fill="FFFFFF"/>
            <w:vAlign w:val="center"/>
          </w:tcPr>
          <w:p w14:paraId="51CD0AA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w:t>
            </w:r>
            <w:r>
              <w:rPr>
                <w:rFonts w:ascii="Times New Roman" w:eastAsia="宋体" w:hAnsi="Times New Roman" w:cs="Times New Roman"/>
                <w:color w:val="000000"/>
                <w:szCs w:val="21"/>
              </w:rPr>
              <w:t>毕业要求</w:t>
            </w:r>
          </w:p>
          <w:p w14:paraId="421ECE5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支撑</w:t>
            </w:r>
          </w:p>
        </w:tc>
        <w:tc>
          <w:tcPr>
            <w:tcW w:w="573" w:type="dxa"/>
            <w:shd w:val="clear" w:color="auto" w:fill="FFFFFF"/>
            <w:vAlign w:val="center"/>
          </w:tcPr>
          <w:p w14:paraId="32DE8406"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color w:val="000000"/>
                <w:szCs w:val="21"/>
              </w:rPr>
              <w:t>学时</w:t>
            </w:r>
          </w:p>
        </w:tc>
        <w:tc>
          <w:tcPr>
            <w:tcW w:w="917" w:type="dxa"/>
            <w:shd w:val="clear" w:color="auto" w:fill="FFFFFF"/>
            <w:vAlign w:val="center"/>
          </w:tcPr>
          <w:p w14:paraId="1D7B984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类型</w:t>
            </w:r>
          </w:p>
        </w:tc>
        <w:tc>
          <w:tcPr>
            <w:tcW w:w="977" w:type="dxa"/>
            <w:shd w:val="clear" w:color="auto" w:fill="FFFFFF"/>
            <w:vAlign w:val="center"/>
          </w:tcPr>
          <w:p w14:paraId="298E655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备注</w:t>
            </w:r>
          </w:p>
        </w:tc>
      </w:tr>
      <w:tr w:rsidR="00490B53" w14:paraId="2D56B70E" w14:textId="77777777">
        <w:trPr>
          <w:trHeight w:val="294"/>
          <w:jc w:val="center"/>
        </w:trPr>
        <w:tc>
          <w:tcPr>
            <w:tcW w:w="429" w:type="dxa"/>
            <w:vAlign w:val="center"/>
          </w:tcPr>
          <w:p w14:paraId="660EBCA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381" w:type="dxa"/>
            <w:vAlign w:val="center"/>
          </w:tcPr>
          <w:p w14:paraId="5E69034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教育个案研究方案设计</w:t>
            </w:r>
          </w:p>
        </w:tc>
        <w:tc>
          <w:tcPr>
            <w:tcW w:w="3259" w:type="dxa"/>
            <w:vAlign w:val="center"/>
          </w:tcPr>
          <w:p w14:paraId="7DAE963F"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内容：以小组为单位，进行个案研究方案设计。</w:t>
            </w:r>
          </w:p>
          <w:p w14:paraId="2DC6F396"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要求：问题界定明确，研究步骤清晰，方法使用恰当。</w:t>
            </w:r>
          </w:p>
        </w:tc>
        <w:tc>
          <w:tcPr>
            <w:tcW w:w="1276" w:type="dxa"/>
            <w:vAlign w:val="center"/>
          </w:tcPr>
          <w:p w14:paraId="447B8F5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573" w:type="dxa"/>
            <w:vAlign w:val="center"/>
          </w:tcPr>
          <w:p w14:paraId="5336F23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17" w:type="dxa"/>
            <w:vAlign w:val="center"/>
          </w:tcPr>
          <w:p w14:paraId="7DF8151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77" w:type="dxa"/>
            <w:vAlign w:val="center"/>
          </w:tcPr>
          <w:p w14:paraId="314E8BD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与教育实验研究方案设计二选</w:t>
            </w:r>
            <w:proofErr w:type="gramStart"/>
            <w:r>
              <w:rPr>
                <w:rFonts w:ascii="Times New Roman" w:eastAsia="宋体" w:hAnsi="Times New Roman" w:cs="Times New Roman" w:hint="eastAsia"/>
                <w:szCs w:val="21"/>
              </w:rPr>
              <w:t>一</w:t>
            </w:r>
            <w:proofErr w:type="gramEnd"/>
          </w:p>
        </w:tc>
      </w:tr>
      <w:tr w:rsidR="00490B53" w14:paraId="4823D480" w14:textId="77777777">
        <w:trPr>
          <w:trHeight w:val="294"/>
          <w:jc w:val="center"/>
        </w:trPr>
        <w:tc>
          <w:tcPr>
            <w:tcW w:w="429" w:type="dxa"/>
            <w:vAlign w:val="center"/>
          </w:tcPr>
          <w:p w14:paraId="72B95DA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381" w:type="dxa"/>
            <w:vAlign w:val="center"/>
          </w:tcPr>
          <w:p w14:paraId="4C4B2AD5"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教育实验研究方案设计</w:t>
            </w:r>
          </w:p>
        </w:tc>
        <w:tc>
          <w:tcPr>
            <w:tcW w:w="3259" w:type="dxa"/>
            <w:vAlign w:val="center"/>
          </w:tcPr>
          <w:p w14:paraId="7AB712C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内容：以小组为单位，进行教育实验方案设计。</w:t>
            </w:r>
          </w:p>
          <w:p w14:paraId="5C576D1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要求：选题适当，实验目的明确，实验假设和统计假设表述正确，自变量取值水平及实验处理合理，因变量分解及测量方法科</w:t>
            </w:r>
            <w:r>
              <w:rPr>
                <w:rFonts w:ascii="Times New Roman" w:eastAsia="宋体" w:hAnsi="Times New Roman" w:cs="Times New Roman" w:hint="eastAsia"/>
                <w:color w:val="000000"/>
                <w:szCs w:val="21"/>
              </w:rPr>
              <w:lastRenderedPageBreak/>
              <w:t>学，提高实验效度的措施有效。</w:t>
            </w:r>
          </w:p>
        </w:tc>
        <w:tc>
          <w:tcPr>
            <w:tcW w:w="1276" w:type="dxa"/>
            <w:vAlign w:val="center"/>
          </w:tcPr>
          <w:p w14:paraId="210143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573" w:type="dxa"/>
            <w:vAlign w:val="center"/>
          </w:tcPr>
          <w:p w14:paraId="48745EE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17" w:type="dxa"/>
            <w:vAlign w:val="center"/>
          </w:tcPr>
          <w:p w14:paraId="336A4A3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77" w:type="dxa"/>
            <w:vAlign w:val="center"/>
          </w:tcPr>
          <w:p w14:paraId="0FAF037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与教育个案设计二选</w:t>
            </w:r>
            <w:proofErr w:type="gramStart"/>
            <w:r>
              <w:rPr>
                <w:rFonts w:ascii="Times New Roman" w:eastAsia="宋体" w:hAnsi="Times New Roman" w:cs="Times New Roman" w:hint="eastAsia"/>
                <w:szCs w:val="21"/>
              </w:rPr>
              <w:t>一</w:t>
            </w:r>
            <w:proofErr w:type="gramEnd"/>
          </w:p>
        </w:tc>
      </w:tr>
      <w:tr w:rsidR="00490B53" w14:paraId="37DC9EBE" w14:textId="77777777">
        <w:trPr>
          <w:trHeight w:val="294"/>
          <w:jc w:val="center"/>
        </w:trPr>
        <w:tc>
          <w:tcPr>
            <w:tcW w:w="429" w:type="dxa"/>
            <w:vAlign w:val="center"/>
          </w:tcPr>
          <w:p w14:paraId="219C132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381" w:type="dxa"/>
            <w:vAlign w:val="center"/>
          </w:tcPr>
          <w:p w14:paraId="7B97CB8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教育叙事研究方案设计</w:t>
            </w:r>
          </w:p>
        </w:tc>
        <w:tc>
          <w:tcPr>
            <w:tcW w:w="3259" w:type="dxa"/>
            <w:vAlign w:val="center"/>
          </w:tcPr>
          <w:p w14:paraId="09671C3D"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内容：以小组为单位，进行教育叙事研究方案设计。</w:t>
            </w:r>
          </w:p>
          <w:p w14:paraId="53B2F3C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要求：问题界定明确，研究步骤清晰，方法使用恰当。</w:t>
            </w:r>
          </w:p>
        </w:tc>
        <w:tc>
          <w:tcPr>
            <w:tcW w:w="1276" w:type="dxa"/>
            <w:vAlign w:val="center"/>
          </w:tcPr>
          <w:p w14:paraId="133DF14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573" w:type="dxa"/>
            <w:vAlign w:val="center"/>
          </w:tcPr>
          <w:p w14:paraId="4A5F0E0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17" w:type="dxa"/>
            <w:vAlign w:val="center"/>
          </w:tcPr>
          <w:p w14:paraId="3BAA3AC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77" w:type="dxa"/>
            <w:vAlign w:val="center"/>
          </w:tcPr>
          <w:p w14:paraId="0C9E81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与教育行动研究方案设计二选</w:t>
            </w:r>
            <w:proofErr w:type="gramStart"/>
            <w:r>
              <w:rPr>
                <w:rFonts w:ascii="Times New Roman" w:eastAsia="宋体" w:hAnsi="Times New Roman" w:cs="Times New Roman" w:hint="eastAsia"/>
                <w:szCs w:val="21"/>
              </w:rPr>
              <w:t>一</w:t>
            </w:r>
            <w:proofErr w:type="gramEnd"/>
          </w:p>
        </w:tc>
      </w:tr>
      <w:tr w:rsidR="00490B53" w14:paraId="5F5CFB89" w14:textId="77777777">
        <w:trPr>
          <w:trHeight w:val="283"/>
          <w:jc w:val="center"/>
        </w:trPr>
        <w:tc>
          <w:tcPr>
            <w:tcW w:w="429" w:type="dxa"/>
            <w:vAlign w:val="center"/>
          </w:tcPr>
          <w:p w14:paraId="25C2B26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381" w:type="dxa"/>
            <w:vAlign w:val="center"/>
          </w:tcPr>
          <w:p w14:paraId="3943931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教育行动研究方案设计</w:t>
            </w:r>
          </w:p>
        </w:tc>
        <w:tc>
          <w:tcPr>
            <w:tcW w:w="3259" w:type="dxa"/>
            <w:vAlign w:val="center"/>
          </w:tcPr>
          <w:p w14:paraId="706E48C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内容：结合教育实践，以小组为单位，讨论分析在小学教育教学实践中感到困惑的“现象”。选择一个合适的课题，进行教育行动研究方案设计。</w:t>
            </w:r>
          </w:p>
          <w:p w14:paraId="51EB8E7A"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要求：研究目的明确，问题界定清晰，研究计划详细具体，研究策略与方法科学合理。</w:t>
            </w:r>
          </w:p>
        </w:tc>
        <w:tc>
          <w:tcPr>
            <w:tcW w:w="1276" w:type="dxa"/>
            <w:vAlign w:val="center"/>
          </w:tcPr>
          <w:p w14:paraId="54C5CC8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8-1</w:t>
            </w:r>
          </w:p>
        </w:tc>
        <w:tc>
          <w:tcPr>
            <w:tcW w:w="573" w:type="dxa"/>
            <w:vAlign w:val="center"/>
          </w:tcPr>
          <w:p w14:paraId="4344AB6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17" w:type="dxa"/>
            <w:vAlign w:val="center"/>
          </w:tcPr>
          <w:p w14:paraId="3C6FEC5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77" w:type="dxa"/>
            <w:vAlign w:val="center"/>
          </w:tcPr>
          <w:p w14:paraId="2CCA138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与教育叙事研究方案设计二选</w:t>
            </w:r>
            <w:proofErr w:type="gramStart"/>
            <w:r>
              <w:rPr>
                <w:rFonts w:ascii="Times New Roman" w:eastAsia="宋体" w:hAnsi="Times New Roman" w:cs="Times New Roman" w:hint="eastAsia"/>
                <w:szCs w:val="21"/>
              </w:rPr>
              <w:t>一</w:t>
            </w:r>
            <w:proofErr w:type="gramEnd"/>
            <w:r>
              <w:rPr>
                <w:rFonts w:ascii="Times New Roman" w:eastAsia="宋体" w:hAnsi="Times New Roman" w:cs="Times New Roman"/>
                <w:szCs w:val="21"/>
              </w:rPr>
              <w:t xml:space="preserve"> </w:t>
            </w:r>
          </w:p>
        </w:tc>
      </w:tr>
    </w:tbl>
    <w:p w14:paraId="0D2AA584"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五、课程实施</w:t>
      </w:r>
    </w:p>
    <w:p w14:paraId="381C7E43"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3824AAD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课程教学与毕业论文有机融合。在教学内容的传授上，教师在讲授教育科学研究的原理和方法的过程中，嵌入式地教授毕业论文的过程与方法，让学生水到渠成地掌握毕业论文的基本要求。如，在“教育科学研究选题与设计”一讲中，教师通过教育科学研究的选题来源、选题策略以及方案设计的讲解，顺理成章地完成毕业论文选题与设计的讲授。其次，在课程考核中，大多数项目均结合毕业论文展开，如：在“文献检索与综述”项目中，学生可选择与毕业论文选题相关的主题撰写研究综述；在“研究方案设计”项目中，学生以毕业论文开题报告的形式完成方案设计。</w:t>
      </w:r>
    </w:p>
    <w:p w14:paraId="71BB573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积极探索研究性教学。在本课程教学中，教师首先要将基础教育最新的科研方法、最前沿的研究成果及时转化为课程内容，这些前沿理论与方法既可以是教师自身的独到见解，也可以是其他专家、学者的创新发现。其次，教师要结合自身的科学研究实践，向学生分享自己申报课题、设计方法、分析数据、表达结果的经验，增强学生对科研过程的感性认识，培养学生的研究精神。第三，发挥学生主观能动性，让学生主动探究，批判思考，同时结合大学生创新实践项目、学科竞赛、毕业论文撰写等，提高其独特性发现问题、批判性分析问题和创造性解决问题的能力。</w:t>
      </w:r>
    </w:p>
    <w:p w14:paraId="3B0DDA0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小组合作学习贯穿课程始终。上课前，学生通过小组合作学习，讨论、汇总课程预习中的疑难问题；在课堂教学中，教师要有意识地要求学生以团体合作</w:t>
      </w:r>
      <w:r>
        <w:rPr>
          <w:rFonts w:ascii="Times New Roman" w:eastAsia="宋体" w:hAnsi="Times New Roman" w:cs="Times New Roman" w:hint="eastAsia"/>
          <w:sz w:val="24"/>
          <w:szCs w:val="24"/>
        </w:rPr>
        <w:lastRenderedPageBreak/>
        <w:t>的方式完成具有挑战性的学习任务</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训练学生倾听、交流、批评、反思等合作学习的意识和方法，并努力通过学生之间的互动与合作解决学习中的困难和问题。课后，学生通过小组合作完成学习任务和小组考核项目。在课程评价中，小组成员互评是课程评价的组成部分之一。</w:t>
      </w:r>
    </w:p>
    <w:p w14:paraId="1D71507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积极尝试体验式学习。依托</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全过程双导师制实践教学模式”，师范生均应在实践基地学校实质性参与中小学教科研课题研究，如协助课题组梳理研究现状、设计调查问卷、开展课堂观察、整理研究数据等。同时，每一个师范生都应积极参与基地学校课题研究专题活动，了解中小学教科研的选题论证、行动推进、成果交流、反省改进的过程。</w:t>
      </w:r>
    </w:p>
    <w:p w14:paraId="1F2912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推进开放式项目制考核。根据本课程实践性强的特点，对课程目标进行合理分解，形成若干核心任务，学生在开放的时间、开放的地点完成考核任务。本课程的开放式考核项目分为个人项目和小组合作项目。个人项目由文献检索与综述、教育研究方法设计、教育研究方案设计三部分构成；小组合作项目要求学生以学习小组（也是教育实践小组）为单位，在中小学校实践导师的指导下，通过观察、思考和讨论，选择合适的研究问题，分工合作，完成教育实验研究、行动研究、叙事研究等研究方案的设计。</w:t>
      </w:r>
    </w:p>
    <w:p w14:paraId="05B0778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完善成绩动态管理机制。本课程成绩动态管理主要体现在项目</w:t>
      </w:r>
      <w:proofErr w:type="gramStart"/>
      <w:r>
        <w:rPr>
          <w:rFonts w:ascii="Times New Roman" w:eastAsia="宋体" w:hAnsi="Times New Roman" w:cs="Times New Roman" w:hint="eastAsia"/>
          <w:sz w:val="24"/>
          <w:szCs w:val="24"/>
        </w:rPr>
        <w:t>制考核</w:t>
      </w:r>
      <w:proofErr w:type="gramEnd"/>
      <w:r>
        <w:rPr>
          <w:rFonts w:ascii="Times New Roman" w:eastAsia="宋体" w:hAnsi="Times New Roman" w:cs="Times New Roman" w:hint="eastAsia"/>
          <w:sz w:val="24"/>
          <w:szCs w:val="24"/>
        </w:rPr>
        <w:t>上。在个人考核项目中，学生第一次提交考核作业后，主讲教师需在一周内完成每个学生作业的评阅，不仅要给出初始得分，还要指出存在问题，提出修改建议。教师应利用辅导答疑时以班级为单位进行集体反馈，随后还需进行一对一的辅导。辅导答疑后，首次考核不及格的学生对考核作业进行修改完善，并重新提交，直到取得合格成绩或自己满意成绩为止。首次成绩合格但不满意的学生，亦可重新修改、提交作业，直到取得理想成绩。每个学生的个人考核项目，均取其最高分计入最终成绩。在小组合作项目中，教师在学生小组汇报阶段提出存在问题，每个小组进行完善和改进。项目成绩评定不仅要看小组汇报情况，也要看最终方案设计的文稿质量。</w:t>
      </w:r>
    </w:p>
    <w:p w14:paraId="5DE66888"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043"/>
        <w:gridCol w:w="6817"/>
      </w:tblGrid>
      <w:tr w:rsidR="00490B53" w14:paraId="466E6DE0" w14:textId="77777777">
        <w:trPr>
          <w:jc w:val="center"/>
        </w:trPr>
        <w:tc>
          <w:tcPr>
            <w:tcW w:w="1849" w:type="dxa"/>
            <w:gridSpan w:val="2"/>
            <w:tcBorders>
              <w:top w:val="single" w:sz="8" w:space="0" w:color="auto"/>
              <w:left w:val="single" w:sz="8" w:space="0" w:color="auto"/>
              <w:right w:val="single" w:sz="8" w:space="0" w:color="auto"/>
            </w:tcBorders>
            <w:tcMar>
              <w:left w:w="28" w:type="dxa"/>
              <w:right w:w="28" w:type="dxa"/>
            </w:tcMar>
            <w:vAlign w:val="center"/>
          </w:tcPr>
          <w:p w14:paraId="6B45183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817" w:type="dxa"/>
            <w:tcBorders>
              <w:top w:val="single" w:sz="8" w:space="0" w:color="auto"/>
              <w:left w:val="single" w:sz="8" w:space="0" w:color="auto"/>
              <w:right w:val="single" w:sz="8" w:space="0" w:color="auto"/>
            </w:tcBorders>
            <w:vAlign w:val="center"/>
          </w:tcPr>
          <w:p w14:paraId="54BF355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7CDACEBE" w14:textId="77777777">
        <w:trPr>
          <w:trHeight w:val="1752"/>
          <w:jc w:val="center"/>
        </w:trPr>
        <w:tc>
          <w:tcPr>
            <w:tcW w:w="806" w:type="dxa"/>
            <w:tcBorders>
              <w:left w:val="single" w:sz="8" w:space="0" w:color="auto"/>
            </w:tcBorders>
            <w:vAlign w:val="center"/>
          </w:tcPr>
          <w:p w14:paraId="1579FC5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1</w:t>
            </w:r>
          </w:p>
        </w:tc>
        <w:tc>
          <w:tcPr>
            <w:tcW w:w="1043" w:type="dxa"/>
            <w:tcMar>
              <w:left w:w="28" w:type="dxa"/>
              <w:right w:w="28" w:type="dxa"/>
            </w:tcMar>
            <w:vAlign w:val="center"/>
          </w:tcPr>
          <w:p w14:paraId="03D2B13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817" w:type="dxa"/>
            <w:tcBorders>
              <w:right w:val="single" w:sz="8" w:space="0" w:color="auto"/>
            </w:tcBorders>
            <w:vAlign w:val="center"/>
          </w:tcPr>
          <w:p w14:paraId="44E6088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47E2636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教师查阅相关资料，参与和观摩小学教科研实践，参考其他高校相关专业的经验，认真编写教案，制作课件</w:t>
            </w:r>
            <w:r>
              <w:rPr>
                <w:rFonts w:ascii="Times New Roman" w:eastAsia="宋体" w:hAnsi="Times New Roman" w:cs="Times New Roman"/>
                <w:szCs w:val="21"/>
              </w:rPr>
              <w:t>。</w:t>
            </w:r>
          </w:p>
          <w:p w14:paraId="530B8AD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w:t>
            </w:r>
            <w:r>
              <w:rPr>
                <w:rFonts w:ascii="Times New Roman" w:eastAsia="宋体" w:hAnsi="Times New Roman" w:cs="Times New Roman" w:hint="eastAsia"/>
                <w:szCs w:val="21"/>
              </w:rPr>
              <w:t>模块的教学</w:t>
            </w:r>
            <w:r>
              <w:rPr>
                <w:rFonts w:ascii="Times New Roman" w:eastAsia="宋体" w:hAnsi="Times New Roman" w:cs="Times New Roman"/>
                <w:szCs w:val="21"/>
              </w:rPr>
              <w:t>内容</w:t>
            </w:r>
            <w:r>
              <w:rPr>
                <w:rFonts w:ascii="Times New Roman" w:eastAsia="宋体" w:hAnsi="Times New Roman" w:cs="Times New Roman" w:hint="eastAsia"/>
                <w:szCs w:val="21"/>
              </w:rPr>
              <w:t>，进行教学设计，选择合适的</w:t>
            </w:r>
            <w:r>
              <w:rPr>
                <w:rFonts w:ascii="Times New Roman" w:eastAsia="宋体" w:hAnsi="Times New Roman" w:cs="Times New Roman"/>
                <w:szCs w:val="21"/>
              </w:rPr>
              <w:t>教学方法。</w:t>
            </w:r>
          </w:p>
        </w:tc>
      </w:tr>
      <w:tr w:rsidR="00490B53" w14:paraId="327C5625" w14:textId="77777777">
        <w:trPr>
          <w:trHeight w:val="695"/>
          <w:jc w:val="center"/>
        </w:trPr>
        <w:tc>
          <w:tcPr>
            <w:tcW w:w="806" w:type="dxa"/>
            <w:tcBorders>
              <w:left w:val="single" w:sz="8" w:space="0" w:color="auto"/>
            </w:tcBorders>
            <w:vAlign w:val="center"/>
          </w:tcPr>
          <w:p w14:paraId="713A516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043" w:type="dxa"/>
            <w:tcMar>
              <w:left w:w="28" w:type="dxa"/>
              <w:right w:w="28" w:type="dxa"/>
            </w:tcMar>
            <w:vAlign w:val="center"/>
          </w:tcPr>
          <w:p w14:paraId="655191F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817" w:type="dxa"/>
            <w:tcBorders>
              <w:right w:val="single" w:sz="8" w:space="0" w:color="auto"/>
            </w:tcBorders>
            <w:vAlign w:val="center"/>
          </w:tcPr>
          <w:p w14:paraId="055A9252" w14:textId="77777777" w:rsidR="00490B53" w:rsidRDefault="00000000">
            <w:pPr>
              <w:spacing w:line="276" w:lineRule="auto"/>
              <w:rPr>
                <w:rFonts w:ascii="宋体" w:eastAsia="宋体" w:hAnsi="宋体" w:cs="Times New Roman"/>
                <w:color w:val="000000"/>
                <w:szCs w:val="24"/>
              </w:rPr>
            </w:pPr>
            <w:r>
              <w:rPr>
                <w:rFonts w:ascii="Times New Roman" w:eastAsia="宋体" w:hAnsi="Times New Roman" w:cs="Times New Roman" w:hint="eastAsia"/>
                <w:szCs w:val="21"/>
              </w:rPr>
              <w:t>（</w:t>
            </w: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7EAC0D7B"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298E22A5"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4CD3CA4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740360A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409ED6BB"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28A0A079"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353901F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670C7F66"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658047C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054E10A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1EE0D5F2" w14:textId="77777777" w:rsidR="00490B53" w:rsidRDefault="00000000">
            <w:pPr>
              <w:spacing w:line="276" w:lineRule="auto"/>
              <w:rPr>
                <w:rFonts w:ascii="Times New Roman" w:eastAsia="宋体" w:hAnsi="Times New Roman" w:cs="Times New Roman"/>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78E609AA" w14:textId="77777777">
        <w:trPr>
          <w:trHeight w:val="2583"/>
          <w:jc w:val="center"/>
        </w:trPr>
        <w:tc>
          <w:tcPr>
            <w:tcW w:w="806" w:type="dxa"/>
            <w:tcBorders>
              <w:left w:val="single" w:sz="8" w:space="0" w:color="auto"/>
            </w:tcBorders>
            <w:vAlign w:val="center"/>
          </w:tcPr>
          <w:p w14:paraId="670189E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043" w:type="dxa"/>
            <w:tcMar>
              <w:left w:w="28" w:type="dxa"/>
              <w:right w:w="28" w:type="dxa"/>
            </w:tcMar>
            <w:vAlign w:val="center"/>
          </w:tcPr>
          <w:p w14:paraId="41135EA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817" w:type="dxa"/>
            <w:tcBorders>
              <w:right w:val="single" w:sz="8" w:space="0" w:color="auto"/>
            </w:tcBorders>
            <w:vAlign w:val="center"/>
          </w:tcPr>
          <w:p w14:paraId="1F23AF7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370F774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675F626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514E656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479405E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14B3CD6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w:t>
            </w:r>
            <w:r>
              <w:rPr>
                <w:rFonts w:ascii="Times New Roman" w:eastAsia="宋体" w:hAnsi="Times New Roman" w:cs="Times New Roman" w:hint="eastAsia"/>
                <w:szCs w:val="21"/>
              </w:rPr>
              <w:t>不仅要指出学生作业中存在的问题，还应给出修改的思路和建议。</w:t>
            </w:r>
          </w:p>
          <w:p w14:paraId="50DAE73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1B42285D" w14:textId="77777777">
        <w:trPr>
          <w:trHeight w:val="1189"/>
          <w:jc w:val="center"/>
        </w:trPr>
        <w:tc>
          <w:tcPr>
            <w:tcW w:w="806" w:type="dxa"/>
            <w:tcBorders>
              <w:left w:val="single" w:sz="8" w:space="0" w:color="auto"/>
            </w:tcBorders>
            <w:vAlign w:val="center"/>
          </w:tcPr>
          <w:p w14:paraId="2C0DBE4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043" w:type="dxa"/>
            <w:tcMar>
              <w:left w:w="28" w:type="dxa"/>
              <w:right w:w="28" w:type="dxa"/>
            </w:tcMar>
            <w:vAlign w:val="center"/>
          </w:tcPr>
          <w:p w14:paraId="2649D65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817" w:type="dxa"/>
            <w:tcBorders>
              <w:right w:val="single" w:sz="8" w:space="0" w:color="auto"/>
            </w:tcBorders>
            <w:vAlign w:val="center"/>
          </w:tcPr>
          <w:p w14:paraId="79B120B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w:t>
            </w:r>
            <w:r>
              <w:rPr>
                <w:rFonts w:ascii="Times New Roman" w:eastAsia="宋体" w:hAnsi="Times New Roman" w:cs="Times New Roman" w:hint="eastAsia"/>
                <w:szCs w:val="21"/>
              </w:rPr>
              <w:t>主讲</w:t>
            </w:r>
            <w:r>
              <w:rPr>
                <w:rFonts w:ascii="Times New Roman" w:eastAsia="宋体" w:hAnsi="Times New Roman" w:cs="Times New Roman"/>
                <w:szCs w:val="21"/>
              </w:rPr>
              <w:t>教师</w:t>
            </w:r>
            <w:r>
              <w:rPr>
                <w:rFonts w:ascii="Times New Roman" w:eastAsia="宋体" w:hAnsi="Times New Roman" w:cs="Times New Roman" w:hint="eastAsia"/>
                <w:szCs w:val="21"/>
              </w:rPr>
              <w:t>在学生提交作业后均应安排集体答疑和一对一个别辅导；同时，教师利用课程群随时回答学生学习上的疑问。</w:t>
            </w:r>
          </w:p>
        </w:tc>
      </w:tr>
      <w:tr w:rsidR="00490B53" w14:paraId="6BE77DCA" w14:textId="77777777">
        <w:trPr>
          <w:trHeight w:val="557"/>
          <w:jc w:val="center"/>
        </w:trPr>
        <w:tc>
          <w:tcPr>
            <w:tcW w:w="806" w:type="dxa"/>
            <w:tcBorders>
              <w:left w:val="single" w:sz="8" w:space="0" w:color="auto"/>
            </w:tcBorders>
            <w:vAlign w:val="center"/>
          </w:tcPr>
          <w:p w14:paraId="54133DB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043" w:type="dxa"/>
            <w:tcMar>
              <w:left w:w="28" w:type="dxa"/>
              <w:right w:w="28" w:type="dxa"/>
            </w:tcMar>
            <w:vAlign w:val="center"/>
          </w:tcPr>
          <w:p w14:paraId="01329B3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817" w:type="dxa"/>
            <w:tcBorders>
              <w:right w:val="single" w:sz="8" w:space="0" w:color="auto"/>
            </w:tcBorders>
            <w:vAlign w:val="center"/>
          </w:tcPr>
          <w:p w14:paraId="0D78BC9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本课程的成绩考核实行项目考核、过程评价、动态管理。除平时成绩外，学生均应在考核项目布置后三周内提交所完成的项目作业（其中开题报告须在第</w:t>
            </w:r>
            <w:r>
              <w:rPr>
                <w:rFonts w:ascii="Times New Roman" w:eastAsia="宋体" w:hAnsi="Times New Roman" w:cs="Times New Roman" w:hint="eastAsia"/>
                <w:szCs w:val="21"/>
              </w:rPr>
              <w:t>18</w:t>
            </w:r>
            <w:r>
              <w:rPr>
                <w:rFonts w:ascii="Times New Roman" w:eastAsia="宋体" w:hAnsi="Times New Roman" w:cs="Times New Roman" w:hint="eastAsia"/>
                <w:szCs w:val="21"/>
              </w:rPr>
              <w:t>周结束前提交）；项目考核成绩公布后，学生成绩不合格的，或对考核成绩不满意的，可第二次提交项目作业（原则上一学期内同一考核项可提交</w:t>
            </w:r>
            <w:r>
              <w:rPr>
                <w:rFonts w:ascii="Times New Roman" w:eastAsia="宋体" w:hAnsi="Times New Roman" w:cs="Times New Roman" w:hint="eastAsia"/>
                <w:szCs w:val="21"/>
              </w:rPr>
              <w:t>3</w:t>
            </w:r>
            <w:r>
              <w:rPr>
                <w:rFonts w:ascii="Times New Roman" w:eastAsia="宋体" w:hAnsi="Times New Roman" w:cs="Times New Roman" w:hint="eastAsia"/>
                <w:szCs w:val="21"/>
              </w:rPr>
              <w:t>次考核作业）；每个项目</w:t>
            </w:r>
            <w:proofErr w:type="gramStart"/>
            <w:r>
              <w:rPr>
                <w:rFonts w:ascii="Times New Roman" w:eastAsia="宋体" w:hAnsi="Times New Roman" w:cs="Times New Roman" w:hint="eastAsia"/>
                <w:szCs w:val="21"/>
              </w:rPr>
              <w:t>取最高</w:t>
            </w:r>
            <w:proofErr w:type="gramEnd"/>
            <w:r>
              <w:rPr>
                <w:rFonts w:ascii="Times New Roman" w:eastAsia="宋体" w:hAnsi="Times New Roman" w:cs="Times New Roman" w:hint="eastAsia"/>
                <w:szCs w:val="21"/>
              </w:rPr>
              <w:t>好成绩计入总分。开题报告成绩须达到</w:t>
            </w:r>
            <w:r>
              <w:rPr>
                <w:rFonts w:ascii="Times New Roman" w:eastAsia="宋体" w:hAnsi="Times New Roman" w:cs="Times New Roman" w:hint="eastAsia"/>
                <w:szCs w:val="21"/>
              </w:rPr>
              <w:t>50</w:t>
            </w:r>
            <w:r>
              <w:rPr>
                <w:rFonts w:ascii="Times New Roman" w:eastAsia="宋体" w:hAnsi="Times New Roman" w:cs="Times New Roman" w:hint="eastAsia"/>
                <w:szCs w:val="21"/>
              </w:rPr>
              <w:t>分以上，总评成绩方能评定为及格。学生应独立完成本课程所有的考核项目，如有抄袭等</w:t>
            </w:r>
            <w:proofErr w:type="gramStart"/>
            <w:r>
              <w:rPr>
                <w:rFonts w:ascii="Times New Roman" w:eastAsia="宋体" w:hAnsi="Times New Roman" w:cs="Times New Roman" w:hint="eastAsia"/>
                <w:szCs w:val="21"/>
              </w:rPr>
              <w:t>不</w:t>
            </w:r>
            <w:proofErr w:type="gramEnd"/>
            <w:r>
              <w:rPr>
                <w:rFonts w:ascii="Times New Roman" w:eastAsia="宋体" w:hAnsi="Times New Roman" w:cs="Times New Roman" w:hint="eastAsia"/>
                <w:szCs w:val="21"/>
              </w:rPr>
              <w:t>诚信行为，课程成绩评定为不及格。</w:t>
            </w:r>
          </w:p>
        </w:tc>
      </w:tr>
    </w:tbl>
    <w:p w14:paraId="2AD195AC"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六、课程</w:t>
      </w:r>
      <w:r>
        <w:rPr>
          <w:rFonts w:ascii="宋体" w:eastAsia="宋体" w:hAnsi="宋体" w:cs="Times New Roman"/>
          <w:b/>
          <w:color w:val="000000"/>
          <w:sz w:val="28"/>
          <w:szCs w:val="28"/>
        </w:rPr>
        <w:t>考核</w:t>
      </w:r>
    </w:p>
    <w:p w14:paraId="4567BD4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（一）</w:t>
      </w:r>
      <w:r>
        <w:rPr>
          <w:rFonts w:ascii="Times New Roman" w:eastAsia="宋体" w:hAnsi="Times New Roman" w:cs="Times New Roman"/>
          <w:sz w:val="24"/>
          <w:szCs w:val="24"/>
        </w:rPr>
        <w:t>课程考核</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包括</w:t>
      </w:r>
      <w:r>
        <w:rPr>
          <w:rFonts w:ascii="Times New Roman" w:eastAsia="宋体" w:hAnsi="Times New Roman" w:cs="Times New Roman" w:hint="eastAsia"/>
          <w:sz w:val="24"/>
          <w:szCs w:val="24"/>
        </w:rPr>
        <w:t>：平时成绩（包括在线学习、课堂参与、平时作业）、课内实践、项目制考核</w:t>
      </w:r>
      <w:r>
        <w:rPr>
          <w:rFonts w:ascii="Times New Roman" w:eastAsia="宋体" w:hAnsi="Times New Roman" w:cs="Times New Roman"/>
          <w:sz w:val="24"/>
          <w:szCs w:val="24"/>
        </w:rPr>
        <w:t>。</w:t>
      </w:r>
    </w:p>
    <w:p w14:paraId="37D525C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（二）项目</w:t>
      </w:r>
      <w:proofErr w:type="gramStart"/>
      <w:r>
        <w:rPr>
          <w:rFonts w:ascii="Times New Roman" w:eastAsia="宋体" w:hAnsi="Times New Roman" w:cs="Times New Roman" w:hint="eastAsia"/>
          <w:sz w:val="24"/>
          <w:szCs w:val="24"/>
        </w:rPr>
        <w:t>制考核</w:t>
      </w:r>
      <w:proofErr w:type="gramEnd"/>
      <w:r>
        <w:rPr>
          <w:rFonts w:ascii="Times New Roman" w:eastAsia="宋体" w:hAnsi="Times New Roman" w:cs="Times New Roman" w:hint="eastAsia"/>
          <w:sz w:val="24"/>
          <w:szCs w:val="24"/>
        </w:rPr>
        <w:t>由以下项目构成：</w:t>
      </w:r>
    </w:p>
    <w:p w14:paraId="071847F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文献检索与文献综述。要求学生在参加中小学教科研课题或确定毕业论文选题的基础上，在中国学术期刊网上进行文献检索；利用检索的文献，撰写一篇文献综述，字数</w:t>
      </w:r>
      <w:r>
        <w:rPr>
          <w:rFonts w:ascii="Times New Roman" w:eastAsia="宋体" w:hAnsi="Times New Roman" w:cs="Times New Roman" w:hint="eastAsia"/>
          <w:sz w:val="24"/>
          <w:szCs w:val="24"/>
        </w:rPr>
        <w:t>1500</w:t>
      </w:r>
      <w:r>
        <w:rPr>
          <w:rFonts w:ascii="Times New Roman" w:eastAsia="宋体" w:hAnsi="Times New Roman" w:cs="Times New Roman" w:hint="eastAsia"/>
          <w:sz w:val="24"/>
          <w:szCs w:val="24"/>
        </w:rPr>
        <w:t>字左右；按照常州工学院教育与人文学院小学教育专业毕业论文参考文献的要求，列出检索到的文献（</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篇以上）。</w:t>
      </w:r>
    </w:p>
    <w:p w14:paraId="498CEF4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．科研方法设计。要求学生根据中小学教科研课题或毕业论文课题研究的需要，主要选取一种研究方法，进行研究方法设计。如，选用教育调查方法的，可设计调查问卷</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份（或访谈提纲</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份</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观察记录表</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份）；选用教育实验方法的，须进行实验方案设计。</w:t>
      </w:r>
    </w:p>
    <w:p w14:paraId="3EC41A8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研究方案设计。选择对中小学教科研课题进行方案设计的，按照《江苏省教育科学规划课题申报书》的格式撰写课题研究方案；选择对毕业论文进行方案设计的，按照本专业毕业论文开题报告的格式，独立完成开题报告的撰写。</w:t>
      </w:r>
    </w:p>
    <w:p w14:paraId="043AC5E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Pr>
          <w:rFonts w:ascii="Times New Roman" w:eastAsia="宋体" w:hAnsi="Times New Roman" w:cs="Times New Roman"/>
          <w:sz w:val="24"/>
          <w:szCs w:val="24"/>
        </w:rPr>
        <w:t>课程</w:t>
      </w:r>
      <w:r>
        <w:rPr>
          <w:rFonts w:ascii="Times New Roman" w:eastAsia="宋体" w:hAnsi="Times New Roman" w:cs="Times New Roman" w:hint="eastAsia"/>
          <w:sz w:val="24"/>
          <w:szCs w:val="24"/>
        </w:rPr>
        <w:t>总评</w:t>
      </w:r>
      <w:r>
        <w:rPr>
          <w:rFonts w:ascii="Times New Roman" w:eastAsia="宋体" w:hAnsi="Times New Roman" w:cs="Times New Roman"/>
          <w:sz w:val="24"/>
          <w:szCs w:val="24"/>
        </w:rPr>
        <w:t>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平时成绩</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课内实践</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学期考核（项目制考核）</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140"/>
        <w:gridCol w:w="708"/>
        <w:gridCol w:w="3261"/>
        <w:gridCol w:w="1417"/>
        <w:gridCol w:w="1418"/>
      </w:tblGrid>
      <w:tr w:rsidR="00490B53" w14:paraId="7BDC1045" w14:textId="77777777">
        <w:tc>
          <w:tcPr>
            <w:tcW w:w="1044" w:type="dxa"/>
            <w:shd w:val="clear" w:color="auto" w:fill="FFFFFF"/>
            <w:tcMar>
              <w:left w:w="57" w:type="dxa"/>
              <w:right w:w="57" w:type="dxa"/>
            </w:tcMar>
            <w:vAlign w:val="center"/>
          </w:tcPr>
          <w:p w14:paraId="5DC6D102" w14:textId="77777777" w:rsidR="00490B53" w:rsidRDefault="00000000">
            <w:pPr>
              <w:jc w:val="center"/>
              <w:rPr>
                <w:rFonts w:ascii="Times New Roman" w:eastAsia="宋体" w:hAnsi="Times New Roman" w:cs="Times New Roman"/>
                <w:b/>
                <w:bCs/>
                <w:szCs w:val="24"/>
              </w:rPr>
            </w:pPr>
            <w:r>
              <w:rPr>
                <w:rFonts w:ascii="Times New Roman" w:eastAsia="宋体" w:hAnsi="Times New Roman" w:cs="Times New Roman"/>
                <w:b/>
                <w:bCs/>
                <w:szCs w:val="24"/>
              </w:rPr>
              <w:t>成绩组成</w:t>
            </w:r>
          </w:p>
        </w:tc>
        <w:tc>
          <w:tcPr>
            <w:tcW w:w="1140" w:type="dxa"/>
            <w:shd w:val="clear" w:color="auto" w:fill="FFFFFF"/>
            <w:vAlign w:val="center"/>
          </w:tcPr>
          <w:p w14:paraId="2F4D2C5E" w14:textId="77777777" w:rsidR="00490B53" w:rsidRDefault="00000000">
            <w:pPr>
              <w:jc w:val="center"/>
              <w:rPr>
                <w:rFonts w:ascii="Times New Roman" w:eastAsia="宋体" w:hAnsi="Times New Roman" w:cs="Times New Roman"/>
                <w:b/>
                <w:bCs/>
                <w:szCs w:val="24"/>
              </w:rPr>
            </w:pPr>
            <w:r>
              <w:rPr>
                <w:rFonts w:ascii="Times New Roman" w:eastAsia="宋体" w:hAnsi="Times New Roman" w:cs="Times New Roman"/>
                <w:b/>
                <w:bCs/>
                <w:szCs w:val="24"/>
              </w:rPr>
              <w:t>考核</w:t>
            </w:r>
            <w:r>
              <w:rPr>
                <w:rFonts w:ascii="Times New Roman" w:eastAsia="宋体" w:hAnsi="Times New Roman" w:cs="Times New Roman"/>
                <w:b/>
                <w:bCs/>
                <w:szCs w:val="24"/>
              </w:rPr>
              <w:t>/</w:t>
            </w:r>
            <w:r>
              <w:rPr>
                <w:rFonts w:ascii="Times New Roman" w:eastAsia="宋体" w:hAnsi="Times New Roman" w:cs="Times New Roman"/>
                <w:b/>
                <w:bCs/>
                <w:szCs w:val="24"/>
              </w:rPr>
              <w:t>评价环节</w:t>
            </w:r>
          </w:p>
        </w:tc>
        <w:tc>
          <w:tcPr>
            <w:tcW w:w="708" w:type="dxa"/>
            <w:shd w:val="clear" w:color="auto" w:fill="FFFFFF"/>
            <w:vAlign w:val="center"/>
          </w:tcPr>
          <w:p w14:paraId="3EABE88B" w14:textId="77777777" w:rsidR="00490B53" w:rsidRDefault="00000000">
            <w:pPr>
              <w:jc w:val="center"/>
              <w:rPr>
                <w:rFonts w:ascii="Times New Roman" w:eastAsia="宋体" w:hAnsi="Times New Roman" w:cs="Times New Roman"/>
                <w:b/>
                <w:bCs/>
                <w:szCs w:val="24"/>
              </w:rPr>
            </w:pPr>
            <w:r>
              <w:rPr>
                <w:rFonts w:ascii="Times New Roman" w:eastAsia="宋体" w:hAnsi="Times New Roman" w:cs="Times New Roman" w:hint="eastAsia"/>
                <w:b/>
                <w:bCs/>
                <w:szCs w:val="24"/>
              </w:rPr>
              <w:t>权重</w:t>
            </w:r>
          </w:p>
        </w:tc>
        <w:tc>
          <w:tcPr>
            <w:tcW w:w="3261" w:type="dxa"/>
            <w:shd w:val="clear" w:color="auto" w:fill="FFFFFF"/>
            <w:vAlign w:val="center"/>
          </w:tcPr>
          <w:p w14:paraId="6404E087" w14:textId="77777777" w:rsidR="00490B53" w:rsidRDefault="00000000">
            <w:pPr>
              <w:jc w:val="center"/>
              <w:rPr>
                <w:rFonts w:ascii="Times New Roman" w:eastAsia="宋体" w:hAnsi="Times New Roman" w:cs="Times New Roman"/>
                <w:b/>
                <w:bCs/>
                <w:szCs w:val="24"/>
              </w:rPr>
            </w:pPr>
            <w:r>
              <w:rPr>
                <w:rFonts w:ascii="Times New Roman" w:eastAsia="宋体" w:hAnsi="Times New Roman" w:cs="Times New Roman"/>
                <w:b/>
                <w:bCs/>
                <w:szCs w:val="24"/>
              </w:rPr>
              <w:t>考核</w:t>
            </w:r>
            <w:r>
              <w:rPr>
                <w:rFonts w:ascii="Times New Roman" w:eastAsia="宋体" w:hAnsi="Times New Roman" w:cs="Times New Roman"/>
                <w:b/>
                <w:bCs/>
                <w:szCs w:val="24"/>
              </w:rPr>
              <w:t>/</w:t>
            </w:r>
            <w:r>
              <w:rPr>
                <w:rFonts w:ascii="Times New Roman" w:eastAsia="宋体" w:hAnsi="Times New Roman" w:cs="Times New Roman"/>
                <w:b/>
                <w:bCs/>
                <w:szCs w:val="24"/>
              </w:rPr>
              <w:t>评价细则</w:t>
            </w:r>
          </w:p>
        </w:tc>
        <w:tc>
          <w:tcPr>
            <w:tcW w:w="1417" w:type="dxa"/>
            <w:shd w:val="clear" w:color="auto" w:fill="FFFFFF"/>
            <w:vAlign w:val="center"/>
          </w:tcPr>
          <w:p w14:paraId="2A26988D" w14:textId="77777777" w:rsidR="00490B53" w:rsidRDefault="00000000">
            <w:pPr>
              <w:ind w:firstLineChars="100" w:firstLine="211"/>
              <w:rPr>
                <w:rFonts w:ascii="Times New Roman" w:eastAsia="宋体" w:hAnsi="Times New Roman" w:cs="Times New Roman"/>
                <w:b/>
                <w:bCs/>
                <w:szCs w:val="24"/>
              </w:rPr>
            </w:pPr>
            <w:r>
              <w:rPr>
                <w:rFonts w:ascii="Times New Roman" w:eastAsia="宋体" w:hAnsi="Times New Roman" w:cs="Times New Roman" w:hint="eastAsia"/>
                <w:b/>
                <w:bCs/>
                <w:szCs w:val="24"/>
              </w:rPr>
              <w:t>课程目标</w:t>
            </w:r>
          </w:p>
        </w:tc>
        <w:tc>
          <w:tcPr>
            <w:tcW w:w="1418" w:type="dxa"/>
            <w:shd w:val="clear" w:color="auto" w:fill="FFFFFF"/>
            <w:vAlign w:val="center"/>
          </w:tcPr>
          <w:p w14:paraId="25B71637" w14:textId="77777777" w:rsidR="00490B53" w:rsidRDefault="00000000">
            <w:pPr>
              <w:jc w:val="center"/>
              <w:rPr>
                <w:rFonts w:ascii="Times New Roman" w:eastAsia="宋体" w:hAnsi="Times New Roman" w:cs="Times New Roman"/>
                <w:b/>
                <w:bCs/>
                <w:szCs w:val="24"/>
              </w:rPr>
            </w:pPr>
            <w:r>
              <w:rPr>
                <w:rFonts w:ascii="Times New Roman" w:eastAsia="宋体" w:hAnsi="Times New Roman" w:cs="Times New Roman"/>
                <w:b/>
                <w:bCs/>
                <w:szCs w:val="24"/>
              </w:rPr>
              <w:t>对应的毕业要求指标点</w:t>
            </w:r>
          </w:p>
        </w:tc>
      </w:tr>
      <w:tr w:rsidR="00490B53" w14:paraId="7F054074" w14:textId="77777777">
        <w:trPr>
          <w:trHeight w:val="1000"/>
        </w:trPr>
        <w:tc>
          <w:tcPr>
            <w:tcW w:w="1044" w:type="dxa"/>
            <w:vMerge w:val="restart"/>
            <w:tcMar>
              <w:left w:w="57" w:type="dxa"/>
              <w:right w:w="57" w:type="dxa"/>
            </w:tcMar>
            <w:vAlign w:val="center"/>
          </w:tcPr>
          <w:p w14:paraId="4469348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w:t>
            </w:r>
            <w:r>
              <w:rPr>
                <w:rFonts w:ascii="Times New Roman" w:eastAsia="宋体" w:hAnsi="Times New Roman" w:cs="Times New Roman" w:hint="eastAsia"/>
                <w:szCs w:val="24"/>
              </w:rPr>
              <w:t>成绩</w:t>
            </w:r>
          </w:p>
        </w:tc>
        <w:tc>
          <w:tcPr>
            <w:tcW w:w="1140" w:type="dxa"/>
            <w:vAlign w:val="center"/>
          </w:tcPr>
          <w:p w14:paraId="13111CD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在线学习</w:t>
            </w:r>
          </w:p>
        </w:tc>
        <w:tc>
          <w:tcPr>
            <w:tcW w:w="708" w:type="dxa"/>
            <w:vAlign w:val="center"/>
          </w:tcPr>
          <w:p w14:paraId="128C89B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w:t>
            </w:r>
            <w:r>
              <w:rPr>
                <w:rFonts w:ascii="Times New Roman" w:eastAsia="宋体" w:hAnsi="Times New Roman" w:cs="Times New Roman" w:hint="eastAsia"/>
                <w:szCs w:val="24"/>
              </w:rPr>
              <w:t>0</w:t>
            </w:r>
            <w:r>
              <w:rPr>
                <w:rFonts w:ascii="Times New Roman" w:eastAsia="宋体" w:hAnsi="Times New Roman" w:cs="Times New Roman"/>
                <w:szCs w:val="24"/>
              </w:rPr>
              <w:t>%</w:t>
            </w:r>
          </w:p>
        </w:tc>
        <w:tc>
          <w:tcPr>
            <w:tcW w:w="3261" w:type="dxa"/>
            <w:vAlign w:val="center"/>
          </w:tcPr>
          <w:p w14:paraId="348B5BD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每单元教学前一周，完成本单元课程内容预习，登录毕博系统，完成预习测试题。</w:t>
            </w:r>
          </w:p>
        </w:tc>
        <w:tc>
          <w:tcPr>
            <w:tcW w:w="1417" w:type="dxa"/>
            <w:vAlign w:val="center"/>
          </w:tcPr>
          <w:p w14:paraId="614F095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30263E53"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tc>
        <w:tc>
          <w:tcPr>
            <w:tcW w:w="1418" w:type="dxa"/>
            <w:vAlign w:val="center"/>
          </w:tcPr>
          <w:p w14:paraId="4631C95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 xml:space="preserve"> 3-1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7-1</w:t>
            </w:r>
          </w:p>
        </w:tc>
      </w:tr>
      <w:tr w:rsidR="00490B53" w14:paraId="103BED98" w14:textId="77777777">
        <w:trPr>
          <w:trHeight w:val="1000"/>
        </w:trPr>
        <w:tc>
          <w:tcPr>
            <w:tcW w:w="1044" w:type="dxa"/>
            <w:vMerge/>
            <w:tcMar>
              <w:left w:w="57" w:type="dxa"/>
              <w:right w:w="57" w:type="dxa"/>
            </w:tcMar>
            <w:vAlign w:val="center"/>
          </w:tcPr>
          <w:p w14:paraId="0786910A" w14:textId="77777777" w:rsidR="00490B53" w:rsidRDefault="00490B53">
            <w:pPr>
              <w:jc w:val="center"/>
              <w:rPr>
                <w:rFonts w:ascii="Times New Roman" w:eastAsia="宋体" w:hAnsi="Times New Roman" w:cs="Times New Roman"/>
                <w:szCs w:val="24"/>
              </w:rPr>
            </w:pPr>
          </w:p>
        </w:tc>
        <w:tc>
          <w:tcPr>
            <w:tcW w:w="1140" w:type="dxa"/>
            <w:vAlign w:val="center"/>
          </w:tcPr>
          <w:p w14:paraId="5076D98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课堂参与</w:t>
            </w:r>
          </w:p>
        </w:tc>
        <w:tc>
          <w:tcPr>
            <w:tcW w:w="708" w:type="dxa"/>
            <w:vAlign w:val="center"/>
          </w:tcPr>
          <w:p w14:paraId="7A836F3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w:t>
            </w:r>
            <w:r>
              <w:rPr>
                <w:rFonts w:ascii="Times New Roman" w:eastAsia="宋体" w:hAnsi="Times New Roman" w:cs="Times New Roman" w:hint="eastAsia"/>
                <w:szCs w:val="24"/>
              </w:rPr>
              <w:t>0</w:t>
            </w:r>
            <w:r>
              <w:rPr>
                <w:rFonts w:ascii="Times New Roman" w:eastAsia="宋体" w:hAnsi="Times New Roman" w:cs="Times New Roman"/>
                <w:szCs w:val="24"/>
              </w:rPr>
              <w:t>%</w:t>
            </w:r>
          </w:p>
        </w:tc>
        <w:tc>
          <w:tcPr>
            <w:tcW w:w="3261" w:type="dxa"/>
            <w:vAlign w:val="center"/>
          </w:tcPr>
          <w:p w14:paraId="1F4EC87B" w14:textId="77777777" w:rsidR="00490B53" w:rsidRDefault="00000000">
            <w:pPr>
              <w:rPr>
                <w:rFonts w:ascii="Times New Roman" w:eastAsia="宋体" w:hAnsi="Times New Roman" w:cs="Times New Roman"/>
                <w:szCs w:val="24"/>
              </w:rPr>
            </w:pPr>
            <w:proofErr w:type="gramStart"/>
            <w:r>
              <w:rPr>
                <w:rFonts w:ascii="Times New Roman" w:eastAsia="宋体" w:hAnsi="Times New Roman" w:cs="Times New Roman" w:hint="eastAsia"/>
                <w:szCs w:val="24"/>
              </w:rPr>
              <w:t>全勤记按</w:t>
            </w:r>
            <w:proofErr w:type="gramEnd"/>
            <w:r>
              <w:rPr>
                <w:rFonts w:ascii="Times New Roman" w:eastAsia="宋体" w:hAnsi="Times New Roman" w:cs="Times New Roman"/>
                <w:szCs w:val="24"/>
              </w:rPr>
              <w:t>5</w:t>
            </w:r>
            <w:r>
              <w:rPr>
                <w:rFonts w:ascii="Times New Roman" w:eastAsia="宋体" w:hAnsi="Times New Roman" w:cs="Times New Roman" w:hint="eastAsia"/>
                <w:szCs w:val="24"/>
              </w:rPr>
              <w:t>%</w:t>
            </w:r>
            <w:r>
              <w:rPr>
                <w:rFonts w:ascii="Times New Roman" w:eastAsia="宋体" w:hAnsi="Times New Roman" w:cs="Times New Roman" w:hint="eastAsia"/>
                <w:szCs w:val="24"/>
              </w:rPr>
              <w:t>计入总分。事假</w:t>
            </w:r>
            <w:r>
              <w:rPr>
                <w:rFonts w:ascii="Times New Roman" w:eastAsia="宋体" w:hAnsi="Times New Roman" w:cs="Times New Roman" w:hint="eastAsia"/>
                <w:szCs w:val="24"/>
              </w:rPr>
              <w:t>1</w:t>
            </w:r>
            <w:r>
              <w:rPr>
                <w:rFonts w:ascii="Times New Roman" w:eastAsia="宋体" w:hAnsi="Times New Roman" w:cs="Times New Roman" w:hint="eastAsia"/>
                <w:szCs w:val="24"/>
              </w:rPr>
              <w:t>节课以及迟到、早退</w:t>
            </w:r>
            <w:r>
              <w:rPr>
                <w:rFonts w:ascii="Times New Roman" w:eastAsia="宋体" w:hAnsi="Times New Roman" w:cs="Times New Roman" w:hint="eastAsia"/>
                <w:szCs w:val="24"/>
              </w:rPr>
              <w:t>1</w:t>
            </w:r>
            <w:r>
              <w:rPr>
                <w:rFonts w:ascii="Times New Roman" w:eastAsia="宋体" w:hAnsi="Times New Roman" w:cs="Times New Roman" w:hint="eastAsia"/>
                <w:szCs w:val="24"/>
              </w:rPr>
              <w:t>次各扣</w:t>
            </w:r>
            <w:r>
              <w:rPr>
                <w:rFonts w:ascii="Times New Roman" w:eastAsia="宋体" w:hAnsi="Times New Roman" w:cs="Times New Roman"/>
                <w:szCs w:val="24"/>
              </w:rPr>
              <w:t>1</w:t>
            </w:r>
            <w:r>
              <w:rPr>
                <w:rFonts w:ascii="Times New Roman" w:eastAsia="宋体" w:hAnsi="Times New Roman" w:cs="Times New Roman" w:hint="eastAsia"/>
                <w:szCs w:val="24"/>
              </w:rPr>
              <w:t>分；无故旷课</w:t>
            </w:r>
            <w:r>
              <w:rPr>
                <w:rFonts w:ascii="Times New Roman" w:eastAsia="宋体" w:hAnsi="Times New Roman" w:cs="Times New Roman" w:hint="eastAsia"/>
                <w:szCs w:val="24"/>
              </w:rPr>
              <w:t>1</w:t>
            </w:r>
            <w:r>
              <w:rPr>
                <w:rFonts w:ascii="Times New Roman" w:eastAsia="宋体" w:hAnsi="Times New Roman" w:cs="Times New Roman" w:hint="eastAsia"/>
                <w:szCs w:val="24"/>
              </w:rPr>
              <w:t>次扣</w:t>
            </w:r>
            <w:r>
              <w:rPr>
                <w:rFonts w:ascii="Times New Roman" w:eastAsia="宋体" w:hAnsi="Times New Roman" w:cs="Times New Roman"/>
                <w:szCs w:val="24"/>
              </w:rPr>
              <w:t>2</w:t>
            </w:r>
            <w:r>
              <w:rPr>
                <w:rFonts w:ascii="Times New Roman" w:eastAsia="宋体" w:hAnsi="Times New Roman" w:cs="Times New Roman" w:hint="eastAsia"/>
                <w:szCs w:val="24"/>
              </w:rPr>
              <w:t>分，无故旷课</w:t>
            </w:r>
            <w:r>
              <w:rPr>
                <w:rFonts w:ascii="Times New Roman" w:eastAsia="宋体" w:hAnsi="Times New Roman" w:cs="Times New Roman" w:hint="eastAsia"/>
                <w:szCs w:val="24"/>
              </w:rPr>
              <w:t>2</w:t>
            </w:r>
            <w:r>
              <w:rPr>
                <w:rFonts w:ascii="Times New Roman" w:eastAsia="宋体" w:hAnsi="Times New Roman" w:cs="Times New Roman" w:hint="eastAsia"/>
                <w:szCs w:val="24"/>
              </w:rPr>
              <w:t>次扣</w:t>
            </w:r>
            <w:r>
              <w:rPr>
                <w:rFonts w:ascii="Times New Roman" w:eastAsia="宋体" w:hAnsi="Times New Roman" w:cs="Times New Roman"/>
                <w:szCs w:val="24"/>
              </w:rPr>
              <w:t>5</w:t>
            </w:r>
            <w:r>
              <w:rPr>
                <w:rFonts w:ascii="Times New Roman" w:eastAsia="宋体" w:hAnsi="Times New Roman" w:cs="Times New Roman" w:hint="eastAsia"/>
                <w:szCs w:val="24"/>
              </w:rPr>
              <w:t>分，旷课</w:t>
            </w:r>
            <w:r>
              <w:rPr>
                <w:rFonts w:ascii="Times New Roman" w:eastAsia="宋体" w:hAnsi="Times New Roman" w:cs="Times New Roman" w:hint="eastAsia"/>
                <w:szCs w:val="24"/>
              </w:rPr>
              <w:t>3</w:t>
            </w:r>
            <w:r>
              <w:rPr>
                <w:rFonts w:ascii="Times New Roman" w:eastAsia="宋体" w:hAnsi="Times New Roman" w:cs="Times New Roman" w:hint="eastAsia"/>
                <w:szCs w:val="24"/>
              </w:rPr>
              <w:t>次及以上课程考核直接定为不及格</w:t>
            </w:r>
            <w:r>
              <w:rPr>
                <w:rFonts w:ascii="Times New Roman" w:eastAsia="宋体" w:hAnsi="Times New Roman" w:cs="Times New Roman"/>
                <w:szCs w:val="24"/>
              </w:rPr>
              <w:t>。</w:t>
            </w:r>
            <w:r>
              <w:rPr>
                <w:rFonts w:ascii="Times New Roman" w:eastAsia="宋体" w:hAnsi="Times New Roman" w:cs="Times New Roman" w:hint="eastAsia"/>
                <w:szCs w:val="21"/>
              </w:rPr>
              <w:t>课堂上不做与学习无关的事；勤于思考，积极参加小组活动，主动回答提问。</w:t>
            </w:r>
          </w:p>
        </w:tc>
        <w:tc>
          <w:tcPr>
            <w:tcW w:w="1417" w:type="dxa"/>
            <w:vAlign w:val="center"/>
          </w:tcPr>
          <w:p w14:paraId="2C6DEA61"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0FC560F6"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tc>
        <w:tc>
          <w:tcPr>
            <w:tcW w:w="1418" w:type="dxa"/>
            <w:vAlign w:val="center"/>
          </w:tcPr>
          <w:p w14:paraId="2225690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 3-1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7-1</w:t>
            </w:r>
          </w:p>
        </w:tc>
      </w:tr>
      <w:tr w:rsidR="00490B53" w14:paraId="17639CB4" w14:textId="77777777">
        <w:trPr>
          <w:trHeight w:val="1325"/>
        </w:trPr>
        <w:tc>
          <w:tcPr>
            <w:tcW w:w="1044" w:type="dxa"/>
            <w:vMerge/>
            <w:tcMar>
              <w:left w:w="57" w:type="dxa"/>
              <w:right w:w="57" w:type="dxa"/>
            </w:tcMar>
            <w:vAlign w:val="center"/>
          </w:tcPr>
          <w:p w14:paraId="661699D6" w14:textId="77777777" w:rsidR="00490B53" w:rsidRDefault="00490B53">
            <w:pPr>
              <w:jc w:val="center"/>
              <w:rPr>
                <w:rFonts w:ascii="Times New Roman" w:eastAsia="宋体" w:hAnsi="Times New Roman" w:cs="Times New Roman"/>
                <w:szCs w:val="24"/>
              </w:rPr>
            </w:pPr>
          </w:p>
        </w:tc>
        <w:tc>
          <w:tcPr>
            <w:tcW w:w="1140" w:type="dxa"/>
            <w:vAlign w:val="center"/>
          </w:tcPr>
          <w:p w14:paraId="0C189AB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平时作业</w:t>
            </w:r>
          </w:p>
        </w:tc>
        <w:tc>
          <w:tcPr>
            <w:tcW w:w="708" w:type="dxa"/>
            <w:vAlign w:val="center"/>
          </w:tcPr>
          <w:p w14:paraId="26F4D8A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szCs w:val="24"/>
              </w:rPr>
              <w:t>0%</w:t>
            </w:r>
          </w:p>
        </w:tc>
        <w:tc>
          <w:tcPr>
            <w:tcW w:w="3261" w:type="dxa"/>
            <w:vAlign w:val="center"/>
          </w:tcPr>
          <w:p w14:paraId="1A28DEB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按时完成项目作业，无故迟交作业</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szCs w:val="21"/>
              </w:rPr>
              <w:t>1</w:t>
            </w:r>
            <w:r>
              <w:rPr>
                <w:rFonts w:ascii="Times New Roman" w:eastAsia="宋体" w:hAnsi="Times New Roman" w:cs="Times New Roman" w:hint="eastAsia"/>
                <w:szCs w:val="21"/>
              </w:rPr>
              <w:t>分；项目作业的初稿、二</w:t>
            </w:r>
            <w:proofErr w:type="gramStart"/>
            <w:r>
              <w:rPr>
                <w:rFonts w:ascii="Times New Roman" w:eastAsia="宋体" w:hAnsi="Times New Roman" w:cs="Times New Roman" w:hint="eastAsia"/>
                <w:szCs w:val="21"/>
              </w:rPr>
              <w:t>稿作为</w:t>
            </w:r>
            <w:proofErr w:type="gramEnd"/>
            <w:r>
              <w:rPr>
                <w:rFonts w:ascii="Times New Roman" w:eastAsia="宋体" w:hAnsi="Times New Roman" w:cs="Times New Roman" w:hint="eastAsia"/>
                <w:szCs w:val="21"/>
              </w:rPr>
              <w:t>平时成绩。</w:t>
            </w:r>
          </w:p>
        </w:tc>
        <w:tc>
          <w:tcPr>
            <w:tcW w:w="1417" w:type="dxa"/>
            <w:vAlign w:val="center"/>
          </w:tcPr>
          <w:p w14:paraId="2CF47D4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3A76D71F"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tc>
        <w:tc>
          <w:tcPr>
            <w:tcW w:w="1418" w:type="dxa"/>
            <w:vAlign w:val="center"/>
          </w:tcPr>
          <w:p w14:paraId="7C27A14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3-1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 xml:space="preserve">7-1 </w:t>
            </w:r>
          </w:p>
        </w:tc>
      </w:tr>
      <w:tr w:rsidR="00490B53" w14:paraId="3F024BD4" w14:textId="77777777">
        <w:trPr>
          <w:trHeight w:val="1295"/>
        </w:trPr>
        <w:tc>
          <w:tcPr>
            <w:tcW w:w="1044" w:type="dxa"/>
            <w:tcMar>
              <w:left w:w="57" w:type="dxa"/>
              <w:right w:w="57" w:type="dxa"/>
            </w:tcMar>
            <w:vAlign w:val="center"/>
          </w:tcPr>
          <w:p w14:paraId="637F72F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lastRenderedPageBreak/>
              <w:t>课内实践</w:t>
            </w:r>
          </w:p>
        </w:tc>
        <w:tc>
          <w:tcPr>
            <w:tcW w:w="1140" w:type="dxa"/>
            <w:vAlign w:val="center"/>
          </w:tcPr>
          <w:p w14:paraId="2B69615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小组合作</w:t>
            </w:r>
          </w:p>
        </w:tc>
        <w:tc>
          <w:tcPr>
            <w:tcW w:w="708" w:type="dxa"/>
            <w:vAlign w:val="center"/>
          </w:tcPr>
          <w:p w14:paraId="04C72B2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p>
        </w:tc>
        <w:tc>
          <w:tcPr>
            <w:tcW w:w="3261" w:type="dxa"/>
            <w:vAlign w:val="center"/>
          </w:tcPr>
          <w:p w14:paraId="67CE6E7F"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hint="eastAsia"/>
                <w:szCs w:val="24"/>
              </w:rPr>
              <w:t>以小组为单位完成教育实验研究、个案研究、叙事研究、行动研究方案设计（</w:t>
            </w:r>
            <w:proofErr w:type="gramStart"/>
            <w:r>
              <w:rPr>
                <w:rFonts w:ascii="Times New Roman" w:eastAsia="宋体" w:hAnsi="Times New Roman" w:cs="Times New Roman" w:hint="eastAsia"/>
                <w:szCs w:val="24"/>
              </w:rPr>
              <w:t>四选二</w:t>
            </w:r>
            <w:proofErr w:type="gramEnd"/>
            <w:r>
              <w:rPr>
                <w:rFonts w:ascii="Times New Roman" w:eastAsia="宋体" w:hAnsi="Times New Roman" w:cs="Times New Roman" w:hint="eastAsia"/>
                <w:szCs w:val="24"/>
              </w:rPr>
              <w:t>）。根据小组</w:t>
            </w:r>
            <w:r>
              <w:rPr>
                <w:rFonts w:ascii="Times New Roman" w:eastAsia="宋体" w:hAnsi="Times New Roman" w:cs="Times New Roman" w:hint="eastAsia"/>
                <w:szCs w:val="24"/>
              </w:rPr>
              <w:t>ppt</w:t>
            </w:r>
            <w:r>
              <w:rPr>
                <w:rFonts w:ascii="Times New Roman" w:eastAsia="宋体" w:hAnsi="Times New Roman" w:cs="Times New Roman" w:hint="eastAsia"/>
                <w:szCs w:val="24"/>
              </w:rPr>
              <w:t>汇报情况以及学生在方案设计中的贡献度，评定课内实践得分。</w:t>
            </w:r>
          </w:p>
        </w:tc>
        <w:tc>
          <w:tcPr>
            <w:tcW w:w="1417" w:type="dxa"/>
            <w:vAlign w:val="center"/>
          </w:tcPr>
          <w:p w14:paraId="7571F259"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tc>
        <w:tc>
          <w:tcPr>
            <w:tcW w:w="1418" w:type="dxa"/>
            <w:vAlign w:val="center"/>
          </w:tcPr>
          <w:p w14:paraId="2F6B35F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8-1</w:t>
            </w:r>
          </w:p>
        </w:tc>
      </w:tr>
      <w:tr w:rsidR="00490B53" w14:paraId="3CA8BAA2" w14:textId="77777777">
        <w:trPr>
          <w:trHeight w:val="1295"/>
        </w:trPr>
        <w:tc>
          <w:tcPr>
            <w:tcW w:w="1044" w:type="dxa"/>
            <w:tcMar>
              <w:left w:w="57" w:type="dxa"/>
              <w:right w:w="57" w:type="dxa"/>
            </w:tcMar>
            <w:vAlign w:val="center"/>
          </w:tcPr>
          <w:p w14:paraId="5623CA9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学期考核</w:t>
            </w:r>
          </w:p>
        </w:tc>
        <w:tc>
          <w:tcPr>
            <w:tcW w:w="1140" w:type="dxa"/>
            <w:vAlign w:val="center"/>
          </w:tcPr>
          <w:p w14:paraId="36202D7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项目制</w:t>
            </w:r>
          </w:p>
          <w:p w14:paraId="0B7D1EE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考核</w:t>
            </w:r>
          </w:p>
        </w:tc>
        <w:tc>
          <w:tcPr>
            <w:tcW w:w="708" w:type="dxa"/>
            <w:vAlign w:val="center"/>
          </w:tcPr>
          <w:p w14:paraId="5A1824C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50%</w:t>
            </w:r>
          </w:p>
        </w:tc>
        <w:tc>
          <w:tcPr>
            <w:tcW w:w="3261" w:type="dxa"/>
            <w:vAlign w:val="center"/>
          </w:tcPr>
          <w:p w14:paraId="6B4755A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szCs w:val="24"/>
              </w:rPr>
              <w:t>文献检索与文献</w:t>
            </w:r>
            <w:proofErr w:type="gramStart"/>
            <w:r>
              <w:rPr>
                <w:rFonts w:ascii="Times New Roman" w:eastAsia="宋体" w:hAnsi="Times New Roman" w:cs="Times New Roman" w:hint="eastAsia"/>
                <w:szCs w:val="24"/>
              </w:rPr>
              <w:t>综述占</w:t>
            </w:r>
            <w:proofErr w:type="gramEnd"/>
            <w:r>
              <w:rPr>
                <w:rFonts w:ascii="Times New Roman" w:eastAsia="宋体" w:hAnsi="Times New Roman" w:cs="Times New Roman" w:hint="eastAsia"/>
                <w:szCs w:val="24"/>
              </w:rPr>
              <w:t>项目考核制</w:t>
            </w:r>
            <w:r>
              <w:rPr>
                <w:rFonts w:ascii="Times New Roman" w:eastAsia="宋体" w:hAnsi="Times New Roman" w:cs="Times New Roman" w:hint="eastAsia"/>
                <w:szCs w:val="24"/>
              </w:rPr>
              <w:t>30%</w:t>
            </w:r>
            <w:r>
              <w:rPr>
                <w:rFonts w:ascii="Times New Roman" w:eastAsia="宋体" w:hAnsi="Times New Roman" w:cs="Times New Roman" w:hint="eastAsia"/>
                <w:szCs w:val="24"/>
              </w:rPr>
              <w:t>；科研方法</w:t>
            </w:r>
            <w:proofErr w:type="gramStart"/>
            <w:r>
              <w:rPr>
                <w:rFonts w:ascii="Times New Roman" w:eastAsia="宋体" w:hAnsi="Times New Roman" w:cs="Times New Roman" w:hint="eastAsia"/>
                <w:szCs w:val="24"/>
              </w:rPr>
              <w:t>设计占</w:t>
            </w:r>
            <w:proofErr w:type="gramEnd"/>
            <w:r>
              <w:rPr>
                <w:rFonts w:ascii="Times New Roman" w:eastAsia="宋体" w:hAnsi="Times New Roman" w:cs="Times New Roman" w:hint="eastAsia"/>
                <w:szCs w:val="24"/>
              </w:rPr>
              <w:t>30</w:t>
            </w:r>
            <w:r>
              <w:rPr>
                <w:rFonts w:ascii="Times New Roman" w:eastAsia="宋体" w:hAnsi="Times New Roman" w:cs="Times New Roman" w:hint="eastAsia"/>
                <w:szCs w:val="24"/>
              </w:rPr>
              <w:t>％；开题报告</w:t>
            </w:r>
            <w:proofErr w:type="gramStart"/>
            <w:r>
              <w:rPr>
                <w:rFonts w:ascii="Times New Roman" w:eastAsia="宋体" w:hAnsi="Times New Roman" w:cs="Times New Roman" w:hint="eastAsia"/>
                <w:szCs w:val="24"/>
              </w:rPr>
              <w:t>撰写占</w:t>
            </w:r>
            <w:proofErr w:type="gramEnd"/>
            <w:r>
              <w:rPr>
                <w:rFonts w:ascii="Times New Roman" w:eastAsia="宋体" w:hAnsi="Times New Roman" w:cs="Times New Roman" w:hint="eastAsia"/>
                <w:szCs w:val="24"/>
              </w:rPr>
              <w:t>40%</w:t>
            </w:r>
            <w:r>
              <w:rPr>
                <w:rFonts w:ascii="Times New Roman" w:eastAsia="宋体" w:hAnsi="Times New Roman" w:cs="Times New Roman" w:hint="eastAsia"/>
                <w:szCs w:val="24"/>
              </w:rPr>
              <w:t>。</w:t>
            </w:r>
          </w:p>
        </w:tc>
        <w:tc>
          <w:tcPr>
            <w:tcW w:w="1417" w:type="dxa"/>
            <w:vAlign w:val="center"/>
          </w:tcPr>
          <w:p w14:paraId="2AAE01CC"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p w14:paraId="7087BB02"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p w14:paraId="221E3C02"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4</w:t>
            </w:r>
          </w:p>
        </w:tc>
        <w:tc>
          <w:tcPr>
            <w:tcW w:w="1418" w:type="dxa"/>
            <w:vAlign w:val="center"/>
          </w:tcPr>
          <w:p w14:paraId="7CF0CB0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 xml:space="preserve"> 4-4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7-3</w:t>
            </w:r>
          </w:p>
        </w:tc>
      </w:tr>
    </w:tbl>
    <w:p w14:paraId="300CA79A" w14:textId="77777777" w:rsidR="00490B53" w:rsidRDefault="00000000">
      <w:pPr>
        <w:spacing w:line="360" w:lineRule="auto"/>
        <w:rPr>
          <w:rFonts w:ascii="宋体" w:eastAsia="宋体" w:hAnsi="宋体" w:cs="Times New Roman"/>
          <w:b/>
          <w:bCs/>
          <w:color w:val="000000"/>
          <w:sz w:val="24"/>
        </w:rPr>
      </w:pPr>
      <w:r>
        <w:rPr>
          <w:rFonts w:ascii="宋体" w:eastAsia="宋体" w:hAnsi="宋体" w:cs="Times New Roman"/>
          <w:b/>
          <w:bCs/>
          <w:color w:val="000000"/>
          <w:sz w:val="24"/>
        </w:rPr>
        <w:t>（三）</w:t>
      </w:r>
      <w:r>
        <w:rPr>
          <w:rFonts w:ascii="宋体" w:eastAsia="宋体" w:hAnsi="宋体" w:cs="Times New Roman" w:hint="eastAsia"/>
          <w:b/>
          <w:bCs/>
          <w:color w:val="000000"/>
          <w:sz w:val="24"/>
        </w:rPr>
        <w:t>课程目标及考核方式权重分配表</w:t>
      </w:r>
    </w:p>
    <w:tbl>
      <w:tblPr>
        <w:tblW w:w="9037" w:type="dxa"/>
        <w:tblLook w:val="04A0" w:firstRow="1" w:lastRow="0" w:firstColumn="1" w:lastColumn="0" w:noHBand="0" w:noVBand="1"/>
      </w:tblPr>
      <w:tblGrid>
        <w:gridCol w:w="2048"/>
        <w:gridCol w:w="1816"/>
        <w:gridCol w:w="2196"/>
        <w:gridCol w:w="1843"/>
        <w:gridCol w:w="1134"/>
      </w:tblGrid>
      <w:tr w:rsidR="00490B53" w14:paraId="5DCBA31F" w14:textId="77777777">
        <w:trPr>
          <w:trHeight w:val="413"/>
        </w:trPr>
        <w:tc>
          <w:tcPr>
            <w:tcW w:w="386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86951C"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课程目标及权重</w:t>
            </w:r>
          </w:p>
        </w:tc>
        <w:tc>
          <w:tcPr>
            <w:tcW w:w="5173" w:type="dxa"/>
            <w:gridSpan w:val="3"/>
            <w:tcBorders>
              <w:top w:val="single" w:sz="8" w:space="0" w:color="auto"/>
              <w:left w:val="nil"/>
              <w:bottom w:val="single" w:sz="8" w:space="0" w:color="auto"/>
              <w:right w:val="single" w:sz="8" w:space="0" w:color="000000"/>
            </w:tcBorders>
            <w:shd w:val="clear" w:color="auto" w:fill="auto"/>
            <w:vAlign w:val="center"/>
          </w:tcPr>
          <w:p w14:paraId="76134F06" w14:textId="77777777" w:rsidR="00490B53" w:rsidRDefault="00000000">
            <w:pPr>
              <w:widowControl/>
              <w:ind w:rightChars="-186" w:right="-391"/>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考核方式及权重</w:t>
            </w:r>
          </w:p>
        </w:tc>
      </w:tr>
      <w:tr w:rsidR="00490B53" w14:paraId="522E79CD" w14:textId="77777777">
        <w:trPr>
          <w:trHeight w:val="636"/>
        </w:trPr>
        <w:tc>
          <w:tcPr>
            <w:tcW w:w="2048" w:type="dxa"/>
            <w:tcBorders>
              <w:top w:val="nil"/>
              <w:left w:val="single" w:sz="8" w:space="0" w:color="auto"/>
              <w:bottom w:val="single" w:sz="8" w:space="0" w:color="auto"/>
              <w:right w:val="single" w:sz="8" w:space="0" w:color="auto"/>
            </w:tcBorders>
            <w:shd w:val="clear" w:color="auto" w:fill="auto"/>
            <w:vAlign w:val="center"/>
          </w:tcPr>
          <w:p w14:paraId="683DC589"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1816" w:type="dxa"/>
            <w:tcBorders>
              <w:top w:val="nil"/>
              <w:left w:val="nil"/>
              <w:bottom w:val="single" w:sz="8" w:space="0" w:color="auto"/>
              <w:right w:val="single" w:sz="8" w:space="0" w:color="auto"/>
            </w:tcBorders>
            <w:shd w:val="clear" w:color="auto" w:fill="auto"/>
            <w:vAlign w:val="center"/>
          </w:tcPr>
          <w:p w14:paraId="24CFFA7A"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a</w:t>
            </w:r>
            <w:r>
              <w:rPr>
                <w:rFonts w:ascii="宋体" w:eastAsia="宋体" w:hAnsi="宋体" w:cs="Times New Roman" w:hint="eastAsia"/>
                <w:b/>
                <w:bCs/>
                <w:color w:val="000000"/>
                <w:kern w:val="0"/>
                <w:szCs w:val="21"/>
              </w:rPr>
              <w:t>）</w:t>
            </w:r>
          </w:p>
        </w:tc>
        <w:tc>
          <w:tcPr>
            <w:tcW w:w="2196" w:type="dxa"/>
            <w:tcBorders>
              <w:top w:val="nil"/>
              <w:left w:val="nil"/>
              <w:bottom w:val="single" w:sz="8" w:space="0" w:color="auto"/>
              <w:right w:val="single" w:sz="8" w:space="0" w:color="auto"/>
            </w:tcBorders>
            <w:shd w:val="clear" w:color="auto" w:fill="auto"/>
            <w:vAlign w:val="center"/>
          </w:tcPr>
          <w:p w14:paraId="59C8EEC3"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评价依据</w:t>
            </w:r>
          </w:p>
        </w:tc>
        <w:tc>
          <w:tcPr>
            <w:tcW w:w="1843" w:type="dxa"/>
            <w:tcBorders>
              <w:top w:val="nil"/>
              <w:left w:val="nil"/>
              <w:bottom w:val="single" w:sz="8" w:space="0" w:color="auto"/>
              <w:right w:val="single" w:sz="8" w:space="0" w:color="auto"/>
            </w:tcBorders>
            <w:shd w:val="clear" w:color="auto" w:fill="auto"/>
            <w:vAlign w:val="center"/>
          </w:tcPr>
          <w:p w14:paraId="0C7CA3E2"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b</w:t>
            </w:r>
            <w:r>
              <w:rPr>
                <w:rFonts w:ascii="宋体" w:eastAsia="宋体" w:hAnsi="宋体" w:cs="Times New Roman" w:hint="eastAsia"/>
                <w:b/>
                <w:bCs/>
                <w:color w:val="000000"/>
                <w:kern w:val="0"/>
                <w:szCs w:val="21"/>
              </w:rPr>
              <w:t>）</w:t>
            </w:r>
          </w:p>
        </w:tc>
        <w:tc>
          <w:tcPr>
            <w:tcW w:w="1134" w:type="dxa"/>
            <w:tcBorders>
              <w:top w:val="nil"/>
              <w:left w:val="nil"/>
              <w:bottom w:val="single" w:sz="8" w:space="0" w:color="auto"/>
              <w:right w:val="single" w:sz="8" w:space="0" w:color="auto"/>
            </w:tcBorders>
          </w:tcPr>
          <w:p w14:paraId="24A7BDF1" w14:textId="77777777" w:rsidR="00490B53" w:rsidRDefault="00000000">
            <w:pPr>
              <w:widowControl/>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考核方式权重合计</w:t>
            </w:r>
          </w:p>
        </w:tc>
      </w:tr>
      <w:tr w:rsidR="00490B53" w14:paraId="7DE76276" w14:textId="77777777">
        <w:trPr>
          <w:trHeight w:val="384"/>
        </w:trPr>
        <w:tc>
          <w:tcPr>
            <w:tcW w:w="2048" w:type="dxa"/>
            <w:vMerge w:val="restart"/>
            <w:tcBorders>
              <w:top w:val="nil"/>
              <w:left w:val="single" w:sz="8" w:space="0" w:color="auto"/>
              <w:bottom w:val="single" w:sz="8" w:space="0" w:color="000000"/>
              <w:right w:val="single" w:sz="8" w:space="0" w:color="auto"/>
            </w:tcBorders>
            <w:shd w:val="clear" w:color="auto" w:fill="auto"/>
            <w:vAlign w:val="center"/>
          </w:tcPr>
          <w:p w14:paraId="5C03909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tcBorders>
              <w:top w:val="nil"/>
              <w:left w:val="single" w:sz="8" w:space="0" w:color="auto"/>
              <w:bottom w:val="single" w:sz="8" w:space="0" w:color="000000"/>
              <w:right w:val="single" w:sz="8" w:space="0" w:color="auto"/>
            </w:tcBorders>
            <w:shd w:val="clear" w:color="auto" w:fill="auto"/>
            <w:vAlign w:val="center"/>
          </w:tcPr>
          <w:p w14:paraId="0FCF49B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tcBorders>
              <w:top w:val="nil"/>
              <w:left w:val="nil"/>
              <w:bottom w:val="single" w:sz="8" w:space="0" w:color="auto"/>
              <w:right w:val="single" w:sz="8" w:space="0" w:color="auto"/>
            </w:tcBorders>
            <w:shd w:val="clear" w:color="auto" w:fill="auto"/>
            <w:vAlign w:val="center"/>
          </w:tcPr>
          <w:p w14:paraId="1E4B252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在线学习</w:t>
            </w:r>
          </w:p>
        </w:tc>
        <w:tc>
          <w:tcPr>
            <w:tcW w:w="1843" w:type="dxa"/>
            <w:tcBorders>
              <w:top w:val="nil"/>
              <w:left w:val="nil"/>
              <w:bottom w:val="single" w:sz="8" w:space="0" w:color="auto"/>
              <w:right w:val="single" w:sz="8" w:space="0" w:color="auto"/>
            </w:tcBorders>
            <w:shd w:val="clear" w:color="auto" w:fill="auto"/>
            <w:vAlign w:val="center"/>
          </w:tcPr>
          <w:p w14:paraId="43DC394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1134" w:type="dxa"/>
            <w:vMerge w:val="restart"/>
            <w:tcBorders>
              <w:top w:val="nil"/>
              <w:left w:val="nil"/>
              <w:right w:val="single" w:sz="8" w:space="0" w:color="auto"/>
            </w:tcBorders>
            <w:vAlign w:val="center"/>
          </w:tcPr>
          <w:p w14:paraId="728F48C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EF3126F" w14:textId="77777777">
        <w:trPr>
          <w:trHeight w:val="340"/>
        </w:trPr>
        <w:tc>
          <w:tcPr>
            <w:tcW w:w="2048" w:type="dxa"/>
            <w:vMerge/>
            <w:tcBorders>
              <w:top w:val="nil"/>
              <w:left w:val="single" w:sz="8" w:space="0" w:color="auto"/>
              <w:bottom w:val="single" w:sz="8" w:space="0" w:color="000000"/>
              <w:right w:val="single" w:sz="8" w:space="0" w:color="auto"/>
            </w:tcBorders>
            <w:shd w:val="clear" w:color="auto" w:fill="auto"/>
            <w:vAlign w:val="center"/>
          </w:tcPr>
          <w:p w14:paraId="30B9525D" w14:textId="77777777" w:rsidR="00490B53" w:rsidRDefault="00490B53">
            <w:pPr>
              <w:widowControl/>
              <w:jc w:val="left"/>
              <w:rPr>
                <w:rFonts w:ascii="宋体" w:eastAsia="宋体" w:hAnsi="宋体" w:cs="Times New Roman"/>
                <w:kern w:val="0"/>
                <w:szCs w:val="21"/>
              </w:rPr>
            </w:pPr>
          </w:p>
        </w:tc>
        <w:tc>
          <w:tcPr>
            <w:tcW w:w="1816" w:type="dxa"/>
            <w:vMerge/>
            <w:tcBorders>
              <w:top w:val="nil"/>
              <w:left w:val="single" w:sz="8" w:space="0" w:color="auto"/>
              <w:bottom w:val="single" w:sz="8" w:space="0" w:color="000000"/>
              <w:right w:val="single" w:sz="8" w:space="0" w:color="auto"/>
            </w:tcBorders>
            <w:shd w:val="clear" w:color="auto" w:fill="auto"/>
            <w:vAlign w:val="center"/>
          </w:tcPr>
          <w:p w14:paraId="50997940" w14:textId="77777777" w:rsidR="00490B53" w:rsidRDefault="00490B53">
            <w:pPr>
              <w:widowControl/>
              <w:jc w:val="left"/>
              <w:rPr>
                <w:rFonts w:ascii="宋体" w:eastAsia="宋体" w:hAnsi="宋体" w:cs="Times New Roman"/>
                <w:kern w:val="0"/>
                <w:szCs w:val="21"/>
              </w:rPr>
            </w:pPr>
          </w:p>
        </w:tc>
        <w:tc>
          <w:tcPr>
            <w:tcW w:w="2196" w:type="dxa"/>
            <w:tcBorders>
              <w:top w:val="nil"/>
              <w:left w:val="nil"/>
              <w:bottom w:val="single" w:sz="8" w:space="0" w:color="auto"/>
              <w:right w:val="single" w:sz="8" w:space="0" w:color="auto"/>
            </w:tcBorders>
            <w:shd w:val="clear" w:color="auto" w:fill="auto"/>
            <w:vAlign w:val="center"/>
          </w:tcPr>
          <w:p w14:paraId="2ACD605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课堂参与</w:t>
            </w:r>
          </w:p>
        </w:tc>
        <w:tc>
          <w:tcPr>
            <w:tcW w:w="1843" w:type="dxa"/>
            <w:tcBorders>
              <w:top w:val="nil"/>
              <w:left w:val="nil"/>
              <w:bottom w:val="single" w:sz="8" w:space="0" w:color="auto"/>
              <w:right w:val="single" w:sz="8" w:space="0" w:color="auto"/>
            </w:tcBorders>
            <w:shd w:val="clear" w:color="auto" w:fill="auto"/>
            <w:vAlign w:val="center"/>
          </w:tcPr>
          <w:p w14:paraId="23F4FBF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tcBorders>
              <w:left w:val="nil"/>
              <w:bottom w:val="single" w:sz="8" w:space="0" w:color="auto"/>
              <w:right w:val="single" w:sz="8" w:space="0" w:color="auto"/>
            </w:tcBorders>
            <w:vAlign w:val="center"/>
          </w:tcPr>
          <w:p w14:paraId="0873D65B" w14:textId="77777777" w:rsidR="00490B53" w:rsidRDefault="00490B53">
            <w:pPr>
              <w:widowControl/>
              <w:jc w:val="center"/>
              <w:rPr>
                <w:rFonts w:ascii="宋体" w:eastAsia="宋体" w:hAnsi="宋体" w:cs="Times New Roman"/>
                <w:kern w:val="0"/>
                <w:szCs w:val="21"/>
              </w:rPr>
            </w:pPr>
          </w:p>
        </w:tc>
      </w:tr>
      <w:tr w:rsidR="00490B53" w14:paraId="5327554C" w14:textId="77777777">
        <w:trPr>
          <w:trHeight w:val="340"/>
        </w:trPr>
        <w:tc>
          <w:tcPr>
            <w:tcW w:w="2048" w:type="dxa"/>
            <w:vMerge w:val="restart"/>
            <w:tcBorders>
              <w:top w:val="nil"/>
              <w:left w:val="single" w:sz="8" w:space="0" w:color="auto"/>
              <w:bottom w:val="single" w:sz="8" w:space="0" w:color="000000"/>
              <w:right w:val="single" w:sz="8" w:space="0" w:color="auto"/>
            </w:tcBorders>
            <w:shd w:val="clear" w:color="auto" w:fill="auto"/>
            <w:vAlign w:val="center"/>
          </w:tcPr>
          <w:p w14:paraId="2E17211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tcBorders>
              <w:top w:val="nil"/>
              <w:left w:val="single" w:sz="8" w:space="0" w:color="auto"/>
              <w:bottom w:val="single" w:sz="8" w:space="0" w:color="000000"/>
              <w:right w:val="single" w:sz="8" w:space="0" w:color="auto"/>
            </w:tcBorders>
            <w:shd w:val="clear" w:color="auto" w:fill="auto"/>
            <w:vAlign w:val="center"/>
          </w:tcPr>
          <w:p w14:paraId="485C3C8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tcBorders>
              <w:top w:val="nil"/>
              <w:left w:val="nil"/>
              <w:bottom w:val="single" w:sz="8" w:space="0" w:color="auto"/>
              <w:right w:val="single" w:sz="8" w:space="0" w:color="auto"/>
            </w:tcBorders>
            <w:shd w:val="clear" w:color="auto" w:fill="auto"/>
            <w:vAlign w:val="center"/>
          </w:tcPr>
          <w:p w14:paraId="1589E49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项目考核</w:t>
            </w:r>
          </w:p>
        </w:tc>
        <w:tc>
          <w:tcPr>
            <w:tcW w:w="1843" w:type="dxa"/>
            <w:tcBorders>
              <w:top w:val="nil"/>
              <w:left w:val="nil"/>
              <w:bottom w:val="single" w:sz="8" w:space="0" w:color="auto"/>
              <w:right w:val="single" w:sz="8" w:space="0" w:color="auto"/>
            </w:tcBorders>
            <w:shd w:val="clear" w:color="auto" w:fill="auto"/>
            <w:vAlign w:val="center"/>
          </w:tcPr>
          <w:p w14:paraId="6613A33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4" w:type="dxa"/>
            <w:vMerge w:val="restart"/>
            <w:tcBorders>
              <w:top w:val="nil"/>
              <w:left w:val="nil"/>
              <w:right w:val="single" w:sz="8" w:space="0" w:color="auto"/>
            </w:tcBorders>
            <w:vAlign w:val="center"/>
          </w:tcPr>
          <w:p w14:paraId="1A69427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DCBFE52" w14:textId="77777777">
        <w:trPr>
          <w:trHeight w:val="340"/>
        </w:trPr>
        <w:tc>
          <w:tcPr>
            <w:tcW w:w="2048" w:type="dxa"/>
            <w:vMerge/>
            <w:tcBorders>
              <w:top w:val="nil"/>
              <w:left w:val="single" w:sz="8" w:space="0" w:color="auto"/>
              <w:bottom w:val="single" w:sz="8" w:space="0" w:color="000000"/>
              <w:right w:val="single" w:sz="8" w:space="0" w:color="auto"/>
            </w:tcBorders>
            <w:shd w:val="clear" w:color="auto" w:fill="auto"/>
            <w:vAlign w:val="center"/>
          </w:tcPr>
          <w:p w14:paraId="270039CD" w14:textId="77777777" w:rsidR="00490B53" w:rsidRDefault="00490B53">
            <w:pPr>
              <w:widowControl/>
              <w:jc w:val="left"/>
              <w:rPr>
                <w:rFonts w:ascii="宋体" w:eastAsia="宋体" w:hAnsi="宋体" w:cs="Times New Roman"/>
                <w:kern w:val="0"/>
                <w:szCs w:val="21"/>
              </w:rPr>
            </w:pPr>
          </w:p>
        </w:tc>
        <w:tc>
          <w:tcPr>
            <w:tcW w:w="1816" w:type="dxa"/>
            <w:vMerge/>
            <w:tcBorders>
              <w:top w:val="nil"/>
              <w:left w:val="single" w:sz="8" w:space="0" w:color="auto"/>
              <w:bottom w:val="single" w:sz="8" w:space="0" w:color="000000"/>
              <w:right w:val="single" w:sz="8" w:space="0" w:color="auto"/>
            </w:tcBorders>
            <w:shd w:val="clear" w:color="auto" w:fill="auto"/>
            <w:vAlign w:val="center"/>
          </w:tcPr>
          <w:p w14:paraId="4EB6243F" w14:textId="77777777" w:rsidR="00490B53" w:rsidRDefault="00490B53">
            <w:pPr>
              <w:widowControl/>
              <w:jc w:val="left"/>
              <w:rPr>
                <w:rFonts w:ascii="宋体" w:eastAsia="宋体" w:hAnsi="宋体" w:cs="Times New Roman"/>
                <w:kern w:val="0"/>
                <w:szCs w:val="21"/>
              </w:rPr>
            </w:pPr>
          </w:p>
        </w:tc>
        <w:tc>
          <w:tcPr>
            <w:tcW w:w="2196" w:type="dxa"/>
            <w:tcBorders>
              <w:top w:val="nil"/>
              <w:left w:val="nil"/>
              <w:bottom w:val="single" w:sz="8" w:space="0" w:color="auto"/>
              <w:right w:val="single" w:sz="8" w:space="0" w:color="auto"/>
            </w:tcBorders>
            <w:shd w:val="clear" w:color="auto" w:fill="auto"/>
            <w:vAlign w:val="center"/>
          </w:tcPr>
          <w:p w14:paraId="3C99564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tcBorders>
              <w:top w:val="nil"/>
              <w:left w:val="nil"/>
              <w:bottom w:val="single" w:sz="8" w:space="0" w:color="auto"/>
              <w:right w:val="single" w:sz="8" w:space="0" w:color="auto"/>
            </w:tcBorders>
            <w:shd w:val="clear" w:color="auto" w:fill="auto"/>
            <w:vAlign w:val="center"/>
          </w:tcPr>
          <w:p w14:paraId="618F05D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34" w:type="dxa"/>
            <w:vMerge/>
            <w:tcBorders>
              <w:left w:val="nil"/>
              <w:right w:val="single" w:sz="8" w:space="0" w:color="auto"/>
            </w:tcBorders>
            <w:vAlign w:val="center"/>
          </w:tcPr>
          <w:p w14:paraId="46E08145" w14:textId="77777777" w:rsidR="00490B53" w:rsidRDefault="00490B53">
            <w:pPr>
              <w:widowControl/>
              <w:jc w:val="center"/>
              <w:rPr>
                <w:rFonts w:ascii="宋体" w:eastAsia="宋体" w:hAnsi="宋体" w:cs="Times New Roman"/>
                <w:kern w:val="0"/>
                <w:szCs w:val="21"/>
              </w:rPr>
            </w:pPr>
          </w:p>
        </w:tc>
      </w:tr>
      <w:tr w:rsidR="00490B53" w14:paraId="08B8C3C7" w14:textId="77777777">
        <w:trPr>
          <w:trHeight w:val="340"/>
        </w:trPr>
        <w:tc>
          <w:tcPr>
            <w:tcW w:w="2048" w:type="dxa"/>
            <w:vMerge/>
            <w:tcBorders>
              <w:top w:val="nil"/>
              <w:left w:val="single" w:sz="8" w:space="0" w:color="auto"/>
              <w:bottom w:val="single" w:sz="4" w:space="0" w:color="auto"/>
              <w:right w:val="single" w:sz="8" w:space="0" w:color="auto"/>
            </w:tcBorders>
            <w:shd w:val="clear" w:color="auto" w:fill="auto"/>
            <w:vAlign w:val="center"/>
          </w:tcPr>
          <w:p w14:paraId="05E869DB" w14:textId="77777777" w:rsidR="00490B53" w:rsidRDefault="00490B53">
            <w:pPr>
              <w:widowControl/>
              <w:jc w:val="left"/>
              <w:rPr>
                <w:rFonts w:ascii="宋体" w:eastAsia="宋体" w:hAnsi="宋体" w:cs="Times New Roman"/>
                <w:kern w:val="0"/>
                <w:szCs w:val="21"/>
              </w:rPr>
            </w:pPr>
          </w:p>
        </w:tc>
        <w:tc>
          <w:tcPr>
            <w:tcW w:w="1816" w:type="dxa"/>
            <w:vMerge/>
            <w:tcBorders>
              <w:top w:val="nil"/>
              <w:left w:val="single" w:sz="8" w:space="0" w:color="auto"/>
              <w:bottom w:val="single" w:sz="4" w:space="0" w:color="auto"/>
              <w:right w:val="single" w:sz="8" w:space="0" w:color="auto"/>
            </w:tcBorders>
            <w:shd w:val="clear" w:color="auto" w:fill="auto"/>
            <w:vAlign w:val="center"/>
          </w:tcPr>
          <w:p w14:paraId="4031B6C6" w14:textId="77777777" w:rsidR="00490B53" w:rsidRDefault="00490B53">
            <w:pPr>
              <w:widowControl/>
              <w:jc w:val="left"/>
              <w:rPr>
                <w:rFonts w:ascii="宋体" w:eastAsia="宋体" w:hAnsi="宋体" w:cs="Times New Roman"/>
                <w:kern w:val="0"/>
                <w:szCs w:val="21"/>
              </w:rPr>
            </w:pPr>
          </w:p>
        </w:tc>
        <w:tc>
          <w:tcPr>
            <w:tcW w:w="2196" w:type="dxa"/>
            <w:tcBorders>
              <w:top w:val="nil"/>
              <w:left w:val="nil"/>
              <w:bottom w:val="single" w:sz="4" w:space="0" w:color="auto"/>
              <w:right w:val="single" w:sz="8" w:space="0" w:color="auto"/>
            </w:tcBorders>
            <w:shd w:val="clear" w:color="auto" w:fill="auto"/>
            <w:vAlign w:val="center"/>
          </w:tcPr>
          <w:p w14:paraId="4E3D96F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43" w:type="dxa"/>
            <w:tcBorders>
              <w:top w:val="nil"/>
              <w:left w:val="nil"/>
              <w:bottom w:val="single" w:sz="4" w:space="0" w:color="auto"/>
              <w:right w:val="single" w:sz="8" w:space="0" w:color="auto"/>
            </w:tcBorders>
            <w:shd w:val="clear" w:color="auto" w:fill="auto"/>
            <w:vAlign w:val="center"/>
          </w:tcPr>
          <w:p w14:paraId="2BD5045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r>
              <w:rPr>
                <w:rFonts w:ascii="宋体" w:eastAsia="宋体" w:hAnsi="宋体" w:cs="Times New Roman"/>
                <w:kern w:val="0"/>
                <w:szCs w:val="21"/>
              </w:rPr>
              <w:t xml:space="preserve"> </w:t>
            </w:r>
          </w:p>
        </w:tc>
        <w:tc>
          <w:tcPr>
            <w:tcW w:w="1134" w:type="dxa"/>
            <w:vMerge/>
            <w:tcBorders>
              <w:left w:val="nil"/>
              <w:bottom w:val="single" w:sz="4" w:space="0" w:color="auto"/>
              <w:right w:val="single" w:sz="8" w:space="0" w:color="auto"/>
            </w:tcBorders>
            <w:vAlign w:val="center"/>
          </w:tcPr>
          <w:p w14:paraId="2614D840" w14:textId="77777777" w:rsidR="00490B53" w:rsidRDefault="00490B53">
            <w:pPr>
              <w:widowControl/>
              <w:jc w:val="center"/>
              <w:rPr>
                <w:rFonts w:ascii="宋体" w:eastAsia="宋体" w:hAnsi="宋体" w:cs="Times New Roman"/>
                <w:kern w:val="0"/>
                <w:szCs w:val="21"/>
              </w:rPr>
            </w:pPr>
          </w:p>
        </w:tc>
      </w:tr>
      <w:tr w:rsidR="00490B53" w14:paraId="41D9AE92" w14:textId="77777777">
        <w:trPr>
          <w:trHeight w:val="340"/>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3B696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488D6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tcBorders>
              <w:top w:val="single" w:sz="4" w:space="0" w:color="auto"/>
              <w:left w:val="single" w:sz="4" w:space="0" w:color="auto"/>
              <w:bottom w:val="single" w:sz="4" w:space="0" w:color="auto"/>
              <w:right w:val="single" w:sz="8" w:space="0" w:color="auto"/>
            </w:tcBorders>
            <w:shd w:val="clear" w:color="auto" w:fill="auto"/>
            <w:vAlign w:val="center"/>
          </w:tcPr>
          <w:p w14:paraId="3F64BC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项目考核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8FE5B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p>
        </w:tc>
        <w:tc>
          <w:tcPr>
            <w:tcW w:w="1134" w:type="dxa"/>
            <w:vMerge w:val="restart"/>
            <w:tcBorders>
              <w:top w:val="single" w:sz="4" w:space="0" w:color="auto"/>
              <w:left w:val="single" w:sz="4" w:space="0" w:color="auto"/>
              <w:right w:val="single" w:sz="4" w:space="0" w:color="auto"/>
            </w:tcBorders>
            <w:vAlign w:val="center"/>
          </w:tcPr>
          <w:p w14:paraId="296C7BE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667594F" w14:textId="77777777">
        <w:trPr>
          <w:trHeight w:val="340"/>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0B0196" w14:textId="77777777" w:rsidR="00490B53" w:rsidRDefault="00490B53">
            <w:pPr>
              <w:widowControl/>
              <w:jc w:val="center"/>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48BC92"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8" w:space="0" w:color="auto"/>
            </w:tcBorders>
            <w:shd w:val="clear" w:color="auto" w:fill="auto"/>
            <w:vAlign w:val="center"/>
          </w:tcPr>
          <w:p w14:paraId="6D77082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A8095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34" w:type="dxa"/>
            <w:vMerge/>
            <w:tcBorders>
              <w:left w:val="single" w:sz="4" w:space="0" w:color="auto"/>
              <w:right w:val="single" w:sz="4" w:space="0" w:color="auto"/>
            </w:tcBorders>
            <w:vAlign w:val="center"/>
          </w:tcPr>
          <w:p w14:paraId="01E918C1" w14:textId="77777777" w:rsidR="00490B53" w:rsidRDefault="00490B53">
            <w:pPr>
              <w:widowControl/>
              <w:jc w:val="center"/>
              <w:rPr>
                <w:rFonts w:ascii="宋体" w:eastAsia="宋体" w:hAnsi="宋体" w:cs="Times New Roman"/>
                <w:kern w:val="0"/>
                <w:szCs w:val="21"/>
              </w:rPr>
            </w:pPr>
          </w:p>
        </w:tc>
      </w:tr>
      <w:tr w:rsidR="00490B53" w14:paraId="7A47CFD3" w14:textId="77777777">
        <w:trPr>
          <w:trHeight w:val="340"/>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DA2A8F" w14:textId="77777777" w:rsidR="00490B53" w:rsidRDefault="00490B53">
            <w:pPr>
              <w:widowControl/>
              <w:jc w:val="center"/>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9F67EC"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8" w:space="0" w:color="auto"/>
            </w:tcBorders>
            <w:shd w:val="clear" w:color="auto" w:fill="auto"/>
            <w:vAlign w:val="center"/>
          </w:tcPr>
          <w:p w14:paraId="2762968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34E7E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tcBorders>
              <w:left w:val="single" w:sz="4" w:space="0" w:color="auto"/>
              <w:bottom w:val="single" w:sz="4" w:space="0" w:color="auto"/>
              <w:right w:val="single" w:sz="4" w:space="0" w:color="auto"/>
            </w:tcBorders>
            <w:vAlign w:val="center"/>
          </w:tcPr>
          <w:p w14:paraId="64B120E5" w14:textId="77777777" w:rsidR="00490B53" w:rsidRDefault="00490B53">
            <w:pPr>
              <w:widowControl/>
              <w:jc w:val="center"/>
              <w:rPr>
                <w:rFonts w:ascii="宋体" w:eastAsia="宋体" w:hAnsi="宋体" w:cs="Times New Roman"/>
                <w:kern w:val="0"/>
                <w:szCs w:val="21"/>
              </w:rPr>
            </w:pPr>
          </w:p>
        </w:tc>
      </w:tr>
      <w:tr w:rsidR="00490B53" w14:paraId="1F6614A7" w14:textId="77777777">
        <w:trPr>
          <w:trHeight w:val="340"/>
        </w:trPr>
        <w:tc>
          <w:tcPr>
            <w:tcW w:w="2048"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FFCBB4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6"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DAA575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tcBorders>
              <w:top w:val="single" w:sz="4" w:space="0" w:color="auto"/>
              <w:left w:val="nil"/>
              <w:bottom w:val="single" w:sz="8" w:space="0" w:color="auto"/>
              <w:right w:val="single" w:sz="8" w:space="0" w:color="auto"/>
            </w:tcBorders>
            <w:shd w:val="clear" w:color="auto" w:fill="auto"/>
            <w:vAlign w:val="center"/>
          </w:tcPr>
          <w:p w14:paraId="5AE43F7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项目考核</w:t>
            </w:r>
          </w:p>
        </w:tc>
        <w:tc>
          <w:tcPr>
            <w:tcW w:w="1843" w:type="dxa"/>
            <w:tcBorders>
              <w:top w:val="single" w:sz="4" w:space="0" w:color="auto"/>
              <w:left w:val="nil"/>
              <w:bottom w:val="single" w:sz="8" w:space="0" w:color="auto"/>
              <w:right w:val="single" w:sz="8" w:space="0" w:color="auto"/>
            </w:tcBorders>
            <w:shd w:val="clear" w:color="auto" w:fill="auto"/>
            <w:vAlign w:val="center"/>
          </w:tcPr>
          <w:p w14:paraId="0163F3A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60%</w:t>
            </w:r>
          </w:p>
        </w:tc>
        <w:tc>
          <w:tcPr>
            <w:tcW w:w="1134" w:type="dxa"/>
            <w:vMerge w:val="restart"/>
            <w:tcBorders>
              <w:top w:val="single" w:sz="4" w:space="0" w:color="auto"/>
              <w:left w:val="nil"/>
              <w:right w:val="single" w:sz="8" w:space="0" w:color="auto"/>
            </w:tcBorders>
            <w:vAlign w:val="center"/>
          </w:tcPr>
          <w:p w14:paraId="728625D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58E1118" w14:textId="77777777">
        <w:trPr>
          <w:trHeight w:val="340"/>
        </w:trPr>
        <w:tc>
          <w:tcPr>
            <w:tcW w:w="2048" w:type="dxa"/>
            <w:vMerge/>
            <w:tcBorders>
              <w:top w:val="nil"/>
              <w:left w:val="single" w:sz="8" w:space="0" w:color="auto"/>
              <w:bottom w:val="single" w:sz="8" w:space="0" w:color="000000"/>
              <w:right w:val="single" w:sz="8" w:space="0" w:color="auto"/>
            </w:tcBorders>
            <w:shd w:val="clear" w:color="auto" w:fill="auto"/>
            <w:vAlign w:val="center"/>
          </w:tcPr>
          <w:p w14:paraId="2A331992" w14:textId="77777777" w:rsidR="00490B53" w:rsidRDefault="00490B53">
            <w:pPr>
              <w:widowControl/>
              <w:jc w:val="left"/>
              <w:rPr>
                <w:rFonts w:ascii="宋体" w:eastAsia="宋体" w:hAnsi="宋体" w:cs="Times New Roman"/>
                <w:kern w:val="0"/>
                <w:szCs w:val="21"/>
              </w:rPr>
            </w:pPr>
          </w:p>
        </w:tc>
        <w:tc>
          <w:tcPr>
            <w:tcW w:w="1816" w:type="dxa"/>
            <w:vMerge/>
            <w:tcBorders>
              <w:top w:val="nil"/>
              <w:left w:val="single" w:sz="8" w:space="0" w:color="auto"/>
              <w:bottom w:val="single" w:sz="8" w:space="0" w:color="000000"/>
              <w:right w:val="single" w:sz="8" w:space="0" w:color="auto"/>
            </w:tcBorders>
            <w:shd w:val="clear" w:color="auto" w:fill="auto"/>
            <w:vAlign w:val="center"/>
          </w:tcPr>
          <w:p w14:paraId="0568B3C9" w14:textId="77777777" w:rsidR="00490B53" w:rsidRDefault="00490B53">
            <w:pPr>
              <w:widowControl/>
              <w:jc w:val="left"/>
              <w:rPr>
                <w:rFonts w:ascii="宋体" w:eastAsia="宋体" w:hAnsi="宋体" w:cs="Times New Roman"/>
                <w:kern w:val="0"/>
                <w:szCs w:val="21"/>
              </w:rPr>
            </w:pPr>
          </w:p>
        </w:tc>
        <w:tc>
          <w:tcPr>
            <w:tcW w:w="2196" w:type="dxa"/>
            <w:tcBorders>
              <w:top w:val="nil"/>
              <w:left w:val="nil"/>
              <w:bottom w:val="single" w:sz="8" w:space="0" w:color="auto"/>
              <w:right w:val="single" w:sz="8" w:space="0" w:color="auto"/>
            </w:tcBorders>
            <w:shd w:val="clear" w:color="auto" w:fill="auto"/>
            <w:vAlign w:val="center"/>
          </w:tcPr>
          <w:p w14:paraId="1CC5CCE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43" w:type="dxa"/>
            <w:tcBorders>
              <w:top w:val="nil"/>
              <w:left w:val="nil"/>
              <w:bottom w:val="single" w:sz="8" w:space="0" w:color="auto"/>
              <w:right w:val="single" w:sz="8" w:space="0" w:color="auto"/>
            </w:tcBorders>
            <w:shd w:val="clear" w:color="auto" w:fill="auto"/>
            <w:vAlign w:val="center"/>
          </w:tcPr>
          <w:p w14:paraId="6B52C48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34" w:type="dxa"/>
            <w:vMerge/>
            <w:tcBorders>
              <w:left w:val="nil"/>
              <w:right w:val="single" w:sz="8" w:space="0" w:color="auto"/>
            </w:tcBorders>
          </w:tcPr>
          <w:p w14:paraId="614A96F5" w14:textId="77777777" w:rsidR="00490B53" w:rsidRDefault="00490B53">
            <w:pPr>
              <w:widowControl/>
              <w:jc w:val="center"/>
              <w:rPr>
                <w:rFonts w:ascii="宋体" w:eastAsia="宋体" w:hAnsi="宋体" w:cs="Times New Roman"/>
                <w:kern w:val="0"/>
                <w:szCs w:val="21"/>
              </w:rPr>
            </w:pPr>
          </w:p>
        </w:tc>
      </w:tr>
      <w:tr w:rsidR="00490B53" w14:paraId="1F20921D" w14:textId="77777777">
        <w:trPr>
          <w:trHeight w:val="549"/>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14:paraId="3632824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ABC153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5ABE7" w14:textId="77777777" w:rsidR="00490B53" w:rsidRDefault="00490B53">
            <w:pPr>
              <w:widowControl/>
              <w:jc w:val="center"/>
              <w:rPr>
                <w:rFonts w:ascii="宋体" w:eastAsia="宋体" w:hAnsi="宋体" w:cs="Times New Roman"/>
                <w:color w:val="000000"/>
                <w:kern w:val="0"/>
                <w:szCs w:val="21"/>
              </w:rPr>
            </w:pPr>
          </w:p>
        </w:tc>
      </w:tr>
    </w:tbl>
    <w:p w14:paraId="3F922A2B" w14:textId="77777777" w:rsidR="00490B53" w:rsidRDefault="00000000">
      <w:pPr>
        <w:spacing w:line="360" w:lineRule="auto"/>
        <w:ind w:firstLine="480"/>
        <w:rPr>
          <w:rFonts w:ascii="宋体" w:eastAsia="宋体" w:hAnsi="宋体" w:cs="Times New Roman"/>
          <w:b/>
          <w:bCs/>
          <w:color w:val="000000"/>
          <w:sz w:val="24"/>
        </w:rPr>
      </w:pPr>
      <w:r>
        <w:rPr>
          <w:rFonts w:ascii="宋体" w:eastAsia="宋体" w:hAnsi="宋体" w:cs="Times New Roman" w:hint="eastAsia"/>
          <w:b/>
          <w:bCs/>
          <w:color w:val="000000"/>
          <w:sz w:val="24"/>
        </w:rPr>
        <w:t>（四）</w:t>
      </w:r>
      <w:r>
        <w:rPr>
          <w:rFonts w:ascii="宋体" w:eastAsia="宋体" w:hAnsi="宋体" w:cs="Times New Roman"/>
          <w:b/>
          <w:bCs/>
          <w:color w:val="000000"/>
          <w:sz w:val="24"/>
        </w:rPr>
        <w:t>课程目标达成度计算方法</w:t>
      </w:r>
    </w:p>
    <w:p w14:paraId="65687FF9" w14:textId="77777777" w:rsidR="00490B53" w:rsidRDefault="00000000">
      <w:pPr>
        <w:spacing w:line="360" w:lineRule="auto"/>
        <w:ind w:firstLine="480"/>
        <w:rPr>
          <w:rFonts w:ascii="宋体" w:eastAsia="宋体" w:hAnsi="宋体" w:cs="Times New Roman"/>
          <w:color w:val="000000"/>
          <w:sz w:val="24"/>
        </w:rPr>
      </w:pPr>
      <w:r>
        <w:rPr>
          <w:rFonts w:ascii="宋体" w:eastAsia="宋体" w:hAnsi="宋体" w:cs="Times New Roman"/>
          <w:color w:val="000000"/>
          <w:sz w:val="24"/>
        </w:rPr>
        <w:t>所有课程目标均</w:t>
      </w:r>
      <w:r>
        <w:rPr>
          <w:rFonts w:ascii="宋体" w:eastAsia="宋体" w:hAnsi="宋体" w:cs="Times New Roman" w:hint="eastAsia"/>
          <w:color w:val="000000"/>
          <w:sz w:val="24"/>
        </w:rPr>
        <w:t>需</w:t>
      </w:r>
      <w:r>
        <w:rPr>
          <w:rFonts w:ascii="宋体" w:eastAsia="宋体" w:hAnsi="宋体" w:cs="Times New Roman"/>
          <w:color w:val="000000"/>
          <w:sz w:val="24"/>
        </w:rPr>
        <w:t>大于等于0.6，否则总评成绩不及格，需要补考或重</w:t>
      </w:r>
      <w:r>
        <w:rPr>
          <w:rFonts w:ascii="宋体" w:eastAsia="宋体" w:hAnsi="宋体" w:cs="Times New Roman" w:hint="eastAsia"/>
          <w:color w:val="000000"/>
          <w:sz w:val="24"/>
        </w:rPr>
        <w:t>修。</w:t>
      </w:r>
      <w:r>
        <w:rPr>
          <w:rFonts w:ascii="宋体" w:eastAsia="宋体" w:hAnsi="宋体" w:cs="Times New Roman"/>
          <w:color w:val="000000"/>
          <w:sz w:val="24"/>
        </w:rPr>
        <w:t>每</w:t>
      </w:r>
      <w:r>
        <w:rPr>
          <w:rFonts w:ascii="宋体" w:eastAsia="宋体" w:hAnsi="宋体" w:cs="Times New Roman" w:hint="eastAsia"/>
          <w:color w:val="000000"/>
          <w:sz w:val="24"/>
        </w:rPr>
        <w:t>门</w:t>
      </w:r>
      <w:r>
        <w:rPr>
          <w:rFonts w:ascii="宋体" w:eastAsia="宋体" w:hAnsi="宋体" w:cs="Times New Roman"/>
          <w:color w:val="000000"/>
          <w:sz w:val="24"/>
        </w:rPr>
        <w:t>课程目标</w:t>
      </w:r>
      <w:r>
        <w:rPr>
          <w:rFonts w:ascii="宋体" w:eastAsia="宋体" w:hAnsi="宋体" w:cs="Times New Roman" w:hint="eastAsia"/>
          <w:color w:val="000000"/>
          <w:sz w:val="24"/>
        </w:rPr>
        <w:t>总体</w:t>
      </w:r>
      <w:r>
        <w:rPr>
          <w:rFonts w:ascii="宋体" w:eastAsia="宋体" w:hAnsi="宋体" w:cs="Times New Roman"/>
          <w:color w:val="000000"/>
          <w:sz w:val="24"/>
        </w:rPr>
        <w:t>达成度计算方法如下：</w:t>
      </w:r>
    </w:p>
    <w:p w14:paraId="750250D1"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41CADFD8" wp14:editId="1EFA2847">
            <wp:extent cx="5760720" cy="365760"/>
            <wp:effectExtent l="0" t="0" r="1905" b="5715"/>
            <wp:docPr id="5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1"/>
                    <pic:cNvPicPr>
                      <a:picLocks noChangeAspect="1"/>
                    </pic:cNvPicPr>
                  </pic:nvPicPr>
                  <pic:blipFill>
                    <a:blip r:embed="rId7"/>
                    <a:stretch>
                      <a:fillRect/>
                    </a:stretch>
                  </pic:blipFill>
                  <pic:spPr>
                    <a:xfrm>
                      <a:off x="0" y="0"/>
                      <a:ext cx="5760720" cy="365760"/>
                    </a:xfrm>
                    <a:prstGeom prst="rect">
                      <a:avLst/>
                    </a:prstGeom>
                    <a:noFill/>
                    <a:ln>
                      <a:noFill/>
                    </a:ln>
                  </pic:spPr>
                </pic:pic>
              </a:graphicData>
            </a:graphic>
          </wp:inline>
        </w:drawing>
      </w:r>
    </w:p>
    <w:p w14:paraId="74E34833"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七</w:t>
      </w:r>
      <w:r>
        <w:rPr>
          <w:rFonts w:ascii="宋体" w:eastAsia="宋体" w:hAnsi="宋体" w:cs="Times New Roman"/>
          <w:b/>
          <w:color w:val="000000"/>
          <w:sz w:val="28"/>
          <w:szCs w:val="28"/>
        </w:rPr>
        <w:t>、</w:t>
      </w:r>
      <w:r>
        <w:rPr>
          <w:rFonts w:ascii="宋体" w:eastAsia="宋体" w:hAnsi="宋体" w:cs="Times New Roman" w:hint="eastAsia"/>
          <w:b/>
          <w:color w:val="000000"/>
          <w:sz w:val="28"/>
          <w:szCs w:val="28"/>
        </w:rPr>
        <w:t>有关说明</w:t>
      </w:r>
    </w:p>
    <w:p w14:paraId="4E55CA7B"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4C45B78F" w14:textId="77777777" w:rsidR="00490B53" w:rsidRDefault="00000000">
      <w:pPr>
        <w:spacing w:line="360" w:lineRule="auto"/>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根据学生课堂教学中的反应、课后反馈、作业质量、答卷情况，以及领导、督导、教师等的听课情况，及时发现和改进教学中的不足之处，确保相应毕业要求指标点达成。</w:t>
      </w:r>
    </w:p>
    <w:p w14:paraId="299FD1DA"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7342570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1</w:t>
      </w:r>
      <w:r>
        <w:rPr>
          <w:rFonts w:ascii="Times New Roman" w:eastAsia="宋体" w:hAnsi="Times New Roman" w:cs="Times New Roman" w:hint="eastAsia"/>
          <w:kern w:val="0"/>
          <w:sz w:val="24"/>
          <w:szCs w:val="21"/>
        </w:rPr>
        <w:t>．张红霞：教育科学研究方法，教育科学出版社，最新版。</w:t>
      </w:r>
    </w:p>
    <w:p w14:paraId="5312C37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．孙德芳等：小学教育科研方法，西南师范大学出版社，最新版。</w:t>
      </w:r>
    </w:p>
    <w:p w14:paraId="11E2D27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．张志杰等：教育科研方法，北京师范大学出版社，最新版。</w:t>
      </w:r>
    </w:p>
    <w:p w14:paraId="45B0748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胡中锋：教育科学方法，中国人民大学出版社，最新版。</w:t>
      </w:r>
    </w:p>
    <w:p w14:paraId="1D72FDF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r>
        <w:rPr>
          <w:rFonts w:ascii="Times New Roman" w:eastAsia="宋体" w:hAnsi="Times New Roman" w:cs="Times New Roman" w:hint="eastAsia"/>
          <w:kern w:val="0"/>
          <w:sz w:val="24"/>
          <w:szCs w:val="21"/>
        </w:rPr>
        <w:t>王红艳：小学教育研究方法，北京大学出版社，最新版。</w:t>
      </w:r>
    </w:p>
    <w:p w14:paraId="5F86AD6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6. </w:t>
      </w:r>
      <w:r>
        <w:rPr>
          <w:rFonts w:ascii="Times New Roman" w:eastAsia="宋体" w:hAnsi="Times New Roman" w:cs="Times New Roman" w:hint="eastAsia"/>
          <w:kern w:val="0"/>
          <w:sz w:val="24"/>
          <w:szCs w:val="21"/>
        </w:rPr>
        <w:t>荷兰芝等：教育研究方法，同济大学出版社，最新版。</w:t>
      </w:r>
    </w:p>
    <w:p w14:paraId="4CB7F242" w14:textId="77777777" w:rsidR="00490B53" w:rsidRDefault="00000000">
      <w:pPr>
        <w:spacing w:line="360" w:lineRule="auto"/>
        <w:ind w:firstLineChars="200" w:firstLine="480"/>
        <w:rPr>
          <w:rFonts w:ascii="Times New Roman" w:eastAsia="宋体" w:hAnsi="Times New Roman" w:cs="Times New Roman"/>
          <w:b/>
          <w:color w:val="000000"/>
          <w:sz w:val="24"/>
          <w:szCs w:val="24"/>
        </w:rPr>
      </w:pPr>
      <w:r>
        <w:rPr>
          <w:rFonts w:ascii="Times New Roman" w:eastAsia="宋体" w:hAnsi="Times New Roman" w:cs="Times New Roman" w:hint="eastAsia"/>
          <w:kern w:val="0"/>
          <w:sz w:val="24"/>
          <w:szCs w:val="21"/>
        </w:rPr>
        <w:t xml:space="preserve">7. </w:t>
      </w:r>
      <w:r>
        <w:rPr>
          <w:rFonts w:ascii="Times New Roman" w:eastAsia="宋体" w:hAnsi="Times New Roman" w:cs="Times New Roman" w:hint="eastAsia"/>
          <w:kern w:val="0"/>
          <w:sz w:val="24"/>
          <w:szCs w:val="21"/>
        </w:rPr>
        <w:t>丁炜等：</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小学教育科学研究方法，华东师范大学出版社，最新版。</w:t>
      </w:r>
    </w:p>
    <w:p w14:paraId="47D5A8A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p>
    <w:p w14:paraId="6AB36D2C"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潘金林</w:t>
      </w:r>
      <w:r>
        <w:rPr>
          <w:rFonts w:ascii="Times New Roman" w:eastAsia="宋体" w:hAnsi="Times New Roman" w:cs="Times New Roman"/>
          <w:kern w:val="0"/>
          <w:sz w:val="24"/>
          <w:szCs w:val="21"/>
        </w:rPr>
        <w:t xml:space="preserve"> </w:t>
      </w:r>
    </w:p>
    <w:p w14:paraId="007029C6"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69FF3CE9"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张志欣</w:t>
      </w:r>
    </w:p>
    <w:p w14:paraId="7FD0A862"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02D8B8EF" w14:textId="77777777" w:rsidR="00490B53" w:rsidRDefault="00490B53">
      <w:pPr>
        <w:autoSpaceDE w:val="0"/>
        <w:autoSpaceDN w:val="0"/>
        <w:adjustRightInd w:val="0"/>
        <w:spacing w:line="360" w:lineRule="auto"/>
        <w:jc w:val="left"/>
        <w:rPr>
          <w:rFonts w:ascii="Times New Roman" w:eastAsia="宋体" w:hAnsi="Times New Roman" w:cs="Times New Roman"/>
          <w:kern w:val="0"/>
          <w:sz w:val="24"/>
          <w:szCs w:val="21"/>
        </w:rPr>
      </w:pPr>
    </w:p>
    <w:p w14:paraId="4F3B49B8" w14:textId="77777777" w:rsidR="00490B53" w:rsidRDefault="00000000">
      <w:pPr>
        <w:widowControl/>
        <w:jc w:val="left"/>
        <w:rPr>
          <w:rFonts w:ascii="宋体" w:eastAsia="宋体" w:hAnsi="宋体" w:cs="Times New Roman"/>
          <w:kern w:val="0"/>
          <w:sz w:val="24"/>
        </w:rPr>
      </w:pPr>
      <w:r>
        <w:rPr>
          <w:rFonts w:ascii="宋体" w:eastAsia="宋体" w:hAnsi="宋体" w:cs="Times New Roman"/>
          <w:kern w:val="0"/>
          <w:sz w:val="24"/>
        </w:rPr>
        <w:br w:type="page"/>
      </w:r>
    </w:p>
    <w:p w14:paraId="3087E7B9" w14:textId="77777777" w:rsidR="00490B53" w:rsidRDefault="00000000">
      <w:pPr>
        <w:spacing w:line="312" w:lineRule="auto"/>
        <w:jc w:val="center"/>
        <w:outlineLvl w:val="0"/>
        <w:rPr>
          <w:rFonts w:ascii="Times New Roman" w:eastAsia="宋体" w:hAnsi="Times New Roman" w:cs="Times New Roman"/>
          <w:b/>
          <w:bCs/>
          <w:sz w:val="30"/>
          <w:szCs w:val="24"/>
        </w:rPr>
      </w:pPr>
      <w:bookmarkStart w:id="103" w:name="_Toc166165195"/>
      <w:r>
        <w:rPr>
          <w:rFonts w:ascii="Times New Roman" w:eastAsia="宋体" w:hAnsi="Times New Roman" w:cs="Times New Roman" w:hint="eastAsia"/>
          <w:b/>
          <w:bCs/>
          <w:sz w:val="30"/>
          <w:szCs w:val="24"/>
        </w:rPr>
        <w:lastRenderedPageBreak/>
        <w:t>小学班队管理</w:t>
      </w:r>
      <w:r>
        <w:rPr>
          <w:rFonts w:ascii="Times New Roman" w:eastAsia="宋体" w:hAnsi="Times New Roman" w:cs="Times New Roman"/>
          <w:b/>
          <w:bCs/>
          <w:sz w:val="30"/>
          <w:szCs w:val="24"/>
        </w:rPr>
        <w:t>课程教学大纲</w:t>
      </w:r>
      <w:bookmarkEnd w:id="103"/>
      <w:r>
        <w:rPr>
          <w:rFonts w:ascii="Times New Roman" w:eastAsia="宋体" w:hAnsi="Times New Roman" w:cs="Times New Roman" w:hint="eastAsia"/>
          <w:b/>
          <w:bCs/>
          <w:sz w:val="30"/>
          <w:szCs w:val="24"/>
        </w:rPr>
        <w:t xml:space="preserve"> </w:t>
      </w:r>
    </w:p>
    <w:p w14:paraId="68D16072"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hint="eastAsia"/>
          <w:b/>
          <w:bCs/>
          <w:sz w:val="30"/>
          <w:szCs w:val="24"/>
        </w:rPr>
        <w:t>Class  Management</w:t>
      </w:r>
      <w:r>
        <w:rPr>
          <w:rFonts w:ascii="Times New Roman" w:eastAsia="宋体" w:hAnsi="Times New Roman" w:cs="Times New Roman"/>
          <w:b/>
          <w:bCs/>
          <w:sz w:val="30"/>
          <w:szCs w:val="24"/>
        </w:rPr>
        <w:t>）</w:t>
      </w:r>
    </w:p>
    <w:p w14:paraId="436DF71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、课程概况</w:t>
      </w:r>
    </w:p>
    <w:p w14:paraId="6CADFD7B"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：2401013</w:t>
      </w:r>
    </w:p>
    <w:p w14:paraId="69E251BD"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 xml:space="preserve">： </w:t>
      </w:r>
      <w:r>
        <w:rPr>
          <w:rFonts w:ascii="宋体" w:eastAsia="宋体" w:hAnsi="宋体" w:cs="Times New Roman" w:hint="eastAsia"/>
          <w:b/>
          <w:kern w:val="0"/>
          <w:sz w:val="24"/>
          <w:szCs w:val="24"/>
        </w:rPr>
        <w:t>2</w:t>
      </w:r>
    </w:p>
    <w:p w14:paraId="2A66BBD1"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32（其中，讲授学时24，实践学时8）</w:t>
      </w:r>
    </w:p>
    <w:p w14:paraId="424019F1"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kern w:val="0"/>
          <w:sz w:val="24"/>
          <w:szCs w:val="24"/>
        </w:rPr>
        <w:t xml:space="preserve">教育原理、教育心理学、小学教育政策与法规 </w:t>
      </w:r>
    </w:p>
    <w:p w14:paraId="3030044D"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小学教育（文）、小学教育（理）</w:t>
      </w:r>
      <w:r>
        <w:rPr>
          <w:rFonts w:ascii="宋体" w:eastAsia="宋体" w:hAnsi="宋体" w:cs="Times New Roman"/>
          <w:kern w:val="0"/>
          <w:sz w:val="24"/>
          <w:szCs w:val="24"/>
        </w:rPr>
        <w:t xml:space="preserve">                       </w:t>
      </w:r>
    </w:p>
    <w:p w14:paraId="3D21B7F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proofErr w:type="gramStart"/>
      <w:r>
        <w:rPr>
          <w:rFonts w:ascii="宋体" w:eastAsia="宋体" w:hAnsi="宋体" w:cs="Times New Roman" w:hint="eastAsia"/>
          <w:kern w:val="0"/>
          <w:sz w:val="24"/>
          <w:szCs w:val="24"/>
        </w:rPr>
        <w:t>邓</w:t>
      </w:r>
      <w:proofErr w:type="gramEnd"/>
      <w:r>
        <w:rPr>
          <w:rFonts w:ascii="宋体" w:eastAsia="宋体" w:hAnsi="宋体" w:cs="Times New Roman" w:hint="eastAsia"/>
          <w:kern w:val="0"/>
          <w:sz w:val="24"/>
          <w:szCs w:val="24"/>
        </w:rPr>
        <w:t>艳红主编《小学班级管理》，华东师范大学出版社，最新版</w:t>
      </w:r>
    </w:p>
    <w:p w14:paraId="519B6F32"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师范</w:t>
      </w:r>
      <w:r>
        <w:rPr>
          <w:rFonts w:ascii="宋体" w:eastAsia="宋体" w:hAnsi="宋体" w:cs="Times New Roman"/>
          <w:kern w:val="0"/>
          <w:sz w:val="24"/>
          <w:szCs w:val="24"/>
        </w:rPr>
        <w:t>学院</w:t>
      </w:r>
    </w:p>
    <w:p w14:paraId="5305C3A7"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kern w:val="0"/>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kern w:val="0"/>
          <w:sz w:val="24"/>
          <w:szCs w:val="24"/>
        </w:rPr>
        <w:t>本课程是小学教育专业的一门专业基础必修课程。通过本课程的学习，学生能够理解小学班队管理的目的和意义，掌握小学班队管理的系统理论和基本方法，形成新型的班队管理理念，具备一定班队活动设计的计划、组织和协调能力，</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为其今后从事班主任和少先队工作奠定基础。</w:t>
      </w:r>
    </w:p>
    <w:p w14:paraId="1F2FCC7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p>
    <w:p w14:paraId="07C4A3B1"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1</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理解小学班级和小学班队管理的特性，系统掌握班队管理的相关理论，把握班队组织的发展现状与趋势，树立班级管理主体多元化的意识。</w:t>
      </w:r>
    </w:p>
    <w:p w14:paraId="1DC86D55"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2</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熟悉班主任的职责和权利，树立正确的责权观；了解班主任应具备的基本素养，自觉按照优秀班主任的标准规划自己的专业发展。</w:t>
      </w:r>
    </w:p>
    <w:p w14:paraId="2D1719EA"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3</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掌握班集体建设的一般要求和方法，根据学校教育理念和儿童发展需要进行班集体建设。</w:t>
      </w:r>
    </w:p>
    <w:p w14:paraId="6A49FD26"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4</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理解班集体活动的作用和价值，掌握班级各类活动开展的程序和要求，根据班级的特点进行班队活动设计与评价。</w:t>
      </w:r>
      <w:r>
        <w:rPr>
          <w:rFonts w:ascii="Times New Roman" w:eastAsia="宋体" w:hAnsi="Times New Roman" w:cs="Times New Roman" w:hint="eastAsia"/>
          <w:kern w:val="0"/>
          <w:sz w:val="24"/>
          <w:szCs w:val="21"/>
        </w:rPr>
        <w:t xml:space="preserve"> </w:t>
      </w:r>
    </w:p>
    <w:p w14:paraId="33817E29"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5</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了解影响班级学生发展的诸多因素及其相互关系，理解校内外教育力量协调、整合的意义，掌握班主任处理各种关系的方法与策略。</w:t>
      </w:r>
    </w:p>
    <w:p w14:paraId="09D1BF31"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6</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了解小学各年级段及各类特殊学生的特点及需要，初步掌握管理不同类型学生的方法与措施。</w:t>
      </w:r>
    </w:p>
    <w:p w14:paraId="4EA07B8A" w14:textId="77777777" w:rsidR="00490B53" w:rsidRDefault="00490B53">
      <w:pPr>
        <w:spacing w:line="360" w:lineRule="auto"/>
        <w:jc w:val="left"/>
        <w:rPr>
          <w:rFonts w:ascii="Times New Roman" w:eastAsia="宋体" w:hAnsi="Times New Roman" w:cs="Times New Roman"/>
          <w:kern w:val="0"/>
          <w:sz w:val="24"/>
          <w:szCs w:val="21"/>
        </w:rPr>
      </w:pPr>
    </w:p>
    <w:p w14:paraId="7DB03492" w14:textId="77777777" w:rsidR="00490B53" w:rsidRDefault="00000000">
      <w:pPr>
        <w:spacing w:line="360" w:lineRule="auto"/>
        <w:ind w:firstLineChars="200" w:firstLine="480"/>
        <w:rPr>
          <w:rFonts w:ascii="宋体" w:eastAsia="宋体" w:hAnsi="宋体" w:cs="Times New Roman"/>
          <w:b/>
          <w:sz w:val="24"/>
          <w:szCs w:val="24"/>
        </w:rPr>
      </w:pPr>
      <w:r>
        <w:rPr>
          <w:rFonts w:ascii="宋体" w:eastAsia="宋体" w:hAnsi="宋体" w:cs="Times New Roman" w:hint="eastAsia"/>
          <w:bCs/>
          <w:sz w:val="24"/>
          <w:szCs w:val="24"/>
        </w:rPr>
        <w:lastRenderedPageBreak/>
        <w:t>课程目标与专业毕业要求的关系如下：</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2268"/>
        <w:gridCol w:w="5181"/>
      </w:tblGrid>
      <w:tr w:rsidR="00490B53" w14:paraId="5F6426D3" w14:textId="77777777">
        <w:trPr>
          <w:trHeight w:val="479"/>
          <w:jc w:val="center"/>
        </w:trPr>
        <w:tc>
          <w:tcPr>
            <w:tcW w:w="1228" w:type="dxa"/>
            <w:vAlign w:val="center"/>
          </w:tcPr>
          <w:p w14:paraId="6BDDC444" w14:textId="77777777" w:rsidR="00490B53" w:rsidRDefault="00000000">
            <w:pPr>
              <w:spacing w:line="264"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68" w:type="dxa"/>
            <w:vAlign w:val="center"/>
          </w:tcPr>
          <w:p w14:paraId="35BF4F07" w14:textId="77777777" w:rsidR="00490B53" w:rsidRDefault="00000000">
            <w:pPr>
              <w:spacing w:line="264"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181" w:type="dxa"/>
            <w:vAlign w:val="center"/>
          </w:tcPr>
          <w:p w14:paraId="07478FCC" w14:textId="77777777" w:rsidR="00490B53" w:rsidRDefault="00000000">
            <w:pPr>
              <w:spacing w:line="264" w:lineRule="auto"/>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EC378B6" w14:textId="77777777">
        <w:trPr>
          <w:trHeight w:val="479"/>
          <w:jc w:val="center"/>
        </w:trPr>
        <w:tc>
          <w:tcPr>
            <w:tcW w:w="1228" w:type="dxa"/>
            <w:vAlign w:val="center"/>
          </w:tcPr>
          <w:p w14:paraId="203262D1" w14:textId="77777777" w:rsidR="00490B53" w:rsidRDefault="00000000">
            <w:pPr>
              <w:spacing w:line="264"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68" w:type="dxa"/>
            <w:vAlign w:val="center"/>
          </w:tcPr>
          <w:p w14:paraId="4805B08F" w14:textId="77777777" w:rsidR="00490B53" w:rsidRDefault="00000000">
            <w:pPr>
              <w:spacing w:line="264" w:lineRule="auto"/>
              <w:rPr>
                <w:rFonts w:ascii="宋体" w:eastAsia="宋体" w:hAnsi="宋体" w:cs="Times New Roman"/>
                <w:color w:val="000000"/>
                <w:kern w:val="0"/>
                <w:sz w:val="18"/>
                <w:szCs w:val="18"/>
              </w:rPr>
            </w:pPr>
            <w:r>
              <w:rPr>
                <w:rFonts w:ascii="宋体" w:eastAsia="宋体" w:hAnsi="宋体" w:cs="宋体" w:hint="eastAsia"/>
                <w:color w:val="000000"/>
                <w:szCs w:val="21"/>
              </w:rPr>
              <w:t>毕业要求3.学科素养</w:t>
            </w:r>
          </w:p>
        </w:tc>
        <w:tc>
          <w:tcPr>
            <w:tcW w:w="5181" w:type="dxa"/>
            <w:vAlign w:val="center"/>
          </w:tcPr>
          <w:p w14:paraId="1D53467A"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3-1</w:t>
            </w:r>
            <w:r>
              <w:rPr>
                <w:rFonts w:ascii="Calibri" w:eastAsia="宋体" w:hAnsi="Calibri" w:cs="Times New Roman" w:hint="eastAsia"/>
                <w:szCs w:val="21"/>
              </w:rPr>
              <w:t>【教育基础扎实】具有良好的人文底蕴与科学素养，掌握教育理论基本知识，能够结合小学生认知发展特点，运用教育原理和方法，分析和解决教育教学实践中的问题</w:t>
            </w:r>
            <w:r>
              <w:rPr>
                <w:rFonts w:ascii="宋体" w:eastAsia="宋体" w:hAnsi="宋体" w:cs="宋体" w:hint="eastAsia"/>
                <w:color w:val="000000"/>
                <w:szCs w:val="21"/>
              </w:rPr>
              <w:t>。</w:t>
            </w:r>
          </w:p>
        </w:tc>
      </w:tr>
      <w:tr w:rsidR="00490B53" w14:paraId="561CB965" w14:textId="77777777">
        <w:trPr>
          <w:trHeight w:val="497"/>
          <w:jc w:val="center"/>
        </w:trPr>
        <w:tc>
          <w:tcPr>
            <w:tcW w:w="1228" w:type="dxa"/>
            <w:vAlign w:val="center"/>
          </w:tcPr>
          <w:p w14:paraId="4BFA8F0C"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68" w:type="dxa"/>
            <w:vAlign w:val="center"/>
          </w:tcPr>
          <w:p w14:paraId="664E8A49" w14:textId="77777777" w:rsidR="00490B53" w:rsidRDefault="00000000">
            <w:pPr>
              <w:spacing w:line="264" w:lineRule="auto"/>
              <w:rPr>
                <w:rFonts w:ascii="宋体" w:eastAsia="宋体" w:hAnsi="宋体" w:cs="宋体"/>
                <w:color w:val="000000"/>
                <w:szCs w:val="21"/>
              </w:rPr>
            </w:pP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1.师德规范</w:t>
            </w:r>
          </w:p>
        </w:tc>
        <w:tc>
          <w:tcPr>
            <w:tcW w:w="5181" w:type="dxa"/>
            <w:vAlign w:val="center"/>
          </w:tcPr>
          <w:p w14:paraId="6E1C04EF"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1-1【理想信念坚定】认同中国特色社会主义，贯彻党的教育方针，自觉</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社会主义核心价值观，树立职业理想，立志成为有理想信念、有道德情操、有扎实学识、有仁爱之心的好教师。</w:t>
            </w:r>
          </w:p>
          <w:p w14:paraId="43F62CAD"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rsidR="00490B53" w14:paraId="270D098C" w14:textId="77777777">
        <w:trPr>
          <w:trHeight w:val="270"/>
          <w:jc w:val="center"/>
        </w:trPr>
        <w:tc>
          <w:tcPr>
            <w:tcW w:w="1228" w:type="dxa"/>
            <w:vAlign w:val="center"/>
          </w:tcPr>
          <w:p w14:paraId="27013BA6"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68" w:type="dxa"/>
            <w:vAlign w:val="center"/>
          </w:tcPr>
          <w:p w14:paraId="755A0E9E"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 xml:space="preserve">毕业要求5.班级管理 </w:t>
            </w:r>
          </w:p>
        </w:tc>
        <w:tc>
          <w:tcPr>
            <w:tcW w:w="5181" w:type="dxa"/>
            <w:vAlign w:val="center"/>
          </w:tcPr>
          <w:p w14:paraId="1AEFAFE6"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5-1【擅长班队管理】获得小学班队组织与建设的体验。掌握小学班队组织与建设的工作规律和基本方法，具有班队建设和管理的基本能力。</w:t>
            </w:r>
          </w:p>
          <w:p w14:paraId="783BBEA0"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5-2【强化德育地位】获得小学德育工作体验，树立德育为先的理念，熟悉小学德育的基本原理与方法。</w:t>
            </w:r>
            <w:r>
              <w:rPr>
                <w:rFonts w:ascii="宋体" w:eastAsia="宋体" w:hAnsi="宋体" w:cs="宋体"/>
                <w:color w:val="000000"/>
                <w:szCs w:val="21"/>
              </w:rPr>
              <w:t xml:space="preserve"> </w:t>
            </w:r>
          </w:p>
        </w:tc>
      </w:tr>
      <w:tr w:rsidR="00490B53" w14:paraId="7421A6DE" w14:textId="77777777">
        <w:trPr>
          <w:trHeight w:val="270"/>
          <w:jc w:val="center"/>
        </w:trPr>
        <w:tc>
          <w:tcPr>
            <w:tcW w:w="1228" w:type="dxa"/>
            <w:vAlign w:val="center"/>
          </w:tcPr>
          <w:p w14:paraId="3A33F86E"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课程目标4</w:t>
            </w:r>
          </w:p>
        </w:tc>
        <w:tc>
          <w:tcPr>
            <w:tcW w:w="2268" w:type="dxa"/>
            <w:vAlign w:val="center"/>
          </w:tcPr>
          <w:p w14:paraId="76CE731E" w14:textId="77777777" w:rsidR="00490B53" w:rsidRDefault="00000000">
            <w:pPr>
              <w:spacing w:line="264" w:lineRule="auto"/>
              <w:rPr>
                <w:rFonts w:ascii="宋体" w:eastAsia="宋体" w:hAnsi="宋体" w:cs="宋体"/>
                <w:color w:val="000000"/>
                <w:szCs w:val="21"/>
              </w:rPr>
            </w:pPr>
            <w:r>
              <w:rPr>
                <w:rFonts w:ascii="宋体" w:eastAsia="宋体" w:hAnsi="宋体" w:cs="宋体" w:hint="eastAsia"/>
                <w:color w:val="000000"/>
                <w:szCs w:val="21"/>
              </w:rPr>
              <w:t>毕业要求5.班级管理</w:t>
            </w: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6.综合育人</w:t>
            </w:r>
          </w:p>
        </w:tc>
        <w:tc>
          <w:tcPr>
            <w:tcW w:w="5181" w:type="dxa"/>
            <w:vAlign w:val="center"/>
          </w:tcPr>
          <w:p w14:paraId="692339F6"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5-1【擅长班队管理】获得小学班队组织与建设的体验。掌握小学班队组织与建设的工作规律和基本方法，具有班队建设和管理的基本能力。</w:t>
            </w:r>
          </w:p>
          <w:p w14:paraId="07737A26"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6-3 【掌握育人方法】了解课外活动组织和管理知识，掌握学校文化和各类课外教育活动的育人内涵和方法，参与组织主题教育、少先队活动和社团活动，促进小学生全面、健康发展。</w:t>
            </w:r>
          </w:p>
        </w:tc>
      </w:tr>
      <w:tr w:rsidR="00490B53" w14:paraId="10471490" w14:textId="77777777">
        <w:trPr>
          <w:trHeight w:val="270"/>
          <w:jc w:val="center"/>
        </w:trPr>
        <w:tc>
          <w:tcPr>
            <w:tcW w:w="1228" w:type="dxa"/>
            <w:vAlign w:val="center"/>
          </w:tcPr>
          <w:p w14:paraId="4A0B9326"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课程目标5</w:t>
            </w:r>
          </w:p>
        </w:tc>
        <w:tc>
          <w:tcPr>
            <w:tcW w:w="2268" w:type="dxa"/>
            <w:vAlign w:val="center"/>
          </w:tcPr>
          <w:p w14:paraId="3919066D" w14:textId="77777777" w:rsidR="00490B53" w:rsidRDefault="00000000">
            <w:pPr>
              <w:spacing w:line="264" w:lineRule="auto"/>
              <w:jc w:val="left"/>
              <w:rPr>
                <w:rFonts w:ascii="宋体" w:eastAsia="宋体" w:hAnsi="宋体" w:cs="宋体"/>
                <w:color w:val="000000"/>
                <w:szCs w:val="21"/>
              </w:rPr>
            </w:pP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 xml:space="preserve">8.沟通合作 </w:t>
            </w:r>
          </w:p>
        </w:tc>
        <w:tc>
          <w:tcPr>
            <w:tcW w:w="5181" w:type="dxa"/>
            <w:vAlign w:val="center"/>
          </w:tcPr>
          <w:p w14:paraId="10185379"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8-2 【学会沟通交流】掌握人际沟通合作技能与方法，能与学生和家长以及同行、同事、专家进行有效沟通与合作，实现共同发展。</w:t>
            </w:r>
          </w:p>
        </w:tc>
      </w:tr>
      <w:tr w:rsidR="00490B53" w14:paraId="59A090D2" w14:textId="77777777">
        <w:trPr>
          <w:trHeight w:val="270"/>
          <w:jc w:val="center"/>
        </w:trPr>
        <w:tc>
          <w:tcPr>
            <w:tcW w:w="1228" w:type="dxa"/>
            <w:vAlign w:val="center"/>
          </w:tcPr>
          <w:p w14:paraId="11EC965B" w14:textId="77777777" w:rsidR="00490B53" w:rsidRDefault="00000000">
            <w:pPr>
              <w:spacing w:line="264" w:lineRule="auto"/>
              <w:jc w:val="center"/>
              <w:rPr>
                <w:rFonts w:ascii="宋体" w:eastAsia="宋体" w:hAnsi="宋体" w:cs="宋体"/>
                <w:color w:val="000000"/>
                <w:szCs w:val="21"/>
              </w:rPr>
            </w:pPr>
            <w:r>
              <w:rPr>
                <w:rFonts w:ascii="宋体" w:eastAsia="宋体" w:hAnsi="宋体" w:cs="宋体" w:hint="eastAsia"/>
                <w:color w:val="000000"/>
                <w:szCs w:val="21"/>
              </w:rPr>
              <w:t>课程目标6</w:t>
            </w:r>
          </w:p>
        </w:tc>
        <w:tc>
          <w:tcPr>
            <w:tcW w:w="2268" w:type="dxa"/>
            <w:vAlign w:val="center"/>
          </w:tcPr>
          <w:p w14:paraId="3C50E3D2" w14:textId="77777777" w:rsidR="00490B53" w:rsidRDefault="00000000">
            <w:pPr>
              <w:spacing w:line="264" w:lineRule="auto"/>
              <w:jc w:val="left"/>
              <w:rPr>
                <w:rFonts w:ascii="宋体" w:eastAsia="宋体" w:hAnsi="宋体" w:cs="宋体"/>
                <w:color w:val="000000"/>
                <w:szCs w:val="21"/>
              </w:rPr>
            </w:pP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5.班级管理</w:t>
            </w:r>
          </w:p>
          <w:p w14:paraId="0640C310" w14:textId="77777777" w:rsidR="00490B53" w:rsidRDefault="00000000">
            <w:pPr>
              <w:spacing w:line="264" w:lineRule="auto"/>
              <w:jc w:val="left"/>
              <w:rPr>
                <w:rFonts w:ascii="宋体" w:eastAsia="宋体" w:hAnsi="宋体" w:cs="宋体"/>
                <w:color w:val="000000"/>
                <w:szCs w:val="21"/>
              </w:rPr>
            </w:pP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 xml:space="preserve">6.综合育人 </w:t>
            </w:r>
          </w:p>
        </w:tc>
        <w:tc>
          <w:tcPr>
            <w:tcW w:w="5181" w:type="dxa"/>
            <w:vAlign w:val="center"/>
          </w:tcPr>
          <w:p w14:paraId="7D87F322"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5-3【重视心理健康教育】获得小学心理健康教育指导体验，参与组织与指导对小学生心理健康教育的科普宣传及心理辅导，掌握小学心理健康教育的基本方法。</w:t>
            </w:r>
          </w:p>
          <w:p w14:paraId="638753A3" w14:textId="77777777" w:rsidR="00490B53" w:rsidRDefault="00000000">
            <w:pPr>
              <w:spacing w:line="264" w:lineRule="auto"/>
              <w:jc w:val="left"/>
              <w:rPr>
                <w:rFonts w:ascii="宋体" w:eastAsia="宋体" w:hAnsi="宋体" w:cs="宋体"/>
                <w:color w:val="000000"/>
                <w:szCs w:val="21"/>
              </w:rPr>
            </w:pPr>
            <w:r>
              <w:rPr>
                <w:rFonts w:ascii="宋体" w:eastAsia="宋体" w:hAnsi="宋体" w:cs="宋体" w:hint="eastAsia"/>
                <w:color w:val="000000"/>
                <w:szCs w:val="21"/>
              </w:rPr>
              <w:t>6-1【遵循身心规律】了解不同年龄以及有特殊需要的小学生的身心发展特点和规律、不同年龄小学生学习的特点，掌握小学生良好行为习惯养成的知识。</w:t>
            </w:r>
          </w:p>
        </w:tc>
      </w:tr>
    </w:tbl>
    <w:p w14:paraId="7FE0A4BF"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p w14:paraId="681D3922"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lastRenderedPageBreak/>
        <w:t>（一）小学班级与班级管理</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1</w:t>
      </w:r>
      <w:r>
        <w:rPr>
          <w:rFonts w:ascii="Times New Roman" w:eastAsia="宋体" w:hAnsi="Times New Roman" w:cs="Times New Roman" w:hint="eastAsia"/>
          <w:bCs/>
          <w:kern w:val="0"/>
          <w:sz w:val="24"/>
          <w:szCs w:val="21"/>
        </w:rPr>
        <w:t>）</w:t>
      </w:r>
    </w:p>
    <w:p w14:paraId="4425B00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．教学内容</w:t>
      </w:r>
    </w:p>
    <w:p w14:paraId="74DF053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）小学班级与班级管理的概念及其内涵</w:t>
      </w:r>
    </w:p>
    <w:p w14:paraId="2AD7CE7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）小学班级的结构、特征与发展</w:t>
      </w:r>
    </w:p>
    <w:p w14:paraId="3417BF8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）小学班级管理的主要理论依据</w:t>
      </w:r>
    </w:p>
    <w:p w14:paraId="0E1CAA1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．基本要求</w:t>
      </w:r>
    </w:p>
    <w:p w14:paraId="7CB6FA3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）明确班级、班级管理的概念，树立班队管理主体多元化的意识；</w:t>
      </w:r>
    </w:p>
    <w:p w14:paraId="12AA0E7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）理解小学班级和小学班队管理的特征；</w:t>
      </w:r>
    </w:p>
    <w:p w14:paraId="20F98FB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）知道班级组织的发展现状与趋势；</w:t>
      </w:r>
    </w:p>
    <w:p w14:paraId="210B714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）理解与班级管理相关的理论，树立以理论指导班级管理实践的意识。</w:t>
      </w:r>
    </w:p>
    <w:p w14:paraId="4F060FD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教学重点：小学班队管理的特征</w:t>
      </w:r>
    </w:p>
    <w:p w14:paraId="369B149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教学难点：班级管理相关理论</w:t>
      </w:r>
    </w:p>
    <w:p w14:paraId="767171AA"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bookmarkStart w:id="104" w:name="_Hlk55794451"/>
      <w:r>
        <w:rPr>
          <w:rFonts w:ascii="Times New Roman" w:eastAsia="宋体" w:hAnsi="Times New Roman" w:cs="Times New Roman" w:hint="eastAsia"/>
          <w:bCs/>
          <w:color w:val="000000"/>
          <w:kern w:val="0"/>
          <w:sz w:val="24"/>
          <w:szCs w:val="21"/>
        </w:rPr>
        <w:t xml:space="preserve">5. </w:t>
      </w:r>
      <w:proofErr w:type="gramStart"/>
      <w:r>
        <w:rPr>
          <w:rFonts w:ascii="Times New Roman" w:eastAsia="宋体" w:hAnsi="Times New Roman" w:cs="Times New Roman" w:hint="eastAsia"/>
          <w:bCs/>
          <w:color w:val="000000"/>
          <w:kern w:val="0"/>
          <w:sz w:val="24"/>
          <w:szCs w:val="21"/>
        </w:rPr>
        <w:t>课程思政育人</w:t>
      </w:r>
      <w:proofErr w:type="gramEnd"/>
      <w:r>
        <w:rPr>
          <w:rFonts w:ascii="Times New Roman" w:eastAsia="宋体" w:hAnsi="Times New Roman" w:cs="Times New Roman" w:hint="eastAsia"/>
          <w:bCs/>
          <w:color w:val="000000"/>
          <w:kern w:val="0"/>
          <w:sz w:val="24"/>
          <w:szCs w:val="21"/>
        </w:rPr>
        <w:t>目标</w:t>
      </w:r>
    </w:p>
    <w:p w14:paraId="79228948"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 xml:space="preserve"> </w:t>
      </w:r>
      <w:r>
        <w:rPr>
          <w:rFonts w:ascii="Times New Roman" w:eastAsia="宋体" w:hAnsi="Times New Roman" w:cs="Times New Roman"/>
          <w:bCs/>
          <w:color w:val="000000"/>
          <w:kern w:val="0"/>
          <w:sz w:val="24"/>
          <w:szCs w:val="21"/>
        </w:rPr>
        <w:t xml:space="preserve"> </w:t>
      </w:r>
      <w:r>
        <w:rPr>
          <w:rFonts w:ascii="Times New Roman" w:eastAsia="宋体" w:hAnsi="Times New Roman" w:cs="Times New Roman" w:hint="eastAsia"/>
          <w:bCs/>
          <w:color w:val="000000"/>
          <w:kern w:val="0"/>
          <w:sz w:val="24"/>
          <w:szCs w:val="21"/>
        </w:rPr>
        <w:t>理解“立德树人”的重要价值和意义，</w:t>
      </w:r>
      <w:r>
        <w:rPr>
          <w:rFonts w:ascii="Times New Roman" w:eastAsia="宋体" w:hAnsi="Times New Roman" w:cs="Times New Roman" w:hint="eastAsia"/>
          <w:kern w:val="0"/>
          <w:sz w:val="24"/>
          <w:szCs w:val="21"/>
        </w:rPr>
        <w:t>树立德育为先的理念</w:t>
      </w:r>
      <w:r>
        <w:rPr>
          <w:rFonts w:ascii="Times New Roman" w:eastAsia="宋体" w:hAnsi="Times New Roman" w:cs="Times New Roman" w:hint="eastAsia"/>
          <w:bCs/>
          <w:color w:val="000000"/>
          <w:kern w:val="0"/>
          <w:sz w:val="24"/>
          <w:szCs w:val="21"/>
        </w:rPr>
        <w:t>；准确把握教育发展规律和学生身心发展规律。</w:t>
      </w:r>
    </w:p>
    <w:bookmarkEnd w:id="104"/>
    <w:p w14:paraId="3CF9792E"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（二）小学班主任的职责与素养</w:t>
      </w:r>
      <w:bookmarkStart w:id="105" w:name="_Hlk23864088"/>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w:t>
      </w:r>
    </w:p>
    <w:bookmarkEnd w:id="105"/>
    <w:p w14:paraId="49AAB47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．教学内容</w:t>
      </w:r>
    </w:p>
    <w:p w14:paraId="34D9785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）小学班主任的职责</w:t>
      </w:r>
    </w:p>
    <w:p w14:paraId="15EA964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）小学班主任的权利</w:t>
      </w:r>
    </w:p>
    <w:p w14:paraId="6393A7C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）小学班主任的素养</w:t>
      </w:r>
    </w:p>
    <w:p w14:paraId="3298B83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．基本要求</w:t>
      </w:r>
    </w:p>
    <w:p w14:paraId="27E0DD6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）熟悉班主任的职责，明确班主任与其他班级管理主体的关系；理解班主任的职责边界；</w:t>
      </w:r>
    </w:p>
    <w:p w14:paraId="789B22D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）理解班主任与其管理对象——小学班级及小学生的关系，树立多重角色意识；</w:t>
      </w:r>
    </w:p>
    <w:p w14:paraId="7295860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）了解班主任应享有的权利，坚定从事班主任工作的信心；</w:t>
      </w:r>
    </w:p>
    <w:p w14:paraId="6D446DA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）明确班主任应具备的基本素养，促进自我专业成长。</w:t>
      </w:r>
    </w:p>
    <w:p w14:paraId="75304E4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bookmarkStart w:id="106" w:name="_Hlk23864859"/>
      <w:r>
        <w:rPr>
          <w:rFonts w:ascii="Times New Roman" w:eastAsia="宋体" w:hAnsi="Times New Roman" w:cs="Times New Roman" w:hint="eastAsia"/>
          <w:kern w:val="0"/>
          <w:sz w:val="24"/>
          <w:szCs w:val="21"/>
        </w:rPr>
        <w:lastRenderedPageBreak/>
        <w:t xml:space="preserve">3. </w:t>
      </w:r>
      <w:r>
        <w:rPr>
          <w:rFonts w:ascii="Times New Roman" w:eastAsia="宋体" w:hAnsi="Times New Roman" w:cs="Times New Roman" w:hint="eastAsia"/>
          <w:kern w:val="0"/>
          <w:sz w:val="24"/>
          <w:szCs w:val="21"/>
        </w:rPr>
        <w:t>教学重点：小学班主任的职责</w:t>
      </w:r>
    </w:p>
    <w:p w14:paraId="5938D2B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教学难点：小学班主任的素养</w:t>
      </w:r>
    </w:p>
    <w:p w14:paraId="73F7875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bookmarkStart w:id="107" w:name="_Hlk55794943"/>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bookmarkEnd w:id="107"/>
    <w:p w14:paraId="7A1134C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bookmarkEnd w:id="106"/>
    <w:p w14:paraId="0121CA07"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（三）班级教育的准备工作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0850100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02840A8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）了解班级学生</w:t>
      </w:r>
    </w:p>
    <w:p w14:paraId="1E94B98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）树立良好的第一印象</w:t>
      </w:r>
    </w:p>
    <w:p w14:paraId="4A9ED92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）制订班级管理和教育计划</w:t>
      </w:r>
    </w:p>
    <w:p w14:paraId="4AFEC47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）组建班级学生的核心团队</w:t>
      </w:r>
    </w:p>
    <w:p w14:paraId="2AC2F57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基本要求</w:t>
      </w:r>
    </w:p>
    <w:p w14:paraId="144FF54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）认识班级教育的准备工作的意义；</w:t>
      </w:r>
    </w:p>
    <w:p w14:paraId="5A827CB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）掌握了解学生、制定工作计划的一般要求和方法；</w:t>
      </w:r>
    </w:p>
    <w:p w14:paraId="5AF747F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）能够根据班级工作的需要培养班干部队伍，并在班干部培养中实现对全体学生的积极影响。</w:t>
      </w:r>
    </w:p>
    <w:p w14:paraId="5B91374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教学重点：班级管理和教育计划制订</w:t>
      </w:r>
    </w:p>
    <w:p w14:paraId="6D03A45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教学难点：班级管理和教育计划制订</w:t>
      </w:r>
    </w:p>
    <w:p w14:paraId="3FC4AB3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76E968DE" w14:textId="77777777" w:rsidR="00490B53" w:rsidRDefault="00000000">
      <w:pPr>
        <w:spacing w:line="360" w:lineRule="auto"/>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了解小学生养成教育规律，培养学生正确的教育观和儿童观，以儿童发展为教育的中心。</w:t>
      </w:r>
    </w:p>
    <w:p w14:paraId="73691192"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（四）班规的制定与执行</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20D3F0D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）班规及其特征</w:t>
      </w:r>
    </w:p>
    <w:p w14:paraId="7DCC64F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）班规的制定</w:t>
      </w:r>
    </w:p>
    <w:p w14:paraId="254A3C4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）班规的履行</w:t>
      </w:r>
    </w:p>
    <w:p w14:paraId="2BF78D5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 xml:space="preserve">2. </w:t>
      </w:r>
      <w:r>
        <w:rPr>
          <w:rFonts w:ascii="Times New Roman" w:eastAsia="宋体" w:hAnsi="Times New Roman" w:cs="Times New Roman" w:hint="eastAsia"/>
          <w:kern w:val="0"/>
          <w:sz w:val="24"/>
          <w:szCs w:val="21"/>
        </w:rPr>
        <w:t>基本要求</w:t>
      </w:r>
    </w:p>
    <w:p w14:paraId="52F7289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）理解班规的意义，掌握班规的特征并能依据特征分析案例；</w:t>
      </w:r>
    </w:p>
    <w:p w14:paraId="6EDDE43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）体会班规制定的过程也是教育的过程；</w:t>
      </w:r>
    </w:p>
    <w:p w14:paraId="5189731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）掌握有效执行班规的策略</w:t>
      </w:r>
    </w:p>
    <w:p w14:paraId="21101F8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教学重点：班规的意义及其特征</w:t>
      </w:r>
    </w:p>
    <w:p w14:paraId="02965B6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教学难点：班规的特征</w:t>
      </w:r>
    </w:p>
    <w:p w14:paraId="5D3D64B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174CD82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理解基础教育发展的内在规律，把握事物的主要矛盾和次要矛盾，形成正确教育观和儿童观。</w:t>
      </w:r>
    </w:p>
    <w:p w14:paraId="7A0E538B"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（五）班级文化的营造</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12A7FED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51E88E5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）班级文化概述</w:t>
      </w:r>
    </w:p>
    <w:p w14:paraId="61A992B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）班级文化的营造</w:t>
      </w:r>
    </w:p>
    <w:p w14:paraId="416D908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）班级文化营造案例</w:t>
      </w:r>
    </w:p>
    <w:p w14:paraId="234D768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基本要求</w:t>
      </w:r>
    </w:p>
    <w:p w14:paraId="6DC93F2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）了解班级文化建设在育人工作的重要意义；</w:t>
      </w:r>
    </w:p>
    <w:p w14:paraId="5C88D61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）知道班级文化的一般构建途径；</w:t>
      </w:r>
      <w:r>
        <w:rPr>
          <w:rFonts w:ascii="Times New Roman" w:eastAsia="宋体" w:hAnsi="Times New Roman" w:cs="Times New Roman" w:hint="eastAsia"/>
          <w:kern w:val="0"/>
          <w:sz w:val="24"/>
          <w:szCs w:val="21"/>
        </w:rPr>
        <w:t xml:space="preserve">            </w:t>
      </w:r>
    </w:p>
    <w:p w14:paraId="088B2F0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）设计合理的班级文化构建方案</w:t>
      </w:r>
    </w:p>
    <w:p w14:paraId="5E97786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教学重点：班级文化的营造</w:t>
      </w:r>
    </w:p>
    <w:p w14:paraId="73F3F4D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教学难点：班级文化的内涵</w:t>
      </w:r>
    </w:p>
    <w:p w14:paraId="7104D6F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61B87D8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理解文化育人的价值和意义，坚定学生的文化自信。</w:t>
      </w:r>
    </w:p>
    <w:p w14:paraId="7DB57BBC"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（六）班队活动的指导</w:t>
      </w:r>
      <w:bookmarkStart w:id="108" w:name="_Hlk23865706"/>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4</w:t>
      </w:r>
      <w:r>
        <w:rPr>
          <w:rFonts w:ascii="Times New Roman" w:eastAsia="宋体" w:hAnsi="Times New Roman" w:cs="Times New Roman" w:hint="eastAsia"/>
          <w:bCs/>
          <w:kern w:val="0"/>
          <w:sz w:val="24"/>
          <w:szCs w:val="21"/>
        </w:rPr>
        <w:t>）</w:t>
      </w:r>
    </w:p>
    <w:bookmarkEnd w:id="108"/>
    <w:p w14:paraId="3658E29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0AFAA30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）班队活动的意义</w:t>
      </w:r>
    </w:p>
    <w:p w14:paraId="4C4D6FB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）班队活动的指导</w:t>
      </w:r>
    </w:p>
    <w:p w14:paraId="51C41C2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基本要求</w:t>
      </w:r>
    </w:p>
    <w:p w14:paraId="6B788EA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）理解班队活动的意义，提升对班队活动价值的认识；</w:t>
      </w:r>
    </w:p>
    <w:p w14:paraId="0B05AD5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）初步掌握班队活动的方法和策略；</w:t>
      </w:r>
    </w:p>
    <w:p w14:paraId="73D84C4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）能根据班级活动的特点及规律进行班队活动的设计。</w:t>
      </w:r>
    </w:p>
    <w:p w14:paraId="4BF43AC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教学重点：班队活动设计</w:t>
      </w:r>
    </w:p>
    <w:p w14:paraId="737FDA9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教学难点：班队活动的价值</w:t>
      </w:r>
    </w:p>
    <w:p w14:paraId="0AF23EE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0A631E2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理解“三全育人”的作用和价值，掌握促进儿童全面发展的策略和方法。</w:t>
      </w:r>
    </w:p>
    <w:p w14:paraId="17894F0F"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（七）班级学生发展影响因素的协调</w:t>
      </w:r>
      <w:bookmarkStart w:id="109" w:name="_Hlk23865727"/>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5</w:t>
      </w:r>
      <w:r>
        <w:rPr>
          <w:rFonts w:ascii="Times New Roman" w:eastAsia="宋体" w:hAnsi="Times New Roman" w:cs="Times New Roman" w:hint="eastAsia"/>
          <w:bCs/>
          <w:kern w:val="0"/>
          <w:sz w:val="24"/>
          <w:szCs w:val="21"/>
        </w:rPr>
        <w:t>）</w:t>
      </w:r>
    </w:p>
    <w:bookmarkEnd w:id="109"/>
    <w:p w14:paraId="09AABA7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75BFE35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）校内教育力量的整合</w:t>
      </w:r>
    </w:p>
    <w:p w14:paraId="5D8122F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）班主任与家长</w:t>
      </w:r>
      <w:r>
        <w:rPr>
          <w:rFonts w:ascii="Times New Roman" w:eastAsia="宋体" w:hAnsi="Times New Roman" w:cs="Times New Roman" w:hint="eastAsia"/>
          <w:kern w:val="0"/>
          <w:sz w:val="24"/>
          <w:szCs w:val="21"/>
        </w:rPr>
        <w:tab/>
      </w:r>
    </w:p>
    <w:p w14:paraId="3E2878D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）社区力量的引入</w:t>
      </w:r>
    </w:p>
    <w:p w14:paraId="31B1832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）“偶像”力量的借助</w:t>
      </w:r>
    </w:p>
    <w:p w14:paraId="0201A3A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2. </w:t>
      </w:r>
      <w:r>
        <w:rPr>
          <w:rFonts w:ascii="Times New Roman" w:eastAsia="宋体" w:hAnsi="Times New Roman" w:cs="Times New Roman" w:hint="eastAsia"/>
          <w:kern w:val="0"/>
          <w:sz w:val="24"/>
          <w:szCs w:val="21"/>
        </w:rPr>
        <w:t>基本要求</w:t>
      </w:r>
    </w:p>
    <w:p w14:paraId="13F0C6E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）了解影响班级学生发展的诸多因素及其相互关系；</w:t>
      </w:r>
    </w:p>
    <w:p w14:paraId="170BD92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）理解对校内外教育力量协调、整合的意义；</w:t>
      </w:r>
    </w:p>
    <w:p w14:paraId="3C9664F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）了解并初步掌握班主任处理各种关系的方法与策略。</w:t>
      </w:r>
    </w:p>
    <w:p w14:paraId="70AD241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教学重点：班主任与家长</w:t>
      </w:r>
    </w:p>
    <w:p w14:paraId="3D4F3D1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教学难点：影响班级学生发展的因素</w:t>
      </w:r>
    </w:p>
    <w:p w14:paraId="23E732A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778F43A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理解“立德树人”的意义，探索儿童成长成才的规律。</w:t>
      </w:r>
    </w:p>
    <w:p w14:paraId="4E242C39"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（八）小学各年级学生的特点与管理</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6</w:t>
      </w:r>
      <w:r>
        <w:rPr>
          <w:rFonts w:ascii="Times New Roman" w:eastAsia="宋体" w:hAnsi="Times New Roman" w:cs="Times New Roman" w:hint="eastAsia"/>
          <w:bCs/>
          <w:kern w:val="0"/>
          <w:sz w:val="24"/>
          <w:szCs w:val="21"/>
        </w:rPr>
        <w:t>）</w:t>
      </w:r>
    </w:p>
    <w:p w14:paraId="5CC1619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01C9EAB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）小学入学适应的引导</w:t>
      </w:r>
    </w:p>
    <w:p w14:paraId="3A3E814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）中年级学生自我管理的引导</w:t>
      </w:r>
    </w:p>
    <w:p w14:paraId="0AF1E12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）高年级学生的青春期前期教育</w:t>
      </w:r>
    </w:p>
    <w:p w14:paraId="7C58532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 xml:space="preserve">2. </w:t>
      </w:r>
      <w:r>
        <w:rPr>
          <w:rFonts w:ascii="Times New Roman" w:eastAsia="宋体" w:hAnsi="Times New Roman" w:cs="Times New Roman" w:hint="eastAsia"/>
          <w:kern w:val="0"/>
          <w:sz w:val="24"/>
          <w:szCs w:val="21"/>
        </w:rPr>
        <w:t>基本要求</w:t>
      </w:r>
    </w:p>
    <w:p w14:paraId="637B479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）认识小学各年</w:t>
      </w:r>
      <w:proofErr w:type="gramStart"/>
      <w:r>
        <w:rPr>
          <w:rFonts w:ascii="Times New Roman" w:eastAsia="宋体" w:hAnsi="Times New Roman" w:cs="Times New Roman" w:hint="eastAsia"/>
          <w:kern w:val="0"/>
          <w:sz w:val="24"/>
          <w:szCs w:val="21"/>
        </w:rPr>
        <w:t>段学生</w:t>
      </w:r>
      <w:proofErr w:type="gramEnd"/>
      <w:r>
        <w:rPr>
          <w:rFonts w:ascii="Times New Roman" w:eastAsia="宋体" w:hAnsi="Times New Roman" w:cs="Times New Roman" w:hint="eastAsia"/>
          <w:kern w:val="0"/>
          <w:sz w:val="24"/>
          <w:szCs w:val="21"/>
        </w:rPr>
        <w:t>的特点及需要；</w:t>
      </w:r>
    </w:p>
    <w:p w14:paraId="0B76B49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）初步掌握管理</w:t>
      </w:r>
      <w:proofErr w:type="gramStart"/>
      <w:r>
        <w:rPr>
          <w:rFonts w:ascii="Times New Roman" w:eastAsia="宋体" w:hAnsi="Times New Roman" w:cs="Times New Roman" w:hint="eastAsia"/>
          <w:kern w:val="0"/>
          <w:sz w:val="24"/>
          <w:szCs w:val="21"/>
        </w:rPr>
        <w:t>不</w:t>
      </w:r>
      <w:proofErr w:type="gramEnd"/>
      <w:r>
        <w:rPr>
          <w:rFonts w:ascii="Times New Roman" w:eastAsia="宋体" w:hAnsi="Times New Roman" w:cs="Times New Roman" w:hint="eastAsia"/>
          <w:kern w:val="0"/>
          <w:sz w:val="24"/>
          <w:szCs w:val="21"/>
        </w:rPr>
        <w:t>同年</w:t>
      </w:r>
      <w:proofErr w:type="gramStart"/>
      <w:r>
        <w:rPr>
          <w:rFonts w:ascii="Times New Roman" w:eastAsia="宋体" w:hAnsi="Times New Roman" w:cs="Times New Roman" w:hint="eastAsia"/>
          <w:kern w:val="0"/>
          <w:sz w:val="24"/>
          <w:szCs w:val="21"/>
        </w:rPr>
        <w:t>段学生</w:t>
      </w:r>
      <w:proofErr w:type="gramEnd"/>
      <w:r>
        <w:rPr>
          <w:rFonts w:ascii="Times New Roman" w:eastAsia="宋体" w:hAnsi="Times New Roman" w:cs="Times New Roman" w:hint="eastAsia"/>
          <w:kern w:val="0"/>
          <w:sz w:val="24"/>
          <w:szCs w:val="21"/>
        </w:rPr>
        <w:t>的方法与措施；</w:t>
      </w:r>
    </w:p>
    <w:p w14:paraId="63FACFE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）初步形成用不同方法解决</w:t>
      </w:r>
      <w:proofErr w:type="gramStart"/>
      <w:r>
        <w:rPr>
          <w:rFonts w:ascii="Times New Roman" w:eastAsia="宋体" w:hAnsi="Times New Roman" w:cs="Times New Roman" w:hint="eastAsia"/>
          <w:kern w:val="0"/>
          <w:sz w:val="24"/>
          <w:szCs w:val="21"/>
        </w:rPr>
        <w:t>不</w:t>
      </w:r>
      <w:proofErr w:type="gramEnd"/>
      <w:r>
        <w:rPr>
          <w:rFonts w:ascii="Times New Roman" w:eastAsia="宋体" w:hAnsi="Times New Roman" w:cs="Times New Roman" w:hint="eastAsia"/>
          <w:kern w:val="0"/>
          <w:sz w:val="24"/>
          <w:szCs w:val="21"/>
        </w:rPr>
        <w:t>同年</w:t>
      </w:r>
      <w:proofErr w:type="gramStart"/>
      <w:r>
        <w:rPr>
          <w:rFonts w:ascii="Times New Roman" w:eastAsia="宋体" w:hAnsi="Times New Roman" w:cs="Times New Roman" w:hint="eastAsia"/>
          <w:kern w:val="0"/>
          <w:sz w:val="24"/>
          <w:szCs w:val="21"/>
        </w:rPr>
        <w:t>段学生</w:t>
      </w:r>
      <w:proofErr w:type="gramEnd"/>
      <w:r>
        <w:rPr>
          <w:rFonts w:ascii="Times New Roman" w:eastAsia="宋体" w:hAnsi="Times New Roman" w:cs="Times New Roman" w:hint="eastAsia"/>
          <w:kern w:val="0"/>
          <w:sz w:val="24"/>
          <w:szCs w:val="21"/>
        </w:rPr>
        <w:t>问题的意识。</w:t>
      </w:r>
    </w:p>
    <w:p w14:paraId="2807DDD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教学重点：小学入学适应的引导</w:t>
      </w:r>
    </w:p>
    <w:p w14:paraId="50D5542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教学难点：高年级学生的青春期前期教育</w:t>
      </w:r>
    </w:p>
    <w:p w14:paraId="230AED2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75380053"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遵循教育规律和儿童身心发展，尊重儿童个性，培养和形成正确的儿童观，热爱儿童、关心儿童的品质。</w:t>
      </w:r>
    </w:p>
    <w:p w14:paraId="00715B3B"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（九）特殊需要学生的引导</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6</w:t>
      </w:r>
      <w:r>
        <w:rPr>
          <w:rFonts w:ascii="Times New Roman" w:eastAsia="宋体" w:hAnsi="Times New Roman" w:cs="Times New Roman" w:hint="eastAsia"/>
          <w:bCs/>
          <w:kern w:val="0"/>
          <w:sz w:val="24"/>
          <w:szCs w:val="21"/>
        </w:rPr>
        <w:t>）</w:t>
      </w:r>
    </w:p>
    <w:p w14:paraId="17C5894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10302E0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）儿童发展的差异性与特殊需要学生</w:t>
      </w:r>
    </w:p>
    <w:p w14:paraId="2362A19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）不同类型特殊需要学生的引导</w:t>
      </w:r>
    </w:p>
    <w:p w14:paraId="19DDF44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基本要求</w:t>
      </w:r>
    </w:p>
    <w:p w14:paraId="72F16F3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）理解特殊需要学生的概念及其演变过程；</w:t>
      </w:r>
    </w:p>
    <w:p w14:paraId="33449F9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）理解多动症、智力落后、智力超常、学习障碍、情感行为障碍学生的一般特征；</w:t>
      </w:r>
    </w:p>
    <w:p w14:paraId="6AABE0E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）初步掌握对多动症、智力落后、智力超常、学习障碍、情感行为障碍学生的引导策略。</w:t>
      </w:r>
    </w:p>
    <w:p w14:paraId="5EDF4DA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教学重点：多动症、学习障碍学生的引导</w:t>
      </w:r>
    </w:p>
    <w:p w14:paraId="37B34D7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教学难点：各类特殊需要学生的表现形式</w:t>
      </w:r>
    </w:p>
    <w:p w14:paraId="74B0D9B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3F9C9CB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深刻理解教育对人的发展的价值，培养和形成深厚的教育情怀，走进儿童心灵，关心、关爱每一个儿童；学会具体问题具体分析。</w:t>
      </w:r>
    </w:p>
    <w:p w14:paraId="76340518"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（十）班级管理评价</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1</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44B45EE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教学内容</w:t>
      </w:r>
    </w:p>
    <w:p w14:paraId="56A9C76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）班级管理评价的意义和原则</w:t>
      </w:r>
    </w:p>
    <w:p w14:paraId="4A54253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）目前小学生综合评价的主要形式</w:t>
      </w:r>
    </w:p>
    <w:p w14:paraId="19259F6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基本要求</w:t>
      </w:r>
    </w:p>
    <w:p w14:paraId="5361112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）理解班级管理评价的意义，掌握班级管理评价的作用、原则和内容，并能据此分析案例；</w:t>
      </w:r>
    </w:p>
    <w:p w14:paraId="4DDAE93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）体会对班级、对学生的评价过程也是教育的过程。</w:t>
      </w:r>
    </w:p>
    <w:p w14:paraId="6232C99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）掌握有效的评价班级、学生的主要方法。</w:t>
      </w:r>
    </w:p>
    <w:p w14:paraId="516C661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3. </w:t>
      </w:r>
      <w:r>
        <w:rPr>
          <w:rFonts w:ascii="Times New Roman" w:eastAsia="宋体" w:hAnsi="Times New Roman" w:cs="Times New Roman" w:hint="eastAsia"/>
          <w:kern w:val="0"/>
          <w:sz w:val="24"/>
          <w:szCs w:val="21"/>
        </w:rPr>
        <w:t>教学重点：小学生综合评价的形式</w:t>
      </w:r>
    </w:p>
    <w:p w14:paraId="46948D9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4. </w:t>
      </w:r>
      <w:r>
        <w:rPr>
          <w:rFonts w:ascii="Times New Roman" w:eastAsia="宋体" w:hAnsi="Times New Roman" w:cs="Times New Roman" w:hint="eastAsia"/>
          <w:kern w:val="0"/>
          <w:sz w:val="24"/>
          <w:szCs w:val="21"/>
        </w:rPr>
        <w:t>教学难点：小学生综合评价的依据</w:t>
      </w:r>
    </w:p>
    <w:p w14:paraId="4C07C30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5. </w:t>
      </w:r>
      <w:proofErr w:type="gramStart"/>
      <w:r>
        <w:rPr>
          <w:rFonts w:ascii="Times New Roman" w:eastAsia="宋体" w:hAnsi="Times New Roman" w:cs="Times New Roman" w:hint="eastAsia"/>
          <w:kern w:val="0"/>
          <w:sz w:val="24"/>
          <w:szCs w:val="21"/>
        </w:rPr>
        <w:t>课程思政育人</w:t>
      </w:r>
      <w:proofErr w:type="gramEnd"/>
      <w:r>
        <w:rPr>
          <w:rFonts w:ascii="Times New Roman" w:eastAsia="宋体" w:hAnsi="Times New Roman" w:cs="Times New Roman" w:hint="eastAsia"/>
          <w:kern w:val="0"/>
          <w:sz w:val="24"/>
          <w:szCs w:val="21"/>
        </w:rPr>
        <w:t>目标</w:t>
      </w:r>
    </w:p>
    <w:p w14:paraId="60D1A4BB" w14:textId="77777777" w:rsidR="00490B53" w:rsidRDefault="00000000">
      <w:pPr>
        <w:spacing w:line="360" w:lineRule="auto"/>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了解小学生养成教育规律，培养学生具有正确的教育观和儿童观，以儿童发展为教育的中心。</w:t>
      </w:r>
    </w:p>
    <w:p w14:paraId="65A974D2"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教学内容与</w:t>
      </w:r>
      <w:r>
        <w:rPr>
          <w:rFonts w:ascii="Times New Roman" w:eastAsia="宋体" w:hAnsi="Times New Roman" w:cs="Times New Roman"/>
          <w:b/>
          <w:color w:val="000000"/>
          <w:sz w:val="24"/>
          <w:szCs w:val="24"/>
        </w:rPr>
        <w:t>课程目标的</w:t>
      </w:r>
      <w:r>
        <w:rPr>
          <w:rFonts w:ascii="Times New Roman" w:eastAsia="宋体" w:hAnsi="Times New Roman" w:cs="Times New Roman" w:hint="eastAsia"/>
          <w:b/>
          <w:color w:val="000000"/>
          <w:sz w:val="24"/>
          <w:szCs w:val="24"/>
        </w:rPr>
        <w:t>对应关系及</w:t>
      </w:r>
      <w:r>
        <w:rPr>
          <w:rFonts w:ascii="Times New Roman" w:eastAsia="宋体" w:hAnsi="Times New Roman" w:cs="Times New Roman"/>
          <w:b/>
          <w:color w:val="000000"/>
          <w:sz w:val="24"/>
          <w:szCs w:val="24"/>
        </w:rPr>
        <w:t>学时分配</w:t>
      </w:r>
      <w:r>
        <w:rPr>
          <w:rFonts w:ascii="Times New Roman" w:eastAsia="宋体" w:hAnsi="Times New Roman" w:cs="Times New Roman" w:hint="eastAsia"/>
          <w:b/>
          <w:color w:val="000000"/>
          <w:sz w:val="24"/>
          <w:szCs w:val="24"/>
        </w:rPr>
        <w:t>如表所示。</w:t>
      </w:r>
    </w:p>
    <w:tbl>
      <w:tblPr>
        <w:tblW w:w="853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992"/>
        <w:gridCol w:w="1320"/>
        <w:gridCol w:w="1733"/>
        <w:gridCol w:w="952"/>
        <w:gridCol w:w="938"/>
      </w:tblGrid>
      <w:tr w:rsidR="00490B53" w14:paraId="30F46AEB" w14:textId="77777777">
        <w:trPr>
          <w:trHeight w:val="633"/>
        </w:trPr>
        <w:tc>
          <w:tcPr>
            <w:tcW w:w="596" w:type="dxa"/>
            <w:shd w:val="clear" w:color="auto" w:fill="FFFFFF"/>
            <w:vAlign w:val="center"/>
          </w:tcPr>
          <w:p w14:paraId="30F382C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2992" w:type="dxa"/>
            <w:shd w:val="clear" w:color="auto" w:fill="FFFFFF"/>
            <w:vAlign w:val="center"/>
          </w:tcPr>
          <w:p w14:paraId="08ED6BC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320" w:type="dxa"/>
            <w:shd w:val="clear" w:color="auto" w:fill="FFFFFF"/>
            <w:vAlign w:val="center"/>
          </w:tcPr>
          <w:p w14:paraId="174D914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课程目标</w:t>
            </w:r>
          </w:p>
        </w:tc>
        <w:tc>
          <w:tcPr>
            <w:tcW w:w="1733" w:type="dxa"/>
            <w:shd w:val="clear" w:color="auto" w:fill="FFFFFF"/>
            <w:vAlign w:val="center"/>
          </w:tcPr>
          <w:p w14:paraId="15CC448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w:t>
            </w:r>
          </w:p>
          <w:p w14:paraId="586D340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952" w:type="dxa"/>
            <w:shd w:val="clear" w:color="auto" w:fill="FFFFFF"/>
            <w:vAlign w:val="center"/>
          </w:tcPr>
          <w:p w14:paraId="7070B8B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p>
          <w:p w14:paraId="2F6C3B9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学时</w:t>
            </w:r>
          </w:p>
        </w:tc>
        <w:tc>
          <w:tcPr>
            <w:tcW w:w="938" w:type="dxa"/>
            <w:shd w:val="clear" w:color="auto" w:fill="FFFFFF"/>
            <w:vAlign w:val="center"/>
          </w:tcPr>
          <w:p w14:paraId="6636354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w:t>
            </w:r>
          </w:p>
          <w:p w14:paraId="48A65AC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学时</w:t>
            </w:r>
          </w:p>
        </w:tc>
      </w:tr>
      <w:tr w:rsidR="00490B53" w14:paraId="585AC7E0" w14:textId="77777777">
        <w:trPr>
          <w:trHeight w:val="322"/>
        </w:trPr>
        <w:tc>
          <w:tcPr>
            <w:tcW w:w="596" w:type="dxa"/>
            <w:vAlign w:val="center"/>
          </w:tcPr>
          <w:p w14:paraId="2BB673D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992" w:type="dxa"/>
            <w:vAlign w:val="center"/>
          </w:tcPr>
          <w:p w14:paraId="1185E67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小学班级与班级管理</w:t>
            </w:r>
          </w:p>
        </w:tc>
        <w:tc>
          <w:tcPr>
            <w:tcW w:w="1320" w:type="dxa"/>
            <w:vAlign w:val="center"/>
          </w:tcPr>
          <w:p w14:paraId="58E7B01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1</w:t>
            </w:r>
          </w:p>
        </w:tc>
        <w:tc>
          <w:tcPr>
            <w:tcW w:w="1733" w:type="dxa"/>
            <w:vAlign w:val="center"/>
          </w:tcPr>
          <w:p w14:paraId="4B5B06B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szCs w:val="21"/>
              </w:rPr>
              <w:t>3</w:t>
            </w:r>
          </w:p>
        </w:tc>
        <w:tc>
          <w:tcPr>
            <w:tcW w:w="952" w:type="dxa"/>
            <w:vAlign w:val="center"/>
          </w:tcPr>
          <w:p w14:paraId="7E1CB82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938" w:type="dxa"/>
            <w:vAlign w:val="center"/>
          </w:tcPr>
          <w:p w14:paraId="2ED2643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5431380D" w14:textId="77777777">
        <w:trPr>
          <w:trHeight w:val="322"/>
        </w:trPr>
        <w:tc>
          <w:tcPr>
            <w:tcW w:w="596" w:type="dxa"/>
            <w:vAlign w:val="center"/>
          </w:tcPr>
          <w:p w14:paraId="2DB2C3E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992" w:type="dxa"/>
            <w:vAlign w:val="center"/>
          </w:tcPr>
          <w:p w14:paraId="3E1335F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小学班主任的职责与素养</w:t>
            </w:r>
          </w:p>
        </w:tc>
        <w:tc>
          <w:tcPr>
            <w:tcW w:w="1320" w:type="dxa"/>
            <w:vAlign w:val="center"/>
          </w:tcPr>
          <w:p w14:paraId="020AEB0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p>
        </w:tc>
        <w:tc>
          <w:tcPr>
            <w:tcW w:w="1733" w:type="dxa"/>
            <w:vAlign w:val="center"/>
          </w:tcPr>
          <w:p w14:paraId="77E817C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1</w:t>
            </w:r>
          </w:p>
        </w:tc>
        <w:tc>
          <w:tcPr>
            <w:tcW w:w="952" w:type="dxa"/>
            <w:vAlign w:val="center"/>
          </w:tcPr>
          <w:p w14:paraId="1DE52722"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szCs w:val="21"/>
              </w:rPr>
              <w:t>2</w:t>
            </w:r>
          </w:p>
        </w:tc>
        <w:tc>
          <w:tcPr>
            <w:tcW w:w="938" w:type="dxa"/>
            <w:vAlign w:val="center"/>
          </w:tcPr>
          <w:p w14:paraId="7B1AF4E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06560B88" w14:textId="77777777">
        <w:trPr>
          <w:trHeight w:val="322"/>
        </w:trPr>
        <w:tc>
          <w:tcPr>
            <w:tcW w:w="596" w:type="dxa"/>
            <w:vAlign w:val="center"/>
          </w:tcPr>
          <w:p w14:paraId="7F401C2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992" w:type="dxa"/>
            <w:vAlign w:val="center"/>
          </w:tcPr>
          <w:p w14:paraId="5985887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班级教育的准备工作</w:t>
            </w:r>
          </w:p>
        </w:tc>
        <w:tc>
          <w:tcPr>
            <w:tcW w:w="1320" w:type="dxa"/>
            <w:vAlign w:val="center"/>
          </w:tcPr>
          <w:p w14:paraId="72D13E5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1733" w:type="dxa"/>
            <w:vAlign w:val="center"/>
          </w:tcPr>
          <w:p w14:paraId="60511B7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p>
        </w:tc>
        <w:tc>
          <w:tcPr>
            <w:tcW w:w="952" w:type="dxa"/>
            <w:vAlign w:val="center"/>
          </w:tcPr>
          <w:p w14:paraId="2296B2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38" w:type="dxa"/>
            <w:vAlign w:val="center"/>
          </w:tcPr>
          <w:p w14:paraId="0A58A8F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0CFFD40C" w14:textId="77777777">
        <w:trPr>
          <w:trHeight w:val="322"/>
        </w:trPr>
        <w:tc>
          <w:tcPr>
            <w:tcW w:w="596" w:type="dxa"/>
            <w:vAlign w:val="center"/>
          </w:tcPr>
          <w:p w14:paraId="2E051C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992" w:type="dxa"/>
            <w:vAlign w:val="center"/>
          </w:tcPr>
          <w:p w14:paraId="1511E8AE"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班规的制定与执行</w:t>
            </w:r>
          </w:p>
        </w:tc>
        <w:tc>
          <w:tcPr>
            <w:tcW w:w="1320" w:type="dxa"/>
            <w:vAlign w:val="center"/>
          </w:tcPr>
          <w:p w14:paraId="6B18196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3</w:t>
            </w:r>
          </w:p>
        </w:tc>
        <w:tc>
          <w:tcPr>
            <w:tcW w:w="1733" w:type="dxa"/>
            <w:vAlign w:val="center"/>
          </w:tcPr>
          <w:p w14:paraId="169355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p>
        </w:tc>
        <w:tc>
          <w:tcPr>
            <w:tcW w:w="952" w:type="dxa"/>
            <w:vAlign w:val="center"/>
          </w:tcPr>
          <w:p w14:paraId="2D352B8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38" w:type="dxa"/>
            <w:vAlign w:val="center"/>
          </w:tcPr>
          <w:p w14:paraId="6BD2B1E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1735BBF1" w14:textId="77777777">
        <w:trPr>
          <w:trHeight w:val="322"/>
        </w:trPr>
        <w:tc>
          <w:tcPr>
            <w:tcW w:w="596" w:type="dxa"/>
            <w:vAlign w:val="center"/>
          </w:tcPr>
          <w:p w14:paraId="4D767DD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992" w:type="dxa"/>
            <w:vAlign w:val="center"/>
          </w:tcPr>
          <w:p w14:paraId="55C684C2"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班级文化的营造</w:t>
            </w:r>
          </w:p>
        </w:tc>
        <w:tc>
          <w:tcPr>
            <w:tcW w:w="1320" w:type="dxa"/>
            <w:vAlign w:val="center"/>
          </w:tcPr>
          <w:p w14:paraId="3BDFF6A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3</w:t>
            </w:r>
          </w:p>
        </w:tc>
        <w:tc>
          <w:tcPr>
            <w:tcW w:w="1733" w:type="dxa"/>
            <w:vAlign w:val="center"/>
          </w:tcPr>
          <w:p w14:paraId="1A05EE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p>
        </w:tc>
        <w:tc>
          <w:tcPr>
            <w:tcW w:w="952" w:type="dxa"/>
            <w:vAlign w:val="center"/>
          </w:tcPr>
          <w:p w14:paraId="709DBC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38" w:type="dxa"/>
            <w:vAlign w:val="center"/>
          </w:tcPr>
          <w:p w14:paraId="6E64419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2FE8749B" w14:textId="77777777">
        <w:trPr>
          <w:trHeight w:val="322"/>
        </w:trPr>
        <w:tc>
          <w:tcPr>
            <w:tcW w:w="596" w:type="dxa"/>
            <w:vAlign w:val="center"/>
          </w:tcPr>
          <w:p w14:paraId="0377BDE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992" w:type="dxa"/>
            <w:vAlign w:val="center"/>
          </w:tcPr>
          <w:p w14:paraId="23BE21D7"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班队活动的指导</w:t>
            </w:r>
          </w:p>
        </w:tc>
        <w:tc>
          <w:tcPr>
            <w:tcW w:w="1320" w:type="dxa"/>
            <w:vAlign w:val="center"/>
          </w:tcPr>
          <w:p w14:paraId="5024E86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4</w:t>
            </w:r>
          </w:p>
        </w:tc>
        <w:tc>
          <w:tcPr>
            <w:tcW w:w="1733" w:type="dxa"/>
            <w:vAlign w:val="center"/>
          </w:tcPr>
          <w:p w14:paraId="32F5AE0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r>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952" w:type="dxa"/>
            <w:vAlign w:val="center"/>
          </w:tcPr>
          <w:p w14:paraId="1623571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38" w:type="dxa"/>
            <w:vAlign w:val="center"/>
          </w:tcPr>
          <w:p w14:paraId="64D08E1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5F690D40" w14:textId="77777777">
        <w:trPr>
          <w:trHeight w:val="322"/>
        </w:trPr>
        <w:tc>
          <w:tcPr>
            <w:tcW w:w="596" w:type="dxa"/>
            <w:vAlign w:val="center"/>
          </w:tcPr>
          <w:p w14:paraId="03CE2D2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7 </w:t>
            </w:r>
          </w:p>
        </w:tc>
        <w:tc>
          <w:tcPr>
            <w:tcW w:w="2992" w:type="dxa"/>
            <w:vAlign w:val="center"/>
          </w:tcPr>
          <w:p w14:paraId="17A64E7D"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班级学生发展影响因素的协调</w:t>
            </w:r>
          </w:p>
        </w:tc>
        <w:tc>
          <w:tcPr>
            <w:tcW w:w="1320" w:type="dxa"/>
            <w:vAlign w:val="center"/>
          </w:tcPr>
          <w:p w14:paraId="621DE2C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5</w:t>
            </w:r>
          </w:p>
        </w:tc>
        <w:tc>
          <w:tcPr>
            <w:tcW w:w="1733" w:type="dxa"/>
            <w:vAlign w:val="center"/>
          </w:tcPr>
          <w:p w14:paraId="2F91F68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8</w:t>
            </w:r>
          </w:p>
        </w:tc>
        <w:tc>
          <w:tcPr>
            <w:tcW w:w="952" w:type="dxa"/>
            <w:vAlign w:val="center"/>
          </w:tcPr>
          <w:p w14:paraId="0DABC47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938" w:type="dxa"/>
            <w:vAlign w:val="center"/>
          </w:tcPr>
          <w:p w14:paraId="119D6CF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1F8EBEF4" w14:textId="77777777">
        <w:trPr>
          <w:trHeight w:val="322"/>
        </w:trPr>
        <w:tc>
          <w:tcPr>
            <w:tcW w:w="596" w:type="dxa"/>
            <w:vAlign w:val="center"/>
          </w:tcPr>
          <w:p w14:paraId="5C2E36D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992" w:type="dxa"/>
            <w:vAlign w:val="center"/>
          </w:tcPr>
          <w:p w14:paraId="73FA300A"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小学各年级学生的特点与管理</w:t>
            </w:r>
          </w:p>
        </w:tc>
        <w:tc>
          <w:tcPr>
            <w:tcW w:w="1320" w:type="dxa"/>
            <w:vAlign w:val="center"/>
          </w:tcPr>
          <w:p w14:paraId="6011E55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6</w:t>
            </w:r>
          </w:p>
        </w:tc>
        <w:tc>
          <w:tcPr>
            <w:tcW w:w="1733" w:type="dxa"/>
            <w:vAlign w:val="center"/>
          </w:tcPr>
          <w:p w14:paraId="2998489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r>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952" w:type="dxa"/>
            <w:vAlign w:val="center"/>
          </w:tcPr>
          <w:p w14:paraId="5225D11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938" w:type="dxa"/>
            <w:vAlign w:val="center"/>
          </w:tcPr>
          <w:p w14:paraId="0FD2A8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7CB5DFDE" w14:textId="77777777">
        <w:trPr>
          <w:trHeight w:val="322"/>
        </w:trPr>
        <w:tc>
          <w:tcPr>
            <w:tcW w:w="596" w:type="dxa"/>
            <w:vAlign w:val="center"/>
          </w:tcPr>
          <w:p w14:paraId="4240669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992" w:type="dxa"/>
            <w:vAlign w:val="center"/>
          </w:tcPr>
          <w:p w14:paraId="3BAC816D"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特殊需要学生的引导</w:t>
            </w:r>
          </w:p>
        </w:tc>
        <w:tc>
          <w:tcPr>
            <w:tcW w:w="1320" w:type="dxa"/>
            <w:vAlign w:val="center"/>
          </w:tcPr>
          <w:p w14:paraId="63EE12E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6</w:t>
            </w:r>
          </w:p>
        </w:tc>
        <w:tc>
          <w:tcPr>
            <w:tcW w:w="1733" w:type="dxa"/>
            <w:vAlign w:val="center"/>
          </w:tcPr>
          <w:p w14:paraId="3F572B3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r>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952" w:type="dxa"/>
            <w:vAlign w:val="center"/>
          </w:tcPr>
          <w:p w14:paraId="0E22936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938" w:type="dxa"/>
            <w:vAlign w:val="center"/>
          </w:tcPr>
          <w:p w14:paraId="5F7DEB3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3356C0D3" w14:textId="77777777">
        <w:trPr>
          <w:trHeight w:val="322"/>
        </w:trPr>
        <w:tc>
          <w:tcPr>
            <w:tcW w:w="596" w:type="dxa"/>
            <w:vAlign w:val="center"/>
          </w:tcPr>
          <w:p w14:paraId="685A32A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2992" w:type="dxa"/>
            <w:vAlign w:val="center"/>
          </w:tcPr>
          <w:p w14:paraId="6755CC77"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班级管理评价</w:t>
            </w:r>
          </w:p>
        </w:tc>
        <w:tc>
          <w:tcPr>
            <w:tcW w:w="1320" w:type="dxa"/>
            <w:vAlign w:val="center"/>
          </w:tcPr>
          <w:p w14:paraId="6191D9F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1</w:t>
            </w:r>
          </w:p>
        </w:tc>
        <w:tc>
          <w:tcPr>
            <w:tcW w:w="1733" w:type="dxa"/>
            <w:vAlign w:val="center"/>
          </w:tcPr>
          <w:p w14:paraId="3364497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5</w:t>
            </w:r>
          </w:p>
        </w:tc>
        <w:tc>
          <w:tcPr>
            <w:tcW w:w="952" w:type="dxa"/>
            <w:vAlign w:val="center"/>
          </w:tcPr>
          <w:p w14:paraId="296398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38" w:type="dxa"/>
            <w:vAlign w:val="center"/>
          </w:tcPr>
          <w:p w14:paraId="6CD49B4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r w:rsidR="00490B53" w14:paraId="0C23ECEC" w14:textId="77777777">
        <w:trPr>
          <w:trHeight w:val="332"/>
        </w:trPr>
        <w:tc>
          <w:tcPr>
            <w:tcW w:w="6641" w:type="dxa"/>
            <w:gridSpan w:val="4"/>
            <w:vAlign w:val="center"/>
          </w:tcPr>
          <w:p w14:paraId="22302F3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952" w:type="dxa"/>
            <w:vAlign w:val="center"/>
          </w:tcPr>
          <w:p w14:paraId="2D8F9B7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24</w:t>
            </w:r>
          </w:p>
        </w:tc>
        <w:tc>
          <w:tcPr>
            <w:tcW w:w="938" w:type="dxa"/>
            <w:vAlign w:val="center"/>
          </w:tcPr>
          <w:p w14:paraId="794CA35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r>
    </w:tbl>
    <w:p w14:paraId="5944CDCF"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四、课内实验（实践）</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28"/>
        <w:gridCol w:w="3330"/>
        <w:gridCol w:w="1134"/>
        <w:gridCol w:w="489"/>
        <w:gridCol w:w="929"/>
        <w:gridCol w:w="766"/>
      </w:tblGrid>
      <w:tr w:rsidR="00490B53" w14:paraId="57A54C59" w14:textId="77777777">
        <w:trPr>
          <w:trHeight w:val="588"/>
          <w:jc w:val="center"/>
        </w:trPr>
        <w:tc>
          <w:tcPr>
            <w:tcW w:w="567" w:type="dxa"/>
            <w:shd w:val="clear" w:color="auto" w:fill="FFFFFF"/>
            <w:vAlign w:val="center"/>
          </w:tcPr>
          <w:p w14:paraId="3F98614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1328" w:type="dxa"/>
            <w:shd w:val="clear" w:color="auto" w:fill="FFFFFF"/>
            <w:vAlign w:val="center"/>
          </w:tcPr>
          <w:p w14:paraId="53D7D96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w:t>
            </w:r>
          </w:p>
          <w:p w14:paraId="1ABBEF4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项目名称</w:t>
            </w:r>
          </w:p>
        </w:tc>
        <w:tc>
          <w:tcPr>
            <w:tcW w:w="3330" w:type="dxa"/>
            <w:shd w:val="clear" w:color="auto" w:fill="FFFFFF"/>
            <w:vAlign w:val="center"/>
          </w:tcPr>
          <w:p w14:paraId="36D74CB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实验（实践）项目</w:t>
            </w:r>
          </w:p>
          <w:p w14:paraId="7CA7AF3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内容及要求</w:t>
            </w:r>
          </w:p>
        </w:tc>
        <w:tc>
          <w:tcPr>
            <w:tcW w:w="1134" w:type="dxa"/>
            <w:shd w:val="clear" w:color="auto" w:fill="FFFFFF"/>
            <w:vAlign w:val="center"/>
          </w:tcPr>
          <w:p w14:paraId="47FAF3C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w:t>
            </w:r>
            <w:r>
              <w:rPr>
                <w:rFonts w:ascii="Times New Roman" w:eastAsia="宋体" w:hAnsi="Times New Roman" w:cs="Times New Roman"/>
                <w:color w:val="000000"/>
                <w:szCs w:val="21"/>
              </w:rPr>
              <w:t>毕业要</w:t>
            </w:r>
          </w:p>
          <w:p w14:paraId="0166144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求</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支撑</w:t>
            </w:r>
          </w:p>
        </w:tc>
        <w:tc>
          <w:tcPr>
            <w:tcW w:w="489" w:type="dxa"/>
            <w:shd w:val="clear" w:color="auto" w:fill="FFFFFF"/>
            <w:vAlign w:val="center"/>
          </w:tcPr>
          <w:p w14:paraId="442571A3"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color w:val="000000"/>
                <w:szCs w:val="21"/>
              </w:rPr>
              <w:t>学时</w:t>
            </w:r>
          </w:p>
        </w:tc>
        <w:tc>
          <w:tcPr>
            <w:tcW w:w="929" w:type="dxa"/>
            <w:shd w:val="clear" w:color="auto" w:fill="FFFFFF"/>
            <w:vAlign w:val="center"/>
          </w:tcPr>
          <w:p w14:paraId="6B8565B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类型</w:t>
            </w:r>
          </w:p>
        </w:tc>
        <w:tc>
          <w:tcPr>
            <w:tcW w:w="766" w:type="dxa"/>
            <w:shd w:val="clear" w:color="auto" w:fill="FFFFFF"/>
            <w:vAlign w:val="center"/>
          </w:tcPr>
          <w:p w14:paraId="779CDBB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备注</w:t>
            </w:r>
          </w:p>
        </w:tc>
      </w:tr>
      <w:tr w:rsidR="00490B53" w14:paraId="0D993300" w14:textId="77777777">
        <w:trPr>
          <w:trHeight w:val="294"/>
          <w:jc w:val="center"/>
        </w:trPr>
        <w:tc>
          <w:tcPr>
            <w:tcW w:w="567" w:type="dxa"/>
            <w:vAlign w:val="center"/>
          </w:tcPr>
          <w:p w14:paraId="7B6EE8F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328" w:type="dxa"/>
            <w:vAlign w:val="center"/>
          </w:tcPr>
          <w:p w14:paraId="68EB53F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班主任素质</w:t>
            </w:r>
          </w:p>
          <w:p w14:paraId="27022D9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调研</w:t>
            </w:r>
          </w:p>
        </w:tc>
        <w:tc>
          <w:tcPr>
            <w:tcW w:w="3330" w:type="dxa"/>
            <w:vAlign w:val="center"/>
          </w:tcPr>
          <w:p w14:paraId="199BA61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内容：访谈</w:t>
            </w:r>
            <w:r>
              <w:rPr>
                <w:rFonts w:ascii="Times New Roman" w:eastAsia="宋体" w:hAnsi="Times New Roman" w:cs="Times New Roman" w:hint="eastAsia"/>
                <w:color w:val="000000"/>
                <w:szCs w:val="21"/>
              </w:rPr>
              <w:t>2-3</w:t>
            </w:r>
            <w:r>
              <w:rPr>
                <w:rFonts w:ascii="Times New Roman" w:eastAsia="宋体" w:hAnsi="Times New Roman" w:cs="Times New Roman" w:hint="eastAsia"/>
                <w:color w:val="000000"/>
                <w:szCs w:val="21"/>
              </w:rPr>
              <w:t>位优秀班主任，归纳当前小学班主任的基本素质；通过文献研究，了解班主任素质的发展趋势。</w:t>
            </w:r>
          </w:p>
          <w:p w14:paraId="033E941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要求：认真做好访谈及记录；做好文献综述。</w:t>
            </w:r>
          </w:p>
        </w:tc>
        <w:tc>
          <w:tcPr>
            <w:tcW w:w="1134" w:type="dxa"/>
            <w:vAlign w:val="center"/>
          </w:tcPr>
          <w:p w14:paraId="12C4463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tc>
        <w:tc>
          <w:tcPr>
            <w:tcW w:w="489" w:type="dxa"/>
            <w:vAlign w:val="center"/>
          </w:tcPr>
          <w:p w14:paraId="0EC6A29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7558804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5F3EF71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6DB985BA" w14:textId="77777777">
        <w:trPr>
          <w:trHeight w:val="294"/>
          <w:jc w:val="center"/>
        </w:trPr>
        <w:tc>
          <w:tcPr>
            <w:tcW w:w="567" w:type="dxa"/>
            <w:vAlign w:val="center"/>
          </w:tcPr>
          <w:p w14:paraId="494649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328" w:type="dxa"/>
            <w:vAlign w:val="center"/>
          </w:tcPr>
          <w:p w14:paraId="286EB2C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班主任工作</w:t>
            </w:r>
            <w:r>
              <w:rPr>
                <w:rFonts w:ascii="Times New Roman" w:eastAsia="宋体" w:hAnsi="Times New Roman" w:cs="Times New Roman" w:hint="eastAsia"/>
                <w:color w:val="000000"/>
                <w:szCs w:val="21"/>
              </w:rPr>
              <w:lastRenderedPageBreak/>
              <w:t>计划制订</w:t>
            </w:r>
          </w:p>
        </w:tc>
        <w:tc>
          <w:tcPr>
            <w:tcW w:w="3330" w:type="dxa"/>
            <w:vAlign w:val="center"/>
          </w:tcPr>
          <w:p w14:paraId="39CD315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内容：结合见（实）习实践，试</w:t>
            </w:r>
            <w:r>
              <w:rPr>
                <w:rFonts w:ascii="Times New Roman" w:eastAsia="宋体" w:hAnsi="Times New Roman" w:cs="Times New Roman" w:hint="eastAsia"/>
                <w:color w:val="000000"/>
                <w:szCs w:val="21"/>
              </w:rPr>
              <w:lastRenderedPageBreak/>
              <w:t>写一份班主任工作计划（学期计划或月工作计划）。</w:t>
            </w:r>
          </w:p>
          <w:p w14:paraId="0FEAC787"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要求：对班级现状进行系统分析，计划要有可行性。</w:t>
            </w:r>
          </w:p>
        </w:tc>
        <w:tc>
          <w:tcPr>
            <w:tcW w:w="1134" w:type="dxa"/>
            <w:vAlign w:val="center"/>
          </w:tcPr>
          <w:p w14:paraId="3CF52F4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5-1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w:t>
            </w:r>
          </w:p>
        </w:tc>
        <w:tc>
          <w:tcPr>
            <w:tcW w:w="489" w:type="dxa"/>
            <w:vAlign w:val="center"/>
          </w:tcPr>
          <w:p w14:paraId="2522A6B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1</w:t>
            </w:r>
          </w:p>
        </w:tc>
        <w:tc>
          <w:tcPr>
            <w:tcW w:w="929" w:type="dxa"/>
            <w:vAlign w:val="center"/>
          </w:tcPr>
          <w:p w14:paraId="3D623C4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7CAF57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000D2687" w14:textId="77777777">
        <w:trPr>
          <w:trHeight w:val="294"/>
          <w:jc w:val="center"/>
        </w:trPr>
        <w:tc>
          <w:tcPr>
            <w:tcW w:w="567" w:type="dxa"/>
            <w:vAlign w:val="center"/>
          </w:tcPr>
          <w:p w14:paraId="014C131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328" w:type="dxa"/>
            <w:vAlign w:val="center"/>
          </w:tcPr>
          <w:p w14:paraId="5E85A0E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小学班规</w:t>
            </w:r>
          </w:p>
          <w:p w14:paraId="477A198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调研</w:t>
            </w:r>
          </w:p>
        </w:tc>
        <w:tc>
          <w:tcPr>
            <w:tcW w:w="3330" w:type="dxa"/>
            <w:vAlign w:val="center"/>
          </w:tcPr>
          <w:p w14:paraId="32314487"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内容：搜集一个班级的班规，分析其利弊及其中蕴含的教育观。</w:t>
            </w:r>
          </w:p>
          <w:p w14:paraId="271EC0A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要求：结合所学理论进行分析。</w:t>
            </w:r>
          </w:p>
        </w:tc>
        <w:tc>
          <w:tcPr>
            <w:tcW w:w="1134" w:type="dxa"/>
            <w:vAlign w:val="center"/>
          </w:tcPr>
          <w:p w14:paraId="61D125F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p>
        </w:tc>
        <w:tc>
          <w:tcPr>
            <w:tcW w:w="489" w:type="dxa"/>
            <w:vAlign w:val="center"/>
          </w:tcPr>
          <w:p w14:paraId="2FABA05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663341B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576CB2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009C20B8" w14:textId="77777777">
        <w:trPr>
          <w:trHeight w:val="294"/>
          <w:jc w:val="center"/>
        </w:trPr>
        <w:tc>
          <w:tcPr>
            <w:tcW w:w="567" w:type="dxa"/>
            <w:vAlign w:val="center"/>
          </w:tcPr>
          <w:p w14:paraId="138BB55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328" w:type="dxa"/>
            <w:vAlign w:val="center"/>
          </w:tcPr>
          <w:p w14:paraId="71B8186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小学班级</w:t>
            </w:r>
          </w:p>
          <w:p w14:paraId="3E8D1A7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文化调研</w:t>
            </w:r>
          </w:p>
        </w:tc>
        <w:tc>
          <w:tcPr>
            <w:tcW w:w="3330" w:type="dxa"/>
            <w:vAlign w:val="center"/>
          </w:tcPr>
          <w:p w14:paraId="463C9F4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系统考察一个班级的文化，对其中所蕴藏的价值取向进行分析。要求：结合所学理论进行分析</w:t>
            </w:r>
            <w:r>
              <w:rPr>
                <w:rFonts w:ascii="Times New Roman" w:eastAsia="宋体" w:hAnsi="Times New Roman" w:cs="Times New Roman" w:hint="eastAsia"/>
                <w:color w:val="000000"/>
                <w:szCs w:val="21"/>
              </w:rPr>
              <w:t>.</w:t>
            </w:r>
          </w:p>
        </w:tc>
        <w:tc>
          <w:tcPr>
            <w:tcW w:w="1134" w:type="dxa"/>
            <w:vAlign w:val="center"/>
          </w:tcPr>
          <w:p w14:paraId="1EB7E13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p>
        </w:tc>
        <w:tc>
          <w:tcPr>
            <w:tcW w:w="489" w:type="dxa"/>
            <w:vAlign w:val="center"/>
          </w:tcPr>
          <w:p w14:paraId="0F47636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40BC51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1399714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3AB168EB" w14:textId="77777777">
        <w:trPr>
          <w:trHeight w:val="294"/>
          <w:jc w:val="center"/>
        </w:trPr>
        <w:tc>
          <w:tcPr>
            <w:tcW w:w="567" w:type="dxa"/>
            <w:vAlign w:val="center"/>
          </w:tcPr>
          <w:p w14:paraId="009FD7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328" w:type="dxa"/>
            <w:vAlign w:val="center"/>
          </w:tcPr>
          <w:p w14:paraId="0F1A831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家校联系</w:t>
            </w:r>
          </w:p>
          <w:p w14:paraId="0723126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方式调研</w:t>
            </w:r>
          </w:p>
        </w:tc>
        <w:tc>
          <w:tcPr>
            <w:tcW w:w="3330" w:type="dxa"/>
            <w:vAlign w:val="center"/>
          </w:tcPr>
          <w:p w14:paraId="6785E833"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内容：观察或访谈一位班主任的家校联系活动，总结其在家校联系中所采用的方式。</w:t>
            </w:r>
          </w:p>
          <w:p w14:paraId="1729C88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要求：要对相应的家校联系方式的优点与不足进行评价。</w:t>
            </w:r>
          </w:p>
        </w:tc>
        <w:tc>
          <w:tcPr>
            <w:tcW w:w="1134" w:type="dxa"/>
            <w:vAlign w:val="center"/>
          </w:tcPr>
          <w:p w14:paraId="38FDC21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8-2</w:t>
            </w:r>
          </w:p>
        </w:tc>
        <w:tc>
          <w:tcPr>
            <w:tcW w:w="489" w:type="dxa"/>
            <w:vAlign w:val="center"/>
          </w:tcPr>
          <w:p w14:paraId="7A0C0CA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3B4D444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1E40E58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392C68A4" w14:textId="77777777">
        <w:trPr>
          <w:trHeight w:val="294"/>
          <w:jc w:val="center"/>
        </w:trPr>
        <w:tc>
          <w:tcPr>
            <w:tcW w:w="567" w:type="dxa"/>
            <w:vAlign w:val="center"/>
          </w:tcPr>
          <w:p w14:paraId="4312DE2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328" w:type="dxa"/>
            <w:vAlign w:val="center"/>
          </w:tcPr>
          <w:p w14:paraId="45E175C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班级活动</w:t>
            </w:r>
          </w:p>
          <w:p w14:paraId="756F430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总结</w:t>
            </w:r>
          </w:p>
        </w:tc>
        <w:tc>
          <w:tcPr>
            <w:tcW w:w="3330" w:type="dxa"/>
            <w:vAlign w:val="center"/>
          </w:tcPr>
          <w:p w14:paraId="486C570A"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在教育见（实）习中参加一次小学班级活动。联系所学内容，写一份班级活动总结。</w:t>
            </w:r>
          </w:p>
          <w:p w14:paraId="7F53E44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要求：重点要突出；对活动效果进行反思</w:t>
            </w:r>
          </w:p>
        </w:tc>
        <w:tc>
          <w:tcPr>
            <w:tcW w:w="1134" w:type="dxa"/>
            <w:vAlign w:val="center"/>
          </w:tcPr>
          <w:p w14:paraId="5069B3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6-3</w:t>
            </w:r>
          </w:p>
        </w:tc>
        <w:tc>
          <w:tcPr>
            <w:tcW w:w="489" w:type="dxa"/>
            <w:vAlign w:val="center"/>
          </w:tcPr>
          <w:p w14:paraId="021A7CA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4D2C9DE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43B2B0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r w:rsidR="00490B53" w14:paraId="5FE5086E" w14:textId="77777777">
        <w:trPr>
          <w:trHeight w:val="283"/>
          <w:jc w:val="center"/>
        </w:trPr>
        <w:tc>
          <w:tcPr>
            <w:tcW w:w="567" w:type="dxa"/>
            <w:vAlign w:val="center"/>
          </w:tcPr>
          <w:p w14:paraId="77B73D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1328" w:type="dxa"/>
            <w:vAlign w:val="center"/>
          </w:tcPr>
          <w:p w14:paraId="4BC82D3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特殊学生教育调研</w:t>
            </w:r>
          </w:p>
        </w:tc>
        <w:tc>
          <w:tcPr>
            <w:tcW w:w="3330" w:type="dxa"/>
            <w:vAlign w:val="center"/>
          </w:tcPr>
          <w:p w14:paraId="597A66D3"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内容：访谈</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位小学教师，了解他（她）的特殊学生教育观及其具体的教育措施并进行评价。</w:t>
            </w:r>
          </w:p>
          <w:p w14:paraId="47C7851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要求：认真做好访谈记录。</w:t>
            </w:r>
          </w:p>
        </w:tc>
        <w:tc>
          <w:tcPr>
            <w:tcW w:w="1134" w:type="dxa"/>
            <w:vAlign w:val="center"/>
          </w:tcPr>
          <w:p w14:paraId="4C48C3E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p>
        </w:tc>
        <w:tc>
          <w:tcPr>
            <w:tcW w:w="489" w:type="dxa"/>
            <w:vAlign w:val="center"/>
          </w:tcPr>
          <w:p w14:paraId="1E904FE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29" w:type="dxa"/>
            <w:vAlign w:val="center"/>
          </w:tcPr>
          <w:p w14:paraId="2155583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6225D18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r>
              <w:rPr>
                <w:rFonts w:ascii="Times New Roman" w:eastAsia="宋体" w:hAnsi="Times New Roman" w:cs="Times New Roman"/>
                <w:szCs w:val="21"/>
              </w:rPr>
              <w:t xml:space="preserve"> </w:t>
            </w:r>
          </w:p>
        </w:tc>
      </w:tr>
      <w:tr w:rsidR="00490B53" w14:paraId="7D5AF204" w14:textId="77777777">
        <w:trPr>
          <w:trHeight w:val="283"/>
          <w:jc w:val="center"/>
        </w:trPr>
        <w:tc>
          <w:tcPr>
            <w:tcW w:w="567" w:type="dxa"/>
            <w:vAlign w:val="center"/>
          </w:tcPr>
          <w:p w14:paraId="708147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328" w:type="dxa"/>
            <w:vAlign w:val="center"/>
          </w:tcPr>
          <w:p w14:paraId="2AA5423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学生综合评价方式进行调研</w:t>
            </w:r>
          </w:p>
        </w:tc>
        <w:tc>
          <w:tcPr>
            <w:tcW w:w="3330" w:type="dxa"/>
            <w:vAlign w:val="center"/>
          </w:tcPr>
          <w:p w14:paraId="20E99B96"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内容：对见习学校学生综合评价方式进行调研，并探讨所蕴涵的教育理念。</w:t>
            </w:r>
          </w:p>
          <w:p w14:paraId="3D02830A"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要求：结合所学理论对学生评价方式进行分析。</w:t>
            </w:r>
          </w:p>
        </w:tc>
        <w:tc>
          <w:tcPr>
            <w:tcW w:w="1134" w:type="dxa"/>
            <w:vAlign w:val="center"/>
          </w:tcPr>
          <w:p w14:paraId="2469DD4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5-1</w:t>
            </w:r>
          </w:p>
        </w:tc>
        <w:tc>
          <w:tcPr>
            <w:tcW w:w="489" w:type="dxa"/>
            <w:vAlign w:val="center"/>
          </w:tcPr>
          <w:p w14:paraId="0C5B44B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29" w:type="dxa"/>
            <w:vAlign w:val="center"/>
          </w:tcPr>
          <w:p w14:paraId="2468CCD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766" w:type="dxa"/>
            <w:vAlign w:val="center"/>
          </w:tcPr>
          <w:p w14:paraId="6388420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选做</w:t>
            </w:r>
          </w:p>
        </w:tc>
      </w:tr>
    </w:tbl>
    <w:p w14:paraId="250388F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p>
    <w:p w14:paraId="13AAACAD"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15AF11C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注重启发式教学，调动学生学习积极性。本课程讲授内容较多，需要掌握讲授技巧，启发学生主动思考。</w:t>
      </w:r>
      <w:r>
        <w:rPr>
          <w:rFonts w:ascii="Times New Roman" w:eastAsia="宋体" w:hAnsi="Times New Roman" w:cs="Times New Roman" w:hint="eastAsia"/>
          <w:sz w:val="24"/>
          <w:szCs w:val="24"/>
        </w:rPr>
        <w:t xml:space="preserve"> </w:t>
      </w:r>
    </w:p>
    <w:p w14:paraId="784920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发挥小组合作学习的优势。本课程教学建议在智慧教室、微格教室等专用教室进行，课堂上对学生进行分组，多采用小组讨论方式进行学习。</w:t>
      </w:r>
    </w:p>
    <w:p w14:paraId="285FBE7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合理使用多媒体等现代化教学手段。利用多种教学资源，增加课堂教学信息量和课堂教学的吸引力。</w:t>
      </w:r>
    </w:p>
    <w:p w14:paraId="7C1A74A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Pr>
          <w:rFonts w:ascii="Times New Roman" w:eastAsia="宋体" w:hAnsi="Times New Roman" w:cs="Times New Roman" w:hint="eastAsia"/>
          <w:sz w:val="24"/>
          <w:szCs w:val="24"/>
        </w:rPr>
        <w:t>理论与实践密切结合。本课程是理论和实践结合度较强的学科，要加强</w:t>
      </w:r>
      <w:r>
        <w:rPr>
          <w:rFonts w:ascii="Times New Roman" w:eastAsia="宋体" w:hAnsi="Times New Roman" w:cs="Times New Roman"/>
          <w:sz w:val="24"/>
          <w:szCs w:val="24"/>
        </w:rPr>
        <w:t>案例式</w:t>
      </w:r>
      <w:r>
        <w:rPr>
          <w:rFonts w:ascii="Times New Roman" w:eastAsia="宋体" w:hAnsi="Times New Roman" w:cs="Times New Roman" w:hint="eastAsia"/>
          <w:sz w:val="24"/>
          <w:szCs w:val="24"/>
        </w:rPr>
        <w:t>教学，引导学生结合教育实践，思考、分析和解决实际问题。</w:t>
      </w:r>
      <w:r>
        <w:rPr>
          <w:rFonts w:ascii="Times New Roman" w:eastAsia="宋体" w:hAnsi="Times New Roman" w:cs="Times New Roman" w:hint="eastAsia"/>
          <w:sz w:val="24"/>
          <w:szCs w:val="24"/>
        </w:rPr>
        <w:t xml:space="preserve"> </w:t>
      </w:r>
    </w:p>
    <w:p w14:paraId="1DF9346F" w14:textId="77777777" w:rsidR="00490B53" w:rsidRDefault="00490B53">
      <w:pPr>
        <w:spacing w:line="360" w:lineRule="auto"/>
        <w:ind w:firstLineChars="200" w:firstLine="480"/>
        <w:rPr>
          <w:rFonts w:ascii="Times New Roman" w:eastAsia="宋体" w:hAnsi="Times New Roman" w:cs="Times New Roman"/>
          <w:sz w:val="24"/>
          <w:szCs w:val="24"/>
        </w:rPr>
      </w:pPr>
    </w:p>
    <w:p w14:paraId="7C5D482F" w14:textId="77777777" w:rsidR="00490B53" w:rsidRDefault="00490B53">
      <w:pPr>
        <w:spacing w:line="360" w:lineRule="auto"/>
        <w:ind w:firstLineChars="200" w:firstLine="480"/>
        <w:rPr>
          <w:rFonts w:ascii="Times New Roman" w:eastAsia="宋体" w:hAnsi="Times New Roman" w:cs="Times New Roman"/>
          <w:sz w:val="24"/>
          <w:szCs w:val="24"/>
        </w:rPr>
      </w:pPr>
    </w:p>
    <w:p w14:paraId="21A72651"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956"/>
        <w:gridCol w:w="6487"/>
        <w:gridCol w:w="261"/>
      </w:tblGrid>
      <w:tr w:rsidR="00490B53" w14:paraId="580054B0" w14:textId="77777777">
        <w:trPr>
          <w:gridAfter w:val="1"/>
          <w:wAfter w:w="261" w:type="dxa"/>
          <w:jc w:val="center"/>
        </w:trPr>
        <w:tc>
          <w:tcPr>
            <w:tcW w:w="1516" w:type="dxa"/>
            <w:gridSpan w:val="2"/>
            <w:tcBorders>
              <w:top w:val="single" w:sz="8" w:space="0" w:color="auto"/>
              <w:left w:val="single" w:sz="8" w:space="0" w:color="auto"/>
              <w:right w:val="single" w:sz="8" w:space="0" w:color="auto"/>
            </w:tcBorders>
            <w:tcMar>
              <w:left w:w="28" w:type="dxa"/>
              <w:right w:w="28" w:type="dxa"/>
            </w:tcMar>
            <w:vAlign w:val="center"/>
          </w:tcPr>
          <w:p w14:paraId="2475B2F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487" w:type="dxa"/>
            <w:tcBorders>
              <w:top w:val="single" w:sz="8" w:space="0" w:color="auto"/>
              <w:left w:val="single" w:sz="8" w:space="0" w:color="auto"/>
              <w:right w:val="single" w:sz="8" w:space="0" w:color="auto"/>
            </w:tcBorders>
            <w:vAlign w:val="center"/>
          </w:tcPr>
          <w:p w14:paraId="52606B4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50B223B1" w14:textId="77777777">
        <w:trPr>
          <w:trHeight w:val="1659"/>
          <w:jc w:val="center"/>
        </w:trPr>
        <w:tc>
          <w:tcPr>
            <w:tcW w:w="560" w:type="dxa"/>
            <w:tcBorders>
              <w:left w:val="single" w:sz="8" w:space="0" w:color="auto"/>
            </w:tcBorders>
            <w:vAlign w:val="center"/>
          </w:tcPr>
          <w:p w14:paraId="1FBDD23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956" w:type="dxa"/>
            <w:tcMar>
              <w:left w:w="28" w:type="dxa"/>
              <w:right w:w="28" w:type="dxa"/>
            </w:tcMar>
            <w:vAlign w:val="center"/>
          </w:tcPr>
          <w:p w14:paraId="503709A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48" w:type="dxa"/>
            <w:gridSpan w:val="2"/>
            <w:tcBorders>
              <w:right w:val="single" w:sz="8" w:space="0" w:color="auto"/>
            </w:tcBorders>
            <w:vAlign w:val="center"/>
          </w:tcPr>
          <w:p w14:paraId="6A7A654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748BEFD7"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教师查阅相关资料，参考其他高校相关专业的经验，认真编写教案，制作课件</w:t>
            </w:r>
            <w:r>
              <w:rPr>
                <w:rFonts w:ascii="Times New Roman" w:eastAsia="宋体" w:hAnsi="Times New Roman" w:cs="Times New Roman"/>
                <w:szCs w:val="21"/>
              </w:rPr>
              <w:t>。</w:t>
            </w:r>
          </w:p>
          <w:p w14:paraId="377CFAE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w:t>
            </w:r>
            <w:r>
              <w:rPr>
                <w:rFonts w:ascii="Times New Roman" w:eastAsia="宋体" w:hAnsi="Times New Roman" w:cs="Times New Roman" w:hint="eastAsia"/>
                <w:szCs w:val="21"/>
              </w:rPr>
              <w:t>模块的教学</w:t>
            </w:r>
            <w:r>
              <w:rPr>
                <w:rFonts w:ascii="Times New Roman" w:eastAsia="宋体" w:hAnsi="Times New Roman" w:cs="Times New Roman"/>
                <w:szCs w:val="21"/>
              </w:rPr>
              <w:t>内容</w:t>
            </w:r>
            <w:r>
              <w:rPr>
                <w:rFonts w:ascii="Times New Roman" w:eastAsia="宋体" w:hAnsi="Times New Roman" w:cs="Times New Roman" w:hint="eastAsia"/>
                <w:szCs w:val="21"/>
              </w:rPr>
              <w:t>，进行教学设计，选择合适的</w:t>
            </w:r>
            <w:r>
              <w:rPr>
                <w:rFonts w:ascii="Times New Roman" w:eastAsia="宋体" w:hAnsi="Times New Roman" w:cs="Times New Roman"/>
                <w:szCs w:val="21"/>
              </w:rPr>
              <w:t>教学方法。</w:t>
            </w:r>
          </w:p>
        </w:tc>
      </w:tr>
      <w:tr w:rsidR="00490B53" w14:paraId="01E19E61" w14:textId="77777777">
        <w:trPr>
          <w:jc w:val="center"/>
        </w:trPr>
        <w:tc>
          <w:tcPr>
            <w:tcW w:w="560" w:type="dxa"/>
            <w:tcBorders>
              <w:left w:val="single" w:sz="8" w:space="0" w:color="auto"/>
            </w:tcBorders>
            <w:vAlign w:val="center"/>
          </w:tcPr>
          <w:p w14:paraId="5D102AD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956" w:type="dxa"/>
            <w:tcMar>
              <w:left w:w="28" w:type="dxa"/>
              <w:right w:w="28" w:type="dxa"/>
            </w:tcMar>
            <w:vAlign w:val="center"/>
          </w:tcPr>
          <w:p w14:paraId="50488FB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48" w:type="dxa"/>
            <w:gridSpan w:val="2"/>
            <w:tcBorders>
              <w:right w:val="single" w:sz="8" w:space="0" w:color="auto"/>
            </w:tcBorders>
            <w:vAlign w:val="center"/>
          </w:tcPr>
          <w:p w14:paraId="0ABF1563" w14:textId="77777777" w:rsidR="00490B53" w:rsidRDefault="00000000">
            <w:pPr>
              <w:spacing w:line="276" w:lineRule="auto"/>
              <w:rPr>
                <w:rFonts w:ascii="宋体" w:eastAsia="宋体" w:hAnsi="宋体" w:cs="Times New Roman"/>
                <w:color w:val="000000"/>
                <w:szCs w:val="24"/>
              </w:rPr>
            </w:pPr>
            <w:r>
              <w:rPr>
                <w:rFonts w:ascii="Times New Roman" w:eastAsia="宋体" w:hAnsi="Times New Roman" w:cs="Times New Roman" w:hint="eastAsia"/>
                <w:szCs w:val="21"/>
              </w:rPr>
              <w:t>（</w:t>
            </w: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5FA434A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3983F123"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15C68DBB"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7D37F36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6680D62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77A3C6F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6114F22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7B9ACF4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7D0DF1F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1B0771C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07A5E227" w14:textId="77777777" w:rsidR="00490B53" w:rsidRDefault="00000000">
            <w:pPr>
              <w:spacing w:line="276" w:lineRule="auto"/>
              <w:rPr>
                <w:rFonts w:ascii="Times New Roman" w:eastAsia="宋体" w:hAnsi="Times New Roman" w:cs="Times New Roman"/>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4C298F3A" w14:textId="77777777">
        <w:trPr>
          <w:trHeight w:val="2613"/>
          <w:jc w:val="center"/>
        </w:trPr>
        <w:tc>
          <w:tcPr>
            <w:tcW w:w="560" w:type="dxa"/>
            <w:tcBorders>
              <w:left w:val="single" w:sz="8" w:space="0" w:color="auto"/>
            </w:tcBorders>
            <w:vAlign w:val="center"/>
          </w:tcPr>
          <w:p w14:paraId="4785A92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956" w:type="dxa"/>
            <w:tcMar>
              <w:left w:w="28" w:type="dxa"/>
              <w:right w:w="28" w:type="dxa"/>
            </w:tcMar>
            <w:vAlign w:val="center"/>
          </w:tcPr>
          <w:p w14:paraId="6DB74D0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48" w:type="dxa"/>
            <w:gridSpan w:val="2"/>
            <w:tcBorders>
              <w:right w:val="single" w:sz="8" w:space="0" w:color="auto"/>
            </w:tcBorders>
            <w:vAlign w:val="center"/>
          </w:tcPr>
          <w:p w14:paraId="2C13132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72D2CB0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1BC4DD0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6A5F788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6BA0CFD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1351D59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457C49D7"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66930100" w14:textId="77777777">
        <w:trPr>
          <w:trHeight w:val="1273"/>
          <w:jc w:val="center"/>
        </w:trPr>
        <w:tc>
          <w:tcPr>
            <w:tcW w:w="560" w:type="dxa"/>
            <w:tcBorders>
              <w:left w:val="single" w:sz="8" w:space="0" w:color="auto"/>
            </w:tcBorders>
            <w:vAlign w:val="center"/>
          </w:tcPr>
          <w:p w14:paraId="716880E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956" w:type="dxa"/>
            <w:tcMar>
              <w:left w:w="28" w:type="dxa"/>
              <w:right w:w="28" w:type="dxa"/>
            </w:tcMar>
            <w:vAlign w:val="center"/>
          </w:tcPr>
          <w:p w14:paraId="5126202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48" w:type="dxa"/>
            <w:gridSpan w:val="2"/>
            <w:tcBorders>
              <w:right w:val="single" w:sz="8" w:space="0" w:color="auto"/>
            </w:tcBorders>
            <w:vAlign w:val="center"/>
          </w:tcPr>
          <w:p w14:paraId="3EABF99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321DAE1E" w14:textId="77777777">
        <w:trPr>
          <w:trHeight w:val="1540"/>
          <w:jc w:val="center"/>
        </w:trPr>
        <w:tc>
          <w:tcPr>
            <w:tcW w:w="560" w:type="dxa"/>
            <w:tcBorders>
              <w:left w:val="single" w:sz="8" w:space="0" w:color="auto"/>
            </w:tcBorders>
            <w:vAlign w:val="center"/>
          </w:tcPr>
          <w:p w14:paraId="309A537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956" w:type="dxa"/>
            <w:tcMar>
              <w:left w:w="28" w:type="dxa"/>
              <w:right w:w="28" w:type="dxa"/>
            </w:tcMar>
            <w:vAlign w:val="center"/>
          </w:tcPr>
          <w:p w14:paraId="2B80B66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48" w:type="dxa"/>
            <w:gridSpan w:val="2"/>
            <w:tcBorders>
              <w:right w:val="single" w:sz="8" w:space="0" w:color="auto"/>
            </w:tcBorders>
            <w:vAlign w:val="center"/>
          </w:tcPr>
          <w:p w14:paraId="03E158E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4"/>
              </w:rPr>
              <w:t>采用主观题型（论文、设计题或材料题等）进行考核。要求学生独立完成，字数</w:t>
            </w:r>
            <w:r>
              <w:rPr>
                <w:rFonts w:ascii="Times New Roman" w:eastAsia="宋体" w:hAnsi="Times New Roman" w:cs="Times New Roman" w:hint="eastAsia"/>
                <w:szCs w:val="24"/>
              </w:rPr>
              <w:t>3000</w:t>
            </w:r>
            <w:r>
              <w:rPr>
                <w:rFonts w:ascii="Times New Roman" w:eastAsia="宋体" w:hAnsi="Times New Roman" w:cs="Times New Roman" w:hint="eastAsia"/>
                <w:szCs w:val="24"/>
              </w:rPr>
              <w:t>字以上。</w:t>
            </w:r>
            <w:r>
              <w:rPr>
                <w:rFonts w:ascii="Times New Roman" w:eastAsia="宋体" w:hAnsi="Times New Roman" w:cs="Times New Roman" w:hint="eastAsia"/>
                <w:szCs w:val="21"/>
              </w:rPr>
              <w:t>有下列情况之一者，总评成绩为不及格：</w:t>
            </w:r>
          </w:p>
          <w:p w14:paraId="771CF34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）有抄袭行为者。</w:t>
            </w:r>
          </w:p>
          <w:p w14:paraId="2CACF42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）缺交作业（含课内实践项目作业）次数达</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w:t>
            </w:r>
          </w:p>
          <w:p w14:paraId="0220746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）缺课次数达本学期总授课学时的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w:t>
            </w:r>
          </w:p>
        </w:tc>
      </w:tr>
    </w:tbl>
    <w:p w14:paraId="37AD789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六、课程</w:t>
      </w:r>
      <w:r>
        <w:rPr>
          <w:rFonts w:ascii="Times New Roman" w:eastAsia="宋体" w:hAnsi="Times New Roman" w:cs="Times New Roman"/>
          <w:b/>
          <w:sz w:val="28"/>
          <w:szCs w:val="28"/>
        </w:rPr>
        <w:t>考核</w:t>
      </w:r>
    </w:p>
    <w:p w14:paraId="14F6F79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课程考核</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包括</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平时</w:t>
      </w:r>
      <w:r>
        <w:rPr>
          <w:rFonts w:ascii="Times New Roman" w:eastAsia="宋体" w:hAnsi="Times New Roman" w:cs="Times New Roman" w:hint="eastAsia"/>
          <w:sz w:val="24"/>
          <w:szCs w:val="24"/>
        </w:rPr>
        <w:t>成绩、实践成绩、学期考查等</w:t>
      </w:r>
      <w:r>
        <w:rPr>
          <w:rFonts w:ascii="Times New Roman" w:eastAsia="宋体" w:hAnsi="Times New Roman" w:cs="Times New Roman"/>
          <w:sz w:val="24"/>
          <w:szCs w:val="24"/>
        </w:rPr>
        <w:t>。</w:t>
      </w:r>
    </w:p>
    <w:p w14:paraId="618630ED" w14:textId="77777777" w:rsidR="00490B53" w:rsidRDefault="00000000">
      <w:pPr>
        <w:spacing w:line="360" w:lineRule="auto"/>
        <w:ind w:firstLineChars="200" w:firstLine="480"/>
        <w:rPr>
          <w:rFonts w:ascii="Times New Roman" w:eastAsia="宋体" w:hAnsi="Times New Roman" w:cs="Times New Roman"/>
          <w:sz w:val="24"/>
          <w:szCs w:val="24"/>
        </w:rPr>
      </w:pPr>
      <w:bookmarkStart w:id="110" w:name="_Hlk23910131"/>
      <w:r>
        <w:rPr>
          <w:rFonts w:ascii="Times New Roman" w:eastAsia="宋体" w:hAnsi="Times New Roman" w:cs="Times New Roman" w:hint="eastAsia"/>
          <w:sz w:val="24"/>
          <w:szCs w:val="24"/>
        </w:rPr>
        <w:t>（二）</w:t>
      </w:r>
      <w:r>
        <w:rPr>
          <w:rFonts w:ascii="Times New Roman" w:eastAsia="宋体" w:hAnsi="Times New Roman" w:cs="Times New Roman"/>
          <w:sz w:val="24"/>
          <w:szCs w:val="24"/>
        </w:rPr>
        <w:t>课程成绩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平时成绩</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（含考勤、课堂表现、平时作业）</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课内实践</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学期考查</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172"/>
        <w:gridCol w:w="656"/>
        <w:gridCol w:w="3197"/>
        <w:gridCol w:w="1406"/>
        <w:gridCol w:w="1455"/>
      </w:tblGrid>
      <w:tr w:rsidR="00490B53" w14:paraId="7E0114E8" w14:textId="77777777">
        <w:trPr>
          <w:jc w:val="center"/>
        </w:trPr>
        <w:tc>
          <w:tcPr>
            <w:tcW w:w="1019" w:type="dxa"/>
            <w:shd w:val="clear" w:color="auto" w:fill="FFFFFF"/>
            <w:tcMar>
              <w:left w:w="57" w:type="dxa"/>
              <w:right w:w="57" w:type="dxa"/>
            </w:tcMar>
            <w:vAlign w:val="center"/>
          </w:tcPr>
          <w:p w14:paraId="740FEDB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1172" w:type="dxa"/>
            <w:shd w:val="clear" w:color="auto" w:fill="FFFFFF"/>
            <w:vAlign w:val="center"/>
          </w:tcPr>
          <w:p w14:paraId="221F0B0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656" w:type="dxa"/>
            <w:shd w:val="clear" w:color="auto" w:fill="FFFFFF"/>
            <w:vAlign w:val="center"/>
          </w:tcPr>
          <w:p w14:paraId="1BF6D01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3197" w:type="dxa"/>
            <w:shd w:val="clear" w:color="auto" w:fill="FFFFFF"/>
            <w:vAlign w:val="center"/>
          </w:tcPr>
          <w:p w14:paraId="669A570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406" w:type="dxa"/>
            <w:shd w:val="clear" w:color="auto" w:fill="FFFFFF"/>
            <w:vAlign w:val="center"/>
          </w:tcPr>
          <w:p w14:paraId="4A0887D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c>
          <w:tcPr>
            <w:tcW w:w="1455" w:type="dxa"/>
            <w:shd w:val="clear" w:color="auto" w:fill="FFFFFF"/>
            <w:vAlign w:val="center"/>
          </w:tcPr>
          <w:p w14:paraId="44514CE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对应的毕业要求指标点</w:t>
            </w:r>
          </w:p>
        </w:tc>
      </w:tr>
      <w:tr w:rsidR="00490B53" w14:paraId="522929AC" w14:textId="77777777">
        <w:trPr>
          <w:trHeight w:val="1580"/>
          <w:jc w:val="center"/>
        </w:trPr>
        <w:tc>
          <w:tcPr>
            <w:tcW w:w="1019" w:type="dxa"/>
            <w:tcMar>
              <w:left w:w="57" w:type="dxa"/>
              <w:right w:w="57" w:type="dxa"/>
            </w:tcMar>
            <w:vAlign w:val="center"/>
          </w:tcPr>
          <w:p w14:paraId="0A8C0F4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w:t>
            </w:r>
            <w:r>
              <w:rPr>
                <w:rFonts w:ascii="Times New Roman" w:eastAsia="宋体" w:hAnsi="Times New Roman" w:cs="Times New Roman" w:hint="eastAsia"/>
                <w:szCs w:val="24"/>
              </w:rPr>
              <w:t>成绩</w:t>
            </w:r>
          </w:p>
        </w:tc>
        <w:tc>
          <w:tcPr>
            <w:tcW w:w="1172" w:type="dxa"/>
            <w:vAlign w:val="center"/>
          </w:tcPr>
          <w:p w14:paraId="3A33E31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考勤、课堂表现及平时作业</w:t>
            </w:r>
          </w:p>
        </w:tc>
        <w:tc>
          <w:tcPr>
            <w:tcW w:w="656" w:type="dxa"/>
            <w:vAlign w:val="center"/>
          </w:tcPr>
          <w:p w14:paraId="739C260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p w14:paraId="486B9C41" w14:textId="77777777" w:rsidR="00490B53" w:rsidRDefault="00490B53">
            <w:pPr>
              <w:jc w:val="center"/>
              <w:rPr>
                <w:rFonts w:ascii="Times New Roman" w:eastAsia="宋体" w:hAnsi="Times New Roman" w:cs="Times New Roman"/>
                <w:szCs w:val="24"/>
              </w:rPr>
            </w:pPr>
          </w:p>
        </w:tc>
        <w:tc>
          <w:tcPr>
            <w:tcW w:w="3197" w:type="dxa"/>
            <w:vAlign w:val="center"/>
          </w:tcPr>
          <w:p w14:paraId="63564EFD" w14:textId="77777777" w:rsidR="00490B53" w:rsidRDefault="00000000">
            <w:pPr>
              <w:rPr>
                <w:rFonts w:ascii="Times New Roman" w:eastAsia="宋体" w:hAnsi="Times New Roman" w:cs="Times New Roman"/>
                <w:szCs w:val="24"/>
              </w:rPr>
            </w:pPr>
            <w:proofErr w:type="gramStart"/>
            <w:r>
              <w:rPr>
                <w:rFonts w:ascii="Times New Roman" w:eastAsia="宋体" w:hAnsi="Times New Roman" w:cs="Times New Roman" w:hint="eastAsia"/>
                <w:szCs w:val="24"/>
              </w:rPr>
              <w:t>全勤记按</w:t>
            </w:r>
            <w:proofErr w:type="gramEnd"/>
            <w:r>
              <w:rPr>
                <w:rFonts w:ascii="Times New Roman" w:eastAsia="宋体" w:hAnsi="Times New Roman" w:cs="Times New Roman" w:hint="eastAsia"/>
                <w:szCs w:val="24"/>
              </w:rPr>
              <w:t>15%</w:t>
            </w:r>
            <w:r>
              <w:rPr>
                <w:rFonts w:ascii="Times New Roman" w:eastAsia="宋体" w:hAnsi="Times New Roman" w:cs="Times New Roman" w:hint="eastAsia"/>
                <w:szCs w:val="24"/>
              </w:rPr>
              <w:t>计入总分。</w:t>
            </w:r>
          </w:p>
          <w:p w14:paraId="012136E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课堂表现优秀按</w:t>
            </w:r>
            <w:r>
              <w:rPr>
                <w:rFonts w:ascii="Times New Roman" w:eastAsia="宋体" w:hAnsi="Times New Roman" w:cs="Times New Roman" w:hint="eastAsia"/>
                <w:szCs w:val="21"/>
              </w:rPr>
              <w:t>15%</w:t>
            </w:r>
            <w:r>
              <w:rPr>
                <w:rFonts w:ascii="Times New Roman" w:eastAsia="宋体" w:hAnsi="Times New Roman" w:cs="Times New Roman" w:hint="eastAsia"/>
                <w:szCs w:val="21"/>
              </w:rPr>
              <w:t>。</w:t>
            </w:r>
          </w:p>
          <w:p w14:paraId="7243DA1D"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平时作业与课内实践作业合并统计，课内实践项目中，</w:t>
            </w:r>
            <w:r>
              <w:rPr>
                <w:rFonts w:ascii="Times New Roman" w:eastAsia="宋体" w:hAnsi="Times New Roman" w:cs="Times New Roman" w:hint="eastAsia"/>
                <w:szCs w:val="24"/>
              </w:rPr>
              <w:t>2</w:t>
            </w:r>
            <w:r>
              <w:rPr>
                <w:rFonts w:ascii="Times New Roman" w:eastAsia="宋体" w:hAnsi="Times New Roman" w:cs="Times New Roman" w:hint="eastAsia"/>
                <w:szCs w:val="24"/>
              </w:rPr>
              <w:t>项作业作为平时作业。</w:t>
            </w:r>
          </w:p>
        </w:tc>
        <w:tc>
          <w:tcPr>
            <w:tcW w:w="1406" w:type="dxa"/>
            <w:vAlign w:val="center"/>
          </w:tcPr>
          <w:p w14:paraId="30136C1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7426A6C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tc>
        <w:tc>
          <w:tcPr>
            <w:tcW w:w="1455" w:type="dxa"/>
            <w:vAlign w:val="center"/>
          </w:tcPr>
          <w:p w14:paraId="09D88313" w14:textId="77777777" w:rsidR="00490B53" w:rsidRDefault="00000000">
            <w:pPr>
              <w:jc w:val="center"/>
              <w:rPr>
                <w:rFonts w:ascii="Times New Roman" w:eastAsia="宋体" w:hAnsi="Times New Roman" w:cs="Times New Roman"/>
                <w:szCs w:val="24"/>
              </w:rPr>
            </w:pPr>
            <w:r>
              <w:rPr>
                <w:rFonts w:ascii="Times New Roman" w:eastAsia="楷体" w:hAnsi="Times New Roman" w:cs="Times New Roman"/>
                <w:szCs w:val="21"/>
              </w:rPr>
              <w:t>1-2</w:t>
            </w:r>
          </w:p>
        </w:tc>
      </w:tr>
      <w:tr w:rsidR="00490B53" w14:paraId="3746D103" w14:textId="77777777">
        <w:trPr>
          <w:trHeight w:val="1287"/>
          <w:jc w:val="center"/>
        </w:trPr>
        <w:tc>
          <w:tcPr>
            <w:tcW w:w="1019" w:type="dxa"/>
            <w:tcMar>
              <w:left w:w="57" w:type="dxa"/>
              <w:right w:w="57" w:type="dxa"/>
            </w:tcMar>
            <w:vAlign w:val="center"/>
          </w:tcPr>
          <w:p w14:paraId="1030870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实践成绩</w:t>
            </w:r>
          </w:p>
        </w:tc>
        <w:tc>
          <w:tcPr>
            <w:tcW w:w="1172" w:type="dxa"/>
            <w:vAlign w:val="center"/>
          </w:tcPr>
          <w:p w14:paraId="30B9AFD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课内实践</w:t>
            </w:r>
          </w:p>
        </w:tc>
        <w:tc>
          <w:tcPr>
            <w:tcW w:w="656" w:type="dxa"/>
            <w:vAlign w:val="center"/>
          </w:tcPr>
          <w:p w14:paraId="5E9C058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szCs w:val="24"/>
              </w:rPr>
              <w:t>0%</w:t>
            </w:r>
          </w:p>
        </w:tc>
        <w:tc>
          <w:tcPr>
            <w:tcW w:w="3197" w:type="dxa"/>
            <w:vAlign w:val="center"/>
          </w:tcPr>
          <w:p w14:paraId="228CE2E3"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包括</w:t>
            </w:r>
            <w:r>
              <w:rPr>
                <w:rFonts w:ascii="Times New Roman" w:eastAsia="宋体" w:hAnsi="Times New Roman" w:cs="Times New Roman" w:hint="eastAsia"/>
                <w:color w:val="000000"/>
                <w:szCs w:val="21"/>
              </w:rPr>
              <w:t>5</w:t>
            </w:r>
            <w:r>
              <w:rPr>
                <w:rFonts w:ascii="Times New Roman" w:eastAsia="宋体" w:hAnsi="Times New Roman" w:cs="Times New Roman" w:hint="eastAsia"/>
                <w:color w:val="000000"/>
                <w:szCs w:val="21"/>
              </w:rPr>
              <w:t>项课内实践作业。每个项目需在</w:t>
            </w:r>
            <w:r>
              <w:rPr>
                <w:rFonts w:ascii="Times New Roman" w:eastAsia="宋体" w:hAnsi="Times New Roman" w:cs="Times New Roman" w:hint="eastAsia"/>
                <w:color w:val="000000"/>
                <w:szCs w:val="21"/>
              </w:rPr>
              <w:t>1000</w:t>
            </w:r>
            <w:r>
              <w:rPr>
                <w:rFonts w:ascii="Times New Roman" w:eastAsia="宋体" w:hAnsi="Times New Roman" w:cs="Times New Roman" w:hint="eastAsia"/>
                <w:color w:val="000000"/>
                <w:szCs w:val="21"/>
              </w:rPr>
              <w:t>字以上。</w:t>
            </w:r>
          </w:p>
        </w:tc>
        <w:tc>
          <w:tcPr>
            <w:tcW w:w="1406" w:type="dxa"/>
            <w:vAlign w:val="center"/>
          </w:tcPr>
          <w:p w14:paraId="11E8E5F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p w14:paraId="2ECA59B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4</w:t>
            </w:r>
          </w:p>
          <w:p w14:paraId="23DFC0E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5</w:t>
            </w:r>
          </w:p>
          <w:p w14:paraId="59F8437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6</w:t>
            </w:r>
          </w:p>
        </w:tc>
        <w:tc>
          <w:tcPr>
            <w:tcW w:w="1455" w:type="dxa"/>
            <w:vAlign w:val="center"/>
          </w:tcPr>
          <w:p w14:paraId="24404AFA"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3-1</w:t>
            </w:r>
            <w:r>
              <w:rPr>
                <w:rFonts w:ascii="Times New Roman" w:eastAsia="楷体" w:hAnsi="Times New Roman" w:cs="Times New Roman" w:hint="eastAsia"/>
                <w:szCs w:val="21"/>
              </w:rPr>
              <w:t>，</w:t>
            </w:r>
            <w:r>
              <w:rPr>
                <w:rFonts w:ascii="Times New Roman" w:eastAsia="楷体" w:hAnsi="Times New Roman" w:cs="Times New Roman" w:hint="eastAsia"/>
                <w:szCs w:val="21"/>
              </w:rPr>
              <w:t>5-1</w:t>
            </w:r>
            <w:r>
              <w:rPr>
                <w:rFonts w:ascii="Times New Roman" w:eastAsia="楷体" w:hAnsi="Times New Roman" w:cs="Times New Roman" w:hint="eastAsia"/>
                <w:szCs w:val="21"/>
              </w:rPr>
              <w:t>，</w:t>
            </w:r>
          </w:p>
          <w:p w14:paraId="51891523"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5-2</w:t>
            </w:r>
            <w:r>
              <w:rPr>
                <w:rFonts w:ascii="Times New Roman" w:eastAsia="楷体" w:hAnsi="Times New Roman" w:cs="Times New Roman" w:hint="eastAsia"/>
                <w:szCs w:val="21"/>
              </w:rPr>
              <w:t>，</w:t>
            </w:r>
            <w:r>
              <w:rPr>
                <w:rFonts w:ascii="Times New Roman" w:eastAsia="楷体" w:hAnsi="Times New Roman" w:cs="Times New Roman" w:hint="eastAsia"/>
                <w:szCs w:val="21"/>
              </w:rPr>
              <w:t>5-3</w:t>
            </w:r>
            <w:r>
              <w:rPr>
                <w:rFonts w:ascii="Times New Roman" w:eastAsia="楷体" w:hAnsi="Times New Roman" w:cs="Times New Roman" w:hint="eastAsia"/>
                <w:szCs w:val="21"/>
              </w:rPr>
              <w:t>，</w:t>
            </w:r>
          </w:p>
          <w:p w14:paraId="12FCC206"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6-1</w:t>
            </w:r>
            <w:r>
              <w:rPr>
                <w:rFonts w:ascii="Times New Roman" w:eastAsia="楷体" w:hAnsi="Times New Roman" w:cs="Times New Roman" w:hint="eastAsia"/>
                <w:szCs w:val="21"/>
              </w:rPr>
              <w:t>，</w:t>
            </w:r>
            <w:r>
              <w:rPr>
                <w:rFonts w:ascii="Times New Roman" w:eastAsia="楷体" w:hAnsi="Times New Roman" w:cs="Times New Roman" w:hint="eastAsia"/>
                <w:szCs w:val="21"/>
              </w:rPr>
              <w:t>6-3</w:t>
            </w:r>
            <w:r>
              <w:rPr>
                <w:rFonts w:ascii="Times New Roman" w:eastAsia="楷体" w:hAnsi="Times New Roman" w:cs="Times New Roman" w:hint="eastAsia"/>
                <w:szCs w:val="21"/>
              </w:rPr>
              <w:t>，</w:t>
            </w:r>
          </w:p>
          <w:p w14:paraId="05AC1FA6" w14:textId="77777777" w:rsidR="00490B53" w:rsidRDefault="00000000">
            <w:pPr>
              <w:jc w:val="center"/>
              <w:rPr>
                <w:rFonts w:ascii="Times New Roman" w:eastAsia="宋体" w:hAnsi="Times New Roman" w:cs="Times New Roman"/>
                <w:color w:val="000000"/>
                <w:szCs w:val="21"/>
              </w:rPr>
            </w:pPr>
            <w:r>
              <w:rPr>
                <w:rFonts w:ascii="Times New Roman" w:eastAsia="楷体" w:hAnsi="Times New Roman" w:cs="Times New Roman" w:hint="eastAsia"/>
                <w:szCs w:val="21"/>
              </w:rPr>
              <w:t>8-2</w:t>
            </w:r>
          </w:p>
        </w:tc>
      </w:tr>
      <w:tr w:rsidR="00490B53" w14:paraId="17012212" w14:textId="77777777">
        <w:trPr>
          <w:trHeight w:val="1408"/>
          <w:jc w:val="center"/>
        </w:trPr>
        <w:tc>
          <w:tcPr>
            <w:tcW w:w="1019" w:type="dxa"/>
            <w:tcMar>
              <w:left w:w="57" w:type="dxa"/>
              <w:right w:w="57" w:type="dxa"/>
            </w:tcMar>
            <w:vAlign w:val="center"/>
          </w:tcPr>
          <w:p w14:paraId="32CD324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学期考查</w:t>
            </w:r>
          </w:p>
          <w:p w14:paraId="050EFE54" w14:textId="77777777" w:rsidR="00490B53" w:rsidRDefault="00490B53">
            <w:pPr>
              <w:jc w:val="center"/>
              <w:rPr>
                <w:rFonts w:ascii="Times New Roman" w:eastAsia="宋体" w:hAnsi="Times New Roman" w:cs="Times New Roman"/>
                <w:szCs w:val="24"/>
              </w:rPr>
            </w:pPr>
          </w:p>
        </w:tc>
        <w:tc>
          <w:tcPr>
            <w:tcW w:w="1172" w:type="dxa"/>
            <w:vAlign w:val="center"/>
          </w:tcPr>
          <w:p w14:paraId="2B3F8DE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w:t>
            </w:r>
            <w:r>
              <w:rPr>
                <w:rFonts w:ascii="Times New Roman" w:eastAsia="宋体" w:hAnsi="Times New Roman" w:cs="Times New Roman" w:hint="eastAsia"/>
                <w:szCs w:val="24"/>
              </w:rPr>
              <w:t>考核卷面</w:t>
            </w:r>
            <w:r>
              <w:rPr>
                <w:rFonts w:ascii="Times New Roman" w:eastAsia="宋体" w:hAnsi="Times New Roman" w:cs="Times New Roman"/>
                <w:szCs w:val="24"/>
              </w:rPr>
              <w:t>成绩</w:t>
            </w:r>
          </w:p>
        </w:tc>
        <w:tc>
          <w:tcPr>
            <w:tcW w:w="656" w:type="dxa"/>
            <w:vAlign w:val="center"/>
          </w:tcPr>
          <w:p w14:paraId="4033589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5</w:t>
            </w:r>
            <w:r>
              <w:rPr>
                <w:rFonts w:ascii="Times New Roman" w:eastAsia="宋体" w:hAnsi="Times New Roman" w:cs="Times New Roman"/>
                <w:szCs w:val="24"/>
              </w:rPr>
              <w:t>0%</w:t>
            </w:r>
          </w:p>
        </w:tc>
        <w:tc>
          <w:tcPr>
            <w:tcW w:w="3197" w:type="dxa"/>
            <w:vAlign w:val="center"/>
          </w:tcPr>
          <w:p w14:paraId="0CD98C5E"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szCs w:val="24"/>
              </w:rPr>
              <w:t>采用主观题型（论文、设计题或材料题等）进行考核。学生</w:t>
            </w:r>
            <w:proofErr w:type="gramStart"/>
            <w:r>
              <w:rPr>
                <w:rFonts w:ascii="Times New Roman" w:eastAsia="宋体" w:hAnsi="Times New Roman" w:cs="Times New Roman" w:hint="eastAsia"/>
                <w:szCs w:val="24"/>
              </w:rPr>
              <w:t>需独立</w:t>
            </w:r>
            <w:proofErr w:type="gramEnd"/>
            <w:r>
              <w:rPr>
                <w:rFonts w:ascii="Times New Roman" w:eastAsia="宋体" w:hAnsi="Times New Roman" w:cs="Times New Roman" w:hint="eastAsia"/>
                <w:szCs w:val="24"/>
              </w:rPr>
              <w:t>完成，字数</w:t>
            </w:r>
            <w:r>
              <w:rPr>
                <w:rFonts w:ascii="Times New Roman" w:eastAsia="宋体" w:hAnsi="Times New Roman" w:cs="Times New Roman" w:hint="eastAsia"/>
                <w:szCs w:val="24"/>
              </w:rPr>
              <w:t>3000</w:t>
            </w:r>
            <w:r>
              <w:rPr>
                <w:rFonts w:ascii="Times New Roman" w:eastAsia="宋体" w:hAnsi="Times New Roman" w:cs="Times New Roman" w:hint="eastAsia"/>
                <w:szCs w:val="24"/>
              </w:rPr>
              <w:t>字以上。论文成绩按</w:t>
            </w:r>
            <w:r>
              <w:rPr>
                <w:rFonts w:ascii="Times New Roman" w:eastAsia="宋体" w:hAnsi="Times New Roman" w:cs="Times New Roman" w:hint="eastAsia"/>
                <w:szCs w:val="24"/>
              </w:rPr>
              <w:t>50%</w:t>
            </w:r>
            <w:r>
              <w:rPr>
                <w:rFonts w:ascii="Times New Roman" w:eastAsia="宋体" w:hAnsi="Times New Roman" w:cs="Times New Roman" w:hint="eastAsia"/>
                <w:szCs w:val="24"/>
              </w:rPr>
              <w:t>计入课程总评成绩。</w:t>
            </w:r>
          </w:p>
        </w:tc>
        <w:tc>
          <w:tcPr>
            <w:tcW w:w="1406" w:type="dxa"/>
            <w:vAlign w:val="center"/>
          </w:tcPr>
          <w:p w14:paraId="10EAB5E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p w14:paraId="175080B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4</w:t>
            </w:r>
          </w:p>
          <w:p w14:paraId="066779C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5</w:t>
            </w:r>
          </w:p>
          <w:p w14:paraId="4AB773B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6</w:t>
            </w:r>
          </w:p>
        </w:tc>
        <w:tc>
          <w:tcPr>
            <w:tcW w:w="1455" w:type="dxa"/>
            <w:vAlign w:val="center"/>
          </w:tcPr>
          <w:p w14:paraId="7ADF7564"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3-1</w:t>
            </w:r>
            <w:r>
              <w:rPr>
                <w:rFonts w:ascii="Times New Roman" w:eastAsia="楷体" w:hAnsi="Times New Roman" w:cs="Times New Roman" w:hint="eastAsia"/>
                <w:szCs w:val="21"/>
              </w:rPr>
              <w:t>，</w:t>
            </w:r>
            <w:r>
              <w:rPr>
                <w:rFonts w:ascii="Times New Roman" w:eastAsia="楷体" w:hAnsi="Times New Roman" w:cs="Times New Roman" w:hint="eastAsia"/>
                <w:szCs w:val="21"/>
              </w:rPr>
              <w:t>5-1</w:t>
            </w:r>
            <w:r>
              <w:rPr>
                <w:rFonts w:ascii="Times New Roman" w:eastAsia="楷体" w:hAnsi="Times New Roman" w:cs="Times New Roman" w:hint="eastAsia"/>
                <w:szCs w:val="21"/>
              </w:rPr>
              <w:t>，</w:t>
            </w:r>
          </w:p>
          <w:p w14:paraId="69A780D3"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5-2</w:t>
            </w:r>
            <w:r>
              <w:rPr>
                <w:rFonts w:ascii="Times New Roman" w:eastAsia="楷体" w:hAnsi="Times New Roman" w:cs="Times New Roman" w:hint="eastAsia"/>
                <w:szCs w:val="21"/>
              </w:rPr>
              <w:t>，</w:t>
            </w:r>
            <w:r>
              <w:rPr>
                <w:rFonts w:ascii="Times New Roman" w:eastAsia="楷体" w:hAnsi="Times New Roman" w:cs="Times New Roman" w:hint="eastAsia"/>
                <w:szCs w:val="21"/>
              </w:rPr>
              <w:t>5-3</w:t>
            </w:r>
            <w:r>
              <w:rPr>
                <w:rFonts w:ascii="Times New Roman" w:eastAsia="楷体" w:hAnsi="Times New Roman" w:cs="Times New Roman" w:hint="eastAsia"/>
                <w:szCs w:val="21"/>
              </w:rPr>
              <w:t>，</w:t>
            </w:r>
          </w:p>
          <w:p w14:paraId="5A061676"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6-1</w:t>
            </w:r>
            <w:r>
              <w:rPr>
                <w:rFonts w:ascii="Times New Roman" w:eastAsia="楷体" w:hAnsi="Times New Roman" w:cs="Times New Roman" w:hint="eastAsia"/>
                <w:szCs w:val="21"/>
              </w:rPr>
              <w:t>，</w:t>
            </w:r>
            <w:r>
              <w:rPr>
                <w:rFonts w:ascii="Times New Roman" w:eastAsia="楷体" w:hAnsi="Times New Roman" w:cs="Times New Roman" w:hint="eastAsia"/>
                <w:szCs w:val="21"/>
              </w:rPr>
              <w:t>6-3</w:t>
            </w:r>
            <w:r>
              <w:rPr>
                <w:rFonts w:ascii="Times New Roman" w:eastAsia="楷体" w:hAnsi="Times New Roman" w:cs="Times New Roman" w:hint="eastAsia"/>
                <w:szCs w:val="21"/>
              </w:rPr>
              <w:t>，</w:t>
            </w:r>
          </w:p>
          <w:p w14:paraId="369897B7" w14:textId="77777777" w:rsidR="00490B53" w:rsidRDefault="00000000">
            <w:pPr>
              <w:jc w:val="center"/>
              <w:rPr>
                <w:rFonts w:ascii="Times New Roman" w:eastAsia="宋体" w:hAnsi="Times New Roman" w:cs="Times New Roman"/>
                <w:szCs w:val="24"/>
              </w:rPr>
            </w:pPr>
            <w:r>
              <w:rPr>
                <w:rFonts w:ascii="Times New Roman" w:eastAsia="楷体" w:hAnsi="Times New Roman" w:cs="Times New Roman" w:hint="eastAsia"/>
                <w:szCs w:val="21"/>
              </w:rPr>
              <w:t>8-2</w:t>
            </w:r>
          </w:p>
        </w:tc>
      </w:tr>
      <w:bookmarkEnd w:id="110"/>
    </w:tbl>
    <w:p w14:paraId="2184D72B" w14:textId="77777777" w:rsidR="00490B53" w:rsidRDefault="00490B53">
      <w:pPr>
        <w:spacing w:line="360" w:lineRule="auto"/>
        <w:rPr>
          <w:rFonts w:ascii="宋体" w:eastAsia="宋体" w:hAnsi="宋体" w:cs="Times New Roman"/>
          <w:b/>
          <w:bCs/>
          <w:color w:val="000000"/>
          <w:sz w:val="24"/>
        </w:rPr>
      </w:pPr>
    </w:p>
    <w:p w14:paraId="003F632B" w14:textId="77777777" w:rsidR="00490B53" w:rsidRDefault="00000000">
      <w:pPr>
        <w:spacing w:line="360" w:lineRule="auto"/>
        <w:rPr>
          <w:rFonts w:ascii="宋体" w:eastAsia="宋体" w:hAnsi="宋体" w:cs="Times New Roman"/>
          <w:b/>
          <w:bCs/>
          <w:color w:val="000000"/>
          <w:sz w:val="24"/>
        </w:rPr>
      </w:pPr>
      <w:r>
        <w:rPr>
          <w:rFonts w:ascii="宋体" w:eastAsia="宋体" w:hAnsi="宋体" w:cs="Times New Roman"/>
          <w:b/>
          <w:bCs/>
          <w:color w:val="000000"/>
          <w:sz w:val="24"/>
        </w:rPr>
        <w:t>（三）</w:t>
      </w:r>
      <w:r>
        <w:rPr>
          <w:rFonts w:ascii="宋体" w:eastAsia="宋体" w:hAnsi="宋体" w:cs="Times New Roman" w:hint="eastAsia"/>
          <w:b/>
          <w:bCs/>
          <w:color w:val="000000"/>
          <w:sz w:val="24"/>
        </w:rPr>
        <w:t>课程目标及考核方式权重分配表</w:t>
      </w:r>
    </w:p>
    <w:tbl>
      <w:tblPr>
        <w:tblW w:w="8646" w:type="dxa"/>
        <w:jc w:val="center"/>
        <w:tblLook w:val="04A0" w:firstRow="1" w:lastRow="0" w:firstColumn="1" w:lastColumn="0" w:noHBand="0" w:noVBand="1"/>
      </w:tblPr>
      <w:tblGrid>
        <w:gridCol w:w="1995"/>
        <w:gridCol w:w="1331"/>
        <w:gridCol w:w="1880"/>
        <w:gridCol w:w="1530"/>
        <w:gridCol w:w="1910"/>
      </w:tblGrid>
      <w:tr w:rsidR="00490B53" w14:paraId="499AB15E" w14:textId="77777777">
        <w:trPr>
          <w:trHeight w:val="413"/>
          <w:jc w:val="center"/>
        </w:trPr>
        <w:tc>
          <w:tcPr>
            <w:tcW w:w="3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C143B"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课程目标及权重</w:t>
            </w:r>
          </w:p>
        </w:tc>
        <w:tc>
          <w:tcPr>
            <w:tcW w:w="5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30EA56" w14:textId="77777777" w:rsidR="00490B53" w:rsidRDefault="00000000">
            <w:pPr>
              <w:widowControl/>
              <w:ind w:rightChars="-186" w:right="-391"/>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考核方式及权重</w:t>
            </w:r>
          </w:p>
        </w:tc>
      </w:tr>
      <w:tr w:rsidR="00490B53" w14:paraId="1D446508" w14:textId="77777777">
        <w:trPr>
          <w:trHeight w:val="423"/>
          <w:jc w:val="center"/>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4E9351F8"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4BC6360"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a</w:t>
            </w:r>
            <w:r>
              <w:rPr>
                <w:rFonts w:ascii="宋体" w:eastAsia="宋体" w:hAnsi="宋体" w:cs="Times New Roman" w:hint="eastAsia"/>
                <w:b/>
                <w:bCs/>
                <w:color w:val="000000"/>
                <w:kern w:val="0"/>
                <w:szCs w:val="21"/>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A3D09E7"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评价依据</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B1CD51"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b</w:t>
            </w:r>
            <w:r>
              <w:rPr>
                <w:rFonts w:ascii="宋体" w:eastAsia="宋体" w:hAnsi="宋体" w:cs="Times New Roman" w:hint="eastAsia"/>
                <w:b/>
                <w:bCs/>
                <w:color w:val="000000"/>
                <w:kern w:val="0"/>
                <w:szCs w:val="21"/>
              </w:rPr>
              <w:t>）</w:t>
            </w:r>
          </w:p>
        </w:tc>
        <w:tc>
          <w:tcPr>
            <w:tcW w:w="1910" w:type="dxa"/>
            <w:tcBorders>
              <w:top w:val="single" w:sz="4" w:space="0" w:color="auto"/>
              <w:left w:val="single" w:sz="4" w:space="0" w:color="auto"/>
              <w:bottom w:val="single" w:sz="4" w:space="0" w:color="auto"/>
              <w:right w:val="single" w:sz="4" w:space="0" w:color="auto"/>
            </w:tcBorders>
            <w:vAlign w:val="center"/>
          </w:tcPr>
          <w:p w14:paraId="1A1E7392"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考核方式权重合计</w:t>
            </w:r>
          </w:p>
        </w:tc>
      </w:tr>
      <w:tr w:rsidR="00490B53" w14:paraId="5CBA8BC0" w14:textId="77777777">
        <w:trPr>
          <w:trHeight w:val="384"/>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E4B83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7B63A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0A9EE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考勤</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3FF95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4B4CCF5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51E1BE2"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03477"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39B2C3"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E8BD4A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6A077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2FAE8481" w14:textId="77777777" w:rsidR="00490B53" w:rsidRDefault="00490B53">
            <w:pPr>
              <w:widowControl/>
              <w:jc w:val="center"/>
              <w:rPr>
                <w:rFonts w:ascii="宋体" w:eastAsia="宋体" w:hAnsi="宋体" w:cs="Times New Roman"/>
                <w:kern w:val="0"/>
                <w:szCs w:val="21"/>
              </w:rPr>
            </w:pPr>
          </w:p>
        </w:tc>
      </w:tr>
      <w:tr w:rsidR="00490B53" w14:paraId="35B2FE40" w14:textId="77777777">
        <w:trPr>
          <w:trHeight w:val="340"/>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090D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610C2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91C06D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3E40D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364950F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F634E0A"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D0A8C7"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E7B7BB"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58047D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4FF05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76C35A12" w14:textId="77777777" w:rsidR="00490B53" w:rsidRDefault="00490B53">
            <w:pPr>
              <w:widowControl/>
              <w:jc w:val="center"/>
              <w:rPr>
                <w:rFonts w:ascii="宋体" w:eastAsia="宋体" w:hAnsi="宋体" w:cs="Times New Roman"/>
                <w:kern w:val="0"/>
                <w:szCs w:val="21"/>
              </w:rPr>
            </w:pPr>
          </w:p>
        </w:tc>
      </w:tr>
      <w:tr w:rsidR="00490B53" w14:paraId="2F88D000"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5A5E1"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A9972E"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319B5D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3170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10" w:type="dxa"/>
            <w:vMerge/>
            <w:tcBorders>
              <w:top w:val="single" w:sz="4" w:space="0" w:color="auto"/>
              <w:left w:val="single" w:sz="4" w:space="0" w:color="auto"/>
              <w:bottom w:val="single" w:sz="4" w:space="0" w:color="auto"/>
              <w:right w:val="single" w:sz="4" w:space="0" w:color="auto"/>
            </w:tcBorders>
            <w:vAlign w:val="center"/>
          </w:tcPr>
          <w:p w14:paraId="10769041" w14:textId="77777777" w:rsidR="00490B53" w:rsidRDefault="00490B53">
            <w:pPr>
              <w:widowControl/>
              <w:jc w:val="center"/>
              <w:rPr>
                <w:rFonts w:ascii="宋体" w:eastAsia="宋体" w:hAnsi="宋体" w:cs="Times New Roman"/>
                <w:kern w:val="0"/>
                <w:szCs w:val="21"/>
              </w:rPr>
            </w:pPr>
          </w:p>
        </w:tc>
      </w:tr>
      <w:tr w:rsidR="00490B53" w14:paraId="3F24F24E" w14:textId="77777777">
        <w:trPr>
          <w:trHeight w:val="340"/>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A0674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A7732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4FA516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119DE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28E39DA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199EB92"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7068DD"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3A78B"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5EF87B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365A0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5D27F975" w14:textId="77777777" w:rsidR="00490B53" w:rsidRDefault="00490B53">
            <w:pPr>
              <w:widowControl/>
              <w:jc w:val="center"/>
              <w:rPr>
                <w:rFonts w:ascii="宋体" w:eastAsia="宋体" w:hAnsi="宋体" w:cs="Times New Roman"/>
                <w:kern w:val="0"/>
                <w:szCs w:val="21"/>
              </w:rPr>
            </w:pPr>
          </w:p>
        </w:tc>
      </w:tr>
      <w:tr w:rsidR="00490B53" w14:paraId="036B398C"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EF39B8"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864772"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66FC7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34AB2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10" w:type="dxa"/>
            <w:vMerge/>
            <w:tcBorders>
              <w:top w:val="single" w:sz="4" w:space="0" w:color="auto"/>
              <w:left w:val="single" w:sz="4" w:space="0" w:color="auto"/>
              <w:bottom w:val="single" w:sz="4" w:space="0" w:color="auto"/>
              <w:right w:val="single" w:sz="4" w:space="0" w:color="auto"/>
            </w:tcBorders>
            <w:vAlign w:val="center"/>
          </w:tcPr>
          <w:p w14:paraId="44978236" w14:textId="77777777" w:rsidR="00490B53" w:rsidRDefault="00490B53">
            <w:pPr>
              <w:widowControl/>
              <w:jc w:val="center"/>
              <w:rPr>
                <w:rFonts w:ascii="宋体" w:eastAsia="宋体" w:hAnsi="宋体" w:cs="Times New Roman"/>
                <w:kern w:val="0"/>
                <w:szCs w:val="21"/>
              </w:rPr>
            </w:pPr>
          </w:p>
        </w:tc>
      </w:tr>
      <w:tr w:rsidR="00490B53" w14:paraId="479F73B6" w14:textId="77777777">
        <w:trPr>
          <w:trHeight w:val="340"/>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8B60D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0FD02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AB2630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8D059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251C3EB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2067550"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26D68C"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019300"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3712E2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0589F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478B31E8" w14:textId="77777777" w:rsidR="00490B53" w:rsidRDefault="00490B53">
            <w:pPr>
              <w:widowControl/>
              <w:jc w:val="center"/>
              <w:rPr>
                <w:rFonts w:ascii="宋体" w:eastAsia="宋体" w:hAnsi="宋体" w:cs="Times New Roman"/>
                <w:kern w:val="0"/>
                <w:szCs w:val="21"/>
              </w:rPr>
            </w:pPr>
          </w:p>
        </w:tc>
      </w:tr>
      <w:tr w:rsidR="00490B53" w14:paraId="139DC36F"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CF4459"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7DCC59"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31526C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7DA63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10" w:type="dxa"/>
            <w:vMerge/>
            <w:tcBorders>
              <w:top w:val="single" w:sz="4" w:space="0" w:color="auto"/>
              <w:left w:val="single" w:sz="4" w:space="0" w:color="auto"/>
              <w:bottom w:val="single" w:sz="4" w:space="0" w:color="auto"/>
              <w:right w:val="single" w:sz="4" w:space="0" w:color="auto"/>
            </w:tcBorders>
            <w:vAlign w:val="center"/>
          </w:tcPr>
          <w:p w14:paraId="585D6FFB" w14:textId="77777777" w:rsidR="00490B53" w:rsidRDefault="00490B53">
            <w:pPr>
              <w:widowControl/>
              <w:jc w:val="center"/>
              <w:rPr>
                <w:rFonts w:ascii="宋体" w:eastAsia="宋体" w:hAnsi="宋体" w:cs="Times New Roman"/>
                <w:kern w:val="0"/>
                <w:szCs w:val="21"/>
              </w:rPr>
            </w:pPr>
          </w:p>
        </w:tc>
      </w:tr>
      <w:tr w:rsidR="00490B53" w14:paraId="385C953D" w14:textId="77777777">
        <w:trPr>
          <w:trHeight w:val="340"/>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F253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课程目标5</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24333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CD4BE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E49F2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59B964C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66F32DE"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D628AA"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E2E3FC"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7513FC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0840E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1EAEE40B" w14:textId="77777777" w:rsidR="00490B53" w:rsidRDefault="00490B53">
            <w:pPr>
              <w:widowControl/>
              <w:jc w:val="center"/>
              <w:rPr>
                <w:rFonts w:ascii="宋体" w:eastAsia="宋体" w:hAnsi="宋体" w:cs="Times New Roman"/>
                <w:kern w:val="0"/>
                <w:szCs w:val="21"/>
              </w:rPr>
            </w:pPr>
          </w:p>
        </w:tc>
      </w:tr>
      <w:tr w:rsidR="00490B53" w14:paraId="7B53D454"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FF4351"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C65E01"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611359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40B00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10" w:type="dxa"/>
            <w:vMerge/>
            <w:tcBorders>
              <w:top w:val="single" w:sz="4" w:space="0" w:color="auto"/>
              <w:left w:val="single" w:sz="4" w:space="0" w:color="auto"/>
              <w:bottom w:val="single" w:sz="4" w:space="0" w:color="auto"/>
              <w:right w:val="single" w:sz="4" w:space="0" w:color="auto"/>
            </w:tcBorders>
            <w:vAlign w:val="center"/>
          </w:tcPr>
          <w:p w14:paraId="65AEBB49" w14:textId="77777777" w:rsidR="00490B53" w:rsidRDefault="00490B53">
            <w:pPr>
              <w:widowControl/>
              <w:jc w:val="center"/>
              <w:rPr>
                <w:rFonts w:ascii="宋体" w:eastAsia="宋体" w:hAnsi="宋体" w:cs="Times New Roman"/>
                <w:kern w:val="0"/>
                <w:szCs w:val="21"/>
              </w:rPr>
            </w:pPr>
          </w:p>
        </w:tc>
      </w:tr>
      <w:tr w:rsidR="00490B53" w14:paraId="7CD6C892" w14:textId="77777777">
        <w:trPr>
          <w:trHeight w:val="340"/>
          <w:jc w:val="center"/>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05A189" w14:textId="77777777" w:rsidR="00490B53" w:rsidRDefault="00000000">
            <w:pPr>
              <w:ind w:firstLineChars="200" w:firstLine="420"/>
              <w:jc w:val="left"/>
              <w:rPr>
                <w:rFonts w:ascii="宋体" w:eastAsia="宋体" w:hAnsi="宋体" w:cs="Times New Roman"/>
                <w:kern w:val="0"/>
                <w:szCs w:val="21"/>
              </w:rPr>
            </w:pPr>
            <w:r>
              <w:rPr>
                <w:rFonts w:ascii="宋体" w:eastAsia="宋体" w:hAnsi="宋体" w:cs="Times New Roman" w:hint="eastAsia"/>
                <w:kern w:val="0"/>
                <w:szCs w:val="21"/>
              </w:rPr>
              <w:lastRenderedPageBreak/>
              <w:t>课程目标</w:t>
            </w:r>
            <w:r>
              <w:rPr>
                <w:rFonts w:ascii="宋体" w:eastAsia="宋体" w:hAnsi="宋体" w:cs="Times New Roman"/>
                <w:kern w:val="0"/>
                <w:szCs w:val="21"/>
              </w:rPr>
              <w:t>6</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12EAE6" w14:textId="77777777" w:rsidR="00490B53" w:rsidRDefault="00000000">
            <w:pPr>
              <w:ind w:firstLineChars="300" w:firstLine="630"/>
              <w:jc w:val="left"/>
              <w:rPr>
                <w:rFonts w:ascii="宋体" w:eastAsia="宋体" w:hAnsi="宋体" w:cs="Times New Roman"/>
                <w:kern w:val="0"/>
                <w:szCs w:val="21"/>
              </w:rPr>
            </w:pPr>
            <w:r>
              <w:rPr>
                <w:rFonts w:ascii="宋体" w:eastAsia="宋体" w:hAnsi="宋体" w:cs="Times New Roman" w:hint="eastAsia"/>
                <w:kern w:val="0"/>
                <w:szCs w:val="21"/>
              </w:rPr>
              <w:t>20%</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1CA432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E576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34ECD5E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2023480"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D97815"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E09EF5"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73F1B5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B086F4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910" w:type="dxa"/>
            <w:vMerge/>
            <w:tcBorders>
              <w:top w:val="single" w:sz="4" w:space="0" w:color="auto"/>
              <w:left w:val="single" w:sz="4" w:space="0" w:color="auto"/>
              <w:bottom w:val="single" w:sz="4" w:space="0" w:color="auto"/>
              <w:right w:val="single" w:sz="4" w:space="0" w:color="auto"/>
            </w:tcBorders>
            <w:vAlign w:val="center"/>
          </w:tcPr>
          <w:p w14:paraId="3DA304F6" w14:textId="77777777" w:rsidR="00490B53" w:rsidRDefault="00490B53">
            <w:pPr>
              <w:widowControl/>
              <w:jc w:val="center"/>
              <w:rPr>
                <w:rFonts w:ascii="宋体" w:eastAsia="宋体" w:hAnsi="宋体" w:cs="Times New Roman"/>
                <w:kern w:val="0"/>
                <w:szCs w:val="21"/>
              </w:rPr>
            </w:pPr>
          </w:p>
        </w:tc>
      </w:tr>
      <w:tr w:rsidR="00490B53" w14:paraId="1DBA6394" w14:textId="77777777">
        <w:trPr>
          <w:trHeight w:val="340"/>
          <w:jc w:val="center"/>
        </w:trPr>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A4D1E4" w14:textId="77777777" w:rsidR="00490B53" w:rsidRDefault="00490B53">
            <w:pPr>
              <w:widowControl/>
              <w:jc w:val="left"/>
              <w:rPr>
                <w:rFonts w:ascii="宋体" w:eastAsia="宋体" w:hAnsi="宋体" w:cs="Times New Roman"/>
                <w:kern w:val="0"/>
                <w:szCs w:val="21"/>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14E4ED" w14:textId="77777777" w:rsidR="00490B53" w:rsidRDefault="00490B53">
            <w:pPr>
              <w:widowControl/>
              <w:jc w:val="left"/>
              <w:rPr>
                <w:rFonts w:ascii="宋体" w:eastAsia="宋体" w:hAnsi="宋体" w:cs="Times New Roman"/>
                <w:kern w:val="0"/>
                <w:szCs w:val="21"/>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39F54C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8439B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910" w:type="dxa"/>
            <w:vMerge/>
            <w:tcBorders>
              <w:top w:val="single" w:sz="4" w:space="0" w:color="auto"/>
              <w:left w:val="single" w:sz="4" w:space="0" w:color="auto"/>
              <w:bottom w:val="single" w:sz="4" w:space="0" w:color="auto"/>
              <w:right w:val="single" w:sz="4" w:space="0" w:color="auto"/>
            </w:tcBorders>
            <w:vAlign w:val="center"/>
          </w:tcPr>
          <w:p w14:paraId="25A74979" w14:textId="77777777" w:rsidR="00490B53" w:rsidRDefault="00490B53">
            <w:pPr>
              <w:widowControl/>
              <w:jc w:val="center"/>
              <w:rPr>
                <w:rFonts w:ascii="宋体" w:eastAsia="宋体" w:hAnsi="宋体" w:cs="Times New Roman"/>
                <w:kern w:val="0"/>
                <w:szCs w:val="21"/>
              </w:rPr>
            </w:pPr>
          </w:p>
        </w:tc>
      </w:tr>
      <w:tr w:rsidR="00490B53" w14:paraId="6A659DA9" w14:textId="77777777">
        <w:trPr>
          <w:trHeight w:val="549"/>
          <w:jc w:val="center"/>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128AED3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6BB6FF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C3ECF1" w14:textId="77777777" w:rsidR="00490B53" w:rsidRDefault="00490B53">
            <w:pPr>
              <w:widowControl/>
              <w:jc w:val="center"/>
              <w:rPr>
                <w:rFonts w:ascii="宋体" w:eastAsia="宋体" w:hAnsi="宋体" w:cs="Times New Roman"/>
                <w:color w:val="000000"/>
                <w:kern w:val="0"/>
                <w:szCs w:val="21"/>
              </w:rPr>
            </w:pPr>
          </w:p>
        </w:tc>
      </w:tr>
    </w:tbl>
    <w:p w14:paraId="575E3A81" w14:textId="77777777" w:rsidR="00490B53" w:rsidRDefault="00490B53">
      <w:pPr>
        <w:spacing w:line="360" w:lineRule="auto"/>
        <w:rPr>
          <w:rFonts w:ascii="宋体" w:eastAsia="宋体" w:hAnsi="宋体" w:cs="Times New Roman"/>
          <w:b/>
          <w:bCs/>
          <w:color w:val="FF0000"/>
          <w:sz w:val="24"/>
        </w:rPr>
      </w:pPr>
    </w:p>
    <w:p w14:paraId="54F74619" w14:textId="77777777" w:rsidR="00490B53" w:rsidRDefault="00000000">
      <w:pPr>
        <w:spacing w:line="360" w:lineRule="auto"/>
        <w:ind w:firstLineChars="200" w:firstLine="482"/>
        <w:rPr>
          <w:rFonts w:ascii="宋体" w:eastAsia="宋体" w:hAnsi="宋体" w:cs="Times New Roman"/>
          <w:b/>
          <w:bCs/>
          <w:color w:val="000000"/>
          <w:sz w:val="24"/>
        </w:rPr>
      </w:pPr>
      <w:r>
        <w:rPr>
          <w:rFonts w:ascii="宋体" w:eastAsia="宋体" w:hAnsi="宋体" w:cs="Times New Roman" w:hint="eastAsia"/>
          <w:b/>
          <w:bCs/>
          <w:color w:val="000000"/>
          <w:sz w:val="24"/>
        </w:rPr>
        <w:t>（四）</w:t>
      </w:r>
      <w:r>
        <w:rPr>
          <w:rFonts w:ascii="宋体" w:eastAsia="宋体" w:hAnsi="宋体" w:cs="Times New Roman"/>
          <w:b/>
          <w:bCs/>
          <w:color w:val="000000"/>
          <w:sz w:val="24"/>
        </w:rPr>
        <w:t>课程目标达成度计算方法</w:t>
      </w:r>
    </w:p>
    <w:p w14:paraId="2D4901C1"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所有课程目标均</w:t>
      </w:r>
      <w:r>
        <w:rPr>
          <w:rFonts w:ascii="宋体" w:eastAsia="宋体" w:hAnsi="宋体" w:cs="Times New Roman" w:hint="eastAsia"/>
          <w:color w:val="000000"/>
          <w:sz w:val="24"/>
        </w:rPr>
        <w:t>需</w:t>
      </w:r>
      <w:r>
        <w:rPr>
          <w:rFonts w:ascii="宋体" w:eastAsia="宋体" w:hAnsi="宋体" w:cs="Times New Roman"/>
          <w:color w:val="000000"/>
          <w:sz w:val="24"/>
        </w:rPr>
        <w:t>大于等于0.6，否则总评成绩不及格，需要补考或重</w:t>
      </w:r>
      <w:r>
        <w:rPr>
          <w:rFonts w:ascii="宋体" w:eastAsia="宋体" w:hAnsi="宋体" w:cs="Times New Roman" w:hint="eastAsia"/>
          <w:color w:val="000000"/>
          <w:sz w:val="24"/>
        </w:rPr>
        <w:t>修。</w:t>
      </w:r>
      <w:r>
        <w:rPr>
          <w:rFonts w:ascii="宋体" w:eastAsia="宋体" w:hAnsi="宋体" w:cs="Times New Roman"/>
          <w:color w:val="000000"/>
          <w:sz w:val="24"/>
        </w:rPr>
        <w:t>每</w:t>
      </w:r>
      <w:r>
        <w:rPr>
          <w:rFonts w:ascii="宋体" w:eastAsia="宋体" w:hAnsi="宋体" w:cs="Times New Roman" w:hint="eastAsia"/>
          <w:color w:val="000000"/>
          <w:sz w:val="24"/>
        </w:rPr>
        <w:t>门</w:t>
      </w:r>
      <w:r>
        <w:rPr>
          <w:rFonts w:ascii="宋体" w:eastAsia="宋体" w:hAnsi="宋体" w:cs="Times New Roman"/>
          <w:color w:val="000000"/>
          <w:sz w:val="24"/>
        </w:rPr>
        <w:t>课程目标</w:t>
      </w:r>
      <w:r>
        <w:rPr>
          <w:rFonts w:ascii="宋体" w:eastAsia="宋体" w:hAnsi="宋体" w:cs="Times New Roman" w:hint="eastAsia"/>
          <w:color w:val="000000"/>
          <w:sz w:val="24"/>
        </w:rPr>
        <w:t>总体</w:t>
      </w:r>
      <w:r>
        <w:rPr>
          <w:rFonts w:ascii="宋体" w:eastAsia="宋体" w:hAnsi="宋体" w:cs="Times New Roman"/>
          <w:color w:val="000000"/>
          <w:sz w:val="24"/>
        </w:rPr>
        <w:t>达成度计算方法如下：</w:t>
      </w:r>
    </w:p>
    <w:p w14:paraId="64D5065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noProof/>
          <w:sz w:val="24"/>
        </w:rPr>
        <w:drawing>
          <wp:inline distT="0" distB="0" distL="0" distR="0" wp14:anchorId="7DE7F837" wp14:editId="472A60AC">
            <wp:extent cx="5274310" cy="337185"/>
            <wp:effectExtent l="0" t="0" r="2540" b="57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5B60ADB7"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七</w:t>
      </w:r>
      <w:r>
        <w:rPr>
          <w:rFonts w:ascii="宋体" w:eastAsia="宋体" w:hAnsi="宋体" w:cs="Times New Roman"/>
          <w:b/>
          <w:color w:val="000000"/>
          <w:sz w:val="28"/>
          <w:szCs w:val="28"/>
        </w:rPr>
        <w:t>、</w:t>
      </w:r>
      <w:r>
        <w:rPr>
          <w:rFonts w:ascii="宋体" w:eastAsia="宋体" w:hAnsi="宋体" w:cs="Times New Roman" w:hint="eastAsia"/>
          <w:b/>
          <w:color w:val="000000"/>
          <w:sz w:val="28"/>
          <w:szCs w:val="28"/>
        </w:rPr>
        <w:t>有关说明</w:t>
      </w:r>
    </w:p>
    <w:p w14:paraId="26F52038"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24E1DCE9"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根据学生课堂教学中的反应、作业质量、答卷情况，以及领导、教师等听课情况</w:t>
      </w:r>
      <w:r>
        <w:rPr>
          <w:rFonts w:ascii="Times New Roman" w:eastAsia="宋体" w:hAnsi="Times New Roman" w:cs="Times New Roman"/>
          <w:sz w:val="24"/>
        </w:rPr>
        <w:t>，及时</w:t>
      </w:r>
      <w:r>
        <w:rPr>
          <w:rFonts w:ascii="Times New Roman" w:eastAsia="宋体" w:hAnsi="Times New Roman" w:cs="Times New Roman" w:hint="eastAsia"/>
          <w:sz w:val="24"/>
        </w:rPr>
        <w:t>发现和改进</w:t>
      </w:r>
      <w:r>
        <w:rPr>
          <w:rFonts w:ascii="Times New Roman" w:eastAsia="宋体" w:hAnsi="Times New Roman" w:cs="Times New Roman"/>
          <w:sz w:val="24"/>
        </w:rPr>
        <w:t>教学中</w:t>
      </w:r>
      <w:r>
        <w:rPr>
          <w:rFonts w:ascii="Times New Roman" w:eastAsia="宋体" w:hAnsi="Times New Roman" w:cs="Times New Roman" w:hint="eastAsia"/>
          <w:sz w:val="24"/>
        </w:rPr>
        <w:t>的</w:t>
      </w:r>
      <w:r>
        <w:rPr>
          <w:rFonts w:ascii="Times New Roman" w:eastAsia="宋体" w:hAnsi="Times New Roman" w:cs="Times New Roman"/>
          <w:sz w:val="24"/>
        </w:rPr>
        <w:t>不足之处，确保相应毕业要求指标点达成。</w:t>
      </w:r>
    </w:p>
    <w:p w14:paraId="07E4A4F3"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6998AAA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1. </w:t>
      </w:r>
      <w:r>
        <w:rPr>
          <w:rFonts w:ascii="Times New Roman" w:eastAsia="宋体" w:hAnsi="Times New Roman" w:cs="Times New Roman" w:hint="eastAsia"/>
          <w:kern w:val="0"/>
          <w:sz w:val="24"/>
          <w:szCs w:val="21"/>
        </w:rPr>
        <w:t>李镇西</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我这样做班主任——李镇西</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年班级管理精华</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漓江出版社，</w:t>
      </w:r>
      <w:r>
        <w:rPr>
          <w:rFonts w:ascii="Times New Roman" w:eastAsia="宋体" w:hAnsi="Times New Roman" w:cs="Times New Roman" w:hint="eastAsia"/>
          <w:kern w:val="0"/>
          <w:sz w:val="24"/>
          <w:szCs w:val="21"/>
        </w:rPr>
        <w:t>201</w:t>
      </w:r>
      <w:r>
        <w:rPr>
          <w:rFonts w:ascii="Times New Roman" w:eastAsia="宋体" w:hAnsi="Times New Roman" w:cs="Times New Roman"/>
          <w:kern w:val="0"/>
          <w:sz w:val="24"/>
          <w:szCs w:val="21"/>
        </w:rPr>
        <w:t>8</w:t>
      </w:r>
      <w:r>
        <w:rPr>
          <w:rFonts w:ascii="Times New Roman" w:eastAsia="宋体" w:hAnsi="Times New Roman" w:cs="Times New Roman" w:hint="eastAsia"/>
          <w:kern w:val="0"/>
          <w:sz w:val="24"/>
          <w:szCs w:val="21"/>
        </w:rPr>
        <w:t>年出版</w:t>
      </w:r>
      <w:r>
        <w:rPr>
          <w:rFonts w:ascii="Times New Roman" w:eastAsia="宋体" w:hAnsi="Times New Roman" w:cs="Times New Roman" w:hint="eastAsia"/>
          <w:kern w:val="0"/>
          <w:sz w:val="24"/>
          <w:szCs w:val="21"/>
        </w:rPr>
        <w:t>.</w:t>
      </w:r>
    </w:p>
    <w:p w14:paraId="20D6F71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刘岩</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王萍</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班主任与班级管理</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北京师范大学出版社，最新版</w:t>
      </w:r>
      <w:r>
        <w:rPr>
          <w:rFonts w:ascii="Times New Roman" w:eastAsia="宋体" w:hAnsi="Times New Roman" w:cs="Times New Roman" w:hint="eastAsia"/>
          <w:kern w:val="0"/>
          <w:sz w:val="24"/>
          <w:szCs w:val="21"/>
        </w:rPr>
        <w:t>.</w:t>
      </w:r>
    </w:p>
    <w:p w14:paraId="71D14EC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3.</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曹长德</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当代班级管理引论</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中国科学技术大学出版社</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2019</w:t>
      </w:r>
      <w:r>
        <w:rPr>
          <w:rFonts w:ascii="Times New Roman" w:eastAsia="宋体" w:hAnsi="Times New Roman" w:cs="Times New Roman" w:hint="eastAsia"/>
          <w:kern w:val="0"/>
          <w:sz w:val="24"/>
          <w:szCs w:val="21"/>
        </w:rPr>
        <w:t>年出版</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p>
    <w:p w14:paraId="05C8B91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4</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王怀玉</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从班级到成长共同体：不一样的带班策略</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华东师范大学出版社</w:t>
      </w:r>
      <w:r>
        <w:rPr>
          <w:rFonts w:ascii="Times New Roman" w:eastAsia="宋体" w:hAnsi="Times New Roman" w:cs="Times New Roman" w:hint="eastAsia"/>
          <w:kern w:val="0"/>
          <w:sz w:val="24"/>
          <w:szCs w:val="21"/>
        </w:rPr>
        <w:t>, 2019</w:t>
      </w:r>
      <w:r>
        <w:rPr>
          <w:rFonts w:ascii="Times New Roman" w:eastAsia="宋体" w:hAnsi="Times New Roman" w:cs="Times New Roman" w:hint="eastAsia"/>
          <w:kern w:val="0"/>
          <w:sz w:val="24"/>
          <w:szCs w:val="21"/>
        </w:rPr>
        <w:t>年出版</w:t>
      </w:r>
      <w:r>
        <w:rPr>
          <w:rFonts w:ascii="Times New Roman" w:eastAsia="宋体" w:hAnsi="Times New Roman" w:cs="Times New Roman"/>
          <w:kern w:val="0"/>
          <w:sz w:val="24"/>
          <w:szCs w:val="21"/>
        </w:rPr>
        <w:t xml:space="preserve">. </w:t>
      </w:r>
    </w:p>
    <w:p w14:paraId="0072284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5</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李明敏等</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班级管理原理与方法</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中国社会科学出版社</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2017</w:t>
      </w:r>
      <w:r>
        <w:rPr>
          <w:rFonts w:ascii="Times New Roman" w:eastAsia="宋体" w:hAnsi="Times New Roman" w:cs="Times New Roman" w:hint="eastAsia"/>
          <w:kern w:val="0"/>
          <w:sz w:val="24"/>
          <w:szCs w:val="21"/>
        </w:rPr>
        <w:t>年出版</w:t>
      </w:r>
      <w:r>
        <w:rPr>
          <w:rFonts w:ascii="Times New Roman" w:eastAsia="宋体" w:hAnsi="Times New Roman" w:cs="Times New Roman"/>
          <w:kern w:val="0"/>
          <w:sz w:val="24"/>
          <w:szCs w:val="21"/>
        </w:rPr>
        <w:t>.</w:t>
      </w:r>
    </w:p>
    <w:p w14:paraId="36804C71"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6</w:t>
      </w:r>
      <w:r>
        <w:rPr>
          <w:rFonts w:ascii="Times New Roman" w:eastAsia="宋体" w:hAnsi="Times New Roman" w:cs="Times New Roman"/>
          <w:kern w:val="0"/>
          <w:sz w:val="24"/>
          <w:szCs w:val="21"/>
        </w:rPr>
        <w:t xml:space="preserve">. </w:t>
      </w:r>
      <w:proofErr w:type="gramStart"/>
      <w:r>
        <w:rPr>
          <w:rFonts w:ascii="Times New Roman" w:eastAsia="宋体" w:hAnsi="Times New Roman" w:cs="Times New Roman" w:hint="eastAsia"/>
          <w:kern w:val="0"/>
          <w:sz w:val="24"/>
          <w:szCs w:val="21"/>
        </w:rPr>
        <w:t>李继秀</w:t>
      </w:r>
      <w:proofErr w:type="gramEnd"/>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陈小勤</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班级管理案例精选</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安徽大学出版社</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2018</w:t>
      </w:r>
      <w:r>
        <w:rPr>
          <w:rFonts w:ascii="Times New Roman" w:eastAsia="宋体" w:hAnsi="Times New Roman" w:cs="Times New Roman" w:hint="eastAsia"/>
          <w:kern w:val="0"/>
          <w:sz w:val="24"/>
          <w:szCs w:val="21"/>
        </w:rPr>
        <w:t>年出版</w:t>
      </w:r>
      <w:r>
        <w:rPr>
          <w:rFonts w:ascii="Times New Roman" w:eastAsia="宋体" w:hAnsi="Times New Roman" w:cs="Times New Roman"/>
          <w:kern w:val="0"/>
          <w:sz w:val="24"/>
          <w:szCs w:val="21"/>
        </w:rPr>
        <w:t>.</w:t>
      </w:r>
    </w:p>
    <w:p w14:paraId="73014F4F" w14:textId="77777777" w:rsidR="00490B53" w:rsidRDefault="00490B53">
      <w:pPr>
        <w:spacing w:line="360" w:lineRule="auto"/>
        <w:rPr>
          <w:rFonts w:ascii="Times New Roman" w:eastAsia="宋体" w:hAnsi="Times New Roman" w:cs="Times New Roman"/>
          <w:sz w:val="24"/>
          <w:szCs w:val="24"/>
        </w:rPr>
      </w:pPr>
    </w:p>
    <w:p w14:paraId="144C8136" w14:textId="77777777" w:rsidR="00490B53" w:rsidRDefault="00000000">
      <w:pPr>
        <w:autoSpaceDE w:val="0"/>
        <w:autoSpaceDN w:val="0"/>
        <w:adjustRightInd w:val="0"/>
        <w:spacing w:line="360" w:lineRule="auto"/>
        <w:jc w:val="left"/>
        <w:rPr>
          <w:rFonts w:ascii="Times New Roman" w:eastAsia="宋体" w:hAnsi="Times New Roman" w:cs="Times New Roman"/>
          <w:kern w:val="0"/>
          <w:sz w:val="24"/>
          <w:szCs w:val="21"/>
        </w:rPr>
      </w:pPr>
      <w:r>
        <w:rPr>
          <w:rFonts w:ascii="Times New Roman" w:eastAsia="宋体" w:hAnsi="Times New Roman" w:cs="Times New Roman" w:hint="eastAsia"/>
          <w:sz w:val="24"/>
          <w:szCs w:val="24"/>
        </w:rPr>
        <w:t xml:space="preserve">                                          </w:t>
      </w: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张文娟</w:t>
      </w:r>
      <w:r>
        <w:rPr>
          <w:rFonts w:ascii="Times New Roman" w:eastAsia="宋体" w:hAnsi="Times New Roman" w:cs="Times New Roman"/>
          <w:kern w:val="0"/>
          <w:sz w:val="24"/>
          <w:szCs w:val="21"/>
        </w:rPr>
        <w:t xml:space="preserve"> </w:t>
      </w:r>
    </w:p>
    <w:p w14:paraId="5605C3AA"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363042CD"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张志欣</w:t>
      </w:r>
    </w:p>
    <w:p w14:paraId="747F777B" w14:textId="77777777" w:rsidR="00490B53" w:rsidRDefault="00000000">
      <w:pPr>
        <w:ind w:firstLineChars="2100" w:firstLine="5040"/>
        <w:rPr>
          <w:szCs w:val="24"/>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59178EB0" w14:textId="77777777" w:rsidR="00490B53" w:rsidRDefault="00490B53">
      <w:pPr>
        <w:autoSpaceDE w:val="0"/>
        <w:autoSpaceDN w:val="0"/>
        <w:adjustRightInd w:val="0"/>
        <w:spacing w:line="360" w:lineRule="auto"/>
        <w:ind w:firstLineChars="2950" w:firstLine="7080"/>
        <w:jc w:val="left"/>
        <w:rPr>
          <w:rFonts w:ascii="Times New Roman" w:eastAsia="宋体" w:hAnsi="Times New Roman" w:cs="Times New Roman"/>
          <w:kern w:val="0"/>
          <w:sz w:val="24"/>
          <w:szCs w:val="21"/>
        </w:rPr>
      </w:pPr>
    </w:p>
    <w:p w14:paraId="77C9CA14" w14:textId="77777777" w:rsidR="00490B53" w:rsidRDefault="00490B53">
      <w:pPr>
        <w:autoSpaceDE w:val="0"/>
        <w:autoSpaceDN w:val="0"/>
        <w:adjustRightInd w:val="0"/>
        <w:spacing w:line="360" w:lineRule="auto"/>
        <w:ind w:firstLineChars="2950" w:firstLine="7080"/>
        <w:jc w:val="left"/>
        <w:rPr>
          <w:rFonts w:ascii="Times New Roman" w:eastAsia="宋体" w:hAnsi="Times New Roman" w:cs="Times New Roman"/>
          <w:kern w:val="0"/>
          <w:sz w:val="24"/>
          <w:szCs w:val="21"/>
        </w:rPr>
      </w:pPr>
    </w:p>
    <w:p w14:paraId="135A60CC" w14:textId="77777777" w:rsidR="00490B53" w:rsidRDefault="00490B53">
      <w:pPr>
        <w:spacing w:line="360" w:lineRule="auto"/>
        <w:ind w:firstLineChars="2800" w:firstLine="6720"/>
        <w:rPr>
          <w:rFonts w:ascii="Times New Roman" w:eastAsia="宋体" w:hAnsi="Times New Roman" w:cs="Times New Roman"/>
          <w:sz w:val="24"/>
          <w:szCs w:val="24"/>
        </w:rPr>
      </w:pPr>
    </w:p>
    <w:p w14:paraId="0D402B95" w14:textId="77777777" w:rsidR="00490B53" w:rsidRDefault="00000000">
      <w:pPr>
        <w:widowControl/>
        <w:jc w:val="left"/>
        <w:rPr>
          <w:rFonts w:ascii="宋体" w:eastAsia="宋体" w:hAnsi="宋体" w:cs="Times New Roman"/>
          <w:kern w:val="0"/>
          <w:sz w:val="24"/>
        </w:rPr>
      </w:pPr>
      <w:r>
        <w:rPr>
          <w:rFonts w:ascii="宋体" w:eastAsia="宋体" w:hAnsi="宋体" w:cs="Times New Roman"/>
          <w:kern w:val="0"/>
          <w:sz w:val="24"/>
        </w:rPr>
        <w:lastRenderedPageBreak/>
        <w:br w:type="page"/>
      </w:r>
    </w:p>
    <w:p w14:paraId="71D4B2D1" w14:textId="77777777" w:rsidR="00490B53" w:rsidRDefault="00000000">
      <w:pPr>
        <w:spacing w:line="360" w:lineRule="auto"/>
        <w:jc w:val="center"/>
        <w:outlineLvl w:val="0"/>
        <w:rPr>
          <w:rFonts w:ascii="宋体" w:eastAsia="宋体" w:hAnsi="宋体" w:cs="Times New Roman"/>
          <w:b/>
          <w:bCs/>
          <w:sz w:val="30"/>
          <w:szCs w:val="24"/>
        </w:rPr>
      </w:pPr>
      <w:bookmarkStart w:id="111" w:name="_Toc57017180"/>
      <w:bookmarkStart w:id="112" w:name="_Toc166165196"/>
      <w:r>
        <w:rPr>
          <w:rFonts w:ascii="宋体" w:eastAsia="宋体" w:hAnsi="宋体" w:cs="Times New Roman" w:hint="eastAsia"/>
          <w:b/>
          <w:bCs/>
          <w:sz w:val="30"/>
          <w:szCs w:val="24"/>
        </w:rPr>
        <w:lastRenderedPageBreak/>
        <w:t>教育统计与测量课程教学大纲</w:t>
      </w:r>
      <w:bookmarkEnd w:id="111"/>
      <w:bookmarkEnd w:id="112"/>
    </w:p>
    <w:p w14:paraId="07DCE4E7" w14:textId="77777777" w:rsidR="00490B53" w:rsidRDefault="00000000">
      <w:pPr>
        <w:spacing w:line="360" w:lineRule="auto"/>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w:t>
      </w:r>
      <w:r>
        <w:rPr>
          <w:rFonts w:ascii="Times New Roman" w:eastAsia="宋体" w:hAnsi="Times New Roman" w:cs="Times New Roman"/>
          <w:b/>
          <w:bCs/>
          <w:sz w:val="28"/>
          <w:szCs w:val="28"/>
        </w:rPr>
        <w:t>Education</w:t>
      </w:r>
      <w:r>
        <w:rPr>
          <w:rFonts w:ascii="Times New Roman" w:eastAsia="宋体" w:hAnsi="Times New Roman" w:cs="Times New Roman" w:hint="eastAsia"/>
          <w:b/>
          <w:bCs/>
          <w:sz w:val="28"/>
          <w:szCs w:val="28"/>
        </w:rPr>
        <w:t>al Psychology</w:t>
      </w:r>
      <w:r>
        <w:rPr>
          <w:rFonts w:ascii="Times New Roman" w:eastAsia="宋体" w:hAnsi="Times New Roman" w:cs="Times New Roman"/>
          <w:b/>
          <w:bCs/>
          <w:sz w:val="28"/>
          <w:szCs w:val="28"/>
        </w:rPr>
        <w:t>）</w:t>
      </w:r>
    </w:p>
    <w:p w14:paraId="404637D4"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b/>
          <w:sz w:val="28"/>
          <w:szCs w:val="28"/>
        </w:rPr>
        <w:t>一、课程概况</w:t>
      </w:r>
    </w:p>
    <w:p w14:paraId="60D8858C" w14:textId="77777777" w:rsidR="00490B53" w:rsidRDefault="00000000">
      <w:pPr>
        <w:spacing w:line="360" w:lineRule="auto"/>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kern w:val="0"/>
          <w:sz w:val="24"/>
        </w:rPr>
        <w:t>2401015</w:t>
      </w:r>
    </w:p>
    <w:p w14:paraId="6D883B46" w14:textId="77777777" w:rsidR="00490B53" w:rsidRDefault="00000000">
      <w:pPr>
        <w:spacing w:line="360" w:lineRule="auto"/>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1E56F075" w14:textId="77777777" w:rsidR="00490B53" w:rsidRDefault="00000000">
      <w:pPr>
        <w:spacing w:line="360" w:lineRule="auto"/>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w:t>
      </w:r>
    </w:p>
    <w:p w14:paraId="08536E15" w14:textId="77777777" w:rsidR="00490B53" w:rsidRDefault="00000000">
      <w:pPr>
        <w:spacing w:line="360" w:lineRule="auto"/>
        <w:jc w:val="left"/>
        <w:rPr>
          <w:rFonts w:ascii="宋体" w:eastAsia="宋体" w:hAnsi="宋体" w:cs="Times New Roman"/>
          <w:sz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p>
    <w:p w14:paraId="03B2CA3D" w14:textId="77777777" w:rsidR="00490B53" w:rsidRDefault="00000000">
      <w:pPr>
        <w:spacing w:line="360" w:lineRule="auto"/>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（文）、小学教育（理）</w:t>
      </w:r>
      <w:r>
        <w:rPr>
          <w:rFonts w:ascii="宋体" w:eastAsia="宋体" w:hAnsi="宋体" w:cs="Times New Roman"/>
          <w:kern w:val="0"/>
          <w:sz w:val="24"/>
          <w:szCs w:val="24"/>
        </w:rPr>
        <w:t xml:space="preserve">                         </w:t>
      </w:r>
    </w:p>
    <w:p w14:paraId="7D0538E2" w14:textId="77777777" w:rsidR="00490B53" w:rsidRDefault="00000000">
      <w:pPr>
        <w:spacing w:line="360" w:lineRule="auto"/>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现代心理与</w:t>
      </w:r>
      <w:r>
        <w:rPr>
          <w:rFonts w:ascii="宋体" w:eastAsia="宋体" w:hAnsi="宋体" w:cs="Times New Roman" w:hint="eastAsia"/>
          <w:sz w:val="24"/>
        </w:rPr>
        <w:t>教育统计学</w:t>
      </w:r>
      <w:r>
        <w:rPr>
          <w:rFonts w:ascii="宋体" w:eastAsia="宋体" w:hAnsi="宋体" w:cs="Times New Roman"/>
          <w:sz w:val="24"/>
        </w:rPr>
        <w:t>》</w:t>
      </w:r>
      <w:r>
        <w:rPr>
          <w:rFonts w:ascii="宋体" w:eastAsia="宋体" w:hAnsi="宋体" w:cs="Times New Roman" w:hint="eastAsia"/>
          <w:sz w:val="24"/>
        </w:rPr>
        <w:t>(第5版).张厚</w:t>
      </w:r>
      <w:proofErr w:type="gramStart"/>
      <w:r>
        <w:rPr>
          <w:rFonts w:ascii="宋体" w:eastAsia="宋体" w:hAnsi="宋体" w:cs="Times New Roman" w:hint="eastAsia"/>
          <w:sz w:val="24"/>
        </w:rPr>
        <w:t>粲</w:t>
      </w:r>
      <w:proofErr w:type="gramEnd"/>
      <w:r>
        <w:rPr>
          <w:rFonts w:ascii="宋体" w:eastAsia="宋体" w:hAnsi="宋体" w:cs="Times New Roman" w:hint="eastAsia"/>
          <w:sz w:val="24"/>
        </w:rPr>
        <w:t>，徐建平.北京师范大学出版社，</w:t>
      </w:r>
      <w:r>
        <w:rPr>
          <w:rFonts w:ascii="宋体" w:eastAsia="宋体" w:hAnsi="宋体" w:cs="Times New Roman"/>
          <w:kern w:val="0"/>
          <w:sz w:val="24"/>
          <w:szCs w:val="24"/>
        </w:rPr>
        <w:t>20</w:t>
      </w:r>
      <w:r>
        <w:rPr>
          <w:rFonts w:ascii="宋体" w:eastAsia="宋体" w:hAnsi="宋体" w:cs="Times New Roman" w:hint="eastAsia"/>
          <w:kern w:val="0"/>
          <w:sz w:val="24"/>
          <w:szCs w:val="24"/>
        </w:rPr>
        <w:t>20.</w:t>
      </w:r>
    </w:p>
    <w:p w14:paraId="4C64352E" w14:textId="77777777" w:rsidR="00490B53" w:rsidRDefault="00000000">
      <w:pPr>
        <w:spacing w:line="360" w:lineRule="auto"/>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3B5901F3" w14:textId="77777777" w:rsidR="00490B53" w:rsidRDefault="00000000">
      <w:pPr>
        <w:autoSpaceDE w:val="0"/>
        <w:autoSpaceDN w:val="0"/>
        <w:adjustRightInd w:val="0"/>
        <w:spacing w:line="360" w:lineRule="auto"/>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bCs/>
          <w:sz w:val="24"/>
          <w:szCs w:val="24"/>
        </w:rPr>
        <w:t>本课程是小学教育专业的专业基础必修课。通过本课程的学习使师范生能够运用统计学和测量学的一般原理和方法研究教育问题，将教育现象按照教育目标规定的要求用数字加以确定。本课程的主要任务是：学习教育统计与测量的基本理论；学习对教育问题进行数理统计分析和数字确定的基本原理；培养教育科研的基本能力；提高分析问题、解决问题的能力，为后续《社会统计软件》、《教育科学研究方法》等课程</w:t>
      </w:r>
      <w:r>
        <w:rPr>
          <w:rFonts w:ascii="宋体" w:eastAsia="宋体" w:hAnsi="宋体" w:cs="Times New Roman"/>
          <w:kern w:val="0"/>
          <w:sz w:val="24"/>
        </w:rPr>
        <w:t>及</w:t>
      </w:r>
      <w:r>
        <w:rPr>
          <w:rFonts w:ascii="宋体" w:eastAsia="宋体" w:hAnsi="宋体" w:cs="Times New Roman" w:hint="eastAsia"/>
          <w:kern w:val="0"/>
          <w:sz w:val="24"/>
        </w:rPr>
        <w:t>教育实习与</w:t>
      </w:r>
      <w:r>
        <w:rPr>
          <w:rFonts w:ascii="Times New Roman" w:eastAsia="宋体" w:hAnsi="Times New Roman" w:cs="Times New Roman" w:hint="eastAsia"/>
          <w:bCs/>
          <w:sz w:val="24"/>
          <w:szCs w:val="24"/>
        </w:rPr>
        <w:t>毕业论文等实践</w:t>
      </w:r>
      <w:r>
        <w:rPr>
          <w:rFonts w:ascii="宋体" w:eastAsia="宋体" w:hAnsi="宋体" w:cs="Times New Roman"/>
          <w:kern w:val="0"/>
          <w:sz w:val="24"/>
        </w:rPr>
        <w:t>环节</w:t>
      </w:r>
      <w:r>
        <w:rPr>
          <w:rFonts w:ascii="宋体" w:eastAsia="宋体" w:hAnsi="宋体" w:cs="Times New Roman" w:hint="eastAsia"/>
          <w:kern w:val="0"/>
          <w:sz w:val="24"/>
        </w:rPr>
        <w:t>奠定</w:t>
      </w:r>
      <w:r>
        <w:rPr>
          <w:rFonts w:ascii="Times New Roman" w:eastAsia="宋体" w:hAnsi="Times New Roman" w:cs="Times New Roman" w:hint="eastAsia"/>
          <w:bCs/>
          <w:sz w:val="24"/>
          <w:szCs w:val="24"/>
        </w:rPr>
        <w:t>基础。</w:t>
      </w:r>
    </w:p>
    <w:p w14:paraId="60AC91C1"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57608815" w14:textId="77777777" w:rsidR="00490B53" w:rsidRDefault="00000000">
      <w:pPr>
        <w:spacing w:line="360" w:lineRule="auto"/>
        <w:rPr>
          <w:rFonts w:ascii="宋体" w:eastAsia="宋体" w:hAnsi="宋体" w:cs="Times New Roman"/>
          <w:b/>
          <w:sz w:val="24"/>
          <w:szCs w:val="24"/>
        </w:rPr>
      </w:pPr>
      <w:r>
        <w:rPr>
          <w:rFonts w:ascii="宋体" w:eastAsia="宋体" w:hAnsi="宋体" w:cs="Times New Roman" w:hint="eastAsia"/>
          <w:b/>
          <w:sz w:val="24"/>
          <w:szCs w:val="24"/>
        </w:rPr>
        <w:t>（一）课程具体目标</w:t>
      </w:r>
    </w:p>
    <w:p w14:paraId="2D5167D8" w14:textId="77777777" w:rsidR="00490B53" w:rsidRDefault="00000000">
      <w:pPr>
        <w:spacing w:line="360" w:lineRule="auto"/>
        <w:rPr>
          <w:rFonts w:ascii="宋体" w:eastAsia="宋体" w:hAnsi="宋体" w:cs="Times New Roman"/>
          <w:kern w:val="0"/>
          <w:sz w:val="24"/>
        </w:rPr>
      </w:pPr>
      <w:r>
        <w:rPr>
          <w:rFonts w:ascii="宋体" w:eastAsia="宋体" w:hAnsi="宋体" w:cs="Times New Roman" w:hint="eastAsia"/>
          <w:kern w:val="0"/>
          <w:sz w:val="24"/>
        </w:rPr>
        <w:t>目标1：掌握教育统计与测量的基本原理与方法，以分析和解决小学教育实践中的问题，形成一定的教学研究能力。</w:t>
      </w:r>
    </w:p>
    <w:p w14:paraId="2709979F" w14:textId="77777777" w:rsidR="00490B53" w:rsidRDefault="00000000">
      <w:pPr>
        <w:spacing w:line="360" w:lineRule="auto"/>
        <w:rPr>
          <w:rFonts w:ascii="宋体" w:eastAsia="宋体" w:hAnsi="宋体" w:cs="Times New Roman"/>
          <w:kern w:val="0"/>
          <w:sz w:val="24"/>
        </w:rPr>
      </w:pPr>
      <w:r>
        <w:rPr>
          <w:rFonts w:ascii="宋体" w:eastAsia="宋体" w:hAnsi="宋体" w:cs="Times New Roman" w:hint="eastAsia"/>
          <w:kern w:val="0"/>
          <w:sz w:val="24"/>
        </w:rPr>
        <w:t>目标2：能运用教育统计与测量实施教学评价，发展反思意识，掌握一定的批判性思维能力。</w:t>
      </w:r>
    </w:p>
    <w:p w14:paraId="360A738C" w14:textId="77777777" w:rsidR="00490B53" w:rsidRDefault="00000000">
      <w:pPr>
        <w:numPr>
          <w:ilvl w:val="0"/>
          <w:numId w:val="3"/>
        </w:numPr>
        <w:spacing w:line="360" w:lineRule="auto"/>
        <w:rPr>
          <w:rFonts w:ascii="宋体" w:eastAsia="宋体" w:hAnsi="宋体" w:cs="Times New Roman"/>
          <w:b/>
          <w:sz w:val="24"/>
          <w:szCs w:val="24"/>
        </w:rPr>
      </w:pPr>
      <w:r>
        <w:rPr>
          <w:rFonts w:ascii="宋体" w:eastAsia="宋体" w:hAnsi="宋体" w:cs="Times New Roman" w:hint="eastAsia"/>
          <w:b/>
          <w:sz w:val="24"/>
          <w:szCs w:val="24"/>
        </w:rPr>
        <w:t>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059763D1" w14:textId="77777777">
        <w:trPr>
          <w:trHeight w:val="479"/>
          <w:jc w:val="center"/>
        </w:trPr>
        <w:tc>
          <w:tcPr>
            <w:tcW w:w="1748" w:type="dxa"/>
            <w:vAlign w:val="center"/>
          </w:tcPr>
          <w:p w14:paraId="49FF91F5" w14:textId="77777777" w:rsidR="00490B53" w:rsidRDefault="00000000">
            <w:pPr>
              <w:spacing w:line="26" w:lineRule="atLeast"/>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23" w:type="dxa"/>
            <w:vAlign w:val="center"/>
          </w:tcPr>
          <w:p w14:paraId="6C8F4482" w14:textId="77777777" w:rsidR="00490B53" w:rsidRDefault="00000000">
            <w:pPr>
              <w:spacing w:line="26" w:lineRule="atLeast"/>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4F442DA1" w14:textId="77777777" w:rsidR="00490B53" w:rsidRDefault="00000000">
            <w:pPr>
              <w:spacing w:line="26" w:lineRule="atLeast"/>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3A1F3775" w14:textId="77777777">
        <w:trPr>
          <w:trHeight w:val="479"/>
          <w:jc w:val="center"/>
        </w:trPr>
        <w:tc>
          <w:tcPr>
            <w:tcW w:w="1748" w:type="dxa"/>
            <w:vAlign w:val="center"/>
          </w:tcPr>
          <w:p w14:paraId="1BDCF2BD" w14:textId="77777777" w:rsidR="00490B53" w:rsidRDefault="00000000">
            <w:pPr>
              <w:spacing w:line="26" w:lineRule="atLeast"/>
              <w:jc w:val="center"/>
              <w:rPr>
                <w:rFonts w:ascii="宋体" w:eastAsia="宋体" w:hAnsi="宋体" w:cs="宋体"/>
                <w:bCs/>
                <w:szCs w:val="21"/>
              </w:rPr>
            </w:pPr>
            <w:r>
              <w:rPr>
                <w:rFonts w:ascii="宋体" w:eastAsia="宋体" w:hAnsi="宋体" w:cs="宋体" w:hint="eastAsia"/>
                <w:bCs/>
                <w:szCs w:val="21"/>
              </w:rPr>
              <w:t>课程目标1</w:t>
            </w:r>
          </w:p>
        </w:tc>
        <w:tc>
          <w:tcPr>
            <w:tcW w:w="2223" w:type="dxa"/>
            <w:vAlign w:val="center"/>
          </w:tcPr>
          <w:p w14:paraId="0658FDC7" w14:textId="77777777" w:rsidR="00490B53" w:rsidRDefault="00000000">
            <w:pPr>
              <w:spacing w:line="26" w:lineRule="atLeast"/>
              <w:rPr>
                <w:rFonts w:ascii="宋体" w:eastAsia="宋体" w:hAnsi="宋体" w:cs="Times New Roman"/>
                <w:kern w:val="0"/>
                <w:szCs w:val="21"/>
              </w:rPr>
            </w:pPr>
            <w:r>
              <w:rPr>
                <w:rFonts w:ascii="宋体" w:eastAsia="宋体" w:hAnsi="宋体" w:cs="Times New Roman" w:hint="eastAsia"/>
                <w:kern w:val="0"/>
                <w:szCs w:val="21"/>
              </w:rPr>
              <w:t>毕业要求4</w:t>
            </w:r>
            <w:r>
              <w:rPr>
                <w:rFonts w:ascii="宋体" w:eastAsia="宋体" w:hAnsi="宋体" w:cs="Times New Roman"/>
                <w:kern w:val="0"/>
                <w:szCs w:val="21"/>
              </w:rPr>
              <w:t>.</w:t>
            </w:r>
            <w:r>
              <w:rPr>
                <w:rFonts w:ascii="宋体" w:eastAsia="宋体" w:hAnsi="宋体" w:cs="Times New Roman" w:hint="eastAsia"/>
                <w:kern w:val="0"/>
                <w:szCs w:val="21"/>
              </w:rPr>
              <w:t>教学能力</w:t>
            </w:r>
          </w:p>
        </w:tc>
        <w:tc>
          <w:tcPr>
            <w:tcW w:w="4977" w:type="dxa"/>
            <w:vAlign w:val="center"/>
          </w:tcPr>
          <w:p w14:paraId="1F0C68DA" w14:textId="77777777" w:rsidR="00490B53" w:rsidRDefault="00000000">
            <w:pPr>
              <w:spacing w:line="26" w:lineRule="atLeast"/>
              <w:jc w:val="left"/>
              <w:rPr>
                <w:rFonts w:ascii="宋体" w:eastAsia="宋体" w:hAnsi="宋体" w:cs="Times New Roman"/>
                <w:kern w:val="0"/>
                <w:sz w:val="18"/>
                <w:szCs w:val="18"/>
              </w:rPr>
            </w:pPr>
            <w:r>
              <w:rPr>
                <w:rFonts w:ascii="宋体" w:eastAsia="宋体" w:hAnsi="宋体" w:cs="Times New Roman" w:hint="eastAsia"/>
                <w:kern w:val="0"/>
                <w:szCs w:val="21"/>
              </w:rPr>
              <w:t>指标点4-4：【教学研究能力好】掌握教育研究的基本方法，结合小学教育教学实践进行研究，具有一定的教学研究能力。</w:t>
            </w:r>
          </w:p>
        </w:tc>
      </w:tr>
      <w:tr w:rsidR="00490B53" w14:paraId="348E87C7" w14:textId="77777777">
        <w:trPr>
          <w:trHeight w:val="497"/>
          <w:jc w:val="center"/>
        </w:trPr>
        <w:tc>
          <w:tcPr>
            <w:tcW w:w="1748" w:type="dxa"/>
            <w:vAlign w:val="center"/>
          </w:tcPr>
          <w:p w14:paraId="5A9F4930" w14:textId="77777777" w:rsidR="00490B53" w:rsidRDefault="00000000">
            <w:pPr>
              <w:spacing w:line="26" w:lineRule="atLeast"/>
              <w:jc w:val="center"/>
              <w:rPr>
                <w:rFonts w:ascii="宋体" w:eastAsia="宋体" w:hAnsi="宋体" w:cs="宋体"/>
                <w:szCs w:val="21"/>
              </w:rPr>
            </w:pPr>
            <w:r>
              <w:rPr>
                <w:rFonts w:ascii="宋体" w:eastAsia="宋体" w:hAnsi="宋体" w:cs="宋体" w:hint="eastAsia"/>
                <w:szCs w:val="21"/>
              </w:rPr>
              <w:lastRenderedPageBreak/>
              <w:t>课程目标2</w:t>
            </w:r>
          </w:p>
        </w:tc>
        <w:tc>
          <w:tcPr>
            <w:tcW w:w="2223" w:type="dxa"/>
            <w:vAlign w:val="center"/>
          </w:tcPr>
          <w:p w14:paraId="2BC78D6E" w14:textId="77777777" w:rsidR="00490B53" w:rsidRDefault="00000000">
            <w:pPr>
              <w:spacing w:line="26" w:lineRule="atLeast"/>
              <w:rPr>
                <w:rFonts w:ascii="宋体" w:eastAsia="宋体" w:hAnsi="宋体" w:cs="Times New Roman"/>
                <w:kern w:val="0"/>
                <w:sz w:val="18"/>
                <w:szCs w:val="18"/>
              </w:rPr>
            </w:pPr>
            <w:r>
              <w:rPr>
                <w:rFonts w:ascii="宋体" w:eastAsia="宋体" w:hAnsi="宋体" w:cs="Times New Roman" w:hint="eastAsia"/>
                <w:kern w:val="0"/>
                <w:szCs w:val="21"/>
              </w:rPr>
              <w:t>毕业要求7</w:t>
            </w:r>
            <w:r>
              <w:rPr>
                <w:rFonts w:ascii="宋体" w:eastAsia="宋体" w:hAnsi="宋体" w:cs="Times New Roman"/>
                <w:kern w:val="0"/>
                <w:szCs w:val="21"/>
              </w:rPr>
              <w:t>.</w:t>
            </w:r>
            <w:r>
              <w:rPr>
                <w:rFonts w:ascii="宋体" w:eastAsia="宋体" w:hAnsi="宋体" w:cs="Times New Roman" w:hint="eastAsia"/>
                <w:kern w:val="0"/>
                <w:szCs w:val="21"/>
              </w:rPr>
              <w:t>学会反思</w:t>
            </w:r>
          </w:p>
        </w:tc>
        <w:tc>
          <w:tcPr>
            <w:tcW w:w="4977" w:type="dxa"/>
            <w:vAlign w:val="center"/>
          </w:tcPr>
          <w:p w14:paraId="21898A62" w14:textId="77777777" w:rsidR="00490B53" w:rsidRDefault="00000000">
            <w:pPr>
              <w:spacing w:line="26" w:lineRule="atLeast"/>
              <w:jc w:val="left"/>
              <w:rPr>
                <w:rFonts w:ascii="宋体" w:eastAsia="宋体" w:hAnsi="宋体" w:cs="Times New Roman"/>
                <w:kern w:val="0"/>
                <w:sz w:val="18"/>
                <w:szCs w:val="18"/>
              </w:rPr>
            </w:pPr>
            <w:r>
              <w:rPr>
                <w:rFonts w:ascii="宋体" w:eastAsia="宋体" w:hAnsi="宋体" w:cs="Times New Roman" w:hint="eastAsia"/>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5AFB9D48" w14:textId="77777777" w:rsidR="00490B53" w:rsidRDefault="00000000">
      <w:pPr>
        <w:spacing w:line="26" w:lineRule="atLeast"/>
        <w:rPr>
          <w:rFonts w:ascii="宋体" w:eastAsia="宋体" w:hAnsi="宋体" w:cs="Times New Roman"/>
          <w:b/>
          <w:kern w:val="0"/>
          <w:sz w:val="24"/>
        </w:rPr>
      </w:pPr>
      <w:r>
        <w:rPr>
          <w:rFonts w:ascii="宋体" w:eastAsia="宋体" w:hAnsi="宋体" w:cs="Times New Roman" w:hint="eastAsia"/>
          <w:b/>
          <w:kern w:val="0"/>
          <w:sz w:val="24"/>
        </w:rPr>
        <w:t xml:space="preserve">        </w:t>
      </w:r>
    </w:p>
    <w:p w14:paraId="01CDB1A5" w14:textId="77777777" w:rsidR="00490B53" w:rsidRDefault="00000000">
      <w:pPr>
        <w:spacing w:line="26" w:lineRule="atLeast"/>
        <w:ind w:firstLineChars="200" w:firstLine="562"/>
        <w:rPr>
          <w:rFonts w:ascii="宋体" w:eastAsia="宋体" w:hAnsi="宋体" w:cs="Times New Roman"/>
          <w:b/>
          <w:sz w:val="28"/>
          <w:szCs w:val="28"/>
        </w:rPr>
      </w:pP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4B24BC4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（一）教育统计与测量概述</w:t>
      </w:r>
      <w:r>
        <w:rPr>
          <w:rFonts w:ascii="宋体" w:eastAsia="宋体" w:hAnsi="宋体" w:cs="Times New Roman" w:hint="eastAsia"/>
          <w:b/>
          <w:sz w:val="24"/>
        </w:rPr>
        <w:t>（本模块各知识点的讲授与学习，可以支撑课程目标1）</w:t>
      </w:r>
    </w:p>
    <w:p w14:paraId="5B58495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1.学习内容</w:t>
      </w:r>
    </w:p>
    <w:p w14:paraId="6501582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（1）教育统计在教育实践中的意义、内容与基本概念</w:t>
      </w:r>
    </w:p>
    <w:p w14:paraId="7F9FC50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（2）教育测量在教育实践中的意义、性质与基本要素</w:t>
      </w:r>
    </w:p>
    <w:p w14:paraId="2F5791B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2.学习要求</w:t>
      </w:r>
    </w:p>
    <w:p w14:paraId="4D7DD50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（1）了解教育统计与测量在教育实践中的意义；</w:t>
      </w:r>
    </w:p>
    <w:p w14:paraId="6F6316B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（2）熟悉教育统计的基本内容；</w:t>
      </w:r>
    </w:p>
    <w:p w14:paraId="476B066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（3）掌握教育统计的基本概念；</w:t>
      </w:r>
    </w:p>
    <w:p w14:paraId="6FE27A5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（4）理解教育测量的性质与基本要素。</w:t>
      </w:r>
    </w:p>
    <w:p w14:paraId="5E7CF17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7A4743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（1）了解科学测量方式对生活的影响，形成良好的科学素养。</w:t>
      </w:r>
    </w:p>
    <w:p w14:paraId="1AF97D0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（2）教育中进行统计与测量，强化科学育人观。</w:t>
      </w:r>
    </w:p>
    <w:p w14:paraId="703F63B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教育统计的基本概念，教育测量的性质与基本要素。</w:t>
      </w:r>
    </w:p>
    <w:p w14:paraId="4AE1575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教育统计的基本概念。</w:t>
      </w:r>
    </w:p>
    <w:p w14:paraId="41DFB7B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（二）数据的初步整理与统计图表</w:t>
      </w:r>
      <w:r>
        <w:rPr>
          <w:rFonts w:ascii="宋体" w:eastAsia="宋体" w:hAnsi="宋体" w:cs="Times New Roman" w:hint="eastAsia"/>
          <w:b/>
          <w:sz w:val="24"/>
        </w:rPr>
        <w:t>（本模块各知识点的讲授与学习，可以支撑课程目标1、2）</w:t>
      </w:r>
    </w:p>
    <w:p w14:paraId="3E98840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7C0F085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（1）资料的初步整理</w:t>
      </w:r>
    </w:p>
    <w:p w14:paraId="67BFEA1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（2）常用的统计表</w:t>
      </w:r>
    </w:p>
    <w:p w14:paraId="4884513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（3）常用的统计图</w:t>
      </w:r>
    </w:p>
    <w:p w14:paraId="172BA0A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FBF67C1"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（1）掌握教育研究数据的初步整理方法与步骤；</w:t>
      </w:r>
    </w:p>
    <w:p w14:paraId="6CFC5AA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（2）掌握常用的统计图表的基本结构、编制方法及适用条件。</w:t>
      </w:r>
    </w:p>
    <w:p w14:paraId="282FEA4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513B85A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（1）用科学方法整理数据和绘制图表，形成良好的理性思维。</w:t>
      </w:r>
    </w:p>
    <w:p w14:paraId="7382312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（2）培育尊重科学、正确认识日常现象的习惯。</w:t>
      </w:r>
    </w:p>
    <w:p w14:paraId="64A5745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数据的初步整理与统计图表编制。</w:t>
      </w:r>
    </w:p>
    <w:p w14:paraId="3A6C5A1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次数分布表与次数分布图的编制。</w:t>
      </w:r>
    </w:p>
    <w:p w14:paraId="69C7DD5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（三）集中量数</w:t>
      </w:r>
      <w:r>
        <w:rPr>
          <w:rFonts w:ascii="宋体" w:eastAsia="宋体" w:hAnsi="宋体" w:cs="Times New Roman" w:hint="eastAsia"/>
          <w:b/>
          <w:sz w:val="24"/>
        </w:rPr>
        <w:t>（本模块各知识点的讲授与学习，可以支撑课程目标1、2）</w:t>
      </w:r>
    </w:p>
    <w:p w14:paraId="3383686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3487BA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（1）算术平均数</w:t>
      </w:r>
    </w:p>
    <w:p w14:paraId="1EBB84E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（2）中数与众数</w:t>
      </w:r>
    </w:p>
    <w:p w14:paraId="1AE6CC0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（3）其他集中量数</w:t>
      </w:r>
    </w:p>
    <w:p w14:paraId="232E7CF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497CE7B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（1）理解各种集中量数的含义、性质与作用；</w:t>
      </w:r>
    </w:p>
    <w:p w14:paraId="57D17AF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（2）掌握各种集中量数的计算方法；</w:t>
      </w:r>
    </w:p>
    <w:p w14:paraId="1A66633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（3）掌握各种集中量数的适用条件，能恰当地运用于描述各类数据的集中趋势。</w:t>
      </w:r>
    </w:p>
    <w:p w14:paraId="64FA066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66D3B4A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（1）学会用数学思维认识世界，为科技兴国奠定基本的科学素养。</w:t>
      </w:r>
    </w:p>
    <w:p w14:paraId="62C6E08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（2）掌握分析和看待世界的基本统计量。</w:t>
      </w:r>
    </w:p>
    <w:p w14:paraId="029FB3A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各种集中量数的计算方法及适用条件。</w:t>
      </w:r>
    </w:p>
    <w:p w14:paraId="43BB814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各种集中量数的适用条件及其灵活运用。</w:t>
      </w:r>
    </w:p>
    <w:p w14:paraId="0B5C684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（四）差异量数</w:t>
      </w:r>
      <w:r>
        <w:rPr>
          <w:rFonts w:ascii="宋体" w:eastAsia="宋体" w:hAnsi="宋体" w:cs="Times New Roman" w:hint="eastAsia"/>
          <w:b/>
          <w:sz w:val="24"/>
        </w:rPr>
        <w:t>（本模块各知识点的讲授与学习，可以支撑课程目标1、2）</w:t>
      </w:r>
    </w:p>
    <w:p w14:paraId="731A301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4EB374D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（1）全距与百分位差</w:t>
      </w:r>
    </w:p>
    <w:p w14:paraId="5597170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（2）平均差、方差与标准差</w:t>
      </w:r>
    </w:p>
    <w:p w14:paraId="205B521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（3）标准差的应用</w:t>
      </w:r>
    </w:p>
    <w:p w14:paraId="6A69216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（4）差异系数的选用</w:t>
      </w:r>
    </w:p>
    <w:p w14:paraId="5E347A6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1E49EF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（1）理解各种差异量数的含义、性质与作用；</w:t>
      </w:r>
    </w:p>
    <w:p w14:paraId="157EB8F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（2）掌握各种差异量数的计算方法；</w:t>
      </w:r>
    </w:p>
    <w:p w14:paraId="398BBCD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（3）掌握各种差异量数的适用条件，能恰当地运用于描述各类数据的离中趋势。</w:t>
      </w:r>
    </w:p>
    <w:p w14:paraId="40D96D43"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70416A4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（1）通过学习各种差异量数，形成平和理性的世界观。</w:t>
      </w:r>
    </w:p>
    <w:p w14:paraId="1897BFF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（2）通过认识差异量数的计算方法和运用情况，树立崇尚自然、尊重规律的理念。</w:t>
      </w:r>
    </w:p>
    <w:p w14:paraId="10AC8FB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各种差异量数的计算方法及适用条件。</w:t>
      </w:r>
    </w:p>
    <w:p w14:paraId="47116A2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各种差异量数的适用条件及其灵活运用。</w:t>
      </w:r>
    </w:p>
    <w:p w14:paraId="0221D60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（五）相关关系</w:t>
      </w:r>
      <w:r>
        <w:rPr>
          <w:rFonts w:ascii="宋体" w:eastAsia="宋体" w:hAnsi="宋体" w:cs="Times New Roman" w:hint="eastAsia"/>
          <w:b/>
          <w:sz w:val="24"/>
        </w:rPr>
        <w:t>（本模块各知识点的讲授与学习，可以支撑课程目标1、2）</w:t>
      </w:r>
    </w:p>
    <w:p w14:paraId="671D649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DA8298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（1）相关、相关关系与散点图</w:t>
      </w:r>
    </w:p>
    <w:p w14:paraId="674F085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（2）积差相关</w:t>
      </w:r>
    </w:p>
    <w:p w14:paraId="5E0111F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（3）等级相关</w:t>
      </w:r>
    </w:p>
    <w:p w14:paraId="6A1BB27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（4）质与量相关</w:t>
      </w:r>
    </w:p>
    <w:p w14:paraId="439B12E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（5）品质相关</w:t>
      </w:r>
    </w:p>
    <w:p w14:paraId="2F30987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（6）相关关系的选用与解释</w:t>
      </w:r>
    </w:p>
    <w:p w14:paraId="765696D9"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2E5FFC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（1）理解相关、散点图、相关系数的类别与含义；</w:t>
      </w:r>
    </w:p>
    <w:p w14:paraId="7C93A78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（2）掌握各种相关系数的计算方法；</w:t>
      </w:r>
    </w:p>
    <w:p w14:paraId="478DCAB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（3）掌握各种相关系数的适用条件，能恰当对各类相关系数进行相关分析。</w:t>
      </w:r>
    </w:p>
    <w:p w14:paraId="25A6BA0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083A84F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（1）认识到万事万物存在是一种看似相互独立、实则相互联系的辩证观。</w:t>
      </w:r>
    </w:p>
    <w:p w14:paraId="480ADD7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（2）通过认识统计学意义上的相关，深化对马克思主义经典理论和习近平新时代中国特色社会主义思想的认识。</w:t>
      </w:r>
    </w:p>
    <w:p w14:paraId="63DE850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各种相关系数的计算方法及适用条件。</w:t>
      </w:r>
    </w:p>
    <w:p w14:paraId="6AA342B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各种相关系数的适用条件及其灵活运用。</w:t>
      </w:r>
    </w:p>
    <w:p w14:paraId="1443AED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（六）概率分布</w:t>
      </w:r>
      <w:r>
        <w:rPr>
          <w:rFonts w:ascii="宋体" w:eastAsia="宋体" w:hAnsi="宋体" w:cs="Times New Roman" w:hint="eastAsia"/>
          <w:b/>
          <w:sz w:val="24"/>
        </w:rPr>
        <w:t>（本模块各知识点的讲授与学习，可以支撑课程目标1、2）</w:t>
      </w:r>
    </w:p>
    <w:p w14:paraId="03973CB6"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C00B3F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（1）概率的基本概念</w:t>
      </w:r>
    </w:p>
    <w:p w14:paraId="2205A84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（2）正态分布</w:t>
      </w:r>
    </w:p>
    <w:p w14:paraId="4E15B4E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（3）二项分布</w:t>
      </w:r>
    </w:p>
    <w:p w14:paraId="31CA37E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（4）样本分布</w:t>
      </w:r>
    </w:p>
    <w:p w14:paraId="35D0141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0A9F17B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（1）掌握有关概率的基本知识；</w:t>
      </w:r>
    </w:p>
    <w:p w14:paraId="145D6FC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（2）理解常用概率分布的基本特征；</w:t>
      </w:r>
    </w:p>
    <w:p w14:paraId="5F968DF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（3）掌握各类概率分布的适用条件，能恰当地应用各类概率分布。</w:t>
      </w:r>
    </w:p>
    <w:p w14:paraId="2DD0568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2C945C2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（1）通过了解概率的基本特征与适用条件，达到对世界现象和问题的深层意义的了解。</w:t>
      </w:r>
    </w:p>
    <w:p w14:paraId="52A0E9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（2）培育透过现象看本质、更好地认识自然规律、防止迷信的传播。</w:t>
      </w:r>
    </w:p>
    <w:p w14:paraId="0233C4C4"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各种概率分布的基本特征与适用条件。</w:t>
      </w:r>
    </w:p>
    <w:p w14:paraId="1710432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各种概率分布的基本特征与适用条件。</w:t>
      </w:r>
    </w:p>
    <w:p w14:paraId="65ED38F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（七）参数估计与检验</w:t>
      </w:r>
      <w:r>
        <w:rPr>
          <w:rFonts w:ascii="宋体" w:eastAsia="宋体" w:hAnsi="宋体" w:cs="Times New Roman" w:hint="eastAsia"/>
          <w:b/>
          <w:sz w:val="24"/>
        </w:rPr>
        <w:t>（本模块各知识点的讲授与学习，可以支撑课程目标1、2）</w:t>
      </w:r>
    </w:p>
    <w:p w14:paraId="58AF27A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2904BC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（1）点估计与区间估计</w:t>
      </w:r>
    </w:p>
    <w:p w14:paraId="04B776D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（2）假设检验基本原理</w:t>
      </w:r>
    </w:p>
    <w:p w14:paraId="0D5711B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（3）平均数与平均数差异的显著性检验</w:t>
      </w:r>
    </w:p>
    <w:p w14:paraId="60504E4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（4）方差的显著性检验</w:t>
      </w:r>
    </w:p>
    <w:p w14:paraId="03D7289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03C46C6" w14:textId="77777777" w:rsidR="00490B53" w:rsidRDefault="00000000">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（1）掌握点估计与区间估计的原理、步骤与方法；</w:t>
      </w:r>
    </w:p>
    <w:p w14:paraId="5373FCA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（2）掌握假设检验的一般原理与步骤；</w:t>
      </w:r>
    </w:p>
    <w:p w14:paraId="23B1AF0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（3）掌握平均数、平均数差异及方差差异的检验步骤与方法。</w:t>
      </w:r>
    </w:p>
    <w:p w14:paraId="72935C4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1A48025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（1）通过了解假设检验，认识到科学精神本质之一就是可证伪性。</w:t>
      </w:r>
    </w:p>
    <w:p w14:paraId="578F52E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（2）深化学生对马克思主义批判原理的认识。</w:t>
      </w:r>
    </w:p>
    <w:p w14:paraId="306CF6D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点估计与区间估计的原理、步骤与方法，假设检验的一般原理与</w:t>
      </w:r>
      <w:r>
        <w:rPr>
          <w:rFonts w:ascii="宋体" w:eastAsia="宋体" w:hAnsi="宋体" w:cs="宋体" w:hint="eastAsia"/>
          <w:sz w:val="24"/>
          <w:szCs w:val="24"/>
        </w:rPr>
        <w:lastRenderedPageBreak/>
        <w:t>步骤。</w:t>
      </w:r>
    </w:p>
    <w:p w14:paraId="5F47289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假设检验的一般原理与步骤。</w:t>
      </w:r>
    </w:p>
    <w:p w14:paraId="47EC29E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（八）方差分析</w:t>
      </w:r>
      <w:r>
        <w:rPr>
          <w:rFonts w:ascii="宋体" w:eastAsia="宋体" w:hAnsi="宋体" w:cs="Times New Roman" w:hint="eastAsia"/>
          <w:b/>
          <w:sz w:val="24"/>
        </w:rPr>
        <w:t>（本模块各知识点的讲授与学习，可以支撑课程目标1、2）</w:t>
      </w:r>
    </w:p>
    <w:p w14:paraId="4A114E7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4FC6EF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（1）方差分析的基本原理与步骤</w:t>
      </w:r>
    </w:p>
    <w:p w14:paraId="3338FE7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（2）完全随机设计的方差分析</w:t>
      </w:r>
    </w:p>
    <w:p w14:paraId="2C87498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（3）随机区组设计的方差分析</w:t>
      </w:r>
    </w:p>
    <w:p w14:paraId="5D1C137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（4）事后检验</w:t>
      </w:r>
    </w:p>
    <w:p w14:paraId="19236CC9"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F11297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（1）掌握方差分析的一般原理；</w:t>
      </w:r>
    </w:p>
    <w:p w14:paraId="5070C14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（2）掌握完全随机设计与随机区组设计方差分析的步骤</w:t>
      </w:r>
    </w:p>
    <w:p w14:paraId="10B29A6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（3）熟悉事后检验的方法。</w:t>
      </w:r>
    </w:p>
    <w:p w14:paraId="2ED944D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6031EE0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（1）培养学生对教育教学量化数据可以反映客观世界和表达细微差异性的深刻认识。</w:t>
      </w:r>
    </w:p>
    <w:p w14:paraId="76845B4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（2）培养学生对科学和理性精神的敬畏感。</w:t>
      </w:r>
    </w:p>
    <w:p w14:paraId="4EAF88F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方差分析的一般原理，完全随机设计与随机区组设计方差分析的步骤。</w:t>
      </w:r>
    </w:p>
    <w:p w14:paraId="3F27410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方差分析的一般原理，完全随机设计与随机区组设计方差分析的步骤。</w:t>
      </w:r>
    </w:p>
    <w:p w14:paraId="5FF691B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（九）参数估计与检验</w:t>
      </w:r>
      <w:r>
        <w:rPr>
          <w:rFonts w:ascii="宋体" w:eastAsia="宋体" w:hAnsi="宋体" w:cs="Times New Roman" w:hint="eastAsia"/>
          <w:b/>
          <w:sz w:val="24"/>
        </w:rPr>
        <w:t>（本模块各知识点的讲授与学习，可以支撑课程目标1、2）</w:t>
      </w:r>
    </w:p>
    <w:p w14:paraId="11401F9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4080FE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（1）点估计与区间估计</w:t>
      </w:r>
    </w:p>
    <w:p w14:paraId="2458333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（2）假设检验基本原理</w:t>
      </w:r>
    </w:p>
    <w:p w14:paraId="66B2AF2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（3）平均数与平均数差异的显著性检验</w:t>
      </w:r>
    </w:p>
    <w:p w14:paraId="6FF779D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（4）方差的显著性检验</w:t>
      </w:r>
    </w:p>
    <w:p w14:paraId="040ADA52"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2F6636C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（1）掌握点估计与区间估计的原理、步骤与方法；</w:t>
      </w:r>
    </w:p>
    <w:p w14:paraId="7F4F887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（2）掌握假设检验的一般原理与步骤；</w:t>
      </w:r>
    </w:p>
    <w:p w14:paraId="29323A5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（3）掌握平均数、平均数差异及方差差异的检验步骤与方法。</w:t>
      </w:r>
    </w:p>
    <w:p w14:paraId="06F49C4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711C41F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通过对假设检验原理和步骤的学习，培养学生的批判意识，让学生明白社会主义制度的优越性，培养抵御西方不良文化的侵袭的能力。</w:t>
      </w:r>
    </w:p>
    <w:p w14:paraId="641C337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点估计与区间估计的原理、步骤与方法，假设检验的一般原理与步骤。</w:t>
      </w:r>
    </w:p>
    <w:p w14:paraId="28F0459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假设检验的一般原理与步骤。</w:t>
      </w:r>
    </w:p>
    <w:p w14:paraId="24AB4D8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（十）方差分析</w:t>
      </w:r>
      <w:r>
        <w:rPr>
          <w:rFonts w:ascii="宋体" w:eastAsia="宋体" w:hAnsi="宋体" w:cs="Times New Roman" w:hint="eastAsia"/>
          <w:b/>
          <w:sz w:val="24"/>
        </w:rPr>
        <w:t>（本模块各知识点的讲授与学习，可以支撑课程目标1、2）</w:t>
      </w:r>
    </w:p>
    <w:p w14:paraId="5ACA4EC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E3CB8C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（1）方差分析的基本原理与步骤</w:t>
      </w:r>
    </w:p>
    <w:p w14:paraId="1A8982A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（2）完全随机设计的方差分析</w:t>
      </w:r>
    </w:p>
    <w:p w14:paraId="2865609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（3）随机区组设计的方差分析</w:t>
      </w:r>
    </w:p>
    <w:p w14:paraId="54381FC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（4）事后检验</w:t>
      </w:r>
    </w:p>
    <w:p w14:paraId="08271C36"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F72091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（1）掌握方差分析的一般原理；</w:t>
      </w:r>
    </w:p>
    <w:p w14:paraId="34D3065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（2）掌握完全随机设计与随机区组设计方差分析的步骤</w:t>
      </w:r>
    </w:p>
    <w:p w14:paraId="1EA78C7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（3）熟悉事后检验的方法。</w:t>
      </w:r>
    </w:p>
    <w:p w14:paraId="1CC4FFB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4C9399DA" w14:textId="77777777" w:rsidR="00490B53" w:rsidRDefault="00000000">
      <w:pPr>
        <w:spacing w:line="336" w:lineRule="auto"/>
        <w:ind w:firstLineChars="200" w:firstLine="480"/>
        <w:rPr>
          <w:rFonts w:ascii="宋体" w:eastAsia="宋体" w:hAnsi="宋体" w:cs="宋体"/>
          <w:sz w:val="24"/>
          <w:szCs w:val="24"/>
        </w:rPr>
      </w:pPr>
      <w:r>
        <w:rPr>
          <w:rFonts w:ascii="宋体" w:eastAsia="宋体" w:hAnsi="宋体" w:cs="宋体" w:hint="eastAsia"/>
          <w:sz w:val="24"/>
          <w:szCs w:val="24"/>
        </w:rPr>
        <w:t>（1）认识到任何一种教育结果的发生之前，有众多不同的因素的影响。</w:t>
      </w:r>
    </w:p>
    <w:p w14:paraId="55820FC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（2）能用统计学的语言描述社会现象，培养科学严谨的用词用语。</w:t>
      </w:r>
    </w:p>
    <w:p w14:paraId="79A3CEA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方差分析的一般原理，完全随机设计与随机区组设计方差分析的步骤。</w:t>
      </w:r>
    </w:p>
    <w:p w14:paraId="1C3BF7E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方差分析的一般原理，完全随机设计与随机区组设计方差分析的步骤。</w:t>
      </w:r>
    </w:p>
    <w:p w14:paraId="43A2D9F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（十一）卡方检验</w:t>
      </w:r>
      <w:r>
        <w:rPr>
          <w:rFonts w:ascii="宋体" w:eastAsia="宋体" w:hAnsi="宋体" w:cs="Times New Roman" w:hint="eastAsia"/>
          <w:b/>
          <w:sz w:val="24"/>
        </w:rPr>
        <w:t>（本模块各知识点的讲授与学习，可以支撑课程目标1、2）</w:t>
      </w:r>
    </w:p>
    <w:p w14:paraId="5991ED7E"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4E50DD2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（1）卡方检验的基本原理</w:t>
      </w:r>
    </w:p>
    <w:p w14:paraId="0F410DF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（2）配合度检验</w:t>
      </w:r>
    </w:p>
    <w:p w14:paraId="4DC18CA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（3）独立性检验</w:t>
      </w:r>
    </w:p>
    <w:p w14:paraId="153EC1C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（4）同质性检验</w:t>
      </w:r>
    </w:p>
    <w:p w14:paraId="239CF5F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793E1A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（1）掌握卡方检验的一般原理；</w:t>
      </w:r>
    </w:p>
    <w:p w14:paraId="5F45ED2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（2）掌握配合度检验、独立性检验与同质性检验的方法</w:t>
      </w:r>
    </w:p>
    <w:p w14:paraId="18A9128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2938481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通过了解卡方检验，认识到人的活动所产生的信息并非完全能达到理想的数学标准。因此激发学生树立正确的“三观”，塑造良好人格，努力争做新时代建设祖国的有用之才。</w:t>
      </w:r>
    </w:p>
    <w:p w14:paraId="6F336B8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卡方检验的一般原理，配合度检验、独立性检验与同质性检验的方法。</w:t>
      </w:r>
    </w:p>
    <w:p w14:paraId="22B128E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卡方检验的一般原理，配合度检验、独立性检验方法及应用。</w:t>
      </w:r>
    </w:p>
    <w:p w14:paraId="017C1B4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（十二）线性回归</w:t>
      </w:r>
      <w:r>
        <w:rPr>
          <w:rFonts w:ascii="宋体" w:eastAsia="宋体" w:hAnsi="宋体" w:cs="Times New Roman" w:hint="eastAsia"/>
          <w:b/>
          <w:sz w:val="24"/>
        </w:rPr>
        <w:t>（本模块各知识点的讲授与学习，可以支撑课程目标1、2）</w:t>
      </w:r>
    </w:p>
    <w:p w14:paraId="112F9DC8"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AC4C87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（1）线性回归模型的建立方法</w:t>
      </w:r>
    </w:p>
    <w:p w14:paraId="1A4B552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（2）回归模型的检验与估计</w:t>
      </w:r>
    </w:p>
    <w:p w14:paraId="570ED28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（3）回归方程的应用</w:t>
      </w:r>
    </w:p>
    <w:p w14:paraId="6EB017B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48B36B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（1）掌握线性回归的一般原理；</w:t>
      </w:r>
    </w:p>
    <w:p w14:paraId="1BBF56A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（2）掌握线性回归模型建立的方法和检验方法；</w:t>
      </w:r>
    </w:p>
    <w:p w14:paraId="166C6A3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（3）了解简单线性回归分析方法的用途。</w:t>
      </w:r>
    </w:p>
    <w:p w14:paraId="5832704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220A408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通过了解一些主要的因素都会对结果造成影响，激发学生注重培养自己的核心能力，健全自我人格，成为一个能对社会发挥出自己最大贡献的人。</w:t>
      </w:r>
    </w:p>
    <w:p w14:paraId="7E59D0E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线性回归的一般原理，线性回归模型建立的方法和检验方法。</w:t>
      </w:r>
    </w:p>
    <w:p w14:paraId="56B13784"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线性回归的一般原理，线性回归模型建立的方法和检验方法。</w:t>
      </w:r>
    </w:p>
    <w:p w14:paraId="67ABA2E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（十三）教育测量的种类与质量分析</w:t>
      </w:r>
      <w:r>
        <w:rPr>
          <w:rFonts w:ascii="宋体" w:eastAsia="宋体" w:hAnsi="宋体" w:cs="Times New Roman" w:hint="eastAsia"/>
          <w:b/>
          <w:sz w:val="24"/>
        </w:rPr>
        <w:t>（本模块各知识点的讲授与学习，可以支撑课程目标1、2）</w:t>
      </w:r>
    </w:p>
    <w:p w14:paraId="3E969ED0"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1.学习内容：</w:t>
      </w:r>
    </w:p>
    <w:p w14:paraId="3357724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（1）教育测量的种类</w:t>
      </w:r>
    </w:p>
    <w:p w14:paraId="3CC8943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（2）教育测量的信度与效度分析</w:t>
      </w:r>
    </w:p>
    <w:p w14:paraId="75E9F9A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（3）教育测量的项目分析</w:t>
      </w:r>
    </w:p>
    <w:p w14:paraId="2C1C9F4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6116D4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（1）熟悉教育测量的主要类型；</w:t>
      </w:r>
    </w:p>
    <w:p w14:paraId="43EC12C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（2）掌握教育测量信度与效度分析的基本方法；</w:t>
      </w:r>
    </w:p>
    <w:p w14:paraId="5298438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（3）掌握教育测量项目分析的方法与步骤。</w:t>
      </w:r>
    </w:p>
    <w:p w14:paraId="3662EAC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0BD5CD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（1）渗透社会主义核心价值观。</w:t>
      </w:r>
    </w:p>
    <w:p w14:paraId="243D69B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（2）结合对测验的信效度分析方法，让学生尊重事实、秉持真理、严谨细致，培育匠人精神。</w:t>
      </w:r>
    </w:p>
    <w:p w14:paraId="630D19A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教育测量信度与效度分析的基本方法，项目分析的方法与步骤。</w:t>
      </w:r>
    </w:p>
    <w:p w14:paraId="089DC76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教育测量信度与效度分析的基本方法，项目分析的方法与步骤。</w:t>
      </w:r>
    </w:p>
    <w:p w14:paraId="27F87D7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（十四）教育测验的编制与实施</w:t>
      </w:r>
      <w:r>
        <w:rPr>
          <w:rFonts w:ascii="宋体" w:eastAsia="宋体" w:hAnsi="宋体" w:cs="Times New Roman" w:hint="eastAsia"/>
          <w:b/>
          <w:sz w:val="24"/>
        </w:rPr>
        <w:t>（本模块各知识点的讲授与学习，可以支撑课程目标1、2）</w:t>
      </w:r>
    </w:p>
    <w:p w14:paraId="02F0E73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EE1EA6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（1）教育测验编制的基本程序</w:t>
      </w:r>
    </w:p>
    <w:p w14:paraId="6BEBA7E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（2）教育测验的实施</w:t>
      </w:r>
    </w:p>
    <w:p w14:paraId="4A9511F9"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3DF5B3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（1）掌握教育测验编制的基本程序；</w:t>
      </w:r>
    </w:p>
    <w:p w14:paraId="3ABA498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（2）熟悉教育测验的实施过程与注意事项；</w:t>
      </w:r>
    </w:p>
    <w:p w14:paraId="17A4B5D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（3）掌握教育测验分数解释基本原则及相受测者报告测验分数的基本原则。</w:t>
      </w:r>
    </w:p>
    <w:p w14:paraId="24E19AA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w:t>
      </w:r>
      <w:proofErr w:type="gramStart"/>
      <w:r>
        <w:rPr>
          <w:rFonts w:ascii="宋体" w:eastAsia="宋体" w:hAnsi="宋体" w:cs="宋体" w:hint="eastAsia"/>
          <w:b/>
          <w:bCs/>
          <w:sz w:val="24"/>
          <w:szCs w:val="24"/>
        </w:rPr>
        <w:t>课程思政育人</w:t>
      </w:r>
      <w:proofErr w:type="gramEnd"/>
      <w:r>
        <w:rPr>
          <w:rFonts w:ascii="宋体" w:eastAsia="宋体" w:hAnsi="宋体" w:cs="宋体" w:hint="eastAsia"/>
          <w:b/>
          <w:bCs/>
          <w:sz w:val="24"/>
          <w:szCs w:val="24"/>
        </w:rPr>
        <w:t>目标</w:t>
      </w:r>
    </w:p>
    <w:p w14:paraId="7DF5E6E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（1）培养学生的劳动实践能力。</w:t>
      </w:r>
    </w:p>
    <w:p w14:paraId="5DA92D7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（2）培育学生科学严谨的学习与工作作风。</w:t>
      </w:r>
    </w:p>
    <w:p w14:paraId="3E4356D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教育测验编制的基本程序与分数解释与报告的基本原则。</w:t>
      </w:r>
    </w:p>
    <w:p w14:paraId="3867AA6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教学难点：</w:t>
      </w:r>
      <w:r>
        <w:rPr>
          <w:rFonts w:ascii="宋体" w:eastAsia="宋体" w:hAnsi="宋体" w:cs="宋体" w:hint="eastAsia"/>
          <w:sz w:val="24"/>
          <w:szCs w:val="24"/>
        </w:rPr>
        <w:t>教育测验编制的基本程序。</w:t>
      </w:r>
    </w:p>
    <w:p w14:paraId="7C004C7C" w14:textId="77777777" w:rsidR="00490B53" w:rsidRDefault="00000000">
      <w:pPr>
        <w:spacing w:line="360" w:lineRule="auto"/>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p w14:paraId="32833DEA" w14:textId="77777777" w:rsidR="00490B53" w:rsidRDefault="00490B53">
      <w:pPr>
        <w:spacing w:line="360" w:lineRule="auto"/>
        <w:rPr>
          <w:rFonts w:ascii="宋体" w:eastAsia="宋体" w:hAnsi="宋体" w:cs="Times New Roman"/>
          <w:b/>
          <w:sz w:val="24"/>
        </w:rPr>
      </w:pPr>
    </w:p>
    <w:p w14:paraId="6FEB0010" w14:textId="77777777" w:rsidR="00490B53" w:rsidRDefault="00490B53">
      <w:pPr>
        <w:spacing w:line="360" w:lineRule="auto"/>
        <w:rPr>
          <w:rFonts w:ascii="宋体" w:eastAsia="宋体" w:hAnsi="宋体" w:cs="Times New Roman"/>
          <w:b/>
          <w:sz w:val="24"/>
        </w:rPr>
      </w:pPr>
    </w:p>
    <w:tbl>
      <w:tblPr>
        <w:tblpPr w:leftFromText="180" w:rightFromText="180" w:vertAnchor="text" w:horzAnchor="margin" w:tblpXSpec="center" w:tblpY="124"/>
        <w:tblOverlap w:val="neve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813"/>
        <w:gridCol w:w="1737"/>
        <w:gridCol w:w="2350"/>
        <w:gridCol w:w="1223"/>
      </w:tblGrid>
      <w:tr w:rsidR="00490B53" w14:paraId="7580CE65" w14:textId="77777777">
        <w:trPr>
          <w:trHeight w:val="467"/>
        </w:trPr>
        <w:tc>
          <w:tcPr>
            <w:tcW w:w="663" w:type="dxa"/>
            <w:shd w:val="clear" w:color="auto" w:fill="FFFFFF"/>
            <w:vAlign w:val="center"/>
          </w:tcPr>
          <w:p w14:paraId="256E5FA6"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hint="eastAsia"/>
                <w:b/>
                <w:szCs w:val="21"/>
              </w:rPr>
              <w:t>序号</w:t>
            </w:r>
          </w:p>
        </w:tc>
        <w:tc>
          <w:tcPr>
            <w:tcW w:w="2813" w:type="dxa"/>
            <w:shd w:val="clear" w:color="auto" w:fill="FFFFFF"/>
            <w:vAlign w:val="center"/>
          </w:tcPr>
          <w:p w14:paraId="16582445"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教学内容</w:t>
            </w:r>
          </w:p>
        </w:tc>
        <w:tc>
          <w:tcPr>
            <w:tcW w:w="1737" w:type="dxa"/>
            <w:shd w:val="clear" w:color="auto" w:fill="FFFFFF"/>
            <w:vAlign w:val="center"/>
          </w:tcPr>
          <w:p w14:paraId="4E74310D"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2350" w:type="dxa"/>
            <w:shd w:val="clear" w:color="auto" w:fill="FFFFFF"/>
            <w:vAlign w:val="center"/>
          </w:tcPr>
          <w:p w14:paraId="5A8A8C39"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1223" w:type="dxa"/>
            <w:shd w:val="clear" w:color="auto" w:fill="FFFFFF"/>
            <w:vAlign w:val="center"/>
          </w:tcPr>
          <w:p w14:paraId="10325202"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r>
      <w:tr w:rsidR="00490B53" w14:paraId="4080BEB6" w14:textId="77777777">
        <w:trPr>
          <w:trHeight w:val="307"/>
        </w:trPr>
        <w:tc>
          <w:tcPr>
            <w:tcW w:w="663" w:type="dxa"/>
            <w:shd w:val="clear" w:color="auto" w:fill="FFFFFF"/>
            <w:vAlign w:val="center"/>
          </w:tcPr>
          <w:p w14:paraId="697AF75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p>
        </w:tc>
        <w:tc>
          <w:tcPr>
            <w:tcW w:w="2813" w:type="dxa"/>
            <w:shd w:val="clear" w:color="auto" w:fill="FFFFFF"/>
          </w:tcPr>
          <w:p w14:paraId="2D6EDDB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教育统计与测量概述</w:t>
            </w:r>
          </w:p>
        </w:tc>
        <w:tc>
          <w:tcPr>
            <w:tcW w:w="1737" w:type="dxa"/>
            <w:shd w:val="clear" w:color="auto" w:fill="FFFFFF"/>
            <w:vAlign w:val="center"/>
          </w:tcPr>
          <w:p w14:paraId="113D19B7"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w:t>
            </w:r>
          </w:p>
        </w:tc>
        <w:tc>
          <w:tcPr>
            <w:tcW w:w="2350" w:type="dxa"/>
            <w:shd w:val="clear" w:color="auto" w:fill="FFFFFF"/>
            <w:vAlign w:val="center"/>
          </w:tcPr>
          <w:p w14:paraId="70103F9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p>
        </w:tc>
        <w:tc>
          <w:tcPr>
            <w:tcW w:w="1223" w:type="dxa"/>
            <w:shd w:val="clear" w:color="auto" w:fill="FFFFFF"/>
            <w:vAlign w:val="center"/>
          </w:tcPr>
          <w:p w14:paraId="3A649A5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2C9F41CD" w14:textId="77777777">
        <w:trPr>
          <w:trHeight w:val="355"/>
        </w:trPr>
        <w:tc>
          <w:tcPr>
            <w:tcW w:w="663" w:type="dxa"/>
            <w:vAlign w:val="center"/>
          </w:tcPr>
          <w:p w14:paraId="2621292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2813" w:type="dxa"/>
          </w:tcPr>
          <w:p w14:paraId="6135941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数据的初步整理与统计图表</w:t>
            </w:r>
          </w:p>
        </w:tc>
        <w:tc>
          <w:tcPr>
            <w:tcW w:w="1737" w:type="dxa"/>
            <w:vAlign w:val="center"/>
          </w:tcPr>
          <w:p w14:paraId="5F800489"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4D3ADA1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65CE0B9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0494E79C" w14:textId="77777777">
        <w:trPr>
          <w:trHeight w:val="355"/>
        </w:trPr>
        <w:tc>
          <w:tcPr>
            <w:tcW w:w="663" w:type="dxa"/>
            <w:vAlign w:val="center"/>
          </w:tcPr>
          <w:p w14:paraId="74AC13C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2813" w:type="dxa"/>
          </w:tcPr>
          <w:p w14:paraId="0880F133" w14:textId="77777777" w:rsidR="00490B53" w:rsidRDefault="00000000">
            <w:pPr>
              <w:spacing w:line="276" w:lineRule="auto"/>
              <w:rPr>
                <w:rFonts w:ascii="Times New Roman" w:eastAsia="宋体" w:hAnsi="Times New Roman" w:cs="Times New Roman"/>
                <w:bCs/>
                <w:szCs w:val="21"/>
              </w:rPr>
            </w:pPr>
            <w:r>
              <w:rPr>
                <w:rFonts w:ascii="Times New Roman" w:eastAsia="宋体" w:hAnsi="Times New Roman" w:cs="Times New Roman" w:hint="eastAsia"/>
                <w:bCs/>
                <w:szCs w:val="21"/>
              </w:rPr>
              <w:t>集中量数</w:t>
            </w:r>
          </w:p>
        </w:tc>
        <w:tc>
          <w:tcPr>
            <w:tcW w:w="1737" w:type="dxa"/>
            <w:vAlign w:val="center"/>
          </w:tcPr>
          <w:p w14:paraId="55B1F4E3"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270C8D9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27A1C87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28C412F4" w14:textId="77777777">
        <w:trPr>
          <w:trHeight w:val="360"/>
        </w:trPr>
        <w:tc>
          <w:tcPr>
            <w:tcW w:w="663" w:type="dxa"/>
            <w:vAlign w:val="center"/>
          </w:tcPr>
          <w:p w14:paraId="5F8605B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2813" w:type="dxa"/>
          </w:tcPr>
          <w:p w14:paraId="33971B19" w14:textId="77777777" w:rsidR="00490B53" w:rsidRDefault="00000000">
            <w:pPr>
              <w:spacing w:line="276" w:lineRule="auto"/>
              <w:rPr>
                <w:rFonts w:ascii="Times New Roman" w:eastAsia="宋体" w:hAnsi="Times New Roman" w:cs="Times New Roman"/>
                <w:bCs/>
                <w:szCs w:val="21"/>
              </w:rPr>
            </w:pPr>
            <w:r>
              <w:rPr>
                <w:rFonts w:ascii="Times New Roman" w:eastAsia="宋体" w:hAnsi="Times New Roman" w:cs="Times New Roman" w:hint="eastAsia"/>
                <w:bCs/>
                <w:szCs w:val="21"/>
              </w:rPr>
              <w:t>差异量数</w:t>
            </w:r>
          </w:p>
        </w:tc>
        <w:tc>
          <w:tcPr>
            <w:tcW w:w="1737" w:type="dxa"/>
            <w:vAlign w:val="center"/>
          </w:tcPr>
          <w:p w14:paraId="46F75617"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19AE793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556BEF3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A77424C" w14:textId="77777777">
        <w:trPr>
          <w:trHeight w:val="428"/>
        </w:trPr>
        <w:tc>
          <w:tcPr>
            <w:tcW w:w="663" w:type="dxa"/>
            <w:vAlign w:val="center"/>
          </w:tcPr>
          <w:p w14:paraId="0517E08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2813" w:type="dxa"/>
          </w:tcPr>
          <w:p w14:paraId="000E46C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相关关系</w:t>
            </w:r>
          </w:p>
        </w:tc>
        <w:tc>
          <w:tcPr>
            <w:tcW w:w="1737" w:type="dxa"/>
            <w:vAlign w:val="center"/>
          </w:tcPr>
          <w:p w14:paraId="3EBD4988"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7EBAC41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5E00A99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5D554BE4" w14:textId="77777777">
        <w:trPr>
          <w:trHeight w:val="427"/>
        </w:trPr>
        <w:tc>
          <w:tcPr>
            <w:tcW w:w="663" w:type="dxa"/>
            <w:vAlign w:val="center"/>
          </w:tcPr>
          <w:p w14:paraId="2C37572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2813" w:type="dxa"/>
          </w:tcPr>
          <w:p w14:paraId="6216F1B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概率分布</w:t>
            </w:r>
          </w:p>
        </w:tc>
        <w:tc>
          <w:tcPr>
            <w:tcW w:w="1737" w:type="dxa"/>
            <w:vAlign w:val="center"/>
          </w:tcPr>
          <w:p w14:paraId="2544F4EB"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6174AE9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545BB5A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5B2D4D2D" w14:textId="77777777">
        <w:trPr>
          <w:trHeight w:val="348"/>
        </w:trPr>
        <w:tc>
          <w:tcPr>
            <w:tcW w:w="663" w:type="dxa"/>
            <w:vAlign w:val="center"/>
          </w:tcPr>
          <w:p w14:paraId="2C4D63D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2813" w:type="dxa"/>
          </w:tcPr>
          <w:p w14:paraId="2FFAF15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参数估计与检验</w:t>
            </w:r>
          </w:p>
        </w:tc>
        <w:tc>
          <w:tcPr>
            <w:tcW w:w="1737" w:type="dxa"/>
            <w:vAlign w:val="center"/>
          </w:tcPr>
          <w:p w14:paraId="4908603B"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61608CE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500B439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1FEF7162" w14:textId="77777777">
        <w:trPr>
          <w:trHeight w:val="475"/>
        </w:trPr>
        <w:tc>
          <w:tcPr>
            <w:tcW w:w="663" w:type="dxa"/>
            <w:vAlign w:val="center"/>
          </w:tcPr>
          <w:p w14:paraId="73F6963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2813" w:type="dxa"/>
          </w:tcPr>
          <w:p w14:paraId="55ED477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方差分析</w:t>
            </w:r>
          </w:p>
        </w:tc>
        <w:tc>
          <w:tcPr>
            <w:tcW w:w="1737" w:type="dxa"/>
            <w:vAlign w:val="center"/>
          </w:tcPr>
          <w:p w14:paraId="0ADAB250"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02F76EF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6969EE7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7DAC704B" w14:textId="77777777">
        <w:trPr>
          <w:trHeight w:val="475"/>
        </w:trPr>
        <w:tc>
          <w:tcPr>
            <w:tcW w:w="663" w:type="dxa"/>
            <w:vAlign w:val="center"/>
          </w:tcPr>
          <w:p w14:paraId="3FDD6EA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9</w:t>
            </w:r>
          </w:p>
        </w:tc>
        <w:tc>
          <w:tcPr>
            <w:tcW w:w="2813" w:type="dxa"/>
          </w:tcPr>
          <w:p w14:paraId="2CEAE36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卡方检验</w:t>
            </w:r>
          </w:p>
        </w:tc>
        <w:tc>
          <w:tcPr>
            <w:tcW w:w="1737" w:type="dxa"/>
            <w:vAlign w:val="center"/>
          </w:tcPr>
          <w:p w14:paraId="4A2274A7"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26E2182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4AC4DF0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61843EF4" w14:textId="77777777">
        <w:trPr>
          <w:trHeight w:val="371"/>
        </w:trPr>
        <w:tc>
          <w:tcPr>
            <w:tcW w:w="663" w:type="dxa"/>
            <w:vAlign w:val="center"/>
          </w:tcPr>
          <w:p w14:paraId="5B5CF74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10</w:t>
            </w:r>
          </w:p>
        </w:tc>
        <w:tc>
          <w:tcPr>
            <w:tcW w:w="2813" w:type="dxa"/>
          </w:tcPr>
          <w:p w14:paraId="1886B5A9" w14:textId="77777777" w:rsidR="00490B53" w:rsidRDefault="00000000">
            <w:pPr>
              <w:spacing w:line="276" w:lineRule="auto"/>
              <w:rPr>
                <w:rFonts w:ascii="Times New Roman" w:eastAsia="宋体" w:hAnsi="Times New Roman" w:cs="Times New Roman"/>
                <w:bCs/>
                <w:szCs w:val="21"/>
              </w:rPr>
            </w:pPr>
            <w:r>
              <w:rPr>
                <w:rFonts w:ascii="Times New Roman" w:eastAsia="宋体" w:hAnsi="Times New Roman" w:cs="Times New Roman" w:hint="eastAsia"/>
                <w:bCs/>
                <w:szCs w:val="21"/>
              </w:rPr>
              <w:t>线性回归</w:t>
            </w:r>
          </w:p>
        </w:tc>
        <w:tc>
          <w:tcPr>
            <w:tcW w:w="1737" w:type="dxa"/>
            <w:vAlign w:val="center"/>
          </w:tcPr>
          <w:p w14:paraId="02F3D297"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5EE2953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3582445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2451FBF7" w14:textId="77777777">
        <w:trPr>
          <w:trHeight w:val="371"/>
        </w:trPr>
        <w:tc>
          <w:tcPr>
            <w:tcW w:w="663" w:type="dxa"/>
            <w:vAlign w:val="center"/>
          </w:tcPr>
          <w:p w14:paraId="296FFAD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11</w:t>
            </w:r>
          </w:p>
        </w:tc>
        <w:tc>
          <w:tcPr>
            <w:tcW w:w="2813" w:type="dxa"/>
          </w:tcPr>
          <w:p w14:paraId="47F61E8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教育测验的种类及质量分析</w:t>
            </w:r>
          </w:p>
        </w:tc>
        <w:tc>
          <w:tcPr>
            <w:tcW w:w="1737" w:type="dxa"/>
            <w:vAlign w:val="center"/>
          </w:tcPr>
          <w:p w14:paraId="47FD415C"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59C141F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660D390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1A08FC52" w14:textId="77777777">
        <w:trPr>
          <w:trHeight w:val="354"/>
        </w:trPr>
        <w:tc>
          <w:tcPr>
            <w:tcW w:w="663" w:type="dxa"/>
            <w:vAlign w:val="center"/>
          </w:tcPr>
          <w:p w14:paraId="783C099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12</w:t>
            </w:r>
          </w:p>
        </w:tc>
        <w:tc>
          <w:tcPr>
            <w:tcW w:w="2813" w:type="dxa"/>
          </w:tcPr>
          <w:p w14:paraId="324813E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bCs/>
                <w:szCs w:val="21"/>
              </w:rPr>
              <w:t>教育测验的编制与实施</w:t>
            </w:r>
          </w:p>
        </w:tc>
        <w:tc>
          <w:tcPr>
            <w:tcW w:w="1737" w:type="dxa"/>
            <w:vAlign w:val="center"/>
          </w:tcPr>
          <w:p w14:paraId="122FAA08" w14:textId="77777777" w:rsidR="00490B53" w:rsidRDefault="00000000">
            <w:pPr>
              <w:spacing w:line="276" w:lineRule="auto"/>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350" w:type="dxa"/>
            <w:vAlign w:val="center"/>
          </w:tcPr>
          <w:p w14:paraId="499AC21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223" w:type="dxa"/>
            <w:vAlign w:val="center"/>
          </w:tcPr>
          <w:p w14:paraId="51147CE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6AD174A3" w14:textId="77777777">
        <w:trPr>
          <w:trHeight w:val="354"/>
        </w:trPr>
        <w:tc>
          <w:tcPr>
            <w:tcW w:w="7563" w:type="dxa"/>
            <w:gridSpan w:val="4"/>
            <w:vAlign w:val="center"/>
          </w:tcPr>
          <w:p w14:paraId="65C48B1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1223" w:type="dxa"/>
            <w:vAlign w:val="center"/>
          </w:tcPr>
          <w:p w14:paraId="4017C445"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32</w:t>
            </w:r>
          </w:p>
        </w:tc>
      </w:tr>
    </w:tbl>
    <w:p w14:paraId="00748ECD" w14:textId="77777777" w:rsidR="00490B53" w:rsidRDefault="00000000">
      <w:pPr>
        <w:spacing w:line="360" w:lineRule="auto"/>
        <w:rPr>
          <w:rFonts w:ascii="宋体" w:eastAsia="宋体" w:hAnsi="宋体" w:cs="Times New Roman"/>
          <w:b/>
          <w:sz w:val="24"/>
          <w:szCs w:val="24"/>
        </w:rPr>
      </w:pPr>
      <w:r>
        <w:rPr>
          <w:rFonts w:ascii="宋体" w:eastAsia="宋体" w:hAnsi="宋体" w:cs="Times New Roman"/>
          <w:b/>
          <w:sz w:val="28"/>
          <w:szCs w:val="28"/>
        </w:rPr>
        <w:t xml:space="preserve"> </w:t>
      </w:r>
      <w:r>
        <w:rPr>
          <w:rFonts w:ascii="宋体" w:eastAsia="宋体" w:hAnsi="宋体" w:cs="Times New Roman" w:hint="eastAsia"/>
          <w:b/>
          <w:sz w:val="28"/>
          <w:szCs w:val="28"/>
        </w:rPr>
        <w:t xml:space="preserve">    </w:t>
      </w:r>
    </w:p>
    <w:p w14:paraId="1296EC13"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五、课程实施</w:t>
      </w:r>
    </w:p>
    <w:p w14:paraId="42EB3EB7"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55D1BF1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注重以情境为中心的案例教学。</w:t>
      </w:r>
    </w:p>
    <w:p w14:paraId="6A9CDE5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课程由于涉及数学原理多，过于抽象，学生不容易理解，学习动机不强。为此，对这部分内容的教学需要借助于基于教育情境的案例来进行。一方面，通过丰富而形象的情境化案例，可以帮助学生更好地建构对各种统计原理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1F09F17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注重以问题为中心的项目学习。</w:t>
      </w:r>
    </w:p>
    <w:p w14:paraId="5B8232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课程将学生的课外学习与课内学习相结合，个人学习与小组学习相结合。通过确定问题，分析问题，提出方案，验证假设等四步法，一方面，这有利于帮助学生深入理解和运用各类统计与测量原理与方法；另一方面，这有利于学生批</w:t>
      </w:r>
      <w:r>
        <w:rPr>
          <w:rFonts w:ascii="Times New Roman" w:eastAsia="宋体" w:hAnsi="Times New Roman" w:cs="Times New Roman" w:hint="eastAsia"/>
          <w:sz w:val="24"/>
          <w:szCs w:val="24"/>
        </w:rPr>
        <w:lastRenderedPageBreak/>
        <w:t>判性思维意识与能力的发展，有利于其创新性的发展；此外，通过合作探讨，也利于促进学生的交流与合作能力的发展。</w:t>
      </w:r>
    </w:p>
    <w:p w14:paraId="2CD2C71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合理使用多媒体等现代化教学手段。利用多种教学资源，增加课堂教学信息量和课堂教学的吸引力。</w:t>
      </w:r>
    </w:p>
    <w:p w14:paraId="2D2D9F9E"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 xml:space="preserve"> </w:t>
      </w:r>
      <w:r>
        <w:rPr>
          <w:rFonts w:ascii="宋体" w:eastAsia="宋体" w:hAnsi="宋体" w:cs="Times New Roman" w:hint="eastAsia"/>
          <w:sz w:val="24"/>
        </w:rPr>
        <w:t>紧密结合教育统计与测量最新研究成果，及时调整和补充学科前沿知识。</w:t>
      </w:r>
    </w:p>
    <w:p w14:paraId="4A514272" w14:textId="77777777" w:rsidR="00490B53" w:rsidRDefault="00000000">
      <w:pPr>
        <w:spacing w:line="360" w:lineRule="auto"/>
        <w:rPr>
          <w:rFonts w:ascii="宋体" w:eastAsia="宋体" w:hAnsi="宋体" w:cs="Times New Roman"/>
          <w:b/>
          <w:bCs/>
          <w:sz w:val="24"/>
        </w:rPr>
      </w:pPr>
      <w:r>
        <w:rPr>
          <w:rFonts w:ascii="Times New Roman" w:eastAsia="宋体" w:hAnsi="Times New Roman" w:cs="Times New Roman" w:hint="eastAsia"/>
          <w:b/>
          <w:sz w:val="24"/>
          <w:szCs w:val="24"/>
        </w:rPr>
        <w:t>（二）课程实施与保障</w:t>
      </w:r>
    </w:p>
    <w:p w14:paraId="2A6EE549" w14:textId="77777777" w:rsidR="00490B53" w:rsidRDefault="00000000">
      <w:pPr>
        <w:spacing w:line="360" w:lineRule="auto"/>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6E58F71F"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7B5EDB23"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0109C1B5"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4092EAEA" w14:textId="77777777">
        <w:trPr>
          <w:trHeight w:val="1972"/>
          <w:jc w:val="center"/>
        </w:trPr>
        <w:tc>
          <w:tcPr>
            <w:tcW w:w="582" w:type="dxa"/>
            <w:tcBorders>
              <w:left w:val="single" w:sz="8" w:space="0" w:color="auto"/>
            </w:tcBorders>
            <w:vAlign w:val="center"/>
          </w:tcPr>
          <w:p w14:paraId="660D4D3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2757D3A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6F60837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64A144F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教师查阅相关资料，参考其他高校相关专业的经验，认真编写教案，制作课件</w:t>
            </w:r>
            <w:r>
              <w:rPr>
                <w:rFonts w:ascii="Times New Roman" w:eastAsia="宋体" w:hAnsi="Times New Roman" w:cs="Times New Roman"/>
                <w:szCs w:val="21"/>
              </w:rPr>
              <w:t>。</w:t>
            </w:r>
          </w:p>
          <w:p w14:paraId="19DFFA52" w14:textId="77777777" w:rsidR="00490B53" w:rsidRDefault="00000000">
            <w:pPr>
              <w:spacing w:line="276" w:lineRule="auto"/>
              <w:rPr>
                <w:rFonts w:ascii="宋体" w:eastAsia="宋体" w:hAnsi="宋体"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proofErr w:type="gramStart"/>
            <w:r>
              <w:rPr>
                <w:rFonts w:ascii="Times New Roman" w:eastAsia="宋体" w:hAnsi="Times New Roman" w:cs="Times New Roman"/>
                <w:szCs w:val="21"/>
              </w:rPr>
              <w:t>各</w:t>
            </w:r>
            <w:r>
              <w:rPr>
                <w:rFonts w:ascii="Times New Roman" w:eastAsia="宋体" w:hAnsi="Times New Roman" w:cs="Times New Roman" w:hint="eastAsia"/>
                <w:szCs w:val="21"/>
              </w:rPr>
              <w:t>主题</w:t>
            </w:r>
            <w:proofErr w:type="gramEnd"/>
            <w:r>
              <w:rPr>
                <w:rFonts w:ascii="Times New Roman" w:eastAsia="宋体" w:hAnsi="Times New Roman" w:cs="Times New Roman" w:hint="eastAsia"/>
                <w:szCs w:val="21"/>
              </w:rPr>
              <w:t>的教学</w:t>
            </w:r>
            <w:r>
              <w:rPr>
                <w:rFonts w:ascii="Times New Roman" w:eastAsia="宋体" w:hAnsi="Times New Roman" w:cs="Times New Roman"/>
                <w:szCs w:val="21"/>
              </w:rPr>
              <w:t>内容</w:t>
            </w:r>
            <w:r>
              <w:rPr>
                <w:rFonts w:ascii="Times New Roman" w:eastAsia="宋体" w:hAnsi="Times New Roman" w:cs="Times New Roman" w:hint="eastAsia"/>
                <w:szCs w:val="21"/>
              </w:rPr>
              <w:t>，根据学生最近发展区与个性特征，进行教学设计</w:t>
            </w:r>
            <w:r>
              <w:rPr>
                <w:rFonts w:ascii="Times New Roman" w:eastAsia="宋体" w:hAnsi="Times New Roman" w:cs="Times New Roman"/>
                <w:szCs w:val="21"/>
              </w:rPr>
              <w:t>。</w:t>
            </w:r>
          </w:p>
        </w:tc>
      </w:tr>
      <w:tr w:rsidR="00490B53" w14:paraId="09CD7EE2" w14:textId="77777777">
        <w:trPr>
          <w:trHeight w:val="1832"/>
          <w:jc w:val="center"/>
        </w:trPr>
        <w:tc>
          <w:tcPr>
            <w:tcW w:w="582" w:type="dxa"/>
            <w:tcBorders>
              <w:left w:val="single" w:sz="8" w:space="0" w:color="auto"/>
            </w:tcBorders>
            <w:vAlign w:val="center"/>
          </w:tcPr>
          <w:p w14:paraId="5F4AE5A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57591EE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110402C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）教师严格按照常州工学院课堂教学规范组织教学。</w:t>
            </w:r>
          </w:p>
          <w:p w14:paraId="61EA505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）教师讲授时应注意</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；力求做到能够</w:t>
            </w:r>
            <w:r>
              <w:rPr>
                <w:rFonts w:ascii="Times New Roman" w:eastAsia="宋体" w:hAnsi="Times New Roman" w:cs="Times New Roman"/>
                <w:szCs w:val="21"/>
              </w:rPr>
              <w:t>理论联系实际</w:t>
            </w:r>
            <w:r>
              <w:rPr>
                <w:rFonts w:ascii="Times New Roman" w:eastAsia="宋体" w:hAnsi="Times New Roman" w:cs="Times New Roman" w:hint="eastAsia"/>
                <w:szCs w:val="21"/>
              </w:rPr>
              <w:t>，深入浅出</w:t>
            </w:r>
            <w:r>
              <w:rPr>
                <w:rFonts w:ascii="Times New Roman" w:eastAsia="宋体" w:hAnsi="Times New Roman" w:cs="Times New Roman"/>
                <w:szCs w:val="21"/>
              </w:rPr>
              <w:t>。</w:t>
            </w:r>
          </w:p>
          <w:p w14:paraId="751A376E" w14:textId="77777777" w:rsidR="00490B53" w:rsidRDefault="00000000">
            <w:pPr>
              <w:spacing w:line="276" w:lineRule="auto"/>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）教师讲授时应</w:t>
            </w:r>
            <w:r>
              <w:rPr>
                <w:rFonts w:ascii="Times New Roman" w:eastAsia="宋体" w:hAnsi="Times New Roman" w:cs="Times New Roman"/>
                <w:szCs w:val="21"/>
              </w:rPr>
              <w:t>采用多种教学方式</w:t>
            </w:r>
            <w:r>
              <w:rPr>
                <w:rFonts w:ascii="Times New Roman" w:eastAsia="宋体" w:hAnsi="Times New Roman" w:cs="Times New Roman" w:hint="eastAsia"/>
                <w:szCs w:val="21"/>
              </w:rPr>
              <w:t>，</w:t>
            </w:r>
            <w:r>
              <w:rPr>
                <w:rFonts w:ascii="Times New Roman" w:eastAsia="宋体" w:hAnsi="Times New Roman" w:cs="Times New Roman"/>
                <w:szCs w:val="21"/>
              </w:rPr>
              <w:t>如案例分析</w:t>
            </w:r>
            <w:r>
              <w:rPr>
                <w:rFonts w:ascii="Times New Roman" w:eastAsia="宋体" w:hAnsi="Times New Roman" w:cs="Times New Roman" w:hint="eastAsia"/>
                <w:szCs w:val="21"/>
              </w:rPr>
              <w:t>式</w:t>
            </w:r>
            <w:r>
              <w:rPr>
                <w:rFonts w:ascii="Times New Roman" w:eastAsia="宋体" w:hAnsi="Times New Roman" w:cs="Times New Roman"/>
                <w:szCs w:val="21"/>
              </w:rPr>
              <w:t>、</w:t>
            </w:r>
            <w:r>
              <w:rPr>
                <w:rFonts w:ascii="Times New Roman" w:eastAsia="宋体" w:hAnsi="Times New Roman" w:cs="Times New Roman" w:hint="eastAsia"/>
                <w:szCs w:val="21"/>
              </w:rPr>
              <w:t>讲授</w:t>
            </w:r>
            <w:r>
              <w:rPr>
                <w:rFonts w:ascii="Times New Roman" w:eastAsia="宋体" w:hAnsi="Times New Roman" w:cs="Times New Roman"/>
                <w:szCs w:val="21"/>
              </w:rPr>
              <w:t>式</w:t>
            </w:r>
            <w:r>
              <w:rPr>
                <w:rFonts w:ascii="Times New Roman" w:eastAsia="宋体" w:hAnsi="Times New Roman" w:cs="Times New Roman" w:hint="eastAsia"/>
                <w:szCs w:val="21"/>
              </w:rPr>
              <w:t>、项目式等</w:t>
            </w:r>
            <w:r>
              <w:rPr>
                <w:rFonts w:ascii="Times New Roman" w:eastAsia="宋体" w:hAnsi="Times New Roman" w:cs="Times New Roman"/>
                <w:szCs w:val="21"/>
              </w:rPr>
              <w:t>，</w:t>
            </w:r>
            <w:r>
              <w:rPr>
                <w:rFonts w:ascii="Times New Roman" w:eastAsia="宋体" w:hAnsi="Times New Roman" w:cs="Times New Roman" w:hint="eastAsia"/>
                <w:szCs w:val="21"/>
              </w:rPr>
              <w:t>充分调动学生参与课堂学习，培养学生对本专业的兴趣</w:t>
            </w:r>
            <w:r>
              <w:rPr>
                <w:rFonts w:ascii="Times New Roman" w:eastAsia="宋体" w:hAnsi="Times New Roman" w:cs="Times New Roman"/>
                <w:szCs w:val="21"/>
              </w:rPr>
              <w:t>。</w:t>
            </w:r>
          </w:p>
        </w:tc>
      </w:tr>
      <w:tr w:rsidR="00490B53" w14:paraId="3E5671A6" w14:textId="77777777">
        <w:trPr>
          <w:trHeight w:val="2553"/>
          <w:jc w:val="center"/>
        </w:trPr>
        <w:tc>
          <w:tcPr>
            <w:tcW w:w="582" w:type="dxa"/>
            <w:tcBorders>
              <w:left w:val="single" w:sz="8" w:space="0" w:color="auto"/>
            </w:tcBorders>
            <w:vAlign w:val="center"/>
          </w:tcPr>
          <w:p w14:paraId="2B896AC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51D1795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6C28781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6793C56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2B08B8F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08ADA11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0808FD3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5BE7F4D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6CA984BF" w14:textId="77777777" w:rsidR="00490B53" w:rsidRDefault="00000000">
            <w:pPr>
              <w:spacing w:line="276" w:lineRule="auto"/>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0CC0143B" w14:textId="77777777">
        <w:trPr>
          <w:trHeight w:val="1176"/>
          <w:jc w:val="center"/>
        </w:trPr>
        <w:tc>
          <w:tcPr>
            <w:tcW w:w="582" w:type="dxa"/>
            <w:tcBorders>
              <w:left w:val="single" w:sz="8" w:space="0" w:color="auto"/>
            </w:tcBorders>
            <w:vAlign w:val="center"/>
          </w:tcPr>
          <w:p w14:paraId="1552B44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20DA48B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7123FD7A"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18C141F1" w14:textId="77777777">
        <w:trPr>
          <w:trHeight w:val="1692"/>
          <w:jc w:val="center"/>
        </w:trPr>
        <w:tc>
          <w:tcPr>
            <w:tcW w:w="582" w:type="dxa"/>
            <w:tcBorders>
              <w:left w:val="single" w:sz="8" w:space="0" w:color="auto"/>
            </w:tcBorders>
            <w:vAlign w:val="center"/>
          </w:tcPr>
          <w:p w14:paraId="3FD4C5E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60B9A1D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4C8263E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为闭卷笔试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4140B5D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6A8C05A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90B7A77" w14:textId="77777777" w:rsidR="00490B53" w:rsidRDefault="00490B53">
      <w:pPr>
        <w:spacing w:line="360" w:lineRule="auto"/>
        <w:rPr>
          <w:rFonts w:ascii="宋体" w:eastAsia="宋体" w:hAnsi="宋体" w:cs="Times New Roman"/>
          <w:b/>
          <w:sz w:val="28"/>
          <w:szCs w:val="28"/>
        </w:rPr>
      </w:pPr>
    </w:p>
    <w:p w14:paraId="5865FEBF"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六、课程</w:t>
      </w:r>
      <w:r>
        <w:rPr>
          <w:rFonts w:ascii="宋体" w:eastAsia="宋体" w:hAnsi="宋体" w:cs="Times New Roman"/>
          <w:b/>
          <w:sz w:val="28"/>
          <w:szCs w:val="28"/>
        </w:rPr>
        <w:t>考核</w:t>
      </w:r>
    </w:p>
    <w:p w14:paraId="5BEAC53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w:t>
      </w:r>
      <w:r>
        <w:rPr>
          <w:rFonts w:ascii="宋体" w:eastAsia="宋体" w:hAnsi="宋体" w:cs="Times New Roman"/>
          <w:sz w:val="24"/>
        </w:rPr>
        <w:t>课程考核包括期末考试、平时及作业考核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闭卷考试方式</w:t>
      </w:r>
      <w:r>
        <w:rPr>
          <w:rFonts w:ascii="宋体" w:eastAsia="宋体" w:hAnsi="宋体" w:cs="Times New Roman"/>
          <w:sz w:val="24"/>
        </w:rPr>
        <w:t>。</w:t>
      </w:r>
    </w:p>
    <w:p w14:paraId="589CDB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30</w:t>
      </w:r>
      <w:r>
        <w:rPr>
          <w:rFonts w:ascii="宋体" w:eastAsia="宋体" w:hAnsi="宋体" w:cs="Times New Roman"/>
          <w:sz w:val="24"/>
        </w:rPr>
        <w:t>% +期末考试成绩×</w:t>
      </w:r>
      <w:r>
        <w:rPr>
          <w:rFonts w:ascii="宋体" w:eastAsia="宋体" w:hAnsi="宋体" w:cs="Times New Roman" w:hint="eastAsia"/>
          <w:sz w:val="24"/>
        </w:rPr>
        <w:t>70</w:t>
      </w:r>
      <w:r>
        <w:rPr>
          <w:rFonts w:ascii="宋体" w:eastAsia="宋体" w:hAnsi="宋体" w:cs="Times New Roman"/>
          <w:sz w:val="24"/>
        </w:rPr>
        <w:t>%。</w:t>
      </w:r>
    </w:p>
    <w:p w14:paraId="14999AAB" w14:textId="77777777" w:rsidR="00490B53" w:rsidRDefault="00000000">
      <w:pPr>
        <w:spacing w:line="360" w:lineRule="auto"/>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484BE080" w14:textId="77777777">
        <w:tc>
          <w:tcPr>
            <w:tcW w:w="624" w:type="dxa"/>
            <w:shd w:val="clear" w:color="auto" w:fill="FFFFFF"/>
            <w:tcMar>
              <w:left w:w="57" w:type="dxa"/>
              <w:right w:w="57" w:type="dxa"/>
            </w:tcMar>
            <w:vAlign w:val="center"/>
          </w:tcPr>
          <w:p w14:paraId="63CF57F4"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246E1092"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2D7E7E37"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68BCE144"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311ACD03"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tcPr>
          <w:p w14:paraId="6C37C7BA" w14:textId="77777777" w:rsidR="00490B53" w:rsidRDefault="00000000">
            <w:pPr>
              <w:spacing w:line="276" w:lineRule="auto"/>
              <w:rPr>
                <w:rFonts w:ascii="宋体" w:eastAsia="宋体" w:hAnsi="宋体" w:cs="Times New Roman"/>
                <w:b/>
                <w:szCs w:val="24"/>
              </w:rPr>
            </w:pPr>
            <w:r>
              <w:rPr>
                <w:rFonts w:ascii="宋体" w:eastAsia="宋体" w:hAnsi="宋体" w:cs="Times New Roman" w:hint="eastAsia"/>
                <w:b/>
                <w:szCs w:val="24"/>
              </w:rPr>
              <w:t>课程</w:t>
            </w:r>
          </w:p>
          <w:p w14:paraId="32F60A08"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tcPr>
          <w:p w14:paraId="23EB9845"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考核</w:t>
            </w:r>
          </w:p>
          <w:p w14:paraId="203D4DDC"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6AE0ACA3"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1AE97F26" w14:textId="77777777">
        <w:trPr>
          <w:trHeight w:val="867"/>
        </w:trPr>
        <w:tc>
          <w:tcPr>
            <w:tcW w:w="624" w:type="dxa"/>
            <w:tcMar>
              <w:left w:w="57" w:type="dxa"/>
              <w:right w:w="57" w:type="dxa"/>
            </w:tcMar>
            <w:vAlign w:val="center"/>
          </w:tcPr>
          <w:p w14:paraId="21F06EEF"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1FDC97E6" w14:textId="77777777" w:rsidR="00490B53" w:rsidRDefault="00000000">
            <w:pPr>
              <w:spacing w:line="276" w:lineRule="auto"/>
              <w:rPr>
                <w:rFonts w:ascii="宋体" w:eastAsia="宋体" w:hAnsi="宋体" w:cs="Times New Roman"/>
                <w:szCs w:val="24"/>
              </w:rPr>
            </w:pPr>
            <w:r>
              <w:rPr>
                <w:rFonts w:ascii="宋体" w:eastAsia="宋体" w:hAnsi="宋体" w:cs="Times New Roman" w:hint="eastAsia"/>
                <w:szCs w:val="24"/>
              </w:rPr>
              <w:t>课堂表现、考勤及</w:t>
            </w:r>
            <w:r>
              <w:rPr>
                <w:rFonts w:ascii="宋体" w:eastAsia="宋体" w:hAnsi="宋体" w:cs="Times New Roman"/>
                <w:szCs w:val="24"/>
              </w:rPr>
              <w:t>平时作业</w:t>
            </w:r>
          </w:p>
        </w:tc>
        <w:tc>
          <w:tcPr>
            <w:tcW w:w="709" w:type="dxa"/>
            <w:vAlign w:val="center"/>
          </w:tcPr>
          <w:p w14:paraId="6CBC1A8F"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0%</w:t>
            </w:r>
          </w:p>
        </w:tc>
        <w:tc>
          <w:tcPr>
            <w:tcW w:w="2693" w:type="dxa"/>
            <w:vAlign w:val="center"/>
          </w:tcPr>
          <w:p w14:paraId="0753CF2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其中课堂考勤及课堂</w:t>
            </w:r>
            <w:proofErr w:type="gramStart"/>
            <w:r>
              <w:rPr>
                <w:rFonts w:ascii="Times New Roman" w:eastAsia="宋体" w:hAnsi="Times New Roman" w:cs="Times New Roman" w:hint="eastAsia"/>
                <w:szCs w:val="21"/>
              </w:rPr>
              <w:t>表现占</w:t>
            </w:r>
            <w:proofErr w:type="gramEnd"/>
            <w:r>
              <w:rPr>
                <w:rFonts w:ascii="Times New Roman" w:eastAsia="宋体" w:hAnsi="Times New Roman" w:cs="Times New Roman" w:hint="eastAsia"/>
                <w:szCs w:val="21"/>
              </w:rPr>
              <w:t>30%</w:t>
            </w:r>
            <w:r>
              <w:rPr>
                <w:rFonts w:ascii="Times New Roman" w:eastAsia="宋体" w:hAnsi="Times New Roman" w:cs="Times New Roman" w:hint="eastAsia"/>
                <w:szCs w:val="21"/>
              </w:rPr>
              <w:t>，平时</w:t>
            </w:r>
            <w:proofErr w:type="gramStart"/>
            <w:r>
              <w:rPr>
                <w:rFonts w:ascii="Times New Roman" w:eastAsia="宋体" w:hAnsi="Times New Roman" w:cs="Times New Roman" w:hint="eastAsia"/>
                <w:szCs w:val="21"/>
              </w:rPr>
              <w:t>作业占</w:t>
            </w:r>
            <w:proofErr w:type="gramEnd"/>
            <w:r>
              <w:rPr>
                <w:rFonts w:ascii="Times New Roman" w:eastAsia="宋体" w:hAnsi="Times New Roman" w:cs="Times New Roman" w:hint="eastAsia"/>
                <w:szCs w:val="21"/>
              </w:rPr>
              <w:t>70%</w:t>
            </w:r>
            <w:r>
              <w:rPr>
                <w:rFonts w:ascii="Times New Roman" w:eastAsia="宋体" w:hAnsi="Times New Roman" w:cs="Times New Roman" w:hint="eastAsia"/>
                <w:szCs w:val="21"/>
              </w:rPr>
              <w:t>。</w:t>
            </w:r>
          </w:p>
          <w:p w14:paraId="353E8733" w14:textId="77777777" w:rsidR="00490B53" w:rsidRDefault="00000000">
            <w:pPr>
              <w:spacing w:line="276" w:lineRule="auto"/>
              <w:jc w:val="left"/>
              <w:rPr>
                <w:rFonts w:ascii="Times New Roman" w:eastAsia="宋体" w:hAnsi="Times New Roman" w:cs="Times New Roman"/>
                <w:szCs w:val="21"/>
              </w:rPr>
            </w:pPr>
            <w:r>
              <w:rPr>
                <w:rFonts w:ascii="Times New Roman" w:eastAsia="宋体" w:hAnsi="Times New Roman" w:cs="Times New Roman" w:hint="eastAsia"/>
                <w:szCs w:val="21"/>
              </w:rPr>
              <w:t>课堂考勤：病假和事假一次扣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分，无故缺席一次扣</w:t>
            </w:r>
            <w:r>
              <w:rPr>
                <w:rFonts w:ascii="Times New Roman" w:eastAsia="宋体" w:hAnsi="Times New Roman" w:cs="Times New Roman" w:hint="eastAsia"/>
                <w:szCs w:val="21"/>
              </w:rPr>
              <w:t>10</w:t>
            </w:r>
            <w:r>
              <w:rPr>
                <w:rFonts w:ascii="Times New Roman" w:eastAsia="宋体" w:hAnsi="Times New Roman" w:cs="Times New Roman" w:hint="eastAsia"/>
                <w:szCs w:val="21"/>
              </w:rPr>
              <w:t>分，无故缺席累积达</w:t>
            </w:r>
            <w:r>
              <w:rPr>
                <w:rFonts w:ascii="Times New Roman" w:eastAsia="宋体" w:hAnsi="Times New Roman" w:cs="Times New Roman" w:hint="eastAsia"/>
                <w:szCs w:val="21"/>
              </w:rPr>
              <w:t>5</w:t>
            </w:r>
            <w:r>
              <w:rPr>
                <w:rFonts w:ascii="Times New Roman" w:eastAsia="宋体" w:hAnsi="Times New Roman" w:cs="Times New Roman" w:hint="eastAsia"/>
                <w:szCs w:val="21"/>
              </w:rPr>
              <w:t>次以上（不含</w:t>
            </w:r>
            <w:r>
              <w:rPr>
                <w:rFonts w:ascii="Times New Roman" w:eastAsia="宋体" w:hAnsi="Times New Roman" w:cs="Times New Roman" w:hint="eastAsia"/>
                <w:szCs w:val="21"/>
              </w:rPr>
              <w:t>5</w:t>
            </w:r>
            <w:r>
              <w:rPr>
                <w:rFonts w:ascii="Times New Roman" w:eastAsia="宋体" w:hAnsi="Times New Roman" w:cs="Times New Roman" w:hint="eastAsia"/>
                <w:szCs w:val="21"/>
              </w:rPr>
              <w:t>次）取消课程成绩。</w:t>
            </w:r>
          </w:p>
          <w:p w14:paraId="3AD57151" w14:textId="77777777" w:rsidR="00490B53" w:rsidRDefault="00000000">
            <w:pPr>
              <w:spacing w:line="276" w:lineRule="auto"/>
              <w:jc w:val="left"/>
              <w:rPr>
                <w:rFonts w:ascii="Times New Roman" w:eastAsia="宋体" w:hAnsi="Times New Roman" w:cs="Times New Roman"/>
                <w:szCs w:val="21"/>
              </w:rPr>
            </w:pPr>
            <w:r>
              <w:rPr>
                <w:rFonts w:ascii="Times New Roman" w:eastAsia="宋体" w:hAnsi="Times New Roman" w:cs="Times New Roman" w:hint="eastAsia"/>
                <w:szCs w:val="21"/>
              </w:rPr>
              <w:t>课堂表现：勤于思考，积极参加小组活动，主动回答提问。表现优秀按满分计算。具体根据表现积极情况酌情加减分。</w:t>
            </w:r>
          </w:p>
          <w:p w14:paraId="2968F65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平时作业：课后完成</w:t>
            </w:r>
            <w:r>
              <w:rPr>
                <w:rFonts w:ascii="Times New Roman" w:eastAsia="宋体" w:hAnsi="Times New Roman" w:cs="Times New Roman" w:hint="eastAsia"/>
                <w:szCs w:val="21"/>
              </w:rPr>
              <w:t>3</w:t>
            </w:r>
            <w:r>
              <w:rPr>
                <w:rFonts w:ascii="Times New Roman" w:eastAsia="宋体" w:hAnsi="Times New Roman" w:cs="Times New Roman" w:hint="eastAsia"/>
                <w:szCs w:val="21"/>
              </w:rPr>
              <w:t>次作业，主要考核学生对每节</w:t>
            </w:r>
            <w:proofErr w:type="gramStart"/>
            <w:r>
              <w:rPr>
                <w:rFonts w:ascii="Times New Roman" w:eastAsia="宋体" w:hAnsi="Times New Roman" w:cs="Times New Roman" w:hint="eastAsia"/>
                <w:szCs w:val="21"/>
              </w:rPr>
              <w:t>课知识</w:t>
            </w:r>
            <w:proofErr w:type="gramEnd"/>
            <w:r>
              <w:rPr>
                <w:rFonts w:ascii="Times New Roman" w:eastAsia="宋体" w:hAnsi="Times New Roman" w:cs="Times New Roman" w:hint="eastAsia"/>
                <w:szCs w:val="21"/>
              </w:rPr>
              <w:t>点的复习、理解和掌握程度，计算全部作业的平均成绩。</w:t>
            </w:r>
          </w:p>
        </w:tc>
        <w:tc>
          <w:tcPr>
            <w:tcW w:w="1276" w:type="dxa"/>
          </w:tcPr>
          <w:p w14:paraId="3ABF06C7" w14:textId="77777777" w:rsidR="00490B53" w:rsidRDefault="00490B53">
            <w:pPr>
              <w:spacing w:line="276" w:lineRule="auto"/>
              <w:rPr>
                <w:rFonts w:ascii="宋体" w:eastAsia="宋体" w:hAnsi="宋体" w:cs="Times New Roman"/>
                <w:szCs w:val="24"/>
              </w:rPr>
            </w:pPr>
          </w:p>
          <w:p w14:paraId="4D73C959" w14:textId="77777777" w:rsidR="00490B53" w:rsidRDefault="00490B53">
            <w:pPr>
              <w:spacing w:line="276" w:lineRule="auto"/>
              <w:jc w:val="center"/>
              <w:rPr>
                <w:rFonts w:ascii="宋体" w:eastAsia="宋体" w:hAnsi="宋体" w:cs="Times New Roman"/>
                <w:szCs w:val="24"/>
              </w:rPr>
            </w:pPr>
          </w:p>
          <w:p w14:paraId="6E0038FD" w14:textId="77777777" w:rsidR="00490B53" w:rsidRDefault="00490B53">
            <w:pPr>
              <w:spacing w:line="276" w:lineRule="auto"/>
              <w:jc w:val="center"/>
              <w:rPr>
                <w:rFonts w:ascii="宋体" w:eastAsia="宋体" w:hAnsi="宋体" w:cs="Times New Roman"/>
                <w:szCs w:val="24"/>
              </w:rPr>
            </w:pPr>
          </w:p>
          <w:p w14:paraId="19974410" w14:textId="77777777" w:rsidR="00490B53" w:rsidRDefault="00490B53">
            <w:pPr>
              <w:spacing w:line="276" w:lineRule="auto"/>
              <w:jc w:val="center"/>
              <w:rPr>
                <w:rFonts w:ascii="宋体" w:eastAsia="宋体" w:hAnsi="宋体" w:cs="Times New Roman"/>
                <w:szCs w:val="24"/>
              </w:rPr>
            </w:pPr>
          </w:p>
          <w:p w14:paraId="5B1AE0EB" w14:textId="77777777" w:rsidR="00490B53" w:rsidRDefault="00490B53">
            <w:pPr>
              <w:spacing w:line="276" w:lineRule="auto"/>
              <w:jc w:val="center"/>
              <w:rPr>
                <w:rFonts w:ascii="宋体" w:eastAsia="宋体" w:hAnsi="宋体" w:cs="Times New Roman"/>
                <w:szCs w:val="24"/>
              </w:rPr>
            </w:pPr>
          </w:p>
          <w:p w14:paraId="31337FA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tc>
        <w:tc>
          <w:tcPr>
            <w:tcW w:w="1276" w:type="dxa"/>
          </w:tcPr>
          <w:p w14:paraId="1FB5BD55" w14:textId="77777777" w:rsidR="00490B53" w:rsidRDefault="00490B53">
            <w:pPr>
              <w:spacing w:line="276" w:lineRule="auto"/>
              <w:rPr>
                <w:rFonts w:ascii="宋体" w:eastAsia="宋体" w:hAnsi="宋体" w:cs="Times New Roman"/>
                <w:szCs w:val="24"/>
              </w:rPr>
            </w:pPr>
          </w:p>
          <w:p w14:paraId="1A2D232C" w14:textId="77777777" w:rsidR="00490B53" w:rsidRDefault="00490B53">
            <w:pPr>
              <w:spacing w:line="276" w:lineRule="auto"/>
              <w:rPr>
                <w:rFonts w:ascii="宋体" w:eastAsia="宋体" w:hAnsi="宋体" w:cs="Times New Roman"/>
                <w:szCs w:val="24"/>
              </w:rPr>
            </w:pPr>
          </w:p>
          <w:p w14:paraId="50AB18CA" w14:textId="77777777" w:rsidR="00490B53" w:rsidRDefault="00490B53">
            <w:pPr>
              <w:spacing w:line="276" w:lineRule="auto"/>
              <w:rPr>
                <w:rFonts w:ascii="宋体" w:eastAsia="宋体" w:hAnsi="宋体" w:cs="Times New Roman"/>
                <w:szCs w:val="24"/>
              </w:rPr>
            </w:pPr>
          </w:p>
          <w:p w14:paraId="4EE2D400" w14:textId="77777777" w:rsidR="00490B53" w:rsidRDefault="00490B53">
            <w:pPr>
              <w:spacing w:line="276" w:lineRule="auto"/>
              <w:rPr>
                <w:rFonts w:ascii="宋体" w:eastAsia="宋体" w:hAnsi="宋体" w:cs="Times New Roman"/>
                <w:szCs w:val="24"/>
              </w:rPr>
            </w:pPr>
          </w:p>
          <w:p w14:paraId="6EEBDCF0" w14:textId="77777777" w:rsidR="00490B53" w:rsidRDefault="00490B53">
            <w:pPr>
              <w:spacing w:line="276" w:lineRule="auto"/>
              <w:rPr>
                <w:rFonts w:ascii="宋体" w:eastAsia="宋体" w:hAnsi="宋体" w:cs="宋体"/>
                <w:kern w:val="0"/>
                <w:szCs w:val="21"/>
              </w:rPr>
            </w:pPr>
          </w:p>
        </w:tc>
        <w:tc>
          <w:tcPr>
            <w:tcW w:w="1276" w:type="dxa"/>
            <w:vAlign w:val="center"/>
          </w:tcPr>
          <w:p w14:paraId="6987D454" w14:textId="77777777" w:rsidR="00490B53" w:rsidRDefault="00000000">
            <w:pPr>
              <w:spacing w:line="276" w:lineRule="auto"/>
              <w:jc w:val="left"/>
              <w:rPr>
                <w:rFonts w:ascii="宋体" w:eastAsia="宋体" w:hAnsi="宋体" w:cs="Times New Roman"/>
                <w:szCs w:val="24"/>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4、7-3</w:t>
            </w:r>
          </w:p>
        </w:tc>
      </w:tr>
      <w:tr w:rsidR="00490B53" w14:paraId="7218A9B3" w14:textId="77777777">
        <w:trPr>
          <w:trHeight w:val="2987"/>
        </w:trPr>
        <w:tc>
          <w:tcPr>
            <w:tcW w:w="624" w:type="dxa"/>
            <w:tcMar>
              <w:left w:w="57" w:type="dxa"/>
              <w:right w:w="57" w:type="dxa"/>
            </w:tcMar>
            <w:vAlign w:val="center"/>
          </w:tcPr>
          <w:p w14:paraId="0ABF861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7088A79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p w14:paraId="4591B69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9" w:type="dxa"/>
            <w:vAlign w:val="center"/>
          </w:tcPr>
          <w:p w14:paraId="02160F21"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0%</w:t>
            </w:r>
          </w:p>
        </w:tc>
        <w:tc>
          <w:tcPr>
            <w:tcW w:w="2693" w:type="dxa"/>
            <w:vAlign w:val="center"/>
          </w:tcPr>
          <w:p w14:paraId="234F23C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试卷题型包括选择题和应用题，以卷面成绩的</w:t>
            </w:r>
            <w:r>
              <w:rPr>
                <w:rFonts w:ascii="Times New Roman" w:eastAsia="宋体" w:hAnsi="Times New Roman" w:cs="Times New Roman" w:hint="eastAsia"/>
                <w:szCs w:val="21"/>
              </w:rPr>
              <w:t>70%</w:t>
            </w:r>
            <w:r>
              <w:rPr>
                <w:rFonts w:ascii="Times New Roman" w:eastAsia="宋体" w:hAnsi="Times New Roman" w:cs="Times New Roman" w:hint="eastAsia"/>
                <w:szCs w:val="21"/>
              </w:rPr>
              <w:t>计入课程总成绩。其中考核教育统计与测量的基本理论型题目占</w:t>
            </w:r>
            <w:r>
              <w:rPr>
                <w:rFonts w:ascii="Times New Roman" w:eastAsia="宋体" w:hAnsi="Times New Roman" w:cs="Times New Roman" w:hint="eastAsia"/>
                <w:szCs w:val="21"/>
              </w:rPr>
              <w:t>20%</w:t>
            </w:r>
            <w:r>
              <w:rPr>
                <w:rFonts w:ascii="Times New Roman" w:eastAsia="宋体" w:hAnsi="Times New Roman" w:cs="Times New Roman" w:hint="eastAsia"/>
                <w:szCs w:val="21"/>
              </w:rPr>
              <w:t>，考核学生应用基本理论知识分析和解决实际问题的题目占</w:t>
            </w:r>
            <w:r>
              <w:rPr>
                <w:rFonts w:ascii="Times New Roman" w:eastAsia="宋体" w:hAnsi="Times New Roman" w:cs="Times New Roman" w:hint="eastAsia"/>
                <w:szCs w:val="21"/>
              </w:rPr>
              <w:t>80%</w:t>
            </w:r>
            <w:r>
              <w:rPr>
                <w:rFonts w:ascii="Times New Roman" w:eastAsia="宋体" w:hAnsi="Times New Roman" w:cs="Times New Roman" w:hint="eastAsia"/>
                <w:szCs w:val="21"/>
              </w:rPr>
              <w:t>。</w:t>
            </w:r>
          </w:p>
        </w:tc>
        <w:tc>
          <w:tcPr>
            <w:tcW w:w="1276" w:type="dxa"/>
          </w:tcPr>
          <w:p w14:paraId="2E1C6B61" w14:textId="77777777" w:rsidR="00490B53" w:rsidRDefault="00490B53">
            <w:pPr>
              <w:spacing w:line="276" w:lineRule="auto"/>
              <w:jc w:val="center"/>
              <w:rPr>
                <w:rFonts w:ascii="宋体" w:eastAsia="宋体" w:hAnsi="宋体" w:cs="Times New Roman"/>
                <w:szCs w:val="24"/>
              </w:rPr>
            </w:pPr>
          </w:p>
          <w:p w14:paraId="135029CE" w14:textId="77777777" w:rsidR="00490B53" w:rsidRDefault="00490B53">
            <w:pPr>
              <w:spacing w:line="276" w:lineRule="auto"/>
              <w:jc w:val="center"/>
              <w:rPr>
                <w:rFonts w:ascii="宋体" w:eastAsia="宋体" w:hAnsi="宋体" w:cs="Times New Roman"/>
                <w:szCs w:val="24"/>
              </w:rPr>
            </w:pPr>
          </w:p>
          <w:p w14:paraId="056074D8" w14:textId="77777777" w:rsidR="00490B53" w:rsidRDefault="00490B53">
            <w:pPr>
              <w:spacing w:line="276" w:lineRule="auto"/>
              <w:jc w:val="center"/>
              <w:rPr>
                <w:rFonts w:ascii="宋体" w:eastAsia="宋体" w:hAnsi="宋体" w:cs="Times New Roman"/>
                <w:szCs w:val="24"/>
              </w:rPr>
            </w:pPr>
          </w:p>
          <w:p w14:paraId="606F2E0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2444A44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tc>
        <w:tc>
          <w:tcPr>
            <w:tcW w:w="1276" w:type="dxa"/>
          </w:tcPr>
          <w:p w14:paraId="785FB978" w14:textId="77777777" w:rsidR="00490B53" w:rsidRDefault="00490B53">
            <w:pPr>
              <w:spacing w:line="276" w:lineRule="auto"/>
              <w:rPr>
                <w:rFonts w:ascii="宋体" w:eastAsia="宋体" w:hAnsi="宋体" w:cs="宋体"/>
                <w:kern w:val="0"/>
                <w:szCs w:val="21"/>
              </w:rPr>
            </w:pPr>
          </w:p>
          <w:p w14:paraId="0B5B23D6" w14:textId="77777777" w:rsidR="00490B53" w:rsidRDefault="00490B53">
            <w:pPr>
              <w:spacing w:line="276" w:lineRule="auto"/>
              <w:rPr>
                <w:rFonts w:ascii="宋体" w:eastAsia="宋体" w:hAnsi="宋体" w:cs="Times New Roman"/>
                <w:szCs w:val="21"/>
              </w:rPr>
            </w:pPr>
          </w:p>
        </w:tc>
        <w:tc>
          <w:tcPr>
            <w:tcW w:w="1276" w:type="dxa"/>
            <w:vAlign w:val="center"/>
          </w:tcPr>
          <w:p w14:paraId="427A8A4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4、7-3</w:t>
            </w:r>
          </w:p>
        </w:tc>
      </w:tr>
    </w:tbl>
    <w:p w14:paraId="3733304A" w14:textId="77777777" w:rsidR="00490B53" w:rsidRDefault="00490B53">
      <w:pPr>
        <w:spacing w:line="360" w:lineRule="auto"/>
        <w:rPr>
          <w:rFonts w:ascii="宋体" w:eastAsia="宋体" w:hAnsi="宋体" w:cs="Times New Roman"/>
          <w:sz w:val="24"/>
        </w:rPr>
      </w:pPr>
    </w:p>
    <w:p w14:paraId="41D04EE4"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78" w:type="dxa"/>
        <w:tblLayout w:type="fixed"/>
        <w:tblLook w:val="04A0" w:firstRow="1" w:lastRow="0" w:firstColumn="1" w:lastColumn="0" w:noHBand="0" w:noVBand="1"/>
      </w:tblPr>
      <w:tblGrid>
        <w:gridCol w:w="2057"/>
        <w:gridCol w:w="1824"/>
        <w:gridCol w:w="2206"/>
        <w:gridCol w:w="1851"/>
        <w:gridCol w:w="1140"/>
      </w:tblGrid>
      <w:tr w:rsidR="00490B53" w14:paraId="3E581708" w14:textId="77777777">
        <w:trPr>
          <w:trHeight w:val="337"/>
        </w:trPr>
        <w:tc>
          <w:tcPr>
            <w:tcW w:w="3881" w:type="dxa"/>
            <w:gridSpan w:val="2"/>
            <w:tcBorders>
              <w:top w:val="single" w:sz="8" w:space="0" w:color="auto"/>
              <w:left w:val="single" w:sz="8" w:space="0" w:color="auto"/>
              <w:bottom w:val="single" w:sz="8" w:space="0" w:color="auto"/>
              <w:right w:val="single" w:sz="8" w:space="0" w:color="000000"/>
            </w:tcBorders>
            <w:vAlign w:val="center"/>
          </w:tcPr>
          <w:p w14:paraId="6F6F49A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97" w:type="dxa"/>
            <w:gridSpan w:val="3"/>
            <w:tcBorders>
              <w:top w:val="single" w:sz="8" w:space="0" w:color="auto"/>
              <w:left w:val="nil"/>
              <w:bottom w:val="single" w:sz="8" w:space="0" w:color="auto"/>
              <w:right w:val="single" w:sz="8" w:space="0" w:color="000000"/>
            </w:tcBorders>
            <w:vAlign w:val="center"/>
          </w:tcPr>
          <w:p w14:paraId="1B69A127"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12BB0E05" w14:textId="77777777">
        <w:trPr>
          <w:trHeight w:val="519"/>
        </w:trPr>
        <w:tc>
          <w:tcPr>
            <w:tcW w:w="2057" w:type="dxa"/>
            <w:tcBorders>
              <w:top w:val="nil"/>
              <w:left w:val="single" w:sz="8" w:space="0" w:color="auto"/>
              <w:bottom w:val="single" w:sz="8" w:space="0" w:color="auto"/>
              <w:right w:val="single" w:sz="8" w:space="0" w:color="auto"/>
            </w:tcBorders>
            <w:vAlign w:val="center"/>
          </w:tcPr>
          <w:p w14:paraId="54785AC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lastRenderedPageBreak/>
              <w:t>项目</w:t>
            </w:r>
          </w:p>
        </w:tc>
        <w:tc>
          <w:tcPr>
            <w:tcW w:w="1824" w:type="dxa"/>
            <w:tcBorders>
              <w:top w:val="nil"/>
              <w:left w:val="nil"/>
              <w:bottom w:val="single" w:sz="8" w:space="0" w:color="auto"/>
              <w:right w:val="single" w:sz="8" w:space="0" w:color="auto"/>
            </w:tcBorders>
            <w:vAlign w:val="center"/>
          </w:tcPr>
          <w:p w14:paraId="283F926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206" w:type="dxa"/>
            <w:tcBorders>
              <w:top w:val="nil"/>
              <w:left w:val="nil"/>
              <w:bottom w:val="single" w:sz="8" w:space="0" w:color="auto"/>
              <w:right w:val="single" w:sz="8" w:space="0" w:color="auto"/>
            </w:tcBorders>
            <w:vAlign w:val="center"/>
          </w:tcPr>
          <w:p w14:paraId="29E175C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51" w:type="dxa"/>
            <w:tcBorders>
              <w:top w:val="nil"/>
              <w:left w:val="nil"/>
              <w:bottom w:val="single" w:sz="8" w:space="0" w:color="auto"/>
              <w:right w:val="single" w:sz="8" w:space="0" w:color="auto"/>
            </w:tcBorders>
            <w:vAlign w:val="center"/>
          </w:tcPr>
          <w:p w14:paraId="496F474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9" w:type="dxa"/>
            <w:tcBorders>
              <w:top w:val="nil"/>
              <w:left w:val="nil"/>
              <w:bottom w:val="single" w:sz="8" w:space="0" w:color="auto"/>
              <w:right w:val="single" w:sz="8" w:space="0" w:color="auto"/>
            </w:tcBorders>
          </w:tcPr>
          <w:p w14:paraId="4D0D4FCB" w14:textId="77777777" w:rsidR="00490B53" w:rsidRDefault="00000000">
            <w:pPr>
              <w:widowControl/>
              <w:spacing w:line="276" w:lineRule="auto"/>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192BDB12" w14:textId="77777777">
        <w:trPr>
          <w:trHeight w:val="313"/>
        </w:trPr>
        <w:tc>
          <w:tcPr>
            <w:tcW w:w="2057" w:type="dxa"/>
            <w:vMerge w:val="restart"/>
            <w:tcBorders>
              <w:top w:val="nil"/>
              <w:left w:val="single" w:sz="8" w:space="0" w:color="auto"/>
              <w:bottom w:val="single" w:sz="8" w:space="0" w:color="000000"/>
              <w:right w:val="single" w:sz="8" w:space="0" w:color="auto"/>
            </w:tcBorders>
            <w:vAlign w:val="center"/>
          </w:tcPr>
          <w:p w14:paraId="2D157F2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24" w:type="dxa"/>
            <w:vMerge w:val="restart"/>
            <w:tcBorders>
              <w:top w:val="nil"/>
              <w:left w:val="single" w:sz="8" w:space="0" w:color="auto"/>
              <w:bottom w:val="single" w:sz="8" w:space="0" w:color="000000"/>
              <w:right w:val="single" w:sz="8" w:space="0" w:color="auto"/>
            </w:tcBorders>
            <w:vAlign w:val="center"/>
          </w:tcPr>
          <w:p w14:paraId="2CBCC56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206" w:type="dxa"/>
            <w:tcBorders>
              <w:top w:val="nil"/>
              <w:left w:val="nil"/>
              <w:bottom w:val="single" w:sz="8" w:space="0" w:color="auto"/>
              <w:right w:val="single" w:sz="8" w:space="0" w:color="auto"/>
            </w:tcBorders>
            <w:vAlign w:val="center"/>
          </w:tcPr>
          <w:p w14:paraId="60ECE08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51" w:type="dxa"/>
            <w:tcBorders>
              <w:top w:val="nil"/>
              <w:left w:val="nil"/>
              <w:bottom w:val="single" w:sz="8" w:space="0" w:color="auto"/>
              <w:right w:val="single" w:sz="8" w:space="0" w:color="auto"/>
            </w:tcBorders>
            <w:vAlign w:val="center"/>
          </w:tcPr>
          <w:p w14:paraId="7A6E36B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9" w:type="dxa"/>
            <w:vMerge w:val="restart"/>
            <w:tcBorders>
              <w:top w:val="nil"/>
              <w:left w:val="nil"/>
              <w:right w:val="single" w:sz="8" w:space="0" w:color="auto"/>
            </w:tcBorders>
            <w:vAlign w:val="center"/>
          </w:tcPr>
          <w:p w14:paraId="7134FF1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BE82D43" w14:textId="77777777">
        <w:trPr>
          <w:trHeight w:val="106"/>
        </w:trPr>
        <w:tc>
          <w:tcPr>
            <w:tcW w:w="2057" w:type="dxa"/>
            <w:vMerge/>
            <w:tcBorders>
              <w:top w:val="nil"/>
              <w:left w:val="single" w:sz="8" w:space="0" w:color="auto"/>
              <w:bottom w:val="single" w:sz="8" w:space="0" w:color="000000"/>
              <w:right w:val="single" w:sz="8" w:space="0" w:color="auto"/>
            </w:tcBorders>
            <w:vAlign w:val="center"/>
          </w:tcPr>
          <w:p w14:paraId="42800BCB"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455144CF"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59C99FC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51" w:type="dxa"/>
            <w:tcBorders>
              <w:top w:val="nil"/>
              <w:left w:val="nil"/>
              <w:bottom w:val="single" w:sz="8" w:space="0" w:color="auto"/>
              <w:right w:val="single" w:sz="8" w:space="0" w:color="auto"/>
            </w:tcBorders>
            <w:vAlign w:val="center"/>
          </w:tcPr>
          <w:p w14:paraId="2703625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9" w:type="dxa"/>
            <w:vMerge/>
            <w:tcBorders>
              <w:left w:val="nil"/>
              <w:bottom w:val="single" w:sz="8" w:space="0" w:color="auto"/>
              <w:right w:val="single" w:sz="8" w:space="0" w:color="auto"/>
            </w:tcBorders>
            <w:vAlign w:val="center"/>
          </w:tcPr>
          <w:p w14:paraId="47DFB323" w14:textId="77777777" w:rsidR="00490B53" w:rsidRDefault="00490B53">
            <w:pPr>
              <w:widowControl/>
              <w:spacing w:line="276" w:lineRule="auto"/>
              <w:jc w:val="center"/>
              <w:rPr>
                <w:rFonts w:ascii="宋体" w:eastAsia="宋体" w:hAnsi="宋体" w:cs="Times New Roman"/>
                <w:kern w:val="0"/>
                <w:szCs w:val="21"/>
              </w:rPr>
            </w:pPr>
          </w:p>
        </w:tc>
      </w:tr>
      <w:tr w:rsidR="00490B53" w14:paraId="5E5DB0BF" w14:textId="77777777">
        <w:trPr>
          <w:trHeight w:val="106"/>
        </w:trPr>
        <w:tc>
          <w:tcPr>
            <w:tcW w:w="2057" w:type="dxa"/>
            <w:vMerge/>
            <w:tcBorders>
              <w:top w:val="nil"/>
              <w:left w:val="single" w:sz="8" w:space="0" w:color="auto"/>
              <w:bottom w:val="single" w:sz="8" w:space="0" w:color="000000"/>
              <w:right w:val="single" w:sz="8" w:space="0" w:color="auto"/>
            </w:tcBorders>
            <w:vAlign w:val="center"/>
          </w:tcPr>
          <w:p w14:paraId="451D6497"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13A8DB6F"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4FF6FE5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51" w:type="dxa"/>
            <w:tcBorders>
              <w:top w:val="nil"/>
              <w:left w:val="nil"/>
              <w:bottom w:val="single" w:sz="8" w:space="0" w:color="auto"/>
              <w:right w:val="single" w:sz="8" w:space="0" w:color="auto"/>
            </w:tcBorders>
            <w:vAlign w:val="center"/>
          </w:tcPr>
          <w:p w14:paraId="5188920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9" w:type="dxa"/>
            <w:vMerge/>
            <w:tcBorders>
              <w:left w:val="nil"/>
              <w:bottom w:val="single" w:sz="8" w:space="0" w:color="auto"/>
              <w:right w:val="single" w:sz="8" w:space="0" w:color="auto"/>
            </w:tcBorders>
            <w:vAlign w:val="center"/>
          </w:tcPr>
          <w:p w14:paraId="7F57978B" w14:textId="77777777" w:rsidR="00490B53" w:rsidRDefault="00490B53">
            <w:pPr>
              <w:widowControl/>
              <w:spacing w:line="276" w:lineRule="auto"/>
              <w:jc w:val="center"/>
              <w:rPr>
                <w:rFonts w:ascii="宋体" w:eastAsia="宋体" w:hAnsi="宋体" w:cs="Times New Roman"/>
                <w:kern w:val="0"/>
                <w:szCs w:val="21"/>
              </w:rPr>
            </w:pPr>
          </w:p>
        </w:tc>
      </w:tr>
      <w:tr w:rsidR="00490B53" w14:paraId="714265CB" w14:textId="77777777">
        <w:trPr>
          <w:trHeight w:val="106"/>
        </w:trPr>
        <w:tc>
          <w:tcPr>
            <w:tcW w:w="2057" w:type="dxa"/>
            <w:vMerge/>
            <w:tcBorders>
              <w:top w:val="nil"/>
              <w:left w:val="single" w:sz="8" w:space="0" w:color="auto"/>
              <w:bottom w:val="single" w:sz="8" w:space="0" w:color="000000"/>
              <w:right w:val="single" w:sz="8" w:space="0" w:color="auto"/>
            </w:tcBorders>
            <w:vAlign w:val="center"/>
          </w:tcPr>
          <w:p w14:paraId="4B5275F7" w14:textId="77777777" w:rsidR="00490B53" w:rsidRDefault="00490B53">
            <w:pPr>
              <w:widowControl/>
              <w:spacing w:line="276" w:lineRule="auto"/>
              <w:jc w:val="center"/>
              <w:rPr>
                <w:rFonts w:ascii="Times New Roman" w:eastAsia="宋体" w:hAnsi="Times New Roman" w:cs="Times New Roman"/>
                <w:szCs w:val="24"/>
              </w:rPr>
            </w:pPr>
          </w:p>
        </w:tc>
        <w:tc>
          <w:tcPr>
            <w:tcW w:w="1824" w:type="dxa"/>
            <w:vMerge/>
            <w:tcBorders>
              <w:top w:val="nil"/>
              <w:left w:val="single" w:sz="8" w:space="0" w:color="auto"/>
              <w:bottom w:val="single" w:sz="8" w:space="0" w:color="000000"/>
              <w:right w:val="single" w:sz="8" w:space="0" w:color="auto"/>
            </w:tcBorders>
            <w:vAlign w:val="center"/>
          </w:tcPr>
          <w:p w14:paraId="358451C2" w14:textId="77777777" w:rsidR="00490B53" w:rsidRDefault="00490B53">
            <w:pPr>
              <w:widowControl/>
              <w:spacing w:line="276" w:lineRule="auto"/>
              <w:jc w:val="center"/>
              <w:rPr>
                <w:rFonts w:ascii="Times New Roman" w:eastAsia="宋体" w:hAnsi="Times New Roman" w:cs="Times New Roman"/>
                <w:szCs w:val="24"/>
              </w:rPr>
            </w:pPr>
          </w:p>
        </w:tc>
        <w:tc>
          <w:tcPr>
            <w:tcW w:w="2206" w:type="dxa"/>
            <w:tcBorders>
              <w:top w:val="nil"/>
              <w:left w:val="nil"/>
              <w:bottom w:val="single" w:sz="8" w:space="0" w:color="auto"/>
              <w:right w:val="single" w:sz="8" w:space="0" w:color="auto"/>
            </w:tcBorders>
            <w:vAlign w:val="center"/>
          </w:tcPr>
          <w:p w14:paraId="30414ED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51" w:type="dxa"/>
            <w:tcBorders>
              <w:top w:val="nil"/>
              <w:left w:val="nil"/>
              <w:bottom w:val="single" w:sz="8" w:space="0" w:color="auto"/>
              <w:right w:val="single" w:sz="8" w:space="0" w:color="auto"/>
            </w:tcBorders>
            <w:vAlign w:val="center"/>
          </w:tcPr>
          <w:p w14:paraId="5479DC3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9" w:type="dxa"/>
            <w:vMerge/>
            <w:tcBorders>
              <w:left w:val="nil"/>
              <w:bottom w:val="single" w:sz="8" w:space="0" w:color="auto"/>
              <w:right w:val="single" w:sz="8" w:space="0" w:color="auto"/>
            </w:tcBorders>
            <w:vAlign w:val="center"/>
          </w:tcPr>
          <w:p w14:paraId="620191C7" w14:textId="77777777" w:rsidR="00490B53" w:rsidRDefault="00490B53">
            <w:pPr>
              <w:widowControl/>
              <w:spacing w:line="276" w:lineRule="auto"/>
              <w:jc w:val="center"/>
              <w:rPr>
                <w:rFonts w:ascii="宋体" w:eastAsia="宋体" w:hAnsi="宋体" w:cs="Times New Roman"/>
                <w:kern w:val="0"/>
                <w:szCs w:val="21"/>
              </w:rPr>
            </w:pPr>
          </w:p>
        </w:tc>
      </w:tr>
      <w:tr w:rsidR="00490B53" w14:paraId="51B70E0A" w14:textId="77777777">
        <w:trPr>
          <w:trHeight w:val="106"/>
        </w:trPr>
        <w:tc>
          <w:tcPr>
            <w:tcW w:w="2057" w:type="dxa"/>
            <w:vMerge/>
            <w:tcBorders>
              <w:top w:val="nil"/>
              <w:left w:val="single" w:sz="8" w:space="0" w:color="auto"/>
              <w:bottom w:val="single" w:sz="8" w:space="0" w:color="000000"/>
              <w:right w:val="single" w:sz="8" w:space="0" w:color="auto"/>
            </w:tcBorders>
            <w:vAlign w:val="center"/>
          </w:tcPr>
          <w:p w14:paraId="1B48092B" w14:textId="77777777" w:rsidR="00490B53" w:rsidRDefault="00490B53">
            <w:pPr>
              <w:widowControl/>
              <w:spacing w:line="276" w:lineRule="auto"/>
              <w:jc w:val="center"/>
              <w:rPr>
                <w:rFonts w:ascii="Times New Roman" w:eastAsia="宋体" w:hAnsi="Times New Roman" w:cs="Times New Roman"/>
                <w:szCs w:val="24"/>
              </w:rPr>
            </w:pPr>
          </w:p>
        </w:tc>
        <w:tc>
          <w:tcPr>
            <w:tcW w:w="1824" w:type="dxa"/>
            <w:vMerge/>
            <w:tcBorders>
              <w:top w:val="nil"/>
              <w:left w:val="single" w:sz="8" w:space="0" w:color="auto"/>
              <w:bottom w:val="single" w:sz="8" w:space="0" w:color="000000"/>
              <w:right w:val="single" w:sz="8" w:space="0" w:color="auto"/>
            </w:tcBorders>
            <w:vAlign w:val="center"/>
          </w:tcPr>
          <w:p w14:paraId="35948A2B" w14:textId="77777777" w:rsidR="00490B53" w:rsidRDefault="00490B53">
            <w:pPr>
              <w:widowControl/>
              <w:spacing w:line="276" w:lineRule="auto"/>
              <w:jc w:val="center"/>
              <w:rPr>
                <w:rFonts w:ascii="Times New Roman" w:eastAsia="宋体" w:hAnsi="Times New Roman" w:cs="Times New Roman"/>
                <w:szCs w:val="24"/>
              </w:rPr>
            </w:pPr>
          </w:p>
        </w:tc>
        <w:tc>
          <w:tcPr>
            <w:tcW w:w="2206" w:type="dxa"/>
            <w:tcBorders>
              <w:top w:val="nil"/>
              <w:left w:val="nil"/>
              <w:bottom w:val="single" w:sz="8" w:space="0" w:color="auto"/>
              <w:right w:val="single" w:sz="8" w:space="0" w:color="auto"/>
            </w:tcBorders>
            <w:vAlign w:val="center"/>
          </w:tcPr>
          <w:p w14:paraId="1E855B6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851" w:type="dxa"/>
            <w:tcBorders>
              <w:top w:val="nil"/>
              <w:left w:val="nil"/>
              <w:bottom w:val="single" w:sz="8" w:space="0" w:color="auto"/>
              <w:right w:val="single" w:sz="8" w:space="0" w:color="auto"/>
            </w:tcBorders>
            <w:vAlign w:val="center"/>
          </w:tcPr>
          <w:p w14:paraId="7D1058B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9" w:type="dxa"/>
            <w:vMerge/>
            <w:tcBorders>
              <w:left w:val="nil"/>
              <w:bottom w:val="single" w:sz="8" w:space="0" w:color="auto"/>
              <w:right w:val="single" w:sz="8" w:space="0" w:color="auto"/>
            </w:tcBorders>
            <w:vAlign w:val="center"/>
          </w:tcPr>
          <w:p w14:paraId="7727ECDF" w14:textId="77777777" w:rsidR="00490B53" w:rsidRDefault="00490B53">
            <w:pPr>
              <w:widowControl/>
              <w:spacing w:line="276" w:lineRule="auto"/>
              <w:jc w:val="center"/>
              <w:rPr>
                <w:rFonts w:ascii="宋体" w:eastAsia="宋体" w:hAnsi="宋体" w:cs="Times New Roman"/>
                <w:kern w:val="0"/>
                <w:szCs w:val="21"/>
              </w:rPr>
            </w:pPr>
          </w:p>
        </w:tc>
      </w:tr>
      <w:tr w:rsidR="00490B53" w14:paraId="6DE83C08" w14:textId="77777777">
        <w:trPr>
          <w:trHeight w:val="106"/>
        </w:trPr>
        <w:tc>
          <w:tcPr>
            <w:tcW w:w="2057" w:type="dxa"/>
            <w:vMerge/>
            <w:tcBorders>
              <w:top w:val="nil"/>
              <w:left w:val="single" w:sz="8" w:space="0" w:color="auto"/>
              <w:bottom w:val="single" w:sz="8" w:space="0" w:color="000000"/>
              <w:right w:val="single" w:sz="8" w:space="0" w:color="auto"/>
            </w:tcBorders>
            <w:vAlign w:val="center"/>
          </w:tcPr>
          <w:p w14:paraId="76A2662D" w14:textId="77777777" w:rsidR="00490B53" w:rsidRDefault="00490B53">
            <w:pPr>
              <w:widowControl/>
              <w:spacing w:line="276" w:lineRule="auto"/>
              <w:jc w:val="center"/>
              <w:rPr>
                <w:rFonts w:ascii="Times New Roman" w:eastAsia="宋体" w:hAnsi="Times New Roman" w:cs="Times New Roman"/>
                <w:szCs w:val="24"/>
              </w:rPr>
            </w:pPr>
          </w:p>
        </w:tc>
        <w:tc>
          <w:tcPr>
            <w:tcW w:w="1824" w:type="dxa"/>
            <w:vMerge/>
            <w:tcBorders>
              <w:top w:val="nil"/>
              <w:left w:val="single" w:sz="8" w:space="0" w:color="auto"/>
              <w:bottom w:val="single" w:sz="8" w:space="0" w:color="000000"/>
              <w:right w:val="single" w:sz="8" w:space="0" w:color="auto"/>
            </w:tcBorders>
            <w:vAlign w:val="center"/>
          </w:tcPr>
          <w:p w14:paraId="4F36D6AA" w14:textId="77777777" w:rsidR="00490B53" w:rsidRDefault="00490B53">
            <w:pPr>
              <w:widowControl/>
              <w:spacing w:line="276" w:lineRule="auto"/>
              <w:jc w:val="center"/>
              <w:rPr>
                <w:rFonts w:ascii="Times New Roman" w:eastAsia="宋体" w:hAnsi="Times New Roman" w:cs="Times New Roman"/>
                <w:szCs w:val="24"/>
              </w:rPr>
            </w:pPr>
          </w:p>
        </w:tc>
        <w:tc>
          <w:tcPr>
            <w:tcW w:w="2206" w:type="dxa"/>
            <w:tcBorders>
              <w:top w:val="nil"/>
              <w:left w:val="nil"/>
              <w:bottom w:val="single" w:sz="8" w:space="0" w:color="auto"/>
              <w:right w:val="single" w:sz="8" w:space="0" w:color="auto"/>
            </w:tcBorders>
            <w:vAlign w:val="center"/>
          </w:tcPr>
          <w:p w14:paraId="05D61D9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51" w:type="dxa"/>
            <w:tcBorders>
              <w:top w:val="nil"/>
              <w:left w:val="nil"/>
              <w:bottom w:val="single" w:sz="8" w:space="0" w:color="auto"/>
              <w:right w:val="single" w:sz="8" w:space="0" w:color="auto"/>
            </w:tcBorders>
            <w:vAlign w:val="center"/>
          </w:tcPr>
          <w:p w14:paraId="0239D79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9" w:type="dxa"/>
            <w:vMerge/>
            <w:tcBorders>
              <w:left w:val="nil"/>
              <w:bottom w:val="single" w:sz="8" w:space="0" w:color="auto"/>
              <w:right w:val="single" w:sz="8" w:space="0" w:color="auto"/>
            </w:tcBorders>
            <w:vAlign w:val="center"/>
          </w:tcPr>
          <w:p w14:paraId="000F8183" w14:textId="77777777" w:rsidR="00490B53" w:rsidRDefault="00490B53">
            <w:pPr>
              <w:widowControl/>
              <w:spacing w:line="276" w:lineRule="auto"/>
              <w:jc w:val="center"/>
              <w:rPr>
                <w:rFonts w:ascii="宋体" w:eastAsia="宋体" w:hAnsi="宋体" w:cs="Times New Roman"/>
                <w:kern w:val="0"/>
                <w:szCs w:val="21"/>
              </w:rPr>
            </w:pPr>
          </w:p>
        </w:tc>
      </w:tr>
      <w:tr w:rsidR="00490B53" w14:paraId="66F9DC8F" w14:textId="77777777">
        <w:trPr>
          <w:trHeight w:val="106"/>
        </w:trPr>
        <w:tc>
          <w:tcPr>
            <w:tcW w:w="2057" w:type="dxa"/>
            <w:vMerge/>
            <w:tcBorders>
              <w:left w:val="single" w:sz="8" w:space="0" w:color="auto"/>
              <w:bottom w:val="single" w:sz="8" w:space="0" w:color="000000"/>
              <w:right w:val="single" w:sz="8" w:space="0" w:color="auto"/>
            </w:tcBorders>
            <w:vAlign w:val="center"/>
          </w:tcPr>
          <w:p w14:paraId="0153EDA6" w14:textId="77777777" w:rsidR="00490B53" w:rsidRDefault="00490B53">
            <w:pPr>
              <w:widowControl/>
              <w:spacing w:line="276" w:lineRule="auto"/>
              <w:jc w:val="center"/>
              <w:rPr>
                <w:rFonts w:ascii="宋体" w:eastAsia="宋体" w:hAnsi="宋体" w:cs="Times New Roman"/>
                <w:kern w:val="0"/>
                <w:szCs w:val="21"/>
              </w:rPr>
            </w:pPr>
          </w:p>
        </w:tc>
        <w:tc>
          <w:tcPr>
            <w:tcW w:w="1824" w:type="dxa"/>
            <w:vMerge/>
            <w:tcBorders>
              <w:left w:val="single" w:sz="8" w:space="0" w:color="auto"/>
              <w:bottom w:val="single" w:sz="8" w:space="0" w:color="000000"/>
              <w:right w:val="single" w:sz="8" w:space="0" w:color="auto"/>
            </w:tcBorders>
            <w:vAlign w:val="center"/>
          </w:tcPr>
          <w:p w14:paraId="0BD0ADAF" w14:textId="77777777" w:rsidR="00490B53" w:rsidRDefault="00490B53">
            <w:pPr>
              <w:widowControl/>
              <w:spacing w:line="276" w:lineRule="auto"/>
              <w:jc w:val="center"/>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5FA3C4C7"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51" w:type="dxa"/>
            <w:tcBorders>
              <w:top w:val="nil"/>
              <w:left w:val="nil"/>
              <w:bottom w:val="single" w:sz="8" w:space="0" w:color="auto"/>
              <w:right w:val="single" w:sz="8" w:space="0" w:color="auto"/>
            </w:tcBorders>
            <w:vAlign w:val="center"/>
          </w:tcPr>
          <w:p w14:paraId="28C0E01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1139" w:type="dxa"/>
            <w:vMerge/>
            <w:tcBorders>
              <w:left w:val="nil"/>
              <w:bottom w:val="single" w:sz="8" w:space="0" w:color="auto"/>
              <w:right w:val="single" w:sz="8" w:space="0" w:color="auto"/>
            </w:tcBorders>
            <w:vAlign w:val="center"/>
          </w:tcPr>
          <w:p w14:paraId="0A61DA21" w14:textId="77777777" w:rsidR="00490B53" w:rsidRDefault="00490B53">
            <w:pPr>
              <w:widowControl/>
              <w:spacing w:line="276" w:lineRule="auto"/>
              <w:jc w:val="center"/>
              <w:rPr>
                <w:rFonts w:ascii="宋体" w:eastAsia="宋体" w:hAnsi="宋体" w:cs="Times New Roman"/>
                <w:kern w:val="0"/>
                <w:szCs w:val="21"/>
              </w:rPr>
            </w:pPr>
          </w:p>
        </w:tc>
      </w:tr>
      <w:tr w:rsidR="00490B53" w14:paraId="2F9FCD5F" w14:textId="77777777">
        <w:trPr>
          <w:trHeight w:val="277"/>
        </w:trPr>
        <w:tc>
          <w:tcPr>
            <w:tcW w:w="2057" w:type="dxa"/>
            <w:vMerge w:val="restart"/>
            <w:tcBorders>
              <w:top w:val="nil"/>
              <w:left w:val="single" w:sz="8" w:space="0" w:color="auto"/>
              <w:bottom w:val="single" w:sz="8" w:space="0" w:color="000000"/>
              <w:right w:val="single" w:sz="8" w:space="0" w:color="auto"/>
            </w:tcBorders>
            <w:vAlign w:val="center"/>
          </w:tcPr>
          <w:p w14:paraId="1A8F391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24" w:type="dxa"/>
            <w:vMerge w:val="restart"/>
            <w:tcBorders>
              <w:top w:val="nil"/>
              <w:left w:val="single" w:sz="8" w:space="0" w:color="auto"/>
              <w:bottom w:val="single" w:sz="8" w:space="0" w:color="000000"/>
              <w:right w:val="single" w:sz="8" w:space="0" w:color="auto"/>
            </w:tcBorders>
            <w:vAlign w:val="center"/>
          </w:tcPr>
          <w:p w14:paraId="038EB4E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206" w:type="dxa"/>
            <w:tcBorders>
              <w:top w:val="nil"/>
              <w:left w:val="nil"/>
              <w:bottom w:val="single" w:sz="8" w:space="0" w:color="auto"/>
              <w:right w:val="single" w:sz="8" w:space="0" w:color="auto"/>
            </w:tcBorders>
            <w:vAlign w:val="center"/>
          </w:tcPr>
          <w:p w14:paraId="14BDB6B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51" w:type="dxa"/>
            <w:tcBorders>
              <w:top w:val="nil"/>
              <w:left w:val="nil"/>
              <w:bottom w:val="single" w:sz="8" w:space="0" w:color="auto"/>
              <w:right w:val="single" w:sz="8" w:space="0" w:color="auto"/>
            </w:tcBorders>
            <w:vAlign w:val="center"/>
          </w:tcPr>
          <w:p w14:paraId="4D174CF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9" w:type="dxa"/>
            <w:vMerge w:val="restart"/>
            <w:tcBorders>
              <w:top w:val="nil"/>
              <w:left w:val="nil"/>
              <w:right w:val="single" w:sz="8" w:space="0" w:color="auto"/>
            </w:tcBorders>
            <w:vAlign w:val="center"/>
          </w:tcPr>
          <w:p w14:paraId="11EF97D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3AFFB12" w14:textId="77777777">
        <w:trPr>
          <w:trHeight w:val="277"/>
        </w:trPr>
        <w:tc>
          <w:tcPr>
            <w:tcW w:w="2057" w:type="dxa"/>
            <w:vMerge/>
            <w:tcBorders>
              <w:top w:val="nil"/>
              <w:left w:val="single" w:sz="8" w:space="0" w:color="auto"/>
              <w:bottom w:val="single" w:sz="8" w:space="0" w:color="000000"/>
              <w:right w:val="single" w:sz="8" w:space="0" w:color="auto"/>
            </w:tcBorders>
            <w:vAlign w:val="center"/>
          </w:tcPr>
          <w:p w14:paraId="209681F1"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4903B884"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2ECA821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51" w:type="dxa"/>
            <w:tcBorders>
              <w:top w:val="nil"/>
              <w:left w:val="nil"/>
              <w:bottom w:val="single" w:sz="8" w:space="0" w:color="auto"/>
              <w:right w:val="single" w:sz="8" w:space="0" w:color="auto"/>
            </w:tcBorders>
            <w:vAlign w:val="center"/>
          </w:tcPr>
          <w:p w14:paraId="29EE441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9" w:type="dxa"/>
            <w:vMerge/>
            <w:tcBorders>
              <w:left w:val="nil"/>
              <w:right w:val="single" w:sz="8" w:space="0" w:color="auto"/>
            </w:tcBorders>
            <w:vAlign w:val="center"/>
          </w:tcPr>
          <w:p w14:paraId="34B5F620" w14:textId="77777777" w:rsidR="00490B53" w:rsidRDefault="00490B53">
            <w:pPr>
              <w:widowControl/>
              <w:spacing w:line="276" w:lineRule="auto"/>
              <w:jc w:val="center"/>
              <w:rPr>
                <w:rFonts w:ascii="宋体" w:eastAsia="宋体" w:hAnsi="宋体" w:cs="Times New Roman"/>
                <w:kern w:val="0"/>
                <w:szCs w:val="21"/>
              </w:rPr>
            </w:pPr>
          </w:p>
        </w:tc>
      </w:tr>
      <w:tr w:rsidR="00490B53" w14:paraId="1292FD92" w14:textId="77777777">
        <w:trPr>
          <w:trHeight w:val="277"/>
        </w:trPr>
        <w:tc>
          <w:tcPr>
            <w:tcW w:w="2057" w:type="dxa"/>
            <w:vMerge/>
            <w:tcBorders>
              <w:top w:val="nil"/>
              <w:left w:val="single" w:sz="8" w:space="0" w:color="auto"/>
              <w:bottom w:val="single" w:sz="8" w:space="0" w:color="000000"/>
              <w:right w:val="single" w:sz="8" w:space="0" w:color="auto"/>
            </w:tcBorders>
            <w:vAlign w:val="center"/>
          </w:tcPr>
          <w:p w14:paraId="513FCC63"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1790CC8E"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29042E3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51" w:type="dxa"/>
            <w:tcBorders>
              <w:top w:val="nil"/>
              <w:left w:val="nil"/>
              <w:bottom w:val="single" w:sz="8" w:space="0" w:color="auto"/>
              <w:right w:val="single" w:sz="8" w:space="0" w:color="auto"/>
            </w:tcBorders>
            <w:vAlign w:val="center"/>
          </w:tcPr>
          <w:p w14:paraId="206DCA8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9" w:type="dxa"/>
            <w:vMerge/>
            <w:tcBorders>
              <w:left w:val="nil"/>
              <w:right w:val="single" w:sz="8" w:space="0" w:color="auto"/>
            </w:tcBorders>
            <w:vAlign w:val="center"/>
          </w:tcPr>
          <w:p w14:paraId="2EFF48A7" w14:textId="77777777" w:rsidR="00490B53" w:rsidRDefault="00490B53">
            <w:pPr>
              <w:widowControl/>
              <w:spacing w:line="276" w:lineRule="auto"/>
              <w:jc w:val="center"/>
              <w:rPr>
                <w:rFonts w:ascii="宋体" w:eastAsia="宋体" w:hAnsi="宋体" w:cs="Times New Roman"/>
                <w:kern w:val="0"/>
                <w:szCs w:val="21"/>
              </w:rPr>
            </w:pPr>
          </w:p>
        </w:tc>
      </w:tr>
      <w:tr w:rsidR="00490B53" w14:paraId="2159BA2C" w14:textId="77777777">
        <w:trPr>
          <w:trHeight w:val="277"/>
        </w:trPr>
        <w:tc>
          <w:tcPr>
            <w:tcW w:w="2057" w:type="dxa"/>
            <w:vMerge/>
            <w:tcBorders>
              <w:top w:val="nil"/>
              <w:left w:val="single" w:sz="8" w:space="0" w:color="auto"/>
              <w:bottom w:val="single" w:sz="8" w:space="0" w:color="000000"/>
              <w:right w:val="single" w:sz="8" w:space="0" w:color="auto"/>
            </w:tcBorders>
            <w:vAlign w:val="center"/>
          </w:tcPr>
          <w:p w14:paraId="2C1687C8"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7763D0E7"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4B52388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851" w:type="dxa"/>
            <w:tcBorders>
              <w:top w:val="nil"/>
              <w:left w:val="nil"/>
              <w:bottom w:val="single" w:sz="8" w:space="0" w:color="auto"/>
              <w:right w:val="single" w:sz="8" w:space="0" w:color="auto"/>
            </w:tcBorders>
            <w:vAlign w:val="center"/>
          </w:tcPr>
          <w:p w14:paraId="2C4FBB1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9" w:type="dxa"/>
            <w:vMerge/>
            <w:tcBorders>
              <w:left w:val="nil"/>
              <w:right w:val="single" w:sz="8" w:space="0" w:color="auto"/>
            </w:tcBorders>
            <w:vAlign w:val="center"/>
          </w:tcPr>
          <w:p w14:paraId="09C9E4C3" w14:textId="77777777" w:rsidR="00490B53" w:rsidRDefault="00490B53">
            <w:pPr>
              <w:widowControl/>
              <w:spacing w:line="276" w:lineRule="auto"/>
              <w:jc w:val="center"/>
              <w:rPr>
                <w:rFonts w:ascii="宋体" w:eastAsia="宋体" w:hAnsi="宋体" w:cs="Times New Roman"/>
                <w:kern w:val="0"/>
                <w:szCs w:val="21"/>
              </w:rPr>
            </w:pPr>
          </w:p>
        </w:tc>
      </w:tr>
      <w:tr w:rsidR="00490B53" w14:paraId="6348137D" w14:textId="77777777">
        <w:trPr>
          <w:trHeight w:val="277"/>
        </w:trPr>
        <w:tc>
          <w:tcPr>
            <w:tcW w:w="2057" w:type="dxa"/>
            <w:vMerge/>
            <w:tcBorders>
              <w:top w:val="nil"/>
              <w:left w:val="single" w:sz="8" w:space="0" w:color="auto"/>
              <w:bottom w:val="single" w:sz="8" w:space="0" w:color="000000"/>
              <w:right w:val="single" w:sz="8" w:space="0" w:color="auto"/>
            </w:tcBorders>
            <w:vAlign w:val="center"/>
          </w:tcPr>
          <w:p w14:paraId="0A47FFB5"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07296E71"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5B7E948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51" w:type="dxa"/>
            <w:tcBorders>
              <w:top w:val="nil"/>
              <w:left w:val="nil"/>
              <w:bottom w:val="single" w:sz="8" w:space="0" w:color="auto"/>
              <w:right w:val="single" w:sz="8" w:space="0" w:color="auto"/>
            </w:tcBorders>
            <w:vAlign w:val="center"/>
          </w:tcPr>
          <w:p w14:paraId="2215EB9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9" w:type="dxa"/>
            <w:vMerge/>
            <w:tcBorders>
              <w:left w:val="nil"/>
              <w:right w:val="single" w:sz="8" w:space="0" w:color="auto"/>
            </w:tcBorders>
            <w:vAlign w:val="center"/>
          </w:tcPr>
          <w:p w14:paraId="3DFB0DAA" w14:textId="77777777" w:rsidR="00490B53" w:rsidRDefault="00490B53">
            <w:pPr>
              <w:widowControl/>
              <w:spacing w:line="276" w:lineRule="auto"/>
              <w:jc w:val="center"/>
              <w:rPr>
                <w:rFonts w:ascii="宋体" w:eastAsia="宋体" w:hAnsi="宋体" w:cs="Times New Roman"/>
                <w:kern w:val="0"/>
                <w:szCs w:val="21"/>
              </w:rPr>
            </w:pPr>
          </w:p>
        </w:tc>
      </w:tr>
      <w:tr w:rsidR="00490B53" w14:paraId="1B0AA166" w14:textId="77777777">
        <w:trPr>
          <w:trHeight w:val="277"/>
        </w:trPr>
        <w:tc>
          <w:tcPr>
            <w:tcW w:w="2057" w:type="dxa"/>
            <w:vMerge/>
            <w:tcBorders>
              <w:top w:val="nil"/>
              <w:left w:val="single" w:sz="8" w:space="0" w:color="auto"/>
              <w:bottom w:val="single" w:sz="4" w:space="0" w:color="auto"/>
              <w:right w:val="single" w:sz="8" w:space="0" w:color="auto"/>
            </w:tcBorders>
            <w:vAlign w:val="center"/>
          </w:tcPr>
          <w:p w14:paraId="5F208F5B"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4" w:space="0" w:color="auto"/>
              <w:right w:val="single" w:sz="8" w:space="0" w:color="auto"/>
            </w:tcBorders>
            <w:vAlign w:val="center"/>
          </w:tcPr>
          <w:p w14:paraId="7F2873F1"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4" w:space="0" w:color="auto"/>
              <w:right w:val="single" w:sz="8" w:space="0" w:color="auto"/>
            </w:tcBorders>
            <w:vAlign w:val="center"/>
          </w:tcPr>
          <w:p w14:paraId="4DF4D53E"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51" w:type="dxa"/>
            <w:tcBorders>
              <w:top w:val="nil"/>
              <w:left w:val="nil"/>
              <w:bottom w:val="single" w:sz="4" w:space="0" w:color="auto"/>
              <w:right w:val="single" w:sz="8" w:space="0" w:color="auto"/>
            </w:tcBorders>
            <w:vAlign w:val="center"/>
          </w:tcPr>
          <w:p w14:paraId="44A58C8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p>
        </w:tc>
        <w:tc>
          <w:tcPr>
            <w:tcW w:w="1139" w:type="dxa"/>
            <w:vMerge/>
            <w:tcBorders>
              <w:left w:val="nil"/>
              <w:bottom w:val="single" w:sz="4" w:space="0" w:color="auto"/>
              <w:right w:val="single" w:sz="8" w:space="0" w:color="auto"/>
            </w:tcBorders>
            <w:vAlign w:val="center"/>
          </w:tcPr>
          <w:p w14:paraId="1E0E060B" w14:textId="77777777" w:rsidR="00490B53" w:rsidRDefault="00490B53">
            <w:pPr>
              <w:widowControl/>
              <w:spacing w:line="276" w:lineRule="auto"/>
              <w:jc w:val="center"/>
              <w:rPr>
                <w:rFonts w:ascii="宋体" w:eastAsia="宋体" w:hAnsi="宋体" w:cs="Times New Roman"/>
                <w:kern w:val="0"/>
                <w:szCs w:val="21"/>
              </w:rPr>
            </w:pPr>
          </w:p>
        </w:tc>
      </w:tr>
      <w:tr w:rsidR="00490B53" w14:paraId="444644F0" w14:textId="77777777">
        <w:trPr>
          <w:trHeight w:val="277"/>
        </w:trPr>
        <w:tc>
          <w:tcPr>
            <w:tcW w:w="2057" w:type="dxa"/>
            <w:vMerge/>
            <w:tcBorders>
              <w:top w:val="nil"/>
              <w:left w:val="single" w:sz="8" w:space="0" w:color="auto"/>
              <w:bottom w:val="single" w:sz="8" w:space="0" w:color="000000"/>
              <w:right w:val="single" w:sz="8" w:space="0" w:color="auto"/>
            </w:tcBorders>
            <w:vAlign w:val="center"/>
          </w:tcPr>
          <w:p w14:paraId="01DE91E3"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8" w:space="0" w:color="000000"/>
              <w:right w:val="single" w:sz="8" w:space="0" w:color="auto"/>
            </w:tcBorders>
            <w:vAlign w:val="center"/>
          </w:tcPr>
          <w:p w14:paraId="528F5E0C"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8" w:space="0" w:color="auto"/>
              <w:right w:val="single" w:sz="8" w:space="0" w:color="auto"/>
            </w:tcBorders>
            <w:vAlign w:val="center"/>
          </w:tcPr>
          <w:p w14:paraId="6117CF1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51" w:type="dxa"/>
            <w:tcBorders>
              <w:top w:val="nil"/>
              <w:left w:val="nil"/>
              <w:bottom w:val="single" w:sz="8" w:space="0" w:color="auto"/>
              <w:right w:val="single" w:sz="8" w:space="0" w:color="auto"/>
            </w:tcBorders>
            <w:vAlign w:val="center"/>
          </w:tcPr>
          <w:p w14:paraId="6971C42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21%</w:t>
            </w:r>
            <w:r>
              <w:rPr>
                <w:rFonts w:ascii="宋体" w:eastAsia="宋体" w:hAnsi="宋体" w:cs="Times New Roman"/>
                <w:kern w:val="0"/>
                <w:szCs w:val="21"/>
              </w:rPr>
              <w:t xml:space="preserve"> </w:t>
            </w:r>
          </w:p>
        </w:tc>
        <w:tc>
          <w:tcPr>
            <w:tcW w:w="1139" w:type="dxa"/>
            <w:vMerge/>
            <w:tcBorders>
              <w:left w:val="nil"/>
              <w:right w:val="single" w:sz="8" w:space="0" w:color="auto"/>
            </w:tcBorders>
          </w:tcPr>
          <w:p w14:paraId="4C7F21F3" w14:textId="77777777" w:rsidR="00490B53" w:rsidRDefault="00490B53">
            <w:pPr>
              <w:widowControl/>
              <w:spacing w:line="276" w:lineRule="auto"/>
              <w:jc w:val="center"/>
              <w:rPr>
                <w:rFonts w:ascii="宋体" w:eastAsia="宋体" w:hAnsi="宋体" w:cs="Times New Roman"/>
                <w:kern w:val="0"/>
                <w:szCs w:val="21"/>
              </w:rPr>
            </w:pPr>
          </w:p>
        </w:tc>
      </w:tr>
      <w:tr w:rsidR="00490B53" w14:paraId="1B967618" w14:textId="77777777">
        <w:trPr>
          <w:trHeight w:val="277"/>
        </w:trPr>
        <w:tc>
          <w:tcPr>
            <w:tcW w:w="2057" w:type="dxa"/>
            <w:vMerge/>
            <w:tcBorders>
              <w:top w:val="nil"/>
              <w:left w:val="single" w:sz="8" w:space="0" w:color="auto"/>
              <w:bottom w:val="single" w:sz="4" w:space="0" w:color="auto"/>
              <w:right w:val="single" w:sz="8" w:space="0" w:color="auto"/>
            </w:tcBorders>
            <w:vAlign w:val="center"/>
          </w:tcPr>
          <w:p w14:paraId="56CF86F9" w14:textId="77777777" w:rsidR="00490B53" w:rsidRDefault="00490B53">
            <w:pPr>
              <w:widowControl/>
              <w:spacing w:line="276" w:lineRule="auto"/>
              <w:jc w:val="left"/>
              <w:rPr>
                <w:rFonts w:ascii="宋体" w:eastAsia="宋体" w:hAnsi="宋体" w:cs="Times New Roman"/>
                <w:kern w:val="0"/>
                <w:szCs w:val="21"/>
              </w:rPr>
            </w:pPr>
          </w:p>
        </w:tc>
        <w:tc>
          <w:tcPr>
            <w:tcW w:w="1824" w:type="dxa"/>
            <w:vMerge/>
            <w:tcBorders>
              <w:top w:val="nil"/>
              <w:left w:val="single" w:sz="8" w:space="0" w:color="auto"/>
              <w:bottom w:val="single" w:sz="4" w:space="0" w:color="auto"/>
              <w:right w:val="single" w:sz="8" w:space="0" w:color="auto"/>
            </w:tcBorders>
            <w:vAlign w:val="center"/>
          </w:tcPr>
          <w:p w14:paraId="7279EBD9" w14:textId="77777777" w:rsidR="00490B53" w:rsidRDefault="00490B53">
            <w:pPr>
              <w:widowControl/>
              <w:spacing w:line="276" w:lineRule="auto"/>
              <w:jc w:val="left"/>
              <w:rPr>
                <w:rFonts w:ascii="宋体" w:eastAsia="宋体" w:hAnsi="宋体" w:cs="Times New Roman"/>
                <w:kern w:val="0"/>
                <w:szCs w:val="21"/>
              </w:rPr>
            </w:pPr>
          </w:p>
        </w:tc>
        <w:tc>
          <w:tcPr>
            <w:tcW w:w="2206" w:type="dxa"/>
            <w:tcBorders>
              <w:top w:val="nil"/>
              <w:left w:val="nil"/>
              <w:bottom w:val="single" w:sz="4" w:space="0" w:color="auto"/>
              <w:right w:val="single" w:sz="8" w:space="0" w:color="auto"/>
            </w:tcBorders>
            <w:vAlign w:val="center"/>
          </w:tcPr>
          <w:p w14:paraId="4A59EB87" w14:textId="77777777" w:rsidR="00490B53" w:rsidRDefault="00000000">
            <w:pPr>
              <w:widowControl/>
              <w:spacing w:line="276" w:lineRule="auto"/>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51" w:type="dxa"/>
            <w:tcBorders>
              <w:top w:val="nil"/>
              <w:left w:val="nil"/>
              <w:bottom w:val="single" w:sz="4" w:space="0" w:color="auto"/>
              <w:right w:val="single" w:sz="8" w:space="0" w:color="auto"/>
            </w:tcBorders>
            <w:vAlign w:val="center"/>
          </w:tcPr>
          <w:p w14:paraId="76AD721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9%</w:t>
            </w:r>
            <w:r>
              <w:rPr>
                <w:rFonts w:ascii="宋体" w:eastAsia="宋体" w:hAnsi="宋体" w:cs="Times New Roman"/>
                <w:kern w:val="0"/>
                <w:szCs w:val="21"/>
              </w:rPr>
              <w:t xml:space="preserve"> </w:t>
            </w:r>
          </w:p>
        </w:tc>
        <w:tc>
          <w:tcPr>
            <w:tcW w:w="1139" w:type="dxa"/>
            <w:vMerge/>
            <w:tcBorders>
              <w:left w:val="nil"/>
              <w:bottom w:val="single" w:sz="4" w:space="0" w:color="auto"/>
              <w:right w:val="single" w:sz="8" w:space="0" w:color="auto"/>
            </w:tcBorders>
          </w:tcPr>
          <w:p w14:paraId="76FE79E0" w14:textId="77777777" w:rsidR="00490B53" w:rsidRDefault="00490B53">
            <w:pPr>
              <w:widowControl/>
              <w:spacing w:line="276" w:lineRule="auto"/>
              <w:jc w:val="center"/>
              <w:rPr>
                <w:rFonts w:ascii="宋体" w:eastAsia="宋体" w:hAnsi="宋体" w:cs="Times New Roman"/>
                <w:kern w:val="0"/>
                <w:szCs w:val="21"/>
              </w:rPr>
            </w:pPr>
          </w:p>
        </w:tc>
      </w:tr>
      <w:tr w:rsidR="00490B53" w14:paraId="0EF1EDC6" w14:textId="77777777">
        <w:trPr>
          <w:trHeight w:val="146"/>
        </w:trPr>
        <w:tc>
          <w:tcPr>
            <w:tcW w:w="2057" w:type="dxa"/>
            <w:vMerge/>
            <w:tcBorders>
              <w:left w:val="single" w:sz="4" w:space="0" w:color="auto"/>
              <w:right w:val="single" w:sz="4" w:space="0" w:color="auto"/>
            </w:tcBorders>
            <w:vAlign w:val="center"/>
          </w:tcPr>
          <w:p w14:paraId="763D49F6" w14:textId="77777777" w:rsidR="00490B53" w:rsidRDefault="00490B53">
            <w:pPr>
              <w:widowControl/>
              <w:spacing w:line="276" w:lineRule="auto"/>
              <w:jc w:val="center"/>
              <w:rPr>
                <w:rFonts w:ascii="Times New Roman" w:eastAsia="宋体" w:hAnsi="Times New Roman" w:cs="Times New Roman"/>
                <w:szCs w:val="24"/>
              </w:rPr>
            </w:pPr>
          </w:p>
        </w:tc>
        <w:tc>
          <w:tcPr>
            <w:tcW w:w="1824" w:type="dxa"/>
            <w:vMerge/>
            <w:tcBorders>
              <w:left w:val="single" w:sz="4" w:space="0" w:color="auto"/>
              <w:right w:val="single" w:sz="4" w:space="0" w:color="auto"/>
            </w:tcBorders>
            <w:vAlign w:val="center"/>
          </w:tcPr>
          <w:p w14:paraId="284B5B01" w14:textId="77777777" w:rsidR="00490B53" w:rsidRDefault="00490B53">
            <w:pPr>
              <w:widowControl/>
              <w:spacing w:line="276" w:lineRule="auto"/>
              <w:jc w:val="center"/>
              <w:rPr>
                <w:rFonts w:ascii="Times New Roman" w:eastAsia="宋体" w:hAnsi="Times New Roman" w:cs="Times New Roman"/>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6DEEF9EC"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作业1</w:t>
            </w:r>
          </w:p>
        </w:tc>
        <w:tc>
          <w:tcPr>
            <w:tcW w:w="1851" w:type="dxa"/>
            <w:tcBorders>
              <w:top w:val="single" w:sz="4" w:space="0" w:color="auto"/>
              <w:left w:val="single" w:sz="4" w:space="0" w:color="auto"/>
              <w:bottom w:val="single" w:sz="4" w:space="0" w:color="auto"/>
              <w:right w:val="single" w:sz="4" w:space="0" w:color="auto"/>
            </w:tcBorders>
            <w:vAlign w:val="center"/>
          </w:tcPr>
          <w:p w14:paraId="03F6B44C"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21%</w:t>
            </w:r>
            <w:r>
              <w:rPr>
                <w:rFonts w:ascii="宋体" w:eastAsia="宋体" w:hAnsi="宋体" w:cs="Times New Roman"/>
                <w:kern w:val="0"/>
                <w:szCs w:val="21"/>
              </w:rPr>
              <w:t xml:space="preserve"> </w:t>
            </w:r>
          </w:p>
        </w:tc>
        <w:tc>
          <w:tcPr>
            <w:tcW w:w="1139" w:type="dxa"/>
            <w:vMerge/>
            <w:tcBorders>
              <w:left w:val="single" w:sz="4" w:space="0" w:color="auto"/>
              <w:right w:val="single" w:sz="4" w:space="0" w:color="auto"/>
            </w:tcBorders>
            <w:vAlign w:val="center"/>
          </w:tcPr>
          <w:p w14:paraId="2A6F67E8" w14:textId="77777777" w:rsidR="00490B53" w:rsidRDefault="00490B53">
            <w:pPr>
              <w:widowControl/>
              <w:spacing w:line="276" w:lineRule="auto"/>
              <w:jc w:val="center"/>
              <w:rPr>
                <w:rFonts w:ascii="Times New Roman" w:eastAsia="宋体" w:hAnsi="Times New Roman" w:cs="Times New Roman"/>
                <w:szCs w:val="24"/>
              </w:rPr>
            </w:pPr>
          </w:p>
        </w:tc>
      </w:tr>
      <w:tr w:rsidR="00490B53" w14:paraId="2BAD6DA9" w14:textId="77777777">
        <w:trPr>
          <w:trHeight w:val="146"/>
        </w:trPr>
        <w:tc>
          <w:tcPr>
            <w:tcW w:w="2057" w:type="dxa"/>
            <w:vMerge/>
            <w:tcBorders>
              <w:left w:val="single" w:sz="4" w:space="0" w:color="auto"/>
              <w:bottom w:val="single" w:sz="4" w:space="0" w:color="auto"/>
              <w:right w:val="single" w:sz="4" w:space="0" w:color="auto"/>
            </w:tcBorders>
            <w:vAlign w:val="center"/>
          </w:tcPr>
          <w:p w14:paraId="723B8B22" w14:textId="77777777" w:rsidR="00490B53" w:rsidRDefault="00490B53">
            <w:pPr>
              <w:widowControl/>
              <w:spacing w:line="276" w:lineRule="auto"/>
              <w:jc w:val="center"/>
              <w:rPr>
                <w:rFonts w:ascii="Times New Roman" w:eastAsia="宋体" w:hAnsi="Times New Roman" w:cs="Times New Roman"/>
                <w:szCs w:val="24"/>
              </w:rPr>
            </w:pPr>
          </w:p>
        </w:tc>
        <w:tc>
          <w:tcPr>
            <w:tcW w:w="1824" w:type="dxa"/>
            <w:vMerge/>
            <w:tcBorders>
              <w:left w:val="single" w:sz="4" w:space="0" w:color="auto"/>
              <w:bottom w:val="single" w:sz="4" w:space="0" w:color="auto"/>
              <w:right w:val="single" w:sz="4" w:space="0" w:color="auto"/>
            </w:tcBorders>
            <w:vAlign w:val="center"/>
          </w:tcPr>
          <w:p w14:paraId="71559F1E" w14:textId="77777777" w:rsidR="00490B53" w:rsidRDefault="00490B53">
            <w:pPr>
              <w:widowControl/>
              <w:spacing w:line="276" w:lineRule="auto"/>
              <w:jc w:val="center"/>
              <w:rPr>
                <w:rFonts w:ascii="Times New Roman" w:eastAsia="宋体" w:hAnsi="Times New Roman" w:cs="Times New Roman"/>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CC64731" w14:textId="77777777" w:rsidR="00490B53" w:rsidRDefault="00000000">
            <w:pPr>
              <w:widowControl/>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课堂表现与考勤</w:t>
            </w:r>
          </w:p>
        </w:tc>
        <w:tc>
          <w:tcPr>
            <w:tcW w:w="1851" w:type="dxa"/>
            <w:tcBorders>
              <w:top w:val="single" w:sz="4" w:space="0" w:color="auto"/>
              <w:left w:val="single" w:sz="4" w:space="0" w:color="auto"/>
              <w:bottom w:val="single" w:sz="4" w:space="0" w:color="auto"/>
              <w:right w:val="single" w:sz="4" w:space="0" w:color="auto"/>
            </w:tcBorders>
            <w:vAlign w:val="center"/>
          </w:tcPr>
          <w:p w14:paraId="5DA62865" w14:textId="77777777" w:rsidR="00490B53" w:rsidRDefault="00000000">
            <w:pPr>
              <w:widowControl/>
              <w:spacing w:line="276" w:lineRule="auto"/>
              <w:jc w:val="center"/>
              <w:rPr>
                <w:rFonts w:ascii="Times New Roman" w:eastAsia="宋体" w:hAnsi="Times New Roman" w:cs="Times New Roman"/>
                <w:szCs w:val="24"/>
              </w:rPr>
            </w:pPr>
            <w:r>
              <w:rPr>
                <w:rFonts w:ascii="宋体" w:eastAsia="宋体" w:hAnsi="宋体" w:cs="Times New Roman" w:hint="eastAsia"/>
                <w:kern w:val="0"/>
                <w:szCs w:val="21"/>
              </w:rPr>
              <w:t>9%</w:t>
            </w:r>
            <w:r>
              <w:rPr>
                <w:rFonts w:ascii="宋体" w:eastAsia="宋体" w:hAnsi="宋体" w:cs="Times New Roman"/>
                <w:kern w:val="0"/>
                <w:szCs w:val="21"/>
              </w:rPr>
              <w:t xml:space="preserve"> </w:t>
            </w:r>
          </w:p>
        </w:tc>
        <w:tc>
          <w:tcPr>
            <w:tcW w:w="1139" w:type="dxa"/>
            <w:vMerge/>
            <w:tcBorders>
              <w:left w:val="single" w:sz="4" w:space="0" w:color="auto"/>
              <w:bottom w:val="single" w:sz="4" w:space="0" w:color="auto"/>
              <w:right w:val="single" w:sz="4" w:space="0" w:color="auto"/>
            </w:tcBorders>
            <w:vAlign w:val="center"/>
          </w:tcPr>
          <w:p w14:paraId="4A68A5CC" w14:textId="77777777" w:rsidR="00490B53" w:rsidRDefault="00490B53">
            <w:pPr>
              <w:widowControl/>
              <w:spacing w:line="276" w:lineRule="auto"/>
              <w:jc w:val="center"/>
              <w:rPr>
                <w:rFonts w:ascii="Times New Roman" w:eastAsia="宋体" w:hAnsi="Times New Roman" w:cs="Times New Roman"/>
                <w:szCs w:val="24"/>
              </w:rPr>
            </w:pPr>
          </w:p>
        </w:tc>
      </w:tr>
      <w:tr w:rsidR="00490B53" w14:paraId="2F3E915F" w14:textId="77777777">
        <w:trPr>
          <w:trHeight w:val="448"/>
        </w:trPr>
        <w:tc>
          <w:tcPr>
            <w:tcW w:w="2057" w:type="dxa"/>
            <w:tcBorders>
              <w:top w:val="single" w:sz="4" w:space="0" w:color="auto"/>
              <w:left w:val="single" w:sz="4" w:space="0" w:color="auto"/>
              <w:bottom w:val="single" w:sz="4" w:space="0" w:color="auto"/>
              <w:right w:val="single" w:sz="4" w:space="0" w:color="auto"/>
            </w:tcBorders>
            <w:vAlign w:val="center"/>
          </w:tcPr>
          <w:p w14:paraId="3754AB1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24" w:type="dxa"/>
            <w:tcBorders>
              <w:top w:val="single" w:sz="4" w:space="0" w:color="auto"/>
              <w:left w:val="single" w:sz="4" w:space="0" w:color="auto"/>
              <w:bottom w:val="single" w:sz="4" w:space="0" w:color="auto"/>
              <w:right w:val="single" w:sz="4" w:space="0" w:color="auto"/>
            </w:tcBorders>
            <w:vAlign w:val="center"/>
          </w:tcPr>
          <w:p w14:paraId="46352C4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97" w:type="dxa"/>
            <w:gridSpan w:val="3"/>
            <w:tcBorders>
              <w:top w:val="single" w:sz="4" w:space="0" w:color="auto"/>
              <w:left w:val="single" w:sz="4" w:space="0" w:color="auto"/>
              <w:bottom w:val="single" w:sz="4" w:space="0" w:color="auto"/>
              <w:right w:val="single" w:sz="4" w:space="0" w:color="auto"/>
            </w:tcBorders>
            <w:vAlign w:val="center"/>
          </w:tcPr>
          <w:p w14:paraId="00F0C191" w14:textId="77777777" w:rsidR="00490B53" w:rsidRDefault="00490B53">
            <w:pPr>
              <w:widowControl/>
              <w:spacing w:line="276" w:lineRule="auto"/>
              <w:jc w:val="center"/>
              <w:rPr>
                <w:rFonts w:ascii="宋体" w:eastAsia="宋体" w:hAnsi="宋体" w:cs="Times New Roman"/>
                <w:kern w:val="0"/>
                <w:szCs w:val="21"/>
              </w:rPr>
            </w:pPr>
          </w:p>
        </w:tc>
      </w:tr>
    </w:tbl>
    <w:p w14:paraId="0E5BBE1C" w14:textId="77777777" w:rsidR="00490B53" w:rsidRDefault="00490B53">
      <w:pPr>
        <w:spacing w:line="360" w:lineRule="auto"/>
        <w:rPr>
          <w:rFonts w:ascii="宋体" w:eastAsia="宋体" w:hAnsi="宋体" w:cs="Times New Roman"/>
          <w:sz w:val="24"/>
        </w:rPr>
      </w:pPr>
    </w:p>
    <w:p w14:paraId="7098F9EB" w14:textId="77777777" w:rsidR="00490B53" w:rsidRDefault="00000000">
      <w:pPr>
        <w:spacing w:line="360" w:lineRule="auto"/>
        <w:ind w:firstLineChars="150" w:firstLine="36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7B8A85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所有课程目标</w:t>
      </w:r>
      <w:r>
        <w:rPr>
          <w:rFonts w:ascii="宋体" w:eastAsia="宋体" w:hAnsi="宋体" w:cs="Times New Roman" w:hint="eastAsia"/>
          <w:sz w:val="24"/>
        </w:rPr>
        <w:t>达成度</w:t>
      </w:r>
      <w:r>
        <w:rPr>
          <w:rFonts w:ascii="宋体" w:eastAsia="宋体" w:hAnsi="宋体" w:cs="Times New Roman"/>
          <w:sz w:val="24"/>
        </w:rPr>
        <w:t>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421EEC7E"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3FCB88B7" wp14:editId="7E48B356">
            <wp:extent cx="5022215" cy="318770"/>
            <wp:effectExtent l="0" t="0" r="6985" b="11430"/>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7"/>
                    <a:stretch>
                      <a:fillRect/>
                    </a:stretch>
                  </pic:blipFill>
                  <pic:spPr>
                    <a:xfrm>
                      <a:off x="0" y="0"/>
                      <a:ext cx="5162949" cy="327806"/>
                    </a:xfrm>
                    <a:prstGeom prst="rect">
                      <a:avLst/>
                    </a:prstGeom>
                    <a:noFill/>
                    <a:ln>
                      <a:noFill/>
                    </a:ln>
                  </pic:spPr>
                </pic:pic>
              </a:graphicData>
            </a:graphic>
          </wp:inline>
        </w:drawing>
      </w:r>
    </w:p>
    <w:p w14:paraId="37638447"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7FD65DD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5DDB47A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40592C1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37FD0DF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 教材：</w:t>
      </w:r>
    </w:p>
    <w:p w14:paraId="020DFC5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张厚</w:t>
      </w:r>
      <w:proofErr w:type="gramStart"/>
      <w:r>
        <w:rPr>
          <w:rFonts w:ascii="宋体" w:eastAsia="宋体" w:hAnsi="宋体" w:cs="宋体" w:hint="eastAsia"/>
          <w:sz w:val="24"/>
          <w:szCs w:val="24"/>
        </w:rPr>
        <w:t>粲</w:t>
      </w:r>
      <w:proofErr w:type="gramEnd"/>
      <w:r>
        <w:rPr>
          <w:rFonts w:ascii="宋体" w:eastAsia="宋体" w:hAnsi="宋体" w:cs="宋体" w:hint="eastAsia"/>
          <w:sz w:val="24"/>
          <w:szCs w:val="24"/>
        </w:rPr>
        <w:t>、徐建平主编.现代心理与教育统计学（第5版）.北京：北京师范大</w:t>
      </w:r>
      <w:r>
        <w:rPr>
          <w:rFonts w:ascii="宋体" w:eastAsia="宋体" w:hAnsi="宋体" w:cs="宋体" w:hint="eastAsia"/>
          <w:sz w:val="24"/>
          <w:szCs w:val="24"/>
        </w:rPr>
        <w:lastRenderedPageBreak/>
        <w:t>学出版社，2020</w:t>
      </w:r>
    </w:p>
    <w:p w14:paraId="6D95C11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戴海琦，张峰主编.心理与教育测量（第4版）.广州：暨南大学出版社，2018</w:t>
      </w:r>
    </w:p>
    <w:p w14:paraId="251D4708" w14:textId="77777777" w:rsidR="00490B53" w:rsidRDefault="00000000">
      <w:pPr>
        <w:numPr>
          <w:ilvl w:val="0"/>
          <w:numId w:val="4"/>
        </w:numPr>
        <w:spacing w:line="360" w:lineRule="auto"/>
        <w:ind w:firstLine="480"/>
        <w:rPr>
          <w:rFonts w:ascii="宋体" w:eastAsia="宋体" w:hAnsi="宋体" w:cs="宋体"/>
          <w:sz w:val="24"/>
          <w:szCs w:val="24"/>
        </w:rPr>
      </w:pPr>
      <w:r>
        <w:rPr>
          <w:rFonts w:ascii="宋体" w:eastAsia="宋体" w:hAnsi="宋体" w:cs="宋体" w:hint="eastAsia"/>
          <w:sz w:val="24"/>
          <w:szCs w:val="24"/>
        </w:rPr>
        <w:t>教学参考书：</w:t>
      </w:r>
    </w:p>
    <w:p w14:paraId="6F3AC6CF" w14:textId="77777777" w:rsidR="00490B53" w:rsidRDefault="00000000">
      <w:pPr>
        <w:autoSpaceDE w:val="0"/>
        <w:autoSpaceDN w:val="0"/>
        <w:adjustRightIn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徐文彬主编．教育统计学．南京：南京师范大学出版社，2007</w:t>
      </w:r>
    </w:p>
    <w:p w14:paraId="3CE9E949" w14:textId="77777777" w:rsidR="00490B53" w:rsidRDefault="00000000">
      <w:pPr>
        <w:autoSpaceDE w:val="0"/>
        <w:autoSpaceDN w:val="0"/>
        <w:adjustRightIn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张敏强主编．教育与心理统计学（第3版）．北京：人民教育出版社，2010</w:t>
      </w:r>
    </w:p>
    <w:p w14:paraId="74A7798C" w14:textId="77777777" w:rsidR="00490B53" w:rsidRDefault="00490B53">
      <w:pPr>
        <w:autoSpaceDE w:val="0"/>
        <w:autoSpaceDN w:val="0"/>
        <w:adjustRightInd w:val="0"/>
        <w:spacing w:line="360" w:lineRule="auto"/>
        <w:jc w:val="right"/>
        <w:rPr>
          <w:rFonts w:ascii="宋体" w:eastAsia="宋体" w:hAnsi="宋体" w:cs="Times New Roman"/>
          <w:kern w:val="0"/>
          <w:sz w:val="24"/>
          <w:szCs w:val="21"/>
        </w:rPr>
      </w:pPr>
    </w:p>
    <w:p w14:paraId="57EEDC81"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执</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笔</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人：</w:t>
      </w:r>
      <w:r>
        <w:rPr>
          <w:rFonts w:ascii="宋体" w:eastAsia="宋体" w:hAnsi="宋体" w:cs="Times New Roman" w:hint="eastAsia"/>
          <w:kern w:val="0"/>
          <w:sz w:val="24"/>
          <w:szCs w:val="21"/>
        </w:rPr>
        <w:t>巫文胜</w:t>
      </w:r>
    </w:p>
    <w:p w14:paraId="018E2964"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审 定 人：王  健</w:t>
      </w:r>
      <w:r>
        <w:rPr>
          <w:rFonts w:ascii="宋体" w:eastAsia="宋体" w:hAnsi="宋体" w:cs="Times New Roman"/>
          <w:kern w:val="0"/>
          <w:sz w:val="24"/>
          <w:szCs w:val="21"/>
        </w:rPr>
        <w:t xml:space="preserve"> </w:t>
      </w:r>
    </w:p>
    <w:p w14:paraId="45D6A3B7"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审 批 人：张志欣</w:t>
      </w:r>
    </w:p>
    <w:p w14:paraId="56537AC6" w14:textId="77777777" w:rsidR="00490B53" w:rsidRDefault="00000000">
      <w:pPr>
        <w:spacing w:line="360" w:lineRule="auto"/>
        <w:ind w:firstLineChars="2000" w:firstLine="4800"/>
        <w:rPr>
          <w:rFonts w:ascii="宋体" w:eastAsia="宋体" w:hAnsi="宋体" w:cs="Times New Roman"/>
          <w:b/>
          <w:bCs/>
          <w:szCs w:val="21"/>
        </w:rPr>
      </w:pPr>
      <w:r>
        <w:rPr>
          <w:rFonts w:ascii="宋体" w:eastAsia="宋体" w:hAnsi="宋体" w:cs="Times New Roman" w:hint="eastAsia"/>
          <w:kern w:val="0"/>
          <w:sz w:val="24"/>
          <w:szCs w:val="21"/>
        </w:rPr>
        <w:t>批准时间：2023年8月30日</w:t>
      </w:r>
    </w:p>
    <w:p w14:paraId="5B99D452" w14:textId="77777777" w:rsidR="00490B53" w:rsidRDefault="00490B53">
      <w:pPr>
        <w:rPr>
          <w:rFonts w:ascii="Calibri" w:eastAsia="宋体" w:hAnsi="Calibri" w:cs="Times New Roman"/>
        </w:rPr>
      </w:pPr>
    </w:p>
    <w:p w14:paraId="37733830" w14:textId="77777777" w:rsidR="00490B53" w:rsidRDefault="00000000">
      <w:pPr>
        <w:widowControl/>
        <w:jc w:val="left"/>
        <w:rPr>
          <w:rFonts w:ascii="宋体" w:eastAsia="宋体" w:hAnsi="宋体" w:cs="Times New Roman"/>
          <w:kern w:val="0"/>
          <w:sz w:val="24"/>
        </w:rPr>
      </w:pPr>
      <w:r>
        <w:rPr>
          <w:rFonts w:ascii="宋体" w:eastAsia="宋体" w:hAnsi="宋体" w:cs="Times New Roman"/>
          <w:kern w:val="0"/>
          <w:sz w:val="24"/>
        </w:rPr>
        <w:br w:type="page"/>
      </w:r>
    </w:p>
    <w:p w14:paraId="5A3F6094" w14:textId="77777777" w:rsidR="00490B53" w:rsidRDefault="00000000">
      <w:pPr>
        <w:spacing w:line="360" w:lineRule="auto"/>
        <w:jc w:val="center"/>
        <w:outlineLvl w:val="0"/>
        <w:rPr>
          <w:rFonts w:ascii="宋体" w:eastAsia="宋体" w:hAnsi="宋体" w:cs="Times New Roman"/>
          <w:b/>
          <w:bCs/>
          <w:sz w:val="30"/>
          <w:szCs w:val="24"/>
        </w:rPr>
      </w:pPr>
      <w:bookmarkStart w:id="113" w:name="_Toc57017181"/>
      <w:bookmarkStart w:id="114" w:name="_Toc166165197"/>
      <w:r>
        <w:rPr>
          <w:rFonts w:ascii="宋体" w:eastAsia="宋体" w:hAnsi="宋体" w:cs="Times New Roman" w:hint="eastAsia"/>
          <w:b/>
          <w:bCs/>
          <w:sz w:val="30"/>
          <w:szCs w:val="24"/>
        </w:rPr>
        <w:lastRenderedPageBreak/>
        <w:t>中外基础教育改革热点</w:t>
      </w:r>
      <w:r>
        <w:rPr>
          <w:rFonts w:ascii="宋体" w:eastAsia="宋体" w:hAnsi="宋体" w:cs="Times New Roman"/>
          <w:b/>
          <w:bCs/>
          <w:sz w:val="30"/>
          <w:szCs w:val="24"/>
        </w:rPr>
        <w:t>课程教学大纲</w:t>
      </w:r>
      <w:bookmarkEnd w:id="113"/>
      <w:bookmarkEnd w:id="114"/>
    </w:p>
    <w:p w14:paraId="4C68F11F" w14:textId="77777777" w:rsidR="00490B53" w:rsidRDefault="00000000">
      <w:pPr>
        <w:autoSpaceDE w:val="0"/>
        <w:autoSpaceDN w:val="0"/>
        <w:adjustRightInd w:val="0"/>
        <w:spacing w:line="360" w:lineRule="auto"/>
        <w:jc w:val="center"/>
        <w:rPr>
          <w:rFonts w:ascii="Times New Roman" w:eastAsia="黑体" w:hAnsi="Times New Roman" w:cs="Times New Roman"/>
          <w:b/>
          <w:bCs/>
          <w:color w:val="000000"/>
          <w:kern w:val="0"/>
          <w:sz w:val="24"/>
          <w:szCs w:val="28"/>
        </w:rPr>
      </w:pPr>
      <w:r>
        <w:rPr>
          <w:rFonts w:ascii="Times New Roman" w:eastAsia="宋体" w:hAnsi="Times New Roman" w:cs="Times New Roman"/>
          <w:b/>
          <w:bCs/>
          <w:color w:val="000000"/>
          <w:kern w:val="0"/>
          <w:sz w:val="24"/>
          <w:szCs w:val="28"/>
        </w:rPr>
        <w:t>（</w:t>
      </w:r>
      <w:r>
        <w:rPr>
          <w:rFonts w:ascii="Times New Roman" w:eastAsia="黑体" w:hAnsi="Times New Roman" w:cs="Times New Roman"/>
          <w:b/>
          <w:bCs/>
          <w:color w:val="000000"/>
          <w:kern w:val="0"/>
          <w:sz w:val="24"/>
          <w:szCs w:val="28"/>
        </w:rPr>
        <w:t>Focus on Basic Research Reform in China and Foreign Countries</w:t>
      </w:r>
      <w:r>
        <w:rPr>
          <w:rFonts w:ascii="Times New Roman" w:eastAsia="宋体" w:hAnsi="Times New Roman" w:cs="Times New Roman"/>
          <w:b/>
          <w:bCs/>
          <w:color w:val="000000"/>
          <w:kern w:val="0"/>
          <w:sz w:val="24"/>
          <w:szCs w:val="28"/>
        </w:rPr>
        <w:t>）</w:t>
      </w:r>
      <w:bookmarkStart w:id="115" w:name="_Toc27847311"/>
    </w:p>
    <w:p w14:paraId="70F7068E" w14:textId="77777777" w:rsidR="00490B53" w:rsidRDefault="00000000">
      <w:pPr>
        <w:spacing w:line="360" w:lineRule="auto"/>
        <w:ind w:firstLineChars="196" w:firstLine="551"/>
        <w:rPr>
          <w:rFonts w:ascii="宋体" w:eastAsia="宋体" w:hAnsi="宋体" w:cs="Times New Roman"/>
          <w:b/>
          <w:color w:val="000000"/>
          <w:sz w:val="28"/>
          <w:szCs w:val="28"/>
        </w:rPr>
      </w:pPr>
      <w:r>
        <w:rPr>
          <w:rFonts w:ascii="宋体" w:eastAsia="宋体" w:hAnsi="宋体" w:cs="Times New Roman"/>
          <w:b/>
          <w:color w:val="000000"/>
          <w:sz w:val="28"/>
          <w:szCs w:val="28"/>
        </w:rPr>
        <w:t>一、课程概况</w:t>
      </w:r>
      <w:bookmarkEnd w:id="115"/>
    </w:p>
    <w:p w14:paraId="4FC35CB0" w14:textId="77777777" w:rsidR="00490B53" w:rsidRDefault="00000000">
      <w:pPr>
        <w:autoSpaceDE w:val="0"/>
        <w:autoSpaceDN w:val="0"/>
        <w:adjustRightInd w:val="0"/>
        <w:spacing w:line="360" w:lineRule="auto"/>
        <w:ind w:firstLineChars="195" w:firstLine="470"/>
        <w:rPr>
          <w:rFonts w:ascii="Times New Roman" w:eastAsia="宋体" w:hAnsi="Times New Roman" w:cs="Times New Roman"/>
          <w:color w:val="000000"/>
          <w:kern w:val="0"/>
          <w:sz w:val="18"/>
          <w:szCs w:val="18"/>
        </w:rPr>
      </w:pPr>
      <w:r>
        <w:rPr>
          <w:rFonts w:ascii="宋体" w:eastAsia="宋体" w:hAnsi="宋体" w:cs="Times New Roman"/>
          <w:b/>
          <w:bCs/>
          <w:color w:val="000000"/>
          <w:kern w:val="0"/>
          <w:sz w:val="24"/>
          <w:szCs w:val="24"/>
        </w:rPr>
        <w:t>课程代码</w:t>
      </w:r>
      <w:r>
        <w:rPr>
          <w:rFonts w:ascii="宋体" w:eastAsia="宋体" w:hAnsi="宋体" w:cs="Times New Roman"/>
          <w:b/>
          <w:color w:val="000000"/>
          <w:kern w:val="0"/>
          <w:sz w:val="24"/>
          <w:szCs w:val="24"/>
        </w:rPr>
        <w:t>：</w:t>
      </w:r>
      <w:r>
        <w:rPr>
          <w:rFonts w:ascii="宋体" w:eastAsia="宋体" w:hAnsi="宋体" w:cs="Times New Roman"/>
          <w:kern w:val="0"/>
          <w:sz w:val="24"/>
          <w:szCs w:val="24"/>
        </w:rPr>
        <w:t>2401016</w:t>
      </w:r>
    </w:p>
    <w:p w14:paraId="14C7A362"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color w:val="000000"/>
          <w:kern w:val="0"/>
          <w:sz w:val="24"/>
          <w:szCs w:val="24"/>
        </w:rPr>
        <w:t>学    分：</w:t>
      </w:r>
      <w:r>
        <w:rPr>
          <w:rFonts w:ascii="宋体" w:eastAsia="宋体" w:hAnsi="宋体" w:cs="Times New Roman" w:hint="eastAsia"/>
          <w:kern w:val="0"/>
          <w:sz w:val="24"/>
        </w:rPr>
        <w:t>2</w:t>
      </w:r>
    </w:p>
    <w:p w14:paraId="49D3991A"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学    时：</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实践学时</w:t>
      </w:r>
      <w:r>
        <w:rPr>
          <w:rFonts w:ascii="宋体" w:eastAsia="宋体" w:hAnsi="宋体" w:cs="Times New Roman" w:hint="eastAsia"/>
          <w:kern w:val="0"/>
          <w:sz w:val="24"/>
          <w:szCs w:val="24"/>
        </w:rPr>
        <w:t>0</w:t>
      </w:r>
      <w:r>
        <w:rPr>
          <w:rFonts w:ascii="宋体" w:eastAsia="宋体" w:hAnsi="宋体" w:cs="Times New Roman"/>
          <w:kern w:val="0"/>
          <w:sz w:val="24"/>
          <w:szCs w:val="24"/>
        </w:rPr>
        <w:t>）</w:t>
      </w:r>
    </w:p>
    <w:p w14:paraId="55A5649E" w14:textId="77777777" w:rsidR="00490B53" w:rsidRDefault="00000000">
      <w:pPr>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b/>
          <w:bCs/>
          <w:color w:val="000000"/>
          <w:kern w:val="0"/>
          <w:sz w:val="24"/>
          <w:szCs w:val="24"/>
        </w:rPr>
        <w:t>先修课程：</w:t>
      </w:r>
      <w:r>
        <w:rPr>
          <w:rFonts w:ascii="宋体" w:eastAsia="宋体" w:hAnsi="宋体" w:cs="Times New Roman" w:hint="eastAsia"/>
          <w:sz w:val="24"/>
          <w:lang w:val="zh-CN"/>
        </w:rPr>
        <w:t>教育原理、教育心理学、中外教育史、课程与教学论</w:t>
      </w:r>
    </w:p>
    <w:p w14:paraId="4511EA00"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适用专业：</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（文）、小学</w:t>
      </w:r>
      <w:r>
        <w:rPr>
          <w:rFonts w:ascii="宋体" w:eastAsia="宋体" w:hAnsi="宋体" w:cs="Times New Roman"/>
          <w:kern w:val="0"/>
          <w:sz w:val="24"/>
          <w:szCs w:val="24"/>
        </w:rPr>
        <w:t>教育</w:t>
      </w:r>
      <w:r>
        <w:rPr>
          <w:rFonts w:ascii="宋体" w:eastAsia="宋体" w:hAnsi="宋体" w:cs="Times New Roman" w:hint="eastAsia"/>
          <w:kern w:val="0"/>
          <w:sz w:val="24"/>
          <w:szCs w:val="24"/>
        </w:rPr>
        <w:t>（理）</w:t>
      </w:r>
      <w:r>
        <w:rPr>
          <w:rFonts w:ascii="宋体" w:eastAsia="宋体" w:hAnsi="宋体" w:cs="Times New Roman"/>
          <w:kern w:val="0"/>
          <w:sz w:val="24"/>
          <w:szCs w:val="24"/>
        </w:rPr>
        <w:t xml:space="preserve">                        </w:t>
      </w:r>
    </w:p>
    <w:p w14:paraId="5B4ACB5A"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宋体" w:eastAsia="宋体" w:hAnsi="宋体" w:cs="Times New Roman" w:hint="eastAsia"/>
          <w:b/>
          <w:bCs/>
          <w:color w:val="000000"/>
          <w:kern w:val="0"/>
          <w:sz w:val="24"/>
          <w:szCs w:val="24"/>
        </w:rPr>
        <w:t>建议</w:t>
      </w:r>
      <w:r>
        <w:rPr>
          <w:rFonts w:ascii="宋体" w:eastAsia="宋体" w:hAnsi="宋体" w:cs="Times New Roman"/>
          <w:b/>
          <w:bCs/>
          <w:color w:val="000000"/>
          <w:kern w:val="0"/>
          <w:sz w:val="24"/>
          <w:szCs w:val="24"/>
        </w:rPr>
        <w:t>教材</w:t>
      </w:r>
      <w:r>
        <w:rPr>
          <w:rFonts w:ascii="宋体" w:eastAsia="宋体" w:hAnsi="宋体" w:cs="Times New Roman" w:hint="eastAsia"/>
          <w:b/>
          <w:bCs/>
          <w:color w:val="000000"/>
          <w:kern w:val="0"/>
          <w:sz w:val="24"/>
          <w:szCs w:val="24"/>
        </w:rPr>
        <w:t>：1.</w:t>
      </w:r>
      <w:r>
        <w:rPr>
          <w:rFonts w:ascii="Times New Roman" w:eastAsia="宋体" w:hAnsi="Times New Roman" w:cs="Times New Roman" w:hint="eastAsia"/>
          <w:kern w:val="0"/>
          <w:sz w:val="24"/>
          <w:szCs w:val="24"/>
        </w:rPr>
        <w:t>《当代中国基础教育改革的理论与实践》，何杰，</w:t>
      </w:r>
      <w:r>
        <w:rPr>
          <w:rFonts w:ascii="Times New Roman" w:eastAsia="宋体" w:hAnsi="Times New Roman" w:cs="Times New Roman" w:hint="eastAsia"/>
          <w:kern w:val="0"/>
          <w:sz w:val="24"/>
          <w:szCs w:val="24"/>
        </w:rPr>
        <w:t> </w:t>
      </w:r>
      <w:r>
        <w:rPr>
          <w:rFonts w:ascii="Times New Roman" w:eastAsia="宋体" w:hAnsi="Times New Roman" w:cs="Times New Roman" w:hint="eastAsia"/>
          <w:kern w:val="0"/>
          <w:sz w:val="24"/>
          <w:szCs w:val="24"/>
        </w:rPr>
        <w:t>南京大学出版社，</w:t>
      </w:r>
      <w:r>
        <w:rPr>
          <w:rFonts w:ascii="Times New Roman" w:eastAsia="宋体" w:hAnsi="Times New Roman" w:cs="Times New Roman" w:hint="eastAsia"/>
          <w:kern w:val="0"/>
          <w:sz w:val="24"/>
          <w:szCs w:val="24"/>
        </w:rPr>
        <w:t>2011.</w:t>
      </w:r>
    </w:p>
    <w:p w14:paraId="5F68353A" w14:textId="77777777" w:rsidR="00490B53" w:rsidRDefault="00000000">
      <w:pPr>
        <w:spacing w:line="360" w:lineRule="auto"/>
        <w:ind w:firstLineChars="300" w:firstLine="72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《中国基础教育改革发展研究》，叶澜，中国人民大学出版社，</w:t>
      </w:r>
      <w:r>
        <w:rPr>
          <w:rFonts w:ascii="Times New Roman" w:eastAsia="宋体" w:hAnsi="Times New Roman" w:cs="Times New Roman" w:hint="eastAsia"/>
          <w:kern w:val="0"/>
          <w:sz w:val="24"/>
          <w:szCs w:val="24"/>
        </w:rPr>
        <w:t>2009.</w:t>
      </w:r>
    </w:p>
    <w:p w14:paraId="3BCEE3BD" w14:textId="77777777" w:rsidR="00490B53" w:rsidRDefault="00000000">
      <w:pPr>
        <w:spacing w:line="360" w:lineRule="auto"/>
        <w:ind w:firstLineChars="200" w:firstLine="482"/>
        <w:rPr>
          <w:rFonts w:ascii="宋体" w:eastAsia="宋体" w:hAnsi="宋体" w:cs="Times New Roman"/>
          <w:color w:val="000000"/>
          <w:sz w:val="24"/>
        </w:rPr>
      </w:pPr>
      <w:r>
        <w:rPr>
          <w:rFonts w:ascii="宋体" w:eastAsia="宋体" w:hAnsi="宋体" w:cs="Times New Roman"/>
          <w:b/>
          <w:bCs/>
          <w:color w:val="000000"/>
          <w:kern w:val="0"/>
          <w:sz w:val="24"/>
          <w:szCs w:val="24"/>
        </w:rPr>
        <w:t>课程归口：</w:t>
      </w:r>
      <w:r>
        <w:rPr>
          <w:rFonts w:ascii="宋体" w:eastAsia="宋体" w:hAnsi="宋体" w:cs="Times New Roman" w:hint="eastAsia"/>
          <w:color w:val="000000"/>
          <w:sz w:val="24"/>
        </w:rPr>
        <w:t>师范</w:t>
      </w:r>
      <w:r>
        <w:rPr>
          <w:rFonts w:ascii="宋体" w:eastAsia="宋体" w:hAnsi="宋体" w:cs="Times New Roman"/>
          <w:color w:val="000000"/>
          <w:sz w:val="24"/>
        </w:rPr>
        <w:t>学院</w:t>
      </w:r>
    </w:p>
    <w:p w14:paraId="0B039232"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bCs/>
          <w:color w:val="000000"/>
          <w:kern w:val="0"/>
          <w:sz w:val="24"/>
          <w:szCs w:val="24"/>
        </w:rPr>
        <w:t>课程的性质与任务：</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世纪基础教育深化改革的现实意义；了解当前基础教育改革的主要内容，提高未来小学教师的发现问题、分析问题、研究问题的能力。</w:t>
      </w:r>
    </w:p>
    <w:p w14:paraId="230C350C" w14:textId="77777777" w:rsidR="00490B53" w:rsidRDefault="00000000">
      <w:pPr>
        <w:spacing w:line="360" w:lineRule="auto"/>
        <w:ind w:firstLineChars="200" w:firstLine="562"/>
        <w:rPr>
          <w:rFonts w:ascii="宋体" w:eastAsia="宋体" w:hAnsi="宋体" w:cs="Times New Roman"/>
          <w:b/>
          <w:color w:val="000000"/>
          <w:sz w:val="28"/>
          <w:szCs w:val="28"/>
        </w:rPr>
      </w:pPr>
      <w:bookmarkStart w:id="116" w:name="_Toc27847312"/>
      <w:r>
        <w:rPr>
          <w:rFonts w:ascii="宋体" w:eastAsia="宋体" w:hAnsi="宋体" w:cs="Times New Roman" w:hint="eastAsia"/>
          <w:b/>
          <w:color w:val="000000"/>
          <w:sz w:val="28"/>
          <w:szCs w:val="28"/>
        </w:rPr>
        <w:t>二</w:t>
      </w:r>
      <w:r>
        <w:rPr>
          <w:rFonts w:ascii="宋体" w:eastAsia="宋体" w:hAnsi="宋体" w:cs="Times New Roman"/>
          <w:b/>
          <w:color w:val="000000"/>
          <w:sz w:val="28"/>
          <w:szCs w:val="28"/>
        </w:rPr>
        <w:t>、课程目标</w:t>
      </w:r>
      <w:bookmarkEnd w:id="116"/>
    </w:p>
    <w:p w14:paraId="265BDFA2" w14:textId="77777777" w:rsidR="00490B53" w:rsidRDefault="00000000">
      <w:pPr>
        <w:spacing w:line="360" w:lineRule="auto"/>
        <w:ind w:firstLineChars="200" w:firstLine="482"/>
        <w:rPr>
          <w:rFonts w:ascii="宋体" w:eastAsia="宋体" w:hAnsi="宋体" w:cs="Times New Roman"/>
          <w:color w:val="000000"/>
          <w:sz w:val="24"/>
          <w:szCs w:val="28"/>
        </w:rPr>
      </w:pPr>
      <w:bookmarkStart w:id="117" w:name="_Toc27847313"/>
      <w:r>
        <w:rPr>
          <w:rFonts w:ascii="宋体" w:eastAsia="宋体" w:hAnsi="宋体" w:cs="Times New Roman" w:hint="eastAsia"/>
          <w:b/>
          <w:color w:val="000000"/>
          <w:sz w:val="24"/>
          <w:szCs w:val="28"/>
        </w:rPr>
        <w:t>（一）课程具体目标</w:t>
      </w:r>
      <w:bookmarkEnd w:id="117"/>
    </w:p>
    <w:p w14:paraId="2D9F0E43"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b/>
          <w:sz w:val="24"/>
          <w:szCs w:val="24"/>
        </w:rPr>
        <w:t>1.</w:t>
      </w:r>
      <w:r>
        <w:rPr>
          <w:rFonts w:ascii="Times New Roman" w:eastAsia="宋体" w:hAnsi="Times New Roman" w:cs="Times New Roman" w:hint="eastAsia"/>
          <w:sz w:val="24"/>
          <w:szCs w:val="24"/>
        </w:rPr>
        <w:t>了解社会转型对教育改革的含义与影响，理解我国</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世纪基础教育改革的必要性，掌握基础教育改革中的热点问题，增强教育使命感和教师责任感。</w:t>
      </w:r>
    </w:p>
    <w:p w14:paraId="49F2F3F6"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sz w:val="24"/>
          <w:szCs w:val="24"/>
        </w:rPr>
        <w:t>了</w:t>
      </w:r>
      <w:r>
        <w:rPr>
          <w:rFonts w:ascii="Times New Roman" w:eastAsia="宋体" w:hAnsi="Times New Roman" w:cs="Times New Roman"/>
          <w:sz w:val="24"/>
          <w:szCs w:val="24"/>
        </w:rPr>
        <w:t>解国际视野中的基础教育改革概况</w:t>
      </w:r>
      <w:r>
        <w:rPr>
          <w:rFonts w:ascii="Times New Roman" w:eastAsia="宋体" w:hAnsi="Times New Roman" w:cs="Times New Roman" w:hint="eastAsia"/>
          <w:sz w:val="24"/>
          <w:szCs w:val="24"/>
        </w:rPr>
        <w:t>，基本掌握美国、英国、德国、日本、新加坡等主要国家基础教育改革的动向和发展趋势，牢固树立建设中国特色社会主义的自信心。</w:t>
      </w:r>
      <w:r>
        <w:rPr>
          <w:rFonts w:ascii="Times New Roman" w:eastAsia="宋体" w:hAnsi="Times New Roman" w:cs="Times New Roman"/>
          <w:sz w:val="24"/>
          <w:szCs w:val="24"/>
        </w:rPr>
        <w:t xml:space="preserve"> </w:t>
      </w:r>
    </w:p>
    <w:p w14:paraId="0885F31F"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了解基础教育课程与教学改革的国际潮流、历史演进及政策分析，初步理解我国</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世纪基础教育课程与教学改革中的基本问题及解决策略；掌握</w:t>
      </w:r>
      <w:r>
        <w:rPr>
          <w:rFonts w:ascii="Times New Roman" w:eastAsia="宋体" w:hAnsi="Times New Roman" w:cs="Times New Roman" w:hint="eastAsia"/>
          <w:sz w:val="24"/>
          <w:szCs w:val="24"/>
        </w:rPr>
        <w:lastRenderedPageBreak/>
        <w:t>我国城乡基础教育改革中的主要热点问题及改革思路，增强教育危机意识。</w:t>
      </w:r>
    </w:p>
    <w:p w14:paraId="15CC9C12"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能够通过自主</w:t>
      </w:r>
      <w:r>
        <w:rPr>
          <w:rFonts w:ascii="Times New Roman" w:eastAsia="宋体" w:hAnsi="Times New Roman" w:cs="Times New Roman" w:hint="eastAsia"/>
          <w:sz w:val="24"/>
          <w:szCs w:val="24"/>
        </w:rPr>
        <w:t>、</w:t>
      </w:r>
      <w:r>
        <w:rPr>
          <w:rFonts w:ascii="Times New Roman" w:eastAsia="宋体" w:hAnsi="Times New Roman" w:cs="Times New Roman"/>
          <w:sz w:val="24"/>
          <w:szCs w:val="24"/>
        </w:rPr>
        <w:t>合作</w:t>
      </w:r>
      <w:r>
        <w:rPr>
          <w:rFonts w:ascii="Times New Roman" w:eastAsia="宋体" w:hAnsi="Times New Roman" w:cs="Times New Roman" w:hint="eastAsia"/>
          <w:sz w:val="24"/>
          <w:szCs w:val="24"/>
        </w:rPr>
        <w:t>、</w:t>
      </w:r>
      <w:r>
        <w:rPr>
          <w:rFonts w:ascii="Times New Roman" w:eastAsia="宋体" w:hAnsi="Times New Roman" w:cs="Times New Roman"/>
          <w:sz w:val="24"/>
          <w:szCs w:val="24"/>
        </w:rPr>
        <w:t>探究的方式</w:t>
      </w:r>
      <w:r>
        <w:rPr>
          <w:rFonts w:ascii="Times New Roman" w:eastAsia="宋体" w:hAnsi="Times New Roman" w:cs="Times New Roman" w:hint="eastAsia"/>
          <w:sz w:val="24"/>
          <w:szCs w:val="24"/>
        </w:rPr>
        <w:t>分析中外主要国家</w:t>
      </w:r>
      <w:r>
        <w:rPr>
          <w:rFonts w:ascii="Times New Roman" w:eastAsia="宋体" w:hAnsi="Times New Roman" w:cs="Times New Roman"/>
          <w:sz w:val="24"/>
          <w:szCs w:val="24"/>
        </w:rPr>
        <w:t>基础教育改革的</w:t>
      </w:r>
      <w:r>
        <w:rPr>
          <w:rFonts w:ascii="Times New Roman" w:eastAsia="宋体" w:hAnsi="Times New Roman" w:cs="Times New Roman" w:hint="eastAsia"/>
          <w:sz w:val="24"/>
          <w:szCs w:val="24"/>
        </w:rPr>
        <w:t>缺陷，</w:t>
      </w:r>
      <w:r>
        <w:rPr>
          <w:rFonts w:ascii="Times New Roman" w:eastAsia="宋体" w:hAnsi="Times New Roman" w:cs="Times New Roman"/>
          <w:sz w:val="24"/>
          <w:szCs w:val="24"/>
        </w:rPr>
        <w:t>形成独立的分析判断能力</w:t>
      </w:r>
      <w:r>
        <w:rPr>
          <w:rFonts w:ascii="Times New Roman" w:eastAsia="宋体" w:hAnsi="Times New Roman" w:cs="Times New Roman" w:hint="eastAsia"/>
          <w:sz w:val="24"/>
          <w:szCs w:val="24"/>
        </w:rPr>
        <w:t>和问题研究能力。</w:t>
      </w:r>
    </w:p>
    <w:p w14:paraId="658C0DAB" w14:textId="77777777" w:rsidR="00490B53" w:rsidRDefault="00000000">
      <w:pPr>
        <w:spacing w:line="360" w:lineRule="auto"/>
        <w:ind w:firstLineChars="200" w:firstLine="482"/>
        <w:rPr>
          <w:rFonts w:ascii="宋体" w:eastAsia="宋体" w:hAnsi="宋体" w:cs="Times New Roman"/>
          <w:b/>
          <w:sz w:val="24"/>
          <w:szCs w:val="28"/>
        </w:rPr>
      </w:pPr>
      <w:bookmarkStart w:id="118" w:name="_Toc27847314"/>
      <w:r>
        <w:rPr>
          <w:rFonts w:ascii="宋体" w:eastAsia="宋体" w:hAnsi="宋体" w:cs="Times New Roman" w:hint="eastAsia"/>
          <w:b/>
          <w:sz w:val="24"/>
          <w:szCs w:val="28"/>
        </w:rPr>
        <w:t>（二）课程目标与专业毕业要求的关系</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268"/>
        <w:gridCol w:w="5323"/>
      </w:tblGrid>
      <w:tr w:rsidR="00490B53" w14:paraId="04FDD491" w14:textId="77777777">
        <w:trPr>
          <w:trHeight w:val="479"/>
          <w:jc w:val="center"/>
        </w:trPr>
        <w:tc>
          <w:tcPr>
            <w:tcW w:w="1357" w:type="dxa"/>
            <w:vAlign w:val="center"/>
          </w:tcPr>
          <w:p w14:paraId="48F53CA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68" w:type="dxa"/>
            <w:vAlign w:val="center"/>
          </w:tcPr>
          <w:p w14:paraId="0323A85C"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323" w:type="dxa"/>
            <w:vAlign w:val="center"/>
          </w:tcPr>
          <w:p w14:paraId="09FE89EC"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EED4E10" w14:textId="77777777">
        <w:trPr>
          <w:trHeight w:val="479"/>
          <w:jc w:val="center"/>
        </w:trPr>
        <w:tc>
          <w:tcPr>
            <w:tcW w:w="1357" w:type="dxa"/>
            <w:vAlign w:val="center"/>
          </w:tcPr>
          <w:p w14:paraId="18D08121"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68" w:type="dxa"/>
            <w:vAlign w:val="center"/>
          </w:tcPr>
          <w:p w14:paraId="11F69DFE"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毕业要求2：教育情怀</w:t>
            </w:r>
          </w:p>
          <w:p w14:paraId="3D17E567"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毕业要求7：学会反思</w:t>
            </w:r>
          </w:p>
        </w:tc>
        <w:tc>
          <w:tcPr>
            <w:tcW w:w="5323" w:type="dxa"/>
            <w:vAlign w:val="center"/>
          </w:tcPr>
          <w:p w14:paraId="58C868DF" w14:textId="77777777" w:rsidR="00490B53" w:rsidRDefault="00000000">
            <w:pPr>
              <w:autoSpaceDE w:val="0"/>
              <w:autoSpaceDN w:val="0"/>
              <w:adjustRightIn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2-1：【职业认同感强】具有家国情怀，乐于从教，热爱教育事业，具有较高的教师职业认同感，认同教师职业的专业性与意义性。</w:t>
            </w:r>
          </w:p>
          <w:p w14:paraId="1B6C25A8" w14:textId="77777777" w:rsidR="00490B53" w:rsidRDefault="00000000">
            <w:pPr>
              <w:autoSpaceDE w:val="0"/>
              <w:autoSpaceDN w:val="0"/>
              <w:adjustRightInd w:val="0"/>
              <w:spacing w:line="276" w:lineRule="auto"/>
              <w:jc w:val="left"/>
              <w:rPr>
                <w:rFonts w:ascii="Times New Roman" w:eastAsia="宋体" w:hAnsi="Times New Roman" w:cs="Times New Roman"/>
                <w:color w:val="000000"/>
                <w:kern w:val="0"/>
                <w:sz w:val="24"/>
                <w:szCs w:val="21"/>
              </w:rPr>
            </w:pPr>
            <w:r>
              <w:rPr>
                <w:rFonts w:ascii="Times New Roman" w:eastAsia="宋体" w:hAnsi="Times New Roman" w:cs="Times New Roman" w:hint="eastAsia"/>
                <w:color w:val="000000"/>
                <w:kern w:val="0"/>
                <w:szCs w:val="21"/>
              </w:rPr>
              <w:t>7-1</w:t>
            </w:r>
            <w:r>
              <w:rPr>
                <w:rFonts w:ascii="Times New Roman" w:eastAsia="宋体" w:hAnsi="Times New Roman" w:cs="Times New Roman" w:hint="eastAsia"/>
                <w:color w:val="000000"/>
                <w:kern w:val="0"/>
                <w:szCs w:val="21"/>
              </w:rPr>
              <w:t>：【教育视野开阔】积极参加基础教育领域的国内外交流，了解国内外基础教育改革发展的动态，具有宽广的教育视野，能够主动适应新时代和教育发展需求。</w:t>
            </w:r>
          </w:p>
        </w:tc>
      </w:tr>
      <w:tr w:rsidR="00490B53" w14:paraId="4C3874DB" w14:textId="77777777">
        <w:trPr>
          <w:trHeight w:val="497"/>
          <w:jc w:val="center"/>
        </w:trPr>
        <w:tc>
          <w:tcPr>
            <w:tcW w:w="1357" w:type="dxa"/>
            <w:vAlign w:val="center"/>
          </w:tcPr>
          <w:p w14:paraId="10D87FDA"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68" w:type="dxa"/>
            <w:vAlign w:val="center"/>
          </w:tcPr>
          <w:p w14:paraId="5CAD7EF9"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毕业要求7：学会反思</w:t>
            </w:r>
          </w:p>
        </w:tc>
        <w:tc>
          <w:tcPr>
            <w:tcW w:w="5323" w:type="dxa"/>
            <w:vAlign w:val="center"/>
          </w:tcPr>
          <w:p w14:paraId="06ECF9D1" w14:textId="77777777" w:rsidR="00490B53" w:rsidRDefault="00000000">
            <w:pPr>
              <w:autoSpaceDE w:val="0"/>
              <w:autoSpaceDN w:val="0"/>
              <w:adjustRightInd w:val="0"/>
              <w:spacing w:line="276" w:lineRule="auto"/>
              <w:jc w:val="left"/>
              <w:rPr>
                <w:rFonts w:ascii="Times New Roman" w:eastAsia="宋体" w:hAnsi="Times New Roman" w:cs="Times New Roman"/>
                <w:color w:val="000000"/>
                <w:kern w:val="0"/>
                <w:sz w:val="24"/>
                <w:szCs w:val="21"/>
              </w:rPr>
            </w:pPr>
            <w:r>
              <w:rPr>
                <w:rFonts w:ascii="Times New Roman" w:eastAsia="宋体" w:hAnsi="Times New Roman" w:cs="Times New Roman" w:hint="eastAsia"/>
                <w:color w:val="000000"/>
                <w:kern w:val="0"/>
                <w:szCs w:val="21"/>
              </w:rPr>
              <w:t>指标点</w:t>
            </w:r>
            <w:r>
              <w:rPr>
                <w:rFonts w:ascii="Times New Roman" w:eastAsia="宋体" w:hAnsi="Times New Roman" w:cs="Times New Roman" w:hint="eastAsia"/>
                <w:color w:val="000000"/>
                <w:kern w:val="0"/>
                <w:szCs w:val="21"/>
              </w:rPr>
              <w:t>7-1</w:t>
            </w:r>
            <w:r>
              <w:rPr>
                <w:rFonts w:ascii="Times New Roman" w:eastAsia="宋体" w:hAnsi="Times New Roman" w:cs="Times New Roman" w:hint="eastAsia"/>
                <w:color w:val="000000"/>
                <w:kern w:val="0"/>
                <w:szCs w:val="21"/>
              </w:rPr>
              <w:t>：【教育视野开阔】积极参加基础教育领域的国内外交流，了解国内外基础教育改革发展的动态，具有宽广的教育视野，能够主动适应新时代和教育发展需求。</w:t>
            </w:r>
          </w:p>
        </w:tc>
      </w:tr>
      <w:tr w:rsidR="00490B53" w14:paraId="51916C7B" w14:textId="77777777">
        <w:trPr>
          <w:trHeight w:val="270"/>
          <w:jc w:val="center"/>
        </w:trPr>
        <w:tc>
          <w:tcPr>
            <w:tcW w:w="1357" w:type="dxa"/>
            <w:vAlign w:val="center"/>
          </w:tcPr>
          <w:p w14:paraId="2CE7DCA9"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68" w:type="dxa"/>
            <w:vAlign w:val="center"/>
          </w:tcPr>
          <w:p w14:paraId="560916D6"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毕业要求7：学会反思</w:t>
            </w:r>
          </w:p>
        </w:tc>
        <w:tc>
          <w:tcPr>
            <w:tcW w:w="5323" w:type="dxa"/>
          </w:tcPr>
          <w:p w14:paraId="35BDE89C" w14:textId="77777777" w:rsidR="00490B53" w:rsidRDefault="00000000">
            <w:pPr>
              <w:autoSpaceDE w:val="0"/>
              <w:autoSpaceDN w:val="0"/>
              <w:adjustRightInd w:val="0"/>
              <w:spacing w:line="276" w:lineRule="auto"/>
              <w:rPr>
                <w:rFonts w:ascii="Times New Roman" w:eastAsia="宋体" w:hAnsi="宋体" w:cs="Times New Roman"/>
                <w:color w:val="000000"/>
                <w:kern w:val="0"/>
                <w:sz w:val="24"/>
                <w:szCs w:val="21"/>
              </w:rPr>
            </w:pPr>
            <w:r>
              <w:rPr>
                <w:rFonts w:ascii="宋体" w:eastAsia="宋体" w:hAnsi="宋体" w:cs="宋体" w:hint="eastAsia"/>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354D89A1" w14:textId="77777777">
        <w:trPr>
          <w:trHeight w:val="270"/>
          <w:jc w:val="center"/>
        </w:trPr>
        <w:tc>
          <w:tcPr>
            <w:tcW w:w="1357" w:type="dxa"/>
            <w:vAlign w:val="center"/>
          </w:tcPr>
          <w:p w14:paraId="52FB9348"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268" w:type="dxa"/>
            <w:vAlign w:val="center"/>
          </w:tcPr>
          <w:p w14:paraId="184E20E1"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毕业要求7：学会反思</w:t>
            </w:r>
          </w:p>
          <w:p w14:paraId="0850048D" w14:textId="77777777" w:rsidR="00490B53" w:rsidRDefault="00000000">
            <w:pPr>
              <w:spacing w:line="276" w:lineRule="auto"/>
              <w:rPr>
                <w:rFonts w:ascii="宋体" w:eastAsia="宋体" w:hAnsi="宋体" w:cs="Times New Roman"/>
                <w:b/>
                <w:color w:val="000000"/>
                <w:kern w:val="0"/>
                <w:szCs w:val="21"/>
              </w:rPr>
            </w:pPr>
            <w:r>
              <w:rPr>
                <w:rFonts w:ascii="宋体" w:eastAsia="宋体" w:hAnsi="宋体" w:cs="Times New Roman" w:hint="eastAsia"/>
                <w:color w:val="000000"/>
                <w:kern w:val="0"/>
                <w:szCs w:val="21"/>
              </w:rPr>
              <w:t>毕业要求8：</w:t>
            </w:r>
            <w:r>
              <w:rPr>
                <w:rFonts w:ascii="Times New Roman" w:eastAsia="宋体" w:hAnsi="Times New Roman" w:cs="Times New Roman" w:hint="eastAsia"/>
                <w:szCs w:val="23"/>
              </w:rPr>
              <w:t>沟通合作</w:t>
            </w:r>
          </w:p>
        </w:tc>
        <w:tc>
          <w:tcPr>
            <w:tcW w:w="5323" w:type="dxa"/>
          </w:tcPr>
          <w:p w14:paraId="00CB3A2B" w14:textId="77777777" w:rsidR="00490B53" w:rsidRDefault="00000000">
            <w:pPr>
              <w:spacing w:line="276" w:lineRule="auto"/>
              <w:rPr>
                <w:rFonts w:ascii="Calibri" w:eastAsia="宋体" w:hAnsi="Calibri" w:cs="Times New Roman"/>
                <w:szCs w:val="21"/>
              </w:rPr>
            </w:pPr>
            <w:r>
              <w:rPr>
                <w:rFonts w:ascii="Calibri" w:eastAsia="宋体" w:hAnsi="Calibri" w:cs="Times New Roman"/>
                <w:szCs w:val="21"/>
              </w:rPr>
              <w:t>7-3</w:t>
            </w:r>
            <w:r>
              <w:rPr>
                <w:rFonts w:ascii="Calibri" w:eastAsia="宋体" w:hAnsi="Calibri" w:cs="Times New Roman"/>
                <w:szCs w:val="21"/>
              </w:rPr>
              <w:t>：</w:t>
            </w:r>
            <w:r>
              <w:rPr>
                <w:rFonts w:ascii="Calibri" w:eastAsia="宋体" w:hAnsi="Calibri" w:cs="Times New Roman"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p w14:paraId="0F8325C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8-3：【具有国际视野】具备基本的国际理解与交流沟通能力。</w:t>
            </w:r>
          </w:p>
        </w:tc>
      </w:tr>
    </w:tbl>
    <w:p w14:paraId="7AA5C342"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4440B466" w14:textId="77777777" w:rsidR="00490B53" w:rsidRDefault="00000000">
      <w:pPr>
        <w:spacing w:line="360" w:lineRule="auto"/>
        <w:rPr>
          <w:rFonts w:ascii="宋体" w:eastAsia="宋体" w:hAnsi="宋体" w:cs="Times New Roman"/>
          <w:b/>
          <w:sz w:val="28"/>
          <w:szCs w:val="24"/>
        </w:rPr>
      </w:pPr>
      <w:r>
        <w:rPr>
          <w:rFonts w:ascii="宋体" w:eastAsia="宋体" w:hAnsi="宋体" w:cs="Times New Roman" w:hint="eastAsia"/>
          <w:b/>
          <w:kern w:val="0"/>
          <w:sz w:val="24"/>
        </w:rPr>
        <w:t xml:space="preserve">   </w:t>
      </w:r>
      <w:r>
        <w:rPr>
          <w:rFonts w:ascii="宋体" w:eastAsia="宋体" w:hAnsi="宋体" w:cs="Times New Roman" w:hint="eastAsia"/>
          <w:b/>
          <w:color w:val="FF0000"/>
          <w:kern w:val="0"/>
          <w:sz w:val="28"/>
        </w:rPr>
        <w:t xml:space="preserve"> </w:t>
      </w:r>
      <w:bookmarkStart w:id="119" w:name="_Toc27847315"/>
      <w:r>
        <w:rPr>
          <w:rFonts w:ascii="宋体" w:eastAsia="宋体" w:hAnsi="宋体" w:cs="Times New Roman" w:hint="eastAsia"/>
          <w:b/>
          <w:sz w:val="28"/>
          <w:szCs w:val="24"/>
        </w:rPr>
        <w:t>三</w:t>
      </w:r>
      <w:r>
        <w:rPr>
          <w:rFonts w:ascii="宋体" w:eastAsia="宋体" w:hAnsi="宋体" w:cs="Times New Roman"/>
          <w:b/>
          <w:sz w:val="28"/>
          <w:szCs w:val="24"/>
        </w:rPr>
        <w:t>、课程内容及要求</w:t>
      </w:r>
      <w:bookmarkEnd w:id="119"/>
    </w:p>
    <w:p w14:paraId="01558134"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0" w:name="_Toc27847316"/>
      <w:r>
        <w:rPr>
          <w:rFonts w:ascii="宋体" w:eastAsia="宋体" w:hAnsi="宋体" w:cs="Times New Roman" w:hint="eastAsia"/>
          <w:b/>
          <w:color w:val="000000"/>
          <w:sz w:val="24"/>
          <w:szCs w:val="24"/>
        </w:rPr>
        <w:t>（一）</w:t>
      </w:r>
      <w:r>
        <w:rPr>
          <w:rFonts w:ascii="Times New Roman" w:eastAsia="宋体" w:hAnsi="Times New Roman" w:cs="Times New Roman" w:hint="eastAsia"/>
          <w:b/>
          <w:sz w:val="24"/>
          <w:szCs w:val="24"/>
        </w:rPr>
        <w:t>社会转型与基础教育改革</w:t>
      </w:r>
      <w:r>
        <w:rPr>
          <w:rFonts w:ascii="宋体" w:eastAsia="宋体" w:hAnsi="宋体" w:cs="Times New Roman" w:hint="eastAsia"/>
          <w:b/>
          <w:color w:val="000000"/>
          <w:sz w:val="24"/>
          <w:szCs w:val="24"/>
        </w:rPr>
        <w:t>（本模块各知识点的讲授与学习，可以支撑课程目标1）</w:t>
      </w:r>
      <w:bookmarkEnd w:id="120"/>
    </w:p>
    <w:p w14:paraId="484A5AB1"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1. 教学内容</w:t>
      </w:r>
    </w:p>
    <w:p w14:paraId="678617F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）社会转型的含义与特征</w:t>
      </w:r>
    </w:p>
    <w:p w14:paraId="1E530221"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）基础教育改革的必要性及政策分析</w:t>
      </w:r>
    </w:p>
    <w:p w14:paraId="71856ED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）基础教育改革的问题及策略</w:t>
      </w:r>
    </w:p>
    <w:p w14:paraId="26F96F64"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szCs w:val="24"/>
        </w:rPr>
        <w:t>2．基本要求</w:t>
      </w:r>
    </w:p>
    <w:p w14:paraId="4A3327F8"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）了解社会转型的含义与特征</w:t>
      </w:r>
    </w:p>
    <w:p w14:paraId="27912A5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）理解社会转型与基础教育改革的关系</w:t>
      </w:r>
    </w:p>
    <w:p w14:paraId="0713006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）掌握基础教育改革的问题及策略</w:t>
      </w:r>
    </w:p>
    <w:p w14:paraId="7F029E31"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w:t>
      </w:r>
      <w:proofErr w:type="gramStart"/>
      <w:r>
        <w:rPr>
          <w:rFonts w:ascii="Times New Roman" w:eastAsia="宋体" w:hAnsi="Times New Roman" w:cs="Times New Roman" w:hint="eastAsia"/>
          <w:b/>
          <w:sz w:val="24"/>
          <w:szCs w:val="24"/>
        </w:rPr>
        <w:t>课程</w:t>
      </w:r>
      <w:r>
        <w:rPr>
          <w:rFonts w:ascii="Times New Roman" w:eastAsia="宋体" w:hAnsi="Times New Roman" w:cs="Times New Roman"/>
          <w:b/>
          <w:sz w:val="24"/>
          <w:szCs w:val="24"/>
        </w:rPr>
        <w:t>思政</w:t>
      </w:r>
      <w:r>
        <w:rPr>
          <w:rFonts w:ascii="Times New Roman" w:eastAsia="宋体" w:hAnsi="Times New Roman" w:cs="Times New Roman" w:hint="eastAsia"/>
          <w:b/>
          <w:sz w:val="24"/>
          <w:szCs w:val="24"/>
        </w:rPr>
        <w:t>育人</w:t>
      </w:r>
      <w:proofErr w:type="gramEnd"/>
      <w:r>
        <w:rPr>
          <w:rFonts w:ascii="Times New Roman" w:eastAsia="宋体" w:hAnsi="Times New Roman" w:cs="Times New Roman"/>
          <w:b/>
          <w:sz w:val="24"/>
          <w:szCs w:val="24"/>
        </w:rPr>
        <w:t>目标</w:t>
      </w:r>
    </w:p>
    <w:p w14:paraId="227BC1E7" w14:textId="77777777" w:rsidR="00490B53" w:rsidRDefault="00000000">
      <w:pPr>
        <w:autoSpaceDE w:val="0"/>
        <w:autoSpaceDN w:val="0"/>
        <w:adjustRightInd w:val="0"/>
        <w:spacing w:line="360" w:lineRule="auto"/>
        <w:ind w:firstLineChars="200" w:firstLine="480"/>
        <w:jc w:val="left"/>
        <w:rPr>
          <w:rFonts w:ascii="宋体" w:eastAsia="宋体" w:hAnsi="宋体" w:cs="Times New Roman"/>
          <w:b/>
          <w:sz w:val="24"/>
        </w:rPr>
      </w:pPr>
      <w:r>
        <w:rPr>
          <w:rFonts w:ascii="Times New Roman" w:eastAsia="宋体" w:hAnsi="Times New Roman" w:cs="Times New Roman"/>
          <w:sz w:val="24"/>
          <w:szCs w:val="24"/>
        </w:rPr>
        <w:t>用马克思主义观点剖析</w:t>
      </w:r>
      <w:r>
        <w:rPr>
          <w:rFonts w:ascii="Times New Roman" w:eastAsia="宋体" w:hAnsi="Times New Roman" w:cs="Times New Roman" w:hint="eastAsia"/>
          <w:sz w:val="24"/>
          <w:szCs w:val="24"/>
        </w:rPr>
        <w:t>人类历史发展规律，理解</w:t>
      </w:r>
      <w:r>
        <w:rPr>
          <w:rFonts w:ascii="Times New Roman" w:eastAsia="宋体" w:hAnsi="Times New Roman" w:cs="Times New Roman"/>
          <w:sz w:val="24"/>
          <w:szCs w:val="24"/>
        </w:rPr>
        <w:t>我国新时代社会转型及教育</w:t>
      </w:r>
      <w:r>
        <w:rPr>
          <w:rFonts w:ascii="Times New Roman" w:eastAsia="宋体" w:hAnsi="Times New Roman" w:cs="Times New Roman" w:hint="eastAsia"/>
          <w:sz w:val="24"/>
          <w:szCs w:val="24"/>
        </w:rPr>
        <w:t>改革</w:t>
      </w:r>
      <w:r>
        <w:rPr>
          <w:rFonts w:ascii="Times New Roman" w:eastAsia="宋体" w:hAnsi="Times New Roman" w:cs="Times New Roman"/>
          <w:sz w:val="24"/>
          <w:szCs w:val="24"/>
        </w:rPr>
        <w:t>需求</w:t>
      </w:r>
      <w:r>
        <w:rPr>
          <w:rFonts w:ascii="Times New Roman" w:eastAsia="宋体" w:hAnsi="Times New Roman" w:cs="Times New Roman" w:hint="eastAsia"/>
          <w:sz w:val="24"/>
          <w:szCs w:val="24"/>
        </w:rPr>
        <w:t>；</w:t>
      </w:r>
      <w:r>
        <w:rPr>
          <w:rFonts w:ascii="Times New Roman" w:eastAsia="宋体" w:hAnsi="Times New Roman" w:cs="Times New Roman"/>
          <w:sz w:val="24"/>
          <w:szCs w:val="24"/>
        </w:rPr>
        <w:t>明确基础教育要以人民为中心</w:t>
      </w:r>
      <w:r>
        <w:rPr>
          <w:rFonts w:ascii="Times New Roman" w:eastAsia="宋体" w:hAnsi="Times New Roman" w:cs="Times New Roman" w:hint="eastAsia"/>
          <w:sz w:val="24"/>
          <w:szCs w:val="24"/>
        </w:rPr>
        <w:t>、</w:t>
      </w:r>
      <w:r>
        <w:rPr>
          <w:rFonts w:ascii="Times New Roman" w:eastAsia="宋体" w:hAnsi="Times New Roman" w:cs="Times New Roman"/>
          <w:sz w:val="24"/>
          <w:szCs w:val="24"/>
        </w:rPr>
        <w:t>发展教育要促进人的全面发展</w:t>
      </w:r>
      <w:r>
        <w:rPr>
          <w:rFonts w:ascii="Times New Roman" w:eastAsia="宋体" w:hAnsi="Times New Roman" w:cs="Times New Roman" w:hint="eastAsia"/>
          <w:sz w:val="24"/>
          <w:szCs w:val="24"/>
        </w:rPr>
        <w:t>等基本治国理念。</w:t>
      </w:r>
    </w:p>
    <w:p w14:paraId="00CA7764"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b/>
          <w:sz w:val="24"/>
          <w:szCs w:val="24"/>
        </w:rPr>
        <w:t>教学重点</w:t>
      </w:r>
      <w:r>
        <w:rPr>
          <w:rFonts w:ascii="宋体" w:eastAsia="宋体" w:hAnsi="宋体" w:cs="Times New Roman" w:hint="eastAsia"/>
          <w:b/>
          <w:sz w:val="24"/>
          <w:szCs w:val="24"/>
        </w:rPr>
        <w:t>：</w:t>
      </w:r>
      <w:r>
        <w:rPr>
          <w:rFonts w:ascii="Times New Roman" w:eastAsia="宋体" w:hAnsi="Times New Roman" w:cs="Times New Roman" w:hint="eastAsia"/>
          <w:sz w:val="24"/>
          <w:szCs w:val="24"/>
        </w:rPr>
        <w:t>基础教育改革的必要性</w:t>
      </w:r>
    </w:p>
    <w:p w14:paraId="7252DAD7"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基础教育当下的问题</w:t>
      </w:r>
    </w:p>
    <w:p w14:paraId="6FA26E0E" w14:textId="77777777" w:rsidR="00490B53" w:rsidRDefault="00000000">
      <w:pPr>
        <w:spacing w:line="360" w:lineRule="auto"/>
        <w:ind w:firstLineChars="200" w:firstLine="482"/>
        <w:rPr>
          <w:rFonts w:ascii="宋体" w:eastAsia="宋体" w:hAnsi="宋体" w:cs="Times New Roman"/>
          <w:b/>
          <w:sz w:val="24"/>
          <w:szCs w:val="24"/>
        </w:rPr>
      </w:pPr>
      <w:bookmarkStart w:id="121" w:name="_Toc27847317"/>
      <w:r>
        <w:rPr>
          <w:rFonts w:ascii="宋体" w:eastAsia="宋体" w:hAnsi="宋体" w:cs="Times New Roman" w:hint="eastAsia"/>
          <w:b/>
          <w:color w:val="000000"/>
          <w:sz w:val="24"/>
          <w:szCs w:val="24"/>
        </w:rPr>
        <w:t>（二）</w:t>
      </w:r>
      <w:r>
        <w:rPr>
          <w:rFonts w:ascii="Times New Roman" w:eastAsia="宋体" w:hAnsi="Times New Roman" w:cs="Times New Roman" w:hint="eastAsia"/>
          <w:b/>
          <w:sz w:val="24"/>
          <w:szCs w:val="24"/>
        </w:rPr>
        <w:t>国际视野中的基础教育改革（一）</w:t>
      </w:r>
      <w:r>
        <w:rPr>
          <w:rFonts w:ascii="宋体" w:eastAsia="宋体" w:hAnsi="宋体" w:cs="Times New Roman" w:hint="eastAsia"/>
          <w:b/>
          <w:sz w:val="24"/>
          <w:szCs w:val="24"/>
        </w:rPr>
        <w:t>（本模块各知识点的讲授与学习，可以支撑课程目标2、</w:t>
      </w:r>
      <w:r>
        <w:rPr>
          <w:rFonts w:ascii="宋体" w:eastAsia="宋体" w:hAnsi="宋体" w:cs="Times New Roman" w:hint="eastAsia"/>
          <w:b/>
          <w:color w:val="000000"/>
          <w:sz w:val="24"/>
          <w:szCs w:val="24"/>
        </w:rPr>
        <w:t>课程目标4</w:t>
      </w:r>
      <w:r>
        <w:rPr>
          <w:rFonts w:ascii="宋体" w:eastAsia="宋体" w:hAnsi="宋体" w:cs="Times New Roman" w:hint="eastAsia"/>
          <w:b/>
          <w:sz w:val="24"/>
          <w:szCs w:val="24"/>
        </w:rPr>
        <w:t>）</w:t>
      </w:r>
      <w:bookmarkEnd w:id="121"/>
    </w:p>
    <w:p w14:paraId="4564EF85"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4C45927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）美国基础教育改革的进程</w:t>
      </w:r>
    </w:p>
    <w:p w14:paraId="2410AE3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）美国基础教育改革的问题</w:t>
      </w:r>
    </w:p>
    <w:p w14:paraId="2EF7EBF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）美国基础教育改革的现实意义</w:t>
      </w:r>
    </w:p>
    <w:p w14:paraId="78242BDB"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szCs w:val="24"/>
        </w:rPr>
        <w:t>2．基本要求</w:t>
      </w:r>
    </w:p>
    <w:p w14:paraId="1EB37B8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）了解美国基础教育改革的概况</w:t>
      </w:r>
    </w:p>
    <w:p w14:paraId="6697A7F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）掌握美国基础教育的精神实质及对中国的启示</w:t>
      </w:r>
    </w:p>
    <w:p w14:paraId="63137D1B"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7DB34E7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 xml:space="preserve">用马克思辩证唯物主义的观点全面分析美国基础教育改革的历史背景，以客观开放的心态吸收借鉴国外先进教育改革经验；坚持中国特色社会主义文化自信。 </w:t>
      </w:r>
    </w:p>
    <w:p w14:paraId="62D7483C"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2" w:name="_Toc27847318"/>
      <w:r>
        <w:rPr>
          <w:rFonts w:ascii="宋体" w:eastAsia="宋体" w:hAnsi="宋体" w:cs="Times New Roman" w:hint="eastAsia"/>
          <w:b/>
          <w:color w:val="000000"/>
          <w:sz w:val="24"/>
          <w:szCs w:val="24"/>
        </w:rPr>
        <w:t>教学重点：</w:t>
      </w:r>
      <w:r>
        <w:rPr>
          <w:rFonts w:ascii="Times New Roman" w:eastAsia="宋体" w:hAnsi="Times New Roman" w:cs="Times New Roman" w:hint="eastAsia"/>
          <w:sz w:val="24"/>
          <w:szCs w:val="24"/>
        </w:rPr>
        <w:t>美国基础教育改革的概况</w:t>
      </w:r>
      <w:bookmarkEnd w:id="122"/>
    </w:p>
    <w:p w14:paraId="77FB076D"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3" w:name="_Toc27847319"/>
      <w:r>
        <w:rPr>
          <w:rFonts w:ascii="宋体" w:eastAsia="宋体" w:hAnsi="宋体" w:cs="Times New Roman" w:hint="eastAsia"/>
          <w:b/>
          <w:color w:val="000000"/>
          <w:sz w:val="24"/>
          <w:szCs w:val="24"/>
        </w:rPr>
        <w:t>教学难点：</w:t>
      </w:r>
      <w:r>
        <w:rPr>
          <w:rFonts w:ascii="Times New Roman" w:eastAsia="宋体" w:hAnsi="Times New Roman" w:cs="Times New Roman" w:hint="eastAsia"/>
          <w:sz w:val="24"/>
          <w:szCs w:val="24"/>
        </w:rPr>
        <w:t>美国基础教育改革对中国的启示</w:t>
      </w:r>
      <w:bookmarkEnd w:id="123"/>
    </w:p>
    <w:p w14:paraId="7458D46F"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（三）国际视野中的基础教育改革（二）</w:t>
      </w:r>
      <w:r>
        <w:rPr>
          <w:rFonts w:ascii="宋体" w:eastAsia="宋体" w:hAnsi="宋体" w:cs="Times New Roman" w:hint="eastAsia"/>
          <w:b/>
          <w:sz w:val="24"/>
          <w:szCs w:val="24"/>
        </w:rPr>
        <w:t>（本模块各知识点的讲授与学习，可以支撑课程目标2、</w:t>
      </w:r>
      <w:r>
        <w:rPr>
          <w:rFonts w:ascii="宋体" w:eastAsia="宋体" w:hAnsi="宋体" w:cs="Times New Roman" w:hint="eastAsia"/>
          <w:b/>
          <w:color w:val="000000"/>
          <w:sz w:val="24"/>
          <w:szCs w:val="24"/>
        </w:rPr>
        <w:t>课程目标4</w:t>
      </w:r>
      <w:r>
        <w:rPr>
          <w:rFonts w:ascii="宋体" w:eastAsia="宋体" w:hAnsi="宋体" w:cs="Times New Roman" w:hint="eastAsia"/>
          <w:b/>
          <w:sz w:val="24"/>
          <w:szCs w:val="24"/>
        </w:rPr>
        <w:t>）</w:t>
      </w:r>
    </w:p>
    <w:p w14:paraId="0EDA9FA3"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742AE6A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）英国基础教育改革的进程</w:t>
      </w:r>
    </w:p>
    <w:p w14:paraId="2CE0C9C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）英国基础教育改革的问题</w:t>
      </w:r>
    </w:p>
    <w:p w14:paraId="46AA8B9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）英国基础教育改革的现实意义</w:t>
      </w:r>
    </w:p>
    <w:p w14:paraId="17BB3DE9"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2. 基本要求</w:t>
      </w:r>
    </w:p>
    <w:p w14:paraId="0542E3B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）了解英国基础教育改革的概况</w:t>
      </w:r>
    </w:p>
    <w:p w14:paraId="7227D08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）掌握英国基础教育的精神实质及对中国的启示</w:t>
      </w:r>
    </w:p>
    <w:p w14:paraId="7C77C972"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1A7804BD" w14:textId="77777777" w:rsidR="00490B53" w:rsidRDefault="00000000">
      <w:pPr>
        <w:spacing w:line="360" w:lineRule="auto"/>
        <w:ind w:firstLineChars="200" w:firstLine="480"/>
        <w:rPr>
          <w:rFonts w:ascii="宋体" w:eastAsia="宋体" w:hAnsi="宋体" w:cs="Times New Roman"/>
          <w:color w:val="000000"/>
          <w:sz w:val="24"/>
        </w:rPr>
      </w:pPr>
      <w:bookmarkStart w:id="124" w:name="_Toc27847320"/>
      <w:r>
        <w:rPr>
          <w:rFonts w:ascii="宋体" w:eastAsia="宋体" w:hAnsi="宋体" w:cs="Times New Roman" w:hint="eastAsia"/>
          <w:color w:val="000000"/>
          <w:sz w:val="24"/>
        </w:rPr>
        <w:t>用马克思辩证唯物主义的观点全面分析美国基础教育改革的历史背景，以客观开放的心态吸收借鉴国外先进教育改革经验；坚持中国特色社会主义文化自信。</w:t>
      </w:r>
    </w:p>
    <w:p w14:paraId="095A96E9"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教学重点：</w:t>
      </w:r>
      <w:r>
        <w:rPr>
          <w:rFonts w:ascii="Times New Roman" w:eastAsia="宋体" w:hAnsi="Times New Roman" w:cs="Times New Roman" w:hint="eastAsia"/>
          <w:sz w:val="24"/>
          <w:szCs w:val="24"/>
        </w:rPr>
        <w:t>英国基础教育改革的概况</w:t>
      </w:r>
      <w:bookmarkEnd w:id="124"/>
    </w:p>
    <w:p w14:paraId="735C30B9"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5" w:name="_Toc27847321"/>
      <w:r>
        <w:rPr>
          <w:rFonts w:ascii="宋体" w:eastAsia="宋体" w:hAnsi="宋体" w:cs="Times New Roman" w:hint="eastAsia"/>
          <w:b/>
          <w:color w:val="000000"/>
          <w:sz w:val="24"/>
          <w:szCs w:val="24"/>
        </w:rPr>
        <w:t>教学难点：</w:t>
      </w:r>
      <w:r>
        <w:rPr>
          <w:rFonts w:ascii="Times New Roman" w:eastAsia="宋体" w:hAnsi="Times New Roman" w:cs="Times New Roman" w:hint="eastAsia"/>
          <w:sz w:val="24"/>
          <w:szCs w:val="24"/>
        </w:rPr>
        <w:t>英国基础教育改革对中国的启示</w:t>
      </w:r>
      <w:bookmarkEnd w:id="125"/>
    </w:p>
    <w:p w14:paraId="32C61F5F"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sz w:val="24"/>
          <w:szCs w:val="24"/>
        </w:rPr>
      </w:pPr>
      <w:r>
        <w:rPr>
          <w:rFonts w:ascii="宋体" w:eastAsia="宋体" w:hAnsi="宋体" w:cs="Times New Roman" w:hint="eastAsia"/>
          <w:b/>
          <w:color w:val="000000"/>
          <w:sz w:val="24"/>
          <w:szCs w:val="24"/>
        </w:rPr>
        <w:t>（四）</w:t>
      </w:r>
      <w:r>
        <w:rPr>
          <w:rFonts w:ascii="Times New Roman" w:eastAsia="宋体" w:hAnsi="Times New Roman" w:cs="Times New Roman" w:hint="eastAsia"/>
          <w:b/>
          <w:sz w:val="24"/>
          <w:szCs w:val="24"/>
        </w:rPr>
        <w:t>国际视野中的基础教育改革（三）</w:t>
      </w:r>
      <w:r>
        <w:rPr>
          <w:rFonts w:ascii="宋体" w:eastAsia="宋体" w:hAnsi="宋体" w:cs="Times New Roman" w:hint="eastAsia"/>
          <w:b/>
          <w:sz w:val="24"/>
          <w:szCs w:val="24"/>
        </w:rPr>
        <w:t>（本模块各知识点的讲授与学习，可以支撑课程目标2、</w:t>
      </w:r>
      <w:r>
        <w:rPr>
          <w:rFonts w:ascii="宋体" w:eastAsia="宋体" w:hAnsi="宋体" w:cs="Times New Roman" w:hint="eastAsia"/>
          <w:b/>
          <w:color w:val="000000"/>
          <w:sz w:val="24"/>
          <w:szCs w:val="24"/>
        </w:rPr>
        <w:t>课程目标4</w:t>
      </w:r>
      <w:r>
        <w:rPr>
          <w:rFonts w:ascii="宋体" w:eastAsia="宋体" w:hAnsi="宋体" w:cs="Times New Roman" w:hint="eastAsia"/>
          <w:b/>
          <w:sz w:val="24"/>
          <w:szCs w:val="24"/>
        </w:rPr>
        <w:t>）</w:t>
      </w:r>
    </w:p>
    <w:p w14:paraId="75AE4438"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397C07D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）德国基础教育改革的进程</w:t>
      </w:r>
    </w:p>
    <w:p w14:paraId="6645815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）德国基础教育改革的问题</w:t>
      </w:r>
    </w:p>
    <w:p w14:paraId="1380F12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）德国基础教育改革的现实意义</w:t>
      </w:r>
    </w:p>
    <w:p w14:paraId="54B1391E"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2. 基本要求</w:t>
      </w:r>
    </w:p>
    <w:p w14:paraId="2DE911B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）了解德国基础教育改革的概况</w:t>
      </w:r>
    </w:p>
    <w:p w14:paraId="6159367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）掌握德国基础教育的精神实质及对中国的启示</w:t>
      </w:r>
    </w:p>
    <w:p w14:paraId="368BCB79"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C09C30A" w14:textId="77777777" w:rsidR="00490B53" w:rsidRDefault="00000000">
      <w:pPr>
        <w:spacing w:line="360" w:lineRule="auto"/>
        <w:ind w:firstLineChars="200" w:firstLine="480"/>
        <w:rPr>
          <w:rFonts w:ascii="宋体" w:eastAsia="宋体" w:hAnsi="宋体" w:cs="Times New Roman"/>
          <w:color w:val="000000"/>
          <w:sz w:val="24"/>
        </w:rPr>
      </w:pPr>
      <w:bookmarkStart w:id="126" w:name="_Toc27847322"/>
      <w:r>
        <w:rPr>
          <w:rFonts w:ascii="宋体" w:eastAsia="宋体" w:hAnsi="宋体" w:cs="Times New Roman" w:hint="eastAsia"/>
          <w:color w:val="000000"/>
          <w:sz w:val="24"/>
        </w:rPr>
        <w:t>用马克思辩证唯物主义的观点全面分析美国基础教育改革的历史背景，以客观开放的心态吸收借鉴国外先进教育改革经验；坚持中国特色社会主义文化自信。</w:t>
      </w:r>
    </w:p>
    <w:p w14:paraId="0D8C278F"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教学重点：</w:t>
      </w:r>
      <w:r>
        <w:rPr>
          <w:rFonts w:ascii="Times New Roman" w:eastAsia="宋体" w:hAnsi="Times New Roman" w:cs="Times New Roman" w:hint="eastAsia"/>
          <w:sz w:val="24"/>
          <w:szCs w:val="24"/>
        </w:rPr>
        <w:t>德国基础教育改革的概况</w:t>
      </w:r>
      <w:bookmarkEnd w:id="126"/>
    </w:p>
    <w:p w14:paraId="54D65305"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7" w:name="_Toc27847323"/>
      <w:r>
        <w:rPr>
          <w:rFonts w:ascii="宋体" w:eastAsia="宋体" w:hAnsi="宋体" w:cs="Times New Roman" w:hint="eastAsia"/>
          <w:b/>
          <w:color w:val="000000"/>
          <w:sz w:val="24"/>
          <w:szCs w:val="24"/>
        </w:rPr>
        <w:t>教学难点：</w:t>
      </w:r>
      <w:r>
        <w:rPr>
          <w:rFonts w:ascii="Times New Roman" w:eastAsia="宋体" w:hAnsi="Times New Roman" w:cs="Times New Roman" w:hint="eastAsia"/>
          <w:sz w:val="24"/>
          <w:szCs w:val="24"/>
        </w:rPr>
        <w:t>德国基础教育改革对中国的启示</w:t>
      </w:r>
      <w:bookmarkEnd w:id="127"/>
    </w:p>
    <w:p w14:paraId="3D3BB7E4" w14:textId="77777777" w:rsidR="00490B53" w:rsidRDefault="00000000">
      <w:pPr>
        <w:spacing w:line="360" w:lineRule="auto"/>
        <w:ind w:firstLineChars="200" w:firstLine="482"/>
        <w:rPr>
          <w:rFonts w:ascii="宋体" w:eastAsia="宋体" w:hAnsi="宋体" w:cs="Times New Roman"/>
          <w:b/>
          <w:color w:val="FF0000"/>
          <w:sz w:val="24"/>
          <w:szCs w:val="24"/>
        </w:rPr>
      </w:pPr>
      <w:bookmarkStart w:id="128" w:name="_Toc27847324"/>
      <w:r>
        <w:rPr>
          <w:rFonts w:ascii="宋体" w:eastAsia="宋体" w:hAnsi="宋体" w:cs="Times New Roman" w:hint="eastAsia"/>
          <w:b/>
          <w:color w:val="000000"/>
          <w:sz w:val="24"/>
          <w:szCs w:val="24"/>
        </w:rPr>
        <w:t>（五）</w:t>
      </w:r>
      <w:r>
        <w:rPr>
          <w:rFonts w:ascii="Times New Roman" w:eastAsia="宋体" w:hAnsi="Times New Roman" w:cs="Times New Roman" w:hint="eastAsia"/>
          <w:b/>
          <w:sz w:val="24"/>
          <w:szCs w:val="24"/>
        </w:rPr>
        <w:t>基础教育课程改革的理论与实践</w:t>
      </w:r>
      <w:r>
        <w:rPr>
          <w:rFonts w:ascii="宋体" w:eastAsia="宋体" w:hAnsi="宋体" w:cs="Times New Roman" w:hint="eastAsia"/>
          <w:b/>
          <w:color w:val="000000"/>
          <w:sz w:val="24"/>
          <w:szCs w:val="24"/>
        </w:rPr>
        <w:t>（本模块各知识点的讲授与学习，可以支撑课程目标3、课程目标4）</w:t>
      </w:r>
      <w:bookmarkEnd w:id="128"/>
    </w:p>
    <w:p w14:paraId="370A6DD6"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2624739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）基础教育课程改革的国际潮流</w:t>
      </w:r>
    </w:p>
    <w:p w14:paraId="5F729728"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）我国基础教育课程改革的历史演进</w:t>
      </w:r>
    </w:p>
    <w:p w14:paraId="4A1DC1A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）我国基础教育课程改革的政策分析</w:t>
      </w:r>
    </w:p>
    <w:p w14:paraId="729C1C7B"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69FD869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）了解基础教育课程改革的国际潮流</w:t>
      </w:r>
    </w:p>
    <w:p w14:paraId="3E20CB2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）理解我国基础教育课程改革的历史演进</w:t>
      </w:r>
    </w:p>
    <w:p w14:paraId="0B1FA7B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宋体" w:eastAsia="宋体" w:hAnsi="宋体" w:cs="Times New Roman" w:hint="eastAsia"/>
          <w:color w:val="000000"/>
          <w:sz w:val="24"/>
          <w:szCs w:val="24"/>
        </w:rPr>
        <w:t>掌握</w:t>
      </w:r>
      <w:r>
        <w:rPr>
          <w:rFonts w:ascii="Times New Roman" w:eastAsia="宋体" w:hAnsi="Times New Roman" w:cs="Times New Roman" w:hint="eastAsia"/>
          <w:sz w:val="24"/>
          <w:szCs w:val="24"/>
        </w:rPr>
        <w:t>基础教育课程改革的政策及执行</w:t>
      </w:r>
    </w:p>
    <w:p w14:paraId="5872B315"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34D1A06" w14:textId="77777777" w:rsidR="00490B53" w:rsidRDefault="00000000">
      <w:pPr>
        <w:spacing w:line="360" w:lineRule="auto"/>
        <w:ind w:firstLineChars="200" w:firstLine="480"/>
        <w:rPr>
          <w:rFonts w:ascii="宋体" w:eastAsia="宋体" w:hAnsi="宋体" w:cs="Times New Roman"/>
          <w:b/>
          <w:color w:val="000000"/>
          <w:sz w:val="24"/>
        </w:rPr>
      </w:pPr>
      <w:r>
        <w:rPr>
          <w:rFonts w:ascii="Times New Roman" w:eastAsia="宋体" w:hAnsi="Times New Roman" w:cs="Times New Roman" w:hint="eastAsia"/>
          <w:sz w:val="24"/>
          <w:szCs w:val="24"/>
        </w:rPr>
        <w:t>以历史唯物主义观点全面分析基础教育课程改革的国际动向，坚持把服务中华民族伟大复兴作为我国基础教育改革的重要历史使命；坚持基础教育的社会主义办学方向，培养全面发展的中国人。</w:t>
      </w:r>
    </w:p>
    <w:p w14:paraId="7FEC3982"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基础教育课程改革的政策</w:t>
      </w:r>
    </w:p>
    <w:p w14:paraId="24672E8F"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宋体" w:eastAsia="宋体" w:hAnsi="宋体" w:cs="Times New Roman"/>
          <w:b/>
          <w:sz w:val="24"/>
          <w:szCs w:val="24"/>
        </w:rPr>
        <w:t>：</w:t>
      </w:r>
      <w:r>
        <w:rPr>
          <w:rFonts w:ascii="Times New Roman" w:eastAsia="宋体" w:hAnsi="Times New Roman" w:cs="Times New Roman" w:hint="eastAsia"/>
          <w:sz w:val="24"/>
          <w:szCs w:val="24"/>
        </w:rPr>
        <w:t>当下课程改革中存在的教育问题</w:t>
      </w:r>
    </w:p>
    <w:p w14:paraId="2571E105" w14:textId="77777777" w:rsidR="00490B53" w:rsidRDefault="00000000">
      <w:pPr>
        <w:spacing w:line="360" w:lineRule="auto"/>
        <w:ind w:firstLineChars="200" w:firstLine="482"/>
        <w:rPr>
          <w:rFonts w:ascii="宋体" w:eastAsia="宋体" w:hAnsi="宋体" w:cs="Times New Roman"/>
          <w:b/>
          <w:color w:val="000000"/>
          <w:sz w:val="24"/>
          <w:szCs w:val="24"/>
        </w:rPr>
      </w:pPr>
      <w:bookmarkStart w:id="129" w:name="_Toc27847325"/>
      <w:r>
        <w:rPr>
          <w:rFonts w:ascii="宋体" w:eastAsia="宋体" w:hAnsi="宋体" w:cs="Times New Roman" w:hint="eastAsia"/>
          <w:b/>
          <w:color w:val="000000"/>
          <w:sz w:val="24"/>
          <w:szCs w:val="24"/>
        </w:rPr>
        <w:t>（六）</w:t>
      </w:r>
      <w:r>
        <w:rPr>
          <w:rFonts w:ascii="Times New Roman" w:eastAsia="宋体" w:hAnsi="Times New Roman" w:cs="Times New Roman" w:hint="eastAsia"/>
          <w:b/>
          <w:sz w:val="24"/>
          <w:szCs w:val="24"/>
        </w:rPr>
        <w:t>基础教育课堂教学改革的理论与实践</w:t>
      </w:r>
      <w:r>
        <w:rPr>
          <w:rFonts w:ascii="宋体" w:eastAsia="宋体" w:hAnsi="宋体" w:cs="Times New Roman" w:hint="eastAsia"/>
          <w:b/>
          <w:color w:val="000000"/>
          <w:sz w:val="24"/>
          <w:szCs w:val="24"/>
        </w:rPr>
        <w:t>（本模块各知识点的讲授与学习，可以支撑课程目标3、课程目标4）</w:t>
      </w:r>
      <w:bookmarkEnd w:id="129"/>
    </w:p>
    <w:p w14:paraId="1CD231B8"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46CA1C7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）基础教育课堂教学目标：预设与生成</w:t>
      </w:r>
    </w:p>
    <w:p w14:paraId="52B2B2A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）基础教育课堂教学过程：理解与创生</w:t>
      </w:r>
    </w:p>
    <w:p w14:paraId="2C7DB8E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）基础教育课堂师生关系：理解与对话</w:t>
      </w:r>
    </w:p>
    <w:p w14:paraId="6E2BE4F0"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24FAB5A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）理解基础教育课堂教学的目标的选择和过程，树立正确的师生观</w:t>
      </w:r>
    </w:p>
    <w:p w14:paraId="4117F29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）掌握教学过程的设计</w:t>
      </w:r>
    </w:p>
    <w:p w14:paraId="4EC1FDF8"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338E3A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树立教师工作的本质是塑造灵魂、塑造生命、塑造人的理念，牢固树立“四有”好老师的标准。</w:t>
      </w:r>
    </w:p>
    <w:p w14:paraId="3881EE89"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教学目标的设定</w:t>
      </w:r>
    </w:p>
    <w:p w14:paraId="6BA8BD15"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教学过程的创生与意义</w:t>
      </w:r>
    </w:p>
    <w:p w14:paraId="436AD221" w14:textId="77777777" w:rsidR="00490B53" w:rsidRDefault="00000000">
      <w:pPr>
        <w:spacing w:line="360" w:lineRule="auto"/>
        <w:ind w:firstLineChars="200" w:firstLine="482"/>
        <w:rPr>
          <w:rFonts w:ascii="宋体" w:eastAsia="宋体" w:hAnsi="宋体" w:cs="Times New Roman"/>
          <w:b/>
          <w:color w:val="000000"/>
          <w:sz w:val="24"/>
          <w:szCs w:val="24"/>
        </w:rPr>
      </w:pPr>
      <w:bookmarkStart w:id="130" w:name="_Toc27847326"/>
      <w:r>
        <w:rPr>
          <w:rFonts w:ascii="宋体" w:eastAsia="宋体" w:hAnsi="宋体" w:cs="Times New Roman" w:hint="eastAsia"/>
          <w:b/>
          <w:color w:val="000000"/>
          <w:sz w:val="24"/>
          <w:szCs w:val="24"/>
        </w:rPr>
        <w:t>（七）农村基础教育改革的问题与走向（本模块各知识点的讲授与学习，可以支撑课程目标3、课程目标4）</w:t>
      </w:r>
      <w:bookmarkEnd w:id="130"/>
    </w:p>
    <w:p w14:paraId="740C0D6F"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0D6C462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）农村基础教育改革中存在的问题</w:t>
      </w:r>
    </w:p>
    <w:p w14:paraId="0DCCE0B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）农村基础教育改革中存在问题的原因分析</w:t>
      </w:r>
    </w:p>
    <w:p w14:paraId="07D5F1C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）农村基础教育改革的推进策略</w:t>
      </w:r>
    </w:p>
    <w:p w14:paraId="35A9073B"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30873528"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）了解我国农村基础教育改革的</w:t>
      </w:r>
      <w:proofErr w:type="gramStart"/>
      <w:r>
        <w:rPr>
          <w:rFonts w:ascii="Times New Roman" w:eastAsia="宋体" w:hAnsi="Times New Roman" w:cs="Times New Roman" w:hint="eastAsia"/>
          <w:sz w:val="24"/>
          <w:szCs w:val="24"/>
        </w:rPr>
        <w:t>的</w:t>
      </w:r>
      <w:proofErr w:type="gramEnd"/>
      <w:r>
        <w:rPr>
          <w:rFonts w:ascii="Times New Roman" w:eastAsia="宋体" w:hAnsi="Times New Roman" w:cs="Times New Roman" w:hint="eastAsia"/>
          <w:sz w:val="24"/>
          <w:szCs w:val="24"/>
        </w:rPr>
        <w:t>地位和作用</w:t>
      </w:r>
    </w:p>
    <w:p w14:paraId="4E0F076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）正确分析农村基础教育改革的问题</w:t>
      </w:r>
    </w:p>
    <w:p w14:paraId="319B4239"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C4855B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用马克思主义观点正确分析我国农村基础教育改革中存在的问题及原因，坚持教育的人民立场，树立以教育公平促进社会公平正义的信念。</w:t>
      </w:r>
    </w:p>
    <w:p w14:paraId="6E0CC1CA"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农村基础教育改革的问题</w:t>
      </w:r>
    </w:p>
    <w:p w14:paraId="7A7355B2"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农村基础教育改革的思路</w:t>
      </w:r>
    </w:p>
    <w:p w14:paraId="35AB7C7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85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798"/>
        <w:gridCol w:w="1237"/>
        <w:gridCol w:w="1644"/>
        <w:gridCol w:w="8"/>
        <w:gridCol w:w="647"/>
        <w:gridCol w:w="655"/>
      </w:tblGrid>
      <w:tr w:rsidR="00490B53" w14:paraId="47F622C2" w14:textId="77777777">
        <w:trPr>
          <w:trHeight w:val="405"/>
        </w:trPr>
        <w:tc>
          <w:tcPr>
            <w:tcW w:w="524" w:type="dxa"/>
            <w:vAlign w:val="center"/>
          </w:tcPr>
          <w:p w14:paraId="0ED36D6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b/>
                <w:szCs w:val="21"/>
              </w:rPr>
              <w:t>序号</w:t>
            </w:r>
          </w:p>
        </w:tc>
        <w:tc>
          <w:tcPr>
            <w:tcW w:w="3798" w:type="dxa"/>
            <w:vAlign w:val="center"/>
          </w:tcPr>
          <w:p w14:paraId="6018BF6A" w14:textId="77777777" w:rsidR="00490B53" w:rsidRDefault="00000000">
            <w:pPr>
              <w:widowControl/>
              <w:snapToGrid w:val="0"/>
              <w:spacing w:line="276" w:lineRule="auto"/>
              <w:jc w:val="center"/>
              <w:rPr>
                <w:rFonts w:ascii="宋体" w:eastAsia="宋体" w:hAnsi="宋体" w:cs="宋体"/>
                <w:color w:val="000000"/>
                <w:kern w:val="0"/>
                <w:szCs w:val="21"/>
              </w:rPr>
            </w:pPr>
            <w:r>
              <w:rPr>
                <w:rFonts w:ascii="宋体" w:eastAsia="宋体" w:hAnsi="宋体" w:cs="Times New Roman"/>
                <w:b/>
                <w:szCs w:val="21"/>
              </w:rPr>
              <w:t>教学内容</w:t>
            </w:r>
          </w:p>
        </w:tc>
        <w:tc>
          <w:tcPr>
            <w:tcW w:w="1237" w:type="dxa"/>
            <w:vAlign w:val="center"/>
          </w:tcPr>
          <w:p w14:paraId="30742BC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644" w:type="dxa"/>
            <w:vAlign w:val="center"/>
          </w:tcPr>
          <w:p w14:paraId="73C0958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654" w:type="dxa"/>
            <w:gridSpan w:val="2"/>
            <w:vAlign w:val="center"/>
          </w:tcPr>
          <w:p w14:paraId="3E35889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655" w:type="dxa"/>
            <w:vAlign w:val="center"/>
          </w:tcPr>
          <w:p w14:paraId="26C66213"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实验</w:t>
            </w:r>
          </w:p>
          <w:p w14:paraId="23AD3C7C"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b/>
                <w:szCs w:val="21"/>
              </w:rPr>
              <w:t>学时</w:t>
            </w:r>
          </w:p>
        </w:tc>
      </w:tr>
      <w:tr w:rsidR="00490B53" w14:paraId="20178DCA" w14:textId="77777777">
        <w:trPr>
          <w:trHeight w:val="405"/>
        </w:trPr>
        <w:tc>
          <w:tcPr>
            <w:tcW w:w="524" w:type="dxa"/>
            <w:vAlign w:val="center"/>
          </w:tcPr>
          <w:p w14:paraId="48A051C8"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3798" w:type="dxa"/>
            <w:vAlign w:val="center"/>
          </w:tcPr>
          <w:p w14:paraId="496E2F4F"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社会转型与各国基础教育改革</w:t>
            </w:r>
          </w:p>
        </w:tc>
        <w:tc>
          <w:tcPr>
            <w:tcW w:w="1237" w:type="dxa"/>
            <w:vAlign w:val="center"/>
          </w:tcPr>
          <w:p w14:paraId="2319D8B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目标1</w:t>
            </w:r>
          </w:p>
        </w:tc>
        <w:tc>
          <w:tcPr>
            <w:tcW w:w="1644" w:type="dxa"/>
            <w:vAlign w:val="center"/>
          </w:tcPr>
          <w:p w14:paraId="319CD23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1、7-1</w:t>
            </w:r>
          </w:p>
        </w:tc>
        <w:tc>
          <w:tcPr>
            <w:tcW w:w="654" w:type="dxa"/>
            <w:gridSpan w:val="2"/>
            <w:vAlign w:val="center"/>
          </w:tcPr>
          <w:p w14:paraId="6839054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655" w:type="dxa"/>
            <w:vAlign w:val="center"/>
          </w:tcPr>
          <w:p w14:paraId="6E8C86AD"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708BD964" w14:textId="77777777">
        <w:trPr>
          <w:trHeight w:val="405"/>
        </w:trPr>
        <w:tc>
          <w:tcPr>
            <w:tcW w:w="524" w:type="dxa"/>
            <w:vAlign w:val="center"/>
          </w:tcPr>
          <w:p w14:paraId="42A74A6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3798" w:type="dxa"/>
            <w:vAlign w:val="center"/>
          </w:tcPr>
          <w:p w14:paraId="26DF6C2D"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国际视野中的基础教育改革（一）</w:t>
            </w:r>
          </w:p>
        </w:tc>
        <w:tc>
          <w:tcPr>
            <w:tcW w:w="1237" w:type="dxa"/>
            <w:vAlign w:val="center"/>
          </w:tcPr>
          <w:p w14:paraId="6445CAB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目标2、4</w:t>
            </w:r>
          </w:p>
        </w:tc>
        <w:tc>
          <w:tcPr>
            <w:tcW w:w="1644" w:type="dxa"/>
            <w:vAlign w:val="center"/>
          </w:tcPr>
          <w:p w14:paraId="647FD76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1、7-3、8-</w:t>
            </w:r>
            <w:r>
              <w:rPr>
                <w:rFonts w:ascii="宋体" w:eastAsia="宋体" w:hAnsi="宋体" w:cs="Times New Roman"/>
                <w:kern w:val="0"/>
                <w:szCs w:val="21"/>
              </w:rPr>
              <w:t>3</w:t>
            </w:r>
          </w:p>
        </w:tc>
        <w:tc>
          <w:tcPr>
            <w:tcW w:w="654" w:type="dxa"/>
            <w:gridSpan w:val="2"/>
            <w:vAlign w:val="center"/>
          </w:tcPr>
          <w:p w14:paraId="1777785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w:t>
            </w:r>
          </w:p>
        </w:tc>
        <w:tc>
          <w:tcPr>
            <w:tcW w:w="655" w:type="dxa"/>
            <w:vAlign w:val="center"/>
          </w:tcPr>
          <w:p w14:paraId="5D5066FD"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31AAD213" w14:textId="77777777">
        <w:trPr>
          <w:trHeight w:val="410"/>
        </w:trPr>
        <w:tc>
          <w:tcPr>
            <w:tcW w:w="524" w:type="dxa"/>
            <w:vAlign w:val="center"/>
          </w:tcPr>
          <w:p w14:paraId="401FB73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3798" w:type="dxa"/>
            <w:vAlign w:val="center"/>
          </w:tcPr>
          <w:p w14:paraId="1BC52D79"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国际视野中的基础教育改革（二）</w:t>
            </w:r>
          </w:p>
        </w:tc>
        <w:tc>
          <w:tcPr>
            <w:tcW w:w="1237" w:type="dxa"/>
            <w:vAlign w:val="center"/>
          </w:tcPr>
          <w:p w14:paraId="766E4908"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目标2、4</w:t>
            </w:r>
          </w:p>
        </w:tc>
        <w:tc>
          <w:tcPr>
            <w:tcW w:w="1644" w:type="dxa"/>
            <w:vAlign w:val="center"/>
          </w:tcPr>
          <w:p w14:paraId="7FF49C1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1、7-3、8-</w:t>
            </w:r>
            <w:r>
              <w:rPr>
                <w:rFonts w:ascii="宋体" w:eastAsia="宋体" w:hAnsi="宋体" w:cs="Times New Roman"/>
                <w:kern w:val="0"/>
                <w:szCs w:val="21"/>
              </w:rPr>
              <w:t>3</w:t>
            </w:r>
          </w:p>
        </w:tc>
        <w:tc>
          <w:tcPr>
            <w:tcW w:w="654" w:type="dxa"/>
            <w:gridSpan w:val="2"/>
            <w:vAlign w:val="center"/>
          </w:tcPr>
          <w:p w14:paraId="6614CC4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w:t>
            </w:r>
          </w:p>
        </w:tc>
        <w:tc>
          <w:tcPr>
            <w:tcW w:w="655" w:type="dxa"/>
            <w:vAlign w:val="center"/>
          </w:tcPr>
          <w:p w14:paraId="46EDF3B2" w14:textId="77777777" w:rsidR="00490B53" w:rsidRDefault="00490B53">
            <w:pPr>
              <w:spacing w:line="276" w:lineRule="auto"/>
              <w:rPr>
                <w:rFonts w:ascii="宋体" w:eastAsia="宋体" w:hAnsi="宋体" w:cs="Times New Roman"/>
                <w:kern w:val="0"/>
                <w:szCs w:val="21"/>
              </w:rPr>
            </w:pPr>
          </w:p>
        </w:tc>
      </w:tr>
      <w:tr w:rsidR="00490B53" w14:paraId="5FFF6F72" w14:textId="77777777">
        <w:trPr>
          <w:trHeight w:val="416"/>
        </w:trPr>
        <w:tc>
          <w:tcPr>
            <w:tcW w:w="524" w:type="dxa"/>
            <w:vAlign w:val="center"/>
          </w:tcPr>
          <w:p w14:paraId="0149F7A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3798" w:type="dxa"/>
            <w:vAlign w:val="center"/>
          </w:tcPr>
          <w:p w14:paraId="0DAE5F7E"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国际视野中的基础教育改革（三）</w:t>
            </w:r>
          </w:p>
        </w:tc>
        <w:tc>
          <w:tcPr>
            <w:tcW w:w="1237" w:type="dxa"/>
            <w:vAlign w:val="center"/>
          </w:tcPr>
          <w:p w14:paraId="7592237D"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目标2、4</w:t>
            </w:r>
          </w:p>
        </w:tc>
        <w:tc>
          <w:tcPr>
            <w:tcW w:w="1644" w:type="dxa"/>
            <w:vAlign w:val="center"/>
          </w:tcPr>
          <w:p w14:paraId="0268590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1、7-3、8-</w:t>
            </w:r>
            <w:r>
              <w:rPr>
                <w:rFonts w:ascii="宋体" w:eastAsia="宋体" w:hAnsi="宋体" w:cs="Times New Roman"/>
                <w:kern w:val="0"/>
                <w:szCs w:val="21"/>
              </w:rPr>
              <w:t>3</w:t>
            </w:r>
          </w:p>
        </w:tc>
        <w:tc>
          <w:tcPr>
            <w:tcW w:w="654" w:type="dxa"/>
            <w:gridSpan w:val="2"/>
            <w:vAlign w:val="center"/>
          </w:tcPr>
          <w:p w14:paraId="782C1EE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w:t>
            </w:r>
          </w:p>
        </w:tc>
        <w:tc>
          <w:tcPr>
            <w:tcW w:w="655" w:type="dxa"/>
            <w:vAlign w:val="center"/>
          </w:tcPr>
          <w:p w14:paraId="4FAAA16B" w14:textId="77777777" w:rsidR="00490B53" w:rsidRDefault="00490B53">
            <w:pPr>
              <w:spacing w:line="276" w:lineRule="auto"/>
              <w:rPr>
                <w:rFonts w:ascii="宋体" w:eastAsia="宋体" w:hAnsi="宋体" w:cs="Times New Roman"/>
                <w:kern w:val="0"/>
                <w:szCs w:val="21"/>
              </w:rPr>
            </w:pPr>
          </w:p>
        </w:tc>
      </w:tr>
      <w:tr w:rsidR="00490B53" w14:paraId="1C480B44" w14:textId="77777777">
        <w:trPr>
          <w:trHeight w:val="326"/>
        </w:trPr>
        <w:tc>
          <w:tcPr>
            <w:tcW w:w="524" w:type="dxa"/>
            <w:vAlign w:val="center"/>
          </w:tcPr>
          <w:p w14:paraId="65633FA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3798" w:type="dxa"/>
            <w:vAlign w:val="center"/>
          </w:tcPr>
          <w:p w14:paraId="2B8CEDD0"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基础教育课程改革的理论与实践</w:t>
            </w:r>
          </w:p>
        </w:tc>
        <w:tc>
          <w:tcPr>
            <w:tcW w:w="1237" w:type="dxa"/>
            <w:vAlign w:val="center"/>
          </w:tcPr>
          <w:p w14:paraId="588C14B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目标3、4</w:t>
            </w:r>
          </w:p>
        </w:tc>
        <w:tc>
          <w:tcPr>
            <w:tcW w:w="1644" w:type="dxa"/>
            <w:vAlign w:val="center"/>
          </w:tcPr>
          <w:p w14:paraId="110457C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1、7-3</w:t>
            </w:r>
          </w:p>
        </w:tc>
        <w:tc>
          <w:tcPr>
            <w:tcW w:w="654" w:type="dxa"/>
            <w:gridSpan w:val="2"/>
            <w:vAlign w:val="center"/>
          </w:tcPr>
          <w:p w14:paraId="6EA81AD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w:t>
            </w:r>
          </w:p>
        </w:tc>
        <w:tc>
          <w:tcPr>
            <w:tcW w:w="655" w:type="dxa"/>
            <w:vAlign w:val="center"/>
          </w:tcPr>
          <w:p w14:paraId="421AE175" w14:textId="77777777" w:rsidR="00490B53" w:rsidRDefault="00490B53">
            <w:pPr>
              <w:spacing w:line="276" w:lineRule="auto"/>
              <w:jc w:val="center"/>
              <w:rPr>
                <w:rFonts w:ascii="宋体" w:eastAsia="宋体" w:hAnsi="宋体" w:cs="Times New Roman"/>
                <w:kern w:val="0"/>
                <w:szCs w:val="21"/>
              </w:rPr>
            </w:pPr>
          </w:p>
        </w:tc>
      </w:tr>
      <w:tr w:rsidR="00490B53" w14:paraId="1D1DE03C" w14:textId="77777777">
        <w:trPr>
          <w:trHeight w:val="494"/>
        </w:trPr>
        <w:tc>
          <w:tcPr>
            <w:tcW w:w="524" w:type="dxa"/>
            <w:vAlign w:val="center"/>
          </w:tcPr>
          <w:p w14:paraId="12E4E74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3798" w:type="dxa"/>
            <w:vAlign w:val="center"/>
          </w:tcPr>
          <w:p w14:paraId="728A4644"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基础教育课堂教学改革的理论与实践</w:t>
            </w:r>
          </w:p>
        </w:tc>
        <w:tc>
          <w:tcPr>
            <w:tcW w:w="1237" w:type="dxa"/>
            <w:vAlign w:val="center"/>
          </w:tcPr>
          <w:p w14:paraId="3DB6A1F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目标3、4</w:t>
            </w:r>
          </w:p>
        </w:tc>
        <w:tc>
          <w:tcPr>
            <w:tcW w:w="1644" w:type="dxa"/>
            <w:vAlign w:val="center"/>
          </w:tcPr>
          <w:p w14:paraId="2270D6A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1、7</w:t>
            </w:r>
            <w:r>
              <w:rPr>
                <w:rFonts w:ascii="宋体" w:eastAsia="宋体" w:hAnsi="宋体" w:cs="Times New Roman"/>
                <w:kern w:val="0"/>
                <w:szCs w:val="21"/>
              </w:rPr>
              <w:t>-</w:t>
            </w:r>
            <w:r>
              <w:rPr>
                <w:rFonts w:ascii="宋体" w:eastAsia="宋体" w:hAnsi="宋体" w:cs="Times New Roman" w:hint="eastAsia"/>
                <w:kern w:val="0"/>
                <w:szCs w:val="21"/>
              </w:rPr>
              <w:t>1、7-3、8-</w:t>
            </w:r>
            <w:r>
              <w:rPr>
                <w:rFonts w:ascii="宋体" w:eastAsia="宋体" w:hAnsi="宋体" w:cs="Times New Roman"/>
                <w:kern w:val="0"/>
                <w:szCs w:val="21"/>
              </w:rPr>
              <w:t>3</w:t>
            </w:r>
          </w:p>
        </w:tc>
        <w:tc>
          <w:tcPr>
            <w:tcW w:w="654" w:type="dxa"/>
            <w:gridSpan w:val="2"/>
            <w:vAlign w:val="center"/>
          </w:tcPr>
          <w:p w14:paraId="5DE78E8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w:t>
            </w:r>
          </w:p>
        </w:tc>
        <w:tc>
          <w:tcPr>
            <w:tcW w:w="655" w:type="dxa"/>
            <w:vAlign w:val="center"/>
          </w:tcPr>
          <w:p w14:paraId="17546E73" w14:textId="77777777" w:rsidR="00490B53" w:rsidRDefault="00490B53">
            <w:pPr>
              <w:spacing w:line="276" w:lineRule="auto"/>
              <w:jc w:val="center"/>
              <w:rPr>
                <w:rFonts w:ascii="宋体" w:eastAsia="宋体" w:hAnsi="宋体" w:cs="Times New Roman"/>
                <w:kern w:val="0"/>
                <w:szCs w:val="21"/>
              </w:rPr>
            </w:pPr>
          </w:p>
        </w:tc>
      </w:tr>
      <w:tr w:rsidR="00490B53" w14:paraId="5B88C8E3" w14:textId="77777777">
        <w:trPr>
          <w:trHeight w:val="494"/>
        </w:trPr>
        <w:tc>
          <w:tcPr>
            <w:tcW w:w="524" w:type="dxa"/>
            <w:vAlign w:val="center"/>
          </w:tcPr>
          <w:p w14:paraId="1E3028F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3798" w:type="dxa"/>
            <w:vAlign w:val="center"/>
          </w:tcPr>
          <w:p w14:paraId="389FD33C" w14:textId="77777777" w:rsidR="00490B53" w:rsidRDefault="00000000">
            <w:pPr>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农村基础教育改革的问题与走向</w:t>
            </w:r>
          </w:p>
        </w:tc>
        <w:tc>
          <w:tcPr>
            <w:tcW w:w="1237" w:type="dxa"/>
            <w:vAlign w:val="center"/>
          </w:tcPr>
          <w:p w14:paraId="6677804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目标3、4</w:t>
            </w:r>
          </w:p>
        </w:tc>
        <w:tc>
          <w:tcPr>
            <w:tcW w:w="1644" w:type="dxa"/>
            <w:vAlign w:val="center"/>
          </w:tcPr>
          <w:p w14:paraId="1181420B"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1、7-3</w:t>
            </w:r>
          </w:p>
        </w:tc>
        <w:tc>
          <w:tcPr>
            <w:tcW w:w="654" w:type="dxa"/>
            <w:gridSpan w:val="2"/>
            <w:vAlign w:val="center"/>
          </w:tcPr>
          <w:p w14:paraId="26CF6B73"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6</w:t>
            </w:r>
          </w:p>
        </w:tc>
        <w:tc>
          <w:tcPr>
            <w:tcW w:w="655" w:type="dxa"/>
            <w:vAlign w:val="center"/>
          </w:tcPr>
          <w:p w14:paraId="7E59F13E" w14:textId="77777777" w:rsidR="00490B53" w:rsidRDefault="00490B53">
            <w:pPr>
              <w:spacing w:line="276" w:lineRule="auto"/>
              <w:jc w:val="center"/>
              <w:rPr>
                <w:rFonts w:ascii="宋体" w:eastAsia="宋体" w:hAnsi="宋体" w:cs="Times New Roman"/>
                <w:kern w:val="0"/>
                <w:szCs w:val="21"/>
              </w:rPr>
            </w:pPr>
          </w:p>
        </w:tc>
      </w:tr>
      <w:tr w:rsidR="00490B53" w14:paraId="10FE00B2" w14:textId="77777777">
        <w:trPr>
          <w:trHeight w:val="409"/>
        </w:trPr>
        <w:tc>
          <w:tcPr>
            <w:tcW w:w="7211" w:type="dxa"/>
            <w:gridSpan w:val="5"/>
            <w:vAlign w:val="center"/>
          </w:tcPr>
          <w:p w14:paraId="298FA5E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647" w:type="dxa"/>
            <w:vAlign w:val="center"/>
          </w:tcPr>
          <w:p w14:paraId="06DD397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32</w:t>
            </w:r>
          </w:p>
        </w:tc>
        <w:tc>
          <w:tcPr>
            <w:tcW w:w="655" w:type="dxa"/>
            <w:vAlign w:val="center"/>
          </w:tcPr>
          <w:p w14:paraId="6FF123F9" w14:textId="77777777" w:rsidR="00490B53" w:rsidRDefault="00490B53">
            <w:pPr>
              <w:spacing w:line="276" w:lineRule="auto"/>
              <w:jc w:val="center"/>
              <w:rPr>
                <w:rFonts w:ascii="宋体" w:eastAsia="宋体" w:hAnsi="宋体" w:cs="Times New Roman"/>
                <w:kern w:val="0"/>
                <w:szCs w:val="21"/>
              </w:rPr>
            </w:pPr>
          </w:p>
        </w:tc>
      </w:tr>
    </w:tbl>
    <w:p w14:paraId="7B6D5C3D" w14:textId="77777777" w:rsidR="00490B53" w:rsidRDefault="00000000">
      <w:pPr>
        <w:spacing w:beforeLines="50" w:before="156" w:line="360" w:lineRule="auto"/>
        <w:rPr>
          <w:rFonts w:ascii="宋体" w:eastAsia="宋体" w:hAnsi="宋体" w:cs="Times New Roman"/>
          <w:b/>
          <w:sz w:val="28"/>
          <w:szCs w:val="28"/>
        </w:rPr>
      </w:pPr>
      <w:r>
        <w:rPr>
          <w:rFonts w:ascii="宋体" w:eastAsia="宋体" w:hAnsi="宋体" w:cs="Times New Roman" w:hint="eastAsia"/>
          <w:b/>
          <w:sz w:val="28"/>
          <w:szCs w:val="28"/>
        </w:rPr>
        <w:t xml:space="preserve">    </w:t>
      </w:r>
      <w:bookmarkStart w:id="131" w:name="_Toc27847327"/>
      <w:r>
        <w:rPr>
          <w:rFonts w:ascii="宋体" w:eastAsia="宋体" w:hAnsi="宋体" w:cs="Times New Roman" w:hint="eastAsia"/>
          <w:b/>
          <w:sz w:val="28"/>
          <w:szCs w:val="28"/>
        </w:rPr>
        <w:t>四、课程实施</w:t>
      </w:r>
      <w:bookmarkEnd w:id="131"/>
    </w:p>
    <w:p w14:paraId="2D789D7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sz w:val="24"/>
        </w:rPr>
        <w:t>（一）</w:t>
      </w:r>
      <w:r>
        <w:rPr>
          <w:rFonts w:ascii="宋体" w:eastAsia="宋体" w:hAnsi="宋体" w:cs="Times New Roman" w:hint="eastAsia"/>
          <w:color w:val="000000"/>
          <w:sz w:val="24"/>
        </w:rPr>
        <w:t>积极进行课堂教学改革，主要教学方式包括讲授法、案例分析、讨论法、社会调查等。充分利用视频、QQ群、教学软件等现代化教学手段，提高教学的针对性和实效性。</w:t>
      </w:r>
    </w:p>
    <w:p w14:paraId="073E1AF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sz w:val="24"/>
        </w:rPr>
        <w:t>（二）采用小组合作学习方式，</w:t>
      </w:r>
      <w:r>
        <w:rPr>
          <w:rFonts w:ascii="宋体" w:eastAsia="宋体" w:hAnsi="宋体" w:cs="Times New Roman" w:hint="eastAsia"/>
          <w:kern w:val="0"/>
          <w:sz w:val="24"/>
        </w:rPr>
        <w:t>学生在小组合作学习过程中完成基础教育改革的社会调查，培养学生团队协作精神</w:t>
      </w:r>
      <w:r>
        <w:rPr>
          <w:rFonts w:ascii="宋体" w:eastAsia="宋体" w:hAnsi="宋体" w:cs="Times New Roman"/>
          <w:kern w:val="0"/>
          <w:sz w:val="24"/>
        </w:rPr>
        <w:t>。</w:t>
      </w:r>
    </w:p>
    <w:p w14:paraId="749DB17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sz w:val="24"/>
        </w:rPr>
        <w:t>（四）</w:t>
      </w:r>
      <w:r>
        <w:rPr>
          <w:rFonts w:ascii="宋体" w:eastAsia="宋体" w:hAnsi="宋体" w:cs="Times New Roman" w:hint="eastAsia"/>
          <w:color w:val="000000"/>
          <w:sz w:val="24"/>
        </w:rPr>
        <w:t>紧密结合本课程的最新研究成果，及时调整和补充学科前沿知识。</w:t>
      </w:r>
    </w:p>
    <w:p w14:paraId="60AF5CAE"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b/>
          <w:bCs/>
          <w:sz w:val="24"/>
        </w:rPr>
        <w:lastRenderedPageBreak/>
        <w:t>主要教学环节的质量要求如表所示</w:t>
      </w:r>
      <w:r>
        <w:rPr>
          <w:rFonts w:ascii="宋体" w:eastAsia="宋体" w:hAnsi="宋体" w:cs="Times New Roman" w:hint="eastAsia"/>
          <w:b/>
          <w:bCs/>
          <w:sz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5077FC0F"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42836FAE"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47603257"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7F2F7D3F" w14:textId="77777777">
        <w:trPr>
          <w:trHeight w:val="1972"/>
          <w:jc w:val="center"/>
        </w:trPr>
        <w:tc>
          <w:tcPr>
            <w:tcW w:w="582" w:type="dxa"/>
            <w:tcBorders>
              <w:left w:val="single" w:sz="8" w:space="0" w:color="auto"/>
            </w:tcBorders>
            <w:vAlign w:val="center"/>
          </w:tcPr>
          <w:p w14:paraId="260DBE1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78424EB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22D3DFC9"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353CF92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3AE0613D" w14:textId="77777777">
        <w:trPr>
          <w:trHeight w:val="841"/>
          <w:jc w:val="center"/>
        </w:trPr>
        <w:tc>
          <w:tcPr>
            <w:tcW w:w="582" w:type="dxa"/>
            <w:tcBorders>
              <w:left w:val="single" w:sz="8" w:space="0" w:color="auto"/>
            </w:tcBorders>
            <w:vAlign w:val="center"/>
          </w:tcPr>
          <w:p w14:paraId="5BE4D48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74BABFA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3B5807E5" w14:textId="77777777" w:rsidR="00490B53" w:rsidRDefault="00000000">
            <w:pPr>
              <w:spacing w:line="276" w:lineRule="auto"/>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3B33B0F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4917AB5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2C16409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6CB8BBF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060FEE2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2C2F94D9"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386E2465"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74770F2E"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168E4569"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6B097D9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66252A9B"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58827BF4" w14:textId="77777777">
        <w:trPr>
          <w:trHeight w:val="3142"/>
          <w:jc w:val="center"/>
        </w:trPr>
        <w:tc>
          <w:tcPr>
            <w:tcW w:w="582" w:type="dxa"/>
            <w:tcBorders>
              <w:left w:val="single" w:sz="8" w:space="0" w:color="auto"/>
            </w:tcBorders>
            <w:vAlign w:val="center"/>
          </w:tcPr>
          <w:p w14:paraId="4CFF2E5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74A1768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714CF859"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30E07055"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2D424C6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637A48A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65435B0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64082C9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28A402F6"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37126A3D"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7E7160C5" w14:textId="77777777">
        <w:trPr>
          <w:trHeight w:val="1176"/>
          <w:jc w:val="center"/>
        </w:trPr>
        <w:tc>
          <w:tcPr>
            <w:tcW w:w="582" w:type="dxa"/>
            <w:tcBorders>
              <w:left w:val="single" w:sz="8" w:space="0" w:color="auto"/>
            </w:tcBorders>
            <w:vAlign w:val="center"/>
          </w:tcPr>
          <w:p w14:paraId="20DA18A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69F0B6C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52A0D0A6"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44D50481" w14:textId="77777777">
        <w:trPr>
          <w:trHeight w:val="1692"/>
          <w:jc w:val="center"/>
        </w:trPr>
        <w:tc>
          <w:tcPr>
            <w:tcW w:w="582" w:type="dxa"/>
            <w:tcBorders>
              <w:left w:val="single" w:sz="8" w:space="0" w:color="auto"/>
            </w:tcBorders>
            <w:vAlign w:val="center"/>
          </w:tcPr>
          <w:p w14:paraId="5E9A580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6230FFE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0CD6339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1084CB5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5179B30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3B1AAC38"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w:t>
      </w:r>
      <w:r>
        <w:rPr>
          <w:rFonts w:ascii="宋体" w:eastAsia="宋体" w:hAnsi="宋体" w:cs="Times New Roman"/>
          <w:b/>
          <w:sz w:val="28"/>
          <w:szCs w:val="28"/>
        </w:rPr>
        <w:t>考核</w:t>
      </w:r>
    </w:p>
    <w:p w14:paraId="094DB4A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（一）</w:t>
      </w:r>
      <w:r>
        <w:rPr>
          <w:rFonts w:ascii="宋体" w:eastAsia="宋体" w:hAnsi="宋体" w:cs="Times New Roman"/>
          <w:sz w:val="24"/>
        </w:rPr>
        <w:t>课程考核包括期末考试、平时及作业考核，期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开卷笔试方式</w:t>
      </w:r>
      <w:r>
        <w:rPr>
          <w:rFonts w:ascii="宋体" w:eastAsia="宋体" w:hAnsi="宋体" w:cs="Times New Roman"/>
          <w:sz w:val="24"/>
        </w:rPr>
        <w:t>。</w:t>
      </w:r>
    </w:p>
    <w:p w14:paraId="0517B85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30</w:t>
      </w:r>
      <w:r>
        <w:rPr>
          <w:rFonts w:ascii="宋体" w:eastAsia="宋体" w:hAnsi="宋体" w:cs="Times New Roman"/>
          <w:sz w:val="24"/>
        </w:rPr>
        <w:t>% +期末考试成绩×</w:t>
      </w:r>
      <w:r>
        <w:rPr>
          <w:rFonts w:ascii="宋体" w:eastAsia="宋体" w:hAnsi="宋体" w:cs="Times New Roman" w:hint="eastAsia"/>
          <w:sz w:val="24"/>
        </w:rPr>
        <w:t>70</w:t>
      </w:r>
      <w:r>
        <w:rPr>
          <w:rFonts w:ascii="宋体" w:eastAsia="宋体" w:hAnsi="宋体" w:cs="Times New Roman"/>
          <w:sz w:val="24"/>
        </w:rPr>
        <w:t>%。</w:t>
      </w:r>
    </w:p>
    <w:p w14:paraId="7A06D2D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5CA1C6C6" w14:textId="77777777">
        <w:tc>
          <w:tcPr>
            <w:tcW w:w="624" w:type="dxa"/>
            <w:shd w:val="clear" w:color="auto" w:fill="FFFFFF"/>
            <w:tcMar>
              <w:left w:w="57" w:type="dxa"/>
              <w:right w:w="57" w:type="dxa"/>
            </w:tcMar>
            <w:vAlign w:val="center"/>
          </w:tcPr>
          <w:p w14:paraId="72D46783"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5993F6E9"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1C743F42"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32AB8F0F"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7A9C023F"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tcPr>
          <w:p w14:paraId="4E0F15E2"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33C767A1"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tcPr>
          <w:p w14:paraId="03DF4DE1"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28BB61AB"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379EA80D"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2219E4C9" w14:textId="77777777">
        <w:trPr>
          <w:trHeight w:val="3680"/>
        </w:trPr>
        <w:tc>
          <w:tcPr>
            <w:tcW w:w="624" w:type="dxa"/>
            <w:tcMar>
              <w:left w:w="57" w:type="dxa"/>
              <w:right w:w="57" w:type="dxa"/>
            </w:tcMar>
            <w:vAlign w:val="center"/>
          </w:tcPr>
          <w:p w14:paraId="455381C8"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2FA6A60E"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课堂参与及</w:t>
            </w:r>
          </w:p>
          <w:p w14:paraId="273D3D1B" w14:textId="77777777" w:rsidR="00490B53" w:rsidRDefault="00000000">
            <w:pPr>
              <w:jc w:val="center"/>
              <w:rPr>
                <w:rFonts w:ascii="宋体" w:eastAsia="宋体" w:hAnsi="宋体" w:cs="Times New Roman"/>
                <w:szCs w:val="24"/>
              </w:rPr>
            </w:pPr>
            <w:r>
              <w:rPr>
                <w:rFonts w:ascii="宋体" w:eastAsia="宋体" w:hAnsi="宋体" w:cs="Times New Roman"/>
                <w:szCs w:val="24"/>
              </w:rPr>
              <w:t>平时作业</w:t>
            </w:r>
          </w:p>
        </w:tc>
        <w:tc>
          <w:tcPr>
            <w:tcW w:w="709" w:type="dxa"/>
            <w:vAlign w:val="center"/>
          </w:tcPr>
          <w:p w14:paraId="735DFC5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0%</w:t>
            </w:r>
          </w:p>
        </w:tc>
        <w:tc>
          <w:tcPr>
            <w:tcW w:w="2693" w:type="dxa"/>
            <w:vAlign w:val="center"/>
          </w:tcPr>
          <w:p w14:paraId="77A76787" w14:textId="77777777" w:rsidR="00490B53" w:rsidRDefault="00000000">
            <w:pPr>
              <w:ind w:firstLineChars="200" w:firstLine="420"/>
              <w:jc w:val="left"/>
              <w:rPr>
                <w:rFonts w:ascii="宋体" w:eastAsia="宋体" w:hAnsi="宋体" w:cs="Times New Roman"/>
                <w:szCs w:val="24"/>
              </w:rPr>
            </w:pPr>
            <w:r>
              <w:rPr>
                <w:rFonts w:ascii="宋体" w:eastAsia="宋体" w:hAnsi="宋体" w:cs="Times New Roman" w:hint="eastAsia"/>
                <w:szCs w:val="24"/>
              </w:rPr>
              <w:t>其中课堂参与包括</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6C3BAE09" w14:textId="77777777" w:rsidR="00490B53" w:rsidRDefault="00000000">
            <w:pPr>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课堂考勤：病假和事假一次扣5分，无故缺席一次扣10分，无故缺席累积达5次以上（不含5次）取消课程成绩。</w:t>
            </w:r>
          </w:p>
          <w:p w14:paraId="4890832F" w14:textId="77777777" w:rsidR="00490B53" w:rsidRDefault="00000000">
            <w:pPr>
              <w:ind w:firstLineChars="200" w:firstLine="420"/>
              <w:jc w:val="left"/>
              <w:rPr>
                <w:rFonts w:ascii="宋体" w:eastAsia="宋体" w:hAnsi="宋体" w:cs="Times New Roman"/>
                <w:color w:val="0070C0"/>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w:t>
            </w:r>
            <w:r>
              <w:rPr>
                <w:rFonts w:ascii="宋体" w:eastAsia="宋体" w:hAnsi="宋体" w:cs="Times New Roman" w:hint="eastAsia"/>
                <w:szCs w:val="24"/>
              </w:rPr>
              <w:t>基本</w:t>
            </w:r>
            <w:r>
              <w:rPr>
                <w:rFonts w:ascii="宋体" w:eastAsia="宋体" w:hAnsi="宋体" w:cs="Times New Roman"/>
                <w:szCs w:val="24"/>
              </w:rPr>
              <w:t>理论的理解和掌握程度，计算全部作业的平均成绩。</w:t>
            </w:r>
          </w:p>
        </w:tc>
        <w:tc>
          <w:tcPr>
            <w:tcW w:w="1276" w:type="dxa"/>
            <w:vAlign w:val="center"/>
          </w:tcPr>
          <w:p w14:paraId="6B057BE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4C6F91AE"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3</w:t>
            </w:r>
          </w:p>
          <w:p w14:paraId="6F3499BF"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4</w:t>
            </w:r>
          </w:p>
        </w:tc>
        <w:tc>
          <w:tcPr>
            <w:tcW w:w="1276" w:type="dxa"/>
            <w:vAlign w:val="center"/>
          </w:tcPr>
          <w:p w14:paraId="4FFB36E9" w14:textId="77777777" w:rsidR="00490B53" w:rsidRDefault="00000000">
            <w:pPr>
              <w:jc w:val="left"/>
              <w:rPr>
                <w:rFonts w:ascii="宋体" w:eastAsia="宋体" w:hAnsi="宋体" w:cs="Times New Roman"/>
                <w:color w:val="000000"/>
                <w:szCs w:val="24"/>
              </w:rPr>
            </w:pPr>
            <w:r>
              <w:rPr>
                <w:rFonts w:ascii="宋体" w:eastAsia="宋体" w:hAnsi="宋体" w:cs="Times New Roman" w:hint="eastAsia"/>
                <w:color w:val="000000"/>
                <w:szCs w:val="24"/>
              </w:rPr>
              <w:t>我国基础教育改革热点问题及改革路径</w:t>
            </w:r>
          </w:p>
        </w:tc>
        <w:tc>
          <w:tcPr>
            <w:tcW w:w="1276" w:type="dxa"/>
            <w:vAlign w:val="center"/>
          </w:tcPr>
          <w:p w14:paraId="737672AA" w14:textId="77777777" w:rsidR="00490B53" w:rsidRDefault="00000000">
            <w:pPr>
              <w:jc w:val="center"/>
              <w:rPr>
                <w:rFonts w:ascii="宋体" w:eastAsia="宋体" w:hAnsi="宋体" w:cs="Times New Roman"/>
                <w:szCs w:val="24"/>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1、7-1、7-3、</w:t>
            </w:r>
            <w:r>
              <w:rPr>
                <w:rFonts w:ascii="宋体" w:eastAsia="宋体" w:hAnsi="宋体" w:cs="Times New Roman" w:hint="eastAsia"/>
                <w:color w:val="000000"/>
                <w:szCs w:val="21"/>
              </w:rPr>
              <w:t>8-</w:t>
            </w:r>
            <w:r>
              <w:rPr>
                <w:rFonts w:ascii="宋体" w:eastAsia="宋体" w:hAnsi="宋体" w:cs="Times New Roman"/>
                <w:color w:val="000000"/>
                <w:szCs w:val="21"/>
              </w:rPr>
              <w:t>3</w:t>
            </w:r>
          </w:p>
        </w:tc>
      </w:tr>
      <w:tr w:rsidR="00490B53" w14:paraId="17A0B8C2" w14:textId="77777777">
        <w:trPr>
          <w:trHeight w:val="1988"/>
        </w:trPr>
        <w:tc>
          <w:tcPr>
            <w:tcW w:w="624" w:type="dxa"/>
            <w:tcMar>
              <w:left w:w="57" w:type="dxa"/>
              <w:right w:w="57" w:type="dxa"/>
            </w:tcMar>
            <w:vAlign w:val="center"/>
          </w:tcPr>
          <w:p w14:paraId="566AC4C4"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590B738F"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p w14:paraId="275D256B"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9" w:type="dxa"/>
            <w:vAlign w:val="center"/>
          </w:tcPr>
          <w:p w14:paraId="3B714600"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0%</w:t>
            </w:r>
          </w:p>
        </w:tc>
        <w:tc>
          <w:tcPr>
            <w:tcW w:w="2693" w:type="dxa"/>
            <w:vAlign w:val="center"/>
          </w:tcPr>
          <w:p w14:paraId="03973676" w14:textId="77777777" w:rsidR="00490B53" w:rsidRDefault="00000000">
            <w:pPr>
              <w:ind w:firstLineChars="200" w:firstLine="420"/>
              <w:jc w:val="left"/>
              <w:rPr>
                <w:rFonts w:ascii="宋体" w:eastAsia="宋体" w:hAnsi="宋体" w:cs="Times New Roman"/>
                <w:szCs w:val="21"/>
              </w:rPr>
            </w:pPr>
            <w:r>
              <w:rPr>
                <w:rFonts w:ascii="宋体" w:eastAsia="宋体" w:hAnsi="宋体" w:cs="Times New Roman" w:hint="eastAsia"/>
                <w:szCs w:val="21"/>
              </w:rPr>
              <w:t>开卷</w:t>
            </w:r>
            <w:r>
              <w:rPr>
                <w:rFonts w:ascii="宋体" w:eastAsia="宋体" w:hAnsi="宋体" w:cs="Times New Roman"/>
                <w:szCs w:val="21"/>
              </w:rPr>
              <w:t>题型包括</w:t>
            </w:r>
            <w:r>
              <w:rPr>
                <w:rFonts w:ascii="宋体" w:eastAsia="宋体" w:hAnsi="宋体" w:cs="Times New Roman" w:hint="eastAsia"/>
                <w:szCs w:val="21"/>
              </w:rPr>
              <w:t>论述题</w:t>
            </w:r>
            <w:r>
              <w:rPr>
                <w:rFonts w:ascii="宋体" w:eastAsia="宋体" w:hAnsi="宋体" w:cs="Times New Roman"/>
                <w:szCs w:val="21"/>
              </w:rPr>
              <w:t>和</w:t>
            </w:r>
            <w:r>
              <w:rPr>
                <w:rFonts w:ascii="宋体" w:eastAsia="宋体" w:hAnsi="宋体" w:cs="Times New Roman" w:hint="eastAsia"/>
                <w:szCs w:val="21"/>
              </w:rPr>
              <w:t>教学</w:t>
            </w:r>
            <w:r>
              <w:rPr>
                <w:rFonts w:ascii="宋体" w:eastAsia="宋体" w:hAnsi="宋体" w:cs="Times New Roman"/>
                <w:szCs w:val="21"/>
              </w:rPr>
              <w:t>设计，以卷面成绩的</w:t>
            </w:r>
            <w:r>
              <w:rPr>
                <w:rFonts w:ascii="宋体" w:eastAsia="宋体" w:hAnsi="宋体" w:cs="Times New Roman" w:hint="eastAsia"/>
                <w:szCs w:val="21"/>
              </w:rPr>
              <w:t>7</w:t>
            </w:r>
            <w:r>
              <w:rPr>
                <w:rFonts w:ascii="宋体" w:eastAsia="宋体" w:hAnsi="宋体" w:cs="Times New Roman"/>
                <w:szCs w:val="21"/>
              </w:rPr>
              <w:t>0%计入课程总成绩。其中考察运用理论分析</w:t>
            </w:r>
            <w:r>
              <w:rPr>
                <w:rFonts w:ascii="宋体" w:eastAsia="宋体" w:hAnsi="宋体" w:cs="Times New Roman" w:hint="eastAsia"/>
                <w:szCs w:val="21"/>
              </w:rPr>
              <w:t>问题</w:t>
            </w:r>
            <w:r>
              <w:rPr>
                <w:rFonts w:ascii="宋体" w:eastAsia="宋体" w:hAnsi="宋体" w:cs="Times New Roman"/>
                <w:szCs w:val="21"/>
              </w:rPr>
              <w:t>能力的题目占30%，考核学生</w:t>
            </w:r>
            <w:r>
              <w:rPr>
                <w:rFonts w:ascii="宋体" w:eastAsia="宋体" w:hAnsi="宋体" w:cs="Times New Roman" w:hint="eastAsia"/>
                <w:szCs w:val="21"/>
              </w:rPr>
              <w:t>综合能力的教学</w:t>
            </w:r>
            <w:proofErr w:type="gramStart"/>
            <w:r>
              <w:rPr>
                <w:rFonts w:ascii="宋体" w:eastAsia="宋体" w:hAnsi="宋体" w:cs="Times New Roman" w:hint="eastAsia"/>
                <w:szCs w:val="21"/>
              </w:rPr>
              <w:t>设计占</w:t>
            </w:r>
            <w:proofErr w:type="gramEnd"/>
            <w:r>
              <w:rPr>
                <w:rFonts w:ascii="宋体" w:eastAsia="宋体" w:hAnsi="宋体" w:cs="Times New Roman" w:hint="eastAsia"/>
                <w:szCs w:val="21"/>
              </w:rPr>
              <w:t>7</w:t>
            </w:r>
            <w:r>
              <w:rPr>
                <w:rFonts w:ascii="宋体" w:eastAsia="宋体" w:hAnsi="宋体" w:cs="Times New Roman"/>
                <w:szCs w:val="21"/>
              </w:rPr>
              <w:t>0%。</w:t>
            </w:r>
          </w:p>
        </w:tc>
        <w:tc>
          <w:tcPr>
            <w:tcW w:w="1276" w:type="dxa"/>
            <w:vAlign w:val="center"/>
          </w:tcPr>
          <w:p w14:paraId="5B10F2C8"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343EB90D"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3</w:t>
            </w:r>
          </w:p>
        </w:tc>
        <w:tc>
          <w:tcPr>
            <w:tcW w:w="1276" w:type="dxa"/>
            <w:vAlign w:val="center"/>
          </w:tcPr>
          <w:p w14:paraId="654DEBC1" w14:textId="77777777" w:rsidR="00490B53" w:rsidRDefault="00000000">
            <w:pPr>
              <w:jc w:val="left"/>
              <w:rPr>
                <w:rFonts w:ascii="宋体" w:eastAsia="宋体" w:hAnsi="宋体" w:cs="Times New Roman"/>
                <w:color w:val="000000"/>
                <w:szCs w:val="21"/>
              </w:rPr>
            </w:pPr>
            <w:r>
              <w:rPr>
                <w:rFonts w:ascii="宋体" w:eastAsia="宋体" w:hAnsi="宋体" w:cs="Times New Roman" w:hint="eastAsia"/>
                <w:color w:val="000000"/>
                <w:szCs w:val="21"/>
              </w:rPr>
              <w:t>国内外基础教育改革现状及发展趋势</w:t>
            </w:r>
          </w:p>
        </w:tc>
        <w:tc>
          <w:tcPr>
            <w:tcW w:w="1276" w:type="dxa"/>
            <w:vAlign w:val="center"/>
          </w:tcPr>
          <w:p w14:paraId="795A489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1、7-1、7-3</w:t>
            </w:r>
          </w:p>
        </w:tc>
      </w:tr>
    </w:tbl>
    <w:p w14:paraId="0BDC9890"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993"/>
        <w:gridCol w:w="1768"/>
        <w:gridCol w:w="1806"/>
        <w:gridCol w:w="2402"/>
        <w:gridCol w:w="1071"/>
      </w:tblGrid>
      <w:tr w:rsidR="00490B53" w14:paraId="1F8862C5" w14:textId="77777777">
        <w:trPr>
          <w:trHeight w:val="293"/>
        </w:trPr>
        <w:tc>
          <w:tcPr>
            <w:tcW w:w="3761" w:type="dxa"/>
            <w:gridSpan w:val="2"/>
            <w:shd w:val="clear" w:color="auto" w:fill="auto"/>
            <w:vAlign w:val="center"/>
          </w:tcPr>
          <w:p w14:paraId="28D574A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279" w:type="dxa"/>
            <w:gridSpan w:val="3"/>
            <w:shd w:val="clear" w:color="auto" w:fill="auto"/>
            <w:vAlign w:val="center"/>
          </w:tcPr>
          <w:p w14:paraId="1FE7ED54"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754AD295" w14:textId="77777777">
        <w:trPr>
          <w:trHeight w:val="253"/>
        </w:trPr>
        <w:tc>
          <w:tcPr>
            <w:tcW w:w="1993" w:type="dxa"/>
            <w:shd w:val="clear" w:color="auto" w:fill="auto"/>
            <w:vAlign w:val="center"/>
          </w:tcPr>
          <w:p w14:paraId="4E41DC5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768" w:type="dxa"/>
            <w:shd w:val="clear" w:color="auto" w:fill="auto"/>
            <w:vAlign w:val="center"/>
          </w:tcPr>
          <w:p w14:paraId="4FAE8EA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806" w:type="dxa"/>
            <w:shd w:val="clear" w:color="auto" w:fill="auto"/>
            <w:vAlign w:val="center"/>
          </w:tcPr>
          <w:p w14:paraId="76A2A9F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2402" w:type="dxa"/>
            <w:shd w:val="clear" w:color="auto" w:fill="auto"/>
            <w:vAlign w:val="center"/>
          </w:tcPr>
          <w:p w14:paraId="595ECBF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070" w:type="dxa"/>
          </w:tcPr>
          <w:p w14:paraId="24C35970" w14:textId="77777777" w:rsidR="00490B53" w:rsidRDefault="00000000">
            <w:pPr>
              <w:widowControl/>
              <w:rPr>
                <w:rFonts w:ascii="宋体" w:eastAsia="宋体" w:hAnsi="宋体" w:cs="Times New Roman"/>
                <w:color w:val="FF0000"/>
                <w:kern w:val="0"/>
                <w:szCs w:val="21"/>
              </w:rPr>
            </w:pPr>
            <w:r>
              <w:rPr>
                <w:rFonts w:ascii="宋体" w:eastAsia="宋体" w:hAnsi="宋体" w:cs="Times New Roman" w:hint="eastAsia"/>
                <w:kern w:val="0"/>
                <w:szCs w:val="21"/>
              </w:rPr>
              <w:t>考核方式权重合计</w:t>
            </w:r>
          </w:p>
        </w:tc>
      </w:tr>
      <w:tr w:rsidR="00490B53" w14:paraId="3610AFA7" w14:textId="77777777">
        <w:trPr>
          <w:trHeight w:val="241"/>
        </w:trPr>
        <w:tc>
          <w:tcPr>
            <w:tcW w:w="1993" w:type="dxa"/>
            <w:vMerge w:val="restart"/>
            <w:shd w:val="clear" w:color="auto" w:fill="auto"/>
            <w:vAlign w:val="center"/>
          </w:tcPr>
          <w:p w14:paraId="527DA77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68" w:type="dxa"/>
            <w:vMerge w:val="restart"/>
            <w:shd w:val="clear" w:color="auto" w:fill="auto"/>
            <w:vAlign w:val="center"/>
          </w:tcPr>
          <w:p w14:paraId="398EA4D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806" w:type="dxa"/>
            <w:shd w:val="clear" w:color="auto" w:fill="auto"/>
            <w:vAlign w:val="center"/>
          </w:tcPr>
          <w:p w14:paraId="3056F52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402" w:type="dxa"/>
            <w:shd w:val="clear" w:color="auto" w:fill="auto"/>
            <w:vAlign w:val="center"/>
          </w:tcPr>
          <w:p w14:paraId="13075DE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070" w:type="dxa"/>
            <w:vMerge w:val="restart"/>
            <w:vAlign w:val="center"/>
          </w:tcPr>
          <w:p w14:paraId="1CA9B85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2624E59" w14:textId="77777777">
        <w:trPr>
          <w:trHeight w:val="360"/>
        </w:trPr>
        <w:tc>
          <w:tcPr>
            <w:tcW w:w="1993" w:type="dxa"/>
            <w:vMerge/>
            <w:shd w:val="clear" w:color="auto" w:fill="auto"/>
            <w:vAlign w:val="center"/>
          </w:tcPr>
          <w:p w14:paraId="392F644C" w14:textId="77777777" w:rsidR="00490B53" w:rsidRDefault="00490B53">
            <w:pPr>
              <w:widowControl/>
              <w:jc w:val="left"/>
              <w:rPr>
                <w:rFonts w:ascii="宋体" w:eastAsia="宋体" w:hAnsi="宋体" w:cs="Times New Roman"/>
                <w:kern w:val="0"/>
                <w:szCs w:val="21"/>
              </w:rPr>
            </w:pPr>
          </w:p>
        </w:tc>
        <w:tc>
          <w:tcPr>
            <w:tcW w:w="1768" w:type="dxa"/>
            <w:vMerge/>
            <w:shd w:val="clear" w:color="auto" w:fill="auto"/>
            <w:vAlign w:val="center"/>
          </w:tcPr>
          <w:p w14:paraId="6A278E26" w14:textId="77777777" w:rsidR="00490B53" w:rsidRDefault="00490B53">
            <w:pPr>
              <w:widowControl/>
              <w:jc w:val="left"/>
              <w:rPr>
                <w:rFonts w:ascii="宋体" w:eastAsia="宋体" w:hAnsi="宋体" w:cs="Times New Roman"/>
                <w:kern w:val="0"/>
                <w:szCs w:val="21"/>
              </w:rPr>
            </w:pPr>
          </w:p>
        </w:tc>
        <w:tc>
          <w:tcPr>
            <w:tcW w:w="1806" w:type="dxa"/>
            <w:shd w:val="clear" w:color="auto" w:fill="auto"/>
            <w:vAlign w:val="center"/>
          </w:tcPr>
          <w:p w14:paraId="0A85402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2402" w:type="dxa"/>
            <w:shd w:val="clear" w:color="auto" w:fill="auto"/>
            <w:vAlign w:val="center"/>
          </w:tcPr>
          <w:p w14:paraId="34FA73F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70" w:type="dxa"/>
            <w:vMerge/>
          </w:tcPr>
          <w:p w14:paraId="074021EE" w14:textId="77777777" w:rsidR="00490B53" w:rsidRDefault="00490B53">
            <w:pPr>
              <w:widowControl/>
              <w:jc w:val="center"/>
              <w:rPr>
                <w:rFonts w:ascii="宋体" w:eastAsia="宋体" w:hAnsi="宋体" w:cs="Times New Roman"/>
                <w:kern w:val="0"/>
                <w:szCs w:val="21"/>
              </w:rPr>
            </w:pPr>
          </w:p>
        </w:tc>
      </w:tr>
      <w:tr w:rsidR="00490B53" w14:paraId="4A62E6BD" w14:textId="77777777">
        <w:trPr>
          <w:trHeight w:val="241"/>
        </w:trPr>
        <w:tc>
          <w:tcPr>
            <w:tcW w:w="1993" w:type="dxa"/>
            <w:vMerge w:val="restart"/>
            <w:shd w:val="clear" w:color="auto" w:fill="auto"/>
            <w:vAlign w:val="center"/>
          </w:tcPr>
          <w:p w14:paraId="5064909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68" w:type="dxa"/>
            <w:vMerge w:val="restart"/>
            <w:shd w:val="clear" w:color="auto" w:fill="auto"/>
            <w:vAlign w:val="center"/>
          </w:tcPr>
          <w:p w14:paraId="3D0BA5A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806" w:type="dxa"/>
            <w:shd w:val="clear" w:color="auto" w:fill="auto"/>
            <w:vAlign w:val="center"/>
          </w:tcPr>
          <w:p w14:paraId="02DFE03A" w14:textId="77777777" w:rsidR="00490B53" w:rsidRDefault="00000000">
            <w:pPr>
              <w:widowControl/>
              <w:ind w:firstLineChars="250" w:firstLine="525"/>
              <w:rPr>
                <w:rFonts w:ascii="宋体" w:eastAsia="宋体" w:hAnsi="宋体" w:cs="Times New Roman"/>
                <w:kern w:val="0"/>
                <w:szCs w:val="21"/>
              </w:rPr>
            </w:pPr>
            <w:r>
              <w:rPr>
                <w:rFonts w:ascii="宋体" w:eastAsia="宋体" w:hAnsi="宋体" w:cs="Times New Roman" w:hint="eastAsia"/>
                <w:kern w:val="0"/>
                <w:szCs w:val="21"/>
              </w:rPr>
              <w:t>考试</w:t>
            </w:r>
          </w:p>
        </w:tc>
        <w:tc>
          <w:tcPr>
            <w:tcW w:w="2402" w:type="dxa"/>
            <w:shd w:val="clear" w:color="auto" w:fill="auto"/>
            <w:vAlign w:val="center"/>
          </w:tcPr>
          <w:p w14:paraId="61A9C6A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070" w:type="dxa"/>
            <w:vMerge w:val="restart"/>
            <w:vAlign w:val="center"/>
          </w:tcPr>
          <w:p w14:paraId="49367CEA"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490B53" w14:paraId="245D123B" w14:textId="77777777">
        <w:trPr>
          <w:trHeight w:val="241"/>
        </w:trPr>
        <w:tc>
          <w:tcPr>
            <w:tcW w:w="1993" w:type="dxa"/>
            <w:vMerge/>
            <w:shd w:val="clear" w:color="auto" w:fill="auto"/>
            <w:vAlign w:val="center"/>
          </w:tcPr>
          <w:p w14:paraId="4F3AB04F" w14:textId="77777777" w:rsidR="00490B53" w:rsidRDefault="00490B53">
            <w:pPr>
              <w:widowControl/>
              <w:jc w:val="left"/>
              <w:rPr>
                <w:rFonts w:ascii="宋体" w:eastAsia="宋体" w:hAnsi="宋体" w:cs="Times New Roman"/>
                <w:kern w:val="0"/>
                <w:szCs w:val="21"/>
              </w:rPr>
            </w:pPr>
          </w:p>
        </w:tc>
        <w:tc>
          <w:tcPr>
            <w:tcW w:w="1768" w:type="dxa"/>
            <w:vMerge/>
            <w:shd w:val="clear" w:color="auto" w:fill="auto"/>
            <w:vAlign w:val="center"/>
          </w:tcPr>
          <w:p w14:paraId="198AA3C3" w14:textId="77777777" w:rsidR="00490B53" w:rsidRDefault="00490B53">
            <w:pPr>
              <w:widowControl/>
              <w:jc w:val="left"/>
              <w:rPr>
                <w:rFonts w:ascii="宋体" w:eastAsia="宋体" w:hAnsi="宋体" w:cs="Times New Roman"/>
                <w:kern w:val="0"/>
                <w:szCs w:val="21"/>
              </w:rPr>
            </w:pPr>
          </w:p>
        </w:tc>
        <w:tc>
          <w:tcPr>
            <w:tcW w:w="1806" w:type="dxa"/>
            <w:shd w:val="clear" w:color="auto" w:fill="auto"/>
            <w:vAlign w:val="center"/>
          </w:tcPr>
          <w:p w14:paraId="76B93A3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2402" w:type="dxa"/>
            <w:shd w:val="clear" w:color="auto" w:fill="auto"/>
            <w:vAlign w:val="center"/>
          </w:tcPr>
          <w:p w14:paraId="3AFC448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70" w:type="dxa"/>
            <w:vMerge/>
            <w:vAlign w:val="center"/>
          </w:tcPr>
          <w:p w14:paraId="7ADDA703" w14:textId="77777777" w:rsidR="00490B53" w:rsidRDefault="00490B53">
            <w:pPr>
              <w:widowControl/>
              <w:jc w:val="center"/>
              <w:rPr>
                <w:rFonts w:ascii="宋体" w:eastAsia="宋体" w:hAnsi="宋体" w:cs="Times New Roman"/>
                <w:kern w:val="0"/>
                <w:szCs w:val="21"/>
              </w:rPr>
            </w:pPr>
          </w:p>
        </w:tc>
      </w:tr>
      <w:tr w:rsidR="00490B53" w14:paraId="0B3E9A85" w14:textId="77777777">
        <w:trPr>
          <w:trHeight w:val="241"/>
        </w:trPr>
        <w:tc>
          <w:tcPr>
            <w:tcW w:w="1993" w:type="dxa"/>
            <w:vMerge w:val="restart"/>
            <w:shd w:val="clear" w:color="auto" w:fill="auto"/>
            <w:vAlign w:val="center"/>
          </w:tcPr>
          <w:p w14:paraId="219129E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68" w:type="dxa"/>
            <w:vMerge w:val="restart"/>
            <w:shd w:val="clear" w:color="auto" w:fill="auto"/>
            <w:vAlign w:val="center"/>
          </w:tcPr>
          <w:p w14:paraId="5900DC1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806" w:type="dxa"/>
            <w:shd w:val="clear" w:color="auto" w:fill="auto"/>
            <w:vAlign w:val="center"/>
          </w:tcPr>
          <w:p w14:paraId="1108CE3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402" w:type="dxa"/>
            <w:shd w:val="clear" w:color="auto" w:fill="auto"/>
            <w:vAlign w:val="center"/>
          </w:tcPr>
          <w:p w14:paraId="19DB64E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p>
        </w:tc>
        <w:tc>
          <w:tcPr>
            <w:tcW w:w="1070" w:type="dxa"/>
            <w:vMerge w:val="restart"/>
            <w:vAlign w:val="center"/>
          </w:tcPr>
          <w:p w14:paraId="10BBAF3E"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490B53" w14:paraId="7F0A84DC" w14:textId="77777777">
        <w:trPr>
          <w:trHeight w:val="241"/>
        </w:trPr>
        <w:tc>
          <w:tcPr>
            <w:tcW w:w="1993" w:type="dxa"/>
            <w:vMerge/>
            <w:shd w:val="clear" w:color="auto" w:fill="auto"/>
            <w:vAlign w:val="center"/>
          </w:tcPr>
          <w:p w14:paraId="7BBA8E3E" w14:textId="77777777" w:rsidR="00490B53" w:rsidRDefault="00490B53">
            <w:pPr>
              <w:widowControl/>
              <w:jc w:val="left"/>
              <w:rPr>
                <w:rFonts w:ascii="宋体" w:eastAsia="宋体" w:hAnsi="宋体" w:cs="Times New Roman"/>
                <w:kern w:val="0"/>
                <w:szCs w:val="21"/>
              </w:rPr>
            </w:pPr>
          </w:p>
        </w:tc>
        <w:tc>
          <w:tcPr>
            <w:tcW w:w="1768" w:type="dxa"/>
            <w:vMerge/>
            <w:shd w:val="clear" w:color="auto" w:fill="auto"/>
            <w:vAlign w:val="center"/>
          </w:tcPr>
          <w:p w14:paraId="3EEFEDFD" w14:textId="77777777" w:rsidR="00490B53" w:rsidRDefault="00490B53">
            <w:pPr>
              <w:widowControl/>
              <w:jc w:val="left"/>
              <w:rPr>
                <w:rFonts w:ascii="宋体" w:eastAsia="宋体" w:hAnsi="宋体" w:cs="Times New Roman"/>
                <w:kern w:val="0"/>
                <w:szCs w:val="21"/>
              </w:rPr>
            </w:pPr>
          </w:p>
        </w:tc>
        <w:tc>
          <w:tcPr>
            <w:tcW w:w="1806" w:type="dxa"/>
            <w:shd w:val="clear" w:color="auto" w:fill="auto"/>
            <w:vAlign w:val="center"/>
          </w:tcPr>
          <w:p w14:paraId="1589DA5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2402" w:type="dxa"/>
            <w:shd w:val="clear" w:color="auto" w:fill="auto"/>
            <w:vAlign w:val="center"/>
          </w:tcPr>
          <w:p w14:paraId="648A878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70" w:type="dxa"/>
            <w:vMerge/>
            <w:vAlign w:val="center"/>
          </w:tcPr>
          <w:p w14:paraId="317F6320" w14:textId="77777777" w:rsidR="00490B53" w:rsidRDefault="00490B53">
            <w:pPr>
              <w:widowControl/>
              <w:jc w:val="center"/>
              <w:rPr>
                <w:rFonts w:ascii="宋体" w:eastAsia="宋体" w:hAnsi="宋体" w:cs="Times New Roman"/>
                <w:kern w:val="0"/>
                <w:szCs w:val="21"/>
              </w:rPr>
            </w:pPr>
          </w:p>
        </w:tc>
      </w:tr>
      <w:tr w:rsidR="00490B53" w14:paraId="64E86694" w14:textId="77777777">
        <w:trPr>
          <w:trHeight w:val="241"/>
        </w:trPr>
        <w:tc>
          <w:tcPr>
            <w:tcW w:w="1993" w:type="dxa"/>
            <w:vMerge w:val="restart"/>
            <w:shd w:val="clear" w:color="auto" w:fill="auto"/>
            <w:vAlign w:val="center"/>
          </w:tcPr>
          <w:p w14:paraId="5197DBA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768" w:type="dxa"/>
            <w:vMerge w:val="restart"/>
            <w:shd w:val="clear" w:color="auto" w:fill="auto"/>
            <w:vAlign w:val="center"/>
          </w:tcPr>
          <w:p w14:paraId="49D1F5D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806" w:type="dxa"/>
            <w:shd w:val="clear" w:color="auto" w:fill="auto"/>
            <w:vAlign w:val="center"/>
          </w:tcPr>
          <w:p w14:paraId="16D071E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402" w:type="dxa"/>
            <w:shd w:val="clear" w:color="auto" w:fill="auto"/>
            <w:vAlign w:val="center"/>
          </w:tcPr>
          <w:p w14:paraId="55AF558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p>
        </w:tc>
        <w:tc>
          <w:tcPr>
            <w:tcW w:w="1070" w:type="dxa"/>
            <w:vMerge w:val="restart"/>
            <w:vAlign w:val="center"/>
          </w:tcPr>
          <w:p w14:paraId="42702FD9"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93ECB2E" w14:textId="77777777">
        <w:trPr>
          <w:trHeight w:val="241"/>
        </w:trPr>
        <w:tc>
          <w:tcPr>
            <w:tcW w:w="1993" w:type="dxa"/>
            <w:vMerge/>
            <w:shd w:val="clear" w:color="auto" w:fill="auto"/>
            <w:vAlign w:val="center"/>
          </w:tcPr>
          <w:p w14:paraId="42B4384C" w14:textId="77777777" w:rsidR="00490B53" w:rsidRDefault="00490B53">
            <w:pPr>
              <w:widowControl/>
              <w:jc w:val="left"/>
              <w:rPr>
                <w:rFonts w:ascii="宋体" w:eastAsia="宋体" w:hAnsi="宋体" w:cs="Times New Roman"/>
                <w:kern w:val="0"/>
                <w:szCs w:val="21"/>
              </w:rPr>
            </w:pPr>
          </w:p>
        </w:tc>
        <w:tc>
          <w:tcPr>
            <w:tcW w:w="1768" w:type="dxa"/>
            <w:vMerge/>
            <w:shd w:val="clear" w:color="auto" w:fill="auto"/>
            <w:vAlign w:val="center"/>
          </w:tcPr>
          <w:p w14:paraId="16E0911B" w14:textId="77777777" w:rsidR="00490B53" w:rsidRDefault="00490B53">
            <w:pPr>
              <w:widowControl/>
              <w:jc w:val="left"/>
              <w:rPr>
                <w:rFonts w:ascii="宋体" w:eastAsia="宋体" w:hAnsi="宋体" w:cs="Times New Roman"/>
                <w:kern w:val="0"/>
                <w:szCs w:val="21"/>
              </w:rPr>
            </w:pPr>
          </w:p>
        </w:tc>
        <w:tc>
          <w:tcPr>
            <w:tcW w:w="1806" w:type="dxa"/>
            <w:shd w:val="clear" w:color="auto" w:fill="auto"/>
            <w:vAlign w:val="center"/>
          </w:tcPr>
          <w:p w14:paraId="402B75F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2402" w:type="dxa"/>
            <w:shd w:val="clear" w:color="auto" w:fill="auto"/>
            <w:vAlign w:val="center"/>
          </w:tcPr>
          <w:p w14:paraId="5E58CD8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070" w:type="dxa"/>
            <w:vMerge/>
          </w:tcPr>
          <w:p w14:paraId="0FD0D317" w14:textId="77777777" w:rsidR="00490B53" w:rsidRDefault="00490B53">
            <w:pPr>
              <w:widowControl/>
              <w:jc w:val="center"/>
              <w:rPr>
                <w:rFonts w:ascii="宋体" w:eastAsia="宋体" w:hAnsi="宋体" w:cs="Times New Roman"/>
                <w:kern w:val="0"/>
                <w:szCs w:val="21"/>
              </w:rPr>
            </w:pPr>
          </w:p>
        </w:tc>
      </w:tr>
      <w:tr w:rsidR="00490B53" w14:paraId="2C50B97A" w14:textId="77777777">
        <w:trPr>
          <w:trHeight w:val="390"/>
        </w:trPr>
        <w:tc>
          <w:tcPr>
            <w:tcW w:w="1993" w:type="dxa"/>
            <w:shd w:val="clear" w:color="auto" w:fill="auto"/>
            <w:vAlign w:val="center"/>
          </w:tcPr>
          <w:p w14:paraId="59059BE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768" w:type="dxa"/>
            <w:shd w:val="clear" w:color="auto" w:fill="auto"/>
            <w:vAlign w:val="center"/>
          </w:tcPr>
          <w:p w14:paraId="473A878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279" w:type="dxa"/>
            <w:gridSpan w:val="3"/>
            <w:shd w:val="clear" w:color="auto" w:fill="auto"/>
            <w:vAlign w:val="center"/>
          </w:tcPr>
          <w:p w14:paraId="2B6DBF4D" w14:textId="77777777" w:rsidR="00490B53" w:rsidRDefault="00490B53">
            <w:pPr>
              <w:widowControl/>
              <w:jc w:val="center"/>
              <w:rPr>
                <w:rFonts w:ascii="宋体" w:eastAsia="宋体" w:hAnsi="宋体" w:cs="Times New Roman"/>
                <w:kern w:val="0"/>
                <w:szCs w:val="21"/>
              </w:rPr>
            </w:pPr>
          </w:p>
        </w:tc>
      </w:tr>
    </w:tbl>
    <w:p w14:paraId="2FE84241"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7C4295A5"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lastRenderedPageBreak/>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2173D993"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4614E8CC" wp14:editId="2B33AC02">
            <wp:extent cx="5274310" cy="337185"/>
            <wp:effectExtent l="0" t="0" r="1397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46E8EFA" w14:textId="77777777" w:rsidR="00490B53" w:rsidRDefault="00490B53">
      <w:pPr>
        <w:spacing w:line="360" w:lineRule="auto"/>
        <w:ind w:firstLineChars="200" w:firstLine="482"/>
        <w:rPr>
          <w:rFonts w:ascii="宋体" w:eastAsia="宋体" w:hAnsi="宋体" w:cs="Times New Roman"/>
          <w:b/>
          <w:sz w:val="24"/>
          <w:szCs w:val="24"/>
        </w:rPr>
      </w:pPr>
    </w:p>
    <w:p w14:paraId="506FFDF6"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736EAAFE" w14:textId="77777777" w:rsidR="00490B53" w:rsidRDefault="00000000">
      <w:pPr>
        <w:spacing w:line="360" w:lineRule="auto"/>
        <w:ind w:firstLineChars="200" w:firstLine="482"/>
        <w:rPr>
          <w:rFonts w:ascii="宋体" w:eastAsia="宋体" w:hAnsi="宋体" w:cs="Times New Roman"/>
          <w:b/>
          <w:sz w:val="24"/>
        </w:rPr>
      </w:pPr>
      <w:bookmarkStart w:id="132" w:name="_Toc27847328"/>
      <w:r>
        <w:rPr>
          <w:rFonts w:ascii="宋体" w:eastAsia="宋体" w:hAnsi="宋体" w:cs="Times New Roman" w:hint="eastAsia"/>
          <w:b/>
          <w:sz w:val="24"/>
        </w:rPr>
        <w:t>（一）持续改进</w:t>
      </w:r>
      <w:bookmarkEnd w:id="132"/>
    </w:p>
    <w:p w14:paraId="77A2D04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提倡改革教学方法，强调应用现代化教学手段，如课件、互联网教学和网络答疑。</w:t>
      </w:r>
    </w:p>
    <w:p w14:paraId="3C1E07E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合理安排教学课时，加强课堂提问、小组讨论</w:t>
      </w:r>
      <w:r>
        <w:rPr>
          <w:rFonts w:ascii="Times New Roman" w:eastAsia="宋体" w:hAnsi="Times New Roman" w:cs="Times New Roman" w:hint="eastAsia"/>
          <w:sz w:val="24"/>
          <w:szCs w:val="24"/>
        </w:rPr>
        <w:t>、</w:t>
      </w:r>
      <w:r>
        <w:rPr>
          <w:rFonts w:ascii="Times New Roman" w:eastAsia="宋体" w:hAnsi="Times New Roman" w:cs="Times New Roman"/>
          <w:sz w:val="24"/>
          <w:szCs w:val="24"/>
        </w:rPr>
        <w:t>社会调查环节</w:t>
      </w:r>
      <w:r>
        <w:rPr>
          <w:rFonts w:ascii="Times New Roman" w:eastAsia="宋体" w:hAnsi="Times New Roman" w:cs="Times New Roman" w:hint="eastAsia"/>
          <w:sz w:val="24"/>
          <w:szCs w:val="24"/>
        </w:rPr>
        <w:t>，</w:t>
      </w:r>
      <w:r>
        <w:rPr>
          <w:rFonts w:ascii="Times New Roman" w:eastAsia="宋体" w:hAnsi="Times New Roman" w:cs="Times New Roman"/>
          <w:sz w:val="24"/>
          <w:szCs w:val="24"/>
        </w:rPr>
        <w:t>旨在</w:t>
      </w:r>
      <w:r>
        <w:rPr>
          <w:rFonts w:ascii="Times New Roman" w:eastAsia="宋体" w:hAnsi="Times New Roman" w:cs="Times New Roman" w:hint="eastAsia"/>
          <w:sz w:val="24"/>
          <w:szCs w:val="24"/>
        </w:rPr>
        <w:t>促进</w:t>
      </w:r>
      <w:r>
        <w:rPr>
          <w:rFonts w:ascii="Times New Roman" w:eastAsia="宋体" w:hAnsi="Times New Roman" w:cs="Times New Roman"/>
          <w:sz w:val="24"/>
          <w:szCs w:val="24"/>
        </w:rPr>
        <w:t>学生</w:t>
      </w:r>
      <w:r>
        <w:rPr>
          <w:rFonts w:ascii="Times New Roman" w:eastAsia="宋体" w:hAnsi="Times New Roman" w:cs="Times New Roman" w:hint="eastAsia"/>
          <w:sz w:val="24"/>
          <w:szCs w:val="24"/>
        </w:rPr>
        <w:t>反思基础教育改革热点问题，培养批判性思维能力。</w:t>
      </w:r>
    </w:p>
    <w:p w14:paraId="6721A1A6"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sz w:val="24"/>
          <w:szCs w:val="24"/>
        </w:rPr>
        <w:t>3</w:t>
      </w:r>
      <w:r>
        <w:rPr>
          <w:rFonts w:ascii="Times New Roman" w:eastAsia="宋体" w:hAnsi="Times New Roman" w:cs="Times New Roman"/>
          <w:sz w:val="24"/>
          <w:szCs w:val="24"/>
        </w:rPr>
        <w:t>．教学内容密切联系</w:t>
      </w:r>
      <w:r>
        <w:rPr>
          <w:rFonts w:ascii="Times New Roman" w:eastAsia="宋体" w:hAnsi="Times New Roman" w:cs="Times New Roman" w:hint="eastAsia"/>
          <w:sz w:val="24"/>
          <w:szCs w:val="24"/>
        </w:rPr>
        <w:t>当前</w:t>
      </w:r>
      <w:r>
        <w:rPr>
          <w:rFonts w:ascii="Times New Roman" w:eastAsia="宋体" w:hAnsi="Times New Roman" w:cs="Times New Roman"/>
          <w:sz w:val="24"/>
          <w:szCs w:val="24"/>
        </w:rPr>
        <w:t>的社会热点。</w:t>
      </w:r>
    </w:p>
    <w:p w14:paraId="104345C2" w14:textId="77777777" w:rsidR="00490B53" w:rsidRDefault="00000000">
      <w:pPr>
        <w:spacing w:line="360" w:lineRule="auto"/>
        <w:ind w:firstLineChars="200" w:firstLine="482"/>
        <w:rPr>
          <w:rFonts w:ascii="宋体" w:eastAsia="宋体" w:hAnsi="宋体" w:cs="Times New Roman"/>
          <w:b/>
          <w:sz w:val="24"/>
        </w:rPr>
      </w:pPr>
      <w:bookmarkStart w:id="133" w:name="_Toc27847329"/>
      <w:r>
        <w:rPr>
          <w:rFonts w:ascii="宋体" w:eastAsia="宋体" w:hAnsi="宋体" w:cs="Times New Roman" w:hint="eastAsia"/>
          <w:b/>
          <w:sz w:val="24"/>
        </w:rPr>
        <w:t>（二）</w:t>
      </w:r>
      <w:r>
        <w:rPr>
          <w:rFonts w:ascii="宋体" w:eastAsia="宋体" w:hAnsi="宋体" w:cs="Times New Roman"/>
          <w:b/>
          <w:sz w:val="24"/>
        </w:rPr>
        <w:t>参考书目及学习资料</w:t>
      </w:r>
      <w:bookmarkEnd w:id="133"/>
    </w:p>
    <w:p w14:paraId="7FD7DEE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178ED29B"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何杰</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当代中国基础教育改革的理论与实践</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南京：</w:t>
      </w:r>
      <w:r>
        <w:rPr>
          <w:rFonts w:ascii="Times New Roman" w:eastAsia="宋体" w:hAnsi="Times New Roman" w:cs="Times New Roman" w:hint="eastAsia"/>
          <w:kern w:val="0"/>
          <w:sz w:val="24"/>
          <w:szCs w:val="24"/>
        </w:rPr>
        <w:t> </w:t>
      </w:r>
      <w:r>
        <w:rPr>
          <w:rFonts w:ascii="Times New Roman" w:eastAsia="宋体" w:hAnsi="Times New Roman" w:cs="Times New Roman" w:hint="eastAsia"/>
          <w:kern w:val="0"/>
          <w:sz w:val="24"/>
          <w:szCs w:val="24"/>
        </w:rPr>
        <w:t>南京大学出版社</w:t>
      </w:r>
      <w:r>
        <w:rPr>
          <w:rFonts w:ascii="宋体" w:eastAsia="宋体" w:hAnsi="宋体" w:cs="Times New Roman" w:hint="eastAsia"/>
          <w:sz w:val="24"/>
        </w:rPr>
        <w:t>.</w:t>
      </w:r>
      <w:r>
        <w:rPr>
          <w:rFonts w:ascii="Times New Roman" w:eastAsia="宋体" w:hAnsi="Times New Roman" w:cs="Times New Roman"/>
          <w:kern w:val="0"/>
          <w:sz w:val="24"/>
          <w:szCs w:val="24"/>
        </w:rPr>
        <w:t>20</w:t>
      </w:r>
      <w:r>
        <w:rPr>
          <w:rFonts w:ascii="Times New Roman" w:eastAsia="宋体" w:hAnsi="Times New Roman" w:cs="Times New Roman" w:hint="eastAsia"/>
          <w:kern w:val="0"/>
          <w:sz w:val="24"/>
          <w:szCs w:val="24"/>
        </w:rPr>
        <w:t>11.</w:t>
      </w:r>
    </w:p>
    <w:p w14:paraId="5D324EDC"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叶澜</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中国基础教育改革发展研究</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北京：中国人民大学出版社，</w:t>
      </w:r>
      <w:r>
        <w:rPr>
          <w:rFonts w:ascii="Times New Roman" w:eastAsia="宋体" w:hAnsi="Times New Roman" w:cs="Times New Roman" w:hint="eastAsia"/>
          <w:kern w:val="0"/>
          <w:sz w:val="24"/>
          <w:szCs w:val="24"/>
        </w:rPr>
        <w:t>2009.</w:t>
      </w:r>
    </w:p>
    <w:p w14:paraId="6E0843DB" w14:textId="77777777" w:rsidR="00490B53" w:rsidRDefault="00000000">
      <w:pPr>
        <w:spacing w:line="360" w:lineRule="auto"/>
        <w:ind w:firstLineChars="200" w:firstLine="480"/>
        <w:rPr>
          <w:rFonts w:ascii="宋体" w:eastAsia="宋体" w:hAnsi="宋体" w:cs="Times New Roman"/>
          <w:sz w:val="24"/>
        </w:rPr>
      </w:pPr>
      <w:bookmarkStart w:id="134" w:name="_Toc27847330"/>
      <w:r>
        <w:rPr>
          <w:rFonts w:ascii="宋体" w:eastAsia="宋体" w:hAnsi="宋体" w:cs="Times New Roman" w:hint="eastAsia"/>
          <w:sz w:val="24"/>
        </w:rPr>
        <w:t>2．教学参考书</w:t>
      </w:r>
      <w:bookmarkEnd w:id="134"/>
    </w:p>
    <w:p w14:paraId="4E20250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赵中建</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质量为本：美国基础教育热点问题研究</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安徽教育出版社</w:t>
      </w:r>
      <w:r>
        <w:rPr>
          <w:rFonts w:ascii="Times New Roman" w:eastAsia="宋体" w:hAnsi="Times New Roman" w:cs="Times New Roman" w:hint="eastAsia"/>
          <w:sz w:val="24"/>
          <w:szCs w:val="24"/>
        </w:rPr>
        <w:t>.2010.</w:t>
      </w:r>
    </w:p>
    <w:p w14:paraId="4238D9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卫建国，杨晓</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基础教育课程改革理论与实践</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北京师范大学出版社</w:t>
      </w:r>
      <w:r>
        <w:rPr>
          <w:rFonts w:ascii="Times New Roman" w:eastAsia="宋体" w:hAnsi="Times New Roman" w:cs="Times New Roman" w:hint="eastAsia"/>
          <w:sz w:val="24"/>
          <w:szCs w:val="24"/>
        </w:rPr>
        <w:t>.2012.</w:t>
      </w:r>
    </w:p>
    <w:p w14:paraId="19EBB652" w14:textId="77777777" w:rsidR="00490B53" w:rsidRDefault="00000000">
      <w:pPr>
        <w:spacing w:line="360" w:lineRule="auto"/>
        <w:ind w:firstLineChars="200" w:firstLine="420"/>
        <w:rPr>
          <w:rFonts w:ascii="宋体" w:eastAsia="宋体" w:hAnsi="宋体" w:cs="Times New Roman"/>
          <w:sz w:val="24"/>
        </w:rPr>
      </w:pPr>
      <w:hyperlink r:id="rId14" w:tgtFrame="_blank" w:history="1">
        <w:bookmarkStart w:id="135" w:name="_Toc27847331"/>
        <w:proofErr w:type="gramStart"/>
        <w:r>
          <w:rPr>
            <w:rFonts w:ascii="宋体" w:eastAsia="宋体" w:hAnsi="宋体" w:cs="Times New Roman"/>
            <w:sz w:val="24"/>
          </w:rPr>
          <w:t>宋乃庆</w:t>
        </w:r>
        <w:proofErr w:type="gramEnd"/>
      </w:hyperlink>
      <w:r>
        <w:rPr>
          <w:rFonts w:ascii="宋体" w:eastAsia="宋体" w:hAnsi="宋体" w:cs="Times New Roman"/>
          <w:sz w:val="24"/>
        </w:rPr>
        <w:t>，</w:t>
      </w:r>
      <w:hyperlink r:id="rId15" w:tgtFrame="_blank" w:history="1">
        <w:r>
          <w:rPr>
            <w:rFonts w:ascii="宋体" w:eastAsia="宋体" w:hAnsi="宋体" w:cs="Times New Roman"/>
            <w:sz w:val="24"/>
          </w:rPr>
          <w:t>李森</w:t>
        </w:r>
      </w:hyperlink>
      <w:r>
        <w:rPr>
          <w:rFonts w:ascii="宋体" w:eastAsia="宋体" w:hAnsi="宋体" w:cs="Times New Roman"/>
          <w:sz w:val="24"/>
        </w:rPr>
        <w:t>，</w:t>
      </w:r>
      <w:hyperlink r:id="rId16" w:tgtFrame="_blank" w:history="1">
        <w:r>
          <w:rPr>
            <w:rFonts w:ascii="宋体" w:eastAsia="宋体" w:hAnsi="宋体" w:cs="Times New Roman"/>
            <w:sz w:val="24"/>
          </w:rPr>
          <w:t>朱德全</w:t>
        </w:r>
      </w:hyperlink>
      <w:r>
        <w:rPr>
          <w:rFonts w:ascii="Times New Roman" w:eastAsia="宋体" w:hAnsi="Times New Roman" w:cs="Times New Roman" w:hint="eastAsia"/>
          <w:sz w:val="24"/>
          <w:szCs w:val="24"/>
        </w:rPr>
        <w:t>.</w:t>
      </w:r>
      <w:r>
        <w:rPr>
          <w:rFonts w:ascii="宋体" w:eastAsia="宋体" w:hAnsi="宋体" w:cs="Times New Roman"/>
          <w:sz w:val="24"/>
        </w:rPr>
        <w:t>中国基础教育改革与发展</w:t>
      </w:r>
      <w:r>
        <w:rPr>
          <w:rFonts w:ascii="Times New Roman" w:eastAsia="宋体" w:hAnsi="Times New Roman" w:cs="Times New Roman" w:hint="eastAsia"/>
          <w:sz w:val="24"/>
          <w:szCs w:val="24"/>
        </w:rPr>
        <w:t>.</w:t>
      </w:r>
      <w:r>
        <w:rPr>
          <w:rFonts w:ascii="宋体" w:eastAsia="宋体" w:hAnsi="宋体" w:cs="Times New Roman"/>
          <w:sz w:val="24"/>
        </w:rPr>
        <w:t>高等教育出版社</w:t>
      </w:r>
      <w:r>
        <w:rPr>
          <w:rFonts w:ascii="宋体" w:eastAsia="宋体" w:hAnsi="宋体" w:cs="Times New Roman" w:hint="eastAsia"/>
          <w:sz w:val="24"/>
        </w:rPr>
        <w:t>.2018.</w:t>
      </w:r>
      <w:bookmarkEnd w:id="135"/>
    </w:p>
    <w:p w14:paraId="02BE1F2A" w14:textId="77777777" w:rsidR="00490B53" w:rsidRDefault="00000000">
      <w:pPr>
        <w:shd w:val="clear" w:color="auto" w:fill="FFFFFF"/>
        <w:spacing w:line="360" w:lineRule="auto"/>
        <w:ind w:firstLineChars="200" w:firstLine="480"/>
        <w:rPr>
          <w:rFonts w:ascii="宋体" w:eastAsia="宋体" w:hAnsi="宋体" w:cs="Times New Roman"/>
          <w:sz w:val="24"/>
        </w:rPr>
      </w:pPr>
      <w:r>
        <w:rPr>
          <w:rFonts w:ascii="宋体" w:eastAsia="宋体" w:hAnsi="宋体" w:cs="Times New Roman"/>
          <w:sz w:val="24"/>
        </w:rPr>
        <w:t>彭泽平，姚琳新</w:t>
      </w:r>
      <w:r>
        <w:rPr>
          <w:rFonts w:ascii="宋体" w:eastAsia="宋体" w:hAnsi="宋体" w:cs="Times New Roman" w:hint="eastAsia"/>
          <w:sz w:val="24"/>
        </w:rPr>
        <w:t>.</w:t>
      </w:r>
      <w:r>
        <w:rPr>
          <w:rFonts w:ascii="宋体" w:eastAsia="宋体" w:hAnsi="宋体" w:cs="Times New Roman"/>
          <w:sz w:val="24"/>
        </w:rPr>
        <w:t>中国基础教育改革与发展：历史·经验·展望</w:t>
      </w:r>
      <w:r>
        <w:rPr>
          <w:rFonts w:ascii="宋体" w:eastAsia="宋体" w:hAnsi="宋体" w:cs="Times New Roman" w:hint="eastAsia"/>
          <w:sz w:val="24"/>
        </w:rPr>
        <w:t>.人民出版社.2018</w:t>
      </w:r>
    </w:p>
    <w:p w14:paraId="52BE4AA6" w14:textId="77777777" w:rsidR="00490B53" w:rsidRDefault="00490B53">
      <w:pPr>
        <w:spacing w:line="360" w:lineRule="auto"/>
        <w:rPr>
          <w:rFonts w:ascii="宋体" w:eastAsia="宋体" w:hAnsi="宋体" w:cs="Times New Roman"/>
          <w:sz w:val="24"/>
        </w:rPr>
      </w:pPr>
    </w:p>
    <w:p w14:paraId="6942AB94" w14:textId="77777777" w:rsidR="00490B53" w:rsidRDefault="00490B53">
      <w:pPr>
        <w:spacing w:line="360" w:lineRule="auto"/>
        <w:rPr>
          <w:rFonts w:ascii="宋体" w:eastAsia="宋体" w:hAnsi="宋体" w:cs="Times New Roman"/>
          <w:sz w:val="24"/>
        </w:rPr>
      </w:pPr>
    </w:p>
    <w:p w14:paraId="3DBD457A"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赵振杰</w:t>
      </w:r>
    </w:p>
    <w:p w14:paraId="211F24B3"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42CFB687"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359A282B"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批准时间：2023年8月20日</w:t>
      </w:r>
    </w:p>
    <w:p w14:paraId="7603CC44"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0AC033F5" w14:textId="77777777" w:rsidR="00490B53" w:rsidRDefault="00000000">
      <w:pPr>
        <w:spacing w:line="360" w:lineRule="auto"/>
        <w:jc w:val="center"/>
        <w:outlineLvl w:val="0"/>
        <w:rPr>
          <w:rFonts w:ascii="宋体" w:eastAsia="宋体" w:hAnsi="等线" w:cs="Times New Roman"/>
          <w:b/>
          <w:bCs/>
          <w:sz w:val="30"/>
          <w:szCs w:val="24"/>
        </w:rPr>
      </w:pPr>
      <w:bookmarkStart w:id="136" w:name="_Toc166165198"/>
      <w:r>
        <w:rPr>
          <w:rFonts w:ascii="宋体" w:eastAsia="宋体" w:hAnsi="宋体" w:cs="Times New Roman" w:hint="eastAsia"/>
          <w:b/>
          <w:bCs/>
          <w:sz w:val="30"/>
          <w:szCs w:val="24"/>
        </w:rPr>
        <w:lastRenderedPageBreak/>
        <w:t>教育哲学课程教学大纲</w:t>
      </w:r>
      <w:bookmarkEnd w:id="136"/>
    </w:p>
    <w:p w14:paraId="0A95FD2C"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b/>
          <w:bCs/>
          <w:sz w:val="28"/>
          <w:szCs w:val="24"/>
        </w:rPr>
        <w:t>Philosophy of Education</w:t>
      </w:r>
      <w:r>
        <w:rPr>
          <w:rFonts w:ascii="Times New Roman" w:eastAsia="宋体" w:hAnsi="Times New Roman" w:cs="Times New Roman" w:hint="eastAsia"/>
          <w:b/>
          <w:bCs/>
          <w:sz w:val="28"/>
          <w:szCs w:val="24"/>
        </w:rPr>
        <w:t>）</w:t>
      </w:r>
    </w:p>
    <w:p w14:paraId="371E392E" w14:textId="77777777" w:rsidR="00490B53" w:rsidRDefault="00000000">
      <w:pPr>
        <w:spacing w:line="360" w:lineRule="auto"/>
        <w:ind w:firstLineChars="200" w:firstLine="562"/>
        <w:rPr>
          <w:rFonts w:ascii="宋体" w:eastAsia="宋体" w:hAnsi="等线" w:cs="Times New Roman"/>
          <w:b/>
          <w:sz w:val="28"/>
          <w:szCs w:val="24"/>
        </w:rPr>
      </w:pPr>
      <w:r>
        <w:rPr>
          <w:rFonts w:ascii="宋体" w:eastAsia="宋体" w:hAnsi="宋体" w:cs="Times New Roman" w:hint="eastAsia"/>
          <w:b/>
          <w:sz w:val="28"/>
          <w:szCs w:val="24"/>
        </w:rPr>
        <w:t>一、课程概况</w:t>
      </w:r>
    </w:p>
    <w:p w14:paraId="1D847C65"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课程代码</w:t>
      </w:r>
      <w:r>
        <w:rPr>
          <w:rFonts w:ascii="宋体" w:eastAsia="宋体" w:hAnsi="宋体" w:cs="Times New Roman" w:hint="eastAsia"/>
          <w:sz w:val="24"/>
          <w:szCs w:val="24"/>
        </w:rPr>
        <w:t>：</w:t>
      </w:r>
      <w:r>
        <w:rPr>
          <w:rFonts w:ascii="宋体" w:eastAsia="宋体" w:hAnsi="宋体" w:cs="Times New Roman"/>
          <w:sz w:val="24"/>
          <w:szCs w:val="24"/>
        </w:rPr>
        <w:t>2401017</w:t>
      </w:r>
    </w:p>
    <w:p w14:paraId="7EA4EAA1"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学分</w:t>
      </w:r>
      <w:r>
        <w:rPr>
          <w:rFonts w:ascii="宋体" w:eastAsia="宋体" w:hAnsi="宋体" w:cs="Times New Roman" w:hint="eastAsia"/>
          <w:sz w:val="24"/>
          <w:szCs w:val="24"/>
        </w:rPr>
        <w:t>：</w:t>
      </w:r>
      <w:r>
        <w:rPr>
          <w:rFonts w:ascii="宋体" w:eastAsia="宋体" w:hAnsi="宋体" w:cs="Times New Roman"/>
          <w:sz w:val="24"/>
          <w:szCs w:val="24"/>
        </w:rPr>
        <w:t>2</w:t>
      </w:r>
    </w:p>
    <w:p w14:paraId="17CA2EAF"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学时</w:t>
      </w:r>
      <w:r>
        <w:rPr>
          <w:rFonts w:ascii="宋体" w:eastAsia="宋体" w:hAnsi="宋体" w:cs="Times New Roman" w:hint="eastAsia"/>
          <w:sz w:val="24"/>
          <w:szCs w:val="24"/>
        </w:rPr>
        <w:t>：</w:t>
      </w:r>
      <w:r>
        <w:rPr>
          <w:rFonts w:ascii="宋体" w:eastAsia="宋体" w:hAnsi="宋体" w:cs="Times New Roman"/>
          <w:sz w:val="24"/>
          <w:szCs w:val="24"/>
        </w:rPr>
        <w:t>32</w:t>
      </w:r>
    </w:p>
    <w:p w14:paraId="426D9D5B" w14:textId="77777777" w:rsidR="00490B53" w:rsidRDefault="00000000">
      <w:pPr>
        <w:spacing w:line="360"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先修课程</w:t>
      </w:r>
      <w:r>
        <w:rPr>
          <w:rFonts w:ascii="宋体" w:eastAsia="宋体" w:hAnsi="宋体" w:cs="Times New Roman" w:hint="eastAsia"/>
          <w:sz w:val="24"/>
          <w:szCs w:val="24"/>
        </w:rPr>
        <w:t>：中外教育史、教育原理</w:t>
      </w:r>
    </w:p>
    <w:p w14:paraId="023A853A" w14:textId="77777777" w:rsidR="00490B53" w:rsidRDefault="00000000">
      <w:pPr>
        <w:spacing w:line="360"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适用专业</w:t>
      </w:r>
      <w:r>
        <w:rPr>
          <w:rFonts w:ascii="宋体" w:eastAsia="宋体" w:hAnsi="宋体" w:cs="Times New Roman" w:hint="eastAsia"/>
          <w:sz w:val="24"/>
          <w:szCs w:val="24"/>
        </w:rPr>
        <w:t>：小学教育（文）、小学教育（理）</w:t>
      </w:r>
    </w:p>
    <w:p w14:paraId="1A15BB65"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建议教材</w:t>
      </w:r>
      <w:r>
        <w:rPr>
          <w:rFonts w:ascii="宋体" w:eastAsia="宋体" w:hAnsi="宋体" w:cs="Times New Roman" w:hint="eastAsia"/>
          <w:sz w:val="24"/>
          <w:szCs w:val="24"/>
        </w:rPr>
        <w:t>：《教育哲学》，石中英，高等教育出版社，</w:t>
      </w:r>
      <w:r>
        <w:rPr>
          <w:rFonts w:ascii="宋体" w:eastAsia="宋体" w:hAnsi="宋体" w:cs="Times New Roman"/>
          <w:sz w:val="24"/>
          <w:szCs w:val="24"/>
        </w:rPr>
        <w:t>2019.</w:t>
      </w:r>
    </w:p>
    <w:p w14:paraId="4EC2C372" w14:textId="77777777" w:rsidR="00490B53" w:rsidRDefault="00000000">
      <w:pPr>
        <w:spacing w:line="360"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课程归口</w:t>
      </w:r>
      <w:r>
        <w:rPr>
          <w:rFonts w:ascii="宋体" w:eastAsia="宋体" w:hAnsi="宋体" w:cs="Times New Roman" w:hint="eastAsia"/>
          <w:sz w:val="24"/>
          <w:szCs w:val="24"/>
        </w:rPr>
        <w:t>：师范学院</w:t>
      </w:r>
    </w:p>
    <w:p w14:paraId="20D0CE46" w14:textId="77777777" w:rsidR="00490B53" w:rsidRDefault="00000000">
      <w:pPr>
        <w:spacing w:line="360"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课程的性质与任务</w:t>
      </w:r>
      <w:r>
        <w:rPr>
          <w:rFonts w:ascii="宋体" w:eastAsia="宋体" w:hAnsi="宋体" w:cs="Times New Roman" w:hint="eastAsia"/>
          <w:sz w:val="24"/>
          <w:szCs w:val="24"/>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05860F73" w14:textId="77777777" w:rsidR="00490B53" w:rsidRDefault="00000000">
      <w:pPr>
        <w:spacing w:line="360" w:lineRule="auto"/>
        <w:ind w:firstLineChars="200" w:firstLine="562"/>
        <w:rPr>
          <w:rFonts w:ascii="宋体" w:eastAsia="宋体" w:hAnsi="等线" w:cs="Times New Roman"/>
          <w:b/>
          <w:sz w:val="28"/>
          <w:szCs w:val="24"/>
        </w:rPr>
      </w:pPr>
      <w:r>
        <w:rPr>
          <w:rFonts w:ascii="宋体" w:eastAsia="宋体" w:hAnsi="宋体" w:cs="Times New Roman" w:hint="eastAsia"/>
          <w:b/>
          <w:sz w:val="28"/>
          <w:szCs w:val="24"/>
        </w:rPr>
        <w:t>二、课程目标</w:t>
      </w:r>
    </w:p>
    <w:p w14:paraId="030B7537" w14:textId="77777777" w:rsidR="00490B53" w:rsidRDefault="00000000">
      <w:pPr>
        <w:adjustRightInd w:val="0"/>
        <w:snapToGrid w:val="0"/>
        <w:spacing w:line="360" w:lineRule="auto"/>
        <w:ind w:firstLineChars="150" w:firstLine="361"/>
        <w:rPr>
          <w:rFonts w:ascii="宋体" w:eastAsia="宋体" w:hAnsi="等线" w:cs="Times New Roman"/>
          <w:b/>
          <w:sz w:val="24"/>
          <w:szCs w:val="24"/>
        </w:rPr>
      </w:pPr>
      <w:r>
        <w:rPr>
          <w:rFonts w:ascii="宋体" w:eastAsia="宋体" w:hAnsi="宋体" w:cs="Times New Roman" w:hint="eastAsia"/>
          <w:b/>
          <w:sz w:val="24"/>
          <w:szCs w:val="24"/>
        </w:rPr>
        <w:t>（一）课程具体目标</w:t>
      </w:r>
    </w:p>
    <w:p w14:paraId="699C6890"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1.</w:t>
      </w:r>
      <w:r>
        <w:rPr>
          <w:rFonts w:ascii="宋体" w:eastAsia="宋体" w:hAnsi="宋体" w:cs="Times New Roman" w:hint="eastAsia"/>
          <w:sz w:val="24"/>
          <w:szCs w:val="24"/>
        </w:rPr>
        <w:t>全面系统地了解教育哲学基本知识，深入理解教育哲学特别是建构教育哲学的基本理论观点，初步掌握教育哲学的理论方法。</w:t>
      </w:r>
    </w:p>
    <w:p w14:paraId="30645540" w14:textId="77777777" w:rsidR="00490B53" w:rsidRDefault="00000000">
      <w:pPr>
        <w:adjustRightInd w:val="0"/>
        <w:snapToGrid w:val="0"/>
        <w:spacing w:line="360"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目标2</w:t>
      </w:r>
      <w:r>
        <w:rPr>
          <w:rFonts w:ascii="宋体" w:eastAsia="宋体" w:hAnsi="宋体" w:cs="Times New Roman"/>
          <w:sz w:val="24"/>
          <w:szCs w:val="24"/>
        </w:rPr>
        <w:t>.</w:t>
      </w:r>
      <w:r>
        <w:rPr>
          <w:rFonts w:ascii="宋体" w:eastAsia="宋体" w:hAnsi="宋体" w:cs="Times New Roman" w:hint="eastAsia"/>
          <w:sz w:val="24"/>
          <w:szCs w:val="24"/>
        </w:rPr>
        <w:t>引导师范</w:t>
      </w:r>
      <w:proofErr w:type="gramStart"/>
      <w:r>
        <w:rPr>
          <w:rFonts w:ascii="宋体" w:eastAsia="宋体" w:hAnsi="宋体" w:cs="Times New Roman" w:hint="eastAsia"/>
          <w:sz w:val="24"/>
          <w:szCs w:val="24"/>
        </w:rPr>
        <w:t>生思考</w:t>
      </w:r>
      <w:proofErr w:type="gramEnd"/>
      <w:r>
        <w:rPr>
          <w:rFonts w:ascii="宋体" w:eastAsia="宋体" w:hAnsi="宋体" w:cs="Times New Roman" w:hint="eastAsia"/>
          <w:sz w:val="24"/>
          <w:szCs w:val="24"/>
        </w:rPr>
        <w:t>教育的根本目的与价值、反思教育实践问题，认识学生、认识教师专业，引导师范生树立正确的教育观、教师观和学生观。</w:t>
      </w:r>
    </w:p>
    <w:p w14:paraId="1427492D" w14:textId="77777777" w:rsidR="00490B53" w:rsidRDefault="00000000">
      <w:pPr>
        <w:adjustRightInd w:val="0"/>
        <w:snapToGrid w:val="0"/>
        <w:spacing w:line="360"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3.</w:t>
      </w:r>
      <w:r>
        <w:rPr>
          <w:rFonts w:ascii="宋体" w:eastAsia="宋体" w:hAnsi="宋体" w:cs="Times New Roman" w:hint="eastAsia"/>
          <w:sz w:val="24"/>
          <w:szCs w:val="24"/>
        </w:rPr>
        <w:t>针对日常教育教学活动和过程的分析与审视，养成师范生反思、乐思、善思的思维品质和思维习惯，提升他们的教育反思意识与能力。</w:t>
      </w:r>
    </w:p>
    <w:p w14:paraId="422EFD6B"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目标</w:t>
      </w:r>
      <w:r>
        <w:rPr>
          <w:rFonts w:ascii="宋体" w:eastAsia="宋体" w:hAnsi="宋体" w:cs="Times New Roman"/>
          <w:sz w:val="24"/>
          <w:szCs w:val="24"/>
        </w:rPr>
        <w:t>4</w:t>
      </w:r>
      <w:r>
        <w:rPr>
          <w:rFonts w:ascii="宋体" w:eastAsia="宋体" w:hAnsi="等线" w:cs="Times New Roman"/>
          <w:sz w:val="24"/>
          <w:szCs w:val="24"/>
        </w:rPr>
        <w:t>.</w:t>
      </w:r>
      <w:r>
        <w:rPr>
          <w:rFonts w:ascii="宋体" w:eastAsia="宋体" w:hAnsi="宋体" w:cs="Times New Roman" w:hint="eastAsia"/>
          <w:sz w:val="24"/>
          <w:szCs w:val="24"/>
        </w:rPr>
        <w:t>形成对教育教学科学合理的理念和价值观，形成和发展优秀的教育人格和卓越的教师品质，逐步成长为研究型、智慧型教师。</w:t>
      </w:r>
    </w:p>
    <w:p w14:paraId="1FBCC2F2" w14:textId="77777777" w:rsidR="00490B53" w:rsidRDefault="00000000">
      <w:pPr>
        <w:widowControl/>
        <w:jc w:val="left"/>
        <w:rPr>
          <w:rFonts w:ascii="宋体" w:eastAsia="宋体" w:hAnsi="宋体" w:cs="Times New Roman"/>
          <w:sz w:val="24"/>
          <w:szCs w:val="24"/>
        </w:rPr>
      </w:pPr>
      <w:r>
        <w:rPr>
          <w:rFonts w:ascii="宋体" w:eastAsia="宋体" w:hAnsi="宋体" w:cs="Times New Roman"/>
          <w:sz w:val="24"/>
          <w:szCs w:val="24"/>
        </w:rPr>
        <w:br w:type="page"/>
      </w:r>
    </w:p>
    <w:p w14:paraId="278F85EC" w14:textId="77777777" w:rsidR="00490B53" w:rsidRDefault="00000000">
      <w:pPr>
        <w:adjustRightInd w:val="0"/>
        <w:snapToGrid w:val="0"/>
        <w:spacing w:line="360" w:lineRule="auto"/>
        <w:ind w:firstLineChars="200" w:firstLine="482"/>
        <w:rPr>
          <w:rFonts w:ascii="宋体" w:eastAsia="宋体" w:hAnsi="等线" w:cs="Times New Roman"/>
          <w:b/>
          <w:sz w:val="24"/>
          <w:szCs w:val="24"/>
        </w:rPr>
      </w:pPr>
      <w:r>
        <w:rPr>
          <w:rFonts w:ascii="宋体" w:eastAsia="宋体" w:hAnsi="宋体" w:cs="Times New Roman" w:hint="eastAsia"/>
          <w:b/>
          <w:sz w:val="24"/>
          <w:szCs w:val="24"/>
        </w:rPr>
        <w:lastRenderedPageBreak/>
        <w:t>（二）课程目标与专业毕业要求的关系</w:t>
      </w: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2293"/>
        <w:gridCol w:w="5325"/>
      </w:tblGrid>
      <w:tr w:rsidR="00490B53" w14:paraId="79B5A071" w14:textId="77777777">
        <w:trPr>
          <w:trHeight w:val="432"/>
          <w:jc w:val="center"/>
        </w:trPr>
        <w:tc>
          <w:tcPr>
            <w:tcW w:w="1428" w:type="dxa"/>
            <w:vAlign w:val="center"/>
          </w:tcPr>
          <w:p w14:paraId="48117791"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课程目标</w:t>
            </w:r>
          </w:p>
        </w:tc>
        <w:tc>
          <w:tcPr>
            <w:tcW w:w="2293" w:type="dxa"/>
            <w:vAlign w:val="center"/>
          </w:tcPr>
          <w:p w14:paraId="6124BE6E" w14:textId="77777777" w:rsidR="00490B53" w:rsidRDefault="00000000">
            <w:pPr>
              <w:adjustRightInd w:val="0"/>
              <w:snapToGrid w:val="0"/>
              <w:spacing w:line="276" w:lineRule="auto"/>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w:t>
            </w:r>
          </w:p>
        </w:tc>
        <w:tc>
          <w:tcPr>
            <w:tcW w:w="5325" w:type="dxa"/>
            <w:vAlign w:val="center"/>
          </w:tcPr>
          <w:p w14:paraId="59AA6A1C" w14:textId="77777777" w:rsidR="00490B53" w:rsidRDefault="00000000">
            <w:pPr>
              <w:adjustRightInd w:val="0"/>
              <w:snapToGrid w:val="0"/>
              <w:spacing w:line="276" w:lineRule="auto"/>
              <w:ind w:firstLineChars="200" w:firstLine="422"/>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036FFC8A" w14:textId="77777777">
        <w:trPr>
          <w:trHeight w:val="432"/>
          <w:jc w:val="center"/>
        </w:trPr>
        <w:tc>
          <w:tcPr>
            <w:tcW w:w="1428" w:type="dxa"/>
            <w:vAlign w:val="center"/>
          </w:tcPr>
          <w:p w14:paraId="47D8FAF3" w14:textId="77777777" w:rsidR="00490B53" w:rsidRDefault="00000000">
            <w:pPr>
              <w:adjustRightInd w:val="0"/>
              <w:snapToGrid w:val="0"/>
              <w:spacing w:line="276" w:lineRule="auto"/>
              <w:jc w:val="center"/>
              <w:rPr>
                <w:rFonts w:ascii="宋体" w:eastAsia="宋体" w:hAnsi="Calibri" w:cs="宋体"/>
                <w:bCs/>
                <w:color w:val="000000"/>
                <w:szCs w:val="21"/>
              </w:rPr>
            </w:pPr>
            <w:r>
              <w:rPr>
                <w:rFonts w:ascii="宋体" w:eastAsia="宋体" w:hAnsi="宋体" w:cs="宋体" w:hint="eastAsia"/>
                <w:bCs/>
                <w:color w:val="000000"/>
                <w:szCs w:val="21"/>
              </w:rPr>
              <w:t>课程目标</w:t>
            </w:r>
            <w:r>
              <w:rPr>
                <w:rFonts w:ascii="宋体" w:eastAsia="宋体" w:hAnsi="宋体" w:cs="宋体"/>
                <w:bCs/>
                <w:color w:val="000000"/>
                <w:szCs w:val="21"/>
              </w:rPr>
              <w:t>1</w:t>
            </w:r>
          </w:p>
        </w:tc>
        <w:tc>
          <w:tcPr>
            <w:tcW w:w="2293" w:type="dxa"/>
            <w:vAlign w:val="center"/>
          </w:tcPr>
          <w:p w14:paraId="6A200555"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学科素养</w:t>
            </w:r>
          </w:p>
          <w:p w14:paraId="69796B89" w14:textId="77777777" w:rsidR="00490B53" w:rsidRDefault="00000000">
            <w:pPr>
              <w:adjustRightInd w:val="0"/>
              <w:snapToGrid w:val="0"/>
              <w:spacing w:line="276" w:lineRule="auto"/>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tc>
        <w:tc>
          <w:tcPr>
            <w:tcW w:w="5325" w:type="dxa"/>
            <w:vAlign w:val="center"/>
          </w:tcPr>
          <w:p w14:paraId="721F68EB" w14:textId="77777777" w:rsidR="00490B53" w:rsidRDefault="00000000">
            <w:pPr>
              <w:adjustRightInd w:val="0"/>
              <w:snapToGrid w:val="0"/>
              <w:spacing w:line="276" w:lineRule="auto"/>
              <w:jc w:val="left"/>
              <w:rPr>
                <w:rFonts w:ascii="宋体" w:eastAsia="宋体" w:hAnsi="宋体" w:cs="Times New Roman"/>
                <w:color w:val="000000"/>
                <w:szCs w:val="21"/>
              </w:rPr>
            </w:pPr>
            <w:r>
              <w:rPr>
                <w:rFonts w:ascii="宋体" w:eastAsia="宋体" w:hAnsi="宋体" w:cs="Times New Roman"/>
                <w:color w:val="000000"/>
                <w:szCs w:val="21"/>
              </w:rPr>
              <w:t>3-1：【教育基础扎实】具有一定的人文与科学素养，掌握教育理论基本知识，能够结合小学生认知发展特点，运用教育原理和方法，分析和解决教育教学实践中的问题。</w:t>
            </w:r>
          </w:p>
          <w:p w14:paraId="3A08ECC4" w14:textId="77777777" w:rsidR="00490B53" w:rsidRDefault="00000000">
            <w:pPr>
              <w:adjustRightInd w:val="0"/>
              <w:snapToGrid w:val="0"/>
              <w:spacing w:line="276" w:lineRule="auto"/>
              <w:jc w:val="left"/>
              <w:rPr>
                <w:rFonts w:ascii="宋体" w:eastAsia="宋体" w:hAnsi="Calibri" w:cs="Times New Roman"/>
                <w:color w:val="000000"/>
                <w:szCs w:val="21"/>
              </w:rPr>
            </w:pPr>
            <w:r>
              <w:rPr>
                <w:rFonts w:ascii="宋体" w:eastAsia="宋体" w:hAnsi="Calibri" w:cs="Times New Roman"/>
                <w:color w:val="000000"/>
                <w:szCs w:val="21"/>
              </w:rPr>
              <w:t>7-1：【教育视野开阔】积极参加基础教育领域的国内外交流，了解国内外基础教育改革发展的动态，具有宽广的教育视野，能够主动适应新时代和教育发展需求。</w:t>
            </w:r>
          </w:p>
        </w:tc>
      </w:tr>
      <w:tr w:rsidR="00490B53" w14:paraId="22F945F8" w14:textId="77777777">
        <w:trPr>
          <w:trHeight w:val="448"/>
          <w:jc w:val="center"/>
        </w:trPr>
        <w:tc>
          <w:tcPr>
            <w:tcW w:w="1428" w:type="dxa"/>
            <w:vAlign w:val="center"/>
          </w:tcPr>
          <w:p w14:paraId="7A37EBBB"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2</w:t>
            </w:r>
          </w:p>
        </w:tc>
        <w:tc>
          <w:tcPr>
            <w:tcW w:w="2293" w:type="dxa"/>
            <w:vAlign w:val="center"/>
          </w:tcPr>
          <w:p w14:paraId="4E5B6E94" w14:textId="77777777" w:rsidR="00490B53" w:rsidRDefault="00490B53">
            <w:pPr>
              <w:adjustRightInd w:val="0"/>
              <w:snapToGrid w:val="0"/>
              <w:spacing w:line="276" w:lineRule="auto"/>
              <w:rPr>
                <w:rFonts w:ascii="宋体" w:eastAsia="宋体" w:hAnsi="宋体" w:cs="Times New Roman"/>
                <w:color w:val="000000"/>
                <w:kern w:val="0"/>
                <w:szCs w:val="21"/>
              </w:rPr>
            </w:pPr>
          </w:p>
          <w:p w14:paraId="24ADF12B" w14:textId="77777777" w:rsidR="00490B53" w:rsidRDefault="00000000">
            <w:pPr>
              <w:adjustRightInd w:val="0"/>
              <w:snapToGrid w:val="0"/>
              <w:spacing w:line="276" w:lineRule="auto"/>
              <w:rPr>
                <w:rFonts w:ascii="宋体" w:eastAsia="宋体" w:hAnsi="Calibri"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r>
              <w:rPr>
                <w:rFonts w:ascii="宋体" w:eastAsia="宋体" w:hAnsi="Calibri" w:cs="Times New Roman"/>
                <w:color w:val="000000"/>
                <w:kern w:val="0"/>
                <w:szCs w:val="21"/>
              </w:rPr>
              <w:t>.</w:t>
            </w:r>
            <w:r>
              <w:rPr>
                <w:rFonts w:ascii="宋体" w:eastAsia="宋体" w:hAnsi="宋体" w:cs="Times New Roman" w:hint="eastAsia"/>
                <w:color w:val="000000"/>
                <w:kern w:val="0"/>
                <w:szCs w:val="21"/>
              </w:rPr>
              <w:t>教育情怀</w:t>
            </w:r>
          </w:p>
          <w:p w14:paraId="4009CA73" w14:textId="77777777" w:rsidR="00490B53" w:rsidRDefault="00490B53">
            <w:pPr>
              <w:adjustRightInd w:val="0"/>
              <w:snapToGrid w:val="0"/>
              <w:spacing w:line="276" w:lineRule="auto"/>
              <w:rPr>
                <w:rFonts w:ascii="宋体" w:eastAsia="宋体" w:hAnsi="Calibri" w:cs="Times New Roman"/>
                <w:color w:val="000000"/>
                <w:kern w:val="0"/>
                <w:sz w:val="18"/>
                <w:szCs w:val="18"/>
              </w:rPr>
            </w:pPr>
          </w:p>
        </w:tc>
        <w:tc>
          <w:tcPr>
            <w:tcW w:w="5325" w:type="dxa"/>
            <w:vAlign w:val="center"/>
          </w:tcPr>
          <w:p w14:paraId="52A870B9" w14:textId="77777777" w:rsidR="00490B53" w:rsidRDefault="00000000">
            <w:pPr>
              <w:adjustRightInd w:val="0"/>
              <w:snapToGrid w:val="0"/>
              <w:spacing w:line="276" w:lineRule="auto"/>
              <w:jc w:val="left"/>
              <w:rPr>
                <w:rFonts w:ascii="宋体" w:eastAsia="宋体" w:hAnsi="宋体" w:cs="Times New Roman"/>
                <w:color w:val="000000"/>
                <w:szCs w:val="21"/>
              </w:rPr>
            </w:pPr>
            <w:r>
              <w:rPr>
                <w:rFonts w:ascii="宋体" w:eastAsia="宋体" w:hAnsi="宋体" w:cs="Times New Roman"/>
                <w:color w:val="000000"/>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01CEAEE4" w14:textId="77777777">
        <w:trPr>
          <w:trHeight w:val="243"/>
          <w:jc w:val="center"/>
        </w:trPr>
        <w:tc>
          <w:tcPr>
            <w:tcW w:w="1428" w:type="dxa"/>
            <w:vAlign w:val="center"/>
          </w:tcPr>
          <w:p w14:paraId="4FFE0FFD"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93" w:type="dxa"/>
            <w:vAlign w:val="center"/>
          </w:tcPr>
          <w:p w14:paraId="60B82F08" w14:textId="77777777" w:rsidR="00490B53" w:rsidRDefault="00000000">
            <w:pPr>
              <w:adjustRightInd w:val="0"/>
              <w:snapToGrid w:val="0"/>
              <w:spacing w:line="276" w:lineRule="auto"/>
              <w:rPr>
                <w:rFonts w:ascii="宋体" w:eastAsia="宋体" w:hAnsi="Calibri"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7</w:t>
            </w:r>
            <w:r>
              <w:rPr>
                <w:rFonts w:ascii="宋体" w:eastAsia="宋体" w:hAnsi="Calibri"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325" w:type="dxa"/>
            <w:vAlign w:val="center"/>
          </w:tcPr>
          <w:p w14:paraId="14F122BF" w14:textId="77777777" w:rsidR="00490B53" w:rsidRDefault="00000000">
            <w:pPr>
              <w:adjustRightInd w:val="0"/>
              <w:snapToGrid w:val="0"/>
              <w:spacing w:line="276" w:lineRule="auto"/>
              <w:jc w:val="left"/>
              <w:rPr>
                <w:rFonts w:ascii="宋体" w:eastAsia="宋体" w:hAnsi="Calibri" w:cs="宋体"/>
                <w:color w:val="000000"/>
                <w:szCs w:val="21"/>
              </w:rPr>
            </w:pPr>
            <w:r>
              <w:rPr>
                <w:rFonts w:ascii="宋体" w:eastAsia="宋体" w:hAnsi="宋体" w:cs="Times New Roman"/>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23473C74" w14:textId="77777777">
        <w:trPr>
          <w:trHeight w:val="936"/>
          <w:jc w:val="center"/>
        </w:trPr>
        <w:tc>
          <w:tcPr>
            <w:tcW w:w="1428" w:type="dxa"/>
            <w:vAlign w:val="center"/>
          </w:tcPr>
          <w:p w14:paraId="71180876" w14:textId="77777777" w:rsidR="00490B53" w:rsidRDefault="00000000">
            <w:pPr>
              <w:adjustRightInd w:val="0"/>
              <w:snapToGrid w:val="0"/>
              <w:spacing w:line="276" w:lineRule="auto"/>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 xml:space="preserve"> 4</w:t>
            </w:r>
          </w:p>
        </w:tc>
        <w:tc>
          <w:tcPr>
            <w:tcW w:w="2293" w:type="dxa"/>
            <w:vAlign w:val="center"/>
          </w:tcPr>
          <w:p w14:paraId="42099A72"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spacing w:val="2"/>
                <w:kern w:val="0"/>
                <w:szCs w:val="21"/>
              </w:rPr>
              <w:t>1</w:t>
            </w:r>
            <w:r>
              <w:rPr>
                <w:rFonts w:ascii="宋体" w:eastAsia="宋体" w:hAnsi="Calibri" w:cs="Times New Roman"/>
                <w:color w:val="000000"/>
                <w:spacing w:val="2"/>
                <w:kern w:val="0"/>
                <w:szCs w:val="21"/>
              </w:rPr>
              <w:t>.</w:t>
            </w:r>
            <w:r>
              <w:rPr>
                <w:rFonts w:ascii="宋体" w:eastAsia="宋体" w:hAnsi="宋体" w:cs="Times New Roman" w:hint="eastAsia"/>
                <w:color w:val="000000"/>
                <w:spacing w:val="2"/>
                <w:kern w:val="0"/>
                <w:szCs w:val="21"/>
              </w:rPr>
              <w:t>师德规范</w:t>
            </w:r>
          </w:p>
          <w:p w14:paraId="0576D079" w14:textId="77777777" w:rsidR="00490B53" w:rsidRDefault="00000000">
            <w:pPr>
              <w:adjustRightInd w:val="0"/>
              <w:snapToGrid w:val="0"/>
              <w:spacing w:line="276" w:lineRule="auto"/>
              <w:rPr>
                <w:rFonts w:ascii="宋体" w:eastAsia="宋体" w:hAnsi="Calibri" w:cs="Times New Roman"/>
                <w:color w:val="000000"/>
                <w:spacing w:val="2"/>
                <w:kern w:val="0"/>
                <w:szCs w:val="21"/>
              </w:rPr>
            </w:pPr>
            <w:r>
              <w:rPr>
                <w:rFonts w:ascii="宋体" w:eastAsia="宋体" w:hAnsi="宋体" w:cs="Times New Roman" w:hint="eastAsia"/>
                <w:color w:val="000000"/>
                <w:spacing w:val="2"/>
                <w:kern w:val="0"/>
                <w:szCs w:val="21"/>
              </w:rPr>
              <w:t>毕业要求2</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教育情怀</w:t>
            </w:r>
          </w:p>
        </w:tc>
        <w:tc>
          <w:tcPr>
            <w:tcW w:w="5325" w:type="dxa"/>
            <w:vAlign w:val="center"/>
          </w:tcPr>
          <w:p w14:paraId="3A286941" w14:textId="77777777" w:rsidR="00490B53" w:rsidRDefault="00000000">
            <w:pPr>
              <w:shd w:val="clear" w:color="auto" w:fill="FFFFFF"/>
              <w:adjustRightInd w:val="0"/>
              <w:snapToGrid w:val="0"/>
              <w:spacing w:line="276" w:lineRule="auto"/>
              <w:jc w:val="left"/>
              <w:rPr>
                <w:rFonts w:ascii="宋体" w:eastAsia="宋体" w:hAnsi="Calibri" w:cs="Times New Roman"/>
                <w:color w:val="000000"/>
                <w:spacing w:val="2"/>
                <w:kern w:val="0"/>
                <w:szCs w:val="21"/>
              </w:rPr>
            </w:pPr>
            <w:r>
              <w:rPr>
                <w:rFonts w:ascii="宋体" w:eastAsia="宋体" w:hAnsi="Calibri" w:cs="Times New Roman"/>
                <w:color w:val="000000"/>
                <w:spacing w:val="2"/>
                <w:kern w:val="0"/>
                <w:szCs w:val="21"/>
              </w:rPr>
              <w:t>1-1</w:t>
            </w:r>
            <w:r>
              <w:rPr>
                <w:rFonts w:ascii="宋体" w:eastAsia="宋体" w:hAnsi="Calibri" w:cs="Times New Roman" w:hint="eastAsia"/>
                <w:color w:val="000000"/>
                <w:spacing w:val="2"/>
                <w:kern w:val="0"/>
                <w:szCs w:val="21"/>
              </w:rPr>
              <w:t>：</w:t>
            </w:r>
            <w:r>
              <w:rPr>
                <w:rFonts w:ascii="宋体" w:eastAsia="宋体" w:hAnsi="Calibri" w:cs="Times New Roman"/>
                <w:color w:val="000000"/>
                <w:spacing w:val="2"/>
                <w:kern w:val="0"/>
                <w:szCs w:val="21"/>
              </w:rPr>
              <w:t>【理想信念坚定】认同中国特色社会主义，贯彻党的教育方针，自觉</w:t>
            </w:r>
            <w:proofErr w:type="gramStart"/>
            <w:r>
              <w:rPr>
                <w:rFonts w:ascii="宋体" w:eastAsia="宋体" w:hAnsi="Calibri" w:cs="Times New Roman"/>
                <w:color w:val="000000"/>
                <w:spacing w:val="2"/>
                <w:kern w:val="0"/>
                <w:szCs w:val="21"/>
              </w:rPr>
              <w:t>践行</w:t>
            </w:r>
            <w:proofErr w:type="gramEnd"/>
            <w:r>
              <w:rPr>
                <w:rFonts w:ascii="宋体" w:eastAsia="宋体" w:hAnsi="Calibri" w:cs="Times New Roman"/>
                <w:color w:val="000000"/>
                <w:spacing w:val="2"/>
                <w:kern w:val="0"/>
                <w:szCs w:val="21"/>
              </w:rPr>
              <w:t>社会主义核心价值观，树立职业理想，立志成为有理想信念、有道德情操、有扎实学识、有仁爱之心的好教师。</w:t>
            </w:r>
          </w:p>
          <w:p w14:paraId="3B5ABE67" w14:textId="77777777" w:rsidR="00490B53" w:rsidRDefault="00000000">
            <w:pPr>
              <w:shd w:val="clear" w:color="auto" w:fill="FFFFFF"/>
              <w:adjustRightInd w:val="0"/>
              <w:snapToGrid w:val="0"/>
              <w:spacing w:line="276" w:lineRule="auto"/>
              <w:jc w:val="left"/>
              <w:rPr>
                <w:rFonts w:ascii="宋体" w:eastAsia="宋体" w:hAnsi="Calibri" w:cs="Times New Roman"/>
                <w:color w:val="000000"/>
                <w:spacing w:val="2"/>
                <w:kern w:val="0"/>
                <w:szCs w:val="21"/>
              </w:rPr>
            </w:pPr>
            <w:r>
              <w:rPr>
                <w:rFonts w:ascii="宋体" w:eastAsia="宋体" w:hAnsi="Calibri" w:cs="Times New Roman"/>
                <w:color w:val="000000"/>
                <w:spacing w:val="2"/>
                <w:kern w:val="0"/>
                <w:szCs w:val="21"/>
              </w:rPr>
              <w:t>2-3：【自身修养良好】具有较好的人文底蕴与科学精神，人格健全，心理健康，情感丰富，为人师表。</w:t>
            </w:r>
          </w:p>
        </w:tc>
      </w:tr>
    </w:tbl>
    <w:p w14:paraId="7EE6E91B" w14:textId="77777777" w:rsidR="00490B53" w:rsidRDefault="00490B53">
      <w:pPr>
        <w:spacing w:line="360" w:lineRule="auto"/>
        <w:rPr>
          <w:rFonts w:ascii="宋体" w:eastAsia="宋体" w:hAnsi="等线" w:cs="Times New Roman"/>
          <w:sz w:val="24"/>
          <w:szCs w:val="24"/>
        </w:rPr>
      </w:pPr>
    </w:p>
    <w:p w14:paraId="7B89AF22" w14:textId="77777777" w:rsidR="00490B53" w:rsidRDefault="00000000">
      <w:pPr>
        <w:spacing w:line="348" w:lineRule="auto"/>
        <w:ind w:firstLineChars="200" w:firstLine="562"/>
        <w:rPr>
          <w:rFonts w:ascii="宋体" w:eastAsia="宋体" w:hAnsi="等线" w:cs="Times New Roman"/>
          <w:b/>
          <w:sz w:val="28"/>
          <w:szCs w:val="24"/>
        </w:rPr>
      </w:pPr>
      <w:r>
        <w:rPr>
          <w:rFonts w:ascii="宋体" w:eastAsia="宋体" w:hAnsi="宋体" w:cs="Times New Roman" w:hint="eastAsia"/>
          <w:b/>
          <w:sz w:val="28"/>
          <w:szCs w:val="24"/>
        </w:rPr>
        <w:t>三、课程内容及要求</w:t>
      </w:r>
    </w:p>
    <w:p w14:paraId="6C10B524"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（一）绪论</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w:t>
      </w:r>
    </w:p>
    <w:p w14:paraId="580227C7"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65BCE751"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）教育哲学的研究对象与性质</w:t>
      </w:r>
    </w:p>
    <w:p w14:paraId="1B02E917"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）教育哲学的价值</w:t>
      </w:r>
    </w:p>
    <w:p w14:paraId="59B4E8F3"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）教育哲学的研究与教学方法</w:t>
      </w:r>
    </w:p>
    <w:p w14:paraId="0C59AB11"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67045728"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了解教育哲学课程的性质、目标与学习要求；</w:t>
      </w:r>
    </w:p>
    <w:p w14:paraId="2C908B46"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辨识教育哲学的研究对象，理解教育哲学的四种基本性质；</w:t>
      </w:r>
    </w:p>
    <w:p w14:paraId="403BCBEE"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理解教育哲学的教育实践价值、政策价值和研究价值；</w:t>
      </w:r>
    </w:p>
    <w:p w14:paraId="510B3896"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理解中国教育哲学的研究和教学为什么要以马克思主义为指导以及如</w:t>
      </w:r>
      <w:r>
        <w:rPr>
          <w:rFonts w:ascii="宋体" w:eastAsia="宋体" w:hAnsi="宋体" w:cs="Times New Roman"/>
          <w:sz w:val="24"/>
          <w:szCs w:val="24"/>
        </w:rPr>
        <w:lastRenderedPageBreak/>
        <w:t>何以马克思主义为指导</w:t>
      </w:r>
    </w:p>
    <w:p w14:paraId="3686A524"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（5）</w:t>
      </w:r>
      <w:r>
        <w:rPr>
          <w:rFonts w:ascii="宋体" w:eastAsia="宋体" w:hAnsi="宋体" w:cs="Times New Roman"/>
          <w:sz w:val="24"/>
          <w:szCs w:val="24"/>
        </w:rPr>
        <w:t>培养初步的对于教育哲学学科的积极态度和价值认同</w:t>
      </w:r>
      <w:r>
        <w:rPr>
          <w:rFonts w:ascii="宋体" w:eastAsia="宋体" w:hAnsi="宋体" w:cs="Times New Roman" w:hint="eastAsia"/>
          <w:b/>
          <w:sz w:val="24"/>
          <w:szCs w:val="24"/>
        </w:rPr>
        <w:t>教学重点</w:t>
      </w:r>
      <w:r>
        <w:rPr>
          <w:rFonts w:ascii="宋体" w:eastAsia="宋体" w:hAnsi="宋体" w:cs="Times New Roman" w:hint="eastAsia"/>
          <w:sz w:val="24"/>
          <w:szCs w:val="24"/>
        </w:rPr>
        <w:t>：认识教育哲学的学科属性</w:t>
      </w:r>
    </w:p>
    <w:p w14:paraId="667A16F7" w14:textId="77777777" w:rsidR="00490B53" w:rsidRDefault="00000000">
      <w:pPr>
        <w:adjustRightInd w:val="0"/>
        <w:snapToGrid w:val="0"/>
        <w:spacing w:line="348" w:lineRule="auto"/>
        <w:ind w:firstLineChars="200" w:firstLine="482"/>
        <w:rPr>
          <w:rFonts w:ascii="宋体" w:eastAsia="宋体" w:hAnsi="宋体" w:cs="Times New Roman"/>
          <w:bCs/>
          <w:sz w:val="24"/>
          <w:szCs w:val="24"/>
        </w:rPr>
      </w:pPr>
      <w:r>
        <w:rPr>
          <w:rFonts w:ascii="宋体" w:eastAsia="宋体" w:hAnsi="宋体" w:cs="Times New Roman" w:hint="eastAsia"/>
          <w:b/>
          <w:sz w:val="24"/>
          <w:szCs w:val="24"/>
        </w:rPr>
        <w:t>教学重点：</w:t>
      </w:r>
      <w:r>
        <w:rPr>
          <w:rFonts w:ascii="宋体" w:eastAsia="宋体" w:hAnsi="宋体" w:cs="Times New Roman" w:hint="eastAsia"/>
          <w:bCs/>
          <w:sz w:val="24"/>
          <w:szCs w:val="24"/>
        </w:rPr>
        <w:t>教育哲学的价值与教育哲学的研究</w:t>
      </w:r>
    </w:p>
    <w:p w14:paraId="74CFE71B" w14:textId="77777777" w:rsidR="00490B53" w:rsidRDefault="00000000">
      <w:pPr>
        <w:adjustRightInd w:val="0"/>
        <w:snapToGrid w:val="0"/>
        <w:spacing w:line="348"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：教育哲学的四种基本性质</w:t>
      </w:r>
    </w:p>
    <w:p w14:paraId="66E1EDCB" w14:textId="77777777" w:rsidR="00490B53" w:rsidRDefault="00000000">
      <w:pPr>
        <w:numPr>
          <w:ilvl w:val="0"/>
          <w:numId w:val="5"/>
        </w:numPr>
        <w:adjustRightInd w:val="0"/>
        <w:snapToGrid w:val="0"/>
        <w:spacing w:line="348" w:lineRule="auto"/>
        <w:ind w:firstLineChars="200" w:firstLine="482"/>
        <w:rPr>
          <w:rFonts w:ascii="宋体" w:eastAsia="宋体" w:hAnsi="宋体" w:cs="Times New Roman"/>
          <w:b/>
          <w:bCs/>
          <w:sz w:val="24"/>
          <w:szCs w:val="24"/>
        </w:rPr>
      </w:pPr>
      <w:proofErr w:type="gramStart"/>
      <w:r>
        <w:rPr>
          <w:rFonts w:ascii="宋体" w:eastAsia="宋体" w:hAnsi="宋体" w:cs="Times New Roman" w:hint="eastAsia"/>
          <w:b/>
          <w:bCs/>
          <w:sz w:val="24"/>
          <w:szCs w:val="24"/>
        </w:rPr>
        <w:t>课程思政育人</w:t>
      </w:r>
      <w:proofErr w:type="gramEnd"/>
      <w:r>
        <w:rPr>
          <w:rFonts w:ascii="宋体" w:eastAsia="宋体" w:hAnsi="宋体" w:cs="Times New Roman" w:hint="eastAsia"/>
          <w:b/>
          <w:bCs/>
          <w:sz w:val="24"/>
          <w:szCs w:val="24"/>
        </w:rPr>
        <w:t>目标</w:t>
      </w:r>
    </w:p>
    <w:p w14:paraId="046C6FAC" w14:textId="77777777" w:rsidR="00490B53" w:rsidRDefault="00000000">
      <w:pPr>
        <w:adjustRightInd w:val="0"/>
        <w:snapToGrid w:val="0"/>
        <w:spacing w:line="348" w:lineRule="auto"/>
        <w:rPr>
          <w:rFonts w:ascii="宋体" w:eastAsia="宋体" w:hAnsi="宋体" w:cs="Times New Roman"/>
          <w:sz w:val="24"/>
          <w:szCs w:val="24"/>
        </w:rPr>
      </w:pPr>
      <w:r>
        <w:rPr>
          <w:rFonts w:ascii="宋体" w:eastAsia="宋体" w:hAnsi="宋体" w:cs="Times New Roman" w:hint="eastAsia"/>
          <w:b/>
          <w:bCs/>
          <w:sz w:val="24"/>
          <w:szCs w:val="24"/>
        </w:rPr>
        <w:t xml:space="preserve">    </w:t>
      </w:r>
      <w:r>
        <w:rPr>
          <w:rFonts w:ascii="宋体" w:eastAsia="宋体" w:hAnsi="宋体" w:cs="Times New Roman" w:hint="eastAsia"/>
          <w:sz w:val="24"/>
          <w:szCs w:val="24"/>
        </w:rPr>
        <w:t>把马克思主义哲学中的辩证唯物主义和历史唯物主义基本观点融入教育哲学概念和基本理论中，弥补学生哲学素养的不足，并对“哲学是时代精神的精华”做出新时代背景下的阐释。</w:t>
      </w:r>
    </w:p>
    <w:p w14:paraId="4F04D4AD"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（二）教育的历史发展</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w:t>
      </w:r>
    </w:p>
    <w:p w14:paraId="075FDDB9"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03C9B2C4"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）中国教育哲学的历史发展</w:t>
      </w:r>
    </w:p>
    <w:p w14:paraId="6BDBB14A"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）西方教育哲学的历史发展</w:t>
      </w:r>
    </w:p>
    <w:p w14:paraId="662D448A"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（3）马克思主义哲学的形成与发展</w:t>
      </w:r>
    </w:p>
    <w:p w14:paraId="71AB4842"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52FFFBEB"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了解中国教育哲学历史发展的主要脉络，初步理解我国古代几种主要的教育哲学传统；</w:t>
      </w:r>
    </w:p>
    <w:p w14:paraId="41704E99"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了解西方教育哲学历史发展的主要脉络，批判性地认识实用主义教育哲学、存在主义教育哲学、分析教育哲学及后现代教育哲学思潮产生的社会背景、主要观点、学术影响和理论局限；</w:t>
      </w:r>
    </w:p>
    <w:p w14:paraId="0C841076"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系统了解马克思主义经典作家有关教育问题的重要哲学论述，理解马克思主义教育哲学思想在西方、苏联和我国的传播与发展。</w:t>
      </w:r>
    </w:p>
    <w:p w14:paraId="41784048"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重点理解十八大以来习近平总书记有关教育问题的重要论述，深度思考如何进一步继承和发展马克思主义教育哲学思想，构建中国特色、中国风格和中国气派</w:t>
      </w:r>
      <w:r>
        <w:rPr>
          <w:rFonts w:ascii="宋体" w:eastAsia="宋体" w:hAnsi="宋体" w:cs="Times New Roman" w:hint="eastAsia"/>
          <w:sz w:val="24"/>
          <w:szCs w:val="24"/>
        </w:rPr>
        <w:t>的教育哲学体系。</w:t>
      </w:r>
    </w:p>
    <w:p w14:paraId="3D46D396"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：马克思主义哲学思想与当代社会</w:t>
      </w:r>
    </w:p>
    <w:p w14:paraId="612FFBA1" w14:textId="77777777" w:rsidR="00490B53" w:rsidRDefault="00000000">
      <w:pPr>
        <w:adjustRightInd w:val="0"/>
        <w:snapToGrid w:val="0"/>
        <w:spacing w:line="348"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：中国古代主要教育哲学传统和西方教育哲学思潮</w:t>
      </w:r>
    </w:p>
    <w:p w14:paraId="08D53D0A" w14:textId="77777777" w:rsidR="00490B53" w:rsidRDefault="00000000">
      <w:pPr>
        <w:adjustRightInd w:val="0"/>
        <w:snapToGrid w:val="0"/>
        <w:spacing w:line="348" w:lineRule="auto"/>
        <w:ind w:leftChars="200" w:left="420"/>
        <w:rPr>
          <w:rFonts w:ascii="宋体" w:eastAsia="宋体" w:hAnsi="宋体" w:cs="Times New Roman"/>
          <w:b/>
          <w:bCs/>
          <w:sz w:val="24"/>
          <w:szCs w:val="24"/>
        </w:rPr>
      </w:pPr>
      <w:r>
        <w:rPr>
          <w:rFonts w:ascii="宋体" w:eastAsia="宋体" w:hAnsi="宋体" w:cs="Times New Roman" w:hint="eastAsia"/>
          <w:b/>
          <w:bCs/>
          <w:sz w:val="24"/>
          <w:szCs w:val="24"/>
        </w:rPr>
        <w:t>3.</w:t>
      </w:r>
      <w:proofErr w:type="gramStart"/>
      <w:r>
        <w:rPr>
          <w:rFonts w:ascii="宋体" w:eastAsia="宋体" w:hAnsi="宋体" w:cs="Times New Roman" w:hint="eastAsia"/>
          <w:b/>
          <w:bCs/>
          <w:sz w:val="24"/>
          <w:szCs w:val="24"/>
        </w:rPr>
        <w:t>课程思政育人</w:t>
      </w:r>
      <w:proofErr w:type="gramEnd"/>
      <w:r>
        <w:rPr>
          <w:rFonts w:ascii="宋体" w:eastAsia="宋体" w:hAnsi="宋体" w:cs="Times New Roman" w:hint="eastAsia"/>
          <w:b/>
          <w:bCs/>
          <w:sz w:val="24"/>
          <w:szCs w:val="24"/>
        </w:rPr>
        <w:t>目标</w:t>
      </w:r>
    </w:p>
    <w:p w14:paraId="77934B2C"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通过研究和阐发中国教育哲学蕴含的中国智慧，增强文化自信；通过理解十八大以来习近平总书记有关教育问题的重要论述，深度思考如何进一步继承和发</w:t>
      </w:r>
      <w:r>
        <w:rPr>
          <w:rFonts w:ascii="宋体" w:eastAsia="宋体" w:hAnsi="宋体" w:cs="Times New Roman" w:hint="eastAsia"/>
          <w:bCs/>
          <w:sz w:val="24"/>
          <w:szCs w:val="24"/>
        </w:rPr>
        <w:lastRenderedPageBreak/>
        <w:t>展马克思主义教育哲学思想，构建中国特色、中国风格和中国气派的教育哲学。</w:t>
      </w:r>
    </w:p>
    <w:p w14:paraId="68B7CD12"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（三）教育的本质</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2</w:t>
      </w:r>
      <w:r>
        <w:rPr>
          <w:rFonts w:ascii="宋体" w:eastAsia="宋体" w:hAnsi="宋体" w:cs="Times New Roman" w:hint="eastAsia"/>
          <w:b/>
          <w:color w:val="000000"/>
          <w:sz w:val="24"/>
        </w:rPr>
        <w:t>）</w:t>
      </w:r>
    </w:p>
    <w:p w14:paraId="6E430F91" w14:textId="77777777" w:rsidR="00490B5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48" w:lineRule="auto"/>
        <w:ind w:firstLineChars="200" w:firstLine="482"/>
        <w:jc w:val="left"/>
        <w:rPr>
          <w:rFonts w:ascii="宋体" w:eastAsia="宋体" w:hAnsi="宋体" w:cs="Times New Roman"/>
          <w:b/>
          <w:sz w:val="24"/>
          <w:szCs w:val="24"/>
        </w:rPr>
      </w:pPr>
      <w:r>
        <w:rPr>
          <w:rFonts w:ascii="宋体" w:eastAsia="宋体" w:hAnsi="宋体" w:cs="宋体"/>
          <w:b/>
          <w:kern w:val="0"/>
          <w:sz w:val="24"/>
          <w:szCs w:val="24"/>
        </w:rPr>
        <w:t>1.</w:t>
      </w:r>
      <w:r>
        <w:rPr>
          <w:rFonts w:ascii="宋体" w:eastAsia="宋体" w:hAnsi="宋体" w:cs="宋体" w:hint="eastAsia"/>
          <w:b/>
          <w:kern w:val="0"/>
          <w:sz w:val="24"/>
          <w:szCs w:val="24"/>
        </w:rPr>
        <w:t>教</w:t>
      </w:r>
      <w:r>
        <w:rPr>
          <w:rFonts w:ascii="宋体" w:eastAsia="宋体" w:hAnsi="宋体" w:cs="Times New Roman" w:hint="eastAsia"/>
          <w:b/>
          <w:sz w:val="24"/>
          <w:szCs w:val="24"/>
        </w:rPr>
        <w:t>学内容</w:t>
      </w:r>
    </w:p>
    <w:p w14:paraId="1DB91A53" w14:textId="77777777" w:rsidR="00490B5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）教育概念的语言分析</w:t>
      </w:r>
    </w:p>
    <w:p w14:paraId="6133A450" w14:textId="77777777" w:rsidR="00490B5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）教育与相关概念的辨析</w:t>
      </w:r>
    </w:p>
    <w:p w14:paraId="153379D1" w14:textId="77777777" w:rsidR="00490B5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）教育的本质与理想</w:t>
      </w:r>
    </w:p>
    <w:p w14:paraId="72D4F7DA"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6F35577C"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了解教育概念的日常意义、定义类型以及主要的隐喻；</w:t>
      </w:r>
    </w:p>
    <w:p w14:paraId="6C6A2276"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从理论上和实践上能够把握教育概念与教学、学习、训练、宣传等的区别与联系；</w:t>
      </w:r>
    </w:p>
    <w:p w14:paraId="3EB8F0CB"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理解教育本质认识的社会性和历史性，重点掌握习近平总书记有关教育一般本质和中国特色社会主义教育本质的重要论述；</w:t>
      </w:r>
    </w:p>
    <w:p w14:paraId="57FA7330"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掌握新时代中国特色社会主义良好教育的标准，理解教育的理想是人的自由全面发展。</w:t>
      </w:r>
    </w:p>
    <w:p w14:paraId="3E21D14E"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：教育的本质与理想</w:t>
      </w:r>
    </w:p>
    <w:p w14:paraId="32676126" w14:textId="77777777" w:rsidR="00490B53" w:rsidRDefault="00000000">
      <w:pPr>
        <w:adjustRightInd w:val="0"/>
        <w:snapToGrid w:val="0"/>
        <w:spacing w:line="348"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：教育概念的语言分析</w:t>
      </w:r>
    </w:p>
    <w:p w14:paraId="4306B10B" w14:textId="77777777" w:rsidR="00490B53" w:rsidRDefault="00000000">
      <w:pPr>
        <w:adjustRightInd w:val="0"/>
        <w:snapToGrid w:val="0"/>
        <w:spacing w:line="348"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3.</w:t>
      </w:r>
      <w:proofErr w:type="gramStart"/>
      <w:r>
        <w:rPr>
          <w:rFonts w:ascii="宋体" w:eastAsia="宋体" w:hAnsi="宋体" w:cs="Times New Roman" w:hint="eastAsia"/>
          <w:b/>
          <w:bCs/>
          <w:sz w:val="24"/>
          <w:szCs w:val="24"/>
        </w:rPr>
        <w:t>课程思政育人</w:t>
      </w:r>
      <w:proofErr w:type="gramEnd"/>
      <w:r>
        <w:rPr>
          <w:rFonts w:ascii="宋体" w:eastAsia="宋体" w:hAnsi="宋体" w:cs="Times New Roman" w:hint="eastAsia"/>
          <w:b/>
          <w:bCs/>
          <w:sz w:val="24"/>
          <w:szCs w:val="24"/>
        </w:rPr>
        <w:t>目标</w:t>
      </w:r>
    </w:p>
    <w:p w14:paraId="72C2BC59"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用习近平总书记关于教育重要论述中关于“立德树人”思想分析中外历史上对教育本质的不同理解差异，以及新时代对教育本质理解所发生的变化，使学生通过对比深入思考哲学视域内的教育内涵。</w:t>
      </w:r>
      <w:r>
        <w:rPr>
          <w:rFonts w:ascii="宋体" w:eastAsia="宋体" w:hAnsi="宋体" w:cs="Times New Roman" w:hint="eastAsia"/>
          <w:bCs/>
          <w:sz w:val="24"/>
          <w:szCs w:val="24"/>
        </w:rPr>
        <w:t>使学生从更深的意义上思考师范生所承担的育人使命，增强职业敬畏感和神圣感。</w:t>
      </w:r>
    </w:p>
    <w:p w14:paraId="33C09BDE"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（四）人性论与教育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、课程目标2、课程目标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7F285F19"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4AD53EEA"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）人性论概述</w:t>
      </w:r>
    </w:p>
    <w:p w14:paraId="71DB6228"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）人性论与教育的关系</w:t>
      </w:r>
    </w:p>
    <w:p w14:paraId="08519FDB"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）当代教育中的人性问题与责任</w:t>
      </w:r>
    </w:p>
    <w:p w14:paraId="3E6E49D5"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28134FD7"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了解中外历史上的人性论主张，掌握马克思主义在人性问题上的基本立场、观点和方法，理解它们之间的联系与本质差别；</w:t>
      </w:r>
    </w:p>
    <w:p w14:paraId="07EAAE52"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（2）</w:t>
      </w:r>
      <w:r>
        <w:rPr>
          <w:rFonts w:ascii="宋体" w:eastAsia="宋体" w:hAnsi="宋体" w:cs="Times New Roman"/>
          <w:sz w:val="24"/>
          <w:szCs w:val="24"/>
        </w:rPr>
        <w:t>理解不同的人性论假设与儿童观、教育方法和教育管理实践之间的内在关联，并辩证地看待不同人性论对教育实践的影响；</w:t>
      </w:r>
    </w:p>
    <w:p w14:paraId="512E30A4"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从实际出发，分析当代教育实践中存在的人性论问题，理解“以人为本”的内涵以及现代教育的人性关怀。</w:t>
      </w:r>
    </w:p>
    <w:p w14:paraId="740CEDE6"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：不同人性论对教育实践的影响；当代教育中的人性问题与责任</w:t>
      </w:r>
    </w:p>
    <w:p w14:paraId="2F0F8718"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：不同的人性论假设与儿童观、教育方法和教育管理实践之间的内在联系</w:t>
      </w:r>
    </w:p>
    <w:p w14:paraId="01BE64FC"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0034D30B"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通过对人本身问题的追问和反思，深入理解人性论与教育活动的内在联系，坚持以人为本的原则，树立正确的学生观，促进每一个学生健康、和谐与可持续发展。</w:t>
      </w:r>
    </w:p>
    <w:p w14:paraId="05910905"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（五）认识论与教育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2813BBE3"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181BAA1A"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）认识论概述</w:t>
      </w:r>
    </w:p>
    <w:p w14:paraId="785953C3"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）知识的性质、类型与课程</w:t>
      </w:r>
    </w:p>
    <w:p w14:paraId="15EF5DC2"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）教育中的批判性思维</w:t>
      </w:r>
    </w:p>
    <w:p w14:paraId="1AECABBA"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0484C6A8"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了解和评析中国传统和西方认识论，深入理解马克思主义认识论；</w:t>
      </w:r>
    </w:p>
    <w:p w14:paraId="74C5C477"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了解知识的性质与学科性质，掌握知识类型与课程建构的规律，理解课程建构和教育教学中的知识选择；</w:t>
      </w:r>
    </w:p>
    <w:p w14:paraId="620EF43A"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理解批判性思维的概念及其与创造力培养的关系，把握批判性思维的教与学的原则要求；</w:t>
      </w:r>
    </w:p>
    <w:p w14:paraId="72BC3D98" w14:textId="77777777" w:rsidR="00490B53" w:rsidRDefault="00000000">
      <w:pPr>
        <w:adjustRightInd w:val="0"/>
        <w:snapToGrid w:val="0"/>
        <w:spacing w:line="348" w:lineRule="auto"/>
        <w:ind w:leftChars="200" w:left="420"/>
        <w:rPr>
          <w:rFonts w:ascii="宋体" w:eastAsia="宋体" w:hAnsi="等线"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能够就当前我国课程与教学改革中的若干问题从认识论视角进行分析。</w:t>
      </w:r>
      <w:r>
        <w:rPr>
          <w:rFonts w:ascii="宋体" w:eastAsia="宋体" w:hAnsi="宋体" w:cs="Times New Roman" w:hint="eastAsia"/>
          <w:b/>
          <w:sz w:val="24"/>
          <w:szCs w:val="24"/>
        </w:rPr>
        <w:t>教学重点</w:t>
      </w:r>
      <w:r>
        <w:rPr>
          <w:rFonts w:ascii="宋体" w:eastAsia="宋体" w:hAnsi="宋体" w:cs="Times New Roman" w:hint="eastAsia"/>
          <w:sz w:val="24"/>
          <w:szCs w:val="24"/>
        </w:rPr>
        <w:t>：马克思主义认识论，批判性思维教与学的原则</w:t>
      </w:r>
    </w:p>
    <w:p w14:paraId="3A93D8F8"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：知识类型与课程建构的规律</w:t>
      </w:r>
    </w:p>
    <w:p w14:paraId="54F77989"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34FE55A3"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p w14:paraId="1C281207"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lastRenderedPageBreak/>
        <w:t>（六）价值论与教育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、课程目标2、课程目标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484858C8"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1A82BA03"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）价值论概述</w:t>
      </w:r>
    </w:p>
    <w:p w14:paraId="2426D843"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）教育价值</w:t>
      </w:r>
    </w:p>
    <w:p w14:paraId="01434DA6"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）价值教育的理论与实践</w:t>
      </w:r>
    </w:p>
    <w:p w14:paraId="0E067B7A"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29BBA435"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了解价值和价值论的基本概念；</w:t>
      </w:r>
    </w:p>
    <w:p w14:paraId="1E973CAA"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理解中国传统价值论、西方主要的价值思潮，重点学习和掌握马克思主义价值思想；</w:t>
      </w:r>
    </w:p>
    <w:p w14:paraId="2AFF18D1"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理解教育价值的概念、类型和秩序，能够结合实际理解教育价值冲突的本质是教育价值排序的不同，把握当代中国教育改革的基本价值取向；</w:t>
      </w:r>
    </w:p>
    <w:p w14:paraId="1767DDF6"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理解价值教育的概念及在人的全面自由发展中的作用，批判性地看待20世纪英美主要的价值教育思想，重点掌握新时代我国社会主义核心价值观教育的主要内容和途径。</w:t>
      </w:r>
    </w:p>
    <w:p w14:paraId="06BAE1E7" w14:textId="77777777" w:rsidR="00490B53" w:rsidRDefault="00000000">
      <w:pPr>
        <w:adjustRightInd w:val="0"/>
        <w:snapToGrid w:val="0"/>
        <w:spacing w:line="348"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：当代中国教育改革的基本价值取向，新时代我国社会主义核心价值观教育的主要内容和途径</w:t>
      </w:r>
    </w:p>
    <w:p w14:paraId="4A79073D"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：价值冲突的本质</w:t>
      </w:r>
    </w:p>
    <w:p w14:paraId="201786B7"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4197EAA7"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通过把握当代中国教育改革的基本价值取向，使师范生在未来的教育教学实践中推进价值教育实践，更好地完成立德树人根本任务。同时加强对师范生的核心主义价值观教育，</w:t>
      </w:r>
      <w:proofErr w:type="gramStart"/>
      <w:r>
        <w:rPr>
          <w:rFonts w:ascii="宋体" w:eastAsia="宋体" w:hAnsi="宋体" w:cs="Times New Roman" w:hint="eastAsia"/>
          <w:bCs/>
          <w:sz w:val="24"/>
          <w:szCs w:val="24"/>
        </w:rPr>
        <w:t>为其扣好</w:t>
      </w:r>
      <w:proofErr w:type="gramEnd"/>
      <w:r>
        <w:rPr>
          <w:rFonts w:ascii="宋体" w:eastAsia="宋体" w:hAnsi="宋体" w:cs="Times New Roman" w:hint="eastAsia"/>
          <w:bCs/>
          <w:sz w:val="24"/>
          <w:szCs w:val="24"/>
        </w:rPr>
        <w:t>第一粒扣子。</w:t>
      </w:r>
    </w:p>
    <w:p w14:paraId="7C11F024"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（七）伦理学与教育（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sz w:val="24"/>
          <w:szCs w:val="24"/>
        </w:rPr>
        <w:t>）</w:t>
      </w:r>
    </w:p>
    <w:p w14:paraId="57368F5C"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1</w:t>
      </w:r>
      <w:r>
        <w:rPr>
          <w:rFonts w:ascii="宋体" w:eastAsia="宋体" w:hAnsi="宋体" w:cs="Times New Roman"/>
          <w:b/>
          <w:sz w:val="24"/>
          <w:szCs w:val="24"/>
        </w:rPr>
        <w:t>.</w:t>
      </w:r>
      <w:r>
        <w:rPr>
          <w:rFonts w:ascii="宋体" w:eastAsia="宋体" w:hAnsi="宋体" w:cs="Times New Roman" w:hint="eastAsia"/>
          <w:b/>
          <w:sz w:val="24"/>
          <w:szCs w:val="24"/>
        </w:rPr>
        <w:t>教学内容</w:t>
      </w:r>
    </w:p>
    <w:p w14:paraId="6326A70B"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（1）伦理学概述</w:t>
      </w:r>
    </w:p>
    <w:p w14:paraId="5CE33D0B"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（2）道德教育的伦理学基础</w:t>
      </w:r>
    </w:p>
    <w:p w14:paraId="14A9A5FE"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（3）教育活动中的伦理问题</w:t>
      </w:r>
    </w:p>
    <w:p w14:paraId="4B51B054"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w:t>
      </w:r>
      <w:r>
        <w:rPr>
          <w:rFonts w:ascii="宋体" w:eastAsia="宋体" w:hAnsi="宋体" w:cs="Times New Roman" w:hint="eastAsia"/>
          <w:b/>
          <w:sz w:val="24"/>
          <w:szCs w:val="24"/>
        </w:rPr>
        <w:t>基本要求</w:t>
      </w:r>
    </w:p>
    <w:p w14:paraId="17E6630E"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了解中国传统的伦理学、西方伦理学的主要流派，重点学习和掌握马克思主义伦理学；</w:t>
      </w:r>
    </w:p>
    <w:p w14:paraId="7C72D012"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lastRenderedPageBreak/>
        <w:t>（2）</w:t>
      </w:r>
      <w:r>
        <w:rPr>
          <w:rFonts w:ascii="宋体" w:eastAsia="宋体" w:hAnsi="宋体" w:cs="Times New Roman"/>
          <w:bCs/>
          <w:sz w:val="24"/>
          <w:szCs w:val="24"/>
        </w:rPr>
        <w:t>理解道德教育的伦理学基础，包括德性伦理学、功利主义伦理学、义务论伦理学、元伦理学；</w:t>
      </w:r>
    </w:p>
    <w:p w14:paraId="5BA54763"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能够结合实际分析教育活动中的伦理问题。</w:t>
      </w:r>
    </w:p>
    <w:p w14:paraId="6EB07CC0" w14:textId="77777777" w:rsidR="00490B53" w:rsidRDefault="00000000">
      <w:pPr>
        <w:adjustRightInd w:val="0"/>
        <w:snapToGrid w:val="0"/>
        <w:spacing w:line="348" w:lineRule="auto"/>
        <w:ind w:firstLineChars="200" w:firstLine="482"/>
        <w:rPr>
          <w:rFonts w:ascii="宋体" w:eastAsia="宋体" w:hAnsi="宋体" w:cs="Times New Roman"/>
          <w:bCs/>
          <w:sz w:val="24"/>
          <w:szCs w:val="24"/>
        </w:rPr>
      </w:pPr>
      <w:r>
        <w:rPr>
          <w:rFonts w:ascii="宋体" w:eastAsia="宋体" w:hAnsi="宋体" w:cs="Times New Roman" w:hint="eastAsia"/>
          <w:b/>
          <w:sz w:val="24"/>
          <w:szCs w:val="24"/>
        </w:rPr>
        <w:t>教学重点：</w:t>
      </w:r>
      <w:r>
        <w:rPr>
          <w:rFonts w:ascii="宋体" w:eastAsia="宋体" w:hAnsi="宋体" w:cs="Times New Roman" w:hint="eastAsia"/>
          <w:bCs/>
          <w:sz w:val="24"/>
          <w:szCs w:val="24"/>
        </w:rPr>
        <w:t>教育活动中的伦理问题分析</w:t>
      </w:r>
    </w:p>
    <w:p w14:paraId="03AEBF26" w14:textId="77777777" w:rsidR="00490B53" w:rsidRDefault="00000000">
      <w:pPr>
        <w:adjustRightInd w:val="0"/>
        <w:snapToGrid w:val="0"/>
        <w:spacing w:line="348" w:lineRule="auto"/>
        <w:ind w:firstLineChars="200" w:firstLine="482"/>
        <w:rPr>
          <w:rFonts w:ascii="宋体" w:eastAsia="宋体" w:hAnsi="宋体" w:cs="Times New Roman"/>
          <w:bCs/>
          <w:sz w:val="24"/>
          <w:szCs w:val="24"/>
        </w:rPr>
      </w:pPr>
      <w:r>
        <w:rPr>
          <w:rFonts w:ascii="宋体" w:eastAsia="宋体" w:hAnsi="宋体" w:cs="Times New Roman" w:hint="eastAsia"/>
          <w:b/>
          <w:sz w:val="24"/>
          <w:szCs w:val="24"/>
        </w:rPr>
        <w:t>教育难点：</w:t>
      </w:r>
      <w:r>
        <w:rPr>
          <w:rFonts w:ascii="宋体" w:eastAsia="宋体" w:hAnsi="宋体" w:cs="Times New Roman" w:hint="eastAsia"/>
          <w:bCs/>
          <w:sz w:val="24"/>
          <w:szCs w:val="24"/>
        </w:rPr>
        <w:t>伦理学的主要流派以及道德教育的伦理学基础</w:t>
      </w:r>
    </w:p>
    <w:p w14:paraId="61E7CFC6"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r>
        <w:rPr>
          <w:rFonts w:ascii="宋体" w:eastAsia="宋体" w:hAnsi="宋体" w:cs="Times New Roman"/>
          <w:b/>
          <w:sz w:val="24"/>
          <w:szCs w:val="24"/>
        </w:rPr>
        <w:t>.</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151AB6E6"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引导师范生对教育活动进行全面的伦理审视，保障教师专业操守，提升教育专业自信。</w:t>
      </w:r>
    </w:p>
    <w:p w14:paraId="3CE75279"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（八）美学与教育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1153B949"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53F7EA61"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）美学概述</w:t>
      </w:r>
    </w:p>
    <w:p w14:paraId="68E7624E"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）美育的美学基础</w:t>
      </w:r>
    </w:p>
    <w:p w14:paraId="0FB326BA"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）美育与人的创造性培养</w:t>
      </w:r>
    </w:p>
    <w:p w14:paraId="66E15F9F"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6F1E3D7C"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了解中国传统的美学思想、西方主要的美学思想以及马克思主义的美学思想，理解美的多样性以及美学理论的丰富性；</w:t>
      </w:r>
    </w:p>
    <w:p w14:paraId="7629BF5F"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理解美育的美学基础，包括美的需要与美育的必要性、美的特性与美育的特性以及美与美育的多样性等；</w:t>
      </w:r>
    </w:p>
    <w:p w14:paraId="3A9F8D22"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理解审美素养与人的创造性之间的内在关联，学会用美的眼光来审视教育实践活动。</w:t>
      </w:r>
    </w:p>
    <w:p w14:paraId="15F6214E"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：美育与人的创造性培养</w:t>
      </w:r>
    </w:p>
    <w:p w14:paraId="1E68598C"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：美育的美学基础</w:t>
      </w:r>
    </w:p>
    <w:p w14:paraId="244009C8" w14:textId="77777777" w:rsidR="00490B53" w:rsidRDefault="00000000">
      <w:pPr>
        <w:spacing w:line="348"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47C400CB" w14:textId="77777777" w:rsidR="00490B53" w:rsidRDefault="00000000">
      <w:pPr>
        <w:spacing w:line="348" w:lineRule="auto"/>
        <w:ind w:firstLineChars="150" w:firstLine="360"/>
        <w:rPr>
          <w:rFonts w:ascii="宋体" w:eastAsia="宋体" w:hAnsi="宋体" w:cs="Times New Roman"/>
          <w:bCs/>
          <w:sz w:val="24"/>
          <w:szCs w:val="24"/>
        </w:rPr>
      </w:pPr>
      <w:r>
        <w:rPr>
          <w:rFonts w:ascii="宋体" w:eastAsia="宋体" w:hAnsi="宋体" w:cs="Times New Roman" w:hint="eastAsia"/>
          <w:bCs/>
          <w:sz w:val="24"/>
          <w:szCs w:val="24"/>
        </w:rPr>
        <w:t>通过对美的沉思以及美育问题的讨论，提升师范生的审美素养与创造力，同时传播中国美学精神，从而促进师范生的全面发展和健全人格的养成。</w:t>
      </w:r>
    </w:p>
    <w:p w14:paraId="455F3BFF"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（九）社会哲学与教育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718D6DB7"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59B6FBA4"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）社会哲学概述</w:t>
      </w:r>
    </w:p>
    <w:p w14:paraId="5BE0ADA6"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）良好的社会秩序与教育</w:t>
      </w:r>
    </w:p>
    <w:p w14:paraId="5572A8CC"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lastRenderedPageBreak/>
        <w:t>（</w:t>
      </w:r>
      <w:r>
        <w:rPr>
          <w:rFonts w:ascii="宋体" w:eastAsia="宋体" w:hAnsi="宋体" w:cs="Times New Roman"/>
          <w:sz w:val="24"/>
          <w:szCs w:val="24"/>
        </w:rPr>
        <w:t>3</w:t>
      </w:r>
      <w:r>
        <w:rPr>
          <w:rFonts w:ascii="宋体" w:eastAsia="宋体" w:hAnsi="宋体" w:cs="Times New Roman" w:hint="eastAsia"/>
          <w:sz w:val="24"/>
          <w:szCs w:val="24"/>
        </w:rPr>
        <w:t>）公民意识与公民教育</w:t>
      </w:r>
    </w:p>
    <w:p w14:paraId="2AC27EBD"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0284F055"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继承和弘扬中国传统的社会哲学思想，在了解和借鉴西方社会哲学思想的基础上，确立马克思主义的历史唯物主义社会哲学思想；</w:t>
      </w:r>
    </w:p>
    <w:p w14:paraId="41048DEC"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辩证理解个人自由与社会秩序的关系，以及我国良好社会秩序建设的思想基础和价值追求，自觉而有效地开展促进良好社会秩序的教育；</w:t>
      </w:r>
    </w:p>
    <w:p w14:paraId="66C5748B"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立足于我国建设民主法治的社会主义国家，开展社会主义公民教育，培养社会主义的合格公民，成为社会主义的建设者和接班人。</w:t>
      </w:r>
    </w:p>
    <w:p w14:paraId="4014F939"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：公民意识与公民教育</w:t>
      </w:r>
    </w:p>
    <w:p w14:paraId="7FA9DBCA"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：个人自由与社会秩序的关系</w:t>
      </w:r>
    </w:p>
    <w:p w14:paraId="3261DDA7" w14:textId="77777777" w:rsidR="00490B53" w:rsidRDefault="00000000">
      <w:pPr>
        <w:spacing w:line="348"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6F812083" w14:textId="77777777" w:rsidR="00490B53" w:rsidRDefault="00000000">
      <w:pPr>
        <w:adjustRightInd w:val="0"/>
        <w:snapToGrid w:val="0"/>
        <w:spacing w:line="348"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p w14:paraId="47C9416B" w14:textId="77777777" w:rsidR="00490B53" w:rsidRDefault="00000000">
      <w:pPr>
        <w:adjustRightInd w:val="0"/>
        <w:snapToGrid w:val="0"/>
        <w:spacing w:line="348" w:lineRule="auto"/>
        <w:ind w:firstLineChars="200" w:firstLine="482"/>
        <w:jc w:val="left"/>
        <w:rPr>
          <w:rFonts w:ascii="宋体" w:eastAsia="宋体" w:hAnsi="等线" w:cs="Times New Roman"/>
          <w:b/>
          <w:color w:val="000000"/>
          <w:sz w:val="24"/>
        </w:rPr>
      </w:pPr>
      <w:r>
        <w:rPr>
          <w:rFonts w:ascii="宋体" w:eastAsia="宋体" w:hAnsi="宋体" w:cs="Times New Roman" w:hint="eastAsia"/>
          <w:b/>
          <w:sz w:val="24"/>
          <w:szCs w:val="24"/>
        </w:rPr>
        <w:t>（十）文化哲学与教育</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0EDF7B38" w14:textId="77777777" w:rsidR="00490B53" w:rsidRDefault="00000000">
      <w:pPr>
        <w:adjustRightInd w:val="0"/>
        <w:snapToGrid w:val="0"/>
        <w:spacing w:line="348" w:lineRule="auto"/>
        <w:ind w:firstLineChars="200" w:firstLine="482"/>
        <w:jc w:val="left"/>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2E86C28D" w14:textId="77777777" w:rsidR="00490B53" w:rsidRDefault="00000000">
      <w:pPr>
        <w:adjustRightInd w:val="0"/>
        <w:snapToGrid w:val="0"/>
        <w:spacing w:line="348" w:lineRule="auto"/>
        <w:ind w:firstLineChars="200" w:firstLine="480"/>
        <w:jc w:val="left"/>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）文化哲学概述</w:t>
      </w:r>
    </w:p>
    <w:p w14:paraId="02E25F56" w14:textId="77777777" w:rsidR="00490B53" w:rsidRDefault="00000000">
      <w:pPr>
        <w:adjustRightInd w:val="0"/>
        <w:snapToGrid w:val="0"/>
        <w:spacing w:line="348" w:lineRule="auto"/>
        <w:ind w:firstLineChars="200" w:firstLine="480"/>
        <w:jc w:val="left"/>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）教育的文化基础与责任</w:t>
      </w:r>
    </w:p>
    <w:p w14:paraId="41701DFD" w14:textId="77777777" w:rsidR="00490B53" w:rsidRDefault="00000000">
      <w:pPr>
        <w:adjustRightInd w:val="0"/>
        <w:snapToGrid w:val="0"/>
        <w:spacing w:line="348" w:lineRule="auto"/>
        <w:ind w:firstLineChars="200" w:firstLine="480"/>
        <w:jc w:val="left"/>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）全球化背景下的文化多样性教育</w:t>
      </w:r>
    </w:p>
    <w:p w14:paraId="053B5226" w14:textId="77777777" w:rsidR="00490B53" w:rsidRDefault="00000000">
      <w:pPr>
        <w:adjustRightInd w:val="0"/>
        <w:snapToGrid w:val="0"/>
        <w:spacing w:line="348" w:lineRule="auto"/>
        <w:ind w:firstLineChars="200" w:firstLine="482"/>
        <w:jc w:val="left"/>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4FCB411D" w14:textId="77777777" w:rsidR="00490B53" w:rsidRDefault="00000000">
      <w:pPr>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了解中国古代、西方的文化哲学思想，理解马克思主义文化哲</w:t>
      </w:r>
      <w:r>
        <w:rPr>
          <w:rFonts w:ascii="宋体" w:eastAsia="宋体" w:hAnsi="宋体" w:cs="Times New Roman" w:hint="eastAsia"/>
          <w:sz w:val="24"/>
          <w:szCs w:val="24"/>
        </w:rPr>
        <w:t>学；</w:t>
      </w:r>
    </w:p>
    <w:p w14:paraId="438DD00C" w14:textId="77777777" w:rsidR="00490B53" w:rsidRDefault="00000000">
      <w:pPr>
        <w:adjustRightInd w:val="0"/>
        <w:snapToGrid w:val="0"/>
        <w:spacing w:line="348" w:lineRule="auto"/>
        <w:ind w:firstLineChars="200" w:firstLine="480"/>
        <w:jc w:val="left"/>
        <w:rPr>
          <w:rFonts w:ascii="宋体" w:eastAsia="宋体" w:hAnsi="等线" w:cs="Times New Roman"/>
          <w:b/>
          <w:sz w:val="24"/>
          <w:szCs w:val="24"/>
        </w:rPr>
      </w:pPr>
      <w:r>
        <w:rPr>
          <w:rFonts w:ascii="宋体" w:eastAsia="宋体" w:hAnsi="宋体" w:cs="Times New Roman" w:hint="eastAsia"/>
          <w:sz w:val="24"/>
          <w:szCs w:val="24"/>
        </w:rPr>
        <w:t>（2）</w:t>
      </w:r>
      <w:r>
        <w:rPr>
          <w:rFonts w:ascii="宋体" w:eastAsia="宋体" w:hAnsi="宋体" w:cs="Times New Roman"/>
          <w:sz w:val="24"/>
          <w:szCs w:val="24"/>
        </w:rPr>
        <w:t>理解教育的文化基础与责任，特别关注如何通过教育促进文化传统</w:t>
      </w:r>
      <w:r>
        <w:rPr>
          <w:rFonts w:ascii="宋体" w:eastAsia="宋体" w:hAnsi="宋体" w:cs="Times New Roman" w:hint="eastAsia"/>
          <w:sz w:val="24"/>
          <w:szCs w:val="24"/>
        </w:rPr>
        <w:t>的</w:t>
      </w:r>
      <w:r>
        <w:rPr>
          <w:rFonts w:ascii="宋体" w:eastAsia="宋体" w:hAnsi="宋体" w:cs="Times New Roman"/>
          <w:sz w:val="24"/>
          <w:szCs w:val="24"/>
        </w:rPr>
        <w:t>继承与弘扬；</w:t>
      </w:r>
    </w:p>
    <w:p w14:paraId="32734662" w14:textId="77777777" w:rsidR="00490B53" w:rsidRDefault="00000000">
      <w:pPr>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理解多元文化背景下民族文化认同遭遇的挑战及其教育行动要点；</w:t>
      </w:r>
    </w:p>
    <w:p w14:paraId="0B5FF845" w14:textId="77777777" w:rsidR="00490B53" w:rsidRDefault="00000000">
      <w:pPr>
        <w:adjustRightInd w:val="0"/>
        <w:snapToGrid w:val="0"/>
        <w:spacing w:line="348"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树立文化多样性以及文化交流、文化对话的态度和价值观念。</w:t>
      </w:r>
    </w:p>
    <w:p w14:paraId="7BC41A4C" w14:textId="77777777" w:rsidR="00490B53" w:rsidRDefault="00000000">
      <w:pPr>
        <w:adjustRightInd w:val="0"/>
        <w:snapToGrid w:val="0"/>
        <w:spacing w:line="348" w:lineRule="auto"/>
        <w:ind w:firstLineChars="200" w:firstLine="482"/>
        <w:jc w:val="left"/>
        <w:rPr>
          <w:rFonts w:ascii="宋体" w:eastAsia="宋体" w:hAnsi="宋体"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：全球化背景下的文化多样性教育</w:t>
      </w:r>
    </w:p>
    <w:p w14:paraId="2D31CE65" w14:textId="77777777" w:rsidR="00490B53" w:rsidRDefault="00000000">
      <w:pPr>
        <w:adjustRightInd w:val="0"/>
        <w:snapToGrid w:val="0"/>
        <w:spacing w:line="348" w:lineRule="auto"/>
        <w:ind w:firstLineChars="200" w:firstLine="482"/>
        <w:jc w:val="left"/>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：教育的文化基础与责任</w:t>
      </w:r>
    </w:p>
    <w:p w14:paraId="6AC7CB09" w14:textId="77777777" w:rsidR="00490B53" w:rsidRDefault="00000000">
      <w:pPr>
        <w:spacing w:line="348" w:lineRule="auto"/>
        <w:ind w:firstLineChars="150" w:firstLine="361"/>
        <w:jc w:val="left"/>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0DC50A04" w14:textId="77777777" w:rsidR="00490B53" w:rsidRDefault="00000000">
      <w:pPr>
        <w:adjustRightInd w:val="0"/>
        <w:snapToGrid w:val="0"/>
        <w:spacing w:line="348" w:lineRule="auto"/>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传承和弘扬中国优秀文化传统，培养具有传统文化素养的人，通过教育变</w:t>
      </w:r>
      <w:r>
        <w:rPr>
          <w:rFonts w:ascii="宋体" w:eastAsia="宋体" w:hAnsi="宋体" w:cs="Times New Roman" w:hint="eastAsia"/>
          <w:bCs/>
          <w:sz w:val="24"/>
          <w:szCs w:val="24"/>
        </w:rPr>
        <w:lastRenderedPageBreak/>
        <w:t>革培养青年一代的文化自信和文化自觉，为中华民族文化保留优秀的基因，培育新的文化生命力。</w:t>
      </w:r>
    </w:p>
    <w:p w14:paraId="5B1DE4BD" w14:textId="77777777" w:rsidR="00490B53" w:rsidRDefault="00000000">
      <w:pPr>
        <w:adjustRightInd w:val="0"/>
        <w:snapToGrid w:val="0"/>
        <w:spacing w:line="348" w:lineRule="auto"/>
        <w:ind w:firstLineChars="200" w:firstLine="482"/>
        <w:rPr>
          <w:rFonts w:ascii="宋体" w:eastAsia="宋体" w:hAnsi="等线" w:cs="Times New Roman"/>
          <w:b/>
          <w:color w:val="000000"/>
          <w:sz w:val="24"/>
        </w:rPr>
      </w:pPr>
      <w:r>
        <w:rPr>
          <w:rFonts w:ascii="宋体" w:eastAsia="宋体" w:hAnsi="宋体" w:cs="Times New Roman" w:hint="eastAsia"/>
          <w:b/>
          <w:sz w:val="24"/>
          <w:szCs w:val="24"/>
        </w:rPr>
        <w:t>（十一）教育哲学与教师发展</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1</w:t>
      </w:r>
      <w:r>
        <w:rPr>
          <w:rFonts w:ascii="宋体" w:eastAsia="宋体" w:hAnsi="宋体" w:cs="Times New Roman" w:hint="eastAsia"/>
          <w:b/>
          <w:color w:val="000000"/>
          <w:sz w:val="24"/>
        </w:rPr>
        <w:t>、课程目标2、课程目标</w:t>
      </w:r>
      <w:r>
        <w:rPr>
          <w:rFonts w:ascii="宋体" w:eastAsia="宋体" w:hAnsi="宋体" w:cs="Times New Roman"/>
          <w:b/>
          <w:color w:val="000000"/>
          <w:sz w:val="24"/>
        </w:rPr>
        <w:t>4</w:t>
      </w:r>
      <w:r>
        <w:rPr>
          <w:rFonts w:ascii="宋体" w:eastAsia="宋体" w:hAnsi="宋体" w:cs="Times New Roman" w:hint="eastAsia"/>
          <w:b/>
          <w:color w:val="000000"/>
          <w:sz w:val="24"/>
        </w:rPr>
        <w:t>）</w:t>
      </w:r>
    </w:p>
    <w:p w14:paraId="24DD03B9"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4DE49A9C"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）卓越教师的教育哲学</w:t>
      </w:r>
    </w:p>
    <w:p w14:paraId="560C3AAC"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）教育哲学与教师专业发展</w:t>
      </w:r>
    </w:p>
    <w:p w14:paraId="2E33B6D2" w14:textId="77777777" w:rsidR="00490B53" w:rsidRDefault="00000000">
      <w:pPr>
        <w:adjustRightInd w:val="0"/>
        <w:snapToGrid w:val="0"/>
        <w:spacing w:line="348" w:lineRule="auto"/>
        <w:ind w:firstLineChars="200" w:firstLine="480"/>
        <w:rPr>
          <w:rFonts w:ascii="宋体" w:eastAsia="宋体" w:hAnsi="等线"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）建构教师个人教育哲学</w:t>
      </w:r>
    </w:p>
    <w:p w14:paraId="10F96411" w14:textId="77777777" w:rsidR="00490B53" w:rsidRDefault="00000000">
      <w:pPr>
        <w:adjustRightInd w:val="0"/>
        <w:snapToGrid w:val="0"/>
        <w:spacing w:line="348" w:lineRule="auto"/>
        <w:ind w:firstLineChars="200" w:firstLine="482"/>
        <w:rPr>
          <w:rFonts w:ascii="宋体" w:eastAsia="宋体" w:hAnsi="等线" w:cs="Times New Roman"/>
          <w:b/>
          <w:sz w:val="24"/>
          <w:szCs w:val="24"/>
        </w:rPr>
      </w:pPr>
      <w:r>
        <w:rPr>
          <w:rFonts w:ascii="宋体" w:eastAsia="宋体" w:hAnsi="宋体" w:cs="Times New Roman"/>
          <w:b/>
          <w:sz w:val="24"/>
          <w:szCs w:val="24"/>
        </w:rPr>
        <w:t>2.</w:t>
      </w:r>
      <w:r>
        <w:rPr>
          <w:rFonts w:ascii="宋体" w:eastAsia="宋体" w:hAnsi="宋体" w:cs="Times New Roman" w:hint="eastAsia"/>
          <w:b/>
          <w:sz w:val="24"/>
          <w:szCs w:val="24"/>
        </w:rPr>
        <w:t>基本要求</w:t>
      </w:r>
    </w:p>
    <w:p w14:paraId="4A80A87B"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理解教育哲学作为一种实践哲学，只有与教育实践的主体（教师）相结合，才能发挥实践作用；</w:t>
      </w:r>
    </w:p>
    <w:p w14:paraId="44CC5B63"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理解教师成长与哲学之思的内在联系，理解教育哲学的实践意义在于让教师拥有反思实践的理论态度；</w:t>
      </w:r>
    </w:p>
    <w:p w14:paraId="6EDAC399"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教学重点</w:t>
      </w:r>
      <w:r>
        <w:rPr>
          <w:rFonts w:ascii="宋体" w:eastAsia="宋体" w:hAnsi="宋体" w:cs="Times New Roman" w:hint="eastAsia"/>
          <w:sz w:val="24"/>
          <w:szCs w:val="24"/>
        </w:rPr>
        <w:t>：教育哲学与教师专业发展</w:t>
      </w:r>
    </w:p>
    <w:p w14:paraId="598EAE3B" w14:textId="77777777" w:rsidR="00490B53" w:rsidRDefault="00000000">
      <w:pPr>
        <w:adjustRightInd w:val="0"/>
        <w:snapToGrid w:val="0"/>
        <w:spacing w:line="348" w:lineRule="auto"/>
        <w:ind w:firstLineChars="200" w:firstLine="482"/>
        <w:rPr>
          <w:rFonts w:ascii="宋体" w:eastAsia="宋体" w:hAnsi="等线" w:cs="Times New Roman"/>
          <w:sz w:val="24"/>
          <w:szCs w:val="24"/>
        </w:rPr>
      </w:pPr>
      <w:r>
        <w:rPr>
          <w:rFonts w:ascii="宋体" w:eastAsia="宋体" w:hAnsi="宋体" w:cs="Times New Roman" w:hint="eastAsia"/>
          <w:b/>
          <w:sz w:val="24"/>
          <w:szCs w:val="24"/>
        </w:rPr>
        <w:t>教学难点</w:t>
      </w:r>
      <w:r>
        <w:rPr>
          <w:rFonts w:ascii="宋体" w:eastAsia="宋体" w:hAnsi="宋体" w:cs="Times New Roman" w:hint="eastAsia"/>
          <w:sz w:val="24"/>
          <w:szCs w:val="24"/>
        </w:rPr>
        <w:t>：建构教师个人教育哲学</w:t>
      </w:r>
    </w:p>
    <w:p w14:paraId="51BEEBC4" w14:textId="77777777" w:rsidR="00490B53" w:rsidRDefault="00000000">
      <w:pPr>
        <w:adjustRightInd w:val="0"/>
        <w:snapToGrid w:val="0"/>
        <w:spacing w:line="348"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3.</w:t>
      </w:r>
      <w:proofErr w:type="gramStart"/>
      <w:r>
        <w:rPr>
          <w:rFonts w:ascii="宋体" w:eastAsia="宋体" w:hAnsi="宋体" w:cs="Times New Roman" w:hint="eastAsia"/>
          <w:b/>
          <w:sz w:val="24"/>
          <w:szCs w:val="24"/>
        </w:rPr>
        <w:t>课程思政育人</w:t>
      </w:r>
      <w:proofErr w:type="gramEnd"/>
      <w:r>
        <w:rPr>
          <w:rFonts w:ascii="宋体" w:eastAsia="宋体" w:hAnsi="宋体" w:cs="Times New Roman" w:hint="eastAsia"/>
          <w:b/>
          <w:sz w:val="24"/>
          <w:szCs w:val="24"/>
        </w:rPr>
        <w:t>目标</w:t>
      </w:r>
    </w:p>
    <w:p w14:paraId="2467B258" w14:textId="77777777" w:rsidR="00490B53" w:rsidRDefault="00000000">
      <w:pPr>
        <w:adjustRightInd w:val="0"/>
        <w:snapToGrid w:val="0"/>
        <w:spacing w:line="348" w:lineRule="auto"/>
        <w:ind w:firstLineChars="200" w:firstLine="480"/>
        <w:rPr>
          <w:rFonts w:ascii="宋体" w:eastAsia="宋体" w:hAnsi="宋体" w:cs="Times New Roman"/>
          <w:sz w:val="24"/>
          <w:szCs w:val="24"/>
        </w:rPr>
      </w:pPr>
      <w:r>
        <w:rPr>
          <w:rFonts w:ascii="宋体" w:eastAsia="宋体" w:hAnsi="宋体" w:cs="Times New Roman"/>
          <w:sz w:val="24"/>
          <w:szCs w:val="24"/>
        </w:rPr>
        <w:t>指导</w:t>
      </w:r>
      <w:r>
        <w:rPr>
          <w:rFonts w:ascii="宋体" w:eastAsia="宋体" w:hAnsi="宋体" w:cs="Times New Roman" w:hint="eastAsia"/>
          <w:sz w:val="24"/>
          <w:szCs w:val="24"/>
        </w:rPr>
        <w:t>师范生</w:t>
      </w:r>
      <w:r>
        <w:rPr>
          <w:rFonts w:ascii="宋体" w:eastAsia="宋体" w:hAnsi="宋体" w:cs="Times New Roman"/>
          <w:sz w:val="24"/>
          <w:szCs w:val="24"/>
        </w:rPr>
        <w:t>学会以哲学方式思考教师的境遇与相关问题</w:t>
      </w:r>
      <w:r>
        <w:rPr>
          <w:rFonts w:ascii="宋体" w:eastAsia="宋体" w:hAnsi="宋体" w:cs="Times New Roman" w:hint="eastAsia"/>
          <w:sz w:val="24"/>
          <w:szCs w:val="24"/>
        </w:rPr>
        <w:t>，</w:t>
      </w:r>
      <w:r>
        <w:rPr>
          <w:rFonts w:ascii="宋体" w:eastAsia="宋体" w:hAnsi="宋体" w:cs="Times New Roman"/>
          <w:sz w:val="24"/>
          <w:szCs w:val="24"/>
        </w:rPr>
        <w:t>拥有反思实践的能力（哲学态度）。</w:t>
      </w:r>
      <w:r>
        <w:rPr>
          <w:rFonts w:ascii="宋体" w:eastAsia="宋体" w:hAnsi="宋体" w:cs="Times New Roman" w:hint="eastAsia"/>
          <w:bCs/>
          <w:sz w:val="24"/>
          <w:szCs w:val="24"/>
        </w:rPr>
        <w:t>增强其对专业的热爱和坚持，从而深刻认识教师所承担的国家使命、社会期待和民族重托，立志成为“四有”好老师。</w:t>
      </w:r>
    </w:p>
    <w:p w14:paraId="3931A246" w14:textId="77777777" w:rsidR="00490B53" w:rsidRDefault="00000000">
      <w:pPr>
        <w:spacing w:line="360" w:lineRule="auto"/>
        <w:ind w:firstLineChars="150" w:firstLine="361"/>
        <w:rPr>
          <w:rFonts w:ascii="宋体" w:eastAsia="宋体" w:hAnsi="等线" w:cs="Times New Roman"/>
          <w:b/>
          <w:sz w:val="24"/>
          <w:szCs w:val="24"/>
        </w:rPr>
      </w:pPr>
      <w:r>
        <w:rPr>
          <w:rFonts w:ascii="宋体" w:eastAsia="宋体" w:hAnsi="宋体" w:cs="Times New Roman" w:hint="eastAsia"/>
          <w:b/>
          <w:sz w:val="24"/>
          <w:szCs w:val="24"/>
        </w:rPr>
        <w:t>教学内容与课程目标的对应关系及学时分配如表所示：</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829"/>
        <w:gridCol w:w="1831"/>
        <w:gridCol w:w="2835"/>
        <w:gridCol w:w="667"/>
      </w:tblGrid>
      <w:tr w:rsidR="00490B53" w14:paraId="53ACBE61" w14:textId="77777777">
        <w:trPr>
          <w:trHeight w:val="618"/>
        </w:trPr>
        <w:tc>
          <w:tcPr>
            <w:tcW w:w="722" w:type="dxa"/>
            <w:vAlign w:val="center"/>
          </w:tcPr>
          <w:p w14:paraId="402B3C22" w14:textId="77777777" w:rsidR="00490B53" w:rsidRDefault="00000000">
            <w:pPr>
              <w:adjustRightInd w:val="0"/>
              <w:snapToGrid w:val="0"/>
              <w:spacing w:line="276" w:lineRule="auto"/>
              <w:jc w:val="center"/>
              <w:rPr>
                <w:rFonts w:ascii="宋体" w:eastAsia="宋体" w:hAnsi="等线" w:cs="Times New Roman"/>
                <w:b/>
                <w:szCs w:val="21"/>
              </w:rPr>
            </w:pPr>
            <w:r>
              <w:rPr>
                <w:rFonts w:ascii="宋体" w:eastAsia="宋体" w:hAnsi="宋体" w:cs="Times New Roman" w:hint="eastAsia"/>
                <w:b/>
                <w:szCs w:val="21"/>
              </w:rPr>
              <w:t>序号</w:t>
            </w:r>
          </w:p>
        </w:tc>
        <w:tc>
          <w:tcPr>
            <w:tcW w:w="2829" w:type="dxa"/>
            <w:vAlign w:val="center"/>
          </w:tcPr>
          <w:p w14:paraId="55AEC2FC" w14:textId="77777777" w:rsidR="00490B53" w:rsidRDefault="00000000">
            <w:pPr>
              <w:adjustRightInd w:val="0"/>
              <w:snapToGrid w:val="0"/>
              <w:spacing w:line="276" w:lineRule="auto"/>
              <w:jc w:val="center"/>
              <w:rPr>
                <w:rFonts w:ascii="宋体" w:eastAsia="宋体" w:hAnsi="等线" w:cs="Times New Roman"/>
                <w:b/>
                <w:szCs w:val="21"/>
              </w:rPr>
            </w:pPr>
            <w:r>
              <w:rPr>
                <w:rFonts w:ascii="宋体" w:eastAsia="宋体" w:hAnsi="宋体" w:cs="Times New Roman" w:hint="eastAsia"/>
                <w:b/>
                <w:szCs w:val="21"/>
              </w:rPr>
              <w:t>教学内容</w:t>
            </w:r>
          </w:p>
        </w:tc>
        <w:tc>
          <w:tcPr>
            <w:tcW w:w="1831" w:type="dxa"/>
            <w:vAlign w:val="center"/>
          </w:tcPr>
          <w:p w14:paraId="2C7B2733" w14:textId="77777777" w:rsidR="00490B53" w:rsidRDefault="00000000">
            <w:pPr>
              <w:adjustRightInd w:val="0"/>
              <w:snapToGrid w:val="0"/>
              <w:spacing w:line="276" w:lineRule="auto"/>
              <w:jc w:val="center"/>
              <w:rPr>
                <w:rFonts w:ascii="宋体" w:eastAsia="宋体" w:hAnsi="等线" w:cs="Times New Roman"/>
                <w:b/>
                <w:szCs w:val="21"/>
              </w:rPr>
            </w:pPr>
            <w:r>
              <w:rPr>
                <w:rFonts w:ascii="宋体" w:eastAsia="宋体" w:hAnsi="宋体" w:cs="Times New Roman" w:hint="eastAsia"/>
                <w:b/>
                <w:szCs w:val="21"/>
              </w:rPr>
              <w:t>支撑的课程目标</w:t>
            </w:r>
          </w:p>
        </w:tc>
        <w:tc>
          <w:tcPr>
            <w:tcW w:w="2835" w:type="dxa"/>
            <w:vAlign w:val="center"/>
          </w:tcPr>
          <w:p w14:paraId="0B9B875A"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支撑的毕业要求</w:t>
            </w:r>
          </w:p>
          <w:p w14:paraId="68A44788" w14:textId="77777777" w:rsidR="00490B53" w:rsidRDefault="00000000">
            <w:pPr>
              <w:adjustRightInd w:val="0"/>
              <w:snapToGrid w:val="0"/>
              <w:spacing w:line="276" w:lineRule="auto"/>
              <w:jc w:val="center"/>
              <w:rPr>
                <w:rFonts w:ascii="宋体" w:eastAsia="宋体" w:hAnsi="等线" w:cs="Times New Roman"/>
                <w:b/>
                <w:szCs w:val="21"/>
              </w:rPr>
            </w:pPr>
            <w:r>
              <w:rPr>
                <w:rFonts w:ascii="宋体" w:eastAsia="宋体" w:hAnsi="宋体" w:cs="Times New Roman" w:hint="eastAsia"/>
                <w:b/>
                <w:szCs w:val="21"/>
              </w:rPr>
              <w:t>指标点</w:t>
            </w:r>
          </w:p>
        </w:tc>
        <w:tc>
          <w:tcPr>
            <w:tcW w:w="667" w:type="dxa"/>
            <w:vAlign w:val="center"/>
          </w:tcPr>
          <w:p w14:paraId="01592352" w14:textId="77777777" w:rsidR="00490B53" w:rsidRDefault="00000000">
            <w:pPr>
              <w:adjustRightInd w:val="0"/>
              <w:snapToGrid w:val="0"/>
              <w:spacing w:line="276" w:lineRule="auto"/>
              <w:jc w:val="center"/>
              <w:rPr>
                <w:rFonts w:ascii="宋体" w:eastAsia="宋体" w:hAnsi="等线" w:cs="Times New Roman"/>
                <w:b/>
                <w:szCs w:val="21"/>
              </w:rPr>
            </w:pPr>
            <w:r>
              <w:rPr>
                <w:rFonts w:ascii="宋体" w:eastAsia="宋体" w:hAnsi="宋体" w:cs="Times New Roman" w:hint="eastAsia"/>
                <w:b/>
                <w:szCs w:val="21"/>
              </w:rPr>
              <w:t>讲授学时</w:t>
            </w:r>
          </w:p>
        </w:tc>
      </w:tr>
      <w:tr w:rsidR="00490B53" w14:paraId="5F8DEF31" w14:textId="77777777">
        <w:trPr>
          <w:trHeight w:val="308"/>
        </w:trPr>
        <w:tc>
          <w:tcPr>
            <w:tcW w:w="722" w:type="dxa"/>
            <w:vAlign w:val="center"/>
          </w:tcPr>
          <w:p w14:paraId="251074EB"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1</w:t>
            </w:r>
          </w:p>
        </w:tc>
        <w:tc>
          <w:tcPr>
            <w:tcW w:w="2829" w:type="dxa"/>
            <w:vAlign w:val="center"/>
          </w:tcPr>
          <w:p w14:paraId="03622CF9"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绪论</w:t>
            </w:r>
          </w:p>
        </w:tc>
        <w:tc>
          <w:tcPr>
            <w:tcW w:w="1831" w:type="dxa"/>
            <w:vAlign w:val="center"/>
          </w:tcPr>
          <w:p w14:paraId="6863F88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p>
        </w:tc>
        <w:tc>
          <w:tcPr>
            <w:tcW w:w="2835" w:type="dxa"/>
            <w:vAlign w:val="center"/>
          </w:tcPr>
          <w:p w14:paraId="5E41B24C"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p>
        </w:tc>
        <w:tc>
          <w:tcPr>
            <w:tcW w:w="667" w:type="dxa"/>
            <w:vAlign w:val="center"/>
          </w:tcPr>
          <w:p w14:paraId="1961FF5A"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2</w:t>
            </w:r>
          </w:p>
        </w:tc>
      </w:tr>
      <w:tr w:rsidR="00490B53" w14:paraId="52700141" w14:textId="77777777">
        <w:trPr>
          <w:trHeight w:val="292"/>
        </w:trPr>
        <w:tc>
          <w:tcPr>
            <w:tcW w:w="722" w:type="dxa"/>
            <w:vAlign w:val="center"/>
          </w:tcPr>
          <w:p w14:paraId="631E2049"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2</w:t>
            </w:r>
          </w:p>
        </w:tc>
        <w:tc>
          <w:tcPr>
            <w:tcW w:w="2829" w:type="dxa"/>
            <w:vAlign w:val="center"/>
          </w:tcPr>
          <w:p w14:paraId="15C98988"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教育哲学的历史发展</w:t>
            </w:r>
          </w:p>
        </w:tc>
        <w:tc>
          <w:tcPr>
            <w:tcW w:w="1831" w:type="dxa"/>
            <w:vAlign w:val="center"/>
          </w:tcPr>
          <w:p w14:paraId="6FADE74B"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p>
        </w:tc>
        <w:tc>
          <w:tcPr>
            <w:tcW w:w="2835" w:type="dxa"/>
            <w:vAlign w:val="center"/>
          </w:tcPr>
          <w:p w14:paraId="7D8F0D9F"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p>
        </w:tc>
        <w:tc>
          <w:tcPr>
            <w:tcW w:w="667" w:type="dxa"/>
            <w:vAlign w:val="center"/>
          </w:tcPr>
          <w:p w14:paraId="740A83D2"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2</w:t>
            </w:r>
          </w:p>
        </w:tc>
      </w:tr>
      <w:tr w:rsidR="00490B53" w14:paraId="1716FB01" w14:textId="77777777">
        <w:trPr>
          <w:trHeight w:val="308"/>
        </w:trPr>
        <w:tc>
          <w:tcPr>
            <w:tcW w:w="722" w:type="dxa"/>
            <w:vAlign w:val="center"/>
          </w:tcPr>
          <w:p w14:paraId="2DECFF1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3</w:t>
            </w:r>
          </w:p>
        </w:tc>
        <w:tc>
          <w:tcPr>
            <w:tcW w:w="2829" w:type="dxa"/>
            <w:vAlign w:val="center"/>
          </w:tcPr>
          <w:p w14:paraId="78030572"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教育的本质</w:t>
            </w:r>
          </w:p>
        </w:tc>
        <w:tc>
          <w:tcPr>
            <w:tcW w:w="1831" w:type="dxa"/>
            <w:vAlign w:val="center"/>
          </w:tcPr>
          <w:p w14:paraId="26F4DC6E"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2</w:t>
            </w:r>
          </w:p>
        </w:tc>
        <w:tc>
          <w:tcPr>
            <w:tcW w:w="2835" w:type="dxa"/>
            <w:vAlign w:val="center"/>
          </w:tcPr>
          <w:p w14:paraId="1AB91EBC"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p>
        </w:tc>
        <w:tc>
          <w:tcPr>
            <w:tcW w:w="667" w:type="dxa"/>
            <w:vAlign w:val="center"/>
          </w:tcPr>
          <w:p w14:paraId="4ADCE3AB"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2</w:t>
            </w:r>
          </w:p>
        </w:tc>
      </w:tr>
      <w:tr w:rsidR="00490B53" w14:paraId="358304F8" w14:textId="77777777">
        <w:trPr>
          <w:trHeight w:val="308"/>
        </w:trPr>
        <w:tc>
          <w:tcPr>
            <w:tcW w:w="722" w:type="dxa"/>
            <w:vAlign w:val="center"/>
          </w:tcPr>
          <w:p w14:paraId="67A80DB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4</w:t>
            </w:r>
          </w:p>
        </w:tc>
        <w:tc>
          <w:tcPr>
            <w:tcW w:w="2829" w:type="dxa"/>
            <w:vAlign w:val="center"/>
          </w:tcPr>
          <w:p w14:paraId="3522C95F"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人性论与教育</w:t>
            </w:r>
          </w:p>
        </w:tc>
        <w:tc>
          <w:tcPr>
            <w:tcW w:w="1831" w:type="dxa"/>
            <w:vAlign w:val="center"/>
          </w:tcPr>
          <w:p w14:paraId="12941B9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3</w:t>
            </w:r>
          </w:p>
        </w:tc>
        <w:tc>
          <w:tcPr>
            <w:tcW w:w="2835" w:type="dxa"/>
            <w:vAlign w:val="center"/>
          </w:tcPr>
          <w:p w14:paraId="56F2BCFA"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3948B636"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4</w:t>
            </w:r>
          </w:p>
        </w:tc>
      </w:tr>
      <w:tr w:rsidR="00490B53" w14:paraId="59EAD540" w14:textId="77777777">
        <w:trPr>
          <w:trHeight w:val="308"/>
        </w:trPr>
        <w:tc>
          <w:tcPr>
            <w:tcW w:w="722" w:type="dxa"/>
            <w:vAlign w:val="center"/>
          </w:tcPr>
          <w:p w14:paraId="7E625F4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5</w:t>
            </w:r>
          </w:p>
        </w:tc>
        <w:tc>
          <w:tcPr>
            <w:tcW w:w="2829" w:type="dxa"/>
            <w:vAlign w:val="center"/>
          </w:tcPr>
          <w:p w14:paraId="1EEE280C"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认识论与教育</w:t>
            </w:r>
          </w:p>
        </w:tc>
        <w:tc>
          <w:tcPr>
            <w:tcW w:w="1831" w:type="dxa"/>
            <w:vAlign w:val="center"/>
          </w:tcPr>
          <w:p w14:paraId="3183149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3</w:t>
            </w:r>
          </w:p>
        </w:tc>
        <w:tc>
          <w:tcPr>
            <w:tcW w:w="2835" w:type="dxa"/>
            <w:vAlign w:val="center"/>
          </w:tcPr>
          <w:p w14:paraId="0CB9186F"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33EB0350"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3</w:t>
            </w:r>
          </w:p>
        </w:tc>
      </w:tr>
      <w:tr w:rsidR="00490B53" w14:paraId="546800FD" w14:textId="77777777">
        <w:trPr>
          <w:trHeight w:val="308"/>
        </w:trPr>
        <w:tc>
          <w:tcPr>
            <w:tcW w:w="722" w:type="dxa"/>
            <w:vAlign w:val="center"/>
          </w:tcPr>
          <w:p w14:paraId="2103D32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6</w:t>
            </w:r>
          </w:p>
        </w:tc>
        <w:tc>
          <w:tcPr>
            <w:tcW w:w="2829" w:type="dxa"/>
            <w:vAlign w:val="center"/>
          </w:tcPr>
          <w:p w14:paraId="2AC7CC38"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价值论与教育</w:t>
            </w:r>
          </w:p>
        </w:tc>
        <w:tc>
          <w:tcPr>
            <w:tcW w:w="1831" w:type="dxa"/>
            <w:vAlign w:val="center"/>
          </w:tcPr>
          <w:p w14:paraId="4DF2466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3</w:t>
            </w:r>
          </w:p>
        </w:tc>
        <w:tc>
          <w:tcPr>
            <w:tcW w:w="2835" w:type="dxa"/>
            <w:vAlign w:val="center"/>
          </w:tcPr>
          <w:p w14:paraId="6283B0E3"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2</w:t>
            </w:r>
            <w:r>
              <w:rPr>
                <w:rFonts w:ascii="宋体" w:eastAsia="宋体" w:hAnsi="宋体" w:cs="Times New Roman" w:hint="eastAsia"/>
                <w:szCs w:val="21"/>
              </w:rPr>
              <w:t>、</w:t>
            </w: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7125DBA3"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3</w:t>
            </w:r>
          </w:p>
        </w:tc>
      </w:tr>
      <w:tr w:rsidR="00490B53" w14:paraId="229A681E" w14:textId="77777777">
        <w:trPr>
          <w:trHeight w:val="292"/>
        </w:trPr>
        <w:tc>
          <w:tcPr>
            <w:tcW w:w="722" w:type="dxa"/>
            <w:vAlign w:val="center"/>
          </w:tcPr>
          <w:p w14:paraId="34FABEA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7</w:t>
            </w:r>
          </w:p>
        </w:tc>
        <w:tc>
          <w:tcPr>
            <w:tcW w:w="2829" w:type="dxa"/>
            <w:vAlign w:val="center"/>
          </w:tcPr>
          <w:p w14:paraId="1270F738"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宋体" w:cs="Times New Roman" w:hint="eastAsia"/>
                <w:szCs w:val="21"/>
              </w:rPr>
              <w:t>伦理学与教育</w:t>
            </w:r>
          </w:p>
        </w:tc>
        <w:tc>
          <w:tcPr>
            <w:tcW w:w="1831" w:type="dxa"/>
            <w:vAlign w:val="center"/>
          </w:tcPr>
          <w:p w14:paraId="12C8DE10"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、3</w:t>
            </w:r>
          </w:p>
        </w:tc>
        <w:tc>
          <w:tcPr>
            <w:tcW w:w="2835" w:type="dxa"/>
            <w:vAlign w:val="center"/>
          </w:tcPr>
          <w:p w14:paraId="3EFBC090"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5B17295B"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3</w:t>
            </w:r>
          </w:p>
        </w:tc>
      </w:tr>
      <w:tr w:rsidR="00490B53" w14:paraId="08A9C488" w14:textId="77777777">
        <w:trPr>
          <w:trHeight w:val="308"/>
        </w:trPr>
        <w:tc>
          <w:tcPr>
            <w:tcW w:w="722" w:type="dxa"/>
            <w:vAlign w:val="center"/>
          </w:tcPr>
          <w:p w14:paraId="18991B7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8</w:t>
            </w:r>
          </w:p>
        </w:tc>
        <w:tc>
          <w:tcPr>
            <w:tcW w:w="2829" w:type="dxa"/>
            <w:vAlign w:val="center"/>
          </w:tcPr>
          <w:p w14:paraId="44C08D63"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宋体" w:cs="Times New Roman" w:hint="eastAsia"/>
                <w:szCs w:val="21"/>
              </w:rPr>
              <w:t>美学与教育</w:t>
            </w:r>
          </w:p>
        </w:tc>
        <w:tc>
          <w:tcPr>
            <w:tcW w:w="1831" w:type="dxa"/>
            <w:vAlign w:val="center"/>
          </w:tcPr>
          <w:p w14:paraId="29FCD5EC"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3</w:t>
            </w:r>
          </w:p>
        </w:tc>
        <w:tc>
          <w:tcPr>
            <w:tcW w:w="2835" w:type="dxa"/>
          </w:tcPr>
          <w:p w14:paraId="63A79919"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2FA9302C"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3</w:t>
            </w:r>
          </w:p>
        </w:tc>
      </w:tr>
      <w:tr w:rsidR="00490B53" w14:paraId="0C6BA9DE" w14:textId="77777777">
        <w:trPr>
          <w:trHeight w:val="308"/>
        </w:trPr>
        <w:tc>
          <w:tcPr>
            <w:tcW w:w="722" w:type="dxa"/>
            <w:vAlign w:val="center"/>
          </w:tcPr>
          <w:p w14:paraId="73E53FE3"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9</w:t>
            </w:r>
          </w:p>
        </w:tc>
        <w:tc>
          <w:tcPr>
            <w:tcW w:w="2829" w:type="dxa"/>
            <w:vAlign w:val="center"/>
          </w:tcPr>
          <w:p w14:paraId="3CD0E74B"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社会哲学与教育</w:t>
            </w:r>
          </w:p>
        </w:tc>
        <w:tc>
          <w:tcPr>
            <w:tcW w:w="1831" w:type="dxa"/>
            <w:vAlign w:val="center"/>
          </w:tcPr>
          <w:p w14:paraId="3545FD97"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目标1、</w:t>
            </w:r>
            <w:r>
              <w:rPr>
                <w:rFonts w:ascii="宋体" w:eastAsia="宋体" w:hAnsi="等线" w:cs="Times New Roman"/>
                <w:szCs w:val="21"/>
              </w:rPr>
              <w:t>3</w:t>
            </w:r>
          </w:p>
        </w:tc>
        <w:tc>
          <w:tcPr>
            <w:tcW w:w="2835" w:type="dxa"/>
          </w:tcPr>
          <w:p w14:paraId="591E5F6C"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宋体" w:cs="Times New Roman" w:hint="eastAsia"/>
                <w:szCs w:val="21"/>
              </w:rPr>
              <w:t>3</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7D3F9CB4"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3</w:t>
            </w:r>
          </w:p>
        </w:tc>
      </w:tr>
      <w:tr w:rsidR="00490B53" w14:paraId="68787CE4" w14:textId="77777777">
        <w:trPr>
          <w:trHeight w:val="308"/>
        </w:trPr>
        <w:tc>
          <w:tcPr>
            <w:tcW w:w="722" w:type="dxa"/>
            <w:vAlign w:val="center"/>
          </w:tcPr>
          <w:p w14:paraId="19606286"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1</w:t>
            </w:r>
            <w:r>
              <w:rPr>
                <w:rFonts w:ascii="宋体" w:eastAsia="宋体" w:hAnsi="等线" w:cs="Times New Roman"/>
                <w:szCs w:val="21"/>
              </w:rPr>
              <w:t>0</w:t>
            </w:r>
          </w:p>
        </w:tc>
        <w:tc>
          <w:tcPr>
            <w:tcW w:w="2829" w:type="dxa"/>
            <w:vAlign w:val="center"/>
          </w:tcPr>
          <w:p w14:paraId="21B05CFD"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文化哲学与教育</w:t>
            </w:r>
          </w:p>
        </w:tc>
        <w:tc>
          <w:tcPr>
            <w:tcW w:w="1831" w:type="dxa"/>
            <w:vAlign w:val="center"/>
          </w:tcPr>
          <w:p w14:paraId="05EC1321"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目标1、</w:t>
            </w:r>
            <w:r>
              <w:rPr>
                <w:rFonts w:ascii="宋体" w:eastAsia="宋体" w:hAnsi="等线" w:cs="Times New Roman"/>
                <w:szCs w:val="21"/>
              </w:rPr>
              <w:t>3</w:t>
            </w:r>
          </w:p>
        </w:tc>
        <w:tc>
          <w:tcPr>
            <w:tcW w:w="2835" w:type="dxa"/>
          </w:tcPr>
          <w:p w14:paraId="4CA69BD3"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宋体" w:cs="Times New Roman" w:hint="eastAsia"/>
                <w:szCs w:val="21"/>
              </w:rPr>
              <w:t>3</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w:t>
            </w:r>
            <w:r>
              <w:rPr>
                <w:rFonts w:ascii="宋体" w:eastAsia="宋体" w:hAnsi="宋体" w:cs="Times New Roman"/>
                <w:szCs w:val="21"/>
              </w:rPr>
              <w:t>7-3</w:t>
            </w:r>
          </w:p>
        </w:tc>
        <w:tc>
          <w:tcPr>
            <w:tcW w:w="667" w:type="dxa"/>
            <w:vAlign w:val="center"/>
          </w:tcPr>
          <w:p w14:paraId="2EB4C864"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3</w:t>
            </w:r>
          </w:p>
        </w:tc>
      </w:tr>
      <w:tr w:rsidR="00490B53" w14:paraId="5856F1B5" w14:textId="77777777">
        <w:trPr>
          <w:trHeight w:val="308"/>
        </w:trPr>
        <w:tc>
          <w:tcPr>
            <w:tcW w:w="722" w:type="dxa"/>
            <w:vAlign w:val="center"/>
          </w:tcPr>
          <w:p w14:paraId="715C2B7D"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1</w:t>
            </w:r>
            <w:r>
              <w:rPr>
                <w:rFonts w:ascii="宋体" w:eastAsia="宋体" w:hAnsi="等线" w:cs="Times New Roman"/>
                <w:szCs w:val="21"/>
              </w:rPr>
              <w:t>1</w:t>
            </w:r>
          </w:p>
        </w:tc>
        <w:tc>
          <w:tcPr>
            <w:tcW w:w="2829" w:type="dxa"/>
            <w:vAlign w:val="center"/>
          </w:tcPr>
          <w:p w14:paraId="77FD537E" w14:textId="77777777" w:rsidR="00490B53" w:rsidRDefault="00000000">
            <w:pPr>
              <w:adjustRightInd w:val="0"/>
              <w:snapToGrid w:val="0"/>
              <w:spacing w:line="276" w:lineRule="auto"/>
              <w:rPr>
                <w:rFonts w:ascii="宋体" w:eastAsia="宋体" w:hAnsi="等线" w:cs="Times New Roman"/>
                <w:szCs w:val="21"/>
              </w:rPr>
            </w:pPr>
            <w:r>
              <w:rPr>
                <w:rFonts w:ascii="宋体" w:eastAsia="宋体" w:hAnsi="等线" w:cs="Times New Roman" w:hint="eastAsia"/>
                <w:szCs w:val="21"/>
              </w:rPr>
              <w:t>教育哲学与教师发展</w:t>
            </w:r>
          </w:p>
        </w:tc>
        <w:tc>
          <w:tcPr>
            <w:tcW w:w="1831" w:type="dxa"/>
            <w:vAlign w:val="center"/>
          </w:tcPr>
          <w:p w14:paraId="4C78F6FE"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hint="eastAsia"/>
                <w:szCs w:val="21"/>
              </w:rPr>
              <w:t>目标1、2、4</w:t>
            </w:r>
          </w:p>
        </w:tc>
        <w:tc>
          <w:tcPr>
            <w:tcW w:w="2835" w:type="dxa"/>
            <w:vAlign w:val="center"/>
          </w:tcPr>
          <w:p w14:paraId="57A84F9B" w14:textId="77777777" w:rsidR="00490B53" w:rsidRDefault="00000000">
            <w:pPr>
              <w:adjustRightInd w:val="0"/>
              <w:snapToGrid w:val="0"/>
              <w:spacing w:line="276"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、2-</w:t>
            </w: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3-1</w:t>
            </w:r>
            <w:r>
              <w:rPr>
                <w:rFonts w:ascii="宋体" w:eastAsia="宋体" w:hAnsi="宋体" w:cs="Times New Roman" w:hint="eastAsia"/>
                <w:szCs w:val="21"/>
              </w:rPr>
              <w:t>、</w:t>
            </w:r>
            <w:r>
              <w:rPr>
                <w:rFonts w:ascii="宋体" w:eastAsia="宋体" w:hAnsi="宋体" w:cs="Times New Roman"/>
                <w:szCs w:val="21"/>
              </w:rPr>
              <w:t>7-1</w:t>
            </w:r>
            <w:r>
              <w:rPr>
                <w:rFonts w:ascii="宋体" w:eastAsia="宋体" w:hAnsi="宋体" w:cs="Times New Roman" w:hint="eastAsia"/>
                <w:szCs w:val="21"/>
              </w:rPr>
              <w:t>、2-</w:t>
            </w:r>
            <w:r>
              <w:rPr>
                <w:rFonts w:ascii="宋体" w:eastAsia="宋体" w:hAnsi="宋体" w:cs="Times New Roman"/>
                <w:szCs w:val="21"/>
              </w:rPr>
              <w:t>2</w:t>
            </w:r>
          </w:p>
        </w:tc>
        <w:tc>
          <w:tcPr>
            <w:tcW w:w="667" w:type="dxa"/>
            <w:vAlign w:val="center"/>
          </w:tcPr>
          <w:p w14:paraId="6F02C546"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等线" w:cs="Times New Roman"/>
                <w:szCs w:val="21"/>
              </w:rPr>
              <w:t>4</w:t>
            </w:r>
          </w:p>
        </w:tc>
      </w:tr>
      <w:tr w:rsidR="00490B53" w14:paraId="300A9063" w14:textId="77777777">
        <w:trPr>
          <w:trHeight w:val="308"/>
        </w:trPr>
        <w:tc>
          <w:tcPr>
            <w:tcW w:w="8217" w:type="dxa"/>
            <w:gridSpan w:val="4"/>
            <w:vAlign w:val="center"/>
          </w:tcPr>
          <w:p w14:paraId="1A83A085"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hint="eastAsia"/>
                <w:szCs w:val="21"/>
              </w:rPr>
              <w:t>合计</w:t>
            </w:r>
          </w:p>
        </w:tc>
        <w:tc>
          <w:tcPr>
            <w:tcW w:w="667" w:type="dxa"/>
            <w:vAlign w:val="center"/>
          </w:tcPr>
          <w:p w14:paraId="46B1DA25" w14:textId="77777777" w:rsidR="00490B53" w:rsidRDefault="00000000">
            <w:pPr>
              <w:adjustRightInd w:val="0"/>
              <w:snapToGrid w:val="0"/>
              <w:spacing w:line="276" w:lineRule="auto"/>
              <w:jc w:val="center"/>
              <w:rPr>
                <w:rFonts w:ascii="宋体" w:eastAsia="宋体" w:hAnsi="等线" w:cs="Times New Roman"/>
                <w:szCs w:val="21"/>
              </w:rPr>
            </w:pPr>
            <w:r>
              <w:rPr>
                <w:rFonts w:ascii="宋体" w:eastAsia="宋体" w:hAnsi="宋体" w:cs="Times New Roman"/>
                <w:szCs w:val="21"/>
              </w:rPr>
              <w:t>32</w:t>
            </w:r>
          </w:p>
        </w:tc>
      </w:tr>
    </w:tbl>
    <w:p w14:paraId="205202BA" w14:textId="77777777" w:rsidR="00490B53" w:rsidRDefault="00490B53">
      <w:pPr>
        <w:spacing w:line="360" w:lineRule="auto"/>
        <w:rPr>
          <w:rFonts w:ascii="宋体" w:eastAsia="宋体" w:hAnsi="等线" w:cs="Times New Roman"/>
          <w:sz w:val="24"/>
          <w:szCs w:val="24"/>
        </w:rPr>
      </w:pPr>
    </w:p>
    <w:p w14:paraId="053F6E78" w14:textId="77777777" w:rsidR="00490B53" w:rsidRDefault="00000000">
      <w:pPr>
        <w:spacing w:line="360" w:lineRule="auto"/>
        <w:ind w:firstLineChars="150" w:firstLine="422"/>
        <w:rPr>
          <w:rFonts w:ascii="宋体" w:eastAsia="宋体" w:hAnsi="等线" w:cs="Times New Roman"/>
          <w:b/>
          <w:sz w:val="28"/>
          <w:szCs w:val="24"/>
        </w:rPr>
      </w:pPr>
      <w:r>
        <w:rPr>
          <w:rFonts w:ascii="宋体" w:eastAsia="宋体" w:hAnsi="宋体" w:cs="Times New Roman" w:hint="eastAsia"/>
          <w:b/>
          <w:sz w:val="28"/>
          <w:szCs w:val="24"/>
        </w:rPr>
        <w:lastRenderedPageBreak/>
        <w:t>四、课程实施</w:t>
      </w:r>
    </w:p>
    <w:p w14:paraId="6D7D9D59"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（一）课程在展开之前，要借助教学视频、教育讲座等形式建立学生对教育活动和教师职业的直观感受与体验，认识其特殊性与价值感。</w:t>
      </w:r>
    </w:p>
    <w:p w14:paraId="070A6289"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（二）课程在教学中要充分激发学生哲学反思的意识和能力，结合现实教育案例引导学生进行深度思考。</w:t>
      </w:r>
    </w:p>
    <w:p w14:paraId="3472D758"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（三）课程要着重于引导学会批判性思维。</w:t>
      </w:r>
    </w:p>
    <w:p w14:paraId="34BC1FF0"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（四）教师要积极采用平时考勤、课堂讨论、作业、期末考试等多种形式相结合的考核方法，引导学生按时、保质保量地完成本课程学习任务。</w:t>
      </w:r>
    </w:p>
    <w:p w14:paraId="30221347" w14:textId="77777777" w:rsidR="00490B53" w:rsidRDefault="00000000">
      <w:pPr>
        <w:spacing w:line="360" w:lineRule="auto"/>
        <w:ind w:firstLineChars="150" w:firstLine="361"/>
        <w:rPr>
          <w:rFonts w:ascii="宋体" w:eastAsia="宋体" w:hAnsi="等线" w:cs="Times New Roman"/>
          <w:b/>
          <w:sz w:val="24"/>
          <w:szCs w:val="24"/>
        </w:rPr>
      </w:pPr>
      <w:r>
        <w:rPr>
          <w:rFonts w:ascii="宋体" w:eastAsia="宋体" w:hAnsi="宋体" w:cs="Times New Roman" w:hint="eastAsia"/>
          <w:b/>
          <w:sz w:val="24"/>
          <w:szCs w:val="24"/>
        </w:rPr>
        <w:t>主要教学环节的质量要求如表所示：</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1B46F5B6" w14:textId="77777777">
        <w:trPr>
          <w:trHeight w:val="370"/>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264A6383" w14:textId="77777777" w:rsidR="00490B53" w:rsidRDefault="00000000">
            <w:pPr>
              <w:adjustRightInd w:val="0"/>
              <w:snapToGrid w:val="0"/>
              <w:spacing w:line="276" w:lineRule="auto"/>
              <w:jc w:val="center"/>
              <w:rPr>
                <w:rFonts w:ascii="宋体" w:eastAsia="宋体" w:hAnsi="等线" w:cs="Times New Roman"/>
                <w:b/>
                <w:color w:val="000000"/>
                <w:szCs w:val="21"/>
              </w:rPr>
            </w:pPr>
            <w:r>
              <w:rPr>
                <w:rFonts w:ascii="宋体" w:eastAsia="宋体" w:hAnsi="宋体" w:cs="Times New Roman" w:hint="eastAsia"/>
                <w:b/>
                <w:bCs/>
                <w:color w:val="000000"/>
                <w:szCs w:val="21"/>
              </w:rPr>
              <w:t>主要教学环节</w:t>
            </w:r>
          </w:p>
        </w:tc>
        <w:tc>
          <w:tcPr>
            <w:tcW w:w="7525" w:type="dxa"/>
            <w:tcBorders>
              <w:top w:val="single" w:sz="8" w:space="0" w:color="auto"/>
              <w:left w:val="single" w:sz="8" w:space="0" w:color="auto"/>
              <w:right w:val="single" w:sz="8" w:space="0" w:color="auto"/>
            </w:tcBorders>
            <w:vAlign w:val="center"/>
          </w:tcPr>
          <w:p w14:paraId="0ED84E77" w14:textId="77777777" w:rsidR="00490B53" w:rsidRDefault="00000000">
            <w:pPr>
              <w:adjustRightInd w:val="0"/>
              <w:snapToGrid w:val="0"/>
              <w:spacing w:line="276" w:lineRule="auto"/>
              <w:jc w:val="center"/>
              <w:rPr>
                <w:rFonts w:ascii="宋体" w:eastAsia="宋体" w:hAnsi="等线" w:cs="Times New Roman"/>
                <w:b/>
                <w:color w:val="000000"/>
                <w:szCs w:val="21"/>
              </w:rPr>
            </w:pPr>
            <w:r>
              <w:rPr>
                <w:rFonts w:ascii="宋体" w:eastAsia="宋体" w:hAnsi="宋体" w:cs="Times New Roman" w:hint="eastAsia"/>
                <w:b/>
                <w:bCs/>
                <w:color w:val="000000"/>
                <w:szCs w:val="21"/>
              </w:rPr>
              <w:t>质量要求</w:t>
            </w:r>
          </w:p>
        </w:tc>
      </w:tr>
      <w:tr w:rsidR="00490B53" w14:paraId="502D4AD9" w14:textId="77777777">
        <w:trPr>
          <w:trHeight w:val="1595"/>
        </w:trPr>
        <w:tc>
          <w:tcPr>
            <w:tcW w:w="582" w:type="dxa"/>
            <w:tcBorders>
              <w:left w:val="single" w:sz="8" w:space="0" w:color="auto"/>
            </w:tcBorders>
            <w:vAlign w:val="center"/>
          </w:tcPr>
          <w:p w14:paraId="0C4D0FBA"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0361066D"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备课</w:t>
            </w:r>
          </w:p>
        </w:tc>
        <w:tc>
          <w:tcPr>
            <w:tcW w:w="7525" w:type="dxa"/>
            <w:tcBorders>
              <w:right w:val="single" w:sz="8" w:space="0" w:color="auto"/>
            </w:tcBorders>
            <w:vAlign w:val="center"/>
          </w:tcPr>
          <w:p w14:paraId="3C402B6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）掌握课程教学大纲内容，严格按照教学大纲要求进行课程教学内容的组织。</w:t>
            </w:r>
          </w:p>
          <w:p w14:paraId="04CD39C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rsidR="00490B53" w14:paraId="2B51FF68" w14:textId="77777777">
        <w:trPr>
          <w:trHeight w:val="3816"/>
        </w:trPr>
        <w:tc>
          <w:tcPr>
            <w:tcW w:w="582" w:type="dxa"/>
            <w:tcBorders>
              <w:left w:val="single" w:sz="8" w:space="0" w:color="auto"/>
            </w:tcBorders>
            <w:vAlign w:val="center"/>
          </w:tcPr>
          <w:p w14:paraId="749D4756"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50C6ACA5"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讲授</w:t>
            </w:r>
          </w:p>
        </w:tc>
        <w:tc>
          <w:tcPr>
            <w:tcW w:w="7525" w:type="dxa"/>
            <w:tcBorders>
              <w:right w:val="single" w:sz="8" w:space="0" w:color="auto"/>
            </w:tcBorders>
            <w:vAlign w:val="center"/>
          </w:tcPr>
          <w:p w14:paraId="70DA2043" w14:textId="77777777" w:rsidR="00490B53" w:rsidRDefault="00000000">
            <w:pPr>
              <w:adjustRightInd w:val="0"/>
              <w:snapToGrid w:val="0"/>
              <w:spacing w:line="276" w:lineRule="auto"/>
              <w:rPr>
                <w:rFonts w:ascii="宋体" w:eastAsia="宋体" w:hAnsi="等线" w:cs="Times New Roman"/>
                <w:color w:val="000000"/>
                <w:szCs w:val="24"/>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hint="eastAsia"/>
                <w:color w:val="000000"/>
                <w:szCs w:val="24"/>
              </w:rPr>
              <w:t>教师仪表端庄，情绪情感要饱满；</w:t>
            </w:r>
          </w:p>
          <w:p w14:paraId="7B14A0E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w:t>
            </w:r>
            <w:r>
              <w:rPr>
                <w:rFonts w:ascii="宋体" w:eastAsia="宋体" w:hAnsi="宋体" w:cs="Times New Roman" w:hint="eastAsia"/>
                <w:color w:val="000000"/>
                <w:szCs w:val="24"/>
              </w:rPr>
              <w:t>教学准备充分，熟悉教学内容；</w:t>
            </w:r>
          </w:p>
          <w:p w14:paraId="616C990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w:t>
            </w:r>
            <w:r>
              <w:rPr>
                <w:rFonts w:ascii="宋体" w:eastAsia="宋体" w:hAnsi="宋体" w:cs="Times New Roman" w:hint="eastAsia"/>
                <w:color w:val="000000"/>
                <w:szCs w:val="24"/>
              </w:rPr>
              <w:t>教学内容充实，不断充实最新研究成果；</w:t>
            </w:r>
          </w:p>
          <w:p w14:paraId="1E3676EF"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4</w:t>
            </w:r>
            <w:r>
              <w:rPr>
                <w:rFonts w:ascii="宋体" w:eastAsia="宋体" w:hAnsi="宋体" w:cs="Times New Roman" w:hint="eastAsia"/>
                <w:color w:val="000000"/>
                <w:szCs w:val="21"/>
              </w:rPr>
              <w:t>）</w:t>
            </w:r>
            <w:r>
              <w:rPr>
                <w:rFonts w:ascii="宋体" w:eastAsia="宋体" w:hAnsi="宋体" w:cs="Times New Roman" w:hint="eastAsia"/>
                <w:color w:val="000000"/>
                <w:szCs w:val="24"/>
              </w:rPr>
              <w:t>严格执行计划，教学进度适宜；</w:t>
            </w:r>
          </w:p>
          <w:p w14:paraId="2A7D71D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5</w:t>
            </w:r>
            <w:r>
              <w:rPr>
                <w:rFonts w:ascii="宋体" w:eastAsia="宋体" w:hAnsi="宋体" w:cs="Times New Roman" w:hint="eastAsia"/>
                <w:color w:val="000000"/>
                <w:szCs w:val="21"/>
              </w:rPr>
              <w:t>）</w:t>
            </w:r>
            <w:r>
              <w:rPr>
                <w:rFonts w:ascii="宋体" w:eastAsia="宋体" w:hAnsi="宋体" w:cs="Times New Roman" w:hint="eastAsia"/>
                <w:color w:val="000000"/>
                <w:szCs w:val="24"/>
              </w:rPr>
              <w:t>课堂教学信息充分，注重理论联系实际；</w:t>
            </w:r>
          </w:p>
          <w:p w14:paraId="2983FAE0"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6</w:t>
            </w:r>
            <w:r>
              <w:rPr>
                <w:rFonts w:ascii="宋体" w:eastAsia="宋体" w:hAnsi="宋体" w:cs="Times New Roman" w:hint="eastAsia"/>
                <w:color w:val="000000"/>
                <w:szCs w:val="21"/>
              </w:rPr>
              <w:t>）</w:t>
            </w:r>
            <w:r>
              <w:rPr>
                <w:rFonts w:ascii="宋体" w:eastAsia="宋体" w:hAnsi="宋体" w:cs="Times New Roman" w:hint="eastAsia"/>
                <w:color w:val="000000"/>
                <w:szCs w:val="24"/>
              </w:rPr>
              <w:t>注重启发学生思维，培养学生的教学能力；</w:t>
            </w:r>
          </w:p>
          <w:p w14:paraId="473C33B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7</w:t>
            </w:r>
            <w:r>
              <w:rPr>
                <w:rFonts w:ascii="宋体" w:eastAsia="宋体" w:hAnsi="宋体" w:cs="Times New Roman" w:hint="eastAsia"/>
                <w:color w:val="000000"/>
                <w:szCs w:val="21"/>
              </w:rPr>
              <w:t>）</w:t>
            </w:r>
            <w:r>
              <w:rPr>
                <w:rFonts w:ascii="宋体" w:eastAsia="宋体" w:hAnsi="宋体" w:cs="Times New Roman" w:hint="eastAsia"/>
                <w:color w:val="000000"/>
                <w:szCs w:val="24"/>
              </w:rPr>
              <w:t>面向全体基础上因材施教，灵活运用多种教学方法；</w:t>
            </w:r>
          </w:p>
          <w:p w14:paraId="6B98291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8</w:t>
            </w:r>
            <w:r>
              <w:rPr>
                <w:rFonts w:ascii="宋体" w:eastAsia="宋体" w:hAnsi="宋体" w:cs="Times New Roman" w:hint="eastAsia"/>
                <w:color w:val="000000"/>
                <w:szCs w:val="21"/>
              </w:rPr>
              <w:t>）</w:t>
            </w:r>
            <w:r>
              <w:rPr>
                <w:rFonts w:ascii="宋体" w:eastAsia="宋体" w:hAnsi="宋体" w:cs="Times New Roman" w:hint="eastAsia"/>
                <w:color w:val="000000"/>
                <w:szCs w:val="24"/>
              </w:rPr>
              <w:t>教学语言规范，为学生教育教学做好表率；</w:t>
            </w:r>
          </w:p>
          <w:p w14:paraId="476CAFF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9</w:t>
            </w:r>
            <w:r>
              <w:rPr>
                <w:rFonts w:ascii="宋体" w:eastAsia="宋体" w:hAnsi="宋体" w:cs="Times New Roman" w:hint="eastAsia"/>
                <w:color w:val="000000"/>
                <w:szCs w:val="21"/>
              </w:rPr>
              <w:t>）</w:t>
            </w:r>
            <w:r>
              <w:rPr>
                <w:rFonts w:ascii="宋体" w:eastAsia="宋体" w:hAnsi="宋体" w:cs="Times New Roman" w:hint="eastAsia"/>
                <w:color w:val="000000"/>
                <w:szCs w:val="24"/>
              </w:rPr>
              <w:t>教学条理清楚，教学思路逻辑严密；</w:t>
            </w:r>
          </w:p>
          <w:p w14:paraId="2FA69C13"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10</w:t>
            </w:r>
            <w:r>
              <w:rPr>
                <w:rFonts w:ascii="宋体" w:eastAsia="宋体" w:hAnsi="宋体" w:cs="Times New Roman" w:hint="eastAsia"/>
                <w:color w:val="000000"/>
                <w:szCs w:val="21"/>
              </w:rPr>
              <w:t>）</w:t>
            </w:r>
            <w:r>
              <w:rPr>
                <w:rFonts w:ascii="宋体" w:eastAsia="宋体" w:hAnsi="宋体" w:cs="Times New Roman" w:hint="eastAsia"/>
                <w:color w:val="000000"/>
                <w:szCs w:val="24"/>
              </w:rPr>
              <w:t>充分运用现代化教学手段，教学技术熟练；</w:t>
            </w:r>
          </w:p>
          <w:p w14:paraId="25BE517B"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11</w:t>
            </w:r>
            <w:r>
              <w:rPr>
                <w:rFonts w:ascii="宋体" w:eastAsia="宋体" w:hAnsi="宋体" w:cs="Times New Roman" w:hint="eastAsia"/>
                <w:color w:val="000000"/>
                <w:szCs w:val="21"/>
              </w:rPr>
              <w:t>）</w:t>
            </w:r>
            <w:r>
              <w:rPr>
                <w:rFonts w:ascii="宋体" w:eastAsia="宋体" w:hAnsi="宋体" w:cs="Times New Roman" w:hint="eastAsia"/>
                <w:color w:val="000000"/>
                <w:szCs w:val="24"/>
              </w:rPr>
              <w:t>课堂教学要重点突出，难点突破；</w:t>
            </w:r>
          </w:p>
          <w:p w14:paraId="1148A797"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12</w:t>
            </w:r>
            <w:r>
              <w:rPr>
                <w:rFonts w:ascii="宋体" w:eastAsia="宋体" w:hAnsi="宋体" w:cs="Times New Roman" w:hint="eastAsia"/>
                <w:color w:val="000000"/>
                <w:szCs w:val="21"/>
              </w:rPr>
              <w:t>）</w:t>
            </w:r>
            <w:r>
              <w:rPr>
                <w:rFonts w:ascii="宋体" w:eastAsia="宋体" w:hAnsi="宋体" w:cs="Times New Roman" w:hint="eastAsia"/>
                <w:color w:val="000000"/>
                <w:szCs w:val="24"/>
              </w:rPr>
              <w:t>注重师生互动，形成良好的课堂氛围。</w:t>
            </w:r>
          </w:p>
        </w:tc>
      </w:tr>
      <w:tr w:rsidR="00490B53" w14:paraId="4759F7E0" w14:textId="77777777">
        <w:trPr>
          <w:trHeight w:val="2810"/>
        </w:trPr>
        <w:tc>
          <w:tcPr>
            <w:tcW w:w="582" w:type="dxa"/>
            <w:tcBorders>
              <w:left w:val="single" w:sz="8" w:space="0" w:color="auto"/>
            </w:tcBorders>
            <w:vAlign w:val="center"/>
          </w:tcPr>
          <w:p w14:paraId="03C0116D"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7A693180"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作业布置与批改</w:t>
            </w:r>
          </w:p>
        </w:tc>
        <w:tc>
          <w:tcPr>
            <w:tcW w:w="7525" w:type="dxa"/>
            <w:tcBorders>
              <w:right w:val="single" w:sz="8" w:space="0" w:color="auto"/>
            </w:tcBorders>
            <w:vAlign w:val="center"/>
          </w:tcPr>
          <w:p w14:paraId="309CF077"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学生必须完成规定数量的作业，作业必须达到以下基本要求：</w:t>
            </w:r>
          </w:p>
          <w:p w14:paraId="0FC1CD8A"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）按时按量完成作业，不缺交，不抄袭。</w:t>
            </w:r>
          </w:p>
          <w:p w14:paraId="18F6E57A"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）书写规范、教学设计方案格式规范、清晰。</w:t>
            </w:r>
          </w:p>
          <w:p w14:paraId="52CE3197"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）教学设计理念先进，教学目标适宜，教学方法灵活，教学组织形式多样、教学过程紧凑，教学准备充分。</w:t>
            </w:r>
          </w:p>
          <w:p w14:paraId="4B51578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教师批改和讲评作业要求如下：</w:t>
            </w:r>
          </w:p>
          <w:p w14:paraId="0A96CE0D"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）学生的作业要按时全部批改，并及时进行讲评。</w:t>
            </w:r>
          </w:p>
          <w:p w14:paraId="566B888F"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）教师批改和讲评作业要认真、细致，按百分制评定成绩并写明日期。</w:t>
            </w:r>
          </w:p>
          <w:p w14:paraId="7662CCDB"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hint="eastAsia"/>
                <w:color w:val="000000"/>
                <w:szCs w:val="21"/>
              </w:rPr>
              <w:t>）学生作业平均成绩应作为本课程总评成绩中平时成绩的重要组成部分。</w:t>
            </w:r>
          </w:p>
        </w:tc>
      </w:tr>
      <w:tr w:rsidR="00490B53" w14:paraId="76B3131D" w14:textId="77777777">
        <w:trPr>
          <w:trHeight w:val="966"/>
        </w:trPr>
        <w:tc>
          <w:tcPr>
            <w:tcW w:w="582" w:type="dxa"/>
            <w:tcBorders>
              <w:left w:val="single" w:sz="8" w:space="0" w:color="auto"/>
            </w:tcBorders>
            <w:vAlign w:val="center"/>
          </w:tcPr>
          <w:p w14:paraId="61873233"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lastRenderedPageBreak/>
              <w:t>4</w:t>
            </w:r>
          </w:p>
        </w:tc>
        <w:tc>
          <w:tcPr>
            <w:tcW w:w="993" w:type="dxa"/>
            <w:tcMar>
              <w:left w:w="28" w:type="dxa"/>
              <w:right w:w="28" w:type="dxa"/>
            </w:tcMar>
            <w:vAlign w:val="center"/>
          </w:tcPr>
          <w:p w14:paraId="1A9DC8F6"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课外答疑</w:t>
            </w:r>
          </w:p>
        </w:tc>
        <w:tc>
          <w:tcPr>
            <w:tcW w:w="7525" w:type="dxa"/>
            <w:tcBorders>
              <w:right w:val="single" w:sz="8" w:space="0" w:color="auto"/>
            </w:tcBorders>
            <w:vAlign w:val="center"/>
          </w:tcPr>
          <w:p w14:paraId="3233579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rsidR="00490B53" w14:paraId="086A48F8" w14:textId="77777777">
        <w:trPr>
          <w:trHeight w:val="1496"/>
        </w:trPr>
        <w:tc>
          <w:tcPr>
            <w:tcW w:w="582" w:type="dxa"/>
            <w:tcBorders>
              <w:left w:val="single" w:sz="8" w:space="0" w:color="auto"/>
            </w:tcBorders>
            <w:vAlign w:val="center"/>
          </w:tcPr>
          <w:p w14:paraId="4EF13DA4"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17D68B08" w14:textId="77777777" w:rsidR="00490B53" w:rsidRDefault="00000000">
            <w:pPr>
              <w:adjustRightInd w:val="0"/>
              <w:snapToGrid w:val="0"/>
              <w:spacing w:line="276" w:lineRule="auto"/>
              <w:jc w:val="center"/>
              <w:rPr>
                <w:rFonts w:ascii="宋体" w:eastAsia="宋体" w:hAnsi="等线" w:cs="Times New Roman"/>
                <w:color w:val="000000"/>
                <w:szCs w:val="21"/>
              </w:rPr>
            </w:pPr>
            <w:r>
              <w:rPr>
                <w:rFonts w:ascii="宋体" w:eastAsia="宋体" w:hAnsi="宋体" w:cs="Times New Roman" w:hint="eastAsia"/>
                <w:color w:val="000000"/>
                <w:szCs w:val="21"/>
              </w:rPr>
              <w:t>成绩考核</w:t>
            </w:r>
          </w:p>
        </w:tc>
        <w:tc>
          <w:tcPr>
            <w:tcW w:w="7525" w:type="dxa"/>
            <w:tcBorders>
              <w:right w:val="single" w:sz="8" w:space="0" w:color="auto"/>
            </w:tcBorders>
            <w:vAlign w:val="center"/>
          </w:tcPr>
          <w:p w14:paraId="1CA06C34"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本课程考核的方式为开卷笔试。考试采取教考分离，监考由学院统一安排。有下列情况之一者，总评成绩为不及格：</w:t>
            </w:r>
          </w:p>
          <w:p w14:paraId="5163C681"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）缺交作业次数达</w:t>
            </w:r>
            <w:r>
              <w:rPr>
                <w:rFonts w:ascii="宋体" w:eastAsia="宋体" w:hAnsi="宋体" w:cs="Times New Roman"/>
                <w:color w:val="000000"/>
                <w:szCs w:val="21"/>
              </w:rPr>
              <w:t>1/3</w:t>
            </w:r>
            <w:r>
              <w:rPr>
                <w:rFonts w:ascii="宋体" w:eastAsia="宋体" w:hAnsi="宋体" w:cs="Times New Roman" w:hint="eastAsia"/>
                <w:color w:val="000000"/>
                <w:szCs w:val="21"/>
              </w:rPr>
              <w:t>以上者。</w:t>
            </w:r>
          </w:p>
          <w:p w14:paraId="7BC324DE" w14:textId="77777777" w:rsidR="00490B53" w:rsidRDefault="00000000">
            <w:pPr>
              <w:adjustRightInd w:val="0"/>
              <w:snapToGrid w:val="0"/>
              <w:spacing w:line="276" w:lineRule="auto"/>
              <w:rPr>
                <w:rFonts w:ascii="宋体" w:eastAsia="宋体" w:hAnsi="等线"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）缺课次数达本学期总授课学时的</w:t>
            </w:r>
            <w:r>
              <w:rPr>
                <w:rFonts w:ascii="宋体" w:eastAsia="宋体" w:hAnsi="宋体" w:cs="Times New Roman"/>
                <w:color w:val="000000"/>
                <w:szCs w:val="21"/>
              </w:rPr>
              <w:t>1/3</w:t>
            </w:r>
            <w:r>
              <w:rPr>
                <w:rFonts w:ascii="宋体" w:eastAsia="宋体" w:hAnsi="宋体" w:cs="Times New Roman" w:hint="eastAsia"/>
                <w:color w:val="000000"/>
                <w:szCs w:val="21"/>
              </w:rPr>
              <w:t>以上者。</w:t>
            </w:r>
          </w:p>
        </w:tc>
      </w:tr>
    </w:tbl>
    <w:p w14:paraId="707E105B" w14:textId="77777777" w:rsidR="00490B53" w:rsidRDefault="00490B53">
      <w:pPr>
        <w:spacing w:line="360" w:lineRule="auto"/>
        <w:ind w:firstLineChars="150" w:firstLine="422"/>
        <w:rPr>
          <w:rFonts w:ascii="宋体" w:eastAsia="宋体" w:hAnsi="等线" w:cs="Times New Roman"/>
          <w:b/>
          <w:sz w:val="28"/>
          <w:szCs w:val="28"/>
        </w:rPr>
      </w:pPr>
    </w:p>
    <w:p w14:paraId="2F467117" w14:textId="77777777" w:rsidR="00490B53" w:rsidRDefault="00000000">
      <w:pPr>
        <w:spacing w:line="360" w:lineRule="auto"/>
        <w:rPr>
          <w:rFonts w:ascii="宋体" w:eastAsia="宋体" w:hAnsi="等线" w:cs="Times New Roman"/>
          <w:b/>
          <w:sz w:val="28"/>
          <w:szCs w:val="28"/>
        </w:rPr>
      </w:pPr>
      <w:r>
        <w:rPr>
          <w:rFonts w:ascii="宋体" w:eastAsia="宋体" w:hAnsi="宋体" w:cs="Times New Roman" w:hint="eastAsia"/>
          <w:b/>
          <w:sz w:val="28"/>
          <w:szCs w:val="28"/>
        </w:rPr>
        <w:t>五、课程考核</w:t>
      </w:r>
    </w:p>
    <w:p w14:paraId="3C6D46EA"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（一）课程考核包括期末考试、平时及作业考核等，期末考试采用开卷笔试方式。</w:t>
      </w:r>
    </w:p>
    <w:p w14:paraId="47464464"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（二）课程总评成绩</w:t>
      </w:r>
      <w:r>
        <w:rPr>
          <w:rFonts w:ascii="宋体" w:eastAsia="宋体" w:hAnsi="宋体" w:cs="Times New Roman"/>
          <w:sz w:val="24"/>
          <w:szCs w:val="24"/>
        </w:rPr>
        <w:t>=</w:t>
      </w:r>
      <w:r>
        <w:rPr>
          <w:rFonts w:ascii="宋体" w:eastAsia="宋体" w:hAnsi="宋体" w:cs="Times New Roman" w:hint="eastAsia"/>
          <w:sz w:val="24"/>
          <w:szCs w:val="24"/>
        </w:rPr>
        <w:t>平时成绩×</w:t>
      </w:r>
      <w:r>
        <w:rPr>
          <w:rFonts w:ascii="宋体" w:eastAsia="宋体" w:hAnsi="宋体" w:cs="Times New Roman"/>
          <w:sz w:val="24"/>
          <w:szCs w:val="24"/>
        </w:rPr>
        <w:t>30%+</w:t>
      </w:r>
      <w:r>
        <w:rPr>
          <w:rFonts w:ascii="宋体" w:eastAsia="宋体" w:hAnsi="宋体" w:cs="Times New Roman" w:hint="eastAsia"/>
          <w:sz w:val="24"/>
          <w:szCs w:val="24"/>
        </w:rPr>
        <w:t>期末考试成绩×</w:t>
      </w:r>
      <w:r>
        <w:rPr>
          <w:rFonts w:ascii="宋体" w:eastAsia="宋体" w:hAnsi="宋体" w:cs="Times New Roman"/>
          <w:sz w:val="24"/>
          <w:szCs w:val="24"/>
        </w:rPr>
        <w:t>70%</w:t>
      </w:r>
      <w:r>
        <w:rPr>
          <w:rFonts w:ascii="宋体" w:eastAsia="宋体" w:hAnsi="宋体" w:cs="Times New Roman" w:hint="eastAsia"/>
          <w:sz w:val="24"/>
          <w:szCs w:val="24"/>
        </w:rPr>
        <w:t>。</w:t>
      </w:r>
    </w:p>
    <w:p w14:paraId="6DBA91CF" w14:textId="77777777" w:rsidR="00490B53" w:rsidRDefault="00000000">
      <w:pPr>
        <w:spacing w:line="360" w:lineRule="auto"/>
        <w:ind w:firstLineChars="150" w:firstLine="361"/>
        <w:rPr>
          <w:rFonts w:ascii="宋体" w:eastAsia="宋体" w:hAnsi="等线" w:cs="Times New Roman"/>
          <w:b/>
          <w:sz w:val="24"/>
          <w:szCs w:val="24"/>
        </w:rPr>
      </w:pPr>
      <w:r>
        <w:rPr>
          <w:rFonts w:ascii="宋体" w:eastAsia="宋体" w:hAnsi="宋体" w:cs="Times New Roman" w:hint="eastAsia"/>
          <w:b/>
          <w:sz w:val="24"/>
          <w:szCs w:val="24"/>
        </w:rPr>
        <w:t>具体内容和比例如表所示：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072"/>
        <w:gridCol w:w="709"/>
        <w:gridCol w:w="2755"/>
        <w:gridCol w:w="1276"/>
        <w:gridCol w:w="1276"/>
        <w:gridCol w:w="1276"/>
      </w:tblGrid>
      <w:tr w:rsidR="00490B53" w14:paraId="3A51F315" w14:textId="77777777">
        <w:tc>
          <w:tcPr>
            <w:tcW w:w="624" w:type="dxa"/>
            <w:shd w:val="clear" w:color="auto" w:fill="FFFFFF"/>
            <w:tcMar>
              <w:left w:w="57" w:type="dxa"/>
              <w:right w:w="57" w:type="dxa"/>
            </w:tcMar>
            <w:vAlign w:val="center"/>
          </w:tcPr>
          <w:p w14:paraId="2978981A" w14:textId="77777777" w:rsidR="00490B53" w:rsidRDefault="00000000">
            <w:pPr>
              <w:adjustRightInd w:val="0"/>
              <w:snapToGrid w:val="0"/>
              <w:spacing w:line="276" w:lineRule="auto"/>
              <w:jc w:val="center"/>
              <w:rPr>
                <w:rFonts w:ascii="宋体" w:eastAsia="宋体" w:hAnsi="等线" w:cs="Times New Roman"/>
                <w:b/>
                <w:color w:val="000000"/>
                <w:szCs w:val="24"/>
              </w:rPr>
            </w:pPr>
            <w:r>
              <w:rPr>
                <w:rFonts w:ascii="宋体" w:eastAsia="宋体" w:hAnsi="宋体" w:cs="Times New Roman" w:hint="eastAsia"/>
                <w:b/>
                <w:color w:val="000000"/>
                <w:szCs w:val="24"/>
              </w:rPr>
              <w:t>成绩组成</w:t>
            </w:r>
          </w:p>
        </w:tc>
        <w:tc>
          <w:tcPr>
            <w:tcW w:w="1072" w:type="dxa"/>
            <w:shd w:val="clear" w:color="auto" w:fill="FFFFFF"/>
            <w:vAlign w:val="center"/>
          </w:tcPr>
          <w:p w14:paraId="126FF87C" w14:textId="77777777" w:rsidR="00490B53" w:rsidRDefault="00000000">
            <w:pPr>
              <w:adjustRightInd w:val="0"/>
              <w:snapToGrid w:val="0"/>
              <w:spacing w:line="276" w:lineRule="auto"/>
              <w:jc w:val="center"/>
              <w:rPr>
                <w:rFonts w:ascii="宋体" w:eastAsia="宋体" w:hAnsi="宋体" w:cs="Times New Roman"/>
                <w:b/>
                <w:color w:val="000000"/>
                <w:szCs w:val="24"/>
              </w:rPr>
            </w:pPr>
            <w:r>
              <w:rPr>
                <w:rFonts w:ascii="宋体" w:eastAsia="宋体" w:hAnsi="宋体" w:cs="Times New Roman" w:hint="eastAsia"/>
                <w:b/>
                <w:color w:val="000000"/>
                <w:szCs w:val="24"/>
              </w:rPr>
              <w:t>考核</w:t>
            </w:r>
            <w:r>
              <w:rPr>
                <w:rFonts w:ascii="宋体" w:eastAsia="宋体" w:hAnsi="宋体" w:cs="Times New Roman"/>
                <w:b/>
                <w:color w:val="000000"/>
                <w:szCs w:val="24"/>
              </w:rPr>
              <w:t>/</w:t>
            </w:r>
          </w:p>
          <w:p w14:paraId="6C9C7B1F" w14:textId="77777777" w:rsidR="00490B53" w:rsidRDefault="00000000">
            <w:pPr>
              <w:adjustRightInd w:val="0"/>
              <w:snapToGrid w:val="0"/>
              <w:spacing w:line="276" w:lineRule="auto"/>
              <w:jc w:val="center"/>
              <w:rPr>
                <w:rFonts w:ascii="宋体" w:eastAsia="宋体" w:hAnsi="等线" w:cs="Times New Roman"/>
                <w:b/>
                <w:color w:val="000000"/>
                <w:szCs w:val="24"/>
              </w:rPr>
            </w:pPr>
            <w:r>
              <w:rPr>
                <w:rFonts w:ascii="宋体" w:eastAsia="宋体" w:hAnsi="宋体" w:cs="Times New Roman" w:hint="eastAsia"/>
                <w:b/>
                <w:color w:val="000000"/>
                <w:szCs w:val="24"/>
              </w:rPr>
              <w:t>评价环节</w:t>
            </w:r>
          </w:p>
        </w:tc>
        <w:tc>
          <w:tcPr>
            <w:tcW w:w="709" w:type="dxa"/>
            <w:shd w:val="clear" w:color="auto" w:fill="FFFFFF"/>
            <w:vAlign w:val="center"/>
          </w:tcPr>
          <w:p w14:paraId="4A2C3871" w14:textId="77777777" w:rsidR="00490B53" w:rsidRDefault="00000000">
            <w:pPr>
              <w:adjustRightInd w:val="0"/>
              <w:snapToGrid w:val="0"/>
              <w:spacing w:line="276" w:lineRule="auto"/>
              <w:jc w:val="center"/>
              <w:rPr>
                <w:rFonts w:ascii="宋体" w:eastAsia="宋体" w:hAnsi="等线" w:cs="Times New Roman"/>
                <w:b/>
                <w:color w:val="000000"/>
                <w:szCs w:val="24"/>
              </w:rPr>
            </w:pPr>
            <w:r>
              <w:rPr>
                <w:rFonts w:ascii="宋体" w:eastAsia="宋体" w:hAnsi="宋体" w:cs="Times New Roman" w:hint="eastAsia"/>
                <w:b/>
                <w:color w:val="000000"/>
                <w:szCs w:val="24"/>
              </w:rPr>
              <w:t>权重</w:t>
            </w:r>
          </w:p>
        </w:tc>
        <w:tc>
          <w:tcPr>
            <w:tcW w:w="2755" w:type="dxa"/>
            <w:shd w:val="clear" w:color="auto" w:fill="FFFFFF"/>
            <w:vAlign w:val="center"/>
          </w:tcPr>
          <w:p w14:paraId="1D7E1B59" w14:textId="77777777" w:rsidR="00490B53" w:rsidRDefault="00000000">
            <w:pPr>
              <w:adjustRightInd w:val="0"/>
              <w:snapToGrid w:val="0"/>
              <w:spacing w:line="276" w:lineRule="auto"/>
              <w:jc w:val="center"/>
              <w:rPr>
                <w:rFonts w:ascii="宋体" w:eastAsia="宋体" w:hAnsi="等线" w:cs="Times New Roman"/>
                <w:b/>
                <w:color w:val="000000"/>
                <w:szCs w:val="24"/>
              </w:rPr>
            </w:pPr>
            <w:r>
              <w:rPr>
                <w:rFonts w:ascii="宋体" w:eastAsia="宋体" w:hAnsi="宋体" w:cs="Times New Roman" w:hint="eastAsia"/>
                <w:b/>
                <w:color w:val="000000"/>
                <w:szCs w:val="24"/>
              </w:rPr>
              <w:t>考核</w:t>
            </w:r>
            <w:r>
              <w:rPr>
                <w:rFonts w:ascii="宋体" w:eastAsia="宋体" w:hAnsi="宋体" w:cs="Times New Roman"/>
                <w:b/>
                <w:color w:val="000000"/>
                <w:szCs w:val="24"/>
              </w:rPr>
              <w:t>/</w:t>
            </w:r>
            <w:r>
              <w:rPr>
                <w:rFonts w:ascii="宋体" w:eastAsia="宋体" w:hAnsi="宋体" w:cs="Times New Roman" w:hint="eastAsia"/>
                <w:b/>
                <w:color w:val="000000"/>
                <w:szCs w:val="24"/>
              </w:rPr>
              <w:t>评价细则</w:t>
            </w:r>
          </w:p>
        </w:tc>
        <w:tc>
          <w:tcPr>
            <w:tcW w:w="1276" w:type="dxa"/>
            <w:shd w:val="clear" w:color="auto" w:fill="FFFFFF"/>
          </w:tcPr>
          <w:p w14:paraId="09EBE613" w14:textId="77777777" w:rsidR="00490B53" w:rsidRDefault="00000000">
            <w:pPr>
              <w:adjustRightInd w:val="0"/>
              <w:snapToGrid w:val="0"/>
              <w:spacing w:line="276" w:lineRule="auto"/>
              <w:ind w:firstLineChars="150" w:firstLine="316"/>
              <w:rPr>
                <w:rFonts w:ascii="宋体" w:eastAsia="宋体" w:hAnsi="等线" w:cs="Times New Roman"/>
                <w:b/>
                <w:color w:val="000000"/>
                <w:szCs w:val="24"/>
              </w:rPr>
            </w:pPr>
            <w:r>
              <w:rPr>
                <w:rFonts w:ascii="宋体" w:eastAsia="宋体" w:hAnsi="宋体" w:cs="Times New Roman" w:hint="eastAsia"/>
                <w:b/>
                <w:color w:val="000000"/>
                <w:szCs w:val="24"/>
              </w:rPr>
              <w:t>课程</w:t>
            </w:r>
          </w:p>
          <w:p w14:paraId="39E617FB" w14:textId="77777777" w:rsidR="00490B53" w:rsidRDefault="00000000">
            <w:pPr>
              <w:adjustRightInd w:val="0"/>
              <w:snapToGrid w:val="0"/>
              <w:spacing w:line="276" w:lineRule="auto"/>
              <w:jc w:val="center"/>
              <w:rPr>
                <w:rFonts w:ascii="宋体" w:eastAsia="宋体" w:hAnsi="等线" w:cs="Times New Roman"/>
                <w:b/>
                <w:color w:val="000000"/>
                <w:szCs w:val="24"/>
              </w:rPr>
            </w:pPr>
            <w:r>
              <w:rPr>
                <w:rFonts w:ascii="宋体" w:eastAsia="宋体" w:hAnsi="宋体" w:cs="Times New Roman" w:hint="eastAsia"/>
                <w:b/>
                <w:color w:val="000000"/>
                <w:szCs w:val="24"/>
              </w:rPr>
              <w:t>目标</w:t>
            </w:r>
          </w:p>
        </w:tc>
        <w:tc>
          <w:tcPr>
            <w:tcW w:w="1276" w:type="dxa"/>
            <w:shd w:val="clear" w:color="auto" w:fill="FFFFFF"/>
          </w:tcPr>
          <w:p w14:paraId="4B32D10C" w14:textId="77777777" w:rsidR="00490B53" w:rsidRDefault="00000000">
            <w:pPr>
              <w:adjustRightInd w:val="0"/>
              <w:snapToGrid w:val="0"/>
              <w:spacing w:line="276" w:lineRule="auto"/>
              <w:ind w:leftChars="-51" w:left="-107"/>
              <w:jc w:val="center"/>
              <w:rPr>
                <w:rFonts w:ascii="宋体" w:eastAsia="宋体" w:hAnsi="等线" w:cs="Times New Roman"/>
                <w:b/>
                <w:color w:val="000000"/>
                <w:szCs w:val="24"/>
              </w:rPr>
            </w:pPr>
            <w:r>
              <w:rPr>
                <w:rFonts w:ascii="宋体" w:eastAsia="宋体" w:hAnsi="宋体" w:cs="Times New Roman" w:hint="eastAsia"/>
                <w:b/>
                <w:color w:val="000000"/>
                <w:szCs w:val="24"/>
              </w:rPr>
              <w:t>考核</w:t>
            </w:r>
          </w:p>
          <w:p w14:paraId="778AA388" w14:textId="77777777" w:rsidR="00490B53" w:rsidRDefault="00000000">
            <w:pPr>
              <w:adjustRightInd w:val="0"/>
              <w:snapToGrid w:val="0"/>
              <w:spacing w:line="276" w:lineRule="auto"/>
              <w:ind w:leftChars="-51" w:left="-107"/>
              <w:jc w:val="center"/>
              <w:rPr>
                <w:rFonts w:ascii="宋体" w:eastAsia="宋体" w:hAnsi="等线" w:cs="Times New Roman"/>
                <w:b/>
                <w:color w:val="000000"/>
                <w:szCs w:val="24"/>
              </w:rPr>
            </w:pPr>
            <w:r>
              <w:rPr>
                <w:rFonts w:ascii="宋体" w:eastAsia="宋体" w:hAnsi="宋体" w:cs="Times New Roman" w:hint="eastAsia"/>
                <w:b/>
                <w:color w:val="000000"/>
                <w:szCs w:val="24"/>
              </w:rPr>
              <w:t>内容</w:t>
            </w:r>
          </w:p>
        </w:tc>
        <w:tc>
          <w:tcPr>
            <w:tcW w:w="1276" w:type="dxa"/>
            <w:shd w:val="clear" w:color="auto" w:fill="FFFFFF"/>
            <w:vAlign w:val="center"/>
          </w:tcPr>
          <w:p w14:paraId="1CB08102" w14:textId="77777777" w:rsidR="00490B53" w:rsidRDefault="00000000">
            <w:pPr>
              <w:adjustRightInd w:val="0"/>
              <w:snapToGrid w:val="0"/>
              <w:spacing w:line="276" w:lineRule="auto"/>
              <w:ind w:leftChars="-51" w:left="-107"/>
              <w:jc w:val="center"/>
              <w:rPr>
                <w:rFonts w:ascii="宋体" w:eastAsia="宋体" w:hAnsi="等线" w:cs="Times New Roman"/>
                <w:b/>
                <w:color w:val="000000"/>
                <w:szCs w:val="24"/>
              </w:rPr>
            </w:pPr>
            <w:r>
              <w:rPr>
                <w:rFonts w:ascii="宋体" w:eastAsia="宋体" w:hAnsi="宋体" w:cs="Times New Roman" w:hint="eastAsia"/>
                <w:b/>
                <w:color w:val="000000"/>
                <w:szCs w:val="24"/>
              </w:rPr>
              <w:t>对应的毕业要求指标点</w:t>
            </w:r>
          </w:p>
        </w:tc>
      </w:tr>
      <w:tr w:rsidR="00490B53" w14:paraId="19E303E1" w14:textId="77777777">
        <w:trPr>
          <w:trHeight w:val="416"/>
        </w:trPr>
        <w:tc>
          <w:tcPr>
            <w:tcW w:w="624" w:type="dxa"/>
            <w:tcMar>
              <w:left w:w="57" w:type="dxa"/>
              <w:right w:w="57" w:type="dxa"/>
            </w:tcMar>
            <w:vAlign w:val="center"/>
          </w:tcPr>
          <w:p w14:paraId="74E73FCC"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平时成绩</w:t>
            </w:r>
          </w:p>
        </w:tc>
        <w:tc>
          <w:tcPr>
            <w:tcW w:w="1072" w:type="dxa"/>
            <w:vAlign w:val="center"/>
          </w:tcPr>
          <w:p w14:paraId="668766C6"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课堂考勤及</w:t>
            </w:r>
          </w:p>
          <w:p w14:paraId="737EA8E5"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平时作业</w:t>
            </w:r>
          </w:p>
        </w:tc>
        <w:tc>
          <w:tcPr>
            <w:tcW w:w="709" w:type="dxa"/>
            <w:vAlign w:val="center"/>
          </w:tcPr>
          <w:p w14:paraId="5D2259C4" w14:textId="77777777" w:rsidR="00490B53" w:rsidRDefault="00000000">
            <w:pPr>
              <w:adjustRightInd w:val="0"/>
              <w:snapToGrid w:val="0"/>
              <w:spacing w:line="276" w:lineRule="auto"/>
              <w:jc w:val="center"/>
              <w:rPr>
                <w:rFonts w:ascii="宋体" w:eastAsia="宋体" w:hAnsi="宋体" w:cs="Times New Roman"/>
                <w:color w:val="000000"/>
                <w:szCs w:val="24"/>
              </w:rPr>
            </w:pPr>
            <w:r>
              <w:rPr>
                <w:rFonts w:ascii="宋体" w:eastAsia="宋体" w:hAnsi="宋体" w:cs="Times New Roman"/>
                <w:color w:val="000000"/>
                <w:szCs w:val="24"/>
              </w:rPr>
              <w:t>40%</w:t>
            </w:r>
          </w:p>
        </w:tc>
        <w:tc>
          <w:tcPr>
            <w:tcW w:w="2755" w:type="dxa"/>
            <w:vAlign w:val="center"/>
          </w:tcPr>
          <w:p w14:paraId="09DAA8B8" w14:textId="77777777" w:rsidR="00490B53" w:rsidRDefault="00000000">
            <w:pPr>
              <w:adjustRightInd w:val="0"/>
              <w:snapToGrid w:val="0"/>
              <w:spacing w:line="276" w:lineRule="auto"/>
              <w:ind w:firstLineChars="200" w:firstLine="420"/>
              <w:rPr>
                <w:rFonts w:ascii="宋体" w:eastAsia="宋体" w:hAnsi="等线" w:cs="Times New Roman"/>
                <w:color w:val="000000"/>
                <w:szCs w:val="24"/>
              </w:rPr>
            </w:pPr>
            <w:r>
              <w:rPr>
                <w:rFonts w:ascii="宋体" w:eastAsia="宋体" w:hAnsi="宋体" w:cs="Times New Roman" w:hint="eastAsia"/>
                <w:color w:val="000000"/>
                <w:szCs w:val="24"/>
              </w:rPr>
              <w:t>其中课堂</w:t>
            </w:r>
            <w:proofErr w:type="gramStart"/>
            <w:r>
              <w:rPr>
                <w:rFonts w:ascii="宋体" w:eastAsia="宋体" w:hAnsi="宋体" w:cs="Times New Roman" w:hint="eastAsia"/>
                <w:color w:val="000000"/>
                <w:szCs w:val="24"/>
              </w:rPr>
              <w:t>考勤占</w:t>
            </w:r>
            <w:proofErr w:type="gramEnd"/>
            <w:r>
              <w:rPr>
                <w:rFonts w:ascii="宋体" w:eastAsia="宋体" w:hAnsi="宋体" w:cs="Times New Roman"/>
                <w:color w:val="000000"/>
                <w:szCs w:val="24"/>
              </w:rPr>
              <w:t>20%</w:t>
            </w:r>
            <w:r>
              <w:rPr>
                <w:rFonts w:ascii="宋体" w:eastAsia="宋体" w:hAnsi="宋体" w:cs="Times New Roman" w:hint="eastAsia"/>
                <w:color w:val="000000"/>
                <w:szCs w:val="24"/>
              </w:rPr>
              <w:t>，课堂</w:t>
            </w:r>
            <w:proofErr w:type="gramStart"/>
            <w:r>
              <w:rPr>
                <w:rFonts w:ascii="宋体" w:eastAsia="宋体" w:hAnsi="宋体" w:cs="Times New Roman" w:hint="eastAsia"/>
                <w:color w:val="000000"/>
                <w:szCs w:val="24"/>
              </w:rPr>
              <w:t>表现占</w:t>
            </w:r>
            <w:proofErr w:type="gramEnd"/>
            <w:r>
              <w:rPr>
                <w:rFonts w:ascii="宋体" w:eastAsia="宋体" w:hAnsi="宋体" w:cs="Times New Roman" w:hint="eastAsia"/>
                <w:color w:val="000000"/>
                <w:szCs w:val="24"/>
              </w:rPr>
              <w:t>2</w:t>
            </w:r>
            <w:r>
              <w:rPr>
                <w:rFonts w:ascii="宋体" w:eastAsia="宋体" w:hAnsi="宋体" w:cs="Times New Roman"/>
                <w:color w:val="000000"/>
                <w:szCs w:val="24"/>
              </w:rPr>
              <w:t>0</w:t>
            </w:r>
            <w:r>
              <w:rPr>
                <w:rFonts w:ascii="宋体" w:eastAsia="宋体" w:hAnsi="宋体" w:cs="Times New Roman" w:hint="eastAsia"/>
                <w:color w:val="000000"/>
                <w:szCs w:val="24"/>
              </w:rPr>
              <w:t>%，平时</w:t>
            </w:r>
            <w:proofErr w:type="gramStart"/>
            <w:r>
              <w:rPr>
                <w:rFonts w:ascii="宋体" w:eastAsia="宋体" w:hAnsi="宋体" w:cs="Times New Roman" w:hint="eastAsia"/>
                <w:color w:val="000000"/>
                <w:szCs w:val="24"/>
              </w:rPr>
              <w:t>作业占</w:t>
            </w:r>
            <w:proofErr w:type="gramEnd"/>
            <w:r>
              <w:rPr>
                <w:rFonts w:ascii="宋体" w:eastAsia="宋体" w:hAnsi="宋体" w:cs="Times New Roman"/>
                <w:color w:val="000000"/>
                <w:szCs w:val="24"/>
              </w:rPr>
              <w:t>60%</w:t>
            </w:r>
            <w:r>
              <w:rPr>
                <w:rFonts w:ascii="宋体" w:eastAsia="宋体" w:hAnsi="宋体" w:cs="Times New Roman" w:hint="eastAsia"/>
                <w:color w:val="000000"/>
                <w:szCs w:val="24"/>
              </w:rPr>
              <w:t>。</w:t>
            </w:r>
          </w:p>
          <w:p w14:paraId="24875FA1" w14:textId="77777777" w:rsidR="00490B53" w:rsidRDefault="00000000">
            <w:pPr>
              <w:adjustRightInd w:val="0"/>
              <w:snapToGrid w:val="0"/>
              <w:spacing w:line="276" w:lineRule="auto"/>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课堂考勤：病假和事假一次扣</w:t>
            </w:r>
            <w:r>
              <w:rPr>
                <w:rFonts w:ascii="宋体" w:eastAsia="宋体" w:hAnsi="宋体" w:cs="Times New Roman"/>
                <w:color w:val="000000"/>
                <w:szCs w:val="21"/>
              </w:rPr>
              <w:t>5</w:t>
            </w:r>
            <w:r>
              <w:rPr>
                <w:rFonts w:ascii="宋体" w:eastAsia="宋体" w:hAnsi="宋体" w:cs="Times New Roman" w:hint="eastAsia"/>
                <w:color w:val="000000"/>
                <w:szCs w:val="21"/>
              </w:rPr>
              <w:t>分，无故缺席一次扣</w:t>
            </w:r>
            <w:r>
              <w:rPr>
                <w:rFonts w:ascii="宋体" w:eastAsia="宋体" w:hAnsi="宋体" w:cs="Times New Roman"/>
                <w:color w:val="000000"/>
                <w:szCs w:val="21"/>
              </w:rPr>
              <w:t>10</w:t>
            </w:r>
            <w:r>
              <w:rPr>
                <w:rFonts w:ascii="宋体" w:eastAsia="宋体" w:hAnsi="宋体" w:cs="Times New Roman" w:hint="eastAsia"/>
                <w:color w:val="000000"/>
                <w:szCs w:val="21"/>
              </w:rPr>
              <w:t>分，无故缺席累积达</w:t>
            </w:r>
            <w:r>
              <w:rPr>
                <w:rFonts w:ascii="宋体" w:eastAsia="宋体" w:hAnsi="宋体" w:cs="Times New Roman"/>
                <w:color w:val="000000"/>
                <w:szCs w:val="21"/>
              </w:rPr>
              <w:t>5</w:t>
            </w:r>
            <w:r>
              <w:rPr>
                <w:rFonts w:ascii="宋体" w:eastAsia="宋体" w:hAnsi="宋体" w:cs="Times New Roman" w:hint="eastAsia"/>
                <w:color w:val="000000"/>
                <w:szCs w:val="21"/>
              </w:rPr>
              <w:t>次以上（不含</w:t>
            </w:r>
            <w:r>
              <w:rPr>
                <w:rFonts w:ascii="宋体" w:eastAsia="宋体" w:hAnsi="宋体" w:cs="Times New Roman"/>
                <w:color w:val="000000"/>
                <w:szCs w:val="21"/>
              </w:rPr>
              <w:t>5</w:t>
            </w:r>
            <w:r>
              <w:rPr>
                <w:rFonts w:ascii="宋体" w:eastAsia="宋体" w:hAnsi="宋体" w:cs="Times New Roman" w:hint="eastAsia"/>
                <w:color w:val="000000"/>
                <w:szCs w:val="21"/>
              </w:rPr>
              <w:t>次）取消课程成绩。</w:t>
            </w:r>
          </w:p>
          <w:p w14:paraId="786C7395" w14:textId="77777777" w:rsidR="00490B53" w:rsidRDefault="00000000">
            <w:pPr>
              <w:adjustRightInd w:val="0"/>
              <w:snapToGrid w:val="0"/>
              <w:spacing w:line="276" w:lineRule="auto"/>
              <w:ind w:firstLineChars="200" w:firstLine="420"/>
              <w:jc w:val="left"/>
              <w:rPr>
                <w:rFonts w:ascii="宋体" w:eastAsia="宋体" w:hAnsi="等线" w:cs="Times New Roman"/>
                <w:color w:val="000000"/>
                <w:szCs w:val="21"/>
              </w:rPr>
            </w:pPr>
            <w:r>
              <w:rPr>
                <w:rFonts w:ascii="宋体" w:eastAsia="宋体" w:hAnsi="宋体" w:cs="Times New Roman" w:hint="eastAsia"/>
                <w:color w:val="000000"/>
                <w:szCs w:val="21"/>
              </w:rPr>
              <w:t>课堂表现：参加小组讨论与汇报，积极主动回答问题，根据实际表现给分。</w:t>
            </w:r>
          </w:p>
          <w:p w14:paraId="739B21FF" w14:textId="77777777" w:rsidR="00490B53" w:rsidRDefault="00000000">
            <w:pPr>
              <w:adjustRightInd w:val="0"/>
              <w:snapToGrid w:val="0"/>
              <w:spacing w:line="276" w:lineRule="auto"/>
              <w:ind w:firstLineChars="200" w:firstLine="420"/>
              <w:rPr>
                <w:rFonts w:ascii="宋体" w:eastAsia="宋体" w:hAnsi="等线" w:cs="Times New Roman"/>
                <w:color w:val="000000"/>
                <w:szCs w:val="24"/>
              </w:rPr>
            </w:pPr>
            <w:r>
              <w:rPr>
                <w:rFonts w:ascii="宋体" w:eastAsia="宋体" w:hAnsi="宋体" w:cs="Times New Roman" w:hint="eastAsia"/>
                <w:color w:val="000000"/>
                <w:szCs w:val="24"/>
              </w:rPr>
              <w:t>平时作业：课后完成</w:t>
            </w:r>
            <w:r>
              <w:rPr>
                <w:rFonts w:ascii="宋体" w:eastAsia="宋体" w:hAnsi="宋体" w:cs="Times New Roman"/>
                <w:color w:val="000000"/>
                <w:szCs w:val="24"/>
              </w:rPr>
              <w:t>3</w:t>
            </w:r>
            <w:r>
              <w:rPr>
                <w:rFonts w:ascii="宋体" w:eastAsia="宋体" w:hAnsi="宋体" w:cs="Times New Roman" w:hint="eastAsia"/>
                <w:color w:val="000000"/>
                <w:szCs w:val="24"/>
              </w:rPr>
              <w:t>次作业，主要考核学生对每节</w:t>
            </w:r>
            <w:proofErr w:type="gramStart"/>
            <w:r>
              <w:rPr>
                <w:rFonts w:ascii="宋体" w:eastAsia="宋体" w:hAnsi="宋体" w:cs="Times New Roman" w:hint="eastAsia"/>
                <w:color w:val="000000"/>
                <w:szCs w:val="24"/>
              </w:rPr>
              <w:t>课知识</w:t>
            </w:r>
            <w:proofErr w:type="gramEnd"/>
            <w:r>
              <w:rPr>
                <w:rFonts w:ascii="宋体" w:eastAsia="宋体" w:hAnsi="宋体" w:cs="Times New Roman" w:hint="eastAsia"/>
                <w:color w:val="000000"/>
                <w:szCs w:val="24"/>
              </w:rPr>
              <w:t>点的复习、理解和掌握程度，计算全部作业的平均成绩。</w:t>
            </w:r>
          </w:p>
        </w:tc>
        <w:tc>
          <w:tcPr>
            <w:tcW w:w="1276" w:type="dxa"/>
            <w:vAlign w:val="center"/>
          </w:tcPr>
          <w:p w14:paraId="2174320B" w14:textId="77777777" w:rsidR="00490B53" w:rsidRDefault="00000000">
            <w:pPr>
              <w:adjustRightInd w:val="0"/>
              <w:snapToGrid w:val="0"/>
              <w:spacing w:line="276" w:lineRule="auto"/>
              <w:jc w:val="right"/>
              <w:rPr>
                <w:rFonts w:ascii="宋体" w:eastAsia="宋体" w:hAnsi="等线" w:cs="Times New Roman"/>
                <w:szCs w:val="24"/>
              </w:rPr>
            </w:pPr>
            <w:r>
              <w:rPr>
                <w:rFonts w:ascii="宋体" w:eastAsia="宋体" w:hAnsi="宋体" w:cs="Times New Roman" w:hint="eastAsia"/>
                <w:szCs w:val="24"/>
              </w:rPr>
              <w:t>课程目标</w:t>
            </w:r>
            <w:r>
              <w:rPr>
                <w:rFonts w:ascii="宋体" w:eastAsia="宋体" w:hAnsi="宋体" w:cs="Times New Roman"/>
                <w:szCs w:val="24"/>
              </w:rPr>
              <w:t>1</w:t>
            </w:r>
            <w:r>
              <w:rPr>
                <w:rFonts w:ascii="宋体" w:eastAsia="宋体" w:hAnsi="宋体" w:cs="Times New Roman" w:hint="eastAsia"/>
                <w:szCs w:val="24"/>
              </w:rPr>
              <w:t>课程目标</w:t>
            </w:r>
            <w:r>
              <w:rPr>
                <w:rFonts w:ascii="宋体" w:eastAsia="宋体" w:hAnsi="宋体" w:cs="Times New Roman"/>
                <w:szCs w:val="24"/>
              </w:rPr>
              <w:t>2</w:t>
            </w:r>
          </w:p>
          <w:p w14:paraId="01B093F6" w14:textId="77777777" w:rsidR="00490B53" w:rsidRDefault="00000000">
            <w:pPr>
              <w:adjustRightInd w:val="0"/>
              <w:snapToGrid w:val="0"/>
              <w:spacing w:line="276" w:lineRule="auto"/>
              <w:jc w:val="right"/>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6E28EE2D" w14:textId="77777777" w:rsidR="00490B53" w:rsidRDefault="00000000">
            <w:pPr>
              <w:adjustRightInd w:val="0"/>
              <w:snapToGrid w:val="0"/>
              <w:spacing w:line="276" w:lineRule="auto"/>
              <w:jc w:val="right"/>
              <w:rPr>
                <w:rFonts w:ascii="宋体" w:eastAsia="宋体" w:hAnsi="等线"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76" w:type="dxa"/>
            <w:vAlign w:val="center"/>
          </w:tcPr>
          <w:p w14:paraId="33461BD4" w14:textId="77777777" w:rsidR="00490B53" w:rsidRDefault="00000000">
            <w:pPr>
              <w:adjustRightInd w:val="0"/>
              <w:snapToGrid w:val="0"/>
              <w:spacing w:line="276" w:lineRule="auto"/>
              <w:jc w:val="left"/>
              <w:rPr>
                <w:rFonts w:ascii="宋体" w:eastAsia="宋体" w:hAnsi="等线" w:cs="宋体"/>
                <w:color w:val="000000"/>
                <w:kern w:val="0"/>
                <w:szCs w:val="21"/>
              </w:rPr>
            </w:pPr>
            <w:r>
              <w:rPr>
                <w:rFonts w:ascii="宋体" w:eastAsia="宋体" w:hAnsi="宋体" w:cs="宋体" w:hint="eastAsia"/>
                <w:color w:val="000000"/>
                <w:kern w:val="0"/>
                <w:szCs w:val="21"/>
              </w:rPr>
              <w:t>人性论和哲学、伦理学和哲学、教育哲学与教师专业发展</w:t>
            </w:r>
          </w:p>
        </w:tc>
        <w:tc>
          <w:tcPr>
            <w:tcW w:w="1276" w:type="dxa"/>
            <w:vAlign w:val="center"/>
          </w:tcPr>
          <w:p w14:paraId="23A65894" w14:textId="77777777" w:rsidR="00490B53" w:rsidRDefault="00000000">
            <w:pPr>
              <w:adjustRightInd w:val="0"/>
              <w:snapToGrid w:val="0"/>
              <w:spacing w:line="276" w:lineRule="auto"/>
              <w:jc w:val="left"/>
              <w:rPr>
                <w:rFonts w:ascii="宋体" w:eastAsia="宋体" w:hAnsi="等线"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1"/>
              </w:rPr>
              <w:t>、</w:t>
            </w:r>
            <w:r>
              <w:rPr>
                <w:rFonts w:ascii="宋体" w:eastAsia="宋体" w:hAnsi="宋体" w:cs="Times New Roman"/>
                <w:color w:val="000000"/>
                <w:szCs w:val="21"/>
              </w:rPr>
              <w:t>2-1</w:t>
            </w:r>
            <w:r>
              <w:rPr>
                <w:rFonts w:ascii="宋体" w:eastAsia="宋体" w:hAnsi="宋体" w:cs="Times New Roman" w:hint="eastAsia"/>
                <w:color w:val="000000"/>
                <w:szCs w:val="21"/>
              </w:rPr>
              <w:t>、</w:t>
            </w:r>
            <w:r>
              <w:rPr>
                <w:rFonts w:ascii="宋体" w:eastAsia="宋体" w:hAnsi="宋体" w:cs="Times New Roman"/>
                <w:color w:val="000000"/>
                <w:szCs w:val="21"/>
              </w:rPr>
              <w:t>2-2</w:t>
            </w:r>
            <w:r>
              <w:rPr>
                <w:rFonts w:ascii="宋体" w:eastAsia="宋体" w:hAnsi="宋体" w:cs="Times New Roman" w:hint="eastAsia"/>
                <w:color w:val="000000"/>
                <w:szCs w:val="21"/>
              </w:rPr>
              <w:t>、</w:t>
            </w:r>
            <w:r>
              <w:rPr>
                <w:rFonts w:ascii="宋体" w:eastAsia="宋体" w:hAnsi="宋体" w:cs="Times New Roman"/>
                <w:color w:val="000000"/>
                <w:szCs w:val="21"/>
              </w:rPr>
              <w:t>2-3</w:t>
            </w:r>
            <w:r>
              <w:rPr>
                <w:rFonts w:ascii="宋体" w:eastAsia="宋体" w:hAnsi="宋体" w:cs="Times New Roman" w:hint="eastAsia"/>
                <w:color w:val="000000"/>
                <w:szCs w:val="21"/>
              </w:rPr>
              <w:t>、</w:t>
            </w:r>
          </w:p>
          <w:p w14:paraId="3FA0E0F6" w14:textId="77777777" w:rsidR="00490B53" w:rsidRDefault="00000000">
            <w:pPr>
              <w:adjustRightInd w:val="0"/>
              <w:snapToGrid w:val="0"/>
              <w:spacing w:line="276" w:lineRule="auto"/>
              <w:ind w:right="210"/>
              <w:jc w:val="left"/>
              <w:rPr>
                <w:rFonts w:ascii="宋体" w:eastAsia="宋体" w:hAnsi="等线" w:cs="Times New Roman"/>
                <w:szCs w:val="24"/>
              </w:rPr>
            </w:pPr>
            <w:r>
              <w:rPr>
                <w:rFonts w:ascii="宋体" w:eastAsia="宋体" w:hAnsi="宋体" w:cs="Times New Roman"/>
                <w:color w:val="000000"/>
                <w:szCs w:val="21"/>
              </w:rPr>
              <w:t>7-2</w:t>
            </w:r>
          </w:p>
        </w:tc>
      </w:tr>
      <w:tr w:rsidR="00490B53" w14:paraId="6F518014" w14:textId="77777777">
        <w:trPr>
          <w:trHeight w:val="2561"/>
        </w:trPr>
        <w:tc>
          <w:tcPr>
            <w:tcW w:w="624" w:type="dxa"/>
            <w:tcMar>
              <w:left w:w="57" w:type="dxa"/>
              <w:right w:w="57" w:type="dxa"/>
            </w:tcMar>
            <w:vAlign w:val="center"/>
          </w:tcPr>
          <w:p w14:paraId="35187F4B"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期末考试</w:t>
            </w:r>
          </w:p>
        </w:tc>
        <w:tc>
          <w:tcPr>
            <w:tcW w:w="1072" w:type="dxa"/>
            <w:vAlign w:val="center"/>
          </w:tcPr>
          <w:p w14:paraId="07D82EB3"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期末考试</w:t>
            </w:r>
          </w:p>
          <w:p w14:paraId="0B844353" w14:textId="77777777" w:rsidR="00490B53" w:rsidRDefault="00000000">
            <w:pPr>
              <w:adjustRightInd w:val="0"/>
              <w:snapToGrid w:val="0"/>
              <w:spacing w:line="276" w:lineRule="auto"/>
              <w:jc w:val="center"/>
              <w:rPr>
                <w:rFonts w:ascii="宋体" w:eastAsia="宋体" w:hAnsi="等线" w:cs="Times New Roman"/>
                <w:color w:val="000000"/>
                <w:szCs w:val="24"/>
              </w:rPr>
            </w:pPr>
            <w:r>
              <w:rPr>
                <w:rFonts w:ascii="宋体" w:eastAsia="宋体" w:hAnsi="宋体" w:cs="Times New Roman" w:hint="eastAsia"/>
                <w:color w:val="000000"/>
                <w:szCs w:val="24"/>
              </w:rPr>
              <w:t>卷面成绩</w:t>
            </w:r>
          </w:p>
        </w:tc>
        <w:tc>
          <w:tcPr>
            <w:tcW w:w="709" w:type="dxa"/>
            <w:vAlign w:val="center"/>
          </w:tcPr>
          <w:p w14:paraId="6C1786C4" w14:textId="77777777" w:rsidR="00490B53" w:rsidRDefault="00000000">
            <w:pPr>
              <w:adjustRightInd w:val="0"/>
              <w:snapToGrid w:val="0"/>
              <w:spacing w:line="276" w:lineRule="auto"/>
              <w:jc w:val="center"/>
              <w:rPr>
                <w:rFonts w:ascii="宋体" w:eastAsia="宋体" w:hAnsi="宋体" w:cs="Times New Roman"/>
                <w:color w:val="000000"/>
                <w:szCs w:val="24"/>
              </w:rPr>
            </w:pPr>
            <w:r>
              <w:rPr>
                <w:rFonts w:ascii="宋体" w:eastAsia="宋体" w:hAnsi="宋体" w:cs="Times New Roman"/>
                <w:color w:val="000000"/>
                <w:szCs w:val="24"/>
              </w:rPr>
              <w:t>60%</w:t>
            </w:r>
          </w:p>
        </w:tc>
        <w:tc>
          <w:tcPr>
            <w:tcW w:w="2755" w:type="dxa"/>
            <w:vAlign w:val="center"/>
          </w:tcPr>
          <w:p w14:paraId="5D99EF35" w14:textId="77777777" w:rsidR="00490B53" w:rsidRDefault="00000000">
            <w:pPr>
              <w:adjustRightInd w:val="0"/>
              <w:snapToGrid w:val="0"/>
              <w:spacing w:line="276" w:lineRule="auto"/>
              <w:ind w:firstLineChars="200" w:firstLine="420"/>
              <w:rPr>
                <w:rFonts w:ascii="宋体" w:eastAsia="宋体" w:hAnsi="等线" w:cs="Times New Roman"/>
                <w:color w:val="000000"/>
                <w:szCs w:val="21"/>
              </w:rPr>
            </w:pPr>
            <w:r>
              <w:rPr>
                <w:rFonts w:ascii="宋体" w:eastAsia="宋体" w:hAnsi="宋体" w:cs="Times New Roman" w:hint="eastAsia"/>
                <w:color w:val="000000"/>
                <w:szCs w:val="21"/>
              </w:rPr>
              <w:t>开卷，题型为论述题等，以卷面成绩的</w:t>
            </w:r>
            <w:r>
              <w:rPr>
                <w:rFonts w:ascii="宋体" w:eastAsia="宋体" w:hAnsi="宋体" w:cs="Times New Roman"/>
                <w:color w:val="000000"/>
                <w:szCs w:val="21"/>
              </w:rPr>
              <w:t>60%</w:t>
            </w:r>
            <w:r>
              <w:rPr>
                <w:rFonts w:ascii="宋体" w:eastAsia="宋体" w:hAnsi="宋体" w:cs="Times New Roman" w:hint="eastAsia"/>
                <w:color w:val="000000"/>
                <w:szCs w:val="21"/>
              </w:rPr>
              <w:t>计入课程总成绩。</w:t>
            </w:r>
          </w:p>
          <w:p w14:paraId="757AB492" w14:textId="77777777" w:rsidR="00490B53" w:rsidRDefault="00000000">
            <w:pPr>
              <w:adjustRightInd w:val="0"/>
              <w:snapToGrid w:val="0"/>
              <w:spacing w:line="276" w:lineRule="auto"/>
              <w:ind w:firstLineChars="200" w:firstLine="420"/>
              <w:rPr>
                <w:rFonts w:ascii="宋体" w:eastAsia="宋体" w:hAnsi="等线" w:cs="Times New Roman"/>
                <w:color w:val="000000"/>
                <w:szCs w:val="21"/>
              </w:rPr>
            </w:pPr>
            <w:r>
              <w:rPr>
                <w:rFonts w:ascii="宋体" w:eastAsia="宋体" w:hAnsi="宋体" w:cs="Times New Roman" w:hint="eastAsia"/>
                <w:color w:val="000000"/>
                <w:szCs w:val="21"/>
              </w:rPr>
              <w:t>其中：</w:t>
            </w:r>
          </w:p>
          <w:p w14:paraId="7F6E2997" w14:textId="77777777" w:rsidR="00490B53" w:rsidRDefault="00000000">
            <w:pPr>
              <w:adjustRightInd w:val="0"/>
              <w:snapToGrid w:val="0"/>
              <w:spacing w:line="276" w:lineRule="auto"/>
              <w:ind w:firstLineChars="200" w:firstLine="420"/>
              <w:rPr>
                <w:rFonts w:ascii="宋体" w:eastAsia="宋体" w:hAnsi="等线" w:cs="Times New Roman"/>
                <w:color w:val="000000"/>
                <w:szCs w:val="21"/>
              </w:rPr>
            </w:pPr>
            <w:r>
              <w:rPr>
                <w:rFonts w:ascii="宋体" w:eastAsia="宋体" w:hAnsi="宋体" w:cs="Times New Roman" w:hint="eastAsia"/>
                <w:color w:val="000000"/>
                <w:szCs w:val="21"/>
              </w:rPr>
              <w:t>考核学生对基本理论知识的掌握自己运用基本理论知识</w:t>
            </w:r>
            <w:proofErr w:type="gramStart"/>
            <w:r>
              <w:rPr>
                <w:rFonts w:ascii="宋体" w:eastAsia="宋体" w:hAnsi="宋体" w:cs="Times New Roman" w:hint="eastAsia"/>
                <w:color w:val="000000"/>
                <w:szCs w:val="21"/>
              </w:rPr>
              <w:t>进行进行</w:t>
            </w:r>
            <w:proofErr w:type="gramEnd"/>
            <w:r>
              <w:rPr>
                <w:rFonts w:ascii="宋体" w:eastAsia="宋体" w:hAnsi="宋体" w:cs="Times New Roman" w:hint="eastAsia"/>
                <w:color w:val="000000"/>
                <w:szCs w:val="21"/>
              </w:rPr>
              <w:t>综合分析的能力。</w:t>
            </w:r>
          </w:p>
        </w:tc>
        <w:tc>
          <w:tcPr>
            <w:tcW w:w="1276" w:type="dxa"/>
            <w:vAlign w:val="center"/>
          </w:tcPr>
          <w:p w14:paraId="403E7D11" w14:textId="77777777" w:rsidR="00490B53" w:rsidRDefault="00000000">
            <w:pPr>
              <w:adjustRightInd w:val="0"/>
              <w:snapToGrid w:val="0"/>
              <w:spacing w:line="276" w:lineRule="auto"/>
              <w:jc w:val="right"/>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1</w:t>
            </w:r>
          </w:p>
          <w:p w14:paraId="3850CEB7" w14:textId="77777777" w:rsidR="00490B53" w:rsidRDefault="00000000">
            <w:pPr>
              <w:adjustRightInd w:val="0"/>
              <w:snapToGrid w:val="0"/>
              <w:spacing w:line="276" w:lineRule="auto"/>
              <w:jc w:val="right"/>
              <w:rPr>
                <w:rFonts w:ascii="宋体" w:eastAsia="宋体" w:hAnsi="等线" w:cs="Times New Roman"/>
                <w:szCs w:val="24"/>
              </w:rPr>
            </w:pPr>
            <w:r>
              <w:rPr>
                <w:rFonts w:ascii="宋体" w:eastAsia="宋体" w:hAnsi="宋体" w:cs="Times New Roman" w:hint="eastAsia"/>
                <w:szCs w:val="24"/>
              </w:rPr>
              <w:t>课程目标</w:t>
            </w:r>
            <w:r>
              <w:rPr>
                <w:rFonts w:ascii="宋体" w:eastAsia="宋体" w:hAnsi="宋体" w:cs="Times New Roman"/>
                <w:szCs w:val="24"/>
              </w:rPr>
              <w:t>2</w:t>
            </w:r>
            <w:r>
              <w:rPr>
                <w:rFonts w:ascii="宋体" w:eastAsia="宋体" w:hAnsi="宋体" w:cs="Times New Roman" w:hint="eastAsia"/>
                <w:szCs w:val="24"/>
              </w:rPr>
              <w:t>课程目标</w:t>
            </w:r>
            <w:r>
              <w:rPr>
                <w:rFonts w:ascii="宋体" w:eastAsia="宋体" w:hAnsi="宋体" w:cs="Times New Roman"/>
                <w:szCs w:val="24"/>
              </w:rPr>
              <w:t>3</w:t>
            </w:r>
          </w:p>
          <w:p w14:paraId="0F171EA5" w14:textId="77777777" w:rsidR="00490B53" w:rsidRDefault="00000000">
            <w:pPr>
              <w:adjustRightInd w:val="0"/>
              <w:snapToGrid w:val="0"/>
              <w:spacing w:line="276" w:lineRule="auto"/>
              <w:jc w:val="right"/>
              <w:rPr>
                <w:rFonts w:ascii="宋体" w:eastAsia="宋体" w:hAnsi="等线"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1276" w:type="dxa"/>
            <w:vAlign w:val="center"/>
          </w:tcPr>
          <w:p w14:paraId="04FF6375" w14:textId="77777777" w:rsidR="00490B53" w:rsidRDefault="00000000">
            <w:pPr>
              <w:adjustRightInd w:val="0"/>
              <w:snapToGrid w:val="0"/>
              <w:spacing w:line="276" w:lineRule="auto"/>
              <w:jc w:val="left"/>
              <w:rPr>
                <w:rFonts w:ascii="宋体" w:eastAsia="宋体" w:hAnsi="等线" w:cs="Times New Roman"/>
                <w:color w:val="000000"/>
                <w:szCs w:val="21"/>
              </w:rPr>
            </w:pPr>
            <w:r>
              <w:rPr>
                <w:rFonts w:ascii="宋体" w:eastAsia="宋体" w:hAnsi="等线" w:cs="Times New Roman" w:hint="eastAsia"/>
                <w:color w:val="000000"/>
                <w:szCs w:val="21"/>
              </w:rPr>
              <w:t>对教育实践中的一般问题和根本性问题进行哲学思考。</w:t>
            </w:r>
          </w:p>
        </w:tc>
        <w:tc>
          <w:tcPr>
            <w:tcW w:w="1276" w:type="dxa"/>
            <w:vAlign w:val="center"/>
          </w:tcPr>
          <w:p w14:paraId="549725DE" w14:textId="77777777" w:rsidR="00490B53" w:rsidRDefault="00000000">
            <w:pPr>
              <w:adjustRightInd w:val="0"/>
              <w:snapToGrid w:val="0"/>
              <w:spacing w:line="276" w:lineRule="auto"/>
              <w:jc w:val="left"/>
              <w:rPr>
                <w:rFonts w:ascii="宋体" w:eastAsia="宋体" w:hAnsi="等线"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1"/>
              </w:rPr>
              <w:t>、</w:t>
            </w:r>
            <w:r>
              <w:rPr>
                <w:rFonts w:ascii="宋体" w:eastAsia="宋体" w:hAnsi="宋体" w:cs="Times New Roman"/>
                <w:color w:val="000000"/>
                <w:szCs w:val="21"/>
              </w:rPr>
              <w:t>2-1</w:t>
            </w:r>
            <w:r>
              <w:rPr>
                <w:rFonts w:ascii="宋体" w:eastAsia="宋体" w:hAnsi="宋体" w:cs="Times New Roman" w:hint="eastAsia"/>
                <w:color w:val="000000"/>
                <w:szCs w:val="21"/>
              </w:rPr>
              <w:t>、</w:t>
            </w:r>
            <w:r>
              <w:rPr>
                <w:rFonts w:ascii="宋体" w:eastAsia="宋体" w:hAnsi="宋体" w:cs="Times New Roman"/>
                <w:color w:val="000000"/>
                <w:szCs w:val="21"/>
              </w:rPr>
              <w:t>2-2</w:t>
            </w:r>
            <w:r>
              <w:rPr>
                <w:rFonts w:ascii="宋体" w:eastAsia="宋体" w:hAnsi="宋体" w:cs="Times New Roman" w:hint="eastAsia"/>
                <w:color w:val="000000"/>
                <w:szCs w:val="21"/>
              </w:rPr>
              <w:t>、</w:t>
            </w:r>
            <w:r>
              <w:rPr>
                <w:rFonts w:ascii="宋体" w:eastAsia="宋体" w:hAnsi="宋体" w:cs="Times New Roman"/>
                <w:color w:val="000000"/>
                <w:szCs w:val="21"/>
              </w:rPr>
              <w:t>2-3</w:t>
            </w:r>
            <w:r>
              <w:rPr>
                <w:rFonts w:ascii="宋体" w:eastAsia="宋体" w:hAnsi="宋体" w:cs="Times New Roman" w:hint="eastAsia"/>
                <w:color w:val="000000"/>
                <w:szCs w:val="21"/>
              </w:rPr>
              <w:t>、</w:t>
            </w:r>
          </w:p>
          <w:p w14:paraId="45948F7D" w14:textId="77777777" w:rsidR="00490B53" w:rsidRDefault="00000000">
            <w:pPr>
              <w:adjustRightInd w:val="0"/>
              <w:snapToGrid w:val="0"/>
              <w:spacing w:line="276" w:lineRule="auto"/>
              <w:ind w:right="210"/>
              <w:jc w:val="left"/>
              <w:rPr>
                <w:rFonts w:ascii="宋体" w:eastAsia="宋体" w:hAnsi="等线" w:cs="Times New Roman"/>
                <w:color w:val="000000"/>
                <w:szCs w:val="21"/>
              </w:rPr>
            </w:pPr>
            <w:r>
              <w:rPr>
                <w:rFonts w:ascii="宋体" w:eastAsia="宋体" w:hAnsi="宋体" w:cs="Times New Roman"/>
                <w:color w:val="000000"/>
                <w:szCs w:val="21"/>
              </w:rPr>
              <w:t>7-2</w:t>
            </w:r>
          </w:p>
        </w:tc>
      </w:tr>
    </w:tbl>
    <w:p w14:paraId="24AB7F05" w14:textId="77777777" w:rsidR="00490B53" w:rsidRDefault="00000000">
      <w:pPr>
        <w:spacing w:line="36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lastRenderedPageBreak/>
        <w:t>（三）课程目标及考核方式权重分配表</w:t>
      </w:r>
    </w:p>
    <w:tbl>
      <w:tblPr>
        <w:tblW w:w="89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38"/>
        <w:gridCol w:w="1807"/>
        <w:gridCol w:w="2185"/>
        <w:gridCol w:w="1833"/>
        <w:gridCol w:w="1130"/>
      </w:tblGrid>
      <w:tr w:rsidR="00490B53" w14:paraId="1381019F" w14:textId="77777777">
        <w:trPr>
          <w:trHeight w:val="214"/>
        </w:trPr>
        <w:tc>
          <w:tcPr>
            <w:tcW w:w="3845" w:type="dxa"/>
            <w:gridSpan w:val="2"/>
            <w:vAlign w:val="center"/>
          </w:tcPr>
          <w:p w14:paraId="6234B11D" w14:textId="77777777" w:rsidR="00490B53" w:rsidRDefault="00000000">
            <w:pPr>
              <w:widowControl/>
              <w:adjustRightInd w:val="0"/>
              <w:snapToGrid w:val="0"/>
              <w:jc w:val="center"/>
              <w:rPr>
                <w:rFonts w:ascii="宋体" w:eastAsia="宋体" w:hAnsi="等线" w:cs="Times New Roman"/>
                <w:b/>
                <w:color w:val="000000"/>
                <w:kern w:val="0"/>
                <w:szCs w:val="21"/>
              </w:rPr>
            </w:pPr>
            <w:r>
              <w:rPr>
                <w:rFonts w:ascii="宋体" w:eastAsia="宋体" w:hAnsi="宋体" w:cs="Times New Roman" w:hint="eastAsia"/>
                <w:b/>
                <w:color w:val="000000"/>
                <w:kern w:val="0"/>
                <w:szCs w:val="21"/>
              </w:rPr>
              <w:t>课程目标及权重</w:t>
            </w:r>
          </w:p>
        </w:tc>
        <w:tc>
          <w:tcPr>
            <w:tcW w:w="5148" w:type="dxa"/>
            <w:gridSpan w:val="3"/>
            <w:vAlign w:val="center"/>
          </w:tcPr>
          <w:p w14:paraId="1A7B9E9F" w14:textId="77777777" w:rsidR="00490B53" w:rsidRDefault="00000000">
            <w:pPr>
              <w:widowControl/>
              <w:adjustRightInd w:val="0"/>
              <w:snapToGrid w:val="0"/>
              <w:ind w:rightChars="-186" w:right="-391"/>
              <w:jc w:val="center"/>
              <w:rPr>
                <w:rFonts w:ascii="宋体" w:eastAsia="宋体" w:hAnsi="等线" w:cs="Times New Roman"/>
                <w:b/>
                <w:color w:val="000000"/>
                <w:kern w:val="0"/>
                <w:szCs w:val="21"/>
              </w:rPr>
            </w:pPr>
            <w:r>
              <w:rPr>
                <w:rFonts w:ascii="宋体" w:eastAsia="宋体" w:hAnsi="宋体" w:cs="Times New Roman" w:hint="eastAsia"/>
                <w:b/>
                <w:color w:val="000000"/>
                <w:kern w:val="0"/>
                <w:szCs w:val="21"/>
              </w:rPr>
              <w:t>考核方式及权重</w:t>
            </w:r>
          </w:p>
        </w:tc>
      </w:tr>
      <w:tr w:rsidR="00490B53" w14:paraId="76E8ED5D" w14:textId="77777777">
        <w:trPr>
          <w:trHeight w:val="559"/>
        </w:trPr>
        <w:tc>
          <w:tcPr>
            <w:tcW w:w="2038" w:type="dxa"/>
            <w:vAlign w:val="center"/>
          </w:tcPr>
          <w:p w14:paraId="5727EBA7"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项目</w:t>
            </w:r>
          </w:p>
        </w:tc>
        <w:tc>
          <w:tcPr>
            <w:tcW w:w="1807" w:type="dxa"/>
            <w:vAlign w:val="center"/>
          </w:tcPr>
          <w:p w14:paraId="31885D08"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185" w:type="dxa"/>
            <w:vAlign w:val="center"/>
          </w:tcPr>
          <w:p w14:paraId="5765BCF1"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评价依据</w:t>
            </w:r>
          </w:p>
        </w:tc>
        <w:tc>
          <w:tcPr>
            <w:tcW w:w="1833" w:type="dxa"/>
            <w:vAlign w:val="center"/>
          </w:tcPr>
          <w:p w14:paraId="750E5CDD"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30" w:type="dxa"/>
          </w:tcPr>
          <w:p w14:paraId="430D7908" w14:textId="77777777" w:rsidR="00490B53" w:rsidRDefault="00000000">
            <w:pPr>
              <w:widowControl/>
              <w:adjustRightInd w:val="0"/>
              <w:snapToGrid w:val="0"/>
              <w:rPr>
                <w:rFonts w:ascii="宋体" w:eastAsia="宋体" w:hAnsi="等线"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7D6FE89F" w14:textId="77777777">
        <w:trPr>
          <w:trHeight w:val="199"/>
        </w:trPr>
        <w:tc>
          <w:tcPr>
            <w:tcW w:w="2038" w:type="dxa"/>
            <w:vMerge w:val="restart"/>
            <w:vAlign w:val="center"/>
          </w:tcPr>
          <w:p w14:paraId="60E6F13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807" w:type="dxa"/>
            <w:vMerge w:val="restart"/>
            <w:vAlign w:val="center"/>
          </w:tcPr>
          <w:p w14:paraId="16C16CBB"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25%</w:t>
            </w:r>
          </w:p>
        </w:tc>
        <w:tc>
          <w:tcPr>
            <w:tcW w:w="2185" w:type="dxa"/>
            <w:vAlign w:val="center"/>
          </w:tcPr>
          <w:p w14:paraId="157504EC"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考试</w:t>
            </w:r>
          </w:p>
        </w:tc>
        <w:tc>
          <w:tcPr>
            <w:tcW w:w="1833" w:type="dxa"/>
            <w:vAlign w:val="center"/>
          </w:tcPr>
          <w:p w14:paraId="454A940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130" w:type="dxa"/>
            <w:vMerge w:val="restart"/>
            <w:vAlign w:val="center"/>
          </w:tcPr>
          <w:p w14:paraId="591E60AE"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213265F7" w14:textId="77777777">
        <w:trPr>
          <w:trHeight w:val="199"/>
        </w:trPr>
        <w:tc>
          <w:tcPr>
            <w:tcW w:w="2038" w:type="dxa"/>
            <w:vMerge/>
            <w:vAlign w:val="center"/>
          </w:tcPr>
          <w:p w14:paraId="493C0DCD"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1807" w:type="dxa"/>
            <w:vMerge/>
            <w:vAlign w:val="center"/>
          </w:tcPr>
          <w:p w14:paraId="1FEA5CFF"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2185" w:type="dxa"/>
            <w:vAlign w:val="center"/>
          </w:tcPr>
          <w:p w14:paraId="7CFE6F3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课堂表现</w:t>
            </w:r>
          </w:p>
        </w:tc>
        <w:tc>
          <w:tcPr>
            <w:tcW w:w="1833" w:type="dxa"/>
            <w:vAlign w:val="center"/>
          </w:tcPr>
          <w:p w14:paraId="47FD5CE2"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5DE12417"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32943131" w14:textId="77777777">
        <w:trPr>
          <w:trHeight w:val="176"/>
        </w:trPr>
        <w:tc>
          <w:tcPr>
            <w:tcW w:w="2038" w:type="dxa"/>
            <w:vMerge/>
            <w:vAlign w:val="center"/>
          </w:tcPr>
          <w:p w14:paraId="257E85E1"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01E2D7B8"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767A4C3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2</w:t>
            </w:r>
          </w:p>
        </w:tc>
        <w:tc>
          <w:tcPr>
            <w:tcW w:w="1833" w:type="dxa"/>
            <w:vAlign w:val="center"/>
          </w:tcPr>
          <w:p w14:paraId="4CC9BCEF"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130" w:type="dxa"/>
            <w:vMerge/>
            <w:vAlign w:val="center"/>
          </w:tcPr>
          <w:p w14:paraId="7261F22A"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05D07E30" w14:textId="77777777">
        <w:trPr>
          <w:trHeight w:val="176"/>
        </w:trPr>
        <w:tc>
          <w:tcPr>
            <w:tcW w:w="2038" w:type="dxa"/>
            <w:vMerge w:val="restart"/>
            <w:vAlign w:val="center"/>
          </w:tcPr>
          <w:p w14:paraId="7A2FE90F"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807" w:type="dxa"/>
            <w:vMerge w:val="restart"/>
            <w:vAlign w:val="center"/>
          </w:tcPr>
          <w:p w14:paraId="1B0CD08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25%</w:t>
            </w:r>
          </w:p>
        </w:tc>
        <w:tc>
          <w:tcPr>
            <w:tcW w:w="2185" w:type="dxa"/>
            <w:vAlign w:val="center"/>
          </w:tcPr>
          <w:p w14:paraId="55A76F47"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考试</w:t>
            </w:r>
          </w:p>
        </w:tc>
        <w:tc>
          <w:tcPr>
            <w:tcW w:w="1833" w:type="dxa"/>
            <w:vAlign w:val="center"/>
          </w:tcPr>
          <w:p w14:paraId="1364DA2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40%</w:t>
            </w:r>
          </w:p>
        </w:tc>
        <w:tc>
          <w:tcPr>
            <w:tcW w:w="1130" w:type="dxa"/>
            <w:vMerge w:val="restart"/>
            <w:vAlign w:val="center"/>
          </w:tcPr>
          <w:p w14:paraId="1F11B81A"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6CE2AAA1" w14:textId="77777777">
        <w:trPr>
          <w:trHeight w:val="176"/>
        </w:trPr>
        <w:tc>
          <w:tcPr>
            <w:tcW w:w="2038" w:type="dxa"/>
            <w:vMerge/>
            <w:vAlign w:val="center"/>
          </w:tcPr>
          <w:p w14:paraId="2A85A884"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649EA8D1"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35BF441A"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课堂表现</w:t>
            </w:r>
          </w:p>
        </w:tc>
        <w:tc>
          <w:tcPr>
            <w:tcW w:w="1833" w:type="dxa"/>
            <w:vAlign w:val="center"/>
          </w:tcPr>
          <w:p w14:paraId="05A45BB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30" w:type="dxa"/>
            <w:vMerge/>
            <w:vAlign w:val="center"/>
          </w:tcPr>
          <w:p w14:paraId="0D5E11EF"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336FF263" w14:textId="77777777">
        <w:trPr>
          <w:trHeight w:val="176"/>
        </w:trPr>
        <w:tc>
          <w:tcPr>
            <w:tcW w:w="2038" w:type="dxa"/>
            <w:vMerge/>
            <w:vAlign w:val="center"/>
          </w:tcPr>
          <w:p w14:paraId="4EB8D427"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23AFCB24"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2A10D7EE"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1</w:t>
            </w:r>
          </w:p>
        </w:tc>
        <w:tc>
          <w:tcPr>
            <w:tcW w:w="1833" w:type="dxa"/>
            <w:vAlign w:val="center"/>
          </w:tcPr>
          <w:p w14:paraId="6338939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0C83B2D3"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7738FA77" w14:textId="77777777">
        <w:trPr>
          <w:trHeight w:val="176"/>
        </w:trPr>
        <w:tc>
          <w:tcPr>
            <w:tcW w:w="2038" w:type="dxa"/>
            <w:vMerge/>
            <w:vAlign w:val="center"/>
          </w:tcPr>
          <w:p w14:paraId="68B2A078"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27C31A00"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02C935E4"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2</w:t>
            </w:r>
          </w:p>
        </w:tc>
        <w:tc>
          <w:tcPr>
            <w:tcW w:w="1833" w:type="dxa"/>
            <w:vAlign w:val="center"/>
          </w:tcPr>
          <w:p w14:paraId="7C250EAB"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30" w:type="dxa"/>
            <w:vMerge/>
            <w:vAlign w:val="center"/>
          </w:tcPr>
          <w:p w14:paraId="34B0A1B9"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2994DBAC" w14:textId="77777777">
        <w:trPr>
          <w:trHeight w:val="176"/>
        </w:trPr>
        <w:tc>
          <w:tcPr>
            <w:tcW w:w="2038" w:type="dxa"/>
            <w:vMerge w:val="restart"/>
            <w:vAlign w:val="center"/>
          </w:tcPr>
          <w:p w14:paraId="5FED934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807" w:type="dxa"/>
            <w:vMerge w:val="restart"/>
            <w:vAlign w:val="center"/>
          </w:tcPr>
          <w:p w14:paraId="3837E1EF"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25%</w:t>
            </w:r>
          </w:p>
        </w:tc>
        <w:tc>
          <w:tcPr>
            <w:tcW w:w="2185" w:type="dxa"/>
            <w:vAlign w:val="center"/>
          </w:tcPr>
          <w:p w14:paraId="52E3712E"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考试</w:t>
            </w:r>
          </w:p>
        </w:tc>
        <w:tc>
          <w:tcPr>
            <w:tcW w:w="1833" w:type="dxa"/>
            <w:vAlign w:val="center"/>
          </w:tcPr>
          <w:p w14:paraId="7A79C601"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130" w:type="dxa"/>
            <w:vMerge w:val="restart"/>
            <w:vAlign w:val="center"/>
          </w:tcPr>
          <w:p w14:paraId="2CADFB7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049032EF" w14:textId="77777777">
        <w:trPr>
          <w:trHeight w:val="176"/>
        </w:trPr>
        <w:tc>
          <w:tcPr>
            <w:tcW w:w="2038" w:type="dxa"/>
            <w:vMerge/>
            <w:vAlign w:val="center"/>
          </w:tcPr>
          <w:p w14:paraId="4EBC2E59"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1807" w:type="dxa"/>
            <w:vMerge/>
            <w:vAlign w:val="center"/>
          </w:tcPr>
          <w:p w14:paraId="244AF682"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2185" w:type="dxa"/>
            <w:vAlign w:val="center"/>
          </w:tcPr>
          <w:p w14:paraId="6ADF9B7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课堂表现</w:t>
            </w:r>
          </w:p>
        </w:tc>
        <w:tc>
          <w:tcPr>
            <w:tcW w:w="1833" w:type="dxa"/>
            <w:vAlign w:val="center"/>
          </w:tcPr>
          <w:p w14:paraId="1F5BED9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24B666BD"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22C0EF26" w14:textId="77777777">
        <w:trPr>
          <w:trHeight w:val="176"/>
        </w:trPr>
        <w:tc>
          <w:tcPr>
            <w:tcW w:w="2038" w:type="dxa"/>
            <w:vMerge/>
            <w:vAlign w:val="center"/>
          </w:tcPr>
          <w:p w14:paraId="2AFEBF3C"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09FB346C"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0516BBA0"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1</w:t>
            </w:r>
          </w:p>
        </w:tc>
        <w:tc>
          <w:tcPr>
            <w:tcW w:w="1833" w:type="dxa"/>
            <w:vAlign w:val="center"/>
          </w:tcPr>
          <w:p w14:paraId="542898EE"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130" w:type="dxa"/>
            <w:vMerge/>
            <w:vAlign w:val="center"/>
          </w:tcPr>
          <w:p w14:paraId="347FB7F5"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0D793530" w14:textId="77777777">
        <w:trPr>
          <w:trHeight w:val="176"/>
        </w:trPr>
        <w:tc>
          <w:tcPr>
            <w:tcW w:w="2038" w:type="dxa"/>
            <w:vMerge/>
            <w:vAlign w:val="center"/>
          </w:tcPr>
          <w:p w14:paraId="5EA340AC"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37F4E558"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490F3929"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3</w:t>
            </w:r>
          </w:p>
        </w:tc>
        <w:tc>
          <w:tcPr>
            <w:tcW w:w="1833" w:type="dxa"/>
            <w:vAlign w:val="center"/>
          </w:tcPr>
          <w:p w14:paraId="6810ABB7"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15%</w:t>
            </w:r>
          </w:p>
        </w:tc>
        <w:tc>
          <w:tcPr>
            <w:tcW w:w="1130" w:type="dxa"/>
            <w:vMerge/>
            <w:vAlign w:val="center"/>
          </w:tcPr>
          <w:p w14:paraId="629872CE"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7800CB2E" w14:textId="77777777">
        <w:trPr>
          <w:trHeight w:val="176"/>
        </w:trPr>
        <w:tc>
          <w:tcPr>
            <w:tcW w:w="2038" w:type="dxa"/>
            <w:vMerge w:val="restart"/>
            <w:vAlign w:val="center"/>
          </w:tcPr>
          <w:p w14:paraId="7DFA1893"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807" w:type="dxa"/>
            <w:vMerge w:val="restart"/>
            <w:vAlign w:val="center"/>
          </w:tcPr>
          <w:p w14:paraId="7E8DAAB2"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25%</w:t>
            </w:r>
          </w:p>
        </w:tc>
        <w:tc>
          <w:tcPr>
            <w:tcW w:w="2185" w:type="dxa"/>
            <w:vAlign w:val="center"/>
          </w:tcPr>
          <w:p w14:paraId="1BDA7311"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考试</w:t>
            </w:r>
          </w:p>
        </w:tc>
        <w:tc>
          <w:tcPr>
            <w:tcW w:w="1833" w:type="dxa"/>
            <w:vAlign w:val="center"/>
          </w:tcPr>
          <w:p w14:paraId="267D0528"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130" w:type="dxa"/>
            <w:vMerge w:val="restart"/>
            <w:vAlign w:val="center"/>
          </w:tcPr>
          <w:p w14:paraId="253B88EE"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4215E77F" w14:textId="77777777">
        <w:trPr>
          <w:trHeight w:val="176"/>
        </w:trPr>
        <w:tc>
          <w:tcPr>
            <w:tcW w:w="2038" w:type="dxa"/>
            <w:vMerge/>
            <w:vAlign w:val="center"/>
          </w:tcPr>
          <w:p w14:paraId="517F90CE"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1807" w:type="dxa"/>
            <w:vMerge/>
            <w:vAlign w:val="center"/>
          </w:tcPr>
          <w:p w14:paraId="25E31AA9" w14:textId="77777777" w:rsidR="00490B53" w:rsidRDefault="00490B53">
            <w:pPr>
              <w:widowControl/>
              <w:adjustRightInd w:val="0"/>
              <w:snapToGrid w:val="0"/>
              <w:jc w:val="center"/>
              <w:rPr>
                <w:rFonts w:ascii="宋体" w:eastAsia="宋体" w:hAnsi="宋体" w:cs="Times New Roman"/>
                <w:color w:val="000000"/>
                <w:kern w:val="0"/>
                <w:szCs w:val="21"/>
              </w:rPr>
            </w:pPr>
          </w:p>
        </w:tc>
        <w:tc>
          <w:tcPr>
            <w:tcW w:w="2185" w:type="dxa"/>
            <w:vAlign w:val="center"/>
          </w:tcPr>
          <w:p w14:paraId="1482877C"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课堂表现</w:t>
            </w:r>
          </w:p>
        </w:tc>
        <w:tc>
          <w:tcPr>
            <w:tcW w:w="1833" w:type="dxa"/>
            <w:vAlign w:val="center"/>
          </w:tcPr>
          <w:p w14:paraId="6E945B76"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4C85BFA4"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79DC6223" w14:textId="77777777">
        <w:trPr>
          <w:trHeight w:val="176"/>
        </w:trPr>
        <w:tc>
          <w:tcPr>
            <w:tcW w:w="2038" w:type="dxa"/>
            <w:vMerge/>
            <w:vAlign w:val="center"/>
          </w:tcPr>
          <w:p w14:paraId="5D5EC2B6" w14:textId="77777777" w:rsidR="00490B53" w:rsidRDefault="00490B53">
            <w:pPr>
              <w:widowControl/>
              <w:adjustRightInd w:val="0"/>
              <w:snapToGrid w:val="0"/>
              <w:jc w:val="left"/>
              <w:rPr>
                <w:rFonts w:ascii="宋体" w:eastAsia="宋体" w:hAnsi="等线" w:cs="Times New Roman"/>
                <w:color w:val="000000"/>
                <w:kern w:val="0"/>
                <w:szCs w:val="21"/>
              </w:rPr>
            </w:pPr>
          </w:p>
        </w:tc>
        <w:tc>
          <w:tcPr>
            <w:tcW w:w="1807" w:type="dxa"/>
            <w:vMerge/>
            <w:vAlign w:val="center"/>
          </w:tcPr>
          <w:p w14:paraId="17609636" w14:textId="77777777" w:rsidR="00490B53" w:rsidRDefault="00490B53">
            <w:pPr>
              <w:widowControl/>
              <w:adjustRightInd w:val="0"/>
              <w:snapToGrid w:val="0"/>
              <w:jc w:val="left"/>
              <w:rPr>
                <w:rFonts w:ascii="宋体" w:eastAsia="宋体" w:hAnsi="等线" w:cs="Times New Roman"/>
                <w:color w:val="000000"/>
                <w:kern w:val="0"/>
                <w:szCs w:val="21"/>
              </w:rPr>
            </w:pPr>
          </w:p>
        </w:tc>
        <w:tc>
          <w:tcPr>
            <w:tcW w:w="2185" w:type="dxa"/>
            <w:vAlign w:val="center"/>
          </w:tcPr>
          <w:p w14:paraId="6F6F6424"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3</w:t>
            </w:r>
          </w:p>
        </w:tc>
        <w:tc>
          <w:tcPr>
            <w:tcW w:w="1833" w:type="dxa"/>
            <w:vAlign w:val="center"/>
          </w:tcPr>
          <w:p w14:paraId="1F61A0B5"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130" w:type="dxa"/>
            <w:vMerge/>
          </w:tcPr>
          <w:p w14:paraId="7F5EFB52" w14:textId="77777777" w:rsidR="00490B53" w:rsidRDefault="00490B53">
            <w:pPr>
              <w:widowControl/>
              <w:adjustRightInd w:val="0"/>
              <w:snapToGrid w:val="0"/>
              <w:jc w:val="center"/>
              <w:rPr>
                <w:rFonts w:ascii="宋体" w:eastAsia="宋体" w:hAnsi="宋体" w:cs="Times New Roman"/>
                <w:color w:val="000000"/>
                <w:kern w:val="0"/>
                <w:szCs w:val="21"/>
              </w:rPr>
            </w:pPr>
          </w:p>
        </w:tc>
      </w:tr>
      <w:tr w:rsidR="00490B53" w14:paraId="4FFFBAD1" w14:textId="77777777">
        <w:trPr>
          <w:trHeight w:val="285"/>
        </w:trPr>
        <w:tc>
          <w:tcPr>
            <w:tcW w:w="2038" w:type="dxa"/>
            <w:vAlign w:val="center"/>
          </w:tcPr>
          <w:p w14:paraId="16ADC18B" w14:textId="77777777" w:rsidR="00490B53" w:rsidRDefault="00000000">
            <w:pPr>
              <w:widowControl/>
              <w:adjustRightInd w:val="0"/>
              <w:snapToGrid w:val="0"/>
              <w:jc w:val="center"/>
              <w:rPr>
                <w:rFonts w:ascii="宋体" w:eastAsia="宋体" w:hAnsi="等线" w:cs="Times New Roman"/>
                <w:color w:val="000000"/>
                <w:kern w:val="0"/>
                <w:szCs w:val="21"/>
              </w:rPr>
            </w:pPr>
            <w:r>
              <w:rPr>
                <w:rFonts w:ascii="宋体" w:eastAsia="宋体" w:hAnsi="宋体" w:cs="Times New Roman" w:hint="eastAsia"/>
                <w:color w:val="000000"/>
                <w:kern w:val="0"/>
                <w:szCs w:val="21"/>
              </w:rPr>
              <w:t>课程目标权重合计</w:t>
            </w:r>
          </w:p>
        </w:tc>
        <w:tc>
          <w:tcPr>
            <w:tcW w:w="1807" w:type="dxa"/>
            <w:vAlign w:val="center"/>
          </w:tcPr>
          <w:p w14:paraId="22E6A978" w14:textId="77777777" w:rsidR="00490B53" w:rsidRDefault="00000000">
            <w:pPr>
              <w:widowControl/>
              <w:adjustRightInd w:val="0"/>
              <w:snapToGrid w:val="0"/>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c>
          <w:tcPr>
            <w:tcW w:w="5148" w:type="dxa"/>
            <w:gridSpan w:val="3"/>
            <w:vAlign w:val="center"/>
          </w:tcPr>
          <w:p w14:paraId="06002E60" w14:textId="77777777" w:rsidR="00490B53" w:rsidRDefault="00490B53">
            <w:pPr>
              <w:widowControl/>
              <w:adjustRightInd w:val="0"/>
              <w:snapToGrid w:val="0"/>
              <w:jc w:val="center"/>
              <w:rPr>
                <w:rFonts w:ascii="宋体" w:eastAsia="宋体" w:hAnsi="宋体" w:cs="Times New Roman"/>
                <w:color w:val="000000"/>
                <w:kern w:val="0"/>
                <w:szCs w:val="21"/>
              </w:rPr>
            </w:pPr>
          </w:p>
        </w:tc>
      </w:tr>
    </w:tbl>
    <w:p w14:paraId="20AEC8A2" w14:textId="77777777" w:rsidR="00490B53" w:rsidRDefault="00000000">
      <w:pPr>
        <w:spacing w:line="300" w:lineRule="auto"/>
        <w:ind w:firstLineChars="150" w:firstLine="360"/>
        <w:rPr>
          <w:rFonts w:ascii="宋体" w:eastAsia="宋体" w:hAnsi="等线" w:cs="Times New Roman"/>
          <w:sz w:val="24"/>
          <w:szCs w:val="24"/>
        </w:rPr>
      </w:pPr>
      <w:r>
        <w:rPr>
          <w:rFonts w:ascii="宋体" w:eastAsia="宋体" w:hAnsi="宋体" w:cs="Times New Roman" w:hint="eastAsia"/>
          <w:sz w:val="24"/>
          <w:szCs w:val="24"/>
        </w:rPr>
        <w:t>（四）课程目标达成度计算方法</w:t>
      </w:r>
    </w:p>
    <w:p w14:paraId="6C53A71F" w14:textId="77777777" w:rsidR="00490B53" w:rsidRDefault="00000000">
      <w:pPr>
        <w:spacing w:line="30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w:t>
      </w:r>
      <w:r>
        <w:rPr>
          <w:rFonts w:ascii="宋体" w:eastAsia="宋体" w:hAnsi="宋体" w:cs="Times New Roman"/>
          <w:szCs w:val="21"/>
        </w:rPr>
        <w:t>0.6</w:t>
      </w:r>
      <w:r>
        <w:rPr>
          <w:rFonts w:ascii="Calibri" w:eastAsia="宋体" w:hAnsi="Calibri" w:cs="Times New Roman" w:hint="eastAsia"/>
          <w:sz w:val="24"/>
          <w:szCs w:val="24"/>
        </w:rPr>
        <w:t>，否则总评成绩不及格，需要补考或重修。每门课程目标总体达成度计算方法如下：</w:t>
      </w:r>
    </w:p>
    <w:p w14:paraId="603F39E9" w14:textId="77777777" w:rsidR="00490B53" w:rsidRDefault="00000000">
      <w:pPr>
        <w:spacing w:line="300" w:lineRule="auto"/>
        <w:jc w:val="left"/>
        <w:rPr>
          <w:rFonts w:ascii="Calibri" w:eastAsia="宋体" w:hAnsi="Calibri" w:cs="Times New Roman"/>
          <w:sz w:val="24"/>
          <w:szCs w:val="24"/>
        </w:rPr>
      </w:pPr>
      <w:r>
        <w:rPr>
          <w:rFonts w:ascii="宋体" w:eastAsia="宋体" w:hAnsi="宋体" w:cs="Times New Roman"/>
          <w:noProof/>
          <w:sz w:val="24"/>
        </w:rPr>
        <w:drawing>
          <wp:inline distT="0" distB="0" distL="0" distR="0" wp14:anchorId="785A90A8" wp14:editId="456C6542">
            <wp:extent cx="5274310" cy="33718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49D7DFA" w14:textId="77777777" w:rsidR="00490B53" w:rsidRDefault="00000000">
      <w:pPr>
        <w:spacing w:line="300" w:lineRule="auto"/>
        <w:rPr>
          <w:rFonts w:ascii="Calibri" w:eastAsia="宋体" w:hAnsi="Calibri" w:cs="Times New Roman"/>
          <w:b/>
          <w:sz w:val="28"/>
          <w:szCs w:val="28"/>
        </w:rPr>
      </w:pPr>
      <w:r>
        <w:rPr>
          <w:rFonts w:ascii="Calibri" w:eastAsia="宋体" w:hAnsi="Calibri" w:cs="Times New Roman" w:hint="eastAsia"/>
          <w:b/>
          <w:sz w:val="28"/>
          <w:szCs w:val="28"/>
        </w:rPr>
        <w:t>七、有关说明</w:t>
      </w:r>
    </w:p>
    <w:p w14:paraId="58F6D3F5" w14:textId="77777777" w:rsidR="00490B53" w:rsidRDefault="00000000">
      <w:pPr>
        <w:spacing w:line="30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102E4CD3" w14:textId="77777777" w:rsidR="00490B53" w:rsidRDefault="00000000">
      <w:pPr>
        <w:spacing w:line="300" w:lineRule="auto"/>
        <w:ind w:firstLineChars="200" w:firstLine="480"/>
        <w:rPr>
          <w:rFonts w:ascii="Calibri" w:eastAsia="宋体" w:hAnsi="Calibri" w:cs="Times New Roman"/>
          <w:sz w:val="24"/>
        </w:rPr>
      </w:pPr>
      <w:r>
        <w:rPr>
          <w:rFonts w:ascii="Calibri" w:eastAsia="宋体" w:hAnsi="Calibri" w:cs="Times New Roman" w:hint="eastAsia"/>
          <w:sz w:val="24"/>
        </w:rPr>
        <w:t>本课程根据学生作业、课堂讨论、教学环节、平时考核情况和学生、教学督导等的反馈，及时对教学中的不足之处进行改进，并在下一轮课程教学中整改完善，确保相应毕业要求指标点达成。</w:t>
      </w:r>
    </w:p>
    <w:p w14:paraId="5B4606EE" w14:textId="77777777" w:rsidR="00490B53" w:rsidRDefault="00000000">
      <w:pPr>
        <w:spacing w:line="30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（二）参考书目及学习资料</w:t>
      </w:r>
    </w:p>
    <w:p w14:paraId="2884AEDB" w14:textId="77777777" w:rsidR="00490B53" w:rsidRDefault="00000000">
      <w:pPr>
        <w:spacing w:line="300" w:lineRule="auto"/>
        <w:ind w:firstLineChars="250" w:firstLine="60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教材</w:t>
      </w:r>
    </w:p>
    <w:p w14:paraId="0534CB99" w14:textId="77777777" w:rsidR="00490B53" w:rsidRDefault="00000000">
      <w:pPr>
        <w:spacing w:line="30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石中英</w:t>
      </w:r>
      <w:r>
        <w:rPr>
          <w:rFonts w:ascii="宋体" w:eastAsia="宋体" w:hAnsi="等线" w:cs="Times New Roman"/>
          <w:sz w:val="24"/>
          <w:szCs w:val="24"/>
        </w:rPr>
        <w:t>.</w:t>
      </w:r>
      <w:r>
        <w:rPr>
          <w:rFonts w:ascii="宋体" w:eastAsia="宋体" w:hAnsi="宋体" w:cs="Times New Roman" w:hint="eastAsia"/>
          <w:sz w:val="24"/>
          <w:szCs w:val="24"/>
        </w:rPr>
        <w:t>教育哲学</w:t>
      </w:r>
      <w:r>
        <w:rPr>
          <w:rFonts w:ascii="宋体" w:eastAsia="宋体" w:hAnsi="等线" w:cs="Times New Roman"/>
          <w:sz w:val="24"/>
          <w:szCs w:val="24"/>
        </w:rPr>
        <w:t>.</w:t>
      </w:r>
      <w:r>
        <w:rPr>
          <w:rFonts w:ascii="宋体" w:eastAsia="宋体" w:hAnsi="宋体" w:cs="Times New Roman" w:hint="eastAsia"/>
          <w:sz w:val="24"/>
          <w:szCs w:val="24"/>
        </w:rPr>
        <w:t>高等教育出版社，</w:t>
      </w:r>
      <w:r>
        <w:rPr>
          <w:rFonts w:ascii="宋体" w:eastAsia="宋体" w:hAnsi="宋体" w:cs="Times New Roman"/>
          <w:sz w:val="24"/>
          <w:szCs w:val="24"/>
        </w:rPr>
        <w:t>2019.</w:t>
      </w:r>
      <w:r>
        <w:rPr>
          <w:rFonts w:ascii="宋体" w:eastAsia="宋体" w:hAnsi="宋体" w:cs="Times New Roman" w:hint="eastAsia"/>
          <w:sz w:val="24"/>
          <w:szCs w:val="24"/>
        </w:rPr>
        <w:t>（马工程教材）</w:t>
      </w:r>
    </w:p>
    <w:p w14:paraId="55735D5C" w14:textId="77777777" w:rsidR="00490B53" w:rsidRDefault="00000000">
      <w:pPr>
        <w:spacing w:line="300" w:lineRule="auto"/>
        <w:ind w:firstLineChars="200" w:firstLine="480"/>
        <w:rPr>
          <w:rFonts w:ascii="宋体" w:eastAsia="宋体" w:hAnsi="等线"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教学参考书</w:t>
      </w:r>
    </w:p>
    <w:p w14:paraId="45D175C7" w14:textId="77777777" w:rsidR="00490B53" w:rsidRDefault="00000000">
      <w:pPr>
        <w:spacing w:line="30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于伟</w:t>
      </w:r>
      <w:r>
        <w:rPr>
          <w:rFonts w:ascii="宋体" w:eastAsia="宋体" w:hAnsi="等线" w:cs="Times New Roman"/>
          <w:sz w:val="24"/>
          <w:szCs w:val="24"/>
        </w:rPr>
        <w:t>.</w:t>
      </w:r>
      <w:r>
        <w:rPr>
          <w:rFonts w:ascii="宋体" w:eastAsia="宋体" w:hAnsi="宋体" w:cs="Times New Roman" w:hint="eastAsia"/>
          <w:sz w:val="24"/>
          <w:szCs w:val="24"/>
        </w:rPr>
        <w:t>教育哲学</w:t>
      </w:r>
      <w:r>
        <w:rPr>
          <w:rFonts w:ascii="宋体" w:eastAsia="宋体" w:hAnsi="等线" w:cs="Times New Roman"/>
          <w:sz w:val="24"/>
          <w:szCs w:val="24"/>
        </w:rPr>
        <w:t>.</w:t>
      </w:r>
      <w:r>
        <w:rPr>
          <w:rFonts w:ascii="宋体" w:eastAsia="宋体" w:hAnsi="宋体" w:cs="Times New Roman" w:hint="eastAsia"/>
          <w:sz w:val="24"/>
          <w:szCs w:val="24"/>
        </w:rPr>
        <w:t>北京师范大学出版社，</w:t>
      </w:r>
      <w:r>
        <w:rPr>
          <w:rFonts w:ascii="宋体" w:eastAsia="宋体" w:hAnsi="宋体" w:cs="Times New Roman"/>
          <w:sz w:val="24"/>
          <w:szCs w:val="24"/>
        </w:rPr>
        <w:t>2016.</w:t>
      </w:r>
    </w:p>
    <w:p w14:paraId="0FA02797" w14:textId="77777777" w:rsidR="00490B53" w:rsidRDefault="00000000">
      <w:pPr>
        <w:spacing w:line="300" w:lineRule="auto"/>
        <w:ind w:firstLineChars="250" w:firstLine="600"/>
        <w:rPr>
          <w:rFonts w:ascii="宋体" w:eastAsia="宋体" w:hAnsi="宋体" w:cs="Times New Roman"/>
          <w:sz w:val="24"/>
          <w:szCs w:val="24"/>
        </w:rPr>
      </w:pPr>
      <w:r>
        <w:rPr>
          <w:rFonts w:ascii="宋体" w:eastAsia="宋体" w:hAnsi="宋体" w:cs="Times New Roman" w:hint="eastAsia"/>
          <w:sz w:val="24"/>
          <w:szCs w:val="24"/>
        </w:rPr>
        <w:t>郝文武</w:t>
      </w:r>
      <w:r>
        <w:rPr>
          <w:rFonts w:ascii="宋体" w:eastAsia="宋体" w:hAnsi="等线" w:cs="Times New Roman"/>
          <w:sz w:val="24"/>
          <w:szCs w:val="24"/>
        </w:rPr>
        <w:t>.</w:t>
      </w:r>
      <w:r>
        <w:rPr>
          <w:rFonts w:ascii="宋体" w:eastAsia="宋体" w:hAnsi="宋体" w:cs="Times New Roman" w:hint="eastAsia"/>
          <w:sz w:val="24"/>
          <w:szCs w:val="24"/>
        </w:rPr>
        <w:t>教育哲学</w:t>
      </w:r>
      <w:r>
        <w:rPr>
          <w:rFonts w:ascii="宋体" w:eastAsia="宋体" w:hAnsi="等线" w:cs="Times New Roman"/>
          <w:sz w:val="24"/>
          <w:szCs w:val="24"/>
        </w:rPr>
        <w:t>.</w:t>
      </w:r>
      <w:r>
        <w:rPr>
          <w:rFonts w:ascii="宋体" w:eastAsia="宋体" w:hAnsi="宋体" w:cs="Times New Roman" w:hint="eastAsia"/>
          <w:sz w:val="24"/>
          <w:szCs w:val="24"/>
        </w:rPr>
        <w:t>人民教育出版社</w:t>
      </w:r>
      <w:r>
        <w:rPr>
          <w:rFonts w:ascii="宋体" w:eastAsia="宋体" w:hAnsi="宋体" w:cs="Times New Roman"/>
          <w:sz w:val="24"/>
          <w:szCs w:val="24"/>
        </w:rPr>
        <w:t>2011.</w:t>
      </w:r>
    </w:p>
    <w:p w14:paraId="0E1B8C99" w14:textId="77777777" w:rsidR="00490B53" w:rsidRDefault="00490B53">
      <w:pPr>
        <w:spacing w:line="300" w:lineRule="auto"/>
        <w:ind w:firstLineChars="150" w:firstLine="360"/>
        <w:rPr>
          <w:rFonts w:ascii="宋体" w:eastAsia="宋体" w:hAnsi="等线" w:cs="Times New Roman"/>
          <w:sz w:val="24"/>
          <w:szCs w:val="24"/>
        </w:rPr>
      </w:pPr>
    </w:p>
    <w:p w14:paraId="51ED7AA9" w14:textId="77777777" w:rsidR="00490B53" w:rsidRDefault="00000000">
      <w:pPr>
        <w:autoSpaceDE w:val="0"/>
        <w:autoSpaceDN w:val="0"/>
        <w:adjustRightInd w:val="0"/>
        <w:spacing w:line="300" w:lineRule="auto"/>
        <w:ind w:firstLineChars="2200" w:firstLine="5280"/>
        <w:jc w:val="left"/>
        <w:rPr>
          <w:rFonts w:ascii="宋体" w:eastAsia="宋体" w:hAnsi="等线" w:cs="Times New Roman"/>
          <w:color w:val="000000"/>
          <w:kern w:val="0"/>
          <w:sz w:val="24"/>
          <w:szCs w:val="21"/>
        </w:rPr>
      </w:pPr>
      <w:r>
        <w:rPr>
          <w:rFonts w:ascii="宋体" w:eastAsia="宋体" w:hAnsi="宋体" w:cs="Times New Roman" w:hint="eastAsia"/>
          <w:color w:val="000000"/>
          <w:kern w:val="0"/>
          <w:sz w:val="24"/>
          <w:szCs w:val="21"/>
        </w:rPr>
        <w:t>执笔人：赵振杰</w:t>
      </w:r>
    </w:p>
    <w:p w14:paraId="1E877E43" w14:textId="77777777" w:rsidR="00490B53" w:rsidRDefault="00000000">
      <w:pPr>
        <w:autoSpaceDE w:val="0"/>
        <w:autoSpaceDN w:val="0"/>
        <w:adjustRightInd w:val="0"/>
        <w:spacing w:line="300" w:lineRule="auto"/>
        <w:ind w:firstLineChars="2200" w:firstLine="5280"/>
        <w:jc w:val="left"/>
        <w:rPr>
          <w:rFonts w:ascii="宋体" w:eastAsia="宋体" w:hAnsi="等线" w:cs="Times New Roman"/>
          <w:color w:val="000000"/>
          <w:kern w:val="0"/>
          <w:sz w:val="24"/>
          <w:szCs w:val="21"/>
        </w:rPr>
      </w:pPr>
      <w:r>
        <w:rPr>
          <w:rFonts w:ascii="宋体" w:eastAsia="宋体" w:hAnsi="宋体" w:cs="Times New Roman" w:hint="eastAsia"/>
          <w:color w:val="000000"/>
          <w:kern w:val="0"/>
          <w:sz w:val="24"/>
          <w:szCs w:val="21"/>
        </w:rPr>
        <w:t>审定人：王  健</w:t>
      </w:r>
    </w:p>
    <w:p w14:paraId="4F039426" w14:textId="77777777" w:rsidR="00490B53" w:rsidRDefault="00000000">
      <w:pPr>
        <w:autoSpaceDE w:val="0"/>
        <w:autoSpaceDN w:val="0"/>
        <w:adjustRightInd w:val="0"/>
        <w:spacing w:line="300" w:lineRule="auto"/>
        <w:ind w:firstLineChars="2200" w:firstLine="5280"/>
        <w:jc w:val="left"/>
        <w:rPr>
          <w:rFonts w:ascii="宋体" w:eastAsia="宋体" w:hAnsi="等线" w:cs="Times New Roman"/>
          <w:color w:val="000000"/>
          <w:kern w:val="0"/>
          <w:sz w:val="24"/>
          <w:szCs w:val="21"/>
        </w:rPr>
      </w:pPr>
      <w:r>
        <w:rPr>
          <w:rFonts w:ascii="宋体" w:eastAsia="宋体" w:hAnsi="宋体" w:cs="Times New Roman" w:hint="eastAsia"/>
          <w:color w:val="000000"/>
          <w:kern w:val="0"/>
          <w:sz w:val="24"/>
          <w:szCs w:val="21"/>
        </w:rPr>
        <w:t>审批人：张志欣</w:t>
      </w:r>
    </w:p>
    <w:p w14:paraId="57575E67" w14:textId="77777777" w:rsidR="00490B53" w:rsidRDefault="00000000">
      <w:pPr>
        <w:autoSpaceDE w:val="0"/>
        <w:autoSpaceDN w:val="0"/>
        <w:adjustRightInd w:val="0"/>
        <w:spacing w:line="300" w:lineRule="auto"/>
        <w:ind w:firstLineChars="2200" w:firstLine="5280"/>
        <w:jc w:val="left"/>
        <w:rPr>
          <w:rFonts w:ascii="宋体" w:eastAsia="宋体" w:hAnsi="等线" w:cs="Times New Roman"/>
          <w:color w:val="000000"/>
          <w:kern w:val="0"/>
          <w:sz w:val="24"/>
          <w:szCs w:val="21"/>
        </w:rPr>
      </w:pPr>
      <w:r>
        <w:rPr>
          <w:rFonts w:ascii="宋体" w:eastAsia="宋体" w:hAnsi="宋体" w:cs="Times New Roman" w:hint="eastAsia"/>
          <w:color w:val="000000"/>
          <w:kern w:val="0"/>
          <w:sz w:val="24"/>
          <w:szCs w:val="21"/>
        </w:rPr>
        <w:t>批准时间：</w:t>
      </w:r>
      <w:r>
        <w:rPr>
          <w:rFonts w:ascii="宋体" w:eastAsia="宋体" w:hAnsi="宋体" w:cs="Times New Roman"/>
          <w:color w:val="000000"/>
          <w:kern w:val="0"/>
          <w:sz w:val="24"/>
          <w:szCs w:val="21"/>
        </w:rPr>
        <w:t>20</w:t>
      </w:r>
      <w:r>
        <w:rPr>
          <w:rFonts w:ascii="宋体" w:eastAsia="宋体" w:hAnsi="宋体" w:cs="Times New Roman" w:hint="eastAsia"/>
          <w:color w:val="000000"/>
          <w:kern w:val="0"/>
          <w:sz w:val="24"/>
          <w:szCs w:val="21"/>
        </w:rPr>
        <w:t>23年</w:t>
      </w:r>
      <w:r>
        <w:rPr>
          <w:rFonts w:ascii="宋体" w:eastAsia="宋体" w:hAnsi="宋体" w:cs="Times New Roman"/>
          <w:color w:val="000000"/>
          <w:kern w:val="0"/>
          <w:sz w:val="24"/>
          <w:szCs w:val="21"/>
        </w:rPr>
        <w:t>8</w:t>
      </w:r>
      <w:r>
        <w:rPr>
          <w:rFonts w:ascii="宋体" w:eastAsia="宋体" w:hAnsi="宋体" w:cs="Times New Roman" w:hint="eastAsia"/>
          <w:color w:val="000000"/>
          <w:kern w:val="0"/>
          <w:sz w:val="24"/>
          <w:szCs w:val="21"/>
        </w:rPr>
        <w:t>月</w:t>
      </w:r>
      <w:r>
        <w:rPr>
          <w:rFonts w:ascii="宋体" w:eastAsia="宋体" w:hAnsi="宋体" w:cs="Times New Roman"/>
          <w:color w:val="000000"/>
          <w:kern w:val="0"/>
          <w:sz w:val="24"/>
          <w:szCs w:val="21"/>
        </w:rPr>
        <w:t>30</w:t>
      </w:r>
      <w:r>
        <w:rPr>
          <w:rFonts w:ascii="宋体" w:eastAsia="宋体" w:hAnsi="宋体" w:cs="Times New Roman" w:hint="eastAsia"/>
          <w:color w:val="000000"/>
          <w:kern w:val="0"/>
          <w:sz w:val="24"/>
          <w:szCs w:val="21"/>
        </w:rPr>
        <w:t>日</w:t>
      </w:r>
    </w:p>
    <w:p w14:paraId="4DCD8523" w14:textId="77777777" w:rsidR="00490B53" w:rsidRDefault="00000000">
      <w:pPr>
        <w:rPr>
          <w:rFonts w:ascii="Calibri" w:eastAsia="宋体" w:hAnsi="Calibri" w:cs="Times New Roman"/>
        </w:rPr>
      </w:pPr>
      <w:r>
        <w:rPr>
          <w:rFonts w:ascii="宋体" w:eastAsia="宋体" w:hAnsi="等线" w:cs="Times New Roman"/>
          <w:color w:val="000000"/>
          <w:kern w:val="0"/>
          <w:sz w:val="24"/>
          <w:szCs w:val="21"/>
        </w:rPr>
        <w:lastRenderedPageBreak/>
        <w:br w:type="page"/>
      </w:r>
    </w:p>
    <w:p w14:paraId="607962E2" w14:textId="77777777" w:rsidR="00490B53" w:rsidRDefault="00000000">
      <w:pPr>
        <w:spacing w:line="360" w:lineRule="auto"/>
        <w:jc w:val="center"/>
        <w:outlineLvl w:val="0"/>
        <w:rPr>
          <w:rFonts w:ascii="宋体" w:eastAsia="宋体" w:hAnsi="宋体" w:cs="Times New Roman"/>
          <w:b/>
          <w:color w:val="0D0D0D" w:themeColor="text1" w:themeTint="F2"/>
          <w:sz w:val="30"/>
          <w:szCs w:val="30"/>
        </w:rPr>
      </w:pPr>
      <w:bookmarkStart w:id="137" w:name="_Toc57017183"/>
      <w:bookmarkStart w:id="138" w:name="_Toc166165199"/>
      <w:r>
        <w:rPr>
          <w:rFonts w:ascii="宋体" w:eastAsia="宋体" w:hAnsi="宋体" w:cs="Times New Roman" w:hint="eastAsia"/>
          <w:b/>
          <w:color w:val="0D0D0D" w:themeColor="text1" w:themeTint="F2"/>
          <w:sz w:val="30"/>
          <w:szCs w:val="30"/>
        </w:rPr>
        <w:lastRenderedPageBreak/>
        <w:t>教育社会学课程与教学大纲</w:t>
      </w:r>
      <w:bookmarkEnd w:id="137"/>
      <w:bookmarkEnd w:id="138"/>
    </w:p>
    <w:p w14:paraId="2BD369C5" w14:textId="77777777" w:rsidR="00490B53" w:rsidRDefault="00000000">
      <w:pPr>
        <w:spacing w:line="360" w:lineRule="auto"/>
        <w:jc w:val="center"/>
        <w:rPr>
          <w:rFonts w:ascii="宋体" w:eastAsia="宋体" w:hAnsi="宋体" w:cs="Times New Roman"/>
          <w:b/>
          <w:sz w:val="28"/>
          <w:szCs w:val="30"/>
        </w:rPr>
      </w:pPr>
      <w:r>
        <w:rPr>
          <w:rFonts w:ascii="宋体" w:eastAsia="宋体" w:hAnsi="宋体" w:cs="Times New Roman" w:hint="eastAsia"/>
          <w:b/>
          <w:sz w:val="28"/>
          <w:szCs w:val="30"/>
        </w:rPr>
        <w:t>（</w:t>
      </w:r>
      <w:r>
        <w:rPr>
          <w:rFonts w:ascii="Times New Roman" w:eastAsia="宋体" w:hAnsi="Times New Roman" w:cs="Times New Roman"/>
          <w:b/>
          <w:sz w:val="28"/>
          <w:szCs w:val="30"/>
        </w:rPr>
        <w:t>Educational Sociology</w:t>
      </w:r>
      <w:r>
        <w:rPr>
          <w:rFonts w:ascii="宋体" w:eastAsia="宋体" w:hAnsi="宋体" w:cs="Times New Roman" w:hint="eastAsia"/>
          <w:b/>
          <w:sz w:val="28"/>
          <w:szCs w:val="30"/>
        </w:rPr>
        <w:t>）</w:t>
      </w:r>
    </w:p>
    <w:p w14:paraId="688D7318" w14:textId="77777777" w:rsidR="00490B53" w:rsidRDefault="00000000">
      <w:pPr>
        <w:spacing w:line="360" w:lineRule="auto"/>
        <w:ind w:firstLineChars="196" w:firstLine="551"/>
        <w:rPr>
          <w:rFonts w:ascii="宋体" w:eastAsia="宋体" w:hAnsi="宋体" w:cs="Times New Roman"/>
          <w:b/>
          <w:color w:val="000000"/>
          <w:sz w:val="28"/>
          <w:szCs w:val="28"/>
        </w:rPr>
      </w:pPr>
      <w:bookmarkStart w:id="139" w:name="_Toc27847341"/>
      <w:r>
        <w:rPr>
          <w:rFonts w:ascii="宋体" w:eastAsia="宋体" w:hAnsi="宋体" w:cs="Times New Roman"/>
          <w:b/>
          <w:color w:val="000000"/>
          <w:sz w:val="28"/>
          <w:szCs w:val="28"/>
        </w:rPr>
        <w:t>一、课程概况</w:t>
      </w:r>
      <w:bookmarkEnd w:id="139"/>
    </w:p>
    <w:p w14:paraId="15855955" w14:textId="77777777" w:rsidR="00490B53" w:rsidRDefault="00000000">
      <w:pPr>
        <w:spacing w:line="360" w:lineRule="auto"/>
        <w:ind w:firstLineChars="200" w:firstLine="482"/>
        <w:rPr>
          <w:rFonts w:ascii="宋体" w:eastAsia="宋体" w:hAnsi="宋体" w:cs="Times New Roman"/>
          <w:color w:val="000000"/>
          <w:kern w:val="0"/>
          <w:sz w:val="24"/>
        </w:rPr>
      </w:pPr>
      <w:r>
        <w:rPr>
          <w:rFonts w:ascii="宋体" w:eastAsia="宋体" w:hAnsi="宋体" w:cs="Times New Roman"/>
          <w:b/>
          <w:bCs/>
          <w:color w:val="000000"/>
          <w:kern w:val="0"/>
          <w:sz w:val="24"/>
          <w:szCs w:val="24"/>
        </w:rPr>
        <w:t>课程代码</w:t>
      </w:r>
      <w:r>
        <w:rPr>
          <w:rFonts w:ascii="宋体" w:eastAsia="宋体" w:hAnsi="宋体" w:cs="Times New Roman"/>
          <w:b/>
          <w:color w:val="000000"/>
          <w:kern w:val="0"/>
          <w:sz w:val="24"/>
          <w:szCs w:val="24"/>
        </w:rPr>
        <w:t>：</w:t>
      </w:r>
      <w:r>
        <w:rPr>
          <w:rFonts w:ascii="宋体" w:eastAsia="宋体" w:hAnsi="宋体" w:cs="Times New Roman" w:hint="eastAsia"/>
          <w:color w:val="000000"/>
          <w:kern w:val="0"/>
          <w:sz w:val="24"/>
        </w:rPr>
        <w:t>240</w:t>
      </w:r>
      <w:r>
        <w:rPr>
          <w:rFonts w:ascii="宋体" w:eastAsia="宋体" w:hAnsi="宋体" w:cs="Times New Roman"/>
          <w:color w:val="000000"/>
          <w:kern w:val="0"/>
          <w:sz w:val="24"/>
        </w:rPr>
        <w:t>1018</w:t>
      </w:r>
    </w:p>
    <w:p w14:paraId="37C0BDCA" w14:textId="77777777" w:rsidR="00490B53" w:rsidRDefault="00000000">
      <w:pPr>
        <w:spacing w:line="360" w:lineRule="auto"/>
        <w:ind w:firstLineChars="200" w:firstLine="482"/>
        <w:rPr>
          <w:rFonts w:ascii="宋体" w:eastAsia="宋体" w:hAnsi="宋体" w:cs="Times New Roman"/>
          <w:b/>
          <w:color w:val="000000"/>
          <w:kern w:val="0"/>
          <w:sz w:val="24"/>
          <w:szCs w:val="24"/>
        </w:rPr>
      </w:pPr>
      <w:r>
        <w:rPr>
          <w:rFonts w:ascii="宋体" w:eastAsia="宋体" w:hAnsi="宋体" w:cs="Times New Roman"/>
          <w:b/>
          <w:bCs/>
          <w:color w:val="000000"/>
          <w:kern w:val="0"/>
          <w:sz w:val="24"/>
          <w:szCs w:val="24"/>
        </w:rPr>
        <w:t>学    分</w:t>
      </w:r>
      <w:r>
        <w:rPr>
          <w:rFonts w:ascii="宋体" w:eastAsia="宋体" w:hAnsi="宋体" w:cs="Times New Roman"/>
          <w:b/>
          <w:color w:val="000000"/>
          <w:kern w:val="0"/>
          <w:sz w:val="24"/>
          <w:szCs w:val="24"/>
        </w:rPr>
        <w:t>：</w:t>
      </w:r>
      <w:r>
        <w:rPr>
          <w:rFonts w:ascii="宋体" w:eastAsia="宋体" w:hAnsi="宋体" w:cs="Times New Roman" w:hint="eastAsia"/>
          <w:color w:val="000000"/>
          <w:kern w:val="0"/>
          <w:sz w:val="24"/>
        </w:rPr>
        <w:t>2</w:t>
      </w:r>
    </w:p>
    <w:p w14:paraId="783DB2CA"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b/>
          <w:bCs/>
          <w:color w:val="000000"/>
          <w:kern w:val="0"/>
          <w:sz w:val="24"/>
          <w:szCs w:val="24"/>
        </w:rPr>
        <w:t>学    时</w:t>
      </w:r>
      <w:r>
        <w:rPr>
          <w:rFonts w:ascii="宋体" w:eastAsia="宋体" w:hAnsi="宋体" w:cs="Times New Roman"/>
          <w:b/>
          <w:color w:val="000000"/>
          <w:kern w:val="0"/>
          <w:sz w:val="24"/>
          <w:szCs w:val="24"/>
        </w:rPr>
        <w:t>：</w:t>
      </w:r>
      <w:r>
        <w:rPr>
          <w:rFonts w:ascii="宋体" w:eastAsia="宋体" w:hAnsi="宋体" w:cs="Times New Roman" w:hint="eastAsia"/>
          <w:color w:val="000000"/>
          <w:kern w:val="0"/>
          <w:sz w:val="24"/>
          <w:szCs w:val="24"/>
        </w:rPr>
        <w:t>32</w:t>
      </w:r>
    </w:p>
    <w:p w14:paraId="7200E95D" w14:textId="77777777" w:rsidR="00490B53" w:rsidRDefault="00000000">
      <w:pPr>
        <w:spacing w:line="360" w:lineRule="auto"/>
        <w:ind w:firstLineChars="200" w:firstLine="482"/>
        <w:jc w:val="left"/>
        <w:rPr>
          <w:rFonts w:ascii="宋体" w:eastAsia="宋体" w:hAnsi="宋体" w:cs="Times New Roman"/>
          <w:color w:val="000000"/>
          <w:sz w:val="24"/>
        </w:rPr>
      </w:pPr>
      <w:r>
        <w:rPr>
          <w:rFonts w:ascii="宋体" w:eastAsia="宋体" w:hAnsi="宋体" w:cs="Times New Roman"/>
          <w:b/>
          <w:bCs/>
          <w:color w:val="000000"/>
          <w:kern w:val="0"/>
          <w:sz w:val="24"/>
          <w:szCs w:val="24"/>
        </w:rPr>
        <w:t>先修课程</w:t>
      </w:r>
      <w:r>
        <w:rPr>
          <w:rFonts w:ascii="宋体" w:eastAsia="宋体" w:hAnsi="宋体" w:cs="Times New Roman"/>
          <w:b/>
          <w:color w:val="000000"/>
          <w:kern w:val="0"/>
          <w:sz w:val="24"/>
          <w:szCs w:val="24"/>
        </w:rPr>
        <w:t>：</w:t>
      </w:r>
      <w:r>
        <w:rPr>
          <w:rFonts w:ascii="宋体" w:eastAsia="宋体" w:hAnsi="宋体" w:cs="Times New Roman" w:hint="eastAsia"/>
          <w:color w:val="000000"/>
          <w:sz w:val="24"/>
        </w:rPr>
        <w:t>教育原理、社会学概论、中外基础教育改革热点</w:t>
      </w:r>
    </w:p>
    <w:p w14:paraId="280589E6"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b/>
          <w:bCs/>
          <w:color w:val="000000"/>
          <w:kern w:val="0"/>
          <w:sz w:val="24"/>
          <w:szCs w:val="24"/>
        </w:rPr>
        <w:t>适用专业</w:t>
      </w:r>
      <w:r>
        <w:rPr>
          <w:rFonts w:ascii="宋体" w:eastAsia="宋体" w:hAnsi="宋体" w:cs="Times New Roman"/>
          <w:b/>
          <w:color w:val="000000"/>
          <w:kern w:val="0"/>
          <w:sz w:val="24"/>
          <w:szCs w:val="24"/>
        </w:rPr>
        <w:t>：</w:t>
      </w:r>
      <w:r>
        <w:rPr>
          <w:rFonts w:ascii="宋体" w:eastAsia="宋体" w:hAnsi="宋体" w:cs="Times New Roman" w:hint="eastAsia"/>
          <w:color w:val="000000"/>
          <w:kern w:val="0"/>
          <w:sz w:val="24"/>
          <w:szCs w:val="24"/>
        </w:rPr>
        <w:t>小学</w:t>
      </w:r>
      <w:r>
        <w:rPr>
          <w:rFonts w:ascii="宋体" w:eastAsia="宋体" w:hAnsi="宋体" w:cs="Times New Roman"/>
          <w:color w:val="000000"/>
          <w:kern w:val="0"/>
          <w:sz w:val="24"/>
          <w:szCs w:val="24"/>
        </w:rPr>
        <w:t>教育</w:t>
      </w:r>
      <w:r>
        <w:rPr>
          <w:rFonts w:ascii="宋体" w:eastAsia="宋体" w:hAnsi="宋体" w:cs="Times New Roman" w:hint="eastAsia"/>
          <w:color w:val="000000"/>
          <w:kern w:val="0"/>
          <w:sz w:val="24"/>
          <w:szCs w:val="24"/>
        </w:rPr>
        <w:t>（文）、小学教育（理）</w:t>
      </w:r>
    </w:p>
    <w:p w14:paraId="778812CB"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建议</w:t>
      </w:r>
      <w:r>
        <w:rPr>
          <w:rFonts w:ascii="宋体" w:eastAsia="宋体" w:hAnsi="宋体" w:cs="Times New Roman"/>
          <w:b/>
          <w:bCs/>
          <w:color w:val="000000"/>
          <w:kern w:val="0"/>
          <w:sz w:val="24"/>
          <w:szCs w:val="24"/>
        </w:rPr>
        <w:t>教材</w:t>
      </w:r>
      <w:r>
        <w:rPr>
          <w:rFonts w:ascii="宋体" w:eastAsia="宋体" w:hAnsi="宋体" w:cs="Times New Roman"/>
          <w:b/>
          <w:color w:val="000000"/>
          <w:kern w:val="0"/>
          <w:sz w:val="24"/>
          <w:szCs w:val="24"/>
        </w:rPr>
        <w:t>：</w:t>
      </w:r>
      <w:r>
        <w:rPr>
          <w:rFonts w:ascii="宋体" w:eastAsia="宋体" w:hAnsi="宋体" w:cs="Times New Roman"/>
          <w:color w:val="000000"/>
          <w:kern w:val="0"/>
          <w:sz w:val="24"/>
          <w:szCs w:val="24"/>
        </w:rPr>
        <w:t>《</w:t>
      </w:r>
      <w:r>
        <w:rPr>
          <w:rFonts w:ascii="宋体" w:eastAsia="宋体" w:hAnsi="宋体" w:cs="Times New Roman" w:hint="eastAsia"/>
          <w:color w:val="000000"/>
          <w:kern w:val="0"/>
          <w:sz w:val="24"/>
          <w:szCs w:val="24"/>
        </w:rPr>
        <w:t>新编教育社会学</w:t>
      </w:r>
      <w:r>
        <w:rPr>
          <w:rFonts w:ascii="宋体" w:eastAsia="宋体" w:hAnsi="宋体" w:cs="Times New Roman"/>
          <w:color w:val="000000"/>
          <w:sz w:val="24"/>
        </w:rPr>
        <w:t>》</w:t>
      </w:r>
      <w:r>
        <w:rPr>
          <w:rFonts w:ascii="宋体" w:eastAsia="宋体" w:hAnsi="宋体" w:cs="Times New Roman" w:hint="eastAsia"/>
          <w:color w:val="000000"/>
          <w:sz w:val="24"/>
        </w:rPr>
        <w:t>（第2版）</w:t>
      </w:r>
      <w:r>
        <w:rPr>
          <w:rFonts w:ascii="宋体" w:eastAsia="宋体" w:hAnsi="宋体" w:cs="Times New Roman"/>
          <w:color w:val="000000"/>
          <w:sz w:val="24"/>
        </w:rPr>
        <w:t>，</w:t>
      </w:r>
      <w:r>
        <w:rPr>
          <w:rFonts w:ascii="宋体" w:eastAsia="宋体" w:hAnsi="宋体" w:cs="Times New Roman" w:hint="eastAsia"/>
          <w:color w:val="000000"/>
          <w:sz w:val="24"/>
        </w:rPr>
        <w:t>马和民、刘晓虹</w:t>
      </w:r>
      <w:r>
        <w:rPr>
          <w:rFonts w:ascii="宋体" w:eastAsia="宋体" w:hAnsi="宋体" w:cs="Times New Roman"/>
          <w:color w:val="000000"/>
          <w:sz w:val="24"/>
        </w:rPr>
        <w:t>，</w:t>
      </w:r>
      <w:r>
        <w:rPr>
          <w:rFonts w:ascii="宋体" w:eastAsia="宋体" w:hAnsi="宋体" w:cs="Times New Roman" w:hint="eastAsia"/>
          <w:color w:val="000000"/>
          <w:sz w:val="24"/>
        </w:rPr>
        <w:t>华东师范大学</w:t>
      </w:r>
      <w:r>
        <w:rPr>
          <w:rFonts w:ascii="宋体" w:eastAsia="宋体" w:hAnsi="宋体" w:cs="Times New Roman"/>
          <w:color w:val="000000"/>
          <w:sz w:val="24"/>
        </w:rPr>
        <w:t>出版社，</w:t>
      </w:r>
      <w:r>
        <w:rPr>
          <w:rFonts w:ascii="宋体" w:eastAsia="宋体" w:hAnsi="宋体" w:cs="Times New Roman"/>
          <w:color w:val="000000"/>
          <w:kern w:val="0"/>
          <w:sz w:val="24"/>
          <w:szCs w:val="24"/>
        </w:rPr>
        <w:t>200</w:t>
      </w:r>
      <w:r>
        <w:rPr>
          <w:rFonts w:ascii="宋体" w:eastAsia="宋体" w:hAnsi="宋体" w:cs="Times New Roman" w:hint="eastAsia"/>
          <w:color w:val="000000"/>
          <w:kern w:val="0"/>
          <w:sz w:val="24"/>
          <w:szCs w:val="24"/>
        </w:rPr>
        <w:t>9.</w:t>
      </w:r>
    </w:p>
    <w:p w14:paraId="3A45F892" w14:textId="77777777" w:rsidR="00490B53" w:rsidRDefault="00000000">
      <w:pPr>
        <w:spacing w:line="360" w:lineRule="auto"/>
        <w:ind w:firstLineChars="200" w:firstLine="482"/>
        <w:rPr>
          <w:rFonts w:ascii="宋体" w:eastAsia="宋体" w:hAnsi="宋体" w:cs="Times New Roman"/>
          <w:color w:val="000000"/>
          <w:sz w:val="24"/>
        </w:rPr>
      </w:pPr>
      <w:r>
        <w:rPr>
          <w:rFonts w:ascii="宋体" w:eastAsia="宋体" w:hAnsi="宋体" w:cs="Times New Roman"/>
          <w:b/>
          <w:bCs/>
          <w:color w:val="000000"/>
          <w:kern w:val="0"/>
          <w:sz w:val="24"/>
          <w:szCs w:val="24"/>
        </w:rPr>
        <w:t>课程归口：</w:t>
      </w:r>
      <w:r>
        <w:rPr>
          <w:rFonts w:ascii="宋体" w:eastAsia="宋体" w:hAnsi="宋体" w:cs="Times New Roman" w:hint="eastAsia"/>
          <w:color w:val="000000"/>
          <w:sz w:val="24"/>
        </w:rPr>
        <w:t>师范</w:t>
      </w:r>
      <w:r>
        <w:rPr>
          <w:rFonts w:ascii="宋体" w:eastAsia="宋体" w:hAnsi="宋体" w:cs="Times New Roman"/>
          <w:color w:val="000000"/>
          <w:sz w:val="24"/>
        </w:rPr>
        <w:t>学院</w:t>
      </w:r>
    </w:p>
    <w:p w14:paraId="295DD893" w14:textId="77777777" w:rsidR="00490B53" w:rsidRDefault="00000000">
      <w:pPr>
        <w:spacing w:line="360" w:lineRule="auto"/>
        <w:ind w:firstLineChars="200" w:firstLine="482"/>
        <w:rPr>
          <w:rFonts w:ascii="宋体" w:eastAsia="宋体" w:hAnsi="宋体" w:cs="Times New Roman"/>
          <w:color w:val="000000"/>
          <w:sz w:val="24"/>
        </w:rPr>
      </w:pPr>
      <w:r>
        <w:rPr>
          <w:rFonts w:ascii="宋体" w:eastAsia="宋体" w:hAnsi="宋体" w:cs="Times New Roman" w:hint="eastAsia"/>
          <w:b/>
          <w:color w:val="000000"/>
          <w:sz w:val="24"/>
        </w:rPr>
        <w:t>课程的性质与任务</w:t>
      </w:r>
      <w:r>
        <w:rPr>
          <w:rFonts w:ascii="宋体" w:eastAsia="宋体" w:hAnsi="宋体" w:cs="Times New Roman" w:hint="eastAsia"/>
          <w:color w:val="000000"/>
          <w:sz w:val="24"/>
        </w:rPr>
        <w:t>：本课程是小学教育专业选修课程。课程的主要任务是通过展示教育社会学的独特研究视角与经典研究成果，培养学生分析教育问题、提升学科意识，提高其针对教育现象的社会学想象力，形成对教育活动的深度认识。</w:t>
      </w:r>
    </w:p>
    <w:p w14:paraId="104A4996"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二、课程目标</w:t>
      </w:r>
    </w:p>
    <w:p w14:paraId="0CF5AC3A"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（一）课程具体目标</w:t>
      </w:r>
    </w:p>
    <w:p w14:paraId="47DCF168"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目标1.掌握教育社会学的学科性质、研究对象、基本概念、基本方法论，建立教育社会学的研究视角和学科意识。</w:t>
      </w:r>
    </w:p>
    <w:p w14:paraId="0225EF70"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目标2.理解教育与个体、教育与社会的互动关系，掌握分析教育社会问题的社会学理论。</w:t>
      </w:r>
    </w:p>
    <w:p w14:paraId="045F4833"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目标3.理解教育与社会民主、社会流动、社会分层等宏观社会问题的互动关系，理解教育在社会中的角色与作用，建立宏观分析问题的视角和意识。</w:t>
      </w:r>
    </w:p>
    <w:p w14:paraId="56617BF5"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目标4.理解学校范围内的社会学问题，掌握使用教育社会学方法分析和解决学校教育问题。</w:t>
      </w:r>
    </w:p>
    <w:p w14:paraId="74DD5602"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目标5.理解班级范围内的社会学问题，掌握使用教育社会学方法分析和解决班级教育和交往问题。</w:t>
      </w:r>
    </w:p>
    <w:p w14:paraId="6A3990D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目标6.认识教师社会地位和社会角色特点，理解影响教师教育教学的社会因素。</w:t>
      </w:r>
    </w:p>
    <w:p w14:paraId="3D76B411"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lastRenderedPageBreak/>
        <w:t>（二）课程目标与专业毕业要求的关系</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237"/>
        <w:gridCol w:w="5513"/>
      </w:tblGrid>
      <w:tr w:rsidR="00490B53" w14:paraId="373CAFB0" w14:textId="77777777">
        <w:trPr>
          <w:trHeight w:val="573"/>
        </w:trPr>
        <w:tc>
          <w:tcPr>
            <w:tcW w:w="1419" w:type="dxa"/>
            <w:vAlign w:val="center"/>
          </w:tcPr>
          <w:p w14:paraId="0DE6C4D9" w14:textId="77777777" w:rsidR="00490B53" w:rsidRDefault="00000000">
            <w:pPr>
              <w:adjustRightInd w:val="0"/>
              <w:snapToGrid w:val="0"/>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37" w:type="dxa"/>
            <w:vAlign w:val="center"/>
          </w:tcPr>
          <w:p w14:paraId="691A760C" w14:textId="77777777" w:rsidR="00490B53" w:rsidRDefault="00000000">
            <w:pPr>
              <w:adjustRightInd w:val="0"/>
              <w:snapToGrid w:val="0"/>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513" w:type="dxa"/>
            <w:vAlign w:val="center"/>
          </w:tcPr>
          <w:p w14:paraId="372F938F" w14:textId="77777777" w:rsidR="00490B53" w:rsidRDefault="00000000">
            <w:pPr>
              <w:adjustRightInd w:val="0"/>
              <w:snapToGrid w:val="0"/>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20FC600B" w14:textId="77777777">
        <w:trPr>
          <w:trHeight w:val="756"/>
        </w:trPr>
        <w:tc>
          <w:tcPr>
            <w:tcW w:w="1419" w:type="dxa"/>
            <w:vAlign w:val="center"/>
          </w:tcPr>
          <w:p w14:paraId="2E2CCB81" w14:textId="77777777" w:rsidR="00490B53" w:rsidRDefault="00000000">
            <w:pPr>
              <w:adjustRightInd w:val="0"/>
              <w:snapToGrid w:val="0"/>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37" w:type="dxa"/>
            <w:vAlign w:val="center"/>
          </w:tcPr>
          <w:p w14:paraId="0787E22B"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r>
              <w:rPr>
                <w:rFonts w:ascii="宋体" w:eastAsia="宋体" w:hAnsi="宋体" w:cs="Times New Roman" w:hint="eastAsia"/>
                <w:color w:val="000000"/>
                <w:kern w:val="0"/>
                <w:szCs w:val="21"/>
              </w:rPr>
              <w:t>师德规范</w:t>
            </w:r>
          </w:p>
        </w:tc>
        <w:tc>
          <w:tcPr>
            <w:tcW w:w="5513" w:type="dxa"/>
            <w:vAlign w:val="center"/>
          </w:tcPr>
          <w:p w14:paraId="02FC37FC" w14:textId="77777777" w:rsidR="00490B53" w:rsidRDefault="00000000">
            <w:pPr>
              <w:adjustRightInd w:val="0"/>
              <w:snapToGrid w:val="0"/>
              <w:spacing w:line="276" w:lineRule="auto"/>
              <w:jc w:val="left"/>
              <w:rPr>
                <w:rFonts w:ascii="宋体" w:eastAsia="宋体" w:hAnsi="宋体" w:cs="Times New Roman"/>
                <w:color w:val="000000"/>
                <w:kern w:val="0"/>
                <w:sz w:val="18"/>
                <w:szCs w:val="18"/>
              </w:rPr>
            </w:pPr>
            <w:r>
              <w:rPr>
                <w:rFonts w:ascii="Calibri" w:eastAsia="宋体" w:hAnsi="Calibri" w:cs="Times New Roman"/>
                <w:kern w:val="0"/>
                <w:szCs w:val="21"/>
              </w:rPr>
              <w:t>指标点</w:t>
            </w:r>
            <w:r>
              <w:rPr>
                <w:rFonts w:ascii="Calibri" w:eastAsia="宋体" w:hAnsi="Calibri" w:cs="Times New Roman"/>
                <w:szCs w:val="21"/>
              </w:rPr>
              <w:t>1-1</w:t>
            </w:r>
            <w:r>
              <w:rPr>
                <w:rFonts w:ascii="Calibri" w:eastAsia="宋体" w:hAnsi="Calibri" w:cs="Times New Roman" w:hint="eastAsia"/>
                <w:szCs w:val="21"/>
              </w:rPr>
              <w:t>：【理想信念坚定】</w:t>
            </w:r>
            <w:r>
              <w:rPr>
                <w:rFonts w:ascii="Calibri" w:eastAsia="宋体" w:hAnsi="Calibri" w:cs="Times New Roman" w:hint="eastAsia"/>
                <w:szCs w:val="23"/>
              </w:rPr>
              <w:t>认同中国特色社会主义，贯彻党的教育方针，自觉</w:t>
            </w:r>
            <w:proofErr w:type="gramStart"/>
            <w:r>
              <w:rPr>
                <w:rFonts w:ascii="Calibri" w:eastAsia="宋体" w:hAnsi="Calibri" w:cs="Times New Roman" w:hint="eastAsia"/>
                <w:szCs w:val="23"/>
              </w:rPr>
              <w:t>践行</w:t>
            </w:r>
            <w:proofErr w:type="gramEnd"/>
            <w:r>
              <w:rPr>
                <w:rFonts w:ascii="Calibri" w:eastAsia="宋体" w:hAnsi="Calibri" w:cs="Times New Roman" w:hint="eastAsia"/>
                <w:szCs w:val="23"/>
              </w:rPr>
              <w:t>社会主义核心价值观，树立职业理想，立志成为有理想信念、有道德情操、有扎实学识、有仁爱之心的好教师。</w:t>
            </w:r>
          </w:p>
        </w:tc>
      </w:tr>
      <w:tr w:rsidR="00490B53" w14:paraId="65876143" w14:textId="77777777">
        <w:trPr>
          <w:trHeight w:val="1443"/>
        </w:trPr>
        <w:tc>
          <w:tcPr>
            <w:tcW w:w="1419" w:type="dxa"/>
            <w:vAlign w:val="center"/>
          </w:tcPr>
          <w:p w14:paraId="0CFD40E5"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37" w:type="dxa"/>
            <w:vAlign w:val="center"/>
          </w:tcPr>
          <w:p w14:paraId="6AAF52D4" w14:textId="77777777" w:rsidR="00490B53" w:rsidRDefault="00000000">
            <w:pPr>
              <w:adjustRightInd w:val="0"/>
              <w:snapToGrid w:val="0"/>
              <w:spacing w:line="276" w:lineRule="auto"/>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班级管理</w:t>
            </w:r>
          </w:p>
        </w:tc>
        <w:tc>
          <w:tcPr>
            <w:tcW w:w="5513" w:type="dxa"/>
            <w:vAlign w:val="center"/>
          </w:tcPr>
          <w:p w14:paraId="63096D59" w14:textId="77777777" w:rsidR="00490B53" w:rsidRDefault="00000000">
            <w:pPr>
              <w:adjustRightInd w:val="0"/>
              <w:snapToGrid w:val="0"/>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5-1</w:t>
            </w:r>
            <w:r>
              <w:rPr>
                <w:rFonts w:ascii="Calibri" w:eastAsia="宋体" w:hAnsi="Calibri" w:cs="Times New Roman"/>
                <w:szCs w:val="21"/>
              </w:rPr>
              <w:t>：</w:t>
            </w:r>
            <w:r>
              <w:rPr>
                <w:rFonts w:ascii="Calibri" w:eastAsia="宋体" w:hAnsi="Calibri" w:cs="Times New Roman" w:hint="eastAsia"/>
                <w:szCs w:val="21"/>
              </w:rPr>
              <w:t>【擅长班队管理】获得小学班队组织与建设的体验。掌握小学班队组织与建设的工作规律和基本方法，具有班队建设和管理的基本能力。</w:t>
            </w:r>
          </w:p>
          <w:p w14:paraId="7BB4E378" w14:textId="77777777" w:rsidR="00490B53" w:rsidRDefault="00000000">
            <w:pPr>
              <w:adjustRightInd w:val="0"/>
              <w:snapToGrid w:val="0"/>
              <w:spacing w:line="276" w:lineRule="auto"/>
              <w:jc w:val="left"/>
              <w:rPr>
                <w:rFonts w:ascii="宋体" w:eastAsia="宋体" w:hAnsi="宋体" w:cs="Times New Roman"/>
                <w:color w:val="000000"/>
                <w:kern w:val="0"/>
                <w:sz w:val="18"/>
                <w:szCs w:val="18"/>
              </w:rPr>
            </w:pPr>
            <w:r>
              <w:rPr>
                <w:rFonts w:ascii="Calibri" w:eastAsia="宋体" w:hAnsi="Calibri" w:cs="Times New Roman"/>
                <w:kern w:val="0"/>
                <w:szCs w:val="21"/>
              </w:rPr>
              <w:t>指标点</w:t>
            </w:r>
            <w:r>
              <w:rPr>
                <w:rFonts w:ascii="Calibri" w:eastAsia="宋体" w:hAnsi="Calibri" w:cs="Times New Roman"/>
                <w:szCs w:val="21"/>
              </w:rPr>
              <w:t>5-3</w:t>
            </w:r>
            <w:r>
              <w:rPr>
                <w:rFonts w:ascii="Calibri" w:eastAsia="宋体" w:hAnsi="Calibri" w:cs="Times New Roman"/>
                <w:szCs w:val="21"/>
              </w:rPr>
              <w:t>：</w:t>
            </w:r>
            <w:r>
              <w:rPr>
                <w:rFonts w:ascii="Calibri" w:eastAsia="宋体" w:hAnsi="Calibri" w:cs="Times New Roman" w:hint="eastAsia"/>
                <w:szCs w:val="21"/>
              </w:rPr>
              <w:t>【重视心理健康教育】</w:t>
            </w:r>
            <w:r>
              <w:rPr>
                <w:rFonts w:ascii="Calibri" w:eastAsia="宋体" w:hAnsi="Calibri" w:cs="Times New Roman"/>
                <w:szCs w:val="21"/>
              </w:rPr>
              <w:t>获得小学心理健康教育指导体验，参与组织与指导对小学生心理健康教育的科普宣传及心理辅导，掌握小学心理健康教育的基本方法</w:t>
            </w:r>
            <w:r>
              <w:rPr>
                <w:rFonts w:ascii="Calibri" w:eastAsia="宋体" w:hAnsi="Calibri" w:cs="Times New Roman"/>
                <w:szCs w:val="23"/>
              </w:rPr>
              <w:t>。</w:t>
            </w:r>
          </w:p>
        </w:tc>
      </w:tr>
      <w:tr w:rsidR="00490B53" w14:paraId="56E08F1A" w14:textId="77777777">
        <w:trPr>
          <w:trHeight w:val="640"/>
        </w:trPr>
        <w:tc>
          <w:tcPr>
            <w:tcW w:w="1419" w:type="dxa"/>
            <w:vAlign w:val="center"/>
          </w:tcPr>
          <w:p w14:paraId="15AB2C1F"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37" w:type="dxa"/>
            <w:vAlign w:val="center"/>
          </w:tcPr>
          <w:p w14:paraId="62C86080"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毕业要求7.学会反思</w:t>
            </w:r>
          </w:p>
        </w:tc>
        <w:tc>
          <w:tcPr>
            <w:tcW w:w="5513" w:type="dxa"/>
            <w:vAlign w:val="center"/>
          </w:tcPr>
          <w:p w14:paraId="3C2AF407" w14:textId="77777777" w:rsidR="00490B53" w:rsidRDefault="00000000">
            <w:pPr>
              <w:adjustRightInd w:val="0"/>
              <w:snapToGrid w:val="0"/>
              <w:spacing w:line="276" w:lineRule="auto"/>
              <w:jc w:val="left"/>
              <w:rPr>
                <w:rFonts w:ascii="宋体" w:eastAsia="宋体" w:hAnsi="宋体" w:cs="宋体"/>
                <w:color w:val="000000"/>
                <w:szCs w:val="21"/>
              </w:rPr>
            </w:pPr>
            <w:r>
              <w:rPr>
                <w:rFonts w:ascii="Calibri" w:eastAsia="宋体" w:hAnsi="Calibri" w:cs="Times New Roman"/>
                <w:kern w:val="0"/>
                <w:szCs w:val="21"/>
              </w:rPr>
              <w:t>指标点</w:t>
            </w:r>
            <w:r>
              <w:rPr>
                <w:rFonts w:ascii="Calibri" w:eastAsia="宋体" w:hAnsi="Calibri" w:cs="Times New Roman"/>
                <w:szCs w:val="21"/>
              </w:rPr>
              <w:t>7-1</w:t>
            </w:r>
            <w:r>
              <w:rPr>
                <w:rFonts w:ascii="Calibri" w:eastAsia="宋体" w:hAnsi="Calibri" w:cs="Times New Roman"/>
                <w:szCs w:val="21"/>
              </w:rPr>
              <w:t>：</w:t>
            </w:r>
            <w:r>
              <w:rPr>
                <w:rFonts w:ascii="Calibri" w:eastAsia="宋体" w:hAnsi="Calibri" w:cs="Times New Roman" w:hint="eastAsia"/>
                <w:szCs w:val="21"/>
              </w:rPr>
              <w:t>【教育视野开阔】</w:t>
            </w:r>
            <w:r>
              <w:rPr>
                <w:rFonts w:ascii="Calibri" w:eastAsia="宋体" w:hAnsi="Calibri" w:cs="Times New Roman"/>
                <w:szCs w:val="21"/>
              </w:rPr>
              <w:t>积极参加基础教育领域的国内外交流，了解国内外基础教育改革发展的动态，具有宽广的教育视野</w:t>
            </w:r>
            <w:r>
              <w:rPr>
                <w:rFonts w:ascii="Calibri" w:eastAsia="宋体" w:hAnsi="Calibri" w:cs="Times New Roman" w:hint="eastAsia"/>
                <w:szCs w:val="21"/>
              </w:rPr>
              <w:t>，能够主动适应新时代和教育发展需求。</w:t>
            </w:r>
          </w:p>
        </w:tc>
      </w:tr>
      <w:tr w:rsidR="00490B53" w14:paraId="3427B6F4" w14:textId="77777777">
        <w:trPr>
          <w:trHeight w:val="1243"/>
        </w:trPr>
        <w:tc>
          <w:tcPr>
            <w:tcW w:w="1419" w:type="dxa"/>
            <w:vAlign w:val="center"/>
          </w:tcPr>
          <w:p w14:paraId="7FDEBB1F"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237" w:type="dxa"/>
            <w:vAlign w:val="center"/>
          </w:tcPr>
          <w:p w14:paraId="1EBD9CEF"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color w:val="000000"/>
                <w:kern w:val="0"/>
                <w:szCs w:val="21"/>
              </w:rPr>
              <w:t>毕业要求</w:t>
            </w:r>
            <w:r>
              <w:rPr>
                <w:rFonts w:ascii="宋体" w:eastAsia="宋体" w:hAnsi="宋体" w:cs="Times New Roman"/>
                <w:color w:val="000000"/>
                <w:spacing w:val="2"/>
                <w:kern w:val="0"/>
                <w:szCs w:val="21"/>
              </w:rPr>
              <w:t>7.</w:t>
            </w:r>
            <w:r>
              <w:rPr>
                <w:rFonts w:ascii="宋体" w:eastAsia="宋体" w:hAnsi="宋体" w:cs="Times New Roman" w:hint="eastAsia"/>
                <w:color w:val="000000"/>
                <w:spacing w:val="2"/>
                <w:kern w:val="0"/>
                <w:szCs w:val="21"/>
              </w:rPr>
              <w:t>学会反思</w:t>
            </w:r>
          </w:p>
        </w:tc>
        <w:tc>
          <w:tcPr>
            <w:tcW w:w="5513" w:type="dxa"/>
            <w:vAlign w:val="center"/>
          </w:tcPr>
          <w:p w14:paraId="6B3A3C49" w14:textId="77777777" w:rsidR="00490B53" w:rsidRDefault="00000000">
            <w:pPr>
              <w:shd w:val="clear" w:color="auto" w:fill="FFFFFF"/>
              <w:adjustRightInd w:val="0"/>
              <w:snapToGrid w:val="0"/>
              <w:spacing w:line="276" w:lineRule="auto"/>
              <w:jc w:val="left"/>
              <w:rPr>
                <w:rFonts w:ascii="宋体" w:eastAsia="宋体" w:hAnsi="宋体" w:cs="Times New Roman"/>
                <w:color w:val="000000"/>
                <w:spacing w:val="2"/>
                <w:kern w:val="0"/>
                <w:szCs w:val="21"/>
              </w:rPr>
            </w:pPr>
            <w:r>
              <w:rPr>
                <w:rFonts w:ascii="Calibri" w:eastAsia="宋体" w:hAnsi="Calibri" w:cs="Times New Roman"/>
                <w:kern w:val="0"/>
                <w:szCs w:val="21"/>
              </w:rPr>
              <w:t>指标点</w:t>
            </w:r>
            <w:r>
              <w:rPr>
                <w:rFonts w:ascii="Calibri" w:eastAsia="宋体" w:hAnsi="Calibri" w:cs="Times New Roman"/>
                <w:szCs w:val="21"/>
              </w:rPr>
              <w:t>7-3</w:t>
            </w:r>
            <w:r>
              <w:rPr>
                <w:rFonts w:ascii="Calibri" w:eastAsia="宋体" w:hAnsi="Calibri" w:cs="Times New Roman"/>
                <w:szCs w:val="21"/>
              </w:rPr>
              <w:t>：</w:t>
            </w:r>
            <w:r>
              <w:rPr>
                <w:rFonts w:ascii="Calibri" w:eastAsia="宋体" w:hAnsi="Calibri" w:cs="Times New Roman"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3687EB26" w14:textId="77777777">
        <w:trPr>
          <w:trHeight w:val="1243"/>
        </w:trPr>
        <w:tc>
          <w:tcPr>
            <w:tcW w:w="1419" w:type="dxa"/>
            <w:vAlign w:val="center"/>
          </w:tcPr>
          <w:p w14:paraId="72A280FC"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5</w:t>
            </w:r>
          </w:p>
        </w:tc>
        <w:tc>
          <w:tcPr>
            <w:tcW w:w="2237" w:type="dxa"/>
            <w:vAlign w:val="center"/>
          </w:tcPr>
          <w:p w14:paraId="5F3B3549"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毕业要求5</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班级管理</w:t>
            </w:r>
          </w:p>
        </w:tc>
        <w:tc>
          <w:tcPr>
            <w:tcW w:w="5513" w:type="dxa"/>
            <w:vAlign w:val="center"/>
          </w:tcPr>
          <w:p w14:paraId="7D782787" w14:textId="77777777" w:rsidR="00490B53" w:rsidRDefault="00000000">
            <w:pPr>
              <w:shd w:val="clear" w:color="auto" w:fill="FFFFFF"/>
              <w:adjustRightInd w:val="0"/>
              <w:snapToGrid w:val="0"/>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5-1</w:t>
            </w:r>
            <w:r>
              <w:rPr>
                <w:rFonts w:ascii="Calibri" w:eastAsia="宋体" w:hAnsi="Calibri" w:cs="Times New Roman"/>
                <w:szCs w:val="21"/>
              </w:rPr>
              <w:t>：</w:t>
            </w:r>
            <w:r>
              <w:rPr>
                <w:rFonts w:ascii="Calibri" w:eastAsia="宋体" w:hAnsi="Calibri" w:cs="Times New Roman" w:hint="eastAsia"/>
                <w:szCs w:val="21"/>
              </w:rPr>
              <w:t>【擅长班队管理】获得小学班队组织与建设的体验。掌握小学班队组织与建设的工作规律和基本方法，具有班队建设和管理的基本能力。</w:t>
            </w:r>
          </w:p>
          <w:p w14:paraId="05916979" w14:textId="77777777" w:rsidR="00490B53" w:rsidRDefault="00000000">
            <w:pPr>
              <w:shd w:val="clear" w:color="auto" w:fill="FFFFFF"/>
              <w:adjustRightInd w:val="0"/>
              <w:snapToGrid w:val="0"/>
              <w:spacing w:line="276" w:lineRule="auto"/>
              <w:jc w:val="left"/>
              <w:rPr>
                <w:rFonts w:ascii="宋体" w:eastAsia="宋体" w:hAnsi="宋体" w:cs="Times New Roman"/>
                <w:color w:val="000000"/>
                <w:szCs w:val="21"/>
              </w:rPr>
            </w:pPr>
            <w:r>
              <w:rPr>
                <w:rFonts w:ascii="Calibri" w:eastAsia="宋体" w:hAnsi="Calibri" w:cs="Times New Roman"/>
                <w:kern w:val="0"/>
                <w:szCs w:val="21"/>
              </w:rPr>
              <w:t>指标点</w:t>
            </w:r>
            <w:r>
              <w:rPr>
                <w:rFonts w:ascii="Calibri" w:eastAsia="宋体" w:hAnsi="Calibri" w:cs="Times New Roman"/>
                <w:szCs w:val="21"/>
              </w:rPr>
              <w:t>5-2</w:t>
            </w:r>
            <w:r>
              <w:rPr>
                <w:rFonts w:ascii="Calibri" w:eastAsia="宋体" w:hAnsi="Calibri" w:cs="Times New Roman"/>
                <w:szCs w:val="21"/>
              </w:rPr>
              <w:t>：</w:t>
            </w:r>
            <w:r>
              <w:rPr>
                <w:rFonts w:ascii="Calibri" w:eastAsia="宋体" w:hAnsi="Calibri" w:cs="Times New Roman" w:hint="eastAsia"/>
                <w:szCs w:val="21"/>
              </w:rPr>
              <w:t>【强化德育地位】获得小学德育工作体验，树立德育为先的理念，熟悉小学德育的基本原理与方法。</w:t>
            </w:r>
          </w:p>
        </w:tc>
      </w:tr>
      <w:tr w:rsidR="00490B53" w14:paraId="75B68D93" w14:textId="77777777">
        <w:trPr>
          <w:trHeight w:val="1469"/>
        </w:trPr>
        <w:tc>
          <w:tcPr>
            <w:tcW w:w="1419" w:type="dxa"/>
            <w:vAlign w:val="center"/>
          </w:tcPr>
          <w:p w14:paraId="1754E062"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课程目标6</w:t>
            </w:r>
          </w:p>
        </w:tc>
        <w:tc>
          <w:tcPr>
            <w:tcW w:w="2237" w:type="dxa"/>
            <w:vAlign w:val="center"/>
          </w:tcPr>
          <w:p w14:paraId="2E30BF55"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毕业要求1</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师德规范</w:t>
            </w:r>
          </w:p>
          <w:p w14:paraId="1F28EE68"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tc>
        <w:tc>
          <w:tcPr>
            <w:tcW w:w="5513" w:type="dxa"/>
            <w:vAlign w:val="center"/>
          </w:tcPr>
          <w:p w14:paraId="004ECD0C" w14:textId="77777777" w:rsidR="00490B53" w:rsidRDefault="00000000">
            <w:pPr>
              <w:shd w:val="clear" w:color="auto" w:fill="FFFFFF"/>
              <w:adjustRightInd w:val="0"/>
              <w:snapToGrid w:val="0"/>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1-1</w:t>
            </w:r>
            <w:r>
              <w:rPr>
                <w:rFonts w:ascii="Calibri" w:eastAsia="宋体" w:hAnsi="Calibri" w:cs="Times New Roman" w:hint="eastAsia"/>
                <w:szCs w:val="21"/>
              </w:rPr>
              <w:t>：【理想信念坚定】</w:t>
            </w:r>
            <w:r>
              <w:rPr>
                <w:rFonts w:ascii="Calibri" w:eastAsia="宋体" w:hAnsi="Calibri" w:cs="Times New Roman" w:hint="eastAsia"/>
                <w:szCs w:val="23"/>
              </w:rPr>
              <w:t>认同中国特色社会主义，贯彻党的教育方针，自觉</w:t>
            </w:r>
            <w:proofErr w:type="gramStart"/>
            <w:r>
              <w:rPr>
                <w:rFonts w:ascii="Calibri" w:eastAsia="宋体" w:hAnsi="Calibri" w:cs="Times New Roman" w:hint="eastAsia"/>
                <w:szCs w:val="23"/>
              </w:rPr>
              <w:t>践行</w:t>
            </w:r>
            <w:proofErr w:type="gramEnd"/>
            <w:r>
              <w:rPr>
                <w:rFonts w:ascii="Calibri" w:eastAsia="宋体" w:hAnsi="Calibri" w:cs="Times New Roman" w:hint="eastAsia"/>
                <w:szCs w:val="23"/>
              </w:rPr>
              <w:t>社会主义核心价值观，树立职业理想，立志成为有理想信念、有道德情操、有扎实学识、有仁爱之心的好教师。</w:t>
            </w:r>
          </w:p>
          <w:p w14:paraId="6A1D00DA" w14:textId="77777777" w:rsidR="00490B53" w:rsidRDefault="00000000">
            <w:pPr>
              <w:shd w:val="clear" w:color="auto" w:fill="FFFFFF"/>
              <w:adjustRightInd w:val="0"/>
              <w:snapToGrid w:val="0"/>
              <w:spacing w:line="276" w:lineRule="auto"/>
              <w:jc w:val="left"/>
              <w:rPr>
                <w:rFonts w:ascii="宋体" w:eastAsia="宋体" w:hAnsi="宋体" w:cs="Times New Roman"/>
                <w:color w:val="000000"/>
                <w:szCs w:val="21"/>
              </w:rPr>
            </w:pPr>
            <w:r>
              <w:rPr>
                <w:rFonts w:ascii="Calibri" w:eastAsia="宋体" w:hAnsi="Calibri" w:cs="Times New Roman"/>
                <w:kern w:val="0"/>
                <w:szCs w:val="21"/>
              </w:rPr>
              <w:t>指标点</w:t>
            </w:r>
            <w:r>
              <w:rPr>
                <w:rFonts w:ascii="Calibri" w:eastAsia="宋体" w:hAnsi="Calibri" w:cs="Times New Roman"/>
                <w:szCs w:val="21"/>
              </w:rPr>
              <w:t>7-3</w:t>
            </w:r>
            <w:r>
              <w:rPr>
                <w:rFonts w:ascii="Calibri" w:eastAsia="宋体" w:hAnsi="Calibri" w:cs="Times New Roman"/>
                <w:szCs w:val="21"/>
              </w:rPr>
              <w:t>：</w:t>
            </w:r>
            <w:r>
              <w:rPr>
                <w:rFonts w:ascii="Calibri" w:eastAsia="宋体" w:hAnsi="Calibri" w:cs="Times New Roman"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77623B95" w14:textId="77777777" w:rsidR="00490B53" w:rsidRDefault="00490B53">
      <w:pPr>
        <w:adjustRightInd w:val="0"/>
        <w:snapToGrid w:val="0"/>
        <w:spacing w:line="360" w:lineRule="auto"/>
        <w:ind w:firstLineChars="200" w:firstLine="480"/>
        <w:rPr>
          <w:rFonts w:ascii="宋体" w:eastAsia="宋体" w:hAnsi="宋体" w:cs="Times New Roman"/>
          <w:color w:val="000000"/>
          <w:sz w:val="24"/>
        </w:rPr>
      </w:pPr>
    </w:p>
    <w:p w14:paraId="0E94B4A6" w14:textId="77777777" w:rsidR="00490B53" w:rsidRDefault="00000000">
      <w:pPr>
        <w:adjustRightInd w:val="0"/>
        <w:snapToGrid w:val="0"/>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三、课程内容</w:t>
      </w:r>
    </w:p>
    <w:p w14:paraId="79E2FEF8"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w:t>
      </w:r>
      <w:r>
        <w:rPr>
          <w:rFonts w:ascii="宋体" w:eastAsia="宋体" w:hAnsi="宋体" w:cs="宋体" w:hint="eastAsia"/>
          <w:b/>
          <w:color w:val="000000"/>
          <w:kern w:val="0"/>
          <w:sz w:val="24"/>
          <w:szCs w:val="24"/>
        </w:rPr>
        <w:t>教育社会学概</w:t>
      </w:r>
      <w:r>
        <w:rPr>
          <w:rFonts w:ascii="宋体" w:eastAsia="宋体" w:hAnsi="宋体" w:cs="Times New Roman" w:hint="eastAsia"/>
          <w:b/>
          <w:color w:val="000000"/>
          <w:sz w:val="24"/>
          <w:szCs w:val="24"/>
        </w:rPr>
        <w:t>论（本模块各知识点的讲授与学习，可以支撑课程目标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w:t>
      </w:r>
    </w:p>
    <w:p w14:paraId="145C78E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lastRenderedPageBreak/>
        <w:t>1.教学内容</w:t>
      </w:r>
    </w:p>
    <w:p w14:paraId="3A97768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（1）什么是教育社会学</w:t>
      </w:r>
    </w:p>
    <w:p w14:paraId="5FAC25B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（2）教育社会学的历史与发展</w:t>
      </w:r>
    </w:p>
    <w:p w14:paraId="6A2FA82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（3）教育社会学的学科功能和边界</w:t>
      </w:r>
    </w:p>
    <w:p w14:paraId="4153F096"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2</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基本要求</w:t>
      </w:r>
    </w:p>
    <w:p w14:paraId="4C41785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（1）了解教育社会学的学科性质、研究对象、学科功能和学科边界</w:t>
      </w:r>
    </w:p>
    <w:p w14:paraId="06B2973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（2）理解教育社会学的概念、教育社会学研究的方法论</w:t>
      </w:r>
    </w:p>
    <w:p w14:paraId="0C61061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（3）掌握教育社会学的研究视角和学科意识</w:t>
      </w:r>
    </w:p>
    <w:p w14:paraId="013418D2"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46A8F00E"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充分认识教书育人与社会发展之间的紧密联系，</w:t>
      </w:r>
      <w:r>
        <w:rPr>
          <w:rFonts w:ascii="宋体" w:eastAsia="宋体" w:hAnsi="宋体" w:cs="Times New Roman"/>
          <w:color w:val="000000"/>
          <w:sz w:val="24"/>
          <w:szCs w:val="24"/>
        </w:rPr>
        <w:t>对学生加强职业道德教育，把习近平总书记倡导的“中国共产党是为中国人民谋幸福的党，也是为人类进步事业而奋斗的党”理念融入课堂教学，培养学生树立正确的世界观、价值观和人生观。</w:t>
      </w:r>
    </w:p>
    <w:p w14:paraId="5A0E12A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：了解教育社会学的发展历史，理解其内涵和研究视角</w:t>
      </w:r>
    </w:p>
    <w:p w14:paraId="68EEF74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：理解教育社会学的学科性质、研究对象，形成教育社会学的学科意识</w:t>
      </w:r>
    </w:p>
    <w:p w14:paraId="3291FBE5"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（二）教育社会学的理论流派（本模块各知识点的讲授与学习，可以支撑课程目标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25795F81"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教学内容</w:t>
      </w:r>
    </w:p>
    <w:p w14:paraId="3C518D23" w14:textId="77777777" w:rsidR="00490B53" w:rsidRDefault="00000000">
      <w:pPr>
        <w:widowControl/>
        <w:adjustRightInd w:val="0"/>
        <w:snapToGrid w:val="0"/>
        <w:spacing w:line="360" w:lineRule="auto"/>
        <w:ind w:firstLineChars="250" w:firstLine="60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（1）教育功能论</w:t>
      </w:r>
    </w:p>
    <w:p w14:paraId="1FA0572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（2）教育冲突论</w:t>
      </w:r>
    </w:p>
    <w:p w14:paraId="653D1C8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（3）教育互动论</w:t>
      </w:r>
    </w:p>
    <w:p w14:paraId="747D712A" w14:textId="77777777" w:rsidR="00490B53" w:rsidRDefault="00000000">
      <w:pPr>
        <w:widowControl/>
        <w:adjustRightInd w:val="0"/>
        <w:snapToGrid w:val="0"/>
        <w:spacing w:line="360" w:lineRule="auto"/>
        <w:ind w:firstLineChars="300" w:firstLine="723"/>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0B6B429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（1）了解互动论教育社会学理论的基本主张、代表人物及经典研究</w:t>
      </w:r>
    </w:p>
    <w:p w14:paraId="2CE61E6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（2）理解功能论教育社会学理论的基本主张、代表人物及经典研究</w:t>
      </w:r>
    </w:p>
    <w:p w14:paraId="1328375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（3）掌握冲突论教育社会学理论的基本主张、代表人物及经典研究</w:t>
      </w:r>
    </w:p>
    <w:p w14:paraId="08DF149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7125A97D"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辩证认识西方教育社会学相关理论的历史价值，</w:t>
      </w:r>
      <w:r>
        <w:rPr>
          <w:rFonts w:ascii="宋体" w:eastAsia="宋体" w:hAnsi="宋体" w:cs="Times New Roman"/>
          <w:color w:val="000000"/>
          <w:sz w:val="24"/>
          <w:szCs w:val="24"/>
        </w:rPr>
        <w:t>把马克思主义经典理论和习近平新时代中国特色社会主义思想等马克思主义中国化的最新理论成果融入课程内容</w:t>
      </w:r>
      <w:r>
        <w:rPr>
          <w:rFonts w:ascii="宋体" w:eastAsia="宋体" w:hAnsi="宋体" w:cs="Times New Roman" w:hint="eastAsia"/>
          <w:color w:val="000000"/>
          <w:sz w:val="24"/>
          <w:szCs w:val="24"/>
        </w:rPr>
        <w:t>。</w:t>
      </w:r>
    </w:p>
    <w:p w14:paraId="4CE408EF"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lastRenderedPageBreak/>
        <w:t>教学重点</w:t>
      </w:r>
      <w:r>
        <w:rPr>
          <w:rFonts w:ascii="宋体" w:eastAsia="宋体" w:hAnsi="宋体" w:cs="宋体" w:hint="eastAsia"/>
          <w:color w:val="000000"/>
          <w:kern w:val="0"/>
          <w:sz w:val="24"/>
          <w:szCs w:val="24"/>
        </w:rPr>
        <w:t>：掌握教育功能论、教育冲突论、教育互动论的观点内容</w:t>
      </w:r>
    </w:p>
    <w:p w14:paraId="6337A1A6" w14:textId="77777777" w:rsidR="00490B53" w:rsidRDefault="00000000">
      <w:pPr>
        <w:widowControl/>
        <w:adjustRightInd w:val="0"/>
        <w:snapToGrid w:val="0"/>
        <w:spacing w:line="360" w:lineRule="auto"/>
        <w:ind w:firstLineChars="250" w:firstLine="602"/>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：理解教育互动论与教育功能论、教育冲突论的区别与联系</w:t>
      </w:r>
    </w:p>
    <w:p w14:paraId="68413B90"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（三）教育与个体社会化（本模块各知识点的讲授与学习，可以支撑课程目标</w:t>
      </w: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w:t>
      </w:r>
    </w:p>
    <w:p w14:paraId="2996F07C"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1.教学内容</w:t>
      </w:r>
    </w:p>
    <w:p w14:paraId="1E94917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（1）社会化的含义</w:t>
      </w:r>
    </w:p>
    <w:p w14:paraId="449DB34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（2）社会化的主要内容</w:t>
      </w:r>
    </w:p>
    <w:p w14:paraId="70F3D9A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（3）教育在个体社会化中的作用</w:t>
      </w:r>
    </w:p>
    <w:p w14:paraId="55F299B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2</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基本要求</w:t>
      </w:r>
    </w:p>
    <w:p w14:paraId="5700C40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（1）了解个体社会学的基本类型与主要理论</w:t>
      </w:r>
    </w:p>
    <w:p w14:paraId="536DD8C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（2）理解个体社会化的主要内容</w:t>
      </w:r>
    </w:p>
    <w:p w14:paraId="38220AA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（3）掌握教育在个体社会化中的作用</w:t>
      </w:r>
    </w:p>
    <w:p w14:paraId="0CFFA9FF"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472962BE"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辩证认识教育对于个体发展和社会发展的意义，</w:t>
      </w:r>
      <w:r>
        <w:rPr>
          <w:rFonts w:ascii="宋体" w:eastAsia="宋体" w:hAnsi="宋体" w:cs="Times New Roman"/>
          <w:color w:val="000000"/>
          <w:sz w:val="24"/>
          <w:szCs w:val="24"/>
        </w:rPr>
        <w:t>把马克思主义经典理论和习近平新时代中国特色社会主义思想等马克思主义中国化的最新理论成果融入课程内容</w:t>
      </w:r>
      <w:r>
        <w:rPr>
          <w:rFonts w:ascii="宋体" w:eastAsia="宋体" w:hAnsi="宋体" w:cs="Times New Roman" w:hint="eastAsia"/>
          <w:color w:val="000000"/>
          <w:sz w:val="24"/>
          <w:szCs w:val="24"/>
        </w:rPr>
        <w:t>，</w:t>
      </w:r>
      <w:r>
        <w:rPr>
          <w:rFonts w:ascii="宋体" w:eastAsia="宋体" w:hAnsi="宋体" w:cs="Times New Roman"/>
          <w:color w:val="000000"/>
          <w:sz w:val="24"/>
          <w:szCs w:val="24"/>
        </w:rPr>
        <w:t>从国家意识、法治意识、社会责任意识和个人诚信意识等层面</w:t>
      </w:r>
      <w:r>
        <w:rPr>
          <w:rFonts w:ascii="宋体" w:eastAsia="宋体" w:hAnsi="宋体" w:cs="Times New Roman" w:hint="eastAsia"/>
          <w:color w:val="000000"/>
          <w:sz w:val="24"/>
          <w:szCs w:val="24"/>
        </w:rPr>
        <w:t>，树立正确的教育观。</w:t>
      </w:r>
    </w:p>
    <w:p w14:paraId="19BDFB5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：理解个体社会化的类型与过程，以及教育对个体社会化的促进</w:t>
      </w:r>
    </w:p>
    <w:p w14:paraId="285F730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：辨析教育与人的社会化、人的个体化之间的关系，辩证看待教育在人的成长中的作用</w:t>
      </w:r>
    </w:p>
    <w:p w14:paraId="70CB844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（四）教育与社会民主（本模块各知识点的讲授与学习，可以支撑课程目标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4A9EFB0D"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教学内容</w:t>
      </w:r>
    </w:p>
    <w:p w14:paraId="5011F86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（1）民主、民主教育与教育民主</w:t>
      </w:r>
    </w:p>
    <w:p w14:paraId="5C73DA6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（2）民主素质及其基本构成要素</w:t>
      </w:r>
    </w:p>
    <w:p w14:paraId="638F018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（3）学校民主教育</w:t>
      </w:r>
    </w:p>
    <w:p w14:paraId="003A7CE7"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2</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基本要求</w:t>
      </w:r>
    </w:p>
    <w:p w14:paraId="5ED649C3"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（1）了解民主的概念和历史发展</w:t>
      </w:r>
    </w:p>
    <w:p w14:paraId="5DD89F3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（2）区分民主教育与教育民主</w:t>
      </w:r>
    </w:p>
    <w:p w14:paraId="5A62213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（3）理解民主教育与民主素质研究的两种理论视角</w:t>
      </w:r>
    </w:p>
    <w:p w14:paraId="01A0C89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（4）掌握我国学校民主教育的现状</w:t>
      </w:r>
    </w:p>
    <w:p w14:paraId="103D317D"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6A044F5"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思考教育对促进社会民主的意义，</w:t>
      </w:r>
      <w:r>
        <w:rPr>
          <w:rFonts w:ascii="宋体" w:eastAsia="宋体" w:hAnsi="宋体" w:cs="Times New Roman"/>
          <w:color w:val="000000"/>
          <w:sz w:val="24"/>
          <w:szCs w:val="24"/>
        </w:rPr>
        <w:t>把马克思主义经典理论和习近平新时代中国特色社会主义思想等马克思主义中国化的最新理论成果融入课程内容</w:t>
      </w:r>
      <w:r>
        <w:rPr>
          <w:rFonts w:ascii="宋体" w:eastAsia="宋体" w:hAnsi="宋体" w:cs="Times New Roman" w:hint="eastAsia"/>
          <w:color w:val="000000"/>
          <w:sz w:val="24"/>
          <w:szCs w:val="24"/>
        </w:rPr>
        <w:t>，</w:t>
      </w:r>
      <w:r>
        <w:rPr>
          <w:rFonts w:ascii="宋体" w:eastAsia="宋体" w:hAnsi="宋体" w:cs="Times New Roman"/>
          <w:color w:val="000000"/>
          <w:sz w:val="24"/>
          <w:szCs w:val="24"/>
        </w:rPr>
        <w:t>从国家意识、法治意识、社会责任意识和个人诚信意识等层面</w:t>
      </w:r>
      <w:r>
        <w:rPr>
          <w:rFonts w:ascii="宋体" w:eastAsia="宋体" w:hAnsi="宋体" w:cs="Times New Roman" w:hint="eastAsia"/>
          <w:color w:val="000000"/>
          <w:sz w:val="24"/>
          <w:szCs w:val="24"/>
        </w:rPr>
        <w:t>，树立正确的教育民主意识。</w:t>
      </w:r>
    </w:p>
    <w:p w14:paraId="1D8220F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：民主教育与教育民主的概念区分，学校民主教育与学生民主素质的实证研究</w:t>
      </w:r>
    </w:p>
    <w:p w14:paraId="2438720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：把握当前学校民主教育现状，会发现问题并运用理论进行分析</w:t>
      </w:r>
    </w:p>
    <w:p w14:paraId="247B25C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（五）教育与社会分层和社会流动（本模块各知识点的讲授与学习，可以支撑课程目标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w:t>
      </w:r>
    </w:p>
    <w:p w14:paraId="23656ACC"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教学内容</w:t>
      </w:r>
    </w:p>
    <w:p w14:paraId="04BEDCF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（1）社会分层与教育机会均等</w:t>
      </w:r>
    </w:p>
    <w:p w14:paraId="2930423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（2）社会流动与教育</w:t>
      </w:r>
    </w:p>
    <w:p w14:paraId="3B6A176F"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7011C36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（1）了解社会流动与教育的关系；</w:t>
      </w:r>
    </w:p>
    <w:p w14:paraId="7482C9F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（2）理解社会分层理论以及两种类型的教育机会均等概念；</w:t>
      </w:r>
    </w:p>
    <w:p w14:paraId="588B10B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（3）掌握社会分层与教育机会均等的经典研究。</w:t>
      </w:r>
    </w:p>
    <w:p w14:paraId="6A0D7D1E"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2285E807"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辩证分析教育在社会分层过程中的影响，</w:t>
      </w:r>
      <w:r>
        <w:rPr>
          <w:rFonts w:ascii="宋体" w:eastAsia="宋体" w:hAnsi="宋体" w:cs="Times New Roman"/>
          <w:color w:val="000000"/>
          <w:sz w:val="24"/>
          <w:szCs w:val="24"/>
        </w:rPr>
        <w:t>把马克思主义经典理论和习近平新时代中国特色社会主义思想等马克思主义中国化的最新理论成果融入课程内容</w:t>
      </w:r>
      <w:r>
        <w:rPr>
          <w:rFonts w:ascii="宋体" w:eastAsia="宋体" w:hAnsi="宋体" w:cs="Times New Roman" w:hint="eastAsia"/>
          <w:color w:val="000000"/>
          <w:sz w:val="24"/>
          <w:szCs w:val="24"/>
        </w:rPr>
        <w:t>，</w:t>
      </w:r>
      <w:r>
        <w:rPr>
          <w:rFonts w:ascii="宋体" w:eastAsia="宋体" w:hAnsi="宋体" w:cs="Times New Roman"/>
          <w:color w:val="000000"/>
          <w:sz w:val="24"/>
          <w:szCs w:val="24"/>
        </w:rPr>
        <w:t>从国家意识、法治意识、社会责任意识和个人诚信意识等层面</w:t>
      </w:r>
      <w:r>
        <w:rPr>
          <w:rFonts w:ascii="宋体" w:eastAsia="宋体" w:hAnsi="宋体" w:cs="Times New Roman" w:hint="eastAsia"/>
          <w:color w:val="000000"/>
          <w:sz w:val="24"/>
          <w:szCs w:val="24"/>
        </w:rPr>
        <w:t>，建立教育公平观念。</w:t>
      </w:r>
    </w:p>
    <w:p w14:paraId="06231F4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：理解社会分层理论，掌握社会分层、社会流动与教育机会均等之间的关系</w:t>
      </w:r>
    </w:p>
    <w:p w14:paraId="0C72916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：使用社会分层理论分析教育中的流动、教育公平问题</w:t>
      </w:r>
    </w:p>
    <w:p w14:paraId="2240C3E8"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（六）学校的社会学分析（本模块各知识点的讲授与学习，可以支撑课程目标</w:t>
      </w:r>
      <w:r>
        <w:rPr>
          <w:rFonts w:ascii="宋体" w:eastAsia="宋体" w:hAnsi="宋体" w:cs="Times New Roman"/>
          <w:b/>
          <w:color w:val="000000"/>
          <w:sz w:val="24"/>
          <w:szCs w:val="24"/>
        </w:rPr>
        <w:t>4</w:t>
      </w:r>
      <w:r>
        <w:rPr>
          <w:rFonts w:ascii="宋体" w:eastAsia="宋体" w:hAnsi="宋体" w:cs="Times New Roman" w:hint="eastAsia"/>
          <w:b/>
          <w:color w:val="000000"/>
          <w:sz w:val="24"/>
          <w:szCs w:val="24"/>
        </w:rPr>
        <w:t>）</w:t>
      </w:r>
    </w:p>
    <w:p w14:paraId="29A86A8F"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3D0CAA2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（1）学校是一种制度化的社会组织</w:t>
      </w:r>
    </w:p>
    <w:p w14:paraId="29E912A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（2）学校组织文化</w:t>
      </w:r>
    </w:p>
    <w:p w14:paraId="6D7C909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（3）学生越轨行为</w:t>
      </w:r>
    </w:p>
    <w:p w14:paraId="5EC4C6FA"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2</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基本要求</w:t>
      </w:r>
    </w:p>
    <w:p w14:paraId="3E124D0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（1）了解学校是一种制度化的社会组织</w:t>
      </w:r>
    </w:p>
    <w:p w14:paraId="5F22923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（2）理解学校组织文化以及学校组织中的各种亚文化</w:t>
      </w:r>
    </w:p>
    <w:p w14:paraId="4C50EF9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（3）掌握学生越轨行为的表现、成因与对策</w:t>
      </w:r>
    </w:p>
    <w:p w14:paraId="5803A3D5"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1EB0FC85" w14:textId="77777777" w:rsidR="00490B53" w:rsidRDefault="00000000">
      <w:pPr>
        <w:adjustRightInd w:val="0"/>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辩证认识学校文化的特殊性，充分认识学校文化对于学生的教育意义，</w:t>
      </w:r>
      <w:r>
        <w:rPr>
          <w:rFonts w:ascii="宋体" w:eastAsia="宋体" w:hAnsi="宋体" w:cs="Times New Roman"/>
          <w:color w:val="000000"/>
          <w:sz w:val="24"/>
          <w:szCs w:val="24"/>
        </w:rPr>
        <w:t>把马克思主义经典理论和习近平新时代中国特色社会主义思想等马克思主义中国化的最新理论成果融入课程内容</w:t>
      </w:r>
      <w:r>
        <w:rPr>
          <w:rFonts w:ascii="宋体" w:eastAsia="宋体" w:hAnsi="宋体" w:cs="Times New Roman" w:hint="eastAsia"/>
          <w:color w:val="000000"/>
          <w:sz w:val="24"/>
          <w:szCs w:val="24"/>
        </w:rPr>
        <w:t>，</w:t>
      </w:r>
      <w:r>
        <w:rPr>
          <w:rFonts w:ascii="宋体" w:eastAsia="宋体" w:hAnsi="宋体" w:cs="Times New Roman"/>
          <w:color w:val="000000"/>
          <w:sz w:val="24"/>
          <w:szCs w:val="24"/>
        </w:rPr>
        <w:t>将培育和</w:t>
      </w:r>
      <w:proofErr w:type="gramStart"/>
      <w:r>
        <w:rPr>
          <w:rFonts w:ascii="宋体" w:eastAsia="宋体" w:hAnsi="宋体" w:cs="Times New Roman"/>
          <w:color w:val="000000"/>
          <w:sz w:val="24"/>
          <w:szCs w:val="24"/>
        </w:rPr>
        <w:t>践行</w:t>
      </w:r>
      <w:proofErr w:type="gramEnd"/>
      <w:r>
        <w:rPr>
          <w:rFonts w:ascii="宋体" w:eastAsia="宋体" w:hAnsi="宋体" w:cs="Times New Roman"/>
          <w:color w:val="000000"/>
          <w:sz w:val="24"/>
          <w:szCs w:val="24"/>
        </w:rPr>
        <w:t>社会主义核心价值观贯穿</w:t>
      </w:r>
      <w:r>
        <w:rPr>
          <w:rFonts w:ascii="宋体" w:eastAsia="宋体" w:hAnsi="宋体" w:cs="Times New Roman" w:hint="eastAsia"/>
          <w:color w:val="000000"/>
          <w:sz w:val="24"/>
          <w:szCs w:val="24"/>
        </w:rPr>
        <w:t>学校文化建设</w:t>
      </w:r>
      <w:r>
        <w:rPr>
          <w:rFonts w:ascii="宋体" w:eastAsia="宋体" w:hAnsi="宋体" w:cs="Times New Roman"/>
          <w:color w:val="000000"/>
          <w:sz w:val="24"/>
          <w:szCs w:val="24"/>
        </w:rPr>
        <w:t>始终，</w:t>
      </w:r>
      <w:r>
        <w:rPr>
          <w:rFonts w:ascii="宋体" w:eastAsia="宋体" w:hAnsi="宋体" w:cs="Times New Roman" w:hint="eastAsia"/>
          <w:color w:val="000000"/>
          <w:sz w:val="24"/>
          <w:szCs w:val="24"/>
        </w:rPr>
        <w:t>有意识地</w:t>
      </w:r>
      <w:r>
        <w:rPr>
          <w:rFonts w:ascii="宋体" w:eastAsia="宋体" w:hAnsi="宋体" w:cs="Times New Roman"/>
          <w:color w:val="000000"/>
          <w:sz w:val="24"/>
          <w:szCs w:val="24"/>
        </w:rPr>
        <w:t>引导学生树立正确的世界观、人生观、价值观。</w:t>
      </w:r>
    </w:p>
    <w:p w14:paraId="06D4418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：理解学校的性质、学校组织文化特点和类型，掌握分析学生越轨行为的社会理论</w:t>
      </w:r>
    </w:p>
    <w:p w14:paraId="17E1946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：理解学校文化与学生亚文化，会使用社会学理论分析学生越轨行为的表现、成因与对策。</w:t>
      </w:r>
    </w:p>
    <w:p w14:paraId="44072981"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（七）班级的社会学分析（本模块各知识点的讲授与学习，可以支撑课程目标</w:t>
      </w:r>
      <w:r>
        <w:rPr>
          <w:rFonts w:ascii="宋体" w:eastAsia="宋体" w:hAnsi="宋体" w:cs="Times New Roman"/>
          <w:b/>
          <w:color w:val="000000"/>
          <w:sz w:val="24"/>
          <w:szCs w:val="24"/>
        </w:rPr>
        <w:t>5</w:t>
      </w:r>
      <w:r>
        <w:rPr>
          <w:rFonts w:ascii="宋体" w:eastAsia="宋体" w:hAnsi="宋体" w:cs="Times New Roman" w:hint="eastAsia"/>
          <w:b/>
          <w:color w:val="000000"/>
          <w:sz w:val="24"/>
          <w:szCs w:val="24"/>
        </w:rPr>
        <w:t>）</w:t>
      </w:r>
    </w:p>
    <w:p w14:paraId="61D01DE4"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教学内容</w:t>
      </w:r>
    </w:p>
    <w:p w14:paraId="0817A07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（1）班级的社会属性</w:t>
      </w:r>
    </w:p>
    <w:p w14:paraId="0D742A56"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（2）对班级的组织分析框架的反思</w:t>
      </w:r>
    </w:p>
    <w:p w14:paraId="3C88D9B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（3）班级体组织与建设</w:t>
      </w:r>
    </w:p>
    <w:p w14:paraId="69143AD5"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4821EDE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（1）了解班级的社会属性；</w:t>
      </w:r>
    </w:p>
    <w:p w14:paraId="58B149D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（2）理解班级群体的定位分析以及对班级进行组织分析的不足；</w:t>
      </w:r>
    </w:p>
    <w:p w14:paraId="246A34B7"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（3）掌握班集体组织与建设的相关理论与对策。</w:t>
      </w:r>
    </w:p>
    <w:p w14:paraId="19751D23"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3CEB7439"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辩证认识班级文化的特殊性，充分认识班级文化对于学生的教育意义，</w:t>
      </w:r>
      <w:r>
        <w:rPr>
          <w:rFonts w:ascii="宋体" w:eastAsia="宋体" w:hAnsi="宋体" w:cs="宋体"/>
          <w:color w:val="000000"/>
          <w:kern w:val="0"/>
          <w:sz w:val="24"/>
          <w:szCs w:val="24"/>
        </w:rPr>
        <w:t>把马克思主义经典理论和习近平新时代中国特色社会主义思想等马克思主义中国化的最新理论成果融入课程内容</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将培育和</w:t>
      </w:r>
      <w:proofErr w:type="gramStart"/>
      <w:r>
        <w:rPr>
          <w:rFonts w:ascii="宋体" w:eastAsia="宋体" w:hAnsi="宋体" w:cs="宋体"/>
          <w:color w:val="000000"/>
          <w:kern w:val="0"/>
          <w:sz w:val="24"/>
          <w:szCs w:val="24"/>
        </w:rPr>
        <w:t>践行</w:t>
      </w:r>
      <w:proofErr w:type="gramEnd"/>
      <w:r>
        <w:rPr>
          <w:rFonts w:ascii="宋体" w:eastAsia="宋体" w:hAnsi="宋体" w:cs="宋体"/>
          <w:color w:val="000000"/>
          <w:kern w:val="0"/>
          <w:sz w:val="24"/>
          <w:szCs w:val="24"/>
        </w:rPr>
        <w:t>社会主义核心价值观贯穿</w:t>
      </w:r>
      <w:r>
        <w:rPr>
          <w:rFonts w:ascii="宋体" w:eastAsia="宋体" w:hAnsi="宋体" w:cs="宋体" w:hint="eastAsia"/>
          <w:color w:val="000000"/>
          <w:kern w:val="0"/>
          <w:sz w:val="24"/>
          <w:szCs w:val="24"/>
        </w:rPr>
        <w:t>班级集体文化建设中</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有意识地</w:t>
      </w:r>
      <w:r>
        <w:rPr>
          <w:rFonts w:ascii="宋体" w:eastAsia="宋体" w:hAnsi="宋体" w:cs="宋体"/>
          <w:color w:val="000000"/>
          <w:kern w:val="0"/>
          <w:sz w:val="24"/>
          <w:szCs w:val="24"/>
        </w:rPr>
        <w:t>引导学生树立正确的世界观、人生观、价值观。</w:t>
      </w:r>
    </w:p>
    <w:p w14:paraId="2FD6848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lastRenderedPageBreak/>
        <w:t>教学重点</w:t>
      </w:r>
      <w:r>
        <w:rPr>
          <w:rFonts w:ascii="宋体" w:eastAsia="宋体" w:hAnsi="宋体" w:cs="宋体" w:hint="eastAsia"/>
          <w:color w:val="000000"/>
          <w:kern w:val="0"/>
          <w:sz w:val="24"/>
          <w:szCs w:val="24"/>
        </w:rPr>
        <w:t>：理解班级属性的认识与界定，掌握班集体的组织与建设的相关理论</w:t>
      </w:r>
    </w:p>
    <w:p w14:paraId="53A5FB8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：学会分析班集体建设中的一些典型问题表征、成因，提出对策</w:t>
      </w:r>
    </w:p>
    <w:p w14:paraId="21AEC8B4"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（八）教师的社会学分析（本模块各知识点的讲授与学习，可以支撑课程目标</w:t>
      </w:r>
      <w:r>
        <w:rPr>
          <w:rFonts w:ascii="宋体" w:eastAsia="宋体" w:hAnsi="宋体" w:cs="Times New Roman"/>
          <w:b/>
          <w:color w:val="000000"/>
          <w:sz w:val="24"/>
          <w:szCs w:val="24"/>
        </w:rPr>
        <w:t>6</w:t>
      </w:r>
      <w:r>
        <w:rPr>
          <w:rFonts w:ascii="宋体" w:eastAsia="宋体" w:hAnsi="宋体" w:cs="Times New Roman" w:hint="eastAsia"/>
          <w:b/>
          <w:color w:val="000000"/>
          <w:sz w:val="24"/>
          <w:szCs w:val="24"/>
        </w:rPr>
        <w:t>）</w:t>
      </w:r>
    </w:p>
    <w:p w14:paraId="49565B63"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1</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教学内容</w:t>
      </w:r>
    </w:p>
    <w:p w14:paraId="10FCAF1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（1）教师职业地位与特点</w:t>
      </w:r>
    </w:p>
    <w:p w14:paraId="48D511A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（2）教师角色概述</w:t>
      </w:r>
    </w:p>
    <w:p w14:paraId="3113959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（3）师生冲突及其应对</w:t>
      </w:r>
    </w:p>
    <w:p w14:paraId="575E1B0B"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（4）影响教学效果的社会成因</w:t>
      </w:r>
    </w:p>
    <w:p w14:paraId="50404B63"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2</w:t>
      </w:r>
      <w:r>
        <w:rPr>
          <w:rFonts w:ascii="宋体" w:eastAsia="宋体" w:hAnsi="宋体" w:cs="宋体"/>
          <w:b/>
          <w:color w:val="000000"/>
          <w:kern w:val="0"/>
          <w:sz w:val="24"/>
          <w:szCs w:val="24"/>
        </w:rPr>
        <w:t>.</w:t>
      </w:r>
      <w:r>
        <w:rPr>
          <w:rFonts w:ascii="宋体" w:eastAsia="宋体" w:hAnsi="宋体" w:cs="宋体" w:hint="eastAsia"/>
          <w:b/>
          <w:color w:val="000000"/>
          <w:kern w:val="0"/>
          <w:sz w:val="24"/>
          <w:szCs w:val="24"/>
        </w:rPr>
        <w:t>基本要求</w:t>
      </w:r>
    </w:p>
    <w:p w14:paraId="4D98FF5D"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（1）了解教学的职业地位与影响因素</w:t>
      </w:r>
    </w:p>
    <w:p w14:paraId="018969E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（2）理解教学中教师角色，包括教师权威和教师专业化、教师压力与职业倦怠等</w:t>
      </w:r>
    </w:p>
    <w:p w14:paraId="0FB18C75"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（3）理解教学中的学生角色</w:t>
      </w:r>
    </w:p>
    <w:p w14:paraId="29661270"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（4）掌握影响教学效果的社会因素</w:t>
      </w:r>
    </w:p>
    <w:p w14:paraId="4BDE1EED"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3.</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2355503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辩证认识教师角色的特殊性，理解教师与学生之间的交往关系，</w:t>
      </w:r>
      <w:r>
        <w:rPr>
          <w:rFonts w:ascii="宋体" w:eastAsia="宋体" w:hAnsi="宋体" w:cs="宋体"/>
          <w:color w:val="000000"/>
          <w:kern w:val="0"/>
          <w:sz w:val="24"/>
          <w:szCs w:val="24"/>
        </w:rPr>
        <w:t>把马克思主义经典理论和习近平新时代中国特色社会主义思想等马克思主义中国化的最新理论成果融入</w:t>
      </w:r>
      <w:r>
        <w:rPr>
          <w:rFonts w:ascii="宋体" w:eastAsia="宋体" w:hAnsi="宋体" w:cs="宋体" w:hint="eastAsia"/>
          <w:color w:val="000000"/>
          <w:kern w:val="0"/>
          <w:sz w:val="24"/>
          <w:szCs w:val="24"/>
        </w:rPr>
        <w:t>对问题的分析中，</w:t>
      </w:r>
      <w:r>
        <w:rPr>
          <w:rFonts w:ascii="宋体" w:eastAsia="宋体" w:hAnsi="宋体" w:cs="宋体"/>
          <w:color w:val="000000"/>
          <w:kern w:val="0"/>
          <w:sz w:val="24"/>
          <w:szCs w:val="24"/>
        </w:rPr>
        <w:t>将培育和</w:t>
      </w:r>
      <w:proofErr w:type="gramStart"/>
      <w:r>
        <w:rPr>
          <w:rFonts w:ascii="宋体" w:eastAsia="宋体" w:hAnsi="宋体" w:cs="宋体"/>
          <w:color w:val="000000"/>
          <w:kern w:val="0"/>
          <w:sz w:val="24"/>
          <w:szCs w:val="24"/>
        </w:rPr>
        <w:t>践行</w:t>
      </w:r>
      <w:proofErr w:type="gramEnd"/>
      <w:r>
        <w:rPr>
          <w:rFonts w:ascii="宋体" w:eastAsia="宋体" w:hAnsi="宋体" w:cs="宋体"/>
          <w:color w:val="000000"/>
          <w:kern w:val="0"/>
          <w:sz w:val="24"/>
          <w:szCs w:val="24"/>
        </w:rPr>
        <w:t>社会主义核心价值观贯穿</w:t>
      </w:r>
      <w:r>
        <w:rPr>
          <w:rFonts w:ascii="宋体" w:eastAsia="宋体" w:hAnsi="宋体" w:cs="宋体" w:hint="eastAsia"/>
          <w:color w:val="000000"/>
          <w:kern w:val="0"/>
          <w:sz w:val="24"/>
          <w:szCs w:val="24"/>
        </w:rPr>
        <w:t>教学过程始终，培育学生正确的世界观、人生观、价值观。</w:t>
      </w:r>
    </w:p>
    <w:p w14:paraId="1AF21AC1"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：理解教师的社会地位、社会角色，以及正确认识师生关系</w:t>
      </w:r>
    </w:p>
    <w:p w14:paraId="54F9255E"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：能够对教师职业倦怠进行社会学分析，把握影响教学效果的社会因素。</w:t>
      </w:r>
    </w:p>
    <w:p w14:paraId="751B7D62" w14:textId="77777777" w:rsidR="00490B53" w:rsidRDefault="00000000">
      <w:pPr>
        <w:adjustRightInd w:val="0"/>
        <w:snapToGrid w:val="0"/>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教学内容与</w:t>
      </w:r>
      <w:r>
        <w:rPr>
          <w:rFonts w:ascii="宋体" w:eastAsia="宋体" w:hAnsi="宋体" w:cs="Times New Roman"/>
          <w:b/>
          <w:color w:val="000000"/>
          <w:sz w:val="24"/>
        </w:rPr>
        <w:t>课程目标的</w:t>
      </w:r>
      <w:r>
        <w:rPr>
          <w:rFonts w:ascii="宋体" w:eastAsia="宋体" w:hAnsi="宋体" w:cs="Times New Roman" w:hint="eastAsia"/>
          <w:b/>
          <w:color w:val="000000"/>
          <w:sz w:val="24"/>
        </w:rPr>
        <w:t>对应关系及</w:t>
      </w:r>
      <w:r>
        <w:rPr>
          <w:rFonts w:ascii="宋体" w:eastAsia="宋体" w:hAnsi="宋体" w:cs="Times New Roman"/>
          <w:b/>
          <w:color w:val="000000"/>
          <w:sz w:val="24"/>
        </w:rPr>
        <w:t>学时分配</w:t>
      </w:r>
      <w:r>
        <w:rPr>
          <w:rFonts w:ascii="宋体" w:eastAsia="宋体" w:hAnsi="宋体" w:cs="Times New Roman" w:hint="eastAsia"/>
          <w:b/>
          <w:color w:val="000000"/>
          <w:sz w:val="24"/>
        </w:rPr>
        <w:t>如表所示：</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5"/>
        <w:gridCol w:w="1855"/>
        <w:gridCol w:w="2400"/>
        <w:gridCol w:w="817"/>
      </w:tblGrid>
      <w:tr w:rsidR="00490B53" w14:paraId="181762DD" w14:textId="77777777">
        <w:tc>
          <w:tcPr>
            <w:tcW w:w="568" w:type="dxa"/>
            <w:shd w:val="clear" w:color="auto" w:fill="FFFFFF"/>
            <w:vAlign w:val="center"/>
          </w:tcPr>
          <w:p w14:paraId="3AA60A91"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序号</w:t>
            </w:r>
          </w:p>
        </w:tc>
        <w:tc>
          <w:tcPr>
            <w:tcW w:w="2865" w:type="dxa"/>
            <w:shd w:val="clear" w:color="auto" w:fill="FFFFFF"/>
            <w:vAlign w:val="center"/>
          </w:tcPr>
          <w:p w14:paraId="0EF04128"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教学内容</w:t>
            </w:r>
          </w:p>
        </w:tc>
        <w:tc>
          <w:tcPr>
            <w:tcW w:w="1855" w:type="dxa"/>
            <w:shd w:val="clear" w:color="auto" w:fill="FFFFFF"/>
            <w:vAlign w:val="center"/>
          </w:tcPr>
          <w:p w14:paraId="32006543"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课程目标</w:t>
            </w:r>
          </w:p>
        </w:tc>
        <w:tc>
          <w:tcPr>
            <w:tcW w:w="2400" w:type="dxa"/>
            <w:shd w:val="clear" w:color="auto" w:fill="FFFFFF"/>
            <w:vAlign w:val="center"/>
          </w:tcPr>
          <w:p w14:paraId="54398AF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毕业要求指标点</w:t>
            </w:r>
          </w:p>
        </w:tc>
        <w:tc>
          <w:tcPr>
            <w:tcW w:w="817" w:type="dxa"/>
            <w:shd w:val="clear" w:color="auto" w:fill="FFFFFF"/>
            <w:vAlign w:val="center"/>
          </w:tcPr>
          <w:p w14:paraId="3E95E8F9"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讲</w:t>
            </w:r>
            <w:r>
              <w:rPr>
                <w:rFonts w:ascii="宋体" w:eastAsia="宋体" w:hAnsi="宋体" w:cs="Times New Roman" w:hint="eastAsia"/>
                <w:b/>
                <w:color w:val="000000"/>
                <w:szCs w:val="21"/>
              </w:rPr>
              <w:t>授</w:t>
            </w:r>
            <w:r>
              <w:rPr>
                <w:rFonts w:ascii="宋体" w:eastAsia="宋体" w:hAnsi="宋体" w:cs="Times New Roman"/>
                <w:b/>
                <w:color w:val="000000"/>
                <w:szCs w:val="21"/>
              </w:rPr>
              <w:t>学时</w:t>
            </w:r>
          </w:p>
        </w:tc>
      </w:tr>
      <w:tr w:rsidR="00490B53" w14:paraId="79C451D9" w14:textId="77777777">
        <w:tc>
          <w:tcPr>
            <w:tcW w:w="568" w:type="dxa"/>
            <w:shd w:val="clear" w:color="auto" w:fill="FFFFFF"/>
            <w:vAlign w:val="center"/>
          </w:tcPr>
          <w:p w14:paraId="543879E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2865" w:type="dxa"/>
            <w:shd w:val="clear" w:color="auto" w:fill="FFFFFF"/>
            <w:vAlign w:val="center"/>
          </w:tcPr>
          <w:p w14:paraId="15AA3112"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教育社会学概</w:t>
            </w:r>
            <w:r>
              <w:rPr>
                <w:rFonts w:ascii="宋体" w:eastAsia="宋体" w:hAnsi="宋体" w:cs="Times New Roman" w:hint="eastAsia"/>
                <w:color w:val="000000"/>
                <w:szCs w:val="21"/>
              </w:rPr>
              <w:t>论</w:t>
            </w:r>
          </w:p>
        </w:tc>
        <w:tc>
          <w:tcPr>
            <w:tcW w:w="1855" w:type="dxa"/>
            <w:shd w:val="clear" w:color="auto" w:fill="FFFFFF"/>
            <w:vAlign w:val="center"/>
          </w:tcPr>
          <w:p w14:paraId="3D294D5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目标1</w:t>
            </w:r>
          </w:p>
        </w:tc>
        <w:tc>
          <w:tcPr>
            <w:tcW w:w="2400" w:type="dxa"/>
            <w:shd w:val="clear" w:color="auto" w:fill="FFFFFF"/>
            <w:vAlign w:val="center"/>
          </w:tcPr>
          <w:p w14:paraId="7487E4B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kern w:val="0"/>
                <w:szCs w:val="21"/>
              </w:rPr>
              <w:t>1-1</w:t>
            </w:r>
          </w:p>
        </w:tc>
        <w:tc>
          <w:tcPr>
            <w:tcW w:w="817" w:type="dxa"/>
            <w:shd w:val="clear" w:color="auto" w:fill="FFFFFF"/>
            <w:vAlign w:val="center"/>
          </w:tcPr>
          <w:p w14:paraId="1C5EBEA4"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149DF772" w14:textId="77777777">
        <w:trPr>
          <w:trHeight w:val="407"/>
        </w:trPr>
        <w:tc>
          <w:tcPr>
            <w:tcW w:w="568" w:type="dxa"/>
            <w:vAlign w:val="center"/>
          </w:tcPr>
          <w:p w14:paraId="7B84DB7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2865" w:type="dxa"/>
            <w:vAlign w:val="center"/>
          </w:tcPr>
          <w:p w14:paraId="32E4DC05"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教育社会学的理论流派</w:t>
            </w:r>
          </w:p>
        </w:tc>
        <w:tc>
          <w:tcPr>
            <w:tcW w:w="1855" w:type="dxa"/>
            <w:vAlign w:val="center"/>
          </w:tcPr>
          <w:p w14:paraId="10D979A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目标1、</w:t>
            </w:r>
            <w:r>
              <w:rPr>
                <w:rFonts w:ascii="宋体" w:eastAsia="宋体" w:hAnsi="宋体" w:cs="Times New Roman"/>
                <w:kern w:val="0"/>
                <w:szCs w:val="21"/>
              </w:rPr>
              <w:t>3</w:t>
            </w:r>
          </w:p>
        </w:tc>
        <w:tc>
          <w:tcPr>
            <w:tcW w:w="2400" w:type="dxa"/>
            <w:vAlign w:val="center"/>
          </w:tcPr>
          <w:p w14:paraId="021D646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1-1</w:t>
            </w:r>
            <w:r>
              <w:rPr>
                <w:rFonts w:ascii="宋体" w:eastAsia="宋体" w:hAnsi="宋体" w:cs="Times New Roman" w:hint="eastAsia"/>
                <w:kern w:val="0"/>
                <w:szCs w:val="21"/>
              </w:rPr>
              <w:t>、7</w:t>
            </w:r>
            <w:r>
              <w:rPr>
                <w:rFonts w:ascii="宋体" w:eastAsia="宋体" w:hAnsi="宋体" w:cs="Times New Roman"/>
                <w:kern w:val="0"/>
                <w:szCs w:val="21"/>
              </w:rPr>
              <w:t>-1</w:t>
            </w:r>
          </w:p>
        </w:tc>
        <w:tc>
          <w:tcPr>
            <w:tcW w:w="817" w:type="dxa"/>
            <w:vAlign w:val="center"/>
          </w:tcPr>
          <w:p w14:paraId="3CA1574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5D2AC7EB" w14:textId="77777777">
        <w:trPr>
          <w:trHeight w:val="412"/>
        </w:trPr>
        <w:tc>
          <w:tcPr>
            <w:tcW w:w="568" w:type="dxa"/>
            <w:vAlign w:val="center"/>
          </w:tcPr>
          <w:p w14:paraId="0B2A80D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2865" w:type="dxa"/>
            <w:vAlign w:val="center"/>
          </w:tcPr>
          <w:p w14:paraId="789CB8CD"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教育与个体社会化</w:t>
            </w:r>
          </w:p>
        </w:tc>
        <w:tc>
          <w:tcPr>
            <w:tcW w:w="1855" w:type="dxa"/>
            <w:vAlign w:val="center"/>
          </w:tcPr>
          <w:p w14:paraId="2F6A796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2</w:t>
            </w:r>
          </w:p>
        </w:tc>
        <w:tc>
          <w:tcPr>
            <w:tcW w:w="2400" w:type="dxa"/>
            <w:vAlign w:val="center"/>
          </w:tcPr>
          <w:p w14:paraId="22BF16B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5-1</w:t>
            </w:r>
            <w:r>
              <w:rPr>
                <w:rFonts w:ascii="宋体" w:eastAsia="宋体" w:hAnsi="宋体" w:cs="Times New Roman" w:hint="eastAsia"/>
                <w:kern w:val="0"/>
                <w:szCs w:val="21"/>
              </w:rPr>
              <w:t>、5</w:t>
            </w:r>
            <w:r>
              <w:rPr>
                <w:rFonts w:ascii="宋体" w:eastAsia="宋体" w:hAnsi="宋体" w:cs="Times New Roman"/>
                <w:kern w:val="0"/>
                <w:szCs w:val="21"/>
              </w:rPr>
              <w:t>-3</w:t>
            </w:r>
          </w:p>
        </w:tc>
        <w:tc>
          <w:tcPr>
            <w:tcW w:w="817" w:type="dxa"/>
            <w:vAlign w:val="center"/>
          </w:tcPr>
          <w:p w14:paraId="17D839B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4937494C" w14:textId="77777777">
        <w:trPr>
          <w:trHeight w:val="418"/>
        </w:trPr>
        <w:tc>
          <w:tcPr>
            <w:tcW w:w="568" w:type="dxa"/>
            <w:vAlign w:val="center"/>
          </w:tcPr>
          <w:p w14:paraId="4D44632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lastRenderedPageBreak/>
              <w:t>4</w:t>
            </w:r>
          </w:p>
        </w:tc>
        <w:tc>
          <w:tcPr>
            <w:tcW w:w="2865" w:type="dxa"/>
            <w:vAlign w:val="center"/>
          </w:tcPr>
          <w:p w14:paraId="539DA943"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教育与社会民主</w:t>
            </w:r>
          </w:p>
        </w:tc>
        <w:tc>
          <w:tcPr>
            <w:tcW w:w="1855" w:type="dxa"/>
            <w:vAlign w:val="center"/>
          </w:tcPr>
          <w:p w14:paraId="6273491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kern w:val="0"/>
                <w:szCs w:val="21"/>
              </w:rPr>
              <w:t>目标</w:t>
            </w:r>
            <w:r>
              <w:rPr>
                <w:rFonts w:ascii="宋体" w:eastAsia="宋体" w:hAnsi="宋体" w:cs="Times New Roman"/>
                <w:kern w:val="0"/>
                <w:szCs w:val="21"/>
              </w:rPr>
              <w:t>3</w:t>
            </w:r>
          </w:p>
        </w:tc>
        <w:tc>
          <w:tcPr>
            <w:tcW w:w="2400" w:type="dxa"/>
            <w:vAlign w:val="center"/>
          </w:tcPr>
          <w:p w14:paraId="7BC85B8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7-1</w:t>
            </w:r>
          </w:p>
        </w:tc>
        <w:tc>
          <w:tcPr>
            <w:tcW w:w="817" w:type="dxa"/>
            <w:vAlign w:val="center"/>
          </w:tcPr>
          <w:p w14:paraId="506B8E1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557A93A9" w14:textId="77777777">
        <w:trPr>
          <w:trHeight w:val="425"/>
        </w:trPr>
        <w:tc>
          <w:tcPr>
            <w:tcW w:w="568" w:type="dxa"/>
            <w:vAlign w:val="center"/>
          </w:tcPr>
          <w:p w14:paraId="6903B7E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2865" w:type="dxa"/>
            <w:vAlign w:val="center"/>
          </w:tcPr>
          <w:p w14:paraId="4EB239AF"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教育与社会分层和社会流动</w:t>
            </w:r>
          </w:p>
        </w:tc>
        <w:tc>
          <w:tcPr>
            <w:tcW w:w="1855" w:type="dxa"/>
            <w:vAlign w:val="center"/>
          </w:tcPr>
          <w:p w14:paraId="265BCD9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目标3</w:t>
            </w:r>
          </w:p>
        </w:tc>
        <w:tc>
          <w:tcPr>
            <w:tcW w:w="2400" w:type="dxa"/>
            <w:vAlign w:val="center"/>
          </w:tcPr>
          <w:p w14:paraId="2AEAB34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7-1</w:t>
            </w:r>
          </w:p>
        </w:tc>
        <w:tc>
          <w:tcPr>
            <w:tcW w:w="817" w:type="dxa"/>
            <w:vAlign w:val="center"/>
          </w:tcPr>
          <w:p w14:paraId="08EBB48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74C71104" w14:textId="77777777">
        <w:trPr>
          <w:trHeight w:val="496"/>
        </w:trPr>
        <w:tc>
          <w:tcPr>
            <w:tcW w:w="568" w:type="dxa"/>
            <w:vAlign w:val="center"/>
          </w:tcPr>
          <w:p w14:paraId="5A7F9FB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2865" w:type="dxa"/>
            <w:vAlign w:val="center"/>
          </w:tcPr>
          <w:p w14:paraId="6D1E5FAE"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学校的社会学分析</w:t>
            </w:r>
          </w:p>
        </w:tc>
        <w:tc>
          <w:tcPr>
            <w:tcW w:w="1855" w:type="dxa"/>
            <w:vAlign w:val="center"/>
          </w:tcPr>
          <w:p w14:paraId="4149854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p>
        </w:tc>
        <w:tc>
          <w:tcPr>
            <w:tcW w:w="2400" w:type="dxa"/>
            <w:vAlign w:val="center"/>
          </w:tcPr>
          <w:p w14:paraId="3C89EFF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7-3</w:t>
            </w:r>
          </w:p>
        </w:tc>
        <w:tc>
          <w:tcPr>
            <w:tcW w:w="817" w:type="dxa"/>
            <w:vAlign w:val="center"/>
          </w:tcPr>
          <w:p w14:paraId="12C6EEE2"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3D859929" w14:textId="77777777">
        <w:trPr>
          <w:trHeight w:val="404"/>
        </w:trPr>
        <w:tc>
          <w:tcPr>
            <w:tcW w:w="568" w:type="dxa"/>
            <w:vAlign w:val="center"/>
          </w:tcPr>
          <w:p w14:paraId="13E4BA2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2865" w:type="dxa"/>
            <w:vAlign w:val="center"/>
          </w:tcPr>
          <w:p w14:paraId="48C5E24D"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班级的社会学分析</w:t>
            </w:r>
          </w:p>
        </w:tc>
        <w:tc>
          <w:tcPr>
            <w:tcW w:w="1855" w:type="dxa"/>
            <w:vAlign w:val="center"/>
          </w:tcPr>
          <w:p w14:paraId="6A877B0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5</w:t>
            </w:r>
          </w:p>
        </w:tc>
        <w:tc>
          <w:tcPr>
            <w:tcW w:w="2400" w:type="dxa"/>
            <w:vAlign w:val="center"/>
          </w:tcPr>
          <w:p w14:paraId="6A880B0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5-1</w:t>
            </w:r>
            <w:r>
              <w:rPr>
                <w:rFonts w:ascii="宋体" w:eastAsia="宋体" w:hAnsi="宋体" w:cs="Times New Roman" w:hint="eastAsia"/>
                <w:kern w:val="0"/>
                <w:szCs w:val="21"/>
              </w:rPr>
              <w:t>、5</w:t>
            </w:r>
            <w:r>
              <w:rPr>
                <w:rFonts w:ascii="宋体" w:eastAsia="宋体" w:hAnsi="宋体" w:cs="Times New Roman"/>
                <w:kern w:val="0"/>
                <w:szCs w:val="21"/>
              </w:rPr>
              <w:t>-2</w:t>
            </w:r>
          </w:p>
        </w:tc>
        <w:tc>
          <w:tcPr>
            <w:tcW w:w="817" w:type="dxa"/>
            <w:vAlign w:val="center"/>
          </w:tcPr>
          <w:p w14:paraId="001B973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02CA1C72" w14:textId="77777777">
        <w:trPr>
          <w:trHeight w:val="551"/>
        </w:trPr>
        <w:tc>
          <w:tcPr>
            <w:tcW w:w="568" w:type="dxa"/>
            <w:vAlign w:val="center"/>
          </w:tcPr>
          <w:p w14:paraId="495194D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2865" w:type="dxa"/>
            <w:vAlign w:val="center"/>
          </w:tcPr>
          <w:p w14:paraId="59C8916A"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教师的社会学分析</w:t>
            </w:r>
          </w:p>
        </w:tc>
        <w:tc>
          <w:tcPr>
            <w:tcW w:w="1855" w:type="dxa"/>
            <w:vAlign w:val="center"/>
          </w:tcPr>
          <w:p w14:paraId="7E7F730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6</w:t>
            </w:r>
          </w:p>
        </w:tc>
        <w:tc>
          <w:tcPr>
            <w:tcW w:w="2400" w:type="dxa"/>
            <w:vAlign w:val="center"/>
          </w:tcPr>
          <w:p w14:paraId="7A6C1C5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1-1</w:t>
            </w:r>
            <w:r>
              <w:rPr>
                <w:rFonts w:ascii="宋体" w:eastAsia="宋体" w:hAnsi="宋体" w:cs="Times New Roman" w:hint="eastAsia"/>
                <w:kern w:val="0"/>
                <w:szCs w:val="21"/>
              </w:rPr>
              <w:t>、7</w:t>
            </w:r>
            <w:r>
              <w:rPr>
                <w:rFonts w:ascii="宋体" w:eastAsia="宋体" w:hAnsi="宋体" w:cs="Times New Roman"/>
                <w:kern w:val="0"/>
                <w:szCs w:val="21"/>
              </w:rPr>
              <w:t>-3</w:t>
            </w:r>
          </w:p>
        </w:tc>
        <w:tc>
          <w:tcPr>
            <w:tcW w:w="817" w:type="dxa"/>
            <w:vAlign w:val="center"/>
          </w:tcPr>
          <w:p w14:paraId="208754B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427BB470" w14:textId="77777777">
        <w:trPr>
          <w:trHeight w:val="411"/>
        </w:trPr>
        <w:tc>
          <w:tcPr>
            <w:tcW w:w="7688" w:type="dxa"/>
            <w:gridSpan w:val="4"/>
            <w:vAlign w:val="center"/>
          </w:tcPr>
          <w:p w14:paraId="1EB1EFB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817" w:type="dxa"/>
            <w:vAlign w:val="center"/>
          </w:tcPr>
          <w:p w14:paraId="2B46496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32</w:t>
            </w:r>
          </w:p>
        </w:tc>
      </w:tr>
    </w:tbl>
    <w:p w14:paraId="1EC5FE5D" w14:textId="77777777" w:rsidR="00490B53" w:rsidRDefault="00490B53">
      <w:pPr>
        <w:adjustRightInd w:val="0"/>
        <w:snapToGrid w:val="0"/>
        <w:spacing w:line="360" w:lineRule="auto"/>
        <w:ind w:firstLineChars="200" w:firstLine="480"/>
        <w:rPr>
          <w:rFonts w:ascii="宋体" w:eastAsia="宋体" w:hAnsi="宋体" w:cs="Times New Roman"/>
          <w:color w:val="000000"/>
          <w:sz w:val="24"/>
        </w:rPr>
      </w:pPr>
    </w:p>
    <w:p w14:paraId="2CBBE8D0" w14:textId="77777777" w:rsidR="00490B53" w:rsidRDefault="00000000">
      <w:pPr>
        <w:adjustRightInd w:val="0"/>
        <w:snapToGrid w:val="0"/>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四、课程实施</w:t>
      </w:r>
    </w:p>
    <w:p w14:paraId="3FDF41CA"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w:t>
      </w:r>
      <w:r>
        <w:rPr>
          <w:rFonts w:ascii="Calibri" w:eastAsia="宋体" w:hAnsi="Calibri" w:cs="Times New Roman" w:hint="eastAsia"/>
          <w:sz w:val="24"/>
          <w:szCs w:val="24"/>
        </w:rPr>
        <w:t>在展开之前，要借助社会学视频、社会学入门著作等奠定学生对社会学的印象，建立学生对社会学学科的初步认识。</w:t>
      </w:r>
    </w:p>
    <w:p w14:paraId="72EBAE22"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（二）课程在教学中要充分搜集好的社会案例、社会视频，引导学生使用所学社会学理论审视问题、分析问题，建立对教育问题不断深入的分析和思考。</w:t>
      </w:r>
    </w:p>
    <w:p w14:paraId="568440B1"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（三）教师要积极采用</w:t>
      </w:r>
      <w:r>
        <w:rPr>
          <w:rFonts w:ascii="Calibri" w:eastAsia="宋体" w:hAnsi="Calibri" w:cs="Times New Roman"/>
          <w:sz w:val="24"/>
          <w:szCs w:val="24"/>
        </w:rPr>
        <w:t>平时考勤</w:t>
      </w:r>
      <w:r>
        <w:rPr>
          <w:rFonts w:ascii="Calibri" w:eastAsia="宋体" w:hAnsi="Calibri" w:cs="Times New Roman" w:hint="eastAsia"/>
          <w:sz w:val="24"/>
          <w:szCs w:val="24"/>
        </w:rPr>
        <w:t>、课堂讨论、期末考试</w:t>
      </w:r>
      <w:r>
        <w:rPr>
          <w:rFonts w:ascii="Calibri" w:eastAsia="宋体" w:hAnsi="Calibri" w:cs="Times New Roman"/>
          <w:sz w:val="24"/>
          <w:szCs w:val="24"/>
        </w:rPr>
        <w:t>等多种形式相结合</w:t>
      </w:r>
      <w:r>
        <w:rPr>
          <w:rFonts w:ascii="Calibri" w:eastAsia="宋体" w:hAnsi="Calibri" w:cs="Times New Roman" w:hint="eastAsia"/>
          <w:sz w:val="24"/>
          <w:szCs w:val="24"/>
        </w:rPr>
        <w:t>的</w:t>
      </w:r>
      <w:r>
        <w:rPr>
          <w:rFonts w:ascii="Calibri" w:eastAsia="宋体" w:hAnsi="Calibri" w:cs="Times New Roman"/>
          <w:sz w:val="24"/>
          <w:szCs w:val="24"/>
        </w:rPr>
        <w:t>考核方法，引导学生</w:t>
      </w:r>
      <w:r>
        <w:rPr>
          <w:rFonts w:ascii="Calibri" w:eastAsia="宋体" w:hAnsi="Calibri" w:cs="Times New Roman" w:hint="eastAsia"/>
          <w:sz w:val="24"/>
          <w:szCs w:val="24"/>
        </w:rPr>
        <w:t>按时、保质保量地</w:t>
      </w:r>
      <w:r>
        <w:rPr>
          <w:rFonts w:ascii="Calibri" w:eastAsia="宋体" w:hAnsi="Calibri" w:cs="Times New Roman"/>
          <w:sz w:val="24"/>
          <w:szCs w:val="24"/>
        </w:rPr>
        <w:t>完成</w:t>
      </w:r>
      <w:r>
        <w:rPr>
          <w:rFonts w:ascii="Calibri" w:eastAsia="宋体" w:hAnsi="Calibri" w:cs="Times New Roman" w:hint="eastAsia"/>
          <w:sz w:val="24"/>
          <w:szCs w:val="24"/>
        </w:rPr>
        <w:t>本</w:t>
      </w:r>
      <w:r>
        <w:rPr>
          <w:rFonts w:ascii="Calibri" w:eastAsia="宋体" w:hAnsi="Calibri" w:cs="Times New Roman"/>
          <w:sz w:val="24"/>
          <w:szCs w:val="24"/>
        </w:rPr>
        <w:t>课程</w:t>
      </w:r>
      <w:r>
        <w:rPr>
          <w:rFonts w:ascii="Calibri" w:eastAsia="宋体" w:hAnsi="Calibri" w:cs="Times New Roman" w:hint="eastAsia"/>
          <w:sz w:val="24"/>
          <w:szCs w:val="24"/>
        </w:rPr>
        <w:t>学习</w:t>
      </w:r>
      <w:r>
        <w:rPr>
          <w:rFonts w:ascii="Calibri" w:eastAsia="宋体" w:hAnsi="Calibri" w:cs="Times New Roman"/>
          <w:sz w:val="24"/>
          <w:szCs w:val="24"/>
        </w:rPr>
        <w:t>任务。</w:t>
      </w:r>
    </w:p>
    <w:p w14:paraId="2AB2A756" w14:textId="77777777" w:rsidR="00490B53" w:rsidRDefault="00000000">
      <w:pPr>
        <w:spacing w:line="360" w:lineRule="auto"/>
        <w:ind w:firstLineChars="200" w:firstLine="482"/>
        <w:rPr>
          <w:rFonts w:ascii="Calibri" w:eastAsia="宋体" w:hAnsi="Calibri" w:cs="Times New Roman"/>
          <w:b/>
          <w:bCs/>
          <w:sz w:val="24"/>
          <w:szCs w:val="24"/>
        </w:rPr>
      </w:pPr>
      <w:r>
        <w:rPr>
          <w:rFonts w:ascii="Calibri" w:eastAsia="宋体" w:hAnsi="Calibri" w:cs="Times New Roman"/>
          <w:b/>
          <w:bCs/>
          <w:sz w:val="24"/>
          <w:szCs w:val="24"/>
        </w:rPr>
        <w:t>主要</w:t>
      </w:r>
      <w:r>
        <w:rPr>
          <w:rFonts w:ascii="Calibri" w:eastAsia="宋体" w:hAnsi="Calibri" w:cs="Times New Roman" w:hint="eastAsia"/>
          <w:b/>
          <w:bCs/>
          <w:sz w:val="24"/>
          <w:szCs w:val="24"/>
        </w:rPr>
        <w:t>教学</w:t>
      </w:r>
      <w:r>
        <w:rPr>
          <w:rFonts w:ascii="Calibri" w:eastAsia="宋体" w:hAnsi="Calibri" w:cs="Times New Roman"/>
          <w:b/>
          <w:bCs/>
          <w:sz w:val="24"/>
          <w:szCs w:val="24"/>
        </w:rPr>
        <w:t>环节</w:t>
      </w:r>
      <w:r>
        <w:rPr>
          <w:rFonts w:ascii="Calibri" w:eastAsia="宋体" w:hAnsi="Calibri" w:cs="Times New Roman" w:hint="eastAsia"/>
          <w:b/>
          <w:bCs/>
          <w:sz w:val="24"/>
          <w:szCs w:val="24"/>
        </w:rPr>
        <w:t>的</w:t>
      </w:r>
      <w:r>
        <w:rPr>
          <w:rFonts w:ascii="Calibri" w:eastAsia="宋体" w:hAnsi="Calibri" w:cs="Times New Roman"/>
          <w:b/>
          <w:bCs/>
          <w:sz w:val="24"/>
          <w:szCs w:val="24"/>
        </w:rPr>
        <w:t>质量要求</w:t>
      </w:r>
      <w:r>
        <w:rPr>
          <w:rFonts w:ascii="Calibri" w:eastAsia="宋体" w:hAnsi="Calibri" w:cs="Times New Roman" w:hint="eastAsia"/>
          <w:b/>
          <w:bCs/>
          <w:sz w:val="24"/>
          <w:szCs w:val="24"/>
        </w:rPr>
        <w:t>如表所示：</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23108FC5" w14:textId="77777777">
        <w:trPr>
          <w:trHeight w:val="370"/>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22CA4A56"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主要教学环节</w:t>
            </w:r>
          </w:p>
        </w:tc>
        <w:tc>
          <w:tcPr>
            <w:tcW w:w="7525" w:type="dxa"/>
            <w:tcBorders>
              <w:top w:val="single" w:sz="8" w:space="0" w:color="auto"/>
              <w:left w:val="single" w:sz="8" w:space="0" w:color="auto"/>
              <w:right w:val="single" w:sz="8" w:space="0" w:color="auto"/>
            </w:tcBorders>
            <w:vAlign w:val="center"/>
          </w:tcPr>
          <w:p w14:paraId="459292A5" w14:textId="77777777" w:rsidR="00490B53" w:rsidRDefault="00000000">
            <w:pPr>
              <w:adjustRightInd w:val="0"/>
              <w:snapToGrid w:val="0"/>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质量</w:t>
            </w:r>
            <w:r>
              <w:rPr>
                <w:rFonts w:ascii="宋体" w:eastAsia="宋体" w:hAnsi="宋体" w:cs="Times New Roman" w:hint="eastAsia"/>
                <w:b/>
                <w:bCs/>
                <w:color w:val="000000"/>
                <w:szCs w:val="21"/>
              </w:rPr>
              <w:t>要求</w:t>
            </w:r>
          </w:p>
        </w:tc>
      </w:tr>
      <w:tr w:rsidR="00490B53" w14:paraId="2ADA07A8" w14:textId="77777777">
        <w:trPr>
          <w:trHeight w:val="1691"/>
        </w:trPr>
        <w:tc>
          <w:tcPr>
            <w:tcW w:w="582" w:type="dxa"/>
            <w:tcBorders>
              <w:left w:val="single" w:sz="8" w:space="0" w:color="auto"/>
            </w:tcBorders>
            <w:vAlign w:val="center"/>
          </w:tcPr>
          <w:p w14:paraId="4D684B83"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3525BD5A"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525" w:type="dxa"/>
            <w:tcBorders>
              <w:right w:val="single" w:sz="8" w:space="0" w:color="auto"/>
            </w:tcBorders>
            <w:vAlign w:val="center"/>
          </w:tcPr>
          <w:p w14:paraId="03DDFA98"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75E344F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27BF01F3" w14:textId="77777777">
        <w:trPr>
          <w:trHeight w:val="3818"/>
        </w:trPr>
        <w:tc>
          <w:tcPr>
            <w:tcW w:w="582" w:type="dxa"/>
            <w:tcBorders>
              <w:left w:val="single" w:sz="8" w:space="0" w:color="auto"/>
            </w:tcBorders>
            <w:vAlign w:val="center"/>
          </w:tcPr>
          <w:p w14:paraId="096493F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728D660F"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525" w:type="dxa"/>
            <w:tcBorders>
              <w:right w:val="single" w:sz="8" w:space="0" w:color="auto"/>
            </w:tcBorders>
            <w:vAlign w:val="center"/>
          </w:tcPr>
          <w:p w14:paraId="35914CE7" w14:textId="77777777" w:rsidR="00490B53" w:rsidRDefault="00000000">
            <w:pPr>
              <w:adjustRightInd w:val="0"/>
              <w:snapToGrid w:val="0"/>
              <w:spacing w:line="276" w:lineRule="auto"/>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224012B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0F1A8CF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089E7FBB"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4396CB8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0B0BB6EB"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5B750EEA"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34CA1408"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476F356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10605044"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59F3FBB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000DAD53"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61F6F951" w14:textId="77777777">
        <w:trPr>
          <w:trHeight w:val="2979"/>
        </w:trPr>
        <w:tc>
          <w:tcPr>
            <w:tcW w:w="582" w:type="dxa"/>
            <w:tcBorders>
              <w:left w:val="single" w:sz="8" w:space="0" w:color="auto"/>
            </w:tcBorders>
            <w:vAlign w:val="center"/>
          </w:tcPr>
          <w:p w14:paraId="65BA94FA"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lastRenderedPageBreak/>
              <w:t>3</w:t>
            </w:r>
          </w:p>
        </w:tc>
        <w:tc>
          <w:tcPr>
            <w:tcW w:w="993" w:type="dxa"/>
            <w:tcMar>
              <w:left w:w="28" w:type="dxa"/>
              <w:right w:w="28" w:type="dxa"/>
            </w:tcMar>
            <w:vAlign w:val="center"/>
          </w:tcPr>
          <w:p w14:paraId="41F2302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525" w:type="dxa"/>
            <w:tcBorders>
              <w:right w:val="single" w:sz="8" w:space="0" w:color="auto"/>
            </w:tcBorders>
            <w:vAlign w:val="center"/>
          </w:tcPr>
          <w:p w14:paraId="032E599C"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24305871"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6DBDA551"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1F7C031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738F947F"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6640B1B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5AEF8530"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31D56100"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4012FDD7" w14:textId="77777777">
        <w:trPr>
          <w:trHeight w:val="966"/>
        </w:trPr>
        <w:tc>
          <w:tcPr>
            <w:tcW w:w="582" w:type="dxa"/>
            <w:tcBorders>
              <w:left w:val="single" w:sz="8" w:space="0" w:color="auto"/>
            </w:tcBorders>
            <w:vAlign w:val="center"/>
          </w:tcPr>
          <w:p w14:paraId="5AC77ABB"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31BC3DC3"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525" w:type="dxa"/>
            <w:tcBorders>
              <w:right w:val="single" w:sz="8" w:space="0" w:color="auto"/>
            </w:tcBorders>
            <w:vAlign w:val="center"/>
          </w:tcPr>
          <w:p w14:paraId="1D9A35E9"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014DA17A" w14:textId="77777777">
        <w:trPr>
          <w:trHeight w:val="1405"/>
        </w:trPr>
        <w:tc>
          <w:tcPr>
            <w:tcW w:w="582" w:type="dxa"/>
            <w:tcBorders>
              <w:left w:val="single" w:sz="8" w:space="0" w:color="auto"/>
            </w:tcBorders>
            <w:vAlign w:val="center"/>
          </w:tcPr>
          <w:p w14:paraId="33A104E9"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43463663" w14:textId="77777777" w:rsidR="00490B53" w:rsidRDefault="00000000">
            <w:pPr>
              <w:adjustRightInd w:val="0"/>
              <w:snapToGrid w:val="0"/>
              <w:spacing w:line="276" w:lineRule="auto"/>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525" w:type="dxa"/>
            <w:tcBorders>
              <w:right w:val="single" w:sz="8" w:space="0" w:color="auto"/>
            </w:tcBorders>
            <w:vAlign w:val="center"/>
          </w:tcPr>
          <w:p w14:paraId="77A14256"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007ADD4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0488706C"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1A3873D0" w14:textId="77777777" w:rsidR="00490B53" w:rsidRDefault="00490B53">
      <w:pPr>
        <w:spacing w:line="360" w:lineRule="auto"/>
        <w:rPr>
          <w:rFonts w:ascii="宋体" w:eastAsia="宋体" w:hAnsi="宋体" w:cs="宋体"/>
          <w:bCs/>
          <w:szCs w:val="21"/>
        </w:rPr>
      </w:pPr>
    </w:p>
    <w:p w14:paraId="02BFA665"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五、课程考核</w:t>
      </w:r>
    </w:p>
    <w:p w14:paraId="0D5F2435" w14:textId="77777777" w:rsidR="00490B53" w:rsidRDefault="00000000">
      <w:pPr>
        <w:adjustRightInd w:val="0"/>
        <w:snapToGrid w:val="0"/>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课程考核包括期末考试、平时</w:t>
      </w:r>
      <w:r>
        <w:rPr>
          <w:rFonts w:ascii="Calibri" w:eastAsia="宋体" w:hAnsi="Calibri" w:cs="Times New Roman" w:hint="eastAsia"/>
          <w:sz w:val="24"/>
          <w:szCs w:val="24"/>
        </w:rPr>
        <w:t>及作业考核，</w:t>
      </w:r>
      <w:r>
        <w:rPr>
          <w:rFonts w:ascii="Calibri" w:eastAsia="宋体" w:hAnsi="Calibri" w:cs="Times New Roman"/>
          <w:sz w:val="24"/>
          <w:szCs w:val="24"/>
        </w:rPr>
        <w:t>期末考试采用</w:t>
      </w:r>
      <w:r>
        <w:rPr>
          <w:rFonts w:ascii="Calibri" w:eastAsia="宋体" w:hAnsi="Calibri" w:cs="Times New Roman" w:hint="eastAsia"/>
          <w:sz w:val="24"/>
          <w:szCs w:val="24"/>
        </w:rPr>
        <w:t>闭卷</w:t>
      </w:r>
      <w:r>
        <w:rPr>
          <w:rFonts w:ascii="Calibri" w:eastAsia="宋体" w:hAnsi="Calibri" w:cs="Times New Roman"/>
          <w:sz w:val="24"/>
          <w:szCs w:val="24"/>
        </w:rPr>
        <w:t>笔试</w:t>
      </w:r>
      <w:r>
        <w:rPr>
          <w:rFonts w:ascii="Calibri" w:eastAsia="宋体" w:hAnsi="Calibri" w:cs="Times New Roman" w:hint="eastAsia"/>
          <w:sz w:val="24"/>
          <w:szCs w:val="24"/>
        </w:rPr>
        <w:t>方式</w:t>
      </w:r>
      <w:r>
        <w:rPr>
          <w:rFonts w:ascii="Calibri" w:eastAsia="宋体" w:hAnsi="Calibri" w:cs="Times New Roman"/>
          <w:sz w:val="24"/>
          <w:szCs w:val="24"/>
        </w:rPr>
        <w:t>。</w:t>
      </w:r>
    </w:p>
    <w:p w14:paraId="15FCC73C" w14:textId="77777777" w:rsidR="00490B53" w:rsidRDefault="00000000">
      <w:pPr>
        <w:adjustRightInd w:val="0"/>
        <w:snapToGrid w:val="0"/>
        <w:spacing w:line="360" w:lineRule="auto"/>
        <w:ind w:firstLineChars="200" w:firstLine="480"/>
        <w:rPr>
          <w:rFonts w:ascii="宋体" w:eastAsia="宋体" w:hAnsi="宋体" w:cs="Times New Roman"/>
          <w:sz w:val="24"/>
          <w:szCs w:val="24"/>
        </w:rPr>
      </w:pPr>
      <w:r>
        <w:rPr>
          <w:rFonts w:ascii="Calibri" w:eastAsia="宋体" w:hAnsi="Calibri" w:cs="Times New Roman" w:hint="eastAsia"/>
          <w:sz w:val="24"/>
          <w:szCs w:val="24"/>
        </w:rPr>
        <w:t>（二）</w:t>
      </w:r>
      <w:r>
        <w:rPr>
          <w:rFonts w:ascii="Calibri" w:eastAsia="宋体" w:hAnsi="Calibri" w:cs="Times New Roman"/>
          <w:sz w:val="24"/>
          <w:szCs w:val="24"/>
        </w:rPr>
        <w:t>课程成绩</w:t>
      </w:r>
      <w:r>
        <w:rPr>
          <w:rFonts w:ascii="Calibri" w:eastAsia="宋体" w:hAnsi="Calibri" w:cs="Times New Roman"/>
          <w:sz w:val="24"/>
          <w:szCs w:val="24"/>
        </w:rPr>
        <w:t>=</w:t>
      </w:r>
      <w:r>
        <w:rPr>
          <w:rFonts w:ascii="Calibri" w:eastAsia="宋体" w:hAnsi="Calibri" w:cs="Times New Roman"/>
          <w:sz w:val="24"/>
          <w:szCs w:val="24"/>
        </w:rPr>
        <w:t>平时成绩</w:t>
      </w:r>
      <w:r>
        <w:rPr>
          <w:rFonts w:ascii="宋体" w:eastAsia="宋体" w:hAnsi="宋体" w:cs="Times New Roman"/>
          <w:sz w:val="24"/>
          <w:szCs w:val="24"/>
        </w:rPr>
        <w:t>×</w:t>
      </w:r>
      <w:r>
        <w:rPr>
          <w:rFonts w:ascii="宋体" w:eastAsia="宋体" w:hAnsi="宋体" w:cs="Times New Roman" w:hint="eastAsia"/>
          <w:sz w:val="24"/>
          <w:szCs w:val="24"/>
        </w:rPr>
        <w:t>2</w:t>
      </w:r>
      <w:r>
        <w:rPr>
          <w:rFonts w:ascii="宋体" w:eastAsia="宋体" w:hAnsi="宋体" w:cs="Times New Roman"/>
          <w:sz w:val="24"/>
          <w:szCs w:val="24"/>
        </w:rPr>
        <w:t>0%+</w:t>
      </w:r>
      <w:r>
        <w:rPr>
          <w:rFonts w:ascii="宋体" w:eastAsia="宋体" w:hAnsi="宋体" w:cs="Times New Roman" w:hint="eastAsia"/>
          <w:sz w:val="24"/>
          <w:szCs w:val="24"/>
        </w:rPr>
        <w:t>实践成绩</w:t>
      </w:r>
      <w:r>
        <w:rPr>
          <w:rFonts w:ascii="宋体" w:eastAsia="宋体" w:hAnsi="宋体" w:cs="Times New Roman"/>
          <w:sz w:val="24"/>
          <w:szCs w:val="24"/>
        </w:rPr>
        <w:t>×</w:t>
      </w:r>
      <w:r>
        <w:rPr>
          <w:rFonts w:ascii="宋体" w:eastAsia="宋体" w:hAnsi="宋体" w:cs="Times New Roman" w:hint="eastAsia"/>
          <w:sz w:val="24"/>
          <w:szCs w:val="24"/>
        </w:rPr>
        <w:t>2</w:t>
      </w:r>
      <w:r>
        <w:rPr>
          <w:rFonts w:ascii="宋体" w:eastAsia="宋体" w:hAnsi="宋体" w:cs="Times New Roman"/>
          <w:sz w:val="24"/>
          <w:szCs w:val="24"/>
        </w:rPr>
        <w:t>0%+期末考试成绩×60%。</w:t>
      </w:r>
    </w:p>
    <w:p w14:paraId="1D73FD96" w14:textId="77777777" w:rsidR="00490B53" w:rsidRDefault="00000000">
      <w:pPr>
        <w:adjustRightInd w:val="0"/>
        <w:snapToGrid w:val="0"/>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具体内容和比例如下表所示</w:t>
      </w:r>
      <w:r>
        <w:rPr>
          <w:rFonts w:ascii="宋体" w:eastAsia="宋体" w:hAnsi="宋体" w:cs="Times New Roman" w:hint="eastAsia"/>
          <w:sz w:val="24"/>
          <w:szCs w:val="24"/>
        </w:rPr>
        <w:t>：</w:t>
      </w:r>
    </w:p>
    <w:tbl>
      <w:tblPr>
        <w:tblW w:w="93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567"/>
        <w:gridCol w:w="2976"/>
        <w:gridCol w:w="1276"/>
        <w:gridCol w:w="1559"/>
        <w:gridCol w:w="1143"/>
      </w:tblGrid>
      <w:tr w:rsidR="00490B53" w14:paraId="263C85F8" w14:textId="77777777">
        <w:trPr>
          <w:trHeight w:val="933"/>
        </w:trPr>
        <w:tc>
          <w:tcPr>
            <w:tcW w:w="710" w:type="dxa"/>
            <w:shd w:val="clear" w:color="auto" w:fill="FFFFFF"/>
            <w:tcMar>
              <w:left w:w="57" w:type="dxa"/>
              <w:right w:w="57" w:type="dxa"/>
            </w:tcMar>
            <w:vAlign w:val="center"/>
          </w:tcPr>
          <w:p w14:paraId="05D428D8"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b/>
                <w:szCs w:val="24"/>
              </w:rPr>
              <w:t>成绩组成</w:t>
            </w:r>
          </w:p>
        </w:tc>
        <w:tc>
          <w:tcPr>
            <w:tcW w:w="1134" w:type="dxa"/>
            <w:shd w:val="clear" w:color="auto" w:fill="FFFFFF"/>
            <w:vAlign w:val="center"/>
          </w:tcPr>
          <w:p w14:paraId="372F8AEC"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b/>
                <w:szCs w:val="24"/>
              </w:rPr>
              <w:t>考核</w:t>
            </w:r>
            <w:r>
              <w:rPr>
                <w:rFonts w:ascii="等线" w:eastAsia="宋体" w:hAnsi="等线" w:cs="Times New Roman"/>
                <w:b/>
                <w:szCs w:val="24"/>
              </w:rPr>
              <w:t>/</w:t>
            </w:r>
            <w:r>
              <w:rPr>
                <w:rFonts w:ascii="等线" w:eastAsia="宋体" w:hAnsi="等线" w:cs="Times New Roman"/>
                <w:b/>
                <w:szCs w:val="24"/>
              </w:rPr>
              <w:t>评价环节</w:t>
            </w:r>
          </w:p>
        </w:tc>
        <w:tc>
          <w:tcPr>
            <w:tcW w:w="567" w:type="dxa"/>
            <w:shd w:val="clear" w:color="auto" w:fill="FFFFFF"/>
            <w:vAlign w:val="center"/>
          </w:tcPr>
          <w:p w14:paraId="35F15484"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权重</w:t>
            </w:r>
          </w:p>
        </w:tc>
        <w:tc>
          <w:tcPr>
            <w:tcW w:w="2976" w:type="dxa"/>
            <w:shd w:val="clear" w:color="auto" w:fill="FFFFFF"/>
            <w:vAlign w:val="center"/>
          </w:tcPr>
          <w:p w14:paraId="064426C5"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b/>
                <w:szCs w:val="24"/>
              </w:rPr>
              <w:t>考核</w:t>
            </w:r>
            <w:r>
              <w:rPr>
                <w:rFonts w:ascii="等线" w:eastAsia="宋体" w:hAnsi="等线" w:cs="Times New Roman"/>
                <w:b/>
                <w:szCs w:val="24"/>
              </w:rPr>
              <w:t>/</w:t>
            </w:r>
            <w:r>
              <w:rPr>
                <w:rFonts w:ascii="等线" w:eastAsia="宋体" w:hAnsi="等线" w:cs="Times New Roman"/>
                <w:b/>
                <w:szCs w:val="24"/>
              </w:rPr>
              <w:t>评价细则</w:t>
            </w:r>
          </w:p>
        </w:tc>
        <w:tc>
          <w:tcPr>
            <w:tcW w:w="1276" w:type="dxa"/>
            <w:shd w:val="clear" w:color="auto" w:fill="FFFFFF"/>
            <w:vAlign w:val="center"/>
          </w:tcPr>
          <w:p w14:paraId="7F900CBC"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课程目标</w:t>
            </w:r>
          </w:p>
        </w:tc>
        <w:tc>
          <w:tcPr>
            <w:tcW w:w="1559" w:type="dxa"/>
            <w:shd w:val="clear" w:color="auto" w:fill="FFFFFF"/>
            <w:vAlign w:val="center"/>
          </w:tcPr>
          <w:p w14:paraId="544578D7"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hint="eastAsia"/>
                <w:b/>
                <w:szCs w:val="24"/>
              </w:rPr>
              <w:t>考核内容</w:t>
            </w:r>
          </w:p>
        </w:tc>
        <w:tc>
          <w:tcPr>
            <w:tcW w:w="1143" w:type="dxa"/>
            <w:shd w:val="clear" w:color="auto" w:fill="FFFFFF"/>
            <w:vAlign w:val="center"/>
          </w:tcPr>
          <w:p w14:paraId="0839A35B" w14:textId="77777777" w:rsidR="00490B53" w:rsidRDefault="00000000">
            <w:pPr>
              <w:adjustRightInd w:val="0"/>
              <w:snapToGrid w:val="0"/>
              <w:spacing w:line="276" w:lineRule="auto"/>
              <w:jc w:val="center"/>
              <w:rPr>
                <w:rFonts w:ascii="等线" w:eastAsia="宋体" w:hAnsi="等线" w:cs="Times New Roman"/>
                <w:b/>
                <w:szCs w:val="24"/>
              </w:rPr>
            </w:pPr>
            <w:r>
              <w:rPr>
                <w:rFonts w:ascii="等线" w:eastAsia="宋体" w:hAnsi="等线" w:cs="Times New Roman"/>
                <w:b/>
                <w:szCs w:val="24"/>
              </w:rPr>
              <w:t>对应的毕业要求指标点</w:t>
            </w:r>
          </w:p>
        </w:tc>
      </w:tr>
      <w:tr w:rsidR="00490B53" w14:paraId="2C344636" w14:textId="77777777">
        <w:trPr>
          <w:trHeight w:val="3076"/>
        </w:trPr>
        <w:tc>
          <w:tcPr>
            <w:tcW w:w="710" w:type="dxa"/>
            <w:tcMar>
              <w:left w:w="57" w:type="dxa"/>
              <w:right w:w="57" w:type="dxa"/>
            </w:tcMar>
            <w:vAlign w:val="center"/>
          </w:tcPr>
          <w:p w14:paraId="7AEC3F8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544D0B7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课堂考勤、表现及</w:t>
            </w:r>
            <w:r>
              <w:rPr>
                <w:rFonts w:ascii="宋体" w:eastAsia="宋体" w:hAnsi="宋体" w:cs="Times New Roman"/>
                <w:szCs w:val="24"/>
              </w:rPr>
              <w:t>平时作业</w:t>
            </w:r>
          </w:p>
        </w:tc>
        <w:tc>
          <w:tcPr>
            <w:tcW w:w="567" w:type="dxa"/>
            <w:vAlign w:val="center"/>
          </w:tcPr>
          <w:p w14:paraId="2ABE62C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40%</w:t>
            </w:r>
          </w:p>
        </w:tc>
        <w:tc>
          <w:tcPr>
            <w:tcW w:w="2976" w:type="dxa"/>
            <w:vAlign w:val="center"/>
          </w:tcPr>
          <w:p w14:paraId="64E10246"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课堂考勤：病假和事假一次扣</w:t>
            </w:r>
            <w:r>
              <w:rPr>
                <w:rFonts w:ascii="宋体" w:eastAsia="宋体" w:hAnsi="宋体" w:cs="宋体"/>
                <w:kern w:val="0"/>
                <w:szCs w:val="21"/>
              </w:rPr>
              <w:t>3</w:t>
            </w:r>
            <w:r>
              <w:rPr>
                <w:rFonts w:ascii="宋体" w:eastAsia="宋体" w:hAnsi="宋体" w:cs="宋体" w:hint="eastAsia"/>
                <w:kern w:val="0"/>
                <w:szCs w:val="21"/>
              </w:rPr>
              <w:t>分，无故缺席一次扣</w:t>
            </w:r>
            <w:r>
              <w:rPr>
                <w:rFonts w:ascii="宋体" w:eastAsia="宋体" w:hAnsi="宋体" w:cs="宋体"/>
                <w:kern w:val="0"/>
                <w:szCs w:val="21"/>
              </w:rPr>
              <w:t>5</w:t>
            </w:r>
            <w:r>
              <w:rPr>
                <w:rFonts w:ascii="宋体" w:eastAsia="宋体" w:hAnsi="宋体" w:cs="宋体" w:hint="eastAsia"/>
                <w:kern w:val="0"/>
                <w:szCs w:val="21"/>
              </w:rPr>
              <w:t>分，无辜缺席累计达</w:t>
            </w:r>
            <w:r>
              <w:rPr>
                <w:rFonts w:ascii="宋体" w:eastAsia="宋体" w:hAnsi="宋体" w:cs="宋体"/>
                <w:kern w:val="0"/>
                <w:szCs w:val="21"/>
              </w:rPr>
              <w:t>3</w:t>
            </w:r>
            <w:r>
              <w:rPr>
                <w:rFonts w:ascii="宋体" w:eastAsia="宋体" w:hAnsi="宋体" w:cs="宋体" w:hint="eastAsia"/>
                <w:kern w:val="0"/>
                <w:szCs w:val="21"/>
              </w:rPr>
              <w:t>次以上(不含</w:t>
            </w:r>
            <w:r>
              <w:rPr>
                <w:rFonts w:ascii="宋体" w:eastAsia="宋体" w:hAnsi="宋体" w:cs="宋体"/>
                <w:kern w:val="0"/>
                <w:szCs w:val="21"/>
              </w:rPr>
              <w:t>3</w:t>
            </w:r>
            <w:r>
              <w:rPr>
                <w:rFonts w:ascii="宋体" w:eastAsia="宋体" w:hAnsi="宋体" w:cs="宋体" w:hint="eastAsia"/>
                <w:kern w:val="0"/>
                <w:szCs w:val="21"/>
              </w:rPr>
              <w:t>次)取消课程成绩。</w:t>
            </w:r>
          </w:p>
          <w:p w14:paraId="2721334A" w14:textId="77777777" w:rsidR="00490B53" w:rsidRDefault="00000000">
            <w:pPr>
              <w:widowControl/>
              <w:adjustRightInd w:val="0"/>
              <w:snapToGrid w:val="0"/>
              <w:spacing w:line="276" w:lineRule="auto"/>
              <w:jc w:val="left"/>
              <w:rPr>
                <w:rFonts w:ascii="宋体" w:eastAsia="宋体" w:hAnsi="宋体" w:cs="宋体"/>
                <w:kern w:val="0"/>
                <w:szCs w:val="21"/>
              </w:rPr>
            </w:pPr>
            <w:r>
              <w:rPr>
                <w:rFonts w:ascii="宋体" w:eastAsia="宋体" w:hAnsi="宋体" w:cs="宋体" w:hint="eastAsia"/>
                <w:kern w:val="0"/>
                <w:szCs w:val="21"/>
              </w:rPr>
              <w:t>课堂表现：每章</w:t>
            </w:r>
            <w:r>
              <w:rPr>
                <w:rFonts w:ascii="宋体" w:eastAsia="宋体" w:hAnsi="宋体" w:cs="宋体" w:hint="eastAsia"/>
                <w:color w:val="000000"/>
                <w:kern w:val="0"/>
                <w:szCs w:val="21"/>
              </w:rPr>
              <w:t>组织进行</w:t>
            </w:r>
            <w:r>
              <w:rPr>
                <w:rFonts w:ascii="宋体" w:eastAsia="宋体" w:hAnsi="宋体" w:cs="宋体"/>
                <w:color w:val="000000"/>
                <w:kern w:val="0"/>
                <w:szCs w:val="21"/>
              </w:rPr>
              <w:t>1-3</w:t>
            </w:r>
            <w:r>
              <w:rPr>
                <w:rFonts w:ascii="宋体" w:eastAsia="宋体" w:hAnsi="宋体" w:cs="宋体" w:hint="eastAsia"/>
                <w:color w:val="000000"/>
                <w:kern w:val="0"/>
                <w:szCs w:val="21"/>
              </w:rPr>
              <w:t>次讨论</w:t>
            </w:r>
            <w:r>
              <w:rPr>
                <w:rFonts w:ascii="宋体" w:eastAsia="宋体" w:hAnsi="宋体" w:cs="宋体"/>
                <w:color w:val="000000"/>
                <w:kern w:val="0"/>
                <w:szCs w:val="21"/>
              </w:rPr>
              <w:t>，主要考核学生</w:t>
            </w:r>
            <w:r>
              <w:rPr>
                <w:rFonts w:ascii="宋体" w:eastAsia="宋体" w:hAnsi="宋体" w:cs="宋体" w:hint="eastAsia"/>
                <w:color w:val="000000"/>
                <w:kern w:val="0"/>
                <w:szCs w:val="21"/>
              </w:rPr>
              <w:t>对知识</w:t>
            </w:r>
            <w:r>
              <w:rPr>
                <w:rFonts w:ascii="宋体" w:eastAsia="宋体" w:hAnsi="宋体" w:cs="宋体"/>
                <w:color w:val="000000"/>
                <w:kern w:val="0"/>
                <w:szCs w:val="21"/>
              </w:rPr>
              <w:t>的</w:t>
            </w:r>
            <w:r>
              <w:rPr>
                <w:rFonts w:ascii="宋体" w:eastAsia="宋体" w:hAnsi="宋体" w:cs="宋体" w:hint="eastAsia"/>
                <w:color w:val="000000"/>
                <w:kern w:val="0"/>
                <w:szCs w:val="21"/>
              </w:rPr>
              <w:t>理解与思考情况。根据回答给出相应分数。</w:t>
            </w:r>
          </w:p>
          <w:p w14:paraId="3FB95B06" w14:textId="77777777" w:rsidR="00490B53" w:rsidRDefault="00000000">
            <w:pPr>
              <w:adjustRightInd w:val="0"/>
              <w:snapToGrid w:val="0"/>
              <w:spacing w:line="276" w:lineRule="auto"/>
              <w:rPr>
                <w:rFonts w:ascii="宋体" w:eastAsia="宋体" w:hAnsi="宋体" w:cs="Times New Roman"/>
                <w:szCs w:val="24"/>
              </w:rPr>
            </w:pPr>
            <w:r>
              <w:rPr>
                <w:rFonts w:ascii="宋体" w:eastAsia="宋体" w:hAnsi="宋体" w:cs="Times New Roman" w:hint="eastAsia"/>
                <w:szCs w:val="21"/>
              </w:rPr>
              <w:t>平时作业：3次书面作业</w:t>
            </w:r>
            <w:r>
              <w:rPr>
                <w:rFonts w:ascii="宋体" w:eastAsia="宋体" w:hAnsi="宋体" w:cs="Times New Roman"/>
                <w:szCs w:val="21"/>
              </w:rPr>
              <w:t>，考核学生</w:t>
            </w:r>
            <w:r>
              <w:rPr>
                <w:rFonts w:ascii="宋体" w:eastAsia="宋体" w:hAnsi="宋体" w:cs="Times New Roman" w:hint="eastAsia"/>
                <w:szCs w:val="21"/>
              </w:rPr>
              <w:t>运用社会学理论分析问题的能力</w:t>
            </w:r>
            <w:r>
              <w:rPr>
                <w:rFonts w:ascii="宋体" w:eastAsia="宋体" w:hAnsi="宋体" w:cs="Times New Roman"/>
                <w:szCs w:val="21"/>
              </w:rPr>
              <w:t>。</w:t>
            </w:r>
          </w:p>
        </w:tc>
        <w:tc>
          <w:tcPr>
            <w:tcW w:w="1276" w:type="dxa"/>
            <w:vAlign w:val="center"/>
          </w:tcPr>
          <w:p w14:paraId="44E5D769"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4085B601"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64A41C8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课程目标3课程目标4</w:t>
            </w:r>
          </w:p>
          <w:p w14:paraId="06E84569"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课程目标5</w:t>
            </w:r>
          </w:p>
          <w:p w14:paraId="17BB8E1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课程目标6</w:t>
            </w:r>
          </w:p>
        </w:tc>
        <w:tc>
          <w:tcPr>
            <w:tcW w:w="1559" w:type="dxa"/>
            <w:vAlign w:val="center"/>
          </w:tcPr>
          <w:p w14:paraId="11478E28"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每章节的基本知识和理论的掌握及运用</w:t>
            </w:r>
          </w:p>
        </w:tc>
        <w:tc>
          <w:tcPr>
            <w:tcW w:w="1143" w:type="dxa"/>
            <w:vAlign w:val="center"/>
          </w:tcPr>
          <w:p w14:paraId="0125610A"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1</w:t>
            </w:r>
            <w:r>
              <w:rPr>
                <w:rFonts w:ascii="宋体" w:eastAsia="宋体" w:hAnsi="宋体" w:cs="Times New Roman"/>
                <w:szCs w:val="24"/>
              </w:rPr>
              <w:t>-1</w:t>
            </w:r>
          </w:p>
          <w:p w14:paraId="12085B3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-1</w:t>
            </w:r>
          </w:p>
          <w:p w14:paraId="659FB7E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-2</w:t>
            </w:r>
          </w:p>
          <w:p w14:paraId="3B5FE2DE"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-3</w:t>
            </w:r>
          </w:p>
          <w:p w14:paraId="688F1FAF"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-1</w:t>
            </w:r>
          </w:p>
          <w:p w14:paraId="55BF6FE3"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-3</w:t>
            </w:r>
          </w:p>
        </w:tc>
      </w:tr>
      <w:tr w:rsidR="00490B53" w14:paraId="1B144243" w14:textId="77777777">
        <w:trPr>
          <w:trHeight w:val="3026"/>
        </w:trPr>
        <w:tc>
          <w:tcPr>
            <w:tcW w:w="710" w:type="dxa"/>
            <w:tcMar>
              <w:left w:w="57" w:type="dxa"/>
              <w:right w:w="57" w:type="dxa"/>
            </w:tcMar>
            <w:vAlign w:val="center"/>
          </w:tcPr>
          <w:p w14:paraId="6C764AE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lastRenderedPageBreak/>
              <w:t>期末考试</w:t>
            </w:r>
          </w:p>
        </w:tc>
        <w:tc>
          <w:tcPr>
            <w:tcW w:w="1134" w:type="dxa"/>
            <w:vAlign w:val="center"/>
          </w:tcPr>
          <w:p w14:paraId="1125409D"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期末考试</w:t>
            </w:r>
          </w:p>
          <w:p w14:paraId="5D2C8AB2"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567" w:type="dxa"/>
            <w:vAlign w:val="center"/>
          </w:tcPr>
          <w:p w14:paraId="10D1A95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szCs w:val="24"/>
              </w:rPr>
              <w:t>60%</w:t>
            </w:r>
          </w:p>
        </w:tc>
        <w:tc>
          <w:tcPr>
            <w:tcW w:w="2976" w:type="dxa"/>
            <w:vAlign w:val="center"/>
          </w:tcPr>
          <w:p w14:paraId="5659CD1D"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color w:val="000000"/>
                <w:szCs w:val="21"/>
              </w:rPr>
              <w:t>试卷题型包括填空题、简答题、</w:t>
            </w:r>
            <w:r>
              <w:rPr>
                <w:rFonts w:ascii="宋体" w:eastAsia="宋体" w:hAnsi="宋体" w:cs="Times New Roman" w:hint="eastAsia"/>
                <w:color w:val="000000"/>
                <w:szCs w:val="21"/>
              </w:rPr>
              <w:t>论述</w:t>
            </w:r>
            <w:r>
              <w:rPr>
                <w:rFonts w:ascii="宋体" w:eastAsia="宋体" w:hAnsi="宋体" w:cs="Times New Roman"/>
                <w:color w:val="000000"/>
                <w:szCs w:val="21"/>
              </w:rPr>
              <w:t>题和</w:t>
            </w:r>
            <w:r>
              <w:rPr>
                <w:rFonts w:ascii="宋体" w:eastAsia="宋体" w:hAnsi="宋体" w:cs="Times New Roman" w:hint="eastAsia"/>
                <w:color w:val="000000"/>
                <w:szCs w:val="21"/>
              </w:rPr>
              <w:t>教学设计</w:t>
            </w:r>
            <w:r>
              <w:rPr>
                <w:rFonts w:ascii="宋体" w:eastAsia="宋体" w:hAnsi="宋体" w:cs="Times New Roman"/>
                <w:color w:val="000000"/>
                <w:szCs w:val="21"/>
              </w:rPr>
              <w:t>题等，以卷面成绩的60%计入课程总成绩。其中</w:t>
            </w:r>
            <w:r>
              <w:rPr>
                <w:rFonts w:ascii="宋体" w:eastAsia="宋体" w:hAnsi="宋体" w:cs="Times New Roman" w:hint="eastAsia"/>
                <w:color w:val="000000"/>
                <w:szCs w:val="21"/>
              </w:rPr>
              <w:t>：</w:t>
            </w:r>
          </w:p>
          <w:p w14:paraId="4E1EA3F5"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教育社会学基本概念和理论，</w:t>
            </w:r>
            <w:r>
              <w:rPr>
                <w:rFonts w:ascii="宋体" w:eastAsia="宋体" w:hAnsi="宋体" w:cs="Times New Roman"/>
                <w:color w:val="000000"/>
                <w:szCs w:val="21"/>
              </w:rPr>
              <w:t>占30%；</w:t>
            </w:r>
          </w:p>
          <w:p w14:paraId="0884C05B"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运用社会学理论分析教育问题，占30%；</w:t>
            </w:r>
          </w:p>
          <w:p w14:paraId="67D40812" w14:textId="77777777" w:rsidR="00490B53" w:rsidRDefault="00000000">
            <w:pPr>
              <w:adjustRightInd w:val="0"/>
              <w:snapToGrid w:val="0"/>
              <w:spacing w:line="276" w:lineRule="auto"/>
              <w:rPr>
                <w:rFonts w:ascii="宋体" w:eastAsia="宋体" w:hAnsi="宋体" w:cs="Times New Roman"/>
                <w:color w:val="000000"/>
                <w:szCs w:val="21"/>
              </w:rPr>
            </w:pPr>
            <w:r>
              <w:rPr>
                <w:rFonts w:ascii="宋体" w:eastAsia="宋体" w:hAnsi="宋体" w:cs="Times New Roman" w:hint="eastAsia"/>
                <w:color w:val="000000"/>
                <w:szCs w:val="21"/>
              </w:rPr>
              <w:t>运用社会学方法设计教育问题研究方案，占40%。</w:t>
            </w:r>
          </w:p>
        </w:tc>
        <w:tc>
          <w:tcPr>
            <w:tcW w:w="1276" w:type="dxa"/>
            <w:vAlign w:val="center"/>
          </w:tcPr>
          <w:p w14:paraId="4C469067"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4A1E8E8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114F3D2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课程目标3课程目标4</w:t>
            </w:r>
          </w:p>
          <w:p w14:paraId="27E97555"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课程目标5</w:t>
            </w:r>
          </w:p>
          <w:p w14:paraId="4246FCE5" w14:textId="77777777" w:rsidR="00490B53" w:rsidRDefault="00000000">
            <w:pPr>
              <w:adjustRightInd w:val="0"/>
              <w:snapToGrid w:val="0"/>
              <w:spacing w:line="276" w:lineRule="auto"/>
              <w:jc w:val="center"/>
              <w:rPr>
                <w:rFonts w:ascii="宋体" w:eastAsia="宋体" w:hAnsi="宋体" w:cs="Times New Roman"/>
                <w:b/>
                <w:szCs w:val="24"/>
              </w:rPr>
            </w:pPr>
            <w:r>
              <w:rPr>
                <w:rFonts w:ascii="宋体" w:eastAsia="宋体" w:hAnsi="宋体" w:cs="Times New Roman" w:hint="eastAsia"/>
                <w:szCs w:val="24"/>
              </w:rPr>
              <w:t>课程目标6</w:t>
            </w:r>
          </w:p>
        </w:tc>
        <w:tc>
          <w:tcPr>
            <w:tcW w:w="1559" w:type="dxa"/>
            <w:vAlign w:val="center"/>
          </w:tcPr>
          <w:p w14:paraId="3860ADD1" w14:textId="77777777" w:rsidR="00490B53" w:rsidRDefault="00000000">
            <w:pPr>
              <w:adjustRightInd w:val="0"/>
              <w:snapToGrid w:val="0"/>
              <w:spacing w:line="276" w:lineRule="auto"/>
              <w:jc w:val="left"/>
              <w:rPr>
                <w:rFonts w:ascii="宋体" w:eastAsia="宋体" w:hAnsi="宋体" w:cs="Times New Roman"/>
                <w:szCs w:val="24"/>
              </w:rPr>
            </w:pPr>
            <w:r>
              <w:rPr>
                <w:rFonts w:ascii="宋体" w:eastAsia="宋体" w:hAnsi="宋体" w:cs="Times New Roman" w:hint="eastAsia"/>
                <w:szCs w:val="24"/>
              </w:rPr>
              <w:t>社会学基本理论、方法论，教育与人的社会化问题、社会流动、社会分层问题，学校、班级和教师的社会学问题分析。</w:t>
            </w:r>
          </w:p>
        </w:tc>
        <w:tc>
          <w:tcPr>
            <w:tcW w:w="1143" w:type="dxa"/>
            <w:vAlign w:val="center"/>
          </w:tcPr>
          <w:p w14:paraId="6FF8EF7C"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1</w:t>
            </w:r>
            <w:r>
              <w:rPr>
                <w:rFonts w:ascii="宋体" w:eastAsia="宋体" w:hAnsi="宋体" w:cs="Times New Roman"/>
                <w:szCs w:val="24"/>
              </w:rPr>
              <w:t>-1</w:t>
            </w:r>
          </w:p>
          <w:p w14:paraId="3C08499B"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-1</w:t>
            </w:r>
          </w:p>
          <w:p w14:paraId="24FC85F8"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-2</w:t>
            </w:r>
          </w:p>
          <w:p w14:paraId="06AC3996"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5</w:t>
            </w:r>
            <w:r>
              <w:rPr>
                <w:rFonts w:ascii="宋体" w:eastAsia="宋体" w:hAnsi="宋体" w:cs="Times New Roman"/>
                <w:szCs w:val="24"/>
              </w:rPr>
              <w:t>-3</w:t>
            </w:r>
          </w:p>
          <w:p w14:paraId="1829F5B4"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-1</w:t>
            </w:r>
          </w:p>
          <w:p w14:paraId="1CC3B570" w14:textId="77777777" w:rsidR="00490B53" w:rsidRDefault="00000000">
            <w:pPr>
              <w:adjustRightInd w:val="0"/>
              <w:snapToGrid w:val="0"/>
              <w:spacing w:line="276" w:lineRule="auto"/>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-3</w:t>
            </w:r>
          </w:p>
        </w:tc>
      </w:tr>
    </w:tbl>
    <w:p w14:paraId="733EBD22" w14:textId="77777777" w:rsidR="00490B53" w:rsidRDefault="00490B53">
      <w:pPr>
        <w:adjustRightInd w:val="0"/>
        <w:snapToGrid w:val="0"/>
        <w:spacing w:line="360" w:lineRule="auto"/>
        <w:ind w:firstLineChars="200" w:firstLine="480"/>
        <w:rPr>
          <w:rFonts w:ascii="宋体" w:eastAsia="宋体" w:hAnsi="宋体" w:cs="Times New Roman"/>
          <w:color w:val="000000"/>
          <w:sz w:val="24"/>
        </w:rPr>
      </w:pPr>
    </w:p>
    <w:p w14:paraId="48EAB56A" w14:textId="77777777" w:rsidR="00490B53" w:rsidRDefault="00000000">
      <w:pPr>
        <w:spacing w:line="360" w:lineRule="auto"/>
        <w:rPr>
          <w:rFonts w:ascii="Calibri" w:eastAsia="宋体" w:hAnsi="Calibri" w:cs="Times New Roman"/>
          <w:sz w:val="24"/>
          <w:szCs w:val="24"/>
        </w:rPr>
      </w:pPr>
      <w:r>
        <w:rPr>
          <w:rFonts w:ascii="Calibri" w:eastAsia="宋体" w:hAnsi="Calibri" w:cs="Times New Roman" w:hint="eastAsia"/>
          <w:sz w:val="24"/>
          <w:szCs w:val="24"/>
        </w:rPr>
        <w:t>（三）课程目标及考核方式权重分配表</w:t>
      </w:r>
    </w:p>
    <w:tbl>
      <w:tblPr>
        <w:tblStyle w:val="33"/>
        <w:tblW w:w="8719" w:type="dxa"/>
        <w:tblLook w:val="04A0" w:firstRow="1" w:lastRow="0" w:firstColumn="1" w:lastColumn="0" w:noHBand="0" w:noVBand="1"/>
      </w:tblPr>
      <w:tblGrid>
        <w:gridCol w:w="1980"/>
        <w:gridCol w:w="1346"/>
        <w:gridCol w:w="1902"/>
        <w:gridCol w:w="1426"/>
        <w:gridCol w:w="2065"/>
      </w:tblGrid>
      <w:tr w:rsidR="00490B53" w14:paraId="31FF9C6B" w14:textId="77777777">
        <w:trPr>
          <w:trHeight w:val="309"/>
        </w:trPr>
        <w:tc>
          <w:tcPr>
            <w:tcW w:w="3326" w:type="dxa"/>
            <w:gridSpan w:val="2"/>
            <w:vAlign w:val="center"/>
          </w:tcPr>
          <w:p w14:paraId="6F3E8B48" w14:textId="77777777" w:rsidR="00490B53" w:rsidRDefault="00000000">
            <w:pPr>
              <w:adjustRightInd w:val="0"/>
              <w:snapToGrid w:val="0"/>
              <w:spacing w:line="276" w:lineRule="auto"/>
              <w:jc w:val="center"/>
              <w:rPr>
                <w:rFonts w:ascii="Times New Roman" w:eastAsia="宋体" w:hAnsi="宋体" w:cs="Times New Roman"/>
                <w:b/>
                <w:kern w:val="0"/>
                <w:sz w:val="20"/>
                <w:szCs w:val="21"/>
              </w:rPr>
            </w:pPr>
            <w:r>
              <w:rPr>
                <w:rFonts w:ascii="Times New Roman" w:eastAsia="宋体" w:hAnsi="宋体" w:cs="Times New Roman" w:hint="eastAsia"/>
                <w:b/>
                <w:kern w:val="0"/>
                <w:sz w:val="20"/>
                <w:szCs w:val="21"/>
              </w:rPr>
              <w:t>课程目标及权重</w:t>
            </w:r>
          </w:p>
        </w:tc>
        <w:tc>
          <w:tcPr>
            <w:tcW w:w="5393" w:type="dxa"/>
            <w:gridSpan w:val="3"/>
            <w:vAlign w:val="center"/>
          </w:tcPr>
          <w:p w14:paraId="4D7238F3" w14:textId="77777777" w:rsidR="00490B53" w:rsidRDefault="00000000">
            <w:pPr>
              <w:adjustRightInd w:val="0"/>
              <w:snapToGrid w:val="0"/>
              <w:spacing w:line="276" w:lineRule="auto"/>
              <w:jc w:val="center"/>
              <w:rPr>
                <w:rFonts w:ascii="Times New Roman" w:eastAsia="宋体" w:hAnsi="宋体" w:cs="Times New Roman"/>
                <w:b/>
                <w:kern w:val="0"/>
                <w:sz w:val="20"/>
                <w:szCs w:val="21"/>
              </w:rPr>
            </w:pPr>
            <w:r>
              <w:rPr>
                <w:rFonts w:ascii="Times New Roman" w:eastAsia="宋体" w:hAnsi="宋体" w:cs="Times New Roman" w:hint="eastAsia"/>
                <w:b/>
                <w:kern w:val="0"/>
                <w:sz w:val="20"/>
                <w:szCs w:val="21"/>
              </w:rPr>
              <w:t>考核方式及权重</w:t>
            </w:r>
          </w:p>
        </w:tc>
      </w:tr>
      <w:tr w:rsidR="00490B53" w14:paraId="2C8AA7CB" w14:textId="77777777">
        <w:trPr>
          <w:trHeight w:val="442"/>
        </w:trPr>
        <w:tc>
          <w:tcPr>
            <w:tcW w:w="1980" w:type="dxa"/>
            <w:vAlign w:val="center"/>
          </w:tcPr>
          <w:p w14:paraId="36207C0E"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项目</w:t>
            </w:r>
          </w:p>
        </w:tc>
        <w:tc>
          <w:tcPr>
            <w:tcW w:w="1346" w:type="dxa"/>
            <w:vAlign w:val="center"/>
          </w:tcPr>
          <w:p w14:paraId="1743EDFE"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权重（</w:t>
            </w:r>
            <w:r>
              <w:rPr>
                <w:rFonts w:ascii="Times New Roman" w:eastAsia="宋体" w:hAnsi="宋体" w:cs="Times New Roman"/>
                <w:kern w:val="0"/>
                <w:sz w:val="20"/>
                <w:szCs w:val="21"/>
              </w:rPr>
              <w:t>a</w:t>
            </w:r>
            <w:r>
              <w:rPr>
                <w:rFonts w:ascii="Times New Roman" w:eastAsia="宋体" w:hAnsi="宋体" w:cs="Times New Roman" w:hint="eastAsia"/>
                <w:kern w:val="0"/>
                <w:sz w:val="20"/>
                <w:szCs w:val="21"/>
              </w:rPr>
              <w:t>）</w:t>
            </w:r>
          </w:p>
        </w:tc>
        <w:tc>
          <w:tcPr>
            <w:tcW w:w="1902" w:type="dxa"/>
            <w:vAlign w:val="center"/>
          </w:tcPr>
          <w:p w14:paraId="240DF90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评价依据</w:t>
            </w:r>
          </w:p>
        </w:tc>
        <w:tc>
          <w:tcPr>
            <w:tcW w:w="1426" w:type="dxa"/>
            <w:vAlign w:val="center"/>
          </w:tcPr>
          <w:p w14:paraId="471632A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权重（</w:t>
            </w:r>
            <w:r>
              <w:rPr>
                <w:rFonts w:ascii="Times New Roman" w:eastAsia="宋体" w:hAnsi="宋体" w:cs="Times New Roman" w:hint="eastAsia"/>
                <w:kern w:val="0"/>
                <w:sz w:val="20"/>
                <w:szCs w:val="21"/>
              </w:rPr>
              <w:t>b</w:t>
            </w:r>
            <w:r>
              <w:rPr>
                <w:rFonts w:ascii="Times New Roman" w:eastAsia="宋体" w:hAnsi="宋体" w:cs="Times New Roman" w:hint="eastAsia"/>
                <w:kern w:val="0"/>
                <w:sz w:val="20"/>
                <w:szCs w:val="21"/>
              </w:rPr>
              <w:t>）</w:t>
            </w:r>
          </w:p>
        </w:tc>
        <w:tc>
          <w:tcPr>
            <w:tcW w:w="2065" w:type="dxa"/>
            <w:vAlign w:val="center"/>
          </w:tcPr>
          <w:p w14:paraId="39A29068"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考核方式权重合计</w:t>
            </w:r>
          </w:p>
        </w:tc>
      </w:tr>
      <w:tr w:rsidR="00490B53" w14:paraId="1EE53DA8" w14:textId="77777777">
        <w:trPr>
          <w:trHeight w:val="141"/>
        </w:trPr>
        <w:tc>
          <w:tcPr>
            <w:tcW w:w="1980" w:type="dxa"/>
            <w:vMerge w:val="restart"/>
            <w:vAlign w:val="center"/>
          </w:tcPr>
          <w:p w14:paraId="5E53F18F"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1</w:t>
            </w:r>
          </w:p>
        </w:tc>
        <w:tc>
          <w:tcPr>
            <w:tcW w:w="1346" w:type="dxa"/>
            <w:vMerge w:val="restart"/>
            <w:vAlign w:val="center"/>
          </w:tcPr>
          <w:p w14:paraId="5566DA7B"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10%</w:t>
            </w:r>
          </w:p>
        </w:tc>
        <w:tc>
          <w:tcPr>
            <w:tcW w:w="1902" w:type="dxa"/>
            <w:vAlign w:val="center"/>
          </w:tcPr>
          <w:p w14:paraId="65D89139"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1</w:t>
            </w:r>
          </w:p>
        </w:tc>
        <w:tc>
          <w:tcPr>
            <w:tcW w:w="1426" w:type="dxa"/>
            <w:vAlign w:val="center"/>
          </w:tcPr>
          <w:p w14:paraId="4048312B"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5</w:t>
            </w:r>
            <w:r>
              <w:rPr>
                <w:rFonts w:ascii="Times New Roman" w:eastAsia="宋体" w:hAnsi="宋体" w:cs="Times New Roman"/>
                <w:kern w:val="0"/>
                <w:sz w:val="20"/>
                <w:szCs w:val="21"/>
              </w:rPr>
              <w:t>0%</w:t>
            </w:r>
          </w:p>
        </w:tc>
        <w:tc>
          <w:tcPr>
            <w:tcW w:w="2065" w:type="dxa"/>
            <w:vMerge w:val="restart"/>
            <w:vAlign w:val="center"/>
          </w:tcPr>
          <w:p w14:paraId="2C9302F5"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60FABC27" w14:textId="77777777">
        <w:trPr>
          <w:trHeight w:val="141"/>
        </w:trPr>
        <w:tc>
          <w:tcPr>
            <w:tcW w:w="1980" w:type="dxa"/>
            <w:vMerge/>
            <w:vAlign w:val="center"/>
          </w:tcPr>
          <w:p w14:paraId="5B7B28E7"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346" w:type="dxa"/>
            <w:vMerge/>
            <w:vAlign w:val="center"/>
          </w:tcPr>
          <w:p w14:paraId="1EDCFBB7"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902" w:type="dxa"/>
            <w:vAlign w:val="center"/>
          </w:tcPr>
          <w:p w14:paraId="1EB14E22"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期末考试</w:t>
            </w:r>
          </w:p>
        </w:tc>
        <w:tc>
          <w:tcPr>
            <w:tcW w:w="1426" w:type="dxa"/>
            <w:vAlign w:val="center"/>
          </w:tcPr>
          <w:p w14:paraId="130F401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5</w:t>
            </w:r>
            <w:r>
              <w:rPr>
                <w:rFonts w:ascii="Times New Roman" w:eastAsia="宋体" w:hAnsi="宋体" w:cs="Times New Roman"/>
                <w:kern w:val="0"/>
                <w:sz w:val="20"/>
                <w:szCs w:val="21"/>
              </w:rPr>
              <w:t>0%</w:t>
            </w:r>
          </w:p>
        </w:tc>
        <w:tc>
          <w:tcPr>
            <w:tcW w:w="2065" w:type="dxa"/>
            <w:vMerge/>
            <w:vAlign w:val="center"/>
          </w:tcPr>
          <w:p w14:paraId="4B1ADF71"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r w:rsidR="00490B53" w14:paraId="10689114" w14:textId="77777777">
        <w:trPr>
          <w:trHeight w:val="399"/>
        </w:trPr>
        <w:tc>
          <w:tcPr>
            <w:tcW w:w="1980" w:type="dxa"/>
            <w:vAlign w:val="center"/>
          </w:tcPr>
          <w:p w14:paraId="0E1116A9"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2</w:t>
            </w:r>
          </w:p>
        </w:tc>
        <w:tc>
          <w:tcPr>
            <w:tcW w:w="1346" w:type="dxa"/>
            <w:vAlign w:val="center"/>
          </w:tcPr>
          <w:p w14:paraId="409F19D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10%</w:t>
            </w:r>
          </w:p>
        </w:tc>
        <w:tc>
          <w:tcPr>
            <w:tcW w:w="1902" w:type="dxa"/>
            <w:vAlign w:val="center"/>
          </w:tcPr>
          <w:p w14:paraId="32AF8C79"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2</w:t>
            </w:r>
          </w:p>
        </w:tc>
        <w:tc>
          <w:tcPr>
            <w:tcW w:w="1426" w:type="dxa"/>
            <w:vAlign w:val="center"/>
          </w:tcPr>
          <w:p w14:paraId="13ACD45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40%</w:t>
            </w:r>
          </w:p>
        </w:tc>
        <w:tc>
          <w:tcPr>
            <w:tcW w:w="2065" w:type="dxa"/>
            <w:vAlign w:val="center"/>
          </w:tcPr>
          <w:p w14:paraId="685B44B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7D1030E3" w14:textId="77777777">
        <w:trPr>
          <w:trHeight w:val="413"/>
        </w:trPr>
        <w:tc>
          <w:tcPr>
            <w:tcW w:w="1980" w:type="dxa"/>
            <w:vAlign w:val="center"/>
          </w:tcPr>
          <w:p w14:paraId="16926943"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3</w:t>
            </w:r>
          </w:p>
        </w:tc>
        <w:tc>
          <w:tcPr>
            <w:tcW w:w="1346" w:type="dxa"/>
            <w:vAlign w:val="center"/>
          </w:tcPr>
          <w:p w14:paraId="09DCDD46"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20%</w:t>
            </w:r>
          </w:p>
        </w:tc>
        <w:tc>
          <w:tcPr>
            <w:tcW w:w="1902" w:type="dxa"/>
            <w:vAlign w:val="center"/>
          </w:tcPr>
          <w:p w14:paraId="7921872A"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期末考试</w:t>
            </w:r>
          </w:p>
        </w:tc>
        <w:tc>
          <w:tcPr>
            <w:tcW w:w="1426" w:type="dxa"/>
            <w:vAlign w:val="center"/>
          </w:tcPr>
          <w:p w14:paraId="164B5411"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6</w:t>
            </w:r>
            <w:r>
              <w:rPr>
                <w:rFonts w:ascii="Times New Roman" w:eastAsia="宋体" w:hAnsi="宋体" w:cs="Times New Roman"/>
                <w:kern w:val="0"/>
                <w:sz w:val="20"/>
                <w:szCs w:val="21"/>
              </w:rPr>
              <w:t>0%</w:t>
            </w:r>
          </w:p>
        </w:tc>
        <w:tc>
          <w:tcPr>
            <w:tcW w:w="2065" w:type="dxa"/>
            <w:vAlign w:val="center"/>
          </w:tcPr>
          <w:p w14:paraId="62E4C2C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150C397E" w14:textId="77777777">
        <w:trPr>
          <w:trHeight w:val="141"/>
        </w:trPr>
        <w:tc>
          <w:tcPr>
            <w:tcW w:w="1980" w:type="dxa"/>
            <w:vMerge w:val="restart"/>
            <w:vAlign w:val="center"/>
          </w:tcPr>
          <w:p w14:paraId="71307F4E"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4</w:t>
            </w:r>
          </w:p>
        </w:tc>
        <w:tc>
          <w:tcPr>
            <w:tcW w:w="1346" w:type="dxa"/>
            <w:vMerge w:val="restart"/>
            <w:vAlign w:val="center"/>
          </w:tcPr>
          <w:p w14:paraId="6C90C38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25%</w:t>
            </w:r>
          </w:p>
        </w:tc>
        <w:tc>
          <w:tcPr>
            <w:tcW w:w="1902" w:type="dxa"/>
            <w:vAlign w:val="center"/>
          </w:tcPr>
          <w:p w14:paraId="08A9028F"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1</w:t>
            </w:r>
          </w:p>
        </w:tc>
        <w:tc>
          <w:tcPr>
            <w:tcW w:w="1426" w:type="dxa"/>
            <w:vAlign w:val="center"/>
          </w:tcPr>
          <w:p w14:paraId="56D3E191"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50%</w:t>
            </w:r>
          </w:p>
        </w:tc>
        <w:tc>
          <w:tcPr>
            <w:tcW w:w="2065" w:type="dxa"/>
            <w:vMerge w:val="restart"/>
            <w:vAlign w:val="center"/>
          </w:tcPr>
          <w:p w14:paraId="19816BAB"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14125766" w14:textId="77777777">
        <w:trPr>
          <w:trHeight w:val="141"/>
        </w:trPr>
        <w:tc>
          <w:tcPr>
            <w:tcW w:w="1980" w:type="dxa"/>
            <w:vMerge/>
            <w:vAlign w:val="center"/>
          </w:tcPr>
          <w:p w14:paraId="11065D5C"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346" w:type="dxa"/>
            <w:vMerge/>
            <w:vAlign w:val="center"/>
          </w:tcPr>
          <w:p w14:paraId="3C3849F2"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902" w:type="dxa"/>
            <w:vAlign w:val="center"/>
          </w:tcPr>
          <w:p w14:paraId="5679933E"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2</w:t>
            </w:r>
          </w:p>
        </w:tc>
        <w:tc>
          <w:tcPr>
            <w:tcW w:w="1426" w:type="dxa"/>
            <w:vAlign w:val="center"/>
          </w:tcPr>
          <w:p w14:paraId="1112928F"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50%</w:t>
            </w:r>
          </w:p>
        </w:tc>
        <w:tc>
          <w:tcPr>
            <w:tcW w:w="2065" w:type="dxa"/>
            <w:vMerge/>
            <w:vAlign w:val="center"/>
          </w:tcPr>
          <w:p w14:paraId="108D340C"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r w:rsidR="00490B53" w14:paraId="29760E81" w14:textId="77777777">
        <w:trPr>
          <w:trHeight w:val="141"/>
        </w:trPr>
        <w:tc>
          <w:tcPr>
            <w:tcW w:w="1980" w:type="dxa"/>
            <w:vMerge w:val="restart"/>
            <w:vAlign w:val="center"/>
          </w:tcPr>
          <w:p w14:paraId="1EAFAFE2"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5</w:t>
            </w:r>
          </w:p>
        </w:tc>
        <w:tc>
          <w:tcPr>
            <w:tcW w:w="1346" w:type="dxa"/>
            <w:vMerge w:val="restart"/>
            <w:vAlign w:val="center"/>
          </w:tcPr>
          <w:p w14:paraId="54FB440C"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25%</w:t>
            </w:r>
          </w:p>
        </w:tc>
        <w:tc>
          <w:tcPr>
            <w:tcW w:w="1902" w:type="dxa"/>
            <w:vAlign w:val="center"/>
          </w:tcPr>
          <w:p w14:paraId="466E5D1F"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3</w:t>
            </w:r>
          </w:p>
        </w:tc>
        <w:tc>
          <w:tcPr>
            <w:tcW w:w="1426" w:type="dxa"/>
            <w:vAlign w:val="center"/>
          </w:tcPr>
          <w:p w14:paraId="12F74329"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6</w:t>
            </w:r>
            <w:r>
              <w:rPr>
                <w:rFonts w:ascii="Times New Roman" w:eastAsia="宋体" w:hAnsi="宋体" w:cs="Times New Roman"/>
                <w:kern w:val="0"/>
                <w:sz w:val="20"/>
                <w:szCs w:val="21"/>
              </w:rPr>
              <w:t>0%</w:t>
            </w:r>
          </w:p>
        </w:tc>
        <w:tc>
          <w:tcPr>
            <w:tcW w:w="2065" w:type="dxa"/>
            <w:vMerge w:val="restart"/>
            <w:vAlign w:val="center"/>
          </w:tcPr>
          <w:p w14:paraId="32D827A7"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6F7EADFD" w14:textId="77777777">
        <w:trPr>
          <w:trHeight w:val="141"/>
        </w:trPr>
        <w:tc>
          <w:tcPr>
            <w:tcW w:w="1980" w:type="dxa"/>
            <w:vMerge/>
            <w:vAlign w:val="center"/>
          </w:tcPr>
          <w:p w14:paraId="311746BA"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346" w:type="dxa"/>
            <w:vMerge/>
            <w:vAlign w:val="center"/>
          </w:tcPr>
          <w:p w14:paraId="65011B92"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902" w:type="dxa"/>
            <w:vAlign w:val="center"/>
          </w:tcPr>
          <w:p w14:paraId="768B8D3F"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期末考试</w:t>
            </w:r>
          </w:p>
        </w:tc>
        <w:tc>
          <w:tcPr>
            <w:tcW w:w="1426" w:type="dxa"/>
            <w:vAlign w:val="center"/>
          </w:tcPr>
          <w:p w14:paraId="62B6A897"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4</w:t>
            </w:r>
            <w:r>
              <w:rPr>
                <w:rFonts w:ascii="Times New Roman" w:eastAsia="宋体" w:hAnsi="宋体" w:cs="Times New Roman"/>
                <w:kern w:val="0"/>
                <w:sz w:val="20"/>
                <w:szCs w:val="21"/>
              </w:rPr>
              <w:t>0%</w:t>
            </w:r>
          </w:p>
        </w:tc>
        <w:tc>
          <w:tcPr>
            <w:tcW w:w="2065" w:type="dxa"/>
            <w:vMerge/>
            <w:vAlign w:val="center"/>
          </w:tcPr>
          <w:p w14:paraId="146E88B1"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r w:rsidR="00490B53" w14:paraId="77DCB539" w14:textId="77777777">
        <w:trPr>
          <w:trHeight w:val="141"/>
        </w:trPr>
        <w:tc>
          <w:tcPr>
            <w:tcW w:w="1980" w:type="dxa"/>
            <w:vMerge w:val="restart"/>
            <w:vAlign w:val="center"/>
          </w:tcPr>
          <w:p w14:paraId="69E5ABE2"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w:t>
            </w:r>
            <w:r>
              <w:rPr>
                <w:rFonts w:ascii="Times New Roman" w:eastAsia="宋体" w:hAnsi="宋体" w:cs="Times New Roman" w:hint="eastAsia"/>
                <w:kern w:val="0"/>
                <w:sz w:val="20"/>
                <w:szCs w:val="21"/>
              </w:rPr>
              <w:t>6</w:t>
            </w:r>
          </w:p>
        </w:tc>
        <w:tc>
          <w:tcPr>
            <w:tcW w:w="1346" w:type="dxa"/>
            <w:vMerge w:val="restart"/>
            <w:vAlign w:val="center"/>
          </w:tcPr>
          <w:p w14:paraId="2AFFE96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10%</w:t>
            </w:r>
          </w:p>
        </w:tc>
        <w:tc>
          <w:tcPr>
            <w:tcW w:w="1902" w:type="dxa"/>
            <w:vAlign w:val="center"/>
          </w:tcPr>
          <w:p w14:paraId="36A8CD69"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2</w:t>
            </w:r>
          </w:p>
        </w:tc>
        <w:tc>
          <w:tcPr>
            <w:tcW w:w="1426" w:type="dxa"/>
            <w:vAlign w:val="center"/>
          </w:tcPr>
          <w:p w14:paraId="04DCFE34"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30%</w:t>
            </w:r>
          </w:p>
        </w:tc>
        <w:tc>
          <w:tcPr>
            <w:tcW w:w="2065" w:type="dxa"/>
            <w:vMerge w:val="restart"/>
            <w:vAlign w:val="center"/>
          </w:tcPr>
          <w:p w14:paraId="2D10C83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r>
      <w:tr w:rsidR="00490B53" w14:paraId="6A08BE31" w14:textId="77777777">
        <w:trPr>
          <w:trHeight w:val="141"/>
        </w:trPr>
        <w:tc>
          <w:tcPr>
            <w:tcW w:w="1980" w:type="dxa"/>
            <w:vMerge/>
            <w:vAlign w:val="center"/>
          </w:tcPr>
          <w:p w14:paraId="6921391A"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346" w:type="dxa"/>
            <w:vMerge/>
            <w:vAlign w:val="center"/>
          </w:tcPr>
          <w:p w14:paraId="3A987BC7"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902" w:type="dxa"/>
            <w:vAlign w:val="center"/>
          </w:tcPr>
          <w:p w14:paraId="06D15943"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作业</w:t>
            </w:r>
            <w:r>
              <w:rPr>
                <w:rFonts w:ascii="Times New Roman" w:eastAsia="宋体" w:hAnsi="宋体" w:cs="Times New Roman" w:hint="eastAsia"/>
                <w:kern w:val="0"/>
                <w:sz w:val="20"/>
                <w:szCs w:val="21"/>
              </w:rPr>
              <w:t>3</w:t>
            </w:r>
          </w:p>
        </w:tc>
        <w:tc>
          <w:tcPr>
            <w:tcW w:w="1426" w:type="dxa"/>
            <w:vAlign w:val="center"/>
          </w:tcPr>
          <w:p w14:paraId="285A1C42"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20%</w:t>
            </w:r>
          </w:p>
        </w:tc>
        <w:tc>
          <w:tcPr>
            <w:tcW w:w="2065" w:type="dxa"/>
            <w:vMerge/>
            <w:vAlign w:val="center"/>
          </w:tcPr>
          <w:p w14:paraId="23FADD4E"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r w:rsidR="00490B53" w14:paraId="1785C67D" w14:textId="77777777">
        <w:trPr>
          <w:trHeight w:val="141"/>
        </w:trPr>
        <w:tc>
          <w:tcPr>
            <w:tcW w:w="1980" w:type="dxa"/>
            <w:vMerge/>
            <w:vAlign w:val="center"/>
          </w:tcPr>
          <w:p w14:paraId="6C755B3A"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346" w:type="dxa"/>
            <w:vMerge/>
            <w:vAlign w:val="center"/>
          </w:tcPr>
          <w:p w14:paraId="6D39C2D1"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c>
          <w:tcPr>
            <w:tcW w:w="1902" w:type="dxa"/>
            <w:vAlign w:val="center"/>
          </w:tcPr>
          <w:p w14:paraId="5BF3CAC7"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期末考试</w:t>
            </w:r>
          </w:p>
        </w:tc>
        <w:tc>
          <w:tcPr>
            <w:tcW w:w="1426" w:type="dxa"/>
            <w:vAlign w:val="center"/>
          </w:tcPr>
          <w:p w14:paraId="32B72210"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kern w:val="0"/>
                <w:sz w:val="20"/>
                <w:szCs w:val="21"/>
              </w:rPr>
              <w:t>50%</w:t>
            </w:r>
          </w:p>
        </w:tc>
        <w:tc>
          <w:tcPr>
            <w:tcW w:w="2065" w:type="dxa"/>
            <w:vMerge/>
            <w:vAlign w:val="center"/>
          </w:tcPr>
          <w:p w14:paraId="36A29DA0"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r w:rsidR="00490B53" w14:paraId="2E68C9A8" w14:textId="77777777">
        <w:trPr>
          <w:trHeight w:val="141"/>
        </w:trPr>
        <w:tc>
          <w:tcPr>
            <w:tcW w:w="1980" w:type="dxa"/>
            <w:vAlign w:val="center"/>
          </w:tcPr>
          <w:p w14:paraId="021C6834"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课程目标权重合计</w:t>
            </w:r>
          </w:p>
        </w:tc>
        <w:tc>
          <w:tcPr>
            <w:tcW w:w="1346" w:type="dxa"/>
            <w:vAlign w:val="center"/>
          </w:tcPr>
          <w:p w14:paraId="16D64E9C" w14:textId="77777777" w:rsidR="00490B53" w:rsidRDefault="00000000">
            <w:pPr>
              <w:adjustRightInd w:val="0"/>
              <w:snapToGrid w:val="0"/>
              <w:spacing w:line="276" w:lineRule="auto"/>
              <w:jc w:val="center"/>
              <w:rPr>
                <w:rFonts w:ascii="Times New Roman" w:eastAsia="宋体" w:hAnsi="宋体" w:cs="Times New Roman"/>
                <w:kern w:val="0"/>
                <w:sz w:val="20"/>
                <w:szCs w:val="21"/>
              </w:rPr>
            </w:pPr>
            <w:r>
              <w:rPr>
                <w:rFonts w:ascii="Times New Roman" w:eastAsia="宋体" w:hAnsi="宋体" w:cs="Times New Roman" w:hint="eastAsia"/>
                <w:kern w:val="0"/>
                <w:sz w:val="20"/>
                <w:szCs w:val="21"/>
              </w:rPr>
              <w:t>1</w:t>
            </w:r>
            <w:r>
              <w:rPr>
                <w:rFonts w:ascii="Times New Roman" w:eastAsia="宋体" w:hAnsi="宋体" w:cs="Times New Roman"/>
                <w:kern w:val="0"/>
                <w:sz w:val="20"/>
                <w:szCs w:val="21"/>
              </w:rPr>
              <w:t>00%</w:t>
            </w:r>
          </w:p>
        </w:tc>
        <w:tc>
          <w:tcPr>
            <w:tcW w:w="5393" w:type="dxa"/>
            <w:gridSpan w:val="3"/>
            <w:vAlign w:val="center"/>
          </w:tcPr>
          <w:p w14:paraId="36928799" w14:textId="77777777" w:rsidR="00490B53" w:rsidRDefault="00490B53">
            <w:pPr>
              <w:adjustRightInd w:val="0"/>
              <w:snapToGrid w:val="0"/>
              <w:spacing w:line="276" w:lineRule="auto"/>
              <w:jc w:val="center"/>
              <w:rPr>
                <w:rFonts w:ascii="Times New Roman" w:eastAsia="宋体" w:hAnsi="宋体" w:cs="Times New Roman"/>
                <w:kern w:val="0"/>
                <w:sz w:val="20"/>
                <w:szCs w:val="21"/>
              </w:rPr>
            </w:pPr>
          </w:p>
        </w:tc>
      </w:tr>
    </w:tbl>
    <w:p w14:paraId="050CFA0B"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（四）课程目标达成度计算方法</w:t>
      </w:r>
    </w:p>
    <w:p w14:paraId="5DE11A76" w14:textId="77777777" w:rsidR="00490B53" w:rsidRDefault="00000000">
      <w:pPr>
        <w:adjustRightInd w:val="0"/>
        <w:snapToGrid w:val="0"/>
        <w:spacing w:line="360" w:lineRule="auto"/>
        <w:ind w:firstLineChars="200" w:firstLine="480"/>
        <w:rPr>
          <w:rFonts w:ascii="宋体" w:eastAsia="宋体" w:hAnsi="宋体" w:cs="Times New Roman"/>
          <w:color w:val="000000"/>
          <w:sz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w:t>
      </w:r>
      <w:r>
        <w:rPr>
          <w:rFonts w:ascii="宋体" w:eastAsia="宋体" w:hAnsi="宋体" w:cs="Times New Roman" w:hint="eastAsia"/>
          <w:szCs w:val="21"/>
        </w:rPr>
        <w:t>0</w:t>
      </w:r>
      <w:r>
        <w:rPr>
          <w:rFonts w:ascii="宋体" w:eastAsia="宋体" w:hAnsi="宋体" w:cs="Times New Roman"/>
          <w:szCs w:val="21"/>
        </w:rPr>
        <w:t>.6</w:t>
      </w:r>
      <w:r>
        <w:rPr>
          <w:rFonts w:ascii="Calibri" w:eastAsia="宋体" w:hAnsi="Calibri" w:cs="Times New Roman" w:hint="eastAsia"/>
          <w:sz w:val="24"/>
          <w:szCs w:val="24"/>
        </w:rPr>
        <w:t>，否则总评成绩不及格，需要补考或重修。每门课程目标总体达成度计算方法如下：</w:t>
      </w:r>
    </w:p>
    <w:p w14:paraId="1FC10FFD" w14:textId="77777777" w:rsidR="00490B53" w:rsidRDefault="00000000">
      <w:pPr>
        <w:spacing w:line="360" w:lineRule="auto"/>
        <w:rPr>
          <w:rFonts w:ascii="Calibri" w:eastAsia="宋体" w:hAnsi="Calibri" w:cs="Times New Roman"/>
          <w:szCs w:val="21"/>
        </w:rPr>
      </w:pPr>
      <w:r>
        <w:rPr>
          <w:rFonts w:ascii="Calibri" w:eastAsia="宋体" w:hAnsi="Calibri" w:cs="Times New Roman" w:hint="eastAsia"/>
          <w:szCs w:val="21"/>
        </w:rPr>
        <w:t>课程目标达成度</w:t>
      </w:r>
      <w:r>
        <w:rPr>
          <w:rFonts w:ascii="Calibri" w:eastAsia="宋体" w:hAnsi="Calibri" w:cs="Times New Roman" w:hint="eastAsia"/>
          <w:szCs w:val="21"/>
        </w:rPr>
        <w:t>=</w:t>
      </w:r>
      <m:oMath>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课程子目标的权重值（</m:t>
        </m:r>
        <m:r>
          <w:rPr>
            <w:rFonts w:ascii="Cambria Math" w:eastAsia="宋体" w:hAnsi="Cambria Math" w:cs="Times New Roman"/>
            <w:szCs w:val="21"/>
          </w:rPr>
          <m:t>a</m:t>
        </m:r>
        <m:r>
          <m:rPr>
            <m:sty m:val="p"/>
          </m:rPr>
          <w:rPr>
            <w:rFonts w:ascii="Cambria Math" w:eastAsia="宋体" w:hAnsi="Cambria Math" w:cs="Times New Roman" w:hint="eastAsia"/>
            <w:szCs w:val="21"/>
          </w:rPr>
          <m:t>）</m:t>
        </m:r>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课程考核目标的权重值（</m:t>
        </m:r>
        <m:r>
          <w:rPr>
            <w:rFonts w:ascii="Cambria Math" w:eastAsia="宋体" w:hAnsi="Cambria Math" w:cs="Times New Roman"/>
            <w:szCs w:val="21"/>
          </w:rPr>
          <m:t>b</m:t>
        </m:r>
        <m:r>
          <m:rPr>
            <m:sty m:val="p"/>
          </m:rPr>
          <w:rPr>
            <w:rFonts w:ascii="Cambria Math" w:eastAsia="宋体" w:hAnsi="Cambria Math" w:cs="Times New Roman" w:hint="eastAsia"/>
            <w:szCs w:val="21"/>
          </w:rPr>
          <m:t>）</m:t>
        </m:r>
        <m:f>
          <m:fPr>
            <m:ctrlPr>
              <w:rPr>
                <w:rFonts w:ascii="Cambria Math" w:eastAsia="宋体" w:hAnsi="Cambria Math" w:cs="Times New Roman"/>
                <w:szCs w:val="21"/>
              </w:rPr>
            </m:ctrlPr>
          </m:fPr>
          <m:num>
            <m:r>
              <w:rPr>
                <w:rFonts w:ascii="Cambria Math" w:eastAsia="宋体" w:hAnsi="Cambria Math" w:cs="Times New Roman" w:hint="eastAsia"/>
                <w:szCs w:val="21"/>
              </w:rPr>
              <m:t>考核项目平均分</m:t>
            </m:r>
          </m:num>
          <m:den>
            <m:r>
              <w:rPr>
                <w:rFonts w:ascii="Cambria Math" w:eastAsia="宋体" w:hAnsi="Cambria Math" w:cs="Times New Roman" w:hint="eastAsia"/>
                <w:szCs w:val="21"/>
              </w:rPr>
              <m:t>考核项目总分</m:t>
            </m:r>
          </m:den>
        </m:f>
      </m:oMath>
    </w:p>
    <w:p w14:paraId="4C8F1EB2" w14:textId="77777777" w:rsidR="00490B53" w:rsidRDefault="00490B53">
      <w:pPr>
        <w:adjustRightInd w:val="0"/>
        <w:snapToGrid w:val="0"/>
        <w:spacing w:line="360" w:lineRule="auto"/>
        <w:ind w:firstLineChars="200" w:firstLine="482"/>
        <w:rPr>
          <w:rFonts w:ascii="Calibri" w:eastAsia="宋体" w:hAnsi="Calibri" w:cs="Times New Roman"/>
          <w:b/>
          <w:sz w:val="24"/>
          <w:szCs w:val="24"/>
        </w:rPr>
      </w:pPr>
    </w:p>
    <w:p w14:paraId="29997EF0" w14:textId="77777777" w:rsidR="00490B53" w:rsidRDefault="00000000">
      <w:pPr>
        <w:adjustRightInd w:val="0"/>
        <w:snapToGrid w:val="0"/>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00A782BA" w14:textId="77777777" w:rsidR="00490B53" w:rsidRDefault="00000000">
      <w:pPr>
        <w:adjustRightInd w:val="0"/>
        <w:snapToGrid w:val="0"/>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354EBC43" w14:textId="77777777" w:rsidR="00490B53" w:rsidRDefault="00000000">
      <w:pPr>
        <w:adjustRightInd w:val="0"/>
        <w:snapToGrid w:val="0"/>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w:t>
      </w:r>
      <w:r>
        <w:rPr>
          <w:rFonts w:ascii="Calibri" w:eastAsia="宋体" w:hAnsi="Calibri" w:cs="Times New Roman" w:hint="eastAsia"/>
          <w:sz w:val="24"/>
        </w:rPr>
        <w:t>教学</w:t>
      </w:r>
      <w:r>
        <w:rPr>
          <w:rFonts w:ascii="Calibri" w:eastAsia="宋体" w:hAnsi="Calibri" w:cs="Times New Roman"/>
          <w:sz w:val="24"/>
        </w:rPr>
        <w:t>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28993401" w14:textId="77777777" w:rsidR="00490B53" w:rsidRDefault="00000000">
      <w:pPr>
        <w:adjustRightInd w:val="0"/>
        <w:snapToGrid w:val="0"/>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lastRenderedPageBreak/>
        <w:t>（二）</w:t>
      </w:r>
      <w:r>
        <w:rPr>
          <w:rFonts w:ascii="Calibri" w:eastAsia="宋体" w:hAnsi="Calibri" w:cs="Times New Roman"/>
          <w:b/>
          <w:color w:val="000000"/>
          <w:sz w:val="24"/>
          <w:szCs w:val="24"/>
        </w:rPr>
        <w:t>参考书目及学习资料</w:t>
      </w:r>
    </w:p>
    <w:p w14:paraId="186CCB4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1</w:t>
      </w:r>
      <w:r>
        <w:rPr>
          <w:rFonts w:ascii="宋体" w:eastAsia="宋体" w:hAnsi="宋体" w:cs="Times New Roman"/>
          <w:color w:val="000000"/>
          <w:sz w:val="24"/>
        </w:rPr>
        <w:t>.</w:t>
      </w:r>
      <w:r>
        <w:rPr>
          <w:rFonts w:ascii="宋体" w:eastAsia="宋体" w:hAnsi="宋体" w:cs="Times New Roman" w:hint="eastAsia"/>
          <w:color w:val="000000"/>
          <w:sz w:val="24"/>
        </w:rPr>
        <w:t>教材</w:t>
      </w:r>
    </w:p>
    <w:p w14:paraId="20BFAB91"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徐瑞，刘慧珍.教育社会学[M].北京：北京师范大学出版社，2010.</w:t>
      </w:r>
    </w:p>
    <w:p w14:paraId="7425950E"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w:t>
      </w:r>
      <w:r>
        <w:rPr>
          <w:rFonts w:ascii="宋体" w:eastAsia="宋体" w:hAnsi="宋体" w:cs="Times New Roman" w:hint="eastAsia"/>
          <w:color w:val="000000"/>
          <w:sz w:val="24"/>
        </w:rPr>
        <w:t>教学参考书</w:t>
      </w:r>
    </w:p>
    <w:p w14:paraId="60D42532"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谢维和.教育活动的社会学分析——一种教育社会学的研究（修订版）[M].北京：教育科学出版社，2007.</w:t>
      </w:r>
    </w:p>
    <w:p w14:paraId="45A3CEF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吴康宁.教育社会学[M].北京：人民教育出版社，1998.</w:t>
      </w:r>
    </w:p>
    <w:p w14:paraId="3848F2B1"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莫琳·T·</w:t>
      </w:r>
      <w:proofErr w:type="gramStart"/>
      <w:r>
        <w:rPr>
          <w:rFonts w:ascii="宋体" w:eastAsia="宋体" w:hAnsi="宋体" w:cs="Times New Roman" w:hint="eastAsia"/>
          <w:color w:val="000000"/>
          <w:sz w:val="24"/>
        </w:rPr>
        <w:t>哈利楠</w:t>
      </w:r>
      <w:proofErr w:type="gramEnd"/>
      <w:r>
        <w:rPr>
          <w:rFonts w:ascii="宋体" w:eastAsia="宋体" w:hAnsi="宋体" w:cs="Times New Roman" w:hint="eastAsia"/>
          <w:color w:val="000000"/>
          <w:sz w:val="24"/>
        </w:rPr>
        <w:t>.教育社会学手册[M].傅松涛等译.上海：华东师范大学出版社，2004.</w:t>
      </w:r>
    </w:p>
    <w:p w14:paraId="619332E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张人杰.国外教育社会学基本文选[C].上海：华东师范大学出版社，1989.</w:t>
      </w:r>
    </w:p>
    <w:p w14:paraId="671500D7" w14:textId="77777777" w:rsidR="00490B53" w:rsidRDefault="00490B53">
      <w:pPr>
        <w:spacing w:line="360" w:lineRule="auto"/>
        <w:ind w:firstLineChars="200" w:firstLine="480"/>
        <w:rPr>
          <w:rFonts w:ascii="宋体" w:eastAsia="宋体" w:hAnsi="宋体" w:cs="Times New Roman"/>
          <w:color w:val="000000"/>
          <w:sz w:val="24"/>
        </w:rPr>
      </w:pPr>
    </w:p>
    <w:p w14:paraId="2BCE1D09" w14:textId="77777777" w:rsidR="00490B53" w:rsidRDefault="00490B53">
      <w:pPr>
        <w:autoSpaceDE w:val="0"/>
        <w:autoSpaceDN w:val="0"/>
        <w:adjustRightInd w:val="0"/>
        <w:snapToGrid w:val="0"/>
        <w:spacing w:line="360" w:lineRule="auto"/>
        <w:ind w:right="1440"/>
        <w:jc w:val="left"/>
        <w:rPr>
          <w:rFonts w:ascii="Calibri" w:eastAsia="宋体" w:hAnsi="Calibri" w:cs="Times New Roman"/>
          <w:kern w:val="0"/>
          <w:sz w:val="24"/>
          <w:szCs w:val="21"/>
        </w:rPr>
      </w:pPr>
    </w:p>
    <w:p w14:paraId="1D3CAF73" w14:textId="77777777" w:rsidR="00490B53" w:rsidRDefault="00000000">
      <w:pPr>
        <w:autoSpaceDE w:val="0"/>
        <w:autoSpaceDN w:val="0"/>
        <w:adjustRightInd w:val="0"/>
        <w:snapToGrid w:val="0"/>
        <w:spacing w:line="360" w:lineRule="auto"/>
        <w:ind w:right="1440" w:firstLineChars="2000" w:firstLine="4800"/>
        <w:jc w:val="left"/>
        <w:rPr>
          <w:rFonts w:ascii="Calibri" w:eastAsia="宋体" w:hAnsi="Calibri" w:cs="Times New Roman"/>
          <w:kern w:val="0"/>
          <w:sz w:val="24"/>
          <w:szCs w:val="21"/>
        </w:rPr>
      </w:pPr>
      <w:r>
        <w:rPr>
          <w:rFonts w:ascii="Calibri" w:eastAsia="宋体" w:hAnsi="Calibri" w:cs="Times New Roman"/>
          <w:kern w:val="0"/>
          <w:sz w:val="24"/>
          <w:szCs w:val="21"/>
        </w:rPr>
        <w:t>执</w:t>
      </w: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笔</w:t>
      </w: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人：</w:t>
      </w:r>
      <w:r>
        <w:rPr>
          <w:rFonts w:ascii="Calibri" w:eastAsia="宋体" w:hAnsi="Calibri" w:cs="Times New Roman" w:hint="eastAsia"/>
          <w:kern w:val="0"/>
          <w:sz w:val="24"/>
          <w:szCs w:val="21"/>
        </w:rPr>
        <w:t>张文娟</w:t>
      </w:r>
    </w:p>
    <w:p w14:paraId="3C2385B3" w14:textId="77777777" w:rsidR="00490B53" w:rsidRDefault="00000000">
      <w:pPr>
        <w:autoSpaceDE w:val="0"/>
        <w:autoSpaceDN w:val="0"/>
        <w:adjustRightInd w:val="0"/>
        <w:snapToGrid w:val="0"/>
        <w:spacing w:line="360" w:lineRule="auto"/>
        <w:ind w:right="1440" w:firstLineChars="2000" w:firstLine="4800"/>
        <w:jc w:val="left"/>
        <w:rPr>
          <w:rFonts w:ascii="Calibri" w:eastAsia="宋体" w:hAnsi="Calibri" w:cs="Times New Roman"/>
          <w:kern w:val="0"/>
          <w:sz w:val="24"/>
          <w:szCs w:val="21"/>
        </w:rPr>
      </w:pPr>
      <w:r>
        <w:rPr>
          <w:rFonts w:ascii="Calibri" w:eastAsia="宋体" w:hAnsi="Calibri" w:cs="Times New Roman" w:hint="eastAsia"/>
          <w:kern w:val="0"/>
          <w:sz w:val="24"/>
          <w:szCs w:val="21"/>
        </w:rPr>
        <w:t>审</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定</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人：王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p>
    <w:p w14:paraId="39CD0356" w14:textId="77777777" w:rsidR="00490B53" w:rsidRDefault="00000000">
      <w:pPr>
        <w:autoSpaceDE w:val="0"/>
        <w:autoSpaceDN w:val="0"/>
        <w:adjustRightInd w:val="0"/>
        <w:snapToGrid w:val="0"/>
        <w:spacing w:line="360" w:lineRule="auto"/>
        <w:ind w:right="1440" w:firstLineChars="2000" w:firstLine="4800"/>
        <w:jc w:val="left"/>
        <w:rPr>
          <w:rFonts w:ascii="Calibri" w:eastAsia="宋体" w:hAnsi="Calibri" w:cs="Times New Roman"/>
          <w:kern w:val="0"/>
          <w:sz w:val="24"/>
          <w:szCs w:val="21"/>
        </w:rPr>
      </w:pPr>
      <w:r>
        <w:rPr>
          <w:rFonts w:ascii="Calibri" w:eastAsia="宋体" w:hAnsi="Calibri" w:cs="Times New Roman" w:hint="eastAsia"/>
          <w:kern w:val="0"/>
          <w:sz w:val="24"/>
          <w:szCs w:val="21"/>
        </w:rPr>
        <w:t>审</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批</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人：张志欣</w:t>
      </w:r>
    </w:p>
    <w:p w14:paraId="0905D5E2" w14:textId="77777777" w:rsidR="00490B53" w:rsidRDefault="00000000">
      <w:pPr>
        <w:ind w:firstLineChars="2000" w:firstLine="4800"/>
        <w:rPr>
          <w:rFonts w:ascii="Calibri" w:eastAsia="宋体" w:hAnsi="Calibri" w:cs="Times New Roman"/>
        </w:rPr>
      </w:pPr>
      <w:r>
        <w:rPr>
          <w:rFonts w:ascii="宋体" w:eastAsia="宋体" w:hAnsi="宋体" w:cs="Times New Roman" w:hint="eastAsia"/>
          <w:kern w:val="0"/>
          <w:sz w:val="24"/>
          <w:szCs w:val="21"/>
        </w:rPr>
        <w:t>批准时间：2023年8月30日</w:t>
      </w:r>
    </w:p>
    <w:p w14:paraId="3FEAF832" w14:textId="77777777" w:rsidR="00490B53" w:rsidRDefault="00490B53">
      <w:pPr>
        <w:rPr>
          <w:rFonts w:ascii="Calibri" w:eastAsia="宋体" w:hAnsi="Calibri" w:cs="Times New Roman"/>
        </w:rPr>
      </w:pPr>
    </w:p>
    <w:p w14:paraId="34407FBD" w14:textId="77777777" w:rsidR="00490B53" w:rsidRDefault="00000000">
      <w:pPr>
        <w:widowControl/>
        <w:jc w:val="left"/>
        <w:rPr>
          <w:rFonts w:ascii="宋体" w:eastAsia="宋体" w:hAnsi="等线" w:cs="Times New Roman"/>
          <w:color w:val="000000"/>
          <w:kern w:val="0"/>
          <w:sz w:val="24"/>
          <w:szCs w:val="21"/>
        </w:rPr>
      </w:pPr>
      <w:r>
        <w:rPr>
          <w:rFonts w:ascii="宋体" w:eastAsia="宋体" w:hAnsi="等线" w:cs="Times New Roman"/>
          <w:color w:val="000000"/>
          <w:kern w:val="0"/>
          <w:sz w:val="24"/>
          <w:szCs w:val="21"/>
        </w:rPr>
        <w:br w:type="page"/>
      </w:r>
    </w:p>
    <w:p w14:paraId="29714CE1" w14:textId="77777777" w:rsidR="00490B53" w:rsidRDefault="00000000">
      <w:pPr>
        <w:spacing w:line="360" w:lineRule="auto"/>
        <w:jc w:val="center"/>
        <w:outlineLvl w:val="0"/>
        <w:rPr>
          <w:rFonts w:ascii="Times New Roman" w:eastAsia="宋体" w:hAnsi="Times New Roman" w:cs="Times New Roman"/>
          <w:b/>
          <w:sz w:val="30"/>
          <w:szCs w:val="30"/>
        </w:rPr>
      </w:pPr>
      <w:bookmarkStart w:id="140" w:name="_Toc57017184"/>
      <w:bookmarkStart w:id="141" w:name="_Toc166165200"/>
      <w:r>
        <w:rPr>
          <w:rFonts w:ascii="Times New Roman" w:eastAsia="宋体" w:hAnsi="Times New Roman" w:cs="Times New Roman" w:hint="eastAsia"/>
          <w:b/>
          <w:sz w:val="30"/>
          <w:szCs w:val="30"/>
        </w:rPr>
        <w:lastRenderedPageBreak/>
        <w:t>教育伦理学课程教学大纲</w:t>
      </w:r>
      <w:bookmarkEnd w:id="140"/>
      <w:bookmarkEnd w:id="141"/>
    </w:p>
    <w:p w14:paraId="7A9F17B2" w14:textId="77777777" w:rsidR="00490B53" w:rsidRDefault="00000000">
      <w:pPr>
        <w:spacing w:line="360" w:lineRule="auto"/>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w:t>
      </w:r>
      <w:r>
        <w:rPr>
          <w:rFonts w:ascii="Times New Roman" w:eastAsia="宋体" w:hAnsi="Times New Roman" w:cs="Times New Roman"/>
          <w:b/>
          <w:bCs/>
          <w:sz w:val="28"/>
          <w:szCs w:val="28"/>
        </w:rPr>
        <w:t>Educational Ethics.</w:t>
      </w:r>
      <w:r>
        <w:rPr>
          <w:rFonts w:ascii="Times New Roman" w:eastAsia="宋体" w:hAnsi="Times New Roman" w:cs="Times New Roman"/>
          <w:b/>
          <w:bCs/>
          <w:sz w:val="28"/>
          <w:szCs w:val="28"/>
        </w:rPr>
        <w:t>）</w:t>
      </w:r>
    </w:p>
    <w:p w14:paraId="445CFE33" w14:textId="77777777" w:rsidR="00490B53" w:rsidRDefault="00490B53">
      <w:pPr>
        <w:spacing w:line="360" w:lineRule="auto"/>
        <w:jc w:val="center"/>
        <w:rPr>
          <w:rFonts w:ascii="Times New Roman" w:eastAsia="宋体" w:hAnsi="Times New Roman" w:cs="Times New Roman"/>
          <w:bCs/>
          <w:sz w:val="30"/>
          <w:szCs w:val="30"/>
        </w:rPr>
      </w:pPr>
    </w:p>
    <w:p w14:paraId="3E90D227"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一、课程概况</w:t>
      </w:r>
    </w:p>
    <w:p w14:paraId="54DB0406"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2401019</w:t>
      </w:r>
    </w:p>
    <w:p w14:paraId="71363C8F"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48BE26BF"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r>
        <w:rPr>
          <w:rFonts w:ascii="Times New Roman" w:eastAsia="宋体" w:hAnsi="Times New Roman" w:cs="Times New Roman"/>
          <w:sz w:val="24"/>
          <w:szCs w:val="24"/>
        </w:rPr>
        <w:t>（其中：讲授学时</w:t>
      </w:r>
      <w:r>
        <w:rPr>
          <w:rFonts w:ascii="Times New Roman" w:eastAsia="宋体" w:hAnsi="Times New Roman" w:cs="Times New Roman"/>
          <w:sz w:val="24"/>
          <w:szCs w:val="24"/>
        </w:rPr>
        <w:t>32</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学时</w:t>
      </w:r>
      <w:r>
        <w:rPr>
          <w:rFonts w:ascii="Times New Roman" w:eastAsia="宋体" w:hAnsi="Times New Roman" w:cs="Times New Roman"/>
          <w:sz w:val="24"/>
          <w:szCs w:val="24"/>
        </w:rPr>
        <w:t>0</w:t>
      </w:r>
      <w:r>
        <w:rPr>
          <w:rFonts w:ascii="Times New Roman" w:eastAsia="宋体" w:hAnsi="Times New Roman" w:cs="Times New Roman"/>
          <w:sz w:val="24"/>
          <w:szCs w:val="24"/>
        </w:rPr>
        <w:t>）</w:t>
      </w:r>
    </w:p>
    <w:p w14:paraId="41E13D56"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bCs/>
          <w:sz w:val="24"/>
          <w:szCs w:val="24"/>
        </w:rPr>
        <w:t>教育原理、教育心理学、中外教育史、教师职业道德</w:t>
      </w:r>
    </w:p>
    <w:p w14:paraId="78FADECF"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w:t>
      </w:r>
    </w:p>
    <w:p w14:paraId="4B42B1D8"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《教育伦理学》，王正平，人民教育出版社，</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19.</w:t>
      </w:r>
    </w:p>
    <w:p w14:paraId="58AD950B"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163B9E37" w14:textId="77777777" w:rsidR="00490B53" w:rsidRDefault="00000000">
      <w:pPr>
        <w:adjustRightInd w:val="0"/>
        <w:snapToGrid w:val="0"/>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sz w:val="24"/>
          <w:szCs w:val="24"/>
        </w:rPr>
        <w:t>本课程是小学教育专业的一门专业基础选修课，是一门跨教育学与伦理学的新兴交叉学科，它是研究教育活动的价值与善恶，探讨教育中的道德关系、伦理原则和行为规范，探索健全教师和教育工作者道德人格完善，以实现教育的最大利益和最大善的科学。该课程通过教育伦理学基础知识的讲授和课堂讨论，使学生掌握当代教育伦理基本理论、原则和范畴，提高学生认识道德原则和把握道德生活的能力，从而增强道德意识、提高伦理分析、伦理决策、道德评价和道德修养的能力，进而提升职业道德水平。</w:t>
      </w:r>
    </w:p>
    <w:p w14:paraId="083167F2" w14:textId="77777777" w:rsidR="00490B53" w:rsidRDefault="00000000">
      <w:pPr>
        <w:adjustRightInd w:val="0"/>
        <w:snapToGrid w:val="0"/>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二、课程目标</w:t>
      </w:r>
    </w:p>
    <w:p w14:paraId="6A6D58B9"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（一）课程具体目标</w:t>
      </w:r>
    </w:p>
    <w:p w14:paraId="7FF198A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阐释教育伦理学的基本概念，形成教育伦理学的相关理论，学会运用教育伦理学的基本原理分析教育现象。</w:t>
      </w:r>
    </w:p>
    <w:p w14:paraId="727B457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尝试运用教育伦理有关要求，研究教育中的具体伦理问题，联系小学生发展实际，设计班级德育活动，并能说明设计原理。</w:t>
      </w:r>
    </w:p>
    <w:p w14:paraId="7E25DD6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应用批判性思维，反思教育伦理道的德实践，提升职业道德的理论水平。</w:t>
      </w:r>
    </w:p>
    <w:p w14:paraId="0DAB57D1" w14:textId="77777777" w:rsidR="00490B53" w:rsidRDefault="00490B53">
      <w:pPr>
        <w:spacing w:line="360" w:lineRule="auto"/>
        <w:ind w:firstLineChars="200" w:firstLine="480"/>
        <w:rPr>
          <w:rFonts w:ascii="Times New Roman" w:eastAsia="宋体" w:hAnsi="Times New Roman" w:cs="Times New Roman"/>
          <w:sz w:val="24"/>
          <w:szCs w:val="24"/>
        </w:rPr>
      </w:pPr>
    </w:p>
    <w:p w14:paraId="0154A49A" w14:textId="77777777" w:rsidR="00490B53" w:rsidRDefault="00490B53">
      <w:pPr>
        <w:spacing w:line="360" w:lineRule="auto"/>
        <w:ind w:firstLineChars="200" w:firstLine="480"/>
        <w:rPr>
          <w:rFonts w:ascii="Times New Roman" w:eastAsia="宋体" w:hAnsi="Times New Roman" w:cs="Times New Roman"/>
          <w:sz w:val="24"/>
          <w:szCs w:val="24"/>
        </w:rPr>
      </w:pPr>
    </w:p>
    <w:p w14:paraId="273B59D9"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lastRenderedPageBreak/>
        <w:t>（二）课程目标与专业毕业要求的关系</w:t>
      </w:r>
    </w:p>
    <w:tbl>
      <w:tblPr>
        <w:tblW w:w="89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61193960" w14:textId="77777777">
        <w:trPr>
          <w:trHeight w:val="479"/>
        </w:trPr>
        <w:tc>
          <w:tcPr>
            <w:tcW w:w="1748" w:type="dxa"/>
            <w:vAlign w:val="center"/>
          </w:tcPr>
          <w:p w14:paraId="2AF2B2A0"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vAlign w:val="center"/>
          </w:tcPr>
          <w:p w14:paraId="3BBB6C78"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4977" w:type="dxa"/>
            <w:vAlign w:val="center"/>
          </w:tcPr>
          <w:p w14:paraId="203D0C9A"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1417A394" w14:textId="77777777">
        <w:trPr>
          <w:trHeight w:val="479"/>
        </w:trPr>
        <w:tc>
          <w:tcPr>
            <w:tcW w:w="1748" w:type="dxa"/>
            <w:vAlign w:val="center"/>
          </w:tcPr>
          <w:p w14:paraId="1FBAF204"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61E34AA2"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毕业要求1</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师德规范</w:t>
            </w:r>
          </w:p>
        </w:tc>
        <w:tc>
          <w:tcPr>
            <w:tcW w:w="4977" w:type="dxa"/>
            <w:vAlign w:val="center"/>
          </w:tcPr>
          <w:p w14:paraId="67B3181E" w14:textId="77777777" w:rsidR="00490B53" w:rsidRDefault="00000000">
            <w:pPr>
              <w:spacing w:line="276" w:lineRule="auto"/>
              <w:jc w:val="left"/>
              <w:rPr>
                <w:rFonts w:ascii="宋体" w:eastAsia="宋体" w:hAnsi="宋体" w:cs="Times New Roman"/>
                <w:szCs w:val="24"/>
              </w:rPr>
            </w:pPr>
            <w:r>
              <w:rPr>
                <w:rFonts w:ascii="宋体" w:eastAsia="宋体" w:hAnsi="宋体" w:cs="Times New Roman" w:hint="eastAsia"/>
                <w:kern w:val="0"/>
                <w:szCs w:val="24"/>
              </w:rPr>
              <w:t>指标点</w:t>
            </w:r>
            <w:r>
              <w:rPr>
                <w:rFonts w:ascii="等线" w:eastAsia="等线" w:hAnsi="等线" w:cs="Times New Roman"/>
                <w:szCs w:val="24"/>
              </w:rPr>
              <w:t>1-1</w:t>
            </w:r>
            <w:r>
              <w:rPr>
                <w:rFonts w:ascii="宋体" w:eastAsia="宋体" w:hAnsi="宋体" w:cs="Times New Roman" w:hint="eastAsia"/>
                <w:szCs w:val="24"/>
              </w:rPr>
              <w:t>：【理想信念坚定】认同中国特色社会主义，贯彻党的教育方针，自觉</w:t>
            </w:r>
            <w:proofErr w:type="gramStart"/>
            <w:r>
              <w:rPr>
                <w:rFonts w:ascii="宋体" w:eastAsia="宋体" w:hAnsi="宋体" w:cs="Times New Roman" w:hint="eastAsia"/>
                <w:szCs w:val="24"/>
              </w:rPr>
              <w:t>践行</w:t>
            </w:r>
            <w:proofErr w:type="gramEnd"/>
            <w:r>
              <w:rPr>
                <w:rFonts w:ascii="宋体" w:eastAsia="宋体" w:hAnsi="宋体" w:cs="Times New Roman" w:hint="eastAsia"/>
                <w:szCs w:val="24"/>
              </w:rPr>
              <w:t>社会主义核心价值观，树立职业理想，立志成为有理想信念、有道德情操、有扎实学识、有仁爱之心的好教师。</w:t>
            </w:r>
          </w:p>
          <w:p w14:paraId="5CB12CFC" w14:textId="77777777" w:rsidR="00490B53" w:rsidRDefault="00000000">
            <w:pPr>
              <w:spacing w:line="276" w:lineRule="auto"/>
              <w:jc w:val="left"/>
              <w:rPr>
                <w:rFonts w:ascii="宋体" w:eastAsia="宋体" w:hAnsi="宋体" w:cs="Times New Roman"/>
                <w:szCs w:val="24"/>
              </w:rPr>
            </w:pPr>
            <w:r>
              <w:rPr>
                <w:rFonts w:ascii="宋体" w:eastAsia="宋体" w:hAnsi="宋体" w:cs="Times New Roman" w:hint="eastAsia"/>
                <w:szCs w:val="24"/>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rsidR="00490B53" w14:paraId="3F5F2865" w14:textId="77777777">
        <w:trPr>
          <w:trHeight w:val="479"/>
        </w:trPr>
        <w:tc>
          <w:tcPr>
            <w:tcW w:w="1748" w:type="dxa"/>
            <w:vAlign w:val="center"/>
          </w:tcPr>
          <w:p w14:paraId="69EB2B0C"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课程目标2</w:t>
            </w:r>
          </w:p>
        </w:tc>
        <w:tc>
          <w:tcPr>
            <w:tcW w:w="2223" w:type="dxa"/>
            <w:vAlign w:val="center"/>
          </w:tcPr>
          <w:p w14:paraId="7DDF53BB"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毕业要求1</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师德规范</w:t>
            </w:r>
          </w:p>
          <w:p w14:paraId="7B9C2E1B"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毕业要求5</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班级管理</w:t>
            </w:r>
          </w:p>
        </w:tc>
        <w:tc>
          <w:tcPr>
            <w:tcW w:w="4977" w:type="dxa"/>
            <w:vAlign w:val="center"/>
          </w:tcPr>
          <w:p w14:paraId="31A1C7B5"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指标点1-1：【理想信念坚定】认同中国特色社会主义，贯彻党的教育方针，自觉</w:t>
            </w:r>
            <w:proofErr w:type="gramStart"/>
            <w:r>
              <w:rPr>
                <w:rFonts w:ascii="宋体" w:eastAsia="宋体" w:hAnsi="宋体" w:cs="Times New Roman" w:hint="eastAsia"/>
                <w:color w:val="000000"/>
                <w:szCs w:val="21"/>
              </w:rPr>
              <w:t>践行</w:t>
            </w:r>
            <w:proofErr w:type="gramEnd"/>
            <w:r>
              <w:rPr>
                <w:rFonts w:ascii="宋体" w:eastAsia="宋体" w:hAnsi="宋体" w:cs="Times New Roman" w:hint="eastAsia"/>
                <w:color w:val="000000"/>
                <w:szCs w:val="21"/>
              </w:rPr>
              <w:t>社会主义核心价值观，树立职业理想，立志成为有理想信念、有道德情操、有扎实学识、有仁爱之心的好教师。</w:t>
            </w:r>
          </w:p>
          <w:p w14:paraId="26773502"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463967CA"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指标点5-2：【强化德育地位】获得小学德育工作体验，树立德育为先的理念，熟悉小学德育的基本原理与方法。</w:t>
            </w:r>
          </w:p>
          <w:p w14:paraId="234F96F6"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szCs w:val="21"/>
              </w:rPr>
              <w:t>指标点5-3：【重视心理健康教育】获得小学心理健康教育指导体验，参与组织与指导对小学生心理健康教育的科普宣传及心理辅导，掌握小学心理健康教育的基本方法。</w:t>
            </w:r>
          </w:p>
        </w:tc>
      </w:tr>
      <w:tr w:rsidR="00490B53" w14:paraId="364D51F1" w14:textId="77777777">
        <w:trPr>
          <w:trHeight w:val="572"/>
        </w:trPr>
        <w:tc>
          <w:tcPr>
            <w:tcW w:w="1748" w:type="dxa"/>
            <w:vAlign w:val="center"/>
          </w:tcPr>
          <w:p w14:paraId="409D7A0A"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23" w:type="dxa"/>
            <w:vAlign w:val="center"/>
          </w:tcPr>
          <w:p w14:paraId="745FB92E"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毕业要求1</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师德规范</w:t>
            </w:r>
          </w:p>
        </w:tc>
        <w:tc>
          <w:tcPr>
            <w:tcW w:w="4977" w:type="dxa"/>
            <w:vAlign w:val="center"/>
          </w:tcPr>
          <w:p w14:paraId="17501AF7" w14:textId="77777777" w:rsidR="00490B53" w:rsidRDefault="00000000">
            <w:pPr>
              <w:shd w:val="clear" w:color="auto" w:fill="FFFFFF"/>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指标点1-1：【理想信念坚定】认同中国特色社会主义，贯彻党的教育方针，自觉</w:t>
            </w:r>
            <w:proofErr w:type="gramStart"/>
            <w:r>
              <w:rPr>
                <w:rFonts w:ascii="宋体" w:eastAsia="宋体" w:hAnsi="宋体" w:cs="Times New Roman" w:hint="eastAsia"/>
                <w:color w:val="000000"/>
                <w:szCs w:val="21"/>
              </w:rPr>
              <w:t>践行</w:t>
            </w:r>
            <w:proofErr w:type="gramEnd"/>
            <w:r>
              <w:rPr>
                <w:rFonts w:ascii="宋体" w:eastAsia="宋体" w:hAnsi="宋体" w:cs="Times New Roman" w:hint="eastAsia"/>
                <w:color w:val="000000"/>
                <w:szCs w:val="21"/>
              </w:rPr>
              <w:t>社会主义核心价值观，树立职业理想，立志成为有理想信念、有道德情操、有扎实学识、有仁爱之心的好教师。</w:t>
            </w:r>
          </w:p>
          <w:p w14:paraId="772735F1"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zCs w:val="21"/>
              </w:rPr>
              <w:t>指标点1-2：【职业修养良好】以立德树人为己任，掌握立德树人的途径和方法，着眼于学生的全面发展，实施素质教育，培养学生的核心素养；理解教</w:t>
            </w:r>
            <w:r>
              <w:rPr>
                <w:rFonts w:ascii="宋体" w:eastAsia="宋体" w:hAnsi="宋体" w:cs="Times New Roman" w:hint="eastAsia"/>
                <w:color w:val="000000"/>
                <w:szCs w:val="21"/>
              </w:rPr>
              <w:lastRenderedPageBreak/>
              <w:t>师职业道德规范内涵与要求，遵守《新时代中小学教师职业行为十项准则》，依法执教， 教育实践中能履行应尽义务，自觉维护学生和自身的合法权益。</w:t>
            </w:r>
          </w:p>
        </w:tc>
      </w:tr>
    </w:tbl>
    <w:p w14:paraId="4F4D59E6" w14:textId="77777777" w:rsidR="00490B53" w:rsidRDefault="00490B53">
      <w:pPr>
        <w:spacing w:line="360" w:lineRule="auto"/>
        <w:ind w:firstLineChars="200" w:firstLine="482"/>
        <w:jc w:val="center"/>
        <w:rPr>
          <w:rFonts w:ascii="Times New Roman" w:eastAsia="宋体" w:hAnsi="Times New Roman" w:cs="Times New Roman"/>
          <w:b/>
          <w:bCs/>
          <w:sz w:val="24"/>
          <w:szCs w:val="24"/>
        </w:rPr>
      </w:pPr>
    </w:p>
    <w:p w14:paraId="657EB41B" w14:textId="77777777" w:rsidR="00490B53" w:rsidRDefault="00000000">
      <w:pPr>
        <w:spacing w:line="348"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三、课程内容及要求</w:t>
      </w:r>
    </w:p>
    <w:p w14:paraId="48D04AB2"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（一）教育伦理学的基本理论</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p>
    <w:p w14:paraId="79CE752A"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0071B8AF"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）何谓教育伦理学</w:t>
      </w:r>
    </w:p>
    <w:p w14:paraId="25C6BEC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）中外教育伦理思想发展概况</w:t>
      </w:r>
    </w:p>
    <w:p w14:paraId="5490E04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）教育与善的追求</w:t>
      </w:r>
    </w:p>
    <w:p w14:paraId="54F829C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）教育制度与教育政策的伦理</w:t>
      </w:r>
    </w:p>
    <w:p w14:paraId="4F67280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）教育中的利益冲突与道德调试</w:t>
      </w:r>
    </w:p>
    <w:p w14:paraId="4376AC78"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3AC345F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）了解教育伦理学的学科性质、定义与研究对象、中外教育伦理思想发展概况</w:t>
      </w:r>
    </w:p>
    <w:p w14:paraId="706014C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）理解并掌握“教育”与“伦理”的内在联系</w:t>
      </w:r>
    </w:p>
    <w:p w14:paraId="310A26C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）明确学习教育伦理学的意义</w:t>
      </w:r>
    </w:p>
    <w:p w14:paraId="6D7D9BB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）内化教育与善的追求</w:t>
      </w:r>
    </w:p>
    <w:p w14:paraId="06CCBBD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）明确教育制度与教育政策的伦理</w:t>
      </w:r>
    </w:p>
    <w:p w14:paraId="774FE03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6</w:t>
      </w:r>
      <w:r>
        <w:rPr>
          <w:rFonts w:ascii="Times New Roman" w:eastAsia="宋体" w:hAnsi="Times New Roman" w:cs="Times New Roman" w:hint="eastAsia"/>
          <w:sz w:val="24"/>
          <w:szCs w:val="24"/>
        </w:rPr>
        <w:t>）理解教育中的利益冲突并能进行道德调试</w:t>
      </w:r>
    </w:p>
    <w:p w14:paraId="4E5A1432"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70C5973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引导学生形成较高的教师职业认同感，认同教师职业的专业性与意义性，有着良好的职业理想与较强的敬业精神。树立</w:t>
      </w:r>
      <w:r>
        <w:rPr>
          <w:rFonts w:ascii="Times New Roman" w:eastAsia="宋体" w:hAnsi="Times New Roman" w:cs="Times New Roman"/>
          <w:sz w:val="24"/>
          <w:szCs w:val="24"/>
        </w:rPr>
        <w:t>正确的儿童观，理解、尊重、关爱、保护学生，以儿童发展为教育的中心。</w:t>
      </w:r>
      <w:r>
        <w:rPr>
          <w:rFonts w:ascii="Times New Roman" w:eastAsia="宋体" w:hAnsi="Times New Roman" w:cs="Times New Roman" w:hint="eastAsia"/>
          <w:sz w:val="24"/>
          <w:szCs w:val="24"/>
        </w:rPr>
        <w:t>同时树立以培养全面发展的社会主义事业建设者和接班人的职业理想。</w:t>
      </w:r>
    </w:p>
    <w:p w14:paraId="6746AC4F"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教育伦理学的定义、教育与善的追求。</w:t>
      </w:r>
    </w:p>
    <w:p w14:paraId="1D4D4DCF"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“教育”与“伦理”的内在联系以及教育中的利益冲突与道德调试</w:t>
      </w:r>
    </w:p>
    <w:p w14:paraId="39AEC262"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（二）教育伦理原则与范畴</w:t>
      </w:r>
      <w:r>
        <w:rPr>
          <w:rFonts w:ascii="Times New Roman" w:eastAsia="宋体" w:hAnsi="Times New Roman" w:cs="Times New Roman" w:hint="eastAsia"/>
          <w:sz w:val="24"/>
          <w:szCs w:val="24"/>
        </w:rPr>
        <w:t>（本模块的各知识点的讲授和学习，可以支撑课</w:t>
      </w:r>
      <w:r>
        <w:rPr>
          <w:rFonts w:ascii="Times New Roman" w:eastAsia="宋体" w:hAnsi="Times New Roman" w:cs="Times New Roman" w:hint="eastAsia"/>
          <w:sz w:val="24"/>
          <w:szCs w:val="24"/>
        </w:rPr>
        <w:lastRenderedPageBreak/>
        <w:t>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p>
    <w:p w14:paraId="00640EAF"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1994045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）教育伦理原则</w:t>
      </w:r>
    </w:p>
    <w:p w14:paraId="5E76B93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）教育伦理范畴</w:t>
      </w:r>
    </w:p>
    <w:p w14:paraId="0BABA198"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5262F58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）掌握教育伦理的基本原则和范畴</w:t>
      </w:r>
    </w:p>
    <w:p w14:paraId="3971DD1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）内化教育伦理的基本原则和范畴，在教育教学实践中能够自觉遵守</w:t>
      </w:r>
    </w:p>
    <w:p w14:paraId="603B72CD"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proofErr w:type="gramStart"/>
      <w:r>
        <w:rPr>
          <w:rFonts w:ascii="Times New Roman" w:eastAsia="宋体" w:hAnsi="Times New Roman" w:cs="Times New Roman" w:hint="eastAsia"/>
          <w:sz w:val="24"/>
          <w:szCs w:val="24"/>
        </w:rPr>
        <w:t>课程思政育人</w:t>
      </w:r>
      <w:proofErr w:type="gramEnd"/>
      <w:r>
        <w:rPr>
          <w:rFonts w:ascii="Times New Roman" w:eastAsia="宋体" w:hAnsi="Times New Roman" w:cs="Times New Roman" w:hint="eastAsia"/>
          <w:sz w:val="24"/>
          <w:szCs w:val="24"/>
        </w:rPr>
        <w:t>目标</w:t>
      </w:r>
    </w:p>
    <w:p w14:paraId="63B00C3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引导学生</w:t>
      </w:r>
      <w:proofErr w:type="gramStart"/>
      <w:r>
        <w:rPr>
          <w:rFonts w:ascii="Times New Roman" w:eastAsia="宋体" w:hAnsi="Times New Roman" w:cs="Times New Roman" w:hint="eastAsia"/>
          <w:sz w:val="24"/>
          <w:szCs w:val="24"/>
        </w:rPr>
        <w:t>认同认同</w:t>
      </w:r>
      <w:proofErr w:type="gramEnd"/>
      <w:r>
        <w:rPr>
          <w:rFonts w:ascii="Times New Roman" w:eastAsia="宋体" w:hAnsi="Times New Roman" w:cs="Times New Roman" w:hint="eastAsia"/>
          <w:sz w:val="24"/>
          <w:szCs w:val="24"/>
        </w:rPr>
        <w:t>中国特色社会主义，贯彻党的教育方针，自觉</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w:t>
      </w:r>
      <w:r>
        <w:rPr>
          <w:rFonts w:ascii="Times New Roman" w:eastAsia="宋体" w:hAnsi="Times New Roman" w:cs="Times New Roman"/>
          <w:sz w:val="24"/>
          <w:szCs w:val="24"/>
        </w:rPr>
        <w:t>以立德树人为己任，遵守教师职业道德规范，依法执教，</w:t>
      </w:r>
      <w:r>
        <w:rPr>
          <w:rFonts w:ascii="Times New Roman" w:eastAsia="宋体" w:hAnsi="Times New Roman" w:cs="Times New Roman" w:hint="eastAsia"/>
          <w:sz w:val="24"/>
          <w:szCs w:val="24"/>
        </w:rPr>
        <w:t>具有较高的教师职业认同感，</w:t>
      </w:r>
      <w:r>
        <w:rPr>
          <w:rFonts w:ascii="Times New Roman" w:eastAsia="宋体" w:hAnsi="Times New Roman" w:cs="Times New Roman"/>
          <w:sz w:val="24"/>
          <w:szCs w:val="24"/>
        </w:rPr>
        <w:t>立志成为有理想信念、有道德情操、有扎实学识、有仁爱之心的好教师。</w:t>
      </w:r>
    </w:p>
    <w:p w14:paraId="73D0BF50"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教育伦理原则中的立德树人、教育公正、教育仁爱、尊师重教</w:t>
      </w:r>
    </w:p>
    <w:p w14:paraId="2A486882"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教育伦理范畴中的教育良心、教育诚信、教育分寸</w:t>
      </w:r>
    </w:p>
    <w:p w14:paraId="36DE143A"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（三）教育中的具体伦理问题研究</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p>
    <w:p w14:paraId="00BAB61D"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15E91D2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）教师伦理</w:t>
      </w:r>
    </w:p>
    <w:p w14:paraId="2B0F1D0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）教育管理伦理</w:t>
      </w:r>
    </w:p>
    <w:p w14:paraId="7DD8A689"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）学校与社会关系中的伦理</w:t>
      </w:r>
    </w:p>
    <w:p w14:paraId="7B79BEE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）家</w:t>
      </w:r>
      <w:proofErr w:type="gramStart"/>
      <w:r>
        <w:rPr>
          <w:rFonts w:ascii="Times New Roman" w:eastAsia="宋体" w:hAnsi="Times New Roman" w:cs="Times New Roman" w:hint="eastAsia"/>
          <w:sz w:val="24"/>
          <w:szCs w:val="24"/>
        </w:rPr>
        <w:t>校关系</w:t>
      </w:r>
      <w:proofErr w:type="gramEnd"/>
      <w:r>
        <w:rPr>
          <w:rFonts w:ascii="Times New Roman" w:eastAsia="宋体" w:hAnsi="Times New Roman" w:cs="Times New Roman" w:hint="eastAsia"/>
          <w:sz w:val="24"/>
          <w:szCs w:val="24"/>
        </w:rPr>
        <w:t>与家庭教育中的伦理</w:t>
      </w:r>
    </w:p>
    <w:p w14:paraId="089E9AF0"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47AAA10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）了解教育中的各种具体伦理问题</w:t>
      </w:r>
    </w:p>
    <w:p w14:paraId="77EFAFED"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）明确教育中的各种具体伦理问题中的相关伦理要求</w:t>
      </w:r>
    </w:p>
    <w:p w14:paraId="413D0E0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相关伦理要求</w:t>
      </w:r>
    </w:p>
    <w:p w14:paraId="5E4F46C1"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25A46C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引导学生辩证认识学校与社会、学校与家庭的关系，</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贯穿课程始终，从国家意识、法治意识、社会责任意识和个人诚信意识等层面，加强社会公德、职业道德、家庭美德、个人品德教育，在潜移默化中引导学生树立正确的世界观、人生观、价值观。</w:t>
      </w:r>
    </w:p>
    <w:p w14:paraId="7C5968D9"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教师伦理及其相关要求、教育管理伦理</w:t>
      </w:r>
    </w:p>
    <w:p w14:paraId="0D184E03"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lastRenderedPageBreak/>
        <w:t>教学难点：</w:t>
      </w:r>
      <w:r>
        <w:rPr>
          <w:rFonts w:ascii="Times New Roman" w:eastAsia="宋体" w:hAnsi="Times New Roman" w:cs="Times New Roman" w:hint="eastAsia"/>
          <w:sz w:val="24"/>
          <w:szCs w:val="24"/>
        </w:rPr>
        <w:t>学校与社会关系、家</w:t>
      </w:r>
      <w:proofErr w:type="gramStart"/>
      <w:r>
        <w:rPr>
          <w:rFonts w:ascii="Times New Roman" w:eastAsia="宋体" w:hAnsi="Times New Roman" w:cs="Times New Roman" w:hint="eastAsia"/>
          <w:sz w:val="24"/>
          <w:szCs w:val="24"/>
        </w:rPr>
        <w:t>校关系</w:t>
      </w:r>
      <w:proofErr w:type="gramEnd"/>
      <w:r>
        <w:rPr>
          <w:rFonts w:ascii="Times New Roman" w:eastAsia="宋体" w:hAnsi="Times New Roman" w:cs="Times New Roman" w:hint="eastAsia"/>
          <w:sz w:val="24"/>
          <w:szCs w:val="24"/>
        </w:rPr>
        <w:t>中的伦理</w:t>
      </w:r>
    </w:p>
    <w:p w14:paraId="78758242"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（四）教育伦理道德实践</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p>
    <w:p w14:paraId="4F130E85"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2920D79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）教师行为选择和道德评价</w:t>
      </w:r>
    </w:p>
    <w:p w14:paraId="6BFA819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）教师道德规范和教师道德实践</w:t>
      </w:r>
    </w:p>
    <w:p w14:paraId="044A1BE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）教师职业伦理修养和人格完善</w:t>
      </w:r>
    </w:p>
    <w:p w14:paraId="2A1D409D"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3F449CC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）明确教师职业道德规范和道德实践要求</w:t>
      </w:r>
    </w:p>
    <w:p w14:paraId="463E6A29"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）理解教师职业道德评价标准</w:t>
      </w:r>
    </w:p>
    <w:p w14:paraId="637B7CC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）掌握提升教师职业伦理修养和人格完善的方法和途径</w:t>
      </w:r>
    </w:p>
    <w:p w14:paraId="136E24D3"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0387804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教育引导学生以立德树人为己任，遵守教师职业道德规范，依法执教，立志成为有理想信念、有道德情操、有扎实学识、有仁爱之心的好教师。</w:t>
      </w:r>
    </w:p>
    <w:p w14:paraId="00510488"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教师行为选择和道德实践要求、教师职业伦理修养和人格完善</w:t>
      </w:r>
    </w:p>
    <w:p w14:paraId="3F2775A0"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教师行为选择和道德评价</w:t>
      </w:r>
    </w:p>
    <w:p w14:paraId="67D85902" w14:textId="77777777" w:rsidR="00490B53" w:rsidRDefault="00490B53">
      <w:pPr>
        <w:spacing w:line="360" w:lineRule="auto"/>
        <w:ind w:firstLine="480"/>
        <w:rPr>
          <w:rFonts w:ascii="Times New Roman" w:eastAsia="宋体" w:hAnsi="Times New Roman" w:cs="Times New Roman"/>
          <w:sz w:val="24"/>
          <w:szCs w:val="24"/>
        </w:rPr>
      </w:pPr>
    </w:p>
    <w:p w14:paraId="71DBA0CD"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教学内容与课程目标的对应关系及学时分配如表所示</w:t>
      </w:r>
    </w:p>
    <w:tbl>
      <w:tblPr>
        <w:tblW w:w="921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8"/>
        <w:gridCol w:w="3255"/>
        <w:gridCol w:w="1842"/>
        <w:gridCol w:w="2132"/>
        <w:gridCol w:w="7"/>
        <w:gridCol w:w="701"/>
        <w:gridCol w:w="709"/>
      </w:tblGrid>
      <w:tr w:rsidR="00490B53" w14:paraId="03DB641E" w14:textId="77777777">
        <w:trPr>
          <w:jc w:val="center"/>
        </w:trPr>
        <w:tc>
          <w:tcPr>
            <w:tcW w:w="568" w:type="dxa"/>
            <w:shd w:val="clear" w:color="auto" w:fill="FFFFFF"/>
            <w:vAlign w:val="center"/>
          </w:tcPr>
          <w:p w14:paraId="11B4DB13"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序号</w:t>
            </w:r>
          </w:p>
        </w:tc>
        <w:tc>
          <w:tcPr>
            <w:tcW w:w="3255" w:type="dxa"/>
            <w:shd w:val="clear" w:color="auto" w:fill="FFFFFF"/>
            <w:vAlign w:val="center"/>
          </w:tcPr>
          <w:p w14:paraId="62453274"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教学内容</w:t>
            </w:r>
          </w:p>
        </w:tc>
        <w:tc>
          <w:tcPr>
            <w:tcW w:w="1842" w:type="dxa"/>
            <w:shd w:val="clear" w:color="auto" w:fill="FFFFFF"/>
            <w:vAlign w:val="center"/>
          </w:tcPr>
          <w:p w14:paraId="13AD8215"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课程目标</w:t>
            </w:r>
          </w:p>
        </w:tc>
        <w:tc>
          <w:tcPr>
            <w:tcW w:w="2132" w:type="dxa"/>
            <w:shd w:val="clear" w:color="auto" w:fill="FFFFFF"/>
            <w:vAlign w:val="center"/>
          </w:tcPr>
          <w:p w14:paraId="02640F5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毕业要求</w:t>
            </w:r>
          </w:p>
          <w:p w14:paraId="53AE0AF2"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指标点</w:t>
            </w:r>
          </w:p>
        </w:tc>
        <w:tc>
          <w:tcPr>
            <w:tcW w:w="708" w:type="dxa"/>
            <w:gridSpan w:val="2"/>
            <w:shd w:val="clear" w:color="auto" w:fill="FFFFFF"/>
            <w:vAlign w:val="center"/>
          </w:tcPr>
          <w:p w14:paraId="56E6CD8B"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讲</w:t>
            </w:r>
            <w:r>
              <w:rPr>
                <w:rFonts w:ascii="宋体" w:eastAsia="宋体" w:hAnsi="宋体" w:cs="Times New Roman" w:hint="eastAsia"/>
                <w:b/>
                <w:color w:val="000000"/>
                <w:szCs w:val="21"/>
              </w:rPr>
              <w:t>授</w:t>
            </w:r>
            <w:r>
              <w:rPr>
                <w:rFonts w:ascii="宋体" w:eastAsia="宋体" w:hAnsi="宋体" w:cs="Times New Roman"/>
                <w:b/>
                <w:color w:val="000000"/>
                <w:szCs w:val="21"/>
              </w:rPr>
              <w:t>学时</w:t>
            </w:r>
          </w:p>
        </w:tc>
        <w:tc>
          <w:tcPr>
            <w:tcW w:w="709" w:type="dxa"/>
            <w:shd w:val="clear" w:color="auto" w:fill="FFFFFF"/>
            <w:vAlign w:val="center"/>
          </w:tcPr>
          <w:p w14:paraId="6F681FF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实验</w:t>
            </w:r>
          </w:p>
          <w:p w14:paraId="08A02C97"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学时</w:t>
            </w:r>
          </w:p>
        </w:tc>
      </w:tr>
      <w:tr w:rsidR="00490B53" w14:paraId="08625315" w14:textId="77777777">
        <w:trPr>
          <w:jc w:val="center"/>
        </w:trPr>
        <w:tc>
          <w:tcPr>
            <w:tcW w:w="568" w:type="dxa"/>
            <w:shd w:val="clear" w:color="auto" w:fill="FFFFFF"/>
            <w:vAlign w:val="center"/>
          </w:tcPr>
          <w:p w14:paraId="129C7C69"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3255" w:type="dxa"/>
            <w:shd w:val="clear" w:color="auto" w:fill="FFFFFF"/>
            <w:vAlign w:val="center"/>
          </w:tcPr>
          <w:p w14:paraId="185D93C0"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教育伦理学的基本理论</w:t>
            </w:r>
          </w:p>
        </w:tc>
        <w:tc>
          <w:tcPr>
            <w:tcW w:w="1842" w:type="dxa"/>
            <w:shd w:val="clear" w:color="auto" w:fill="FFFFFF"/>
            <w:vAlign w:val="center"/>
          </w:tcPr>
          <w:p w14:paraId="58F9EAC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w:t>
            </w:r>
          </w:p>
        </w:tc>
        <w:tc>
          <w:tcPr>
            <w:tcW w:w="2132" w:type="dxa"/>
            <w:shd w:val="clear" w:color="auto" w:fill="FFFFFF"/>
            <w:vAlign w:val="center"/>
          </w:tcPr>
          <w:p w14:paraId="06B1308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color w:val="000000"/>
                <w:szCs w:val="21"/>
              </w:rPr>
              <w:t>2</w:t>
            </w:r>
          </w:p>
        </w:tc>
        <w:tc>
          <w:tcPr>
            <w:tcW w:w="708" w:type="dxa"/>
            <w:gridSpan w:val="2"/>
            <w:shd w:val="clear" w:color="auto" w:fill="FFFFFF"/>
            <w:vAlign w:val="center"/>
          </w:tcPr>
          <w:p w14:paraId="569EBEF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c>
          <w:tcPr>
            <w:tcW w:w="709" w:type="dxa"/>
            <w:shd w:val="clear" w:color="auto" w:fill="FFFFFF"/>
            <w:vAlign w:val="center"/>
          </w:tcPr>
          <w:p w14:paraId="23121953" w14:textId="77777777" w:rsidR="00490B53" w:rsidRDefault="00490B53">
            <w:pPr>
              <w:spacing w:line="276" w:lineRule="auto"/>
              <w:jc w:val="center"/>
              <w:rPr>
                <w:rFonts w:ascii="宋体" w:eastAsia="宋体" w:hAnsi="宋体" w:cs="Times New Roman"/>
                <w:kern w:val="0"/>
                <w:szCs w:val="21"/>
              </w:rPr>
            </w:pPr>
          </w:p>
        </w:tc>
      </w:tr>
      <w:tr w:rsidR="00490B53" w14:paraId="754F2FA7" w14:textId="77777777">
        <w:trPr>
          <w:trHeight w:val="407"/>
          <w:jc w:val="center"/>
        </w:trPr>
        <w:tc>
          <w:tcPr>
            <w:tcW w:w="568" w:type="dxa"/>
            <w:vAlign w:val="center"/>
          </w:tcPr>
          <w:p w14:paraId="3F19FC8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3255" w:type="dxa"/>
            <w:vAlign w:val="center"/>
          </w:tcPr>
          <w:p w14:paraId="62F8E3B0"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教育伦理原则与范畴</w:t>
            </w:r>
          </w:p>
        </w:tc>
        <w:tc>
          <w:tcPr>
            <w:tcW w:w="1842" w:type="dxa"/>
            <w:vAlign w:val="center"/>
          </w:tcPr>
          <w:p w14:paraId="0143B65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w:t>
            </w:r>
          </w:p>
        </w:tc>
        <w:tc>
          <w:tcPr>
            <w:tcW w:w="2132" w:type="dxa"/>
            <w:vAlign w:val="center"/>
          </w:tcPr>
          <w:p w14:paraId="1DB64A6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p>
        </w:tc>
        <w:tc>
          <w:tcPr>
            <w:tcW w:w="708" w:type="dxa"/>
            <w:gridSpan w:val="2"/>
            <w:vAlign w:val="center"/>
          </w:tcPr>
          <w:p w14:paraId="7550E00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6</w:t>
            </w:r>
          </w:p>
        </w:tc>
        <w:tc>
          <w:tcPr>
            <w:tcW w:w="709" w:type="dxa"/>
            <w:vAlign w:val="center"/>
          </w:tcPr>
          <w:p w14:paraId="3AAF61FE"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0D9C2E64" w14:textId="77777777">
        <w:trPr>
          <w:trHeight w:val="412"/>
          <w:jc w:val="center"/>
        </w:trPr>
        <w:tc>
          <w:tcPr>
            <w:tcW w:w="568" w:type="dxa"/>
            <w:vAlign w:val="center"/>
          </w:tcPr>
          <w:p w14:paraId="79E4067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3255" w:type="dxa"/>
            <w:vAlign w:val="center"/>
          </w:tcPr>
          <w:p w14:paraId="3BD8D32E"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教育中的具体伦理问题研究</w:t>
            </w:r>
          </w:p>
        </w:tc>
        <w:tc>
          <w:tcPr>
            <w:tcW w:w="1842" w:type="dxa"/>
            <w:vAlign w:val="center"/>
          </w:tcPr>
          <w:p w14:paraId="082A5E5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2</w:t>
            </w:r>
          </w:p>
        </w:tc>
        <w:tc>
          <w:tcPr>
            <w:tcW w:w="2132" w:type="dxa"/>
            <w:vAlign w:val="center"/>
          </w:tcPr>
          <w:p w14:paraId="5C72B04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3</w:t>
            </w:r>
          </w:p>
        </w:tc>
        <w:tc>
          <w:tcPr>
            <w:tcW w:w="708" w:type="dxa"/>
            <w:gridSpan w:val="2"/>
            <w:vAlign w:val="center"/>
          </w:tcPr>
          <w:p w14:paraId="36E2AC14"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16</w:t>
            </w:r>
          </w:p>
        </w:tc>
        <w:tc>
          <w:tcPr>
            <w:tcW w:w="709" w:type="dxa"/>
            <w:vAlign w:val="center"/>
          </w:tcPr>
          <w:p w14:paraId="30F04BE4"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23BFA946" w14:textId="77777777">
        <w:trPr>
          <w:trHeight w:val="411"/>
          <w:jc w:val="center"/>
        </w:trPr>
        <w:tc>
          <w:tcPr>
            <w:tcW w:w="568" w:type="dxa"/>
            <w:vAlign w:val="center"/>
          </w:tcPr>
          <w:p w14:paraId="3BAC6D8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3255" w:type="dxa"/>
            <w:vAlign w:val="center"/>
          </w:tcPr>
          <w:p w14:paraId="60F2742F"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教育伦理道德实践</w:t>
            </w:r>
          </w:p>
        </w:tc>
        <w:tc>
          <w:tcPr>
            <w:tcW w:w="1842" w:type="dxa"/>
            <w:vAlign w:val="center"/>
          </w:tcPr>
          <w:p w14:paraId="50602C5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3</w:t>
            </w:r>
          </w:p>
        </w:tc>
        <w:tc>
          <w:tcPr>
            <w:tcW w:w="2132" w:type="dxa"/>
            <w:vAlign w:val="center"/>
          </w:tcPr>
          <w:p w14:paraId="14926D8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p>
        </w:tc>
        <w:tc>
          <w:tcPr>
            <w:tcW w:w="708" w:type="dxa"/>
            <w:gridSpan w:val="2"/>
            <w:vAlign w:val="center"/>
          </w:tcPr>
          <w:p w14:paraId="507FF4E2"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6</w:t>
            </w:r>
          </w:p>
        </w:tc>
        <w:tc>
          <w:tcPr>
            <w:tcW w:w="709" w:type="dxa"/>
            <w:vAlign w:val="center"/>
          </w:tcPr>
          <w:p w14:paraId="57E26814" w14:textId="77777777" w:rsidR="00490B53" w:rsidRDefault="00490B53">
            <w:pPr>
              <w:spacing w:line="276" w:lineRule="auto"/>
              <w:jc w:val="center"/>
              <w:rPr>
                <w:rFonts w:ascii="宋体" w:eastAsia="宋体" w:hAnsi="宋体" w:cs="Times New Roman"/>
                <w:kern w:val="0"/>
                <w:szCs w:val="21"/>
              </w:rPr>
            </w:pPr>
          </w:p>
        </w:tc>
      </w:tr>
      <w:tr w:rsidR="00490B53" w14:paraId="74F465F5" w14:textId="77777777">
        <w:trPr>
          <w:trHeight w:val="411"/>
          <w:jc w:val="center"/>
        </w:trPr>
        <w:tc>
          <w:tcPr>
            <w:tcW w:w="7804" w:type="dxa"/>
            <w:gridSpan w:val="5"/>
            <w:vAlign w:val="center"/>
          </w:tcPr>
          <w:p w14:paraId="0ACDAC6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701" w:type="dxa"/>
            <w:vAlign w:val="center"/>
          </w:tcPr>
          <w:p w14:paraId="0F5B102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0</w:t>
            </w:r>
          </w:p>
        </w:tc>
        <w:tc>
          <w:tcPr>
            <w:tcW w:w="709" w:type="dxa"/>
            <w:vAlign w:val="center"/>
          </w:tcPr>
          <w:p w14:paraId="33879F3B" w14:textId="77777777" w:rsidR="00490B53" w:rsidRDefault="00490B53">
            <w:pPr>
              <w:spacing w:line="276" w:lineRule="auto"/>
              <w:jc w:val="center"/>
              <w:rPr>
                <w:rFonts w:ascii="宋体" w:eastAsia="宋体" w:hAnsi="宋体" w:cs="Times New Roman"/>
                <w:kern w:val="0"/>
                <w:szCs w:val="21"/>
              </w:rPr>
            </w:pPr>
          </w:p>
        </w:tc>
      </w:tr>
    </w:tbl>
    <w:p w14:paraId="5EF86BCD" w14:textId="77777777" w:rsidR="00490B53" w:rsidRDefault="00490B53">
      <w:pPr>
        <w:spacing w:line="360" w:lineRule="auto"/>
        <w:rPr>
          <w:rFonts w:ascii="Times New Roman" w:eastAsia="宋体" w:hAnsi="Times New Roman" w:cs="Times New Roman"/>
          <w:sz w:val="24"/>
          <w:szCs w:val="24"/>
        </w:rPr>
      </w:pPr>
    </w:p>
    <w:p w14:paraId="7B4C84CA" w14:textId="77777777" w:rsidR="00490B53" w:rsidRDefault="00000000">
      <w:pPr>
        <w:spacing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四、课程实施</w:t>
      </w:r>
    </w:p>
    <w:p w14:paraId="418F3A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（一）本课程理论性较强</w:t>
      </w:r>
      <w:r>
        <w:rPr>
          <w:rFonts w:ascii="Times New Roman" w:eastAsia="宋体" w:hAnsi="Times New Roman" w:cs="Times New Roman"/>
          <w:sz w:val="24"/>
          <w:szCs w:val="24"/>
        </w:rPr>
        <w:t>。在教学中，教师应密切结合</w:t>
      </w:r>
      <w:r>
        <w:rPr>
          <w:rFonts w:ascii="Times New Roman" w:eastAsia="宋体" w:hAnsi="Times New Roman" w:cs="Times New Roman" w:hint="eastAsia"/>
          <w:sz w:val="24"/>
          <w:szCs w:val="24"/>
        </w:rPr>
        <w:t>教育教学实践，多举案例，避免一味的空洞理论讲授，引导学生结合当前教育伦理实践，思考和分析问题，培养学生独立思考、分析问题和解决问题的能力。</w:t>
      </w:r>
    </w:p>
    <w:p w14:paraId="2EB5206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（二）在教学过程中努力贯穿科学性与思想性相统一、传授知识与培养能力</w:t>
      </w:r>
      <w:r>
        <w:rPr>
          <w:rFonts w:ascii="Times New Roman" w:eastAsia="宋体" w:hAnsi="Times New Roman" w:cs="Times New Roman" w:hint="eastAsia"/>
          <w:sz w:val="24"/>
          <w:szCs w:val="24"/>
        </w:rPr>
        <w:lastRenderedPageBreak/>
        <w:t>相统一、教师主导作用与学生主体性相结合、面向学生与因材施教相结合、理论与实践相结合等原则。</w:t>
      </w:r>
    </w:p>
    <w:p w14:paraId="75A9269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（三）教学方法上以讲授为主，辅以讨论、写论文和研究性学习等方法。</w:t>
      </w:r>
    </w:p>
    <w:p w14:paraId="753B90B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412E988D"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092C303A"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7F42CFE6"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13C3E037" w14:textId="77777777">
        <w:trPr>
          <w:trHeight w:val="1972"/>
          <w:jc w:val="center"/>
        </w:trPr>
        <w:tc>
          <w:tcPr>
            <w:tcW w:w="582" w:type="dxa"/>
            <w:tcBorders>
              <w:left w:val="single" w:sz="8" w:space="0" w:color="auto"/>
            </w:tcBorders>
            <w:vAlign w:val="center"/>
          </w:tcPr>
          <w:p w14:paraId="339F2593"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7B7155C2"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45F4001E"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3CB5567D"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227E6CE0" w14:textId="77777777">
        <w:trPr>
          <w:trHeight w:val="4058"/>
          <w:jc w:val="center"/>
        </w:trPr>
        <w:tc>
          <w:tcPr>
            <w:tcW w:w="582" w:type="dxa"/>
            <w:tcBorders>
              <w:left w:val="single" w:sz="8" w:space="0" w:color="auto"/>
            </w:tcBorders>
            <w:vAlign w:val="center"/>
          </w:tcPr>
          <w:p w14:paraId="5C7D598C"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4FE13935"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0E5C8EEF"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0FE410CA"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3B64BE12"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22DC8438"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00C91D5B"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3E77EAB3"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1973A92D"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052DE19E"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4C351BB3"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2C748FCC"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0EBD62EC"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1288BB19"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5F55BB67" w14:textId="77777777">
        <w:trPr>
          <w:trHeight w:val="3015"/>
          <w:jc w:val="center"/>
        </w:trPr>
        <w:tc>
          <w:tcPr>
            <w:tcW w:w="582" w:type="dxa"/>
            <w:tcBorders>
              <w:left w:val="single" w:sz="8" w:space="0" w:color="auto"/>
            </w:tcBorders>
            <w:vAlign w:val="center"/>
          </w:tcPr>
          <w:p w14:paraId="67238917"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594F2EA4"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4DBD2A03"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6D018629"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6E84C143"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75F7169B"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232B2E79"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4AA29CAA"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5B611540"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36791CE1"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10E23AD4" w14:textId="77777777">
        <w:trPr>
          <w:trHeight w:val="1176"/>
          <w:jc w:val="center"/>
        </w:trPr>
        <w:tc>
          <w:tcPr>
            <w:tcW w:w="582" w:type="dxa"/>
            <w:tcBorders>
              <w:left w:val="single" w:sz="8" w:space="0" w:color="auto"/>
            </w:tcBorders>
            <w:vAlign w:val="center"/>
          </w:tcPr>
          <w:p w14:paraId="77034C2F"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548EAB3F"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004C799D"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1C9CD86B" w14:textId="77777777">
        <w:trPr>
          <w:trHeight w:val="1303"/>
          <w:jc w:val="center"/>
        </w:trPr>
        <w:tc>
          <w:tcPr>
            <w:tcW w:w="582" w:type="dxa"/>
            <w:tcBorders>
              <w:left w:val="single" w:sz="8" w:space="0" w:color="auto"/>
            </w:tcBorders>
            <w:vAlign w:val="center"/>
          </w:tcPr>
          <w:p w14:paraId="51F792BC"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21C51597"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20D9FF00"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为课程论文</w:t>
            </w:r>
            <w:r>
              <w:rPr>
                <w:rFonts w:ascii="宋体" w:eastAsia="宋体" w:hAnsi="宋体" w:cs="Times New Roman"/>
                <w:szCs w:val="21"/>
              </w:rPr>
              <w:t>。有下列情况之一者，总评成绩为不及格：</w:t>
            </w:r>
          </w:p>
          <w:p w14:paraId="66185EDE"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4FFC4982"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82752B1"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lastRenderedPageBreak/>
        <w:t>五、课程考核</w:t>
      </w:r>
    </w:p>
    <w:p w14:paraId="279C37A1"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（一）</w:t>
      </w:r>
      <w:r>
        <w:rPr>
          <w:rFonts w:ascii="宋体" w:eastAsia="宋体" w:hAnsi="宋体" w:cs="Times New Roman"/>
          <w:sz w:val="24"/>
        </w:rPr>
        <w:t>课程考核包括期末考试、平时及作业考核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课程论文方式</w:t>
      </w:r>
      <w:r>
        <w:rPr>
          <w:rFonts w:ascii="宋体" w:eastAsia="宋体" w:hAnsi="宋体" w:cs="Times New Roman"/>
          <w:sz w:val="24"/>
        </w:rPr>
        <w:t>。</w:t>
      </w:r>
    </w:p>
    <w:p w14:paraId="2F0EE179"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成绩=平时成绩×4</w:t>
      </w:r>
      <w:r>
        <w:rPr>
          <w:rFonts w:ascii="宋体" w:eastAsia="宋体" w:hAnsi="宋体" w:cs="Times New Roman" w:hint="eastAsia"/>
          <w:sz w:val="24"/>
        </w:rPr>
        <w:t>0</w:t>
      </w:r>
      <w:r>
        <w:rPr>
          <w:rFonts w:ascii="宋体" w:eastAsia="宋体" w:hAnsi="宋体" w:cs="Times New Roman"/>
          <w:sz w:val="24"/>
        </w:rPr>
        <w:t>%+期末考试成绩×</w:t>
      </w:r>
      <w:r>
        <w:rPr>
          <w:rFonts w:ascii="宋体" w:eastAsia="宋体" w:hAnsi="宋体" w:cs="Times New Roman" w:hint="eastAsia"/>
          <w:sz w:val="24"/>
        </w:rPr>
        <w:t>60</w:t>
      </w:r>
      <w:r>
        <w:rPr>
          <w:rFonts w:ascii="宋体" w:eastAsia="宋体" w:hAnsi="宋体" w:cs="Times New Roman"/>
          <w:sz w:val="24"/>
        </w:rPr>
        <w:t>%。</w:t>
      </w:r>
    </w:p>
    <w:p w14:paraId="68ECAB75"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具体内容和比例如表所示：</w:t>
      </w:r>
    </w:p>
    <w:tbl>
      <w:tblPr>
        <w:tblW w:w="89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23A4E270" w14:textId="77777777">
        <w:tc>
          <w:tcPr>
            <w:tcW w:w="624" w:type="dxa"/>
            <w:shd w:val="clear" w:color="auto" w:fill="FFFFFF"/>
            <w:tcMar>
              <w:left w:w="57" w:type="dxa"/>
              <w:right w:w="57" w:type="dxa"/>
            </w:tcMar>
            <w:vAlign w:val="center"/>
          </w:tcPr>
          <w:p w14:paraId="5A7A92CD"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2B5EA082"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6840737D"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0B9B8191"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67C65484"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vAlign w:val="center"/>
          </w:tcPr>
          <w:p w14:paraId="3EA538AD"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637C0DD3"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vAlign w:val="center"/>
          </w:tcPr>
          <w:p w14:paraId="292B54B6"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7E5D83A9"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6490D76A"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5B5C0972" w14:textId="77777777">
        <w:trPr>
          <w:trHeight w:val="3680"/>
        </w:trPr>
        <w:tc>
          <w:tcPr>
            <w:tcW w:w="624" w:type="dxa"/>
            <w:tcMar>
              <w:left w:w="57" w:type="dxa"/>
              <w:right w:w="57" w:type="dxa"/>
            </w:tcMar>
            <w:vAlign w:val="center"/>
          </w:tcPr>
          <w:p w14:paraId="078FAFDE"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2E5A8E93"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课堂考勤及</w:t>
            </w:r>
          </w:p>
          <w:p w14:paraId="631C5659" w14:textId="77777777" w:rsidR="00490B53" w:rsidRDefault="00000000">
            <w:pPr>
              <w:jc w:val="center"/>
              <w:rPr>
                <w:rFonts w:ascii="宋体" w:eastAsia="宋体" w:hAnsi="宋体" w:cs="Times New Roman"/>
                <w:szCs w:val="24"/>
              </w:rPr>
            </w:pPr>
            <w:r>
              <w:rPr>
                <w:rFonts w:ascii="宋体" w:eastAsia="宋体" w:hAnsi="宋体" w:cs="Times New Roman"/>
                <w:szCs w:val="24"/>
              </w:rPr>
              <w:t>平时作业</w:t>
            </w:r>
          </w:p>
        </w:tc>
        <w:tc>
          <w:tcPr>
            <w:tcW w:w="709" w:type="dxa"/>
            <w:vAlign w:val="center"/>
          </w:tcPr>
          <w:p w14:paraId="51296FF8" w14:textId="77777777" w:rsidR="00490B53" w:rsidRDefault="00000000">
            <w:pPr>
              <w:jc w:val="center"/>
              <w:rPr>
                <w:rFonts w:ascii="宋体" w:eastAsia="宋体" w:hAnsi="宋体" w:cs="Times New Roman"/>
                <w:szCs w:val="24"/>
              </w:rPr>
            </w:pPr>
            <w:r>
              <w:rPr>
                <w:rFonts w:ascii="宋体" w:eastAsia="宋体" w:hAnsi="宋体" w:cs="Times New Roman"/>
                <w:szCs w:val="24"/>
              </w:rPr>
              <w:t>40%</w:t>
            </w:r>
          </w:p>
        </w:tc>
        <w:tc>
          <w:tcPr>
            <w:tcW w:w="2693" w:type="dxa"/>
            <w:vAlign w:val="center"/>
          </w:tcPr>
          <w:p w14:paraId="3DB95C8E"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0B2076CD" w14:textId="77777777" w:rsidR="00490B53" w:rsidRDefault="00000000">
            <w:pPr>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w:t>
            </w:r>
            <w:r>
              <w:rPr>
                <w:rFonts w:ascii="宋体" w:eastAsia="宋体" w:hAnsi="宋体" w:cs="Times New Roman"/>
                <w:szCs w:val="21"/>
              </w:rPr>
              <w:t>2</w:t>
            </w:r>
            <w:r>
              <w:rPr>
                <w:rFonts w:ascii="宋体" w:eastAsia="宋体" w:hAnsi="宋体" w:cs="Times New Roman" w:hint="eastAsia"/>
                <w:szCs w:val="21"/>
              </w:rPr>
              <w:t>分，无故缺席一次扣</w:t>
            </w:r>
            <w:r>
              <w:rPr>
                <w:rFonts w:ascii="宋体" w:eastAsia="宋体" w:hAnsi="宋体" w:cs="Times New Roman"/>
                <w:szCs w:val="21"/>
              </w:rPr>
              <w:t>5</w:t>
            </w:r>
            <w:r>
              <w:rPr>
                <w:rFonts w:ascii="宋体" w:eastAsia="宋体" w:hAnsi="宋体" w:cs="Times New Roman" w:hint="eastAsia"/>
                <w:szCs w:val="21"/>
              </w:rPr>
              <w:t>分，无故缺席累积达5次以上（不含5次）取消课程成绩。</w:t>
            </w:r>
          </w:p>
          <w:p w14:paraId="777A4753"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点的复习、理解和掌握</w:t>
            </w:r>
            <w:r>
              <w:rPr>
                <w:rFonts w:ascii="宋体" w:eastAsia="宋体" w:hAnsi="宋体" w:cs="Times New Roman" w:hint="eastAsia"/>
                <w:szCs w:val="24"/>
              </w:rPr>
              <w:t>与运用</w:t>
            </w:r>
            <w:r>
              <w:rPr>
                <w:rFonts w:ascii="宋体" w:eastAsia="宋体" w:hAnsi="宋体" w:cs="Times New Roman"/>
                <w:szCs w:val="24"/>
              </w:rPr>
              <w:t>程度</w:t>
            </w:r>
            <w:r>
              <w:rPr>
                <w:rFonts w:ascii="宋体" w:eastAsia="宋体" w:hAnsi="宋体" w:cs="Times New Roman" w:hint="eastAsia"/>
                <w:szCs w:val="24"/>
              </w:rPr>
              <w:t>和能力</w:t>
            </w:r>
            <w:r>
              <w:rPr>
                <w:rFonts w:ascii="宋体" w:eastAsia="宋体" w:hAnsi="宋体" w:cs="Times New Roman"/>
                <w:szCs w:val="24"/>
              </w:rPr>
              <w:t>，计算全部作业的平均成绩。</w:t>
            </w:r>
          </w:p>
        </w:tc>
        <w:tc>
          <w:tcPr>
            <w:tcW w:w="1276" w:type="dxa"/>
            <w:vAlign w:val="center"/>
          </w:tcPr>
          <w:p w14:paraId="290F257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p>
          <w:p w14:paraId="451D8992"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课程目标3</w:t>
            </w:r>
          </w:p>
        </w:tc>
        <w:tc>
          <w:tcPr>
            <w:tcW w:w="1276" w:type="dxa"/>
            <w:vAlign w:val="center"/>
          </w:tcPr>
          <w:p w14:paraId="19336E1F" w14:textId="77777777" w:rsidR="00490B53" w:rsidRDefault="00000000">
            <w:pPr>
              <w:rPr>
                <w:rFonts w:ascii="宋体" w:eastAsia="宋体" w:hAnsi="宋体" w:cs="宋体"/>
                <w:kern w:val="0"/>
                <w:szCs w:val="21"/>
              </w:rPr>
            </w:pPr>
            <w:r>
              <w:rPr>
                <w:rFonts w:ascii="宋体" w:eastAsia="宋体" w:hAnsi="宋体" w:cs="宋体" w:hint="eastAsia"/>
                <w:kern w:val="0"/>
                <w:szCs w:val="21"/>
              </w:rPr>
              <w:t>学生对教育伦理学基本知识和理论的掌握与应用、职业伦理修养与人格完善</w:t>
            </w:r>
          </w:p>
        </w:tc>
        <w:tc>
          <w:tcPr>
            <w:tcW w:w="1276" w:type="dxa"/>
            <w:vAlign w:val="center"/>
          </w:tcPr>
          <w:p w14:paraId="65146B0F"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1-</w:t>
            </w:r>
            <w:r>
              <w:rPr>
                <w:rFonts w:ascii="宋体" w:eastAsia="宋体" w:hAnsi="宋体" w:cs="Times New Roman"/>
                <w:szCs w:val="24"/>
              </w:rPr>
              <w:t>1</w:t>
            </w:r>
            <w:r>
              <w:rPr>
                <w:rFonts w:ascii="宋体" w:eastAsia="宋体" w:hAnsi="宋体" w:cs="Times New Roman" w:hint="eastAsia"/>
                <w:szCs w:val="24"/>
              </w:rPr>
              <w:t>、1-</w:t>
            </w:r>
            <w:r>
              <w:rPr>
                <w:rFonts w:ascii="宋体" w:eastAsia="宋体" w:hAnsi="宋体" w:cs="Times New Roman"/>
                <w:szCs w:val="24"/>
              </w:rPr>
              <w:t>2</w:t>
            </w:r>
          </w:p>
        </w:tc>
      </w:tr>
      <w:tr w:rsidR="00490B53" w14:paraId="31139F4A" w14:textId="77777777">
        <w:trPr>
          <w:trHeight w:val="1994"/>
        </w:trPr>
        <w:tc>
          <w:tcPr>
            <w:tcW w:w="624" w:type="dxa"/>
            <w:tcMar>
              <w:left w:w="57" w:type="dxa"/>
              <w:right w:w="57" w:type="dxa"/>
            </w:tcMar>
            <w:vAlign w:val="center"/>
          </w:tcPr>
          <w:p w14:paraId="74E342F0"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4D8BD9F0"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p w14:paraId="0934A3A2"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9" w:type="dxa"/>
            <w:vAlign w:val="center"/>
          </w:tcPr>
          <w:p w14:paraId="4376305A" w14:textId="77777777" w:rsidR="00490B53" w:rsidRDefault="00000000">
            <w:pPr>
              <w:jc w:val="center"/>
              <w:rPr>
                <w:rFonts w:ascii="宋体" w:eastAsia="宋体" w:hAnsi="宋体" w:cs="Times New Roman"/>
                <w:szCs w:val="24"/>
              </w:rPr>
            </w:pPr>
            <w:r>
              <w:rPr>
                <w:rFonts w:ascii="宋体" w:eastAsia="宋体" w:hAnsi="宋体" w:cs="Times New Roman"/>
                <w:szCs w:val="24"/>
              </w:rPr>
              <w:t>60%</w:t>
            </w:r>
          </w:p>
        </w:tc>
        <w:tc>
          <w:tcPr>
            <w:tcW w:w="2693" w:type="dxa"/>
            <w:vAlign w:val="center"/>
          </w:tcPr>
          <w:p w14:paraId="2829D6DF" w14:textId="77777777" w:rsidR="00490B53" w:rsidRDefault="00000000">
            <w:pPr>
              <w:ind w:firstLineChars="200" w:firstLine="420"/>
              <w:rPr>
                <w:rFonts w:ascii="宋体" w:eastAsia="宋体" w:hAnsi="宋体" w:cs="Times New Roman"/>
                <w:szCs w:val="21"/>
              </w:rPr>
            </w:pPr>
            <w:r>
              <w:rPr>
                <w:rFonts w:ascii="宋体" w:eastAsia="宋体" w:hAnsi="宋体" w:cs="Times New Roman" w:hint="eastAsia"/>
                <w:szCs w:val="21"/>
              </w:rPr>
              <w:t>以课程论文方式进行，主要测查学生对教育伦理基础知识的掌握和应用，对教育中具体伦理问题的分析能力、反思能力和解决问题的能力</w:t>
            </w:r>
          </w:p>
        </w:tc>
        <w:tc>
          <w:tcPr>
            <w:tcW w:w="1276" w:type="dxa"/>
            <w:vAlign w:val="center"/>
          </w:tcPr>
          <w:p w14:paraId="6824EB3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课程目标1</w:t>
            </w:r>
          </w:p>
          <w:p w14:paraId="6B61BF9A"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课程目标2</w:t>
            </w:r>
          </w:p>
          <w:p w14:paraId="2000707B" w14:textId="77777777" w:rsidR="00490B53" w:rsidRDefault="00490B53">
            <w:pPr>
              <w:jc w:val="center"/>
              <w:rPr>
                <w:rFonts w:ascii="宋体" w:eastAsia="宋体" w:hAnsi="宋体" w:cs="Times New Roman"/>
                <w:szCs w:val="21"/>
              </w:rPr>
            </w:pPr>
          </w:p>
        </w:tc>
        <w:tc>
          <w:tcPr>
            <w:tcW w:w="1276" w:type="dxa"/>
            <w:vAlign w:val="center"/>
          </w:tcPr>
          <w:p w14:paraId="4BE7EA23" w14:textId="77777777" w:rsidR="00490B53" w:rsidRDefault="00000000">
            <w:pPr>
              <w:rPr>
                <w:rFonts w:ascii="宋体" w:eastAsia="宋体" w:hAnsi="宋体" w:cs="Times New Roman"/>
                <w:szCs w:val="21"/>
              </w:rPr>
            </w:pPr>
            <w:r>
              <w:rPr>
                <w:rFonts w:ascii="宋体" w:eastAsia="宋体" w:hAnsi="宋体" w:cs="Times New Roman" w:hint="eastAsia"/>
                <w:szCs w:val="21"/>
              </w:rPr>
              <w:t>教育中具体伦理问题的分析与反思</w:t>
            </w:r>
          </w:p>
        </w:tc>
        <w:tc>
          <w:tcPr>
            <w:tcW w:w="1276" w:type="dxa"/>
            <w:vAlign w:val="center"/>
          </w:tcPr>
          <w:p w14:paraId="1B0E172F" w14:textId="77777777" w:rsidR="00490B53" w:rsidRDefault="00000000">
            <w:pPr>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、1-</w:t>
            </w:r>
            <w:r>
              <w:rPr>
                <w:rFonts w:ascii="宋体" w:eastAsia="宋体" w:hAnsi="宋体" w:cs="Times New Roman"/>
                <w:szCs w:val="21"/>
              </w:rPr>
              <w:t>2</w:t>
            </w:r>
            <w:r>
              <w:rPr>
                <w:rFonts w:ascii="宋体" w:eastAsia="宋体" w:hAnsi="宋体" w:cs="Times New Roman" w:hint="eastAsia"/>
                <w:szCs w:val="21"/>
              </w:rPr>
              <w:t>、</w:t>
            </w:r>
          </w:p>
          <w:p w14:paraId="069C3115" w14:textId="77777777" w:rsidR="00490B53" w:rsidRDefault="00000000">
            <w:pPr>
              <w:rPr>
                <w:rFonts w:ascii="宋体" w:eastAsia="宋体" w:hAnsi="宋体" w:cs="Times New Roman"/>
                <w:szCs w:val="21"/>
              </w:rPr>
            </w:pPr>
            <w:r>
              <w:rPr>
                <w:rFonts w:ascii="宋体" w:eastAsia="宋体" w:hAnsi="宋体" w:cs="Times New Roman" w:hint="eastAsia"/>
                <w:szCs w:val="21"/>
              </w:rPr>
              <w:t>5-</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3</w:t>
            </w:r>
          </w:p>
        </w:tc>
      </w:tr>
    </w:tbl>
    <w:p w14:paraId="58D2973F" w14:textId="77777777" w:rsidR="00490B53" w:rsidRDefault="00000000">
      <w:pPr>
        <w:spacing w:beforeLines="50" w:before="156"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（三）课程目标及考核方式权重分配表</w:t>
      </w:r>
    </w:p>
    <w:tbl>
      <w:tblPr>
        <w:tblW w:w="90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8"/>
        <w:gridCol w:w="1816"/>
        <w:gridCol w:w="2196"/>
        <w:gridCol w:w="1843"/>
        <w:gridCol w:w="1134"/>
      </w:tblGrid>
      <w:tr w:rsidR="00490B53" w14:paraId="16E7392A" w14:textId="77777777">
        <w:trPr>
          <w:trHeight w:val="413"/>
        </w:trPr>
        <w:tc>
          <w:tcPr>
            <w:tcW w:w="3864" w:type="dxa"/>
            <w:gridSpan w:val="2"/>
            <w:shd w:val="clear" w:color="auto" w:fill="auto"/>
            <w:vAlign w:val="center"/>
          </w:tcPr>
          <w:p w14:paraId="22014306"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课程目标及权重</w:t>
            </w:r>
          </w:p>
        </w:tc>
        <w:tc>
          <w:tcPr>
            <w:tcW w:w="5173" w:type="dxa"/>
            <w:gridSpan w:val="3"/>
            <w:shd w:val="clear" w:color="auto" w:fill="auto"/>
            <w:vAlign w:val="center"/>
          </w:tcPr>
          <w:p w14:paraId="25750FAD" w14:textId="77777777" w:rsidR="00490B53" w:rsidRDefault="00000000">
            <w:pPr>
              <w:widowControl/>
              <w:spacing w:line="276" w:lineRule="auto"/>
              <w:ind w:rightChars="-186" w:right="-391"/>
              <w:jc w:val="center"/>
              <w:rPr>
                <w:rFonts w:ascii="宋体" w:eastAsia="宋体" w:hAnsi="宋体" w:cs="Times New Roman"/>
                <w:b/>
                <w:bCs/>
                <w:kern w:val="0"/>
                <w:szCs w:val="21"/>
              </w:rPr>
            </w:pPr>
            <w:r>
              <w:rPr>
                <w:rFonts w:ascii="宋体" w:eastAsia="宋体" w:hAnsi="宋体" w:cs="Times New Roman" w:hint="eastAsia"/>
                <w:b/>
                <w:bCs/>
                <w:kern w:val="0"/>
                <w:szCs w:val="21"/>
              </w:rPr>
              <w:t>考核方式及权重</w:t>
            </w:r>
          </w:p>
        </w:tc>
      </w:tr>
      <w:tr w:rsidR="00490B53" w14:paraId="106BD33F" w14:textId="77777777">
        <w:trPr>
          <w:trHeight w:val="636"/>
        </w:trPr>
        <w:tc>
          <w:tcPr>
            <w:tcW w:w="2048" w:type="dxa"/>
            <w:shd w:val="clear" w:color="auto" w:fill="auto"/>
            <w:vAlign w:val="center"/>
          </w:tcPr>
          <w:p w14:paraId="3F88C784"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项目</w:t>
            </w:r>
          </w:p>
        </w:tc>
        <w:tc>
          <w:tcPr>
            <w:tcW w:w="1816" w:type="dxa"/>
            <w:shd w:val="clear" w:color="auto" w:fill="auto"/>
            <w:vAlign w:val="center"/>
          </w:tcPr>
          <w:p w14:paraId="7D5AE2D3"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权重（</w:t>
            </w:r>
            <w:r>
              <w:rPr>
                <w:rFonts w:ascii="宋体" w:eastAsia="宋体" w:hAnsi="宋体" w:cs="Times New Roman"/>
                <w:b/>
                <w:bCs/>
                <w:kern w:val="0"/>
                <w:szCs w:val="21"/>
              </w:rPr>
              <w:t>a</w:t>
            </w:r>
            <w:r>
              <w:rPr>
                <w:rFonts w:ascii="宋体" w:eastAsia="宋体" w:hAnsi="宋体" w:cs="Times New Roman" w:hint="eastAsia"/>
                <w:b/>
                <w:bCs/>
                <w:kern w:val="0"/>
                <w:szCs w:val="21"/>
              </w:rPr>
              <w:t>）</w:t>
            </w:r>
          </w:p>
        </w:tc>
        <w:tc>
          <w:tcPr>
            <w:tcW w:w="2196" w:type="dxa"/>
            <w:shd w:val="clear" w:color="auto" w:fill="auto"/>
            <w:vAlign w:val="center"/>
          </w:tcPr>
          <w:p w14:paraId="22BCAA9F"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评价依据</w:t>
            </w:r>
          </w:p>
        </w:tc>
        <w:tc>
          <w:tcPr>
            <w:tcW w:w="1843" w:type="dxa"/>
            <w:shd w:val="clear" w:color="auto" w:fill="auto"/>
            <w:vAlign w:val="center"/>
          </w:tcPr>
          <w:p w14:paraId="3AEA53E1"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hint="eastAsia"/>
                <w:b/>
                <w:bCs/>
                <w:kern w:val="0"/>
                <w:szCs w:val="21"/>
              </w:rPr>
              <w:t>权重（</w:t>
            </w:r>
            <w:r>
              <w:rPr>
                <w:rFonts w:ascii="宋体" w:eastAsia="宋体" w:hAnsi="宋体" w:cs="Times New Roman"/>
                <w:b/>
                <w:bCs/>
                <w:kern w:val="0"/>
                <w:szCs w:val="21"/>
              </w:rPr>
              <w:t>b</w:t>
            </w:r>
            <w:r>
              <w:rPr>
                <w:rFonts w:ascii="宋体" w:eastAsia="宋体" w:hAnsi="宋体" w:cs="Times New Roman" w:hint="eastAsia"/>
                <w:b/>
                <w:bCs/>
                <w:kern w:val="0"/>
                <w:szCs w:val="21"/>
              </w:rPr>
              <w:t>）</w:t>
            </w:r>
          </w:p>
        </w:tc>
        <w:tc>
          <w:tcPr>
            <w:tcW w:w="1134" w:type="dxa"/>
          </w:tcPr>
          <w:p w14:paraId="4AA0A878" w14:textId="77777777" w:rsidR="00490B53" w:rsidRDefault="00000000">
            <w:pPr>
              <w:widowControl/>
              <w:spacing w:line="276" w:lineRule="auto"/>
              <w:rPr>
                <w:rFonts w:ascii="宋体" w:eastAsia="宋体" w:hAnsi="宋体" w:cs="Times New Roman"/>
                <w:b/>
                <w:bCs/>
                <w:kern w:val="0"/>
                <w:szCs w:val="21"/>
              </w:rPr>
            </w:pPr>
            <w:r>
              <w:rPr>
                <w:rFonts w:ascii="宋体" w:eastAsia="宋体" w:hAnsi="宋体" w:cs="Times New Roman" w:hint="eastAsia"/>
                <w:b/>
                <w:bCs/>
                <w:kern w:val="0"/>
                <w:szCs w:val="21"/>
              </w:rPr>
              <w:t>考核方式权重合计</w:t>
            </w:r>
          </w:p>
        </w:tc>
      </w:tr>
      <w:tr w:rsidR="00490B53" w14:paraId="05EAC315" w14:textId="77777777">
        <w:trPr>
          <w:trHeight w:val="384"/>
        </w:trPr>
        <w:tc>
          <w:tcPr>
            <w:tcW w:w="2048" w:type="dxa"/>
            <w:vMerge w:val="restart"/>
            <w:shd w:val="clear" w:color="auto" w:fill="auto"/>
            <w:vAlign w:val="center"/>
          </w:tcPr>
          <w:p w14:paraId="1393CE9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28691AE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shd w:val="clear" w:color="auto" w:fill="auto"/>
            <w:vAlign w:val="center"/>
          </w:tcPr>
          <w:p w14:paraId="6339AB3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3669552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4" w:type="dxa"/>
            <w:vMerge w:val="restart"/>
            <w:vAlign w:val="center"/>
          </w:tcPr>
          <w:p w14:paraId="01F3ED7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86F4EE1" w14:textId="77777777">
        <w:trPr>
          <w:trHeight w:val="340"/>
        </w:trPr>
        <w:tc>
          <w:tcPr>
            <w:tcW w:w="2048" w:type="dxa"/>
            <w:vMerge/>
            <w:shd w:val="clear" w:color="auto" w:fill="auto"/>
            <w:vAlign w:val="center"/>
          </w:tcPr>
          <w:p w14:paraId="1A4ABAF9"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3FF3B1B9"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02F5D78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2C5ABCA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3004EFC6" w14:textId="77777777" w:rsidR="00490B53" w:rsidRDefault="00490B53">
            <w:pPr>
              <w:widowControl/>
              <w:spacing w:line="276" w:lineRule="auto"/>
              <w:jc w:val="center"/>
              <w:rPr>
                <w:rFonts w:ascii="宋体" w:eastAsia="宋体" w:hAnsi="宋体" w:cs="Times New Roman"/>
                <w:kern w:val="0"/>
                <w:szCs w:val="21"/>
              </w:rPr>
            </w:pPr>
          </w:p>
        </w:tc>
      </w:tr>
      <w:tr w:rsidR="00490B53" w14:paraId="5DC4FF4C" w14:textId="77777777">
        <w:trPr>
          <w:trHeight w:val="340"/>
        </w:trPr>
        <w:tc>
          <w:tcPr>
            <w:tcW w:w="2048" w:type="dxa"/>
            <w:vMerge w:val="restart"/>
            <w:shd w:val="clear" w:color="auto" w:fill="auto"/>
            <w:vAlign w:val="center"/>
          </w:tcPr>
          <w:p w14:paraId="7131E04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shd w:val="clear" w:color="auto" w:fill="auto"/>
            <w:vAlign w:val="center"/>
          </w:tcPr>
          <w:p w14:paraId="217716F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35%</w:t>
            </w:r>
          </w:p>
        </w:tc>
        <w:tc>
          <w:tcPr>
            <w:tcW w:w="2196" w:type="dxa"/>
            <w:shd w:val="clear" w:color="auto" w:fill="auto"/>
            <w:vAlign w:val="center"/>
          </w:tcPr>
          <w:p w14:paraId="70B984C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1826DDB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7</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2613B9A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237C471" w14:textId="77777777">
        <w:trPr>
          <w:trHeight w:val="340"/>
        </w:trPr>
        <w:tc>
          <w:tcPr>
            <w:tcW w:w="2048" w:type="dxa"/>
            <w:vMerge/>
            <w:shd w:val="clear" w:color="auto" w:fill="auto"/>
            <w:vAlign w:val="center"/>
          </w:tcPr>
          <w:p w14:paraId="6982EE15"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5EF495E9"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6827F64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3" w:type="dxa"/>
            <w:shd w:val="clear" w:color="auto" w:fill="auto"/>
            <w:vAlign w:val="center"/>
          </w:tcPr>
          <w:p w14:paraId="601F7AC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32B4EEBE" w14:textId="77777777" w:rsidR="00490B53" w:rsidRDefault="00490B53">
            <w:pPr>
              <w:widowControl/>
              <w:spacing w:line="276" w:lineRule="auto"/>
              <w:jc w:val="center"/>
              <w:rPr>
                <w:rFonts w:ascii="宋体" w:eastAsia="宋体" w:hAnsi="宋体" w:cs="Times New Roman"/>
                <w:kern w:val="0"/>
                <w:szCs w:val="21"/>
              </w:rPr>
            </w:pPr>
          </w:p>
        </w:tc>
      </w:tr>
      <w:tr w:rsidR="00490B53" w14:paraId="2F81ECCA" w14:textId="77777777">
        <w:trPr>
          <w:trHeight w:val="340"/>
        </w:trPr>
        <w:tc>
          <w:tcPr>
            <w:tcW w:w="2048" w:type="dxa"/>
            <w:vMerge w:val="restart"/>
            <w:shd w:val="clear" w:color="auto" w:fill="auto"/>
            <w:vAlign w:val="center"/>
          </w:tcPr>
          <w:p w14:paraId="1077FF9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shd w:val="clear" w:color="auto" w:fill="auto"/>
            <w:vAlign w:val="center"/>
          </w:tcPr>
          <w:p w14:paraId="669503D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25%</w:t>
            </w:r>
          </w:p>
        </w:tc>
        <w:tc>
          <w:tcPr>
            <w:tcW w:w="2196" w:type="dxa"/>
            <w:shd w:val="clear" w:color="auto" w:fill="auto"/>
            <w:vAlign w:val="center"/>
          </w:tcPr>
          <w:p w14:paraId="7DC153F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7CBE935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restart"/>
            <w:vAlign w:val="center"/>
          </w:tcPr>
          <w:p w14:paraId="3627CA2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1911BC1" w14:textId="77777777">
        <w:trPr>
          <w:trHeight w:val="340"/>
        </w:trPr>
        <w:tc>
          <w:tcPr>
            <w:tcW w:w="2048" w:type="dxa"/>
            <w:vMerge/>
            <w:shd w:val="clear" w:color="auto" w:fill="auto"/>
            <w:vAlign w:val="center"/>
          </w:tcPr>
          <w:p w14:paraId="2665DFF2"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D4D033C"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7E81D0B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3" w:type="dxa"/>
            <w:shd w:val="clear" w:color="auto" w:fill="auto"/>
            <w:vAlign w:val="center"/>
          </w:tcPr>
          <w:p w14:paraId="5531C87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c>
          <w:tcPr>
            <w:tcW w:w="1134" w:type="dxa"/>
            <w:vMerge/>
            <w:vAlign w:val="center"/>
          </w:tcPr>
          <w:p w14:paraId="71E5378D" w14:textId="77777777" w:rsidR="00490B53" w:rsidRDefault="00490B53">
            <w:pPr>
              <w:widowControl/>
              <w:spacing w:line="276" w:lineRule="auto"/>
              <w:jc w:val="center"/>
              <w:rPr>
                <w:rFonts w:ascii="宋体" w:eastAsia="宋体" w:hAnsi="宋体" w:cs="Times New Roman"/>
                <w:kern w:val="0"/>
                <w:szCs w:val="21"/>
              </w:rPr>
            </w:pPr>
          </w:p>
        </w:tc>
      </w:tr>
      <w:tr w:rsidR="00490B53" w14:paraId="10661257" w14:textId="77777777">
        <w:trPr>
          <w:trHeight w:val="340"/>
        </w:trPr>
        <w:tc>
          <w:tcPr>
            <w:tcW w:w="2048" w:type="dxa"/>
            <w:vMerge/>
            <w:shd w:val="clear" w:color="auto" w:fill="auto"/>
            <w:vAlign w:val="center"/>
          </w:tcPr>
          <w:p w14:paraId="36E27496"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89F5E2F"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04ECFF2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3" w:type="dxa"/>
            <w:shd w:val="clear" w:color="auto" w:fill="auto"/>
            <w:vAlign w:val="center"/>
          </w:tcPr>
          <w:p w14:paraId="130538F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p>
        </w:tc>
        <w:tc>
          <w:tcPr>
            <w:tcW w:w="1134" w:type="dxa"/>
            <w:vMerge/>
            <w:vAlign w:val="center"/>
          </w:tcPr>
          <w:p w14:paraId="4A67EFC4" w14:textId="77777777" w:rsidR="00490B53" w:rsidRDefault="00490B53">
            <w:pPr>
              <w:widowControl/>
              <w:spacing w:line="276" w:lineRule="auto"/>
              <w:jc w:val="center"/>
              <w:rPr>
                <w:rFonts w:ascii="宋体" w:eastAsia="宋体" w:hAnsi="宋体" w:cs="Times New Roman"/>
                <w:kern w:val="0"/>
                <w:szCs w:val="21"/>
              </w:rPr>
            </w:pPr>
          </w:p>
        </w:tc>
      </w:tr>
      <w:tr w:rsidR="00490B53" w14:paraId="4E233BAC" w14:textId="77777777">
        <w:trPr>
          <w:trHeight w:val="549"/>
        </w:trPr>
        <w:tc>
          <w:tcPr>
            <w:tcW w:w="2048" w:type="dxa"/>
            <w:shd w:val="clear" w:color="auto" w:fill="auto"/>
            <w:vAlign w:val="center"/>
          </w:tcPr>
          <w:p w14:paraId="36DA48C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shd w:val="clear" w:color="auto" w:fill="auto"/>
            <w:vAlign w:val="center"/>
          </w:tcPr>
          <w:p w14:paraId="6F27DF5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shd w:val="clear" w:color="auto" w:fill="auto"/>
            <w:vAlign w:val="center"/>
          </w:tcPr>
          <w:p w14:paraId="67AF60D8" w14:textId="77777777" w:rsidR="00490B53" w:rsidRDefault="00490B53">
            <w:pPr>
              <w:widowControl/>
              <w:spacing w:line="276" w:lineRule="auto"/>
              <w:jc w:val="center"/>
              <w:rPr>
                <w:rFonts w:ascii="宋体" w:eastAsia="宋体" w:hAnsi="宋体" w:cs="Times New Roman"/>
                <w:kern w:val="0"/>
                <w:szCs w:val="21"/>
              </w:rPr>
            </w:pPr>
          </w:p>
        </w:tc>
      </w:tr>
    </w:tbl>
    <w:p w14:paraId="38B5235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（四）课程目标达成度计算方法</w:t>
      </w:r>
    </w:p>
    <w:p w14:paraId="1819324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p w14:paraId="19AB4CDA" w14:textId="77777777" w:rsidR="00490B53" w:rsidRDefault="00000000">
      <w:pPr>
        <w:spacing w:line="360" w:lineRule="auto"/>
        <w:rPr>
          <w:rFonts w:ascii="Times New Roman" w:eastAsia="宋体" w:hAnsi="Times New Roman" w:cs="Times New Roman"/>
          <w:sz w:val="24"/>
          <w:szCs w:val="24"/>
        </w:rPr>
      </w:pPr>
      <w:r>
        <w:rPr>
          <w:rFonts w:ascii="Times New Roman" w:eastAsia="等线" w:hAnsi="Times New Roman" w:cs="Times New Roman"/>
          <w:position w:val="-26"/>
          <w:sz w:val="24"/>
        </w:rPr>
        <w:object w:dxaOrig="7875" w:dyaOrig="573" w14:anchorId="6A7561ED">
          <v:shape id="_x0000_i1030" type="#_x0000_t75" style="width:393.5pt;height:28.45pt" o:ole="">
            <v:imagedata r:id="rId8" o:title=""/>
          </v:shape>
          <o:OLEObject Type="Embed" ProgID="Equation.KSEE3" ShapeID="_x0000_i1030" DrawAspect="Content" ObjectID="_1776777950" r:id="rId17"/>
        </w:object>
      </w:r>
    </w:p>
    <w:p w14:paraId="5BB0065C"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0AF0D5FC"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（一）持续改进</w:t>
      </w:r>
    </w:p>
    <w:p w14:paraId="544DE0D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本课程根据学生作业、课堂讨论、模拟教学、说课、平时考核情况和学生、教学督导等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4AB86097" w14:textId="77777777" w:rsidR="00490B53" w:rsidRDefault="00000000">
      <w:pPr>
        <w:spacing w:line="360" w:lineRule="auto"/>
        <w:ind w:firstLineChars="200" w:firstLine="482"/>
        <w:rPr>
          <w:rFonts w:ascii="宋体" w:eastAsia="宋体" w:hAnsi="宋体" w:cs="Times New Roman"/>
          <w:b/>
          <w:sz w:val="24"/>
        </w:rPr>
      </w:pPr>
      <w:bookmarkStart w:id="142" w:name="_Toc27847343"/>
      <w:r>
        <w:rPr>
          <w:rFonts w:ascii="宋体" w:eastAsia="宋体" w:hAnsi="宋体" w:cs="Times New Roman" w:hint="eastAsia"/>
          <w:b/>
          <w:sz w:val="24"/>
        </w:rPr>
        <w:t>（二）教学参考书</w:t>
      </w:r>
      <w:bookmarkEnd w:id="142"/>
    </w:p>
    <w:p w14:paraId="1E5E66AF"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1</w:t>
      </w:r>
      <w:r>
        <w:rPr>
          <w:rFonts w:ascii="宋体" w:eastAsia="宋体" w:hAnsi="宋体" w:cs="Times New Roman"/>
          <w:b/>
          <w:bCs/>
          <w:sz w:val="24"/>
        </w:rPr>
        <w:t>.</w:t>
      </w:r>
      <w:r>
        <w:rPr>
          <w:rFonts w:ascii="宋体" w:eastAsia="宋体" w:hAnsi="宋体" w:cs="Times New Roman" w:hint="eastAsia"/>
          <w:b/>
          <w:bCs/>
          <w:sz w:val="24"/>
        </w:rPr>
        <w:t>教材</w:t>
      </w:r>
    </w:p>
    <w:p w14:paraId="26961BA5"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李春秋</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教育伦理学概论（修订版）</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北京：北京师范大学出版社，</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06.</w:t>
      </w:r>
    </w:p>
    <w:p w14:paraId="67AF5B23"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2</w:t>
      </w:r>
      <w:r>
        <w:rPr>
          <w:rFonts w:ascii="宋体" w:eastAsia="宋体" w:hAnsi="宋体" w:cs="Times New Roman"/>
          <w:b/>
          <w:bCs/>
          <w:sz w:val="24"/>
        </w:rPr>
        <w:t>.</w:t>
      </w:r>
      <w:r>
        <w:rPr>
          <w:rFonts w:ascii="宋体" w:eastAsia="宋体" w:hAnsi="宋体" w:cs="Times New Roman" w:hint="eastAsia"/>
          <w:b/>
          <w:bCs/>
          <w:sz w:val="24"/>
        </w:rPr>
        <w:t>教学参考书</w:t>
      </w:r>
    </w:p>
    <w:p w14:paraId="4D48318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王正平.教育伦理学.北京：人民教育出版社，2</w:t>
      </w:r>
      <w:r>
        <w:rPr>
          <w:rFonts w:ascii="宋体" w:eastAsia="宋体" w:hAnsi="宋体" w:cs="Times New Roman"/>
          <w:sz w:val="24"/>
        </w:rPr>
        <w:t>019.</w:t>
      </w:r>
    </w:p>
    <w:p w14:paraId="65A0930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理查德•斯坦利•彼得斯著，</w:t>
      </w:r>
      <w:proofErr w:type="gramStart"/>
      <w:r>
        <w:rPr>
          <w:rFonts w:ascii="宋体" w:eastAsia="宋体" w:hAnsi="宋体" w:cs="Times New Roman" w:hint="eastAsia"/>
          <w:sz w:val="24"/>
        </w:rPr>
        <w:t>朱镜人</w:t>
      </w:r>
      <w:proofErr w:type="gramEnd"/>
      <w:r>
        <w:rPr>
          <w:rFonts w:ascii="宋体" w:eastAsia="宋体" w:hAnsi="宋体" w:cs="Times New Roman" w:hint="eastAsia"/>
          <w:sz w:val="24"/>
        </w:rPr>
        <w:t>译.伦理学与教育.北京：商务印书馆，2</w:t>
      </w:r>
      <w:r>
        <w:rPr>
          <w:rFonts w:ascii="宋体" w:eastAsia="宋体" w:hAnsi="宋体" w:cs="Times New Roman"/>
          <w:sz w:val="24"/>
        </w:rPr>
        <w:t>019.</w:t>
      </w:r>
    </w:p>
    <w:p w14:paraId="5C3674D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李廷宪</w:t>
      </w:r>
      <w:r>
        <w:rPr>
          <w:rFonts w:ascii="宋体" w:eastAsia="宋体" w:hAnsi="宋体" w:cs="Times New Roman"/>
          <w:sz w:val="24"/>
        </w:rPr>
        <w:t>.</w:t>
      </w:r>
      <w:r>
        <w:rPr>
          <w:rFonts w:ascii="宋体" w:eastAsia="宋体" w:hAnsi="宋体" w:cs="Times New Roman" w:hint="eastAsia"/>
          <w:sz w:val="24"/>
        </w:rPr>
        <w:t>教育伦理学的体系与案例</w:t>
      </w:r>
      <w:r>
        <w:rPr>
          <w:rFonts w:ascii="宋体" w:eastAsia="宋体" w:hAnsi="宋体" w:cs="Times New Roman"/>
          <w:sz w:val="24"/>
        </w:rPr>
        <w:t>.</w:t>
      </w:r>
      <w:r>
        <w:rPr>
          <w:rFonts w:ascii="宋体" w:eastAsia="宋体" w:hAnsi="宋体" w:cs="Times New Roman" w:hint="eastAsia"/>
          <w:sz w:val="24"/>
        </w:rPr>
        <w:t>芜湖</w:t>
      </w:r>
      <w:r>
        <w:rPr>
          <w:rFonts w:ascii="宋体" w:eastAsia="宋体" w:hAnsi="宋体" w:cs="Times New Roman"/>
          <w:sz w:val="24"/>
        </w:rPr>
        <w:t>：</w:t>
      </w:r>
      <w:r>
        <w:rPr>
          <w:rFonts w:ascii="宋体" w:eastAsia="宋体" w:hAnsi="宋体" w:cs="Times New Roman" w:hint="eastAsia"/>
          <w:sz w:val="24"/>
        </w:rPr>
        <w:t>安徽师范大学出版社</w:t>
      </w:r>
      <w:r>
        <w:rPr>
          <w:rFonts w:ascii="宋体" w:eastAsia="宋体" w:hAnsi="宋体" w:cs="Times New Roman"/>
          <w:sz w:val="24"/>
        </w:rPr>
        <w:t>，2010.</w:t>
      </w:r>
    </w:p>
    <w:p w14:paraId="302C9C5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贾新奇</w:t>
      </w:r>
      <w:r>
        <w:rPr>
          <w:rFonts w:ascii="宋体" w:eastAsia="宋体" w:hAnsi="宋体" w:cs="Times New Roman"/>
          <w:sz w:val="24"/>
        </w:rPr>
        <w:t>.</w:t>
      </w:r>
      <w:r>
        <w:rPr>
          <w:rFonts w:ascii="宋体" w:eastAsia="宋体" w:hAnsi="宋体" w:cs="Times New Roman" w:hint="eastAsia"/>
          <w:sz w:val="24"/>
        </w:rPr>
        <w:t>教育伦理学新编</w:t>
      </w:r>
      <w:r>
        <w:rPr>
          <w:rFonts w:ascii="宋体" w:eastAsia="宋体" w:hAnsi="宋体" w:cs="Times New Roman"/>
          <w:sz w:val="24"/>
        </w:rPr>
        <w:t>.</w:t>
      </w:r>
      <w:r>
        <w:rPr>
          <w:rFonts w:ascii="宋体" w:eastAsia="宋体" w:hAnsi="宋体" w:cs="Times New Roman" w:hint="eastAsia"/>
          <w:sz w:val="24"/>
        </w:rPr>
        <w:t>太原</w:t>
      </w:r>
      <w:r>
        <w:rPr>
          <w:rFonts w:ascii="宋体" w:eastAsia="宋体" w:hAnsi="宋体" w:cs="Times New Roman"/>
          <w:sz w:val="24"/>
        </w:rPr>
        <w:t xml:space="preserve">: </w:t>
      </w:r>
      <w:r>
        <w:rPr>
          <w:rFonts w:ascii="宋体" w:eastAsia="宋体" w:hAnsi="宋体" w:cs="Times New Roman" w:hint="eastAsia"/>
          <w:sz w:val="24"/>
        </w:rPr>
        <w:t>山西教育出版社</w:t>
      </w:r>
      <w:r>
        <w:rPr>
          <w:rFonts w:ascii="宋体" w:eastAsia="宋体" w:hAnsi="宋体" w:cs="Times New Roman"/>
          <w:sz w:val="24"/>
        </w:rPr>
        <w:t>, 2008.</w:t>
      </w:r>
    </w:p>
    <w:p w14:paraId="3A769FB4"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hint="eastAsia"/>
          <w:sz w:val="24"/>
        </w:rPr>
        <w:t>程亮</w:t>
      </w:r>
      <w:proofErr w:type="gramEnd"/>
      <w:r>
        <w:rPr>
          <w:rFonts w:ascii="宋体" w:eastAsia="宋体" w:hAnsi="宋体" w:cs="Times New Roman"/>
          <w:sz w:val="24"/>
        </w:rPr>
        <w:t>.</w:t>
      </w:r>
      <w:r>
        <w:rPr>
          <w:rFonts w:ascii="宋体" w:eastAsia="宋体" w:hAnsi="宋体" w:cs="Times New Roman" w:hint="eastAsia"/>
          <w:sz w:val="24"/>
        </w:rPr>
        <w:t>教育的道德基础——教育伦理学引论</w:t>
      </w:r>
      <w:r>
        <w:rPr>
          <w:rFonts w:ascii="宋体" w:eastAsia="宋体" w:hAnsi="宋体" w:cs="Times New Roman"/>
          <w:sz w:val="24"/>
        </w:rPr>
        <w:t>.</w:t>
      </w:r>
      <w:r>
        <w:rPr>
          <w:rFonts w:ascii="宋体" w:eastAsia="宋体" w:hAnsi="宋体" w:cs="Times New Roman" w:hint="eastAsia"/>
          <w:sz w:val="24"/>
        </w:rPr>
        <w:t>福州：福建教育出版社</w:t>
      </w:r>
      <w:r>
        <w:rPr>
          <w:rFonts w:ascii="宋体" w:eastAsia="宋体" w:hAnsi="宋体" w:cs="Times New Roman"/>
          <w:sz w:val="24"/>
        </w:rPr>
        <w:t>，2016.</w:t>
      </w:r>
    </w:p>
    <w:p w14:paraId="73D99E0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王正平，</w:t>
      </w:r>
      <w:proofErr w:type="gramStart"/>
      <w:r>
        <w:rPr>
          <w:rFonts w:ascii="宋体" w:eastAsia="宋体" w:hAnsi="宋体" w:cs="Times New Roman" w:hint="eastAsia"/>
          <w:sz w:val="24"/>
        </w:rPr>
        <w:t>郑百伟</w:t>
      </w:r>
      <w:proofErr w:type="gramEnd"/>
      <w:r>
        <w:rPr>
          <w:rFonts w:ascii="宋体" w:eastAsia="宋体" w:hAnsi="宋体" w:cs="Times New Roman" w:hint="eastAsia"/>
          <w:sz w:val="24"/>
        </w:rPr>
        <w:t>.教育伦理学：理论与实践.上海：上海教育出版社，2</w:t>
      </w:r>
      <w:r>
        <w:rPr>
          <w:rFonts w:ascii="宋体" w:eastAsia="宋体" w:hAnsi="宋体" w:cs="Times New Roman"/>
          <w:sz w:val="24"/>
        </w:rPr>
        <w:t>001.</w:t>
      </w:r>
    </w:p>
    <w:p w14:paraId="7E9019A7"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hint="eastAsia"/>
          <w:sz w:val="24"/>
        </w:rPr>
        <w:t>孙彩平</w:t>
      </w:r>
      <w:proofErr w:type="gramEnd"/>
      <w:r>
        <w:rPr>
          <w:rFonts w:ascii="宋体" w:eastAsia="宋体" w:hAnsi="宋体" w:cs="Times New Roman" w:hint="eastAsia"/>
          <w:sz w:val="24"/>
        </w:rPr>
        <w:t>.教育的伦理精神.太原：山西教育出版社，2</w:t>
      </w:r>
      <w:r>
        <w:rPr>
          <w:rFonts w:ascii="宋体" w:eastAsia="宋体" w:hAnsi="宋体" w:cs="Times New Roman"/>
          <w:sz w:val="24"/>
        </w:rPr>
        <w:t>007.</w:t>
      </w:r>
    </w:p>
    <w:p w14:paraId="793514F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缪周芬</w:t>
      </w:r>
    </w:p>
    <w:p w14:paraId="047297A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p>
    <w:p w14:paraId="3B30E3F8"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5DA67610"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560C1CE7" w14:textId="77777777" w:rsidR="00490B53" w:rsidRDefault="00490B53">
      <w:pPr>
        <w:widowControl/>
        <w:jc w:val="left"/>
        <w:rPr>
          <w:rFonts w:ascii="宋体" w:eastAsia="宋体" w:hAnsi="宋体" w:cs="Times New Roman"/>
          <w:kern w:val="0"/>
          <w:sz w:val="24"/>
          <w:szCs w:val="21"/>
        </w:rPr>
      </w:pPr>
    </w:p>
    <w:p w14:paraId="29BDA2A2"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6B14FD16" w14:textId="77777777" w:rsidR="00490B53" w:rsidRDefault="00490B53">
      <w:pPr>
        <w:rPr>
          <w:rFonts w:ascii="Calibri" w:eastAsia="宋体" w:hAnsi="Calibri" w:cs="Times New Roman"/>
        </w:rPr>
      </w:pPr>
    </w:p>
    <w:p w14:paraId="1F3E25D6" w14:textId="77777777" w:rsidR="00490B53" w:rsidRDefault="00000000">
      <w:pPr>
        <w:spacing w:line="360" w:lineRule="auto"/>
        <w:jc w:val="center"/>
        <w:outlineLvl w:val="0"/>
        <w:rPr>
          <w:rFonts w:ascii="Times New Roman" w:eastAsia="宋体" w:hAnsi="Times New Roman" w:cs="Times New Roman"/>
          <w:b/>
          <w:sz w:val="30"/>
          <w:szCs w:val="30"/>
        </w:rPr>
      </w:pPr>
      <w:bookmarkStart w:id="143" w:name="_Toc57017185"/>
      <w:bookmarkStart w:id="144" w:name="_Toc166165201"/>
      <w:r>
        <w:rPr>
          <w:rFonts w:ascii="Times New Roman" w:eastAsia="宋体" w:hAnsi="Times New Roman" w:cs="Times New Roman" w:hint="eastAsia"/>
          <w:b/>
          <w:sz w:val="30"/>
          <w:szCs w:val="30"/>
        </w:rPr>
        <w:t>中外教育名著导读课程教学大纲</w:t>
      </w:r>
      <w:bookmarkEnd w:id="143"/>
      <w:bookmarkEnd w:id="144"/>
    </w:p>
    <w:p w14:paraId="2E3E4B80" w14:textId="77777777" w:rsidR="00490B53" w:rsidRDefault="00000000">
      <w:pPr>
        <w:spacing w:line="360" w:lineRule="auto"/>
        <w:jc w:val="center"/>
        <w:rPr>
          <w:rFonts w:ascii="Times New Roman" w:eastAsia="宋体" w:hAnsi="Times New Roman" w:cs="Times New Roman"/>
          <w:b/>
          <w:bCs/>
          <w:sz w:val="28"/>
          <w:szCs w:val="30"/>
        </w:rPr>
      </w:pPr>
      <w:r>
        <w:rPr>
          <w:rFonts w:ascii="Times New Roman" w:eastAsia="宋体" w:hAnsi="Times New Roman" w:cs="Times New Roman"/>
          <w:b/>
          <w:bCs/>
          <w:sz w:val="28"/>
          <w:szCs w:val="30"/>
        </w:rPr>
        <w:t>（</w:t>
      </w:r>
      <w:r>
        <w:rPr>
          <w:rFonts w:ascii="Times New Roman" w:eastAsia="宋体" w:hAnsi="Times New Roman" w:cs="Times New Roman"/>
          <w:b/>
          <w:bCs/>
          <w:sz w:val="28"/>
          <w:szCs w:val="30"/>
        </w:rPr>
        <w:t>Introduction to Chinese and Foreign Educational Classics</w:t>
      </w:r>
      <w:r>
        <w:rPr>
          <w:rFonts w:ascii="Times New Roman" w:eastAsia="宋体" w:hAnsi="Times New Roman" w:cs="Times New Roman"/>
          <w:b/>
          <w:bCs/>
          <w:sz w:val="28"/>
          <w:szCs w:val="30"/>
        </w:rPr>
        <w:t>）</w:t>
      </w:r>
    </w:p>
    <w:p w14:paraId="26E32F4A" w14:textId="77777777" w:rsidR="00490B53" w:rsidRDefault="00490B53">
      <w:pPr>
        <w:spacing w:line="360" w:lineRule="auto"/>
        <w:ind w:firstLineChars="200" w:firstLine="482"/>
        <w:jc w:val="left"/>
        <w:rPr>
          <w:rFonts w:ascii="Times New Roman" w:eastAsia="宋体" w:hAnsi="Times New Roman" w:cs="Times New Roman"/>
          <w:b/>
          <w:sz w:val="24"/>
          <w:szCs w:val="24"/>
        </w:rPr>
      </w:pPr>
    </w:p>
    <w:p w14:paraId="7499EFCA"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一、课程概况</w:t>
      </w:r>
    </w:p>
    <w:p w14:paraId="50910447"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2401020</w:t>
      </w:r>
    </w:p>
    <w:p w14:paraId="665E0736"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40478047"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p>
    <w:p w14:paraId="1210FF95"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bCs/>
          <w:sz w:val="24"/>
          <w:szCs w:val="24"/>
        </w:rPr>
        <w:t>教育原理、中国教育史、外国教育史</w:t>
      </w:r>
    </w:p>
    <w:p w14:paraId="3129BE2A"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w:t>
      </w:r>
    </w:p>
    <w:p w14:paraId="29710C3A"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《中外教育名著选读》，肖朗，高等教育出版社，</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09.</w:t>
      </w:r>
    </w:p>
    <w:p w14:paraId="70EEE509"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17D56D8D"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sz w:val="24"/>
          <w:szCs w:val="24"/>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71D8879F"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二、课程目标</w:t>
      </w:r>
    </w:p>
    <w:p w14:paraId="1AD7D0F4"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（一）课程具体目标</w:t>
      </w:r>
    </w:p>
    <w:p w14:paraId="6477F39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掌握中外著名教育家的主要教育思想及代表性作品</w:t>
      </w:r>
    </w:p>
    <w:p w14:paraId="68C89E4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了解中外教育名著的写作背景，把握其思想实质和教育家们分析问题的立场、方法，自觉树立科学的教育理念</w:t>
      </w:r>
    </w:p>
    <w:p w14:paraId="736BF88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了解古今中外教育家教育思想的现实意义，通过</w:t>
      </w:r>
      <w:proofErr w:type="gramStart"/>
      <w:r>
        <w:rPr>
          <w:rFonts w:ascii="Times New Roman" w:eastAsia="宋体" w:hAnsi="Times New Roman" w:cs="Times New Roman" w:hint="eastAsia"/>
          <w:sz w:val="24"/>
          <w:szCs w:val="24"/>
        </w:rPr>
        <w:t>知古识今</w:t>
      </w:r>
      <w:proofErr w:type="gramEnd"/>
      <w:r>
        <w:rPr>
          <w:rFonts w:ascii="Times New Roman" w:eastAsia="宋体" w:hAnsi="Times New Roman" w:cs="Times New Roman" w:hint="eastAsia"/>
          <w:sz w:val="24"/>
          <w:szCs w:val="24"/>
        </w:rPr>
        <w:t>，洋为中用，更好地分析和思考当前我国教育改革的实际问题，增强教育的革新意识</w:t>
      </w:r>
    </w:p>
    <w:p w14:paraId="1029655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hint="eastAsia"/>
          <w:sz w:val="24"/>
          <w:szCs w:val="24"/>
        </w:rPr>
        <w:t>掌握一定的阅读方法，养成良好的阅读习惯，增强分析、批判和创新能力。</w:t>
      </w:r>
    </w:p>
    <w:p w14:paraId="1F21E42C"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lastRenderedPageBreak/>
        <w:t>（二）课程目标与专业毕业要求的关系</w:t>
      </w:r>
    </w:p>
    <w:tbl>
      <w:tblPr>
        <w:tblW w:w="85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32"/>
        <w:gridCol w:w="2223"/>
        <w:gridCol w:w="4977"/>
      </w:tblGrid>
      <w:tr w:rsidR="00490B53" w14:paraId="113A5E41" w14:textId="77777777">
        <w:trPr>
          <w:trHeight w:val="479"/>
          <w:jc w:val="center"/>
        </w:trPr>
        <w:tc>
          <w:tcPr>
            <w:tcW w:w="1332" w:type="dxa"/>
            <w:shd w:val="clear" w:color="auto" w:fill="auto"/>
            <w:vAlign w:val="center"/>
          </w:tcPr>
          <w:p w14:paraId="723B217B"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shd w:val="clear" w:color="auto" w:fill="auto"/>
            <w:vAlign w:val="center"/>
          </w:tcPr>
          <w:p w14:paraId="6180600C"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4977" w:type="dxa"/>
            <w:shd w:val="clear" w:color="auto" w:fill="auto"/>
            <w:vAlign w:val="center"/>
          </w:tcPr>
          <w:p w14:paraId="14F189A6"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4B8CABEA" w14:textId="77777777">
        <w:trPr>
          <w:trHeight w:val="479"/>
          <w:jc w:val="center"/>
        </w:trPr>
        <w:tc>
          <w:tcPr>
            <w:tcW w:w="1332" w:type="dxa"/>
            <w:shd w:val="clear" w:color="auto" w:fill="auto"/>
            <w:vAlign w:val="center"/>
          </w:tcPr>
          <w:p w14:paraId="073E98E4"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shd w:val="clear" w:color="auto" w:fill="auto"/>
            <w:vAlign w:val="center"/>
          </w:tcPr>
          <w:p w14:paraId="077C1BED"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综合素养</w:t>
            </w:r>
          </w:p>
        </w:tc>
        <w:tc>
          <w:tcPr>
            <w:tcW w:w="4977" w:type="dxa"/>
            <w:shd w:val="clear" w:color="auto" w:fill="auto"/>
            <w:vAlign w:val="center"/>
          </w:tcPr>
          <w:p w14:paraId="3F48164F" w14:textId="77777777" w:rsidR="00490B53" w:rsidRDefault="00000000">
            <w:pPr>
              <w:spacing w:line="276" w:lineRule="auto"/>
              <w:jc w:val="left"/>
              <w:rPr>
                <w:rFonts w:ascii="宋体" w:eastAsia="宋体" w:hAnsi="宋体" w:cs="Times New Roman"/>
                <w:color w:val="000000"/>
                <w:kern w:val="0"/>
                <w:szCs w:val="21"/>
              </w:rPr>
            </w:pPr>
            <w:r>
              <w:rPr>
                <w:rFonts w:ascii="Calibri" w:eastAsia="宋体" w:hAnsi="Calibri" w:cs="Times New Roman"/>
                <w:kern w:val="0"/>
                <w:szCs w:val="21"/>
              </w:rPr>
              <w:t>指标点</w:t>
            </w:r>
            <w:r>
              <w:rPr>
                <w:rFonts w:ascii="Calibri" w:eastAsia="宋体" w:hAnsi="Calibri" w:cs="Times New Roman"/>
                <w:szCs w:val="21"/>
              </w:rPr>
              <w:t>3-1</w:t>
            </w:r>
            <w:r>
              <w:rPr>
                <w:rFonts w:ascii="Calibri" w:eastAsia="宋体" w:hAnsi="Calibri" w:cs="Times New Roman"/>
                <w:szCs w:val="21"/>
              </w:rPr>
              <w:t>：</w:t>
            </w:r>
            <w:r>
              <w:rPr>
                <w:rFonts w:ascii="Calibri" w:eastAsia="宋体" w:hAnsi="Calibri" w:cs="Times New Roman" w:hint="eastAsia"/>
                <w:szCs w:val="21"/>
              </w:rPr>
              <w:t>【教育基础扎实】具有一定的人文与科学素养，掌握教育理论基本知识，能够结合小学生认知发展特点，运用教育原理和方法，分析和解决教育教学实践中的问题。</w:t>
            </w:r>
          </w:p>
        </w:tc>
      </w:tr>
      <w:tr w:rsidR="00490B53" w14:paraId="32D48EB9" w14:textId="77777777">
        <w:trPr>
          <w:trHeight w:val="479"/>
          <w:jc w:val="center"/>
        </w:trPr>
        <w:tc>
          <w:tcPr>
            <w:tcW w:w="1332" w:type="dxa"/>
            <w:shd w:val="clear" w:color="auto" w:fill="auto"/>
            <w:vAlign w:val="center"/>
          </w:tcPr>
          <w:p w14:paraId="6EAC1A54"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课程目标2</w:t>
            </w:r>
          </w:p>
        </w:tc>
        <w:tc>
          <w:tcPr>
            <w:tcW w:w="2223" w:type="dxa"/>
            <w:shd w:val="clear" w:color="auto" w:fill="auto"/>
            <w:vAlign w:val="center"/>
          </w:tcPr>
          <w:p w14:paraId="5B7AFF0D"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p w14:paraId="18977D5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毕业要求8</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沟通合作</w:t>
            </w:r>
          </w:p>
        </w:tc>
        <w:tc>
          <w:tcPr>
            <w:tcW w:w="4977" w:type="dxa"/>
            <w:shd w:val="clear" w:color="auto" w:fill="auto"/>
            <w:vAlign w:val="center"/>
          </w:tcPr>
          <w:p w14:paraId="06B0A131"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7-3</w:t>
            </w:r>
            <w:r>
              <w:rPr>
                <w:rFonts w:ascii="Calibri" w:eastAsia="宋体" w:hAnsi="Calibri" w:cs="Times New Roman"/>
                <w:szCs w:val="21"/>
              </w:rPr>
              <w:t>：</w:t>
            </w:r>
            <w:r>
              <w:rPr>
                <w:rFonts w:ascii="Calibri" w:eastAsia="宋体" w:hAnsi="Calibri" w:cs="Times New Roman"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p w14:paraId="412490D2" w14:textId="77777777" w:rsidR="00490B53" w:rsidRDefault="00000000">
            <w:pPr>
              <w:spacing w:line="276" w:lineRule="auto"/>
              <w:jc w:val="left"/>
              <w:rPr>
                <w:rFonts w:ascii="宋体" w:eastAsia="宋体" w:hAnsi="宋体" w:cs="Times New Roman"/>
                <w:color w:val="000000"/>
                <w:kern w:val="0"/>
                <w:szCs w:val="21"/>
              </w:rPr>
            </w:pPr>
            <w:r>
              <w:rPr>
                <w:rFonts w:ascii="Calibri" w:eastAsia="宋体" w:hAnsi="Calibri" w:cs="Times New Roman"/>
                <w:kern w:val="0"/>
                <w:szCs w:val="21"/>
              </w:rPr>
              <w:t>指标点</w:t>
            </w:r>
            <w:r>
              <w:rPr>
                <w:rFonts w:ascii="Calibri" w:eastAsia="宋体" w:hAnsi="Calibri" w:cs="Times New Roman"/>
                <w:szCs w:val="21"/>
              </w:rPr>
              <w:t>8-3</w:t>
            </w:r>
            <w:r>
              <w:rPr>
                <w:rFonts w:ascii="Calibri" w:eastAsia="宋体" w:hAnsi="Calibri" w:cs="Times New Roman"/>
                <w:szCs w:val="21"/>
              </w:rPr>
              <w:t>：</w:t>
            </w:r>
            <w:r>
              <w:rPr>
                <w:rFonts w:ascii="Calibri" w:eastAsia="宋体" w:hAnsi="Calibri" w:cs="Times New Roman" w:hint="eastAsia"/>
                <w:szCs w:val="21"/>
              </w:rPr>
              <w:t>【具有国际视野】</w:t>
            </w:r>
            <w:r>
              <w:rPr>
                <w:rFonts w:ascii="Calibri" w:eastAsia="宋体" w:hAnsi="Calibri" w:cs="Times New Roman"/>
                <w:szCs w:val="21"/>
              </w:rPr>
              <w:t>具备基本的国际理解与交流沟通能力。</w:t>
            </w:r>
          </w:p>
        </w:tc>
      </w:tr>
      <w:tr w:rsidR="00490B53" w14:paraId="67784576" w14:textId="77777777">
        <w:trPr>
          <w:trHeight w:val="270"/>
          <w:jc w:val="center"/>
        </w:trPr>
        <w:tc>
          <w:tcPr>
            <w:tcW w:w="1332" w:type="dxa"/>
            <w:shd w:val="clear" w:color="auto" w:fill="auto"/>
            <w:vAlign w:val="center"/>
          </w:tcPr>
          <w:p w14:paraId="1F741F28"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23" w:type="dxa"/>
            <w:shd w:val="clear" w:color="auto" w:fill="auto"/>
            <w:vAlign w:val="center"/>
          </w:tcPr>
          <w:p w14:paraId="44DC141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p w14:paraId="49FC09BA"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毕业要求8</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沟通合作</w:t>
            </w:r>
          </w:p>
        </w:tc>
        <w:tc>
          <w:tcPr>
            <w:tcW w:w="4977" w:type="dxa"/>
            <w:shd w:val="clear" w:color="auto" w:fill="auto"/>
            <w:vAlign w:val="center"/>
          </w:tcPr>
          <w:p w14:paraId="650E0E11"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7-1</w:t>
            </w:r>
            <w:r>
              <w:rPr>
                <w:rFonts w:ascii="Calibri" w:eastAsia="宋体" w:hAnsi="Calibri" w:cs="Times New Roman"/>
                <w:szCs w:val="21"/>
              </w:rPr>
              <w:t>：</w:t>
            </w:r>
            <w:r>
              <w:rPr>
                <w:rFonts w:ascii="Calibri" w:eastAsia="宋体" w:hAnsi="Calibri" w:cs="Times New Roman" w:hint="eastAsia"/>
                <w:szCs w:val="21"/>
              </w:rPr>
              <w:t>【教育视野开阔】</w:t>
            </w:r>
            <w:r>
              <w:rPr>
                <w:rFonts w:ascii="Calibri" w:eastAsia="宋体" w:hAnsi="Calibri" w:cs="Times New Roman"/>
                <w:szCs w:val="21"/>
              </w:rPr>
              <w:t>积极参加基础教育领域的国内外交流，了解国内外基础教育改革发展的动态，具有宽广的教育视野</w:t>
            </w:r>
            <w:r>
              <w:rPr>
                <w:rFonts w:ascii="Calibri" w:eastAsia="宋体" w:hAnsi="Calibri" w:cs="Times New Roman" w:hint="eastAsia"/>
                <w:szCs w:val="21"/>
              </w:rPr>
              <w:t>，能够主动适应新时代和教育发展需求。</w:t>
            </w:r>
          </w:p>
          <w:p w14:paraId="673E98C9" w14:textId="77777777" w:rsidR="00490B53" w:rsidRDefault="00000000">
            <w:pPr>
              <w:spacing w:line="276" w:lineRule="auto"/>
              <w:jc w:val="left"/>
              <w:rPr>
                <w:rFonts w:ascii="宋体" w:eastAsia="宋体" w:hAnsi="宋体" w:cs="宋体"/>
                <w:color w:val="000000"/>
                <w:szCs w:val="21"/>
              </w:rPr>
            </w:pPr>
            <w:r>
              <w:rPr>
                <w:rFonts w:ascii="Calibri" w:eastAsia="宋体" w:hAnsi="Calibri" w:cs="Times New Roman"/>
                <w:kern w:val="0"/>
                <w:szCs w:val="21"/>
              </w:rPr>
              <w:t>指标点</w:t>
            </w:r>
            <w:r>
              <w:rPr>
                <w:rFonts w:ascii="Calibri" w:eastAsia="宋体" w:hAnsi="Calibri" w:cs="Times New Roman"/>
                <w:szCs w:val="21"/>
              </w:rPr>
              <w:t>8-3</w:t>
            </w:r>
            <w:r>
              <w:rPr>
                <w:rFonts w:ascii="Calibri" w:eastAsia="宋体" w:hAnsi="Calibri" w:cs="Times New Roman"/>
                <w:szCs w:val="21"/>
              </w:rPr>
              <w:t>：</w:t>
            </w:r>
            <w:r>
              <w:rPr>
                <w:rFonts w:ascii="Calibri" w:eastAsia="宋体" w:hAnsi="Calibri" w:cs="Times New Roman" w:hint="eastAsia"/>
                <w:szCs w:val="21"/>
              </w:rPr>
              <w:t>【具有国际视野】</w:t>
            </w:r>
            <w:r>
              <w:rPr>
                <w:rFonts w:ascii="Calibri" w:eastAsia="宋体" w:hAnsi="Calibri" w:cs="Times New Roman"/>
                <w:szCs w:val="21"/>
              </w:rPr>
              <w:t>具备基本的国际理解与交流沟通能力。</w:t>
            </w:r>
          </w:p>
        </w:tc>
      </w:tr>
      <w:tr w:rsidR="00490B53" w14:paraId="3D6410C8" w14:textId="77777777">
        <w:trPr>
          <w:trHeight w:val="572"/>
          <w:jc w:val="center"/>
        </w:trPr>
        <w:tc>
          <w:tcPr>
            <w:tcW w:w="1332" w:type="dxa"/>
            <w:shd w:val="clear" w:color="auto" w:fill="auto"/>
            <w:vAlign w:val="center"/>
          </w:tcPr>
          <w:p w14:paraId="0C0DB608"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4</w:t>
            </w:r>
          </w:p>
        </w:tc>
        <w:tc>
          <w:tcPr>
            <w:tcW w:w="2223" w:type="dxa"/>
            <w:shd w:val="clear" w:color="auto" w:fill="auto"/>
            <w:vAlign w:val="center"/>
          </w:tcPr>
          <w:p w14:paraId="050D158B"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4977" w:type="dxa"/>
            <w:shd w:val="clear" w:color="auto" w:fill="auto"/>
            <w:vAlign w:val="center"/>
          </w:tcPr>
          <w:p w14:paraId="620037A8"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Calibri" w:eastAsia="宋体" w:hAnsi="Calibri" w:cs="Times New Roman"/>
                <w:kern w:val="0"/>
                <w:szCs w:val="21"/>
              </w:rPr>
              <w:t>指标点</w:t>
            </w:r>
            <w:r>
              <w:rPr>
                <w:rFonts w:ascii="Calibri" w:eastAsia="宋体" w:hAnsi="Calibri" w:cs="Times New Roman"/>
                <w:szCs w:val="21"/>
              </w:rPr>
              <w:t>7-3</w:t>
            </w:r>
            <w:r>
              <w:rPr>
                <w:rFonts w:ascii="Calibri" w:eastAsia="宋体" w:hAnsi="Calibri" w:cs="Times New Roman"/>
                <w:szCs w:val="21"/>
              </w:rPr>
              <w:t>：</w:t>
            </w:r>
            <w:r>
              <w:rPr>
                <w:rFonts w:ascii="Calibri" w:eastAsia="宋体" w:hAnsi="Calibri" w:cs="Times New Roman"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42E49FF3" w14:textId="77777777" w:rsidR="00490B53" w:rsidRDefault="00490B53">
      <w:pPr>
        <w:spacing w:line="360" w:lineRule="auto"/>
        <w:ind w:firstLineChars="200" w:firstLine="562"/>
        <w:jc w:val="center"/>
        <w:rPr>
          <w:rFonts w:ascii="Times New Roman" w:eastAsia="宋体" w:hAnsi="Times New Roman" w:cs="Times New Roman"/>
          <w:b/>
          <w:bCs/>
          <w:sz w:val="28"/>
          <w:szCs w:val="28"/>
        </w:rPr>
      </w:pPr>
    </w:p>
    <w:p w14:paraId="57D8F834"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三、课程内容及要求</w:t>
      </w:r>
    </w:p>
    <w:p w14:paraId="39B6D54F"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（一）导读概述</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p>
    <w:p w14:paraId="3621F93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506176D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）什么是教育经典名著</w:t>
      </w:r>
    </w:p>
    <w:p w14:paraId="4618C5C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）阅读教育经典名著的方法</w:t>
      </w:r>
    </w:p>
    <w:p w14:paraId="3F67916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0341BB7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）了解什么是教育经典名著</w:t>
      </w:r>
    </w:p>
    <w:p w14:paraId="0BC0992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）明确阅读教育经典名著的意义</w:t>
      </w:r>
    </w:p>
    <w:p w14:paraId="76C0EC8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）掌握教育经典名著的方法</w:t>
      </w:r>
    </w:p>
    <w:p w14:paraId="623EC2B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1CC09C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把马克思主义经典理论和习近平新时代中国特色社会主义思想等马克思主义中国化的最新理论成果融入课程内容，树牢“四个意识”，坚定“四个自信”，坚决做到“两个维护”，立志肩负起民族复兴的时代重任。</w:t>
      </w:r>
    </w:p>
    <w:p w14:paraId="243B198A"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教育经典名著的含义，读什么、怎样读、为什么读？</w:t>
      </w:r>
    </w:p>
    <w:p w14:paraId="0A4F8BBE"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对阅读教育名著意义的理解</w:t>
      </w:r>
    </w:p>
    <w:p w14:paraId="28B0ABE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（二）中国古代教育名著导读</w:t>
      </w:r>
      <w:r>
        <w:rPr>
          <w:rFonts w:ascii="Times New Roman" w:eastAsia="宋体" w:hAnsi="Times New Roman" w:cs="Times New Roman" w:hint="eastAsia"/>
          <w:sz w:val="24"/>
          <w:szCs w:val="24"/>
        </w:rPr>
        <w:t>（本模块的各知识点的讲授和学习，可以支撑课程目标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1CBE7E8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hint="eastAsia"/>
          <w:b/>
          <w:bCs/>
          <w:sz w:val="24"/>
          <w:szCs w:val="24"/>
        </w:rPr>
        <w:t>教学内容</w:t>
      </w:r>
    </w:p>
    <w:p w14:paraId="5308C5D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）《论语》导读</w:t>
      </w:r>
    </w:p>
    <w:p w14:paraId="129A261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）《学记》导读</w:t>
      </w:r>
    </w:p>
    <w:p w14:paraId="3EB5070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）《勉学》导读</w:t>
      </w:r>
    </w:p>
    <w:p w14:paraId="41DC090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）《师说》导读</w:t>
      </w:r>
    </w:p>
    <w:p w14:paraId="3153888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6CA91F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）了解《论语》《学记》《勉学》《师说》的内容和孔子、颜之推、韩愈的教育思想</w:t>
      </w:r>
    </w:p>
    <w:p w14:paraId="2F2B1CE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）理解《论语》《学记》《勉学》《师说》中的教育观和它们的历史地位</w:t>
      </w:r>
    </w:p>
    <w:p w14:paraId="2401108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）掌握其思想精髓</w:t>
      </w:r>
    </w:p>
    <w:p w14:paraId="57E4DF5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bookmarkStart w:id="145" w:name="_Hlk20491973"/>
      <w:r>
        <w:rPr>
          <w:rFonts w:ascii="Times New Roman" w:eastAsia="宋体" w:hAnsi="Times New Roman" w:cs="Times New Roman" w:hint="eastAsia"/>
          <w:sz w:val="24"/>
          <w:szCs w:val="24"/>
        </w:rPr>
        <w:t>能联系实际，探寻教育思想的现代意义</w:t>
      </w:r>
      <w:bookmarkEnd w:id="145"/>
    </w:p>
    <w:p w14:paraId="0259F37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FDCE4C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）继承祖国优秀教育遗产，增强民族自尊心和自信心。</w:t>
      </w:r>
    </w:p>
    <w:p w14:paraId="684299D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）以教育家为榜样，忠诚人民教育事业，进一步巩固专业思想，乐于从事</w:t>
      </w:r>
      <w:r>
        <w:rPr>
          <w:rFonts w:ascii="Times New Roman" w:eastAsia="宋体" w:hAnsi="Times New Roman" w:cs="Times New Roman"/>
          <w:sz w:val="24"/>
          <w:szCs w:val="24"/>
        </w:rPr>
        <w:t>“</w:t>
      </w:r>
      <w:r>
        <w:rPr>
          <w:rFonts w:ascii="Times New Roman" w:eastAsia="宋体" w:hAnsi="Times New Roman" w:cs="Times New Roman"/>
          <w:sz w:val="24"/>
          <w:szCs w:val="24"/>
        </w:rPr>
        <w:t>太阳底下最光辉的事业</w:t>
      </w:r>
      <w:r>
        <w:rPr>
          <w:rFonts w:ascii="Times New Roman" w:eastAsia="宋体" w:hAnsi="Times New Roman" w:cs="Times New Roman"/>
          <w:sz w:val="24"/>
          <w:szCs w:val="24"/>
        </w:rPr>
        <w:t>”</w:t>
      </w:r>
      <w:r>
        <w:rPr>
          <w:rFonts w:ascii="Times New Roman" w:eastAsia="宋体" w:hAnsi="Times New Roman" w:cs="Times New Roman"/>
          <w:sz w:val="24"/>
          <w:szCs w:val="24"/>
        </w:rPr>
        <w:t>，把青春和智慧献给教育事业。</w:t>
      </w:r>
    </w:p>
    <w:p w14:paraId="5E159AC2"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《论语》《学记》《勉学》《师说》的内容和精髓</w:t>
      </w:r>
    </w:p>
    <w:p w14:paraId="7DDEFEC2"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《论语》《学记》《勉学》《师说》的思想精髓；其教育思想的现代意义</w:t>
      </w:r>
    </w:p>
    <w:p w14:paraId="6EE0431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（三）中国近现代教育名著导读</w:t>
      </w:r>
      <w:r>
        <w:rPr>
          <w:rFonts w:ascii="Times New Roman" w:eastAsia="宋体" w:hAnsi="Times New Roman" w:cs="Times New Roman" w:hint="eastAsia"/>
          <w:sz w:val="24"/>
          <w:szCs w:val="24"/>
        </w:rPr>
        <w:t>（本模块各知识点的讲授与学习，可以支撑</w:t>
      </w:r>
      <w:r>
        <w:rPr>
          <w:rFonts w:ascii="Times New Roman" w:eastAsia="宋体" w:hAnsi="Times New Roman" w:cs="Times New Roman" w:hint="eastAsia"/>
          <w:sz w:val="24"/>
          <w:szCs w:val="24"/>
        </w:rPr>
        <w:lastRenderedPageBreak/>
        <w:t>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2C7B0235"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061062E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）《就任北京大学校长之演说》导读</w:t>
      </w:r>
    </w:p>
    <w:p w14:paraId="3DAFF65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）《大学一解》导读</w:t>
      </w:r>
    </w:p>
    <w:p w14:paraId="228B269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）《创造的教育》导读</w:t>
      </w:r>
    </w:p>
    <w:p w14:paraId="4F53B89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）《为什么读书》导读</w:t>
      </w:r>
    </w:p>
    <w:p w14:paraId="59DDFF0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348D9EE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）了解蔡元培、梅贻琦、陶行知、胡适的教育思想</w:t>
      </w:r>
    </w:p>
    <w:p w14:paraId="381541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）理解《就任北京大学校长之演说》《大学一解》《创造的教育》《为什么读书》中的教育观</w:t>
      </w:r>
    </w:p>
    <w:p w14:paraId="22717B7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）掌握其思想精髓</w:t>
      </w:r>
    </w:p>
    <w:p w14:paraId="769964B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）能联系实际，探寻其教育思想的现代意义</w:t>
      </w:r>
    </w:p>
    <w:p w14:paraId="75B9589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2891F0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）继承祖国优秀教育遗产，增强民族自尊心和自信心。</w:t>
      </w:r>
      <w:r>
        <w:rPr>
          <w:rFonts w:ascii="Times New Roman" w:eastAsia="宋体" w:hAnsi="Times New Roman" w:cs="Times New Roman" w:hint="eastAsia"/>
          <w:sz w:val="24"/>
          <w:szCs w:val="24"/>
        </w:rPr>
        <w:t>厚植爱国主义情怀，传承中华优秀传统文化，弘扬以爱国主义为核心的民族精神和以改革创新为核心的时代精神。</w:t>
      </w:r>
    </w:p>
    <w:p w14:paraId="41783EF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）以教育家为榜样，忠诚人民教育事业，进一步巩固专业思想，乐于从事</w:t>
      </w:r>
      <w:r>
        <w:rPr>
          <w:rFonts w:ascii="Times New Roman" w:eastAsia="宋体" w:hAnsi="Times New Roman" w:cs="Times New Roman"/>
          <w:sz w:val="24"/>
          <w:szCs w:val="24"/>
        </w:rPr>
        <w:t>“</w:t>
      </w:r>
      <w:r>
        <w:rPr>
          <w:rFonts w:ascii="Times New Roman" w:eastAsia="宋体" w:hAnsi="Times New Roman" w:cs="Times New Roman"/>
          <w:sz w:val="24"/>
          <w:szCs w:val="24"/>
        </w:rPr>
        <w:t>太阳底下最光辉的事业</w:t>
      </w:r>
      <w:r>
        <w:rPr>
          <w:rFonts w:ascii="Times New Roman" w:eastAsia="宋体" w:hAnsi="Times New Roman" w:cs="Times New Roman"/>
          <w:sz w:val="24"/>
          <w:szCs w:val="24"/>
        </w:rPr>
        <w:t>”</w:t>
      </w:r>
      <w:r>
        <w:rPr>
          <w:rFonts w:ascii="Times New Roman" w:eastAsia="宋体" w:hAnsi="Times New Roman" w:cs="Times New Roman"/>
          <w:sz w:val="24"/>
          <w:szCs w:val="24"/>
        </w:rPr>
        <w:t>，把青春和智慧献给教育事业。</w:t>
      </w:r>
    </w:p>
    <w:p w14:paraId="3D14410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《就任北京大学校长之演说》《大学一解》《创造的教育》《为什么读书》中的教育观和其教育思想精髓</w:t>
      </w:r>
    </w:p>
    <w:p w14:paraId="4D0F8554"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《就任北京大学校长之演说》《大学一解》《创造的教育》《为什么读书》的思想精髓；其教育思想的现代意义</w:t>
      </w:r>
    </w:p>
    <w:p w14:paraId="677AD4E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（四）西方古代教育名著导读</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6E46CFF9" w14:textId="77777777" w:rsidR="00490B53" w:rsidRDefault="00000000">
      <w:pPr>
        <w:spacing w:line="360" w:lineRule="auto"/>
        <w:ind w:firstLineChars="200" w:firstLine="482"/>
        <w:rPr>
          <w:rFonts w:ascii="宋体" w:eastAsia="宋体" w:hAnsi="宋体" w:cs="Times New Roman"/>
          <w:b/>
          <w:bCs/>
          <w:sz w:val="24"/>
          <w:szCs w:val="24"/>
        </w:rPr>
      </w:pPr>
      <w:r>
        <w:rPr>
          <w:rFonts w:ascii="宋体" w:eastAsia="宋体" w:hAnsi="宋体" w:cs="Times New Roman"/>
          <w:b/>
          <w:bCs/>
          <w:sz w:val="24"/>
          <w:szCs w:val="24"/>
        </w:rPr>
        <w:t xml:space="preserve">1. </w:t>
      </w:r>
      <w:r>
        <w:rPr>
          <w:rFonts w:ascii="宋体" w:eastAsia="宋体" w:hAnsi="宋体" w:cs="Times New Roman" w:hint="eastAsia"/>
          <w:b/>
          <w:bCs/>
          <w:sz w:val="24"/>
          <w:szCs w:val="24"/>
        </w:rPr>
        <w:t>教学内容</w:t>
      </w:r>
    </w:p>
    <w:p w14:paraId="2DA581C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）《大教学论》导读</w:t>
      </w:r>
    </w:p>
    <w:p w14:paraId="4170DF7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）《教育漫话》导读</w:t>
      </w:r>
    </w:p>
    <w:p w14:paraId="22391A0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）《爱弥儿》导读</w:t>
      </w:r>
    </w:p>
    <w:p w14:paraId="03A8D49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）《普通教育学》导读</w:t>
      </w:r>
    </w:p>
    <w:p w14:paraId="7EF162D9"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0D6A1A8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）了解夸美纽斯、洛克、卢梭、赫尔巴特的教育思想</w:t>
      </w:r>
    </w:p>
    <w:p w14:paraId="3A88F5C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）理解《大教学论》《教育漫话》《爱弥儿》《普通教育学》中的教育观</w:t>
      </w:r>
    </w:p>
    <w:p w14:paraId="33499E5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）掌握其思想精髓</w:t>
      </w:r>
    </w:p>
    <w:p w14:paraId="2A4D7C8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）能联系实际，探寻教育思想的现代意义</w:t>
      </w:r>
    </w:p>
    <w:p w14:paraId="79AE1A1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proofErr w:type="gramStart"/>
      <w:r>
        <w:rPr>
          <w:rFonts w:ascii="Times New Roman" w:eastAsia="宋体" w:hAnsi="Times New Roman" w:cs="Times New Roman" w:hint="eastAsia"/>
          <w:sz w:val="24"/>
          <w:szCs w:val="24"/>
        </w:rPr>
        <w:t>课程思政育人</w:t>
      </w:r>
      <w:proofErr w:type="gramEnd"/>
      <w:r>
        <w:rPr>
          <w:rFonts w:ascii="Times New Roman" w:eastAsia="宋体" w:hAnsi="Times New Roman" w:cs="Times New Roman" w:hint="eastAsia"/>
          <w:sz w:val="24"/>
          <w:szCs w:val="24"/>
        </w:rPr>
        <w:t>目标</w:t>
      </w:r>
    </w:p>
    <w:p w14:paraId="272C755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）学会以辩证唯物主义的观点看待世界教育遗产，树牢“四个意识”，坚定“四个自信”，坚决做到“两个维护”，立志肩负起民族复兴的时代重任。</w:t>
      </w:r>
    </w:p>
    <w:p w14:paraId="6F9D99D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）以教育家为榜样，忠诚人民教育事业，进一步巩固专业思想，乐于从事“太阳底下最光辉的事业”，把青春和智慧献给教育事业。</w:t>
      </w:r>
    </w:p>
    <w:p w14:paraId="0C2398C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bookmarkStart w:id="146" w:name="_Hlk20492025"/>
      <w:r>
        <w:rPr>
          <w:rFonts w:ascii="Times New Roman" w:eastAsia="宋体" w:hAnsi="Times New Roman" w:cs="Times New Roman" w:hint="eastAsia"/>
          <w:sz w:val="24"/>
          <w:szCs w:val="24"/>
        </w:rPr>
        <w:t>《大教学论》《教育漫话》《爱弥儿》《普通教育学》中的教育观和其思想精髓</w:t>
      </w:r>
    </w:p>
    <w:bookmarkEnd w:id="146"/>
    <w:p w14:paraId="4CA91C2E"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《大教学论》《教育漫话》《爱弥儿》《普通教育学》的思想精髓；其教育思想的现代意义</w:t>
      </w:r>
    </w:p>
    <w:p w14:paraId="0EAADD4A"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（五）西方近现代教育名著导读</w:t>
      </w:r>
      <w:r>
        <w:rPr>
          <w:rFonts w:ascii="Times New Roman" w:eastAsia="宋体" w:hAnsi="Times New Roman" w:cs="Times New Roman" w:hint="eastAsia"/>
          <w:sz w:val="24"/>
          <w:szCs w:val="24"/>
        </w:rPr>
        <w:t>（本模块各知识点的讲授与学习，可以支撑课程目标</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、课程目标</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、课程目标</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
    <w:p w14:paraId="4BF82BC9"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教学内容</w:t>
      </w:r>
    </w:p>
    <w:p w14:paraId="0AB497F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）《民主主义与教育》导读</w:t>
      </w:r>
    </w:p>
    <w:p w14:paraId="4D35847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）《静悄悄的革命》导读</w:t>
      </w:r>
    </w:p>
    <w:p w14:paraId="19279E8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）《学会生存——教育世界的今天和明天》导读</w:t>
      </w:r>
    </w:p>
    <w:p w14:paraId="1FF8631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基本要求</w:t>
      </w:r>
    </w:p>
    <w:p w14:paraId="16FEA4A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）了解杜威、佐藤学、埃德加</w:t>
      </w:r>
      <w:r>
        <w:rPr>
          <w:rFonts w:ascii="宋体" w:eastAsia="宋体" w:hAnsi="宋体" w:cs="Times New Roman" w:hint="eastAsia"/>
          <w:sz w:val="24"/>
          <w:szCs w:val="24"/>
        </w:rPr>
        <w:t>·</w:t>
      </w:r>
      <w:r>
        <w:rPr>
          <w:rFonts w:ascii="Times New Roman" w:eastAsia="宋体" w:hAnsi="Times New Roman" w:cs="Times New Roman" w:hint="eastAsia"/>
          <w:sz w:val="24"/>
          <w:szCs w:val="24"/>
        </w:rPr>
        <w:t>富尔的教育思想</w:t>
      </w:r>
    </w:p>
    <w:p w14:paraId="42005E9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）理解《民主主义与教育》《静悄悄的革命》《学会生存》中的教育观</w:t>
      </w:r>
    </w:p>
    <w:p w14:paraId="23395CE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）掌握其思想精髓</w:t>
      </w:r>
    </w:p>
    <w:p w14:paraId="6AAD336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）能联系实际，探寻教育思想的现代意义</w:t>
      </w:r>
    </w:p>
    <w:p w14:paraId="1198CB96"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DC6E79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）学会以辩证唯物主义的观点看待世界教育遗产，树牢</w:t>
      </w:r>
      <w:r>
        <w:rPr>
          <w:rFonts w:ascii="Times New Roman" w:eastAsia="宋体" w:hAnsi="Times New Roman" w:cs="Times New Roman"/>
          <w:sz w:val="24"/>
          <w:szCs w:val="24"/>
        </w:rPr>
        <w:t>“</w:t>
      </w:r>
      <w:r>
        <w:rPr>
          <w:rFonts w:ascii="Times New Roman" w:eastAsia="宋体" w:hAnsi="Times New Roman" w:cs="Times New Roman"/>
          <w:sz w:val="24"/>
          <w:szCs w:val="24"/>
        </w:rPr>
        <w:t>四个意识</w:t>
      </w:r>
      <w:r>
        <w:rPr>
          <w:rFonts w:ascii="Times New Roman" w:eastAsia="宋体" w:hAnsi="Times New Roman" w:cs="Times New Roman"/>
          <w:sz w:val="24"/>
          <w:szCs w:val="24"/>
        </w:rPr>
        <w:t>”</w:t>
      </w:r>
      <w:r>
        <w:rPr>
          <w:rFonts w:ascii="Times New Roman" w:eastAsia="宋体" w:hAnsi="Times New Roman" w:cs="Times New Roman"/>
          <w:sz w:val="24"/>
          <w:szCs w:val="24"/>
        </w:rPr>
        <w:t>，坚定</w:t>
      </w:r>
      <w:r>
        <w:rPr>
          <w:rFonts w:ascii="Times New Roman" w:eastAsia="宋体" w:hAnsi="Times New Roman" w:cs="Times New Roman"/>
          <w:sz w:val="24"/>
          <w:szCs w:val="24"/>
        </w:rPr>
        <w:t>“</w:t>
      </w:r>
      <w:r>
        <w:rPr>
          <w:rFonts w:ascii="Times New Roman" w:eastAsia="宋体" w:hAnsi="Times New Roman" w:cs="Times New Roman"/>
          <w:sz w:val="24"/>
          <w:szCs w:val="24"/>
        </w:rPr>
        <w:t>四个自信</w:t>
      </w:r>
      <w:r>
        <w:rPr>
          <w:rFonts w:ascii="Times New Roman" w:eastAsia="宋体" w:hAnsi="Times New Roman" w:cs="Times New Roman"/>
          <w:sz w:val="24"/>
          <w:szCs w:val="24"/>
        </w:rPr>
        <w:t>”</w:t>
      </w:r>
      <w:r>
        <w:rPr>
          <w:rFonts w:ascii="Times New Roman" w:eastAsia="宋体" w:hAnsi="Times New Roman" w:cs="Times New Roman"/>
          <w:sz w:val="24"/>
          <w:szCs w:val="24"/>
        </w:rPr>
        <w:t>，坚决做到</w:t>
      </w:r>
      <w:r>
        <w:rPr>
          <w:rFonts w:ascii="Times New Roman" w:eastAsia="宋体" w:hAnsi="Times New Roman" w:cs="Times New Roman"/>
          <w:sz w:val="24"/>
          <w:szCs w:val="24"/>
        </w:rPr>
        <w:t>“</w:t>
      </w:r>
      <w:r>
        <w:rPr>
          <w:rFonts w:ascii="Times New Roman" w:eastAsia="宋体" w:hAnsi="Times New Roman" w:cs="Times New Roman"/>
          <w:sz w:val="24"/>
          <w:szCs w:val="24"/>
        </w:rPr>
        <w:t>两个维护</w:t>
      </w:r>
      <w:r>
        <w:rPr>
          <w:rFonts w:ascii="Times New Roman" w:eastAsia="宋体" w:hAnsi="Times New Roman" w:cs="Times New Roman"/>
          <w:sz w:val="24"/>
          <w:szCs w:val="24"/>
        </w:rPr>
        <w:t>”</w:t>
      </w:r>
      <w:r>
        <w:rPr>
          <w:rFonts w:ascii="Times New Roman" w:eastAsia="宋体" w:hAnsi="Times New Roman" w:cs="Times New Roman"/>
          <w:sz w:val="24"/>
          <w:szCs w:val="24"/>
        </w:rPr>
        <w:t>，立志肩负起民族复兴的时代重任。</w:t>
      </w:r>
    </w:p>
    <w:p w14:paraId="42AEC11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）以教育家为榜样，忠诚人民教育事业，进一步巩固专业思想，乐于从</w:t>
      </w:r>
      <w:r>
        <w:rPr>
          <w:rFonts w:ascii="Times New Roman" w:eastAsia="宋体" w:hAnsi="Times New Roman" w:cs="Times New Roman"/>
          <w:sz w:val="24"/>
          <w:szCs w:val="24"/>
        </w:rPr>
        <w:lastRenderedPageBreak/>
        <w:t>事</w:t>
      </w:r>
      <w:r>
        <w:rPr>
          <w:rFonts w:ascii="Times New Roman" w:eastAsia="宋体" w:hAnsi="Times New Roman" w:cs="Times New Roman"/>
          <w:sz w:val="24"/>
          <w:szCs w:val="24"/>
        </w:rPr>
        <w:t>“</w:t>
      </w:r>
      <w:r>
        <w:rPr>
          <w:rFonts w:ascii="Times New Roman" w:eastAsia="宋体" w:hAnsi="Times New Roman" w:cs="Times New Roman"/>
          <w:sz w:val="24"/>
          <w:szCs w:val="24"/>
        </w:rPr>
        <w:t>太阳底下最光辉的事业</w:t>
      </w:r>
      <w:r>
        <w:rPr>
          <w:rFonts w:ascii="Times New Roman" w:eastAsia="宋体" w:hAnsi="Times New Roman" w:cs="Times New Roman"/>
          <w:sz w:val="24"/>
          <w:szCs w:val="24"/>
        </w:rPr>
        <w:t>”</w:t>
      </w:r>
      <w:r>
        <w:rPr>
          <w:rFonts w:ascii="Times New Roman" w:eastAsia="宋体" w:hAnsi="Times New Roman" w:cs="Times New Roman"/>
          <w:sz w:val="24"/>
          <w:szCs w:val="24"/>
        </w:rPr>
        <w:t>，把青春和智慧献给教育事业。</w:t>
      </w:r>
    </w:p>
    <w:p w14:paraId="4531EB77"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《民主主义与教育》《静悄悄的革命》《学会生存》中的教育观和其思想精髓</w:t>
      </w:r>
    </w:p>
    <w:p w14:paraId="27230DD9"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《民主主义与教育》《静悄悄的革命》《学会生存》的思想精髓；其教育思想的现代意义</w:t>
      </w:r>
    </w:p>
    <w:p w14:paraId="06D6FA9A"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教学内容与课程目标的对应关系及学时分配如表所示</w:t>
      </w:r>
    </w:p>
    <w:tbl>
      <w:tblPr>
        <w:tblW w:w="83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2"/>
        <w:gridCol w:w="2575"/>
        <w:gridCol w:w="1843"/>
        <w:gridCol w:w="2254"/>
        <w:gridCol w:w="8"/>
        <w:gridCol w:w="647"/>
        <w:gridCol w:w="654"/>
      </w:tblGrid>
      <w:tr w:rsidR="00490B53" w14:paraId="4027493D" w14:textId="77777777">
        <w:trPr>
          <w:trHeight w:val="563"/>
          <w:jc w:val="center"/>
        </w:trPr>
        <w:tc>
          <w:tcPr>
            <w:tcW w:w="402" w:type="dxa"/>
            <w:shd w:val="clear" w:color="auto" w:fill="FFFFFF"/>
            <w:vAlign w:val="center"/>
          </w:tcPr>
          <w:p w14:paraId="0058A557"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序号</w:t>
            </w:r>
          </w:p>
        </w:tc>
        <w:tc>
          <w:tcPr>
            <w:tcW w:w="2575" w:type="dxa"/>
            <w:shd w:val="clear" w:color="auto" w:fill="FFFFFF"/>
            <w:vAlign w:val="center"/>
          </w:tcPr>
          <w:p w14:paraId="63CBA157"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教学内容</w:t>
            </w:r>
          </w:p>
        </w:tc>
        <w:tc>
          <w:tcPr>
            <w:tcW w:w="1843" w:type="dxa"/>
            <w:shd w:val="clear" w:color="auto" w:fill="FFFFFF"/>
            <w:vAlign w:val="center"/>
          </w:tcPr>
          <w:p w14:paraId="15F9834A"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课程目标</w:t>
            </w:r>
          </w:p>
        </w:tc>
        <w:tc>
          <w:tcPr>
            <w:tcW w:w="2254" w:type="dxa"/>
            <w:shd w:val="clear" w:color="auto" w:fill="FFFFFF"/>
            <w:vAlign w:val="center"/>
          </w:tcPr>
          <w:p w14:paraId="202E7956"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支撑</w:t>
            </w:r>
            <w:r>
              <w:rPr>
                <w:rFonts w:ascii="宋体" w:eastAsia="宋体" w:hAnsi="宋体" w:cs="Times New Roman" w:hint="eastAsia"/>
                <w:b/>
                <w:color w:val="000000"/>
                <w:szCs w:val="21"/>
              </w:rPr>
              <w:t>的</w:t>
            </w:r>
            <w:r>
              <w:rPr>
                <w:rFonts w:ascii="宋体" w:eastAsia="宋体" w:hAnsi="宋体" w:cs="Times New Roman"/>
                <w:b/>
                <w:color w:val="000000"/>
                <w:szCs w:val="21"/>
              </w:rPr>
              <w:t>毕业要求</w:t>
            </w:r>
          </w:p>
          <w:p w14:paraId="31F1AEB6"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指标点</w:t>
            </w:r>
          </w:p>
        </w:tc>
        <w:tc>
          <w:tcPr>
            <w:tcW w:w="653" w:type="dxa"/>
            <w:gridSpan w:val="2"/>
            <w:shd w:val="clear" w:color="auto" w:fill="FFFFFF"/>
            <w:vAlign w:val="center"/>
          </w:tcPr>
          <w:p w14:paraId="1FC8471F"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讲</w:t>
            </w:r>
            <w:r>
              <w:rPr>
                <w:rFonts w:ascii="宋体" w:eastAsia="宋体" w:hAnsi="宋体" w:cs="Times New Roman" w:hint="eastAsia"/>
                <w:b/>
                <w:color w:val="000000"/>
                <w:szCs w:val="21"/>
              </w:rPr>
              <w:t>授</w:t>
            </w:r>
            <w:r>
              <w:rPr>
                <w:rFonts w:ascii="宋体" w:eastAsia="宋体" w:hAnsi="宋体" w:cs="Times New Roman"/>
                <w:b/>
                <w:color w:val="000000"/>
                <w:szCs w:val="21"/>
              </w:rPr>
              <w:t>学时</w:t>
            </w:r>
          </w:p>
        </w:tc>
        <w:tc>
          <w:tcPr>
            <w:tcW w:w="654" w:type="dxa"/>
            <w:shd w:val="clear" w:color="auto" w:fill="FFFFFF"/>
            <w:vAlign w:val="center"/>
          </w:tcPr>
          <w:p w14:paraId="615D4348"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实验</w:t>
            </w:r>
          </w:p>
          <w:p w14:paraId="51EB04E3"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color w:val="000000"/>
                <w:szCs w:val="21"/>
              </w:rPr>
              <w:t>学时</w:t>
            </w:r>
          </w:p>
        </w:tc>
      </w:tr>
      <w:tr w:rsidR="00490B53" w14:paraId="6A2A23FA" w14:textId="77777777">
        <w:trPr>
          <w:trHeight w:val="422"/>
          <w:jc w:val="center"/>
        </w:trPr>
        <w:tc>
          <w:tcPr>
            <w:tcW w:w="402" w:type="dxa"/>
            <w:shd w:val="clear" w:color="auto" w:fill="FFFFFF"/>
            <w:vAlign w:val="center"/>
          </w:tcPr>
          <w:p w14:paraId="3E317BA8"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2575" w:type="dxa"/>
            <w:shd w:val="clear" w:color="auto" w:fill="FFFFFF"/>
            <w:vAlign w:val="center"/>
          </w:tcPr>
          <w:p w14:paraId="0B61B559" w14:textId="77777777" w:rsidR="00490B53" w:rsidRDefault="00000000">
            <w:pPr>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“名著导读”概述</w:t>
            </w:r>
          </w:p>
        </w:tc>
        <w:tc>
          <w:tcPr>
            <w:tcW w:w="1843" w:type="dxa"/>
            <w:shd w:val="clear" w:color="auto" w:fill="FFFFFF"/>
            <w:vAlign w:val="center"/>
          </w:tcPr>
          <w:p w14:paraId="3E76DE9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目标4</w:t>
            </w:r>
          </w:p>
        </w:tc>
        <w:tc>
          <w:tcPr>
            <w:tcW w:w="2254" w:type="dxa"/>
            <w:shd w:val="clear" w:color="auto" w:fill="FFFFFF"/>
            <w:vAlign w:val="center"/>
          </w:tcPr>
          <w:p w14:paraId="714616B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1"/>
              </w:rPr>
              <w:t>-</w:t>
            </w:r>
            <w:r>
              <w:rPr>
                <w:rFonts w:ascii="宋体" w:eastAsia="宋体" w:hAnsi="宋体" w:cs="Times New Roman"/>
                <w:color w:val="000000"/>
                <w:szCs w:val="21"/>
              </w:rPr>
              <w:t>3</w:t>
            </w:r>
          </w:p>
        </w:tc>
        <w:tc>
          <w:tcPr>
            <w:tcW w:w="653" w:type="dxa"/>
            <w:gridSpan w:val="2"/>
            <w:shd w:val="clear" w:color="auto" w:fill="FFFFFF"/>
            <w:vAlign w:val="center"/>
          </w:tcPr>
          <w:p w14:paraId="28E2CF8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654" w:type="dxa"/>
            <w:shd w:val="clear" w:color="auto" w:fill="FFFFFF"/>
            <w:vAlign w:val="center"/>
          </w:tcPr>
          <w:p w14:paraId="20409F40" w14:textId="77777777" w:rsidR="00490B53" w:rsidRDefault="00490B53">
            <w:pPr>
              <w:spacing w:line="276" w:lineRule="auto"/>
              <w:jc w:val="center"/>
              <w:rPr>
                <w:rFonts w:ascii="宋体" w:eastAsia="宋体" w:hAnsi="宋体" w:cs="Times New Roman"/>
                <w:kern w:val="0"/>
                <w:szCs w:val="21"/>
              </w:rPr>
            </w:pPr>
          </w:p>
        </w:tc>
      </w:tr>
      <w:tr w:rsidR="00490B53" w14:paraId="5313E082" w14:textId="77777777">
        <w:trPr>
          <w:trHeight w:val="365"/>
          <w:jc w:val="center"/>
        </w:trPr>
        <w:tc>
          <w:tcPr>
            <w:tcW w:w="402" w:type="dxa"/>
            <w:vAlign w:val="center"/>
          </w:tcPr>
          <w:p w14:paraId="6DB323D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2575" w:type="dxa"/>
            <w:vAlign w:val="center"/>
          </w:tcPr>
          <w:p w14:paraId="0C727F71" w14:textId="77777777" w:rsidR="00490B53" w:rsidRDefault="00000000">
            <w:pPr>
              <w:widowControl/>
              <w:snapToGrid w:val="0"/>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中国古代教育名著导读</w:t>
            </w:r>
          </w:p>
        </w:tc>
        <w:tc>
          <w:tcPr>
            <w:tcW w:w="1843" w:type="dxa"/>
            <w:vAlign w:val="center"/>
          </w:tcPr>
          <w:p w14:paraId="1F8FDC9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目标1、2、3、4</w:t>
            </w:r>
          </w:p>
        </w:tc>
        <w:tc>
          <w:tcPr>
            <w:tcW w:w="2254" w:type="dxa"/>
            <w:vAlign w:val="center"/>
          </w:tcPr>
          <w:p w14:paraId="6D0EF5E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c>
          <w:tcPr>
            <w:tcW w:w="653" w:type="dxa"/>
            <w:gridSpan w:val="2"/>
            <w:vAlign w:val="center"/>
          </w:tcPr>
          <w:p w14:paraId="71FBB53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8</w:t>
            </w:r>
          </w:p>
        </w:tc>
        <w:tc>
          <w:tcPr>
            <w:tcW w:w="654" w:type="dxa"/>
            <w:vAlign w:val="center"/>
          </w:tcPr>
          <w:p w14:paraId="60630DC3"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7E705D4C" w14:textId="77777777">
        <w:trPr>
          <w:trHeight w:val="370"/>
          <w:jc w:val="center"/>
        </w:trPr>
        <w:tc>
          <w:tcPr>
            <w:tcW w:w="402" w:type="dxa"/>
            <w:vAlign w:val="center"/>
          </w:tcPr>
          <w:p w14:paraId="3C98BFE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2575" w:type="dxa"/>
            <w:vAlign w:val="center"/>
          </w:tcPr>
          <w:p w14:paraId="4B07EC18"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中国近现代教育名著导读</w:t>
            </w:r>
          </w:p>
        </w:tc>
        <w:tc>
          <w:tcPr>
            <w:tcW w:w="1843" w:type="dxa"/>
            <w:vAlign w:val="center"/>
          </w:tcPr>
          <w:p w14:paraId="09F93E5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目标1、</w:t>
            </w:r>
            <w:r>
              <w:rPr>
                <w:rFonts w:ascii="宋体" w:eastAsia="宋体" w:hAnsi="宋体" w:cs="Times New Roman"/>
                <w:color w:val="000000"/>
                <w:szCs w:val="21"/>
              </w:rPr>
              <w:t>2</w:t>
            </w:r>
            <w:r>
              <w:rPr>
                <w:rFonts w:ascii="宋体" w:eastAsia="宋体" w:hAnsi="宋体" w:cs="Times New Roman" w:hint="eastAsia"/>
                <w:color w:val="000000"/>
                <w:szCs w:val="21"/>
              </w:rPr>
              <w:t>、3、4</w:t>
            </w:r>
          </w:p>
        </w:tc>
        <w:tc>
          <w:tcPr>
            <w:tcW w:w="2254" w:type="dxa"/>
            <w:vAlign w:val="center"/>
          </w:tcPr>
          <w:p w14:paraId="39DA7A5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c>
          <w:tcPr>
            <w:tcW w:w="653" w:type="dxa"/>
            <w:gridSpan w:val="2"/>
            <w:vAlign w:val="center"/>
          </w:tcPr>
          <w:p w14:paraId="0D93F51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8</w:t>
            </w:r>
          </w:p>
        </w:tc>
        <w:tc>
          <w:tcPr>
            <w:tcW w:w="654" w:type="dxa"/>
            <w:vAlign w:val="center"/>
          </w:tcPr>
          <w:p w14:paraId="002DF72E" w14:textId="77777777" w:rsidR="00490B53" w:rsidRDefault="00490B53">
            <w:pPr>
              <w:spacing w:line="276" w:lineRule="auto"/>
              <w:ind w:firstLineChars="200" w:firstLine="420"/>
              <w:jc w:val="center"/>
              <w:rPr>
                <w:rFonts w:ascii="宋体" w:eastAsia="宋体" w:hAnsi="宋体" w:cs="Times New Roman"/>
                <w:kern w:val="0"/>
                <w:szCs w:val="21"/>
              </w:rPr>
            </w:pPr>
          </w:p>
        </w:tc>
      </w:tr>
      <w:tr w:rsidR="00490B53" w14:paraId="552F71E8" w14:textId="77777777">
        <w:trPr>
          <w:trHeight w:val="375"/>
          <w:jc w:val="center"/>
        </w:trPr>
        <w:tc>
          <w:tcPr>
            <w:tcW w:w="402" w:type="dxa"/>
            <w:vAlign w:val="center"/>
          </w:tcPr>
          <w:p w14:paraId="37B838A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2575" w:type="dxa"/>
            <w:vAlign w:val="center"/>
          </w:tcPr>
          <w:p w14:paraId="31623343"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西方古代教育名著导读</w:t>
            </w:r>
          </w:p>
        </w:tc>
        <w:tc>
          <w:tcPr>
            <w:tcW w:w="1843" w:type="dxa"/>
            <w:vAlign w:val="center"/>
          </w:tcPr>
          <w:p w14:paraId="1F556DF4"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1</w:t>
            </w: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hint="eastAsia"/>
                <w:color w:val="000000"/>
                <w:szCs w:val="21"/>
              </w:rPr>
              <w:t>、3、4</w:t>
            </w:r>
          </w:p>
        </w:tc>
        <w:tc>
          <w:tcPr>
            <w:tcW w:w="2254" w:type="dxa"/>
            <w:vAlign w:val="center"/>
          </w:tcPr>
          <w:p w14:paraId="2B67F09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c>
          <w:tcPr>
            <w:tcW w:w="653" w:type="dxa"/>
            <w:gridSpan w:val="2"/>
            <w:vAlign w:val="center"/>
          </w:tcPr>
          <w:p w14:paraId="4D85F7F2"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8</w:t>
            </w:r>
          </w:p>
        </w:tc>
        <w:tc>
          <w:tcPr>
            <w:tcW w:w="654" w:type="dxa"/>
            <w:vAlign w:val="center"/>
          </w:tcPr>
          <w:p w14:paraId="2785DB01" w14:textId="77777777" w:rsidR="00490B53" w:rsidRDefault="00490B53">
            <w:pPr>
              <w:spacing w:line="276" w:lineRule="auto"/>
              <w:jc w:val="center"/>
              <w:rPr>
                <w:rFonts w:ascii="宋体" w:eastAsia="宋体" w:hAnsi="宋体" w:cs="Times New Roman"/>
                <w:kern w:val="0"/>
                <w:szCs w:val="21"/>
              </w:rPr>
            </w:pPr>
          </w:p>
        </w:tc>
      </w:tr>
      <w:tr w:rsidR="00490B53" w14:paraId="4D16DBBD" w14:textId="77777777">
        <w:trPr>
          <w:trHeight w:val="382"/>
          <w:jc w:val="center"/>
        </w:trPr>
        <w:tc>
          <w:tcPr>
            <w:tcW w:w="402" w:type="dxa"/>
            <w:vAlign w:val="center"/>
          </w:tcPr>
          <w:p w14:paraId="1831A22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2575" w:type="dxa"/>
            <w:vAlign w:val="center"/>
          </w:tcPr>
          <w:p w14:paraId="4325A574" w14:textId="77777777" w:rsidR="00490B53" w:rsidRDefault="00000000">
            <w:pPr>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西方近现代教育名著导读</w:t>
            </w:r>
          </w:p>
        </w:tc>
        <w:tc>
          <w:tcPr>
            <w:tcW w:w="1843" w:type="dxa"/>
            <w:vAlign w:val="center"/>
          </w:tcPr>
          <w:p w14:paraId="1649285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目标1、2、3、4</w:t>
            </w:r>
          </w:p>
        </w:tc>
        <w:tc>
          <w:tcPr>
            <w:tcW w:w="2254" w:type="dxa"/>
            <w:vAlign w:val="center"/>
          </w:tcPr>
          <w:p w14:paraId="0F9D32E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c>
          <w:tcPr>
            <w:tcW w:w="653" w:type="dxa"/>
            <w:gridSpan w:val="2"/>
            <w:vAlign w:val="center"/>
          </w:tcPr>
          <w:p w14:paraId="1CB587BB"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7</w:t>
            </w:r>
          </w:p>
        </w:tc>
        <w:tc>
          <w:tcPr>
            <w:tcW w:w="654" w:type="dxa"/>
            <w:vAlign w:val="center"/>
          </w:tcPr>
          <w:p w14:paraId="7B24C7ED" w14:textId="77777777" w:rsidR="00490B53" w:rsidRDefault="00490B53">
            <w:pPr>
              <w:spacing w:line="276" w:lineRule="auto"/>
              <w:jc w:val="center"/>
              <w:rPr>
                <w:rFonts w:ascii="宋体" w:eastAsia="宋体" w:hAnsi="宋体" w:cs="Times New Roman"/>
                <w:kern w:val="0"/>
                <w:szCs w:val="21"/>
              </w:rPr>
            </w:pPr>
          </w:p>
        </w:tc>
      </w:tr>
      <w:tr w:rsidR="00490B53" w14:paraId="55138A7B" w14:textId="77777777">
        <w:trPr>
          <w:trHeight w:val="369"/>
          <w:jc w:val="center"/>
        </w:trPr>
        <w:tc>
          <w:tcPr>
            <w:tcW w:w="7082" w:type="dxa"/>
            <w:gridSpan w:val="5"/>
            <w:vAlign w:val="center"/>
          </w:tcPr>
          <w:p w14:paraId="00F8B94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647" w:type="dxa"/>
            <w:vAlign w:val="center"/>
          </w:tcPr>
          <w:p w14:paraId="60E7B30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32</w:t>
            </w:r>
          </w:p>
        </w:tc>
        <w:tc>
          <w:tcPr>
            <w:tcW w:w="654" w:type="dxa"/>
            <w:vAlign w:val="center"/>
          </w:tcPr>
          <w:p w14:paraId="33CCDBA8" w14:textId="77777777" w:rsidR="00490B53" w:rsidRDefault="00490B53">
            <w:pPr>
              <w:spacing w:line="276" w:lineRule="auto"/>
              <w:jc w:val="center"/>
              <w:rPr>
                <w:rFonts w:ascii="宋体" w:eastAsia="宋体" w:hAnsi="宋体" w:cs="Times New Roman"/>
                <w:kern w:val="0"/>
                <w:szCs w:val="21"/>
              </w:rPr>
            </w:pPr>
          </w:p>
        </w:tc>
      </w:tr>
    </w:tbl>
    <w:p w14:paraId="69B47157" w14:textId="77777777" w:rsidR="00490B53" w:rsidRDefault="00490B53">
      <w:pPr>
        <w:spacing w:line="360" w:lineRule="auto"/>
        <w:rPr>
          <w:rFonts w:ascii="Times New Roman" w:eastAsia="宋体" w:hAnsi="Times New Roman" w:cs="Times New Roman"/>
          <w:sz w:val="24"/>
          <w:szCs w:val="24"/>
        </w:rPr>
      </w:pPr>
    </w:p>
    <w:p w14:paraId="4A6CFC95" w14:textId="77777777" w:rsidR="00490B53" w:rsidRDefault="00000000">
      <w:pPr>
        <w:spacing w:line="348"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四、课程实施</w:t>
      </w:r>
    </w:p>
    <w:p w14:paraId="5222C22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（一）《中外教育名著选读》是一门理论性很强的课程，教学时，要注意在理论上追踪教育科学研究的重要成果，援引较为权威的专著作为立论的依据，充实教材内容，验证理论原理。</w:t>
      </w:r>
    </w:p>
    <w:p w14:paraId="1A7E82AC"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（二）要充分调动学生学习的自觉性、主动性，引导学生积极参与研究。</w:t>
      </w:r>
    </w:p>
    <w:p w14:paraId="0267BEA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（三）将教师讲授课程基本内容和组织学生讨论课程重点难点热点问题结合起来，引导学生将读书和撰写小论文结合起来。</w:t>
      </w:r>
    </w:p>
    <w:p w14:paraId="610AC38B"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在教学过程中将采用启发式、案例式、专题式等多种形式的课堂教学方法，同时辅以讨论、辩论、答疑、查阅相关资料、参看教学录像、演讲和撰写论文或心得体会等多种方法组织教学，以期收到良好的教学效果。</w:t>
      </w:r>
    </w:p>
    <w:p w14:paraId="74FC9D6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3650538B"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1A2ED368"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1170FAC0"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5CB33450" w14:textId="77777777">
        <w:trPr>
          <w:trHeight w:val="1972"/>
          <w:jc w:val="center"/>
        </w:trPr>
        <w:tc>
          <w:tcPr>
            <w:tcW w:w="582" w:type="dxa"/>
            <w:tcBorders>
              <w:left w:val="single" w:sz="8" w:space="0" w:color="auto"/>
            </w:tcBorders>
            <w:vAlign w:val="center"/>
          </w:tcPr>
          <w:p w14:paraId="42A1D36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553759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4768CA3D"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1A23710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75941DFC" w14:textId="77777777">
        <w:trPr>
          <w:trHeight w:val="4058"/>
          <w:jc w:val="center"/>
        </w:trPr>
        <w:tc>
          <w:tcPr>
            <w:tcW w:w="582" w:type="dxa"/>
            <w:tcBorders>
              <w:left w:val="single" w:sz="8" w:space="0" w:color="auto"/>
            </w:tcBorders>
            <w:vAlign w:val="center"/>
          </w:tcPr>
          <w:p w14:paraId="61EAD20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2</w:t>
            </w:r>
          </w:p>
        </w:tc>
        <w:tc>
          <w:tcPr>
            <w:tcW w:w="993" w:type="dxa"/>
            <w:tcMar>
              <w:left w:w="28" w:type="dxa"/>
              <w:right w:w="28" w:type="dxa"/>
            </w:tcMar>
            <w:vAlign w:val="center"/>
          </w:tcPr>
          <w:p w14:paraId="088939A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1374A776" w14:textId="77777777" w:rsidR="00490B53" w:rsidRDefault="00000000">
            <w:pPr>
              <w:spacing w:line="276" w:lineRule="auto"/>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7D4928C3"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7AADCB4E"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785D62F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31A9E89C"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5E4D648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5A16E0FE"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3AC24877"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4A62CF0D"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4BAE0D0C"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6F3771B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3D11F94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4FD70CC9" w14:textId="77777777">
        <w:trPr>
          <w:trHeight w:val="3142"/>
          <w:jc w:val="center"/>
        </w:trPr>
        <w:tc>
          <w:tcPr>
            <w:tcW w:w="582" w:type="dxa"/>
            <w:tcBorders>
              <w:left w:val="single" w:sz="8" w:space="0" w:color="auto"/>
            </w:tcBorders>
            <w:vAlign w:val="center"/>
          </w:tcPr>
          <w:p w14:paraId="4E4F318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4F2CC25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0329695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66BA01BE"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08E1D48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5AA23AB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1CB3873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2E57828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6E365EC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36E0242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10481C2D" w14:textId="77777777">
        <w:trPr>
          <w:trHeight w:val="1176"/>
          <w:jc w:val="center"/>
        </w:trPr>
        <w:tc>
          <w:tcPr>
            <w:tcW w:w="582" w:type="dxa"/>
            <w:tcBorders>
              <w:left w:val="single" w:sz="8" w:space="0" w:color="auto"/>
            </w:tcBorders>
            <w:vAlign w:val="center"/>
          </w:tcPr>
          <w:p w14:paraId="08124C1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40FDFCB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6AD53466"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2CDA3362" w14:textId="77777777">
        <w:trPr>
          <w:trHeight w:val="1692"/>
          <w:jc w:val="center"/>
        </w:trPr>
        <w:tc>
          <w:tcPr>
            <w:tcW w:w="582" w:type="dxa"/>
            <w:tcBorders>
              <w:left w:val="single" w:sz="8" w:space="0" w:color="auto"/>
            </w:tcBorders>
            <w:vAlign w:val="center"/>
          </w:tcPr>
          <w:p w14:paraId="396DAC3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3F74607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6EA6A98C"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课程论文</w:t>
            </w:r>
            <w:r>
              <w:rPr>
                <w:rFonts w:ascii="宋体" w:eastAsia="宋体" w:hAnsi="宋体" w:cs="Times New Roman"/>
                <w:color w:val="000000"/>
                <w:szCs w:val="21"/>
              </w:rPr>
              <w:t>。有下列情况之一者，总评成绩为不及格：</w:t>
            </w:r>
          </w:p>
          <w:p w14:paraId="0AC34FA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01D393D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49F1FF82" w14:textId="77777777" w:rsidR="00490B53" w:rsidRDefault="00490B53">
      <w:pPr>
        <w:spacing w:line="360" w:lineRule="auto"/>
        <w:rPr>
          <w:rFonts w:ascii="Times New Roman" w:eastAsia="宋体" w:hAnsi="Times New Roman" w:cs="Times New Roman"/>
          <w:sz w:val="24"/>
          <w:szCs w:val="24"/>
        </w:rPr>
      </w:pPr>
    </w:p>
    <w:p w14:paraId="63E404F4" w14:textId="77777777" w:rsidR="00490B53" w:rsidRDefault="00000000">
      <w:pPr>
        <w:spacing w:line="360" w:lineRule="auto"/>
        <w:ind w:firstLineChars="200" w:firstLine="56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五、课程考核</w:t>
      </w:r>
    </w:p>
    <w:p w14:paraId="3D9EDF9B" w14:textId="77777777" w:rsidR="00490B53" w:rsidRDefault="00000000">
      <w:pPr>
        <w:spacing w:line="360" w:lineRule="auto"/>
        <w:ind w:firstLineChars="200" w:firstLine="480"/>
        <w:rPr>
          <w:rFonts w:ascii="Times New Roman" w:eastAsia="宋体" w:hAnsi="Times New Roman" w:cs="Times New Roman"/>
          <w:b/>
          <w:bCs/>
          <w:sz w:val="28"/>
          <w:szCs w:val="28"/>
        </w:rPr>
      </w:pPr>
      <w:r>
        <w:rPr>
          <w:rFonts w:ascii="宋体" w:eastAsia="宋体" w:hAnsi="宋体" w:cs="Times New Roman" w:hint="eastAsia"/>
          <w:sz w:val="24"/>
        </w:rPr>
        <w:t>（一）</w:t>
      </w:r>
      <w:r>
        <w:rPr>
          <w:rFonts w:ascii="宋体" w:eastAsia="宋体" w:hAnsi="宋体" w:cs="Times New Roman"/>
          <w:sz w:val="24"/>
        </w:rPr>
        <w:t>课程考核包括期末考试、平时及作业考核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课程论文的方式</w:t>
      </w:r>
      <w:r>
        <w:rPr>
          <w:rFonts w:ascii="宋体" w:eastAsia="宋体" w:hAnsi="宋体" w:cs="Times New Roman"/>
          <w:sz w:val="24"/>
        </w:rPr>
        <w:t>。</w:t>
      </w:r>
    </w:p>
    <w:p w14:paraId="12F5046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成绩=平时成绩×40%+期末考试成绩×</w:t>
      </w:r>
      <w:r>
        <w:rPr>
          <w:rFonts w:ascii="宋体" w:eastAsia="宋体" w:hAnsi="宋体" w:cs="Times New Roman" w:hint="eastAsia"/>
          <w:sz w:val="24"/>
        </w:rPr>
        <w:t>60</w:t>
      </w:r>
      <w:r>
        <w:rPr>
          <w:rFonts w:ascii="宋体" w:eastAsia="宋体" w:hAnsi="宋体" w:cs="Times New Roman"/>
          <w:sz w:val="24"/>
        </w:rPr>
        <w:t>%。</w:t>
      </w:r>
      <w:r>
        <w:rPr>
          <w:rFonts w:ascii="Times New Roman" w:eastAsia="宋体" w:hAnsi="Times New Roman" w:cs="Times New Roman"/>
          <w:sz w:val="24"/>
          <w:szCs w:val="24"/>
        </w:rPr>
        <w:t xml:space="preserve"> </w:t>
      </w:r>
    </w:p>
    <w:p w14:paraId="5CB73ECE" w14:textId="77777777" w:rsidR="00490B53" w:rsidRDefault="00490B53">
      <w:pPr>
        <w:spacing w:line="360" w:lineRule="auto"/>
        <w:rPr>
          <w:rFonts w:ascii="Times New Roman" w:eastAsia="宋体" w:hAnsi="Times New Roman" w:cs="Times New Roman"/>
          <w:b/>
          <w:bCs/>
          <w:sz w:val="28"/>
          <w:szCs w:val="28"/>
        </w:rPr>
      </w:pPr>
    </w:p>
    <w:p w14:paraId="7CF15F0A"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具体内容和比例如表所示：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689C92BB" w14:textId="77777777">
        <w:tc>
          <w:tcPr>
            <w:tcW w:w="624" w:type="dxa"/>
            <w:shd w:val="clear" w:color="auto" w:fill="FFFFFF"/>
            <w:tcMar>
              <w:left w:w="57" w:type="dxa"/>
              <w:right w:w="57" w:type="dxa"/>
            </w:tcMar>
            <w:vAlign w:val="center"/>
          </w:tcPr>
          <w:p w14:paraId="52D80CA6"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456A2C9F"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153EB452"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21985820"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6C798F26"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vAlign w:val="center"/>
          </w:tcPr>
          <w:p w14:paraId="0E75A89B" w14:textId="77777777" w:rsidR="00490B53" w:rsidRDefault="00000000">
            <w:pPr>
              <w:spacing w:line="276" w:lineRule="auto"/>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52D20944"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vAlign w:val="center"/>
          </w:tcPr>
          <w:p w14:paraId="5EBA5011"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2C9E7844"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5678853F"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73BA8B73" w14:textId="77777777">
        <w:trPr>
          <w:trHeight w:val="132"/>
        </w:trPr>
        <w:tc>
          <w:tcPr>
            <w:tcW w:w="624" w:type="dxa"/>
            <w:tcMar>
              <w:left w:w="57" w:type="dxa"/>
              <w:right w:w="57" w:type="dxa"/>
            </w:tcMar>
            <w:vAlign w:val="center"/>
          </w:tcPr>
          <w:p w14:paraId="59B60FC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38878109"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课堂考勤及</w:t>
            </w:r>
            <w:r>
              <w:rPr>
                <w:rFonts w:ascii="宋体" w:eastAsia="宋体" w:hAnsi="宋体" w:cs="Times New Roman"/>
                <w:szCs w:val="24"/>
              </w:rPr>
              <w:t>平时作业</w:t>
            </w:r>
          </w:p>
        </w:tc>
        <w:tc>
          <w:tcPr>
            <w:tcW w:w="709" w:type="dxa"/>
            <w:vAlign w:val="center"/>
          </w:tcPr>
          <w:p w14:paraId="416DFDE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40%</w:t>
            </w:r>
          </w:p>
        </w:tc>
        <w:tc>
          <w:tcPr>
            <w:tcW w:w="2693" w:type="dxa"/>
            <w:vAlign w:val="center"/>
          </w:tcPr>
          <w:p w14:paraId="33B25345" w14:textId="77777777" w:rsidR="00490B53" w:rsidRDefault="00000000">
            <w:pPr>
              <w:spacing w:line="276" w:lineRule="auto"/>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5B315B6D" w14:textId="77777777" w:rsidR="00490B53" w:rsidRDefault="00000000">
            <w:pPr>
              <w:spacing w:line="276" w:lineRule="auto"/>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w:t>
            </w:r>
            <w:r>
              <w:rPr>
                <w:rFonts w:ascii="宋体" w:eastAsia="宋体" w:hAnsi="宋体" w:cs="Times New Roman"/>
                <w:szCs w:val="21"/>
              </w:rPr>
              <w:t>2</w:t>
            </w:r>
            <w:r>
              <w:rPr>
                <w:rFonts w:ascii="宋体" w:eastAsia="宋体" w:hAnsi="宋体" w:cs="Times New Roman" w:hint="eastAsia"/>
                <w:szCs w:val="21"/>
              </w:rPr>
              <w:t>分，无故缺席一次扣</w:t>
            </w:r>
            <w:r>
              <w:rPr>
                <w:rFonts w:ascii="宋体" w:eastAsia="宋体" w:hAnsi="宋体" w:cs="Times New Roman"/>
                <w:szCs w:val="21"/>
              </w:rPr>
              <w:t>5</w:t>
            </w:r>
            <w:r>
              <w:rPr>
                <w:rFonts w:ascii="宋体" w:eastAsia="宋体" w:hAnsi="宋体" w:cs="Times New Roman" w:hint="eastAsia"/>
                <w:szCs w:val="21"/>
              </w:rPr>
              <w:t>分，无故缺席累积达5次以上（不含5次）取消课程成绩。</w:t>
            </w:r>
          </w:p>
          <w:p w14:paraId="0F8D4AE1" w14:textId="77777777" w:rsidR="00490B53" w:rsidRDefault="00000000">
            <w:pPr>
              <w:spacing w:line="276" w:lineRule="auto"/>
              <w:ind w:firstLineChars="200" w:firstLine="420"/>
              <w:rPr>
                <w:rFonts w:ascii="宋体" w:eastAsia="宋体" w:hAnsi="宋体" w:cs="Times New Roman"/>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点的理解</w:t>
            </w:r>
            <w:r>
              <w:rPr>
                <w:rFonts w:ascii="宋体" w:eastAsia="宋体" w:hAnsi="宋体" w:cs="Times New Roman" w:hint="eastAsia"/>
                <w:szCs w:val="24"/>
              </w:rPr>
              <w:t>、</w:t>
            </w:r>
            <w:r>
              <w:rPr>
                <w:rFonts w:ascii="宋体" w:eastAsia="宋体" w:hAnsi="宋体" w:cs="Times New Roman"/>
                <w:szCs w:val="24"/>
              </w:rPr>
              <w:t>掌握</w:t>
            </w:r>
            <w:r>
              <w:rPr>
                <w:rFonts w:ascii="宋体" w:eastAsia="宋体" w:hAnsi="宋体" w:cs="Times New Roman" w:hint="eastAsia"/>
                <w:szCs w:val="24"/>
              </w:rPr>
              <w:t>和运用</w:t>
            </w:r>
            <w:r>
              <w:rPr>
                <w:rFonts w:ascii="宋体" w:eastAsia="宋体" w:hAnsi="宋体" w:cs="Times New Roman"/>
                <w:szCs w:val="24"/>
              </w:rPr>
              <w:t>程度，计算全部作业的平均成绩。</w:t>
            </w:r>
          </w:p>
        </w:tc>
        <w:tc>
          <w:tcPr>
            <w:tcW w:w="1276" w:type="dxa"/>
            <w:vAlign w:val="center"/>
          </w:tcPr>
          <w:p w14:paraId="3A7E4AE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p>
          <w:p w14:paraId="1A0BECA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课程目标2</w:t>
            </w:r>
          </w:p>
          <w:p w14:paraId="5682F572"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790EFF6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tc>
        <w:tc>
          <w:tcPr>
            <w:tcW w:w="1276" w:type="dxa"/>
            <w:vAlign w:val="center"/>
          </w:tcPr>
          <w:p w14:paraId="4F686529" w14:textId="77777777" w:rsidR="00490B53" w:rsidRDefault="00000000">
            <w:pPr>
              <w:spacing w:line="276" w:lineRule="auto"/>
              <w:rPr>
                <w:rFonts w:ascii="宋体" w:eastAsia="宋体" w:hAnsi="宋体" w:cs="宋体"/>
                <w:kern w:val="0"/>
                <w:szCs w:val="21"/>
              </w:rPr>
            </w:pPr>
            <w:r>
              <w:rPr>
                <w:rFonts w:ascii="宋体" w:eastAsia="宋体" w:hAnsi="宋体" w:cs="宋体" w:hint="eastAsia"/>
                <w:kern w:val="0"/>
                <w:szCs w:val="21"/>
              </w:rPr>
              <w:t>学生对中外教育名著的理解与应用</w:t>
            </w:r>
          </w:p>
        </w:tc>
        <w:tc>
          <w:tcPr>
            <w:tcW w:w="1276" w:type="dxa"/>
            <w:vAlign w:val="center"/>
          </w:tcPr>
          <w:p w14:paraId="72FDBAD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w:t>
            </w:r>
          </w:p>
          <w:p w14:paraId="0AF4FDD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r>
      <w:tr w:rsidR="00490B53" w14:paraId="0D5C1C6D" w14:textId="77777777">
        <w:trPr>
          <w:trHeight w:val="3256"/>
        </w:trPr>
        <w:tc>
          <w:tcPr>
            <w:tcW w:w="624" w:type="dxa"/>
            <w:tcMar>
              <w:left w:w="57" w:type="dxa"/>
              <w:right w:w="57" w:type="dxa"/>
            </w:tcMar>
            <w:vAlign w:val="center"/>
          </w:tcPr>
          <w:p w14:paraId="5684A806"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3A2EC1B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期末考试</w:t>
            </w:r>
          </w:p>
          <w:p w14:paraId="2ECAC45A"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9" w:type="dxa"/>
            <w:vAlign w:val="center"/>
          </w:tcPr>
          <w:p w14:paraId="33DB8AF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60%</w:t>
            </w:r>
          </w:p>
        </w:tc>
        <w:tc>
          <w:tcPr>
            <w:tcW w:w="2693" w:type="dxa"/>
            <w:vAlign w:val="center"/>
          </w:tcPr>
          <w:p w14:paraId="086FBAAB" w14:textId="77777777" w:rsidR="00490B53" w:rsidRDefault="00000000">
            <w:pPr>
              <w:spacing w:line="276" w:lineRule="auto"/>
              <w:ind w:firstLineChars="200" w:firstLine="420"/>
              <w:rPr>
                <w:rFonts w:ascii="宋体" w:eastAsia="宋体" w:hAnsi="宋体" w:cs="Times New Roman"/>
                <w:szCs w:val="21"/>
              </w:rPr>
            </w:pPr>
            <w:r>
              <w:rPr>
                <w:rFonts w:ascii="宋体" w:eastAsia="宋体" w:hAnsi="宋体" w:cs="Times New Roman" w:hint="eastAsia"/>
                <w:szCs w:val="21"/>
              </w:rPr>
              <w:t>以课程论文方式进行，主要测查学生对于中外教育名著的了解程度和理解程度占5</w:t>
            </w:r>
            <w:r>
              <w:rPr>
                <w:rFonts w:ascii="宋体" w:eastAsia="宋体" w:hAnsi="宋体" w:cs="Times New Roman"/>
                <w:szCs w:val="21"/>
              </w:rPr>
              <w:t>0</w:t>
            </w:r>
            <w:r>
              <w:rPr>
                <w:rFonts w:ascii="宋体" w:eastAsia="宋体" w:hAnsi="宋体" w:cs="Times New Roman" w:hint="eastAsia"/>
                <w:szCs w:val="21"/>
              </w:rPr>
              <w:t>%；对当代中国教育教学改革的关注意识、反思能力和创新精神占5</w:t>
            </w:r>
            <w:r>
              <w:rPr>
                <w:rFonts w:ascii="宋体" w:eastAsia="宋体" w:hAnsi="宋体" w:cs="Times New Roman"/>
                <w:szCs w:val="21"/>
              </w:rPr>
              <w:t>0</w:t>
            </w:r>
            <w:r>
              <w:rPr>
                <w:rFonts w:ascii="宋体" w:eastAsia="宋体" w:hAnsi="宋体" w:cs="Times New Roman" w:hint="eastAsia"/>
                <w:szCs w:val="21"/>
              </w:rPr>
              <w:t>%。</w:t>
            </w:r>
          </w:p>
        </w:tc>
        <w:tc>
          <w:tcPr>
            <w:tcW w:w="1276" w:type="dxa"/>
            <w:vAlign w:val="center"/>
          </w:tcPr>
          <w:p w14:paraId="4158F2C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课程目标1</w:t>
            </w:r>
          </w:p>
          <w:p w14:paraId="0C66D97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课程目标2</w:t>
            </w:r>
          </w:p>
          <w:p w14:paraId="60B293C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课程目标3</w:t>
            </w:r>
          </w:p>
          <w:p w14:paraId="3DDB63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课程目标4</w:t>
            </w:r>
          </w:p>
        </w:tc>
        <w:tc>
          <w:tcPr>
            <w:tcW w:w="1276" w:type="dxa"/>
            <w:vAlign w:val="center"/>
          </w:tcPr>
          <w:p w14:paraId="247C608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学生对于中外教育名著的了解程度和理解程度以及对当代中国教育教学改革的关注意识、反思能力和创新精神。</w:t>
            </w:r>
          </w:p>
        </w:tc>
        <w:tc>
          <w:tcPr>
            <w:tcW w:w="1276" w:type="dxa"/>
            <w:vAlign w:val="center"/>
          </w:tcPr>
          <w:p w14:paraId="5290DF2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、7-</w:t>
            </w:r>
            <w:r>
              <w:rPr>
                <w:rFonts w:ascii="宋体" w:eastAsia="宋体" w:hAnsi="宋体" w:cs="Times New Roman"/>
                <w:szCs w:val="21"/>
              </w:rPr>
              <w:t>1</w:t>
            </w:r>
            <w:r>
              <w:rPr>
                <w:rFonts w:ascii="宋体" w:eastAsia="宋体" w:hAnsi="宋体" w:cs="Times New Roman" w:hint="eastAsia"/>
                <w:szCs w:val="21"/>
              </w:rPr>
              <w:t>、</w:t>
            </w:r>
          </w:p>
          <w:p w14:paraId="1ACEDF6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3</w:t>
            </w:r>
          </w:p>
        </w:tc>
      </w:tr>
    </w:tbl>
    <w:p w14:paraId="21BB3E11" w14:textId="77777777" w:rsidR="00490B53" w:rsidRDefault="00490B53">
      <w:pPr>
        <w:spacing w:line="360" w:lineRule="auto"/>
        <w:rPr>
          <w:rFonts w:ascii="Times New Roman" w:eastAsia="宋体" w:hAnsi="Times New Roman" w:cs="Times New Roman"/>
          <w:b/>
          <w:bCs/>
          <w:sz w:val="24"/>
          <w:szCs w:val="24"/>
        </w:rPr>
      </w:pPr>
    </w:p>
    <w:p w14:paraId="2748DC0F" w14:textId="77777777" w:rsidR="00490B53"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（三）课程目标及考核方式权重分配表</w:t>
      </w:r>
    </w:p>
    <w:tbl>
      <w:tblPr>
        <w:tblW w:w="900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1"/>
        <w:gridCol w:w="1810"/>
        <w:gridCol w:w="2188"/>
        <w:gridCol w:w="1837"/>
        <w:gridCol w:w="1131"/>
      </w:tblGrid>
      <w:tr w:rsidR="00490B53" w14:paraId="0BCA3C7E" w14:textId="77777777">
        <w:trPr>
          <w:trHeight w:val="387"/>
        </w:trPr>
        <w:tc>
          <w:tcPr>
            <w:tcW w:w="3851" w:type="dxa"/>
            <w:gridSpan w:val="2"/>
            <w:shd w:val="clear" w:color="auto" w:fill="auto"/>
            <w:vAlign w:val="center"/>
          </w:tcPr>
          <w:p w14:paraId="312EE2A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5156" w:type="dxa"/>
            <w:gridSpan w:val="3"/>
            <w:shd w:val="clear" w:color="auto" w:fill="auto"/>
            <w:vAlign w:val="center"/>
          </w:tcPr>
          <w:p w14:paraId="6EBAB54D" w14:textId="77777777" w:rsidR="00490B53" w:rsidRDefault="00000000">
            <w:pPr>
              <w:widowControl/>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14D37E2B" w14:textId="77777777">
        <w:trPr>
          <w:trHeight w:val="524"/>
        </w:trPr>
        <w:tc>
          <w:tcPr>
            <w:tcW w:w="2041" w:type="dxa"/>
            <w:shd w:val="clear" w:color="auto" w:fill="auto"/>
            <w:vAlign w:val="center"/>
          </w:tcPr>
          <w:p w14:paraId="687F687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810" w:type="dxa"/>
            <w:shd w:val="clear" w:color="auto" w:fill="auto"/>
            <w:vAlign w:val="center"/>
          </w:tcPr>
          <w:p w14:paraId="7AD6998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188" w:type="dxa"/>
            <w:shd w:val="clear" w:color="auto" w:fill="auto"/>
            <w:vAlign w:val="center"/>
          </w:tcPr>
          <w:p w14:paraId="15CBDDA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837" w:type="dxa"/>
            <w:shd w:val="clear" w:color="auto" w:fill="auto"/>
            <w:vAlign w:val="center"/>
          </w:tcPr>
          <w:p w14:paraId="4902356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30" w:type="dxa"/>
          </w:tcPr>
          <w:p w14:paraId="74C7173D"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6A6148C3" w14:textId="77777777">
        <w:trPr>
          <w:trHeight w:val="360"/>
        </w:trPr>
        <w:tc>
          <w:tcPr>
            <w:tcW w:w="2041" w:type="dxa"/>
            <w:vMerge w:val="restart"/>
            <w:shd w:val="clear" w:color="auto" w:fill="auto"/>
            <w:vAlign w:val="center"/>
          </w:tcPr>
          <w:p w14:paraId="109BE69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810" w:type="dxa"/>
            <w:vMerge w:val="restart"/>
            <w:shd w:val="clear" w:color="auto" w:fill="auto"/>
            <w:vAlign w:val="center"/>
          </w:tcPr>
          <w:p w14:paraId="47EA778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r>
              <w:rPr>
                <w:rFonts w:ascii="宋体" w:eastAsia="宋体" w:hAnsi="宋体" w:cs="Times New Roman" w:hint="eastAsia"/>
                <w:color w:val="000000"/>
                <w:kern w:val="0"/>
                <w:szCs w:val="21"/>
              </w:rPr>
              <w:t>%</w:t>
            </w:r>
          </w:p>
        </w:tc>
        <w:tc>
          <w:tcPr>
            <w:tcW w:w="2188" w:type="dxa"/>
            <w:shd w:val="clear" w:color="auto" w:fill="auto"/>
            <w:vAlign w:val="center"/>
          </w:tcPr>
          <w:p w14:paraId="08F7C71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37" w:type="dxa"/>
            <w:shd w:val="clear" w:color="auto" w:fill="auto"/>
            <w:vAlign w:val="center"/>
          </w:tcPr>
          <w:p w14:paraId="249C8EE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70%</w:t>
            </w:r>
            <w:r>
              <w:rPr>
                <w:rFonts w:ascii="宋体" w:eastAsia="宋体" w:hAnsi="宋体" w:cs="Times New Roman"/>
                <w:color w:val="000000"/>
                <w:kern w:val="0"/>
                <w:szCs w:val="21"/>
              </w:rPr>
              <w:t xml:space="preserve"> </w:t>
            </w:r>
          </w:p>
        </w:tc>
        <w:tc>
          <w:tcPr>
            <w:tcW w:w="1130" w:type="dxa"/>
            <w:vMerge w:val="restart"/>
            <w:vAlign w:val="center"/>
          </w:tcPr>
          <w:p w14:paraId="2523D2F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633EC9BE" w14:textId="77777777">
        <w:trPr>
          <w:trHeight w:val="360"/>
        </w:trPr>
        <w:tc>
          <w:tcPr>
            <w:tcW w:w="2041" w:type="dxa"/>
            <w:vMerge/>
            <w:shd w:val="clear" w:color="auto" w:fill="auto"/>
            <w:vAlign w:val="center"/>
          </w:tcPr>
          <w:p w14:paraId="3131446C" w14:textId="77777777" w:rsidR="00490B53" w:rsidRDefault="00490B53">
            <w:pPr>
              <w:widowControl/>
              <w:jc w:val="center"/>
              <w:rPr>
                <w:rFonts w:ascii="宋体" w:eastAsia="宋体" w:hAnsi="宋体" w:cs="Times New Roman"/>
                <w:color w:val="000000"/>
                <w:kern w:val="0"/>
                <w:szCs w:val="21"/>
              </w:rPr>
            </w:pPr>
          </w:p>
        </w:tc>
        <w:tc>
          <w:tcPr>
            <w:tcW w:w="1810" w:type="dxa"/>
            <w:vMerge/>
            <w:shd w:val="clear" w:color="auto" w:fill="auto"/>
            <w:vAlign w:val="center"/>
          </w:tcPr>
          <w:p w14:paraId="4A1AA612" w14:textId="77777777" w:rsidR="00490B53" w:rsidRDefault="00490B53">
            <w:pPr>
              <w:widowControl/>
              <w:jc w:val="center"/>
              <w:rPr>
                <w:rFonts w:ascii="宋体" w:eastAsia="宋体" w:hAnsi="宋体" w:cs="Times New Roman"/>
                <w:color w:val="000000"/>
                <w:kern w:val="0"/>
                <w:szCs w:val="21"/>
              </w:rPr>
            </w:pPr>
          </w:p>
        </w:tc>
        <w:tc>
          <w:tcPr>
            <w:tcW w:w="2188" w:type="dxa"/>
            <w:shd w:val="clear" w:color="auto" w:fill="auto"/>
            <w:vAlign w:val="center"/>
          </w:tcPr>
          <w:p w14:paraId="7B61DB4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837" w:type="dxa"/>
            <w:shd w:val="clear" w:color="auto" w:fill="auto"/>
            <w:vAlign w:val="center"/>
          </w:tcPr>
          <w:p w14:paraId="74260B5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728E96DE" w14:textId="77777777" w:rsidR="00490B53" w:rsidRDefault="00490B53">
            <w:pPr>
              <w:widowControl/>
              <w:jc w:val="center"/>
              <w:rPr>
                <w:rFonts w:ascii="宋体" w:eastAsia="宋体" w:hAnsi="宋体" w:cs="Times New Roman"/>
                <w:color w:val="000000"/>
                <w:kern w:val="0"/>
                <w:szCs w:val="21"/>
              </w:rPr>
            </w:pPr>
          </w:p>
        </w:tc>
      </w:tr>
      <w:tr w:rsidR="00490B53" w14:paraId="58FB210E" w14:textId="77777777">
        <w:trPr>
          <w:trHeight w:val="257"/>
        </w:trPr>
        <w:tc>
          <w:tcPr>
            <w:tcW w:w="2041" w:type="dxa"/>
            <w:vMerge/>
            <w:shd w:val="clear" w:color="auto" w:fill="auto"/>
            <w:vAlign w:val="center"/>
          </w:tcPr>
          <w:p w14:paraId="7ACE6B0A" w14:textId="77777777" w:rsidR="00490B53" w:rsidRDefault="00490B53">
            <w:pPr>
              <w:widowControl/>
              <w:jc w:val="center"/>
              <w:rPr>
                <w:rFonts w:ascii="宋体" w:eastAsia="宋体" w:hAnsi="宋体" w:cs="Times New Roman"/>
                <w:color w:val="000000"/>
                <w:kern w:val="0"/>
                <w:szCs w:val="21"/>
              </w:rPr>
            </w:pPr>
          </w:p>
        </w:tc>
        <w:tc>
          <w:tcPr>
            <w:tcW w:w="1810" w:type="dxa"/>
            <w:vMerge/>
            <w:shd w:val="clear" w:color="auto" w:fill="auto"/>
            <w:vAlign w:val="center"/>
          </w:tcPr>
          <w:p w14:paraId="5BED69D9" w14:textId="77777777" w:rsidR="00490B53" w:rsidRDefault="00490B53">
            <w:pPr>
              <w:widowControl/>
              <w:jc w:val="center"/>
              <w:rPr>
                <w:rFonts w:ascii="宋体" w:eastAsia="宋体" w:hAnsi="宋体" w:cs="Times New Roman"/>
                <w:color w:val="000000"/>
                <w:kern w:val="0"/>
                <w:szCs w:val="21"/>
              </w:rPr>
            </w:pPr>
          </w:p>
        </w:tc>
        <w:tc>
          <w:tcPr>
            <w:tcW w:w="2188" w:type="dxa"/>
            <w:shd w:val="clear" w:color="auto" w:fill="auto"/>
            <w:vAlign w:val="center"/>
          </w:tcPr>
          <w:p w14:paraId="3E02968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837" w:type="dxa"/>
            <w:shd w:val="clear" w:color="auto" w:fill="auto"/>
            <w:vAlign w:val="center"/>
          </w:tcPr>
          <w:p w14:paraId="04568E9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07A8275F" w14:textId="77777777" w:rsidR="00490B53" w:rsidRDefault="00490B53">
            <w:pPr>
              <w:widowControl/>
              <w:jc w:val="center"/>
              <w:rPr>
                <w:rFonts w:ascii="宋体" w:eastAsia="宋体" w:hAnsi="宋体" w:cs="Times New Roman"/>
                <w:color w:val="000000"/>
                <w:kern w:val="0"/>
                <w:szCs w:val="21"/>
              </w:rPr>
            </w:pPr>
          </w:p>
        </w:tc>
      </w:tr>
      <w:tr w:rsidR="00490B53" w14:paraId="75480789" w14:textId="77777777">
        <w:trPr>
          <w:trHeight w:val="290"/>
        </w:trPr>
        <w:tc>
          <w:tcPr>
            <w:tcW w:w="2041" w:type="dxa"/>
            <w:vMerge/>
            <w:shd w:val="clear" w:color="auto" w:fill="auto"/>
            <w:vAlign w:val="center"/>
          </w:tcPr>
          <w:p w14:paraId="3530031C"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0DF407AA"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65D6CAF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3</w:t>
            </w:r>
          </w:p>
        </w:tc>
        <w:tc>
          <w:tcPr>
            <w:tcW w:w="1837" w:type="dxa"/>
            <w:shd w:val="clear" w:color="auto" w:fill="auto"/>
            <w:vAlign w:val="center"/>
          </w:tcPr>
          <w:p w14:paraId="7C35472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w:t>
            </w:r>
            <w:r>
              <w:rPr>
                <w:rFonts w:ascii="宋体" w:eastAsia="宋体" w:hAnsi="宋体" w:cs="Times New Roman" w:hint="eastAsia"/>
                <w:color w:val="000000"/>
                <w:kern w:val="0"/>
                <w:szCs w:val="21"/>
              </w:rPr>
              <w:t>0%</w:t>
            </w:r>
          </w:p>
        </w:tc>
        <w:tc>
          <w:tcPr>
            <w:tcW w:w="1130" w:type="dxa"/>
            <w:vMerge/>
            <w:vAlign w:val="center"/>
          </w:tcPr>
          <w:p w14:paraId="22F6E8A7" w14:textId="77777777" w:rsidR="00490B53" w:rsidRDefault="00490B53">
            <w:pPr>
              <w:widowControl/>
              <w:jc w:val="center"/>
              <w:rPr>
                <w:rFonts w:ascii="宋体" w:eastAsia="宋体" w:hAnsi="宋体" w:cs="Times New Roman"/>
                <w:color w:val="000000"/>
                <w:kern w:val="0"/>
                <w:szCs w:val="21"/>
              </w:rPr>
            </w:pPr>
          </w:p>
        </w:tc>
      </w:tr>
      <w:tr w:rsidR="00490B53" w14:paraId="4276DB80" w14:textId="77777777">
        <w:trPr>
          <w:trHeight w:val="318"/>
        </w:trPr>
        <w:tc>
          <w:tcPr>
            <w:tcW w:w="2041" w:type="dxa"/>
            <w:vMerge w:val="restart"/>
            <w:shd w:val="clear" w:color="auto" w:fill="auto"/>
            <w:vAlign w:val="center"/>
          </w:tcPr>
          <w:p w14:paraId="67560DC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810" w:type="dxa"/>
            <w:vMerge w:val="restart"/>
            <w:shd w:val="clear" w:color="auto" w:fill="auto"/>
            <w:vAlign w:val="center"/>
          </w:tcPr>
          <w:p w14:paraId="6B5C553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r>
              <w:rPr>
                <w:rFonts w:ascii="宋体" w:eastAsia="宋体" w:hAnsi="宋体" w:cs="Times New Roman" w:hint="eastAsia"/>
                <w:color w:val="000000"/>
                <w:kern w:val="0"/>
                <w:szCs w:val="21"/>
              </w:rPr>
              <w:t>%</w:t>
            </w:r>
          </w:p>
        </w:tc>
        <w:tc>
          <w:tcPr>
            <w:tcW w:w="2188" w:type="dxa"/>
            <w:shd w:val="clear" w:color="auto" w:fill="auto"/>
            <w:vAlign w:val="center"/>
          </w:tcPr>
          <w:p w14:paraId="503D7CA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37" w:type="dxa"/>
            <w:shd w:val="clear" w:color="auto" w:fill="auto"/>
            <w:vAlign w:val="center"/>
          </w:tcPr>
          <w:p w14:paraId="61E4586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6</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130" w:type="dxa"/>
            <w:vMerge w:val="restart"/>
            <w:vAlign w:val="center"/>
          </w:tcPr>
          <w:p w14:paraId="10204EA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4FAECF0E" w14:textId="77777777">
        <w:trPr>
          <w:trHeight w:val="318"/>
        </w:trPr>
        <w:tc>
          <w:tcPr>
            <w:tcW w:w="2041" w:type="dxa"/>
            <w:vMerge/>
            <w:shd w:val="clear" w:color="auto" w:fill="auto"/>
            <w:vAlign w:val="center"/>
          </w:tcPr>
          <w:p w14:paraId="64CF8E1F"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098C2630"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60A1BAA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837" w:type="dxa"/>
            <w:shd w:val="clear" w:color="auto" w:fill="auto"/>
            <w:vAlign w:val="center"/>
          </w:tcPr>
          <w:p w14:paraId="37819F5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w:t>
            </w:r>
            <w:r>
              <w:rPr>
                <w:rFonts w:ascii="宋体" w:eastAsia="宋体" w:hAnsi="宋体" w:cs="Times New Roman" w:hint="eastAsia"/>
                <w:color w:val="000000"/>
                <w:kern w:val="0"/>
                <w:szCs w:val="21"/>
              </w:rPr>
              <w:t>0%</w:t>
            </w:r>
          </w:p>
        </w:tc>
        <w:tc>
          <w:tcPr>
            <w:tcW w:w="1130" w:type="dxa"/>
            <w:vMerge/>
            <w:vAlign w:val="center"/>
          </w:tcPr>
          <w:p w14:paraId="02CB6358" w14:textId="77777777" w:rsidR="00490B53" w:rsidRDefault="00490B53">
            <w:pPr>
              <w:widowControl/>
              <w:jc w:val="center"/>
              <w:rPr>
                <w:rFonts w:ascii="宋体" w:eastAsia="宋体" w:hAnsi="宋体" w:cs="Times New Roman"/>
                <w:color w:val="000000"/>
                <w:kern w:val="0"/>
                <w:szCs w:val="21"/>
              </w:rPr>
            </w:pPr>
          </w:p>
        </w:tc>
      </w:tr>
      <w:tr w:rsidR="00490B53" w14:paraId="6E0256EE" w14:textId="77777777">
        <w:trPr>
          <w:trHeight w:val="318"/>
        </w:trPr>
        <w:tc>
          <w:tcPr>
            <w:tcW w:w="2041" w:type="dxa"/>
            <w:vMerge/>
            <w:shd w:val="clear" w:color="auto" w:fill="auto"/>
            <w:vAlign w:val="center"/>
          </w:tcPr>
          <w:p w14:paraId="004A2CC0"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38A37201"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7159694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837" w:type="dxa"/>
            <w:shd w:val="clear" w:color="auto" w:fill="auto"/>
            <w:vAlign w:val="center"/>
          </w:tcPr>
          <w:p w14:paraId="0E29AE8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w:t>
            </w:r>
          </w:p>
        </w:tc>
        <w:tc>
          <w:tcPr>
            <w:tcW w:w="1130" w:type="dxa"/>
            <w:vMerge/>
            <w:vAlign w:val="center"/>
          </w:tcPr>
          <w:p w14:paraId="70184455" w14:textId="77777777" w:rsidR="00490B53" w:rsidRDefault="00490B53">
            <w:pPr>
              <w:widowControl/>
              <w:jc w:val="center"/>
              <w:rPr>
                <w:rFonts w:ascii="宋体" w:eastAsia="宋体" w:hAnsi="宋体" w:cs="Times New Roman"/>
                <w:color w:val="000000"/>
                <w:kern w:val="0"/>
                <w:szCs w:val="21"/>
              </w:rPr>
            </w:pPr>
          </w:p>
        </w:tc>
      </w:tr>
      <w:tr w:rsidR="00490B53" w14:paraId="1F93249D" w14:textId="77777777">
        <w:trPr>
          <w:trHeight w:val="318"/>
        </w:trPr>
        <w:tc>
          <w:tcPr>
            <w:tcW w:w="2041" w:type="dxa"/>
            <w:vMerge/>
            <w:shd w:val="clear" w:color="auto" w:fill="auto"/>
            <w:vAlign w:val="center"/>
          </w:tcPr>
          <w:p w14:paraId="6ACDD195"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74EE3B56"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726735F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837" w:type="dxa"/>
            <w:shd w:val="clear" w:color="auto" w:fill="auto"/>
            <w:vAlign w:val="center"/>
          </w:tcPr>
          <w:p w14:paraId="7C8E624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15</w:t>
            </w:r>
            <w:r>
              <w:rPr>
                <w:rFonts w:ascii="宋体" w:eastAsia="宋体" w:hAnsi="宋体" w:cs="Times New Roman" w:hint="eastAsia"/>
                <w:color w:val="000000"/>
                <w:kern w:val="0"/>
                <w:szCs w:val="21"/>
              </w:rPr>
              <w:t>%</w:t>
            </w:r>
            <w:r>
              <w:rPr>
                <w:rFonts w:ascii="宋体" w:eastAsia="宋体" w:hAnsi="宋体" w:cs="Times New Roman"/>
                <w:color w:val="000000"/>
                <w:kern w:val="0"/>
                <w:szCs w:val="21"/>
              </w:rPr>
              <w:t xml:space="preserve"> </w:t>
            </w:r>
          </w:p>
        </w:tc>
        <w:tc>
          <w:tcPr>
            <w:tcW w:w="1130" w:type="dxa"/>
            <w:vMerge/>
            <w:vAlign w:val="center"/>
          </w:tcPr>
          <w:p w14:paraId="7D5E23DF" w14:textId="77777777" w:rsidR="00490B53" w:rsidRDefault="00490B53">
            <w:pPr>
              <w:widowControl/>
              <w:jc w:val="center"/>
              <w:rPr>
                <w:rFonts w:ascii="宋体" w:eastAsia="宋体" w:hAnsi="宋体" w:cs="Times New Roman"/>
                <w:color w:val="000000"/>
                <w:kern w:val="0"/>
                <w:szCs w:val="21"/>
              </w:rPr>
            </w:pPr>
          </w:p>
        </w:tc>
      </w:tr>
      <w:tr w:rsidR="00490B53" w14:paraId="1927F7F3" w14:textId="77777777">
        <w:trPr>
          <w:trHeight w:val="318"/>
        </w:trPr>
        <w:tc>
          <w:tcPr>
            <w:tcW w:w="2041" w:type="dxa"/>
            <w:vMerge w:val="restart"/>
            <w:shd w:val="clear" w:color="auto" w:fill="auto"/>
            <w:vAlign w:val="center"/>
          </w:tcPr>
          <w:p w14:paraId="6AF0659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lastRenderedPageBreak/>
              <w:t>课程目标</w:t>
            </w:r>
            <w:r>
              <w:rPr>
                <w:rFonts w:ascii="宋体" w:eastAsia="宋体" w:hAnsi="宋体" w:cs="Times New Roman"/>
                <w:color w:val="000000"/>
                <w:kern w:val="0"/>
                <w:szCs w:val="21"/>
              </w:rPr>
              <w:t>3</w:t>
            </w:r>
          </w:p>
        </w:tc>
        <w:tc>
          <w:tcPr>
            <w:tcW w:w="1810" w:type="dxa"/>
            <w:vMerge w:val="restart"/>
            <w:shd w:val="clear" w:color="auto" w:fill="auto"/>
            <w:vAlign w:val="center"/>
          </w:tcPr>
          <w:p w14:paraId="2376216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5%</w:t>
            </w:r>
          </w:p>
        </w:tc>
        <w:tc>
          <w:tcPr>
            <w:tcW w:w="2188" w:type="dxa"/>
            <w:shd w:val="clear" w:color="auto" w:fill="auto"/>
            <w:vAlign w:val="center"/>
          </w:tcPr>
          <w:p w14:paraId="05ED4F3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37" w:type="dxa"/>
            <w:shd w:val="clear" w:color="auto" w:fill="auto"/>
            <w:vAlign w:val="center"/>
          </w:tcPr>
          <w:p w14:paraId="7C045A5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50%</w:t>
            </w:r>
          </w:p>
        </w:tc>
        <w:tc>
          <w:tcPr>
            <w:tcW w:w="1130" w:type="dxa"/>
            <w:vMerge w:val="restart"/>
            <w:vAlign w:val="center"/>
          </w:tcPr>
          <w:p w14:paraId="4E0B0E1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0B96E41D" w14:textId="77777777">
        <w:trPr>
          <w:trHeight w:val="318"/>
        </w:trPr>
        <w:tc>
          <w:tcPr>
            <w:tcW w:w="2041" w:type="dxa"/>
            <w:vMerge/>
            <w:shd w:val="clear" w:color="auto" w:fill="auto"/>
            <w:vAlign w:val="center"/>
          </w:tcPr>
          <w:p w14:paraId="2D5FE139" w14:textId="77777777" w:rsidR="00490B53" w:rsidRDefault="00490B53">
            <w:pPr>
              <w:widowControl/>
              <w:jc w:val="center"/>
              <w:rPr>
                <w:rFonts w:ascii="宋体" w:eastAsia="宋体" w:hAnsi="宋体" w:cs="Times New Roman"/>
                <w:color w:val="000000"/>
                <w:kern w:val="0"/>
                <w:szCs w:val="21"/>
              </w:rPr>
            </w:pPr>
          </w:p>
        </w:tc>
        <w:tc>
          <w:tcPr>
            <w:tcW w:w="1810" w:type="dxa"/>
            <w:vMerge/>
            <w:shd w:val="clear" w:color="auto" w:fill="auto"/>
            <w:vAlign w:val="center"/>
          </w:tcPr>
          <w:p w14:paraId="5250072C" w14:textId="77777777" w:rsidR="00490B53" w:rsidRDefault="00490B53">
            <w:pPr>
              <w:widowControl/>
              <w:jc w:val="center"/>
              <w:rPr>
                <w:rFonts w:ascii="宋体" w:eastAsia="宋体" w:hAnsi="宋体" w:cs="Times New Roman"/>
                <w:color w:val="000000"/>
                <w:kern w:val="0"/>
                <w:szCs w:val="21"/>
              </w:rPr>
            </w:pPr>
          </w:p>
        </w:tc>
        <w:tc>
          <w:tcPr>
            <w:tcW w:w="2188" w:type="dxa"/>
            <w:shd w:val="clear" w:color="auto" w:fill="auto"/>
            <w:vAlign w:val="center"/>
          </w:tcPr>
          <w:p w14:paraId="632FF70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837" w:type="dxa"/>
            <w:shd w:val="clear" w:color="auto" w:fill="auto"/>
            <w:vAlign w:val="center"/>
          </w:tcPr>
          <w:p w14:paraId="4225A64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30" w:type="dxa"/>
            <w:vMerge/>
            <w:vAlign w:val="center"/>
          </w:tcPr>
          <w:p w14:paraId="3968FBF6" w14:textId="77777777" w:rsidR="00490B53" w:rsidRDefault="00490B53">
            <w:pPr>
              <w:widowControl/>
              <w:jc w:val="center"/>
              <w:rPr>
                <w:rFonts w:ascii="宋体" w:eastAsia="宋体" w:hAnsi="宋体" w:cs="Times New Roman"/>
                <w:color w:val="000000"/>
                <w:kern w:val="0"/>
                <w:szCs w:val="21"/>
              </w:rPr>
            </w:pPr>
          </w:p>
        </w:tc>
      </w:tr>
      <w:tr w:rsidR="00490B53" w14:paraId="47DE8F3F" w14:textId="77777777">
        <w:trPr>
          <w:trHeight w:val="318"/>
        </w:trPr>
        <w:tc>
          <w:tcPr>
            <w:tcW w:w="2041" w:type="dxa"/>
            <w:vMerge/>
            <w:shd w:val="clear" w:color="auto" w:fill="auto"/>
            <w:vAlign w:val="center"/>
          </w:tcPr>
          <w:p w14:paraId="36B9D48C"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121BD88D"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514F5CF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837" w:type="dxa"/>
            <w:shd w:val="clear" w:color="auto" w:fill="auto"/>
            <w:vAlign w:val="center"/>
          </w:tcPr>
          <w:p w14:paraId="6CAE04A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1130" w:type="dxa"/>
            <w:vMerge/>
            <w:vAlign w:val="center"/>
          </w:tcPr>
          <w:p w14:paraId="6AF4AEB0" w14:textId="77777777" w:rsidR="00490B53" w:rsidRDefault="00490B53">
            <w:pPr>
              <w:widowControl/>
              <w:jc w:val="center"/>
              <w:rPr>
                <w:rFonts w:ascii="宋体" w:eastAsia="宋体" w:hAnsi="宋体" w:cs="Times New Roman"/>
                <w:color w:val="000000"/>
                <w:kern w:val="0"/>
                <w:szCs w:val="21"/>
              </w:rPr>
            </w:pPr>
          </w:p>
        </w:tc>
      </w:tr>
      <w:tr w:rsidR="00490B53" w14:paraId="48322675" w14:textId="77777777">
        <w:trPr>
          <w:trHeight w:val="318"/>
        </w:trPr>
        <w:tc>
          <w:tcPr>
            <w:tcW w:w="2041" w:type="dxa"/>
            <w:vMerge/>
            <w:shd w:val="clear" w:color="auto" w:fill="auto"/>
            <w:vAlign w:val="center"/>
          </w:tcPr>
          <w:p w14:paraId="402A40B9"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3001D512"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5157E18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837" w:type="dxa"/>
            <w:shd w:val="clear" w:color="auto" w:fill="auto"/>
            <w:vAlign w:val="center"/>
          </w:tcPr>
          <w:p w14:paraId="3374485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w:t>
            </w:r>
            <w:r>
              <w:rPr>
                <w:rFonts w:ascii="宋体" w:eastAsia="宋体" w:hAnsi="宋体" w:cs="Times New Roman" w:hint="eastAsia"/>
                <w:color w:val="000000"/>
                <w:kern w:val="0"/>
                <w:szCs w:val="21"/>
              </w:rPr>
              <w:t>0%</w:t>
            </w:r>
          </w:p>
        </w:tc>
        <w:tc>
          <w:tcPr>
            <w:tcW w:w="1130" w:type="dxa"/>
            <w:vMerge/>
            <w:vAlign w:val="center"/>
          </w:tcPr>
          <w:p w14:paraId="0F083050" w14:textId="77777777" w:rsidR="00490B53" w:rsidRDefault="00490B53">
            <w:pPr>
              <w:widowControl/>
              <w:jc w:val="center"/>
              <w:rPr>
                <w:rFonts w:ascii="宋体" w:eastAsia="宋体" w:hAnsi="宋体" w:cs="Times New Roman"/>
                <w:color w:val="000000"/>
                <w:kern w:val="0"/>
                <w:szCs w:val="21"/>
              </w:rPr>
            </w:pPr>
          </w:p>
        </w:tc>
      </w:tr>
      <w:tr w:rsidR="00490B53" w14:paraId="4E41A1EC" w14:textId="77777777">
        <w:trPr>
          <w:trHeight w:val="318"/>
        </w:trPr>
        <w:tc>
          <w:tcPr>
            <w:tcW w:w="2041" w:type="dxa"/>
            <w:vMerge w:val="restart"/>
            <w:shd w:val="clear" w:color="auto" w:fill="auto"/>
            <w:vAlign w:val="center"/>
          </w:tcPr>
          <w:p w14:paraId="46FA359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810" w:type="dxa"/>
            <w:vMerge w:val="restart"/>
            <w:shd w:val="clear" w:color="auto" w:fill="auto"/>
            <w:vAlign w:val="center"/>
          </w:tcPr>
          <w:p w14:paraId="07E6A89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r>
              <w:rPr>
                <w:rFonts w:ascii="宋体" w:eastAsia="宋体" w:hAnsi="宋体" w:cs="Times New Roman" w:hint="eastAsia"/>
                <w:color w:val="000000"/>
                <w:kern w:val="0"/>
                <w:szCs w:val="21"/>
              </w:rPr>
              <w:t>%</w:t>
            </w:r>
          </w:p>
        </w:tc>
        <w:tc>
          <w:tcPr>
            <w:tcW w:w="2188" w:type="dxa"/>
            <w:shd w:val="clear" w:color="auto" w:fill="auto"/>
            <w:vAlign w:val="center"/>
          </w:tcPr>
          <w:p w14:paraId="36DE6E5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37" w:type="dxa"/>
            <w:shd w:val="clear" w:color="auto" w:fill="auto"/>
            <w:vAlign w:val="center"/>
          </w:tcPr>
          <w:p w14:paraId="0E3ADB8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70</w:t>
            </w:r>
            <w:r>
              <w:rPr>
                <w:rFonts w:ascii="宋体" w:eastAsia="宋体" w:hAnsi="宋体" w:cs="Times New Roman" w:hint="eastAsia"/>
                <w:color w:val="000000"/>
                <w:kern w:val="0"/>
                <w:szCs w:val="21"/>
              </w:rPr>
              <w:t>%</w:t>
            </w:r>
          </w:p>
        </w:tc>
        <w:tc>
          <w:tcPr>
            <w:tcW w:w="1130" w:type="dxa"/>
            <w:vMerge w:val="restart"/>
            <w:vAlign w:val="center"/>
          </w:tcPr>
          <w:p w14:paraId="0304126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34DCDA90" w14:textId="77777777">
        <w:trPr>
          <w:trHeight w:val="318"/>
        </w:trPr>
        <w:tc>
          <w:tcPr>
            <w:tcW w:w="2041" w:type="dxa"/>
            <w:vMerge/>
            <w:shd w:val="clear" w:color="auto" w:fill="auto"/>
            <w:vAlign w:val="center"/>
          </w:tcPr>
          <w:p w14:paraId="46EDCBA7" w14:textId="77777777" w:rsidR="00490B53" w:rsidRDefault="00490B53">
            <w:pPr>
              <w:widowControl/>
              <w:jc w:val="center"/>
              <w:rPr>
                <w:rFonts w:ascii="宋体" w:eastAsia="宋体" w:hAnsi="宋体" w:cs="Times New Roman"/>
                <w:color w:val="000000"/>
                <w:kern w:val="0"/>
                <w:szCs w:val="21"/>
              </w:rPr>
            </w:pPr>
          </w:p>
        </w:tc>
        <w:tc>
          <w:tcPr>
            <w:tcW w:w="1810" w:type="dxa"/>
            <w:vMerge/>
            <w:shd w:val="clear" w:color="auto" w:fill="auto"/>
            <w:vAlign w:val="center"/>
          </w:tcPr>
          <w:p w14:paraId="2BAAAC3F" w14:textId="77777777" w:rsidR="00490B53" w:rsidRDefault="00490B53">
            <w:pPr>
              <w:widowControl/>
              <w:jc w:val="center"/>
              <w:rPr>
                <w:rFonts w:ascii="宋体" w:eastAsia="宋体" w:hAnsi="宋体" w:cs="Times New Roman"/>
                <w:color w:val="000000"/>
                <w:kern w:val="0"/>
                <w:szCs w:val="21"/>
              </w:rPr>
            </w:pPr>
          </w:p>
        </w:tc>
        <w:tc>
          <w:tcPr>
            <w:tcW w:w="2188" w:type="dxa"/>
            <w:shd w:val="clear" w:color="auto" w:fill="auto"/>
            <w:vAlign w:val="center"/>
          </w:tcPr>
          <w:p w14:paraId="4D9EB9E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作业1</w:t>
            </w:r>
          </w:p>
        </w:tc>
        <w:tc>
          <w:tcPr>
            <w:tcW w:w="1837" w:type="dxa"/>
            <w:shd w:val="clear" w:color="auto" w:fill="auto"/>
            <w:vAlign w:val="center"/>
          </w:tcPr>
          <w:p w14:paraId="5D4F155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vAlign w:val="center"/>
          </w:tcPr>
          <w:p w14:paraId="3DF32B9C" w14:textId="77777777" w:rsidR="00490B53" w:rsidRDefault="00490B53">
            <w:pPr>
              <w:widowControl/>
              <w:jc w:val="center"/>
              <w:rPr>
                <w:rFonts w:ascii="宋体" w:eastAsia="宋体" w:hAnsi="宋体" w:cs="Times New Roman"/>
                <w:color w:val="000000"/>
                <w:kern w:val="0"/>
                <w:szCs w:val="21"/>
              </w:rPr>
            </w:pPr>
          </w:p>
        </w:tc>
      </w:tr>
      <w:tr w:rsidR="00490B53" w14:paraId="665043AA" w14:textId="77777777">
        <w:trPr>
          <w:trHeight w:val="318"/>
        </w:trPr>
        <w:tc>
          <w:tcPr>
            <w:tcW w:w="2041" w:type="dxa"/>
            <w:vMerge/>
            <w:shd w:val="clear" w:color="auto" w:fill="auto"/>
            <w:vAlign w:val="center"/>
          </w:tcPr>
          <w:p w14:paraId="17B98674"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4367D633"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0191360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837" w:type="dxa"/>
            <w:shd w:val="clear" w:color="auto" w:fill="auto"/>
            <w:vAlign w:val="center"/>
          </w:tcPr>
          <w:p w14:paraId="3AD15ED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tcPr>
          <w:p w14:paraId="0D2F2FFA" w14:textId="77777777" w:rsidR="00490B53" w:rsidRDefault="00490B53">
            <w:pPr>
              <w:widowControl/>
              <w:jc w:val="center"/>
              <w:rPr>
                <w:rFonts w:ascii="宋体" w:eastAsia="宋体" w:hAnsi="宋体" w:cs="Times New Roman"/>
                <w:color w:val="000000"/>
                <w:kern w:val="0"/>
                <w:szCs w:val="21"/>
              </w:rPr>
            </w:pPr>
          </w:p>
        </w:tc>
      </w:tr>
      <w:tr w:rsidR="00490B53" w14:paraId="21D691CC" w14:textId="77777777">
        <w:trPr>
          <w:trHeight w:val="318"/>
        </w:trPr>
        <w:tc>
          <w:tcPr>
            <w:tcW w:w="2041" w:type="dxa"/>
            <w:vMerge/>
            <w:shd w:val="clear" w:color="auto" w:fill="auto"/>
            <w:vAlign w:val="center"/>
          </w:tcPr>
          <w:p w14:paraId="3040B34A" w14:textId="77777777" w:rsidR="00490B53" w:rsidRDefault="00490B53">
            <w:pPr>
              <w:widowControl/>
              <w:jc w:val="left"/>
              <w:rPr>
                <w:rFonts w:ascii="宋体" w:eastAsia="宋体" w:hAnsi="宋体" w:cs="Times New Roman"/>
                <w:color w:val="000000"/>
                <w:kern w:val="0"/>
                <w:szCs w:val="21"/>
              </w:rPr>
            </w:pPr>
          </w:p>
        </w:tc>
        <w:tc>
          <w:tcPr>
            <w:tcW w:w="1810" w:type="dxa"/>
            <w:vMerge/>
            <w:shd w:val="clear" w:color="auto" w:fill="auto"/>
            <w:vAlign w:val="center"/>
          </w:tcPr>
          <w:p w14:paraId="3D2AF241" w14:textId="77777777" w:rsidR="00490B53" w:rsidRDefault="00490B53">
            <w:pPr>
              <w:widowControl/>
              <w:jc w:val="left"/>
              <w:rPr>
                <w:rFonts w:ascii="宋体" w:eastAsia="宋体" w:hAnsi="宋体" w:cs="Times New Roman"/>
                <w:color w:val="000000"/>
                <w:kern w:val="0"/>
                <w:szCs w:val="21"/>
              </w:rPr>
            </w:pPr>
          </w:p>
        </w:tc>
        <w:tc>
          <w:tcPr>
            <w:tcW w:w="2188" w:type="dxa"/>
            <w:shd w:val="clear" w:color="auto" w:fill="auto"/>
            <w:vAlign w:val="center"/>
          </w:tcPr>
          <w:p w14:paraId="339C6F5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837" w:type="dxa"/>
            <w:shd w:val="clear" w:color="auto" w:fill="auto"/>
            <w:vAlign w:val="center"/>
          </w:tcPr>
          <w:p w14:paraId="1367701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1130" w:type="dxa"/>
            <w:vMerge/>
          </w:tcPr>
          <w:p w14:paraId="0244BB6A" w14:textId="77777777" w:rsidR="00490B53" w:rsidRDefault="00490B53">
            <w:pPr>
              <w:widowControl/>
              <w:jc w:val="center"/>
              <w:rPr>
                <w:rFonts w:ascii="宋体" w:eastAsia="宋体" w:hAnsi="宋体" w:cs="Times New Roman"/>
                <w:color w:val="000000"/>
                <w:kern w:val="0"/>
                <w:szCs w:val="21"/>
              </w:rPr>
            </w:pPr>
          </w:p>
        </w:tc>
      </w:tr>
      <w:tr w:rsidR="00490B53" w14:paraId="79591CF6" w14:textId="77777777">
        <w:trPr>
          <w:trHeight w:val="307"/>
        </w:trPr>
        <w:tc>
          <w:tcPr>
            <w:tcW w:w="2041" w:type="dxa"/>
            <w:shd w:val="clear" w:color="auto" w:fill="auto"/>
            <w:vAlign w:val="center"/>
          </w:tcPr>
          <w:p w14:paraId="3FA4131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810" w:type="dxa"/>
            <w:shd w:val="clear" w:color="auto" w:fill="auto"/>
            <w:vAlign w:val="center"/>
          </w:tcPr>
          <w:p w14:paraId="147DD50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156" w:type="dxa"/>
            <w:gridSpan w:val="3"/>
            <w:shd w:val="clear" w:color="auto" w:fill="auto"/>
            <w:vAlign w:val="center"/>
          </w:tcPr>
          <w:p w14:paraId="3A62BF7E" w14:textId="77777777" w:rsidR="00490B53" w:rsidRDefault="00490B53">
            <w:pPr>
              <w:widowControl/>
              <w:jc w:val="center"/>
              <w:rPr>
                <w:rFonts w:ascii="宋体" w:eastAsia="宋体" w:hAnsi="宋体" w:cs="Times New Roman"/>
                <w:color w:val="000000"/>
                <w:kern w:val="0"/>
                <w:szCs w:val="21"/>
              </w:rPr>
            </w:pPr>
          </w:p>
        </w:tc>
      </w:tr>
    </w:tbl>
    <w:p w14:paraId="6AB9018D" w14:textId="77777777" w:rsidR="00490B53" w:rsidRDefault="00490B53">
      <w:pPr>
        <w:spacing w:line="360" w:lineRule="auto"/>
        <w:rPr>
          <w:rFonts w:ascii="Times New Roman" w:eastAsia="宋体" w:hAnsi="Times New Roman" w:cs="Times New Roman"/>
          <w:sz w:val="24"/>
          <w:szCs w:val="24"/>
        </w:rPr>
      </w:pPr>
    </w:p>
    <w:p w14:paraId="567D658C"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（四）课程目标达成度计算方法</w:t>
      </w:r>
    </w:p>
    <w:p w14:paraId="23AD983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p w14:paraId="55B4F5C1"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position w:val="-26"/>
          <w:sz w:val="24"/>
        </w:rPr>
        <w:object w:dxaOrig="8971" w:dyaOrig="637" w14:anchorId="343AAFD8">
          <v:shape id="_x0000_i1031" type="#_x0000_t75" style="width:448.75pt;height:31.8pt" o:ole="">
            <v:imagedata r:id="rId8" o:title=""/>
          </v:shape>
          <o:OLEObject Type="Embed" ProgID="Equation.KSEE3" ShapeID="_x0000_i1031" DrawAspect="Content" ObjectID="_1776777951" r:id="rId18"/>
        </w:object>
      </w:r>
    </w:p>
    <w:p w14:paraId="1A44D86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5E2F122E"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（一）持续改进</w:t>
      </w:r>
    </w:p>
    <w:p w14:paraId="4ED946F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0084BD9D" w14:textId="77777777" w:rsidR="00490B53" w:rsidRDefault="00000000">
      <w:pPr>
        <w:spacing w:line="360" w:lineRule="auto"/>
        <w:ind w:firstLineChars="200" w:firstLine="482"/>
        <w:rPr>
          <w:rFonts w:ascii="宋体" w:eastAsia="宋体" w:hAnsi="宋体" w:cs="Times New Roman"/>
          <w:b/>
          <w:sz w:val="24"/>
        </w:rPr>
      </w:pPr>
      <w:bookmarkStart w:id="147" w:name="_Toc27847345"/>
      <w:r>
        <w:rPr>
          <w:rFonts w:ascii="宋体" w:eastAsia="宋体" w:hAnsi="宋体" w:cs="Times New Roman" w:hint="eastAsia"/>
          <w:b/>
          <w:sz w:val="24"/>
        </w:rPr>
        <w:t>（二）</w:t>
      </w:r>
      <w:r>
        <w:rPr>
          <w:rFonts w:ascii="宋体" w:eastAsia="宋体" w:hAnsi="宋体" w:cs="Times New Roman"/>
          <w:b/>
          <w:sz w:val="24"/>
        </w:rPr>
        <w:t>参考书目及学习资料</w:t>
      </w:r>
      <w:bookmarkEnd w:id="147"/>
    </w:p>
    <w:p w14:paraId="7F6AECE0"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1</w:t>
      </w:r>
      <w:r>
        <w:rPr>
          <w:rFonts w:ascii="宋体" w:eastAsia="宋体" w:hAnsi="宋体" w:cs="Times New Roman"/>
          <w:b/>
          <w:bCs/>
          <w:sz w:val="24"/>
        </w:rPr>
        <w:t>.</w:t>
      </w:r>
      <w:r>
        <w:rPr>
          <w:rFonts w:ascii="宋体" w:eastAsia="宋体" w:hAnsi="宋体" w:cs="Times New Roman" w:hint="eastAsia"/>
          <w:b/>
          <w:bCs/>
          <w:sz w:val="24"/>
        </w:rPr>
        <w:t>教材</w:t>
      </w:r>
    </w:p>
    <w:p w14:paraId="440E3A19"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肖朗</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中外教育名著选读</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北京：高等教育出版社，</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09.</w:t>
      </w:r>
    </w:p>
    <w:p w14:paraId="70D7A5AC"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2</w:t>
      </w:r>
      <w:r>
        <w:rPr>
          <w:rFonts w:ascii="宋体" w:eastAsia="宋体" w:hAnsi="宋体" w:cs="Times New Roman"/>
          <w:b/>
          <w:bCs/>
          <w:sz w:val="24"/>
        </w:rPr>
        <w:t>.</w:t>
      </w:r>
      <w:r>
        <w:rPr>
          <w:rFonts w:ascii="宋体" w:eastAsia="宋体" w:hAnsi="宋体" w:cs="Times New Roman" w:hint="eastAsia"/>
          <w:b/>
          <w:bCs/>
          <w:sz w:val="24"/>
        </w:rPr>
        <w:t>教学参考书</w:t>
      </w:r>
    </w:p>
    <w:p w14:paraId="1BFBBA7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华东师范大学教育系</w:t>
      </w:r>
      <w:r>
        <w:rPr>
          <w:rFonts w:ascii="宋体" w:eastAsia="宋体" w:hAnsi="宋体" w:cs="Times New Roman"/>
          <w:sz w:val="24"/>
        </w:rPr>
        <w:t xml:space="preserve">. </w:t>
      </w:r>
      <w:r>
        <w:rPr>
          <w:rFonts w:ascii="宋体" w:eastAsia="宋体" w:hAnsi="宋体" w:cs="Times New Roman" w:hint="eastAsia"/>
          <w:sz w:val="24"/>
        </w:rPr>
        <w:t>教育文选</w:t>
      </w:r>
      <w:r>
        <w:rPr>
          <w:rFonts w:ascii="宋体" w:eastAsia="宋体" w:hAnsi="宋体" w:cs="Times New Roman"/>
          <w:sz w:val="24"/>
        </w:rPr>
        <w:t xml:space="preserve">. </w:t>
      </w:r>
      <w:r>
        <w:rPr>
          <w:rFonts w:ascii="宋体" w:eastAsia="宋体" w:hAnsi="宋体" w:cs="Times New Roman" w:hint="eastAsia"/>
          <w:sz w:val="24"/>
        </w:rPr>
        <w:t>北京</w:t>
      </w:r>
      <w:r>
        <w:rPr>
          <w:rFonts w:ascii="宋体" w:eastAsia="宋体" w:hAnsi="宋体" w:cs="Times New Roman"/>
          <w:sz w:val="24"/>
        </w:rPr>
        <w:t xml:space="preserve">: </w:t>
      </w:r>
      <w:r>
        <w:rPr>
          <w:rFonts w:ascii="宋体" w:eastAsia="宋体" w:hAnsi="宋体" w:cs="Times New Roman" w:hint="eastAsia"/>
          <w:sz w:val="24"/>
        </w:rPr>
        <w:t>人民教育出版社</w:t>
      </w:r>
      <w:r>
        <w:rPr>
          <w:rFonts w:ascii="宋体" w:eastAsia="宋体" w:hAnsi="宋体" w:cs="Times New Roman"/>
          <w:sz w:val="24"/>
        </w:rPr>
        <w:t>, 2007.</w:t>
      </w:r>
    </w:p>
    <w:p w14:paraId="232D07D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褚慧芳</w:t>
      </w:r>
      <w:r>
        <w:rPr>
          <w:rFonts w:ascii="宋体" w:eastAsia="宋体" w:hAnsi="宋体" w:cs="Times New Roman"/>
          <w:sz w:val="24"/>
        </w:rPr>
        <w:t>.</w:t>
      </w:r>
      <w:r>
        <w:rPr>
          <w:rFonts w:ascii="宋体" w:eastAsia="宋体" w:hAnsi="宋体" w:cs="Times New Roman" w:hint="eastAsia"/>
          <w:sz w:val="24"/>
        </w:rPr>
        <w:t>外国教育名著导读</w:t>
      </w:r>
      <w:r>
        <w:rPr>
          <w:rFonts w:ascii="宋体" w:eastAsia="宋体" w:hAnsi="宋体" w:cs="Times New Roman"/>
          <w:sz w:val="24"/>
        </w:rPr>
        <w:t>.</w:t>
      </w:r>
      <w:r>
        <w:rPr>
          <w:rFonts w:ascii="宋体" w:eastAsia="宋体" w:hAnsi="宋体" w:cs="Times New Roman" w:hint="eastAsia"/>
          <w:sz w:val="24"/>
        </w:rPr>
        <w:t>北京：人民教育出版社</w:t>
      </w:r>
      <w:r>
        <w:rPr>
          <w:rFonts w:ascii="宋体" w:eastAsia="宋体" w:hAnsi="宋体" w:cs="Times New Roman"/>
          <w:sz w:val="24"/>
        </w:rPr>
        <w:t>，2009.</w:t>
      </w:r>
    </w:p>
    <w:p w14:paraId="1192040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张瑞璠，王承绪</w:t>
      </w:r>
      <w:r>
        <w:rPr>
          <w:rFonts w:ascii="宋体" w:eastAsia="宋体" w:hAnsi="宋体" w:cs="Times New Roman"/>
          <w:sz w:val="24"/>
        </w:rPr>
        <w:t>.</w:t>
      </w:r>
      <w:r>
        <w:rPr>
          <w:rFonts w:ascii="宋体" w:eastAsia="宋体" w:hAnsi="宋体" w:cs="Times New Roman" w:hint="eastAsia"/>
          <w:sz w:val="24"/>
        </w:rPr>
        <w:t>中外教育比较史纲</w:t>
      </w:r>
      <w:r>
        <w:rPr>
          <w:rFonts w:ascii="宋体" w:eastAsia="宋体" w:hAnsi="宋体" w:cs="Times New Roman"/>
          <w:sz w:val="24"/>
        </w:rPr>
        <w:t>.</w:t>
      </w:r>
      <w:r>
        <w:rPr>
          <w:rFonts w:ascii="宋体" w:eastAsia="宋体" w:hAnsi="宋体" w:cs="Times New Roman" w:hint="eastAsia"/>
          <w:sz w:val="24"/>
        </w:rPr>
        <w:t>济南：山东教育出版社</w:t>
      </w:r>
      <w:r>
        <w:rPr>
          <w:rFonts w:ascii="宋体" w:eastAsia="宋体" w:hAnsi="宋体" w:cs="Times New Roman"/>
          <w:sz w:val="24"/>
        </w:rPr>
        <w:t>，2001.</w:t>
      </w:r>
    </w:p>
    <w:p w14:paraId="29B0E98B"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张文娟</w:t>
      </w:r>
    </w:p>
    <w:p w14:paraId="02FC360B"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p>
    <w:p w14:paraId="20B1EE7C"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6516BE26"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3489A401" w14:textId="77777777" w:rsidR="00490B53" w:rsidRDefault="00000000">
      <w:pPr>
        <w:widowControl/>
        <w:jc w:val="left"/>
        <w:rPr>
          <w:rFonts w:ascii="Calibri" w:eastAsia="宋体" w:hAnsi="Calibri" w:cs="Times New Roman"/>
        </w:rPr>
      </w:pPr>
      <w:r>
        <w:rPr>
          <w:rFonts w:ascii="Calibri" w:eastAsia="宋体" w:hAnsi="Calibri" w:cs="Times New Roman"/>
        </w:rPr>
        <w:br w:type="page"/>
      </w:r>
    </w:p>
    <w:p w14:paraId="1F6578EE" w14:textId="77777777" w:rsidR="00490B53" w:rsidRDefault="00000000">
      <w:pPr>
        <w:spacing w:line="360" w:lineRule="auto"/>
        <w:jc w:val="center"/>
        <w:outlineLvl w:val="0"/>
        <w:rPr>
          <w:rFonts w:ascii="宋体" w:eastAsia="宋体" w:hAnsi="宋体" w:cs="Times New Roman"/>
          <w:b/>
          <w:bCs/>
          <w:sz w:val="30"/>
          <w:szCs w:val="24"/>
        </w:rPr>
      </w:pPr>
      <w:bookmarkStart w:id="148" w:name="_Toc57017186"/>
      <w:bookmarkStart w:id="149" w:name="_Toc166165202"/>
      <w:r>
        <w:rPr>
          <w:rFonts w:ascii="宋体" w:eastAsia="宋体" w:hAnsi="宋体" w:cs="Times New Roman" w:hint="eastAsia"/>
          <w:b/>
          <w:bCs/>
          <w:sz w:val="30"/>
          <w:szCs w:val="24"/>
        </w:rPr>
        <w:lastRenderedPageBreak/>
        <w:t>课堂观察与模拟教学</w:t>
      </w:r>
      <w:r>
        <w:rPr>
          <w:rFonts w:ascii="宋体" w:eastAsia="宋体" w:hAnsi="宋体" w:cs="Times New Roman"/>
          <w:b/>
          <w:bCs/>
          <w:sz w:val="30"/>
          <w:szCs w:val="24"/>
        </w:rPr>
        <w:t>课程教学大纲</w:t>
      </w:r>
      <w:bookmarkEnd w:id="148"/>
      <w:bookmarkEnd w:id="149"/>
    </w:p>
    <w:p w14:paraId="12DD0FA4"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Classroom Observation and Simulation Teaching</w:t>
      </w:r>
      <w:r>
        <w:rPr>
          <w:rFonts w:ascii="Times New Roman" w:eastAsia="宋体" w:hAnsi="Times New Roman" w:cs="Times New Roman"/>
          <w:b/>
          <w:bCs/>
          <w:sz w:val="28"/>
          <w:szCs w:val="24"/>
        </w:rPr>
        <w:t>）</w:t>
      </w:r>
    </w:p>
    <w:p w14:paraId="45ADBD80" w14:textId="77777777" w:rsidR="00490B53" w:rsidRDefault="00000000">
      <w:pPr>
        <w:spacing w:line="360" w:lineRule="auto"/>
        <w:rPr>
          <w:rFonts w:ascii="宋体" w:eastAsia="宋体" w:hAnsi="宋体" w:cs="Times New Roman"/>
          <w:b/>
          <w:sz w:val="28"/>
          <w:szCs w:val="28"/>
        </w:rPr>
      </w:pPr>
      <w:bookmarkStart w:id="150" w:name="_Toc27847347"/>
      <w:r>
        <w:rPr>
          <w:rFonts w:ascii="宋体" w:eastAsia="宋体" w:hAnsi="宋体" w:cs="Times New Roman"/>
          <w:b/>
          <w:sz w:val="28"/>
          <w:szCs w:val="28"/>
        </w:rPr>
        <w:t>一、课程概况</w:t>
      </w:r>
      <w:bookmarkEnd w:id="150"/>
    </w:p>
    <w:p w14:paraId="354BB6CF" w14:textId="77777777" w:rsidR="00490B53" w:rsidRDefault="00000000">
      <w:pPr>
        <w:spacing w:line="360" w:lineRule="auto"/>
        <w:ind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2401021</w:t>
      </w:r>
    </w:p>
    <w:p w14:paraId="34B0FED6" w14:textId="77777777" w:rsidR="00490B53" w:rsidRDefault="00000000">
      <w:pPr>
        <w:spacing w:line="360" w:lineRule="auto"/>
        <w:ind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052D3734"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（其中：讲授学时16</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32AB891A"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sz w:val="24"/>
        </w:rPr>
        <w:t>教育心理学、课程与教学论</w:t>
      </w:r>
    </w:p>
    <w:p w14:paraId="79B781A9"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（文</w:t>
      </w:r>
      <w:r>
        <w:rPr>
          <w:rFonts w:ascii="宋体" w:eastAsia="宋体" w:hAnsi="宋体" w:cs="Times New Roman"/>
          <w:kern w:val="0"/>
          <w:sz w:val="24"/>
          <w:szCs w:val="24"/>
        </w:rPr>
        <w:t>）</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小学教育（理）                          </w:t>
      </w:r>
    </w:p>
    <w:p w14:paraId="0FF61AB9" w14:textId="77777777" w:rsidR="00490B53" w:rsidRDefault="00000000">
      <w:pPr>
        <w:spacing w:line="360" w:lineRule="auto"/>
        <w:ind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《课堂观察</w:t>
      </w:r>
      <w:r>
        <w:rPr>
          <w:rFonts w:ascii="宋体" w:eastAsia="宋体" w:hAnsi="宋体" w:cs="Times New Roman"/>
          <w:kern w:val="0"/>
          <w:sz w:val="24"/>
          <w:szCs w:val="24"/>
        </w:rPr>
        <w:t>指导</w:t>
      </w:r>
      <w:r>
        <w:rPr>
          <w:rFonts w:ascii="宋体" w:eastAsia="宋体" w:hAnsi="宋体" w:cs="Times New Roman" w:hint="eastAsia"/>
          <w:kern w:val="0"/>
          <w:sz w:val="24"/>
          <w:szCs w:val="24"/>
        </w:rPr>
        <w:t>》，陈瑶，教育科学出版社，最新版</w:t>
      </w:r>
      <w:r>
        <w:rPr>
          <w:rFonts w:ascii="宋体" w:eastAsia="宋体" w:hAnsi="宋体" w:cs="Times New Roman"/>
          <w:kern w:val="0"/>
          <w:sz w:val="24"/>
          <w:szCs w:val="24"/>
        </w:rPr>
        <w:t>.</w:t>
      </w:r>
    </w:p>
    <w:p w14:paraId="6F6BD517"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16DAC1CD" w14:textId="77777777" w:rsidR="00490B53" w:rsidRDefault="00000000">
      <w:pPr>
        <w:autoSpaceDE w:val="0"/>
        <w:autoSpaceDN w:val="0"/>
        <w:adjustRightInd w:val="0"/>
        <w:spacing w:line="360" w:lineRule="auto"/>
        <w:ind w:firstLine="482"/>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本课程是小学教育（文）专业的一门专业基础必修课程。通过本课程的学习，学生能熟练掌握</w:t>
      </w:r>
      <w:r>
        <w:rPr>
          <w:rFonts w:ascii="宋体" w:eastAsia="宋体" w:hAnsi="宋体" w:cs="Times New Roman"/>
          <w:kern w:val="0"/>
          <w:sz w:val="24"/>
          <w:szCs w:val="24"/>
        </w:rPr>
        <w:t>课程观察的方法和技能，</w:t>
      </w:r>
      <w:r>
        <w:rPr>
          <w:rFonts w:ascii="宋体" w:eastAsia="宋体" w:hAnsi="宋体" w:cs="Times New Roman" w:hint="eastAsia"/>
          <w:kern w:val="0"/>
          <w:sz w:val="24"/>
          <w:szCs w:val="24"/>
        </w:rPr>
        <w:t>能够</w:t>
      </w:r>
      <w:r>
        <w:rPr>
          <w:rFonts w:ascii="宋体" w:eastAsia="宋体" w:hAnsi="宋体" w:cs="Times New Roman"/>
          <w:kern w:val="0"/>
          <w:sz w:val="24"/>
          <w:szCs w:val="24"/>
        </w:rPr>
        <w:t>从课堂观察中借鉴他人的课堂</w:t>
      </w:r>
      <w:r>
        <w:rPr>
          <w:rFonts w:ascii="宋体" w:eastAsia="宋体" w:hAnsi="宋体" w:cs="Times New Roman" w:hint="eastAsia"/>
          <w:kern w:val="0"/>
          <w:sz w:val="24"/>
          <w:szCs w:val="24"/>
        </w:rPr>
        <w:t>教学</w:t>
      </w:r>
      <w:r>
        <w:rPr>
          <w:rFonts w:ascii="宋体" w:eastAsia="宋体" w:hAnsi="宋体" w:cs="Times New Roman"/>
          <w:kern w:val="0"/>
          <w:sz w:val="24"/>
          <w:szCs w:val="24"/>
        </w:rPr>
        <w:t>与管理经验</w:t>
      </w:r>
      <w:r>
        <w:rPr>
          <w:rFonts w:ascii="宋体" w:eastAsia="宋体" w:hAnsi="宋体" w:cs="Times New Roman" w:hint="eastAsia"/>
          <w:kern w:val="0"/>
          <w:sz w:val="24"/>
          <w:szCs w:val="24"/>
        </w:rPr>
        <w:t>；掌握模拟教学的一般原理和基本技能，具备较强的模拟教学能力，为将来从事小学教学工作做好准备。</w:t>
      </w:r>
    </w:p>
    <w:p w14:paraId="6149A56B" w14:textId="77777777" w:rsidR="00490B53" w:rsidRDefault="00000000">
      <w:pPr>
        <w:spacing w:line="360" w:lineRule="auto"/>
        <w:rPr>
          <w:rFonts w:ascii="宋体" w:eastAsia="宋体" w:hAnsi="宋体" w:cs="Times New Roman"/>
          <w:b/>
          <w:sz w:val="28"/>
          <w:szCs w:val="28"/>
        </w:rPr>
      </w:pPr>
      <w:bookmarkStart w:id="151" w:name="_Toc27847348"/>
      <w:r>
        <w:rPr>
          <w:rFonts w:ascii="宋体" w:eastAsia="宋体" w:hAnsi="宋体" w:cs="Times New Roman" w:hint="eastAsia"/>
          <w:b/>
          <w:sz w:val="28"/>
          <w:szCs w:val="28"/>
        </w:rPr>
        <w:t>二</w:t>
      </w:r>
      <w:r>
        <w:rPr>
          <w:rFonts w:ascii="宋体" w:eastAsia="宋体" w:hAnsi="宋体" w:cs="Times New Roman"/>
          <w:b/>
          <w:sz w:val="28"/>
          <w:szCs w:val="28"/>
        </w:rPr>
        <w:t>、课程目标</w:t>
      </w:r>
      <w:bookmarkEnd w:id="151"/>
    </w:p>
    <w:p w14:paraId="615BF2CE" w14:textId="77777777" w:rsidR="00490B53" w:rsidRDefault="00000000">
      <w:pPr>
        <w:spacing w:line="360" w:lineRule="auto"/>
        <w:ind w:firstLine="562"/>
        <w:rPr>
          <w:rFonts w:ascii="宋体" w:eastAsia="宋体" w:hAnsi="宋体" w:cs="Times New Roman"/>
          <w:b/>
          <w:sz w:val="24"/>
          <w:szCs w:val="28"/>
        </w:rPr>
      </w:pPr>
      <w:bookmarkStart w:id="152" w:name="_Toc27847349"/>
      <w:r>
        <w:rPr>
          <w:rFonts w:ascii="宋体" w:eastAsia="宋体" w:hAnsi="宋体" w:cs="Times New Roman" w:hint="eastAsia"/>
          <w:b/>
          <w:sz w:val="24"/>
          <w:szCs w:val="28"/>
        </w:rPr>
        <w:t>（一）课程具体目标</w:t>
      </w:r>
      <w:bookmarkEnd w:id="152"/>
    </w:p>
    <w:p w14:paraId="1F7EA91F"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阐释</w:t>
      </w:r>
      <w:r>
        <w:rPr>
          <w:rFonts w:ascii="Times New Roman" w:eastAsia="宋体" w:hAnsi="Times New Roman" w:cs="Times New Roman"/>
          <w:sz w:val="24"/>
          <w:szCs w:val="24"/>
        </w:rPr>
        <w:t>课堂观察与模拟教学的内涵</w:t>
      </w:r>
      <w:r>
        <w:rPr>
          <w:rFonts w:ascii="Times New Roman" w:eastAsia="宋体" w:hAnsi="Times New Roman" w:cs="Times New Roman" w:hint="eastAsia"/>
          <w:sz w:val="24"/>
          <w:szCs w:val="24"/>
        </w:rPr>
        <w:t>和价值，重视课堂观察能力与模拟教学能力的培养。</w:t>
      </w:r>
    </w:p>
    <w:p w14:paraId="592ACD65" w14:textId="77777777" w:rsidR="00490B53" w:rsidRDefault="00000000">
      <w:pPr>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hint="eastAsia"/>
          <w:kern w:val="0"/>
          <w:sz w:val="24"/>
          <w:szCs w:val="24"/>
        </w:rPr>
        <w:t>了解课堂</w:t>
      </w:r>
      <w:r>
        <w:rPr>
          <w:rFonts w:ascii="Times New Roman" w:eastAsia="宋体" w:hAnsi="Times New Roman" w:cs="Times New Roman"/>
          <w:kern w:val="0"/>
          <w:sz w:val="24"/>
          <w:szCs w:val="24"/>
        </w:rPr>
        <w:t>观察的类型与方法，</w:t>
      </w:r>
      <w:r>
        <w:rPr>
          <w:rFonts w:ascii="Times New Roman" w:eastAsia="宋体" w:hAnsi="Times New Roman" w:cs="Times New Roman" w:hint="eastAsia"/>
          <w:kern w:val="0"/>
          <w:sz w:val="24"/>
          <w:szCs w:val="24"/>
        </w:rPr>
        <w:t>掌握课堂</w:t>
      </w:r>
      <w:r>
        <w:rPr>
          <w:rFonts w:ascii="Times New Roman" w:eastAsia="宋体" w:hAnsi="Times New Roman" w:cs="Times New Roman"/>
          <w:kern w:val="0"/>
          <w:sz w:val="24"/>
          <w:szCs w:val="24"/>
        </w:rPr>
        <w:t>观察的基本技能，</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运用科学的方法深入现场进行全</w:t>
      </w:r>
      <w:r>
        <w:rPr>
          <w:rFonts w:ascii="Times New Roman" w:eastAsia="宋体" w:hAnsi="Times New Roman" w:cs="Times New Roman" w:hint="eastAsia"/>
          <w:kern w:val="0"/>
          <w:sz w:val="24"/>
          <w:szCs w:val="24"/>
        </w:rPr>
        <w:t>方位</w:t>
      </w:r>
      <w:r>
        <w:rPr>
          <w:rFonts w:ascii="Times New Roman" w:eastAsia="宋体" w:hAnsi="Times New Roman" w:cs="Times New Roman"/>
          <w:kern w:val="0"/>
          <w:sz w:val="24"/>
          <w:szCs w:val="24"/>
        </w:rPr>
        <w:t>的课堂观察</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撰写规范的</w:t>
      </w:r>
      <w:r>
        <w:rPr>
          <w:rFonts w:ascii="Times New Roman" w:eastAsia="宋体" w:hAnsi="Times New Roman" w:cs="Times New Roman"/>
          <w:kern w:val="0"/>
          <w:sz w:val="24"/>
          <w:szCs w:val="24"/>
        </w:rPr>
        <w:t>课堂观察报告，</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从课堂观察中</w:t>
      </w:r>
      <w:r>
        <w:rPr>
          <w:rFonts w:ascii="Times New Roman" w:eastAsia="宋体" w:hAnsi="Times New Roman" w:cs="Times New Roman" w:hint="eastAsia"/>
          <w:kern w:val="0"/>
          <w:sz w:val="24"/>
          <w:szCs w:val="24"/>
        </w:rPr>
        <w:t>吸取</w:t>
      </w:r>
      <w:r>
        <w:rPr>
          <w:rFonts w:ascii="Times New Roman" w:eastAsia="宋体" w:hAnsi="Times New Roman" w:cs="Times New Roman"/>
          <w:kern w:val="0"/>
          <w:sz w:val="24"/>
          <w:szCs w:val="24"/>
        </w:rPr>
        <w:t>经验</w:t>
      </w:r>
      <w:r>
        <w:rPr>
          <w:rFonts w:ascii="Times New Roman" w:eastAsia="宋体" w:hAnsi="Times New Roman" w:cs="Times New Roman" w:hint="eastAsia"/>
          <w:kern w:val="0"/>
          <w:sz w:val="24"/>
          <w:szCs w:val="24"/>
        </w:rPr>
        <w:t>教训</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提升</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课堂教学</w:t>
      </w:r>
      <w:r>
        <w:rPr>
          <w:rFonts w:ascii="Times New Roman" w:eastAsia="宋体" w:hAnsi="Times New Roman" w:cs="Times New Roman" w:hint="eastAsia"/>
          <w:kern w:val="0"/>
          <w:sz w:val="24"/>
          <w:szCs w:val="24"/>
        </w:rPr>
        <w:t>水平</w:t>
      </w:r>
      <w:r>
        <w:rPr>
          <w:rFonts w:ascii="Times New Roman" w:eastAsia="宋体" w:hAnsi="Times New Roman" w:cs="Times New Roman"/>
          <w:kern w:val="0"/>
          <w:sz w:val="24"/>
          <w:szCs w:val="24"/>
        </w:rPr>
        <w:t>。</w:t>
      </w:r>
    </w:p>
    <w:p w14:paraId="5A16924D"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理解</w:t>
      </w:r>
      <w:r>
        <w:rPr>
          <w:rFonts w:ascii="Times New Roman" w:eastAsia="宋体" w:hAnsi="Times New Roman" w:cs="Times New Roman"/>
          <w:sz w:val="24"/>
          <w:szCs w:val="24"/>
        </w:rPr>
        <w:t>模拟教学的原则，掌握模拟教学的方法</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模拟教学的一般流程，</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运用</w:t>
      </w:r>
      <w:r>
        <w:rPr>
          <w:rFonts w:ascii="Times New Roman" w:eastAsia="宋体" w:hAnsi="Times New Roman" w:cs="Times New Roman"/>
          <w:sz w:val="24"/>
          <w:szCs w:val="24"/>
        </w:rPr>
        <w:t>现代教学理念开展模拟教学，具有较强的模拟教学能力</w:t>
      </w:r>
      <w:r>
        <w:rPr>
          <w:rFonts w:ascii="Times New Roman" w:eastAsia="宋体" w:hAnsi="Times New Roman" w:cs="Times New Roman" w:hint="eastAsia"/>
          <w:sz w:val="24"/>
          <w:szCs w:val="24"/>
        </w:rPr>
        <w:t>，</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对自己的模拟教学进行反思，对他人的模拟教学进行适当评价。</w:t>
      </w:r>
    </w:p>
    <w:p w14:paraId="2EF7826B" w14:textId="77777777" w:rsidR="00490B53" w:rsidRDefault="00000000">
      <w:pPr>
        <w:spacing w:line="360" w:lineRule="auto"/>
        <w:ind w:firstLine="480"/>
        <w:rPr>
          <w:rFonts w:ascii="宋体" w:eastAsia="宋体" w:hAnsi="宋体" w:cs="Times New Roman"/>
          <w:kern w:val="0"/>
          <w:sz w:val="24"/>
        </w:rPr>
      </w:pPr>
      <w:r>
        <w:rPr>
          <w:rFonts w:ascii="宋体" w:eastAsia="宋体" w:hAnsi="宋体" w:cs="Times New Roman" w:hint="eastAsia"/>
          <w:kern w:val="0"/>
          <w:sz w:val="24"/>
        </w:rPr>
        <w:t>目标4.愿意</w:t>
      </w:r>
      <w:r>
        <w:rPr>
          <w:rFonts w:ascii="宋体" w:eastAsia="宋体" w:hAnsi="宋体" w:cs="Times New Roman"/>
          <w:kern w:val="0"/>
          <w:sz w:val="24"/>
        </w:rPr>
        <w:t>与他人分享自己的课堂观察</w:t>
      </w:r>
      <w:r>
        <w:rPr>
          <w:rFonts w:ascii="宋体" w:eastAsia="宋体" w:hAnsi="宋体" w:cs="Times New Roman" w:hint="eastAsia"/>
          <w:kern w:val="0"/>
          <w:sz w:val="24"/>
        </w:rPr>
        <w:t>和</w:t>
      </w:r>
      <w:r>
        <w:rPr>
          <w:rFonts w:ascii="宋体" w:eastAsia="宋体" w:hAnsi="宋体" w:cs="Times New Roman"/>
          <w:kern w:val="0"/>
          <w:sz w:val="24"/>
        </w:rPr>
        <w:t>模拟教学</w:t>
      </w:r>
      <w:r>
        <w:rPr>
          <w:rFonts w:ascii="宋体" w:eastAsia="宋体" w:hAnsi="宋体" w:cs="Times New Roman" w:hint="eastAsia"/>
          <w:kern w:val="0"/>
          <w:sz w:val="24"/>
        </w:rPr>
        <w:t>经验，</w:t>
      </w:r>
      <w:r>
        <w:rPr>
          <w:rFonts w:ascii="宋体" w:eastAsia="宋体" w:hAnsi="宋体" w:cs="Times New Roman"/>
          <w:kern w:val="0"/>
          <w:sz w:val="24"/>
        </w:rPr>
        <w:t>获得</w:t>
      </w:r>
      <w:r>
        <w:rPr>
          <w:rFonts w:ascii="宋体" w:eastAsia="宋体" w:hAnsi="宋体" w:cs="Times New Roman" w:hint="eastAsia"/>
          <w:kern w:val="0"/>
          <w:sz w:val="24"/>
        </w:rPr>
        <w:t>良好的学习</w:t>
      </w:r>
      <w:r>
        <w:rPr>
          <w:rFonts w:ascii="宋体" w:eastAsia="宋体" w:hAnsi="宋体" w:cs="Times New Roman"/>
          <w:kern w:val="0"/>
          <w:sz w:val="24"/>
        </w:rPr>
        <w:t>体验，</w:t>
      </w:r>
      <w:r>
        <w:rPr>
          <w:rFonts w:ascii="宋体" w:eastAsia="宋体" w:hAnsi="宋体" w:cs="Times New Roman" w:hint="eastAsia"/>
          <w:kern w:val="0"/>
          <w:sz w:val="24"/>
        </w:rPr>
        <w:t>形成良好的沟通</w:t>
      </w:r>
      <w:r>
        <w:rPr>
          <w:rFonts w:ascii="宋体" w:eastAsia="宋体" w:hAnsi="宋体" w:cs="Times New Roman"/>
          <w:kern w:val="0"/>
          <w:sz w:val="24"/>
        </w:rPr>
        <w:t>与合作能力，形成</w:t>
      </w:r>
      <w:r>
        <w:rPr>
          <w:rFonts w:ascii="宋体" w:eastAsia="宋体" w:hAnsi="宋体" w:cs="Times New Roman" w:hint="eastAsia"/>
          <w:kern w:val="0"/>
          <w:sz w:val="24"/>
        </w:rPr>
        <w:t>较强</w:t>
      </w:r>
      <w:r>
        <w:rPr>
          <w:rFonts w:ascii="宋体" w:eastAsia="宋体" w:hAnsi="宋体" w:cs="Times New Roman"/>
          <w:kern w:val="0"/>
          <w:sz w:val="24"/>
        </w:rPr>
        <w:t>的团队协作精神。</w:t>
      </w:r>
    </w:p>
    <w:p w14:paraId="685312AB" w14:textId="77777777" w:rsidR="00490B53" w:rsidRDefault="00490B53">
      <w:pPr>
        <w:spacing w:line="360" w:lineRule="auto"/>
        <w:ind w:firstLine="480"/>
        <w:rPr>
          <w:rFonts w:ascii="宋体" w:eastAsia="宋体" w:hAnsi="宋体" w:cs="Times New Roman"/>
          <w:kern w:val="0"/>
          <w:sz w:val="24"/>
        </w:rPr>
      </w:pPr>
    </w:p>
    <w:p w14:paraId="5600151E" w14:textId="77777777" w:rsidR="00490B53" w:rsidRDefault="00000000">
      <w:pPr>
        <w:spacing w:line="360" w:lineRule="auto"/>
        <w:ind w:firstLineChars="150" w:firstLine="361"/>
        <w:rPr>
          <w:rFonts w:ascii="宋体" w:eastAsia="宋体" w:hAnsi="宋体" w:cs="Times New Roman"/>
          <w:b/>
          <w:sz w:val="24"/>
          <w:szCs w:val="28"/>
        </w:rPr>
      </w:pPr>
      <w:bookmarkStart w:id="153" w:name="_Toc27847350"/>
      <w:r>
        <w:rPr>
          <w:rFonts w:ascii="宋体" w:eastAsia="宋体" w:hAnsi="宋体" w:cs="Times New Roman" w:hint="eastAsia"/>
          <w:b/>
          <w:sz w:val="24"/>
          <w:szCs w:val="28"/>
        </w:rPr>
        <w:t>（二）课程目标与专业毕业要求的关系</w:t>
      </w:r>
      <w:bookmarkEnd w:id="153"/>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300"/>
        <w:gridCol w:w="5195"/>
      </w:tblGrid>
      <w:tr w:rsidR="00490B53" w14:paraId="4F902C08" w14:textId="77777777">
        <w:trPr>
          <w:trHeight w:val="549"/>
          <w:jc w:val="center"/>
        </w:trPr>
        <w:tc>
          <w:tcPr>
            <w:tcW w:w="1361" w:type="dxa"/>
            <w:vAlign w:val="center"/>
          </w:tcPr>
          <w:p w14:paraId="5C37086C"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lastRenderedPageBreak/>
              <w:t>课程目标</w:t>
            </w:r>
          </w:p>
        </w:tc>
        <w:tc>
          <w:tcPr>
            <w:tcW w:w="2300" w:type="dxa"/>
            <w:vAlign w:val="center"/>
          </w:tcPr>
          <w:p w14:paraId="464AFFFC"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195" w:type="dxa"/>
            <w:vAlign w:val="center"/>
          </w:tcPr>
          <w:p w14:paraId="464B3DD7" w14:textId="77777777" w:rsidR="00490B53" w:rsidRDefault="00000000">
            <w:pPr>
              <w:spacing w:line="269" w:lineRule="auto"/>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2C2A3CAA" w14:textId="77777777">
        <w:trPr>
          <w:trHeight w:val="1638"/>
          <w:jc w:val="center"/>
        </w:trPr>
        <w:tc>
          <w:tcPr>
            <w:tcW w:w="1361" w:type="dxa"/>
            <w:vAlign w:val="center"/>
          </w:tcPr>
          <w:p w14:paraId="68F62152"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300" w:type="dxa"/>
            <w:vAlign w:val="center"/>
          </w:tcPr>
          <w:p w14:paraId="45692EA4"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tc>
        <w:tc>
          <w:tcPr>
            <w:tcW w:w="5195" w:type="dxa"/>
            <w:vAlign w:val="center"/>
          </w:tcPr>
          <w:p w14:paraId="6F2F19F9"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指标点4-2：【教学技能突出】获得全面的小学教学体验，掌握学科教学的基本方法与策略，能独立进行教学设计、实施和评价。</w:t>
            </w:r>
          </w:p>
          <w:p w14:paraId="7D0461D6" w14:textId="77777777" w:rsidR="00490B53" w:rsidRDefault="00000000">
            <w:pPr>
              <w:spacing w:line="269"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指标点4-4：【教育研究能力好】掌握教育研究的基本方法，结合小学教育教学实践进行研究，具有一定的教学研究能力。</w:t>
            </w:r>
          </w:p>
        </w:tc>
      </w:tr>
      <w:tr w:rsidR="00490B53" w14:paraId="3F94D0FB" w14:textId="77777777">
        <w:trPr>
          <w:trHeight w:val="3106"/>
          <w:jc w:val="center"/>
        </w:trPr>
        <w:tc>
          <w:tcPr>
            <w:tcW w:w="1361" w:type="dxa"/>
            <w:vAlign w:val="center"/>
          </w:tcPr>
          <w:p w14:paraId="6B660B37"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课程目标2</w:t>
            </w:r>
          </w:p>
        </w:tc>
        <w:tc>
          <w:tcPr>
            <w:tcW w:w="2300" w:type="dxa"/>
            <w:vAlign w:val="center"/>
          </w:tcPr>
          <w:p w14:paraId="44C9256E"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p w14:paraId="73ADCEE4"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毕业要求8. 沟通合作</w:t>
            </w:r>
          </w:p>
        </w:tc>
        <w:tc>
          <w:tcPr>
            <w:tcW w:w="5195" w:type="dxa"/>
            <w:vAlign w:val="center"/>
          </w:tcPr>
          <w:p w14:paraId="6DE6EA2D"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指标点4-2：【教学技能突出】获得全面的小学教学体验，掌握学科教学的基本方法与策略，能独立进行教学设计、实施和评价。</w:t>
            </w:r>
          </w:p>
          <w:p w14:paraId="4EB2A92C"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指标点4-3：【教师基本功扎实】掌握小学教师基本功技能，包括书写技能、沟通与表达技能、信息技术运用技能等。</w:t>
            </w:r>
          </w:p>
          <w:p w14:paraId="3710DB52"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指标点4-4：【教育研究能力好】掌握教育研究的基本方法，结合小学教育教学实践进行研究，具有一定的教学研究能力。</w:t>
            </w:r>
          </w:p>
          <w:p w14:paraId="1CBAA691" w14:textId="77777777" w:rsidR="00490B53" w:rsidRDefault="00000000">
            <w:pPr>
              <w:spacing w:line="269"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指标点8-1：【善于团队合作】理解学习共同体的本质和价值，掌握团队协作的基本策略，在课堂学习与教育实践中获得合作学习体验，形成团队协作精神。</w:t>
            </w:r>
          </w:p>
        </w:tc>
      </w:tr>
      <w:tr w:rsidR="00490B53" w14:paraId="6CDEEDB1" w14:textId="77777777">
        <w:trPr>
          <w:trHeight w:val="416"/>
          <w:jc w:val="center"/>
        </w:trPr>
        <w:tc>
          <w:tcPr>
            <w:tcW w:w="1361" w:type="dxa"/>
            <w:vAlign w:val="center"/>
          </w:tcPr>
          <w:p w14:paraId="4B2211E3"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课程目标3</w:t>
            </w:r>
          </w:p>
        </w:tc>
        <w:tc>
          <w:tcPr>
            <w:tcW w:w="2300" w:type="dxa"/>
            <w:vAlign w:val="center"/>
          </w:tcPr>
          <w:p w14:paraId="75151019"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p w14:paraId="441778BB"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毕业要求8. 沟通合作</w:t>
            </w:r>
          </w:p>
        </w:tc>
        <w:tc>
          <w:tcPr>
            <w:tcW w:w="5195" w:type="dxa"/>
            <w:vAlign w:val="center"/>
          </w:tcPr>
          <w:p w14:paraId="537F7C44"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指标点4-1：【领会课程标准】掌握教与学的知识，熟悉所教学科课程标准和教材、教学内容，具有一定的教材解读能力，具有</w:t>
            </w:r>
            <w:proofErr w:type="gramStart"/>
            <w:r>
              <w:rPr>
                <w:rFonts w:ascii="宋体" w:eastAsia="宋体" w:hAnsi="宋体" w:cs="Times New Roman" w:hint="eastAsia"/>
                <w:kern w:val="0"/>
                <w:szCs w:val="21"/>
              </w:rPr>
              <w:t>依据课标进行</w:t>
            </w:r>
            <w:proofErr w:type="gramEnd"/>
            <w:r>
              <w:rPr>
                <w:rFonts w:ascii="宋体" w:eastAsia="宋体" w:hAnsi="宋体" w:cs="Times New Roman" w:hint="eastAsia"/>
                <w:kern w:val="0"/>
                <w:szCs w:val="21"/>
              </w:rPr>
              <w:t>教学的意识和习惯。</w:t>
            </w:r>
          </w:p>
          <w:p w14:paraId="5CCF30D7"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指标点4-2：【教学技能突出】获得全面的小学教学体验，掌握学科教学的基本方法与策略，能独立进行教学设计、实施和评价。</w:t>
            </w:r>
          </w:p>
          <w:p w14:paraId="139196C7"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指标点4-3：【教师基本功扎实】掌握小学教师基本功技能，包括书写技能、沟通与表达技能、信息技术运用技能等。</w:t>
            </w:r>
          </w:p>
          <w:p w14:paraId="53520EA2"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指标点4-4：【教育研究能力好】掌握教育研究的基本方法，结合小学教育教学实践进行研究，具有一定的教学研究能力。</w:t>
            </w:r>
          </w:p>
          <w:p w14:paraId="0E083B7D" w14:textId="77777777" w:rsidR="00490B53" w:rsidRDefault="00000000">
            <w:pPr>
              <w:spacing w:line="269"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指标点8-1：【善于团队合作】理解学习共同体的本质和价值，掌握团队协作的基本策略，在课堂学习与教育实践中获得合作学习体验，形成团队协作精神。</w:t>
            </w:r>
          </w:p>
        </w:tc>
      </w:tr>
      <w:tr w:rsidR="00490B53" w14:paraId="21FFDF8E" w14:textId="77777777">
        <w:trPr>
          <w:trHeight w:val="3248"/>
          <w:jc w:val="center"/>
        </w:trPr>
        <w:tc>
          <w:tcPr>
            <w:tcW w:w="1361" w:type="dxa"/>
            <w:vAlign w:val="center"/>
          </w:tcPr>
          <w:p w14:paraId="3F51A3D9"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lastRenderedPageBreak/>
              <w:t>课程</w:t>
            </w:r>
            <w:r>
              <w:rPr>
                <w:rFonts w:ascii="宋体" w:eastAsia="宋体" w:hAnsi="宋体" w:cs="宋体"/>
                <w:szCs w:val="21"/>
              </w:rPr>
              <w:t>目标</w:t>
            </w:r>
            <w:r>
              <w:rPr>
                <w:rFonts w:ascii="宋体" w:eastAsia="宋体" w:hAnsi="宋体" w:cs="宋体" w:hint="eastAsia"/>
                <w:szCs w:val="21"/>
              </w:rPr>
              <w:t>4</w:t>
            </w:r>
          </w:p>
        </w:tc>
        <w:tc>
          <w:tcPr>
            <w:tcW w:w="2300" w:type="dxa"/>
            <w:vAlign w:val="center"/>
          </w:tcPr>
          <w:p w14:paraId="3A07A21C"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p w14:paraId="51E2E3B0"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毕业要求8. 沟通合作</w:t>
            </w:r>
          </w:p>
        </w:tc>
        <w:tc>
          <w:tcPr>
            <w:tcW w:w="5195" w:type="dxa"/>
            <w:vAlign w:val="center"/>
          </w:tcPr>
          <w:p w14:paraId="0845B6C6"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指标点4-2：【教学技能突出】获得全面的小学教学体验，掌握学科教学的基本方法与策略，能独立进行教学设计、实施和评价。</w:t>
            </w:r>
          </w:p>
          <w:p w14:paraId="7581899E"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指标点4-3：【教师基本功扎实】掌握小学教师基本功技能，包括书写技能、沟通与表达技能、信息技术运用技能等。</w:t>
            </w:r>
          </w:p>
          <w:p w14:paraId="05895B60" w14:textId="77777777" w:rsidR="00490B53" w:rsidRDefault="00000000">
            <w:pPr>
              <w:spacing w:line="269" w:lineRule="auto"/>
              <w:jc w:val="left"/>
              <w:rPr>
                <w:rFonts w:ascii="宋体" w:eastAsia="宋体" w:hAnsi="宋体" w:cs="Times New Roman"/>
                <w:kern w:val="0"/>
                <w:szCs w:val="21"/>
              </w:rPr>
            </w:pPr>
            <w:r>
              <w:rPr>
                <w:rFonts w:ascii="宋体" w:eastAsia="宋体" w:hAnsi="宋体" w:cs="Times New Roman" w:hint="eastAsia"/>
                <w:kern w:val="0"/>
                <w:szCs w:val="21"/>
              </w:rPr>
              <w:t>指标点4-4：【教育研究能力好】掌握教育研究的基本方法，结合小学教育教学实践进行研究，具有一定的教学研究能力。</w:t>
            </w:r>
          </w:p>
          <w:p w14:paraId="018337CA" w14:textId="77777777" w:rsidR="00490B53" w:rsidRDefault="00000000">
            <w:pPr>
              <w:spacing w:line="269" w:lineRule="auto"/>
              <w:jc w:val="left"/>
              <w:rPr>
                <w:rFonts w:ascii="宋体" w:eastAsia="宋体" w:hAnsi="宋体" w:cs="Times New Roman"/>
                <w:kern w:val="0"/>
                <w:sz w:val="18"/>
                <w:szCs w:val="18"/>
              </w:rPr>
            </w:pPr>
            <w:r>
              <w:rPr>
                <w:rFonts w:ascii="宋体" w:eastAsia="宋体" w:hAnsi="宋体" w:cs="Times New Roman" w:hint="eastAsia"/>
                <w:kern w:val="0"/>
                <w:szCs w:val="21"/>
              </w:rPr>
              <w:t>指标点8-1：【善于团队合作】理解学习共同体的本质和价值，掌握团队协作的基本策略，在课堂学习与教育实践中获得合作学习体验，形成团队协作精神。</w:t>
            </w:r>
          </w:p>
        </w:tc>
      </w:tr>
    </w:tbl>
    <w:p w14:paraId="703013A4"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7F6E63BD"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bookmarkStart w:id="154" w:name="_Toc27847351"/>
      <w:r>
        <w:rPr>
          <w:rFonts w:ascii="宋体" w:eastAsia="宋体" w:hAnsi="宋体" w:cs="Times New Roman" w:hint="eastAsia"/>
          <w:b/>
          <w:sz w:val="28"/>
          <w:szCs w:val="28"/>
        </w:rPr>
        <w:t>三</w:t>
      </w:r>
      <w:r>
        <w:rPr>
          <w:rFonts w:ascii="宋体" w:eastAsia="宋体" w:hAnsi="宋体" w:cs="Times New Roman"/>
          <w:b/>
          <w:sz w:val="28"/>
          <w:szCs w:val="28"/>
        </w:rPr>
        <w:t>、课程内容及要求</w:t>
      </w:r>
      <w:bookmarkEnd w:id="154"/>
    </w:p>
    <w:p w14:paraId="48F53422" w14:textId="77777777" w:rsidR="00490B53" w:rsidRDefault="00000000">
      <w:pPr>
        <w:spacing w:line="360" w:lineRule="auto"/>
        <w:ind w:firstLine="482"/>
        <w:rPr>
          <w:rFonts w:ascii="宋体" w:eastAsia="宋体" w:hAnsi="宋体" w:cs="Times New Roman"/>
          <w:b/>
          <w:sz w:val="24"/>
        </w:rPr>
      </w:pPr>
      <w:bookmarkStart w:id="155" w:name="_Toc27847352"/>
      <w:r>
        <w:rPr>
          <w:rFonts w:ascii="宋体" w:eastAsia="宋体" w:hAnsi="宋体" w:cs="Times New Roman" w:hint="eastAsia"/>
          <w:b/>
          <w:sz w:val="24"/>
        </w:rPr>
        <w:t>（一）课堂观察</w:t>
      </w:r>
      <w:r>
        <w:rPr>
          <w:rFonts w:ascii="宋体" w:eastAsia="宋体" w:hAnsi="宋体" w:cs="Times New Roman"/>
          <w:b/>
          <w:sz w:val="24"/>
        </w:rPr>
        <w:t>与模拟教学概述</w:t>
      </w:r>
      <w:r>
        <w:rPr>
          <w:rFonts w:ascii="宋体" w:eastAsia="宋体" w:hAnsi="宋体" w:cs="Times New Roman" w:hint="eastAsia"/>
          <w:b/>
          <w:sz w:val="24"/>
        </w:rPr>
        <w:t>（本模块各知识点的讲授与学习，可以支撑课程目标1）</w:t>
      </w:r>
      <w:bookmarkEnd w:id="155"/>
    </w:p>
    <w:p w14:paraId="01DDDA8A"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37159FF9"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）课堂观察与模拟教学的内涵</w:t>
      </w:r>
    </w:p>
    <w:p w14:paraId="53A6E402"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）课堂观察与模拟教学的意义</w:t>
      </w:r>
    </w:p>
    <w:p w14:paraId="4485F552"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）课堂观察与模拟教学的任务</w:t>
      </w:r>
    </w:p>
    <w:p w14:paraId="62212766"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2.基本要求</w:t>
      </w:r>
    </w:p>
    <w:p w14:paraId="2CF1616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理解课堂观察</w:t>
      </w:r>
      <w:r>
        <w:rPr>
          <w:rFonts w:ascii="宋体" w:eastAsia="宋体" w:hAnsi="宋体" w:cs="Times New Roman"/>
          <w:sz w:val="24"/>
        </w:rPr>
        <w:t>与模拟教学</w:t>
      </w:r>
      <w:r>
        <w:rPr>
          <w:rFonts w:ascii="宋体" w:eastAsia="宋体" w:hAnsi="宋体" w:cs="Times New Roman" w:hint="eastAsia"/>
          <w:sz w:val="24"/>
        </w:rPr>
        <w:t>的内涵</w:t>
      </w:r>
    </w:p>
    <w:p w14:paraId="43317A3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明确</w:t>
      </w:r>
      <w:r>
        <w:rPr>
          <w:rFonts w:ascii="宋体" w:eastAsia="宋体" w:hAnsi="宋体" w:cs="Times New Roman"/>
          <w:sz w:val="24"/>
        </w:rPr>
        <w:t>课</w:t>
      </w:r>
      <w:r>
        <w:rPr>
          <w:rFonts w:ascii="宋体" w:eastAsia="宋体" w:hAnsi="宋体" w:cs="Times New Roman" w:hint="eastAsia"/>
          <w:sz w:val="24"/>
        </w:rPr>
        <w:t>堂观察与模拟教学的意义</w:t>
      </w:r>
    </w:p>
    <w:p w14:paraId="5C2B523F"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（3）了解课堂</w:t>
      </w:r>
      <w:r>
        <w:rPr>
          <w:rFonts w:ascii="宋体" w:eastAsia="宋体" w:hAnsi="宋体" w:cs="Times New Roman"/>
          <w:sz w:val="24"/>
        </w:rPr>
        <w:t>观察的</w:t>
      </w:r>
      <w:r>
        <w:rPr>
          <w:rFonts w:ascii="宋体" w:eastAsia="宋体" w:hAnsi="宋体" w:cs="Times New Roman" w:hint="eastAsia"/>
          <w:sz w:val="24"/>
        </w:rPr>
        <w:t>任务</w:t>
      </w:r>
    </w:p>
    <w:p w14:paraId="04FF1DC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4A26C59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体会数学</w:t>
      </w:r>
      <w:r>
        <w:rPr>
          <w:rFonts w:ascii="宋体" w:eastAsia="宋体" w:hAnsi="宋体" w:cs="Times New Roman"/>
          <w:sz w:val="24"/>
        </w:rPr>
        <w:t>的严谨性，养成严谨治学的态度</w:t>
      </w:r>
      <w:r>
        <w:rPr>
          <w:rFonts w:ascii="宋体" w:eastAsia="宋体" w:hAnsi="宋体" w:cs="Times New Roman" w:hint="eastAsia"/>
          <w:sz w:val="24"/>
        </w:rPr>
        <w:t>。</w:t>
      </w:r>
    </w:p>
    <w:p w14:paraId="4C7731A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确立</w:t>
      </w:r>
      <w:r>
        <w:rPr>
          <w:rFonts w:ascii="宋体" w:eastAsia="宋体" w:hAnsi="宋体" w:cs="Times New Roman"/>
          <w:sz w:val="24"/>
        </w:rPr>
        <w:t>专业发展目标</w:t>
      </w:r>
      <w:r>
        <w:rPr>
          <w:rFonts w:ascii="宋体" w:eastAsia="宋体" w:hAnsi="宋体" w:cs="Times New Roman" w:hint="eastAsia"/>
          <w:sz w:val="24"/>
        </w:rPr>
        <w:t>，争</w:t>
      </w:r>
      <w:r>
        <w:rPr>
          <w:rFonts w:ascii="宋体" w:eastAsia="宋体" w:hAnsi="宋体" w:cs="Times New Roman"/>
          <w:sz w:val="24"/>
        </w:rPr>
        <w:t>做“四有”好老师。</w:t>
      </w:r>
    </w:p>
    <w:p w14:paraId="13B9DBC5"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课堂观察与模拟教学的内涵、</w:t>
      </w:r>
      <w:r>
        <w:rPr>
          <w:rFonts w:ascii="宋体" w:eastAsia="宋体" w:hAnsi="宋体" w:cs="Times New Roman"/>
          <w:sz w:val="24"/>
        </w:rPr>
        <w:t>意义</w:t>
      </w:r>
    </w:p>
    <w:p w14:paraId="5C30DC32"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课堂观察与模拟教学的内涵</w:t>
      </w:r>
    </w:p>
    <w:p w14:paraId="597C5CE1" w14:textId="77777777" w:rsidR="00490B53" w:rsidRDefault="00000000">
      <w:pPr>
        <w:spacing w:line="360" w:lineRule="auto"/>
        <w:ind w:firstLine="482"/>
        <w:rPr>
          <w:rFonts w:ascii="宋体" w:eastAsia="宋体" w:hAnsi="宋体" w:cs="Times New Roman"/>
          <w:b/>
          <w:sz w:val="24"/>
        </w:rPr>
      </w:pPr>
      <w:bookmarkStart w:id="156" w:name="_Toc27847353"/>
      <w:r>
        <w:rPr>
          <w:rFonts w:ascii="宋体" w:eastAsia="宋体" w:hAnsi="宋体" w:cs="Times New Roman" w:hint="eastAsia"/>
          <w:b/>
          <w:sz w:val="24"/>
        </w:rPr>
        <w:t>（二）课堂观察</w:t>
      </w:r>
      <w:r>
        <w:rPr>
          <w:rFonts w:ascii="宋体" w:eastAsia="宋体" w:hAnsi="宋体" w:cs="Times New Roman"/>
          <w:b/>
          <w:sz w:val="24"/>
        </w:rPr>
        <w:t>的</w:t>
      </w:r>
      <w:r>
        <w:rPr>
          <w:rFonts w:ascii="宋体" w:eastAsia="宋体" w:hAnsi="宋体" w:cs="Times New Roman" w:hint="eastAsia"/>
          <w:b/>
          <w:sz w:val="24"/>
        </w:rPr>
        <w:t>类型与</w:t>
      </w:r>
      <w:r>
        <w:rPr>
          <w:rFonts w:ascii="宋体" w:eastAsia="宋体" w:hAnsi="宋体" w:cs="Times New Roman"/>
          <w:b/>
          <w:sz w:val="24"/>
        </w:rPr>
        <w:t>方法</w:t>
      </w:r>
      <w:r>
        <w:rPr>
          <w:rFonts w:ascii="宋体" w:eastAsia="宋体" w:hAnsi="宋体" w:cs="Times New Roman" w:hint="eastAsia"/>
          <w:b/>
          <w:sz w:val="24"/>
        </w:rPr>
        <w:t>（本模块各知识点的讲授与学习，可以支撑课程目标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、课程目标</w:t>
      </w:r>
      <w:r>
        <w:rPr>
          <w:rFonts w:ascii="宋体" w:eastAsia="宋体" w:hAnsi="宋体" w:cs="Times New Roman"/>
          <w:b/>
          <w:sz w:val="24"/>
        </w:rPr>
        <w:t>4</w:t>
      </w:r>
      <w:r>
        <w:rPr>
          <w:rFonts w:ascii="宋体" w:eastAsia="宋体" w:hAnsi="宋体" w:cs="Times New Roman" w:hint="eastAsia"/>
          <w:b/>
          <w:sz w:val="24"/>
        </w:rPr>
        <w:t>）</w:t>
      </w:r>
      <w:bookmarkEnd w:id="156"/>
    </w:p>
    <w:p w14:paraId="1304011A"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1BAB025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lastRenderedPageBreak/>
        <w:t>（</w:t>
      </w:r>
      <w:r>
        <w:rPr>
          <w:rFonts w:ascii="宋体" w:eastAsia="宋体" w:hAnsi="宋体" w:cs="Times New Roman"/>
          <w:sz w:val="24"/>
        </w:rPr>
        <w:t>1</w:t>
      </w:r>
      <w:r>
        <w:rPr>
          <w:rFonts w:ascii="宋体" w:eastAsia="宋体" w:hAnsi="宋体" w:cs="Times New Roman" w:hint="eastAsia"/>
          <w:sz w:val="24"/>
        </w:rPr>
        <w:t>）课堂观察</w:t>
      </w:r>
      <w:r>
        <w:rPr>
          <w:rFonts w:ascii="宋体" w:eastAsia="宋体" w:hAnsi="宋体" w:cs="Times New Roman"/>
          <w:sz w:val="24"/>
        </w:rPr>
        <w:t>的类型</w:t>
      </w:r>
    </w:p>
    <w:p w14:paraId="0A865AF1"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（2）课堂观察</w:t>
      </w:r>
      <w:r>
        <w:rPr>
          <w:rFonts w:ascii="宋体" w:eastAsia="宋体" w:hAnsi="宋体" w:cs="Times New Roman"/>
          <w:sz w:val="24"/>
        </w:rPr>
        <w:t>的方法</w:t>
      </w:r>
    </w:p>
    <w:p w14:paraId="5F5B8905"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2.基本要求</w:t>
      </w:r>
    </w:p>
    <w:p w14:paraId="55A46ADE"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了解课堂</w:t>
      </w:r>
      <w:r>
        <w:rPr>
          <w:rFonts w:ascii="宋体" w:eastAsia="宋体" w:hAnsi="宋体" w:cs="Times New Roman"/>
          <w:sz w:val="24"/>
        </w:rPr>
        <w:t>观察的基本类型</w:t>
      </w:r>
      <w:r>
        <w:rPr>
          <w:rFonts w:ascii="宋体" w:eastAsia="宋体" w:hAnsi="宋体" w:cs="Times New Roman" w:hint="eastAsia"/>
          <w:sz w:val="24"/>
        </w:rPr>
        <w:t>及</w:t>
      </w:r>
      <w:r>
        <w:rPr>
          <w:rFonts w:ascii="宋体" w:eastAsia="宋体" w:hAnsi="宋体" w:cs="Times New Roman"/>
          <w:sz w:val="24"/>
        </w:rPr>
        <w:t>特点</w:t>
      </w:r>
    </w:p>
    <w:p w14:paraId="1FA4AFA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掌握常用</w:t>
      </w:r>
      <w:r>
        <w:rPr>
          <w:rFonts w:ascii="宋体" w:eastAsia="宋体" w:hAnsi="宋体" w:cs="Times New Roman"/>
          <w:sz w:val="24"/>
        </w:rPr>
        <w:t>的课堂观察方法</w:t>
      </w:r>
    </w:p>
    <w:p w14:paraId="0BF252F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6A6565E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掌握科学</w:t>
      </w:r>
      <w:r>
        <w:rPr>
          <w:rFonts w:ascii="宋体" w:eastAsia="宋体" w:hAnsi="宋体" w:cs="Times New Roman"/>
          <w:sz w:val="24"/>
        </w:rPr>
        <w:t>、严谨的学习方法</w:t>
      </w:r>
      <w:r>
        <w:rPr>
          <w:rFonts w:ascii="宋体" w:eastAsia="宋体" w:hAnsi="宋体" w:cs="Times New Roman" w:hint="eastAsia"/>
          <w:sz w:val="24"/>
        </w:rPr>
        <w:t>。</w:t>
      </w:r>
    </w:p>
    <w:p w14:paraId="4F044F0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形成学习他</w:t>
      </w:r>
      <w:r>
        <w:rPr>
          <w:rFonts w:ascii="宋体" w:eastAsia="宋体" w:hAnsi="宋体" w:cs="Times New Roman"/>
          <w:sz w:val="24"/>
        </w:rPr>
        <w:t>人先进理念</w:t>
      </w:r>
      <w:r>
        <w:rPr>
          <w:rFonts w:ascii="宋体" w:eastAsia="宋体" w:hAnsi="宋体" w:cs="Times New Roman" w:hint="eastAsia"/>
          <w:sz w:val="24"/>
        </w:rPr>
        <w:t>和</w:t>
      </w:r>
      <w:r>
        <w:rPr>
          <w:rFonts w:ascii="宋体" w:eastAsia="宋体" w:hAnsi="宋体" w:cs="Times New Roman"/>
          <w:sz w:val="24"/>
        </w:rPr>
        <w:t>教学经验</w:t>
      </w:r>
      <w:r>
        <w:rPr>
          <w:rFonts w:ascii="宋体" w:eastAsia="宋体" w:hAnsi="宋体" w:cs="Times New Roman" w:hint="eastAsia"/>
          <w:sz w:val="24"/>
        </w:rPr>
        <w:t>的意识。</w:t>
      </w:r>
    </w:p>
    <w:p w14:paraId="73579048"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课堂观察的类型、</w:t>
      </w:r>
      <w:r>
        <w:rPr>
          <w:rFonts w:ascii="宋体" w:eastAsia="宋体" w:hAnsi="宋体" w:cs="Times New Roman"/>
          <w:sz w:val="24"/>
        </w:rPr>
        <w:t>方法</w:t>
      </w:r>
    </w:p>
    <w:p w14:paraId="01471FD5"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课堂观察的方法</w:t>
      </w:r>
    </w:p>
    <w:p w14:paraId="209CE3A8" w14:textId="77777777" w:rsidR="00490B53" w:rsidRDefault="00000000">
      <w:pPr>
        <w:spacing w:line="360" w:lineRule="auto"/>
        <w:ind w:firstLine="482"/>
        <w:rPr>
          <w:rFonts w:ascii="宋体" w:eastAsia="宋体" w:hAnsi="宋体" w:cs="Times New Roman"/>
          <w:b/>
          <w:sz w:val="24"/>
        </w:rPr>
      </w:pPr>
      <w:bookmarkStart w:id="157" w:name="_Toc27847354"/>
      <w:r>
        <w:rPr>
          <w:rFonts w:ascii="宋体" w:eastAsia="宋体" w:hAnsi="宋体" w:cs="Times New Roman" w:hint="eastAsia"/>
          <w:b/>
          <w:sz w:val="24"/>
        </w:rPr>
        <w:t>（三）课堂观察</w:t>
      </w:r>
      <w:r>
        <w:rPr>
          <w:rFonts w:ascii="宋体" w:eastAsia="宋体" w:hAnsi="宋体" w:cs="Times New Roman"/>
          <w:b/>
          <w:sz w:val="24"/>
        </w:rPr>
        <w:t>的</w:t>
      </w:r>
      <w:r>
        <w:rPr>
          <w:rFonts w:ascii="宋体" w:eastAsia="宋体" w:hAnsi="宋体" w:cs="Times New Roman" w:hint="eastAsia"/>
          <w:b/>
          <w:sz w:val="24"/>
        </w:rPr>
        <w:t>实施（本模块各知识点的讲授与学习，可以支撑课程目标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、课程目标</w:t>
      </w:r>
      <w:r>
        <w:rPr>
          <w:rFonts w:ascii="宋体" w:eastAsia="宋体" w:hAnsi="宋体" w:cs="Times New Roman"/>
          <w:b/>
          <w:sz w:val="24"/>
        </w:rPr>
        <w:t>4</w:t>
      </w:r>
      <w:r>
        <w:rPr>
          <w:rFonts w:ascii="宋体" w:eastAsia="宋体" w:hAnsi="宋体" w:cs="Times New Roman" w:hint="eastAsia"/>
          <w:b/>
          <w:sz w:val="24"/>
        </w:rPr>
        <w:t>）</w:t>
      </w:r>
      <w:bookmarkEnd w:id="157"/>
    </w:p>
    <w:p w14:paraId="3DD65D21"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63BF89B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（1）课堂观察</w:t>
      </w:r>
      <w:r>
        <w:rPr>
          <w:rFonts w:ascii="宋体" w:eastAsia="宋体" w:hAnsi="宋体" w:cs="Times New Roman"/>
          <w:sz w:val="24"/>
        </w:rPr>
        <w:t>的</w:t>
      </w:r>
      <w:r>
        <w:rPr>
          <w:rFonts w:ascii="宋体" w:eastAsia="宋体" w:hAnsi="宋体" w:cs="Times New Roman" w:hint="eastAsia"/>
          <w:sz w:val="24"/>
        </w:rPr>
        <w:t>准备</w:t>
      </w:r>
    </w:p>
    <w:p w14:paraId="46127DEE"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（2）课堂观察</w:t>
      </w:r>
      <w:r>
        <w:rPr>
          <w:rFonts w:ascii="宋体" w:eastAsia="宋体" w:hAnsi="宋体" w:cs="Times New Roman"/>
          <w:sz w:val="24"/>
        </w:rPr>
        <w:t>的</w:t>
      </w:r>
      <w:r>
        <w:rPr>
          <w:rFonts w:ascii="宋体" w:eastAsia="宋体" w:hAnsi="宋体" w:cs="Times New Roman" w:hint="eastAsia"/>
          <w:sz w:val="24"/>
        </w:rPr>
        <w:t>具体</w:t>
      </w:r>
      <w:r>
        <w:rPr>
          <w:rFonts w:ascii="宋体" w:eastAsia="宋体" w:hAnsi="宋体" w:cs="Times New Roman"/>
          <w:sz w:val="24"/>
        </w:rPr>
        <w:t>实施</w:t>
      </w:r>
    </w:p>
    <w:p w14:paraId="4E75EE8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（3）课堂</w:t>
      </w:r>
      <w:r>
        <w:rPr>
          <w:rFonts w:ascii="宋体" w:eastAsia="宋体" w:hAnsi="宋体" w:cs="Times New Roman"/>
          <w:sz w:val="24"/>
        </w:rPr>
        <w:t>观察报告的撰写</w:t>
      </w:r>
    </w:p>
    <w:p w14:paraId="1D4B7294"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2.基本要求</w:t>
      </w:r>
    </w:p>
    <w:p w14:paraId="7277559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知道如何做好</w:t>
      </w:r>
      <w:r>
        <w:rPr>
          <w:rFonts w:ascii="宋体" w:eastAsia="宋体" w:hAnsi="宋体" w:cs="Times New Roman"/>
          <w:sz w:val="24"/>
        </w:rPr>
        <w:t>课堂观察</w:t>
      </w:r>
      <w:r>
        <w:rPr>
          <w:rFonts w:ascii="宋体" w:eastAsia="宋体" w:hAnsi="宋体" w:cs="Times New Roman" w:hint="eastAsia"/>
          <w:sz w:val="24"/>
        </w:rPr>
        <w:t>的准备</w:t>
      </w:r>
    </w:p>
    <w:p w14:paraId="671B0959"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能够运用</w:t>
      </w:r>
      <w:r>
        <w:rPr>
          <w:rFonts w:ascii="宋体" w:eastAsia="宋体" w:hAnsi="宋体" w:cs="Times New Roman"/>
          <w:sz w:val="24"/>
        </w:rPr>
        <w:t>科学的方法开展课堂观察</w:t>
      </w:r>
    </w:p>
    <w:p w14:paraId="13427B78"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能够撰写较</w:t>
      </w:r>
      <w:r>
        <w:rPr>
          <w:rFonts w:ascii="宋体" w:eastAsia="宋体" w:hAnsi="宋体" w:cs="Times New Roman"/>
          <w:sz w:val="24"/>
        </w:rPr>
        <w:t>为</w:t>
      </w:r>
      <w:r>
        <w:rPr>
          <w:rFonts w:ascii="宋体" w:eastAsia="宋体" w:hAnsi="宋体" w:cs="Times New Roman" w:hint="eastAsia"/>
          <w:sz w:val="24"/>
        </w:rPr>
        <w:t>全面</w:t>
      </w:r>
      <w:r>
        <w:rPr>
          <w:rFonts w:ascii="宋体" w:eastAsia="宋体" w:hAnsi="宋体" w:cs="Times New Roman"/>
          <w:sz w:val="24"/>
        </w:rPr>
        <w:t>课堂观察</w:t>
      </w:r>
      <w:r>
        <w:rPr>
          <w:rFonts w:ascii="宋体" w:eastAsia="宋体" w:hAnsi="宋体" w:cs="Times New Roman" w:hint="eastAsia"/>
          <w:sz w:val="24"/>
        </w:rPr>
        <w:t xml:space="preserve">报告 </w:t>
      </w:r>
    </w:p>
    <w:p w14:paraId="78875FC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7C72C73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以社会</w:t>
      </w:r>
      <w:r>
        <w:rPr>
          <w:rFonts w:ascii="宋体" w:eastAsia="宋体" w:hAnsi="宋体" w:cs="Times New Roman"/>
          <w:sz w:val="24"/>
        </w:rPr>
        <w:t>主义核心价值观</w:t>
      </w:r>
      <w:r>
        <w:rPr>
          <w:rFonts w:ascii="宋体" w:eastAsia="宋体" w:hAnsi="宋体" w:cs="Times New Roman" w:hint="eastAsia"/>
          <w:sz w:val="24"/>
        </w:rPr>
        <w:t>为</w:t>
      </w:r>
      <w:r>
        <w:rPr>
          <w:rFonts w:ascii="宋体" w:eastAsia="宋体" w:hAnsi="宋体" w:cs="Times New Roman"/>
          <w:sz w:val="24"/>
        </w:rPr>
        <w:t>指导，学习优</w:t>
      </w:r>
      <w:r>
        <w:rPr>
          <w:rFonts w:ascii="宋体" w:eastAsia="宋体" w:hAnsi="宋体" w:cs="Times New Roman" w:hint="eastAsia"/>
          <w:sz w:val="24"/>
        </w:rPr>
        <w:t>秀</w:t>
      </w:r>
      <w:r>
        <w:rPr>
          <w:rFonts w:ascii="宋体" w:eastAsia="宋体" w:hAnsi="宋体" w:cs="Times New Roman"/>
          <w:sz w:val="24"/>
        </w:rPr>
        <w:t>教师的教学经验和专业情怀</w:t>
      </w:r>
      <w:r>
        <w:rPr>
          <w:rFonts w:ascii="宋体" w:eastAsia="宋体" w:hAnsi="宋体" w:cs="Times New Roman" w:hint="eastAsia"/>
          <w:sz w:val="24"/>
        </w:rPr>
        <w:t>。</w:t>
      </w:r>
    </w:p>
    <w:p w14:paraId="5A52369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养成踏实</w:t>
      </w:r>
      <w:r>
        <w:rPr>
          <w:rFonts w:ascii="宋体" w:eastAsia="宋体" w:hAnsi="宋体" w:cs="Times New Roman"/>
          <w:sz w:val="24"/>
        </w:rPr>
        <w:t>、严谨的</w:t>
      </w:r>
      <w:r>
        <w:rPr>
          <w:rFonts w:ascii="宋体" w:eastAsia="宋体" w:hAnsi="宋体" w:cs="Times New Roman" w:hint="eastAsia"/>
          <w:sz w:val="24"/>
        </w:rPr>
        <w:t>学习</w:t>
      </w:r>
      <w:r>
        <w:rPr>
          <w:rFonts w:ascii="宋体" w:eastAsia="宋体" w:hAnsi="宋体" w:cs="Times New Roman"/>
          <w:sz w:val="24"/>
        </w:rPr>
        <w:t>习惯。</w:t>
      </w:r>
    </w:p>
    <w:p w14:paraId="1F043690"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课堂观察</w:t>
      </w:r>
      <w:r>
        <w:rPr>
          <w:rFonts w:ascii="宋体" w:eastAsia="宋体" w:hAnsi="宋体" w:cs="Times New Roman"/>
          <w:sz w:val="24"/>
        </w:rPr>
        <w:t>的具体实施</w:t>
      </w:r>
    </w:p>
    <w:p w14:paraId="7FADFCA3"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课堂观察</w:t>
      </w:r>
      <w:r>
        <w:rPr>
          <w:rFonts w:ascii="宋体" w:eastAsia="宋体" w:hAnsi="宋体" w:cs="Times New Roman"/>
          <w:sz w:val="24"/>
        </w:rPr>
        <w:t>报告</w:t>
      </w:r>
      <w:r>
        <w:rPr>
          <w:rFonts w:ascii="宋体" w:eastAsia="宋体" w:hAnsi="宋体" w:cs="Times New Roman" w:hint="eastAsia"/>
          <w:sz w:val="24"/>
        </w:rPr>
        <w:t>的</w:t>
      </w:r>
      <w:r>
        <w:rPr>
          <w:rFonts w:ascii="宋体" w:eastAsia="宋体" w:hAnsi="宋体" w:cs="Times New Roman"/>
          <w:sz w:val="24"/>
        </w:rPr>
        <w:t>撰写</w:t>
      </w:r>
    </w:p>
    <w:p w14:paraId="50C2009C" w14:textId="77777777" w:rsidR="00490B53" w:rsidRDefault="00000000">
      <w:pPr>
        <w:spacing w:line="360" w:lineRule="auto"/>
        <w:ind w:firstLine="482"/>
        <w:rPr>
          <w:rFonts w:ascii="宋体" w:eastAsia="宋体" w:hAnsi="宋体" w:cs="Times New Roman"/>
          <w:b/>
          <w:sz w:val="24"/>
        </w:rPr>
      </w:pPr>
      <w:bookmarkStart w:id="158" w:name="_Toc27847355"/>
      <w:r>
        <w:rPr>
          <w:rFonts w:ascii="宋体" w:eastAsia="宋体" w:hAnsi="宋体" w:cs="Times New Roman" w:hint="eastAsia"/>
          <w:b/>
          <w:sz w:val="24"/>
        </w:rPr>
        <w:t>（四）模拟教学的原则（本模块各知识点的讲授与学习，可以支撑课程目标3、课程目标4）</w:t>
      </w:r>
      <w:bookmarkEnd w:id="158"/>
    </w:p>
    <w:p w14:paraId="3D9E4334"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7B84F642"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）影响模拟教学的主要</w:t>
      </w:r>
      <w:r>
        <w:rPr>
          <w:rFonts w:ascii="Times New Roman" w:eastAsia="宋体" w:hAnsi="Times New Roman" w:cs="Times New Roman"/>
          <w:sz w:val="24"/>
          <w:szCs w:val="24"/>
        </w:rPr>
        <w:t>因素</w:t>
      </w:r>
    </w:p>
    <w:p w14:paraId="36E8300C"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）模拟教学的一般原则</w:t>
      </w:r>
    </w:p>
    <w:p w14:paraId="04880FC2"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2.基本要求</w:t>
      </w:r>
    </w:p>
    <w:p w14:paraId="72D13F52"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了解影响模拟</w:t>
      </w:r>
      <w:r>
        <w:rPr>
          <w:rFonts w:ascii="宋体" w:eastAsia="宋体" w:hAnsi="宋体" w:cs="Times New Roman"/>
          <w:sz w:val="24"/>
        </w:rPr>
        <w:t>教学的主要因素</w:t>
      </w:r>
    </w:p>
    <w:p w14:paraId="60770F51"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理解模拟</w:t>
      </w:r>
      <w:r>
        <w:rPr>
          <w:rFonts w:ascii="宋体" w:eastAsia="宋体" w:hAnsi="宋体" w:cs="Times New Roman"/>
          <w:sz w:val="24"/>
        </w:rPr>
        <w:t>教学</w:t>
      </w:r>
      <w:r>
        <w:rPr>
          <w:rFonts w:ascii="宋体" w:eastAsia="宋体" w:hAnsi="宋体" w:cs="Times New Roman" w:hint="eastAsia"/>
          <w:sz w:val="24"/>
        </w:rPr>
        <w:t>应遵循</w:t>
      </w:r>
      <w:r>
        <w:rPr>
          <w:rFonts w:ascii="宋体" w:eastAsia="宋体" w:hAnsi="宋体" w:cs="Times New Roman"/>
          <w:sz w:val="24"/>
        </w:rPr>
        <w:t>的一般原则</w:t>
      </w:r>
    </w:p>
    <w:p w14:paraId="5293913C"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（3）明确模拟</w:t>
      </w:r>
      <w:r>
        <w:rPr>
          <w:rFonts w:ascii="宋体" w:eastAsia="宋体" w:hAnsi="宋体" w:cs="Times New Roman"/>
          <w:sz w:val="24"/>
        </w:rPr>
        <w:t>教学的</w:t>
      </w:r>
      <w:r>
        <w:rPr>
          <w:rFonts w:ascii="宋体" w:eastAsia="宋体" w:hAnsi="宋体" w:cs="Times New Roman" w:hint="eastAsia"/>
          <w:sz w:val="24"/>
        </w:rPr>
        <w:t>基本</w:t>
      </w:r>
      <w:r>
        <w:rPr>
          <w:rFonts w:ascii="宋体" w:eastAsia="宋体" w:hAnsi="宋体" w:cs="Times New Roman"/>
          <w:sz w:val="24"/>
        </w:rPr>
        <w:t>要求</w:t>
      </w:r>
    </w:p>
    <w:p w14:paraId="0237797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253BE62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强化学习</w:t>
      </w:r>
      <w:r>
        <w:rPr>
          <w:rFonts w:ascii="宋体" w:eastAsia="宋体" w:hAnsi="宋体" w:cs="Times New Roman"/>
          <w:sz w:val="24"/>
        </w:rPr>
        <w:t>意识，注重创新精神和实践能力的提升。</w:t>
      </w:r>
    </w:p>
    <w:p w14:paraId="05F9662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提高专业学习</w:t>
      </w:r>
      <w:r>
        <w:rPr>
          <w:rFonts w:ascii="宋体" w:eastAsia="宋体" w:hAnsi="宋体" w:cs="Times New Roman"/>
          <w:sz w:val="24"/>
        </w:rPr>
        <w:t>的严谨性。</w:t>
      </w:r>
    </w:p>
    <w:p w14:paraId="4BD09393"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模拟</w:t>
      </w:r>
      <w:r>
        <w:rPr>
          <w:rFonts w:ascii="宋体" w:eastAsia="宋体" w:hAnsi="宋体" w:cs="Times New Roman"/>
          <w:sz w:val="24"/>
        </w:rPr>
        <w:t>教学的原则</w:t>
      </w:r>
      <w:r>
        <w:rPr>
          <w:rFonts w:ascii="宋体" w:eastAsia="宋体" w:hAnsi="宋体" w:cs="Times New Roman" w:hint="eastAsia"/>
          <w:sz w:val="24"/>
        </w:rPr>
        <w:t>、</w:t>
      </w:r>
      <w:r>
        <w:rPr>
          <w:rFonts w:ascii="宋体" w:eastAsia="宋体" w:hAnsi="宋体" w:cs="Times New Roman"/>
          <w:sz w:val="24"/>
        </w:rPr>
        <w:t>要求</w:t>
      </w:r>
    </w:p>
    <w:p w14:paraId="1BBA4B17"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模拟教学的原则</w:t>
      </w:r>
    </w:p>
    <w:p w14:paraId="54DF7F48" w14:textId="77777777" w:rsidR="00490B53" w:rsidRDefault="00000000">
      <w:pPr>
        <w:spacing w:line="360" w:lineRule="auto"/>
        <w:ind w:firstLine="482"/>
        <w:rPr>
          <w:rFonts w:ascii="宋体" w:eastAsia="宋体" w:hAnsi="宋体" w:cs="Times New Roman"/>
          <w:b/>
          <w:sz w:val="24"/>
        </w:rPr>
      </w:pPr>
      <w:bookmarkStart w:id="159" w:name="_Toc27847356"/>
      <w:r>
        <w:rPr>
          <w:rFonts w:ascii="宋体" w:eastAsia="宋体" w:hAnsi="宋体" w:cs="Times New Roman" w:hint="eastAsia"/>
          <w:b/>
          <w:sz w:val="24"/>
        </w:rPr>
        <w:t>（五）模拟教学的流程（本模块各知识点的讲授与学习，可以支撑课程目标3、课程目标4）</w:t>
      </w:r>
      <w:bookmarkEnd w:id="159"/>
    </w:p>
    <w:p w14:paraId="1D22C367"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59AEFC8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（1）模拟教学</w:t>
      </w:r>
      <w:r>
        <w:rPr>
          <w:rFonts w:ascii="宋体" w:eastAsia="宋体" w:hAnsi="宋体" w:cs="Times New Roman"/>
          <w:sz w:val="24"/>
        </w:rPr>
        <w:t>的</w:t>
      </w:r>
      <w:r>
        <w:rPr>
          <w:rFonts w:ascii="宋体" w:eastAsia="宋体" w:hAnsi="宋体" w:cs="Times New Roman" w:hint="eastAsia"/>
          <w:sz w:val="24"/>
        </w:rPr>
        <w:t>一般流程</w:t>
      </w:r>
    </w:p>
    <w:p w14:paraId="291A335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（2）模拟教学案例分析</w:t>
      </w:r>
    </w:p>
    <w:p w14:paraId="6D304CD8"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2.基本要求</w:t>
      </w:r>
    </w:p>
    <w:p w14:paraId="7100FC2B"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Times New Roman" w:eastAsia="宋体" w:hAnsi="Times New Roman" w:cs="Times New Roman" w:hint="eastAsia"/>
          <w:sz w:val="24"/>
          <w:szCs w:val="24"/>
        </w:rPr>
        <w:t>了解模拟教学的一般流程</w:t>
      </w:r>
    </w:p>
    <w:p w14:paraId="4DD6E7A5"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Times New Roman" w:eastAsia="宋体" w:hAnsi="Times New Roman" w:cs="Times New Roman" w:hint="eastAsia"/>
          <w:sz w:val="24"/>
          <w:szCs w:val="24"/>
        </w:rPr>
        <w:t>知道如何进行有效的模拟教学</w:t>
      </w:r>
    </w:p>
    <w:p w14:paraId="48817FAE" w14:textId="77777777" w:rsidR="00490B53" w:rsidRDefault="00000000">
      <w:pPr>
        <w:spacing w:line="360" w:lineRule="auto"/>
        <w:ind w:firstLine="480"/>
        <w:rPr>
          <w:rFonts w:ascii="Times New Roman" w:eastAsia="宋体" w:hAnsi="Times New Roman" w:cs="Times New Roman"/>
          <w:sz w:val="24"/>
          <w:szCs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Times New Roman" w:eastAsia="宋体" w:hAnsi="Times New Roman" w:cs="Times New Roman" w:hint="eastAsia"/>
          <w:sz w:val="24"/>
          <w:szCs w:val="24"/>
        </w:rPr>
        <w:t>能较好地进行模拟教学</w:t>
      </w:r>
    </w:p>
    <w:p w14:paraId="2B0C0EC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089FB69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增强团队</w:t>
      </w:r>
      <w:r>
        <w:rPr>
          <w:rFonts w:ascii="宋体" w:eastAsia="宋体" w:hAnsi="宋体" w:cs="Times New Roman"/>
          <w:sz w:val="24"/>
        </w:rPr>
        <w:t>合作意识</w:t>
      </w:r>
      <w:r>
        <w:rPr>
          <w:rFonts w:ascii="宋体" w:eastAsia="宋体" w:hAnsi="宋体" w:cs="Times New Roman" w:hint="eastAsia"/>
          <w:sz w:val="24"/>
        </w:rPr>
        <w:t>与</w:t>
      </w:r>
      <w:r>
        <w:rPr>
          <w:rFonts w:ascii="宋体" w:eastAsia="宋体" w:hAnsi="宋体" w:cs="Times New Roman"/>
          <w:sz w:val="24"/>
        </w:rPr>
        <w:t>沟通表达能力。</w:t>
      </w:r>
    </w:p>
    <w:p w14:paraId="722CB7F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养成虚心</w:t>
      </w:r>
      <w:r>
        <w:rPr>
          <w:rFonts w:ascii="宋体" w:eastAsia="宋体" w:hAnsi="宋体" w:cs="Times New Roman"/>
          <w:sz w:val="24"/>
        </w:rPr>
        <w:t>学习和不断进取的意识</w:t>
      </w:r>
      <w:r>
        <w:rPr>
          <w:rFonts w:ascii="宋体" w:eastAsia="宋体" w:hAnsi="宋体" w:cs="Times New Roman" w:hint="eastAsia"/>
          <w:sz w:val="24"/>
        </w:rPr>
        <w:t>。</w:t>
      </w:r>
    </w:p>
    <w:p w14:paraId="38996068"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模拟教学的一般流程</w:t>
      </w:r>
    </w:p>
    <w:p w14:paraId="6F14571C"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模拟教学的一般流程</w:t>
      </w:r>
    </w:p>
    <w:p w14:paraId="7A5ECB7F" w14:textId="77777777" w:rsidR="00490B53" w:rsidRDefault="00000000">
      <w:pPr>
        <w:spacing w:line="360" w:lineRule="auto"/>
        <w:ind w:firstLine="482"/>
        <w:rPr>
          <w:rFonts w:ascii="宋体" w:eastAsia="宋体" w:hAnsi="宋体" w:cs="Times New Roman"/>
          <w:b/>
          <w:sz w:val="24"/>
        </w:rPr>
      </w:pPr>
      <w:bookmarkStart w:id="160" w:name="_Toc27847357"/>
      <w:r>
        <w:rPr>
          <w:rFonts w:ascii="宋体" w:eastAsia="宋体" w:hAnsi="宋体" w:cs="Times New Roman" w:hint="eastAsia"/>
          <w:b/>
          <w:sz w:val="24"/>
        </w:rPr>
        <w:t>（六）模拟教学</w:t>
      </w:r>
      <w:r>
        <w:rPr>
          <w:rFonts w:ascii="宋体" w:eastAsia="宋体" w:hAnsi="宋体" w:cs="Times New Roman"/>
          <w:b/>
          <w:sz w:val="24"/>
        </w:rPr>
        <w:t>的</w:t>
      </w:r>
      <w:r>
        <w:rPr>
          <w:rFonts w:ascii="宋体" w:eastAsia="宋体" w:hAnsi="宋体" w:cs="Times New Roman" w:hint="eastAsia"/>
          <w:b/>
          <w:sz w:val="24"/>
        </w:rPr>
        <w:t>训练与</w:t>
      </w:r>
      <w:r>
        <w:rPr>
          <w:rFonts w:ascii="宋体" w:eastAsia="宋体" w:hAnsi="宋体" w:cs="Times New Roman"/>
          <w:b/>
          <w:sz w:val="24"/>
        </w:rPr>
        <w:t>指导</w:t>
      </w:r>
      <w:r>
        <w:rPr>
          <w:rFonts w:ascii="宋体" w:eastAsia="宋体" w:hAnsi="宋体" w:cs="Times New Roman" w:hint="eastAsia"/>
          <w:b/>
          <w:sz w:val="24"/>
        </w:rPr>
        <w:t>（本模块各知识点的讲授与学习，可以支撑课程目标3、课程目标4）</w:t>
      </w:r>
      <w:bookmarkEnd w:id="160"/>
    </w:p>
    <w:p w14:paraId="21B1D0EF"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3DA915C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）模拟</w:t>
      </w:r>
      <w:r>
        <w:rPr>
          <w:rFonts w:ascii="Times New Roman" w:eastAsia="宋体" w:hAnsi="Times New Roman" w:cs="Times New Roman"/>
          <w:sz w:val="24"/>
          <w:szCs w:val="24"/>
        </w:rPr>
        <w:t>教学训练</w:t>
      </w:r>
    </w:p>
    <w:p w14:paraId="1AB61D10"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）模拟教学指导</w:t>
      </w:r>
    </w:p>
    <w:p w14:paraId="57859C25"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lastRenderedPageBreak/>
        <w:t>2.基本要求</w:t>
      </w:r>
    </w:p>
    <w:p w14:paraId="3BC40D29"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能够在</w:t>
      </w:r>
      <w:r>
        <w:rPr>
          <w:rFonts w:ascii="宋体" w:eastAsia="宋体" w:hAnsi="宋体" w:cs="Times New Roman"/>
          <w:sz w:val="24"/>
        </w:rPr>
        <w:t>理论的指导下开展经常性的模拟教学训练</w:t>
      </w:r>
    </w:p>
    <w:p w14:paraId="6B39AFF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较</w:t>
      </w:r>
      <w:r>
        <w:rPr>
          <w:rFonts w:ascii="宋体" w:eastAsia="宋体" w:hAnsi="宋体" w:cs="Times New Roman"/>
          <w:sz w:val="24"/>
        </w:rPr>
        <w:t>为熟练地</w:t>
      </w:r>
      <w:r>
        <w:rPr>
          <w:rFonts w:ascii="宋体" w:eastAsia="宋体" w:hAnsi="宋体" w:cs="Times New Roman" w:hint="eastAsia"/>
          <w:sz w:val="24"/>
        </w:rPr>
        <w:t>掌握模拟</w:t>
      </w:r>
      <w:r>
        <w:rPr>
          <w:rFonts w:ascii="宋体" w:eastAsia="宋体" w:hAnsi="宋体" w:cs="Times New Roman"/>
          <w:sz w:val="24"/>
        </w:rPr>
        <w:t>教学的</w:t>
      </w:r>
      <w:r>
        <w:rPr>
          <w:rFonts w:ascii="宋体" w:eastAsia="宋体" w:hAnsi="宋体" w:cs="Times New Roman" w:hint="eastAsia"/>
          <w:sz w:val="24"/>
        </w:rPr>
        <w:t>技能</w:t>
      </w:r>
    </w:p>
    <w:p w14:paraId="1F1F866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（3）能</w:t>
      </w:r>
      <w:r>
        <w:rPr>
          <w:rFonts w:ascii="宋体" w:eastAsia="宋体" w:hAnsi="宋体" w:cs="Times New Roman"/>
          <w:sz w:val="24"/>
        </w:rPr>
        <w:t>虚心听取</w:t>
      </w:r>
      <w:r>
        <w:rPr>
          <w:rFonts w:ascii="宋体" w:eastAsia="宋体" w:hAnsi="宋体" w:cs="Times New Roman" w:hint="eastAsia"/>
          <w:sz w:val="24"/>
        </w:rPr>
        <w:t>老师</w:t>
      </w:r>
      <w:r>
        <w:rPr>
          <w:rFonts w:ascii="宋体" w:eastAsia="宋体" w:hAnsi="宋体" w:cs="Times New Roman"/>
          <w:sz w:val="24"/>
        </w:rPr>
        <w:t>和同学们的建议</w:t>
      </w:r>
    </w:p>
    <w:p w14:paraId="1774970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6ED1DCE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增强团队</w:t>
      </w:r>
      <w:r>
        <w:rPr>
          <w:rFonts w:ascii="宋体" w:eastAsia="宋体" w:hAnsi="宋体" w:cs="Times New Roman"/>
          <w:sz w:val="24"/>
        </w:rPr>
        <w:t>合作</w:t>
      </w:r>
      <w:r>
        <w:rPr>
          <w:rFonts w:ascii="宋体" w:eastAsia="宋体" w:hAnsi="宋体" w:cs="Times New Roman" w:hint="eastAsia"/>
          <w:sz w:val="24"/>
        </w:rPr>
        <w:t>意识。</w:t>
      </w:r>
    </w:p>
    <w:p w14:paraId="0415489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养成坚持不懈</w:t>
      </w:r>
      <w:r>
        <w:rPr>
          <w:rFonts w:ascii="宋体" w:eastAsia="宋体" w:hAnsi="宋体" w:cs="Times New Roman"/>
          <w:sz w:val="24"/>
        </w:rPr>
        <w:t>的意志品质</w:t>
      </w:r>
      <w:r>
        <w:rPr>
          <w:rFonts w:ascii="宋体" w:eastAsia="宋体" w:hAnsi="宋体" w:cs="Times New Roman" w:hint="eastAsia"/>
          <w:sz w:val="24"/>
        </w:rPr>
        <w:t>。</w:t>
      </w:r>
    </w:p>
    <w:p w14:paraId="3F8E904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以“</w:t>
      </w:r>
      <w:r>
        <w:rPr>
          <w:rFonts w:ascii="宋体" w:eastAsia="宋体" w:hAnsi="宋体" w:cs="Times New Roman"/>
          <w:sz w:val="24"/>
        </w:rPr>
        <w:t>四有”好老师的标准要求自己，</w:t>
      </w:r>
      <w:r>
        <w:rPr>
          <w:rFonts w:ascii="宋体" w:eastAsia="宋体" w:hAnsi="宋体" w:cs="Times New Roman" w:hint="eastAsia"/>
          <w:sz w:val="24"/>
        </w:rPr>
        <w:t>进一步</w:t>
      </w:r>
      <w:r>
        <w:rPr>
          <w:rFonts w:ascii="宋体" w:eastAsia="宋体" w:hAnsi="宋体" w:cs="Times New Roman"/>
          <w:sz w:val="24"/>
        </w:rPr>
        <w:t>巩固专业思想</w:t>
      </w:r>
      <w:r>
        <w:rPr>
          <w:rFonts w:ascii="宋体" w:eastAsia="宋体" w:hAnsi="宋体" w:cs="Times New Roman" w:hint="eastAsia"/>
          <w:sz w:val="24"/>
        </w:rPr>
        <w:t>。</w:t>
      </w:r>
    </w:p>
    <w:p w14:paraId="5B413826"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模拟教学技能</w:t>
      </w:r>
      <w:r>
        <w:rPr>
          <w:rFonts w:ascii="宋体" w:eastAsia="宋体" w:hAnsi="宋体" w:cs="Times New Roman"/>
          <w:sz w:val="24"/>
        </w:rPr>
        <w:t>训练</w:t>
      </w:r>
    </w:p>
    <w:p w14:paraId="7013F387"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模拟教学技能的</w:t>
      </w:r>
      <w:r>
        <w:rPr>
          <w:rFonts w:ascii="宋体" w:eastAsia="宋体" w:hAnsi="宋体" w:cs="Times New Roman"/>
          <w:sz w:val="24"/>
        </w:rPr>
        <w:t>提升</w:t>
      </w:r>
    </w:p>
    <w:p w14:paraId="48726732" w14:textId="77777777" w:rsidR="00490B53" w:rsidRDefault="00000000">
      <w:pPr>
        <w:spacing w:line="360" w:lineRule="auto"/>
        <w:ind w:firstLine="482"/>
        <w:rPr>
          <w:rFonts w:ascii="宋体" w:eastAsia="宋体" w:hAnsi="宋体" w:cs="Times New Roman"/>
          <w:b/>
          <w:sz w:val="24"/>
        </w:rPr>
      </w:pPr>
      <w:bookmarkStart w:id="161" w:name="_Toc27847358"/>
      <w:r>
        <w:rPr>
          <w:rFonts w:ascii="宋体" w:eastAsia="宋体" w:hAnsi="宋体" w:cs="Times New Roman" w:hint="eastAsia"/>
          <w:b/>
          <w:sz w:val="24"/>
        </w:rPr>
        <w:t>（七）模拟教学</w:t>
      </w:r>
      <w:r>
        <w:rPr>
          <w:rFonts w:ascii="宋体" w:eastAsia="宋体" w:hAnsi="宋体" w:cs="Times New Roman"/>
          <w:b/>
          <w:sz w:val="24"/>
        </w:rPr>
        <w:t>的评价</w:t>
      </w:r>
      <w:r>
        <w:rPr>
          <w:rFonts w:ascii="宋体" w:eastAsia="宋体" w:hAnsi="宋体" w:cs="Times New Roman" w:hint="eastAsia"/>
          <w:b/>
          <w:sz w:val="24"/>
        </w:rPr>
        <w:t>（本模块各知识点的讲授与学习，可以支撑课程目标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、课程目标4）</w:t>
      </w:r>
      <w:bookmarkEnd w:id="161"/>
    </w:p>
    <w:p w14:paraId="67EDCB65"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b/>
          <w:sz w:val="24"/>
        </w:rPr>
        <w:t>1.教学内容</w:t>
      </w:r>
    </w:p>
    <w:p w14:paraId="28A0C08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w:t>
      </w:r>
      <w:r>
        <w:rPr>
          <w:rFonts w:ascii="宋体" w:eastAsia="宋体" w:hAnsi="宋体" w:cs="Times New Roman"/>
          <w:sz w:val="24"/>
        </w:rPr>
        <w:t>1</w:t>
      </w:r>
      <w:r>
        <w:rPr>
          <w:rFonts w:ascii="宋体" w:eastAsia="宋体" w:hAnsi="宋体" w:cs="Times New Roman" w:hint="eastAsia"/>
          <w:sz w:val="24"/>
        </w:rPr>
        <w:t>）模拟教学</w:t>
      </w:r>
      <w:r>
        <w:rPr>
          <w:rFonts w:ascii="宋体" w:eastAsia="宋体" w:hAnsi="宋体" w:cs="Times New Roman"/>
          <w:sz w:val="24"/>
        </w:rPr>
        <w:t>的评价标准</w:t>
      </w:r>
    </w:p>
    <w:p w14:paraId="3A07B96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（2）模拟教学的</w:t>
      </w:r>
      <w:r>
        <w:rPr>
          <w:rFonts w:ascii="宋体" w:eastAsia="宋体" w:hAnsi="宋体" w:cs="Times New Roman"/>
          <w:sz w:val="24"/>
        </w:rPr>
        <w:t>评价方法</w:t>
      </w:r>
    </w:p>
    <w:p w14:paraId="5560E95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1E422D9"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明确模拟教学的评价标准</w:t>
      </w:r>
    </w:p>
    <w:p w14:paraId="28197E7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知道如何开展模拟教学评价</w:t>
      </w:r>
    </w:p>
    <w:p w14:paraId="7514F4A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能在全面评价的基础上进一步改进模拟教学</w:t>
      </w:r>
    </w:p>
    <w:p w14:paraId="3FFA39E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课程思政育人</w:t>
      </w:r>
      <w:proofErr w:type="gramEnd"/>
      <w:r>
        <w:rPr>
          <w:rFonts w:ascii="宋体" w:eastAsia="宋体" w:hAnsi="宋体" w:cs="Times New Roman"/>
          <w:b/>
          <w:sz w:val="24"/>
        </w:rPr>
        <w:t>目标</w:t>
      </w:r>
    </w:p>
    <w:p w14:paraId="7D8B41C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以</w:t>
      </w:r>
      <w:r>
        <w:rPr>
          <w:rFonts w:ascii="宋体" w:eastAsia="宋体" w:hAnsi="宋体" w:cs="Times New Roman"/>
          <w:sz w:val="24"/>
        </w:rPr>
        <w:t>社会主义核心价值观为依据，</w:t>
      </w:r>
      <w:r>
        <w:rPr>
          <w:rFonts w:ascii="宋体" w:eastAsia="宋体" w:hAnsi="宋体" w:cs="Times New Roman" w:hint="eastAsia"/>
          <w:sz w:val="24"/>
        </w:rPr>
        <w:t>树立全面</w:t>
      </w:r>
      <w:r>
        <w:rPr>
          <w:rFonts w:ascii="宋体" w:eastAsia="宋体" w:hAnsi="宋体" w:cs="Times New Roman"/>
          <w:sz w:val="24"/>
        </w:rPr>
        <w:t>的评价</w:t>
      </w:r>
      <w:r>
        <w:rPr>
          <w:rFonts w:ascii="宋体" w:eastAsia="宋体" w:hAnsi="宋体" w:cs="Times New Roman" w:hint="eastAsia"/>
          <w:sz w:val="24"/>
        </w:rPr>
        <w:t>理念。</w:t>
      </w:r>
    </w:p>
    <w:p w14:paraId="626775B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增强团队</w:t>
      </w:r>
      <w:r>
        <w:rPr>
          <w:rFonts w:ascii="宋体" w:eastAsia="宋体" w:hAnsi="宋体" w:cs="Times New Roman"/>
          <w:sz w:val="24"/>
        </w:rPr>
        <w:t>合作的</w:t>
      </w:r>
      <w:r>
        <w:rPr>
          <w:rFonts w:ascii="宋体" w:eastAsia="宋体" w:hAnsi="宋体" w:cs="Times New Roman" w:hint="eastAsia"/>
          <w:sz w:val="24"/>
        </w:rPr>
        <w:t>意识。</w:t>
      </w:r>
    </w:p>
    <w:p w14:paraId="361BC23A" w14:textId="77777777" w:rsidR="00490B53" w:rsidRDefault="00000000">
      <w:pPr>
        <w:spacing w:line="360" w:lineRule="auto"/>
        <w:ind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模拟教学的评价标准和</w:t>
      </w:r>
      <w:r>
        <w:rPr>
          <w:rFonts w:ascii="宋体" w:eastAsia="宋体" w:hAnsi="宋体" w:cs="Times New Roman"/>
          <w:sz w:val="24"/>
        </w:rPr>
        <w:t>方法</w:t>
      </w:r>
    </w:p>
    <w:p w14:paraId="61F6EF41" w14:textId="77777777" w:rsidR="00490B53" w:rsidRDefault="00000000">
      <w:pPr>
        <w:spacing w:line="360" w:lineRule="auto"/>
        <w:ind w:firstLine="482"/>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模拟教学的评价方法</w:t>
      </w:r>
    </w:p>
    <w:p w14:paraId="594575B1" w14:textId="77777777" w:rsidR="00490B53" w:rsidRDefault="00490B53">
      <w:pPr>
        <w:spacing w:line="360" w:lineRule="auto"/>
        <w:rPr>
          <w:rFonts w:ascii="宋体" w:eastAsia="宋体" w:hAnsi="宋体" w:cs="Times New Roman"/>
          <w:b/>
          <w:sz w:val="24"/>
        </w:rPr>
      </w:pPr>
    </w:p>
    <w:p w14:paraId="58C0E26A" w14:textId="77777777" w:rsidR="00490B53" w:rsidRDefault="00490B53">
      <w:pPr>
        <w:spacing w:line="360" w:lineRule="auto"/>
        <w:rPr>
          <w:rFonts w:ascii="宋体" w:eastAsia="宋体" w:hAnsi="宋体" w:cs="Times New Roman"/>
          <w:b/>
          <w:sz w:val="24"/>
        </w:rPr>
      </w:pPr>
    </w:p>
    <w:p w14:paraId="7ABAD18C" w14:textId="77777777" w:rsidR="00490B53" w:rsidRDefault="00490B53">
      <w:pPr>
        <w:spacing w:line="360" w:lineRule="auto"/>
        <w:rPr>
          <w:rFonts w:ascii="宋体" w:eastAsia="宋体" w:hAnsi="宋体" w:cs="Times New Roman"/>
          <w:b/>
          <w:sz w:val="24"/>
        </w:rPr>
      </w:pPr>
    </w:p>
    <w:p w14:paraId="6C05EE47" w14:textId="77777777" w:rsidR="00490B53" w:rsidRDefault="00490B53">
      <w:pPr>
        <w:spacing w:line="360" w:lineRule="auto"/>
        <w:rPr>
          <w:rFonts w:ascii="宋体" w:eastAsia="宋体" w:hAnsi="宋体" w:cs="Times New Roman"/>
          <w:b/>
          <w:sz w:val="24"/>
        </w:rPr>
      </w:pPr>
    </w:p>
    <w:p w14:paraId="3A9314E7" w14:textId="77777777" w:rsidR="00490B53" w:rsidRDefault="00490B53">
      <w:pPr>
        <w:spacing w:line="360" w:lineRule="auto"/>
        <w:rPr>
          <w:rFonts w:ascii="宋体" w:eastAsia="宋体" w:hAnsi="宋体" w:cs="Times New Roman"/>
          <w:b/>
          <w:sz w:val="24"/>
        </w:rPr>
      </w:pPr>
    </w:p>
    <w:p w14:paraId="3795A62E" w14:textId="77777777" w:rsidR="00490B53" w:rsidRDefault="00000000">
      <w:pPr>
        <w:spacing w:line="360" w:lineRule="auto"/>
        <w:rPr>
          <w:rFonts w:ascii="宋体" w:eastAsia="宋体" w:hAnsi="宋体" w:cs="Times New Roman"/>
          <w:b/>
          <w:sz w:val="24"/>
        </w:rPr>
      </w:pPr>
      <w:r>
        <w:rPr>
          <w:rFonts w:ascii="宋体" w:eastAsia="宋体" w:hAnsi="宋体" w:cs="Times New Roman" w:hint="eastAsia"/>
          <w:b/>
          <w:sz w:val="24"/>
        </w:rPr>
        <w:lastRenderedPageBreak/>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723"/>
        <w:gridCol w:w="1418"/>
        <w:gridCol w:w="3088"/>
        <w:gridCol w:w="7"/>
        <w:gridCol w:w="701"/>
        <w:gridCol w:w="709"/>
      </w:tblGrid>
      <w:tr w:rsidR="00490B53" w14:paraId="087349F1" w14:textId="77777777">
        <w:trPr>
          <w:jc w:val="center"/>
        </w:trPr>
        <w:tc>
          <w:tcPr>
            <w:tcW w:w="568" w:type="dxa"/>
            <w:shd w:val="clear" w:color="auto" w:fill="FFFFFF"/>
            <w:vAlign w:val="center"/>
          </w:tcPr>
          <w:p w14:paraId="0314F866"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hint="eastAsia"/>
                <w:b/>
                <w:szCs w:val="21"/>
              </w:rPr>
              <w:t>序号</w:t>
            </w:r>
          </w:p>
        </w:tc>
        <w:tc>
          <w:tcPr>
            <w:tcW w:w="2723" w:type="dxa"/>
            <w:shd w:val="clear" w:color="auto" w:fill="FFFFFF"/>
            <w:vAlign w:val="center"/>
          </w:tcPr>
          <w:p w14:paraId="568A11AF"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教学内容</w:t>
            </w:r>
          </w:p>
        </w:tc>
        <w:tc>
          <w:tcPr>
            <w:tcW w:w="1418" w:type="dxa"/>
            <w:shd w:val="clear" w:color="auto" w:fill="FFFFFF"/>
            <w:vAlign w:val="center"/>
          </w:tcPr>
          <w:p w14:paraId="09D53C00"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3088" w:type="dxa"/>
            <w:shd w:val="clear" w:color="auto" w:fill="FFFFFF"/>
            <w:vAlign w:val="center"/>
          </w:tcPr>
          <w:p w14:paraId="546B72D0"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8" w:type="dxa"/>
            <w:gridSpan w:val="2"/>
            <w:shd w:val="clear" w:color="auto" w:fill="FFFFFF"/>
            <w:vAlign w:val="center"/>
          </w:tcPr>
          <w:p w14:paraId="392072D9"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9" w:type="dxa"/>
            <w:shd w:val="clear" w:color="auto" w:fill="FFFFFF"/>
            <w:vAlign w:val="center"/>
          </w:tcPr>
          <w:p w14:paraId="2CE2CE24"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hint="eastAsia"/>
                <w:b/>
                <w:szCs w:val="21"/>
              </w:rPr>
              <w:t>实践</w:t>
            </w:r>
          </w:p>
          <w:p w14:paraId="140B16B8"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学时</w:t>
            </w:r>
          </w:p>
        </w:tc>
      </w:tr>
      <w:tr w:rsidR="00490B53" w14:paraId="695E0F91" w14:textId="77777777">
        <w:trPr>
          <w:jc w:val="center"/>
        </w:trPr>
        <w:tc>
          <w:tcPr>
            <w:tcW w:w="568" w:type="dxa"/>
            <w:shd w:val="clear" w:color="auto" w:fill="FFFFFF"/>
            <w:vAlign w:val="center"/>
          </w:tcPr>
          <w:p w14:paraId="49E865C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p>
        </w:tc>
        <w:tc>
          <w:tcPr>
            <w:tcW w:w="2723" w:type="dxa"/>
            <w:shd w:val="clear" w:color="auto" w:fill="FFFFFF"/>
            <w:vAlign w:val="center"/>
          </w:tcPr>
          <w:p w14:paraId="7394C10E" w14:textId="77777777" w:rsidR="00490B53" w:rsidRDefault="00000000">
            <w:pPr>
              <w:spacing w:line="276" w:lineRule="auto"/>
              <w:jc w:val="center"/>
              <w:rPr>
                <w:rFonts w:ascii="宋体" w:eastAsia="宋体" w:hAnsi="宋体" w:cs="宋体"/>
                <w:kern w:val="0"/>
                <w:szCs w:val="21"/>
              </w:rPr>
            </w:pPr>
            <w:r>
              <w:rPr>
                <w:rFonts w:ascii="宋体" w:eastAsia="宋体" w:hAnsi="宋体" w:cs="宋体" w:hint="eastAsia"/>
                <w:kern w:val="0"/>
                <w:szCs w:val="21"/>
              </w:rPr>
              <w:t>课堂观察与模拟教学概述</w:t>
            </w:r>
          </w:p>
        </w:tc>
        <w:tc>
          <w:tcPr>
            <w:tcW w:w="1418" w:type="dxa"/>
            <w:shd w:val="clear" w:color="auto" w:fill="FFFFFF"/>
            <w:vAlign w:val="center"/>
          </w:tcPr>
          <w:p w14:paraId="2CBF206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目标1</w:t>
            </w:r>
          </w:p>
        </w:tc>
        <w:tc>
          <w:tcPr>
            <w:tcW w:w="3088" w:type="dxa"/>
            <w:shd w:val="clear" w:color="auto" w:fill="FFFFFF"/>
            <w:vAlign w:val="center"/>
          </w:tcPr>
          <w:p w14:paraId="3B4B2C6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4-2</w:t>
            </w:r>
            <w:r>
              <w:rPr>
                <w:rFonts w:ascii="宋体" w:eastAsia="宋体" w:hAnsi="宋体" w:cs="Times New Roman" w:hint="eastAsia"/>
                <w:kern w:val="0"/>
                <w:szCs w:val="21"/>
              </w:rPr>
              <w:t>、</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4</w:t>
            </w:r>
          </w:p>
        </w:tc>
        <w:tc>
          <w:tcPr>
            <w:tcW w:w="708" w:type="dxa"/>
            <w:gridSpan w:val="2"/>
            <w:shd w:val="clear" w:color="auto" w:fill="FFFFFF"/>
            <w:vAlign w:val="center"/>
          </w:tcPr>
          <w:p w14:paraId="4DF2E6C6"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shd w:val="clear" w:color="auto" w:fill="FFFFFF"/>
            <w:vAlign w:val="center"/>
          </w:tcPr>
          <w:p w14:paraId="7A8C09B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2DFA729D" w14:textId="77777777">
        <w:trPr>
          <w:trHeight w:val="407"/>
          <w:jc w:val="center"/>
        </w:trPr>
        <w:tc>
          <w:tcPr>
            <w:tcW w:w="568" w:type="dxa"/>
            <w:vAlign w:val="center"/>
          </w:tcPr>
          <w:p w14:paraId="5888163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2723" w:type="dxa"/>
            <w:vAlign w:val="center"/>
          </w:tcPr>
          <w:p w14:paraId="77C88B4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课堂观察的类型与方法</w:t>
            </w:r>
          </w:p>
        </w:tc>
        <w:tc>
          <w:tcPr>
            <w:tcW w:w="1418" w:type="dxa"/>
            <w:vAlign w:val="center"/>
          </w:tcPr>
          <w:p w14:paraId="6393FA1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、4</w:t>
            </w:r>
          </w:p>
        </w:tc>
        <w:tc>
          <w:tcPr>
            <w:tcW w:w="3088" w:type="dxa"/>
            <w:vAlign w:val="center"/>
          </w:tcPr>
          <w:p w14:paraId="3EEDE8F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4-4、8-1</w:t>
            </w:r>
          </w:p>
        </w:tc>
        <w:tc>
          <w:tcPr>
            <w:tcW w:w="708" w:type="dxa"/>
            <w:gridSpan w:val="2"/>
            <w:vAlign w:val="center"/>
          </w:tcPr>
          <w:p w14:paraId="481051A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35197DC3" w14:textId="77777777" w:rsidR="00490B53" w:rsidRDefault="00490B53">
            <w:pPr>
              <w:spacing w:line="276" w:lineRule="auto"/>
              <w:jc w:val="center"/>
              <w:rPr>
                <w:rFonts w:ascii="宋体" w:eastAsia="宋体" w:hAnsi="宋体" w:cs="Times New Roman"/>
                <w:kern w:val="0"/>
                <w:szCs w:val="21"/>
              </w:rPr>
            </w:pPr>
          </w:p>
        </w:tc>
      </w:tr>
      <w:tr w:rsidR="00490B53" w14:paraId="02CDFCA4" w14:textId="77777777">
        <w:trPr>
          <w:trHeight w:val="412"/>
          <w:jc w:val="center"/>
        </w:trPr>
        <w:tc>
          <w:tcPr>
            <w:tcW w:w="568" w:type="dxa"/>
            <w:vAlign w:val="center"/>
          </w:tcPr>
          <w:p w14:paraId="7C0BC38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2723" w:type="dxa"/>
            <w:vAlign w:val="center"/>
          </w:tcPr>
          <w:p w14:paraId="6A5911B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课堂观察的实施</w:t>
            </w:r>
          </w:p>
        </w:tc>
        <w:tc>
          <w:tcPr>
            <w:tcW w:w="1418" w:type="dxa"/>
            <w:vAlign w:val="center"/>
          </w:tcPr>
          <w:p w14:paraId="7609AD7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r>
              <w:rPr>
                <w:rFonts w:ascii="宋体" w:eastAsia="宋体" w:hAnsi="宋体" w:cs="Times New Roman" w:hint="eastAsia"/>
                <w:kern w:val="0"/>
                <w:szCs w:val="21"/>
              </w:rPr>
              <w:t>、4</w:t>
            </w:r>
          </w:p>
        </w:tc>
        <w:tc>
          <w:tcPr>
            <w:tcW w:w="3088" w:type="dxa"/>
            <w:vAlign w:val="center"/>
          </w:tcPr>
          <w:p w14:paraId="6C507E1A"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4-4、8-1</w:t>
            </w:r>
          </w:p>
        </w:tc>
        <w:tc>
          <w:tcPr>
            <w:tcW w:w="708" w:type="dxa"/>
            <w:gridSpan w:val="2"/>
            <w:vAlign w:val="center"/>
          </w:tcPr>
          <w:p w14:paraId="67029D8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w:t>
            </w:r>
          </w:p>
        </w:tc>
        <w:tc>
          <w:tcPr>
            <w:tcW w:w="709" w:type="dxa"/>
            <w:vAlign w:val="center"/>
          </w:tcPr>
          <w:p w14:paraId="6A63695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8</w:t>
            </w:r>
          </w:p>
        </w:tc>
      </w:tr>
      <w:tr w:rsidR="00490B53" w14:paraId="58CDB76E" w14:textId="77777777">
        <w:trPr>
          <w:trHeight w:val="418"/>
          <w:jc w:val="center"/>
        </w:trPr>
        <w:tc>
          <w:tcPr>
            <w:tcW w:w="568" w:type="dxa"/>
            <w:vAlign w:val="center"/>
          </w:tcPr>
          <w:p w14:paraId="3361C99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2723" w:type="dxa"/>
            <w:vAlign w:val="center"/>
          </w:tcPr>
          <w:p w14:paraId="4980620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模拟教学的原则</w:t>
            </w:r>
          </w:p>
        </w:tc>
        <w:tc>
          <w:tcPr>
            <w:tcW w:w="1418" w:type="dxa"/>
            <w:vAlign w:val="center"/>
          </w:tcPr>
          <w:p w14:paraId="5D3E91A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目标3、4</w:t>
            </w:r>
          </w:p>
        </w:tc>
        <w:tc>
          <w:tcPr>
            <w:tcW w:w="3088" w:type="dxa"/>
            <w:vAlign w:val="center"/>
          </w:tcPr>
          <w:p w14:paraId="4466499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w:t>
            </w:r>
            <w:r>
              <w:rPr>
                <w:rFonts w:ascii="宋体" w:eastAsia="宋体" w:hAnsi="宋体" w:cs="Times New Roman" w:hint="eastAsia"/>
                <w:kern w:val="0"/>
                <w:szCs w:val="21"/>
              </w:rPr>
              <w:t>、</w:t>
            </w:r>
            <w:r>
              <w:rPr>
                <w:rFonts w:ascii="宋体" w:eastAsia="宋体" w:hAnsi="宋体" w:cs="Times New Roman" w:hint="eastAsia"/>
                <w:szCs w:val="21"/>
              </w:rPr>
              <w:t>8-1</w:t>
            </w:r>
          </w:p>
        </w:tc>
        <w:tc>
          <w:tcPr>
            <w:tcW w:w="708" w:type="dxa"/>
            <w:gridSpan w:val="2"/>
            <w:vAlign w:val="center"/>
          </w:tcPr>
          <w:p w14:paraId="23233B12"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199DE102" w14:textId="77777777" w:rsidR="00490B53" w:rsidRDefault="00490B53">
            <w:pPr>
              <w:spacing w:line="276" w:lineRule="auto"/>
              <w:jc w:val="center"/>
              <w:rPr>
                <w:rFonts w:ascii="宋体" w:eastAsia="宋体" w:hAnsi="宋体" w:cs="Times New Roman"/>
                <w:kern w:val="0"/>
                <w:szCs w:val="21"/>
              </w:rPr>
            </w:pPr>
          </w:p>
        </w:tc>
      </w:tr>
      <w:tr w:rsidR="00490B53" w14:paraId="7DC90BCB" w14:textId="77777777">
        <w:trPr>
          <w:trHeight w:val="425"/>
          <w:jc w:val="center"/>
        </w:trPr>
        <w:tc>
          <w:tcPr>
            <w:tcW w:w="568" w:type="dxa"/>
            <w:vAlign w:val="center"/>
          </w:tcPr>
          <w:p w14:paraId="6702EF8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2723" w:type="dxa"/>
            <w:vAlign w:val="center"/>
          </w:tcPr>
          <w:p w14:paraId="76ABA51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模拟教学的流程</w:t>
            </w:r>
          </w:p>
        </w:tc>
        <w:tc>
          <w:tcPr>
            <w:tcW w:w="1418" w:type="dxa"/>
            <w:vAlign w:val="center"/>
          </w:tcPr>
          <w:p w14:paraId="31EA6E0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目标3、4</w:t>
            </w:r>
          </w:p>
        </w:tc>
        <w:tc>
          <w:tcPr>
            <w:tcW w:w="3088" w:type="dxa"/>
            <w:vAlign w:val="center"/>
          </w:tcPr>
          <w:p w14:paraId="098AEAD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w:t>
            </w:r>
            <w:r>
              <w:rPr>
                <w:rFonts w:ascii="宋体" w:eastAsia="宋体" w:hAnsi="宋体" w:cs="Times New Roman" w:hint="eastAsia"/>
                <w:kern w:val="0"/>
                <w:szCs w:val="21"/>
              </w:rPr>
              <w:t>、</w:t>
            </w:r>
            <w:r>
              <w:rPr>
                <w:rFonts w:ascii="宋体" w:eastAsia="宋体" w:hAnsi="宋体" w:cs="Times New Roman" w:hint="eastAsia"/>
                <w:szCs w:val="21"/>
              </w:rPr>
              <w:t>8-1</w:t>
            </w:r>
          </w:p>
        </w:tc>
        <w:tc>
          <w:tcPr>
            <w:tcW w:w="708" w:type="dxa"/>
            <w:gridSpan w:val="2"/>
            <w:vAlign w:val="center"/>
          </w:tcPr>
          <w:p w14:paraId="315F0E3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26B16053" w14:textId="77777777" w:rsidR="00490B53" w:rsidRDefault="00490B53">
            <w:pPr>
              <w:spacing w:line="276" w:lineRule="auto"/>
              <w:jc w:val="center"/>
              <w:rPr>
                <w:rFonts w:ascii="宋体" w:eastAsia="宋体" w:hAnsi="宋体" w:cs="Times New Roman"/>
                <w:kern w:val="0"/>
                <w:szCs w:val="21"/>
              </w:rPr>
            </w:pPr>
          </w:p>
        </w:tc>
      </w:tr>
      <w:tr w:rsidR="00490B53" w14:paraId="0B1F0C24" w14:textId="77777777">
        <w:trPr>
          <w:trHeight w:val="496"/>
          <w:jc w:val="center"/>
        </w:trPr>
        <w:tc>
          <w:tcPr>
            <w:tcW w:w="568" w:type="dxa"/>
            <w:vAlign w:val="center"/>
          </w:tcPr>
          <w:p w14:paraId="24D65B1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2723" w:type="dxa"/>
            <w:vAlign w:val="center"/>
          </w:tcPr>
          <w:p w14:paraId="4E70597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模拟教学的训练与指导</w:t>
            </w:r>
          </w:p>
        </w:tc>
        <w:tc>
          <w:tcPr>
            <w:tcW w:w="1418" w:type="dxa"/>
            <w:vAlign w:val="center"/>
          </w:tcPr>
          <w:p w14:paraId="47241BB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目标2、4</w:t>
            </w:r>
          </w:p>
        </w:tc>
        <w:tc>
          <w:tcPr>
            <w:tcW w:w="3088" w:type="dxa"/>
            <w:vAlign w:val="center"/>
          </w:tcPr>
          <w:p w14:paraId="4F48294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w:t>
            </w:r>
            <w:r>
              <w:rPr>
                <w:rFonts w:ascii="宋体" w:eastAsia="宋体" w:hAnsi="宋体" w:cs="Times New Roman" w:hint="eastAsia"/>
                <w:kern w:val="0"/>
                <w:szCs w:val="21"/>
              </w:rPr>
              <w:t>、</w:t>
            </w:r>
            <w:r>
              <w:rPr>
                <w:rFonts w:ascii="宋体" w:eastAsia="宋体" w:hAnsi="宋体" w:cs="Times New Roman" w:hint="eastAsia"/>
                <w:szCs w:val="21"/>
              </w:rPr>
              <w:t>8-1</w:t>
            </w:r>
          </w:p>
        </w:tc>
        <w:tc>
          <w:tcPr>
            <w:tcW w:w="708" w:type="dxa"/>
            <w:gridSpan w:val="2"/>
            <w:vAlign w:val="center"/>
          </w:tcPr>
          <w:p w14:paraId="1E635A10"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6482DB2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8</w:t>
            </w:r>
          </w:p>
        </w:tc>
      </w:tr>
      <w:tr w:rsidR="00490B53" w14:paraId="4F7B5B1A" w14:textId="77777777">
        <w:trPr>
          <w:trHeight w:val="496"/>
          <w:jc w:val="center"/>
        </w:trPr>
        <w:tc>
          <w:tcPr>
            <w:tcW w:w="568" w:type="dxa"/>
            <w:vAlign w:val="center"/>
          </w:tcPr>
          <w:p w14:paraId="41217CC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2723" w:type="dxa"/>
            <w:vAlign w:val="center"/>
          </w:tcPr>
          <w:p w14:paraId="3CBD6F0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模拟教学的评价</w:t>
            </w:r>
          </w:p>
        </w:tc>
        <w:tc>
          <w:tcPr>
            <w:tcW w:w="1418" w:type="dxa"/>
            <w:vAlign w:val="center"/>
          </w:tcPr>
          <w:p w14:paraId="4A596657"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目标3、4</w:t>
            </w:r>
          </w:p>
        </w:tc>
        <w:tc>
          <w:tcPr>
            <w:tcW w:w="3088" w:type="dxa"/>
            <w:vAlign w:val="center"/>
          </w:tcPr>
          <w:p w14:paraId="62B7E8A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、4-3、</w:t>
            </w:r>
            <w:r>
              <w:rPr>
                <w:rFonts w:ascii="宋体" w:eastAsia="宋体" w:hAnsi="宋体" w:cs="Times New Roman" w:hint="eastAsia"/>
                <w:szCs w:val="21"/>
              </w:rPr>
              <w:t>4-4</w:t>
            </w:r>
            <w:r>
              <w:rPr>
                <w:rFonts w:ascii="宋体" w:eastAsia="宋体" w:hAnsi="宋体" w:cs="Times New Roman" w:hint="eastAsia"/>
                <w:kern w:val="0"/>
                <w:szCs w:val="21"/>
              </w:rPr>
              <w:t>、</w:t>
            </w:r>
            <w:r>
              <w:rPr>
                <w:rFonts w:ascii="宋体" w:eastAsia="宋体" w:hAnsi="宋体" w:cs="Times New Roman" w:hint="eastAsia"/>
                <w:szCs w:val="21"/>
              </w:rPr>
              <w:t>8-1</w:t>
            </w:r>
          </w:p>
        </w:tc>
        <w:tc>
          <w:tcPr>
            <w:tcW w:w="708" w:type="dxa"/>
            <w:gridSpan w:val="2"/>
            <w:vAlign w:val="center"/>
          </w:tcPr>
          <w:p w14:paraId="4466233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1D61E42D" w14:textId="77777777" w:rsidR="00490B53" w:rsidRDefault="00490B53">
            <w:pPr>
              <w:spacing w:line="276" w:lineRule="auto"/>
              <w:jc w:val="center"/>
              <w:rPr>
                <w:rFonts w:ascii="宋体" w:eastAsia="宋体" w:hAnsi="宋体" w:cs="Times New Roman"/>
                <w:kern w:val="0"/>
                <w:szCs w:val="21"/>
              </w:rPr>
            </w:pPr>
          </w:p>
        </w:tc>
      </w:tr>
      <w:tr w:rsidR="00490B53" w14:paraId="635F21C1" w14:textId="77777777">
        <w:trPr>
          <w:trHeight w:val="411"/>
          <w:jc w:val="center"/>
        </w:trPr>
        <w:tc>
          <w:tcPr>
            <w:tcW w:w="7804" w:type="dxa"/>
            <w:gridSpan w:val="5"/>
            <w:vAlign w:val="center"/>
          </w:tcPr>
          <w:p w14:paraId="4A62DC9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701" w:type="dxa"/>
            <w:vAlign w:val="center"/>
          </w:tcPr>
          <w:p w14:paraId="4DB59F7D"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16</w:t>
            </w:r>
          </w:p>
        </w:tc>
        <w:tc>
          <w:tcPr>
            <w:tcW w:w="709" w:type="dxa"/>
            <w:vAlign w:val="center"/>
          </w:tcPr>
          <w:p w14:paraId="4BB46A4E"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16</w:t>
            </w:r>
          </w:p>
        </w:tc>
      </w:tr>
    </w:tbl>
    <w:p w14:paraId="539EC6C6" w14:textId="77777777" w:rsidR="00490B53" w:rsidRDefault="00490B53">
      <w:pPr>
        <w:spacing w:line="360" w:lineRule="auto"/>
        <w:rPr>
          <w:rFonts w:ascii="宋体" w:eastAsia="宋体" w:hAnsi="宋体" w:cs="Times New Roman"/>
          <w:b/>
          <w:sz w:val="28"/>
          <w:szCs w:val="28"/>
        </w:rPr>
      </w:pPr>
    </w:p>
    <w:p w14:paraId="0D3C75B8" w14:textId="77777777" w:rsidR="00490B53" w:rsidRDefault="00000000">
      <w:pPr>
        <w:spacing w:line="360" w:lineRule="auto"/>
        <w:rPr>
          <w:rFonts w:ascii="宋体" w:eastAsia="宋体" w:hAnsi="宋体" w:cs="Times New Roman"/>
          <w:b/>
          <w:sz w:val="28"/>
          <w:szCs w:val="28"/>
        </w:rPr>
      </w:pPr>
      <w:bookmarkStart w:id="162" w:name="_Toc27847359"/>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课内实践</w:t>
      </w:r>
      <w:bookmarkEnd w:id="162"/>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630"/>
        <w:gridCol w:w="3635"/>
        <w:gridCol w:w="723"/>
        <w:gridCol w:w="1136"/>
        <w:gridCol w:w="826"/>
        <w:gridCol w:w="619"/>
      </w:tblGrid>
      <w:tr w:rsidR="00490B53" w14:paraId="56AA2210" w14:textId="77777777">
        <w:trPr>
          <w:trHeight w:val="539"/>
          <w:jc w:val="center"/>
        </w:trPr>
        <w:tc>
          <w:tcPr>
            <w:tcW w:w="625" w:type="dxa"/>
            <w:shd w:val="clear" w:color="auto" w:fill="FFFFFF"/>
            <w:vAlign w:val="center"/>
          </w:tcPr>
          <w:p w14:paraId="637CDAE0" w14:textId="77777777" w:rsidR="00490B53" w:rsidRDefault="00000000">
            <w:pPr>
              <w:spacing w:line="276" w:lineRule="auto"/>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630" w:type="dxa"/>
            <w:shd w:val="clear" w:color="auto" w:fill="FFFFFF"/>
            <w:vAlign w:val="center"/>
          </w:tcPr>
          <w:p w14:paraId="47E5A4B5"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635" w:type="dxa"/>
            <w:shd w:val="clear" w:color="auto" w:fill="FFFFFF"/>
            <w:vAlign w:val="center"/>
          </w:tcPr>
          <w:p w14:paraId="4FEC8BB8"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23" w:type="dxa"/>
            <w:shd w:val="clear" w:color="auto" w:fill="FFFFFF"/>
            <w:vAlign w:val="center"/>
          </w:tcPr>
          <w:p w14:paraId="40B8F52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学时</w:t>
            </w:r>
          </w:p>
        </w:tc>
        <w:tc>
          <w:tcPr>
            <w:tcW w:w="1136" w:type="dxa"/>
            <w:shd w:val="clear" w:color="auto" w:fill="FFFFFF"/>
            <w:vAlign w:val="center"/>
          </w:tcPr>
          <w:p w14:paraId="12A099F4"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26" w:type="dxa"/>
            <w:shd w:val="clear" w:color="auto" w:fill="FFFFFF"/>
            <w:tcMar>
              <w:left w:w="28" w:type="dxa"/>
              <w:right w:w="28" w:type="dxa"/>
            </w:tcMar>
            <w:vAlign w:val="center"/>
          </w:tcPr>
          <w:p w14:paraId="363EEA80"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类型</w:t>
            </w:r>
          </w:p>
        </w:tc>
        <w:tc>
          <w:tcPr>
            <w:tcW w:w="619" w:type="dxa"/>
            <w:shd w:val="clear" w:color="auto" w:fill="FFFFFF"/>
            <w:tcMar>
              <w:left w:w="28" w:type="dxa"/>
              <w:right w:w="28" w:type="dxa"/>
            </w:tcMar>
            <w:vAlign w:val="center"/>
          </w:tcPr>
          <w:p w14:paraId="26B70792"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备注</w:t>
            </w:r>
          </w:p>
        </w:tc>
      </w:tr>
      <w:tr w:rsidR="00490B53" w14:paraId="2B865630" w14:textId="77777777">
        <w:trPr>
          <w:trHeight w:val="1058"/>
          <w:jc w:val="center"/>
        </w:trPr>
        <w:tc>
          <w:tcPr>
            <w:tcW w:w="625" w:type="dxa"/>
            <w:vAlign w:val="center"/>
          </w:tcPr>
          <w:p w14:paraId="57E9983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630" w:type="dxa"/>
            <w:vAlign w:val="center"/>
          </w:tcPr>
          <w:p w14:paraId="3781CFC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设计课堂</w:t>
            </w:r>
            <w:r>
              <w:rPr>
                <w:rFonts w:ascii="Times New Roman" w:eastAsia="宋体" w:hAnsi="Times New Roman" w:cs="Times New Roman"/>
                <w:szCs w:val="21"/>
              </w:rPr>
              <w:t>观察记录表</w:t>
            </w:r>
          </w:p>
        </w:tc>
        <w:tc>
          <w:tcPr>
            <w:tcW w:w="3635" w:type="dxa"/>
            <w:vAlign w:val="center"/>
          </w:tcPr>
          <w:p w14:paraId="0A0DA013"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确定</w:t>
            </w:r>
            <w:r>
              <w:rPr>
                <w:rFonts w:ascii="Times New Roman" w:eastAsia="宋体" w:hAnsi="Times New Roman" w:cs="Times New Roman" w:hint="eastAsia"/>
                <w:szCs w:val="24"/>
              </w:rPr>
              <w:t>3</w:t>
            </w:r>
            <w:r>
              <w:rPr>
                <w:rFonts w:ascii="Times New Roman" w:eastAsia="宋体" w:hAnsi="Times New Roman" w:cs="Times New Roman"/>
                <w:szCs w:val="24"/>
              </w:rPr>
              <w:t>-4</w:t>
            </w:r>
            <w:r>
              <w:rPr>
                <w:rFonts w:ascii="Times New Roman" w:eastAsia="宋体" w:hAnsi="Times New Roman" w:cs="Times New Roman" w:hint="eastAsia"/>
                <w:szCs w:val="24"/>
              </w:rPr>
              <w:t>个</w:t>
            </w:r>
            <w:r>
              <w:rPr>
                <w:rFonts w:ascii="Times New Roman" w:eastAsia="宋体" w:hAnsi="Times New Roman" w:cs="Times New Roman"/>
                <w:szCs w:val="24"/>
              </w:rPr>
              <w:t>课堂观察主题，以小组为单位，设计课堂观察记录表。</w:t>
            </w:r>
          </w:p>
        </w:tc>
        <w:tc>
          <w:tcPr>
            <w:tcW w:w="723" w:type="dxa"/>
            <w:vAlign w:val="center"/>
          </w:tcPr>
          <w:p w14:paraId="47C2C00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36" w:type="dxa"/>
            <w:vAlign w:val="center"/>
          </w:tcPr>
          <w:p w14:paraId="154CF508"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4460E16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53B3769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c>
          <w:tcPr>
            <w:tcW w:w="826" w:type="dxa"/>
            <w:tcMar>
              <w:left w:w="28" w:type="dxa"/>
              <w:right w:w="28" w:type="dxa"/>
            </w:tcMar>
            <w:vAlign w:val="center"/>
          </w:tcPr>
          <w:p w14:paraId="26DA7B9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9" w:type="dxa"/>
            <w:tcMar>
              <w:left w:w="28" w:type="dxa"/>
              <w:right w:w="28" w:type="dxa"/>
            </w:tcMar>
            <w:vAlign w:val="center"/>
          </w:tcPr>
          <w:p w14:paraId="26C3404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541198BB" w14:textId="77777777">
        <w:trPr>
          <w:trHeight w:val="1130"/>
          <w:jc w:val="center"/>
        </w:trPr>
        <w:tc>
          <w:tcPr>
            <w:tcW w:w="625" w:type="dxa"/>
            <w:vAlign w:val="center"/>
          </w:tcPr>
          <w:p w14:paraId="5BA53A3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630" w:type="dxa"/>
            <w:vAlign w:val="center"/>
          </w:tcPr>
          <w:p w14:paraId="6CB7347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课堂观察</w:t>
            </w:r>
            <w:r>
              <w:rPr>
                <w:rFonts w:ascii="Times New Roman" w:eastAsia="宋体" w:hAnsi="Times New Roman" w:cs="Times New Roman"/>
                <w:szCs w:val="21"/>
              </w:rPr>
              <w:t>实施</w:t>
            </w:r>
          </w:p>
        </w:tc>
        <w:tc>
          <w:tcPr>
            <w:tcW w:w="3635" w:type="dxa"/>
            <w:vAlign w:val="center"/>
          </w:tcPr>
          <w:p w14:paraId="4B645C99"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在</w:t>
            </w:r>
            <w:r>
              <w:rPr>
                <w:rFonts w:ascii="Times New Roman" w:eastAsia="宋体" w:hAnsi="Times New Roman" w:cs="Times New Roman"/>
                <w:szCs w:val="24"/>
              </w:rPr>
              <w:t>充分准备</w:t>
            </w:r>
            <w:r>
              <w:rPr>
                <w:rFonts w:ascii="Times New Roman" w:eastAsia="宋体" w:hAnsi="Times New Roman" w:cs="Times New Roman" w:hint="eastAsia"/>
                <w:szCs w:val="24"/>
              </w:rPr>
              <w:t>的</w:t>
            </w:r>
            <w:r>
              <w:rPr>
                <w:rFonts w:ascii="Times New Roman" w:eastAsia="宋体" w:hAnsi="Times New Roman" w:cs="Times New Roman"/>
                <w:szCs w:val="24"/>
              </w:rPr>
              <w:t>基础上，</w:t>
            </w:r>
            <w:r>
              <w:rPr>
                <w:rFonts w:ascii="Times New Roman" w:eastAsia="宋体" w:hAnsi="Times New Roman" w:cs="Times New Roman" w:hint="eastAsia"/>
                <w:szCs w:val="24"/>
              </w:rPr>
              <w:t>深入小学</w:t>
            </w:r>
            <w:r>
              <w:rPr>
                <w:rFonts w:ascii="Times New Roman" w:eastAsia="宋体" w:hAnsi="Times New Roman" w:cs="Times New Roman"/>
                <w:szCs w:val="24"/>
              </w:rPr>
              <w:t>课堂</w:t>
            </w:r>
            <w:r>
              <w:rPr>
                <w:rFonts w:ascii="Times New Roman" w:eastAsia="宋体" w:hAnsi="Times New Roman" w:cs="Times New Roman" w:hint="eastAsia"/>
                <w:szCs w:val="24"/>
              </w:rPr>
              <w:t>进行</w:t>
            </w:r>
            <w:r>
              <w:rPr>
                <w:rFonts w:ascii="Times New Roman" w:eastAsia="宋体" w:hAnsi="Times New Roman" w:cs="Times New Roman"/>
                <w:szCs w:val="24"/>
              </w:rPr>
              <w:t>课堂观察</w:t>
            </w:r>
            <w:r>
              <w:rPr>
                <w:rFonts w:ascii="Times New Roman" w:eastAsia="宋体" w:hAnsi="Times New Roman" w:cs="Times New Roman" w:hint="eastAsia"/>
                <w:szCs w:val="24"/>
              </w:rPr>
              <w:t>，做好</w:t>
            </w:r>
            <w:r>
              <w:rPr>
                <w:rFonts w:ascii="Times New Roman" w:eastAsia="宋体" w:hAnsi="Times New Roman" w:cs="Times New Roman"/>
                <w:szCs w:val="24"/>
              </w:rPr>
              <w:t>观察记录，并提交</w:t>
            </w:r>
            <w:r>
              <w:rPr>
                <w:rFonts w:ascii="Times New Roman" w:eastAsia="宋体" w:hAnsi="Times New Roman" w:cs="Times New Roman" w:hint="eastAsia"/>
                <w:szCs w:val="24"/>
              </w:rPr>
              <w:t>3-4</w:t>
            </w:r>
            <w:r>
              <w:rPr>
                <w:rFonts w:ascii="Times New Roman" w:eastAsia="宋体" w:hAnsi="Times New Roman" w:cs="Times New Roman" w:hint="eastAsia"/>
                <w:szCs w:val="24"/>
              </w:rPr>
              <w:t>个</w:t>
            </w:r>
            <w:r>
              <w:rPr>
                <w:rFonts w:ascii="Times New Roman" w:eastAsia="宋体" w:hAnsi="Times New Roman" w:cs="Times New Roman"/>
                <w:szCs w:val="24"/>
              </w:rPr>
              <w:t>相应的课堂观察报告。</w:t>
            </w:r>
          </w:p>
        </w:tc>
        <w:tc>
          <w:tcPr>
            <w:tcW w:w="723" w:type="dxa"/>
            <w:vAlign w:val="center"/>
          </w:tcPr>
          <w:p w14:paraId="6441293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36" w:type="dxa"/>
            <w:vAlign w:val="center"/>
          </w:tcPr>
          <w:p w14:paraId="32D7997F"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1428678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6D19012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c>
          <w:tcPr>
            <w:tcW w:w="826" w:type="dxa"/>
            <w:tcMar>
              <w:left w:w="28" w:type="dxa"/>
              <w:right w:w="28" w:type="dxa"/>
            </w:tcMar>
            <w:vAlign w:val="center"/>
          </w:tcPr>
          <w:p w14:paraId="734D53A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9" w:type="dxa"/>
            <w:tcMar>
              <w:left w:w="28" w:type="dxa"/>
              <w:right w:w="28" w:type="dxa"/>
            </w:tcMar>
            <w:vAlign w:val="center"/>
          </w:tcPr>
          <w:p w14:paraId="789054C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70CE8830" w14:textId="77777777">
        <w:trPr>
          <w:trHeight w:val="1118"/>
          <w:jc w:val="center"/>
        </w:trPr>
        <w:tc>
          <w:tcPr>
            <w:tcW w:w="625" w:type="dxa"/>
            <w:vAlign w:val="center"/>
          </w:tcPr>
          <w:p w14:paraId="421D258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p>
        </w:tc>
        <w:tc>
          <w:tcPr>
            <w:tcW w:w="1630" w:type="dxa"/>
            <w:vAlign w:val="center"/>
          </w:tcPr>
          <w:p w14:paraId="7336C0C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课堂观察</w:t>
            </w:r>
            <w:r>
              <w:rPr>
                <w:rFonts w:ascii="Times New Roman" w:eastAsia="宋体" w:hAnsi="Times New Roman" w:cs="Times New Roman"/>
                <w:szCs w:val="21"/>
              </w:rPr>
              <w:t>交流</w:t>
            </w:r>
          </w:p>
        </w:tc>
        <w:tc>
          <w:tcPr>
            <w:tcW w:w="3635" w:type="dxa"/>
            <w:vAlign w:val="center"/>
          </w:tcPr>
          <w:p w14:paraId="168F8138"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围绕课堂</w:t>
            </w:r>
            <w:r>
              <w:rPr>
                <w:rFonts w:ascii="Times New Roman" w:eastAsia="宋体" w:hAnsi="Times New Roman" w:cs="Times New Roman"/>
                <w:szCs w:val="24"/>
              </w:rPr>
              <w:t>观察的实际情况进行研讨、交流，分享观察体会，</w:t>
            </w:r>
            <w:r>
              <w:rPr>
                <w:rFonts w:ascii="Times New Roman" w:eastAsia="宋体" w:hAnsi="Times New Roman" w:cs="Times New Roman" w:hint="eastAsia"/>
                <w:szCs w:val="24"/>
              </w:rPr>
              <w:t>探讨课堂</w:t>
            </w:r>
            <w:r>
              <w:rPr>
                <w:rFonts w:ascii="Times New Roman" w:eastAsia="宋体" w:hAnsi="Times New Roman" w:cs="Times New Roman"/>
                <w:szCs w:val="24"/>
              </w:rPr>
              <w:t>教学经验</w:t>
            </w:r>
            <w:r>
              <w:rPr>
                <w:rFonts w:ascii="Times New Roman" w:eastAsia="宋体" w:hAnsi="Times New Roman" w:cs="Times New Roman" w:hint="eastAsia"/>
                <w:szCs w:val="24"/>
              </w:rPr>
              <w:t>。</w:t>
            </w:r>
          </w:p>
        </w:tc>
        <w:tc>
          <w:tcPr>
            <w:tcW w:w="723" w:type="dxa"/>
            <w:vAlign w:val="center"/>
          </w:tcPr>
          <w:p w14:paraId="1A5D07D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36" w:type="dxa"/>
            <w:vAlign w:val="center"/>
          </w:tcPr>
          <w:p w14:paraId="7E030D1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561ADFF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600FA7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c>
          <w:tcPr>
            <w:tcW w:w="826" w:type="dxa"/>
            <w:tcMar>
              <w:left w:w="28" w:type="dxa"/>
              <w:right w:w="28" w:type="dxa"/>
            </w:tcMar>
            <w:vAlign w:val="center"/>
          </w:tcPr>
          <w:p w14:paraId="53913BB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9" w:type="dxa"/>
            <w:tcMar>
              <w:left w:w="28" w:type="dxa"/>
              <w:right w:w="28" w:type="dxa"/>
            </w:tcMar>
            <w:vAlign w:val="center"/>
          </w:tcPr>
          <w:p w14:paraId="05AD9F8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196DD66C" w14:textId="77777777">
        <w:trPr>
          <w:trHeight w:val="1120"/>
          <w:jc w:val="center"/>
        </w:trPr>
        <w:tc>
          <w:tcPr>
            <w:tcW w:w="625" w:type="dxa"/>
            <w:vAlign w:val="center"/>
          </w:tcPr>
          <w:p w14:paraId="3E4B7A78"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630" w:type="dxa"/>
            <w:vAlign w:val="center"/>
          </w:tcPr>
          <w:p w14:paraId="70A6301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模拟教学训练</w:t>
            </w:r>
          </w:p>
        </w:tc>
        <w:tc>
          <w:tcPr>
            <w:tcW w:w="3635" w:type="dxa"/>
            <w:vAlign w:val="center"/>
          </w:tcPr>
          <w:p w14:paraId="32910FFF"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选择</w:t>
            </w:r>
            <w:r>
              <w:rPr>
                <w:rFonts w:ascii="Times New Roman" w:eastAsia="宋体" w:hAnsi="Times New Roman" w:cs="Times New Roman"/>
                <w:szCs w:val="24"/>
              </w:rPr>
              <w:t>3-5</w:t>
            </w:r>
            <w:r>
              <w:rPr>
                <w:rFonts w:ascii="Times New Roman" w:eastAsia="宋体" w:hAnsi="Times New Roman" w:cs="Times New Roman" w:hint="eastAsia"/>
                <w:szCs w:val="24"/>
              </w:rPr>
              <w:t>个</w:t>
            </w:r>
            <w:r>
              <w:rPr>
                <w:rFonts w:ascii="Times New Roman" w:eastAsia="宋体" w:hAnsi="Times New Roman" w:cs="Times New Roman"/>
                <w:szCs w:val="24"/>
              </w:rPr>
              <w:t>小学教学内容</w:t>
            </w:r>
            <w:r>
              <w:rPr>
                <w:rFonts w:ascii="Times New Roman" w:eastAsia="宋体" w:hAnsi="Times New Roman" w:cs="Times New Roman" w:hint="eastAsia"/>
                <w:szCs w:val="24"/>
              </w:rPr>
              <w:t>，</w:t>
            </w:r>
            <w:r>
              <w:rPr>
                <w:rFonts w:ascii="Times New Roman" w:eastAsia="宋体" w:hAnsi="Times New Roman" w:cs="Times New Roman"/>
                <w:szCs w:val="24"/>
              </w:rPr>
              <w:t>先</w:t>
            </w:r>
            <w:r>
              <w:rPr>
                <w:rFonts w:ascii="Times New Roman" w:eastAsia="宋体" w:hAnsi="Times New Roman" w:cs="Times New Roman" w:hint="eastAsia"/>
                <w:szCs w:val="24"/>
              </w:rPr>
              <w:t>进行教学设计，然后</w:t>
            </w:r>
            <w:r>
              <w:rPr>
                <w:rFonts w:ascii="Times New Roman" w:eastAsia="宋体" w:hAnsi="Times New Roman" w:cs="Times New Roman"/>
                <w:szCs w:val="24"/>
              </w:rPr>
              <w:t>模拟教学</w:t>
            </w:r>
            <w:r>
              <w:rPr>
                <w:rFonts w:ascii="Times New Roman" w:eastAsia="宋体" w:hAnsi="Times New Roman" w:cs="Times New Roman" w:hint="eastAsia"/>
                <w:szCs w:val="24"/>
              </w:rPr>
              <w:t>。</w:t>
            </w:r>
          </w:p>
        </w:tc>
        <w:tc>
          <w:tcPr>
            <w:tcW w:w="723" w:type="dxa"/>
            <w:vAlign w:val="center"/>
          </w:tcPr>
          <w:p w14:paraId="021F717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6</w:t>
            </w:r>
          </w:p>
        </w:tc>
        <w:tc>
          <w:tcPr>
            <w:tcW w:w="1136" w:type="dxa"/>
            <w:vAlign w:val="center"/>
          </w:tcPr>
          <w:p w14:paraId="0B51D009"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5CA693E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7D85034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c>
          <w:tcPr>
            <w:tcW w:w="826" w:type="dxa"/>
            <w:tcMar>
              <w:left w:w="28" w:type="dxa"/>
              <w:right w:w="28" w:type="dxa"/>
            </w:tcMar>
            <w:vAlign w:val="center"/>
          </w:tcPr>
          <w:p w14:paraId="72DCEF0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9" w:type="dxa"/>
            <w:tcMar>
              <w:left w:w="28" w:type="dxa"/>
              <w:right w:w="28" w:type="dxa"/>
            </w:tcMar>
            <w:vAlign w:val="center"/>
          </w:tcPr>
          <w:p w14:paraId="20CAA6C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3FA656D7" w14:textId="77777777">
        <w:trPr>
          <w:trHeight w:val="1136"/>
          <w:jc w:val="center"/>
        </w:trPr>
        <w:tc>
          <w:tcPr>
            <w:tcW w:w="625" w:type="dxa"/>
            <w:vAlign w:val="center"/>
          </w:tcPr>
          <w:p w14:paraId="25C7BFC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5</w:t>
            </w:r>
          </w:p>
        </w:tc>
        <w:tc>
          <w:tcPr>
            <w:tcW w:w="1630" w:type="dxa"/>
            <w:vAlign w:val="center"/>
          </w:tcPr>
          <w:p w14:paraId="7B16221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模拟</w:t>
            </w:r>
            <w:r>
              <w:rPr>
                <w:rFonts w:ascii="Times New Roman" w:eastAsia="宋体" w:hAnsi="Times New Roman" w:cs="Times New Roman"/>
                <w:szCs w:val="21"/>
              </w:rPr>
              <w:t>教学交流</w:t>
            </w:r>
          </w:p>
        </w:tc>
        <w:tc>
          <w:tcPr>
            <w:tcW w:w="3635" w:type="dxa"/>
            <w:vAlign w:val="center"/>
          </w:tcPr>
          <w:p w14:paraId="1B27C266"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围绕自己</w:t>
            </w:r>
            <w:r>
              <w:rPr>
                <w:rFonts w:ascii="Times New Roman" w:eastAsia="宋体" w:hAnsi="Times New Roman" w:cs="Times New Roman"/>
                <w:szCs w:val="24"/>
              </w:rPr>
              <w:t>和其他同学的模拟教学进行</w:t>
            </w:r>
            <w:r>
              <w:rPr>
                <w:rFonts w:ascii="Times New Roman" w:eastAsia="宋体" w:hAnsi="Times New Roman" w:cs="Times New Roman" w:hint="eastAsia"/>
                <w:szCs w:val="24"/>
              </w:rPr>
              <w:t>研讨</w:t>
            </w:r>
            <w:r>
              <w:rPr>
                <w:rFonts w:ascii="Times New Roman" w:eastAsia="宋体" w:hAnsi="Times New Roman" w:cs="Times New Roman"/>
                <w:szCs w:val="24"/>
              </w:rPr>
              <w:t>、交流，</w:t>
            </w:r>
            <w:r>
              <w:rPr>
                <w:rFonts w:ascii="Times New Roman" w:eastAsia="宋体" w:hAnsi="Times New Roman" w:cs="Times New Roman" w:hint="eastAsia"/>
                <w:szCs w:val="24"/>
              </w:rPr>
              <w:t>从而</w:t>
            </w:r>
            <w:r>
              <w:rPr>
                <w:rFonts w:ascii="Times New Roman" w:eastAsia="宋体" w:hAnsi="Times New Roman" w:cs="Times New Roman"/>
                <w:szCs w:val="24"/>
              </w:rPr>
              <w:t>进一步</w:t>
            </w:r>
            <w:r>
              <w:rPr>
                <w:rFonts w:ascii="Times New Roman" w:eastAsia="宋体" w:hAnsi="Times New Roman" w:cs="Times New Roman" w:hint="eastAsia"/>
                <w:szCs w:val="24"/>
              </w:rPr>
              <w:t>提高</w:t>
            </w:r>
            <w:r>
              <w:rPr>
                <w:rFonts w:ascii="Times New Roman" w:eastAsia="宋体" w:hAnsi="Times New Roman" w:cs="Times New Roman"/>
                <w:szCs w:val="24"/>
              </w:rPr>
              <w:t>教学能力</w:t>
            </w:r>
            <w:r>
              <w:rPr>
                <w:rFonts w:ascii="Times New Roman" w:eastAsia="宋体" w:hAnsi="Times New Roman" w:cs="Times New Roman" w:hint="eastAsia"/>
                <w:szCs w:val="24"/>
              </w:rPr>
              <w:t>。</w:t>
            </w:r>
          </w:p>
        </w:tc>
        <w:tc>
          <w:tcPr>
            <w:tcW w:w="723" w:type="dxa"/>
            <w:vAlign w:val="center"/>
          </w:tcPr>
          <w:p w14:paraId="5F59934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36" w:type="dxa"/>
            <w:vAlign w:val="center"/>
          </w:tcPr>
          <w:p w14:paraId="0A74DF6C"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40ABDBA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1C171A1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c>
          <w:tcPr>
            <w:tcW w:w="826" w:type="dxa"/>
            <w:tcMar>
              <w:left w:w="28" w:type="dxa"/>
              <w:right w:w="28" w:type="dxa"/>
            </w:tcMar>
            <w:vAlign w:val="center"/>
          </w:tcPr>
          <w:p w14:paraId="3D51D96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9" w:type="dxa"/>
            <w:tcMar>
              <w:left w:w="28" w:type="dxa"/>
              <w:right w:w="28" w:type="dxa"/>
            </w:tcMar>
            <w:vAlign w:val="center"/>
          </w:tcPr>
          <w:p w14:paraId="080EECF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bl>
    <w:p w14:paraId="6B5E4108"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b/>
          <w:sz w:val="28"/>
          <w:szCs w:val="28"/>
        </w:rPr>
        <w:t xml:space="preserve">   </w:t>
      </w:r>
    </w:p>
    <w:p w14:paraId="19F1C253"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w:t>
      </w:r>
      <w:bookmarkStart w:id="163" w:name="_Toc27847360"/>
      <w:r>
        <w:rPr>
          <w:rFonts w:ascii="宋体" w:eastAsia="宋体" w:hAnsi="宋体" w:cs="Times New Roman" w:hint="eastAsia"/>
          <w:b/>
          <w:sz w:val="28"/>
          <w:szCs w:val="28"/>
        </w:rPr>
        <w:t>五、课程实施</w:t>
      </w:r>
      <w:bookmarkEnd w:id="163"/>
    </w:p>
    <w:p w14:paraId="6AB8ABB6"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（一）</w:t>
      </w:r>
      <w:r>
        <w:rPr>
          <w:rFonts w:ascii="Times New Roman" w:eastAsia="宋体" w:hAnsi="Times New Roman" w:cs="Times New Roman" w:hint="eastAsia"/>
          <w:sz w:val="24"/>
          <w:szCs w:val="24"/>
        </w:rPr>
        <w:t>充分利用现代信息技术，深入</w:t>
      </w:r>
      <w:r>
        <w:rPr>
          <w:rFonts w:ascii="Times New Roman" w:eastAsia="宋体" w:hAnsi="Times New Roman" w:cs="Times New Roman"/>
          <w:sz w:val="24"/>
          <w:szCs w:val="24"/>
        </w:rPr>
        <w:t>小学课堂教学一线，</w:t>
      </w:r>
      <w:r>
        <w:rPr>
          <w:rFonts w:ascii="Times New Roman" w:eastAsia="宋体" w:hAnsi="Times New Roman" w:cs="Times New Roman" w:hint="eastAsia"/>
          <w:sz w:val="24"/>
          <w:szCs w:val="24"/>
        </w:rPr>
        <w:t>将理论</w:t>
      </w:r>
      <w:r>
        <w:rPr>
          <w:rFonts w:ascii="Times New Roman" w:eastAsia="宋体" w:hAnsi="Times New Roman" w:cs="Times New Roman"/>
          <w:sz w:val="24"/>
          <w:szCs w:val="24"/>
        </w:rPr>
        <w:t>教学与</w:t>
      </w:r>
      <w:r>
        <w:rPr>
          <w:rFonts w:ascii="Times New Roman" w:eastAsia="宋体" w:hAnsi="Times New Roman" w:cs="Times New Roman" w:hint="eastAsia"/>
          <w:sz w:val="24"/>
          <w:szCs w:val="24"/>
        </w:rPr>
        <w:t>小学</w:t>
      </w:r>
      <w:r>
        <w:rPr>
          <w:rFonts w:ascii="Times New Roman" w:eastAsia="宋体" w:hAnsi="Times New Roman" w:cs="Times New Roman"/>
          <w:sz w:val="24"/>
          <w:szCs w:val="24"/>
        </w:rPr>
        <w:t>实践密切联系起来。</w:t>
      </w:r>
    </w:p>
    <w:p w14:paraId="49A062D9"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调动</w:t>
      </w:r>
      <w:r>
        <w:rPr>
          <w:rFonts w:ascii="Times New Roman" w:eastAsia="宋体" w:hAnsi="Times New Roman" w:cs="Times New Roman"/>
          <w:sz w:val="24"/>
          <w:szCs w:val="24"/>
        </w:rPr>
        <w:t>师范生学习的主体性，</w:t>
      </w:r>
      <w:r>
        <w:rPr>
          <w:rFonts w:ascii="Times New Roman" w:eastAsia="宋体" w:hAnsi="Times New Roman" w:cs="Times New Roman" w:hint="eastAsia"/>
          <w:sz w:val="24"/>
          <w:szCs w:val="24"/>
        </w:rPr>
        <w:t>注重小组</w:t>
      </w:r>
      <w:r>
        <w:rPr>
          <w:rFonts w:ascii="Times New Roman" w:eastAsia="宋体" w:hAnsi="Times New Roman" w:cs="Times New Roman"/>
          <w:sz w:val="24"/>
          <w:szCs w:val="24"/>
        </w:rPr>
        <w:t>合作与沟通交流，引导师范生共同发展。</w:t>
      </w:r>
    </w:p>
    <w:p w14:paraId="28FCF0BB"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将课堂观察、模拟教学与教师的专业发展联系起来，注重</w:t>
      </w:r>
      <w:r>
        <w:rPr>
          <w:rFonts w:ascii="Times New Roman" w:eastAsia="宋体" w:hAnsi="Times New Roman" w:cs="Times New Roman"/>
          <w:sz w:val="24"/>
          <w:szCs w:val="24"/>
        </w:rPr>
        <w:t>课堂教学技能</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训练，</w:t>
      </w:r>
      <w:r>
        <w:rPr>
          <w:rFonts w:ascii="Times New Roman" w:eastAsia="宋体" w:hAnsi="Times New Roman" w:cs="Times New Roman" w:hint="eastAsia"/>
          <w:sz w:val="24"/>
          <w:szCs w:val="24"/>
        </w:rPr>
        <w:t>提高师范生</w:t>
      </w:r>
      <w:r>
        <w:rPr>
          <w:rFonts w:ascii="Times New Roman" w:eastAsia="宋体" w:hAnsi="Times New Roman" w:cs="Times New Roman"/>
          <w:sz w:val="24"/>
          <w:szCs w:val="24"/>
        </w:rPr>
        <w:t>发现问题、提出问题、</w:t>
      </w:r>
      <w:r>
        <w:rPr>
          <w:rFonts w:ascii="Times New Roman" w:eastAsia="宋体" w:hAnsi="Times New Roman" w:cs="Times New Roman" w:hint="eastAsia"/>
          <w:sz w:val="24"/>
          <w:szCs w:val="24"/>
        </w:rPr>
        <w:t>分析问题、解决问题的能力。</w:t>
      </w:r>
    </w:p>
    <w:p w14:paraId="0AABFDDE" w14:textId="77777777" w:rsidR="00490B53" w:rsidRDefault="00000000">
      <w:pPr>
        <w:spacing w:line="360" w:lineRule="auto"/>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2BCF5A03"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0336EF84"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6D8F4177"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7B8D7C8C" w14:textId="77777777">
        <w:trPr>
          <w:trHeight w:val="1972"/>
          <w:jc w:val="center"/>
        </w:trPr>
        <w:tc>
          <w:tcPr>
            <w:tcW w:w="582" w:type="dxa"/>
            <w:tcBorders>
              <w:left w:val="single" w:sz="8" w:space="0" w:color="auto"/>
            </w:tcBorders>
            <w:vAlign w:val="center"/>
          </w:tcPr>
          <w:p w14:paraId="4CBCDF29"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04C9F8F9"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53610A19"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4CCD5046"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426EB348" w14:textId="77777777">
        <w:trPr>
          <w:trHeight w:val="4058"/>
          <w:jc w:val="center"/>
        </w:trPr>
        <w:tc>
          <w:tcPr>
            <w:tcW w:w="582" w:type="dxa"/>
            <w:tcBorders>
              <w:left w:val="single" w:sz="8" w:space="0" w:color="auto"/>
            </w:tcBorders>
            <w:vAlign w:val="center"/>
          </w:tcPr>
          <w:p w14:paraId="7DEFEF02"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78B10C25"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3B2BE15A"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1D71018E"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13555F7C"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4D3CC2AE"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2F05749D"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7F5777FC"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59A2ED4A"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5A761BB4"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0011B0D8"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41BA09E3"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191A24E2"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1B05A3EE"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47025270" w14:textId="77777777">
        <w:trPr>
          <w:trHeight w:val="3142"/>
          <w:jc w:val="center"/>
        </w:trPr>
        <w:tc>
          <w:tcPr>
            <w:tcW w:w="582" w:type="dxa"/>
            <w:tcBorders>
              <w:left w:val="single" w:sz="8" w:space="0" w:color="auto"/>
            </w:tcBorders>
            <w:vAlign w:val="center"/>
          </w:tcPr>
          <w:p w14:paraId="2BE0B87C"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67123307"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403C8669"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6CFD2F13"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4803F04D"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5A269250"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14C7E6D3"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53EEE55F"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0EE25A9C"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1CBAD822"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537C07BB" w14:textId="77777777">
        <w:trPr>
          <w:trHeight w:val="1176"/>
          <w:jc w:val="center"/>
        </w:trPr>
        <w:tc>
          <w:tcPr>
            <w:tcW w:w="582" w:type="dxa"/>
            <w:tcBorders>
              <w:left w:val="single" w:sz="8" w:space="0" w:color="auto"/>
            </w:tcBorders>
            <w:vAlign w:val="center"/>
          </w:tcPr>
          <w:p w14:paraId="3F217478" w14:textId="77777777" w:rsidR="00490B53" w:rsidRDefault="00000000">
            <w:pPr>
              <w:jc w:val="center"/>
              <w:rPr>
                <w:rFonts w:ascii="宋体" w:eastAsia="宋体" w:hAnsi="宋体" w:cs="Times New Roman"/>
                <w:szCs w:val="21"/>
              </w:rPr>
            </w:pPr>
            <w:r>
              <w:rPr>
                <w:rFonts w:ascii="宋体" w:eastAsia="宋体" w:hAnsi="宋体" w:cs="Times New Roman"/>
                <w:szCs w:val="21"/>
              </w:rPr>
              <w:lastRenderedPageBreak/>
              <w:t>4</w:t>
            </w:r>
          </w:p>
        </w:tc>
        <w:tc>
          <w:tcPr>
            <w:tcW w:w="993" w:type="dxa"/>
            <w:tcMar>
              <w:left w:w="28" w:type="dxa"/>
              <w:right w:w="28" w:type="dxa"/>
            </w:tcMar>
            <w:vAlign w:val="center"/>
          </w:tcPr>
          <w:p w14:paraId="017DFB03"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59134647"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160E21AD" w14:textId="77777777">
        <w:trPr>
          <w:trHeight w:val="1692"/>
          <w:jc w:val="center"/>
        </w:trPr>
        <w:tc>
          <w:tcPr>
            <w:tcW w:w="582" w:type="dxa"/>
            <w:tcBorders>
              <w:left w:val="single" w:sz="8" w:space="0" w:color="auto"/>
            </w:tcBorders>
            <w:vAlign w:val="center"/>
          </w:tcPr>
          <w:p w14:paraId="5841727D"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61D21247"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53142B12" w14:textId="77777777" w:rsidR="00490B53" w:rsidRDefault="00000000">
            <w:pPr>
              <w:rPr>
                <w:rFonts w:ascii="宋体" w:eastAsia="宋体" w:hAnsi="宋体" w:cs="Times New Roman"/>
                <w:szCs w:val="21"/>
              </w:rPr>
            </w:pPr>
            <w:r>
              <w:rPr>
                <w:rFonts w:ascii="宋体" w:eastAsia="宋体" w:hAnsi="宋体" w:cs="Times New Roman" w:hint="eastAsia"/>
                <w:szCs w:val="21"/>
              </w:rPr>
              <w:t>本课程考核的方式为开卷笔试。监考由学院统一安排。有下列情况之一者，总评成绩为不及格：</w:t>
            </w:r>
          </w:p>
          <w:p w14:paraId="47C5465A"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7628CB5A"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372EA591"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13927C9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（一）课程考核包括期末考试、平时考核（作业、考勤等）和课内实践考核，期末考试采用开卷笔试+现场</w:t>
      </w:r>
      <w:r>
        <w:rPr>
          <w:rFonts w:ascii="宋体" w:eastAsia="宋体" w:hAnsi="宋体" w:cs="Times New Roman"/>
          <w:sz w:val="24"/>
        </w:rPr>
        <w:t>考核</w:t>
      </w:r>
      <w:r>
        <w:rPr>
          <w:rFonts w:ascii="宋体" w:eastAsia="宋体" w:hAnsi="宋体" w:cs="Times New Roman" w:hint="eastAsia"/>
          <w:sz w:val="24"/>
        </w:rPr>
        <w:t>。</w:t>
      </w:r>
    </w:p>
    <w:p w14:paraId="75C2DA0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（二）课程成绩=平时成绩×20%+课内实践成绩×</w:t>
      </w:r>
      <w:r>
        <w:rPr>
          <w:rFonts w:ascii="宋体" w:eastAsia="宋体" w:hAnsi="宋体" w:cs="Times New Roman"/>
          <w:sz w:val="24"/>
        </w:rPr>
        <w:t>3</w:t>
      </w:r>
      <w:r>
        <w:rPr>
          <w:rFonts w:ascii="宋体" w:eastAsia="宋体" w:hAnsi="宋体" w:cs="Times New Roman" w:hint="eastAsia"/>
          <w:sz w:val="24"/>
        </w:rPr>
        <w:t>0%+期末考试成绩×</w:t>
      </w:r>
      <w:r>
        <w:rPr>
          <w:rFonts w:ascii="宋体" w:eastAsia="宋体" w:hAnsi="宋体" w:cs="Times New Roman"/>
          <w:sz w:val="24"/>
        </w:rPr>
        <w:t>5</w:t>
      </w:r>
      <w:r>
        <w:rPr>
          <w:rFonts w:ascii="宋体" w:eastAsia="宋体" w:hAnsi="宋体" w:cs="Times New Roman" w:hint="eastAsia"/>
          <w:sz w:val="24"/>
        </w:rPr>
        <w:t>0%。</w:t>
      </w:r>
    </w:p>
    <w:p w14:paraId="4F329C86" w14:textId="77777777" w:rsidR="00490B53" w:rsidRDefault="00000000">
      <w:pPr>
        <w:spacing w:line="360" w:lineRule="auto"/>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142A8280" w14:textId="77777777">
        <w:trPr>
          <w:jc w:val="center"/>
        </w:trPr>
        <w:tc>
          <w:tcPr>
            <w:tcW w:w="624" w:type="dxa"/>
            <w:shd w:val="clear" w:color="auto" w:fill="FFFFFF"/>
            <w:tcMar>
              <w:left w:w="57" w:type="dxa"/>
              <w:right w:w="57" w:type="dxa"/>
            </w:tcMar>
            <w:vAlign w:val="center"/>
          </w:tcPr>
          <w:p w14:paraId="63ABAF32"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4C6D0E4B"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0ECA3A20"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7F24A028"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3B212A20"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tcPr>
          <w:p w14:paraId="0259D064" w14:textId="77777777" w:rsidR="00490B53" w:rsidRDefault="00000000">
            <w:pPr>
              <w:spacing w:line="276" w:lineRule="auto"/>
              <w:rPr>
                <w:rFonts w:ascii="宋体" w:eastAsia="宋体" w:hAnsi="宋体" w:cs="Times New Roman"/>
                <w:b/>
                <w:szCs w:val="24"/>
              </w:rPr>
            </w:pPr>
            <w:r>
              <w:rPr>
                <w:rFonts w:ascii="宋体" w:eastAsia="宋体" w:hAnsi="宋体" w:cs="Times New Roman" w:hint="eastAsia"/>
                <w:b/>
                <w:szCs w:val="24"/>
              </w:rPr>
              <w:t>课程目标</w:t>
            </w:r>
          </w:p>
        </w:tc>
        <w:tc>
          <w:tcPr>
            <w:tcW w:w="1276" w:type="dxa"/>
            <w:shd w:val="clear" w:color="auto" w:fill="FFFFFF"/>
          </w:tcPr>
          <w:p w14:paraId="4A9C39BC"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考核</w:t>
            </w:r>
          </w:p>
          <w:p w14:paraId="665FBDFC"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0208517B"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573D54B3" w14:textId="77777777">
        <w:trPr>
          <w:trHeight w:val="2379"/>
          <w:jc w:val="center"/>
        </w:trPr>
        <w:tc>
          <w:tcPr>
            <w:tcW w:w="624" w:type="dxa"/>
            <w:tcMar>
              <w:left w:w="57" w:type="dxa"/>
              <w:right w:w="57" w:type="dxa"/>
            </w:tcMar>
            <w:vAlign w:val="center"/>
          </w:tcPr>
          <w:p w14:paraId="3DDD1F6D"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134" w:type="dxa"/>
            <w:vAlign w:val="center"/>
          </w:tcPr>
          <w:p w14:paraId="670B688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作业</w:t>
            </w:r>
          </w:p>
          <w:p w14:paraId="3BB6956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w:t>
            </w:r>
          </w:p>
          <w:p w14:paraId="668F7D3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考勤</w:t>
            </w:r>
          </w:p>
        </w:tc>
        <w:tc>
          <w:tcPr>
            <w:tcW w:w="709" w:type="dxa"/>
            <w:vAlign w:val="center"/>
          </w:tcPr>
          <w:p w14:paraId="29C49D0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693" w:type="dxa"/>
            <w:vAlign w:val="center"/>
          </w:tcPr>
          <w:p w14:paraId="76C8BF6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276" w:type="dxa"/>
            <w:vAlign w:val="center"/>
          </w:tcPr>
          <w:p w14:paraId="0E64A70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466920F2"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tc>
        <w:tc>
          <w:tcPr>
            <w:tcW w:w="1276" w:type="dxa"/>
            <w:vAlign w:val="center"/>
          </w:tcPr>
          <w:p w14:paraId="4A21B67C" w14:textId="77777777" w:rsidR="00490B53" w:rsidRDefault="00000000">
            <w:pPr>
              <w:spacing w:line="276" w:lineRule="auto"/>
              <w:jc w:val="left"/>
              <w:rPr>
                <w:rFonts w:ascii="宋体" w:eastAsia="宋体" w:hAnsi="宋体" w:cs="宋体"/>
                <w:kern w:val="0"/>
                <w:szCs w:val="21"/>
              </w:rPr>
            </w:pPr>
            <w:r>
              <w:rPr>
                <w:rFonts w:ascii="宋体" w:eastAsia="宋体" w:hAnsi="宋体" w:cs="Times New Roman" w:hint="eastAsia"/>
                <w:szCs w:val="24"/>
              </w:rPr>
              <w:t>课堂观察</w:t>
            </w:r>
            <w:r>
              <w:rPr>
                <w:rFonts w:ascii="宋体" w:eastAsia="宋体" w:hAnsi="宋体" w:cs="Times New Roman"/>
                <w:szCs w:val="24"/>
              </w:rPr>
              <w:t>与模拟教学的内涵</w:t>
            </w:r>
            <w:r>
              <w:rPr>
                <w:rFonts w:ascii="宋体" w:eastAsia="宋体" w:hAnsi="宋体" w:cs="Times New Roman" w:hint="eastAsia"/>
                <w:szCs w:val="24"/>
              </w:rPr>
              <w:t>，</w:t>
            </w:r>
            <w:r>
              <w:rPr>
                <w:rFonts w:ascii="宋体" w:eastAsia="宋体" w:hAnsi="宋体" w:cs="Times New Roman"/>
                <w:szCs w:val="24"/>
              </w:rPr>
              <w:t>课堂观察的类型</w:t>
            </w:r>
            <w:r>
              <w:rPr>
                <w:rFonts w:ascii="宋体" w:eastAsia="宋体" w:hAnsi="宋体" w:cs="Times New Roman" w:hint="eastAsia"/>
                <w:szCs w:val="24"/>
              </w:rPr>
              <w:t>、</w:t>
            </w:r>
            <w:r>
              <w:rPr>
                <w:rFonts w:ascii="宋体" w:eastAsia="宋体" w:hAnsi="宋体" w:cs="Times New Roman"/>
                <w:szCs w:val="24"/>
              </w:rPr>
              <w:t>方法</w:t>
            </w:r>
            <w:r>
              <w:rPr>
                <w:rFonts w:ascii="宋体" w:eastAsia="宋体" w:hAnsi="宋体" w:cs="Times New Roman" w:hint="eastAsia"/>
                <w:szCs w:val="24"/>
              </w:rPr>
              <w:t>、</w:t>
            </w:r>
            <w:r>
              <w:rPr>
                <w:rFonts w:ascii="宋体" w:eastAsia="宋体" w:hAnsi="宋体" w:cs="Times New Roman"/>
                <w:szCs w:val="24"/>
              </w:rPr>
              <w:t>实施，模拟教学的原则、方法、流程</w:t>
            </w:r>
            <w:r>
              <w:rPr>
                <w:rFonts w:ascii="宋体" w:eastAsia="宋体" w:hAnsi="宋体" w:cs="Times New Roman" w:hint="eastAsia"/>
                <w:szCs w:val="24"/>
              </w:rPr>
              <w:t>等</w:t>
            </w:r>
          </w:p>
        </w:tc>
        <w:tc>
          <w:tcPr>
            <w:tcW w:w="1276" w:type="dxa"/>
            <w:vAlign w:val="center"/>
          </w:tcPr>
          <w:p w14:paraId="0A629355"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02BAE70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tc>
      </w:tr>
      <w:tr w:rsidR="00490B53" w14:paraId="204AF1A6" w14:textId="77777777">
        <w:trPr>
          <w:trHeight w:val="2739"/>
          <w:jc w:val="center"/>
        </w:trPr>
        <w:tc>
          <w:tcPr>
            <w:tcW w:w="624" w:type="dxa"/>
            <w:tcMar>
              <w:left w:w="57" w:type="dxa"/>
              <w:right w:w="57" w:type="dxa"/>
            </w:tcMar>
            <w:vAlign w:val="center"/>
          </w:tcPr>
          <w:p w14:paraId="66E7457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课内实践</w:t>
            </w:r>
            <w:r>
              <w:rPr>
                <w:rFonts w:ascii="Times New Roman" w:eastAsia="宋体" w:hAnsi="Times New Roman" w:cs="Times New Roman"/>
                <w:szCs w:val="24"/>
              </w:rPr>
              <w:t>成绩</w:t>
            </w:r>
          </w:p>
        </w:tc>
        <w:tc>
          <w:tcPr>
            <w:tcW w:w="1134" w:type="dxa"/>
            <w:vAlign w:val="center"/>
          </w:tcPr>
          <w:p w14:paraId="516119C2"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方案评价</w:t>
            </w:r>
            <w:r>
              <w:rPr>
                <w:rFonts w:ascii="Times New Roman" w:eastAsia="宋体" w:hAnsi="Times New Roman" w:cs="Times New Roman" w:hint="eastAsia"/>
                <w:szCs w:val="24"/>
              </w:rPr>
              <w:t>+</w:t>
            </w:r>
          </w:p>
          <w:p w14:paraId="1526096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09" w:type="dxa"/>
            <w:vAlign w:val="center"/>
          </w:tcPr>
          <w:p w14:paraId="6F43C42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3</w:t>
            </w:r>
            <w:r>
              <w:rPr>
                <w:rFonts w:ascii="Times New Roman" w:eastAsia="宋体" w:hAnsi="Times New Roman" w:cs="Times New Roman" w:hint="eastAsia"/>
                <w:szCs w:val="24"/>
              </w:rPr>
              <w:t>0</w:t>
            </w:r>
            <w:r>
              <w:rPr>
                <w:rFonts w:ascii="Times New Roman" w:eastAsia="宋体" w:hAnsi="Times New Roman" w:cs="Times New Roman"/>
                <w:szCs w:val="24"/>
              </w:rPr>
              <w:t>%</w:t>
            </w:r>
          </w:p>
        </w:tc>
        <w:tc>
          <w:tcPr>
            <w:tcW w:w="2693" w:type="dxa"/>
            <w:vAlign w:val="center"/>
          </w:tcPr>
          <w:p w14:paraId="15C80EA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认真完成</w:t>
            </w:r>
            <w:r>
              <w:rPr>
                <w:rFonts w:ascii="Times New Roman" w:eastAsia="宋体" w:hAnsi="Times New Roman" w:cs="Times New Roman"/>
                <w:szCs w:val="21"/>
              </w:rPr>
              <w:t>5</w:t>
            </w:r>
            <w:r>
              <w:rPr>
                <w:rFonts w:ascii="Times New Roman" w:eastAsia="宋体" w:hAnsi="Times New Roman" w:cs="Times New Roman" w:hint="eastAsia"/>
                <w:szCs w:val="21"/>
              </w:rPr>
              <w:t>个项目的课内实践，提交相应的课堂</w:t>
            </w:r>
            <w:r>
              <w:rPr>
                <w:rFonts w:ascii="Times New Roman" w:eastAsia="宋体" w:hAnsi="Times New Roman" w:cs="Times New Roman"/>
                <w:szCs w:val="21"/>
              </w:rPr>
              <w:t>观察报告、</w:t>
            </w:r>
            <w:r>
              <w:rPr>
                <w:rFonts w:ascii="Times New Roman" w:eastAsia="宋体" w:hAnsi="Times New Roman" w:cs="Times New Roman" w:hint="eastAsia"/>
                <w:szCs w:val="21"/>
              </w:rPr>
              <w:t>教学设计</w:t>
            </w:r>
            <w:r>
              <w:rPr>
                <w:rFonts w:ascii="Times New Roman" w:eastAsia="宋体" w:hAnsi="Times New Roman" w:cs="Times New Roman"/>
                <w:szCs w:val="21"/>
              </w:rPr>
              <w:t>等</w:t>
            </w:r>
            <w:r>
              <w:rPr>
                <w:rFonts w:ascii="Times New Roman" w:eastAsia="宋体" w:hAnsi="Times New Roman" w:cs="Times New Roman" w:hint="eastAsia"/>
                <w:szCs w:val="21"/>
              </w:rPr>
              <w:t>，并具体课堂</w:t>
            </w:r>
            <w:r>
              <w:rPr>
                <w:rFonts w:ascii="Times New Roman" w:eastAsia="宋体" w:hAnsi="Times New Roman" w:cs="Times New Roman"/>
                <w:szCs w:val="21"/>
              </w:rPr>
              <w:t>观察和模拟教学；</w:t>
            </w:r>
            <w:r>
              <w:rPr>
                <w:rFonts w:ascii="Times New Roman" w:eastAsia="宋体" w:hAnsi="Times New Roman" w:cs="Times New Roman" w:hint="eastAsia"/>
                <w:szCs w:val="21"/>
              </w:rPr>
              <w:t>实行组内互评与教师评价相结合的方式。</w:t>
            </w:r>
            <w:r>
              <w:rPr>
                <w:rFonts w:ascii="Times New Roman" w:eastAsia="宋体" w:hAnsi="Times New Roman" w:cs="Times New Roman"/>
                <w:szCs w:val="21"/>
              </w:rPr>
              <w:t>5</w:t>
            </w:r>
            <w:r>
              <w:rPr>
                <w:rFonts w:ascii="Times New Roman" w:eastAsia="宋体" w:hAnsi="Times New Roman" w:cs="Times New Roman" w:hint="eastAsia"/>
                <w:szCs w:val="21"/>
              </w:rPr>
              <w:t>个项目成绩取平均分作为课内实践分。</w:t>
            </w:r>
          </w:p>
        </w:tc>
        <w:tc>
          <w:tcPr>
            <w:tcW w:w="1276" w:type="dxa"/>
            <w:vAlign w:val="center"/>
          </w:tcPr>
          <w:p w14:paraId="36E7602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6560B48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49FB4CC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tc>
        <w:tc>
          <w:tcPr>
            <w:tcW w:w="1276" w:type="dxa"/>
            <w:vAlign w:val="center"/>
          </w:tcPr>
          <w:p w14:paraId="48BD5A0A" w14:textId="77777777" w:rsidR="00490B53" w:rsidRDefault="00000000">
            <w:pPr>
              <w:spacing w:line="276" w:lineRule="auto"/>
              <w:jc w:val="left"/>
              <w:rPr>
                <w:rFonts w:ascii="宋体" w:eastAsia="宋体" w:hAnsi="宋体" w:cs="宋体"/>
                <w:kern w:val="0"/>
                <w:szCs w:val="21"/>
              </w:rPr>
            </w:pPr>
            <w:r>
              <w:rPr>
                <w:rFonts w:ascii="宋体" w:eastAsia="宋体" w:hAnsi="宋体" w:cs="Times New Roman" w:hint="eastAsia"/>
                <w:szCs w:val="24"/>
              </w:rPr>
              <w:t>课堂观察</w:t>
            </w:r>
            <w:r>
              <w:rPr>
                <w:rFonts w:ascii="宋体" w:eastAsia="宋体" w:hAnsi="宋体" w:cs="Times New Roman"/>
                <w:szCs w:val="24"/>
              </w:rPr>
              <w:t>与模拟教学的内涵</w:t>
            </w:r>
            <w:r>
              <w:rPr>
                <w:rFonts w:ascii="宋体" w:eastAsia="宋体" w:hAnsi="宋体" w:cs="Times New Roman" w:hint="eastAsia"/>
                <w:szCs w:val="24"/>
              </w:rPr>
              <w:t>，</w:t>
            </w:r>
            <w:r>
              <w:rPr>
                <w:rFonts w:ascii="宋体" w:eastAsia="宋体" w:hAnsi="宋体" w:cs="Times New Roman"/>
                <w:szCs w:val="24"/>
              </w:rPr>
              <w:t>课堂观察的类型</w:t>
            </w:r>
            <w:r>
              <w:rPr>
                <w:rFonts w:ascii="宋体" w:eastAsia="宋体" w:hAnsi="宋体" w:cs="Times New Roman" w:hint="eastAsia"/>
                <w:szCs w:val="24"/>
              </w:rPr>
              <w:t>、</w:t>
            </w:r>
            <w:r>
              <w:rPr>
                <w:rFonts w:ascii="宋体" w:eastAsia="宋体" w:hAnsi="宋体" w:cs="Times New Roman"/>
                <w:szCs w:val="24"/>
              </w:rPr>
              <w:t>方法</w:t>
            </w:r>
            <w:r>
              <w:rPr>
                <w:rFonts w:ascii="宋体" w:eastAsia="宋体" w:hAnsi="宋体" w:cs="Times New Roman" w:hint="eastAsia"/>
                <w:szCs w:val="24"/>
              </w:rPr>
              <w:t>、</w:t>
            </w:r>
            <w:r>
              <w:rPr>
                <w:rFonts w:ascii="宋体" w:eastAsia="宋体" w:hAnsi="宋体" w:cs="Times New Roman"/>
                <w:szCs w:val="24"/>
              </w:rPr>
              <w:t>实施，模拟教学的原则、方法、流程</w:t>
            </w:r>
            <w:r>
              <w:rPr>
                <w:rFonts w:ascii="宋体" w:eastAsia="宋体" w:hAnsi="宋体" w:cs="Times New Roman" w:hint="eastAsia"/>
                <w:szCs w:val="24"/>
              </w:rPr>
              <w:t>、</w:t>
            </w:r>
            <w:r>
              <w:rPr>
                <w:rFonts w:ascii="宋体" w:eastAsia="宋体" w:hAnsi="宋体" w:cs="Times New Roman"/>
                <w:szCs w:val="24"/>
              </w:rPr>
              <w:t>实施</w:t>
            </w:r>
          </w:p>
        </w:tc>
        <w:tc>
          <w:tcPr>
            <w:tcW w:w="1276" w:type="dxa"/>
            <w:vAlign w:val="center"/>
          </w:tcPr>
          <w:p w14:paraId="2334131E"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1FCE257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p w14:paraId="427F14B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8-1</w:t>
            </w:r>
          </w:p>
        </w:tc>
      </w:tr>
      <w:tr w:rsidR="00490B53" w14:paraId="40FB26FA" w14:textId="77777777">
        <w:trPr>
          <w:trHeight w:val="2770"/>
          <w:jc w:val="center"/>
        </w:trPr>
        <w:tc>
          <w:tcPr>
            <w:tcW w:w="624" w:type="dxa"/>
            <w:tcMar>
              <w:left w:w="57" w:type="dxa"/>
              <w:right w:w="57" w:type="dxa"/>
            </w:tcMar>
            <w:vAlign w:val="center"/>
          </w:tcPr>
          <w:p w14:paraId="76252B1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lastRenderedPageBreak/>
              <w:t>期末考试</w:t>
            </w:r>
            <w:r>
              <w:rPr>
                <w:rFonts w:ascii="Times New Roman" w:eastAsia="宋体" w:hAnsi="Times New Roman" w:cs="Times New Roman" w:hint="eastAsia"/>
                <w:szCs w:val="24"/>
              </w:rPr>
              <w:t>成绩</w:t>
            </w:r>
          </w:p>
        </w:tc>
        <w:tc>
          <w:tcPr>
            <w:tcW w:w="1134" w:type="dxa"/>
            <w:vAlign w:val="center"/>
          </w:tcPr>
          <w:p w14:paraId="0AF4187C"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开卷笔试</w:t>
            </w:r>
          </w:p>
          <w:p w14:paraId="515C06D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w:t>
            </w:r>
          </w:p>
          <w:p w14:paraId="527E5B7D"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09" w:type="dxa"/>
            <w:vAlign w:val="center"/>
          </w:tcPr>
          <w:p w14:paraId="5488A2E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20%</w:t>
            </w:r>
          </w:p>
          <w:p w14:paraId="18DE3F4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w:t>
            </w:r>
          </w:p>
          <w:p w14:paraId="212D5118"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3</w:t>
            </w:r>
            <w:r>
              <w:rPr>
                <w:rFonts w:ascii="Times New Roman" w:eastAsia="宋体" w:hAnsi="Times New Roman" w:cs="Times New Roman" w:hint="eastAsia"/>
                <w:szCs w:val="24"/>
              </w:rPr>
              <w:t xml:space="preserve">0 </w:t>
            </w:r>
            <w:r>
              <w:rPr>
                <w:rFonts w:ascii="Times New Roman" w:eastAsia="宋体" w:hAnsi="Times New Roman" w:cs="Times New Roman"/>
                <w:szCs w:val="24"/>
              </w:rPr>
              <w:t>%</w:t>
            </w:r>
          </w:p>
        </w:tc>
        <w:tc>
          <w:tcPr>
            <w:tcW w:w="2693" w:type="dxa"/>
            <w:vAlign w:val="center"/>
          </w:tcPr>
          <w:p w14:paraId="628CCD3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试卷题型包括简答题、分析题、设计题等题型，重点考核师范</w:t>
            </w:r>
            <w:proofErr w:type="gramStart"/>
            <w:r>
              <w:rPr>
                <w:rFonts w:ascii="Times New Roman" w:eastAsia="宋体" w:hAnsi="Times New Roman" w:cs="Times New Roman" w:hint="eastAsia"/>
                <w:szCs w:val="21"/>
              </w:rPr>
              <w:t>生运用</w:t>
            </w:r>
            <w:proofErr w:type="gramEnd"/>
            <w:r>
              <w:rPr>
                <w:rFonts w:ascii="Times New Roman" w:eastAsia="宋体" w:hAnsi="Times New Roman" w:cs="Times New Roman" w:hint="eastAsia"/>
                <w:szCs w:val="21"/>
              </w:rPr>
              <w:t>理论知识分析问题、解决问题的能力。</w:t>
            </w:r>
          </w:p>
          <w:p w14:paraId="4EA9024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现场</w:t>
            </w:r>
            <w:r>
              <w:rPr>
                <w:rFonts w:ascii="Times New Roman" w:eastAsia="宋体" w:hAnsi="Times New Roman" w:cs="Times New Roman"/>
                <w:szCs w:val="21"/>
              </w:rPr>
              <w:t>考核是</w:t>
            </w:r>
            <w:r>
              <w:rPr>
                <w:rFonts w:ascii="Times New Roman" w:eastAsia="宋体" w:hAnsi="Times New Roman" w:cs="Times New Roman" w:hint="eastAsia"/>
                <w:szCs w:val="21"/>
              </w:rPr>
              <w:t>让</w:t>
            </w:r>
            <w:r>
              <w:rPr>
                <w:rFonts w:ascii="Times New Roman" w:eastAsia="宋体" w:hAnsi="Times New Roman" w:cs="Times New Roman"/>
                <w:szCs w:val="21"/>
              </w:rPr>
              <w:t>师范</w:t>
            </w:r>
            <w:proofErr w:type="gramStart"/>
            <w:r>
              <w:rPr>
                <w:rFonts w:ascii="Times New Roman" w:eastAsia="宋体" w:hAnsi="Times New Roman" w:cs="Times New Roman"/>
                <w:szCs w:val="21"/>
              </w:rPr>
              <w:t>生根据</w:t>
            </w:r>
            <w:proofErr w:type="gramEnd"/>
            <w:r>
              <w:rPr>
                <w:rFonts w:ascii="Times New Roman" w:eastAsia="宋体" w:hAnsi="Times New Roman" w:cs="Times New Roman"/>
                <w:szCs w:val="21"/>
              </w:rPr>
              <w:t>给定的内</w:t>
            </w:r>
            <w:r>
              <w:rPr>
                <w:rFonts w:ascii="Times New Roman" w:eastAsia="宋体" w:hAnsi="Times New Roman" w:cs="Times New Roman" w:hint="eastAsia"/>
                <w:szCs w:val="21"/>
              </w:rPr>
              <w:t>容进行</w:t>
            </w:r>
            <w:r>
              <w:rPr>
                <w:rFonts w:ascii="Times New Roman" w:eastAsia="宋体" w:hAnsi="Times New Roman" w:cs="Times New Roman"/>
                <w:szCs w:val="21"/>
              </w:rPr>
              <w:t>一次模拟教学，</w:t>
            </w:r>
            <w:r>
              <w:rPr>
                <w:rFonts w:ascii="Times New Roman" w:eastAsia="宋体" w:hAnsi="Times New Roman" w:cs="Times New Roman" w:hint="eastAsia"/>
                <w:szCs w:val="21"/>
              </w:rPr>
              <w:t>提交</w:t>
            </w:r>
            <w:r>
              <w:rPr>
                <w:rFonts w:ascii="Times New Roman" w:eastAsia="宋体" w:hAnsi="Times New Roman" w:cs="Times New Roman"/>
                <w:szCs w:val="21"/>
              </w:rPr>
              <w:t>视频一份。</w:t>
            </w:r>
          </w:p>
        </w:tc>
        <w:tc>
          <w:tcPr>
            <w:tcW w:w="1276" w:type="dxa"/>
            <w:vAlign w:val="center"/>
          </w:tcPr>
          <w:p w14:paraId="44CA4FF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20698FB8"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tc>
        <w:tc>
          <w:tcPr>
            <w:tcW w:w="1276" w:type="dxa"/>
            <w:vAlign w:val="center"/>
          </w:tcPr>
          <w:p w14:paraId="0CBB3E0B" w14:textId="77777777" w:rsidR="00490B53" w:rsidRDefault="00000000">
            <w:pPr>
              <w:spacing w:line="276" w:lineRule="auto"/>
              <w:jc w:val="center"/>
              <w:rPr>
                <w:rFonts w:ascii="宋体" w:eastAsia="宋体" w:hAnsi="宋体" w:cs="宋体"/>
                <w:kern w:val="0"/>
                <w:szCs w:val="21"/>
              </w:rPr>
            </w:pPr>
            <w:r>
              <w:rPr>
                <w:rFonts w:ascii="宋体" w:eastAsia="宋体" w:hAnsi="宋体" w:cs="Times New Roman" w:hint="eastAsia"/>
                <w:szCs w:val="24"/>
              </w:rPr>
              <w:t>课堂观察</w:t>
            </w:r>
            <w:r>
              <w:rPr>
                <w:rFonts w:ascii="宋体" w:eastAsia="宋体" w:hAnsi="宋体" w:cs="Times New Roman"/>
                <w:szCs w:val="24"/>
              </w:rPr>
              <w:t>与模拟教学的内涵</w:t>
            </w:r>
            <w:r>
              <w:rPr>
                <w:rFonts w:ascii="宋体" w:eastAsia="宋体" w:hAnsi="宋体" w:cs="Times New Roman" w:hint="eastAsia"/>
                <w:szCs w:val="24"/>
              </w:rPr>
              <w:t>，</w:t>
            </w:r>
            <w:r>
              <w:rPr>
                <w:rFonts w:ascii="宋体" w:eastAsia="宋体" w:hAnsi="宋体" w:cs="Times New Roman"/>
                <w:szCs w:val="24"/>
              </w:rPr>
              <w:t>课堂观察的类型</w:t>
            </w:r>
            <w:r>
              <w:rPr>
                <w:rFonts w:ascii="宋体" w:eastAsia="宋体" w:hAnsi="宋体" w:cs="Times New Roman" w:hint="eastAsia"/>
                <w:szCs w:val="24"/>
              </w:rPr>
              <w:t>、</w:t>
            </w:r>
            <w:r>
              <w:rPr>
                <w:rFonts w:ascii="宋体" w:eastAsia="宋体" w:hAnsi="宋体" w:cs="Times New Roman"/>
                <w:szCs w:val="24"/>
              </w:rPr>
              <w:t>方法</w:t>
            </w:r>
            <w:r>
              <w:rPr>
                <w:rFonts w:ascii="宋体" w:eastAsia="宋体" w:hAnsi="宋体" w:cs="Times New Roman" w:hint="eastAsia"/>
                <w:szCs w:val="24"/>
              </w:rPr>
              <w:t>、</w:t>
            </w:r>
            <w:r>
              <w:rPr>
                <w:rFonts w:ascii="宋体" w:eastAsia="宋体" w:hAnsi="宋体" w:cs="Times New Roman"/>
                <w:szCs w:val="24"/>
              </w:rPr>
              <w:t>实施，模拟教学的原则、方法、流程</w:t>
            </w:r>
            <w:r>
              <w:rPr>
                <w:rFonts w:ascii="宋体" w:eastAsia="宋体" w:hAnsi="宋体" w:cs="Times New Roman" w:hint="eastAsia"/>
                <w:szCs w:val="24"/>
              </w:rPr>
              <w:t>、</w:t>
            </w:r>
            <w:r>
              <w:rPr>
                <w:rFonts w:ascii="宋体" w:eastAsia="宋体" w:hAnsi="宋体" w:cs="Times New Roman"/>
                <w:szCs w:val="24"/>
              </w:rPr>
              <w:t>实施</w:t>
            </w:r>
          </w:p>
        </w:tc>
        <w:tc>
          <w:tcPr>
            <w:tcW w:w="1276" w:type="dxa"/>
            <w:vAlign w:val="center"/>
          </w:tcPr>
          <w:p w14:paraId="0647E85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w:t>
            </w:r>
            <w:r>
              <w:rPr>
                <w:rFonts w:ascii="宋体" w:eastAsia="宋体" w:hAnsi="宋体" w:cs="Times New Roman"/>
                <w:kern w:val="0"/>
                <w:szCs w:val="21"/>
              </w:rPr>
              <w:t>4-2</w:t>
            </w:r>
          </w:p>
          <w:p w14:paraId="0FA8275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kern w:val="0"/>
                <w:szCs w:val="21"/>
              </w:rPr>
              <w:t>4-3、</w:t>
            </w:r>
            <w:r>
              <w:rPr>
                <w:rFonts w:ascii="宋体" w:eastAsia="宋体" w:hAnsi="宋体" w:cs="Times New Roman" w:hint="eastAsia"/>
                <w:szCs w:val="21"/>
              </w:rPr>
              <w:t>4-4</w:t>
            </w:r>
          </w:p>
        </w:tc>
      </w:tr>
    </w:tbl>
    <w:p w14:paraId="7E1318E3"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3DAEB506"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8"/>
        <w:gridCol w:w="1816"/>
        <w:gridCol w:w="2196"/>
        <w:gridCol w:w="1843"/>
        <w:gridCol w:w="1134"/>
      </w:tblGrid>
      <w:tr w:rsidR="00490B53" w14:paraId="30CBF826" w14:textId="77777777">
        <w:trPr>
          <w:trHeight w:val="413"/>
        </w:trPr>
        <w:tc>
          <w:tcPr>
            <w:tcW w:w="3864" w:type="dxa"/>
            <w:gridSpan w:val="2"/>
            <w:shd w:val="clear" w:color="auto" w:fill="auto"/>
            <w:vAlign w:val="center"/>
          </w:tcPr>
          <w:p w14:paraId="72638B0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shd w:val="clear" w:color="auto" w:fill="auto"/>
            <w:vAlign w:val="center"/>
          </w:tcPr>
          <w:p w14:paraId="6FDA9D28"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523EAC62" w14:textId="77777777">
        <w:trPr>
          <w:trHeight w:val="636"/>
        </w:trPr>
        <w:tc>
          <w:tcPr>
            <w:tcW w:w="2048" w:type="dxa"/>
            <w:shd w:val="clear" w:color="auto" w:fill="auto"/>
            <w:vAlign w:val="center"/>
          </w:tcPr>
          <w:p w14:paraId="1BFBA3F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shd w:val="clear" w:color="auto" w:fill="auto"/>
            <w:vAlign w:val="center"/>
          </w:tcPr>
          <w:p w14:paraId="1FCD421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shd w:val="clear" w:color="auto" w:fill="auto"/>
            <w:vAlign w:val="center"/>
          </w:tcPr>
          <w:p w14:paraId="206D81F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shd w:val="clear" w:color="auto" w:fill="auto"/>
            <w:vAlign w:val="center"/>
          </w:tcPr>
          <w:p w14:paraId="242096A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Pr>
          <w:p w14:paraId="113FA8E2" w14:textId="77777777" w:rsidR="00490B53" w:rsidRDefault="00000000">
            <w:pPr>
              <w:widowControl/>
              <w:spacing w:line="276" w:lineRule="auto"/>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77F4AE77" w14:textId="77777777">
        <w:trPr>
          <w:trHeight w:val="384"/>
        </w:trPr>
        <w:tc>
          <w:tcPr>
            <w:tcW w:w="2048" w:type="dxa"/>
            <w:vMerge w:val="restart"/>
            <w:shd w:val="clear" w:color="auto" w:fill="auto"/>
            <w:vAlign w:val="center"/>
          </w:tcPr>
          <w:p w14:paraId="496813F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38D338A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w:t>
            </w:r>
          </w:p>
        </w:tc>
        <w:tc>
          <w:tcPr>
            <w:tcW w:w="2196" w:type="dxa"/>
            <w:shd w:val="clear" w:color="auto" w:fill="auto"/>
            <w:vAlign w:val="center"/>
          </w:tcPr>
          <w:p w14:paraId="1A307E6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516D662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6CF46C8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7E8D4C1" w14:textId="77777777">
        <w:trPr>
          <w:trHeight w:val="340"/>
        </w:trPr>
        <w:tc>
          <w:tcPr>
            <w:tcW w:w="2048" w:type="dxa"/>
            <w:vMerge/>
            <w:shd w:val="clear" w:color="auto" w:fill="auto"/>
            <w:vAlign w:val="center"/>
          </w:tcPr>
          <w:p w14:paraId="00D5FE40"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C8789D5"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66BF8D2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5D967E7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717EC8C3" w14:textId="77777777" w:rsidR="00490B53" w:rsidRDefault="00490B53">
            <w:pPr>
              <w:widowControl/>
              <w:spacing w:line="276" w:lineRule="auto"/>
              <w:jc w:val="center"/>
              <w:rPr>
                <w:rFonts w:ascii="宋体" w:eastAsia="宋体" w:hAnsi="宋体" w:cs="Times New Roman"/>
                <w:kern w:val="0"/>
                <w:szCs w:val="21"/>
              </w:rPr>
            </w:pPr>
          </w:p>
        </w:tc>
      </w:tr>
      <w:tr w:rsidR="00490B53" w14:paraId="663C1BE5" w14:textId="77777777">
        <w:trPr>
          <w:trHeight w:val="340"/>
        </w:trPr>
        <w:tc>
          <w:tcPr>
            <w:tcW w:w="2048" w:type="dxa"/>
            <w:vMerge w:val="restart"/>
            <w:shd w:val="clear" w:color="auto" w:fill="auto"/>
            <w:vAlign w:val="center"/>
          </w:tcPr>
          <w:p w14:paraId="2A36C9F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shd w:val="clear" w:color="auto" w:fill="auto"/>
            <w:vAlign w:val="center"/>
          </w:tcPr>
          <w:p w14:paraId="12EE675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196" w:type="dxa"/>
            <w:shd w:val="clear" w:color="auto" w:fill="auto"/>
            <w:vAlign w:val="center"/>
          </w:tcPr>
          <w:p w14:paraId="5EFE417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5B21CD5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3AD05AE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1719F5B" w14:textId="77777777">
        <w:trPr>
          <w:trHeight w:val="340"/>
        </w:trPr>
        <w:tc>
          <w:tcPr>
            <w:tcW w:w="2048" w:type="dxa"/>
            <w:vMerge/>
            <w:shd w:val="clear" w:color="auto" w:fill="auto"/>
            <w:vAlign w:val="center"/>
          </w:tcPr>
          <w:p w14:paraId="2B070113"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46C10A6C"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76B9A6E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3" w:type="dxa"/>
            <w:shd w:val="clear" w:color="auto" w:fill="auto"/>
            <w:vAlign w:val="center"/>
          </w:tcPr>
          <w:p w14:paraId="4B43D0D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03AEBC12" w14:textId="77777777" w:rsidR="00490B53" w:rsidRDefault="00490B53">
            <w:pPr>
              <w:widowControl/>
              <w:spacing w:line="276" w:lineRule="auto"/>
              <w:jc w:val="center"/>
              <w:rPr>
                <w:rFonts w:ascii="宋体" w:eastAsia="宋体" w:hAnsi="宋体" w:cs="Times New Roman"/>
                <w:kern w:val="0"/>
                <w:szCs w:val="21"/>
              </w:rPr>
            </w:pPr>
          </w:p>
        </w:tc>
      </w:tr>
      <w:tr w:rsidR="00490B53" w14:paraId="73BC2E10" w14:textId="77777777">
        <w:trPr>
          <w:trHeight w:val="340"/>
        </w:trPr>
        <w:tc>
          <w:tcPr>
            <w:tcW w:w="2048" w:type="dxa"/>
            <w:vMerge/>
            <w:shd w:val="clear" w:color="auto" w:fill="auto"/>
            <w:vAlign w:val="center"/>
          </w:tcPr>
          <w:p w14:paraId="5EFB5553"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6B05473D"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448AD33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w:t>
            </w:r>
            <w:r>
              <w:rPr>
                <w:rFonts w:ascii="宋体" w:eastAsia="宋体" w:hAnsi="宋体" w:cs="Times New Roman"/>
                <w:kern w:val="0"/>
                <w:szCs w:val="21"/>
              </w:rPr>
              <w:t>实践</w:t>
            </w:r>
          </w:p>
        </w:tc>
        <w:tc>
          <w:tcPr>
            <w:tcW w:w="1843" w:type="dxa"/>
            <w:shd w:val="clear" w:color="auto" w:fill="auto"/>
            <w:vAlign w:val="center"/>
          </w:tcPr>
          <w:p w14:paraId="1CD4C52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ign w:val="center"/>
          </w:tcPr>
          <w:p w14:paraId="299C7EE0" w14:textId="77777777" w:rsidR="00490B53" w:rsidRDefault="00490B53">
            <w:pPr>
              <w:widowControl/>
              <w:spacing w:line="276" w:lineRule="auto"/>
              <w:jc w:val="center"/>
              <w:rPr>
                <w:rFonts w:ascii="宋体" w:eastAsia="宋体" w:hAnsi="宋体" w:cs="Times New Roman"/>
                <w:kern w:val="0"/>
                <w:szCs w:val="21"/>
              </w:rPr>
            </w:pPr>
          </w:p>
        </w:tc>
      </w:tr>
      <w:tr w:rsidR="00490B53" w14:paraId="155C0022" w14:textId="77777777">
        <w:trPr>
          <w:trHeight w:val="340"/>
        </w:trPr>
        <w:tc>
          <w:tcPr>
            <w:tcW w:w="2048" w:type="dxa"/>
            <w:vMerge w:val="restart"/>
            <w:shd w:val="clear" w:color="auto" w:fill="auto"/>
            <w:vAlign w:val="center"/>
          </w:tcPr>
          <w:p w14:paraId="1540221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shd w:val="clear" w:color="auto" w:fill="auto"/>
            <w:vAlign w:val="center"/>
          </w:tcPr>
          <w:p w14:paraId="58686CA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196" w:type="dxa"/>
            <w:shd w:val="clear" w:color="auto" w:fill="auto"/>
            <w:vAlign w:val="center"/>
          </w:tcPr>
          <w:p w14:paraId="391D012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28C2481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4054EED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6F5E6A1" w14:textId="77777777">
        <w:trPr>
          <w:trHeight w:val="340"/>
        </w:trPr>
        <w:tc>
          <w:tcPr>
            <w:tcW w:w="2048" w:type="dxa"/>
            <w:vMerge/>
            <w:shd w:val="clear" w:color="auto" w:fill="auto"/>
            <w:vAlign w:val="center"/>
          </w:tcPr>
          <w:p w14:paraId="057DD127"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46CD6C81"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1C8789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843" w:type="dxa"/>
            <w:shd w:val="clear" w:color="auto" w:fill="auto"/>
            <w:vAlign w:val="center"/>
          </w:tcPr>
          <w:p w14:paraId="12C6152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4" w:type="dxa"/>
            <w:vMerge/>
            <w:vAlign w:val="center"/>
          </w:tcPr>
          <w:p w14:paraId="5425BDF9" w14:textId="77777777" w:rsidR="00490B53" w:rsidRDefault="00490B53">
            <w:pPr>
              <w:widowControl/>
              <w:spacing w:line="276" w:lineRule="auto"/>
              <w:jc w:val="center"/>
              <w:rPr>
                <w:rFonts w:ascii="宋体" w:eastAsia="宋体" w:hAnsi="宋体" w:cs="Times New Roman"/>
                <w:kern w:val="0"/>
                <w:szCs w:val="21"/>
              </w:rPr>
            </w:pPr>
          </w:p>
        </w:tc>
      </w:tr>
      <w:tr w:rsidR="00490B53" w14:paraId="36E81285" w14:textId="77777777">
        <w:trPr>
          <w:trHeight w:val="340"/>
        </w:trPr>
        <w:tc>
          <w:tcPr>
            <w:tcW w:w="2048" w:type="dxa"/>
            <w:vMerge/>
            <w:shd w:val="clear" w:color="auto" w:fill="auto"/>
            <w:vAlign w:val="center"/>
          </w:tcPr>
          <w:p w14:paraId="629D7AEA"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4E814756"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09A906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w:t>
            </w:r>
            <w:r>
              <w:rPr>
                <w:rFonts w:ascii="宋体" w:eastAsia="宋体" w:hAnsi="宋体" w:cs="Times New Roman"/>
                <w:kern w:val="0"/>
                <w:szCs w:val="21"/>
              </w:rPr>
              <w:t>内实践</w:t>
            </w:r>
          </w:p>
        </w:tc>
        <w:tc>
          <w:tcPr>
            <w:tcW w:w="1843" w:type="dxa"/>
            <w:shd w:val="clear" w:color="auto" w:fill="auto"/>
            <w:vAlign w:val="center"/>
          </w:tcPr>
          <w:p w14:paraId="54A270F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ign w:val="center"/>
          </w:tcPr>
          <w:p w14:paraId="76D3D039" w14:textId="77777777" w:rsidR="00490B53" w:rsidRDefault="00490B53">
            <w:pPr>
              <w:widowControl/>
              <w:spacing w:line="276" w:lineRule="auto"/>
              <w:jc w:val="center"/>
              <w:rPr>
                <w:rFonts w:ascii="宋体" w:eastAsia="宋体" w:hAnsi="宋体" w:cs="Times New Roman"/>
                <w:kern w:val="0"/>
                <w:szCs w:val="21"/>
              </w:rPr>
            </w:pPr>
          </w:p>
        </w:tc>
      </w:tr>
      <w:tr w:rsidR="00490B53" w14:paraId="6989959D" w14:textId="77777777">
        <w:trPr>
          <w:trHeight w:val="340"/>
        </w:trPr>
        <w:tc>
          <w:tcPr>
            <w:tcW w:w="2048" w:type="dxa"/>
            <w:vMerge w:val="restart"/>
            <w:shd w:val="clear" w:color="auto" w:fill="auto"/>
            <w:vAlign w:val="center"/>
          </w:tcPr>
          <w:p w14:paraId="001B3CE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6" w:type="dxa"/>
            <w:vMerge w:val="restart"/>
            <w:shd w:val="clear" w:color="auto" w:fill="auto"/>
            <w:vAlign w:val="center"/>
          </w:tcPr>
          <w:p w14:paraId="2FFB3EE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w:t>
            </w:r>
          </w:p>
        </w:tc>
        <w:tc>
          <w:tcPr>
            <w:tcW w:w="2196" w:type="dxa"/>
            <w:shd w:val="clear" w:color="auto" w:fill="auto"/>
            <w:vAlign w:val="center"/>
          </w:tcPr>
          <w:p w14:paraId="54AA1D5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r>
              <w:rPr>
                <w:rFonts w:ascii="宋体" w:eastAsia="宋体" w:hAnsi="宋体" w:cs="Times New Roman" w:hint="eastAsia"/>
                <w:kern w:val="0"/>
                <w:szCs w:val="21"/>
              </w:rPr>
              <w:t>、3</w:t>
            </w:r>
          </w:p>
        </w:tc>
        <w:tc>
          <w:tcPr>
            <w:tcW w:w="1843" w:type="dxa"/>
            <w:shd w:val="clear" w:color="auto" w:fill="auto"/>
            <w:vAlign w:val="center"/>
          </w:tcPr>
          <w:p w14:paraId="1D342B2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756973B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4263DEB" w14:textId="77777777">
        <w:trPr>
          <w:trHeight w:val="340"/>
        </w:trPr>
        <w:tc>
          <w:tcPr>
            <w:tcW w:w="2048" w:type="dxa"/>
            <w:vMerge/>
            <w:shd w:val="clear" w:color="auto" w:fill="auto"/>
            <w:vAlign w:val="center"/>
          </w:tcPr>
          <w:p w14:paraId="5E3D895E"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79CBB31C"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16A342D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shd w:val="clear" w:color="auto" w:fill="auto"/>
            <w:vAlign w:val="center"/>
          </w:tcPr>
          <w:p w14:paraId="1047195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tcPr>
          <w:p w14:paraId="12A37759" w14:textId="77777777" w:rsidR="00490B53" w:rsidRDefault="00490B53">
            <w:pPr>
              <w:widowControl/>
              <w:spacing w:line="276" w:lineRule="auto"/>
              <w:jc w:val="center"/>
              <w:rPr>
                <w:rFonts w:ascii="宋体" w:eastAsia="宋体" w:hAnsi="宋体" w:cs="Times New Roman"/>
                <w:kern w:val="0"/>
                <w:szCs w:val="21"/>
              </w:rPr>
            </w:pPr>
          </w:p>
        </w:tc>
      </w:tr>
      <w:tr w:rsidR="00490B53" w14:paraId="10D45EC0" w14:textId="77777777">
        <w:trPr>
          <w:trHeight w:val="549"/>
        </w:trPr>
        <w:tc>
          <w:tcPr>
            <w:tcW w:w="2048" w:type="dxa"/>
            <w:shd w:val="clear" w:color="auto" w:fill="auto"/>
            <w:vAlign w:val="center"/>
          </w:tcPr>
          <w:p w14:paraId="6A2216C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shd w:val="clear" w:color="auto" w:fill="auto"/>
            <w:vAlign w:val="center"/>
          </w:tcPr>
          <w:p w14:paraId="38D0587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shd w:val="clear" w:color="auto" w:fill="auto"/>
            <w:vAlign w:val="center"/>
          </w:tcPr>
          <w:p w14:paraId="2BDE78FD" w14:textId="77777777" w:rsidR="00490B53" w:rsidRDefault="00490B53">
            <w:pPr>
              <w:widowControl/>
              <w:spacing w:line="276" w:lineRule="auto"/>
              <w:jc w:val="center"/>
              <w:rPr>
                <w:rFonts w:ascii="宋体" w:eastAsia="宋体" w:hAnsi="宋体" w:cs="Times New Roman"/>
                <w:kern w:val="0"/>
                <w:szCs w:val="21"/>
              </w:rPr>
            </w:pPr>
          </w:p>
        </w:tc>
      </w:tr>
    </w:tbl>
    <w:p w14:paraId="3E43A140" w14:textId="77777777" w:rsidR="00490B53" w:rsidRDefault="00490B53">
      <w:pPr>
        <w:spacing w:line="360" w:lineRule="auto"/>
        <w:rPr>
          <w:rFonts w:ascii="宋体" w:eastAsia="宋体" w:hAnsi="宋体" w:cs="Times New Roman"/>
          <w:sz w:val="24"/>
        </w:rPr>
      </w:pPr>
    </w:p>
    <w:p w14:paraId="438DE24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52D8E7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2FBF1D35"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4A78B6C7" wp14:editId="1408CACF">
            <wp:extent cx="4975225" cy="317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45501" cy="322557"/>
                    </a:xfrm>
                    <a:prstGeom prst="rect">
                      <a:avLst/>
                    </a:prstGeom>
                    <a:noFill/>
                    <a:ln>
                      <a:noFill/>
                    </a:ln>
                  </pic:spPr>
                </pic:pic>
              </a:graphicData>
            </a:graphic>
          </wp:inline>
        </w:drawing>
      </w:r>
    </w:p>
    <w:p w14:paraId="51D05A03" w14:textId="77777777" w:rsidR="00490B53" w:rsidRDefault="00490B53">
      <w:pPr>
        <w:spacing w:line="360" w:lineRule="auto"/>
        <w:ind w:firstLine="562"/>
        <w:rPr>
          <w:rFonts w:ascii="宋体" w:eastAsia="宋体" w:hAnsi="宋体" w:cs="Times New Roman"/>
          <w:b/>
          <w:sz w:val="24"/>
          <w:szCs w:val="24"/>
        </w:rPr>
      </w:pPr>
    </w:p>
    <w:p w14:paraId="411A042D" w14:textId="77777777" w:rsidR="00490B53" w:rsidRDefault="00000000">
      <w:pPr>
        <w:spacing w:line="360" w:lineRule="auto"/>
        <w:ind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1E1EF915" w14:textId="77777777" w:rsidR="00490B53" w:rsidRDefault="00000000">
      <w:pPr>
        <w:spacing w:line="360" w:lineRule="auto"/>
        <w:ind w:firstLine="482"/>
        <w:rPr>
          <w:rFonts w:ascii="宋体" w:eastAsia="宋体" w:hAnsi="宋体" w:cs="Times New Roman"/>
          <w:b/>
          <w:sz w:val="24"/>
        </w:rPr>
      </w:pPr>
      <w:bookmarkStart w:id="164" w:name="_Toc27847361"/>
      <w:r>
        <w:rPr>
          <w:rFonts w:ascii="宋体" w:eastAsia="宋体" w:hAnsi="宋体" w:cs="Times New Roman" w:hint="eastAsia"/>
          <w:b/>
          <w:sz w:val="24"/>
        </w:rPr>
        <w:t>（一）持续改进</w:t>
      </w:r>
      <w:bookmarkEnd w:id="164"/>
    </w:p>
    <w:p w14:paraId="25466017" w14:textId="77777777" w:rsidR="00490B53" w:rsidRDefault="00000000">
      <w:pPr>
        <w:spacing w:line="360" w:lineRule="auto"/>
        <w:ind w:firstLine="480"/>
        <w:rPr>
          <w:rFonts w:ascii="宋体" w:eastAsia="宋体" w:hAnsi="宋体" w:cs="Times New Roman"/>
          <w:sz w:val="24"/>
        </w:rPr>
      </w:pPr>
      <w:bookmarkStart w:id="165" w:name="_Toc27847362"/>
      <w:r>
        <w:rPr>
          <w:rFonts w:ascii="宋体" w:eastAsia="宋体" w:hAnsi="宋体" w:cs="Times New Roman" w:hint="eastAsia"/>
          <w:sz w:val="24"/>
        </w:rPr>
        <w:lastRenderedPageBreak/>
        <w:t>本课程根据学生作业、课堂讨论、实践环节和学生、教学督导等的反馈，及时对教学中的不足之处进行改进，并在下一轮课程教学中整改完善，确保相应毕业要求指标点达成。</w:t>
      </w:r>
      <w:bookmarkEnd w:id="165"/>
    </w:p>
    <w:p w14:paraId="17E11472" w14:textId="77777777" w:rsidR="00490B53" w:rsidRDefault="00000000">
      <w:pPr>
        <w:spacing w:line="360" w:lineRule="auto"/>
        <w:ind w:firstLine="482"/>
        <w:rPr>
          <w:rFonts w:ascii="宋体" w:eastAsia="宋体" w:hAnsi="宋体" w:cs="Times New Roman"/>
          <w:b/>
          <w:sz w:val="24"/>
        </w:rPr>
      </w:pPr>
      <w:bookmarkStart w:id="166" w:name="_Toc27847363"/>
      <w:r>
        <w:rPr>
          <w:rFonts w:ascii="宋体" w:eastAsia="宋体" w:hAnsi="宋体" w:cs="Times New Roman" w:hint="eastAsia"/>
          <w:b/>
          <w:sz w:val="24"/>
        </w:rPr>
        <w:t>（二）</w:t>
      </w:r>
      <w:r>
        <w:rPr>
          <w:rFonts w:ascii="宋体" w:eastAsia="宋体" w:hAnsi="宋体" w:cs="Times New Roman"/>
          <w:b/>
          <w:sz w:val="24"/>
        </w:rPr>
        <w:t>参考书目及学习资料</w:t>
      </w:r>
      <w:bookmarkEnd w:id="166"/>
    </w:p>
    <w:p w14:paraId="30DA14D5"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1．教材</w:t>
      </w:r>
    </w:p>
    <w:p w14:paraId="395E0ACB" w14:textId="77777777" w:rsidR="00490B53" w:rsidRDefault="00000000">
      <w:pPr>
        <w:spacing w:line="360" w:lineRule="auto"/>
        <w:ind w:firstLine="480"/>
        <w:rPr>
          <w:rFonts w:ascii="Times New Roman" w:eastAsia="宋体" w:hAnsi="Times New Roman" w:cs="Times New Roman"/>
          <w:sz w:val="24"/>
        </w:rPr>
      </w:pPr>
      <w:bookmarkStart w:id="167" w:name="_Toc27847364"/>
      <w:r>
        <w:rPr>
          <w:rFonts w:ascii="Times New Roman" w:eastAsia="宋体" w:hAnsi="Times New Roman" w:cs="Times New Roman" w:hint="eastAsia"/>
          <w:sz w:val="24"/>
        </w:rPr>
        <w:t>陈瑶</w:t>
      </w:r>
      <w:r>
        <w:rPr>
          <w:rFonts w:ascii="Times New Roman" w:eastAsia="宋体" w:hAnsi="Times New Roman" w:cs="Times New Roman" w:hint="eastAsia"/>
          <w:sz w:val="24"/>
        </w:rPr>
        <w:t>.</w:t>
      </w:r>
      <w:r>
        <w:rPr>
          <w:rFonts w:ascii="Times New Roman" w:eastAsia="宋体" w:hAnsi="Times New Roman" w:cs="Times New Roman" w:hint="eastAsia"/>
          <w:sz w:val="24"/>
        </w:rPr>
        <w:t>课堂观察指导</w:t>
      </w:r>
      <w:r>
        <w:rPr>
          <w:rFonts w:ascii="Times New Roman" w:eastAsia="宋体" w:hAnsi="Times New Roman" w:cs="Times New Roman" w:hint="eastAsia"/>
          <w:sz w:val="24"/>
        </w:rPr>
        <w:t>.</w:t>
      </w:r>
      <w:r>
        <w:rPr>
          <w:rFonts w:ascii="Times New Roman" w:eastAsia="宋体" w:hAnsi="Times New Roman" w:cs="Times New Roman" w:hint="eastAsia"/>
          <w:sz w:val="24"/>
        </w:rPr>
        <w:t>北京</w:t>
      </w:r>
      <w:r>
        <w:rPr>
          <w:rFonts w:ascii="Times New Roman" w:eastAsia="宋体" w:hAnsi="Times New Roman" w:cs="Times New Roman"/>
          <w:sz w:val="24"/>
        </w:rPr>
        <w:t>：</w:t>
      </w:r>
      <w:r>
        <w:rPr>
          <w:rFonts w:ascii="Times New Roman" w:eastAsia="宋体" w:hAnsi="Times New Roman" w:cs="Times New Roman" w:hint="eastAsia"/>
          <w:sz w:val="24"/>
        </w:rPr>
        <w:t>教育科学出版社，最新版</w:t>
      </w:r>
      <w:r>
        <w:rPr>
          <w:rFonts w:ascii="Times New Roman" w:eastAsia="宋体" w:hAnsi="Times New Roman" w:cs="Times New Roman" w:hint="eastAsia"/>
          <w:sz w:val="24"/>
        </w:rPr>
        <w:t>.</w:t>
      </w:r>
      <w:bookmarkEnd w:id="167"/>
    </w:p>
    <w:p w14:paraId="67D0D84C" w14:textId="77777777" w:rsidR="00490B53" w:rsidRDefault="00000000">
      <w:pPr>
        <w:spacing w:line="360" w:lineRule="auto"/>
        <w:ind w:firstLine="480"/>
        <w:rPr>
          <w:rFonts w:ascii="宋体" w:eastAsia="宋体" w:hAnsi="宋体" w:cs="Times New Roman"/>
          <w:sz w:val="24"/>
        </w:rPr>
      </w:pPr>
      <w:bookmarkStart w:id="168" w:name="_Toc27847365"/>
      <w:r>
        <w:rPr>
          <w:rFonts w:ascii="宋体" w:eastAsia="宋体" w:hAnsi="宋体" w:cs="Times New Roman" w:hint="eastAsia"/>
          <w:sz w:val="24"/>
        </w:rPr>
        <w:t>2．教学参考书</w:t>
      </w:r>
      <w:bookmarkEnd w:id="168"/>
    </w:p>
    <w:p w14:paraId="5206D18C"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滑红霞.模拟教学行与思.北京：北京师范大学出版社.2020.</w:t>
      </w:r>
    </w:p>
    <w:p w14:paraId="6AA1BDF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沈毅</w:t>
      </w:r>
      <w:r>
        <w:rPr>
          <w:rFonts w:ascii="宋体" w:eastAsia="宋体" w:hAnsi="宋体" w:cs="Times New Roman"/>
          <w:sz w:val="24"/>
        </w:rPr>
        <w:t>，崔允漷</w:t>
      </w:r>
      <w:r>
        <w:rPr>
          <w:rFonts w:ascii="宋体" w:eastAsia="宋体" w:hAnsi="宋体" w:cs="Times New Roman" w:hint="eastAsia"/>
          <w:sz w:val="24"/>
        </w:rPr>
        <w:t>.课堂观察</w:t>
      </w:r>
      <w:r>
        <w:rPr>
          <w:rFonts w:ascii="宋体" w:eastAsia="宋体" w:hAnsi="宋体" w:cs="Times New Roman"/>
          <w:sz w:val="24"/>
        </w:rPr>
        <w:t>：走向专业的听评课</w:t>
      </w:r>
      <w:r>
        <w:rPr>
          <w:rFonts w:ascii="宋体" w:eastAsia="宋体" w:hAnsi="宋体" w:cs="Times New Roman" w:hint="eastAsia"/>
          <w:sz w:val="24"/>
        </w:rPr>
        <w:t>.上海：华东师范</w:t>
      </w:r>
      <w:r>
        <w:rPr>
          <w:rFonts w:ascii="宋体" w:eastAsia="宋体" w:hAnsi="宋体" w:cs="Times New Roman"/>
          <w:sz w:val="24"/>
        </w:rPr>
        <w:t>大学</w:t>
      </w:r>
      <w:r>
        <w:rPr>
          <w:rFonts w:ascii="宋体" w:eastAsia="宋体" w:hAnsi="宋体" w:cs="Times New Roman" w:hint="eastAsia"/>
          <w:sz w:val="24"/>
        </w:rPr>
        <w:t>大学出版社.20</w:t>
      </w:r>
      <w:r>
        <w:rPr>
          <w:rFonts w:ascii="宋体" w:eastAsia="宋体" w:hAnsi="宋体" w:cs="Times New Roman"/>
          <w:sz w:val="24"/>
        </w:rPr>
        <w:t>08</w:t>
      </w:r>
      <w:r>
        <w:rPr>
          <w:rFonts w:ascii="宋体" w:eastAsia="宋体" w:hAnsi="宋体" w:cs="Times New Roman" w:hint="eastAsia"/>
          <w:sz w:val="24"/>
        </w:rPr>
        <w:t>.</w:t>
      </w:r>
    </w:p>
    <w:p w14:paraId="5A01082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崔允漷</w:t>
      </w:r>
      <w:r>
        <w:rPr>
          <w:rFonts w:ascii="宋体" w:eastAsia="宋体" w:hAnsi="宋体" w:cs="Times New Roman" w:hint="eastAsia"/>
          <w:sz w:val="24"/>
        </w:rPr>
        <w:t>.课堂观察</w:t>
      </w:r>
      <w:r>
        <w:rPr>
          <w:rFonts w:ascii="宋体" w:eastAsia="宋体" w:hAnsi="宋体" w:cs="Times New Roman"/>
          <w:sz w:val="24"/>
        </w:rPr>
        <w:t>：走向专业的听评课</w:t>
      </w:r>
      <w:r>
        <w:rPr>
          <w:rFonts w:ascii="微软雅黑" w:eastAsia="微软雅黑" w:hAnsi="微软雅黑" w:cs="微软雅黑" w:hint="eastAsia"/>
          <w:sz w:val="24"/>
        </w:rPr>
        <w:t>Ⅱ</w:t>
      </w:r>
      <w:r>
        <w:rPr>
          <w:rFonts w:ascii="宋体" w:eastAsia="宋体" w:hAnsi="宋体" w:cs="Times New Roman" w:hint="eastAsia"/>
          <w:sz w:val="24"/>
        </w:rPr>
        <w:t>.上海：华东师范</w:t>
      </w:r>
      <w:r>
        <w:rPr>
          <w:rFonts w:ascii="宋体" w:eastAsia="宋体" w:hAnsi="宋体" w:cs="Times New Roman"/>
          <w:sz w:val="24"/>
        </w:rPr>
        <w:t>大学</w:t>
      </w:r>
      <w:r>
        <w:rPr>
          <w:rFonts w:ascii="宋体" w:eastAsia="宋体" w:hAnsi="宋体" w:cs="Times New Roman" w:hint="eastAsia"/>
          <w:sz w:val="24"/>
        </w:rPr>
        <w:t>大学出版社.2013</w:t>
      </w:r>
    </w:p>
    <w:p w14:paraId="74A31AE1" w14:textId="77777777" w:rsidR="00490B53" w:rsidRDefault="00000000">
      <w:pPr>
        <w:autoSpaceDE w:val="0"/>
        <w:autoSpaceDN w:val="0"/>
        <w:adjustRightInd w:val="0"/>
        <w:spacing w:line="360" w:lineRule="auto"/>
        <w:ind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加</w:t>
      </w:r>
      <w:r>
        <w:rPr>
          <w:rFonts w:ascii="Times New Roman" w:eastAsia="宋体" w:hAnsi="Times New Roman" w:cs="Times New Roman"/>
          <w:kern w:val="0"/>
          <w:sz w:val="24"/>
          <w:szCs w:val="21"/>
        </w:rPr>
        <w:t>]F.</w:t>
      </w:r>
      <w:r>
        <w:rPr>
          <w:rFonts w:ascii="Times New Roman" w:eastAsia="宋体" w:hAnsi="Times New Roman" w:cs="Times New Roman" w:hint="eastAsia"/>
          <w:kern w:val="0"/>
          <w:sz w:val="24"/>
          <w:szCs w:val="21"/>
        </w:rPr>
        <w:t>迈克尔•</w:t>
      </w:r>
      <w:r>
        <w:rPr>
          <w:rFonts w:ascii="Times New Roman" w:eastAsia="宋体" w:hAnsi="Times New Roman" w:cs="Times New Roman"/>
          <w:kern w:val="0"/>
          <w:sz w:val="24"/>
          <w:szCs w:val="21"/>
        </w:rPr>
        <w:t>康纳利，</w:t>
      </w:r>
      <w:r>
        <w:rPr>
          <w:rFonts w:ascii="Times New Roman" w:eastAsia="宋体" w:hAnsi="Times New Roman" w:cs="Times New Roman" w:hint="eastAsia"/>
          <w:kern w:val="0"/>
          <w:sz w:val="24"/>
          <w:szCs w:val="21"/>
        </w:rPr>
        <w:t>D</w:t>
      </w:r>
      <w:r>
        <w:rPr>
          <w:rFonts w:ascii="Times New Roman" w:eastAsia="宋体" w:hAnsi="Times New Roman" w:cs="Times New Roman"/>
          <w:kern w:val="0"/>
          <w:sz w:val="24"/>
          <w:szCs w:val="21"/>
        </w:rPr>
        <w:t>.</w:t>
      </w:r>
      <w:r>
        <w:rPr>
          <w:rFonts w:ascii="Times New Roman" w:eastAsia="宋体" w:hAnsi="Times New Roman" w:cs="Times New Roman" w:hint="eastAsia"/>
          <w:kern w:val="0"/>
          <w:sz w:val="24"/>
          <w:szCs w:val="21"/>
        </w:rPr>
        <w:t>琼•克</w:t>
      </w:r>
      <w:r>
        <w:rPr>
          <w:rFonts w:ascii="Times New Roman" w:eastAsia="宋体" w:hAnsi="Times New Roman" w:cs="Times New Roman"/>
          <w:kern w:val="0"/>
          <w:sz w:val="24"/>
          <w:szCs w:val="21"/>
        </w:rPr>
        <w:t>兰迪</w:t>
      </w:r>
      <w:r>
        <w:rPr>
          <w:rFonts w:ascii="Times New Roman" w:eastAsia="宋体" w:hAnsi="Times New Roman" w:cs="Times New Roman" w:hint="eastAsia"/>
          <w:kern w:val="0"/>
          <w:sz w:val="24"/>
          <w:szCs w:val="21"/>
        </w:rPr>
        <w:t>宁</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教师</w:t>
      </w:r>
      <w:r>
        <w:rPr>
          <w:rFonts w:ascii="Times New Roman" w:eastAsia="宋体" w:hAnsi="Times New Roman" w:cs="Times New Roman"/>
          <w:kern w:val="0"/>
          <w:sz w:val="24"/>
          <w:szCs w:val="21"/>
        </w:rPr>
        <w:t>成为课程研究者</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经验</w:t>
      </w:r>
      <w:r>
        <w:rPr>
          <w:rFonts w:ascii="Times New Roman" w:eastAsia="宋体" w:hAnsi="Times New Roman" w:cs="Times New Roman" w:hint="eastAsia"/>
          <w:kern w:val="0"/>
          <w:sz w:val="24"/>
          <w:szCs w:val="21"/>
        </w:rPr>
        <w:t>叙</w:t>
      </w:r>
      <w:r>
        <w:rPr>
          <w:rFonts w:ascii="Times New Roman" w:eastAsia="宋体" w:hAnsi="Times New Roman" w:cs="Times New Roman"/>
          <w:kern w:val="0"/>
          <w:sz w:val="24"/>
          <w:szCs w:val="21"/>
        </w:rPr>
        <w:t>事</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刘</w:t>
      </w:r>
      <w:r>
        <w:rPr>
          <w:rFonts w:ascii="Times New Roman" w:eastAsia="宋体" w:hAnsi="Times New Roman" w:cs="Times New Roman"/>
          <w:kern w:val="0"/>
          <w:sz w:val="24"/>
          <w:szCs w:val="21"/>
        </w:rPr>
        <w:t>良华，等译</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杭州：浙江教育出版社，</w:t>
      </w:r>
      <w:r>
        <w:rPr>
          <w:rFonts w:ascii="Times New Roman" w:eastAsia="宋体" w:hAnsi="Times New Roman" w:cs="Times New Roman" w:hint="eastAsia"/>
          <w:kern w:val="0"/>
          <w:sz w:val="24"/>
          <w:szCs w:val="21"/>
        </w:rPr>
        <w:t>20</w:t>
      </w:r>
      <w:r>
        <w:rPr>
          <w:rFonts w:ascii="Times New Roman" w:eastAsia="宋体" w:hAnsi="Times New Roman" w:cs="Times New Roman"/>
          <w:kern w:val="0"/>
          <w:sz w:val="24"/>
          <w:szCs w:val="21"/>
        </w:rPr>
        <w:t>04.</w:t>
      </w:r>
    </w:p>
    <w:p w14:paraId="304B31F6" w14:textId="77777777" w:rsidR="00490B53" w:rsidRDefault="00000000">
      <w:pPr>
        <w:autoSpaceDE w:val="0"/>
        <w:autoSpaceDN w:val="0"/>
        <w:adjustRightInd w:val="0"/>
        <w:spacing w:line="360" w:lineRule="auto"/>
        <w:ind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美</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Renee Campoy.</w:t>
      </w:r>
      <w:r>
        <w:rPr>
          <w:rFonts w:ascii="Times New Roman" w:eastAsia="宋体" w:hAnsi="Times New Roman" w:cs="Times New Roman" w:hint="eastAsia"/>
          <w:kern w:val="0"/>
          <w:sz w:val="24"/>
          <w:szCs w:val="21"/>
        </w:rPr>
        <w:t>课堂</w:t>
      </w:r>
      <w:r>
        <w:rPr>
          <w:rFonts w:ascii="Times New Roman" w:eastAsia="宋体" w:hAnsi="Times New Roman" w:cs="Times New Roman"/>
          <w:kern w:val="0"/>
          <w:sz w:val="24"/>
          <w:szCs w:val="21"/>
        </w:rPr>
        <w:t>问题分析与解决</w:t>
      </w:r>
      <w:r>
        <w:rPr>
          <w:rFonts w:ascii="Times New Roman" w:eastAsia="宋体" w:hAnsi="Times New Roman" w:cs="Times New Roman"/>
          <w:kern w:val="0"/>
          <w:sz w:val="24"/>
          <w:szCs w:val="21"/>
        </w:rPr>
        <w:t>——</w:t>
      </w:r>
      <w:r>
        <w:rPr>
          <w:rFonts w:ascii="Times New Roman" w:eastAsia="宋体" w:hAnsi="Times New Roman" w:cs="Times New Roman"/>
          <w:kern w:val="0"/>
          <w:sz w:val="24"/>
          <w:szCs w:val="21"/>
        </w:rPr>
        <w:t>成为反思型教师。赵</w:t>
      </w:r>
      <w:r>
        <w:rPr>
          <w:rFonts w:ascii="Times New Roman" w:eastAsia="宋体" w:hAnsi="Times New Roman" w:cs="Times New Roman" w:hint="eastAsia"/>
          <w:kern w:val="0"/>
          <w:sz w:val="24"/>
          <w:szCs w:val="21"/>
        </w:rPr>
        <w:t>清</w:t>
      </w:r>
      <w:r>
        <w:rPr>
          <w:rFonts w:ascii="Times New Roman" w:eastAsia="宋体" w:hAnsi="Times New Roman" w:cs="Times New Roman"/>
          <w:kern w:val="0"/>
          <w:sz w:val="24"/>
          <w:szCs w:val="21"/>
        </w:rPr>
        <w:t>梅，等译</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中国</w:t>
      </w:r>
      <w:r>
        <w:rPr>
          <w:rFonts w:ascii="Times New Roman" w:eastAsia="宋体" w:hAnsi="Times New Roman" w:cs="Times New Roman"/>
          <w:kern w:val="0"/>
          <w:sz w:val="24"/>
          <w:szCs w:val="21"/>
        </w:rPr>
        <w:t>轻工业</w:t>
      </w:r>
      <w:r>
        <w:rPr>
          <w:rFonts w:ascii="Times New Roman" w:eastAsia="宋体" w:hAnsi="Times New Roman" w:cs="Times New Roman" w:hint="eastAsia"/>
          <w:kern w:val="0"/>
          <w:sz w:val="24"/>
          <w:szCs w:val="21"/>
        </w:rPr>
        <w:t>出版社</w:t>
      </w:r>
      <w:r>
        <w:rPr>
          <w:rFonts w:ascii="Times New Roman" w:eastAsia="宋体" w:hAnsi="Times New Roman" w:cs="Times New Roman" w:hint="eastAsia"/>
          <w:kern w:val="0"/>
          <w:sz w:val="24"/>
          <w:szCs w:val="21"/>
        </w:rPr>
        <w:t>,200</w:t>
      </w:r>
      <w:r>
        <w:rPr>
          <w:rFonts w:ascii="Times New Roman" w:eastAsia="宋体" w:hAnsi="Times New Roman" w:cs="Times New Roman"/>
          <w:kern w:val="0"/>
          <w:sz w:val="24"/>
          <w:szCs w:val="21"/>
        </w:rPr>
        <w:t>7</w:t>
      </w:r>
      <w:r>
        <w:rPr>
          <w:rFonts w:ascii="Times New Roman" w:eastAsia="宋体" w:hAnsi="Times New Roman" w:cs="Times New Roman" w:hint="eastAsia"/>
          <w:kern w:val="0"/>
          <w:sz w:val="24"/>
          <w:szCs w:val="21"/>
        </w:rPr>
        <w:t>.</w:t>
      </w:r>
    </w:p>
    <w:p w14:paraId="4FC86689" w14:textId="77777777" w:rsidR="00490B53" w:rsidRDefault="00490B53">
      <w:pPr>
        <w:autoSpaceDE w:val="0"/>
        <w:autoSpaceDN w:val="0"/>
        <w:adjustRightInd w:val="0"/>
        <w:spacing w:line="360" w:lineRule="auto"/>
        <w:ind w:firstLine="5520"/>
        <w:jc w:val="left"/>
        <w:rPr>
          <w:rFonts w:ascii="宋体" w:eastAsia="宋体" w:hAnsi="宋体" w:cs="Times New Roman"/>
          <w:kern w:val="0"/>
          <w:sz w:val="24"/>
          <w:szCs w:val="21"/>
        </w:rPr>
      </w:pPr>
    </w:p>
    <w:p w14:paraId="56126A23" w14:textId="77777777" w:rsidR="00490B53" w:rsidRDefault="00490B53">
      <w:pPr>
        <w:autoSpaceDE w:val="0"/>
        <w:autoSpaceDN w:val="0"/>
        <w:adjustRightInd w:val="0"/>
        <w:spacing w:line="360" w:lineRule="auto"/>
        <w:ind w:firstLine="5520"/>
        <w:jc w:val="left"/>
        <w:rPr>
          <w:rFonts w:ascii="宋体" w:eastAsia="宋体" w:hAnsi="宋体" w:cs="Times New Roman"/>
          <w:kern w:val="0"/>
          <w:sz w:val="24"/>
          <w:szCs w:val="21"/>
        </w:rPr>
      </w:pPr>
    </w:p>
    <w:p w14:paraId="1B7EAEC9" w14:textId="77777777" w:rsidR="00490B53" w:rsidRDefault="00000000">
      <w:pPr>
        <w:autoSpaceDE w:val="0"/>
        <w:autoSpaceDN w:val="0"/>
        <w:adjustRightInd w:val="0"/>
        <w:spacing w:line="360" w:lineRule="auto"/>
        <w:ind w:firstLine="552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66042856" w14:textId="77777777" w:rsidR="00490B53" w:rsidRDefault="00000000">
      <w:pPr>
        <w:autoSpaceDE w:val="0"/>
        <w:autoSpaceDN w:val="0"/>
        <w:adjustRightInd w:val="0"/>
        <w:spacing w:line="360" w:lineRule="auto"/>
        <w:ind w:firstLine="552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488C6AD8" w14:textId="77777777" w:rsidR="00490B53" w:rsidRDefault="00000000">
      <w:pPr>
        <w:autoSpaceDE w:val="0"/>
        <w:autoSpaceDN w:val="0"/>
        <w:adjustRightInd w:val="0"/>
        <w:spacing w:line="360" w:lineRule="auto"/>
        <w:ind w:firstLine="552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4DEBC71F" w14:textId="77777777" w:rsidR="00490B53" w:rsidRDefault="00000000">
      <w:pPr>
        <w:widowControl/>
        <w:ind w:firstLineChars="2300" w:firstLine="552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6942C441"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416FE334" w14:textId="77777777" w:rsidR="00490B53" w:rsidRDefault="00490B53">
      <w:pPr>
        <w:rPr>
          <w:rFonts w:ascii="Calibri" w:eastAsia="宋体" w:hAnsi="Calibri" w:cs="Times New Roman"/>
        </w:rPr>
      </w:pPr>
    </w:p>
    <w:p w14:paraId="7C6C29D0" w14:textId="77777777" w:rsidR="00490B53" w:rsidRDefault="00000000">
      <w:pPr>
        <w:spacing w:line="360" w:lineRule="auto"/>
        <w:jc w:val="center"/>
        <w:outlineLvl w:val="0"/>
        <w:rPr>
          <w:rFonts w:ascii="宋体" w:eastAsia="宋体" w:hAnsi="宋体" w:cs="Times New Roman"/>
          <w:b/>
          <w:sz w:val="30"/>
          <w:szCs w:val="30"/>
        </w:rPr>
      </w:pPr>
      <w:bookmarkStart w:id="169" w:name="_Toc57017187"/>
      <w:bookmarkStart w:id="170" w:name="_Toc2268"/>
      <w:bookmarkStart w:id="171" w:name="_Toc166165203"/>
      <w:r>
        <w:rPr>
          <w:rFonts w:ascii="宋体" w:eastAsia="宋体" w:hAnsi="宋体" w:cs="Times New Roman" w:hint="eastAsia"/>
          <w:b/>
          <w:sz w:val="30"/>
          <w:szCs w:val="30"/>
        </w:rPr>
        <w:t>校本课程开发课程教学大纲</w:t>
      </w:r>
      <w:bookmarkEnd w:id="169"/>
      <w:bookmarkEnd w:id="170"/>
      <w:bookmarkEnd w:id="171"/>
    </w:p>
    <w:p w14:paraId="5C8D0E4A"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Development of School-based Curriculum</w:t>
      </w:r>
      <w:r>
        <w:rPr>
          <w:rFonts w:ascii="Times New Roman" w:eastAsia="宋体" w:hAnsi="Times New Roman" w:cs="Times New Roman"/>
          <w:b/>
          <w:bCs/>
          <w:sz w:val="28"/>
          <w:szCs w:val="24"/>
        </w:rPr>
        <w:t>）</w:t>
      </w:r>
    </w:p>
    <w:p w14:paraId="2A6A254B" w14:textId="77777777" w:rsidR="00490B53" w:rsidRDefault="00490B53">
      <w:pPr>
        <w:spacing w:line="360" w:lineRule="auto"/>
        <w:jc w:val="center"/>
        <w:rPr>
          <w:rFonts w:ascii="Times New Roman" w:eastAsia="宋体" w:hAnsi="Times New Roman" w:cs="Times New Roman"/>
          <w:b/>
          <w:bCs/>
          <w:sz w:val="28"/>
          <w:szCs w:val="24"/>
        </w:rPr>
      </w:pPr>
    </w:p>
    <w:p w14:paraId="4525841D" w14:textId="77777777" w:rsidR="00490B53" w:rsidRDefault="00000000">
      <w:pPr>
        <w:spacing w:line="360" w:lineRule="auto"/>
        <w:ind w:firstLineChars="200" w:firstLine="562"/>
        <w:jc w:val="left"/>
        <w:rPr>
          <w:rFonts w:ascii="Times New Roman" w:eastAsia="宋体" w:hAnsi="Times New Roman" w:cs="Times New Roman"/>
          <w:b/>
          <w:bCs/>
          <w:sz w:val="28"/>
          <w:szCs w:val="28"/>
        </w:rPr>
      </w:pPr>
      <w:bookmarkStart w:id="172" w:name="_Toc5535_WPSOffice_Level1"/>
      <w:bookmarkStart w:id="173" w:name="_Toc23203_WPSOffice_Level1"/>
      <w:r>
        <w:rPr>
          <w:rFonts w:ascii="Times New Roman" w:eastAsia="宋体" w:hAnsi="Times New Roman" w:cs="Times New Roman" w:hint="eastAsia"/>
          <w:b/>
          <w:bCs/>
          <w:sz w:val="28"/>
          <w:szCs w:val="28"/>
        </w:rPr>
        <w:t>一、课程概况</w:t>
      </w:r>
      <w:bookmarkEnd w:id="172"/>
      <w:bookmarkEnd w:id="173"/>
    </w:p>
    <w:p w14:paraId="4B4A2C85"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课程代码：</w:t>
      </w:r>
      <w:r>
        <w:rPr>
          <w:rFonts w:ascii="Times New Roman" w:eastAsia="宋体" w:hAnsi="Times New Roman" w:cs="Times New Roman"/>
          <w:bCs/>
          <w:sz w:val="24"/>
          <w:szCs w:val="24"/>
        </w:rPr>
        <w:t>2401022</w:t>
      </w:r>
    </w:p>
    <w:p w14:paraId="779AB7F0"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学</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分：</w:t>
      </w:r>
      <w:r>
        <w:rPr>
          <w:rFonts w:ascii="Times New Roman" w:eastAsia="宋体" w:hAnsi="Times New Roman" w:cs="Times New Roman" w:hint="eastAsia"/>
          <w:bCs/>
          <w:sz w:val="24"/>
          <w:szCs w:val="24"/>
        </w:rPr>
        <w:t>2</w:t>
      </w:r>
    </w:p>
    <w:p w14:paraId="058F7949"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学</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时：</w:t>
      </w:r>
      <w:r>
        <w:rPr>
          <w:rFonts w:ascii="Times New Roman" w:eastAsia="宋体" w:hAnsi="Times New Roman" w:cs="Times New Roman" w:hint="eastAsia"/>
          <w:bCs/>
          <w:sz w:val="24"/>
          <w:szCs w:val="24"/>
        </w:rPr>
        <w:t>32</w:t>
      </w:r>
    </w:p>
    <w:p w14:paraId="6C2CAC2D"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先修课程：</w:t>
      </w:r>
      <w:r>
        <w:rPr>
          <w:rFonts w:ascii="Times New Roman" w:eastAsia="宋体" w:hAnsi="Times New Roman" w:cs="Times New Roman" w:hint="eastAsia"/>
          <w:bCs/>
          <w:sz w:val="24"/>
          <w:szCs w:val="24"/>
        </w:rPr>
        <w:t>教育原理、课程与教学论</w:t>
      </w:r>
    </w:p>
    <w:p w14:paraId="08D61F34"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适用专业：</w:t>
      </w:r>
      <w:r>
        <w:rPr>
          <w:rFonts w:ascii="Times New Roman" w:eastAsia="宋体" w:hAnsi="Times New Roman" w:cs="Times New Roman" w:hint="eastAsia"/>
          <w:bCs/>
          <w:sz w:val="24"/>
          <w:szCs w:val="24"/>
        </w:rPr>
        <w:t>小学教育</w:t>
      </w:r>
    </w:p>
    <w:p w14:paraId="1977D440"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建议教材：</w:t>
      </w:r>
      <w:r>
        <w:rPr>
          <w:rFonts w:ascii="Times New Roman" w:eastAsia="宋体" w:hAnsi="Times New Roman" w:cs="Times New Roman" w:hint="eastAsia"/>
          <w:bCs/>
          <w:sz w:val="24"/>
          <w:szCs w:val="24"/>
        </w:rPr>
        <w:t>《小学校本课程开发》，高慎英，高等教育出版社，</w:t>
      </w:r>
      <w:r>
        <w:rPr>
          <w:rFonts w:ascii="Times New Roman" w:eastAsia="宋体" w:hAnsi="Times New Roman" w:cs="Times New Roman" w:hint="eastAsia"/>
          <w:bCs/>
          <w:sz w:val="24"/>
          <w:szCs w:val="24"/>
        </w:rPr>
        <w:t>2017.</w:t>
      </w:r>
    </w:p>
    <w:p w14:paraId="2516643B"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课程归口：</w:t>
      </w:r>
      <w:r>
        <w:rPr>
          <w:rFonts w:ascii="Times New Roman" w:eastAsia="宋体" w:hAnsi="Times New Roman" w:cs="Times New Roman" w:hint="eastAsia"/>
          <w:bCs/>
          <w:sz w:val="24"/>
          <w:szCs w:val="24"/>
        </w:rPr>
        <w:t>师范学院</w:t>
      </w:r>
    </w:p>
    <w:p w14:paraId="67100220"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bCs/>
          <w:sz w:val="24"/>
          <w:szCs w:val="24"/>
        </w:rPr>
        <w:t>课程性质与任务：</w:t>
      </w:r>
      <w:r>
        <w:rPr>
          <w:rFonts w:ascii="Times New Roman" w:eastAsia="宋体" w:hAnsi="Times New Roman" w:cs="Times New Roman" w:hint="eastAsia"/>
          <w:bCs/>
          <w:sz w:val="24"/>
          <w:szCs w:val="24"/>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从而为在教学实践中能有效地进行校本课程开发打下理论和实践基础。</w:t>
      </w:r>
    </w:p>
    <w:p w14:paraId="6C2E6588" w14:textId="77777777" w:rsidR="00490B53" w:rsidRDefault="00000000">
      <w:pPr>
        <w:spacing w:line="360" w:lineRule="auto"/>
        <w:ind w:firstLineChars="200" w:firstLine="562"/>
        <w:jc w:val="left"/>
        <w:rPr>
          <w:rFonts w:ascii="Times New Roman" w:eastAsia="宋体" w:hAnsi="Times New Roman" w:cs="Times New Roman"/>
          <w:b/>
          <w:bCs/>
          <w:sz w:val="28"/>
          <w:szCs w:val="28"/>
        </w:rPr>
      </w:pPr>
      <w:bookmarkStart w:id="174" w:name="_Toc13129_WPSOffice_Level1"/>
      <w:bookmarkStart w:id="175" w:name="_Toc3554_WPSOffice_Level1"/>
      <w:r>
        <w:rPr>
          <w:rFonts w:ascii="Times New Roman" w:eastAsia="宋体" w:hAnsi="Times New Roman" w:cs="Times New Roman" w:hint="eastAsia"/>
          <w:b/>
          <w:bCs/>
          <w:sz w:val="28"/>
          <w:szCs w:val="28"/>
        </w:rPr>
        <w:t>二、课程目标</w:t>
      </w:r>
      <w:bookmarkEnd w:id="174"/>
      <w:bookmarkEnd w:id="175"/>
    </w:p>
    <w:p w14:paraId="4AF9FF6D" w14:textId="77777777" w:rsidR="00490B53" w:rsidRDefault="00000000">
      <w:pPr>
        <w:spacing w:line="360" w:lineRule="auto"/>
        <w:ind w:firstLineChars="200" w:firstLine="482"/>
        <w:jc w:val="left"/>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（一）课程具体目标</w:t>
      </w:r>
    </w:p>
    <w:p w14:paraId="73C8DD86"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目标</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掌握校本课程开发的理论基础知识，了解校本课程开发的国内外经验，增强本课程学习所需的知识基础。</w:t>
      </w:r>
    </w:p>
    <w:p w14:paraId="7BE7513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目标</w:t>
      </w:r>
      <w:r>
        <w:rPr>
          <w:rFonts w:ascii="Times New Roman" w:eastAsia="宋体" w:hAnsi="Times New Roman" w:cs="Times New Roman" w:hint="eastAsia"/>
          <w:bCs/>
          <w:sz w:val="24"/>
          <w:szCs w:val="24"/>
        </w:rPr>
        <w:t xml:space="preserve">2. </w:t>
      </w:r>
      <w:r>
        <w:rPr>
          <w:rFonts w:ascii="Times New Roman" w:eastAsia="宋体" w:hAnsi="Times New Roman" w:cs="Times New Roman" w:hint="eastAsia"/>
          <w:bCs/>
          <w:sz w:val="24"/>
          <w:szCs w:val="24"/>
        </w:rPr>
        <w:t>立足实践，领悟校本课程开发所应树立的崭新课程与教育教学理念，掌握科学的校本课程开发方法（研制、开发、实施、管理与评价等），锻炼实践能力和创新能力。</w:t>
      </w:r>
    </w:p>
    <w:p w14:paraId="7423AEC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目标</w:t>
      </w:r>
      <w:r>
        <w:rPr>
          <w:rFonts w:ascii="Times New Roman" w:eastAsia="宋体" w:hAnsi="Times New Roman" w:cs="Times New Roman"/>
          <w:bCs/>
          <w:sz w:val="24"/>
          <w:szCs w:val="24"/>
        </w:rPr>
        <w:t>3</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明了校本课程管理和评价的一般原理和具体做法，在管理和评价中学会反思，运用批判的思维分析和解决问题。</w:t>
      </w:r>
    </w:p>
    <w:p w14:paraId="17F4F59E" w14:textId="77777777" w:rsidR="00490B53" w:rsidRDefault="00490B53">
      <w:pPr>
        <w:spacing w:line="360" w:lineRule="auto"/>
        <w:ind w:firstLineChars="200" w:firstLine="482"/>
        <w:rPr>
          <w:rFonts w:ascii="Times New Roman" w:eastAsia="宋体" w:hAnsi="Times New Roman" w:cs="Times New Roman"/>
          <w:b/>
          <w:bCs/>
          <w:sz w:val="24"/>
          <w:szCs w:val="28"/>
        </w:rPr>
      </w:pPr>
    </w:p>
    <w:p w14:paraId="2B7F627A" w14:textId="77777777" w:rsidR="00490B53" w:rsidRDefault="00490B53">
      <w:pPr>
        <w:spacing w:line="360" w:lineRule="auto"/>
        <w:ind w:firstLineChars="200" w:firstLine="482"/>
        <w:rPr>
          <w:rFonts w:ascii="Times New Roman" w:eastAsia="宋体" w:hAnsi="Times New Roman" w:cs="Times New Roman"/>
          <w:b/>
          <w:bCs/>
          <w:sz w:val="24"/>
          <w:szCs w:val="28"/>
        </w:rPr>
      </w:pPr>
    </w:p>
    <w:p w14:paraId="50F19F03" w14:textId="77777777" w:rsidR="00490B53" w:rsidRDefault="00000000">
      <w:pPr>
        <w:spacing w:line="360" w:lineRule="auto"/>
        <w:ind w:firstLineChars="200" w:firstLine="482"/>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lastRenderedPageBreak/>
        <w:t>（二）课程目标与专业毕业要求的关系</w:t>
      </w:r>
    </w:p>
    <w:tbl>
      <w:tblPr>
        <w:tblW w:w="89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579C28B4" w14:textId="77777777">
        <w:trPr>
          <w:trHeight w:val="479"/>
        </w:trPr>
        <w:tc>
          <w:tcPr>
            <w:tcW w:w="1748" w:type="dxa"/>
            <w:vAlign w:val="center"/>
          </w:tcPr>
          <w:p w14:paraId="606E14DF"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vAlign w:val="center"/>
          </w:tcPr>
          <w:p w14:paraId="7A23A698"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4977" w:type="dxa"/>
            <w:vAlign w:val="center"/>
          </w:tcPr>
          <w:p w14:paraId="44BB1186"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76CAE36A" w14:textId="77777777">
        <w:trPr>
          <w:trHeight w:val="479"/>
        </w:trPr>
        <w:tc>
          <w:tcPr>
            <w:tcW w:w="1748" w:type="dxa"/>
            <w:vAlign w:val="center"/>
          </w:tcPr>
          <w:p w14:paraId="1CD2783B"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515B260E"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w:t>
            </w:r>
          </w:p>
          <w:p w14:paraId="30CFD0E3"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tc>
        <w:tc>
          <w:tcPr>
            <w:tcW w:w="4977" w:type="dxa"/>
            <w:vAlign w:val="center"/>
          </w:tcPr>
          <w:p w14:paraId="2F8D5A39" w14:textId="77777777" w:rsidR="00490B53" w:rsidRDefault="00000000">
            <w:pPr>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p w14:paraId="5CCB1AAA" w14:textId="77777777" w:rsidR="00490B53" w:rsidRDefault="00000000">
            <w:pPr>
              <w:spacing w:line="276" w:lineRule="auto"/>
              <w:jc w:val="left"/>
              <w:rPr>
                <w:rFonts w:ascii="宋体" w:eastAsia="宋体" w:hAnsi="宋体" w:cs="Times New Roman"/>
                <w:color w:val="000000"/>
                <w:kern w:val="0"/>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p>
        </w:tc>
      </w:tr>
      <w:tr w:rsidR="00490B53" w14:paraId="53EB4521" w14:textId="77777777">
        <w:trPr>
          <w:trHeight w:val="479"/>
        </w:trPr>
        <w:tc>
          <w:tcPr>
            <w:tcW w:w="1748" w:type="dxa"/>
            <w:vAlign w:val="center"/>
          </w:tcPr>
          <w:p w14:paraId="60835CC8"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课程目标2</w:t>
            </w:r>
          </w:p>
        </w:tc>
        <w:tc>
          <w:tcPr>
            <w:tcW w:w="2223" w:type="dxa"/>
            <w:vAlign w:val="center"/>
          </w:tcPr>
          <w:p w14:paraId="2A8B477D"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r>
              <w:rPr>
                <w:rFonts w:ascii="宋体" w:eastAsia="宋体" w:hAnsi="宋体" w:cs="Times New Roman" w:hint="eastAsia"/>
                <w:color w:val="000000"/>
                <w:spacing w:val="2"/>
                <w:kern w:val="0"/>
                <w:szCs w:val="21"/>
              </w:rPr>
              <w:t>毕业要求6</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综合育人</w:t>
            </w:r>
          </w:p>
          <w:p w14:paraId="3C42504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spacing w:val="2"/>
                <w:kern w:val="0"/>
                <w:szCs w:val="21"/>
              </w:rPr>
              <w:t>毕业要求8</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沟通合作</w:t>
            </w:r>
          </w:p>
        </w:tc>
        <w:tc>
          <w:tcPr>
            <w:tcW w:w="4977" w:type="dxa"/>
            <w:vAlign w:val="center"/>
          </w:tcPr>
          <w:p w14:paraId="570F0478" w14:textId="77777777" w:rsidR="00490B53" w:rsidRDefault="00000000">
            <w:pPr>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p w14:paraId="762B4469"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p>
          <w:p w14:paraId="74EC61A8" w14:textId="77777777" w:rsidR="00490B53" w:rsidRDefault="00000000">
            <w:pPr>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6-3</w:t>
            </w:r>
            <w:r>
              <w:rPr>
                <w:rFonts w:ascii="Calibri" w:eastAsia="宋体" w:hAnsi="Calibri" w:cs="Times New Roman"/>
                <w:szCs w:val="21"/>
              </w:rPr>
              <w:t>：</w:t>
            </w:r>
            <w:r>
              <w:rPr>
                <w:rFonts w:ascii="Calibri" w:eastAsia="宋体" w:hAnsi="Calibri" w:cs="Times New Roman" w:hint="eastAsia"/>
                <w:szCs w:val="21"/>
              </w:rPr>
              <w:t>【掌握育人方法】了解课外活动组织和管理知识，掌握学校文化和各类课外教育活动的育人内涵和方法，参与组织主题教育、少先队活动和社团活动，促进小学生全面、健康发展。</w:t>
            </w:r>
          </w:p>
          <w:p w14:paraId="2B6B716E" w14:textId="77777777" w:rsidR="00490B53" w:rsidRDefault="00000000">
            <w:pPr>
              <w:spacing w:line="276" w:lineRule="auto"/>
              <w:jc w:val="left"/>
              <w:rPr>
                <w:rFonts w:ascii="宋体" w:eastAsia="宋体" w:hAnsi="宋体" w:cs="Times New Roman"/>
                <w:color w:val="000000"/>
                <w:kern w:val="0"/>
                <w:szCs w:val="21"/>
              </w:rPr>
            </w:pPr>
            <w:r>
              <w:rPr>
                <w:rFonts w:ascii="Calibri" w:eastAsia="宋体" w:hAnsi="Calibri" w:cs="Times New Roman"/>
                <w:kern w:val="0"/>
                <w:szCs w:val="21"/>
              </w:rPr>
              <w:t>指标点</w:t>
            </w:r>
            <w:r>
              <w:rPr>
                <w:rFonts w:ascii="Calibri" w:eastAsia="宋体" w:hAnsi="Calibri" w:cs="Times New Roman"/>
                <w:szCs w:val="21"/>
              </w:rPr>
              <w:t>8-1</w:t>
            </w:r>
            <w:r>
              <w:rPr>
                <w:rFonts w:ascii="Calibri" w:eastAsia="宋体" w:hAnsi="Calibri" w:cs="Times New Roman"/>
                <w:szCs w:val="21"/>
              </w:rPr>
              <w:t>：</w:t>
            </w:r>
            <w:r>
              <w:rPr>
                <w:rFonts w:ascii="Calibri" w:eastAsia="宋体" w:hAnsi="Calibri" w:cs="Times New Roman" w:hint="eastAsia"/>
                <w:szCs w:val="21"/>
              </w:rPr>
              <w:t>【善于团队合作】</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r w:rsidR="00490B53" w14:paraId="6A7E0119" w14:textId="77777777">
        <w:trPr>
          <w:trHeight w:val="270"/>
        </w:trPr>
        <w:tc>
          <w:tcPr>
            <w:tcW w:w="1748" w:type="dxa"/>
            <w:vAlign w:val="center"/>
          </w:tcPr>
          <w:p w14:paraId="03C7D75D"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23" w:type="dxa"/>
            <w:vAlign w:val="center"/>
          </w:tcPr>
          <w:p w14:paraId="249DAC21"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毕业要求3</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综合素养</w:t>
            </w:r>
          </w:p>
          <w:p w14:paraId="4FE1414F"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毕业要求8</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沟通合作</w:t>
            </w:r>
          </w:p>
        </w:tc>
        <w:tc>
          <w:tcPr>
            <w:tcW w:w="4977" w:type="dxa"/>
            <w:vAlign w:val="center"/>
          </w:tcPr>
          <w:p w14:paraId="0F934CF1" w14:textId="77777777" w:rsidR="00490B53" w:rsidRDefault="00000000">
            <w:pPr>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p w14:paraId="20FB79D7" w14:textId="77777777" w:rsidR="00490B53" w:rsidRDefault="00000000">
            <w:pPr>
              <w:spacing w:line="276" w:lineRule="auto"/>
              <w:jc w:val="left"/>
              <w:rPr>
                <w:rFonts w:ascii="宋体" w:eastAsia="宋体" w:hAnsi="宋体" w:cs="宋体"/>
                <w:color w:val="000000"/>
                <w:szCs w:val="21"/>
              </w:rPr>
            </w:pPr>
            <w:r>
              <w:rPr>
                <w:rFonts w:ascii="Calibri" w:eastAsia="宋体" w:hAnsi="Calibri" w:cs="Times New Roman"/>
                <w:kern w:val="0"/>
                <w:szCs w:val="21"/>
              </w:rPr>
              <w:t>指标点</w:t>
            </w:r>
            <w:r>
              <w:rPr>
                <w:rFonts w:ascii="Calibri" w:eastAsia="宋体" w:hAnsi="Calibri" w:cs="Times New Roman"/>
                <w:szCs w:val="21"/>
              </w:rPr>
              <w:t>8-1</w:t>
            </w:r>
            <w:r>
              <w:rPr>
                <w:rFonts w:ascii="Calibri" w:eastAsia="宋体" w:hAnsi="Calibri" w:cs="Times New Roman"/>
                <w:szCs w:val="21"/>
              </w:rPr>
              <w:t>：</w:t>
            </w:r>
            <w:r>
              <w:rPr>
                <w:rFonts w:ascii="Calibri" w:eastAsia="宋体" w:hAnsi="Calibri" w:cs="Times New Roman" w:hint="eastAsia"/>
                <w:szCs w:val="21"/>
              </w:rPr>
              <w:t>【善于团队合作】</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bl>
    <w:p w14:paraId="7EFD0DAB" w14:textId="77777777" w:rsidR="00490B53" w:rsidRDefault="00490B53">
      <w:pPr>
        <w:spacing w:line="360" w:lineRule="auto"/>
        <w:ind w:firstLineChars="200" w:firstLine="480"/>
        <w:jc w:val="left"/>
        <w:rPr>
          <w:rFonts w:ascii="Times New Roman" w:eastAsia="宋体" w:hAnsi="Times New Roman" w:cs="Times New Roman"/>
          <w:sz w:val="24"/>
          <w:szCs w:val="24"/>
        </w:rPr>
      </w:pPr>
    </w:p>
    <w:p w14:paraId="4D026769" w14:textId="77777777" w:rsidR="00490B53" w:rsidRDefault="00000000">
      <w:pPr>
        <w:spacing w:line="360" w:lineRule="auto"/>
        <w:ind w:firstLineChars="200" w:firstLine="562"/>
        <w:jc w:val="left"/>
        <w:rPr>
          <w:rFonts w:ascii="Times New Roman" w:eastAsia="宋体" w:hAnsi="Times New Roman" w:cs="Times New Roman"/>
          <w:b/>
          <w:bCs/>
          <w:sz w:val="28"/>
          <w:szCs w:val="28"/>
        </w:rPr>
      </w:pPr>
      <w:bookmarkStart w:id="176" w:name="_Toc5772_WPSOffice_Level1"/>
      <w:bookmarkStart w:id="177" w:name="_Toc9299_WPSOffice_Level1"/>
      <w:r>
        <w:rPr>
          <w:rFonts w:ascii="Times New Roman" w:eastAsia="宋体" w:hAnsi="Times New Roman" w:cs="Times New Roman" w:hint="eastAsia"/>
          <w:b/>
          <w:bCs/>
          <w:sz w:val="28"/>
          <w:szCs w:val="28"/>
        </w:rPr>
        <w:lastRenderedPageBreak/>
        <w:t>三、课程内容及要求</w:t>
      </w:r>
      <w:bookmarkEnd w:id="176"/>
      <w:bookmarkEnd w:id="177"/>
    </w:p>
    <w:p w14:paraId="7045FE95"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（一）绪论：校本课程开发概述（本模块各知识点的讲授与学习，可以支撑课程目标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4844995B"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r>
        <w:rPr>
          <w:rFonts w:ascii="Times New Roman" w:eastAsia="宋体" w:hAnsi="Times New Roman" w:cs="Times New Roman"/>
          <w:b/>
          <w:sz w:val="24"/>
          <w:szCs w:val="24"/>
        </w:rPr>
        <w:t>:</w:t>
      </w:r>
    </w:p>
    <w:p w14:paraId="0ABC2263"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）校本课程开发的兴起</w:t>
      </w:r>
    </w:p>
    <w:p w14:paraId="6E7FD9C6"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）校本课程开发的涵义</w:t>
      </w:r>
    </w:p>
    <w:p w14:paraId="39D26868"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）校本课程开发的意义</w:t>
      </w:r>
    </w:p>
    <w:p w14:paraId="57FC31C6"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）校本课程开发的现状</w:t>
      </w:r>
    </w:p>
    <w:p w14:paraId="010E6A86"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2119583F"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）理解校本课程开发的涵义。</w:t>
      </w:r>
    </w:p>
    <w:p w14:paraId="645B19E4"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）了解校本课程开发的兴起、发展与现状。</w:t>
      </w:r>
    </w:p>
    <w:p w14:paraId="15FD1D3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）掌握校本课程开发的意义。</w:t>
      </w:r>
    </w:p>
    <w:p w14:paraId="2A5710B0"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proofErr w:type="gramStart"/>
      <w:r>
        <w:rPr>
          <w:rFonts w:ascii="Times New Roman" w:eastAsia="宋体" w:hAnsi="Times New Roman" w:cs="Times New Roman" w:hint="eastAsia"/>
          <w:b/>
          <w:sz w:val="24"/>
          <w:szCs w:val="24"/>
        </w:rPr>
        <w:t>课程思政育人</w:t>
      </w:r>
      <w:proofErr w:type="gramEnd"/>
      <w:r>
        <w:rPr>
          <w:rFonts w:ascii="Times New Roman" w:eastAsia="宋体" w:hAnsi="Times New Roman" w:cs="Times New Roman" w:hint="eastAsia"/>
          <w:b/>
          <w:sz w:val="24"/>
          <w:szCs w:val="24"/>
        </w:rPr>
        <w:t>目标</w:t>
      </w:r>
    </w:p>
    <w:p w14:paraId="692808E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把马克思主义经典理论和习近平新时代中国特色社会主义思想等马克思主义中国化的最新理论成果融入课程内容，教育引导学生树牢“四个意识”，坚定“四个自信”，坚决做到“两个维护”，立志肩负起民族复兴的时代重任。</w:t>
      </w:r>
    </w:p>
    <w:p w14:paraId="3FE96A84"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校本课程开发的含义及其发展</w:t>
      </w:r>
    </w:p>
    <w:p w14:paraId="78A82E6E"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校本课程开发的现状</w:t>
      </w:r>
    </w:p>
    <w:p w14:paraId="670A220D"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（二）课程管理体制的变革（本模块各知识点的讲授与学习，可以支撑课程目标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0AC942BD"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6612035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）外国课程管理体制的经验</w:t>
      </w:r>
    </w:p>
    <w:p w14:paraId="5C17AAD3"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）中国课程管理体制的经验</w:t>
      </w:r>
    </w:p>
    <w:p w14:paraId="130148A8"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334D0D0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）了解国外课程管理体制的基本经验。</w:t>
      </w:r>
    </w:p>
    <w:p w14:paraId="2DF8AD24"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）了解中国课程管理体制的经验和弊端。</w:t>
      </w:r>
    </w:p>
    <w:p w14:paraId="3817066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）理解三级课程管理体制及其价值。</w:t>
      </w:r>
    </w:p>
    <w:p w14:paraId="665CC24E"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 </w:t>
      </w:r>
      <w:proofErr w:type="gramStart"/>
      <w:r>
        <w:rPr>
          <w:rFonts w:ascii="Times New Roman" w:eastAsia="宋体" w:hAnsi="Times New Roman" w:cs="Times New Roman" w:hint="eastAsia"/>
          <w:bCs/>
          <w:sz w:val="24"/>
          <w:szCs w:val="24"/>
        </w:rPr>
        <w:t>课程思政育人</w:t>
      </w:r>
      <w:proofErr w:type="gramEnd"/>
      <w:r>
        <w:rPr>
          <w:rFonts w:ascii="Times New Roman" w:eastAsia="宋体" w:hAnsi="Times New Roman" w:cs="Times New Roman" w:hint="eastAsia"/>
          <w:bCs/>
          <w:sz w:val="24"/>
          <w:szCs w:val="24"/>
        </w:rPr>
        <w:t>目标</w:t>
      </w:r>
    </w:p>
    <w:p w14:paraId="0F9708F9"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学会用辩证地看待中外管理经验，树牢“四个意识”，坚定“四个自信”，</w:t>
      </w:r>
      <w:r>
        <w:rPr>
          <w:rFonts w:ascii="Times New Roman" w:eastAsia="宋体" w:hAnsi="Times New Roman" w:cs="Times New Roman" w:hint="eastAsia"/>
          <w:bCs/>
          <w:sz w:val="24"/>
          <w:szCs w:val="24"/>
        </w:rPr>
        <w:lastRenderedPageBreak/>
        <w:t>坚决做到“两个维护”，立志肩负起民族复兴的时代重任。</w:t>
      </w:r>
    </w:p>
    <w:p w14:paraId="303FFBBE"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国外课程管理体制的基本经验、中国课程管理体制的经验和弊端</w:t>
      </w:r>
    </w:p>
    <w:p w14:paraId="21A98636"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三级课程管理体制及其价值</w:t>
      </w:r>
    </w:p>
    <w:p w14:paraId="7F8E8574"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（三）校本课程开发的特征（本模块各知识点的讲授与学习，可以支撑课程目标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19A2AA0E"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106298C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）校本课程开发的特点</w:t>
      </w:r>
    </w:p>
    <w:p w14:paraId="318AEA66"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）校本课程开发的关键要素</w:t>
      </w:r>
    </w:p>
    <w:p w14:paraId="394F0D1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）校本课程开发的独特价值</w:t>
      </w:r>
    </w:p>
    <w:p w14:paraId="28B51FFE"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47990C7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）理解校本课程开发的特征。</w:t>
      </w:r>
    </w:p>
    <w:p w14:paraId="557F3B98"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）了解校本课程开发的独特价值。</w:t>
      </w:r>
    </w:p>
    <w:p w14:paraId="0D1E095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）掌握校本课程开发的关键要素。</w:t>
      </w:r>
    </w:p>
    <w:p w14:paraId="54582CC2"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proofErr w:type="gramStart"/>
      <w:r>
        <w:rPr>
          <w:rFonts w:ascii="Times New Roman" w:eastAsia="宋体" w:hAnsi="Times New Roman" w:cs="Times New Roman" w:hint="eastAsia"/>
          <w:b/>
          <w:sz w:val="24"/>
          <w:szCs w:val="24"/>
        </w:rPr>
        <w:t>课程思政育人</w:t>
      </w:r>
      <w:proofErr w:type="gramEnd"/>
      <w:r>
        <w:rPr>
          <w:rFonts w:ascii="Times New Roman" w:eastAsia="宋体" w:hAnsi="Times New Roman" w:cs="Times New Roman" w:hint="eastAsia"/>
          <w:b/>
          <w:sz w:val="24"/>
          <w:szCs w:val="24"/>
        </w:rPr>
        <w:t>目标</w:t>
      </w:r>
    </w:p>
    <w:p w14:paraId="55BA017E"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树立正确的儿童观，理解、尊重、关爱、保护学生，以儿童发展为教育的中心。树立为了中华民族的复兴，为了培养全面发展的社会主义建设者和接班人投身学前教育事业的职业理想。</w:t>
      </w:r>
    </w:p>
    <w:p w14:paraId="5BD811A5"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校本课程开发的特点与关键要素</w:t>
      </w:r>
    </w:p>
    <w:p w14:paraId="0B29BCBD"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校本课程开发的独特价值</w:t>
      </w:r>
    </w:p>
    <w:p w14:paraId="5B3A514F"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（四）校本课程开发的模式（本模块各知识点的讲授与学习，可以支撑课程目标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674E3BCF"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3F59548F"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）校本课程开发的可能形态</w:t>
      </w:r>
    </w:p>
    <w:p w14:paraId="610DBC0D"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）校本课程开发的具体方式</w:t>
      </w:r>
    </w:p>
    <w:p w14:paraId="66F43136"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4110D37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）了解课程开发的多元分类标准和不同类型。</w:t>
      </w:r>
    </w:p>
    <w:p w14:paraId="3D8C3BF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）掌握课程选择、课程整合、课程创编等三种开发活动的实践样式，并能在实践中自由运用。</w:t>
      </w:r>
    </w:p>
    <w:p w14:paraId="47E5491F"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3</w:t>
      </w:r>
      <w:r>
        <w:rPr>
          <w:rFonts w:ascii="Times New Roman" w:eastAsia="宋体" w:hAnsi="Times New Roman" w:cs="Times New Roman"/>
          <w:b/>
          <w:sz w:val="24"/>
          <w:szCs w:val="24"/>
        </w:rPr>
        <w:t xml:space="preserve">. </w:t>
      </w:r>
      <w:proofErr w:type="gramStart"/>
      <w:r>
        <w:rPr>
          <w:rFonts w:ascii="Times New Roman" w:eastAsia="宋体" w:hAnsi="Times New Roman" w:cs="Times New Roman" w:hint="eastAsia"/>
          <w:b/>
          <w:sz w:val="24"/>
          <w:szCs w:val="24"/>
        </w:rPr>
        <w:t>课程思政育人</w:t>
      </w:r>
      <w:proofErr w:type="gramEnd"/>
      <w:r>
        <w:rPr>
          <w:rFonts w:ascii="Times New Roman" w:eastAsia="宋体" w:hAnsi="Times New Roman" w:cs="Times New Roman" w:hint="eastAsia"/>
          <w:b/>
          <w:sz w:val="24"/>
          <w:szCs w:val="24"/>
        </w:rPr>
        <w:t>目标</w:t>
      </w:r>
    </w:p>
    <w:p w14:paraId="423314A9"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能够不断创新思维，创造性地运用所学知识进行校本课程开发，成为有理想信念、有道德情操、有扎实学识、有仁爱之心的好老师。</w:t>
      </w:r>
    </w:p>
    <w:p w14:paraId="3CAC6E89"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校本课程开发的不同类型</w:t>
      </w:r>
    </w:p>
    <w:p w14:paraId="3E196120"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校本课程开发活动的实践样式及在实践中的运用</w:t>
      </w:r>
    </w:p>
    <w:p w14:paraId="6EAFDCEB"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（五）校本课程开发的条件（本模块各知识点的讲授与学习，可以支撑课程目标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6BBB0A78"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018D9B6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）校本课程开发的影响因素</w:t>
      </w:r>
    </w:p>
    <w:p w14:paraId="308F70FF"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）校长与学校教育哲学</w:t>
      </w:r>
    </w:p>
    <w:p w14:paraId="09EEB16C"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）教师与个人教育信念</w:t>
      </w:r>
    </w:p>
    <w:p w14:paraId="25191F7D"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4FD9D6CA"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）理解影响校本课程开发的因素。</w:t>
      </w:r>
    </w:p>
    <w:p w14:paraId="7311D37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）了解校长在校本课程开发中的重要性。</w:t>
      </w:r>
    </w:p>
    <w:p w14:paraId="0DE9864C"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）掌握教师参与校本课程开发的条件。</w:t>
      </w:r>
    </w:p>
    <w:p w14:paraId="52D1C8F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w:t>
      </w:r>
      <w:proofErr w:type="gramStart"/>
      <w:r>
        <w:rPr>
          <w:rFonts w:ascii="Times New Roman" w:eastAsia="宋体" w:hAnsi="Times New Roman" w:cs="Times New Roman" w:hint="eastAsia"/>
          <w:bCs/>
          <w:sz w:val="24"/>
          <w:szCs w:val="24"/>
        </w:rPr>
        <w:t>课程思政育人</w:t>
      </w:r>
      <w:proofErr w:type="gramEnd"/>
      <w:r>
        <w:rPr>
          <w:rFonts w:ascii="Times New Roman" w:eastAsia="宋体" w:hAnsi="Times New Roman" w:cs="Times New Roman" w:hint="eastAsia"/>
          <w:bCs/>
          <w:sz w:val="24"/>
          <w:szCs w:val="24"/>
        </w:rPr>
        <w:t>目标</w:t>
      </w:r>
    </w:p>
    <w:p w14:paraId="551827F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）以立德树人为己任，遵守教师职业道德规范，依法执教，立志成为有理想信念、有道德情操、有扎实学识、有仁爱之心的好教师。</w:t>
      </w:r>
    </w:p>
    <w:p w14:paraId="1AC10B7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）增强职业认同感，认同教师职业的专业性与意义性，有良好的职业理想与较强的敬业精神。</w:t>
      </w:r>
    </w:p>
    <w:p w14:paraId="7AE18F9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2. </w:t>
      </w:r>
      <w:r>
        <w:rPr>
          <w:rFonts w:ascii="Times New Roman" w:eastAsia="宋体" w:hAnsi="Times New Roman" w:cs="Times New Roman"/>
          <w:bCs/>
          <w:sz w:val="24"/>
          <w:szCs w:val="24"/>
        </w:rPr>
        <w:t>教育情怀</w:t>
      </w:r>
      <w:r>
        <w:rPr>
          <w:rFonts w:ascii="Times New Roman" w:eastAsia="宋体" w:hAnsi="Times New Roman" w:cs="Times New Roman"/>
          <w:bCs/>
          <w:sz w:val="24"/>
          <w:szCs w:val="24"/>
        </w:rPr>
        <w:t xml:space="preserve"> </w:t>
      </w:r>
    </w:p>
    <w:p w14:paraId="3A4DCED9"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指标点</w:t>
      </w:r>
      <w:r>
        <w:rPr>
          <w:rFonts w:ascii="Times New Roman" w:eastAsia="宋体" w:hAnsi="Times New Roman" w:cs="Times New Roman"/>
          <w:bCs/>
          <w:sz w:val="24"/>
          <w:szCs w:val="24"/>
        </w:rPr>
        <w:t>2-1</w:t>
      </w:r>
      <w:r>
        <w:rPr>
          <w:rFonts w:ascii="Times New Roman" w:eastAsia="宋体" w:hAnsi="Times New Roman" w:cs="Times New Roman"/>
          <w:bCs/>
          <w:sz w:val="24"/>
          <w:szCs w:val="24"/>
        </w:rPr>
        <w:t>：具有较高的教师职业认同感，认同教师职业的专业性与意义性，有着良好的职业理想与较强的敬业精神。</w:t>
      </w:r>
    </w:p>
    <w:p w14:paraId="56052995"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校本课程开发的影响因素</w:t>
      </w:r>
    </w:p>
    <w:p w14:paraId="1F190F4C"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教师参与校本课程开发的条件</w:t>
      </w:r>
    </w:p>
    <w:p w14:paraId="1F6CAC1B"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（六）校本课程开发的资源（本模块各知识点的讲授与学习，可以支撑课程目标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271344F4"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29490083"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）课程资源的类型与选择</w:t>
      </w:r>
    </w:p>
    <w:p w14:paraId="70A55A15"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lastRenderedPageBreak/>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）物质课程资源的开发与利用</w:t>
      </w:r>
    </w:p>
    <w:p w14:paraId="127DD63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）人力资源的开发与利用</w:t>
      </w:r>
    </w:p>
    <w:p w14:paraId="008E9AFA"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79DC0A63"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）了解课程资源的类型以及课程资源选择的原则与路径。</w:t>
      </w:r>
    </w:p>
    <w:p w14:paraId="0987603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）明确校本课程开发中有哪些物质和人力资源可以利用，掌握物质和人力资源开发和利用中应注意的一些问题，并结合案例明确如何在各学科教学课程与教学中选择和使用物质、人力资源。</w:t>
      </w:r>
    </w:p>
    <w:p w14:paraId="2982104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w:t>
      </w:r>
      <w:proofErr w:type="gramStart"/>
      <w:r>
        <w:rPr>
          <w:rFonts w:ascii="Times New Roman" w:eastAsia="宋体" w:hAnsi="Times New Roman" w:cs="Times New Roman" w:hint="eastAsia"/>
          <w:bCs/>
          <w:sz w:val="24"/>
          <w:szCs w:val="24"/>
        </w:rPr>
        <w:t>课程思政育人</w:t>
      </w:r>
      <w:proofErr w:type="gramEnd"/>
      <w:r>
        <w:rPr>
          <w:rFonts w:ascii="Times New Roman" w:eastAsia="宋体" w:hAnsi="Times New Roman" w:cs="Times New Roman" w:hint="eastAsia"/>
          <w:bCs/>
          <w:sz w:val="24"/>
          <w:szCs w:val="24"/>
        </w:rPr>
        <w:t>目标</w:t>
      </w:r>
    </w:p>
    <w:p w14:paraId="7DB7D493"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在充分利用各种资源进行校本课程的开发中，推动中华优秀传统文化融入课程内容，加强革命文化和社会主义先进文化教育，引导学生厚植爱国主义情怀，传承中华优秀传统文化，弘扬以爱国主义为核心的民族精神和以改革创新为核心的时代精神。</w:t>
      </w:r>
    </w:p>
    <w:p w14:paraId="1063089C"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课程资源的类型</w:t>
      </w:r>
    </w:p>
    <w:p w14:paraId="424E103B"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校本课程开发中物质资源和人力资源的开发与利用</w:t>
      </w:r>
    </w:p>
    <w:p w14:paraId="47D16CD1"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（七）开发校本课程的操作策略（本模块各知识点的讲授与学习，可以支撑课程目标</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、课程目标</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w:t>
      </w:r>
    </w:p>
    <w:p w14:paraId="48486F68"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1DE6CEB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）校本课程开发的流程</w:t>
      </w:r>
    </w:p>
    <w:p w14:paraId="3A93EA9D"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）校本课程开发的三种取向</w:t>
      </w:r>
    </w:p>
    <w:p w14:paraId="579C571C"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23C6B15A"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）掌握校本课程开发的流程，尤其是校本课程方案的制定和设计的基本途径，为未来校本课程开发实践打下基础。</w:t>
      </w:r>
    </w:p>
    <w:p w14:paraId="188E9DE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）深刻理解校本课程开发的三种取向，实践中能根据实际情况灵活运用。</w:t>
      </w:r>
    </w:p>
    <w:p w14:paraId="324CFA24"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proofErr w:type="gramStart"/>
      <w:r>
        <w:rPr>
          <w:rFonts w:ascii="Times New Roman" w:eastAsia="宋体" w:hAnsi="Times New Roman" w:cs="Times New Roman" w:hint="eastAsia"/>
          <w:b/>
          <w:sz w:val="24"/>
          <w:szCs w:val="24"/>
        </w:rPr>
        <w:t>课程思政育人</w:t>
      </w:r>
      <w:proofErr w:type="gramEnd"/>
      <w:r>
        <w:rPr>
          <w:rFonts w:ascii="Times New Roman" w:eastAsia="宋体" w:hAnsi="Times New Roman" w:cs="Times New Roman" w:hint="eastAsia"/>
          <w:b/>
          <w:sz w:val="24"/>
          <w:szCs w:val="24"/>
        </w:rPr>
        <w:t>目标</w:t>
      </w:r>
    </w:p>
    <w:p w14:paraId="4E2512A4"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通过对课程开发的操作策略的学习逐渐树牢唯物主义世界观、科学发展观、社会主义核心价值观、生态文明理念和正确的儿童观和教育观。</w:t>
      </w:r>
    </w:p>
    <w:p w14:paraId="7F48F611"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校本课程开发的流程和取向</w:t>
      </w:r>
    </w:p>
    <w:p w14:paraId="2D14D7DF"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校本课程方案的制定和设计</w:t>
      </w:r>
    </w:p>
    <w:p w14:paraId="13AA5CDB"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（八）校本课程的管理与评价（</w:t>
      </w:r>
      <w:r>
        <w:rPr>
          <w:rFonts w:ascii="宋体" w:eastAsia="宋体" w:hAnsi="宋体" w:cs="Times New Roman" w:hint="eastAsia"/>
          <w:b/>
          <w:sz w:val="24"/>
        </w:rPr>
        <w:t>本模块各知识点的讲授与学习，可以支撑课程目标1</w:t>
      </w:r>
      <w:r>
        <w:rPr>
          <w:rFonts w:ascii="宋体" w:eastAsia="宋体" w:hAnsi="宋体" w:cs="Times New Roman" w:hint="eastAsia"/>
          <w:b/>
          <w:color w:val="000000"/>
          <w:sz w:val="24"/>
        </w:rPr>
        <w:t>、</w:t>
      </w:r>
      <w:r>
        <w:rPr>
          <w:rFonts w:ascii="宋体" w:eastAsia="宋体" w:hAnsi="宋体" w:cs="Times New Roman"/>
          <w:b/>
          <w:color w:val="000000"/>
          <w:sz w:val="24"/>
        </w:rPr>
        <w:t>课程目标3</w:t>
      </w:r>
      <w:r>
        <w:rPr>
          <w:rFonts w:ascii="Times New Roman" w:eastAsia="宋体" w:hAnsi="Times New Roman" w:cs="Times New Roman" w:hint="eastAsia"/>
          <w:b/>
          <w:bCs/>
          <w:sz w:val="24"/>
          <w:szCs w:val="24"/>
        </w:rPr>
        <w:t>）</w:t>
      </w:r>
    </w:p>
    <w:p w14:paraId="09B9050B"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1A03356A"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）校本课程的管理</w:t>
      </w:r>
    </w:p>
    <w:p w14:paraId="0824E2C0"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）校本课程的评价</w:t>
      </w:r>
    </w:p>
    <w:p w14:paraId="0A1B9EEB"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基本要求</w:t>
      </w:r>
    </w:p>
    <w:p w14:paraId="60AC5591"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）了解校本课程管理与评价的价值观、主要内容、取向和模式。</w:t>
      </w:r>
    </w:p>
    <w:p w14:paraId="4E5B7E5B"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）掌握校本课程管理和评价的具体方法、原则，为在实践中有效管理和评价校本课程提供理论和实践指导。</w:t>
      </w:r>
    </w:p>
    <w:p w14:paraId="270B4B5E"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 xml:space="preserve">. </w:t>
      </w:r>
      <w:proofErr w:type="gramStart"/>
      <w:r>
        <w:rPr>
          <w:rFonts w:ascii="Times New Roman" w:eastAsia="宋体" w:hAnsi="Times New Roman" w:cs="Times New Roman" w:hint="eastAsia"/>
          <w:bCs/>
          <w:sz w:val="24"/>
          <w:szCs w:val="24"/>
        </w:rPr>
        <w:t>课程思政育人</w:t>
      </w:r>
      <w:proofErr w:type="gramEnd"/>
      <w:r>
        <w:rPr>
          <w:rFonts w:ascii="Times New Roman" w:eastAsia="宋体" w:hAnsi="Times New Roman" w:cs="Times New Roman" w:hint="eastAsia"/>
          <w:bCs/>
          <w:sz w:val="24"/>
          <w:szCs w:val="24"/>
        </w:rPr>
        <w:t>目标</w:t>
      </w:r>
    </w:p>
    <w:p w14:paraId="7757149C"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）树立正确的儿童观，以发展的眼光看待儿童。</w:t>
      </w:r>
    </w:p>
    <w:p w14:paraId="62BE9F1A"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）树立科学和实事求是的精神。</w:t>
      </w:r>
    </w:p>
    <w:p w14:paraId="45EAA128"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bCs/>
          <w:sz w:val="24"/>
          <w:szCs w:val="24"/>
        </w:rPr>
        <w:t>校本课程与评价的价值观、主要内容、取向和模式</w:t>
      </w:r>
    </w:p>
    <w:p w14:paraId="553546E8" w14:textId="77777777" w:rsidR="00490B53" w:rsidRDefault="00000000">
      <w:pPr>
        <w:spacing w:line="360" w:lineRule="auto"/>
        <w:ind w:firstLineChars="200" w:firstLine="482"/>
        <w:jc w:val="left"/>
        <w:rPr>
          <w:rFonts w:ascii="Times New Roman" w:eastAsia="宋体" w:hAnsi="Times New Roman" w:cs="Times New Roman"/>
          <w:bCs/>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bCs/>
          <w:sz w:val="24"/>
          <w:szCs w:val="24"/>
        </w:rPr>
        <w:t>校本课程管理和评价的具体方法、原则在实践中的运用</w:t>
      </w:r>
    </w:p>
    <w:p w14:paraId="77EE2824" w14:textId="77777777" w:rsidR="00490B53" w:rsidRDefault="00000000">
      <w:pPr>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教学内容与课程目标的对应关系及学时分配表如表所示。</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55"/>
        <w:gridCol w:w="1560"/>
        <w:gridCol w:w="1967"/>
        <w:gridCol w:w="735"/>
        <w:gridCol w:w="735"/>
      </w:tblGrid>
      <w:tr w:rsidR="00490B53" w14:paraId="2E47C6FB" w14:textId="77777777">
        <w:trPr>
          <w:jc w:val="center"/>
        </w:trPr>
        <w:tc>
          <w:tcPr>
            <w:tcW w:w="709" w:type="dxa"/>
            <w:shd w:val="clear" w:color="auto" w:fill="FFFFFF"/>
            <w:vAlign w:val="center"/>
          </w:tcPr>
          <w:p w14:paraId="0686E292"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3255" w:type="dxa"/>
            <w:shd w:val="clear" w:color="auto" w:fill="FFFFFF"/>
            <w:vAlign w:val="center"/>
          </w:tcPr>
          <w:p w14:paraId="7FAEA751"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560" w:type="dxa"/>
            <w:shd w:val="clear" w:color="auto" w:fill="FFFFFF"/>
          </w:tcPr>
          <w:p w14:paraId="6A55DC0A"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p>
          <w:p w14:paraId="7AE7512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课程目标</w:t>
            </w:r>
          </w:p>
        </w:tc>
        <w:tc>
          <w:tcPr>
            <w:tcW w:w="1967" w:type="dxa"/>
            <w:shd w:val="clear" w:color="auto" w:fill="FFFFFF"/>
            <w:vAlign w:val="center"/>
          </w:tcPr>
          <w:p w14:paraId="17217075"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735" w:type="dxa"/>
            <w:shd w:val="clear" w:color="auto" w:fill="FFFFFF"/>
            <w:vAlign w:val="center"/>
          </w:tcPr>
          <w:p w14:paraId="78E3F4F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c>
          <w:tcPr>
            <w:tcW w:w="735" w:type="dxa"/>
            <w:shd w:val="clear" w:color="auto" w:fill="FFFFFF"/>
            <w:vAlign w:val="center"/>
          </w:tcPr>
          <w:p w14:paraId="5C39BE56"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3026C591" w14:textId="77777777">
        <w:trPr>
          <w:jc w:val="center"/>
        </w:trPr>
        <w:tc>
          <w:tcPr>
            <w:tcW w:w="709" w:type="dxa"/>
            <w:vAlign w:val="center"/>
          </w:tcPr>
          <w:p w14:paraId="12A9479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3255" w:type="dxa"/>
            <w:vAlign w:val="center"/>
          </w:tcPr>
          <w:p w14:paraId="032BBBAE"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导论：校本课程开发概述</w:t>
            </w:r>
          </w:p>
        </w:tc>
        <w:tc>
          <w:tcPr>
            <w:tcW w:w="1560" w:type="dxa"/>
            <w:vAlign w:val="center"/>
          </w:tcPr>
          <w:p w14:paraId="3FCBBD8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vAlign w:val="center"/>
          </w:tcPr>
          <w:p w14:paraId="0633C50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p>
        </w:tc>
        <w:tc>
          <w:tcPr>
            <w:tcW w:w="735" w:type="dxa"/>
            <w:vAlign w:val="center"/>
          </w:tcPr>
          <w:p w14:paraId="0B1AA99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18E8A5A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26E40185" w14:textId="77777777">
        <w:trPr>
          <w:jc w:val="center"/>
        </w:trPr>
        <w:tc>
          <w:tcPr>
            <w:tcW w:w="709" w:type="dxa"/>
            <w:vAlign w:val="center"/>
          </w:tcPr>
          <w:p w14:paraId="5A76085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3255" w:type="dxa"/>
            <w:vAlign w:val="center"/>
          </w:tcPr>
          <w:p w14:paraId="7D2BDCEE"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课程管理体制的变革</w:t>
            </w:r>
          </w:p>
        </w:tc>
        <w:tc>
          <w:tcPr>
            <w:tcW w:w="1560" w:type="dxa"/>
            <w:vAlign w:val="center"/>
          </w:tcPr>
          <w:p w14:paraId="16C78E0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vAlign w:val="center"/>
          </w:tcPr>
          <w:p w14:paraId="00A1384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p>
        </w:tc>
        <w:tc>
          <w:tcPr>
            <w:tcW w:w="735" w:type="dxa"/>
            <w:vAlign w:val="center"/>
          </w:tcPr>
          <w:p w14:paraId="43F9C8E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735" w:type="dxa"/>
            <w:vAlign w:val="center"/>
          </w:tcPr>
          <w:p w14:paraId="609DF59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4ABA4A13" w14:textId="77777777">
        <w:trPr>
          <w:jc w:val="center"/>
        </w:trPr>
        <w:tc>
          <w:tcPr>
            <w:tcW w:w="709" w:type="dxa"/>
            <w:vAlign w:val="center"/>
          </w:tcPr>
          <w:p w14:paraId="141B065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3255" w:type="dxa"/>
            <w:vAlign w:val="center"/>
          </w:tcPr>
          <w:p w14:paraId="6BCFD65B"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校本课程开发的特征</w:t>
            </w:r>
          </w:p>
        </w:tc>
        <w:tc>
          <w:tcPr>
            <w:tcW w:w="1560" w:type="dxa"/>
            <w:vAlign w:val="center"/>
          </w:tcPr>
          <w:p w14:paraId="1F5F403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vAlign w:val="center"/>
          </w:tcPr>
          <w:p w14:paraId="242F723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4B3CB77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7356244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4DB50821" w14:textId="77777777">
        <w:trPr>
          <w:jc w:val="center"/>
        </w:trPr>
        <w:tc>
          <w:tcPr>
            <w:tcW w:w="709" w:type="dxa"/>
            <w:vAlign w:val="center"/>
          </w:tcPr>
          <w:p w14:paraId="67B8A10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3255" w:type="dxa"/>
            <w:vAlign w:val="center"/>
          </w:tcPr>
          <w:p w14:paraId="3106797D"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校本课程开发的模式</w:t>
            </w:r>
          </w:p>
        </w:tc>
        <w:tc>
          <w:tcPr>
            <w:tcW w:w="1560" w:type="dxa"/>
          </w:tcPr>
          <w:p w14:paraId="606F721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tcPr>
          <w:p w14:paraId="2E79F49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17A8285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735" w:type="dxa"/>
            <w:vAlign w:val="center"/>
          </w:tcPr>
          <w:p w14:paraId="29200D9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1007C672" w14:textId="77777777">
        <w:trPr>
          <w:jc w:val="center"/>
        </w:trPr>
        <w:tc>
          <w:tcPr>
            <w:tcW w:w="709" w:type="dxa"/>
            <w:vAlign w:val="center"/>
          </w:tcPr>
          <w:p w14:paraId="3505CA6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3255" w:type="dxa"/>
            <w:vAlign w:val="center"/>
          </w:tcPr>
          <w:p w14:paraId="3A31D6C3"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校本课程开发的条件</w:t>
            </w:r>
          </w:p>
        </w:tc>
        <w:tc>
          <w:tcPr>
            <w:tcW w:w="1560" w:type="dxa"/>
          </w:tcPr>
          <w:p w14:paraId="2508C36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tcPr>
          <w:p w14:paraId="5C3DABC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44F3A4D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5207CB1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1D932762" w14:textId="77777777">
        <w:trPr>
          <w:jc w:val="center"/>
        </w:trPr>
        <w:tc>
          <w:tcPr>
            <w:tcW w:w="709" w:type="dxa"/>
            <w:vAlign w:val="center"/>
          </w:tcPr>
          <w:p w14:paraId="1554ABA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3255" w:type="dxa"/>
            <w:vAlign w:val="center"/>
          </w:tcPr>
          <w:p w14:paraId="6C49EDE5"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校本课程开发的资源</w:t>
            </w:r>
          </w:p>
        </w:tc>
        <w:tc>
          <w:tcPr>
            <w:tcW w:w="1560" w:type="dxa"/>
          </w:tcPr>
          <w:p w14:paraId="6B386E4A"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tcPr>
          <w:p w14:paraId="6EEBEFB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6C58096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086ECBF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59DF098A" w14:textId="77777777">
        <w:trPr>
          <w:jc w:val="center"/>
        </w:trPr>
        <w:tc>
          <w:tcPr>
            <w:tcW w:w="709" w:type="dxa"/>
            <w:vAlign w:val="center"/>
          </w:tcPr>
          <w:p w14:paraId="315AA8F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3255" w:type="dxa"/>
            <w:vAlign w:val="center"/>
          </w:tcPr>
          <w:p w14:paraId="7E115882"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开发校本课程的操作策略</w:t>
            </w:r>
          </w:p>
        </w:tc>
        <w:tc>
          <w:tcPr>
            <w:tcW w:w="1560" w:type="dxa"/>
            <w:vAlign w:val="center"/>
          </w:tcPr>
          <w:p w14:paraId="7A7D5D52"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67" w:type="dxa"/>
            <w:vAlign w:val="center"/>
          </w:tcPr>
          <w:p w14:paraId="36721AC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527A5E9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3B8AE0C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62FC2434" w14:textId="77777777">
        <w:trPr>
          <w:jc w:val="center"/>
        </w:trPr>
        <w:tc>
          <w:tcPr>
            <w:tcW w:w="709" w:type="dxa"/>
            <w:vAlign w:val="center"/>
          </w:tcPr>
          <w:p w14:paraId="5C7DD0A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3255" w:type="dxa"/>
            <w:vAlign w:val="center"/>
          </w:tcPr>
          <w:p w14:paraId="61BA17CA"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校本课程的管理与评价</w:t>
            </w:r>
          </w:p>
        </w:tc>
        <w:tc>
          <w:tcPr>
            <w:tcW w:w="1560" w:type="dxa"/>
            <w:vAlign w:val="center"/>
          </w:tcPr>
          <w:p w14:paraId="3B2F9605"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3</w:t>
            </w:r>
          </w:p>
        </w:tc>
        <w:tc>
          <w:tcPr>
            <w:tcW w:w="1967" w:type="dxa"/>
            <w:vAlign w:val="center"/>
          </w:tcPr>
          <w:p w14:paraId="2B9B1E6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735" w:type="dxa"/>
            <w:vAlign w:val="center"/>
          </w:tcPr>
          <w:p w14:paraId="78EA0E1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462A61F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701C7881" w14:textId="77777777">
        <w:trPr>
          <w:jc w:val="center"/>
        </w:trPr>
        <w:tc>
          <w:tcPr>
            <w:tcW w:w="7491" w:type="dxa"/>
            <w:gridSpan w:val="4"/>
            <w:vAlign w:val="center"/>
          </w:tcPr>
          <w:p w14:paraId="7E05CDE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735" w:type="dxa"/>
            <w:vAlign w:val="center"/>
          </w:tcPr>
          <w:p w14:paraId="3FBA2B0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24</w:t>
            </w:r>
          </w:p>
        </w:tc>
        <w:tc>
          <w:tcPr>
            <w:tcW w:w="735" w:type="dxa"/>
            <w:vAlign w:val="center"/>
          </w:tcPr>
          <w:p w14:paraId="6410B5D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8</w:t>
            </w:r>
          </w:p>
        </w:tc>
      </w:tr>
    </w:tbl>
    <w:p w14:paraId="0F47DBAF" w14:textId="77777777" w:rsidR="00490B53" w:rsidRDefault="00000000">
      <w:pPr>
        <w:rPr>
          <w:rFonts w:ascii="Times New Roman" w:eastAsia="宋体" w:hAnsi="Times New Roman" w:cs="Times New Roman"/>
          <w:b/>
          <w:sz w:val="28"/>
          <w:szCs w:val="28"/>
        </w:rPr>
      </w:pPr>
      <w:bookmarkStart w:id="178" w:name="_Toc22887_WPSOffice_Level1"/>
      <w:bookmarkStart w:id="179" w:name="_Toc10995_WPSOffice_Level1"/>
      <w:r>
        <w:rPr>
          <w:rFonts w:ascii="Times New Roman" w:eastAsia="宋体" w:hAnsi="Times New Roman" w:cs="Times New Roman"/>
          <w:b/>
          <w:sz w:val="28"/>
          <w:szCs w:val="28"/>
        </w:rPr>
        <w:br w:type="page"/>
      </w:r>
    </w:p>
    <w:p w14:paraId="52C394ED"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四、课内实验（实践）</w:t>
      </w: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492"/>
        <w:gridCol w:w="3844"/>
        <w:gridCol w:w="777"/>
        <w:gridCol w:w="1160"/>
        <w:gridCol w:w="843"/>
        <w:gridCol w:w="632"/>
      </w:tblGrid>
      <w:tr w:rsidR="00490B53" w14:paraId="6D95CCEF" w14:textId="77777777">
        <w:trPr>
          <w:trHeight w:val="625"/>
          <w:jc w:val="center"/>
        </w:trPr>
        <w:tc>
          <w:tcPr>
            <w:tcW w:w="638" w:type="dxa"/>
            <w:shd w:val="clear" w:color="auto" w:fill="FFFFFF"/>
            <w:vAlign w:val="center"/>
          </w:tcPr>
          <w:p w14:paraId="34352576" w14:textId="77777777" w:rsidR="00490B53" w:rsidRDefault="00000000">
            <w:pPr>
              <w:spacing w:line="276" w:lineRule="auto"/>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492" w:type="dxa"/>
            <w:shd w:val="clear" w:color="auto" w:fill="FFFFFF"/>
            <w:vAlign w:val="center"/>
          </w:tcPr>
          <w:p w14:paraId="75EADFC7"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4E97D32C" w14:textId="77777777" w:rsidR="00490B53" w:rsidRDefault="00000000">
            <w:pPr>
              <w:spacing w:line="276" w:lineRule="auto"/>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844" w:type="dxa"/>
            <w:shd w:val="clear" w:color="auto" w:fill="FFFFFF"/>
            <w:vAlign w:val="center"/>
          </w:tcPr>
          <w:p w14:paraId="318D1ED2"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77" w:type="dxa"/>
            <w:shd w:val="clear" w:color="auto" w:fill="FFFFFF"/>
            <w:vAlign w:val="center"/>
          </w:tcPr>
          <w:p w14:paraId="0DE41DFB"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学时</w:t>
            </w:r>
          </w:p>
        </w:tc>
        <w:tc>
          <w:tcPr>
            <w:tcW w:w="1160" w:type="dxa"/>
            <w:shd w:val="clear" w:color="auto" w:fill="FFFFFF"/>
            <w:vAlign w:val="center"/>
          </w:tcPr>
          <w:p w14:paraId="035EE8C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43" w:type="dxa"/>
            <w:shd w:val="clear" w:color="auto" w:fill="FFFFFF"/>
            <w:tcMar>
              <w:left w:w="28" w:type="dxa"/>
              <w:right w:w="28" w:type="dxa"/>
            </w:tcMar>
            <w:vAlign w:val="center"/>
          </w:tcPr>
          <w:p w14:paraId="6B159FF1"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类型</w:t>
            </w:r>
          </w:p>
        </w:tc>
        <w:tc>
          <w:tcPr>
            <w:tcW w:w="632" w:type="dxa"/>
            <w:shd w:val="clear" w:color="auto" w:fill="FFFFFF"/>
            <w:tcMar>
              <w:left w:w="28" w:type="dxa"/>
              <w:right w:w="28" w:type="dxa"/>
            </w:tcMar>
            <w:vAlign w:val="center"/>
          </w:tcPr>
          <w:p w14:paraId="37A5C57B"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备注</w:t>
            </w:r>
          </w:p>
        </w:tc>
      </w:tr>
      <w:tr w:rsidR="00490B53" w14:paraId="11351C74" w14:textId="77777777">
        <w:trPr>
          <w:trHeight w:val="1248"/>
          <w:jc w:val="center"/>
        </w:trPr>
        <w:tc>
          <w:tcPr>
            <w:tcW w:w="638" w:type="dxa"/>
            <w:vAlign w:val="center"/>
          </w:tcPr>
          <w:p w14:paraId="26E3D11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492" w:type="dxa"/>
            <w:vAlign w:val="center"/>
          </w:tcPr>
          <w:p w14:paraId="0CD8C79B"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校本课程的目标和内容设计</w:t>
            </w:r>
          </w:p>
        </w:tc>
        <w:tc>
          <w:tcPr>
            <w:tcW w:w="3844" w:type="dxa"/>
            <w:vAlign w:val="center"/>
          </w:tcPr>
          <w:p w14:paraId="736E48E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szCs w:val="21"/>
              </w:rPr>
              <w:t>小组</w:t>
            </w:r>
            <w:r>
              <w:rPr>
                <w:rFonts w:ascii="宋体" w:eastAsia="宋体" w:hAnsi="宋体" w:cs="Times New Roman" w:hint="eastAsia"/>
                <w:szCs w:val="21"/>
              </w:rPr>
              <w:t>选择一个校本课程开发案例，进行校本课程的目标和内容设计。</w:t>
            </w:r>
          </w:p>
          <w:p w14:paraId="68EF4CE2" w14:textId="77777777" w:rsidR="00490B53" w:rsidRDefault="00000000">
            <w:pPr>
              <w:spacing w:line="276" w:lineRule="auto"/>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szCs w:val="21"/>
              </w:rPr>
              <w:t>小组</w:t>
            </w:r>
            <w:r>
              <w:rPr>
                <w:rFonts w:ascii="宋体" w:eastAsia="宋体" w:hAnsi="宋体" w:cs="Times New Roman"/>
                <w:szCs w:val="21"/>
              </w:rPr>
              <w:t>提交一</w:t>
            </w:r>
            <w:r>
              <w:rPr>
                <w:rFonts w:ascii="宋体" w:eastAsia="宋体" w:hAnsi="宋体" w:cs="Times New Roman" w:hint="eastAsia"/>
                <w:szCs w:val="21"/>
              </w:rPr>
              <w:t>份校本课程目标和内容的设计。</w:t>
            </w:r>
          </w:p>
        </w:tc>
        <w:tc>
          <w:tcPr>
            <w:tcW w:w="777" w:type="dxa"/>
            <w:vAlign w:val="center"/>
          </w:tcPr>
          <w:p w14:paraId="3F65764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60" w:type="dxa"/>
            <w:vAlign w:val="center"/>
          </w:tcPr>
          <w:p w14:paraId="32769AFE" w14:textId="77777777" w:rsidR="00490B53" w:rsidRDefault="00000000">
            <w:pPr>
              <w:spacing w:line="276" w:lineRule="auto"/>
              <w:rPr>
                <w:rFonts w:ascii="宋体" w:eastAsia="宋体" w:hAnsi="宋体" w:cs="Times New Roman"/>
                <w:bCs/>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843" w:type="dxa"/>
            <w:tcMar>
              <w:left w:w="28" w:type="dxa"/>
              <w:right w:w="28" w:type="dxa"/>
            </w:tcMar>
            <w:vAlign w:val="center"/>
          </w:tcPr>
          <w:p w14:paraId="0B24D40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2" w:type="dxa"/>
            <w:tcMar>
              <w:left w:w="28" w:type="dxa"/>
              <w:right w:w="28" w:type="dxa"/>
            </w:tcMar>
            <w:vAlign w:val="center"/>
          </w:tcPr>
          <w:p w14:paraId="1EE6A42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7713AC46" w14:textId="77777777">
        <w:trPr>
          <w:trHeight w:val="1458"/>
          <w:jc w:val="center"/>
        </w:trPr>
        <w:tc>
          <w:tcPr>
            <w:tcW w:w="638" w:type="dxa"/>
            <w:vAlign w:val="center"/>
          </w:tcPr>
          <w:p w14:paraId="3D915A4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492" w:type="dxa"/>
            <w:vAlign w:val="center"/>
          </w:tcPr>
          <w:p w14:paraId="0C40D187"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校本课程资源选择</w:t>
            </w:r>
          </w:p>
        </w:tc>
        <w:tc>
          <w:tcPr>
            <w:tcW w:w="3844" w:type="dxa"/>
            <w:vAlign w:val="center"/>
          </w:tcPr>
          <w:p w14:paraId="2DB2CDF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根据小组选择的校本课程开发案例，进行课程资源的搜集。</w:t>
            </w:r>
          </w:p>
          <w:p w14:paraId="3F940666" w14:textId="77777777" w:rsidR="00490B53" w:rsidRDefault="00000000">
            <w:pPr>
              <w:spacing w:line="276" w:lineRule="auto"/>
              <w:rPr>
                <w:rFonts w:ascii="宋体" w:eastAsia="宋体" w:hAnsi="宋体" w:cs="Times New Roman"/>
                <w:bCs/>
                <w:szCs w:val="21"/>
              </w:rPr>
            </w:pPr>
            <w:r>
              <w:rPr>
                <w:rFonts w:ascii="宋体" w:eastAsia="宋体" w:hAnsi="宋体" w:cs="Times New Roman" w:hint="eastAsia"/>
                <w:b/>
                <w:bCs/>
                <w:szCs w:val="21"/>
              </w:rPr>
              <w:t>实践要求：</w:t>
            </w:r>
            <w:r>
              <w:rPr>
                <w:rFonts w:ascii="宋体" w:eastAsia="宋体" w:hAnsi="宋体" w:cs="Times New Roman" w:hint="eastAsia"/>
                <w:szCs w:val="21"/>
              </w:rPr>
              <w:t>小组列出校本课程案例可以利用的校内外资源。</w:t>
            </w:r>
          </w:p>
        </w:tc>
        <w:tc>
          <w:tcPr>
            <w:tcW w:w="777" w:type="dxa"/>
            <w:vAlign w:val="center"/>
          </w:tcPr>
          <w:p w14:paraId="2CC63B1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60" w:type="dxa"/>
            <w:vAlign w:val="center"/>
          </w:tcPr>
          <w:p w14:paraId="4BD5B87F" w14:textId="77777777" w:rsidR="00490B53" w:rsidRDefault="00000000">
            <w:pPr>
              <w:spacing w:line="276" w:lineRule="auto"/>
              <w:rPr>
                <w:rFonts w:ascii="宋体" w:eastAsia="宋体" w:hAnsi="宋体" w:cs="Times New Roman"/>
                <w:bCs/>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843" w:type="dxa"/>
            <w:tcMar>
              <w:left w:w="28" w:type="dxa"/>
              <w:right w:w="28" w:type="dxa"/>
            </w:tcMar>
            <w:vAlign w:val="center"/>
          </w:tcPr>
          <w:p w14:paraId="6113C37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2" w:type="dxa"/>
            <w:tcMar>
              <w:left w:w="28" w:type="dxa"/>
              <w:right w:w="28" w:type="dxa"/>
            </w:tcMar>
            <w:vAlign w:val="center"/>
          </w:tcPr>
          <w:p w14:paraId="4E3F8D1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49C26322" w14:textId="77777777">
        <w:trPr>
          <w:trHeight w:val="358"/>
          <w:jc w:val="center"/>
        </w:trPr>
        <w:tc>
          <w:tcPr>
            <w:tcW w:w="638" w:type="dxa"/>
            <w:vAlign w:val="center"/>
          </w:tcPr>
          <w:p w14:paraId="48C4F73C"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p>
        </w:tc>
        <w:tc>
          <w:tcPr>
            <w:tcW w:w="1492" w:type="dxa"/>
            <w:vAlign w:val="center"/>
          </w:tcPr>
          <w:p w14:paraId="474D91BD"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撰写课程纲要</w:t>
            </w:r>
          </w:p>
        </w:tc>
        <w:tc>
          <w:tcPr>
            <w:tcW w:w="3844" w:type="dxa"/>
            <w:vAlign w:val="center"/>
          </w:tcPr>
          <w:p w14:paraId="05DCCA71"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根据小组选择的校本课程开发案例，进行课程纲要的撰写。</w:t>
            </w:r>
          </w:p>
          <w:p w14:paraId="024F0F2C" w14:textId="77777777" w:rsidR="00490B53" w:rsidRDefault="00000000">
            <w:pPr>
              <w:spacing w:line="276" w:lineRule="auto"/>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szCs w:val="21"/>
              </w:rPr>
              <w:t>小组</w:t>
            </w:r>
            <w:r>
              <w:rPr>
                <w:rFonts w:ascii="宋体" w:eastAsia="宋体" w:hAnsi="宋体" w:cs="Times New Roman"/>
                <w:szCs w:val="21"/>
              </w:rPr>
              <w:t>提交一</w:t>
            </w:r>
            <w:r>
              <w:rPr>
                <w:rFonts w:ascii="宋体" w:eastAsia="宋体" w:hAnsi="宋体" w:cs="Times New Roman" w:hint="eastAsia"/>
                <w:szCs w:val="21"/>
              </w:rPr>
              <w:t>份课程纲要</w:t>
            </w:r>
            <w:r>
              <w:rPr>
                <w:rFonts w:ascii="宋体" w:eastAsia="宋体" w:hAnsi="宋体" w:cs="宋体"/>
                <w:kern w:val="0"/>
                <w:szCs w:val="21"/>
              </w:rPr>
              <w:t>。</w:t>
            </w:r>
          </w:p>
        </w:tc>
        <w:tc>
          <w:tcPr>
            <w:tcW w:w="777" w:type="dxa"/>
            <w:vAlign w:val="center"/>
          </w:tcPr>
          <w:p w14:paraId="2E05AE5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60" w:type="dxa"/>
            <w:vAlign w:val="center"/>
          </w:tcPr>
          <w:p w14:paraId="2AFE8259" w14:textId="77777777" w:rsidR="00490B53" w:rsidRDefault="00000000">
            <w:pPr>
              <w:spacing w:line="276" w:lineRule="auto"/>
              <w:rPr>
                <w:rFonts w:ascii="宋体" w:eastAsia="宋体" w:hAnsi="宋体" w:cs="Times New Roman"/>
                <w:bCs/>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843" w:type="dxa"/>
            <w:tcMar>
              <w:left w:w="28" w:type="dxa"/>
              <w:right w:w="28" w:type="dxa"/>
            </w:tcMar>
            <w:vAlign w:val="center"/>
          </w:tcPr>
          <w:p w14:paraId="00DB5E0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2" w:type="dxa"/>
            <w:tcMar>
              <w:left w:w="28" w:type="dxa"/>
              <w:right w:w="28" w:type="dxa"/>
            </w:tcMar>
            <w:vAlign w:val="center"/>
          </w:tcPr>
          <w:p w14:paraId="7AB3409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0810DCFB" w14:textId="77777777">
        <w:trPr>
          <w:trHeight w:val="1071"/>
          <w:jc w:val="center"/>
        </w:trPr>
        <w:tc>
          <w:tcPr>
            <w:tcW w:w="638" w:type="dxa"/>
            <w:vAlign w:val="center"/>
          </w:tcPr>
          <w:p w14:paraId="4161F93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w:t>
            </w:r>
          </w:p>
        </w:tc>
        <w:tc>
          <w:tcPr>
            <w:tcW w:w="1492" w:type="dxa"/>
            <w:vAlign w:val="center"/>
          </w:tcPr>
          <w:p w14:paraId="66A2F2CB" w14:textId="77777777" w:rsidR="00490B53" w:rsidRDefault="00000000">
            <w:pPr>
              <w:spacing w:line="276" w:lineRule="auto"/>
              <w:rPr>
                <w:rFonts w:ascii="宋体" w:eastAsia="宋体" w:hAnsi="宋体" w:cs="宋体"/>
                <w:color w:val="000000"/>
                <w:kern w:val="0"/>
                <w:szCs w:val="21"/>
              </w:rPr>
            </w:pPr>
            <w:r>
              <w:rPr>
                <w:rFonts w:ascii="宋体" w:eastAsia="宋体" w:hAnsi="宋体" w:cs="宋体" w:hint="eastAsia"/>
                <w:color w:val="000000"/>
                <w:kern w:val="0"/>
                <w:szCs w:val="21"/>
              </w:rPr>
              <w:t>校本课程实施设计</w:t>
            </w:r>
          </w:p>
        </w:tc>
        <w:tc>
          <w:tcPr>
            <w:tcW w:w="3844" w:type="dxa"/>
            <w:vAlign w:val="center"/>
          </w:tcPr>
          <w:p w14:paraId="144955F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根据小组选择的校本课程开发案例，进行校本课程实施设计。</w:t>
            </w:r>
          </w:p>
          <w:p w14:paraId="5C731CF3" w14:textId="77777777" w:rsidR="00490B53" w:rsidRDefault="00000000">
            <w:pPr>
              <w:spacing w:line="276" w:lineRule="auto"/>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bCs/>
                <w:szCs w:val="21"/>
              </w:rPr>
              <w:t>小组提交一份课程实施方案。</w:t>
            </w:r>
          </w:p>
        </w:tc>
        <w:tc>
          <w:tcPr>
            <w:tcW w:w="777" w:type="dxa"/>
            <w:vAlign w:val="center"/>
          </w:tcPr>
          <w:p w14:paraId="472A6FA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60" w:type="dxa"/>
            <w:vAlign w:val="center"/>
          </w:tcPr>
          <w:p w14:paraId="420AC159" w14:textId="77777777" w:rsidR="00490B53" w:rsidRDefault="00000000">
            <w:pPr>
              <w:spacing w:line="276" w:lineRule="auto"/>
              <w:rPr>
                <w:rFonts w:ascii="宋体" w:eastAsia="宋体" w:hAnsi="宋体" w:cs="Times New Roman"/>
                <w:bCs/>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c>
          <w:tcPr>
            <w:tcW w:w="843" w:type="dxa"/>
            <w:tcMar>
              <w:left w:w="28" w:type="dxa"/>
              <w:right w:w="28" w:type="dxa"/>
            </w:tcMar>
            <w:vAlign w:val="center"/>
          </w:tcPr>
          <w:p w14:paraId="31A83F1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设计性</w:t>
            </w:r>
          </w:p>
        </w:tc>
        <w:tc>
          <w:tcPr>
            <w:tcW w:w="632" w:type="dxa"/>
            <w:tcMar>
              <w:left w:w="28" w:type="dxa"/>
              <w:right w:w="28" w:type="dxa"/>
            </w:tcMar>
            <w:vAlign w:val="center"/>
          </w:tcPr>
          <w:p w14:paraId="1E88FAF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必做</w:t>
            </w:r>
          </w:p>
        </w:tc>
      </w:tr>
    </w:tbl>
    <w:p w14:paraId="09FA3758"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bookmarkEnd w:id="178"/>
      <w:bookmarkEnd w:id="179"/>
    </w:p>
    <w:p w14:paraId="5F29DA3F"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（一）</w:t>
      </w:r>
      <w:r>
        <w:rPr>
          <w:rFonts w:ascii="Times New Roman" w:eastAsia="宋体" w:hAnsi="Times New Roman" w:cs="Times New Roman"/>
          <w:bCs/>
          <w:sz w:val="24"/>
          <w:szCs w:val="24"/>
        </w:rPr>
        <w:t>由于本课程的课内学时较少，因此教师要为学生提供课外阅读书目，要求学生在课</w:t>
      </w:r>
      <w:r>
        <w:rPr>
          <w:rFonts w:ascii="Times New Roman" w:eastAsia="宋体" w:hAnsi="Times New Roman" w:cs="Times New Roman" w:hint="eastAsia"/>
          <w:bCs/>
          <w:sz w:val="24"/>
          <w:szCs w:val="24"/>
        </w:rPr>
        <w:t>外阅读有关著作，并完成相关实践性作业。</w:t>
      </w:r>
    </w:p>
    <w:p w14:paraId="63A69454"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（二）</w:t>
      </w:r>
      <w:r>
        <w:rPr>
          <w:rFonts w:ascii="Times New Roman" w:eastAsia="宋体" w:hAnsi="Times New Roman" w:cs="Times New Roman"/>
          <w:bCs/>
          <w:sz w:val="24"/>
          <w:szCs w:val="24"/>
        </w:rPr>
        <w:t>本课程是理论与实践相结合的一门课程。在教学中，教师应密切结合当前校本课程</w:t>
      </w:r>
      <w:r>
        <w:rPr>
          <w:rFonts w:ascii="Times New Roman" w:eastAsia="宋体" w:hAnsi="Times New Roman" w:cs="Times New Roman" w:hint="eastAsia"/>
          <w:bCs/>
          <w:sz w:val="24"/>
          <w:szCs w:val="24"/>
        </w:rPr>
        <w:t>开发的实际，多举案例，避免一味的空洞理论讲授；引导学生结合当前校本课程开发的现状，思考和分析问题，培养学生独立思考、分析问题和解决问题的能力。</w:t>
      </w:r>
    </w:p>
    <w:p w14:paraId="0895348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（三）</w:t>
      </w:r>
      <w:r>
        <w:rPr>
          <w:rFonts w:ascii="Times New Roman" w:eastAsia="宋体" w:hAnsi="Times New Roman" w:cs="Times New Roman"/>
          <w:bCs/>
          <w:sz w:val="24"/>
          <w:szCs w:val="24"/>
        </w:rPr>
        <w:t>充分利用多媒体手段辅助教学，进一步探索多样化的教学方法，提高本课程的教学</w:t>
      </w:r>
      <w:r>
        <w:rPr>
          <w:rFonts w:ascii="Times New Roman" w:eastAsia="宋体" w:hAnsi="Times New Roman" w:cs="Times New Roman" w:hint="eastAsia"/>
          <w:bCs/>
          <w:sz w:val="24"/>
          <w:szCs w:val="24"/>
        </w:rPr>
        <w:t>效果。</w:t>
      </w:r>
    </w:p>
    <w:p w14:paraId="5F0C1878" w14:textId="77777777" w:rsidR="00490B53" w:rsidRDefault="0000000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（四）主要教学环节的质量要求如表所示。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226"/>
        <w:gridCol w:w="7292"/>
      </w:tblGrid>
      <w:tr w:rsidR="00490B53" w14:paraId="785658E0" w14:textId="77777777">
        <w:trPr>
          <w:jc w:val="center"/>
        </w:trPr>
        <w:tc>
          <w:tcPr>
            <w:tcW w:w="1808" w:type="dxa"/>
            <w:gridSpan w:val="2"/>
            <w:tcBorders>
              <w:top w:val="single" w:sz="8" w:space="0" w:color="auto"/>
              <w:left w:val="single" w:sz="8" w:space="0" w:color="auto"/>
              <w:right w:val="single" w:sz="8" w:space="0" w:color="auto"/>
            </w:tcBorders>
            <w:tcMar>
              <w:left w:w="28" w:type="dxa"/>
              <w:right w:w="28" w:type="dxa"/>
            </w:tcMar>
            <w:vAlign w:val="center"/>
          </w:tcPr>
          <w:p w14:paraId="6E13AB1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7292" w:type="dxa"/>
            <w:tcBorders>
              <w:top w:val="single" w:sz="8" w:space="0" w:color="auto"/>
              <w:left w:val="single" w:sz="8" w:space="0" w:color="auto"/>
              <w:right w:val="single" w:sz="8" w:space="0" w:color="auto"/>
            </w:tcBorders>
            <w:vAlign w:val="center"/>
          </w:tcPr>
          <w:p w14:paraId="0397F9C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7764E616" w14:textId="77777777">
        <w:trPr>
          <w:trHeight w:val="1956"/>
          <w:jc w:val="center"/>
        </w:trPr>
        <w:tc>
          <w:tcPr>
            <w:tcW w:w="582" w:type="dxa"/>
            <w:tcBorders>
              <w:left w:val="single" w:sz="8" w:space="0" w:color="auto"/>
            </w:tcBorders>
            <w:vAlign w:val="center"/>
          </w:tcPr>
          <w:p w14:paraId="239C86C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226" w:type="dxa"/>
            <w:tcMar>
              <w:left w:w="28" w:type="dxa"/>
              <w:right w:w="28" w:type="dxa"/>
            </w:tcMar>
            <w:vAlign w:val="center"/>
          </w:tcPr>
          <w:p w14:paraId="46EC695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7292" w:type="dxa"/>
            <w:tcBorders>
              <w:right w:val="single" w:sz="8" w:space="0" w:color="auto"/>
            </w:tcBorders>
            <w:vAlign w:val="center"/>
          </w:tcPr>
          <w:p w14:paraId="769347D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）掌握本课程教学大纲内容，严格按照教学大纲要求进行课程教学内容的组织。</w:t>
            </w:r>
          </w:p>
          <w:p w14:paraId="0B38C7C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1C54AC5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各部分</w:t>
            </w:r>
            <w:r>
              <w:rPr>
                <w:rFonts w:ascii="Times New Roman" w:eastAsia="宋体" w:hAnsi="Times New Roman" w:cs="Times New Roman" w:hint="eastAsia"/>
                <w:szCs w:val="21"/>
              </w:rPr>
              <w:t>教学</w:t>
            </w:r>
            <w:r>
              <w:rPr>
                <w:rFonts w:ascii="Times New Roman" w:eastAsia="宋体" w:hAnsi="Times New Roman" w:cs="Times New Roman"/>
                <w:szCs w:val="21"/>
              </w:rPr>
              <w:t>内容</w:t>
            </w:r>
            <w:r>
              <w:rPr>
                <w:rFonts w:ascii="Times New Roman" w:eastAsia="宋体" w:hAnsi="Times New Roman" w:cs="Times New Roman" w:hint="eastAsia"/>
                <w:szCs w:val="21"/>
              </w:rPr>
              <w:t>，</w:t>
            </w:r>
            <w:r>
              <w:rPr>
                <w:rFonts w:ascii="Times New Roman" w:eastAsia="宋体" w:hAnsi="Times New Roman" w:cs="Times New Roman"/>
                <w:szCs w:val="21"/>
              </w:rPr>
              <w:t>构思授课思路、技巧</w:t>
            </w:r>
            <w:r>
              <w:rPr>
                <w:rFonts w:ascii="Times New Roman" w:eastAsia="宋体" w:hAnsi="Times New Roman" w:cs="Times New Roman" w:hint="eastAsia"/>
                <w:szCs w:val="21"/>
              </w:rPr>
              <w:t>，选择合适的</w:t>
            </w:r>
            <w:r>
              <w:rPr>
                <w:rFonts w:ascii="Times New Roman" w:eastAsia="宋体" w:hAnsi="Times New Roman" w:cs="Times New Roman"/>
                <w:szCs w:val="21"/>
              </w:rPr>
              <w:t>教学方法。</w:t>
            </w:r>
          </w:p>
        </w:tc>
      </w:tr>
      <w:tr w:rsidR="00490B53" w14:paraId="4DB020D9" w14:textId="77777777">
        <w:trPr>
          <w:jc w:val="center"/>
        </w:trPr>
        <w:tc>
          <w:tcPr>
            <w:tcW w:w="582" w:type="dxa"/>
            <w:tcBorders>
              <w:left w:val="single" w:sz="8" w:space="0" w:color="auto"/>
            </w:tcBorders>
            <w:vAlign w:val="center"/>
          </w:tcPr>
          <w:p w14:paraId="74DBE1A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1226" w:type="dxa"/>
            <w:tcMar>
              <w:left w:w="28" w:type="dxa"/>
              <w:right w:w="28" w:type="dxa"/>
            </w:tcMar>
            <w:vAlign w:val="center"/>
          </w:tcPr>
          <w:p w14:paraId="326DF4F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7292" w:type="dxa"/>
            <w:tcBorders>
              <w:right w:val="single" w:sz="8" w:space="0" w:color="auto"/>
            </w:tcBorders>
            <w:vAlign w:val="center"/>
          </w:tcPr>
          <w:p w14:paraId="3F5C052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推理正确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能够</w:t>
            </w:r>
            <w:r>
              <w:rPr>
                <w:rFonts w:ascii="Times New Roman" w:eastAsia="宋体" w:hAnsi="Times New Roman" w:cs="Times New Roman"/>
                <w:szCs w:val="21"/>
              </w:rPr>
              <w:t>理论联系实际。</w:t>
            </w:r>
          </w:p>
          <w:p w14:paraId="483E2C9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采用多种教学方式（如启发式教学、案例分析教学、讨论式教学、多媒体示范教学</w:t>
            </w:r>
            <w:r>
              <w:rPr>
                <w:rFonts w:ascii="Times New Roman" w:eastAsia="宋体" w:hAnsi="Times New Roman" w:cs="Times New Roman" w:hint="eastAsia"/>
                <w:szCs w:val="21"/>
              </w:rPr>
              <w:t>、合作学习</w:t>
            </w:r>
            <w:r>
              <w:rPr>
                <w:rFonts w:ascii="Times New Roman" w:eastAsia="宋体" w:hAnsi="Times New Roman" w:cs="Times New Roman"/>
                <w:szCs w:val="21"/>
              </w:rPr>
              <w:t>等），注重培养学生发现、分析和解决问题的能力。</w:t>
            </w:r>
          </w:p>
          <w:p w14:paraId="14426A8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）能够采用现代信息技术辅助</w:t>
            </w:r>
            <w:r>
              <w:rPr>
                <w:rFonts w:ascii="Times New Roman" w:eastAsia="宋体" w:hAnsi="Times New Roman" w:cs="Times New Roman"/>
                <w:szCs w:val="21"/>
              </w:rPr>
              <w:t>教学。</w:t>
            </w:r>
          </w:p>
          <w:p w14:paraId="52FCF78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表达方式</w:t>
            </w:r>
            <w:r>
              <w:rPr>
                <w:rFonts w:ascii="Times New Roman" w:eastAsia="宋体" w:hAnsi="Times New Roman" w:cs="Times New Roman" w:hint="eastAsia"/>
                <w:szCs w:val="21"/>
              </w:rPr>
              <w:t>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222F931C" w14:textId="77777777">
        <w:trPr>
          <w:trHeight w:val="2662"/>
          <w:jc w:val="center"/>
        </w:trPr>
        <w:tc>
          <w:tcPr>
            <w:tcW w:w="582" w:type="dxa"/>
            <w:tcBorders>
              <w:left w:val="single" w:sz="8" w:space="0" w:color="auto"/>
            </w:tcBorders>
            <w:vAlign w:val="center"/>
          </w:tcPr>
          <w:p w14:paraId="78E910E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226" w:type="dxa"/>
            <w:tcMar>
              <w:left w:w="28" w:type="dxa"/>
              <w:right w:w="28" w:type="dxa"/>
            </w:tcMar>
            <w:vAlign w:val="center"/>
          </w:tcPr>
          <w:p w14:paraId="20395EB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7292" w:type="dxa"/>
            <w:tcBorders>
              <w:right w:val="single" w:sz="8" w:space="0" w:color="auto"/>
            </w:tcBorders>
            <w:vAlign w:val="center"/>
          </w:tcPr>
          <w:p w14:paraId="53F4016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52E7961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197645AE"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w:t>
            </w:r>
            <w:r>
              <w:rPr>
                <w:rFonts w:ascii="Times New Roman" w:eastAsia="宋体" w:hAnsi="Times New Roman" w:cs="Times New Roman"/>
                <w:szCs w:val="21"/>
              </w:rPr>
              <w:t>规范</w:t>
            </w:r>
            <w:r>
              <w:rPr>
                <w:rFonts w:ascii="Times New Roman" w:eastAsia="宋体" w:hAnsi="Times New Roman" w:cs="Times New Roman" w:hint="eastAsia"/>
                <w:szCs w:val="21"/>
              </w:rPr>
              <w:t>、</w:t>
            </w:r>
            <w:r>
              <w:rPr>
                <w:rFonts w:ascii="Times New Roman" w:eastAsia="宋体" w:hAnsi="Times New Roman" w:cs="Times New Roman"/>
                <w:szCs w:val="21"/>
              </w:rPr>
              <w:t>清晰</w:t>
            </w:r>
            <w:r>
              <w:rPr>
                <w:rFonts w:ascii="Times New Roman" w:eastAsia="宋体" w:hAnsi="Times New Roman" w:cs="Times New Roman" w:hint="eastAsia"/>
                <w:szCs w:val="21"/>
              </w:rPr>
              <w:t>。</w:t>
            </w:r>
          </w:p>
          <w:p w14:paraId="695BDCB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042EE3F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w:t>
            </w:r>
          </w:p>
          <w:p w14:paraId="15EB8CB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0882EFA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作为本课程总评成绩中平时成绩的重要组成部分。</w:t>
            </w:r>
          </w:p>
        </w:tc>
      </w:tr>
      <w:tr w:rsidR="00490B53" w14:paraId="5B4A0E91" w14:textId="77777777">
        <w:trPr>
          <w:trHeight w:val="1038"/>
          <w:jc w:val="center"/>
        </w:trPr>
        <w:tc>
          <w:tcPr>
            <w:tcW w:w="582" w:type="dxa"/>
            <w:tcBorders>
              <w:left w:val="single" w:sz="8" w:space="0" w:color="auto"/>
            </w:tcBorders>
            <w:vAlign w:val="center"/>
          </w:tcPr>
          <w:p w14:paraId="162B65A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226" w:type="dxa"/>
            <w:tcMar>
              <w:left w:w="28" w:type="dxa"/>
              <w:right w:w="28" w:type="dxa"/>
            </w:tcMar>
            <w:vAlign w:val="center"/>
          </w:tcPr>
          <w:p w14:paraId="19E862C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7292" w:type="dxa"/>
            <w:tcBorders>
              <w:right w:val="single" w:sz="8" w:space="0" w:color="auto"/>
            </w:tcBorders>
            <w:vAlign w:val="center"/>
          </w:tcPr>
          <w:p w14:paraId="032270B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300E5ECD" w14:textId="77777777">
        <w:trPr>
          <w:trHeight w:val="1540"/>
          <w:jc w:val="center"/>
        </w:trPr>
        <w:tc>
          <w:tcPr>
            <w:tcW w:w="582" w:type="dxa"/>
            <w:tcBorders>
              <w:left w:val="single" w:sz="8" w:space="0" w:color="auto"/>
            </w:tcBorders>
            <w:vAlign w:val="center"/>
          </w:tcPr>
          <w:p w14:paraId="431DA97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226" w:type="dxa"/>
            <w:tcMar>
              <w:left w:w="28" w:type="dxa"/>
              <w:right w:w="28" w:type="dxa"/>
            </w:tcMar>
            <w:vAlign w:val="center"/>
          </w:tcPr>
          <w:p w14:paraId="63FB347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7292" w:type="dxa"/>
            <w:tcBorders>
              <w:right w:val="single" w:sz="8" w:space="0" w:color="auto"/>
            </w:tcBorders>
            <w:vAlign w:val="center"/>
          </w:tcPr>
          <w:p w14:paraId="3717905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本课程考核的方式</w:t>
            </w:r>
            <w:r>
              <w:rPr>
                <w:rFonts w:ascii="Times New Roman" w:eastAsia="宋体" w:hAnsi="Times New Roman" w:cs="Times New Roman" w:hint="eastAsia"/>
                <w:szCs w:val="21"/>
              </w:rPr>
              <w:t>为闭卷笔试</w:t>
            </w:r>
            <w:r>
              <w:rPr>
                <w:rFonts w:ascii="Times New Roman" w:eastAsia="宋体" w:hAnsi="Times New Roman" w:cs="Times New Roman"/>
                <w:szCs w:val="21"/>
              </w:rPr>
              <w:t>。考试采取教考分离，监考</w:t>
            </w:r>
            <w:r>
              <w:rPr>
                <w:rFonts w:ascii="Times New Roman" w:eastAsia="宋体" w:hAnsi="Times New Roman" w:cs="Times New Roman" w:hint="eastAsia"/>
                <w:szCs w:val="21"/>
              </w:rPr>
              <w:t>由学院</w:t>
            </w:r>
            <w:r>
              <w:rPr>
                <w:rFonts w:ascii="Times New Roman" w:eastAsia="宋体" w:hAnsi="Times New Roman" w:cs="Times New Roman"/>
                <w:szCs w:val="21"/>
              </w:rPr>
              <w:t>统一安排。有下列情况之一者，总评成绩为不及格：</w:t>
            </w:r>
          </w:p>
          <w:p w14:paraId="1E0949C7"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6560078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3257A941" w14:textId="77777777" w:rsidR="00490B53" w:rsidRDefault="00490B53">
      <w:pPr>
        <w:spacing w:line="360" w:lineRule="auto"/>
        <w:ind w:firstLineChars="200" w:firstLine="562"/>
        <w:jc w:val="left"/>
        <w:rPr>
          <w:rFonts w:ascii="Times New Roman" w:eastAsia="宋体" w:hAnsi="Times New Roman" w:cs="Times New Roman"/>
          <w:b/>
          <w:sz w:val="28"/>
          <w:szCs w:val="28"/>
        </w:rPr>
      </w:pPr>
      <w:bookmarkStart w:id="180" w:name="_Toc6748_WPSOffice_Level1"/>
      <w:bookmarkStart w:id="181" w:name="_Toc30243_WPSOffice_Level1"/>
    </w:p>
    <w:p w14:paraId="6804E0BA"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六、</w:t>
      </w:r>
      <w:bookmarkEnd w:id="180"/>
      <w:bookmarkEnd w:id="181"/>
      <w:r>
        <w:rPr>
          <w:rFonts w:ascii="Times New Roman" w:eastAsia="宋体" w:hAnsi="Times New Roman" w:cs="Times New Roman" w:hint="eastAsia"/>
          <w:b/>
          <w:sz w:val="28"/>
          <w:szCs w:val="28"/>
        </w:rPr>
        <w:t>课程考核</w:t>
      </w:r>
    </w:p>
    <w:p w14:paraId="1E2E2FAA"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（一）课程考核包括期末考试、平时及作业情况考核和实践考核，期末考试采用开卷笔试。</w:t>
      </w:r>
    </w:p>
    <w:p w14:paraId="6CE75C6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（二）课程成绩</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实践成绩</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×60%</w:t>
      </w:r>
      <w:r>
        <w:rPr>
          <w:rFonts w:ascii="Times New Roman" w:eastAsia="宋体" w:hAnsi="Times New Roman" w:cs="Times New Roman"/>
          <w:sz w:val="24"/>
          <w:szCs w:val="24"/>
        </w:rPr>
        <w:t>。</w:t>
      </w:r>
    </w:p>
    <w:p w14:paraId="02D0DED9" w14:textId="77777777" w:rsidR="00490B53" w:rsidRDefault="00000000">
      <w:p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具体内容和比例如表所示。</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366"/>
        <w:gridCol w:w="682"/>
        <w:gridCol w:w="2731"/>
        <w:gridCol w:w="1229"/>
        <w:gridCol w:w="1503"/>
        <w:gridCol w:w="1229"/>
      </w:tblGrid>
      <w:tr w:rsidR="00490B53" w14:paraId="524A37EB" w14:textId="77777777">
        <w:trPr>
          <w:trHeight w:val="730"/>
          <w:jc w:val="center"/>
        </w:trPr>
        <w:tc>
          <w:tcPr>
            <w:tcW w:w="678" w:type="dxa"/>
            <w:shd w:val="clear" w:color="auto" w:fill="FFFFFF"/>
            <w:tcMar>
              <w:left w:w="57" w:type="dxa"/>
              <w:right w:w="57" w:type="dxa"/>
            </w:tcMar>
            <w:vAlign w:val="center"/>
          </w:tcPr>
          <w:p w14:paraId="2201CF0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1366" w:type="dxa"/>
            <w:shd w:val="clear" w:color="auto" w:fill="FFFFFF"/>
            <w:vAlign w:val="center"/>
          </w:tcPr>
          <w:p w14:paraId="3A6FE8C2"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p>
          <w:p w14:paraId="72412135"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评价环节</w:t>
            </w:r>
          </w:p>
        </w:tc>
        <w:tc>
          <w:tcPr>
            <w:tcW w:w="682" w:type="dxa"/>
            <w:shd w:val="clear" w:color="auto" w:fill="FFFFFF"/>
            <w:vAlign w:val="center"/>
          </w:tcPr>
          <w:p w14:paraId="47A3DA1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2731" w:type="dxa"/>
            <w:shd w:val="clear" w:color="auto" w:fill="FFFFFF"/>
            <w:vAlign w:val="center"/>
          </w:tcPr>
          <w:p w14:paraId="73F1F36D"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229" w:type="dxa"/>
            <w:shd w:val="clear" w:color="auto" w:fill="FFFFFF"/>
            <w:vAlign w:val="center"/>
          </w:tcPr>
          <w:p w14:paraId="2414855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p>
        </w:tc>
        <w:tc>
          <w:tcPr>
            <w:tcW w:w="1503" w:type="dxa"/>
            <w:shd w:val="clear" w:color="auto" w:fill="FFFFFF"/>
            <w:vAlign w:val="center"/>
          </w:tcPr>
          <w:p w14:paraId="424C7EC6"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考核内容</w:t>
            </w:r>
          </w:p>
        </w:tc>
        <w:tc>
          <w:tcPr>
            <w:tcW w:w="1229" w:type="dxa"/>
            <w:shd w:val="clear" w:color="auto" w:fill="FFFFFF"/>
            <w:vAlign w:val="center"/>
          </w:tcPr>
          <w:p w14:paraId="0BA84ACC"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10E8A601" w14:textId="77777777">
        <w:trPr>
          <w:trHeight w:val="1024"/>
          <w:jc w:val="center"/>
        </w:trPr>
        <w:tc>
          <w:tcPr>
            <w:tcW w:w="678" w:type="dxa"/>
            <w:tcMar>
              <w:left w:w="57" w:type="dxa"/>
              <w:right w:w="57" w:type="dxa"/>
            </w:tcMar>
            <w:vAlign w:val="center"/>
          </w:tcPr>
          <w:p w14:paraId="04501AFA"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366" w:type="dxa"/>
            <w:vAlign w:val="center"/>
          </w:tcPr>
          <w:p w14:paraId="10278BD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课堂考勤</w:t>
            </w:r>
          </w:p>
          <w:p w14:paraId="582B7DB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及</w:t>
            </w:r>
          </w:p>
          <w:p w14:paraId="1783609A"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平时作业</w:t>
            </w:r>
          </w:p>
        </w:tc>
        <w:tc>
          <w:tcPr>
            <w:tcW w:w="682" w:type="dxa"/>
            <w:vAlign w:val="center"/>
          </w:tcPr>
          <w:p w14:paraId="261DBC7A"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szCs w:val="24"/>
              </w:rPr>
              <w:t>0%</w:t>
            </w:r>
          </w:p>
        </w:tc>
        <w:tc>
          <w:tcPr>
            <w:tcW w:w="2731" w:type="dxa"/>
            <w:vAlign w:val="center"/>
          </w:tcPr>
          <w:p w14:paraId="5DD46790"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课堂考勤（</w:t>
            </w:r>
            <w:r>
              <w:rPr>
                <w:rFonts w:ascii="Times New Roman" w:eastAsia="宋体" w:hAnsi="Times New Roman" w:cs="Times New Roman" w:hint="eastAsia"/>
                <w:szCs w:val="24"/>
              </w:rPr>
              <w:t>2</w:t>
            </w:r>
            <w:r>
              <w:rPr>
                <w:rFonts w:ascii="Times New Roman" w:eastAsia="宋体" w:hAnsi="Times New Roman" w:cs="Times New Roman"/>
                <w:szCs w:val="24"/>
              </w:rPr>
              <w:t>0%</w:t>
            </w:r>
            <w:r>
              <w:rPr>
                <w:rFonts w:ascii="Times New Roman" w:eastAsia="宋体" w:hAnsi="Times New Roman" w:cs="Times New Roman" w:hint="eastAsia"/>
                <w:szCs w:val="24"/>
              </w:rPr>
              <w:t>）：病假一次扣</w:t>
            </w:r>
            <w:r>
              <w:rPr>
                <w:rFonts w:ascii="Times New Roman" w:eastAsia="宋体" w:hAnsi="Times New Roman" w:cs="Times New Roman" w:hint="eastAsia"/>
                <w:szCs w:val="24"/>
              </w:rPr>
              <w:t>2</w:t>
            </w:r>
            <w:r>
              <w:rPr>
                <w:rFonts w:ascii="Times New Roman" w:eastAsia="宋体" w:hAnsi="Times New Roman" w:cs="Times New Roman" w:hint="eastAsia"/>
                <w:szCs w:val="24"/>
              </w:rPr>
              <w:t>分，事假一次扣</w:t>
            </w:r>
            <w:r>
              <w:rPr>
                <w:rFonts w:ascii="Times New Roman" w:eastAsia="宋体" w:hAnsi="Times New Roman" w:cs="Times New Roman" w:hint="eastAsia"/>
                <w:szCs w:val="24"/>
              </w:rPr>
              <w:t>3</w:t>
            </w:r>
            <w:r>
              <w:rPr>
                <w:rFonts w:ascii="Times New Roman" w:eastAsia="宋体" w:hAnsi="Times New Roman" w:cs="Times New Roman" w:hint="eastAsia"/>
                <w:szCs w:val="24"/>
              </w:rPr>
              <w:t>分，无故缺席一次扣</w:t>
            </w:r>
            <w:r>
              <w:rPr>
                <w:rFonts w:ascii="Times New Roman" w:eastAsia="宋体" w:hAnsi="Times New Roman" w:cs="Times New Roman" w:hint="eastAsia"/>
                <w:szCs w:val="24"/>
              </w:rPr>
              <w:t>5</w:t>
            </w:r>
            <w:r>
              <w:rPr>
                <w:rFonts w:ascii="Times New Roman" w:eastAsia="宋体" w:hAnsi="Times New Roman" w:cs="Times New Roman" w:hint="eastAsia"/>
                <w:szCs w:val="24"/>
              </w:rPr>
              <w:t>分，无故缺席累计达</w:t>
            </w:r>
            <w:r>
              <w:rPr>
                <w:rFonts w:ascii="Times New Roman" w:eastAsia="宋体" w:hAnsi="Times New Roman" w:cs="Times New Roman" w:hint="eastAsia"/>
                <w:szCs w:val="24"/>
              </w:rPr>
              <w:t>3</w:t>
            </w:r>
            <w:r>
              <w:rPr>
                <w:rFonts w:ascii="Times New Roman" w:eastAsia="宋体" w:hAnsi="Times New Roman" w:cs="Times New Roman" w:hint="eastAsia"/>
                <w:szCs w:val="24"/>
              </w:rPr>
              <w:t>次（不含</w:t>
            </w:r>
            <w:r>
              <w:rPr>
                <w:rFonts w:ascii="Times New Roman" w:eastAsia="宋体" w:hAnsi="Times New Roman" w:cs="Times New Roman" w:hint="eastAsia"/>
                <w:szCs w:val="24"/>
              </w:rPr>
              <w:t>3</w:t>
            </w:r>
            <w:r>
              <w:rPr>
                <w:rFonts w:ascii="Times New Roman" w:eastAsia="宋体" w:hAnsi="Times New Roman" w:cs="Times New Roman" w:hint="eastAsia"/>
                <w:szCs w:val="24"/>
              </w:rPr>
              <w:t>次）以上取消课程成绩。</w:t>
            </w:r>
          </w:p>
          <w:p w14:paraId="3895F7F3"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平时作业（</w:t>
            </w:r>
            <w:r>
              <w:rPr>
                <w:rFonts w:ascii="Times New Roman" w:eastAsia="宋体" w:hAnsi="Times New Roman" w:cs="Times New Roman" w:hint="eastAsia"/>
                <w:szCs w:val="24"/>
              </w:rPr>
              <w:t>8</w:t>
            </w:r>
            <w:r>
              <w:rPr>
                <w:rFonts w:ascii="Times New Roman" w:eastAsia="宋体" w:hAnsi="Times New Roman" w:cs="Times New Roman"/>
                <w:szCs w:val="24"/>
              </w:rPr>
              <w:t>0%</w:t>
            </w:r>
            <w:r>
              <w:rPr>
                <w:rFonts w:ascii="Times New Roman" w:eastAsia="宋体" w:hAnsi="Times New Roman" w:cs="Times New Roman" w:hint="eastAsia"/>
                <w:szCs w:val="24"/>
              </w:rPr>
              <w:t>）：三次书面</w:t>
            </w:r>
            <w:r>
              <w:rPr>
                <w:rFonts w:ascii="Times New Roman" w:eastAsia="宋体" w:hAnsi="Times New Roman" w:cs="Times New Roman" w:hint="eastAsia"/>
                <w:szCs w:val="24"/>
              </w:rPr>
              <w:lastRenderedPageBreak/>
              <w:t>作业，主要考察学生对所学知识的理解和应用</w:t>
            </w:r>
            <w:r>
              <w:rPr>
                <w:rFonts w:ascii="Times New Roman" w:eastAsia="宋体" w:hAnsi="Times New Roman" w:cs="Times New Roman"/>
                <w:szCs w:val="24"/>
              </w:rPr>
              <w:t>，计算全部作业的平均成绩。</w:t>
            </w:r>
          </w:p>
        </w:tc>
        <w:tc>
          <w:tcPr>
            <w:tcW w:w="1229" w:type="dxa"/>
            <w:vAlign w:val="center"/>
          </w:tcPr>
          <w:p w14:paraId="6C55E9AF"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lastRenderedPageBreak/>
              <w:t>课程目标</w:t>
            </w:r>
            <w:r>
              <w:rPr>
                <w:rFonts w:ascii="Times New Roman" w:eastAsia="宋体" w:hAnsi="Times New Roman" w:cs="Times New Roman" w:hint="eastAsia"/>
                <w:szCs w:val="24"/>
              </w:rPr>
              <w:t>1</w:t>
            </w:r>
          </w:p>
          <w:p w14:paraId="36F2D88F"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szCs w:val="24"/>
              </w:rPr>
              <w:t>2</w:t>
            </w:r>
          </w:p>
          <w:p w14:paraId="1D6AB4B4"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tc>
        <w:tc>
          <w:tcPr>
            <w:tcW w:w="1503" w:type="dxa"/>
            <w:vAlign w:val="center"/>
          </w:tcPr>
          <w:p w14:paraId="21A30D32"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hint="eastAsia"/>
                <w:szCs w:val="24"/>
              </w:rPr>
              <w:t>校本课程案例分析与评价等。</w:t>
            </w:r>
          </w:p>
        </w:tc>
        <w:tc>
          <w:tcPr>
            <w:tcW w:w="1229" w:type="dxa"/>
            <w:vAlign w:val="center"/>
          </w:tcPr>
          <w:p w14:paraId="073E0CA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p>
          <w:p w14:paraId="72786C89"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r>
      <w:tr w:rsidR="00490B53" w14:paraId="31903B4F" w14:textId="77777777">
        <w:trPr>
          <w:trHeight w:val="1024"/>
          <w:jc w:val="center"/>
        </w:trPr>
        <w:tc>
          <w:tcPr>
            <w:tcW w:w="678" w:type="dxa"/>
            <w:tcMar>
              <w:left w:w="57" w:type="dxa"/>
              <w:right w:w="57" w:type="dxa"/>
            </w:tcMar>
            <w:vAlign w:val="center"/>
          </w:tcPr>
          <w:p w14:paraId="48352CEF"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实践成绩</w:t>
            </w:r>
          </w:p>
        </w:tc>
        <w:tc>
          <w:tcPr>
            <w:tcW w:w="1366" w:type="dxa"/>
            <w:vAlign w:val="center"/>
          </w:tcPr>
          <w:p w14:paraId="3B09ABFC"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课程实践</w:t>
            </w:r>
          </w:p>
        </w:tc>
        <w:tc>
          <w:tcPr>
            <w:tcW w:w="682" w:type="dxa"/>
            <w:vAlign w:val="center"/>
          </w:tcPr>
          <w:p w14:paraId="7D17B03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szCs w:val="24"/>
              </w:rPr>
              <w:t>0</w:t>
            </w:r>
            <w:r>
              <w:rPr>
                <w:rFonts w:ascii="Times New Roman" w:eastAsia="宋体" w:hAnsi="Times New Roman" w:cs="Times New Roman" w:hint="eastAsia"/>
                <w:szCs w:val="24"/>
              </w:rPr>
              <w:t>%</w:t>
            </w:r>
          </w:p>
        </w:tc>
        <w:tc>
          <w:tcPr>
            <w:tcW w:w="2731" w:type="dxa"/>
            <w:vAlign w:val="center"/>
          </w:tcPr>
          <w:p w14:paraId="10D14897"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完成</w:t>
            </w:r>
            <w:r>
              <w:rPr>
                <w:rFonts w:ascii="Times New Roman" w:eastAsia="宋体" w:hAnsi="Times New Roman" w:cs="Times New Roman" w:hint="eastAsia"/>
                <w:szCs w:val="24"/>
              </w:rPr>
              <w:t>4</w:t>
            </w:r>
            <w:r>
              <w:rPr>
                <w:rFonts w:ascii="Times New Roman" w:eastAsia="宋体" w:hAnsi="Times New Roman" w:cs="Times New Roman" w:hint="eastAsia"/>
                <w:szCs w:val="24"/>
              </w:rPr>
              <w:t>个课内实践，主要考核学生应用基本知识进行校本课程开发与设计的能力。每个实践</w:t>
            </w:r>
            <w:proofErr w:type="gramStart"/>
            <w:r>
              <w:rPr>
                <w:rFonts w:ascii="Times New Roman" w:eastAsia="宋体" w:hAnsi="Times New Roman" w:cs="Times New Roman" w:hint="eastAsia"/>
                <w:szCs w:val="24"/>
              </w:rPr>
              <w:t>作业按</w:t>
            </w:r>
            <w:proofErr w:type="gramEnd"/>
            <w:r>
              <w:rPr>
                <w:rFonts w:ascii="Times New Roman" w:eastAsia="宋体" w:hAnsi="Times New Roman" w:cs="Times New Roman" w:hint="eastAsia"/>
                <w:szCs w:val="24"/>
              </w:rPr>
              <w:t>百分制分别给出成绩。</w:t>
            </w:r>
            <w:r>
              <w:rPr>
                <w:rFonts w:ascii="Times New Roman" w:eastAsia="宋体" w:hAnsi="Times New Roman" w:cs="Times New Roman" w:hint="eastAsia"/>
                <w:szCs w:val="24"/>
              </w:rPr>
              <w:t>4</w:t>
            </w:r>
            <w:r>
              <w:rPr>
                <w:rFonts w:ascii="Times New Roman" w:eastAsia="宋体" w:hAnsi="Times New Roman" w:cs="Times New Roman" w:hint="eastAsia"/>
                <w:szCs w:val="24"/>
              </w:rPr>
              <w:t>个实践成绩平均后得到实践成绩并按</w:t>
            </w:r>
            <w:r>
              <w:rPr>
                <w:rFonts w:ascii="Times New Roman" w:eastAsia="宋体" w:hAnsi="Times New Roman" w:cs="Times New Roman" w:hint="eastAsia"/>
                <w:szCs w:val="24"/>
              </w:rPr>
              <w:t>2</w:t>
            </w:r>
            <w:r>
              <w:rPr>
                <w:rFonts w:ascii="Times New Roman" w:eastAsia="宋体" w:hAnsi="Times New Roman" w:cs="Times New Roman"/>
                <w:szCs w:val="24"/>
              </w:rPr>
              <w:t>0</w:t>
            </w:r>
            <w:r>
              <w:rPr>
                <w:rFonts w:ascii="Times New Roman" w:eastAsia="宋体" w:hAnsi="Times New Roman" w:cs="Times New Roman" w:hint="eastAsia"/>
                <w:szCs w:val="24"/>
              </w:rPr>
              <w:t>%</w:t>
            </w:r>
            <w:r>
              <w:rPr>
                <w:rFonts w:ascii="Times New Roman" w:eastAsia="宋体" w:hAnsi="Times New Roman" w:cs="Times New Roman" w:hint="eastAsia"/>
                <w:szCs w:val="24"/>
              </w:rPr>
              <w:t>计入课程总成绩。</w:t>
            </w:r>
          </w:p>
        </w:tc>
        <w:tc>
          <w:tcPr>
            <w:tcW w:w="1229" w:type="dxa"/>
            <w:vAlign w:val="center"/>
          </w:tcPr>
          <w:p w14:paraId="47DA8B51"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261F80B0"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szCs w:val="24"/>
              </w:rPr>
              <w:t>2</w:t>
            </w:r>
          </w:p>
          <w:p w14:paraId="2198A6BF"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tc>
        <w:tc>
          <w:tcPr>
            <w:tcW w:w="1503" w:type="dxa"/>
            <w:vAlign w:val="center"/>
          </w:tcPr>
          <w:p w14:paraId="7841B9CF"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hint="eastAsia"/>
                <w:szCs w:val="24"/>
              </w:rPr>
              <w:t>校本课程目标和内容的设计、校本课程资源的选择、校本课程纲要的撰写、校本课程实施设计</w:t>
            </w:r>
          </w:p>
        </w:tc>
        <w:tc>
          <w:tcPr>
            <w:tcW w:w="1229" w:type="dxa"/>
            <w:vAlign w:val="center"/>
          </w:tcPr>
          <w:p w14:paraId="0C8244E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p>
          <w:p w14:paraId="7C99C10E"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r>
      <w:tr w:rsidR="00490B53" w14:paraId="086542E8" w14:textId="77777777">
        <w:trPr>
          <w:trHeight w:val="1026"/>
          <w:jc w:val="center"/>
        </w:trPr>
        <w:tc>
          <w:tcPr>
            <w:tcW w:w="678" w:type="dxa"/>
            <w:tcMar>
              <w:left w:w="57" w:type="dxa"/>
              <w:right w:w="57" w:type="dxa"/>
            </w:tcMar>
            <w:vAlign w:val="center"/>
          </w:tcPr>
          <w:p w14:paraId="05401E0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期末考试</w:t>
            </w:r>
          </w:p>
        </w:tc>
        <w:tc>
          <w:tcPr>
            <w:tcW w:w="1366" w:type="dxa"/>
            <w:vAlign w:val="center"/>
          </w:tcPr>
          <w:p w14:paraId="07CD4565"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期末考试</w:t>
            </w:r>
          </w:p>
          <w:p w14:paraId="68EBEC6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卷面</w:t>
            </w:r>
            <w:r>
              <w:rPr>
                <w:rFonts w:ascii="Times New Roman" w:eastAsia="宋体" w:hAnsi="Times New Roman" w:cs="Times New Roman"/>
                <w:szCs w:val="24"/>
              </w:rPr>
              <w:t>成绩</w:t>
            </w:r>
          </w:p>
        </w:tc>
        <w:tc>
          <w:tcPr>
            <w:tcW w:w="682" w:type="dxa"/>
            <w:vAlign w:val="center"/>
          </w:tcPr>
          <w:p w14:paraId="3DD9653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60%</w:t>
            </w:r>
          </w:p>
        </w:tc>
        <w:tc>
          <w:tcPr>
            <w:tcW w:w="2731" w:type="dxa"/>
            <w:vAlign w:val="center"/>
          </w:tcPr>
          <w:p w14:paraId="580DC0FB" w14:textId="77777777" w:rsidR="00490B53" w:rsidRDefault="00000000">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试卷题型包括</w:t>
            </w:r>
            <w:r>
              <w:rPr>
                <w:rFonts w:ascii="Times New Roman" w:eastAsia="宋体" w:hAnsi="Times New Roman" w:cs="Times New Roman" w:hint="eastAsia"/>
                <w:color w:val="000000"/>
                <w:szCs w:val="21"/>
              </w:rPr>
              <w:t>选择题</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名词解释</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简答题、论述题</w:t>
            </w:r>
            <w:r>
              <w:rPr>
                <w:rFonts w:ascii="Times New Roman" w:eastAsia="宋体" w:hAnsi="Times New Roman" w:cs="Times New Roman"/>
                <w:color w:val="000000"/>
                <w:szCs w:val="21"/>
              </w:rPr>
              <w:t>等，以卷面成绩的</w:t>
            </w:r>
            <w:r>
              <w:rPr>
                <w:rFonts w:ascii="Times New Roman" w:eastAsia="宋体" w:hAnsi="Times New Roman" w:cs="Times New Roman"/>
                <w:color w:val="000000"/>
                <w:szCs w:val="21"/>
              </w:rPr>
              <w:t>60%</w:t>
            </w:r>
            <w:r>
              <w:rPr>
                <w:rFonts w:ascii="Times New Roman" w:eastAsia="宋体" w:hAnsi="Times New Roman" w:cs="Times New Roman"/>
                <w:color w:val="000000"/>
                <w:szCs w:val="21"/>
              </w:rPr>
              <w:t>计入课程总成绩。</w:t>
            </w:r>
          </w:p>
        </w:tc>
        <w:tc>
          <w:tcPr>
            <w:tcW w:w="1229" w:type="dxa"/>
            <w:vAlign w:val="center"/>
          </w:tcPr>
          <w:p w14:paraId="22B145A3" w14:textId="77777777" w:rsidR="00490B53" w:rsidRDefault="00490B53">
            <w:pPr>
              <w:spacing w:line="276" w:lineRule="auto"/>
              <w:jc w:val="center"/>
              <w:rPr>
                <w:rFonts w:ascii="Times New Roman" w:eastAsia="宋体" w:hAnsi="Times New Roman" w:cs="Times New Roman"/>
                <w:szCs w:val="24"/>
              </w:rPr>
            </w:pPr>
          </w:p>
          <w:p w14:paraId="05C939A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13B4D744"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szCs w:val="24"/>
              </w:rPr>
              <w:t>2</w:t>
            </w:r>
          </w:p>
          <w:p w14:paraId="1BB31642"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tc>
        <w:tc>
          <w:tcPr>
            <w:tcW w:w="1503" w:type="dxa"/>
            <w:vAlign w:val="center"/>
          </w:tcPr>
          <w:p w14:paraId="4069B18D"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hint="eastAsia"/>
                <w:szCs w:val="24"/>
              </w:rPr>
              <w:t>校本课程开发的基本理论、校本课程开发的实施与设计等。</w:t>
            </w:r>
          </w:p>
        </w:tc>
        <w:tc>
          <w:tcPr>
            <w:tcW w:w="1229" w:type="dxa"/>
            <w:vAlign w:val="center"/>
          </w:tcPr>
          <w:p w14:paraId="31CD445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p>
          <w:p w14:paraId="2AC2A5F4"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p>
        </w:tc>
      </w:tr>
    </w:tbl>
    <w:p w14:paraId="2FC479C7" w14:textId="77777777" w:rsidR="00490B53" w:rsidRDefault="00490B53">
      <w:pPr>
        <w:spacing w:line="360" w:lineRule="auto"/>
        <w:ind w:firstLineChars="200" w:firstLine="482"/>
        <w:rPr>
          <w:rFonts w:ascii="Times New Roman" w:eastAsia="宋体" w:hAnsi="Times New Roman" w:cs="Times New Roman"/>
          <w:b/>
          <w:sz w:val="24"/>
          <w:szCs w:val="24"/>
        </w:rPr>
      </w:pPr>
      <w:bookmarkStart w:id="182" w:name="_Toc20657_WPSOffice_Level1"/>
      <w:bookmarkStart w:id="183" w:name="_Toc15476_WPSOffice_Level1"/>
    </w:p>
    <w:p w14:paraId="1F808350"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（三）课程目标及考核方式权重分配表</w:t>
      </w:r>
    </w:p>
    <w:tbl>
      <w:tblPr>
        <w:tblW w:w="886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917"/>
        <w:gridCol w:w="2562"/>
        <w:gridCol w:w="2279"/>
        <w:gridCol w:w="2110"/>
      </w:tblGrid>
      <w:tr w:rsidR="00490B53" w14:paraId="37F44090" w14:textId="77777777">
        <w:trPr>
          <w:trHeight w:val="354"/>
          <w:jc w:val="center"/>
        </w:trPr>
        <w:tc>
          <w:tcPr>
            <w:tcW w:w="4479" w:type="dxa"/>
            <w:gridSpan w:val="2"/>
            <w:shd w:val="clear" w:color="auto" w:fill="auto"/>
            <w:vAlign w:val="center"/>
          </w:tcPr>
          <w:p w14:paraId="203A5A7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4389" w:type="dxa"/>
            <w:gridSpan w:val="2"/>
            <w:shd w:val="clear" w:color="auto" w:fill="auto"/>
            <w:vAlign w:val="center"/>
          </w:tcPr>
          <w:p w14:paraId="79AE8A15"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158B3603" w14:textId="77777777">
        <w:trPr>
          <w:trHeight w:val="305"/>
          <w:jc w:val="center"/>
        </w:trPr>
        <w:tc>
          <w:tcPr>
            <w:tcW w:w="1917" w:type="dxa"/>
            <w:shd w:val="clear" w:color="auto" w:fill="auto"/>
            <w:vAlign w:val="center"/>
          </w:tcPr>
          <w:p w14:paraId="305DB4B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2562" w:type="dxa"/>
            <w:shd w:val="clear" w:color="auto" w:fill="auto"/>
            <w:vAlign w:val="center"/>
          </w:tcPr>
          <w:p w14:paraId="15EBD47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279" w:type="dxa"/>
            <w:shd w:val="clear" w:color="auto" w:fill="auto"/>
            <w:vAlign w:val="center"/>
          </w:tcPr>
          <w:p w14:paraId="13427AE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2110" w:type="dxa"/>
            <w:shd w:val="clear" w:color="auto" w:fill="auto"/>
            <w:vAlign w:val="center"/>
          </w:tcPr>
          <w:p w14:paraId="7870AC3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r>
      <w:tr w:rsidR="00490B53" w14:paraId="0D5FA6ED" w14:textId="77777777">
        <w:trPr>
          <w:trHeight w:val="291"/>
          <w:jc w:val="center"/>
        </w:trPr>
        <w:tc>
          <w:tcPr>
            <w:tcW w:w="1917" w:type="dxa"/>
            <w:vMerge w:val="restart"/>
            <w:shd w:val="clear" w:color="auto" w:fill="auto"/>
            <w:vAlign w:val="center"/>
          </w:tcPr>
          <w:p w14:paraId="18A3D2F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2562" w:type="dxa"/>
            <w:vMerge w:val="restart"/>
            <w:shd w:val="clear" w:color="auto" w:fill="auto"/>
            <w:vAlign w:val="center"/>
          </w:tcPr>
          <w:p w14:paraId="5FE0A78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2279" w:type="dxa"/>
            <w:shd w:val="clear" w:color="auto" w:fill="auto"/>
            <w:vAlign w:val="center"/>
          </w:tcPr>
          <w:p w14:paraId="48875AB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110" w:type="dxa"/>
            <w:shd w:val="clear" w:color="auto" w:fill="auto"/>
            <w:vAlign w:val="center"/>
          </w:tcPr>
          <w:p w14:paraId="0BB0815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r>
      <w:tr w:rsidR="00490B53" w14:paraId="7F9FC2C0" w14:textId="77777777">
        <w:trPr>
          <w:trHeight w:val="291"/>
          <w:jc w:val="center"/>
        </w:trPr>
        <w:tc>
          <w:tcPr>
            <w:tcW w:w="1917" w:type="dxa"/>
            <w:vMerge/>
            <w:shd w:val="clear" w:color="auto" w:fill="auto"/>
            <w:vAlign w:val="center"/>
          </w:tcPr>
          <w:p w14:paraId="29939948" w14:textId="77777777" w:rsidR="00490B53" w:rsidRDefault="00490B53">
            <w:pPr>
              <w:widowControl/>
              <w:spacing w:line="276" w:lineRule="auto"/>
              <w:jc w:val="center"/>
              <w:rPr>
                <w:rFonts w:ascii="宋体" w:eastAsia="宋体" w:hAnsi="宋体" w:cs="Times New Roman"/>
                <w:kern w:val="0"/>
                <w:szCs w:val="21"/>
              </w:rPr>
            </w:pPr>
          </w:p>
        </w:tc>
        <w:tc>
          <w:tcPr>
            <w:tcW w:w="2562" w:type="dxa"/>
            <w:vMerge/>
            <w:shd w:val="clear" w:color="auto" w:fill="auto"/>
            <w:vAlign w:val="center"/>
          </w:tcPr>
          <w:p w14:paraId="1E6C2810" w14:textId="77777777" w:rsidR="00490B53" w:rsidRDefault="00490B53">
            <w:pPr>
              <w:widowControl/>
              <w:spacing w:line="276" w:lineRule="auto"/>
              <w:jc w:val="center"/>
              <w:rPr>
                <w:rFonts w:ascii="宋体" w:eastAsia="宋体" w:hAnsi="宋体" w:cs="Times New Roman"/>
                <w:kern w:val="0"/>
                <w:szCs w:val="21"/>
              </w:rPr>
            </w:pPr>
          </w:p>
        </w:tc>
        <w:tc>
          <w:tcPr>
            <w:tcW w:w="2279" w:type="dxa"/>
            <w:shd w:val="clear" w:color="auto" w:fill="auto"/>
            <w:vAlign w:val="center"/>
          </w:tcPr>
          <w:p w14:paraId="3649BD8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2110" w:type="dxa"/>
            <w:shd w:val="clear" w:color="auto" w:fill="auto"/>
            <w:vAlign w:val="center"/>
          </w:tcPr>
          <w:p w14:paraId="45F914C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0</w:t>
            </w:r>
            <w:r>
              <w:rPr>
                <w:rFonts w:ascii="宋体" w:eastAsia="宋体" w:hAnsi="宋体" w:cs="Times New Roman" w:hint="eastAsia"/>
                <w:kern w:val="0"/>
                <w:szCs w:val="21"/>
              </w:rPr>
              <w:t>%</w:t>
            </w:r>
          </w:p>
        </w:tc>
      </w:tr>
      <w:tr w:rsidR="00490B53" w14:paraId="132236B1" w14:textId="77777777">
        <w:trPr>
          <w:trHeight w:val="291"/>
          <w:jc w:val="center"/>
        </w:trPr>
        <w:tc>
          <w:tcPr>
            <w:tcW w:w="1917" w:type="dxa"/>
            <w:vMerge/>
            <w:shd w:val="clear" w:color="auto" w:fill="auto"/>
            <w:vAlign w:val="center"/>
          </w:tcPr>
          <w:p w14:paraId="2EFF4E7D" w14:textId="77777777" w:rsidR="00490B53" w:rsidRDefault="00490B53">
            <w:pPr>
              <w:widowControl/>
              <w:spacing w:line="276" w:lineRule="auto"/>
              <w:jc w:val="center"/>
              <w:rPr>
                <w:rFonts w:ascii="宋体" w:eastAsia="宋体" w:hAnsi="宋体" w:cs="Times New Roman"/>
                <w:kern w:val="0"/>
                <w:szCs w:val="21"/>
              </w:rPr>
            </w:pPr>
          </w:p>
        </w:tc>
        <w:tc>
          <w:tcPr>
            <w:tcW w:w="2562" w:type="dxa"/>
            <w:vMerge/>
            <w:shd w:val="clear" w:color="auto" w:fill="auto"/>
            <w:vAlign w:val="center"/>
          </w:tcPr>
          <w:p w14:paraId="1372EC4D" w14:textId="77777777" w:rsidR="00490B53" w:rsidRDefault="00490B53">
            <w:pPr>
              <w:widowControl/>
              <w:spacing w:line="276" w:lineRule="auto"/>
              <w:jc w:val="center"/>
              <w:rPr>
                <w:rFonts w:ascii="宋体" w:eastAsia="宋体" w:hAnsi="宋体" w:cs="Times New Roman"/>
                <w:kern w:val="0"/>
                <w:szCs w:val="21"/>
              </w:rPr>
            </w:pPr>
          </w:p>
        </w:tc>
        <w:tc>
          <w:tcPr>
            <w:tcW w:w="2279" w:type="dxa"/>
            <w:shd w:val="clear" w:color="auto" w:fill="auto"/>
            <w:vAlign w:val="center"/>
          </w:tcPr>
          <w:p w14:paraId="3AE0061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2110" w:type="dxa"/>
            <w:shd w:val="clear" w:color="auto" w:fill="auto"/>
            <w:vAlign w:val="center"/>
          </w:tcPr>
          <w:p w14:paraId="3F574C9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0</w:t>
            </w:r>
            <w:r>
              <w:rPr>
                <w:rFonts w:ascii="宋体" w:eastAsia="宋体" w:hAnsi="宋体" w:cs="Times New Roman" w:hint="eastAsia"/>
                <w:kern w:val="0"/>
                <w:szCs w:val="21"/>
              </w:rPr>
              <w:t>%</w:t>
            </w:r>
          </w:p>
        </w:tc>
      </w:tr>
      <w:tr w:rsidR="00490B53" w14:paraId="7E2348D7" w14:textId="77777777">
        <w:trPr>
          <w:trHeight w:val="291"/>
          <w:jc w:val="center"/>
        </w:trPr>
        <w:tc>
          <w:tcPr>
            <w:tcW w:w="1917" w:type="dxa"/>
            <w:vMerge/>
            <w:shd w:val="clear" w:color="auto" w:fill="auto"/>
            <w:vAlign w:val="center"/>
          </w:tcPr>
          <w:p w14:paraId="2298E51E"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5E9A67F1"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649283A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2110" w:type="dxa"/>
            <w:shd w:val="clear" w:color="auto" w:fill="auto"/>
            <w:vAlign w:val="center"/>
          </w:tcPr>
          <w:p w14:paraId="63D1AE9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2B84C536" w14:textId="77777777">
        <w:trPr>
          <w:trHeight w:val="291"/>
          <w:jc w:val="center"/>
        </w:trPr>
        <w:tc>
          <w:tcPr>
            <w:tcW w:w="1917" w:type="dxa"/>
            <w:vMerge w:val="restart"/>
            <w:shd w:val="clear" w:color="auto" w:fill="auto"/>
            <w:vAlign w:val="center"/>
          </w:tcPr>
          <w:p w14:paraId="2AAE619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2562" w:type="dxa"/>
            <w:vMerge w:val="restart"/>
            <w:shd w:val="clear" w:color="auto" w:fill="auto"/>
            <w:vAlign w:val="center"/>
          </w:tcPr>
          <w:p w14:paraId="7EE2662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279" w:type="dxa"/>
            <w:shd w:val="clear" w:color="auto" w:fill="auto"/>
            <w:vAlign w:val="center"/>
          </w:tcPr>
          <w:p w14:paraId="4E76860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110" w:type="dxa"/>
            <w:shd w:val="clear" w:color="auto" w:fill="auto"/>
            <w:vAlign w:val="center"/>
          </w:tcPr>
          <w:p w14:paraId="340128B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r>
      <w:tr w:rsidR="00490B53" w14:paraId="5BD957A4" w14:textId="77777777">
        <w:trPr>
          <w:trHeight w:val="291"/>
          <w:jc w:val="center"/>
        </w:trPr>
        <w:tc>
          <w:tcPr>
            <w:tcW w:w="1917" w:type="dxa"/>
            <w:vMerge/>
            <w:shd w:val="clear" w:color="auto" w:fill="auto"/>
            <w:vAlign w:val="center"/>
          </w:tcPr>
          <w:p w14:paraId="1F8E6756"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351F02FE"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01C29F5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2110" w:type="dxa"/>
            <w:shd w:val="clear" w:color="auto" w:fill="auto"/>
            <w:vAlign w:val="center"/>
          </w:tcPr>
          <w:p w14:paraId="2266C67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7203A1FC" w14:textId="77777777">
        <w:trPr>
          <w:trHeight w:val="291"/>
          <w:jc w:val="center"/>
        </w:trPr>
        <w:tc>
          <w:tcPr>
            <w:tcW w:w="1917" w:type="dxa"/>
            <w:vMerge/>
            <w:shd w:val="clear" w:color="auto" w:fill="auto"/>
            <w:vAlign w:val="center"/>
          </w:tcPr>
          <w:p w14:paraId="3C042231"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05A0960F"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7CA9724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2110" w:type="dxa"/>
            <w:shd w:val="clear" w:color="auto" w:fill="auto"/>
            <w:vAlign w:val="center"/>
          </w:tcPr>
          <w:p w14:paraId="0B91C37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16E25CDF" w14:textId="77777777">
        <w:trPr>
          <w:trHeight w:val="291"/>
          <w:jc w:val="center"/>
        </w:trPr>
        <w:tc>
          <w:tcPr>
            <w:tcW w:w="1917" w:type="dxa"/>
            <w:vMerge/>
            <w:shd w:val="clear" w:color="auto" w:fill="auto"/>
            <w:vAlign w:val="center"/>
          </w:tcPr>
          <w:p w14:paraId="106A3BE2"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5687FFFA"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3A74007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2110" w:type="dxa"/>
            <w:shd w:val="clear" w:color="auto" w:fill="auto"/>
            <w:vAlign w:val="center"/>
          </w:tcPr>
          <w:p w14:paraId="0F42F5F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769CD31E" w14:textId="77777777">
        <w:trPr>
          <w:trHeight w:val="291"/>
          <w:jc w:val="center"/>
        </w:trPr>
        <w:tc>
          <w:tcPr>
            <w:tcW w:w="1917" w:type="dxa"/>
            <w:vMerge/>
            <w:shd w:val="clear" w:color="auto" w:fill="auto"/>
            <w:vAlign w:val="center"/>
          </w:tcPr>
          <w:p w14:paraId="05119894"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0F1716C6"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03D1557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2110" w:type="dxa"/>
            <w:shd w:val="clear" w:color="auto" w:fill="auto"/>
            <w:vAlign w:val="center"/>
          </w:tcPr>
          <w:p w14:paraId="10C87E2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r>
      <w:tr w:rsidR="00490B53" w14:paraId="02515F63" w14:textId="77777777">
        <w:trPr>
          <w:trHeight w:val="291"/>
          <w:jc w:val="center"/>
        </w:trPr>
        <w:tc>
          <w:tcPr>
            <w:tcW w:w="1917" w:type="dxa"/>
            <w:vMerge w:val="restart"/>
            <w:shd w:val="clear" w:color="auto" w:fill="auto"/>
            <w:vAlign w:val="center"/>
          </w:tcPr>
          <w:p w14:paraId="795C192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2562" w:type="dxa"/>
            <w:vMerge w:val="restart"/>
            <w:shd w:val="clear" w:color="auto" w:fill="auto"/>
            <w:vAlign w:val="center"/>
          </w:tcPr>
          <w:p w14:paraId="5D3D3BA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279" w:type="dxa"/>
            <w:shd w:val="clear" w:color="auto" w:fill="auto"/>
            <w:vAlign w:val="center"/>
          </w:tcPr>
          <w:p w14:paraId="1125DA0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110" w:type="dxa"/>
            <w:shd w:val="clear" w:color="auto" w:fill="auto"/>
            <w:vAlign w:val="center"/>
          </w:tcPr>
          <w:p w14:paraId="7429CAA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p>
        </w:tc>
      </w:tr>
      <w:tr w:rsidR="00490B53" w14:paraId="1EE29C43" w14:textId="77777777">
        <w:trPr>
          <w:trHeight w:val="291"/>
          <w:jc w:val="center"/>
        </w:trPr>
        <w:tc>
          <w:tcPr>
            <w:tcW w:w="1917" w:type="dxa"/>
            <w:vMerge/>
            <w:shd w:val="clear" w:color="auto" w:fill="auto"/>
            <w:vAlign w:val="center"/>
          </w:tcPr>
          <w:p w14:paraId="06C51B48"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52B4431E"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687FBBF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2110" w:type="dxa"/>
            <w:shd w:val="clear" w:color="auto" w:fill="auto"/>
            <w:vAlign w:val="center"/>
          </w:tcPr>
          <w:p w14:paraId="0759E63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37231B7C" w14:textId="77777777">
        <w:trPr>
          <w:trHeight w:val="291"/>
          <w:jc w:val="center"/>
        </w:trPr>
        <w:tc>
          <w:tcPr>
            <w:tcW w:w="1917" w:type="dxa"/>
            <w:vMerge/>
            <w:shd w:val="clear" w:color="auto" w:fill="auto"/>
            <w:vAlign w:val="center"/>
          </w:tcPr>
          <w:p w14:paraId="7691719B"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44C03B26"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1DA9F3C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2110" w:type="dxa"/>
            <w:shd w:val="clear" w:color="auto" w:fill="auto"/>
            <w:vAlign w:val="center"/>
          </w:tcPr>
          <w:p w14:paraId="1BF8E98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031E42C3" w14:textId="77777777">
        <w:trPr>
          <w:trHeight w:val="291"/>
          <w:jc w:val="center"/>
        </w:trPr>
        <w:tc>
          <w:tcPr>
            <w:tcW w:w="1917" w:type="dxa"/>
            <w:vMerge/>
            <w:shd w:val="clear" w:color="auto" w:fill="auto"/>
            <w:vAlign w:val="center"/>
          </w:tcPr>
          <w:p w14:paraId="58E2362B"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7944EC74"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6430205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2110" w:type="dxa"/>
            <w:shd w:val="clear" w:color="auto" w:fill="auto"/>
            <w:vAlign w:val="center"/>
          </w:tcPr>
          <w:p w14:paraId="2556844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r>
      <w:tr w:rsidR="00490B53" w14:paraId="4E818C4A" w14:textId="77777777">
        <w:trPr>
          <w:trHeight w:val="291"/>
          <w:jc w:val="center"/>
        </w:trPr>
        <w:tc>
          <w:tcPr>
            <w:tcW w:w="1917" w:type="dxa"/>
            <w:vMerge/>
            <w:shd w:val="clear" w:color="auto" w:fill="auto"/>
            <w:vAlign w:val="center"/>
          </w:tcPr>
          <w:p w14:paraId="3AF3DC93" w14:textId="77777777" w:rsidR="00490B53" w:rsidRDefault="00490B53">
            <w:pPr>
              <w:widowControl/>
              <w:spacing w:line="276" w:lineRule="auto"/>
              <w:jc w:val="left"/>
              <w:rPr>
                <w:rFonts w:ascii="宋体" w:eastAsia="宋体" w:hAnsi="宋体" w:cs="Times New Roman"/>
                <w:kern w:val="0"/>
                <w:szCs w:val="21"/>
              </w:rPr>
            </w:pPr>
          </w:p>
        </w:tc>
        <w:tc>
          <w:tcPr>
            <w:tcW w:w="2562" w:type="dxa"/>
            <w:vMerge/>
            <w:shd w:val="clear" w:color="auto" w:fill="auto"/>
            <w:vAlign w:val="center"/>
          </w:tcPr>
          <w:p w14:paraId="3861D3EA" w14:textId="77777777" w:rsidR="00490B53" w:rsidRDefault="00490B53">
            <w:pPr>
              <w:widowControl/>
              <w:spacing w:line="276" w:lineRule="auto"/>
              <w:jc w:val="left"/>
              <w:rPr>
                <w:rFonts w:ascii="宋体" w:eastAsia="宋体" w:hAnsi="宋体" w:cs="Times New Roman"/>
                <w:kern w:val="0"/>
                <w:szCs w:val="21"/>
              </w:rPr>
            </w:pPr>
          </w:p>
        </w:tc>
        <w:tc>
          <w:tcPr>
            <w:tcW w:w="2279" w:type="dxa"/>
            <w:shd w:val="clear" w:color="auto" w:fill="auto"/>
            <w:vAlign w:val="center"/>
          </w:tcPr>
          <w:p w14:paraId="1C0B80B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2110" w:type="dxa"/>
            <w:shd w:val="clear" w:color="auto" w:fill="auto"/>
            <w:vAlign w:val="center"/>
          </w:tcPr>
          <w:p w14:paraId="0054C12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r>
              <w:rPr>
                <w:rFonts w:ascii="宋体" w:eastAsia="宋体" w:hAnsi="宋体" w:cs="Times New Roman"/>
                <w:kern w:val="0"/>
                <w:szCs w:val="21"/>
              </w:rPr>
              <w:t xml:space="preserve"> </w:t>
            </w:r>
          </w:p>
        </w:tc>
      </w:tr>
      <w:tr w:rsidR="00490B53" w14:paraId="1C711E13" w14:textId="77777777">
        <w:trPr>
          <w:trHeight w:val="470"/>
          <w:jc w:val="center"/>
        </w:trPr>
        <w:tc>
          <w:tcPr>
            <w:tcW w:w="1917" w:type="dxa"/>
            <w:shd w:val="clear" w:color="auto" w:fill="auto"/>
            <w:vAlign w:val="center"/>
          </w:tcPr>
          <w:p w14:paraId="5AEFDE6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2562" w:type="dxa"/>
            <w:shd w:val="clear" w:color="auto" w:fill="auto"/>
            <w:vAlign w:val="center"/>
          </w:tcPr>
          <w:p w14:paraId="3F3416B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4389" w:type="dxa"/>
            <w:gridSpan w:val="2"/>
            <w:shd w:val="clear" w:color="auto" w:fill="auto"/>
            <w:vAlign w:val="center"/>
          </w:tcPr>
          <w:p w14:paraId="4C59647E" w14:textId="77777777" w:rsidR="00490B53" w:rsidRDefault="00490B53">
            <w:pPr>
              <w:widowControl/>
              <w:spacing w:line="276" w:lineRule="auto"/>
              <w:jc w:val="center"/>
              <w:rPr>
                <w:rFonts w:ascii="宋体" w:eastAsia="宋体" w:hAnsi="宋体" w:cs="Times New Roman"/>
                <w:kern w:val="0"/>
                <w:szCs w:val="21"/>
              </w:rPr>
            </w:pPr>
          </w:p>
        </w:tc>
      </w:tr>
    </w:tbl>
    <w:p w14:paraId="3A9B92BF"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（四）课程目标达成度计算方法</w:t>
      </w:r>
    </w:p>
    <w:p w14:paraId="7D598D0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w:t>
      </w:r>
      <w:r>
        <w:rPr>
          <w:rFonts w:ascii="Times New Roman" w:eastAsia="宋体" w:hAnsi="Times New Roman" w:cs="Times New Roman"/>
          <w:sz w:val="24"/>
          <w:szCs w:val="24"/>
        </w:rPr>
        <w:lastRenderedPageBreak/>
        <w:t>每门课程目标总体达成度计算方法如下：</w:t>
      </w:r>
    </w:p>
    <w:p w14:paraId="6F84A8CC"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position w:val="-26"/>
          <w:sz w:val="24"/>
          <w:szCs w:val="24"/>
        </w:rPr>
        <w:object w:dxaOrig="8971" w:dyaOrig="637" w14:anchorId="30592ADC">
          <v:shape id="_x0000_i1032" type="#_x0000_t75" style="width:448.75pt;height:31.8pt" o:ole="">
            <v:imagedata r:id="rId8" o:title=""/>
          </v:shape>
          <o:OLEObject Type="Embed" ProgID="Equation.KSEE3" ShapeID="_x0000_i1032" DrawAspect="Content" ObjectID="_1776777952" r:id="rId19"/>
        </w:object>
      </w:r>
    </w:p>
    <w:p w14:paraId="4F4C972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七</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有关说明</w:t>
      </w:r>
      <w:bookmarkEnd w:id="182"/>
      <w:bookmarkEnd w:id="183"/>
    </w:p>
    <w:p w14:paraId="4850063E"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410C46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本课程根据学生作业、课堂讨论、平时考核情况和学生、教学督导等</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反馈，及时对教学中</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不足之处进行改进，并在下一轮课程教学中</w:t>
      </w:r>
      <w:r>
        <w:rPr>
          <w:rFonts w:ascii="Times New Roman" w:eastAsia="宋体" w:hAnsi="Times New Roman" w:cs="Times New Roman" w:hint="eastAsia"/>
          <w:sz w:val="24"/>
          <w:szCs w:val="24"/>
        </w:rPr>
        <w:t>整改完善</w:t>
      </w:r>
      <w:r>
        <w:rPr>
          <w:rFonts w:ascii="Times New Roman" w:eastAsia="宋体" w:hAnsi="Times New Roman" w:cs="Times New Roman"/>
          <w:sz w:val="24"/>
          <w:szCs w:val="24"/>
        </w:rPr>
        <w:t>，确保相应毕业要求指标点达成。</w:t>
      </w:r>
    </w:p>
    <w:p w14:paraId="0EEC008A"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0EDD74B8"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1</w:t>
      </w:r>
      <w:r>
        <w:rPr>
          <w:rFonts w:ascii="Times New Roman" w:eastAsia="宋体" w:hAnsi="Times New Roman" w:cs="Times New Roman"/>
          <w:b/>
          <w:color w:val="000000"/>
          <w:sz w:val="24"/>
          <w:szCs w:val="24"/>
        </w:rPr>
        <w:t>.</w:t>
      </w:r>
      <w:r>
        <w:rPr>
          <w:rFonts w:ascii="Times New Roman" w:eastAsia="宋体" w:hAnsi="Times New Roman" w:cs="Times New Roman" w:hint="eastAsia"/>
          <w:b/>
          <w:color w:val="000000"/>
          <w:sz w:val="24"/>
          <w:szCs w:val="24"/>
        </w:rPr>
        <w:t>教材</w:t>
      </w:r>
    </w:p>
    <w:p w14:paraId="60D36E5D"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高慎英</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小学校本课程开发</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北京：高等教育出版社，</w:t>
      </w:r>
      <w:r>
        <w:rPr>
          <w:rFonts w:ascii="Times New Roman" w:eastAsia="宋体" w:hAnsi="Times New Roman" w:cs="Times New Roman" w:hint="eastAsia"/>
          <w:bCs/>
          <w:sz w:val="24"/>
          <w:szCs w:val="24"/>
        </w:rPr>
        <w:t>2017.</w:t>
      </w:r>
    </w:p>
    <w:p w14:paraId="2A3DD67B"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教学参考书</w:t>
      </w:r>
    </w:p>
    <w:p w14:paraId="2159E75B" w14:textId="77777777" w:rsidR="00490B53" w:rsidRDefault="00000000">
      <w:pPr>
        <w:spacing w:line="360" w:lineRule="auto"/>
        <w:ind w:firstLineChars="200" w:firstLine="480"/>
        <w:jc w:val="left"/>
        <w:rPr>
          <w:rFonts w:ascii="Times New Roman" w:eastAsia="宋体" w:hAnsi="Times New Roman" w:cs="Times New Roman"/>
          <w:bCs/>
          <w:sz w:val="24"/>
          <w:szCs w:val="24"/>
        </w:rPr>
      </w:pPr>
      <w:proofErr w:type="gramStart"/>
      <w:r>
        <w:rPr>
          <w:rFonts w:ascii="Times New Roman" w:eastAsia="宋体" w:hAnsi="Times New Roman" w:cs="Times New Roman" w:hint="eastAsia"/>
          <w:bCs/>
          <w:sz w:val="24"/>
          <w:szCs w:val="24"/>
        </w:rPr>
        <w:t>李臣之</w:t>
      </w:r>
      <w:proofErr w:type="gramEnd"/>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校本课程开发，北京</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北京师范大学出版社，</w:t>
      </w:r>
      <w:r>
        <w:rPr>
          <w:rFonts w:ascii="Times New Roman" w:eastAsia="宋体" w:hAnsi="Times New Roman" w:cs="Times New Roman" w:hint="eastAsia"/>
          <w:bCs/>
          <w:sz w:val="24"/>
          <w:szCs w:val="24"/>
        </w:rPr>
        <w:t>2015.</w:t>
      </w:r>
    </w:p>
    <w:p w14:paraId="110D4A2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中小学校校本课程资源开发研究与实验课题组编著</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校本课程资源开发指南</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北京：人民教育出版社，</w:t>
      </w:r>
      <w:r>
        <w:rPr>
          <w:rFonts w:ascii="Times New Roman" w:eastAsia="宋体" w:hAnsi="Times New Roman" w:cs="Times New Roman" w:hint="eastAsia"/>
          <w:bCs/>
          <w:sz w:val="24"/>
          <w:szCs w:val="24"/>
        </w:rPr>
        <w:t>2004.</w:t>
      </w:r>
      <w:r>
        <w:rPr>
          <w:rFonts w:ascii="Times New Roman" w:eastAsia="宋体" w:hAnsi="Times New Roman" w:cs="Times New Roman"/>
          <w:bCs/>
          <w:sz w:val="24"/>
          <w:szCs w:val="24"/>
        </w:rPr>
        <w:t> </w:t>
      </w:r>
    </w:p>
    <w:p w14:paraId="45E28792"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王一军</w:t>
      </w:r>
      <w:r>
        <w:rPr>
          <w:rFonts w:ascii="Times New Roman" w:eastAsia="宋体" w:hAnsi="Times New Roman" w:cs="Times New Roman"/>
          <w:bCs/>
          <w:sz w:val="24"/>
          <w:szCs w:val="24"/>
        </w:rPr>
        <w:t> </w:t>
      </w:r>
      <w:r>
        <w:rPr>
          <w:rFonts w:ascii="Times New Roman" w:eastAsia="宋体" w:hAnsi="Times New Roman" w:cs="Times New Roman"/>
          <w:bCs/>
          <w:sz w:val="24"/>
          <w:szCs w:val="24"/>
        </w:rPr>
        <w:t>吕林海</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校本课程开发：小学案例</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上海：华东师范大学出版社，</w:t>
      </w:r>
      <w:r>
        <w:rPr>
          <w:rFonts w:ascii="Times New Roman" w:eastAsia="宋体" w:hAnsi="Times New Roman" w:cs="Times New Roman" w:hint="eastAsia"/>
          <w:bCs/>
          <w:sz w:val="24"/>
          <w:szCs w:val="24"/>
        </w:rPr>
        <w:t>2009</w:t>
      </w:r>
      <w:r>
        <w:rPr>
          <w:rFonts w:ascii="Times New Roman" w:eastAsia="宋体" w:hAnsi="Times New Roman" w:cs="Times New Roman"/>
          <w:bCs/>
          <w:sz w:val="24"/>
          <w:szCs w:val="24"/>
        </w:rPr>
        <w:t>.</w:t>
      </w:r>
    </w:p>
    <w:p w14:paraId="1E77B7DE"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本书编写组</w:t>
      </w:r>
      <w:r>
        <w:rPr>
          <w:rFonts w:ascii="Times New Roman" w:eastAsia="宋体" w:hAnsi="Times New Roman" w:cs="Times New Roman" w:hint="eastAsia"/>
          <w:bCs/>
          <w:sz w:val="24"/>
          <w:szCs w:val="24"/>
        </w:rPr>
        <w:t xml:space="preserve">. </w:t>
      </w:r>
      <w:r>
        <w:rPr>
          <w:rFonts w:ascii="Times New Roman" w:eastAsia="宋体" w:hAnsi="Times New Roman" w:cs="Times New Roman"/>
          <w:bCs/>
          <w:sz w:val="24"/>
          <w:szCs w:val="24"/>
        </w:rPr>
        <w:t>新课改校本研究与课程新设计</w:t>
      </w:r>
      <w:r>
        <w:rPr>
          <w:rFonts w:ascii="Times New Roman" w:eastAsia="宋体" w:hAnsi="Times New Roman" w:cs="Times New Roman" w:hint="eastAsia"/>
          <w:bCs/>
          <w:sz w:val="24"/>
          <w:szCs w:val="24"/>
        </w:rPr>
        <w:t>：校本课程开发案例</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北京：</w:t>
      </w:r>
      <w:r>
        <w:rPr>
          <w:rFonts w:ascii="Times New Roman" w:eastAsia="宋体" w:hAnsi="Times New Roman" w:cs="Times New Roman"/>
          <w:bCs/>
          <w:sz w:val="24"/>
          <w:szCs w:val="24"/>
        </w:rPr>
        <w:t>人民日报出版社</w:t>
      </w: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2004</w:t>
      </w:r>
      <w:r>
        <w:rPr>
          <w:rFonts w:ascii="Times New Roman" w:eastAsia="宋体" w:hAnsi="Times New Roman" w:cs="Times New Roman"/>
          <w:bCs/>
          <w:sz w:val="24"/>
          <w:szCs w:val="24"/>
        </w:rPr>
        <w:t>.</w:t>
      </w:r>
    </w:p>
    <w:p w14:paraId="71D59297" w14:textId="77777777" w:rsidR="00490B53" w:rsidRDefault="00000000">
      <w:pPr>
        <w:spacing w:line="360"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杨龙立</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校本课程的设计与探讨</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广州：广东教育出版社，</w:t>
      </w: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005.</w:t>
      </w:r>
    </w:p>
    <w:p w14:paraId="2965ADFB" w14:textId="77777777" w:rsidR="00490B53" w:rsidRDefault="00490B53">
      <w:pPr>
        <w:spacing w:line="360" w:lineRule="auto"/>
        <w:ind w:firstLineChars="200" w:firstLine="480"/>
        <w:jc w:val="left"/>
        <w:rPr>
          <w:rFonts w:ascii="Times New Roman" w:eastAsia="宋体" w:hAnsi="Times New Roman" w:cs="Times New Roman"/>
          <w:bCs/>
          <w:sz w:val="24"/>
          <w:szCs w:val="24"/>
        </w:rPr>
      </w:pPr>
    </w:p>
    <w:p w14:paraId="3CD04B3A"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笔</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张文娟</w:t>
      </w:r>
    </w:p>
    <w:p w14:paraId="1DE2D021"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定</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人：王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21575696" w14:textId="77777777" w:rsidR="00490B53" w:rsidRDefault="00000000">
      <w:pPr>
        <w:autoSpaceDE w:val="0"/>
        <w:autoSpaceDN w:val="0"/>
        <w:adjustRightInd w:val="0"/>
        <w:spacing w:line="360" w:lineRule="auto"/>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批</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人：张志欣</w:t>
      </w:r>
    </w:p>
    <w:p w14:paraId="2EA16EBE" w14:textId="77777777" w:rsidR="00490B53" w:rsidRDefault="00000000">
      <w:pPr>
        <w:widowControl/>
        <w:ind w:firstLineChars="2100" w:firstLine="504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022235FC" w14:textId="77777777" w:rsidR="00490B53" w:rsidRDefault="00490B53">
      <w:pPr>
        <w:widowControl/>
        <w:jc w:val="left"/>
        <w:rPr>
          <w:rFonts w:ascii="Times New Roman" w:eastAsia="宋体" w:hAnsi="Times New Roman" w:cs="Times New Roman"/>
          <w:kern w:val="0"/>
          <w:sz w:val="24"/>
          <w:szCs w:val="21"/>
        </w:rPr>
      </w:pPr>
    </w:p>
    <w:p w14:paraId="757DB88B"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731DAEF2" w14:textId="77777777" w:rsidR="00490B53" w:rsidRDefault="00000000">
      <w:pPr>
        <w:spacing w:line="312" w:lineRule="auto"/>
        <w:jc w:val="center"/>
        <w:outlineLvl w:val="0"/>
        <w:rPr>
          <w:rFonts w:ascii="Calibri" w:eastAsia="宋体" w:hAnsi="Calibri" w:cs="Times New Roman"/>
          <w:b/>
          <w:bCs/>
          <w:sz w:val="30"/>
        </w:rPr>
      </w:pPr>
      <w:bookmarkStart w:id="184" w:name="_Toc166165204"/>
      <w:r>
        <w:rPr>
          <w:rFonts w:ascii="Calibri" w:eastAsia="宋体" w:hAnsi="Calibri" w:cs="Times New Roman" w:hint="eastAsia"/>
          <w:b/>
          <w:bCs/>
          <w:sz w:val="30"/>
        </w:rPr>
        <w:lastRenderedPageBreak/>
        <w:t>小学生心理辅导课程教学大纲</w:t>
      </w:r>
      <w:bookmarkEnd w:id="184"/>
    </w:p>
    <w:p w14:paraId="54CD73D2" w14:textId="77777777" w:rsidR="00490B53" w:rsidRDefault="00000000">
      <w:pPr>
        <w:spacing w:line="312" w:lineRule="auto"/>
        <w:jc w:val="center"/>
        <w:rPr>
          <w:rFonts w:ascii="Calibri" w:eastAsia="宋体" w:hAnsi="Calibri" w:cs="Times New Roman"/>
          <w:b/>
          <w:bCs/>
          <w:sz w:val="30"/>
        </w:rPr>
      </w:pPr>
      <w:r>
        <w:rPr>
          <w:rFonts w:ascii="Calibri" w:eastAsia="宋体" w:hAnsi="Calibri" w:cs="Times New Roman"/>
          <w:b/>
          <w:bCs/>
          <w:sz w:val="30"/>
        </w:rPr>
        <w:t>（</w:t>
      </w:r>
      <w:r>
        <w:rPr>
          <w:rFonts w:ascii="Calibri" w:eastAsia="宋体" w:hAnsi="Calibri" w:cs="Times New Roman"/>
          <w:b/>
          <w:bCs/>
          <w:sz w:val="30"/>
        </w:rPr>
        <w:t>Psychological counseling for primary school students</w:t>
      </w:r>
      <w:r>
        <w:rPr>
          <w:rFonts w:ascii="Calibri" w:eastAsia="宋体" w:hAnsi="Calibri" w:cs="Times New Roman"/>
          <w:b/>
          <w:bCs/>
          <w:sz w:val="30"/>
        </w:rPr>
        <w:t>）</w:t>
      </w:r>
    </w:p>
    <w:p w14:paraId="68E12D82" w14:textId="77777777" w:rsidR="00490B53" w:rsidRDefault="00490B53">
      <w:pPr>
        <w:spacing w:line="312" w:lineRule="auto"/>
        <w:jc w:val="center"/>
        <w:rPr>
          <w:rFonts w:ascii="Calibri" w:eastAsia="黑体" w:hAnsi="Calibri" w:cs="Times New Roman"/>
          <w:bCs/>
          <w:sz w:val="30"/>
        </w:rPr>
      </w:pPr>
    </w:p>
    <w:p w14:paraId="219BB57C" w14:textId="77777777" w:rsidR="00490B53" w:rsidRDefault="00000000">
      <w:pPr>
        <w:spacing w:line="360" w:lineRule="auto"/>
        <w:ind w:firstLineChars="196" w:firstLine="551"/>
        <w:rPr>
          <w:rFonts w:ascii="Calibri" w:eastAsia="宋体" w:hAnsi="Calibri" w:cs="Times New Roman"/>
          <w:b/>
          <w:sz w:val="28"/>
          <w:szCs w:val="28"/>
        </w:rPr>
      </w:pPr>
      <w:r>
        <w:rPr>
          <w:rFonts w:ascii="Calibri" w:eastAsia="宋体" w:hAnsi="Calibri" w:cs="Times New Roman"/>
          <w:b/>
          <w:sz w:val="28"/>
          <w:szCs w:val="28"/>
        </w:rPr>
        <w:t>一、课程概况</w:t>
      </w:r>
    </w:p>
    <w:p w14:paraId="6D8E270B" w14:textId="77777777" w:rsidR="00490B53" w:rsidRDefault="00000000">
      <w:pPr>
        <w:spacing w:line="360" w:lineRule="auto"/>
        <w:ind w:firstLineChars="200" w:firstLine="482"/>
        <w:rPr>
          <w:rFonts w:ascii="Calibri" w:eastAsia="宋体" w:hAnsi="Calibri" w:cs="Times New Roman"/>
          <w:b/>
          <w:sz w:val="28"/>
          <w:szCs w:val="28"/>
        </w:rPr>
      </w:pPr>
      <w:r>
        <w:rPr>
          <w:rFonts w:ascii="Calibri" w:eastAsia="宋体" w:hAnsi="Calibri" w:cs="Times New Roman"/>
          <w:b/>
          <w:bCs/>
          <w:kern w:val="0"/>
          <w:sz w:val="24"/>
        </w:rPr>
        <w:t>课程代码</w:t>
      </w:r>
      <w:r>
        <w:rPr>
          <w:rFonts w:ascii="Calibri" w:eastAsia="宋体" w:hAnsi="Calibri" w:cs="Times New Roman"/>
          <w:b/>
          <w:kern w:val="0"/>
          <w:sz w:val="24"/>
        </w:rPr>
        <w:t>：</w:t>
      </w:r>
      <w:r>
        <w:rPr>
          <w:rFonts w:ascii="宋体" w:eastAsia="宋体" w:hAnsi="宋体" w:cs="Times New Roman" w:hint="eastAsia"/>
          <w:bCs/>
          <w:kern w:val="0"/>
          <w:sz w:val="24"/>
        </w:rPr>
        <w:t>2401</w:t>
      </w:r>
      <w:r>
        <w:rPr>
          <w:rFonts w:ascii="宋体" w:eastAsia="宋体" w:hAnsi="宋体" w:cs="Times New Roman"/>
          <w:bCs/>
          <w:kern w:val="0"/>
          <w:sz w:val="24"/>
        </w:rPr>
        <w:t>0</w:t>
      </w:r>
      <w:r>
        <w:rPr>
          <w:rFonts w:ascii="宋体" w:eastAsia="宋体" w:hAnsi="宋体" w:cs="Times New Roman" w:hint="eastAsia"/>
          <w:bCs/>
          <w:kern w:val="0"/>
          <w:sz w:val="24"/>
        </w:rPr>
        <w:t>2</w:t>
      </w:r>
      <w:r>
        <w:rPr>
          <w:rFonts w:ascii="宋体" w:eastAsia="宋体" w:hAnsi="宋体" w:cs="Times New Roman"/>
          <w:bCs/>
          <w:kern w:val="0"/>
          <w:sz w:val="24"/>
        </w:rPr>
        <w:t>3</w:t>
      </w:r>
    </w:p>
    <w:p w14:paraId="017CB867"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学</w:t>
      </w:r>
      <w:r>
        <w:rPr>
          <w:rFonts w:ascii="Calibri" w:eastAsia="宋体" w:hAnsi="Calibri" w:cs="Times New Roman"/>
          <w:b/>
          <w:bCs/>
          <w:kern w:val="0"/>
          <w:sz w:val="24"/>
        </w:rPr>
        <w:t xml:space="preserve">    </w:t>
      </w:r>
      <w:r>
        <w:rPr>
          <w:rFonts w:ascii="Calibri" w:eastAsia="宋体" w:hAnsi="Calibri" w:cs="Times New Roman"/>
          <w:b/>
          <w:bCs/>
          <w:kern w:val="0"/>
          <w:sz w:val="24"/>
        </w:rPr>
        <w:t>分</w:t>
      </w:r>
      <w:r>
        <w:rPr>
          <w:rFonts w:ascii="Calibri" w:eastAsia="宋体" w:hAnsi="Calibri" w:cs="Times New Roman"/>
          <w:b/>
          <w:kern w:val="0"/>
          <w:sz w:val="24"/>
        </w:rPr>
        <w:t>：</w:t>
      </w:r>
      <w:r>
        <w:rPr>
          <w:rFonts w:ascii="Calibri" w:eastAsia="宋体" w:hAnsi="Calibri" w:cs="Times New Roman" w:hint="eastAsia"/>
          <w:kern w:val="0"/>
          <w:sz w:val="24"/>
        </w:rPr>
        <w:t>2</w:t>
      </w:r>
    </w:p>
    <w:p w14:paraId="28BAEE02"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学</w:t>
      </w:r>
      <w:r>
        <w:rPr>
          <w:rFonts w:ascii="Calibri" w:eastAsia="宋体" w:hAnsi="Calibri" w:cs="Times New Roman"/>
          <w:b/>
          <w:bCs/>
          <w:kern w:val="0"/>
          <w:sz w:val="24"/>
        </w:rPr>
        <w:t xml:space="preserve">    </w:t>
      </w:r>
      <w:r>
        <w:rPr>
          <w:rFonts w:ascii="Calibri" w:eastAsia="宋体" w:hAnsi="Calibri" w:cs="Times New Roman"/>
          <w:b/>
          <w:bCs/>
          <w:kern w:val="0"/>
          <w:sz w:val="24"/>
        </w:rPr>
        <w:t>时</w:t>
      </w:r>
      <w:r>
        <w:rPr>
          <w:rFonts w:ascii="Calibri" w:eastAsia="宋体" w:hAnsi="Calibri" w:cs="Times New Roman"/>
          <w:b/>
          <w:kern w:val="0"/>
          <w:sz w:val="24"/>
        </w:rPr>
        <w:t>：</w:t>
      </w:r>
      <w:r>
        <w:rPr>
          <w:rFonts w:ascii="Calibri" w:eastAsia="宋体" w:hAnsi="Calibri" w:cs="Times New Roman" w:hint="eastAsia"/>
          <w:kern w:val="0"/>
          <w:sz w:val="24"/>
        </w:rPr>
        <w:t>32</w:t>
      </w:r>
      <w:r>
        <w:rPr>
          <w:rFonts w:ascii="Calibri" w:eastAsia="宋体" w:hAnsi="Calibri" w:cs="Times New Roman"/>
          <w:kern w:val="0"/>
          <w:sz w:val="24"/>
        </w:rPr>
        <w:t>（其中：讲授学时</w:t>
      </w:r>
      <w:r>
        <w:rPr>
          <w:rFonts w:ascii="Calibri" w:eastAsia="宋体" w:hAnsi="Calibri" w:cs="Times New Roman" w:hint="eastAsia"/>
          <w:kern w:val="0"/>
          <w:sz w:val="24"/>
        </w:rPr>
        <w:t>24</w:t>
      </w:r>
      <w:r>
        <w:rPr>
          <w:rFonts w:ascii="Calibri" w:eastAsia="宋体" w:hAnsi="Calibri" w:cs="Times New Roman" w:hint="eastAsia"/>
          <w:kern w:val="0"/>
          <w:sz w:val="24"/>
        </w:rPr>
        <w:t>，课内实践</w:t>
      </w:r>
      <w:r>
        <w:rPr>
          <w:rFonts w:ascii="Calibri" w:eastAsia="宋体" w:hAnsi="Calibri" w:cs="Times New Roman"/>
          <w:kern w:val="0"/>
          <w:sz w:val="24"/>
        </w:rPr>
        <w:t>学时</w:t>
      </w:r>
      <w:r>
        <w:rPr>
          <w:rFonts w:ascii="Calibri" w:eastAsia="宋体" w:hAnsi="Calibri" w:cs="Times New Roman" w:hint="eastAsia"/>
          <w:kern w:val="0"/>
          <w:sz w:val="24"/>
        </w:rPr>
        <w:t>8</w:t>
      </w:r>
      <w:r>
        <w:rPr>
          <w:rFonts w:ascii="Calibri" w:eastAsia="宋体" w:hAnsi="Calibri" w:cs="Times New Roman"/>
          <w:kern w:val="0"/>
          <w:sz w:val="24"/>
        </w:rPr>
        <w:t>）</w:t>
      </w:r>
    </w:p>
    <w:p w14:paraId="26498B1C"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适用专业</w:t>
      </w:r>
      <w:r>
        <w:rPr>
          <w:rFonts w:ascii="Calibri" w:eastAsia="宋体" w:hAnsi="Calibri" w:cs="Times New Roman"/>
          <w:b/>
          <w:kern w:val="0"/>
          <w:sz w:val="24"/>
        </w:rPr>
        <w:t>：</w:t>
      </w:r>
      <w:r>
        <w:rPr>
          <w:rFonts w:ascii="Calibri" w:eastAsia="宋体" w:hAnsi="Calibri" w:cs="Times New Roman" w:hint="eastAsia"/>
          <w:sz w:val="24"/>
        </w:rPr>
        <w:t>小学教育（文）、小学教育（理）</w:t>
      </w:r>
      <w:r>
        <w:rPr>
          <w:rFonts w:ascii="Calibri" w:eastAsia="黑体" w:hAnsi="Calibri" w:cs="Times New Roman"/>
          <w:sz w:val="24"/>
        </w:rPr>
        <w:t xml:space="preserve">  </w:t>
      </w:r>
      <w:r>
        <w:rPr>
          <w:rFonts w:ascii="Calibri" w:eastAsia="宋体" w:hAnsi="Calibri" w:cs="Times New Roman"/>
          <w:kern w:val="0"/>
          <w:sz w:val="24"/>
        </w:rPr>
        <w:t xml:space="preserve">                          </w:t>
      </w:r>
    </w:p>
    <w:p w14:paraId="6E6A81FB" w14:textId="77777777" w:rsidR="00490B53" w:rsidRDefault="00000000">
      <w:pPr>
        <w:spacing w:line="360" w:lineRule="auto"/>
        <w:ind w:firstLineChars="200" w:firstLine="482"/>
        <w:rPr>
          <w:rFonts w:ascii="Calibri" w:eastAsia="宋体" w:hAnsi="Calibri" w:cs="Times New Roman"/>
          <w:b/>
          <w:kern w:val="0"/>
          <w:sz w:val="24"/>
        </w:rPr>
      </w:pPr>
      <w:r>
        <w:rPr>
          <w:rFonts w:ascii="Calibri" w:eastAsia="宋体" w:hAnsi="Calibri" w:cs="Times New Roman" w:hint="eastAsia"/>
          <w:b/>
          <w:bCs/>
          <w:kern w:val="0"/>
          <w:sz w:val="24"/>
        </w:rPr>
        <w:t>建议</w:t>
      </w:r>
      <w:r>
        <w:rPr>
          <w:rFonts w:ascii="Calibri" w:eastAsia="宋体" w:hAnsi="Calibri" w:cs="Times New Roman"/>
          <w:b/>
          <w:bCs/>
          <w:kern w:val="0"/>
          <w:sz w:val="24"/>
        </w:rPr>
        <w:t>教材</w:t>
      </w:r>
      <w:r>
        <w:rPr>
          <w:rFonts w:ascii="Calibri" w:eastAsia="宋体" w:hAnsi="Calibri" w:cs="Times New Roman"/>
          <w:b/>
          <w:kern w:val="0"/>
          <w:sz w:val="24"/>
        </w:rPr>
        <w:t>：</w:t>
      </w:r>
      <w:r>
        <w:rPr>
          <w:rFonts w:ascii="Calibri" w:eastAsia="宋体" w:hAnsi="Calibri" w:cs="Times New Roman" w:hint="eastAsia"/>
          <w:bCs/>
          <w:kern w:val="0"/>
          <w:sz w:val="24"/>
        </w:rPr>
        <w:t>彭小虎著，小学生心理辅导，华东师范大学出版社，</w:t>
      </w:r>
      <w:r>
        <w:rPr>
          <w:rFonts w:ascii="Calibri" w:eastAsia="宋体" w:hAnsi="Calibri" w:cs="Times New Roman" w:hint="eastAsia"/>
          <w:bCs/>
          <w:kern w:val="0"/>
          <w:sz w:val="24"/>
        </w:rPr>
        <w:t>2012</w:t>
      </w:r>
    </w:p>
    <w:p w14:paraId="07096359" w14:textId="77777777" w:rsidR="00490B53" w:rsidRDefault="00000000">
      <w:pPr>
        <w:spacing w:line="360" w:lineRule="auto"/>
        <w:ind w:firstLineChars="200" w:firstLine="482"/>
        <w:rPr>
          <w:rFonts w:ascii="Calibri" w:eastAsia="宋体" w:hAnsi="Calibri" w:cs="Times New Roman"/>
          <w:bCs/>
          <w:kern w:val="0"/>
          <w:sz w:val="24"/>
        </w:rPr>
      </w:pPr>
      <w:r>
        <w:rPr>
          <w:rFonts w:ascii="Calibri" w:eastAsia="宋体" w:hAnsi="Calibri" w:cs="Times New Roman"/>
          <w:b/>
          <w:bCs/>
          <w:kern w:val="0"/>
          <w:sz w:val="24"/>
        </w:rPr>
        <w:t>课程归口：</w:t>
      </w:r>
      <w:r>
        <w:rPr>
          <w:rFonts w:ascii="宋体" w:eastAsia="宋体" w:hAnsi="宋体" w:cs="Times New Roman" w:hint="eastAsia"/>
          <w:bCs/>
          <w:kern w:val="0"/>
          <w:sz w:val="24"/>
        </w:rPr>
        <w:t>师范</w:t>
      </w:r>
      <w:r>
        <w:rPr>
          <w:rFonts w:ascii="Calibri" w:eastAsia="宋体" w:hAnsi="Calibri" w:cs="Times New Roman"/>
          <w:kern w:val="0"/>
          <w:sz w:val="24"/>
        </w:rPr>
        <w:t>学院</w:t>
      </w:r>
    </w:p>
    <w:p w14:paraId="0E351172"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课程的性质与任务</w:t>
      </w:r>
      <w:r>
        <w:rPr>
          <w:rFonts w:ascii="Calibri" w:eastAsia="宋体" w:hAnsi="Calibri" w:cs="Times New Roman" w:hint="eastAsia"/>
          <w:b/>
          <w:bCs/>
          <w:kern w:val="0"/>
          <w:sz w:val="24"/>
        </w:rPr>
        <w:t>：</w:t>
      </w:r>
      <w:r>
        <w:rPr>
          <w:rFonts w:ascii="Calibri" w:eastAsia="宋体" w:hAnsi="Calibri" w:cs="Times New Roman" w:hint="eastAsia"/>
          <w:kern w:val="0"/>
          <w:sz w:val="24"/>
        </w:rPr>
        <w:t>小学生心理辅导是小学教育专业的专业选修课程。课程通过对心理辅导技术的学习，结合小学生发展存在问题的研究，提高本专业学生的心理辅导的能力和操作技能。</w:t>
      </w:r>
    </w:p>
    <w:p w14:paraId="24EAFA2A" w14:textId="77777777" w:rsidR="00490B53" w:rsidRDefault="00000000">
      <w:pPr>
        <w:spacing w:line="360" w:lineRule="auto"/>
        <w:ind w:firstLineChars="200" w:firstLine="480"/>
        <w:rPr>
          <w:rFonts w:ascii="Calibri" w:eastAsia="宋体" w:hAnsi="Calibri" w:cs="Times New Roman"/>
          <w:kern w:val="0"/>
          <w:sz w:val="24"/>
        </w:rPr>
      </w:pPr>
      <w:r>
        <w:rPr>
          <w:rFonts w:ascii="Calibri" w:eastAsia="宋体" w:hAnsi="Calibri" w:cs="Times New Roman" w:hint="eastAsia"/>
          <w:kern w:val="0"/>
          <w:sz w:val="24"/>
        </w:rPr>
        <w:t>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658BD620"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二</w:t>
      </w:r>
      <w:r>
        <w:rPr>
          <w:rFonts w:ascii="Calibri" w:eastAsia="宋体" w:hAnsi="Calibri" w:cs="Times New Roman"/>
          <w:b/>
          <w:sz w:val="28"/>
          <w:szCs w:val="28"/>
        </w:rPr>
        <w:t>、课程目标</w:t>
      </w:r>
    </w:p>
    <w:p w14:paraId="40A284A8"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sz w:val="24"/>
          <w:szCs w:val="24"/>
        </w:rPr>
        <w:t>（一）课程具体目标</w:t>
      </w:r>
    </w:p>
    <w:p w14:paraId="35C8049D"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 xml:space="preserve">1. </w:t>
      </w:r>
      <w:r>
        <w:rPr>
          <w:rFonts w:ascii="Calibri" w:eastAsia="宋体" w:hAnsi="Calibri" w:cs="Times New Roman" w:hint="eastAsia"/>
          <w:sz w:val="24"/>
        </w:rPr>
        <w:t>阐释小学生心理辅导的目标和价值，形成以儿童发展为中心的辅导理念，分析小学儿童发展心理的规律，</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在于强化教师职业理念中的儿童中心思想，提高师范生的职业信念。</w:t>
      </w:r>
    </w:p>
    <w:p w14:paraId="5565BDDF"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2.</w:t>
      </w:r>
      <w:r>
        <w:rPr>
          <w:rFonts w:ascii="Calibri" w:eastAsia="宋体" w:hAnsi="Calibri" w:cs="Times New Roman" w:hint="eastAsia"/>
          <w:sz w:val="24"/>
        </w:rPr>
        <w:t>尝试运用小学生心理辅导的理论，结合小学生心理辅导的主要技术，学会在小学生班队管理中设计团体辅导活动，</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是强化科学发展观，用学科发展的历史及对学科的流派的梳理培养科学精神。</w:t>
      </w:r>
    </w:p>
    <w:p w14:paraId="3B31EEC0"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3.</w:t>
      </w:r>
      <w:r>
        <w:rPr>
          <w:rFonts w:ascii="Calibri" w:eastAsia="宋体" w:hAnsi="Calibri" w:cs="Times New Roman" w:hint="eastAsia"/>
          <w:sz w:val="24"/>
        </w:rPr>
        <w:t>学会分析小学生常见的心理问题，运用个别辅导技术设计辅导方案，在课内实践中验证方案的可行性，</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是进一步提升教师职业素养，提高因材施教的能力。</w:t>
      </w:r>
    </w:p>
    <w:p w14:paraId="05A11452"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lastRenderedPageBreak/>
        <w:t>目标</w:t>
      </w:r>
      <w:r>
        <w:rPr>
          <w:rFonts w:ascii="Calibri" w:eastAsia="宋体" w:hAnsi="Calibri" w:cs="Times New Roman" w:hint="eastAsia"/>
          <w:sz w:val="24"/>
        </w:rPr>
        <w:t xml:space="preserve">4. </w:t>
      </w:r>
      <w:r>
        <w:rPr>
          <w:rFonts w:ascii="Calibri" w:eastAsia="宋体" w:hAnsi="Calibri" w:cs="Times New Roman" w:hint="eastAsia"/>
          <w:sz w:val="24"/>
        </w:rPr>
        <w:t>在课内实践过程中选择相应的小组活动形式，练习心理辅导的技能，获得团队活动体验，习得与学生、同伴和家长沟通的技能，</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是强调教育的生态观，师范生在活动中提升人际协调的能力和体验。</w:t>
      </w:r>
    </w:p>
    <w:p w14:paraId="0F9535BB"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142F648A" w14:textId="77777777">
        <w:trPr>
          <w:trHeight w:val="479"/>
          <w:jc w:val="center"/>
        </w:trPr>
        <w:tc>
          <w:tcPr>
            <w:tcW w:w="1748" w:type="dxa"/>
            <w:vAlign w:val="center"/>
          </w:tcPr>
          <w:p w14:paraId="6A3AF34A"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vAlign w:val="center"/>
          </w:tcPr>
          <w:p w14:paraId="72944C19"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4977" w:type="dxa"/>
            <w:vAlign w:val="center"/>
          </w:tcPr>
          <w:p w14:paraId="3E3862B4"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7C0081EE" w14:textId="77777777">
        <w:trPr>
          <w:trHeight w:val="790"/>
          <w:jc w:val="center"/>
        </w:trPr>
        <w:tc>
          <w:tcPr>
            <w:tcW w:w="1748" w:type="dxa"/>
            <w:vMerge w:val="restart"/>
            <w:vAlign w:val="center"/>
          </w:tcPr>
          <w:p w14:paraId="7930D11B"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60D2E3E1"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tc>
        <w:tc>
          <w:tcPr>
            <w:tcW w:w="4977" w:type="dxa"/>
            <w:vAlign w:val="center"/>
          </w:tcPr>
          <w:p w14:paraId="157D1E4F"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6F1FCAC7" w14:textId="77777777">
        <w:trPr>
          <w:trHeight w:val="479"/>
          <w:jc w:val="center"/>
        </w:trPr>
        <w:tc>
          <w:tcPr>
            <w:tcW w:w="1748" w:type="dxa"/>
            <w:vMerge/>
            <w:vAlign w:val="center"/>
          </w:tcPr>
          <w:p w14:paraId="3A85815F" w14:textId="77777777" w:rsidR="00490B53" w:rsidRDefault="00490B53">
            <w:pPr>
              <w:spacing w:line="276" w:lineRule="auto"/>
              <w:jc w:val="center"/>
              <w:rPr>
                <w:rFonts w:ascii="宋体" w:eastAsia="宋体" w:hAnsi="宋体" w:cs="宋体"/>
                <w:bCs/>
                <w:color w:val="000000"/>
                <w:szCs w:val="21"/>
              </w:rPr>
            </w:pPr>
          </w:p>
        </w:tc>
        <w:tc>
          <w:tcPr>
            <w:tcW w:w="2223" w:type="dxa"/>
            <w:vAlign w:val="center"/>
          </w:tcPr>
          <w:p w14:paraId="2EC0E15F"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毕业要求6.综合育人</w:t>
            </w:r>
          </w:p>
        </w:tc>
        <w:tc>
          <w:tcPr>
            <w:tcW w:w="4977" w:type="dxa"/>
            <w:vAlign w:val="center"/>
          </w:tcPr>
          <w:p w14:paraId="3892B468"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指标点6-1：【遵循身心规律】了解不同年龄以及有特殊需要的小学生的身心发展特点和规律、不同年龄小学生学习的特点，掌握小学生良好行为习惯养成的知识。</w:t>
            </w:r>
          </w:p>
        </w:tc>
      </w:tr>
      <w:tr w:rsidR="00490B53" w14:paraId="44B1C6F7" w14:textId="77777777">
        <w:trPr>
          <w:trHeight w:val="497"/>
          <w:jc w:val="center"/>
        </w:trPr>
        <w:tc>
          <w:tcPr>
            <w:tcW w:w="1748" w:type="dxa"/>
            <w:vMerge w:val="restart"/>
            <w:vAlign w:val="center"/>
          </w:tcPr>
          <w:p w14:paraId="31B31BB2"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23" w:type="dxa"/>
            <w:vAlign w:val="center"/>
          </w:tcPr>
          <w:p w14:paraId="3F3A489E" w14:textId="77777777" w:rsidR="00490B53" w:rsidRDefault="00000000">
            <w:pPr>
              <w:widowControl/>
              <w:spacing w:line="26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w:t>
            </w:r>
            <w:r>
              <w:rPr>
                <w:rFonts w:ascii="Calibri" w:eastAsia="宋体" w:hAnsi="Calibri" w:cs="Times New Roman" w:hint="eastAsia"/>
                <w:szCs w:val="23"/>
              </w:rPr>
              <w:t>教育情怀</w:t>
            </w:r>
          </w:p>
        </w:tc>
        <w:tc>
          <w:tcPr>
            <w:tcW w:w="4977" w:type="dxa"/>
            <w:vAlign w:val="center"/>
          </w:tcPr>
          <w:p w14:paraId="3A009DC8"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735A3B40" w14:textId="77777777">
        <w:trPr>
          <w:trHeight w:val="497"/>
          <w:jc w:val="center"/>
        </w:trPr>
        <w:tc>
          <w:tcPr>
            <w:tcW w:w="1748" w:type="dxa"/>
            <w:vMerge/>
            <w:vAlign w:val="center"/>
          </w:tcPr>
          <w:p w14:paraId="732ACC3E" w14:textId="77777777" w:rsidR="00490B53" w:rsidRDefault="00490B53">
            <w:pPr>
              <w:spacing w:line="276" w:lineRule="auto"/>
              <w:jc w:val="center"/>
              <w:rPr>
                <w:rFonts w:ascii="宋体" w:eastAsia="宋体" w:hAnsi="宋体" w:cs="宋体"/>
                <w:color w:val="000000"/>
                <w:szCs w:val="21"/>
              </w:rPr>
            </w:pPr>
          </w:p>
        </w:tc>
        <w:tc>
          <w:tcPr>
            <w:tcW w:w="2223" w:type="dxa"/>
            <w:vAlign w:val="center"/>
          </w:tcPr>
          <w:p w14:paraId="4BEA508C" w14:textId="77777777" w:rsidR="00490B53" w:rsidRDefault="00000000">
            <w:pPr>
              <w:spacing w:line="276" w:lineRule="auto"/>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毕业要求5：</w:t>
            </w:r>
            <w:r>
              <w:rPr>
                <w:rFonts w:ascii="Calibri" w:eastAsia="宋体" w:hAnsi="Calibri" w:cs="Times New Roman" w:hint="eastAsia"/>
                <w:szCs w:val="23"/>
              </w:rPr>
              <w:t>班级管理</w:t>
            </w:r>
          </w:p>
        </w:tc>
        <w:tc>
          <w:tcPr>
            <w:tcW w:w="4977" w:type="dxa"/>
            <w:vAlign w:val="center"/>
          </w:tcPr>
          <w:p w14:paraId="7720E598"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指标点5-2：【强化德育地位】获得小学德育工作体验，树立德育为先的理念，熟悉小学德育的基本原理与方法。</w:t>
            </w:r>
          </w:p>
          <w:p w14:paraId="4414F726"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指标点5-3：【重视心理健康教育】获得小学心理健康教育指导体验，参与组织与指导对小学生心理健康教育的科普宣传及心理辅导，掌握小学心理健康教育的基本方法。</w:t>
            </w:r>
          </w:p>
        </w:tc>
      </w:tr>
      <w:tr w:rsidR="00490B53" w14:paraId="66D78563" w14:textId="77777777">
        <w:trPr>
          <w:trHeight w:val="1038"/>
          <w:jc w:val="center"/>
        </w:trPr>
        <w:tc>
          <w:tcPr>
            <w:tcW w:w="1748" w:type="dxa"/>
            <w:vMerge w:val="restart"/>
            <w:vAlign w:val="center"/>
          </w:tcPr>
          <w:p w14:paraId="67A00D45"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 3</w:t>
            </w:r>
          </w:p>
        </w:tc>
        <w:tc>
          <w:tcPr>
            <w:tcW w:w="2223" w:type="dxa"/>
            <w:vAlign w:val="center"/>
          </w:tcPr>
          <w:p w14:paraId="0229F633"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毕业要求5：</w:t>
            </w:r>
            <w:r>
              <w:rPr>
                <w:rFonts w:ascii="Calibri" w:eastAsia="宋体" w:hAnsi="Calibri" w:cs="Times New Roman" w:hint="eastAsia"/>
                <w:szCs w:val="23"/>
              </w:rPr>
              <w:t>班级管理</w:t>
            </w:r>
          </w:p>
        </w:tc>
        <w:tc>
          <w:tcPr>
            <w:tcW w:w="4977" w:type="dxa"/>
            <w:vAlign w:val="center"/>
          </w:tcPr>
          <w:p w14:paraId="1ED6A5BF"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指标点5-2：【强化德育地位】获得小学德育工作体验，树立德育为先的理念，熟悉小学德育的基本原理与方法。</w:t>
            </w:r>
          </w:p>
          <w:p w14:paraId="2BA1521A"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指标点5-3：【重视心理健康教育】获得小学心理健康教育指导体验，参与组织与指导对小学生心理健康教育的科普宣传及心理辅导，掌握小学心理健康教育的基本方法。</w:t>
            </w:r>
          </w:p>
        </w:tc>
      </w:tr>
      <w:tr w:rsidR="00490B53" w14:paraId="1B7EE2FB" w14:textId="77777777">
        <w:trPr>
          <w:trHeight w:val="1038"/>
          <w:jc w:val="center"/>
        </w:trPr>
        <w:tc>
          <w:tcPr>
            <w:tcW w:w="1748" w:type="dxa"/>
            <w:vMerge/>
            <w:vAlign w:val="center"/>
          </w:tcPr>
          <w:p w14:paraId="75250DEA" w14:textId="77777777" w:rsidR="00490B53" w:rsidRDefault="00490B53">
            <w:pPr>
              <w:spacing w:line="276" w:lineRule="auto"/>
              <w:jc w:val="center"/>
              <w:rPr>
                <w:rFonts w:ascii="宋体" w:eastAsia="宋体" w:hAnsi="宋体" w:cs="宋体"/>
                <w:color w:val="000000"/>
                <w:szCs w:val="21"/>
              </w:rPr>
            </w:pPr>
          </w:p>
        </w:tc>
        <w:tc>
          <w:tcPr>
            <w:tcW w:w="2223" w:type="dxa"/>
            <w:vAlign w:val="center"/>
          </w:tcPr>
          <w:p w14:paraId="2993B9E1"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毕业要求6：综合育人</w:t>
            </w:r>
          </w:p>
        </w:tc>
        <w:tc>
          <w:tcPr>
            <w:tcW w:w="4977" w:type="dxa"/>
            <w:vAlign w:val="center"/>
          </w:tcPr>
          <w:p w14:paraId="234EA78F" w14:textId="77777777" w:rsidR="00490B53" w:rsidRDefault="00000000">
            <w:pPr>
              <w:spacing w:line="276" w:lineRule="auto"/>
              <w:jc w:val="left"/>
              <w:rPr>
                <w:rFonts w:ascii="宋体" w:eastAsia="宋体" w:hAnsi="宋体" w:cs="宋体"/>
                <w:color w:val="000000"/>
                <w:szCs w:val="21"/>
              </w:rPr>
            </w:pPr>
            <w:r>
              <w:rPr>
                <w:rFonts w:ascii="宋体" w:eastAsia="宋体" w:hAnsi="宋体" w:cs="宋体" w:hint="eastAsia"/>
                <w:color w:val="000000"/>
                <w:szCs w:val="21"/>
              </w:rPr>
              <w:t>指标点6-1：【遵循身心规律】了解不同年龄以及有特殊需要的小学生的身心发展特点和规律、不同年龄小学生学习的特点，掌握小学生良好行为习惯养成的知识。</w:t>
            </w:r>
          </w:p>
        </w:tc>
      </w:tr>
      <w:tr w:rsidR="00490B53" w14:paraId="0BBEC08A" w14:textId="77777777">
        <w:trPr>
          <w:trHeight w:val="1038"/>
          <w:jc w:val="center"/>
        </w:trPr>
        <w:tc>
          <w:tcPr>
            <w:tcW w:w="1748" w:type="dxa"/>
            <w:vAlign w:val="center"/>
          </w:tcPr>
          <w:p w14:paraId="6DD67C57"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课程目标4</w:t>
            </w:r>
          </w:p>
        </w:tc>
        <w:tc>
          <w:tcPr>
            <w:tcW w:w="2223" w:type="dxa"/>
            <w:vAlign w:val="center"/>
          </w:tcPr>
          <w:p w14:paraId="586D088B" w14:textId="77777777" w:rsidR="00490B53" w:rsidRDefault="00000000">
            <w:pPr>
              <w:rPr>
                <w:rFonts w:ascii="宋体" w:eastAsia="宋体" w:hAnsi="宋体" w:cs="Times New Roman"/>
                <w:b/>
                <w:color w:val="000000"/>
                <w:kern w:val="0"/>
                <w:szCs w:val="21"/>
              </w:rPr>
            </w:pPr>
            <w:r>
              <w:rPr>
                <w:rFonts w:ascii="宋体" w:eastAsia="宋体" w:hAnsi="宋体" w:cs="Times New Roman" w:hint="eastAsia"/>
                <w:color w:val="000000"/>
                <w:kern w:val="0"/>
                <w:szCs w:val="21"/>
              </w:rPr>
              <w:t>毕业要求8：</w:t>
            </w:r>
            <w:r>
              <w:rPr>
                <w:rFonts w:ascii="Calibri" w:eastAsia="宋体" w:hAnsi="Calibri" w:cs="Times New Roman" w:hint="eastAsia"/>
                <w:szCs w:val="23"/>
              </w:rPr>
              <w:t>沟通合作</w:t>
            </w:r>
          </w:p>
        </w:tc>
        <w:tc>
          <w:tcPr>
            <w:tcW w:w="4977" w:type="dxa"/>
            <w:vAlign w:val="center"/>
          </w:tcPr>
          <w:p w14:paraId="69EDAEE9" w14:textId="77777777" w:rsidR="00490B53" w:rsidRDefault="00000000">
            <w:pPr>
              <w:shd w:val="clear" w:color="auto" w:fill="FFFFFF"/>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指标点8-1：【善于团队合作】理解学习共同体的本质和价值，掌握团队协作的基本策略，在课堂学习与教育实践中获得合作学习体验，形成团队协作精神。</w:t>
            </w:r>
          </w:p>
          <w:p w14:paraId="5E5C087E" w14:textId="77777777" w:rsidR="00490B53" w:rsidRDefault="00000000">
            <w:pPr>
              <w:shd w:val="clear" w:color="auto" w:fill="FFFFFF"/>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指标点8-2：【学会沟通交流】掌握人际沟通合作技能与方法，能与学生和家长以及同行、同事、专家进行有效沟通与合作，实现共同发展。</w:t>
            </w:r>
          </w:p>
        </w:tc>
      </w:tr>
    </w:tbl>
    <w:p w14:paraId="2FED1DCA" w14:textId="77777777" w:rsidR="00490B53" w:rsidRDefault="00490B53">
      <w:pPr>
        <w:spacing w:line="360" w:lineRule="auto"/>
        <w:ind w:firstLineChars="200" w:firstLine="562"/>
        <w:rPr>
          <w:rFonts w:ascii="Calibri" w:eastAsia="宋体" w:hAnsi="Calibri" w:cs="Times New Roman"/>
          <w:b/>
          <w:sz w:val="28"/>
          <w:szCs w:val="28"/>
        </w:rPr>
      </w:pPr>
    </w:p>
    <w:p w14:paraId="369C95F1" w14:textId="77777777" w:rsidR="00490B53" w:rsidRDefault="00000000">
      <w:pPr>
        <w:spacing w:line="360" w:lineRule="auto"/>
        <w:ind w:firstLineChars="200" w:firstLine="562"/>
        <w:rPr>
          <w:rFonts w:ascii="Calibri" w:eastAsia="宋体" w:hAnsi="Calibri" w:cs="Times New Roman"/>
          <w:sz w:val="24"/>
        </w:rPr>
      </w:pPr>
      <w:r>
        <w:rPr>
          <w:rFonts w:ascii="Calibri" w:eastAsia="宋体" w:hAnsi="Calibri" w:cs="Times New Roman" w:hint="eastAsia"/>
          <w:b/>
          <w:sz w:val="28"/>
          <w:szCs w:val="28"/>
        </w:rPr>
        <w:t>三</w:t>
      </w:r>
      <w:r>
        <w:rPr>
          <w:rFonts w:ascii="Calibri" w:eastAsia="宋体" w:hAnsi="Calibri" w:cs="Times New Roman"/>
          <w:b/>
          <w:sz w:val="28"/>
          <w:szCs w:val="28"/>
        </w:rPr>
        <w:t>、课程内容及要求</w:t>
      </w:r>
    </w:p>
    <w:p w14:paraId="303103F0" w14:textId="77777777" w:rsidR="00490B53" w:rsidRDefault="00000000">
      <w:pPr>
        <w:spacing w:line="360" w:lineRule="auto"/>
        <w:ind w:firstLineChars="196" w:firstLine="472"/>
        <w:rPr>
          <w:rFonts w:ascii="Calibri" w:eastAsia="宋体" w:hAnsi="Calibri" w:cs="Times New Roman"/>
          <w:b/>
          <w:sz w:val="24"/>
        </w:rPr>
      </w:pPr>
      <w:r>
        <w:rPr>
          <w:rFonts w:ascii="Calibri" w:eastAsia="宋体" w:hAnsi="Calibri" w:cs="Times New Roman" w:hint="eastAsia"/>
          <w:b/>
          <w:sz w:val="24"/>
        </w:rPr>
        <w:t>（一）绪论（本模块各知识点的讲授与学习，可以支撑课程目标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w:t>
      </w:r>
    </w:p>
    <w:p w14:paraId="6370C94E" w14:textId="77777777" w:rsidR="00490B53" w:rsidRDefault="00000000">
      <w:pPr>
        <w:spacing w:line="360" w:lineRule="auto"/>
        <w:ind w:firstLineChars="196" w:firstLine="47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78E79B3C" w14:textId="77777777" w:rsidR="00490B53" w:rsidRDefault="00000000">
      <w:pPr>
        <w:spacing w:line="360" w:lineRule="auto"/>
        <w:ind w:firstLineChars="196" w:firstLine="47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）小学生心理辅导的意义</w:t>
      </w:r>
    </w:p>
    <w:p w14:paraId="683B4E32" w14:textId="77777777" w:rsidR="00490B53" w:rsidRDefault="00000000">
      <w:pPr>
        <w:spacing w:line="360" w:lineRule="auto"/>
        <w:ind w:firstLineChars="196" w:firstLine="47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）小学生心理辅导的内涵</w:t>
      </w:r>
    </w:p>
    <w:p w14:paraId="4633C8AD" w14:textId="77777777" w:rsidR="00490B53" w:rsidRDefault="00000000">
      <w:pPr>
        <w:spacing w:line="360" w:lineRule="auto"/>
        <w:ind w:firstLineChars="196" w:firstLine="47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）小学生心理辅导的目标</w:t>
      </w:r>
    </w:p>
    <w:p w14:paraId="4BA67FFF" w14:textId="77777777" w:rsidR="00490B53" w:rsidRDefault="00000000">
      <w:pPr>
        <w:spacing w:line="360" w:lineRule="auto"/>
        <w:ind w:firstLineChars="196" w:firstLine="47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）小学生心理辅导的对象与内容</w:t>
      </w:r>
    </w:p>
    <w:p w14:paraId="4D8929BC" w14:textId="77777777" w:rsidR="00490B53" w:rsidRDefault="00000000">
      <w:pPr>
        <w:spacing w:line="360" w:lineRule="auto"/>
        <w:ind w:firstLineChars="196" w:firstLine="47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）小学生心理辅导的原则</w:t>
      </w:r>
    </w:p>
    <w:p w14:paraId="2212F1CF" w14:textId="77777777" w:rsidR="00490B53" w:rsidRDefault="00000000">
      <w:pPr>
        <w:spacing w:line="360"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4BD343E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1</w:t>
      </w:r>
      <w:r>
        <w:rPr>
          <w:rFonts w:ascii="Calibri" w:eastAsia="宋体" w:hAnsi="Calibri" w:cs="Times New Roman" w:hint="eastAsia"/>
          <w:sz w:val="24"/>
        </w:rPr>
        <w:t>）了解小学生心理辅导的意义，掌握小学生心理辅导的目标与对象</w:t>
      </w:r>
    </w:p>
    <w:p w14:paraId="02DFD2A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）理解小学生心理辅导的原则和内涵，</w:t>
      </w:r>
      <w:bookmarkStart w:id="185" w:name="_Hlk22499516"/>
      <w:r>
        <w:rPr>
          <w:rFonts w:ascii="Calibri" w:eastAsia="宋体" w:hAnsi="Calibri" w:cs="Times New Roman" w:hint="eastAsia"/>
          <w:sz w:val="24"/>
        </w:rPr>
        <w:t>形成正确的小学生心理辅导理念</w:t>
      </w:r>
      <w:bookmarkEnd w:id="185"/>
    </w:p>
    <w:p w14:paraId="5FA00D54"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理解小学生心理辅导的原则和内涵</w:t>
      </w:r>
    </w:p>
    <w:p w14:paraId="1A2C3B1E"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形成正确的小学生心理辅导理念</w:t>
      </w:r>
    </w:p>
    <w:p w14:paraId="2DE4B216"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（二）小学生心理辅导的基本理论（本模块各知识点的讲授与学习，可以支撑课程目标</w:t>
      </w:r>
      <w:r>
        <w:rPr>
          <w:rFonts w:ascii="Calibri" w:eastAsia="宋体" w:hAnsi="Calibri" w:cs="Times New Roman" w:hint="eastAsia"/>
          <w:b/>
          <w:sz w:val="24"/>
        </w:rPr>
        <w:t>2</w:t>
      </w:r>
      <w:r>
        <w:rPr>
          <w:rFonts w:ascii="Calibri" w:eastAsia="宋体" w:hAnsi="Calibri" w:cs="Times New Roman" w:hint="eastAsia"/>
          <w:b/>
          <w:sz w:val="24"/>
        </w:rPr>
        <w:t>、课程目标</w:t>
      </w:r>
      <w:r>
        <w:rPr>
          <w:rFonts w:ascii="Calibri" w:eastAsia="宋体" w:hAnsi="Calibri" w:cs="Times New Roman" w:hint="eastAsia"/>
          <w:b/>
          <w:sz w:val="24"/>
        </w:rPr>
        <w:t>3</w:t>
      </w:r>
      <w:r>
        <w:rPr>
          <w:rFonts w:ascii="Calibri" w:eastAsia="宋体" w:hAnsi="Calibri" w:cs="Times New Roman" w:hint="eastAsia"/>
          <w:b/>
          <w:sz w:val="24"/>
        </w:rPr>
        <w:t>）</w:t>
      </w:r>
    </w:p>
    <w:p w14:paraId="3990B4B5"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7F715ED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）精神分析理论</w:t>
      </w:r>
    </w:p>
    <w:p w14:paraId="3B513FB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）行为主义理论</w:t>
      </w:r>
    </w:p>
    <w:p w14:paraId="3705496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）理性情绪咨询理论</w:t>
      </w:r>
    </w:p>
    <w:p w14:paraId="60DF02E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）以人为中心的咨询理论</w:t>
      </w:r>
    </w:p>
    <w:p w14:paraId="667E96F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）群体动力理论</w:t>
      </w:r>
    </w:p>
    <w:p w14:paraId="2171FC56" w14:textId="77777777" w:rsidR="00490B53" w:rsidRDefault="00000000">
      <w:pPr>
        <w:spacing w:line="360" w:lineRule="auto"/>
        <w:rPr>
          <w:rFonts w:ascii="Calibri" w:eastAsia="宋体" w:hAnsi="Calibri" w:cs="Times New Roman"/>
          <w:b/>
          <w:bCs/>
          <w:sz w:val="24"/>
        </w:rPr>
      </w:pPr>
      <w:r>
        <w:rPr>
          <w:rFonts w:ascii="Calibri" w:eastAsia="宋体" w:hAnsi="Calibri" w:cs="Times New Roman" w:hint="eastAsia"/>
          <w:sz w:val="24"/>
        </w:rPr>
        <w:t xml:space="preserve"> </w:t>
      </w:r>
      <w:r>
        <w:rPr>
          <w:rFonts w:ascii="Calibri" w:eastAsia="宋体" w:hAnsi="Calibri" w:cs="Times New Roman"/>
          <w:sz w:val="24"/>
        </w:rPr>
        <w:t xml:space="preserve">   </w:t>
      </w: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2CEA461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lastRenderedPageBreak/>
        <w:t>（</w:t>
      </w:r>
      <w:r>
        <w:rPr>
          <w:rFonts w:ascii="Calibri" w:eastAsia="宋体" w:hAnsi="Calibri" w:cs="Times New Roman" w:hint="eastAsia"/>
          <w:sz w:val="24"/>
        </w:rPr>
        <w:t>1</w:t>
      </w:r>
      <w:r>
        <w:rPr>
          <w:rFonts w:ascii="Calibri" w:eastAsia="宋体" w:hAnsi="Calibri" w:cs="Times New Roman" w:hint="eastAsia"/>
          <w:sz w:val="24"/>
        </w:rPr>
        <w:t>）了解群体动力理论，理解</w:t>
      </w:r>
      <w:proofErr w:type="gramStart"/>
      <w:r>
        <w:rPr>
          <w:rFonts w:ascii="Calibri" w:eastAsia="宋体" w:hAnsi="Calibri" w:cs="Times New Roman" w:hint="eastAsia"/>
          <w:sz w:val="24"/>
        </w:rPr>
        <w:t>各理论</w:t>
      </w:r>
      <w:proofErr w:type="gramEnd"/>
      <w:r>
        <w:rPr>
          <w:rFonts w:ascii="Calibri" w:eastAsia="宋体" w:hAnsi="Calibri" w:cs="Times New Roman" w:hint="eastAsia"/>
          <w:sz w:val="24"/>
        </w:rPr>
        <w:t>流派在小学生心理辅导中的适用性</w:t>
      </w:r>
    </w:p>
    <w:p w14:paraId="328F817A"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）掌握行为主义理论和理性情绪理论，能</w:t>
      </w:r>
      <w:bookmarkStart w:id="186" w:name="_Hlk22499862"/>
      <w:r>
        <w:rPr>
          <w:rFonts w:ascii="Calibri" w:eastAsia="宋体" w:hAnsi="Calibri" w:cs="Times New Roman" w:hint="eastAsia"/>
          <w:sz w:val="24"/>
        </w:rPr>
        <w:t>设计与相关理论相应的小学生心理辅导活动</w:t>
      </w:r>
      <w:bookmarkEnd w:id="186"/>
    </w:p>
    <w:p w14:paraId="4666E3BC"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掌握行为主义理论和理性情绪理论</w:t>
      </w:r>
    </w:p>
    <w:p w14:paraId="743B88E6"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设计与相关理论相应的小学生心理辅导活动</w:t>
      </w:r>
    </w:p>
    <w:p w14:paraId="2AFFC516"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（三）小学生心理辅导的基本技术（本模块各知识点的讲授与学习，可以支撑课程目标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color w:val="000000"/>
          <w:szCs w:val="21"/>
        </w:rPr>
        <w:t>、</w:t>
      </w:r>
      <w:r>
        <w:rPr>
          <w:rFonts w:ascii="Calibri" w:eastAsia="宋体" w:hAnsi="Calibri" w:cs="Times New Roman" w:hint="eastAsia"/>
          <w:b/>
          <w:sz w:val="24"/>
        </w:rPr>
        <w:t>课程目标</w:t>
      </w:r>
      <w:r>
        <w:rPr>
          <w:rFonts w:ascii="Calibri" w:eastAsia="宋体" w:hAnsi="Calibri" w:cs="Times New Roman"/>
          <w:b/>
          <w:sz w:val="24"/>
        </w:rPr>
        <w:t>4</w:t>
      </w:r>
      <w:r>
        <w:rPr>
          <w:rFonts w:ascii="Calibri" w:eastAsia="宋体" w:hAnsi="Calibri" w:cs="Times New Roman" w:hint="eastAsia"/>
          <w:b/>
          <w:sz w:val="24"/>
        </w:rPr>
        <w:t>）</w:t>
      </w:r>
    </w:p>
    <w:p w14:paraId="31389544"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62C314F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）心理辅导关系建立技术</w:t>
      </w:r>
    </w:p>
    <w:p w14:paraId="71090C1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）晤谈技术</w:t>
      </w:r>
    </w:p>
    <w:p w14:paraId="0321DAE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）心理评估技术</w:t>
      </w:r>
    </w:p>
    <w:p w14:paraId="44D86048"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3BF28E1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）了解上小学生心理辅导的基本技术的构成，</w:t>
      </w:r>
      <w:bookmarkStart w:id="187" w:name="_Hlk22500140"/>
      <w:r>
        <w:rPr>
          <w:rFonts w:ascii="Calibri" w:eastAsia="宋体" w:hAnsi="Calibri" w:cs="Times New Roman" w:hint="eastAsia"/>
          <w:sz w:val="24"/>
        </w:rPr>
        <w:t>理解心理辅导技术的流程</w:t>
      </w:r>
      <w:bookmarkEnd w:id="187"/>
    </w:p>
    <w:p w14:paraId="6342C4DA"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）掌握心理辅导关系的建立、晤谈技术的基本要点，能运用心理评估技术对小学生进行初步的心理评估</w:t>
      </w:r>
    </w:p>
    <w:p w14:paraId="1386C2A1"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理解心理辅导技术的流程，掌握心理辅导关系的建立、晤谈技术的基本要点</w:t>
      </w:r>
    </w:p>
    <w:p w14:paraId="33E54F64"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掌握心理辅导关系的建立、晤谈技术的基本要点</w:t>
      </w:r>
    </w:p>
    <w:p w14:paraId="7F236BF1"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（四）小学生常见的心理问题及其辅导（本模块各知识点的讲授与学习，可以支撑课程目标</w:t>
      </w:r>
      <w:r>
        <w:rPr>
          <w:rFonts w:ascii="Calibri" w:eastAsia="宋体" w:hAnsi="Calibri" w:cs="Times New Roman"/>
          <w:b/>
          <w:sz w:val="24"/>
        </w:rPr>
        <w:t>3</w:t>
      </w:r>
      <w:r>
        <w:rPr>
          <w:rFonts w:ascii="Calibri" w:eastAsia="宋体" w:hAnsi="Calibri" w:cs="Times New Roman" w:hint="eastAsia"/>
          <w:b/>
          <w:sz w:val="24"/>
        </w:rPr>
        <w:t>）</w:t>
      </w:r>
    </w:p>
    <w:p w14:paraId="0CF0FABC"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13CFAD4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）小学生认知心理问题及其辅导</w:t>
      </w:r>
    </w:p>
    <w:p w14:paraId="2137525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）小学生学习心理问题及其辅导</w:t>
      </w:r>
    </w:p>
    <w:p w14:paraId="625F7DE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）小学生人际交往心理问题及其辅导</w:t>
      </w:r>
    </w:p>
    <w:p w14:paraId="046D984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）小学生情绪、意志心理问题及其辅导</w:t>
      </w:r>
    </w:p>
    <w:p w14:paraId="7B78A134"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5DCD42E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）了解小学生常见的各</w:t>
      </w:r>
      <w:proofErr w:type="gramStart"/>
      <w:r>
        <w:rPr>
          <w:rFonts w:ascii="Calibri" w:eastAsia="宋体" w:hAnsi="Calibri" w:cs="Times New Roman" w:hint="eastAsia"/>
          <w:sz w:val="24"/>
        </w:rPr>
        <w:t>类心理</w:t>
      </w:r>
      <w:proofErr w:type="gramEnd"/>
      <w:r>
        <w:rPr>
          <w:rFonts w:ascii="Calibri" w:eastAsia="宋体" w:hAnsi="Calibri" w:cs="Times New Roman" w:hint="eastAsia"/>
          <w:sz w:val="24"/>
        </w:rPr>
        <w:t>问题的表现，学会分析影响小学生心理问题的各类因素，并能提出辅导建议</w:t>
      </w:r>
    </w:p>
    <w:p w14:paraId="268D3B7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2</w:t>
      </w:r>
      <w:r>
        <w:rPr>
          <w:rFonts w:ascii="Calibri" w:eastAsia="宋体" w:hAnsi="Calibri" w:cs="Times New Roman" w:hint="eastAsia"/>
          <w:sz w:val="24"/>
        </w:rPr>
        <w:t>）掌握小学生各</w:t>
      </w:r>
      <w:proofErr w:type="gramStart"/>
      <w:r>
        <w:rPr>
          <w:rFonts w:ascii="Calibri" w:eastAsia="宋体" w:hAnsi="Calibri" w:cs="Times New Roman" w:hint="eastAsia"/>
          <w:sz w:val="24"/>
        </w:rPr>
        <w:t>类心理</w:t>
      </w:r>
      <w:proofErr w:type="gramEnd"/>
      <w:r>
        <w:rPr>
          <w:rFonts w:ascii="Calibri" w:eastAsia="宋体" w:hAnsi="Calibri" w:cs="Times New Roman" w:hint="eastAsia"/>
          <w:sz w:val="24"/>
        </w:rPr>
        <w:t>问题的辅导方法，能设计小学生心理问题辅导的</w:t>
      </w:r>
      <w:r>
        <w:rPr>
          <w:rFonts w:ascii="Calibri" w:eastAsia="宋体" w:hAnsi="Calibri" w:cs="Times New Roman" w:hint="eastAsia"/>
          <w:sz w:val="24"/>
        </w:rPr>
        <w:lastRenderedPageBreak/>
        <w:t>方案并能加以实施</w:t>
      </w:r>
    </w:p>
    <w:p w14:paraId="132F1502"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分析影响小学生心理问题的各类因素，并能提出辅导建议</w:t>
      </w:r>
    </w:p>
    <w:p w14:paraId="104599DD"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设计小学生心理问题辅导的方案并能加以实施</w:t>
      </w:r>
    </w:p>
    <w:p w14:paraId="592C663C"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（五）小学生问题行为的甄别与干预（本模块各知识点的讲授与学习，可以支撑课程目标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175AF96B"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181F4DB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）问题行为的概述</w:t>
      </w:r>
    </w:p>
    <w:p w14:paraId="03F663F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）品行问题的甄别与干预</w:t>
      </w:r>
    </w:p>
    <w:p w14:paraId="1E66C55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）不良行为习惯的甄别与干预</w:t>
      </w:r>
    </w:p>
    <w:p w14:paraId="67AC772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）退缩行为的甄别与干预</w:t>
      </w:r>
    </w:p>
    <w:p w14:paraId="5E654035"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6D5D0DF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w:t>
      </w:r>
      <w:bookmarkStart w:id="188" w:name="_Hlk22500869"/>
      <w:r>
        <w:rPr>
          <w:rFonts w:ascii="Calibri" w:eastAsia="宋体" w:hAnsi="Calibri" w:cs="Times New Roman" w:hint="eastAsia"/>
          <w:sz w:val="24"/>
        </w:rPr>
        <w:t>理解问题行为的涵义和分类，掌握各类问题行为的特征</w:t>
      </w:r>
      <w:bookmarkEnd w:id="188"/>
    </w:p>
    <w:p w14:paraId="25ECA47A"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）了解小学生问题各类问题行为的甄别方法，能针对不同的问题行为提出辅导建议</w:t>
      </w:r>
    </w:p>
    <w:p w14:paraId="026EB291"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理解问题行为的涵义和分类，掌握各类问题行为的特征</w:t>
      </w:r>
    </w:p>
    <w:p w14:paraId="6BC51AC6"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针对不同的问题行为提出辅导建议</w:t>
      </w:r>
    </w:p>
    <w:p w14:paraId="03A0FD52"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（六）小学生心理障碍的甄别与干预（本模块各知识点的讲授与学习，可以支撑课程目标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5222DFAC"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1EEB9BC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）注意缺陷多动障碍的甄别与干预</w:t>
      </w:r>
    </w:p>
    <w:p w14:paraId="4FC325E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）品行障碍的甄别与干预</w:t>
      </w:r>
    </w:p>
    <w:p w14:paraId="0C91491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）小学生情感障碍的甄别与干预</w:t>
      </w:r>
    </w:p>
    <w:p w14:paraId="3CAD9FB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）学习和交流障碍的甄别与干预</w:t>
      </w:r>
    </w:p>
    <w:p w14:paraId="6BD6123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）精神发育迟滞的甄别与干预</w:t>
      </w:r>
    </w:p>
    <w:p w14:paraId="0E84B74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6</w:t>
      </w:r>
      <w:r>
        <w:rPr>
          <w:rFonts w:ascii="Calibri" w:eastAsia="宋体" w:hAnsi="Calibri" w:cs="Times New Roman" w:hint="eastAsia"/>
          <w:sz w:val="24"/>
        </w:rPr>
        <w:t>）自闭症的甄别</w:t>
      </w:r>
    </w:p>
    <w:p w14:paraId="14789BD4"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71FED6D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）掌握小学生常见的心理障碍分类及基本的甄别方法，并具有简单的干预能力</w:t>
      </w:r>
    </w:p>
    <w:p w14:paraId="588543E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）了解各类心理障碍的表现和影响因素，具备基本的心理干预意识</w:t>
      </w:r>
    </w:p>
    <w:p w14:paraId="0B8C0078"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lastRenderedPageBreak/>
        <w:t>教学重点：</w:t>
      </w:r>
      <w:r>
        <w:rPr>
          <w:rFonts w:ascii="Calibri" w:eastAsia="宋体" w:hAnsi="Calibri" w:cs="Times New Roman" w:hint="eastAsia"/>
          <w:sz w:val="24"/>
        </w:rPr>
        <w:t>掌握小学生常见的心理障碍分类及基本的甄别方法</w:t>
      </w:r>
    </w:p>
    <w:p w14:paraId="14FAAA80"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了解各类心理障碍的表现和影响因素，具备基本的心理干预意识</w:t>
      </w:r>
    </w:p>
    <w:p w14:paraId="6F6BBF19"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（七）小学生游戏辅导（本模块各知识点的讲授与学习，可以支撑课程目标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、课程目标</w:t>
      </w:r>
      <w:r>
        <w:rPr>
          <w:rFonts w:ascii="Calibri" w:eastAsia="宋体" w:hAnsi="Calibri" w:cs="Times New Roman" w:hint="eastAsia"/>
          <w:b/>
          <w:sz w:val="24"/>
        </w:rPr>
        <w:t>2</w:t>
      </w:r>
      <w:r>
        <w:rPr>
          <w:rFonts w:ascii="Calibri" w:eastAsia="宋体" w:hAnsi="Calibri" w:cs="Times New Roman" w:hint="eastAsia"/>
          <w:b/>
          <w:sz w:val="24"/>
        </w:rPr>
        <w:t>、课程目标</w:t>
      </w:r>
      <w:r>
        <w:rPr>
          <w:rFonts w:ascii="Calibri" w:eastAsia="宋体" w:hAnsi="Calibri" w:cs="Times New Roman" w:hint="eastAsia"/>
          <w:b/>
          <w:sz w:val="24"/>
        </w:rPr>
        <w:t>3</w:t>
      </w:r>
      <w:r>
        <w:rPr>
          <w:rFonts w:ascii="Calibri" w:eastAsia="宋体" w:hAnsi="Calibri" w:cs="Times New Roman" w:hint="eastAsia"/>
          <w:b/>
          <w:sz w:val="24"/>
        </w:rPr>
        <w:t>）</w:t>
      </w:r>
    </w:p>
    <w:p w14:paraId="138F10AE"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727F9A9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）游戏辅导的意义和主要理论</w:t>
      </w:r>
    </w:p>
    <w:p w14:paraId="245A28E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）游戏辅导实施</w:t>
      </w:r>
    </w:p>
    <w:p w14:paraId="31DF4F8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）沙盘游戏辅导</w:t>
      </w:r>
    </w:p>
    <w:p w14:paraId="5EFAB752"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5357B75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）了解游戏辅导的意义和主要的游戏辅导理论，掌握游戏辅导的涵义和分类</w:t>
      </w:r>
    </w:p>
    <w:p w14:paraId="6721ED7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w:t>
      </w:r>
      <w:bookmarkStart w:id="189" w:name="_Hlk22501633"/>
      <w:r>
        <w:rPr>
          <w:rFonts w:ascii="Calibri" w:eastAsia="宋体" w:hAnsi="Calibri" w:cs="Times New Roman" w:hint="eastAsia"/>
          <w:sz w:val="24"/>
        </w:rPr>
        <w:t>掌握几种主要的心理游戏辅导活动，能进行游戏设计和实施</w:t>
      </w:r>
    </w:p>
    <w:bookmarkEnd w:id="189"/>
    <w:p w14:paraId="1BA07635"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掌握几种主要的心理游戏辅导活动，能进行游戏设计和实施</w:t>
      </w:r>
    </w:p>
    <w:p w14:paraId="75E37FA8"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掌握几种主要的心理游戏辅导活动，能进行游戏设计和实施</w:t>
      </w:r>
    </w:p>
    <w:p w14:paraId="33A536E9"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（八）小学生心理剧辅导（本模块各知识点的讲授与学习，可以支撑课程目标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、课程目标</w:t>
      </w:r>
      <w:r>
        <w:rPr>
          <w:rFonts w:ascii="Calibri" w:eastAsia="宋体" w:hAnsi="Calibri" w:cs="Times New Roman" w:hint="eastAsia"/>
          <w:b/>
          <w:sz w:val="24"/>
        </w:rPr>
        <w:t>3</w:t>
      </w:r>
      <w:r>
        <w:rPr>
          <w:rFonts w:ascii="Calibri" w:eastAsia="宋体" w:hAnsi="Calibri" w:cs="Times New Roman" w:hint="eastAsia"/>
          <w:b/>
          <w:sz w:val="24"/>
        </w:rPr>
        <w:t>、课程目标</w:t>
      </w:r>
      <w:r>
        <w:rPr>
          <w:rFonts w:ascii="Calibri" w:eastAsia="宋体" w:hAnsi="Calibri" w:cs="Times New Roman" w:hint="eastAsia"/>
          <w:b/>
          <w:sz w:val="24"/>
        </w:rPr>
        <w:t>4</w:t>
      </w:r>
      <w:r>
        <w:rPr>
          <w:rFonts w:ascii="Calibri" w:eastAsia="宋体" w:hAnsi="Calibri" w:cs="Times New Roman" w:hint="eastAsia"/>
          <w:b/>
          <w:sz w:val="24"/>
        </w:rPr>
        <w:t>）</w:t>
      </w:r>
    </w:p>
    <w:p w14:paraId="64384B41"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5EABE8C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）心理剧辅导的概述</w:t>
      </w:r>
    </w:p>
    <w:p w14:paraId="040F322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）小学生心理剧辅导的理论</w:t>
      </w:r>
    </w:p>
    <w:p w14:paraId="5602E92A"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）小学生心理剧辅导的组织与实施</w:t>
      </w:r>
    </w:p>
    <w:p w14:paraId="48B7CD8B"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4E552CC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）了解小学生心理剧辅导的理论，理解心理剧辅导的涵义和类型</w:t>
      </w:r>
    </w:p>
    <w:p w14:paraId="34A4B67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）掌握小学生心理剧辅导的组织和实施过程，能在团队活动中组织开展心理剧活动</w:t>
      </w:r>
    </w:p>
    <w:p w14:paraId="2DF91F6B"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掌握小学生心理剧辅导的组织和实施过程，能在团队活动中组织开展心理剧活动</w:t>
      </w:r>
    </w:p>
    <w:p w14:paraId="49370F15"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在团队活动中组织开展心理剧活动</w:t>
      </w:r>
    </w:p>
    <w:p w14:paraId="604A6FD8"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（九）小学生图文作品辅导（本模块各知识点的讲授与学习，可以支撑课程目标</w:t>
      </w:r>
      <w:r>
        <w:rPr>
          <w:rFonts w:ascii="Calibri" w:eastAsia="宋体" w:hAnsi="Calibri" w:cs="Times New Roman"/>
          <w:b/>
          <w:sz w:val="24"/>
        </w:rPr>
        <w:t>3</w:t>
      </w:r>
      <w:r>
        <w:rPr>
          <w:rFonts w:ascii="Calibri" w:eastAsia="宋体" w:hAnsi="Calibri" w:cs="Times New Roman" w:hint="eastAsia"/>
          <w:b/>
          <w:sz w:val="24"/>
        </w:rPr>
        <w:t>）</w:t>
      </w:r>
    </w:p>
    <w:p w14:paraId="22B19BCB"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lastRenderedPageBreak/>
        <w:t>1.</w:t>
      </w:r>
      <w:r>
        <w:rPr>
          <w:rFonts w:ascii="Calibri" w:eastAsia="宋体" w:hAnsi="Calibri" w:cs="Times New Roman" w:hint="eastAsia"/>
          <w:b/>
          <w:bCs/>
          <w:sz w:val="24"/>
        </w:rPr>
        <w:t>学习内容：</w:t>
      </w:r>
    </w:p>
    <w:p w14:paraId="12B28AE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）图文作品辅导的概述</w:t>
      </w:r>
    </w:p>
    <w:p w14:paraId="668840D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）小学生绘画心理辅导</w:t>
      </w:r>
    </w:p>
    <w:p w14:paraId="142C98C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）小学生写作心理辅导</w:t>
      </w:r>
    </w:p>
    <w:p w14:paraId="0DECE86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）小学生阅读心理辅导</w:t>
      </w:r>
    </w:p>
    <w:p w14:paraId="549B708F"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6A39F4F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）了解小学生图文作品辅导的理论基础，掌握图文作品辅导的范围</w:t>
      </w:r>
    </w:p>
    <w:p w14:paraId="4C7696F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w:t>
      </w:r>
      <w:bookmarkStart w:id="190" w:name="_Hlk22503556"/>
      <w:r>
        <w:rPr>
          <w:rFonts w:ascii="Calibri" w:eastAsia="宋体" w:hAnsi="Calibri" w:cs="Times New Roman" w:hint="eastAsia"/>
          <w:sz w:val="24"/>
        </w:rPr>
        <w:t>能结合小学生的心理特点开展小学生的绘画、写作和阅读心理辅导</w:t>
      </w:r>
    </w:p>
    <w:bookmarkEnd w:id="190"/>
    <w:p w14:paraId="7C8A84A0"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教学重点：</w:t>
      </w:r>
      <w:r>
        <w:rPr>
          <w:rFonts w:ascii="Calibri" w:eastAsia="宋体" w:hAnsi="Calibri" w:cs="Times New Roman" w:hint="eastAsia"/>
          <w:sz w:val="24"/>
        </w:rPr>
        <w:t>能结合小学生的心理特点开展小学生的绘画、写作和阅读心理辅导</w:t>
      </w:r>
    </w:p>
    <w:p w14:paraId="690EFAD7"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能结合小学生的心理特点开展小学生的绘画、写作和阅读心理辅导</w:t>
      </w:r>
    </w:p>
    <w:p w14:paraId="7EB9E8BD"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（十）小学班级心理辅导活动课设计（本模块各知识点的讲授与学习，可以支撑课程目标</w:t>
      </w:r>
      <w:r>
        <w:rPr>
          <w:rFonts w:ascii="Calibri" w:eastAsia="宋体" w:hAnsi="Calibri" w:cs="Times New Roman" w:hint="eastAsia"/>
          <w:b/>
          <w:sz w:val="24"/>
        </w:rPr>
        <w:t>2</w:t>
      </w:r>
      <w:r>
        <w:rPr>
          <w:rFonts w:ascii="Calibri" w:eastAsia="宋体" w:hAnsi="Calibri" w:cs="Times New Roman" w:hint="eastAsia"/>
          <w:b/>
          <w:sz w:val="24"/>
        </w:rPr>
        <w:t>、课程目标</w:t>
      </w:r>
      <w:r>
        <w:rPr>
          <w:rFonts w:ascii="Calibri" w:eastAsia="宋体" w:hAnsi="Calibri" w:cs="Times New Roman"/>
          <w:b/>
          <w:sz w:val="24"/>
        </w:rPr>
        <w:t>3</w:t>
      </w:r>
      <w:r>
        <w:rPr>
          <w:rFonts w:ascii="Calibri" w:eastAsia="宋体" w:hAnsi="Calibri" w:cs="Times New Roman" w:hint="eastAsia"/>
          <w:b/>
          <w:sz w:val="24"/>
        </w:rPr>
        <w:t>）</w:t>
      </w:r>
    </w:p>
    <w:p w14:paraId="3D22844F"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703AA90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）小学班级心理辅导活动课概述</w:t>
      </w:r>
    </w:p>
    <w:p w14:paraId="15738C0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）小学班级心理辅导活动课设计</w:t>
      </w:r>
    </w:p>
    <w:p w14:paraId="0CD070D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）小学班级心理辅导活动课的实施与评价</w:t>
      </w:r>
    </w:p>
    <w:p w14:paraId="3384CE34"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08E7774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）理解小学生班级心理辅导活动课的适用范围，掌握小学班级心理辅导活动课的开展要素</w:t>
      </w:r>
    </w:p>
    <w:p w14:paraId="32D7EF8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w:t>
      </w:r>
      <w:bookmarkStart w:id="191" w:name="_Hlk22503899"/>
      <w:r>
        <w:rPr>
          <w:rFonts w:ascii="Calibri" w:eastAsia="宋体" w:hAnsi="Calibri" w:cs="Times New Roman" w:hint="eastAsia"/>
          <w:sz w:val="24"/>
        </w:rPr>
        <w:t>会进行小学班级心理活动课的设计，并能开展实施</w:t>
      </w:r>
      <w:bookmarkEnd w:id="191"/>
      <w:r>
        <w:rPr>
          <w:rFonts w:ascii="Calibri" w:eastAsia="宋体" w:hAnsi="Calibri" w:cs="Times New Roman" w:hint="eastAsia"/>
          <w:sz w:val="24"/>
        </w:rPr>
        <w:t>，也能对小学班级心理活动课的开展情况进行合理评价</w:t>
      </w:r>
    </w:p>
    <w:p w14:paraId="210DF1BB"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会进行小学班级心理活动课的设计，并能开展实施</w:t>
      </w:r>
    </w:p>
    <w:p w14:paraId="2EFF4FED"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会进行小学班级心理活动课的设计，并能开展实施</w:t>
      </w:r>
    </w:p>
    <w:p w14:paraId="13AA0B65"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（十一）小学生心理辅导的工作开展（本模块各知识点的讲授与学习，可以支撑课程目标</w:t>
      </w:r>
      <w:r>
        <w:rPr>
          <w:rFonts w:ascii="Calibri" w:eastAsia="宋体" w:hAnsi="Calibri" w:cs="Times New Roman" w:hint="eastAsia"/>
          <w:b/>
          <w:sz w:val="24"/>
        </w:rPr>
        <w:t>2</w:t>
      </w:r>
      <w:r>
        <w:rPr>
          <w:rFonts w:ascii="Calibri" w:eastAsia="宋体" w:hAnsi="Calibri" w:cs="Times New Roman" w:hint="eastAsia"/>
          <w:b/>
          <w:sz w:val="24"/>
        </w:rPr>
        <w:t>、课程目标</w:t>
      </w:r>
      <w:r>
        <w:rPr>
          <w:rFonts w:ascii="Calibri" w:eastAsia="宋体" w:hAnsi="Calibri" w:cs="Times New Roman"/>
          <w:b/>
          <w:sz w:val="24"/>
        </w:rPr>
        <w:t>3</w:t>
      </w:r>
      <w:r>
        <w:rPr>
          <w:rFonts w:ascii="Calibri" w:eastAsia="宋体" w:hAnsi="Calibri" w:cs="Times New Roman" w:hint="eastAsia"/>
          <w:b/>
          <w:sz w:val="24"/>
        </w:rPr>
        <w:t>、课程目标</w:t>
      </w:r>
      <w:r>
        <w:rPr>
          <w:rFonts w:ascii="Calibri" w:eastAsia="宋体" w:hAnsi="Calibri" w:cs="Times New Roman"/>
          <w:b/>
          <w:sz w:val="24"/>
        </w:rPr>
        <w:t>4</w:t>
      </w:r>
      <w:r>
        <w:rPr>
          <w:rFonts w:ascii="Calibri" w:eastAsia="宋体" w:hAnsi="Calibri" w:cs="Times New Roman" w:hint="eastAsia"/>
          <w:b/>
          <w:sz w:val="24"/>
        </w:rPr>
        <w:t>）</w:t>
      </w:r>
    </w:p>
    <w:p w14:paraId="7D83E26D"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p>
    <w:p w14:paraId="47926D6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）小学生心理辅导的基本格局</w:t>
      </w:r>
    </w:p>
    <w:p w14:paraId="577BE15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lastRenderedPageBreak/>
        <w:t>（</w:t>
      </w:r>
      <w:r>
        <w:rPr>
          <w:rFonts w:ascii="Calibri" w:eastAsia="宋体" w:hAnsi="Calibri" w:cs="Times New Roman" w:hint="eastAsia"/>
          <w:sz w:val="24"/>
        </w:rPr>
        <w:t>2</w:t>
      </w:r>
      <w:r>
        <w:rPr>
          <w:rFonts w:ascii="Calibri" w:eastAsia="宋体" w:hAnsi="Calibri" w:cs="Times New Roman" w:hint="eastAsia"/>
          <w:sz w:val="24"/>
        </w:rPr>
        <w:t>）小学生心理辅导教师的道德素养与专业素养</w:t>
      </w:r>
    </w:p>
    <w:p w14:paraId="4681513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）小学生心理辅导室的创建</w:t>
      </w:r>
    </w:p>
    <w:p w14:paraId="6A14F60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）小学生心理辅导档案的管理</w:t>
      </w:r>
    </w:p>
    <w:p w14:paraId="412E747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）关于全员参与小学生心理辅导教育的展望</w:t>
      </w:r>
    </w:p>
    <w:p w14:paraId="2E367C27"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7B45C13A"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）了解小学生心理辅导教育的发展前景，知道小学生心理辅导的基本格局，</w:t>
      </w:r>
      <w:bookmarkStart w:id="192" w:name="_Hlk22504396"/>
      <w:r>
        <w:rPr>
          <w:rFonts w:ascii="Calibri" w:eastAsia="宋体" w:hAnsi="Calibri" w:cs="Times New Roman" w:hint="eastAsia"/>
          <w:sz w:val="24"/>
        </w:rPr>
        <w:t>掌握小学生心理辅导的教师的专业素养</w:t>
      </w:r>
      <w:bookmarkEnd w:id="192"/>
    </w:p>
    <w:p w14:paraId="3E12BED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）学会创建小学生心理辅导室，掌握小学生心理辅导档案的建立和管理方法</w:t>
      </w:r>
    </w:p>
    <w:p w14:paraId="702FFFD1" w14:textId="77777777" w:rsidR="00490B53" w:rsidRDefault="00000000">
      <w:pPr>
        <w:spacing w:line="360"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掌握小学生心理辅导的教师的专业素养，学会创建小学生心理辅导室</w:t>
      </w:r>
    </w:p>
    <w:p w14:paraId="7C75DA3A"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学会创建小学生心理辅导室</w:t>
      </w:r>
    </w:p>
    <w:p w14:paraId="5041D316" w14:textId="77777777" w:rsidR="00490B53" w:rsidRDefault="00490B53">
      <w:pPr>
        <w:spacing w:line="360" w:lineRule="auto"/>
        <w:ind w:firstLineChars="200" w:firstLine="482"/>
        <w:rPr>
          <w:rFonts w:ascii="Calibri" w:eastAsia="宋体" w:hAnsi="Calibri" w:cs="Times New Roman"/>
          <w:b/>
          <w:sz w:val="24"/>
        </w:rPr>
      </w:pPr>
    </w:p>
    <w:p w14:paraId="084BE21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教学内容与</w:t>
      </w:r>
      <w:r>
        <w:rPr>
          <w:rFonts w:ascii="Calibri" w:eastAsia="宋体" w:hAnsi="Calibri" w:cs="Times New Roman"/>
          <w:sz w:val="24"/>
        </w:rPr>
        <w:t>课程目标的</w:t>
      </w:r>
      <w:r>
        <w:rPr>
          <w:rFonts w:ascii="Calibri" w:eastAsia="宋体" w:hAnsi="Calibri" w:cs="Times New Roman" w:hint="eastAsia"/>
          <w:sz w:val="24"/>
        </w:rPr>
        <w:t>对应关系及</w:t>
      </w:r>
      <w:r>
        <w:rPr>
          <w:rFonts w:ascii="Calibri" w:eastAsia="宋体" w:hAnsi="Calibri" w:cs="Times New Roman"/>
          <w:sz w:val="24"/>
        </w:rPr>
        <w:t>学时分配</w:t>
      </w:r>
      <w:r>
        <w:rPr>
          <w:rFonts w:ascii="Calibri" w:eastAsia="宋体" w:hAnsi="Calibri" w:cs="Times New Roman" w:hint="eastAsia"/>
          <w:sz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686"/>
        <w:gridCol w:w="1276"/>
        <w:gridCol w:w="2136"/>
        <w:gridCol w:w="735"/>
        <w:gridCol w:w="735"/>
      </w:tblGrid>
      <w:tr w:rsidR="00490B53" w14:paraId="22A63CF7" w14:textId="77777777">
        <w:tc>
          <w:tcPr>
            <w:tcW w:w="672" w:type="dxa"/>
            <w:shd w:val="clear" w:color="auto" w:fill="FFFFFF"/>
            <w:vAlign w:val="center"/>
          </w:tcPr>
          <w:p w14:paraId="622E3452"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hint="eastAsia"/>
                <w:color w:val="000000"/>
                <w:sz w:val="24"/>
              </w:rPr>
              <w:t>序号</w:t>
            </w:r>
          </w:p>
        </w:tc>
        <w:tc>
          <w:tcPr>
            <w:tcW w:w="3686" w:type="dxa"/>
            <w:shd w:val="clear" w:color="auto" w:fill="FFFFFF"/>
            <w:vAlign w:val="center"/>
          </w:tcPr>
          <w:p w14:paraId="219A1A10"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教学内容</w:t>
            </w:r>
          </w:p>
        </w:tc>
        <w:tc>
          <w:tcPr>
            <w:tcW w:w="1276" w:type="dxa"/>
            <w:shd w:val="clear" w:color="auto" w:fill="FFFFFF"/>
          </w:tcPr>
          <w:p w14:paraId="2FE69D59"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支撑</w:t>
            </w:r>
            <w:r>
              <w:rPr>
                <w:rFonts w:ascii="Calibri" w:eastAsia="宋体" w:hAnsi="Calibri" w:cs="Times New Roman" w:hint="eastAsia"/>
                <w:color w:val="000000"/>
                <w:sz w:val="24"/>
              </w:rPr>
              <w:t>的</w:t>
            </w:r>
          </w:p>
          <w:p w14:paraId="3D2F2863"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课程目标</w:t>
            </w:r>
          </w:p>
        </w:tc>
        <w:tc>
          <w:tcPr>
            <w:tcW w:w="2136" w:type="dxa"/>
            <w:shd w:val="clear" w:color="auto" w:fill="FFFFFF"/>
            <w:vAlign w:val="center"/>
          </w:tcPr>
          <w:p w14:paraId="552D3BA0"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支撑</w:t>
            </w:r>
            <w:r>
              <w:rPr>
                <w:rFonts w:ascii="Calibri" w:eastAsia="宋体" w:hAnsi="Calibri" w:cs="Times New Roman" w:hint="eastAsia"/>
                <w:color w:val="000000"/>
                <w:sz w:val="24"/>
              </w:rPr>
              <w:t>的</w:t>
            </w:r>
            <w:r>
              <w:rPr>
                <w:rFonts w:ascii="Calibri" w:eastAsia="宋体" w:hAnsi="Calibri" w:cs="Times New Roman"/>
                <w:color w:val="000000"/>
                <w:sz w:val="24"/>
              </w:rPr>
              <w:t>毕业要求指标点</w:t>
            </w:r>
          </w:p>
        </w:tc>
        <w:tc>
          <w:tcPr>
            <w:tcW w:w="735" w:type="dxa"/>
            <w:shd w:val="clear" w:color="auto" w:fill="FFFFFF"/>
            <w:vAlign w:val="center"/>
          </w:tcPr>
          <w:p w14:paraId="435544EA"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讲</w:t>
            </w:r>
            <w:r>
              <w:rPr>
                <w:rFonts w:ascii="Calibri" w:eastAsia="宋体" w:hAnsi="Calibri" w:cs="Times New Roman" w:hint="eastAsia"/>
                <w:color w:val="000000"/>
                <w:sz w:val="24"/>
              </w:rPr>
              <w:t>授</w:t>
            </w:r>
            <w:r>
              <w:rPr>
                <w:rFonts w:ascii="Calibri" w:eastAsia="宋体" w:hAnsi="Calibri" w:cs="Times New Roman"/>
                <w:color w:val="000000"/>
                <w:sz w:val="24"/>
              </w:rPr>
              <w:t>学时</w:t>
            </w:r>
          </w:p>
        </w:tc>
        <w:tc>
          <w:tcPr>
            <w:tcW w:w="735" w:type="dxa"/>
            <w:shd w:val="clear" w:color="auto" w:fill="FFFFFF"/>
            <w:vAlign w:val="center"/>
          </w:tcPr>
          <w:p w14:paraId="39418C0A" w14:textId="77777777" w:rsidR="00490B53" w:rsidRDefault="00000000">
            <w:pPr>
              <w:spacing w:line="312" w:lineRule="auto"/>
              <w:jc w:val="center"/>
              <w:rPr>
                <w:rFonts w:ascii="Calibri" w:eastAsia="宋体" w:hAnsi="Calibri" w:cs="Times New Roman"/>
                <w:color w:val="000000"/>
                <w:sz w:val="24"/>
              </w:rPr>
            </w:pPr>
            <w:r>
              <w:rPr>
                <w:rFonts w:ascii="Calibri" w:eastAsia="宋体" w:hAnsi="Calibri" w:cs="Times New Roman"/>
                <w:color w:val="000000"/>
                <w:sz w:val="24"/>
              </w:rPr>
              <w:t>实</w:t>
            </w:r>
            <w:r>
              <w:rPr>
                <w:rFonts w:ascii="Calibri" w:eastAsia="宋体" w:hAnsi="Calibri" w:cs="Times New Roman" w:hint="eastAsia"/>
                <w:color w:val="000000"/>
                <w:sz w:val="24"/>
              </w:rPr>
              <w:t>践</w:t>
            </w:r>
            <w:r>
              <w:rPr>
                <w:rFonts w:ascii="Calibri" w:eastAsia="宋体" w:hAnsi="Calibri" w:cs="Times New Roman"/>
                <w:color w:val="000000"/>
                <w:sz w:val="24"/>
              </w:rPr>
              <w:t>学时</w:t>
            </w:r>
          </w:p>
        </w:tc>
      </w:tr>
      <w:tr w:rsidR="00490B53" w14:paraId="6BB273A4" w14:textId="77777777">
        <w:tc>
          <w:tcPr>
            <w:tcW w:w="672" w:type="dxa"/>
            <w:vAlign w:val="center"/>
          </w:tcPr>
          <w:p w14:paraId="5E7DA7B2"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1</w:t>
            </w:r>
          </w:p>
        </w:tc>
        <w:tc>
          <w:tcPr>
            <w:tcW w:w="3686" w:type="dxa"/>
            <w:vAlign w:val="center"/>
          </w:tcPr>
          <w:p w14:paraId="15973AF2"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绪论</w:t>
            </w:r>
          </w:p>
        </w:tc>
        <w:tc>
          <w:tcPr>
            <w:tcW w:w="1276" w:type="dxa"/>
            <w:vAlign w:val="center"/>
          </w:tcPr>
          <w:p w14:paraId="65BD233D"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1</w:t>
            </w:r>
          </w:p>
        </w:tc>
        <w:tc>
          <w:tcPr>
            <w:tcW w:w="2136" w:type="dxa"/>
            <w:vAlign w:val="center"/>
          </w:tcPr>
          <w:p w14:paraId="23FDC662"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r>
              <w:rPr>
                <w:rFonts w:ascii="Calibri" w:eastAsia="宋体" w:hAnsi="Calibri" w:cs="Times New Roman"/>
                <w:szCs w:val="21"/>
              </w:rPr>
              <w:t>-1</w:t>
            </w:r>
            <w:r>
              <w:rPr>
                <w:rFonts w:ascii="Calibri" w:eastAsia="宋体" w:hAnsi="Calibri" w:cs="Times New Roman" w:hint="eastAsia"/>
                <w:szCs w:val="21"/>
              </w:rPr>
              <w:t>、</w:t>
            </w:r>
            <w:r>
              <w:rPr>
                <w:rFonts w:ascii="Calibri" w:eastAsia="宋体" w:hAnsi="Calibri" w:cs="Times New Roman"/>
                <w:szCs w:val="21"/>
              </w:rPr>
              <w:t>6-1</w:t>
            </w:r>
          </w:p>
        </w:tc>
        <w:tc>
          <w:tcPr>
            <w:tcW w:w="735" w:type="dxa"/>
            <w:vAlign w:val="center"/>
          </w:tcPr>
          <w:p w14:paraId="59B074AB"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6178A082" w14:textId="77777777" w:rsidR="00490B53" w:rsidRDefault="00490B53">
            <w:pPr>
              <w:spacing w:line="312" w:lineRule="auto"/>
              <w:jc w:val="center"/>
              <w:rPr>
                <w:rFonts w:ascii="Calibri" w:eastAsia="宋体" w:hAnsi="Calibri" w:cs="Times New Roman"/>
                <w:szCs w:val="21"/>
              </w:rPr>
            </w:pPr>
          </w:p>
        </w:tc>
      </w:tr>
      <w:tr w:rsidR="00490B53" w14:paraId="3970742B" w14:textId="77777777">
        <w:tc>
          <w:tcPr>
            <w:tcW w:w="672" w:type="dxa"/>
            <w:vAlign w:val="center"/>
          </w:tcPr>
          <w:p w14:paraId="380B414E"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2</w:t>
            </w:r>
          </w:p>
        </w:tc>
        <w:tc>
          <w:tcPr>
            <w:tcW w:w="3686" w:type="dxa"/>
            <w:vAlign w:val="center"/>
          </w:tcPr>
          <w:p w14:paraId="22D52860"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小学生心理辅导的基本理论</w:t>
            </w:r>
          </w:p>
        </w:tc>
        <w:tc>
          <w:tcPr>
            <w:tcW w:w="1276" w:type="dxa"/>
            <w:vAlign w:val="center"/>
          </w:tcPr>
          <w:p w14:paraId="667AB8F3"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2</w:t>
            </w:r>
            <w:r>
              <w:rPr>
                <w:rFonts w:ascii="Calibri" w:eastAsia="宋体" w:hAnsi="Calibri" w:cs="Times New Roman" w:hint="eastAsia"/>
                <w:color w:val="000000"/>
                <w:szCs w:val="21"/>
              </w:rPr>
              <w:t>、</w:t>
            </w:r>
            <w:r>
              <w:rPr>
                <w:rFonts w:ascii="Calibri" w:eastAsia="宋体" w:hAnsi="Calibri" w:cs="Times New Roman" w:hint="eastAsia"/>
                <w:color w:val="000000"/>
                <w:szCs w:val="21"/>
              </w:rPr>
              <w:t>3</w:t>
            </w:r>
          </w:p>
        </w:tc>
        <w:tc>
          <w:tcPr>
            <w:tcW w:w="2136" w:type="dxa"/>
            <w:vAlign w:val="center"/>
          </w:tcPr>
          <w:p w14:paraId="0D162676"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r>
              <w:rPr>
                <w:rFonts w:ascii="Calibri" w:eastAsia="宋体" w:hAnsi="Calibri" w:cs="Times New Roman"/>
                <w:szCs w:val="21"/>
              </w:rPr>
              <w:t>-2</w:t>
            </w:r>
            <w:r>
              <w:rPr>
                <w:rFonts w:ascii="Calibri" w:eastAsia="宋体" w:hAnsi="Calibri" w:cs="Times New Roman" w:hint="eastAsia"/>
                <w:szCs w:val="21"/>
              </w:rPr>
              <w:t>、</w:t>
            </w:r>
            <w:r>
              <w:rPr>
                <w:rFonts w:ascii="Calibri" w:eastAsia="宋体" w:hAnsi="Calibri" w:cs="Times New Roman" w:hint="eastAsia"/>
                <w:szCs w:val="21"/>
              </w:rPr>
              <w:t>5</w:t>
            </w:r>
            <w:r>
              <w:rPr>
                <w:rFonts w:ascii="Calibri" w:eastAsia="宋体" w:hAnsi="Calibri" w:cs="Times New Roman"/>
                <w:szCs w:val="21"/>
              </w:rPr>
              <w:t>-2</w:t>
            </w:r>
            <w:r>
              <w:rPr>
                <w:rFonts w:ascii="Calibri" w:eastAsia="宋体" w:hAnsi="Calibri" w:cs="Times New Roman" w:hint="eastAsia"/>
                <w:szCs w:val="21"/>
              </w:rPr>
              <w:t>、</w:t>
            </w:r>
            <w:r>
              <w:rPr>
                <w:rFonts w:ascii="Calibri" w:eastAsia="宋体" w:hAnsi="Calibri" w:cs="Times New Roman" w:hint="eastAsia"/>
                <w:szCs w:val="21"/>
              </w:rPr>
              <w:t>5</w:t>
            </w:r>
            <w:r>
              <w:rPr>
                <w:rFonts w:ascii="Calibri" w:eastAsia="宋体" w:hAnsi="Calibri" w:cs="Times New Roman"/>
                <w:szCs w:val="21"/>
              </w:rPr>
              <w:t>-3</w:t>
            </w:r>
            <w:r>
              <w:rPr>
                <w:rFonts w:ascii="Calibri" w:eastAsia="宋体" w:hAnsi="Calibri" w:cs="Times New Roman" w:hint="eastAsia"/>
                <w:szCs w:val="21"/>
              </w:rPr>
              <w:t>、</w:t>
            </w:r>
            <w:r>
              <w:rPr>
                <w:rFonts w:ascii="Calibri" w:eastAsia="宋体" w:hAnsi="Calibri" w:cs="Times New Roman" w:hint="eastAsia"/>
                <w:szCs w:val="21"/>
              </w:rPr>
              <w:t>6</w:t>
            </w:r>
            <w:r>
              <w:rPr>
                <w:rFonts w:ascii="Calibri" w:eastAsia="宋体" w:hAnsi="Calibri" w:cs="Times New Roman"/>
                <w:szCs w:val="21"/>
              </w:rPr>
              <w:t>-1</w:t>
            </w:r>
          </w:p>
        </w:tc>
        <w:tc>
          <w:tcPr>
            <w:tcW w:w="735" w:type="dxa"/>
            <w:vAlign w:val="center"/>
          </w:tcPr>
          <w:p w14:paraId="25CE2ABA"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4</w:t>
            </w:r>
          </w:p>
        </w:tc>
        <w:tc>
          <w:tcPr>
            <w:tcW w:w="735" w:type="dxa"/>
            <w:vAlign w:val="center"/>
          </w:tcPr>
          <w:p w14:paraId="7149DB56" w14:textId="77777777" w:rsidR="00490B53" w:rsidRDefault="00490B53">
            <w:pPr>
              <w:spacing w:line="312" w:lineRule="auto"/>
              <w:jc w:val="center"/>
              <w:rPr>
                <w:rFonts w:ascii="Calibri" w:eastAsia="宋体" w:hAnsi="Calibri" w:cs="Times New Roman"/>
                <w:szCs w:val="21"/>
              </w:rPr>
            </w:pPr>
          </w:p>
        </w:tc>
      </w:tr>
      <w:tr w:rsidR="00490B53" w14:paraId="7659187F" w14:textId="77777777">
        <w:tc>
          <w:tcPr>
            <w:tcW w:w="672" w:type="dxa"/>
            <w:vAlign w:val="center"/>
          </w:tcPr>
          <w:p w14:paraId="2A256E43"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3</w:t>
            </w:r>
          </w:p>
        </w:tc>
        <w:tc>
          <w:tcPr>
            <w:tcW w:w="3686" w:type="dxa"/>
            <w:vAlign w:val="center"/>
          </w:tcPr>
          <w:p w14:paraId="7903D59B"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小学生心理辅导的基本技术</w:t>
            </w:r>
          </w:p>
        </w:tc>
        <w:tc>
          <w:tcPr>
            <w:tcW w:w="1276" w:type="dxa"/>
            <w:vAlign w:val="center"/>
          </w:tcPr>
          <w:p w14:paraId="23269046"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3</w:t>
            </w:r>
            <w:r>
              <w:rPr>
                <w:rFonts w:ascii="Calibri" w:eastAsia="宋体" w:hAnsi="Calibri" w:cs="Times New Roman" w:hint="eastAsia"/>
                <w:color w:val="000000"/>
                <w:szCs w:val="21"/>
              </w:rPr>
              <w:t>、</w:t>
            </w:r>
            <w:r>
              <w:rPr>
                <w:rFonts w:ascii="Calibri" w:eastAsia="宋体" w:hAnsi="Calibri" w:cs="Times New Roman"/>
                <w:color w:val="000000"/>
                <w:szCs w:val="21"/>
              </w:rPr>
              <w:t>4</w:t>
            </w:r>
          </w:p>
        </w:tc>
        <w:tc>
          <w:tcPr>
            <w:tcW w:w="2136" w:type="dxa"/>
            <w:vAlign w:val="center"/>
          </w:tcPr>
          <w:p w14:paraId="197995BD"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5</w:t>
            </w:r>
            <w:r>
              <w:rPr>
                <w:rFonts w:ascii="Calibri" w:eastAsia="宋体" w:hAnsi="Calibri" w:cs="Times New Roman"/>
                <w:szCs w:val="21"/>
              </w:rPr>
              <w:t>-2</w:t>
            </w:r>
            <w:r>
              <w:rPr>
                <w:rFonts w:ascii="Calibri" w:eastAsia="宋体" w:hAnsi="Calibri" w:cs="Times New Roman" w:hint="eastAsia"/>
                <w:szCs w:val="21"/>
              </w:rPr>
              <w:t>、</w:t>
            </w:r>
            <w:r>
              <w:rPr>
                <w:rFonts w:ascii="Calibri" w:eastAsia="宋体" w:hAnsi="Calibri" w:cs="Times New Roman" w:hint="eastAsia"/>
                <w:szCs w:val="21"/>
              </w:rPr>
              <w:t>5</w:t>
            </w:r>
            <w:r>
              <w:rPr>
                <w:rFonts w:ascii="Calibri" w:eastAsia="宋体" w:hAnsi="Calibri" w:cs="Times New Roman"/>
                <w:szCs w:val="21"/>
              </w:rPr>
              <w:t>-3</w:t>
            </w:r>
            <w:r>
              <w:rPr>
                <w:rFonts w:ascii="Calibri" w:eastAsia="宋体" w:hAnsi="Calibri" w:cs="Times New Roman" w:hint="eastAsia"/>
                <w:szCs w:val="21"/>
              </w:rPr>
              <w:t>、</w:t>
            </w:r>
            <w:r>
              <w:rPr>
                <w:rFonts w:ascii="Calibri" w:eastAsia="宋体" w:hAnsi="Calibri" w:cs="Times New Roman" w:hint="eastAsia"/>
                <w:szCs w:val="21"/>
              </w:rPr>
              <w:t>6</w:t>
            </w:r>
            <w:r>
              <w:rPr>
                <w:rFonts w:ascii="Calibri" w:eastAsia="宋体" w:hAnsi="Calibri" w:cs="Times New Roman"/>
                <w:szCs w:val="21"/>
              </w:rPr>
              <w:t>-1</w:t>
            </w:r>
            <w:r>
              <w:rPr>
                <w:rFonts w:ascii="Calibri" w:eastAsia="宋体" w:hAnsi="Calibri" w:cs="Times New Roman" w:hint="eastAsia"/>
                <w:szCs w:val="21"/>
              </w:rPr>
              <w:t>、</w:t>
            </w:r>
            <w:r>
              <w:rPr>
                <w:rFonts w:ascii="Calibri" w:eastAsia="宋体" w:hAnsi="Calibri" w:cs="Times New Roman" w:hint="eastAsia"/>
                <w:szCs w:val="21"/>
              </w:rPr>
              <w:t>8</w:t>
            </w:r>
            <w:r>
              <w:rPr>
                <w:rFonts w:ascii="Calibri" w:eastAsia="宋体" w:hAnsi="Calibri" w:cs="Times New Roman"/>
                <w:szCs w:val="21"/>
              </w:rPr>
              <w:t>-1</w:t>
            </w:r>
          </w:p>
        </w:tc>
        <w:tc>
          <w:tcPr>
            <w:tcW w:w="735" w:type="dxa"/>
            <w:vAlign w:val="center"/>
          </w:tcPr>
          <w:p w14:paraId="68723200"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2</w:t>
            </w:r>
          </w:p>
        </w:tc>
        <w:tc>
          <w:tcPr>
            <w:tcW w:w="735" w:type="dxa"/>
            <w:vAlign w:val="center"/>
          </w:tcPr>
          <w:p w14:paraId="7FF508A1"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2</w:t>
            </w:r>
          </w:p>
        </w:tc>
      </w:tr>
      <w:tr w:rsidR="00490B53" w14:paraId="56E7CCEA" w14:textId="77777777">
        <w:tc>
          <w:tcPr>
            <w:tcW w:w="672" w:type="dxa"/>
            <w:vAlign w:val="center"/>
          </w:tcPr>
          <w:p w14:paraId="530DC4D5"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4</w:t>
            </w:r>
          </w:p>
        </w:tc>
        <w:tc>
          <w:tcPr>
            <w:tcW w:w="3686" w:type="dxa"/>
            <w:vAlign w:val="center"/>
          </w:tcPr>
          <w:p w14:paraId="52451398"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小学生常见的心理问题及其辅导</w:t>
            </w:r>
          </w:p>
        </w:tc>
        <w:tc>
          <w:tcPr>
            <w:tcW w:w="1276" w:type="dxa"/>
            <w:vAlign w:val="center"/>
          </w:tcPr>
          <w:p w14:paraId="3F0D7D7E"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3</w:t>
            </w:r>
          </w:p>
        </w:tc>
        <w:tc>
          <w:tcPr>
            <w:tcW w:w="2136" w:type="dxa"/>
            <w:vAlign w:val="center"/>
          </w:tcPr>
          <w:p w14:paraId="03942B5C"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5</w:t>
            </w:r>
            <w:r>
              <w:rPr>
                <w:rFonts w:ascii="Calibri" w:eastAsia="宋体" w:hAnsi="Calibri" w:cs="Times New Roman"/>
                <w:szCs w:val="21"/>
              </w:rPr>
              <w:t>-2</w:t>
            </w:r>
            <w:r>
              <w:rPr>
                <w:rFonts w:ascii="Calibri" w:eastAsia="宋体" w:hAnsi="Calibri" w:cs="Times New Roman" w:hint="eastAsia"/>
                <w:szCs w:val="21"/>
              </w:rPr>
              <w:t>、</w:t>
            </w:r>
            <w:r>
              <w:rPr>
                <w:rFonts w:ascii="Calibri" w:eastAsia="宋体" w:hAnsi="Calibri" w:cs="Times New Roman" w:hint="eastAsia"/>
                <w:szCs w:val="21"/>
              </w:rPr>
              <w:t>5</w:t>
            </w:r>
            <w:r>
              <w:rPr>
                <w:rFonts w:ascii="Calibri" w:eastAsia="宋体" w:hAnsi="Calibri" w:cs="Times New Roman"/>
                <w:szCs w:val="21"/>
              </w:rPr>
              <w:t>-3</w:t>
            </w:r>
            <w:r>
              <w:rPr>
                <w:rFonts w:ascii="Calibri" w:eastAsia="宋体" w:hAnsi="Calibri" w:cs="Times New Roman" w:hint="eastAsia"/>
                <w:szCs w:val="21"/>
              </w:rPr>
              <w:t>、</w:t>
            </w:r>
            <w:r>
              <w:rPr>
                <w:rFonts w:ascii="Calibri" w:eastAsia="宋体" w:hAnsi="Calibri" w:cs="Times New Roman" w:hint="eastAsia"/>
                <w:szCs w:val="21"/>
              </w:rPr>
              <w:t>6</w:t>
            </w:r>
            <w:r>
              <w:rPr>
                <w:rFonts w:ascii="Calibri" w:eastAsia="宋体" w:hAnsi="Calibri" w:cs="Times New Roman"/>
                <w:szCs w:val="21"/>
              </w:rPr>
              <w:t>-1</w:t>
            </w:r>
          </w:p>
        </w:tc>
        <w:tc>
          <w:tcPr>
            <w:tcW w:w="735" w:type="dxa"/>
            <w:vAlign w:val="center"/>
          </w:tcPr>
          <w:p w14:paraId="66502111"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4</w:t>
            </w:r>
          </w:p>
        </w:tc>
        <w:tc>
          <w:tcPr>
            <w:tcW w:w="735" w:type="dxa"/>
            <w:vAlign w:val="center"/>
          </w:tcPr>
          <w:p w14:paraId="2B116F4E" w14:textId="77777777" w:rsidR="00490B53" w:rsidRDefault="00490B53">
            <w:pPr>
              <w:spacing w:line="312" w:lineRule="auto"/>
              <w:jc w:val="center"/>
              <w:rPr>
                <w:rFonts w:ascii="Calibri" w:eastAsia="宋体" w:hAnsi="Calibri" w:cs="Times New Roman"/>
                <w:szCs w:val="21"/>
              </w:rPr>
            </w:pPr>
          </w:p>
        </w:tc>
      </w:tr>
      <w:tr w:rsidR="00490B53" w14:paraId="336CA0C9" w14:textId="77777777">
        <w:tc>
          <w:tcPr>
            <w:tcW w:w="672" w:type="dxa"/>
            <w:vAlign w:val="center"/>
          </w:tcPr>
          <w:p w14:paraId="15AD1516"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5</w:t>
            </w:r>
          </w:p>
        </w:tc>
        <w:tc>
          <w:tcPr>
            <w:tcW w:w="3686" w:type="dxa"/>
            <w:vAlign w:val="center"/>
          </w:tcPr>
          <w:p w14:paraId="2C0EABEF"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小学生问题行为的甄别与干预</w:t>
            </w:r>
          </w:p>
        </w:tc>
        <w:tc>
          <w:tcPr>
            <w:tcW w:w="1276" w:type="dxa"/>
            <w:vAlign w:val="center"/>
          </w:tcPr>
          <w:p w14:paraId="49E6B97A"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3</w:t>
            </w:r>
          </w:p>
        </w:tc>
        <w:tc>
          <w:tcPr>
            <w:tcW w:w="2136" w:type="dxa"/>
            <w:vAlign w:val="center"/>
          </w:tcPr>
          <w:p w14:paraId="33666C5D"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5-2</w:t>
            </w:r>
            <w:r>
              <w:rPr>
                <w:rFonts w:ascii="Calibri" w:eastAsia="宋体" w:hAnsi="Calibri" w:cs="Times New Roman" w:hint="eastAsia"/>
                <w:szCs w:val="21"/>
              </w:rPr>
              <w:t>、</w:t>
            </w:r>
            <w:r>
              <w:rPr>
                <w:rFonts w:ascii="Calibri" w:eastAsia="宋体" w:hAnsi="Calibri" w:cs="Times New Roman" w:hint="eastAsia"/>
                <w:szCs w:val="21"/>
              </w:rPr>
              <w:t>5-3</w:t>
            </w:r>
            <w:r>
              <w:rPr>
                <w:rFonts w:ascii="Calibri" w:eastAsia="宋体" w:hAnsi="Calibri" w:cs="Times New Roman" w:hint="eastAsia"/>
                <w:szCs w:val="21"/>
              </w:rPr>
              <w:t>、</w:t>
            </w:r>
            <w:r>
              <w:rPr>
                <w:rFonts w:ascii="Calibri" w:eastAsia="宋体" w:hAnsi="Calibri" w:cs="Times New Roman" w:hint="eastAsia"/>
                <w:szCs w:val="21"/>
              </w:rPr>
              <w:t>6-1</w:t>
            </w:r>
          </w:p>
        </w:tc>
        <w:tc>
          <w:tcPr>
            <w:tcW w:w="735" w:type="dxa"/>
            <w:vAlign w:val="center"/>
          </w:tcPr>
          <w:p w14:paraId="7B580CF7"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7BF6501F" w14:textId="77777777" w:rsidR="00490B53" w:rsidRDefault="00490B53">
            <w:pPr>
              <w:spacing w:line="312" w:lineRule="auto"/>
              <w:jc w:val="center"/>
              <w:rPr>
                <w:rFonts w:ascii="Calibri" w:eastAsia="宋体" w:hAnsi="Calibri" w:cs="Times New Roman"/>
                <w:szCs w:val="21"/>
              </w:rPr>
            </w:pPr>
          </w:p>
        </w:tc>
      </w:tr>
      <w:tr w:rsidR="00490B53" w14:paraId="76891A8B" w14:textId="77777777">
        <w:tc>
          <w:tcPr>
            <w:tcW w:w="672" w:type="dxa"/>
            <w:vAlign w:val="center"/>
          </w:tcPr>
          <w:p w14:paraId="69610BAB"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6</w:t>
            </w:r>
          </w:p>
        </w:tc>
        <w:tc>
          <w:tcPr>
            <w:tcW w:w="3686" w:type="dxa"/>
            <w:vAlign w:val="center"/>
          </w:tcPr>
          <w:p w14:paraId="4B09985B" w14:textId="77777777" w:rsidR="00490B53" w:rsidRDefault="00000000">
            <w:pPr>
              <w:spacing w:line="312" w:lineRule="auto"/>
              <w:rPr>
                <w:rFonts w:ascii="Calibri" w:eastAsia="宋体" w:hAnsi="Calibri" w:cs="Times New Roman"/>
                <w:color w:val="000000"/>
                <w:szCs w:val="21"/>
              </w:rPr>
            </w:pPr>
            <w:r>
              <w:rPr>
                <w:rFonts w:ascii="Calibri" w:eastAsia="宋体" w:hAnsi="Calibri" w:cs="Times New Roman" w:hint="eastAsia"/>
                <w:sz w:val="24"/>
              </w:rPr>
              <w:t>小学生心理障碍的甄别与干预</w:t>
            </w:r>
          </w:p>
        </w:tc>
        <w:tc>
          <w:tcPr>
            <w:tcW w:w="1276" w:type="dxa"/>
            <w:vAlign w:val="center"/>
          </w:tcPr>
          <w:p w14:paraId="4A26B0DA"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3</w:t>
            </w:r>
          </w:p>
        </w:tc>
        <w:tc>
          <w:tcPr>
            <w:tcW w:w="2136" w:type="dxa"/>
            <w:vAlign w:val="center"/>
          </w:tcPr>
          <w:p w14:paraId="495B7436"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5-2</w:t>
            </w:r>
            <w:r>
              <w:rPr>
                <w:rFonts w:ascii="Calibri" w:eastAsia="宋体" w:hAnsi="Calibri" w:cs="Times New Roman" w:hint="eastAsia"/>
                <w:szCs w:val="21"/>
              </w:rPr>
              <w:t>、</w:t>
            </w:r>
            <w:r>
              <w:rPr>
                <w:rFonts w:ascii="Calibri" w:eastAsia="宋体" w:hAnsi="Calibri" w:cs="Times New Roman" w:hint="eastAsia"/>
                <w:szCs w:val="21"/>
              </w:rPr>
              <w:t>5-3</w:t>
            </w:r>
            <w:r>
              <w:rPr>
                <w:rFonts w:ascii="Calibri" w:eastAsia="宋体" w:hAnsi="Calibri" w:cs="Times New Roman" w:hint="eastAsia"/>
                <w:szCs w:val="21"/>
              </w:rPr>
              <w:t>、</w:t>
            </w:r>
            <w:r>
              <w:rPr>
                <w:rFonts w:ascii="Calibri" w:eastAsia="宋体" w:hAnsi="Calibri" w:cs="Times New Roman" w:hint="eastAsia"/>
                <w:szCs w:val="21"/>
              </w:rPr>
              <w:t>6-1</w:t>
            </w:r>
          </w:p>
        </w:tc>
        <w:tc>
          <w:tcPr>
            <w:tcW w:w="735" w:type="dxa"/>
            <w:vAlign w:val="center"/>
          </w:tcPr>
          <w:p w14:paraId="54860D5D"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35BB8925" w14:textId="77777777" w:rsidR="00490B53" w:rsidRDefault="00490B53">
            <w:pPr>
              <w:spacing w:line="312" w:lineRule="auto"/>
              <w:jc w:val="center"/>
              <w:rPr>
                <w:rFonts w:ascii="Calibri" w:eastAsia="宋体" w:hAnsi="Calibri" w:cs="Times New Roman"/>
                <w:szCs w:val="21"/>
              </w:rPr>
            </w:pPr>
          </w:p>
        </w:tc>
      </w:tr>
      <w:tr w:rsidR="00490B53" w14:paraId="0061038A" w14:textId="77777777">
        <w:tc>
          <w:tcPr>
            <w:tcW w:w="672" w:type="dxa"/>
            <w:vAlign w:val="center"/>
          </w:tcPr>
          <w:p w14:paraId="04CC38FE"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7</w:t>
            </w:r>
          </w:p>
        </w:tc>
        <w:tc>
          <w:tcPr>
            <w:tcW w:w="3686" w:type="dxa"/>
            <w:vAlign w:val="center"/>
          </w:tcPr>
          <w:p w14:paraId="29B30A5E" w14:textId="77777777" w:rsidR="00490B53" w:rsidRDefault="00000000">
            <w:pPr>
              <w:spacing w:line="312" w:lineRule="auto"/>
              <w:rPr>
                <w:rFonts w:ascii="Calibri" w:eastAsia="宋体" w:hAnsi="Calibri" w:cs="Times New Roman"/>
                <w:szCs w:val="21"/>
              </w:rPr>
            </w:pPr>
            <w:r>
              <w:rPr>
                <w:rFonts w:ascii="Calibri" w:eastAsia="宋体" w:hAnsi="Calibri" w:cs="Times New Roman" w:hint="eastAsia"/>
                <w:sz w:val="24"/>
              </w:rPr>
              <w:t>小学生游戏辅导</w:t>
            </w:r>
          </w:p>
        </w:tc>
        <w:tc>
          <w:tcPr>
            <w:tcW w:w="1276" w:type="dxa"/>
            <w:vAlign w:val="center"/>
          </w:tcPr>
          <w:p w14:paraId="54A1846D"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1</w:t>
            </w:r>
            <w:r>
              <w:rPr>
                <w:rFonts w:ascii="Calibri" w:eastAsia="宋体" w:hAnsi="Calibri" w:cs="Times New Roman" w:hint="eastAsia"/>
                <w:color w:val="000000"/>
                <w:szCs w:val="21"/>
              </w:rPr>
              <w:t>、</w:t>
            </w:r>
            <w:r>
              <w:rPr>
                <w:rFonts w:ascii="Calibri" w:eastAsia="宋体" w:hAnsi="Calibri" w:cs="Times New Roman" w:hint="eastAsia"/>
                <w:color w:val="000000"/>
                <w:szCs w:val="21"/>
              </w:rPr>
              <w:t>2</w:t>
            </w:r>
            <w:r>
              <w:rPr>
                <w:rFonts w:ascii="Calibri" w:eastAsia="宋体" w:hAnsi="Calibri" w:cs="Times New Roman" w:hint="eastAsia"/>
                <w:color w:val="000000"/>
                <w:szCs w:val="21"/>
              </w:rPr>
              <w:t>、</w:t>
            </w:r>
            <w:r>
              <w:rPr>
                <w:rFonts w:ascii="Calibri" w:eastAsia="宋体" w:hAnsi="Calibri" w:cs="Times New Roman" w:hint="eastAsia"/>
                <w:color w:val="000000"/>
                <w:szCs w:val="21"/>
              </w:rPr>
              <w:t>3</w:t>
            </w:r>
          </w:p>
        </w:tc>
        <w:tc>
          <w:tcPr>
            <w:tcW w:w="2136" w:type="dxa"/>
            <w:vAlign w:val="center"/>
          </w:tcPr>
          <w:p w14:paraId="53621FFD"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p>
        </w:tc>
        <w:tc>
          <w:tcPr>
            <w:tcW w:w="735" w:type="dxa"/>
            <w:vAlign w:val="center"/>
          </w:tcPr>
          <w:p w14:paraId="7672174E"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1</w:t>
            </w:r>
          </w:p>
        </w:tc>
        <w:tc>
          <w:tcPr>
            <w:tcW w:w="735" w:type="dxa"/>
            <w:vAlign w:val="center"/>
          </w:tcPr>
          <w:p w14:paraId="11F508D8"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r>
      <w:tr w:rsidR="00490B53" w14:paraId="0A7E5944" w14:textId="77777777">
        <w:tc>
          <w:tcPr>
            <w:tcW w:w="672" w:type="dxa"/>
            <w:vAlign w:val="center"/>
          </w:tcPr>
          <w:p w14:paraId="24D17A09"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8</w:t>
            </w:r>
          </w:p>
        </w:tc>
        <w:tc>
          <w:tcPr>
            <w:tcW w:w="3686" w:type="dxa"/>
            <w:vAlign w:val="center"/>
          </w:tcPr>
          <w:p w14:paraId="134367E4" w14:textId="77777777" w:rsidR="00490B53" w:rsidRDefault="00000000">
            <w:pPr>
              <w:spacing w:line="312" w:lineRule="auto"/>
              <w:rPr>
                <w:rFonts w:ascii="Calibri" w:eastAsia="宋体" w:hAnsi="Calibri" w:cs="Times New Roman"/>
                <w:szCs w:val="21"/>
              </w:rPr>
            </w:pPr>
            <w:r>
              <w:rPr>
                <w:rFonts w:ascii="Calibri" w:eastAsia="宋体" w:hAnsi="Calibri" w:cs="Times New Roman" w:hint="eastAsia"/>
                <w:sz w:val="24"/>
              </w:rPr>
              <w:t>小学生心理剧辅导</w:t>
            </w:r>
          </w:p>
        </w:tc>
        <w:tc>
          <w:tcPr>
            <w:tcW w:w="1276" w:type="dxa"/>
            <w:vAlign w:val="center"/>
          </w:tcPr>
          <w:p w14:paraId="1BF555AB"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1</w:t>
            </w:r>
            <w:r>
              <w:rPr>
                <w:rFonts w:ascii="Calibri" w:eastAsia="宋体" w:hAnsi="Calibri" w:cs="Times New Roman" w:hint="eastAsia"/>
                <w:color w:val="000000"/>
                <w:szCs w:val="21"/>
              </w:rPr>
              <w:t>、</w:t>
            </w:r>
            <w:r>
              <w:rPr>
                <w:rFonts w:ascii="Calibri" w:eastAsia="宋体" w:hAnsi="Calibri" w:cs="Times New Roman"/>
                <w:color w:val="000000"/>
                <w:szCs w:val="21"/>
              </w:rPr>
              <w:t>3</w:t>
            </w:r>
            <w:r>
              <w:rPr>
                <w:rFonts w:ascii="Calibri" w:eastAsia="宋体" w:hAnsi="Calibri" w:cs="Times New Roman" w:hint="eastAsia"/>
                <w:color w:val="000000"/>
                <w:szCs w:val="21"/>
              </w:rPr>
              <w:t>、</w:t>
            </w:r>
            <w:r>
              <w:rPr>
                <w:rFonts w:ascii="Calibri" w:eastAsia="宋体" w:hAnsi="Calibri" w:cs="Times New Roman" w:hint="eastAsia"/>
                <w:color w:val="000000"/>
                <w:szCs w:val="21"/>
              </w:rPr>
              <w:t>4</w:t>
            </w:r>
          </w:p>
        </w:tc>
        <w:tc>
          <w:tcPr>
            <w:tcW w:w="2136" w:type="dxa"/>
            <w:vAlign w:val="center"/>
          </w:tcPr>
          <w:p w14:paraId="2DE451AC"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r>
              <w:rPr>
                <w:rFonts w:ascii="Calibri" w:eastAsia="宋体" w:hAnsi="Calibri" w:cs="Times New Roman" w:hint="eastAsia"/>
                <w:color w:val="000000"/>
                <w:szCs w:val="21"/>
              </w:rPr>
              <w:t>、</w:t>
            </w:r>
            <w:r>
              <w:rPr>
                <w:rFonts w:ascii="Calibri" w:eastAsia="宋体" w:hAnsi="Calibri" w:cs="Times New Roman" w:hint="eastAsia"/>
                <w:color w:val="000000"/>
                <w:szCs w:val="21"/>
              </w:rPr>
              <w:t>8</w:t>
            </w:r>
            <w:r>
              <w:rPr>
                <w:rFonts w:ascii="Calibri" w:eastAsia="宋体" w:hAnsi="Calibri" w:cs="Times New Roman"/>
                <w:color w:val="000000"/>
                <w:szCs w:val="21"/>
              </w:rPr>
              <w:t>-1</w:t>
            </w:r>
            <w:r>
              <w:rPr>
                <w:rFonts w:ascii="Calibri" w:eastAsia="宋体" w:hAnsi="Calibri" w:cs="Times New Roman" w:hint="eastAsia"/>
                <w:color w:val="000000"/>
                <w:szCs w:val="21"/>
              </w:rPr>
              <w:t>、</w:t>
            </w:r>
            <w:r>
              <w:rPr>
                <w:rFonts w:ascii="Calibri" w:eastAsia="宋体" w:hAnsi="Calibri" w:cs="Times New Roman" w:hint="eastAsia"/>
                <w:color w:val="000000"/>
                <w:szCs w:val="21"/>
              </w:rPr>
              <w:t>8</w:t>
            </w:r>
            <w:r>
              <w:rPr>
                <w:rFonts w:ascii="Calibri" w:eastAsia="宋体" w:hAnsi="Calibri" w:cs="Times New Roman"/>
                <w:color w:val="000000"/>
                <w:szCs w:val="21"/>
              </w:rPr>
              <w:t>-2</w:t>
            </w:r>
          </w:p>
        </w:tc>
        <w:tc>
          <w:tcPr>
            <w:tcW w:w="735" w:type="dxa"/>
            <w:vAlign w:val="center"/>
          </w:tcPr>
          <w:p w14:paraId="2B1DF114"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36B64B95"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r>
      <w:tr w:rsidR="00490B53" w14:paraId="50D4FEF9" w14:textId="77777777">
        <w:tc>
          <w:tcPr>
            <w:tcW w:w="672" w:type="dxa"/>
            <w:vAlign w:val="center"/>
          </w:tcPr>
          <w:p w14:paraId="2C3339C8"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9</w:t>
            </w:r>
          </w:p>
        </w:tc>
        <w:tc>
          <w:tcPr>
            <w:tcW w:w="3686" w:type="dxa"/>
            <w:vAlign w:val="center"/>
          </w:tcPr>
          <w:p w14:paraId="443C6A59" w14:textId="77777777" w:rsidR="00490B53" w:rsidRDefault="00000000">
            <w:pPr>
              <w:spacing w:line="312" w:lineRule="auto"/>
              <w:rPr>
                <w:rFonts w:ascii="Calibri" w:eastAsia="宋体" w:hAnsi="Calibri" w:cs="Times New Roman"/>
                <w:szCs w:val="21"/>
              </w:rPr>
            </w:pPr>
            <w:r>
              <w:rPr>
                <w:rFonts w:ascii="Calibri" w:eastAsia="宋体" w:hAnsi="Calibri" w:cs="Times New Roman" w:hint="eastAsia"/>
                <w:sz w:val="24"/>
              </w:rPr>
              <w:t>小学生图文作品辅导</w:t>
            </w:r>
          </w:p>
        </w:tc>
        <w:tc>
          <w:tcPr>
            <w:tcW w:w="1276" w:type="dxa"/>
            <w:vAlign w:val="center"/>
          </w:tcPr>
          <w:p w14:paraId="5CC8B71D"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3</w:t>
            </w:r>
          </w:p>
        </w:tc>
        <w:tc>
          <w:tcPr>
            <w:tcW w:w="2136" w:type="dxa"/>
            <w:vAlign w:val="center"/>
          </w:tcPr>
          <w:p w14:paraId="1B25CB20"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p>
        </w:tc>
        <w:tc>
          <w:tcPr>
            <w:tcW w:w="735" w:type="dxa"/>
            <w:vAlign w:val="center"/>
          </w:tcPr>
          <w:p w14:paraId="13EE3A35"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353BC3D8" w14:textId="77777777" w:rsidR="00490B53" w:rsidRDefault="00490B53">
            <w:pPr>
              <w:spacing w:line="312" w:lineRule="auto"/>
              <w:jc w:val="center"/>
              <w:rPr>
                <w:rFonts w:ascii="Calibri" w:eastAsia="宋体" w:hAnsi="Calibri" w:cs="Times New Roman"/>
                <w:szCs w:val="21"/>
              </w:rPr>
            </w:pPr>
          </w:p>
        </w:tc>
      </w:tr>
      <w:tr w:rsidR="00490B53" w14:paraId="1E4A8EBA" w14:textId="77777777">
        <w:tc>
          <w:tcPr>
            <w:tcW w:w="672" w:type="dxa"/>
            <w:vAlign w:val="center"/>
          </w:tcPr>
          <w:p w14:paraId="16467791"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1</w:t>
            </w:r>
            <w:r>
              <w:rPr>
                <w:rFonts w:ascii="Calibri" w:eastAsia="宋体" w:hAnsi="Calibri" w:cs="Times New Roman"/>
                <w:sz w:val="24"/>
              </w:rPr>
              <w:t>0</w:t>
            </w:r>
          </w:p>
        </w:tc>
        <w:tc>
          <w:tcPr>
            <w:tcW w:w="3686" w:type="dxa"/>
            <w:vAlign w:val="center"/>
          </w:tcPr>
          <w:p w14:paraId="2865B8BD" w14:textId="77777777" w:rsidR="00490B53" w:rsidRDefault="00000000">
            <w:pPr>
              <w:spacing w:line="312" w:lineRule="auto"/>
              <w:rPr>
                <w:rFonts w:ascii="Calibri" w:eastAsia="宋体" w:hAnsi="Calibri" w:cs="Times New Roman"/>
                <w:szCs w:val="21"/>
              </w:rPr>
            </w:pPr>
            <w:r>
              <w:rPr>
                <w:rFonts w:ascii="Calibri" w:eastAsia="宋体" w:hAnsi="Calibri" w:cs="Times New Roman" w:hint="eastAsia"/>
                <w:szCs w:val="21"/>
              </w:rPr>
              <w:t>小学班级心理辅导活动课设计</w:t>
            </w:r>
          </w:p>
        </w:tc>
        <w:tc>
          <w:tcPr>
            <w:tcW w:w="1276" w:type="dxa"/>
            <w:vAlign w:val="center"/>
          </w:tcPr>
          <w:p w14:paraId="616CF3F0"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2</w:t>
            </w:r>
            <w:r>
              <w:rPr>
                <w:rFonts w:ascii="Calibri" w:eastAsia="宋体" w:hAnsi="Calibri" w:cs="Times New Roman" w:hint="eastAsia"/>
                <w:color w:val="000000"/>
                <w:szCs w:val="21"/>
              </w:rPr>
              <w:t>、</w:t>
            </w:r>
            <w:r>
              <w:rPr>
                <w:rFonts w:ascii="Calibri" w:eastAsia="宋体" w:hAnsi="Calibri" w:cs="Times New Roman"/>
                <w:color w:val="000000"/>
                <w:szCs w:val="21"/>
              </w:rPr>
              <w:t>3</w:t>
            </w:r>
          </w:p>
        </w:tc>
        <w:tc>
          <w:tcPr>
            <w:tcW w:w="2136" w:type="dxa"/>
            <w:vAlign w:val="center"/>
          </w:tcPr>
          <w:p w14:paraId="2BD730C1"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p>
        </w:tc>
        <w:tc>
          <w:tcPr>
            <w:tcW w:w="735" w:type="dxa"/>
            <w:vAlign w:val="center"/>
          </w:tcPr>
          <w:p w14:paraId="79762B89"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1</w:t>
            </w:r>
          </w:p>
        </w:tc>
        <w:tc>
          <w:tcPr>
            <w:tcW w:w="735" w:type="dxa"/>
            <w:vAlign w:val="center"/>
          </w:tcPr>
          <w:p w14:paraId="4571154A"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r>
      <w:tr w:rsidR="00490B53" w14:paraId="0A599D8D" w14:textId="77777777">
        <w:tc>
          <w:tcPr>
            <w:tcW w:w="672" w:type="dxa"/>
            <w:vAlign w:val="center"/>
          </w:tcPr>
          <w:p w14:paraId="2D523D0E" w14:textId="77777777" w:rsidR="00490B53" w:rsidRDefault="00000000">
            <w:pPr>
              <w:spacing w:line="312" w:lineRule="auto"/>
              <w:jc w:val="center"/>
              <w:rPr>
                <w:rFonts w:ascii="Calibri" w:eastAsia="宋体" w:hAnsi="Calibri" w:cs="Times New Roman"/>
                <w:sz w:val="24"/>
              </w:rPr>
            </w:pPr>
            <w:r>
              <w:rPr>
                <w:rFonts w:ascii="Calibri" w:eastAsia="宋体" w:hAnsi="Calibri" w:cs="Times New Roman" w:hint="eastAsia"/>
                <w:sz w:val="24"/>
              </w:rPr>
              <w:t>1</w:t>
            </w:r>
            <w:r>
              <w:rPr>
                <w:rFonts w:ascii="Calibri" w:eastAsia="宋体" w:hAnsi="Calibri" w:cs="Times New Roman"/>
                <w:sz w:val="24"/>
              </w:rPr>
              <w:t>1</w:t>
            </w:r>
          </w:p>
        </w:tc>
        <w:tc>
          <w:tcPr>
            <w:tcW w:w="3686" w:type="dxa"/>
            <w:vAlign w:val="center"/>
          </w:tcPr>
          <w:p w14:paraId="46FD0080" w14:textId="77777777" w:rsidR="00490B53" w:rsidRDefault="00000000">
            <w:pPr>
              <w:spacing w:line="312" w:lineRule="auto"/>
              <w:rPr>
                <w:rFonts w:ascii="Calibri" w:eastAsia="宋体" w:hAnsi="Calibri" w:cs="Times New Roman"/>
                <w:szCs w:val="21"/>
              </w:rPr>
            </w:pPr>
            <w:r>
              <w:rPr>
                <w:rFonts w:ascii="Calibri" w:eastAsia="宋体" w:hAnsi="Calibri" w:cs="Times New Roman" w:hint="eastAsia"/>
                <w:sz w:val="24"/>
              </w:rPr>
              <w:t>小学生心理辅导的工作开展</w:t>
            </w:r>
          </w:p>
        </w:tc>
        <w:tc>
          <w:tcPr>
            <w:tcW w:w="1276" w:type="dxa"/>
            <w:vAlign w:val="center"/>
          </w:tcPr>
          <w:p w14:paraId="7309141A"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hint="eastAsia"/>
                <w:color w:val="000000"/>
                <w:szCs w:val="21"/>
              </w:rPr>
              <w:t>2</w:t>
            </w:r>
            <w:r>
              <w:rPr>
                <w:rFonts w:ascii="Calibri" w:eastAsia="宋体" w:hAnsi="Calibri" w:cs="Times New Roman" w:hint="eastAsia"/>
                <w:color w:val="000000"/>
                <w:szCs w:val="21"/>
              </w:rPr>
              <w:t>、</w:t>
            </w:r>
            <w:r>
              <w:rPr>
                <w:rFonts w:ascii="Calibri" w:eastAsia="宋体" w:hAnsi="Calibri" w:cs="Times New Roman"/>
                <w:color w:val="000000"/>
                <w:szCs w:val="21"/>
              </w:rPr>
              <w:t>3</w:t>
            </w:r>
            <w:r>
              <w:rPr>
                <w:rFonts w:ascii="Calibri" w:eastAsia="宋体" w:hAnsi="Calibri" w:cs="Times New Roman" w:hint="eastAsia"/>
                <w:color w:val="000000"/>
                <w:szCs w:val="21"/>
              </w:rPr>
              <w:t>、</w:t>
            </w:r>
            <w:r>
              <w:rPr>
                <w:rFonts w:ascii="Calibri" w:eastAsia="宋体" w:hAnsi="Calibri" w:cs="Times New Roman" w:hint="eastAsia"/>
                <w:color w:val="000000"/>
                <w:szCs w:val="21"/>
              </w:rPr>
              <w:t>4</w:t>
            </w:r>
          </w:p>
        </w:tc>
        <w:tc>
          <w:tcPr>
            <w:tcW w:w="2136" w:type="dxa"/>
            <w:vAlign w:val="center"/>
          </w:tcPr>
          <w:p w14:paraId="3E550EF9" w14:textId="77777777" w:rsidR="00490B53" w:rsidRDefault="00000000">
            <w:pPr>
              <w:spacing w:line="312" w:lineRule="auto"/>
              <w:jc w:val="center"/>
              <w:rPr>
                <w:rFonts w:ascii="Calibri" w:eastAsia="宋体" w:hAnsi="Calibri" w:cs="Times New Roman"/>
                <w:color w:val="000000"/>
                <w:szCs w:val="21"/>
              </w:rPr>
            </w:pPr>
            <w:r>
              <w:rPr>
                <w:rFonts w:ascii="Calibri" w:eastAsia="宋体" w:hAnsi="Calibri" w:cs="Times New Roman"/>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r>
              <w:rPr>
                <w:rFonts w:ascii="Calibri" w:eastAsia="宋体" w:hAnsi="Calibri" w:cs="Times New Roman" w:hint="eastAsia"/>
                <w:color w:val="000000"/>
                <w:szCs w:val="21"/>
              </w:rPr>
              <w:t>、</w:t>
            </w:r>
            <w:r>
              <w:rPr>
                <w:rFonts w:ascii="Calibri" w:eastAsia="宋体" w:hAnsi="Calibri" w:cs="Times New Roman" w:hint="eastAsia"/>
                <w:color w:val="000000"/>
                <w:szCs w:val="21"/>
              </w:rPr>
              <w:t>8</w:t>
            </w:r>
            <w:r>
              <w:rPr>
                <w:rFonts w:ascii="Calibri" w:eastAsia="宋体" w:hAnsi="Calibri" w:cs="Times New Roman"/>
                <w:color w:val="000000"/>
                <w:szCs w:val="21"/>
              </w:rPr>
              <w:t>-1</w:t>
            </w:r>
            <w:r>
              <w:rPr>
                <w:rFonts w:ascii="Calibri" w:eastAsia="宋体" w:hAnsi="Calibri" w:cs="Times New Roman" w:hint="eastAsia"/>
                <w:color w:val="000000"/>
                <w:szCs w:val="21"/>
              </w:rPr>
              <w:t>、</w:t>
            </w:r>
            <w:r>
              <w:rPr>
                <w:rFonts w:ascii="Calibri" w:eastAsia="宋体" w:hAnsi="Calibri" w:cs="Times New Roman" w:hint="eastAsia"/>
                <w:color w:val="000000"/>
                <w:szCs w:val="21"/>
              </w:rPr>
              <w:t>8</w:t>
            </w:r>
            <w:r>
              <w:rPr>
                <w:rFonts w:ascii="Calibri" w:eastAsia="宋体" w:hAnsi="Calibri" w:cs="Times New Roman"/>
                <w:color w:val="000000"/>
                <w:szCs w:val="21"/>
              </w:rPr>
              <w:t>-2</w:t>
            </w:r>
          </w:p>
        </w:tc>
        <w:tc>
          <w:tcPr>
            <w:tcW w:w="735" w:type="dxa"/>
            <w:vAlign w:val="center"/>
          </w:tcPr>
          <w:p w14:paraId="602C4517"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hint="eastAsia"/>
                <w:szCs w:val="21"/>
              </w:rPr>
              <w:t>2</w:t>
            </w:r>
          </w:p>
        </w:tc>
        <w:tc>
          <w:tcPr>
            <w:tcW w:w="735" w:type="dxa"/>
            <w:vAlign w:val="center"/>
          </w:tcPr>
          <w:p w14:paraId="1D636D02" w14:textId="77777777" w:rsidR="00490B53" w:rsidRDefault="00490B53">
            <w:pPr>
              <w:spacing w:line="312" w:lineRule="auto"/>
              <w:jc w:val="center"/>
              <w:rPr>
                <w:rFonts w:ascii="Calibri" w:eastAsia="宋体" w:hAnsi="Calibri" w:cs="Times New Roman"/>
                <w:szCs w:val="21"/>
              </w:rPr>
            </w:pPr>
          </w:p>
        </w:tc>
      </w:tr>
      <w:tr w:rsidR="00490B53" w14:paraId="410F198E" w14:textId="77777777">
        <w:tc>
          <w:tcPr>
            <w:tcW w:w="7770" w:type="dxa"/>
            <w:gridSpan w:val="4"/>
            <w:vAlign w:val="center"/>
          </w:tcPr>
          <w:p w14:paraId="2AFDEA10"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合</w:t>
            </w:r>
            <w:r>
              <w:rPr>
                <w:rFonts w:ascii="Calibri" w:eastAsia="宋体" w:hAnsi="Calibri" w:cs="Times New Roman"/>
                <w:szCs w:val="21"/>
              </w:rPr>
              <w:t xml:space="preserve"> </w:t>
            </w:r>
            <w:r>
              <w:rPr>
                <w:rFonts w:ascii="Calibri" w:eastAsia="宋体" w:hAnsi="Calibri" w:cs="Times New Roman"/>
                <w:szCs w:val="21"/>
              </w:rPr>
              <w:t>计</w:t>
            </w:r>
          </w:p>
        </w:tc>
        <w:tc>
          <w:tcPr>
            <w:tcW w:w="735" w:type="dxa"/>
            <w:vAlign w:val="center"/>
          </w:tcPr>
          <w:p w14:paraId="6A09385C"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24</w:t>
            </w:r>
          </w:p>
        </w:tc>
        <w:tc>
          <w:tcPr>
            <w:tcW w:w="735" w:type="dxa"/>
            <w:vAlign w:val="center"/>
          </w:tcPr>
          <w:p w14:paraId="7EC4055F" w14:textId="77777777" w:rsidR="00490B53" w:rsidRDefault="00000000">
            <w:pPr>
              <w:spacing w:line="312" w:lineRule="auto"/>
              <w:jc w:val="center"/>
              <w:rPr>
                <w:rFonts w:ascii="Calibri" w:eastAsia="宋体" w:hAnsi="Calibri" w:cs="Times New Roman"/>
                <w:szCs w:val="21"/>
              </w:rPr>
            </w:pPr>
            <w:r>
              <w:rPr>
                <w:rFonts w:ascii="Calibri" w:eastAsia="宋体" w:hAnsi="Calibri" w:cs="Times New Roman"/>
                <w:szCs w:val="21"/>
              </w:rPr>
              <w:t>8</w:t>
            </w:r>
          </w:p>
        </w:tc>
      </w:tr>
    </w:tbl>
    <w:p w14:paraId="7B5422CA" w14:textId="77777777" w:rsidR="00490B53" w:rsidRDefault="00490B53">
      <w:pPr>
        <w:spacing w:line="360" w:lineRule="auto"/>
        <w:ind w:firstLineChars="200" w:firstLine="562"/>
        <w:rPr>
          <w:rFonts w:ascii="Calibri" w:eastAsia="宋体" w:hAnsi="Calibri" w:cs="Times New Roman"/>
          <w:b/>
          <w:sz w:val="28"/>
          <w:szCs w:val="28"/>
        </w:rPr>
      </w:pPr>
    </w:p>
    <w:p w14:paraId="65C7A727"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lastRenderedPageBreak/>
        <w:t>四</w:t>
      </w:r>
      <w:r>
        <w:rPr>
          <w:rFonts w:ascii="Calibri" w:eastAsia="宋体" w:hAnsi="Calibri" w:cs="Times New Roman"/>
          <w:b/>
          <w:sz w:val="28"/>
          <w:szCs w:val="28"/>
        </w:rPr>
        <w:t>、</w:t>
      </w:r>
      <w:r>
        <w:rPr>
          <w:rFonts w:ascii="Calibri" w:eastAsia="宋体" w:hAnsi="Calibri" w:cs="Times New Roman" w:hint="eastAsia"/>
          <w:b/>
          <w:sz w:val="28"/>
          <w:szCs w:val="28"/>
        </w:rPr>
        <w:t>课内实验（实践）</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25"/>
        <w:gridCol w:w="3402"/>
        <w:gridCol w:w="851"/>
        <w:gridCol w:w="1447"/>
        <w:gridCol w:w="815"/>
      </w:tblGrid>
      <w:tr w:rsidR="00490B53" w14:paraId="3BC1A7D1" w14:textId="77777777">
        <w:trPr>
          <w:trHeight w:val="628"/>
        </w:trPr>
        <w:tc>
          <w:tcPr>
            <w:tcW w:w="718" w:type="dxa"/>
            <w:shd w:val="clear" w:color="auto" w:fill="FFFFFF"/>
            <w:vAlign w:val="center"/>
          </w:tcPr>
          <w:p w14:paraId="3764621A" w14:textId="77777777" w:rsidR="00490B53" w:rsidRDefault="00000000">
            <w:pPr>
              <w:spacing w:line="276" w:lineRule="auto"/>
              <w:jc w:val="center"/>
              <w:rPr>
                <w:rFonts w:ascii="Calibri" w:eastAsia="宋体" w:hAnsi="Calibri" w:cs="Times New Roman"/>
                <w:bCs/>
                <w:spacing w:val="-20"/>
                <w:szCs w:val="21"/>
              </w:rPr>
            </w:pPr>
            <w:r>
              <w:rPr>
                <w:rFonts w:ascii="Calibri" w:eastAsia="宋体" w:hAnsi="Calibri" w:cs="Times New Roman"/>
                <w:bCs/>
                <w:spacing w:val="-20"/>
                <w:szCs w:val="21"/>
              </w:rPr>
              <w:t>序号</w:t>
            </w:r>
          </w:p>
        </w:tc>
        <w:tc>
          <w:tcPr>
            <w:tcW w:w="2225" w:type="dxa"/>
            <w:shd w:val="clear" w:color="auto" w:fill="FFFFFF"/>
            <w:vAlign w:val="center"/>
          </w:tcPr>
          <w:p w14:paraId="21145E9B"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项目名称</w:t>
            </w:r>
          </w:p>
        </w:tc>
        <w:tc>
          <w:tcPr>
            <w:tcW w:w="3402" w:type="dxa"/>
            <w:shd w:val="clear" w:color="auto" w:fill="FFFFFF"/>
            <w:vAlign w:val="center"/>
          </w:tcPr>
          <w:p w14:paraId="257E2E03"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hint="eastAsia"/>
                <w:bCs/>
                <w:szCs w:val="21"/>
              </w:rPr>
              <w:t>实践</w:t>
            </w:r>
            <w:r>
              <w:rPr>
                <w:rFonts w:ascii="Calibri" w:eastAsia="宋体" w:hAnsi="Calibri" w:cs="Times New Roman"/>
                <w:bCs/>
                <w:szCs w:val="21"/>
              </w:rPr>
              <w:t>内容及要求</w:t>
            </w:r>
          </w:p>
        </w:tc>
        <w:tc>
          <w:tcPr>
            <w:tcW w:w="851" w:type="dxa"/>
            <w:shd w:val="clear" w:color="auto" w:fill="FFFFFF"/>
            <w:vAlign w:val="center"/>
          </w:tcPr>
          <w:p w14:paraId="74B7EA6D"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学时</w:t>
            </w:r>
          </w:p>
        </w:tc>
        <w:tc>
          <w:tcPr>
            <w:tcW w:w="1447" w:type="dxa"/>
            <w:shd w:val="clear" w:color="auto" w:fill="FFFFFF"/>
            <w:vAlign w:val="center"/>
          </w:tcPr>
          <w:p w14:paraId="4EA9406C"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对毕业要求的支撑</w:t>
            </w:r>
          </w:p>
        </w:tc>
        <w:tc>
          <w:tcPr>
            <w:tcW w:w="815" w:type="dxa"/>
            <w:shd w:val="clear" w:color="auto" w:fill="FFFFFF"/>
          </w:tcPr>
          <w:p w14:paraId="4E194D92" w14:textId="77777777" w:rsidR="00490B53" w:rsidRDefault="00000000">
            <w:pPr>
              <w:jc w:val="center"/>
              <w:rPr>
                <w:rFonts w:ascii="Calibri" w:eastAsia="宋体" w:hAnsi="Calibri" w:cs="Times New Roman"/>
                <w:bCs/>
                <w:szCs w:val="21"/>
              </w:rPr>
            </w:pPr>
            <w:r>
              <w:rPr>
                <w:rFonts w:ascii="Calibri" w:eastAsia="宋体" w:hAnsi="Calibri" w:cs="Times New Roman" w:hint="eastAsia"/>
                <w:bCs/>
                <w:szCs w:val="21"/>
              </w:rPr>
              <w:t>备注</w:t>
            </w:r>
          </w:p>
        </w:tc>
      </w:tr>
      <w:tr w:rsidR="00490B53" w14:paraId="0CC3E76A" w14:textId="77777777">
        <w:trPr>
          <w:trHeight w:val="628"/>
        </w:trPr>
        <w:tc>
          <w:tcPr>
            <w:tcW w:w="718" w:type="dxa"/>
            <w:tcBorders>
              <w:top w:val="single" w:sz="4" w:space="0" w:color="auto"/>
              <w:bottom w:val="single" w:sz="4" w:space="0" w:color="auto"/>
              <w:right w:val="single" w:sz="4" w:space="0" w:color="auto"/>
            </w:tcBorders>
            <w:vAlign w:val="center"/>
          </w:tcPr>
          <w:p w14:paraId="0F4FC53C" w14:textId="77777777" w:rsidR="00490B53" w:rsidRDefault="00000000">
            <w:pPr>
              <w:spacing w:line="276" w:lineRule="auto"/>
              <w:ind w:firstLine="200"/>
              <w:jc w:val="center"/>
              <w:rPr>
                <w:rFonts w:ascii="新宋体" w:eastAsia="新宋体" w:hAnsi="新宋体" w:cs="Times New Roman"/>
                <w:szCs w:val="21"/>
              </w:rPr>
            </w:pPr>
            <w:r>
              <w:rPr>
                <w:rFonts w:ascii="新宋体" w:eastAsia="新宋体" w:hAnsi="新宋体" w:cs="Times New Roman" w:hint="eastAsia"/>
                <w:szCs w:val="21"/>
              </w:rPr>
              <w:t>1</w:t>
            </w:r>
          </w:p>
        </w:tc>
        <w:tc>
          <w:tcPr>
            <w:tcW w:w="2225" w:type="dxa"/>
            <w:tcBorders>
              <w:top w:val="single" w:sz="4" w:space="0" w:color="auto"/>
              <w:left w:val="single" w:sz="4" w:space="0" w:color="auto"/>
              <w:bottom w:val="single" w:sz="4" w:space="0" w:color="auto"/>
              <w:right w:val="single" w:sz="4" w:space="0" w:color="auto"/>
            </w:tcBorders>
            <w:vAlign w:val="center"/>
          </w:tcPr>
          <w:p w14:paraId="024E4D24" w14:textId="77777777" w:rsidR="00490B53" w:rsidRDefault="00000000">
            <w:pPr>
              <w:adjustRightInd w:val="0"/>
              <w:spacing w:line="276" w:lineRule="auto"/>
              <w:ind w:firstLine="198"/>
              <w:rPr>
                <w:rFonts w:ascii="新宋体" w:eastAsia="新宋体" w:hAnsi="新宋体" w:cs="Times New Roman"/>
                <w:bCs/>
                <w:szCs w:val="21"/>
              </w:rPr>
            </w:pPr>
            <w:r>
              <w:rPr>
                <w:rFonts w:ascii="新宋体" w:eastAsia="新宋体" w:hAnsi="新宋体" w:cs="Times New Roman" w:hint="eastAsia"/>
                <w:szCs w:val="21"/>
              </w:rPr>
              <w:t>晤谈技术训练</w:t>
            </w:r>
          </w:p>
        </w:tc>
        <w:tc>
          <w:tcPr>
            <w:tcW w:w="3402" w:type="dxa"/>
            <w:tcBorders>
              <w:top w:val="single" w:sz="4" w:space="0" w:color="auto"/>
              <w:left w:val="single" w:sz="4" w:space="0" w:color="auto"/>
              <w:bottom w:val="single" w:sz="4" w:space="0" w:color="auto"/>
              <w:right w:val="single" w:sz="4" w:space="0" w:color="auto"/>
            </w:tcBorders>
            <w:vAlign w:val="center"/>
          </w:tcPr>
          <w:p w14:paraId="10F2165A" w14:textId="77777777" w:rsidR="00490B53" w:rsidRDefault="00000000">
            <w:pPr>
              <w:spacing w:line="276" w:lineRule="auto"/>
              <w:ind w:firstLine="200"/>
              <w:rPr>
                <w:rFonts w:ascii="新宋体" w:eastAsia="新宋体" w:hAnsi="新宋体" w:cs="Times New Roman"/>
                <w:szCs w:val="21"/>
              </w:rPr>
            </w:pPr>
            <w:r>
              <w:rPr>
                <w:rFonts w:ascii="新宋体" w:eastAsia="新宋体" w:hAnsi="新宋体" w:cs="Times New Roman" w:hint="eastAsia"/>
                <w:szCs w:val="21"/>
              </w:rPr>
              <w:t>实践内容：根据要求设计小学生心理辅导的晤谈过程并进行模拟晤谈</w:t>
            </w:r>
          </w:p>
          <w:p w14:paraId="32503DFC" w14:textId="77777777" w:rsidR="00490B53" w:rsidRDefault="00000000">
            <w:pPr>
              <w:spacing w:line="276" w:lineRule="auto"/>
              <w:ind w:firstLine="200"/>
              <w:rPr>
                <w:rFonts w:ascii="新宋体" w:eastAsia="新宋体" w:hAnsi="新宋体" w:cs="Times New Roman"/>
                <w:szCs w:val="21"/>
              </w:rPr>
            </w:pPr>
            <w:r>
              <w:rPr>
                <w:rFonts w:ascii="新宋体" w:eastAsia="新宋体" w:hAnsi="新宋体" w:cs="Times New Roman" w:hint="eastAsia"/>
                <w:szCs w:val="21"/>
              </w:rPr>
              <w:t>实践要求：（1）设计合理的晤谈提纲</w:t>
            </w:r>
          </w:p>
          <w:p w14:paraId="4B66BB5F" w14:textId="77777777" w:rsidR="00490B53" w:rsidRDefault="00000000">
            <w:pPr>
              <w:spacing w:line="276" w:lineRule="auto"/>
              <w:ind w:firstLine="200"/>
              <w:rPr>
                <w:rFonts w:ascii="新宋体" w:eastAsia="新宋体" w:hAnsi="新宋体" w:cs="Times New Roman"/>
                <w:szCs w:val="21"/>
              </w:rPr>
            </w:pPr>
            <w:r>
              <w:rPr>
                <w:rFonts w:ascii="新宋体" w:eastAsia="新宋体" w:hAnsi="新宋体" w:cs="Times New Roman" w:hint="eastAsia"/>
                <w:szCs w:val="21"/>
              </w:rPr>
              <w:t>（2）与同学合作开展模拟晤谈并录像</w:t>
            </w:r>
          </w:p>
          <w:p w14:paraId="3F2F08A6" w14:textId="77777777" w:rsidR="00490B53" w:rsidRDefault="00000000">
            <w:pPr>
              <w:spacing w:line="276" w:lineRule="auto"/>
              <w:ind w:firstLine="200"/>
              <w:rPr>
                <w:rFonts w:ascii="新宋体" w:eastAsia="新宋体" w:hAnsi="新宋体" w:cs="Times New Roman"/>
                <w:szCs w:val="21"/>
              </w:rPr>
            </w:pPr>
            <w:r>
              <w:rPr>
                <w:rFonts w:ascii="新宋体" w:eastAsia="新宋体" w:hAnsi="新宋体" w:cs="Times New Roman" w:hint="eastAsia"/>
                <w:szCs w:val="21"/>
              </w:rPr>
              <w:t>（3）反复练习晤谈的各个步骤，直到熟练</w:t>
            </w:r>
          </w:p>
        </w:tc>
        <w:tc>
          <w:tcPr>
            <w:tcW w:w="851" w:type="dxa"/>
            <w:vAlign w:val="center"/>
          </w:tcPr>
          <w:p w14:paraId="0A6B99AE"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2</w:t>
            </w:r>
          </w:p>
        </w:tc>
        <w:tc>
          <w:tcPr>
            <w:tcW w:w="1447" w:type="dxa"/>
            <w:vAlign w:val="center"/>
          </w:tcPr>
          <w:p w14:paraId="5CF365BA"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5-2</w:t>
            </w:r>
            <w:r>
              <w:rPr>
                <w:rFonts w:ascii="Calibri" w:eastAsia="宋体" w:hAnsi="Calibri" w:cs="Times New Roman" w:hint="eastAsia"/>
                <w:bCs/>
                <w:szCs w:val="21"/>
              </w:rPr>
              <w:t>、</w:t>
            </w:r>
            <w:r>
              <w:rPr>
                <w:rFonts w:ascii="Calibri" w:eastAsia="宋体" w:hAnsi="Calibri" w:cs="Times New Roman" w:hint="eastAsia"/>
                <w:bCs/>
                <w:szCs w:val="21"/>
              </w:rPr>
              <w:t>5</w:t>
            </w:r>
            <w:r>
              <w:rPr>
                <w:rFonts w:ascii="Calibri" w:eastAsia="宋体" w:hAnsi="Calibri" w:cs="Times New Roman"/>
                <w:bCs/>
                <w:szCs w:val="21"/>
              </w:rPr>
              <w:t>-3</w:t>
            </w:r>
            <w:r>
              <w:rPr>
                <w:rFonts w:ascii="Calibri" w:eastAsia="宋体" w:hAnsi="Calibri" w:cs="Times New Roman" w:hint="eastAsia"/>
                <w:bCs/>
                <w:szCs w:val="21"/>
              </w:rPr>
              <w:t>、</w:t>
            </w:r>
            <w:r>
              <w:rPr>
                <w:rFonts w:ascii="Calibri" w:eastAsia="宋体" w:hAnsi="Calibri" w:cs="Times New Roman" w:hint="eastAsia"/>
                <w:bCs/>
                <w:szCs w:val="21"/>
              </w:rPr>
              <w:t>2</w:t>
            </w:r>
            <w:r>
              <w:rPr>
                <w:rFonts w:ascii="Calibri" w:eastAsia="宋体" w:hAnsi="Calibri" w:cs="Times New Roman"/>
                <w:bCs/>
                <w:szCs w:val="21"/>
              </w:rPr>
              <w:t>-2</w:t>
            </w:r>
          </w:p>
        </w:tc>
        <w:tc>
          <w:tcPr>
            <w:tcW w:w="815" w:type="dxa"/>
          </w:tcPr>
          <w:p w14:paraId="00926F49" w14:textId="77777777" w:rsidR="00490B53" w:rsidRDefault="00490B53">
            <w:pPr>
              <w:jc w:val="center"/>
              <w:rPr>
                <w:rFonts w:ascii="Calibri" w:eastAsia="宋体" w:hAnsi="Calibri" w:cs="Times New Roman"/>
                <w:bCs/>
                <w:szCs w:val="21"/>
              </w:rPr>
            </w:pPr>
          </w:p>
        </w:tc>
      </w:tr>
      <w:tr w:rsidR="00490B53" w14:paraId="3462F594" w14:textId="77777777">
        <w:trPr>
          <w:trHeight w:val="628"/>
        </w:trPr>
        <w:tc>
          <w:tcPr>
            <w:tcW w:w="718" w:type="dxa"/>
            <w:tcBorders>
              <w:top w:val="single" w:sz="4" w:space="0" w:color="auto"/>
              <w:bottom w:val="single" w:sz="4" w:space="0" w:color="auto"/>
              <w:right w:val="single" w:sz="4" w:space="0" w:color="auto"/>
            </w:tcBorders>
            <w:vAlign w:val="center"/>
          </w:tcPr>
          <w:p w14:paraId="52918135" w14:textId="77777777" w:rsidR="00490B53" w:rsidRDefault="00000000">
            <w:pPr>
              <w:spacing w:line="276" w:lineRule="auto"/>
              <w:ind w:firstLine="200"/>
              <w:jc w:val="center"/>
              <w:rPr>
                <w:rFonts w:ascii="新宋体" w:eastAsia="新宋体" w:hAnsi="新宋体" w:cs="Times New Roman"/>
                <w:szCs w:val="21"/>
              </w:rPr>
            </w:pPr>
            <w:r>
              <w:rPr>
                <w:rFonts w:ascii="新宋体" w:eastAsia="新宋体" w:hAnsi="新宋体" w:cs="Times New Roman" w:hint="eastAsia"/>
                <w:szCs w:val="21"/>
              </w:rPr>
              <w:t>2</w:t>
            </w:r>
          </w:p>
        </w:tc>
        <w:tc>
          <w:tcPr>
            <w:tcW w:w="2225" w:type="dxa"/>
            <w:tcBorders>
              <w:top w:val="single" w:sz="4" w:space="0" w:color="auto"/>
              <w:left w:val="single" w:sz="4" w:space="0" w:color="auto"/>
              <w:bottom w:val="single" w:sz="4" w:space="0" w:color="auto"/>
              <w:right w:val="single" w:sz="4" w:space="0" w:color="auto"/>
            </w:tcBorders>
            <w:vAlign w:val="center"/>
          </w:tcPr>
          <w:p w14:paraId="3316C055" w14:textId="77777777" w:rsidR="00490B53" w:rsidRDefault="00000000">
            <w:pPr>
              <w:adjustRightInd w:val="0"/>
              <w:spacing w:line="276" w:lineRule="auto"/>
              <w:ind w:firstLine="198"/>
              <w:rPr>
                <w:rFonts w:ascii="宋体" w:eastAsia="宋体" w:hAnsi="宋体" w:cs="Times New Roman"/>
                <w:bCs/>
                <w:szCs w:val="21"/>
              </w:rPr>
            </w:pPr>
            <w:r>
              <w:rPr>
                <w:rFonts w:ascii="宋体" w:eastAsia="宋体" w:hAnsi="宋体" w:cs="Times New Roman" w:hint="eastAsia"/>
                <w:szCs w:val="21"/>
              </w:rPr>
              <w:t>游戏辅导设计</w:t>
            </w:r>
          </w:p>
        </w:tc>
        <w:tc>
          <w:tcPr>
            <w:tcW w:w="3402" w:type="dxa"/>
            <w:tcBorders>
              <w:top w:val="single" w:sz="4" w:space="0" w:color="auto"/>
              <w:left w:val="single" w:sz="4" w:space="0" w:color="auto"/>
              <w:bottom w:val="single" w:sz="4" w:space="0" w:color="auto"/>
              <w:right w:val="single" w:sz="4" w:space="0" w:color="auto"/>
            </w:tcBorders>
            <w:vAlign w:val="center"/>
          </w:tcPr>
          <w:p w14:paraId="0ADD5898"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实践内容：设计一个符合小学生心理发展特点并能促进小学生心理发展的游戏，并能在小组内实施</w:t>
            </w:r>
          </w:p>
          <w:p w14:paraId="689C7F48"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实践要求：（1）游戏设计符合小学生心理特点，能针对性地对小学发展的某个方面进行辅导</w:t>
            </w:r>
          </w:p>
          <w:p w14:paraId="56CBD29C"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（2）游戏安排时间合理，程序清楚，目标明确</w:t>
            </w:r>
          </w:p>
          <w:p w14:paraId="645B8243"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（3）游戏实施过程清晰，组织安排恰当</w:t>
            </w:r>
          </w:p>
        </w:tc>
        <w:tc>
          <w:tcPr>
            <w:tcW w:w="851" w:type="dxa"/>
            <w:vAlign w:val="center"/>
          </w:tcPr>
          <w:p w14:paraId="25A12B25"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2</w:t>
            </w:r>
          </w:p>
        </w:tc>
        <w:tc>
          <w:tcPr>
            <w:tcW w:w="1447" w:type="dxa"/>
            <w:vAlign w:val="center"/>
          </w:tcPr>
          <w:p w14:paraId="3300E603"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hint="eastAsia"/>
                <w:bCs/>
                <w:szCs w:val="21"/>
              </w:rPr>
              <w:t>2-2</w:t>
            </w:r>
            <w:r>
              <w:rPr>
                <w:rFonts w:ascii="Calibri" w:eastAsia="宋体" w:hAnsi="Calibri" w:cs="Times New Roman" w:hint="eastAsia"/>
                <w:bCs/>
                <w:szCs w:val="21"/>
              </w:rPr>
              <w:t>，</w:t>
            </w:r>
            <w:r>
              <w:rPr>
                <w:rFonts w:ascii="Calibri" w:eastAsia="宋体" w:hAnsi="Calibri" w:cs="Times New Roman"/>
                <w:bCs/>
                <w:szCs w:val="21"/>
              </w:rPr>
              <w:t>5-2</w:t>
            </w:r>
            <w:r>
              <w:rPr>
                <w:rFonts w:ascii="Calibri" w:eastAsia="宋体" w:hAnsi="Calibri" w:cs="Times New Roman" w:hint="eastAsia"/>
                <w:bCs/>
                <w:szCs w:val="21"/>
              </w:rPr>
              <w:t>、</w:t>
            </w:r>
            <w:r>
              <w:rPr>
                <w:rFonts w:ascii="Calibri" w:eastAsia="宋体" w:hAnsi="Calibri" w:cs="Times New Roman" w:hint="eastAsia"/>
                <w:bCs/>
                <w:szCs w:val="21"/>
              </w:rPr>
              <w:t>5</w:t>
            </w:r>
            <w:r>
              <w:rPr>
                <w:rFonts w:ascii="Calibri" w:eastAsia="宋体" w:hAnsi="Calibri" w:cs="Times New Roman"/>
                <w:bCs/>
                <w:szCs w:val="21"/>
              </w:rPr>
              <w:t>-3</w:t>
            </w:r>
            <w:r>
              <w:rPr>
                <w:rFonts w:ascii="Calibri" w:eastAsia="宋体" w:hAnsi="Calibri" w:cs="Times New Roman" w:hint="eastAsia"/>
                <w:bCs/>
                <w:szCs w:val="21"/>
              </w:rPr>
              <w:t>、</w:t>
            </w:r>
            <w:r>
              <w:rPr>
                <w:rFonts w:ascii="Calibri" w:eastAsia="宋体" w:hAnsi="Calibri" w:cs="Times New Roman" w:hint="eastAsia"/>
                <w:bCs/>
                <w:szCs w:val="21"/>
              </w:rPr>
              <w:t>8</w:t>
            </w:r>
            <w:r>
              <w:rPr>
                <w:rFonts w:ascii="Calibri" w:eastAsia="宋体" w:hAnsi="Calibri" w:cs="Times New Roman"/>
                <w:bCs/>
                <w:szCs w:val="21"/>
              </w:rPr>
              <w:t>-1</w:t>
            </w:r>
            <w:r>
              <w:rPr>
                <w:rFonts w:ascii="Calibri" w:eastAsia="宋体" w:hAnsi="Calibri" w:cs="Times New Roman" w:hint="eastAsia"/>
                <w:bCs/>
                <w:szCs w:val="21"/>
              </w:rPr>
              <w:t>、</w:t>
            </w:r>
            <w:r>
              <w:rPr>
                <w:rFonts w:ascii="Calibri" w:eastAsia="宋体" w:hAnsi="Calibri" w:cs="Times New Roman" w:hint="eastAsia"/>
                <w:bCs/>
                <w:szCs w:val="21"/>
              </w:rPr>
              <w:t>8</w:t>
            </w:r>
            <w:r>
              <w:rPr>
                <w:rFonts w:ascii="Calibri" w:eastAsia="宋体" w:hAnsi="Calibri" w:cs="Times New Roman"/>
                <w:bCs/>
                <w:szCs w:val="21"/>
              </w:rPr>
              <w:t>-2</w:t>
            </w:r>
          </w:p>
        </w:tc>
        <w:tc>
          <w:tcPr>
            <w:tcW w:w="815" w:type="dxa"/>
          </w:tcPr>
          <w:p w14:paraId="4484C413" w14:textId="77777777" w:rsidR="00490B53" w:rsidRDefault="00490B53">
            <w:pPr>
              <w:jc w:val="center"/>
              <w:rPr>
                <w:rFonts w:ascii="Calibri" w:eastAsia="宋体" w:hAnsi="Calibri" w:cs="Times New Roman"/>
                <w:bCs/>
                <w:szCs w:val="21"/>
              </w:rPr>
            </w:pPr>
          </w:p>
        </w:tc>
      </w:tr>
      <w:tr w:rsidR="00490B53" w14:paraId="7E13F594" w14:textId="77777777">
        <w:trPr>
          <w:trHeight w:val="628"/>
        </w:trPr>
        <w:tc>
          <w:tcPr>
            <w:tcW w:w="718" w:type="dxa"/>
            <w:tcBorders>
              <w:top w:val="single" w:sz="4" w:space="0" w:color="auto"/>
              <w:bottom w:val="single" w:sz="4" w:space="0" w:color="auto"/>
              <w:right w:val="single" w:sz="4" w:space="0" w:color="auto"/>
            </w:tcBorders>
            <w:vAlign w:val="center"/>
          </w:tcPr>
          <w:p w14:paraId="5373FF17"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3</w:t>
            </w:r>
          </w:p>
        </w:tc>
        <w:tc>
          <w:tcPr>
            <w:tcW w:w="2225" w:type="dxa"/>
            <w:tcBorders>
              <w:top w:val="single" w:sz="4" w:space="0" w:color="auto"/>
              <w:left w:val="single" w:sz="4" w:space="0" w:color="auto"/>
              <w:bottom w:val="single" w:sz="4" w:space="0" w:color="auto"/>
              <w:right w:val="single" w:sz="4" w:space="0" w:color="auto"/>
            </w:tcBorders>
            <w:vAlign w:val="center"/>
          </w:tcPr>
          <w:p w14:paraId="240DE468" w14:textId="77777777" w:rsidR="00490B53" w:rsidRDefault="00000000">
            <w:pPr>
              <w:adjustRightInd w:val="0"/>
              <w:spacing w:line="276" w:lineRule="auto"/>
              <w:ind w:firstLine="198"/>
              <w:rPr>
                <w:rFonts w:ascii="宋体" w:eastAsia="宋体" w:hAnsi="宋体" w:cs="Times New Roman"/>
                <w:bCs/>
                <w:szCs w:val="21"/>
              </w:rPr>
            </w:pPr>
            <w:r>
              <w:rPr>
                <w:rFonts w:ascii="宋体" w:eastAsia="宋体" w:hAnsi="宋体" w:cs="Times New Roman" w:hint="eastAsia"/>
                <w:szCs w:val="21"/>
              </w:rPr>
              <w:t>心理剧展演</w:t>
            </w:r>
          </w:p>
        </w:tc>
        <w:tc>
          <w:tcPr>
            <w:tcW w:w="3402" w:type="dxa"/>
            <w:tcBorders>
              <w:top w:val="single" w:sz="4" w:space="0" w:color="auto"/>
              <w:left w:val="single" w:sz="4" w:space="0" w:color="auto"/>
              <w:bottom w:val="single" w:sz="4" w:space="0" w:color="auto"/>
              <w:right w:val="single" w:sz="4" w:space="0" w:color="auto"/>
            </w:tcBorders>
            <w:vAlign w:val="center"/>
          </w:tcPr>
          <w:p w14:paraId="44003575"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实践内容：小组合作创编一个心理剧并在演出</w:t>
            </w:r>
          </w:p>
          <w:p w14:paraId="570FB4E0"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实践要求：（1）心理剧创编由小组合作完成，内容符合小学生特点，形式符合心理剧要求</w:t>
            </w:r>
          </w:p>
          <w:p w14:paraId="109ADA62"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（2）各成员分工合理，能协同完成活动</w:t>
            </w:r>
          </w:p>
        </w:tc>
        <w:tc>
          <w:tcPr>
            <w:tcW w:w="851" w:type="dxa"/>
            <w:vAlign w:val="center"/>
          </w:tcPr>
          <w:p w14:paraId="1FB88F6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447" w:type="dxa"/>
            <w:vAlign w:val="center"/>
          </w:tcPr>
          <w:p w14:paraId="06617BC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2-2，5-2、5-3、8-1、8-2</w:t>
            </w:r>
          </w:p>
        </w:tc>
        <w:tc>
          <w:tcPr>
            <w:tcW w:w="815" w:type="dxa"/>
          </w:tcPr>
          <w:p w14:paraId="64D5EDE2" w14:textId="77777777" w:rsidR="00490B53" w:rsidRDefault="00490B53">
            <w:pPr>
              <w:jc w:val="center"/>
              <w:rPr>
                <w:rFonts w:ascii="宋体" w:eastAsia="宋体" w:hAnsi="宋体" w:cs="Times New Roman"/>
                <w:color w:val="000000"/>
                <w:szCs w:val="21"/>
              </w:rPr>
            </w:pPr>
          </w:p>
        </w:tc>
      </w:tr>
      <w:tr w:rsidR="00490B53" w14:paraId="23DEB3C1" w14:textId="77777777">
        <w:trPr>
          <w:trHeight w:val="628"/>
        </w:trPr>
        <w:tc>
          <w:tcPr>
            <w:tcW w:w="718" w:type="dxa"/>
            <w:tcBorders>
              <w:top w:val="single" w:sz="4" w:space="0" w:color="auto"/>
              <w:bottom w:val="single" w:sz="4" w:space="0" w:color="auto"/>
              <w:right w:val="single" w:sz="4" w:space="0" w:color="auto"/>
            </w:tcBorders>
            <w:vAlign w:val="center"/>
          </w:tcPr>
          <w:p w14:paraId="5EC11FFB" w14:textId="77777777" w:rsidR="00490B53" w:rsidRDefault="00000000">
            <w:pPr>
              <w:spacing w:line="276" w:lineRule="auto"/>
              <w:ind w:firstLine="200"/>
              <w:jc w:val="center"/>
              <w:rPr>
                <w:rFonts w:ascii="宋体" w:eastAsia="宋体" w:hAnsi="宋体" w:cs="Times New Roman"/>
                <w:szCs w:val="21"/>
              </w:rPr>
            </w:pPr>
            <w:r>
              <w:rPr>
                <w:rFonts w:ascii="宋体" w:eastAsia="宋体" w:hAnsi="宋体" w:cs="Times New Roman" w:hint="eastAsia"/>
                <w:szCs w:val="21"/>
              </w:rPr>
              <w:t>4</w:t>
            </w:r>
          </w:p>
        </w:tc>
        <w:tc>
          <w:tcPr>
            <w:tcW w:w="2225" w:type="dxa"/>
            <w:tcBorders>
              <w:top w:val="single" w:sz="4" w:space="0" w:color="auto"/>
              <w:left w:val="single" w:sz="4" w:space="0" w:color="auto"/>
              <w:bottom w:val="single" w:sz="4" w:space="0" w:color="auto"/>
              <w:right w:val="single" w:sz="4" w:space="0" w:color="auto"/>
            </w:tcBorders>
            <w:vAlign w:val="center"/>
          </w:tcPr>
          <w:p w14:paraId="31F4CBB5" w14:textId="77777777" w:rsidR="00490B53" w:rsidRDefault="00000000">
            <w:pPr>
              <w:adjustRightInd w:val="0"/>
              <w:spacing w:line="276" w:lineRule="auto"/>
              <w:ind w:firstLine="198"/>
              <w:rPr>
                <w:rFonts w:ascii="宋体" w:eastAsia="宋体" w:hAnsi="宋体" w:cs="Times New Roman"/>
                <w:bCs/>
                <w:szCs w:val="21"/>
              </w:rPr>
            </w:pPr>
            <w:r>
              <w:rPr>
                <w:rFonts w:ascii="宋体" w:eastAsia="宋体" w:hAnsi="宋体" w:cs="Times New Roman" w:hint="eastAsia"/>
                <w:bCs/>
                <w:szCs w:val="21"/>
              </w:rPr>
              <w:t>模拟教学</w:t>
            </w:r>
          </w:p>
        </w:tc>
        <w:tc>
          <w:tcPr>
            <w:tcW w:w="3402" w:type="dxa"/>
            <w:tcBorders>
              <w:top w:val="single" w:sz="4" w:space="0" w:color="auto"/>
              <w:left w:val="single" w:sz="4" w:space="0" w:color="auto"/>
              <w:bottom w:val="single" w:sz="4" w:space="0" w:color="auto"/>
              <w:right w:val="single" w:sz="4" w:space="0" w:color="auto"/>
            </w:tcBorders>
            <w:vAlign w:val="center"/>
          </w:tcPr>
          <w:p w14:paraId="1737AB55"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实践内容：在微格教室完成心理一节心理辅导课的模拟教学</w:t>
            </w:r>
          </w:p>
          <w:p w14:paraId="4DB4A7C8"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实践要求：（1）模拟教学目标清楚、内容符合小学心理辅导课的要求</w:t>
            </w:r>
          </w:p>
          <w:p w14:paraId="26957D92" w14:textId="77777777" w:rsidR="00490B53" w:rsidRDefault="00000000">
            <w:pPr>
              <w:spacing w:line="276" w:lineRule="auto"/>
              <w:ind w:firstLine="200"/>
              <w:rPr>
                <w:rFonts w:ascii="宋体" w:eastAsia="宋体" w:hAnsi="宋体" w:cs="Times New Roman"/>
                <w:szCs w:val="21"/>
              </w:rPr>
            </w:pPr>
            <w:r>
              <w:rPr>
                <w:rFonts w:ascii="宋体" w:eastAsia="宋体" w:hAnsi="宋体" w:cs="Times New Roman" w:hint="eastAsia"/>
                <w:szCs w:val="21"/>
              </w:rPr>
              <w:t>（2）能对模拟教学进行自评和互评</w:t>
            </w:r>
          </w:p>
        </w:tc>
        <w:tc>
          <w:tcPr>
            <w:tcW w:w="851" w:type="dxa"/>
            <w:vAlign w:val="center"/>
          </w:tcPr>
          <w:p w14:paraId="4FFF22A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447" w:type="dxa"/>
            <w:vAlign w:val="center"/>
          </w:tcPr>
          <w:p w14:paraId="09E2427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2-2，5-2、5-3、8-1、8-2</w:t>
            </w:r>
          </w:p>
        </w:tc>
        <w:tc>
          <w:tcPr>
            <w:tcW w:w="815" w:type="dxa"/>
          </w:tcPr>
          <w:p w14:paraId="481D3749" w14:textId="77777777" w:rsidR="00490B53" w:rsidRDefault="00490B53">
            <w:pPr>
              <w:jc w:val="center"/>
              <w:rPr>
                <w:rFonts w:ascii="宋体" w:eastAsia="宋体" w:hAnsi="宋体" w:cs="Times New Roman"/>
                <w:color w:val="000000"/>
                <w:szCs w:val="21"/>
              </w:rPr>
            </w:pPr>
          </w:p>
        </w:tc>
      </w:tr>
      <w:tr w:rsidR="00490B53" w14:paraId="09AEAA03" w14:textId="77777777">
        <w:trPr>
          <w:trHeight w:val="628"/>
        </w:trPr>
        <w:tc>
          <w:tcPr>
            <w:tcW w:w="2943" w:type="dxa"/>
            <w:gridSpan w:val="2"/>
            <w:tcBorders>
              <w:top w:val="single" w:sz="4" w:space="0" w:color="auto"/>
              <w:bottom w:val="single" w:sz="4" w:space="0" w:color="auto"/>
              <w:right w:val="single" w:sz="4" w:space="0" w:color="auto"/>
            </w:tcBorders>
            <w:vAlign w:val="center"/>
          </w:tcPr>
          <w:p w14:paraId="31A2AA7D" w14:textId="77777777" w:rsidR="00490B53" w:rsidRDefault="00000000">
            <w:pPr>
              <w:adjustRightInd w:val="0"/>
              <w:spacing w:line="276" w:lineRule="auto"/>
              <w:ind w:firstLine="198"/>
              <w:rPr>
                <w:rFonts w:ascii="新宋体" w:eastAsia="新宋体" w:hAnsi="新宋体" w:cs="Times New Roman"/>
                <w:bCs/>
                <w:szCs w:val="21"/>
              </w:rPr>
            </w:pPr>
            <w:r>
              <w:rPr>
                <w:rFonts w:ascii="新宋体" w:eastAsia="新宋体" w:hAnsi="新宋体" w:cs="Times New Roman" w:hint="eastAsia"/>
                <w:bCs/>
                <w:szCs w:val="21"/>
              </w:rPr>
              <w:t>合计</w:t>
            </w:r>
          </w:p>
        </w:tc>
        <w:tc>
          <w:tcPr>
            <w:tcW w:w="3402" w:type="dxa"/>
            <w:tcBorders>
              <w:top w:val="single" w:sz="4" w:space="0" w:color="auto"/>
              <w:left w:val="single" w:sz="4" w:space="0" w:color="auto"/>
              <w:bottom w:val="single" w:sz="4" w:space="0" w:color="auto"/>
              <w:right w:val="single" w:sz="4" w:space="0" w:color="auto"/>
            </w:tcBorders>
            <w:vAlign w:val="center"/>
          </w:tcPr>
          <w:p w14:paraId="487339CD" w14:textId="77777777" w:rsidR="00490B53" w:rsidRDefault="00490B53">
            <w:pPr>
              <w:spacing w:line="276" w:lineRule="auto"/>
              <w:ind w:firstLine="200"/>
              <w:rPr>
                <w:rFonts w:ascii="新宋体" w:eastAsia="新宋体" w:hAnsi="新宋体" w:cs="Times New Roman"/>
                <w:szCs w:val="21"/>
              </w:rPr>
            </w:pPr>
          </w:p>
        </w:tc>
        <w:tc>
          <w:tcPr>
            <w:tcW w:w="851" w:type="dxa"/>
            <w:vAlign w:val="center"/>
          </w:tcPr>
          <w:p w14:paraId="077D56C0" w14:textId="77777777" w:rsidR="00490B53" w:rsidRDefault="00000000">
            <w:pPr>
              <w:spacing w:line="276" w:lineRule="auto"/>
              <w:jc w:val="center"/>
              <w:rPr>
                <w:rFonts w:ascii="Calibri" w:eastAsia="宋体" w:hAnsi="Calibri" w:cs="Times New Roman"/>
                <w:bCs/>
                <w:szCs w:val="21"/>
              </w:rPr>
            </w:pPr>
            <w:r>
              <w:rPr>
                <w:rFonts w:ascii="Calibri" w:eastAsia="宋体" w:hAnsi="Calibri" w:cs="Times New Roman"/>
                <w:bCs/>
                <w:szCs w:val="21"/>
              </w:rPr>
              <w:t>8</w:t>
            </w:r>
          </w:p>
        </w:tc>
        <w:tc>
          <w:tcPr>
            <w:tcW w:w="1447" w:type="dxa"/>
            <w:vAlign w:val="center"/>
          </w:tcPr>
          <w:p w14:paraId="6E75BF17" w14:textId="77777777" w:rsidR="00490B53" w:rsidRDefault="00490B53">
            <w:pPr>
              <w:spacing w:line="276" w:lineRule="auto"/>
              <w:jc w:val="center"/>
              <w:rPr>
                <w:rFonts w:ascii="Calibri" w:eastAsia="宋体" w:hAnsi="Calibri" w:cs="Times New Roman"/>
                <w:bCs/>
                <w:szCs w:val="21"/>
              </w:rPr>
            </w:pPr>
          </w:p>
        </w:tc>
        <w:tc>
          <w:tcPr>
            <w:tcW w:w="815" w:type="dxa"/>
          </w:tcPr>
          <w:p w14:paraId="3630D02A" w14:textId="77777777" w:rsidR="00490B53" w:rsidRDefault="00490B53">
            <w:pPr>
              <w:jc w:val="center"/>
              <w:rPr>
                <w:rFonts w:ascii="Calibri" w:eastAsia="宋体" w:hAnsi="Calibri" w:cs="Times New Roman"/>
                <w:bCs/>
                <w:szCs w:val="21"/>
              </w:rPr>
            </w:pPr>
          </w:p>
        </w:tc>
      </w:tr>
    </w:tbl>
    <w:p w14:paraId="0CBCE4E6"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lastRenderedPageBreak/>
        <w:t>五、课程实施</w:t>
      </w:r>
    </w:p>
    <w:p w14:paraId="45A5FAA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（一）</w:t>
      </w:r>
      <w:r>
        <w:rPr>
          <w:rFonts w:ascii="Calibri" w:eastAsia="宋体" w:hAnsi="Calibri" w:cs="Times New Roman" w:hint="eastAsia"/>
          <w:sz w:val="24"/>
        </w:rPr>
        <w:t>以学生的自身的心理健康为基础，运用案例教学法和问题教学法，每次</w:t>
      </w:r>
      <w:proofErr w:type="gramStart"/>
      <w:r>
        <w:rPr>
          <w:rFonts w:ascii="Calibri" w:eastAsia="宋体" w:hAnsi="Calibri" w:cs="Times New Roman" w:hint="eastAsia"/>
          <w:sz w:val="24"/>
        </w:rPr>
        <w:t>课结合</w:t>
      </w:r>
      <w:proofErr w:type="gramEnd"/>
      <w:r>
        <w:rPr>
          <w:rFonts w:ascii="Calibri" w:eastAsia="宋体" w:hAnsi="Calibri" w:cs="Times New Roman" w:hint="eastAsia"/>
          <w:sz w:val="24"/>
        </w:rPr>
        <w:t>案例展开讨论，激发学生主动学习的热情，把理论与实践相结合进行教学。</w:t>
      </w:r>
    </w:p>
    <w:p w14:paraId="0B8EEF1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（二）采用多媒体教学手段，</w:t>
      </w:r>
      <w:r>
        <w:rPr>
          <w:rFonts w:ascii="Calibri" w:eastAsia="宋体" w:hAnsi="Calibri" w:cs="Times New Roman" w:hint="eastAsia"/>
          <w:sz w:val="24"/>
        </w:rPr>
        <w:t>充分利用网络课程</w:t>
      </w:r>
      <w:r>
        <w:rPr>
          <w:rFonts w:ascii="Calibri" w:eastAsia="宋体" w:hAnsi="Calibri" w:cs="Times New Roman"/>
          <w:sz w:val="24"/>
        </w:rPr>
        <w:t>，</w:t>
      </w:r>
      <w:r>
        <w:rPr>
          <w:rFonts w:ascii="Calibri" w:eastAsia="宋体" w:hAnsi="Calibri" w:cs="Times New Roman" w:hint="eastAsia"/>
          <w:sz w:val="24"/>
        </w:rPr>
        <w:t>加强课内实践活动设计，注意课内外学习的配合，调动学生的合作学习意识，加强学习共同体建设和使用</w:t>
      </w:r>
      <w:r>
        <w:rPr>
          <w:rFonts w:ascii="Calibri" w:eastAsia="宋体" w:hAnsi="Calibri" w:cs="Times New Roman"/>
          <w:sz w:val="24"/>
        </w:rPr>
        <w:t>。</w:t>
      </w:r>
    </w:p>
    <w:p w14:paraId="0576B48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（三）</w:t>
      </w:r>
      <w:r>
        <w:rPr>
          <w:rFonts w:ascii="Calibri" w:eastAsia="宋体" w:hAnsi="Calibri" w:cs="Times New Roman" w:hint="eastAsia"/>
          <w:sz w:val="24"/>
        </w:rPr>
        <w:t>课堂教学设计</w:t>
      </w:r>
      <w:r>
        <w:rPr>
          <w:rFonts w:ascii="Calibri" w:eastAsia="宋体" w:hAnsi="Calibri" w:cs="Times New Roman"/>
          <w:sz w:val="24"/>
        </w:rPr>
        <w:t>采用</w:t>
      </w:r>
      <w:r>
        <w:rPr>
          <w:rFonts w:ascii="Calibri" w:eastAsia="宋体" w:hAnsi="Calibri" w:cs="Times New Roman" w:hint="eastAsia"/>
          <w:sz w:val="24"/>
        </w:rPr>
        <w:t>问题</w:t>
      </w:r>
      <w:r>
        <w:rPr>
          <w:rFonts w:ascii="Calibri" w:eastAsia="宋体" w:hAnsi="Calibri" w:cs="Times New Roman"/>
          <w:sz w:val="24"/>
        </w:rPr>
        <w:t>教学</w:t>
      </w:r>
      <w:r>
        <w:rPr>
          <w:rFonts w:ascii="Calibri" w:eastAsia="宋体" w:hAnsi="Calibri" w:cs="Times New Roman" w:hint="eastAsia"/>
          <w:sz w:val="24"/>
        </w:rPr>
        <w:t>模式</w:t>
      </w:r>
      <w:r>
        <w:rPr>
          <w:rFonts w:ascii="Calibri" w:eastAsia="宋体" w:hAnsi="Calibri" w:cs="Times New Roman"/>
          <w:sz w:val="24"/>
        </w:rPr>
        <w:t>，</w:t>
      </w:r>
      <w:r>
        <w:rPr>
          <w:rFonts w:ascii="Calibri" w:eastAsia="宋体" w:hAnsi="Calibri" w:cs="Times New Roman" w:hint="eastAsia"/>
          <w:sz w:val="24"/>
        </w:rPr>
        <w:t>以问题为核心，展开教学内容，最后以解决问题为目标</w:t>
      </w:r>
      <w:r>
        <w:rPr>
          <w:rFonts w:ascii="Calibri" w:eastAsia="宋体" w:hAnsi="Calibri" w:cs="Times New Roman"/>
          <w:sz w:val="24"/>
        </w:rPr>
        <w:t>。</w:t>
      </w:r>
    </w:p>
    <w:p w14:paraId="35F74AFF" w14:textId="77777777" w:rsidR="00490B53" w:rsidRDefault="00000000">
      <w:pPr>
        <w:spacing w:line="360" w:lineRule="auto"/>
        <w:ind w:firstLineChars="200" w:firstLine="480"/>
        <w:rPr>
          <w:rFonts w:ascii="Calibri" w:eastAsia="宋体" w:hAnsi="Calibri" w:cs="Times New Roman"/>
          <w:b/>
          <w:sz w:val="24"/>
        </w:rPr>
      </w:pPr>
      <w:r>
        <w:rPr>
          <w:rFonts w:ascii="Calibri" w:eastAsia="宋体" w:hAnsi="Calibri" w:cs="Times New Roman"/>
          <w:bCs/>
          <w:sz w:val="24"/>
        </w:rPr>
        <w:t>（四）主要教学环节的质量要求如表所示。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490B53" w14:paraId="54B3E711" w14:textId="77777777">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6B04F0D3" w14:textId="77777777" w:rsidR="00490B53" w:rsidRDefault="00000000">
            <w:pPr>
              <w:jc w:val="center"/>
              <w:rPr>
                <w:rFonts w:ascii="Calibri" w:eastAsia="宋体" w:hAnsi="Calibri" w:cs="Times New Roman"/>
                <w:szCs w:val="21"/>
              </w:rPr>
            </w:pPr>
            <w:r>
              <w:rPr>
                <w:rFonts w:ascii="Calibri" w:eastAsia="宋体" w:hAnsi="Calibri" w:cs="Times New Roman"/>
                <w:bCs/>
                <w:szCs w:val="21"/>
              </w:rPr>
              <w:t>主要教学环节</w:t>
            </w:r>
          </w:p>
        </w:tc>
        <w:tc>
          <w:tcPr>
            <w:tcW w:w="6817" w:type="dxa"/>
            <w:tcBorders>
              <w:top w:val="single" w:sz="8" w:space="0" w:color="auto"/>
              <w:left w:val="single" w:sz="8" w:space="0" w:color="auto"/>
              <w:right w:val="single" w:sz="8" w:space="0" w:color="auto"/>
            </w:tcBorders>
            <w:vAlign w:val="center"/>
          </w:tcPr>
          <w:p w14:paraId="3797C6D7" w14:textId="77777777" w:rsidR="00490B53" w:rsidRDefault="00000000">
            <w:pPr>
              <w:jc w:val="center"/>
              <w:rPr>
                <w:rFonts w:ascii="Calibri" w:eastAsia="宋体" w:hAnsi="Calibri" w:cs="Times New Roman"/>
                <w:szCs w:val="21"/>
              </w:rPr>
            </w:pPr>
            <w:r>
              <w:rPr>
                <w:rFonts w:ascii="Calibri" w:eastAsia="宋体" w:hAnsi="Calibri" w:cs="Times New Roman"/>
                <w:bCs/>
                <w:szCs w:val="21"/>
              </w:rPr>
              <w:t>质量</w:t>
            </w:r>
            <w:r>
              <w:rPr>
                <w:rFonts w:ascii="Calibri" w:eastAsia="宋体" w:hAnsi="Calibri" w:cs="Times New Roman" w:hint="eastAsia"/>
                <w:bCs/>
                <w:szCs w:val="21"/>
              </w:rPr>
              <w:t>要求</w:t>
            </w:r>
          </w:p>
        </w:tc>
      </w:tr>
      <w:tr w:rsidR="00490B53" w14:paraId="632C7399" w14:textId="77777777">
        <w:trPr>
          <w:trHeight w:val="1956"/>
          <w:jc w:val="center"/>
        </w:trPr>
        <w:tc>
          <w:tcPr>
            <w:tcW w:w="582" w:type="dxa"/>
            <w:tcBorders>
              <w:left w:val="single" w:sz="8" w:space="0" w:color="auto"/>
            </w:tcBorders>
            <w:vAlign w:val="center"/>
          </w:tcPr>
          <w:p w14:paraId="14B46386" w14:textId="77777777" w:rsidR="00490B53" w:rsidRDefault="00000000">
            <w:pPr>
              <w:jc w:val="center"/>
              <w:rPr>
                <w:rFonts w:ascii="Calibri" w:eastAsia="宋体" w:hAnsi="Calibri" w:cs="Times New Roman"/>
                <w:szCs w:val="21"/>
              </w:rPr>
            </w:pPr>
            <w:r>
              <w:rPr>
                <w:rFonts w:ascii="Calibri" w:eastAsia="宋体" w:hAnsi="Calibri" w:cs="Times New Roman"/>
                <w:szCs w:val="21"/>
              </w:rPr>
              <w:t>1</w:t>
            </w:r>
          </w:p>
        </w:tc>
        <w:tc>
          <w:tcPr>
            <w:tcW w:w="1701" w:type="dxa"/>
            <w:tcMar>
              <w:left w:w="28" w:type="dxa"/>
              <w:right w:w="28" w:type="dxa"/>
            </w:tcMar>
            <w:vAlign w:val="center"/>
          </w:tcPr>
          <w:p w14:paraId="675AD82E" w14:textId="77777777" w:rsidR="00490B53" w:rsidRDefault="00000000">
            <w:pPr>
              <w:jc w:val="center"/>
              <w:rPr>
                <w:rFonts w:ascii="Calibri" w:eastAsia="宋体" w:hAnsi="Calibri" w:cs="Times New Roman"/>
                <w:szCs w:val="21"/>
              </w:rPr>
            </w:pPr>
            <w:r>
              <w:rPr>
                <w:rFonts w:ascii="Calibri" w:eastAsia="宋体" w:hAnsi="Calibri" w:cs="Times New Roman"/>
                <w:szCs w:val="21"/>
              </w:rPr>
              <w:t>备课</w:t>
            </w:r>
          </w:p>
        </w:tc>
        <w:tc>
          <w:tcPr>
            <w:tcW w:w="6817" w:type="dxa"/>
            <w:tcBorders>
              <w:right w:val="single" w:sz="8" w:space="0" w:color="auto"/>
            </w:tcBorders>
            <w:vAlign w:val="center"/>
          </w:tcPr>
          <w:p w14:paraId="23244803"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）掌握本课程教学大纲内容，严格按照教学大纲要求进行课程教学内容的组织。</w:t>
            </w:r>
          </w:p>
          <w:p w14:paraId="41EB52C3"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7BD2DB1A"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3</w:t>
            </w:r>
            <w:r>
              <w:rPr>
                <w:rFonts w:ascii="Calibri" w:eastAsia="宋体" w:hAnsi="Calibri" w:cs="Times New Roman"/>
                <w:szCs w:val="21"/>
              </w:rPr>
              <w:t>）</w:t>
            </w:r>
            <w:r>
              <w:rPr>
                <w:rFonts w:ascii="Calibri" w:eastAsia="宋体" w:hAnsi="Calibri" w:cs="Times New Roman" w:hint="eastAsia"/>
                <w:szCs w:val="21"/>
              </w:rPr>
              <w:t>根据</w:t>
            </w:r>
            <w:r>
              <w:rPr>
                <w:rFonts w:ascii="Calibri" w:eastAsia="宋体" w:hAnsi="Calibri" w:cs="Times New Roman"/>
                <w:szCs w:val="21"/>
              </w:rPr>
              <w:t>各部分</w:t>
            </w:r>
            <w:r>
              <w:rPr>
                <w:rFonts w:ascii="Calibri" w:eastAsia="宋体" w:hAnsi="Calibri" w:cs="Times New Roman" w:hint="eastAsia"/>
                <w:szCs w:val="21"/>
              </w:rPr>
              <w:t>教学</w:t>
            </w:r>
            <w:r>
              <w:rPr>
                <w:rFonts w:ascii="Calibri" w:eastAsia="宋体" w:hAnsi="Calibri" w:cs="Times New Roman"/>
                <w:szCs w:val="21"/>
              </w:rPr>
              <w:t>内容</w:t>
            </w:r>
            <w:r>
              <w:rPr>
                <w:rFonts w:ascii="Calibri" w:eastAsia="宋体" w:hAnsi="Calibri" w:cs="Times New Roman" w:hint="eastAsia"/>
                <w:szCs w:val="21"/>
              </w:rPr>
              <w:t>，</w:t>
            </w:r>
            <w:r>
              <w:rPr>
                <w:rFonts w:ascii="Calibri" w:eastAsia="宋体" w:hAnsi="Calibri" w:cs="Times New Roman"/>
                <w:szCs w:val="21"/>
              </w:rPr>
              <w:t>构思授课思路、技巧</w:t>
            </w:r>
            <w:r>
              <w:rPr>
                <w:rFonts w:ascii="Calibri" w:eastAsia="宋体" w:hAnsi="Calibri" w:cs="Times New Roman" w:hint="eastAsia"/>
                <w:szCs w:val="21"/>
              </w:rPr>
              <w:t>，选择合适的</w:t>
            </w:r>
            <w:r>
              <w:rPr>
                <w:rFonts w:ascii="Calibri" w:eastAsia="宋体" w:hAnsi="Calibri" w:cs="Times New Roman"/>
                <w:szCs w:val="21"/>
              </w:rPr>
              <w:t>教学方法。</w:t>
            </w:r>
          </w:p>
        </w:tc>
      </w:tr>
      <w:tr w:rsidR="00490B53" w14:paraId="7DCE4440" w14:textId="77777777">
        <w:trPr>
          <w:jc w:val="center"/>
        </w:trPr>
        <w:tc>
          <w:tcPr>
            <w:tcW w:w="582" w:type="dxa"/>
            <w:tcBorders>
              <w:left w:val="single" w:sz="8" w:space="0" w:color="auto"/>
            </w:tcBorders>
            <w:vAlign w:val="center"/>
          </w:tcPr>
          <w:p w14:paraId="3B5B97DD" w14:textId="77777777" w:rsidR="00490B53" w:rsidRDefault="00000000">
            <w:pPr>
              <w:jc w:val="center"/>
              <w:rPr>
                <w:rFonts w:ascii="Calibri" w:eastAsia="宋体" w:hAnsi="Calibri" w:cs="Times New Roman"/>
                <w:szCs w:val="21"/>
              </w:rPr>
            </w:pPr>
            <w:r>
              <w:rPr>
                <w:rFonts w:ascii="Calibri" w:eastAsia="宋体" w:hAnsi="Calibri" w:cs="Times New Roman"/>
                <w:szCs w:val="21"/>
              </w:rPr>
              <w:t>2</w:t>
            </w:r>
          </w:p>
        </w:tc>
        <w:tc>
          <w:tcPr>
            <w:tcW w:w="1701" w:type="dxa"/>
            <w:tcMar>
              <w:left w:w="28" w:type="dxa"/>
              <w:right w:w="28" w:type="dxa"/>
            </w:tcMar>
            <w:vAlign w:val="center"/>
          </w:tcPr>
          <w:p w14:paraId="43DDC69C" w14:textId="77777777" w:rsidR="00490B53" w:rsidRDefault="00000000">
            <w:pPr>
              <w:jc w:val="center"/>
              <w:rPr>
                <w:rFonts w:ascii="Calibri" w:eastAsia="宋体" w:hAnsi="Calibri" w:cs="Times New Roman"/>
                <w:szCs w:val="21"/>
              </w:rPr>
            </w:pPr>
            <w:r>
              <w:rPr>
                <w:rFonts w:ascii="Calibri" w:eastAsia="宋体" w:hAnsi="Calibri" w:cs="Times New Roman"/>
                <w:szCs w:val="21"/>
              </w:rPr>
              <w:t>讲授</w:t>
            </w:r>
          </w:p>
        </w:tc>
        <w:tc>
          <w:tcPr>
            <w:tcW w:w="6817" w:type="dxa"/>
            <w:tcBorders>
              <w:right w:val="single" w:sz="8" w:space="0" w:color="auto"/>
            </w:tcBorders>
            <w:vAlign w:val="center"/>
          </w:tcPr>
          <w:p w14:paraId="2E1939E5"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1</w:t>
            </w:r>
            <w:r>
              <w:rPr>
                <w:rFonts w:ascii="Calibri" w:eastAsia="宋体" w:hAnsi="Calibri" w:cs="Times New Roman" w:hint="eastAsia"/>
                <w:szCs w:val="21"/>
              </w:rPr>
              <w:t>）</w:t>
            </w:r>
            <w:r>
              <w:rPr>
                <w:rFonts w:ascii="Calibri" w:eastAsia="宋体" w:hAnsi="Calibri" w:cs="Times New Roman"/>
                <w:szCs w:val="21"/>
              </w:rPr>
              <w:t>要点准确</w:t>
            </w:r>
            <w:r>
              <w:rPr>
                <w:rFonts w:ascii="Calibri" w:eastAsia="宋体" w:hAnsi="Calibri" w:cs="Times New Roman" w:hint="eastAsia"/>
                <w:szCs w:val="21"/>
              </w:rPr>
              <w:t>、</w:t>
            </w:r>
            <w:r>
              <w:rPr>
                <w:rFonts w:ascii="Calibri" w:eastAsia="宋体" w:hAnsi="Calibri" w:cs="Times New Roman"/>
                <w:szCs w:val="21"/>
              </w:rPr>
              <w:t>推理正确</w:t>
            </w:r>
            <w:r>
              <w:rPr>
                <w:rFonts w:ascii="Calibri" w:eastAsia="宋体" w:hAnsi="Calibri" w:cs="Times New Roman" w:hint="eastAsia"/>
                <w:szCs w:val="21"/>
              </w:rPr>
              <w:t>、</w:t>
            </w:r>
            <w:r>
              <w:rPr>
                <w:rFonts w:ascii="Calibri" w:eastAsia="宋体" w:hAnsi="Calibri" w:cs="Times New Roman"/>
                <w:szCs w:val="21"/>
              </w:rPr>
              <w:t>条理清晰</w:t>
            </w:r>
            <w:r>
              <w:rPr>
                <w:rFonts w:ascii="Calibri" w:eastAsia="宋体" w:hAnsi="Calibri" w:cs="Times New Roman" w:hint="eastAsia"/>
                <w:szCs w:val="21"/>
              </w:rPr>
              <w:t>、</w:t>
            </w:r>
            <w:r>
              <w:rPr>
                <w:rFonts w:ascii="Calibri" w:eastAsia="宋体" w:hAnsi="Calibri" w:cs="Times New Roman"/>
                <w:szCs w:val="21"/>
              </w:rPr>
              <w:t>重点突出，</w:t>
            </w:r>
            <w:r>
              <w:rPr>
                <w:rFonts w:ascii="Calibri" w:eastAsia="宋体" w:hAnsi="Calibri" w:cs="Times New Roman" w:hint="eastAsia"/>
                <w:szCs w:val="21"/>
              </w:rPr>
              <w:t>能够</w:t>
            </w:r>
            <w:r>
              <w:rPr>
                <w:rFonts w:ascii="Calibri" w:eastAsia="宋体" w:hAnsi="Calibri" w:cs="Times New Roman"/>
                <w:szCs w:val="21"/>
              </w:rPr>
              <w:t>理论联系实际，</w:t>
            </w:r>
            <w:r>
              <w:rPr>
                <w:rFonts w:ascii="Calibri" w:eastAsia="宋体" w:hAnsi="Calibri" w:cs="Times New Roman" w:hint="eastAsia"/>
                <w:szCs w:val="21"/>
              </w:rPr>
              <w:t>解答学生的实际问题</w:t>
            </w:r>
            <w:r>
              <w:rPr>
                <w:rFonts w:ascii="Calibri" w:eastAsia="宋体" w:hAnsi="Calibri" w:cs="Times New Roman"/>
                <w:szCs w:val="21"/>
              </w:rPr>
              <w:t>。</w:t>
            </w:r>
          </w:p>
          <w:p w14:paraId="18CEDD43"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2</w:t>
            </w:r>
            <w:r>
              <w:rPr>
                <w:rFonts w:ascii="Calibri" w:eastAsia="宋体" w:hAnsi="Calibri" w:cs="Times New Roman" w:hint="eastAsia"/>
                <w:szCs w:val="21"/>
              </w:rPr>
              <w:t>）</w:t>
            </w:r>
            <w:r>
              <w:rPr>
                <w:rFonts w:ascii="Calibri" w:eastAsia="宋体" w:hAnsi="Calibri" w:cs="Times New Roman"/>
                <w:szCs w:val="21"/>
              </w:rPr>
              <w:t>采用多种教学方式（如启发式教学、案例分析教学、讨论式教学、多媒体示范教学等），注重培养学生发现、分析和解决问题的能力。</w:t>
            </w:r>
          </w:p>
          <w:p w14:paraId="530B095D"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3</w:t>
            </w:r>
            <w:r>
              <w:rPr>
                <w:rFonts w:ascii="Calibri" w:eastAsia="宋体" w:hAnsi="Calibri" w:cs="Times New Roman" w:hint="eastAsia"/>
                <w:szCs w:val="21"/>
              </w:rPr>
              <w:t>）能够采用现代信息技术辅助</w:t>
            </w:r>
            <w:r>
              <w:rPr>
                <w:rFonts w:ascii="Calibri" w:eastAsia="宋体" w:hAnsi="Calibri" w:cs="Times New Roman"/>
                <w:szCs w:val="21"/>
              </w:rPr>
              <w:t>教学。</w:t>
            </w:r>
          </w:p>
          <w:p w14:paraId="69730D33"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4</w:t>
            </w:r>
            <w:r>
              <w:rPr>
                <w:rFonts w:ascii="Calibri" w:eastAsia="宋体" w:hAnsi="Calibri" w:cs="Times New Roman" w:hint="eastAsia"/>
                <w:szCs w:val="21"/>
              </w:rPr>
              <w:t>）</w:t>
            </w:r>
            <w:r>
              <w:rPr>
                <w:rFonts w:ascii="Calibri" w:eastAsia="宋体" w:hAnsi="Calibri" w:cs="Times New Roman"/>
                <w:szCs w:val="21"/>
              </w:rPr>
              <w:t>表达方式</w:t>
            </w:r>
            <w:r>
              <w:rPr>
                <w:rFonts w:ascii="Calibri" w:eastAsia="宋体" w:hAnsi="Calibri" w:cs="Times New Roman" w:hint="eastAsia"/>
                <w:szCs w:val="21"/>
              </w:rPr>
              <w:t>应能</w:t>
            </w:r>
            <w:r>
              <w:rPr>
                <w:rFonts w:ascii="Calibri" w:eastAsia="宋体" w:hAnsi="Calibri" w:cs="Times New Roman"/>
                <w:szCs w:val="21"/>
              </w:rPr>
              <w:t>便于学生理解、接受，力求形象生动，使学生在掌握知识的过程中，保持较为浓厚的</w:t>
            </w:r>
            <w:r>
              <w:rPr>
                <w:rFonts w:ascii="Calibri" w:eastAsia="宋体" w:hAnsi="Calibri" w:cs="Times New Roman" w:hint="eastAsia"/>
                <w:szCs w:val="21"/>
              </w:rPr>
              <w:t>学习</w:t>
            </w:r>
            <w:r>
              <w:rPr>
                <w:rFonts w:ascii="Calibri" w:eastAsia="宋体" w:hAnsi="Calibri" w:cs="Times New Roman"/>
                <w:szCs w:val="21"/>
              </w:rPr>
              <w:t>兴趣。</w:t>
            </w:r>
          </w:p>
        </w:tc>
      </w:tr>
      <w:tr w:rsidR="00490B53" w14:paraId="0725E9DC" w14:textId="77777777">
        <w:trPr>
          <w:trHeight w:val="2611"/>
          <w:jc w:val="center"/>
        </w:trPr>
        <w:tc>
          <w:tcPr>
            <w:tcW w:w="582" w:type="dxa"/>
            <w:tcBorders>
              <w:left w:val="single" w:sz="8" w:space="0" w:color="auto"/>
            </w:tcBorders>
            <w:vAlign w:val="center"/>
          </w:tcPr>
          <w:p w14:paraId="6D1D4C93" w14:textId="77777777" w:rsidR="00490B53" w:rsidRDefault="00000000">
            <w:pPr>
              <w:jc w:val="center"/>
              <w:rPr>
                <w:rFonts w:ascii="Calibri" w:eastAsia="宋体" w:hAnsi="Calibri" w:cs="Times New Roman"/>
                <w:szCs w:val="21"/>
              </w:rPr>
            </w:pPr>
            <w:r>
              <w:rPr>
                <w:rFonts w:ascii="Calibri" w:eastAsia="宋体" w:hAnsi="Calibri" w:cs="Times New Roman"/>
                <w:szCs w:val="21"/>
              </w:rPr>
              <w:t>3</w:t>
            </w:r>
          </w:p>
        </w:tc>
        <w:tc>
          <w:tcPr>
            <w:tcW w:w="1701" w:type="dxa"/>
            <w:tcMar>
              <w:left w:w="28" w:type="dxa"/>
              <w:right w:w="28" w:type="dxa"/>
            </w:tcMar>
            <w:vAlign w:val="center"/>
          </w:tcPr>
          <w:p w14:paraId="180F9106" w14:textId="77777777" w:rsidR="00490B53" w:rsidRDefault="00000000">
            <w:pPr>
              <w:jc w:val="center"/>
              <w:rPr>
                <w:rFonts w:ascii="Calibri" w:eastAsia="宋体" w:hAnsi="Calibri" w:cs="Times New Roman"/>
                <w:szCs w:val="21"/>
              </w:rPr>
            </w:pPr>
            <w:r>
              <w:rPr>
                <w:rFonts w:ascii="Calibri" w:eastAsia="宋体" w:hAnsi="Calibri" w:cs="Times New Roman"/>
                <w:szCs w:val="21"/>
              </w:rPr>
              <w:t>作业布置与批改</w:t>
            </w:r>
          </w:p>
        </w:tc>
        <w:tc>
          <w:tcPr>
            <w:tcW w:w="6817" w:type="dxa"/>
            <w:tcBorders>
              <w:right w:val="single" w:sz="8" w:space="0" w:color="auto"/>
            </w:tcBorders>
            <w:vAlign w:val="center"/>
          </w:tcPr>
          <w:p w14:paraId="283B6321" w14:textId="77777777" w:rsidR="00490B53" w:rsidRDefault="00000000">
            <w:pPr>
              <w:rPr>
                <w:rFonts w:ascii="Calibri" w:eastAsia="宋体" w:hAnsi="Calibri" w:cs="Times New Roman"/>
                <w:szCs w:val="21"/>
              </w:rPr>
            </w:pPr>
            <w:r>
              <w:rPr>
                <w:rFonts w:ascii="Calibri" w:eastAsia="宋体" w:hAnsi="Calibri" w:cs="Times New Roman"/>
                <w:szCs w:val="21"/>
              </w:rPr>
              <w:t>学生必须完成</w:t>
            </w:r>
            <w:r>
              <w:rPr>
                <w:rFonts w:ascii="Calibri" w:eastAsia="宋体" w:hAnsi="Calibri" w:cs="Times New Roman" w:hint="eastAsia"/>
                <w:szCs w:val="21"/>
              </w:rPr>
              <w:t>规定</w:t>
            </w:r>
            <w:r>
              <w:rPr>
                <w:rFonts w:ascii="Calibri" w:eastAsia="宋体" w:hAnsi="Calibri" w:cs="Times New Roman"/>
                <w:szCs w:val="21"/>
              </w:rPr>
              <w:t>数量的作业</w:t>
            </w:r>
            <w:r>
              <w:rPr>
                <w:rFonts w:ascii="Calibri" w:eastAsia="宋体" w:hAnsi="Calibri" w:cs="Times New Roman" w:hint="eastAsia"/>
                <w:szCs w:val="21"/>
              </w:rPr>
              <w:t>，</w:t>
            </w:r>
            <w:r>
              <w:rPr>
                <w:rFonts w:ascii="Calibri" w:eastAsia="宋体" w:hAnsi="Calibri" w:cs="Times New Roman"/>
                <w:szCs w:val="21"/>
              </w:rPr>
              <w:t>作业必须达到以下基本要求：</w:t>
            </w:r>
          </w:p>
          <w:p w14:paraId="0956BB90"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1</w:t>
            </w:r>
            <w:r>
              <w:rPr>
                <w:rFonts w:ascii="Calibri" w:eastAsia="宋体" w:hAnsi="Calibri" w:cs="Times New Roman" w:hint="eastAsia"/>
                <w:szCs w:val="21"/>
              </w:rPr>
              <w:t>）</w:t>
            </w:r>
            <w:r>
              <w:rPr>
                <w:rFonts w:ascii="Calibri" w:eastAsia="宋体" w:hAnsi="Calibri" w:cs="Times New Roman"/>
                <w:szCs w:val="21"/>
              </w:rPr>
              <w:t>按时按量完成作业，不缺交，不抄袭</w:t>
            </w:r>
            <w:r>
              <w:rPr>
                <w:rFonts w:ascii="Calibri" w:eastAsia="宋体" w:hAnsi="Calibri" w:cs="Times New Roman" w:hint="eastAsia"/>
                <w:szCs w:val="21"/>
              </w:rPr>
              <w:t>。</w:t>
            </w:r>
          </w:p>
          <w:p w14:paraId="5F663D3B"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2</w:t>
            </w:r>
            <w:r>
              <w:rPr>
                <w:rFonts w:ascii="Calibri" w:eastAsia="宋体" w:hAnsi="Calibri" w:cs="Times New Roman" w:hint="eastAsia"/>
                <w:szCs w:val="21"/>
              </w:rPr>
              <w:t>）作业有自己的观点</w:t>
            </w:r>
            <w:r>
              <w:rPr>
                <w:rFonts w:ascii="Calibri" w:eastAsia="宋体" w:hAnsi="Calibri" w:cs="Times New Roman"/>
                <w:szCs w:val="21"/>
              </w:rPr>
              <w:t>。</w:t>
            </w:r>
          </w:p>
          <w:p w14:paraId="7047E9EE" w14:textId="77777777" w:rsidR="00490B53" w:rsidRDefault="00000000">
            <w:pPr>
              <w:rPr>
                <w:rFonts w:ascii="Calibri" w:eastAsia="宋体" w:hAnsi="Calibri" w:cs="Times New Roman"/>
                <w:szCs w:val="21"/>
              </w:rPr>
            </w:pPr>
            <w:r>
              <w:rPr>
                <w:rFonts w:ascii="Calibri" w:eastAsia="宋体" w:hAnsi="Calibri" w:cs="Times New Roman"/>
                <w:szCs w:val="21"/>
              </w:rPr>
              <w:t>教师批改</w:t>
            </w:r>
            <w:r>
              <w:rPr>
                <w:rFonts w:ascii="Calibri" w:eastAsia="宋体" w:hAnsi="Calibri" w:cs="Times New Roman" w:hint="eastAsia"/>
                <w:szCs w:val="21"/>
              </w:rPr>
              <w:t>和</w:t>
            </w:r>
            <w:r>
              <w:rPr>
                <w:rFonts w:ascii="Calibri" w:eastAsia="宋体" w:hAnsi="Calibri" w:cs="Times New Roman"/>
                <w:szCs w:val="21"/>
              </w:rPr>
              <w:t>讲评作业要求如下：</w:t>
            </w:r>
          </w:p>
          <w:p w14:paraId="11E64613"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1</w:t>
            </w:r>
            <w:r>
              <w:rPr>
                <w:rFonts w:ascii="Calibri" w:eastAsia="宋体" w:hAnsi="Calibri" w:cs="Times New Roman" w:hint="eastAsia"/>
                <w:szCs w:val="21"/>
              </w:rPr>
              <w:t>）</w:t>
            </w:r>
            <w:r>
              <w:rPr>
                <w:rFonts w:ascii="Calibri" w:eastAsia="宋体" w:hAnsi="Calibri" w:cs="Times New Roman"/>
                <w:szCs w:val="21"/>
              </w:rPr>
              <w:t>学生的作业要</w:t>
            </w:r>
            <w:r>
              <w:rPr>
                <w:rFonts w:ascii="Calibri" w:eastAsia="宋体" w:hAnsi="Calibri" w:cs="Times New Roman" w:hint="eastAsia"/>
                <w:szCs w:val="21"/>
              </w:rPr>
              <w:t>按时</w:t>
            </w:r>
            <w:r>
              <w:rPr>
                <w:rFonts w:ascii="Calibri" w:eastAsia="宋体" w:hAnsi="Calibri" w:cs="Times New Roman"/>
                <w:szCs w:val="21"/>
              </w:rPr>
              <w:t>全</w:t>
            </w:r>
            <w:r>
              <w:rPr>
                <w:rFonts w:ascii="Calibri" w:eastAsia="宋体" w:hAnsi="Calibri" w:cs="Times New Roman" w:hint="eastAsia"/>
                <w:szCs w:val="21"/>
              </w:rPr>
              <w:t>部</w:t>
            </w:r>
            <w:r>
              <w:rPr>
                <w:rFonts w:ascii="Calibri" w:eastAsia="宋体" w:hAnsi="Calibri" w:cs="Times New Roman"/>
                <w:szCs w:val="21"/>
              </w:rPr>
              <w:t>批改</w:t>
            </w:r>
            <w:r>
              <w:rPr>
                <w:rFonts w:ascii="Calibri" w:eastAsia="宋体" w:hAnsi="Calibri" w:cs="Times New Roman" w:hint="eastAsia"/>
                <w:szCs w:val="21"/>
              </w:rPr>
              <w:t>。</w:t>
            </w:r>
          </w:p>
          <w:p w14:paraId="4A1B0F0F"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2</w:t>
            </w:r>
            <w:r>
              <w:rPr>
                <w:rFonts w:ascii="Calibri" w:eastAsia="宋体" w:hAnsi="Calibri" w:cs="Times New Roman" w:hint="eastAsia"/>
                <w:szCs w:val="21"/>
              </w:rPr>
              <w:t>）</w:t>
            </w:r>
            <w:r>
              <w:rPr>
                <w:rFonts w:ascii="Calibri" w:eastAsia="宋体" w:hAnsi="Calibri" w:cs="Times New Roman"/>
                <w:szCs w:val="21"/>
              </w:rPr>
              <w:t>教师批改</w:t>
            </w:r>
            <w:r>
              <w:rPr>
                <w:rFonts w:ascii="Calibri" w:eastAsia="宋体" w:hAnsi="Calibri" w:cs="Times New Roman" w:hint="eastAsia"/>
                <w:szCs w:val="21"/>
              </w:rPr>
              <w:t>和</w:t>
            </w:r>
            <w:r>
              <w:rPr>
                <w:rFonts w:ascii="Calibri" w:eastAsia="宋体" w:hAnsi="Calibri" w:cs="Times New Roman"/>
                <w:szCs w:val="21"/>
              </w:rPr>
              <w:t>讲评作业要认真、细致，按百分制评定成绩并写明日期</w:t>
            </w:r>
            <w:r>
              <w:rPr>
                <w:rFonts w:ascii="Calibri" w:eastAsia="宋体" w:hAnsi="Calibri" w:cs="Times New Roman" w:hint="eastAsia"/>
                <w:szCs w:val="21"/>
              </w:rPr>
              <w:t>。</w:t>
            </w:r>
          </w:p>
          <w:p w14:paraId="0B1D8938"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3</w:t>
            </w:r>
            <w:r>
              <w:rPr>
                <w:rFonts w:ascii="Calibri" w:eastAsia="宋体" w:hAnsi="Calibri" w:cs="Times New Roman" w:hint="eastAsia"/>
                <w:szCs w:val="21"/>
              </w:rPr>
              <w:t>）</w:t>
            </w:r>
            <w:r>
              <w:rPr>
                <w:rFonts w:ascii="Calibri" w:eastAsia="宋体" w:hAnsi="Calibri" w:cs="Times New Roman"/>
                <w:szCs w:val="21"/>
              </w:rPr>
              <w:t>学生作业的平均成绩</w:t>
            </w:r>
            <w:r>
              <w:rPr>
                <w:rFonts w:ascii="Calibri" w:eastAsia="宋体" w:hAnsi="Calibri" w:cs="Times New Roman" w:hint="eastAsia"/>
                <w:szCs w:val="21"/>
              </w:rPr>
              <w:t>应</w:t>
            </w:r>
            <w:r>
              <w:rPr>
                <w:rFonts w:ascii="Calibri" w:eastAsia="宋体" w:hAnsi="Calibri" w:cs="Times New Roman"/>
                <w:szCs w:val="21"/>
              </w:rPr>
              <w:t>作为本课程总评成绩中平时成绩的重要组成部分。</w:t>
            </w:r>
          </w:p>
        </w:tc>
      </w:tr>
      <w:tr w:rsidR="00490B53" w14:paraId="66A87659" w14:textId="77777777">
        <w:trPr>
          <w:trHeight w:val="1077"/>
          <w:jc w:val="center"/>
        </w:trPr>
        <w:tc>
          <w:tcPr>
            <w:tcW w:w="582" w:type="dxa"/>
            <w:tcBorders>
              <w:left w:val="single" w:sz="8" w:space="0" w:color="auto"/>
            </w:tcBorders>
            <w:vAlign w:val="center"/>
          </w:tcPr>
          <w:p w14:paraId="54895F75" w14:textId="77777777" w:rsidR="00490B53" w:rsidRDefault="00000000">
            <w:pPr>
              <w:jc w:val="center"/>
              <w:rPr>
                <w:rFonts w:ascii="Calibri" w:eastAsia="宋体" w:hAnsi="Calibri" w:cs="Times New Roman"/>
                <w:szCs w:val="21"/>
              </w:rPr>
            </w:pPr>
            <w:r>
              <w:rPr>
                <w:rFonts w:ascii="Calibri" w:eastAsia="宋体" w:hAnsi="Calibri" w:cs="Times New Roman"/>
                <w:szCs w:val="21"/>
              </w:rPr>
              <w:t>4</w:t>
            </w:r>
          </w:p>
        </w:tc>
        <w:tc>
          <w:tcPr>
            <w:tcW w:w="1701" w:type="dxa"/>
            <w:tcMar>
              <w:left w:w="28" w:type="dxa"/>
              <w:right w:w="28" w:type="dxa"/>
            </w:tcMar>
            <w:vAlign w:val="center"/>
          </w:tcPr>
          <w:p w14:paraId="351FF0BC" w14:textId="77777777" w:rsidR="00490B53" w:rsidRDefault="00000000">
            <w:pPr>
              <w:jc w:val="center"/>
              <w:rPr>
                <w:rFonts w:ascii="Calibri" w:eastAsia="宋体" w:hAnsi="Calibri" w:cs="Times New Roman"/>
                <w:szCs w:val="21"/>
              </w:rPr>
            </w:pPr>
            <w:r>
              <w:rPr>
                <w:rFonts w:ascii="Calibri" w:eastAsia="宋体" w:hAnsi="Calibri" w:cs="Times New Roman"/>
                <w:szCs w:val="21"/>
              </w:rPr>
              <w:t>课外答疑</w:t>
            </w:r>
          </w:p>
        </w:tc>
        <w:tc>
          <w:tcPr>
            <w:tcW w:w="6817" w:type="dxa"/>
            <w:tcBorders>
              <w:right w:val="single" w:sz="8" w:space="0" w:color="auto"/>
            </w:tcBorders>
            <w:vAlign w:val="center"/>
          </w:tcPr>
          <w:p w14:paraId="25631EFC" w14:textId="77777777" w:rsidR="00490B53" w:rsidRDefault="00000000">
            <w:pPr>
              <w:rPr>
                <w:rFonts w:ascii="Calibri" w:eastAsia="宋体" w:hAnsi="Calibri" w:cs="Times New Roman"/>
                <w:szCs w:val="21"/>
              </w:rPr>
            </w:pPr>
            <w:r>
              <w:rPr>
                <w:rFonts w:ascii="Calibri" w:eastAsia="宋体" w:hAnsi="Calibri" w:cs="Times New Roman" w:hint="eastAsia"/>
                <w:szCs w:val="21"/>
              </w:rPr>
              <w:t>充分利用网络课程，补充知识学习的同时，完成答疑工作，</w:t>
            </w:r>
            <w:r>
              <w:rPr>
                <w:rFonts w:ascii="Calibri" w:eastAsia="宋体" w:hAnsi="Calibri" w:cs="Times New Roman"/>
                <w:szCs w:val="21"/>
              </w:rPr>
              <w:t>任课教师</w:t>
            </w:r>
            <w:r>
              <w:rPr>
                <w:rFonts w:ascii="Calibri" w:eastAsia="宋体" w:hAnsi="Calibri" w:cs="Times New Roman" w:hint="eastAsia"/>
                <w:szCs w:val="21"/>
              </w:rPr>
              <w:t>需</w:t>
            </w:r>
            <w:r>
              <w:rPr>
                <w:rFonts w:ascii="Calibri" w:eastAsia="宋体" w:hAnsi="Calibri" w:cs="Times New Roman"/>
                <w:szCs w:val="21"/>
              </w:rPr>
              <w:t>每周安排</w:t>
            </w:r>
            <w:r>
              <w:rPr>
                <w:rFonts w:ascii="Calibri" w:eastAsia="宋体" w:hAnsi="Calibri" w:cs="Times New Roman" w:hint="eastAsia"/>
                <w:szCs w:val="21"/>
              </w:rPr>
              <w:t>一定</w:t>
            </w:r>
            <w:r>
              <w:rPr>
                <w:rFonts w:ascii="Calibri" w:eastAsia="宋体" w:hAnsi="Calibri" w:cs="Times New Roman"/>
                <w:szCs w:val="21"/>
              </w:rPr>
              <w:t>时间进行课外答疑与辅导。</w:t>
            </w:r>
          </w:p>
        </w:tc>
      </w:tr>
      <w:tr w:rsidR="00490B53" w14:paraId="4E26F8E8" w14:textId="77777777">
        <w:trPr>
          <w:trHeight w:val="1266"/>
          <w:jc w:val="center"/>
        </w:trPr>
        <w:tc>
          <w:tcPr>
            <w:tcW w:w="582" w:type="dxa"/>
            <w:tcBorders>
              <w:left w:val="single" w:sz="8" w:space="0" w:color="auto"/>
            </w:tcBorders>
            <w:vAlign w:val="center"/>
          </w:tcPr>
          <w:p w14:paraId="67D11523" w14:textId="77777777" w:rsidR="00490B53" w:rsidRDefault="00000000">
            <w:pPr>
              <w:jc w:val="center"/>
              <w:rPr>
                <w:rFonts w:ascii="Calibri" w:eastAsia="宋体" w:hAnsi="Calibri" w:cs="Times New Roman"/>
                <w:szCs w:val="21"/>
              </w:rPr>
            </w:pPr>
            <w:r>
              <w:rPr>
                <w:rFonts w:ascii="Calibri" w:eastAsia="宋体" w:hAnsi="Calibri" w:cs="Times New Roman"/>
                <w:szCs w:val="21"/>
              </w:rPr>
              <w:t>5</w:t>
            </w:r>
          </w:p>
        </w:tc>
        <w:tc>
          <w:tcPr>
            <w:tcW w:w="1701" w:type="dxa"/>
            <w:tcMar>
              <w:left w:w="28" w:type="dxa"/>
              <w:right w:w="28" w:type="dxa"/>
            </w:tcMar>
            <w:vAlign w:val="center"/>
          </w:tcPr>
          <w:p w14:paraId="5B24D3A1" w14:textId="77777777" w:rsidR="00490B53" w:rsidRDefault="00000000">
            <w:pPr>
              <w:jc w:val="center"/>
              <w:rPr>
                <w:rFonts w:ascii="Calibri" w:eastAsia="宋体" w:hAnsi="Calibri" w:cs="Times New Roman"/>
                <w:szCs w:val="21"/>
              </w:rPr>
            </w:pPr>
            <w:r>
              <w:rPr>
                <w:rFonts w:ascii="Calibri" w:eastAsia="宋体" w:hAnsi="Calibri" w:cs="Times New Roman"/>
                <w:szCs w:val="21"/>
              </w:rPr>
              <w:t>成绩考核</w:t>
            </w:r>
          </w:p>
        </w:tc>
        <w:tc>
          <w:tcPr>
            <w:tcW w:w="6817" w:type="dxa"/>
            <w:tcBorders>
              <w:right w:val="single" w:sz="8" w:space="0" w:color="auto"/>
            </w:tcBorders>
            <w:vAlign w:val="center"/>
          </w:tcPr>
          <w:p w14:paraId="2ED7A141" w14:textId="77777777" w:rsidR="00490B53" w:rsidRDefault="00000000">
            <w:pPr>
              <w:rPr>
                <w:rFonts w:ascii="Calibri" w:eastAsia="宋体" w:hAnsi="Calibri" w:cs="Times New Roman"/>
                <w:szCs w:val="21"/>
              </w:rPr>
            </w:pPr>
            <w:r>
              <w:rPr>
                <w:rFonts w:ascii="Calibri" w:eastAsia="宋体" w:hAnsi="Calibri" w:cs="Times New Roman"/>
                <w:szCs w:val="21"/>
              </w:rPr>
              <w:t>本课程考核的方式</w:t>
            </w:r>
            <w:r>
              <w:rPr>
                <w:rFonts w:ascii="Calibri" w:eastAsia="宋体" w:hAnsi="Calibri" w:cs="Times New Roman" w:hint="eastAsia"/>
                <w:szCs w:val="21"/>
              </w:rPr>
              <w:t>为开卷笔试，考卷由教师组卷</w:t>
            </w:r>
            <w:r>
              <w:rPr>
                <w:rFonts w:ascii="Calibri" w:eastAsia="宋体" w:hAnsi="Calibri" w:cs="Times New Roman"/>
                <w:szCs w:val="21"/>
              </w:rPr>
              <w:t>。</w:t>
            </w:r>
          </w:p>
          <w:p w14:paraId="21520552" w14:textId="77777777" w:rsidR="00490B53" w:rsidRDefault="00000000">
            <w:pPr>
              <w:rPr>
                <w:rFonts w:ascii="Calibri" w:eastAsia="宋体" w:hAnsi="Calibri" w:cs="Times New Roman"/>
                <w:szCs w:val="21"/>
              </w:rPr>
            </w:pPr>
            <w:r>
              <w:rPr>
                <w:rFonts w:ascii="Calibri" w:eastAsia="宋体" w:hAnsi="Calibri" w:cs="Times New Roman"/>
                <w:szCs w:val="21"/>
              </w:rPr>
              <w:t>有下列情况之一者，总评成绩为不及格：</w:t>
            </w:r>
          </w:p>
          <w:p w14:paraId="62A2D1EF"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1</w:t>
            </w:r>
            <w:r>
              <w:rPr>
                <w:rFonts w:ascii="Calibri" w:eastAsia="宋体" w:hAnsi="Calibri" w:cs="Times New Roman" w:hint="eastAsia"/>
                <w:szCs w:val="21"/>
              </w:rPr>
              <w:t>）</w:t>
            </w:r>
            <w:r>
              <w:rPr>
                <w:rFonts w:ascii="Calibri" w:eastAsia="宋体" w:hAnsi="Calibri" w:cs="Times New Roman"/>
                <w:szCs w:val="21"/>
              </w:rPr>
              <w:t>缺交作业次数达</w:t>
            </w:r>
            <w:r>
              <w:rPr>
                <w:rFonts w:ascii="Calibri" w:eastAsia="宋体" w:hAnsi="Calibri" w:cs="Times New Roman"/>
                <w:szCs w:val="21"/>
              </w:rPr>
              <w:t>1/3</w:t>
            </w:r>
            <w:r>
              <w:rPr>
                <w:rFonts w:ascii="Calibri" w:eastAsia="宋体" w:hAnsi="Calibri" w:cs="Times New Roman"/>
                <w:szCs w:val="21"/>
              </w:rPr>
              <w:t>以上者</w:t>
            </w:r>
            <w:r>
              <w:rPr>
                <w:rFonts w:ascii="Calibri" w:eastAsia="宋体" w:hAnsi="Calibri" w:cs="Times New Roman" w:hint="eastAsia"/>
                <w:szCs w:val="21"/>
              </w:rPr>
              <w:t>。</w:t>
            </w:r>
          </w:p>
          <w:p w14:paraId="1B5CB20A" w14:textId="77777777" w:rsidR="00490B53" w:rsidRDefault="00000000">
            <w:pPr>
              <w:rPr>
                <w:rFonts w:ascii="Calibri" w:eastAsia="宋体" w:hAnsi="Calibri" w:cs="Times New Roman"/>
                <w:szCs w:val="21"/>
              </w:rPr>
            </w:pPr>
            <w:r>
              <w:rPr>
                <w:rFonts w:ascii="Calibri" w:eastAsia="宋体" w:hAnsi="Calibri" w:cs="Times New Roman" w:hint="eastAsia"/>
                <w:szCs w:val="21"/>
              </w:rPr>
              <w:t>（</w:t>
            </w:r>
            <w:r>
              <w:rPr>
                <w:rFonts w:ascii="Calibri" w:eastAsia="宋体" w:hAnsi="Calibri" w:cs="Times New Roman" w:hint="eastAsia"/>
                <w:szCs w:val="21"/>
              </w:rPr>
              <w:t>2</w:t>
            </w:r>
            <w:r>
              <w:rPr>
                <w:rFonts w:ascii="Calibri" w:eastAsia="宋体" w:hAnsi="Calibri" w:cs="Times New Roman" w:hint="eastAsia"/>
                <w:szCs w:val="21"/>
              </w:rPr>
              <w:t>）</w:t>
            </w:r>
            <w:r>
              <w:rPr>
                <w:rFonts w:ascii="Calibri" w:eastAsia="宋体" w:hAnsi="Calibri" w:cs="Times New Roman"/>
                <w:szCs w:val="21"/>
              </w:rPr>
              <w:t>缺课次数达本学期总授课学时的</w:t>
            </w:r>
            <w:r>
              <w:rPr>
                <w:rFonts w:ascii="Calibri" w:eastAsia="宋体" w:hAnsi="Calibri" w:cs="Times New Roman"/>
                <w:szCs w:val="21"/>
              </w:rPr>
              <w:t>1/3</w:t>
            </w:r>
            <w:r>
              <w:rPr>
                <w:rFonts w:ascii="Calibri" w:eastAsia="宋体" w:hAnsi="Calibri" w:cs="Times New Roman"/>
                <w:szCs w:val="21"/>
              </w:rPr>
              <w:t>以上者</w:t>
            </w:r>
            <w:r>
              <w:rPr>
                <w:rFonts w:ascii="Calibri" w:eastAsia="宋体" w:hAnsi="Calibri" w:cs="Times New Roman" w:hint="eastAsia"/>
                <w:szCs w:val="21"/>
              </w:rPr>
              <w:t>。</w:t>
            </w:r>
          </w:p>
        </w:tc>
      </w:tr>
    </w:tbl>
    <w:p w14:paraId="4827BCDD"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lastRenderedPageBreak/>
        <w:t>六、考核方式</w:t>
      </w:r>
    </w:p>
    <w:p w14:paraId="3785494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（一）</w:t>
      </w:r>
      <w:r>
        <w:rPr>
          <w:rFonts w:ascii="Calibri" w:eastAsia="宋体" w:hAnsi="Calibri" w:cs="Times New Roman"/>
          <w:sz w:val="24"/>
        </w:rPr>
        <w:t>课程考核包括期末考试、平时及作业情况考核和实</w:t>
      </w:r>
      <w:r>
        <w:rPr>
          <w:rFonts w:ascii="Calibri" w:eastAsia="宋体" w:hAnsi="Calibri" w:cs="Times New Roman" w:hint="eastAsia"/>
          <w:sz w:val="24"/>
        </w:rPr>
        <w:t>践</w:t>
      </w:r>
      <w:r>
        <w:rPr>
          <w:rFonts w:ascii="Calibri" w:eastAsia="宋体" w:hAnsi="Calibri" w:cs="Times New Roman"/>
          <w:sz w:val="24"/>
        </w:rPr>
        <w:t>考核，期末考试采用</w:t>
      </w:r>
      <w:r>
        <w:rPr>
          <w:rFonts w:ascii="Calibri" w:eastAsia="宋体" w:hAnsi="Calibri" w:cs="Times New Roman" w:hint="eastAsia"/>
          <w:sz w:val="24"/>
        </w:rPr>
        <w:t>开</w:t>
      </w:r>
      <w:r>
        <w:rPr>
          <w:rFonts w:ascii="Calibri" w:eastAsia="宋体" w:hAnsi="Calibri" w:cs="Times New Roman"/>
          <w:sz w:val="24"/>
        </w:rPr>
        <w:t>卷笔试。</w:t>
      </w:r>
    </w:p>
    <w:p w14:paraId="0F59A86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（二）</w:t>
      </w:r>
      <w:r>
        <w:rPr>
          <w:rFonts w:ascii="Calibri" w:eastAsia="宋体" w:hAnsi="Calibri" w:cs="Times New Roman"/>
          <w:sz w:val="24"/>
        </w:rPr>
        <w:t>课程成绩</w:t>
      </w:r>
      <w:r>
        <w:rPr>
          <w:rFonts w:ascii="Calibri" w:eastAsia="宋体" w:hAnsi="Calibri" w:cs="Times New Roman"/>
          <w:sz w:val="24"/>
        </w:rPr>
        <w:t>=</w:t>
      </w:r>
      <w:r>
        <w:rPr>
          <w:rFonts w:ascii="Calibri" w:eastAsia="宋体" w:hAnsi="Calibri" w:cs="Times New Roman"/>
          <w:sz w:val="24"/>
        </w:rPr>
        <w:t>平时成绩</w:t>
      </w:r>
      <w:r>
        <w:rPr>
          <w:rFonts w:ascii="Calibri" w:eastAsia="宋体" w:hAnsi="Calibri" w:cs="Times New Roman"/>
          <w:sz w:val="24"/>
        </w:rPr>
        <w:t>×30%+</w:t>
      </w:r>
      <w:r>
        <w:rPr>
          <w:rFonts w:ascii="Calibri" w:eastAsia="宋体" w:hAnsi="Calibri" w:cs="Times New Roman"/>
          <w:sz w:val="24"/>
        </w:rPr>
        <w:t>实</w:t>
      </w:r>
      <w:r>
        <w:rPr>
          <w:rFonts w:ascii="Calibri" w:eastAsia="宋体" w:hAnsi="Calibri" w:cs="Times New Roman" w:hint="eastAsia"/>
          <w:sz w:val="24"/>
        </w:rPr>
        <w:t>践</w:t>
      </w:r>
      <w:r>
        <w:rPr>
          <w:rFonts w:ascii="Calibri" w:eastAsia="宋体" w:hAnsi="Calibri" w:cs="Times New Roman"/>
          <w:sz w:val="24"/>
        </w:rPr>
        <w:t>成绩</w:t>
      </w:r>
      <w:r>
        <w:rPr>
          <w:rFonts w:ascii="Calibri" w:eastAsia="宋体" w:hAnsi="Calibri" w:cs="Times New Roman"/>
          <w:sz w:val="24"/>
        </w:rPr>
        <w:t>×</w:t>
      </w:r>
      <w:r>
        <w:rPr>
          <w:rFonts w:ascii="Calibri" w:eastAsia="宋体" w:hAnsi="Calibri" w:cs="Times New Roman" w:hint="eastAsia"/>
          <w:sz w:val="24"/>
        </w:rPr>
        <w:t>2</w:t>
      </w:r>
      <w:r>
        <w:rPr>
          <w:rFonts w:ascii="Calibri" w:eastAsia="宋体" w:hAnsi="Calibri" w:cs="Times New Roman"/>
          <w:sz w:val="24"/>
        </w:rPr>
        <w:t>0%+</w:t>
      </w:r>
      <w:r>
        <w:rPr>
          <w:rFonts w:ascii="Calibri" w:eastAsia="宋体" w:hAnsi="Calibri" w:cs="Times New Roman"/>
          <w:sz w:val="24"/>
        </w:rPr>
        <w:t>期末考试成绩</w:t>
      </w:r>
      <w:r>
        <w:rPr>
          <w:rFonts w:ascii="Calibri" w:eastAsia="宋体" w:hAnsi="Calibri" w:cs="Times New Roman"/>
          <w:sz w:val="24"/>
        </w:rPr>
        <w:t>×50%</w:t>
      </w:r>
      <w:r>
        <w:rPr>
          <w:rFonts w:ascii="Calibri" w:eastAsia="宋体" w:hAnsi="Calibri" w:cs="Times New Roman"/>
          <w:sz w:val="24"/>
        </w:rPr>
        <w:t>。</w:t>
      </w:r>
      <w:r>
        <w:rPr>
          <w:rFonts w:ascii="Calibri" w:eastAsia="宋体" w:hAnsi="Calibri" w:cs="Times New Roman" w:hint="eastAsia"/>
          <w:sz w:val="24"/>
        </w:rPr>
        <w:t>具体内容和比例如表所示。</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998"/>
        <w:gridCol w:w="709"/>
        <w:gridCol w:w="2976"/>
        <w:gridCol w:w="993"/>
        <w:gridCol w:w="1417"/>
        <w:gridCol w:w="992"/>
      </w:tblGrid>
      <w:tr w:rsidR="00490B53" w14:paraId="02A7F817" w14:textId="77777777">
        <w:tc>
          <w:tcPr>
            <w:tcW w:w="1044" w:type="dxa"/>
            <w:shd w:val="clear" w:color="auto" w:fill="FFFFFF"/>
            <w:tcMar>
              <w:left w:w="57" w:type="dxa"/>
              <w:right w:w="57" w:type="dxa"/>
            </w:tcMar>
            <w:vAlign w:val="center"/>
          </w:tcPr>
          <w:p w14:paraId="7D9D3473" w14:textId="77777777" w:rsidR="00490B53" w:rsidRDefault="00000000">
            <w:pPr>
              <w:jc w:val="center"/>
              <w:rPr>
                <w:rFonts w:ascii="Calibri" w:eastAsia="宋体" w:hAnsi="Calibri" w:cs="Times New Roman"/>
              </w:rPr>
            </w:pPr>
            <w:r>
              <w:rPr>
                <w:rFonts w:ascii="Calibri" w:eastAsia="宋体" w:hAnsi="Calibri" w:cs="Times New Roman"/>
              </w:rPr>
              <w:t>成绩组成</w:t>
            </w:r>
          </w:p>
        </w:tc>
        <w:tc>
          <w:tcPr>
            <w:tcW w:w="998" w:type="dxa"/>
            <w:shd w:val="clear" w:color="auto" w:fill="FFFFFF"/>
            <w:vAlign w:val="center"/>
          </w:tcPr>
          <w:p w14:paraId="12F22E38" w14:textId="77777777" w:rsidR="00490B53" w:rsidRDefault="00000000">
            <w:pPr>
              <w:jc w:val="center"/>
              <w:rPr>
                <w:rFonts w:ascii="Calibri" w:eastAsia="宋体" w:hAnsi="Calibri" w:cs="Times New Roman"/>
              </w:rPr>
            </w:pPr>
            <w:r>
              <w:rPr>
                <w:rFonts w:ascii="Calibri" w:eastAsia="宋体" w:hAnsi="Calibri" w:cs="Times New Roman"/>
              </w:rPr>
              <w:t>考核</w:t>
            </w:r>
            <w:r>
              <w:rPr>
                <w:rFonts w:ascii="Calibri" w:eastAsia="宋体" w:hAnsi="Calibri" w:cs="Times New Roman"/>
              </w:rPr>
              <w:t>/</w:t>
            </w:r>
            <w:r>
              <w:rPr>
                <w:rFonts w:ascii="Calibri" w:eastAsia="宋体" w:hAnsi="Calibri" w:cs="Times New Roman"/>
              </w:rPr>
              <w:t>评价环节</w:t>
            </w:r>
          </w:p>
        </w:tc>
        <w:tc>
          <w:tcPr>
            <w:tcW w:w="709" w:type="dxa"/>
            <w:shd w:val="clear" w:color="auto" w:fill="FFFFFF"/>
            <w:vAlign w:val="center"/>
          </w:tcPr>
          <w:p w14:paraId="6FE3D95B" w14:textId="77777777" w:rsidR="00490B53" w:rsidRDefault="00000000">
            <w:pPr>
              <w:jc w:val="center"/>
              <w:rPr>
                <w:rFonts w:ascii="Calibri" w:eastAsia="宋体" w:hAnsi="Calibri" w:cs="Times New Roman"/>
              </w:rPr>
            </w:pPr>
            <w:r>
              <w:rPr>
                <w:rFonts w:ascii="Calibri" w:eastAsia="宋体" w:hAnsi="Calibri" w:cs="Times New Roman" w:hint="eastAsia"/>
              </w:rPr>
              <w:t>权重</w:t>
            </w:r>
          </w:p>
        </w:tc>
        <w:tc>
          <w:tcPr>
            <w:tcW w:w="2976" w:type="dxa"/>
            <w:shd w:val="clear" w:color="auto" w:fill="FFFFFF"/>
            <w:vAlign w:val="center"/>
          </w:tcPr>
          <w:p w14:paraId="13166F0C" w14:textId="77777777" w:rsidR="00490B53" w:rsidRDefault="00000000">
            <w:pPr>
              <w:jc w:val="center"/>
              <w:rPr>
                <w:rFonts w:ascii="Calibri" w:eastAsia="宋体" w:hAnsi="Calibri" w:cs="Times New Roman"/>
              </w:rPr>
            </w:pPr>
            <w:r>
              <w:rPr>
                <w:rFonts w:ascii="Calibri" w:eastAsia="宋体" w:hAnsi="Calibri" w:cs="Times New Roman"/>
              </w:rPr>
              <w:t>考核</w:t>
            </w:r>
            <w:r>
              <w:rPr>
                <w:rFonts w:ascii="Calibri" w:eastAsia="宋体" w:hAnsi="Calibri" w:cs="Times New Roman"/>
              </w:rPr>
              <w:t>/</w:t>
            </w:r>
            <w:r>
              <w:rPr>
                <w:rFonts w:ascii="Calibri" w:eastAsia="宋体" w:hAnsi="Calibri" w:cs="Times New Roman"/>
              </w:rPr>
              <w:t>评价细则</w:t>
            </w:r>
          </w:p>
        </w:tc>
        <w:tc>
          <w:tcPr>
            <w:tcW w:w="993" w:type="dxa"/>
            <w:shd w:val="clear" w:color="auto" w:fill="FFFFFF"/>
          </w:tcPr>
          <w:p w14:paraId="5EAEE3EB" w14:textId="77777777" w:rsidR="00490B53" w:rsidRDefault="00000000">
            <w:pPr>
              <w:jc w:val="center"/>
              <w:rPr>
                <w:rFonts w:ascii="Calibri" w:eastAsia="宋体" w:hAnsi="Calibri" w:cs="Times New Roman"/>
              </w:rPr>
            </w:pPr>
            <w:r>
              <w:rPr>
                <w:rFonts w:ascii="Calibri" w:eastAsia="宋体" w:hAnsi="Calibri" w:cs="Times New Roman" w:hint="eastAsia"/>
              </w:rPr>
              <w:t>课程目标</w:t>
            </w:r>
          </w:p>
        </w:tc>
        <w:tc>
          <w:tcPr>
            <w:tcW w:w="1417" w:type="dxa"/>
            <w:shd w:val="clear" w:color="auto" w:fill="FFFFFF"/>
          </w:tcPr>
          <w:p w14:paraId="766A8FED" w14:textId="77777777" w:rsidR="00490B53" w:rsidRDefault="00000000">
            <w:pPr>
              <w:jc w:val="center"/>
              <w:rPr>
                <w:rFonts w:ascii="Calibri" w:eastAsia="宋体" w:hAnsi="Calibri" w:cs="Times New Roman"/>
              </w:rPr>
            </w:pPr>
            <w:r>
              <w:rPr>
                <w:rFonts w:ascii="Calibri" w:eastAsia="宋体" w:hAnsi="Calibri" w:cs="Times New Roman" w:hint="eastAsia"/>
              </w:rPr>
              <w:t>考核内容</w:t>
            </w:r>
          </w:p>
        </w:tc>
        <w:tc>
          <w:tcPr>
            <w:tcW w:w="992" w:type="dxa"/>
            <w:shd w:val="clear" w:color="auto" w:fill="FFFFFF"/>
            <w:vAlign w:val="center"/>
          </w:tcPr>
          <w:p w14:paraId="712063F7" w14:textId="77777777" w:rsidR="00490B53" w:rsidRDefault="00000000">
            <w:pPr>
              <w:jc w:val="center"/>
              <w:rPr>
                <w:rFonts w:ascii="Calibri" w:eastAsia="宋体" w:hAnsi="Calibri" w:cs="Times New Roman"/>
              </w:rPr>
            </w:pPr>
            <w:r>
              <w:rPr>
                <w:rFonts w:ascii="Calibri" w:eastAsia="宋体" w:hAnsi="Calibri" w:cs="Times New Roman"/>
              </w:rPr>
              <w:t>对应的毕业要求指标点</w:t>
            </w:r>
          </w:p>
        </w:tc>
      </w:tr>
      <w:tr w:rsidR="00490B53" w14:paraId="66785CE8" w14:textId="77777777">
        <w:trPr>
          <w:trHeight w:val="2335"/>
        </w:trPr>
        <w:tc>
          <w:tcPr>
            <w:tcW w:w="1044" w:type="dxa"/>
            <w:tcMar>
              <w:left w:w="57" w:type="dxa"/>
              <w:right w:w="57" w:type="dxa"/>
            </w:tcMar>
            <w:vAlign w:val="center"/>
          </w:tcPr>
          <w:p w14:paraId="00E5397D" w14:textId="77777777" w:rsidR="00490B53" w:rsidRDefault="00000000">
            <w:pPr>
              <w:jc w:val="center"/>
              <w:rPr>
                <w:rFonts w:ascii="Calibri" w:eastAsia="宋体" w:hAnsi="Calibri" w:cs="Times New Roman"/>
              </w:rPr>
            </w:pPr>
            <w:r>
              <w:rPr>
                <w:rFonts w:ascii="Calibri" w:eastAsia="宋体" w:hAnsi="Calibri" w:cs="Times New Roman"/>
              </w:rPr>
              <w:t>平时成绩</w:t>
            </w:r>
          </w:p>
        </w:tc>
        <w:tc>
          <w:tcPr>
            <w:tcW w:w="998" w:type="dxa"/>
            <w:vAlign w:val="center"/>
          </w:tcPr>
          <w:p w14:paraId="74DB2D8D" w14:textId="77777777" w:rsidR="00490B53" w:rsidRDefault="00000000">
            <w:pPr>
              <w:jc w:val="center"/>
              <w:rPr>
                <w:rFonts w:ascii="Calibri" w:eastAsia="宋体" w:hAnsi="Calibri" w:cs="Times New Roman"/>
              </w:rPr>
            </w:pPr>
            <w:r>
              <w:rPr>
                <w:rFonts w:ascii="Calibri" w:eastAsia="宋体" w:hAnsi="Calibri" w:cs="Times New Roman"/>
              </w:rPr>
              <w:t>平时作业</w:t>
            </w:r>
          </w:p>
          <w:p w14:paraId="176F7374" w14:textId="77777777" w:rsidR="00490B53" w:rsidRDefault="00000000">
            <w:pPr>
              <w:jc w:val="center"/>
              <w:rPr>
                <w:rFonts w:ascii="Calibri" w:eastAsia="宋体" w:hAnsi="Calibri" w:cs="Times New Roman"/>
              </w:rPr>
            </w:pPr>
            <w:r>
              <w:rPr>
                <w:rFonts w:ascii="Calibri" w:eastAsia="宋体" w:hAnsi="Calibri" w:cs="Times New Roman" w:hint="eastAsia"/>
              </w:rPr>
              <w:t>考勤及课堂表现</w:t>
            </w:r>
          </w:p>
          <w:p w14:paraId="29ACEBE7" w14:textId="77777777" w:rsidR="00490B53" w:rsidRDefault="00490B53">
            <w:pPr>
              <w:jc w:val="center"/>
              <w:rPr>
                <w:rFonts w:ascii="Calibri" w:eastAsia="宋体" w:hAnsi="Calibri" w:cs="Times New Roman"/>
              </w:rPr>
            </w:pPr>
          </w:p>
        </w:tc>
        <w:tc>
          <w:tcPr>
            <w:tcW w:w="709" w:type="dxa"/>
            <w:vAlign w:val="center"/>
          </w:tcPr>
          <w:p w14:paraId="69E2D0B0" w14:textId="77777777" w:rsidR="00490B53" w:rsidRDefault="00000000">
            <w:pPr>
              <w:jc w:val="center"/>
              <w:rPr>
                <w:rFonts w:ascii="Calibri" w:eastAsia="宋体" w:hAnsi="Calibri" w:cs="Times New Roman"/>
              </w:rPr>
            </w:pPr>
            <w:r>
              <w:rPr>
                <w:rFonts w:ascii="Calibri" w:eastAsia="宋体" w:hAnsi="Calibri" w:cs="Times New Roman"/>
              </w:rPr>
              <w:t>30%</w:t>
            </w:r>
          </w:p>
        </w:tc>
        <w:tc>
          <w:tcPr>
            <w:tcW w:w="2976" w:type="dxa"/>
            <w:vAlign w:val="center"/>
          </w:tcPr>
          <w:p w14:paraId="3D6CCCA0" w14:textId="77777777" w:rsidR="00490B53" w:rsidRDefault="00000000">
            <w:pPr>
              <w:rPr>
                <w:rFonts w:ascii="Calibri" w:eastAsia="宋体" w:hAnsi="Calibri" w:cs="Times New Roman"/>
              </w:rPr>
            </w:pPr>
            <w:r>
              <w:rPr>
                <w:rFonts w:ascii="Calibri" w:eastAsia="宋体" w:hAnsi="Calibri" w:cs="Times New Roman"/>
              </w:rPr>
              <w:t>课后完成</w:t>
            </w:r>
            <w:r>
              <w:rPr>
                <w:rFonts w:ascii="Calibri" w:eastAsia="宋体" w:hAnsi="Calibri" w:cs="Times New Roman" w:hint="eastAsia"/>
              </w:rPr>
              <w:t>练</w:t>
            </w:r>
            <w:r>
              <w:rPr>
                <w:rFonts w:ascii="Calibri" w:eastAsia="宋体" w:hAnsi="Calibri" w:cs="Times New Roman"/>
              </w:rPr>
              <w:t>习题，主要考核学生对每节</w:t>
            </w:r>
            <w:proofErr w:type="gramStart"/>
            <w:r>
              <w:rPr>
                <w:rFonts w:ascii="Calibri" w:eastAsia="宋体" w:hAnsi="Calibri" w:cs="Times New Roman"/>
              </w:rPr>
              <w:t>课知识</w:t>
            </w:r>
            <w:proofErr w:type="gramEnd"/>
            <w:r>
              <w:rPr>
                <w:rFonts w:ascii="Calibri" w:eastAsia="宋体" w:hAnsi="Calibri" w:cs="Times New Roman"/>
              </w:rPr>
              <w:t>点的复习、理解和掌握程度，计算全部作业的平均成绩再按</w:t>
            </w:r>
            <w:r>
              <w:rPr>
                <w:rFonts w:ascii="Calibri" w:eastAsia="宋体" w:hAnsi="Calibri" w:cs="Times New Roman"/>
              </w:rPr>
              <w:t>20%</w:t>
            </w:r>
            <w:r>
              <w:rPr>
                <w:rFonts w:ascii="Calibri" w:eastAsia="宋体" w:hAnsi="Calibri" w:cs="Times New Roman"/>
              </w:rPr>
              <w:t>计入总成绩。</w:t>
            </w:r>
          </w:p>
          <w:p w14:paraId="11F2E40E" w14:textId="77777777" w:rsidR="00490B53" w:rsidRDefault="00000000">
            <w:pPr>
              <w:rPr>
                <w:rFonts w:ascii="Calibri" w:eastAsia="宋体" w:hAnsi="Calibri" w:cs="Times New Roman"/>
              </w:rPr>
            </w:pPr>
            <w:r>
              <w:rPr>
                <w:rFonts w:ascii="Calibri" w:eastAsia="宋体" w:hAnsi="Calibri" w:cs="Times New Roman"/>
                <w:color w:val="000000"/>
                <w:szCs w:val="21"/>
              </w:rPr>
              <w:t>以随机的形式，</w:t>
            </w:r>
            <w:r>
              <w:rPr>
                <w:rFonts w:ascii="Calibri" w:eastAsia="宋体" w:hAnsi="Calibri" w:cs="Times New Roman" w:hint="eastAsia"/>
                <w:color w:val="000000"/>
                <w:szCs w:val="21"/>
              </w:rPr>
              <w:t>在课堂上根据教学内容提出思考问题，</w:t>
            </w:r>
            <w:r>
              <w:rPr>
                <w:rFonts w:ascii="Calibri" w:eastAsia="宋体" w:hAnsi="Calibri" w:cs="Times New Roman"/>
                <w:color w:val="000000"/>
                <w:szCs w:val="21"/>
              </w:rPr>
              <w:t>主要考核学生课堂的听课效果和</w:t>
            </w:r>
            <w:r>
              <w:rPr>
                <w:rFonts w:ascii="Calibri" w:eastAsia="宋体" w:hAnsi="Calibri" w:cs="Times New Roman" w:hint="eastAsia"/>
                <w:color w:val="000000"/>
                <w:szCs w:val="21"/>
              </w:rPr>
              <w:t>对所学</w:t>
            </w:r>
            <w:r>
              <w:rPr>
                <w:rFonts w:ascii="Calibri" w:eastAsia="宋体" w:hAnsi="Calibri" w:cs="Times New Roman"/>
                <w:color w:val="000000"/>
                <w:szCs w:val="21"/>
              </w:rPr>
              <w:t>知识的</w:t>
            </w:r>
            <w:r>
              <w:rPr>
                <w:rFonts w:ascii="Calibri" w:eastAsia="宋体" w:hAnsi="Calibri" w:cs="Times New Roman" w:hint="eastAsia"/>
                <w:color w:val="000000"/>
                <w:szCs w:val="21"/>
              </w:rPr>
              <w:t>运用</w:t>
            </w:r>
            <w:r>
              <w:rPr>
                <w:rFonts w:ascii="Calibri" w:eastAsia="宋体" w:hAnsi="Calibri" w:cs="Times New Roman"/>
                <w:color w:val="000000"/>
                <w:szCs w:val="21"/>
              </w:rPr>
              <w:t>能力</w:t>
            </w:r>
            <w:r>
              <w:rPr>
                <w:rFonts w:ascii="Calibri" w:eastAsia="宋体" w:hAnsi="Calibri" w:cs="Times New Roman"/>
                <w:szCs w:val="21"/>
              </w:rPr>
              <w:t>，结合平时</w:t>
            </w:r>
            <w:r>
              <w:rPr>
                <w:rFonts w:ascii="Calibri" w:eastAsia="宋体" w:hAnsi="Calibri" w:cs="Times New Roman" w:hint="eastAsia"/>
                <w:szCs w:val="21"/>
              </w:rPr>
              <w:t>考勤</w:t>
            </w:r>
            <w:r>
              <w:rPr>
                <w:rFonts w:ascii="Calibri" w:eastAsia="宋体" w:hAnsi="Calibri" w:cs="Times New Roman"/>
                <w:szCs w:val="21"/>
              </w:rPr>
              <w:t>，最后按</w:t>
            </w:r>
            <w:r>
              <w:rPr>
                <w:rFonts w:ascii="Calibri" w:eastAsia="宋体" w:hAnsi="Calibri" w:cs="Times New Roman"/>
                <w:szCs w:val="21"/>
              </w:rPr>
              <w:t>10%</w:t>
            </w:r>
            <w:r>
              <w:rPr>
                <w:rFonts w:ascii="Calibri" w:eastAsia="宋体" w:hAnsi="Calibri" w:cs="Times New Roman"/>
                <w:szCs w:val="21"/>
              </w:rPr>
              <w:t>计入课程总成绩。</w:t>
            </w:r>
          </w:p>
        </w:tc>
        <w:tc>
          <w:tcPr>
            <w:tcW w:w="993" w:type="dxa"/>
          </w:tcPr>
          <w:p w14:paraId="2E239CF7"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1</w:t>
            </w:r>
          </w:p>
          <w:p w14:paraId="27498C32"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2</w:t>
            </w:r>
          </w:p>
          <w:p w14:paraId="4B94132F"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3</w:t>
            </w:r>
          </w:p>
          <w:p w14:paraId="0AB0D4AF" w14:textId="77777777" w:rsidR="00490B53" w:rsidRDefault="00490B53">
            <w:pPr>
              <w:jc w:val="center"/>
              <w:rPr>
                <w:rFonts w:ascii="Calibri" w:eastAsia="宋体" w:hAnsi="Calibri" w:cs="Times New Roman"/>
                <w:color w:val="000000"/>
                <w:szCs w:val="21"/>
              </w:rPr>
            </w:pPr>
          </w:p>
        </w:tc>
        <w:tc>
          <w:tcPr>
            <w:tcW w:w="1417" w:type="dxa"/>
          </w:tcPr>
          <w:p w14:paraId="3CDBF28D" w14:textId="77777777" w:rsidR="00490B53" w:rsidRDefault="00490B53">
            <w:pPr>
              <w:ind w:firstLineChars="200" w:firstLine="420"/>
              <w:rPr>
                <w:rFonts w:ascii="Calibri" w:eastAsia="宋体" w:hAnsi="Calibri" w:cs="Times New Roman"/>
                <w:color w:val="000000"/>
                <w:szCs w:val="21"/>
              </w:rPr>
            </w:pPr>
          </w:p>
          <w:p w14:paraId="5CF4CECE" w14:textId="77777777" w:rsidR="00490B53" w:rsidRDefault="00000000">
            <w:pPr>
              <w:ind w:firstLineChars="200" w:firstLine="420"/>
              <w:rPr>
                <w:rFonts w:ascii="Calibri" w:eastAsia="宋体" w:hAnsi="Calibri" w:cs="Times New Roman"/>
                <w:color w:val="000000"/>
                <w:szCs w:val="21"/>
              </w:rPr>
            </w:pPr>
            <w:r>
              <w:rPr>
                <w:rFonts w:ascii="Calibri" w:eastAsia="宋体" w:hAnsi="Calibri" w:cs="Times New Roman" w:hint="eastAsia"/>
                <w:color w:val="000000"/>
                <w:szCs w:val="21"/>
              </w:rPr>
              <w:t>对小学生心理辅导的掌握、小学生行为问题的掌握、课堂设计能力以及儿童观的掌握，能结合学生实际提出相应的建议。</w:t>
            </w:r>
          </w:p>
        </w:tc>
        <w:tc>
          <w:tcPr>
            <w:tcW w:w="992" w:type="dxa"/>
            <w:vAlign w:val="center"/>
          </w:tcPr>
          <w:p w14:paraId="36AEAEE5" w14:textId="77777777" w:rsidR="00490B53" w:rsidRDefault="00000000">
            <w:pPr>
              <w:jc w:val="center"/>
              <w:rPr>
                <w:rFonts w:ascii="Calibri" w:eastAsia="宋体" w:hAnsi="Calibri" w:cs="Times New Roman"/>
              </w:rPr>
            </w:pPr>
            <w:r>
              <w:rPr>
                <w:rFonts w:ascii="Calibri" w:eastAsia="宋体" w:hAnsi="Calibri" w:cs="Times New Roman" w:hint="eastAsia"/>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p>
        </w:tc>
      </w:tr>
      <w:tr w:rsidR="00490B53" w14:paraId="10D58FC8" w14:textId="77777777">
        <w:trPr>
          <w:trHeight w:val="1550"/>
        </w:trPr>
        <w:tc>
          <w:tcPr>
            <w:tcW w:w="1044" w:type="dxa"/>
            <w:tcMar>
              <w:left w:w="57" w:type="dxa"/>
              <w:right w:w="57" w:type="dxa"/>
            </w:tcMar>
            <w:vAlign w:val="center"/>
          </w:tcPr>
          <w:p w14:paraId="329128B1" w14:textId="77777777" w:rsidR="00490B53" w:rsidRDefault="00000000">
            <w:pPr>
              <w:jc w:val="center"/>
              <w:rPr>
                <w:rFonts w:ascii="Calibri" w:eastAsia="宋体" w:hAnsi="Calibri" w:cs="Times New Roman"/>
              </w:rPr>
            </w:pPr>
            <w:r>
              <w:rPr>
                <w:rFonts w:ascii="Calibri" w:eastAsia="宋体" w:hAnsi="Calibri" w:cs="Times New Roman"/>
              </w:rPr>
              <w:t>实验成绩</w:t>
            </w:r>
          </w:p>
        </w:tc>
        <w:tc>
          <w:tcPr>
            <w:tcW w:w="998" w:type="dxa"/>
            <w:vAlign w:val="center"/>
          </w:tcPr>
          <w:p w14:paraId="05D2E42C" w14:textId="77777777" w:rsidR="00490B53" w:rsidRDefault="00000000">
            <w:pPr>
              <w:jc w:val="center"/>
              <w:rPr>
                <w:rFonts w:ascii="Calibri" w:eastAsia="宋体" w:hAnsi="Calibri" w:cs="Times New Roman"/>
              </w:rPr>
            </w:pPr>
            <w:r>
              <w:rPr>
                <w:rFonts w:ascii="Calibri" w:eastAsia="宋体" w:hAnsi="Calibri" w:cs="Times New Roman"/>
              </w:rPr>
              <w:t>课程实验</w:t>
            </w:r>
          </w:p>
        </w:tc>
        <w:tc>
          <w:tcPr>
            <w:tcW w:w="709" w:type="dxa"/>
            <w:vAlign w:val="center"/>
          </w:tcPr>
          <w:p w14:paraId="0688259C" w14:textId="77777777" w:rsidR="00490B53" w:rsidRDefault="00000000">
            <w:pPr>
              <w:jc w:val="center"/>
              <w:rPr>
                <w:rFonts w:ascii="Calibri" w:eastAsia="宋体" w:hAnsi="Calibri" w:cs="Times New Roman"/>
              </w:rPr>
            </w:pPr>
            <w:r>
              <w:rPr>
                <w:rFonts w:ascii="Calibri" w:eastAsia="宋体" w:hAnsi="Calibri" w:cs="Times New Roman" w:hint="eastAsia"/>
              </w:rPr>
              <w:t>2</w:t>
            </w:r>
            <w:r>
              <w:rPr>
                <w:rFonts w:ascii="Calibri" w:eastAsia="宋体" w:hAnsi="Calibri" w:cs="Times New Roman"/>
              </w:rPr>
              <w:t>0%</w:t>
            </w:r>
          </w:p>
        </w:tc>
        <w:tc>
          <w:tcPr>
            <w:tcW w:w="2976" w:type="dxa"/>
            <w:vAlign w:val="center"/>
          </w:tcPr>
          <w:p w14:paraId="301778F0" w14:textId="77777777" w:rsidR="00490B53" w:rsidRDefault="00000000">
            <w:pPr>
              <w:rPr>
                <w:rFonts w:ascii="Calibri" w:eastAsia="宋体" w:hAnsi="Calibri" w:cs="Times New Roman"/>
                <w:color w:val="000000"/>
                <w:szCs w:val="21"/>
              </w:rPr>
            </w:pPr>
            <w:r>
              <w:rPr>
                <w:rFonts w:ascii="Calibri" w:eastAsia="宋体" w:hAnsi="Calibri" w:cs="Times New Roman"/>
                <w:color w:val="000000"/>
                <w:szCs w:val="21"/>
              </w:rPr>
              <w:t>完成</w:t>
            </w:r>
            <w:r>
              <w:rPr>
                <w:rFonts w:ascii="Calibri" w:eastAsia="宋体" w:hAnsi="Calibri" w:cs="Times New Roman"/>
                <w:color w:val="000000"/>
                <w:szCs w:val="21"/>
              </w:rPr>
              <w:t>4</w:t>
            </w:r>
            <w:r>
              <w:rPr>
                <w:rFonts w:ascii="Calibri" w:eastAsia="宋体" w:hAnsi="Calibri" w:cs="Times New Roman" w:hint="eastAsia"/>
                <w:color w:val="000000"/>
                <w:szCs w:val="21"/>
              </w:rPr>
              <w:t>个课内实践活动，主要是学生对常用心理辅导技术的掌握和学生对合作学习、学习共同体的活动体验的表现，实践成绩平均后得到实践总评成绩，并</w:t>
            </w:r>
            <w:r>
              <w:rPr>
                <w:rFonts w:ascii="Calibri" w:eastAsia="宋体" w:hAnsi="Calibri" w:cs="Times New Roman"/>
                <w:color w:val="000000"/>
                <w:szCs w:val="21"/>
              </w:rPr>
              <w:t>按</w:t>
            </w:r>
            <w:r>
              <w:rPr>
                <w:rFonts w:ascii="Calibri" w:eastAsia="宋体" w:hAnsi="Calibri" w:cs="Times New Roman" w:hint="eastAsia"/>
                <w:color w:val="000000"/>
                <w:szCs w:val="21"/>
              </w:rPr>
              <w:t>2</w:t>
            </w:r>
            <w:r>
              <w:rPr>
                <w:rFonts w:ascii="Calibri" w:eastAsia="宋体" w:hAnsi="Calibri" w:cs="Times New Roman"/>
                <w:color w:val="000000"/>
                <w:szCs w:val="21"/>
              </w:rPr>
              <w:t>0%</w:t>
            </w:r>
            <w:r>
              <w:rPr>
                <w:rFonts w:ascii="Calibri" w:eastAsia="宋体" w:hAnsi="Calibri" w:cs="Times New Roman"/>
                <w:color w:val="000000"/>
                <w:szCs w:val="21"/>
              </w:rPr>
              <w:t>计入课程总成绩。</w:t>
            </w:r>
          </w:p>
        </w:tc>
        <w:tc>
          <w:tcPr>
            <w:tcW w:w="993" w:type="dxa"/>
          </w:tcPr>
          <w:p w14:paraId="0F87498F"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3</w:t>
            </w:r>
          </w:p>
          <w:p w14:paraId="541DB988"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4</w:t>
            </w:r>
          </w:p>
          <w:p w14:paraId="1363744B"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color w:val="000000"/>
                <w:szCs w:val="21"/>
              </w:rPr>
              <w:t>2</w:t>
            </w:r>
          </w:p>
        </w:tc>
        <w:tc>
          <w:tcPr>
            <w:tcW w:w="1417" w:type="dxa"/>
          </w:tcPr>
          <w:p w14:paraId="69712B93"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心理辅导的基本技术的掌握、心理剧和心理游戏，以及心理辅导课程的设计与实践训练，养成合作的习惯，学会与人沟通。</w:t>
            </w:r>
          </w:p>
        </w:tc>
        <w:tc>
          <w:tcPr>
            <w:tcW w:w="992" w:type="dxa"/>
            <w:vAlign w:val="center"/>
          </w:tcPr>
          <w:p w14:paraId="35A1876F"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2-3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r>
              <w:rPr>
                <w:rFonts w:ascii="Calibri" w:eastAsia="宋体" w:hAnsi="Calibri" w:cs="Times New Roman" w:hint="eastAsia"/>
                <w:color w:val="000000"/>
                <w:szCs w:val="21"/>
              </w:rPr>
              <w:t>、</w:t>
            </w:r>
            <w:r>
              <w:rPr>
                <w:rFonts w:ascii="Calibri" w:eastAsia="宋体" w:hAnsi="Calibri" w:cs="Times New Roman" w:hint="eastAsia"/>
                <w:color w:val="000000"/>
                <w:szCs w:val="21"/>
              </w:rPr>
              <w:t>5</w:t>
            </w:r>
            <w:r>
              <w:rPr>
                <w:rFonts w:ascii="Calibri" w:eastAsia="宋体" w:hAnsi="Calibri" w:cs="Times New Roman"/>
                <w:color w:val="000000"/>
                <w:szCs w:val="21"/>
              </w:rPr>
              <w:t>-2</w:t>
            </w:r>
            <w:r>
              <w:rPr>
                <w:rFonts w:ascii="Calibri" w:eastAsia="宋体" w:hAnsi="Calibri" w:cs="Times New Roman" w:hint="eastAsia"/>
                <w:color w:val="000000"/>
                <w:szCs w:val="21"/>
              </w:rPr>
              <w:t>、</w:t>
            </w:r>
            <w:r>
              <w:rPr>
                <w:rFonts w:ascii="Calibri" w:eastAsia="宋体" w:hAnsi="Calibri" w:cs="Times New Roman" w:hint="eastAsia"/>
                <w:color w:val="000000"/>
                <w:szCs w:val="21"/>
              </w:rPr>
              <w:t>5</w:t>
            </w:r>
            <w:r>
              <w:rPr>
                <w:rFonts w:ascii="Calibri" w:eastAsia="宋体" w:hAnsi="Calibri" w:cs="Times New Roman"/>
                <w:color w:val="000000"/>
                <w:szCs w:val="21"/>
              </w:rPr>
              <w:t>-3</w:t>
            </w:r>
            <w:r>
              <w:rPr>
                <w:rFonts w:ascii="Calibri" w:eastAsia="宋体" w:hAnsi="Calibri" w:cs="Times New Roman" w:hint="eastAsia"/>
                <w:color w:val="000000"/>
                <w:szCs w:val="21"/>
              </w:rPr>
              <w:t>、</w:t>
            </w:r>
            <w:r>
              <w:rPr>
                <w:rFonts w:ascii="Calibri" w:eastAsia="宋体" w:hAnsi="Calibri" w:cs="Times New Roman" w:hint="eastAsia"/>
                <w:color w:val="000000"/>
                <w:szCs w:val="21"/>
              </w:rPr>
              <w:t>8-1</w:t>
            </w:r>
            <w:r>
              <w:rPr>
                <w:rFonts w:ascii="Calibri" w:eastAsia="宋体" w:hAnsi="Calibri" w:cs="Times New Roman" w:hint="eastAsia"/>
                <w:color w:val="000000"/>
                <w:szCs w:val="21"/>
              </w:rPr>
              <w:t>、</w:t>
            </w:r>
            <w:r>
              <w:rPr>
                <w:rFonts w:ascii="Calibri" w:eastAsia="宋体" w:hAnsi="Calibri" w:cs="Times New Roman" w:hint="eastAsia"/>
                <w:color w:val="000000"/>
                <w:szCs w:val="21"/>
              </w:rPr>
              <w:t>8-2</w:t>
            </w:r>
          </w:p>
        </w:tc>
      </w:tr>
      <w:tr w:rsidR="00490B53" w14:paraId="13DCDBB8" w14:textId="77777777">
        <w:trPr>
          <w:trHeight w:val="1401"/>
        </w:trPr>
        <w:tc>
          <w:tcPr>
            <w:tcW w:w="1044" w:type="dxa"/>
            <w:tcMar>
              <w:left w:w="57" w:type="dxa"/>
              <w:right w:w="57" w:type="dxa"/>
            </w:tcMar>
            <w:vAlign w:val="center"/>
          </w:tcPr>
          <w:p w14:paraId="6BF9B90E" w14:textId="77777777" w:rsidR="00490B53" w:rsidRDefault="00000000">
            <w:pPr>
              <w:jc w:val="center"/>
              <w:rPr>
                <w:rFonts w:ascii="Calibri" w:eastAsia="宋体" w:hAnsi="Calibri" w:cs="Times New Roman"/>
              </w:rPr>
            </w:pPr>
            <w:r>
              <w:rPr>
                <w:rFonts w:ascii="Calibri" w:eastAsia="宋体" w:hAnsi="Calibri" w:cs="Times New Roman"/>
              </w:rPr>
              <w:t>期末考试</w:t>
            </w:r>
          </w:p>
          <w:p w14:paraId="663D4046" w14:textId="77777777" w:rsidR="00490B53" w:rsidRDefault="00490B53">
            <w:pPr>
              <w:jc w:val="center"/>
              <w:rPr>
                <w:rFonts w:ascii="Calibri" w:eastAsia="宋体" w:hAnsi="Calibri" w:cs="Times New Roman"/>
              </w:rPr>
            </w:pPr>
          </w:p>
        </w:tc>
        <w:tc>
          <w:tcPr>
            <w:tcW w:w="998" w:type="dxa"/>
            <w:vAlign w:val="center"/>
          </w:tcPr>
          <w:p w14:paraId="56D7B6BD" w14:textId="77777777" w:rsidR="00490B53" w:rsidRDefault="00000000">
            <w:pPr>
              <w:jc w:val="center"/>
              <w:rPr>
                <w:rFonts w:ascii="Calibri" w:eastAsia="宋体" w:hAnsi="Calibri" w:cs="Times New Roman"/>
              </w:rPr>
            </w:pPr>
            <w:r>
              <w:rPr>
                <w:rFonts w:ascii="Calibri" w:eastAsia="宋体" w:hAnsi="Calibri" w:cs="Times New Roman"/>
              </w:rPr>
              <w:t>期末考试</w:t>
            </w:r>
          </w:p>
          <w:p w14:paraId="2C8A4D6C" w14:textId="77777777" w:rsidR="00490B53" w:rsidRDefault="00000000">
            <w:pPr>
              <w:jc w:val="center"/>
              <w:rPr>
                <w:rFonts w:ascii="Calibri" w:eastAsia="宋体" w:hAnsi="Calibri" w:cs="Times New Roman"/>
              </w:rPr>
            </w:pPr>
            <w:r>
              <w:rPr>
                <w:rFonts w:ascii="Calibri" w:eastAsia="宋体" w:hAnsi="Calibri" w:cs="Times New Roman" w:hint="eastAsia"/>
              </w:rPr>
              <w:t>卷面</w:t>
            </w:r>
            <w:r>
              <w:rPr>
                <w:rFonts w:ascii="Calibri" w:eastAsia="宋体" w:hAnsi="Calibri" w:cs="Times New Roman"/>
              </w:rPr>
              <w:t>成绩</w:t>
            </w:r>
          </w:p>
        </w:tc>
        <w:tc>
          <w:tcPr>
            <w:tcW w:w="709" w:type="dxa"/>
            <w:vAlign w:val="center"/>
          </w:tcPr>
          <w:p w14:paraId="50C8FD21" w14:textId="77777777" w:rsidR="00490B53" w:rsidRDefault="00000000">
            <w:pPr>
              <w:jc w:val="center"/>
              <w:rPr>
                <w:rFonts w:ascii="Calibri" w:eastAsia="宋体" w:hAnsi="Calibri" w:cs="Times New Roman"/>
              </w:rPr>
            </w:pPr>
            <w:r>
              <w:rPr>
                <w:rFonts w:ascii="Calibri" w:eastAsia="宋体" w:hAnsi="Calibri" w:cs="Times New Roman"/>
              </w:rPr>
              <w:t>50%</w:t>
            </w:r>
          </w:p>
        </w:tc>
        <w:tc>
          <w:tcPr>
            <w:tcW w:w="2976" w:type="dxa"/>
            <w:vAlign w:val="center"/>
          </w:tcPr>
          <w:p w14:paraId="49A3AD1C" w14:textId="77777777" w:rsidR="00490B53" w:rsidRDefault="00000000">
            <w:pPr>
              <w:rPr>
                <w:rFonts w:ascii="Calibri" w:eastAsia="宋体" w:hAnsi="Calibri" w:cs="Times New Roman"/>
                <w:color w:val="000000"/>
                <w:szCs w:val="21"/>
              </w:rPr>
            </w:pPr>
            <w:r>
              <w:rPr>
                <w:rFonts w:ascii="Calibri" w:eastAsia="宋体" w:hAnsi="Calibri" w:cs="Times New Roman"/>
                <w:color w:val="000000"/>
                <w:szCs w:val="21"/>
              </w:rPr>
              <w:t>试卷题型</w:t>
            </w:r>
            <w:r>
              <w:rPr>
                <w:rFonts w:ascii="Calibri" w:eastAsia="宋体" w:hAnsi="Calibri" w:cs="Times New Roman" w:hint="eastAsia"/>
                <w:color w:val="000000"/>
                <w:szCs w:val="21"/>
              </w:rPr>
              <w:t>简答题、案例分析和论述题</w:t>
            </w:r>
            <w:r>
              <w:rPr>
                <w:rFonts w:ascii="Calibri" w:eastAsia="宋体" w:hAnsi="Calibri" w:cs="Times New Roman"/>
                <w:color w:val="000000"/>
                <w:szCs w:val="21"/>
              </w:rPr>
              <w:t>，以卷面成绩的</w:t>
            </w:r>
            <w:r>
              <w:rPr>
                <w:rFonts w:ascii="Calibri" w:eastAsia="宋体" w:hAnsi="Calibri" w:cs="Times New Roman"/>
                <w:color w:val="000000"/>
                <w:szCs w:val="21"/>
              </w:rPr>
              <w:t>50%</w:t>
            </w:r>
            <w:r>
              <w:rPr>
                <w:rFonts w:ascii="Calibri" w:eastAsia="宋体" w:hAnsi="Calibri" w:cs="Times New Roman"/>
                <w:color w:val="000000"/>
                <w:szCs w:val="21"/>
              </w:rPr>
              <w:t>计入课程总成绩。</w:t>
            </w:r>
          </w:p>
        </w:tc>
        <w:tc>
          <w:tcPr>
            <w:tcW w:w="993" w:type="dxa"/>
          </w:tcPr>
          <w:p w14:paraId="2734E803"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1</w:t>
            </w:r>
          </w:p>
          <w:p w14:paraId="33B57097"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2</w:t>
            </w:r>
          </w:p>
          <w:p w14:paraId="52AD1EDB"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课程目标</w:t>
            </w:r>
            <w:r>
              <w:rPr>
                <w:rFonts w:ascii="Calibri" w:eastAsia="宋体" w:hAnsi="Calibri" w:cs="Times New Roman" w:hint="eastAsia"/>
                <w:color w:val="000000"/>
                <w:szCs w:val="21"/>
              </w:rPr>
              <w:t>3</w:t>
            </w:r>
          </w:p>
          <w:p w14:paraId="568594C5" w14:textId="77777777" w:rsidR="00490B53" w:rsidRDefault="00490B53">
            <w:pPr>
              <w:jc w:val="center"/>
              <w:rPr>
                <w:rFonts w:ascii="Calibri" w:eastAsia="宋体" w:hAnsi="Calibri" w:cs="Times New Roman"/>
                <w:color w:val="000000"/>
                <w:szCs w:val="21"/>
              </w:rPr>
            </w:pPr>
          </w:p>
        </w:tc>
        <w:tc>
          <w:tcPr>
            <w:tcW w:w="1417" w:type="dxa"/>
          </w:tcPr>
          <w:p w14:paraId="5DA921E8"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 xml:space="preserve"> </w:t>
            </w:r>
            <w:r>
              <w:rPr>
                <w:rFonts w:ascii="Calibri" w:eastAsia="宋体" w:hAnsi="Calibri" w:cs="Times New Roman"/>
                <w:color w:val="000000"/>
                <w:szCs w:val="21"/>
              </w:rPr>
              <w:t xml:space="preserve"> </w:t>
            </w:r>
            <w:r>
              <w:rPr>
                <w:rFonts w:ascii="Calibri" w:eastAsia="宋体" w:hAnsi="Calibri" w:cs="Times New Roman" w:hint="eastAsia"/>
                <w:color w:val="000000"/>
                <w:szCs w:val="21"/>
              </w:rPr>
              <w:t>小学生心理辅导的知识、理论与技术，以及小学生心理辅导的活动设计</w:t>
            </w:r>
          </w:p>
        </w:tc>
        <w:tc>
          <w:tcPr>
            <w:tcW w:w="992" w:type="dxa"/>
            <w:vAlign w:val="center"/>
          </w:tcPr>
          <w:p w14:paraId="3C86A10A" w14:textId="77777777" w:rsidR="00490B53" w:rsidRDefault="00000000">
            <w:pPr>
              <w:jc w:val="center"/>
              <w:rPr>
                <w:rFonts w:ascii="Calibri" w:eastAsia="宋体" w:hAnsi="Calibri" w:cs="Times New Roman"/>
              </w:rPr>
            </w:pPr>
            <w:r>
              <w:rPr>
                <w:rFonts w:ascii="Calibri" w:eastAsia="宋体" w:hAnsi="Calibri" w:cs="Times New Roman" w:hint="eastAsia"/>
                <w:color w:val="000000"/>
                <w:szCs w:val="21"/>
              </w:rPr>
              <w:t>2-2</w:t>
            </w:r>
            <w:r>
              <w:rPr>
                <w:rFonts w:ascii="Calibri" w:eastAsia="宋体" w:hAnsi="Calibri" w:cs="Times New Roman" w:hint="eastAsia"/>
                <w:color w:val="000000"/>
                <w:szCs w:val="21"/>
              </w:rPr>
              <w:t>、</w:t>
            </w:r>
            <w:r>
              <w:rPr>
                <w:rFonts w:ascii="Calibri" w:eastAsia="宋体" w:hAnsi="Calibri" w:cs="Times New Roman" w:hint="eastAsia"/>
                <w:color w:val="000000"/>
                <w:szCs w:val="21"/>
              </w:rPr>
              <w:t>5-2</w:t>
            </w:r>
            <w:r>
              <w:rPr>
                <w:rFonts w:ascii="Calibri" w:eastAsia="宋体" w:hAnsi="Calibri" w:cs="Times New Roman" w:hint="eastAsia"/>
                <w:color w:val="000000"/>
                <w:szCs w:val="21"/>
              </w:rPr>
              <w:t>、</w:t>
            </w:r>
            <w:r>
              <w:rPr>
                <w:rFonts w:ascii="Calibri" w:eastAsia="宋体" w:hAnsi="Calibri" w:cs="Times New Roman" w:hint="eastAsia"/>
                <w:color w:val="000000"/>
                <w:szCs w:val="21"/>
              </w:rPr>
              <w:t>5-3</w:t>
            </w:r>
            <w:r>
              <w:rPr>
                <w:rFonts w:ascii="Calibri" w:eastAsia="宋体" w:hAnsi="Calibri" w:cs="Times New Roman" w:hint="eastAsia"/>
                <w:color w:val="000000"/>
                <w:szCs w:val="21"/>
              </w:rPr>
              <w:t>、</w:t>
            </w:r>
            <w:r>
              <w:rPr>
                <w:rFonts w:ascii="Calibri" w:eastAsia="宋体" w:hAnsi="Calibri" w:cs="Times New Roman" w:hint="eastAsia"/>
                <w:color w:val="000000"/>
                <w:szCs w:val="21"/>
              </w:rPr>
              <w:t>6-1</w:t>
            </w:r>
          </w:p>
        </w:tc>
      </w:tr>
    </w:tbl>
    <w:p w14:paraId="1AE5E894" w14:textId="77777777" w:rsidR="00490B53" w:rsidRDefault="00490B53">
      <w:pPr>
        <w:spacing w:line="360" w:lineRule="auto"/>
        <w:rPr>
          <w:rFonts w:ascii="宋体" w:eastAsia="宋体" w:hAnsi="宋体" w:cs="Times New Roman"/>
          <w:color w:val="FF0000"/>
          <w:sz w:val="24"/>
        </w:rPr>
      </w:pPr>
    </w:p>
    <w:p w14:paraId="01183B3A" w14:textId="77777777" w:rsidR="00490B53" w:rsidRDefault="00000000">
      <w:pPr>
        <w:spacing w:line="360" w:lineRule="auto"/>
        <w:rPr>
          <w:rFonts w:ascii="宋体" w:eastAsia="宋体" w:hAnsi="宋体" w:cs="Times New Roman"/>
          <w:b/>
          <w:bCs/>
          <w:sz w:val="24"/>
        </w:rPr>
      </w:pPr>
      <w:r>
        <w:rPr>
          <w:rFonts w:ascii="宋体" w:eastAsia="宋体" w:hAnsi="宋体" w:cs="Times New Roman"/>
          <w:b/>
          <w:bCs/>
          <w:sz w:val="24"/>
        </w:rPr>
        <w:lastRenderedPageBreak/>
        <w:t>（三）</w:t>
      </w:r>
      <w:r>
        <w:rPr>
          <w:rFonts w:ascii="宋体" w:eastAsia="宋体" w:hAnsi="宋体" w:cs="Times New Roman" w:hint="eastAsia"/>
          <w:b/>
          <w:bCs/>
          <w:sz w:val="24"/>
        </w:rPr>
        <w:t>课程目标及考核方式权重分配表</w:t>
      </w:r>
    </w:p>
    <w:tbl>
      <w:tblPr>
        <w:tblW w:w="9037" w:type="dxa"/>
        <w:tblLook w:val="04A0" w:firstRow="1" w:lastRow="0" w:firstColumn="1" w:lastColumn="0" w:noHBand="0" w:noVBand="1"/>
      </w:tblPr>
      <w:tblGrid>
        <w:gridCol w:w="2048"/>
        <w:gridCol w:w="1816"/>
        <w:gridCol w:w="2196"/>
        <w:gridCol w:w="1843"/>
        <w:gridCol w:w="1134"/>
      </w:tblGrid>
      <w:tr w:rsidR="00490B53" w14:paraId="3983B5FA" w14:textId="77777777">
        <w:trPr>
          <w:trHeight w:val="413"/>
        </w:trPr>
        <w:tc>
          <w:tcPr>
            <w:tcW w:w="38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4E22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84FA50"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585F104D" w14:textId="77777777">
        <w:trPr>
          <w:trHeight w:val="636"/>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14:paraId="0CE910F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43D733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247A768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22CA1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tcPr>
          <w:p w14:paraId="16AF265A"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721A1FCA" w14:textId="77777777">
        <w:trPr>
          <w:trHeight w:val="384"/>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01505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74B2F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7302638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B11BE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E88D32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EA0E640" w14:textId="77777777">
        <w:trPr>
          <w:trHeight w:val="340"/>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427C4B" w14:textId="77777777" w:rsidR="00490B53" w:rsidRDefault="00490B53">
            <w:pPr>
              <w:widowControl/>
              <w:jc w:val="left"/>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74972"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00B9928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36FF0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34" w:type="dxa"/>
            <w:vMerge/>
            <w:tcBorders>
              <w:top w:val="single" w:sz="4" w:space="0" w:color="auto"/>
              <w:left w:val="single" w:sz="4" w:space="0" w:color="auto"/>
              <w:bottom w:val="single" w:sz="4" w:space="0" w:color="auto"/>
              <w:right w:val="single" w:sz="4" w:space="0" w:color="auto"/>
            </w:tcBorders>
            <w:vAlign w:val="center"/>
          </w:tcPr>
          <w:p w14:paraId="5AE2ECBD" w14:textId="77777777" w:rsidR="00490B53" w:rsidRDefault="00490B53">
            <w:pPr>
              <w:widowControl/>
              <w:jc w:val="center"/>
              <w:rPr>
                <w:rFonts w:ascii="宋体" w:eastAsia="宋体" w:hAnsi="宋体" w:cs="Times New Roman"/>
                <w:kern w:val="0"/>
                <w:szCs w:val="21"/>
              </w:rPr>
            </w:pPr>
          </w:p>
        </w:tc>
      </w:tr>
      <w:tr w:rsidR="00490B53" w14:paraId="7483381C" w14:textId="77777777">
        <w:trPr>
          <w:trHeight w:val="340"/>
        </w:trPr>
        <w:tc>
          <w:tcPr>
            <w:tcW w:w="2048" w:type="dxa"/>
            <w:vMerge w:val="restart"/>
            <w:tcBorders>
              <w:top w:val="single" w:sz="4" w:space="0" w:color="auto"/>
              <w:left w:val="single" w:sz="4" w:space="0" w:color="auto"/>
              <w:right w:val="single" w:sz="4" w:space="0" w:color="auto"/>
            </w:tcBorders>
            <w:shd w:val="clear" w:color="auto" w:fill="auto"/>
            <w:vAlign w:val="center"/>
          </w:tcPr>
          <w:p w14:paraId="0DAE0C0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tcBorders>
              <w:top w:val="single" w:sz="4" w:space="0" w:color="auto"/>
              <w:left w:val="single" w:sz="4" w:space="0" w:color="auto"/>
              <w:right w:val="single" w:sz="4" w:space="0" w:color="auto"/>
            </w:tcBorders>
            <w:shd w:val="clear" w:color="auto" w:fill="auto"/>
            <w:vAlign w:val="center"/>
          </w:tcPr>
          <w:p w14:paraId="691130A7"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384600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64622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tcBorders>
              <w:top w:val="single" w:sz="4" w:space="0" w:color="auto"/>
              <w:left w:val="single" w:sz="4" w:space="0" w:color="auto"/>
              <w:right w:val="single" w:sz="4" w:space="0" w:color="auto"/>
            </w:tcBorders>
            <w:vAlign w:val="center"/>
          </w:tcPr>
          <w:p w14:paraId="5E155C4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A98D94D" w14:textId="77777777">
        <w:trPr>
          <w:trHeight w:val="340"/>
        </w:trPr>
        <w:tc>
          <w:tcPr>
            <w:tcW w:w="2048" w:type="dxa"/>
            <w:vMerge/>
            <w:tcBorders>
              <w:left w:val="single" w:sz="4" w:space="0" w:color="auto"/>
              <w:right w:val="single" w:sz="4" w:space="0" w:color="auto"/>
            </w:tcBorders>
            <w:shd w:val="clear" w:color="auto" w:fill="auto"/>
            <w:vAlign w:val="center"/>
          </w:tcPr>
          <w:p w14:paraId="690C7C36"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1F060F24"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467FA4A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DC8C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34" w:type="dxa"/>
            <w:vMerge/>
            <w:tcBorders>
              <w:left w:val="single" w:sz="4" w:space="0" w:color="auto"/>
              <w:right w:val="single" w:sz="4" w:space="0" w:color="auto"/>
            </w:tcBorders>
            <w:vAlign w:val="center"/>
          </w:tcPr>
          <w:p w14:paraId="0D1786BE" w14:textId="77777777" w:rsidR="00490B53" w:rsidRDefault="00490B53">
            <w:pPr>
              <w:widowControl/>
              <w:jc w:val="center"/>
              <w:rPr>
                <w:rFonts w:ascii="宋体" w:eastAsia="宋体" w:hAnsi="宋体" w:cs="Times New Roman"/>
                <w:kern w:val="0"/>
                <w:szCs w:val="21"/>
              </w:rPr>
            </w:pPr>
          </w:p>
        </w:tc>
      </w:tr>
      <w:tr w:rsidR="00490B53" w14:paraId="097C5C47" w14:textId="77777777">
        <w:trPr>
          <w:trHeight w:val="426"/>
        </w:trPr>
        <w:tc>
          <w:tcPr>
            <w:tcW w:w="2048" w:type="dxa"/>
            <w:vMerge/>
            <w:tcBorders>
              <w:left w:val="single" w:sz="4" w:space="0" w:color="auto"/>
              <w:right w:val="single" w:sz="4" w:space="0" w:color="auto"/>
            </w:tcBorders>
            <w:shd w:val="clear" w:color="auto" w:fill="auto"/>
            <w:vAlign w:val="center"/>
          </w:tcPr>
          <w:p w14:paraId="34D5343E" w14:textId="77777777" w:rsidR="00490B53" w:rsidRDefault="00490B53">
            <w:pPr>
              <w:widowControl/>
              <w:jc w:val="left"/>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7241FD1F"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right w:val="single" w:sz="4" w:space="0" w:color="auto"/>
            </w:tcBorders>
            <w:shd w:val="clear" w:color="auto" w:fill="auto"/>
            <w:vAlign w:val="center"/>
          </w:tcPr>
          <w:p w14:paraId="68987CDB"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tcBorders>
              <w:top w:val="single" w:sz="4" w:space="0" w:color="auto"/>
              <w:left w:val="single" w:sz="4" w:space="0" w:color="auto"/>
              <w:right w:val="single" w:sz="4" w:space="0" w:color="auto"/>
            </w:tcBorders>
            <w:shd w:val="clear" w:color="auto" w:fill="auto"/>
            <w:vAlign w:val="center"/>
          </w:tcPr>
          <w:p w14:paraId="3CFABB4B"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4" w:type="dxa"/>
            <w:vMerge/>
            <w:tcBorders>
              <w:left w:val="single" w:sz="4" w:space="0" w:color="auto"/>
              <w:right w:val="single" w:sz="4" w:space="0" w:color="auto"/>
            </w:tcBorders>
            <w:vAlign w:val="center"/>
          </w:tcPr>
          <w:p w14:paraId="79F00F00" w14:textId="77777777" w:rsidR="00490B53" w:rsidRDefault="00490B53">
            <w:pPr>
              <w:widowControl/>
              <w:jc w:val="center"/>
              <w:rPr>
                <w:rFonts w:ascii="宋体" w:eastAsia="宋体" w:hAnsi="宋体" w:cs="Times New Roman"/>
                <w:kern w:val="0"/>
                <w:szCs w:val="21"/>
              </w:rPr>
            </w:pPr>
          </w:p>
        </w:tc>
      </w:tr>
      <w:tr w:rsidR="00490B53" w14:paraId="68A21866" w14:textId="77777777">
        <w:trPr>
          <w:trHeight w:val="340"/>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ECCB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3CB20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2086A77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D3407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B5C227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11C9AE4" w14:textId="77777777">
        <w:trPr>
          <w:trHeight w:val="339"/>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8EE89B" w14:textId="77777777" w:rsidR="00490B53" w:rsidRDefault="00490B53">
            <w:pPr>
              <w:widowControl/>
              <w:jc w:val="left"/>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E5D32"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right w:val="single" w:sz="4" w:space="0" w:color="auto"/>
            </w:tcBorders>
            <w:shd w:val="clear" w:color="auto" w:fill="auto"/>
            <w:vAlign w:val="center"/>
          </w:tcPr>
          <w:p w14:paraId="30CA2DAB"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843" w:type="dxa"/>
            <w:tcBorders>
              <w:top w:val="single" w:sz="4" w:space="0" w:color="auto"/>
              <w:left w:val="single" w:sz="4" w:space="0" w:color="auto"/>
              <w:right w:val="single" w:sz="4" w:space="0" w:color="auto"/>
            </w:tcBorders>
            <w:shd w:val="clear" w:color="auto" w:fill="auto"/>
            <w:vAlign w:val="center"/>
          </w:tcPr>
          <w:p w14:paraId="5746BF2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tcBorders>
              <w:top w:val="single" w:sz="4" w:space="0" w:color="auto"/>
              <w:left w:val="single" w:sz="4" w:space="0" w:color="auto"/>
              <w:bottom w:val="single" w:sz="4" w:space="0" w:color="auto"/>
              <w:right w:val="single" w:sz="4" w:space="0" w:color="auto"/>
            </w:tcBorders>
            <w:vAlign w:val="center"/>
          </w:tcPr>
          <w:p w14:paraId="50211B2E" w14:textId="77777777" w:rsidR="00490B53" w:rsidRDefault="00490B53">
            <w:pPr>
              <w:widowControl/>
              <w:jc w:val="center"/>
              <w:rPr>
                <w:rFonts w:ascii="宋体" w:eastAsia="宋体" w:hAnsi="宋体" w:cs="Times New Roman"/>
                <w:kern w:val="0"/>
                <w:szCs w:val="21"/>
              </w:rPr>
            </w:pPr>
          </w:p>
        </w:tc>
      </w:tr>
      <w:tr w:rsidR="00490B53" w14:paraId="71DADA70" w14:textId="77777777">
        <w:trPr>
          <w:trHeight w:val="340"/>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6ED4DF" w14:textId="77777777" w:rsidR="00490B53" w:rsidRDefault="00490B53">
            <w:pPr>
              <w:widowControl/>
              <w:jc w:val="left"/>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E96A1E"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C98EB7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8D59A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4" w:type="dxa"/>
            <w:vMerge/>
            <w:tcBorders>
              <w:top w:val="single" w:sz="4" w:space="0" w:color="auto"/>
              <w:left w:val="single" w:sz="4" w:space="0" w:color="auto"/>
              <w:bottom w:val="single" w:sz="4" w:space="0" w:color="auto"/>
              <w:right w:val="single" w:sz="4" w:space="0" w:color="auto"/>
            </w:tcBorders>
            <w:vAlign w:val="center"/>
          </w:tcPr>
          <w:p w14:paraId="56B4D1A0" w14:textId="77777777" w:rsidR="00490B53" w:rsidRDefault="00490B53">
            <w:pPr>
              <w:widowControl/>
              <w:jc w:val="center"/>
              <w:rPr>
                <w:rFonts w:ascii="宋体" w:eastAsia="宋体" w:hAnsi="宋体" w:cs="Times New Roman"/>
                <w:kern w:val="0"/>
                <w:szCs w:val="21"/>
              </w:rPr>
            </w:pPr>
          </w:p>
        </w:tc>
      </w:tr>
      <w:tr w:rsidR="00490B53" w14:paraId="11B20D96" w14:textId="77777777">
        <w:trPr>
          <w:trHeight w:val="349"/>
        </w:trPr>
        <w:tc>
          <w:tcPr>
            <w:tcW w:w="2048" w:type="dxa"/>
            <w:vMerge w:val="restart"/>
            <w:tcBorders>
              <w:top w:val="single" w:sz="4" w:space="0" w:color="auto"/>
              <w:left w:val="single" w:sz="4" w:space="0" w:color="auto"/>
              <w:right w:val="single" w:sz="4" w:space="0" w:color="auto"/>
            </w:tcBorders>
            <w:shd w:val="clear" w:color="auto" w:fill="auto"/>
            <w:vAlign w:val="center"/>
          </w:tcPr>
          <w:p w14:paraId="73FAE96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课程目标4</w:t>
            </w:r>
          </w:p>
        </w:tc>
        <w:tc>
          <w:tcPr>
            <w:tcW w:w="1816" w:type="dxa"/>
            <w:vMerge w:val="restart"/>
            <w:tcBorders>
              <w:top w:val="single" w:sz="4" w:space="0" w:color="auto"/>
              <w:left w:val="single" w:sz="4" w:space="0" w:color="auto"/>
              <w:right w:val="single" w:sz="4" w:space="0" w:color="auto"/>
            </w:tcBorders>
            <w:shd w:val="clear" w:color="auto" w:fill="auto"/>
            <w:vAlign w:val="center"/>
          </w:tcPr>
          <w:p w14:paraId="7BDA0CC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196" w:type="dxa"/>
            <w:tcBorders>
              <w:top w:val="single" w:sz="4" w:space="0" w:color="auto"/>
              <w:left w:val="single" w:sz="4" w:space="0" w:color="auto"/>
              <w:right w:val="single" w:sz="4" w:space="0" w:color="auto"/>
            </w:tcBorders>
            <w:shd w:val="clear" w:color="auto" w:fill="auto"/>
            <w:vAlign w:val="center"/>
          </w:tcPr>
          <w:p w14:paraId="77293D2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3" w:type="dxa"/>
            <w:tcBorders>
              <w:top w:val="single" w:sz="4" w:space="0" w:color="auto"/>
              <w:left w:val="single" w:sz="4" w:space="0" w:color="auto"/>
              <w:right w:val="single" w:sz="4" w:space="0" w:color="auto"/>
            </w:tcBorders>
            <w:shd w:val="clear" w:color="auto" w:fill="auto"/>
            <w:vAlign w:val="center"/>
          </w:tcPr>
          <w:p w14:paraId="041CF68A"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4" w:type="dxa"/>
            <w:vMerge w:val="restart"/>
            <w:tcBorders>
              <w:top w:val="single" w:sz="4" w:space="0" w:color="auto"/>
              <w:left w:val="single" w:sz="4" w:space="0" w:color="auto"/>
              <w:right w:val="single" w:sz="4" w:space="0" w:color="auto"/>
            </w:tcBorders>
            <w:vAlign w:val="center"/>
          </w:tcPr>
          <w:p w14:paraId="662AC4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E3F9097" w14:textId="77777777">
        <w:trPr>
          <w:trHeight w:val="340"/>
        </w:trPr>
        <w:tc>
          <w:tcPr>
            <w:tcW w:w="2048" w:type="dxa"/>
            <w:vMerge/>
            <w:tcBorders>
              <w:left w:val="single" w:sz="4" w:space="0" w:color="auto"/>
              <w:right w:val="single" w:sz="4" w:space="0" w:color="auto"/>
            </w:tcBorders>
            <w:shd w:val="clear" w:color="auto" w:fill="auto"/>
            <w:vAlign w:val="center"/>
          </w:tcPr>
          <w:p w14:paraId="76BFFBCC"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3E2BA5D0"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2B84FB3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A596D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tcBorders>
              <w:left w:val="single" w:sz="4" w:space="0" w:color="auto"/>
              <w:right w:val="single" w:sz="4" w:space="0" w:color="auto"/>
            </w:tcBorders>
            <w:vAlign w:val="center"/>
          </w:tcPr>
          <w:p w14:paraId="169787C0" w14:textId="77777777" w:rsidR="00490B53" w:rsidRDefault="00490B53">
            <w:pPr>
              <w:widowControl/>
              <w:jc w:val="center"/>
              <w:rPr>
                <w:rFonts w:ascii="宋体" w:eastAsia="宋体" w:hAnsi="宋体" w:cs="Times New Roman"/>
                <w:kern w:val="0"/>
                <w:szCs w:val="21"/>
              </w:rPr>
            </w:pPr>
          </w:p>
        </w:tc>
      </w:tr>
      <w:tr w:rsidR="00490B53" w14:paraId="30908BCD" w14:textId="77777777">
        <w:trPr>
          <w:trHeight w:val="340"/>
        </w:trPr>
        <w:tc>
          <w:tcPr>
            <w:tcW w:w="2048" w:type="dxa"/>
            <w:vMerge/>
            <w:tcBorders>
              <w:left w:val="single" w:sz="4" w:space="0" w:color="auto"/>
              <w:bottom w:val="single" w:sz="4" w:space="0" w:color="auto"/>
              <w:right w:val="single" w:sz="4" w:space="0" w:color="auto"/>
            </w:tcBorders>
            <w:shd w:val="clear" w:color="auto" w:fill="auto"/>
            <w:vAlign w:val="center"/>
          </w:tcPr>
          <w:p w14:paraId="779AC166"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bottom w:val="single" w:sz="4" w:space="0" w:color="auto"/>
              <w:right w:val="single" w:sz="4" w:space="0" w:color="auto"/>
            </w:tcBorders>
            <w:shd w:val="clear" w:color="auto" w:fill="auto"/>
            <w:vAlign w:val="center"/>
          </w:tcPr>
          <w:p w14:paraId="06FA7060"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0B5D25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5327A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p>
        </w:tc>
        <w:tc>
          <w:tcPr>
            <w:tcW w:w="1134" w:type="dxa"/>
            <w:vMerge/>
            <w:tcBorders>
              <w:left w:val="single" w:sz="4" w:space="0" w:color="auto"/>
              <w:bottom w:val="single" w:sz="4" w:space="0" w:color="auto"/>
              <w:right w:val="single" w:sz="4" w:space="0" w:color="auto"/>
            </w:tcBorders>
            <w:vAlign w:val="center"/>
          </w:tcPr>
          <w:p w14:paraId="1325EA0C" w14:textId="77777777" w:rsidR="00490B53" w:rsidRDefault="00490B53">
            <w:pPr>
              <w:widowControl/>
              <w:jc w:val="center"/>
              <w:rPr>
                <w:rFonts w:ascii="宋体" w:eastAsia="宋体" w:hAnsi="宋体" w:cs="Times New Roman"/>
                <w:kern w:val="0"/>
                <w:szCs w:val="21"/>
              </w:rPr>
            </w:pPr>
          </w:p>
        </w:tc>
      </w:tr>
      <w:tr w:rsidR="00490B53" w14:paraId="11DB4C90" w14:textId="77777777">
        <w:trPr>
          <w:trHeight w:val="549"/>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14:paraId="34500F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7E647F5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769FBF" w14:textId="77777777" w:rsidR="00490B53" w:rsidRDefault="00490B53">
            <w:pPr>
              <w:widowControl/>
              <w:jc w:val="center"/>
              <w:rPr>
                <w:rFonts w:ascii="宋体" w:eastAsia="宋体" w:hAnsi="宋体" w:cs="Times New Roman"/>
                <w:kern w:val="0"/>
                <w:szCs w:val="21"/>
              </w:rPr>
            </w:pPr>
          </w:p>
        </w:tc>
      </w:tr>
    </w:tbl>
    <w:p w14:paraId="2514F2A0" w14:textId="77777777" w:rsidR="00490B53" w:rsidRDefault="00490B53">
      <w:pPr>
        <w:spacing w:line="360" w:lineRule="auto"/>
        <w:ind w:firstLine="480"/>
        <w:rPr>
          <w:rFonts w:ascii="宋体" w:eastAsia="宋体" w:hAnsi="宋体" w:cs="Times New Roman"/>
          <w:sz w:val="24"/>
        </w:rPr>
      </w:pPr>
    </w:p>
    <w:p w14:paraId="2FACB47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0F936ED4" w14:textId="77777777" w:rsidR="00490B53" w:rsidRDefault="00000000">
      <w:pPr>
        <w:spacing w:line="360" w:lineRule="auto"/>
        <w:ind w:firstLine="480"/>
        <w:rPr>
          <w:rFonts w:ascii="宋体" w:eastAsia="宋体" w:hAnsi="宋体" w:cs="Times New Roman"/>
          <w:color w:val="FF0000"/>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260F86B2"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67CE1495" wp14:editId="67F89016">
            <wp:extent cx="5760720" cy="365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760720" cy="365760"/>
                    </a:xfrm>
                    <a:prstGeom prst="rect">
                      <a:avLst/>
                    </a:prstGeom>
                    <a:noFill/>
                    <a:ln>
                      <a:noFill/>
                    </a:ln>
                  </pic:spPr>
                </pic:pic>
              </a:graphicData>
            </a:graphic>
          </wp:inline>
        </w:drawing>
      </w:r>
    </w:p>
    <w:p w14:paraId="3CAF1FAC" w14:textId="77777777" w:rsidR="00490B53" w:rsidRDefault="00490B53">
      <w:pPr>
        <w:spacing w:line="360" w:lineRule="auto"/>
        <w:rPr>
          <w:rFonts w:ascii="宋体" w:eastAsia="宋体" w:hAnsi="宋体" w:cs="Times New Roman"/>
          <w:b/>
          <w:sz w:val="28"/>
          <w:szCs w:val="28"/>
        </w:rPr>
      </w:pPr>
    </w:p>
    <w:p w14:paraId="255EEE7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45F0058E" w14:textId="77777777" w:rsidR="00490B53" w:rsidRDefault="00000000">
      <w:pPr>
        <w:spacing w:line="360" w:lineRule="auto"/>
        <w:ind w:firstLineChars="200" w:firstLine="482"/>
        <w:rPr>
          <w:rFonts w:ascii="Calibri" w:eastAsia="宋体" w:hAnsi="Calibri" w:cs="Times New Roman"/>
          <w:b/>
          <w:color w:val="000000"/>
          <w:sz w:val="24"/>
        </w:rPr>
      </w:pPr>
      <w:r>
        <w:rPr>
          <w:rFonts w:ascii="Calibri" w:eastAsia="宋体" w:hAnsi="Calibri" w:cs="Times New Roman" w:hint="eastAsia"/>
          <w:b/>
          <w:color w:val="000000"/>
          <w:sz w:val="24"/>
        </w:rPr>
        <w:t>（一）持续改进</w:t>
      </w:r>
    </w:p>
    <w:p w14:paraId="2411F1C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本课程根据学生作业、课堂讨论、实验环节、平时考核情况和学生、教学督导等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5F74326F" w14:textId="77777777" w:rsidR="00490B53" w:rsidRDefault="00000000">
      <w:pPr>
        <w:spacing w:line="360" w:lineRule="auto"/>
        <w:ind w:firstLineChars="200" w:firstLine="482"/>
        <w:rPr>
          <w:rFonts w:ascii="Calibri" w:eastAsia="宋体" w:hAnsi="Calibri" w:cs="Times New Roman"/>
          <w:b/>
          <w:color w:val="000000"/>
          <w:sz w:val="24"/>
        </w:rPr>
      </w:pPr>
      <w:r>
        <w:rPr>
          <w:rFonts w:ascii="Calibri" w:eastAsia="宋体" w:hAnsi="Calibri" w:cs="Times New Roman" w:hint="eastAsia"/>
          <w:b/>
          <w:color w:val="000000"/>
          <w:sz w:val="24"/>
        </w:rPr>
        <w:t>（二）</w:t>
      </w:r>
      <w:r>
        <w:rPr>
          <w:rFonts w:ascii="Calibri" w:eastAsia="宋体" w:hAnsi="Calibri" w:cs="Times New Roman"/>
          <w:b/>
          <w:color w:val="000000"/>
          <w:sz w:val="24"/>
        </w:rPr>
        <w:t>参考书目及学习资料</w:t>
      </w:r>
    </w:p>
    <w:p w14:paraId="07BFA472"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1.</w:t>
      </w:r>
      <w:r>
        <w:rPr>
          <w:rFonts w:ascii="Calibri" w:eastAsia="宋体" w:hAnsi="Calibri" w:cs="Times New Roman" w:hint="eastAsia"/>
          <w:kern w:val="0"/>
          <w:sz w:val="24"/>
          <w:szCs w:val="21"/>
        </w:rPr>
        <w:t>彭小虎，小学生心理辅导，华东师范大学出版社，</w:t>
      </w:r>
      <w:r>
        <w:rPr>
          <w:rFonts w:ascii="Calibri" w:eastAsia="宋体" w:hAnsi="Calibri" w:cs="Times New Roman" w:hint="eastAsia"/>
          <w:kern w:val="0"/>
          <w:sz w:val="24"/>
          <w:szCs w:val="21"/>
        </w:rPr>
        <w:t>2012</w:t>
      </w:r>
    </w:p>
    <w:p w14:paraId="5E144DE7"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2.</w:t>
      </w:r>
      <w:proofErr w:type="gramStart"/>
      <w:r>
        <w:rPr>
          <w:rFonts w:ascii="Calibri" w:eastAsia="宋体" w:hAnsi="Calibri" w:cs="Times New Roman"/>
          <w:kern w:val="0"/>
          <w:sz w:val="24"/>
          <w:szCs w:val="21"/>
        </w:rPr>
        <w:t>吴增强</w:t>
      </w:r>
      <w:proofErr w:type="gramEnd"/>
      <w:r>
        <w:rPr>
          <w:rFonts w:ascii="Calibri" w:eastAsia="宋体" w:hAnsi="Calibri" w:cs="Times New Roman"/>
          <w:kern w:val="0"/>
          <w:sz w:val="24"/>
          <w:szCs w:val="21"/>
        </w:rPr>
        <w:t xml:space="preserve"> </w:t>
      </w:r>
      <w:r>
        <w:rPr>
          <w:rFonts w:ascii="Calibri" w:eastAsia="宋体" w:hAnsi="Calibri" w:cs="Times New Roman"/>
          <w:kern w:val="0"/>
          <w:sz w:val="24"/>
          <w:szCs w:val="21"/>
        </w:rPr>
        <w:t>主编</w:t>
      </w:r>
      <w:r>
        <w:rPr>
          <w:rFonts w:ascii="Calibri" w:eastAsia="宋体" w:hAnsi="Calibri" w:cs="Times New Roman" w:hint="eastAsia"/>
          <w:kern w:val="0"/>
          <w:sz w:val="24"/>
          <w:szCs w:val="21"/>
        </w:rPr>
        <w:t>，发展性心理辅导：理论与实务，上海科技教育出版社，</w:t>
      </w:r>
      <w:r>
        <w:rPr>
          <w:rFonts w:ascii="Calibri" w:eastAsia="宋体" w:hAnsi="Calibri" w:cs="Times New Roman" w:hint="eastAsia"/>
          <w:kern w:val="0"/>
          <w:sz w:val="24"/>
          <w:szCs w:val="21"/>
        </w:rPr>
        <w:t>2018</w:t>
      </w:r>
    </w:p>
    <w:p w14:paraId="4BFD825D"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3.</w:t>
      </w:r>
      <w:r>
        <w:rPr>
          <w:rFonts w:ascii="Calibri" w:eastAsia="宋体" w:hAnsi="Calibri" w:cs="Times New Roman" w:hint="eastAsia"/>
          <w:kern w:val="0"/>
          <w:sz w:val="24"/>
          <w:szCs w:val="21"/>
        </w:rPr>
        <w:t>刘慧贤，郝红英</w:t>
      </w:r>
      <w:r>
        <w:rPr>
          <w:rFonts w:ascii="Calibri" w:eastAsia="宋体" w:hAnsi="Calibri" w:cs="Times New Roman" w:hint="eastAsia"/>
          <w:kern w:val="0"/>
          <w:sz w:val="24"/>
          <w:szCs w:val="21"/>
        </w:rPr>
        <w:t>.</w:t>
      </w:r>
      <w:r>
        <w:rPr>
          <w:rFonts w:ascii="Calibri" w:eastAsia="宋体" w:hAnsi="Calibri" w:cs="Times New Roman" w:hint="eastAsia"/>
          <w:kern w:val="0"/>
          <w:sz w:val="24"/>
          <w:szCs w:val="21"/>
        </w:rPr>
        <w:t>小学生心理健康与辅导，教育科学出版社，</w:t>
      </w:r>
      <w:r>
        <w:rPr>
          <w:rFonts w:ascii="Calibri" w:eastAsia="宋体" w:hAnsi="Calibri" w:cs="Times New Roman" w:hint="eastAsia"/>
          <w:kern w:val="0"/>
          <w:sz w:val="24"/>
          <w:szCs w:val="21"/>
        </w:rPr>
        <w:t>2013</w:t>
      </w:r>
    </w:p>
    <w:p w14:paraId="577F15C1"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lastRenderedPageBreak/>
        <w:t>4.</w:t>
      </w:r>
      <w:r>
        <w:rPr>
          <w:rFonts w:ascii="Calibri" w:eastAsia="宋体" w:hAnsi="Calibri" w:cs="Times New Roman" w:hint="eastAsia"/>
          <w:kern w:val="0"/>
          <w:sz w:val="24"/>
          <w:szCs w:val="21"/>
        </w:rPr>
        <w:t>陶</w:t>
      </w:r>
      <w:proofErr w:type="gramStart"/>
      <w:r>
        <w:rPr>
          <w:rFonts w:ascii="Calibri" w:eastAsia="宋体" w:hAnsi="Calibri" w:cs="Times New Roman" w:hint="eastAsia"/>
          <w:kern w:val="0"/>
          <w:sz w:val="24"/>
          <w:szCs w:val="21"/>
        </w:rPr>
        <w:t>勑</w:t>
      </w:r>
      <w:proofErr w:type="gramEnd"/>
      <w:r>
        <w:rPr>
          <w:rFonts w:ascii="Calibri" w:eastAsia="宋体" w:hAnsi="Calibri" w:cs="Times New Roman" w:hint="eastAsia"/>
          <w:kern w:val="0"/>
          <w:sz w:val="24"/>
          <w:szCs w:val="21"/>
        </w:rPr>
        <w:t>恒</w:t>
      </w:r>
      <w:r>
        <w:rPr>
          <w:rFonts w:ascii="Calibri" w:eastAsia="宋体" w:hAnsi="Calibri" w:cs="Times New Roman" w:hint="eastAsia"/>
          <w:kern w:val="0"/>
          <w:sz w:val="24"/>
          <w:szCs w:val="21"/>
        </w:rPr>
        <w:t>,</w:t>
      </w:r>
      <w:r>
        <w:rPr>
          <w:rFonts w:ascii="Calibri" w:eastAsia="宋体" w:hAnsi="Calibri" w:cs="Times New Roman" w:hint="eastAsia"/>
          <w:kern w:val="0"/>
          <w:sz w:val="24"/>
          <w:szCs w:val="21"/>
        </w:rPr>
        <w:t>郑洪利．小学生心理辅导（第二版）．高等教育出版社，</w:t>
      </w:r>
      <w:r>
        <w:rPr>
          <w:rFonts w:ascii="Calibri" w:eastAsia="宋体" w:hAnsi="Calibri" w:cs="Times New Roman" w:hint="eastAsia"/>
          <w:kern w:val="0"/>
          <w:sz w:val="24"/>
          <w:szCs w:val="21"/>
        </w:rPr>
        <w:t>2018</w:t>
      </w:r>
      <w:r>
        <w:rPr>
          <w:rFonts w:ascii="Calibri" w:eastAsia="宋体" w:hAnsi="Calibri" w:cs="Times New Roman" w:hint="eastAsia"/>
          <w:kern w:val="0"/>
          <w:sz w:val="24"/>
          <w:szCs w:val="21"/>
        </w:rPr>
        <w:t>．</w:t>
      </w:r>
    </w:p>
    <w:p w14:paraId="41728380"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5.</w:t>
      </w:r>
      <w:r>
        <w:rPr>
          <w:rFonts w:ascii="Calibri" w:eastAsia="宋体" w:hAnsi="Calibri" w:cs="Times New Roman" w:hint="eastAsia"/>
          <w:kern w:val="0"/>
          <w:sz w:val="24"/>
          <w:szCs w:val="21"/>
        </w:rPr>
        <w:t>殷炳江．小学生心理健康教育．人民教育出版社，</w:t>
      </w:r>
      <w:r>
        <w:rPr>
          <w:rFonts w:ascii="Calibri" w:eastAsia="宋体" w:hAnsi="Calibri" w:cs="Times New Roman" w:hint="eastAsia"/>
          <w:kern w:val="0"/>
          <w:sz w:val="24"/>
          <w:szCs w:val="21"/>
        </w:rPr>
        <w:t>2003</w:t>
      </w:r>
      <w:r>
        <w:rPr>
          <w:rFonts w:ascii="Calibri" w:eastAsia="宋体" w:hAnsi="Calibri" w:cs="Times New Roman" w:hint="eastAsia"/>
          <w:kern w:val="0"/>
          <w:sz w:val="24"/>
          <w:szCs w:val="21"/>
        </w:rPr>
        <w:t>．</w:t>
      </w:r>
    </w:p>
    <w:p w14:paraId="612B9F0A"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6.</w:t>
      </w:r>
      <w:r>
        <w:rPr>
          <w:rFonts w:ascii="Calibri" w:eastAsia="宋体" w:hAnsi="Calibri" w:cs="Times New Roman"/>
        </w:rPr>
        <w:t xml:space="preserve"> </w:t>
      </w:r>
      <w:r>
        <w:rPr>
          <w:rFonts w:ascii="Calibri" w:eastAsia="宋体" w:hAnsi="Calibri" w:cs="Times New Roman" w:hint="eastAsia"/>
          <w:kern w:val="0"/>
          <w:sz w:val="24"/>
          <w:szCs w:val="21"/>
        </w:rPr>
        <w:t>张艺馨，小学生心理辅导与咨询</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，北京师范大学出版社，</w:t>
      </w:r>
      <w:r>
        <w:rPr>
          <w:rFonts w:ascii="Calibri" w:eastAsia="宋体" w:hAnsi="Calibri" w:cs="Times New Roman" w:hint="eastAsia"/>
          <w:kern w:val="0"/>
          <w:sz w:val="24"/>
          <w:szCs w:val="21"/>
        </w:rPr>
        <w:t>2013</w:t>
      </w:r>
      <w:r>
        <w:rPr>
          <w:rFonts w:ascii="Calibri" w:eastAsia="宋体" w:hAnsi="Calibri" w:cs="Times New Roman"/>
          <w:kern w:val="0"/>
          <w:sz w:val="24"/>
          <w:szCs w:val="21"/>
        </w:rPr>
        <w:t xml:space="preserve"> </w:t>
      </w:r>
    </w:p>
    <w:p w14:paraId="61811ECB"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 xml:space="preserve">7. </w:t>
      </w:r>
      <w:r>
        <w:rPr>
          <w:rFonts w:ascii="Calibri" w:eastAsia="宋体" w:hAnsi="Calibri" w:cs="Times New Roman" w:hint="eastAsia"/>
          <w:kern w:val="0"/>
          <w:sz w:val="24"/>
          <w:szCs w:val="21"/>
        </w:rPr>
        <w:t>叶一舵著，中小学团体心理辅导活动</w:t>
      </w:r>
      <w:r>
        <w:rPr>
          <w:rFonts w:ascii="Calibri" w:eastAsia="宋体" w:hAnsi="Calibri" w:cs="Times New Roman" w:hint="eastAsia"/>
          <w:kern w:val="0"/>
          <w:sz w:val="24"/>
          <w:szCs w:val="21"/>
        </w:rPr>
        <w:t>350</w:t>
      </w:r>
      <w:r>
        <w:rPr>
          <w:rFonts w:ascii="Calibri" w:eastAsia="宋体" w:hAnsi="Calibri" w:cs="Times New Roman" w:hint="eastAsia"/>
          <w:kern w:val="0"/>
          <w:sz w:val="24"/>
          <w:szCs w:val="21"/>
        </w:rPr>
        <w:t>例（中小学心理健康教育案例丛书），福建教育出版社，</w:t>
      </w:r>
      <w:r>
        <w:rPr>
          <w:rFonts w:ascii="Calibri" w:eastAsia="宋体" w:hAnsi="Calibri" w:cs="Times New Roman" w:hint="eastAsia"/>
          <w:kern w:val="0"/>
          <w:sz w:val="24"/>
          <w:szCs w:val="21"/>
        </w:rPr>
        <w:t>2018</w:t>
      </w:r>
      <w:r>
        <w:rPr>
          <w:rFonts w:ascii="Calibri" w:eastAsia="宋体" w:hAnsi="Calibri" w:cs="Times New Roman"/>
          <w:kern w:val="0"/>
          <w:sz w:val="24"/>
          <w:szCs w:val="21"/>
        </w:rPr>
        <w:t xml:space="preserve"> </w:t>
      </w:r>
    </w:p>
    <w:p w14:paraId="31873B9F"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8.</w:t>
      </w:r>
      <w:r>
        <w:rPr>
          <w:rFonts w:ascii="Calibri" w:eastAsia="宋体" w:hAnsi="Calibri" w:cs="Times New Roman" w:hint="eastAsia"/>
          <w:kern w:val="0"/>
          <w:sz w:val="24"/>
          <w:szCs w:val="21"/>
        </w:rPr>
        <w:t>郭黎岩，小学生心理健康与辅导（第</w:t>
      </w:r>
      <w:r>
        <w:rPr>
          <w:rFonts w:ascii="Calibri" w:eastAsia="宋体" w:hAnsi="Calibri" w:cs="Times New Roman" w:hint="eastAsia"/>
          <w:kern w:val="0"/>
          <w:sz w:val="24"/>
          <w:szCs w:val="21"/>
        </w:rPr>
        <w:t>2</w:t>
      </w:r>
      <w:r>
        <w:rPr>
          <w:rFonts w:ascii="Calibri" w:eastAsia="宋体" w:hAnsi="Calibri" w:cs="Times New Roman" w:hint="eastAsia"/>
          <w:kern w:val="0"/>
          <w:sz w:val="24"/>
          <w:szCs w:val="21"/>
        </w:rPr>
        <w:t>版），高等教育出版社，</w:t>
      </w:r>
      <w:r>
        <w:rPr>
          <w:rFonts w:ascii="Calibri" w:eastAsia="宋体" w:hAnsi="Calibri" w:cs="Times New Roman" w:hint="eastAsia"/>
          <w:kern w:val="0"/>
          <w:sz w:val="24"/>
          <w:szCs w:val="21"/>
        </w:rPr>
        <w:t>2</w:t>
      </w:r>
      <w:r>
        <w:rPr>
          <w:rFonts w:ascii="Calibri" w:eastAsia="宋体" w:hAnsi="Calibri" w:cs="Times New Roman"/>
          <w:kern w:val="0"/>
          <w:sz w:val="24"/>
          <w:szCs w:val="21"/>
        </w:rPr>
        <w:t>014</w:t>
      </w:r>
    </w:p>
    <w:p w14:paraId="2C070F7D" w14:textId="77777777" w:rsidR="00490B53" w:rsidRDefault="00000000">
      <w:pPr>
        <w:autoSpaceDE w:val="0"/>
        <w:autoSpaceDN w:val="0"/>
        <w:adjustRightInd w:val="0"/>
        <w:spacing w:line="360" w:lineRule="auto"/>
        <w:ind w:firstLineChars="200" w:firstLine="480"/>
        <w:rPr>
          <w:rFonts w:ascii="Calibri" w:eastAsia="宋体" w:hAnsi="Calibri" w:cs="Times New Roman"/>
          <w:kern w:val="0"/>
          <w:sz w:val="24"/>
          <w:szCs w:val="21"/>
        </w:rPr>
      </w:pPr>
      <w:r>
        <w:rPr>
          <w:rFonts w:ascii="Calibri" w:eastAsia="宋体" w:hAnsi="Calibri" w:cs="Times New Roman" w:hint="eastAsia"/>
          <w:kern w:val="0"/>
          <w:sz w:val="24"/>
          <w:szCs w:val="21"/>
        </w:rPr>
        <w:t>9.H</w:t>
      </w:r>
      <w:r>
        <w:rPr>
          <w:rFonts w:ascii="Calibri" w:eastAsia="宋体" w:hAnsi="Calibri" w:cs="Times New Roman" w:hint="eastAsia"/>
          <w:kern w:val="0"/>
          <w:sz w:val="24"/>
          <w:szCs w:val="21"/>
        </w:rPr>
        <w:t>．</w:t>
      </w:r>
      <w:r>
        <w:rPr>
          <w:rFonts w:ascii="Calibri" w:eastAsia="宋体" w:hAnsi="Calibri" w:cs="Times New Roman" w:hint="eastAsia"/>
          <w:kern w:val="0"/>
          <w:sz w:val="24"/>
          <w:szCs w:val="21"/>
        </w:rPr>
        <w:t>T</w:t>
      </w:r>
      <w:r>
        <w:rPr>
          <w:rFonts w:ascii="Calibri" w:eastAsia="宋体" w:hAnsi="Calibri" w:cs="Times New Roman" w:hint="eastAsia"/>
          <w:kern w:val="0"/>
          <w:sz w:val="24"/>
          <w:szCs w:val="21"/>
        </w:rPr>
        <w:t>．</w:t>
      </w:r>
      <w:r>
        <w:rPr>
          <w:rFonts w:ascii="Calibri" w:eastAsia="宋体" w:hAnsi="Calibri" w:cs="Times New Roman" w:hint="eastAsia"/>
          <w:kern w:val="0"/>
          <w:sz w:val="24"/>
          <w:szCs w:val="21"/>
        </w:rPr>
        <w:t xml:space="preserve">Prout &amp; </w:t>
      </w:r>
      <w:proofErr w:type="spellStart"/>
      <w:r>
        <w:rPr>
          <w:rFonts w:ascii="Calibri" w:eastAsia="宋体" w:hAnsi="Calibri" w:cs="Times New Roman" w:hint="eastAsia"/>
          <w:kern w:val="0"/>
          <w:sz w:val="24"/>
          <w:szCs w:val="21"/>
        </w:rPr>
        <w:t>D.T.Brown</w:t>
      </w:r>
      <w:proofErr w:type="spellEnd"/>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著、林丹华等译．儿童青少年心理咨询与治疗．中国轻工业出版社，</w:t>
      </w:r>
      <w:r>
        <w:rPr>
          <w:rFonts w:ascii="Calibri" w:eastAsia="宋体" w:hAnsi="Calibri" w:cs="Times New Roman" w:hint="eastAsia"/>
          <w:kern w:val="0"/>
          <w:sz w:val="24"/>
          <w:szCs w:val="21"/>
        </w:rPr>
        <w:t>2002</w:t>
      </w:r>
      <w:r>
        <w:rPr>
          <w:rFonts w:ascii="Calibri" w:eastAsia="宋体" w:hAnsi="Calibri" w:cs="Times New Roman" w:hint="eastAsia"/>
          <w:kern w:val="0"/>
          <w:sz w:val="24"/>
          <w:szCs w:val="21"/>
        </w:rPr>
        <w:t>．</w:t>
      </w:r>
    </w:p>
    <w:p w14:paraId="25EA0840" w14:textId="77777777" w:rsidR="00490B53" w:rsidRDefault="00490B53">
      <w:pPr>
        <w:autoSpaceDE w:val="0"/>
        <w:autoSpaceDN w:val="0"/>
        <w:adjustRightInd w:val="0"/>
        <w:spacing w:line="360" w:lineRule="auto"/>
        <w:rPr>
          <w:rFonts w:ascii="Calibri" w:eastAsia="宋体" w:hAnsi="Calibri" w:cs="Times New Roman"/>
          <w:kern w:val="0"/>
          <w:sz w:val="24"/>
          <w:szCs w:val="21"/>
        </w:rPr>
      </w:pPr>
    </w:p>
    <w:p w14:paraId="1E4B50ED" w14:textId="77777777" w:rsidR="00490B53" w:rsidRDefault="00490B53">
      <w:pPr>
        <w:autoSpaceDE w:val="0"/>
        <w:autoSpaceDN w:val="0"/>
        <w:adjustRightInd w:val="0"/>
        <w:spacing w:line="360" w:lineRule="auto"/>
        <w:ind w:firstLineChars="200" w:firstLine="480"/>
        <w:jc w:val="left"/>
        <w:rPr>
          <w:rFonts w:ascii="Calibri" w:eastAsia="宋体" w:hAnsi="Calibri" w:cs="Times New Roman"/>
          <w:kern w:val="0"/>
          <w:sz w:val="24"/>
          <w:szCs w:val="21"/>
        </w:rPr>
      </w:pPr>
    </w:p>
    <w:p w14:paraId="4A6C4720" w14:textId="77777777" w:rsidR="00490B53" w:rsidRDefault="00000000">
      <w:pPr>
        <w:autoSpaceDE w:val="0"/>
        <w:autoSpaceDN w:val="0"/>
        <w:adjustRightInd w:val="0"/>
        <w:spacing w:line="360" w:lineRule="auto"/>
        <w:ind w:firstLineChars="2300" w:firstLine="5520"/>
        <w:jc w:val="left"/>
        <w:rPr>
          <w:rFonts w:ascii="Calibri" w:eastAsia="宋体" w:hAnsi="Calibri" w:cs="Times New Roman"/>
          <w:kern w:val="0"/>
          <w:sz w:val="24"/>
          <w:szCs w:val="21"/>
        </w:rPr>
      </w:pPr>
      <w:r>
        <w:rPr>
          <w:rFonts w:ascii="Calibri" w:eastAsia="宋体" w:hAnsi="Calibri" w:cs="Times New Roman"/>
          <w:kern w:val="0"/>
          <w:sz w:val="24"/>
          <w:szCs w:val="21"/>
        </w:rPr>
        <w:t>执</w:t>
      </w: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笔</w:t>
      </w: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人：</w:t>
      </w:r>
      <w:r>
        <w:rPr>
          <w:rFonts w:ascii="Calibri" w:eastAsia="宋体" w:hAnsi="Calibri" w:cs="Times New Roman" w:hint="eastAsia"/>
          <w:kern w:val="0"/>
          <w:sz w:val="24"/>
          <w:szCs w:val="21"/>
        </w:rPr>
        <w:t>缪周芬</w:t>
      </w:r>
    </w:p>
    <w:p w14:paraId="36F164DA" w14:textId="77777777" w:rsidR="00490B53" w:rsidRDefault="00000000">
      <w:pPr>
        <w:autoSpaceDE w:val="0"/>
        <w:autoSpaceDN w:val="0"/>
        <w:adjustRightInd w:val="0"/>
        <w:spacing w:line="360" w:lineRule="auto"/>
        <w:ind w:firstLineChars="2300" w:firstLine="5520"/>
        <w:jc w:val="left"/>
        <w:rPr>
          <w:rFonts w:ascii="Calibri" w:eastAsia="宋体" w:hAnsi="Calibri" w:cs="Times New Roman"/>
          <w:kern w:val="0"/>
          <w:sz w:val="24"/>
          <w:szCs w:val="21"/>
        </w:rPr>
      </w:pPr>
      <w:r>
        <w:rPr>
          <w:rFonts w:ascii="Calibri" w:eastAsia="宋体" w:hAnsi="Calibri" w:cs="Times New Roman" w:hint="eastAsia"/>
          <w:kern w:val="0"/>
          <w:sz w:val="24"/>
          <w:szCs w:val="21"/>
        </w:rPr>
        <w:t>审</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定</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人：王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r>
        <w:rPr>
          <w:rFonts w:ascii="Calibri" w:eastAsia="宋体" w:hAnsi="Calibri" w:cs="Times New Roman"/>
          <w:kern w:val="0"/>
          <w:sz w:val="24"/>
          <w:szCs w:val="21"/>
        </w:rPr>
        <w:t xml:space="preserve"> </w:t>
      </w:r>
    </w:p>
    <w:p w14:paraId="65B6CAF2" w14:textId="77777777" w:rsidR="00490B53" w:rsidRDefault="00000000">
      <w:pPr>
        <w:autoSpaceDE w:val="0"/>
        <w:autoSpaceDN w:val="0"/>
        <w:adjustRightInd w:val="0"/>
        <w:spacing w:line="360" w:lineRule="auto"/>
        <w:ind w:firstLineChars="2300" w:firstLine="5520"/>
        <w:jc w:val="left"/>
        <w:rPr>
          <w:rFonts w:ascii="Calibri" w:eastAsia="宋体" w:hAnsi="Calibri" w:cs="Times New Roman"/>
          <w:kern w:val="0"/>
          <w:sz w:val="24"/>
          <w:szCs w:val="21"/>
        </w:rPr>
      </w:pPr>
      <w:r>
        <w:rPr>
          <w:rFonts w:ascii="Calibri" w:eastAsia="宋体" w:hAnsi="Calibri" w:cs="Times New Roman" w:hint="eastAsia"/>
          <w:kern w:val="0"/>
          <w:sz w:val="24"/>
          <w:szCs w:val="21"/>
        </w:rPr>
        <w:t>审</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批</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人：张志欣</w:t>
      </w:r>
    </w:p>
    <w:p w14:paraId="30949842" w14:textId="77777777" w:rsidR="00490B53" w:rsidRDefault="00000000">
      <w:pPr>
        <w:autoSpaceDE w:val="0"/>
        <w:autoSpaceDN w:val="0"/>
        <w:adjustRightInd w:val="0"/>
        <w:spacing w:line="360" w:lineRule="auto"/>
        <w:jc w:val="right"/>
        <w:rPr>
          <w:rFonts w:ascii="Calibri" w:eastAsia="宋体" w:hAnsi="Calibri" w:cs="Times New Roman"/>
          <w:kern w:val="0"/>
          <w:sz w:val="24"/>
          <w:szCs w:val="21"/>
        </w:rPr>
      </w:pPr>
      <w:r>
        <w:rPr>
          <w:rFonts w:ascii="Calibri" w:eastAsia="宋体" w:hAnsi="Calibri" w:cs="Times New Roman" w:hint="eastAsia"/>
          <w:kern w:val="0"/>
          <w:sz w:val="24"/>
          <w:szCs w:val="21"/>
        </w:rPr>
        <w:t>批准时间：</w:t>
      </w:r>
      <w:r>
        <w:rPr>
          <w:rFonts w:ascii="Calibri" w:eastAsia="宋体" w:hAnsi="Calibri" w:cs="Times New Roman"/>
          <w:kern w:val="0"/>
          <w:sz w:val="24"/>
          <w:szCs w:val="21"/>
        </w:rPr>
        <w:t xml:space="preserve"> </w:t>
      </w:r>
      <w:r>
        <w:rPr>
          <w:rFonts w:ascii="Calibri" w:eastAsia="宋体" w:hAnsi="Calibri" w:cs="Times New Roman" w:hint="eastAsia"/>
          <w:kern w:val="0"/>
          <w:sz w:val="24"/>
          <w:szCs w:val="21"/>
        </w:rPr>
        <w:t>2023</w:t>
      </w:r>
      <w:r>
        <w:rPr>
          <w:rFonts w:ascii="Calibri" w:eastAsia="宋体" w:hAnsi="Calibri" w:cs="Times New Roman" w:hint="eastAsia"/>
          <w:kern w:val="0"/>
          <w:sz w:val="24"/>
          <w:szCs w:val="21"/>
        </w:rPr>
        <w:t>年</w:t>
      </w:r>
      <w:r>
        <w:rPr>
          <w:rFonts w:ascii="Calibri" w:eastAsia="宋体" w:hAnsi="Calibri" w:cs="Times New Roman" w:hint="eastAsia"/>
          <w:kern w:val="0"/>
          <w:sz w:val="24"/>
          <w:szCs w:val="21"/>
        </w:rPr>
        <w:t>8</w:t>
      </w:r>
      <w:r>
        <w:rPr>
          <w:rFonts w:ascii="Calibri" w:eastAsia="宋体" w:hAnsi="Calibri" w:cs="Times New Roman" w:hint="eastAsia"/>
          <w:kern w:val="0"/>
          <w:sz w:val="24"/>
          <w:szCs w:val="21"/>
        </w:rPr>
        <w:t>月</w:t>
      </w:r>
      <w:r>
        <w:rPr>
          <w:rFonts w:ascii="Calibri" w:eastAsia="宋体" w:hAnsi="Calibri" w:cs="Times New Roman" w:hint="eastAsia"/>
          <w:kern w:val="0"/>
          <w:sz w:val="24"/>
          <w:szCs w:val="21"/>
        </w:rPr>
        <w:t>30</w:t>
      </w:r>
      <w:r>
        <w:rPr>
          <w:rFonts w:ascii="Calibri" w:eastAsia="宋体" w:hAnsi="Calibri" w:cs="Times New Roman" w:hint="eastAsia"/>
          <w:kern w:val="0"/>
          <w:sz w:val="24"/>
          <w:szCs w:val="21"/>
        </w:rPr>
        <w:t>日</w:t>
      </w:r>
    </w:p>
    <w:p w14:paraId="4FA1D67F" w14:textId="77777777" w:rsidR="00490B53" w:rsidRDefault="00000000">
      <w:pPr>
        <w:widowControl/>
        <w:jc w:val="left"/>
        <w:rPr>
          <w:rFonts w:ascii="Calibri" w:eastAsia="宋体" w:hAnsi="Calibri" w:cs="Times New Roman"/>
        </w:rPr>
      </w:pPr>
      <w:r>
        <w:rPr>
          <w:rFonts w:ascii="Calibri" w:eastAsia="宋体" w:hAnsi="Calibri" w:cs="Times New Roman"/>
          <w:kern w:val="0"/>
          <w:sz w:val="24"/>
          <w:szCs w:val="21"/>
        </w:rPr>
        <w:br w:type="page"/>
      </w:r>
    </w:p>
    <w:p w14:paraId="0EAE9AA9" w14:textId="77777777" w:rsidR="00490B53" w:rsidRDefault="00000000">
      <w:pPr>
        <w:spacing w:line="360" w:lineRule="auto"/>
        <w:jc w:val="center"/>
        <w:outlineLvl w:val="0"/>
        <w:rPr>
          <w:rFonts w:ascii="宋体" w:eastAsia="宋体" w:hAnsi="宋体" w:cs="Times New Roman"/>
          <w:b/>
          <w:bCs/>
          <w:sz w:val="30"/>
          <w:szCs w:val="24"/>
        </w:rPr>
      </w:pPr>
      <w:bookmarkStart w:id="193" w:name="_Toc57017189"/>
      <w:bookmarkStart w:id="194" w:name="_Toc166165205"/>
      <w:r>
        <w:rPr>
          <w:rFonts w:ascii="宋体" w:eastAsia="宋体" w:hAnsi="宋体" w:cs="Times New Roman" w:hint="eastAsia"/>
          <w:b/>
          <w:bCs/>
          <w:sz w:val="30"/>
          <w:szCs w:val="24"/>
        </w:rPr>
        <w:lastRenderedPageBreak/>
        <w:t>综合实践</w:t>
      </w:r>
      <w:r>
        <w:rPr>
          <w:rFonts w:ascii="宋体" w:eastAsia="宋体" w:hAnsi="宋体" w:cs="Times New Roman"/>
          <w:b/>
          <w:bCs/>
          <w:sz w:val="30"/>
          <w:szCs w:val="24"/>
        </w:rPr>
        <w:t>活动设计课程教学大纲</w:t>
      </w:r>
      <w:bookmarkEnd w:id="193"/>
      <w:bookmarkEnd w:id="194"/>
    </w:p>
    <w:p w14:paraId="5B6FF4AC"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Comprehensive Activity Design</w:t>
      </w:r>
      <w:r>
        <w:rPr>
          <w:rFonts w:ascii="Times New Roman" w:eastAsia="宋体" w:hAnsi="Times New Roman" w:cs="Times New Roman"/>
          <w:b/>
          <w:bCs/>
          <w:sz w:val="28"/>
          <w:szCs w:val="24"/>
        </w:rPr>
        <w:t>）</w:t>
      </w:r>
    </w:p>
    <w:p w14:paraId="710A5BEC" w14:textId="77777777" w:rsidR="00490B53" w:rsidRDefault="00490B53">
      <w:pPr>
        <w:spacing w:line="360" w:lineRule="auto"/>
        <w:jc w:val="center"/>
        <w:rPr>
          <w:rFonts w:ascii="Times New Roman" w:eastAsia="宋体" w:hAnsi="Times New Roman" w:cs="Times New Roman"/>
          <w:b/>
          <w:bCs/>
          <w:sz w:val="28"/>
          <w:szCs w:val="24"/>
        </w:rPr>
      </w:pPr>
    </w:p>
    <w:p w14:paraId="35756D16" w14:textId="77777777" w:rsidR="00490B53" w:rsidRDefault="00000000">
      <w:pPr>
        <w:spacing w:line="360" w:lineRule="auto"/>
        <w:ind w:firstLine="560"/>
        <w:rPr>
          <w:rFonts w:ascii="宋体" w:eastAsia="宋体" w:hAnsi="宋体" w:cs="Times New Roman"/>
          <w:b/>
          <w:sz w:val="28"/>
          <w:szCs w:val="28"/>
        </w:rPr>
      </w:pPr>
      <w:bookmarkStart w:id="195" w:name="_Toc27847370"/>
      <w:r>
        <w:rPr>
          <w:rFonts w:ascii="宋体" w:eastAsia="宋体" w:hAnsi="宋体" w:cs="Times New Roman"/>
          <w:b/>
          <w:sz w:val="28"/>
          <w:szCs w:val="28"/>
        </w:rPr>
        <w:t>一、课程概况</w:t>
      </w:r>
      <w:bookmarkEnd w:id="195"/>
    </w:p>
    <w:p w14:paraId="74E6C4AC" w14:textId="77777777" w:rsidR="00490B53" w:rsidRDefault="00000000">
      <w:pPr>
        <w:spacing w:line="360" w:lineRule="auto"/>
        <w:ind w:firstLine="480"/>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2401024</w:t>
      </w:r>
    </w:p>
    <w:p w14:paraId="5413F8F6" w14:textId="77777777" w:rsidR="00490B53" w:rsidRDefault="00000000">
      <w:pPr>
        <w:spacing w:line="360" w:lineRule="auto"/>
        <w:ind w:firstLine="480"/>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1D42E696" w14:textId="77777777" w:rsidR="00490B53" w:rsidRDefault="00000000">
      <w:pPr>
        <w:spacing w:line="360" w:lineRule="auto"/>
        <w:ind w:firstLine="480"/>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（其中：讲授学时16</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2A94CD94" w14:textId="77777777" w:rsidR="00490B53" w:rsidRDefault="00000000">
      <w:pPr>
        <w:spacing w:line="360" w:lineRule="auto"/>
        <w:ind w:firstLine="480"/>
        <w:jc w:val="left"/>
        <w:rPr>
          <w:rFonts w:ascii="宋体" w:eastAsia="宋体" w:hAnsi="宋体" w:cs="Times New Roman"/>
          <w:sz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sz w:val="24"/>
        </w:rPr>
        <w:t>教育</w:t>
      </w:r>
      <w:r>
        <w:rPr>
          <w:rFonts w:ascii="宋体" w:eastAsia="宋体" w:hAnsi="宋体" w:cs="Times New Roman"/>
          <w:sz w:val="24"/>
        </w:rPr>
        <w:t>原理、教育心理学、课程与教学论</w:t>
      </w:r>
    </w:p>
    <w:p w14:paraId="299F6C60" w14:textId="77777777" w:rsidR="00490B53" w:rsidRDefault="00000000">
      <w:pPr>
        <w:spacing w:line="360" w:lineRule="auto"/>
        <w:ind w:firstLine="480"/>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w:t>
      </w:r>
      <w:r>
        <w:rPr>
          <w:rFonts w:ascii="宋体" w:eastAsia="宋体" w:hAnsi="宋体" w:cs="Times New Roman"/>
          <w:kern w:val="0"/>
          <w:sz w:val="24"/>
          <w:szCs w:val="24"/>
        </w:rPr>
        <w:t>文）、</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理</w:t>
      </w:r>
      <w:r>
        <w:rPr>
          <w:rFonts w:ascii="宋体" w:eastAsia="宋体" w:hAnsi="宋体" w:cs="Times New Roman"/>
          <w:kern w:val="0"/>
          <w:sz w:val="24"/>
          <w:szCs w:val="24"/>
        </w:rPr>
        <w:t xml:space="preserve">）                          </w:t>
      </w:r>
    </w:p>
    <w:p w14:paraId="640D6EE6" w14:textId="77777777" w:rsidR="00490B53" w:rsidRDefault="00000000">
      <w:pPr>
        <w:spacing w:line="360" w:lineRule="auto"/>
        <w:ind w:firstLine="480"/>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《小学综合实践活动设计（</w:t>
      </w:r>
      <w:r>
        <w:rPr>
          <w:rFonts w:ascii="宋体" w:eastAsia="宋体" w:hAnsi="宋体" w:cs="Times New Roman"/>
          <w:kern w:val="0"/>
          <w:sz w:val="24"/>
          <w:szCs w:val="24"/>
        </w:rPr>
        <w:t>第</w:t>
      </w:r>
      <w:r>
        <w:rPr>
          <w:rFonts w:ascii="宋体" w:eastAsia="宋体" w:hAnsi="宋体" w:cs="Times New Roman" w:hint="eastAsia"/>
          <w:kern w:val="0"/>
          <w:sz w:val="24"/>
          <w:szCs w:val="24"/>
        </w:rPr>
        <w:t>2</w:t>
      </w:r>
      <w:r>
        <w:rPr>
          <w:rFonts w:ascii="宋体" w:eastAsia="宋体" w:hAnsi="宋体" w:cs="Times New Roman"/>
          <w:kern w:val="0"/>
          <w:sz w:val="24"/>
          <w:szCs w:val="24"/>
        </w:rPr>
        <w:t>版）</w:t>
      </w:r>
      <w:r>
        <w:rPr>
          <w:rFonts w:ascii="宋体" w:eastAsia="宋体" w:hAnsi="宋体" w:cs="Times New Roman" w:hint="eastAsia"/>
          <w:kern w:val="0"/>
          <w:sz w:val="24"/>
          <w:szCs w:val="24"/>
        </w:rPr>
        <w:t>》，顾建军，高等教育出版社，2011</w:t>
      </w:r>
      <w:r>
        <w:rPr>
          <w:rFonts w:ascii="宋体" w:eastAsia="宋体" w:hAnsi="宋体" w:cs="Times New Roman"/>
          <w:kern w:val="0"/>
          <w:sz w:val="24"/>
          <w:szCs w:val="24"/>
        </w:rPr>
        <w:t>.</w:t>
      </w:r>
    </w:p>
    <w:p w14:paraId="7264471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0C083FE2" w14:textId="77777777" w:rsidR="00490B53" w:rsidRDefault="00000000">
      <w:pPr>
        <w:autoSpaceDE w:val="0"/>
        <w:autoSpaceDN w:val="0"/>
        <w:adjustRightInd w:val="0"/>
        <w:spacing w:line="360" w:lineRule="auto"/>
        <w:ind w:firstLine="480"/>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是小学教育专业的一门专业基础必修课。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338784C3" w14:textId="77777777" w:rsidR="00490B53" w:rsidRDefault="00000000">
      <w:pPr>
        <w:spacing w:line="360" w:lineRule="auto"/>
        <w:ind w:firstLine="560"/>
        <w:rPr>
          <w:rFonts w:ascii="宋体" w:eastAsia="宋体" w:hAnsi="宋体" w:cs="Times New Roman"/>
          <w:b/>
          <w:sz w:val="28"/>
          <w:szCs w:val="28"/>
        </w:rPr>
      </w:pPr>
      <w:bookmarkStart w:id="196" w:name="_Toc27847371"/>
      <w:r>
        <w:rPr>
          <w:rFonts w:ascii="宋体" w:eastAsia="宋体" w:hAnsi="宋体" w:cs="Times New Roman" w:hint="eastAsia"/>
          <w:b/>
          <w:sz w:val="28"/>
          <w:szCs w:val="28"/>
        </w:rPr>
        <w:t>二</w:t>
      </w:r>
      <w:r>
        <w:rPr>
          <w:rFonts w:ascii="宋体" w:eastAsia="宋体" w:hAnsi="宋体" w:cs="Times New Roman"/>
          <w:b/>
          <w:sz w:val="28"/>
          <w:szCs w:val="28"/>
        </w:rPr>
        <w:t>、课程目标</w:t>
      </w:r>
      <w:bookmarkEnd w:id="196"/>
    </w:p>
    <w:p w14:paraId="70FD0780" w14:textId="77777777" w:rsidR="00490B53" w:rsidRDefault="00000000">
      <w:pPr>
        <w:spacing w:line="360" w:lineRule="auto"/>
        <w:ind w:firstLine="420"/>
        <w:rPr>
          <w:rFonts w:ascii="宋体" w:eastAsia="宋体" w:hAnsi="宋体" w:cs="Times New Roman"/>
          <w:b/>
          <w:sz w:val="24"/>
          <w:szCs w:val="28"/>
        </w:rPr>
      </w:pPr>
      <w:bookmarkStart w:id="197" w:name="_Toc27847372"/>
      <w:r>
        <w:rPr>
          <w:rFonts w:ascii="宋体" w:eastAsia="宋体" w:hAnsi="宋体" w:cs="Times New Roman" w:hint="eastAsia"/>
          <w:b/>
          <w:sz w:val="24"/>
          <w:szCs w:val="28"/>
        </w:rPr>
        <w:t>（一）课程具体目标</w:t>
      </w:r>
      <w:bookmarkEnd w:id="197"/>
    </w:p>
    <w:p w14:paraId="3615B176" w14:textId="77777777" w:rsidR="00490B53" w:rsidRDefault="00000000">
      <w:pPr>
        <w:spacing w:line="360" w:lineRule="auto"/>
        <w:ind w:firstLine="480"/>
        <w:rPr>
          <w:rFonts w:ascii="宋体" w:eastAsia="宋体" w:hAnsi="宋体" w:cs="Times New Roman"/>
          <w:kern w:val="0"/>
          <w:sz w:val="24"/>
        </w:rPr>
      </w:pPr>
      <w:bookmarkStart w:id="198" w:name="_Toc27847373"/>
      <w:r>
        <w:rPr>
          <w:rFonts w:ascii="宋体" w:eastAsia="宋体" w:hAnsi="宋体" w:cs="Times New Roman" w:hint="eastAsia"/>
          <w:kern w:val="0"/>
          <w:sz w:val="24"/>
        </w:rPr>
        <w:t>目标</w:t>
      </w:r>
      <w:r>
        <w:rPr>
          <w:rFonts w:ascii="宋体" w:eastAsia="宋体" w:hAnsi="宋体" w:cs="Times New Roman"/>
          <w:kern w:val="0"/>
          <w:sz w:val="24"/>
        </w:rPr>
        <w:t>1</w:t>
      </w:r>
      <w:r>
        <w:rPr>
          <w:rFonts w:ascii="宋体" w:eastAsia="宋体" w:hAnsi="宋体" w:cs="Times New Roman" w:hint="eastAsia"/>
          <w:kern w:val="0"/>
          <w:sz w:val="24"/>
        </w:rPr>
        <w:t>.理解综合实践活动课程产生的理论与社会背景，明确综合实践活动课程在基础教育课程体系中的作用，</w:t>
      </w:r>
      <w:r>
        <w:rPr>
          <w:rFonts w:ascii="宋体" w:eastAsia="宋体" w:hAnsi="宋体" w:cs="Times New Roman"/>
          <w:kern w:val="0"/>
          <w:sz w:val="24"/>
        </w:rPr>
        <w:t>理解综合实践</w:t>
      </w:r>
      <w:r>
        <w:rPr>
          <w:rFonts w:ascii="宋体" w:eastAsia="宋体" w:hAnsi="宋体" w:cs="Times New Roman" w:hint="eastAsia"/>
          <w:kern w:val="0"/>
          <w:sz w:val="24"/>
        </w:rPr>
        <w:t>活动</w:t>
      </w:r>
      <w:r>
        <w:rPr>
          <w:rFonts w:ascii="宋体" w:eastAsia="宋体" w:hAnsi="宋体" w:cs="Times New Roman"/>
          <w:kern w:val="0"/>
          <w:sz w:val="24"/>
        </w:rPr>
        <w:t>课程的现实意义</w:t>
      </w:r>
      <w:r>
        <w:rPr>
          <w:rFonts w:ascii="宋体" w:eastAsia="宋体" w:hAnsi="宋体" w:cs="Times New Roman" w:hint="eastAsia"/>
          <w:kern w:val="0"/>
          <w:sz w:val="24"/>
        </w:rPr>
        <w:t>。</w:t>
      </w:r>
      <w:bookmarkEnd w:id="198"/>
    </w:p>
    <w:p w14:paraId="7945CE5C" w14:textId="77777777" w:rsidR="00490B53" w:rsidRDefault="00000000">
      <w:pPr>
        <w:spacing w:line="360" w:lineRule="auto"/>
        <w:ind w:firstLine="480"/>
        <w:rPr>
          <w:rFonts w:ascii="宋体" w:eastAsia="宋体" w:hAnsi="宋体" w:cs="Times New Roman"/>
          <w:kern w:val="0"/>
          <w:sz w:val="24"/>
        </w:rPr>
      </w:pPr>
      <w:bookmarkStart w:id="199" w:name="_Toc27847374"/>
      <w:r>
        <w:rPr>
          <w:rFonts w:ascii="宋体" w:eastAsia="宋体" w:hAnsi="宋体" w:cs="Times New Roman" w:hint="eastAsia"/>
          <w:kern w:val="0"/>
          <w:sz w:val="24"/>
        </w:rPr>
        <w:t>目标2.理解</w:t>
      </w:r>
      <w:r>
        <w:rPr>
          <w:rFonts w:ascii="宋体" w:eastAsia="宋体" w:hAnsi="宋体" w:cs="Times New Roman"/>
          <w:kern w:val="0"/>
          <w:sz w:val="24"/>
        </w:rPr>
        <w:t>综合实践活动课程的</w:t>
      </w:r>
      <w:r>
        <w:rPr>
          <w:rFonts w:ascii="宋体" w:eastAsia="宋体" w:hAnsi="宋体" w:cs="Times New Roman" w:hint="eastAsia"/>
          <w:kern w:val="0"/>
          <w:sz w:val="24"/>
        </w:rPr>
        <w:t>特征与价值，理解综合实践活动课程的基本理念，</w:t>
      </w:r>
      <w:r>
        <w:rPr>
          <w:rFonts w:ascii="宋体" w:eastAsia="宋体" w:hAnsi="宋体" w:cs="Times New Roman"/>
          <w:kern w:val="0"/>
          <w:sz w:val="24"/>
        </w:rPr>
        <w:t>明确</w:t>
      </w:r>
      <w:r>
        <w:rPr>
          <w:rFonts w:ascii="宋体" w:eastAsia="宋体" w:hAnsi="宋体" w:cs="Times New Roman" w:hint="eastAsia"/>
          <w:kern w:val="0"/>
          <w:sz w:val="24"/>
        </w:rPr>
        <w:t>综合实践活动课程的目标，</w:t>
      </w:r>
      <w:r>
        <w:rPr>
          <w:rFonts w:ascii="宋体" w:eastAsia="宋体" w:hAnsi="宋体" w:cs="Times New Roman"/>
          <w:kern w:val="0"/>
          <w:sz w:val="24"/>
        </w:rPr>
        <w:t>了解</w:t>
      </w:r>
      <w:r>
        <w:rPr>
          <w:rFonts w:ascii="宋体" w:eastAsia="宋体" w:hAnsi="宋体" w:cs="Times New Roman" w:hint="eastAsia"/>
          <w:kern w:val="0"/>
          <w:sz w:val="24"/>
        </w:rPr>
        <w:t>综合实践活动课程的内容。</w:t>
      </w:r>
      <w:bookmarkEnd w:id="199"/>
    </w:p>
    <w:p w14:paraId="060A9F1B" w14:textId="77777777" w:rsidR="00490B53" w:rsidRDefault="00000000">
      <w:pPr>
        <w:spacing w:line="360" w:lineRule="auto"/>
        <w:ind w:firstLine="480"/>
        <w:rPr>
          <w:rFonts w:ascii="宋体" w:eastAsia="宋体" w:hAnsi="宋体" w:cs="Times New Roman"/>
          <w:kern w:val="0"/>
          <w:sz w:val="24"/>
        </w:rPr>
      </w:pPr>
      <w:bookmarkStart w:id="200" w:name="_Toc27847375"/>
      <w:r>
        <w:rPr>
          <w:rFonts w:ascii="宋体" w:eastAsia="宋体" w:hAnsi="宋体" w:cs="Times New Roman" w:hint="eastAsia"/>
          <w:kern w:val="0"/>
          <w:sz w:val="24"/>
        </w:rPr>
        <w:t>目标3.理解小学综合实践活动设计的基本原则，明确小学综合实践活动设计的基本要求。运用</w:t>
      </w:r>
      <w:r>
        <w:rPr>
          <w:rFonts w:ascii="宋体" w:eastAsia="宋体" w:hAnsi="宋体" w:cs="Times New Roman"/>
          <w:kern w:val="0"/>
          <w:sz w:val="24"/>
        </w:rPr>
        <w:t>所学</w:t>
      </w:r>
      <w:r>
        <w:rPr>
          <w:rFonts w:ascii="宋体" w:eastAsia="宋体" w:hAnsi="宋体" w:cs="Times New Roman" w:hint="eastAsia"/>
          <w:kern w:val="0"/>
          <w:sz w:val="24"/>
        </w:rPr>
        <w:t>理论独立</w:t>
      </w:r>
      <w:r>
        <w:rPr>
          <w:rFonts w:ascii="宋体" w:eastAsia="宋体" w:hAnsi="宋体" w:cs="Times New Roman"/>
          <w:kern w:val="0"/>
          <w:sz w:val="24"/>
        </w:rPr>
        <w:t>设计综合实践活动</w:t>
      </w:r>
      <w:r>
        <w:rPr>
          <w:rFonts w:ascii="宋体" w:eastAsia="宋体" w:hAnsi="宋体" w:cs="Times New Roman" w:hint="eastAsia"/>
          <w:kern w:val="0"/>
          <w:sz w:val="24"/>
        </w:rPr>
        <w:t>方案，并能</w:t>
      </w:r>
      <w:r>
        <w:rPr>
          <w:rFonts w:ascii="宋体" w:eastAsia="宋体" w:hAnsi="宋体" w:cs="Times New Roman"/>
          <w:kern w:val="0"/>
          <w:sz w:val="24"/>
        </w:rPr>
        <w:t>全面评价和</w:t>
      </w:r>
      <w:r>
        <w:rPr>
          <w:rFonts w:ascii="宋体" w:eastAsia="宋体" w:hAnsi="宋体" w:cs="Times New Roman" w:hint="eastAsia"/>
          <w:kern w:val="0"/>
          <w:sz w:val="24"/>
        </w:rPr>
        <w:t>优化</w:t>
      </w:r>
      <w:r>
        <w:rPr>
          <w:rFonts w:ascii="宋体" w:eastAsia="宋体" w:hAnsi="宋体" w:cs="Times New Roman"/>
          <w:kern w:val="0"/>
          <w:sz w:val="24"/>
        </w:rPr>
        <w:t>。</w:t>
      </w:r>
      <w:bookmarkEnd w:id="200"/>
    </w:p>
    <w:p w14:paraId="60866FB3" w14:textId="77777777" w:rsidR="00490B53" w:rsidRDefault="00000000">
      <w:pPr>
        <w:spacing w:line="360" w:lineRule="auto"/>
        <w:ind w:firstLine="480"/>
        <w:rPr>
          <w:rFonts w:ascii="宋体" w:eastAsia="宋体" w:hAnsi="宋体" w:cs="Times New Roman"/>
          <w:kern w:val="0"/>
          <w:sz w:val="24"/>
        </w:rPr>
      </w:pPr>
      <w:bookmarkStart w:id="201" w:name="_Toc27847376"/>
      <w:r>
        <w:rPr>
          <w:rFonts w:ascii="宋体" w:eastAsia="宋体" w:hAnsi="宋体" w:cs="Times New Roman" w:hint="eastAsia"/>
          <w:kern w:val="0"/>
          <w:sz w:val="24"/>
        </w:rPr>
        <w:t>目标4.明确综合实践活动课程实施的特点，明确</w:t>
      </w:r>
      <w:r>
        <w:rPr>
          <w:rFonts w:ascii="宋体" w:eastAsia="宋体" w:hAnsi="宋体" w:cs="Times New Roman"/>
          <w:kern w:val="0"/>
          <w:sz w:val="24"/>
        </w:rPr>
        <w:t>综合实践活动指导教师的职责，</w:t>
      </w:r>
      <w:r>
        <w:rPr>
          <w:rFonts w:ascii="宋体" w:eastAsia="宋体" w:hAnsi="宋体" w:cs="Times New Roman" w:hint="eastAsia"/>
          <w:kern w:val="0"/>
          <w:sz w:val="24"/>
        </w:rPr>
        <w:t>能具体指导小学生开展综合实践活动，具备开发和利用综合实践活动课程资源的能力。</w:t>
      </w:r>
      <w:bookmarkEnd w:id="201"/>
    </w:p>
    <w:p w14:paraId="20781C44" w14:textId="77777777" w:rsidR="00490B53" w:rsidRDefault="00000000">
      <w:pPr>
        <w:spacing w:line="360" w:lineRule="auto"/>
        <w:ind w:firstLine="480"/>
        <w:rPr>
          <w:rFonts w:ascii="宋体" w:eastAsia="宋体" w:hAnsi="宋体" w:cs="Times New Roman"/>
          <w:kern w:val="0"/>
          <w:sz w:val="24"/>
        </w:rPr>
      </w:pPr>
      <w:bookmarkStart w:id="202" w:name="_Toc27847377"/>
      <w:r>
        <w:rPr>
          <w:rFonts w:ascii="宋体" w:eastAsia="宋体" w:hAnsi="宋体" w:cs="Times New Roman" w:hint="eastAsia"/>
          <w:kern w:val="0"/>
          <w:sz w:val="24"/>
        </w:rPr>
        <w:lastRenderedPageBreak/>
        <w:t>目标5.经历</w:t>
      </w:r>
      <w:r>
        <w:rPr>
          <w:rFonts w:ascii="宋体" w:eastAsia="宋体" w:hAnsi="宋体" w:cs="Times New Roman"/>
          <w:kern w:val="0"/>
          <w:sz w:val="24"/>
        </w:rPr>
        <w:t>具体的综合实践活动过程，具有较强的合作</w:t>
      </w:r>
      <w:r>
        <w:rPr>
          <w:rFonts w:ascii="宋体" w:eastAsia="宋体" w:hAnsi="宋体" w:cs="Times New Roman" w:hint="eastAsia"/>
          <w:kern w:val="0"/>
          <w:sz w:val="24"/>
        </w:rPr>
        <w:t>与</w:t>
      </w:r>
      <w:r>
        <w:rPr>
          <w:rFonts w:ascii="宋体" w:eastAsia="宋体" w:hAnsi="宋体" w:cs="Times New Roman"/>
          <w:kern w:val="0"/>
          <w:sz w:val="24"/>
        </w:rPr>
        <w:t>沟通能力</w:t>
      </w:r>
      <w:r>
        <w:rPr>
          <w:rFonts w:ascii="宋体" w:eastAsia="宋体" w:hAnsi="宋体" w:cs="Times New Roman" w:hint="eastAsia"/>
          <w:kern w:val="0"/>
          <w:sz w:val="24"/>
        </w:rPr>
        <w:t>，</w:t>
      </w:r>
      <w:r>
        <w:rPr>
          <w:rFonts w:ascii="宋体" w:eastAsia="宋体" w:hAnsi="宋体" w:cs="Times New Roman"/>
          <w:kern w:val="0"/>
          <w:sz w:val="24"/>
        </w:rPr>
        <w:t>具有在活动中育人的意识和能力</w:t>
      </w:r>
      <w:r>
        <w:rPr>
          <w:rFonts w:ascii="宋体" w:eastAsia="宋体" w:hAnsi="宋体" w:cs="Times New Roman" w:hint="eastAsia"/>
          <w:kern w:val="0"/>
          <w:sz w:val="24"/>
        </w:rPr>
        <w:t>，</w:t>
      </w:r>
      <w:r>
        <w:rPr>
          <w:rFonts w:ascii="宋体" w:eastAsia="宋体" w:hAnsi="宋体" w:cs="Times New Roman"/>
          <w:kern w:val="0"/>
          <w:sz w:val="24"/>
        </w:rPr>
        <w:t>具有一定的研究与反思能力。</w:t>
      </w:r>
      <w:bookmarkEnd w:id="202"/>
    </w:p>
    <w:p w14:paraId="3AE1284E" w14:textId="77777777" w:rsidR="00490B53" w:rsidRDefault="00490B53">
      <w:pPr>
        <w:spacing w:line="360" w:lineRule="auto"/>
        <w:rPr>
          <w:rFonts w:ascii="宋体" w:eastAsia="宋体" w:hAnsi="宋体" w:cs="Times New Roman"/>
          <w:kern w:val="0"/>
          <w:sz w:val="24"/>
        </w:rPr>
      </w:pPr>
    </w:p>
    <w:p w14:paraId="6AD41CBD" w14:textId="77777777" w:rsidR="00490B53" w:rsidRDefault="00000000">
      <w:pPr>
        <w:spacing w:line="360" w:lineRule="auto"/>
        <w:ind w:firstLine="560"/>
        <w:rPr>
          <w:rFonts w:ascii="宋体" w:eastAsia="宋体" w:hAnsi="宋体" w:cs="Times New Roman"/>
          <w:b/>
          <w:sz w:val="24"/>
          <w:szCs w:val="28"/>
        </w:rPr>
      </w:pPr>
      <w:bookmarkStart w:id="203" w:name="_Toc27847378"/>
      <w:r>
        <w:rPr>
          <w:rFonts w:ascii="宋体" w:eastAsia="宋体" w:hAnsi="宋体" w:cs="Times New Roman" w:hint="eastAsia"/>
          <w:b/>
          <w:sz w:val="24"/>
          <w:szCs w:val="28"/>
        </w:rPr>
        <w:t>（二）课程目标与专业毕业要求的关系</w:t>
      </w:r>
      <w:bookmarkEnd w:id="203"/>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2472"/>
        <w:gridCol w:w="5096"/>
      </w:tblGrid>
      <w:tr w:rsidR="00490B53" w14:paraId="53C44981" w14:textId="77777777">
        <w:trPr>
          <w:trHeight w:val="479"/>
          <w:jc w:val="center"/>
        </w:trPr>
        <w:tc>
          <w:tcPr>
            <w:tcW w:w="1499" w:type="dxa"/>
            <w:vAlign w:val="center"/>
          </w:tcPr>
          <w:p w14:paraId="665F67C8"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472" w:type="dxa"/>
            <w:vAlign w:val="center"/>
          </w:tcPr>
          <w:p w14:paraId="751D5DD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096" w:type="dxa"/>
            <w:vAlign w:val="center"/>
          </w:tcPr>
          <w:p w14:paraId="02A6CAF2"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0357278D" w14:textId="77777777">
        <w:trPr>
          <w:trHeight w:val="479"/>
          <w:jc w:val="center"/>
        </w:trPr>
        <w:tc>
          <w:tcPr>
            <w:tcW w:w="1499" w:type="dxa"/>
            <w:vAlign w:val="center"/>
          </w:tcPr>
          <w:p w14:paraId="2C44BE6C"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472" w:type="dxa"/>
            <w:vAlign w:val="center"/>
          </w:tcPr>
          <w:p w14:paraId="6449F692"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tc>
        <w:tc>
          <w:tcPr>
            <w:tcW w:w="5096" w:type="dxa"/>
            <w:vAlign w:val="center"/>
          </w:tcPr>
          <w:p w14:paraId="048527DE" w14:textId="77777777" w:rsidR="00490B53" w:rsidRDefault="00000000">
            <w:pPr>
              <w:spacing w:line="276" w:lineRule="auto"/>
              <w:jc w:val="left"/>
              <w:rPr>
                <w:rFonts w:ascii="宋体" w:eastAsia="宋体" w:hAnsi="宋体" w:cs="Times New Roman"/>
                <w:kern w:val="0"/>
                <w:sz w:val="18"/>
                <w:szCs w:val="18"/>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tc>
      </w:tr>
      <w:tr w:rsidR="00490B53" w14:paraId="6947BF7B" w14:textId="77777777">
        <w:trPr>
          <w:trHeight w:val="497"/>
          <w:jc w:val="center"/>
        </w:trPr>
        <w:tc>
          <w:tcPr>
            <w:tcW w:w="1499" w:type="dxa"/>
            <w:vAlign w:val="center"/>
          </w:tcPr>
          <w:p w14:paraId="4194ECAB"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课程目标2</w:t>
            </w:r>
          </w:p>
        </w:tc>
        <w:tc>
          <w:tcPr>
            <w:tcW w:w="2472" w:type="dxa"/>
            <w:vAlign w:val="center"/>
          </w:tcPr>
          <w:p w14:paraId="0948288D"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p w14:paraId="30486731"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毕业要求4. 教学能力</w:t>
            </w:r>
          </w:p>
        </w:tc>
        <w:tc>
          <w:tcPr>
            <w:tcW w:w="5096" w:type="dxa"/>
            <w:vAlign w:val="center"/>
          </w:tcPr>
          <w:p w14:paraId="64AB7E97" w14:textId="77777777" w:rsidR="00490B53" w:rsidRDefault="00000000">
            <w:pPr>
              <w:spacing w:line="276" w:lineRule="auto"/>
              <w:jc w:val="left"/>
              <w:rPr>
                <w:rFonts w:ascii="Calibri" w:eastAsia="宋体" w:hAnsi="Calibri" w:cs="Times New Roman"/>
                <w:szCs w:val="23"/>
              </w:rPr>
            </w:pPr>
            <w:r>
              <w:rPr>
                <w:rFonts w:ascii="Calibri" w:eastAsia="宋体" w:hAnsi="Calibri" w:cs="Times New Roman"/>
                <w:kern w:val="0"/>
                <w:szCs w:val="21"/>
              </w:rPr>
              <w:t>指标点</w:t>
            </w:r>
            <w:r>
              <w:rPr>
                <w:rFonts w:ascii="Calibri" w:eastAsia="宋体" w:hAnsi="Calibri" w:cs="Times New Roman"/>
                <w:szCs w:val="21"/>
              </w:rPr>
              <w:t>3-4</w:t>
            </w:r>
            <w:r>
              <w:rPr>
                <w:rFonts w:ascii="Calibri" w:eastAsia="宋体" w:hAnsi="Calibri" w:cs="Times New Roman"/>
                <w:szCs w:val="21"/>
              </w:rPr>
              <w:t>：</w:t>
            </w:r>
            <w:r>
              <w:rPr>
                <w:rFonts w:ascii="Calibri" w:eastAsia="宋体" w:hAnsi="Calibri" w:cs="Times New Roman" w:hint="eastAsia"/>
                <w:szCs w:val="21"/>
              </w:rPr>
              <w:t>【注重知识整合】</w:t>
            </w:r>
            <w:r>
              <w:rPr>
                <w:rFonts w:ascii="Calibri" w:eastAsia="宋体" w:hAnsi="Calibri" w:cs="Times New Roman" w:hint="eastAsia"/>
                <w:szCs w:val="23"/>
              </w:rPr>
              <w:t>了解所教学科与其他学科及与社会实践、小学生生活实践之间的联系，了解学科整合的在小学教育中的价值，具有跨学科解决问题的意识和能力，能指导综合性学科教学活动。</w:t>
            </w:r>
          </w:p>
          <w:p w14:paraId="2224651D" w14:textId="77777777" w:rsidR="00490B53" w:rsidRDefault="00000000">
            <w:pPr>
              <w:spacing w:line="276" w:lineRule="auto"/>
              <w:jc w:val="left"/>
              <w:rPr>
                <w:rFonts w:ascii="宋体" w:eastAsia="宋体" w:hAnsi="宋体" w:cs="Times New Roman"/>
                <w:kern w:val="0"/>
                <w:sz w:val="18"/>
                <w:szCs w:val="18"/>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p>
        </w:tc>
      </w:tr>
      <w:tr w:rsidR="00490B53" w14:paraId="358DA1CA" w14:textId="77777777">
        <w:trPr>
          <w:trHeight w:val="270"/>
          <w:jc w:val="center"/>
        </w:trPr>
        <w:tc>
          <w:tcPr>
            <w:tcW w:w="1499" w:type="dxa"/>
            <w:vAlign w:val="center"/>
          </w:tcPr>
          <w:p w14:paraId="0089C980"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课程目标3</w:t>
            </w:r>
          </w:p>
        </w:tc>
        <w:tc>
          <w:tcPr>
            <w:tcW w:w="2472" w:type="dxa"/>
            <w:vAlign w:val="center"/>
          </w:tcPr>
          <w:p w14:paraId="4103D19F"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 xml:space="preserve">4. </w:t>
            </w:r>
            <w:r>
              <w:rPr>
                <w:rFonts w:ascii="宋体" w:eastAsia="宋体" w:hAnsi="宋体" w:cs="Times New Roman" w:hint="eastAsia"/>
                <w:kern w:val="0"/>
                <w:szCs w:val="21"/>
              </w:rPr>
              <w:t>教学能力</w:t>
            </w:r>
          </w:p>
        </w:tc>
        <w:tc>
          <w:tcPr>
            <w:tcW w:w="5096" w:type="dxa"/>
            <w:vAlign w:val="center"/>
          </w:tcPr>
          <w:p w14:paraId="4A8D9B5A" w14:textId="77777777" w:rsidR="00490B53" w:rsidRDefault="00000000">
            <w:pPr>
              <w:spacing w:line="276" w:lineRule="auto"/>
              <w:jc w:val="left"/>
              <w:rPr>
                <w:rFonts w:ascii="宋体" w:eastAsia="宋体" w:hAnsi="宋体" w:cs="宋体"/>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r>
              <w:rPr>
                <w:rFonts w:ascii="Calibri" w:eastAsia="宋体" w:hAnsi="Calibri" w:cs="Times New Roman"/>
                <w:kern w:val="0"/>
                <w:szCs w:val="21"/>
              </w:rPr>
              <w:t>指标点</w:t>
            </w:r>
            <w:r>
              <w:rPr>
                <w:rFonts w:ascii="Calibri" w:eastAsia="宋体" w:hAnsi="Calibri" w:cs="Times New Roman"/>
                <w:szCs w:val="21"/>
              </w:rPr>
              <w:t>4-2</w:t>
            </w:r>
            <w:r>
              <w:rPr>
                <w:rFonts w:ascii="Calibri" w:eastAsia="宋体" w:hAnsi="Calibri" w:cs="Times New Roman"/>
                <w:szCs w:val="21"/>
              </w:rPr>
              <w:t>：</w:t>
            </w:r>
            <w:r>
              <w:rPr>
                <w:rFonts w:ascii="Calibri" w:eastAsia="宋体" w:hAnsi="Calibri" w:cs="Times New Roman" w:hint="eastAsia"/>
                <w:szCs w:val="21"/>
              </w:rPr>
              <w:t>【教学技能突出】获得全面的小学教学体验，掌握学科教学的基本方法与策略，能独立进行教学设计、实施和评价。</w:t>
            </w:r>
          </w:p>
        </w:tc>
      </w:tr>
      <w:tr w:rsidR="00490B53" w14:paraId="58C88218" w14:textId="77777777">
        <w:trPr>
          <w:trHeight w:val="1038"/>
          <w:jc w:val="center"/>
        </w:trPr>
        <w:tc>
          <w:tcPr>
            <w:tcW w:w="1499" w:type="dxa"/>
            <w:vAlign w:val="center"/>
          </w:tcPr>
          <w:p w14:paraId="158490E9"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 4</w:t>
            </w:r>
          </w:p>
        </w:tc>
        <w:tc>
          <w:tcPr>
            <w:tcW w:w="2472" w:type="dxa"/>
            <w:vAlign w:val="center"/>
          </w:tcPr>
          <w:p w14:paraId="19B7FBE9"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tc>
        <w:tc>
          <w:tcPr>
            <w:tcW w:w="5096" w:type="dxa"/>
            <w:vAlign w:val="center"/>
          </w:tcPr>
          <w:p w14:paraId="4247D523" w14:textId="77777777" w:rsidR="00490B53" w:rsidRDefault="00000000">
            <w:pPr>
              <w:shd w:val="clear" w:color="auto" w:fill="FFFFFF"/>
              <w:spacing w:line="276" w:lineRule="auto"/>
              <w:jc w:val="left"/>
              <w:rPr>
                <w:rFonts w:ascii="宋体" w:eastAsia="宋体" w:hAnsi="宋体" w:cs="Times New Roman"/>
                <w:spacing w:val="2"/>
                <w:kern w:val="0"/>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r>
              <w:rPr>
                <w:rFonts w:ascii="Calibri" w:eastAsia="宋体" w:hAnsi="Calibri" w:cs="Times New Roman"/>
                <w:kern w:val="0"/>
                <w:szCs w:val="21"/>
              </w:rPr>
              <w:t>指标点</w:t>
            </w:r>
            <w:r>
              <w:rPr>
                <w:rFonts w:ascii="Calibri" w:eastAsia="宋体" w:hAnsi="Calibri" w:cs="Times New Roman"/>
                <w:szCs w:val="21"/>
              </w:rPr>
              <w:t>4-2</w:t>
            </w:r>
            <w:r>
              <w:rPr>
                <w:rFonts w:ascii="Calibri" w:eastAsia="宋体" w:hAnsi="Calibri" w:cs="Times New Roman"/>
                <w:szCs w:val="21"/>
              </w:rPr>
              <w:t>：</w:t>
            </w:r>
            <w:r>
              <w:rPr>
                <w:rFonts w:ascii="Calibri" w:eastAsia="宋体" w:hAnsi="Calibri" w:cs="Times New Roman" w:hint="eastAsia"/>
                <w:szCs w:val="21"/>
              </w:rPr>
              <w:t>【教学技能突出】获得全面的小学教学体验，掌握学科教学的基本方法与策略，能独立进行教学设计、实施和评价。</w:t>
            </w:r>
          </w:p>
        </w:tc>
      </w:tr>
      <w:tr w:rsidR="00490B53" w14:paraId="543161A3" w14:textId="77777777">
        <w:trPr>
          <w:trHeight w:val="1038"/>
          <w:jc w:val="center"/>
        </w:trPr>
        <w:tc>
          <w:tcPr>
            <w:tcW w:w="1499" w:type="dxa"/>
            <w:vAlign w:val="center"/>
          </w:tcPr>
          <w:p w14:paraId="1F33BF84"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 xml:space="preserve">课程目标 </w:t>
            </w:r>
            <w:r>
              <w:rPr>
                <w:rFonts w:ascii="宋体" w:eastAsia="宋体" w:hAnsi="宋体" w:cs="宋体"/>
                <w:szCs w:val="21"/>
              </w:rPr>
              <w:t>5</w:t>
            </w:r>
          </w:p>
        </w:tc>
        <w:tc>
          <w:tcPr>
            <w:tcW w:w="2472" w:type="dxa"/>
            <w:vAlign w:val="center"/>
          </w:tcPr>
          <w:p w14:paraId="1F46FAE7"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 xml:space="preserve">4. </w:t>
            </w:r>
            <w:r>
              <w:rPr>
                <w:rFonts w:ascii="宋体" w:eastAsia="宋体" w:hAnsi="宋体" w:cs="Times New Roman" w:hint="eastAsia"/>
                <w:kern w:val="0"/>
                <w:szCs w:val="21"/>
              </w:rPr>
              <w:t>教学能力</w:t>
            </w:r>
          </w:p>
          <w:p w14:paraId="0114427E"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w:t>
            </w:r>
            <w:r>
              <w:rPr>
                <w:rFonts w:ascii="宋体" w:eastAsia="宋体" w:hAnsi="宋体" w:cs="Times New Roman"/>
                <w:kern w:val="0"/>
                <w:szCs w:val="21"/>
              </w:rPr>
              <w:t>要求</w:t>
            </w:r>
            <w:r>
              <w:rPr>
                <w:rFonts w:ascii="宋体" w:eastAsia="宋体" w:hAnsi="宋体" w:cs="Times New Roman" w:hint="eastAsia"/>
                <w:kern w:val="0"/>
                <w:szCs w:val="21"/>
              </w:rPr>
              <w:t>6.</w:t>
            </w:r>
            <w:r>
              <w:rPr>
                <w:rFonts w:ascii="宋体" w:eastAsia="宋体" w:hAnsi="宋体" w:cs="Times New Roman"/>
                <w:kern w:val="0"/>
                <w:szCs w:val="21"/>
              </w:rPr>
              <w:t xml:space="preserve"> </w:t>
            </w:r>
            <w:r>
              <w:rPr>
                <w:rFonts w:ascii="宋体" w:eastAsia="宋体" w:hAnsi="宋体" w:cs="Times New Roman" w:hint="eastAsia"/>
                <w:kern w:val="0"/>
                <w:szCs w:val="21"/>
              </w:rPr>
              <w:t>综合</w:t>
            </w:r>
            <w:r>
              <w:rPr>
                <w:rFonts w:ascii="宋体" w:eastAsia="宋体" w:hAnsi="宋体" w:cs="Times New Roman"/>
                <w:kern w:val="0"/>
                <w:szCs w:val="21"/>
              </w:rPr>
              <w:t>育人</w:t>
            </w:r>
          </w:p>
          <w:p w14:paraId="014795B2"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w:t>
            </w:r>
            <w:r>
              <w:rPr>
                <w:rFonts w:ascii="宋体" w:eastAsia="宋体" w:hAnsi="宋体" w:cs="Times New Roman"/>
                <w:kern w:val="0"/>
                <w:szCs w:val="21"/>
              </w:rPr>
              <w:t>要求</w:t>
            </w:r>
            <w:r>
              <w:rPr>
                <w:rFonts w:ascii="宋体" w:eastAsia="宋体" w:hAnsi="宋体" w:cs="Times New Roman" w:hint="eastAsia"/>
                <w:kern w:val="0"/>
                <w:szCs w:val="21"/>
              </w:rPr>
              <w:t>8.</w:t>
            </w:r>
            <w:r>
              <w:rPr>
                <w:rFonts w:ascii="宋体" w:eastAsia="宋体" w:hAnsi="宋体" w:cs="Times New Roman"/>
                <w:kern w:val="0"/>
                <w:szCs w:val="21"/>
              </w:rPr>
              <w:t xml:space="preserve"> </w:t>
            </w:r>
            <w:r>
              <w:rPr>
                <w:rFonts w:ascii="宋体" w:eastAsia="宋体" w:hAnsi="宋体" w:cs="Times New Roman" w:hint="eastAsia"/>
                <w:kern w:val="0"/>
                <w:szCs w:val="21"/>
              </w:rPr>
              <w:t>沟通</w:t>
            </w:r>
            <w:r>
              <w:rPr>
                <w:rFonts w:ascii="宋体" w:eastAsia="宋体" w:hAnsi="宋体" w:cs="Times New Roman"/>
                <w:kern w:val="0"/>
                <w:szCs w:val="21"/>
              </w:rPr>
              <w:t>合作</w:t>
            </w:r>
          </w:p>
        </w:tc>
        <w:tc>
          <w:tcPr>
            <w:tcW w:w="5096" w:type="dxa"/>
            <w:vAlign w:val="center"/>
          </w:tcPr>
          <w:p w14:paraId="324690CD" w14:textId="77777777" w:rsidR="00490B53" w:rsidRDefault="00000000">
            <w:pPr>
              <w:shd w:val="clear" w:color="auto" w:fill="FFFFFF"/>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4-1</w:t>
            </w:r>
            <w:r>
              <w:rPr>
                <w:rFonts w:ascii="Calibri" w:eastAsia="宋体" w:hAnsi="Calibri" w:cs="Times New Roman"/>
                <w:szCs w:val="21"/>
              </w:rPr>
              <w:t>：</w:t>
            </w:r>
            <w:r>
              <w:rPr>
                <w:rFonts w:ascii="Calibri" w:eastAsia="宋体" w:hAnsi="Calibri" w:cs="Times New Roman" w:hint="eastAsia"/>
                <w:szCs w:val="21"/>
              </w:rPr>
              <w:t>【领会课程标准】掌握教与学的知识，熟悉所教学科课程标准和教材、教学内容，具有一定的教材解读能力，具有</w:t>
            </w:r>
            <w:proofErr w:type="gramStart"/>
            <w:r>
              <w:rPr>
                <w:rFonts w:ascii="Calibri" w:eastAsia="宋体" w:hAnsi="Calibri" w:cs="Times New Roman" w:hint="eastAsia"/>
                <w:szCs w:val="21"/>
              </w:rPr>
              <w:t>依据课标进行</w:t>
            </w:r>
            <w:proofErr w:type="gramEnd"/>
            <w:r>
              <w:rPr>
                <w:rFonts w:ascii="Calibri" w:eastAsia="宋体" w:hAnsi="Calibri" w:cs="Times New Roman" w:hint="eastAsia"/>
                <w:szCs w:val="21"/>
              </w:rPr>
              <w:t>教学的意识和习惯。</w:t>
            </w:r>
            <w:r>
              <w:rPr>
                <w:rFonts w:ascii="Calibri" w:eastAsia="宋体" w:hAnsi="Calibri" w:cs="Times New Roman"/>
                <w:kern w:val="0"/>
                <w:szCs w:val="21"/>
              </w:rPr>
              <w:t>指标点</w:t>
            </w:r>
            <w:r>
              <w:rPr>
                <w:rFonts w:ascii="Calibri" w:eastAsia="宋体" w:hAnsi="Calibri" w:cs="Times New Roman"/>
                <w:szCs w:val="21"/>
              </w:rPr>
              <w:t>4-2</w:t>
            </w:r>
            <w:r>
              <w:rPr>
                <w:rFonts w:ascii="Calibri" w:eastAsia="宋体" w:hAnsi="Calibri" w:cs="Times New Roman"/>
                <w:szCs w:val="21"/>
              </w:rPr>
              <w:t>：</w:t>
            </w:r>
            <w:r>
              <w:rPr>
                <w:rFonts w:ascii="Calibri" w:eastAsia="宋体" w:hAnsi="Calibri" w:cs="Times New Roman" w:hint="eastAsia"/>
                <w:szCs w:val="21"/>
              </w:rPr>
              <w:t>【教学技能突出】获得全面的小学教学体验，掌握学科教学的基本方法与策略，能独立进行教学设计、实施和评价。</w:t>
            </w:r>
          </w:p>
          <w:p w14:paraId="582DE438" w14:textId="77777777" w:rsidR="00490B53" w:rsidRDefault="00000000">
            <w:pPr>
              <w:shd w:val="clear" w:color="auto" w:fill="FFFFFF"/>
              <w:spacing w:line="276" w:lineRule="auto"/>
              <w:jc w:val="left"/>
              <w:rPr>
                <w:rFonts w:ascii="Calibri" w:eastAsia="宋体" w:hAnsi="Calibri" w:cs="Times New Roman"/>
                <w:szCs w:val="21"/>
              </w:rPr>
            </w:pPr>
            <w:r>
              <w:rPr>
                <w:rFonts w:ascii="Calibri" w:eastAsia="宋体" w:hAnsi="Calibri" w:cs="Times New Roman"/>
                <w:kern w:val="0"/>
                <w:szCs w:val="21"/>
              </w:rPr>
              <w:t>指标点</w:t>
            </w:r>
            <w:r>
              <w:rPr>
                <w:rFonts w:ascii="Calibri" w:eastAsia="宋体" w:hAnsi="Calibri" w:cs="Times New Roman"/>
                <w:szCs w:val="21"/>
              </w:rPr>
              <w:t>6-2</w:t>
            </w:r>
            <w:r>
              <w:rPr>
                <w:rFonts w:ascii="Calibri" w:eastAsia="宋体" w:hAnsi="Calibri" w:cs="Times New Roman"/>
                <w:szCs w:val="21"/>
              </w:rPr>
              <w:t>：</w:t>
            </w:r>
            <w:r>
              <w:rPr>
                <w:rFonts w:ascii="Calibri" w:eastAsia="宋体" w:hAnsi="Calibri" w:cs="Times New Roman" w:hint="eastAsia"/>
                <w:szCs w:val="21"/>
              </w:rPr>
              <w:t>【懂得学科育人】具有教书育人的意识，理解学科核心素养和</w:t>
            </w:r>
            <w:proofErr w:type="gramStart"/>
            <w:r>
              <w:rPr>
                <w:rFonts w:ascii="Calibri" w:eastAsia="宋体" w:hAnsi="Calibri" w:cs="Times New Roman" w:hint="eastAsia"/>
                <w:szCs w:val="21"/>
              </w:rPr>
              <w:t>拟任教</w:t>
            </w:r>
            <w:proofErr w:type="gramEnd"/>
            <w:r>
              <w:rPr>
                <w:rFonts w:ascii="Calibri" w:eastAsia="宋体" w:hAnsi="Calibri" w:cs="Times New Roman" w:hint="eastAsia"/>
                <w:szCs w:val="21"/>
              </w:rPr>
              <w:t>学科课程独特的育人功</w:t>
            </w:r>
            <w:r>
              <w:rPr>
                <w:rFonts w:ascii="Calibri" w:eastAsia="宋体" w:hAnsi="Calibri" w:cs="Times New Roman" w:hint="eastAsia"/>
                <w:szCs w:val="21"/>
              </w:rPr>
              <w:lastRenderedPageBreak/>
              <w:t>能，具备结合学科教学进行育人的意识与能力，注重学科教学中思想政治教育的渗透。</w:t>
            </w:r>
          </w:p>
          <w:p w14:paraId="73991E6E" w14:textId="77777777" w:rsidR="00490B53" w:rsidRDefault="00000000">
            <w:pPr>
              <w:shd w:val="clear" w:color="auto" w:fill="FFFFFF"/>
              <w:spacing w:line="276" w:lineRule="auto"/>
              <w:jc w:val="left"/>
              <w:rPr>
                <w:rFonts w:ascii="宋体" w:eastAsia="宋体" w:hAnsi="宋体" w:cs="Times New Roman"/>
                <w:szCs w:val="21"/>
              </w:rPr>
            </w:pPr>
            <w:r>
              <w:rPr>
                <w:rFonts w:ascii="Calibri" w:eastAsia="宋体" w:hAnsi="Calibri" w:cs="Times New Roman"/>
                <w:kern w:val="0"/>
                <w:szCs w:val="21"/>
              </w:rPr>
              <w:t>指标点</w:t>
            </w:r>
            <w:r>
              <w:rPr>
                <w:rFonts w:ascii="Calibri" w:eastAsia="宋体" w:hAnsi="Calibri" w:cs="Times New Roman"/>
                <w:szCs w:val="21"/>
              </w:rPr>
              <w:t>8-1</w:t>
            </w:r>
            <w:r>
              <w:rPr>
                <w:rFonts w:ascii="Calibri" w:eastAsia="宋体" w:hAnsi="Calibri" w:cs="Times New Roman"/>
                <w:szCs w:val="21"/>
              </w:rPr>
              <w:t>：</w:t>
            </w:r>
            <w:r>
              <w:rPr>
                <w:rFonts w:ascii="Calibri" w:eastAsia="宋体" w:hAnsi="Calibri" w:cs="Times New Roman" w:hint="eastAsia"/>
                <w:szCs w:val="21"/>
              </w:rPr>
              <w:t>【善于团队合作】</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bl>
    <w:p w14:paraId="057B97D7"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lastRenderedPageBreak/>
        <w:t xml:space="preserve">    </w:t>
      </w:r>
    </w:p>
    <w:p w14:paraId="717CBC9D"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bookmarkStart w:id="204" w:name="_Toc27847379"/>
      <w:r>
        <w:rPr>
          <w:rFonts w:ascii="宋体" w:eastAsia="宋体" w:hAnsi="宋体" w:cs="Times New Roman" w:hint="eastAsia"/>
          <w:b/>
          <w:sz w:val="28"/>
          <w:szCs w:val="28"/>
        </w:rPr>
        <w:t>三</w:t>
      </w:r>
      <w:r>
        <w:rPr>
          <w:rFonts w:ascii="宋体" w:eastAsia="宋体" w:hAnsi="宋体" w:cs="Times New Roman"/>
          <w:b/>
          <w:sz w:val="28"/>
          <w:szCs w:val="28"/>
        </w:rPr>
        <w:t>、课程内容及要求</w:t>
      </w:r>
      <w:bookmarkEnd w:id="204"/>
    </w:p>
    <w:p w14:paraId="595CC500" w14:textId="77777777" w:rsidR="00490B53" w:rsidRDefault="00000000">
      <w:pPr>
        <w:spacing w:line="360" w:lineRule="auto"/>
        <w:ind w:firstLine="480"/>
        <w:rPr>
          <w:rFonts w:ascii="宋体" w:eastAsia="宋体" w:hAnsi="宋体" w:cs="Times New Roman"/>
          <w:b/>
          <w:sz w:val="24"/>
        </w:rPr>
      </w:pPr>
      <w:bookmarkStart w:id="205" w:name="_Toc27847380"/>
      <w:r>
        <w:rPr>
          <w:rFonts w:ascii="宋体" w:eastAsia="宋体" w:hAnsi="宋体" w:cs="Times New Roman" w:hint="eastAsia"/>
          <w:b/>
          <w:sz w:val="24"/>
        </w:rPr>
        <w:t>（一）综合实践活动课程概述（本模块各知识点的讲授与学习，可以支撑课程目标1）</w:t>
      </w:r>
      <w:bookmarkEnd w:id="205"/>
    </w:p>
    <w:p w14:paraId="56FE757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7AEDB96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（1）综合实践活动课程产生的基础</w:t>
      </w:r>
    </w:p>
    <w:p w14:paraId="0CEEE72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（2）综合实践活动课程的产生</w:t>
      </w:r>
    </w:p>
    <w:p w14:paraId="4426C6AB"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（3）国外和我国台湾地区的综合实践活动课程</w:t>
      </w:r>
    </w:p>
    <w:p w14:paraId="1EA05F7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097C48A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理解综合实践活动课程产生的理论和社会背景</w:t>
      </w:r>
    </w:p>
    <w:p w14:paraId="7FFC0D60"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（2）</w:t>
      </w:r>
      <w:r>
        <w:rPr>
          <w:rFonts w:ascii="宋体" w:eastAsia="宋体" w:hAnsi="宋体" w:cs="Times New Roman" w:hint="eastAsia"/>
          <w:sz w:val="24"/>
        </w:rPr>
        <w:t>初步熟悉综合实践活动课程的产生过程</w:t>
      </w:r>
    </w:p>
    <w:p w14:paraId="039A0C7F"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（3）了解国内外综合实践活动课程概况</w:t>
      </w:r>
    </w:p>
    <w:p w14:paraId="47DE17E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2E48333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w:t>
      </w:r>
      <w:r>
        <w:rPr>
          <w:rFonts w:ascii="宋体" w:eastAsia="宋体" w:hAnsi="宋体" w:cs="Times New Roman"/>
          <w:sz w:val="24"/>
        </w:rPr>
        <w:t>我国课程发展的历史</w:t>
      </w:r>
      <w:r>
        <w:rPr>
          <w:rFonts w:ascii="宋体" w:eastAsia="宋体" w:hAnsi="宋体" w:cs="Times New Roman" w:hint="eastAsia"/>
          <w:sz w:val="24"/>
        </w:rPr>
        <w:t>，</w:t>
      </w:r>
      <w:r>
        <w:rPr>
          <w:rFonts w:ascii="宋体" w:eastAsia="宋体" w:hAnsi="宋体" w:cs="Times New Roman"/>
          <w:sz w:val="24"/>
        </w:rPr>
        <w:t>增强文化自信和民族自豪感。</w:t>
      </w:r>
    </w:p>
    <w:p w14:paraId="22E0A7B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社会主义核心价值观，树立为学生发展服务的思想。</w:t>
      </w:r>
    </w:p>
    <w:p w14:paraId="1F8E9A7B"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综合实践活动课程产生的基础</w:t>
      </w:r>
    </w:p>
    <w:p w14:paraId="3CC91E5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综合实践活动课程的产生过程</w:t>
      </w:r>
    </w:p>
    <w:p w14:paraId="0A9E28FB"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b/>
          <w:sz w:val="24"/>
        </w:rPr>
        <w:t>（二）综合实践活动课程的特性、价值及理念（本模块各知识点的讲授与学习，可以支撑课程目标2）</w:t>
      </w:r>
    </w:p>
    <w:p w14:paraId="7096E731"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683043F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Times New Roman" w:eastAsia="宋体" w:hAnsi="Times New Roman" w:cs="Times New Roman" w:hint="eastAsia"/>
          <w:sz w:val="24"/>
          <w:szCs w:val="24"/>
        </w:rPr>
        <w:t>综合实践活动课程的特性及价值</w:t>
      </w:r>
    </w:p>
    <w:p w14:paraId="1EACAD5B"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Times New Roman" w:eastAsia="宋体" w:hAnsi="Times New Roman" w:cs="Times New Roman" w:hint="eastAsia"/>
          <w:sz w:val="24"/>
          <w:szCs w:val="24"/>
        </w:rPr>
        <w:t>综合实践活动课程的基本理念</w:t>
      </w:r>
    </w:p>
    <w:p w14:paraId="6183463C"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042A654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理解综合实践活动课程的特性和价值</w:t>
      </w:r>
    </w:p>
    <w:p w14:paraId="697B594F"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掌握综合实践活动课程的理念</w:t>
      </w:r>
    </w:p>
    <w:p w14:paraId="3C1E1EB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lastRenderedPageBreak/>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6A8D255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在</w:t>
      </w:r>
      <w:r>
        <w:rPr>
          <w:rFonts w:ascii="宋体" w:eastAsia="宋体" w:hAnsi="宋体" w:cs="Times New Roman"/>
          <w:sz w:val="24"/>
        </w:rPr>
        <w:t>马克思主义观点</w:t>
      </w:r>
      <w:r>
        <w:rPr>
          <w:rFonts w:ascii="宋体" w:eastAsia="宋体" w:hAnsi="宋体" w:cs="Times New Roman" w:hint="eastAsia"/>
          <w:sz w:val="24"/>
        </w:rPr>
        <w:t>指导</w:t>
      </w:r>
      <w:r>
        <w:rPr>
          <w:rFonts w:ascii="宋体" w:eastAsia="宋体" w:hAnsi="宋体" w:cs="Times New Roman"/>
          <w:sz w:val="24"/>
        </w:rPr>
        <w:t>下，树立正确的课程理念。</w:t>
      </w:r>
    </w:p>
    <w:p w14:paraId="43DEC37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树立</w:t>
      </w:r>
      <w:r>
        <w:rPr>
          <w:rFonts w:ascii="宋体" w:eastAsia="宋体" w:hAnsi="宋体" w:cs="Times New Roman"/>
          <w:sz w:val="24"/>
        </w:rPr>
        <w:t>正确的课程观与价值观。</w:t>
      </w:r>
    </w:p>
    <w:p w14:paraId="53FE6B6D"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综合实践活动课程的特性和和基本</w:t>
      </w:r>
      <w:r>
        <w:rPr>
          <w:rFonts w:ascii="宋体" w:eastAsia="宋体" w:hAnsi="宋体" w:cs="Times New Roman"/>
          <w:sz w:val="24"/>
        </w:rPr>
        <w:t>理念</w:t>
      </w:r>
    </w:p>
    <w:p w14:paraId="626C065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综合实践活动课程的基本理念</w:t>
      </w:r>
    </w:p>
    <w:p w14:paraId="653C3E5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（三）小学综合实践活动课程的目标与</w:t>
      </w:r>
      <w:r>
        <w:rPr>
          <w:rFonts w:ascii="宋体" w:eastAsia="宋体" w:hAnsi="宋体" w:cs="Times New Roman"/>
          <w:b/>
          <w:sz w:val="24"/>
        </w:rPr>
        <w:t>内容</w:t>
      </w:r>
      <w:r>
        <w:rPr>
          <w:rFonts w:ascii="宋体" w:eastAsia="宋体" w:hAnsi="宋体" w:cs="Times New Roman" w:hint="eastAsia"/>
          <w:b/>
          <w:sz w:val="24"/>
        </w:rPr>
        <w:t>（本模块各知识点的讲授与学习，可以支撑课程目标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w:t>
      </w:r>
    </w:p>
    <w:p w14:paraId="532FE69E"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6FAF2DE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课程目标及其分类</w:t>
      </w:r>
    </w:p>
    <w:p w14:paraId="2E804C4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小学综合实践活动课程的目标及</w:t>
      </w:r>
      <w:r>
        <w:rPr>
          <w:rFonts w:ascii="宋体" w:eastAsia="宋体" w:hAnsi="宋体" w:cs="Times New Roman"/>
          <w:sz w:val="24"/>
        </w:rPr>
        <w:t>具体化</w:t>
      </w:r>
    </w:p>
    <w:p w14:paraId="0AFB58E0"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小学综合实践活动课程的内容</w:t>
      </w:r>
    </w:p>
    <w:p w14:paraId="678D405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30EB62C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熟悉综合实践活动课程的总体目标与学</w:t>
      </w:r>
      <w:proofErr w:type="gramStart"/>
      <w:r>
        <w:rPr>
          <w:rFonts w:ascii="宋体" w:eastAsia="宋体" w:hAnsi="宋体" w:cs="Times New Roman" w:hint="eastAsia"/>
          <w:sz w:val="24"/>
        </w:rPr>
        <w:t>段目标</w:t>
      </w:r>
      <w:proofErr w:type="gramEnd"/>
      <w:r>
        <w:rPr>
          <w:rFonts w:ascii="宋体" w:eastAsia="宋体" w:hAnsi="宋体" w:cs="Times New Roman" w:hint="eastAsia"/>
          <w:sz w:val="24"/>
        </w:rPr>
        <w:t>的具体要求</w:t>
      </w:r>
    </w:p>
    <w:p w14:paraId="5139B6E6"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初步具备设计小学综合实践活动课程具体目标的意识和能力</w:t>
      </w:r>
    </w:p>
    <w:p w14:paraId="2E2A756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w:t>
      </w:r>
      <w:r>
        <w:rPr>
          <w:rFonts w:ascii="宋体" w:eastAsia="宋体" w:hAnsi="宋体" w:cs="Times New Roman"/>
          <w:sz w:val="24"/>
        </w:rPr>
        <w:t>3</w:t>
      </w:r>
      <w:r>
        <w:rPr>
          <w:rFonts w:ascii="宋体" w:eastAsia="宋体" w:hAnsi="宋体" w:cs="Times New Roman" w:hint="eastAsia"/>
          <w:sz w:val="24"/>
        </w:rPr>
        <w:t>）熟悉小学综合实践活动课程各领域的基本内容及其开发</w:t>
      </w:r>
    </w:p>
    <w:p w14:paraId="2DE63D0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4BFAB6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坚持</w:t>
      </w:r>
      <w:r>
        <w:rPr>
          <w:rFonts w:ascii="宋体" w:eastAsia="宋体" w:hAnsi="宋体" w:cs="Times New Roman"/>
          <w:sz w:val="24"/>
        </w:rPr>
        <w:t>马克思主义的全面发展观，</w:t>
      </w:r>
      <w:r>
        <w:rPr>
          <w:rFonts w:ascii="宋体" w:eastAsia="宋体" w:hAnsi="宋体" w:cs="Times New Roman" w:hint="eastAsia"/>
          <w:sz w:val="24"/>
        </w:rPr>
        <w:t>树立“</w:t>
      </w:r>
      <w:r>
        <w:rPr>
          <w:rFonts w:ascii="宋体" w:eastAsia="宋体" w:hAnsi="宋体" w:cs="Times New Roman"/>
          <w:sz w:val="24"/>
        </w:rPr>
        <w:t>德育为先”的</w:t>
      </w:r>
      <w:r>
        <w:rPr>
          <w:rFonts w:ascii="宋体" w:eastAsia="宋体" w:hAnsi="宋体" w:cs="Times New Roman" w:hint="eastAsia"/>
          <w:sz w:val="24"/>
        </w:rPr>
        <w:t>课程目标</w:t>
      </w:r>
      <w:r>
        <w:rPr>
          <w:rFonts w:ascii="宋体" w:eastAsia="宋体" w:hAnsi="宋体" w:cs="Times New Roman"/>
          <w:sz w:val="24"/>
        </w:rPr>
        <w:t>观</w:t>
      </w:r>
      <w:r>
        <w:rPr>
          <w:rFonts w:ascii="宋体" w:eastAsia="宋体" w:hAnsi="宋体" w:cs="Times New Roman" w:hint="eastAsia"/>
          <w:sz w:val="24"/>
        </w:rPr>
        <w:t>。</w:t>
      </w:r>
    </w:p>
    <w:p w14:paraId="782060C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重视创新</w:t>
      </w:r>
      <w:r>
        <w:rPr>
          <w:rFonts w:ascii="宋体" w:eastAsia="宋体" w:hAnsi="宋体" w:cs="Times New Roman"/>
          <w:sz w:val="24"/>
        </w:rPr>
        <w:t>精神和</w:t>
      </w:r>
      <w:r>
        <w:rPr>
          <w:rFonts w:ascii="宋体" w:eastAsia="宋体" w:hAnsi="宋体" w:cs="Times New Roman" w:hint="eastAsia"/>
          <w:sz w:val="24"/>
        </w:rPr>
        <w:t>实践</w:t>
      </w:r>
      <w:r>
        <w:rPr>
          <w:rFonts w:ascii="宋体" w:eastAsia="宋体" w:hAnsi="宋体" w:cs="Times New Roman"/>
          <w:sz w:val="24"/>
        </w:rPr>
        <w:t>能力</w:t>
      </w:r>
      <w:r>
        <w:rPr>
          <w:rFonts w:ascii="宋体" w:eastAsia="宋体" w:hAnsi="宋体" w:cs="Times New Roman" w:hint="eastAsia"/>
          <w:sz w:val="24"/>
        </w:rPr>
        <w:t>的</w:t>
      </w:r>
      <w:r>
        <w:rPr>
          <w:rFonts w:ascii="宋体" w:eastAsia="宋体" w:hAnsi="宋体" w:cs="Times New Roman"/>
          <w:sz w:val="24"/>
        </w:rPr>
        <w:t>提高。</w:t>
      </w:r>
    </w:p>
    <w:p w14:paraId="0D2E30AE"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综合实践活动课程的目标和</w:t>
      </w:r>
      <w:r>
        <w:rPr>
          <w:rFonts w:ascii="宋体" w:eastAsia="宋体" w:hAnsi="宋体" w:cs="Times New Roman"/>
          <w:sz w:val="24"/>
        </w:rPr>
        <w:t>具体内容</w:t>
      </w:r>
    </w:p>
    <w:p w14:paraId="400E2A1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小学综合实践活动课程内容</w:t>
      </w:r>
      <w:r>
        <w:rPr>
          <w:rFonts w:ascii="宋体" w:eastAsia="宋体" w:hAnsi="宋体" w:cs="Times New Roman"/>
          <w:sz w:val="24"/>
        </w:rPr>
        <w:t>的开</w:t>
      </w:r>
      <w:r>
        <w:rPr>
          <w:rFonts w:ascii="宋体" w:eastAsia="宋体" w:hAnsi="宋体" w:cs="Times New Roman" w:hint="eastAsia"/>
          <w:sz w:val="24"/>
        </w:rPr>
        <w:t>发</w:t>
      </w:r>
    </w:p>
    <w:p w14:paraId="7A71E55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（四）小学综合实践活动设计的原则（本模块各知识点的讲授与学习，可以支撑课程目标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w:t>
      </w:r>
      <w:r>
        <w:rPr>
          <w:rFonts w:ascii="宋体" w:eastAsia="宋体" w:hAnsi="宋体" w:cs="Times New Roman"/>
          <w:b/>
          <w:sz w:val="24"/>
        </w:rPr>
        <w:t>课程目标5</w:t>
      </w:r>
      <w:r>
        <w:rPr>
          <w:rFonts w:ascii="宋体" w:eastAsia="宋体" w:hAnsi="宋体" w:cs="Times New Roman" w:hint="eastAsia"/>
          <w:b/>
          <w:sz w:val="24"/>
        </w:rPr>
        <w:t>）</w:t>
      </w:r>
    </w:p>
    <w:p w14:paraId="7E77EF6D"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5A292B0C"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影响小学综合实践活动设计的主要因素</w:t>
      </w:r>
    </w:p>
    <w:p w14:paraId="78654E56"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小学综合实践活动设计的基本要求</w:t>
      </w:r>
    </w:p>
    <w:p w14:paraId="617B376B"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3）小学综合实践活动设计的一般原则</w:t>
      </w:r>
    </w:p>
    <w:p w14:paraId="4F09FF94"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4D9EA65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了解并能结合实例分析影响小学综合实践活动设计的主要因素</w:t>
      </w:r>
    </w:p>
    <w:p w14:paraId="5A5FF55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初步掌握小学综合实践活动设计的基本要求及一般原则</w:t>
      </w:r>
    </w:p>
    <w:p w14:paraId="2E545BC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lastRenderedPageBreak/>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552CD1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养成科学</w:t>
      </w:r>
      <w:r>
        <w:rPr>
          <w:rFonts w:ascii="宋体" w:eastAsia="宋体" w:hAnsi="宋体" w:cs="Times New Roman"/>
          <w:sz w:val="24"/>
        </w:rPr>
        <w:t>严谨、实事求是的态度。</w:t>
      </w:r>
    </w:p>
    <w:p w14:paraId="0492003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能够</w:t>
      </w:r>
      <w:r>
        <w:rPr>
          <w:rFonts w:ascii="宋体" w:eastAsia="宋体" w:hAnsi="宋体" w:cs="Times New Roman"/>
          <w:sz w:val="24"/>
        </w:rPr>
        <w:t>着眼于“立德</w:t>
      </w:r>
      <w:r>
        <w:rPr>
          <w:rFonts w:ascii="宋体" w:eastAsia="宋体" w:hAnsi="宋体" w:cs="Times New Roman" w:hint="eastAsia"/>
          <w:sz w:val="24"/>
        </w:rPr>
        <w:t>树</w:t>
      </w:r>
      <w:r>
        <w:rPr>
          <w:rFonts w:ascii="宋体" w:eastAsia="宋体" w:hAnsi="宋体" w:cs="Times New Roman"/>
          <w:sz w:val="24"/>
        </w:rPr>
        <w:t>人”进行综合实践活动设计，致力于学生的</w:t>
      </w:r>
      <w:r>
        <w:rPr>
          <w:rFonts w:ascii="宋体" w:eastAsia="宋体" w:hAnsi="宋体" w:cs="Times New Roman" w:hint="eastAsia"/>
          <w:sz w:val="24"/>
        </w:rPr>
        <w:t>全面</w:t>
      </w:r>
      <w:r>
        <w:rPr>
          <w:rFonts w:ascii="宋体" w:eastAsia="宋体" w:hAnsi="宋体" w:cs="Times New Roman"/>
          <w:sz w:val="24"/>
        </w:rPr>
        <w:t>发展。</w:t>
      </w:r>
    </w:p>
    <w:p w14:paraId="701ED4FB"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小学综合实践活动设计的基本要求和一般原则</w:t>
      </w:r>
    </w:p>
    <w:p w14:paraId="69DD9851"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小学综合实践活动设计的一般原则</w:t>
      </w:r>
    </w:p>
    <w:p w14:paraId="7529546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（五）小学综合实践活动设计的过程（本模块各知识点的讲授与学习，可以支撑课程目标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、课程目标5）</w:t>
      </w:r>
    </w:p>
    <w:p w14:paraId="4D990D9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03AAA5E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小学综合实践活动设计的一般过程</w:t>
      </w:r>
    </w:p>
    <w:p w14:paraId="44AC7A0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小学综合实践活动方案的生成</w:t>
      </w:r>
    </w:p>
    <w:p w14:paraId="27D1F480"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小学综合实践活动方案的撰写及呈现形式</w:t>
      </w:r>
    </w:p>
    <w:p w14:paraId="3C9D8E71"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036E6AE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理解小学综合实践活动设计的一般过程</w:t>
      </w:r>
    </w:p>
    <w:p w14:paraId="3E070DC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掌握小学综合实践活动设计方案的设计方法</w:t>
      </w:r>
    </w:p>
    <w:p w14:paraId="2FA99066"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（3）会独立撰写小学综合实践活动设计方案，并能用恰当的方式呈现</w:t>
      </w:r>
    </w:p>
    <w:p w14:paraId="1715568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28A41DE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注重创新</w:t>
      </w:r>
      <w:r>
        <w:rPr>
          <w:rFonts w:ascii="宋体" w:eastAsia="宋体" w:hAnsi="宋体" w:cs="Times New Roman"/>
          <w:sz w:val="24"/>
        </w:rPr>
        <w:t>精神和</w:t>
      </w:r>
      <w:r>
        <w:rPr>
          <w:rFonts w:ascii="宋体" w:eastAsia="宋体" w:hAnsi="宋体" w:cs="Times New Roman" w:hint="eastAsia"/>
          <w:sz w:val="24"/>
        </w:rPr>
        <w:t>实践</w:t>
      </w:r>
      <w:r>
        <w:rPr>
          <w:rFonts w:ascii="宋体" w:eastAsia="宋体" w:hAnsi="宋体" w:cs="Times New Roman"/>
          <w:sz w:val="24"/>
        </w:rPr>
        <w:t>能力的提升。</w:t>
      </w:r>
    </w:p>
    <w:p w14:paraId="3B1B0F1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增强</w:t>
      </w:r>
      <w:r>
        <w:rPr>
          <w:rFonts w:ascii="宋体" w:eastAsia="宋体" w:hAnsi="宋体" w:cs="Times New Roman"/>
          <w:sz w:val="24"/>
        </w:rPr>
        <w:t>团队合作与沟通表达能力。</w:t>
      </w:r>
    </w:p>
    <w:p w14:paraId="181FA53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小学综合实践活动设计的一般过程和活动方案的生成</w:t>
      </w:r>
    </w:p>
    <w:p w14:paraId="111265C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小学综合实践活动方案的撰写及呈现形式</w:t>
      </w:r>
    </w:p>
    <w:p w14:paraId="09D8717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（六）小学综合实践活动设计的方法（本模块各知识点的讲授与学习，可以支撑课程目标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、课程目标5）</w:t>
      </w:r>
    </w:p>
    <w:p w14:paraId="4F85D61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5C72435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小学综合实践活动总体规划及其方法</w:t>
      </w:r>
    </w:p>
    <w:p w14:paraId="268E091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小学综合实践活动系列主题活动的设计</w:t>
      </w:r>
    </w:p>
    <w:p w14:paraId="31FEAE50"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（3）小学综合实践活动单一主题活动的设计</w:t>
      </w:r>
    </w:p>
    <w:p w14:paraId="12720470"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3B20FA34"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理解综合实践活动总体规划的含义、内容及方法</w:t>
      </w:r>
    </w:p>
    <w:p w14:paraId="7B2B7B9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lastRenderedPageBreak/>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学会系列主题活动和单一主题活动方案的设计</w:t>
      </w:r>
    </w:p>
    <w:p w14:paraId="4E318D3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理解综合实践主题活动设计的整合思路和方法</w:t>
      </w:r>
    </w:p>
    <w:p w14:paraId="5E02B7A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294CE24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树立</w:t>
      </w:r>
      <w:r>
        <w:rPr>
          <w:rFonts w:ascii="宋体" w:eastAsia="宋体" w:hAnsi="宋体" w:cs="Times New Roman"/>
          <w:sz w:val="24"/>
        </w:rPr>
        <w:t>全局意识，能</w:t>
      </w:r>
      <w:r>
        <w:rPr>
          <w:rFonts w:ascii="宋体" w:eastAsia="宋体" w:hAnsi="宋体" w:cs="Times New Roman" w:hint="eastAsia"/>
          <w:sz w:val="24"/>
        </w:rPr>
        <w:t>统筹</w:t>
      </w:r>
      <w:r>
        <w:rPr>
          <w:rFonts w:ascii="宋体" w:eastAsia="宋体" w:hAnsi="宋体" w:cs="Times New Roman"/>
          <w:sz w:val="24"/>
        </w:rPr>
        <w:t>考虑面</w:t>
      </w:r>
      <w:r>
        <w:rPr>
          <w:rFonts w:ascii="宋体" w:eastAsia="宋体" w:hAnsi="宋体" w:cs="Times New Roman" w:hint="eastAsia"/>
          <w:sz w:val="24"/>
        </w:rPr>
        <w:t>对</w:t>
      </w:r>
      <w:r>
        <w:rPr>
          <w:rFonts w:ascii="宋体" w:eastAsia="宋体" w:hAnsi="宋体" w:cs="Times New Roman"/>
          <w:sz w:val="24"/>
        </w:rPr>
        <w:t>的各种问题</w:t>
      </w:r>
      <w:r>
        <w:rPr>
          <w:rFonts w:ascii="宋体" w:eastAsia="宋体" w:hAnsi="宋体" w:cs="Times New Roman" w:hint="eastAsia"/>
          <w:sz w:val="24"/>
        </w:rPr>
        <w:t>。</w:t>
      </w:r>
    </w:p>
    <w:p w14:paraId="0592933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增强</w:t>
      </w:r>
      <w:r>
        <w:rPr>
          <w:rFonts w:ascii="宋体" w:eastAsia="宋体" w:hAnsi="宋体" w:cs="Times New Roman"/>
          <w:sz w:val="24"/>
        </w:rPr>
        <w:t>团队合作能力。</w:t>
      </w:r>
    </w:p>
    <w:p w14:paraId="6327813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树立</w:t>
      </w:r>
      <w:r>
        <w:rPr>
          <w:rFonts w:ascii="宋体" w:eastAsia="宋体" w:hAnsi="宋体" w:cs="Times New Roman"/>
          <w:sz w:val="24"/>
        </w:rPr>
        <w:t>“学生为本”的思想，将学生的发展放在首位。</w:t>
      </w:r>
    </w:p>
    <w:p w14:paraId="7D9631E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小学综合实践活动总体规划及其方法</w:t>
      </w:r>
    </w:p>
    <w:p w14:paraId="0605CAA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小学综合实践活动系列主题活动和单一主题活动方案的设计</w:t>
      </w:r>
    </w:p>
    <w:p w14:paraId="273C513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（七）小学综合实践活动方案的优化（本模块各知识点的讲授与学习，可以支撑课程目标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、课程目标5）</w:t>
      </w:r>
    </w:p>
    <w:p w14:paraId="5003AD8D"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3825D184"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小学综合实践活动方案的评价</w:t>
      </w:r>
    </w:p>
    <w:p w14:paraId="1DE37FE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小学综合实践活动方案的优化</w:t>
      </w:r>
    </w:p>
    <w:p w14:paraId="3BADCD2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15A43906"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理解综合实践活动方案评价的依据、内容及方法</w:t>
      </w:r>
    </w:p>
    <w:p w14:paraId="582C453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能对综合实践活动方案进行优化处理</w:t>
      </w:r>
    </w:p>
    <w:p w14:paraId="3568250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760388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能够在</w:t>
      </w:r>
      <w:r>
        <w:rPr>
          <w:rFonts w:ascii="宋体" w:eastAsia="宋体" w:hAnsi="宋体" w:cs="Times New Roman"/>
          <w:sz w:val="24"/>
        </w:rPr>
        <w:t>马克思主义教育理</w:t>
      </w:r>
      <w:r>
        <w:rPr>
          <w:rFonts w:ascii="宋体" w:eastAsia="宋体" w:hAnsi="宋体" w:cs="Times New Roman" w:hint="eastAsia"/>
          <w:sz w:val="24"/>
        </w:rPr>
        <w:t>论指导</w:t>
      </w:r>
      <w:r>
        <w:rPr>
          <w:rFonts w:ascii="宋体" w:eastAsia="宋体" w:hAnsi="宋体" w:cs="Times New Roman"/>
          <w:sz w:val="24"/>
        </w:rPr>
        <w:t>下进行方案的评价、优化，严把活动方案的政治方向。</w:t>
      </w:r>
    </w:p>
    <w:p w14:paraId="41668B5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增强</w:t>
      </w:r>
      <w:r>
        <w:rPr>
          <w:rFonts w:ascii="宋体" w:eastAsia="宋体" w:hAnsi="宋体" w:cs="Times New Roman"/>
          <w:sz w:val="24"/>
        </w:rPr>
        <w:t>团队合作与沟通表达能力。</w:t>
      </w:r>
    </w:p>
    <w:p w14:paraId="15FC1D8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hint="eastAsia"/>
          <w:sz w:val="24"/>
        </w:rPr>
        <w:t>小学综合实践活动方案的评价与优化</w:t>
      </w:r>
    </w:p>
    <w:p w14:paraId="0404F81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小学综合实践活动方案的优化</w:t>
      </w:r>
    </w:p>
    <w:p w14:paraId="4DAD76F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（八）小学综合实践活动课程的实施（本模块各知识点的讲授与学习，可以支撑课程目标4、课程目标5）</w:t>
      </w:r>
    </w:p>
    <w:p w14:paraId="12B9FD49"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0436904C"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综合实践活动课程实施的特点</w:t>
      </w:r>
    </w:p>
    <w:p w14:paraId="3C4A5E9E"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小学综合实践活动课程实施的主体、任务及过程</w:t>
      </w:r>
    </w:p>
    <w:p w14:paraId="0C1CB74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（3）小学综合实践活动课程实施中的问题</w:t>
      </w:r>
    </w:p>
    <w:p w14:paraId="44AFFD81"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2E9D081E"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lastRenderedPageBreak/>
        <w:t>（1）</w:t>
      </w:r>
      <w:r>
        <w:rPr>
          <w:rFonts w:ascii="宋体" w:eastAsia="宋体" w:hAnsi="宋体" w:cs="Times New Roman" w:hint="eastAsia"/>
          <w:sz w:val="24"/>
        </w:rPr>
        <w:t>了解小学综合实践活动课程实施的特点、主体、任务与过程</w:t>
      </w:r>
    </w:p>
    <w:p w14:paraId="594D40F6"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正确对待小学综合实践活动课程中的问题</w:t>
      </w:r>
    </w:p>
    <w:p w14:paraId="03C203F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（3）具备初步实施综合实践活动课程的能力</w:t>
      </w:r>
    </w:p>
    <w:p w14:paraId="451E27F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30EF17E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能够依据社会</w:t>
      </w:r>
      <w:r>
        <w:rPr>
          <w:rFonts w:ascii="宋体" w:eastAsia="宋体" w:hAnsi="宋体" w:cs="Times New Roman"/>
          <w:sz w:val="24"/>
        </w:rPr>
        <w:t>主义核心价值观</w:t>
      </w:r>
      <w:r>
        <w:rPr>
          <w:rFonts w:ascii="宋体" w:eastAsia="宋体" w:hAnsi="宋体" w:cs="Times New Roman" w:hint="eastAsia"/>
          <w:sz w:val="24"/>
        </w:rPr>
        <w:t>具体开展</w:t>
      </w:r>
      <w:r>
        <w:rPr>
          <w:rFonts w:ascii="宋体" w:eastAsia="宋体" w:hAnsi="宋体" w:cs="Times New Roman"/>
          <w:sz w:val="24"/>
        </w:rPr>
        <w:t>综合实践活动。</w:t>
      </w:r>
    </w:p>
    <w:p w14:paraId="5F74BA1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增强</w:t>
      </w:r>
      <w:r>
        <w:rPr>
          <w:rFonts w:ascii="宋体" w:eastAsia="宋体" w:hAnsi="宋体" w:cs="Times New Roman"/>
          <w:sz w:val="24"/>
        </w:rPr>
        <w:t>社会现任感</w:t>
      </w:r>
      <w:r>
        <w:rPr>
          <w:rFonts w:ascii="宋体" w:eastAsia="宋体" w:hAnsi="宋体" w:cs="Times New Roman" w:hint="eastAsia"/>
          <w:sz w:val="24"/>
        </w:rPr>
        <w:t>和</w:t>
      </w:r>
      <w:r>
        <w:rPr>
          <w:rFonts w:ascii="宋体" w:eastAsia="宋体" w:hAnsi="宋体" w:cs="Times New Roman"/>
          <w:sz w:val="24"/>
        </w:rPr>
        <w:t>服务意识。</w:t>
      </w:r>
    </w:p>
    <w:p w14:paraId="1C1478B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hint="eastAsia"/>
          <w:sz w:val="24"/>
        </w:rPr>
        <w:t>小学综合实践活动课程实施的特点、主体、任务与过程</w:t>
      </w:r>
    </w:p>
    <w:p w14:paraId="58672B2A"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小学综合实践活动课程实施的任务、过程和</w:t>
      </w:r>
      <w:r>
        <w:rPr>
          <w:rFonts w:ascii="宋体" w:eastAsia="宋体" w:hAnsi="宋体" w:cs="Times New Roman"/>
          <w:sz w:val="24"/>
        </w:rPr>
        <w:t>问题</w:t>
      </w:r>
    </w:p>
    <w:p w14:paraId="08EFD6AF"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（九）小学综合实践活动课程的管理（本模块各知识点的讲授与学习，可以支撑课程目标4、课程目标5）</w:t>
      </w:r>
    </w:p>
    <w:p w14:paraId="740BA4AE"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1.教学内容</w:t>
      </w:r>
    </w:p>
    <w:p w14:paraId="7DB98E62"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综合实践活动管理概述</w:t>
      </w:r>
    </w:p>
    <w:p w14:paraId="52984A7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综合实践活动课程资源的开发与利用</w:t>
      </w:r>
    </w:p>
    <w:p w14:paraId="376CF991"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（3）综合实践活动中的指导教师</w:t>
      </w:r>
    </w:p>
    <w:p w14:paraId="6AAEF6B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（4）小学综合实践活动课程的评价</w:t>
      </w:r>
    </w:p>
    <w:p w14:paraId="553B5F16"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2.基本要求</w:t>
      </w:r>
    </w:p>
    <w:p w14:paraId="61BBA6F5"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（1）</w:t>
      </w:r>
      <w:r>
        <w:rPr>
          <w:rFonts w:ascii="宋体" w:eastAsia="宋体" w:hAnsi="宋体" w:cs="Times New Roman" w:hint="eastAsia"/>
          <w:sz w:val="24"/>
        </w:rPr>
        <w:t>明确学校在综合实践活动管理中的作用及管理要求</w:t>
      </w:r>
    </w:p>
    <w:p w14:paraId="7700E84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知道如何进行综合实践活动课程资源的开发和利用</w:t>
      </w:r>
    </w:p>
    <w:p w14:paraId="78DC05D8"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sz w:val="24"/>
        </w:rPr>
        <w:t>（3）理解指导教师在综合实践活动中的职责和义务</w:t>
      </w:r>
    </w:p>
    <w:p w14:paraId="2BD91AB1"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（4）明确担任综合实践活动指导教师的资格条件</w:t>
      </w:r>
    </w:p>
    <w:p w14:paraId="42E1CF7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6BE0056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树立</w:t>
      </w:r>
      <w:r>
        <w:rPr>
          <w:rFonts w:ascii="宋体" w:eastAsia="宋体" w:hAnsi="宋体" w:cs="Times New Roman"/>
          <w:sz w:val="24"/>
        </w:rPr>
        <w:t>大局观，</w:t>
      </w:r>
      <w:r>
        <w:rPr>
          <w:rFonts w:ascii="宋体" w:eastAsia="宋体" w:hAnsi="宋体" w:cs="Times New Roman" w:hint="eastAsia"/>
          <w:sz w:val="24"/>
        </w:rPr>
        <w:t>能</w:t>
      </w:r>
      <w:r>
        <w:rPr>
          <w:rFonts w:ascii="宋体" w:eastAsia="宋体" w:hAnsi="宋体" w:cs="Times New Roman"/>
          <w:sz w:val="24"/>
        </w:rPr>
        <w:t>以“四有”</w:t>
      </w:r>
      <w:proofErr w:type="gramStart"/>
      <w:r>
        <w:rPr>
          <w:rFonts w:ascii="宋体" w:eastAsia="宋体" w:hAnsi="宋体" w:cs="Times New Roman"/>
          <w:sz w:val="24"/>
        </w:rPr>
        <w:t>艰</w:t>
      </w:r>
      <w:proofErr w:type="gramEnd"/>
      <w:r>
        <w:rPr>
          <w:rFonts w:ascii="宋体" w:eastAsia="宋体" w:hAnsi="宋体" w:cs="Times New Roman"/>
          <w:sz w:val="24"/>
        </w:rPr>
        <w:t>老师的标准要求自己民。</w:t>
      </w:r>
    </w:p>
    <w:p w14:paraId="0C3C3B1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能够</w:t>
      </w:r>
      <w:r>
        <w:rPr>
          <w:rFonts w:ascii="宋体" w:eastAsia="宋体" w:hAnsi="宋体" w:cs="Times New Roman"/>
          <w:sz w:val="24"/>
        </w:rPr>
        <w:t>始终坚持</w:t>
      </w:r>
      <w:proofErr w:type="gramStart"/>
      <w:r>
        <w:rPr>
          <w:rFonts w:ascii="宋体" w:eastAsia="宋体" w:hAnsi="宋体" w:cs="Times New Roman"/>
          <w:sz w:val="24"/>
        </w:rPr>
        <w:t>“</w:t>
      </w:r>
      <w:proofErr w:type="gramEnd"/>
      <w:r>
        <w:rPr>
          <w:rFonts w:ascii="宋体" w:eastAsia="宋体" w:hAnsi="宋体" w:cs="Times New Roman"/>
          <w:sz w:val="24"/>
        </w:rPr>
        <w:t>服务育人</w:t>
      </w:r>
      <w:r>
        <w:rPr>
          <w:rFonts w:ascii="宋体" w:eastAsia="宋体" w:hAnsi="宋体" w:cs="Times New Roman" w:hint="eastAsia"/>
          <w:sz w:val="24"/>
        </w:rPr>
        <w:t>“</w:t>
      </w:r>
      <w:r>
        <w:rPr>
          <w:rFonts w:ascii="宋体" w:eastAsia="宋体" w:hAnsi="宋体" w:cs="Times New Roman"/>
          <w:sz w:val="24"/>
        </w:rPr>
        <w:t>的理念</w:t>
      </w:r>
      <w:r>
        <w:rPr>
          <w:rFonts w:ascii="宋体" w:eastAsia="宋体" w:hAnsi="宋体" w:cs="Times New Roman" w:hint="eastAsia"/>
          <w:sz w:val="24"/>
        </w:rPr>
        <w:t>。</w:t>
      </w:r>
    </w:p>
    <w:p w14:paraId="7DB32F13"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hint="eastAsia"/>
          <w:b/>
          <w:sz w:val="24"/>
        </w:rPr>
        <w:t>教学重点：</w:t>
      </w:r>
      <w:r>
        <w:rPr>
          <w:rFonts w:ascii="宋体" w:eastAsia="宋体" w:hAnsi="宋体" w:cs="Times New Roman" w:hint="eastAsia"/>
          <w:sz w:val="24"/>
        </w:rPr>
        <w:t>综合实践活动课程资源的开发与利用、综合实践活动中的指导教师</w:t>
      </w:r>
    </w:p>
    <w:p w14:paraId="5E21F0AC"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小学综合实践活动课程的评价</w:t>
      </w:r>
    </w:p>
    <w:p w14:paraId="571AF197" w14:textId="77777777" w:rsidR="00490B53" w:rsidRDefault="00490B53">
      <w:pPr>
        <w:spacing w:line="360" w:lineRule="auto"/>
        <w:ind w:firstLine="480"/>
        <w:rPr>
          <w:rFonts w:ascii="宋体" w:eastAsia="宋体" w:hAnsi="宋体" w:cs="Times New Roman"/>
          <w:sz w:val="24"/>
        </w:rPr>
      </w:pPr>
    </w:p>
    <w:p w14:paraId="3FB31867" w14:textId="77777777" w:rsidR="00490B53" w:rsidRDefault="00000000">
      <w:pPr>
        <w:rPr>
          <w:rFonts w:ascii="宋体" w:eastAsia="宋体" w:hAnsi="宋体" w:cs="Times New Roman"/>
          <w:b/>
          <w:sz w:val="24"/>
        </w:rPr>
      </w:pPr>
      <w:r>
        <w:rPr>
          <w:rFonts w:ascii="宋体" w:eastAsia="宋体" w:hAnsi="宋体" w:cs="Times New Roman"/>
          <w:b/>
          <w:sz w:val="24"/>
        </w:rPr>
        <w:br w:type="page"/>
      </w:r>
    </w:p>
    <w:p w14:paraId="54BC0C7F" w14:textId="77777777" w:rsidR="00490B53" w:rsidRDefault="00000000">
      <w:pPr>
        <w:spacing w:line="360" w:lineRule="auto"/>
        <w:rPr>
          <w:rFonts w:ascii="宋体" w:eastAsia="宋体" w:hAnsi="宋体" w:cs="Times New Roman"/>
          <w:b/>
          <w:sz w:val="24"/>
        </w:rPr>
      </w:pPr>
      <w:r>
        <w:rPr>
          <w:rFonts w:ascii="宋体" w:eastAsia="宋体" w:hAnsi="宋体" w:cs="Times New Roman" w:hint="eastAsia"/>
          <w:b/>
          <w:sz w:val="24"/>
        </w:rPr>
        <w:lastRenderedPageBreak/>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701"/>
        <w:gridCol w:w="1418"/>
        <w:gridCol w:w="7"/>
        <w:gridCol w:w="701"/>
        <w:gridCol w:w="709"/>
      </w:tblGrid>
      <w:tr w:rsidR="00490B53" w14:paraId="023C12DC" w14:textId="77777777">
        <w:trPr>
          <w:jc w:val="center"/>
        </w:trPr>
        <w:tc>
          <w:tcPr>
            <w:tcW w:w="568" w:type="dxa"/>
            <w:shd w:val="clear" w:color="auto" w:fill="FFFFFF"/>
            <w:vAlign w:val="center"/>
          </w:tcPr>
          <w:p w14:paraId="4D383F40"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序号</w:t>
            </w:r>
          </w:p>
        </w:tc>
        <w:tc>
          <w:tcPr>
            <w:tcW w:w="4110" w:type="dxa"/>
            <w:shd w:val="clear" w:color="auto" w:fill="FFFFFF"/>
            <w:vAlign w:val="center"/>
          </w:tcPr>
          <w:p w14:paraId="01DF4F4C"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教学内容</w:t>
            </w:r>
          </w:p>
        </w:tc>
        <w:tc>
          <w:tcPr>
            <w:tcW w:w="1701" w:type="dxa"/>
            <w:shd w:val="clear" w:color="auto" w:fill="FFFFFF"/>
            <w:vAlign w:val="center"/>
          </w:tcPr>
          <w:p w14:paraId="6EF1D04D"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418" w:type="dxa"/>
            <w:shd w:val="clear" w:color="auto" w:fill="FFFFFF"/>
            <w:vAlign w:val="center"/>
          </w:tcPr>
          <w:p w14:paraId="4DD114EF"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8" w:type="dxa"/>
            <w:gridSpan w:val="2"/>
            <w:shd w:val="clear" w:color="auto" w:fill="FFFFFF"/>
            <w:vAlign w:val="center"/>
          </w:tcPr>
          <w:p w14:paraId="691CE213"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9" w:type="dxa"/>
            <w:shd w:val="clear" w:color="auto" w:fill="FFFFFF"/>
            <w:vAlign w:val="center"/>
          </w:tcPr>
          <w:p w14:paraId="1419D729"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实践</w:t>
            </w:r>
          </w:p>
          <w:p w14:paraId="3E5FF4B8" w14:textId="77777777" w:rsidR="00490B53" w:rsidRDefault="00000000">
            <w:pPr>
              <w:adjustRightInd w:val="0"/>
              <w:snapToGrid w:val="0"/>
              <w:spacing w:line="276" w:lineRule="auto"/>
              <w:jc w:val="center"/>
              <w:rPr>
                <w:rFonts w:ascii="宋体" w:eastAsia="宋体" w:hAnsi="宋体" w:cs="Times New Roman"/>
                <w:b/>
                <w:szCs w:val="21"/>
              </w:rPr>
            </w:pPr>
            <w:r>
              <w:rPr>
                <w:rFonts w:ascii="宋体" w:eastAsia="宋体" w:hAnsi="宋体" w:cs="Times New Roman"/>
                <w:b/>
                <w:szCs w:val="21"/>
              </w:rPr>
              <w:t>学时</w:t>
            </w:r>
          </w:p>
        </w:tc>
      </w:tr>
      <w:tr w:rsidR="00490B53" w14:paraId="642C69D0" w14:textId="77777777">
        <w:trPr>
          <w:jc w:val="center"/>
        </w:trPr>
        <w:tc>
          <w:tcPr>
            <w:tcW w:w="568" w:type="dxa"/>
            <w:shd w:val="clear" w:color="auto" w:fill="FFFFFF"/>
            <w:vAlign w:val="center"/>
          </w:tcPr>
          <w:p w14:paraId="55AC377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1</w:t>
            </w:r>
          </w:p>
        </w:tc>
        <w:tc>
          <w:tcPr>
            <w:tcW w:w="4110" w:type="dxa"/>
            <w:shd w:val="clear" w:color="auto" w:fill="FFFFFF"/>
            <w:vAlign w:val="center"/>
          </w:tcPr>
          <w:p w14:paraId="4AD9D81B"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综合实践活动课程概述</w:t>
            </w:r>
          </w:p>
        </w:tc>
        <w:tc>
          <w:tcPr>
            <w:tcW w:w="1701" w:type="dxa"/>
            <w:shd w:val="clear" w:color="auto" w:fill="FFFFFF"/>
            <w:vAlign w:val="center"/>
          </w:tcPr>
          <w:p w14:paraId="224473E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目标1</w:t>
            </w:r>
          </w:p>
        </w:tc>
        <w:tc>
          <w:tcPr>
            <w:tcW w:w="1418" w:type="dxa"/>
            <w:shd w:val="clear" w:color="auto" w:fill="FFFFFF"/>
            <w:vAlign w:val="center"/>
          </w:tcPr>
          <w:p w14:paraId="371F349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3-4</w:t>
            </w:r>
          </w:p>
        </w:tc>
        <w:tc>
          <w:tcPr>
            <w:tcW w:w="708" w:type="dxa"/>
            <w:gridSpan w:val="2"/>
            <w:shd w:val="clear" w:color="auto" w:fill="FFFFFF"/>
            <w:vAlign w:val="center"/>
          </w:tcPr>
          <w:p w14:paraId="43307BB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9" w:type="dxa"/>
            <w:shd w:val="clear" w:color="auto" w:fill="FFFFFF"/>
            <w:vAlign w:val="center"/>
          </w:tcPr>
          <w:p w14:paraId="3607CC11"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3EEEE592" w14:textId="77777777">
        <w:trPr>
          <w:trHeight w:val="407"/>
          <w:jc w:val="center"/>
        </w:trPr>
        <w:tc>
          <w:tcPr>
            <w:tcW w:w="568" w:type="dxa"/>
            <w:vAlign w:val="center"/>
          </w:tcPr>
          <w:p w14:paraId="16E42EE6"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2</w:t>
            </w:r>
          </w:p>
        </w:tc>
        <w:tc>
          <w:tcPr>
            <w:tcW w:w="4110" w:type="dxa"/>
            <w:vAlign w:val="center"/>
          </w:tcPr>
          <w:p w14:paraId="4AE7FB54"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综合实践活动课程的特性、价值及理念</w:t>
            </w:r>
          </w:p>
        </w:tc>
        <w:tc>
          <w:tcPr>
            <w:tcW w:w="1701" w:type="dxa"/>
            <w:vAlign w:val="center"/>
          </w:tcPr>
          <w:p w14:paraId="40A1B42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目标2</w:t>
            </w:r>
          </w:p>
        </w:tc>
        <w:tc>
          <w:tcPr>
            <w:tcW w:w="1418" w:type="dxa"/>
            <w:vAlign w:val="center"/>
          </w:tcPr>
          <w:p w14:paraId="168A53C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3-4</w:t>
            </w:r>
            <w:r>
              <w:rPr>
                <w:rFonts w:ascii="宋体" w:eastAsia="宋体" w:hAnsi="宋体" w:cs="Times New Roman" w:hint="eastAsia"/>
                <w:kern w:val="0"/>
                <w:szCs w:val="21"/>
              </w:rPr>
              <w:t>、4-</w:t>
            </w:r>
            <w:r>
              <w:rPr>
                <w:rFonts w:ascii="宋体" w:eastAsia="宋体" w:hAnsi="宋体" w:cs="Times New Roman"/>
                <w:kern w:val="0"/>
                <w:szCs w:val="21"/>
              </w:rPr>
              <w:t>1</w:t>
            </w:r>
          </w:p>
        </w:tc>
        <w:tc>
          <w:tcPr>
            <w:tcW w:w="708" w:type="dxa"/>
            <w:gridSpan w:val="2"/>
            <w:vAlign w:val="center"/>
          </w:tcPr>
          <w:p w14:paraId="53BCD7E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709" w:type="dxa"/>
            <w:vAlign w:val="center"/>
          </w:tcPr>
          <w:p w14:paraId="0EB488C0"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2A379213" w14:textId="77777777">
        <w:trPr>
          <w:trHeight w:val="412"/>
          <w:jc w:val="center"/>
        </w:trPr>
        <w:tc>
          <w:tcPr>
            <w:tcW w:w="568" w:type="dxa"/>
            <w:vAlign w:val="center"/>
          </w:tcPr>
          <w:p w14:paraId="6DE9F83D"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4110" w:type="dxa"/>
            <w:vAlign w:val="center"/>
          </w:tcPr>
          <w:p w14:paraId="43E53312"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小学综合实践活动的课程目标与</w:t>
            </w:r>
            <w:r>
              <w:rPr>
                <w:rFonts w:ascii="宋体" w:eastAsia="宋体" w:hAnsi="宋体" w:cs="宋体"/>
                <w:kern w:val="0"/>
                <w:szCs w:val="21"/>
              </w:rPr>
              <w:t>内容</w:t>
            </w:r>
          </w:p>
        </w:tc>
        <w:tc>
          <w:tcPr>
            <w:tcW w:w="1701" w:type="dxa"/>
            <w:vAlign w:val="center"/>
          </w:tcPr>
          <w:p w14:paraId="4AE51D9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2</w:t>
            </w:r>
          </w:p>
        </w:tc>
        <w:tc>
          <w:tcPr>
            <w:tcW w:w="1418" w:type="dxa"/>
            <w:vAlign w:val="center"/>
          </w:tcPr>
          <w:p w14:paraId="52AC3052"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3-</w:t>
            </w:r>
            <w:r>
              <w:rPr>
                <w:rFonts w:ascii="宋体" w:eastAsia="宋体" w:hAnsi="宋体" w:cs="Times New Roman"/>
                <w:kern w:val="0"/>
                <w:szCs w:val="21"/>
              </w:rPr>
              <w:t>4</w:t>
            </w:r>
            <w:r>
              <w:rPr>
                <w:rFonts w:ascii="宋体" w:eastAsia="宋体" w:hAnsi="宋体" w:cs="Times New Roman" w:hint="eastAsia"/>
                <w:kern w:val="0"/>
                <w:szCs w:val="21"/>
              </w:rPr>
              <w:t>、4-1</w:t>
            </w:r>
          </w:p>
        </w:tc>
        <w:tc>
          <w:tcPr>
            <w:tcW w:w="708" w:type="dxa"/>
            <w:gridSpan w:val="2"/>
            <w:vAlign w:val="center"/>
          </w:tcPr>
          <w:p w14:paraId="32C6A22A"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09480013"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21B91E11" w14:textId="77777777">
        <w:trPr>
          <w:trHeight w:val="459"/>
          <w:jc w:val="center"/>
        </w:trPr>
        <w:tc>
          <w:tcPr>
            <w:tcW w:w="568" w:type="dxa"/>
            <w:vAlign w:val="center"/>
          </w:tcPr>
          <w:p w14:paraId="30EBAD15"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4110" w:type="dxa"/>
            <w:vAlign w:val="center"/>
          </w:tcPr>
          <w:p w14:paraId="5C5BD1B9"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小学综合实践活动设计的原则</w:t>
            </w:r>
          </w:p>
        </w:tc>
        <w:tc>
          <w:tcPr>
            <w:tcW w:w="1701" w:type="dxa"/>
            <w:vAlign w:val="center"/>
          </w:tcPr>
          <w:p w14:paraId="498990E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5</w:t>
            </w:r>
          </w:p>
        </w:tc>
        <w:tc>
          <w:tcPr>
            <w:tcW w:w="1418" w:type="dxa"/>
            <w:vAlign w:val="center"/>
          </w:tcPr>
          <w:p w14:paraId="3D88E0EF"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472A03B2"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31DC997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76F7F684"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40165B64" w14:textId="77777777">
        <w:trPr>
          <w:trHeight w:val="425"/>
          <w:jc w:val="center"/>
        </w:trPr>
        <w:tc>
          <w:tcPr>
            <w:tcW w:w="568" w:type="dxa"/>
            <w:vAlign w:val="center"/>
          </w:tcPr>
          <w:p w14:paraId="55C32C3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4110" w:type="dxa"/>
            <w:vAlign w:val="center"/>
          </w:tcPr>
          <w:p w14:paraId="3B853DF6"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小学综合实践活动设计的过程</w:t>
            </w:r>
          </w:p>
        </w:tc>
        <w:tc>
          <w:tcPr>
            <w:tcW w:w="1701" w:type="dxa"/>
            <w:vAlign w:val="center"/>
          </w:tcPr>
          <w:p w14:paraId="01A6CE6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5</w:t>
            </w:r>
          </w:p>
        </w:tc>
        <w:tc>
          <w:tcPr>
            <w:tcW w:w="1418" w:type="dxa"/>
            <w:vAlign w:val="center"/>
          </w:tcPr>
          <w:p w14:paraId="774801B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20764583"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74557FFD"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0F1BFF1B"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600D76CE" w14:textId="77777777">
        <w:trPr>
          <w:trHeight w:val="496"/>
          <w:jc w:val="center"/>
        </w:trPr>
        <w:tc>
          <w:tcPr>
            <w:tcW w:w="568" w:type="dxa"/>
            <w:vAlign w:val="center"/>
          </w:tcPr>
          <w:p w14:paraId="34BCE81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4110" w:type="dxa"/>
            <w:vAlign w:val="center"/>
          </w:tcPr>
          <w:p w14:paraId="4E208F40"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小学综合实践活动设计的方法</w:t>
            </w:r>
          </w:p>
        </w:tc>
        <w:tc>
          <w:tcPr>
            <w:tcW w:w="1701" w:type="dxa"/>
            <w:vAlign w:val="center"/>
          </w:tcPr>
          <w:p w14:paraId="52245C5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5</w:t>
            </w:r>
          </w:p>
        </w:tc>
        <w:tc>
          <w:tcPr>
            <w:tcW w:w="1418" w:type="dxa"/>
            <w:vAlign w:val="center"/>
          </w:tcPr>
          <w:p w14:paraId="57F88559"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74208331"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1E55E32B"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5FF89F8B"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024FA892" w14:textId="77777777">
        <w:trPr>
          <w:trHeight w:val="404"/>
          <w:jc w:val="center"/>
        </w:trPr>
        <w:tc>
          <w:tcPr>
            <w:tcW w:w="568" w:type="dxa"/>
            <w:vAlign w:val="center"/>
          </w:tcPr>
          <w:p w14:paraId="7F939878"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4110" w:type="dxa"/>
            <w:vAlign w:val="center"/>
          </w:tcPr>
          <w:p w14:paraId="5C4D396A"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小学综合实践活动方案的优化</w:t>
            </w:r>
          </w:p>
        </w:tc>
        <w:tc>
          <w:tcPr>
            <w:tcW w:w="1701" w:type="dxa"/>
            <w:vAlign w:val="center"/>
          </w:tcPr>
          <w:p w14:paraId="19A0813C"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5</w:t>
            </w:r>
          </w:p>
        </w:tc>
        <w:tc>
          <w:tcPr>
            <w:tcW w:w="1418" w:type="dxa"/>
            <w:vAlign w:val="center"/>
          </w:tcPr>
          <w:p w14:paraId="3D8A9996"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0932F19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026A655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46BE0196"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454F9835" w14:textId="77777777">
        <w:trPr>
          <w:trHeight w:val="551"/>
          <w:jc w:val="center"/>
        </w:trPr>
        <w:tc>
          <w:tcPr>
            <w:tcW w:w="568" w:type="dxa"/>
            <w:vAlign w:val="center"/>
          </w:tcPr>
          <w:p w14:paraId="4502A1AF"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4110" w:type="dxa"/>
            <w:vAlign w:val="center"/>
          </w:tcPr>
          <w:p w14:paraId="11019CB5"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小学综合实践活动课程的实施</w:t>
            </w:r>
          </w:p>
        </w:tc>
        <w:tc>
          <w:tcPr>
            <w:tcW w:w="1701" w:type="dxa"/>
            <w:vAlign w:val="center"/>
          </w:tcPr>
          <w:p w14:paraId="05E585FA" w14:textId="77777777" w:rsidR="00490B53" w:rsidRDefault="00000000">
            <w:pPr>
              <w:adjustRightInd w:val="0"/>
              <w:snapToGrid w:val="0"/>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目标</w:t>
            </w:r>
            <w:r>
              <w:rPr>
                <w:rFonts w:ascii="Times New Roman" w:eastAsia="宋体" w:hAnsi="Times New Roman" w:cs="Times New Roman"/>
                <w:szCs w:val="24"/>
              </w:rPr>
              <w:t>4</w:t>
            </w:r>
            <w:r>
              <w:rPr>
                <w:rFonts w:ascii="Times New Roman" w:eastAsia="宋体" w:hAnsi="Times New Roman" w:cs="Times New Roman" w:hint="eastAsia"/>
                <w:szCs w:val="24"/>
              </w:rPr>
              <w:t>、</w:t>
            </w:r>
            <w:r>
              <w:rPr>
                <w:rFonts w:ascii="Times New Roman" w:eastAsia="宋体" w:hAnsi="Times New Roman" w:cs="Times New Roman" w:hint="eastAsia"/>
                <w:szCs w:val="24"/>
              </w:rPr>
              <w:t>5</w:t>
            </w:r>
          </w:p>
        </w:tc>
        <w:tc>
          <w:tcPr>
            <w:tcW w:w="1418" w:type="dxa"/>
            <w:vAlign w:val="center"/>
          </w:tcPr>
          <w:p w14:paraId="51518077"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3EBA3B5C"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09840201"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284DA21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12</w:t>
            </w:r>
          </w:p>
        </w:tc>
      </w:tr>
      <w:tr w:rsidR="00490B53" w14:paraId="11AC58E1" w14:textId="77777777">
        <w:trPr>
          <w:trHeight w:val="551"/>
          <w:jc w:val="center"/>
        </w:trPr>
        <w:tc>
          <w:tcPr>
            <w:tcW w:w="568" w:type="dxa"/>
            <w:vAlign w:val="center"/>
          </w:tcPr>
          <w:p w14:paraId="198EF2E9"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hint="eastAsia"/>
                <w:szCs w:val="21"/>
              </w:rPr>
              <w:t>9</w:t>
            </w:r>
          </w:p>
        </w:tc>
        <w:tc>
          <w:tcPr>
            <w:tcW w:w="4110" w:type="dxa"/>
            <w:vAlign w:val="center"/>
          </w:tcPr>
          <w:p w14:paraId="1C099D54" w14:textId="77777777" w:rsidR="00490B53" w:rsidRDefault="00000000">
            <w:pPr>
              <w:adjustRightInd w:val="0"/>
              <w:snapToGrid w:val="0"/>
              <w:spacing w:line="276" w:lineRule="auto"/>
              <w:rPr>
                <w:rFonts w:ascii="宋体" w:eastAsia="宋体" w:hAnsi="宋体" w:cs="宋体"/>
                <w:kern w:val="0"/>
                <w:szCs w:val="21"/>
              </w:rPr>
            </w:pPr>
            <w:r>
              <w:rPr>
                <w:rFonts w:ascii="宋体" w:eastAsia="宋体" w:hAnsi="宋体" w:cs="宋体" w:hint="eastAsia"/>
                <w:kern w:val="0"/>
                <w:szCs w:val="21"/>
              </w:rPr>
              <w:t>小学综合实践活动课程的管理</w:t>
            </w:r>
          </w:p>
        </w:tc>
        <w:tc>
          <w:tcPr>
            <w:tcW w:w="1701" w:type="dxa"/>
            <w:vAlign w:val="center"/>
          </w:tcPr>
          <w:p w14:paraId="37E55A56" w14:textId="77777777" w:rsidR="00490B53" w:rsidRDefault="00000000">
            <w:pPr>
              <w:adjustRightInd w:val="0"/>
              <w:snapToGrid w:val="0"/>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目标</w:t>
            </w:r>
            <w:r>
              <w:rPr>
                <w:rFonts w:ascii="Times New Roman" w:eastAsia="宋体" w:hAnsi="Times New Roman" w:cs="Times New Roman"/>
                <w:szCs w:val="24"/>
              </w:rPr>
              <w:t>4</w:t>
            </w:r>
            <w:r>
              <w:rPr>
                <w:rFonts w:ascii="Times New Roman" w:eastAsia="宋体" w:hAnsi="Times New Roman" w:cs="Times New Roman" w:hint="eastAsia"/>
                <w:szCs w:val="24"/>
              </w:rPr>
              <w:t>、</w:t>
            </w:r>
            <w:r>
              <w:rPr>
                <w:rFonts w:ascii="Times New Roman" w:eastAsia="宋体" w:hAnsi="Times New Roman" w:cs="Times New Roman" w:hint="eastAsia"/>
                <w:szCs w:val="24"/>
              </w:rPr>
              <w:t>5</w:t>
            </w:r>
          </w:p>
        </w:tc>
        <w:tc>
          <w:tcPr>
            <w:tcW w:w="1418" w:type="dxa"/>
            <w:vAlign w:val="center"/>
          </w:tcPr>
          <w:p w14:paraId="74C75F45"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4-1</w:t>
            </w:r>
            <w:r>
              <w:rPr>
                <w:rFonts w:ascii="宋体" w:eastAsia="宋体" w:hAnsi="宋体" w:cs="Times New Roman" w:hint="eastAsia"/>
                <w:kern w:val="0"/>
                <w:szCs w:val="21"/>
              </w:rPr>
              <w:t>、4-</w:t>
            </w:r>
            <w:r>
              <w:rPr>
                <w:rFonts w:ascii="宋体" w:eastAsia="宋体" w:hAnsi="宋体" w:cs="Times New Roman"/>
                <w:kern w:val="0"/>
                <w:szCs w:val="21"/>
              </w:rPr>
              <w:t>1</w:t>
            </w:r>
          </w:p>
          <w:p w14:paraId="1F9EC597"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08" w:type="dxa"/>
            <w:gridSpan w:val="2"/>
            <w:vAlign w:val="center"/>
          </w:tcPr>
          <w:p w14:paraId="290EFE8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3F469419" w14:textId="77777777" w:rsidR="00490B53" w:rsidRDefault="00490B53">
            <w:pPr>
              <w:adjustRightInd w:val="0"/>
              <w:snapToGrid w:val="0"/>
              <w:spacing w:line="276" w:lineRule="auto"/>
              <w:jc w:val="center"/>
              <w:rPr>
                <w:rFonts w:ascii="宋体" w:eastAsia="宋体" w:hAnsi="宋体" w:cs="Times New Roman"/>
                <w:kern w:val="0"/>
                <w:szCs w:val="21"/>
              </w:rPr>
            </w:pPr>
          </w:p>
        </w:tc>
      </w:tr>
      <w:tr w:rsidR="00490B53" w14:paraId="3501B172" w14:textId="77777777">
        <w:trPr>
          <w:trHeight w:val="411"/>
          <w:jc w:val="center"/>
        </w:trPr>
        <w:tc>
          <w:tcPr>
            <w:tcW w:w="7804" w:type="dxa"/>
            <w:gridSpan w:val="5"/>
            <w:vAlign w:val="center"/>
          </w:tcPr>
          <w:p w14:paraId="1BDA6264" w14:textId="77777777" w:rsidR="00490B53" w:rsidRDefault="00000000">
            <w:pPr>
              <w:adjustRightInd w:val="0"/>
              <w:snapToGrid w:val="0"/>
              <w:spacing w:line="276" w:lineRule="auto"/>
              <w:jc w:val="center"/>
              <w:rPr>
                <w:rFonts w:ascii="宋体" w:eastAsia="宋体" w:hAnsi="宋体" w:cs="Times New Roman"/>
                <w:szCs w:val="21"/>
              </w:rPr>
            </w:pPr>
            <w:r>
              <w:rPr>
                <w:rFonts w:ascii="宋体" w:eastAsia="宋体" w:hAnsi="宋体" w:cs="Times New Roman"/>
                <w:szCs w:val="21"/>
              </w:rPr>
              <w:t>合计</w:t>
            </w:r>
          </w:p>
        </w:tc>
        <w:tc>
          <w:tcPr>
            <w:tcW w:w="701" w:type="dxa"/>
            <w:vAlign w:val="center"/>
          </w:tcPr>
          <w:p w14:paraId="23FD6814"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16</w:t>
            </w:r>
          </w:p>
        </w:tc>
        <w:tc>
          <w:tcPr>
            <w:tcW w:w="709" w:type="dxa"/>
            <w:vAlign w:val="center"/>
          </w:tcPr>
          <w:p w14:paraId="4B8E8142" w14:textId="77777777" w:rsidR="00490B53" w:rsidRDefault="00000000">
            <w:pPr>
              <w:adjustRightInd w:val="0"/>
              <w:snapToGrid w:val="0"/>
              <w:spacing w:line="276" w:lineRule="auto"/>
              <w:jc w:val="center"/>
              <w:rPr>
                <w:rFonts w:ascii="宋体" w:eastAsia="宋体" w:hAnsi="宋体" w:cs="Times New Roman"/>
                <w:kern w:val="0"/>
                <w:szCs w:val="21"/>
              </w:rPr>
            </w:pPr>
            <w:r>
              <w:rPr>
                <w:rFonts w:ascii="宋体" w:eastAsia="宋体" w:hAnsi="宋体" w:cs="Times New Roman"/>
                <w:kern w:val="0"/>
                <w:szCs w:val="21"/>
              </w:rPr>
              <w:t>16</w:t>
            </w:r>
          </w:p>
        </w:tc>
      </w:tr>
    </w:tbl>
    <w:p w14:paraId="1D012E8B" w14:textId="77777777" w:rsidR="00490B53" w:rsidRDefault="00490B53">
      <w:pPr>
        <w:spacing w:line="360" w:lineRule="auto"/>
        <w:rPr>
          <w:rFonts w:ascii="宋体" w:eastAsia="宋体" w:hAnsi="宋体" w:cs="Times New Roman"/>
          <w:b/>
          <w:sz w:val="24"/>
          <w:szCs w:val="24"/>
        </w:rPr>
      </w:pPr>
      <w:bookmarkStart w:id="206" w:name="_Toc27847381"/>
    </w:p>
    <w:p w14:paraId="516352F3"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课内实践</w:t>
      </w:r>
      <w:bookmarkEnd w:id="206"/>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744"/>
        <w:gridCol w:w="3488"/>
        <w:gridCol w:w="718"/>
        <w:gridCol w:w="1128"/>
        <w:gridCol w:w="820"/>
        <w:gridCol w:w="615"/>
      </w:tblGrid>
      <w:tr w:rsidR="00490B53" w14:paraId="31EB2D6A" w14:textId="77777777">
        <w:trPr>
          <w:trHeight w:val="434"/>
          <w:jc w:val="center"/>
        </w:trPr>
        <w:tc>
          <w:tcPr>
            <w:tcW w:w="621" w:type="dxa"/>
            <w:shd w:val="clear" w:color="auto" w:fill="FFFFFF"/>
            <w:vAlign w:val="center"/>
          </w:tcPr>
          <w:p w14:paraId="6A7226EA" w14:textId="77777777" w:rsidR="00490B53" w:rsidRDefault="00000000">
            <w:pPr>
              <w:spacing w:line="276" w:lineRule="auto"/>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44" w:type="dxa"/>
            <w:shd w:val="clear" w:color="auto" w:fill="FFFFFF"/>
            <w:vAlign w:val="center"/>
          </w:tcPr>
          <w:p w14:paraId="384BDBC4"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488" w:type="dxa"/>
            <w:shd w:val="clear" w:color="auto" w:fill="FFFFFF"/>
            <w:vAlign w:val="center"/>
          </w:tcPr>
          <w:p w14:paraId="513AB23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18" w:type="dxa"/>
            <w:shd w:val="clear" w:color="auto" w:fill="FFFFFF"/>
            <w:vAlign w:val="center"/>
          </w:tcPr>
          <w:p w14:paraId="53D4A54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学时</w:t>
            </w:r>
          </w:p>
        </w:tc>
        <w:tc>
          <w:tcPr>
            <w:tcW w:w="1128" w:type="dxa"/>
            <w:shd w:val="clear" w:color="auto" w:fill="FFFFFF"/>
            <w:vAlign w:val="center"/>
          </w:tcPr>
          <w:p w14:paraId="1FD65E54"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20" w:type="dxa"/>
            <w:shd w:val="clear" w:color="auto" w:fill="FFFFFF"/>
            <w:tcMar>
              <w:left w:w="28" w:type="dxa"/>
              <w:right w:w="28" w:type="dxa"/>
            </w:tcMar>
            <w:vAlign w:val="center"/>
          </w:tcPr>
          <w:p w14:paraId="7DED90CE"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类型</w:t>
            </w:r>
          </w:p>
        </w:tc>
        <w:tc>
          <w:tcPr>
            <w:tcW w:w="615" w:type="dxa"/>
            <w:shd w:val="clear" w:color="auto" w:fill="FFFFFF"/>
            <w:tcMar>
              <w:left w:w="28" w:type="dxa"/>
              <w:right w:w="28" w:type="dxa"/>
            </w:tcMar>
            <w:vAlign w:val="center"/>
          </w:tcPr>
          <w:p w14:paraId="1DD93C4E"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备注</w:t>
            </w:r>
          </w:p>
        </w:tc>
      </w:tr>
      <w:tr w:rsidR="00490B53" w14:paraId="06FE9CB6" w14:textId="77777777">
        <w:trPr>
          <w:trHeight w:val="1163"/>
          <w:jc w:val="center"/>
        </w:trPr>
        <w:tc>
          <w:tcPr>
            <w:tcW w:w="621" w:type="dxa"/>
            <w:vAlign w:val="center"/>
          </w:tcPr>
          <w:p w14:paraId="263A146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744" w:type="dxa"/>
            <w:vAlign w:val="center"/>
          </w:tcPr>
          <w:p w14:paraId="1D2C6AB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最新政策研读</w:t>
            </w:r>
          </w:p>
        </w:tc>
        <w:tc>
          <w:tcPr>
            <w:tcW w:w="3488" w:type="dxa"/>
            <w:vAlign w:val="center"/>
          </w:tcPr>
          <w:p w14:paraId="4C05A42C"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认真学习</w:t>
            </w:r>
            <w:r>
              <w:rPr>
                <w:rFonts w:ascii="宋体" w:eastAsia="宋体" w:hAnsi="宋体" w:cs="Times New Roman" w:hint="eastAsia"/>
                <w:szCs w:val="21"/>
              </w:rPr>
              <w:t>《中小学综合实践活动课程指导纲要》，</w:t>
            </w:r>
            <w:r>
              <w:rPr>
                <w:rFonts w:ascii="宋体" w:eastAsia="宋体" w:hAnsi="宋体" w:cs="Times New Roman"/>
                <w:szCs w:val="21"/>
              </w:rPr>
              <w:t>撰写一份</w:t>
            </w:r>
            <w:r>
              <w:rPr>
                <w:rFonts w:ascii="宋体" w:eastAsia="宋体" w:hAnsi="宋体" w:cs="Times New Roman" w:hint="eastAsia"/>
                <w:szCs w:val="21"/>
              </w:rPr>
              <w:t>学习报告</w:t>
            </w:r>
            <w:r>
              <w:rPr>
                <w:rFonts w:ascii="宋体" w:eastAsia="宋体" w:hAnsi="宋体" w:cs="Times New Roman"/>
                <w:szCs w:val="21"/>
              </w:rPr>
              <w:t>，并</w:t>
            </w:r>
            <w:r>
              <w:rPr>
                <w:rFonts w:ascii="宋体" w:eastAsia="宋体" w:hAnsi="宋体" w:cs="Times New Roman" w:hint="eastAsia"/>
                <w:szCs w:val="21"/>
              </w:rPr>
              <w:t>与</w:t>
            </w:r>
            <w:r>
              <w:rPr>
                <w:rFonts w:ascii="宋体" w:eastAsia="宋体" w:hAnsi="宋体" w:cs="Times New Roman"/>
                <w:szCs w:val="21"/>
              </w:rPr>
              <w:t>同学交流</w:t>
            </w:r>
          </w:p>
        </w:tc>
        <w:tc>
          <w:tcPr>
            <w:tcW w:w="718" w:type="dxa"/>
            <w:vAlign w:val="center"/>
          </w:tcPr>
          <w:p w14:paraId="0F781BB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28" w:type="dxa"/>
            <w:vAlign w:val="center"/>
          </w:tcPr>
          <w:p w14:paraId="0DCB9B9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r>
              <w:rPr>
                <w:rFonts w:ascii="宋体" w:eastAsia="宋体" w:hAnsi="宋体" w:cs="Times New Roman"/>
                <w:bCs/>
                <w:szCs w:val="21"/>
              </w:rPr>
              <w:t>4</w:t>
            </w:r>
            <w:r>
              <w:rPr>
                <w:rFonts w:ascii="宋体" w:eastAsia="宋体" w:hAnsi="宋体" w:cs="Times New Roman" w:hint="eastAsia"/>
                <w:bCs/>
                <w:szCs w:val="21"/>
              </w:rPr>
              <w:t>、4-1</w:t>
            </w:r>
          </w:p>
        </w:tc>
        <w:tc>
          <w:tcPr>
            <w:tcW w:w="820" w:type="dxa"/>
            <w:tcMar>
              <w:left w:w="28" w:type="dxa"/>
              <w:right w:w="28" w:type="dxa"/>
            </w:tcMar>
            <w:vAlign w:val="center"/>
          </w:tcPr>
          <w:p w14:paraId="571BAE9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5" w:type="dxa"/>
            <w:tcMar>
              <w:left w:w="28" w:type="dxa"/>
              <w:right w:w="28" w:type="dxa"/>
            </w:tcMar>
            <w:vAlign w:val="center"/>
          </w:tcPr>
          <w:p w14:paraId="5C06ABE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708C135F" w14:textId="77777777">
        <w:trPr>
          <w:trHeight w:val="1163"/>
          <w:jc w:val="center"/>
        </w:trPr>
        <w:tc>
          <w:tcPr>
            <w:tcW w:w="621" w:type="dxa"/>
            <w:vAlign w:val="center"/>
          </w:tcPr>
          <w:p w14:paraId="70CE9E0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744" w:type="dxa"/>
            <w:vAlign w:val="center"/>
          </w:tcPr>
          <w:p w14:paraId="419136F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模块</w:t>
            </w:r>
            <w:proofErr w:type="gramStart"/>
            <w:r>
              <w:rPr>
                <w:rFonts w:ascii="宋体" w:eastAsia="宋体" w:hAnsi="宋体" w:cs="Times New Roman" w:hint="eastAsia"/>
                <w:szCs w:val="21"/>
              </w:rPr>
              <w:t>一</w:t>
            </w:r>
            <w:proofErr w:type="gramEnd"/>
            <w:r>
              <w:rPr>
                <w:rFonts w:ascii="宋体" w:eastAsia="宋体" w:hAnsi="宋体" w:cs="Times New Roman" w:hint="eastAsia"/>
                <w:szCs w:val="21"/>
              </w:rPr>
              <w:t>考察探究的设计与实施</w:t>
            </w:r>
          </w:p>
        </w:tc>
        <w:tc>
          <w:tcPr>
            <w:tcW w:w="3488" w:type="dxa"/>
            <w:vAlign w:val="center"/>
          </w:tcPr>
          <w:p w14:paraId="7AF6025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选择</w:t>
            </w:r>
            <w:r>
              <w:rPr>
                <w:rFonts w:ascii="宋体" w:eastAsia="宋体" w:hAnsi="宋体" w:cs="Times New Roman"/>
                <w:szCs w:val="21"/>
              </w:rPr>
              <w:t>一个</w:t>
            </w:r>
            <w:r>
              <w:rPr>
                <w:rFonts w:ascii="宋体" w:eastAsia="宋体" w:hAnsi="宋体" w:cs="Times New Roman" w:hint="eastAsia"/>
                <w:szCs w:val="21"/>
              </w:rPr>
              <w:t>考查探究的主题</w:t>
            </w:r>
            <w:r>
              <w:rPr>
                <w:rFonts w:ascii="宋体" w:eastAsia="宋体" w:hAnsi="宋体" w:cs="Times New Roman"/>
                <w:szCs w:val="21"/>
              </w:rPr>
              <w:t>，</w:t>
            </w:r>
            <w:r>
              <w:rPr>
                <w:rFonts w:ascii="宋体" w:eastAsia="宋体" w:hAnsi="宋体" w:cs="Times New Roman" w:hint="eastAsia"/>
                <w:szCs w:val="21"/>
              </w:rPr>
              <w:t>设计</w:t>
            </w:r>
            <w:r>
              <w:rPr>
                <w:rFonts w:ascii="宋体" w:eastAsia="宋体" w:hAnsi="宋体" w:cs="Times New Roman"/>
                <w:szCs w:val="21"/>
              </w:rPr>
              <w:t>研究性学习方案，并具体开展</w:t>
            </w:r>
            <w:r>
              <w:rPr>
                <w:rFonts w:ascii="宋体" w:eastAsia="宋体" w:hAnsi="宋体" w:cs="Times New Roman" w:hint="eastAsia"/>
                <w:szCs w:val="21"/>
              </w:rPr>
              <w:t>进行一次专题研究</w:t>
            </w:r>
          </w:p>
        </w:tc>
        <w:tc>
          <w:tcPr>
            <w:tcW w:w="718" w:type="dxa"/>
            <w:vAlign w:val="center"/>
          </w:tcPr>
          <w:p w14:paraId="4AC472F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28" w:type="dxa"/>
            <w:vAlign w:val="center"/>
          </w:tcPr>
          <w:p w14:paraId="6D7B196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4-1、4-2</w:t>
            </w:r>
          </w:p>
          <w:p w14:paraId="268ACD6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6-2、8-1</w:t>
            </w:r>
          </w:p>
        </w:tc>
        <w:tc>
          <w:tcPr>
            <w:tcW w:w="820" w:type="dxa"/>
            <w:tcMar>
              <w:left w:w="28" w:type="dxa"/>
              <w:right w:w="28" w:type="dxa"/>
            </w:tcMar>
            <w:vAlign w:val="center"/>
          </w:tcPr>
          <w:p w14:paraId="35F5BC0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5" w:type="dxa"/>
            <w:tcMar>
              <w:left w:w="28" w:type="dxa"/>
              <w:right w:w="28" w:type="dxa"/>
            </w:tcMar>
            <w:vAlign w:val="center"/>
          </w:tcPr>
          <w:p w14:paraId="2F3A744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007E47A3" w14:textId="77777777">
        <w:trPr>
          <w:trHeight w:val="1163"/>
          <w:jc w:val="center"/>
        </w:trPr>
        <w:tc>
          <w:tcPr>
            <w:tcW w:w="621" w:type="dxa"/>
            <w:vAlign w:val="center"/>
          </w:tcPr>
          <w:p w14:paraId="48D0113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p>
        </w:tc>
        <w:tc>
          <w:tcPr>
            <w:tcW w:w="1744" w:type="dxa"/>
            <w:vAlign w:val="center"/>
          </w:tcPr>
          <w:p w14:paraId="7130F518"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模块二社会服务的设计与实施</w:t>
            </w:r>
          </w:p>
        </w:tc>
        <w:tc>
          <w:tcPr>
            <w:tcW w:w="3488" w:type="dxa"/>
            <w:vAlign w:val="center"/>
          </w:tcPr>
          <w:p w14:paraId="7E37878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选择</w:t>
            </w:r>
            <w:r>
              <w:rPr>
                <w:rFonts w:ascii="宋体" w:eastAsia="宋体" w:hAnsi="宋体" w:cs="Times New Roman"/>
                <w:szCs w:val="21"/>
              </w:rPr>
              <w:t>一个</w:t>
            </w:r>
            <w:r>
              <w:rPr>
                <w:rFonts w:ascii="宋体" w:eastAsia="宋体" w:hAnsi="宋体" w:cs="Times New Roman" w:hint="eastAsia"/>
                <w:szCs w:val="21"/>
              </w:rPr>
              <w:t>社会服务主题</w:t>
            </w:r>
            <w:r>
              <w:rPr>
                <w:rFonts w:ascii="宋体" w:eastAsia="宋体" w:hAnsi="宋体" w:cs="Times New Roman"/>
                <w:szCs w:val="21"/>
              </w:rPr>
              <w:t>，设计活动方案并具体</w:t>
            </w:r>
            <w:r>
              <w:rPr>
                <w:rFonts w:ascii="宋体" w:eastAsia="宋体" w:hAnsi="宋体" w:cs="Times New Roman" w:hint="eastAsia"/>
                <w:szCs w:val="21"/>
              </w:rPr>
              <w:t>开展</w:t>
            </w:r>
            <w:r>
              <w:rPr>
                <w:rFonts w:ascii="宋体" w:eastAsia="宋体" w:hAnsi="宋体" w:cs="Times New Roman"/>
                <w:szCs w:val="21"/>
              </w:rPr>
              <w:t>活动</w:t>
            </w:r>
          </w:p>
        </w:tc>
        <w:tc>
          <w:tcPr>
            <w:tcW w:w="718" w:type="dxa"/>
            <w:vAlign w:val="center"/>
          </w:tcPr>
          <w:p w14:paraId="3358843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28" w:type="dxa"/>
            <w:vAlign w:val="center"/>
          </w:tcPr>
          <w:p w14:paraId="65D60BC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4-1、4-2</w:t>
            </w:r>
          </w:p>
          <w:p w14:paraId="5F8E8F2F"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6-2、8-1</w:t>
            </w:r>
          </w:p>
        </w:tc>
        <w:tc>
          <w:tcPr>
            <w:tcW w:w="820" w:type="dxa"/>
            <w:tcMar>
              <w:left w:w="28" w:type="dxa"/>
              <w:right w:w="28" w:type="dxa"/>
            </w:tcMar>
            <w:vAlign w:val="center"/>
          </w:tcPr>
          <w:p w14:paraId="7B17D94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5" w:type="dxa"/>
            <w:tcMar>
              <w:left w:w="28" w:type="dxa"/>
              <w:right w:w="28" w:type="dxa"/>
            </w:tcMar>
            <w:vAlign w:val="center"/>
          </w:tcPr>
          <w:p w14:paraId="5CF6BB5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01080D7E" w14:textId="77777777">
        <w:trPr>
          <w:trHeight w:val="1163"/>
          <w:jc w:val="center"/>
        </w:trPr>
        <w:tc>
          <w:tcPr>
            <w:tcW w:w="621" w:type="dxa"/>
            <w:vAlign w:val="center"/>
          </w:tcPr>
          <w:p w14:paraId="078EE6D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w:t>
            </w:r>
          </w:p>
        </w:tc>
        <w:tc>
          <w:tcPr>
            <w:tcW w:w="1744" w:type="dxa"/>
            <w:vAlign w:val="center"/>
          </w:tcPr>
          <w:p w14:paraId="1039DF6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模块</w:t>
            </w:r>
            <w:proofErr w:type="gramStart"/>
            <w:r>
              <w:rPr>
                <w:rFonts w:ascii="宋体" w:eastAsia="宋体" w:hAnsi="宋体" w:cs="Times New Roman" w:hint="eastAsia"/>
                <w:szCs w:val="21"/>
              </w:rPr>
              <w:t>三设计</w:t>
            </w:r>
            <w:proofErr w:type="gramEnd"/>
            <w:r>
              <w:rPr>
                <w:rFonts w:ascii="宋体" w:eastAsia="宋体" w:hAnsi="宋体" w:cs="Times New Roman" w:hint="eastAsia"/>
                <w:szCs w:val="21"/>
              </w:rPr>
              <w:t>制作的设计与实施</w:t>
            </w:r>
          </w:p>
        </w:tc>
        <w:tc>
          <w:tcPr>
            <w:tcW w:w="3488" w:type="dxa"/>
            <w:vAlign w:val="center"/>
          </w:tcPr>
          <w:p w14:paraId="173B7075"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设计一份</w:t>
            </w:r>
            <w:proofErr w:type="gramStart"/>
            <w:r>
              <w:rPr>
                <w:rFonts w:ascii="宋体" w:eastAsia="宋体" w:hAnsi="宋体" w:cs="Times New Roman" w:hint="eastAsia"/>
                <w:szCs w:val="21"/>
              </w:rPr>
              <w:t>劳技制作</w:t>
            </w:r>
            <w:proofErr w:type="gramEnd"/>
            <w:r>
              <w:rPr>
                <w:rFonts w:ascii="宋体" w:eastAsia="宋体" w:hAnsi="宋体" w:cs="Times New Roman" w:hint="eastAsia"/>
                <w:szCs w:val="21"/>
              </w:rPr>
              <w:t>活动方案并提交</w:t>
            </w:r>
            <w:proofErr w:type="gramStart"/>
            <w:r>
              <w:rPr>
                <w:rFonts w:ascii="宋体" w:eastAsia="宋体" w:hAnsi="宋体" w:cs="Times New Roman" w:hint="eastAsia"/>
                <w:szCs w:val="21"/>
              </w:rPr>
              <w:t>劳技</w:t>
            </w:r>
            <w:r>
              <w:rPr>
                <w:rFonts w:ascii="宋体" w:eastAsia="宋体" w:hAnsi="宋体" w:cs="Times New Roman"/>
                <w:szCs w:val="21"/>
              </w:rPr>
              <w:t>作品</w:t>
            </w:r>
            <w:proofErr w:type="gramEnd"/>
            <w:r>
              <w:rPr>
                <w:rFonts w:ascii="宋体" w:eastAsia="宋体" w:hAnsi="宋体" w:cs="Times New Roman"/>
                <w:szCs w:val="21"/>
              </w:rPr>
              <w:t>一件</w:t>
            </w:r>
          </w:p>
        </w:tc>
        <w:tc>
          <w:tcPr>
            <w:tcW w:w="718" w:type="dxa"/>
            <w:vAlign w:val="center"/>
          </w:tcPr>
          <w:p w14:paraId="5E55FD0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4</w:t>
            </w:r>
          </w:p>
        </w:tc>
        <w:tc>
          <w:tcPr>
            <w:tcW w:w="1128" w:type="dxa"/>
            <w:vAlign w:val="center"/>
          </w:tcPr>
          <w:p w14:paraId="23D8C07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4-1、4-2</w:t>
            </w:r>
          </w:p>
          <w:p w14:paraId="4D5B3E09"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6-2、8-1</w:t>
            </w:r>
          </w:p>
        </w:tc>
        <w:tc>
          <w:tcPr>
            <w:tcW w:w="820" w:type="dxa"/>
            <w:tcMar>
              <w:left w:w="28" w:type="dxa"/>
              <w:right w:w="28" w:type="dxa"/>
            </w:tcMar>
            <w:vAlign w:val="center"/>
          </w:tcPr>
          <w:p w14:paraId="4067C5B2"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w:t>
            </w:r>
            <w:r>
              <w:rPr>
                <w:rFonts w:ascii="宋体" w:eastAsia="宋体" w:hAnsi="宋体" w:cs="Times New Roman"/>
                <w:bCs/>
                <w:szCs w:val="21"/>
              </w:rPr>
              <w:t>性</w:t>
            </w:r>
          </w:p>
        </w:tc>
        <w:tc>
          <w:tcPr>
            <w:tcW w:w="615" w:type="dxa"/>
            <w:tcMar>
              <w:left w:w="28" w:type="dxa"/>
              <w:right w:w="28" w:type="dxa"/>
            </w:tcMar>
            <w:vAlign w:val="center"/>
          </w:tcPr>
          <w:p w14:paraId="6818231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必</w:t>
            </w:r>
            <w:r>
              <w:rPr>
                <w:rFonts w:ascii="宋体" w:eastAsia="宋体" w:hAnsi="宋体" w:cs="Times New Roman"/>
                <w:bCs/>
                <w:szCs w:val="21"/>
              </w:rPr>
              <w:t>做</w:t>
            </w:r>
          </w:p>
        </w:tc>
      </w:tr>
    </w:tbl>
    <w:p w14:paraId="2CFA5B37" w14:textId="77777777" w:rsidR="00490B53" w:rsidRDefault="00000000">
      <w:pPr>
        <w:spacing w:line="360" w:lineRule="auto"/>
        <w:ind w:firstLineChars="200" w:firstLine="420"/>
        <w:rPr>
          <w:rFonts w:ascii="宋体" w:eastAsia="宋体" w:hAnsi="宋体" w:cs="Times New Roman"/>
          <w:szCs w:val="21"/>
        </w:rPr>
      </w:pPr>
      <w:bookmarkStart w:id="207" w:name="_Toc27847382"/>
      <w:r>
        <w:rPr>
          <w:rFonts w:ascii="宋体" w:eastAsia="宋体" w:hAnsi="宋体" w:cs="Times New Roman" w:hint="eastAsia"/>
          <w:szCs w:val="21"/>
        </w:rPr>
        <w:t>注：实践项目第2、3、4项可根据学生实际在四大模块（考查探究、社会服务、设计制作、职业体验）中选择。</w:t>
      </w:r>
    </w:p>
    <w:p w14:paraId="1B8A088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五、课程实施</w:t>
      </w:r>
      <w:bookmarkEnd w:id="207"/>
    </w:p>
    <w:p w14:paraId="1976D7B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本课程的教学必须紧密结合小学开设综合实践活动课程的实际情况进行，同时也要在师范生中大力开展综合实践活动，培养师范生的实践能力。</w:t>
      </w:r>
    </w:p>
    <w:p w14:paraId="7F3E321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利用信息技术，将丰富多彩的综合实践活动案例引入课堂，充分利用视频、</w:t>
      </w:r>
      <w:r>
        <w:rPr>
          <w:rFonts w:ascii="Times New Roman" w:eastAsia="宋体" w:hAnsi="Times New Roman" w:cs="Times New Roman" w:hint="eastAsia"/>
          <w:sz w:val="24"/>
          <w:szCs w:val="24"/>
        </w:rPr>
        <w:t>QQ</w:t>
      </w:r>
      <w:r>
        <w:rPr>
          <w:rFonts w:ascii="Times New Roman" w:eastAsia="宋体" w:hAnsi="Times New Roman" w:cs="Times New Roman" w:hint="eastAsia"/>
          <w:sz w:val="24"/>
          <w:szCs w:val="24"/>
        </w:rPr>
        <w:t>群、毕博网络课程等手段辅助教学。</w:t>
      </w:r>
    </w:p>
    <w:p w14:paraId="1013FA01"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改革</w:t>
      </w:r>
      <w:r>
        <w:rPr>
          <w:rFonts w:ascii="Times New Roman" w:eastAsia="宋体" w:hAnsi="Times New Roman" w:cs="Times New Roman"/>
          <w:sz w:val="24"/>
          <w:szCs w:val="24"/>
        </w:rPr>
        <w:t>教学方法，</w:t>
      </w:r>
      <w:r>
        <w:rPr>
          <w:rFonts w:ascii="Times New Roman" w:eastAsia="宋体" w:hAnsi="Times New Roman" w:cs="Times New Roman" w:hint="eastAsia"/>
          <w:sz w:val="24"/>
          <w:szCs w:val="24"/>
        </w:rPr>
        <w:t>强化课堂实践，注重师范生综合实践活动设计与实施能力的培养。</w:t>
      </w:r>
    </w:p>
    <w:p w14:paraId="696AB43B" w14:textId="77777777" w:rsidR="00490B53" w:rsidRDefault="00000000">
      <w:pPr>
        <w:spacing w:line="360" w:lineRule="auto"/>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631AA582"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3D911A4B"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02AA8771"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1F05F63F" w14:textId="77777777">
        <w:trPr>
          <w:trHeight w:val="1972"/>
          <w:jc w:val="center"/>
        </w:trPr>
        <w:tc>
          <w:tcPr>
            <w:tcW w:w="582" w:type="dxa"/>
            <w:tcBorders>
              <w:left w:val="single" w:sz="8" w:space="0" w:color="auto"/>
            </w:tcBorders>
            <w:vAlign w:val="center"/>
          </w:tcPr>
          <w:p w14:paraId="104C538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5B2E4B9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1A1609D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5A8442DD"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3C6819AA" w14:textId="77777777">
        <w:trPr>
          <w:trHeight w:val="4058"/>
          <w:jc w:val="center"/>
        </w:trPr>
        <w:tc>
          <w:tcPr>
            <w:tcW w:w="582" w:type="dxa"/>
            <w:tcBorders>
              <w:left w:val="single" w:sz="8" w:space="0" w:color="auto"/>
            </w:tcBorders>
            <w:vAlign w:val="center"/>
          </w:tcPr>
          <w:p w14:paraId="42C4A02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0C4207F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5C393160"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1928201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3364FC7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4436F5D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0B8310C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3E28696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2F617C7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49F0194D"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1B076A6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068AAE1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11448D2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0DE8F0B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3015AA70" w14:textId="77777777">
        <w:trPr>
          <w:trHeight w:val="3142"/>
          <w:jc w:val="center"/>
        </w:trPr>
        <w:tc>
          <w:tcPr>
            <w:tcW w:w="582" w:type="dxa"/>
            <w:tcBorders>
              <w:left w:val="single" w:sz="8" w:space="0" w:color="auto"/>
            </w:tcBorders>
            <w:vAlign w:val="center"/>
          </w:tcPr>
          <w:p w14:paraId="00AD5F8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1636B6E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4C13953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2650F18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0A4FB326"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2E98752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29D2089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799F888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784490E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7978F32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75F7E163" w14:textId="77777777">
        <w:trPr>
          <w:trHeight w:val="1176"/>
          <w:jc w:val="center"/>
        </w:trPr>
        <w:tc>
          <w:tcPr>
            <w:tcW w:w="582" w:type="dxa"/>
            <w:tcBorders>
              <w:left w:val="single" w:sz="8" w:space="0" w:color="auto"/>
            </w:tcBorders>
            <w:vAlign w:val="center"/>
          </w:tcPr>
          <w:p w14:paraId="4A38613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4</w:t>
            </w:r>
          </w:p>
        </w:tc>
        <w:tc>
          <w:tcPr>
            <w:tcW w:w="993" w:type="dxa"/>
            <w:tcMar>
              <w:left w:w="28" w:type="dxa"/>
              <w:right w:w="28" w:type="dxa"/>
            </w:tcMar>
            <w:vAlign w:val="center"/>
          </w:tcPr>
          <w:p w14:paraId="6FF6E66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6DF1F2A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4DB9481B" w14:textId="77777777">
        <w:trPr>
          <w:trHeight w:val="1692"/>
          <w:jc w:val="center"/>
        </w:trPr>
        <w:tc>
          <w:tcPr>
            <w:tcW w:w="582" w:type="dxa"/>
            <w:tcBorders>
              <w:left w:val="single" w:sz="8" w:space="0" w:color="auto"/>
            </w:tcBorders>
            <w:vAlign w:val="center"/>
          </w:tcPr>
          <w:p w14:paraId="418E8D9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14DBF3F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552A1C99"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本课程考核的方式为开卷笔试。监考由学院统一安排。有下列情况之一者，总评成绩为不及格：</w:t>
            </w:r>
          </w:p>
          <w:p w14:paraId="4B97EE5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1E9ED0B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58100EEC" w14:textId="77777777" w:rsidR="00490B53" w:rsidRDefault="00490B53">
      <w:pPr>
        <w:spacing w:line="360" w:lineRule="auto"/>
        <w:rPr>
          <w:rFonts w:ascii="宋体" w:eastAsia="宋体" w:hAnsi="宋体" w:cs="Times New Roman"/>
          <w:b/>
          <w:sz w:val="28"/>
          <w:szCs w:val="28"/>
        </w:rPr>
      </w:pPr>
    </w:p>
    <w:p w14:paraId="7B1948C6" w14:textId="77777777" w:rsidR="00490B53" w:rsidRDefault="00000000">
      <w:pPr>
        <w:spacing w:line="360" w:lineRule="auto"/>
        <w:ind w:firstLine="560"/>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1409DA5B"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（一）课程考核包括期末考试、平时考核（作业、考勤等）和课内实践考核，期末考试采用开卷笔试。</w:t>
      </w:r>
    </w:p>
    <w:p w14:paraId="590A837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（二）课程成绩=平时成绩×20%+课内实践成绩×20%+期末考试成绩×60%。</w:t>
      </w:r>
    </w:p>
    <w:p w14:paraId="03614A3D" w14:textId="77777777" w:rsidR="00490B53" w:rsidRDefault="00000000">
      <w:pPr>
        <w:spacing w:line="360" w:lineRule="auto"/>
        <w:ind w:firstLine="480"/>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p w14:paraId="4669C4E0" w14:textId="77777777" w:rsidR="00490B53" w:rsidRDefault="00490B53">
      <w:pPr>
        <w:spacing w:line="360" w:lineRule="auto"/>
        <w:ind w:firstLine="480"/>
        <w:rPr>
          <w:rFonts w:ascii="宋体" w:eastAsia="宋体" w:hAnsi="宋体" w:cs="Times New Roman"/>
          <w:b/>
          <w:sz w:val="24"/>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68CE1663" w14:textId="77777777">
        <w:tc>
          <w:tcPr>
            <w:tcW w:w="624" w:type="dxa"/>
            <w:shd w:val="clear" w:color="auto" w:fill="FFFFFF"/>
            <w:tcMar>
              <w:left w:w="57" w:type="dxa"/>
              <w:right w:w="57" w:type="dxa"/>
            </w:tcMar>
            <w:vAlign w:val="center"/>
          </w:tcPr>
          <w:p w14:paraId="62B2A07C"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79C3B073"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63553232"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5673A345"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2D4B789E"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vAlign w:val="center"/>
          </w:tcPr>
          <w:p w14:paraId="435F041D"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课程目标</w:t>
            </w:r>
          </w:p>
        </w:tc>
        <w:tc>
          <w:tcPr>
            <w:tcW w:w="1276" w:type="dxa"/>
            <w:shd w:val="clear" w:color="auto" w:fill="FFFFFF"/>
            <w:vAlign w:val="center"/>
          </w:tcPr>
          <w:p w14:paraId="2F2DA7A6"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考核</w:t>
            </w:r>
            <w:r>
              <w:rPr>
                <w:rFonts w:ascii="宋体" w:eastAsia="宋体" w:hAnsi="宋体" w:cs="Times New Roman"/>
                <w:b/>
                <w:szCs w:val="24"/>
              </w:rPr>
              <w:t>内容</w:t>
            </w:r>
          </w:p>
        </w:tc>
        <w:tc>
          <w:tcPr>
            <w:tcW w:w="1276" w:type="dxa"/>
            <w:shd w:val="clear" w:color="auto" w:fill="FFFFFF"/>
            <w:vAlign w:val="center"/>
          </w:tcPr>
          <w:p w14:paraId="0585605A" w14:textId="77777777" w:rsidR="00490B53" w:rsidRDefault="00000000">
            <w:pPr>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4DBDFDC7" w14:textId="77777777">
        <w:trPr>
          <w:trHeight w:val="1907"/>
        </w:trPr>
        <w:tc>
          <w:tcPr>
            <w:tcW w:w="624" w:type="dxa"/>
            <w:tcMar>
              <w:left w:w="57" w:type="dxa"/>
              <w:right w:w="57" w:type="dxa"/>
            </w:tcMar>
            <w:vAlign w:val="center"/>
          </w:tcPr>
          <w:p w14:paraId="453DCEE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134" w:type="dxa"/>
            <w:vAlign w:val="center"/>
          </w:tcPr>
          <w:p w14:paraId="6F38105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709" w:type="dxa"/>
            <w:vAlign w:val="center"/>
          </w:tcPr>
          <w:p w14:paraId="54D7ED4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693" w:type="dxa"/>
            <w:vAlign w:val="center"/>
          </w:tcPr>
          <w:p w14:paraId="7AB70A5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276" w:type="dxa"/>
            <w:vAlign w:val="center"/>
          </w:tcPr>
          <w:p w14:paraId="5B13CED8"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21F31368"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053C3595"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76" w:type="dxa"/>
            <w:vAlign w:val="center"/>
          </w:tcPr>
          <w:p w14:paraId="71E03C77"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综合实践</w:t>
            </w:r>
            <w:r>
              <w:rPr>
                <w:rFonts w:ascii="宋体" w:eastAsia="宋体" w:hAnsi="宋体" w:cs="Times New Roman"/>
                <w:szCs w:val="24"/>
              </w:rPr>
              <w:t>活动</w:t>
            </w:r>
            <w:r>
              <w:rPr>
                <w:rFonts w:ascii="宋体" w:eastAsia="宋体" w:hAnsi="宋体" w:cs="Times New Roman" w:hint="eastAsia"/>
                <w:szCs w:val="24"/>
              </w:rPr>
              <w:t>课程的理念</w:t>
            </w:r>
            <w:r>
              <w:rPr>
                <w:rFonts w:ascii="宋体" w:eastAsia="宋体" w:hAnsi="宋体" w:cs="Times New Roman"/>
                <w:szCs w:val="24"/>
              </w:rPr>
              <w:t>、目标</w:t>
            </w:r>
            <w:r>
              <w:rPr>
                <w:rFonts w:ascii="宋体" w:eastAsia="宋体" w:hAnsi="宋体" w:cs="Times New Roman" w:hint="eastAsia"/>
                <w:szCs w:val="24"/>
              </w:rPr>
              <w:t>、内容</w:t>
            </w:r>
            <w:r>
              <w:rPr>
                <w:rFonts w:ascii="宋体" w:eastAsia="宋体" w:hAnsi="宋体" w:cs="Times New Roman"/>
                <w:szCs w:val="24"/>
              </w:rPr>
              <w:t>及</w:t>
            </w:r>
            <w:r>
              <w:rPr>
                <w:rFonts w:ascii="宋体" w:eastAsia="宋体" w:hAnsi="宋体" w:cs="Times New Roman" w:hint="eastAsia"/>
                <w:szCs w:val="24"/>
              </w:rPr>
              <w:t>活动设计</w:t>
            </w:r>
          </w:p>
        </w:tc>
        <w:tc>
          <w:tcPr>
            <w:tcW w:w="1276" w:type="dxa"/>
            <w:vAlign w:val="center"/>
          </w:tcPr>
          <w:p w14:paraId="427C88EE" w14:textId="77777777" w:rsidR="00490B53" w:rsidRDefault="00000000">
            <w:pPr>
              <w:jc w:val="center"/>
              <w:rPr>
                <w:rFonts w:ascii="宋体" w:eastAsia="宋体" w:hAnsi="宋体" w:cs="Times New Roman"/>
                <w:szCs w:val="21"/>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1</w:t>
            </w:r>
          </w:p>
          <w:p w14:paraId="3E9DFB49" w14:textId="77777777" w:rsidR="00490B53" w:rsidRDefault="00000000">
            <w:pPr>
              <w:jc w:val="center"/>
              <w:rPr>
                <w:rFonts w:ascii="宋体" w:eastAsia="宋体" w:hAnsi="宋体" w:cs="Times New Roman"/>
                <w:szCs w:val="24"/>
              </w:rPr>
            </w:pPr>
            <w:r>
              <w:rPr>
                <w:rFonts w:ascii="宋体" w:eastAsia="宋体" w:hAnsi="宋体" w:cs="Times New Roman"/>
                <w:szCs w:val="21"/>
              </w:rPr>
              <w:t>4-2</w:t>
            </w:r>
          </w:p>
        </w:tc>
      </w:tr>
      <w:tr w:rsidR="00490B53" w14:paraId="66E46F5D" w14:textId="77777777">
        <w:trPr>
          <w:trHeight w:val="1583"/>
        </w:trPr>
        <w:tc>
          <w:tcPr>
            <w:tcW w:w="624" w:type="dxa"/>
            <w:tcMar>
              <w:left w:w="57" w:type="dxa"/>
              <w:right w:w="57" w:type="dxa"/>
            </w:tcMar>
            <w:vAlign w:val="center"/>
          </w:tcPr>
          <w:p w14:paraId="0CBDA87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课内实践</w:t>
            </w:r>
            <w:r>
              <w:rPr>
                <w:rFonts w:ascii="Times New Roman" w:eastAsia="宋体" w:hAnsi="Times New Roman" w:cs="Times New Roman"/>
                <w:szCs w:val="24"/>
              </w:rPr>
              <w:t>成绩</w:t>
            </w:r>
          </w:p>
        </w:tc>
        <w:tc>
          <w:tcPr>
            <w:tcW w:w="1134" w:type="dxa"/>
            <w:vAlign w:val="center"/>
          </w:tcPr>
          <w:p w14:paraId="62F4A9A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方案（</w:t>
            </w:r>
            <w:r>
              <w:rPr>
                <w:rFonts w:ascii="Times New Roman" w:eastAsia="宋体" w:hAnsi="Times New Roman" w:cs="Times New Roman"/>
                <w:szCs w:val="24"/>
              </w:rPr>
              <w:t>报告）</w:t>
            </w:r>
            <w:r>
              <w:rPr>
                <w:rFonts w:ascii="Times New Roman" w:eastAsia="宋体" w:hAnsi="Times New Roman" w:cs="Times New Roman" w:hint="eastAsia"/>
                <w:szCs w:val="24"/>
              </w:rPr>
              <w:t>评价</w:t>
            </w:r>
            <w:r>
              <w:rPr>
                <w:rFonts w:ascii="Times New Roman" w:eastAsia="宋体" w:hAnsi="Times New Roman" w:cs="Times New Roman" w:hint="eastAsia"/>
                <w:szCs w:val="24"/>
              </w:rPr>
              <w:t>+</w:t>
            </w: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09" w:type="dxa"/>
            <w:vAlign w:val="center"/>
          </w:tcPr>
          <w:p w14:paraId="5F1D765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693" w:type="dxa"/>
            <w:vAlign w:val="center"/>
          </w:tcPr>
          <w:p w14:paraId="0852899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认真完成</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个项目的课内实践，提交相应的学习</w:t>
            </w:r>
            <w:r>
              <w:rPr>
                <w:rFonts w:ascii="Times New Roman" w:eastAsia="宋体" w:hAnsi="Times New Roman" w:cs="Times New Roman"/>
                <w:szCs w:val="21"/>
              </w:rPr>
              <w:t>心</w:t>
            </w:r>
            <w:r>
              <w:rPr>
                <w:rFonts w:ascii="Times New Roman" w:eastAsia="宋体" w:hAnsi="Times New Roman" w:cs="Times New Roman" w:hint="eastAsia"/>
                <w:szCs w:val="21"/>
              </w:rPr>
              <w:t>得</w:t>
            </w:r>
            <w:r>
              <w:rPr>
                <w:rFonts w:ascii="Times New Roman" w:eastAsia="宋体" w:hAnsi="Times New Roman" w:cs="Times New Roman"/>
                <w:szCs w:val="21"/>
              </w:rPr>
              <w:t>、</w:t>
            </w:r>
            <w:r>
              <w:rPr>
                <w:rFonts w:ascii="Times New Roman" w:eastAsia="宋体" w:hAnsi="Times New Roman" w:cs="Times New Roman" w:hint="eastAsia"/>
                <w:szCs w:val="21"/>
              </w:rPr>
              <w:t>设计</w:t>
            </w:r>
            <w:r>
              <w:rPr>
                <w:rFonts w:ascii="Times New Roman" w:eastAsia="宋体" w:hAnsi="Times New Roman" w:cs="Times New Roman"/>
                <w:szCs w:val="21"/>
              </w:rPr>
              <w:t>方案</w:t>
            </w:r>
            <w:r>
              <w:rPr>
                <w:rFonts w:ascii="Times New Roman" w:eastAsia="宋体" w:hAnsi="Times New Roman" w:cs="Times New Roman" w:hint="eastAsia"/>
                <w:szCs w:val="21"/>
              </w:rPr>
              <w:t>，并尝试</w:t>
            </w:r>
            <w:r>
              <w:rPr>
                <w:rFonts w:ascii="Times New Roman" w:eastAsia="宋体" w:hAnsi="Times New Roman" w:cs="Times New Roman"/>
                <w:szCs w:val="21"/>
              </w:rPr>
              <w:t>将活动方案付诸实施</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个项目成绩取平均分作为课内实践分。</w:t>
            </w:r>
          </w:p>
        </w:tc>
        <w:tc>
          <w:tcPr>
            <w:tcW w:w="1276" w:type="dxa"/>
            <w:vAlign w:val="center"/>
          </w:tcPr>
          <w:p w14:paraId="6174CAA8"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588F6B5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3课程目标4</w:t>
            </w:r>
          </w:p>
          <w:p w14:paraId="1115E06B"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4"/>
              </w:rPr>
              <w:t>课程</w:t>
            </w:r>
            <w:r>
              <w:rPr>
                <w:rFonts w:ascii="宋体" w:eastAsia="宋体" w:hAnsi="宋体" w:cs="Times New Roman"/>
                <w:szCs w:val="24"/>
              </w:rPr>
              <w:t>目标</w:t>
            </w:r>
            <w:r>
              <w:rPr>
                <w:rFonts w:ascii="宋体" w:eastAsia="宋体" w:hAnsi="宋体" w:cs="Times New Roman" w:hint="eastAsia"/>
                <w:szCs w:val="24"/>
              </w:rPr>
              <w:t>5</w:t>
            </w:r>
          </w:p>
        </w:tc>
        <w:tc>
          <w:tcPr>
            <w:tcW w:w="1276" w:type="dxa"/>
            <w:vAlign w:val="center"/>
          </w:tcPr>
          <w:p w14:paraId="0F4F2D5C"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4"/>
              </w:rPr>
              <w:t>综合</w:t>
            </w:r>
            <w:r>
              <w:rPr>
                <w:rFonts w:ascii="宋体" w:eastAsia="宋体" w:hAnsi="宋体" w:cs="Times New Roman"/>
                <w:szCs w:val="24"/>
              </w:rPr>
              <w:t>实践活动课程的理念、</w:t>
            </w:r>
            <w:r>
              <w:rPr>
                <w:rFonts w:ascii="宋体" w:eastAsia="宋体" w:hAnsi="宋体" w:cs="Times New Roman" w:hint="eastAsia"/>
                <w:szCs w:val="24"/>
              </w:rPr>
              <w:t>综合实践活动</w:t>
            </w:r>
            <w:r>
              <w:rPr>
                <w:rFonts w:ascii="宋体" w:eastAsia="宋体" w:hAnsi="宋体" w:cs="Times New Roman"/>
                <w:szCs w:val="24"/>
              </w:rPr>
              <w:t>方案</w:t>
            </w:r>
            <w:r>
              <w:rPr>
                <w:rFonts w:ascii="宋体" w:eastAsia="宋体" w:hAnsi="宋体" w:cs="Times New Roman" w:hint="eastAsia"/>
                <w:szCs w:val="24"/>
              </w:rPr>
              <w:t>设计与</w:t>
            </w:r>
            <w:r>
              <w:rPr>
                <w:rFonts w:ascii="宋体" w:eastAsia="宋体" w:hAnsi="宋体" w:cs="Times New Roman"/>
                <w:szCs w:val="24"/>
              </w:rPr>
              <w:t>实施</w:t>
            </w:r>
          </w:p>
        </w:tc>
        <w:tc>
          <w:tcPr>
            <w:tcW w:w="1276" w:type="dxa"/>
            <w:vAlign w:val="center"/>
          </w:tcPr>
          <w:p w14:paraId="6B8BD6A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4-1、4-2</w:t>
            </w:r>
          </w:p>
          <w:p w14:paraId="6EB668EE"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1"/>
              </w:rPr>
              <w:t>6-2、8</w:t>
            </w:r>
            <w:r>
              <w:rPr>
                <w:rFonts w:ascii="宋体" w:eastAsia="宋体" w:hAnsi="宋体" w:cs="Times New Roman"/>
                <w:szCs w:val="21"/>
              </w:rPr>
              <w:t>-1</w:t>
            </w:r>
          </w:p>
        </w:tc>
      </w:tr>
      <w:tr w:rsidR="00490B53" w14:paraId="09885601" w14:textId="77777777">
        <w:trPr>
          <w:trHeight w:val="2112"/>
        </w:trPr>
        <w:tc>
          <w:tcPr>
            <w:tcW w:w="624" w:type="dxa"/>
            <w:tcMar>
              <w:left w:w="57" w:type="dxa"/>
              <w:right w:w="57" w:type="dxa"/>
            </w:tcMar>
            <w:vAlign w:val="center"/>
          </w:tcPr>
          <w:p w14:paraId="64913B3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134" w:type="dxa"/>
            <w:vAlign w:val="center"/>
          </w:tcPr>
          <w:p w14:paraId="3298C30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开卷笔试</w:t>
            </w:r>
          </w:p>
        </w:tc>
        <w:tc>
          <w:tcPr>
            <w:tcW w:w="709" w:type="dxa"/>
            <w:vAlign w:val="center"/>
          </w:tcPr>
          <w:p w14:paraId="297EE9E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 xml:space="preserve">60 </w:t>
            </w:r>
            <w:r>
              <w:rPr>
                <w:rFonts w:ascii="Times New Roman" w:eastAsia="宋体" w:hAnsi="Times New Roman" w:cs="Times New Roman"/>
                <w:szCs w:val="24"/>
              </w:rPr>
              <w:t>%</w:t>
            </w:r>
          </w:p>
        </w:tc>
        <w:tc>
          <w:tcPr>
            <w:tcW w:w="2693" w:type="dxa"/>
            <w:vAlign w:val="center"/>
          </w:tcPr>
          <w:p w14:paraId="04DF9D7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试卷题型包括简答题、分析题、设计题等题型，一方面考核师范生对综合</w:t>
            </w:r>
            <w:r>
              <w:rPr>
                <w:rFonts w:ascii="Times New Roman" w:eastAsia="宋体" w:hAnsi="Times New Roman" w:cs="Times New Roman"/>
                <w:szCs w:val="21"/>
              </w:rPr>
              <w:t>实践活动</w:t>
            </w:r>
            <w:r>
              <w:rPr>
                <w:rFonts w:ascii="Times New Roman" w:eastAsia="宋体" w:hAnsi="Times New Roman" w:cs="Times New Roman" w:hint="eastAsia"/>
                <w:szCs w:val="21"/>
              </w:rPr>
              <w:t>理论知识的掌握情况，另一方面考核师范</w:t>
            </w:r>
            <w:proofErr w:type="gramStart"/>
            <w:r>
              <w:rPr>
                <w:rFonts w:ascii="Times New Roman" w:eastAsia="宋体" w:hAnsi="Times New Roman" w:cs="Times New Roman" w:hint="eastAsia"/>
                <w:szCs w:val="21"/>
              </w:rPr>
              <w:t>生运用</w:t>
            </w:r>
            <w:proofErr w:type="gramEnd"/>
            <w:r>
              <w:rPr>
                <w:rFonts w:ascii="Times New Roman" w:eastAsia="宋体" w:hAnsi="Times New Roman" w:cs="Times New Roman" w:hint="eastAsia"/>
                <w:szCs w:val="21"/>
              </w:rPr>
              <w:t>所学理论解决问题的能力。</w:t>
            </w:r>
          </w:p>
        </w:tc>
        <w:tc>
          <w:tcPr>
            <w:tcW w:w="1276" w:type="dxa"/>
            <w:vAlign w:val="center"/>
          </w:tcPr>
          <w:p w14:paraId="11A84BE0"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007396F6"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6D7312E3"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p w14:paraId="72A87F2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课程目标</w:t>
            </w:r>
            <w:r>
              <w:rPr>
                <w:rFonts w:ascii="宋体" w:eastAsia="宋体" w:hAnsi="宋体" w:cs="Times New Roman"/>
                <w:szCs w:val="21"/>
              </w:rPr>
              <w:t>5</w:t>
            </w:r>
          </w:p>
        </w:tc>
        <w:tc>
          <w:tcPr>
            <w:tcW w:w="1276" w:type="dxa"/>
            <w:vAlign w:val="center"/>
          </w:tcPr>
          <w:p w14:paraId="45230E1A" w14:textId="77777777" w:rsidR="00490B53" w:rsidRDefault="00000000">
            <w:pPr>
              <w:jc w:val="center"/>
              <w:rPr>
                <w:rFonts w:ascii="宋体" w:eastAsia="宋体" w:hAnsi="宋体" w:cs="Times New Roman"/>
                <w:szCs w:val="21"/>
              </w:rPr>
            </w:pPr>
            <w:r>
              <w:rPr>
                <w:rFonts w:ascii="宋体" w:eastAsia="宋体" w:hAnsi="宋体" w:cs="宋体" w:hint="eastAsia"/>
                <w:kern w:val="0"/>
                <w:szCs w:val="21"/>
              </w:rPr>
              <w:t>综合实践</w:t>
            </w:r>
            <w:r>
              <w:rPr>
                <w:rFonts w:ascii="宋体" w:eastAsia="宋体" w:hAnsi="宋体" w:cs="宋体"/>
                <w:kern w:val="0"/>
                <w:szCs w:val="21"/>
              </w:rPr>
              <w:t>活动课程的基本</w:t>
            </w:r>
            <w:r>
              <w:rPr>
                <w:rFonts w:ascii="宋体" w:eastAsia="宋体" w:hAnsi="宋体" w:cs="宋体" w:hint="eastAsia"/>
                <w:kern w:val="0"/>
                <w:szCs w:val="21"/>
              </w:rPr>
              <w:t>理论、</w:t>
            </w:r>
            <w:r>
              <w:rPr>
                <w:rFonts w:ascii="宋体" w:eastAsia="宋体" w:hAnsi="宋体" w:cs="宋体"/>
                <w:kern w:val="0"/>
                <w:szCs w:val="21"/>
              </w:rPr>
              <w:t>活动方案评价、优化</w:t>
            </w:r>
          </w:p>
        </w:tc>
        <w:tc>
          <w:tcPr>
            <w:tcW w:w="1276" w:type="dxa"/>
            <w:vAlign w:val="center"/>
          </w:tcPr>
          <w:p w14:paraId="6CE0DCED" w14:textId="77777777" w:rsidR="00490B53" w:rsidRDefault="00000000">
            <w:pPr>
              <w:rPr>
                <w:rFonts w:ascii="宋体" w:eastAsia="宋体" w:hAnsi="宋体" w:cs="Times New Roman"/>
                <w:szCs w:val="21"/>
              </w:rPr>
            </w:pPr>
            <w:r>
              <w:rPr>
                <w:rFonts w:ascii="宋体" w:eastAsia="宋体" w:hAnsi="宋体" w:cs="Times New Roman"/>
                <w:szCs w:val="21"/>
              </w:rPr>
              <w:t>3-4</w:t>
            </w:r>
            <w:r>
              <w:rPr>
                <w:rFonts w:ascii="宋体" w:eastAsia="宋体" w:hAnsi="宋体" w:cs="Times New Roman" w:hint="eastAsia"/>
                <w:szCs w:val="21"/>
              </w:rPr>
              <w:t>、4-1、4-2、6-2</w:t>
            </w:r>
          </w:p>
        </w:tc>
      </w:tr>
    </w:tbl>
    <w:p w14:paraId="4E58190A" w14:textId="77777777" w:rsidR="00490B53" w:rsidRDefault="00490B53">
      <w:pPr>
        <w:spacing w:line="360" w:lineRule="auto"/>
        <w:ind w:firstLine="480"/>
        <w:rPr>
          <w:rFonts w:ascii="宋体" w:eastAsia="宋体" w:hAnsi="宋体" w:cs="Times New Roman"/>
          <w:sz w:val="24"/>
        </w:rPr>
      </w:pPr>
    </w:p>
    <w:p w14:paraId="24C562B6" w14:textId="77777777" w:rsidR="00490B53" w:rsidRDefault="00000000">
      <w:pPr>
        <w:spacing w:line="360" w:lineRule="auto"/>
        <w:ind w:firstLine="480"/>
        <w:rPr>
          <w:rFonts w:ascii="宋体" w:eastAsia="宋体" w:hAnsi="宋体" w:cs="Times New Roman"/>
          <w:b/>
          <w:bCs/>
          <w:sz w:val="24"/>
        </w:rPr>
      </w:pPr>
      <w:r>
        <w:rPr>
          <w:rFonts w:ascii="宋体" w:eastAsia="宋体" w:hAnsi="宋体" w:cs="Times New Roman"/>
          <w:b/>
          <w:bCs/>
          <w:sz w:val="24"/>
        </w:rPr>
        <w:t>（三）</w:t>
      </w:r>
      <w:r>
        <w:rPr>
          <w:rFonts w:ascii="宋体" w:eastAsia="宋体" w:hAnsi="宋体" w:cs="Times New Roman" w:hint="eastAsia"/>
          <w:b/>
          <w:bCs/>
          <w:sz w:val="24"/>
        </w:rPr>
        <w:t>课程目标及考核方式权重分配表</w:t>
      </w:r>
    </w:p>
    <w:tbl>
      <w:tblPr>
        <w:tblW w:w="902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4"/>
        <w:gridCol w:w="1814"/>
        <w:gridCol w:w="2192"/>
        <w:gridCol w:w="1840"/>
        <w:gridCol w:w="1132"/>
      </w:tblGrid>
      <w:tr w:rsidR="00490B53" w14:paraId="0044BC22" w14:textId="77777777">
        <w:trPr>
          <w:trHeight w:val="403"/>
          <w:jc w:val="center"/>
        </w:trPr>
        <w:tc>
          <w:tcPr>
            <w:tcW w:w="3858" w:type="dxa"/>
            <w:gridSpan w:val="2"/>
            <w:shd w:val="clear" w:color="auto" w:fill="auto"/>
            <w:vAlign w:val="center"/>
          </w:tcPr>
          <w:p w14:paraId="43689D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lastRenderedPageBreak/>
              <w:t>课程目标及权重</w:t>
            </w:r>
          </w:p>
        </w:tc>
        <w:tc>
          <w:tcPr>
            <w:tcW w:w="5164" w:type="dxa"/>
            <w:gridSpan w:val="3"/>
            <w:shd w:val="clear" w:color="auto" w:fill="auto"/>
            <w:vAlign w:val="center"/>
          </w:tcPr>
          <w:p w14:paraId="1F7FAE0C"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627FF50D" w14:textId="77777777">
        <w:trPr>
          <w:trHeight w:val="523"/>
          <w:jc w:val="center"/>
        </w:trPr>
        <w:tc>
          <w:tcPr>
            <w:tcW w:w="2044" w:type="dxa"/>
            <w:shd w:val="clear" w:color="auto" w:fill="auto"/>
            <w:vAlign w:val="center"/>
          </w:tcPr>
          <w:p w14:paraId="67F2198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3" w:type="dxa"/>
            <w:shd w:val="clear" w:color="auto" w:fill="auto"/>
            <w:vAlign w:val="center"/>
          </w:tcPr>
          <w:p w14:paraId="4DCB0EB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2" w:type="dxa"/>
            <w:shd w:val="clear" w:color="auto" w:fill="auto"/>
            <w:vAlign w:val="center"/>
          </w:tcPr>
          <w:p w14:paraId="0200583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0" w:type="dxa"/>
            <w:shd w:val="clear" w:color="auto" w:fill="auto"/>
            <w:vAlign w:val="center"/>
          </w:tcPr>
          <w:p w14:paraId="62446E9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2" w:type="dxa"/>
          </w:tcPr>
          <w:p w14:paraId="7652D345"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3BCB99FC" w14:textId="77777777">
        <w:trPr>
          <w:trHeight w:val="375"/>
          <w:jc w:val="center"/>
        </w:trPr>
        <w:tc>
          <w:tcPr>
            <w:tcW w:w="2044" w:type="dxa"/>
            <w:vMerge w:val="restart"/>
            <w:shd w:val="clear" w:color="auto" w:fill="auto"/>
            <w:vAlign w:val="center"/>
          </w:tcPr>
          <w:p w14:paraId="61E8DEA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3" w:type="dxa"/>
            <w:vMerge w:val="restart"/>
            <w:shd w:val="clear" w:color="auto" w:fill="auto"/>
            <w:vAlign w:val="center"/>
          </w:tcPr>
          <w:p w14:paraId="3DB2418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w:t>
            </w:r>
          </w:p>
        </w:tc>
        <w:tc>
          <w:tcPr>
            <w:tcW w:w="2192" w:type="dxa"/>
            <w:shd w:val="clear" w:color="auto" w:fill="auto"/>
            <w:vAlign w:val="center"/>
          </w:tcPr>
          <w:p w14:paraId="7A87920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0" w:type="dxa"/>
            <w:shd w:val="clear" w:color="auto" w:fill="auto"/>
            <w:vAlign w:val="center"/>
          </w:tcPr>
          <w:p w14:paraId="3DF92DA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2" w:type="dxa"/>
            <w:vMerge w:val="restart"/>
            <w:vAlign w:val="center"/>
          </w:tcPr>
          <w:p w14:paraId="1B58E16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2450F64" w14:textId="77777777">
        <w:trPr>
          <w:trHeight w:val="332"/>
          <w:jc w:val="center"/>
        </w:trPr>
        <w:tc>
          <w:tcPr>
            <w:tcW w:w="2044" w:type="dxa"/>
            <w:vMerge/>
            <w:shd w:val="clear" w:color="auto" w:fill="auto"/>
            <w:vAlign w:val="center"/>
          </w:tcPr>
          <w:p w14:paraId="0CDF3E87"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6B6E7CAF"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08B235E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0" w:type="dxa"/>
            <w:shd w:val="clear" w:color="auto" w:fill="auto"/>
            <w:vAlign w:val="center"/>
          </w:tcPr>
          <w:p w14:paraId="37CA507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2" w:type="dxa"/>
            <w:vMerge/>
            <w:vAlign w:val="center"/>
          </w:tcPr>
          <w:p w14:paraId="677D702B" w14:textId="77777777" w:rsidR="00490B53" w:rsidRDefault="00490B53">
            <w:pPr>
              <w:widowControl/>
              <w:jc w:val="center"/>
              <w:rPr>
                <w:rFonts w:ascii="宋体" w:eastAsia="宋体" w:hAnsi="宋体" w:cs="Times New Roman"/>
                <w:kern w:val="0"/>
                <w:szCs w:val="21"/>
              </w:rPr>
            </w:pPr>
          </w:p>
        </w:tc>
      </w:tr>
      <w:tr w:rsidR="00490B53" w14:paraId="50BD1FDB" w14:textId="77777777">
        <w:trPr>
          <w:trHeight w:val="332"/>
          <w:jc w:val="center"/>
        </w:trPr>
        <w:tc>
          <w:tcPr>
            <w:tcW w:w="2044" w:type="dxa"/>
            <w:vMerge w:val="restart"/>
            <w:shd w:val="clear" w:color="auto" w:fill="auto"/>
            <w:vAlign w:val="center"/>
          </w:tcPr>
          <w:p w14:paraId="3E6C4D2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3" w:type="dxa"/>
            <w:vMerge w:val="restart"/>
            <w:shd w:val="clear" w:color="auto" w:fill="auto"/>
            <w:vAlign w:val="center"/>
          </w:tcPr>
          <w:p w14:paraId="5BD8217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92" w:type="dxa"/>
            <w:shd w:val="clear" w:color="auto" w:fill="auto"/>
            <w:vAlign w:val="center"/>
          </w:tcPr>
          <w:p w14:paraId="0D87AAD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0" w:type="dxa"/>
            <w:shd w:val="clear" w:color="auto" w:fill="auto"/>
            <w:vAlign w:val="center"/>
          </w:tcPr>
          <w:p w14:paraId="28B1DC3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2" w:type="dxa"/>
            <w:vMerge w:val="restart"/>
            <w:vAlign w:val="center"/>
          </w:tcPr>
          <w:p w14:paraId="4A58EE5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432F9E4" w14:textId="77777777">
        <w:trPr>
          <w:trHeight w:val="332"/>
          <w:jc w:val="center"/>
        </w:trPr>
        <w:tc>
          <w:tcPr>
            <w:tcW w:w="2044" w:type="dxa"/>
            <w:vMerge/>
            <w:shd w:val="clear" w:color="auto" w:fill="auto"/>
            <w:vAlign w:val="center"/>
          </w:tcPr>
          <w:p w14:paraId="027BE5A3"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66253FDB"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3E0FA3C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0" w:type="dxa"/>
            <w:shd w:val="clear" w:color="auto" w:fill="auto"/>
            <w:vAlign w:val="center"/>
          </w:tcPr>
          <w:p w14:paraId="790A02D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2" w:type="dxa"/>
            <w:vMerge/>
            <w:vAlign w:val="center"/>
          </w:tcPr>
          <w:p w14:paraId="101D0419" w14:textId="77777777" w:rsidR="00490B53" w:rsidRDefault="00490B53">
            <w:pPr>
              <w:widowControl/>
              <w:jc w:val="center"/>
              <w:rPr>
                <w:rFonts w:ascii="宋体" w:eastAsia="宋体" w:hAnsi="宋体" w:cs="Times New Roman"/>
                <w:kern w:val="0"/>
                <w:szCs w:val="21"/>
              </w:rPr>
            </w:pPr>
          </w:p>
        </w:tc>
      </w:tr>
      <w:tr w:rsidR="00490B53" w14:paraId="7AA67413" w14:textId="77777777">
        <w:trPr>
          <w:trHeight w:val="55"/>
          <w:jc w:val="center"/>
        </w:trPr>
        <w:tc>
          <w:tcPr>
            <w:tcW w:w="2044" w:type="dxa"/>
            <w:vMerge/>
            <w:shd w:val="clear" w:color="auto" w:fill="auto"/>
            <w:vAlign w:val="center"/>
          </w:tcPr>
          <w:p w14:paraId="72A96C41"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68AADDF1"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7E1148C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w:t>
            </w:r>
            <w:r>
              <w:rPr>
                <w:rFonts w:ascii="宋体" w:eastAsia="宋体" w:hAnsi="宋体" w:cs="Times New Roman"/>
                <w:kern w:val="0"/>
                <w:szCs w:val="21"/>
              </w:rPr>
              <w:t>实践</w:t>
            </w:r>
          </w:p>
        </w:tc>
        <w:tc>
          <w:tcPr>
            <w:tcW w:w="1840" w:type="dxa"/>
            <w:shd w:val="clear" w:color="auto" w:fill="auto"/>
            <w:vAlign w:val="center"/>
          </w:tcPr>
          <w:p w14:paraId="7821FF8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2" w:type="dxa"/>
            <w:vMerge/>
            <w:vAlign w:val="center"/>
          </w:tcPr>
          <w:p w14:paraId="4B54434B" w14:textId="77777777" w:rsidR="00490B53" w:rsidRDefault="00490B53">
            <w:pPr>
              <w:widowControl/>
              <w:jc w:val="center"/>
              <w:rPr>
                <w:rFonts w:ascii="宋体" w:eastAsia="宋体" w:hAnsi="宋体" w:cs="Times New Roman"/>
                <w:kern w:val="0"/>
                <w:szCs w:val="21"/>
              </w:rPr>
            </w:pPr>
          </w:p>
        </w:tc>
      </w:tr>
      <w:tr w:rsidR="00490B53" w14:paraId="1CB1637E" w14:textId="77777777">
        <w:trPr>
          <w:trHeight w:val="332"/>
          <w:jc w:val="center"/>
        </w:trPr>
        <w:tc>
          <w:tcPr>
            <w:tcW w:w="2044" w:type="dxa"/>
            <w:vMerge w:val="restart"/>
            <w:shd w:val="clear" w:color="auto" w:fill="auto"/>
            <w:vAlign w:val="center"/>
          </w:tcPr>
          <w:p w14:paraId="5EC0095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3" w:type="dxa"/>
            <w:vMerge w:val="restart"/>
            <w:shd w:val="clear" w:color="auto" w:fill="auto"/>
            <w:vAlign w:val="center"/>
          </w:tcPr>
          <w:p w14:paraId="0832518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192" w:type="dxa"/>
            <w:shd w:val="clear" w:color="auto" w:fill="auto"/>
            <w:vAlign w:val="center"/>
          </w:tcPr>
          <w:p w14:paraId="0D6F61F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0" w:type="dxa"/>
            <w:shd w:val="clear" w:color="auto" w:fill="auto"/>
            <w:vAlign w:val="center"/>
          </w:tcPr>
          <w:p w14:paraId="050F29F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2" w:type="dxa"/>
            <w:vMerge w:val="restart"/>
            <w:vAlign w:val="center"/>
          </w:tcPr>
          <w:p w14:paraId="31C9904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129BE32" w14:textId="77777777">
        <w:trPr>
          <w:trHeight w:val="332"/>
          <w:jc w:val="center"/>
        </w:trPr>
        <w:tc>
          <w:tcPr>
            <w:tcW w:w="2044" w:type="dxa"/>
            <w:vMerge/>
            <w:shd w:val="clear" w:color="auto" w:fill="auto"/>
            <w:vAlign w:val="center"/>
          </w:tcPr>
          <w:p w14:paraId="5C428EDF"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006FE066"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5F00654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0" w:type="dxa"/>
            <w:shd w:val="clear" w:color="auto" w:fill="auto"/>
            <w:vAlign w:val="center"/>
          </w:tcPr>
          <w:p w14:paraId="2D3AEFF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2" w:type="dxa"/>
            <w:vMerge/>
            <w:vAlign w:val="center"/>
          </w:tcPr>
          <w:p w14:paraId="49140C54" w14:textId="77777777" w:rsidR="00490B53" w:rsidRDefault="00490B53">
            <w:pPr>
              <w:widowControl/>
              <w:jc w:val="center"/>
              <w:rPr>
                <w:rFonts w:ascii="宋体" w:eastAsia="宋体" w:hAnsi="宋体" w:cs="Times New Roman"/>
                <w:kern w:val="0"/>
                <w:szCs w:val="21"/>
              </w:rPr>
            </w:pPr>
          </w:p>
        </w:tc>
      </w:tr>
      <w:tr w:rsidR="00490B53" w14:paraId="2FE70FF1" w14:textId="77777777">
        <w:trPr>
          <w:trHeight w:val="332"/>
          <w:jc w:val="center"/>
        </w:trPr>
        <w:tc>
          <w:tcPr>
            <w:tcW w:w="2044" w:type="dxa"/>
            <w:vMerge/>
            <w:shd w:val="clear" w:color="auto" w:fill="auto"/>
            <w:vAlign w:val="center"/>
          </w:tcPr>
          <w:p w14:paraId="5972492C"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106E01FE"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674F1B0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w:t>
            </w:r>
            <w:r>
              <w:rPr>
                <w:rFonts w:ascii="宋体" w:eastAsia="宋体" w:hAnsi="宋体" w:cs="Times New Roman"/>
                <w:kern w:val="0"/>
                <w:szCs w:val="21"/>
              </w:rPr>
              <w:t>内实践</w:t>
            </w:r>
          </w:p>
        </w:tc>
        <w:tc>
          <w:tcPr>
            <w:tcW w:w="1840" w:type="dxa"/>
            <w:shd w:val="clear" w:color="auto" w:fill="auto"/>
            <w:vAlign w:val="center"/>
          </w:tcPr>
          <w:p w14:paraId="60CDC14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2" w:type="dxa"/>
            <w:vMerge/>
            <w:vAlign w:val="center"/>
          </w:tcPr>
          <w:p w14:paraId="507B93EF" w14:textId="77777777" w:rsidR="00490B53" w:rsidRDefault="00490B53">
            <w:pPr>
              <w:widowControl/>
              <w:jc w:val="center"/>
              <w:rPr>
                <w:rFonts w:ascii="宋体" w:eastAsia="宋体" w:hAnsi="宋体" w:cs="Times New Roman"/>
                <w:kern w:val="0"/>
                <w:szCs w:val="21"/>
              </w:rPr>
            </w:pPr>
          </w:p>
        </w:tc>
      </w:tr>
      <w:tr w:rsidR="00490B53" w14:paraId="2E329E4C" w14:textId="77777777">
        <w:trPr>
          <w:trHeight w:val="332"/>
          <w:jc w:val="center"/>
        </w:trPr>
        <w:tc>
          <w:tcPr>
            <w:tcW w:w="2044" w:type="dxa"/>
            <w:vMerge w:val="restart"/>
            <w:shd w:val="clear" w:color="auto" w:fill="auto"/>
            <w:vAlign w:val="center"/>
          </w:tcPr>
          <w:p w14:paraId="4E5B5B6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3" w:type="dxa"/>
            <w:vMerge w:val="restart"/>
            <w:shd w:val="clear" w:color="auto" w:fill="auto"/>
            <w:vAlign w:val="center"/>
          </w:tcPr>
          <w:p w14:paraId="21CE69D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2192" w:type="dxa"/>
            <w:shd w:val="clear" w:color="auto" w:fill="auto"/>
            <w:vAlign w:val="center"/>
          </w:tcPr>
          <w:p w14:paraId="06C02F4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0" w:type="dxa"/>
            <w:shd w:val="clear" w:color="auto" w:fill="auto"/>
            <w:vAlign w:val="center"/>
          </w:tcPr>
          <w:p w14:paraId="15E1C70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2" w:type="dxa"/>
            <w:vMerge w:val="restart"/>
            <w:vAlign w:val="center"/>
          </w:tcPr>
          <w:p w14:paraId="119C248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95ED85A" w14:textId="77777777">
        <w:trPr>
          <w:trHeight w:val="332"/>
          <w:jc w:val="center"/>
        </w:trPr>
        <w:tc>
          <w:tcPr>
            <w:tcW w:w="2044" w:type="dxa"/>
            <w:vMerge/>
            <w:shd w:val="clear" w:color="auto" w:fill="auto"/>
            <w:vAlign w:val="center"/>
          </w:tcPr>
          <w:p w14:paraId="66EF8D1E"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0F05AAFE"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677D85B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0" w:type="dxa"/>
            <w:shd w:val="clear" w:color="auto" w:fill="auto"/>
            <w:vAlign w:val="center"/>
          </w:tcPr>
          <w:p w14:paraId="5580E86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2" w:type="dxa"/>
            <w:vMerge/>
          </w:tcPr>
          <w:p w14:paraId="4D6150A0" w14:textId="77777777" w:rsidR="00490B53" w:rsidRDefault="00490B53">
            <w:pPr>
              <w:widowControl/>
              <w:jc w:val="center"/>
              <w:rPr>
                <w:rFonts w:ascii="宋体" w:eastAsia="宋体" w:hAnsi="宋体" w:cs="Times New Roman"/>
                <w:kern w:val="0"/>
                <w:szCs w:val="21"/>
              </w:rPr>
            </w:pPr>
          </w:p>
        </w:tc>
      </w:tr>
      <w:tr w:rsidR="00490B53" w14:paraId="10851BBA" w14:textId="77777777">
        <w:trPr>
          <w:trHeight w:val="332"/>
          <w:jc w:val="center"/>
        </w:trPr>
        <w:tc>
          <w:tcPr>
            <w:tcW w:w="2044" w:type="dxa"/>
            <w:vMerge/>
            <w:shd w:val="clear" w:color="auto" w:fill="auto"/>
            <w:vAlign w:val="center"/>
          </w:tcPr>
          <w:p w14:paraId="369EC073"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0349C7C2"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408117F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0" w:type="dxa"/>
            <w:shd w:val="clear" w:color="auto" w:fill="auto"/>
            <w:vAlign w:val="center"/>
          </w:tcPr>
          <w:p w14:paraId="3382662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2" w:type="dxa"/>
            <w:vMerge/>
          </w:tcPr>
          <w:p w14:paraId="2C95F92E" w14:textId="77777777" w:rsidR="00490B53" w:rsidRDefault="00490B53">
            <w:pPr>
              <w:widowControl/>
              <w:jc w:val="center"/>
              <w:rPr>
                <w:rFonts w:ascii="宋体" w:eastAsia="宋体" w:hAnsi="宋体" w:cs="Times New Roman"/>
                <w:kern w:val="0"/>
                <w:szCs w:val="21"/>
              </w:rPr>
            </w:pPr>
          </w:p>
        </w:tc>
      </w:tr>
      <w:tr w:rsidR="00490B53" w14:paraId="4331EFE6" w14:textId="77777777">
        <w:trPr>
          <w:trHeight w:val="332"/>
          <w:jc w:val="center"/>
        </w:trPr>
        <w:tc>
          <w:tcPr>
            <w:tcW w:w="2044" w:type="dxa"/>
            <w:vMerge w:val="restart"/>
            <w:shd w:val="clear" w:color="auto" w:fill="auto"/>
            <w:vAlign w:val="center"/>
          </w:tcPr>
          <w:p w14:paraId="5D85630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课程目标5</w:t>
            </w:r>
          </w:p>
        </w:tc>
        <w:tc>
          <w:tcPr>
            <w:tcW w:w="1813" w:type="dxa"/>
            <w:vMerge w:val="restart"/>
            <w:shd w:val="clear" w:color="auto" w:fill="auto"/>
            <w:vAlign w:val="center"/>
          </w:tcPr>
          <w:p w14:paraId="6134965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c>
          <w:tcPr>
            <w:tcW w:w="2192" w:type="dxa"/>
            <w:shd w:val="clear" w:color="auto" w:fill="auto"/>
            <w:vAlign w:val="center"/>
          </w:tcPr>
          <w:p w14:paraId="3978C4E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0" w:type="dxa"/>
            <w:shd w:val="clear" w:color="auto" w:fill="auto"/>
            <w:vAlign w:val="center"/>
          </w:tcPr>
          <w:p w14:paraId="6925987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1132" w:type="dxa"/>
            <w:vMerge w:val="restart"/>
            <w:vAlign w:val="center"/>
          </w:tcPr>
          <w:p w14:paraId="62571E4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1133E4E" w14:textId="77777777">
        <w:trPr>
          <w:trHeight w:val="332"/>
          <w:jc w:val="center"/>
        </w:trPr>
        <w:tc>
          <w:tcPr>
            <w:tcW w:w="2044" w:type="dxa"/>
            <w:vMerge/>
            <w:shd w:val="clear" w:color="auto" w:fill="auto"/>
            <w:vAlign w:val="center"/>
          </w:tcPr>
          <w:p w14:paraId="6DCD1D6C" w14:textId="77777777" w:rsidR="00490B53" w:rsidRDefault="00490B53">
            <w:pPr>
              <w:widowControl/>
              <w:jc w:val="left"/>
              <w:rPr>
                <w:rFonts w:ascii="宋体" w:eastAsia="宋体" w:hAnsi="宋体" w:cs="Times New Roman"/>
                <w:kern w:val="0"/>
                <w:szCs w:val="21"/>
              </w:rPr>
            </w:pPr>
          </w:p>
        </w:tc>
        <w:tc>
          <w:tcPr>
            <w:tcW w:w="1813" w:type="dxa"/>
            <w:vMerge/>
            <w:shd w:val="clear" w:color="auto" w:fill="auto"/>
            <w:vAlign w:val="center"/>
          </w:tcPr>
          <w:p w14:paraId="70EEB463" w14:textId="77777777" w:rsidR="00490B53" w:rsidRDefault="00490B53">
            <w:pPr>
              <w:widowControl/>
              <w:jc w:val="left"/>
              <w:rPr>
                <w:rFonts w:ascii="宋体" w:eastAsia="宋体" w:hAnsi="宋体" w:cs="Times New Roman"/>
                <w:kern w:val="0"/>
                <w:szCs w:val="21"/>
              </w:rPr>
            </w:pPr>
          </w:p>
        </w:tc>
        <w:tc>
          <w:tcPr>
            <w:tcW w:w="2192" w:type="dxa"/>
            <w:shd w:val="clear" w:color="auto" w:fill="auto"/>
            <w:vAlign w:val="center"/>
          </w:tcPr>
          <w:p w14:paraId="108B396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0" w:type="dxa"/>
            <w:shd w:val="clear" w:color="auto" w:fill="auto"/>
            <w:vAlign w:val="center"/>
          </w:tcPr>
          <w:p w14:paraId="482696A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8</w:t>
            </w:r>
            <w:r>
              <w:rPr>
                <w:rFonts w:ascii="宋体" w:eastAsia="宋体" w:hAnsi="宋体" w:cs="Times New Roman" w:hint="eastAsia"/>
                <w:kern w:val="0"/>
                <w:szCs w:val="21"/>
              </w:rPr>
              <w:t>0%</w:t>
            </w:r>
          </w:p>
        </w:tc>
        <w:tc>
          <w:tcPr>
            <w:tcW w:w="1132" w:type="dxa"/>
            <w:vMerge/>
          </w:tcPr>
          <w:p w14:paraId="0B6EB49A" w14:textId="77777777" w:rsidR="00490B53" w:rsidRDefault="00490B53">
            <w:pPr>
              <w:widowControl/>
              <w:jc w:val="center"/>
              <w:rPr>
                <w:rFonts w:ascii="宋体" w:eastAsia="宋体" w:hAnsi="宋体" w:cs="Times New Roman"/>
                <w:kern w:val="0"/>
                <w:szCs w:val="21"/>
              </w:rPr>
            </w:pPr>
          </w:p>
        </w:tc>
      </w:tr>
      <w:tr w:rsidR="00490B53" w14:paraId="314736DC" w14:textId="77777777">
        <w:trPr>
          <w:trHeight w:val="536"/>
          <w:jc w:val="center"/>
        </w:trPr>
        <w:tc>
          <w:tcPr>
            <w:tcW w:w="2044" w:type="dxa"/>
            <w:shd w:val="clear" w:color="auto" w:fill="auto"/>
            <w:vAlign w:val="center"/>
          </w:tcPr>
          <w:p w14:paraId="4A49FF5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3" w:type="dxa"/>
            <w:shd w:val="clear" w:color="auto" w:fill="auto"/>
            <w:vAlign w:val="center"/>
          </w:tcPr>
          <w:p w14:paraId="13D49D1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64" w:type="dxa"/>
            <w:gridSpan w:val="3"/>
            <w:shd w:val="clear" w:color="auto" w:fill="auto"/>
            <w:vAlign w:val="center"/>
          </w:tcPr>
          <w:p w14:paraId="5E9C67CE" w14:textId="77777777" w:rsidR="00490B53" w:rsidRDefault="00490B53">
            <w:pPr>
              <w:widowControl/>
              <w:jc w:val="center"/>
              <w:rPr>
                <w:rFonts w:ascii="宋体" w:eastAsia="宋体" w:hAnsi="宋体" w:cs="Times New Roman"/>
                <w:kern w:val="0"/>
                <w:szCs w:val="21"/>
              </w:rPr>
            </w:pPr>
          </w:p>
        </w:tc>
      </w:tr>
    </w:tbl>
    <w:p w14:paraId="1410546A" w14:textId="77777777" w:rsidR="00490B53" w:rsidRDefault="00490B53">
      <w:pPr>
        <w:spacing w:line="360" w:lineRule="auto"/>
        <w:ind w:firstLine="480"/>
        <w:rPr>
          <w:rFonts w:ascii="宋体" w:eastAsia="宋体" w:hAnsi="宋体" w:cs="Times New Roman"/>
          <w:sz w:val="24"/>
        </w:rPr>
      </w:pPr>
    </w:p>
    <w:p w14:paraId="51832CB7" w14:textId="77777777" w:rsidR="00490B53" w:rsidRDefault="00000000">
      <w:pPr>
        <w:spacing w:line="360" w:lineRule="auto"/>
        <w:ind w:firstLine="480"/>
        <w:rPr>
          <w:rFonts w:ascii="宋体" w:eastAsia="宋体" w:hAnsi="宋体" w:cs="Times New Roman"/>
          <w:b/>
          <w:bCs/>
          <w:sz w:val="24"/>
        </w:rPr>
      </w:pPr>
      <w:r>
        <w:rPr>
          <w:rFonts w:ascii="宋体" w:eastAsia="宋体" w:hAnsi="宋体" w:cs="Times New Roman" w:hint="eastAsia"/>
          <w:b/>
          <w:bCs/>
          <w:sz w:val="24"/>
        </w:rPr>
        <w:t>（四）</w:t>
      </w:r>
      <w:r>
        <w:rPr>
          <w:rFonts w:ascii="宋体" w:eastAsia="宋体" w:hAnsi="宋体" w:cs="Times New Roman"/>
          <w:b/>
          <w:bCs/>
          <w:sz w:val="24"/>
        </w:rPr>
        <w:t>课程目标达成度计算方法</w:t>
      </w:r>
    </w:p>
    <w:p w14:paraId="305749E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1FBA6867"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45BC94C7" wp14:editId="6EA468A3">
            <wp:extent cx="5274310" cy="3371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4D43F037" w14:textId="77777777" w:rsidR="00490B53" w:rsidRDefault="00490B53">
      <w:pPr>
        <w:spacing w:line="360" w:lineRule="auto"/>
        <w:rPr>
          <w:rFonts w:ascii="宋体" w:eastAsia="宋体" w:hAnsi="宋体" w:cs="Times New Roman"/>
          <w:sz w:val="24"/>
        </w:rPr>
      </w:pPr>
    </w:p>
    <w:p w14:paraId="42633BAE" w14:textId="77777777" w:rsidR="00490B53" w:rsidRDefault="00000000">
      <w:pPr>
        <w:spacing w:line="360" w:lineRule="auto"/>
        <w:ind w:firstLine="560"/>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73F569E9" w14:textId="77777777" w:rsidR="00490B53" w:rsidRDefault="00000000">
      <w:pPr>
        <w:spacing w:line="360" w:lineRule="auto"/>
        <w:ind w:firstLine="480"/>
        <w:rPr>
          <w:rFonts w:ascii="宋体" w:eastAsia="宋体" w:hAnsi="宋体" w:cs="Times New Roman"/>
          <w:b/>
          <w:sz w:val="24"/>
        </w:rPr>
      </w:pPr>
      <w:bookmarkStart w:id="208" w:name="_Toc27847383"/>
      <w:r>
        <w:rPr>
          <w:rFonts w:ascii="宋体" w:eastAsia="宋体" w:hAnsi="宋体" w:cs="Times New Roman" w:hint="eastAsia"/>
          <w:b/>
          <w:sz w:val="24"/>
        </w:rPr>
        <w:t>（一）持续改进</w:t>
      </w:r>
      <w:bookmarkEnd w:id="208"/>
    </w:p>
    <w:p w14:paraId="28ECF879" w14:textId="77777777" w:rsidR="00490B53" w:rsidRDefault="00000000">
      <w:pPr>
        <w:spacing w:line="360" w:lineRule="auto"/>
        <w:ind w:firstLine="480"/>
        <w:rPr>
          <w:rFonts w:ascii="宋体" w:eastAsia="宋体" w:hAnsi="宋体" w:cs="Times New Roman"/>
          <w:sz w:val="24"/>
        </w:rPr>
      </w:pPr>
      <w:bookmarkStart w:id="209" w:name="_Toc27847384"/>
      <w:r>
        <w:rPr>
          <w:rFonts w:ascii="宋体" w:eastAsia="宋体" w:hAnsi="宋体" w:cs="Times New Roman" w:hint="eastAsia"/>
          <w:sz w:val="24"/>
        </w:rPr>
        <w:t>本课程根据学生作业、课堂讨论、实践环节和学生、教学督导等的反馈，及时对教学中的不足之处进行改进，并在下一轮课程教学中整改完善，确保相应毕业要求指标点达成。</w:t>
      </w:r>
      <w:bookmarkEnd w:id="209"/>
    </w:p>
    <w:p w14:paraId="2604F1EE" w14:textId="77777777" w:rsidR="00490B53" w:rsidRDefault="00000000">
      <w:pPr>
        <w:spacing w:line="360" w:lineRule="auto"/>
        <w:ind w:firstLine="480"/>
        <w:rPr>
          <w:rFonts w:ascii="宋体" w:eastAsia="宋体" w:hAnsi="宋体" w:cs="Times New Roman"/>
          <w:b/>
          <w:sz w:val="24"/>
        </w:rPr>
      </w:pPr>
      <w:bookmarkStart w:id="210" w:name="_Toc27847385"/>
      <w:r>
        <w:rPr>
          <w:rFonts w:ascii="宋体" w:eastAsia="宋体" w:hAnsi="宋体" w:cs="Times New Roman" w:hint="eastAsia"/>
          <w:b/>
          <w:sz w:val="24"/>
        </w:rPr>
        <w:t>（二）</w:t>
      </w:r>
      <w:r>
        <w:rPr>
          <w:rFonts w:ascii="宋体" w:eastAsia="宋体" w:hAnsi="宋体" w:cs="Times New Roman"/>
          <w:b/>
          <w:sz w:val="24"/>
        </w:rPr>
        <w:t>参考书目及学习资料</w:t>
      </w:r>
      <w:bookmarkEnd w:id="210"/>
    </w:p>
    <w:p w14:paraId="26C2053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1．教材</w:t>
      </w:r>
    </w:p>
    <w:p w14:paraId="7C4FBD76" w14:textId="77777777" w:rsidR="00490B53" w:rsidRDefault="00000000">
      <w:pPr>
        <w:spacing w:line="360" w:lineRule="auto"/>
        <w:ind w:firstLine="480"/>
        <w:rPr>
          <w:rFonts w:ascii="宋体" w:eastAsia="宋体" w:hAnsi="宋体" w:cs="Times New Roman"/>
          <w:sz w:val="24"/>
        </w:rPr>
      </w:pPr>
      <w:bookmarkStart w:id="211" w:name="_Toc27847386"/>
      <w:r>
        <w:rPr>
          <w:rFonts w:ascii="宋体" w:eastAsia="宋体" w:hAnsi="宋体" w:cs="Times New Roman" w:hint="eastAsia"/>
          <w:sz w:val="24"/>
        </w:rPr>
        <w:t>顾建军．小学综合实践活动设计．北京</w:t>
      </w:r>
      <w:r>
        <w:rPr>
          <w:rFonts w:ascii="宋体" w:eastAsia="宋体" w:hAnsi="宋体" w:cs="Times New Roman"/>
          <w:sz w:val="24"/>
        </w:rPr>
        <w:t>：</w:t>
      </w:r>
      <w:r>
        <w:rPr>
          <w:rFonts w:ascii="宋体" w:eastAsia="宋体" w:hAnsi="宋体" w:cs="Times New Roman" w:hint="eastAsia"/>
          <w:sz w:val="24"/>
        </w:rPr>
        <w:t>高等教育出版社，2011．</w:t>
      </w:r>
      <w:bookmarkEnd w:id="211"/>
    </w:p>
    <w:p w14:paraId="1A2462F0" w14:textId="77777777" w:rsidR="00490B53" w:rsidRDefault="00000000">
      <w:pPr>
        <w:spacing w:line="360" w:lineRule="auto"/>
        <w:ind w:firstLine="480"/>
        <w:rPr>
          <w:rFonts w:ascii="宋体" w:eastAsia="宋体" w:hAnsi="宋体" w:cs="Times New Roman"/>
          <w:sz w:val="24"/>
        </w:rPr>
      </w:pPr>
      <w:bookmarkStart w:id="212" w:name="_Toc27847387"/>
      <w:r>
        <w:rPr>
          <w:rFonts w:ascii="宋体" w:eastAsia="宋体" w:hAnsi="宋体" w:cs="Times New Roman" w:hint="eastAsia"/>
          <w:sz w:val="24"/>
        </w:rPr>
        <w:t>2．教学参考书</w:t>
      </w:r>
      <w:bookmarkEnd w:id="212"/>
    </w:p>
    <w:p w14:paraId="00F44976" w14:textId="77777777" w:rsidR="00490B53" w:rsidRDefault="00000000">
      <w:pPr>
        <w:spacing w:line="360" w:lineRule="auto"/>
        <w:ind w:firstLineChars="200" w:firstLine="420"/>
        <w:rPr>
          <w:rFonts w:ascii="宋体" w:eastAsia="宋体" w:hAnsi="宋体" w:cs="Arial"/>
          <w:szCs w:val="21"/>
          <w:shd w:val="clear" w:color="auto" w:fill="FFFFFF"/>
        </w:rPr>
      </w:pPr>
      <w:r>
        <w:rPr>
          <w:rFonts w:ascii="宋体" w:eastAsia="宋体" w:hAnsi="宋体" w:cs="Arial" w:hint="eastAsia"/>
          <w:szCs w:val="21"/>
          <w:shd w:val="clear" w:color="auto" w:fill="FFFFFF"/>
        </w:rPr>
        <w:t>教育部</w:t>
      </w:r>
      <w:r>
        <w:rPr>
          <w:rFonts w:ascii="宋体" w:eastAsia="宋体" w:hAnsi="宋体" w:cs="Times New Roman" w:hint="eastAsia"/>
          <w:szCs w:val="21"/>
        </w:rPr>
        <w:t>．</w:t>
      </w:r>
      <w:r>
        <w:rPr>
          <w:rFonts w:ascii="宋体" w:eastAsia="宋体" w:hAnsi="宋体" w:cs="Arial" w:hint="eastAsia"/>
          <w:szCs w:val="21"/>
          <w:shd w:val="clear" w:color="auto" w:fill="FFFFFF"/>
        </w:rPr>
        <w:t xml:space="preserve">《中小学综合实践活动课程指导纲要》_部门政务_中国政府网  </w:t>
      </w:r>
      <w:r>
        <w:rPr>
          <w:rFonts w:ascii="宋体" w:eastAsia="宋体" w:hAnsi="宋体" w:cs="Arial" w:hint="eastAsia"/>
          <w:szCs w:val="21"/>
          <w:shd w:val="clear" w:color="auto" w:fill="FFFFFF"/>
        </w:rPr>
        <w:lastRenderedPageBreak/>
        <w:t>http://www.gov.cn/xinwen/2017-10/30/content_5235316.htm</w:t>
      </w:r>
    </w:p>
    <w:p w14:paraId="36B2F72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郭</w:t>
      </w:r>
      <w:r>
        <w:rPr>
          <w:rFonts w:ascii="Times New Roman" w:eastAsia="宋体" w:hAnsi="Times New Roman" w:cs="Times New Roman" w:hint="eastAsia"/>
          <w:sz w:val="24"/>
        </w:rPr>
        <w:t>元</w:t>
      </w:r>
      <w:r>
        <w:rPr>
          <w:rFonts w:ascii="宋体" w:eastAsia="宋体" w:hAnsi="宋体" w:cs="Times New Roman" w:hint="eastAsia"/>
          <w:sz w:val="24"/>
        </w:rPr>
        <w:t>祥.综合实践活动课程与教学论，北京：人民教育出版社，2013.</w:t>
      </w:r>
    </w:p>
    <w:p w14:paraId="0AC0715C"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郭元祥．综合实践活动课程——设计与实施．首都师范大学出版社，</w:t>
      </w:r>
      <w:r>
        <w:rPr>
          <w:rFonts w:ascii="Times New Roman" w:eastAsia="宋体" w:hAnsi="Times New Roman" w:cs="Times New Roman" w:hint="eastAsia"/>
          <w:sz w:val="24"/>
        </w:rPr>
        <w:t>2001</w:t>
      </w:r>
      <w:r>
        <w:rPr>
          <w:rFonts w:ascii="Times New Roman" w:eastAsia="宋体" w:hAnsi="Times New Roman" w:cs="Times New Roman" w:hint="eastAsia"/>
          <w:sz w:val="24"/>
        </w:rPr>
        <w:t>．</w:t>
      </w:r>
    </w:p>
    <w:p w14:paraId="13C97B5D"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郭元祥．综合实践活动课程的实施．高等教育出版社，</w:t>
      </w:r>
      <w:r>
        <w:rPr>
          <w:rFonts w:ascii="Times New Roman" w:eastAsia="宋体" w:hAnsi="Times New Roman" w:cs="Times New Roman" w:hint="eastAsia"/>
          <w:sz w:val="24"/>
        </w:rPr>
        <w:t>2003</w:t>
      </w:r>
      <w:r>
        <w:rPr>
          <w:rFonts w:ascii="Times New Roman" w:eastAsia="宋体" w:hAnsi="Times New Roman" w:cs="Times New Roman" w:hint="eastAsia"/>
          <w:sz w:val="24"/>
        </w:rPr>
        <w:t>．</w:t>
      </w:r>
    </w:p>
    <w:p w14:paraId="338E6751"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教育部基础教育司．走进新课程——与课程实施者对话．北京师范大学出版社，</w:t>
      </w:r>
      <w:r>
        <w:rPr>
          <w:rFonts w:ascii="Times New Roman" w:eastAsia="宋体" w:hAnsi="Times New Roman" w:cs="Times New Roman" w:hint="eastAsia"/>
          <w:sz w:val="24"/>
        </w:rPr>
        <w:t>2002</w:t>
      </w:r>
      <w:r>
        <w:rPr>
          <w:rFonts w:ascii="Times New Roman" w:eastAsia="宋体" w:hAnsi="Times New Roman" w:cs="Times New Roman" w:hint="eastAsia"/>
          <w:sz w:val="24"/>
        </w:rPr>
        <w:t>．</w:t>
      </w:r>
    </w:p>
    <w:p w14:paraId="791E61AB"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钟启泉等．为了中化民族的复兴，为了每位学生的发展——《基础教育课程改革纲要（试行）》解读．华东师范大学出版社，</w:t>
      </w:r>
      <w:r>
        <w:rPr>
          <w:rFonts w:ascii="Times New Roman" w:eastAsia="宋体" w:hAnsi="Times New Roman" w:cs="Times New Roman" w:hint="eastAsia"/>
          <w:sz w:val="24"/>
        </w:rPr>
        <w:t>2001</w:t>
      </w:r>
      <w:r>
        <w:rPr>
          <w:rFonts w:ascii="Times New Roman" w:eastAsia="宋体" w:hAnsi="Times New Roman" w:cs="Times New Roman" w:hint="eastAsia"/>
          <w:sz w:val="24"/>
        </w:rPr>
        <w:t>．</w:t>
      </w:r>
    </w:p>
    <w:p w14:paraId="1D95D5C2"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姜平．综合实践活动教学设计与特色案例评析．首都师范大学出版社，</w:t>
      </w:r>
      <w:r>
        <w:rPr>
          <w:rFonts w:ascii="Times New Roman" w:eastAsia="宋体" w:hAnsi="Times New Roman" w:cs="Times New Roman" w:hint="eastAsia"/>
          <w:sz w:val="24"/>
        </w:rPr>
        <w:t>2003</w:t>
      </w:r>
      <w:r>
        <w:rPr>
          <w:rFonts w:ascii="Times New Roman" w:eastAsia="宋体" w:hAnsi="Times New Roman" w:cs="Times New Roman" w:hint="eastAsia"/>
          <w:sz w:val="24"/>
        </w:rPr>
        <w:t>．</w:t>
      </w:r>
    </w:p>
    <w:p w14:paraId="1836380A" w14:textId="77777777" w:rsidR="00490B53" w:rsidRDefault="00000000">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姜平．综合实践活动课程的整体推进与</w:t>
      </w:r>
      <w:proofErr w:type="gramStart"/>
      <w:r>
        <w:rPr>
          <w:rFonts w:ascii="Times New Roman" w:eastAsia="宋体" w:hAnsi="Times New Roman" w:cs="Times New Roman" w:hint="eastAsia"/>
          <w:sz w:val="24"/>
        </w:rPr>
        <w:t>校本化</w:t>
      </w:r>
      <w:proofErr w:type="gramEnd"/>
      <w:r>
        <w:rPr>
          <w:rFonts w:ascii="Times New Roman" w:eastAsia="宋体" w:hAnsi="Times New Roman" w:cs="Times New Roman" w:hint="eastAsia"/>
          <w:sz w:val="24"/>
        </w:rPr>
        <w:t>实施．首都师范大学出版社，</w:t>
      </w:r>
      <w:r>
        <w:rPr>
          <w:rFonts w:ascii="Times New Roman" w:eastAsia="宋体" w:hAnsi="Times New Roman" w:cs="Times New Roman" w:hint="eastAsia"/>
          <w:sz w:val="24"/>
        </w:rPr>
        <w:t>2006</w:t>
      </w:r>
      <w:r>
        <w:rPr>
          <w:rFonts w:ascii="Times New Roman" w:eastAsia="宋体" w:hAnsi="Times New Roman" w:cs="Times New Roman" w:hint="eastAsia"/>
          <w:sz w:val="24"/>
        </w:rPr>
        <w:t>．</w:t>
      </w:r>
    </w:p>
    <w:p w14:paraId="731092D3" w14:textId="77777777" w:rsidR="00490B53" w:rsidRDefault="00490B53">
      <w:pPr>
        <w:spacing w:line="360" w:lineRule="auto"/>
        <w:ind w:firstLineChars="200" w:firstLine="480"/>
        <w:rPr>
          <w:rFonts w:ascii="Times New Roman" w:eastAsia="宋体" w:hAnsi="Times New Roman" w:cs="Times New Roman"/>
          <w:sz w:val="24"/>
        </w:rPr>
      </w:pPr>
    </w:p>
    <w:p w14:paraId="5DDD9586" w14:textId="77777777" w:rsidR="00490B53" w:rsidRDefault="00490B53">
      <w:pPr>
        <w:spacing w:line="360" w:lineRule="auto"/>
        <w:ind w:firstLineChars="200" w:firstLine="420"/>
        <w:rPr>
          <w:rFonts w:ascii="宋体" w:eastAsia="宋体" w:hAnsi="宋体" w:cs="Times New Roman"/>
          <w:szCs w:val="21"/>
        </w:rPr>
      </w:pPr>
    </w:p>
    <w:p w14:paraId="18BE0CAD"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kern w:val="0"/>
          <w:sz w:val="24"/>
          <w:szCs w:val="21"/>
        </w:rPr>
        <w:t>执</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笔</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人：</w:t>
      </w:r>
      <w:r>
        <w:rPr>
          <w:rFonts w:ascii="宋体" w:eastAsia="宋体" w:hAnsi="宋体" w:cs="Times New Roman" w:hint="eastAsia"/>
          <w:kern w:val="0"/>
          <w:sz w:val="24"/>
          <w:szCs w:val="21"/>
        </w:rPr>
        <w:t>谢国忠</w:t>
      </w:r>
    </w:p>
    <w:p w14:paraId="4DF8F7E7"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hint="eastAsia"/>
          <w:kern w:val="0"/>
          <w:sz w:val="24"/>
          <w:szCs w:val="21"/>
        </w:rPr>
        <w:t>审 定 人：王  健</w:t>
      </w:r>
      <w:r>
        <w:rPr>
          <w:rFonts w:ascii="宋体" w:eastAsia="宋体" w:hAnsi="宋体" w:cs="Times New Roman"/>
          <w:kern w:val="0"/>
          <w:sz w:val="24"/>
          <w:szCs w:val="21"/>
        </w:rPr>
        <w:t xml:space="preserve"> </w:t>
      </w:r>
    </w:p>
    <w:p w14:paraId="634B3574" w14:textId="77777777" w:rsidR="00490B53" w:rsidRDefault="00000000">
      <w:pPr>
        <w:autoSpaceDE w:val="0"/>
        <w:autoSpaceDN w:val="0"/>
        <w:adjustRightInd w:val="0"/>
        <w:spacing w:line="360" w:lineRule="auto"/>
        <w:ind w:firstLineChars="2100" w:firstLine="5040"/>
        <w:jc w:val="left"/>
        <w:rPr>
          <w:rFonts w:ascii="宋体" w:eastAsia="宋体" w:hAnsi="宋体" w:cs="Times New Roman"/>
          <w:kern w:val="0"/>
          <w:sz w:val="24"/>
          <w:szCs w:val="21"/>
        </w:rPr>
      </w:pPr>
      <w:r>
        <w:rPr>
          <w:rFonts w:ascii="宋体" w:eastAsia="宋体" w:hAnsi="宋体" w:cs="Times New Roman" w:hint="eastAsia"/>
          <w:kern w:val="0"/>
          <w:sz w:val="24"/>
          <w:szCs w:val="21"/>
        </w:rPr>
        <w:t>审 批 人：张志欣</w:t>
      </w:r>
    </w:p>
    <w:p w14:paraId="574E897E" w14:textId="77777777" w:rsidR="00490B53" w:rsidRDefault="00000000">
      <w:pPr>
        <w:ind w:firstLineChars="2100" w:firstLine="5040"/>
        <w:rPr>
          <w:rFonts w:ascii="Calibri" w:eastAsia="宋体" w:hAnsi="Calibri" w:cs="Times New Roman"/>
        </w:rPr>
      </w:pPr>
      <w:r>
        <w:rPr>
          <w:rFonts w:ascii="宋体" w:eastAsia="宋体" w:hAnsi="宋体" w:cs="Times New Roman" w:hint="eastAsia"/>
          <w:kern w:val="0"/>
          <w:sz w:val="24"/>
          <w:szCs w:val="21"/>
        </w:rPr>
        <w:t>批准时间：2023年8月30日</w:t>
      </w:r>
    </w:p>
    <w:p w14:paraId="7AFD8541" w14:textId="77777777" w:rsidR="00490B53" w:rsidRDefault="00490B53">
      <w:pPr>
        <w:rPr>
          <w:rFonts w:ascii="Calibri" w:eastAsia="宋体" w:hAnsi="Calibri" w:cs="Times New Roman"/>
        </w:rPr>
      </w:pPr>
    </w:p>
    <w:p w14:paraId="6AEE10B0" w14:textId="77777777" w:rsidR="00490B53" w:rsidRDefault="00000000">
      <w:pPr>
        <w:widowControl/>
        <w:jc w:val="left"/>
        <w:rPr>
          <w:rFonts w:ascii="Calibri" w:eastAsia="宋体" w:hAnsi="Calibri" w:cs="Times New Roman"/>
          <w:kern w:val="0"/>
          <w:sz w:val="24"/>
          <w:szCs w:val="21"/>
        </w:rPr>
      </w:pPr>
      <w:r>
        <w:rPr>
          <w:rFonts w:ascii="Calibri" w:eastAsia="宋体" w:hAnsi="Calibri" w:cs="Times New Roman"/>
          <w:kern w:val="0"/>
          <w:sz w:val="24"/>
          <w:szCs w:val="21"/>
        </w:rPr>
        <w:br w:type="page"/>
      </w:r>
    </w:p>
    <w:p w14:paraId="4A03165D" w14:textId="77777777" w:rsidR="00490B53" w:rsidRDefault="00000000">
      <w:pPr>
        <w:spacing w:line="312" w:lineRule="auto"/>
        <w:jc w:val="center"/>
        <w:outlineLvl w:val="0"/>
        <w:rPr>
          <w:rFonts w:ascii="宋体" w:eastAsia="宋体" w:hAnsi="宋体" w:cs="Times New Roman"/>
          <w:b/>
          <w:bCs/>
          <w:sz w:val="30"/>
          <w:szCs w:val="24"/>
        </w:rPr>
      </w:pPr>
      <w:bookmarkStart w:id="213" w:name="_Toc166165206"/>
      <w:r>
        <w:rPr>
          <w:rFonts w:ascii="宋体" w:eastAsia="宋体" w:hAnsi="宋体" w:cs="Times New Roman" w:hint="eastAsia"/>
          <w:b/>
          <w:bCs/>
          <w:sz w:val="30"/>
          <w:szCs w:val="24"/>
        </w:rPr>
        <w:lastRenderedPageBreak/>
        <w:t>教育论文写作</w:t>
      </w:r>
      <w:r>
        <w:rPr>
          <w:rFonts w:ascii="宋体" w:eastAsia="宋体" w:hAnsi="宋体" w:cs="Times New Roman"/>
          <w:b/>
          <w:bCs/>
          <w:sz w:val="30"/>
          <w:szCs w:val="24"/>
        </w:rPr>
        <w:t>课程教学大纲</w:t>
      </w:r>
      <w:bookmarkEnd w:id="213"/>
      <w:r>
        <w:rPr>
          <w:rFonts w:ascii="宋体" w:eastAsia="宋体" w:hAnsi="宋体" w:cs="Times New Roman" w:hint="eastAsia"/>
          <w:b/>
          <w:bCs/>
          <w:sz w:val="30"/>
          <w:szCs w:val="24"/>
        </w:rPr>
        <w:t xml:space="preserve"> </w:t>
      </w:r>
    </w:p>
    <w:p w14:paraId="737DD34F"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hint="eastAsia"/>
          <w:b/>
          <w:bCs/>
          <w:sz w:val="30"/>
          <w:szCs w:val="24"/>
        </w:rPr>
        <w:t>Educational Thesis Writing</w:t>
      </w:r>
      <w:r>
        <w:rPr>
          <w:rFonts w:ascii="Times New Roman" w:eastAsia="宋体" w:hAnsi="Times New Roman" w:cs="Times New Roman"/>
          <w:b/>
          <w:bCs/>
          <w:sz w:val="30"/>
          <w:szCs w:val="24"/>
        </w:rPr>
        <w:t>）</w:t>
      </w:r>
    </w:p>
    <w:p w14:paraId="3D20829F" w14:textId="77777777" w:rsidR="00490B53" w:rsidRDefault="00490B53">
      <w:pPr>
        <w:spacing w:line="312" w:lineRule="auto"/>
        <w:jc w:val="center"/>
        <w:rPr>
          <w:rFonts w:ascii="Times New Roman" w:eastAsia="宋体" w:hAnsi="Times New Roman" w:cs="Times New Roman"/>
          <w:b/>
          <w:bCs/>
          <w:sz w:val="30"/>
          <w:szCs w:val="24"/>
        </w:rPr>
      </w:pPr>
    </w:p>
    <w:p w14:paraId="233FF098" w14:textId="77777777" w:rsidR="00490B53" w:rsidRDefault="00000000">
      <w:pPr>
        <w:spacing w:line="360" w:lineRule="auto"/>
        <w:ind w:firstLineChars="196" w:firstLine="551"/>
        <w:rPr>
          <w:rFonts w:ascii="宋体" w:eastAsia="宋体" w:hAnsi="宋体" w:cs="Times New Roman"/>
          <w:b/>
          <w:color w:val="000000"/>
          <w:sz w:val="28"/>
          <w:szCs w:val="28"/>
        </w:rPr>
      </w:pPr>
      <w:r>
        <w:rPr>
          <w:rFonts w:ascii="宋体" w:eastAsia="宋体" w:hAnsi="宋体" w:cs="Times New Roman"/>
          <w:b/>
          <w:color w:val="000000"/>
          <w:sz w:val="28"/>
          <w:szCs w:val="28"/>
        </w:rPr>
        <w:t>一、课程概况</w:t>
      </w:r>
    </w:p>
    <w:p w14:paraId="66FDC119"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kern w:val="0"/>
          <w:sz w:val="24"/>
          <w:szCs w:val="24"/>
        </w:rPr>
        <w:t xml:space="preserve">2401025 </w:t>
      </w:r>
    </w:p>
    <w:p w14:paraId="2FE5B9AB"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2</w:t>
      </w:r>
    </w:p>
    <w:p w14:paraId="1B10A9F1"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32（其中，讲授学时16，实践学时16）</w:t>
      </w:r>
    </w:p>
    <w:p w14:paraId="69544DB4"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kern w:val="0"/>
          <w:sz w:val="24"/>
          <w:szCs w:val="24"/>
        </w:rPr>
        <w:t>教育原理、教育心理学、教育哲学、中国教育史、中外基础教育改革热点、教育社会学</w:t>
      </w:r>
    </w:p>
    <w:p w14:paraId="6235D35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小学教育（文）、小学教育（理）</w:t>
      </w:r>
      <w:r>
        <w:rPr>
          <w:rFonts w:ascii="宋体" w:eastAsia="宋体" w:hAnsi="宋体" w:cs="Times New Roman"/>
          <w:kern w:val="0"/>
          <w:sz w:val="24"/>
          <w:szCs w:val="24"/>
        </w:rPr>
        <w:t xml:space="preserve">                       </w:t>
      </w:r>
    </w:p>
    <w:p w14:paraId="45F9D8D2"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 xml:space="preserve"> 侯杰泰等主编《心理与教育论文写作：方法、规则与实践技巧（第2版》（新编21世纪心理学系列教材），中国人民大学出版社2019年版本</w:t>
      </w:r>
    </w:p>
    <w:p w14:paraId="1CFFC1D0"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师范</w:t>
      </w:r>
      <w:r>
        <w:rPr>
          <w:rFonts w:ascii="宋体" w:eastAsia="宋体" w:hAnsi="宋体" w:cs="Times New Roman"/>
          <w:kern w:val="0"/>
          <w:sz w:val="24"/>
          <w:szCs w:val="24"/>
        </w:rPr>
        <w:t>学院</w:t>
      </w:r>
      <w:r>
        <w:rPr>
          <w:rFonts w:ascii="宋体" w:eastAsia="宋体" w:hAnsi="宋体" w:cs="Times New Roman" w:hint="eastAsia"/>
          <w:kern w:val="0"/>
          <w:sz w:val="24"/>
          <w:szCs w:val="24"/>
        </w:rPr>
        <w:t xml:space="preserve"> </w:t>
      </w:r>
    </w:p>
    <w:p w14:paraId="1ABB1405"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bCs/>
          <w:kern w:val="0"/>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kern w:val="0"/>
          <w:sz w:val="24"/>
          <w:szCs w:val="24"/>
        </w:rPr>
        <w:t>本课程是小学教育专业的一门专业基础必修课程。通过本课程的教学，师范生能够了解教育论文的基本要求与写作过程，初步掌握不同类型教育论文的写作方法，能够撰写符合学术规范和语言规范的教育论文，为后续毕业论文写作奠定基础。</w:t>
      </w:r>
    </w:p>
    <w:p w14:paraId="15FBB3EC" w14:textId="77777777" w:rsidR="00490B53" w:rsidRDefault="00000000">
      <w:pPr>
        <w:spacing w:line="360" w:lineRule="auto"/>
        <w:ind w:firstLineChars="196" w:firstLine="551"/>
        <w:rPr>
          <w:rFonts w:ascii="宋体" w:eastAsia="宋体" w:hAnsi="宋体" w:cs="Times New Roman"/>
          <w:b/>
          <w:color w:val="000000"/>
          <w:sz w:val="28"/>
          <w:szCs w:val="28"/>
        </w:rPr>
      </w:pPr>
      <w:r>
        <w:rPr>
          <w:rFonts w:ascii="宋体" w:eastAsia="宋体" w:hAnsi="宋体" w:cs="Times New Roman" w:hint="eastAsia"/>
          <w:b/>
          <w:color w:val="000000"/>
          <w:sz w:val="28"/>
          <w:szCs w:val="28"/>
        </w:rPr>
        <w:t>二</w:t>
      </w:r>
      <w:r>
        <w:rPr>
          <w:rFonts w:ascii="宋体" w:eastAsia="宋体" w:hAnsi="宋体" w:cs="Times New Roman"/>
          <w:b/>
          <w:color w:val="000000"/>
          <w:sz w:val="28"/>
          <w:szCs w:val="28"/>
        </w:rPr>
        <w:t>、课程目标</w:t>
      </w:r>
    </w:p>
    <w:p w14:paraId="74322FBC"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（一）课程具体目标</w:t>
      </w:r>
    </w:p>
    <w:p w14:paraId="445E38AE"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b/>
          <w:sz w:val="24"/>
          <w:szCs w:val="24"/>
        </w:rPr>
        <w:t>1.</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理解教育论文写作的意义，熟悉教育论文写作的基本步骤。</w:t>
      </w:r>
    </w:p>
    <w:p w14:paraId="6DB14EF0" w14:textId="77777777" w:rsidR="00490B53" w:rsidRDefault="00000000">
      <w:pPr>
        <w:spacing w:line="360" w:lineRule="auto"/>
        <w:ind w:firstLine="482"/>
        <w:jc w:val="left"/>
        <w:rPr>
          <w:rFonts w:ascii="Times New Roman" w:eastAsia="宋体" w:hAnsi="Times New Roman" w:cs="Times New Roman"/>
          <w:kern w:val="0"/>
          <w:sz w:val="24"/>
          <w:szCs w:val="21"/>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结合具体案例，学会分析学术期刊论文、教育综述论文、教育调查报告、教育实验报告、教育经验总结、教育叙事论文、学位论文等类型教育论文的框架结构，解释教育论文的语言特点。</w:t>
      </w:r>
    </w:p>
    <w:p w14:paraId="462E4453"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3</w:t>
      </w:r>
      <w:r>
        <w:rPr>
          <w:rFonts w:ascii="Times New Roman" w:eastAsia="宋体" w:hAnsi="Times New Roman" w:cs="Times New Roman" w:hint="eastAsia"/>
          <w:b/>
          <w:kern w:val="0"/>
          <w:sz w:val="24"/>
          <w:szCs w:val="21"/>
        </w:rPr>
        <w:t>．</w:t>
      </w:r>
      <w:r>
        <w:rPr>
          <w:rFonts w:ascii="Times New Roman" w:eastAsia="宋体" w:hAnsi="Times New Roman" w:cs="Times New Roman" w:hint="eastAsia"/>
          <w:kern w:val="0"/>
          <w:sz w:val="24"/>
          <w:szCs w:val="21"/>
        </w:rPr>
        <w:t>结合教育实践和自身的学习、思考，撰写符合规范的教育论文。</w:t>
      </w:r>
    </w:p>
    <w:p w14:paraId="77FFF6CC" w14:textId="77777777" w:rsidR="00490B53" w:rsidRDefault="00000000">
      <w:pPr>
        <w:spacing w:line="360" w:lineRule="auto"/>
        <w:ind w:firstLine="480"/>
        <w:jc w:val="left"/>
        <w:rPr>
          <w:rFonts w:ascii="Times New Roman" w:eastAsia="宋体" w:hAnsi="Times New Roman" w:cs="Times New Roman"/>
          <w:sz w:val="24"/>
          <w:szCs w:val="24"/>
        </w:rPr>
      </w:pPr>
      <w:r>
        <w:rPr>
          <w:rFonts w:ascii="Times New Roman" w:eastAsia="宋体" w:hAnsi="Times New Roman" w:cs="Times New Roman" w:hint="eastAsia"/>
          <w:b/>
          <w:kern w:val="0"/>
          <w:sz w:val="24"/>
          <w:szCs w:val="21"/>
        </w:rPr>
        <w:t>目标</w:t>
      </w:r>
      <w:r>
        <w:rPr>
          <w:rFonts w:ascii="Times New Roman" w:eastAsia="宋体" w:hAnsi="Times New Roman" w:cs="Times New Roman" w:hint="eastAsia"/>
          <w:b/>
          <w:kern w:val="0"/>
          <w:sz w:val="24"/>
          <w:szCs w:val="21"/>
        </w:rPr>
        <w:t>4.</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了解教育论文交流、发表的途径与方法，遵守教育论文写作的学术规范，恪守学术道德。</w:t>
      </w:r>
    </w:p>
    <w:p w14:paraId="31ABD75D" w14:textId="77777777" w:rsidR="00490B53" w:rsidRDefault="00490B53">
      <w:pPr>
        <w:spacing w:line="360" w:lineRule="auto"/>
        <w:ind w:firstLine="480"/>
        <w:jc w:val="left"/>
        <w:rPr>
          <w:rFonts w:ascii="Times New Roman" w:eastAsia="宋体" w:hAnsi="Times New Roman" w:cs="Times New Roman"/>
          <w:sz w:val="24"/>
          <w:szCs w:val="24"/>
        </w:rPr>
      </w:pPr>
    </w:p>
    <w:p w14:paraId="2871C9F4" w14:textId="77777777" w:rsidR="00490B53" w:rsidRDefault="00490B53">
      <w:pPr>
        <w:spacing w:line="360" w:lineRule="auto"/>
        <w:ind w:firstLine="480"/>
        <w:jc w:val="left"/>
        <w:rPr>
          <w:rFonts w:ascii="Times New Roman" w:eastAsia="宋体" w:hAnsi="Times New Roman" w:cs="Times New Roman"/>
          <w:sz w:val="24"/>
          <w:szCs w:val="24"/>
        </w:rPr>
      </w:pPr>
    </w:p>
    <w:p w14:paraId="305D4DD7"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lastRenderedPageBreak/>
        <w:t>（二）课程目标与专业毕业要求的关系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493D1283" w14:textId="77777777">
        <w:trPr>
          <w:trHeight w:val="479"/>
          <w:jc w:val="center"/>
        </w:trPr>
        <w:tc>
          <w:tcPr>
            <w:tcW w:w="1748" w:type="dxa"/>
            <w:vAlign w:val="center"/>
          </w:tcPr>
          <w:p w14:paraId="067FED6D" w14:textId="77777777" w:rsidR="00490B53" w:rsidRDefault="00000000">
            <w:pPr>
              <w:spacing w:line="300" w:lineRule="exact"/>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23" w:type="dxa"/>
            <w:vAlign w:val="center"/>
          </w:tcPr>
          <w:p w14:paraId="74C42A8A" w14:textId="77777777" w:rsidR="00490B53" w:rsidRDefault="00000000">
            <w:pPr>
              <w:spacing w:line="300" w:lineRule="exact"/>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24A0D5F6" w14:textId="77777777" w:rsidR="00490B53" w:rsidRDefault="00000000">
            <w:pPr>
              <w:spacing w:line="300" w:lineRule="exact"/>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738A98A3" w14:textId="77777777">
        <w:trPr>
          <w:trHeight w:val="479"/>
          <w:jc w:val="center"/>
        </w:trPr>
        <w:tc>
          <w:tcPr>
            <w:tcW w:w="1748" w:type="dxa"/>
            <w:vAlign w:val="center"/>
          </w:tcPr>
          <w:p w14:paraId="46FC04C1" w14:textId="77777777" w:rsidR="00490B53" w:rsidRDefault="00000000">
            <w:pPr>
              <w:spacing w:line="300" w:lineRule="exact"/>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4D4F3FCC" w14:textId="77777777" w:rsidR="00490B53" w:rsidRDefault="00000000">
            <w:pPr>
              <w:spacing w:line="300" w:lineRule="exact"/>
              <w:rPr>
                <w:rFonts w:ascii="宋体" w:eastAsia="宋体" w:hAnsi="宋体" w:cs="宋体"/>
                <w:color w:val="000000"/>
                <w:szCs w:val="21"/>
              </w:rPr>
            </w:pPr>
            <w:r>
              <w:rPr>
                <w:rFonts w:ascii="宋体" w:eastAsia="宋体" w:hAnsi="宋体" w:cs="宋体" w:hint="eastAsia"/>
                <w:color w:val="000000"/>
                <w:szCs w:val="21"/>
              </w:rPr>
              <w:t>毕业要求1.师德规范</w:t>
            </w:r>
          </w:p>
          <w:p w14:paraId="744F4D39" w14:textId="77777777" w:rsidR="00490B53" w:rsidRDefault="00000000">
            <w:pPr>
              <w:spacing w:line="300" w:lineRule="exact"/>
              <w:rPr>
                <w:rFonts w:ascii="宋体" w:eastAsia="宋体" w:hAnsi="宋体" w:cs="Times New Roman"/>
                <w:color w:val="000000"/>
                <w:kern w:val="0"/>
                <w:sz w:val="18"/>
                <w:szCs w:val="18"/>
              </w:rPr>
            </w:pPr>
            <w:r>
              <w:rPr>
                <w:rFonts w:ascii="宋体" w:eastAsia="宋体" w:hAnsi="宋体" w:cs="宋体" w:hint="eastAsia"/>
                <w:color w:val="000000"/>
                <w:szCs w:val="21"/>
              </w:rPr>
              <w:t>毕业要求2.教育情怀</w:t>
            </w:r>
          </w:p>
        </w:tc>
        <w:tc>
          <w:tcPr>
            <w:tcW w:w="4977" w:type="dxa"/>
            <w:vAlign w:val="center"/>
          </w:tcPr>
          <w:p w14:paraId="215274ED" w14:textId="77777777" w:rsidR="00490B53" w:rsidRDefault="00000000">
            <w:pPr>
              <w:spacing w:line="300" w:lineRule="exact"/>
              <w:jc w:val="left"/>
              <w:rPr>
                <w:rFonts w:ascii="宋体" w:eastAsia="宋体" w:hAnsi="宋体" w:cs="宋体"/>
                <w:color w:val="000000"/>
                <w:szCs w:val="21"/>
              </w:rPr>
            </w:pPr>
            <w:r>
              <w:rPr>
                <w:rFonts w:ascii="Calibri" w:eastAsia="宋体" w:hAnsi="Calibri" w:cs="Times New Roman"/>
                <w:szCs w:val="21"/>
              </w:rPr>
              <w:t>1-1</w:t>
            </w:r>
            <w:r>
              <w:rPr>
                <w:rFonts w:ascii="Calibri" w:eastAsia="宋体" w:hAnsi="Calibri" w:cs="Times New Roman"/>
                <w:szCs w:val="21"/>
              </w:rPr>
              <w:t>：</w:t>
            </w:r>
            <w:r>
              <w:rPr>
                <w:rFonts w:ascii="Calibri" w:eastAsia="宋体" w:hAnsi="Calibri" w:cs="Times New Roman" w:hint="eastAsia"/>
                <w:szCs w:val="21"/>
              </w:rPr>
              <w:t>【理想信念坚定】</w:t>
            </w:r>
            <w:r>
              <w:rPr>
                <w:rFonts w:ascii="Calibri" w:eastAsia="宋体" w:hAnsi="Calibri" w:cs="Times New Roman" w:hint="eastAsia"/>
                <w:szCs w:val="23"/>
              </w:rPr>
              <w:t>认同中国特色社会主义，贯彻党的教育方针，自觉</w:t>
            </w:r>
            <w:proofErr w:type="gramStart"/>
            <w:r>
              <w:rPr>
                <w:rFonts w:ascii="Calibri" w:eastAsia="宋体" w:hAnsi="Calibri" w:cs="Times New Roman" w:hint="eastAsia"/>
                <w:szCs w:val="23"/>
              </w:rPr>
              <w:t>践行</w:t>
            </w:r>
            <w:proofErr w:type="gramEnd"/>
            <w:r>
              <w:rPr>
                <w:rFonts w:ascii="Calibri" w:eastAsia="宋体" w:hAnsi="Calibri" w:cs="Times New Roman" w:hint="eastAsia"/>
                <w:szCs w:val="23"/>
              </w:rPr>
              <w:t>社会主义核心价值观，树立职业理想，立志成为有理想信念、有道德情操、有扎实学识、有仁爱之心的好教师。</w:t>
            </w:r>
          </w:p>
          <w:p w14:paraId="735C6D41"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3BD8498E"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 xml:space="preserve">2-2：【教育情意深厚】关爱学生，用心从教。具有正确的儿童观，理解、尊重、关爱、保护学生，以儿童发展为教育的中心。爱岗敬业，在教育实践中能认真履行教育教学职责与班主任工作职责，富有爱心、责任心、工作细心、耐心。 </w:t>
            </w:r>
          </w:p>
        </w:tc>
      </w:tr>
      <w:tr w:rsidR="00490B53" w14:paraId="611B3EFD" w14:textId="77777777">
        <w:trPr>
          <w:trHeight w:val="497"/>
          <w:jc w:val="center"/>
        </w:trPr>
        <w:tc>
          <w:tcPr>
            <w:tcW w:w="1748" w:type="dxa"/>
            <w:vAlign w:val="center"/>
          </w:tcPr>
          <w:p w14:paraId="270E8D11" w14:textId="77777777" w:rsidR="00490B53" w:rsidRDefault="00000000">
            <w:pPr>
              <w:spacing w:line="300" w:lineRule="exact"/>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23" w:type="dxa"/>
            <w:vAlign w:val="center"/>
          </w:tcPr>
          <w:p w14:paraId="744695B9" w14:textId="77777777" w:rsidR="00490B53" w:rsidRDefault="00000000">
            <w:pPr>
              <w:spacing w:line="300" w:lineRule="exact"/>
              <w:rPr>
                <w:rFonts w:ascii="宋体" w:eastAsia="宋体" w:hAnsi="宋体" w:cs="宋体"/>
                <w:color w:val="000000"/>
                <w:szCs w:val="21"/>
              </w:rPr>
            </w:pPr>
            <w:r>
              <w:rPr>
                <w:rFonts w:ascii="宋体" w:eastAsia="宋体" w:hAnsi="宋体" w:cs="Times New Roman" w:hint="eastAsia"/>
                <w:color w:val="000000"/>
                <w:spacing w:val="2"/>
                <w:kern w:val="0"/>
                <w:szCs w:val="21"/>
              </w:rPr>
              <w:t>毕业要求</w:t>
            </w:r>
            <w:r>
              <w:rPr>
                <w:rFonts w:ascii="宋体" w:eastAsia="宋体" w:hAnsi="宋体" w:cs="宋体" w:hint="eastAsia"/>
                <w:color w:val="000000"/>
                <w:szCs w:val="21"/>
              </w:rPr>
              <w:t>3.学科素养</w:t>
            </w:r>
          </w:p>
          <w:p w14:paraId="52EABE29" w14:textId="77777777" w:rsidR="00490B53" w:rsidRDefault="00000000">
            <w:pPr>
              <w:spacing w:line="300" w:lineRule="exact"/>
              <w:rPr>
                <w:rFonts w:ascii="宋体" w:eastAsia="宋体" w:hAnsi="宋体" w:cs="宋体"/>
                <w:color w:val="000000"/>
                <w:szCs w:val="21"/>
              </w:rPr>
            </w:pPr>
            <w:r>
              <w:rPr>
                <w:rFonts w:ascii="宋体" w:eastAsia="宋体" w:hAnsi="宋体" w:cs="Times New Roman" w:hint="eastAsia"/>
                <w:color w:val="000000"/>
                <w:spacing w:val="2"/>
                <w:kern w:val="0"/>
                <w:szCs w:val="21"/>
              </w:rPr>
              <w:t>毕业要求7.学会反思</w:t>
            </w:r>
          </w:p>
        </w:tc>
        <w:tc>
          <w:tcPr>
            <w:tcW w:w="4977" w:type="dxa"/>
            <w:vAlign w:val="center"/>
          </w:tcPr>
          <w:p w14:paraId="128E10BA"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3-1：【教育基础扎实】具有良好的人文底蕴与科学素养，掌握教育理论基本知识，能够结合小学生认知发展特点，运用教育原理和方法，分析和解决教育教学实践中的问题。</w:t>
            </w:r>
          </w:p>
          <w:p w14:paraId="6F245D46"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593200F5" w14:textId="77777777">
        <w:trPr>
          <w:trHeight w:val="270"/>
          <w:jc w:val="center"/>
        </w:trPr>
        <w:tc>
          <w:tcPr>
            <w:tcW w:w="1748" w:type="dxa"/>
            <w:vAlign w:val="center"/>
          </w:tcPr>
          <w:p w14:paraId="6D4C53CA" w14:textId="77777777" w:rsidR="00490B53" w:rsidRDefault="00000000">
            <w:pPr>
              <w:spacing w:line="300" w:lineRule="exact"/>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23" w:type="dxa"/>
            <w:vAlign w:val="center"/>
          </w:tcPr>
          <w:p w14:paraId="24374B18" w14:textId="77777777" w:rsidR="00490B53" w:rsidRDefault="00000000">
            <w:pPr>
              <w:spacing w:line="300" w:lineRule="exac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毕业要求4.学会教学</w:t>
            </w:r>
          </w:p>
          <w:p w14:paraId="7848A1F8" w14:textId="77777777" w:rsidR="00490B53" w:rsidRDefault="00000000">
            <w:pPr>
              <w:spacing w:line="300" w:lineRule="exac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毕业要求7.学会反思</w:t>
            </w:r>
          </w:p>
        </w:tc>
        <w:tc>
          <w:tcPr>
            <w:tcW w:w="4977" w:type="dxa"/>
            <w:vAlign w:val="center"/>
          </w:tcPr>
          <w:p w14:paraId="157AA786"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4-4：【教学研究能力好】掌握教育研究的基本方法，结合小学教育教学实践进行研究，具有一定的教学研究能力。</w:t>
            </w:r>
          </w:p>
          <w:p w14:paraId="1D79800C" w14:textId="77777777" w:rsidR="00490B53" w:rsidRDefault="00000000">
            <w:pPr>
              <w:spacing w:line="300" w:lineRule="exact"/>
              <w:jc w:val="left"/>
              <w:rPr>
                <w:rFonts w:ascii="宋体" w:eastAsia="宋体" w:hAnsi="宋体" w:cs="宋体"/>
                <w:color w:val="000000"/>
                <w:szCs w:val="21"/>
              </w:rPr>
            </w:pPr>
            <w:r>
              <w:rPr>
                <w:rFonts w:ascii="宋体" w:eastAsia="宋体" w:hAnsi="宋体" w:cs="宋体" w:hint="eastAsia"/>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1FF8E1B9" w14:textId="77777777">
        <w:trPr>
          <w:trHeight w:val="270"/>
          <w:jc w:val="center"/>
        </w:trPr>
        <w:tc>
          <w:tcPr>
            <w:tcW w:w="1748" w:type="dxa"/>
            <w:vAlign w:val="center"/>
          </w:tcPr>
          <w:p w14:paraId="6E5BA479" w14:textId="77777777" w:rsidR="00490B53" w:rsidRDefault="00000000">
            <w:pPr>
              <w:spacing w:line="300" w:lineRule="exact"/>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223" w:type="dxa"/>
            <w:vAlign w:val="center"/>
          </w:tcPr>
          <w:p w14:paraId="4CC19E42" w14:textId="77777777" w:rsidR="00490B53" w:rsidRDefault="00000000">
            <w:pPr>
              <w:spacing w:line="300" w:lineRule="exact"/>
              <w:rPr>
                <w:rFonts w:ascii="宋体" w:eastAsia="宋体" w:hAnsi="宋体" w:cs="宋体"/>
                <w:color w:val="000000"/>
                <w:szCs w:val="21"/>
              </w:rPr>
            </w:pPr>
            <w:r>
              <w:rPr>
                <w:rFonts w:ascii="宋体" w:eastAsia="宋体" w:hAnsi="宋体" w:cs="Times New Roman" w:hint="eastAsia"/>
                <w:color w:val="000000"/>
                <w:spacing w:val="2"/>
                <w:kern w:val="0"/>
                <w:szCs w:val="21"/>
              </w:rPr>
              <w:t>毕业要求1.师德规范</w:t>
            </w:r>
            <w:r>
              <w:rPr>
                <w:rFonts w:ascii="宋体" w:eastAsia="宋体" w:hAnsi="宋体" w:cs="Times New Roman"/>
                <w:color w:val="000000"/>
                <w:kern w:val="0"/>
                <w:szCs w:val="21"/>
              </w:rPr>
              <w:t>毕业要求</w:t>
            </w:r>
            <w:r>
              <w:rPr>
                <w:rFonts w:ascii="宋体" w:eastAsia="宋体" w:hAnsi="宋体" w:cs="Times New Roman" w:hint="eastAsia"/>
                <w:color w:val="000000"/>
                <w:spacing w:val="2"/>
                <w:kern w:val="0"/>
                <w:szCs w:val="21"/>
              </w:rPr>
              <w:t>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4977" w:type="dxa"/>
            <w:vAlign w:val="center"/>
          </w:tcPr>
          <w:p w14:paraId="3AE11DD2" w14:textId="77777777" w:rsidR="00490B53" w:rsidRDefault="00000000">
            <w:pPr>
              <w:spacing w:line="300" w:lineRule="exact"/>
              <w:jc w:val="left"/>
              <w:rPr>
                <w:rFonts w:ascii="宋体" w:eastAsia="宋体" w:hAnsi="宋体" w:cs="宋体"/>
                <w:color w:val="000000"/>
                <w:szCs w:val="21"/>
              </w:rPr>
            </w:pPr>
            <w:bookmarkStart w:id="214" w:name="_Hlk23907141"/>
            <w:r>
              <w:rPr>
                <w:rFonts w:ascii="宋体" w:eastAsia="宋体" w:hAnsi="宋体" w:cs="宋体" w:hint="eastAsia"/>
                <w:color w:val="000000"/>
                <w:szCs w:val="21"/>
              </w:rPr>
              <w:t>1-1：</w:t>
            </w:r>
            <w:r>
              <w:rPr>
                <w:rFonts w:ascii="Calibri" w:eastAsia="宋体" w:hAnsi="Calibri" w:cs="Times New Roman" w:hint="eastAsia"/>
                <w:szCs w:val="21"/>
              </w:rPr>
              <w:t>【理想信念坚定】</w:t>
            </w:r>
            <w:r>
              <w:rPr>
                <w:rFonts w:ascii="Calibri" w:eastAsia="宋体" w:hAnsi="Calibri" w:cs="Times New Roman" w:hint="eastAsia"/>
                <w:szCs w:val="23"/>
              </w:rPr>
              <w:t>认同中国特色社会主义，贯彻党的教育方针，自觉</w:t>
            </w:r>
            <w:proofErr w:type="gramStart"/>
            <w:r>
              <w:rPr>
                <w:rFonts w:ascii="Calibri" w:eastAsia="宋体" w:hAnsi="Calibri" w:cs="Times New Roman" w:hint="eastAsia"/>
                <w:szCs w:val="23"/>
              </w:rPr>
              <w:t>践行</w:t>
            </w:r>
            <w:proofErr w:type="gramEnd"/>
            <w:r>
              <w:rPr>
                <w:rFonts w:ascii="Calibri" w:eastAsia="宋体" w:hAnsi="Calibri" w:cs="Times New Roman" w:hint="eastAsia"/>
                <w:szCs w:val="23"/>
              </w:rPr>
              <w:t>社会主义核心价值观，树立职业理想，立志成为有理想信念、有道德情操、有扎实学识、有仁爱之心的好教师。</w:t>
            </w:r>
            <w:r>
              <w:rPr>
                <w:rFonts w:ascii="宋体" w:eastAsia="宋体" w:hAnsi="宋体" w:cs="宋体"/>
                <w:color w:val="000000"/>
                <w:szCs w:val="21"/>
              </w:rPr>
              <w:t xml:space="preserve"> </w:t>
            </w:r>
          </w:p>
          <w:bookmarkEnd w:id="214"/>
          <w:p w14:paraId="6941E4F1" w14:textId="77777777" w:rsidR="00490B53" w:rsidRDefault="00000000">
            <w:pPr>
              <w:spacing w:line="300" w:lineRule="exact"/>
              <w:jc w:val="left"/>
              <w:rPr>
                <w:rFonts w:ascii="宋体" w:eastAsia="宋体" w:hAnsi="宋体" w:cs="Times New Roman"/>
                <w:color w:val="000000"/>
                <w:kern w:val="0"/>
                <w:szCs w:val="21"/>
              </w:rPr>
            </w:pPr>
            <w:r>
              <w:rPr>
                <w:rFonts w:ascii="宋体" w:eastAsia="宋体" w:hAnsi="宋体" w:cs="宋体" w:hint="eastAsia"/>
                <w:color w:val="000000"/>
                <w:szCs w:val="21"/>
              </w:rPr>
              <w:t>7-1：</w:t>
            </w:r>
            <w:r>
              <w:rPr>
                <w:rFonts w:ascii="Calibri" w:eastAsia="宋体" w:hAnsi="Calibri" w:cs="Times New Roman" w:hint="eastAsia"/>
                <w:szCs w:val="21"/>
              </w:rPr>
              <w:t>【教育视野开阔】</w:t>
            </w:r>
            <w:r>
              <w:rPr>
                <w:rFonts w:ascii="Calibri" w:eastAsia="宋体" w:hAnsi="Calibri" w:cs="Times New Roman"/>
                <w:szCs w:val="21"/>
              </w:rPr>
              <w:t>积极参加基础教育领域的国内外交流，了解国内外基础教育改革发展的动态，具有宽广的教育视野</w:t>
            </w:r>
            <w:r>
              <w:rPr>
                <w:rFonts w:ascii="Calibri" w:eastAsia="宋体" w:hAnsi="Calibri" w:cs="Times New Roman" w:hint="eastAsia"/>
                <w:szCs w:val="21"/>
              </w:rPr>
              <w:t>，能够主动适应新时代和教育发展需求。</w:t>
            </w:r>
          </w:p>
        </w:tc>
      </w:tr>
    </w:tbl>
    <w:p w14:paraId="29F82676"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lastRenderedPageBreak/>
        <w:t>三</w:t>
      </w:r>
      <w:r>
        <w:rPr>
          <w:rFonts w:ascii="宋体" w:eastAsia="宋体" w:hAnsi="宋体" w:cs="Times New Roman"/>
          <w:b/>
          <w:color w:val="000000"/>
          <w:sz w:val="28"/>
          <w:szCs w:val="28"/>
        </w:rPr>
        <w:t>、课程内容及要求</w:t>
      </w:r>
    </w:p>
    <w:p w14:paraId="2FE855CF"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（一）教育论文写作概述</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1</w:t>
      </w:r>
      <w:r>
        <w:rPr>
          <w:rFonts w:ascii="Times New Roman" w:eastAsia="宋体" w:hAnsi="Times New Roman" w:cs="Times New Roman" w:hint="eastAsia"/>
          <w:bCs/>
          <w:kern w:val="0"/>
          <w:sz w:val="24"/>
          <w:szCs w:val="21"/>
        </w:rPr>
        <w:t>）</w:t>
      </w:r>
    </w:p>
    <w:p w14:paraId="7F30B0F9"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1</w:t>
      </w:r>
      <w:r>
        <w:rPr>
          <w:rFonts w:ascii="Times New Roman" w:eastAsia="宋体" w:hAnsi="Times New Roman" w:cs="Times New Roman" w:hint="eastAsia"/>
          <w:b/>
          <w:bCs/>
          <w:kern w:val="0"/>
          <w:sz w:val="24"/>
          <w:szCs w:val="21"/>
        </w:rPr>
        <w:t>．教学内容</w:t>
      </w:r>
    </w:p>
    <w:p w14:paraId="0A024B4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）教育论文写作的意义</w:t>
      </w:r>
    </w:p>
    <w:p w14:paraId="150F92C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）教育论文写作的一般步骤</w:t>
      </w:r>
    </w:p>
    <w:p w14:paraId="117EB2E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）教育论文写作的学术规范</w:t>
      </w:r>
    </w:p>
    <w:p w14:paraId="44A26D96"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2</w:t>
      </w:r>
      <w:r>
        <w:rPr>
          <w:rFonts w:ascii="Times New Roman" w:eastAsia="宋体" w:hAnsi="Times New Roman" w:cs="Times New Roman" w:hint="eastAsia"/>
          <w:b/>
          <w:bCs/>
          <w:kern w:val="0"/>
          <w:sz w:val="24"/>
          <w:szCs w:val="21"/>
        </w:rPr>
        <w:t>．基本要求</w:t>
      </w:r>
    </w:p>
    <w:p w14:paraId="2652DE4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bookmarkStart w:id="215" w:name="_Hlk23903878"/>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）理解论文写作的意义；</w:t>
      </w:r>
    </w:p>
    <w:p w14:paraId="5425E18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）掌握教育论文写作的基本步骤；</w:t>
      </w:r>
    </w:p>
    <w:p w14:paraId="4C4A819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）了解教育论文写作的学术规范，恪守学术道德。</w:t>
      </w:r>
    </w:p>
    <w:bookmarkEnd w:id="215"/>
    <w:p w14:paraId="615A4D81"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：教育论文写作的一般步骤 </w:t>
      </w:r>
    </w:p>
    <w:p w14:paraId="605C2AEC"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教育论文的选题</w:t>
      </w:r>
    </w:p>
    <w:p w14:paraId="4AE79080"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宋体" w:eastAsia="宋体" w:hAnsi="宋体" w:cs="Times New Roman"/>
          <w:b/>
          <w:color w:val="000000"/>
          <w:sz w:val="24"/>
        </w:rPr>
        <w:t>3</w:t>
      </w:r>
      <w:r>
        <w:rPr>
          <w:rFonts w:ascii="宋体" w:eastAsia="宋体" w:hAnsi="宋体" w:cs="Times New Roman" w:hint="eastAsia"/>
          <w:b/>
          <w:color w:val="000000"/>
          <w:sz w:val="24"/>
        </w:rPr>
        <w:t>.</w:t>
      </w:r>
      <w:r>
        <w:rPr>
          <w:rFonts w:ascii="Times New Roman" w:eastAsia="宋体" w:hAnsi="Times New Roman" w:cs="Times New Roman"/>
          <w:b/>
          <w:color w:val="000000"/>
          <w:kern w:val="0"/>
          <w:sz w:val="24"/>
          <w:szCs w:val="21"/>
        </w:rPr>
        <w:t xml:space="preserve"> </w:t>
      </w:r>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309F6680"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p w14:paraId="6E2C1AD5"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bookmarkStart w:id="216" w:name="_Hlk23880851"/>
      <w:r>
        <w:rPr>
          <w:rFonts w:ascii="Times New Roman" w:eastAsia="宋体" w:hAnsi="Times New Roman" w:cs="Times New Roman" w:hint="eastAsia"/>
          <w:b/>
          <w:kern w:val="0"/>
          <w:sz w:val="24"/>
          <w:szCs w:val="21"/>
        </w:rPr>
        <w:t>（二）学术期刊论文的写作</w:t>
      </w:r>
      <w:r>
        <w:rPr>
          <w:rFonts w:ascii="Times New Roman" w:eastAsia="宋体" w:hAnsi="Times New Roman" w:cs="Times New Roman" w:hint="eastAsia"/>
          <w:bCs/>
          <w:kern w:val="0"/>
          <w:sz w:val="24"/>
          <w:szCs w:val="21"/>
        </w:rPr>
        <w:t>（</w:t>
      </w:r>
      <w:bookmarkStart w:id="217" w:name="_Hlk23906736"/>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bookmarkEnd w:id="217"/>
      <w:r>
        <w:rPr>
          <w:rFonts w:ascii="Times New Roman" w:eastAsia="宋体" w:hAnsi="Times New Roman" w:cs="Times New Roman" w:hint="eastAsia"/>
          <w:bCs/>
          <w:kern w:val="0"/>
          <w:sz w:val="24"/>
          <w:szCs w:val="21"/>
        </w:rPr>
        <w:t>）</w:t>
      </w:r>
    </w:p>
    <w:p w14:paraId="2D0E5185"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1</w:t>
      </w:r>
      <w:r>
        <w:rPr>
          <w:rFonts w:ascii="Times New Roman" w:eastAsia="宋体" w:hAnsi="Times New Roman" w:cs="Times New Roman" w:hint="eastAsia"/>
          <w:b/>
          <w:bCs/>
          <w:kern w:val="0"/>
          <w:sz w:val="24"/>
          <w:szCs w:val="21"/>
        </w:rPr>
        <w:t>．教学内容</w:t>
      </w:r>
    </w:p>
    <w:p w14:paraId="195A23C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）学术期刊论文标题的拟定</w:t>
      </w:r>
    </w:p>
    <w:p w14:paraId="321B2F3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）学术期刊论文摘要的撰写</w:t>
      </w:r>
    </w:p>
    <w:p w14:paraId="57EEDAA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）学术期刊论文引言的撰写</w:t>
      </w:r>
    </w:p>
    <w:p w14:paraId="0146D658"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）学术期刊论文正文的撰写</w:t>
      </w:r>
    </w:p>
    <w:p w14:paraId="15999EC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5</w:t>
      </w:r>
      <w:r>
        <w:rPr>
          <w:rFonts w:ascii="Times New Roman" w:eastAsia="宋体" w:hAnsi="Times New Roman" w:cs="Times New Roman" w:hint="eastAsia"/>
          <w:kern w:val="0"/>
          <w:sz w:val="24"/>
          <w:szCs w:val="21"/>
        </w:rPr>
        <w:t>）学术期刊论文结语的撰写</w:t>
      </w:r>
    </w:p>
    <w:bookmarkEnd w:id="216"/>
    <w:p w14:paraId="416BE8B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6</w:t>
      </w:r>
      <w:r>
        <w:rPr>
          <w:rFonts w:ascii="Times New Roman" w:eastAsia="宋体" w:hAnsi="Times New Roman" w:cs="Times New Roman" w:hint="eastAsia"/>
          <w:kern w:val="0"/>
          <w:sz w:val="24"/>
          <w:szCs w:val="21"/>
        </w:rPr>
        <w:t>）学术期刊论文参考文献的标注</w:t>
      </w:r>
    </w:p>
    <w:p w14:paraId="63CCA0D1"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18" w:name="_Hlk23881311"/>
      <w:r>
        <w:rPr>
          <w:rFonts w:ascii="Times New Roman" w:eastAsia="宋体" w:hAnsi="Times New Roman" w:cs="Times New Roman" w:hint="eastAsia"/>
          <w:b/>
          <w:bCs/>
          <w:kern w:val="0"/>
          <w:sz w:val="24"/>
          <w:szCs w:val="21"/>
        </w:rPr>
        <w:t>2</w:t>
      </w:r>
      <w:r>
        <w:rPr>
          <w:rFonts w:ascii="Times New Roman" w:eastAsia="宋体" w:hAnsi="Times New Roman" w:cs="Times New Roman" w:hint="eastAsia"/>
          <w:b/>
          <w:bCs/>
          <w:kern w:val="0"/>
          <w:sz w:val="24"/>
          <w:szCs w:val="21"/>
        </w:rPr>
        <w:t>．基本要求</w:t>
      </w:r>
    </w:p>
    <w:p w14:paraId="3C4267B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w:t>
      </w:r>
      <w:bookmarkStart w:id="219" w:name="_Hlk23904034"/>
      <w:r>
        <w:rPr>
          <w:rFonts w:ascii="Times New Roman" w:eastAsia="宋体" w:hAnsi="Times New Roman" w:cs="Times New Roman" w:hint="eastAsia"/>
          <w:kern w:val="0"/>
          <w:sz w:val="24"/>
          <w:szCs w:val="21"/>
        </w:rPr>
        <w:t>了解教育论文（期刊论文）的基本结构；</w:t>
      </w:r>
    </w:p>
    <w:p w14:paraId="5A919FA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）掌握教育论文各组成部分的写作方法；</w:t>
      </w:r>
    </w:p>
    <w:p w14:paraId="1FA606F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）能够撰写符合规范的小论文。</w:t>
      </w:r>
      <w:r>
        <w:rPr>
          <w:rFonts w:ascii="Times New Roman" w:eastAsia="宋体" w:hAnsi="Times New Roman" w:cs="Times New Roman" w:hint="eastAsia"/>
          <w:kern w:val="0"/>
          <w:sz w:val="24"/>
          <w:szCs w:val="21"/>
        </w:rPr>
        <w:t xml:space="preserve"> </w:t>
      </w:r>
    </w:p>
    <w:bookmarkEnd w:id="219"/>
    <w:p w14:paraId="3F66B20F"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教育论文引言、正文、结语的写法</w:t>
      </w:r>
    </w:p>
    <w:p w14:paraId="61C9D259"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教育论文正文的写作方法</w:t>
      </w:r>
    </w:p>
    <w:p w14:paraId="16978590"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bookmarkStart w:id="220" w:name="_Hlk55763462"/>
      <w:proofErr w:type="gramStart"/>
      <w:r>
        <w:rPr>
          <w:rFonts w:ascii="Times New Roman" w:eastAsia="宋体" w:hAnsi="Times New Roman" w:cs="Times New Roman" w:hint="eastAsia"/>
          <w:b/>
          <w:color w:val="000000"/>
          <w:kern w:val="0"/>
          <w:sz w:val="24"/>
          <w:szCs w:val="21"/>
        </w:rPr>
        <w:t>课程思政育人</w:t>
      </w:r>
      <w:proofErr w:type="gramEnd"/>
      <w:r>
        <w:rPr>
          <w:rFonts w:ascii="Times New Roman" w:eastAsia="宋体" w:hAnsi="Times New Roman" w:cs="Times New Roman" w:hint="eastAsia"/>
          <w:b/>
          <w:color w:val="000000"/>
          <w:kern w:val="0"/>
          <w:sz w:val="24"/>
          <w:szCs w:val="21"/>
        </w:rPr>
        <w:t>目标</w:t>
      </w:r>
    </w:p>
    <w:p w14:paraId="4DEBA800" w14:textId="77777777" w:rsidR="00490B53" w:rsidRDefault="00000000">
      <w:pPr>
        <w:spacing w:line="360" w:lineRule="auto"/>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
          <w:color w:val="000000"/>
          <w:kern w:val="0"/>
          <w:sz w:val="24"/>
          <w:szCs w:val="21"/>
        </w:rPr>
        <w:t xml:space="preserve"> </w:t>
      </w:r>
      <w:r>
        <w:rPr>
          <w:rFonts w:ascii="Times New Roman" w:eastAsia="宋体" w:hAnsi="Times New Roman" w:cs="Times New Roman"/>
          <w:b/>
          <w:color w:val="000000"/>
          <w:kern w:val="0"/>
          <w:sz w:val="24"/>
          <w:szCs w:val="21"/>
        </w:rPr>
        <w:t xml:space="preserve"> </w:t>
      </w:r>
      <w:r>
        <w:rPr>
          <w:rFonts w:ascii="Times New Roman" w:eastAsia="宋体" w:hAnsi="Times New Roman" w:cs="Times New Roman"/>
          <w:bCs/>
          <w:color w:val="000000"/>
          <w:kern w:val="0"/>
          <w:sz w:val="24"/>
          <w:szCs w:val="21"/>
        </w:rPr>
        <w:t xml:space="preserve"> </w:t>
      </w:r>
      <w:r>
        <w:rPr>
          <w:rFonts w:ascii="Times New Roman" w:eastAsia="宋体" w:hAnsi="Times New Roman" w:cs="Times New Roman" w:hint="eastAsia"/>
          <w:bCs/>
          <w:color w:val="000000"/>
          <w:kern w:val="0"/>
          <w:sz w:val="24"/>
          <w:szCs w:val="21"/>
        </w:rPr>
        <w:t>正确处理整体和部分的关系，准确把握主要矛盾和次要矛盾；</w:t>
      </w:r>
      <w:proofErr w:type="gramStart"/>
      <w:r>
        <w:rPr>
          <w:rFonts w:ascii="Times New Roman" w:eastAsia="宋体" w:hAnsi="Times New Roman" w:cs="Times New Roman" w:hint="eastAsia"/>
          <w:bCs/>
          <w:color w:val="000000"/>
          <w:kern w:val="0"/>
          <w:sz w:val="24"/>
          <w:szCs w:val="21"/>
        </w:rPr>
        <w:t>践行</w:t>
      </w:r>
      <w:proofErr w:type="gramEnd"/>
      <w:r>
        <w:rPr>
          <w:rFonts w:ascii="Times New Roman" w:eastAsia="宋体" w:hAnsi="Times New Roman" w:cs="Times New Roman" w:hint="eastAsia"/>
          <w:bCs/>
          <w:color w:val="000000"/>
          <w:kern w:val="0"/>
          <w:sz w:val="24"/>
          <w:szCs w:val="21"/>
        </w:rPr>
        <w:t>社会主义核心价值观，坚持“四个自信”；虚心学习，实事求是，培养和形成朴素、严谨的文风</w:t>
      </w:r>
      <w:bookmarkStart w:id="221" w:name="_Hlk55764118"/>
      <w:r>
        <w:rPr>
          <w:rFonts w:ascii="Times New Roman" w:eastAsia="宋体" w:hAnsi="Times New Roman" w:cs="Times New Roman" w:hint="eastAsia"/>
          <w:bCs/>
          <w:color w:val="000000"/>
          <w:kern w:val="0"/>
          <w:sz w:val="24"/>
          <w:szCs w:val="21"/>
        </w:rPr>
        <w:t>；遵守学术规范，恪守学术诚信；学会创新，善于分析和解决人民群众关心的热点问题</w:t>
      </w:r>
      <w:bookmarkEnd w:id="220"/>
      <w:r>
        <w:rPr>
          <w:rFonts w:ascii="Times New Roman" w:eastAsia="宋体" w:hAnsi="Times New Roman" w:cs="Times New Roman" w:hint="eastAsia"/>
          <w:bCs/>
          <w:color w:val="000000"/>
          <w:kern w:val="0"/>
          <w:sz w:val="24"/>
          <w:szCs w:val="21"/>
        </w:rPr>
        <w:t>。</w:t>
      </w:r>
    </w:p>
    <w:bookmarkEnd w:id="221"/>
    <w:p w14:paraId="6498D4CD"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（三）教育综述论文的写作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56289D47"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6F26A0B4" w14:textId="77777777" w:rsidR="00490B53" w:rsidRDefault="00000000">
      <w:pPr>
        <w:spacing w:line="360" w:lineRule="auto"/>
        <w:ind w:firstLineChars="200" w:firstLine="480"/>
        <w:jc w:val="left"/>
        <w:rPr>
          <w:rFonts w:ascii="Times New Roman" w:eastAsia="宋体" w:hAnsi="Times New Roman" w:cs="Times New Roman"/>
          <w:b/>
          <w:bCs/>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）教育综述论文的结构特点</w:t>
      </w:r>
    </w:p>
    <w:p w14:paraId="37F0198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）教育综述论文的语言特点</w:t>
      </w:r>
      <w:r>
        <w:rPr>
          <w:rFonts w:ascii="Times New Roman" w:eastAsia="宋体" w:hAnsi="Times New Roman" w:cs="Times New Roman" w:hint="eastAsia"/>
          <w:kern w:val="0"/>
          <w:sz w:val="24"/>
          <w:szCs w:val="21"/>
        </w:rPr>
        <w:t xml:space="preserve"> </w:t>
      </w:r>
    </w:p>
    <w:p w14:paraId="110FCE2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）教育综述论文的撰写要点</w:t>
      </w:r>
    </w:p>
    <w:p w14:paraId="26653312"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364FF27"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）熟悉教育综述论文的结构特点；</w:t>
      </w:r>
    </w:p>
    <w:p w14:paraId="249D24D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）结合实例，了解教育综述论文的语言特点；</w:t>
      </w:r>
    </w:p>
    <w:p w14:paraId="3B9AB28E"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）能够结合自身的学习和研究，撰写符合规范的教育综述小论文。</w:t>
      </w:r>
      <w:r>
        <w:rPr>
          <w:rFonts w:ascii="Times New Roman" w:eastAsia="宋体" w:hAnsi="Times New Roman" w:cs="Times New Roman" w:hint="eastAsia"/>
          <w:kern w:val="0"/>
          <w:sz w:val="24"/>
          <w:szCs w:val="21"/>
        </w:rPr>
        <w:t xml:space="preserve"> </w:t>
      </w:r>
    </w:p>
    <w:p w14:paraId="38C0CDC0" w14:textId="77777777" w:rsidR="00490B53" w:rsidRDefault="00000000">
      <w:pPr>
        <w:spacing w:line="360" w:lineRule="auto"/>
        <w:ind w:firstLineChars="200" w:firstLine="482"/>
        <w:jc w:val="left"/>
        <w:rPr>
          <w:rFonts w:ascii="Times New Roman" w:eastAsia="宋体" w:hAnsi="Times New Roman" w:cs="Times New Roman"/>
          <w:b/>
          <w:color w:val="000000"/>
          <w:kern w:val="0"/>
          <w:sz w:val="24"/>
          <w:szCs w:val="21"/>
        </w:rPr>
      </w:pPr>
      <w:r>
        <w:rPr>
          <w:rFonts w:ascii="Times New Roman" w:eastAsia="宋体" w:hAnsi="Times New Roman" w:cs="Times New Roman" w:hint="eastAsia"/>
          <w:b/>
          <w:color w:val="000000"/>
          <w:kern w:val="0"/>
          <w:sz w:val="24"/>
          <w:szCs w:val="21"/>
        </w:rPr>
        <w:t>教学重点：</w:t>
      </w:r>
      <w:r>
        <w:rPr>
          <w:rFonts w:ascii="Times New Roman" w:eastAsia="宋体" w:hAnsi="Times New Roman" w:cs="Times New Roman" w:hint="eastAsia"/>
          <w:kern w:val="0"/>
          <w:sz w:val="24"/>
          <w:szCs w:val="21"/>
        </w:rPr>
        <w:t>教育综述论文的结构特点</w:t>
      </w:r>
    </w:p>
    <w:p w14:paraId="57A20242"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color w:val="000000"/>
          <w:kern w:val="0"/>
          <w:sz w:val="24"/>
          <w:szCs w:val="21"/>
        </w:rPr>
        <w:t>教学难点：</w:t>
      </w:r>
      <w:r>
        <w:rPr>
          <w:rFonts w:ascii="Times New Roman" w:eastAsia="宋体" w:hAnsi="Times New Roman" w:cs="Times New Roman" w:hint="eastAsia"/>
          <w:kern w:val="0"/>
          <w:sz w:val="24"/>
          <w:szCs w:val="21"/>
        </w:rPr>
        <w:t>教育综述论文的撰写</w:t>
      </w:r>
    </w:p>
    <w:p w14:paraId="7D3D9110" w14:textId="77777777" w:rsidR="00490B53" w:rsidRDefault="00000000">
      <w:pPr>
        <w:spacing w:line="360" w:lineRule="auto"/>
        <w:ind w:firstLineChars="200" w:firstLine="482"/>
        <w:jc w:val="left"/>
        <w:rPr>
          <w:rFonts w:ascii="Times New Roman" w:eastAsia="宋体" w:hAnsi="Times New Roman" w:cs="Times New Roman"/>
          <w:b/>
          <w:bCs/>
          <w:color w:val="000000"/>
          <w:kern w:val="0"/>
          <w:sz w:val="24"/>
          <w:szCs w:val="21"/>
        </w:rPr>
      </w:pPr>
      <w:r>
        <w:rPr>
          <w:rFonts w:ascii="Times New Roman" w:eastAsia="宋体" w:hAnsi="Times New Roman" w:cs="Times New Roman"/>
          <w:b/>
          <w:bCs/>
          <w:kern w:val="0"/>
          <w:sz w:val="24"/>
          <w:szCs w:val="21"/>
        </w:rPr>
        <w:t>3.</w:t>
      </w:r>
      <w:r>
        <w:rPr>
          <w:rFonts w:ascii="Times New Roman" w:eastAsia="宋体" w:hAnsi="Times New Roman" w:cs="Times New Roman" w:hint="eastAsia"/>
          <w:b/>
          <w:bCs/>
          <w:kern w:val="0"/>
          <w:sz w:val="24"/>
          <w:szCs w:val="21"/>
        </w:rPr>
        <w:t>课程</w:t>
      </w:r>
      <w:proofErr w:type="gramStart"/>
      <w:r>
        <w:rPr>
          <w:rFonts w:ascii="Times New Roman" w:eastAsia="宋体" w:hAnsi="Times New Roman" w:cs="Times New Roman" w:hint="eastAsia"/>
          <w:b/>
          <w:bCs/>
          <w:kern w:val="0"/>
          <w:sz w:val="24"/>
          <w:szCs w:val="21"/>
        </w:rPr>
        <w:t>思政教学</w:t>
      </w:r>
      <w:proofErr w:type="gramEnd"/>
      <w:r>
        <w:rPr>
          <w:rFonts w:ascii="Times New Roman" w:eastAsia="宋体" w:hAnsi="Times New Roman" w:cs="Times New Roman" w:hint="eastAsia"/>
          <w:b/>
          <w:bCs/>
          <w:kern w:val="0"/>
          <w:sz w:val="24"/>
          <w:szCs w:val="21"/>
        </w:rPr>
        <w:t>目标</w:t>
      </w:r>
    </w:p>
    <w:p w14:paraId="3DF31304"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p w14:paraId="312D5233"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bookmarkStart w:id="222" w:name="_Hlk23883770"/>
      <w:bookmarkEnd w:id="218"/>
      <w:r>
        <w:rPr>
          <w:rFonts w:ascii="Times New Roman" w:eastAsia="宋体" w:hAnsi="Times New Roman" w:cs="Times New Roman" w:hint="eastAsia"/>
          <w:b/>
          <w:kern w:val="0"/>
          <w:sz w:val="24"/>
          <w:szCs w:val="21"/>
        </w:rPr>
        <w:t>（四）教育经验总结论文的写作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32B74EE3"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23" w:name="_Hlk23882202"/>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3D5A249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）教育经验总结论文的类别及其结构</w:t>
      </w:r>
      <w:r>
        <w:rPr>
          <w:rFonts w:ascii="Times New Roman" w:eastAsia="宋体" w:hAnsi="Times New Roman" w:cs="Times New Roman" w:hint="eastAsia"/>
          <w:kern w:val="0"/>
          <w:sz w:val="24"/>
          <w:szCs w:val="21"/>
        </w:rPr>
        <w:t xml:space="preserve"> </w:t>
      </w:r>
    </w:p>
    <w:p w14:paraId="4639C12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lastRenderedPageBreak/>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）具体经验总结论文的撰写</w:t>
      </w:r>
    </w:p>
    <w:p w14:paraId="30B4571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）一般经验总结论文的撰写</w:t>
      </w:r>
    </w:p>
    <w:p w14:paraId="117D668C"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）理论性经验总结论文的撰写</w:t>
      </w:r>
    </w:p>
    <w:p w14:paraId="12D3B8E4"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5F68C6D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）熟悉教育经验总结类论文的结构特点；</w:t>
      </w:r>
    </w:p>
    <w:p w14:paraId="51A1E36D"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）结合实例，了解教育经验总结类论文的语言特点；</w:t>
      </w:r>
    </w:p>
    <w:p w14:paraId="4A9EAFF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）初步掌握教育经验总结类论文的写作要点；</w:t>
      </w:r>
    </w:p>
    <w:p w14:paraId="44D0F7E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）能够结合教育实践，撰写符合规范的具体教育经验总结小论文（教学随笔或教学反思）。</w:t>
      </w:r>
      <w:r>
        <w:rPr>
          <w:rFonts w:ascii="Times New Roman" w:eastAsia="宋体" w:hAnsi="Times New Roman" w:cs="Times New Roman" w:hint="eastAsia"/>
          <w:kern w:val="0"/>
          <w:sz w:val="24"/>
          <w:szCs w:val="21"/>
        </w:rPr>
        <w:t xml:space="preserve"> </w:t>
      </w:r>
    </w:p>
    <w:bookmarkEnd w:id="222"/>
    <w:bookmarkEnd w:id="223"/>
    <w:p w14:paraId="1FC472EE"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具体教育经验总结论文</w:t>
      </w:r>
    </w:p>
    <w:p w14:paraId="4E79C58A"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理论性教育经验总结论文</w:t>
      </w:r>
    </w:p>
    <w:p w14:paraId="309C1800"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24" w:name="_Hlk55764357"/>
      <w:r>
        <w:rPr>
          <w:rFonts w:ascii="Times New Roman" w:eastAsia="宋体" w:hAnsi="Times New Roman" w:cs="Times New Roman" w:hint="eastAsia"/>
          <w:b/>
          <w:bCs/>
          <w:kern w:val="0"/>
          <w:sz w:val="24"/>
          <w:szCs w:val="21"/>
        </w:rPr>
        <w:t xml:space="preserve">3. </w:t>
      </w:r>
      <w:proofErr w:type="gramStart"/>
      <w:r>
        <w:rPr>
          <w:rFonts w:ascii="Times New Roman" w:eastAsia="宋体" w:hAnsi="Times New Roman" w:cs="Times New Roman" w:hint="eastAsia"/>
          <w:b/>
          <w:bCs/>
          <w:kern w:val="0"/>
          <w:sz w:val="24"/>
          <w:szCs w:val="21"/>
        </w:rPr>
        <w:t>课程思政育人</w:t>
      </w:r>
      <w:proofErr w:type="gramEnd"/>
      <w:r>
        <w:rPr>
          <w:rFonts w:ascii="Times New Roman" w:eastAsia="宋体" w:hAnsi="Times New Roman" w:cs="Times New Roman" w:hint="eastAsia"/>
          <w:b/>
          <w:bCs/>
          <w:kern w:val="0"/>
          <w:sz w:val="24"/>
          <w:szCs w:val="21"/>
        </w:rPr>
        <w:t>目标</w:t>
      </w:r>
    </w:p>
    <w:bookmarkEnd w:id="224"/>
    <w:p w14:paraId="6F517BCF" w14:textId="77777777" w:rsidR="00490B53" w:rsidRDefault="00000000">
      <w:pPr>
        <w:spacing w:line="360" w:lineRule="auto"/>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 xml:space="preserve">  </w:t>
      </w:r>
      <w:r>
        <w:rPr>
          <w:rFonts w:ascii="Times New Roman" w:eastAsia="宋体" w:hAnsi="Times New Roman" w:cs="Times New Roman" w:hint="eastAsia"/>
          <w:bCs/>
          <w:color w:val="000000"/>
          <w:kern w:val="0"/>
          <w:sz w:val="24"/>
          <w:szCs w:val="21"/>
        </w:rPr>
        <w:t>理解学校教育工作的价值和意义；把握教育改革和发展的本质规律；尊重科学、尊重事实，</w:t>
      </w:r>
      <w:r>
        <w:rPr>
          <w:rFonts w:ascii="Times New Roman" w:eastAsia="宋体" w:hAnsi="Times New Roman" w:cs="Times New Roman" w:hint="eastAsia"/>
          <w:bCs/>
          <w:color w:val="000000"/>
          <w:kern w:val="0"/>
          <w:sz w:val="24"/>
          <w:szCs w:val="21"/>
        </w:rPr>
        <w:t xml:space="preserve"> </w:t>
      </w:r>
      <w:r>
        <w:rPr>
          <w:rFonts w:ascii="Times New Roman" w:eastAsia="宋体" w:hAnsi="Times New Roman" w:cs="Times New Roman" w:hint="eastAsia"/>
          <w:bCs/>
          <w:color w:val="000000"/>
          <w:kern w:val="0"/>
          <w:sz w:val="24"/>
          <w:szCs w:val="21"/>
        </w:rPr>
        <w:t>遵循教育规律和儿童身心发展，尊重儿童个性，培养和形成正确的儿童观，热爱儿童、关心儿童的品质；</w:t>
      </w:r>
      <w:bookmarkStart w:id="225" w:name="_Hlk55794280"/>
      <w:r>
        <w:rPr>
          <w:rFonts w:ascii="Times New Roman" w:eastAsia="宋体" w:hAnsi="Times New Roman" w:cs="Times New Roman" w:hint="eastAsia"/>
          <w:bCs/>
          <w:color w:val="000000"/>
          <w:kern w:val="0"/>
          <w:sz w:val="24"/>
          <w:szCs w:val="21"/>
        </w:rPr>
        <w:t>遵守学术规范，恪守学术诚信。</w:t>
      </w:r>
      <w:bookmarkEnd w:id="225"/>
    </w:p>
    <w:p w14:paraId="24079CCD"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（五）教育调查报告及实验报告的写作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53172DD4"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3B45F130"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）教育调查报告的结构特点及写作要求</w:t>
      </w:r>
    </w:p>
    <w:p w14:paraId="054289B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）教育实验报告的结构特点与写作要求</w:t>
      </w:r>
      <w:r>
        <w:rPr>
          <w:rFonts w:ascii="Times New Roman" w:eastAsia="宋体" w:hAnsi="Times New Roman" w:cs="Times New Roman" w:hint="eastAsia"/>
          <w:kern w:val="0"/>
          <w:sz w:val="24"/>
          <w:szCs w:val="21"/>
        </w:rPr>
        <w:t xml:space="preserve"> </w:t>
      </w:r>
    </w:p>
    <w:p w14:paraId="64AB068D"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02748D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）结合实例，了解教育调查报告、教育实验报告的结构特点；</w:t>
      </w:r>
    </w:p>
    <w:p w14:paraId="4E21E5A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）能够结合教育实践（开展微型教育调查），撰写符合规范的教育调查报告。</w:t>
      </w:r>
      <w:r>
        <w:rPr>
          <w:rFonts w:ascii="Times New Roman" w:eastAsia="宋体" w:hAnsi="Times New Roman" w:cs="Times New Roman" w:hint="eastAsia"/>
          <w:kern w:val="0"/>
          <w:sz w:val="24"/>
          <w:szCs w:val="21"/>
        </w:rPr>
        <w:t xml:space="preserve"> </w:t>
      </w:r>
    </w:p>
    <w:p w14:paraId="0573FC1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）能够结合教育实践，提出教育实验课题，列出教育实验报告的框架。</w:t>
      </w:r>
    </w:p>
    <w:p w14:paraId="4D9A5EE3"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Times New Roman" w:eastAsia="宋体" w:hAnsi="Times New Roman" w:cs="Times New Roman" w:hint="eastAsia"/>
          <w:kern w:val="0"/>
          <w:sz w:val="24"/>
          <w:szCs w:val="21"/>
        </w:rPr>
        <w:t>教育调查报告的结构特点及写作要求</w:t>
      </w:r>
    </w:p>
    <w:p w14:paraId="3636F937"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宋体" w:eastAsia="宋体" w:hAnsi="宋体" w:cs="Times New Roman" w:hint="eastAsia"/>
          <w:b/>
          <w:color w:val="000000"/>
          <w:sz w:val="24"/>
        </w:rPr>
        <w:t>教学难点：</w:t>
      </w:r>
      <w:r>
        <w:rPr>
          <w:rFonts w:ascii="Times New Roman" w:eastAsia="宋体" w:hAnsi="Times New Roman" w:cs="Times New Roman" w:hint="eastAsia"/>
          <w:kern w:val="0"/>
          <w:sz w:val="24"/>
          <w:szCs w:val="21"/>
        </w:rPr>
        <w:t>教育实验报告的结构特点与写作要求</w:t>
      </w:r>
    </w:p>
    <w:p w14:paraId="76038925"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26" w:name="_Hlk55764557"/>
      <w:r>
        <w:rPr>
          <w:rFonts w:ascii="Times New Roman" w:eastAsia="宋体" w:hAnsi="Times New Roman" w:cs="Times New Roman" w:hint="eastAsia"/>
          <w:b/>
          <w:bCs/>
          <w:kern w:val="0"/>
          <w:sz w:val="24"/>
          <w:szCs w:val="21"/>
        </w:rPr>
        <w:t xml:space="preserve">3. </w:t>
      </w:r>
      <w:proofErr w:type="gramStart"/>
      <w:r>
        <w:rPr>
          <w:rFonts w:ascii="Times New Roman" w:eastAsia="宋体" w:hAnsi="Times New Roman" w:cs="Times New Roman" w:hint="eastAsia"/>
          <w:b/>
          <w:bCs/>
          <w:kern w:val="0"/>
          <w:sz w:val="24"/>
          <w:szCs w:val="21"/>
        </w:rPr>
        <w:t>课程思政育人</w:t>
      </w:r>
      <w:proofErr w:type="gramEnd"/>
      <w:r>
        <w:rPr>
          <w:rFonts w:ascii="Times New Roman" w:eastAsia="宋体" w:hAnsi="Times New Roman" w:cs="Times New Roman" w:hint="eastAsia"/>
          <w:b/>
          <w:bCs/>
          <w:kern w:val="0"/>
          <w:sz w:val="24"/>
          <w:szCs w:val="21"/>
        </w:rPr>
        <w:t>目标</w:t>
      </w:r>
      <w:bookmarkEnd w:id="226"/>
    </w:p>
    <w:p w14:paraId="00B14C4D"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了解基础教育改革与发展的本质规律，准确把握事物的主要矛盾和次要矛</w:t>
      </w:r>
      <w:r>
        <w:rPr>
          <w:rFonts w:ascii="Times New Roman" w:eastAsia="宋体" w:hAnsi="Times New Roman" w:cs="Times New Roman" w:hint="eastAsia"/>
          <w:bCs/>
          <w:color w:val="000000"/>
          <w:kern w:val="0"/>
          <w:sz w:val="24"/>
          <w:szCs w:val="21"/>
        </w:rPr>
        <w:lastRenderedPageBreak/>
        <w:t>盾；培养和形成朴素、严谨的文风。</w:t>
      </w:r>
    </w:p>
    <w:p w14:paraId="2CC8E331" w14:textId="77777777" w:rsidR="00490B53" w:rsidRDefault="00000000">
      <w:p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hint="eastAsia"/>
          <w:b/>
          <w:kern w:val="0"/>
          <w:sz w:val="24"/>
          <w:szCs w:val="21"/>
        </w:rPr>
        <w:t>（六）教育叙事论文的写作（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
          <w:kern w:val="0"/>
          <w:sz w:val="24"/>
          <w:szCs w:val="21"/>
        </w:rPr>
        <w:t>）</w:t>
      </w:r>
    </w:p>
    <w:p w14:paraId="31C091A4"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43A00074"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）教育叙事论文的结构</w:t>
      </w:r>
      <w:r>
        <w:rPr>
          <w:rFonts w:ascii="Times New Roman" w:eastAsia="宋体" w:hAnsi="Times New Roman" w:cs="Times New Roman" w:hint="eastAsia"/>
          <w:kern w:val="0"/>
          <w:sz w:val="24"/>
          <w:szCs w:val="21"/>
        </w:rPr>
        <w:t xml:space="preserve"> </w:t>
      </w:r>
    </w:p>
    <w:p w14:paraId="6C3E495A"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）教育叙事论文的写作程序与方法</w:t>
      </w:r>
    </w:p>
    <w:p w14:paraId="2C90F6BC"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505659A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）结合实例，学会分析教育叙事论文的结构；</w:t>
      </w:r>
    </w:p>
    <w:p w14:paraId="1BB9F67F"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）掌握教育叙事研究的“深度描写”的基本要求；</w:t>
      </w:r>
    </w:p>
    <w:p w14:paraId="48321AA9"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）能够结合教育实践，尝试撰写教育叙事论文。</w:t>
      </w:r>
    </w:p>
    <w:p w14:paraId="4535ABE5"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Times New Roman" w:eastAsia="宋体" w:hAnsi="Times New Roman" w:cs="Times New Roman" w:hint="eastAsia"/>
          <w:kern w:val="0"/>
          <w:sz w:val="24"/>
          <w:szCs w:val="21"/>
        </w:rPr>
        <w:t>教育叙事论文的结构特点与写作方法</w:t>
      </w:r>
    </w:p>
    <w:p w14:paraId="37105C9D"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宋体" w:eastAsia="宋体" w:hAnsi="宋体" w:cs="Times New Roman" w:hint="eastAsia"/>
          <w:b/>
          <w:color w:val="000000"/>
          <w:sz w:val="24"/>
        </w:rPr>
        <w:t>教学难点：</w:t>
      </w:r>
      <w:r>
        <w:rPr>
          <w:rFonts w:ascii="Times New Roman" w:eastAsia="宋体" w:hAnsi="Times New Roman" w:cs="Times New Roman" w:hint="eastAsia"/>
          <w:kern w:val="0"/>
          <w:sz w:val="24"/>
          <w:szCs w:val="21"/>
        </w:rPr>
        <w:t>教育叙事研究的写作</w:t>
      </w:r>
    </w:p>
    <w:p w14:paraId="09BDC682"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27" w:name="_Hlk55793988"/>
      <w:r>
        <w:rPr>
          <w:rFonts w:ascii="Times New Roman" w:eastAsia="宋体" w:hAnsi="Times New Roman" w:cs="Times New Roman" w:hint="eastAsia"/>
          <w:b/>
          <w:bCs/>
          <w:kern w:val="0"/>
          <w:sz w:val="24"/>
          <w:szCs w:val="21"/>
        </w:rPr>
        <w:t xml:space="preserve">3. </w:t>
      </w:r>
      <w:proofErr w:type="gramStart"/>
      <w:r>
        <w:rPr>
          <w:rFonts w:ascii="Times New Roman" w:eastAsia="宋体" w:hAnsi="Times New Roman" w:cs="Times New Roman" w:hint="eastAsia"/>
          <w:b/>
          <w:bCs/>
          <w:kern w:val="0"/>
          <w:sz w:val="24"/>
          <w:szCs w:val="21"/>
        </w:rPr>
        <w:t>课程思政育人</w:t>
      </w:r>
      <w:proofErr w:type="gramEnd"/>
      <w:r>
        <w:rPr>
          <w:rFonts w:ascii="Times New Roman" w:eastAsia="宋体" w:hAnsi="Times New Roman" w:cs="Times New Roman" w:hint="eastAsia"/>
          <w:b/>
          <w:bCs/>
          <w:kern w:val="0"/>
          <w:sz w:val="24"/>
          <w:szCs w:val="21"/>
        </w:rPr>
        <w:t>目标</w:t>
      </w:r>
    </w:p>
    <w:bookmarkEnd w:id="227"/>
    <w:p w14:paraId="50752A0A" w14:textId="77777777" w:rsidR="00490B53" w:rsidRDefault="00000000">
      <w:pPr>
        <w:spacing w:line="360"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培养和形成深厚的教育情怀，走进儿童心灵，关心、关爱儿童；形成脚踏实地、实事求是的学习风气和研究态度。</w:t>
      </w:r>
    </w:p>
    <w:p w14:paraId="39DAA00B"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t>（七）教育学位论文的写作</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2</w:t>
      </w:r>
      <w:r>
        <w:rPr>
          <w:rFonts w:ascii="Times New Roman" w:eastAsia="宋体" w:hAnsi="Times New Roman" w:cs="Times New Roman" w:hint="eastAsia"/>
          <w:bCs/>
          <w:kern w:val="0"/>
          <w:sz w:val="24"/>
          <w:szCs w:val="21"/>
        </w:rPr>
        <w:t>和课程目标</w:t>
      </w:r>
      <w:r>
        <w:rPr>
          <w:rFonts w:ascii="Times New Roman" w:eastAsia="宋体" w:hAnsi="Times New Roman" w:cs="Times New Roman" w:hint="eastAsia"/>
          <w:bCs/>
          <w:kern w:val="0"/>
          <w:sz w:val="24"/>
          <w:szCs w:val="21"/>
        </w:rPr>
        <w:t>3</w:t>
      </w:r>
      <w:r>
        <w:rPr>
          <w:rFonts w:ascii="Times New Roman" w:eastAsia="宋体" w:hAnsi="Times New Roman" w:cs="Times New Roman" w:hint="eastAsia"/>
          <w:bCs/>
          <w:kern w:val="0"/>
          <w:sz w:val="24"/>
          <w:szCs w:val="21"/>
        </w:rPr>
        <w:t>）</w:t>
      </w:r>
    </w:p>
    <w:p w14:paraId="133A9ABE"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4A4F2F3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）教育学位论文基本结构</w:t>
      </w:r>
    </w:p>
    <w:p w14:paraId="5AD2E95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）教育学论文写作的方法与要求</w:t>
      </w:r>
    </w:p>
    <w:p w14:paraId="684E3CFD" w14:textId="77777777" w:rsidR="00490B53" w:rsidRDefault="00000000">
      <w:pPr>
        <w:spacing w:line="360" w:lineRule="auto"/>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 </w:t>
      </w:r>
      <w:r>
        <w:rPr>
          <w:rFonts w:ascii="Times New Roman" w:eastAsia="宋体" w:hAnsi="Times New Roman" w:cs="Times New Roman"/>
          <w:b/>
          <w:bCs/>
          <w:kern w:val="0"/>
          <w:sz w:val="24"/>
          <w:szCs w:val="21"/>
        </w:rPr>
        <w:t xml:space="preserve">  </w:t>
      </w: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C86B15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）了解教育学位论文的结构特点；</w:t>
      </w:r>
    </w:p>
    <w:p w14:paraId="764D507B"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）掌握教育教学论文写作的方法与要求；</w:t>
      </w:r>
      <w:r>
        <w:rPr>
          <w:rFonts w:ascii="Times New Roman" w:eastAsia="宋体" w:hAnsi="Times New Roman" w:cs="Times New Roman" w:hint="eastAsia"/>
          <w:kern w:val="0"/>
          <w:sz w:val="24"/>
          <w:szCs w:val="21"/>
        </w:rPr>
        <w:t xml:space="preserve"> </w:t>
      </w:r>
    </w:p>
    <w:p w14:paraId="0F1579A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）能够根据毕业论文的选题，初步拟定毕业论文的框架。</w:t>
      </w:r>
    </w:p>
    <w:p w14:paraId="45E86544"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教育学位论文的写作方法与要求</w:t>
      </w:r>
    </w:p>
    <w:p w14:paraId="7F81AFA0"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教育学位论文正文部分的撰写</w:t>
      </w:r>
    </w:p>
    <w:p w14:paraId="2D3B89BB"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bookmarkStart w:id="228" w:name="_Hlk55794218"/>
      <w:r>
        <w:rPr>
          <w:rFonts w:ascii="Times New Roman" w:eastAsia="宋体" w:hAnsi="Times New Roman" w:cs="Times New Roman" w:hint="eastAsia"/>
          <w:b/>
          <w:bCs/>
          <w:kern w:val="0"/>
          <w:sz w:val="24"/>
          <w:szCs w:val="21"/>
        </w:rPr>
        <w:t xml:space="preserve">3. </w:t>
      </w:r>
      <w:proofErr w:type="gramStart"/>
      <w:r>
        <w:rPr>
          <w:rFonts w:ascii="Times New Roman" w:eastAsia="宋体" w:hAnsi="Times New Roman" w:cs="Times New Roman" w:hint="eastAsia"/>
          <w:b/>
          <w:bCs/>
          <w:kern w:val="0"/>
          <w:sz w:val="24"/>
          <w:szCs w:val="21"/>
        </w:rPr>
        <w:t>课程思政育人</w:t>
      </w:r>
      <w:proofErr w:type="gramEnd"/>
      <w:r>
        <w:rPr>
          <w:rFonts w:ascii="Times New Roman" w:eastAsia="宋体" w:hAnsi="Times New Roman" w:cs="Times New Roman" w:hint="eastAsia"/>
          <w:b/>
          <w:bCs/>
          <w:kern w:val="0"/>
          <w:sz w:val="24"/>
          <w:szCs w:val="21"/>
        </w:rPr>
        <w:t>目标</w:t>
      </w:r>
    </w:p>
    <w:p w14:paraId="601FA778" w14:textId="77777777" w:rsidR="00490B53" w:rsidRDefault="00000000">
      <w:pPr>
        <w:spacing w:line="360" w:lineRule="auto"/>
        <w:ind w:firstLineChars="100" w:firstLine="240"/>
        <w:jc w:val="left"/>
        <w:rPr>
          <w:rFonts w:ascii="宋体" w:eastAsia="宋体" w:hAnsi="宋体" w:cs="Times New Roman"/>
          <w:bCs/>
          <w:color w:val="000000"/>
          <w:sz w:val="24"/>
        </w:rPr>
      </w:pPr>
      <w:r>
        <w:rPr>
          <w:rFonts w:ascii="宋体" w:eastAsia="宋体" w:hAnsi="宋体" w:cs="Times New Roman" w:hint="eastAsia"/>
          <w:bCs/>
          <w:color w:val="000000"/>
          <w:sz w:val="24"/>
        </w:rPr>
        <w:t>培养学生学会发现、分析和解决人民关心的教育热点问题的能力；培养创新精神和实践能力。</w:t>
      </w:r>
    </w:p>
    <w:bookmarkEnd w:id="228"/>
    <w:p w14:paraId="39688CF2" w14:textId="77777777" w:rsidR="00490B53" w:rsidRDefault="00000000">
      <w:pPr>
        <w:spacing w:line="360" w:lineRule="auto"/>
        <w:ind w:firstLineChars="200" w:firstLine="482"/>
        <w:jc w:val="left"/>
        <w:rPr>
          <w:rFonts w:ascii="Times New Roman" w:eastAsia="宋体" w:hAnsi="Times New Roman" w:cs="Times New Roman"/>
          <w:bCs/>
          <w:kern w:val="0"/>
          <w:sz w:val="24"/>
          <w:szCs w:val="21"/>
        </w:rPr>
      </w:pPr>
      <w:r>
        <w:rPr>
          <w:rFonts w:ascii="Times New Roman" w:eastAsia="宋体" w:hAnsi="Times New Roman" w:cs="Times New Roman" w:hint="eastAsia"/>
          <w:b/>
          <w:kern w:val="0"/>
          <w:sz w:val="24"/>
          <w:szCs w:val="21"/>
        </w:rPr>
        <w:lastRenderedPageBreak/>
        <w:t>（八）教育论文的交流与发表</w:t>
      </w:r>
      <w:r>
        <w:rPr>
          <w:rFonts w:ascii="Times New Roman" w:eastAsia="宋体" w:hAnsi="Times New Roman" w:cs="Times New Roman" w:hint="eastAsia"/>
          <w:bCs/>
          <w:kern w:val="0"/>
          <w:sz w:val="24"/>
          <w:szCs w:val="21"/>
        </w:rPr>
        <w:t>（本模块各知识点的讲授与学习，可以支撑课程目标</w:t>
      </w:r>
      <w:r>
        <w:rPr>
          <w:rFonts w:ascii="Times New Roman" w:eastAsia="宋体" w:hAnsi="Times New Roman" w:cs="Times New Roman" w:hint="eastAsia"/>
          <w:bCs/>
          <w:kern w:val="0"/>
          <w:sz w:val="24"/>
          <w:szCs w:val="21"/>
        </w:rPr>
        <w:t>4</w:t>
      </w:r>
      <w:r>
        <w:rPr>
          <w:rFonts w:ascii="Times New Roman" w:eastAsia="宋体" w:hAnsi="Times New Roman" w:cs="Times New Roman" w:hint="eastAsia"/>
          <w:bCs/>
          <w:kern w:val="0"/>
          <w:sz w:val="24"/>
          <w:szCs w:val="21"/>
        </w:rPr>
        <w:t>）</w:t>
      </w:r>
    </w:p>
    <w:p w14:paraId="7AF3FE65"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1. </w:t>
      </w:r>
      <w:r>
        <w:rPr>
          <w:rFonts w:ascii="Times New Roman" w:eastAsia="宋体" w:hAnsi="Times New Roman" w:cs="Times New Roman" w:hint="eastAsia"/>
          <w:b/>
          <w:bCs/>
          <w:kern w:val="0"/>
          <w:sz w:val="24"/>
          <w:szCs w:val="21"/>
        </w:rPr>
        <w:t>教学内容</w:t>
      </w:r>
    </w:p>
    <w:p w14:paraId="7D736AC3"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）教育论文的修改</w:t>
      </w:r>
    </w:p>
    <w:p w14:paraId="4FD3C7A1"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）教育论文的交流</w:t>
      </w:r>
    </w:p>
    <w:p w14:paraId="0A9E5105"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3</w:t>
      </w:r>
      <w:r>
        <w:rPr>
          <w:rFonts w:ascii="Times New Roman" w:eastAsia="宋体" w:hAnsi="Times New Roman" w:cs="Times New Roman" w:hint="eastAsia"/>
          <w:kern w:val="0"/>
          <w:sz w:val="24"/>
          <w:szCs w:val="21"/>
        </w:rPr>
        <w:t>）教育论文的发表</w:t>
      </w:r>
    </w:p>
    <w:p w14:paraId="7696E502" w14:textId="77777777" w:rsidR="00490B53" w:rsidRDefault="00000000">
      <w:pPr>
        <w:spacing w:line="360" w:lineRule="auto"/>
        <w:ind w:firstLineChars="200" w:firstLine="482"/>
        <w:jc w:val="left"/>
        <w:rPr>
          <w:rFonts w:ascii="Times New Roman" w:eastAsia="宋体" w:hAnsi="Times New Roman" w:cs="Times New Roman"/>
          <w:kern w:val="0"/>
          <w:sz w:val="24"/>
          <w:szCs w:val="21"/>
        </w:rPr>
      </w:pPr>
      <w:r>
        <w:rPr>
          <w:rFonts w:ascii="Times New Roman" w:eastAsia="宋体" w:hAnsi="Times New Roman" w:cs="Times New Roman" w:hint="eastAsia"/>
          <w:b/>
          <w:bCs/>
          <w:kern w:val="0"/>
          <w:sz w:val="24"/>
          <w:szCs w:val="21"/>
        </w:rPr>
        <w:t xml:space="preserve">2. </w:t>
      </w:r>
      <w:r>
        <w:rPr>
          <w:rFonts w:ascii="Times New Roman" w:eastAsia="宋体" w:hAnsi="Times New Roman" w:cs="Times New Roman" w:hint="eastAsia"/>
          <w:b/>
          <w:bCs/>
          <w:kern w:val="0"/>
          <w:sz w:val="24"/>
          <w:szCs w:val="21"/>
        </w:rPr>
        <w:t>基本要求</w:t>
      </w:r>
    </w:p>
    <w:p w14:paraId="15DC86C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）掌握教育论文修改的基本方法与要求；</w:t>
      </w:r>
    </w:p>
    <w:p w14:paraId="482B15F2"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2</w:t>
      </w:r>
      <w:r>
        <w:rPr>
          <w:rFonts w:ascii="Times New Roman" w:eastAsia="宋体" w:hAnsi="Times New Roman" w:cs="Times New Roman" w:hint="eastAsia"/>
          <w:kern w:val="0"/>
          <w:sz w:val="24"/>
          <w:szCs w:val="21"/>
        </w:rPr>
        <w:t>）了解教育论文交流与发表的途径；</w:t>
      </w:r>
      <w:r>
        <w:rPr>
          <w:rFonts w:ascii="Times New Roman" w:eastAsia="宋体" w:hAnsi="Times New Roman" w:cs="Times New Roman" w:hint="eastAsia"/>
          <w:kern w:val="0"/>
          <w:sz w:val="24"/>
          <w:szCs w:val="21"/>
        </w:rPr>
        <w:t xml:space="preserve"> </w:t>
      </w:r>
    </w:p>
    <w:p w14:paraId="37F5D1B6" w14:textId="77777777" w:rsidR="00490B53" w:rsidRDefault="00000000">
      <w:pPr>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）了解教育论文投稿的规范。</w:t>
      </w:r>
    </w:p>
    <w:p w14:paraId="6C7B0310" w14:textId="77777777" w:rsidR="00490B53" w:rsidRDefault="00000000">
      <w:pPr>
        <w:spacing w:line="360" w:lineRule="auto"/>
        <w:ind w:firstLineChars="200" w:firstLine="482"/>
        <w:rPr>
          <w:rFonts w:ascii="宋体" w:eastAsia="宋体" w:hAnsi="宋体" w:cs="Times New Roman"/>
          <w:bCs/>
          <w:color w:val="000000"/>
          <w:sz w:val="24"/>
        </w:rPr>
      </w:pPr>
      <w:r>
        <w:rPr>
          <w:rFonts w:ascii="宋体" w:eastAsia="宋体" w:hAnsi="宋体" w:cs="Times New Roman" w:hint="eastAsia"/>
          <w:b/>
          <w:color w:val="000000"/>
          <w:sz w:val="24"/>
        </w:rPr>
        <w:t>教学重点：</w:t>
      </w:r>
      <w:r>
        <w:rPr>
          <w:rFonts w:ascii="宋体" w:eastAsia="宋体" w:hAnsi="宋体" w:cs="Times New Roman" w:hint="eastAsia"/>
          <w:bCs/>
          <w:color w:val="000000"/>
          <w:sz w:val="24"/>
        </w:rPr>
        <w:t xml:space="preserve">教育论文投稿的规范 </w:t>
      </w:r>
    </w:p>
    <w:p w14:paraId="463175BF" w14:textId="77777777" w:rsidR="00490B53" w:rsidRDefault="00000000">
      <w:pPr>
        <w:spacing w:line="360" w:lineRule="auto"/>
        <w:ind w:firstLineChars="200" w:firstLine="482"/>
        <w:jc w:val="left"/>
        <w:rPr>
          <w:rFonts w:ascii="宋体" w:eastAsia="宋体" w:hAnsi="宋体" w:cs="Times New Roman"/>
          <w:bCs/>
          <w:color w:val="000000"/>
          <w:sz w:val="24"/>
        </w:rPr>
      </w:pPr>
      <w:r>
        <w:rPr>
          <w:rFonts w:ascii="宋体" w:eastAsia="宋体" w:hAnsi="宋体" w:cs="Times New Roman" w:hint="eastAsia"/>
          <w:b/>
          <w:color w:val="000000"/>
          <w:sz w:val="24"/>
        </w:rPr>
        <w:t>教学难点：</w:t>
      </w:r>
      <w:r>
        <w:rPr>
          <w:rFonts w:ascii="宋体" w:eastAsia="宋体" w:hAnsi="宋体" w:cs="Times New Roman" w:hint="eastAsia"/>
          <w:bCs/>
          <w:color w:val="000000"/>
          <w:sz w:val="24"/>
        </w:rPr>
        <w:t>教育论文修改的方法运用</w:t>
      </w:r>
    </w:p>
    <w:p w14:paraId="727F00D1" w14:textId="77777777" w:rsidR="00490B53" w:rsidRDefault="00000000">
      <w:pPr>
        <w:spacing w:line="360" w:lineRule="auto"/>
        <w:ind w:firstLineChars="200" w:firstLine="482"/>
        <w:jc w:val="left"/>
        <w:rPr>
          <w:rFonts w:ascii="Times New Roman" w:eastAsia="宋体" w:hAnsi="Times New Roman" w:cs="Times New Roman"/>
          <w:b/>
          <w:bCs/>
          <w:kern w:val="0"/>
          <w:sz w:val="24"/>
          <w:szCs w:val="21"/>
        </w:rPr>
      </w:pPr>
      <w:r>
        <w:rPr>
          <w:rFonts w:ascii="Times New Roman" w:eastAsia="宋体" w:hAnsi="Times New Roman" w:cs="Times New Roman" w:hint="eastAsia"/>
          <w:b/>
          <w:bCs/>
          <w:kern w:val="0"/>
          <w:sz w:val="24"/>
          <w:szCs w:val="21"/>
        </w:rPr>
        <w:t xml:space="preserve">3. </w:t>
      </w:r>
      <w:proofErr w:type="gramStart"/>
      <w:r>
        <w:rPr>
          <w:rFonts w:ascii="Times New Roman" w:eastAsia="宋体" w:hAnsi="Times New Roman" w:cs="Times New Roman" w:hint="eastAsia"/>
          <w:b/>
          <w:bCs/>
          <w:kern w:val="0"/>
          <w:sz w:val="24"/>
          <w:szCs w:val="21"/>
        </w:rPr>
        <w:t>课程思政育人</w:t>
      </w:r>
      <w:proofErr w:type="gramEnd"/>
      <w:r>
        <w:rPr>
          <w:rFonts w:ascii="Times New Roman" w:eastAsia="宋体" w:hAnsi="Times New Roman" w:cs="Times New Roman" w:hint="eastAsia"/>
          <w:b/>
          <w:bCs/>
          <w:kern w:val="0"/>
          <w:sz w:val="24"/>
          <w:szCs w:val="21"/>
        </w:rPr>
        <w:t>目标</w:t>
      </w:r>
    </w:p>
    <w:p w14:paraId="0D4F495D" w14:textId="77777777" w:rsidR="00490B53" w:rsidRDefault="00000000">
      <w:pPr>
        <w:spacing w:line="360" w:lineRule="auto"/>
        <w:ind w:firstLineChars="100" w:firstLine="240"/>
        <w:jc w:val="left"/>
        <w:rPr>
          <w:rFonts w:ascii="宋体" w:eastAsia="宋体" w:hAnsi="宋体" w:cs="Times New Roman"/>
          <w:bCs/>
          <w:color w:val="000000"/>
          <w:sz w:val="24"/>
        </w:rPr>
      </w:pPr>
      <w:r>
        <w:rPr>
          <w:rFonts w:ascii="宋体" w:eastAsia="宋体" w:hAnsi="宋体" w:cs="Times New Roman" w:hint="eastAsia"/>
          <w:bCs/>
          <w:color w:val="000000"/>
          <w:sz w:val="24"/>
        </w:rPr>
        <w:t>培养学生国际视野，增加“四个自信”；</w:t>
      </w:r>
      <w:r>
        <w:rPr>
          <w:rFonts w:ascii="Times New Roman" w:eastAsia="宋体" w:hAnsi="Times New Roman" w:cs="Times New Roman" w:hint="eastAsia"/>
          <w:bCs/>
          <w:color w:val="000000"/>
          <w:kern w:val="0"/>
          <w:sz w:val="24"/>
          <w:szCs w:val="21"/>
        </w:rPr>
        <w:t>遵守学术规范，恪守学术诚信。</w:t>
      </w:r>
      <w:r>
        <w:rPr>
          <w:rFonts w:ascii="宋体" w:eastAsia="宋体" w:hAnsi="宋体" w:cs="Times New Roman" w:hint="eastAsia"/>
          <w:bCs/>
          <w:color w:val="000000"/>
          <w:sz w:val="24"/>
        </w:rPr>
        <w:t xml:space="preserve"> </w:t>
      </w:r>
    </w:p>
    <w:p w14:paraId="35BE3CF1" w14:textId="77777777" w:rsidR="00490B53" w:rsidRDefault="00490B53">
      <w:pPr>
        <w:spacing w:line="360" w:lineRule="auto"/>
        <w:jc w:val="left"/>
        <w:rPr>
          <w:rFonts w:ascii="Times New Roman" w:eastAsia="宋体" w:hAnsi="Times New Roman" w:cs="Times New Roman"/>
          <w:bCs/>
          <w:color w:val="000000"/>
          <w:kern w:val="0"/>
          <w:sz w:val="24"/>
          <w:szCs w:val="21"/>
        </w:rPr>
      </w:pPr>
    </w:p>
    <w:p w14:paraId="5E34C051" w14:textId="77777777" w:rsidR="00490B53" w:rsidRDefault="00000000">
      <w:pPr>
        <w:spacing w:line="360" w:lineRule="auto"/>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教学内容与</w:t>
      </w:r>
      <w:r>
        <w:rPr>
          <w:rFonts w:ascii="Times New Roman" w:eastAsia="宋体" w:hAnsi="Times New Roman" w:cs="Times New Roman"/>
          <w:b/>
          <w:bCs/>
          <w:color w:val="000000"/>
          <w:sz w:val="24"/>
          <w:szCs w:val="24"/>
        </w:rPr>
        <w:t>课程目标的</w:t>
      </w:r>
      <w:r>
        <w:rPr>
          <w:rFonts w:ascii="Times New Roman" w:eastAsia="宋体" w:hAnsi="Times New Roman" w:cs="Times New Roman" w:hint="eastAsia"/>
          <w:b/>
          <w:bCs/>
          <w:color w:val="000000"/>
          <w:sz w:val="24"/>
          <w:szCs w:val="24"/>
        </w:rPr>
        <w:t>对应关系及</w:t>
      </w:r>
      <w:r>
        <w:rPr>
          <w:rFonts w:ascii="Times New Roman" w:eastAsia="宋体" w:hAnsi="Times New Roman" w:cs="Times New Roman"/>
          <w:b/>
          <w:bCs/>
          <w:color w:val="000000"/>
          <w:sz w:val="24"/>
          <w:szCs w:val="24"/>
        </w:rPr>
        <w:t>学时分配</w:t>
      </w:r>
      <w:r>
        <w:rPr>
          <w:rFonts w:ascii="Times New Roman" w:eastAsia="宋体" w:hAnsi="Times New Roman" w:cs="Times New Roman" w:hint="eastAsia"/>
          <w:b/>
          <w:bCs/>
          <w:color w:val="000000"/>
          <w:sz w:val="24"/>
          <w:szCs w:val="24"/>
        </w:rPr>
        <w:t>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3686"/>
        <w:gridCol w:w="1701"/>
        <w:gridCol w:w="1711"/>
        <w:gridCol w:w="735"/>
        <w:gridCol w:w="735"/>
      </w:tblGrid>
      <w:tr w:rsidR="00490B53" w14:paraId="54F9389A" w14:textId="77777777">
        <w:trPr>
          <w:jc w:val="center"/>
        </w:trPr>
        <w:tc>
          <w:tcPr>
            <w:tcW w:w="672" w:type="dxa"/>
            <w:shd w:val="clear" w:color="auto" w:fill="FFFFFF"/>
            <w:vAlign w:val="center"/>
          </w:tcPr>
          <w:p w14:paraId="28C2CA4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3686" w:type="dxa"/>
            <w:shd w:val="clear" w:color="auto" w:fill="FFFFFF"/>
            <w:vAlign w:val="center"/>
          </w:tcPr>
          <w:p w14:paraId="53D7D4D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1A0E543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课程目标</w:t>
            </w:r>
          </w:p>
        </w:tc>
        <w:tc>
          <w:tcPr>
            <w:tcW w:w="1711" w:type="dxa"/>
            <w:shd w:val="clear" w:color="auto" w:fill="FFFFFF"/>
            <w:vAlign w:val="center"/>
          </w:tcPr>
          <w:p w14:paraId="32C2913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w:t>
            </w:r>
          </w:p>
          <w:p w14:paraId="6D49916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3A5C96A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c>
          <w:tcPr>
            <w:tcW w:w="735" w:type="dxa"/>
            <w:shd w:val="clear" w:color="auto" w:fill="FFFFFF"/>
            <w:vAlign w:val="center"/>
          </w:tcPr>
          <w:p w14:paraId="0D0D5EC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24D2B8B4" w14:textId="77777777">
        <w:trPr>
          <w:jc w:val="center"/>
        </w:trPr>
        <w:tc>
          <w:tcPr>
            <w:tcW w:w="672" w:type="dxa"/>
            <w:vAlign w:val="center"/>
          </w:tcPr>
          <w:p w14:paraId="77FD5D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3686" w:type="dxa"/>
            <w:vAlign w:val="center"/>
          </w:tcPr>
          <w:p w14:paraId="4DE6199A"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教育论文写作概述</w:t>
            </w:r>
          </w:p>
        </w:tc>
        <w:tc>
          <w:tcPr>
            <w:tcW w:w="1701" w:type="dxa"/>
            <w:vAlign w:val="center"/>
          </w:tcPr>
          <w:p w14:paraId="0F70F6C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1</w:t>
            </w:r>
            <w:r>
              <w:rPr>
                <w:rFonts w:ascii="Times New Roman" w:eastAsia="宋体" w:hAnsi="Times New Roman" w:cs="Times New Roman" w:hint="eastAsia"/>
                <w:color w:val="000000"/>
                <w:szCs w:val="21"/>
              </w:rPr>
              <w:t xml:space="preserve"> </w:t>
            </w:r>
          </w:p>
        </w:tc>
        <w:tc>
          <w:tcPr>
            <w:tcW w:w="1711" w:type="dxa"/>
            <w:vAlign w:val="center"/>
          </w:tcPr>
          <w:p w14:paraId="7BB8BF6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1,</w:t>
            </w:r>
            <w:r>
              <w:rPr>
                <w:rFonts w:ascii="Times New Roman" w:eastAsia="宋体" w:hAnsi="Times New Roman" w:cs="Times New Roman"/>
                <w:szCs w:val="21"/>
              </w:rPr>
              <w:t xml:space="preserve"> </w:t>
            </w:r>
            <w:r>
              <w:rPr>
                <w:rFonts w:ascii="Times New Roman" w:eastAsia="宋体" w:hAnsi="Times New Roman" w:cs="Times New Roman" w:hint="eastAsia"/>
                <w:szCs w:val="21"/>
              </w:rPr>
              <w:t>2</w:t>
            </w:r>
          </w:p>
        </w:tc>
        <w:tc>
          <w:tcPr>
            <w:tcW w:w="735" w:type="dxa"/>
            <w:vAlign w:val="center"/>
          </w:tcPr>
          <w:p w14:paraId="7992F32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35" w:type="dxa"/>
            <w:vAlign w:val="center"/>
          </w:tcPr>
          <w:p w14:paraId="15883129" w14:textId="77777777" w:rsidR="00490B53" w:rsidRDefault="00490B53">
            <w:pPr>
              <w:jc w:val="center"/>
              <w:rPr>
                <w:rFonts w:ascii="Times New Roman" w:eastAsia="宋体" w:hAnsi="Times New Roman" w:cs="Times New Roman"/>
                <w:szCs w:val="21"/>
              </w:rPr>
            </w:pPr>
          </w:p>
        </w:tc>
      </w:tr>
      <w:tr w:rsidR="00490B53" w14:paraId="6C8C555B" w14:textId="77777777">
        <w:trPr>
          <w:jc w:val="center"/>
        </w:trPr>
        <w:tc>
          <w:tcPr>
            <w:tcW w:w="672" w:type="dxa"/>
            <w:vAlign w:val="center"/>
          </w:tcPr>
          <w:p w14:paraId="43049DD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3686" w:type="dxa"/>
            <w:vAlign w:val="center"/>
          </w:tcPr>
          <w:p w14:paraId="23273F42"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学术期刊论文的撰写</w:t>
            </w:r>
          </w:p>
        </w:tc>
        <w:tc>
          <w:tcPr>
            <w:tcW w:w="1701" w:type="dxa"/>
            <w:vAlign w:val="center"/>
          </w:tcPr>
          <w:p w14:paraId="33B282C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r>
              <w:rPr>
                <w:rFonts w:ascii="Times New Roman" w:eastAsia="宋体" w:hAnsi="Times New Roman" w:cs="Times New Roman"/>
                <w:szCs w:val="21"/>
              </w:rPr>
              <w:t xml:space="preserve"> </w:t>
            </w:r>
            <w:r>
              <w:rPr>
                <w:rFonts w:ascii="Times New Roman" w:eastAsia="宋体" w:hAnsi="Times New Roman" w:cs="Times New Roman" w:hint="eastAsia"/>
                <w:szCs w:val="21"/>
              </w:rPr>
              <w:t>3</w:t>
            </w:r>
          </w:p>
        </w:tc>
        <w:tc>
          <w:tcPr>
            <w:tcW w:w="1711" w:type="dxa"/>
            <w:vAlign w:val="center"/>
          </w:tcPr>
          <w:p w14:paraId="624F977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3,4,7</w:t>
            </w:r>
          </w:p>
        </w:tc>
        <w:tc>
          <w:tcPr>
            <w:tcW w:w="735" w:type="dxa"/>
            <w:vAlign w:val="center"/>
          </w:tcPr>
          <w:p w14:paraId="22723FD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35" w:type="dxa"/>
            <w:vAlign w:val="center"/>
          </w:tcPr>
          <w:p w14:paraId="1407066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78D6273D" w14:textId="77777777">
        <w:trPr>
          <w:jc w:val="center"/>
        </w:trPr>
        <w:tc>
          <w:tcPr>
            <w:tcW w:w="672" w:type="dxa"/>
            <w:vAlign w:val="center"/>
          </w:tcPr>
          <w:p w14:paraId="5EB385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3686" w:type="dxa"/>
            <w:vAlign w:val="center"/>
          </w:tcPr>
          <w:p w14:paraId="28028EC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教育综述论文的撰写</w:t>
            </w:r>
          </w:p>
        </w:tc>
        <w:tc>
          <w:tcPr>
            <w:tcW w:w="1701" w:type="dxa"/>
            <w:vAlign w:val="center"/>
          </w:tcPr>
          <w:p w14:paraId="052CDF4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r>
              <w:rPr>
                <w:rFonts w:ascii="Times New Roman" w:eastAsia="宋体" w:hAnsi="Times New Roman" w:cs="Times New Roman"/>
                <w:szCs w:val="21"/>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3</w:t>
            </w:r>
          </w:p>
        </w:tc>
        <w:tc>
          <w:tcPr>
            <w:tcW w:w="1711" w:type="dxa"/>
            <w:vAlign w:val="center"/>
          </w:tcPr>
          <w:p w14:paraId="257DB4D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3,4,7</w:t>
            </w:r>
          </w:p>
        </w:tc>
        <w:tc>
          <w:tcPr>
            <w:tcW w:w="735" w:type="dxa"/>
            <w:vAlign w:val="center"/>
          </w:tcPr>
          <w:p w14:paraId="628EF84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21D80F7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46A4657C" w14:textId="77777777">
        <w:trPr>
          <w:jc w:val="center"/>
        </w:trPr>
        <w:tc>
          <w:tcPr>
            <w:tcW w:w="672" w:type="dxa"/>
            <w:vAlign w:val="center"/>
          </w:tcPr>
          <w:p w14:paraId="4AAC35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3686" w:type="dxa"/>
            <w:vAlign w:val="center"/>
          </w:tcPr>
          <w:p w14:paraId="4B852189"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教育经验总结论文的撰写</w:t>
            </w:r>
          </w:p>
        </w:tc>
        <w:tc>
          <w:tcPr>
            <w:tcW w:w="1701" w:type="dxa"/>
            <w:vAlign w:val="center"/>
          </w:tcPr>
          <w:p w14:paraId="4D6473D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r>
              <w:rPr>
                <w:rFonts w:ascii="Times New Roman" w:eastAsia="宋体" w:hAnsi="Times New Roman" w:cs="Times New Roman"/>
                <w:szCs w:val="21"/>
              </w:rPr>
              <w:t xml:space="preserve"> </w:t>
            </w:r>
            <w:r>
              <w:rPr>
                <w:rFonts w:ascii="Times New Roman" w:eastAsia="宋体" w:hAnsi="Times New Roman" w:cs="Times New Roman" w:hint="eastAsia"/>
                <w:szCs w:val="21"/>
              </w:rPr>
              <w:t>, 3</w:t>
            </w:r>
          </w:p>
        </w:tc>
        <w:tc>
          <w:tcPr>
            <w:tcW w:w="1711" w:type="dxa"/>
            <w:vAlign w:val="center"/>
          </w:tcPr>
          <w:p w14:paraId="21BBD3B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 xml:space="preserve">3,4,7 </w:t>
            </w:r>
          </w:p>
        </w:tc>
        <w:tc>
          <w:tcPr>
            <w:tcW w:w="735" w:type="dxa"/>
            <w:vAlign w:val="center"/>
          </w:tcPr>
          <w:p w14:paraId="3DB7106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32FD9E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20CD801" w14:textId="77777777">
        <w:trPr>
          <w:jc w:val="center"/>
        </w:trPr>
        <w:tc>
          <w:tcPr>
            <w:tcW w:w="672" w:type="dxa"/>
            <w:vAlign w:val="center"/>
          </w:tcPr>
          <w:p w14:paraId="2BD611F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3686" w:type="dxa"/>
            <w:vAlign w:val="center"/>
          </w:tcPr>
          <w:p w14:paraId="4E7B713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教育调查报告与教育研究报告的撰写</w:t>
            </w:r>
          </w:p>
        </w:tc>
        <w:tc>
          <w:tcPr>
            <w:tcW w:w="1701" w:type="dxa"/>
            <w:vAlign w:val="center"/>
          </w:tcPr>
          <w:p w14:paraId="70B23D7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r>
              <w:rPr>
                <w:rFonts w:ascii="Times New Roman" w:eastAsia="宋体" w:hAnsi="Times New Roman" w:cs="Times New Roman"/>
                <w:szCs w:val="21"/>
              </w:rPr>
              <w:t xml:space="preserve"> </w:t>
            </w:r>
            <w:r>
              <w:rPr>
                <w:rFonts w:ascii="Times New Roman" w:eastAsia="宋体" w:hAnsi="Times New Roman" w:cs="Times New Roman" w:hint="eastAsia"/>
                <w:szCs w:val="21"/>
              </w:rPr>
              <w:t>3</w:t>
            </w:r>
          </w:p>
        </w:tc>
        <w:tc>
          <w:tcPr>
            <w:tcW w:w="1711" w:type="dxa"/>
            <w:vAlign w:val="center"/>
          </w:tcPr>
          <w:p w14:paraId="00EBED5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 xml:space="preserve">3,4,7 </w:t>
            </w:r>
          </w:p>
        </w:tc>
        <w:tc>
          <w:tcPr>
            <w:tcW w:w="735" w:type="dxa"/>
            <w:vAlign w:val="center"/>
          </w:tcPr>
          <w:p w14:paraId="75FC318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35" w:type="dxa"/>
            <w:vAlign w:val="center"/>
          </w:tcPr>
          <w:p w14:paraId="6705514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3 </w:t>
            </w:r>
          </w:p>
        </w:tc>
      </w:tr>
      <w:tr w:rsidR="00490B53" w14:paraId="674E5716" w14:textId="77777777">
        <w:trPr>
          <w:jc w:val="center"/>
        </w:trPr>
        <w:tc>
          <w:tcPr>
            <w:tcW w:w="672" w:type="dxa"/>
            <w:vAlign w:val="center"/>
          </w:tcPr>
          <w:p w14:paraId="51C780D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3686" w:type="dxa"/>
            <w:vAlign w:val="center"/>
          </w:tcPr>
          <w:p w14:paraId="6DA5C5B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教育叙事论文的撰写</w:t>
            </w:r>
          </w:p>
        </w:tc>
        <w:tc>
          <w:tcPr>
            <w:tcW w:w="1701" w:type="dxa"/>
            <w:vAlign w:val="center"/>
          </w:tcPr>
          <w:p w14:paraId="0B9DE32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2, 3</w:t>
            </w:r>
          </w:p>
        </w:tc>
        <w:tc>
          <w:tcPr>
            <w:tcW w:w="1711" w:type="dxa"/>
            <w:vAlign w:val="center"/>
          </w:tcPr>
          <w:p w14:paraId="431F3BE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 xml:space="preserve">3,4,7 </w:t>
            </w:r>
          </w:p>
        </w:tc>
        <w:tc>
          <w:tcPr>
            <w:tcW w:w="735" w:type="dxa"/>
            <w:vAlign w:val="center"/>
          </w:tcPr>
          <w:p w14:paraId="204B1C9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7C947B6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3 </w:t>
            </w:r>
          </w:p>
        </w:tc>
      </w:tr>
      <w:tr w:rsidR="00490B53" w14:paraId="3450F33A" w14:textId="77777777">
        <w:trPr>
          <w:jc w:val="center"/>
        </w:trPr>
        <w:tc>
          <w:tcPr>
            <w:tcW w:w="672" w:type="dxa"/>
            <w:vAlign w:val="center"/>
          </w:tcPr>
          <w:p w14:paraId="436FC3D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7 </w:t>
            </w:r>
          </w:p>
        </w:tc>
        <w:tc>
          <w:tcPr>
            <w:tcW w:w="3686" w:type="dxa"/>
            <w:vAlign w:val="center"/>
          </w:tcPr>
          <w:p w14:paraId="31B877E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教育学位论文的撰写</w:t>
            </w:r>
          </w:p>
        </w:tc>
        <w:tc>
          <w:tcPr>
            <w:tcW w:w="1701" w:type="dxa"/>
            <w:vAlign w:val="center"/>
          </w:tcPr>
          <w:p w14:paraId="0CDBC0B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2</w:t>
            </w:r>
            <w:r>
              <w:rPr>
                <w:rFonts w:ascii="Times New Roman" w:eastAsia="宋体" w:hAnsi="Times New Roman" w:cs="Times New Roman"/>
                <w:szCs w:val="21"/>
              </w:rPr>
              <w:t xml:space="preserve"> </w:t>
            </w:r>
            <w:r>
              <w:rPr>
                <w:rFonts w:ascii="Times New Roman" w:eastAsia="宋体" w:hAnsi="Times New Roman" w:cs="Times New Roman" w:hint="eastAsia"/>
                <w:szCs w:val="21"/>
              </w:rPr>
              <w:t>,3</w:t>
            </w:r>
          </w:p>
        </w:tc>
        <w:tc>
          <w:tcPr>
            <w:tcW w:w="1711" w:type="dxa"/>
            <w:vAlign w:val="center"/>
          </w:tcPr>
          <w:p w14:paraId="657DEF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 xml:space="preserve">3,4,7 </w:t>
            </w:r>
          </w:p>
        </w:tc>
        <w:tc>
          <w:tcPr>
            <w:tcW w:w="735" w:type="dxa"/>
            <w:vAlign w:val="center"/>
          </w:tcPr>
          <w:p w14:paraId="2B68165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532E5A7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4CD709D" w14:textId="77777777">
        <w:trPr>
          <w:jc w:val="center"/>
        </w:trPr>
        <w:tc>
          <w:tcPr>
            <w:tcW w:w="672" w:type="dxa"/>
            <w:vAlign w:val="center"/>
          </w:tcPr>
          <w:p w14:paraId="208FBEC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3686" w:type="dxa"/>
            <w:vAlign w:val="center"/>
          </w:tcPr>
          <w:p w14:paraId="4597AA4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教育论文的交流与发表</w:t>
            </w:r>
          </w:p>
        </w:tc>
        <w:tc>
          <w:tcPr>
            <w:tcW w:w="1701" w:type="dxa"/>
            <w:vAlign w:val="center"/>
          </w:tcPr>
          <w:p w14:paraId="666CE7B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szCs w:val="21"/>
              </w:rPr>
              <w:t>4</w:t>
            </w:r>
          </w:p>
        </w:tc>
        <w:tc>
          <w:tcPr>
            <w:tcW w:w="1711" w:type="dxa"/>
            <w:vAlign w:val="center"/>
          </w:tcPr>
          <w:p w14:paraId="7B01797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 xml:space="preserve"> 7</w:t>
            </w:r>
          </w:p>
        </w:tc>
        <w:tc>
          <w:tcPr>
            <w:tcW w:w="735" w:type="dxa"/>
            <w:vAlign w:val="center"/>
          </w:tcPr>
          <w:p w14:paraId="029CE5D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35" w:type="dxa"/>
            <w:vAlign w:val="center"/>
          </w:tcPr>
          <w:p w14:paraId="5829C091" w14:textId="77777777" w:rsidR="00490B53" w:rsidRDefault="00490B53">
            <w:pPr>
              <w:jc w:val="center"/>
              <w:rPr>
                <w:rFonts w:ascii="Times New Roman" w:eastAsia="宋体" w:hAnsi="Times New Roman" w:cs="Times New Roman"/>
                <w:szCs w:val="21"/>
              </w:rPr>
            </w:pPr>
          </w:p>
        </w:tc>
      </w:tr>
      <w:tr w:rsidR="00490B53" w14:paraId="55971416" w14:textId="77777777">
        <w:trPr>
          <w:jc w:val="center"/>
        </w:trPr>
        <w:tc>
          <w:tcPr>
            <w:tcW w:w="7770" w:type="dxa"/>
            <w:gridSpan w:val="4"/>
            <w:vAlign w:val="center"/>
          </w:tcPr>
          <w:p w14:paraId="6866242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3184F1D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w:t>
            </w:r>
          </w:p>
        </w:tc>
        <w:tc>
          <w:tcPr>
            <w:tcW w:w="735" w:type="dxa"/>
            <w:vAlign w:val="center"/>
          </w:tcPr>
          <w:p w14:paraId="543D7AA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16 </w:t>
            </w:r>
          </w:p>
        </w:tc>
      </w:tr>
    </w:tbl>
    <w:p w14:paraId="1FEA6B68" w14:textId="77777777" w:rsidR="00490B53" w:rsidRDefault="00490B53">
      <w:pPr>
        <w:spacing w:line="360" w:lineRule="auto"/>
        <w:rPr>
          <w:rFonts w:ascii="Times New Roman" w:eastAsia="宋体" w:hAnsi="Times New Roman" w:cs="Times New Roman"/>
          <w:b/>
          <w:sz w:val="24"/>
          <w:szCs w:val="24"/>
        </w:rPr>
      </w:pPr>
    </w:p>
    <w:p w14:paraId="7F273F55" w14:textId="77777777" w:rsidR="00490B53" w:rsidRDefault="00000000">
      <w:pPr>
        <w:spacing w:line="360" w:lineRule="auto"/>
        <w:ind w:firstLineChars="200" w:firstLine="562"/>
        <w:rPr>
          <w:rFonts w:ascii="宋体" w:eastAsia="宋体" w:hAnsi="宋体" w:cs="Times New Roman"/>
          <w:b/>
          <w:color w:val="000000"/>
          <w:sz w:val="28"/>
          <w:szCs w:val="28"/>
        </w:rPr>
      </w:pPr>
      <w:bookmarkStart w:id="229" w:name="_Hlk23866790"/>
      <w:r>
        <w:rPr>
          <w:rFonts w:ascii="宋体" w:eastAsia="宋体" w:hAnsi="宋体" w:cs="Times New Roman" w:hint="eastAsia"/>
          <w:b/>
          <w:color w:val="000000"/>
          <w:sz w:val="28"/>
          <w:szCs w:val="28"/>
        </w:rPr>
        <w:t>四、课内实验（实践）</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610"/>
        <w:gridCol w:w="3441"/>
        <w:gridCol w:w="1095"/>
        <w:gridCol w:w="708"/>
        <w:gridCol w:w="851"/>
        <w:gridCol w:w="908"/>
      </w:tblGrid>
      <w:tr w:rsidR="00490B53" w14:paraId="10114374" w14:textId="77777777">
        <w:trPr>
          <w:trHeight w:val="588"/>
          <w:jc w:val="center"/>
        </w:trPr>
        <w:tc>
          <w:tcPr>
            <w:tcW w:w="577" w:type="dxa"/>
            <w:shd w:val="clear" w:color="auto" w:fill="FFFFFF"/>
            <w:vAlign w:val="center"/>
          </w:tcPr>
          <w:p w14:paraId="1FB595D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1610" w:type="dxa"/>
            <w:shd w:val="clear" w:color="auto" w:fill="FFFFFF"/>
            <w:vAlign w:val="center"/>
          </w:tcPr>
          <w:p w14:paraId="1441492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w:t>
            </w:r>
          </w:p>
          <w:p w14:paraId="27A0D31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项目名称</w:t>
            </w:r>
          </w:p>
        </w:tc>
        <w:tc>
          <w:tcPr>
            <w:tcW w:w="3441" w:type="dxa"/>
            <w:shd w:val="clear" w:color="auto" w:fill="FFFFFF"/>
            <w:vAlign w:val="center"/>
          </w:tcPr>
          <w:p w14:paraId="5FCEAC0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实验（实践）项目</w:t>
            </w:r>
          </w:p>
          <w:p w14:paraId="16A9D1B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内容及要求</w:t>
            </w:r>
          </w:p>
        </w:tc>
        <w:tc>
          <w:tcPr>
            <w:tcW w:w="1095" w:type="dxa"/>
            <w:shd w:val="clear" w:color="auto" w:fill="FFFFFF"/>
            <w:vAlign w:val="center"/>
          </w:tcPr>
          <w:p w14:paraId="0BDE750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w:t>
            </w:r>
            <w:r>
              <w:rPr>
                <w:rFonts w:ascii="Times New Roman" w:eastAsia="宋体" w:hAnsi="Times New Roman" w:cs="Times New Roman"/>
                <w:color w:val="000000"/>
                <w:szCs w:val="21"/>
              </w:rPr>
              <w:t>毕业要求</w:t>
            </w:r>
          </w:p>
          <w:p w14:paraId="703B6AF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支撑</w:t>
            </w:r>
          </w:p>
        </w:tc>
        <w:tc>
          <w:tcPr>
            <w:tcW w:w="708" w:type="dxa"/>
            <w:shd w:val="clear" w:color="auto" w:fill="FFFFFF"/>
            <w:vAlign w:val="center"/>
          </w:tcPr>
          <w:p w14:paraId="3282BFF9"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color w:val="000000"/>
                <w:szCs w:val="21"/>
              </w:rPr>
              <w:t>学时</w:t>
            </w:r>
          </w:p>
        </w:tc>
        <w:tc>
          <w:tcPr>
            <w:tcW w:w="851" w:type="dxa"/>
            <w:shd w:val="clear" w:color="auto" w:fill="FFFFFF"/>
            <w:vAlign w:val="center"/>
          </w:tcPr>
          <w:p w14:paraId="5D0B894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类型</w:t>
            </w:r>
          </w:p>
        </w:tc>
        <w:tc>
          <w:tcPr>
            <w:tcW w:w="908" w:type="dxa"/>
            <w:shd w:val="clear" w:color="auto" w:fill="FFFFFF"/>
            <w:vAlign w:val="center"/>
          </w:tcPr>
          <w:p w14:paraId="1E9D354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备注</w:t>
            </w:r>
          </w:p>
        </w:tc>
      </w:tr>
      <w:tr w:rsidR="00490B53" w14:paraId="1BB582D2" w14:textId="77777777">
        <w:trPr>
          <w:trHeight w:val="294"/>
          <w:jc w:val="center"/>
        </w:trPr>
        <w:tc>
          <w:tcPr>
            <w:tcW w:w="577" w:type="dxa"/>
            <w:vAlign w:val="center"/>
          </w:tcPr>
          <w:p w14:paraId="0155732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610" w:type="dxa"/>
            <w:vAlign w:val="center"/>
          </w:tcPr>
          <w:p w14:paraId="462ECFD2"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学术期刊论文撰写</w:t>
            </w:r>
          </w:p>
        </w:tc>
        <w:tc>
          <w:tcPr>
            <w:tcW w:w="3441" w:type="dxa"/>
            <w:vAlign w:val="center"/>
          </w:tcPr>
          <w:p w14:paraId="0CE7776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内容：根据学术期刊论文写作规范，结合中小学教育实践，撰写</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lastRenderedPageBreak/>
              <w:t>篇学术论文。</w:t>
            </w:r>
          </w:p>
          <w:p w14:paraId="26DD17C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要求：选题合适，层次清晰，结构合理，语句通顺；符合学术规范；字数</w:t>
            </w:r>
            <w:r>
              <w:rPr>
                <w:rFonts w:ascii="Times New Roman" w:eastAsia="宋体" w:hAnsi="Times New Roman" w:cs="Times New Roman" w:hint="eastAsia"/>
                <w:color w:val="000000"/>
                <w:szCs w:val="21"/>
              </w:rPr>
              <w:t>3000</w:t>
            </w:r>
            <w:r>
              <w:rPr>
                <w:rFonts w:ascii="Times New Roman" w:eastAsia="宋体" w:hAnsi="Times New Roman" w:cs="Times New Roman" w:hint="eastAsia"/>
                <w:color w:val="000000"/>
                <w:szCs w:val="21"/>
              </w:rPr>
              <w:t>字以上。</w:t>
            </w:r>
          </w:p>
        </w:tc>
        <w:tc>
          <w:tcPr>
            <w:tcW w:w="1095" w:type="dxa"/>
            <w:vAlign w:val="center"/>
          </w:tcPr>
          <w:p w14:paraId="0AE68B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1-1</w:t>
            </w:r>
            <w:r>
              <w:rPr>
                <w:rFonts w:ascii="Times New Roman" w:eastAsia="宋体" w:hAnsi="Times New Roman" w:cs="Times New Roman" w:hint="eastAsia"/>
                <w:szCs w:val="21"/>
              </w:rPr>
              <w:t>，</w:t>
            </w:r>
            <w:r>
              <w:rPr>
                <w:rFonts w:ascii="Times New Roman" w:eastAsia="宋体" w:hAnsi="Times New Roman" w:cs="Times New Roman" w:hint="eastAsia"/>
                <w:szCs w:val="21"/>
              </w:rPr>
              <w:t>3-1</w:t>
            </w:r>
          </w:p>
          <w:p w14:paraId="496F916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7-3</w:t>
            </w:r>
          </w:p>
        </w:tc>
        <w:tc>
          <w:tcPr>
            <w:tcW w:w="708" w:type="dxa"/>
            <w:vAlign w:val="center"/>
          </w:tcPr>
          <w:p w14:paraId="582A402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51" w:type="dxa"/>
            <w:vAlign w:val="center"/>
          </w:tcPr>
          <w:p w14:paraId="67EB54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4A0778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必做</w:t>
            </w:r>
          </w:p>
        </w:tc>
      </w:tr>
      <w:tr w:rsidR="00490B53" w14:paraId="1CF870BF" w14:textId="77777777">
        <w:trPr>
          <w:trHeight w:val="294"/>
          <w:jc w:val="center"/>
        </w:trPr>
        <w:tc>
          <w:tcPr>
            <w:tcW w:w="577" w:type="dxa"/>
            <w:vAlign w:val="center"/>
          </w:tcPr>
          <w:p w14:paraId="1D686A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610" w:type="dxa"/>
            <w:vAlign w:val="center"/>
          </w:tcPr>
          <w:p w14:paraId="49C719D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教育综述论文写作</w:t>
            </w:r>
          </w:p>
        </w:tc>
        <w:tc>
          <w:tcPr>
            <w:tcW w:w="3441" w:type="dxa"/>
            <w:vAlign w:val="center"/>
          </w:tcPr>
          <w:p w14:paraId="7637CCF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内容：根据教育综述论文写作规范，结合自身的研究和思考，撰写</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篇教育综述论文。</w:t>
            </w:r>
          </w:p>
          <w:p w14:paraId="55BFC500"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要求：选题合适，层次清晰，结构合理，语句通顺；符合学术规范；字数</w:t>
            </w:r>
            <w:r>
              <w:rPr>
                <w:rFonts w:ascii="Times New Roman" w:eastAsia="宋体" w:hAnsi="Times New Roman" w:cs="Times New Roman" w:hint="eastAsia"/>
                <w:color w:val="000000"/>
                <w:szCs w:val="21"/>
              </w:rPr>
              <w:t>1000</w:t>
            </w:r>
            <w:r>
              <w:rPr>
                <w:rFonts w:ascii="Times New Roman" w:eastAsia="宋体" w:hAnsi="Times New Roman" w:cs="Times New Roman" w:hint="eastAsia"/>
                <w:color w:val="000000"/>
                <w:szCs w:val="21"/>
              </w:rPr>
              <w:t>字以上。</w:t>
            </w:r>
          </w:p>
        </w:tc>
        <w:tc>
          <w:tcPr>
            <w:tcW w:w="1095" w:type="dxa"/>
            <w:vAlign w:val="center"/>
          </w:tcPr>
          <w:p w14:paraId="38F568B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3-1</w:t>
            </w:r>
          </w:p>
          <w:p w14:paraId="39C00F6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 xml:space="preserve">7-3 </w:t>
            </w:r>
          </w:p>
        </w:tc>
        <w:tc>
          <w:tcPr>
            <w:tcW w:w="708" w:type="dxa"/>
            <w:vAlign w:val="center"/>
          </w:tcPr>
          <w:p w14:paraId="181B95B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51" w:type="dxa"/>
            <w:vAlign w:val="center"/>
          </w:tcPr>
          <w:p w14:paraId="754C84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13757AE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必做</w:t>
            </w:r>
          </w:p>
        </w:tc>
      </w:tr>
      <w:tr w:rsidR="00490B53" w14:paraId="0EFA9588" w14:textId="77777777">
        <w:trPr>
          <w:trHeight w:val="294"/>
          <w:jc w:val="center"/>
        </w:trPr>
        <w:tc>
          <w:tcPr>
            <w:tcW w:w="577" w:type="dxa"/>
            <w:vAlign w:val="center"/>
          </w:tcPr>
          <w:p w14:paraId="020A02C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610" w:type="dxa"/>
            <w:vAlign w:val="center"/>
          </w:tcPr>
          <w:p w14:paraId="5519CA16"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教育随笔写作</w:t>
            </w:r>
          </w:p>
        </w:tc>
        <w:tc>
          <w:tcPr>
            <w:tcW w:w="3441" w:type="dxa"/>
            <w:vAlign w:val="center"/>
          </w:tcPr>
          <w:p w14:paraId="596A8B8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内容：结合教育实践，撰写</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篇符合规范的教学随笔论文。</w:t>
            </w:r>
          </w:p>
          <w:p w14:paraId="6776B8B7"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要求：题目恰当，层次清晰，结构合理，语句通顺；符合学术规范；字数</w:t>
            </w:r>
            <w:r>
              <w:rPr>
                <w:rFonts w:ascii="Times New Roman" w:eastAsia="宋体" w:hAnsi="Times New Roman" w:cs="Times New Roman" w:hint="eastAsia"/>
                <w:color w:val="000000"/>
                <w:szCs w:val="21"/>
              </w:rPr>
              <w:t>800</w:t>
            </w:r>
            <w:r>
              <w:rPr>
                <w:rFonts w:ascii="Times New Roman" w:eastAsia="宋体" w:hAnsi="Times New Roman" w:cs="Times New Roman" w:hint="eastAsia"/>
                <w:color w:val="000000"/>
                <w:szCs w:val="21"/>
              </w:rPr>
              <w:t>字以上。</w:t>
            </w:r>
          </w:p>
        </w:tc>
        <w:tc>
          <w:tcPr>
            <w:tcW w:w="1095" w:type="dxa"/>
            <w:vAlign w:val="center"/>
          </w:tcPr>
          <w:p w14:paraId="509931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3-1</w:t>
            </w:r>
          </w:p>
          <w:p w14:paraId="1FFBA1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7-3</w:t>
            </w:r>
          </w:p>
        </w:tc>
        <w:tc>
          <w:tcPr>
            <w:tcW w:w="708" w:type="dxa"/>
            <w:vAlign w:val="center"/>
          </w:tcPr>
          <w:p w14:paraId="13614DE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51" w:type="dxa"/>
            <w:vAlign w:val="center"/>
          </w:tcPr>
          <w:p w14:paraId="16F735E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24DB5FE5" w14:textId="77777777" w:rsidR="00490B53" w:rsidRDefault="00000000">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四选二</w:t>
            </w:r>
            <w:proofErr w:type="gramEnd"/>
          </w:p>
        </w:tc>
      </w:tr>
      <w:tr w:rsidR="00490B53" w14:paraId="6ECF931B" w14:textId="77777777">
        <w:trPr>
          <w:trHeight w:val="283"/>
          <w:jc w:val="center"/>
        </w:trPr>
        <w:tc>
          <w:tcPr>
            <w:tcW w:w="577" w:type="dxa"/>
            <w:vAlign w:val="center"/>
          </w:tcPr>
          <w:p w14:paraId="3E4744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610" w:type="dxa"/>
            <w:vAlign w:val="center"/>
          </w:tcPr>
          <w:p w14:paraId="4F29D6E8"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教育调查报告撰写</w:t>
            </w:r>
            <w:r>
              <w:rPr>
                <w:rFonts w:ascii="Times New Roman" w:eastAsia="宋体" w:hAnsi="Times New Roman" w:cs="Times New Roman" w:hint="eastAsia"/>
                <w:color w:val="000000"/>
                <w:szCs w:val="21"/>
              </w:rPr>
              <w:t xml:space="preserve"> </w:t>
            </w:r>
          </w:p>
        </w:tc>
        <w:tc>
          <w:tcPr>
            <w:tcW w:w="3441" w:type="dxa"/>
            <w:vAlign w:val="center"/>
          </w:tcPr>
          <w:p w14:paraId="13266F7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内容：开展一项微型教育调查，撰写</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份符合规范的教育调查报告。</w:t>
            </w:r>
          </w:p>
          <w:p w14:paraId="448E819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要求：选题合适，层次清晰，结构合理，语句通顺；符合学术规范；字数</w:t>
            </w:r>
            <w:r>
              <w:rPr>
                <w:rFonts w:ascii="Times New Roman" w:eastAsia="宋体" w:hAnsi="Times New Roman" w:cs="Times New Roman" w:hint="eastAsia"/>
                <w:color w:val="000000"/>
                <w:szCs w:val="21"/>
              </w:rPr>
              <w:t>1500</w:t>
            </w:r>
            <w:r>
              <w:rPr>
                <w:rFonts w:ascii="Times New Roman" w:eastAsia="宋体" w:hAnsi="Times New Roman" w:cs="Times New Roman" w:hint="eastAsia"/>
                <w:color w:val="000000"/>
                <w:szCs w:val="21"/>
              </w:rPr>
              <w:t>字以上。</w:t>
            </w:r>
          </w:p>
        </w:tc>
        <w:tc>
          <w:tcPr>
            <w:tcW w:w="1095" w:type="dxa"/>
            <w:vAlign w:val="center"/>
          </w:tcPr>
          <w:p w14:paraId="2A0D7C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3-1</w:t>
            </w:r>
          </w:p>
          <w:p w14:paraId="625B148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 xml:space="preserve">7-3  </w:t>
            </w:r>
          </w:p>
        </w:tc>
        <w:tc>
          <w:tcPr>
            <w:tcW w:w="708" w:type="dxa"/>
            <w:vAlign w:val="center"/>
          </w:tcPr>
          <w:p w14:paraId="5B2F0A3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51" w:type="dxa"/>
            <w:vAlign w:val="center"/>
          </w:tcPr>
          <w:p w14:paraId="36A76F9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506FDF1F" w14:textId="77777777" w:rsidR="00490B53" w:rsidRDefault="00000000">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四选二</w:t>
            </w:r>
            <w:proofErr w:type="gramEnd"/>
          </w:p>
        </w:tc>
      </w:tr>
      <w:tr w:rsidR="00490B53" w14:paraId="40F96A99" w14:textId="77777777">
        <w:trPr>
          <w:trHeight w:val="283"/>
          <w:jc w:val="center"/>
        </w:trPr>
        <w:tc>
          <w:tcPr>
            <w:tcW w:w="577" w:type="dxa"/>
            <w:vAlign w:val="center"/>
          </w:tcPr>
          <w:p w14:paraId="2C4B73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610" w:type="dxa"/>
            <w:vAlign w:val="center"/>
          </w:tcPr>
          <w:p w14:paraId="65A4CA8B"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教育叙事论文撰写</w:t>
            </w:r>
          </w:p>
        </w:tc>
        <w:tc>
          <w:tcPr>
            <w:tcW w:w="3441" w:type="dxa"/>
            <w:vAlign w:val="center"/>
          </w:tcPr>
          <w:p w14:paraId="7DFB1401"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内容：结合教育实践，撰写</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篇教育叙事论文。</w:t>
            </w:r>
          </w:p>
          <w:p w14:paraId="243B5E9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要求：选题合适，层次清晰，结构合理，语句通顺；符合学术规范；字数</w:t>
            </w:r>
            <w:r>
              <w:rPr>
                <w:rFonts w:ascii="Times New Roman" w:eastAsia="宋体" w:hAnsi="Times New Roman" w:cs="Times New Roman" w:hint="eastAsia"/>
                <w:color w:val="000000"/>
                <w:szCs w:val="21"/>
              </w:rPr>
              <w:t>1500</w:t>
            </w:r>
            <w:r>
              <w:rPr>
                <w:rFonts w:ascii="Times New Roman" w:eastAsia="宋体" w:hAnsi="Times New Roman" w:cs="Times New Roman" w:hint="eastAsia"/>
                <w:color w:val="000000"/>
                <w:szCs w:val="21"/>
              </w:rPr>
              <w:t>字以上。</w:t>
            </w:r>
          </w:p>
        </w:tc>
        <w:tc>
          <w:tcPr>
            <w:tcW w:w="1095" w:type="dxa"/>
            <w:vAlign w:val="center"/>
          </w:tcPr>
          <w:p w14:paraId="14A823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3-1</w:t>
            </w:r>
          </w:p>
          <w:p w14:paraId="1157F71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 xml:space="preserve">7-3  </w:t>
            </w:r>
          </w:p>
        </w:tc>
        <w:tc>
          <w:tcPr>
            <w:tcW w:w="708" w:type="dxa"/>
            <w:vAlign w:val="center"/>
          </w:tcPr>
          <w:p w14:paraId="76AEE1E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51" w:type="dxa"/>
            <w:vAlign w:val="center"/>
          </w:tcPr>
          <w:p w14:paraId="2E1C5B3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10E51F96" w14:textId="77777777" w:rsidR="00490B53" w:rsidRDefault="00000000">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四选二</w:t>
            </w:r>
            <w:proofErr w:type="gramEnd"/>
          </w:p>
        </w:tc>
      </w:tr>
      <w:tr w:rsidR="00490B53" w14:paraId="20673ADA" w14:textId="77777777">
        <w:trPr>
          <w:trHeight w:val="283"/>
          <w:jc w:val="center"/>
        </w:trPr>
        <w:tc>
          <w:tcPr>
            <w:tcW w:w="577" w:type="dxa"/>
            <w:vAlign w:val="center"/>
          </w:tcPr>
          <w:p w14:paraId="3B7B56C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610" w:type="dxa"/>
            <w:vAlign w:val="center"/>
          </w:tcPr>
          <w:p w14:paraId="05BC2EE4"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毕业论文提纲撰写</w:t>
            </w:r>
          </w:p>
        </w:tc>
        <w:tc>
          <w:tcPr>
            <w:tcW w:w="3441" w:type="dxa"/>
            <w:vAlign w:val="center"/>
          </w:tcPr>
          <w:p w14:paraId="1F5F8F36"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内容：结合毕业论文选题，拟定毕业论文提纲。</w:t>
            </w:r>
          </w:p>
          <w:p w14:paraId="3005CECE"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要求：选题合适，层次清晰，结构合理，列出三级提纲。</w:t>
            </w:r>
          </w:p>
        </w:tc>
        <w:tc>
          <w:tcPr>
            <w:tcW w:w="1095" w:type="dxa"/>
            <w:vAlign w:val="center"/>
          </w:tcPr>
          <w:p w14:paraId="69DB73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3-1</w:t>
            </w:r>
            <w:r>
              <w:rPr>
                <w:rFonts w:ascii="Times New Roman" w:eastAsia="宋体" w:hAnsi="Times New Roman" w:cs="Times New Roman" w:hint="eastAsia"/>
                <w:szCs w:val="21"/>
              </w:rPr>
              <w:t>，</w:t>
            </w:r>
          </w:p>
          <w:p w14:paraId="22ECC35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szCs w:val="21"/>
              </w:rPr>
              <w:t xml:space="preserve">7-3  </w:t>
            </w:r>
          </w:p>
        </w:tc>
        <w:tc>
          <w:tcPr>
            <w:tcW w:w="708" w:type="dxa"/>
            <w:vAlign w:val="center"/>
          </w:tcPr>
          <w:p w14:paraId="700E8F4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51" w:type="dxa"/>
            <w:vAlign w:val="center"/>
          </w:tcPr>
          <w:p w14:paraId="799BC39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设计性</w:t>
            </w:r>
          </w:p>
        </w:tc>
        <w:tc>
          <w:tcPr>
            <w:tcW w:w="908" w:type="dxa"/>
            <w:vAlign w:val="center"/>
          </w:tcPr>
          <w:p w14:paraId="67AAD982" w14:textId="77777777" w:rsidR="00490B53" w:rsidRDefault="00000000">
            <w:pPr>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四选二</w:t>
            </w:r>
            <w:proofErr w:type="gramEnd"/>
          </w:p>
        </w:tc>
      </w:tr>
      <w:bookmarkEnd w:id="229"/>
    </w:tbl>
    <w:p w14:paraId="334982E1" w14:textId="77777777" w:rsidR="00490B53" w:rsidRDefault="00490B53">
      <w:pPr>
        <w:spacing w:line="360" w:lineRule="auto"/>
        <w:rPr>
          <w:rFonts w:ascii="宋体" w:eastAsia="宋体" w:hAnsi="宋体" w:cs="Times New Roman"/>
          <w:b/>
          <w:color w:val="000000"/>
          <w:sz w:val="24"/>
          <w:szCs w:val="24"/>
        </w:rPr>
      </w:pPr>
    </w:p>
    <w:p w14:paraId="262EC8BB" w14:textId="77777777" w:rsidR="00490B53" w:rsidRDefault="00000000">
      <w:pPr>
        <w:spacing w:line="360" w:lineRule="auto"/>
        <w:rPr>
          <w:rFonts w:ascii="宋体" w:eastAsia="宋体" w:hAnsi="宋体" w:cs="Times New Roman"/>
          <w:b/>
          <w:color w:val="000000"/>
          <w:sz w:val="28"/>
          <w:szCs w:val="28"/>
        </w:rPr>
      </w:pPr>
      <w:r>
        <w:rPr>
          <w:rFonts w:ascii="宋体" w:eastAsia="宋体" w:hAnsi="宋体" w:cs="Times New Roman" w:hint="eastAsia"/>
          <w:b/>
          <w:color w:val="000000"/>
          <w:sz w:val="28"/>
          <w:szCs w:val="28"/>
        </w:rPr>
        <w:t>五、课程实施</w:t>
      </w:r>
    </w:p>
    <w:p w14:paraId="6BD78359"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45D6F03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理论联系实际。本课程是理一门工具性质的课程。在教学中，教师不仅要告诉学生“是什么”、“为什么”，而且要告诉学生“做什么”、“如何做”，对教育论文写作的基本要求和方法讲精讲透，加强案例引导，加强课内实践的指导，注重对学生具体“如何做”的能力培养。</w:t>
      </w:r>
    </w:p>
    <w:p w14:paraId="61CAEDD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广泛开展小组合作学习。本课程教学建议在智慧教室、微格教室等专用教室进行，课堂上对学生进行分组，多采用小组讨论方式进行学习。</w:t>
      </w:r>
    </w:p>
    <w:p w14:paraId="4113F66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充分发挥全</w:t>
      </w:r>
      <w:proofErr w:type="gramStart"/>
      <w:r>
        <w:rPr>
          <w:rFonts w:ascii="Times New Roman" w:eastAsia="宋体" w:hAnsi="Times New Roman" w:cs="Times New Roman" w:hint="eastAsia"/>
          <w:sz w:val="24"/>
          <w:szCs w:val="24"/>
        </w:rPr>
        <w:t>过程双</w:t>
      </w:r>
      <w:proofErr w:type="gramEnd"/>
      <w:r>
        <w:rPr>
          <w:rFonts w:ascii="Times New Roman" w:eastAsia="宋体" w:hAnsi="Times New Roman" w:cs="Times New Roman" w:hint="eastAsia"/>
          <w:sz w:val="24"/>
          <w:szCs w:val="24"/>
        </w:rPr>
        <w:t>导师制的优势，培养学生在教育实践中发现教育问题</w:t>
      </w:r>
      <w:r>
        <w:rPr>
          <w:rFonts w:ascii="Times New Roman" w:eastAsia="宋体" w:hAnsi="Times New Roman" w:cs="Times New Roman" w:hint="eastAsia"/>
          <w:sz w:val="24"/>
          <w:szCs w:val="24"/>
        </w:rPr>
        <w:lastRenderedPageBreak/>
        <w:t>的意识和运用所学知识思考、解决问题的能力。同时，积极鼓励学生参与小学教师的教育教学研究活动，为教育研究论文的写作积累素材。</w:t>
      </w:r>
    </w:p>
    <w:p w14:paraId="35DF9878"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817"/>
      </w:tblGrid>
      <w:tr w:rsidR="00490B53" w14:paraId="4A4DD317" w14:textId="77777777">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5DE8F4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817" w:type="dxa"/>
            <w:tcBorders>
              <w:top w:val="single" w:sz="8" w:space="0" w:color="auto"/>
              <w:left w:val="single" w:sz="8" w:space="0" w:color="auto"/>
              <w:right w:val="single" w:sz="8" w:space="0" w:color="auto"/>
            </w:tcBorders>
            <w:vAlign w:val="center"/>
          </w:tcPr>
          <w:p w14:paraId="4CE6B8D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7A8491C4" w14:textId="77777777">
        <w:trPr>
          <w:trHeight w:val="1962"/>
          <w:jc w:val="center"/>
        </w:trPr>
        <w:tc>
          <w:tcPr>
            <w:tcW w:w="582" w:type="dxa"/>
            <w:tcBorders>
              <w:left w:val="single" w:sz="8" w:space="0" w:color="auto"/>
            </w:tcBorders>
            <w:vAlign w:val="center"/>
          </w:tcPr>
          <w:p w14:paraId="26A802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701" w:type="dxa"/>
            <w:tcMar>
              <w:left w:w="28" w:type="dxa"/>
              <w:right w:w="28" w:type="dxa"/>
            </w:tcMar>
            <w:vAlign w:val="center"/>
          </w:tcPr>
          <w:p w14:paraId="1662BD3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817" w:type="dxa"/>
            <w:tcBorders>
              <w:right w:val="single" w:sz="8" w:space="0" w:color="auto"/>
            </w:tcBorders>
            <w:vAlign w:val="center"/>
          </w:tcPr>
          <w:p w14:paraId="65024F7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24B013B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教师查阅相关资料，参考其他高校相关专业的经验，认真编写教案，制作课件</w:t>
            </w:r>
            <w:r>
              <w:rPr>
                <w:rFonts w:ascii="Times New Roman" w:eastAsia="宋体" w:hAnsi="Times New Roman" w:cs="Times New Roman"/>
                <w:szCs w:val="21"/>
              </w:rPr>
              <w:t>。</w:t>
            </w:r>
          </w:p>
          <w:p w14:paraId="11F18B9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w:t>
            </w:r>
            <w:r>
              <w:rPr>
                <w:rFonts w:ascii="Times New Roman" w:eastAsia="宋体" w:hAnsi="Times New Roman" w:cs="Times New Roman" w:hint="eastAsia"/>
                <w:szCs w:val="21"/>
              </w:rPr>
              <w:t>模块的教学</w:t>
            </w:r>
            <w:r>
              <w:rPr>
                <w:rFonts w:ascii="Times New Roman" w:eastAsia="宋体" w:hAnsi="Times New Roman" w:cs="Times New Roman"/>
                <w:szCs w:val="21"/>
              </w:rPr>
              <w:t>内容</w:t>
            </w:r>
            <w:r>
              <w:rPr>
                <w:rFonts w:ascii="Times New Roman" w:eastAsia="宋体" w:hAnsi="Times New Roman" w:cs="Times New Roman" w:hint="eastAsia"/>
                <w:szCs w:val="21"/>
              </w:rPr>
              <w:t>，进行教学设计，选择合适的</w:t>
            </w:r>
            <w:r>
              <w:rPr>
                <w:rFonts w:ascii="Times New Roman" w:eastAsia="宋体" w:hAnsi="Times New Roman" w:cs="Times New Roman"/>
                <w:szCs w:val="21"/>
              </w:rPr>
              <w:t>教学方法。</w:t>
            </w:r>
          </w:p>
        </w:tc>
      </w:tr>
      <w:tr w:rsidR="00490B53" w14:paraId="79764F38" w14:textId="77777777">
        <w:trPr>
          <w:trHeight w:val="2001"/>
          <w:jc w:val="center"/>
        </w:trPr>
        <w:tc>
          <w:tcPr>
            <w:tcW w:w="582" w:type="dxa"/>
            <w:tcBorders>
              <w:left w:val="single" w:sz="8" w:space="0" w:color="auto"/>
            </w:tcBorders>
            <w:vAlign w:val="center"/>
          </w:tcPr>
          <w:p w14:paraId="4AD906B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701" w:type="dxa"/>
            <w:tcMar>
              <w:left w:w="28" w:type="dxa"/>
              <w:right w:w="28" w:type="dxa"/>
            </w:tcMar>
            <w:vAlign w:val="center"/>
          </w:tcPr>
          <w:p w14:paraId="02E34D5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817" w:type="dxa"/>
            <w:tcBorders>
              <w:right w:val="single" w:sz="8" w:space="0" w:color="auto"/>
            </w:tcBorders>
            <w:vAlign w:val="center"/>
          </w:tcPr>
          <w:p w14:paraId="651B82B5" w14:textId="77777777" w:rsidR="00490B53" w:rsidRDefault="00000000">
            <w:pPr>
              <w:rPr>
                <w:rFonts w:ascii="宋体" w:eastAsia="宋体" w:hAnsi="宋体" w:cs="Times New Roman"/>
                <w:color w:val="000000"/>
                <w:szCs w:val="24"/>
              </w:rPr>
            </w:pPr>
            <w:r>
              <w:rPr>
                <w:rFonts w:ascii="Times New Roman" w:eastAsia="宋体" w:hAnsi="Times New Roman" w:cs="Times New Roman" w:hint="eastAsia"/>
                <w:szCs w:val="21"/>
              </w:rPr>
              <w:t>（</w:t>
            </w: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6B72541D"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1C11BEC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6FD04422"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23D2D1E0"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69CA4C39"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10DB1C59"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40DB3C8D"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35AECC3C"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0DDDD990"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12F032E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23DD3CE8" w14:textId="77777777" w:rsidR="00490B53" w:rsidRDefault="00000000">
            <w:pPr>
              <w:rPr>
                <w:rFonts w:ascii="Times New Roman" w:eastAsia="宋体" w:hAnsi="Times New Roman" w:cs="Times New Roman"/>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616B1F5B" w14:textId="77777777">
        <w:trPr>
          <w:trHeight w:val="2583"/>
          <w:jc w:val="center"/>
        </w:trPr>
        <w:tc>
          <w:tcPr>
            <w:tcW w:w="582" w:type="dxa"/>
            <w:tcBorders>
              <w:left w:val="single" w:sz="8" w:space="0" w:color="auto"/>
            </w:tcBorders>
            <w:vAlign w:val="center"/>
          </w:tcPr>
          <w:p w14:paraId="4ACA075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701" w:type="dxa"/>
            <w:tcMar>
              <w:left w:w="28" w:type="dxa"/>
              <w:right w:w="28" w:type="dxa"/>
            </w:tcMar>
            <w:vAlign w:val="center"/>
          </w:tcPr>
          <w:p w14:paraId="4389438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817" w:type="dxa"/>
            <w:tcBorders>
              <w:right w:val="single" w:sz="8" w:space="0" w:color="auto"/>
            </w:tcBorders>
            <w:vAlign w:val="center"/>
          </w:tcPr>
          <w:p w14:paraId="03F0ED4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4CCBCF6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41E1747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013EF53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6751367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31A328A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5B5B878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317760A0" w14:textId="77777777">
        <w:trPr>
          <w:trHeight w:val="1583"/>
          <w:jc w:val="center"/>
        </w:trPr>
        <w:tc>
          <w:tcPr>
            <w:tcW w:w="582" w:type="dxa"/>
            <w:tcBorders>
              <w:left w:val="single" w:sz="8" w:space="0" w:color="auto"/>
            </w:tcBorders>
            <w:vAlign w:val="center"/>
          </w:tcPr>
          <w:p w14:paraId="659ED3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701" w:type="dxa"/>
            <w:tcMar>
              <w:left w:w="28" w:type="dxa"/>
              <w:right w:w="28" w:type="dxa"/>
            </w:tcMar>
            <w:vAlign w:val="center"/>
          </w:tcPr>
          <w:p w14:paraId="192B8A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817" w:type="dxa"/>
            <w:tcBorders>
              <w:right w:val="single" w:sz="8" w:space="0" w:color="auto"/>
            </w:tcBorders>
            <w:vAlign w:val="center"/>
          </w:tcPr>
          <w:p w14:paraId="365D399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w:t>
            </w:r>
            <w:r>
              <w:rPr>
                <w:rFonts w:ascii="Times New Roman" w:eastAsia="宋体" w:hAnsi="Times New Roman" w:cs="Times New Roman" w:hint="eastAsia"/>
                <w:szCs w:val="21"/>
              </w:rPr>
              <w:t>均</w:t>
            </w:r>
            <w:r>
              <w:rPr>
                <w:rFonts w:ascii="Times New Roman" w:eastAsia="宋体" w:hAnsi="Times New Roman" w:cs="Times New Roman"/>
                <w:szCs w:val="21"/>
              </w:rPr>
              <w:t>安排时间进行课外答疑与辅导。</w:t>
            </w:r>
          </w:p>
        </w:tc>
      </w:tr>
      <w:tr w:rsidR="00490B53" w14:paraId="026B1BF3" w14:textId="77777777">
        <w:trPr>
          <w:trHeight w:val="557"/>
          <w:jc w:val="center"/>
        </w:trPr>
        <w:tc>
          <w:tcPr>
            <w:tcW w:w="582" w:type="dxa"/>
            <w:tcBorders>
              <w:left w:val="single" w:sz="8" w:space="0" w:color="auto"/>
            </w:tcBorders>
            <w:vAlign w:val="center"/>
          </w:tcPr>
          <w:p w14:paraId="4BC29C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701" w:type="dxa"/>
            <w:tcMar>
              <w:left w:w="28" w:type="dxa"/>
              <w:right w:w="28" w:type="dxa"/>
            </w:tcMar>
            <w:vAlign w:val="center"/>
          </w:tcPr>
          <w:p w14:paraId="0409843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817" w:type="dxa"/>
            <w:tcBorders>
              <w:right w:val="single" w:sz="8" w:space="0" w:color="auto"/>
            </w:tcBorders>
            <w:vAlign w:val="center"/>
          </w:tcPr>
          <w:p w14:paraId="7C22CE7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本课程学期考核采用论文方式进行考核。学生</w:t>
            </w:r>
            <w:proofErr w:type="gramStart"/>
            <w:r>
              <w:rPr>
                <w:rFonts w:ascii="Times New Roman" w:eastAsia="宋体" w:hAnsi="Times New Roman" w:cs="Times New Roman" w:hint="eastAsia"/>
                <w:szCs w:val="21"/>
              </w:rPr>
              <w:t>需独立</w:t>
            </w:r>
            <w:proofErr w:type="gramEnd"/>
            <w:r>
              <w:rPr>
                <w:rFonts w:ascii="Times New Roman" w:eastAsia="宋体" w:hAnsi="Times New Roman" w:cs="Times New Roman" w:hint="eastAsia"/>
                <w:szCs w:val="21"/>
              </w:rPr>
              <w:t>完成</w:t>
            </w:r>
            <w:r>
              <w:rPr>
                <w:rFonts w:ascii="Times New Roman" w:eastAsia="宋体" w:hAnsi="Times New Roman" w:cs="Times New Roman" w:hint="eastAsia"/>
                <w:szCs w:val="21"/>
              </w:rPr>
              <w:t>1</w:t>
            </w:r>
            <w:r>
              <w:rPr>
                <w:rFonts w:ascii="Times New Roman" w:eastAsia="宋体" w:hAnsi="Times New Roman" w:cs="Times New Roman" w:hint="eastAsia"/>
                <w:szCs w:val="21"/>
              </w:rPr>
              <w:t>篇符合学术规范的教育论文，字数</w:t>
            </w:r>
            <w:r>
              <w:rPr>
                <w:rFonts w:ascii="Times New Roman" w:eastAsia="宋体" w:hAnsi="Times New Roman" w:cs="Times New Roman" w:hint="eastAsia"/>
                <w:szCs w:val="21"/>
              </w:rPr>
              <w:t>5000</w:t>
            </w:r>
            <w:r>
              <w:rPr>
                <w:rFonts w:ascii="Times New Roman" w:eastAsia="宋体" w:hAnsi="Times New Roman" w:cs="Times New Roman" w:hint="eastAsia"/>
                <w:szCs w:val="21"/>
              </w:rPr>
              <w:t>字以上。有下列情况之一者，总评成绩为不及格：</w:t>
            </w:r>
          </w:p>
          <w:p w14:paraId="5E5838F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）论文有抄袭行为者。</w:t>
            </w:r>
          </w:p>
          <w:p w14:paraId="798E7EB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）缺交作业（含课内实践项目作业）次数达</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w:t>
            </w:r>
          </w:p>
          <w:p w14:paraId="6A9F757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）缺课次数达本学期总授课学时的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w:t>
            </w:r>
          </w:p>
        </w:tc>
      </w:tr>
    </w:tbl>
    <w:p w14:paraId="621BDD17"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lastRenderedPageBreak/>
        <w:t>六、课程</w:t>
      </w:r>
      <w:r>
        <w:rPr>
          <w:rFonts w:ascii="宋体" w:eastAsia="宋体" w:hAnsi="宋体" w:cs="Times New Roman"/>
          <w:b/>
          <w:color w:val="000000"/>
          <w:sz w:val="28"/>
          <w:szCs w:val="28"/>
        </w:rPr>
        <w:t>考核</w:t>
      </w:r>
    </w:p>
    <w:p w14:paraId="61FDB4D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课程考核</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包括</w:t>
      </w:r>
      <w:r>
        <w:rPr>
          <w:rFonts w:ascii="Times New Roman" w:eastAsia="宋体" w:hAnsi="Times New Roman" w:cs="Times New Roman" w:hint="eastAsia"/>
          <w:sz w:val="24"/>
          <w:szCs w:val="24"/>
        </w:rPr>
        <w:t>：平时成绩（包括考勤、课堂表现、平时作业）、课内实践、学期考核</w:t>
      </w:r>
      <w:r>
        <w:rPr>
          <w:rFonts w:ascii="Times New Roman" w:eastAsia="宋体" w:hAnsi="Times New Roman" w:cs="Times New Roman"/>
          <w:sz w:val="24"/>
          <w:szCs w:val="24"/>
        </w:rPr>
        <w:t>。</w:t>
      </w:r>
    </w:p>
    <w:p w14:paraId="5D0E9143" w14:textId="77777777" w:rsidR="00490B53" w:rsidRDefault="00000000">
      <w:pPr>
        <w:spacing w:line="360" w:lineRule="auto"/>
        <w:ind w:firstLineChars="200" w:firstLine="480"/>
        <w:rPr>
          <w:rFonts w:ascii="Times New Roman" w:eastAsia="宋体" w:hAnsi="Times New Roman" w:cs="Times New Roman"/>
          <w:sz w:val="24"/>
          <w:szCs w:val="24"/>
        </w:rPr>
      </w:pPr>
      <w:bookmarkStart w:id="230" w:name="_Hlk23868567"/>
      <w:r>
        <w:rPr>
          <w:rFonts w:ascii="Times New Roman" w:eastAsia="宋体" w:hAnsi="Times New Roman" w:cs="Times New Roman" w:hint="eastAsia"/>
          <w:sz w:val="24"/>
          <w:szCs w:val="24"/>
        </w:rPr>
        <w:t>（二）</w:t>
      </w:r>
      <w:r>
        <w:rPr>
          <w:rFonts w:ascii="Times New Roman" w:eastAsia="宋体" w:hAnsi="Times New Roman" w:cs="Times New Roman"/>
          <w:sz w:val="24"/>
          <w:szCs w:val="24"/>
        </w:rPr>
        <w:t>课程成绩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平时成绩</w:t>
      </w:r>
      <w:r>
        <w:rPr>
          <w:rFonts w:ascii="Times New Roman" w:eastAsia="宋体" w:hAnsi="Times New Roman" w:cs="Times New Roman" w:hint="eastAsia"/>
          <w:sz w:val="24"/>
          <w:szCs w:val="24"/>
        </w:rPr>
        <w:t>20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（含考勤、课堂表现等）</w:t>
      </w:r>
      <w:r>
        <w:rPr>
          <w:rFonts w:ascii="Times New Roman" w:eastAsia="宋体" w:hAnsi="Times New Roman" w:cs="Times New Roman"/>
          <w:sz w:val="24"/>
          <w:szCs w:val="24"/>
        </w:rPr>
        <w:t>+</w:t>
      </w:r>
      <w:r>
        <w:rPr>
          <w:rFonts w:ascii="Times New Roman" w:eastAsia="宋体" w:hAnsi="Times New Roman" w:cs="Times New Roman" w:hint="eastAsia"/>
          <w:sz w:val="24"/>
          <w:szCs w:val="24"/>
        </w:rPr>
        <w:t>课内实践</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学期考查</w:t>
      </w:r>
      <w:r>
        <w:rPr>
          <w:rFonts w:ascii="Times New Roman" w:eastAsia="宋体" w:hAnsi="Times New Roman" w:cs="Times New Roman" w:hint="eastAsia"/>
          <w:sz w:val="24"/>
          <w:szCs w:val="24"/>
        </w:rPr>
        <w:t>5</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998"/>
        <w:gridCol w:w="850"/>
        <w:gridCol w:w="3544"/>
        <w:gridCol w:w="1276"/>
        <w:gridCol w:w="1585"/>
      </w:tblGrid>
      <w:tr w:rsidR="00490B53" w14:paraId="0BFF60D7" w14:textId="77777777">
        <w:trPr>
          <w:jc w:val="center"/>
        </w:trPr>
        <w:tc>
          <w:tcPr>
            <w:tcW w:w="1044" w:type="dxa"/>
            <w:shd w:val="clear" w:color="auto" w:fill="FFFFFF"/>
            <w:tcMar>
              <w:left w:w="57" w:type="dxa"/>
              <w:right w:w="57" w:type="dxa"/>
            </w:tcMar>
            <w:vAlign w:val="center"/>
          </w:tcPr>
          <w:p w14:paraId="12E7A14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998" w:type="dxa"/>
            <w:shd w:val="clear" w:color="auto" w:fill="FFFFFF"/>
            <w:vAlign w:val="center"/>
          </w:tcPr>
          <w:p w14:paraId="5B23679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850" w:type="dxa"/>
            <w:shd w:val="clear" w:color="auto" w:fill="FFFFFF"/>
            <w:vAlign w:val="center"/>
          </w:tcPr>
          <w:p w14:paraId="78496E7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3544" w:type="dxa"/>
            <w:shd w:val="clear" w:color="auto" w:fill="FFFFFF"/>
            <w:vAlign w:val="center"/>
          </w:tcPr>
          <w:p w14:paraId="34205D1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276" w:type="dxa"/>
            <w:shd w:val="clear" w:color="auto" w:fill="FFFFFF"/>
            <w:vAlign w:val="center"/>
          </w:tcPr>
          <w:p w14:paraId="58A037A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c>
          <w:tcPr>
            <w:tcW w:w="1585" w:type="dxa"/>
            <w:shd w:val="clear" w:color="auto" w:fill="FFFFFF"/>
            <w:vAlign w:val="center"/>
          </w:tcPr>
          <w:p w14:paraId="1584355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对应的毕业要求指标点</w:t>
            </w:r>
          </w:p>
        </w:tc>
      </w:tr>
      <w:tr w:rsidR="00490B53" w14:paraId="6B332A32" w14:textId="77777777">
        <w:trPr>
          <w:trHeight w:val="3120"/>
          <w:jc w:val="center"/>
        </w:trPr>
        <w:tc>
          <w:tcPr>
            <w:tcW w:w="1044" w:type="dxa"/>
            <w:tcMar>
              <w:left w:w="57" w:type="dxa"/>
              <w:right w:w="57" w:type="dxa"/>
            </w:tcMar>
            <w:vAlign w:val="center"/>
          </w:tcPr>
          <w:p w14:paraId="5F32D2D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w:t>
            </w:r>
            <w:r>
              <w:rPr>
                <w:rFonts w:ascii="Times New Roman" w:eastAsia="宋体" w:hAnsi="Times New Roman" w:cs="Times New Roman" w:hint="eastAsia"/>
                <w:szCs w:val="24"/>
              </w:rPr>
              <w:t>成绩</w:t>
            </w:r>
          </w:p>
        </w:tc>
        <w:tc>
          <w:tcPr>
            <w:tcW w:w="998" w:type="dxa"/>
            <w:vAlign w:val="center"/>
          </w:tcPr>
          <w:p w14:paraId="3BCFB84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考勤、</w:t>
            </w:r>
          </w:p>
          <w:p w14:paraId="2ADC8542"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课堂表现及平时作业</w:t>
            </w:r>
          </w:p>
        </w:tc>
        <w:tc>
          <w:tcPr>
            <w:tcW w:w="850" w:type="dxa"/>
            <w:vAlign w:val="center"/>
          </w:tcPr>
          <w:p w14:paraId="68F1012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p w14:paraId="00C71124" w14:textId="77777777" w:rsidR="00490B53" w:rsidRDefault="00490B53">
            <w:pPr>
              <w:jc w:val="center"/>
              <w:rPr>
                <w:rFonts w:ascii="Times New Roman" w:eastAsia="宋体" w:hAnsi="Times New Roman" w:cs="Times New Roman"/>
                <w:szCs w:val="24"/>
              </w:rPr>
            </w:pPr>
          </w:p>
        </w:tc>
        <w:tc>
          <w:tcPr>
            <w:tcW w:w="3544" w:type="dxa"/>
            <w:vAlign w:val="center"/>
          </w:tcPr>
          <w:p w14:paraId="6FE933DE" w14:textId="77777777" w:rsidR="00490B53" w:rsidRDefault="00000000">
            <w:pPr>
              <w:rPr>
                <w:rFonts w:ascii="Times New Roman" w:eastAsia="宋体" w:hAnsi="Times New Roman" w:cs="Times New Roman"/>
                <w:szCs w:val="24"/>
              </w:rPr>
            </w:pPr>
            <w:proofErr w:type="gramStart"/>
            <w:r>
              <w:rPr>
                <w:rFonts w:ascii="Times New Roman" w:eastAsia="宋体" w:hAnsi="Times New Roman" w:cs="Times New Roman" w:hint="eastAsia"/>
                <w:szCs w:val="24"/>
              </w:rPr>
              <w:t>全勤记按</w:t>
            </w:r>
            <w:proofErr w:type="gramEnd"/>
            <w:r>
              <w:rPr>
                <w:rFonts w:ascii="Times New Roman" w:eastAsia="宋体" w:hAnsi="Times New Roman" w:cs="Times New Roman" w:hint="eastAsia"/>
                <w:szCs w:val="24"/>
              </w:rPr>
              <w:t>15%</w:t>
            </w:r>
            <w:r>
              <w:rPr>
                <w:rFonts w:ascii="Times New Roman" w:eastAsia="宋体" w:hAnsi="Times New Roman" w:cs="Times New Roman" w:hint="eastAsia"/>
                <w:szCs w:val="24"/>
              </w:rPr>
              <w:t>计入总分。事假</w:t>
            </w:r>
            <w:proofErr w:type="gramStart"/>
            <w:r>
              <w:rPr>
                <w:rFonts w:ascii="Times New Roman" w:eastAsia="宋体" w:hAnsi="Times New Roman" w:cs="Times New Roman" w:hint="eastAsia"/>
                <w:szCs w:val="24"/>
              </w:rPr>
              <w:t>1</w:t>
            </w:r>
            <w:r>
              <w:rPr>
                <w:rFonts w:ascii="Times New Roman" w:eastAsia="宋体" w:hAnsi="Times New Roman" w:cs="Times New Roman" w:hint="eastAsia"/>
                <w:szCs w:val="24"/>
              </w:rPr>
              <w:t>节课扣</w:t>
            </w:r>
            <w:r>
              <w:rPr>
                <w:rFonts w:ascii="Times New Roman" w:eastAsia="宋体" w:hAnsi="Times New Roman" w:cs="Times New Roman" w:hint="eastAsia"/>
                <w:szCs w:val="24"/>
              </w:rPr>
              <w:t>2</w:t>
            </w:r>
            <w:r>
              <w:rPr>
                <w:rFonts w:ascii="Times New Roman" w:eastAsia="宋体" w:hAnsi="Times New Roman" w:cs="Times New Roman" w:hint="eastAsia"/>
                <w:szCs w:val="24"/>
              </w:rPr>
              <w:t>分</w:t>
            </w:r>
            <w:proofErr w:type="gramEnd"/>
            <w:r>
              <w:rPr>
                <w:rFonts w:ascii="Times New Roman" w:eastAsia="宋体" w:hAnsi="Times New Roman" w:cs="Times New Roman" w:hint="eastAsia"/>
                <w:szCs w:val="24"/>
              </w:rPr>
              <w:t>，病假</w:t>
            </w:r>
            <w:proofErr w:type="gramStart"/>
            <w:r>
              <w:rPr>
                <w:rFonts w:ascii="Times New Roman" w:eastAsia="宋体" w:hAnsi="Times New Roman" w:cs="Times New Roman" w:hint="eastAsia"/>
                <w:szCs w:val="24"/>
              </w:rPr>
              <w:t>1</w:t>
            </w:r>
            <w:r>
              <w:rPr>
                <w:rFonts w:ascii="Times New Roman" w:eastAsia="宋体" w:hAnsi="Times New Roman" w:cs="Times New Roman" w:hint="eastAsia"/>
                <w:szCs w:val="24"/>
              </w:rPr>
              <w:t>节课扣</w:t>
            </w:r>
            <w:r>
              <w:rPr>
                <w:rFonts w:ascii="Times New Roman" w:eastAsia="宋体" w:hAnsi="Times New Roman" w:cs="Times New Roman" w:hint="eastAsia"/>
                <w:szCs w:val="24"/>
              </w:rPr>
              <w:t>1</w:t>
            </w:r>
            <w:r>
              <w:rPr>
                <w:rFonts w:ascii="Times New Roman" w:eastAsia="宋体" w:hAnsi="Times New Roman" w:cs="Times New Roman" w:hint="eastAsia"/>
                <w:szCs w:val="24"/>
              </w:rPr>
              <w:t>分</w:t>
            </w:r>
            <w:proofErr w:type="gramEnd"/>
            <w:r>
              <w:rPr>
                <w:rFonts w:ascii="Times New Roman" w:eastAsia="宋体" w:hAnsi="Times New Roman" w:cs="Times New Roman" w:hint="eastAsia"/>
                <w:szCs w:val="24"/>
              </w:rPr>
              <w:t>，迟到、早退</w:t>
            </w:r>
            <w:r>
              <w:rPr>
                <w:rFonts w:ascii="Times New Roman" w:eastAsia="宋体" w:hAnsi="Times New Roman" w:cs="Times New Roman" w:hint="eastAsia"/>
                <w:szCs w:val="24"/>
              </w:rPr>
              <w:t>1</w:t>
            </w:r>
            <w:r>
              <w:rPr>
                <w:rFonts w:ascii="Times New Roman" w:eastAsia="宋体" w:hAnsi="Times New Roman" w:cs="Times New Roman" w:hint="eastAsia"/>
                <w:szCs w:val="24"/>
              </w:rPr>
              <w:t>次扣</w:t>
            </w:r>
            <w:r>
              <w:rPr>
                <w:rFonts w:ascii="Times New Roman" w:eastAsia="宋体" w:hAnsi="Times New Roman" w:cs="Times New Roman" w:hint="eastAsia"/>
                <w:szCs w:val="24"/>
              </w:rPr>
              <w:t>2</w:t>
            </w:r>
            <w:r>
              <w:rPr>
                <w:rFonts w:ascii="Times New Roman" w:eastAsia="宋体" w:hAnsi="Times New Roman" w:cs="Times New Roman" w:hint="eastAsia"/>
                <w:szCs w:val="24"/>
              </w:rPr>
              <w:t>分；扣完</w:t>
            </w:r>
            <w:r>
              <w:rPr>
                <w:rFonts w:ascii="Times New Roman" w:eastAsia="宋体" w:hAnsi="Times New Roman" w:cs="Times New Roman" w:hint="eastAsia"/>
                <w:szCs w:val="24"/>
              </w:rPr>
              <w:t>15</w:t>
            </w:r>
            <w:r>
              <w:rPr>
                <w:rFonts w:ascii="Times New Roman" w:eastAsia="宋体" w:hAnsi="Times New Roman" w:cs="Times New Roman" w:hint="eastAsia"/>
                <w:szCs w:val="24"/>
              </w:rPr>
              <w:t>分为止；无故旷课</w:t>
            </w:r>
            <w:r>
              <w:rPr>
                <w:rFonts w:ascii="Times New Roman" w:eastAsia="宋体" w:hAnsi="Times New Roman" w:cs="Times New Roman" w:hint="eastAsia"/>
                <w:szCs w:val="24"/>
              </w:rPr>
              <w:t>1</w:t>
            </w:r>
            <w:r>
              <w:rPr>
                <w:rFonts w:ascii="Times New Roman" w:eastAsia="宋体" w:hAnsi="Times New Roman" w:cs="Times New Roman" w:hint="eastAsia"/>
                <w:szCs w:val="24"/>
              </w:rPr>
              <w:t>次扣</w:t>
            </w:r>
            <w:r>
              <w:rPr>
                <w:rFonts w:ascii="Times New Roman" w:eastAsia="宋体" w:hAnsi="Times New Roman" w:cs="Times New Roman" w:hint="eastAsia"/>
                <w:szCs w:val="24"/>
              </w:rPr>
              <w:t>5</w:t>
            </w:r>
            <w:r>
              <w:rPr>
                <w:rFonts w:ascii="Times New Roman" w:eastAsia="宋体" w:hAnsi="Times New Roman" w:cs="Times New Roman" w:hint="eastAsia"/>
                <w:szCs w:val="24"/>
              </w:rPr>
              <w:t>分，无故旷课</w:t>
            </w:r>
            <w:r>
              <w:rPr>
                <w:rFonts w:ascii="Times New Roman" w:eastAsia="宋体" w:hAnsi="Times New Roman" w:cs="Times New Roman" w:hint="eastAsia"/>
                <w:szCs w:val="24"/>
              </w:rPr>
              <w:t>2</w:t>
            </w:r>
            <w:r>
              <w:rPr>
                <w:rFonts w:ascii="Times New Roman" w:eastAsia="宋体" w:hAnsi="Times New Roman" w:cs="Times New Roman" w:hint="eastAsia"/>
                <w:szCs w:val="24"/>
              </w:rPr>
              <w:t>次扣</w:t>
            </w:r>
            <w:r>
              <w:rPr>
                <w:rFonts w:ascii="Times New Roman" w:eastAsia="宋体" w:hAnsi="Times New Roman" w:cs="Times New Roman" w:hint="eastAsia"/>
                <w:szCs w:val="24"/>
              </w:rPr>
              <w:t>15</w:t>
            </w:r>
            <w:r>
              <w:rPr>
                <w:rFonts w:ascii="Times New Roman" w:eastAsia="宋体" w:hAnsi="Times New Roman" w:cs="Times New Roman" w:hint="eastAsia"/>
                <w:szCs w:val="24"/>
              </w:rPr>
              <w:t>分，旷课</w:t>
            </w:r>
            <w:r>
              <w:rPr>
                <w:rFonts w:ascii="Times New Roman" w:eastAsia="宋体" w:hAnsi="Times New Roman" w:cs="Times New Roman" w:hint="eastAsia"/>
                <w:szCs w:val="24"/>
              </w:rPr>
              <w:t>3</w:t>
            </w:r>
            <w:r>
              <w:rPr>
                <w:rFonts w:ascii="Times New Roman" w:eastAsia="宋体" w:hAnsi="Times New Roman" w:cs="Times New Roman" w:hint="eastAsia"/>
                <w:szCs w:val="24"/>
              </w:rPr>
              <w:t>次课程考核直接定为不及格</w:t>
            </w:r>
            <w:r>
              <w:rPr>
                <w:rFonts w:ascii="Times New Roman" w:eastAsia="宋体" w:hAnsi="Times New Roman" w:cs="Times New Roman"/>
                <w:szCs w:val="24"/>
              </w:rPr>
              <w:t>。</w:t>
            </w:r>
          </w:p>
          <w:p w14:paraId="6077C8C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课堂上不玩手机、不做与学习无关的事；勤于思考，积极参加小组活动，主动回答提问。表现优秀按</w:t>
            </w:r>
            <w:r>
              <w:rPr>
                <w:rFonts w:ascii="Times New Roman" w:eastAsia="宋体" w:hAnsi="Times New Roman" w:cs="Times New Roman" w:hint="eastAsia"/>
                <w:szCs w:val="21"/>
              </w:rPr>
              <w:t>15%</w:t>
            </w:r>
            <w:r>
              <w:rPr>
                <w:rFonts w:ascii="Times New Roman" w:eastAsia="宋体" w:hAnsi="Times New Roman" w:cs="Times New Roman" w:hint="eastAsia"/>
                <w:szCs w:val="21"/>
              </w:rPr>
              <w:t>。课堂各种违纪情况酌情加减分。</w:t>
            </w:r>
          </w:p>
          <w:p w14:paraId="6E5E6CB5"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平时作业与课内实践作业合并统计，课内实践项目中，</w:t>
            </w:r>
            <w:r>
              <w:rPr>
                <w:rFonts w:ascii="Times New Roman" w:eastAsia="宋体" w:hAnsi="Times New Roman" w:cs="Times New Roman" w:hint="eastAsia"/>
                <w:szCs w:val="24"/>
              </w:rPr>
              <w:t>2</w:t>
            </w:r>
            <w:r>
              <w:rPr>
                <w:rFonts w:ascii="Times New Roman" w:eastAsia="宋体" w:hAnsi="Times New Roman" w:cs="Times New Roman" w:hint="eastAsia"/>
                <w:szCs w:val="24"/>
              </w:rPr>
              <w:t>项作业作为平时作业。</w:t>
            </w:r>
          </w:p>
        </w:tc>
        <w:tc>
          <w:tcPr>
            <w:tcW w:w="1276" w:type="dxa"/>
            <w:vAlign w:val="center"/>
          </w:tcPr>
          <w:p w14:paraId="377D439B"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p w14:paraId="5B9761D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tc>
        <w:tc>
          <w:tcPr>
            <w:tcW w:w="1585" w:type="dxa"/>
            <w:vAlign w:val="center"/>
          </w:tcPr>
          <w:p w14:paraId="5991F283" w14:textId="77777777" w:rsidR="00490B53" w:rsidRDefault="00000000">
            <w:pPr>
              <w:jc w:val="center"/>
              <w:rPr>
                <w:rFonts w:ascii="Times New Roman" w:eastAsia="宋体" w:hAnsi="Times New Roman" w:cs="Times New Roman"/>
                <w:szCs w:val="24"/>
              </w:rPr>
            </w:pPr>
            <w:r>
              <w:rPr>
                <w:rFonts w:ascii="Times New Roman" w:eastAsia="楷体" w:hAnsi="Times New Roman" w:cs="Times New Roman"/>
                <w:szCs w:val="21"/>
              </w:rPr>
              <w:t>1-2</w:t>
            </w:r>
          </w:p>
          <w:p w14:paraId="4F117144" w14:textId="77777777" w:rsidR="00490B53" w:rsidRDefault="00490B53">
            <w:pPr>
              <w:jc w:val="center"/>
              <w:rPr>
                <w:rFonts w:ascii="Times New Roman" w:eastAsia="宋体" w:hAnsi="Times New Roman" w:cs="Times New Roman"/>
                <w:szCs w:val="24"/>
              </w:rPr>
            </w:pPr>
          </w:p>
        </w:tc>
      </w:tr>
      <w:tr w:rsidR="00490B53" w14:paraId="2D2D9F15" w14:textId="77777777">
        <w:trPr>
          <w:trHeight w:val="1550"/>
          <w:jc w:val="center"/>
        </w:trPr>
        <w:tc>
          <w:tcPr>
            <w:tcW w:w="1044" w:type="dxa"/>
            <w:tcMar>
              <w:left w:w="57" w:type="dxa"/>
              <w:right w:w="57" w:type="dxa"/>
            </w:tcMar>
            <w:vAlign w:val="center"/>
          </w:tcPr>
          <w:p w14:paraId="24E6C0F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实践成绩</w:t>
            </w:r>
          </w:p>
        </w:tc>
        <w:tc>
          <w:tcPr>
            <w:tcW w:w="998" w:type="dxa"/>
            <w:vAlign w:val="center"/>
          </w:tcPr>
          <w:p w14:paraId="4385A6D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课内实践</w:t>
            </w:r>
          </w:p>
        </w:tc>
        <w:tc>
          <w:tcPr>
            <w:tcW w:w="850" w:type="dxa"/>
            <w:vAlign w:val="center"/>
          </w:tcPr>
          <w:p w14:paraId="795F2BA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szCs w:val="24"/>
              </w:rPr>
              <w:t>0%</w:t>
            </w:r>
          </w:p>
        </w:tc>
        <w:tc>
          <w:tcPr>
            <w:tcW w:w="3544" w:type="dxa"/>
            <w:vAlign w:val="center"/>
          </w:tcPr>
          <w:p w14:paraId="531B58F3"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学生完成</w:t>
            </w:r>
            <w:r>
              <w:rPr>
                <w:rFonts w:ascii="Times New Roman" w:eastAsia="宋体" w:hAnsi="Times New Roman" w:cs="Times New Roman" w:hint="eastAsia"/>
                <w:color w:val="000000"/>
                <w:szCs w:val="21"/>
              </w:rPr>
              <w:t>6</w:t>
            </w:r>
            <w:r>
              <w:rPr>
                <w:rFonts w:ascii="Times New Roman" w:eastAsia="宋体" w:hAnsi="Times New Roman" w:cs="Times New Roman" w:hint="eastAsia"/>
                <w:color w:val="000000"/>
                <w:szCs w:val="21"/>
              </w:rPr>
              <w:t>个课内实践项目中的</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个。课内实践项目主要考查学生对各种类型教育论文的结构、语言特点的掌握情况及语言表达能力。</w:t>
            </w:r>
          </w:p>
        </w:tc>
        <w:tc>
          <w:tcPr>
            <w:tcW w:w="1276" w:type="dxa"/>
            <w:vAlign w:val="center"/>
          </w:tcPr>
          <w:p w14:paraId="5B3038AB"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2</w:t>
            </w:r>
          </w:p>
          <w:p w14:paraId="63FAE284"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p w14:paraId="2AD0DF76" w14:textId="77777777" w:rsidR="00490B53" w:rsidRDefault="00490B53">
            <w:pPr>
              <w:rPr>
                <w:rFonts w:ascii="Times New Roman" w:eastAsia="宋体" w:hAnsi="Times New Roman" w:cs="Times New Roman"/>
                <w:color w:val="000000"/>
                <w:szCs w:val="21"/>
              </w:rPr>
            </w:pPr>
          </w:p>
        </w:tc>
        <w:tc>
          <w:tcPr>
            <w:tcW w:w="1585" w:type="dxa"/>
            <w:vAlign w:val="center"/>
          </w:tcPr>
          <w:p w14:paraId="2A196EDC"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1-2</w:t>
            </w:r>
            <w:r>
              <w:rPr>
                <w:rFonts w:ascii="Times New Roman" w:eastAsia="楷体" w:hAnsi="Times New Roman" w:cs="Times New Roman" w:hint="eastAsia"/>
                <w:szCs w:val="21"/>
              </w:rPr>
              <w:t>，</w:t>
            </w:r>
            <w:r>
              <w:rPr>
                <w:rFonts w:ascii="Times New Roman" w:eastAsia="楷体" w:hAnsi="Times New Roman" w:cs="Times New Roman" w:hint="eastAsia"/>
                <w:szCs w:val="21"/>
              </w:rPr>
              <w:t>3-1</w:t>
            </w:r>
          </w:p>
          <w:p w14:paraId="2CBEC238" w14:textId="77777777" w:rsidR="00490B53" w:rsidRDefault="00000000">
            <w:pPr>
              <w:jc w:val="center"/>
              <w:rPr>
                <w:rFonts w:ascii="Times New Roman" w:eastAsia="宋体" w:hAnsi="Times New Roman" w:cs="Times New Roman"/>
                <w:color w:val="000000"/>
                <w:szCs w:val="21"/>
              </w:rPr>
            </w:pPr>
            <w:r>
              <w:rPr>
                <w:rFonts w:ascii="Times New Roman" w:eastAsia="楷体" w:hAnsi="Times New Roman" w:cs="Times New Roman" w:hint="eastAsia"/>
                <w:szCs w:val="21"/>
              </w:rPr>
              <w:t xml:space="preserve"> 4-4</w:t>
            </w:r>
            <w:r>
              <w:rPr>
                <w:rFonts w:ascii="Times New Roman" w:eastAsia="楷体" w:hAnsi="Times New Roman" w:cs="Times New Roman" w:hint="eastAsia"/>
                <w:szCs w:val="21"/>
              </w:rPr>
              <w:t>，</w:t>
            </w:r>
            <w:r>
              <w:rPr>
                <w:rFonts w:ascii="Times New Roman" w:eastAsia="楷体" w:hAnsi="Times New Roman" w:cs="Times New Roman" w:hint="eastAsia"/>
                <w:szCs w:val="21"/>
              </w:rPr>
              <w:t>7-3</w:t>
            </w:r>
            <w:r>
              <w:rPr>
                <w:rFonts w:ascii="Times New Roman" w:eastAsia="楷体" w:hAnsi="Times New Roman" w:cs="Times New Roman"/>
                <w:szCs w:val="21"/>
              </w:rPr>
              <w:t xml:space="preserve"> </w:t>
            </w:r>
          </w:p>
        </w:tc>
      </w:tr>
      <w:tr w:rsidR="00490B53" w14:paraId="54FBD602" w14:textId="77777777">
        <w:trPr>
          <w:trHeight w:val="1149"/>
          <w:jc w:val="center"/>
        </w:trPr>
        <w:tc>
          <w:tcPr>
            <w:tcW w:w="1044" w:type="dxa"/>
            <w:tcMar>
              <w:left w:w="57" w:type="dxa"/>
              <w:right w:w="57" w:type="dxa"/>
            </w:tcMar>
            <w:vAlign w:val="center"/>
          </w:tcPr>
          <w:p w14:paraId="4A3CC01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学期考查</w:t>
            </w:r>
          </w:p>
          <w:p w14:paraId="17A14B68" w14:textId="77777777" w:rsidR="00490B53" w:rsidRDefault="00490B53">
            <w:pPr>
              <w:jc w:val="center"/>
              <w:rPr>
                <w:rFonts w:ascii="Times New Roman" w:eastAsia="宋体" w:hAnsi="Times New Roman" w:cs="Times New Roman"/>
                <w:szCs w:val="24"/>
              </w:rPr>
            </w:pPr>
          </w:p>
        </w:tc>
        <w:tc>
          <w:tcPr>
            <w:tcW w:w="998" w:type="dxa"/>
            <w:vAlign w:val="center"/>
          </w:tcPr>
          <w:p w14:paraId="21D6989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w:t>
            </w:r>
            <w:r>
              <w:rPr>
                <w:rFonts w:ascii="Times New Roman" w:eastAsia="宋体" w:hAnsi="Times New Roman" w:cs="Times New Roman" w:hint="eastAsia"/>
                <w:szCs w:val="24"/>
              </w:rPr>
              <w:t>考核卷面</w:t>
            </w:r>
            <w:r>
              <w:rPr>
                <w:rFonts w:ascii="Times New Roman" w:eastAsia="宋体" w:hAnsi="Times New Roman" w:cs="Times New Roman"/>
                <w:szCs w:val="24"/>
              </w:rPr>
              <w:t>成绩</w:t>
            </w:r>
          </w:p>
        </w:tc>
        <w:tc>
          <w:tcPr>
            <w:tcW w:w="850" w:type="dxa"/>
            <w:vAlign w:val="center"/>
          </w:tcPr>
          <w:p w14:paraId="40A8C17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5</w:t>
            </w:r>
            <w:r>
              <w:rPr>
                <w:rFonts w:ascii="Times New Roman" w:eastAsia="宋体" w:hAnsi="Times New Roman" w:cs="Times New Roman"/>
                <w:szCs w:val="24"/>
              </w:rPr>
              <w:t>0%</w:t>
            </w:r>
          </w:p>
        </w:tc>
        <w:tc>
          <w:tcPr>
            <w:tcW w:w="3544" w:type="dxa"/>
            <w:vAlign w:val="center"/>
          </w:tcPr>
          <w:p w14:paraId="25126EDC" w14:textId="77777777" w:rsidR="00490B53" w:rsidRDefault="00000000">
            <w:pPr>
              <w:jc w:val="left"/>
              <w:rPr>
                <w:rFonts w:ascii="Times New Roman" w:eastAsia="宋体" w:hAnsi="Times New Roman" w:cs="Times New Roman"/>
                <w:color w:val="000000"/>
                <w:szCs w:val="21"/>
              </w:rPr>
            </w:pPr>
            <w:r>
              <w:rPr>
                <w:rFonts w:ascii="Times New Roman" w:eastAsia="宋体" w:hAnsi="Times New Roman" w:cs="Times New Roman" w:hint="eastAsia"/>
                <w:szCs w:val="24"/>
              </w:rPr>
              <w:t>学生</w:t>
            </w:r>
            <w:proofErr w:type="gramStart"/>
            <w:r>
              <w:rPr>
                <w:rFonts w:ascii="Times New Roman" w:eastAsia="宋体" w:hAnsi="Times New Roman" w:cs="Times New Roman" w:hint="eastAsia"/>
                <w:szCs w:val="24"/>
              </w:rPr>
              <w:t>需独立</w:t>
            </w:r>
            <w:proofErr w:type="gramEnd"/>
            <w:r>
              <w:rPr>
                <w:rFonts w:ascii="Times New Roman" w:eastAsia="宋体" w:hAnsi="Times New Roman" w:cs="Times New Roman" w:hint="eastAsia"/>
                <w:szCs w:val="24"/>
              </w:rPr>
              <w:t>完成</w:t>
            </w:r>
            <w:r>
              <w:rPr>
                <w:rFonts w:ascii="Times New Roman" w:eastAsia="宋体" w:hAnsi="Times New Roman" w:cs="Times New Roman" w:hint="eastAsia"/>
                <w:szCs w:val="24"/>
              </w:rPr>
              <w:t>1</w:t>
            </w:r>
            <w:r>
              <w:rPr>
                <w:rFonts w:ascii="Times New Roman" w:eastAsia="宋体" w:hAnsi="Times New Roman" w:cs="Times New Roman" w:hint="eastAsia"/>
                <w:szCs w:val="24"/>
              </w:rPr>
              <w:t>篇符合学术规范的教育论文，字数</w:t>
            </w:r>
            <w:r>
              <w:rPr>
                <w:rFonts w:ascii="Times New Roman" w:eastAsia="宋体" w:hAnsi="Times New Roman" w:cs="Times New Roman" w:hint="eastAsia"/>
                <w:szCs w:val="24"/>
              </w:rPr>
              <w:t>5000</w:t>
            </w:r>
            <w:r>
              <w:rPr>
                <w:rFonts w:ascii="Times New Roman" w:eastAsia="宋体" w:hAnsi="Times New Roman" w:cs="Times New Roman" w:hint="eastAsia"/>
                <w:szCs w:val="24"/>
              </w:rPr>
              <w:t>字以上。论文成绩按</w:t>
            </w:r>
            <w:r>
              <w:rPr>
                <w:rFonts w:ascii="Times New Roman" w:eastAsia="宋体" w:hAnsi="Times New Roman" w:cs="Times New Roman" w:hint="eastAsia"/>
                <w:szCs w:val="24"/>
              </w:rPr>
              <w:t>50%</w:t>
            </w:r>
            <w:r>
              <w:rPr>
                <w:rFonts w:ascii="Times New Roman" w:eastAsia="宋体" w:hAnsi="Times New Roman" w:cs="Times New Roman" w:hint="eastAsia"/>
                <w:szCs w:val="24"/>
              </w:rPr>
              <w:t>计入课程总评成绩。</w:t>
            </w:r>
          </w:p>
        </w:tc>
        <w:tc>
          <w:tcPr>
            <w:tcW w:w="1276" w:type="dxa"/>
            <w:vAlign w:val="center"/>
          </w:tcPr>
          <w:p w14:paraId="4F33C11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3</w:t>
            </w:r>
          </w:p>
          <w:p w14:paraId="0F838106"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4</w:t>
            </w:r>
          </w:p>
          <w:p w14:paraId="42F98BB6" w14:textId="77777777" w:rsidR="00490B53" w:rsidRDefault="00490B53">
            <w:pPr>
              <w:jc w:val="center"/>
              <w:rPr>
                <w:rFonts w:ascii="Times New Roman" w:eastAsia="宋体" w:hAnsi="Times New Roman" w:cs="Times New Roman"/>
                <w:szCs w:val="24"/>
              </w:rPr>
            </w:pPr>
          </w:p>
        </w:tc>
        <w:tc>
          <w:tcPr>
            <w:tcW w:w="1585" w:type="dxa"/>
            <w:vAlign w:val="center"/>
          </w:tcPr>
          <w:p w14:paraId="7A71985C"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hint="eastAsia"/>
                <w:szCs w:val="21"/>
              </w:rPr>
              <w:t>1-2</w:t>
            </w:r>
            <w:r>
              <w:rPr>
                <w:rFonts w:ascii="Times New Roman" w:eastAsia="楷体" w:hAnsi="Times New Roman" w:cs="Times New Roman" w:hint="eastAsia"/>
                <w:szCs w:val="21"/>
              </w:rPr>
              <w:t>，</w:t>
            </w:r>
            <w:r>
              <w:rPr>
                <w:rFonts w:ascii="Times New Roman" w:eastAsia="楷体" w:hAnsi="Times New Roman" w:cs="Times New Roman" w:hint="eastAsia"/>
                <w:szCs w:val="21"/>
              </w:rPr>
              <w:t>3-1</w:t>
            </w:r>
          </w:p>
          <w:p w14:paraId="72EEFA0E" w14:textId="77777777" w:rsidR="00490B53" w:rsidRDefault="00000000">
            <w:pPr>
              <w:jc w:val="center"/>
              <w:rPr>
                <w:rFonts w:ascii="Times New Roman" w:eastAsia="宋体" w:hAnsi="Times New Roman" w:cs="Times New Roman"/>
                <w:szCs w:val="24"/>
              </w:rPr>
            </w:pPr>
            <w:r>
              <w:rPr>
                <w:rFonts w:ascii="Times New Roman" w:eastAsia="楷体" w:hAnsi="Times New Roman" w:cs="Times New Roman" w:hint="eastAsia"/>
                <w:szCs w:val="21"/>
              </w:rPr>
              <w:t xml:space="preserve"> 4-4</w:t>
            </w:r>
            <w:r>
              <w:rPr>
                <w:rFonts w:ascii="Times New Roman" w:eastAsia="楷体" w:hAnsi="Times New Roman" w:cs="Times New Roman" w:hint="eastAsia"/>
                <w:szCs w:val="21"/>
              </w:rPr>
              <w:t>，</w:t>
            </w:r>
            <w:r>
              <w:rPr>
                <w:rFonts w:ascii="Times New Roman" w:eastAsia="楷体" w:hAnsi="Times New Roman" w:cs="Times New Roman" w:hint="eastAsia"/>
                <w:szCs w:val="21"/>
              </w:rPr>
              <w:t>7-3</w:t>
            </w:r>
            <w:r>
              <w:rPr>
                <w:rFonts w:ascii="Times New Roman" w:eastAsia="楷体" w:hAnsi="Times New Roman" w:cs="Times New Roman"/>
                <w:szCs w:val="21"/>
              </w:rPr>
              <w:t xml:space="preserve">  </w:t>
            </w:r>
          </w:p>
        </w:tc>
      </w:tr>
    </w:tbl>
    <w:p w14:paraId="5C4DEC5B" w14:textId="77777777" w:rsidR="00490B53" w:rsidRDefault="00490B53">
      <w:pPr>
        <w:spacing w:line="360" w:lineRule="auto"/>
        <w:rPr>
          <w:rFonts w:ascii="宋体" w:eastAsia="宋体" w:hAnsi="宋体" w:cs="Times New Roman"/>
          <w:b/>
          <w:bCs/>
          <w:color w:val="000000"/>
          <w:sz w:val="24"/>
        </w:rPr>
      </w:pPr>
    </w:p>
    <w:p w14:paraId="347152E6" w14:textId="77777777" w:rsidR="00490B53" w:rsidRDefault="00000000">
      <w:pPr>
        <w:spacing w:line="360" w:lineRule="auto"/>
        <w:rPr>
          <w:rFonts w:ascii="宋体" w:eastAsia="宋体" w:hAnsi="宋体" w:cs="Times New Roman"/>
          <w:b/>
          <w:bCs/>
          <w:color w:val="000000"/>
          <w:sz w:val="24"/>
        </w:rPr>
      </w:pPr>
      <w:r>
        <w:rPr>
          <w:rFonts w:ascii="宋体" w:eastAsia="宋体" w:hAnsi="宋体" w:cs="Times New Roman"/>
          <w:b/>
          <w:bCs/>
          <w:color w:val="000000"/>
          <w:sz w:val="24"/>
        </w:rPr>
        <w:t>（三）</w:t>
      </w:r>
      <w:r>
        <w:rPr>
          <w:rFonts w:ascii="宋体" w:eastAsia="宋体" w:hAnsi="宋体" w:cs="Times New Roman" w:hint="eastAsia"/>
          <w:b/>
          <w:bCs/>
          <w:color w:val="000000"/>
          <w:sz w:val="24"/>
        </w:rPr>
        <w:t>课程目标及考核方式权重分配表</w:t>
      </w:r>
    </w:p>
    <w:tbl>
      <w:tblPr>
        <w:tblW w:w="903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48"/>
        <w:gridCol w:w="1816"/>
        <w:gridCol w:w="2196"/>
        <w:gridCol w:w="1843"/>
        <w:gridCol w:w="1134"/>
      </w:tblGrid>
      <w:tr w:rsidR="00490B53" w14:paraId="76D9BE73" w14:textId="77777777">
        <w:trPr>
          <w:trHeight w:val="413"/>
          <w:jc w:val="center"/>
        </w:trPr>
        <w:tc>
          <w:tcPr>
            <w:tcW w:w="3864" w:type="dxa"/>
            <w:gridSpan w:val="2"/>
            <w:shd w:val="clear" w:color="auto" w:fill="auto"/>
            <w:vAlign w:val="center"/>
          </w:tcPr>
          <w:p w14:paraId="7A861459"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课程目标及权重</w:t>
            </w:r>
          </w:p>
        </w:tc>
        <w:tc>
          <w:tcPr>
            <w:tcW w:w="5173" w:type="dxa"/>
            <w:gridSpan w:val="3"/>
            <w:shd w:val="clear" w:color="auto" w:fill="auto"/>
            <w:vAlign w:val="center"/>
          </w:tcPr>
          <w:p w14:paraId="04C78F86" w14:textId="77777777" w:rsidR="00490B53" w:rsidRDefault="00000000">
            <w:pPr>
              <w:widowControl/>
              <w:ind w:rightChars="-186" w:right="-391"/>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考核方式及权重</w:t>
            </w:r>
          </w:p>
        </w:tc>
      </w:tr>
      <w:tr w:rsidR="00490B53" w14:paraId="7FC464A1" w14:textId="77777777">
        <w:trPr>
          <w:trHeight w:val="636"/>
          <w:jc w:val="center"/>
        </w:trPr>
        <w:tc>
          <w:tcPr>
            <w:tcW w:w="2048" w:type="dxa"/>
            <w:shd w:val="clear" w:color="auto" w:fill="auto"/>
            <w:vAlign w:val="center"/>
          </w:tcPr>
          <w:p w14:paraId="1A6C3984"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1816" w:type="dxa"/>
            <w:shd w:val="clear" w:color="auto" w:fill="auto"/>
            <w:vAlign w:val="center"/>
          </w:tcPr>
          <w:p w14:paraId="44E73A9E"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a</w:t>
            </w:r>
            <w:r>
              <w:rPr>
                <w:rFonts w:ascii="宋体" w:eastAsia="宋体" w:hAnsi="宋体" w:cs="Times New Roman" w:hint="eastAsia"/>
                <w:b/>
                <w:bCs/>
                <w:color w:val="000000"/>
                <w:kern w:val="0"/>
                <w:szCs w:val="21"/>
              </w:rPr>
              <w:t>）</w:t>
            </w:r>
          </w:p>
        </w:tc>
        <w:tc>
          <w:tcPr>
            <w:tcW w:w="2196" w:type="dxa"/>
            <w:shd w:val="clear" w:color="auto" w:fill="auto"/>
            <w:vAlign w:val="center"/>
          </w:tcPr>
          <w:p w14:paraId="75C0AC0B"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评价依据</w:t>
            </w:r>
          </w:p>
        </w:tc>
        <w:tc>
          <w:tcPr>
            <w:tcW w:w="1843" w:type="dxa"/>
            <w:shd w:val="clear" w:color="auto" w:fill="auto"/>
            <w:vAlign w:val="center"/>
          </w:tcPr>
          <w:p w14:paraId="7B950A5E"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权重（</w:t>
            </w:r>
            <w:r>
              <w:rPr>
                <w:rFonts w:ascii="宋体" w:eastAsia="宋体" w:hAnsi="宋体" w:cs="Times New Roman"/>
                <w:b/>
                <w:bCs/>
                <w:color w:val="000000"/>
                <w:kern w:val="0"/>
                <w:szCs w:val="21"/>
              </w:rPr>
              <w:t>b</w:t>
            </w:r>
            <w:r>
              <w:rPr>
                <w:rFonts w:ascii="宋体" w:eastAsia="宋体" w:hAnsi="宋体" w:cs="Times New Roman" w:hint="eastAsia"/>
                <w:b/>
                <w:bCs/>
                <w:color w:val="000000"/>
                <w:kern w:val="0"/>
                <w:szCs w:val="21"/>
              </w:rPr>
              <w:t>）</w:t>
            </w:r>
          </w:p>
        </w:tc>
        <w:tc>
          <w:tcPr>
            <w:tcW w:w="1134" w:type="dxa"/>
          </w:tcPr>
          <w:p w14:paraId="1FBBB967" w14:textId="77777777" w:rsidR="00490B53" w:rsidRDefault="00000000">
            <w:pPr>
              <w:widowControl/>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考核方式权重合计</w:t>
            </w:r>
          </w:p>
        </w:tc>
      </w:tr>
      <w:tr w:rsidR="00490B53" w14:paraId="0F2A47DF" w14:textId="77777777">
        <w:trPr>
          <w:trHeight w:val="384"/>
          <w:jc w:val="center"/>
        </w:trPr>
        <w:tc>
          <w:tcPr>
            <w:tcW w:w="2048" w:type="dxa"/>
            <w:vMerge w:val="restart"/>
            <w:shd w:val="clear" w:color="auto" w:fill="auto"/>
            <w:vAlign w:val="center"/>
          </w:tcPr>
          <w:p w14:paraId="2C5567E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637EF21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196" w:type="dxa"/>
            <w:shd w:val="clear" w:color="auto" w:fill="auto"/>
            <w:vAlign w:val="center"/>
          </w:tcPr>
          <w:p w14:paraId="181A1D8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考勤</w:t>
            </w:r>
          </w:p>
        </w:tc>
        <w:tc>
          <w:tcPr>
            <w:tcW w:w="1843" w:type="dxa"/>
            <w:shd w:val="clear" w:color="auto" w:fill="auto"/>
            <w:vAlign w:val="center"/>
          </w:tcPr>
          <w:p w14:paraId="3CEC386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1134" w:type="dxa"/>
            <w:vMerge w:val="restart"/>
            <w:vAlign w:val="center"/>
          </w:tcPr>
          <w:p w14:paraId="4D3BEE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944B2AF" w14:textId="77777777">
        <w:trPr>
          <w:trHeight w:val="340"/>
          <w:jc w:val="center"/>
        </w:trPr>
        <w:tc>
          <w:tcPr>
            <w:tcW w:w="2048" w:type="dxa"/>
            <w:vMerge/>
            <w:shd w:val="clear" w:color="auto" w:fill="auto"/>
            <w:vAlign w:val="center"/>
          </w:tcPr>
          <w:p w14:paraId="6413E31E"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69FCDD13"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24BA005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1843" w:type="dxa"/>
            <w:shd w:val="clear" w:color="auto" w:fill="auto"/>
            <w:vAlign w:val="center"/>
          </w:tcPr>
          <w:p w14:paraId="0EAAD1C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ign w:val="center"/>
          </w:tcPr>
          <w:p w14:paraId="4A3FB662" w14:textId="77777777" w:rsidR="00490B53" w:rsidRDefault="00490B53">
            <w:pPr>
              <w:widowControl/>
              <w:jc w:val="center"/>
              <w:rPr>
                <w:rFonts w:ascii="宋体" w:eastAsia="宋体" w:hAnsi="宋体" w:cs="Times New Roman"/>
                <w:kern w:val="0"/>
                <w:szCs w:val="21"/>
              </w:rPr>
            </w:pPr>
          </w:p>
        </w:tc>
      </w:tr>
      <w:tr w:rsidR="00490B53" w14:paraId="0370C974" w14:textId="77777777">
        <w:trPr>
          <w:trHeight w:val="340"/>
          <w:jc w:val="center"/>
        </w:trPr>
        <w:tc>
          <w:tcPr>
            <w:tcW w:w="2048" w:type="dxa"/>
            <w:vMerge w:val="restart"/>
            <w:shd w:val="clear" w:color="auto" w:fill="auto"/>
            <w:vAlign w:val="center"/>
          </w:tcPr>
          <w:p w14:paraId="2B87985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shd w:val="clear" w:color="auto" w:fill="auto"/>
            <w:vAlign w:val="center"/>
          </w:tcPr>
          <w:p w14:paraId="0BEB7D3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shd w:val="clear" w:color="auto" w:fill="auto"/>
            <w:vAlign w:val="center"/>
          </w:tcPr>
          <w:p w14:paraId="642EC73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 xml:space="preserve">课内实践 </w:t>
            </w:r>
          </w:p>
        </w:tc>
        <w:tc>
          <w:tcPr>
            <w:tcW w:w="1843" w:type="dxa"/>
            <w:shd w:val="clear" w:color="auto" w:fill="auto"/>
            <w:vAlign w:val="center"/>
          </w:tcPr>
          <w:p w14:paraId="719DAA4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restart"/>
            <w:vAlign w:val="center"/>
          </w:tcPr>
          <w:p w14:paraId="489B289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09975C6" w14:textId="77777777">
        <w:trPr>
          <w:trHeight w:val="340"/>
          <w:jc w:val="center"/>
        </w:trPr>
        <w:tc>
          <w:tcPr>
            <w:tcW w:w="2048" w:type="dxa"/>
            <w:vMerge/>
            <w:shd w:val="clear" w:color="auto" w:fill="auto"/>
            <w:vAlign w:val="center"/>
          </w:tcPr>
          <w:p w14:paraId="18ED1B25"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5B37102A"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6A73FE2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r>
              <w:rPr>
                <w:rFonts w:ascii="宋体" w:eastAsia="宋体" w:hAnsi="宋体" w:cs="Times New Roman"/>
                <w:kern w:val="0"/>
                <w:szCs w:val="21"/>
              </w:rPr>
              <w:t xml:space="preserve"> </w:t>
            </w:r>
          </w:p>
        </w:tc>
        <w:tc>
          <w:tcPr>
            <w:tcW w:w="1843" w:type="dxa"/>
            <w:shd w:val="clear" w:color="auto" w:fill="auto"/>
            <w:vAlign w:val="center"/>
          </w:tcPr>
          <w:p w14:paraId="7EEA62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ign w:val="center"/>
          </w:tcPr>
          <w:p w14:paraId="00C27F47" w14:textId="77777777" w:rsidR="00490B53" w:rsidRDefault="00490B53">
            <w:pPr>
              <w:widowControl/>
              <w:jc w:val="center"/>
              <w:rPr>
                <w:rFonts w:ascii="宋体" w:eastAsia="宋体" w:hAnsi="宋体" w:cs="Times New Roman"/>
                <w:kern w:val="0"/>
                <w:szCs w:val="21"/>
              </w:rPr>
            </w:pPr>
          </w:p>
        </w:tc>
      </w:tr>
      <w:tr w:rsidR="00490B53" w14:paraId="4D44B72C" w14:textId="77777777">
        <w:trPr>
          <w:trHeight w:val="340"/>
          <w:jc w:val="center"/>
        </w:trPr>
        <w:tc>
          <w:tcPr>
            <w:tcW w:w="2048" w:type="dxa"/>
            <w:vMerge/>
            <w:shd w:val="clear" w:color="auto" w:fill="auto"/>
            <w:vAlign w:val="center"/>
          </w:tcPr>
          <w:p w14:paraId="5A48027F"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1794B814"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3F6686F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843" w:type="dxa"/>
            <w:shd w:val="clear" w:color="auto" w:fill="auto"/>
            <w:vAlign w:val="center"/>
          </w:tcPr>
          <w:p w14:paraId="5B55B32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r>
              <w:rPr>
                <w:rFonts w:ascii="宋体" w:eastAsia="宋体" w:hAnsi="宋体" w:cs="Times New Roman"/>
                <w:kern w:val="0"/>
                <w:szCs w:val="21"/>
              </w:rPr>
              <w:t xml:space="preserve"> </w:t>
            </w:r>
          </w:p>
        </w:tc>
        <w:tc>
          <w:tcPr>
            <w:tcW w:w="1134" w:type="dxa"/>
            <w:vMerge/>
            <w:vAlign w:val="center"/>
          </w:tcPr>
          <w:p w14:paraId="01C71386" w14:textId="77777777" w:rsidR="00490B53" w:rsidRDefault="00490B53">
            <w:pPr>
              <w:widowControl/>
              <w:jc w:val="center"/>
              <w:rPr>
                <w:rFonts w:ascii="宋体" w:eastAsia="宋体" w:hAnsi="宋体" w:cs="Times New Roman"/>
                <w:kern w:val="0"/>
                <w:szCs w:val="21"/>
              </w:rPr>
            </w:pPr>
          </w:p>
        </w:tc>
      </w:tr>
      <w:tr w:rsidR="00490B53" w14:paraId="4A2F39F6" w14:textId="77777777">
        <w:trPr>
          <w:trHeight w:val="340"/>
          <w:jc w:val="center"/>
        </w:trPr>
        <w:tc>
          <w:tcPr>
            <w:tcW w:w="2048" w:type="dxa"/>
            <w:vMerge w:val="restart"/>
            <w:shd w:val="clear" w:color="auto" w:fill="auto"/>
            <w:vAlign w:val="center"/>
          </w:tcPr>
          <w:p w14:paraId="6033F55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lastRenderedPageBreak/>
              <w:t>课程目标</w:t>
            </w:r>
            <w:r>
              <w:rPr>
                <w:rFonts w:ascii="宋体" w:eastAsia="宋体" w:hAnsi="宋体" w:cs="Times New Roman"/>
                <w:kern w:val="0"/>
                <w:szCs w:val="21"/>
              </w:rPr>
              <w:t>3</w:t>
            </w:r>
          </w:p>
        </w:tc>
        <w:tc>
          <w:tcPr>
            <w:tcW w:w="1816" w:type="dxa"/>
            <w:vMerge w:val="restart"/>
            <w:shd w:val="clear" w:color="auto" w:fill="auto"/>
            <w:vAlign w:val="center"/>
          </w:tcPr>
          <w:p w14:paraId="4458F49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196" w:type="dxa"/>
            <w:shd w:val="clear" w:color="auto" w:fill="auto"/>
            <w:vAlign w:val="center"/>
          </w:tcPr>
          <w:p w14:paraId="23ABE56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 xml:space="preserve">课内实践 </w:t>
            </w:r>
          </w:p>
        </w:tc>
        <w:tc>
          <w:tcPr>
            <w:tcW w:w="1843" w:type="dxa"/>
            <w:shd w:val="clear" w:color="auto" w:fill="auto"/>
            <w:vAlign w:val="center"/>
          </w:tcPr>
          <w:p w14:paraId="148B674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restart"/>
            <w:vAlign w:val="center"/>
          </w:tcPr>
          <w:p w14:paraId="4305A24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CB9D9D9" w14:textId="77777777">
        <w:trPr>
          <w:trHeight w:val="340"/>
          <w:jc w:val="center"/>
        </w:trPr>
        <w:tc>
          <w:tcPr>
            <w:tcW w:w="2048" w:type="dxa"/>
            <w:vMerge/>
            <w:shd w:val="clear" w:color="auto" w:fill="auto"/>
            <w:vAlign w:val="center"/>
          </w:tcPr>
          <w:p w14:paraId="10CF66BD"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7FA5285D"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7E0A717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r>
              <w:rPr>
                <w:rFonts w:ascii="宋体" w:eastAsia="宋体" w:hAnsi="宋体" w:cs="Times New Roman"/>
                <w:kern w:val="0"/>
                <w:szCs w:val="21"/>
              </w:rPr>
              <w:t xml:space="preserve"> </w:t>
            </w:r>
          </w:p>
        </w:tc>
        <w:tc>
          <w:tcPr>
            <w:tcW w:w="1843" w:type="dxa"/>
            <w:shd w:val="clear" w:color="auto" w:fill="auto"/>
            <w:vAlign w:val="center"/>
          </w:tcPr>
          <w:p w14:paraId="71AFE1D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ign w:val="center"/>
          </w:tcPr>
          <w:p w14:paraId="03778F1C" w14:textId="77777777" w:rsidR="00490B53" w:rsidRDefault="00490B53">
            <w:pPr>
              <w:widowControl/>
              <w:jc w:val="center"/>
              <w:rPr>
                <w:rFonts w:ascii="宋体" w:eastAsia="宋体" w:hAnsi="宋体" w:cs="Times New Roman"/>
                <w:kern w:val="0"/>
                <w:szCs w:val="21"/>
              </w:rPr>
            </w:pPr>
          </w:p>
        </w:tc>
      </w:tr>
      <w:tr w:rsidR="00490B53" w14:paraId="018A12EF" w14:textId="77777777">
        <w:trPr>
          <w:trHeight w:val="340"/>
          <w:jc w:val="center"/>
        </w:trPr>
        <w:tc>
          <w:tcPr>
            <w:tcW w:w="2048" w:type="dxa"/>
            <w:vMerge/>
            <w:shd w:val="clear" w:color="auto" w:fill="auto"/>
            <w:vAlign w:val="center"/>
          </w:tcPr>
          <w:p w14:paraId="20E727E9"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5EF2D375"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24A72A1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843" w:type="dxa"/>
            <w:shd w:val="clear" w:color="auto" w:fill="auto"/>
            <w:vAlign w:val="center"/>
          </w:tcPr>
          <w:p w14:paraId="3C066E2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r>
              <w:rPr>
                <w:rFonts w:ascii="宋体" w:eastAsia="宋体" w:hAnsi="宋体" w:cs="Times New Roman"/>
                <w:kern w:val="0"/>
                <w:szCs w:val="21"/>
              </w:rPr>
              <w:t xml:space="preserve"> </w:t>
            </w:r>
          </w:p>
        </w:tc>
        <w:tc>
          <w:tcPr>
            <w:tcW w:w="1134" w:type="dxa"/>
            <w:vMerge/>
            <w:vAlign w:val="center"/>
          </w:tcPr>
          <w:p w14:paraId="5DBB9D30" w14:textId="77777777" w:rsidR="00490B53" w:rsidRDefault="00490B53">
            <w:pPr>
              <w:widowControl/>
              <w:jc w:val="center"/>
              <w:rPr>
                <w:rFonts w:ascii="宋体" w:eastAsia="宋体" w:hAnsi="宋体" w:cs="Times New Roman"/>
                <w:kern w:val="0"/>
                <w:szCs w:val="21"/>
              </w:rPr>
            </w:pPr>
          </w:p>
        </w:tc>
      </w:tr>
      <w:tr w:rsidR="00490B53" w14:paraId="7B551293" w14:textId="77777777">
        <w:trPr>
          <w:trHeight w:val="340"/>
          <w:jc w:val="center"/>
        </w:trPr>
        <w:tc>
          <w:tcPr>
            <w:tcW w:w="2048" w:type="dxa"/>
            <w:vMerge w:val="restart"/>
            <w:shd w:val="clear" w:color="auto" w:fill="auto"/>
            <w:vAlign w:val="center"/>
          </w:tcPr>
          <w:p w14:paraId="2904FBC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6" w:type="dxa"/>
            <w:vMerge w:val="restart"/>
            <w:shd w:val="clear" w:color="auto" w:fill="auto"/>
            <w:vAlign w:val="center"/>
          </w:tcPr>
          <w:p w14:paraId="3F3C719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196" w:type="dxa"/>
            <w:shd w:val="clear" w:color="auto" w:fill="auto"/>
            <w:vAlign w:val="center"/>
          </w:tcPr>
          <w:p w14:paraId="0CDE80D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 xml:space="preserve">课内实践 </w:t>
            </w:r>
          </w:p>
        </w:tc>
        <w:tc>
          <w:tcPr>
            <w:tcW w:w="1843" w:type="dxa"/>
            <w:shd w:val="clear" w:color="auto" w:fill="auto"/>
            <w:vAlign w:val="center"/>
          </w:tcPr>
          <w:p w14:paraId="4F01852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restart"/>
            <w:vAlign w:val="center"/>
          </w:tcPr>
          <w:p w14:paraId="085D38B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CE3F56E" w14:textId="77777777">
        <w:trPr>
          <w:trHeight w:val="340"/>
          <w:jc w:val="center"/>
        </w:trPr>
        <w:tc>
          <w:tcPr>
            <w:tcW w:w="2048" w:type="dxa"/>
            <w:vMerge/>
            <w:shd w:val="clear" w:color="auto" w:fill="auto"/>
            <w:vAlign w:val="center"/>
          </w:tcPr>
          <w:p w14:paraId="09B692A8"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3C24F73F"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712DF8E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期末考核</w:t>
            </w:r>
            <w:r>
              <w:rPr>
                <w:rFonts w:ascii="宋体" w:eastAsia="宋体" w:hAnsi="宋体" w:cs="Times New Roman"/>
                <w:kern w:val="0"/>
                <w:szCs w:val="21"/>
              </w:rPr>
              <w:t xml:space="preserve"> </w:t>
            </w:r>
          </w:p>
        </w:tc>
        <w:tc>
          <w:tcPr>
            <w:tcW w:w="1843" w:type="dxa"/>
            <w:shd w:val="clear" w:color="auto" w:fill="auto"/>
            <w:vAlign w:val="center"/>
          </w:tcPr>
          <w:p w14:paraId="0BB2F85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ign w:val="center"/>
          </w:tcPr>
          <w:p w14:paraId="6BEEA2AF" w14:textId="77777777" w:rsidR="00490B53" w:rsidRDefault="00490B53">
            <w:pPr>
              <w:widowControl/>
              <w:jc w:val="center"/>
              <w:rPr>
                <w:rFonts w:ascii="宋体" w:eastAsia="宋体" w:hAnsi="宋体" w:cs="Times New Roman"/>
                <w:kern w:val="0"/>
                <w:szCs w:val="21"/>
              </w:rPr>
            </w:pPr>
          </w:p>
        </w:tc>
      </w:tr>
      <w:tr w:rsidR="00490B53" w14:paraId="21862DF0" w14:textId="77777777">
        <w:trPr>
          <w:trHeight w:val="340"/>
          <w:jc w:val="center"/>
        </w:trPr>
        <w:tc>
          <w:tcPr>
            <w:tcW w:w="2048" w:type="dxa"/>
            <w:vMerge/>
            <w:shd w:val="clear" w:color="auto" w:fill="auto"/>
            <w:vAlign w:val="center"/>
          </w:tcPr>
          <w:p w14:paraId="104B5F7F" w14:textId="77777777" w:rsidR="00490B53" w:rsidRDefault="00490B53">
            <w:pPr>
              <w:widowControl/>
              <w:jc w:val="left"/>
              <w:rPr>
                <w:rFonts w:ascii="宋体" w:eastAsia="宋体" w:hAnsi="宋体" w:cs="Times New Roman"/>
                <w:kern w:val="0"/>
                <w:szCs w:val="21"/>
              </w:rPr>
            </w:pPr>
          </w:p>
        </w:tc>
        <w:tc>
          <w:tcPr>
            <w:tcW w:w="1816" w:type="dxa"/>
            <w:vMerge/>
            <w:shd w:val="clear" w:color="auto" w:fill="auto"/>
            <w:vAlign w:val="center"/>
          </w:tcPr>
          <w:p w14:paraId="369B3925" w14:textId="77777777" w:rsidR="00490B53" w:rsidRDefault="00490B53">
            <w:pPr>
              <w:widowControl/>
              <w:jc w:val="left"/>
              <w:rPr>
                <w:rFonts w:ascii="宋体" w:eastAsia="宋体" w:hAnsi="宋体" w:cs="Times New Roman"/>
                <w:kern w:val="0"/>
                <w:szCs w:val="21"/>
              </w:rPr>
            </w:pPr>
          </w:p>
        </w:tc>
        <w:tc>
          <w:tcPr>
            <w:tcW w:w="2196" w:type="dxa"/>
            <w:shd w:val="clear" w:color="auto" w:fill="auto"/>
            <w:vAlign w:val="center"/>
          </w:tcPr>
          <w:p w14:paraId="7BEC082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平时成绩</w:t>
            </w:r>
          </w:p>
        </w:tc>
        <w:tc>
          <w:tcPr>
            <w:tcW w:w="1843" w:type="dxa"/>
            <w:shd w:val="clear" w:color="auto" w:fill="auto"/>
            <w:vAlign w:val="center"/>
          </w:tcPr>
          <w:p w14:paraId="29016D2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r>
              <w:rPr>
                <w:rFonts w:ascii="宋体" w:eastAsia="宋体" w:hAnsi="宋体" w:cs="Times New Roman"/>
                <w:kern w:val="0"/>
                <w:szCs w:val="21"/>
              </w:rPr>
              <w:t xml:space="preserve"> </w:t>
            </w:r>
          </w:p>
        </w:tc>
        <w:tc>
          <w:tcPr>
            <w:tcW w:w="1134" w:type="dxa"/>
            <w:vMerge/>
            <w:vAlign w:val="center"/>
          </w:tcPr>
          <w:p w14:paraId="36C43DDE" w14:textId="77777777" w:rsidR="00490B53" w:rsidRDefault="00490B53">
            <w:pPr>
              <w:widowControl/>
              <w:jc w:val="center"/>
              <w:rPr>
                <w:rFonts w:ascii="宋体" w:eastAsia="宋体" w:hAnsi="宋体" w:cs="Times New Roman"/>
                <w:kern w:val="0"/>
                <w:szCs w:val="21"/>
              </w:rPr>
            </w:pPr>
          </w:p>
        </w:tc>
      </w:tr>
      <w:tr w:rsidR="00490B53" w14:paraId="179915ED" w14:textId="77777777">
        <w:trPr>
          <w:trHeight w:val="549"/>
          <w:jc w:val="center"/>
        </w:trPr>
        <w:tc>
          <w:tcPr>
            <w:tcW w:w="2048" w:type="dxa"/>
            <w:shd w:val="clear" w:color="auto" w:fill="auto"/>
            <w:vAlign w:val="center"/>
          </w:tcPr>
          <w:p w14:paraId="339D242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816" w:type="dxa"/>
            <w:shd w:val="clear" w:color="auto" w:fill="auto"/>
            <w:vAlign w:val="center"/>
          </w:tcPr>
          <w:p w14:paraId="2E81EA4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173" w:type="dxa"/>
            <w:gridSpan w:val="3"/>
            <w:shd w:val="clear" w:color="auto" w:fill="auto"/>
            <w:vAlign w:val="center"/>
          </w:tcPr>
          <w:p w14:paraId="490673E6" w14:textId="77777777" w:rsidR="00490B53" w:rsidRDefault="00490B53">
            <w:pPr>
              <w:widowControl/>
              <w:jc w:val="center"/>
              <w:rPr>
                <w:rFonts w:ascii="宋体" w:eastAsia="宋体" w:hAnsi="宋体" w:cs="Times New Roman"/>
                <w:color w:val="000000"/>
                <w:kern w:val="0"/>
                <w:szCs w:val="21"/>
              </w:rPr>
            </w:pPr>
          </w:p>
        </w:tc>
      </w:tr>
    </w:tbl>
    <w:p w14:paraId="66EAD0A1" w14:textId="77777777" w:rsidR="00490B53" w:rsidRDefault="00000000">
      <w:pPr>
        <w:spacing w:line="360" w:lineRule="auto"/>
        <w:ind w:firstLine="480"/>
        <w:rPr>
          <w:rFonts w:ascii="宋体" w:eastAsia="宋体" w:hAnsi="宋体" w:cs="Times New Roman"/>
          <w:b/>
          <w:bCs/>
          <w:color w:val="000000"/>
          <w:sz w:val="24"/>
        </w:rPr>
      </w:pPr>
      <w:r>
        <w:rPr>
          <w:rFonts w:ascii="宋体" w:eastAsia="宋体" w:hAnsi="宋体" w:cs="Times New Roman" w:hint="eastAsia"/>
          <w:b/>
          <w:bCs/>
          <w:color w:val="000000"/>
          <w:sz w:val="24"/>
        </w:rPr>
        <w:t>（四）</w:t>
      </w:r>
      <w:r>
        <w:rPr>
          <w:rFonts w:ascii="宋体" w:eastAsia="宋体" w:hAnsi="宋体" w:cs="Times New Roman"/>
          <w:b/>
          <w:bCs/>
          <w:color w:val="000000"/>
          <w:sz w:val="24"/>
        </w:rPr>
        <w:t>课程目标达成度计算方法</w:t>
      </w:r>
    </w:p>
    <w:p w14:paraId="59529EC8" w14:textId="77777777" w:rsidR="00490B53" w:rsidRDefault="00000000">
      <w:pPr>
        <w:spacing w:line="360" w:lineRule="auto"/>
        <w:ind w:firstLine="480"/>
        <w:rPr>
          <w:rFonts w:ascii="宋体" w:eastAsia="宋体" w:hAnsi="宋体" w:cs="Times New Roman"/>
          <w:color w:val="000000"/>
          <w:sz w:val="24"/>
        </w:rPr>
      </w:pPr>
      <w:r>
        <w:rPr>
          <w:rFonts w:ascii="宋体" w:eastAsia="宋体" w:hAnsi="宋体" w:cs="Times New Roman"/>
          <w:color w:val="000000"/>
          <w:sz w:val="24"/>
        </w:rPr>
        <w:t>所有课程目标均</w:t>
      </w:r>
      <w:r>
        <w:rPr>
          <w:rFonts w:ascii="宋体" w:eastAsia="宋体" w:hAnsi="宋体" w:cs="Times New Roman" w:hint="eastAsia"/>
          <w:color w:val="000000"/>
          <w:sz w:val="24"/>
        </w:rPr>
        <w:t>需</w:t>
      </w:r>
      <w:r>
        <w:rPr>
          <w:rFonts w:ascii="宋体" w:eastAsia="宋体" w:hAnsi="宋体" w:cs="Times New Roman"/>
          <w:color w:val="000000"/>
          <w:sz w:val="24"/>
        </w:rPr>
        <w:t>大于等于0.6，否则总评成绩不及格，需要补考或重</w:t>
      </w:r>
      <w:r>
        <w:rPr>
          <w:rFonts w:ascii="宋体" w:eastAsia="宋体" w:hAnsi="宋体" w:cs="Times New Roman" w:hint="eastAsia"/>
          <w:color w:val="000000"/>
          <w:sz w:val="24"/>
        </w:rPr>
        <w:t>修。</w:t>
      </w:r>
      <w:r>
        <w:rPr>
          <w:rFonts w:ascii="宋体" w:eastAsia="宋体" w:hAnsi="宋体" w:cs="Times New Roman"/>
          <w:color w:val="000000"/>
          <w:sz w:val="24"/>
        </w:rPr>
        <w:t>每</w:t>
      </w:r>
      <w:r>
        <w:rPr>
          <w:rFonts w:ascii="宋体" w:eastAsia="宋体" w:hAnsi="宋体" w:cs="Times New Roman" w:hint="eastAsia"/>
          <w:color w:val="000000"/>
          <w:sz w:val="24"/>
        </w:rPr>
        <w:t>门</w:t>
      </w:r>
      <w:r>
        <w:rPr>
          <w:rFonts w:ascii="宋体" w:eastAsia="宋体" w:hAnsi="宋体" w:cs="Times New Roman"/>
          <w:color w:val="000000"/>
          <w:sz w:val="24"/>
        </w:rPr>
        <w:t>课程目标</w:t>
      </w:r>
      <w:r>
        <w:rPr>
          <w:rFonts w:ascii="宋体" w:eastAsia="宋体" w:hAnsi="宋体" w:cs="Times New Roman" w:hint="eastAsia"/>
          <w:color w:val="000000"/>
          <w:sz w:val="24"/>
        </w:rPr>
        <w:t>总体</w:t>
      </w:r>
      <w:r>
        <w:rPr>
          <w:rFonts w:ascii="宋体" w:eastAsia="宋体" w:hAnsi="宋体" w:cs="Times New Roman"/>
          <w:color w:val="000000"/>
          <w:sz w:val="24"/>
        </w:rPr>
        <w:t>达成度计算方法如下：</w:t>
      </w:r>
    </w:p>
    <w:p w14:paraId="51A246E1"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344F26F5" wp14:editId="5B9654A7">
            <wp:extent cx="5274310" cy="3371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598618FA" w14:textId="77777777" w:rsidR="00490B53" w:rsidRDefault="00490B53">
      <w:pPr>
        <w:spacing w:line="360" w:lineRule="auto"/>
        <w:rPr>
          <w:rFonts w:ascii="宋体" w:eastAsia="宋体" w:hAnsi="宋体" w:cs="Times New Roman"/>
          <w:sz w:val="24"/>
        </w:rPr>
      </w:pPr>
    </w:p>
    <w:p w14:paraId="0879169A"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七</w:t>
      </w:r>
      <w:r>
        <w:rPr>
          <w:rFonts w:ascii="宋体" w:eastAsia="宋体" w:hAnsi="宋体" w:cs="Times New Roman"/>
          <w:b/>
          <w:color w:val="000000"/>
          <w:sz w:val="28"/>
          <w:szCs w:val="28"/>
        </w:rPr>
        <w:t>、</w:t>
      </w:r>
      <w:r>
        <w:rPr>
          <w:rFonts w:ascii="宋体" w:eastAsia="宋体" w:hAnsi="宋体" w:cs="Times New Roman" w:hint="eastAsia"/>
          <w:b/>
          <w:color w:val="000000"/>
          <w:sz w:val="28"/>
          <w:szCs w:val="28"/>
        </w:rPr>
        <w:t>有关说明</w:t>
      </w:r>
    </w:p>
    <w:p w14:paraId="2864B503"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3A810E3B" w14:textId="77777777" w:rsidR="00490B53" w:rsidRDefault="00000000">
      <w:pPr>
        <w:spacing w:line="360" w:lineRule="auto"/>
        <w:ind w:firstLineChars="200" w:firstLine="480"/>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根据学生课堂教学中的反应、课后反馈、作业质量、答卷情况，以及领导、督导、教师等的听课情况，及时发现和改进教学中的不足之处，确保相应毕业要求指标点达成。</w:t>
      </w:r>
    </w:p>
    <w:bookmarkEnd w:id="230"/>
    <w:p w14:paraId="040BB49F"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501CDA4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w:t>
      </w:r>
      <w:r>
        <w:rPr>
          <w:rFonts w:ascii="Times New Roman" w:eastAsia="宋体" w:hAnsi="Times New Roman" w:cs="Times New Roman" w:hint="eastAsia"/>
          <w:kern w:val="0"/>
          <w:sz w:val="24"/>
          <w:szCs w:val="21"/>
        </w:rPr>
        <w:t>．王雨磊等：学术论文写作与发表指引，中国人民大学出版社，</w:t>
      </w:r>
      <w:r>
        <w:rPr>
          <w:rFonts w:ascii="Times New Roman" w:eastAsia="宋体" w:hAnsi="Times New Roman" w:cs="Times New Roman" w:hint="eastAsia"/>
          <w:kern w:val="0"/>
          <w:sz w:val="24"/>
          <w:szCs w:val="21"/>
        </w:rPr>
        <w:t>2017</w:t>
      </w:r>
      <w:r>
        <w:rPr>
          <w:rFonts w:ascii="Times New Roman" w:eastAsia="宋体" w:hAnsi="Times New Roman" w:cs="Times New Roman" w:hint="eastAsia"/>
          <w:kern w:val="0"/>
          <w:sz w:val="24"/>
          <w:szCs w:val="21"/>
        </w:rPr>
        <w:t>年出版。</w:t>
      </w:r>
    </w:p>
    <w:p w14:paraId="7DEFB20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2. </w:t>
      </w:r>
      <w:r>
        <w:rPr>
          <w:rFonts w:ascii="Times New Roman" w:eastAsia="宋体" w:hAnsi="Times New Roman" w:cs="Times New Roman" w:hint="eastAsia"/>
          <w:kern w:val="0"/>
          <w:sz w:val="24"/>
          <w:szCs w:val="21"/>
        </w:rPr>
        <w:t>周新年：科学研究方法与学术论文写作（第二版），科学出版社，</w:t>
      </w:r>
      <w:r>
        <w:rPr>
          <w:rFonts w:ascii="Times New Roman" w:eastAsia="宋体" w:hAnsi="Times New Roman" w:cs="Times New Roman" w:hint="eastAsia"/>
          <w:kern w:val="0"/>
          <w:sz w:val="24"/>
          <w:szCs w:val="21"/>
        </w:rPr>
        <w:t>2019</w:t>
      </w:r>
      <w:r>
        <w:rPr>
          <w:rFonts w:ascii="Times New Roman" w:eastAsia="宋体" w:hAnsi="Times New Roman" w:cs="Times New Roman" w:hint="eastAsia"/>
          <w:kern w:val="0"/>
          <w:sz w:val="24"/>
          <w:szCs w:val="21"/>
        </w:rPr>
        <w:t>年出版。</w:t>
      </w:r>
    </w:p>
    <w:p w14:paraId="6F8ECD7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3.</w:t>
      </w:r>
      <w:r>
        <w:rPr>
          <w:rFonts w:ascii="Times New Roman" w:eastAsia="宋体" w:hAnsi="Times New Roman" w:cs="Times New Roman"/>
          <w:kern w:val="0"/>
          <w:sz w:val="24"/>
          <w:szCs w:val="21"/>
        </w:rPr>
        <w:t xml:space="preserve"> </w:t>
      </w:r>
      <w:proofErr w:type="gramStart"/>
      <w:r>
        <w:rPr>
          <w:rFonts w:ascii="Times New Roman" w:eastAsia="宋体" w:hAnsi="Times New Roman" w:cs="Times New Roman" w:hint="eastAsia"/>
          <w:kern w:val="0"/>
          <w:sz w:val="24"/>
          <w:szCs w:val="21"/>
        </w:rPr>
        <w:t>王细荣</w:t>
      </w:r>
      <w:proofErr w:type="gramEnd"/>
      <w:r>
        <w:rPr>
          <w:rFonts w:ascii="Times New Roman" w:eastAsia="宋体" w:hAnsi="Times New Roman" w:cs="Times New Roman" w:hint="eastAsia"/>
          <w:kern w:val="0"/>
          <w:sz w:val="24"/>
          <w:szCs w:val="21"/>
        </w:rPr>
        <w:t>等：文献信息检索与论文写作（第六版），上海交通大学出版社，</w:t>
      </w:r>
      <w:r>
        <w:rPr>
          <w:rFonts w:ascii="Times New Roman" w:eastAsia="宋体" w:hAnsi="Times New Roman" w:cs="Times New Roman" w:hint="eastAsia"/>
          <w:kern w:val="0"/>
          <w:sz w:val="24"/>
          <w:szCs w:val="21"/>
        </w:rPr>
        <w:t>2017</w:t>
      </w:r>
      <w:r>
        <w:rPr>
          <w:rFonts w:ascii="Times New Roman" w:eastAsia="宋体" w:hAnsi="Times New Roman" w:cs="Times New Roman" w:hint="eastAsia"/>
          <w:kern w:val="0"/>
          <w:sz w:val="24"/>
          <w:szCs w:val="21"/>
        </w:rPr>
        <w:t>年出版。</w:t>
      </w:r>
    </w:p>
    <w:p w14:paraId="546DAE0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4.</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李兴仁、王荣党：毕业论文写作指导，科学出版社，</w:t>
      </w:r>
      <w:r>
        <w:rPr>
          <w:rFonts w:ascii="Times New Roman" w:eastAsia="宋体" w:hAnsi="Times New Roman" w:cs="Times New Roman" w:hint="eastAsia"/>
          <w:kern w:val="0"/>
          <w:sz w:val="24"/>
          <w:szCs w:val="21"/>
        </w:rPr>
        <w:t>2018</w:t>
      </w:r>
      <w:r>
        <w:rPr>
          <w:rFonts w:ascii="Times New Roman" w:eastAsia="宋体" w:hAnsi="Times New Roman" w:cs="Times New Roman" w:hint="eastAsia"/>
          <w:kern w:val="0"/>
          <w:sz w:val="24"/>
          <w:szCs w:val="21"/>
        </w:rPr>
        <w:t>年出版。</w:t>
      </w:r>
    </w:p>
    <w:p w14:paraId="0EBAA50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sz w:val="24"/>
          <w:szCs w:val="24"/>
        </w:rPr>
        <w:t xml:space="preserve">                                  </w:t>
      </w:r>
      <w:r>
        <w:rPr>
          <w:rFonts w:ascii="Times New Roman" w:eastAsia="宋体" w:hAnsi="Times New Roman" w:cs="Times New Roman"/>
          <w:kern w:val="0"/>
          <w:sz w:val="24"/>
          <w:szCs w:val="21"/>
        </w:rPr>
        <w:t>执</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笔</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潘金林</w:t>
      </w:r>
      <w:r>
        <w:rPr>
          <w:rFonts w:ascii="Times New Roman" w:eastAsia="宋体" w:hAnsi="Times New Roman" w:cs="Times New Roman"/>
          <w:kern w:val="0"/>
          <w:sz w:val="24"/>
          <w:szCs w:val="21"/>
        </w:rPr>
        <w:t xml:space="preserve"> </w:t>
      </w:r>
    </w:p>
    <w:p w14:paraId="295AC162"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定</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人：王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19B9A864"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批</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人：张志欣</w:t>
      </w:r>
    </w:p>
    <w:p w14:paraId="027DCB5D"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2EEF69C1"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31B8E915" w14:textId="77777777" w:rsidR="00490B53" w:rsidRDefault="00000000">
      <w:pPr>
        <w:spacing w:line="312" w:lineRule="auto"/>
        <w:jc w:val="center"/>
        <w:outlineLvl w:val="0"/>
        <w:rPr>
          <w:rFonts w:ascii="Times New Roman" w:eastAsia="宋体" w:hAnsi="Times New Roman" w:cs="Times New Roman"/>
          <w:b/>
          <w:bCs/>
          <w:sz w:val="30"/>
          <w:szCs w:val="24"/>
        </w:rPr>
      </w:pPr>
      <w:bookmarkStart w:id="231" w:name="_Toc166165207"/>
      <w:r>
        <w:rPr>
          <w:rFonts w:ascii="Times New Roman" w:eastAsia="宋体" w:hAnsi="Times New Roman" w:cs="Times New Roman"/>
          <w:b/>
          <w:bCs/>
          <w:sz w:val="30"/>
          <w:szCs w:val="24"/>
        </w:rPr>
        <w:lastRenderedPageBreak/>
        <w:t>数学分析</w:t>
      </w:r>
      <w:r>
        <w:rPr>
          <w:rFonts w:ascii="Times New Roman" w:eastAsia="宋体" w:hAnsi="Times New Roman" w:cs="Times New Roman"/>
          <w:b/>
          <w:bCs/>
          <w:sz w:val="30"/>
          <w:szCs w:val="24"/>
        </w:rPr>
        <w:t>I</w:t>
      </w:r>
      <w:r>
        <w:rPr>
          <w:rFonts w:ascii="Times New Roman" w:eastAsia="宋体" w:hAnsi="Times New Roman" w:cs="Times New Roman"/>
          <w:b/>
          <w:bCs/>
          <w:sz w:val="30"/>
          <w:szCs w:val="24"/>
        </w:rPr>
        <w:t>课程教学大纲</w:t>
      </w:r>
      <w:bookmarkEnd w:id="231"/>
    </w:p>
    <w:p w14:paraId="1DD29E8D"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 xml:space="preserve">Mathematical Analysis </w:t>
      </w:r>
      <w:r>
        <w:rPr>
          <w:rFonts w:ascii="Times New Roman" w:eastAsia="宋体" w:hAnsi="Times New Roman" w:cs="Times New Roman"/>
          <w:b/>
          <w:bCs/>
          <w:sz w:val="30"/>
          <w:szCs w:val="24"/>
        </w:rPr>
        <w:fldChar w:fldCharType="begin"/>
      </w:r>
      <w:r>
        <w:rPr>
          <w:rFonts w:ascii="Times New Roman" w:eastAsia="宋体" w:hAnsi="Times New Roman" w:cs="Times New Roman"/>
          <w:b/>
          <w:bCs/>
          <w:sz w:val="30"/>
          <w:szCs w:val="24"/>
        </w:rPr>
        <w:instrText xml:space="preserve"> = 1 \* ROMAN \* MERGEFORMAT </w:instrText>
      </w:r>
      <w:r>
        <w:rPr>
          <w:rFonts w:ascii="Times New Roman" w:eastAsia="宋体" w:hAnsi="Times New Roman" w:cs="Times New Roman"/>
          <w:b/>
          <w:bCs/>
          <w:sz w:val="30"/>
          <w:szCs w:val="24"/>
        </w:rPr>
        <w:fldChar w:fldCharType="separate"/>
      </w:r>
      <w:r>
        <w:rPr>
          <w:rFonts w:ascii="Times New Roman" w:eastAsia="宋体" w:hAnsi="Times New Roman" w:cs="Times New Roman"/>
          <w:b/>
          <w:bCs/>
          <w:sz w:val="30"/>
          <w:szCs w:val="24"/>
        </w:rPr>
        <w:t>I</w:t>
      </w:r>
      <w:r>
        <w:rPr>
          <w:rFonts w:ascii="Times New Roman" w:eastAsia="宋体" w:hAnsi="Times New Roman" w:cs="Times New Roman"/>
          <w:b/>
          <w:bCs/>
          <w:sz w:val="30"/>
          <w:szCs w:val="24"/>
        </w:rPr>
        <w:fldChar w:fldCharType="end"/>
      </w:r>
      <w:r>
        <w:rPr>
          <w:rFonts w:ascii="Times New Roman" w:eastAsia="宋体" w:hAnsi="Times New Roman" w:cs="Times New Roman"/>
          <w:b/>
          <w:bCs/>
          <w:sz w:val="30"/>
          <w:szCs w:val="24"/>
        </w:rPr>
        <w:t>）</w:t>
      </w:r>
    </w:p>
    <w:p w14:paraId="34194B7C" w14:textId="77777777" w:rsidR="00490B53" w:rsidRDefault="00000000">
      <w:pPr>
        <w:spacing w:line="348" w:lineRule="auto"/>
        <w:ind w:firstLineChars="200" w:firstLine="482"/>
        <w:rPr>
          <w:rFonts w:ascii="Calibri" w:eastAsia="宋体" w:hAnsi="Calibri" w:cs="Times New Roman"/>
          <w:b/>
          <w:sz w:val="24"/>
          <w:szCs w:val="24"/>
        </w:rPr>
      </w:pPr>
      <w:bookmarkStart w:id="232" w:name="_Toc19729755"/>
      <w:r>
        <w:rPr>
          <w:rFonts w:ascii="Calibri" w:eastAsia="宋体" w:hAnsi="Calibri" w:cs="Times New Roman"/>
          <w:b/>
          <w:sz w:val="24"/>
          <w:szCs w:val="24"/>
        </w:rPr>
        <w:t>一、课程概况</w:t>
      </w:r>
      <w:bookmarkEnd w:id="232"/>
    </w:p>
    <w:p w14:paraId="497199BB" w14:textId="77777777" w:rsidR="00490B53" w:rsidRDefault="00000000">
      <w:pPr>
        <w:spacing w:line="348" w:lineRule="auto"/>
        <w:ind w:firstLineChars="200" w:firstLine="482"/>
        <w:rPr>
          <w:rFonts w:ascii="Times New Roman" w:eastAsia="宋体" w:hAnsi="Times New Roman" w:cs="Times New Roman"/>
          <w:kern w:val="0"/>
          <w:sz w:val="24"/>
        </w:rPr>
      </w:pPr>
      <w:r>
        <w:rPr>
          <w:rFonts w:ascii="Times New Roman" w:eastAsia="宋体" w:hAnsi="Times New Roman" w:cs="Times New Roman"/>
          <w:b/>
          <w:bCs/>
          <w:kern w:val="0"/>
          <w:sz w:val="24"/>
        </w:rPr>
        <w:t>课程代码</w:t>
      </w:r>
      <w:r>
        <w:rPr>
          <w:rFonts w:ascii="Times New Roman" w:eastAsia="宋体" w:hAnsi="Times New Roman" w:cs="Times New Roman"/>
          <w:b/>
          <w:kern w:val="0"/>
          <w:sz w:val="24"/>
        </w:rPr>
        <w:t>：</w:t>
      </w:r>
      <w:r>
        <w:rPr>
          <w:rFonts w:ascii="Times New Roman" w:eastAsia="仿宋_GB2312" w:hAnsi="Times New Roman" w:cs="Times New Roman"/>
          <w:sz w:val="24"/>
        </w:rPr>
        <w:t>0821008</w:t>
      </w:r>
    </w:p>
    <w:p w14:paraId="262371ED" w14:textId="77777777" w:rsidR="00490B53" w:rsidRDefault="00000000">
      <w:pPr>
        <w:spacing w:line="348" w:lineRule="auto"/>
        <w:ind w:firstLineChars="200" w:firstLine="482"/>
        <w:rPr>
          <w:rFonts w:ascii="Times New Roman" w:eastAsia="宋体" w:hAnsi="Times New Roman" w:cs="Times New Roman"/>
          <w:b/>
          <w:kern w:val="0"/>
          <w:sz w:val="24"/>
        </w:rPr>
      </w:pPr>
      <w:r>
        <w:rPr>
          <w:rFonts w:ascii="Times New Roman" w:eastAsia="宋体" w:hAnsi="Times New Roman" w:cs="Times New Roman"/>
          <w:b/>
          <w:bCs/>
          <w:kern w:val="0"/>
          <w:sz w:val="24"/>
        </w:rPr>
        <w:t>学</w:t>
      </w:r>
      <w:r>
        <w:rPr>
          <w:rFonts w:ascii="Times New Roman" w:eastAsia="宋体" w:hAnsi="Times New Roman" w:cs="Times New Roman"/>
          <w:b/>
          <w:bCs/>
          <w:kern w:val="0"/>
          <w:sz w:val="24"/>
        </w:rPr>
        <w:t xml:space="preserve">    </w:t>
      </w:r>
      <w:r>
        <w:rPr>
          <w:rFonts w:ascii="Times New Roman" w:eastAsia="宋体" w:hAnsi="Times New Roman" w:cs="Times New Roman"/>
          <w:b/>
          <w:bCs/>
          <w:kern w:val="0"/>
          <w:sz w:val="24"/>
        </w:rPr>
        <w:t>分</w:t>
      </w:r>
      <w:r>
        <w:rPr>
          <w:rFonts w:ascii="Times New Roman" w:eastAsia="宋体" w:hAnsi="Times New Roman" w:cs="Times New Roman"/>
          <w:b/>
          <w:kern w:val="0"/>
          <w:sz w:val="24"/>
        </w:rPr>
        <w:t>：</w:t>
      </w:r>
      <w:r>
        <w:rPr>
          <w:rFonts w:ascii="Times New Roman" w:eastAsia="仿宋_GB2312" w:hAnsi="Times New Roman" w:cs="Times New Roman"/>
          <w:sz w:val="24"/>
        </w:rPr>
        <w:t>3</w:t>
      </w:r>
    </w:p>
    <w:p w14:paraId="38D66684" w14:textId="77777777" w:rsidR="00490B53" w:rsidRDefault="00000000">
      <w:pPr>
        <w:spacing w:line="348" w:lineRule="auto"/>
        <w:ind w:firstLineChars="200" w:firstLine="482"/>
        <w:rPr>
          <w:rFonts w:ascii="Times New Roman" w:eastAsia="宋体" w:hAnsi="Times New Roman" w:cs="Times New Roman"/>
          <w:kern w:val="0"/>
          <w:sz w:val="24"/>
        </w:rPr>
      </w:pPr>
      <w:r>
        <w:rPr>
          <w:rFonts w:ascii="Times New Roman" w:eastAsia="宋体" w:hAnsi="Times New Roman" w:cs="Times New Roman"/>
          <w:b/>
          <w:bCs/>
          <w:kern w:val="0"/>
          <w:sz w:val="24"/>
        </w:rPr>
        <w:t>学</w:t>
      </w:r>
      <w:r>
        <w:rPr>
          <w:rFonts w:ascii="Times New Roman" w:eastAsia="宋体" w:hAnsi="Times New Roman" w:cs="Times New Roman"/>
          <w:b/>
          <w:bCs/>
          <w:kern w:val="0"/>
          <w:sz w:val="24"/>
        </w:rPr>
        <w:t xml:space="preserve">    </w:t>
      </w:r>
      <w:r>
        <w:rPr>
          <w:rFonts w:ascii="Times New Roman" w:eastAsia="宋体" w:hAnsi="Times New Roman" w:cs="Times New Roman"/>
          <w:b/>
          <w:bCs/>
          <w:kern w:val="0"/>
          <w:sz w:val="24"/>
        </w:rPr>
        <w:t>时</w:t>
      </w:r>
      <w:r>
        <w:rPr>
          <w:rFonts w:ascii="Times New Roman" w:eastAsia="宋体" w:hAnsi="Times New Roman" w:cs="Times New Roman"/>
          <w:b/>
          <w:kern w:val="0"/>
          <w:sz w:val="24"/>
        </w:rPr>
        <w:t>：</w:t>
      </w:r>
      <w:r>
        <w:rPr>
          <w:rFonts w:ascii="Times New Roman" w:eastAsia="仿宋_GB2312" w:hAnsi="Times New Roman" w:cs="Times New Roman"/>
          <w:sz w:val="24"/>
        </w:rPr>
        <w:t>48</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（其中：讲授学时</w:t>
      </w:r>
      <w:r>
        <w:rPr>
          <w:rFonts w:ascii="Times New Roman" w:eastAsia="仿宋_GB2312" w:hAnsi="Times New Roman" w:cs="Times New Roman"/>
          <w:sz w:val="24"/>
        </w:rPr>
        <w:t>48</w:t>
      </w:r>
      <w:r>
        <w:rPr>
          <w:rFonts w:ascii="Times New Roman" w:eastAsia="宋体" w:hAnsi="Times New Roman" w:cs="Times New Roman"/>
          <w:kern w:val="0"/>
          <w:sz w:val="24"/>
        </w:rPr>
        <w:t>，</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实践学时</w:t>
      </w:r>
      <w:r>
        <w:rPr>
          <w:rFonts w:ascii="Times New Roman" w:eastAsia="宋体" w:hAnsi="Times New Roman" w:cs="Times New Roman"/>
          <w:kern w:val="0"/>
          <w:sz w:val="24"/>
        </w:rPr>
        <w:t>0</w:t>
      </w:r>
      <w:r>
        <w:rPr>
          <w:rFonts w:ascii="Times New Roman" w:eastAsia="宋体" w:hAnsi="Times New Roman" w:cs="Times New Roman"/>
          <w:kern w:val="0"/>
          <w:sz w:val="24"/>
        </w:rPr>
        <w:t>）</w:t>
      </w:r>
    </w:p>
    <w:p w14:paraId="1427B27E" w14:textId="77777777" w:rsidR="00490B53" w:rsidRDefault="00000000">
      <w:pPr>
        <w:spacing w:line="348" w:lineRule="auto"/>
        <w:ind w:firstLineChars="200" w:firstLine="482"/>
        <w:jc w:val="left"/>
        <w:rPr>
          <w:rFonts w:ascii="Times New Roman" w:eastAsia="宋体" w:hAnsi="Times New Roman" w:cs="Times New Roman"/>
          <w:sz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rPr>
        <w:t>初等数学</w:t>
      </w:r>
    </w:p>
    <w:p w14:paraId="51F74BC3" w14:textId="77777777" w:rsidR="00490B53" w:rsidRDefault="00000000">
      <w:pPr>
        <w:spacing w:line="348" w:lineRule="auto"/>
        <w:ind w:firstLineChars="200" w:firstLine="482"/>
        <w:rPr>
          <w:rFonts w:ascii="Times New Roman" w:eastAsia="宋体" w:hAnsi="Times New Roman" w:cs="Times New Roman"/>
          <w:kern w:val="0"/>
          <w:sz w:val="24"/>
        </w:rPr>
      </w:pPr>
      <w:r>
        <w:rPr>
          <w:rFonts w:ascii="Times New Roman" w:eastAsia="宋体" w:hAnsi="Times New Roman" w:cs="Times New Roman"/>
          <w:b/>
          <w:bCs/>
          <w:kern w:val="0"/>
          <w:sz w:val="24"/>
        </w:rPr>
        <w:t>适用专业</w:t>
      </w:r>
      <w:r>
        <w:rPr>
          <w:rFonts w:ascii="Times New Roman" w:eastAsia="宋体" w:hAnsi="Times New Roman" w:cs="Times New Roman"/>
          <w:b/>
          <w:kern w:val="0"/>
          <w:sz w:val="24"/>
        </w:rPr>
        <w:t>：</w:t>
      </w:r>
      <w:r>
        <w:rPr>
          <w:rFonts w:ascii="Times New Roman" w:eastAsia="宋体" w:hAnsi="Times New Roman" w:cs="Times New Roman"/>
          <w:sz w:val="24"/>
        </w:rPr>
        <w:t>小学教育（理）</w:t>
      </w:r>
      <w:r>
        <w:rPr>
          <w:rFonts w:ascii="Times New Roman" w:eastAsia="宋体" w:hAnsi="Times New Roman" w:cs="Times New Roman"/>
          <w:sz w:val="24"/>
        </w:rPr>
        <w:t xml:space="preserve"> </w:t>
      </w:r>
      <w:r>
        <w:rPr>
          <w:rFonts w:ascii="Times New Roman" w:eastAsia="宋体" w:hAnsi="Times New Roman" w:cs="Times New Roman"/>
          <w:kern w:val="0"/>
          <w:sz w:val="24"/>
        </w:rPr>
        <w:t xml:space="preserve">                         </w:t>
      </w:r>
    </w:p>
    <w:p w14:paraId="17225654" w14:textId="77777777" w:rsidR="00490B53" w:rsidRDefault="00000000">
      <w:pPr>
        <w:spacing w:line="348" w:lineRule="auto"/>
        <w:ind w:firstLineChars="200" w:firstLine="482"/>
        <w:rPr>
          <w:rFonts w:ascii="Times New Roman" w:eastAsia="宋体" w:hAnsi="Times New Roman" w:cs="Times New Roman"/>
          <w:kern w:val="0"/>
          <w:sz w:val="24"/>
        </w:rPr>
      </w:pPr>
      <w:r>
        <w:rPr>
          <w:rFonts w:ascii="Times New Roman" w:eastAsia="宋体" w:hAnsi="Times New Roman" w:cs="Times New Roman"/>
          <w:b/>
          <w:bCs/>
          <w:kern w:val="0"/>
          <w:sz w:val="24"/>
        </w:rPr>
        <w:t>建议教材</w:t>
      </w:r>
      <w:r>
        <w:rPr>
          <w:rFonts w:ascii="Times New Roman" w:eastAsia="宋体" w:hAnsi="Times New Roman" w:cs="Times New Roman"/>
          <w:b/>
          <w:kern w:val="0"/>
          <w:sz w:val="24"/>
        </w:rPr>
        <w:t>：</w:t>
      </w:r>
      <w:r>
        <w:rPr>
          <w:rFonts w:ascii="Times New Roman" w:eastAsia="宋体" w:hAnsi="Times New Roman" w:cs="Times New Roman"/>
          <w:kern w:val="0"/>
          <w:sz w:val="24"/>
        </w:rPr>
        <w:t>《数学分析讲义》，刘玉琏，高等教育出版社，</w:t>
      </w:r>
      <w:r>
        <w:rPr>
          <w:rFonts w:ascii="Times New Roman" w:eastAsia="宋体" w:hAnsi="Times New Roman" w:cs="Times New Roman"/>
          <w:kern w:val="0"/>
          <w:sz w:val="24"/>
        </w:rPr>
        <w:t>2008.</w:t>
      </w:r>
    </w:p>
    <w:p w14:paraId="1B5689DE" w14:textId="77777777" w:rsidR="00490B53" w:rsidRDefault="00000000">
      <w:pPr>
        <w:spacing w:line="348" w:lineRule="auto"/>
        <w:ind w:firstLineChars="200" w:firstLine="482"/>
        <w:rPr>
          <w:rFonts w:ascii="Times New Roman" w:eastAsia="宋体" w:hAnsi="Times New Roman" w:cs="Times New Roman"/>
          <w:sz w:val="24"/>
        </w:rPr>
      </w:pPr>
      <w:r>
        <w:rPr>
          <w:rFonts w:ascii="Times New Roman" w:eastAsia="宋体" w:hAnsi="Times New Roman" w:cs="Times New Roman"/>
          <w:b/>
          <w:bCs/>
          <w:kern w:val="0"/>
          <w:sz w:val="24"/>
        </w:rPr>
        <w:t>课程归口：</w:t>
      </w:r>
      <w:r>
        <w:rPr>
          <w:rFonts w:ascii="Times New Roman" w:eastAsia="宋体" w:hAnsi="Times New Roman" w:cs="Times New Roman"/>
          <w:sz w:val="24"/>
        </w:rPr>
        <w:t>理学院</w:t>
      </w:r>
    </w:p>
    <w:p w14:paraId="61F3C9B6" w14:textId="77777777" w:rsidR="00490B53" w:rsidRDefault="00000000">
      <w:pPr>
        <w:autoSpaceDE w:val="0"/>
        <w:autoSpaceDN w:val="0"/>
        <w:adjustRightInd w:val="0"/>
        <w:spacing w:line="348" w:lineRule="auto"/>
        <w:ind w:firstLineChars="200" w:firstLine="482"/>
        <w:jc w:val="left"/>
        <w:rPr>
          <w:rFonts w:ascii="Calibri" w:eastAsia="宋体" w:hAnsi="Calibri" w:cs="Times New Roman"/>
          <w:sz w:val="24"/>
        </w:rPr>
      </w:pPr>
      <w:r>
        <w:rPr>
          <w:rFonts w:ascii="Calibri" w:eastAsia="宋体" w:hAnsi="Calibri" w:cs="Times New Roman"/>
          <w:b/>
          <w:bCs/>
          <w:kern w:val="0"/>
          <w:sz w:val="24"/>
        </w:rPr>
        <w:t>课程的性质与任务：</w:t>
      </w:r>
      <w:r>
        <w:rPr>
          <w:rFonts w:ascii="Calibri" w:eastAsia="宋体" w:hAnsi="Calibri" w:cs="Times New Roman"/>
          <w:kern w:val="0"/>
          <w:sz w:val="24"/>
        </w:rPr>
        <w:t>本课程是小学教育（理）专业的一门</w:t>
      </w:r>
      <w:r>
        <w:rPr>
          <w:rFonts w:ascii="Calibri" w:eastAsia="宋体" w:hAnsi="Calibri" w:cs="Times New Roman"/>
          <w:sz w:val="24"/>
        </w:rPr>
        <w:t>重要基础课。</w:t>
      </w:r>
      <w:r>
        <w:rPr>
          <w:rFonts w:ascii="Calibri" w:eastAsia="宋体" w:hAnsi="Calibri" w:cs="Times New Roman"/>
          <w:kern w:val="0"/>
          <w:sz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608E3092" w14:textId="77777777" w:rsidR="00490B53" w:rsidRDefault="00000000">
      <w:pPr>
        <w:spacing w:line="348" w:lineRule="auto"/>
        <w:ind w:firstLineChars="200" w:firstLine="482"/>
        <w:rPr>
          <w:rFonts w:ascii="Calibri" w:eastAsia="宋体" w:hAnsi="Calibri" w:cs="Times New Roman"/>
          <w:b/>
          <w:sz w:val="24"/>
          <w:szCs w:val="24"/>
        </w:rPr>
      </w:pPr>
      <w:bookmarkStart w:id="233" w:name="_Toc19729756"/>
      <w:r>
        <w:rPr>
          <w:rFonts w:ascii="Calibri" w:eastAsia="宋体" w:hAnsi="Calibri" w:cs="Times New Roman"/>
          <w:b/>
          <w:sz w:val="24"/>
          <w:szCs w:val="24"/>
        </w:rPr>
        <w:t>二、课程目标</w:t>
      </w:r>
      <w:bookmarkEnd w:id="233"/>
    </w:p>
    <w:p w14:paraId="49EA28A1" w14:textId="77777777" w:rsidR="00490B53" w:rsidRDefault="00000000">
      <w:pPr>
        <w:spacing w:line="348" w:lineRule="auto"/>
        <w:ind w:firstLineChars="200" w:firstLine="482"/>
        <w:rPr>
          <w:rFonts w:ascii="Calibri" w:eastAsia="宋体" w:hAnsi="Calibri" w:cs="Times New Roman"/>
          <w:b/>
          <w:sz w:val="24"/>
          <w:szCs w:val="24"/>
        </w:rPr>
      </w:pPr>
      <w:bookmarkStart w:id="234" w:name="_Toc19729757"/>
      <w:r>
        <w:rPr>
          <w:rFonts w:ascii="Calibri" w:eastAsia="宋体" w:hAnsi="Calibri" w:cs="Times New Roman"/>
          <w:b/>
          <w:sz w:val="24"/>
          <w:szCs w:val="24"/>
        </w:rPr>
        <w:t>（一）课程具体目标</w:t>
      </w:r>
      <w:bookmarkEnd w:id="234"/>
    </w:p>
    <w:p w14:paraId="37258F4A" w14:textId="77777777" w:rsidR="00490B53" w:rsidRDefault="00000000">
      <w:pPr>
        <w:spacing w:line="360" w:lineRule="auto"/>
        <w:ind w:firstLineChars="200" w:firstLine="480"/>
        <w:rPr>
          <w:rFonts w:ascii="宋体" w:eastAsia="宋体" w:hAnsi="宋体" w:cs="Times New Roman"/>
          <w:sz w:val="24"/>
        </w:rPr>
      </w:pPr>
      <w:bookmarkStart w:id="235" w:name="_Toc19729758"/>
      <w:r>
        <w:rPr>
          <w:rFonts w:ascii="宋体" w:eastAsia="宋体" w:hAnsi="宋体" w:cs="Times New Roman" w:hint="eastAsia"/>
          <w:sz w:val="24"/>
        </w:rPr>
        <w:t>目标1：掌握不定积分、定积分、级数、多元函数微分学基本概念，了解基本理论和方法，具有一定</w:t>
      </w:r>
      <w:r>
        <w:rPr>
          <w:rFonts w:ascii="宋体" w:eastAsia="宋体" w:hAnsi="宋体" w:cs="Times New Roman"/>
          <w:sz w:val="24"/>
        </w:rPr>
        <w:t>的抽象概括、逻辑推理能力</w:t>
      </w:r>
      <w:r>
        <w:rPr>
          <w:rFonts w:ascii="宋体" w:eastAsia="宋体" w:hAnsi="宋体" w:cs="Times New Roman" w:hint="eastAsia"/>
          <w:sz w:val="24"/>
        </w:rPr>
        <w:t>；</w:t>
      </w:r>
    </w:p>
    <w:p w14:paraId="36F6EBD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目标2：</w:t>
      </w:r>
      <w:r>
        <w:rPr>
          <w:rFonts w:ascii="宋体" w:eastAsia="宋体" w:hAnsi="宋体" w:cs="Times New Roman"/>
          <w:sz w:val="24"/>
        </w:rPr>
        <w:t>初步掌握处理随机现象的基本思想和方法，具备运用数学分析的思维方法分析和解决实际问题的能力。</w:t>
      </w:r>
    </w:p>
    <w:p w14:paraId="39C173EA" w14:textId="77777777" w:rsidR="00490B53" w:rsidRDefault="00000000">
      <w:pPr>
        <w:spacing w:line="360" w:lineRule="auto"/>
        <w:ind w:firstLineChars="200" w:firstLine="482"/>
        <w:rPr>
          <w:rFonts w:ascii="Calibri" w:eastAsia="宋体" w:hAnsi="Calibri" w:cs="Times New Roman"/>
          <w:b/>
          <w:sz w:val="28"/>
          <w:szCs w:val="28"/>
        </w:rPr>
      </w:pPr>
      <w:r>
        <w:rPr>
          <w:rFonts w:ascii="Calibri" w:eastAsia="宋体" w:hAnsi="Calibri" w:cs="Times New Roman"/>
          <w:b/>
          <w:sz w:val="24"/>
          <w:szCs w:val="24"/>
        </w:rPr>
        <w:t>（二）课程目标与专业毕业要求的关系</w:t>
      </w:r>
      <w:bookmarkEnd w:id="235"/>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2223"/>
        <w:gridCol w:w="4977"/>
      </w:tblGrid>
      <w:tr w:rsidR="00490B53" w14:paraId="5B0ADD2B" w14:textId="77777777">
        <w:trPr>
          <w:trHeight w:val="479"/>
          <w:jc w:val="center"/>
        </w:trPr>
        <w:tc>
          <w:tcPr>
            <w:tcW w:w="1362" w:type="dxa"/>
            <w:vAlign w:val="center"/>
          </w:tcPr>
          <w:p w14:paraId="4D889A52"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课程目标</w:t>
            </w:r>
          </w:p>
        </w:tc>
        <w:tc>
          <w:tcPr>
            <w:tcW w:w="2223" w:type="dxa"/>
            <w:vAlign w:val="center"/>
          </w:tcPr>
          <w:p w14:paraId="0C950C1E"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支撑的毕业要求</w:t>
            </w:r>
          </w:p>
        </w:tc>
        <w:tc>
          <w:tcPr>
            <w:tcW w:w="4977" w:type="dxa"/>
            <w:vAlign w:val="center"/>
          </w:tcPr>
          <w:p w14:paraId="4CFE8396"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支撑的毕业要求指标点</w:t>
            </w:r>
          </w:p>
        </w:tc>
      </w:tr>
      <w:tr w:rsidR="00490B53" w14:paraId="0FF0365C" w14:textId="77777777">
        <w:trPr>
          <w:trHeight w:val="479"/>
          <w:jc w:val="center"/>
        </w:trPr>
        <w:tc>
          <w:tcPr>
            <w:tcW w:w="1362" w:type="dxa"/>
            <w:vAlign w:val="center"/>
          </w:tcPr>
          <w:p w14:paraId="4AD3A5FE"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课程目标</w:t>
            </w:r>
            <w:r>
              <w:rPr>
                <w:rFonts w:ascii="宋体" w:eastAsia="宋体" w:hAnsi="宋体" w:cs="Times New Roman" w:hint="eastAsia"/>
                <w:bCs/>
                <w:szCs w:val="21"/>
              </w:rPr>
              <w:t>1</w:t>
            </w:r>
          </w:p>
        </w:tc>
        <w:tc>
          <w:tcPr>
            <w:tcW w:w="2223" w:type="dxa"/>
            <w:vAlign w:val="center"/>
          </w:tcPr>
          <w:p w14:paraId="3493E647" w14:textId="77777777" w:rsidR="00490B53" w:rsidRDefault="00000000">
            <w:pPr>
              <w:rPr>
                <w:rFonts w:ascii="宋体" w:eastAsia="宋体" w:hAnsi="宋体" w:cs="Times New Roman"/>
                <w:kern w:val="0"/>
                <w:szCs w:val="21"/>
              </w:rPr>
            </w:pPr>
            <w:r>
              <w:rPr>
                <w:rFonts w:ascii="宋体" w:eastAsia="宋体" w:hAnsi="宋体" w:cs="Times New Roman"/>
                <w:kern w:val="0"/>
                <w:szCs w:val="21"/>
              </w:rPr>
              <w:t>毕业要求3.综合素养</w:t>
            </w:r>
          </w:p>
        </w:tc>
        <w:tc>
          <w:tcPr>
            <w:tcW w:w="4977" w:type="dxa"/>
            <w:vAlign w:val="center"/>
          </w:tcPr>
          <w:p w14:paraId="28F605F0" w14:textId="77777777" w:rsidR="00490B53" w:rsidRDefault="00000000">
            <w:pPr>
              <w:jc w:val="left"/>
              <w:rPr>
                <w:rFonts w:ascii="宋体" w:eastAsia="宋体" w:hAnsi="宋体" w:cs="Times New Roman"/>
                <w:szCs w:val="23"/>
              </w:rPr>
            </w:pPr>
            <w:r>
              <w:rPr>
                <w:rFonts w:ascii="宋体" w:eastAsia="宋体" w:hAnsi="宋体" w:cs="Times New Roman"/>
                <w:szCs w:val="23"/>
              </w:rPr>
              <w:t>3-1：具有一定的人文素养与科学素养。</w:t>
            </w:r>
          </w:p>
          <w:p w14:paraId="014EA15B" w14:textId="77777777" w:rsidR="00490B53" w:rsidRDefault="00000000">
            <w:pPr>
              <w:jc w:val="left"/>
              <w:rPr>
                <w:rFonts w:ascii="宋体" w:eastAsia="宋体" w:hAnsi="宋体" w:cs="Times New Roman"/>
                <w:szCs w:val="23"/>
              </w:rPr>
            </w:pPr>
            <w:r>
              <w:rPr>
                <w:rFonts w:ascii="宋体" w:eastAsia="宋体" w:hAnsi="宋体" w:cs="Times New Roman"/>
                <w:szCs w:val="23"/>
              </w:rPr>
              <w:t>3-2：掌握主教学科的基本理论和方法，具有良好的学科专业能力。</w:t>
            </w:r>
          </w:p>
          <w:p w14:paraId="4090D961" w14:textId="77777777" w:rsidR="00490B53" w:rsidRDefault="00000000">
            <w:pPr>
              <w:jc w:val="left"/>
              <w:rPr>
                <w:rFonts w:ascii="宋体" w:eastAsia="宋体" w:hAnsi="宋体" w:cs="Times New Roman"/>
                <w:kern w:val="0"/>
                <w:sz w:val="18"/>
                <w:szCs w:val="18"/>
              </w:rPr>
            </w:pPr>
            <w:r>
              <w:rPr>
                <w:rFonts w:ascii="宋体" w:eastAsia="宋体" w:hAnsi="宋体" w:cs="Times New Roman"/>
                <w:szCs w:val="23"/>
              </w:rPr>
              <w:t>6-2：具备结合学科教学进行育人的意识与能力。</w:t>
            </w:r>
          </w:p>
        </w:tc>
      </w:tr>
      <w:tr w:rsidR="00490B53" w14:paraId="307D7B55" w14:textId="77777777">
        <w:trPr>
          <w:trHeight w:val="479"/>
          <w:jc w:val="center"/>
        </w:trPr>
        <w:tc>
          <w:tcPr>
            <w:tcW w:w="1362" w:type="dxa"/>
            <w:vAlign w:val="center"/>
          </w:tcPr>
          <w:p w14:paraId="0D62176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课程目标2</w:t>
            </w:r>
          </w:p>
        </w:tc>
        <w:tc>
          <w:tcPr>
            <w:tcW w:w="2223" w:type="dxa"/>
            <w:vAlign w:val="center"/>
          </w:tcPr>
          <w:p w14:paraId="0727A14F" w14:textId="77777777" w:rsidR="00490B53" w:rsidRDefault="00000000">
            <w:pPr>
              <w:rPr>
                <w:rFonts w:ascii="宋体" w:eastAsia="宋体" w:hAnsi="宋体" w:cs="Times New Roman"/>
                <w:kern w:val="0"/>
                <w:szCs w:val="21"/>
              </w:rPr>
            </w:pPr>
            <w:r>
              <w:rPr>
                <w:rFonts w:ascii="宋体" w:eastAsia="宋体" w:hAnsi="宋体" w:cs="Times New Roman"/>
                <w:kern w:val="0"/>
                <w:szCs w:val="21"/>
              </w:rPr>
              <w:t>毕业要求3.综合素养</w:t>
            </w:r>
          </w:p>
        </w:tc>
        <w:tc>
          <w:tcPr>
            <w:tcW w:w="4977" w:type="dxa"/>
            <w:vAlign w:val="center"/>
          </w:tcPr>
          <w:p w14:paraId="1664089A" w14:textId="77777777" w:rsidR="00490B53" w:rsidRDefault="00000000">
            <w:pPr>
              <w:jc w:val="left"/>
              <w:rPr>
                <w:rFonts w:ascii="宋体" w:eastAsia="宋体" w:hAnsi="宋体" w:cs="Times New Roman"/>
                <w:szCs w:val="23"/>
              </w:rPr>
            </w:pPr>
            <w:r>
              <w:rPr>
                <w:rFonts w:ascii="宋体" w:eastAsia="宋体" w:hAnsi="宋体" w:cs="Times New Roman"/>
                <w:szCs w:val="23"/>
              </w:rPr>
              <w:t>3-1：具有一定的人文素养与科学素养。</w:t>
            </w:r>
          </w:p>
          <w:p w14:paraId="16AAB891" w14:textId="77777777" w:rsidR="00490B53" w:rsidRDefault="00000000">
            <w:pPr>
              <w:jc w:val="left"/>
              <w:rPr>
                <w:rFonts w:ascii="宋体" w:eastAsia="宋体" w:hAnsi="宋体" w:cs="Times New Roman"/>
                <w:szCs w:val="23"/>
              </w:rPr>
            </w:pPr>
            <w:r>
              <w:rPr>
                <w:rFonts w:ascii="宋体" w:eastAsia="宋体" w:hAnsi="宋体" w:cs="Times New Roman"/>
                <w:szCs w:val="23"/>
              </w:rPr>
              <w:t>3-2：掌握主教学科的基本理论和方法，具有良好的学科专业能力。</w:t>
            </w:r>
          </w:p>
          <w:p w14:paraId="2E774421" w14:textId="77777777" w:rsidR="00490B53" w:rsidRDefault="00000000">
            <w:pPr>
              <w:jc w:val="left"/>
              <w:rPr>
                <w:rFonts w:ascii="宋体" w:eastAsia="宋体" w:hAnsi="宋体" w:cs="Times New Roman"/>
                <w:szCs w:val="23"/>
              </w:rPr>
            </w:pPr>
            <w:r>
              <w:rPr>
                <w:rFonts w:ascii="宋体" w:eastAsia="宋体" w:hAnsi="宋体" w:cs="Times New Roman"/>
                <w:szCs w:val="23"/>
              </w:rPr>
              <w:t>6-2：具备结合学科教学进行育人的意识与能力。</w:t>
            </w:r>
          </w:p>
        </w:tc>
      </w:tr>
    </w:tbl>
    <w:p w14:paraId="58F14172" w14:textId="77777777" w:rsidR="00490B53" w:rsidRDefault="00000000">
      <w:pPr>
        <w:spacing w:line="360" w:lineRule="auto"/>
        <w:ind w:firstLineChars="200" w:firstLine="562"/>
        <w:rPr>
          <w:rFonts w:ascii="Calibri" w:eastAsia="宋体" w:hAnsi="Calibri" w:cs="Times New Roman"/>
          <w:b/>
          <w:sz w:val="28"/>
          <w:szCs w:val="28"/>
        </w:rPr>
      </w:pPr>
      <w:bookmarkStart w:id="236" w:name="_Toc19729759"/>
      <w:r>
        <w:rPr>
          <w:rFonts w:ascii="Calibri" w:eastAsia="宋体" w:hAnsi="Calibri" w:cs="Times New Roman"/>
          <w:b/>
          <w:sz w:val="28"/>
          <w:szCs w:val="28"/>
        </w:rPr>
        <w:lastRenderedPageBreak/>
        <w:t>三、课程内容及要求</w:t>
      </w:r>
      <w:bookmarkEnd w:id="236"/>
    </w:p>
    <w:p w14:paraId="3A689CE3"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（一）</w:t>
      </w:r>
      <w:r>
        <w:rPr>
          <w:rFonts w:ascii="Calibri" w:eastAsia="宋体" w:hAnsi="Calibri" w:cs="Times New Roman"/>
          <w:b/>
          <w:kern w:val="0"/>
          <w:sz w:val="24"/>
          <w:szCs w:val="21"/>
        </w:rPr>
        <w:t>函数</w:t>
      </w:r>
      <w:r>
        <w:rPr>
          <w:rFonts w:ascii="Calibri" w:eastAsia="宋体" w:hAnsi="Calibri" w:cs="Times New Roman"/>
          <w:b/>
          <w:sz w:val="24"/>
        </w:rPr>
        <w:t>（本模块各知识点的讲授与学习，可以支撑课程目标</w:t>
      </w:r>
      <w:r>
        <w:rPr>
          <w:rFonts w:ascii="Calibri" w:eastAsia="宋体" w:hAnsi="Calibri" w:cs="Times New Roman"/>
          <w:b/>
          <w:sz w:val="24"/>
        </w:rPr>
        <w:t>1</w:t>
      </w:r>
      <w:r>
        <w:rPr>
          <w:rFonts w:ascii="Calibri" w:eastAsia="宋体" w:hAnsi="Calibri" w:cs="Times New Roman"/>
          <w:b/>
          <w:sz w:val="24"/>
        </w:rPr>
        <w:t>）</w:t>
      </w:r>
    </w:p>
    <w:p w14:paraId="5A578E93"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1.</w:t>
      </w:r>
      <w:r>
        <w:rPr>
          <w:rFonts w:ascii="Calibri" w:eastAsia="宋体" w:hAnsi="Calibri" w:cs="Times New Roman"/>
          <w:b/>
          <w:sz w:val="24"/>
        </w:rPr>
        <w:t>教学内容</w:t>
      </w:r>
    </w:p>
    <w:p w14:paraId="6C057CA2" w14:textId="77777777" w:rsidR="00490B53" w:rsidRDefault="00000000">
      <w:pPr>
        <w:spacing w:line="360" w:lineRule="auto"/>
        <w:ind w:firstLineChars="200" w:firstLine="480"/>
        <w:rPr>
          <w:rFonts w:ascii="Calibri" w:eastAsia="宋体" w:hAnsi="Calibri" w:cs="Times New Roman"/>
          <w:sz w:val="24"/>
          <w:szCs w:val="21"/>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）函</w:t>
      </w:r>
      <w:r>
        <w:rPr>
          <w:rFonts w:ascii="Calibri" w:eastAsia="宋体" w:hAnsi="Calibri" w:cs="Times New Roman"/>
          <w:sz w:val="24"/>
          <w:szCs w:val="21"/>
        </w:rPr>
        <w:t>数、初等函数概念</w:t>
      </w:r>
    </w:p>
    <w:p w14:paraId="298B4DE3" w14:textId="77777777" w:rsidR="00490B53" w:rsidRDefault="00000000">
      <w:pPr>
        <w:spacing w:line="360" w:lineRule="auto"/>
        <w:ind w:firstLineChars="200" w:firstLine="480"/>
        <w:rPr>
          <w:rFonts w:ascii="Calibri" w:eastAsia="宋体" w:hAnsi="Calibri" w:cs="Times New Roman"/>
          <w:sz w:val="24"/>
          <w:szCs w:val="21"/>
        </w:rPr>
      </w:pPr>
      <w:r>
        <w:rPr>
          <w:rFonts w:ascii="Calibri" w:eastAsia="宋体" w:hAnsi="Calibri" w:cs="Times New Roman"/>
          <w:sz w:val="24"/>
          <w:szCs w:val="21"/>
        </w:rPr>
        <w:t>（</w:t>
      </w:r>
      <w:r>
        <w:rPr>
          <w:rFonts w:ascii="Calibri" w:eastAsia="宋体" w:hAnsi="Calibri" w:cs="Times New Roman"/>
          <w:sz w:val="24"/>
          <w:szCs w:val="21"/>
        </w:rPr>
        <w:t>2</w:t>
      </w:r>
      <w:r>
        <w:rPr>
          <w:rFonts w:ascii="Calibri" w:eastAsia="宋体" w:hAnsi="Calibri" w:cs="Times New Roman"/>
          <w:sz w:val="24"/>
          <w:szCs w:val="21"/>
        </w:rPr>
        <w:t>）函数几种表示法</w:t>
      </w:r>
    </w:p>
    <w:p w14:paraId="6037BAD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w:t>
      </w:r>
      <w:r>
        <w:rPr>
          <w:rFonts w:ascii="Calibri" w:eastAsia="宋体" w:hAnsi="Calibri" w:cs="Times New Roman"/>
          <w:sz w:val="24"/>
          <w:szCs w:val="21"/>
        </w:rPr>
        <w:t>四类具有特殊性质的函数</w:t>
      </w:r>
    </w:p>
    <w:p w14:paraId="55074E2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4</w:t>
      </w:r>
      <w:r>
        <w:rPr>
          <w:rFonts w:ascii="Calibri" w:eastAsia="宋体" w:hAnsi="Calibri" w:cs="Times New Roman"/>
          <w:sz w:val="24"/>
        </w:rPr>
        <w:t>）</w:t>
      </w:r>
      <w:r>
        <w:rPr>
          <w:rFonts w:ascii="Calibri" w:eastAsia="宋体" w:hAnsi="Calibri" w:cs="Times New Roman"/>
          <w:sz w:val="24"/>
          <w:szCs w:val="21"/>
        </w:rPr>
        <w:t>复合函数与反函数</w:t>
      </w:r>
    </w:p>
    <w:p w14:paraId="144E00AB"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2.</w:t>
      </w:r>
      <w:r>
        <w:rPr>
          <w:rFonts w:ascii="Calibri" w:eastAsia="宋体" w:hAnsi="Calibri" w:cs="Times New Roman"/>
          <w:b/>
          <w:sz w:val="24"/>
        </w:rPr>
        <w:t>基本要求</w:t>
      </w:r>
    </w:p>
    <w:p w14:paraId="0F7C531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）理解函数的定义</w:t>
      </w:r>
    </w:p>
    <w:p w14:paraId="2F8BC729" w14:textId="77777777" w:rsidR="00490B53" w:rsidRDefault="00000000">
      <w:pPr>
        <w:spacing w:line="360" w:lineRule="auto"/>
        <w:ind w:firstLineChars="200" w:firstLine="480"/>
        <w:rPr>
          <w:rFonts w:ascii="Calibri" w:eastAsia="宋体" w:hAnsi="Calibri" w:cs="Times New Roman"/>
          <w:sz w:val="24"/>
          <w:szCs w:val="21"/>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）掌握</w:t>
      </w:r>
      <w:r>
        <w:rPr>
          <w:rFonts w:ascii="Calibri" w:eastAsia="宋体" w:hAnsi="Calibri" w:cs="Times New Roman"/>
          <w:sz w:val="24"/>
          <w:szCs w:val="21"/>
        </w:rPr>
        <w:t>复合函数概念</w:t>
      </w:r>
    </w:p>
    <w:p w14:paraId="20643FC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）会</w:t>
      </w:r>
      <w:r>
        <w:rPr>
          <w:rFonts w:ascii="Calibri" w:eastAsia="宋体" w:hAnsi="Calibri" w:cs="Times New Roman"/>
          <w:sz w:val="24"/>
          <w:szCs w:val="21"/>
        </w:rPr>
        <w:t>将复合函数分拆成简单函数</w:t>
      </w:r>
    </w:p>
    <w:p w14:paraId="40EF342B"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教学重点：</w:t>
      </w:r>
      <w:r>
        <w:rPr>
          <w:rFonts w:ascii="Calibri" w:eastAsia="宋体" w:hAnsi="Calibri" w:cs="Times New Roman"/>
          <w:sz w:val="24"/>
          <w:szCs w:val="21"/>
        </w:rPr>
        <w:t>函数概念；复合函数概念，将复合函数分拆成简单函数</w:t>
      </w:r>
    </w:p>
    <w:p w14:paraId="33B13A07"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教学难点：</w:t>
      </w:r>
      <w:r>
        <w:rPr>
          <w:rFonts w:ascii="Calibri" w:eastAsia="宋体" w:hAnsi="Calibri" w:cs="Times New Roman"/>
          <w:sz w:val="24"/>
          <w:szCs w:val="21"/>
        </w:rPr>
        <w:t>将复合函数分拆成简单函数</w:t>
      </w:r>
    </w:p>
    <w:p w14:paraId="310BE14E" w14:textId="77777777" w:rsidR="00490B53" w:rsidRDefault="00000000">
      <w:pPr>
        <w:spacing w:line="360" w:lineRule="auto"/>
        <w:ind w:firstLineChars="200" w:firstLine="482"/>
        <w:rPr>
          <w:rFonts w:ascii="Calibri" w:eastAsia="宋体" w:hAnsi="Calibri" w:cs="Times New Roman"/>
          <w:b/>
          <w:sz w:val="24"/>
        </w:rPr>
      </w:pPr>
      <w:bookmarkStart w:id="237" w:name="_Toc19729760"/>
      <w:r>
        <w:rPr>
          <w:rFonts w:ascii="Calibri" w:eastAsia="宋体" w:hAnsi="Calibri" w:cs="Times New Roman"/>
          <w:b/>
          <w:sz w:val="24"/>
        </w:rPr>
        <w:t>（二）极限（本模块各知识点的讲授与学习，可以支撑课程目标</w:t>
      </w:r>
      <w:r>
        <w:rPr>
          <w:rFonts w:ascii="Calibri" w:eastAsia="宋体" w:hAnsi="Calibri" w:cs="Times New Roman"/>
          <w:b/>
          <w:sz w:val="24"/>
        </w:rPr>
        <w:t>1</w:t>
      </w:r>
      <w:r>
        <w:rPr>
          <w:rFonts w:ascii="Calibri" w:eastAsia="宋体" w:hAnsi="Calibri" w:cs="Times New Roman"/>
          <w:b/>
          <w:sz w:val="24"/>
        </w:rPr>
        <w:t>、课程目标</w:t>
      </w:r>
      <w:r>
        <w:rPr>
          <w:rFonts w:ascii="Calibri" w:eastAsia="宋体" w:hAnsi="Calibri" w:cs="Times New Roman"/>
          <w:b/>
          <w:sz w:val="24"/>
        </w:rPr>
        <w:t>2</w:t>
      </w:r>
      <w:r>
        <w:rPr>
          <w:rFonts w:ascii="Calibri" w:eastAsia="宋体" w:hAnsi="Calibri" w:cs="Times New Roman"/>
          <w:b/>
          <w:sz w:val="24"/>
        </w:rPr>
        <w:t>）</w:t>
      </w:r>
      <w:bookmarkEnd w:id="237"/>
    </w:p>
    <w:p w14:paraId="2FCF411B"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1.</w:t>
      </w:r>
      <w:r>
        <w:rPr>
          <w:rFonts w:ascii="Calibri" w:eastAsia="宋体" w:hAnsi="Calibri" w:cs="Times New Roman"/>
          <w:b/>
          <w:sz w:val="24"/>
        </w:rPr>
        <w:t>教学内容</w:t>
      </w:r>
    </w:p>
    <w:p w14:paraId="3D01857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）数列的极限思想与定义</w:t>
      </w:r>
    </w:p>
    <w:p w14:paraId="7E6B270F"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）收敛数列的四则运算、性质，数列极限存在准则</w:t>
      </w:r>
    </w:p>
    <w:p w14:paraId="6FC6670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）函数极限定义</w:t>
      </w:r>
    </w:p>
    <w:p w14:paraId="296C60A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4</w:t>
      </w:r>
      <w:r>
        <w:rPr>
          <w:rFonts w:ascii="Calibri" w:eastAsia="宋体" w:hAnsi="Calibri" w:cs="Times New Roman"/>
          <w:sz w:val="24"/>
        </w:rPr>
        <w:t>）无穷小与无穷大的概念及其相互关系</w:t>
      </w:r>
    </w:p>
    <w:p w14:paraId="3DC39A3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5</w:t>
      </w:r>
      <w:r>
        <w:rPr>
          <w:rFonts w:ascii="Calibri" w:eastAsia="宋体" w:hAnsi="Calibri" w:cs="Times New Roman"/>
          <w:sz w:val="24"/>
        </w:rPr>
        <w:t>）两个重要极限</w:t>
      </w:r>
    </w:p>
    <w:p w14:paraId="13FF08E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6</w:t>
      </w:r>
      <w:r>
        <w:rPr>
          <w:rFonts w:ascii="Calibri" w:eastAsia="宋体" w:hAnsi="Calibri" w:cs="Times New Roman"/>
          <w:sz w:val="24"/>
        </w:rPr>
        <w:t>）函数极限的定理</w:t>
      </w:r>
    </w:p>
    <w:p w14:paraId="3A04EA6C"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2.</w:t>
      </w:r>
      <w:r>
        <w:rPr>
          <w:rFonts w:ascii="Calibri" w:eastAsia="宋体" w:hAnsi="Calibri" w:cs="Times New Roman"/>
          <w:b/>
          <w:sz w:val="24"/>
        </w:rPr>
        <w:t>基本要求</w:t>
      </w:r>
    </w:p>
    <w:p w14:paraId="69A1F1A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）理解极限的概念</w:t>
      </w:r>
    </w:p>
    <w:p w14:paraId="04C1356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）掌握极限的性质</w:t>
      </w:r>
    </w:p>
    <w:p w14:paraId="032B0CD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）应用所学方法和公式计算极限</w:t>
      </w:r>
    </w:p>
    <w:p w14:paraId="2599163C"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教学重点：</w:t>
      </w:r>
      <w:r>
        <w:rPr>
          <w:rFonts w:ascii="Calibri" w:eastAsia="宋体" w:hAnsi="Calibri" w:cs="Times New Roman"/>
          <w:sz w:val="24"/>
        </w:rPr>
        <w:t>数列和函数极限的定义以及性质，函数极限存在判别法</w:t>
      </w:r>
    </w:p>
    <w:p w14:paraId="7CF6CC1E"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教学难点：</w:t>
      </w:r>
      <w:r>
        <w:rPr>
          <w:rFonts w:ascii="Calibri" w:eastAsia="宋体" w:hAnsi="Calibri" w:cs="Times New Roman"/>
          <w:sz w:val="24"/>
        </w:rPr>
        <w:t>应用所学方法和公式计算极限</w:t>
      </w:r>
    </w:p>
    <w:p w14:paraId="2301A751"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（三）连续函数（本模块各知识点的讲授与学习，可以支撑课程目标</w:t>
      </w:r>
      <w:r>
        <w:rPr>
          <w:rFonts w:ascii="Calibri" w:eastAsia="宋体" w:hAnsi="Calibri" w:cs="Times New Roman"/>
          <w:b/>
          <w:sz w:val="24"/>
        </w:rPr>
        <w:t>1</w:t>
      </w:r>
      <w:r>
        <w:rPr>
          <w:rFonts w:ascii="Calibri" w:eastAsia="宋体" w:hAnsi="Calibri" w:cs="Times New Roman"/>
          <w:b/>
          <w:sz w:val="24"/>
        </w:rPr>
        <w:t>、课</w:t>
      </w:r>
      <w:r>
        <w:rPr>
          <w:rFonts w:ascii="Calibri" w:eastAsia="宋体" w:hAnsi="Calibri" w:cs="Times New Roman"/>
          <w:b/>
          <w:sz w:val="24"/>
        </w:rPr>
        <w:lastRenderedPageBreak/>
        <w:t>程目标</w:t>
      </w:r>
      <w:r>
        <w:rPr>
          <w:rFonts w:ascii="Calibri" w:eastAsia="宋体" w:hAnsi="Calibri" w:cs="Times New Roman"/>
          <w:b/>
          <w:sz w:val="24"/>
        </w:rPr>
        <w:t>2</w:t>
      </w:r>
      <w:r>
        <w:rPr>
          <w:rFonts w:ascii="Calibri" w:eastAsia="宋体" w:hAnsi="Calibri" w:cs="Times New Roman"/>
          <w:b/>
          <w:sz w:val="24"/>
        </w:rPr>
        <w:t>）</w:t>
      </w:r>
    </w:p>
    <w:p w14:paraId="117C9131"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1.</w:t>
      </w:r>
      <w:r>
        <w:rPr>
          <w:rFonts w:ascii="Calibri" w:eastAsia="宋体" w:hAnsi="Calibri" w:cs="Times New Roman"/>
          <w:b/>
          <w:sz w:val="24"/>
        </w:rPr>
        <w:t>教学内容</w:t>
      </w:r>
    </w:p>
    <w:p w14:paraId="72DAB23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）连续函数的概念</w:t>
      </w:r>
    </w:p>
    <w:p w14:paraId="4AF377F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）函数间断点的分类</w:t>
      </w:r>
    </w:p>
    <w:p w14:paraId="794D268C"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）连续函数的性质</w:t>
      </w:r>
    </w:p>
    <w:p w14:paraId="1FCCCC70"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2.</w:t>
      </w:r>
      <w:r>
        <w:rPr>
          <w:rFonts w:ascii="Calibri" w:eastAsia="宋体" w:hAnsi="Calibri" w:cs="Times New Roman"/>
          <w:b/>
          <w:sz w:val="24"/>
        </w:rPr>
        <w:t>基本要求</w:t>
      </w:r>
    </w:p>
    <w:p w14:paraId="0ECB96A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）了解连续函数的概念</w:t>
      </w:r>
    </w:p>
    <w:p w14:paraId="335FD78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w:t>
      </w:r>
      <w:proofErr w:type="gramStart"/>
      <w:r>
        <w:rPr>
          <w:rFonts w:ascii="Calibri" w:eastAsia="宋体" w:hAnsi="Calibri" w:cs="Times New Roman"/>
          <w:sz w:val="24"/>
        </w:rPr>
        <w:t>会求函数</w:t>
      </w:r>
      <w:proofErr w:type="gramEnd"/>
      <w:r>
        <w:rPr>
          <w:rFonts w:ascii="Calibri" w:eastAsia="宋体" w:hAnsi="Calibri" w:cs="Times New Roman"/>
          <w:sz w:val="24"/>
        </w:rPr>
        <w:t>的连续区间</w:t>
      </w:r>
    </w:p>
    <w:p w14:paraId="7EDBC209"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教学重点：</w:t>
      </w:r>
      <w:r>
        <w:rPr>
          <w:rFonts w:ascii="Calibri" w:eastAsia="宋体" w:hAnsi="Calibri" w:cs="Times New Roman"/>
          <w:sz w:val="24"/>
        </w:rPr>
        <w:t>闭区间上连续函数的性质</w:t>
      </w:r>
    </w:p>
    <w:p w14:paraId="4FAFC05D"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教学难点：</w:t>
      </w:r>
      <w:r>
        <w:rPr>
          <w:rFonts w:ascii="Calibri" w:eastAsia="宋体" w:hAnsi="Calibri" w:cs="Times New Roman"/>
          <w:sz w:val="24"/>
        </w:rPr>
        <w:t>闭区间上连续函数的性质</w:t>
      </w:r>
      <w:r>
        <w:rPr>
          <w:rFonts w:ascii="Calibri" w:eastAsia="宋体" w:hAnsi="Calibri" w:cs="Times New Roman"/>
          <w:sz w:val="24"/>
        </w:rPr>
        <w:t xml:space="preserve"> </w:t>
      </w:r>
    </w:p>
    <w:p w14:paraId="24739B9C"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（四）导数与微分（本模块各知识点的讲授与学习，可以支撑课程目标</w:t>
      </w:r>
      <w:r>
        <w:rPr>
          <w:rFonts w:ascii="Calibri" w:eastAsia="宋体" w:hAnsi="Calibri" w:cs="Times New Roman"/>
          <w:b/>
          <w:sz w:val="24"/>
        </w:rPr>
        <w:t>1</w:t>
      </w:r>
      <w:r>
        <w:rPr>
          <w:rFonts w:ascii="Calibri" w:eastAsia="宋体" w:hAnsi="Calibri" w:cs="Times New Roman"/>
          <w:b/>
          <w:sz w:val="24"/>
        </w:rPr>
        <w:t>、课程目标</w:t>
      </w:r>
      <w:r>
        <w:rPr>
          <w:rFonts w:ascii="Calibri" w:eastAsia="宋体" w:hAnsi="Calibri" w:cs="Times New Roman"/>
          <w:b/>
          <w:sz w:val="24"/>
        </w:rPr>
        <w:t>2</w:t>
      </w:r>
      <w:r>
        <w:rPr>
          <w:rFonts w:ascii="Calibri" w:eastAsia="宋体" w:hAnsi="Calibri" w:cs="Times New Roman"/>
          <w:b/>
          <w:sz w:val="24"/>
        </w:rPr>
        <w:t>）</w:t>
      </w:r>
    </w:p>
    <w:p w14:paraId="022571C3"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1.</w:t>
      </w:r>
      <w:r>
        <w:rPr>
          <w:rFonts w:ascii="Calibri" w:eastAsia="宋体" w:hAnsi="Calibri" w:cs="Times New Roman"/>
          <w:b/>
          <w:sz w:val="24"/>
        </w:rPr>
        <w:t>教学内容</w:t>
      </w:r>
    </w:p>
    <w:p w14:paraId="718A014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）导数的概念与几何意义</w:t>
      </w:r>
    </w:p>
    <w:p w14:paraId="565F1C6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）可导性与连续性之间的关系</w:t>
      </w:r>
    </w:p>
    <w:p w14:paraId="19D109F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）求导法则与导数公式</w:t>
      </w:r>
    </w:p>
    <w:p w14:paraId="0377EFD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4</w:t>
      </w:r>
      <w:r>
        <w:rPr>
          <w:rFonts w:ascii="Calibri" w:eastAsia="宋体" w:hAnsi="Calibri" w:cs="Times New Roman"/>
          <w:sz w:val="24"/>
        </w:rPr>
        <w:t>）微分概念与基本公式</w:t>
      </w:r>
    </w:p>
    <w:p w14:paraId="2B390444" w14:textId="77777777" w:rsidR="00490B53" w:rsidRDefault="00000000">
      <w:pPr>
        <w:tabs>
          <w:tab w:val="left" w:pos="900"/>
        </w:tabs>
        <w:snapToGrid w:val="0"/>
        <w:spacing w:line="30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5</w:t>
      </w:r>
      <w:r>
        <w:rPr>
          <w:rFonts w:ascii="Calibri" w:eastAsia="宋体" w:hAnsi="Calibri" w:cs="Times New Roman"/>
          <w:sz w:val="24"/>
        </w:rPr>
        <w:t>）</w:t>
      </w:r>
      <w:r>
        <w:rPr>
          <w:rFonts w:ascii="Calibri" w:eastAsia="宋体" w:hAnsi="Calibri" w:cs="Times New Roman"/>
          <w:kern w:val="10"/>
          <w:sz w:val="24"/>
        </w:rPr>
        <w:t>高阶导数与高阶微分</w:t>
      </w:r>
    </w:p>
    <w:p w14:paraId="45657387"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2.</w:t>
      </w:r>
      <w:r>
        <w:rPr>
          <w:rFonts w:ascii="Calibri" w:eastAsia="宋体" w:hAnsi="Calibri" w:cs="Times New Roman"/>
          <w:b/>
          <w:sz w:val="24"/>
        </w:rPr>
        <w:t>基本要求</w:t>
      </w:r>
    </w:p>
    <w:p w14:paraId="600DDF2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）掌握函数的求导概念</w:t>
      </w:r>
    </w:p>
    <w:p w14:paraId="0F37B91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）运用相关公式计算函数的导数</w:t>
      </w:r>
    </w:p>
    <w:p w14:paraId="67C43E8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hint="eastAsia"/>
          <w:sz w:val="24"/>
        </w:rPr>
        <w:t>3</w:t>
      </w:r>
      <w:r>
        <w:rPr>
          <w:rFonts w:ascii="Calibri" w:eastAsia="宋体" w:hAnsi="Calibri" w:cs="Times New Roman"/>
          <w:sz w:val="24"/>
        </w:rPr>
        <w:t>）运用</w:t>
      </w:r>
      <w:r>
        <w:rPr>
          <w:rFonts w:ascii="Calibri" w:eastAsia="宋体" w:hAnsi="Calibri" w:cs="Times New Roman" w:hint="eastAsia"/>
          <w:sz w:val="24"/>
        </w:rPr>
        <w:t>对数求导法，求隐</w:t>
      </w:r>
      <w:r>
        <w:rPr>
          <w:rFonts w:ascii="Calibri" w:eastAsia="宋体" w:hAnsi="Calibri" w:cs="Times New Roman"/>
          <w:sz w:val="24"/>
        </w:rPr>
        <w:t>函数</w:t>
      </w:r>
      <w:r>
        <w:rPr>
          <w:rFonts w:ascii="Calibri" w:eastAsia="宋体" w:hAnsi="Calibri" w:cs="Times New Roman" w:hint="eastAsia"/>
          <w:sz w:val="24"/>
        </w:rPr>
        <w:t>的导数</w:t>
      </w:r>
    </w:p>
    <w:p w14:paraId="6E9EDFEF"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教学重点：</w:t>
      </w:r>
      <w:r>
        <w:rPr>
          <w:rFonts w:ascii="Calibri" w:eastAsia="宋体" w:hAnsi="Calibri" w:cs="Times New Roman"/>
          <w:kern w:val="10"/>
          <w:sz w:val="24"/>
        </w:rPr>
        <w:t>导数的概念，导数的四则运算及复合函数</w:t>
      </w:r>
      <w:proofErr w:type="gramStart"/>
      <w:r>
        <w:rPr>
          <w:rFonts w:ascii="Calibri" w:eastAsia="宋体" w:hAnsi="Calibri" w:cs="Times New Roman"/>
          <w:kern w:val="10"/>
          <w:sz w:val="24"/>
        </w:rPr>
        <w:t>求导数</w:t>
      </w:r>
      <w:proofErr w:type="gramEnd"/>
      <w:r>
        <w:rPr>
          <w:rFonts w:ascii="Calibri" w:eastAsia="宋体" w:hAnsi="Calibri" w:cs="Times New Roman"/>
          <w:kern w:val="10"/>
          <w:sz w:val="24"/>
        </w:rPr>
        <w:t>法，微分概念</w:t>
      </w:r>
    </w:p>
    <w:p w14:paraId="6001C471"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教学难点：</w:t>
      </w:r>
      <w:r>
        <w:rPr>
          <w:rFonts w:ascii="Calibri" w:eastAsia="宋体" w:hAnsi="Calibri" w:cs="Times New Roman"/>
          <w:sz w:val="24"/>
        </w:rPr>
        <w:t>运用相关公式计算复合函数的导数</w:t>
      </w:r>
      <w:r>
        <w:rPr>
          <w:rFonts w:ascii="Calibri" w:eastAsia="宋体" w:hAnsi="Calibri" w:cs="Times New Roman"/>
          <w:sz w:val="24"/>
        </w:rPr>
        <w:t xml:space="preserve"> </w:t>
      </w:r>
    </w:p>
    <w:p w14:paraId="3ED9FD31"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（五）微积分基本定理及应用（本模块各知识点的讲授与学习，可以支撑课程目标</w:t>
      </w:r>
      <w:r>
        <w:rPr>
          <w:rFonts w:ascii="Calibri" w:eastAsia="宋体" w:hAnsi="Calibri" w:cs="Times New Roman"/>
          <w:b/>
          <w:sz w:val="24"/>
        </w:rPr>
        <w:t>1</w:t>
      </w:r>
      <w:r>
        <w:rPr>
          <w:rFonts w:ascii="Calibri" w:eastAsia="宋体" w:hAnsi="Calibri" w:cs="Times New Roman"/>
          <w:b/>
          <w:sz w:val="24"/>
        </w:rPr>
        <w:t>、课程目标</w:t>
      </w:r>
      <w:r>
        <w:rPr>
          <w:rFonts w:ascii="Calibri" w:eastAsia="宋体" w:hAnsi="Calibri" w:cs="Times New Roman"/>
          <w:b/>
          <w:sz w:val="24"/>
        </w:rPr>
        <w:t>2</w:t>
      </w:r>
      <w:r>
        <w:rPr>
          <w:rFonts w:ascii="Calibri" w:eastAsia="宋体" w:hAnsi="Calibri" w:cs="Times New Roman"/>
          <w:b/>
          <w:sz w:val="24"/>
        </w:rPr>
        <w:t>）</w:t>
      </w:r>
    </w:p>
    <w:p w14:paraId="4BD307FB"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1.</w:t>
      </w:r>
      <w:r>
        <w:rPr>
          <w:rFonts w:ascii="Calibri" w:eastAsia="宋体" w:hAnsi="Calibri" w:cs="Times New Roman"/>
          <w:b/>
          <w:sz w:val="24"/>
        </w:rPr>
        <w:t>教学内容</w:t>
      </w:r>
    </w:p>
    <w:p w14:paraId="79E6177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）三大</w:t>
      </w:r>
      <w:r>
        <w:rPr>
          <w:rFonts w:ascii="Calibri" w:eastAsia="宋体" w:hAnsi="Calibri" w:cs="Times New Roman"/>
          <w:kern w:val="10"/>
          <w:sz w:val="24"/>
        </w:rPr>
        <w:t>中值定理</w:t>
      </w:r>
    </w:p>
    <w:p w14:paraId="0B1E8CD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w:t>
      </w:r>
      <w:r>
        <w:rPr>
          <w:rFonts w:ascii="Calibri" w:eastAsia="宋体" w:hAnsi="Calibri" w:cs="Times New Roman"/>
          <w:kern w:val="10"/>
          <w:sz w:val="24"/>
        </w:rPr>
        <w:t>洛必达法则</w:t>
      </w:r>
    </w:p>
    <w:p w14:paraId="2E0EDE51"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3</w:t>
      </w:r>
      <w:r>
        <w:rPr>
          <w:rFonts w:ascii="Calibri" w:eastAsia="宋体" w:hAnsi="Calibri" w:cs="Times New Roman"/>
          <w:sz w:val="24"/>
        </w:rPr>
        <w:t>）</w:t>
      </w:r>
      <w:r>
        <w:rPr>
          <w:rFonts w:ascii="Calibri" w:eastAsia="宋体" w:hAnsi="Calibri" w:cs="Times New Roman"/>
          <w:kern w:val="10"/>
          <w:sz w:val="24"/>
        </w:rPr>
        <w:t>导数</w:t>
      </w:r>
      <w:r>
        <w:rPr>
          <w:rFonts w:ascii="Calibri" w:eastAsia="宋体" w:hAnsi="Calibri" w:cs="Times New Roman" w:hint="eastAsia"/>
          <w:kern w:val="10"/>
          <w:sz w:val="24"/>
        </w:rPr>
        <w:t>与</w:t>
      </w:r>
      <w:r>
        <w:rPr>
          <w:rFonts w:ascii="Calibri" w:eastAsia="宋体" w:hAnsi="Calibri" w:cs="Times New Roman"/>
          <w:kern w:val="10"/>
          <w:sz w:val="24"/>
        </w:rPr>
        <w:t>函数</w:t>
      </w:r>
    </w:p>
    <w:p w14:paraId="0B738FB6"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lastRenderedPageBreak/>
        <w:t>2.</w:t>
      </w:r>
      <w:r>
        <w:rPr>
          <w:rFonts w:ascii="Calibri" w:eastAsia="宋体" w:hAnsi="Calibri" w:cs="Times New Roman"/>
          <w:b/>
          <w:sz w:val="24"/>
        </w:rPr>
        <w:t>基本要求</w:t>
      </w:r>
    </w:p>
    <w:p w14:paraId="6B5CFB2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w:t>
      </w:r>
      <w:r>
        <w:rPr>
          <w:rFonts w:ascii="Calibri" w:eastAsia="宋体" w:hAnsi="Calibri" w:cs="Times New Roman"/>
          <w:sz w:val="24"/>
        </w:rPr>
        <w:t>1</w:t>
      </w:r>
      <w:r>
        <w:rPr>
          <w:rFonts w:ascii="Calibri" w:eastAsia="宋体" w:hAnsi="Calibri" w:cs="Times New Roman"/>
          <w:sz w:val="24"/>
        </w:rPr>
        <w:t>）</w:t>
      </w:r>
      <w:r>
        <w:rPr>
          <w:rFonts w:ascii="Calibri" w:eastAsia="宋体" w:hAnsi="Calibri" w:cs="Times New Roman"/>
          <w:sz w:val="24"/>
          <w:szCs w:val="21"/>
        </w:rPr>
        <w:t>理解</w:t>
      </w:r>
      <w:r>
        <w:rPr>
          <w:rFonts w:ascii="Calibri" w:eastAsia="宋体" w:hAnsi="Calibri" w:cs="Times New Roman"/>
          <w:sz w:val="24"/>
        </w:rPr>
        <w:t>三大</w:t>
      </w:r>
      <w:r>
        <w:rPr>
          <w:rFonts w:ascii="Calibri" w:eastAsia="宋体" w:hAnsi="Calibri" w:cs="Times New Roman"/>
          <w:kern w:val="10"/>
          <w:sz w:val="24"/>
        </w:rPr>
        <w:t>中值定理及其应用</w:t>
      </w:r>
    </w:p>
    <w:p w14:paraId="691AFBCD" w14:textId="77777777" w:rsidR="00490B53" w:rsidRDefault="00000000">
      <w:pPr>
        <w:spacing w:line="360" w:lineRule="auto"/>
        <w:ind w:firstLineChars="200" w:firstLine="480"/>
        <w:rPr>
          <w:rFonts w:ascii="Calibri" w:eastAsia="宋体" w:hAnsi="Calibri" w:cs="Times New Roman"/>
          <w:kern w:val="10"/>
          <w:sz w:val="24"/>
        </w:rPr>
      </w:pPr>
      <w:r>
        <w:rPr>
          <w:rFonts w:ascii="Calibri" w:eastAsia="宋体" w:hAnsi="Calibri" w:cs="Times New Roman"/>
          <w:sz w:val="24"/>
        </w:rPr>
        <w:t>（</w:t>
      </w:r>
      <w:r>
        <w:rPr>
          <w:rFonts w:ascii="Calibri" w:eastAsia="宋体" w:hAnsi="Calibri" w:cs="Times New Roman"/>
          <w:sz w:val="24"/>
        </w:rPr>
        <w:t>2</w:t>
      </w:r>
      <w:r>
        <w:rPr>
          <w:rFonts w:ascii="Calibri" w:eastAsia="宋体" w:hAnsi="Calibri" w:cs="Times New Roman"/>
          <w:sz w:val="24"/>
        </w:rPr>
        <w:t>）掌握</w:t>
      </w:r>
      <w:r>
        <w:rPr>
          <w:rFonts w:ascii="Calibri" w:eastAsia="宋体" w:hAnsi="Calibri" w:cs="Times New Roman"/>
          <w:kern w:val="10"/>
          <w:sz w:val="24"/>
        </w:rPr>
        <w:t>导数研究函数性态的方法</w:t>
      </w:r>
    </w:p>
    <w:p w14:paraId="4B3AC702" w14:textId="77777777" w:rsidR="00490B53" w:rsidRDefault="00000000">
      <w:pPr>
        <w:spacing w:line="360" w:lineRule="auto"/>
        <w:ind w:firstLineChars="200" w:firstLine="480"/>
        <w:rPr>
          <w:rFonts w:ascii="Calibri" w:eastAsia="宋体" w:hAnsi="Calibri" w:cs="Times New Roman"/>
          <w:kern w:val="10"/>
          <w:sz w:val="24"/>
        </w:rPr>
      </w:pPr>
      <w:r>
        <w:rPr>
          <w:rFonts w:ascii="Calibri" w:eastAsia="宋体" w:hAnsi="Calibri" w:cs="Times New Roman" w:hint="eastAsia"/>
          <w:kern w:val="10"/>
          <w:sz w:val="24"/>
        </w:rPr>
        <w:t>（</w:t>
      </w:r>
      <w:r>
        <w:rPr>
          <w:rFonts w:ascii="Calibri" w:eastAsia="宋体" w:hAnsi="Calibri" w:cs="Times New Roman" w:hint="eastAsia"/>
          <w:kern w:val="10"/>
          <w:sz w:val="24"/>
        </w:rPr>
        <w:t>3</w:t>
      </w:r>
      <w:r>
        <w:rPr>
          <w:rFonts w:ascii="Calibri" w:eastAsia="宋体" w:hAnsi="Calibri" w:cs="Times New Roman" w:hint="eastAsia"/>
          <w:kern w:val="10"/>
          <w:sz w:val="24"/>
        </w:rPr>
        <w:t>）利用中值定理，证明不等式或恒等式问题</w:t>
      </w:r>
    </w:p>
    <w:p w14:paraId="28F161E8"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教学重点：</w:t>
      </w:r>
      <w:r>
        <w:rPr>
          <w:rFonts w:ascii="Calibri" w:eastAsia="宋体" w:hAnsi="Calibri" w:cs="Times New Roman"/>
          <w:kern w:val="10"/>
          <w:sz w:val="24"/>
        </w:rPr>
        <w:t>拉格朗日定理，洛必达法则，极值的求法</w:t>
      </w:r>
    </w:p>
    <w:p w14:paraId="4F45D460"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b/>
          <w:sz w:val="24"/>
        </w:rPr>
        <w:t>教学难点：</w:t>
      </w:r>
      <w:r>
        <w:rPr>
          <w:rFonts w:ascii="Calibri" w:eastAsia="宋体" w:hAnsi="Calibri" w:cs="Times New Roman"/>
          <w:sz w:val="24"/>
        </w:rPr>
        <w:t>运用</w:t>
      </w:r>
      <w:r>
        <w:rPr>
          <w:rFonts w:ascii="Calibri" w:eastAsia="宋体" w:hAnsi="Calibri" w:cs="Times New Roman"/>
          <w:kern w:val="10"/>
          <w:sz w:val="24"/>
        </w:rPr>
        <w:t>导数研究函数单调性、凹凸性</w:t>
      </w:r>
    </w:p>
    <w:p w14:paraId="44F15193"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教学内容与课程目标的对应关系及学时分配如表所示：</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703"/>
        <w:gridCol w:w="1775"/>
        <w:gridCol w:w="1722"/>
        <w:gridCol w:w="11"/>
        <w:gridCol w:w="687"/>
        <w:gridCol w:w="696"/>
      </w:tblGrid>
      <w:tr w:rsidR="00490B53" w14:paraId="0208FE40" w14:textId="77777777">
        <w:trPr>
          <w:trHeight w:val="680"/>
          <w:jc w:val="center"/>
        </w:trPr>
        <w:tc>
          <w:tcPr>
            <w:tcW w:w="764" w:type="dxa"/>
            <w:shd w:val="clear" w:color="auto" w:fill="FFFFFF"/>
            <w:vAlign w:val="center"/>
          </w:tcPr>
          <w:p w14:paraId="78D3410D"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序号</w:t>
            </w:r>
          </w:p>
        </w:tc>
        <w:tc>
          <w:tcPr>
            <w:tcW w:w="2703" w:type="dxa"/>
            <w:shd w:val="clear" w:color="auto" w:fill="FFFFFF"/>
            <w:vAlign w:val="center"/>
          </w:tcPr>
          <w:p w14:paraId="5B7388F5"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教学内容</w:t>
            </w:r>
          </w:p>
        </w:tc>
        <w:tc>
          <w:tcPr>
            <w:tcW w:w="1775" w:type="dxa"/>
            <w:shd w:val="clear" w:color="auto" w:fill="FFFFFF"/>
            <w:vAlign w:val="center"/>
          </w:tcPr>
          <w:p w14:paraId="7A59F4F2"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支撑的课程目标</w:t>
            </w:r>
          </w:p>
        </w:tc>
        <w:tc>
          <w:tcPr>
            <w:tcW w:w="1722" w:type="dxa"/>
            <w:shd w:val="clear" w:color="auto" w:fill="FFFFFF"/>
            <w:vAlign w:val="center"/>
          </w:tcPr>
          <w:p w14:paraId="6816CEDD"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支撑的毕业要求指标点</w:t>
            </w:r>
          </w:p>
        </w:tc>
        <w:tc>
          <w:tcPr>
            <w:tcW w:w="698" w:type="dxa"/>
            <w:gridSpan w:val="2"/>
            <w:shd w:val="clear" w:color="auto" w:fill="FFFFFF"/>
            <w:vAlign w:val="center"/>
          </w:tcPr>
          <w:p w14:paraId="4E0AE44D"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讲授学时</w:t>
            </w:r>
          </w:p>
        </w:tc>
        <w:tc>
          <w:tcPr>
            <w:tcW w:w="696" w:type="dxa"/>
            <w:shd w:val="clear" w:color="auto" w:fill="FFFFFF"/>
            <w:vAlign w:val="center"/>
          </w:tcPr>
          <w:p w14:paraId="12E54D05"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实验</w:t>
            </w:r>
          </w:p>
          <w:p w14:paraId="01C873A4"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szCs w:val="21"/>
              </w:rPr>
              <w:t>学时</w:t>
            </w:r>
          </w:p>
        </w:tc>
      </w:tr>
      <w:tr w:rsidR="00490B53" w14:paraId="18D5D9CB" w14:textId="77777777">
        <w:trPr>
          <w:trHeight w:val="345"/>
          <w:jc w:val="center"/>
        </w:trPr>
        <w:tc>
          <w:tcPr>
            <w:tcW w:w="764" w:type="dxa"/>
            <w:shd w:val="clear" w:color="auto" w:fill="FFFFFF"/>
            <w:vAlign w:val="center"/>
          </w:tcPr>
          <w:p w14:paraId="2E0E7C0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2703" w:type="dxa"/>
            <w:shd w:val="clear" w:color="auto" w:fill="FFFFFF"/>
            <w:vAlign w:val="center"/>
          </w:tcPr>
          <w:p w14:paraId="7CB9BBEE"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szCs w:val="21"/>
              </w:rPr>
              <w:t>函数</w:t>
            </w:r>
          </w:p>
        </w:tc>
        <w:tc>
          <w:tcPr>
            <w:tcW w:w="1775" w:type="dxa"/>
            <w:shd w:val="clear" w:color="auto" w:fill="FFFFFF"/>
            <w:vAlign w:val="center"/>
          </w:tcPr>
          <w:p w14:paraId="7C6BA16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目标</w:t>
            </w:r>
            <w:r>
              <w:rPr>
                <w:rFonts w:ascii="宋体" w:eastAsia="宋体" w:hAnsi="宋体" w:cs="Times New Roman" w:hint="eastAsia"/>
                <w:kern w:val="0"/>
                <w:szCs w:val="21"/>
              </w:rPr>
              <w:t>1</w:t>
            </w:r>
          </w:p>
        </w:tc>
        <w:tc>
          <w:tcPr>
            <w:tcW w:w="1722" w:type="dxa"/>
            <w:shd w:val="clear" w:color="auto" w:fill="FFFFFF"/>
            <w:vAlign w:val="center"/>
          </w:tcPr>
          <w:p w14:paraId="481AF34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3-1</w:t>
            </w:r>
          </w:p>
        </w:tc>
        <w:tc>
          <w:tcPr>
            <w:tcW w:w="698" w:type="dxa"/>
            <w:gridSpan w:val="2"/>
            <w:shd w:val="clear" w:color="auto" w:fill="FFFFFF"/>
            <w:vAlign w:val="center"/>
          </w:tcPr>
          <w:p w14:paraId="4CF30FE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6</w:t>
            </w:r>
          </w:p>
        </w:tc>
        <w:tc>
          <w:tcPr>
            <w:tcW w:w="696" w:type="dxa"/>
            <w:shd w:val="clear" w:color="auto" w:fill="FFFFFF"/>
            <w:vAlign w:val="center"/>
          </w:tcPr>
          <w:p w14:paraId="23B60476" w14:textId="77777777" w:rsidR="00490B53" w:rsidRDefault="00490B53">
            <w:pPr>
              <w:spacing w:line="276" w:lineRule="auto"/>
              <w:jc w:val="center"/>
              <w:rPr>
                <w:rFonts w:ascii="宋体" w:eastAsia="宋体" w:hAnsi="宋体" w:cs="Times New Roman"/>
                <w:kern w:val="0"/>
                <w:szCs w:val="21"/>
              </w:rPr>
            </w:pPr>
          </w:p>
        </w:tc>
      </w:tr>
      <w:tr w:rsidR="00490B53" w14:paraId="2170FD2A" w14:textId="77777777">
        <w:trPr>
          <w:trHeight w:val="346"/>
          <w:jc w:val="center"/>
        </w:trPr>
        <w:tc>
          <w:tcPr>
            <w:tcW w:w="764" w:type="dxa"/>
            <w:vAlign w:val="center"/>
          </w:tcPr>
          <w:p w14:paraId="5F10F9B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2703" w:type="dxa"/>
            <w:vAlign w:val="center"/>
          </w:tcPr>
          <w:p w14:paraId="2947D6F1" w14:textId="77777777" w:rsidR="00490B53" w:rsidRDefault="00000000">
            <w:pPr>
              <w:spacing w:line="276" w:lineRule="auto"/>
              <w:jc w:val="center"/>
              <w:rPr>
                <w:rFonts w:ascii="宋体" w:eastAsia="宋体" w:hAnsi="宋体" w:cs="Times New Roman"/>
                <w:kern w:val="0"/>
                <w:szCs w:val="21"/>
              </w:rPr>
            </w:pPr>
            <w:r>
              <w:rPr>
                <w:rFonts w:ascii="宋体" w:eastAsia="宋体" w:hAnsi="宋体" w:cs="Times New Roman"/>
                <w:szCs w:val="21"/>
              </w:rPr>
              <w:t>极限</w:t>
            </w:r>
          </w:p>
        </w:tc>
        <w:tc>
          <w:tcPr>
            <w:tcW w:w="1775" w:type="dxa"/>
            <w:vAlign w:val="center"/>
          </w:tcPr>
          <w:p w14:paraId="440D94A5"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目标1</w:t>
            </w:r>
            <w:r>
              <w:rPr>
                <w:rFonts w:ascii="宋体" w:eastAsia="宋体" w:hAnsi="宋体" w:cs="Times New Roman" w:hint="eastAsia"/>
                <w:kern w:val="0"/>
                <w:szCs w:val="21"/>
              </w:rPr>
              <w:t>、2</w:t>
            </w:r>
          </w:p>
        </w:tc>
        <w:tc>
          <w:tcPr>
            <w:tcW w:w="1722" w:type="dxa"/>
            <w:vAlign w:val="center"/>
          </w:tcPr>
          <w:p w14:paraId="580C678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3-1、3-2</w:t>
            </w:r>
          </w:p>
        </w:tc>
        <w:tc>
          <w:tcPr>
            <w:tcW w:w="698" w:type="dxa"/>
            <w:gridSpan w:val="2"/>
            <w:vAlign w:val="center"/>
          </w:tcPr>
          <w:p w14:paraId="6EEC0A2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12</w:t>
            </w:r>
          </w:p>
        </w:tc>
        <w:tc>
          <w:tcPr>
            <w:tcW w:w="696" w:type="dxa"/>
            <w:vAlign w:val="center"/>
          </w:tcPr>
          <w:p w14:paraId="704EFDF1" w14:textId="77777777" w:rsidR="00490B53" w:rsidRDefault="00490B53">
            <w:pPr>
              <w:spacing w:line="276" w:lineRule="auto"/>
              <w:jc w:val="center"/>
              <w:rPr>
                <w:rFonts w:ascii="宋体" w:eastAsia="宋体" w:hAnsi="宋体" w:cs="Times New Roman"/>
                <w:kern w:val="0"/>
                <w:szCs w:val="21"/>
              </w:rPr>
            </w:pPr>
          </w:p>
        </w:tc>
      </w:tr>
      <w:tr w:rsidR="00490B53" w14:paraId="360C741B" w14:textId="77777777">
        <w:trPr>
          <w:trHeight w:val="351"/>
          <w:jc w:val="center"/>
        </w:trPr>
        <w:tc>
          <w:tcPr>
            <w:tcW w:w="764" w:type="dxa"/>
            <w:vAlign w:val="center"/>
          </w:tcPr>
          <w:p w14:paraId="06ACFC6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2703" w:type="dxa"/>
            <w:vAlign w:val="center"/>
          </w:tcPr>
          <w:p w14:paraId="355C454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连续函数</w:t>
            </w:r>
          </w:p>
        </w:tc>
        <w:tc>
          <w:tcPr>
            <w:tcW w:w="1775" w:type="dxa"/>
            <w:vAlign w:val="center"/>
          </w:tcPr>
          <w:p w14:paraId="2FDA754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目标1</w:t>
            </w:r>
            <w:r>
              <w:rPr>
                <w:rFonts w:ascii="宋体" w:eastAsia="宋体" w:hAnsi="宋体" w:cs="Times New Roman" w:hint="eastAsia"/>
                <w:kern w:val="0"/>
                <w:szCs w:val="21"/>
              </w:rPr>
              <w:t>、2</w:t>
            </w:r>
          </w:p>
        </w:tc>
        <w:tc>
          <w:tcPr>
            <w:tcW w:w="1722" w:type="dxa"/>
            <w:vAlign w:val="center"/>
          </w:tcPr>
          <w:p w14:paraId="6AD31A3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3-1、3-2</w:t>
            </w:r>
          </w:p>
        </w:tc>
        <w:tc>
          <w:tcPr>
            <w:tcW w:w="698" w:type="dxa"/>
            <w:gridSpan w:val="2"/>
            <w:vAlign w:val="center"/>
          </w:tcPr>
          <w:p w14:paraId="3FA2550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8</w:t>
            </w:r>
          </w:p>
        </w:tc>
        <w:tc>
          <w:tcPr>
            <w:tcW w:w="696" w:type="dxa"/>
            <w:vAlign w:val="center"/>
          </w:tcPr>
          <w:p w14:paraId="51A4B04E" w14:textId="77777777" w:rsidR="00490B53" w:rsidRDefault="00490B53">
            <w:pPr>
              <w:spacing w:line="276" w:lineRule="auto"/>
              <w:jc w:val="center"/>
              <w:rPr>
                <w:rFonts w:ascii="宋体" w:eastAsia="宋体" w:hAnsi="宋体" w:cs="Times New Roman"/>
                <w:kern w:val="0"/>
                <w:szCs w:val="21"/>
              </w:rPr>
            </w:pPr>
          </w:p>
        </w:tc>
      </w:tr>
      <w:tr w:rsidR="00490B53" w14:paraId="2E345F54" w14:textId="77777777">
        <w:trPr>
          <w:trHeight w:val="356"/>
          <w:jc w:val="center"/>
        </w:trPr>
        <w:tc>
          <w:tcPr>
            <w:tcW w:w="764" w:type="dxa"/>
            <w:vAlign w:val="center"/>
          </w:tcPr>
          <w:p w14:paraId="16CF0C7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2703" w:type="dxa"/>
            <w:vAlign w:val="center"/>
          </w:tcPr>
          <w:p w14:paraId="201F321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导数与微分</w:t>
            </w:r>
          </w:p>
        </w:tc>
        <w:tc>
          <w:tcPr>
            <w:tcW w:w="1775" w:type="dxa"/>
            <w:vAlign w:val="center"/>
          </w:tcPr>
          <w:p w14:paraId="67D0660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目标1</w:t>
            </w:r>
            <w:r>
              <w:rPr>
                <w:rFonts w:ascii="宋体" w:eastAsia="宋体" w:hAnsi="宋体" w:cs="Times New Roman" w:hint="eastAsia"/>
                <w:kern w:val="0"/>
                <w:szCs w:val="21"/>
              </w:rPr>
              <w:t>、2</w:t>
            </w:r>
          </w:p>
        </w:tc>
        <w:tc>
          <w:tcPr>
            <w:tcW w:w="1722" w:type="dxa"/>
            <w:vAlign w:val="center"/>
          </w:tcPr>
          <w:p w14:paraId="40E8038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3-1、3-2</w:t>
            </w:r>
          </w:p>
        </w:tc>
        <w:tc>
          <w:tcPr>
            <w:tcW w:w="698" w:type="dxa"/>
            <w:gridSpan w:val="2"/>
            <w:vAlign w:val="center"/>
          </w:tcPr>
          <w:p w14:paraId="1FDCF13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14</w:t>
            </w:r>
          </w:p>
        </w:tc>
        <w:tc>
          <w:tcPr>
            <w:tcW w:w="696" w:type="dxa"/>
            <w:vAlign w:val="center"/>
          </w:tcPr>
          <w:p w14:paraId="7A1FBA20" w14:textId="77777777" w:rsidR="00490B53" w:rsidRDefault="00490B53">
            <w:pPr>
              <w:spacing w:line="276" w:lineRule="auto"/>
              <w:jc w:val="center"/>
              <w:rPr>
                <w:rFonts w:ascii="宋体" w:eastAsia="宋体" w:hAnsi="宋体" w:cs="Times New Roman"/>
                <w:kern w:val="0"/>
                <w:szCs w:val="21"/>
              </w:rPr>
            </w:pPr>
          </w:p>
        </w:tc>
      </w:tr>
      <w:tr w:rsidR="00490B53" w14:paraId="03816E4A" w14:textId="77777777">
        <w:trPr>
          <w:trHeight w:val="452"/>
          <w:jc w:val="center"/>
        </w:trPr>
        <w:tc>
          <w:tcPr>
            <w:tcW w:w="764" w:type="dxa"/>
            <w:vAlign w:val="center"/>
          </w:tcPr>
          <w:p w14:paraId="2A39DD2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2703" w:type="dxa"/>
            <w:vAlign w:val="center"/>
          </w:tcPr>
          <w:p w14:paraId="08E6E20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微积分基本定理及应用</w:t>
            </w:r>
          </w:p>
        </w:tc>
        <w:tc>
          <w:tcPr>
            <w:tcW w:w="1775" w:type="dxa"/>
            <w:vAlign w:val="center"/>
          </w:tcPr>
          <w:p w14:paraId="1C795EB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目标1</w:t>
            </w:r>
            <w:r>
              <w:rPr>
                <w:rFonts w:ascii="宋体" w:eastAsia="宋体" w:hAnsi="宋体" w:cs="Times New Roman" w:hint="eastAsia"/>
                <w:kern w:val="0"/>
                <w:szCs w:val="21"/>
              </w:rPr>
              <w:t>、2</w:t>
            </w:r>
          </w:p>
        </w:tc>
        <w:tc>
          <w:tcPr>
            <w:tcW w:w="1722" w:type="dxa"/>
            <w:vAlign w:val="center"/>
          </w:tcPr>
          <w:p w14:paraId="7732585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kern w:val="0"/>
                <w:szCs w:val="21"/>
              </w:rPr>
              <w:t>3-1、3-2、6-2</w:t>
            </w:r>
          </w:p>
        </w:tc>
        <w:tc>
          <w:tcPr>
            <w:tcW w:w="698" w:type="dxa"/>
            <w:gridSpan w:val="2"/>
            <w:vAlign w:val="center"/>
          </w:tcPr>
          <w:p w14:paraId="617493C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8</w:t>
            </w:r>
          </w:p>
        </w:tc>
        <w:tc>
          <w:tcPr>
            <w:tcW w:w="696" w:type="dxa"/>
            <w:vAlign w:val="center"/>
          </w:tcPr>
          <w:p w14:paraId="5055B805" w14:textId="77777777" w:rsidR="00490B53" w:rsidRDefault="00490B53">
            <w:pPr>
              <w:spacing w:line="276" w:lineRule="auto"/>
              <w:jc w:val="center"/>
              <w:rPr>
                <w:rFonts w:ascii="宋体" w:eastAsia="宋体" w:hAnsi="宋体" w:cs="Times New Roman"/>
                <w:kern w:val="0"/>
                <w:szCs w:val="21"/>
              </w:rPr>
            </w:pPr>
          </w:p>
        </w:tc>
      </w:tr>
      <w:tr w:rsidR="00490B53" w14:paraId="3076D540" w14:textId="77777777">
        <w:trPr>
          <w:trHeight w:val="359"/>
          <w:jc w:val="center"/>
        </w:trPr>
        <w:tc>
          <w:tcPr>
            <w:tcW w:w="6975" w:type="dxa"/>
            <w:gridSpan w:val="5"/>
            <w:vAlign w:val="center"/>
          </w:tcPr>
          <w:p w14:paraId="1770B18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合计</w:t>
            </w:r>
          </w:p>
        </w:tc>
        <w:tc>
          <w:tcPr>
            <w:tcW w:w="687" w:type="dxa"/>
            <w:vAlign w:val="center"/>
          </w:tcPr>
          <w:p w14:paraId="595734B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48</w:t>
            </w:r>
          </w:p>
        </w:tc>
        <w:tc>
          <w:tcPr>
            <w:tcW w:w="696" w:type="dxa"/>
            <w:vAlign w:val="center"/>
          </w:tcPr>
          <w:p w14:paraId="018D9AC3" w14:textId="77777777" w:rsidR="00490B53" w:rsidRDefault="00490B53">
            <w:pPr>
              <w:spacing w:line="276" w:lineRule="auto"/>
              <w:jc w:val="center"/>
              <w:rPr>
                <w:rFonts w:ascii="宋体" w:eastAsia="宋体" w:hAnsi="宋体" w:cs="Times New Roman"/>
                <w:kern w:val="0"/>
                <w:szCs w:val="21"/>
              </w:rPr>
            </w:pPr>
          </w:p>
        </w:tc>
      </w:tr>
    </w:tbl>
    <w:p w14:paraId="59DFCABF" w14:textId="77777777" w:rsidR="00490B53" w:rsidRDefault="00000000">
      <w:pPr>
        <w:spacing w:line="360" w:lineRule="auto"/>
        <w:ind w:firstLineChars="200" w:firstLine="482"/>
        <w:rPr>
          <w:rFonts w:ascii="Calibri" w:eastAsia="宋体" w:hAnsi="Calibri" w:cs="Times New Roman"/>
          <w:b/>
          <w:sz w:val="24"/>
          <w:szCs w:val="24"/>
        </w:rPr>
      </w:pPr>
      <w:bookmarkStart w:id="238" w:name="_Toc19729761"/>
      <w:r>
        <w:rPr>
          <w:rFonts w:ascii="Calibri" w:eastAsia="宋体" w:hAnsi="Calibri" w:cs="Times New Roman" w:hint="eastAsia"/>
          <w:b/>
          <w:sz w:val="24"/>
          <w:szCs w:val="24"/>
        </w:rPr>
        <w:t>四</w:t>
      </w:r>
      <w:r>
        <w:rPr>
          <w:rFonts w:ascii="Calibri" w:eastAsia="宋体" w:hAnsi="Calibri" w:cs="Times New Roman"/>
          <w:b/>
          <w:sz w:val="24"/>
          <w:szCs w:val="24"/>
        </w:rPr>
        <w:t>、课程实施</w:t>
      </w:r>
      <w:bookmarkEnd w:id="238"/>
    </w:p>
    <w:p w14:paraId="7971E63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（一）积极进行课堂教学改革，采用讲授法、讨论法、案例教学法等进行教学，充分利用现代教育手段辅助教学，提高教学的针对性和实效性。</w:t>
      </w:r>
    </w:p>
    <w:p w14:paraId="21992EC3" w14:textId="77777777" w:rsidR="00490B53" w:rsidRDefault="00000000">
      <w:pPr>
        <w:spacing w:line="360" w:lineRule="auto"/>
        <w:ind w:firstLineChars="200" w:firstLine="480"/>
        <w:rPr>
          <w:rFonts w:ascii="Calibri" w:eastAsia="宋体" w:hAnsi="Calibri" w:cs="Times New Roman"/>
          <w:kern w:val="0"/>
          <w:sz w:val="24"/>
        </w:rPr>
      </w:pPr>
      <w:r>
        <w:rPr>
          <w:rFonts w:ascii="Calibri" w:eastAsia="宋体" w:hAnsi="Calibri" w:cs="Times New Roman"/>
          <w:sz w:val="24"/>
        </w:rPr>
        <w:t>（二）加强课堂习题讲解，加深学生对讲授内容的理解，培养学生理解能力。</w:t>
      </w:r>
    </w:p>
    <w:p w14:paraId="0CA3A89D" w14:textId="77777777" w:rsidR="00490B53" w:rsidRDefault="00000000">
      <w:pPr>
        <w:spacing w:line="360" w:lineRule="auto"/>
        <w:ind w:leftChars="228" w:left="479"/>
        <w:rPr>
          <w:rFonts w:ascii="Calibri" w:eastAsia="宋体" w:hAnsi="Calibri" w:cs="Times New Roman"/>
          <w:b/>
          <w:sz w:val="24"/>
        </w:rPr>
      </w:pPr>
      <w:r>
        <w:rPr>
          <w:rFonts w:ascii="Calibri" w:eastAsia="宋体" w:hAnsi="Calibri" w:cs="Times New Roman"/>
          <w:sz w:val="24"/>
        </w:rPr>
        <w:t>（三）紧密结合本课程改革最新研究成果，及时调整和补充学科前沿知识。</w:t>
      </w:r>
      <w:r>
        <w:rPr>
          <w:rFonts w:ascii="Calibri" w:eastAsia="宋体" w:hAnsi="Calibri" w:cs="Times New Roman"/>
          <w:b/>
          <w:bCs/>
          <w:sz w:val="24"/>
        </w:rPr>
        <w:t>主要教学环节的质量要求如表所示：</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75"/>
        <w:gridCol w:w="6963"/>
        <w:gridCol w:w="111"/>
      </w:tblGrid>
      <w:tr w:rsidR="00490B53" w14:paraId="15FC004B" w14:textId="77777777">
        <w:trPr>
          <w:gridAfter w:val="1"/>
          <w:wAfter w:w="111" w:type="dxa"/>
          <w:trHeight w:val="308"/>
          <w:jc w:val="center"/>
        </w:trPr>
        <w:tc>
          <w:tcPr>
            <w:tcW w:w="1483" w:type="dxa"/>
            <w:gridSpan w:val="2"/>
            <w:tcBorders>
              <w:top w:val="single" w:sz="8" w:space="0" w:color="auto"/>
              <w:left w:val="single" w:sz="8" w:space="0" w:color="auto"/>
              <w:right w:val="single" w:sz="8" w:space="0" w:color="auto"/>
            </w:tcBorders>
            <w:tcMar>
              <w:left w:w="28" w:type="dxa"/>
              <w:right w:w="28" w:type="dxa"/>
            </w:tcMar>
            <w:vAlign w:val="center"/>
          </w:tcPr>
          <w:p w14:paraId="7D88443B" w14:textId="77777777" w:rsidR="00490B53" w:rsidRDefault="00000000">
            <w:pPr>
              <w:jc w:val="center"/>
              <w:rPr>
                <w:rFonts w:ascii="Calibri" w:eastAsia="宋体" w:hAnsi="Calibri" w:cs="Times New Roman"/>
                <w:b/>
                <w:szCs w:val="21"/>
              </w:rPr>
            </w:pPr>
            <w:r>
              <w:rPr>
                <w:rFonts w:ascii="Calibri" w:eastAsia="宋体" w:hAnsi="Calibri" w:cs="Times New Roman"/>
                <w:b/>
                <w:bCs/>
                <w:szCs w:val="21"/>
              </w:rPr>
              <w:t>主要教学环节</w:t>
            </w:r>
          </w:p>
        </w:tc>
        <w:tc>
          <w:tcPr>
            <w:tcW w:w="6963" w:type="dxa"/>
            <w:tcBorders>
              <w:top w:val="single" w:sz="8" w:space="0" w:color="auto"/>
              <w:left w:val="single" w:sz="8" w:space="0" w:color="auto"/>
              <w:right w:val="single" w:sz="8" w:space="0" w:color="auto"/>
            </w:tcBorders>
            <w:vAlign w:val="center"/>
          </w:tcPr>
          <w:p w14:paraId="6FAE8A49" w14:textId="77777777" w:rsidR="00490B53" w:rsidRDefault="00000000">
            <w:pPr>
              <w:jc w:val="center"/>
              <w:rPr>
                <w:rFonts w:ascii="Calibri" w:eastAsia="宋体" w:hAnsi="Calibri" w:cs="Times New Roman"/>
                <w:b/>
                <w:szCs w:val="21"/>
              </w:rPr>
            </w:pPr>
            <w:r>
              <w:rPr>
                <w:rFonts w:ascii="Calibri" w:eastAsia="宋体" w:hAnsi="Calibri" w:cs="Times New Roman"/>
                <w:b/>
                <w:bCs/>
                <w:szCs w:val="21"/>
              </w:rPr>
              <w:t>质量要求</w:t>
            </w:r>
          </w:p>
        </w:tc>
      </w:tr>
      <w:tr w:rsidR="00490B53" w14:paraId="48E962A7" w14:textId="77777777">
        <w:trPr>
          <w:gridAfter w:val="1"/>
          <w:wAfter w:w="111" w:type="dxa"/>
          <w:trHeight w:val="1646"/>
          <w:jc w:val="center"/>
        </w:trPr>
        <w:tc>
          <w:tcPr>
            <w:tcW w:w="508" w:type="dxa"/>
            <w:tcBorders>
              <w:left w:val="single" w:sz="8" w:space="0" w:color="auto"/>
            </w:tcBorders>
            <w:vAlign w:val="center"/>
          </w:tcPr>
          <w:p w14:paraId="7FA3F4C4" w14:textId="77777777" w:rsidR="00490B53" w:rsidRDefault="00000000">
            <w:pPr>
              <w:jc w:val="center"/>
              <w:rPr>
                <w:rFonts w:ascii="Calibri" w:eastAsia="宋体" w:hAnsi="Calibri" w:cs="Times New Roman"/>
                <w:szCs w:val="21"/>
              </w:rPr>
            </w:pPr>
            <w:r>
              <w:rPr>
                <w:rFonts w:ascii="Calibri" w:eastAsia="宋体" w:hAnsi="Calibri" w:cs="Times New Roman"/>
                <w:szCs w:val="21"/>
              </w:rPr>
              <w:t>1</w:t>
            </w:r>
          </w:p>
        </w:tc>
        <w:tc>
          <w:tcPr>
            <w:tcW w:w="975" w:type="dxa"/>
            <w:tcMar>
              <w:left w:w="28" w:type="dxa"/>
              <w:right w:w="28" w:type="dxa"/>
            </w:tcMar>
            <w:vAlign w:val="center"/>
          </w:tcPr>
          <w:p w14:paraId="4FF1F3E5" w14:textId="77777777" w:rsidR="00490B53" w:rsidRDefault="00000000">
            <w:pPr>
              <w:jc w:val="center"/>
              <w:rPr>
                <w:rFonts w:ascii="Calibri" w:eastAsia="宋体" w:hAnsi="Calibri" w:cs="Times New Roman"/>
                <w:szCs w:val="21"/>
              </w:rPr>
            </w:pPr>
            <w:r>
              <w:rPr>
                <w:rFonts w:ascii="Calibri" w:eastAsia="宋体" w:hAnsi="Calibri" w:cs="Times New Roman"/>
                <w:szCs w:val="21"/>
              </w:rPr>
              <w:t>备课</w:t>
            </w:r>
          </w:p>
        </w:tc>
        <w:tc>
          <w:tcPr>
            <w:tcW w:w="6963" w:type="dxa"/>
            <w:tcBorders>
              <w:right w:val="single" w:sz="8" w:space="0" w:color="auto"/>
            </w:tcBorders>
            <w:vAlign w:val="center"/>
          </w:tcPr>
          <w:p w14:paraId="1026793A"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）掌握课程教学大纲内容，严格按照教学大纲要求进行课程教学内容的组织。</w:t>
            </w:r>
          </w:p>
          <w:p w14:paraId="2F05622A"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）悉心了解学生的现有水平和最新发展水平，深透钻研教材内容，广泛阅读相关文献资料，精心选择教学方法、组织形式和教学手段，认真编写授课计划。</w:t>
            </w:r>
          </w:p>
          <w:p w14:paraId="7C93B2A8"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3</w:t>
            </w:r>
            <w:r>
              <w:rPr>
                <w:rFonts w:ascii="Calibri" w:eastAsia="宋体" w:hAnsi="Calibri" w:cs="Times New Roman"/>
                <w:szCs w:val="21"/>
              </w:rPr>
              <w:t>）结合课程特点，适度运用多媒体教学手段讲授部分教学内容</w:t>
            </w:r>
            <w:r>
              <w:rPr>
                <w:rFonts w:ascii="Calibri" w:eastAsia="宋体" w:hAnsi="Calibri" w:cs="Times New Roman" w:hint="eastAsia"/>
                <w:szCs w:val="21"/>
              </w:rPr>
              <w:t>。</w:t>
            </w:r>
            <w:r>
              <w:rPr>
                <w:rFonts w:ascii="Calibri" w:eastAsia="宋体" w:hAnsi="Calibri" w:cs="Times New Roman"/>
                <w:szCs w:val="21"/>
              </w:rPr>
              <w:t xml:space="preserve"> </w:t>
            </w:r>
          </w:p>
          <w:p w14:paraId="4939C939"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4</w:t>
            </w:r>
            <w:r>
              <w:rPr>
                <w:rFonts w:ascii="Calibri" w:eastAsia="宋体" w:hAnsi="Calibri" w:cs="Times New Roman"/>
                <w:szCs w:val="21"/>
              </w:rPr>
              <w:t>）确定各章节课程内容的教学方法，构思授课思路、技巧和方法。</w:t>
            </w:r>
          </w:p>
        </w:tc>
      </w:tr>
      <w:tr w:rsidR="00490B53" w14:paraId="3517DF34" w14:textId="77777777">
        <w:trPr>
          <w:trHeight w:val="3778"/>
          <w:jc w:val="center"/>
        </w:trPr>
        <w:tc>
          <w:tcPr>
            <w:tcW w:w="508" w:type="dxa"/>
            <w:tcBorders>
              <w:left w:val="single" w:sz="8" w:space="0" w:color="auto"/>
            </w:tcBorders>
            <w:vAlign w:val="center"/>
          </w:tcPr>
          <w:p w14:paraId="3C7A7D6E" w14:textId="77777777" w:rsidR="00490B53" w:rsidRDefault="00000000">
            <w:pPr>
              <w:jc w:val="center"/>
              <w:rPr>
                <w:rFonts w:ascii="Calibri" w:eastAsia="宋体" w:hAnsi="Calibri" w:cs="Times New Roman"/>
                <w:szCs w:val="21"/>
              </w:rPr>
            </w:pPr>
            <w:r>
              <w:rPr>
                <w:rFonts w:ascii="Calibri" w:eastAsia="宋体" w:hAnsi="Calibri" w:cs="Times New Roman"/>
                <w:szCs w:val="21"/>
              </w:rPr>
              <w:lastRenderedPageBreak/>
              <w:t>2</w:t>
            </w:r>
          </w:p>
        </w:tc>
        <w:tc>
          <w:tcPr>
            <w:tcW w:w="975" w:type="dxa"/>
            <w:tcMar>
              <w:left w:w="28" w:type="dxa"/>
              <w:right w:w="28" w:type="dxa"/>
            </w:tcMar>
            <w:vAlign w:val="center"/>
          </w:tcPr>
          <w:p w14:paraId="422AB9DB" w14:textId="77777777" w:rsidR="00490B53" w:rsidRDefault="00000000">
            <w:pPr>
              <w:jc w:val="center"/>
              <w:rPr>
                <w:rFonts w:ascii="Calibri" w:eastAsia="宋体" w:hAnsi="Calibri" w:cs="Times New Roman"/>
                <w:szCs w:val="21"/>
              </w:rPr>
            </w:pPr>
            <w:r>
              <w:rPr>
                <w:rFonts w:ascii="Calibri" w:eastAsia="宋体" w:hAnsi="Calibri" w:cs="Times New Roman"/>
                <w:szCs w:val="21"/>
              </w:rPr>
              <w:t>讲授</w:t>
            </w:r>
          </w:p>
        </w:tc>
        <w:tc>
          <w:tcPr>
            <w:tcW w:w="7074" w:type="dxa"/>
            <w:gridSpan w:val="2"/>
            <w:tcBorders>
              <w:right w:val="single" w:sz="8" w:space="0" w:color="auto"/>
            </w:tcBorders>
            <w:vAlign w:val="center"/>
          </w:tcPr>
          <w:p w14:paraId="7C28D8AD" w14:textId="77777777" w:rsidR="00490B53" w:rsidRDefault="00000000">
            <w:pPr>
              <w:rPr>
                <w:rFonts w:ascii="Calibri" w:eastAsia="宋体" w:hAnsi="Calibri" w:cs="Times New Roman"/>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w:t>
            </w:r>
            <w:r>
              <w:rPr>
                <w:rFonts w:ascii="Calibri" w:eastAsia="宋体" w:hAnsi="Calibri" w:cs="Times New Roman"/>
              </w:rPr>
              <w:t>教师仪表端庄，情绪情感要饱满；</w:t>
            </w:r>
          </w:p>
          <w:p w14:paraId="460D680C"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w:t>
            </w:r>
            <w:r>
              <w:rPr>
                <w:rFonts w:ascii="Calibri" w:eastAsia="宋体" w:hAnsi="Calibri" w:cs="Times New Roman"/>
              </w:rPr>
              <w:t>教学准备充分，熟悉教学内容；</w:t>
            </w:r>
          </w:p>
          <w:p w14:paraId="0B5D704D"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3</w:t>
            </w:r>
            <w:r>
              <w:rPr>
                <w:rFonts w:ascii="Calibri" w:eastAsia="宋体" w:hAnsi="Calibri" w:cs="Times New Roman"/>
                <w:szCs w:val="21"/>
              </w:rPr>
              <w:t>）</w:t>
            </w:r>
            <w:r>
              <w:rPr>
                <w:rFonts w:ascii="Calibri" w:eastAsia="宋体" w:hAnsi="Calibri" w:cs="Times New Roman"/>
              </w:rPr>
              <w:t>教学内容充实，不断充实最新研究成果；</w:t>
            </w:r>
          </w:p>
          <w:p w14:paraId="1AA9E895"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4</w:t>
            </w:r>
            <w:r>
              <w:rPr>
                <w:rFonts w:ascii="Calibri" w:eastAsia="宋体" w:hAnsi="Calibri" w:cs="Times New Roman"/>
                <w:szCs w:val="21"/>
              </w:rPr>
              <w:t>）</w:t>
            </w:r>
            <w:r>
              <w:rPr>
                <w:rFonts w:ascii="Calibri" w:eastAsia="宋体" w:hAnsi="Calibri" w:cs="Times New Roman"/>
              </w:rPr>
              <w:t>严格执行计划，教学进度适宜；</w:t>
            </w:r>
          </w:p>
          <w:p w14:paraId="034C4EDC"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5</w:t>
            </w:r>
            <w:r>
              <w:rPr>
                <w:rFonts w:ascii="Calibri" w:eastAsia="宋体" w:hAnsi="Calibri" w:cs="Times New Roman"/>
                <w:szCs w:val="21"/>
              </w:rPr>
              <w:t>）</w:t>
            </w:r>
            <w:r>
              <w:rPr>
                <w:rFonts w:ascii="Calibri" w:eastAsia="宋体" w:hAnsi="Calibri" w:cs="Times New Roman"/>
              </w:rPr>
              <w:t>课堂教学信息充分，注重理论联系实际；</w:t>
            </w:r>
          </w:p>
          <w:p w14:paraId="217A0047"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6</w:t>
            </w:r>
            <w:r>
              <w:rPr>
                <w:rFonts w:ascii="Calibri" w:eastAsia="宋体" w:hAnsi="Calibri" w:cs="Times New Roman"/>
                <w:szCs w:val="21"/>
              </w:rPr>
              <w:t>）</w:t>
            </w:r>
            <w:r>
              <w:rPr>
                <w:rFonts w:ascii="Calibri" w:eastAsia="宋体" w:hAnsi="Calibri" w:cs="Times New Roman"/>
              </w:rPr>
              <w:t>注重启发学生思维，培养学生的教学能力；</w:t>
            </w:r>
          </w:p>
          <w:p w14:paraId="606959AB"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7</w:t>
            </w:r>
            <w:r>
              <w:rPr>
                <w:rFonts w:ascii="Calibri" w:eastAsia="宋体" w:hAnsi="Calibri" w:cs="Times New Roman"/>
                <w:szCs w:val="21"/>
              </w:rPr>
              <w:t>）</w:t>
            </w:r>
            <w:r>
              <w:rPr>
                <w:rFonts w:ascii="Calibri" w:eastAsia="宋体" w:hAnsi="Calibri" w:cs="Times New Roman"/>
              </w:rPr>
              <w:t>面向全体基础上因材施教，灵活运用多种教学方法；</w:t>
            </w:r>
          </w:p>
          <w:p w14:paraId="44A1D69A"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8</w:t>
            </w:r>
            <w:r>
              <w:rPr>
                <w:rFonts w:ascii="Calibri" w:eastAsia="宋体" w:hAnsi="Calibri" w:cs="Times New Roman"/>
                <w:szCs w:val="21"/>
              </w:rPr>
              <w:t>）</w:t>
            </w:r>
            <w:r>
              <w:rPr>
                <w:rFonts w:ascii="Calibri" w:eastAsia="宋体" w:hAnsi="Calibri" w:cs="Times New Roman"/>
              </w:rPr>
              <w:t>教学语言规范，为学生教育教学做好表率；</w:t>
            </w:r>
          </w:p>
          <w:p w14:paraId="0FB2B7DA"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9</w:t>
            </w:r>
            <w:r>
              <w:rPr>
                <w:rFonts w:ascii="Calibri" w:eastAsia="宋体" w:hAnsi="Calibri" w:cs="Times New Roman"/>
                <w:szCs w:val="21"/>
              </w:rPr>
              <w:t>）</w:t>
            </w:r>
            <w:r>
              <w:rPr>
                <w:rFonts w:ascii="Calibri" w:eastAsia="宋体" w:hAnsi="Calibri" w:cs="Times New Roman"/>
              </w:rPr>
              <w:t>教学条理清楚，教学思路逻辑严密；</w:t>
            </w:r>
          </w:p>
          <w:p w14:paraId="5643DADE"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10</w:t>
            </w:r>
            <w:r>
              <w:rPr>
                <w:rFonts w:ascii="Calibri" w:eastAsia="宋体" w:hAnsi="Calibri" w:cs="Times New Roman"/>
                <w:szCs w:val="21"/>
              </w:rPr>
              <w:t>）</w:t>
            </w:r>
            <w:r>
              <w:rPr>
                <w:rFonts w:ascii="Calibri" w:eastAsia="宋体" w:hAnsi="Calibri" w:cs="Times New Roman"/>
              </w:rPr>
              <w:t>充分运用现代化教学手段，教学技术熟练；</w:t>
            </w:r>
          </w:p>
          <w:p w14:paraId="04306B17"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11</w:t>
            </w:r>
            <w:r>
              <w:rPr>
                <w:rFonts w:ascii="Calibri" w:eastAsia="宋体" w:hAnsi="Calibri" w:cs="Times New Roman"/>
                <w:szCs w:val="21"/>
              </w:rPr>
              <w:t>）</w:t>
            </w:r>
            <w:r>
              <w:rPr>
                <w:rFonts w:ascii="Calibri" w:eastAsia="宋体" w:hAnsi="Calibri" w:cs="Times New Roman"/>
              </w:rPr>
              <w:t>课堂教学要重点突出，难点突破；</w:t>
            </w:r>
          </w:p>
          <w:p w14:paraId="50890F2C"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12</w:t>
            </w:r>
            <w:r>
              <w:rPr>
                <w:rFonts w:ascii="Calibri" w:eastAsia="宋体" w:hAnsi="Calibri" w:cs="Times New Roman"/>
                <w:szCs w:val="21"/>
              </w:rPr>
              <w:t>）</w:t>
            </w:r>
            <w:r>
              <w:rPr>
                <w:rFonts w:ascii="Calibri" w:eastAsia="宋体" w:hAnsi="Calibri" w:cs="Times New Roman"/>
              </w:rPr>
              <w:t>注重师生互动，形成良好的课堂氛围。</w:t>
            </w:r>
          </w:p>
        </w:tc>
      </w:tr>
      <w:tr w:rsidR="00490B53" w14:paraId="648F9A4B" w14:textId="77777777">
        <w:trPr>
          <w:trHeight w:val="2623"/>
          <w:jc w:val="center"/>
        </w:trPr>
        <w:tc>
          <w:tcPr>
            <w:tcW w:w="508" w:type="dxa"/>
            <w:tcBorders>
              <w:left w:val="single" w:sz="8" w:space="0" w:color="auto"/>
            </w:tcBorders>
            <w:vAlign w:val="center"/>
          </w:tcPr>
          <w:p w14:paraId="6FDAAE05" w14:textId="77777777" w:rsidR="00490B53" w:rsidRDefault="00000000">
            <w:pPr>
              <w:jc w:val="center"/>
              <w:rPr>
                <w:rFonts w:ascii="Calibri" w:eastAsia="宋体" w:hAnsi="Calibri" w:cs="Times New Roman"/>
                <w:szCs w:val="21"/>
              </w:rPr>
            </w:pPr>
            <w:r>
              <w:rPr>
                <w:rFonts w:ascii="Calibri" w:eastAsia="宋体" w:hAnsi="Calibri" w:cs="Times New Roman"/>
                <w:szCs w:val="21"/>
              </w:rPr>
              <w:t>3</w:t>
            </w:r>
          </w:p>
        </w:tc>
        <w:tc>
          <w:tcPr>
            <w:tcW w:w="975" w:type="dxa"/>
            <w:tcMar>
              <w:left w:w="28" w:type="dxa"/>
              <w:right w:w="28" w:type="dxa"/>
            </w:tcMar>
            <w:vAlign w:val="center"/>
          </w:tcPr>
          <w:p w14:paraId="3352F7BE" w14:textId="77777777" w:rsidR="00490B53" w:rsidRDefault="00000000">
            <w:pPr>
              <w:jc w:val="center"/>
              <w:rPr>
                <w:rFonts w:ascii="Calibri" w:eastAsia="宋体" w:hAnsi="Calibri" w:cs="Times New Roman"/>
                <w:szCs w:val="21"/>
              </w:rPr>
            </w:pPr>
            <w:r>
              <w:rPr>
                <w:rFonts w:ascii="Calibri" w:eastAsia="宋体" w:hAnsi="Calibri" w:cs="Times New Roman"/>
                <w:szCs w:val="21"/>
              </w:rPr>
              <w:t>作业布置与批改</w:t>
            </w:r>
          </w:p>
        </w:tc>
        <w:tc>
          <w:tcPr>
            <w:tcW w:w="7074" w:type="dxa"/>
            <w:gridSpan w:val="2"/>
            <w:tcBorders>
              <w:right w:val="single" w:sz="8" w:space="0" w:color="auto"/>
            </w:tcBorders>
            <w:vAlign w:val="center"/>
          </w:tcPr>
          <w:p w14:paraId="10F70CAB" w14:textId="77777777" w:rsidR="00490B53" w:rsidRDefault="00000000">
            <w:pPr>
              <w:rPr>
                <w:rFonts w:ascii="Calibri" w:eastAsia="宋体" w:hAnsi="Calibri" w:cs="Times New Roman"/>
                <w:szCs w:val="21"/>
              </w:rPr>
            </w:pPr>
            <w:r>
              <w:rPr>
                <w:rFonts w:ascii="Calibri" w:eastAsia="宋体" w:hAnsi="Calibri" w:cs="Times New Roman"/>
                <w:szCs w:val="21"/>
              </w:rPr>
              <w:t>学生必须完成规定数量的作业，作业必须达到以下基本要求：</w:t>
            </w:r>
          </w:p>
          <w:p w14:paraId="70ADAB06"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）按时按量完成作业，不缺交，不抄袭。</w:t>
            </w:r>
          </w:p>
          <w:p w14:paraId="5186FA24"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）作业规范，书写清晰。</w:t>
            </w:r>
          </w:p>
          <w:p w14:paraId="423725BF"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3</w:t>
            </w:r>
            <w:r>
              <w:rPr>
                <w:rFonts w:ascii="Calibri" w:eastAsia="宋体" w:hAnsi="Calibri" w:cs="Times New Roman"/>
                <w:szCs w:val="21"/>
              </w:rPr>
              <w:t>）解题方法和步骤正确。</w:t>
            </w:r>
          </w:p>
          <w:p w14:paraId="58AFF517" w14:textId="77777777" w:rsidR="00490B53" w:rsidRDefault="00000000">
            <w:pPr>
              <w:rPr>
                <w:rFonts w:ascii="Calibri" w:eastAsia="宋体" w:hAnsi="Calibri" w:cs="Times New Roman"/>
                <w:szCs w:val="21"/>
              </w:rPr>
            </w:pPr>
            <w:r>
              <w:rPr>
                <w:rFonts w:ascii="Calibri" w:eastAsia="宋体" w:hAnsi="Calibri" w:cs="Times New Roman"/>
                <w:szCs w:val="21"/>
              </w:rPr>
              <w:t>教师批改和讲评作业要求如下：</w:t>
            </w:r>
          </w:p>
          <w:p w14:paraId="715A51FD"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）学生的作业要按时批改，并及时进行讲评。</w:t>
            </w:r>
          </w:p>
          <w:p w14:paraId="3108408F"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）教师批改和讲评作业要认真、细致，按百分制评定成绩并写明日期。</w:t>
            </w:r>
          </w:p>
          <w:p w14:paraId="24A18C49"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3</w:t>
            </w:r>
            <w:r>
              <w:rPr>
                <w:rFonts w:ascii="Calibri" w:eastAsia="宋体" w:hAnsi="Calibri" w:cs="Times New Roman"/>
                <w:szCs w:val="21"/>
              </w:rPr>
              <w:t>）学生作业平均成绩应作为本课程总评成绩中平时成绩的重要组成部分。</w:t>
            </w:r>
          </w:p>
        </w:tc>
      </w:tr>
      <w:tr w:rsidR="00490B53" w14:paraId="73E2B165" w14:textId="77777777">
        <w:trPr>
          <w:trHeight w:val="1097"/>
          <w:jc w:val="center"/>
        </w:trPr>
        <w:tc>
          <w:tcPr>
            <w:tcW w:w="508" w:type="dxa"/>
            <w:tcBorders>
              <w:left w:val="single" w:sz="8" w:space="0" w:color="auto"/>
            </w:tcBorders>
            <w:vAlign w:val="center"/>
          </w:tcPr>
          <w:p w14:paraId="741F1DEA" w14:textId="77777777" w:rsidR="00490B53" w:rsidRDefault="00000000">
            <w:pPr>
              <w:jc w:val="center"/>
              <w:rPr>
                <w:rFonts w:ascii="Calibri" w:eastAsia="宋体" w:hAnsi="Calibri" w:cs="Times New Roman"/>
                <w:szCs w:val="21"/>
              </w:rPr>
            </w:pPr>
            <w:r>
              <w:rPr>
                <w:rFonts w:ascii="Calibri" w:eastAsia="宋体" w:hAnsi="Calibri" w:cs="Times New Roman"/>
                <w:szCs w:val="21"/>
              </w:rPr>
              <w:t>4</w:t>
            </w:r>
          </w:p>
        </w:tc>
        <w:tc>
          <w:tcPr>
            <w:tcW w:w="975" w:type="dxa"/>
            <w:tcMar>
              <w:left w:w="28" w:type="dxa"/>
              <w:right w:w="28" w:type="dxa"/>
            </w:tcMar>
            <w:vAlign w:val="center"/>
          </w:tcPr>
          <w:p w14:paraId="68CB7EB6" w14:textId="77777777" w:rsidR="00490B53" w:rsidRDefault="00000000">
            <w:pPr>
              <w:jc w:val="center"/>
              <w:rPr>
                <w:rFonts w:ascii="Calibri" w:eastAsia="宋体" w:hAnsi="Calibri" w:cs="Times New Roman"/>
                <w:szCs w:val="21"/>
              </w:rPr>
            </w:pPr>
            <w:r>
              <w:rPr>
                <w:rFonts w:ascii="Calibri" w:eastAsia="宋体" w:hAnsi="Calibri" w:cs="Times New Roman"/>
                <w:szCs w:val="21"/>
              </w:rPr>
              <w:t>课外答疑</w:t>
            </w:r>
          </w:p>
        </w:tc>
        <w:tc>
          <w:tcPr>
            <w:tcW w:w="7074" w:type="dxa"/>
            <w:gridSpan w:val="2"/>
            <w:tcBorders>
              <w:right w:val="single" w:sz="8" w:space="0" w:color="auto"/>
            </w:tcBorders>
            <w:vAlign w:val="center"/>
          </w:tcPr>
          <w:p w14:paraId="61C8EAC0" w14:textId="77777777" w:rsidR="00490B53" w:rsidRDefault="00000000">
            <w:pPr>
              <w:rPr>
                <w:rFonts w:ascii="Calibri" w:eastAsia="宋体" w:hAnsi="Calibri" w:cs="Times New Roman"/>
                <w:szCs w:val="21"/>
              </w:rPr>
            </w:pPr>
            <w:r>
              <w:rPr>
                <w:rFonts w:ascii="Calibri" w:eastAsia="宋体" w:hAnsi="Calibri"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606DB819" w14:textId="77777777">
        <w:trPr>
          <w:trHeight w:val="1412"/>
          <w:jc w:val="center"/>
        </w:trPr>
        <w:tc>
          <w:tcPr>
            <w:tcW w:w="508" w:type="dxa"/>
            <w:tcBorders>
              <w:left w:val="single" w:sz="8" w:space="0" w:color="auto"/>
            </w:tcBorders>
            <w:vAlign w:val="center"/>
          </w:tcPr>
          <w:p w14:paraId="5ABC743D" w14:textId="77777777" w:rsidR="00490B53" w:rsidRDefault="00000000">
            <w:pPr>
              <w:jc w:val="center"/>
              <w:rPr>
                <w:rFonts w:ascii="Calibri" w:eastAsia="宋体" w:hAnsi="Calibri" w:cs="Times New Roman"/>
                <w:szCs w:val="21"/>
              </w:rPr>
            </w:pPr>
            <w:r>
              <w:rPr>
                <w:rFonts w:ascii="Calibri" w:eastAsia="宋体" w:hAnsi="Calibri" w:cs="Times New Roman"/>
                <w:szCs w:val="21"/>
              </w:rPr>
              <w:t>5</w:t>
            </w:r>
          </w:p>
        </w:tc>
        <w:tc>
          <w:tcPr>
            <w:tcW w:w="975" w:type="dxa"/>
            <w:tcMar>
              <w:left w:w="28" w:type="dxa"/>
              <w:right w:w="28" w:type="dxa"/>
            </w:tcMar>
            <w:vAlign w:val="center"/>
          </w:tcPr>
          <w:p w14:paraId="0AC42E71" w14:textId="77777777" w:rsidR="00490B53" w:rsidRDefault="00000000">
            <w:pPr>
              <w:jc w:val="center"/>
              <w:rPr>
                <w:rFonts w:ascii="Calibri" w:eastAsia="宋体" w:hAnsi="Calibri" w:cs="Times New Roman"/>
                <w:szCs w:val="21"/>
              </w:rPr>
            </w:pPr>
            <w:r>
              <w:rPr>
                <w:rFonts w:ascii="Calibri" w:eastAsia="宋体" w:hAnsi="Calibri" w:cs="Times New Roman"/>
                <w:szCs w:val="21"/>
              </w:rPr>
              <w:t>成绩考核</w:t>
            </w:r>
          </w:p>
        </w:tc>
        <w:tc>
          <w:tcPr>
            <w:tcW w:w="7074" w:type="dxa"/>
            <w:gridSpan w:val="2"/>
            <w:tcBorders>
              <w:right w:val="single" w:sz="8" w:space="0" w:color="auto"/>
            </w:tcBorders>
            <w:vAlign w:val="center"/>
          </w:tcPr>
          <w:p w14:paraId="23365635" w14:textId="77777777" w:rsidR="00490B53" w:rsidRDefault="00000000">
            <w:pPr>
              <w:rPr>
                <w:rFonts w:ascii="Calibri" w:eastAsia="宋体" w:hAnsi="Calibri" w:cs="Times New Roman"/>
                <w:szCs w:val="21"/>
              </w:rPr>
            </w:pPr>
            <w:r>
              <w:rPr>
                <w:rFonts w:ascii="Calibri" w:eastAsia="宋体" w:hAnsi="Calibri" w:cs="Times New Roman"/>
                <w:szCs w:val="21"/>
              </w:rPr>
              <w:t>本课程考核的方式为闭卷笔试。监考由学院统一安排。有下列情况之一者，总评成绩为不及格：</w:t>
            </w:r>
          </w:p>
          <w:p w14:paraId="7695E8B9"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1</w:t>
            </w:r>
            <w:r>
              <w:rPr>
                <w:rFonts w:ascii="Calibri" w:eastAsia="宋体" w:hAnsi="Calibri" w:cs="Times New Roman"/>
                <w:szCs w:val="21"/>
              </w:rPr>
              <w:t>）缺交作业次数达</w:t>
            </w:r>
            <w:r>
              <w:rPr>
                <w:rFonts w:ascii="Calibri" w:eastAsia="宋体" w:hAnsi="Calibri" w:cs="Times New Roman"/>
                <w:szCs w:val="21"/>
              </w:rPr>
              <w:t>1/3</w:t>
            </w:r>
            <w:r>
              <w:rPr>
                <w:rFonts w:ascii="Calibri" w:eastAsia="宋体" w:hAnsi="Calibri" w:cs="Times New Roman"/>
                <w:szCs w:val="21"/>
              </w:rPr>
              <w:t>以上者。</w:t>
            </w:r>
          </w:p>
          <w:p w14:paraId="700DE742" w14:textId="77777777" w:rsidR="00490B53" w:rsidRDefault="00000000">
            <w:pPr>
              <w:rPr>
                <w:rFonts w:ascii="Calibri" w:eastAsia="宋体" w:hAnsi="Calibri" w:cs="Times New Roman"/>
                <w:szCs w:val="21"/>
              </w:rPr>
            </w:pPr>
            <w:r>
              <w:rPr>
                <w:rFonts w:ascii="Calibri" w:eastAsia="宋体" w:hAnsi="Calibri" w:cs="Times New Roman"/>
                <w:szCs w:val="21"/>
              </w:rPr>
              <w:t>（</w:t>
            </w:r>
            <w:r>
              <w:rPr>
                <w:rFonts w:ascii="Calibri" w:eastAsia="宋体" w:hAnsi="Calibri" w:cs="Times New Roman"/>
                <w:szCs w:val="21"/>
              </w:rPr>
              <w:t>2</w:t>
            </w:r>
            <w:r>
              <w:rPr>
                <w:rFonts w:ascii="Calibri" w:eastAsia="宋体" w:hAnsi="Calibri" w:cs="Times New Roman"/>
                <w:szCs w:val="21"/>
              </w:rPr>
              <w:t>）缺课次数达本学期总授课学时的</w:t>
            </w:r>
            <w:r>
              <w:rPr>
                <w:rFonts w:ascii="Calibri" w:eastAsia="宋体" w:hAnsi="Calibri" w:cs="Times New Roman"/>
                <w:szCs w:val="21"/>
              </w:rPr>
              <w:t>1/3</w:t>
            </w:r>
            <w:r>
              <w:rPr>
                <w:rFonts w:ascii="Calibri" w:eastAsia="宋体" w:hAnsi="Calibri" w:cs="Times New Roman"/>
                <w:szCs w:val="21"/>
              </w:rPr>
              <w:t>以上者。</w:t>
            </w:r>
          </w:p>
        </w:tc>
      </w:tr>
    </w:tbl>
    <w:p w14:paraId="6C3C914A"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sz w:val="24"/>
          <w:szCs w:val="24"/>
        </w:rPr>
        <w:t>五</w:t>
      </w:r>
      <w:r>
        <w:rPr>
          <w:rFonts w:ascii="Calibri" w:eastAsia="宋体" w:hAnsi="Calibri" w:cs="Times New Roman"/>
          <w:b/>
          <w:sz w:val="24"/>
          <w:szCs w:val="24"/>
        </w:rPr>
        <w:t>、课程考核</w:t>
      </w:r>
    </w:p>
    <w:p w14:paraId="6A9EA78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（一）课程考核包括期末考试、平时及作业考核等，期末考试采用闭卷考试方式。</w:t>
      </w:r>
    </w:p>
    <w:p w14:paraId="638E231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（二）课程总评成绩</w:t>
      </w:r>
      <w:r>
        <w:rPr>
          <w:rFonts w:ascii="Calibri" w:eastAsia="宋体" w:hAnsi="Calibri" w:cs="Times New Roman"/>
          <w:sz w:val="24"/>
        </w:rPr>
        <w:t>=</w:t>
      </w:r>
      <w:r>
        <w:rPr>
          <w:rFonts w:ascii="Calibri" w:eastAsia="宋体" w:hAnsi="Calibri" w:cs="Times New Roman"/>
          <w:sz w:val="24"/>
        </w:rPr>
        <w:t>平时成绩</w:t>
      </w:r>
      <w:r>
        <w:rPr>
          <w:rFonts w:ascii="Calibri" w:eastAsia="宋体" w:hAnsi="Calibri" w:cs="Times New Roman"/>
          <w:sz w:val="24"/>
        </w:rPr>
        <w:t>×</w:t>
      </w:r>
      <w:r>
        <w:rPr>
          <w:rFonts w:ascii="Calibri" w:eastAsia="宋体" w:hAnsi="Calibri" w:cs="Times New Roman" w:hint="eastAsia"/>
          <w:sz w:val="24"/>
        </w:rPr>
        <w:t>3</w:t>
      </w:r>
      <w:r>
        <w:rPr>
          <w:rFonts w:ascii="Calibri" w:eastAsia="宋体" w:hAnsi="Calibri" w:cs="Times New Roman"/>
          <w:sz w:val="24"/>
        </w:rPr>
        <w:t>0 % +</w:t>
      </w:r>
      <w:r>
        <w:rPr>
          <w:rFonts w:ascii="Calibri" w:eastAsia="宋体" w:hAnsi="Calibri" w:cs="Times New Roman"/>
          <w:sz w:val="24"/>
        </w:rPr>
        <w:t>期末考试成绩</w:t>
      </w:r>
      <w:r>
        <w:rPr>
          <w:rFonts w:ascii="Calibri" w:eastAsia="宋体" w:hAnsi="Calibri" w:cs="Times New Roman"/>
          <w:sz w:val="24"/>
        </w:rPr>
        <w:t>×</w:t>
      </w:r>
      <w:r>
        <w:rPr>
          <w:rFonts w:ascii="Calibri" w:eastAsia="宋体" w:hAnsi="Calibri" w:cs="Times New Roman" w:hint="eastAsia"/>
          <w:sz w:val="24"/>
        </w:rPr>
        <w:t>7</w:t>
      </w:r>
      <w:r>
        <w:rPr>
          <w:rFonts w:ascii="Calibri" w:eastAsia="宋体" w:hAnsi="Calibri" w:cs="Times New Roman"/>
          <w:sz w:val="24"/>
        </w:rPr>
        <w:t>0 %</w:t>
      </w:r>
      <w:r>
        <w:rPr>
          <w:rFonts w:ascii="Calibri" w:eastAsia="宋体" w:hAnsi="Calibri" w:cs="Times New Roman"/>
          <w:sz w:val="24"/>
        </w:rPr>
        <w:t>。</w:t>
      </w:r>
    </w:p>
    <w:p w14:paraId="5EE4E78B"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b/>
          <w:sz w:val="24"/>
        </w:rPr>
        <w:t>具体内容和比例如表所示：</w:t>
      </w:r>
    </w:p>
    <w:tbl>
      <w:tblPr>
        <w:tblW w:w="8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1131"/>
        <w:gridCol w:w="707"/>
        <w:gridCol w:w="2555"/>
        <w:gridCol w:w="1067"/>
        <w:gridCol w:w="1016"/>
        <w:gridCol w:w="1384"/>
      </w:tblGrid>
      <w:tr w:rsidR="00490B53" w14:paraId="2F036982" w14:textId="77777777">
        <w:trPr>
          <w:trHeight w:val="389"/>
        </w:trPr>
        <w:tc>
          <w:tcPr>
            <w:tcW w:w="622" w:type="dxa"/>
            <w:shd w:val="clear" w:color="auto" w:fill="FFFFFF"/>
            <w:tcMar>
              <w:left w:w="57" w:type="dxa"/>
              <w:right w:w="57" w:type="dxa"/>
            </w:tcMar>
            <w:vAlign w:val="center"/>
          </w:tcPr>
          <w:p w14:paraId="0E93B68F" w14:textId="77777777" w:rsidR="00490B53" w:rsidRDefault="00000000">
            <w:pPr>
              <w:jc w:val="center"/>
              <w:rPr>
                <w:rFonts w:ascii="Calibri" w:eastAsia="宋体" w:hAnsi="Calibri" w:cs="Times New Roman"/>
                <w:b/>
              </w:rPr>
            </w:pPr>
            <w:r>
              <w:rPr>
                <w:rFonts w:ascii="Calibri" w:eastAsia="宋体" w:hAnsi="Calibri" w:cs="Times New Roman"/>
                <w:b/>
              </w:rPr>
              <w:t>成绩组成</w:t>
            </w:r>
          </w:p>
        </w:tc>
        <w:tc>
          <w:tcPr>
            <w:tcW w:w="1131" w:type="dxa"/>
            <w:shd w:val="clear" w:color="auto" w:fill="FFFFFF"/>
            <w:vAlign w:val="center"/>
          </w:tcPr>
          <w:p w14:paraId="53CF577A"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考核</w:t>
            </w:r>
            <w:r>
              <w:rPr>
                <w:rFonts w:ascii="Calibri" w:eastAsia="宋体" w:hAnsi="Calibri" w:cs="Times New Roman"/>
                <w:b/>
              </w:rPr>
              <w:t>/</w:t>
            </w:r>
          </w:p>
          <w:p w14:paraId="545BC0C1"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评价环节</w:t>
            </w:r>
          </w:p>
        </w:tc>
        <w:tc>
          <w:tcPr>
            <w:tcW w:w="707" w:type="dxa"/>
            <w:shd w:val="clear" w:color="auto" w:fill="FFFFFF"/>
            <w:vAlign w:val="center"/>
          </w:tcPr>
          <w:p w14:paraId="5EFE995B"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权重</w:t>
            </w:r>
          </w:p>
        </w:tc>
        <w:tc>
          <w:tcPr>
            <w:tcW w:w="2555" w:type="dxa"/>
            <w:shd w:val="clear" w:color="auto" w:fill="FFFFFF"/>
            <w:vAlign w:val="center"/>
          </w:tcPr>
          <w:p w14:paraId="684E31D1"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考核</w:t>
            </w:r>
            <w:r>
              <w:rPr>
                <w:rFonts w:ascii="Calibri" w:eastAsia="宋体" w:hAnsi="Calibri" w:cs="Times New Roman"/>
                <w:b/>
              </w:rPr>
              <w:t>/</w:t>
            </w:r>
            <w:r>
              <w:rPr>
                <w:rFonts w:ascii="Calibri" w:eastAsia="宋体" w:hAnsi="Calibri" w:cs="Times New Roman"/>
                <w:b/>
              </w:rPr>
              <w:t>评价细则</w:t>
            </w:r>
          </w:p>
        </w:tc>
        <w:tc>
          <w:tcPr>
            <w:tcW w:w="1067" w:type="dxa"/>
            <w:shd w:val="clear" w:color="auto" w:fill="FFFFFF"/>
          </w:tcPr>
          <w:p w14:paraId="1AD9FF23"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课程</w:t>
            </w:r>
          </w:p>
          <w:p w14:paraId="381D9DE2"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目标</w:t>
            </w:r>
          </w:p>
        </w:tc>
        <w:tc>
          <w:tcPr>
            <w:tcW w:w="1016" w:type="dxa"/>
            <w:shd w:val="clear" w:color="auto" w:fill="FFFFFF"/>
          </w:tcPr>
          <w:p w14:paraId="633EBB78"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考核</w:t>
            </w:r>
          </w:p>
          <w:p w14:paraId="78AAD8A9"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内容</w:t>
            </w:r>
          </w:p>
        </w:tc>
        <w:tc>
          <w:tcPr>
            <w:tcW w:w="1384" w:type="dxa"/>
            <w:shd w:val="clear" w:color="auto" w:fill="FFFFFF"/>
            <w:vAlign w:val="center"/>
          </w:tcPr>
          <w:p w14:paraId="4D46C514" w14:textId="77777777" w:rsidR="00490B53" w:rsidRDefault="00000000">
            <w:pPr>
              <w:spacing w:line="276" w:lineRule="auto"/>
              <w:jc w:val="center"/>
              <w:rPr>
                <w:rFonts w:ascii="Calibri" w:eastAsia="宋体" w:hAnsi="Calibri" w:cs="Times New Roman"/>
                <w:b/>
              </w:rPr>
            </w:pPr>
            <w:r>
              <w:rPr>
                <w:rFonts w:ascii="Calibri" w:eastAsia="宋体" w:hAnsi="Calibri" w:cs="Times New Roman"/>
                <w:b/>
              </w:rPr>
              <w:t>对应的毕业要求指标点</w:t>
            </w:r>
          </w:p>
        </w:tc>
      </w:tr>
      <w:tr w:rsidR="00490B53" w14:paraId="40E8B005" w14:textId="77777777">
        <w:trPr>
          <w:trHeight w:val="1100"/>
        </w:trPr>
        <w:tc>
          <w:tcPr>
            <w:tcW w:w="622" w:type="dxa"/>
            <w:tcMar>
              <w:left w:w="57" w:type="dxa"/>
              <w:right w:w="57" w:type="dxa"/>
            </w:tcMar>
            <w:vAlign w:val="center"/>
          </w:tcPr>
          <w:p w14:paraId="30F36084" w14:textId="77777777" w:rsidR="00490B53" w:rsidRDefault="00000000">
            <w:pPr>
              <w:jc w:val="center"/>
              <w:rPr>
                <w:rFonts w:ascii="Calibri" w:eastAsia="宋体" w:hAnsi="Calibri" w:cs="Times New Roman"/>
              </w:rPr>
            </w:pPr>
            <w:r>
              <w:rPr>
                <w:rFonts w:ascii="Calibri" w:eastAsia="宋体" w:hAnsi="Calibri" w:cs="Times New Roman"/>
              </w:rPr>
              <w:t>平时成绩</w:t>
            </w:r>
          </w:p>
        </w:tc>
        <w:tc>
          <w:tcPr>
            <w:tcW w:w="1131" w:type="dxa"/>
            <w:vAlign w:val="center"/>
          </w:tcPr>
          <w:p w14:paraId="03CA7BF4" w14:textId="77777777" w:rsidR="00490B53" w:rsidRDefault="00000000">
            <w:pPr>
              <w:jc w:val="center"/>
              <w:rPr>
                <w:rFonts w:ascii="Calibri" w:eastAsia="宋体" w:hAnsi="Calibri" w:cs="Times New Roman"/>
              </w:rPr>
            </w:pPr>
            <w:r>
              <w:rPr>
                <w:rFonts w:ascii="Calibri" w:eastAsia="宋体" w:hAnsi="Calibri" w:cs="Times New Roman"/>
              </w:rPr>
              <w:t>课堂考勤及平时作业</w:t>
            </w:r>
          </w:p>
        </w:tc>
        <w:tc>
          <w:tcPr>
            <w:tcW w:w="707" w:type="dxa"/>
            <w:vAlign w:val="center"/>
          </w:tcPr>
          <w:p w14:paraId="0A01E482" w14:textId="77777777" w:rsidR="00490B53" w:rsidRDefault="00000000">
            <w:pPr>
              <w:jc w:val="center"/>
              <w:rPr>
                <w:rFonts w:ascii="Calibri" w:eastAsia="宋体" w:hAnsi="Calibri" w:cs="Times New Roman"/>
              </w:rPr>
            </w:pPr>
            <w:r>
              <w:rPr>
                <w:rFonts w:ascii="Calibri" w:eastAsia="宋体" w:hAnsi="Calibri" w:cs="Times New Roman" w:hint="eastAsia"/>
              </w:rPr>
              <w:t>3</w:t>
            </w:r>
            <w:r>
              <w:rPr>
                <w:rFonts w:ascii="Calibri" w:eastAsia="宋体" w:hAnsi="Calibri" w:cs="Times New Roman"/>
              </w:rPr>
              <w:t>0%</w:t>
            </w:r>
          </w:p>
        </w:tc>
        <w:tc>
          <w:tcPr>
            <w:tcW w:w="2555" w:type="dxa"/>
            <w:vAlign w:val="center"/>
          </w:tcPr>
          <w:p w14:paraId="05A810CB" w14:textId="77777777" w:rsidR="00490B53" w:rsidRDefault="00000000">
            <w:pPr>
              <w:jc w:val="left"/>
              <w:rPr>
                <w:rFonts w:ascii="Calibri" w:eastAsia="宋体" w:hAnsi="Calibri" w:cs="Times New Roman"/>
              </w:rPr>
            </w:pPr>
            <w:r>
              <w:rPr>
                <w:rFonts w:ascii="Calibri" w:eastAsia="宋体" w:hAnsi="Calibri" w:cs="Times New Roman"/>
                <w:szCs w:val="21"/>
              </w:rPr>
              <w:t>课堂考勤：课堂不定期点名，考核能否按时到勤，三次考勤未到平时成绩扣十分。平时作业：考核</w:t>
            </w:r>
            <w:r>
              <w:rPr>
                <w:rFonts w:ascii="Calibri" w:eastAsia="宋体" w:hAnsi="Calibri" w:cs="Times New Roman"/>
              </w:rPr>
              <w:t>学生对所学知识点的复习、理解和掌握度。对每次作</w:t>
            </w:r>
            <w:r>
              <w:rPr>
                <w:rFonts w:ascii="Calibri" w:eastAsia="宋体" w:hAnsi="Calibri" w:cs="Times New Roman"/>
              </w:rPr>
              <w:lastRenderedPageBreak/>
              <w:t>业完成情况做记录并百分制打分，计算全部作业的平均成绩。</w:t>
            </w:r>
          </w:p>
        </w:tc>
        <w:tc>
          <w:tcPr>
            <w:tcW w:w="1067" w:type="dxa"/>
          </w:tcPr>
          <w:p w14:paraId="1B98ECC0" w14:textId="77777777" w:rsidR="00490B53" w:rsidRDefault="00490B53">
            <w:pPr>
              <w:rPr>
                <w:rFonts w:ascii="Calibri" w:eastAsia="宋体" w:hAnsi="Calibri" w:cs="Times New Roman"/>
              </w:rPr>
            </w:pPr>
          </w:p>
          <w:p w14:paraId="54BF53A5" w14:textId="77777777" w:rsidR="00490B53" w:rsidRDefault="00490B53">
            <w:pPr>
              <w:rPr>
                <w:rFonts w:ascii="Calibri" w:eastAsia="宋体" w:hAnsi="Calibri" w:cs="Times New Roman"/>
              </w:rPr>
            </w:pPr>
          </w:p>
          <w:p w14:paraId="4AF8CF3C" w14:textId="77777777" w:rsidR="00490B53" w:rsidRDefault="00000000">
            <w:pPr>
              <w:jc w:val="center"/>
              <w:rPr>
                <w:rFonts w:ascii="Calibri" w:eastAsia="宋体" w:hAnsi="Calibri" w:cs="Times New Roman"/>
              </w:rPr>
            </w:pPr>
            <w:r>
              <w:rPr>
                <w:rFonts w:ascii="Calibri" w:eastAsia="宋体" w:hAnsi="Calibri" w:cs="Times New Roman"/>
              </w:rPr>
              <w:t>课程目标</w:t>
            </w:r>
            <w:r>
              <w:rPr>
                <w:rFonts w:ascii="Calibri" w:eastAsia="宋体" w:hAnsi="Calibri" w:cs="Times New Roman" w:hint="eastAsia"/>
              </w:rPr>
              <w:t>1</w:t>
            </w:r>
            <w:r>
              <w:rPr>
                <w:rFonts w:ascii="Calibri" w:eastAsia="宋体" w:hAnsi="Calibri" w:cs="Times New Roman" w:hint="eastAsia"/>
              </w:rPr>
              <w:t>、</w:t>
            </w:r>
            <w:r>
              <w:rPr>
                <w:rFonts w:ascii="Calibri" w:eastAsia="宋体" w:hAnsi="Calibri" w:cs="Times New Roman" w:hint="eastAsia"/>
              </w:rPr>
              <w:t>2</w:t>
            </w:r>
          </w:p>
        </w:tc>
        <w:tc>
          <w:tcPr>
            <w:tcW w:w="1016" w:type="dxa"/>
          </w:tcPr>
          <w:p w14:paraId="46331906" w14:textId="77777777" w:rsidR="00490B53" w:rsidRDefault="00490B53">
            <w:pPr>
              <w:rPr>
                <w:rFonts w:ascii="Calibri" w:eastAsia="宋体" w:hAnsi="Calibri" w:cs="Times New Roman"/>
              </w:rPr>
            </w:pPr>
          </w:p>
          <w:p w14:paraId="3153C80F" w14:textId="77777777" w:rsidR="00490B53" w:rsidRDefault="00490B53">
            <w:pPr>
              <w:rPr>
                <w:rFonts w:ascii="Calibri" w:eastAsia="宋体" w:hAnsi="Calibri" w:cs="Times New Roman"/>
              </w:rPr>
            </w:pPr>
          </w:p>
          <w:p w14:paraId="762EA8DC" w14:textId="77777777" w:rsidR="00490B53" w:rsidRDefault="00000000">
            <w:pPr>
              <w:rPr>
                <w:rFonts w:ascii="Calibri" w:eastAsia="宋体" w:hAnsi="Calibri" w:cs="Times New Roman"/>
                <w:kern w:val="0"/>
                <w:szCs w:val="21"/>
              </w:rPr>
            </w:pPr>
            <w:r>
              <w:rPr>
                <w:rFonts w:ascii="Calibri" w:eastAsia="宋体" w:hAnsi="Calibri" w:cs="Times New Roman"/>
              </w:rPr>
              <w:t>函数、极限、连续函数、导数与微</w:t>
            </w:r>
            <w:r>
              <w:rPr>
                <w:rFonts w:ascii="Calibri" w:eastAsia="宋体" w:hAnsi="Calibri" w:cs="Times New Roman"/>
              </w:rPr>
              <w:lastRenderedPageBreak/>
              <w:t>分等</w:t>
            </w:r>
          </w:p>
        </w:tc>
        <w:tc>
          <w:tcPr>
            <w:tcW w:w="1384" w:type="dxa"/>
            <w:vAlign w:val="center"/>
          </w:tcPr>
          <w:p w14:paraId="7710EFB6"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szCs w:val="21"/>
              </w:rPr>
              <w:lastRenderedPageBreak/>
              <w:t>3-1</w:t>
            </w:r>
            <w:r>
              <w:rPr>
                <w:rFonts w:ascii="Times New Roman" w:eastAsia="楷体" w:hAnsi="Times New Roman" w:cs="Times New Roman"/>
                <w:szCs w:val="21"/>
              </w:rPr>
              <w:t>、</w:t>
            </w:r>
            <w:r>
              <w:rPr>
                <w:rFonts w:ascii="Times New Roman" w:eastAsia="楷体" w:hAnsi="Times New Roman" w:cs="Times New Roman"/>
                <w:szCs w:val="21"/>
              </w:rPr>
              <w:t>3-2</w:t>
            </w:r>
          </w:p>
          <w:p w14:paraId="5FC9199E" w14:textId="77777777" w:rsidR="00490B53" w:rsidRDefault="00000000">
            <w:pPr>
              <w:jc w:val="center"/>
              <w:rPr>
                <w:rFonts w:ascii="Calibri" w:eastAsia="宋体" w:hAnsi="Calibri" w:cs="Times New Roman"/>
              </w:rPr>
            </w:pPr>
            <w:r>
              <w:rPr>
                <w:rFonts w:ascii="Calibri" w:eastAsia="宋体" w:hAnsi="Calibri" w:cs="Times New Roman"/>
                <w:szCs w:val="21"/>
              </w:rPr>
              <w:t>6-2</w:t>
            </w:r>
          </w:p>
        </w:tc>
      </w:tr>
      <w:tr w:rsidR="00490B53" w14:paraId="672D0C7E" w14:textId="77777777">
        <w:trPr>
          <w:trHeight w:val="643"/>
        </w:trPr>
        <w:tc>
          <w:tcPr>
            <w:tcW w:w="622" w:type="dxa"/>
            <w:tcMar>
              <w:left w:w="57" w:type="dxa"/>
              <w:right w:w="57" w:type="dxa"/>
            </w:tcMar>
            <w:vAlign w:val="center"/>
          </w:tcPr>
          <w:p w14:paraId="39B57FB1" w14:textId="77777777" w:rsidR="00490B53" w:rsidRDefault="00000000">
            <w:pPr>
              <w:jc w:val="center"/>
              <w:rPr>
                <w:rFonts w:ascii="Calibri" w:eastAsia="宋体" w:hAnsi="Calibri" w:cs="Times New Roman"/>
              </w:rPr>
            </w:pPr>
            <w:r>
              <w:rPr>
                <w:rFonts w:ascii="Calibri" w:eastAsia="宋体" w:hAnsi="Calibri" w:cs="Times New Roman"/>
              </w:rPr>
              <w:t>期末考试</w:t>
            </w:r>
          </w:p>
        </w:tc>
        <w:tc>
          <w:tcPr>
            <w:tcW w:w="1131" w:type="dxa"/>
            <w:vAlign w:val="center"/>
          </w:tcPr>
          <w:p w14:paraId="02F074E8" w14:textId="77777777" w:rsidR="00490B53" w:rsidRDefault="00000000">
            <w:pPr>
              <w:jc w:val="center"/>
              <w:rPr>
                <w:rFonts w:ascii="Calibri" w:eastAsia="宋体" w:hAnsi="Calibri" w:cs="Times New Roman"/>
              </w:rPr>
            </w:pPr>
            <w:r>
              <w:rPr>
                <w:rFonts w:ascii="Calibri" w:eastAsia="宋体" w:hAnsi="Calibri" w:cs="Times New Roman"/>
              </w:rPr>
              <w:t>期末考试</w:t>
            </w:r>
          </w:p>
          <w:p w14:paraId="5DC1A652" w14:textId="77777777" w:rsidR="00490B53" w:rsidRDefault="00000000">
            <w:pPr>
              <w:jc w:val="center"/>
              <w:rPr>
                <w:rFonts w:ascii="Calibri" w:eastAsia="宋体" w:hAnsi="Calibri" w:cs="Times New Roman"/>
              </w:rPr>
            </w:pPr>
            <w:r>
              <w:rPr>
                <w:rFonts w:ascii="Calibri" w:eastAsia="宋体" w:hAnsi="Calibri" w:cs="Times New Roman"/>
              </w:rPr>
              <w:t>卷面成绩</w:t>
            </w:r>
          </w:p>
        </w:tc>
        <w:tc>
          <w:tcPr>
            <w:tcW w:w="707" w:type="dxa"/>
            <w:vAlign w:val="center"/>
          </w:tcPr>
          <w:p w14:paraId="691680EA" w14:textId="77777777" w:rsidR="00490B53" w:rsidRDefault="00000000">
            <w:pPr>
              <w:jc w:val="center"/>
              <w:rPr>
                <w:rFonts w:ascii="Calibri" w:eastAsia="宋体" w:hAnsi="Calibri" w:cs="Times New Roman"/>
              </w:rPr>
            </w:pPr>
            <w:r>
              <w:rPr>
                <w:rFonts w:ascii="Calibri" w:eastAsia="宋体" w:hAnsi="Calibri" w:cs="Times New Roman" w:hint="eastAsia"/>
              </w:rPr>
              <w:t>7</w:t>
            </w:r>
            <w:r>
              <w:rPr>
                <w:rFonts w:ascii="Calibri" w:eastAsia="宋体" w:hAnsi="Calibri" w:cs="Times New Roman"/>
              </w:rPr>
              <w:t>0%</w:t>
            </w:r>
          </w:p>
        </w:tc>
        <w:tc>
          <w:tcPr>
            <w:tcW w:w="2555" w:type="dxa"/>
            <w:vAlign w:val="center"/>
          </w:tcPr>
          <w:p w14:paraId="1F5C7BC8" w14:textId="77777777" w:rsidR="00490B53" w:rsidRDefault="00000000">
            <w:pPr>
              <w:rPr>
                <w:rFonts w:ascii="Calibri" w:eastAsia="宋体" w:hAnsi="Calibri" w:cs="Times New Roman"/>
                <w:szCs w:val="21"/>
              </w:rPr>
            </w:pPr>
            <w:r>
              <w:rPr>
                <w:rFonts w:ascii="Calibri" w:eastAsia="宋体" w:hAnsi="Calibri" w:cs="Times New Roman"/>
                <w:szCs w:val="21"/>
              </w:rPr>
              <w:t>开卷题型包括填空题、计算题、解答题，以卷面成绩的</w:t>
            </w:r>
            <w:r>
              <w:rPr>
                <w:rFonts w:ascii="Calibri" w:eastAsia="宋体" w:hAnsi="Calibri" w:cs="Times New Roman"/>
                <w:szCs w:val="21"/>
              </w:rPr>
              <w:t>70%</w:t>
            </w:r>
            <w:r>
              <w:rPr>
                <w:rFonts w:ascii="Calibri" w:eastAsia="宋体" w:hAnsi="Calibri" w:cs="Times New Roman"/>
                <w:szCs w:val="21"/>
              </w:rPr>
              <w:t>计入课程总成绩。</w:t>
            </w:r>
          </w:p>
        </w:tc>
        <w:tc>
          <w:tcPr>
            <w:tcW w:w="1067" w:type="dxa"/>
          </w:tcPr>
          <w:p w14:paraId="3A057B47" w14:textId="77777777" w:rsidR="00490B53" w:rsidRDefault="00000000">
            <w:pPr>
              <w:jc w:val="center"/>
              <w:rPr>
                <w:rFonts w:ascii="Calibri" w:eastAsia="宋体" w:hAnsi="Calibri" w:cs="Times New Roman"/>
                <w:szCs w:val="21"/>
              </w:rPr>
            </w:pPr>
            <w:r>
              <w:rPr>
                <w:rFonts w:ascii="Calibri" w:eastAsia="宋体" w:hAnsi="Calibri" w:cs="Times New Roman"/>
              </w:rPr>
              <w:t>课程目标</w:t>
            </w:r>
            <w:r>
              <w:rPr>
                <w:rFonts w:ascii="Calibri" w:eastAsia="宋体" w:hAnsi="Calibri" w:cs="Times New Roman" w:hint="eastAsia"/>
              </w:rPr>
              <w:t>1</w:t>
            </w:r>
            <w:r>
              <w:rPr>
                <w:rFonts w:ascii="Calibri" w:eastAsia="宋体" w:hAnsi="Calibri" w:cs="Times New Roman" w:hint="eastAsia"/>
              </w:rPr>
              <w:t>、</w:t>
            </w:r>
            <w:r>
              <w:rPr>
                <w:rFonts w:ascii="Calibri" w:eastAsia="宋体" w:hAnsi="Calibri" w:cs="Times New Roman" w:hint="eastAsia"/>
              </w:rPr>
              <w:t>2</w:t>
            </w:r>
          </w:p>
        </w:tc>
        <w:tc>
          <w:tcPr>
            <w:tcW w:w="1016" w:type="dxa"/>
            <w:vAlign w:val="center"/>
          </w:tcPr>
          <w:p w14:paraId="7F57218A" w14:textId="77777777" w:rsidR="00490B53" w:rsidRDefault="00000000">
            <w:pPr>
              <w:jc w:val="center"/>
              <w:rPr>
                <w:rFonts w:ascii="Calibri" w:eastAsia="宋体" w:hAnsi="Calibri" w:cs="Times New Roman"/>
                <w:szCs w:val="21"/>
              </w:rPr>
            </w:pPr>
            <w:r>
              <w:rPr>
                <w:rFonts w:ascii="Calibri" w:eastAsia="宋体" w:hAnsi="Calibri" w:cs="Times New Roman"/>
              </w:rPr>
              <w:t>函数、极限、连续函数、导数与微分等</w:t>
            </w:r>
          </w:p>
        </w:tc>
        <w:tc>
          <w:tcPr>
            <w:tcW w:w="1384" w:type="dxa"/>
            <w:vAlign w:val="center"/>
          </w:tcPr>
          <w:p w14:paraId="4CAEA7AA" w14:textId="77777777" w:rsidR="00490B53" w:rsidRDefault="00000000">
            <w:pPr>
              <w:jc w:val="center"/>
              <w:rPr>
                <w:rFonts w:ascii="Times New Roman" w:eastAsia="楷体" w:hAnsi="Times New Roman" w:cs="Times New Roman"/>
                <w:szCs w:val="21"/>
              </w:rPr>
            </w:pPr>
            <w:r>
              <w:rPr>
                <w:rFonts w:ascii="Times New Roman" w:eastAsia="楷体" w:hAnsi="Times New Roman" w:cs="Times New Roman"/>
                <w:szCs w:val="21"/>
              </w:rPr>
              <w:t>3-1</w:t>
            </w:r>
            <w:r>
              <w:rPr>
                <w:rFonts w:ascii="Times New Roman" w:eastAsia="楷体" w:hAnsi="Times New Roman" w:cs="Times New Roman"/>
                <w:szCs w:val="21"/>
              </w:rPr>
              <w:t>、</w:t>
            </w:r>
            <w:r>
              <w:rPr>
                <w:rFonts w:ascii="Times New Roman" w:eastAsia="楷体" w:hAnsi="Times New Roman" w:cs="Times New Roman"/>
                <w:szCs w:val="21"/>
              </w:rPr>
              <w:t>3-2</w:t>
            </w:r>
          </w:p>
          <w:p w14:paraId="6362FA66" w14:textId="77777777" w:rsidR="00490B53" w:rsidRDefault="00490B53">
            <w:pPr>
              <w:rPr>
                <w:rFonts w:ascii="Calibri" w:eastAsia="宋体" w:hAnsi="Calibri" w:cs="Times New Roman"/>
                <w:szCs w:val="21"/>
              </w:rPr>
            </w:pPr>
          </w:p>
        </w:tc>
      </w:tr>
    </w:tbl>
    <w:p w14:paraId="46453E2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（三）课程目标及考核方式权重分配表</w:t>
      </w:r>
    </w:p>
    <w:tbl>
      <w:tblPr>
        <w:tblW w:w="8990" w:type="dxa"/>
        <w:tblLayout w:type="fixed"/>
        <w:tblLook w:val="04A0" w:firstRow="1" w:lastRow="0" w:firstColumn="1" w:lastColumn="0" w:noHBand="0" w:noVBand="1"/>
      </w:tblPr>
      <w:tblGrid>
        <w:gridCol w:w="2037"/>
        <w:gridCol w:w="1807"/>
        <w:gridCol w:w="1497"/>
        <w:gridCol w:w="1592"/>
        <w:gridCol w:w="2057"/>
      </w:tblGrid>
      <w:tr w:rsidR="00490B53" w14:paraId="219961E4" w14:textId="77777777">
        <w:trPr>
          <w:trHeight w:val="299"/>
        </w:trPr>
        <w:tc>
          <w:tcPr>
            <w:tcW w:w="3844" w:type="dxa"/>
            <w:gridSpan w:val="2"/>
            <w:tcBorders>
              <w:top w:val="single" w:sz="8" w:space="0" w:color="auto"/>
              <w:left w:val="single" w:sz="8" w:space="0" w:color="auto"/>
              <w:bottom w:val="single" w:sz="8" w:space="0" w:color="auto"/>
              <w:right w:val="single" w:sz="8" w:space="0" w:color="000000"/>
            </w:tcBorders>
            <w:vAlign w:val="center"/>
          </w:tcPr>
          <w:p w14:paraId="696D313B" w14:textId="77777777" w:rsidR="00490B53" w:rsidRDefault="00000000">
            <w:pPr>
              <w:widowControl/>
              <w:spacing w:line="276" w:lineRule="auto"/>
              <w:jc w:val="center"/>
              <w:rPr>
                <w:rFonts w:ascii="宋体" w:eastAsia="宋体" w:hAnsi="宋体" w:cs="Times New Roman"/>
                <w:b/>
                <w:bCs/>
                <w:kern w:val="0"/>
                <w:szCs w:val="21"/>
              </w:rPr>
            </w:pPr>
            <w:r>
              <w:rPr>
                <w:rFonts w:ascii="宋体" w:eastAsia="宋体" w:hAnsi="宋体" w:cs="Times New Roman"/>
                <w:b/>
                <w:bCs/>
                <w:kern w:val="0"/>
                <w:szCs w:val="21"/>
              </w:rPr>
              <w:t>课程目标及权重</w:t>
            </w:r>
          </w:p>
        </w:tc>
        <w:tc>
          <w:tcPr>
            <w:tcW w:w="5146" w:type="dxa"/>
            <w:gridSpan w:val="3"/>
            <w:tcBorders>
              <w:top w:val="single" w:sz="8" w:space="0" w:color="auto"/>
              <w:left w:val="nil"/>
              <w:bottom w:val="single" w:sz="8" w:space="0" w:color="auto"/>
              <w:right w:val="single" w:sz="8" w:space="0" w:color="000000"/>
            </w:tcBorders>
            <w:vAlign w:val="center"/>
          </w:tcPr>
          <w:p w14:paraId="1D069BF2" w14:textId="77777777" w:rsidR="00490B53" w:rsidRDefault="00000000">
            <w:pPr>
              <w:widowControl/>
              <w:spacing w:line="276" w:lineRule="auto"/>
              <w:ind w:rightChars="-186" w:right="-391"/>
              <w:jc w:val="center"/>
              <w:rPr>
                <w:rFonts w:ascii="宋体" w:eastAsia="宋体" w:hAnsi="宋体" w:cs="Times New Roman"/>
                <w:b/>
                <w:bCs/>
                <w:kern w:val="0"/>
                <w:szCs w:val="21"/>
              </w:rPr>
            </w:pPr>
            <w:r>
              <w:rPr>
                <w:rFonts w:ascii="宋体" w:eastAsia="宋体" w:hAnsi="宋体" w:cs="Times New Roman"/>
                <w:b/>
                <w:bCs/>
                <w:kern w:val="0"/>
                <w:szCs w:val="21"/>
              </w:rPr>
              <w:t>考核方式及权重</w:t>
            </w:r>
          </w:p>
        </w:tc>
      </w:tr>
      <w:tr w:rsidR="00490B53" w14:paraId="1FF60A97" w14:textId="77777777">
        <w:trPr>
          <w:trHeight w:val="461"/>
        </w:trPr>
        <w:tc>
          <w:tcPr>
            <w:tcW w:w="2037" w:type="dxa"/>
            <w:tcBorders>
              <w:top w:val="nil"/>
              <w:left w:val="single" w:sz="8" w:space="0" w:color="auto"/>
              <w:bottom w:val="single" w:sz="8" w:space="0" w:color="auto"/>
              <w:right w:val="single" w:sz="8" w:space="0" w:color="auto"/>
            </w:tcBorders>
            <w:vAlign w:val="center"/>
          </w:tcPr>
          <w:p w14:paraId="144D2C8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项目</w:t>
            </w:r>
          </w:p>
        </w:tc>
        <w:tc>
          <w:tcPr>
            <w:tcW w:w="1807" w:type="dxa"/>
            <w:tcBorders>
              <w:top w:val="nil"/>
              <w:left w:val="nil"/>
              <w:bottom w:val="single" w:sz="8" w:space="0" w:color="auto"/>
              <w:right w:val="single" w:sz="8" w:space="0" w:color="auto"/>
            </w:tcBorders>
            <w:vAlign w:val="center"/>
          </w:tcPr>
          <w:p w14:paraId="6FB2734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权重（a）</w:t>
            </w:r>
          </w:p>
        </w:tc>
        <w:tc>
          <w:tcPr>
            <w:tcW w:w="1497" w:type="dxa"/>
            <w:tcBorders>
              <w:top w:val="nil"/>
              <w:left w:val="nil"/>
              <w:bottom w:val="single" w:sz="8" w:space="0" w:color="auto"/>
              <w:right w:val="single" w:sz="8" w:space="0" w:color="auto"/>
            </w:tcBorders>
            <w:vAlign w:val="center"/>
          </w:tcPr>
          <w:p w14:paraId="2BFCB5F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评价依据</w:t>
            </w:r>
          </w:p>
        </w:tc>
        <w:tc>
          <w:tcPr>
            <w:tcW w:w="1592" w:type="dxa"/>
            <w:tcBorders>
              <w:top w:val="nil"/>
              <w:left w:val="nil"/>
              <w:bottom w:val="single" w:sz="8" w:space="0" w:color="auto"/>
              <w:right w:val="single" w:sz="8" w:space="0" w:color="auto"/>
            </w:tcBorders>
            <w:vAlign w:val="center"/>
          </w:tcPr>
          <w:p w14:paraId="18DDC2D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权重（b）</w:t>
            </w:r>
          </w:p>
        </w:tc>
        <w:tc>
          <w:tcPr>
            <w:tcW w:w="2057" w:type="dxa"/>
            <w:tcBorders>
              <w:top w:val="nil"/>
              <w:left w:val="nil"/>
              <w:bottom w:val="single" w:sz="8" w:space="0" w:color="auto"/>
              <w:right w:val="single" w:sz="8" w:space="0" w:color="auto"/>
            </w:tcBorders>
            <w:vAlign w:val="center"/>
          </w:tcPr>
          <w:p w14:paraId="0E885A1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考核方式权重合计</w:t>
            </w:r>
          </w:p>
        </w:tc>
      </w:tr>
      <w:tr w:rsidR="00490B53" w14:paraId="4A27F82D" w14:textId="77777777">
        <w:trPr>
          <w:trHeight w:val="278"/>
        </w:trPr>
        <w:tc>
          <w:tcPr>
            <w:tcW w:w="2037" w:type="dxa"/>
            <w:vMerge w:val="restart"/>
            <w:tcBorders>
              <w:top w:val="nil"/>
              <w:left w:val="single" w:sz="8" w:space="0" w:color="auto"/>
              <w:bottom w:val="single" w:sz="8" w:space="0" w:color="000000"/>
              <w:right w:val="single" w:sz="8" w:space="0" w:color="auto"/>
            </w:tcBorders>
            <w:vAlign w:val="center"/>
          </w:tcPr>
          <w:p w14:paraId="3D01069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课程目标</w:t>
            </w:r>
          </w:p>
        </w:tc>
        <w:tc>
          <w:tcPr>
            <w:tcW w:w="1807" w:type="dxa"/>
            <w:vMerge w:val="restart"/>
            <w:tcBorders>
              <w:top w:val="nil"/>
              <w:left w:val="single" w:sz="8" w:space="0" w:color="auto"/>
              <w:bottom w:val="single" w:sz="8" w:space="0" w:color="000000"/>
              <w:right w:val="single" w:sz="8" w:space="0" w:color="auto"/>
            </w:tcBorders>
            <w:vAlign w:val="center"/>
          </w:tcPr>
          <w:p w14:paraId="6B66B07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c>
          <w:tcPr>
            <w:tcW w:w="1497" w:type="dxa"/>
            <w:tcBorders>
              <w:top w:val="nil"/>
              <w:left w:val="nil"/>
              <w:bottom w:val="single" w:sz="8" w:space="0" w:color="auto"/>
              <w:right w:val="single" w:sz="8" w:space="0" w:color="auto"/>
            </w:tcBorders>
            <w:vAlign w:val="center"/>
          </w:tcPr>
          <w:p w14:paraId="5D8D78E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考试</w:t>
            </w:r>
          </w:p>
        </w:tc>
        <w:tc>
          <w:tcPr>
            <w:tcW w:w="1592" w:type="dxa"/>
            <w:tcBorders>
              <w:top w:val="nil"/>
              <w:left w:val="nil"/>
              <w:bottom w:val="single" w:sz="8" w:space="0" w:color="auto"/>
              <w:right w:val="single" w:sz="8" w:space="0" w:color="auto"/>
            </w:tcBorders>
            <w:vAlign w:val="center"/>
          </w:tcPr>
          <w:p w14:paraId="17636F6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7</w:t>
            </w:r>
            <w:r>
              <w:rPr>
                <w:rFonts w:ascii="宋体" w:eastAsia="宋体" w:hAnsi="宋体" w:cs="Times New Roman"/>
                <w:kern w:val="0"/>
                <w:szCs w:val="21"/>
              </w:rPr>
              <w:t xml:space="preserve">0% </w:t>
            </w:r>
          </w:p>
        </w:tc>
        <w:tc>
          <w:tcPr>
            <w:tcW w:w="2057" w:type="dxa"/>
            <w:vMerge w:val="restart"/>
            <w:tcBorders>
              <w:top w:val="nil"/>
              <w:left w:val="nil"/>
              <w:right w:val="single" w:sz="8" w:space="0" w:color="auto"/>
            </w:tcBorders>
            <w:vAlign w:val="center"/>
          </w:tcPr>
          <w:p w14:paraId="5CB5EBE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r>
      <w:tr w:rsidR="00490B53" w14:paraId="6471B648" w14:textId="77777777">
        <w:trPr>
          <w:trHeight w:val="246"/>
        </w:trPr>
        <w:tc>
          <w:tcPr>
            <w:tcW w:w="2037" w:type="dxa"/>
            <w:vMerge/>
            <w:tcBorders>
              <w:top w:val="nil"/>
              <w:left w:val="single" w:sz="8" w:space="0" w:color="auto"/>
              <w:bottom w:val="single" w:sz="8" w:space="0" w:color="000000"/>
              <w:right w:val="single" w:sz="8" w:space="0" w:color="auto"/>
            </w:tcBorders>
            <w:vAlign w:val="center"/>
          </w:tcPr>
          <w:p w14:paraId="7A68A877" w14:textId="77777777" w:rsidR="00490B53" w:rsidRDefault="00490B53">
            <w:pPr>
              <w:widowControl/>
              <w:spacing w:line="276" w:lineRule="auto"/>
              <w:jc w:val="left"/>
              <w:rPr>
                <w:rFonts w:ascii="宋体" w:eastAsia="宋体" w:hAnsi="宋体" w:cs="Times New Roman"/>
                <w:kern w:val="0"/>
                <w:szCs w:val="21"/>
              </w:rPr>
            </w:pPr>
          </w:p>
        </w:tc>
        <w:tc>
          <w:tcPr>
            <w:tcW w:w="1807" w:type="dxa"/>
            <w:vMerge/>
            <w:tcBorders>
              <w:top w:val="nil"/>
              <w:left w:val="single" w:sz="8" w:space="0" w:color="auto"/>
              <w:bottom w:val="single" w:sz="8" w:space="0" w:color="000000"/>
              <w:right w:val="single" w:sz="8" w:space="0" w:color="auto"/>
            </w:tcBorders>
            <w:vAlign w:val="center"/>
          </w:tcPr>
          <w:p w14:paraId="1C13E06F" w14:textId="77777777" w:rsidR="00490B53" w:rsidRDefault="00490B53">
            <w:pPr>
              <w:widowControl/>
              <w:spacing w:line="276" w:lineRule="auto"/>
              <w:jc w:val="left"/>
              <w:rPr>
                <w:rFonts w:ascii="宋体" w:eastAsia="宋体" w:hAnsi="宋体" w:cs="Times New Roman"/>
                <w:kern w:val="0"/>
                <w:szCs w:val="21"/>
              </w:rPr>
            </w:pPr>
          </w:p>
        </w:tc>
        <w:tc>
          <w:tcPr>
            <w:tcW w:w="1497" w:type="dxa"/>
            <w:tcBorders>
              <w:top w:val="nil"/>
              <w:left w:val="nil"/>
              <w:bottom w:val="single" w:sz="8" w:space="0" w:color="auto"/>
              <w:right w:val="single" w:sz="8" w:space="0" w:color="auto"/>
            </w:tcBorders>
            <w:vAlign w:val="center"/>
          </w:tcPr>
          <w:p w14:paraId="4195B7E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平时</w:t>
            </w:r>
            <w:r>
              <w:rPr>
                <w:rFonts w:ascii="宋体" w:eastAsia="宋体" w:hAnsi="宋体" w:cs="Times New Roman"/>
                <w:kern w:val="0"/>
                <w:szCs w:val="21"/>
              </w:rPr>
              <w:t>1</w:t>
            </w:r>
          </w:p>
        </w:tc>
        <w:tc>
          <w:tcPr>
            <w:tcW w:w="1592" w:type="dxa"/>
            <w:tcBorders>
              <w:top w:val="nil"/>
              <w:left w:val="nil"/>
              <w:bottom w:val="single" w:sz="8" w:space="0" w:color="auto"/>
              <w:right w:val="single" w:sz="8" w:space="0" w:color="auto"/>
            </w:tcBorders>
            <w:vAlign w:val="center"/>
          </w:tcPr>
          <w:p w14:paraId="27BCC78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0%</w:t>
            </w:r>
          </w:p>
        </w:tc>
        <w:tc>
          <w:tcPr>
            <w:tcW w:w="2057" w:type="dxa"/>
            <w:vMerge/>
            <w:tcBorders>
              <w:left w:val="nil"/>
              <w:bottom w:val="single" w:sz="8" w:space="0" w:color="auto"/>
              <w:right w:val="single" w:sz="8" w:space="0" w:color="auto"/>
            </w:tcBorders>
            <w:vAlign w:val="center"/>
          </w:tcPr>
          <w:p w14:paraId="103F38C6" w14:textId="77777777" w:rsidR="00490B53" w:rsidRDefault="00490B53">
            <w:pPr>
              <w:widowControl/>
              <w:spacing w:line="276" w:lineRule="auto"/>
              <w:jc w:val="center"/>
              <w:rPr>
                <w:rFonts w:ascii="宋体" w:eastAsia="宋体" w:hAnsi="宋体" w:cs="Times New Roman"/>
                <w:kern w:val="0"/>
                <w:szCs w:val="21"/>
              </w:rPr>
            </w:pPr>
          </w:p>
        </w:tc>
      </w:tr>
      <w:tr w:rsidR="00490B53" w14:paraId="59618F3B" w14:textId="77777777">
        <w:trPr>
          <w:trHeight w:val="246"/>
        </w:trPr>
        <w:tc>
          <w:tcPr>
            <w:tcW w:w="2037" w:type="dxa"/>
            <w:vMerge/>
            <w:tcBorders>
              <w:left w:val="single" w:sz="8" w:space="0" w:color="auto"/>
              <w:right w:val="single" w:sz="8" w:space="0" w:color="auto"/>
            </w:tcBorders>
            <w:vAlign w:val="center"/>
          </w:tcPr>
          <w:p w14:paraId="796AC464" w14:textId="77777777" w:rsidR="00490B53" w:rsidRDefault="00490B53">
            <w:pPr>
              <w:widowControl/>
              <w:spacing w:line="276" w:lineRule="auto"/>
              <w:jc w:val="left"/>
              <w:rPr>
                <w:rFonts w:ascii="宋体" w:eastAsia="宋体" w:hAnsi="宋体" w:cs="Times New Roman"/>
                <w:kern w:val="0"/>
                <w:szCs w:val="21"/>
              </w:rPr>
            </w:pPr>
          </w:p>
        </w:tc>
        <w:tc>
          <w:tcPr>
            <w:tcW w:w="1807" w:type="dxa"/>
            <w:vMerge/>
            <w:tcBorders>
              <w:left w:val="single" w:sz="8" w:space="0" w:color="auto"/>
              <w:right w:val="single" w:sz="8" w:space="0" w:color="auto"/>
            </w:tcBorders>
            <w:vAlign w:val="center"/>
          </w:tcPr>
          <w:p w14:paraId="0FFD212C" w14:textId="77777777" w:rsidR="00490B53" w:rsidRDefault="00490B53">
            <w:pPr>
              <w:widowControl/>
              <w:spacing w:line="276" w:lineRule="auto"/>
              <w:jc w:val="left"/>
              <w:rPr>
                <w:rFonts w:ascii="宋体" w:eastAsia="宋体" w:hAnsi="宋体" w:cs="Times New Roman"/>
                <w:kern w:val="0"/>
                <w:szCs w:val="21"/>
              </w:rPr>
            </w:pPr>
          </w:p>
        </w:tc>
        <w:tc>
          <w:tcPr>
            <w:tcW w:w="1497" w:type="dxa"/>
            <w:tcBorders>
              <w:top w:val="nil"/>
              <w:left w:val="nil"/>
              <w:bottom w:val="single" w:sz="4" w:space="0" w:color="auto"/>
              <w:right w:val="single" w:sz="8" w:space="0" w:color="auto"/>
            </w:tcBorders>
            <w:vAlign w:val="center"/>
          </w:tcPr>
          <w:p w14:paraId="7CEE5DB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平时2</w:t>
            </w:r>
          </w:p>
        </w:tc>
        <w:tc>
          <w:tcPr>
            <w:tcW w:w="1592" w:type="dxa"/>
            <w:tcBorders>
              <w:top w:val="nil"/>
              <w:left w:val="nil"/>
              <w:bottom w:val="single" w:sz="4" w:space="0" w:color="auto"/>
              <w:right w:val="single" w:sz="8" w:space="0" w:color="auto"/>
            </w:tcBorders>
            <w:vAlign w:val="center"/>
          </w:tcPr>
          <w:p w14:paraId="5F8F03C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0%</w:t>
            </w:r>
          </w:p>
        </w:tc>
        <w:tc>
          <w:tcPr>
            <w:tcW w:w="2057" w:type="dxa"/>
            <w:vMerge/>
            <w:tcBorders>
              <w:left w:val="nil"/>
              <w:right w:val="single" w:sz="8" w:space="0" w:color="auto"/>
            </w:tcBorders>
            <w:vAlign w:val="center"/>
          </w:tcPr>
          <w:p w14:paraId="0C9208A0" w14:textId="77777777" w:rsidR="00490B53" w:rsidRDefault="00490B53">
            <w:pPr>
              <w:widowControl/>
              <w:spacing w:line="276" w:lineRule="auto"/>
              <w:jc w:val="center"/>
              <w:rPr>
                <w:rFonts w:ascii="宋体" w:eastAsia="宋体" w:hAnsi="宋体" w:cs="Times New Roman"/>
                <w:kern w:val="0"/>
                <w:szCs w:val="21"/>
              </w:rPr>
            </w:pPr>
          </w:p>
        </w:tc>
      </w:tr>
      <w:tr w:rsidR="00490B53" w14:paraId="4305F728" w14:textId="77777777">
        <w:trPr>
          <w:trHeight w:val="246"/>
        </w:trPr>
        <w:tc>
          <w:tcPr>
            <w:tcW w:w="2037" w:type="dxa"/>
            <w:vMerge/>
            <w:tcBorders>
              <w:left w:val="single" w:sz="8" w:space="0" w:color="auto"/>
              <w:bottom w:val="single" w:sz="4" w:space="0" w:color="auto"/>
              <w:right w:val="single" w:sz="8" w:space="0" w:color="auto"/>
            </w:tcBorders>
            <w:vAlign w:val="center"/>
          </w:tcPr>
          <w:p w14:paraId="0EC0B19D" w14:textId="77777777" w:rsidR="00490B53" w:rsidRDefault="00490B53">
            <w:pPr>
              <w:widowControl/>
              <w:spacing w:line="276" w:lineRule="auto"/>
              <w:jc w:val="left"/>
              <w:rPr>
                <w:rFonts w:ascii="宋体" w:eastAsia="宋体" w:hAnsi="宋体" w:cs="Times New Roman"/>
                <w:kern w:val="0"/>
                <w:szCs w:val="21"/>
              </w:rPr>
            </w:pPr>
          </w:p>
        </w:tc>
        <w:tc>
          <w:tcPr>
            <w:tcW w:w="1807" w:type="dxa"/>
            <w:vMerge/>
            <w:tcBorders>
              <w:left w:val="single" w:sz="8" w:space="0" w:color="auto"/>
              <w:bottom w:val="single" w:sz="4" w:space="0" w:color="auto"/>
              <w:right w:val="single" w:sz="8" w:space="0" w:color="auto"/>
            </w:tcBorders>
            <w:vAlign w:val="center"/>
          </w:tcPr>
          <w:p w14:paraId="116A8C16" w14:textId="77777777" w:rsidR="00490B53" w:rsidRDefault="00490B53">
            <w:pPr>
              <w:widowControl/>
              <w:spacing w:line="276" w:lineRule="auto"/>
              <w:jc w:val="left"/>
              <w:rPr>
                <w:rFonts w:ascii="宋体" w:eastAsia="宋体" w:hAnsi="宋体" w:cs="Times New Roman"/>
                <w:kern w:val="0"/>
                <w:szCs w:val="21"/>
              </w:rPr>
            </w:pPr>
          </w:p>
        </w:tc>
        <w:tc>
          <w:tcPr>
            <w:tcW w:w="1497" w:type="dxa"/>
            <w:tcBorders>
              <w:top w:val="nil"/>
              <w:left w:val="nil"/>
              <w:bottom w:val="single" w:sz="4" w:space="0" w:color="auto"/>
              <w:right w:val="single" w:sz="8" w:space="0" w:color="auto"/>
            </w:tcBorders>
            <w:vAlign w:val="center"/>
          </w:tcPr>
          <w:p w14:paraId="3F8CD66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平时3</w:t>
            </w:r>
          </w:p>
        </w:tc>
        <w:tc>
          <w:tcPr>
            <w:tcW w:w="1592" w:type="dxa"/>
            <w:tcBorders>
              <w:top w:val="nil"/>
              <w:left w:val="nil"/>
              <w:bottom w:val="single" w:sz="4" w:space="0" w:color="auto"/>
              <w:right w:val="single" w:sz="8" w:space="0" w:color="auto"/>
            </w:tcBorders>
            <w:vAlign w:val="center"/>
          </w:tcPr>
          <w:p w14:paraId="1908E51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 xml:space="preserve">10% </w:t>
            </w:r>
          </w:p>
        </w:tc>
        <w:tc>
          <w:tcPr>
            <w:tcW w:w="2057" w:type="dxa"/>
            <w:vMerge/>
            <w:tcBorders>
              <w:left w:val="nil"/>
              <w:bottom w:val="single" w:sz="4" w:space="0" w:color="auto"/>
              <w:right w:val="single" w:sz="8" w:space="0" w:color="auto"/>
            </w:tcBorders>
            <w:vAlign w:val="center"/>
          </w:tcPr>
          <w:p w14:paraId="05485588" w14:textId="77777777" w:rsidR="00490B53" w:rsidRDefault="00490B53">
            <w:pPr>
              <w:widowControl/>
              <w:spacing w:line="276" w:lineRule="auto"/>
              <w:jc w:val="center"/>
              <w:rPr>
                <w:rFonts w:ascii="宋体" w:eastAsia="宋体" w:hAnsi="宋体" w:cs="Times New Roman"/>
                <w:kern w:val="0"/>
                <w:szCs w:val="21"/>
              </w:rPr>
            </w:pPr>
          </w:p>
        </w:tc>
      </w:tr>
      <w:tr w:rsidR="00490B53" w14:paraId="0C0E477B" w14:textId="77777777">
        <w:trPr>
          <w:trHeight w:val="398"/>
        </w:trPr>
        <w:tc>
          <w:tcPr>
            <w:tcW w:w="2037" w:type="dxa"/>
            <w:tcBorders>
              <w:top w:val="single" w:sz="4" w:space="0" w:color="auto"/>
              <w:left w:val="single" w:sz="4" w:space="0" w:color="auto"/>
              <w:bottom w:val="single" w:sz="4" w:space="0" w:color="auto"/>
              <w:right w:val="single" w:sz="4" w:space="0" w:color="auto"/>
            </w:tcBorders>
            <w:vAlign w:val="center"/>
          </w:tcPr>
          <w:p w14:paraId="56E78E9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课程目标权重合计</w:t>
            </w:r>
          </w:p>
        </w:tc>
        <w:tc>
          <w:tcPr>
            <w:tcW w:w="1807" w:type="dxa"/>
            <w:tcBorders>
              <w:top w:val="single" w:sz="4" w:space="0" w:color="auto"/>
              <w:left w:val="single" w:sz="4" w:space="0" w:color="auto"/>
              <w:bottom w:val="single" w:sz="4" w:space="0" w:color="auto"/>
              <w:right w:val="single" w:sz="4" w:space="0" w:color="auto"/>
            </w:tcBorders>
            <w:vAlign w:val="center"/>
          </w:tcPr>
          <w:p w14:paraId="0C557D7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100%</w:t>
            </w:r>
          </w:p>
        </w:tc>
        <w:tc>
          <w:tcPr>
            <w:tcW w:w="5146" w:type="dxa"/>
            <w:gridSpan w:val="3"/>
            <w:tcBorders>
              <w:top w:val="single" w:sz="4" w:space="0" w:color="auto"/>
              <w:left w:val="single" w:sz="4" w:space="0" w:color="auto"/>
              <w:bottom w:val="single" w:sz="4" w:space="0" w:color="auto"/>
              <w:right w:val="single" w:sz="4" w:space="0" w:color="auto"/>
            </w:tcBorders>
            <w:vAlign w:val="center"/>
          </w:tcPr>
          <w:p w14:paraId="46BAEC76" w14:textId="77777777" w:rsidR="00490B53" w:rsidRDefault="00490B53">
            <w:pPr>
              <w:widowControl/>
              <w:spacing w:line="276" w:lineRule="auto"/>
              <w:jc w:val="center"/>
              <w:rPr>
                <w:rFonts w:ascii="宋体" w:eastAsia="宋体" w:hAnsi="宋体" w:cs="Times New Roman"/>
                <w:kern w:val="0"/>
                <w:szCs w:val="21"/>
              </w:rPr>
            </w:pPr>
          </w:p>
        </w:tc>
      </w:tr>
    </w:tbl>
    <w:p w14:paraId="1AD900A5" w14:textId="77777777" w:rsidR="00490B53" w:rsidRDefault="00490B53">
      <w:pPr>
        <w:spacing w:line="360" w:lineRule="auto"/>
        <w:rPr>
          <w:rFonts w:ascii="Calibri" w:eastAsia="宋体" w:hAnsi="Calibri" w:cs="Times New Roman"/>
          <w:sz w:val="24"/>
        </w:rPr>
      </w:pPr>
    </w:p>
    <w:p w14:paraId="11FA6DF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（四）课程目标达成度计算方法</w:t>
      </w:r>
    </w:p>
    <w:p w14:paraId="4F5892A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所有课程目标均需大于等于</w:t>
      </w:r>
      <w:r>
        <w:rPr>
          <w:rFonts w:ascii="Calibri" w:eastAsia="宋体" w:hAnsi="Calibri" w:cs="Times New Roman"/>
          <w:sz w:val="24"/>
        </w:rPr>
        <w:t>0.6</w:t>
      </w:r>
      <w:r>
        <w:rPr>
          <w:rFonts w:ascii="Calibri" w:eastAsia="宋体" w:hAnsi="Calibri" w:cs="Times New Roman"/>
          <w:sz w:val="24"/>
        </w:rPr>
        <w:t>，否则总评成绩不及格，需要补考或重修。每门课程目标总体达成度计算方法如下：</w:t>
      </w:r>
    </w:p>
    <w:p w14:paraId="13FE5A20" w14:textId="77777777" w:rsidR="00490B53" w:rsidRDefault="00000000">
      <w:pPr>
        <w:spacing w:line="360" w:lineRule="auto"/>
        <w:jc w:val="left"/>
        <w:rPr>
          <w:rFonts w:ascii="Calibri" w:eastAsia="宋体" w:hAnsi="Calibri" w:cs="Times New Roman"/>
          <w:b/>
          <w:sz w:val="24"/>
          <w:szCs w:val="24"/>
        </w:rPr>
      </w:pPr>
      <w:r>
        <w:rPr>
          <w:rFonts w:ascii="Calibri" w:eastAsia="宋体" w:hAnsi="Calibri" w:cs="Times New Roman"/>
          <w:position w:val="-26"/>
          <w:sz w:val="24"/>
        </w:rPr>
        <w:object w:dxaOrig="9051" w:dyaOrig="617" w14:anchorId="313A67BB">
          <v:shape id="_x0000_i1033" type="#_x0000_t75" style="width:452.95pt;height:31pt" o:ole="">
            <v:imagedata r:id="rId8" o:title=""/>
          </v:shape>
          <o:OLEObject Type="Embed" ProgID="Equation.3" ShapeID="_x0000_i1033" DrawAspect="Content" ObjectID="_1776777953" r:id="rId20"/>
        </w:object>
      </w:r>
      <w:r>
        <w:rPr>
          <w:rFonts w:ascii="Calibri" w:eastAsia="宋体" w:hAnsi="Calibri" w:cs="Times New Roman" w:hint="eastAsia"/>
          <w:position w:val="-26"/>
          <w:sz w:val="24"/>
        </w:rPr>
        <w:t xml:space="preserve">  </w:t>
      </w:r>
      <w:r>
        <w:rPr>
          <w:rFonts w:ascii="Calibri" w:eastAsia="宋体" w:hAnsi="Calibri" w:cs="Times New Roman" w:hint="eastAsia"/>
          <w:b/>
          <w:sz w:val="24"/>
          <w:szCs w:val="24"/>
        </w:rPr>
        <w:t>六</w:t>
      </w:r>
      <w:r>
        <w:rPr>
          <w:rFonts w:ascii="Calibri" w:eastAsia="宋体" w:hAnsi="Calibri" w:cs="Times New Roman"/>
          <w:b/>
          <w:sz w:val="24"/>
          <w:szCs w:val="24"/>
        </w:rPr>
        <w:t>、有关说明</w:t>
      </w:r>
      <w:bookmarkStart w:id="239" w:name="_Toc19729762"/>
    </w:p>
    <w:p w14:paraId="1FD4281D" w14:textId="77777777" w:rsidR="00490B53" w:rsidRDefault="00000000">
      <w:pPr>
        <w:spacing w:line="360" w:lineRule="auto"/>
        <w:ind w:firstLineChars="200" w:firstLine="482"/>
        <w:jc w:val="left"/>
        <w:rPr>
          <w:rFonts w:ascii="Calibri" w:eastAsia="宋体" w:hAnsi="Calibri" w:cs="Times New Roman"/>
          <w:b/>
          <w:sz w:val="24"/>
        </w:rPr>
      </w:pPr>
      <w:r>
        <w:rPr>
          <w:rFonts w:ascii="Calibri" w:eastAsia="宋体" w:hAnsi="Calibri" w:cs="Times New Roman"/>
          <w:b/>
          <w:sz w:val="24"/>
        </w:rPr>
        <w:t>（一）持续改进</w:t>
      </w:r>
      <w:bookmarkEnd w:id="239"/>
    </w:p>
    <w:p w14:paraId="291393A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 xml:space="preserve">1. </w:t>
      </w:r>
      <w:r>
        <w:rPr>
          <w:rFonts w:ascii="Calibri" w:eastAsia="宋体" w:hAnsi="Calibri" w:cs="Times New Roman"/>
          <w:sz w:val="24"/>
        </w:rPr>
        <w:t>提倡改革教学方法，强调应用现代化教学手段，如课件、互联网教学和网络答疑等。</w:t>
      </w:r>
    </w:p>
    <w:p w14:paraId="6F13A96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2.</w:t>
      </w:r>
      <w:r>
        <w:rPr>
          <w:rFonts w:ascii="Calibri" w:eastAsia="宋体" w:hAnsi="Calibri" w:cs="Times New Roman"/>
          <w:sz w:val="24"/>
        </w:rPr>
        <w:t>合理安排教学课时，加强课堂提问、课堂小测验等旨在督促学生自主学习的教学环节；引导学生做好课前预习、课后整理笔记并及时完成作业的复习工作；保证学生完成一定数量的作业和习题。</w:t>
      </w:r>
    </w:p>
    <w:p w14:paraId="6056E8C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3</w:t>
      </w:r>
      <w:r>
        <w:rPr>
          <w:rFonts w:ascii="Calibri" w:eastAsia="宋体" w:hAnsi="Calibri" w:cs="Times New Roman"/>
          <w:sz w:val="24"/>
        </w:rPr>
        <w:t>．教学用的例题和习题，应适当结合实际。</w:t>
      </w:r>
    </w:p>
    <w:p w14:paraId="012CE6A6" w14:textId="77777777" w:rsidR="00490B53" w:rsidRDefault="00000000">
      <w:pPr>
        <w:spacing w:line="360" w:lineRule="auto"/>
        <w:ind w:firstLineChars="200" w:firstLine="482"/>
        <w:rPr>
          <w:rFonts w:ascii="Calibri" w:eastAsia="宋体" w:hAnsi="Calibri" w:cs="Times New Roman"/>
          <w:b/>
          <w:sz w:val="24"/>
        </w:rPr>
      </w:pPr>
      <w:bookmarkStart w:id="240" w:name="_Toc19729763"/>
      <w:r>
        <w:rPr>
          <w:rFonts w:ascii="Calibri" w:eastAsia="宋体" w:hAnsi="Calibri" w:cs="Times New Roman"/>
          <w:b/>
          <w:sz w:val="24"/>
        </w:rPr>
        <w:t>（二）参考书目及学习资料</w:t>
      </w:r>
      <w:bookmarkEnd w:id="240"/>
    </w:p>
    <w:p w14:paraId="3299254E"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1</w:t>
      </w:r>
      <w:r>
        <w:rPr>
          <w:rFonts w:ascii="Calibri" w:eastAsia="宋体" w:hAnsi="Calibri" w:cs="Times New Roman"/>
          <w:sz w:val="24"/>
        </w:rPr>
        <w:t>．教材</w:t>
      </w:r>
    </w:p>
    <w:p w14:paraId="3838E140"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kern w:val="0"/>
          <w:sz w:val="24"/>
        </w:rPr>
        <w:t>刘玉琏</w:t>
      </w:r>
      <w:r>
        <w:rPr>
          <w:rFonts w:ascii="Calibri" w:eastAsia="宋体" w:hAnsi="Calibri" w:cs="Times New Roman"/>
          <w:sz w:val="24"/>
        </w:rPr>
        <w:t>.</w:t>
      </w:r>
      <w:r>
        <w:rPr>
          <w:rFonts w:ascii="Calibri" w:eastAsia="宋体" w:hAnsi="Calibri" w:cs="Times New Roman" w:hint="eastAsia"/>
          <w:sz w:val="24"/>
        </w:rPr>
        <w:t xml:space="preserve"> </w:t>
      </w:r>
      <w:r>
        <w:rPr>
          <w:rFonts w:ascii="Calibri" w:eastAsia="宋体" w:hAnsi="Calibri" w:cs="Times New Roman"/>
          <w:kern w:val="0"/>
          <w:sz w:val="24"/>
        </w:rPr>
        <w:t>数学分析讲义</w:t>
      </w:r>
      <w:r>
        <w:rPr>
          <w:rFonts w:ascii="Calibri" w:eastAsia="宋体" w:hAnsi="Calibri" w:cs="Times New Roman"/>
          <w:sz w:val="24"/>
        </w:rPr>
        <w:t>.</w:t>
      </w:r>
      <w:r>
        <w:rPr>
          <w:rFonts w:ascii="Calibri" w:eastAsia="宋体" w:hAnsi="Calibri" w:cs="Times New Roman" w:hint="eastAsia"/>
          <w:sz w:val="24"/>
        </w:rPr>
        <w:t xml:space="preserve"> </w:t>
      </w:r>
      <w:r>
        <w:rPr>
          <w:rFonts w:ascii="Calibri" w:eastAsia="宋体" w:hAnsi="Calibri" w:cs="Times New Roman"/>
          <w:sz w:val="24"/>
        </w:rPr>
        <w:t>北京：</w:t>
      </w:r>
      <w:r>
        <w:rPr>
          <w:rFonts w:ascii="Calibri" w:eastAsia="宋体" w:hAnsi="Calibri" w:cs="Times New Roman"/>
          <w:kern w:val="0"/>
          <w:sz w:val="24"/>
        </w:rPr>
        <w:t>高等教育出版社</w:t>
      </w:r>
      <w:r>
        <w:rPr>
          <w:rFonts w:ascii="Calibri" w:eastAsia="宋体" w:hAnsi="Calibri" w:cs="Times New Roman"/>
          <w:sz w:val="24"/>
        </w:rPr>
        <w:t>.</w:t>
      </w:r>
      <w:r>
        <w:rPr>
          <w:rFonts w:ascii="Calibri" w:eastAsia="宋体" w:hAnsi="Calibri" w:cs="Times New Roman" w:hint="eastAsia"/>
          <w:sz w:val="24"/>
        </w:rPr>
        <w:t xml:space="preserve"> </w:t>
      </w:r>
      <w:r>
        <w:rPr>
          <w:rFonts w:ascii="Calibri" w:eastAsia="宋体" w:hAnsi="Calibri" w:cs="Times New Roman"/>
          <w:kern w:val="0"/>
          <w:sz w:val="24"/>
        </w:rPr>
        <w:t>2008</w:t>
      </w:r>
      <w:r>
        <w:rPr>
          <w:rFonts w:ascii="Calibri" w:eastAsia="宋体" w:hAnsi="Calibri" w:cs="Times New Roman"/>
          <w:sz w:val="24"/>
        </w:rPr>
        <w:t>.</w:t>
      </w:r>
    </w:p>
    <w:p w14:paraId="79263744" w14:textId="77777777" w:rsidR="00490B53" w:rsidRDefault="00000000">
      <w:pPr>
        <w:spacing w:line="360" w:lineRule="auto"/>
        <w:ind w:firstLineChars="200" w:firstLine="480"/>
        <w:rPr>
          <w:rFonts w:ascii="Calibri" w:eastAsia="宋体" w:hAnsi="Calibri" w:cs="Times New Roman"/>
          <w:sz w:val="24"/>
        </w:rPr>
      </w:pPr>
      <w:bookmarkStart w:id="241" w:name="_Toc19729764"/>
      <w:r>
        <w:rPr>
          <w:rFonts w:ascii="Calibri" w:eastAsia="宋体" w:hAnsi="Calibri" w:cs="Times New Roman"/>
          <w:sz w:val="24"/>
        </w:rPr>
        <w:lastRenderedPageBreak/>
        <w:t>2</w:t>
      </w:r>
      <w:r>
        <w:rPr>
          <w:rFonts w:ascii="Calibri" w:eastAsia="宋体" w:hAnsi="Calibri" w:cs="Times New Roman"/>
          <w:sz w:val="24"/>
        </w:rPr>
        <w:t>．教学参考书</w:t>
      </w:r>
      <w:bookmarkEnd w:id="241"/>
    </w:p>
    <w:p w14:paraId="4A231A26" w14:textId="77777777" w:rsidR="00490B53" w:rsidRDefault="00000000">
      <w:pPr>
        <w:widowControl/>
        <w:spacing w:line="360" w:lineRule="auto"/>
        <w:ind w:firstLineChars="200" w:firstLine="480"/>
        <w:rPr>
          <w:rFonts w:ascii="Calibri" w:eastAsia="宋体" w:hAnsi="Calibri" w:cs="Times New Roman"/>
          <w:kern w:val="0"/>
          <w:sz w:val="24"/>
          <w:szCs w:val="21"/>
        </w:rPr>
      </w:pPr>
      <w:r>
        <w:rPr>
          <w:rFonts w:ascii="Calibri" w:eastAsia="宋体" w:hAnsi="Calibri" w:cs="Times New Roman"/>
          <w:sz w:val="24"/>
        </w:rPr>
        <w:t>华东师范大学数学系</w:t>
      </w:r>
      <w:r>
        <w:rPr>
          <w:rFonts w:ascii="Calibri" w:eastAsia="宋体" w:hAnsi="Calibri" w:cs="Times New Roman"/>
          <w:sz w:val="24"/>
        </w:rPr>
        <w:t xml:space="preserve">. </w:t>
      </w:r>
      <w:r>
        <w:rPr>
          <w:rFonts w:ascii="Calibri" w:eastAsia="宋体" w:hAnsi="Calibri" w:cs="Times New Roman"/>
          <w:sz w:val="24"/>
        </w:rPr>
        <w:t>数学分析</w:t>
      </w:r>
      <w:r>
        <w:rPr>
          <w:rFonts w:ascii="Calibri" w:eastAsia="宋体" w:hAnsi="Calibri" w:cs="Times New Roman"/>
          <w:sz w:val="24"/>
        </w:rPr>
        <w:t xml:space="preserve">. </w:t>
      </w:r>
      <w:r>
        <w:rPr>
          <w:rFonts w:ascii="Calibri" w:eastAsia="宋体" w:hAnsi="Calibri" w:cs="Times New Roman"/>
          <w:sz w:val="24"/>
        </w:rPr>
        <w:t>北京：高等教育出版社</w:t>
      </w:r>
      <w:r>
        <w:rPr>
          <w:rFonts w:ascii="Calibri" w:eastAsia="宋体" w:hAnsi="Calibri" w:cs="Times New Roman" w:hint="eastAsia"/>
          <w:sz w:val="24"/>
        </w:rPr>
        <w:t>.</w:t>
      </w:r>
      <w:r>
        <w:rPr>
          <w:rFonts w:ascii="Calibri" w:eastAsia="宋体" w:hAnsi="Calibri" w:cs="Times New Roman"/>
          <w:sz w:val="24"/>
        </w:rPr>
        <w:t>2010.</w:t>
      </w:r>
    </w:p>
    <w:p w14:paraId="3FAEF3C1" w14:textId="77777777" w:rsidR="00490B53" w:rsidRDefault="00000000">
      <w:pPr>
        <w:spacing w:line="312" w:lineRule="auto"/>
        <w:ind w:firstLineChars="200" w:firstLine="480"/>
        <w:rPr>
          <w:rFonts w:ascii="Calibri" w:eastAsia="宋体" w:hAnsi="Calibri" w:cs="Times New Roman"/>
          <w:sz w:val="24"/>
        </w:rPr>
      </w:pPr>
      <w:r>
        <w:rPr>
          <w:rFonts w:ascii="Calibri" w:eastAsia="宋体" w:hAnsi="Calibri" w:cs="Times New Roman"/>
          <w:sz w:val="24"/>
          <w:szCs w:val="21"/>
        </w:rPr>
        <w:t>同济大学数学系</w:t>
      </w:r>
      <w:r>
        <w:rPr>
          <w:rFonts w:ascii="Calibri" w:eastAsia="宋体" w:hAnsi="Calibri" w:cs="Times New Roman"/>
          <w:sz w:val="24"/>
        </w:rPr>
        <w:t xml:space="preserve">. </w:t>
      </w:r>
      <w:r>
        <w:rPr>
          <w:rFonts w:ascii="Calibri" w:eastAsia="宋体" w:hAnsi="Calibri" w:cs="Times New Roman"/>
          <w:sz w:val="24"/>
          <w:szCs w:val="21"/>
        </w:rPr>
        <w:t>高等数学</w:t>
      </w:r>
      <w:r>
        <w:rPr>
          <w:rFonts w:ascii="Calibri" w:eastAsia="宋体" w:hAnsi="Calibri" w:cs="Times New Roman"/>
          <w:sz w:val="24"/>
        </w:rPr>
        <w:t>.</w:t>
      </w:r>
      <w:r>
        <w:rPr>
          <w:rFonts w:ascii="Calibri" w:eastAsia="宋体" w:hAnsi="Calibri" w:cs="Times New Roman"/>
          <w:sz w:val="24"/>
          <w:szCs w:val="21"/>
        </w:rPr>
        <w:t xml:space="preserve"> </w:t>
      </w:r>
      <w:r>
        <w:rPr>
          <w:rFonts w:ascii="Calibri" w:eastAsia="宋体" w:hAnsi="Calibri" w:cs="Times New Roman"/>
          <w:sz w:val="24"/>
          <w:szCs w:val="21"/>
        </w:rPr>
        <w:t>北京</w:t>
      </w:r>
      <w:r>
        <w:rPr>
          <w:rFonts w:ascii="Calibri" w:eastAsia="宋体" w:hAnsi="Calibri" w:cs="Times New Roman"/>
          <w:kern w:val="0"/>
          <w:sz w:val="24"/>
          <w:szCs w:val="21"/>
        </w:rPr>
        <w:t>：</w:t>
      </w:r>
      <w:r>
        <w:rPr>
          <w:rFonts w:ascii="Calibri" w:eastAsia="宋体" w:hAnsi="Calibri" w:cs="Times New Roman"/>
          <w:sz w:val="24"/>
          <w:szCs w:val="21"/>
        </w:rPr>
        <w:t>高等教育出版社</w:t>
      </w:r>
      <w:r>
        <w:rPr>
          <w:rFonts w:ascii="Calibri" w:eastAsia="宋体" w:hAnsi="Calibri" w:cs="Times New Roman" w:hint="eastAsia"/>
          <w:sz w:val="24"/>
          <w:szCs w:val="21"/>
        </w:rPr>
        <w:t>.</w:t>
      </w:r>
      <w:r>
        <w:rPr>
          <w:rFonts w:ascii="Calibri" w:eastAsia="宋体" w:hAnsi="Calibri" w:cs="Times New Roman"/>
          <w:sz w:val="24"/>
          <w:szCs w:val="21"/>
        </w:rPr>
        <w:t>2014.</w:t>
      </w:r>
    </w:p>
    <w:p w14:paraId="35CA05AF" w14:textId="77777777" w:rsidR="00490B53" w:rsidRDefault="00490B53">
      <w:pPr>
        <w:spacing w:line="312" w:lineRule="auto"/>
        <w:rPr>
          <w:rFonts w:ascii="Calibri" w:eastAsia="宋体" w:hAnsi="Calibri" w:cs="Times New Roman"/>
          <w:sz w:val="24"/>
        </w:rPr>
      </w:pPr>
    </w:p>
    <w:p w14:paraId="2248EADC" w14:textId="77777777" w:rsidR="00490B53" w:rsidRDefault="00490B53">
      <w:pPr>
        <w:spacing w:line="312" w:lineRule="auto"/>
        <w:rPr>
          <w:rFonts w:ascii="Calibri" w:eastAsia="宋体" w:hAnsi="Calibri" w:cs="Times New Roman"/>
          <w:sz w:val="24"/>
        </w:rPr>
      </w:pPr>
    </w:p>
    <w:p w14:paraId="6266BD0E" w14:textId="77777777" w:rsidR="00490B53" w:rsidRDefault="00000000">
      <w:pPr>
        <w:autoSpaceDE w:val="0"/>
        <w:autoSpaceDN w:val="0"/>
        <w:adjustRightInd w:val="0"/>
        <w:spacing w:line="360" w:lineRule="auto"/>
        <w:ind w:firstLineChars="500" w:firstLine="1200"/>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执笔人：</w:t>
      </w:r>
      <w:r>
        <w:rPr>
          <w:rFonts w:ascii="宋体" w:eastAsia="宋体" w:hAnsi="宋体" w:cs="Times New Roman" w:hint="eastAsia"/>
          <w:kern w:val="0"/>
          <w:sz w:val="24"/>
          <w:szCs w:val="21"/>
        </w:rPr>
        <w:t>刘峻辰</w:t>
      </w:r>
    </w:p>
    <w:p w14:paraId="1A6FB8B3"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审定人：</w:t>
      </w:r>
      <w:r>
        <w:rPr>
          <w:rFonts w:ascii="宋体" w:eastAsia="宋体" w:hAnsi="宋体" w:cs="Times New Roman" w:hint="eastAsia"/>
          <w:kern w:val="0"/>
          <w:sz w:val="24"/>
          <w:szCs w:val="21"/>
        </w:rPr>
        <w:t xml:space="preserve">王 </w:t>
      </w:r>
      <w:r>
        <w:rPr>
          <w:rFonts w:ascii="宋体" w:eastAsia="宋体" w:hAnsi="宋体" w:cs="Times New Roman"/>
          <w:kern w:val="0"/>
          <w:sz w:val="24"/>
          <w:szCs w:val="21"/>
        </w:rPr>
        <w:t xml:space="preserve"> </w:t>
      </w:r>
      <w:r>
        <w:rPr>
          <w:rFonts w:ascii="宋体" w:eastAsia="宋体" w:hAnsi="宋体" w:cs="Times New Roman" w:hint="eastAsia"/>
          <w:kern w:val="0"/>
          <w:sz w:val="24"/>
          <w:szCs w:val="21"/>
        </w:rPr>
        <w:t>健</w:t>
      </w:r>
      <w:r>
        <w:rPr>
          <w:rFonts w:ascii="宋体" w:eastAsia="宋体" w:hAnsi="宋体" w:cs="Times New Roman"/>
          <w:kern w:val="0"/>
          <w:sz w:val="24"/>
          <w:szCs w:val="21"/>
        </w:rPr>
        <w:t xml:space="preserve"> </w:t>
      </w:r>
    </w:p>
    <w:p w14:paraId="4B0D731C"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审批人：</w:t>
      </w:r>
      <w:r>
        <w:rPr>
          <w:rFonts w:ascii="宋体" w:eastAsia="宋体" w:hAnsi="宋体" w:cs="Times New Roman" w:hint="eastAsia"/>
          <w:kern w:val="0"/>
          <w:sz w:val="24"/>
          <w:szCs w:val="21"/>
        </w:rPr>
        <w:t>张志欣</w:t>
      </w:r>
    </w:p>
    <w:p w14:paraId="5E05C8F8" w14:textId="77777777" w:rsidR="00490B53" w:rsidRDefault="00000000">
      <w:pPr>
        <w:autoSpaceDE w:val="0"/>
        <w:autoSpaceDN w:val="0"/>
        <w:adjustRightInd w:val="0"/>
        <w:spacing w:line="360" w:lineRule="auto"/>
        <w:jc w:val="right"/>
        <w:rPr>
          <w:rFonts w:ascii="宋体" w:eastAsia="宋体" w:hAnsi="宋体"/>
        </w:rPr>
      </w:pPr>
      <w:r>
        <w:rPr>
          <w:rFonts w:ascii="宋体" w:eastAsia="宋体" w:hAnsi="宋体" w:cs="Times New Roman" w:hint="eastAsia"/>
          <w:kern w:val="0"/>
          <w:sz w:val="24"/>
          <w:szCs w:val="21"/>
        </w:rPr>
        <w:t xml:space="preserve">  批准时间：2023年8月30日</w:t>
      </w:r>
    </w:p>
    <w:p w14:paraId="1EFBBD18"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3A9203E2" w14:textId="77777777" w:rsidR="00490B53" w:rsidRDefault="00000000">
      <w:pPr>
        <w:spacing w:line="312" w:lineRule="auto"/>
        <w:jc w:val="center"/>
        <w:outlineLvl w:val="0"/>
        <w:rPr>
          <w:rFonts w:ascii="Times New Roman" w:eastAsia="宋体" w:hAnsi="Times New Roman" w:cs="Times New Roman"/>
          <w:b/>
          <w:bCs/>
          <w:sz w:val="30"/>
          <w:szCs w:val="24"/>
        </w:rPr>
      </w:pPr>
      <w:bookmarkStart w:id="242" w:name="_Toc166165208"/>
      <w:r>
        <w:rPr>
          <w:rFonts w:ascii="Times New Roman" w:eastAsia="宋体" w:hAnsi="Times New Roman" w:cs="Times New Roman"/>
          <w:b/>
          <w:bCs/>
          <w:sz w:val="30"/>
          <w:szCs w:val="24"/>
        </w:rPr>
        <w:lastRenderedPageBreak/>
        <w:t>数学分析</w:t>
      </w:r>
      <w:r>
        <w:rPr>
          <w:rFonts w:ascii="Times New Roman" w:eastAsia="宋体" w:hAnsi="Times New Roman" w:cs="Times New Roman"/>
          <w:b/>
          <w:bCs/>
          <w:sz w:val="30"/>
          <w:szCs w:val="24"/>
        </w:rPr>
        <w:t>II</w:t>
      </w:r>
      <w:r>
        <w:rPr>
          <w:rFonts w:ascii="Times New Roman" w:eastAsia="宋体" w:hAnsi="Times New Roman" w:cs="Times New Roman"/>
          <w:b/>
          <w:bCs/>
          <w:sz w:val="30"/>
          <w:szCs w:val="24"/>
        </w:rPr>
        <w:t>课程教学大纲</w:t>
      </w:r>
      <w:bookmarkEnd w:id="242"/>
    </w:p>
    <w:p w14:paraId="0EABB77E"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Mathematical Analysis II</w:t>
      </w:r>
      <w:r>
        <w:rPr>
          <w:rFonts w:ascii="Times New Roman" w:eastAsia="宋体" w:hAnsi="Times New Roman" w:cs="Times New Roman"/>
          <w:b/>
          <w:bCs/>
          <w:sz w:val="30"/>
          <w:szCs w:val="24"/>
        </w:rPr>
        <w:t>）</w:t>
      </w:r>
    </w:p>
    <w:p w14:paraId="6CAB0DB3"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79397D51"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w:t>
      </w:r>
      <w:r>
        <w:rPr>
          <w:rFonts w:ascii="Times New Roman" w:eastAsia="宋体" w:hAnsi="Times New Roman" w:cs="Times New Roman" w:hint="eastAsia"/>
          <w:sz w:val="24"/>
          <w:szCs w:val="24"/>
        </w:rPr>
        <w:t>23</w:t>
      </w:r>
    </w:p>
    <w:p w14:paraId="2D897ED8"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4</w:t>
      </w:r>
    </w:p>
    <w:p w14:paraId="0ED3E609"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64</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64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722C9845"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color w:val="000000"/>
          <w:sz w:val="24"/>
          <w:szCs w:val="24"/>
        </w:rPr>
        <w:t>初等数学</w:t>
      </w:r>
    </w:p>
    <w:p w14:paraId="33DA8754"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6186698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《数学分析讲义》，刘玉琏，高等教育出版社，</w:t>
      </w:r>
      <w:r>
        <w:rPr>
          <w:rFonts w:ascii="Times New Roman" w:eastAsia="宋体" w:hAnsi="Times New Roman" w:cs="Times New Roman"/>
          <w:kern w:val="0"/>
          <w:sz w:val="24"/>
          <w:szCs w:val="24"/>
        </w:rPr>
        <w:t>2008.5</w:t>
      </w:r>
    </w:p>
    <w:p w14:paraId="7C8B0282"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7BEC2458"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2D3B2C3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521B471D"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7B841247"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14BE1978"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5BE3C4D1"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4C0276EB"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1598EBE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8709" w:type="dxa"/>
        <w:tblInd w:w="93" w:type="dxa"/>
        <w:tblLayout w:type="fixed"/>
        <w:tblLook w:val="04A0" w:firstRow="1" w:lastRow="0" w:firstColumn="1" w:lastColumn="0" w:noHBand="0" w:noVBand="1"/>
      </w:tblPr>
      <w:tblGrid>
        <w:gridCol w:w="1595"/>
        <w:gridCol w:w="888"/>
        <w:gridCol w:w="888"/>
        <w:gridCol w:w="888"/>
        <w:gridCol w:w="888"/>
        <w:gridCol w:w="888"/>
        <w:gridCol w:w="888"/>
        <w:gridCol w:w="888"/>
        <w:gridCol w:w="888"/>
        <w:gridCol w:w="10"/>
      </w:tblGrid>
      <w:tr w:rsidR="00490B53" w14:paraId="38894F8C" w14:textId="77777777">
        <w:trPr>
          <w:trHeight w:val="519"/>
        </w:trPr>
        <w:tc>
          <w:tcPr>
            <w:tcW w:w="15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69F41FB" w14:textId="77777777" w:rsidR="00490B53" w:rsidRDefault="0000000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46B3091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114" w:type="dxa"/>
            <w:gridSpan w:val="9"/>
            <w:tcBorders>
              <w:top w:val="single" w:sz="4" w:space="0" w:color="auto"/>
              <w:left w:val="nil"/>
              <w:bottom w:val="single" w:sz="4" w:space="0" w:color="auto"/>
              <w:right w:val="single" w:sz="4" w:space="0" w:color="auto"/>
            </w:tcBorders>
            <w:shd w:val="clear" w:color="auto" w:fill="FFFFFF"/>
            <w:vAlign w:val="center"/>
          </w:tcPr>
          <w:p w14:paraId="5D704EB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6F84E528" w14:textId="77777777">
        <w:trPr>
          <w:gridAfter w:val="1"/>
          <w:wAfter w:w="10" w:type="dxa"/>
          <w:trHeight w:val="448"/>
        </w:trPr>
        <w:tc>
          <w:tcPr>
            <w:tcW w:w="15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6BD921E"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shd w:val="clear" w:color="auto" w:fill="FFFFFF"/>
            <w:vAlign w:val="center"/>
          </w:tcPr>
          <w:p w14:paraId="319B3DB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888" w:type="dxa"/>
            <w:tcBorders>
              <w:top w:val="nil"/>
              <w:left w:val="nil"/>
              <w:bottom w:val="single" w:sz="4" w:space="0" w:color="auto"/>
              <w:right w:val="single" w:sz="4" w:space="0" w:color="auto"/>
            </w:tcBorders>
            <w:shd w:val="clear" w:color="auto" w:fill="FFFFFF"/>
            <w:vAlign w:val="center"/>
          </w:tcPr>
          <w:p w14:paraId="2B9BBE38"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888" w:type="dxa"/>
            <w:tcBorders>
              <w:top w:val="nil"/>
              <w:left w:val="nil"/>
              <w:bottom w:val="single" w:sz="4" w:space="0" w:color="auto"/>
              <w:right w:val="single" w:sz="4" w:space="0" w:color="auto"/>
            </w:tcBorders>
            <w:shd w:val="clear" w:color="auto" w:fill="FFFFFF"/>
            <w:vAlign w:val="center"/>
          </w:tcPr>
          <w:p w14:paraId="10DD464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888" w:type="dxa"/>
            <w:tcBorders>
              <w:top w:val="nil"/>
              <w:left w:val="nil"/>
              <w:bottom w:val="single" w:sz="4" w:space="0" w:color="auto"/>
              <w:right w:val="single" w:sz="4" w:space="0" w:color="auto"/>
            </w:tcBorders>
            <w:shd w:val="clear" w:color="auto" w:fill="FFFFFF"/>
            <w:vAlign w:val="center"/>
          </w:tcPr>
          <w:p w14:paraId="13DE0D2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888" w:type="dxa"/>
            <w:tcBorders>
              <w:top w:val="nil"/>
              <w:left w:val="nil"/>
              <w:bottom w:val="single" w:sz="4" w:space="0" w:color="auto"/>
              <w:right w:val="single" w:sz="4" w:space="0" w:color="auto"/>
            </w:tcBorders>
            <w:shd w:val="clear" w:color="auto" w:fill="FFFFFF"/>
            <w:vAlign w:val="center"/>
          </w:tcPr>
          <w:p w14:paraId="48AA5DB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888" w:type="dxa"/>
            <w:tcBorders>
              <w:top w:val="nil"/>
              <w:left w:val="nil"/>
              <w:bottom w:val="single" w:sz="4" w:space="0" w:color="auto"/>
              <w:right w:val="single" w:sz="4" w:space="0" w:color="auto"/>
            </w:tcBorders>
            <w:shd w:val="clear" w:color="auto" w:fill="FFFFFF"/>
            <w:vAlign w:val="center"/>
          </w:tcPr>
          <w:p w14:paraId="4ADA0E32"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shd w:val="clear" w:color="auto" w:fill="FFFFFF"/>
            <w:vAlign w:val="center"/>
          </w:tcPr>
          <w:p w14:paraId="2A5F7067"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shd w:val="clear" w:color="auto" w:fill="FFFFFF"/>
            <w:vAlign w:val="center"/>
          </w:tcPr>
          <w:p w14:paraId="2A67E9E6" w14:textId="77777777" w:rsidR="00490B53" w:rsidRDefault="00490B53">
            <w:pPr>
              <w:widowControl/>
              <w:jc w:val="center"/>
              <w:rPr>
                <w:rFonts w:ascii="Times New Roman" w:eastAsia="宋体" w:hAnsi="Times New Roman" w:cs="Times New Roman"/>
                <w:kern w:val="0"/>
                <w:szCs w:val="21"/>
              </w:rPr>
            </w:pPr>
          </w:p>
        </w:tc>
      </w:tr>
      <w:tr w:rsidR="00490B53" w14:paraId="1A56BA26" w14:textId="77777777">
        <w:trPr>
          <w:gridAfter w:val="1"/>
          <w:wAfter w:w="10" w:type="dxa"/>
          <w:trHeight w:val="297"/>
        </w:trPr>
        <w:tc>
          <w:tcPr>
            <w:tcW w:w="1595" w:type="dxa"/>
            <w:tcBorders>
              <w:top w:val="nil"/>
              <w:left w:val="single" w:sz="4" w:space="0" w:color="auto"/>
              <w:bottom w:val="single" w:sz="4" w:space="0" w:color="auto"/>
              <w:right w:val="single" w:sz="4" w:space="0" w:color="auto"/>
            </w:tcBorders>
            <w:vAlign w:val="center"/>
          </w:tcPr>
          <w:p w14:paraId="5858301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888" w:type="dxa"/>
            <w:tcBorders>
              <w:top w:val="nil"/>
              <w:left w:val="nil"/>
              <w:bottom w:val="single" w:sz="4" w:space="0" w:color="auto"/>
              <w:right w:val="single" w:sz="4" w:space="0" w:color="auto"/>
            </w:tcBorders>
            <w:vAlign w:val="center"/>
          </w:tcPr>
          <w:p w14:paraId="4A3A7052"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3EF3E4F0"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2DA29B4A"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522C200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01D5849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774C3260"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41357C72"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3BF3FDA7" w14:textId="77777777" w:rsidR="00490B53" w:rsidRDefault="00490B53">
            <w:pPr>
              <w:widowControl/>
              <w:jc w:val="center"/>
              <w:rPr>
                <w:rFonts w:ascii="Times New Roman" w:eastAsia="宋体" w:hAnsi="Times New Roman" w:cs="Times New Roman"/>
                <w:kern w:val="0"/>
                <w:szCs w:val="21"/>
              </w:rPr>
            </w:pPr>
          </w:p>
        </w:tc>
      </w:tr>
      <w:tr w:rsidR="00490B53" w14:paraId="28DA7ACB" w14:textId="77777777">
        <w:trPr>
          <w:gridAfter w:val="1"/>
          <w:wAfter w:w="10" w:type="dxa"/>
          <w:trHeight w:val="145"/>
        </w:trPr>
        <w:tc>
          <w:tcPr>
            <w:tcW w:w="1595" w:type="dxa"/>
            <w:tcBorders>
              <w:top w:val="nil"/>
              <w:left w:val="single" w:sz="4" w:space="0" w:color="auto"/>
              <w:bottom w:val="single" w:sz="4" w:space="0" w:color="auto"/>
              <w:right w:val="single" w:sz="4" w:space="0" w:color="auto"/>
            </w:tcBorders>
            <w:vAlign w:val="center"/>
          </w:tcPr>
          <w:p w14:paraId="0C300C6A"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888" w:type="dxa"/>
            <w:tcBorders>
              <w:top w:val="nil"/>
              <w:left w:val="nil"/>
              <w:bottom w:val="single" w:sz="4" w:space="0" w:color="auto"/>
              <w:right w:val="single" w:sz="4" w:space="0" w:color="auto"/>
            </w:tcBorders>
            <w:vAlign w:val="center"/>
          </w:tcPr>
          <w:p w14:paraId="2A58F25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3156819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5EB5A92F"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7A286688"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7AF27646"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42B059D5"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02732AB5"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173A0B91" w14:textId="77777777" w:rsidR="00490B53" w:rsidRDefault="00490B53">
            <w:pPr>
              <w:widowControl/>
              <w:jc w:val="center"/>
              <w:rPr>
                <w:rFonts w:ascii="Times New Roman" w:eastAsia="宋体" w:hAnsi="Times New Roman" w:cs="Times New Roman"/>
                <w:kern w:val="0"/>
                <w:szCs w:val="21"/>
              </w:rPr>
            </w:pPr>
          </w:p>
        </w:tc>
      </w:tr>
      <w:tr w:rsidR="00490B53" w14:paraId="031591FB" w14:textId="77777777">
        <w:trPr>
          <w:gridAfter w:val="1"/>
          <w:wAfter w:w="10" w:type="dxa"/>
          <w:trHeight w:val="76"/>
        </w:trPr>
        <w:tc>
          <w:tcPr>
            <w:tcW w:w="1595" w:type="dxa"/>
            <w:tcBorders>
              <w:top w:val="nil"/>
              <w:left w:val="single" w:sz="4" w:space="0" w:color="auto"/>
              <w:bottom w:val="single" w:sz="4" w:space="0" w:color="auto"/>
              <w:right w:val="single" w:sz="4" w:space="0" w:color="auto"/>
            </w:tcBorders>
            <w:vAlign w:val="center"/>
          </w:tcPr>
          <w:p w14:paraId="60A5824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888" w:type="dxa"/>
            <w:tcBorders>
              <w:top w:val="nil"/>
              <w:left w:val="nil"/>
              <w:bottom w:val="single" w:sz="4" w:space="0" w:color="auto"/>
              <w:right w:val="single" w:sz="4" w:space="0" w:color="auto"/>
            </w:tcBorders>
            <w:vAlign w:val="center"/>
          </w:tcPr>
          <w:p w14:paraId="4884CBE4"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298ED6B3"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67CF67F1"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1AD37D5E"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3E7D397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88" w:type="dxa"/>
            <w:tcBorders>
              <w:top w:val="nil"/>
              <w:left w:val="nil"/>
              <w:bottom w:val="single" w:sz="4" w:space="0" w:color="auto"/>
              <w:right w:val="single" w:sz="4" w:space="0" w:color="auto"/>
            </w:tcBorders>
            <w:vAlign w:val="center"/>
          </w:tcPr>
          <w:p w14:paraId="65118A07"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6CE9108C" w14:textId="77777777" w:rsidR="00490B53" w:rsidRDefault="00490B53">
            <w:pPr>
              <w:widowControl/>
              <w:jc w:val="center"/>
              <w:rPr>
                <w:rFonts w:ascii="Times New Roman" w:eastAsia="宋体" w:hAnsi="Times New Roman" w:cs="Times New Roman"/>
                <w:kern w:val="0"/>
                <w:szCs w:val="21"/>
              </w:rPr>
            </w:pPr>
          </w:p>
        </w:tc>
        <w:tc>
          <w:tcPr>
            <w:tcW w:w="888" w:type="dxa"/>
            <w:tcBorders>
              <w:top w:val="nil"/>
              <w:left w:val="nil"/>
              <w:bottom w:val="single" w:sz="4" w:space="0" w:color="auto"/>
              <w:right w:val="single" w:sz="4" w:space="0" w:color="auto"/>
            </w:tcBorders>
            <w:vAlign w:val="center"/>
          </w:tcPr>
          <w:p w14:paraId="442CBB2D" w14:textId="77777777" w:rsidR="00490B53" w:rsidRDefault="00490B53">
            <w:pPr>
              <w:widowControl/>
              <w:jc w:val="center"/>
              <w:rPr>
                <w:rFonts w:ascii="Times New Roman" w:eastAsia="宋体" w:hAnsi="Times New Roman" w:cs="Times New Roman"/>
                <w:kern w:val="0"/>
                <w:szCs w:val="21"/>
              </w:rPr>
            </w:pPr>
          </w:p>
        </w:tc>
      </w:tr>
    </w:tbl>
    <w:p w14:paraId="6D8DFB7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7AF5B1D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w:t>
      </w:r>
      <w:r>
        <w:rPr>
          <w:rFonts w:ascii="Times New Roman" w:eastAsia="宋体" w:hAnsi="Times New Roman" w:cs="Times New Roman"/>
          <w:b/>
          <w:kern w:val="0"/>
          <w:sz w:val="24"/>
          <w:szCs w:val="21"/>
        </w:rPr>
        <w:t>不定积分</w:t>
      </w:r>
    </w:p>
    <w:p w14:paraId="3EB393B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0A379A6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）能够理解积分基本概念与性质</w:t>
      </w:r>
    </w:p>
    <w:p w14:paraId="122ADB4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）能够掌握不定积分基本积分公式</w:t>
      </w:r>
    </w:p>
    <w:p w14:paraId="112AEA5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）能够掌握换元积分法与分部积分法</w:t>
      </w:r>
    </w:p>
    <w:p w14:paraId="366BEFC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）能够掌握有理函数的不定积分</w:t>
      </w:r>
    </w:p>
    <w:p w14:paraId="65D9A02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）能够掌握简单无理函数与三角函数的不定积分</w:t>
      </w:r>
    </w:p>
    <w:p w14:paraId="68E18DE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00D7DF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）重点与难点：不定积分的概念，换元积分法，分部积分法，基本积分公式。</w:t>
      </w:r>
    </w:p>
    <w:p w14:paraId="10A5EBD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8551D53"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0452D5E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78E546E6"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（二）定积分</w:t>
      </w:r>
    </w:p>
    <w:p w14:paraId="0EDDDE0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709C027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）能够理解定积分概念</w:t>
      </w:r>
    </w:p>
    <w:p w14:paraId="2C17917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）能够理解可积准则</w:t>
      </w:r>
    </w:p>
    <w:p w14:paraId="1F3403A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）能够理解函数极限定义</w:t>
      </w:r>
    </w:p>
    <w:p w14:paraId="297D08D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）能够掌握定积分性质</w:t>
      </w:r>
    </w:p>
    <w:p w14:paraId="3CC80A0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）能够掌握牛顿</w:t>
      </w:r>
      <w:proofErr w:type="gramStart"/>
      <w:r>
        <w:rPr>
          <w:rFonts w:ascii="Times New Roman" w:eastAsia="宋体" w:hAnsi="Times New Roman" w:cs="Times New Roman"/>
          <w:color w:val="000000"/>
          <w:sz w:val="24"/>
          <w:szCs w:val="24"/>
        </w:rPr>
        <w:t>一</w:t>
      </w:r>
      <w:proofErr w:type="gramEnd"/>
      <w:r>
        <w:rPr>
          <w:rFonts w:ascii="Times New Roman" w:eastAsia="宋体" w:hAnsi="Times New Roman" w:cs="Times New Roman"/>
          <w:color w:val="000000"/>
          <w:sz w:val="24"/>
          <w:szCs w:val="24"/>
        </w:rPr>
        <w:t>莱布尼茨公式</w:t>
      </w:r>
    </w:p>
    <w:p w14:paraId="613568B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）能够掌握定积分换元积分法与分部积分法</w:t>
      </w:r>
    </w:p>
    <w:p w14:paraId="58FDFFF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）能够掌握定积分几何应用</w:t>
      </w:r>
    </w:p>
    <w:p w14:paraId="2352041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C72EFB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）重点与难点：定积分的概念，变上限的函数及其求导原理，牛顿</w:t>
      </w:r>
      <w:proofErr w:type="gramStart"/>
      <w:r>
        <w:rPr>
          <w:rFonts w:ascii="Times New Roman" w:eastAsia="宋体" w:hAnsi="Times New Roman" w:cs="Times New Roman"/>
          <w:color w:val="000000"/>
          <w:sz w:val="24"/>
          <w:szCs w:val="24"/>
        </w:rPr>
        <w:t>一</w:t>
      </w:r>
      <w:proofErr w:type="gramEnd"/>
      <w:r>
        <w:rPr>
          <w:rFonts w:ascii="Times New Roman" w:eastAsia="宋体" w:hAnsi="Times New Roman" w:cs="Times New Roman"/>
          <w:color w:val="000000"/>
          <w:sz w:val="24"/>
          <w:szCs w:val="24"/>
        </w:rPr>
        <w:t>莱布尼茨公式，定积分的元素法。</w:t>
      </w:r>
    </w:p>
    <w:p w14:paraId="006437A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）教学方法：启发式互动讲授结合多媒体辅助；适当课堂练习；及时了</w:t>
      </w:r>
      <w:r>
        <w:rPr>
          <w:rFonts w:ascii="Times New Roman" w:eastAsia="宋体" w:hAnsi="Times New Roman" w:cs="Times New Roman"/>
          <w:color w:val="000000"/>
          <w:sz w:val="24"/>
          <w:szCs w:val="24"/>
        </w:rPr>
        <w:lastRenderedPageBreak/>
        <w:t>解学生的作业状况并对共同的问题作及时解答；安排好课后答疑。</w:t>
      </w:r>
    </w:p>
    <w:p w14:paraId="1FB6A24F"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3C7D787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3483EF5C" w14:textId="77777777" w:rsidR="00490B53" w:rsidRDefault="00000000">
      <w:pPr>
        <w:spacing w:line="360" w:lineRule="auto"/>
        <w:ind w:firstLineChars="196" w:firstLine="47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（三）级数</w:t>
      </w:r>
    </w:p>
    <w:p w14:paraId="44826CB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5A92AA6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）能够理解数值级数的概念</w:t>
      </w:r>
    </w:p>
    <w:p w14:paraId="47A1565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）能够掌握数值级数的概念判别法</w:t>
      </w:r>
    </w:p>
    <w:p w14:paraId="137B192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）能够理解函数项级数收敛的概念</w:t>
      </w:r>
    </w:p>
    <w:p w14:paraId="7480F88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）能够掌握函数项级数和函数，逐项积分、逐项微分的条件和应用</w:t>
      </w:r>
    </w:p>
    <w:p w14:paraId="12CB73E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）能够掌握幂级数的收敛半径和收敛区间的求法</w:t>
      </w:r>
    </w:p>
    <w:p w14:paraId="222AB14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）能够理解初等函数的幂级数展开</w:t>
      </w:r>
    </w:p>
    <w:p w14:paraId="5ADEA48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A5B162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）重点与难点：正项级数比值审</w:t>
      </w:r>
      <w:proofErr w:type="gramStart"/>
      <w:r>
        <w:rPr>
          <w:rFonts w:ascii="Times New Roman" w:eastAsia="宋体" w:hAnsi="Times New Roman" w:cs="Times New Roman"/>
          <w:color w:val="000000"/>
          <w:sz w:val="24"/>
          <w:szCs w:val="24"/>
        </w:rPr>
        <w:t>敛</w:t>
      </w:r>
      <w:proofErr w:type="gramEnd"/>
      <w:r>
        <w:rPr>
          <w:rFonts w:ascii="Times New Roman" w:eastAsia="宋体" w:hAnsi="Times New Roman" w:cs="Times New Roman"/>
          <w:color w:val="000000"/>
          <w:sz w:val="24"/>
          <w:szCs w:val="24"/>
        </w:rPr>
        <w:t>法的证明，</w:t>
      </w:r>
      <w:proofErr w:type="gramStart"/>
      <w:r>
        <w:rPr>
          <w:rFonts w:ascii="Times New Roman" w:eastAsia="宋体" w:hAnsi="Times New Roman" w:cs="Times New Roman"/>
          <w:color w:val="000000"/>
          <w:sz w:val="24"/>
          <w:szCs w:val="24"/>
        </w:rPr>
        <w:t>函数展成幂级数</w:t>
      </w:r>
      <w:proofErr w:type="gramEnd"/>
      <w:r>
        <w:rPr>
          <w:rFonts w:ascii="Times New Roman" w:eastAsia="宋体" w:hAnsi="Times New Roman" w:cs="Times New Roman"/>
          <w:color w:val="000000"/>
          <w:sz w:val="24"/>
          <w:szCs w:val="24"/>
        </w:rPr>
        <w:t>的直接法和余项的估计。</w:t>
      </w:r>
    </w:p>
    <w:p w14:paraId="036CBB3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）教学方法：启发式互动讲授结合多媒体辅助；适当课堂练习；及时了解学生的作业状况并对共同的问题作及时解答；安排好课后答疑。</w:t>
      </w:r>
    </w:p>
    <w:p w14:paraId="7D5714E7"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10C9DFA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2B95B55A"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（四）多元微积分</w:t>
      </w:r>
    </w:p>
    <w:p w14:paraId="295B139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260A5B4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）能够理解偏导数的概念与几何意义</w:t>
      </w:r>
    </w:p>
    <w:p w14:paraId="765D403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）能够掌握求导法则与导数公式</w:t>
      </w:r>
    </w:p>
    <w:p w14:paraId="72761E8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）能够理解二重积分概念</w:t>
      </w:r>
    </w:p>
    <w:p w14:paraId="387E0E10" w14:textId="77777777" w:rsidR="00490B53" w:rsidRDefault="00000000">
      <w:pPr>
        <w:tabs>
          <w:tab w:val="left" w:pos="900"/>
        </w:tabs>
        <w:snapToGrid w:val="0"/>
        <w:spacing w:line="30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）能够掌握二重积分计算</w:t>
      </w:r>
    </w:p>
    <w:p w14:paraId="56EE60B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202263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）重点与难点：偏</w:t>
      </w:r>
      <w:r>
        <w:rPr>
          <w:rFonts w:ascii="Times New Roman" w:eastAsia="宋体" w:hAnsi="Times New Roman" w:cs="Times New Roman"/>
          <w:kern w:val="10"/>
          <w:sz w:val="24"/>
          <w:szCs w:val="24"/>
        </w:rPr>
        <w:t>导数的计算，二重积分计算</w:t>
      </w:r>
      <w:r>
        <w:rPr>
          <w:rFonts w:ascii="Times New Roman" w:eastAsia="宋体" w:hAnsi="Times New Roman" w:cs="Times New Roman"/>
          <w:color w:val="000000"/>
          <w:sz w:val="24"/>
          <w:szCs w:val="24"/>
        </w:rPr>
        <w:t>。</w:t>
      </w:r>
    </w:p>
    <w:p w14:paraId="77804FC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082BDE0"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lastRenderedPageBreak/>
        <w:t>3.</w:t>
      </w:r>
      <w:proofErr w:type="gramStart"/>
      <w:r>
        <w:rPr>
          <w:rFonts w:ascii="Calibri" w:eastAsia="宋体" w:hAnsi="Calibri" w:cs="Times New Roman" w:hint="eastAsia"/>
          <w:sz w:val="24"/>
          <w:szCs w:val="24"/>
        </w:rPr>
        <w:t>思政内容</w:t>
      </w:r>
      <w:proofErr w:type="gramEnd"/>
    </w:p>
    <w:p w14:paraId="02BAEFA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588892C3"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0A732C6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3BEE049B" w14:textId="77777777">
        <w:tc>
          <w:tcPr>
            <w:tcW w:w="740" w:type="dxa"/>
            <w:shd w:val="clear" w:color="auto" w:fill="FFFFFF"/>
            <w:vAlign w:val="center"/>
          </w:tcPr>
          <w:p w14:paraId="7F7BCCB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4B69DCD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3749822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1A13543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7293468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1704B25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2A3B31B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7C0519E9" w14:textId="77777777">
        <w:tc>
          <w:tcPr>
            <w:tcW w:w="740" w:type="dxa"/>
            <w:vAlign w:val="center"/>
          </w:tcPr>
          <w:p w14:paraId="353375B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vAlign w:val="center"/>
          </w:tcPr>
          <w:p w14:paraId="1237CB4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不定积分</w:t>
            </w:r>
          </w:p>
        </w:tc>
        <w:tc>
          <w:tcPr>
            <w:tcW w:w="1701" w:type="dxa"/>
            <w:vAlign w:val="center"/>
          </w:tcPr>
          <w:p w14:paraId="017EBF9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7689827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vAlign w:val="center"/>
          </w:tcPr>
          <w:p w14:paraId="145ECAF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14</w:t>
            </w:r>
          </w:p>
        </w:tc>
        <w:tc>
          <w:tcPr>
            <w:tcW w:w="735" w:type="dxa"/>
            <w:vAlign w:val="center"/>
          </w:tcPr>
          <w:p w14:paraId="139CA8D1" w14:textId="77777777" w:rsidR="00490B53" w:rsidRDefault="00490B53">
            <w:pPr>
              <w:jc w:val="center"/>
              <w:rPr>
                <w:rFonts w:ascii="Times New Roman" w:eastAsia="宋体" w:hAnsi="Times New Roman" w:cs="Times New Roman"/>
                <w:szCs w:val="21"/>
              </w:rPr>
            </w:pPr>
          </w:p>
        </w:tc>
      </w:tr>
      <w:tr w:rsidR="00490B53" w14:paraId="079D20EC" w14:textId="77777777">
        <w:tc>
          <w:tcPr>
            <w:tcW w:w="740" w:type="dxa"/>
            <w:vAlign w:val="center"/>
          </w:tcPr>
          <w:p w14:paraId="6AC004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vAlign w:val="center"/>
          </w:tcPr>
          <w:p w14:paraId="6379318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定积分</w:t>
            </w:r>
          </w:p>
        </w:tc>
        <w:tc>
          <w:tcPr>
            <w:tcW w:w="1701" w:type="dxa"/>
            <w:vAlign w:val="center"/>
          </w:tcPr>
          <w:p w14:paraId="3B6F285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326B994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64E4F6F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735" w:type="dxa"/>
            <w:vAlign w:val="center"/>
          </w:tcPr>
          <w:p w14:paraId="3EE23878" w14:textId="77777777" w:rsidR="00490B53" w:rsidRDefault="00490B53">
            <w:pPr>
              <w:jc w:val="center"/>
              <w:rPr>
                <w:rFonts w:ascii="Times New Roman" w:eastAsia="宋体" w:hAnsi="Times New Roman" w:cs="Times New Roman"/>
                <w:szCs w:val="21"/>
              </w:rPr>
            </w:pPr>
          </w:p>
        </w:tc>
      </w:tr>
      <w:tr w:rsidR="00490B53" w14:paraId="056CAA8F" w14:textId="77777777">
        <w:tc>
          <w:tcPr>
            <w:tcW w:w="740" w:type="dxa"/>
            <w:vAlign w:val="center"/>
          </w:tcPr>
          <w:p w14:paraId="3204C29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vAlign w:val="center"/>
          </w:tcPr>
          <w:p w14:paraId="7BAA184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级数</w:t>
            </w:r>
          </w:p>
        </w:tc>
        <w:tc>
          <w:tcPr>
            <w:tcW w:w="1701" w:type="dxa"/>
            <w:vAlign w:val="center"/>
          </w:tcPr>
          <w:p w14:paraId="477284E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0F6190C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2CFBC34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14</w:t>
            </w:r>
          </w:p>
        </w:tc>
        <w:tc>
          <w:tcPr>
            <w:tcW w:w="735" w:type="dxa"/>
            <w:vAlign w:val="center"/>
          </w:tcPr>
          <w:p w14:paraId="517EB82E" w14:textId="77777777" w:rsidR="00490B53" w:rsidRDefault="00490B53">
            <w:pPr>
              <w:jc w:val="center"/>
              <w:rPr>
                <w:rFonts w:ascii="Times New Roman" w:eastAsia="宋体" w:hAnsi="Times New Roman" w:cs="Times New Roman"/>
                <w:szCs w:val="21"/>
              </w:rPr>
            </w:pPr>
          </w:p>
        </w:tc>
      </w:tr>
      <w:tr w:rsidR="00490B53" w14:paraId="732A444F" w14:textId="77777777">
        <w:tc>
          <w:tcPr>
            <w:tcW w:w="740" w:type="dxa"/>
            <w:vAlign w:val="center"/>
          </w:tcPr>
          <w:p w14:paraId="34D7EE5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76" w:type="dxa"/>
            <w:vAlign w:val="center"/>
          </w:tcPr>
          <w:p w14:paraId="5AE04B6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多元微积分</w:t>
            </w:r>
          </w:p>
        </w:tc>
        <w:tc>
          <w:tcPr>
            <w:tcW w:w="1701" w:type="dxa"/>
            <w:vAlign w:val="center"/>
          </w:tcPr>
          <w:p w14:paraId="69B8FA7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tcPr>
          <w:p w14:paraId="786E925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44F0A98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16</w:t>
            </w:r>
          </w:p>
        </w:tc>
        <w:tc>
          <w:tcPr>
            <w:tcW w:w="735" w:type="dxa"/>
            <w:vAlign w:val="center"/>
          </w:tcPr>
          <w:p w14:paraId="5FA5B554" w14:textId="77777777" w:rsidR="00490B53" w:rsidRDefault="00490B53">
            <w:pPr>
              <w:jc w:val="center"/>
              <w:rPr>
                <w:rFonts w:ascii="Times New Roman" w:eastAsia="宋体" w:hAnsi="Times New Roman" w:cs="Times New Roman"/>
                <w:szCs w:val="21"/>
              </w:rPr>
            </w:pPr>
          </w:p>
        </w:tc>
      </w:tr>
      <w:tr w:rsidR="00490B53" w14:paraId="7BBD7962" w14:textId="77777777">
        <w:tc>
          <w:tcPr>
            <w:tcW w:w="7770" w:type="dxa"/>
            <w:gridSpan w:val="4"/>
            <w:vAlign w:val="center"/>
          </w:tcPr>
          <w:p w14:paraId="378B810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7DE122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64</w:t>
            </w:r>
          </w:p>
        </w:tc>
        <w:tc>
          <w:tcPr>
            <w:tcW w:w="735" w:type="dxa"/>
            <w:vAlign w:val="center"/>
          </w:tcPr>
          <w:p w14:paraId="40FE6D8C" w14:textId="77777777" w:rsidR="00490B53" w:rsidRDefault="00490B53">
            <w:pPr>
              <w:jc w:val="center"/>
              <w:rPr>
                <w:rFonts w:ascii="Times New Roman" w:eastAsia="宋体" w:hAnsi="Times New Roman" w:cs="Times New Roman"/>
                <w:szCs w:val="21"/>
              </w:rPr>
            </w:pPr>
          </w:p>
        </w:tc>
      </w:tr>
    </w:tbl>
    <w:p w14:paraId="2EE6A987"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62025C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2FDD5D88"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0FA3D7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1B8DF42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4EE88420" w14:textId="77777777">
        <w:trPr>
          <w:jc w:val="center"/>
        </w:trPr>
        <w:tc>
          <w:tcPr>
            <w:tcW w:w="636" w:type="dxa"/>
            <w:tcBorders>
              <w:left w:val="single" w:sz="8" w:space="0" w:color="auto"/>
            </w:tcBorders>
            <w:vAlign w:val="center"/>
          </w:tcPr>
          <w:p w14:paraId="5A59F58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482E4FE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33BC52C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5AC0211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7C23AD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1156EDAB"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07B2A3B1" w14:textId="77777777">
        <w:trPr>
          <w:jc w:val="center"/>
        </w:trPr>
        <w:tc>
          <w:tcPr>
            <w:tcW w:w="636" w:type="dxa"/>
            <w:tcBorders>
              <w:left w:val="single" w:sz="8" w:space="0" w:color="auto"/>
            </w:tcBorders>
            <w:vAlign w:val="center"/>
          </w:tcPr>
          <w:p w14:paraId="492192A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2803A7A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2F44424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68AEB07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10B4EB4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5303B218" w14:textId="77777777">
        <w:trPr>
          <w:jc w:val="center"/>
        </w:trPr>
        <w:tc>
          <w:tcPr>
            <w:tcW w:w="636" w:type="dxa"/>
            <w:tcBorders>
              <w:left w:val="single" w:sz="8" w:space="0" w:color="auto"/>
            </w:tcBorders>
            <w:vAlign w:val="center"/>
          </w:tcPr>
          <w:p w14:paraId="6B3E66C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53FB052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600200B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47E31C6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6EC4F7F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156A0EE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20C9BEA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76A4029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0D04CA6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0BD5A00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w:t>
            </w:r>
            <w:r>
              <w:rPr>
                <w:rFonts w:ascii="Times New Roman" w:eastAsia="宋体" w:hAnsi="Times New Roman" w:cs="Times New Roman"/>
                <w:szCs w:val="21"/>
              </w:rPr>
              <w:lastRenderedPageBreak/>
              <w:t>分制评定成绩，并写明日期；</w:t>
            </w:r>
          </w:p>
          <w:p w14:paraId="1D68A80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61F7CA85" w14:textId="77777777">
        <w:trPr>
          <w:jc w:val="center"/>
        </w:trPr>
        <w:tc>
          <w:tcPr>
            <w:tcW w:w="636" w:type="dxa"/>
            <w:tcBorders>
              <w:left w:val="single" w:sz="8" w:space="0" w:color="auto"/>
            </w:tcBorders>
            <w:vAlign w:val="center"/>
          </w:tcPr>
          <w:p w14:paraId="4FD425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4</w:t>
            </w:r>
          </w:p>
        </w:tc>
        <w:tc>
          <w:tcPr>
            <w:tcW w:w="1691" w:type="dxa"/>
            <w:tcMar>
              <w:left w:w="28" w:type="dxa"/>
              <w:right w:w="28" w:type="dxa"/>
            </w:tcMar>
            <w:vAlign w:val="center"/>
          </w:tcPr>
          <w:p w14:paraId="18AE7C3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78E0C52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60DE6CFB" w14:textId="77777777">
        <w:trPr>
          <w:jc w:val="center"/>
        </w:trPr>
        <w:tc>
          <w:tcPr>
            <w:tcW w:w="636" w:type="dxa"/>
            <w:tcBorders>
              <w:left w:val="single" w:sz="8" w:space="0" w:color="auto"/>
            </w:tcBorders>
            <w:vAlign w:val="center"/>
          </w:tcPr>
          <w:p w14:paraId="7A21456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6971632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3DF4BEA2"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本课程考核的方式：考试。考试试卷采取抽卷形式，统一安排监考。总评成绩的评定见课程评分方案。有下列情况之一者，总评成绩为不及格：</w:t>
            </w:r>
          </w:p>
          <w:p w14:paraId="714217ED"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0F9CDF74"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r>
              <w:rPr>
                <w:rFonts w:ascii="Times New Roman" w:eastAsia="宋体" w:hAnsi="Times New Roman" w:cs="Times New Roman" w:hint="eastAsia"/>
                <w:szCs w:val="24"/>
              </w:rPr>
              <w:t>。</w:t>
            </w:r>
          </w:p>
          <w:p w14:paraId="10351E77" w14:textId="77777777" w:rsidR="00490B53" w:rsidRDefault="00490B53">
            <w:pPr>
              <w:rPr>
                <w:rFonts w:ascii="Times New Roman" w:eastAsia="宋体" w:hAnsi="Times New Roman" w:cs="Times New Roman"/>
                <w:szCs w:val="21"/>
              </w:rPr>
            </w:pPr>
          </w:p>
        </w:tc>
      </w:tr>
    </w:tbl>
    <w:p w14:paraId="5007CA6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55EC968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7056987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1573"/>
        <w:gridCol w:w="1032"/>
        <w:gridCol w:w="4010"/>
        <w:gridCol w:w="1422"/>
      </w:tblGrid>
      <w:tr w:rsidR="00490B53" w14:paraId="6A3D7C1E" w14:textId="77777777">
        <w:trPr>
          <w:trHeight w:val="550"/>
        </w:trPr>
        <w:tc>
          <w:tcPr>
            <w:tcW w:w="111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52429F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14:paraId="176B5BB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14:paraId="0CAAA45F"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4010" w:type="dxa"/>
            <w:tcBorders>
              <w:top w:val="single" w:sz="4" w:space="0" w:color="auto"/>
              <w:left w:val="single" w:sz="4" w:space="0" w:color="auto"/>
              <w:bottom w:val="single" w:sz="4" w:space="0" w:color="auto"/>
              <w:right w:val="single" w:sz="4" w:space="0" w:color="auto"/>
            </w:tcBorders>
            <w:shd w:val="clear" w:color="auto" w:fill="FFFFFF"/>
            <w:vAlign w:val="center"/>
          </w:tcPr>
          <w:p w14:paraId="0970940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14:paraId="3EEB76E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0736FBED" w14:textId="77777777">
        <w:trPr>
          <w:trHeight w:val="476"/>
        </w:trPr>
        <w:tc>
          <w:tcPr>
            <w:tcW w:w="1111" w:type="dxa"/>
            <w:vMerge w:val="restart"/>
            <w:tcBorders>
              <w:top w:val="single" w:sz="4" w:space="0" w:color="auto"/>
              <w:left w:val="single" w:sz="4" w:space="0" w:color="auto"/>
              <w:right w:val="single" w:sz="4" w:space="0" w:color="auto"/>
            </w:tcBorders>
            <w:tcMar>
              <w:left w:w="57" w:type="dxa"/>
              <w:right w:w="57" w:type="dxa"/>
            </w:tcMar>
            <w:vAlign w:val="center"/>
          </w:tcPr>
          <w:p w14:paraId="53CF82EF"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5ADEE43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73" w:type="dxa"/>
            <w:tcBorders>
              <w:top w:val="single" w:sz="4" w:space="0" w:color="auto"/>
              <w:left w:val="single" w:sz="4" w:space="0" w:color="auto"/>
              <w:bottom w:val="single" w:sz="4" w:space="0" w:color="auto"/>
              <w:right w:val="single" w:sz="4" w:space="0" w:color="auto"/>
            </w:tcBorders>
            <w:vAlign w:val="center"/>
          </w:tcPr>
          <w:p w14:paraId="33E5E035"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1032" w:type="dxa"/>
            <w:tcBorders>
              <w:top w:val="single" w:sz="4" w:space="0" w:color="auto"/>
              <w:left w:val="single" w:sz="4" w:space="0" w:color="auto"/>
              <w:bottom w:val="single" w:sz="4" w:space="0" w:color="auto"/>
              <w:right w:val="single" w:sz="4" w:space="0" w:color="auto"/>
            </w:tcBorders>
            <w:vAlign w:val="center"/>
          </w:tcPr>
          <w:p w14:paraId="14D71D02"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4010" w:type="dxa"/>
            <w:tcBorders>
              <w:top w:val="single" w:sz="4" w:space="0" w:color="auto"/>
              <w:left w:val="single" w:sz="4" w:space="0" w:color="auto"/>
              <w:bottom w:val="single" w:sz="4" w:space="0" w:color="auto"/>
              <w:right w:val="single" w:sz="4" w:space="0" w:color="auto"/>
            </w:tcBorders>
            <w:vAlign w:val="center"/>
          </w:tcPr>
          <w:p w14:paraId="1B80A1B5"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22" w:type="dxa"/>
            <w:tcBorders>
              <w:top w:val="single" w:sz="4" w:space="0" w:color="auto"/>
              <w:left w:val="single" w:sz="4" w:space="0" w:color="auto"/>
              <w:right w:val="single" w:sz="4" w:space="0" w:color="auto"/>
            </w:tcBorders>
            <w:vAlign w:val="center"/>
          </w:tcPr>
          <w:p w14:paraId="30C85746"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10C8ECF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5C0E9E2C" w14:textId="77777777">
        <w:trPr>
          <w:trHeight w:val="622"/>
        </w:trPr>
        <w:tc>
          <w:tcPr>
            <w:tcW w:w="1111" w:type="dxa"/>
            <w:vMerge/>
            <w:tcBorders>
              <w:left w:val="single" w:sz="4" w:space="0" w:color="auto"/>
              <w:right w:val="single" w:sz="4" w:space="0" w:color="auto"/>
            </w:tcBorders>
            <w:tcMar>
              <w:left w:w="57" w:type="dxa"/>
              <w:right w:w="57" w:type="dxa"/>
            </w:tcMar>
            <w:vAlign w:val="center"/>
          </w:tcPr>
          <w:p w14:paraId="636B57D0" w14:textId="77777777" w:rsidR="00490B53" w:rsidRDefault="00490B53">
            <w:pPr>
              <w:rPr>
                <w:rFonts w:ascii="Times New Roman" w:eastAsia="宋体" w:hAnsi="Times New Roman" w:cs="Times New Roman"/>
                <w:sz w:val="20"/>
                <w:szCs w:val="20"/>
              </w:rPr>
            </w:pPr>
          </w:p>
        </w:tc>
        <w:tc>
          <w:tcPr>
            <w:tcW w:w="1573" w:type="dxa"/>
            <w:tcBorders>
              <w:top w:val="single" w:sz="4" w:space="0" w:color="auto"/>
              <w:left w:val="single" w:sz="4" w:space="0" w:color="auto"/>
              <w:bottom w:val="single" w:sz="4" w:space="0" w:color="auto"/>
              <w:right w:val="single" w:sz="4" w:space="0" w:color="auto"/>
            </w:tcBorders>
            <w:vAlign w:val="center"/>
          </w:tcPr>
          <w:p w14:paraId="2814A08E"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1032" w:type="dxa"/>
            <w:tcBorders>
              <w:top w:val="single" w:sz="4" w:space="0" w:color="auto"/>
              <w:left w:val="single" w:sz="4" w:space="0" w:color="auto"/>
              <w:bottom w:val="single" w:sz="4" w:space="0" w:color="auto"/>
              <w:right w:val="single" w:sz="4" w:space="0" w:color="auto"/>
            </w:tcBorders>
            <w:vAlign w:val="center"/>
          </w:tcPr>
          <w:p w14:paraId="3A6020D5"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4010" w:type="dxa"/>
            <w:tcBorders>
              <w:top w:val="single" w:sz="4" w:space="0" w:color="auto"/>
              <w:left w:val="single" w:sz="4" w:space="0" w:color="auto"/>
              <w:bottom w:val="single" w:sz="4" w:space="0" w:color="auto"/>
              <w:right w:val="single" w:sz="4" w:space="0" w:color="auto"/>
            </w:tcBorders>
            <w:vAlign w:val="center"/>
          </w:tcPr>
          <w:p w14:paraId="14D85C87"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22" w:type="dxa"/>
            <w:tcBorders>
              <w:left w:val="single" w:sz="4" w:space="0" w:color="auto"/>
              <w:right w:val="single" w:sz="4" w:space="0" w:color="auto"/>
            </w:tcBorders>
            <w:vAlign w:val="center"/>
          </w:tcPr>
          <w:p w14:paraId="4B627604"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1B56628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2F74A218" w14:textId="77777777">
        <w:trPr>
          <w:trHeight w:val="652"/>
        </w:trPr>
        <w:tc>
          <w:tcPr>
            <w:tcW w:w="1111" w:type="dxa"/>
            <w:vMerge/>
            <w:tcBorders>
              <w:left w:val="single" w:sz="4" w:space="0" w:color="auto"/>
              <w:bottom w:val="single" w:sz="4" w:space="0" w:color="auto"/>
              <w:right w:val="single" w:sz="4" w:space="0" w:color="auto"/>
            </w:tcBorders>
            <w:tcMar>
              <w:left w:w="57" w:type="dxa"/>
              <w:right w:w="57" w:type="dxa"/>
            </w:tcMar>
            <w:vAlign w:val="center"/>
          </w:tcPr>
          <w:p w14:paraId="37D6E29D" w14:textId="77777777" w:rsidR="00490B53" w:rsidRDefault="00490B53">
            <w:pPr>
              <w:rPr>
                <w:rFonts w:ascii="Times New Roman" w:eastAsia="宋体" w:hAnsi="Times New Roman" w:cs="Times New Roman"/>
                <w:sz w:val="20"/>
                <w:szCs w:val="20"/>
              </w:rPr>
            </w:pPr>
          </w:p>
        </w:tc>
        <w:tc>
          <w:tcPr>
            <w:tcW w:w="1573" w:type="dxa"/>
            <w:tcBorders>
              <w:top w:val="single" w:sz="4" w:space="0" w:color="auto"/>
              <w:left w:val="single" w:sz="4" w:space="0" w:color="auto"/>
              <w:bottom w:val="single" w:sz="4" w:space="0" w:color="auto"/>
              <w:right w:val="single" w:sz="4" w:space="0" w:color="auto"/>
            </w:tcBorders>
            <w:vAlign w:val="center"/>
          </w:tcPr>
          <w:p w14:paraId="49C078B3"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1032" w:type="dxa"/>
            <w:tcBorders>
              <w:top w:val="single" w:sz="4" w:space="0" w:color="auto"/>
              <w:left w:val="single" w:sz="4" w:space="0" w:color="auto"/>
              <w:bottom w:val="single" w:sz="4" w:space="0" w:color="auto"/>
              <w:right w:val="single" w:sz="4" w:space="0" w:color="auto"/>
            </w:tcBorders>
            <w:vAlign w:val="center"/>
          </w:tcPr>
          <w:p w14:paraId="77E358CB"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4010" w:type="dxa"/>
            <w:tcBorders>
              <w:top w:val="single" w:sz="4" w:space="0" w:color="auto"/>
              <w:left w:val="single" w:sz="4" w:space="0" w:color="auto"/>
              <w:bottom w:val="single" w:sz="4" w:space="0" w:color="auto"/>
              <w:right w:val="single" w:sz="4" w:space="0" w:color="auto"/>
            </w:tcBorders>
            <w:vAlign w:val="center"/>
          </w:tcPr>
          <w:p w14:paraId="67D267EB"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22" w:type="dxa"/>
            <w:tcBorders>
              <w:left w:val="single" w:sz="4" w:space="0" w:color="auto"/>
              <w:bottom w:val="single" w:sz="4" w:space="0" w:color="auto"/>
              <w:right w:val="single" w:sz="4" w:space="0" w:color="auto"/>
            </w:tcBorders>
            <w:vAlign w:val="center"/>
          </w:tcPr>
          <w:p w14:paraId="0DE98C19"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53B059D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463BF87" w14:textId="77777777">
        <w:trPr>
          <w:trHeight w:val="423"/>
        </w:trPr>
        <w:tc>
          <w:tcPr>
            <w:tcW w:w="11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7B43A5"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73" w:type="dxa"/>
            <w:tcBorders>
              <w:top w:val="single" w:sz="4" w:space="0" w:color="auto"/>
              <w:left w:val="single" w:sz="4" w:space="0" w:color="auto"/>
              <w:bottom w:val="single" w:sz="4" w:space="0" w:color="auto"/>
              <w:right w:val="single" w:sz="4" w:space="0" w:color="auto"/>
            </w:tcBorders>
            <w:vAlign w:val="center"/>
          </w:tcPr>
          <w:p w14:paraId="1BDECB03"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1032" w:type="dxa"/>
            <w:tcBorders>
              <w:top w:val="single" w:sz="4" w:space="0" w:color="auto"/>
              <w:left w:val="single" w:sz="4" w:space="0" w:color="auto"/>
              <w:bottom w:val="single" w:sz="4" w:space="0" w:color="auto"/>
              <w:right w:val="single" w:sz="4" w:space="0" w:color="auto"/>
            </w:tcBorders>
            <w:vAlign w:val="center"/>
          </w:tcPr>
          <w:p w14:paraId="4D1F032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4010" w:type="dxa"/>
            <w:tcBorders>
              <w:top w:val="single" w:sz="4" w:space="0" w:color="auto"/>
              <w:left w:val="single" w:sz="4" w:space="0" w:color="auto"/>
              <w:bottom w:val="single" w:sz="4" w:space="0" w:color="auto"/>
              <w:right w:val="single" w:sz="4" w:space="0" w:color="auto"/>
            </w:tcBorders>
            <w:vAlign w:val="center"/>
          </w:tcPr>
          <w:p w14:paraId="39C92A44"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w:t>
            </w:r>
            <w:r>
              <w:rPr>
                <w:rFonts w:ascii="Times New Roman" w:eastAsia="宋体" w:hAnsi="Times New Roman" w:cs="Times New Roman" w:hint="eastAsia"/>
                <w:szCs w:val="24"/>
                <w:lang w:bidi="ar"/>
              </w:rPr>
              <w:t>计算</w:t>
            </w:r>
            <w:r>
              <w:rPr>
                <w:rFonts w:ascii="Times New Roman" w:eastAsia="宋体" w:hAnsi="Times New Roman" w:cs="Times New Roman"/>
                <w:szCs w:val="24"/>
                <w:lang w:bidi="ar"/>
              </w:rPr>
              <w:t>题、解答题等。</w:t>
            </w:r>
          </w:p>
        </w:tc>
        <w:tc>
          <w:tcPr>
            <w:tcW w:w="1422" w:type="dxa"/>
            <w:tcBorders>
              <w:top w:val="single" w:sz="4" w:space="0" w:color="auto"/>
              <w:left w:val="single" w:sz="4" w:space="0" w:color="auto"/>
              <w:bottom w:val="single" w:sz="4" w:space="0" w:color="auto"/>
              <w:right w:val="single" w:sz="4" w:space="0" w:color="auto"/>
            </w:tcBorders>
            <w:vAlign w:val="center"/>
          </w:tcPr>
          <w:p w14:paraId="75673B8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51B75FE7" w14:textId="77777777" w:rsidR="00490B53" w:rsidRDefault="00490B53">
      <w:pPr>
        <w:spacing w:line="360" w:lineRule="auto"/>
        <w:ind w:firstLineChars="200" w:firstLine="562"/>
        <w:rPr>
          <w:rFonts w:ascii="Times New Roman" w:eastAsia="宋体" w:hAnsi="Times New Roman" w:cs="Times New Roman"/>
          <w:b/>
          <w:sz w:val="28"/>
          <w:szCs w:val="28"/>
        </w:rPr>
      </w:pPr>
    </w:p>
    <w:p w14:paraId="02E71429"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六、有关说明</w:t>
      </w:r>
    </w:p>
    <w:p w14:paraId="75FD2A4E"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0C4CE22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w:t>
      </w:r>
      <w:r>
        <w:rPr>
          <w:rFonts w:ascii="Times New Roman" w:eastAsia="宋体" w:hAnsi="Times New Roman" w:cs="Times New Roman" w:hint="eastAsia"/>
          <w:color w:val="000000"/>
          <w:sz w:val="24"/>
          <w:szCs w:val="24"/>
        </w:rPr>
        <w:t>频</w:t>
      </w:r>
      <w:r>
        <w:rPr>
          <w:rFonts w:ascii="Times New Roman" w:eastAsia="宋体" w:hAnsi="Times New Roman" w:cs="Times New Roman"/>
          <w:color w:val="000000"/>
          <w:sz w:val="24"/>
          <w:szCs w:val="24"/>
        </w:rPr>
        <w:t>教学和网络答疑等。</w:t>
      </w:r>
    </w:p>
    <w:p w14:paraId="7C8BFD3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w:t>
      </w:r>
      <w:r>
        <w:rPr>
          <w:rFonts w:ascii="Times New Roman" w:eastAsia="宋体" w:hAnsi="Times New Roman" w:cs="Times New Roman"/>
          <w:color w:val="000000"/>
          <w:sz w:val="24"/>
          <w:szCs w:val="24"/>
        </w:rPr>
        <w:lastRenderedPageBreak/>
        <w:t>保证学生完成一定数量的作业和习题。</w:t>
      </w:r>
    </w:p>
    <w:p w14:paraId="217D9F5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6B56925D"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7339D7BE" w14:textId="77777777" w:rsidR="00490B53" w:rsidRDefault="00000000">
      <w:pPr>
        <w:widowControl/>
        <w:spacing w:line="360" w:lineRule="auto"/>
        <w:ind w:firstLineChars="200" w:firstLine="480"/>
        <w:rPr>
          <w:rFonts w:ascii="Times New Roman" w:eastAsia="宋体" w:hAnsi="Times New Roman" w:cs="Times New Roman"/>
          <w:color w:val="000000"/>
          <w:kern w:val="0"/>
          <w:sz w:val="24"/>
          <w:szCs w:val="21"/>
        </w:rPr>
      </w:pPr>
      <w:r>
        <w:rPr>
          <w:rFonts w:ascii="Times New Roman" w:eastAsia="宋体" w:hAnsi="Times New Roman" w:cs="Times New Roman"/>
          <w:color w:val="000000"/>
          <w:sz w:val="24"/>
          <w:szCs w:val="24"/>
        </w:rPr>
        <w:t>1.</w:t>
      </w:r>
      <w:r>
        <w:rPr>
          <w:rFonts w:ascii="Times New Roman" w:eastAsia="宋体" w:hAnsi="Times New Roman" w:cs="Times New Roman"/>
          <w:color w:val="000000"/>
          <w:kern w:val="0"/>
          <w:sz w:val="24"/>
          <w:szCs w:val="21"/>
        </w:rPr>
        <w:t xml:space="preserve"> </w:t>
      </w:r>
      <w:r>
        <w:rPr>
          <w:rFonts w:ascii="Times New Roman" w:eastAsia="宋体" w:hAnsi="Times New Roman" w:cs="Times New Roman"/>
          <w:sz w:val="24"/>
          <w:szCs w:val="24"/>
        </w:rPr>
        <w:t xml:space="preserve">华东师范大学数学系　数学分析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北京：高等教育出版社</w:t>
      </w:r>
    </w:p>
    <w:p w14:paraId="0D168BD6" w14:textId="77777777" w:rsidR="00490B53"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color w:val="000000"/>
          <w:kern w:val="0"/>
          <w:sz w:val="24"/>
          <w:szCs w:val="21"/>
        </w:rPr>
        <w:t>2.</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同济大学数学系</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高等数学</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北京</w:t>
      </w:r>
      <w:r>
        <w:rPr>
          <w:rFonts w:ascii="Times New Roman" w:eastAsia="宋体" w:hAnsi="Times New Roman" w:cs="Times New Roman"/>
          <w:color w:val="000000"/>
          <w:kern w:val="0"/>
          <w:sz w:val="24"/>
          <w:szCs w:val="21"/>
        </w:rPr>
        <w:t>：</w:t>
      </w:r>
      <w:r>
        <w:rPr>
          <w:rFonts w:ascii="Times New Roman" w:eastAsia="宋体" w:hAnsi="Times New Roman" w:cs="Times New Roman"/>
          <w:color w:val="000000"/>
          <w:sz w:val="24"/>
          <w:szCs w:val="21"/>
        </w:rPr>
        <w:t>高等教育出版社</w:t>
      </w:r>
    </w:p>
    <w:p w14:paraId="34FF554D" w14:textId="77777777" w:rsidR="00490B53" w:rsidRDefault="00000000">
      <w:pPr>
        <w:autoSpaceDE w:val="0"/>
        <w:autoSpaceDN w:val="0"/>
        <w:adjustRightInd w:val="0"/>
        <w:spacing w:line="36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sz w:val="24"/>
          <w:szCs w:val="24"/>
        </w:rPr>
        <w:t xml:space="preserve">                                          </w:t>
      </w:r>
    </w:p>
    <w:p w14:paraId="42784C88" w14:textId="77777777" w:rsidR="00490B53" w:rsidRDefault="00000000">
      <w:pPr>
        <w:autoSpaceDE w:val="0"/>
        <w:autoSpaceDN w:val="0"/>
        <w:adjustRightInd w:val="0"/>
        <w:spacing w:line="360" w:lineRule="auto"/>
        <w:ind w:firstLineChars="200" w:firstLine="480"/>
        <w:jc w:val="center"/>
        <w:rPr>
          <w:rFonts w:ascii="Times New Roman" w:eastAsia="宋体" w:hAnsi="Times New Roman" w:cs="Times New Roman"/>
          <w:kern w:val="0"/>
          <w:sz w:val="24"/>
          <w:szCs w:val="21"/>
        </w:rPr>
      </w:pPr>
      <w:r>
        <w:rPr>
          <w:rFonts w:ascii="Times New Roman" w:eastAsia="宋体" w:hAnsi="Times New Roman" w:cs="Times New Roman" w:hint="eastAsia"/>
          <w:sz w:val="24"/>
          <w:szCs w:val="24"/>
        </w:rPr>
        <w:t xml:space="preserve">                                            </w:t>
      </w:r>
      <w:r>
        <w:rPr>
          <w:rFonts w:ascii="Times New Roman" w:eastAsia="宋体" w:hAnsi="Times New Roman" w:cs="Times New Roman"/>
          <w:kern w:val="0"/>
          <w:sz w:val="24"/>
          <w:szCs w:val="21"/>
        </w:rPr>
        <w:t>执</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笔</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proofErr w:type="gramStart"/>
      <w:r>
        <w:rPr>
          <w:rFonts w:ascii="Times New Roman" w:eastAsia="宋体" w:hAnsi="Times New Roman" w:cs="Times New Roman" w:hint="eastAsia"/>
          <w:kern w:val="0"/>
          <w:sz w:val="24"/>
          <w:szCs w:val="21"/>
        </w:rPr>
        <w:t>荆</w:t>
      </w:r>
      <w:proofErr w:type="gramEnd"/>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江</w:t>
      </w:r>
    </w:p>
    <w:p w14:paraId="1C1CC3EB" w14:textId="77777777" w:rsidR="00490B53" w:rsidRDefault="00000000">
      <w:pPr>
        <w:autoSpaceDE w:val="0"/>
        <w:autoSpaceDN w:val="0"/>
        <w:adjustRightInd w:val="0"/>
        <w:spacing w:line="360" w:lineRule="auto"/>
        <w:ind w:firstLineChars="200" w:firstLine="480"/>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定</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1694BEED"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批</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王献东</w:t>
      </w:r>
    </w:p>
    <w:p w14:paraId="636D588C"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w:t>
      </w:r>
      <w:r>
        <w:rPr>
          <w:rFonts w:ascii="Times New Roman" w:eastAsia="宋体" w:hAnsi="Times New Roman" w:cs="Times New Roman" w:hint="eastAsia"/>
          <w:kern w:val="0"/>
          <w:sz w:val="24"/>
          <w:szCs w:val="21"/>
        </w:rPr>
        <w:t>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年</w:t>
      </w:r>
    </w:p>
    <w:p w14:paraId="74EAD384" w14:textId="77777777" w:rsidR="00490B53" w:rsidRDefault="00490B53">
      <w:pPr>
        <w:autoSpaceDE w:val="0"/>
        <w:autoSpaceDN w:val="0"/>
        <w:adjustRightInd w:val="0"/>
        <w:spacing w:line="360" w:lineRule="auto"/>
        <w:jc w:val="right"/>
        <w:rPr>
          <w:rFonts w:ascii="Times New Roman" w:eastAsia="宋体" w:hAnsi="Times New Roman" w:cs="Times New Roman"/>
          <w:kern w:val="0"/>
          <w:sz w:val="24"/>
          <w:szCs w:val="21"/>
        </w:rPr>
      </w:pPr>
    </w:p>
    <w:p w14:paraId="6FC154EE"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66E4108A" w14:textId="77777777" w:rsidR="00490B53" w:rsidRDefault="00000000">
      <w:pPr>
        <w:spacing w:line="312" w:lineRule="auto"/>
        <w:jc w:val="center"/>
        <w:outlineLvl w:val="0"/>
        <w:rPr>
          <w:rFonts w:ascii="Times New Roman" w:eastAsia="宋体" w:hAnsi="Times New Roman" w:cs="Times New Roman"/>
          <w:b/>
          <w:bCs/>
          <w:sz w:val="30"/>
          <w:szCs w:val="24"/>
        </w:rPr>
      </w:pPr>
      <w:bookmarkStart w:id="243" w:name="_Toc166165209"/>
      <w:r>
        <w:rPr>
          <w:rFonts w:ascii="Times New Roman" w:eastAsia="宋体" w:hAnsi="Times New Roman" w:cs="Times New Roman"/>
          <w:b/>
          <w:bCs/>
          <w:sz w:val="30"/>
          <w:szCs w:val="24"/>
        </w:rPr>
        <w:lastRenderedPageBreak/>
        <w:t>空间解析几何课程教学大纲</w:t>
      </w:r>
      <w:bookmarkEnd w:id="243"/>
    </w:p>
    <w:p w14:paraId="565B757E"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Space Analytic Geometry</w:t>
      </w:r>
      <w:r>
        <w:rPr>
          <w:rFonts w:ascii="Times New Roman" w:eastAsia="宋体" w:hAnsi="Times New Roman" w:cs="Times New Roman"/>
          <w:b/>
          <w:bCs/>
          <w:sz w:val="30"/>
          <w:szCs w:val="24"/>
        </w:rPr>
        <w:t>）</w:t>
      </w:r>
    </w:p>
    <w:p w14:paraId="0DB74A2E"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4BA56D4C"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0821010</w:t>
      </w:r>
    </w:p>
    <w:p w14:paraId="245EEB5B"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2</w:t>
      </w:r>
    </w:p>
    <w:p w14:paraId="6877C75D"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32</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32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56283BA9"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color w:val="000000"/>
          <w:sz w:val="24"/>
          <w:szCs w:val="24"/>
        </w:rPr>
        <w:t>初等数学</w:t>
      </w:r>
    </w:p>
    <w:p w14:paraId="6085AC6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03345F8A"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《空间</w:t>
      </w:r>
      <w:r>
        <w:rPr>
          <w:rFonts w:ascii="Times New Roman" w:eastAsia="宋体" w:hAnsi="Times New Roman" w:cs="Times New Roman"/>
          <w:sz w:val="24"/>
          <w:szCs w:val="24"/>
        </w:rPr>
        <w:t>解析几何</w:t>
      </w:r>
      <w:r>
        <w:rPr>
          <w:rFonts w:ascii="Times New Roman" w:eastAsia="宋体" w:hAnsi="Times New Roman" w:cs="Times New Roman"/>
          <w:kern w:val="0"/>
          <w:sz w:val="24"/>
          <w:szCs w:val="24"/>
        </w:rPr>
        <w:t>》，</w:t>
      </w:r>
      <w:r>
        <w:rPr>
          <w:rFonts w:ascii="Times New Roman" w:eastAsia="宋体" w:hAnsi="Times New Roman" w:cs="Times New Roman"/>
          <w:sz w:val="24"/>
          <w:szCs w:val="24"/>
        </w:rPr>
        <w:t>高红铸</w:t>
      </w:r>
      <w:r>
        <w:rPr>
          <w:rFonts w:ascii="Times New Roman" w:eastAsia="宋体" w:hAnsi="Times New Roman" w:cs="Times New Roman"/>
          <w:kern w:val="0"/>
          <w:sz w:val="24"/>
          <w:szCs w:val="24"/>
        </w:rPr>
        <w:t>，北京师范大学出版社，</w:t>
      </w:r>
      <w:r>
        <w:rPr>
          <w:rFonts w:ascii="Times New Roman" w:eastAsia="宋体" w:hAnsi="Times New Roman" w:cs="Times New Roman"/>
          <w:kern w:val="0"/>
          <w:sz w:val="24"/>
          <w:szCs w:val="24"/>
        </w:rPr>
        <w:t>2009.9</w:t>
      </w:r>
    </w:p>
    <w:p w14:paraId="0B41DC5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78AFD492"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空间解析几何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0C7ACE6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5E4C38C7"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2D2B067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66A37A03"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288CB82E"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3982968D"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61D670E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8783" w:type="dxa"/>
        <w:tblInd w:w="93" w:type="dxa"/>
        <w:tblLayout w:type="fixed"/>
        <w:tblLook w:val="04A0" w:firstRow="1" w:lastRow="0" w:firstColumn="1" w:lastColumn="0" w:noHBand="0" w:noVBand="1"/>
      </w:tblPr>
      <w:tblGrid>
        <w:gridCol w:w="1608"/>
        <w:gridCol w:w="896"/>
        <w:gridCol w:w="896"/>
        <w:gridCol w:w="896"/>
        <w:gridCol w:w="896"/>
        <w:gridCol w:w="896"/>
        <w:gridCol w:w="896"/>
        <w:gridCol w:w="896"/>
        <w:gridCol w:w="896"/>
        <w:gridCol w:w="7"/>
      </w:tblGrid>
      <w:tr w:rsidR="00490B53" w14:paraId="22A6E18B" w14:textId="77777777">
        <w:trPr>
          <w:trHeight w:val="203"/>
        </w:trPr>
        <w:tc>
          <w:tcPr>
            <w:tcW w:w="16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B5DA9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2D8F545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175" w:type="dxa"/>
            <w:gridSpan w:val="9"/>
            <w:tcBorders>
              <w:top w:val="single" w:sz="4" w:space="0" w:color="auto"/>
              <w:left w:val="nil"/>
              <w:bottom w:val="single" w:sz="4" w:space="0" w:color="auto"/>
              <w:right w:val="single" w:sz="4" w:space="0" w:color="auto"/>
            </w:tcBorders>
            <w:shd w:val="clear" w:color="auto" w:fill="FFFFFF"/>
            <w:vAlign w:val="center"/>
          </w:tcPr>
          <w:p w14:paraId="6EA3F2CF"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40532B04" w14:textId="77777777">
        <w:trPr>
          <w:gridAfter w:val="1"/>
          <w:wAfter w:w="7" w:type="dxa"/>
          <w:trHeight w:val="454"/>
        </w:trPr>
        <w:tc>
          <w:tcPr>
            <w:tcW w:w="16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7274C29"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shd w:val="clear" w:color="auto" w:fill="FFFFFF"/>
            <w:vAlign w:val="center"/>
          </w:tcPr>
          <w:p w14:paraId="39A1C9B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896" w:type="dxa"/>
            <w:tcBorders>
              <w:top w:val="nil"/>
              <w:left w:val="nil"/>
              <w:bottom w:val="single" w:sz="4" w:space="0" w:color="auto"/>
              <w:right w:val="single" w:sz="4" w:space="0" w:color="auto"/>
            </w:tcBorders>
            <w:shd w:val="clear" w:color="auto" w:fill="FFFFFF"/>
            <w:vAlign w:val="center"/>
          </w:tcPr>
          <w:p w14:paraId="0EC43F0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896" w:type="dxa"/>
            <w:tcBorders>
              <w:top w:val="nil"/>
              <w:left w:val="nil"/>
              <w:bottom w:val="single" w:sz="4" w:space="0" w:color="auto"/>
              <w:right w:val="single" w:sz="4" w:space="0" w:color="auto"/>
            </w:tcBorders>
            <w:shd w:val="clear" w:color="auto" w:fill="FFFFFF"/>
            <w:vAlign w:val="center"/>
          </w:tcPr>
          <w:p w14:paraId="19B2EFA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896" w:type="dxa"/>
            <w:tcBorders>
              <w:top w:val="nil"/>
              <w:left w:val="nil"/>
              <w:bottom w:val="single" w:sz="4" w:space="0" w:color="auto"/>
              <w:right w:val="single" w:sz="4" w:space="0" w:color="auto"/>
            </w:tcBorders>
            <w:shd w:val="clear" w:color="auto" w:fill="FFFFFF"/>
            <w:vAlign w:val="center"/>
          </w:tcPr>
          <w:p w14:paraId="00A1643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896" w:type="dxa"/>
            <w:tcBorders>
              <w:top w:val="nil"/>
              <w:left w:val="nil"/>
              <w:bottom w:val="single" w:sz="4" w:space="0" w:color="auto"/>
              <w:right w:val="single" w:sz="4" w:space="0" w:color="auto"/>
            </w:tcBorders>
            <w:shd w:val="clear" w:color="auto" w:fill="FFFFFF"/>
            <w:vAlign w:val="center"/>
          </w:tcPr>
          <w:p w14:paraId="4A8D62F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896" w:type="dxa"/>
            <w:tcBorders>
              <w:top w:val="nil"/>
              <w:left w:val="nil"/>
              <w:bottom w:val="single" w:sz="4" w:space="0" w:color="auto"/>
              <w:right w:val="single" w:sz="4" w:space="0" w:color="auto"/>
            </w:tcBorders>
            <w:shd w:val="clear" w:color="auto" w:fill="FFFFFF"/>
            <w:vAlign w:val="center"/>
          </w:tcPr>
          <w:p w14:paraId="2D19D221"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shd w:val="clear" w:color="auto" w:fill="FFFFFF"/>
            <w:vAlign w:val="center"/>
          </w:tcPr>
          <w:p w14:paraId="529F16BA"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shd w:val="clear" w:color="auto" w:fill="FFFFFF"/>
            <w:vAlign w:val="center"/>
          </w:tcPr>
          <w:p w14:paraId="3C37B623" w14:textId="77777777" w:rsidR="00490B53" w:rsidRDefault="00490B53">
            <w:pPr>
              <w:widowControl/>
              <w:jc w:val="center"/>
              <w:rPr>
                <w:rFonts w:ascii="Times New Roman" w:eastAsia="宋体" w:hAnsi="Times New Roman" w:cs="Times New Roman"/>
                <w:kern w:val="0"/>
                <w:szCs w:val="21"/>
              </w:rPr>
            </w:pPr>
          </w:p>
        </w:tc>
      </w:tr>
      <w:tr w:rsidR="00490B53" w14:paraId="0CF9EA23" w14:textId="77777777">
        <w:trPr>
          <w:gridAfter w:val="1"/>
          <w:wAfter w:w="7" w:type="dxa"/>
          <w:trHeight w:val="307"/>
        </w:trPr>
        <w:tc>
          <w:tcPr>
            <w:tcW w:w="1608" w:type="dxa"/>
            <w:tcBorders>
              <w:top w:val="nil"/>
              <w:left w:val="single" w:sz="4" w:space="0" w:color="auto"/>
              <w:bottom w:val="single" w:sz="4" w:space="0" w:color="auto"/>
              <w:right w:val="single" w:sz="4" w:space="0" w:color="auto"/>
            </w:tcBorders>
            <w:vAlign w:val="center"/>
          </w:tcPr>
          <w:p w14:paraId="51A60B2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896" w:type="dxa"/>
            <w:tcBorders>
              <w:top w:val="nil"/>
              <w:left w:val="nil"/>
              <w:bottom w:val="single" w:sz="4" w:space="0" w:color="auto"/>
              <w:right w:val="single" w:sz="4" w:space="0" w:color="auto"/>
            </w:tcBorders>
            <w:vAlign w:val="center"/>
          </w:tcPr>
          <w:p w14:paraId="6A078534"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3D8DFD26"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0B356BC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1B757EE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0591245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2C2B72E6"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19E3A6DE"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4D8546CC" w14:textId="77777777" w:rsidR="00490B53" w:rsidRDefault="00490B53">
            <w:pPr>
              <w:widowControl/>
              <w:jc w:val="center"/>
              <w:rPr>
                <w:rFonts w:ascii="Times New Roman" w:eastAsia="宋体" w:hAnsi="Times New Roman" w:cs="Times New Roman"/>
                <w:kern w:val="0"/>
                <w:szCs w:val="21"/>
              </w:rPr>
            </w:pPr>
          </w:p>
        </w:tc>
      </w:tr>
      <w:tr w:rsidR="00490B53" w14:paraId="099A71D6" w14:textId="77777777">
        <w:trPr>
          <w:gridAfter w:val="1"/>
          <w:wAfter w:w="7" w:type="dxa"/>
          <w:trHeight w:val="359"/>
        </w:trPr>
        <w:tc>
          <w:tcPr>
            <w:tcW w:w="1608" w:type="dxa"/>
            <w:tcBorders>
              <w:top w:val="nil"/>
              <w:left w:val="single" w:sz="4" w:space="0" w:color="auto"/>
              <w:bottom w:val="single" w:sz="4" w:space="0" w:color="auto"/>
              <w:right w:val="single" w:sz="4" w:space="0" w:color="auto"/>
            </w:tcBorders>
            <w:vAlign w:val="center"/>
          </w:tcPr>
          <w:p w14:paraId="6A97F50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896" w:type="dxa"/>
            <w:tcBorders>
              <w:top w:val="nil"/>
              <w:left w:val="nil"/>
              <w:bottom w:val="single" w:sz="4" w:space="0" w:color="auto"/>
              <w:right w:val="single" w:sz="4" w:space="0" w:color="auto"/>
            </w:tcBorders>
            <w:vAlign w:val="center"/>
          </w:tcPr>
          <w:p w14:paraId="629F6C0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1901012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5695BAC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492BA2C3"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2A0FE257"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3E6AF2BB"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27EEC295"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0DAB8F05" w14:textId="77777777" w:rsidR="00490B53" w:rsidRDefault="00490B53">
            <w:pPr>
              <w:widowControl/>
              <w:jc w:val="center"/>
              <w:rPr>
                <w:rFonts w:ascii="Times New Roman" w:eastAsia="宋体" w:hAnsi="Times New Roman" w:cs="Times New Roman"/>
                <w:kern w:val="0"/>
                <w:szCs w:val="21"/>
              </w:rPr>
            </w:pPr>
          </w:p>
        </w:tc>
      </w:tr>
      <w:tr w:rsidR="00490B53" w14:paraId="090BBEC3" w14:textId="77777777">
        <w:trPr>
          <w:gridAfter w:val="1"/>
          <w:wAfter w:w="7" w:type="dxa"/>
          <w:trHeight w:val="392"/>
        </w:trPr>
        <w:tc>
          <w:tcPr>
            <w:tcW w:w="1608" w:type="dxa"/>
            <w:tcBorders>
              <w:top w:val="nil"/>
              <w:left w:val="single" w:sz="4" w:space="0" w:color="auto"/>
              <w:bottom w:val="single" w:sz="4" w:space="0" w:color="auto"/>
              <w:right w:val="single" w:sz="4" w:space="0" w:color="auto"/>
            </w:tcBorders>
            <w:vAlign w:val="center"/>
          </w:tcPr>
          <w:p w14:paraId="050DC90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896" w:type="dxa"/>
            <w:tcBorders>
              <w:top w:val="nil"/>
              <w:left w:val="nil"/>
              <w:bottom w:val="single" w:sz="4" w:space="0" w:color="auto"/>
              <w:right w:val="single" w:sz="4" w:space="0" w:color="auto"/>
            </w:tcBorders>
            <w:vAlign w:val="center"/>
          </w:tcPr>
          <w:p w14:paraId="7CE4EFEB"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75D5124A"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0A2B8DE8"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43EFBBD9"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5F064102"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896" w:type="dxa"/>
            <w:tcBorders>
              <w:top w:val="nil"/>
              <w:left w:val="nil"/>
              <w:bottom w:val="single" w:sz="4" w:space="0" w:color="auto"/>
              <w:right w:val="single" w:sz="4" w:space="0" w:color="auto"/>
            </w:tcBorders>
            <w:vAlign w:val="center"/>
          </w:tcPr>
          <w:p w14:paraId="0DF8C704"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1BF79D67" w14:textId="77777777" w:rsidR="00490B53" w:rsidRDefault="00490B53">
            <w:pPr>
              <w:widowControl/>
              <w:jc w:val="center"/>
              <w:rPr>
                <w:rFonts w:ascii="Times New Roman" w:eastAsia="宋体" w:hAnsi="Times New Roman" w:cs="Times New Roman"/>
                <w:kern w:val="0"/>
                <w:szCs w:val="21"/>
              </w:rPr>
            </w:pPr>
          </w:p>
        </w:tc>
        <w:tc>
          <w:tcPr>
            <w:tcW w:w="896" w:type="dxa"/>
            <w:tcBorders>
              <w:top w:val="nil"/>
              <w:left w:val="nil"/>
              <w:bottom w:val="single" w:sz="4" w:space="0" w:color="auto"/>
              <w:right w:val="single" w:sz="4" w:space="0" w:color="auto"/>
            </w:tcBorders>
            <w:vAlign w:val="center"/>
          </w:tcPr>
          <w:p w14:paraId="055E2DB2" w14:textId="77777777" w:rsidR="00490B53" w:rsidRDefault="00490B53">
            <w:pPr>
              <w:widowControl/>
              <w:jc w:val="center"/>
              <w:rPr>
                <w:rFonts w:ascii="Times New Roman" w:eastAsia="宋体" w:hAnsi="Times New Roman" w:cs="Times New Roman"/>
                <w:kern w:val="0"/>
                <w:szCs w:val="21"/>
              </w:rPr>
            </w:pPr>
          </w:p>
        </w:tc>
      </w:tr>
    </w:tbl>
    <w:p w14:paraId="22A2020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3C3583F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w:t>
      </w:r>
      <w:r>
        <w:rPr>
          <w:rFonts w:ascii="Times New Roman" w:eastAsia="宋体" w:hAnsi="Times New Roman" w:cs="Times New Roman"/>
          <w:b/>
          <w:kern w:val="0"/>
          <w:sz w:val="24"/>
          <w:szCs w:val="21"/>
        </w:rPr>
        <w:t>向量代数</w:t>
      </w:r>
    </w:p>
    <w:p w14:paraId="6C1378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420309C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向量的概念</w:t>
      </w:r>
    </w:p>
    <w:p w14:paraId="099A657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向量的加、减法</w:t>
      </w:r>
    </w:p>
    <w:p w14:paraId="0333681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向量的数乘</w:t>
      </w:r>
    </w:p>
    <w:p w14:paraId="662CF65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向量共线与向量共面</w:t>
      </w:r>
    </w:p>
    <w:p w14:paraId="65F4874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向量的内积、外积、混合积</w:t>
      </w:r>
    </w:p>
    <w:p w14:paraId="70F7C8A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向量运算的坐标表示</w:t>
      </w:r>
    </w:p>
    <w:p w14:paraId="6CD9782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DE4112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向量的运算，</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向量的内积、外积、混合积，向量运算的坐标表示。</w:t>
      </w:r>
    </w:p>
    <w:p w14:paraId="617368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38573C6"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51B7425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7E796536"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（二）平面与直线</w:t>
      </w:r>
    </w:p>
    <w:p w14:paraId="122CC5C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5AAB176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平面点法式、点位式、截距式、一般式方程</w:t>
      </w:r>
    </w:p>
    <w:p w14:paraId="70AE0DF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两平面间的位置关系</w:t>
      </w:r>
    </w:p>
    <w:p w14:paraId="605B332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直线的参数式、标准式、一般式方程</w:t>
      </w:r>
    </w:p>
    <w:p w14:paraId="25C6E27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两条直线的位置关系</w:t>
      </w:r>
    </w:p>
    <w:p w14:paraId="59EBEED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直线与平面的位置关系</w:t>
      </w:r>
    </w:p>
    <w:p w14:paraId="4B376E2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点到平面、直线的距离</w:t>
      </w:r>
    </w:p>
    <w:p w14:paraId="2888934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）能够掌握</w:t>
      </w:r>
      <w:r>
        <w:rPr>
          <w:rFonts w:ascii="Times New Roman" w:eastAsia="宋体" w:hAnsi="Times New Roman" w:cs="Times New Roman"/>
          <w:sz w:val="24"/>
          <w:szCs w:val="24"/>
        </w:rPr>
        <w:t>异面直线间的距离</w:t>
      </w:r>
    </w:p>
    <w:p w14:paraId="1A87A40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平面束的概念与方程</w:t>
      </w:r>
    </w:p>
    <w:p w14:paraId="60AB623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9E416D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平面方程的各种形式，直线方程的各种形式，点、平面、</w:t>
      </w:r>
      <w:r>
        <w:rPr>
          <w:rFonts w:ascii="Times New Roman" w:eastAsia="宋体" w:hAnsi="Times New Roman" w:cs="Times New Roman"/>
          <w:sz w:val="24"/>
          <w:szCs w:val="24"/>
        </w:rPr>
        <w:lastRenderedPageBreak/>
        <w:t>直线之间的相关位置、有关距离、夹角的计算</w:t>
      </w:r>
      <w:r>
        <w:rPr>
          <w:rFonts w:ascii="Times New Roman" w:eastAsia="宋体" w:hAnsi="Times New Roman" w:cs="Times New Roman"/>
          <w:color w:val="000000"/>
          <w:sz w:val="24"/>
          <w:szCs w:val="24"/>
        </w:rPr>
        <w:t>。</w:t>
      </w:r>
    </w:p>
    <w:p w14:paraId="2E4C68A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）教学方法：启发式互动讲授结合多媒体辅助；适当课堂练习；及时了解学生的作业状况并对共同的问题作及时解答；安排好课后答疑。</w:t>
      </w:r>
    </w:p>
    <w:p w14:paraId="4456C95F"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5078160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29F2068D" w14:textId="77777777" w:rsidR="00490B53" w:rsidRDefault="00000000">
      <w:pPr>
        <w:spacing w:line="360" w:lineRule="auto"/>
        <w:ind w:firstLineChars="196" w:firstLine="47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（三）</w:t>
      </w:r>
      <w:r>
        <w:rPr>
          <w:rFonts w:ascii="Times New Roman" w:eastAsia="宋体" w:hAnsi="Times New Roman" w:cs="Times New Roman"/>
          <w:b/>
          <w:sz w:val="24"/>
          <w:szCs w:val="24"/>
        </w:rPr>
        <w:t>特殊曲面</w:t>
      </w:r>
    </w:p>
    <w:p w14:paraId="44F21A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6E7D5F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球面、柱面、锥面、旋转曲面</w:t>
      </w:r>
    </w:p>
    <w:p w14:paraId="57081DF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空间曲线的参数方程</w:t>
      </w:r>
    </w:p>
    <w:p w14:paraId="6D72D0F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）能够理解</w:t>
      </w:r>
      <w:r>
        <w:rPr>
          <w:rFonts w:ascii="Times New Roman" w:eastAsia="宋体" w:hAnsi="Times New Roman" w:cs="Times New Roman"/>
          <w:sz w:val="24"/>
          <w:szCs w:val="24"/>
        </w:rPr>
        <w:t>空间曲线的一般方程</w:t>
      </w:r>
    </w:p>
    <w:p w14:paraId="68C7891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9E23C6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空间曲面和空间曲线方程的一般形式，球面、柱面、锥面、旋转曲面的形成规律及应用</w:t>
      </w:r>
      <w:r>
        <w:rPr>
          <w:rFonts w:ascii="Times New Roman" w:eastAsia="宋体" w:hAnsi="Times New Roman" w:cs="Times New Roman"/>
          <w:color w:val="000000"/>
          <w:sz w:val="24"/>
          <w:szCs w:val="24"/>
        </w:rPr>
        <w:t>。</w:t>
      </w:r>
    </w:p>
    <w:p w14:paraId="0733EC2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）教学方法：启发式互动讲授结合多媒体辅助；适当课堂练习；及时了解学生的作业状况并对共同的问题作及时解答；安排好课后答疑。</w:t>
      </w:r>
    </w:p>
    <w:p w14:paraId="6DF63DA5" w14:textId="77777777" w:rsidR="00490B53" w:rsidRDefault="00000000">
      <w:pPr>
        <w:spacing w:line="360" w:lineRule="auto"/>
        <w:ind w:firstLineChars="200" w:firstLine="480"/>
        <w:rPr>
          <w:rFonts w:ascii="Calibri" w:eastAsia="宋体" w:hAnsi="Calibri" w:cs="Times New Roman"/>
          <w:sz w:val="24"/>
          <w:szCs w:val="24"/>
        </w:rPr>
      </w:pPr>
      <w:r>
        <w:rPr>
          <w:rFonts w:ascii="Times New Roman" w:eastAsia="宋体" w:hAnsi="Times New Roman" w:cs="Times New Roman"/>
          <w:sz w:val="24"/>
          <w:szCs w:val="24"/>
        </w:rPr>
        <w:t>3.</w:t>
      </w:r>
      <w:proofErr w:type="gramStart"/>
      <w:r>
        <w:rPr>
          <w:rFonts w:ascii="Calibri" w:eastAsia="宋体" w:hAnsi="Calibri" w:cs="Times New Roman" w:hint="eastAsia"/>
          <w:sz w:val="24"/>
          <w:szCs w:val="24"/>
        </w:rPr>
        <w:t>思政内容</w:t>
      </w:r>
      <w:proofErr w:type="gramEnd"/>
    </w:p>
    <w:p w14:paraId="1AA7E1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Calibri" w:eastAsia="宋体" w:hAnsi="Calibri" w:cs="Times New Roman" w:hint="eastAsia"/>
          <w:sz w:val="24"/>
          <w:szCs w:val="24"/>
        </w:rPr>
        <w:t>注重理论联系实际，尊重客观规律，树立社会主义核心价值观，增强专业素养，强调理论对实践的指导意义。</w:t>
      </w:r>
    </w:p>
    <w:p w14:paraId="358B3692"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38B95A0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1043F8F9" w14:textId="77777777">
        <w:tc>
          <w:tcPr>
            <w:tcW w:w="740" w:type="dxa"/>
            <w:shd w:val="clear" w:color="auto" w:fill="FFFFFF"/>
            <w:vAlign w:val="center"/>
          </w:tcPr>
          <w:p w14:paraId="39BE9F7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60F8A6E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3E27730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0A7503E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462464E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7D3FC88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12FD08B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413A56F5" w14:textId="77777777">
        <w:tc>
          <w:tcPr>
            <w:tcW w:w="740" w:type="dxa"/>
            <w:vAlign w:val="center"/>
          </w:tcPr>
          <w:p w14:paraId="1AB32D8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vAlign w:val="center"/>
          </w:tcPr>
          <w:p w14:paraId="66E6F31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向量代数</w:t>
            </w:r>
          </w:p>
        </w:tc>
        <w:tc>
          <w:tcPr>
            <w:tcW w:w="1701" w:type="dxa"/>
            <w:vAlign w:val="center"/>
          </w:tcPr>
          <w:p w14:paraId="450922D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0A8A1EE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vAlign w:val="center"/>
          </w:tcPr>
          <w:p w14:paraId="6FD0F98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735" w:type="dxa"/>
            <w:vAlign w:val="center"/>
          </w:tcPr>
          <w:p w14:paraId="3F01C048" w14:textId="77777777" w:rsidR="00490B53" w:rsidRDefault="00490B53">
            <w:pPr>
              <w:jc w:val="center"/>
              <w:rPr>
                <w:rFonts w:ascii="Times New Roman" w:eastAsia="宋体" w:hAnsi="Times New Roman" w:cs="Times New Roman"/>
                <w:szCs w:val="21"/>
              </w:rPr>
            </w:pPr>
          </w:p>
        </w:tc>
      </w:tr>
      <w:tr w:rsidR="00490B53" w14:paraId="110F6113" w14:textId="77777777">
        <w:tc>
          <w:tcPr>
            <w:tcW w:w="740" w:type="dxa"/>
            <w:vAlign w:val="center"/>
          </w:tcPr>
          <w:p w14:paraId="7626D5C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vAlign w:val="center"/>
          </w:tcPr>
          <w:p w14:paraId="4AE55A1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平面与直线</w:t>
            </w:r>
          </w:p>
        </w:tc>
        <w:tc>
          <w:tcPr>
            <w:tcW w:w="1701" w:type="dxa"/>
            <w:vAlign w:val="center"/>
          </w:tcPr>
          <w:p w14:paraId="5BBEE45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454C088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10F0BC4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12</w:t>
            </w:r>
          </w:p>
        </w:tc>
        <w:tc>
          <w:tcPr>
            <w:tcW w:w="735" w:type="dxa"/>
            <w:vAlign w:val="center"/>
          </w:tcPr>
          <w:p w14:paraId="7E72B179" w14:textId="77777777" w:rsidR="00490B53" w:rsidRDefault="00490B53">
            <w:pPr>
              <w:jc w:val="center"/>
              <w:rPr>
                <w:rFonts w:ascii="Times New Roman" w:eastAsia="宋体" w:hAnsi="Times New Roman" w:cs="Times New Roman"/>
                <w:szCs w:val="21"/>
              </w:rPr>
            </w:pPr>
          </w:p>
        </w:tc>
      </w:tr>
      <w:tr w:rsidR="00490B53" w14:paraId="0493B562" w14:textId="77777777">
        <w:tc>
          <w:tcPr>
            <w:tcW w:w="740" w:type="dxa"/>
            <w:vAlign w:val="center"/>
          </w:tcPr>
          <w:p w14:paraId="160BE1F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vAlign w:val="center"/>
          </w:tcPr>
          <w:p w14:paraId="60E8357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特殊曲面</w:t>
            </w:r>
          </w:p>
        </w:tc>
        <w:tc>
          <w:tcPr>
            <w:tcW w:w="1701" w:type="dxa"/>
            <w:vAlign w:val="center"/>
          </w:tcPr>
          <w:p w14:paraId="4758F32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3A75B50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50ADAEE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735" w:type="dxa"/>
            <w:vAlign w:val="center"/>
          </w:tcPr>
          <w:p w14:paraId="321C591F" w14:textId="77777777" w:rsidR="00490B53" w:rsidRDefault="00490B53">
            <w:pPr>
              <w:jc w:val="center"/>
              <w:rPr>
                <w:rFonts w:ascii="Times New Roman" w:eastAsia="宋体" w:hAnsi="Times New Roman" w:cs="Times New Roman"/>
                <w:szCs w:val="21"/>
              </w:rPr>
            </w:pPr>
          </w:p>
        </w:tc>
      </w:tr>
      <w:tr w:rsidR="00490B53" w14:paraId="3A0200A3" w14:textId="77777777">
        <w:tc>
          <w:tcPr>
            <w:tcW w:w="7770" w:type="dxa"/>
            <w:gridSpan w:val="4"/>
            <w:vAlign w:val="center"/>
          </w:tcPr>
          <w:p w14:paraId="31A2302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361DB0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735" w:type="dxa"/>
            <w:vAlign w:val="center"/>
          </w:tcPr>
          <w:p w14:paraId="2BFA3CFA" w14:textId="77777777" w:rsidR="00490B53" w:rsidRDefault="00490B53">
            <w:pPr>
              <w:jc w:val="center"/>
              <w:rPr>
                <w:rFonts w:ascii="Times New Roman" w:eastAsia="宋体" w:hAnsi="Times New Roman" w:cs="Times New Roman"/>
                <w:szCs w:val="21"/>
              </w:rPr>
            </w:pPr>
          </w:p>
        </w:tc>
      </w:tr>
    </w:tbl>
    <w:p w14:paraId="79DF416E" w14:textId="77777777" w:rsidR="00490B53" w:rsidRDefault="00490B53">
      <w:pPr>
        <w:spacing w:line="360" w:lineRule="auto"/>
        <w:ind w:firstLineChars="200" w:firstLine="562"/>
        <w:rPr>
          <w:rFonts w:ascii="Times New Roman" w:eastAsia="宋体" w:hAnsi="Times New Roman" w:cs="Times New Roman"/>
          <w:b/>
          <w:sz w:val="28"/>
          <w:szCs w:val="28"/>
        </w:rPr>
      </w:pPr>
    </w:p>
    <w:p w14:paraId="04DE1F7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5869A72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5019BB2F"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683DEF8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lastRenderedPageBreak/>
              <w:t>主要教学环节</w:t>
            </w:r>
          </w:p>
        </w:tc>
        <w:tc>
          <w:tcPr>
            <w:tcW w:w="6773" w:type="dxa"/>
            <w:tcBorders>
              <w:top w:val="single" w:sz="8" w:space="0" w:color="auto"/>
              <w:left w:val="single" w:sz="8" w:space="0" w:color="auto"/>
              <w:right w:val="single" w:sz="8" w:space="0" w:color="auto"/>
            </w:tcBorders>
            <w:vAlign w:val="center"/>
          </w:tcPr>
          <w:p w14:paraId="2B1B445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28FB1315" w14:textId="77777777">
        <w:trPr>
          <w:jc w:val="center"/>
        </w:trPr>
        <w:tc>
          <w:tcPr>
            <w:tcW w:w="636" w:type="dxa"/>
            <w:tcBorders>
              <w:left w:val="single" w:sz="8" w:space="0" w:color="auto"/>
            </w:tcBorders>
            <w:vAlign w:val="center"/>
          </w:tcPr>
          <w:p w14:paraId="062EE4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4FFCED3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3525B18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02191BC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84B8BE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25437C0F"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3D6566F1" w14:textId="77777777">
        <w:trPr>
          <w:jc w:val="center"/>
        </w:trPr>
        <w:tc>
          <w:tcPr>
            <w:tcW w:w="636" w:type="dxa"/>
            <w:tcBorders>
              <w:left w:val="single" w:sz="8" w:space="0" w:color="auto"/>
            </w:tcBorders>
            <w:vAlign w:val="center"/>
          </w:tcPr>
          <w:p w14:paraId="4317D8F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04EBF2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6AC4A4C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14F2177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267A504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37FCCE74" w14:textId="77777777">
        <w:trPr>
          <w:jc w:val="center"/>
        </w:trPr>
        <w:tc>
          <w:tcPr>
            <w:tcW w:w="636" w:type="dxa"/>
            <w:tcBorders>
              <w:left w:val="single" w:sz="8" w:space="0" w:color="auto"/>
            </w:tcBorders>
            <w:vAlign w:val="center"/>
          </w:tcPr>
          <w:p w14:paraId="762AEE2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67FF871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50EE624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643D57B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205A24F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3D485D9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1C3B1F2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2326147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06EB42F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0A75BB2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6198A4F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1C684A98" w14:textId="77777777">
        <w:trPr>
          <w:jc w:val="center"/>
        </w:trPr>
        <w:tc>
          <w:tcPr>
            <w:tcW w:w="636" w:type="dxa"/>
            <w:tcBorders>
              <w:left w:val="single" w:sz="8" w:space="0" w:color="auto"/>
            </w:tcBorders>
            <w:vAlign w:val="center"/>
          </w:tcPr>
          <w:p w14:paraId="7888F9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39CF068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563A7A0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7E36A80D" w14:textId="77777777">
        <w:trPr>
          <w:jc w:val="center"/>
        </w:trPr>
        <w:tc>
          <w:tcPr>
            <w:tcW w:w="636" w:type="dxa"/>
            <w:tcBorders>
              <w:left w:val="single" w:sz="8" w:space="0" w:color="auto"/>
            </w:tcBorders>
            <w:vAlign w:val="center"/>
          </w:tcPr>
          <w:p w14:paraId="680259D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3D3DAF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027906CA"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本课程考核的方式：考查。考试试卷采取抽卷形式，统一安排监考。总评成绩的评定见课程评分方案。有下列情况之一者，总评成绩为不及格：</w:t>
            </w:r>
          </w:p>
          <w:p w14:paraId="7806335E"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20EDA200"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r>
              <w:rPr>
                <w:rFonts w:ascii="Times New Roman" w:eastAsia="宋体" w:hAnsi="Times New Roman" w:cs="Times New Roman" w:hint="eastAsia"/>
                <w:szCs w:val="24"/>
              </w:rPr>
              <w:t>。</w:t>
            </w:r>
          </w:p>
          <w:p w14:paraId="576CA65A" w14:textId="77777777" w:rsidR="00490B53" w:rsidRDefault="00490B53">
            <w:pPr>
              <w:rPr>
                <w:rFonts w:ascii="Times New Roman" w:eastAsia="宋体" w:hAnsi="Times New Roman" w:cs="Times New Roman"/>
                <w:szCs w:val="21"/>
              </w:rPr>
            </w:pPr>
          </w:p>
        </w:tc>
      </w:tr>
    </w:tbl>
    <w:p w14:paraId="11DA075E"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7459526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21BA13A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507"/>
        <w:gridCol w:w="988"/>
        <w:gridCol w:w="3843"/>
        <w:gridCol w:w="1362"/>
      </w:tblGrid>
      <w:tr w:rsidR="00490B53" w14:paraId="2123DB3F" w14:textId="77777777">
        <w:trPr>
          <w:trHeight w:val="659"/>
        </w:trPr>
        <w:tc>
          <w:tcPr>
            <w:tcW w:w="106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A91B5C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lastRenderedPageBreak/>
              <w:t>成绩组成</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14:paraId="42F77CA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2B75886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3843" w:type="dxa"/>
            <w:tcBorders>
              <w:top w:val="single" w:sz="4" w:space="0" w:color="auto"/>
              <w:left w:val="single" w:sz="4" w:space="0" w:color="auto"/>
              <w:bottom w:val="single" w:sz="4" w:space="0" w:color="auto"/>
              <w:right w:val="single" w:sz="4" w:space="0" w:color="auto"/>
            </w:tcBorders>
            <w:shd w:val="clear" w:color="auto" w:fill="FFFFFF"/>
            <w:vAlign w:val="center"/>
          </w:tcPr>
          <w:p w14:paraId="56FEB5AD"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14:paraId="048C9B0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542DAE15" w14:textId="77777777">
        <w:trPr>
          <w:trHeight w:val="570"/>
        </w:trPr>
        <w:tc>
          <w:tcPr>
            <w:tcW w:w="1065" w:type="dxa"/>
            <w:vMerge w:val="restart"/>
            <w:tcBorders>
              <w:top w:val="single" w:sz="4" w:space="0" w:color="auto"/>
              <w:left w:val="single" w:sz="4" w:space="0" w:color="auto"/>
              <w:right w:val="single" w:sz="4" w:space="0" w:color="auto"/>
            </w:tcBorders>
            <w:tcMar>
              <w:left w:w="57" w:type="dxa"/>
              <w:right w:w="57" w:type="dxa"/>
            </w:tcMar>
            <w:vAlign w:val="center"/>
          </w:tcPr>
          <w:p w14:paraId="779EBDD9"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1FE6365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07" w:type="dxa"/>
            <w:tcBorders>
              <w:top w:val="single" w:sz="4" w:space="0" w:color="auto"/>
              <w:left w:val="single" w:sz="4" w:space="0" w:color="auto"/>
              <w:bottom w:val="single" w:sz="4" w:space="0" w:color="auto"/>
              <w:right w:val="single" w:sz="4" w:space="0" w:color="auto"/>
            </w:tcBorders>
            <w:vAlign w:val="center"/>
          </w:tcPr>
          <w:p w14:paraId="5DBFF2BC"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988" w:type="dxa"/>
            <w:tcBorders>
              <w:top w:val="single" w:sz="4" w:space="0" w:color="auto"/>
              <w:left w:val="single" w:sz="4" w:space="0" w:color="auto"/>
              <w:bottom w:val="single" w:sz="4" w:space="0" w:color="auto"/>
              <w:right w:val="single" w:sz="4" w:space="0" w:color="auto"/>
            </w:tcBorders>
            <w:vAlign w:val="center"/>
          </w:tcPr>
          <w:p w14:paraId="27D0008C"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3843" w:type="dxa"/>
            <w:tcBorders>
              <w:top w:val="single" w:sz="4" w:space="0" w:color="auto"/>
              <w:left w:val="single" w:sz="4" w:space="0" w:color="auto"/>
              <w:bottom w:val="single" w:sz="4" w:space="0" w:color="auto"/>
              <w:right w:val="single" w:sz="4" w:space="0" w:color="auto"/>
            </w:tcBorders>
            <w:vAlign w:val="center"/>
          </w:tcPr>
          <w:p w14:paraId="71B1C410"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362" w:type="dxa"/>
            <w:tcBorders>
              <w:top w:val="single" w:sz="4" w:space="0" w:color="auto"/>
              <w:left w:val="single" w:sz="4" w:space="0" w:color="auto"/>
              <w:right w:val="single" w:sz="4" w:space="0" w:color="auto"/>
            </w:tcBorders>
            <w:vAlign w:val="center"/>
          </w:tcPr>
          <w:p w14:paraId="4BBB8569"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73F9E0B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2F1D826" w14:textId="77777777">
        <w:trPr>
          <w:trHeight w:val="745"/>
        </w:trPr>
        <w:tc>
          <w:tcPr>
            <w:tcW w:w="1065" w:type="dxa"/>
            <w:vMerge/>
            <w:tcBorders>
              <w:left w:val="single" w:sz="4" w:space="0" w:color="auto"/>
              <w:right w:val="single" w:sz="4" w:space="0" w:color="auto"/>
            </w:tcBorders>
            <w:tcMar>
              <w:left w:w="57" w:type="dxa"/>
              <w:right w:w="57" w:type="dxa"/>
            </w:tcMar>
            <w:vAlign w:val="center"/>
          </w:tcPr>
          <w:p w14:paraId="777C3610" w14:textId="77777777" w:rsidR="00490B53" w:rsidRDefault="00490B53">
            <w:pPr>
              <w:rPr>
                <w:rFonts w:ascii="Times New Roman" w:eastAsia="宋体" w:hAnsi="Times New Roman" w:cs="Times New Roman"/>
                <w:sz w:val="20"/>
                <w:szCs w:val="20"/>
              </w:rPr>
            </w:pPr>
          </w:p>
        </w:tc>
        <w:tc>
          <w:tcPr>
            <w:tcW w:w="1507" w:type="dxa"/>
            <w:tcBorders>
              <w:top w:val="single" w:sz="4" w:space="0" w:color="auto"/>
              <w:left w:val="single" w:sz="4" w:space="0" w:color="auto"/>
              <w:bottom w:val="single" w:sz="4" w:space="0" w:color="auto"/>
              <w:right w:val="single" w:sz="4" w:space="0" w:color="auto"/>
            </w:tcBorders>
            <w:vAlign w:val="center"/>
          </w:tcPr>
          <w:p w14:paraId="73330D3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988" w:type="dxa"/>
            <w:tcBorders>
              <w:top w:val="single" w:sz="4" w:space="0" w:color="auto"/>
              <w:left w:val="single" w:sz="4" w:space="0" w:color="auto"/>
              <w:bottom w:val="single" w:sz="4" w:space="0" w:color="auto"/>
              <w:right w:val="single" w:sz="4" w:space="0" w:color="auto"/>
            </w:tcBorders>
            <w:vAlign w:val="center"/>
          </w:tcPr>
          <w:p w14:paraId="088F6F5F"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3843" w:type="dxa"/>
            <w:tcBorders>
              <w:top w:val="single" w:sz="4" w:space="0" w:color="auto"/>
              <w:left w:val="single" w:sz="4" w:space="0" w:color="auto"/>
              <w:bottom w:val="single" w:sz="4" w:space="0" w:color="auto"/>
              <w:right w:val="single" w:sz="4" w:space="0" w:color="auto"/>
            </w:tcBorders>
            <w:vAlign w:val="center"/>
          </w:tcPr>
          <w:p w14:paraId="01B04863"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362" w:type="dxa"/>
            <w:tcBorders>
              <w:left w:val="single" w:sz="4" w:space="0" w:color="auto"/>
              <w:right w:val="single" w:sz="4" w:space="0" w:color="auto"/>
            </w:tcBorders>
            <w:vAlign w:val="center"/>
          </w:tcPr>
          <w:p w14:paraId="62D5AC45"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3A3EB6A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09001330" w14:textId="77777777">
        <w:trPr>
          <w:trHeight w:val="781"/>
        </w:trPr>
        <w:tc>
          <w:tcPr>
            <w:tcW w:w="1065" w:type="dxa"/>
            <w:vMerge/>
            <w:tcBorders>
              <w:left w:val="single" w:sz="4" w:space="0" w:color="auto"/>
              <w:bottom w:val="single" w:sz="4" w:space="0" w:color="auto"/>
              <w:right w:val="single" w:sz="4" w:space="0" w:color="auto"/>
            </w:tcBorders>
            <w:tcMar>
              <w:left w:w="57" w:type="dxa"/>
              <w:right w:w="57" w:type="dxa"/>
            </w:tcMar>
            <w:vAlign w:val="center"/>
          </w:tcPr>
          <w:p w14:paraId="62FDD51D" w14:textId="77777777" w:rsidR="00490B53" w:rsidRDefault="00490B53">
            <w:pPr>
              <w:rPr>
                <w:rFonts w:ascii="Times New Roman" w:eastAsia="宋体" w:hAnsi="Times New Roman" w:cs="Times New Roman"/>
                <w:sz w:val="20"/>
                <w:szCs w:val="20"/>
              </w:rPr>
            </w:pPr>
          </w:p>
        </w:tc>
        <w:tc>
          <w:tcPr>
            <w:tcW w:w="1507" w:type="dxa"/>
            <w:tcBorders>
              <w:top w:val="single" w:sz="4" w:space="0" w:color="auto"/>
              <w:left w:val="single" w:sz="4" w:space="0" w:color="auto"/>
              <w:bottom w:val="single" w:sz="4" w:space="0" w:color="auto"/>
              <w:right w:val="single" w:sz="4" w:space="0" w:color="auto"/>
            </w:tcBorders>
            <w:vAlign w:val="center"/>
          </w:tcPr>
          <w:p w14:paraId="3EE592ED"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988" w:type="dxa"/>
            <w:tcBorders>
              <w:top w:val="single" w:sz="4" w:space="0" w:color="auto"/>
              <w:left w:val="single" w:sz="4" w:space="0" w:color="auto"/>
              <w:bottom w:val="single" w:sz="4" w:space="0" w:color="auto"/>
              <w:right w:val="single" w:sz="4" w:space="0" w:color="auto"/>
            </w:tcBorders>
            <w:vAlign w:val="center"/>
          </w:tcPr>
          <w:p w14:paraId="08425C54"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3843" w:type="dxa"/>
            <w:tcBorders>
              <w:top w:val="single" w:sz="4" w:space="0" w:color="auto"/>
              <w:left w:val="single" w:sz="4" w:space="0" w:color="auto"/>
              <w:bottom w:val="single" w:sz="4" w:space="0" w:color="auto"/>
              <w:right w:val="single" w:sz="4" w:space="0" w:color="auto"/>
            </w:tcBorders>
            <w:vAlign w:val="center"/>
          </w:tcPr>
          <w:p w14:paraId="74DCA7E7"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362" w:type="dxa"/>
            <w:tcBorders>
              <w:left w:val="single" w:sz="4" w:space="0" w:color="auto"/>
              <w:bottom w:val="single" w:sz="4" w:space="0" w:color="auto"/>
              <w:right w:val="single" w:sz="4" w:space="0" w:color="auto"/>
            </w:tcBorders>
            <w:vAlign w:val="center"/>
          </w:tcPr>
          <w:p w14:paraId="50223B42"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4C48340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6911322B" w14:textId="77777777">
        <w:trPr>
          <w:trHeight w:val="507"/>
        </w:trPr>
        <w:tc>
          <w:tcPr>
            <w:tcW w:w="10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ECBF79"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07" w:type="dxa"/>
            <w:tcBorders>
              <w:top w:val="single" w:sz="4" w:space="0" w:color="auto"/>
              <w:left w:val="single" w:sz="4" w:space="0" w:color="auto"/>
              <w:bottom w:val="single" w:sz="4" w:space="0" w:color="auto"/>
              <w:right w:val="single" w:sz="4" w:space="0" w:color="auto"/>
            </w:tcBorders>
            <w:vAlign w:val="center"/>
          </w:tcPr>
          <w:p w14:paraId="2F7A772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988" w:type="dxa"/>
            <w:tcBorders>
              <w:top w:val="single" w:sz="4" w:space="0" w:color="auto"/>
              <w:left w:val="single" w:sz="4" w:space="0" w:color="auto"/>
              <w:bottom w:val="single" w:sz="4" w:space="0" w:color="auto"/>
              <w:right w:val="single" w:sz="4" w:space="0" w:color="auto"/>
            </w:tcBorders>
            <w:vAlign w:val="center"/>
          </w:tcPr>
          <w:p w14:paraId="0839BFC1"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3843" w:type="dxa"/>
            <w:tcBorders>
              <w:top w:val="single" w:sz="4" w:space="0" w:color="auto"/>
              <w:left w:val="single" w:sz="4" w:space="0" w:color="auto"/>
              <w:bottom w:val="single" w:sz="4" w:space="0" w:color="auto"/>
              <w:right w:val="single" w:sz="4" w:space="0" w:color="auto"/>
            </w:tcBorders>
            <w:vAlign w:val="center"/>
          </w:tcPr>
          <w:p w14:paraId="2A7E0583"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w:t>
            </w:r>
            <w:r>
              <w:rPr>
                <w:rFonts w:ascii="Times New Roman" w:eastAsia="宋体" w:hAnsi="Times New Roman" w:cs="Times New Roman" w:hint="eastAsia"/>
                <w:szCs w:val="24"/>
                <w:lang w:bidi="ar"/>
              </w:rPr>
              <w:t>计算</w:t>
            </w:r>
            <w:r>
              <w:rPr>
                <w:rFonts w:ascii="Times New Roman" w:eastAsia="宋体" w:hAnsi="Times New Roman" w:cs="Times New Roman"/>
                <w:szCs w:val="24"/>
                <w:lang w:bidi="ar"/>
              </w:rPr>
              <w:t>题、解答题等。</w:t>
            </w:r>
          </w:p>
        </w:tc>
        <w:tc>
          <w:tcPr>
            <w:tcW w:w="1362" w:type="dxa"/>
            <w:tcBorders>
              <w:top w:val="single" w:sz="4" w:space="0" w:color="auto"/>
              <w:left w:val="single" w:sz="4" w:space="0" w:color="auto"/>
              <w:bottom w:val="single" w:sz="4" w:space="0" w:color="auto"/>
              <w:right w:val="single" w:sz="4" w:space="0" w:color="auto"/>
            </w:tcBorders>
            <w:vAlign w:val="center"/>
          </w:tcPr>
          <w:p w14:paraId="3FA6477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53BE7875"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六、有关说明</w:t>
      </w:r>
    </w:p>
    <w:p w14:paraId="4D1FFC5E"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5F21702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w:t>
      </w:r>
      <w:r>
        <w:rPr>
          <w:rFonts w:ascii="Times New Roman" w:eastAsia="宋体" w:hAnsi="Times New Roman" w:cs="Times New Roman" w:hint="eastAsia"/>
          <w:color w:val="000000"/>
          <w:sz w:val="24"/>
          <w:szCs w:val="24"/>
        </w:rPr>
        <w:t>频</w:t>
      </w:r>
      <w:r>
        <w:rPr>
          <w:rFonts w:ascii="Times New Roman" w:eastAsia="宋体" w:hAnsi="Times New Roman" w:cs="Times New Roman"/>
          <w:color w:val="000000"/>
          <w:sz w:val="24"/>
          <w:szCs w:val="24"/>
        </w:rPr>
        <w:t>教学和网络答疑等。</w:t>
      </w:r>
    </w:p>
    <w:p w14:paraId="20D83F0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22F654C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5F1FCF81"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626866F2" w14:textId="77777777" w:rsidR="00490B53" w:rsidRDefault="00000000">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．吕林根</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解析几何（第四版）</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北京：高等教育出版社</w:t>
      </w:r>
    </w:p>
    <w:p w14:paraId="5A423F02" w14:textId="77777777" w:rsidR="00490B53" w:rsidRDefault="00000000">
      <w:pPr>
        <w:autoSpaceDE w:val="0"/>
        <w:autoSpaceDN w:val="0"/>
        <w:adjustRightInd w:val="0"/>
        <w:spacing w:line="360" w:lineRule="auto"/>
        <w:ind w:leftChars="228" w:left="7199" w:hangingChars="2800" w:hanging="6720"/>
        <w:jc w:val="lef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．朱鼎新等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解析几何（第四版）</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北京：北京师范大学出版社</w:t>
      </w:r>
      <w:r>
        <w:rPr>
          <w:rFonts w:ascii="Times New Roman" w:eastAsia="宋体" w:hAnsi="Times New Roman" w:cs="Times New Roman"/>
          <w:sz w:val="24"/>
          <w:szCs w:val="24"/>
        </w:rPr>
        <w:t xml:space="preserve"> </w:t>
      </w:r>
    </w:p>
    <w:p w14:paraId="3A781B8D" w14:textId="77777777" w:rsidR="00490B53" w:rsidRDefault="00000000">
      <w:pPr>
        <w:autoSpaceDE w:val="0"/>
        <w:autoSpaceDN w:val="0"/>
        <w:adjustRightInd w:val="0"/>
        <w:spacing w:line="360" w:lineRule="auto"/>
        <w:ind w:leftChars="228" w:left="7199" w:hangingChars="2800" w:hanging="672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笔</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w:t>
      </w:r>
      <w:r>
        <w:rPr>
          <w:rFonts w:ascii="Times New Roman" w:eastAsia="宋体" w:hAnsi="Times New Roman" w:cs="Times New Roman"/>
          <w:kern w:val="0"/>
          <w:sz w:val="24"/>
          <w:szCs w:val="21"/>
        </w:rPr>
        <w:t>高</w:t>
      </w:r>
      <w:r>
        <w:rPr>
          <w:rFonts w:ascii="Times New Roman" w:eastAsia="宋体" w:hAnsi="Times New Roman" w:cs="Times New Roman"/>
          <w:kern w:val="0"/>
          <w:sz w:val="24"/>
          <w:szCs w:val="21"/>
        </w:rPr>
        <w:t xml:space="preserve">  </w:t>
      </w:r>
      <w:proofErr w:type="gramStart"/>
      <w:r>
        <w:rPr>
          <w:rFonts w:ascii="Times New Roman" w:eastAsia="宋体" w:hAnsi="Times New Roman" w:cs="Times New Roman"/>
          <w:kern w:val="0"/>
          <w:sz w:val="24"/>
          <w:szCs w:val="21"/>
        </w:rPr>
        <w:t>枫</w:t>
      </w:r>
      <w:proofErr w:type="gramEnd"/>
    </w:p>
    <w:p w14:paraId="2CC5B250"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定</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人：钱</w:t>
      </w:r>
      <w:r>
        <w:rPr>
          <w:rFonts w:ascii="Times New Roman" w:eastAsia="宋体" w:hAnsi="Times New Roman" w:cs="Times New Roman"/>
          <w:kern w:val="0"/>
          <w:sz w:val="24"/>
          <w:szCs w:val="21"/>
        </w:rPr>
        <w:t xml:space="preserve">  </w:t>
      </w:r>
      <w:r>
        <w:rPr>
          <w:rFonts w:ascii="Times New Roman" w:eastAsia="宋体" w:hAnsi="Times New Roman" w:cs="Times New Roman"/>
          <w:kern w:val="0"/>
          <w:sz w:val="24"/>
          <w:szCs w:val="21"/>
        </w:rPr>
        <w:t>峰</w:t>
      </w:r>
    </w:p>
    <w:p w14:paraId="3756627B"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审</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批</w:t>
      </w: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王献东</w:t>
      </w:r>
    </w:p>
    <w:p w14:paraId="080CE41A" w14:textId="77777777" w:rsidR="00490B53" w:rsidRDefault="00000000">
      <w:pPr>
        <w:autoSpaceDE w:val="0"/>
        <w:autoSpaceDN w:val="0"/>
        <w:adjustRightInd w:val="0"/>
        <w:spacing w:line="360" w:lineRule="auto"/>
        <w:jc w:val="center"/>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w:t>
      </w:r>
      <w:r>
        <w:rPr>
          <w:rFonts w:ascii="Times New Roman" w:eastAsia="宋体" w:hAnsi="Times New Roman" w:cs="Times New Roman" w:hint="eastAsia"/>
          <w:kern w:val="0"/>
          <w:sz w:val="24"/>
          <w:szCs w:val="21"/>
        </w:rPr>
        <w:t>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9</w:t>
      </w:r>
      <w:r>
        <w:rPr>
          <w:rFonts w:ascii="Times New Roman" w:eastAsia="宋体" w:hAnsi="Times New Roman" w:cs="Times New Roman" w:hint="eastAsia"/>
          <w:kern w:val="0"/>
          <w:sz w:val="24"/>
          <w:szCs w:val="21"/>
        </w:rPr>
        <w:t>月</w:t>
      </w:r>
    </w:p>
    <w:p w14:paraId="71975DA2"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56F005CA" w14:textId="77777777" w:rsidR="00490B53" w:rsidRDefault="00000000">
      <w:pPr>
        <w:spacing w:line="312" w:lineRule="auto"/>
        <w:jc w:val="center"/>
        <w:outlineLvl w:val="0"/>
        <w:rPr>
          <w:rFonts w:ascii="Times New Roman" w:eastAsia="宋体" w:hAnsi="Times New Roman" w:cs="Times New Roman"/>
          <w:b/>
          <w:bCs/>
          <w:sz w:val="30"/>
          <w:szCs w:val="24"/>
        </w:rPr>
      </w:pPr>
      <w:bookmarkStart w:id="244" w:name="_Toc166165210"/>
      <w:r>
        <w:rPr>
          <w:rFonts w:ascii="Times New Roman" w:eastAsia="宋体" w:hAnsi="Times New Roman" w:cs="Times New Roman"/>
          <w:b/>
          <w:bCs/>
          <w:sz w:val="30"/>
          <w:szCs w:val="24"/>
        </w:rPr>
        <w:lastRenderedPageBreak/>
        <w:t>高等代数</w:t>
      </w:r>
      <w:r>
        <w:rPr>
          <w:rFonts w:ascii="Times New Roman" w:eastAsia="宋体" w:hAnsi="Times New Roman" w:cs="Times New Roman"/>
          <w:b/>
          <w:bCs/>
          <w:sz w:val="30"/>
          <w:szCs w:val="24"/>
        </w:rPr>
        <w:t>I</w:t>
      </w:r>
      <w:r>
        <w:rPr>
          <w:rFonts w:ascii="Times New Roman" w:eastAsia="宋体" w:hAnsi="Times New Roman" w:cs="Times New Roman"/>
          <w:b/>
          <w:bCs/>
          <w:sz w:val="30"/>
          <w:szCs w:val="24"/>
        </w:rPr>
        <w:t>课程教学大纲</w:t>
      </w:r>
      <w:bookmarkEnd w:id="244"/>
    </w:p>
    <w:p w14:paraId="511AECA0"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Higher Algebra I</w:t>
      </w:r>
      <w:r>
        <w:rPr>
          <w:rFonts w:ascii="Times New Roman" w:eastAsia="宋体" w:hAnsi="Times New Roman" w:cs="Times New Roman"/>
          <w:b/>
          <w:bCs/>
          <w:sz w:val="30"/>
          <w:szCs w:val="24"/>
        </w:rPr>
        <w:t>）</w:t>
      </w:r>
    </w:p>
    <w:p w14:paraId="10F49297" w14:textId="77777777" w:rsidR="00490B53" w:rsidRDefault="00000000">
      <w:pPr>
        <w:spacing w:line="360" w:lineRule="auto"/>
        <w:ind w:firstLineChars="200" w:firstLine="482"/>
        <w:rPr>
          <w:rFonts w:ascii="Calibri" w:eastAsia="宋体" w:hAnsi="Calibri" w:cs="Times New Roman"/>
          <w:b/>
          <w:sz w:val="24"/>
          <w:szCs w:val="24"/>
        </w:rPr>
      </w:pPr>
      <w:bookmarkStart w:id="245" w:name="_Toc19729788"/>
      <w:r>
        <w:rPr>
          <w:rFonts w:ascii="Calibri" w:eastAsia="宋体" w:hAnsi="Calibri" w:cs="Times New Roman"/>
          <w:b/>
          <w:sz w:val="24"/>
          <w:szCs w:val="24"/>
        </w:rPr>
        <w:t>一、课程概况</w:t>
      </w:r>
      <w:bookmarkEnd w:id="245"/>
    </w:p>
    <w:p w14:paraId="11A863E1"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Calibri" w:eastAsia="宋体" w:hAnsi="Calibri" w:cs="Times New Roman"/>
          <w:b/>
          <w:bCs/>
          <w:kern w:val="0"/>
          <w:sz w:val="24"/>
          <w:szCs w:val="24"/>
        </w:rPr>
        <w:t>课程代码</w:t>
      </w:r>
      <w:r>
        <w:rPr>
          <w:rFonts w:ascii="Calibri" w:eastAsia="宋体" w:hAnsi="Calibri" w:cs="Times New Roman"/>
          <w:b/>
          <w:kern w:val="0"/>
          <w:sz w:val="24"/>
          <w:szCs w:val="24"/>
        </w:rPr>
        <w:t>：</w:t>
      </w:r>
      <w:r>
        <w:rPr>
          <w:rFonts w:ascii="Times New Roman" w:eastAsia="仿宋_GB2312" w:hAnsi="Times New Roman" w:cs="Times New Roman"/>
          <w:sz w:val="24"/>
          <w:szCs w:val="24"/>
        </w:rPr>
        <w:t>0821011</w:t>
      </w:r>
    </w:p>
    <w:p w14:paraId="040C6AFC"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Calibri" w:eastAsia="宋体" w:hAnsi="Calibri" w:cs="Times New Roman"/>
          <w:b/>
          <w:bCs/>
          <w:kern w:val="0"/>
          <w:sz w:val="24"/>
          <w:szCs w:val="24"/>
        </w:rPr>
        <w:t>学</w:t>
      </w:r>
      <w:r>
        <w:rPr>
          <w:rFonts w:ascii="Calibri" w:eastAsia="宋体" w:hAnsi="Calibri" w:cs="Times New Roman"/>
          <w:b/>
          <w:bCs/>
          <w:kern w:val="0"/>
          <w:sz w:val="24"/>
          <w:szCs w:val="24"/>
        </w:rPr>
        <w:t xml:space="preserve">    </w:t>
      </w:r>
      <w:r>
        <w:rPr>
          <w:rFonts w:ascii="Calibri" w:eastAsia="宋体" w:hAnsi="Calibri" w:cs="Times New Roman"/>
          <w:b/>
          <w:bCs/>
          <w:kern w:val="0"/>
          <w:sz w:val="24"/>
          <w:szCs w:val="24"/>
        </w:rPr>
        <w:t>分</w:t>
      </w:r>
      <w:r>
        <w:rPr>
          <w:rFonts w:ascii="Calibri" w:eastAsia="宋体" w:hAnsi="Calibri" w:cs="Times New Roman"/>
          <w:b/>
          <w:kern w:val="0"/>
          <w:sz w:val="24"/>
          <w:szCs w:val="24"/>
        </w:rPr>
        <w:t>：</w:t>
      </w:r>
      <w:r>
        <w:rPr>
          <w:rFonts w:ascii="Times New Roman" w:eastAsia="仿宋_GB2312" w:hAnsi="Times New Roman" w:cs="Times New Roman"/>
          <w:sz w:val="24"/>
          <w:szCs w:val="24"/>
        </w:rPr>
        <w:t>3</w:t>
      </w:r>
    </w:p>
    <w:p w14:paraId="6B70FA85" w14:textId="77777777" w:rsidR="00490B53" w:rsidRDefault="00000000">
      <w:pPr>
        <w:spacing w:line="360" w:lineRule="auto"/>
        <w:ind w:firstLineChars="200" w:firstLine="482"/>
        <w:rPr>
          <w:rFonts w:ascii="Calibri" w:eastAsia="宋体" w:hAnsi="Calibri" w:cs="Times New Roman"/>
          <w:kern w:val="0"/>
          <w:sz w:val="24"/>
          <w:szCs w:val="24"/>
        </w:rPr>
      </w:pPr>
      <w:r>
        <w:rPr>
          <w:rFonts w:ascii="Calibri" w:eastAsia="宋体" w:hAnsi="Calibri" w:cs="Times New Roman"/>
          <w:b/>
          <w:bCs/>
          <w:kern w:val="0"/>
          <w:sz w:val="24"/>
          <w:szCs w:val="24"/>
        </w:rPr>
        <w:t>学</w:t>
      </w:r>
      <w:r>
        <w:rPr>
          <w:rFonts w:ascii="Calibri" w:eastAsia="宋体" w:hAnsi="Calibri" w:cs="Times New Roman"/>
          <w:b/>
          <w:bCs/>
          <w:kern w:val="0"/>
          <w:sz w:val="24"/>
          <w:szCs w:val="24"/>
        </w:rPr>
        <w:t xml:space="preserve">    </w:t>
      </w:r>
      <w:r>
        <w:rPr>
          <w:rFonts w:ascii="Calibri" w:eastAsia="宋体" w:hAnsi="Calibri" w:cs="Times New Roman"/>
          <w:b/>
          <w:bCs/>
          <w:kern w:val="0"/>
          <w:sz w:val="24"/>
          <w:szCs w:val="24"/>
        </w:rPr>
        <w:t>时</w:t>
      </w:r>
      <w:r>
        <w:rPr>
          <w:rFonts w:ascii="Calibri" w:eastAsia="宋体" w:hAnsi="Calibri" w:cs="Times New Roman"/>
          <w:b/>
          <w:kern w:val="0"/>
          <w:sz w:val="24"/>
          <w:szCs w:val="24"/>
        </w:rPr>
        <w:t>：</w:t>
      </w:r>
      <w:r>
        <w:rPr>
          <w:rFonts w:ascii="Times New Roman" w:eastAsia="仿宋_GB2312" w:hAnsi="Times New Roman" w:cs="Times New Roman"/>
          <w:sz w:val="24"/>
          <w:szCs w:val="24"/>
        </w:rPr>
        <w:t>48</w:t>
      </w:r>
      <w:r>
        <w:rPr>
          <w:rFonts w:ascii="Calibri" w:eastAsia="宋体" w:hAnsi="Calibri" w:cs="Times New Roman"/>
          <w:kern w:val="0"/>
          <w:sz w:val="24"/>
          <w:szCs w:val="24"/>
        </w:rPr>
        <w:t xml:space="preserve"> </w:t>
      </w:r>
      <w:r>
        <w:rPr>
          <w:rFonts w:ascii="Calibri" w:eastAsia="宋体" w:hAnsi="Calibri" w:cs="Times New Roman"/>
          <w:kern w:val="0"/>
          <w:sz w:val="24"/>
          <w:szCs w:val="24"/>
        </w:rPr>
        <w:t>（其中：讲授学时</w:t>
      </w:r>
      <w:r>
        <w:rPr>
          <w:rFonts w:ascii="Times New Roman" w:eastAsia="仿宋_GB2312" w:hAnsi="Times New Roman" w:cs="Times New Roman"/>
          <w:sz w:val="24"/>
          <w:szCs w:val="24"/>
        </w:rPr>
        <w:t>48</w:t>
      </w:r>
      <w:r>
        <w:rPr>
          <w:rFonts w:ascii="Calibri" w:eastAsia="宋体" w:hAnsi="Calibri" w:cs="Times New Roman"/>
          <w:kern w:val="0"/>
          <w:sz w:val="24"/>
          <w:szCs w:val="24"/>
        </w:rPr>
        <w:t>，</w:t>
      </w:r>
      <w:r>
        <w:rPr>
          <w:rFonts w:ascii="Calibri" w:eastAsia="宋体" w:hAnsi="Calibri" w:cs="Times New Roman"/>
          <w:kern w:val="0"/>
          <w:sz w:val="24"/>
          <w:szCs w:val="24"/>
        </w:rPr>
        <w:t xml:space="preserve"> </w:t>
      </w:r>
      <w:r>
        <w:rPr>
          <w:rFonts w:ascii="Calibri" w:eastAsia="宋体" w:hAnsi="Calibri" w:cs="Times New Roman"/>
          <w:kern w:val="0"/>
          <w:sz w:val="24"/>
          <w:szCs w:val="24"/>
        </w:rPr>
        <w:t>实践学时</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，上机学时</w:t>
      </w:r>
      <w:r>
        <w:rPr>
          <w:rFonts w:ascii="Times New Roman" w:eastAsia="宋体" w:hAnsi="Times New Roman" w:cs="Times New Roman" w:hint="eastAsia"/>
          <w:kern w:val="0"/>
          <w:sz w:val="24"/>
          <w:szCs w:val="24"/>
        </w:rPr>
        <w:t>0</w:t>
      </w:r>
      <w:r>
        <w:rPr>
          <w:rFonts w:ascii="Calibri" w:eastAsia="宋体" w:hAnsi="Calibri" w:cs="Times New Roman"/>
          <w:kern w:val="0"/>
          <w:sz w:val="24"/>
          <w:szCs w:val="24"/>
        </w:rPr>
        <w:t>）</w:t>
      </w:r>
    </w:p>
    <w:p w14:paraId="6847AA43"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hint="eastAsia"/>
          <w:sz w:val="24"/>
          <w:szCs w:val="24"/>
        </w:rPr>
        <w:t>数学分析</w:t>
      </w:r>
    </w:p>
    <w:p w14:paraId="205BC68D" w14:textId="77777777" w:rsidR="00490B53" w:rsidRDefault="00000000">
      <w:pPr>
        <w:spacing w:line="360" w:lineRule="auto"/>
        <w:ind w:firstLineChars="200" w:firstLine="482"/>
        <w:rPr>
          <w:rFonts w:ascii="Calibri" w:eastAsia="宋体" w:hAnsi="Calibri" w:cs="Times New Roman"/>
          <w:kern w:val="0"/>
          <w:sz w:val="24"/>
          <w:szCs w:val="24"/>
        </w:rPr>
      </w:pPr>
      <w:r>
        <w:rPr>
          <w:rFonts w:ascii="Calibri" w:eastAsia="宋体" w:hAnsi="Calibri" w:cs="Times New Roman"/>
          <w:b/>
          <w:bCs/>
          <w:kern w:val="0"/>
          <w:sz w:val="24"/>
          <w:szCs w:val="24"/>
        </w:rPr>
        <w:t>适用专业</w:t>
      </w:r>
      <w:r>
        <w:rPr>
          <w:rFonts w:ascii="Calibri" w:eastAsia="宋体" w:hAnsi="Calibri" w:cs="Times New Roman"/>
          <w:b/>
          <w:kern w:val="0"/>
          <w:sz w:val="24"/>
          <w:szCs w:val="24"/>
        </w:rPr>
        <w:t>：</w:t>
      </w:r>
      <w:r>
        <w:rPr>
          <w:rFonts w:ascii="Calibri" w:eastAsia="宋体" w:hAnsi="Calibri" w:cs="Times New Roman"/>
          <w:sz w:val="24"/>
          <w:szCs w:val="24"/>
        </w:rPr>
        <w:t>小学教育（理）</w:t>
      </w:r>
      <w:r>
        <w:rPr>
          <w:rFonts w:ascii="Calibri" w:eastAsia="宋体" w:hAnsi="Calibri" w:cs="Times New Roman"/>
          <w:kern w:val="0"/>
          <w:sz w:val="24"/>
          <w:szCs w:val="24"/>
        </w:rPr>
        <w:t xml:space="preserve"> </w:t>
      </w:r>
    </w:p>
    <w:p w14:paraId="7BDCCC83" w14:textId="77777777" w:rsidR="00490B53" w:rsidRDefault="00000000">
      <w:pPr>
        <w:spacing w:line="360" w:lineRule="auto"/>
        <w:ind w:firstLineChars="200" w:firstLine="482"/>
        <w:rPr>
          <w:rFonts w:ascii="Calibri" w:eastAsia="宋体" w:hAnsi="Calibri" w:cs="Times New Roman"/>
          <w:kern w:val="0"/>
          <w:sz w:val="24"/>
          <w:szCs w:val="24"/>
        </w:rPr>
      </w:pPr>
      <w:r>
        <w:rPr>
          <w:rFonts w:ascii="Calibri" w:eastAsia="宋体" w:hAnsi="Calibri" w:cs="Times New Roman"/>
          <w:b/>
          <w:bCs/>
          <w:kern w:val="0"/>
          <w:sz w:val="24"/>
          <w:szCs w:val="24"/>
        </w:rPr>
        <w:t>建议教材</w:t>
      </w:r>
      <w:r>
        <w:rPr>
          <w:rFonts w:ascii="Calibri" w:eastAsia="宋体" w:hAnsi="Calibri" w:cs="Times New Roman"/>
          <w:b/>
          <w:kern w:val="0"/>
          <w:sz w:val="24"/>
          <w:szCs w:val="24"/>
        </w:rPr>
        <w:t>：</w:t>
      </w:r>
      <w:r>
        <w:rPr>
          <w:rFonts w:ascii="Calibri" w:eastAsia="宋体" w:hAnsi="Calibri" w:cs="Times New Roman"/>
          <w:kern w:val="0"/>
          <w:sz w:val="24"/>
          <w:szCs w:val="24"/>
        </w:rPr>
        <w:t>《高等代数》，</w:t>
      </w:r>
      <w:r>
        <w:rPr>
          <w:rFonts w:ascii="Calibri" w:eastAsia="宋体" w:hAnsi="Calibri" w:cs="Times New Roman" w:hint="eastAsia"/>
          <w:bCs/>
          <w:kern w:val="0"/>
          <w:sz w:val="24"/>
          <w:szCs w:val="24"/>
        </w:rPr>
        <w:t>张力宏主编</w:t>
      </w:r>
      <w:r>
        <w:rPr>
          <w:rFonts w:ascii="Calibri" w:eastAsia="宋体" w:hAnsi="Calibri" w:cs="Times New Roman"/>
          <w:kern w:val="0"/>
          <w:sz w:val="24"/>
          <w:szCs w:val="24"/>
        </w:rPr>
        <w:t>，</w:t>
      </w:r>
      <w:r>
        <w:rPr>
          <w:rFonts w:ascii="Calibri" w:eastAsia="宋体" w:hAnsi="Calibri" w:cs="Times New Roman" w:hint="eastAsia"/>
          <w:kern w:val="0"/>
          <w:sz w:val="24"/>
          <w:szCs w:val="24"/>
        </w:rPr>
        <w:t>人民</w:t>
      </w:r>
      <w:r>
        <w:rPr>
          <w:rFonts w:ascii="Calibri" w:eastAsia="宋体" w:hAnsi="Calibri" w:cs="Times New Roman"/>
          <w:kern w:val="0"/>
          <w:sz w:val="24"/>
          <w:szCs w:val="24"/>
        </w:rPr>
        <w:t>教育出版社，</w:t>
      </w:r>
      <w:r>
        <w:rPr>
          <w:rFonts w:ascii="Times New Roman" w:eastAsia="宋体" w:hAnsi="Times New Roman" w:cs="Times New Roman"/>
          <w:kern w:val="0"/>
          <w:sz w:val="24"/>
          <w:szCs w:val="24"/>
        </w:rPr>
        <w:t>2019</w:t>
      </w:r>
      <w:r>
        <w:rPr>
          <w:rFonts w:ascii="Calibri" w:eastAsia="宋体" w:hAnsi="Calibri" w:cs="Times New Roman"/>
          <w:kern w:val="0"/>
          <w:sz w:val="24"/>
          <w:szCs w:val="24"/>
        </w:rPr>
        <w:t>.</w:t>
      </w:r>
    </w:p>
    <w:p w14:paraId="609EADC1" w14:textId="77777777" w:rsidR="00490B53" w:rsidRDefault="00000000">
      <w:pPr>
        <w:spacing w:line="360" w:lineRule="auto"/>
        <w:ind w:firstLineChars="200" w:firstLine="482"/>
        <w:rPr>
          <w:rFonts w:ascii="Calibri" w:eastAsia="宋体" w:hAnsi="Calibri" w:cs="Times New Roman"/>
          <w:sz w:val="24"/>
          <w:szCs w:val="24"/>
        </w:rPr>
      </w:pPr>
      <w:r>
        <w:rPr>
          <w:rFonts w:ascii="Calibri" w:eastAsia="宋体" w:hAnsi="Calibri" w:cs="Times New Roman"/>
          <w:b/>
          <w:bCs/>
          <w:kern w:val="0"/>
          <w:sz w:val="24"/>
          <w:szCs w:val="24"/>
        </w:rPr>
        <w:t>课程归口：</w:t>
      </w:r>
      <w:r>
        <w:rPr>
          <w:rFonts w:ascii="Calibri" w:eastAsia="宋体" w:hAnsi="Calibri" w:cs="Times New Roman"/>
          <w:sz w:val="24"/>
          <w:szCs w:val="24"/>
        </w:rPr>
        <w:t>理学院</w:t>
      </w:r>
    </w:p>
    <w:p w14:paraId="427CC22B" w14:textId="77777777" w:rsidR="00490B53" w:rsidRDefault="00000000">
      <w:pPr>
        <w:spacing w:line="360" w:lineRule="auto"/>
        <w:ind w:firstLineChars="200" w:firstLine="480"/>
        <w:rPr>
          <w:rFonts w:ascii="Calibri" w:eastAsia="宋体" w:hAnsi="Calibri" w:cs="Times New Roman"/>
          <w:sz w:val="24"/>
          <w:szCs w:val="24"/>
        </w:rPr>
      </w:pPr>
      <w:r>
        <w:rPr>
          <w:b/>
          <w:bCs/>
          <w:kern w:val="0"/>
          <w:sz w:val="24"/>
          <w:szCs w:val="24"/>
        </w:rPr>
        <w:t>课程团队：</w:t>
      </w:r>
      <w:r>
        <w:rPr>
          <w:rFonts w:ascii="宋体" w:hAnsi="宋体" w:hint="eastAsia"/>
          <w:bCs/>
          <w:kern w:val="0"/>
          <w:sz w:val="24"/>
          <w:szCs w:val="24"/>
        </w:rPr>
        <w:t>高等代数课程团队</w:t>
      </w:r>
    </w:p>
    <w:p w14:paraId="4731CB87" w14:textId="77777777" w:rsidR="00490B53" w:rsidRDefault="00000000">
      <w:pPr>
        <w:autoSpaceDE w:val="0"/>
        <w:autoSpaceDN w:val="0"/>
        <w:adjustRightInd w:val="0"/>
        <w:spacing w:line="360" w:lineRule="auto"/>
        <w:ind w:firstLineChars="200" w:firstLine="482"/>
        <w:jc w:val="left"/>
        <w:rPr>
          <w:rFonts w:ascii="Calibri" w:eastAsia="宋体" w:hAnsi="Calibri" w:cs="Times New Roman"/>
          <w:sz w:val="24"/>
          <w:szCs w:val="24"/>
        </w:rPr>
      </w:pPr>
      <w:r>
        <w:rPr>
          <w:rFonts w:ascii="Calibri" w:eastAsia="宋体" w:hAnsi="Calibri" w:cs="Times New Roman"/>
          <w:b/>
          <w:bCs/>
          <w:kern w:val="0"/>
          <w:sz w:val="24"/>
          <w:szCs w:val="24"/>
        </w:rPr>
        <w:t>课程的性质与任务：</w:t>
      </w:r>
      <w:r>
        <w:rPr>
          <w:rFonts w:ascii="Calibri" w:eastAsia="宋体" w:hAnsi="Calibri" w:cs="Times New Roman"/>
          <w:kern w:val="0"/>
          <w:sz w:val="24"/>
          <w:szCs w:val="24"/>
        </w:rPr>
        <w:t>本课程是小学教育（理）专业的一门</w:t>
      </w:r>
      <w:r>
        <w:rPr>
          <w:rFonts w:ascii="Calibri" w:eastAsia="宋体" w:hAnsi="Calibri" w:cs="Times New Roman"/>
          <w:sz w:val="24"/>
          <w:szCs w:val="24"/>
        </w:rPr>
        <w:t>重要基础课。</w:t>
      </w:r>
      <w:r>
        <w:rPr>
          <w:rFonts w:ascii="Calibri" w:eastAsia="宋体" w:hAnsi="Calibri" w:cs="Times New Roman"/>
          <w:kern w:val="0"/>
          <w:sz w:val="24"/>
          <w:szCs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5C59E710" w14:textId="77777777" w:rsidR="00490B53" w:rsidRDefault="00000000">
      <w:pPr>
        <w:spacing w:line="360" w:lineRule="auto"/>
        <w:rPr>
          <w:rFonts w:ascii="Calibri" w:eastAsia="宋体" w:hAnsi="Calibri" w:cs="Times New Roman"/>
          <w:b/>
          <w:sz w:val="24"/>
          <w:szCs w:val="24"/>
        </w:rPr>
      </w:pPr>
      <w:bookmarkStart w:id="246" w:name="_Toc19729789"/>
      <w:r>
        <w:rPr>
          <w:rFonts w:ascii="Calibri" w:eastAsia="宋体" w:hAnsi="Calibri" w:cs="Times New Roman"/>
          <w:b/>
          <w:sz w:val="24"/>
          <w:szCs w:val="24"/>
        </w:rPr>
        <w:t>二、课程目标</w:t>
      </w:r>
      <w:bookmarkEnd w:id="246"/>
      <w:r>
        <w:rPr>
          <w:rFonts w:ascii="Calibri" w:eastAsia="宋体" w:hAnsi="Calibri" w:cs="Times New Roman" w:hint="eastAsia"/>
          <w:b/>
          <w:sz w:val="24"/>
          <w:szCs w:val="24"/>
        </w:rPr>
        <w:t>及对毕业要求观测点的支撑</w:t>
      </w: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01"/>
        <w:gridCol w:w="2200"/>
        <w:gridCol w:w="3116"/>
      </w:tblGrid>
      <w:tr w:rsidR="00490B53" w14:paraId="2214A53A" w14:textId="77777777">
        <w:trPr>
          <w:trHeight w:val="339"/>
          <w:jc w:val="center"/>
        </w:trPr>
        <w:tc>
          <w:tcPr>
            <w:tcW w:w="675" w:type="dxa"/>
            <w:shd w:val="clear" w:color="auto" w:fill="auto"/>
            <w:noWrap/>
            <w:vAlign w:val="center"/>
          </w:tcPr>
          <w:p w14:paraId="000235AC" w14:textId="77777777" w:rsidR="00490B53" w:rsidRDefault="00000000">
            <w:pPr>
              <w:widowControl/>
              <w:spacing w:line="276" w:lineRule="auto"/>
              <w:jc w:val="center"/>
              <w:rPr>
                <w:rFonts w:ascii="宋体" w:eastAsia="宋体" w:hAnsi="宋体"/>
                <w:b/>
                <w:bCs/>
                <w:kern w:val="0"/>
                <w:szCs w:val="21"/>
              </w:rPr>
            </w:pPr>
            <w:bookmarkStart w:id="247" w:name="_Toc19729790"/>
            <w:r>
              <w:rPr>
                <w:rFonts w:ascii="宋体" w:eastAsia="宋体" w:hAnsi="宋体"/>
                <w:b/>
                <w:bCs/>
                <w:kern w:val="0"/>
                <w:szCs w:val="21"/>
              </w:rPr>
              <w:t>序号</w:t>
            </w:r>
          </w:p>
        </w:tc>
        <w:tc>
          <w:tcPr>
            <w:tcW w:w="2801" w:type="dxa"/>
            <w:shd w:val="clear" w:color="auto" w:fill="auto"/>
            <w:noWrap/>
            <w:vAlign w:val="center"/>
          </w:tcPr>
          <w:p w14:paraId="6FD1A754" w14:textId="77777777" w:rsidR="00490B53" w:rsidRDefault="00000000">
            <w:pPr>
              <w:widowControl/>
              <w:spacing w:line="276" w:lineRule="auto"/>
              <w:jc w:val="center"/>
              <w:rPr>
                <w:rFonts w:ascii="宋体" w:eastAsia="宋体" w:hAnsi="宋体"/>
                <w:b/>
                <w:bCs/>
                <w:kern w:val="0"/>
                <w:szCs w:val="21"/>
              </w:rPr>
            </w:pPr>
            <w:r>
              <w:rPr>
                <w:rFonts w:ascii="宋体" w:eastAsia="宋体" w:hAnsi="宋体"/>
                <w:b/>
                <w:bCs/>
                <w:kern w:val="0"/>
                <w:szCs w:val="21"/>
              </w:rPr>
              <w:t>课程目标</w:t>
            </w:r>
          </w:p>
        </w:tc>
        <w:tc>
          <w:tcPr>
            <w:tcW w:w="2200" w:type="dxa"/>
            <w:shd w:val="clear" w:color="auto" w:fill="auto"/>
            <w:noWrap/>
            <w:vAlign w:val="center"/>
          </w:tcPr>
          <w:p w14:paraId="590D22EC" w14:textId="77777777" w:rsidR="00490B53" w:rsidRDefault="00000000">
            <w:pPr>
              <w:widowControl/>
              <w:spacing w:line="276" w:lineRule="auto"/>
              <w:jc w:val="center"/>
              <w:rPr>
                <w:rFonts w:ascii="宋体" w:eastAsia="宋体" w:hAnsi="宋体"/>
                <w:b/>
                <w:bCs/>
                <w:kern w:val="0"/>
                <w:szCs w:val="21"/>
              </w:rPr>
            </w:pPr>
            <w:r>
              <w:rPr>
                <w:rFonts w:ascii="宋体" w:eastAsia="宋体" w:hAnsi="宋体" w:hint="eastAsia"/>
                <w:b/>
                <w:bCs/>
                <w:kern w:val="0"/>
                <w:szCs w:val="21"/>
              </w:rPr>
              <w:t>支撑的</w:t>
            </w:r>
            <w:r>
              <w:rPr>
                <w:rFonts w:ascii="宋体" w:eastAsia="宋体" w:hAnsi="宋体"/>
                <w:b/>
                <w:bCs/>
                <w:kern w:val="0"/>
                <w:szCs w:val="21"/>
              </w:rPr>
              <w:t>毕业要求</w:t>
            </w:r>
          </w:p>
        </w:tc>
        <w:tc>
          <w:tcPr>
            <w:tcW w:w="3116" w:type="dxa"/>
            <w:vAlign w:val="center"/>
          </w:tcPr>
          <w:p w14:paraId="6801A49A" w14:textId="77777777" w:rsidR="00490B53" w:rsidRDefault="00000000">
            <w:pPr>
              <w:widowControl/>
              <w:spacing w:line="276" w:lineRule="auto"/>
              <w:jc w:val="center"/>
              <w:rPr>
                <w:rFonts w:ascii="宋体" w:eastAsia="宋体" w:hAnsi="宋体"/>
                <w:b/>
                <w:bCs/>
                <w:kern w:val="0"/>
                <w:szCs w:val="21"/>
              </w:rPr>
            </w:pPr>
            <w:r>
              <w:rPr>
                <w:rFonts w:ascii="宋体" w:eastAsia="宋体" w:hAnsi="宋体"/>
                <w:b/>
                <w:bCs/>
                <w:kern w:val="0"/>
                <w:szCs w:val="21"/>
              </w:rPr>
              <w:t>支撑毕业要求观测点</w:t>
            </w:r>
          </w:p>
        </w:tc>
      </w:tr>
      <w:tr w:rsidR="00490B53" w14:paraId="7E3756D5" w14:textId="77777777">
        <w:trPr>
          <w:trHeight w:val="894"/>
          <w:jc w:val="center"/>
        </w:trPr>
        <w:tc>
          <w:tcPr>
            <w:tcW w:w="675" w:type="dxa"/>
            <w:shd w:val="clear" w:color="auto" w:fill="auto"/>
            <w:noWrap/>
            <w:vAlign w:val="center"/>
          </w:tcPr>
          <w:p w14:paraId="0D13708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w:t>
            </w:r>
          </w:p>
        </w:tc>
        <w:tc>
          <w:tcPr>
            <w:tcW w:w="2801" w:type="dxa"/>
            <w:shd w:val="clear" w:color="auto" w:fill="auto"/>
            <w:noWrap/>
            <w:vAlign w:val="center"/>
          </w:tcPr>
          <w:p w14:paraId="3DD07EF9" w14:textId="77777777" w:rsidR="00490B53" w:rsidRDefault="00000000">
            <w:pPr>
              <w:spacing w:beforeLines="50" w:before="156" w:afterLines="50" w:after="156" w:line="276" w:lineRule="auto"/>
              <w:rPr>
                <w:rFonts w:ascii="宋体" w:eastAsia="宋体" w:hAnsi="宋体"/>
                <w:kern w:val="0"/>
                <w:szCs w:val="21"/>
              </w:rPr>
            </w:pPr>
            <w:r>
              <w:rPr>
                <w:rFonts w:ascii="宋体" w:eastAsia="宋体" w:hAnsi="宋体"/>
                <w:b/>
                <w:kern w:val="0"/>
                <w:szCs w:val="21"/>
              </w:rPr>
              <w:t>目标</w:t>
            </w:r>
            <w:r>
              <w:rPr>
                <w:rFonts w:ascii="宋体" w:eastAsia="宋体" w:hAnsi="宋体" w:cs="Times New Roman"/>
                <w:b/>
                <w:kern w:val="0"/>
                <w:szCs w:val="21"/>
              </w:rPr>
              <w:t>1</w:t>
            </w:r>
            <w:r>
              <w:rPr>
                <w:rFonts w:ascii="宋体" w:eastAsia="宋体" w:hAnsi="宋体" w:cs="Times New Roman" w:hint="eastAsia"/>
                <w:b/>
                <w:kern w:val="0"/>
                <w:szCs w:val="21"/>
              </w:rPr>
              <w:t>：</w:t>
            </w:r>
            <w:r>
              <w:rPr>
                <w:rFonts w:ascii="宋体" w:eastAsia="宋体" w:hAnsi="宋体" w:cs="Times New Roman"/>
                <w:szCs w:val="21"/>
              </w:rPr>
              <w:t>能够具有一定的抽象概括、逻辑推理和运算能力。</w:t>
            </w:r>
          </w:p>
        </w:tc>
        <w:tc>
          <w:tcPr>
            <w:tcW w:w="2200" w:type="dxa"/>
            <w:shd w:val="clear" w:color="auto" w:fill="auto"/>
            <w:noWrap/>
            <w:vAlign w:val="center"/>
          </w:tcPr>
          <w:p w14:paraId="02A3FC70" w14:textId="77777777" w:rsidR="00490B53" w:rsidRDefault="00000000">
            <w:pPr>
              <w:widowControl/>
              <w:spacing w:beforeLines="50" w:before="156" w:afterLines="50" w:after="156" w:line="276" w:lineRule="auto"/>
              <w:rPr>
                <w:rFonts w:ascii="宋体" w:eastAsia="宋体" w:hAnsi="宋体"/>
                <w:kern w:val="0"/>
                <w:szCs w:val="21"/>
              </w:rPr>
            </w:pPr>
            <w:r>
              <w:rPr>
                <w:rFonts w:ascii="宋体" w:eastAsia="宋体" w:hAnsi="宋体"/>
                <w:b/>
                <w:kern w:val="0"/>
                <w:szCs w:val="21"/>
              </w:rPr>
              <w:t>毕业要求</w:t>
            </w:r>
            <w:r>
              <w:rPr>
                <w:rFonts w:ascii="宋体" w:eastAsia="宋体" w:hAnsi="宋体" w:cs="Times New Roman"/>
                <w:b/>
                <w:kern w:val="0"/>
                <w:szCs w:val="21"/>
              </w:rPr>
              <w:t>3</w:t>
            </w:r>
            <w:r>
              <w:rPr>
                <w:rFonts w:ascii="宋体" w:eastAsia="宋体" w:hAnsi="宋体" w:cs="Times New Roman" w:hint="eastAsia"/>
                <w:b/>
                <w:kern w:val="0"/>
                <w:szCs w:val="21"/>
              </w:rPr>
              <w:t>.</w:t>
            </w:r>
            <w:r>
              <w:rPr>
                <w:rFonts w:ascii="宋体" w:eastAsia="宋体" w:hAnsi="宋体" w:cs="Times New Roman" w:hint="eastAsia"/>
                <w:kern w:val="0"/>
                <w:szCs w:val="21"/>
              </w:rPr>
              <w:t>学科</w:t>
            </w:r>
            <w:r>
              <w:rPr>
                <w:rFonts w:ascii="宋体" w:eastAsia="宋体" w:hAnsi="宋体" w:cs="Times New Roman"/>
                <w:kern w:val="0"/>
                <w:szCs w:val="21"/>
              </w:rPr>
              <w:t>素养</w:t>
            </w:r>
          </w:p>
        </w:tc>
        <w:tc>
          <w:tcPr>
            <w:tcW w:w="3116" w:type="dxa"/>
            <w:vAlign w:val="center"/>
          </w:tcPr>
          <w:p w14:paraId="68181054" w14:textId="77777777" w:rsidR="00490B53" w:rsidRDefault="00000000">
            <w:pPr>
              <w:spacing w:line="276" w:lineRule="auto"/>
              <w:rPr>
                <w:rFonts w:ascii="宋体" w:eastAsia="宋体" w:hAnsi="宋体"/>
                <w:szCs w:val="21"/>
              </w:rPr>
            </w:pPr>
            <w:r>
              <w:rPr>
                <w:rFonts w:ascii="宋体" w:eastAsia="宋体" w:hAnsi="宋体"/>
                <w:b/>
                <w:kern w:val="0"/>
                <w:szCs w:val="21"/>
              </w:rPr>
              <w:t>观测点</w:t>
            </w:r>
            <w:r>
              <w:rPr>
                <w:rFonts w:ascii="宋体" w:eastAsia="宋体" w:hAnsi="宋体" w:cs="Times New Roman"/>
                <w:b/>
                <w:kern w:val="0"/>
                <w:szCs w:val="21"/>
              </w:rPr>
              <w:t>3-1</w:t>
            </w:r>
            <w:r>
              <w:rPr>
                <w:rFonts w:ascii="宋体" w:eastAsia="宋体" w:hAnsi="宋体" w:hint="eastAsia"/>
                <w:szCs w:val="21"/>
              </w:rPr>
              <w:t>具有相应的自然科学和人文社会科学知识素养。</w:t>
            </w:r>
          </w:p>
        </w:tc>
      </w:tr>
      <w:tr w:rsidR="00490B53" w14:paraId="70A45BAA" w14:textId="77777777">
        <w:trPr>
          <w:trHeight w:val="1161"/>
          <w:jc w:val="center"/>
        </w:trPr>
        <w:tc>
          <w:tcPr>
            <w:tcW w:w="675" w:type="dxa"/>
            <w:shd w:val="clear" w:color="auto" w:fill="auto"/>
            <w:noWrap/>
            <w:vAlign w:val="center"/>
          </w:tcPr>
          <w:p w14:paraId="2C0B24F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p>
        </w:tc>
        <w:tc>
          <w:tcPr>
            <w:tcW w:w="2801" w:type="dxa"/>
            <w:shd w:val="clear" w:color="auto" w:fill="auto"/>
            <w:noWrap/>
            <w:vAlign w:val="center"/>
          </w:tcPr>
          <w:p w14:paraId="4294D2E5" w14:textId="77777777" w:rsidR="00490B53" w:rsidRDefault="00000000">
            <w:pPr>
              <w:spacing w:beforeLines="50" w:before="156" w:afterLines="50" w:after="156" w:line="276" w:lineRule="auto"/>
              <w:rPr>
                <w:rFonts w:ascii="宋体" w:eastAsia="宋体" w:hAnsi="宋体" w:cs="Times New Roman"/>
                <w:szCs w:val="21"/>
              </w:rPr>
            </w:pPr>
            <w:r>
              <w:rPr>
                <w:rFonts w:ascii="宋体" w:eastAsia="宋体" w:hAnsi="宋体"/>
                <w:b/>
                <w:kern w:val="0"/>
                <w:szCs w:val="21"/>
              </w:rPr>
              <w:t>目标</w:t>
            </w:r>
            <w:r>
              <w:rPr>
                <w:rFonts w:ascii="宋体" w:eastAsia="宋体" w:hAnsi="宋体" w:cs="Times New Roman"/>
                <w:b/>
                <w:kern w:val="0"/>
                <w:szCs w:val="21"/>
              </w:rPr>
              <w:t>2</w:t>
            </w:r>
            <w:r>
              <w:rPr>
                <w:rFonts w:ascii="宋体" w:eastAsia="宋体" w:hAnsi="宋体" w:hint="eastAsia"/>
                <w:b/>
                <w:kern w:val="0"/>
                <w:szCs w:val="21"/>
              </w:rPr>
              <w:t>：</w:t>
            </w:r>
            <w:r>
              <w:rPr>
                <w:rFonts w:ascii="宋体" w:eastAsia="宋体" w:hAnsi="宋体" w:cs="Times New Roman"/>
                <w:szCs w:val="21"/>
              </w:rPr>
              <w:t>能够获得课程基本概念与性质，以及本课程要求的计算方法。</w:t>
            </w:r>
          </w:p>
        </w:tc>
        <w:tc>
          <w:tcPr>
            <w:tcW w:w="2200" w:type="dxa"/>
            <w:shd w:val="clear" w:color="auto" w:fill="auto"/>
            <w:noWrap/>
            <w:vAlign w:val="center"/>
          </w:tcPr>
          <w:p w14:paraId="626B6E83" w14:textId="77777777" w:rsidR="00490B53" w:rsidRDefault="00000000">
            <w:pPr>
              <w:widowControl/>
              <w:spacing w:beforeLines="50" w:before="156" w:afterLines="50" w:after="156" w:line="276" w:lineRule="auto"/>
              <w:rPr>
                <w:rFonts w:ascii="宋体" w:eastAsia="宋体" w:hAnsi="宋体"/>
                <w:kern w:val="0"/>
                <w:szCs w:val="21"/>
              </w:rPr>
            </w:pPr>
            <w:r>
              <w:rPr>
                <w:rFonts w:ascii="宋体" w:eastAsia="宋体" w:hAnsi="宋体"/>
                <w:b/>
                <w:kern w:val="0"/>
                <w:szCs w:val="21"/>
              </w:rPr>
              <w:t>毕业要求</w:t>
            </w:r>
            <w:r>
              <w:rPr>
                <w:rFonts w:ascii="宋体" w:eastAsia="宋体" w:hAnsi="宋体" w:cs="Times New Roman"/>
                <w:b/>
                <w:kern w:val="0"/>
                <w:szCs w:val="21"/>
              </w:rPr>
              <w:t>3</w:t>
            </w:r>
            <w:r>
              <w:rPr>
                <w:rFonts w:ascii="宋体" w:eastAsia="宋体" w:hAnsi="宋体" w:cs="Times New Roman" w:hint="eastAsia"/>
                <w:b/>
                <w:kern w:val="0"/>
                <w:szCs w:val="21"/>
              </w:rPr>
              <w:t>.</w:t>
            </w:r>
            <w:r>
              <w:rPr>
                <w:rFonts w:ascii="宋体" w:eastAsia="宋体" w:hAnsi="宋体" w:cs="Times New Roman" w:hint="eastAsia"/>
                <w:kern w:val="0"/>
                <w:szCs w:val="21"/>
              </w:rPr>
              <w:t>学科</w:t>
            </w:r>
            <w:r>
              <w:rPr>
                <w:rFonts w:ascii="宋体" w:eastAsia="宋体" w:hAnsi="宋体" w:cs="Times New Roman"/>
                <w:kern w:val="0"/>
                <w:szCs w:val="21"/>
              </w:rPr>
              <w:t>素养</w:t>
            </w:r>
          </w:p>
        </w:tc>
        <w:tc>
          <w:tcPr>
            <w:tcW w:w="3116" w:type="dxa"/>
            <w:vAlign w:val="center"/>
          </w:tcPr>
          <w:p w14:paraId="4E7B70D4" w14:textId="77777777" w:rsidR="00490B53" w:rsidRDefault="00000000">
            <w:pPr>
              <w:spacing w:line="276" w:lineRule="auto"/>
              <w:rPr>
                <w:rFonts w:ascii="宋体" w:eastAsia="宋体" w:hAnsi="宋体"/>
                <w:kern w:val="0"/>
                <w:szCs w:val="21"/>
              </w:rPr>
            </w:pPr>
            <w:r>
              <w:rPr>
                <w:rFonts w:ascii="宋体" w:eastAsia="宋体" w:hAnsi="宋体"/>
                <w:b/>
                <w:kern w:val="0"/>
                <w:szCs w:val="21"/>
              </w:rPr>
              <w:t>观测点</w:t>
            </w:r>
            <w:r>
              <w:rPr>
                <w:rFonts w:ascii="宋体" w:eastAsia="宋体" w:hAnsi="宋体" w:cs="Times New Roman"/>
                <w:b/>
                <w:kern w:val="0"/>
                <w:szCs w:val="21"/>
              </w:rPr>
              <w:t>3-2</w:t>
            </w:r>
            <w:r>
              <w:rPr>
                <w:rFonts w:ascii="宋体" w:eastAsia="宋体" w:hAnsi="宋体" w:hint="eastAsia"/>
                <w:szCs w:val="21"/>
              </w:rPr>
              <w:t>具有学科专业能力，掌握主教学科的基本知识、原理和技能。</w:t>
            </w:r>
          </w:p>
        </w:tc>
      </w:tr>
      <w:tr w:rsidR="00490B53" w14:paraId="511D34D8" w14:textId="77777777">
        <w:trPr>
          <w:trHeight w:val="87"/>
          <w:jc w:val="center"/>
        </w:trPr>
        <w:tc>
          <w:tcPr>
            <w:tcW w:w="675" w:type="dxa"/>
            <w:shd w:val="clear" w:color="auto" w:fill="auto"/>
            <w:noWrap/>
            <w:vAlign w:val="center"/>
          </w:tcPr>
          <w:p w14:paraId="6C5D831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p>
        </w:tc>
        <w:tc>
          <w:tcPr>
            <w:tcW w:w="2801" w:type="dxa"/>
            <w:shd w:val="clear" w:color="auto" w:fill="auto"/>
            <w:noWrap/>
            <w:vAlign w:val="center"/>
          </w:tcPr>
          <w:p w14:paraId="5A7BE133" w14:textId="77777777" w:rsidR="00490B53" w:rsidRDefault="00000000">
            <w:pPr>
              <w:spacing w:beforeLines="50" w:before="156" w:afterLines="50" w:after="156" w:line="276" w:lineRule="auto"/>
              <w:rPr>
                <w:rFonts w:ascii="宋体" w:eastAsia="宋体" w:hAnsi="宋体"/>
                <w:b/>
                <w:kern w:val="0"/>
                <w:szCs w:val="21"/>
              </w:rPr>
            </w:pPr>
            <w:r>
              <w:rPr>
                <w:rFonts w:ascii="宋体" w:eastAsia="宋体" w:hAnsi="宋体"/>
                <w:b/>
                <w:kern w:val="0"/>
                <w:szCs w:val="21"/>
              </w:rPr>
              <w:t>目标</w:t>
            </w:r>
            <w:r>
              <w:rPr>
                <w:rFonts w:ascii="宋体" w:eastAsia="宋体" w:hAnsi="宋体" w:cs="Times New Roman"/>
                <w:b/>
                <w:kern w:val="0"/>
                <w:szCs w:val="21"/>
              </w:rPr>
              <w:t>3</w:t>
            </w:r>
            <w:r>
              <w:rPr>
                <w:rFonts w:ascii="宋体" w:eastAsia="宋体" w:hAnsi="宋体" w:hint="eastAsia"/>
                <w:b/>
                <w:kern w:val="0"/>
                <w:szCs w:val="21"/>
              </w:rPr>
              <w:t>：</w:t>
            </w:r>
            <w:r>
              <w:rPr>
                <w:rFonts w:ascii="宋体" w:eastAsia="宋体" w:hAnsi="宋体" w:cs="Times New Roman"/>
                <w:szCs w:val="21"/>
              </w:rPr>
              <w:t>能够具有一定的数学思维与分析能力。</w:t>
            </w:r>
            <w:r>
              <w:rPr>
                <w:rFonts w:ascii="宋体" w:eastAsia="宋体" w:hAnsi="宋体"/>
                <w:b/>
                <w:kern w:val="0"/>
                <w:szCs w:val="21"/>
              </w:rPr>
              <w:t xml:space="preserve"> </w:t>
            </w:r>
          </w:p>
        </w:tc>
        <w:tc>
          <w:tcPr>
            <w:tcW w:w="2200" w:type="dxa"/>
            <w:shd w:val="clear" w:color="auto" w:fill="auto"/>
            <w:noWrap/>
            <w:vAlign w:val="center"/>
          </w:tcPr>
          <w:p w14:paraId="5D7B507F" w14:textId="77777777" w:rsidR="00490B53" w:rsidRDefault="00000000">
            <w:pPr>
              <w:widowControl/>
              <w:spacing w:beforeLines="50" w:before="156" w:afterLines="50" w:after="156" w:line="276" w:lineRule="auto"/>
              <w:rPr>
                <w:rFonts w:ascii="宋体" w:eastAsia="宋体" w:hAnsi="宋体"/>
                <w:b/>
                <w:kern w:val="0"/>
                <w:szCs w:val="21"/>
              </w:rPr>
            </w:pPr>
            <w:r>
              <w:rPr>
                <w:rFonts w:ascii="宋体" w:eastAsia="宋体" w:hAnsi="宋体" w:cs="Times New Roman"/>
                <w:b/>
                <w:spacing w:val="2"/>
                <w:kern w:val="0"/>
                <w:szCs w:val="21"/>
              </w:rPr>
              <w:t>毕业要求6</w:t>
            </w:r>
            <w:r>
              <w:rPr>
                <w:rFonts w:ascii="宋体" w:eastAsia="宋体" w:hAnsi="宋体" w:cs="Times New Roman" w:hint="eastAsia"/>
                <w:b/>
                <w:spacing w:val="2"/>
                <w:kern w:val="0"/>
                <w:szCs w:val="21"/>
              </w:rPr>
              <w:t>.</w:t>
            </w:r>
            <w:r>
              <w:rPr>
                <w:rFonts w:ascii="宋体" w:eastAsia="宋体" w:hAnsi="宋体" w:cs="Times New Roman"/>
                <w:spacing w:val="2"/>
                <w:kern w:val="0"/>
                <w:szCs w:val="21"/>
              </w:rPr>
              <w:t>综合育人</w:t>
            </w:r>
          </w:p>
        </w:tc>
        <w:tc>
          <w:tcPr>
            <w:tcW w:w="3116" w:type="dxa"/>
            <w:vAlign w:val="center"/>
          </w:tcPr>
          <w:p w14:paraId="5ECBF259" w14:textId="77777777" w:rsidR="00490B53" w:rsidRDefault="00000000">
            <w:pPr>
              <w:spacing w:line="276" w:lineRule="auto"/>
              <w:rPr>
                <w:rFonts w:ascii="宋体" w:eastAsia="宋体" w:hAnsi="宋体"/>
                <w:b/>
                <w:kern w:val="0"/>
                <w:szCs w:val="21"/>
              </w:rPr>
            </w:pPr>
            <w:r>
              <w:rPr>
                <w:rFonts w:ascii="宋体" w:eastAsia="宋体" w:hAnsi="宋体"/>
                <w:b/>
                <w:kern w:val="0"/>
                <w:szCs w:val="21"/>
              </w:rPr>
              <w:t>观测点</w:t>
            </w:r>
            <w:r>
              <w:rPr>
                <w:rFonts w:ascii="宋体" w:eastAsia="宋体" w:hAnsi="宋体" w:cs="Times New Roman"/>
                <w:b/>
                <w:szCs w:val="21"/>
              </w:rPr>
              <w:t>6-2</w:t>
            </w:r>
            <w:r>
              <w:rPr>
                <w:rFonts w:ascii="宋体" w:eastAsia="宋体" w:hAnsi="宋体" w:hint="eastAsia"/>
                <w:szCs w:val="21"/>
              </w:rPr>
              <w:t>具有教书育人的意识，理解学科核心素养和</w:t>
            </w:r>
            <w:proofErr w:type="gramStart"/>
            <w:r>
              <w:rPr>
                <w:rFonts w:ascii="宋体" w:eastAsia="宋体" w:hAnsi="宋体" w:hint="eastAsia"/>
                <w:szCs w:val="21"/>
              </w:rPr>
              <w:t>拟任教</w:t>
            </w:r>
            <w:proofErr w:type="gramEnd"/>
            <w:r>
              <w:rPr>
                <w:rFonts w:ascii="宋体" w:eastAsia="宋体" w:hAnsi="宋体" w:hint="eastAsia"/>
                <w:szCs w:val="21"/>
              </w:rPr>
              <w:t>学科课程独特的育人功能，具备结合学科教学进行育人的意识与能力，注重学科教学中思想政治教育的渗透。</w:t>
            </w:r>
          </w:p>
        </w:tc>
      </w:tr>
    </w:tbl>
    <w:bookmarkEnd w:id="247"/>
    <w:p w14:paraId="68812D9D" w14:textId="77777777" w:rsidR="00490B53" w:rsidRDefault="00000000">
      <w:pPr>
        <w:spacing w:line="360" w:lineRule="auto"/>
        <w:rPr>
          <w:rFonts w:ascii="Calibri" w:eastAsia="宋体" w:hAnsi="Calibri" w:cs="Times New Roman"/>
          <w:b/>
          <w:kern w:val="0"/>
          <w:sz w:val="24"/>
          <w:szCs w:val="24"/>
        </w:rPr>
      </w:pPr>
      <w:r>
        <w:rPr>
          <w:rFonts w:ascii="Calibri" w:eastAsia="宋体" w:hAnsi="Calibri" w:cs="Times New Roman"/>
          <w:b/>
          <w:kern w:val="0"/>
          <w:sz w:val="24"/>
          <w:szCs w:val="24"/>
        </w:rPr>
        <w:lastRenderedPageBreak/>
        <w:t xml:space="preserve">     </w:t>
      </w:r>
      <w:bookmarkStart w:id="248" w:name="_Toc19729792"/>
    </w:p>
    <w:p w14:paraId="3EBFD67F" w14:textId="77777777" w:rsidR="00490B53" w:rsidRDefault="00000000">
      <w:pPr>
        <w:spacing w:line="360" w:lineRule="auto"/>
        <w:rPr>
          <w:rFonts w:ascii="Calibri" w:eastAsia="宋体" w:hAnsi="Calibri" w:cs="Times New Roman"/>
          <w:b/>
          <w:sz w:val="24"/>
          <w:szCs w:val="24"/>
        </w:rPr>
      </w:pPr>
      <w:r>
        <w:rPr>
          <w:rFonts w:ascii="Calibri" w:eastAsia="宋体" w:hAnsi="Calibri" w:cs="Times New Roman"/>
          <w:b/>
          <w:sz w:val="24"/>
          <w:szCs w:val="24"/>
        </w:rPr>
        <w:t>三、课程内容及要求</w:t>
      </w:r>
      <w:bookmarkEnd w:id="248"/>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552"/>
        <w:gridCol w:w="1984"/>
        <w:gridCol w:w="1559"/>
        <w:gridCol w:w="709"/>
        <w:gridCol w:w="709"/>
        <w:gridCol w:w="954"/>
      </w:tblGrid>
      <w:tr w:rsidR="00490B53" w14:paraId="463EEFA9" w14:textId="77777777">
        <w:trPr>
          <w:trHeight w:val="454"/>
          <w:jc w:val="center"/>
        </w:trPr>
        <w:tc>
          <w:tcPr>
            <w:tcW w:w="455" w:type="dxa"/>
            <w:shd w:val="clear" w:color="auto" w:fill="auto"/>
            <w:vAlign w:val="center"/>
          </w:tcPr>
          <w:p w14:paraId="6094A6A5" w14:textId="77777777" w:rsidR="00490B53" w:rsidRDefault="00000000">
            <w:pPr>
              <w:snapToGrid w:val="0"/>
              <w:jc w:val="center"/>
              <w:rPr>
                <w:rFonts w:ascii="宋体" w:eastAsia="宋体" w:hAnsi="宋体"/>
                <w:b/>
                <w:bCs/>
                <w:szCs w:val="21"/>
              </w:rPr>
            </w:pPr>
            <w:bookmarkStart w:id="249" w:name="_Hlk84690122"/>
            <w:r>
              <w:rPr>
                <w:rFonts w:ascii="宋体" w:eastAsia="宋体" w:hAnsi="宋体"/>
                <w:b/>
                <w:bCs/>
                <w:szCs w:val="21"/>
              </w:rPr>
              <w:t>序号</w:t>
            </w:r>
          </w:p>
        </w:tc>
        <w:tc>
          <w:tcPr>
            <w:tcW w:w="2552" w:type="dxa"/>
            <w:shd w:val="clear" w:color="auto" w:fill="auto"/>
            <w:vAlign w:val="center"/>
          </w:tcPr>
          <w:p w14:paraId="41C9DFFB" w14:textId="77777777" w:rsidR="00490B53" w:rsidRDefault="00000000">
            <w:pPr>
              <w:snapToGrid w:val="0"/>
              <w:jc w:val="center"/>
              <w:rPr>
                <w:rFonts w:ascii="宋体" w:eastAsia="宋体" w:hAnsi="宋体"/>
                <w:b/>
                <w:bCs/>
                <w:szCs w:val="21"/>
              </w:rPr>
            </w:pPr>
            <w:r>
              <w:rPr>
                <w:rFonts w:ascii="宋体" w:eastAsia="宋体" w:hAnsi="宋体"/>
                <w:b/>
                <w:bCs/>
                <w:szCs w:val="21"/>
              </w:rPr>
              <w:t>教学内容</w:t>
            </w:r>
          </w:p>
        </w:tc>
        <w:tc>
          <w:tcPr>
            <w:tcW w:w="1984" w:type="dxa"/>
            <w:shd w:val="clear" w:color="auto" w:fill="auto"/>
            <w:vAlign w:val="center"/>
          </w:tcPr>
          <w:p w14:paraId="78A28A6E" w14:textId="77777777" w:rsidR="00490B53" w:rsidRDefault="00000000">
            <w:pPr>
              <w:snapToGrid w:val="0"/>
              <w:jc w:val="center"/>
              <w:rPr>
                <w:rFonts w:ascii="宋体" w:eastAsia="宋体" w:hAnsi="宋体"/>
                <w:b/>
                <w:bCs/>
                <w:szCs w:val="21"/>
              </w:rPr>
            </w:pPr>
            <w:proofErr w:type="gramStart"/>
            <w:r>
              <w:rPr>
                <w:rFonts w:ascii="宋体" w:eastAsia="宋体" w:hAnsi="宋体"/>
                <w:b/>
                <w:bCs/>
                <w:szCs w:val="21"/>
              </w:rPr>
              <w:t>思政元素</w:t>
            </w:r>
            <w:proofErr w:type="gramEnd"/>
          </w:p>
        </w:tc>
        <w:tc>
          <w:tcPr>
            <w:tcW w:w="1559" w:type="dxa"/>
            <w:shd w:val="clear" w:color="auto" w:fill="auto"/>
            <w:vAlign w:val="center"/>
          </w:tcPr>
          <w:p w14:paraId="0EA58D88" w14:textId="77777777" w:rsidR="00490B53" w:rsidRDefault="00000000">
            <w:pPr>
              <w:snapToGrid w:val="0"/>
              <w:jc w:val="center"/>
              <w:rPr>
                <w:rFonts w:ascii="宋体" w:eastAsia="宋体" w:hAnsi="宋体"/>
                <w:b/>
                <w:bCs/>
                <w:szCs w:val="21"/>
              </w:rPr>
            </w:pPr>
            <w:r>
              <w:rPr>
                <w:rFonts w:ascii="宋体" w:eastAsia="宋体" w:hAnsi="宋体"/>
                <w:b/>
                <w:bCs/>
                <w:szCs w:val="21"/>
              </w:rPr>
              <w:t>预期学习成果</w:t>
            </w:r>
          </w:p>
        </w:tc>
        <w:tc>
          <w:tcPr>
            <w:tcW w:w="709" w:type="dxa"/>
            <w:shd w:val="clear" w:color="auto" w:fill="auto"/>
            <w:vAlign w:val="center"/>
          </w:tcPr>
          <w:p w14:paraId="00335FB8" w14:textId="77777777" w:rsidR="00490B53" w:rsidRDefault="00000000">
            <w:pPr>
              <w:snapToGrid w:val="0"/>
              <w:jc w:val="center"/>
              <w:rPr>
                <w:rFonts w:ascii="宋体" w:eastAsia="宋体" w:hAnsi="宋体"/>
                <w:b/>
                <w:bCs/>
                <w:szCs w:val="21"/>
              </w:rPr>
            </w:pPr>
            <w:r>
              <w:rPr>
                <w:rFonts w:ascii="宋体" w:eastAsia="宋体" w:hAnsi="宋体"/>
                <w:b/>
                <w:bCs/>
                <w:szCs w:val="21"/>
              </w:rPr>
              <w:t>教学学时</w:t>
            </w:r>
          </w:p>
        </w:tc>
        <w:tc>
          <w:tcPr>
            <w:tcW w:w="709" w:type="dxa"/>
            <w:shd w:val="clear" w:color="auto" w:fill="auto"/>
            <w:vAlign w:val="center"/>
          </w:tcPr>
          <w:p w14:paraId="4DEBC9FE" w14:textId="77777777" w:rsidR="00490B53" w:rsidRDefault="00000000">
            <w:pPr>
              <w:snapToGrid w:val="0"/>
              <w:jc w:val="center"/>
              <w:rPr>
                <w:rFonts w:ascii="宋体" w:eastAsia="宋体" w:hAnsi="宋体"/>
                <w:b/>
                <w:bCs/>
                <w:szCs w:val="21"/>
              </w:rPr>
            </w:pPr>
            <w:r>
              <w:rPr>
                <w:rFonts w:ascii="宋体" w:eastAsia="宋体" w:hAnsi="宋体"/>
                <w:b/>
                <w:bCs/>
                <w:szCs w:val="21"/>
              </w:rPr>
              <w:t>教学方式</w:t>
            </w:r>
          </w:p>
        </w:tc>
        <w:tc>
          <w:tcPr>
            <w:tcW w:w="954" w:type="dxa"/>
            <w:shd w:val="clear" w:color="auto" w:fill="auto"/>
            <w:vAlign w:val="center"/>
          </w:tcPr>
          <w:p w14:paraId="69B0FF4C" w14:textId="77777777" w:rsidR="00490B53" w:rsidRDefault="00000000">
            <w:pPr>
              <w:snapToGrid w:val="0"/>
              <w:jc w:val="center"/>
              <w:rPr>
                <w:rFonts w:ascii="宋体" w:eastAsia="宋体" w:hAnsi="宋体"/>
                <w:b/>
                <w:bCs/>
                <w:szCs w:val="21"/>
              </w:rPr>
            </w:pPr>
            <w:r>
              <w:rPr>
                <w:rFonts w:ascii="宋体" w:eastAsia="宋体" w:hAnsi="宋体"/>
                <w:b/>
                <w:bCs/>
                <w:szCs w:val="21"/>
              </w:rPr>
              <w:t>支撑课程目标</w:t>
            </w:r>
          </w:p>
        </w:tc>
      </w:tr>
      <w:tr w:rsidR="00490B53" w14:paraId="4216E011" w14:textId="77777777">
        <w:trPr>
          <w:trHeight w:val="454"/>
          <w:jc w:val="center"/>
        </w:trPr>
        <w:tc>
          <w:tcPr>
            <w:tcW w:w="455" w:type="dxa"/>
            <w:shd w:val="clear" w:color="auto" w:fill="auto"/>
            <w:vAlign w:val="center"/>
          </w:tcPr>
          <w:p w14:paraId="777CF331" w14:textId="77777777" w:rsidR="00490B53" w:rsidRDefault="00000000">
            <w:pPr>
              <w:snapToGrid w:val="0"/>
              <w:rPr>
                <w:rFonts w:ascii="宋体" w:eastAsia="宋体" w:hAnsi="宋体" w:cs="Times New Roman"/>
                <w:szCs w:val="21"/>
                <w:highlight w:val="yellow"/>
              </w:rPr>
            </w:pPr>
            <w:r>
              <w:rPr>
                <w:rFonts w:ascii="宋体" w:eastAsia="宋体" w:hAnsi="宋体" w:cs="Times New Roman"/>
                <w:szCs w:val="21"/>
              </w:rPr>
              <w:t>1</w:t>
            </w:r>
          </w:p>
        </w:tc>
        <w:tc>
          <w:tcPr>
            <w:tcW w:w="2552" w:type="dxa"/>
            <w:shd w:val="clear" w:color="auto" w:fill="auto"/>
            <w:vAlign w:val="center"/>
          </w:tcPr>
          <w:p w14:paraId="0F8AA5FA" w14:textId="77777777" w:rsidR="00490B53" w:rsidRDefault="00000000">
            <w:pPr>
              <w:snapToGrid w:val="0"/>
              <w:rPr>
                <w:rFonts w:ascii="宋体" w:eastAsia="宋体" w:hAnsi="宋体"/>
                <w:b/>
                <w:szCs w:val="21"/>
                <w:highlight w:val="yellow"/>
              </w:rPr>
            </w:pPr>
            <w:r>
              <w:rPr>
                <w:rFonts w:ascii="宋体" w:eastAsia="宋体" w:hAnsi="宋体" w:cs="Times New Roman"/>
                <w:b/>
                <w:kern w:val="0"/>
                <w:szCs w:val="21"/>
              </w:rPr>
              <w:t>多项式</w:t>
            </w:r>
            <w:r>
              <w:rPr>
                <w:rFonts w:ascii="宋体" w:eastAsia="宋体" w:hAnsi="宋体" w:hint="eastAsia"/>
                <w:b/>
                <w:szCs w:val="21"/>
              </w:rPr>
              <w:t>：</w:t>
            </w:r>
          </w:p>
          <w:p w14:paraId="550E0F02" w14:textId="77777777" w:rsidR="00490B53" w:rsidRDefault="00000000">
            <w:pPr>
              <w:snapToGrid w:val="0"/>
              <w:rPr>
                <w:rFonts w:ascii="宋体" w:eastAsia="宋体" w:hAnsi="宋体" w:cs="Times New Roman"/>
                <w:szCs w:val="21"/>
              </w:rPr>
            </w:pPr>
            <w:r>
              <w:rPr>
                <w:rFonts w:ascii="宋体" w:eastAsia="宋体" w:hAnsi="宋体" w:cs="Times New Roman" w:hint="eastAsia"/>
                <w:szCs w:val="21"/>
              </w:rPr>
              <w:t>数的基本知识；</w:t>
            </w:r>
            <w:r>
              <w:rPr>
                <w:rFonts w:ascii="宋体" w:eastAsia="宋体" w:hAnsi="宋体" w:cs="Times New Roman"/>
                <w:szCs w:val="21"/>
              </w:rPr>
              <w:t>一元多项式的定义及有关概念</w:t>
            </w:r>
            <w:r>
              <w:rPr>
                <w:rFonts w:ascii="宋体" w:eastAsia="宋体" w:hAnsi="宋体" w:cs="Times New Roman" w:hint="eastAsia"/>
                <w:szCs w:val="21"/>
              </w:rPr>
              <w:t>；</w:t>
            </w:r>
            <w:r>
              <w:rPr>
                <w:rFonts w:ascii="宋体" w:eastAsia="宋体" w:hAnsi="宋体" w:cs="Times New Roman"/>
                <w:szCs w:val="21"/>
              </w:rPr>
              <w:t>多项式的带余除法、整除的定义及基本性质</w:t>
            </w:r>
            <w:r>
              <w:rPr>
                <w:rFonts w:ascii="宋体" w:eastAsia="宋体" w:hAnsi="宋体" w:cs="Times New Roman" w:hint="eastAsia"/>
                <w:szCs w:val="21"/>
              </w:rPr>
              <w:t>；</w:t>
            </w:r>
            <w:r>
              <w:rPr>
                <w:rFonts w:ascii="宋体" w:eastAsia="宋体" w:hAnsi="宋体" w:cs="Times New Roman"/>
                <w:szCs w:val="21"/>
              </w:rPr>
              <w:t>最大公因式</w:t>
            </w:r>
            <w:r>
              <w:rPr>
                <w:rFonts w:ascii="宋体" w:eastAsia="宋体" w:hAnsi="宋体" w:cs="Times New Roman" w:hint="eastAsia"/>
                <w:szCs w:val="21"/>
              </w:rPr>
              <w:t>及其</w:t>
            </w:r>
            <w:r>
              <w:rPr>
                <w:rFonts w:ascii="宋体" w:eastAsia="宋体" w:hAnsi="宋体" w:cs="Times New Roman"/>
                <w:szCs w:val="21"/>
              </w:rPr>
              <w:t>求法</w:t>
            </w:r>
            <w:r>
              <w:rPr>
                <w:rFonts w:ascii="宋体" w:eastAsia="宋体" w:hAnsi="宋体" w:cs="Times New Roman" w:hint="eastAsia"/>
                <w:szCs w:val="21"/>
              </w:rPr>
              <w:t>；</w:t>
            </w:r>
            <w:r>
              <w:rPr>
                <w:rFonts w:ascii="宋体" w:eastAsia="宋体" w:hAnsi="宋体" w:cs="Times New Roman"/>
                <w:szCs w:val="21"/>
              </w:rPr>
              <w:t>不可约多项式的定义及基本性质，多项式因式分解定理</w:t>
            </w:r>
            <w:r>
              <w:rPr>
                <w:rFonts w:ascii="宋体" w:eastAsia="宋体" w:hAnsi="宋体" w:cs="Times New Roman" w:hint="eastAsia"/>
                <w:szCs w:val="21"/>
              </w:rPr>
              <w:t>；</w:t>
            </w:r>
            <w:r>
              <w:rPr>
                <w:rFonts w:ascii="宋体" w:eastAsia="宋体" w:hAnsi="宋体" w:cs="Times New Roman"/>
                <w:szCs w:val="21"/>
              </w:rPr>
              <w:t>多项式</w:t>
            </w:r>
            <w:r>
              <w:rPr>
                <w:rFonts w:ascii="宋体" w:eastAsia="宋体" w:hAnsi="宋体" w:cs="Times New Roman" w:hint="eastAsia"/>
                <w:szCs w:val="21"/>
              </w:rPr>
              <w:t>的</w:t>
            </w:r>
            <w:r>
              <w:rPr>
                <w:rFonts w:ascii="宋体" w:eastAsia="宋体" w:hAnsi="宋体" w:cs="Times New Roman"/>
                <w:szCs w:val="21"/>
              </w:rPr>
              <w:t>重因式及多项式的互质</w:t>
            </w:r>
            <w:r>
              <w:rPr>
                <w:rFonts w:ascii="宋体" w:eastAsia="宋体" w:hAnsi="宋体" w:cs="Times New Roman" w:hint="eastAsia"/>
                <w:szCs w:val="21"/>
              </w:rPr>
              <w:t>；</w:t>
            </w:r>
            <w:r>
              <w:rPr>
                <w:rFonts w:ascii="宋体" w:eastAsia="宋体" w:hAnsi="宋体" w:cs="Times New Roman"/>
                <w:szCs w:val="21"/>
              </w:rPr>
              <w:t>多项式</w:t>
            </w:r>
            <w:r>
              <w:rPr>
                <w:rFonts w:ascii="宋体" w:eastAsia="宋体" w:hAnsi="宋体" w:cs="Times New Roman" w:hint="eastAsia"/>
                <w:szCs w:val="21"/>
              </w:rPr>
              <w:t>的</w:t>
            </w:r>
            <w:r>
              <w:rPr>
                <w:rFonts w:ascii="宋体" w:eastAsia="宋体" w:hAnsi="宋体" w:cs="Times New Roman"/>
                <w:szCs w:val="21"/>
              </w:rPr>
              <w:t>标准分解式</w:t>
            </w:r>
            <w:r>
              <w:rPr>
                <w:rFonts w:ascii="宋体" w:eastAsia="宋体" w:hAnsi="宋体" w:cs="Times New Roman" w:hint="eastAsia"/>
                <w:szCs w:val="21"/>
              </w:rPr>
              <w:t>；特殊域上的</w:t>
            </w:r>
            <w:r>
              <w:rPr>
                <w:rFonts w:ascii="宋体" w:eastAsia="宋体" w:hAnsi="宋体" w:cs="Times New Roman"/>
                <w:szCs w:val="21"/>
              </w:rPr>
              <w:t>多项式</w:t>
            </w:r>
            <w:r>
              <w:rPr>
                <w:rFonts w:ascii="宋体" w:eastAsia="宋体" w:hAnsi="宋体" w:cs="Times New Roman" w:hint="eastAsia"/>
                <w:szCs w:val="21"/>
              </w:rPr>
              <w:t>。</w:t>
            </w:r>
          </w:p>
          <w:p w14:paraId="1762997E" w14:textId="77777777" w:rsidR="00490B53" w:rsidRDefault="00000000">
            <w:pPr>
              <w:snapToGrid w:val="0"/>
              <w:rPr>
                <w:rFonts w:ascii="宋体" w:eastAsia="宋体" w:hAnsi="宋体"/>
                <w:b/>
                <w:szCs w:val="21"/>
              </w:rPr>
            </w:pPr>
            <w:r>
              <w:rPr>
                <w:rFonts w:ascii="宋体" w:eastAsia="宋体" w:hAnsi="宋体"/>
                <w:b/>
                <w:szCs w:val="21"/>
              </w:rPr>
              <w:t>重点难点：</w:t>
            </w:r>
          </w:p>
          <w:p w14:paraId="3CA7417A" w14:textId="77777777" w:rsidR="00490B53" w:rsidRDefault="00000000">
            <w:pPr>
              <w:snapToGrid w:val="0"/>
              <w:rPr>
                <w:rFonts w:ascii="宋体" w:eastAsia="宋体" w:hAnsi="宋体"/>
                <w:szCs w:val="21"/>
              </w:rPr>
            </w:pPr>
            <w:r>
              <w:rPr>
                <w:rFonts w:ascii="宋体" w:eastAsia="宋体" w:hAnsi="宋体" w:cs="Times New Roman"/>
                <w:szCs w:val="21"/>
              </w:rPr>
              <w:t>多项式的整除，最大公因式，因式分解定理</w:t>
            </w:r>
            <w:r>
              <w:rPr>
                <w:rFonts w:ascii="宋体" w:eastAsia="宋体" w:hAnsi="宋体" w:cs="Times New Roman" w:hint="eastAsia"/>
                <w:szCs w:val="21"/>
              </w:rPr>
              <w:t>。</w:t>
            </w:r>
          </w:p>
        </w:tc>
        <w:tc>
          <w:tcPr>
            <w:tcW w:w="1984" w:type="dxa"/>
            <w:shd w:val="clear" w:color="auto" w:fill="auto"/>
          </w:tcPr>
          <w:p w14:paraId="7787C2D4" w14:textId="77777777" w:rsidR="00490B53" w:rsidRDefault="00000000">
            <w:pPr>
              <w:snapToGrid w:val="0"/>
              <w:rPr>
                <w:rFonts w:ascii="宋体" w:eastAsia="宋体" w:hAnsi="宋体"/>
                <w:kern w:val="0"/>
                <w:szCs w:val="21"/>
                <w:highlight w:val="cyan"/>
                <w:shd w:val="pct10" w:color="auto" w:fill="FFFFFF"/>
              </w:rPr>
            </w:pPr>
            <w:r>
              <w:rPr>
                <w:rFonts w:ascii="宋体" w:eastAsia="宋体" w:hAnsi="宋体" w:cs="Times New Roman"/>
                <w:szCs w:val="21"/>
              </w:rPr>
              <w:t>(1)</w:t>
            </w:r>
            <w:r>
              <w:rPr>
                <w:rFonts w:ascii="宋体" w:eastAsia="宋体" w:hAnsi="宋体" w:hint="eastAsia"/>
                <w:szCs w:val="21"/>
              </w:rPr>
              <w:t>培养学生科学的历史观，增强学生的自信心和民族自豪感，提升爱国主义情怀。(秦九韶程序算法计算</w:t>
            </w:r>
            <w:proofErr w:type="spellStart"/>
            <w:r>
              <w:rPr>
                <w:rFonts w:ascii="宋体" w:eastAsia="宋体" w:hAnsi="宋体" w:cs="Times New Roman"/>
                <w:i/>
                <w:szCs w:val="21"/>
              </w:rPr>
              <w:t>x</w:t>
            </w:r>
            <w:r>
              <w:rPr>
                <w:rFonts w:ascii="宋体" w:eastAsia="宋体" w:hAnsi="宋体" w:cs="Times New Roman"/>
                <w:szCs w:val="21"/>
              </w:rPr>
              <w:t></w:t>
            </w:r>
            <w:r>
              <w:rPr>
                <w:rFonts w:ascii="宋体" w:eastAsia="宋体" w:hAnsi="宋体" w:cs="Times New Roman"/>
                <w:i/>
                <w:szCs w:val="21"/>
              </w:rPr>
              <w:t>b</w:t>
            </w:r>
            <w:proofErr w:type="spellEnd"/>
            <w:r>
              <w:rPr>
                <w:rFonts w:ascii="宋体" w:eastAsia="宋体" w:hAnsi="宋体" w:hint="eastAsia"/>
                <w:szCs w:val="21"/>
              </w:rPr>
              <w:t>除</w:t>
            </w:r>
            <w:r>
              <w:rPr>
                <w:rFonts w:ascii="宋体" w:eastAsia="宋体" w:hAnsi="宋体" w:cs="Times New Roman"/>
                <w:i/>
                <w:szCs w:val="21"/>
              </w:rPr>
              <w:t>f</w:t>
            </w:r>
            <w:r>
              <w:rPr>
                <w:rFonts w:ascii="宋体" w:eastAsia="宋体" w:hAnsi="宋体" w:cs="Times New Roman"/>
                <w:szCs w:val="21"/>
              </w:rPr>
              <w:t>(</w:t>
            </w:r>
            <w:r>
              <w:rPr>
                <w:rFonts w:ascii="宋体" w:eastAsia="宋体" w:hAnsi="宋体" w:cs="Times New Roman"/>
                <w:i/>
                <w:szCs w:val="21"/>
              </w:rPr>
              <w:t>x</w:t>
            </w:r>
            <w:r>
              <w:rPr>
                <w:rFonts w:ascii="宋体" w:eastAsia="宋体" w:hAnsi="宋体" w:cs="Times New Roman"/>
                <w:szCs w:val="21"/>
              </w:rPr>
              <w:t>)</w:t>
            </w:r>
            <w:r>
              <w:rPr>
                <w:rFonts w:ascii="宋体" w:eastAsia="宋体" w:hAnsi="宋体" w:hint="eastAsia"/>
                <w:szCs w:val="21"/>
              </w:rPr>
              <w:t>所得余式与商式)；</w:t>
            </w:r>
            <w:r>
              <w:rPr>
                <w:rFonts w:ascii="宋体" w:eastAsia="宋体" w:hAnsi="宋体" w:cs="Times New Roman"/>
                <w:szCs w:val="21"/>
              </w:rPr>
              <w:t>(2)</w:t>
            </w:r>
            <w:r>
              <w:rPr>
                <w:rFonts w:ascii="宋体" w:eastAsia="宋体" w:hAnsi="宋体" w:hint="eastAsia"/>
                <w:color w:val="101111"/>
                <w:spacing w:val="7"/>
                <w:szCs w:val="21"/>
              </w:rPr>
              <w:t xml:space="preserve"> </w:t>
            </w:r>
            <w:r>
              <w:rPr>
                <w:rFonts w:ascii="宋体" w:eastAsia="宋体" w:hAnsi="宋体" w:hint="eastAsia"/>
                <w:szCs w:val="21"/>
              </w:rPr>
              <w:t>通过数学家的故事，培养学生积极进取、百折不挠的艰苦奋斗精神(高斯与代数基本定理</w:t>
            </w:r>
            <w:r>
              <w:rPr>
                <w:rFonts w:ascii="宋体" w:eastAsia="宋体" w:hAnsi="宋体"/>
                <w:szCs w:val="21"/>
              </w:rPr>
              <w:t>)</w:t>
            </w:r>
            <w:r>
              <w:rPr>
                <w:rFonts w:ascii="宋体" w:eastAsia="宋体" w:hAnsi="宋体" w:hint="eastAsia"/>
                <w:szCs w:val="21"/>
              </w:rPr>
              <w:t>。</w:t>
            </w:r>
          </w:p>
        </w:tc>
        <w:tc>
          <w:tcPr>
            <w:tcW w:w="1559" w:type="dxa"/>
            <w:shd w:val="clear" w:color="auto" w:fill="auto"/>
          </w:tcPr>
          <w:p w14:paraId="2E4A333B" w14:textId="77777777" w:rsidR="00490B53" w:rsidRDefault="00000000">
            <w:pPr>
              <w:snapToGrid w:val="0"/>
              <w:rPr>
                <w:rFonts w:ascii="宋体" w:eastAsia="宋体" w:hAnsi="宋体" w:cs="Times New Roman"/>
                <w:szCs w:val="21"/>
              </w:rPr>
            </w:pPr>
            <w:r>
              <w:rPr>
                <w:rFonts w:ascii="宋体" w:eastAsia="宋体" w:hAnsi="宋体" w:cs="Times New Roman"/>
                <w:szCs w:val="21"/>
              </w:rPr>
              <w:t>（1）理解一元多项式的概念</w:t>
            </w:r>
            <w:r>
              <w:rPr>
                <w:rFonts w:ascii="宋体" w:eastAsia="宋体" w:hAnsi="宋体" w:cs="Times New Roman" w:hint="eastAsia"/>
                <w:szCs w:val="21"/>
              </w:rPr>
              <w:t>；</w:t>
            </w:r>
          </w:p>
          <w:p w14:paraId="6F9C2DC8" w14:textId="77777777" w:rsidR="00490B53" w:rsidRDefault="00000000">
            <w:pPr>
              <w:snapToGrid w:val="0"/>
              <w:rPr>
                <w:rFonts w:ascii="宋体" w:eastAsia="宋体" w:hAnsi="宋体" w:cs="Times New Roman"/>
                <w:szCs w:val="21"/>
              </w:rPr>
            </w:pPr>
            <w:r>
              <w:rPr>
                <w:rFonts w:ascii="宋体" w:eastAsia="宋体" w:hAnsi="宋体" w:cs="Times New Roman"/>
                <w:szCs w:val="21"/>
              </w:rPr>
              <w:t>（2）掌握多项式的各种运算</w:t>
            </w:r>
            <w:r>
              <w:rPr>
                <w:rFonts w:ascii="宋体" w:eastAsia="宋体" w:hAnsi="宋体" w:cs="Times New Roman" w:hint="eastAsia"/>
                <w:szCs w:val="21"/>
              </w:rPr>
              <w:t>；</w:t>
            </w:r>
          </w:p>
          <w:p w14:paraId="55953935" w14:textId="77777777" w:rsidR="00490B53" w:rsidRDefault="00000000">
            <w:pPr>
              <w:snapToGrid w:val="0"/>
              <w:rPr>
                <w:rFonts w:ascii="宋体" w:eastAsia="宋体" w:hAnsi="宋体"/>
                <w:szCs w:val="21"/>
              </w:rPr>
            </w:pPr>
            <w:r>
              <w:rPr>
                <w:rFonts w:ascii="宋体" w:eastAsia="宋体" w:hAnsi="宋体" w:cs="Times New Roman"/>
                <w:szCs w:val="21"/>
              </w:rPr>
              <w:t>（3）会将多项式</w:t>
            </w:r>
            <w:r>
              <w:rPr>
                <w:rFonts w:ascii="宋体" w:eastAsia="宋体" w:hAnsi="宋体" w:cs="Times New Roman" w:hint="eastAsia"/>
                <w:szCs w:val="21"/>
              </w:rPr>
              <w:t>在指定域上</w:t>
            </w:r>
            <w:r>
              <w:rPr>
                <w:rFonts w:ascii="宋体" w:eastAsia="宋体" w:hAnsi="宋体" w:cs="Times New Roman"/>
                <w:szCs w:val="21"/>
              </w:rPr>
              <w:t>进行因式分解</w:t>
            </w:r>
            <w:r>
              <w:rPr>
                <w:rFonts w:ascii="宋体" w:eastAsia="宋体" w:hAnsi="宋体" w:cs="Times New Roman" w:hint="eastAsia"/>
                <w:szCs w:val="21"/>
              </w:rPr>
              <w:t>。</w:t>
            </w:r>
          </w:p>
        </w:tc>
        <w:tc>
          <w:tcPr>
            <w:tcW w:w="709" w:type="dxa"/>
            <w:shd w:val="clear" w:color="auto" w:fill="auto"/>
            <w:vAlign w:val="center"/>
          </w:tcPr>
          <w:p w14:paraId="58C0814A" w14:textId="77777777" w:rsidR="00490B53" w:rsidRDefault="00000000">
            <w:pPr>
              <w:snapToGrid w:val="0"/>
              <w:jc w:val="center"/>
              <w:rPr>
                <w:rFonts w:ascii="宋体" w:eastAsia="宋体" w:hAnsi="宋体" w:cs="Times New Roman"/>
                <w:szCs w:val="21"/>
                <w:highlight w:val="yellow"/>
              </w:rPr>
            </w:pPr>
            <w:r>
              <w:rPr>
                <w:rFonts w:ascii="宋体" w:eastAsia="宋体" w:hAnsi="宋体" w:cs="Times New Roman"/>
                <w:szCs w:val="21"/>
              </w:rPr>
              <w:t>14</w:t>
            </w:r>
          </w:p>
        </w:tc>
        <w:tc>
          <w:tcPr>
            <w:tcW w:w="709" w:type="dxa"/>
            <w:shd w:val="clear" w:color="auto" w:fill="auto"/>
            <w:vAlign w:val="center"/>
          </w:tcPr>
          <w:p w14:paraId="6C2CE852" w14:textId="77777777" w:rsidR="00490B53" w:rsidRDefault="00000000">
            <w:pPr>
              <w:snapToGrid w:val="0"/>
              <w:jc w:val="center"/>
              <w:rPr>
                <w:rFonts w:ascii="宋体" w:eastAsia="宋体" w:hAnsi="宋体"/>
                <w:szCs w:val="21"/>
              </w:rPr>
            </w:pPr>
            <w:r>
              <w:rPr>
                <w:rFonts w:ascii="宋体" w:eastAsia="宋体" w:hAnsi="宋体" w:hint="eastAsia"/>
                <w:szCs w:val="21"/>
              </w:rPr>
              <w:t>讲授</w:t>
            </w:r>
          </w:p>
        </w:tc>
        <w:tc>
          <w:tcPr>
            <w:tcW w:w="954" w:type="dxa"/>
            <w:shd w:val="clear" w:color="auto" w:fill="auto"/>
            <w:vAlign w:val="center"/>
          </w:tcPr>
          <w:p w14:paraId="11D975F9" w14:textId="77777777" w:rsidR="00490B53" w:rsidRDefault="00000000">
            <w:pPr>
              <w:snapToGrid w:val="0"/>
              <w:jc w:val="center"/>
              <w:rPr>
                <w:rFonts w:ascii="宋体" w:eastAsia="宋体" w:hAnsi="宋体" w:cs="Times New Roman"/>
                <w:szCs w:val="21"/>
              </w:rPr>
            </w:pPr>
            <w:r>
              <w:rPr>
                <w:rFonts w:ascii="宋体" w:eastAsia="宋体" w:hAnsi="宋体" w:cs="Times New Roman"/>
                <w:szCs w:val="21"/>
              </w:rPr>
              <w:t>目标1</w:t>
            </w:r>
          </w:p>
          <w:p w14:paraId="5E8F7F63" w14:textId="77777777" w:rsidR="00490B53" w:rsidRDefault="00000000">
            <w:pPr>
              <w:snapToGrid w:val="0"/>
              <w:jc w:val="center"/>
              <w:rPr>
                <w:rFonts w:ascii="宋体" w:eastAsia="宋体" w:hAnsi="宋体"/>
                <w:szCs w:val="21"/>
              </w:rPr>
            </w:pPr>
            <w:r>
              <w:rPr>
                <w:rFonts w:ascii="宋体" w:eastAsia="宋体" w:hAnsi="宋体" w:cs="Times New Roman"/>
                <w:szCs w:val="21"/>
              </w:rPr>
              <w:t>目标2</w:t>
            </w:r>
          </w:p>
        </w:tc>
      </w:tr>
      <w:tr w:rsidR="00490B53" w14:paraId="67A32A9D" w14:textId="77777777">
        <w:trPr>
          <w:trHeight w:val="454"/>
          <w:jc w:val="center"/>
        </w:trPr>
        <w:tc>
          <w:tcPr>
            <w:tcW w:w="455" w:type="dxa"/>
            <w:shd w:val="clear" w:color="auto" w:fill="auto"/>
            <w:vAlign w:val="center"/>
          </w:tcPr>
          <w:p w14:paraId="029EC39F" w14:textId="77777777" w:rsidR="00490B53" w:rsidRDefault="00000000">
            <w:pPr>
              <w:snapToGrid w:val="0"/>
              <w:rPr>
                <w:rFonts w:ascii="宋体" w:eastAsia="宋体" w:hAnsi="宋体" w:cs="Times New Roman"/>
                <w:szCs w:val="21"/>
              </w:rPr>
            </w:pPr>
            <w:r>
              <w:rPr>
                <w:rFonts w:ascii="宋体" w:eastAsia="宋体" w:hAnsi="宋体" w:cs="Times New Roman" w:hint="eastAsia"/>
                <w:szCs w:val="21"/>
              </w:rPr>
              <w:t>2</w:t>
            </w:r>
          </w:p>
        </w:tc>
        <w:tc>
          <w:tcPr>
            <w:tcW w:w="2552" w:type="dxa"/>
            <w:shd w:val="clear" w:color="auto" w:fill="auto"/>
            <w:vAlign w:val="center"/>
          </w:tcPr>
          <w:p w14:paraId="1FC35D44" w14:textId="77777777" w:rsidR="00490B53" w:rsidRDefault="00000000">
            <w:pPr>
              <w:snapToGrid w:val="0"/>
              <w:rPr>
                <w:rFonts w:ascii="宋体" w:eastAsia="宋体" w:hAnsi="宋体" w:cs="Times New Roman"/>
                <w:b/>
                <w:szCs w:val="21"/>
              </w:rPr>
            </w:pPr>
            <w:r>
              <w:rPr>
                <w:rFonts w:ascii="宋体" w:eastAsia="宋体" w:hAnsi="宋体" w:cs="Times New Roman"/>
                <w:b/>
                <w:szCs w:val="21"/>
              </w:rPr>
              <w:t>行列式</w:t>
            </w:r>
            <w:r>
              <w:rPr>
                <w:rFonts w:ascii="宋体" w:eastAsia="宋体" w:hAnsi="宋体" w:cs="Times New Roman" w:hint="eastAsia"/>
                <w:b/>
                <w:szCs w:val="21"/>
              </w:rPr>
              <w:t>：</w:t>
            </w:r>
          </w:p>
          <w:p w14:paraId="24DDBD84" w14:textId="77777777" w:rsidR="00490B53" w:rsidRDefault="00000000">
            <w:pPr>
              <w:snapToGrid w:val="0"/>
              <w:rPr>
                <w:rFonts w:ascii="宋体" w:eastAsia="宋体" w:hAnsi="宋体" w:cs="Times New Roman"/>
                <w:szCs w:val="21"/>
              </w:rPr>
            </w:pPr>
            <w:r>
              <w:rPr>
                <w:rFonts w:ascii="宋体" w:eastAsia="宋体" w:hAnsi="宋体" w:cs="Times New Roman"/>
                <w:szCs w:val="21"/>
              </w:rPr>
              <w:t>排列的定义及有关结论</w:t>
            </w:r>
            <w:r>
              <w:rPr>
                <w:rFonts w:ascii="宋体" w:eastAsia="宋体" w:hAnsi="宋体" w:cs="Times New Roman" w:hint="eastAsia"/>
                <w:szCs w:val="21"/>
              </w:rPr>
              <w:t>；</w:t>
            </w:r>
            <w:r>
              <w:rPr>
                <w:rFonts w:ascii="宋体" w:eastAsia="宋体" w:hAnsi="宋体" w:cs="Times New Roman"/>
                <w:szCs w:val="21"/>
              </w:rPr>
              <w:t>用对角线法则计算2、3阶行列式</w:t>
            </w:r>
            <w:r>
              <w:rPr>
                <w:rFonts w:ascii="宋体" w:eastAsia="宋体" w:hAnsi="宋体" w:cs="Times New Roman" w:hint="eastAsia"/>
                <w:szCs w:val="21"/>
              </w:rPr>
              <w:t>；</w:t>
            </w:r>
            <w:r>
              <w:rPr>
                <w:rFonts w:ascii="宋体" w:eastAsia="宋体" w:hAnsi="宋体" w:cs="Times New Roman"/>
                <w:szCs w:val="21"/>
              </w:rPr>
              <w:t>行列式的定义与性质</w:t>
            </w:r>
            <w:r>
              <w:rPr>
                <w:rFonts w:ascii="宋体" w:eastAsia="宋体" w:hAnsi="宋体" w:cs="Times New Roman" w:hint="eastAsia"/>
                <w:szCs w:val="21"/>
              </w:rPr>
              <w:t>；行列式的按行(列</w:t>
            </w:r>
            <w:r>
              <w:rPr>
                <w:rFonts w:ascii="宋体" w:eastAsia="宋体" w:hAnsi="宋体" w:cs="Times New Roman"/>
                <w:szCs w:val="21"/>
              </w:rPr>
              <w:t>)</w:t>
            </w:r>
            <w:r>
              <w:rPr>
                <w:rFonts w:ascii="宋体" w:eastAsia="宋体" w:hAnsi="宋体" w:cs="Times New Roman" w:hint="eastAsia"/>
                <w:szCs w:val="21"/>
              </w:rPr>
              <w:t>展开；</w:t>
            </w:r>
            <w:r>
              <w:rPr>
                <w:rFonts w:ascii="宋体" w:eastAsia="宋体" w:hAnsi="宋体" w:cs="Times New Roman"/>
                <w:szCs w:val="21"/>
              </w:rPr>
              <w:t>利用行列式的有关性质计算行列式</w:t>
            </w:r>
            <w:r>
              <w:rPr>
                <w:rFonts w:ascii="宋体" w:eastAsia="宋体" w:hAnsi="宋体" w:cs="Times New Roman" w:hint="eastAsia"/>
                <w:szCs w:val="21"/>
              </w:rPr>
              <w:t>；</w:t>
            </w:r>
            <w:r>
              <w:rPr>
                <w:rFonts w:ascii="宋体" w:eastAsia="宋体" w:hAnsi="宋体" w:cs="Times New Roman"/>
                <w:szCs w:val="21"/>
              </w:rPr>
              <w:t>利用克拉默法则解线性方程组</w:t>
            </w:r>
            <w:r>
              <w:rPr>
                <w:rFonts w:ascii="宋体" w:eastAsia="宋体" w:hAnsi="宋体" w:cs="Times New Roman" w:hint="eastAsia"/>
                <w:szCs w:val="21"/>
              </w:rPr>
              <w:t>。</w:t>
            </w:r>
          </w:p>
          <w:p w14:paraId="69BC4A31" w14:textId="77777777" w:rsidR="00490B53" w:rsidRDefault="00000000">
            <w:pPr>
              <w:snapToGrid w:val="0"/>
              <w:rPr>
                <w:rFonts w:ascii="宋体" w:eastAsia="宋体" w:hAnsi="宋体" w:cs="Times New Roman"/>
                <w:b/>
                <w:szCs w:val="21"/>
              </w:rPr>
            </w:pPr>
            <w:r>
              <w:rPr>
                <w:rFonts w:ascii="宋体" w:eastAsia="宋体" w:hAnsi="宋体" w:cs="Times New Roman"/>
                <w:b/>
                <w:szCs w:val="21"/>
              </w:rPr>
              <w:t>重点</w:t>
            </w:r>
            <w:r>
              <w:rPr>
                <w:rFonts w:ascii="宋体" w:eastAsia="宋体" w:hAnsi="宋体" w:cs="Times New Roman" w:hint="eastAsia"/>
                <w:b/>
                <w:szCs w:val="21"/>
              </w:rPr>
              <w:t>难点</w:t>
            </w:r>
            <w:r>
              <w:rPr>
                <w:rFonts w:ascii="宋体" w:eastAsia="宋体" w:hAnsi="宋体" w:cs="Times New Roman"/>
                <w:b/>
                <w:szCs w:val="21"/>
              </w:rPr>
              <w:t>：</w:t>
            </w:r>
          </w:p>
          <w:p w14:paraId="77772073" w14:textId="77777777" w:rsidR="00490B53" w:rsidRDefault="00000000">
            <w:pPr>
              <w:snapToGrid w:val="0"/>
              <w:rPr>
                <w:rFonts w:ascii="宋体" w:eastAsia="宋体" w:hAnsi="宋体" w:cs="Times New Roman"/>
                <w:b/>
                <w:kern w:val="0"/>
                <w:szCs w:val="21"/>
              </w:rPr>
            </w:pPr>
            <w:r>
              <w:rPr>
                <w:rFonts w:ascii="宋体" w:eastAsia="宋体" w:hAnsi="宋体" w:cs="Times New Roman"/>
                <w:szCs w:val="21"/>
              </w:rPr>
              <w:t>行列式的定义与计算，利用克拉默法则解线性方程组</w:t>
            </w:r>
            <w:r>
              <w:rPr>
                <w:rFonts w:ascii="宋体" w:eastAsia="宋体" w:hAnsi="宋体" w:cs="Times New Roman" w:hint="eastAsia"/>
                <w:szCs w:val="21"/>
              </w:rPr>
              <w:t>。</w:t>
            </w:r>
          </w:p>
        </w:tc>
        <w:tc>
          <w:tcPr>
            <w:tcW w:w="1984" w:type="dxa"/>
            <w:shd w:val="clear" w:color="auto" w:fill="auto"/>
          </w:tcPr>
          <w:p w14:paraId="3024D623" w14:textId="77777777" w:rsidR="00490B53" w:rsidRDefault="00000000">
            <w:pPr>
              <w:snapToGrid w:val="0"/>
              <w:rPr>
                <w:rFonts w:ascii="宋体" w:eastAsia="宋体" w:hAnsi="宋体"/>
                <w:szCs w:val="21"/>
              </w:rPr>
            </w:pP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hint="eastAsia"/>
                <w:kern w:val="0"/>
                <w:szCs w:val="21"/>
              </w:rPr>
              <w:t xml:space="preserve"> 培养学生的审美意识，感受数学美是自然美的客观反映，是科学美的核心(</w:t>
            </w:r>
            <w:r>
              <w:rPr>
                <w:rFonts w:ascii="宋体" w:eastAsia="宋体" w:hAnsi="宋体" w:cs="Times New Roman"/>
                <w:i/>
                <w:kern w:val="0"/>
                <w:szCs w:val="21"/>
              </w:rPr>
              <w:t>n</w:t>
            </w:r>
            <w:r>
              <w:rPr>
                <w:rFonts w:ascii="宋体" w:eastAsia="宋体" w:hAnsi="宋体" w:hint="eastAsia"/>
                <w:kern w:val="0"/>
                <w:szCs w:val="21"/>
              </w:rPr>
              <w:t>阶行列式定义中的对称美、高阶行列式计算采用的三角形法、降阶法体现了简洁美等</w:t>
            </w:r>
            <w:r>
              <w:rPr>
                <w:rFonts w:ascii="宋体" w:eastAsia="宋体" w:hAnsi="宋体"/>
                <w:kern w:val="0"/>
                <w:szCs w:val="21"/>
              </w:rPr>
              <w:t>)</w:t>
            </w:r>
            <w:r>
              <w:rPr>
                <w:rFonts w:ascii="宋体" w:eastAsia="宋体" w:hAnsi="宋体" w:hint="eastAsia"/>
                <w:kern w:val="0"/>
                <w:szCs w:val="21"/>
              </w:rPr>
              <w:t>；</w:t>
            </w:r>
            <w:r>
              <w:rPr>
                <w:rFonts w:ascii="宋体" w:eastAsia="宋体" w:hAnsi="宋体" w:cs="Times New Roman"/>
                <w:kern w:val="0"/>
                <w:szCs w:val="21"/>
              </w:rPr>
              <w:t>(2)</w:t>
            </w:r>
            <w:r>
              <w:rPr>
                <w:rFonts w:ascii="宋体" w:eastAsia="宋体" w:hAnsi="宋体" w:hint="eastAsia"/>
                <w:szCs w:val="21"/>
              </w:rPr>
              <w:t>强调理论对实践的指导经验(克拉默法则)。</w:t>
            </w:r>
          </w:p>
        </w:tc>
        <w:tc>
          <w:tcPr>
            <w:tcW w:w="1559" w:type="dxa"/>
            <w:shd w:val="clear" w:color="auto" w:fill="auto"/>
          </w:tcPr>
          <w:p w14:paraId="1037C805" w14:textId="77777777" w:rsidR="00490B53" w:rsidRDefault="00000000">
            <w:pPr>
              <w:snapToGrid w:val="0"/>
              <w:rPr>
                <w:rFonts w:ascii="宋体" w:eastAsia="宋体" w:hAnsi="宋体" w:cs="Times New Roman"/>
                <w:szCs w:val="21"/>
              </w:rPr>
            </w:pPr>
            <w:r>
              <w:rPr>
                <w:rFonts w:ascii="宋体" w:eastAsia="宋体" w:hAnsi="宋体" w:cs="Times New Roman"/>
                <w:szCs w:val="21"/>
              </w:rPr>
              <w:t>（1）理解行列式的概念</w:t>
            </w:r>
            <w:r>
              <w:rPr>
                <w:rFonts w:ascii="宋体" w:eastAsia="宋体" w:hAnsi="宋体" w:cs="Times New Roman" w:hint="eastAsia"/>
                <w:szCs w:val="21"/>
              </w:rPr>
              <w:t>；</w:t>
            </w:r>
            <w:r>
              <w:rPr>
                <w:rFonts w:ascii="宋体" w:eastAsia="宋体" w:hAnsi="宋体" w:cs="Times New Roman"/>
                <w:szCs w:val="21"/>
              </w:rPr>
              <w:t>（2）掌握行列式的性质和计算方法</w:t>
            </w:r>
            <w:r>
              <w:rPr>
                <w:rFonts w:ascii="宋体" w:eastAsia="宋体" w:hAnsi="宋体" w:cs="Times New Roman" w:hint="eastAsia"/>
                <w:szCs w:val="21"/>
              </w:rPr>
              <w:t>；</w:t>
            </w:r>
            <w:r>
              <w:rPr>
                <w:rFonts w:ascii="宋体" w:eastAsia="宋体" w:hAnsi="宋体" w:cs="Times New Roman"/>
                <w:szCs w:val="21"/>
              </w:rPr>
              <w:t>（3）能应用克拉默法则解线性方程组</w:t>
            </w:r>
            <w:r>
              <w:rPr>
                <w:rFonts w:ascii="宋体" w:eastAsia="宋体" w:hAnsi="宋体" w:cs="Times New Roman" w:hint="eastAsia"/>
                <w:szCs w:val="21"/>
              </w:rPr>
              <w:t>。</w:t>
            </w:r>
          </w:p>
        </w:tc>
        <w:tc>
          <w:tcPr>
            <w:tcW w:w="709" w:type="dxa"/>
            <w:shd w:val="clear" w:color="auto" w:fill="auto"/>
            <w:vAlign w:val="center"/>
          </w:tcPr>
          <w:p w14:paraId="47013059" w14:textId="77777777" w:rsidR="00490B53" w:rsidRDefault="00000000">
            <w:pPr>
              <w:snapToGrid w:val="0"/>
              <w:jc w:val="center"/>
              <w:rPr>
                <w:rFonts w:ascii="宋体" w:eastAsia="宋体" w:hAnsi="宋体" w:cs="Times New Roman"/>
                <w:szCs w:val="21"/>
                <w:highlight w:val="yellow"/>
              </w:rPr>
            </w:pPr>
            <w:r>
              <w:rPr>
                <w:rFonts w:ascii="宋体" w:eastAsia="宋体" w:hAnsi="宋体" w:cs="Times New Roman"/>
                <w:szCs w:val="21"/>
              </w:rPr>
              <w:t>10</w:t>
            </w:r>
          </w:p>
        </w:tc>
        <w:tc>
          <w:tcPr>
            <w:tcW w:w="709" w:type="dxa"/>
            <w:shd w:val="clear" w:color="auto" w:fill="auto"/>
            <w:vAlign w:val="center"/>
          </w:tcPr>
          <w:p w14:paraId="13A89995" w14:textId="77777777" w:rsidR="00490B53" w:rsidRDefault="00000000">
            <w:pPr>
              <w:snapToGrid w:val="0"/>
              <w:jc w:val="center"/>
              <w:rPr>
                <w:rFonts w:ascii="宋体" w:eastAsia="宋体" w:hAnsi="宋体"/>
                <w:szCs w:val="21"/>
              </w:rPr>
            </w:pPr>
            <w:r>
              <w:rPr>
                <w:rFonts w:ascii="宋体" w:eastAsia="宋体" w:hAnsi="宋体" w:hint="eastAsia"/>
                <w:szCs w:val="21"/>
              </w:rPr>
              <w:t>讲授</w:t>
            </w:r>
          </w:p>
        </w:tc>
        <w:tc>
          <w:tcPr>
            <w:tcW w:w="954" w:type="dxa"/>
            <w:shd w:val="clear" w:color="auto" w:fill="auto"/>
            <w:vAlign w:val="center"/>
          </w:tcPr>
          <w:p w14:paraId="46189509" w14:textId="77777777" w:rsidR="00490B53" w:rsidRDefault="00000000">
            <w:pPr>
              <w:snapToGrid w:val="0"/>
              <w:jc w:val="center"/>
              <w:rPr>
                <w:rFonts w:ascii="宋体" w:eastAsia="宋体" w:hAnsi="宋体" w:cs="Times New Roman"/>
                <w:szCs w:val="21"/>
              </w:rPr>
            </w:pPr>
            <w:r>
              <w:rPr>
                <w:rFonts w:ascii="宋体" w:eastAsia="宋体" w:hAnsi="宋体" w:cs="Times New Roman"/>
                <w:szCs w:val="21"/>
              </w:rPr>
              <w:t>目标1</w:t>
            </w:r>
          </w:p>
          <w:p w14:paraId="381A650B" w14:textId="77777777" w:rsidR="00490B53" w:rsidRDefault="00000000">
            <w:pPr>
              <w:snapToGrid w:val="0"/>
              <w:jc w:val="center"/>
              <w:rPr>
                <w:rFonts w:ascii="宋体" w:eastAsia="宋体" w:hAnsi="宋体"/>
                <w:szCs w:val="21"/>
              </w:rPr>
            </w:pPr>
            <w:r>
              <w:rPr>
                <w:rFonts w:ascii="宋体" w:eastAsia="宋体" w:hAnsi="宋体" w:cs="Times New Roman"/>
                <w:szCs w:val="21"/>
              </w:rPr>
              <w:t>目标2</w:t>
            </w:r>
          </w:p>
        </w:tc>
      </w:tr>
      <w:tr w:rsidR="00490B53" w14:paraId="5AFB3629" w14:textId="77777777">
        <w:trPr>
          <w:trHeight w:val="1124"/>
          <w:jc w:val="center"/>
        </w:trPr>
        <w:tc>
          <w:tcPr>
            <w:tcW w:w="455" w:type="dxa"/>
            <w:shd w:val="clear" w:color="auto" w:fill="auto"/>
            <w:vAlign w:val="center"/>
          </w:tcPr>
          <w:p w14:paraId="79A6BE25" w14:textId="77777777" w:rsidR="00490B53" w:rsidRDefault="00000000">
            <w:pPr>
              <w:snapToGrid w:val="0"/>
              <w:rPr>
                <w:rFonts w:ascii="宋体" w:eastAsia="宋体" w:hAnsi="宋体" w:cs="Times New Roman"/>
                <w:szCs w:val="21"/>
              </w:rPr>
            </w:pPr>
            <w:bookmarkStart w:id="250" w:name="_Hlk84669211"/>
            <w:r>
              <w:rPr>
                <w:rFonts w:ascii="宋体" w:eastAsia="宋体" w:hAnsi="宋体" w:cs="Times New Roman" w:hint="eastAsia"/>
                <w:szCs w:val="21"/>
              </w:rPr>
              <w:t>3</w:t>
            </w:r>
          </w:p>
        </w:tc>
        <w:tc>
          <w:tcPr>
            <w:tcW w:w="2552" w:type="dxa"/>
            <w:shd w:val="clear" w:color="auto" w:fill="auto"/>
            <w:vAlign w:val="center"/>
          </w:tcPr>
          <w:p w14:paraId="0CD98DFA" w14:textId="77777777" w:rsidR="00490B53" w:rsidRDefault="00000000">
            <w:pPr>
              <w:snapToGrid w:val="0"/>
              <w:rPr>
                <w:rFonts w:ascii="宋体" w:eastAsia="宋体" w:hAnsi="宋体" w:cs="Times New Roman"/>
                <w:b/>
                <w:szCs w:val="21"/>
              </w:rPr>
            </w:pPr>
            <w:r>
              <w:rPr>
                <w:rFonts w:ascii="宋体" w:eastAsia="宋体" w:hAnsi="宋体" w:cs="Times New Roman"/>
                <w:b/>
                <w:szCs w:val="21"/>
              </w:rPr>
              <w:t>矩阵</w:t>
            </w:r>
            <w:r>
              <w:rPr>
                <w:rFonts w:ascii="宋体" w:eastAsia="宋体" w:hAnsi="宋体" w:cs="Times New Roman" w:hint="eastAsia"/>
                <w:b/>
                <w:szCs w:val="21"/>
              </w:rPr>
              <w:t>：</w:t>
            </w:r>
          </w:p>
          <w:p w14:paraId="11285F1A" w14:textId="77777777" w:rsidR="00490B53" w:rsidRDefault="00000000">
            <w:pPr>
              <w:snapToGrid w:val="0"/>
              <w:rPr>
                <w:rFonts w:ascii="宋体" w:eastAsia="宋体" w:hAnsi="宋体" w:cs="Times New Roman"/>
                <w:szCs w:val="21"/>
              </w:rPr>
            </w:pPr>
            <w:r>
              <w:rPr>
                <w:rFonts w:ascii="宋体" w:eastAsia="宋体" w:hAnsi="宋体" w:cs="Times New Roman"/>
                <w:szCs w:val="21"/>
              </w:rPr>
              <w:t>矩阵的概念</w:t>
            </w:r>
            <w:r>
              <w:rPr>
                <w:rFonts w:ascii="宋体" w:eastAsia="宋体" w:hAnsi="宋体" w:cs="Times New Roman" w:hint="eastAsia"/>
                <w:szCs w:val="21"/>
              </w:rPr>
              <w:t>；</w:t>
            </w:r>
            <w:r>
              <w:rPr>
                <w:rFonts w:ascii="宋体" w:eastAsia="宋体" w:hAnsi="宋体" w:cs="Times New Roman"/>
                <w:szCs w:val="21"/>
              </w:rPr>
              <w:t>矩阵的各种运算</w:t>
            </w:r>
            <w:r>
              <w:rPr>
                <w:rFonts w:ascii="宋体" w:eastAsia="宋体" w:hAnsi="宋体" w:cs="Times New Roman" w:hint="eastAsia"/>
                <w:szCs w:val="21"/>
              </w:rPr>
              <w:t>；</w:t>
            </w:r>
            <w:r>
              <w:rPr>
                <w:rFonts w:ascii="宋体" w:eastAsia="宋体" w:hAnsi="宋体" w:cs="Times New Roman"/>
                <w:szCs w:val="21"/>
              </w:rPr>
              <w:t>可逆矩阵的定义</w:t>
            </w:r>
            <w:r>
              <w:rPr>
                <w:rFonts w:ascii="宋体" w:eastAsia="宋体" w:hAnsi="宋体" w:cs="Times New Roman" w:hint="eastAsia"/>
                <w:szCs w:val="21"/>
              </w:rPr>
              <w:t>；</w:t>
            </w:r>
            <w:r>
              <w:rPr>
                <w:rFonts w:ascii="宋体" w:eastAsia="宋体" w:hAnsi="宋体" w:cs="Times New Roman"/>
                <w:szCs w:val="21"/>
              </w:rPr>
              <w:t>初等变换与初等矩阵</w:t>
            </w:r>
            <w:r>
              <w:rPr>
                <w:rFonts w:ascii="宋体" w:eastAsia="宋体" w:hAnsi="宋体" w:cs="Times New Roman" w:hint="eastAsia"/>
                <w:szCs w:val="21"/>
              </w:rPr>
              <w:t>；</w:t>
            </w:r>
            <w:r>
              <w:rPr>
                <w:rFonts w:ascii="宋体" w:eastAsia="宋体" w:hAnsi="宋体" w:cs="Times New Roman"/>
                <w:szCs w:val="21"/>
              </w:rPr>
              <w:t>可逆矩阵的逆矩阵</w:t>
            </w:r>
            <w:r>
              <w:rPr>
                <w:rFonts w:ascii="宋体" w:eastAsia="宋体" w:hAnsi="宋体" w:cs="Times New Roman" w:hint="eastAsia"/>
                <w:szCs w:val="21"/>
              </w:rPr>
              <w:t>。</w:t>
            </w:r>
          </w:p>
          <w:p w14:paraId="54D53386" w14:textId="77777777" w:rsidR="00490B53" w:rsidRDefault="00000000">
            <w:pPr>
              <w:snapToGrid w:val="0"/>
              <w:rPr>
                <w:rFonts w:ascii="宋体" w:eastAsia="宋体" w:hAnsi="宋体" w:cs="Times New Roman"/>
                <w:b/>
                <w:szCs w:val="21"/>
              </w:rPr>
            </w:pPr>
            <w:r>
              <w:rPr>
                <w:rFonts w:ascii="宋体" w:eastAsia="宋体" w:hAnsi="宋体" w:cs="Times New Roman"/>
                <w:b/>
                <w:szCs w:val="21"/>
              </w:rPr>
              <w:t>重点</w:t>
            </w:r>
            <w:r>
              <w:rPr>
                <w:rFonts w:ascii="宋体" w:eastAsia="宋体" w:hAnsi="宋体" w:cs="Times New Roman" w:hint="eastAsia"/>
                <w:b/>
                <w:szCs w:val="21"/>
              </w:rPr>
              <w:t>难点</w:t>
            </w:r>
            <w:r>
              <w:rPr>
                <w:rFonts w:ascii="宋体" w:eastAsia="宋体" w:hAnsi="宋体" w:cs="Times New Roman"/>
                <w:b/>
                <w:szCs w:val="21"/>
              </w:rPr>
              <w:t>：</w:t>
            </w:r>
          </w:p>
          <w:p w14:paraId="122675AC" w14:textId="77777777" w:rsidR="00490B53" w:rsidRDefault="00000000">
            <w:pPr>
              <w:snapToGrid w:val="0"/>
              <w:rPr>
                <w:rFonts w:ascii="宋体" w:eastAsia="宋体" w:hAnsi="宋体" w:cs="Times New Roman"/>
                <w:b/>
                <w:szCs w:val="21"/>
              </w:rPr>
            </w:pPr>
            <w:r>
              <w:rPr>
                <w:rFonts w:ascii="宋体" w:eastAsia="宋体" w:hAnsi="宋体" w:cs="Times New Roman"/>
                <w:szCs w:val="21"/>
              </w:rPr>
              <w:t>矩阵的乘法，逆矩阵的求法，矩阵的初等变换</w:t>
            </w:r>
            <w:r>
              <w:rPr>
                <w:rFonts w:ascii="宋体" w:eastAsia="宋体" w:hAnsi="宋体" w:cs="Times New Roman" w:hint="eastAsia"/>
                <w:szCs w:val="21"/>
              </w:rPr>
              <w:t>。</w:t>
            </w:r>
          </w:p>
        </w:tc>
        <w:tc>
          <w:tcPr>
            <w:tcW w:w="1984" w:type="dxa"/>
            <w:shd w:val="clear" w:color="auto" w:fill="auto"/>
          </w:tcPr>
          <w:p w14:paraId="687D00BA" w14:textId="77777777" w:rsidR="00490B53" w:rsidRDefault="00000000">
            <w:pPr>
              <w:widowControl/>
              <w:snapToGrid w:val="0"/>
              <w:rPr>
                <w:rFonts w:ascii="宋体" w:eastAsia="宋体" w:hAnsi="宋体"/>
                <w:szCs w:val="21"/>
              </w:rPr>
            </w:pPr>
            <w:r>
              <w:rPr>
                <w:rFonts w:ascii="宋体" w:eastAsia="宋体" w:hAnsi="宋体" w:cs="宋体" w:hint="eastAsia"/>
                <w:kern w:val="0"/>
                <w:szCs w:val="21"/>
              </w:rPr>
              <w:t>(</w:t>
            </w:r>
            <w:r>
              <w:rPr>
                <w:rFonts w:ascii="宋体" w:eastAsia="宋体" w:hAnsi="宋体" w:cs="宋体"/>
                <w:kern w:val="0"/>
                <w:szCs w:val="21"/>
              </w:rPr>
              <w:t>1)</w:t>
            </w:r>
            <w:r>
              <w:rPr>
                <w:rFonts w:ascii="宋体" w:eastAsia="宋体" w:hAnsi="宋体" w:cs="宋体" w:hint="eastAsia"/>
                <w:kern w:val="0"/>
                <w:szCs w:val="21"/>
              </w:rPr>
              <w:t>培养学生热爱科学，勤奋学习的责任感和自觉性(逆矩阵与通讯密码</w:t>
            </w:r>
            <w:r>
              <w:rPr>
                <w:rFonts w:ascii="宋体" w:eastAsia="宋体" w:hAnsi="宋体" w:cs="宋体"/>
                <w:kern w:val="0"/>
                <w:szCs w:val="21"/>
              </w:rPr>
              <w:t>)</w:t>
            </w:r>
            <w:r>
              <w:rPr>
                <w:rFonts w:ascii="宋体" w:eastAsia="宋体" w:hAnsi="宋体" w:cs="宋体" w:hint="eastAsia"/>
                <w:kern w:val="0"/>
                <w:szCs w:val="21"/>
              </w:rPr>
              <w:t>；</w:t>
            </w:r>
            <w:r>
              <w:rPr>
                <w:rFonts w:ascii="宋体" w:eastAsia="宋体" w:hAnsi="宋体" w:cs="Times New Roman"/>
                <w:kern w:val="0"/>
                <w:szCs w:val="21"/>
              </w:rPr>
              <w:t>(2)</w:t>
            </w:r>
            <w:r>
              <w:rPr>
                <w:rFonts w:ascii="宋体" w:eastAsia="宋体" w:hAnsi="宋体" w:hint="eastAsia"/>
                <w:szCs w:val="21"/>
              </w:rPr>
              <w:t xml:space="preserve"> 培养学生用唯物辩证法中“事物的联系是普遍的”的观点看问题(矩阵的初等变换</w:t>
            </w:r>
            <w:r>
              <w:rPr>
                <w:rFonts w:ascii="宋体" w:eastAsia="宋体" w:hAnsi="宋体"/>
                <w:szCs w:val="21"/>
              </w:rPr>
              <w:t>)</w:t>
            </w:r>
            <w:r>
              <w:rPr>
                <w:rFonts w:ascii="宋体" w:eastAsia="宋体" w:hAnsi="宋体" w:cs="宋体" w:hint="eastAsia"/>
                <w:kern w:val="0"/>
                <w:szCs w:val="21"/>
              </w:rPr>
              <w:t>。</w:t>
            </w:r>
          </w:p>
        </w:tc>
        <w:tc>
          <w:tcPr>
            <w:tcW w:w="1559" w:type="dxa"/>
            <w:shd w:val="clear" w:color="auto" w:fill="auto"/>
          </w:tcPr>
          <w:p w14:paraId="1E91D715" w14:textId="77777777" w:rsidR="00490B53" w:rsidRDefault="00000000">
            <w:pPr>
              <w:snapToGrid w:val="0"/>
              <w:rPr>
                <w:rFonts w:ascii="宋体" w:eastAsia="宋体" w:hAnsi="宋体" w:cs="Times New Roman"/>
                <w:szCs w:val="21"/>
              </w:rPr>
            </w:pPr>
            <w:r>
              <w:rPr>
                <w:rFonts w:ascii="宋体" w:eastAsia="宋体" w:hAnsi="宋体" w:cs="Times New Roman"/>
                <w:szCs w:val="21"/>
              </w:rPr>
              <w:t>（1）了解矩阵的概念</w:t>
            </w:r>
            <w:r>
              <w:rPr>
                <w:rFonts w:ascii="宋体" w:eastAsia="宋体" w:hAnsi="宋体" w:cs="Times New Roman" w:hint="eastAsia"/>
                <w:szCs w:val="21"/>
              </w:rPr>
              <w:t>；</w:t>
            </w:r>
            <w:r>
              <w:rPr>
                <w:rFonts w:ascii="宋体" w:eastAsia="宋体" w:hAnsi="宋体" w:cs="Times New Roman"/>
                <w:szCs w:val="21"/>
              </w:rPr>
              <w:t>（2）会进行矩阵的加法、减法、乘法</w:t>
            </w:r>
            <w:r>
              <w:rPr>
                <w:rFonts w:ascii="宋体" w:eastAsia="宋体" w:hAnsi="宋体" w:cs="Times New Roman" w:hint="eastAsia"/>
                <w:szCs w:val="21"/>
              </w:rPr>
              <w:t>；</w:t>
            </w:r>
            <w:r>
              <w:rPr>
                <w:rFonts w:ascii="宋体" w:eastAsia="宋体" w:hAnsi="宋体" w:cs="Times New Roman"/>
                <w:szCs w:val="21"/>
              </w:rPr>
              <w:t>（3）会判别矩阵的可逆性，并计算逆矩阵</w:t>
            </w:r>
            <w:r>
              <w:rPr>
                <w:rFonts w:ascii="宋体" w:eastAsia="宋体" w:hAnsi="宋体" w:cs="Times New Roman" w:hint="eastAsia"/>
                <w:szCs w:val="21"/>
              </w:rPr>
              <w:t>。</w:t>
            </w:r>
          </w:p>
        </w:tc>
        <w:tc>
          <w:tcPr>
            <w:tcW w:w="709" w:type="dxa"/>
            <w:shd w:val="clear" w:color="auto" w:fill="auto"/>
            <w:vAlign w:val="center"/>
          </w:tcPr>
          <w:p w14:paraId="5BF50F9A" w14:textId="77777777" w:rsidR="00490B53" w:rsidRDefault="00000000">
            <w:pPr>
              <w:snapToGrid w:val="0"/>
              <w:jc w:val="center"/>
              <w:rPr>
                <w:rFonts w:ascii="宋体" w:eastAsia="宋体" w:hAnsi="宋体" w:cs="Times New Roman"/>
                <w:szCs w:val="21"/>
                <w:highlight w:val="yellow"/>
              </w:rPr>
            </w:pPr>
            <w:r>
              <w:rPr>
                <w:rFonts w:ascii="宋体" w:eastAsia="宋体" w:hAnsi="宋体" w:cs="Times New Roman"/>
                <w:szCs w:val="21"/>
              </w:rPr>
              <w:t>12</w:t>
            </w:r>
          </w:p>
        </w:tc>
        <w:tc>
          <w:tcPr>
            <w:tcW w:w="709" w:type="dxa"/>
            <w:shd w:val="clear" w:color="auto" w:fill="auto"/>
            <w:vAlign w:val="center"/>
          </w:tcPr>
          <w:p w14:paraId="63647204" w14:textId="77777777" w:rsidR="00490B53" w:rsidRDefault="00000000">
            <w:pPr>
              <w:snapToGrid w:val="0"/>
              <w:jc w:val="center"/>
              <w:rPr>
                <w:rFonts w:ascii="宋体" w:eastAsia="宋体" w:hAnsi="宋体"/>
                <w:szCs w:val="21"/>
              </w:rPr>
            </w:pPr>
            <w:r>
              <w:rPr>
                <w:rFonts w:ascii="宋体" w:eastAsia="宋体" w:hAnsi="宋体" w:hint="eastAsia"/>
                <w:szCs w:val="21"/>
              </w:rPr>
              <w:t>讲授</w:t>
            </w:r>
          </w:p>
        </w:tc>
        <w:tc>
          <w:tcPr>
            <w:tcW w:w="954" w:type="dxa"/>
            <w:shd w:val="clear" w:color="auto" w:fill="auto"/>
            <w:vAlign w:val="center"/>
          </w:tcPr>
          <w:p w14:paraId="1F76F2F3" w14:textId="77777777" w:rsidR="00490B53" w:rsidRDefault="00000000">
            <w:pPr>
              <w:snapToGrid w:val="0"/>
              <w:jc w:val="center"/>
              <w:rPr>
                <w:rFonts w:ascii="宋体" w:eastAsia="宋体" w:hAnsi="宋体" w:cs="Times New Roman"/>
                <w:szCs w:val="21"/>
              </w:rPr>
            </w:pPr>
            <w:r>
              <w:rPr>
                <w:rFonts w:ascii="宋体" w:eastAsia="宋体" w:hAnsi="宋体" w:cs="Times New Roman"/>
                <w:szCs w:val="21"/>
              </w:rPr>
              <w:t>目标1</w:t>
            </w:r>
          </w:p>
          <w:p w14:paraId="3153128B" w14:textId="77777777" w:rsidR="00490B53" w:rsidRDefault="00000000">
            <w:pPr>
              <w:snapToGrid w:val="0"/>
              <w:jc w:val="center"/>
              <w:rPr>
                <w:rFonts w:ascii="宋体" w:eastAsia="宋体" w:hAnsi="宋体"/>
                <w:szCs w:val="21"/>
              </w:rPr>
            </w:pPr>
            <w:r>
              <w:rPr>
                <w:rFonts w:ascii="宋体" w:eastAsia="宋体" w:hAnsi="宋体" w:cs="Times New Roman"/>
                <w:szCs w:val="21"/>
              </w:rPr>
              <w:t>目标2</w:t>
            </w:r>
          </w:p>
        </w:tc>
      </w:tr>
      <w:bookmarkEnd w:id="250"/>
      <w:tr w:rsidR="00490B53" w14:paraId="5164630C" w14:textId="77777777">
        <w:trPr>
          <w:trHeight w:val="454"/>
          <w:jc w:val="center"/>
        </w:trPr>
        <w:tc>
          <w:tcPr>
            <w:tcW w:w="455" w:type="dxa"/>
            <w:shd w:val="clear" w:color="auto" w:fill="auto"/>
            <w:vAlign w:val="center"/>
          </w:tcPr>
          <w:p w14:paraId="7259B0A9" w14:textId="77777777" w:rsidR="00490B53" w:rsidRDefault="00000000">
            <w:pPr>
              <w:snapToGrid w:val="0"/>
              <w:rPr>
                <w:rFonts w:ascii="宋体" w:eastAsia="宋体" w:hAnsi="宋体" w:cs="Times New Roman"/>
                <w:szCs w:val="21"/>
              </w:rPr>
            </w:pPr>
            <w:r>
              <w:rPr>
                <w:rFonts w:ascii="宋体" w:eastAsia="宋体" w:hAnsi="宋体" w:cs="Times New Roman"/>
                <w:szCs w:val="21"/>
              </w:rPr>
              <w:t>4</w:t>
            </w:r>
          </w:p>
        </w:tc>
        <w:tc>
          <w:tcPr>
            <w:tcW w:w="2552" w:type="dxa"/>
            <w:shd w:val="clear" w:color="auto" w:fill="auto"/>
            <w:vAlign w:val="center"/>
          </w:tcPr>
          <w:p w14:paraId="75DB4791" w14:textId="77777777" w:rsidR="00490B53" w:rsidRDefault="00000000">
            <w:pPr>
              <w:snapToGrid w:val="0"/>
              <w:rPr>
                <w:rFonts w:ascii="宋体" w:eastAsia="宋体" w:hAnsi="宋体" w:cs="Times New Roman"/>
                <w:b/>
                <w:szCs w:val="21"/>
              </w:rPr>
            </w:pPr>
            <w:r>
              <w:rPr>
                <w:rFonts w:ascii="宋体" w:eastAsia="宋体" w:hAnsi="宋体" w:cs="Times New Roman"/>
                <w:b/>
                <w:szCs w:val="21"/>
              </w:rPr>
              <w:t>向量空间</w:t>
            </w:r>
            <w:r>
              <w:rPr>
                <w:rFonts w:ascii="宋体" w:eastAsia="宋体" w:hAnsi="宋体" w:cs="Times New Roman" w:hint="eastAsia"/>
                <w:b/>
                <w:szCs w:val="21"/>
              </w:rPr>
              <w:t>：</w:t>
            </w:r>
          </w:p>
          <w:p w14:paraId="78556F66" w14:textId="77777777" w:rsidR="00490B53" w:rsidRDefault="00000000">
            <w:pPr>
              <w:snapToGrid w:val="0"/>
              <w:rPr>
                <w:rFonts w:ascii="宋体" w:eastAsia="宋体" w:hAnsi="宋体" w:cs="Times New Roman"/>
                <w:b/>
                <w:szCs w:val="21"/>
              </w:rPr>
            </w:pPr>
            <w:r>
              <w:rPr>
                <w:rFonts w:ascii="宋体" w:eastAsia="宋体" w:hAnsi="宋体" w:cs="Times New Roman"/>
                <w:szCs w:val="21"/>
              </w:rPr>
              <w:t>向量空间的定义</w:t>
            </w:r>
            <w:r>
              <w:rPr>
                <w:rFonts w:ascii="宋体" w:eastAsia="宋体" w:hAnsi="宋体" w:cs="Times New Roman" w:hint="eastAsia"/>
                <w:szCs w:val="21"/>
              </w:rPr>
              <w:t>；</w:t>
            </w:r>
            <w:r>
              <w:rPr>
                <w:rFonts w:ascii="宋体" w:eastAsia="宋体" w:hAnsi="宋体" w:cs="Times New Roman"/>
                <w:szCs w:val="21"/>
              </w:rPr>
              <w:t>向量组</w:t>
            </w:r>
            <w:r>
              <w:rPr>
                <w:rFonts w:ascii="宋体" w:eastAsia="宋体" w:hAnsi="宋体" w:cs="Times New Roman" w:hint="eastAsia"/>
                <w:szCs w:val="21"/>
              </w:rPr>
              <w:t>的</w:t>
            </w:r>
            <w:r>
              <w:rPr>
                <w:rFonts w:ascii="宋体" w:eastAsia="宋体" w:hAnsi="宋体" w:cs="Times New Roman"/>
                <w:szCs w:val="21"/>
              </w:rPr>
              <w:t>线性关系</w:t>
            </w:r>
            <w:r>
              <w:rPr>
                <w:rFonts w:ascii="宋体" w:eastAsia="宋体" w:hAnsi="宋体" w:cs="Times New Roman" w:hint="eastAsia"/>
                <w:szCs w:val="21"/>
              </w:rPr>
              <w:t>；</w:t>
            </w:r>
            <w:r>
              <w:rPr>
                <w:rFonts w:ascii="宋体" w:eastAsia="宋体" w:hAnsi="宋体" w:cs="Times New Roman"/>
                <w:szCs w:val="21"/>
              </w:rPr>
              <w:t>向量组的极大线性无关组</w:t>
            </w:r>
            <w:r>
              <w:rPr>
                <w:rFonts w:ascii="宋体" w:eastAsia="宋体" w:hAnsi="宋体" w:cs="Times New Roman" w:hint="eastAsia"/>
                <w:szCs w:val="21"/>
              </w:rPr>
              <w:t>；</w:t>
            </w:r>
            <w:r>
              <w:rPr>
                <w:rFonts w:ascii="宋体" w:eastAsia="宋体" w:hAnsi="宋体" w:cs="Times New Roman"/>
                <w:szCs w:val="21"/>
              </w:rPr>
              <w:t>向量组的</w:t>
            </w:r>
            <w:proofErr w:type="gramStart"/>
            <w:r>
              <w:rPr>
                <w:rFonts w:ascii="宋体" w:eastAsia="宋体" w:hAnsi="宋体" w:cs="Times New Roman"/>
                <w:szCs w:val="21"/>
              </w:rPr>
              <w:t>秩</w:t>
            </w:r>
            <w:proofErr w:type="gramEnd"/>
            <w:r>
              <w:rPr>
                <w:rFonts w:ascii="宋体" w:eastAsia="宋体" w:hAnsi="宋体" w:cs="Times New Roman"/>
                <w:szCs w:val="21"/>
              </w:rPr>
              <w:t>与矩阵的秩</w:t>
            </w:r>
            <w:r>
              <w:rPr>
                <w:rFonts w:ascii="宋体" w:eastAsia="宋体" w:hAnsi="宋体" w:cs="Times New Roman" w:hint="eastAsia"/>
                <w:szCs w:val="21"/>
              </w:rPr>
              <w:t>；</w:t>
            </w:r>
            <w:r>
              <w:rPr>
                <w:rFonts w:ascii="宋体" w:eastAsia="宋体" w:hAnsi="宋体" w:cs="Times New Roman"/>
                <w:szCs w:val="21"/>
              </w:rPr>
              <w:t>子空间的概念</w:t>
            </w:r>
            <w:r>
              <w:rPr>
                <w:rFonts w:ascii="宋体" w:eastAsia="宋体" w:hAnsi="宋体" w:cs="Times New Roman" w:hint="eastAsia"/>
                <w:szCs w:val="21"/>
              </w:rPr>
              <w:t>；</w:t>
            </w:r>
            <w:r>
              <w:rPr>
                <w:rFonts w:ascii="宋体" w:eastAsia="宋体" w:hAnsi="宋体" w:cs="Times New Roman"/>
                <w:szCs w:val="21"/>
              </w:rPr>
              <w:t>线性空间同构</w:t>
            </w:r>
            <w:r>
              <w:rPr>
                <w:rFonts w:ascii="宋体" w:eastAsia="宋体" w:hAnsi="宋体" w:cs="Times New Roman" w:hint="eastAsia"/>
                <w:szCs w:val="21"/>
              </w:rPr>
              <w:t>。</w:t>
            </w:r>
          </w:p>
          <w:p w14:paraId="009F8149" w14:textId="77777777" w:rsidR="00490B53" w:rsidRDefault="00000000">
            <w:pPr>
              <w:snapToGrid w:val="0"/>
              <w:rPr>
                <w:rFonts w:ascii="宋体" w:eastAsia="宋体" w:hAnsi="宋体" w:cs="Times New Roman"/>
                <w:b/>
                <w:szCs w:val="21"/>
              </w:rPr>
            </w:pPr>
            <w:r>
              <w:rPr>
                <w:rFonts w:ascii="宋体" w:eastAsia="宋体" w:hAnsi="宋体" w:cs="Times New Roman"/>
                <w:b/>
                <w:szCs w:val="21"/>
              </w:rPr>
              <w:t>重点</w:t>
            </w:r>
            <w:r>
              <w:rPr>
                <w:rFonts w:ascii="宋体" w:eastAsia="宋体" w:hAnsi="宋体" w:cs="Times New Roman" w:hint="eastAsia"/>
                <w:b/>
                <w:szCs w:val="21"/>
              </w:rPr>
              <w:t>难点</w:t>
            </w:r>
            <w:r>
              <w:rPr>
                <w:rFonts w:ascii="宋体" w:eastAsia="宋体" w:hAnsi="宋体" w:cs="Times New Roman"/>
                <w:b/>
                <w:szCs w:val="21"/>
              </w:rPr>
              <w:t>：</w:t>
            </w:r>
          </w:p>
          <w:p w14:paraId="022F9049" w14:textId="77777777" w:rsidR="00490B53" w:rsidRDefault="00000000">
            <w:pPr>
              <w:snapToGrid w:val="0"/>
              <w:rPr>
                <w:rFonts w:ascii="宋体" w:eastAsia="宋体" w:hAnsi="宋体" w:cs="Times New Roman"/>
                <w:b/>
                <w:szCs w:val="21"/>
              </w:rPr>
            </w:pPr>
            <w:r>
              <w:rPr>
                <w:rFonts w:ascii="宋体" w:eastAsia="宋体" w:hAnsi="宋体" w:cs="Times New Roman"/>
                <w:szCs w:val="21"/>
              </w:rPr>
              <w:t>极大线性无关组的定义和求法，向量组的</w:t>
            </w:r>
            <w:proofErr w:type="gramStart"/>
            <w:r>
              <w:rPr>
                <w:rFonts w:ascii="宋体" w:eastAsia="宋体" w:hAnsi="宋体" w:cs="Times New Roman"/>
                <w:szCs w:val="21"/>
              </w:rPr>
              <w:t>秩</w:t>
            </w:r>
            <w:proofErr w:type="gramEnd"/>
            <w:r>
              <w:rPr>
                <w:rFonts w:ascii="宋体" w:eastAsia="宋体" w:hAnsi="宋体" w:cs="Times New Roman"/>
                <w:szCs w:val="21"/>
              </w:rPr>
              <w:t>与矩阵</w:t>
            </w:r>
            <w:r>
              <w:rPr>
                <w:rFonts w:ascii="宋体" w:eastAsia="宋体" w:hAnsi="宋体" w:cs="Times New Roman"/>
                <w:szCs w:val="21"/>
              </w:rPr>
              <w:lastRenderedPageBreak/>
              <w:t>的秩</w:t>
            </w:r>
            <w:r>
              <w:rPr>
                <w:rFonts w:ascii="宋体" w:eastAsia="宋体" w:hAnsi="宋体" w:cs="Times New Roman" w:hint="eastAsia"/>
                <w:szCs w:val="21"/>
              </w:rPr>
              <w:t>的</w:t>
            </w:r>
            <w:r>
              <w:rPr>
                <w:rFonts w:ascii="宋体" w:eastAsia="宋体" w:hAnsi="宋体" w:cs="Times New Roman"/>
                <w:szCs w:val="21"/>
              </w:rPr>
              <w:t>求法</w:t>
            </w:r>
            <w:r>
              <w:rPr>
                <w:rFonts w:ascii="宋体" w:eastAsia="宋体" w:hAnsi="宋体" w:cs="Times New Roman" w:hint="eastAsia"/>
                <w:szCs w:val="21"/>
              </w:rPr>
              <w:t>。</w:t>
            </w:r>
          </w:p>
        </w:tc>
        <w:tc>
          <w:tcPr>
            <w:tcW w:w="1984" w:type="dxa"/>
            <w:shd w:val="clear" w:color="auto" w:fill="auto"/>
          </w:tcPr>
          <w:p w14:paraId="75BEEDED" w14:textId="77777777" w:rsidR="00490B53" w:rsidRDefault="00000000">
            <w:pPr>
              <w:snapToGrid w:val="0"/>
              <w:rPr>
                <w:rFonts w:ascii="宋体" w:eastAsia="宋体" w:hAnsi="宋体"/>
                <w:szCs w:val="21"/>
              </w:rPr>
            </w:pPr>
            <w:r>
              <w:rPr>
                <w:rFonts w:ascii="宋体" w:eastAsia="宋体" w:hAnsi="宋体" w:cs="Times New Roman"/>
                <w:szCs w:val="21"/>
              </w:rPr>
              <w:lastRenderedPageBreak/>
              <w:t>(1)</w:t>
            </w:r>
            <w:r>
              <w:rPr>
                <w:rFonts w:ascii="宋体" w:eastAsia="宋体" w:hAnsi="宋体" w:hint="eastAsia"/>
                <w:szCs w:val="21"/>
              </w:rPr>
              <w:t>培养学生的创新意识（</w:t>
            </w:r>
            <w:proofErr w:type="gramStart"/>
            <w:r>
              <w:rPr>
                <w:rFonts w:ascii="宋体" w:eastAsia="宋体" w:hAnsi="宋体" w:hint="eastAsia"/>
                <w:szCs w:val="21"/>
              </w:rPr>
              <w:t>降维思想</w:t>
            </w:r>
            <w:proofErr w:type="gramEnd"/>
            <w:r>
              <w:rPr>
                <w:rFonts w:ascii="宋体" w:eastAsia="宋体" w:hAnsi="宋体" w:hint="eastAsia"/>
                <w:szCs w:val="21"/>
              </w:rPr>
              <w:t>与极大线性无关组）；</w:t>
            </w:r>
            <w:r>
              <w:rPr>
                <w:rFonts w:ascii="宋体" w:eastAsia="宋体" w:hAnsi="宋体" w:cs="Times New Roman"/>
                <w:szCs w:val="21"/>
              </w:rPr>
              <w:t>(2)帮助学生理解</w:t>
            </w:r>
            <w:r>
              <w:rPr>
                <w:rFonts w:ascii="宋体" w:eastAsia="宋体" w:hAnsi="宋体" w:cs="Times New Roman"/>
                <w:color w:val="333333"/>
                <w:szCs w:val="21"/>
                <w:shd w:val="clear" w:color="auto" w:fill="FFFFFF"/>
              </w:rPr>
              <w:t>和谐</w:t>
            </w:r>
            <w:r>
              <w:rPr>
                <w:rFonts w:ascii="宋体" w:eastAsia="宋体" w:hAnsi="宋体" w:cs="Times New Roman" w:hint="eastAsia"/>
                <w:color w:val="333333"/>
                <w:szCs w:val="21"/>
                <w:shd w:val="clear" w:color="auto" w:fill="FFFFFF"/>
              </w:rPr>
              <w:t>、</w:t>
            </w:r>
            <w:r>
              <w:rPr>
                <w:rFonts w:ascii="宋体" w:eastAsia="宋体" w:hAnsi="宋体" w:cs="Times New Roman"/>
                <w:color w:val="333333"/>
                <w:szCs w:val="21"/>
                <w:shd w:val="clear" w:color="auto" w:fill="FFFFFF"/>
              </w:rPr>
              <w:t>公正，国与家的关系，爱国主义情感</w:t>
            </w:r>
            <w:r>
              <w:rPr>
                <w:rFonts w:ascii="宋体" w:eastAsia="宋体" w:hAnsi="宋体" w:cs="Times New Roman" w:hint="eastAsia"/>
                <w:color w:val="333333"/>
                <w:szCs w:val="21"/>
                <w:shd w:val="clear" w:color="auto" w:fill="FFFFFF"/>
              </w:rPr>
              <w:t>(向量组与极大线性无关组的关系</w:t>
            </w:r>
            <w:r>
              <w:rPr>
                <w:rFonts w:ascii="宋体" w:eastAsia="宋体" w:hAnsi="宋体" w:cs="Times New Roman"/>
                <w:color w:val="333333"/>
                <w:szCs w:val="21"/>
                <w:shd w:val="clear" w:color="auto" w:fill="FFFFFF"/>
              </w:rPr>
              <w:t>)。</w:t>
            </w:r>
          </w:p>
        </w:tc>
        <w:tc>
          <w:tcPr>
            <w:tcW w:w="1559" w:type="dxa"/>
            <w:shd w:val="clear" w:color="auto" w:fill="auto"/>
          </w:tcPr>
          <w:p w14:paraId="38BA8549" w14:textId="77777777" w:rsidR="00490B53" w:rsidRDefault="00000000">
            <w:pPr>
              <w:snapToGrid w:val="0"/>
              <w:rPr>
                <w:rFonts w:ascii="宋体" w:eastAsia="宋体" w:hAnsi="宋体" w:cs="Times New Roman"/>
                <w:szCs w:val="21"/>
              </w:rPr>
            </w:pPr>
            <w:r>
              <w:rPr>
                <w:rFonts w:ascii="宋体" w:eastAsia="宋体" w:hAnsi="宋体" w:cs="Times New Roman"/>
                <w:szCs w:val="21"/>
              </w:rPr>
              <w:t>（1）掌握向量组线性相关、无关概念</w:t>
            </w:r>
            <w:r>
              <w:rPr>
                <w:rFonts w:ascii="宋体" w:eastAsia="宋体" w:hAnsi="宋体" w:cs="Times New Roman" w:hint="eastAsia"/>
                <w:szCs w:val="21"/>
              </w:rPr>
              <w:t>；</w:t>
            </w:r>
            <w:r>
              <w:rPr>
                <w:rFonts w:ascii="宋体" w:eastAsia="宋体" w:hAnsi="宋体" w:cs="Times New Roman"/>
                <w:szCs w:val="21"/>
              </w:rPr>
              <w:t>（2）</w:t>
            </w:r>
            <w:proofErr w:type="gramStart"/>
            <w:r>
              <w:rPr>
                <w:rFonts w:ascii="宋体" w:eastAsia="宋体" w:hAnsi="宋体" w:cs="Times New Roman"/>
                <w:szCs w:val="21"/>
              </w:rPr>
              <w:t>会求向量</w:t>
            </w:r>
            <w:proofErr w:type="gramEnd"/>
            <w:r>
              <w:rPr>
                <w:rFonts w:ascii="宋体" w:eastAsia="宋体" w:hAnsi="宋体" w:cs="Times New Roman"/>
                <w:szCs w:val="21"/>
              </w:rPr>
              <w:t>组的极大线性无关组</w:t>
            </w:r>
            <w:r>
              <w:rPr>
                <w:rFonts w:ascii="宋体" w:eastAsia="宋体" w:hAnsi="宋体" w:cs="Times New Roman" w:hint="eastAsia"/>
                <w:szCs w:val="21"/>
              </w:rPr>
              <w:t>；</w:t>
            </w:r>
            <w:r>
              <w:rPr>
                <w:rFonts w:ascii="宋体" w:eastAsia="宋体" w:hAnsi="宋体" w:cs="Times New Roman"/>
                <w:szCs w:val="21"/>
              </w:rPr>
              <w:t>（3）能够求出向量组的</w:t>
            </w:r>
            <w:proofErr w:type="gramStart"/>
            <w:r>
              <w:rPr>
                <w:rFonts w:ascii="宋体" w:eastAsia="宋体" w:hAnsi="宋体" w:cs="Times New Roman"/>
                <w:szCs w:val="21"/>
              </w:rPr>
              <w:t>秩</w:t>
            </w:r>
            <w:proofErr w:type="gramEnd"/>
            <w:r>
              <w:rPr>
                <w:rFonts w:ascii="宋体" w:eastAsia="宋体" w:hAnsi="宋体" w:cs="Times New Roman"/>
                <w:szCs w:val="21"/>
              </w:rPr>
              <w:t>与矩阵的秩</w:t>
            </w:r>
            <w:r>
              <w:rPr>
                <w:rFonts w:ascii="宋体" w:eastAsia="宋体" w:hAnsi="宋体" w:cs="Times New Roman" w:hint="eastAsia"/>
                <w:szCs w:val="21"/>
              </w:rPr>
              <w:t>。</w:t>
            </w:r>
          </w:p>
        </w:tc>
        <w:tc>
          <w:tcPr>
            <w:tcW w:w="709" w:type="dxa"/>
            <w:shd w:val="clear" w:color="auto" w:fill="auto"/>
            <w:vAlign w:val="center"/>
          </w:tcPr>
          <w:p w14:paraId="66980720" w14:textId="77777777" w:rsidR="00490B53" w:rsidRDefault="00000000">
            <w:pPr>
              <w:snapToGrid w:val="0"/>
              <w:jc w:val="center"/>
              <w:rPr>
                <w:rFonts w:ascii="宋体" w:eastAsia="宋体" w:hAnsi="宋体" w:cs="Times New Roman"/>
                <w:szCs w:val="21"/>
                <w:highlight w:val="yellow"/>
              </w:rPr>
            </w:pPr>
            <w:r>
              <w:rPr>
                <w:rFonts w:ascii="宋体" w:eastAsia="宋体" w:hAnsi="宋体" w:cs="Times New Roman"/>
                <w:szCs w:val="21"/>
              </w:rPr>
              <w:t>12</w:t>
            </w:r>
          </w:p>
        </w:tc>
        <w:tc>
          <w:tcPr>
            <w:tcW w:w="709" w:type="dxa"/>
            <w:shd w:val="clear" w:color="auto" w:fill="auto"/>
            <w:vAlign w:val="center"/>
          </w:tcPr>
          <w:p w14:paraId="71564D02" w14:textId="77777777" w:rsidR="00490B53" w:rsidRDefault="00000000">
            <w:pPr>
              <w:snapToGrid w:val="0"/>
              <w:jc w:val="center"/>
              <w:rPr>
                <w:rFonts w:ascii="宋体" w:eastAsia="宋体" w:hAnsi="宋体"/>
                <w:szCs w:val="21"/>
              </w:rPr>
            </w:pPr>
            <w:r>
              <w:rPr>
                <w:rFonts w:ascii="宋体" w:eastAsia="宋体" w:hAnsi="宋体" w:hint="eastAsia"/>
                <w:szCs w:val="21"/>
              </w:rPr>
              <w:t>讲授</w:t>
            </w:r>
          </w:p>
        </w:tc>
        <w:tc>
          <w:tcPr>
            <w:tcW w:w="954" w:type="dxa"/>
            <w:shd w:val="clear" w:color="auto" w:fill="auto"/>
            <w:vAlign w:val="center"/>
          </w:tcPr>
          <w:p w14:paraId="16D545A2" w14:textId="77777777" w:rsidR="00490B53" w:rsidRDefault="00000000">
            <w:pPr>
              <w:snapToGrid w:val="0"/>
              <w:jc w:val="center"/>
              <w:rPr>
                <w:rFonts w:ascii="宋体" w:eastAsia="宋体" w:hAnsi="宋体" w:cs="Times New Roman"/>
                <w:szCs w:val="21"/>
              </w:rPr>
            </w:pPr>
            <w:r>
              <w:rPr>
                <w:rFonts w:ascii="宋体" w:eastAsia="宋体" w:hAnsi="宋体" w:cs="Times New Roman"/>
                <w:szCs w:val="21"/>
              </w:rPr>
              <w:t>目标1</w:t>
            </w:r>
          </w:p>
          <w:p w14:paraId="0EDD0DBA" w14:textId="77777777" w:rsidR="00490B53" w:rsidRDefault="00000000">
            <w:pPr>
              <w:snapToGrid w:val="0"/>
              <w:jc w:val="center"/>
              <w:rPr>
                <w:rFonts w:ascii="宋体" w:eastAsia="宋体" w:hAnsi="宋体"/>
                <w:szCs w:val="21"/>
              </w:rPr>
            </w:pPr>
            <w:r>
              <w:rPr>
                <w:rFonts w:ascii="宋体" w:eastAsia="宋体" w:hAnsi="宋体" w:cs="Times New Roman"/>
                <w:szCs w:val="21"/>
              </w:rPr>
              <w:t>目标2</w:t>
            </w:r>
          </w:p>
        </w:tc>
      </w:tr>
    </w:tbl>
    <w:p w14:paraId="1338B255" w14:textId="77777777" w:rsidR="00490B53" w:rsidRDefault="00000000">
      <w:pPr>
        <w:spacing w:line="360" w:lineRule="auto"/>
        <w:ind w:firstLineChars="200" w:firstLine="482"/>
        <w:rPr>
          <w:rFonts w:ascii="宋体" w:eastAsia="宋体" w:hAnsi="宋体" w:cs="Times New Roman"/>
          <w:b/>
          <w:sz w:val="24"/>
          <w:szCs w:val="24"/>
        </w:rPr>
      </w:pPr>
      <w:bookmarkStart w:id="251" w:name="_Toc19729794"/>
      <w:bookmarkEnd w:id="249"/>
      <w:r>
        <w:rPr>
          <w:rFonts w:ascii="宋体" w:eastAsia="宋体" w:hAnsi="宋体" w:cs="Times New Roman" w:hint="eastAsia"/>
          <w:b/>
          <w:sz w:val="24"/>
          <w:szCs w:val="24"/>
        </w:rPr>
        <w:t>四</w:t>
      </w:r>
      <w:r>
        <w:rPr>
          <w:rFonts w:ascii="宋体" w:eastAsia="宋体" w:hAnsi="宋体" w:cs="Times New Roman"/>
          <w:b/>
          <w:sz w:val="24"/>
          <w:szCs w:val="24"/>
        </w:rPr>
        <w:t>、课程实施</w:t>
      </w:r>
      <w:bookmarkEnd w:id="251"/>
    </w:p>
    <w:p w14:paraId="011E1ABC" w14:textId="77777777" w:rsidR="00490B53" w:rsidRDefault="00000000">
      <w:pPr>
        <w:spacing w:line="360" w:lineRule="auto"/>
        <w:ind w:firstLineChars="200" w:firstLine="482"/>
        <w:rPr>
          <w:rFonts w:ascii="宋体" w:eastAsia="宋体" w:hAnsi="宋体" w:cs="Times New Roman"/>
          <w:b/>
          <w:sz w:val="30"/>
          <w:szCs w:val="30"/>
        </w:rPr>
      </w:pPr>
      <w:r>
        <w:rPr>
          <w:rFonts w:ascii="宋体" w:eastAsia="宋体" w:hAnsi="宋体" w:hint="eastAsia"/>
          <w:b/>
          <w:sz w:val="24"/>
          <w:szCs w:val="24"/>
        </w:rPr>
        <w:t>（一）教学方法与教学手段</w:t>
      </w:r>
    </w:p>
    <w:p w14:paraId="7AF44615" w14:textId="77777777" w:rsidR="00490B53" w:rsidRDefault="00000000">
      <w:pPr>
        <w:spacing w:line="360" w:lineRule="auto"/>
        <w:ind w:firstLineChars="200" w:firstLine="480"/>
        <w:rPr>
          <w:rFonts w:ascii="宋体" w:eastAsia="宋体" w:hAnsi="宋体" w:cs="Times New Roman"/>
          <w:b/>
          <w:sz w:val="30"/>
          <w:szCs w:val="30"/>
        </w:rPr>
      </w:pPr>
      <w:r>
        <w:rPr>
          <w:rFonts w:ascii="宋体" w:eastAsia="宋体" w:hAnsi="宋体" w:cs="Times New Roman"/>
          <w:sz w:val="24"/>
          <w:szCs w:val="24"/>
        </w:rPr>
        <w:t>1.</w:t>
      </w:r>
      <w:r>
        <w:rPr>
          <w:rFonts w:ascii="宋体" w:eastAsia="宋体" w:hAnsi="宋体" w:hint="eastAsia"/>
          <w:sz w:val="24"/>
          <w:szCs w:val="24"/>
        </w:rPr>
        <w:t xml:space="preserve"> 教</w:t>
      </w:r>
      <w:r>
        <w:rPr>
          <w:rFonts w:ascii="宋体" w:eastAsia="宋体" w:hAnsi="宋体"/>
          <w:color w:val="000000"/>
          <w:sz w:val="24"/>
          <w:szCs w:val="24"/>
        </w:rPr>
        <w:t>学方法：启发式互动讲授结合多媒体辅助；适当课堂练习；及时了解学生的作业状况并对共同的问题作及时解答；安排好课后答疑。</w:t>
      </w:r>
    </w:p>
    <w:p w14:paraId="08317EC8" w14:textId="77777777" w:rsidR="00490B53" w:rsidRDefault="00000000">
      <w:pPr>
        <w:spacing w:line="360" w:lineRule="auto"/>
        <w:ind w:firstLineChars="200" w:firstLine="480"/>
        <w:rPr>
          <w:rFonts w:ascii="宋体" w:eastAsia="宋体" w:hAnsi="宋体" w:cs="Times New Roman"/>
          <w:b/>
          <w:sz w:val="30"/>
          <w:szCs w:val="30"/>
        </w:rPr>
      </w:pPr>
      <w:r>
        <w:rPr>
          <w:rFonts w:ascii="宋体" w:eastAsia="宋体" w:hAnsi="宋体" w:cs="Times New Roman"/>
          <w:sz w:val="24"/>
          <w:szCs w:val="24"/>
        </w:rPr>
        <w:t xml:space="preserve">2. </w:t>
      </w:r>
      <w:r>
        <w:rPr>
          <w:rFonts w:ascii="宋体" w:eastAsia="宋体" w:hAnsi="宋体"/>
          <w:color w:val="000000"/>
          <w:sz w:val="24"/>
          <w:szCs w:val="24"/>
        </w:rPr>
        <w:t>教学方法</w:t>
      </w:r>
      <w:r>
        <w:rPr>
          <w:rFonts w:ascii="宋体" w:eastAsia="宋体" w:hAnsi="宋体" w:hint="eastAsia"/>
          <w:color w:val="000000"/>
          <w:sz w:val="24"/>
          <w:szCs w:val="24"/>
        </w:rPr>
        <w:t>：提倡</w:t>
      </w:r>
      <w:r>
        <w:rPr>
          <w:rFonts w:ascii="宋体" w:eastAsia="宋体" w:hAnsi="宋体"/>
          <w:color w:val="000000"/>
          <w:sz w:val="24"/>
          <w:szCs w:val="24"/>
        </w:rPr>
        <w:t>应用现代化教学手段，如课件、互联网</w:t>
      </w:r>
      <w:r>
        <w:rPr>
          <w:rFonts w:ascii="宋体" w:eastAsia="宋体" w:hAnsi="宋体" w:hint="eastAsia"/>
          <w:color w:val="000000"/>
          <w:sz w:val="24"/>
          <w:szCs w:val="24"/>
        </w:rPr>
        <w:t>在线</w:t>
      </w:r>
      <w:r>
        <w:rPr>
          <w:rFonts w:ascii="宋体" w:eastAsia="宋体" w:hAnsi="宋体"/>
          <w:color w:val="000000"/>
          <w:sz w:val="24"/>
          <w:szCs w:val="24"/>
        </w:rPr>
        <w:t>教学和网络答疑等。</w:t>
      </w:r>
    </w:p>
    <w:p w14:paraId="6DD973EE" w14:textId="77777777" w:rsidR="00490B53" w:rsidRDefault="00000000">
      <w:pPr>
        <w:spacing w:line="360" w:lineRule="auto"/>
        <w:ind w:firstLineChars="200" w:firstLine="482"/>
        <w:rPr>
          <w:rFonts w:ascii="宋体" w:eastAsia="宋体" w:hAnsi="宋体"/>
          <w:b/>
          <w:sz w:val="24"/>
          <w:szCs w:val="24"/>
        </w:rPr>
      </w:pPr>
      <w:r>
        <w:rPr>
          <w:rFonts w:ascii="宋体" w:eastAsia="宋体" w:hAnsi="宋体" w:hint="eastAsia"/>
          <w:b/>
          <w:sz w:val="24"/>
          <w:szCs w:val="24"/>
        </w:rPr>
        <w:t>（二）课程实施与保障</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931"/>
        <w:gridCol w:w="7525"/>
      </w:tblGrid>
      <w:tr w:rsidR="00490B53" w14:paraId="55CA4ADF" w14:textId="77777777">
        <w:trPr>
          <w:trHeight w:val="370"/>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4A4150EB" w14:textId="77777777" w:rsidR="00490B53" w:rsidRDefault="00000000">
            <w:pPr>
              <w:spacing w:line="300" w:lineRule="exact"/>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46CA3118" w14:textId="77777777" w:rsidR="00490B53" w:rsidRDefault="00000000">
            <w:pPr>
              <w:spacing w:line="300" w:lineRule="exact"/>
              <w:jc w:val="center"/>
              <w:rPr>
                <w:rFonts w:ascii="宋体" w:eastAsia="宋体" w:hAnsi="宋体" w:cs="Times New Roman"/>
                <w:b/>
                <w:szCs w:val="21"/>
              </w:rPr>
            </w:pPr>
            <w:r>
              <w:rPr>
                <w:rFonts w:ascii="宋体" w:eastAsia="宋体" w:hAnsi="宋体" w:cs="Times New Roman"/>
                <w:b/>
                <w:bCs/>
                <w:szCs w:val="21"/>
              </w:rPr>
              <w:t>质量要求</w:t>
            </w:r>
          </w:p>
        </w:tc>
      </w:tr>
      <w:tr w:rsidR="00490B53" w14:paraId="41E38486" w14:textId="77777777">
        <w:trPr>
          <w:trHeight w:val="1714"/>
        </w:trPr>
        <w:tc>
          <w:tcPr>
            <w:tcW w:w="644" w:type="dxa"/>
            <w:tcBorders>
              <w:left w:val="single" w:sz="8" w:space="0" w:color="auto"/>
            </w:tcBorders>
            <w:vAlign w:val="center"/>
          </w:tcPr>
          <w:p w14:paraId="4CA72F18"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1</w:t>
            </w:r>
          </w:p>
        </w:tc>
        <w:tc>
          <w:tcPr>
            <w:tcW w:w="931" w:type="dxa"/>
            <w:tcMar>
              <w:left w:w="28" w:type="dxa"/>
              <w:right w:w="28" w:type="dxa"/>
            </w:tcMar>
            <w:vAlign w:val="center"/>
          </w:tcPr>
          <w:p w14:paraId="44C67CA4"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备课</w:t>
            </w:r>
          </w:p>
        </w:tc>
        <w:tc>
          <w:tcPr>
            <w:tcW w:w="7525" w:type="dxa"/>
            <w:tcBorders>
              <w:right w:val="single" w:sz="8" w:space="0" w:color="auto"/>
            </w:tcBorders>
            <w:vAlign w:val="center"/>
          </w:tcPr>
          <w:p w14:paraId="0DA88004"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1443C42A"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（2）悉心了解学生的现有水平和最新发展水平，深透钻研教材内容，广泛阅读相关文献资料，精心选择教学方法、组织形式和教学手段，认真编写授课计划。</w:t>
            </w:r>
          </w:p>
          <w:p w14:paraId="06C94745"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（3）结合课程特点，适度运用多媒体教学手段讲授部分教学内容</w:t>
            </w:r>
            <w:r>
              <w:rPr>
                <w:rFonts w:ascii="宋体" w:eastAsia="宋体" w:hAnsi="宋体" w:cs="Times New Roman" w:hint="eastAsia"/>
                <w:szCs w:val="21"/>
              </w:rPr>
              <w:t>。</w:t>
            </w:r>
          </w:p>
          <w:p w14:paraId="72BFC488"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（4）确定各章节课程内容的教学方法，构思授课思路、技巧和方法。</w:t>
            </w:r>
          </w:p>
        </w:tc>
      </w:tr>
      <w:tr w:rsidR="00490B53" w14:paraId="39162610" w14:textId="77777777">
        <w:trPr>
          <w:trHeight w:val="2967"/>
        </w:trPr>
        <w:tc>
          <w:tcPr>
            <w:tcW w:w="644" w:type="dxa"/>
            <w:tcBorders>
              <w:left w:val="single" w:sz="8" w:space="0" w:color="auto"/>
            </w:tcBorders>
            <w:vAlign w:val="center"/>
          </w:tcPr>
          <w:p w14:paraId="505FF0E7"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2</w:t>
            </w:r>
          </w:p>
        </w:tc>
        <w:tc>
          <w:tcPr>
            <w:tcW w:w="931" w:type="dxa"/>
            <w:tcMar>
              <w:left w:w="28" w:type="dxa"/>
              <w:right w:w="28" w:type="dxa"/>
            </w:tcMar>
            <w:vAlign w:val="center"/>
          </w:tcPr>
          <w:p w14:paraId="0BA9C129"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讲授</w:t>
            </w:r>
          </w:p>
        </w:tc>
        <w:tc>
          <w:tcPr>
            <w:tcW w:w="7525" w:type="dxa"/>
            <w:tcBorders>
              <w:right w:val="single" w:sz="8" w:space="0" w:color="auto"/>
            </w:tcBorders>
            <w:vAlign w:val="center"/>
          </w:tcPr>
          <w:p w14:paraId="0A64034F" w14:textId="77777777" w:rsidR="00490B53" w:rsidRDefault="00000000">
            <w:pPr>
              <w:spacing w:line="300" w:lineRule="exact"/>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szCs w:val="24"/>
              </w:rPr>
              <w:t>教师仪表端庄，情绪情感要饱满；</w:t>
            </w:r>
          </w:p>
          <w:p w14:paraId="39DFB72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szCs w:val="24"/>
              </w:rPr>
              <w:t>教学准备充分，熟悉教学内容；</w:t>
            </w:r>
          </w:p>
          <w:p w14:paraId="56814720"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szCs w:val="24"/>
              </w:rPr>
              <w:t>教学内容充实，不断充实最新研究成果；</w:t>
            </w:r>
          </w:p>
          <w:p w14:paraId="3892842C"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szCs w:val="24"/>
              </w:rPr>
              <w:t>严格执行计划，教学进度适宜；</w:t>
            </w:r>
          </w:p>
          <w:p w14:paraId="67E554E3"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szCs w:val="24"/>
              </w:rPr>
              <w:t>课堂教学信息充分，注重理论联系实际；</w:t>
            </w:r>
          </w:p>
          <w:p w14:paraId="63F67E8D"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szCs w:val="24"/>
              </w:rPr>
              <w:t>注重启发学生思维，培养学生的教学能力；</w:t>
            </w:r>
          </w:p>
          <w:p w14:paraId="0261CB42"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szCs w:val="24"/>
              </w:rPr>
              <w:t>面向全体基础上因材施教，灵活运用多种教学方法；</w:t>
            </w:r>
          </w:p>
          <w:p w14:paraId="7CBF42E5"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szCs w:val="24"/>
              </w:rPr>
              <w:t>教学语言规范，为学生教育教学做好表率；</w:t>
            </w:r>
          </w:p>
          <w:p w14:paraId="5076339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szCs w:val="24"/>
              </w:rPr>
              <w:t>教学条理清楚，教学思路逻辑严密；</w:t>
            </w:r>
          </w:p>
          <w:p w14:paraId="61A5337D"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szCs w:val="24"/>
              </w:rPr>
              <w:t>充分运用现代化教学手段，教学技术熟练；</w:t>
            </w:r>
          </w:p>
          <w:p w14:paraId="19B53F3E"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szCs w:val="24"/>
              </w:rPr>
              <w:t>课堂教学要重点突出，难点突破；</w:t>
            </w:r>
          </w:p>
          <w:p w14:paraId="5947F887"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szCs w:val="24"/>
              </w:rPr>
              <w:t>注重师生互动，形成良好的课堂氛围。</w:t>
            </w:r>
          </w:p>
        </w:tc>
      </w:tr>
      <w:tr w:rsidR="00490B53" w14:paraId="43E39E59" w14:textId="77777777">
        <w:trPr>
          <w:trHeight w:val="2331"/>
        </w:trPr>
        <w:tc>
          <w:tcPr>
            <w:tcW w:w="644" w:type="dxa"/>
            <w:tcBorders>
              <w:left w:val="single" w:sz="8" w:space="0" w:color="auto"/>
            </w:tcBorders>
            <w:vAlign w:val="center"/>
          </w:tcPr>
          <w:p w14:paraId="21BF178B"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3</w:t>
            </w:r>
          </w:p>
        </w:tc>
        <w:tc>
          <w:tcPr>
            <w:tcW w:w="931" w:type="dxa"/>
            <w:tcMar>
              <w:left w:w="28" w:type="dxa"/>
              <w:right w:w="28" w:type="dxa"/>
            </w:tcMar>
            <w:vAlign w:val="center"/>
          </w:tcPr>
          <w:p w14:paraId="3AF70045"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作业布置与批改</w:t>
            </w:r>
          </w:p>
        </w:tc>
        <w:tc>
          <w:tcPr>
            <w:tcW w:w="7525" w:type="dxa"/>
            <w:tcBorders>
              <w:right w:val="single" w:sz="8" w:space="0" w:color="auto"/>
            </w:tcBorders>
            <w:vAlign w:val="center"/>
          </w:tcPr>
          <w:p w14:paraId="30D22990"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学生必须完成规定数量的作业，作业必须达到以下基本要求：</w:t>
            </w:r>
          </w:p>
          <w:p w14:paraId="099152A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（1）按时按量完成作业，不缺交，不抄袭。</w:t>
            </w:r>
          </w:p>
          <w:p w14:paraId="271BB1BF"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（2）作业规范，书写清晰。</w:t>
            </w:r>
          </w:p>
          <w:p w14:paraId="6C7EBC42"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（3）解题方法和步骤正确。</w:t>
            </w:r>
          </w:p>
          <w:p w14:paraId="550921F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教师批改和讲评作业要求如下：</w:t>
            </w:r>
          </w:p>
          <w:p w14:paraId="5A67FF07"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（1）学生的作业要按时批改，并及时进行讲评。</w:t>
            </w:r>
          </w:p>
          <w:p w14:paraId="62AF9FA2"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（2）教师批改和讲评作业要认真、细致，按百分制评定成绩并写明日期。</w:t>
            </w:r>
          </w:p>
          <w:p w14:paraId="068BFFDE"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（3）学生作业平均成绩应作为本课程总评成绩中平时成绩的重要组成部分。</w:t>
            </w:r>
          </w:p>
        </w:tc>
      </w:tr>
      <w:tr w:rsidR="00490B53" w14:paraId="319400B1" w14:textId="77777777">
        <w:trPr>
          <w:trHeight w:val="1091"/>
        </w:trPr>
        <w:tc>
          <w:tcPr>
            <w:tcW w:w="644" w:type="dxa"/>
            <w:tcBorders>
              <w:left w:val="single" w:sz="8" w:space="0" w:color="auto"/>
            </w:tcBorders>
            <w:vAlign w:val="center"/>
          </w:tcPr>
          <w:p w14:paraId="0E3E86BD"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4</w:t>
            </w:r>
          </w:p>
        </w:tc>
        <w:tc>
          <w:tcPr>
            <w:tcW w:w="931" w:type="dxa"/>
            <w:tcMar>
              <w:left w:w="28" w:type="dxa"/>
              <w:right w:w="28" w:type="dxa"/>
            </w:tcMar>
            <w:vAlign w:val="center"/>
          </w:tcPr>
          <w:p w14:paraId="0FC3C24D"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课外答疑</w:t>
            </w:r>
          </w:p>
        </w:tc>
        <w:tc>
          <w:tcPr>
            <w:tcW w:w="7525" w:type="dxa"/>
            <w:tcBorders>
              <w:right w:val="single" w:sz="8" w:space="0" w:color="auto"/>
            </w:tcBorders>
            <w:vAlign w:val="center"/>
          </w:tcPr>
          <w:p w14:paraId="6401BBF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402687FD" w14:textId="77777777">
        <w:trPr>
          <w:trHeight w:val="1266"/>
        </w:trPr>
        <w:tc>
          <w:tcPr>
            <w:tcW w:w="644" w:type="dxa"/>
            <w:tcBorders>
              <w:left w:val="single" w:sz="8" w:space="0" w:color="auto"/>
            </w:tcBorders>
            <w:vAlign w:val="center"/>
          </w:tcPr>
          <w:p w14:paraId="15EB4E9C"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lastRenderedPageBreak/>
              <w:t>5</w:t>
            </w:r>
          </w:p>
        </w:tc>
        <w:tc>
          <w:tcPr>
            <w:tcW w:w="931" w:type="dxa"/>
            <w:tcMar>
              <w:left w:w="28" w:type="dxa"/>
              <w:right w:w="28" w:type="dxa"/>
            </w:tcMar>
            <w:vAlign w:val="center"/>
          </w:tcPr>
          <w:p w14:paraId="7F337502" w14:textId="77777777" w:rsidR="00490B53" w:rsidRDefault="00000000">
            <w:pPr>
              <w:spacing w:line="300" w:lineRule="exact"/>
              <w:jc w:val="center"/>
              <w:rPr>
                <w:rFonts w:ascii="宋体" w:eastAsia="宋体" w:hAnsi="宋体" w:cs="Times New Roman"/>
                <w:szCs w:val="21"/>
              </w:rPr>
            </w:pPr>
            <w:r>
              <w:rPr>
                <w:rFonts w:ascii="宋体" w:eastAsia="宋体" w:hAnsi="宋体" w:cs="Times New Roman"/>
                <w:szCs w:val="21"/>
              </w:rPr>
              <w:t>成绩考核</w:t>
            </w:r>
          </w:p>
        </w:tc>
        <w:tc>
          <w:tcPr>
            <w:tcW w:w="7525" w:type="dxa"/>
            <w:tcBorders>
              <w:right w:val="single" w:sz="8" w:space="0" w:color="auto"/>
            </w:tcBorders>
            <w:vAlign w:val="center"/>
          </w:tcPr>
          <w:p w14:paraId="741CD2B9"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本课程考核的方式为闭卷笔试。监考由学院统一安排。有下列情况之一者，总评成绩为不及格：</w:t>
            </w:r>
          </w:p>
          <w:p w14:paraId="10CCECEF"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（1）缺交作业次数达1/3以上者。</w:t>
            </w:r>
          </w:p>
          <w:p w14:paraId="20AA4BB1" w14:textId="77777777" w:rsidR="00490B53" w:rsidRDefault="00000000">
            <w:pPr>
              <w:spacing w:line="300" w:lineRule="exact"/>
              <w:rPr>
                <w:rFonts w:ascii="宋体" w:eastAsia="宋体" w:hAnsi="宋体" w:cs="Times New Roman"/>
                <w:szCs w:val="21"/>
              </w:rPr>
            </w:pPr>
            <w:r>
              <w:rPr>
                <w:rFonts w:ascii="宋体" w:eastAsia="宋体" w:hAnsi="宋体" w:cs="Times New Roman"/>
                <w:szCs w:val="21"/>
              </w:rPr>
              <w:t>（2）缺课次数达本学期总授课学时的1/3以上者。</w:t>
            </w:r>
          </w:p>
        </w:tc>
      </w:tr>
    </w:tbl>
    <w:p w14:paraId="213BC1B7"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五</w:t>
      </w:r>
      <w:r>
        <w:rPr>
          <w:rFonts w:ascii="宋体" w:eastAsia="宋体" w:hAnsi="宋体" w:cs="Times New Roman"/>
          <w:b/>
          <w:sz w:val="24"/>
          <w:szCs w:val="24"/>
        </w:rPr>
        <w:t>、课程考核</w:t>
      </w:r>
    </w:p>
    <w:p w14:paraId="0C8343EE" w14:textId="77777777" w:rsidR="00490B53" w:rsidRDefault="00000000">
      <w:pPr>
        <w:spacing w:line="336" w:lineRule="auto"/>
        <w:ind w:firstLineChars="200" w:firstLine="480"/>
        <w:rPr>
          <w:rFonts w:ascii="宋体" w:eastAsia="宋体" w:hAnsi="宋体"/>
          <w:bCs/>
          <w:sz w:val="24"/>
          <w:szCs w:val="24"/>
        </w:rPr>
      </w:pPr>
      <w:r>
        <w:rPr>
          <w:rFonts w:ascii="宋体" w:eastAsia="宋体" w:hAnsi="宋体"/>
          <w:bCs/>
          <w:sz w:val="24"/>
          <w:szCs w:val="24"/>
        </w:rPr>
        <w:t>课程考核包括期末考试、平时及作业考核</w:t>
      </w:r>
      <w:r>
        <w:rPr>
          <w:rFonts w:ascii="宋体" w:eastAsia="宋体" w:hAnsi="宋体" w:hint="eastAsia"/>
          <w:bCs/>
          <w:sz w:val="24"/>
          <w:szCs w:val="24"/>
        </w:rPr>
        <w:t>等</w:t>
      </w:r>
      <w:r>
        <w:rPr>
          <w:rFonts w:ascii="宋体" w:eastAsia="宋体" w:hAnsi="宋体"/>
          <w:bCs/>
          <w:sz w:val="24"/>
          <w:szCs w:val="24"/>
        </w:rPr>
        <w:t>，期</w:t>
      </w:r>
      <w:r>
        <w:rPr>
          <w:rFonts w:ascii="宋体" w:eastAsia="宋体" w:hAnsi="宋体" w:hint="eastAsia"/>
          <w:bCs/>
          <w:sz w:val="24"/>
          <w:szCs w:val="24"/>
        </w:rPr>
        <w:t>末</w:t>
      </w:r>
      <w:r>
        <w:rPr>
          <w:rFonts w:ascii="宋体" w:eastAsia="宋体" w:hAnsi="宋体"/>
          <w:bCs/>
          <w:sz w:val="24"/>
          <w:szCs w:val="24"/>
        </w:rPr>
        <w:t>考试采用</w:t>
      </w:r>
      <w:r>
        <w:rPr>
          <w:rFonts w:ascii="宋体" w:eastAsia="宋体" w:hAnsi="宋体" w:hint="eastAsia"/>
          <w:bCs/>
          <w:sz w:val="24"/>
          <w:szCs w:val="24"/>
        </w:rPr>
        <w:t>闭卷考试方式</w:t>
      </w:r>
      <w:r>
        <w:rPr>
          <w:rFonts w:ascii="宋体" w:eastAsia="宋体" w:hAnsi="宋体"/>
          <w:bCs/>
          <w:sz w:val="24"/>
          <w:szCs w:val="24"/>
        </w:rPr>
        <w:t>。</w:t>
      </w:r>
    </w:p>
    <w:p w14:paraId="22D1A8A7" w14:textId="77777777" w:rsidR="00490B53" w:rsidRDefault="00000000">
      <w:pPr>
        <w:spacing w:line="336" w:lineRule="auto"/>
        <w:ind w:firstLineChars="200" w:firstLine="480"/>
        <w:rPr>
          <w:rFonts w:ascii="宋体" w:eastAsia="宋体" w:hAnsi="宋体" w:cs="Times New Roman"/>
          <w:bCs/>
          <w:sz w:val="24"/>
          <w:szCs w:val="24"/>
        </w:rPr>
      </w:pPr>
      <w:r>
        <w:rPr>
          <w:rFonts w:ascii="宋体" w:eastAsia="宋体" w:hAnsi="宋体" w:hint="eastAsia"/>
          <w:bCs/>
          <w:sz w:val="24"/>
          <w:szCs w:val="24"/>
        </w:rPr>
        <w:t>课程总评成绩=出勤情况成绩×</w:t>
      </w:r>
      <w:r>
        <w:rPr>
          <w:rFonts w:ascii="宋体" w:eastAsia="宋体" w:hAnsi="宋体" w:cs="Times New Roman"/>
          <w:bCs/>
          <w:sz w:val="24"/>
          <w:szCs w:val="24"/>
        </w:rPr>
        <w:t>10 %</w:t>
      </w:r>
      <w:r>
        <w:rPr>
          <w:rFonts w:ascii="宋体" w:eastAsia="宋体" w:hAnsi="宋体" w:hint="eastAsia"/>
          <w:bCs/>
          <w:sz w:val="24"/>
          <w:szCs w:val="24"/>
        </w:rPr>
        <w:t xml:space="preserve"> +师生互动成绩×</w:t>
      </w:r>
      <w:r>
        <w:rPr>
          <w:rFonts w:ascii="宋体" w:eastAsia="宋体" w:hAnsi="宋体" w:cs="Times New Roman"/>
          <w:bCs/>
          <w:sz w:val="24"/>
          <w:szCs w:val="24"/>
        </w:rPr>
        <w:t xml:space="preserve">10 % </w:t>
      </w:r>
      <w:r>
        <w:rPr>
          <w:rFonts w:ascii="宋体" w:eastAsia="宋体" w:hAnsi="宋体" w:hint="eastAsia"/>
          <w:bCs/>
          <w:sz w:val="24"/>
          <w:szCs w:val="24"/>
        </w:rPr>
        <w:t>+作业成绩×</w:t>
      </w:r>
      <w:r>
        <w:rPr>
          <w:rFonts w:ascii="宋体" w:eastAsia="宋体" w:hAnsi="宋体" w:cs="Times New Roman"/>
          <w:bCs/>
          <w:sz w:val="24"/>
          <w:szCs w:val="24"/>
        </w:rPr>
        <w:t xml:space="preserve">30 % </w:t>
      </w:r>
      <w:r>
        <w:rPr>
          <w:rFonts w:ascii="宋体" w:eastAsia="宋体" w:hAnsi="宋体" w:hint="eastAsia"/>
          <w:bCs/>
          <w:sz w:val="24"/>
          <w:szCs w:val="24"/>
        </w:rPr>
        <w:t>+</w:t>
      </w:r>
      <w:r>
        <w:rPr>
          <w:rFonts w:ascii="宋体" w:eastAsia="宋体" w:hAnsi="宋体"/>
          <w:bCs/>
          <w:sz w:val="24"/>
          <w:szCs w:val="24"/>
        </w:rPr>
        <w:t xml:space="preserve"> </w:t>
      </w:r>
      <w:r>
        <w:rPr>
          <w:rFonts w:ascii="宋体" w:eastAsia="宋体" w:hAnsi="宋体" w:hint="eastAsia"/>
          <w:bCs/>
          <w:sz w:val="24"/>
          <w:szCs w:val="24"/>
        </w:rPr>
        <w:t>期末考试成绩×</w:t>
      </w:r>
      <w:r>
        <w:rPr>
          <w:rFonts w:ascii="宋体" w:eastAsia="宋体" w:hAnsi="宋体" w:cs="Times New Roman"/>
          <w:bCs/>
          <w:sz w:val="24"/>
          <w:szCs w:val="24"/>
        </w:rPr>
        <w:t>50 %</w:t>
      </w:r>
      <w:r>
        <w:rPr>
          <w:rFonts w:ascii="宋体" w:eastAsia="宋体" w:hAnsi="宋体" w:hint="eastAsia"/>
          <w:bCs/>
          <w:sz w:val="24"/>
          <w:szCs w:val="24"/>
        </w:rPr>
        <w:t>。</w:t>
      </w:r>
    </w:p>
    <w:p w14:paraId="603FC211" w14:textId="77777777" w:rsidR="00490B53" w:rsidRDefault="00000000">
      <w:pPr>
        <w:spacing w:line="336" w:lineRule="auto"/>
        <w:ind w:firstLineChars="200" w:firstLine="480"/>
        <w:rPr>
          <w:rFonts w:ascii="宋体" w:eastAsia="宋体" w:hAnsi="宋体" w:cs="Times New Roman"/>
          <w:bCs/>
          <w:sz w:val="24"/>
          <w:szCs w:val="24"/>
        </w:rPr>
      </w:pPr>
      <w:r>
        <w:rPr>
          <w:rFonts w:ascii="宋体" w:eastAsia="宋体" w:hAnsi="宋体" w:hint="eastAsia"/>
          <w:bCs/>
          <w:sz w:val="24"/>
          <w:szCs w:val="24"/>
        </w:rPr>
        <w:t>具体内容和比例如表所示。</w:t>
      </w:r>
    </w:p>
    <w:tbl>
      <w:tblPr>
        <w:tblpPr w:leftFromText="180" w:rightFromText="180" w:vertAnchor="text" w:horzAnchor="margin" w:tblpXSpec="center" w:tblpY="244"/>
        <w:tblW w:w="8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654"/>
        <w:gridCol w:w="947"/>
        <w:gridCol w:w="3361"/>
        <w:gridCol w:w="717"/>
        <w:gridCol w:w="723"/>
        <w:gridCol w:w="718"/>
        <w:gridCol w:w="10"/>
        <w:gridCol w:w="710"/>
      </w:tblGrid>
      <w:tr w:rsidR="00490B53" w14:paraId="5CB59A5A" w14:textId="77777777">
        <w:trPr>
          <w:trHeight w:val="159"/>
        </w:trPr>
        <w:tc>
          <w:tcPr>
            <w:tcW w:w="603" w:type="dxa"/>
            <w:vMerge w:val="restart"/>
            <w:shd w:val="clear" w:color="auto" w:fill="FFFFFF"/>
            <w:tcMar>
              <w:left w:w="57" w:type="dxa"/>
              <w:right w:w="57" w:type="dxa"/>
            </w:tcMar>
            <w:vAlign w:val="center"/>
          </w:tcPr>
          <w:p w14:paraId="0904F73F" w14:textId="77777777" w:rsidR="00490B53" w:rsidRDefault="00000000">
            <w:pPr>
              <w:pStyle w:val="aff0"/>
              <w:jc w:val="center"/>
              <w:rPr>
                <w:rFonts w:ascii="宋体" w:eastAsia="宋体" w:hAnsi="宋体"/>
                <w:b/>
                <w:bCs/>
                <w:szCs w:val="21"/>
              </w:rPr>
            </w:pPr>
            <w:r>
              <w:rPr>
                <w:rFonts w:ascii="宋体" w:eastAsia="宋体" w:hAnsi="宋体" w:hint="eastAsia"/>
                <w:b/>
                <w:bCs/>
                <w:szCs w:val="21"/>
              </w:rPr>
              <w:t>考核环节</w:t>
            </w:r>
          </w:p>
        </w:tc>
        <w:tc>
          <w:tcPr>
            <w:tcW w:w="654" w:type="dxa"/>
            <w:vMerge w:val="restart"/>
            <w:shd w:val="clear" w:color="auto" w:fill="FFFFFF"/>
            <w:vAlign w:val="center"/>
          </w:tcPr>
          <w:p w14:paraId="1E8DE309" w14:textId="77777777" w:rsidR="00490B53" w:rsidRDefault="00000000">
            <w:pPr>
              <w:pStyle w:val="aff0"/>
              <w:jc w:val="center"/>
              <w:rPr>
                <w:rFonts w:ascii="宋体" w:eastAsia="宋体" w:hAnsi="宋体"/>
                <w:b/>
                <w:bCs/>
                <w:szCs w:val="21"/>
              </w:rPr>
            </w:pPr>
            <w:r>
              <w:rPr>
                <w:rFonts w:ascii="宋体" w:eastAsia="宋体" w:hAnsi="宋体" w:hint="eastAsia"/>
                <w:b/>
                <w:bCs/>
                <w:szCs w:val="21"/>
              </w:rPr>
              <w:t>成绩比例</w:t>
            </w:r>
          </w:p>
        </w:tc>
        <w:tc>
          <w:tcPr>
            <w:tcW w:w="4308" w:type="dxa"/>
            <w:gridSpan w:val="2"/>
            <w:vMerge w:val="restart"/>
            <w:shd w:val="clear" w:color="auto" w:fill="FFFFFF"/>
            <w:vAlign w:val="center"/>
          </w:tcPr>
          <w:p w14:paraId="444B9E1F" w14:textId="77777777" w:rsidR="00490B53" w:rsidRDefault="00000000">
            <w:pPr>
              <w:pStyle w:val="aff0"/>
              <w:jc w:val="center"/>
              <w:rPr>
                <w:rFonts w:ascii="宋体" w:eastAsia="宋体" w:hAnsi="宋体"/>
                <w:b/>
                <w:bCs/>
                <w:szCs w:val="21"/>
              </w:rPr>
            </w:pPr>
            <w:r>
              <w:rPr>
                <w:rFonts w:ascii="宋体" w:eastAsia="宋体" w:hAnsi="宋体"/>
                <w:b/>
                <w:bCs/>
                <w:szCs w:val="21"/>
              </w:rPr>
              <w:t>考核</w:t>
            </w:r>
            <w:r>
              <w:rPr>
                <w:rFonts w:ascii="宋体" w:eastAsia="宋体" w:hAnsi="宋体" w:hint="eastAsia"/>
                <w:b/>
                <w:bCs/>
                <w:szCs w:val="21"/>
              </w:rPr>
              <w:t>内容与</w:t>
            </w:r>
            <w:r>
              <w:rPr>
                <w:rFonts w:ascii="宋体" w:eastAsia="宋体" w:hAnsi="宋体"/>
                <w:b/>
                <w:bCs/>
                <w:szCs w:val="21"/>
              </w:rPr>
              <w:t>评价细则</w:t>
            </w:r>
          </w:p>
        </w:tc>
        <w:tc>
          <w:tcPr>
            <w:tcW w:w="2878" w:type="dxa"/>
            <w:gridSpan w:val="5"/>
            <w:shd w:val="clear" w:color="auto" w:fill="FFFFFF"/>
            <w:vAlign w:val="center"/>
          </w:tcPr>
          <w:p w14:paraId="23FDDA8A" w14:textId="77777777" w:rsidR="00490B53" w:rsidRDefault="00000000">
            <w:pPr>
              <w:pStyle w:val="aff0"/>
              <w:jc w:val="center"/>
              <w:rPr>
                <w:rFonts w:ascii="宋体" w:eastAsia="宋体" w:hAnsi="宋体"/>
                <w:b/>
                <w:bCs/>
                <w:szCs w:val="21"/>
              </w:rPr>
            </w:pPr>
            <w:r>
              <w:rPr>
                <w:rFonts w:ascii="宋体" w:eastAsia="宋体" w:hAnsi="宋体" w:hint="eastAsia"/>
                <w:b/>
                <w:bCs/>
                <w:szCs w:val="21"/>
              </w:rPr>
              <w:t>支撑目标</w:t>
            </w:r>
          </w:p>
        </w:tc>
      </w:tr>
      <w:tr w:rsidR="00490B53" w14:paraId="36AFE336" w14:textId="77777777">
        <w:trPr>
          <w:trHeight w:val="539"/>
        </w:trPr>
        <w:tc>
          <w:tcPr>
            <w:tcW w:w="603" w:type="dxa"/>
            <w:vMerge/>
            <w:shd w:val="clear" w:color="auto" w:fill="FFFFFF"/>
            <w:tcMar>
              <w:left w:w="57" w:type="dxa"/>
              <w:right w:w="57" w:type="dxa"/>
            </w:tcMar>
            <w:vAlign w:val="center"/>
          </w:tcPr>
          <w:p w14:paraId="3DEF4DB4" w14:textId="77777777" w:rsidR="00490B53" w:rsidRDefault="00490B53">
            <w:pPr>
              <w:pStyle w:val="aff0"/>
              <w:jc w:val="center"/>
              <w:rPr>
                <w:rFonts w:ascii="宋体" w:eastAsia="宋体" w:hAnsi="宋体"/>
                <w:b/>
                <w:bCs/>
                <w:szCs w:val="21"/>
              </w:rPr>
            </w:pPr>
          </w:p>
        </w:tc>
        <w:tc>
          <w:tcPr>
            <w:tcW w:w="654" w:type="dxa"/>
            <w:vMerge/>
            <w:shd w:val="clear" w:color="auto" w:fill="FFFFFF"/>
            <w:vAlign w:val="center"/>
          </w:tcPr>
          <w:p w14:paraId="2084D885" w14:textId="77777777" w:rsidR="00490B53" w:rsidRDefault="00490B53">
            <w:pPr>
              <w:pStyle w:val="aff0"/>
              <w:jc w:val="center"/>
              <w:rPr>
                <w:rFonts w:ascii="宋体" w:eastAsia="宋体" w:hAnsi="宋体"/>
                <w:b/>
                <w:bCs/>
                <w:szCs w:val="21"/>
              </w:rPr>
            </w:pPr>
          </w:p>
        </w:tc>
        <w:tc>
          <w:tcPr>
            <w:tcW w:w="4308" w:type="dxa"/>
            <w:gridSpan w:val="2"/>
            <w:vMerge/>
            <w:shd w:val="clear" w:color="auto" w:fill="FFFFFF"/>
            <w:vAlign w:val="center"/>
          </w:tcPr>
          <w:p w14:paraId="23732FE6" w14:textId="77777777" w:rsidR="00490B53" w:rsidRDefault="00490B53">
            <w:pPr>
              <w:pStyle w:val="aff0"/>
              <w:jc w:val="center"/>
              <w:rPr>
                <w:rFonts w:ascii="宋体" w:eastAsia="宋体" w:hAnsi="宋体"/>
                <w:b/>
                <w:bCs/>
                <w:szCs w:val="21"/>
              </w:rPr>
            </w:pPr>
          </w:p>
        </w:tc>
        <w:tc>
          <w:tcPr>
            <w:tcW w:w="717" w:type="dxa"/>
            <w:shd w:val="clear" w:color="auto" w:fill="FFFFFF"/>
            <w:vAlign w:val="center"/>
          </w:tcPr>
          <w:p w14:paraId="15014C45" w14:textId="77777777" w:rsidR="00490B53" w:rsidRDefault="00000000">
            <w:pPr>
              <w:pStyle w:val="aff0"/>
              <w:jc w:val="center"/>
              <w:rPr>
                <w:rFonts w:ascii="宋体" w:eastAsia="宋体" w:hAnsi="宋体"/>
                <w:b/>
                <w:bCs/>
                <w:szCs w:val="21"/>
              </w:rPr>
            </w:pPr>
            <w:r>
              <w:rPr>
                <w:rFonts w:ascii="宋体" w:eastAsia="宋体" w:hAnsi="宋体" w:hint="eastAsia"/>
                <w:b/>
                <w:bCs/>
                <w:szCs w:val="21"/>
              </w:rPr>
              <w:t>目标1</w:t>
            </w:r>
          </w:p>
        </w:tc>
        <w:tc>
          <w:tcPr>
            <w:tcW w:w="723" w:type="dxa"/>
            <w:shd w:val="clear" w:color="auto" w:fill="FFFFFF"/>
            <w:vAlign w:val="center"/>
          </w:tcPr>
          <w:p w14:paraId="6DD7B201" w14:textId="77777777" w:rsidR="00490B53" w:rsidRDefault="00000000">
            <w:pPr>
              <w:pStyle w:val="aff0"/>
              <w:jc w:val="center"/>
              <w:rPr>
                <w:rFonts w:ascii="宋体" w:eastAsia="宋体" w:hAnsi="宋体"/>
                <w:b/>
                <w:bCs/>
                <w:szCs w:val="21"/>
              </w:rPr>
            </w:pPr>
            <w:r>
              <w:rPr>
                <w:rFonts w:ascii="宋体" w:eastAsia="宋体" w:hAnsi="宋体" w:hint="eastAsia"/>
                <w:b/>
                <w:bCs/>
                <w:szCs w:val="21"/>
              </w:rPr>
              <w:t>目标2</w:t>
            </w:r>
          </w:p>
        </w:tc>
        <w:tc>
          <w:tcPr>
            <w:tcW w:w="718" w:type="dxa"/>
            <w:shd w:val="clear" w:color="auto" w:fill="FFFFFF"/>
            <w:vAlign w:val="center"/>
          </w:tcPr>
          <w:p w14:paraId="06D4C063" w14:textId="77777777" w:rsidR="00490B53" w:rsidRDefault="00000000">
            <w:pPr>
              <w:pStyle w:val="aff0"/>
              <w:jc w:val="center"/>
              <w:rPr>
                <w:rFonts w:ascii="宋体" w:eastAsia="宋体" w:hAnsi="宋体"/>
                <w:b/>
                <w:bCs/>
                <w:szCs w:val="21"/>
              </w:rPr>
            </w:pPr>
            <w:r>
              <w:rPr>
                <w:rFonts w:ascii="宋体" w:eastAsia="宋体" w:hAnsi="宋体" w:hint="eastAsia"/>
                <w:b/>
                <w:bCs/>
                <w:szCs w:val="21"/>
              </w:rPr>
              <w:t>目标3</w:t>
            </w:r>
          </w:p>
        </w:tc>
        <w:tc>
          <w:tcPr>
            <w:tcW w:w="720" w:type="dxa"/>
            <w:gridSpan w:val="2"/>
            <w:shd w:val="clear" w:color="auto" w:fill="FFFFFF"/>
            <w:vAlign w:val="center"/>
          </w:tcPr>
          <w:p w14:paraId="2AE5385C" w14:textId="77777777" w:rsidR="00490B53" w:rsidRDefault="00000000">
            <w:pPr>
              <w:pStyle w:val="aff0"/>
              <w:jc w:val="center"/>
              <w:rPr>
                <w:rFonts w:ascii="宋体" w:eastAsia="宋体" w:hAnsi="宋体"/>
                <w:b/>
                <w:bCs/>
                <w:szCs w:val="21"/>
              </w:rPr>
            </w:pPr>
            <w:r>
              <w:rPr>
                <w:rFonts w:ascii="宋体" w:eastAsia="宋体" w:hAnsi="宋体" w:hint="eastAsia"/>
                <w:b/>
                <w:bCs/>
                <w:szCs w:val="21"/>
              </w:rPr>
              <w:t>目标4</w:t>
            </w:r>
          </w:p>
        </w:tc>
      </w:tr>
      <w:tr w:rsidR="00490B53" w14:paraId="401FCCDD" w14:textId="77777777">
        <w:trPr>
          <w:trHeight w:val="631"/>
        </w:trPr>
        <w:tc>
          <w:tcPr>
            <w:tcW w:w="603" w:type="dxa"/>
            <w:shd w:val="clear" w:color="auto" w:fill="FFFFFF"/>
            <w:tcMar>
              <w:left w:w="57" w:type="dxa"/>
              <w:right w:w="57" w:type="dxa"/>
            </w:tcMar>
            <w:vAlign w:val="center"/>
          </w:tcPr>
          <w:p w14:paraId="14AC5487" w14:textId="77777777" w:rsidR="00490B53" w:rsidRDefault="00000000">
            <w:pPr>
              <w:pStyle w:val="aff0"/>
              <w:jc w:val="center"/>
              <w:rPr>
                <w:rFonts w:ascii="宋体" w:eastAsia="宋体" w:hAnsi="宋体"/>
                <w:szCs w:val="21"/>
              </w:rPr>
            </w:pPr>
            <w:r>
              <w:rPr>
                <w:rFonts w:ascii="宋体" w:eastAsia="宋体" w:hAnsi="宋体" w:hint="eastAsia"/>
                <w:szCs w:val="21"/>
              </w:rPr>
              <w:t>出勤情况</w:t>
            </w:r>
          </w:p>
        </w:tc>
        <w:tc>
          <w:tcPr>
            <w:tcW w:w="654" w:type="dxa"/>
            <w:shd w:val="clear" w:color="auto" w:fill="FFFFFF"/>
            <w:vAlign w:val="center"/>
          </w:tcPr>
          <w:p w14:paraId="32338494" w14:textId="77777777" w:rsidR="00490B53" w:rsidRDefault="00000000">
            <w:pPr>
              <w:pStyle w:val="aff0"/>
              <w:jc w:val="center"/>
              <w:rPr>
                <w:rFonts w:ascii="宋体" w:eastAsia="宋体" w:hAnsi="宋体"/>
                <w:szCs w:val="21"/>
              </w:rPr>
            </w:pPr>
            <w:r>
              <w:rPr>
                <w:rFonts w:ascii="宋体" w:eastAsia="宋体" w:hAnsi="宋体" w:hint="eastAsia"/>
                <w:szCs w:val="21"/>
              </w:rPr>
              <w:t>10%</w:t>
            </w:r>
          </w:p>
        </w:tc>
        <w:tc>
          <w:tcPr>
            <w:tcW w:w="4308" w:type="dxa"/>
            <w:gridSpan w:val="2"/>
            <w:shd w:val="clear" w:color="auto" w:fill="FFFFFF"/>
            <w:vAlign w:val="center"/>
          </w:tcPr>
          <w:p w14:paraId="7D71EAD1" w14:textId="77777777" w:rsidR="00490B53" w:rsidRDefault="00000000">
            <w:pPr>
              <w:pStyle w:val="aff0"/>
              <w:rPr>
                <w:rFonts w:ascii="宋体" w:eastAsia="宋体" w:hAnsi="宋体"/>
                <w:color w:val="000000"/>
                <w:szCs w:val="21"/>
              </w:rPr>
            </w:pPr>
            <w:r>
              <w:rPr>
                <w:rFonts w:ascii="宋体" w:eastAsia="宋体" w:hAnsi="宋体" w:hint="eastAsia"/>
                <w:szCs w:val="21"/>
              </w:rPr>
              <w:t>课堂不定期点名，考核能否按时到勤，其中迟到或缺席1次扣</w:t>
            </w:r>
            <w:r>
              <w:rPr>
                <w:rFonts w:ascii="宋体" w:eastAsia="宋体" w:hAnsi="宋体"/>
                <w:szCs w:val="21"/>
              </w:rPr>
              <w:t>5</w:t>
            </w:r>
            <w:r>
              <w:rPr>
                <w:rFonts w:ascii="宋体" w:eastAsia="宋体" w:hAnsi="宋体" w:hint="eastAsia"/>
                <w:szCs w:val="21"/>
              </w:rPr>
              <w:t>分。</w:t>
            </w:r>
          </w:p>
        </w:tc>
        <w:tc>
          <w:tcPr>
            <w:tcW w:w="717" w:type="dxa"/>
            <w:shd w:val="clear" w:color="auto" w:fill="FFFFFF"/>
            <w:vAlign w:val="center"/>
          </w:tcPr>
          <w:p w14:paraId="164A57F4" w14:textId="77777777" w:rsidR="00490B53" w:rsidRDefault="00000000">
            <w:pPr>
              <w:pStyle w:val="aff0"/>
              <w:jc w:val="center"/>
              <w:rPr>
                <w:rFonts w:ascii="宋体" w:eastAsia="宋体" w:hAnsi="宋体"/>
                <w:color w:val="00B0F0"/>
                <w:szCs w:val="21"/>
              </w:rPr>
            </w:pPr>
            <w:r>
              <w:rPr>
                <w:rFonts w:ascii="宋体" w:eastAsia="宋体" w:hAnsi="宋体"/>
                <w:szCs w:val="21"/>
              </w:rPr>
              <w:t>5</w:t>
            </w:r>
            <w:r>
              <w:rPr>
                <w:rFonts w:ascii="宋体" w:eastAsia="宋体" w:hAnsi="宋体" w:hint="eastAsia"/>
                <w:szCs w:val="21"/>
              </w:rPr>
              <w:t>%</w:t>
            </w:r>
          </w:p>
        </w:tc>
        <w:tc>
          <w:tcPr>
            <w:tcW w:w="723" w:type="dxa"/>
            <w:shd w:val="clear" w:color="auto" w:fill="FFFFFF"/>
            <w:vAlign w:val="center"/>
          </w:tcPr>
          <w:p w14:paraId="3D1CE137" w14:textId="77777777" w:rsidR="00490B53" w:rsidRDefault="00490B53">
            <w:pPr>
              <w:pStyle w:val="aff0"/>
              <w:jc w:val="center"/>
              <w:rPr>
                <w:rFonts w:ascii="宋体" w:eastAsia="宋体" w:hAnsi="宋体"/>
                <w:color w:val="00B0F0"/>
                <w:szCs w:val="21"/>
              </w:rPr>
            </w:pPr>
          </w:p>
        </w:tc>
        <w:tc>
          <w:tcPr>
            <w:tcW w:w="718" w:type="dxa"/>
            <w:shd w:val="clear" w:color="auto" w:fill="FFFFFF"/>
            <w:vAlign w:val="center"/>
          </w:tcPr>
          <w:p w14:paraId="17F8CFF4" w14:textId="77777777" w:rsidR="00490B53" w:rsidRDefault="00000000">
            <w:pPr>
              <w:pStyle w:val="aff0"/>
              <w:jc w:val="center"/>
              <w:rPr>
                <w:rFonts w:ascii="宋体" w:eastAsia="宋体" w:hAnsi="宋体"/>
                <w:color w:val="000000"/>
                <w:szCs w:val="21"/>
              </w:rPr>
            </w:pPr>
            <w:r>
              <w:rPr>
                <w:rFonts w:ascii="宋体" w:eastAsia="宋体" w:hAnsi="宋体"/>
                <w:szCs w:val="21"/>
              </w:rPr>
              <w:t>5</w:t>
            </w:r>
            <w:r>
              <w:rPr>
                <w:rFonts w:ascii="宋体" w:eastAsia="宋体" w:hAnsi="宋体" w:hint="eastAsia"/>
                <w:szCs w:val="21"/>
              </w:rPr>
              <w:t>%</w:t>
            </w:r>
          </w:p>
        </w:tc>
        <w:tc>
          <w:tcPr>
            <w:tcW w:w="720" w:type="dxa"/>
            <w:gridSpan w:val="2"/>
            <w:shd w:val="clear" w:color="auto" w:fill="FFFFFF"/>
            <w:vAlign w:val="center"/>
          </w:tcPr>
          <w:p w14:paraId="3F4E765E" w14:textId="77777777" w:rsidR="00490B53" w:rsidRDefault="00490B53">
            <w:pPr>
              <w:pStyle w:val="aff0"/>
              <w:jc w:val="center"/>
              <w:rPr>
                <w:rFonts w:ascii="宋体" w:eastAsia="宋体" w:hAnsi="宋体"/>
                <w:color w:val="000000"/>
                <w:szCs w:val="21"/>
              </w:rPr>
            </w:pPr>
          </w:p>
        </w:tc>
      </w:tr>
      <w:tr w:rsidR="00490B53" w14:paraId="6A5C5191" w14:textId="77777777">
        <w:trPr>
          <w:trHeight w:val="939"/>
        </w:trPr>
        <w:tc>
          <w:tcPr>
            <w:tcW w:w="603" w:type="dxa"/>
            <w:shd w:val="clear" w:color="auto" w:fill="FFFFFF"/>
            <w:tcMar>
              <w:left w:w="57" w:type="dxa"/>
              <w:right w:w="57" w:type="dxa"/>
            </w:tcMar>
            <w:vAlign w:val="center"/>
          </w:tcPr>
          <w:p w14:paraId="1F031686" w14:textId="77777777" w:rsidR="00490B53" w:rsidRDefault="00000000">
            <w:pPr>
              <w:pStyle w:val="aff0"/>
              <w:jc w:val="center"/>
              <w:rPr>
                <w:rFonts w:ascii="宋体" w:eastAsia="宋体" w:hAnsi="宋体"/>
                <w:szCs w:val="21"/>
              </w:rPr>
            </w:pPr>
            <w:r>
              <w:rPr>
                <w:rFonts w:ascii="宋体" w:eastAsia="宋体" w:hAnsi="宋体" w:hint="eastAsia"/>
                <w:szCs w:val="21"/>
              </w:rPr>
              <w:t>师生互动</w:t>
            </w:r>
          </w:p>
        </w:tc>
        <w:tc>
          <w:tcPr>
            <w:tcW w:w="654" w:type="dxa"/>
            <w:shd w:val="clear" w:color="auto" w:fill="FFFFFF"/>
            <w:vAlign w:val="center"/>
          </w:tcPr>
          <w:p w14:paraId="5483DD28" w14:textId="77777777" w:rsidR="00490B53" w:rsidRDefault="00000000">
            <w:pPr>
              <w:pStyle w:val="aff0"/>
              <w:jc w:val="center"/>
              <w:rPr>
                <w:rFonts w:ascii="宋体" w:eastAsia="宋体" w:hAnsi="宋体"/>
                <w:szCs w:val="21"/>
              </w:rPr>
            </w:pPr>
            <w:r>
              <w:rPr>
                <w:rFonts w:ascii="宋体" w:eastAsia="宋体" w:hAnsi="宋体" w:hint="eastAsia"/>
                <w:szCs w:val="21"/>
              </w:rPr>
              <w:t>10%</w:t>
            </w:r>
          </w:p>
        </w:tc>
        <w:tc>
          <w:tcPr>
            <w:tcW w:w="4308" w:type="dxa"/>
            <w:gridSpan w:val="2"/>
            <w:shd w:val="clear" w:color="auto" w:fill="FFFFFF"/>
            <w:vAlign w:val="center"/>
          </w:tcPr>
          <w:p w14:paraId="61C83680" w14:textId="77777777" w:rsidR="00490B53" w:rsidRDefault="00000000">
            <w:pPr>
              <w:pStyle w:val="aff0"/>
              <w:rPr>
                <w:rFonts w:ascii="宋体" w:eastAsia="宋体" w:hAnsi="宋体"/>
                <w:color w:val="000000"/>
                <w:szCs w:val="21"/>
              </w:rPr>
            </w:pPr>
            <w:r>
              <w:rPr>
                <w:rFonts w:ascii="宋体" w:eastAsia="宋体" w:hAnsi="宋体" w:hint="eastAsia"/>
                <w:szCs w:val="21"/>
              </w:rPr>
              <w:t>课堂不定期通过提问或小练习实施师生互动，考核学生课堂学习情况，按照互动情况打分。</w:t>
            </w:r>
          </w:p>
        </w:tc>
        <w:tc>
          <w:tcPr>
            <w:tcW w:w="717" w:type="dxa"/>
            <w:shd w:val="clear" w:color="auto" w:fill="FFFFFF"/>
            <w:vAlign w:val="center"/>
          </w:tcPr>
          <w:p w14:paraId="58DFA6B6" w14:textId="77777777" w:rsidR="00490B53" w:rsidRDefault="00000000">
            <w:pPr>
              <w:pStyle w:val="aff0"/>
              <w:jc w:val="center"/>
              <w:rPr>
                <w:rFonts w:ascii="宋体" w:eastAsia="宋体" w:hAnsi="宋体"/>
                <w:color w:val="00B0F0"/>
                <w:szCs w:val="21"/>
              </w:rPr>
            </w:pPr>
            <w:r>
              <w:rPr>
                <w:rFonts w:ascii="宋体" w:eastAsia="宋体" w:hAnsi="宋体"/>
                <w:szCs w:val="21"/>
              </w:rPr>
              <w:t>5</w:t>
            </w:r>
            <w:r>
              <w:rPr>
                <w:rFonts w:ascii="宋体" w:eastAsia="宋体" w:hAnsi="宋体" w:hint="eastAsia"/>
                <w:szCs w:val="21"/>
              </w:rPr>
              <w:t>%</w:t>
            </w:r>
          </w:p>
        </w:tc>
        <w:tc>
          <w:tcPr>
            <w:tcW w:w="723" w:type="dxa"/>
            <w:shd w:val="clear" w:color="auto" w:fill="FFFFFF"/>
            <w:vAlign w:val="center"/>
          </w:tcPr>
          <w:p w14:paraId="170B88A2" w14:textId="77777777" w:rsidR="00490B53" w:rsidRDefault="00490B53">
            <w:pPr>
              <w:pStyle w:val="aff0"/>
              <w:jc w:val="center"/>
              <w:rPr>
                <w:rFonts w:ascii="宋体" w:eastAsia="宋体" w:hAnsi="宋体"/>
                <w:color w:val="00B0F0"/>
                <w:szCs w:val="21"/>
              </w:rPr>
            </w:pPr>
          </w:p>
        </w:tc>
        <w:tc>
          <w:tcPr>
            <w:tcW w:w="718" w:type="dxa"/>
            <w:shd w:val="clear" w:color="auto" w:fill="FFFFFF"/>
            <w:vAlign w:val="center"/>
          </w:tcPr>
          <w:p w14:paraId="308573A3" w14:textId="77777777" w:rsidR="00490B53" w:rsidRDefault="00000000">
            <w:pPr>
              <w:pStyle w:val="aff0"/>
              <w:jc w:val="center"/>
              <w:rPr>
                <w:rFonts w:ascii="宋体" w:eastAsia="宋体" w:hAnsi="宋体"/>
                <w:color w:val="000000"/>
                <w:szCs w:val="21"/>
              </w:rPr>
            </w:pPr>
            <w:r>
              <w:rPr>
                <w:rFonts w:ascii="宋体" w:eastAsia="宋体" w:hAnsi="宋体"/>
                <w:szCs w:val="21"/>
              </w:rPr>
              <w:t>5</w:t>
            </w:r>
            <w:r>
              <w:rPr>
                <w:rFonts w:ascii="宋体" w:eastAsia="宋体" w:hAnsi="宋体" w:hint="eastAsia"/>
                <w:szCs w:val="21"/>
              </w:rPr>
              <w:t>%</w:t>
            </w:r>
          </w:p>
        </w:tc>
        <w:tc>
          <w:tcPr>
            <w:tcW w:w="720" w:type="dxa"/>
            <w:gridSpan w:val="2"/>
            <w:shd w:val="clear" w:color="auto" w:fill="FFFFFF"/>
            <w:vAlign w:val="center"/>
          </w:tcPr>
          <w:p w14:paraId="0AB20451" w14:textId="77777777" w:rsidR="00490B53" w:rsidRDefault="00490B53">
            <w:pPr>
              <w:pStyle w:val="aff0"/>
              <w:jc w:val="center"/>
              <w:rPr>
                <w:rFonts w:ascii="宋体" w:eastAsia="宋体" w:hAnsi="宋体"/>
                <w:color w:val="000000"/>
                <w:szCs w:val="21"/>
              </w:rPr>
            </w:pPr>
          </w:p>
        </w:tc>
      </w:tr>
      <w:tr w:rsidR="00490B53" w14:paraId="3DB03186" w14:textId="77777777">
        <w:trPr>
          <w:trHeight w:val="798"/>
        </w:trPr>
        <w:tc>
          <w:tcPr>
            <w:tcW w:w="603" w:type="dxa"/>
            <w:tcMar>
              <w:left w:w="57" w:type="dxa"/>
              <w:right w:w="57" w:type="dxa"/>
            </w:tcMar>
            <w:vAlign w:val="center"/>
          </w:tcPr>
          <w:p w14:paraId="72B22614" w14:textId="77777777" w:rsidR="00490B53" w:rsidRDefault="00000000">
            <w:pPr>
              <w:pStyle w:val="aff0"/>
              <w:jc w:val="center"/>
              <w:rPr>
                <w:rFonts w:ascii="宋体" w:eastAsia="宋体" w:hAnsi="宋体"/>
                <w:szCs w:val="21"/>
              </w:rPr>
            </w:pPr>
            <w:r>
              <w:rPr>
                <w:rFonts w:ascii="宋体" w:eastAsia="宋体" w:hAnsi="宋体"/>
                <w:szCs w:val="21"/>
              </w:rPr>
              <w:t>作</w:t>
            </w:r>
            <w:r>
              <w:rPr>
                <w:rFonts w:ascii="宋体" w:eastAsia="宋体" w:hAnsi="宋体" w:hint="eastAsia"/>
                <w:szCs w:val="21"/>
              </w:rPr>
              <w:t xml:space="preserve">    </w:t>
            </w:r>
            <w:r>
              <w:rPr>
                <w:rFonts w:ascii="宋体" w:eastAsia="宋体" w:hAnsi="宋体"/>
                <w:szCs w:val="21"/>
              </w:rPr>
              <w:t>业</w:t>
            </w:r>
          </w:p>
        </w:tc>
        <w:tc>
          <w:tcPr>
            <w:tcW w:w="654" w:type="dxa"/>
            <w:vAlign w:val="center"/>
          </w:tcPr>
          <w:p w14:paraId="376BB784" w14:textId="77777777" w:rsidR="00490B53" w:rsidRDefault="00000000">
            <w:pPr>
              <w:pStyle w:val="aff0"/>
              <w:jc w:val="center"/>
              <w:rPr>
                <w:rFonts w:ascii="宋体" w:eastAsia="宋体" w:hAnsi="宋体"/>
                <w:szCs w:val="21"/>
              </w:rPr>
            </w:pPr>
            <w:r>
              <w:rPr>
                <w:rFonts w:ascii="宋体" w:eastAsia="宋体" w:hAnsi="宋体" w:hint="eastAsia"/>
                <w:szCs w:val="21"/>
              </w:rPr>
              <w:t>30</w:t>
            </w:r>
            <w:r>
              <w:rPr>
                <w:rFonts w:ascii="宋体" w:eastAsia="宋体" w:hAnsi="宋体"/>
                <w:szCs w:val="21"/>
              </w:rPr>
              <w:t>%</w:t>
            </w:r>
          </w:p>
        </w:tc>
        <w:tc>
          <w:tcPr>
            <w:tcW w:w="4308" w:type="dxa"/>
            <w:gridSpan w:val="2"/>
            <w:vAlign w:val="center"/>
          </w:tcPr>
          <w:p w14:paraId="3A6C0C4F" w14:textId="77777777" w:rsidR="00490B53" w:rsidRDefault="00000000">
            <w:pPr>
              <w:pStyle w:val="aff0"/>
              <w:rPr>
                <w:rFonts w:ascii="宋体" w:eastAsia="宋体" w:hAnsi="宋体"/>
                <w:szCs w:val="21"/>
              </w:rPr>
            </w:pPr>
            <w:r>
              <w:rPr>
                <w:rFonts w:ascii="宋体" w:eastAsia="宋体" w:hAnsi="宋体" w:hint="eastAsia"/>
                <w:szCs w:val="21"/>
              </w:rPr>
              <w:t>定期布置作业，考核学生对所学知识点的复习、理解和掌握度。对每次作业完成情况做记录并打分，计算全部作业的平均成绩。</w:t>
            </w:r>
          </w:p>
        </w:tc>
        <w:tc>
          <w:tcPr>
            <w:tcW w:w="717" w:type="dxa"/>
            <w:shd w:val="clear" w:color="auto" w:fill="FFFFFF"/>
            <w:vAlign w:val="center"/>
          </w:tcPr>
          <w:p w14:paraId="5E2105DE" w14:textId="77777777" w:rsidR="00490B53" w:rsidRDefault="00490B53">
            <w:pPr>
              <w:pStyle w:val="aff0"/>
              <w:jc w:val="center"/>
              <w:rPr>
                <w:rFonts w:ascii="宋体" w:eastAsia="宋体" w:hAnsi="宋体"/>
                <w:color w:val="00B0F0"/>
                <w:szCs w:val="21"/>
              </w:rPr>
            </w:pPr>
          </w:p>
        </w:tc>
        <w:tc>
          <w:tcPr>
            <w:tcW w:w="723" w:type="dxa"/>
            <w:shd w:val="clear" w:color="auto" w:fill="FFFFFF"/>
            <w:vAlign w:val="center"/>
          </w:tcPr>
          <w:p w14:paraId="33EB0751" w14:textId="77777777" w:rsidR="00490B53" w:rsidRDefault="00000000">
            <w:pPr>
              <w:pStyle w:val="aff0"/>
              <w:jc w:val="center"/>
              <w:rPr>
                <w:rFonts w:ascii="宋体" w:eastAsia="宋体" w:hAnsi="宋体"/>
                <w:color w:val="00B0F0"/>
                <w:szCs w:val="21"/>
              </w:rPr>
            </w:pPr>
            <w:r>
              <w:rPr>
                <w:rFonts w:ascii="宋体" w:eastAsia="宋体" w:hAnsi="宋体"/>
                <w:szCs w:val="21"/>
              </w:rPr>
              <w:t>20</w:t>
            </w:r>
            <w:r>
              <w:rPr>
                <w:rFonts w:ascii="宋体" w:eastAsia="宋体" w:hAnsi="宋体" w:hint="eastAsia"/>
                <w:szCs w:val="21"/>
              </w:rPr>
              <w:t>%</w:t>
            </w:r>
          </w:p>
        </w:tc>
        <w:tc>
          <w:tcPr>
            <w:tcW w:w="718" w:type="dxa"/>
            <w:shd w:val="clear" w:color="auto" w:fill="FFFFFF"/>
            <w:vAlign w:val="center"/>
          </w:tcPr>
          <w:p w14:paraId="5A8476F4" w14:textId="77777777" w:rsidR="00490B53" w:rsidRDefault="00000000">
            <w:pPr>
              <w:pStyle w:val="aff0"/>
              <w:jc w:val="center"/>
              <w:rPr>
                <w:rFonts w:ascii="宋体" w:eastAsia="宋体" w:hAnsi="宋体"/>
                <w:color w:val="000000"/>
                <w:szCs w:val="21"/>
              </w:rPr>
            </w:pPr>
            <w:r>
              <w:rPr>
                <w:rFonts w:ascii="宋体" w:eastAsia="宋体" w:hAnsi="宋体"/>
                <w:szCs w:val="21"/>
              </w:rPr>
              <w:t>10</w:t>
            </w:r>
            <w:r>
              <w:rPr>
                <w:rFonts w:ascii="宋体" w:eastAsia="宋体" w:hAnsi="宋体" w:hint="eastAsia"/>
                <w:szCs w:val="21"/>
              </w:rPr>
              <w:t>%</w:t>
            </w:r>
          </w:p>
        </w:tc>
        <w:tc>
          <w:tcPr>
            <w:tcW w:w="720" w:type="dxa"/>
            <w:gridSpan w:val="2"/>
            <w:shd w:val="clear" w:color="auto" w:fill="FFFFFF"/>
            <w:vAlign w:val="center"/>
          </w:tcPr>
          <w:p w14:paraId="26D46840" w14:textId="77777777" w:rsidR="00490B53" w:rsidRDefault="00490B53">
            <w:pPr>
              <w:pStyle w:val="aff0"/>
              <w:jc w:val="center"/>
              <w:rPr>
                <w:rFonts w:ascii="宋体" w:eastAsia="宋体" w:hAnsi="宋体"/>
                <w:color w:val="000000"/>
                <w:szCs w:val="21"/>
              </w:rPr>
            </w:pPr>
          </w:p>
        </w:tc>
      </w:tr>
      <w:tr w:rsidR="00490B53" w14:paraId="4E2E7BE4" w14:textId="77777777">
        <w:trPr>
          <w:trHeight w:val="168"/>
        </w:trPr>
        <w:tc>
          <w:tcPr>
            <w:tcW w:w="603" w:type="dxa"/>
            <w:vMerge w:val="restart"/>
            <w:tcMar>
              <w:left w:w="57" w:type="dxa"/>
              <w:right w:w="57" w:type="dxa"/>
            </w:tcMar>
            <w:vAlign w:val="center"/>
          </w:tcPr>
          <w:p w14:paraId="2B68A617" w14:textId="77777777" w:rsidR="00490B53" w:rsidRDefault="00000000">
            <w:pPr>
              <w:pStyle w:val="aff0"/>
              <w:jc w:val="center"/>
              <w:rPr>
                <w:rFonts w:ascii="宋体" w:eastAsia="宋体" w:hAnsi="宋体"/>
                <w:szCs w:val="21"/>
              </w:rPr>
            </w:pPr>
            <w:r>
              <w:rPr>
                <w:rFonts w:ascii="宋体" w:eastAsia="宋体" w:hAnsi="宋体"/>
                <w:szCs w:val="21"/>
              </w:rPr>
              <w:t>期末</w:t>
            </w:r>
            <w:r>
              <w:rPr>
                <w:rFonts w:ascii="宋体" w:eastAsia="宋体" w:hAnsi="宋体" w:hint="eastAsia"/>
                <w:szCs w:val="21"/>
              </w:rPr>
              <w:t>试卷</w:t>
            </w:r>
          </w:p>
        </w:tc>
        <w:tc>
          <w:tcPr>
            <w:tcW w:w="654" w:type="dxa"/>
            <w:vMerge w:val="restart"/>
            <w:vAlign w:val="center"/>
          </w:tcPr>
          <w:p w14:paraId="68B893F9" w14:textId="77777777" w:rsidR="00490B53" w:rsidRDefault="00000000">
            <w:pPr>
              <w:pStyle w:val="aff0"/>
              <w:jc w:val="center"/>
              <w:rPr>
                <w:rFonts w:ascii="宋体" w:eastAsia="宋体" w:hAnsi="宋体"/>
                <w:szCs w:val="21"/>
              </w:rPr>
            </w:pPr>
            <w:r>
              <w:rPr>
                <w:rFonts w:ascii="宋体" w:eastAsia="宋体" w:hAnsi="宋体" w:hint="eastAsia"/>
                <w:szCs w:val="21"/>
              </w:rPr>
              <w:t>50</w:t>
            </w:r>
            <w:r>
              <w:rPr>
                <w:rFonts w:ascii="宋体" w:eastAsia="宋体" w:hAnsi="宋体"/>
                <w:szCs w:val="21"/>
              </w:rPr>
              <w:t>%</w:t>
            </w:r>
            <w:r>
              <w:rPr>
                <w:rFonts w:ascii="宋体" w:eastAsia="宋体" w:hAnsi="宋体" w:hint="eastAsia"/>
                <w:szCs w:val="21"/>
              </w:rPr>
              <w:t xml:space="preserve"> </w:t>
            </w:r>
          </w:p>
        </w:tc>
        <w:tc>
          <w:tcPr>
            <w:tcW w:w="947" w:type="dxa"/>
            <w:tcBorders>
              <w:left w:val="single" w:sz="4" w:space="0" w:color="auto"/>
            </w:tcBorders>
            <w:vAlign w:val="center"/>
          </w:tcPr>
          <w:p w14:paraId="0C11AC93" w14:textId="77777777" w:rsidR="00490B53" w:rsidRDefault="00000000">
            <w:pPr>
              <w:pStyle w:val="aff0"/>
              <w:jc w:val="center"/>
              <w:rPr>
                <w:rFonts w:ascii="宋体" w:eastAsia="宋体" w:hAnsi="宋体"/>
                <w:color w:val="000000"/>
                <w:szCs w:val="21"/>
              </w:rPr>
            </w:pPr>
            <w:r>
              <w:rPr>
                <w:rFonts w:ascii="宋体" w:eastAsia="宋体" w:hAnsi="宋体" w:hint="eastAsia"/>
                <w:color w:val="000000"/>
                <w:szCs w:val="21"/>
              </w:rPr>
              <w:t>题型</w:t>
            </w:r>
          </w:p>
        </w:tc>
        <w:tc>
          <w:tcPr>
            <w:tcW w:w="3361" w:type="dxa"/>
            <w:tcBorders>
              <w:left w:val="single" w:sz="4" w:space="0" w:color="auto"/>
            </w:tcBorders>
            <w:vAlign w:val="center"/>
          </w:tcPr>
          <w:p w14:paraId="1D163336" w14:textId="77777777" w:rsidR="00490B53" w:rsidRDefault="00000000">
            <w:pPr>
              <w:widowControl/>
              <w:jc w:val="center"/>
              <w:rPr>
                <w:rFonts w:ascii="宋体" w:eastAsia="宋体" w:hAnsi="宋体"/>
                <w:szCs w:val="21"/>
              </w:rPr>
            </w:pPr>
            <w:r>
              <w:rPr>
                <w:rFonts w:ascii="宋体" w:eastAsia="宋体" w:hAnsi="宋体" w:hint="eastAsia"/>
                <w:color w:val="000000"/>
                <w:szCs w:val="21"/>
              </w:rPr>
              <w:t>考核内容及相应题目</w:t>
            </w:r>
          </w:p>
        </w:tc>
        <w:tc>
          <w:tcPr>
            <w:tcW w:w="2878" w:type="dxa"/>
            <w:gridSpan w:val="5"/>
            <w:tcBorders>
              <w:tl2br w:val="single" w:sz="4" w:space="0" w:color="auto"/>
            </w:tcBorders>
            <w:shd w:val="clear" w:color="auto" w:fill="FFFFFF"/>
          </w:tcPr>
          <w:p w14:paraId="77B74DBE" w14:textId="77777777" w:rsidR="00490B53" w:rsidRDefault="00490B53">
            <w:pPr>
              <w:pStyle w:val="aff0"/>
              <w:rPr>
                <w:rFonts w:ascii="宋体" w:eastAsia="宋体" w:hAnsi="宋体"/>
                <w:color w:val="00B0F0"/>
                <w:szCs w:val="21"/>
              </w:rPr>
            </w:pPr>
          </w:p>
        </w:tc>
      </w:tr>
      <w:tr w:rsidR="00490B53" w14:paraId="46C4D73B" w14:textId="77777777">
        <w:trPr>
          <w:trHeight w:val="166"/>
        </w:trPr>
        <w:tc>
          <w:tcPr>
            <w:tcW w:w="603" w:type="dxa"/>
            <w:vMerge/>
            <w:tcMar>
              <w:left w:w="57" w:type="dxa"/>
              <w:right w:w="57" w:type="dxa"/>
            </w:tcMar>
            <w:vAlign w:val="center"/>
          </w:tcPr>
          <w:p w14:paraId="6853BC0F" w14:textId="77777777" w:rsidR="00490B53" w:rsidRDefault="00490B53">
            <w:pPr>
              <w:pStyle w:val="aff0"/>
              <w:jc w:val="center"/>
              <w:rPr>
                <w:rFonts w:ascii="宋体" w:eastAsia="宋体" w:hAnsi="宋体"/>
                <w:szCs w:val="21"/>
              </w:rPr>
            </w:pPr>
          </w:p>
        </w:tc>
        <w:tc>
          <w:tcPr>
            <w:tcW w:w="654" w:type="dxa"/>
            <w:vMerge/>
            <w:vAlign w:val="center"/>
          </w:tcPr>
          <w:p w14:paraId="6F626A4E" w14:textId="77777777" w:rsidR="00490B53" w:rsidRDefault="00490B53">
            <w:pPr>
              <w:pStyle w:val="aff0"/>
              <w:jc w:val="center"/>
              <w:rPr>
                <w:rFonts w:ascii="宋体" w:eastAsia="宋体" w:hAnsi="宋体"/>
                <w:szCs w:val="21"/>
              </w:rPr>
            </w:pPr>
          </w:p>
        </w:tc>
        <w:tc>
          <w:tcPr>
            <w:tcW w:w="947" w:type="dxa"/>
            <w:tcBorders>
              <w:left w:val="single" w:sz="4" w:space="0" w:color="auto"/>
            </w:tcBorders>
            <w:vAlign w:val="center"/>
          </w:tcPr>
          <w:p w14:paraId="2D9530E4" w14:textId="77777777" w:rsidR="00490B53" w:rsidRDefault="00000000">
            <w:pPr>
              <w:pStyle w:val="aff0"/>
              <w:jc w:val="center"/>
              <w:rPr>
                <w:rFonts w:ascii="宋体" w:eastAsia="宋体" w:hAnsi="宋体"/>
                <w:color w:val="000000"/>
                <w:szCs w:val="21"/>
              </w:rPr>
            </w:pPr>
            <w:r>
              <w:rPr>
                <w:rFonts w:ascii="宋体" w:eastAsia="宋体" w:hAnsi="宋体" w:hint="eastAsia"/>
                <w:color w:val="000000"/>
                <w:szCs w:val="21"/>
              </w:rPr>
              <w:t>填空题</w:t>
            </w:r>
          </w:p>
        </w:tc>
        <w:tc>
          <w:tcPr>
            <w:tcW w:w="3361" w:type="dxa"/>
            <w:tcBorders>
              <w:left w:val="single" w:sz="4" w:space="0" w:color="auto"/>
            </w:tcBorders>
            <w:vAlign w:val="center"/>
          </w:tcPr>
          <w:p w14:paraId="4F816CB9" w14:textId="77777777" w:rsidR="00490B53" w:rsidRDefault="00000000">
            <w:pPr>
              <w:pStyle w:val="aff0"/>
              <w:jc w:val="left"/>
              <w:rPr>
                <w:rFonts w:ascii="宋体" w:eastAsia="宋体" w:hAnsi="宋体"/>
                <w:szCs w:val="21"/>
              </w:rPr>
            </w:pPr>
            <w:r>
              <w:rPr>
                <w:rFonts w:ascii="宋体" w:eastAsia="宋体" w:hAnsi="宋体"/>
                <w:szCs w:val="21"/>
              </w:rPr>
              <w:t>行列式的性质</w:t>
            </w:r>
            <w:r>
              <w:rPr>
                <w:rFonts w:ascii="宋体" w:eastAsia="宋体" w:hAnsi="宋体" w:hint="eastAsia"/>
                <w:szCs w:val="21"/>
              </w:rPr>
              <w:t>、</w:t>
            </w:r>
            <w:r>
              <w:rPr>
                <w:rFonts w:ascii="宋体" w:eastAsia="宋体" w:hAnsi="宋体"/>
                <w:szCs w:val="21"/>
              </w:rPr>
              <w:t>矩阵的运算</w:t>
            </w:r>
            <w:r>
              <w:rPr>
                <w:rFonts w:ascii="宋体" w:eastAsia="宋体" w:hAnsi="宋体" w:hint="eastAsia"/>
                <w:szCs w:val="21"/>
              </w:rPr>
              <w:t>、</w:t>
            </w:r>
            <w:r>
              <w:rPr>
                <w:rFonts w:ascii="宋体" w:eastAsia="宋体" w:hAnsi="宋体"/>
                <w:szCs w:val="21"/>
              </w:rPr>
              <w:t>矩阵</w:t>
            </w:r>
            <w:proofErr w:type="gramStart"/>
            <w:r>
              <w:rPr>
                <w:rFonts w:ascii="宋体" w:eastAsia="宋体" w:hAnsi="宋体"/>
                <w:szCs w:val="21"/>
              </w:rPr>
              <w:t>秩</w:t>
            </w:r>
            <w:proofErr w:type="gramEnd"/>
            <w:r>
              <w:rPr>
                <w:rFonts w:ascii="宋体" w:eastAsia="宋体" w:hAnsi="宋体"/>
                <w:szCs w:val="21"/>
              </w:rPr>
              <w:t>的性质</w:t>
            </w:r>
            <w:r>
              <w:rPr>
                <w:rFonts w:ascii="宋体" w:eastAsia="宋体" w:hAnsi="宋体" w:hint="eastAsia"/>
                <w:szCs w:val="21"/>
              </w:rPr>
              <w:t>、</w:t>
            </w:r>
            <w:r>
              <w:rPr>
                <w:rFonts w:ascii="宋体" w:eastAsia="宋体" w:hAnsi="宋体"/>
                <w:szCs w:val="21"/>
              </w:rPr>
              <w:t>线性方程组解的情况判定</w:t>
            </w:r>
            <w:r>
              <w:rPr>
                <w:rFonts w:ascii="宋体" w:eastAsia="宋体" w:hAnsi="宋体" w:hint="eastAsia"/>
                <w:szCs w:val="21"/>
              </w:rPr>
              <w:t>、线性方程组解的结构、</w:t>
            </w:r>
            <w:r>
              <w:rPr>
                <w:rFonts w:ascii="宋体" w:eastAsia="宋体" w:hAnsi="宋体"/>
                <w:szCs w:val="21"/>
              </w:rPr>
              <w:t>向量组线性相关性的判定</w:t>
            </w:r>
            <w:r>
              <w:rPr>
                <w:rFonts w:ascii="宋体" w:eastAsia="宋体" w:hAnsi="宋体" w:hint="eastAsia"/>
                <w:szCs w:val="21"/>
              </w:rPr>
              <w:t>、</w:t>
            </w:r>
            <w:r>
              <w:rPr>
                <w:rFonts w:ascii="宋体" w:eastAsia="宋体" w:hAnsi="宋体"/>
                <w:szCs w:val="21"/>
              </w:rPr>
              <w:t>方阵的特征值与特征向量</w:t>
            </w:r>
            <w:r>
              <w:rPr>
                <w:rFonts w:ascii="宋体" w:eastAsia="宋体" w:hAnsi="宋体" w:hint="eastAsia"/>
                <w:szCs w:val="21"/>
              </w:rPr>
              <w:t>、</w:t>
            </w:r>
            <w:r>
              <w:rPr>
                <w:rFonts w:ascii="宋体" w:eastAsia="宋体" w:hAnsi="宋体"/>
                <w:szCs w:val="21"/>
              </w:rPr>
              <w:t>矩阵相似与正交判定</w:t>
            </w:r>
            <w:r>
              <w:rPr>
                <w:rFonts w:ascii="宋体" w:eastAsia="宋体" w:hAnsi="宋体" w:hint="eastAsia"/>
                <w:szCs w:val="21"/>
              </w:rPr>
              <w:t>以及二次型正定性判定等。</w:t>
            </w:r>
          </w:p>
        </w:tc>
        <w:tc>
          <w:tcPr>
            <w:tcW w:w="717" w:type="dxa"/>
            <w:shd w:val="clear" w:color="auto" w:fill="FFFFFF"/>
            <w:vAlign w:val="center"/>
          </w:tcPr>
          <w:p w14:paraId="3334E381" w14:textId="77777777" w:rsidR="00490B53" w:rsidRDefault="00000000">
            <w:pPr>
              <w:widowControl/>
              <w:jc w:val="center"/>
              <w:rPr>
                <w:rFonts w:ascii="宋体" w:eastAsia="宋体" w:hAnsi="宋体"/>
                <w:szCs w:val="21"/>
              </w:rPr>
            </w:pPr>
            <w:r>
              <w:rPr>
                <w:rFonts w:ascii="宋体" w:eastAsia="宋体" w:hAnsi="宋体" w:hint="eastAsia"/>
                <w:szCs w:val="21"/>
              </w:rPr>
              <w:t>7.5%</w:t>
            </w:r>
          </w:p>
        </w:tc>
        <w:tc>
          <w:tcPr>
            <w:tcW w:w="723" w:type="dxa"/>
            <w:shd w:val="clear" w:color="auto" w:fill="FFFFFF"/>
            <w:vAlign w:val="center"/>
          </w:tcPr>
          <w:p w14:paraId="0F088DBB" w14:textId="77777777" w:rsidR="00490B53" w:rsidRDefault="00490B53">
            <w:pPr>
              <w:widowControl/>
              <w:jc w:val="center"/>
              <w:rPr>
                <w:rFonts w:ascii="宋体" w:eastAsia="宋体" w:hAnsi="宋体"/>
                <w:szCs w:val="21"/>
              </w:rPr>
            </w:pPr>
          </w:p>
        </w:tc>
        <w:tc>
          <w:tcPr>
            <w:tcW w:w="728" w:type="dxa"/>
            <w:gridSpan w:val="2"/>
            <w:shd w:val="clear" w:color="auto" w:fill="FFFFFF"/>
            <w:vAlign w:val="center"/>
          </w:tcPr>
          <w:p w14:paraId="5631E572" w14:textId="77777777" w:rsidR="00490B53" w:rsidRDefault="00490B53">
            <w:pPr>
              <w:widowControl/>
              <w:jc w:val="center"/>
              <w:rPr>
                <w:rFonts w:ascii="宋体" w:eastAsia="宋体" w:hAnsi="宋体"/>
                <w:szCs w:val="21"/>
              </w:rPr>
            </w:pPr>
          </w:p>
        </w:tc>
        <w:tc>
          <w:tcPr>
            <w:tcW w:w="710" w:type="dxa"/>
            <w:shd w:val="clear" w:color="auto" w:fill="FFFFFF"/>
            <w:vAlign w:val="center"/>
          </w:tcPr>
          <w:p w14:paraId="533C2E30" w14:textId="77777777" w:rsidR="00490B53" w:rsidRDefault="00490B53">
            <w:pPr>
              <w:widowControl/>
              <w:jc w:val="center"/>
              <w:rPr>
                <w:rFonts w:ascii="宋体" w:eastAsia="宋体" w:hAnsi="宋体"/>
                <w:szCs w:val="21"/>
              </w:rPr>
            </w:pPr>
          </w:p>
        </w:tc>
      </w:tr>
      <w:tr w:rsidR="00490B53" w14:paraId="7437268B" w14:textId="77777777">
        <w:trPr>
          <w:trHeight w:val="166"/>
        </w:trPr>
        <w:tc>
          <w:tcPr>
            <w:tcW w:w="603" w:type="dxa"/>
            <w:vMerge/>
            <w:tcMar>
              <w:left w:w="57" w:type="dxa"/>
              <w:right w:w="57" w:type="dxa"/>
            </w:tcMar>
            <w:vAlign w:val="center"/>
          </w:tcPr>
          <w:p w14:paraId="0881CC93" w14:textId="77777777" w:rsidR="00490B53" w:rsidRDefault="00490B53">
            <w:pPr>
              <w:pStyle w:val="aff0"/>
              <w:jc w:val="center"/>
              <w:rPr>
                <w:rFonts w:ascii="宋体" w:eastAsia="宋体" w:hAnsi="宋体"/>
                <w:szCs w:val="21"/>
              </w:rPr>
            </w:pPr>
          </w:p>
        </w:tc>
        <w:tc>
          <w:tcPr>
            <w:tcW w:w="654" w:type="dxa"/>
            <w:vMerge/>
            <w:vAlign w:val="center"/>
          </w:tcPr>
          <w:p w14:paraId="7691EA95" w14:textId="77777777" w:rsidR="00490B53" w:rsidRDefault="00490B53">
            <w:pPr>
              <w:pStyle w:val="aff0"/>
              <w:jc w:val="center"/>
              <w:rPr>
                <w:rFonts w:ascii="宋体" w:eastAsia="宋体" w:hAnsi="宋体"/>
                <w:szCs w:val="21"/>
              </w:rPr>
            </w:pPr>
          </w:p>
        </w:tc>
        <w:tc>
          <w:tcPr>
            <w:tcW w:w="947" w:type="dxa"/>
            <w:tcBorders>
              <w:left w:val="single" w:sz="4" w:space="0" w:color="auto"/>
            </w:tcBorders>
            <w:vAlign w:val="center"/>
          </w:tcPr>
          <w:p w14:paraId="56E14565" w14:textId="77777777" w:rsidR="00490B53" w:rsidRDefault="00000000">
            <w:pPr>
              <w:pStyle w:val="aff0"/>
              <w:jc w:val="center"/>
              <w:rPr>
                <w:rFonts w:ascii="宋体" w:eastAsia="宋体" w:hAnsi="宋体"/>
                <w:color w:val="000000"/>
                <w:szCs w:val="21"/>
              </w:rPr>
            </w:pPr>
            <w:r>
              <w:rPr>
                <w:rFonts w:ascii="宋体" w:eastAsia="宋体" w:hAnsi="宋体" w:hint="eastAsia"/>
                <w:color w:val="000000"/>
                <w:szCs w:val="21"/>
              </w:rPr>
              <w:t>选择</w:t>
            </w:r>
            <w:r>
              <w:rPr>
                <w:rFonts w:ascii="宋体" w:eastAsia="宋体" w:hAnsi="宋体"/>
                <w:color w:val="000000"/>
                <w:szCs w:val="21"/>
              </w:rPr>
              <w:t>题</w:t>
            </w:r>
          </w:p>
        </w:tc>
        <w:tc>
          <w:tcPr>
            <w:tcW w:w="3361" w:type="dxa"/>
            <w:tcBorders>
              <w:left w:val="single" w:sz="4" w:space="0" w:color="auto"/>
            </w:tcBorders>
            <w:vAlign w:val="center"/>
          </w:tcPr>
          <w:p w14:paraId="1B3029DB" w14:textId="77777777" w:rsidR="00490B53" w:rsidRDefault="00000000">
            <w:pPr>
              <w:pStyle w:val="aff0"/>
              <w:jc w:val="left"/>
              <w:rPr>
                <w:rFonts w:ascii="宋体" w:eastAsia="宋体" w:hAnsi="宋体"/>
                <w:szCs w:val="21"/>
              </w:rPr>
            </w:pPr>
            <w:r>
              <w:rPr>
                <w:rFonts w:ascii="宋体" w:eastAsia="宋体" w:hAnsi="宋体"/>
                <w:szCs w:val="21"/>
              </w:rPr>
              <w:t>行列式的性质</w:t>
            </w:r>
            <w:r>
              <w:rPr>
                <w:rFonts w:ascii="宋体" w:eastAsia="宋体" w:hAnsi="宋体" w:hint="eastAsia"/>
                <w:szCs w:val="21"/>
              </w:rPr>
              <w:t>、</w:t>
            </w:r>
            <w:r>
              <w:rPr>
                <w:rFonts w:ascii="宋体" w:eastAsia="宋体" w:hAnsi="宋体"/>
                <w:szCs w:val="21"/>
              </w:rPr>
              <w:t>矩阵的运算</w:t>
            </w:r>
            <w:r>
              <w:rPr>
                <w:rFonts w:ascii="宋体" w:eastAsia="宋体" w:hAnsi="宋体" w:hint="eastAsia"/>
                <w:szCs w:val="21"/>
              </w:rPr>
              <w:t>、</w:t>
            </w:r>
            <w:r>
              <w:rPr>
                <w:rFonts w:ascii="宋体" w:eastAsia="宋体" w:hAnsi="宋体"/>
                <w:szCs w:val="21"/>
              </w:rPr>
              <w:t>矩阵</w:t>
            </w:r>
            <w:proofErr w:type="gramStart"/>
            <w:r>
              <w:rPr>
                <w:rFonts w:ascii="宋体" w:eastAsia="宋体" w:hAnsi="宋体"/>
                <w:szCs w:val="21"/>
              </w:rPr>
              <w:t>秩</w:t>
            </w:r>
            <w:proofErr w:type="gramEnd"/>
            <w:r>
              <w:rPr>
                <w:rFonts w:ascii="宋体" w:eastAsia="宋体" w:hAnsi="宋体"/>
                <w:szCs w:val="21"/>
              </w:rPr>
              <w:t>的性质</w:t>
            </w:r>
            <w:r>
              <w:rPr>
                <w:rFonts w:ascii="宋体" w:eastAsia="宋体" w:hAnsi="宋体" w:hint="eastAsia"/>
                <w:szCs w:val="21"/>
              </w:rPr>
              <w:t>、</w:t>
            </w:r>
            <w:r>
              <w:rPr>
                <w:rFonts w:ascii="宋体" w:eastAsia="宋体" w:hAnsi="宋体"/>
                <w:szCs w:val="21"/>
              </w:rPr>
              <w:t>线性方程组解的情况判定</w:t>
            </w:r>
            <w:r>
              <w:rPr>
                <w:rFonts w:ascii="宋体" w:eastAsia="宋体" w:hAnsi="宋体" w:hint="eastAsia"/>
                <w:szCs w:val="21"/>
              </w:rPr>
              <w:t>、线性方程组解的结构、</w:t>
            </w:r>
            <w:r>
              <w:rPr>
                <w:rFonts w:ascii="宋体" w:eastAsia="宋体" w:hAnsi="宋体"/>
                <w:szCs w:val="21"/>
              </w:rPr>
              <w:t>向量组线性相关性的判定</w:t>
            </w:r>
            <w:r>
              <w:rPr>
                <w:rFonts w:ascii="宋体" w:eastAsia="宋体" w:hAnsi="宋体" w:hint="eastAsia"/>
                <w:szCs w:val="21"/>
              </w:rPr>
              <w:t>、</w:t>
            </w:r>
            <w:r>
              <w:rPr>
                <w:rFonts w:ascii="宋体" w:eastAsia="宋体" w:hAnsi="宋体"/>
                <w:szCs w:val="21"/>
              </w:rPr>
              <w:t>方阵的特征值与特征向量</w:t>
            </w:r>
            <w:r>
              <w:rPr>
                <w:rFonts w:ascii="宋体" w:eastAsia="宋体" w:hAnsi="宋体" w:hint="eastAsia"/>
                <w:szCs w:val="21"/>
              </w:rPr>
              <w:t>、</w:t>
            </w:r>
            <w:r>
              <w:rPr>
                <w:rFonts w:ascii="宋体" w:eastAsia="宋体" w:hAnsi="宋体"/>
                <w:szCs w:val="21"/>
              </w:rPr>
              <w:t>矩阵相似与正交判定</w:t>
            </w:r>
            <w:r>
              <w:rPr>
                <w:rFonts w:ascii="宋体" w:eastAsia="宋体" w:hAnsi="宋体" w:hint="eastAsia"/>
                <w:szCs w:val="21"/>
              </w:rPr>
              <w:t>以及二次型正定性判定等。</w:t>
            </w:r>
          </w:p>
        </w:tc>
        <w:tc>
          <w:tcPr>
            <w:tcW w:w="717" w:type="dxa"/>
            <w:shd w:val="clear" w:color="auto" w:fill="FFFFFF"/>
            <w:vAlign w:val="center"/>
          </w:tcPr>
          <w:p w14:paraId="21C27B32" w14:textId="77777777" w:rsidR="00490B53" w:rsidRDefault="00000000">
            <w:pPr>
              <w:pStyle w:val="aff0"/>
              <w:jc w:val="center"/>
              <w:rPr>
                <w:rFonts w:ascii="宋体" w:eastAsia="宋体" w:hAnsi="宋体"/>
                <w:szCs w:val="21"/>
              </w:rPr>
            </w:pPr>
            <w:r>
              <w:rPr>
                <w:rFonts w:ascii="宋体" w:eastAsia="宋体" w:hAnsi="宋体" w:hint="eastAsia"/>
                <w:szCs w:val="21"/>
              </w:rPr>
              <w:t>7.5%</w:t>
            </w:r>
          </w:p>
        </w:tc>
        <w:tc>
          <w:tcPr>
            <w:tcW w:w="723" w:type="dxa"/>
            <w:shd w:val="clear" w:color="auto" w:fill="FFFFFF"/>
            <w:vAlign w:val="center"/>
          </w:tcPr>
          <w:p w14:paraId="3CFCEF54" w14:textId="77777777" w:rsidR="00490B53" w:rsidRDefault="00490B53">
            <w:pPr>
              <w:pStyle w:val="aff0"/>
              <w:jc w:val="center"/>
              <w:rPr>
                <w:rFonts w:ascii="宋体" w:eastAsia="宋体" w:hAnsi="宋体"/>
                <w:szCs w:val="21"/>
              </w:rPr>
            </w:pPr>
          </w:p>
        </w:tc>
        <w:tc>
          <w:tcPr>
            <w:tcW w:w="728" w:type="dxa"/>
            <w:gridSpan w:val="2"/>
            <w:shd w:val="clear" w:color="auto" w:fill="FFFFFF"/>
            <w:vAlign w:val="center"/>
          </w:tcPr>
          <w:p w14:paraId="4E762BE7" w14:textId="77777777" w:rsidR="00490B53" w:rsidRDefault="00490B53">
            <w:pPr>
              <w:pStyle w:val="aff0"/>
              <w:jc w:val="center"/>
              <w:rPr>
                <w:rFonts w:ascii="宋体" w:eastAsia="宋体" w:hAnsi="宋体"/>
                <w:color w:val="000000"/>
                <w:szCs w:val="21"/>
              </w:rPr>
            </w:pPr>
          </w:p>
        </w:tc>
        <w:tc>
          <w:tcPr>
            <w:tcW w:w="710" w:type="dxa"/>
            <w:shd w:val="clear" w:color="auto" w:fill="FFFFFF"/>
            <w:vAlign w:val="center"/>
          </w:tcPr>
          <w:p w14:paraId="267F1436" w14:textId="77777777" w:rsidR="00490B53" w:rsidRDefault="00490B53">
            <w:pPr>
              <w:pStyle w:val="aff0"/>
              <w:jc w:val="center"/>
              <w:rPr>
                <w:rFonts w:ascii="宋体" w:eastAsia="宋体" w:hAnsi="宋体"/>
                <w:color w:val="000000"/>
                <w:szCs w:val="21"/>
              </w:rPr>
            </w:pPr>
          </w:p>
        </w:tc>
      </w:tr>
      <w:tr w:rsidR="00490B53" w14:paraId="6370BD44" w14:textId="77777777">
        <w:trPr>
          <w:trHeight w:val="166"/>
        </w:trPr>
        <w:tc>
          <w:tcPr>
            <w:tcW w:w="603" w:type="dxa"/>
            <w:vMerge/>
            <w:tcMar>
              <w:left w:w="57" w:type="dxa"/>
              <w:right w:w="57" w:type="dxa"/>
            </w:tcMar>
            <w:vAlign w:val="center"/>
          </w:tcPr>
          <w:p w14:paraId="02CE94EA" w14:textId="77777777" w:rsidR="00490B53" w:rsidRDefault="00490B53">
            <w:pPr>
              <w:pStyle w:val="aff0"/>
              <w:jc w:val="center"/>
              <w:rPr>
                <w:rFonts w:ascii="宋体" w:eastAsia="宋体" w:hAnsi="宋体"/>
                <w:szCs w:val="21"/>
              </w:rPr>
            </w:pPr>
          </w:p>
        </w:tc>
        <w:tc>
          <w:tcPr>
            <w:tcW w:w="654" w:type="dxa"/>
            <w:vMerge/>
            <w:vAlign w:val="center"/>
          </w:tcPr>
          <w:p w14:paraId="4A339692" w14:textId="77777777" w:rsidR="00490B53" w:rsidRDefault="00490B53">
            <w:pPr>
              <w:pStyle w:val="aff0"/>
              <w:jc w:val="center"/>
              <w:rPr>
                <w:rFonts w:ascii="宋体" w:eastAsia="宋体" w:hAnsi="宋体"/>
                <w:szCs w:val="21"/>
              </w:rPr>
            </w:pPr>
          </w:p>
        </w:tc>
        <w:tc>
          <w:tcPr>
            <w:tcW w:w="947" w:type="dxa"/>
            <w:tcBorders>
              <w:left w:val="single" w:sz="4" w:space="0" w:color="auto"/>
            </w:tcBorders>
            <w:vAlign w:val="center"/>
          </w:tcPr>
          <w:p w14:paraId="38243669" w14:textId="77777777" w:rsidR="00490B53" w:rsidRDefault="00000000">
            <w:pPr>
              <w:pStyle w:val="aff0"/>
              <w:jc w:val="center"/>
              <w:rPr>
                <w:rFonts w:ascii="宋体" w:eastAsia="宋体" w:hAnsi="宋体"/>
                <w:color w:val="000000"/>
                <w:szCs w:val="21"/>
              </w:rPr>
            </w:pPr>
            <w:r>
              <w:rPr>
                <w:rFonts w:ascii="宋体" w:eastAsia="宋体" w:hAnsi="宋体" w:hint="eastAsia"/>
                <w:color w:val="000000"/>
                <w:szCs w:val="21"/>
              </w:rPr>
              <w:t>计算题</w:t>
            </w:r>
          </w:p>
        </w:tc>
        <w:tc>
          <w:tcPr>
            <w:tcW w:w="3361" w:type="dxa"/>
            <w:tcBorders>
              <w:left w:val="single" w:sz="4" w:space="0" w:color="auto"/>
            </w:tcBorders>
            <w:vAlign w:val="center"/>
          </w:tcPr>
          <w:p w14:paraId="60481CAE" w14:textId="77777777" w:rsidR="00490B53" w:rsidRDefault="00000000">
            <w:pPr>
              <w:pStyle w:val="aff0"/>
              <w:jc w:val="left"/>
              <w:rPr>
                <w:rFonts w:ascii="宋体" w:eastAsia="宋体" w:hAnsi="宋体"/>
                <w:szCs w:val="21"/>
              </w:rPr>
            </w:pPr>
            <w:r>
              <w:rPr>
                <w:rFonts w:ascii="宋体" w:eastAsia="宋体" w:hAnsi="宋体"/>
                <w:color w:val="000000"/>
                <w:szCs w:val="21"/>
              </w:rPr>
              <w:t>行列式的计算</w:t>
            </w:r>
            <w:r>
              <w:rPr>
                <w:rFonts w:ascii="宋体" w:eastAsia="宋体" w:hAnsi="宋体" w:hint="eastAsia"/>
                <w:color w:val="000000"/>
                <w:szCs w:val="21"/>
              </w:rPr>
              <w:t>、</w:t>
            </w:r>
            <w:r>
              <w:rPr>
                <w:rFonts w:ascii="宋体" w:eastAsia="宋体" w:hAnsi="宋体"/>
                <w:color w:val="000000"/>
                <w:szCs w:val="21"/>
              </w:rPr>
              <w:t>解矩阵方程</w:t>
            </w:r>
            <w:r>
              <w:rPr>
                <w:rFonts w:ascii="宋体" w:eastAsia="宋体" w:hAnsi="宋体" w:hint="eastAsia"/>
                <w:color w:val="000000"/>
                <w:szCs w:val="21"/>
              </w:rPr>
              <w:t>、求向量组的</w:t>
            </w:r>
            <w:proofErr w:type="gramStart"/>
            <w:r>
              <w:rPr>
                <w:rFonts w:ascii="宋体" w:eastAsia="宋体" w:hAnsi="宋体" w:hint="eastAsia"/>
                <w:color w:val="000000"/>
                <w:szCs w:val="21"/>
              </w:rPr>
              <w:t>秩</w:t>
            </w:r>
            <w:proofErr w:type="gramEnd"/>
            <w:r>
              <w:rPr>
                <w:rFonts w:ascii="宋体" w:eastAsia="宋体" w:hAnsi="宋体" w:hint="eastAsia"/>
                <w:color w:val="000000"/>
                <w:szCs w:val="21"/>
              </w:rPr>
              <w:t>与一个极大无关组、解线性方程组以及正交变换法化二次型为标准形等。</w:t>
            </w:r>
          </w:p>
        </w:tc>
        <w:tc>
          <w:tcPr>
            <w:tcW w:w="717" w:type="dxa"/>
            <w:shd w:val="clear" w:color="auto" w:fill="FFFFFF"/>
            <w:vAlign w:val="center"/>
          </w:tcPr>
          <w:p w14:paraId="49812470" w14:textId="77777777" w:rsidR="00490B53" w:rsidRDefault="00490B53">
            <w:pPr>
              <w:pStyle w:val="aff0"/>
              <w:jc w:val="center"/>
              <w:rPr>
                <w:rFonts w:ascii="宋体" w:eastAsia="宋体" w:hAnsi="宋体"/>
                <w:szCs w:val="21"/>
              </w:rPr>
            </w:pPr>
          </w:p>
        </w:tc>
        <w:tc>
          <w:tcPr>
            <w:tcW w:w="723" w:type="dxa"/>
            <w:shd w:val="clear" w:color="auto" w:fill="FFFFFF"/>
            <w:vAlign w:val="center"/>
          </w:tcPr>
          <w:p w14:paraId="7A5FC5BC" w14:textId="77777777" w:rsidR="00490B53" w:rsidRDefault="00000000">
            <w:pPr>
              <w:pStyle w:val="aff0"/>
              <w:jc w:val="center"/>
              <w:rPr>
                <w:rFonts w:ascii="宋体" w:eastAsia="宋体" w:hAnsi="宋体"/>
                <w:szCs w:val="21"/>
              </w:rPr>
            </w:pPr>
            <w:r>
              <w:rPr>
                <w:rFonts w:ascii="宋体" w:eastAsia="宋体" w:hAnsi="宋体"/>
                <w:szCs w:val="21"/>
              </w:rPr>
              <w:t>25</w:t>
            </w:r>
            <w:r>
              <w:rPr>
                <w:rFonts w:ascii="宋体" w:eastAsia="宋体" w:hAnsi="宋体" w:hint="eastAsia"/>
                <w:szCs w:val="21"/>
              </w:rPr>
              <w:t>%</w:t>
            </w:r>
          </w:p>
        </w:tc>
        <w:tc>
          <w:tcPr>
            <w:tcW w:w="728" w:type="dxa"/>
            <w:gridSpan w:val="2"/>
            <w:shd w:val="clear" w:color="auto" w:fill="FFFFFF"/>
            <w:vAlign w:val="center"/>
          </w:tcPr>
          <w:p w14:paraId="4731B076" w14:textId="77777777" w:rsidR="00490B53" w:rsidRDefault="00490B53">
            <w:pPr>
              <w:pStyle w:val="aff0"/>
              <w:jc w:val="center"/>
              <w:rPr>
                <w:rFonts w:ascii="宋体" w:eastAsia="宋体" w:hAnsi="宋体"/>
                <w:color w:val="000000"/>
                <w:szCs w:val="21"/>
              </w:rPr>
            </w:pPr>
          </w:p>
        </w:tc>
        <w:tc>
          <w:tcPr>
            <w:tcW w:w="710" w:type="dxa"/>
            <w:shd w:val="clear" w:color="auto" w:fill="FFFFFF"/>
            <w:vAlign w:val="center"/>
          </w:tcPr>
          <w:p w14:paraId="584B7FC0" w14:textId="77777777" w:rsidR="00490B53" w:rsidRDefault="00490B53">
            <w:pPr>
              <w:pStyle w:val="aff0"/>
              <w:jc w:val="center"/>
              <w:rPr>
                <w:rFonts w:ascii="宋体" w:eastAsia="宋体" w:hAnsi="宋体"/>
                <w:color w:val="000000"/>
                <w:szCs w:val="21"/>
              </w:rPr>
            </w:pPr>
          </w:p>
        </w:tc>
      </w:tr>
      <w:tr w:rsidR="00490B53" w14:paraId="2DE979B3" w14:textId="77777777">
        <w:trPr>
          <w:trHeight w:val="166"/>
        </w:trPr>
        <w:tc>
          <w:tcPr>
            <w:tcW w:w="603" w:type="dxa"/>
            <w:vMerge/>
            <w:tcMar>
              <w:left w:w="57" w:type="dxa"/>
              <w:right w:w="57" w:type="dxa"/>
            </w:tcMar>
            <w:vAlign w:val="center"/>
          </w:tcPr>
          <w:p w14:paraId="7719D5B5" w14:textId="77777777" w:rsidR="00490B53" w:rsidRDefault="00490B53">
            <w:pPr>
              <w:pStyle w:val="aff0"/>
              <w:jc w:val="center"/>
              <w:rPr>
                <w:rFonts w:ascii="宋体" w:eastAsia="宋体" w:hAnsi="宋体"/>
                <w:szCs w:val="21"/>
              </w:rPr>
            </w:pPr>
          </w:p>
        </w:tc>
        <w:tc>
          <w:tcPr>
            <w:tcW w:w="654" w:type="dxa"/>
            <w:vMerge/>
            <w:vAlign w:val="center"/>
          </w:tcPr>
          <w:p w14:paraId="35287232" w14:textId="77777777" w:rsidR="00490B53" w:rsidRDefault="00490B53">
            <w:pPr>
              <w:pStyle w:val="aff0"/>
              <w:jc w:val="center"/>
              <w:rPr>
                <w:rFonts w:ascii="宋体" w:eastAsia="宋体" w:hAnsi="宋体"/>
                <w:szCs w:val="21"/>
              </w:rPr>
            </w:pPr>
          </w:p>
        </w:tc>
        <w:tc>
          <w:tcPr>
            <w:tcW w:w="947" w:type="dxa"/>
            <w:tcBorders>
              <w:left w:val="single" w:sz="4" w:space="0" w:color="auto"/>
            </w:tcBorders>
            <w:vAlign w:val="center"/>
          </w:tcPr>
          <w:p w14:paraId="6BB1C24D" w14:textId="77777777" w:rsidR="00490B53" w:rsidRDefault="00000000">
            <w:pPr>
              <w:pStyle w:val="aff0"/>
              <w:jc w:val="center"/>
              <w:rPr>
                <w:rFonts w:ascii="宋体" w:eastAsia="宋体" w:hAnsi="宋体"/>
                <w:color w:val="000000"/>
                <w:szCs w:val="21"/>
              </w:rPr>
            </w:pPr>
            <w:r>
              <w:rPr>
                <w:rFonts w:ascii="宋体" w:eastAsia="宋体" w:hAnsi="宋体"/>
                <w:color w:val="000000"/>
                <w:szCs w:val="21"/>
              </w:rPr>
              <w:t>证明题</w:t>
            </w:r>
          </w:p>
        </w:tc>
        <w:tc>
          <w:tcPr>
            <w:tcW w:w="3361" w:type="dxa"/>
            <w:tcBorders>
              <w:left w:val="single" w:sz="4" w:space="0" w:color="auto"/>
              <w:bottom w:val="single" w:sz="4" w:space="0" w:color="auto"/>
            </w:tcBorders>
            <w:vAlign w:val="center"/>
          </w:tcPr>
          <w:p w14:paraId="1D77F185" w14:textId="77777777" w:rsidR="00490B53" w:rsidRDefault="00000000">
            <w:pPr>
              <w:pStyle w:val="aff0"/>
              <w:jc w:val="left"/>
              <w:rPr>
                <w:rFonts w:ascii="宋体" w:eastAsia="宋体" w:hAnsi="宋体"/>
                <w:szCs w:val="21"/>
              </w:rPr>
            </w:pPr>
            <w:r>
              <w:rPr>
                <w:rFonts w:ascii="宋体" w:eastAsia="宋体" w:hAnsi="宋体" w:hint="eastAsia"/>
                <w:color w:val="000000"/>
                <w:szCs w:val="21"/>
              </w:rPr>
              <w:t>证明向量组的线性无关与向量组的线性相关等。</w:t>
            </w:r>
          </w:p>
        </w:tc>
        <w:tc>
          <w:tcPr>
            <w:tcW w:w="717" w:type="dxa"/>
            <w:shd w:val="clear" w:color="auto" w:fill="FFFFFF"/>
            <w:vAlign w:val="center"/>
          </w:tcPr>
          <w:p w14:paraId="1D794460" w14:textId="77777777" w:rsidR="00490B53" w:rsidRDefault="00490B53">
            <w:pPr>
              <w:pStyle w:val="aff0"/>
              <w:jc w:val="center"/>
              <w:rPr>
                <w:rFonts w:ascii="宋体" w:eastAsia="宋体" w:hAnsi="宋体"/>
                <w:szCs w:val="21"/>
              </w:rPr>
            </w:pPr>
          </w:p>
        </w:tc>
        <w:tc>
          <w:tcPr>
            <w:tcW w:w="723" w:type="dxa"/>
            <w:shd w:val="clear" w:color="auto" w:fill="FFFFFF"/>
            <w:vAlign w:val="center"/>
          </w:tcPr>
          <w:p w14:paraId="5040CE2C" w14:textId="77777777" w:rsidR="00490B53" w:rsidRDefault="00000000">
            <w:pPr>
              <w:pStyle w:val="aff0"/>
              <w:jc w:val="center"/>
              <w:rPr>
                <w:rFonts w:ascii="宋体" w:eastAsia="宋体" w:hAnsi="宋体"/>
                <w:szCs w:val="21"/>
              </w:rPr>
            </w:pPr>
            <w:r>
              <w:rPr>
                <w:rFonts w:ascii="宋体" w:eastAsia="宋体" w:hAnsi="宋体"/>
                <w:szCs w:val="21"/>
              </w:rPr>
              <w:t>10</w:t>
            </w:r>
            <w:r>
              <w:rPr>
                <w:rFonts w:ascii="宋体" w:eastAsia="宋体" w:hAnsi="宋体" w:hint="eastAsia"/>
                <w:szCs w:val="21"/>
              </w:rPr>
              <w:t>%</w:t>
            </w:r>
          </w:p>
        </w:tc>
        <w:tc>
          <w:tcPr>
            <w:tcW w:w="728" w:type="dxa"/>
            <w:gridSpan w:val="2"/>
            <w:shd w:val="clear" w:color="auto" w:fill="FFFFFF"/>
            <w:vAlign w:val="center"/>
          </w:tcPr>
          <w:p w14:paraId="613249C5" w14:textId="77777777" w:rsidR="00490B53" w:rsidRDefault="00490B53">
            <w:pPr>
              <w:pStyle w:val="aff0"/>
              <w:jc w:val="center"/>
              <w:rPr>
                <w:rFonts w:ascii="宋体" w:eastAsia="宋体" w:hAnsi="宋体"/>
                <w:color w:val="000000"/>
                <w:szCs w:val="21"/>
              </w:rPr>
            </w:pPr>
          </w:p>
        </w:tc>
        <w:tc>
          <w:tcPr>
            <w:tcW w:w="710" w:type="dxa"/>
            <w:shd w:val="clear" w:color="auto" w:fill="FFFFFF"/>
            <w:vAlign w:val="center"/>
          </w:tcPr>
          <w:p w14:paraId="6144F7F6" w14:textId="77777777" w:rsidR="00490B53" w:rsidRDefault="00490B53">
            <w:pPr>
              <w:pStyle w:val="aff0"/>
              <w:jc w:val="center"/>
              <w:rPr>
                <w:rFonts w:ascii="宋体" w:eastAsia="宋体" w:hAnsi="宋体"/>
                <w:color w:val="000000"/>
                <w:szCs w:val="21"/>
              </w:rPr>
            </w:pPr>
          </w:p>
        </w:tc>
      </w:tr>
      <w:tr w:rsidR="00490B53" w14:paraId="12344033" w14:textId="77777777">
        <w:trPr>
          <w:trHeight w:val="166"/>
        </w:trPr>
        <w:tc>
          <w:tcPr>
            <w:tcW w:w="603" w:type="dxa"/>
            <w:tcMar>
              <w:left w:w="57" w:type="dxa"/>
              <w:right w:w="57" w:type="dxa"/>
            </w:tcMar>
            <w:vAlign w:val="center"/>
          </w:tcPr>
          <w:p w14:paraId="70EE9FFE" w14:textId="77777777" w:rsidR="00490B53" w:rsidRDefault="00000000">
            <w:pPr>
              <w:pStyle w:val="aff0"/>
              <w:jc w:val="center"/>
              <w:rPr>
                <w:rFonts w:ascii="宋体" w:eastAsia="宋体" w:hAnsi="宋体"/>
                <w:szCs w:val="21"/>
              </w:rPr>
            </w:pPr>
            <w:r>
              <w:rPr>
                <w:rFonts w:ascii="宋体" w:eastAsia="宋体" w:hAnsi="宋体" w:hint="eastAsia"/>
                <w:szCs w:val="21"/>
              </w:rPr>
              <w:lastRenderedPageBreak/>
              <w:t>合    计</w:t>
            </w:r>
          </w:p>
        </w:tc>
        <w:tc>
          <w:tcPr>
            <w:tcW w:w="654" w:type="dxa"/>
            <w:vAlign w:val="center"/>
          </w:tcPr>
          <w:p w14:paraId="0D7CB68F" w14:textId="77777777" w:rsidR="00490B53" w:rsidRDefault="00000000">
            <w:pPr>
              <w:pStyle w:val="aff0"/>
              <w:jc w:val="center"/>
              <w:rPr>
                <w:rFonts w:ascii="宋体" w:eastAsia="宋体" w:hAnsi="宋体"/>
                <w:szCs w:val="21"/>
              </w:rPr>
            </w:pPr>
            <w:r>
              <w:rPr>
                <w:rFonts w:ascii="宋体" w:eastAsia="宋体" w:hAnsi="宋体" w:hint="eastAsia"/>
                <w:szCs w:val="21"/>
              </w:rPr>
              <w:t>100%</w:t>
            </w:r>
          </w:p>
        </w:tc>
        <w:tc>
          <w:tcPr>
            <w:tcW w:w="947" w:type="dxa"/>
            <w:tcBorders>
              <w:left w:val="single" w:sz="4" w:space="0" w:color="auto"/>
            </w:tcBorders>
            <w:vAlign w:val="center"/>
          </w:tcPr>
          <w:p w14:paraId="047432FE" w14:textId="77777777" w:rsidR="00490B53" w:rsidRDefault="00490B53">
            <w:pPr>
              <w:pStyle w:val="aff0"/>
              <w:jc w:val="center"/>
              <w:rPr>
                <w:rFonts w:ascii="宋体" w:eastAsia="宋体" w:hAnsi="宋体"/>
                <w:color w:val="000000"/>
                <w:szCs w:val="21"/>
              </w:rPr>
            </w:pPr>
          </w:p>
        </w:tc>
        <w:tc>
          <w:tcPr>
            <w:tcW w:w="3361" w:type="dxa"/>
            <w:tcBorders>
              <w:left w:val="single" w:sz="4" w:space="0" w:color="auto"/>
              <w:bottom w:val="single" w:sz="4" w:space="0" w:color="auto"/>
            </w:tcBorders>
            <w:vAlign w:val="center"/>
          </w:tcPr>
          <w:p w14:paraId="78D4DFBC" w14:textId="77777777" w:rsidR="00490B53" w:rsidRDefault="00490B53">
            <w:pPr>
              <w:pStyle w:val="aff0"/>
              <w:rPr>
                <w:rFonts w:ascii="宋体" w:eastAsia="宋体" w:hAnsi="宋体"/>
                <w:color w:val="000000"/>
                <w:szCs w:val="21"/>
              </w:rPr>
            </w:pPr>
          </w:p>
        </w:tc>
        <w:tc>
          <w:tcPr>
            <w:tcW w:w="717" w:type="dxa"/>
            <w:shd w:val="clear" w:color="auto" w:fill="FFFFFF"/>
            <w:vAlign w:val="center"/>
          </w:tcPr>
          <w:p w14:paraId="1998289C" w14:textId="77777777" w:rsidR="00490B53" w:rsidRDefault="00000000">
            <w:pPr>
              <w:pStyle w:val="aff0"/>
              <w:jc w:val="center"/>
              <w:rPr>
                <w:rFonts w:ascii="宋体" w:eastAsia="宋体" w:hAnsi="宋体"/>
                <w:szCs w:val="21"/>
              </w:rPr>
            </w:pPr>
            <w:r>
              <w:rPr>
                <w:rFonts w:ascii="宋体" w:eastAsia="宋体" w:hAnsi="宋体"/>
                <w:szCs w:val="21"/>
              </w:rPr>
              <w:t>2</w:t>
            </w:r>
            <w:r>
              <w:rPr>
                <w:rFonts w:ascii="宋体" w:eastAsia="宋体" w:hAnsi="宋体" w:hint="eastAsia"/>
                <w:szCs w:val="21"/>
              </w:rPr>
              <w:t>5%</w:t>
            </w:r>
          </w:p>
        </w:tc>
        <w:tc>
          <w:tcPr>
            <w:tcW w:w="723" w:type="dxa"/>
            <w:shd w:val="clear" w:color="auto" w:fill="FFFFFF"/>
            <w:vAlign w:val="center"/>
          </w:tcPr>
          <w:p w14:paraId="7D5A9F24" w14:textId="77777777" w:rsidR="00490B53" w:rsidRDefault="00000000">
            <w:pPr>
              <w:pStyle w:val="aff0"/>
              <w:jc w:val="center"/>
              <w:rPr>
                <w:rFonts w:ascii="宋体" w:eastAsia="宋体" w:hAnsi="宋体"/>
                <w:szCs w:val="21"/>
              </w:rPr>
            </w:pPr>
            <w:r>
              <w:rPr>
                <w:rFonts w:ascii="宋体" w:eastAsia="宋体" w:hAnsi="宋体"/>
                <w:szCs w:val="21"/>
              </w:rPr>
              <w:t>5</w:t>
            </w:r>
            <w:r>
              <w:rPr>
                <w:rFonts w:ascii="宋体" w:eastAsia="宋体" w:hAnsi="宋体" w:hint="eastAsia"/>
                <w:szCs w:val="21"/>
              </w:rPr>
              <w:t>5%</w:t>
            </w:r>
          </w:p>
        </w:tc>
        <w:tc>
          <w:tcPr>
            <w:tcW w:w="728" w:type="dxa"/>
            <w:gridSpan w:val="2"/>
            <w:shd w:val="clear" w:color="auto" w:fill="FFFFFF"/>
            <w:vAlign w:val="center"/>
          </w:tcPr>
          <w:p w14:paraId="18982A4E" w14:textId="77777777" w:rsidR="00490B53" w:rsidRDefault="00000000">
            <w:pPr>
              <w:pStyle w:val="aff0"/>
              <w:jc w:val="center"/>
              <w:rPr>
                <w:rFonts w:ascii="宋体" w:eastAsia="宋体" w:hAnsi="宋体"/>
                <w:color w:val="000000"/>
                <w:szCs w:val="21"/>
              </w:rPr>
            </w:pPr>
            <w:r>
              <w:rPr>
                <w:rFonts w:ascii="宋体" w:eastAsia="宋体" w:hAnsi="宋体" w:hint="eastAsia"/>
                <w:color w:val="000000"/>
                <w:szCs w:val="21"/>
              </w:rPr>
              <w:t>2</w:t>
            </w:r>
            <w:r>
              <w:rPr>
                <w:rFonts w:ascii="宋体" w:eastAsia="宋体" w:hAnsi="宋体"/>
                <w:color w:val="000000"/>
                <w:szCs w:val="21"/>
              </w:rPr>
              <w:t>0%</w:t>
            </w:r>
          </w:p>
        </w:tc>
        <w:tc>
          <w:tcPr>
            <w:tcW w:w="710" w:type="dxa"/>
            <w:shd w:val="clear" w:color="auto" w:fill="FFFFFF"/>
            <w:vAlign w:val="center"/>
          </w:tcPr>
          <w:p w14:paraId="209BC07D" w14:textId="77777777" w:rsidR="00490B53" w:rsidRDefault="00490B53">
            <w:pPr>
              <w:pStyle w:val="aff0"/>
              <w:jc w:val="center"/>
              <w:rPr>
                <w:rFonts w:ascii="宋体" w:eastAsia="宋体" w:hAnsi="宋体"/>
                <w:color w:val="000000"/>
                <w:szCs w:val="21"/>
              </w:rPr>
            </w:pPr>
          </w:p>
        </w:tc>
      </w:tr>
    </w:tbl>
    <w:p w14:paraId="798F8E42" w14:textId="77777777" w:rsidR="00490B53" w:rsidRDefault="00000000">
      <w:pPr>
        <w:spacing w:beforeLines="50" w:before="156" w:line="360" w:lineRule="auto"/>
        <w:ind w:firstLineChars="200" w:firstLine="480"/>
        <w:rPr>
          <w:rFonts w:ascii="宋体" w:eastAsia="宋体" w:hAnsi="宋体"/>
          <w:sz w:val="24"/>
          <w:szCs w:val="24"/>
        </w:rPr>
      </w:pPr>
      <w:r>
        <w:rPr>
          <w:rFonts w:ascii="宋体" w:eastAsia="宋体" w:hAnsi="宋体" w:hint="eastAsia"/>
          <w:sz w:val="24"/>
          <w:szCs w:val="24"/>
        </w:rPr>
        <w:t>备注：</w:t>
      </w:r>
      <w:r>
        <w:rPr>
          <w:rFonts w:ascii="宋体" w:eastAsia="宋体" w:hAnsi="宋体" w:cs="Times New Roman"/>
          <w:sz w:val="24"/>
          <w:szCs w:val="24"/>
        </w:rPr>
        <w:t>1.</w:t>
      </w:r>
      <w:r>
        <w:rPr>
          <w:rFonts w:ascii="宋体" w:eastAsia="宋体" w:hAnsi="宋体"/>
          <w:sz w:val="24"/>
          <w:szCs w:val="24"/>
        </w:rPr>
        <w:t>课程目标达成度计算方法如下：</w:t>
      </w:r>
    </w:p>
    <w:p w14:paraId="135180DA" w14:textId="77777777" w:rsidR="00490B53" w:rsidRDefault="00000000">
      <w:pPr>
        <w:spacing w:line="360" w:lineRule="auto"/>
        <w:ind w:firstLineChars="200" w:firstLine="480"/>
        <w:jc w:val="center"/>
        <w:rPr>
          <w:rFonts w:ascii="宋体" w:eastAsia="宋体" w:hAnsi="宋体"/>
          <w:sz w:val="24"/>
          <w:szCs w:val="24"/>
        </w:rPr>
      </w:pPr>
      <w:r>
        <w:rPr>
          <w:rFonts w:ascii="宋体" w:eastAsia="宋体" w:hAnsi="宋体"/>
          <w:position w:val="-26"/>
          <w:sz w:val="24"/>
          <w:szCs w:val="24"/>
        </w:rPr>
        <w:object w:dxaOrig="6789" w:dyaOrig="617" w14:anchorId="28AA3B57">
          <v:shape id="_x0000_i1034" type="#_x0000_t75" style="width:339.05pt;height:31pt" o:ole="">
            <v:imagedata r:id="rId21" o:title=""/>
          </v:shape>
          <o:OLEObject Type="Embed" ProgID="Equation.DSMT4" ShapeID="_x0000_i1034" DrawAspect="Content" ObjectID="_1776777954" r:id="rId22"/>
        </w:object>
      </w:r>
    </w:p>
    <w:p w14:paraId="38C8DCE0" w14:textId="77777777" w:rsidR="00490B53" w:rsidRDefault="00000000">
      <w:pPr>
        <w:spacing w:line="360" w:lineRule="auto"/>
        <w:ind w:firstLineChars="200" w:firstLine="480"/>
        <w:rPr>
          <w:rFonts w:ascii="宋体" w:eastAsia="宋体" w:hAnsi="宋体"/>
          <w:sz w:val="24"/>
          <w:szCs w:val="24"/>
        </w:rPr>
      </w:pPr>
      <w:r>
        <w:rPr>
          <w:rFonts w:ascii="宋体" w:eastAsia="宋体" w:hAnsi="宋体" w:cs="Times New Roman"/>
          <w:sz w:val="24"/>
          <w:szCs w:val="24"/>
        </w:rPr>
        <w:t>2.</w:t>
      </w:r>
      <w:r>
        <w:rPr>
          <w:rFonts w:ascii="宋体" w:eastAsia="宋体" w:hAnsi="宋体" w:hint="eastAsia"/>
          <w:sz w:val="24"/>
          <w:szCs w:val="24"/>
        </w:rPr>
        <w:t>作业可以采用课后习题、单元测试、网络课堂学习等多种形式。</w:t>
      </w:r>
    </w:p>
    <w:p w14:paraId="0CCE4143" w14:textId="77777777" w:rsidR="00490B53" w:rsidRDefault="00000000">
      <w:pPr>
        <w:spacing w:line="360" w:lineRule="auto"/>
        <w:ind w:firstLineChars="200" w:firstLine="482"/>
        <w:rPr>
          <w:rFonts w:ascii="宋体" w:eastAsia="宋体" w:hAnsi="宋体"/>
          <w:b/>
          <w:sz w:val="24"/>
          <w:szCs w:val="24"/>
        </w:rPr>
      </w:pPr>
      <w:r>
        <w:rPr>
          <w:rFonts w:ascii="宋体" w:eastAsia="宋体" w:hAnsi="宋体"/>
          <w:b/>
          <w:sz w:val="24"/>
          <w:szCs w:val="24"/>
        </w:rPr>
        <w:t>六、</w:t>
      </w:r>
      <w:r>
        <w:rPr>
          <w:rFonts w:ascii="宋体" w:eastAsia="宋体" w:hAnsi="宋体" w:hint="eastAsia"/>
          <w:b/>
          <w:sz w:val="24"/>
          <w:szCs w:val="24"/>
        </w:rPr>
        <w:t>有关说明</w:t>
      </w:r>
    </w:p>
    <w:p w14:paraId="5FAA708B" w14:textId="77777777" w:rsidR="00490B53" w:rsidRDefault="00000000">
      <w:pPr>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（一）持续改进</w:t>
      </w:r>
    </w:p>
    <w:p w14:paraId="28AC7018"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 合理安排教学课时，加强课堂提问、课堂小测验等旨在督促学生自主学习的教学环节；引导学生做好课前预习、课后整理笔记并及时完成作业的复习工作；保证学生完成一定数量的作业和习题。</w:t>
      </w:r>
    </w:p>
    <w:p w14:paraId="7A551C43"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2．教学用的例题和习题</w:t>
      </w:r>
      <w:r>
        <w:rPr>
          <w:rFonts w:ascii="宋体" w:eastAsia="宋体" w:hAnsi="宋体" w:cs="Times New Roman" w:hint="eastAsia"/>
          <w:color w:val="000000"/>
          <w:sz w:val="24"/>
          <w:szCs w:val="24"/>
        </w:rPr>
        <w:t>，</w:t>
      </w:r>
      <w:r>
        <w:rPr>
          <w:rFonts w:ascii="宋体" w:eastAsia="宋体" w:hAnsi="宋体" w:cs="Times New Roman"/>
          <w:color w:val="000000"/>
          <w:sz w:val="24"/>
          <w:szCs w:val="24"/>
        </w:rPr>
        <w:t>应</w:t>
      </w:r>
      <w:r>
        <w:rPr>
          <w:rFonts w:ascii="宋体" w:eastAsia="宋体" w:hAnsi="宋体" w:cs="Times New Roman" w:hint="eastAsia"/>
          <w:color w:val="000000"/>
          <w:sz w:val="24"/>
          <w:szCs w:val="24"/>
        </w:rPr>
        <w:t>尽可能</w:t>
      </w:r>
      <w:r>
        <w:rPr>
          <w:rFonts w:ascii="宋体" w:eastAsia="宋体" w:hAnsi="宋体" w:cs="Times New Roman"/>
          <w:color w:val="000000"/>
          <w:sz w:val="24"/>
          <w:szCs w:val="24"/>
        </w:rPr>
        <w:t>结合</w:t>
      </w:r>
      <w:r>
        <w:rPr>
          <w:rFonts w:ascii="宋体" w:eastAsia="宋体" w:hAnsi="宋体" w:cs="Times New Roman" w:hint="eastAsia"/>
          <w:color w:val="000000"/>
          <w:sz w:val="24"/>
          <w:szCs w:val="24"/>
        </w:rPr>
        <w:t>专业特点</w:t>
      </w:r>
      <w:r>
        <w:rPr>
          <w:rFonts w:ascii="宋体" w:eastAsia="宋体" w:hAnsi="宋体" w:cs="Times New Roman"/>
          <w:color w:val="000000"/>
          <w:sz w:val="24"/>
          <w:szCs w:val="24"/>
        </w:rPr>
        <w:t>。</w:t>
      </w:r>
    </w:p>
    <w:p w14:paraId="2E2A247C"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 根据学生、教学督导反馈意见，及时改进教学中的不足。</w:t>
      </w:r>
    </w:p>
    <w:p w14:paraId="21C6837D" w14:textId="77777777" w:rsidR="00490B53" w:rsidRDefault="00000000">
      <w:pPr>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（二）</w:t>
      </w:r>
      <w:r>
        <w:rPr>
          <w:rFonts w:ascii="宋体" w:eastAsia="宋体" w:hAnsi="宋体"/>
          <w:b/>
          <w:color w:val="000000"/>
          <w:sz w:val="24"/>
          <w:szCs w:val="24"/>
        </w:rPr>
        <w:t>参考书目及学习资料</w:t>
      </w:r>
    </w:p>
    <w:p w14:paraId="57AF0F1A"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1．教材</w:t>
      </w:r>
    </w:p>
    <w:p w14:paraId="71E3373A"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bCs/>
          <w:kern w:val="0"/>
          <w:sz w:val="24"/>
          <w:szCs w:val="24"/>
        </w:rPr>
        <w:t>张力宏主编</w:t>
      </w:r>
      <w:r>
        <w:rPr>
          <w:rFonts w:ascii="宋体" w:eastAsia="宋体" w:hAnsi="宋体" w:cs="Times New Roman"/>
          <w:sz w:val="24"/>
          <w:szCs w:val="24"/>
        </w:rPr>
        <w:t xml:space="preserve">. </w:t>
      </w:r>
      <w:r>
        <w:rPr>
          <w:rFonts w:ascii="宋体" w:eastAsia="宋体" w:hAnsi="宋体" w:cs="Times New Roman"/>
          <w:kern w:val="0"/>
          <w:sz w:val="24"/>
          <w:szCs w:val="24"/>
        </w:rPr>
        <w:t>高等代数</w:t>
      </w:r>
      <w:r>
        <w:rPr>
          <w:rFonts w:ascii="宋体" w:eastAsia="宋体" w:hAnsi="宋体" w:cs="Times New Roman"/>
          <w:sz w:val="24"/>
          <w:szCs w:val="24"/>
        </w:rPr>
        <w:t>. 北京：</w:t>
      </w:r>
      <w:r>
        <w:rPr>
          <w:rFonts w:ascii="宋体" w:eastAsia="宋体" w:hAnsi="宋体" w:cs="Times New Roman" w:hint="eastAsia"/>
          <w:kern w:val="0"/>
          <w:sz w:val="24"/>
          <w:szCs w:val="24"/>
        </w:rPr>
        <w:t>人民</w:t>
      </w:r>
      <w:r>
        <w:rPr>
          <w:rFonts w:ascii="宋体" w:eastAsia="宋体" w:hAnsi="宋体" w:cs="Times New Roman"/>
          <w:kern w:val="0"/>
          <w:sz w:val="24"/>
          <w:szCs w:val="24"/>
        </w:rPr>
        <w:t>教育出版社</w:t>
      </w:r>
      <w:r>
        <w:rPr>
          <w:rFonts w:ascii="宋体" w:eastAsia="宋体" w:hAnsi="宋体" w:cs="Times New Roman"/>
          <w:sz w:val="24"/>
          <w:szCs w:val="24"/>
        </w:rPr>
        <w:t>.</w:t>
      </w:r>
      <w:r>
        <w:rPr>
          <w:rFonts w:ascii="宋体" w:eastAsia="宋体" w:hAnsi="宋体" w:cs="Times New Roman"/>
          <w:kern w:val="0"/>
          <w:sz w:val="24"/>
          <w:szCs w:val="24"/>
        </w:rPr>
        <w:t>2019</w:t>
      </w:r>
      <w:r>
        <w:rPr>
          <w:rFonts w:ascii="宋体" w:eastAsia="宋体" w:hAnsi="宋体" w:cs="Times New Roman"/>
          <w:sz w:val="24"/>
          <w:szCs w:val="24"/>
        </w:rPr>
        <w:t>.</w:t>
      </w:r>
    </w:p>
    <w:p w14:paraId="34CAA3A8" w14:textId="77777777" w:rsidR="00490B53" w:rsidRDefault="00000000">
      <w:pPr>
        <w:spacing w:line="360" w:lineRule="auto"/>
        <w:ind w:firstLineChars="200" w:firstLine="480"/>
        <w:rPr>
          <w:rFonts w:ascii="宋体" w:eastAsia="宋体" w:hAnsi="宋体" w:cs="Times New Roman"/>
          <w:sz w:val="24"/>
          <w:szCs w:val="24"/>
        </w:rPr>
      </w:pPr>
      <w:bookmarkStart w:id="252" w:name="_Toc19729797"/>
      <w:r>
        <w:rPr>
          <w:rFonts w:ascii="宋体" w:eastAsia="宋体" w:hAnsi="宋体" w:cs="Times New Roman"/>
          <w:sz w:val="24"/>
          <w:szCs w:val="24"/>
        </w:rPr>
        <w:t>2．教学参考书</w:t>
      </w:r>
      <w:bookmarkEnd w:id="252"/>
    </w:p>
    <w:p w14:paraId="5CF539F9"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王</w:t>
      </w:r>
      <w:r>
        <w:rPr>
          <w:rFonts w:ascii="宋体" w:eastAsia="宋体" w:hAnsi="宋体" w:cs="Times New Roman"/>
          <w:sz w:val="24"/>
          <w:szCs w:val="24"/>
        </w:rPr>
        <w:t>萼芳</w:t>
      </w:r>
      <w:r>
        <w:rPr>
          <w:rFonts w:ascii="宋体" w:eastAsia="宋体" w:hAnsi="宋体" w:cs="Times New Roman" w:hint="eastAsia"/>
          <w:sz w:val="24"/>
          <w:szCs w:val="24"/>
        </w:rPr>
        <w:t>，石生明</w:t>
      </w:r>
      <w:r>
        <w:rPr>
          <w:rFonts w:ascii="宋体" w:eastAsia="宋体" w:hAnsi="宋体" w:cs="Times New Roman"/>
          <w:sz w:val="24"/>
          <w:szCs w:val="24"/>
        </w:rPr>
        <w:t>. 高等代数.北京：</w:t>
      </w:r>
      <w:r>
        <w:rPr>
          <w:rFonts w:ascii="宋体" w:eastAsia="宋体" w:hAnsi="宋体" w:cs="Times New Roman" w:hint="eastAsia"/>
          <w:sz w:val="24"/>
          <w:szCs w:val="24"/>
        </w:rPr>
        <w:t>高等</w:t>
      </w:r>
      <w:r>
        <w:rPr>
          <w:rFonts w:ascii="宋体" w:eastAsia="宋体" w:hAnsi="宋体" w:cs="Times New Roman"/>
          <w:sz w:val="24"/>
          <w:szCs w:val="24"/>
        </w:rPr>
        <w:t>教育出版社</w:t>
      </w:r>
      <w:r>
        <w:rPr>
          <w:rFonts w:ascii="宋体" w:eastAsia="宋体" w:hAnsi="宋体" w:cs="Times New Roman" w:hint="eastAsia"/>
          <w:sz w:val="24"/>
          <w:szCs w:val="24"/>
        </w:rPr>
        <w:t>.第五版.</w:t>
      </w:r>
    </w:p>
    <w:p w14:paraId="46BDEC69"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王萼芳.高等代数教程习题集.北京：清华大学出版社</w:t>
      </w:r>
      <w:r>
        <w:rPr>
          <w:rFonts w:ascii="宋体" w:eastAsia="宋体" w:hAnsi="宋体" w:cs="Times New Roman" w:hint="eastAsia"/>
          <w:sz w:val="24"/>
          <w:szCs w:val="24"/>
        </w:rPr>
        <w:t>. 最新版.</w:t>
      </w:r>
    </w:p>
    <w:p w14:paraId="7F2341A5" w14:textId="77777777" w:rsidR="00490B53" w:rsidRDefault="00490B53">
      <w:pPr>
        <w:spacing w:line="360" w:lineRule="auto"/>
        <w:rPr>
          <w:rFonts w:ascii="宋体" w:eastAsia="宋体" w:hAnsi="宋体" w:cs="Times New Roman"/>
          <w:sz w:val="24"/>
          <w:szCs w:val="24"/>
        </w:rPr>
      </w:pPr>
    </w:p>
    <w:p w14:paraId="069A5E6A" w14:textId="77777777" w:rsidR="00490B53" w:rsidRDefault="00000000">
      <w:pPr>
        <w:autoSpaceDE w:val="0"/>
        <w:autoSpaceDN w:val="0"/>
        <w:adjustRightInd w:val="0"/>
        <w:spacing w:line="360" w:lineRule="auto"/>
        <w:jc w:val="center"/>
        <w:rPr>
          <w:rFonts w:ascii="宋体" w:eastAsia="宋体" w:hAnsi="宋体" w:cs="Times New Roman"/>
          <w:kern w:val="0"/>
          <w:sz w:val="24"/>
          <w:szCs w:val="24"/>
        </w:rPr>
      </w:pP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执笔人：</w:t>
      </w:r>
      <w:r>
        <w:rPr>
          <w:rFonts w:ascii="宋体" w:eastAsia="宋体" w:hAnsi="宋体" w:cs="Times New Roman" w:hint="eastAsia"/>
          <w:kern w:val="0"/>
          <w:sz w:val="24"/>
          <w:szCs w:val="24"/>
        </w:rPr>
        <w:t xml:space="preserve">傅 </w:t>
      </w:r>
      <w:r>
        <w:rPr>
          <w:rFonts w:ascii="宋体" w:eastAsia="宋体" w:hAnsi="宋体" w:cs="Times New Roman"/>
          <w:kern w:val="0"/>
          <w:sz w:val="24"/>
          <w:szCs w:val="24"/>
        </w:rPr>
        <w:t xml:space="preserve"> </w:t>
      </w:r>
      <w:proofErr w:type="gramStart"/>
      <w:r>
        <w:rPr>
          <w:rFonts w:ascii="宋体" w:eastAsia="宋体" w:hAnsi="宋体" w:cs="Times New Roman" w:hint="eastAsia"/>
          <w:kern w:val="0"/>
          <w:sz w:val="24"/>
          <w:szCs w:val="24"/>
        </w:rPr>
        <w:t>蕾</w:t>
      </w:r>
      <w:proofErr w:type="gramEnd"/>
    </w:p>
    <w:p w14:paraId="6B24CB91" w14:textId="77777777" w:rsidR="00490B53" w:rsidRDefault="00000000">
      <w:pPr>
        <w:autoSpaceDE w:val="0"/>
        <w:autoSpaceDN w:val="0"/>
        <w:adjustRightInd w:val="0"/>
        <w:spacing w:line="360" w:lineRule="auto"/>
        <w:jc w:val="center"/>
        <w:rPr>
          <w:rFonts w:ascii="宋体" w:eastAsia="宋体" w:hAnsi="宋体" w:cs="Times New Roman"/>
          <w:kern w:val="0"/>
          <w:sz w:val="24"/>
          <w:szCs w:val="24"/>
        </w:rPr>
      </w:pP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审定人：</w:t>
      </w:r>
      <w:r>
        <w:rPr>
          <w:rFonts w:ascii="宋体" w:eastAsia="宋体" w:hAnsi="宋体" w:cs="Times New Roman" w:hint="eastAsia"/>
          <w:kern w:val="0"/>
          <w:sz w:val="24"/>
          <w:szCs w:val="24"/>
        </w:rPr>
        <w:t xml:space="preserve">王 </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健</w:t>
      </w:r>
    </w:p>
    <w:p w14:paraId="7DA26951" w14:textId="77777777" w:rsidR="00490B53" w:rsidRDefault="00000000">
      <w:pPr>
        <w:autoSpaceDE w:val="0"/>
        <w:autoSpaceDN w:val="0"/>
        <w:adjustRightInd w:val="0"/>
        <w:spacing w:line="360" w:lineRule="auto"/>
        <w:jc w:val="center"/>
        <w:rPr>
          <w:rFonts w:ascii="宋体" w:eastAsia="宋体" w:hAnsi="宋体" w:cs="Times New Roman"/>
          <w:kern w:val="0"/>
          <w:sz w:val="24"/>
          <w:szCs w:val="24"/>
        </w:rPr>
      </w:pPr>
      <w:r>
        <w:rPr>
          <w:rFonts w:ascii="宋体" w:eastAsia="宋体" w:hAnsi="宋体" w:cs="Times New Roman" w:hint="eastAsia"/>
          <w:kern w:val="0"/>
          <w:sz w:val="24"/>
          <w:szCs w:val="24"/>
        </w:rPr>
        <w:t xml:space="preserve">                                </w:t>
      </w:r>
      <w:r>
        <w:rPr>
          <w:rFonts w:ascii="宋体" w:eastAsia="宋体" w:hAnsi="宋体" w:cs="Times New Roman"/>
          <w:kern w:val="0"/>
          <w:sz w:val="24"/>
          <w:szCs w:val="24"/>
        </w:rPr>
        <w:t>审批人：</w:t>
      </w:r>
      <w:r>
        <w:rPr>
          <w:rFonts w:ascii="宋体" w:eastAsia="宋体" w:hAnsi="宋体" w:cs="Times New Roman" w:hint="eastAsia"/>
          <w:kern w:val="0"/>
          <w:sz w:val="24"/>
          <w:szCs w:val="24"/>
        </w:rPr>
        <w:t>张志欣</w:t>
      </w:r>
    </w:p>
    <w:p w14:paraId="5AAF3B24" w14:textId="77777777" w:rsidR="00490B53" w:rsidRDefault="00000000">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 xml:space="preserve">                                           审批时间：</w:t>
      </w:r>
      <w:r>
        <w:rPr>
          <w:rFonts w:ascii="宋体" w:eastAsia="宋体" w:hAnsi="宋体" w:cs="Times New Roman"/>
          <w:kern w:val="0"/>
          <w:sz w:val="24"/>
          <w:szCs w:val="24"/>
        </w:rPr>
        <w:t>202</w:t>
      </w:r>
      <w:r>
        <w:rPr>
          <w:rFonts w:ascii="宋体" w:eastAsia="宋体" w:hAnsi="宋体" w:cs="Times New Roman" w:hint="eastAsia"/>
          <w:kern w:val="0"/>
          <w:sz w:val="24"/>
          <w:szCs w:val="24"/>
        </w:rPr>
        <w:t>3</w:t>
      </w:r>
      <w:r>
        <w:rPr>
          <w:rFonts w:ascii="宋体" w:eastAsia="宋体" w:hAnsi="宋体" w:cs="Times New Roman"/>
          <w:kern w:val="0"/>
          <w:sz w:val="24"/>
          <w:szCs w:val="24"/>
        </w:rPr>
        <w:t>年8月</w:t>
      </w:r>
      <w:r>
        <w:rPr>
          <w:rFonts w:ascii="宋体" w:eastAsia="宋体" w:hAnsi="宋体" w:cs="Times New Roman" w:hint="eastAsia"/>
          <w:kern w:val="0"/>
          <w:sz w:val="24"/>
          <w:szCs w:val="24"/>
        </w:rPr>
        <w:t>30日</w:t>
      </w:r>
    </w:p>
    <w:p w14:paraId="0F7CB184" w14:textId="77777777" w:rsidR="00490B53" w:rsidRDefault="00490B53">
      <w:pPr>
        <w:autoSpaceDE w:val="0"/>
        <w:autoSpaceDN w:val="0"/>
        <w:adjustRightInd w:val="0"/>
        <w:spacing w:line="360" w:lineRule="auto"/>
        <w:jc w:val="right"/>
        <w:rPr>
          <w:rFonts w:ascii="Times New Roman" w:eastAsia="宋体" w:hAnsi="Times New Roman" w:cs="Times New Roman"/>
          <w:kern w:val="0"/>
          <w:sz w:val="24"/>
          <w:szCs w:val="21"/>
        </w:rPr>
      </w:pPr>
    </w:p>
    <w:p w14:paraId="3DB2DBD6" w14:textId="77777777" w:rsidR="00490B53" w:rsidRDefault="00490B53">
      <w:pPr>
        <w:autoSpaceDE w:val="0"/>
        <w:autoSpaceDN w:val="0"/>
        <w:adjustRightInd w:val="0"/>
        <w:spacing w:line="360" w:lineRule="auto"/>
        <w:jc w:val="right"/>
        <w:rPr>
          <w:rFonts w:ascii="Times New Roman" w:eastAsia="宋体" w:hAnsi="Times New Roman" w:cs="Times New Roman"/>
          <w:kern w:val="0"/>
          <w:sz w:val="24"/>
          <w:szCs w:val="21"/>
        </w:rPr>
      </w:pPr>
    </w:p>
    <w:p w14:paraId="11A87424" w14:textId="77777777" w:rsidR="00490B53" w:rsidRDefault="00490B53">
      <w:pPr>
        <w:autoSpaceDE w:val="0"/>
        <w:autoSpaceDN w:val="0"/>
        <w:adjustRightInd w:val="0"/>
        <w:spacing w:line="360" w:lineRule="auto"/>
        <w:jc w:val="right"/>
        <w:rPr>
          <w:rFonts w:ascii="Times New Roman" w:eastAsia="宋体" w:hAnsi="Times New Roman" w:cs="Times New Roman"/>
          <w:kern w:val="0"/>
          <w:sz w:val="24"/>
          <w:szCs w:val="21"/>
        </w:rPr>
      </w:pPr>
    </w:p>
    <w:p w14:paraId="067C42ED"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68203A43" w14:textId="77777777" w:rsidR="00490B53" w:rsidRDefault="00000000">
      <w:pPr>
        <w:spacing w:line="360" w:lineRule="auto"/>
        <w:jc w:val="center"/>
        <w:outlineLvl w:val="0"/>
        <w:rPr>
          <w:rFonts w:ascii="宋体" w:eastAsia="宋体" w:hAnsi="宋体" w:cs="Times New Roman"/>
          <w:b/>
          <w:bCs/>
          <w:sz w:val="30"/>
        </w:rPr>
      </w:pPr>
      <w:bookmarkStart w:id="253" w:name="_Toc166165211"/>
      <w:r>
        <w:rPr>
          <w:rFonts w:ascii="宋体" w:eastAsia="宋体" w:hAnsi="宋体" w:cs="Times New Roman"/>
          <w:b/>
          <w:bCs/>
          <w:sz w:val="30"/>
        </w:rPr>
        <w:lastRenderedPageBreak/>
        <w:t>高等代数II课程教学大纲</w:t>
      </w:r>
      <w:bookmarkEnd w:id="253"/>
    </w:p>
    <w:p w14:paraId="37681713" w14:textId="77777777" w:rsidR="00490B53" w:rsidRDefault="00000000">
      <w:pPr>
        <w:spacing w:line="360" w:lineRule="auto"/>
        <w:jc w:val="center"/>
        <w:rPr>
          <w:rFonts w:ascii="宋体" w:eastAsia="宋体" w:hAnsi="宋体" w:cs="Times New Roman"/>
          <w:b/>
          <w:bCs/>
          <w:sz w:val="30"/>
        </w:rPr>
      </w:pPr>
      <w:r>
        <w:rPr>
          <w:rFonts w:ascii="宋体" w:eastAsia="宋体" w:hAnsi="宋体" w:cs="Times New Roman"/>
          <w:b/>
          <w:bCs/>
          <w:sz w:val="30"/>
        </w:rPr>
        <w:t>（Higher Algebra II）</w:t>
      </w:r>
    </w:p>
    <w:p w14:paraId="2F49FB9C" w14:textId="77777777" w:rsidR="00490B53" w:rsidRDefault="00000000">
      <w:pPr>
        <w:spacing w:line="360" w:lineRule="auto"/>
        <w:ind w:firstLineChars="196" w:firstLine="551"/>
        <w:rPr>
          <w:rFonts w:ascii="宋体" w:eastAsia="宋体" w:hAnsi="宋体" w:cs="Times New Roman"/>
          <w:b/>
          <w:sz w:val="28"/>
          <w:szCs w:val="28"/>
        </w:rPr>
      </w:pPr>
      <w:r>
        <w:rPr>
          <w:rFonts w:ascii="宋体" w:eastAsia="宋体" w:hAnsi="宋体" w:cs="Times New Roman"/>
          <w:b/>
          <w:sz w:val="28"/>
          <w:szCs w:val="28"/>
        </w:rPr>
        <w:t>一、课程概况</w:t>
      </w:r>
    </w:p>
    <w:p w14:paraId="444662FE" w14:textId="77777777" w:rsidR="00490B53" w:rsidRDefault="00000000">
      <w:pPr>
        <w:spacing w:line="360" w:lineRule="auto"/>
        <w:ind w:firstLineChars="200" w:firstLine="482"/>
        <w:rPr>
          <w:rFonts w:ascii="宋体" w:eastAsia="宋体" w:hAnsi="宋体" w:cs="Times New Roman"/>
          <w:b/>
          <w:sz w:val="28"/>
          <w:szCs w:val="28"/>
        </w:rPr>
      </w:pPr>
      <w:r>
        <w:rPr>
          <w:rFonts w:ascii="宋体" w:eastAsia="宋体" w:hAnsi="宋体" w:cs="Times New Roman"/>
          <w:b/>
          <w:bCs/>
          <w:kern w:val="0"/>
          <w:sz w:val="24"/>
        </w:rPr>
        <w:t>课程代码</w:t>
      </w:r>
      <w:r>
        <w:rPr>
          <w:rFonts w:ascii="宋体" w:eastAsia="宋体" w:hAnsi="宋体" w:cs="Times New Roman"/>
          <w:b/>
          <w:kern w:val="0"/>
          <w:sz w:val="24"/>
        </w:rPr>
        <w:t>：</w:t>
      </w:r>
      <w:r>
        <w:rPr>
          <w:rFonts w:ascii="宋体" w:eastAsia="宋体" w:hAnsi="宋体" w:cs="Times New Roman"/>
          <w:sz w:val="24"/>
        </w:rPr>
        <w:t>0821012</w:t>
      </w:r>
    </w:p>
    <w:p w14:paraId="5B508383" w14:textId="77777777" w:rsidR="00490B53" w:rsidRDefault="00000000">
      <w:pPr>
        <w:spacing w:line="360" w:lineRule="auto"/>
        <w:ind w:firstLineChars="200" w:firstLine="482"/>
        <w:rPr>
          <w:rFonts w:ascii="宋体" w:eastAsia="宋体" w:hAnsi="宋体" w:cs="Times New Roman"/>
          <w:b/>
          <w:kern w:val="0"/>
          <w:sz w:val="24"/>
        </w:rPr>
      </w:pPr>
      <w:r>
        <w:rPr>
          <w:rFonts w:ascii="宋体" w:eastAsia="宋体" w:hAnsi="宋体" w:cs="Times New Roman"/>
          <w:b/>
          <w:bCs/>
          <w:kern w:val="0"/>
          <w:sz w:val="24"/>
        </w:rPr>
        <w:t>学    分</w:t>
      </w:r>
      <w:r>
        <w:rPr>
          <w:rFonts w:ascii="宋体" w:eastAsia="宋体" w:hAnsi="宋体" w:cs="Times New Roman"/>
          <w:b/>
          <w:kern w:val="0"/>
          <w:sz w:val="24"/>
        </w:rPr>
        <w:t>：</w:t>
      </w:r>
      <w:r>
        <w:rPr>
          <w:rFonts w:ascii="宋体" w:eastAsia="宋体" w:hAnsi="宋体" w:cs="Times New Roman"/>
          <w:kern w:val="0"/>
          <w:sz w:val="24"/>
        </w:rPr>
        <w:t>4</w:t>
      </w:r>
    </w:p>
    <w:p w14:paraId="3AD21F3E"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rPr>
        <w:t>学    时</w:t>
      </w:r>
      <w:r>
        <w:rPr>
          <w:rFonts w:ascii="宋体" w:eastAsia="宋体" w:hAnsi="宋体" w:cs="Times New Roman"/>
          <w:b/>
          <w:kern w:val="0"/>
          <w:sz w:val="24"/>
        </w:rPr>
        <w:t>：</w:t>
      </w:r>
      <w:r>
        <w:rPr>
          <w:rFonts w:ascii="宋体" w:eastAsia="宋体" w:hAnsi="宋体" w:cs="Times New Roman"/>
          <w:kern w:val="0"/>
          <w:sz w:val="24"/>
        </w:rPr>
        <w:t>64（其中：讲授学时64 ， 实验学时0  ，上机学时0）</w:t>
      </w:r>
    </w:p>
    <w:p w14:paraId="2A056185" w14:textId="77777777" w:rsidR="00490B53" w:rsidRDefault="00000000">
      <w:pPr>
        <w:spacing w:line="360" w:lineRule="auto"/>
        <w:ind w:firstLineChars="200" w:firstLine="482"/>
        <w:rPr>
          <w:rFonts w:ascii="宋体" w:eastAsia="宋体" w:hAnsi="宋体" w:cs="Times New Roman"/>
          <w:b/>
          <w:bCs/>
          <w:kern w:val="0"/>
          <w:sz w:val="24"/>
        </w:rPr>
      </w:pPr>
      <w:r>
        <w:rPr>
          <w:rFonts w:ascii="宋体" w:eastAsia="宋体" w:hAnsi="宋体" w:cs="Times New Roman"/>
          <w:b/>
          <w:bCs/>
          <w:kern w:val="0"/>
          <w:sz w:val="24"/>
        </w:rPr>
        <w:t>先修课程</w:t>
      </w:r>
      <w:r>
        <w:rPr>
          <w:rFonts w:ascii="宋体" w:eastAsia="宋体" w:hAnsi="宋体" w:cs="Times New Roman"/>
          <w:b/>
          <w:kern w:val="0"/>
          <w:sz w:val="24"/>
        </w:rPr>
        <w:t>：</w:t>
      </w:r>
      <w:r>
        <w:rPr>
          <w:rFonts w:ascii="宋体" w:eastAsia="宋体" w:hAnsi="宋体" w:cs="Times New Roman"/>
          <w:color w:val="000000"/>
          <w:sz w:val="24"/>
        </w:rPr>
        <w:t>初等数学</w:t>
      </w:r>
    </w:p>
    <w:p w14:paraId="2B7AF68C"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rPr>
        <w:t>适用专业</w:t>
      </w:r>
      <w:r>
        <w:rPr>
          <w:rFonts w:ascii="宋体" w:eastAsia="宋体" w:hAnsi="宋体" w:cs="Times New Roman"/>
          <w:b/>
          <w:kern w:val="0"/>
          <w:sz w:val="24"/>
        </w:rPr>
        <w:t>：</w:t>
      </w:r>
      <w:r>
        <w:rPr>
          <w:rFonts w:ascii="宋体" w:eastAsia="宋体" w:hAnsi="宋体" w:cs="Times New Roman"/>
          <w:kern w:val="0"/>
          <w:sz w:val="24"/>
        </w:rPr>
        <w:t xml:space="preserve"> 小学教育（理）专业                      </w:t>
      </w:r>
    </w:p>
    <w:p w14:paraId="27511A6C"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rPr>
        <w:t>建议教材</w:t>
      </w:r>
      <w:r>
        <w:rPr>
          <w:rFonts w:ascii="宋体" w:eastAsia="宋体" w:hAnsi="宋体" w:cs="Times New Roman"/>
          <w:b/>
          <w:kern w:val="0"/>
          <w:sz w:val="24"/>
        </w:rPr>
        <w:t>：</w:t>
      </w:r>
      <w:r>
        <w:rPr>
          <w:rFonts w:ascii="宋体" w:eastAsia="宋体" w:hAnsi="宋体" w:cs="Times New Roman"/>
          <w:kern w:val="0"/>
          <w:sz w:val="24"/>
        </w:rPr>
        <w:t>《高等代数》，</w:t>
      </w:r>
      <w:r>
        <w:rPr>
          <w:rFonts w:ascii="宋体" w:eastAsia="宋体" w:hAnsi="宋体" w:cs="Times New Roman"/>
          <w:bCs/>
          <w:kern w:val="0"/>
          <w:sz w:val="24"/>
        </w:rPr>
        <w:t>北京大学数学系，</w:t>
      </w:r>
      <w:r>
        <w:rPr>
          <w:rFonts w:ascii="宋体" w:eastAsia="宋体" w:hAnsi="宋体" w:cs="Times New Roman"/>
          <w:kern w:val="0"/>
          <w:sz w:val="24"/>
        </w:rPr>
        <w:t>高等教育出版社，2010.5</w:t>
      </w:r>
    </w:p>
    <w:p w14:paraId="6D6F7899"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rPr>
        <w:t>课程归口：</w:t>
      </w:r>
      <w:r>
        <w:rPr>
          <w:rFonts w:ascii="宋体" w:eastAsia="宋体" w:hAnsi="宋体" w:cs="Times New Roman"/>
          <w:bCs/>
          <w:kern w:val="0"/>
          <w:sz w:val="24"/>
        </w:rPr>
        <w:t>理</w:t>
      </w:r>
      <w:r>
        <w:rPr>
          <w:rFonts w:ascii="宋体" w:eastAsia="宋体" w:hAnsi="宋体" w:cs="Times New Roman"/>
          <w:kern w:val="0"/>
          <w:sz w:val="24"/>
        </w:rPr>
        <w:t>学院</w:t>
      </w:r>
    </w:p>
    <w:p w14:paraId="68727DD7" w14:textId="77777777" w:rsidR="00490B53" w:rsidRDefault="00000000">
      <w:pPr>
        <w:autoSpaceDE w:val="0"/>
        <w:autoSpaceDN w:val="0"/>
        <w:adjustRightInd w:val="0"/>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rPr>
        <w:t>课程的性质与任务：</w:t>
      </w:r>
      <w:r>
        <w:rPr>
          <w:rFonts w:ascii="宋体" w:eastAsia="宋体" w:hAnsi="宋体" w:cs="Times New Roman"/>
          <w:kern w:val="0"/>
          <w:sz w:val="24"/>
        </w:rPr>
        <w:t>本课程是小学教育（理）专业的一门</w:t>
      </w:r>
      <w:r>
        <w:rPr>
          <w:rFonts w:ascii="宋体" w:eastAsia="宋体" w:hAnsi="宋体" w:cs="Times New Roman"/>
          <w:color w:val="000000"/>
          <w:sz w:val="24"/>
        </w:rPr>
        <w:t>重要基础课</w:t>
      </w:r>
      <w:r>
        <w:rPr>
          <w:rFonts w:ascii="宋体" w:eastAsia="宋体" w:hAnsi="宋体" w:cs="Times New Roman"/>
          <w:sz w:val="24"/>
        </w:rPr>
        <w:t>。</w:t>
      </w:r>
      <w:r>
        <w:rPr>
          <w:rFonts w:ascii="宋体" w:eastAsia="宋体" w:hAnsi="宋体" w:cs="Times New Roman"/>
          <w:color w:val="000000"/>
          <w:kern w:val="0"/>
          <w:sz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0B528F7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二、课程目标</w:t>
      </w:r>
    </w:p>
    <w:p w14:paraId="79570426"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sz w:val="24"/>
        </w:rPr>
        <w:t>目标1.</w:t>
      </w:r>
      <w:r>
        <w:rPr>
          <w:rFonts w:ascii="宋体" w:eastAsia="宋体" w:hAnsi="宋体" w:cs="Times New Roman"/>
        </w:rPr>
        <w:t xml:space="preserve"> </w:t>
      </w:r>
      <w:r>
        <w:rPr>
          <w:rFonts w:ascii="宋体" w:eastAsia="宋体" w:hAnsi="宋体" w:cs="Times New Roman"/>
          <w:color w:val="000000"/>
          <w:sz w:val="24"/>
        </w:rPr>
        <w:t>能够获得课程基本概念与性质</w:t>
      </w:r>
      <w:r>
        <w:rPr>
          <w:rFonts w:ascii="宋体" w:eastAsia="宋体" w:hAnsi="宋体" w:cs="Times New Roman"/>
          <w:sz w:val="24"/>
        </w:rPr>
        <w:t>。</w:t>
      </w:r>
    </w:p>
    <w:p w14:paraId="1A4714ED"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sz w:val="24"/>
        </w:rPr>
        <w:t xml:space="preserve">目标2. </w:t>
      </w:r>
      <w:r>
        <w:rPr>
          <w:rFonts w:ascii="宋体" w:eastAsia="宋体" w:hAnsi="宋体" w:cs="Times New Roman"/>
          <w:color w:val="000000"/>
          <w:sz w:val="24"/>
        </w:rPr>
        <w:t>能够掌握本课程要求的计算方法</w:t>
      </w:r>
      <w:r>
        <w:rPr>
          <w:rFonts w:ascii="宋体" w:eastAsia="宋体" w:hAnsi="宋体" w:cs="Times New Roman"/>
          <w:sz w:val="24"/>
        </w:rPr>
        <w:t>。</w:t>
      </w:r>
    </w:p>
    <w:p w14:paraId="33FA89F6"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sz w:val="24"/>
        </w:rPr>
        <w:t xml:space="preserve">目标3. </w:t>
      </w:r>
      <w:r>
        <w:rPr>
          <w:rFonts w:ascii="宋体" w:eastAsia="宋体" w:hAnsi="宋体" w:cs="Times New Roman"/>
          <w:color w:val="000000"/>
          <w:sz w:val="24"/>
        </w:rPr>
        <w:t>能够具有一定的</w:t>
      </w:r>
      <w:r>
        <w:rPr>
          <w:rFonts w:ascii="宋体" w:eastAsia="宋体" w:hAnsi="宋体" w:cs="Times New Roman"/>
          <w:sz w:val="24"/>
        </w:rPr>
        <w:t>抽象概括、逻辑推理等能力。</w:t>
      </w:r>
    </w:p>
    <w:p w14:paraId="2D8B6F3F"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sz w:val="24"/>
        </w:rPr>
        <w:t xml:space="preserve">目标4. </w:t>
      </w:r>
      <w:r>
        <w:rPr>
          <w:rFonts w:ascii="宋体" w:eastAsia="宋体" w:hAnsi="宋体" w:cs="Times New Roman"/>
          <w:color w:val="000000"/>
          <w:sz w:val="24"/>
        </w:rPr>
        <w:t>能够</w:t>
      </w:r>
      <w:r>
        <w:rPr>
          <w:rFonts w:ascii="宋体" w:eastAsia="宋体" w:hAnsi="宋体" w:cs="Times New Roman"/>
          <w:sz w:val="24"/>
        </w:rPr>
        <w:t>具有一定的运算能力。</w:t>
      </w:r>
    </w:p>
    <w:p w14:paraId="5937854C" w14:textId="77777777" w:rsidR="00490B53" w:rsidRDefault="00000000">
      <w:pPr>
        <w:spacing w:line="360" w:lineRule="auto"/>
        <w:ind w:firstLine="482"/>
        <w:jc w:val="left"/>
        <w:rPr>
          <w:rFonts w:ascii="宋体" w:eastAsia="宋体" w:hAnsi="宋体" w:cs="Times New Roman"/>
          <w:sz w:val="24"/>
        </w:rPr>
      </w:pPr>
      <w:r>
        <w:rPr>
          <w:rFonts w:ascii="宋体" w:eastAsia="宋体" w:hAnsi="宋体" w:cs="Times New Roman"/>
          <w:sz w:val="24"/>
        </w:rPr>
        <w:t xml:space="preserve">目标5. </w:t>
      </w:r>
      <w:r>
        <w:rPr>
          <w:rFonts w:ascii="宋体" w:eastAsia="宋体" w:hAnsi="宋体" w:cs="Times New Roman"/>
          <w:color w:val="000000"/>
          <w:sz w:val="24"/>
        </w:rPr>
        <w:t>能够具有一定的</w:t>
      </w:r>
      <w:r>
        <w:rPr>
          <w:rFonts w:ascii="宋体" w:eastAsia="宋体" w:hAnsi="宋体" w:cs="Times New Roman"/>
          <w:sz w:val="24"/>
        </w:rPr>
        <w:t>数学思维与分析能力。</w:t>
      </w:r>
    </w:p>
    <w:p w14:paraId="4201A467"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本课程支撑专业人才培养方案中毕业要求</w:t>
      </w:r>
      <w:r>
        <w:rPr>
          <w:rFonts w:ascii="宋体" w:eastAsia="宋体" w:hAnsi="宋体" w:cs="Times New Roman"/>
          <w:sz w:val="24"/>
        </w:rPr>
        <w:t>3</w:t>
      </w:r>
      <w:r>
        <w:rPr>
          <w:rFonts w:ascii="宋体" w:eastAsia="宋体" w:hAnsi="宋体" w:cs="Times New Roman"/>
          <w:szCs w:val="21"/>
        </w:rPr>
        <w:t>-1</w:t>
      </w:r>
      <w:r>
        <w:rPr>
          <w:rFonts w:ascii="宋体" w:eastAsia="宋体" w:hAnsi="宋体" w:cs="Times New Roman"/>
          <w:color w:val="000000"/>
          <w:sz w:val="24"/>
        </w:rPr>
        <w:t>、毕业要求</w:t>
      </w:r>
      <w:r>
        <w:rPr>
          <w:rFonts w:ascii="宋体" w:eastAsia="宋体" w:hAnsi="宋体" w:cs="Times New Roman"/>
          <w:sz w:val="24"/>
        </w:rPr>
        <w:t>3</w:t>
      </w:r>
      <w:r>
        <w:rPr>
          <w:rFonts w:ascii="宋体" w:eastAsia="宋体" w:hAnsi="宋体" w:cs="Times New Roman"/>
          <w:szCs w:val="21"/>
        </w:rPr>
        <w:t>-2</w:t>
      </w:r>
      <w:r>
        <w:rPr>
          <w:rFonts w:ascii="宋体" w:eastAsia="宋体" w:hAnsi="宋体" w:cs="Times New Roman"/>
          <w:color w:val="000000"/>
          <w:sz w:val="24"/>
        </w:rPr>
        <w:t>，毕业要求</w:t>
      </w:r>
      <w:r>
        <w:rPr>
          <w:rFonts w:ascii="宋体" w:eastAsia="宋体" w:hAnsi="宋体" w:cs="Times New Roman"/>
          <w:sz w:val="24"/>
        </w:rPr>
        <w:t>6</w:t>
      </w:r>
      <w:r>
        <w:rPr>
          <w:rFonts w:ascii="宋体" w:eastAsia="宋体" w:hAnsi="宋体" w:cs="Times New Roman"/>
          <w:szCs w:val="21"/>
        </w:rPr>
        <w:t>-2</w:t>
      </w:r>
      <w:r>
        <w:rPr>
          <w:rFonts w:ascii="宋体" w:eastAsia="宋体" w:hAnsi="宋体" w:cs="Times New Roman"/>
          <w:color w:val="000000"/>
          <w:sz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09E05EB4" w14:textId="77777777">
        <w:trPr>
          <w:trHeight w:val="329"/>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40CDD8E"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p>
          <w:p w14:paraId="0C9C7E2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6A9FA74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课程目标</w:t>
            </w:r>
          </w:p>
        </w:tc>
      </w:tr>
      <w:tr w:rsidR="00490B53" w14:paraId="7A5015A6" w14:textId="77777777">
        <w:trPr>
          <w:trHeight w:val="407"/>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9DDD0E"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66364EB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目标1</w:t>
            </w:r>
          </w:p>
        </w:tc>
        <w:tc>
          <w:tcPr>
            <w:tcW w:w="945" w:type="dxa"/>
            <w:tcBorders>
              <w:top w:val="nil"/>
              <w:left w:val="nil"/>
              <w:bottom w:val="single" w:sz="4" w:space="0" w:color="auto"/>
              <w:right w:val="single" w:sz="4" w:space="0" w:color="auto"/>
            </w:tcBorders>
            <w:shd w:val="clear" w:color="auto" w:fill="FFFFFF"/>
            <w:vAlign w:val="center"/>
          </w:tcPr>
          <w:p w14:paraId="4C77447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目标2</w:t>
            </w:r>
          </w:p>
        </w:tc>
        <w:tc>
          <w:tcPr>
            <w:tcW w:w="945" w:type="dxa"/>
            <w:tcBorders>
              <w:top w:val="nil"/>
              <w:left w:val="nil"/>
              <w:bottom w:val="single" w:sz="4" w:space="0" w:color="auto"/>
              <w:right w:val="single" w:sz="4" w:space="0" w:color="auto"/>
            </w:tcBorders>
            <w:shd w:val="clear" w:color="auto" w:fill="FFFFFF"/>
            <w:vAlign w:val="center"/>
          </w:tcPr>
          <w:p w14:paraId="168A254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目标3</w:t>
            </w:r>
          </w:p>
        </w:tc>
        <w:tc>
          <w:tcPr>
            <w:tcW w:w="945" w:type="dxa"/>
            <w:tcBorders>
              <w:top w:val="nil"/>
              <w:left w:val="nil"/>
              <w:bottom w:val="single" w:sz="4" w:space="0" w:color="auto"/>
              <w:right w:val="single" w:sz="4" w:space="0" w:color="auto"/>
            </w:tcBorders>
            <w:shd w:val="clear" w:color="auto" w:fill="FFFFFF"/>
            <w:vAlign w:val="center"/>
          </w:tcPr>
          <w:p w14:paraId="4CC405E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目标4</w:t>
            </w:r>
          </w:p>
        </w:tc>
        <w:tc>
          <w:tcPr>
            <w:tcW w:w="945" w:type="dxa"/>
            <w:tcBorders>
              <w:top w:val="nil"/>
              <w:left w:val="nil"/>
              <w:bottom w:val="single" w:sz="4" w:space="0" w:color="auto"/>
              <w:right w:val="single" w:sz="4" w:space="0" w:color="auto"/>
            </w:tcBorders>
            <w:shd w:val="clear" w:color="auto" w:fill="FFFFFF"/>
            <w:vAlign w:val="center"/>
          </w:tcPr>
          <w:p w14:paraId="1723603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目标5</w:t>
            </w:r>
          </w:p>
        </w:tc>
        <w:tc>
          <w:tcPr>
            <w:tcW w:w="945" w:type="dxa"/>
            <w:tcBorders>
              <w:top w:val="nil"/>
              <w:left w:val="nil"/>
              <w:bottom w:val="single" w:sz="4" w:space="0" w:color="auto"/>
              <w:right w:val="single" w:sz="4" w:space="0" w:color="auto"/>
            </w:tcBorders>
            <w:shd w:val="clear" w:color="auto" w:fill="FFFFFF"/>
            <w:vAlign w:val="center"/>
          </w:tcPr>
          <w:p w14:paraId="432EC3AB"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74155EF8"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72E946DA" w14:textId="77777777" w:rsidR="00490B53" w:rsidRDefault="00490B53">
            <w:pPr>
              <w:widowControl/>
              <w:jc w:val="center"/>
              <w:rPr>
                <w:rFonts w:ascii="宋体" w:eastAsia="宋体" w:hAnsi="宋体" w:cs="Times New Roman"/>
                <w:kern w:val="0"/>
                <w:szCs w:val="21"/>
              </w:rPr>
            </w:pPr>
          </w:p>
        </w:tc>
      </w:tr>
      <w:tr w:rsidR="00490B53" w14:paraId="5BB0EE73" w14:textId="77777777">
        <w:trPr>
          <w:trHeight w:val="74"/>
        </w:trPr>
        <w:tc>
          <w:tcPr>
            <w:tcW w:w="1695" w:type="dxa"/>
            <w:tcBorders>
              <w:top w:val="nil"/>
              <w:left w:val="single" w:sz="4" w:space="0" w:color="auto"/>
              <w:bottom w:val="single" w:sz="4" w:space="0" w:color="auto"/>
              <w:right w:val="single" w:sz="4" w:space="0" w:color="auto"/>
            </w:tcBorders>
            <w:vAlign w:val="center"/>
          </w:tcPr>
          <w:p w14:paraId="6D5B764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3-1</w:t>
            </w:r>
          </w:p>
        </w:tc>
        <w:tc>
          <w:tcPr>
            <w:tcW w:w="945" w:type="dxa"/>
            <w:tcBorders>
              <w:top w:val="nil"/>
              <w:left w:val="nil"/>
              <w:bottom w:val="single" w:sz="4" w:space="0" w:color="auto"/>
              <w:right w:val="single" w:sz="4" w:space="0" w:color="auto"/>
            </w:tcBorders>
            <w:vAlign w:val="center"/>
          </w:tcPr>
          <w:p w14:paraId="68D4FD5F"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4E090A4A"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4BDC9E7C"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69B8E093"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748C45F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4464D10C"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6AB49BBD"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2DC78E75" w14:textId="77777777" w:rsidR="00490B53" w:rsidRDefault="00490B53">
            <w:pPr>
              <w:widowControl/>
              <w:jc w:val="center"/>
              <w:rPr>
                <w:rFonts w:ascii="宋体" w:eastAsia="宋体" w:hAnsi="宋体" w:cs="Times New Roman"/>
                <w:kern w:val="0"/>
                <w:szCs w:val="21"/>
              </w:rPr>
            </w:pPr>
          </w:p>
        </w:tc>
      </w:tr>
      <w:tr w:rsidR="00490B53" w14:paraId="62210D06" w14:textId="77777777">
        <w:trPr>
          <w:trHeight w:val="481"/>
        </w:trPr>
        <w:tc>
          <w:tcPr>
            <w:tcW w:w="1695" w:type="dxa"/>
            <w:tcBorders>
              <w:top w:val="nil"/>
              <w:left w:val="single" w:sz="4" w:space="0" w:color="auto"/>
              <w:bottom w:val="single" w:sz="4" w:space="0" w:color="auto"/>
              <w:right w:val="single" w:sz="4" w:space="0" w:color="auto"/>
            </w:tcBorders>
            <w:vAlign w:val="center"/>
          </w:tcPr>
          <w:p w14:paraId="2DB8AAB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3-2</w:t>
            </w:r>
          </w:p>
        </w:tc>
        <w:tc>
          <w:tcPr>
            <w:tcW w:w="945" w:type="dxa"/>
            <w:tcBorders>
              <w:top w:val="nil"/>
              <w:left w:val="nil"/>
              <w:bottom w:val="single" w:sz="4" w:space="0" w:color="auto"/>
              <w:right w:val="single" w:sz="4" w:space="0" w:color="auto"/>
            </w:tcBorders>
            <w:vAlign w:val="center"/>
          </w:tcPr>
          <w:p w14:paraId="2079E86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7FD57A8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3BCB69D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05A7FEE7"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18EA9453"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7A48F4AA"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5BDF06A8"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160F4043" w14:textId="77777777" w:rsidR="00490B53" w:rsidRDefault="00490B53">
            <w:pPr>
              <w:widowControl/>
              <w:jc w:val="center"/>
              <w:rPr>
                <w:rFonts w:ascii="宋体" w:eastAsia="宋体" w:hAnsi="宋体" w:cs="Times New Roman"/>
                <w:kern w:val="0"/>
                <w:szCs w:val="21"/>
              </w:rPr>
            </w:pPr>
          </w:p>
        </w:tc>
      </w:tr>
      <w:tr w:rsidR="00490B53" w14:paraId="27D58461" w14:textId="77777777">
        <w:trPr>
          <w:trHeight w:val="69"/>
        </w:trPr>
        <w:tc>
          <w:tcPr>
            <w:tcW w:w="1695" w:type="dxa"/>
            <w:tcBorders>
              <w:top w:val="nil"/>
              <w:left w:val="single" w:sz="4" w:space="0" w:color="auto"/>
              <w:bottom w:val="single" w:sz="4" w:space="0" w:color="auto"/>
              <w:right w:val="single" w:sz="4" w:space="0" w:color="auto"/>
            </w:tcBorders>
            <w:vAlign w:val="center"/>
          </w:tcPr>
          <w:p w14:paraId="28FD925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毕业要求</w:t>
            </w:r>
            <w:r>
              <w:rPr>
                <w:rFonts w:ascii="宋体" w:eastAsia="宋体" w:hAnsi="宋体" w:cs="Times New Roman"/>
                <w:szCs w:val="21"/>
              </w:rPr>
              <w:t>6-2</w:t>
            </w:r>
          </w:p>
        </w:tc>
        <w:tc>
          <w:tcPr>
            <w:tcW w:w="945" w:type="dxa"/>
            <w:tcBorders>
              <w:top w:val="nil"/>
              <w:left w:val="nil"/>
              <w:bottom w:val="single" w:sz="4" w:space="0" w:color="auto"/>
              <w:right w:val="single" w:sz="4" w:space="0" w:color="auto"/>
            </w:tcBorders>
            <w:vAlign w:val="center"/>
          </w:tcPr>
          <w:p w14:paraId="22E41AC7"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23E411D9"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7F8D653B"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6E71797F"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124F011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w:t>
            </w:r>
          </w:p>
        </w:tc>
        <w:tc>
          <w:tcPr>
            <w:tcW w:w="945" w:type="dxa"/>
            <w:tcBorders>
              <w:top w:val="nil"/>
              <w:left w:val="nil"/>
              <w:bottom w:val="single" w:sz="4" w:space="0" w:color="auto"/>
              <w:right w:val="single" w:sz="4" w:space="0" w:color="auto"/>
            </w:tcBorders>
            <w:vAlign w:val="center"/>
          </w:tcPr>
          <w:p w14:paraId="7BE97DE2"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478F3F96" w14:textId="77777777" w:rsidR="00490B53" w:rsidRDefault="00490B53">
            <w:pPr>
              <w:widowControl/>
              <w:jc w:val="center"/>
              <w:rPr>
                <w:rFonts w:ascii="宋体" w:eastAsia="宋体" w:hAnsi="宋体" w:cs="Times New Roman"/>
                <w:kern w:val="0"/>
                <w:szCs w:val="21"/>
              </w:rPr>
            </w:pPr>
          </w:p>
        </w:tc>
        <w:tc>
          <w:tcPr>
            <w:tcW w:w="945" w:type="dxa"/>
            <w:tcBorders>
              <w:top w:val="nil"/>
              <w:left w:val="nil"/>
              <w:bottom w:val="single" w:sz="4" w:space="0" w:color="auto"/>
              <w:right w:val="single" w:sz="4" w:space="0" w:color="auto"/>
            </w:tcBorders>
            <w:vAlign w:val="center"/>
          </w:tcPr>
          <w:p w14:paraId="5D873A54" w14:textId="77777777" w:rsidR="00490B53" w:rsidRDefault="00490B53">
            <w:pPr>
              <w:widowControl/>
              <w:jc w:val="center"/>
              <w:rPr>
                <w:rFonts w:ascii="宋体" w:eastAsia="宋体" w:hAnsi="宋体" w:cs="Times New Roman"/>
                <w:kern w:val="0"/>
                <w:szCs w:val="21"/>
              </w:rPr>
            </w:pPr>
          </w:p>
        </w:tc>
      </w:tr>
    </w:tbl>
    <w:p w14:paraId="45444B3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lastRenderedPageBreak/>
        <w:t>三、课程内容及要求</w:t>
      </w:r>
    </w:p>
    <w:p w14:paraId="6807405E" w14:textId="77777777" w:rsidR="00490B53" w:rsidRDefault="00000000">
      <w:pPr>
        <w:spacing w:line="360" w:lineRule="auto"/>
        <w:ind w:firstLineChars="196" w:firstLine="472"/>
        <w:rPr>
          <w:rFonts w:ascii="宋体" w:eastAsia="宋体" w:hAnsi="宋体" w:cs="Times New Roman"/>
          <w:b/>
          <w:sz w:val="24"/>
        </w:rPr>
      </w:pPr>
      <w:r>
        <w:rPr>
          <w:rFonts w:ascii="宋体" w:eastAsia="宋体" w:hAnsi="宋体" w:cs="Times New Roman"/>
          <w:b/>
          <w:sz w:val="24"/>
        </w:rPr>
        <w:t>（一）线性方程组</w:t>
      </w:r>
    </w:p>
    <w:p w14:paraId="793D54D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1.教学内容</w:t>
      </w:r>
    </w:p>
    <w:p w14:paraId="40ED0EF4"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（1）能够理解</w:t>
      </w:r>
      <w:r>
        <w:rPr>
          <w:rFonts w:ascii="宋体" w:eastAsia="宋体" w:hAnsi="宋体" w:cs="Times New Roman"/>
          <w:sz w:val="24"/>
        </w:rPr>
        <w:t>线性方程组与矩阵方程、向量方程的形式转化</w:t>
      </w:r>
    </w:p>
    <w:p w14:paraId="616385D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（2）能够理解</w:t>
      </w:r>
      <w:r>
        <w:rPr>
          <w:rFonts w:ascii="宋体" w:eastAsia="宋体" w:hAnsi="宋体" w:cs="Times New Roman"/>
          <w:sz w:val="24"/>
        </w:rPr>
        <w:t>矩阵的初等行变换不改变线性方程组的解</w:t>
      </w:r>
    </w:p>
    <w:p w14:paraId="4213B70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（3）能够掌握</w:t>
      </w:r>
      <w:r>
        <w:rPr>
          <w:rFonts w:ascii="宋体" w:eastAsia="宋体" w:hAnsi="宋体" w:cs="Times New Roman"/>
          <w:sz w:val="24"/>
        </w:rPr>
        <w:t>消元法解线性方程组</w:t>
      </w:r>
    </w:p>
    <w:p w14:paraId="09620494"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（4）能够掌握</w:t>
      </w:r>
      <w:r>
        <w:rPr>
          <w:rFonts w:ascii="宋体" w:eastAsia="宋体" w:hAnsi="宋体" w:cs="Times New Roman"/>
          <w:sz w:val="24"/>
        </w:rPr>
        <w:t>线性方程组有解的判别，解的个数的判别</w:t>
      </w:r>
    </w:p>
    <w:p w14:paraId="1056649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（5）能够掌握</w:t>
      </w:r>
      <w:r>
        <w:rPr>
          <w:rFonts w:ascii="宋体" w:eastAsia="宋体" w:hAnsi="宋体" w:cs="Times New Roman"/>
          <w:sz w:val="24"/>
        </w:rPr>
        <w:t>齐次线性方程组解的结构理论，</w:t>
      </w:r>
      <w:proofErr w:type="gramStart"/>
      <w:r>
        <w:rPr>
          <w:rFonts w:ascii="宋体" w:eastAsia="宋体" w:hAnsi="宋体" w:cs="Times New Roman"/>
          <w:sz w:val="24"/>
        </w:rPr>
        <w:t>求基础解系</w:t>
      </w:r>
      <w:proofErr w:type="gramEnd"/>
      <w:r>
        <w:rPr>
          <w:rFonts w:ascii="宋体" w:eastAsia="宋体" w:hAnsi="宋体" w:cs="Times New Roman"/>
          <w:sz w:val="24"/>
        </w:rPr>
        <w:t>及通解</w:t>
      </w:r>
    </w:p>
    <w:p w14:paraId="5D5E42A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（6）能够掌握</w:t>
      </w:r>
      <w:r>
        <w:rPr>
          <w:rFonts w:ascii="宋体" w:eastAsia="宋体" w:hAnsi="宋体" w:cs="Times New Roman"/>
          <w:sz w:val="24"/>
        </w:rPr>
        <w:t>一般线性方程组解的结构理论，</w:t>
      </w:r>
      <w:proofErr w:type="gramStart"/>
      <w:r>
        <w:rPr>
          <w:rFonts w:ascii="宋体" w:eastAsia="宋体" w:hAnsi="宋体" w:cs="Times New Roman"/>
          <w:sz w:val="24"/>
        </w:rPr>
        <w:t>求基础解系</w:t>
      </w:r>
      <w:proofErr w:type="gramEnd"/>
      <w:r>
        <w:rPr>
          <w:rFonts w:ascii="宋体" w:eastAsia="宋体" w:hAnsi="宋体" w:cs="Times New Roman"/>
          <w:sz w:val="24"/>
        </w:rPr>
        <w:t>及通解</w:t>
      </w:r>
    </w:p>
    <w:p w14:paraId="04310C25"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2.基本要求</w:t>
      </w:r>
    </w:p>
    <w:p w14:paraId="68AB8F60"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（1）重点与难点：</w:t>
      </w:r>
      <w:r>
        <w:rPr>
          <w:rFonts w:ascii="宋体" w:eastAsia="宋体" w:hAnsi="宋体" w:cs="Times New Roman"/>
          <w:sz w:val="24"/>
        </w:rPr>
        <w:t>线性方程组有解判别定理。求齐次、非齐次线性方程组的基础解系。</w:t>
      </w:r>
    </w:p>
    <w:p w14:paraId="18A84EF6"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sz w:val="24"/>
        </w:rPr>
        <w:t>（2）教</w:t>
      </w:r>
      <w:r>
        <w:rPr>
          <w:rFonts w:ascii="宋体" w:eastAsia="宋体" w:hAnsi="宋体" w:cs="Times New Roman"/>
          <w:color w:val="000000"/>
          <w:sz w:val="24"/>
        </w:rPr>
        <w:t>学方法：启发式互动讲授结合多媒体辅助；适当课堂练习；及时了解学生的作业状况并对共同的问题作及时解答；安排好课后答疑。</w:t>
      </w:r>
    </w:p>
    <w:p w14:paraId="0BE9FB3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proofErr w:type="gramStart"/>
      <w:r>
        <w:rPr>
          <w:rFonts w:ascii="宋体" w:eastAsia="宋体" w:hAnsi="宋体" w:cs="Times New Roman"/>
          <w:sz w:val="24"/>
        </w:rPr>
        <w:t>思政内容</w:t>
      </w:r>
      <w:proofErr w:type="gramEnd"/>
    </w:p>
    <w:p w14:paraId="2A579AF7"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sz w:val="24"/>
        </w:rPr>
        <w:t>注重理论联系实际，尊重客观规律，树立社会主义核心价值观，增强专业素养，强调理论对实践的指导意义。</w:t>
      </w:r>
    </w:p>
    <w:p w14:paraId="7DE0C6B9" w14:textId="77777777" w:rsidR="00490B53" w:rsidRDefault="00000000">
      <w:pPr>
        <w:spacing w:line="360" w:lineRule="auto"/>
        <w:ind w:firstLineChars="196" w:firstLine="472"/>
        <w:rPr>
          <w:rFonts w:ascii="宋体" w:eastAsia="宋体" w:hAnsi="宋体" w:cs="Times New Roman"/>
          <w:b/>
          <w:sz w:val="24"/>
        </w:rPr>
      </w:pPr>
      <w:r>
        <w:rPr>
          <w:rFonts w:ascii="宋体" w:eastAsia="宋体" w:hAnsi="宋体" w:cs="Times New Roman"/>
          <w:b/>
          <w:sz w:val="24"/>
        </w:rPr>
        <w:t>（二）线性变换</w:t>
      </w:r>
    </w:p>
    <w:p w14:paraId="3334B4F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1.教学内容</w:t>
      </w:r>
    </w:p>
    <w:p w14:paraId="080F816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（1）能够理解</w:t>
      </w:r>
      <w:r>
        <w:rPr>
          <w:rFonts w:ascii="宋体" w:eastAsia="宋体" w:hAnsi="宋体" w:cs="Times New Roman"/>
          <w:sz w:val="24"/>
        </w:rPr>
        <w:t>线性变换的定义、运算及性质</w:t>
      </w:r>
    </w:p>
    <w:p w14:paraId="55E46186"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（2）能够理解</w:t>
      </w:r>
      <w:r>
        <w:rPr>
          <w:rFonts w:ascii="宋体" w:eastAsia="宋体" w:hAnsi="宋体" w:cs="Times New Roman"/>
          <w:sz w:val="24"/>
        </w:rPr>
        <w:t>线性变换取定之后，空间的基底与矩阵的关系</w:t>
      </w:r>
    </w:p>
    <w:p w14:paraId="357E3D5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（3）能够理解</w:t>
      </w:r>
      <w:r>
        <w:rPr>
          <w:rFonts w:ascii="宋体" w:eastAsia="宋体" w:hAnsi="宋体" w:cs="Times New Roman"/>
          <w:sz w:val="24"/>
        </w:rPr>
        <w:t>相似矩阵，相似变换的定义</w:t>
      </w:r>
    </w:p>
    <w:p w14:paraId="47048035"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（4）能够掌握</w:t>
      </w:r>
      <w:r>
        <w:rPr>
          <w:rFonts w:ascii="宋体" w:eastAsia="宋体" w:hAnsi="宋体" w:cs="Times New Roman"/>
          <w:sz w:val="24"/>
        </w:rPr>
        <w:t>矩阵的特征根、特征向量的定义及求法</w:t>
      </w:r>
    </w:p>
    <w:p w14:paraId="12B75B48"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（5）能够掌握</w:t>
      </w:r>
      <w:r>
        <w:rPr>
          <w:rFonts w:ascii="宋体" w:eastAsia="宋体" w:hAnsi="宋体" w:cs="Times New Roman"/>
          <w:sz w:val="24"/>
        </w:rPr>
        <w:t>矩阵对角化的条件及有关结论</w:t>
      </w:r>
    </w:p>
    <w:p w14:paraId="1F358D75"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2.基本要求</w:t>
      </w:r>
    </w:p>
    <w:p w14:paraId="6480931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（1）重点与难点：</w:t>
      </w:r>
      <w:r>
        <w:rPr>
          <w:rFonts w:ascii="宋体" w:eastAsia="宋体" w:hAnsi="宋体" w:cs="Times New Roman"/>
          <w:sz w:val="24"/>
        </w:rPr>
        <w:t>矩阵可对角化的充要条件以及矩阵的对角化</w:t>
      </w:r>
      <w:r>
        <w:rPr>
          <w:rFonts w:ascii="宋体" w:eastAsia="宋体" w:hAnsi="宋体" w:cs="Times New Roman"/>
          <w:color w:val="000000"/>
          <w:sz w:val="24"/>
        </w:rPr>
        <w:t>。</w:t>
      </w:r>
    </w:p>
    <w:p w14:paraId="33981EDE"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（2）教学方法：启发式互动讲授结合多媒体辅助；适当课堂练习；及时了解学生的作业状况并对共同的问题作及时解答；安排好课后答疑。</w:t>
      </w:r>
    </w:p>
    <w:p w14:paraId="6DE4FCF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proofErr w:type="gramStart"/>
      <w:r>
        <w:rPr>
          <w:rFonts w:ascii="宋体" w:eastAsia="宋体" w:hAnsi="宋体" w:cs="Times New Roman"/>
          <w:sz w:val="24"/>
        </w:rPr>
        <w:t>思政内容</w:t>
      </w:r>
      <w:proofErr w:type="gramEnd"/>
    </w:p>
    <w:p w14:paraId="04CA8E05"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sz w:val="24"/>
        </w:rPr>
        <w:lastRenderedPageBreak/>
        <w:t>注重理论联系实际，尊重客观规律，树立社会主义核心价值观，增强专业素养，强调理论对实践的指导意义。</w:t>
      </w:r>
    </w:p>
    <w:p w14:paraId="69B6FF1A" w14:textId="77777777" w:rsidR="00490B53" w:rsidRDefault="00000000">
      <w:pPr>
        <w:spacing w:line="360" w:lineRule="auto"/>
        <w:ind w:firstLineChars="196" w:firstLine="472"/>
        <w:rPr>
          <w:rFonts w:ascii="宋体" w:eastAsia="宋体" w:hAnsi="宋体" w:cs="Times New Roman"/>
          <w:b/>
          <w:color w:val="000000"/>
          <w:sz w:val="24"/>
        </w:rPr>
      </w:pPr>
      <w:r>
        <w:rPr>
          <w:rFonts w:ascii="宋体" w:eastAsia="宋体" w:hAnsi="宋体" w:cs="Times New Roman"/>
          <w:b/>
          <w:color w:val="000000"/>
          <w:sz w:val="24"/>
        </w:rPr>
        <w:t>（三）</w:t>
      </w:r>
      <w:r>
        <w:rPr>
          <w:rFonts w:ascii="宋体" w:eastAsia="宋体" w:hAnsi="宋体" w:cs="Times New Roman"/>
          <w:b/>
          <w:sz w:val="24"/>
        </w:rPr>
        <w:t>欧几里德空间</w:t>
      </w:r>
    </w:p>
    <w:p w14:paraId="2C656582"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1.教学内容</w:t>
      </w:r>
    </w:p>
    <w:p w14:paraId="48F3F6A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color w:val="000000"/>
          <w:sz w:val="24"/>
        </w:rPr>
        <w:t>（1）能够理解</w:t>
      </w:r>
      <w:r>
        <w:rPr>
          <w:rFonts w:ascii="宋体" w:eastAsia="宋体" w:hAnsi="宋体" w:cs="Times New Roman"/>
          <w:sz w:val="24"/>
        </w:rPr>
        <w:t>内积的定义及性质，向量长度，夹角，距离的定义及计算公式</w:t>
      </w:r>
    </w:p>
    <w:p w14:paraId="5249667D"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（2）能够理解</w:t>
      </w:r>
      <w:r>
        <w:rPr>
          <w:rFonts w:ascii="宋体" w:eastAsia="宋体" w:hAnsi="宋体" w:cs="Times New Roman"/>
          <w:sz w:val="24"/>
        </w:rPr>
        <w:t>向量正交的定义，单位向量的定义</w:t>
      </w:r>
    </w:p>
    <w:p w14:paraId="64EDA7BE"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（3）能够理解</w:t>
      </w:r>
      <w:r>
        <w:rPr>
          <w:rFonts w:ascii="宋体" w:eastAsia="宋体" w:hAnsi="宋体" w:cs="Times New Roman"/>
          <w:sz w:val="24"/>
        </w:rPr>
        <w:t>向量单位化的方法</w:t>
      </w:r>
    </w:p>
    <w:p w14:paraId="0C49182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（4）能够理解</w:t>
      </w:r>
      <w:r>
        <w:rPr>
          <w:rFonts w:ascii="宋体" w:eastAsia="宋体" w:hAnsi="宋体" w:cs="Times New Roman"/>
          <w:sz w:val="24"/>
        </w:rPr>
        <w:t>向量组正交与线性无关的关系</w:t>
      </w:r>
    </w:p>
    <w:p w14:paraId="6B30CB90"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（5）能够理解</w:t>
      </w:r>
      <w:r>
        <w:rPr>
          <w:rFonts w:ascii="宋体" w:eastAsia="宋体" w:hAnsi="宋体" w:cs="Times New Roman"/>
          <w:sz w:val="24"/>
        </w:rPr>
        <w:t>标准正交基的定义及等价命题</w:t>
      </w:r>
    </w:p>
    <w:p w14:paraId="49FE3804"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（6）能够掌握</w:t>
      </w:r>
      <w:r>
        <w:rPr>
          <w:rFonts w:ascii="宋体" w:eastAsia="宋体" w:hAnsi="宋体" w:cs="Times New Roman"/>
          <w:sz w:val="24"/>
        </w:rPr>
        <w:t>线性无关向量组正交化，单位化的方法</w:t>
      </w:r>
    </w:p>
    <w:p w14:paraId="38B7D017"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（7）能够掌握</w:t>
      </w:r>
      <w:r>
        <w:rPr>
          <w:rFonts w:ascii="宋体" w:eastAsia="宋体" w:hAnsi="宋体" w:cs="Times New Roman"/>
          <w:sz w:val="24"/>
        </w:rPr>
        <w:t>子空间正交的定义及子空间的正交补的定义</w:t>
      </w:r>
    </w:p>
    <w:p w14:paraId="7EB6C5A3"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（8）能够掌握</w:t>
      </w:r>
      <w:r>
        <w:rPr>
          <w:rFonts w:ascii="宋体" w:eastAsia="宋体" w:hAnsi="宋体" w:cs="Times New Roman"/>
          <w:sz w:val="24"/>
        </w:rPr>
        <w:t>把欧氏空间的任一单位正交向量组扩充为空间的标准正交基</w:t>
      </w:r>
    </w:p>
    <w:p w14:paraId="44C902C3"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（9）能够理解</w:t>
      </w:r>
      <w:r>
        <w:rPr>
          <w:rFonts w:ascii="宋体" w:eastAsia="宋体" w:hAnsi="宋体" w:cs="Times New Roman"/>
          <w:sz w:val="24"/>
        </w:rPr>
        <w:t>正交变换的定义及等价命题</w:t>
      </w:r>
    </w:p>
    <w:p w14:paraId="6E7BD91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color w:val="000000"/>
          <w:sz w:val="24"/>
        </w:rPr>
        <w:t>（10）能够理解</w:t>
      </w:r>
      <w:r>
        <w:rPr>
          <w:rFonts w:ascii="宋体" w:eastAsia="宋体" w:hAnsi="宋体" w:cs="Times New Roman"/>
          <w:sz w:val="24"/>
        </w:rPr>
        <w:t>对称变换的定义及等价命题</w:t>
      </w:r>
    </w:p>
    <w:p w14:paraId="20452B6B" w14:textId="77777777" w:rsidR="00490B53" w:rsidRDefault="00000000">
      <w:pPr>
        <w:spacing w:line="360" w:lineRule="auto"/>
        <w:ind w:firstLineChars="200" w:firstLine="480"/>
        <w:rPr>
          <w:rFonts w:ascii="宋体" w:eastAsia="宋体" w:hAnsi="宋体" w:cs="Times New Roman"/>
          <w:b/>
          <w:color w:val="000000"/>
          <w:sz w:val="24"/>
        </w:rPr>
      </w:pPr>
      <w:r>
        <w:rPr>
          <w:rFonts w:ascii="宋体" w:eastAsia="宋体" w:hAnsi="宋体" w:cs="Times New Roman"/>
          <w:color w:val="000000"/>
          <w:sz w:val="24"/>
        </w:rPr>
        <w:t>（11）能够掌握</w:t>
      </w:r>
      <w:r>
        <w:rPr>
          <w:rFonts w:ascii="宋体" w:eastAsia="宋体" w:hAnsi="宋体" w:cs="Times New Roman"/>
          <w:sz w:val="24"/>
        </w:rPr>
        <w:t>化实对称阵为对角形矩阵</w:t>
      </w:r>
    </w:p>
    <w:p w14:paraId="189F6158"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2.基本要求</w:t>
      </w:r>
    </w:p>
    <w:p w14:paraId="35662CA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（1）重点与难点：</w:t>
      </w:r>
      <w:r>
        <w:rPr>
          <w:rFonts w:ascii="宋体" w:eastAsia="宋体" w:hAnsi="宋体" w:cs="Times New Roman"/>
          <w:sz w:val="24"/>
        </w:rPr>
        <w:t>正交变换与对称变换，化实对称阵为对角形矩阵</w:t>
      </w:r>
      <w:r>
        <w:rPr>
          <w:rFonts w:ascii="宋体" w:eastAsia="宋体" w:hAnsi="宋体" w:cs="Times New Roman"/>
          <w:color w:val="000000"/>
          <w:sz w:val="24"/>
        </w:rPr>
        <w:t>。</w:t>
      </w:r>
    </w:p>
    <w:p w14:paraId="2BCC1202"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（2）教学方法：启发式互动讲授结合多媒体辅助；适当课堂练习；及时了解学生的作业状况并对共同的问题作及时解答；安排好课后答疑。</w:t>
      </w:r>
    </w:p>
    <w:p w14:paraId="4EDB9C8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proofErr w:type="gramStart"/>
      <w:r>
        <w:rPr>
          <w:rFonts w:ascii="宋体" w:eastAsia="宋体" w:hAnsi="宋体" w:cs="Times New Roman"/>
          <w:sz w:val="24"/>
        </w:rPr>
        <w:t>思政内容</w:t>
      </w:r>
      <w:proofErr w:type="gramEnd"/>
    </w:p>
    <w:p w14:paraId="5A11FEE0"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sz w:val="24"/>
        </w:rPr>
        <w:t>注重理论联系实际，尊重客观规律，树立社会主义核心价值观，增强专业素养，强调理论对实践的指导意义。</w:t>
      </w:r>
    </w:p>
    <w:p w14:paraId="7F6BCAE9" w14:textId="77777777" w:rsidR="00490B53" w:rsidRDefault="00000000">
      <w:pPr>
        <w:spacing w:line="360" w:lineRule="auto"/>
        <w:ind w:firstLineChars="196" w:firstLine="472"/>
        <w:rPr>
          <w:rFonts w:ascii="宋体" w:eastAsia="宋体" w:hAnsi="宋体" w:cs="Times New Roman"/>
          <w:b/>
          <w:color w:val="000000"/>
          <w:sz w:val="24"/>
        </w:rPr>
      </w:pPr>
      <w:r>
        <w:rPr>
          <w:rFonts w:ascii="宋体" w:eastAsia="宋体" w:hAnsi="宋体" w:cs="Times New Roman"/>
          <w:b/>
          <w:color w:val="000000"/>
          <w:sz w:val="24"/>
        </w:rPr>
        <w:t>（四）</w:t>
      </w:r>
      <w:r>
        <w:rPr>
          <w:rFonts w:ascii="宋体" w:eastAsia="宋体" w:hAnsi="宋体" w:cs="Times New Roman"/>
          <w:b/>
          <w:sz w:val="24"/>
        </w:rPr>
        <w:t>二次型</w:t>
      </w:r>
    </w:p>
    <w:p w14:paraId="6554504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1.教学内容</w:t>
      </w:r>
    </w:p>
    <w:p w14:paraId="6E992CA1"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（1）能够理解</w:t>
      </w:r>
      <w:r>
        <w:rPr>
          <w:rFonts w:ascii="宋体" w:eastAsia="宋体" w:hAnsi="宋体" w:cs="Times New Roman"/>
          <w:sz w:val="24"/>
        </w:rPr>
        <w:t>二次型的定义及矩阵形式</w:t>
      </w:r>
    </w:p>
    <w:p w14:paraId="0551FF1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（2）能够</w:t>
      </w:r>
      <w:proofErr w:type="gramStart"/>
      <w:r>
        <w:rPr>
          <w:rFonts w:ascii="宋体" w:eastAsia="宋体" w:hAnsi="宋体" w:cs="Times New Roman"/>
          <w:color w:val="000000"/>
          <w:sz w:val="24"/>
        </w:rPr>
        <w:t>理解</w:t>
      </w:r>
      <w:r>
        <w:rPr>
          <w:rFonts w:ascii="宋体" w:eastAsia="宋体" w:hAnsi="宋体" w:cs="Times New Roman"/>
          <w:sz w:val="24"/>
        </w:rPr>
        <w:t>非</w:t>
      </w:r>
      <w:proofErr w:type="gramEnd"/>
      <w:r>
        <w:rPr>
          <w:rFonts w:ascii="宋体" w:eastAsia="宋体" w:hAnsi="宋体" w:cs="Times New Roman"/>
          <w:sz w:val="24"/>
        </w:rPr>
        <w:t>退化线性替换的定义</w:t>
      </w:r>
    </w:p>
    <w:p w14:paraId="35B4170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（3）能够理解</w:t>
      </w:r>
      <w:r>
        <w:rPr>
          <w:rFonts w:ascii="宋体" w:eastAsia="宋体" w:hAnsi="宋体" w:cs="Times New Roman"/>
          <w:sz w:val="24"/>
        </w:rPr>
        <w:t>矩阵合同的定义</w:t>
      </w:r>
    </w:p>
    <w:p w14:paraId="58E55E09"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（4）能够掌握</w:t>
      </w:r>
      <w:r>
        <w:rPr>
          <w:rFonts w:ascii="宋体" w:eastAsia="宋体" w:hAnsi="宋体" w:cs="Times New Roman"/>
          <w:sz w:val="24"/>
        </w:rPr>
        <w:t>化二次型为标准型、规范形</w:t>
      </w:r>
    </w:p>
    <w:p w14:paraId="725552F6"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lastRenderedPageBreak/>
        <w:t>（5）能够掌握</w:t>
      </w:r>
      <w:r>
        <w:rPr>
          <w:rFonts w:ascii="宋体" w:eastAsia="宋体" w:hAnsi="宋体" w:cs="Times New Roman"/>
          <w:sz w:val="24"/>
        </w:rPr>
        <w:t>复二次型、实二次型的规范形的表达式</w:t>
      </w:r>
    </w:p>
    <w:p w14:paraId="4E5CA373"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（6）能够理解</w:t>
      </w:r>
      <w:r>
        <w:rPr>
          <w:rFonts w:ascii="宋体" w:eastAsia="宋体" w:hAnsi="宋体" w:cs="Times New Roman"/>
          <w:sz w:val="24"/>
        </w:rPr>
        <w:t>正定二次型（正定阵）的定义及等价命题</w:t>
      </w:r>
    </w:p>
    <w:p w14:paraId="52F744D3"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2.基本要求</w:t>
      </w:r>
    </w:p>
    <w:p w14:paraId="73182884"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（1）重点与难点：</w:t>
      </w:r>
      <w:r>
        <w:rPr>
          <w:rFonts w:ascii="宋体" w:eastAsia="宋体" w:hAnsi="宋体" w:cs="Times New Roman"/>
          <w:sz w:val="24"/>
        </w:rPr>
        <w:t>化二次型为标准形</w:t>
      </w:r>
      <w:r>
        <w:rPr>
          <w:rFonts w:ascii="宋体" w:eastAsia="宋体" w:hAnsi="宋体" w:cs="Times New Roman"/>
          <w:color w:val="000000"/>
          <w:sz w:val="24"/>
        </w:rPr>
        <w:t>。</w:t>
      </w:r>
    </w:p>
    <w:p w14:paraId="00D7564E"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（2）教学方法：启发式互动讲授结合多媒体辅助；适当课堂练习；及时了解学生的作业状况并对共同的问题作及时解答；安排好课后答疑。</w:t>
      </w:r>
    </w:p>
    <w:p w14:paraId="601695A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proofErr w:type="gramStart"/>
      <w:r>
        <w:rPr>
          <w:rFonts w:ascii="宋体" w:eastAsia="宋体" w:hAnsi="宋体" w:cs="Times New Roman"/>
          <w:sz w:val="24"/>
        </w:rPr>
        <w:t>思政内容</w:t>
      </w:r>
      <w:proofErr w:type="gramEnd"/>
    </w:p>
    <w:p w14:paraId="5D78CF2F"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sz w:val="24"/>
        </w:rPr>
        <w:t>注重理论联系实际，尊重客观规律，树立社会主义核心价值观，增强专业素养，强调理论对实践的指导意义。</w:t>
      </w:r>
    </w:p>
    <w:p w14:paraId="7EB1325C"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09862049" w14:textId="77777777">
        <w:tc>
          <w:tcPr>
            <w:tcW w:w="740" w:type="dxa"/>
            <w:shd w:val="clear" w:color="auto" w:fill="FFFFFF"/>
            <w:vAlign w:val="center"/>
          </w:tcPr>
          <w:p w14:paraId="6EE5F006"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序号</w:t>
            </w:r>
          </w:p>
        </w:tc>
        <w:tc>
          <w:tcPr>
            <w:tcW w:w="3476" w:type="dxa"/>
            <w:shd w:val="clear" w:color="auto" w:fill="FFFFFF"/>
            <w:vAlign w:val="center"/>
          </w:tcPr>
          <w:p w14:paraId="06361915"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教学内容</w:t>
            </w:r>
          </w:p>
        </w:tc>
        <w:tc>
          <w:tcPr>
            <w:tcW w:w="1701" w:type="dxa"/>
            <w:shd w:val="clear" w:color="auto" w:fill="FFFFFF"/>
            <w:vAlign w:val="center"/>
          </w:tcPr>
          <w:p w14:paraId="646CFAB1"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支撑的课程目标</w:t>
            </w:r>
          </w:p>
        </w:tc>
        <w:tc>
          <w:tcPr>
            <w:tcW w:w="1853" w:type="dxa"/>
            <w:shd w:val="clear" w:color="auto" w:fill="FFFFFF"/>
            <w:vAlign w:val="center"/>
          </w:tcPr>
          <w:p w14:paraId="43DA3DC1"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支撑的毕业要求</w:t>
            </w:r>
          </w:p>
          <w:p w14:paraId="267FECB5"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指标点</w:t>
            </w:r>
          </w:p>
        </w:tc>
        <w:tc>
          <w:tcPr>
            <w:tcW w:w="735" w:type="dxa"/>
            <w:shd w:val="clear" w:color="auto" w:fill="FFFFFF"/>
            <w:vAlign w:val="center"/>
          </w:tcPr>
          <w:p w14:paraId="14A89C32"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讲授学时</w:t>
            </w:r>
          </w:p>
        </w:tc>
        <w:tc>
          <w:tcPr>
            <w:tcW w:w="735" w:type="dxa"/>
            <w:shd w:val="clear" w:color="auto" w:fill="FFFFFF"/>
            <w:vAlign w:val="center"/>
          </w:tcPr>
          <w:p w14:paraId="237CE5BC"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实验学时</w:t>
            </w:r>
          </w:p>
        </w:tc>
      </w:tr>
      <w:tr w:rsidR="00490B53" w14:paraId="4BC97ABB" w14:textId="77777777">
        <w:tc>
          <w:tcPr>
            <w:tcW w:w="740" w:type="dxa"/>
            <w:vAlign w:val="center"/>
          </w:tcPr>
          <w:p w14:paraId="799152D4"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3476" w:type="dxa"/>
            <w:vAlign w:val="center"/>
          </w:tcPr>
          <w:p w14:paraId="572385B3" w14:textId="77777777" w:rsidR="00490B53" w:rsidRDefault="00000000">
            <w:pPr>
              <w:jc w:val="center"/>
              <w:rPr>
                <w:rFonts w:ascii="宋体" w:eastAsia="宋体" w:hAnsi="宋体" w:cs="Times New Roman"/>
                <w:szCs w:val="21"/>
              </w:rPr>
            </w:pPr>
            <w:r>
              <w:rPr>
                <w:rFonts w:ascii="宋体" w:eastAsia="宋体" w:hAnsi="宋体" w:cs="Times New Roman"/>
                <w:szCs w:val="21"/>
              </w:rPr>
              <w:t>线性方程组</w:t>
            </w:r>
          </w:p>
        </w:tc>
        <w:tc>
          <w:tcPr>
            <w:tcW w:w="1701" w:type="dxa"/>
            <w:vAlign w:val="center"/>
          </w:tcPr>
          <w:p w14:paraId="08CD1972" w14:textId="77777777" w:rsidR="00490B53" w:rsidRDefault="00000000">
            <w:pPr>
              <w:jc w:val="center"/>
              <w:rPr>
                <w:rFonts w:ascii="宋体" w:eastAsia="宋体" w:hAnsi="宋体" w:cs="Times New Roman"/>
                <w:szCs w:val="21"/>
              </w:rPr>
            </w:pPr>
            <w:r>
              <w:rPr>
                <w:rFonts w:ascii="宋体" w:eastAsia="宋体" w:hAnsi="宋体" w:cs="Times New Roman"/>
                <w:szCs w:val="21"/>
              </w:rPr>
              <w:t>课程目标1-3</w:t>
            </w:r>
          </w:p>
        </w:tc>
        <w:tc>
          <w:tcPr>
            <w:tcW w:w="1853" w:type="dxa"/>
            <w:vAlign w:val="center"/>
          </w:tcPr>
          <w:p w14:paraId="3F55CFBB" w14:textId="77777777" w:rsidR="00490B53" w:rsidRDefault="00000000">
            <w:pPr>
              <w:jc w:val="center"/>
              <w:rPr>
                <w:rFonts w:ascii="宋体" w:eastAsia="宋体" w:hAnsi="宋体" w:cs="Times New Roman"/>
                <w:szCs w:val="21"/>
              </w:rPr>
            </w:pPr>
            <w:r>
              <w:rPr>
                <w:rFonts w:ascii="宋体" w:eastAsia="宋体" w:hAnsi="宋体" w:cs="Times New Roman"/>
                <w:szCs w:val="21"/>
              </w:rPr>
              <w:t>6-2</w:t>
            </w:r>
          </w:p>
        </w:tc>
        <w:tc>
          <w:tcPr>
            <w:tcW w:w="735" w:type="dxa"/>
            <w:vAlign w:val="center"/>
          </w:tcPr>
          <w:p w14:paraId="5A0EFDF1" w14:textId="77777777" w:rsidR="00490B53" w:rsidRDefault="00000000">
            <w:pPr>
              <w:jc w:val="center"/>
              <w:rPr>
                <w:rFonts w:ascii="宋体" w:eastAsia="宋体" w:hAnsi="宋体" w:cs="Times New Roman"/>
                <w:szCs w:val="21"/>
              </w:rPr>
            </w:pPr>
            <w:r>
              <w:rPr>
                <w:rFonts w:ascii="宋体" w:eastAsia="宋体" w:hAnsi="宋体" w:cs="Times New Roman"/>
                <w:szCs w:val="21"/>
              </w:rPr>
              <w:t>16</w:t>
            </w:r>
          </w:p>
        </w:tc>
        <w:tc>
          <w:tcPr>
            <w:tcW w:w="735" w:type="dxa"/>
            <w:vAlign w:val="center"/>
          </w:tcPr>
          <w:p w14:paraId="0C30EB8F" w14:textId="77777777" w:rsidR="00490B53" w:rsidRDefault="00490B53">
            <w:pPr>
              <w:jc w:val="center"/>
              <w:rPr>
                <w:rFonts w:ascii="宋体" w:eastAsia="宋体" w:hAnsi="宋体" w:cs="Times New Roman"/>
                <w:szCs w:val="21"/>
              </w:rPr>
            </w:pPr>
          </w:p>
        </w:tc>
      </w:tr>
      <w:tr w:rsidR="00490B53" w14:paraId="22F20345" w14:textId="77777777">
        <w:tc>
          <w:tcPr>
            <w:tcW w:w="740" w:type="dxa"/>
            <w:vAlign w:val="center"/>
          </w:tcPr>
          <w:p w14:paraId="0B76311A"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3476" w:type="dxa"/>
            <w:vAlign w:val="center"/>
          </w:tcPr>
          <w:p w14:paraId="50466BC4" w14:textId="77777777" w:rsidR="00490B53" w:rsidRDefault="00000000">
            <w:pPr>
              <w:jc w:val="center"/>
              <w:rPr>
                <w:rFonts w:ascii="宋体" w:eastAsia="宋体" w:hAnsi="宋体" w:cs="Times New Roman"/>
                <w:szCs w:val="21"/>
              </w:rPr>
            </w:pPr>
            <w:r>
              <w:rPr>
                <w:rFonts w:ascii="宋体" w:eastAsia="宋体" w:hAnsi="宋体" w:cs="Times New Roman"/>
                <w:szCs w:val="21"/>
              </w:rPr>
              <w:t>线性变换</w:t>
            </w:r>
          </w:p>
        </w:tc>
        <w:tc>
          <w:tcPr>
            <w:tcW w:w="1701" w:type="dxa"/>
            <w:vAlign w:val="center"/>
          </w:tcPr>
          <w:p w14:paraId="38A11652" w14:textId="77777777" w:rsidR="00490B53" w:rsidRDefault="00000000">
            <w:pPr>
              <w:jc w:val="center"/>
              <w:rPr>
                <w:rFonts w:ascii="宋体" w:eastAsia="宋体" w:hAnsi="宋体" w:cs="Times New Roman"/>
                <w:szCs w:val="21"/>
              </w:rPr>
            </w:pPr>
            <w:r>
              <w:rPr>
                <w:rFonts w:ascii="宋体" w:eastAsia="宋体" w:hAnsi="宋体" w:cs="Times New Roman"/>
                <w:szCs w:val="21"/>
              </w:rPr>
              <w:t>课程目标1-5</w:t>
            </w:r>
          </w:p>
        </w:tc>
        <w:tc>
          <w:tcPr>
            <w:tcW w:w="1853" w:type="dxa"/>
          </w:tcPr>
          <w:p w14:paraId="16E212A5" w14:textId="77777777" w:rsidR="00490B53" w:rsidRDefault="00000000">
            <w:pPr>
              <w:jc w:val="center"/>
              <w:rPr>
                <w:rFonts w:ascii="宋体" w:eastAsia="宋体" w:hAnsi="宋体" w:cs="Times New Roman"/>
              </w:rPr>
            </w:pPr>
            <w:r>
              <w:rPr>
                <w:rFonts w:ascii="宋体" w:eastAsia="宋体" w:hAnsi="宋体" w:cs="Times New Roman"/>
                <w:szCs w:val="21"/>
              </w:rPr>
              <w:t>3-1</w:t>
            </w:r>
            <w:r>
              <w:rPr>
                <w:rFonts w:ascii="宋体" w:eastAsia="宋体" w:hAnsi="宋体" w:cs="Times New Roman"/>
                <w:color w:val="000000"/>
                <w:szCs w:val="21"/>
              </w:rPr>
              <w:t>、</w:t>
            </w:r>
            <w:r>
              <w:rPr>
                <w:rFonts w:ascii="宋体" w:eastAsia="宋体" w:hAnsi="宋体" w:cs="Times New Roman"/>
                <w:szCs w:val="21"/>
              </w:rPr>
              <w:t>3-2</w:t>
            </w:r>
          </w:p>
        </w:tc>
        <w:tc>
          <w:tcPr>
            <w:tcW w:w="735" w:type="dxa"/>
            <w:vAlign w:val="center"/>
          </w:tcPr>
          <w:p w14:paraId="79F20906" w14:textId="77777777" w:rsidR="00490B53" w:rsidRDefault="00000000">
            <w:pPr>
              <w:jc w:val="center"/>
              <w:rPr>
                <w:rFonts w:ascii="宋体" w:eastAsia="宋体" w:hAnsi="宋体" w:cs="Times New Roman"/>
                <w:szCs w:val="21"/>
              </w:rPr>
            </w:pPr>
            <w:r>
              <w:rPr>
                <w:rFonts w:ascii="宋体" w:eastAsia="宋体" w:hAnsi="宋体" w:cs="Times New Roman"/>
                <w:szCs w:val="21"/>
              </w:rPr>
              <w:t>16</w:t>
            </w:r>
          </w:p>
        </w:tc>
        <w:tc>
          <w:tcPr>
            <w:tcW w:w="735" w:type="dxa"/>
            <w:vAlign w:val="center"/>
          </w:tcPr>
          <w:p w14:paraId="55511726" w14:textId="77777777" w:rsidR="00490B53" w:rsidRDefault="00490B53">
            <w:pPr>
              <w:jc w:val="center"/>
              <w:rPr>
                <w:rFonts w:ascii="宋体" w:eastAsia="宋体" w:hAnsi="宋体" w:cs="Times New Roman"/>
                <w:szCs w:val="21"/>
              </w:rPr>
            </w:pPr>
          </w:p>
        </w:tc>
      </w:tr>
      <w:tr w:rsidR="00490B53" w14:paraId="1ED90C92" w14:textId="77777777">
        <w:tc>
          <w:tcPr>
            <w:tcW w:w="740" w:type="dxa"/>
            <w:vAlign w:val="center"/>
          </w:tcPr>
          <w:p w14:paraId="39742836"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3476" w:type="dxa"/>
            <w:vAlign w:val="center"/>
          </w:tcPr>
          <w:p w14:paraId="383777A9" w14:textId="77777777" w:rsidR="00490B53" w:rsidRDefault="00000000">
            <w:pPr>
              <w:jc w:val="center"/>
              <w:rPr>
                <w:rFonts w:ascii="宋体" w:eastAsia="宋体" w:hAnsi="宋体" w:cs="Times New Roman"/>
                <w:szCs w:val="21"/>
              </w:rPr>
            </w:pPr>
            <w:r>
              <w:rPr>
                <w:rFonts w:ascii="宋体" w:eastAsia="宋体" w:hAnsi="宋体" w:cs="Times New Roman"/>
                <w:szCs w:val="21"/>
              </w:rPr>
              <w:t>欧几里德空间</w:t>
            </w:r>
          </w:p>
        </w:tc>
        <w:tc>
          <w:tcPr>
            <w:tcW w:w="1701" w:type="dxa"/>
            <w:vAlign w:val="center"/>
          </w:tcPr>
          <w:p w14:paraId="42F65248" w14:textId="77777777" w:rsidR="00490B53" w:rsidRDefault="00000000">
            <w:pPr>
              <w:jc w:val="center"/>
              <w:rPr>
                <w:rFonts w:ascii="宋体" w:eastAsia="宋体" w:hAnsi="宋体" w:cs="Times New Roman"/>
                <w:szCs w:val="21"/>
              </w:rPr>
            </w:pPr>
            <w:r>
              <w:rPr>
                <w:rFonts w:ascii="宋体" w:eastAsia="宋体" w:hAnsi="宋体" w:cs="Times New Roman"/>
                <w:szCs w:val="21"/>
              </w:rPr>
              <w:t>课程目标1-5</w:t>
            </w:r>
          </w:p>
        </w:tc>
        <w:tc>
          <w:tcPr>
            <w:tcW w:w="1853" w:type="dxa"/>
          </w:tcPr>
          <w:p w14:paraId="7EBF5D5C" w14:textId="77777777" w:rsidR="00490B53" w:rsidRDefault="00000000">
            <w:pPr>
              <w:jc w:val="center"/>
              <w:rPr>
                <w:rFonts w:ascii="宋体" w:eastAsia="宋体" w:hAnsi="宋体" w:cs="Times New Roman"/>
              </w:rPr>
            </w:pPr>
            <w:r>
              <w:rPr>
                <w:rFonts w:ascii="宋体" w:eastAsia="宋体" w:hAnsi="宋体" w:cs="Times New Roman"/>
                <w:szCs w:val="21"/>
              </w:rPr>
              <w:t>3-1</w:t>
            </w:r>
            <w:r>
              <w:rPr>
                <w:rFonts w:ascii="宋体" w:eastAsia="宋体" w:hAnsi="宋体" w:cs="Times New Roman"/>
                <w:color w:val="000000"/>
                <w:szCs w:val="21"/>
              </w:rPr>
              <w:t>、</w:t>
            </w:r>
            <w:r>
              <w:rPr>
                <w:rFonts w:ascii="宋体" w:eastAsia="宋体" w:hAnsi="宋体" w:cs="Times New Roman"/>
                <w:szCs w:val="21"/>
              </w:rPr>
              <w:t>3-2</w:t>
            </w:r>
          </w:p>
        </w:tc>
        <w:tc>
          <w:tcPr>
            <w:tcW w:w="735" w:type="dxa"/>
            <w:vAlign w:val="center"/>
          </w:tcPr>
          <w:p w14:paraId="0E6D7E06" w14:textId="77777777" w:rsidR="00490B53" w:rsidRDefault="00000000">
            <w:pPr>
              <w:jc w:val="center"/>
              <w:rPr>
                <w:rFonts w:ascii="宋体" w:eastAsia="宋体" w:hAnsi="宋体" w:cs="Times New Roman"/>
                <w:szCs w:val="21"/>
              </w:rPr>
            </w:pPr>
            <w:r>
              <w:rPr>
                <w:rFonts w:ascii="宋体" w:eastAsia="宋体" w:hAnsi="宋体" w:cs="Times New Roman"/>
                <w:szCs w:val="21"/>
              </w:rPr>
              <w:t>16</w:t>
            </w:r>
          </w:p>
        </w:tc>
        <w:tc>
          <w:tcPr>
            <w:tcW w:w="735" w:type="dxa"/>
            <w:vAlign w:val="center"/>
          </w:tcPr>
          <w:p w14:paraId="1988595D" w14:textId="77777777" w:rsidR="00490B53" w:rsidRDefault="00490B53">
            <w:pPr>
              <w:jc w:val="center"/>
              <w:rPr>
                <w:rFonts w:ascii="宋体" w:eastAsia="宋体" w:hAnsi="宋体" w:cs="Times New Roman"/>
                <w:szCs w:val="21"/>
              </w:rPr>
            </w:pPr>
          </w:p>
        </w:tc>
      </w:tr>
      <w:tr w:rsidR="00490B53" w14:paraId="66E2427F" w14:textId="77777777">
        <w:tc>
          <w:tcPr>
            <w:tcW w:w="740" w:type="dxa"/>
            <w:vAlign w:val="center"/>
          </w:tcPr>
          <w:p w14:paraId="07C3F0F8"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3476" w:type="dxa"/>
            <w:vAlign w:val="center"/>
          </w:tcPr>
          <w:p w14:paraId="030008DA" w14:textId="77777777" w:rsidR="00490B53" w:rsidRDefault="00000000">
            <w:pPr>
              <w:jc w:val="center"/>
              <w:rPr>
                <w:rFonts w:ascii="宋体" w:eastAsia="宋体" w:hAnsi="宋体" w:cs="Times New Roman"/>
                <w:szCs w:val="21"/>
              </w:rPr>
            </w:pPr>
            <w:r>
              <w:rPr>
                <w:rFonts w:ascii="宋体" w:eastAsia="宋体" w:hAnsi="宋体" w:cs="Times New Roman"/>
                <w:szCs w:val="21"/>
              </w:rPr>
              <w:t>二次型</w:t>
            </w:r>
          </w:p>
        </w:tc>
        <w:tc>
          <w:tcPr>
            <w:tcW w:w="1701" w:type="dxa"/>
            <w:vAlign w:val="center"/>
          </w:tcPr>
          <w:p w14:paraId="336053DC" w14:textId="77777777" w:rsidR="00490B53" w:rsidRDefault="00000000">
            <w:pPr>
              <w:jc w:val="center"/>
              <w:rPr>
                <w:rFonts w:ascii="宋体" w:eastAsia="宋体" w:hAnsi="宋体" w:cs="Times New Roman"/>
                <w:szCs w:val="21"/>
              </w:rPr>
            </w:pPr>
            <w:r>
              <w:rPr>
                <w:rFonts w:ascii="宋体" w:eastAsia="宋体" w:hAnsi="宋体" w:cs="Times New Roman"/>
                <w:szCs w:val="21"/>
              </w:rPr>
              <w:t>课程目标1-5</w:t>
            </w:r>
          </w:p>
        </w:tc>
        <w:tc>
          <w:tcPr>
            <w:tcW w:w="1853" w:type="dxa"/>
          </w:tcPr>
          <w:p w14:paraId="117DEF66" w14:textId="77777777" w:rsidR="00490B53" w:rsidRDefault="00000000">
            <w:pPr>
              <w:jc w:val="center"/>
              <w:rPr>
                <w:rFonts w:ascii="宋体" w:eastAsia="宋体" w:hAnsi="宋体" w:cs="Times New Roman"/>
                <w:szCs w:val="21"/>
              </w:rPr>
            </w:pPr>
            <w:r>
              <w:rPr>
                <w:rFonts w:ascii="宋体" w:eastAsia="宋体" w:hAnsi="宋体" w:cs="Times New Roman"/>
                <w:szCs w:val="21"/>
              </w:rPr>
              <w:t>3-1</w:t>
            </w:r>
            <w:r>
              <w:rPr>
                <w:rFonts w:ascii="宋体" w:eastAsia="宋体" w:hAnsi="宋体" w:cs="Times New Roman"/>
                <w:color w:val="000000"/>
                <w:szCs w:val="21"/>
              </w:rPr>
              <w:t>、</w:t>
            </w:r>
            <w:r>
              <w:rPr>
                <w:rFonts w:ascii="宋体" w:eastAsia="宋体" w:hAnsi="宋体" w:cs="Times New Roman"/>
                <w:szCs w:val="21"/>
              </w:rPr>
              <w:t>3-2</w:t>
            </w:r>
          </w:p>
        </w:tc>
        <w:tc>
          <w:tcPr>
            <w:tcW w:w="735" w:type="dxa"/>
            <w:vAlign w:val="center"/>
          </w:tcPr>
          <w:p w14:paraId="2755E9AF" w14:textId="77777777" w:rsidR="00490B53" w:rsidRDefault="00000000">
            <w:pPr>
              <w:jc w:val="center"/>
              <w:rPr>
                <w:rFonts w:ascii="宋体" w:eastAsia="宋体" w:hAnsi="宋体" w:cs="Times New Roman"/>
                <w:szCs w:val="21"/>
              </w:rPr>
            </w:pPr>
            <w:r>
              <w:rPr>
                <w:rFonts w:ascii="宋体" w:eastAsia="宋体" w:hAnsi="宋体" w:cs="Times New Roman"/>
                <w:szCs w:val="21"/>
              </w:rPr>
              <w:t>16</w:t>
            </w:r>
          </w:p>
        </w:tc>
        <w:tc>
          <w:tcPr>
            <w:tcW w:w="735" w:type="dxa"/>
            <w:vAlign w:val="center"/>
          </w:tcPr>
          <w:p w14:paraId="25F298F2" w14:textId="77777777" w:rsidR="00490B53" w:rsidRDefault="00490B53">
            <w:pPr>
              <w:jc w:val="center"/>
              <w:rPr>
                <w:rFonts w:ascii="宋体" w:eastAsia="宋体" w:hAnsi="宋体" w:cs="Times New Roman"/>
                <w:szCs w:val="21"/>
              </w:rPr>
            </w:pPr>
          </w:p>
        </w:tc>
      </w:tr>
      <w:tr w:rsidR="00490B53" w14:paraId="38C4C26F" w14:textId="77777777">
        <w:tc>
          <w:tcPr>
            <w:tcW w:w="7770" w:type="dxa"/>
            <w:gridSpan w:val="4"/>
            <w:vAlign w:val="center"/>
          </w:tcPr>
          <w:p w14:paraId="111DE006"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35" w:type="dxa"/>
            <w:vAlign w:val="center"/>
          </w:tcPr>
          <w:p w14:paraId="42281082" w14:textId="77777777" w:rsidR="00490B53" w:rsidRDefault="00000000">
            <w:pPr>
              <w:jc w:val="center"/>
              <w:rPr>
                <w:rFonts w:ascii="宋体" w:eastAsia="宋体" w:hAnsi="宋体" w:cs="Times New Roman"/>
                <w:szCs w:val="21"/>
              </w:rPr>
            </w:pPr>
            <w:r>
              <w:rPr>
                <w:rFonts w:ascii="宋体" w:eastAsia="宋体" w:hAnsi="宋体" w:cs="Times New Roman"/>
                <w:szCs w:val="21"/>
              </w:rPr>
              <w:t>64</w:t>
            </w:r>
          </w:p>
        </w:tc>
        <w:tc>
          <w:tcPr>
            <w:tcW w:w="735" w:type="dxa"/>
            <w:vAlign w:val="center"/>
          </w:tcPr>
          <w:p w14:paraId="160E2C43" w14:textId="77777777" w:rsidR="00490B53" w:rsidRDefault="00490B53">
            <w:pPr>
              <w:jc w:val="center"/>
              <w:rPr>
                <w:rFonts w:ascii="宋体" w:eastAsia="宋体" w:hAnsi="宋体" w:cs="Times New Roman"/>
                <w:szCs w:val="21"/>
              </w:rPr>
            </w:pPr>
          </w:p>
        </w:tc>
      </w:tr>
    </w:tbl>
    <w:p w14:paraId="6F63E9B9"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四、课程实施</w:t>
      </w:r>
    </w:p>
    <w:p w14:paraId="670A50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46EF85BC"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11BB2C01" w14:textId="77777777" w:rsidR="00490B53" w:rsidRDefault="00000000">
            <w:pPr>
              <w:jc w:val="center"/>
              <w:rPr>
                <w:rFonts w:ascii="宋体" w:eastAsia="宋体" w:hAnsi="宋体" w:cs="Times New Roman"/>
                <w:szCs w:val="21"/>
              </w:rPr>
            </w:pPr>
            <w:r>
              <w:rPr>
                <w:rFonts w:ascii="宋体" w:eastAsia="宋体" w:hAnsi="宋体"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5493D8C3" w14:textId="77777777" w:rsidR="00490B53" w:rsidRDefault="00000000">
            <w:pPr>
              <w:jc w:val="center"/>
              <w:rPr>
                <w:rFonts w:ascii="宋体" w:eastAsia="宋体" w:hAnsi="宋体" w:cs="Times New Roman"/>
                <w:szCs w:val="21"/>
              </w:rPr>
            </w:pPr>
            <w:r>
              <w:rPr>
                <w:rFonts w:ascii="宋体" w:eastAsia="宋体" w:hAnsi="宋体" w:cs="Times New Roman"/>
                <w:bCs/>
                <w:szCs w:val="21"/>
              </w:rPr>
              <w:t>质量要求</w:t>
            </w:r>
          </w:p>
        </w:tc>
      </w:tr>
      <w:tr w:rsidR="00490B53" w14:paraId="558555E7" w14:textId="77777777">
        <w:trPr>
          <w:jc w:val="center"/>
        </w:trPr>
        <w:tc>
          <w:tcPr>
            <w:tcW w:w="636" w:type="dxa"/>
            <w:tcBorders>
              <w:left w:val="single" w:sz="8" w:space="0" w:color="auto"/>
            </w:tcBorders>
            <w:vAlign w:val="center"/>
          </w:tcPr>
          <w:p w14:paraId="6DEA4F6A"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1691" w:type="dxa"/>
            <w:tcMar>
              <w:left w:w="28" w:type="dxa"/>
              <w:right w:w="28" w:type="dxa"/>
            </w:tcMar>
            <w:vAlign w:val="center"/>
          </w:tcPr>
          <w:p w14:paraId="50F598B5"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6773" w:type="dxa"/>
            <w:tcBorders>
              <w:right w:val="single" w:sz="8" w:space="0" w:color="auto"/>
            </w:tcBorders>
            <w:vAlign w:val="center"/>
          </w:tcPr>
          <w:p w14:paraId="78F033B0" w14:textId="77777777" w:rsidR="00490B53" w:rsidRDefault="00000000">
            <w:pPr>
              <w:rPr>
                <w:rFonts w:ascii="宋体" w:eastAsia="宋体" w:hAnsi="宋体" w:cs="Times New Roman"/>
                <w:szCs w:val="21"/>
              </w:rPr>
            </w:pPr>
            <w:r>
              <w:rPr>
                <w:rFonts w:ascii="宋体" w:eastAsia="宋体" w:hAnsi="宋体" w:cs="Times New Roman"/>
                <w:szCs w:val="21"/>
              </w:rPr>
              <w:t>（1）掌握本课程教学大纲内容，严格按照教学大纲要求进行本课程教学内容的组织；</w:t>
            </w:r>
          </w:p>
          <w:p w14:paraId="31FBE245" w14:textId="77777777" w:rsidR="00490B53" w:rsidRDefault="00000000">
            <w:pPr>
              <w:rPr>
                <w:rFonts w:ascii="宋体" w:eastAsia="宋体" w:hAnsi="宋体" w:cs="Times New Roman"/>
                <w:szCs w:val="21"/>
              </w:rPr>
            </w:pPr>
            <w:r>
              <w:rPr>
                <w:rFonts w:ascii="宋体" w:eastAsia="宋体" w:hAnsi="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27244A4F" w14:textId="77777777" w:rsidR="00490B53" w:rsidRDefault="00000000">
            <w:pPr>
              <w:rPr>
                <w:rFonts w:ascii="宋体" w:eastAsia="宋体" w:hAnsi="宋体" w:cs="Times New Roman"/>
                <w:szCs w:val="21"/>
              </w:rPr>
            </w:pPr>
            <w:r>
              <w:rPr>
                <w:rFonts w:ascii="宋体" w:eastAsia="宋体" w:hAnsi="宋体" w:cs="Times New Roman"/>
                <w:szCs w:val="21"/>
              </w:rPr>
              <w:t xml:space="preserve">（3）结合课程特点，适度运用多媒体教学手段讲授部分教学内容； </w:t>
            </w:r>
          </w:p>
          <w:p w14:paraId="364378FD" w14:textId="77777777" w:rsidR="00490B53" w:rsidRDefault="00000000">
            <w:pPr>
              <w:rPr>
                <w:rFonts w:ascii="宋体" w:eastAsia="宋体" w:hAnsi="宋体" w:cs="Times New Roman"/>
                <w:sz w:val="24"/>
              </w:rPr>
            </w:pPr>
            <w:r>
              <w:rPr>
                <w:rFonts w:ascii="宋体" w:eastAsia="宋体" w:hAnsi="宋体" w:cs="Times New Roman"/>
                <w:szCs w:val="21"/>
              </w:rPr>
              <w:t>（4）确定各章节课程内容的教学方法，构思授课思路、技巧和方法。</w:t>
            </w:r>
          </w:p>
        </w:tc>
      </w:tr>
      <w:tr w:rsidR="00490B53" w14:paraId="0E1EC23B" w14:textId="77777777">
        <w:trPr>
          <w:jc w:val="center"/>
        </w:trPr>
        <w:tc>
          <w:tcPr>
            <w:tcW w:w="636" w:type="dxa"/>
            <w:tcBorders>
              <w:left w:val="single" w:sz="8" w:space="0" w:color="auto"/>
            </w:tcBorders>
            <w:vAlign w:val="center"/>
          </w:tcPr>
          <w:p w14:paraId="773D7082"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1691" w:type="dxa"/>
            <w:tcMar>
              <w:left w:w="28" w:type="dxa"/>
              <w:right w:w="28" w:type="dxa"/>
            </w:tcMar>
            <w:vAlign w:val="center"/>
          </w:tcPr>
          <w:p w14:paraId="0B121328"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6773" w:type="dxa"/>
            <w:tcBorders>
              <w:right w:val="single" w:sz="8" w:space="0" w:color="auto"/>
            </w:tcBorders>
            <w:vAlign w:val="center"/>
          </w:tcPr>
          <w:p w14:paraId="4F75969C" w14:textId="77777777" w:rsidR="00490B53" w:rsidRDefault="00000000">
            <w:pPr>
              <w:rPr>
                <w:rFonts w:ascii="宋体" w:eastAsia="宋体" w:hAnsi="宋体" w:cs="Times New Roman"/>
                <w:szCs w:val="21"/>
              </w:rPr>
            </w:pPr>
            <w:r>
              <w:rPr>
                <w:rFonts w:ascii="宋体" w:eastAsia="宋体" w:hAnsi="宋体" w:cs="Times New Roman"/>
                <w:szCs w:val="21"/>
              </w:rPr>
              <w:t>（1）要点准确，推理正确，条理清晰，重点突出，理论联系实际，熟练地解答和讲解例题。</w:t>
            </w:r>
          </w:p>
          <w:p w14:paraId="6D1FB789" w14:textId="77777777" w:rsidR="00490B53" w:rsidRDefault="00000000">
            <w:pPr>
              <w:rPr>
                <w:rFonts w:ascii="宋体" w:eastAsia="宋体" w:hAnsi="宋体" w:cs="Times New Roman"/>
                <w:szCs w:val="21"/>
              </w:rPr>
            </w:pPr>
            <w:r>
              <w:rPr>
                <w:rFonts w:ascii="宋体" w:eastAsia="宋体" w:hAnsi="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74D0ECF1" w14:textId="77777777" w:rsidR="00490B53" w:rsidRDefault="00000000">
            <w:pPr>
              <w:rPr>
                <w:rFonts w:ascii="宋体" w:eastAsia="宋体" w:hAnsi="宋体" w:cs="Times New Roman"/>
                <w:szCs w:val="21"/>
              </w:rPr>
            </w:pPr>
            <w:r>
              <w:rPr>
                <w:rFonts w:ascii="宋体" w:eastAsia="宋体" w:hAnsi="宋体" w:cs="Times New Roman"/>
                <w:szCs w:val="21"/>
              </w:rPr>
              <w:t>（3）表达方式尽量便于学生理解、接受，力求形象生动，使学生在掌握知识的过程中，保持较为浓厚的兴趣。</w:t>
            </w:r>
          </w:p>
        </w:tc>
      </w:tr>
      <w:tr w:rsidR="00490B53" w14:paraId="5784BE0D" w14:textId="77777777">
        <w:trPr>
          <w:jc w:val="center"/>
        </w:trPr>
        <w:tc>
          <w:tcPr>
            <w:tcW w:w="636" w:type="dxa"/>
            <w:tcBorders>
              <w:left w:val="single" w:sz="8" w:space="0" w:color="auto"/>
            </w:tcBorders>
            <w:vAlign w:val="center"/>
          </w:tcPr>
          <w:p w14:paraId="4D0DFB78"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1691" w:type="dxa"/>
            <w:tcMar>
              <w:left w:w="28" w:type="dxa"/>
              <w:right w:w="28" w:type="dxa"/>
            </w:tcMar>
            <w:vAlign w:val="center"/>
          </w:tcPr>
          <w:p w14:paraId="2C75009D"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6773" w:type="dxa"/>
            <w:tcBorders>
              <w:right w:val="single" w:sz="8" w:space="0" w:color="auto"/>
            </w:tcBorders>
            <w:vAlign w:val="center"/>
          </w:tcPr>
          <w:p w14:paraId="1FA54E98" w14:textId="77777777" w:rsidR="00490B53" w:rsidRDefault="00000000">
            <w:pPr>
              <w:rPr>
                <w:rFonts w:ascii="宋体" w:eastAsia="宋体" w:hAnsi="宋体" w:cs="Times New Roman"/>
                <w:szCs w:val="21"/>
              </w:rPr>
            </w:pPr>
            <w:r>
              <w:rPr>
                <w:rFonts w:ascii="宋体" w:eastAsia="宋体" w:hAnsi="宋体" w:cs="Times New Roman"/>
                <w:szCs w:val="21"/>
              </w:rPr>
              <w:t>学生必须完成一定数量的作业题，是本课程教学的基本要求，是实现人才培养目标的必要手段。</w:t>
            </w:r>
          </w:p>
          <w:p w14:paraId="23C4E29B" w14:textId="77777777" w:rsidR="00490B53" w:rsidRDefault="00000000">
            <w:pPr>
              <w:rPr>
                <w:rFonts w:ascii="宋体" w:eastAsia="宋体" w:hAnsi="宋体" w:cs="Times New Roman"/>
                <w:szCs w:val="21"/>
              </w:rPr>
            </w:pPr>
            <w:r>
              <w:rPr>
                <w:rFonts w:ascii="宋体" w:eastAsia="宋体" w:hAnsi="宋体" w:cs="Times New Roman"/>
                <w:szCs w:val="21"/>
              </w:rPr>
              <w:lastRenderedPageBreak/>
              <w:t>学生完成的作业必须达到以下基本要求：</w:t>
            </w:r>
          </w:p>
          <w:p w14:paraId="53360F6D" w14:textId="77777777" w:rsidR="00490B53" w:rsidRDefault="00000000">
            <w:pPr>
              <w:rPr>
                <w:rFonts w:ascii="宋体" w:eastAsia="宋体" w:hAnsi="宋体" w:cs="Times New Roman"/>
                <w:szCs w:val="21"/>
              </w:rPr>
            </w:pPr>
            <w:r>
              <w:rPr>
                <w:rFonts w:ascii="宋体" w:eastAsia="宋体" w:hAnsi="宋体" w:cs="Times New Roman"/>
                <w:szCs w:val="21"/>
              </w:rPr>
              <w:t>（1）按时按量完成作业，不缺交，不抄袭；</w:t>
            </w:r>
          </w:p>
          <w:p w14:paraId="5BFAAE80" w14:textId="77777777" w:rsidR="00490B53" w:rsidRDefault="00000000">
            <w:pPr>
              <w:rPr>
                <w:rFonts w:ascii="宋体" w:eastAsia="宋体" w:hAnsi="宋体" w:cs="Times New Roman"/>
                <w:szCs w:val="21"/>
              </w:rPr>
            </w:pPr>
            <w:r>
              <w:rPr>
                <w:rFonts w:ascii="宋体" w:eastAsia="宋体" w:hAnsi="宋体" w:cs="Times New Roman"/>
                <w:szCs w:val="21"/>
              </w:rPr>
              <w:t>（2）作业本规范，书写清晰；</w:t>
            </w:r>
          </w:p>
          <w:p w14:paraId="3B053F8A" w14:textId="77777777" w:rsidR="00490B53" w:rsidRDefault="00000000">
            <w:pPr>
              <w:rPr>
                <w:rFonts w:ascii="宋体" w:eastAsia="宋体" w:hAnsi="宋体" w:cs="Times New Roman"/>
                <w:szCs w:val="21"/>
              </w:rPr>
            </w:pPr>
            <w:r>
              <w:rPr>
                <w:rFonts w:ascii="宋体" w:eastAsia="宋体" w:hAnsi="宋体" w:cs="Times New Roman"/>
                <w:szCs w:val="21"/>
              </w:rPr>
              <w:t>（3）解题方法和步骤正确。</w:t>
            </w:r>
          </w:p>
          <w:p w14:paraId="53635F35" w14:textId="77777777" w:rsidR="00490B53" w:rsidRDefault="00000000">
            <w:pPr>
              <w:rPr>
                <w:rFonts w:ascii="宋体" w:eastAsia="宋体" w:hAnsi="宋体" w:cs="Times New Roman"/>
                <w:szCs w:val="21"/>
              </w:rPr>
            </w:pPr>
            <w:r>
              <w:rPr>
                <w:rFonts w:ascii="宋体" w:eastAsia="宋体" w:hAnsi="宋体" w:cs="Times New Roman"/>
                <w:szCs w:val="21"/>
              </w:rPr>
              <w:t>教师批改或讲评作业要求如下：</w:t>
            </w:r>
          </w:p>
          <w:p w14:paraId="2648586F" w14:textId="77777777" w:rsidR="00490B53" w:rsidRDefault="00000000">
            <w:pPr>
              <w:rPr>
                <w:rFonts w:ascii="宋体" w:eastAsia="宋体" w:hAnsi="宋体" w:cs="Times New Roman"/>
                <w:szCs w:val="21"/>
              </w:rPr>
            </w:pPr>
            <w:r>
              <w:rPr>
                <w:rFonts w:ascii="宋体" w:eastAsia="宋体" w:hAnsi="宋体" w:cs="Times New Roman"/>
                <w:szCs w:val="21"/>
              </w:rPr>
              <w:t>（1）学生的作业要全批全改，并按时批改、讲评学生每次交来的作业；</w:t>
            </w:r>
          </w:p>
          <w:p w14:paraId="40756E8B" w14:textId="77777777" w:rsidR="00490B53" w:rsidRDefault="00000000">
            <w:pPr>
              <w:rPr>
                <w:rFonts w:ascii="宋体" w:eastAsia="宋体" w:hAnsi="宋体" w:cs="Times New Roman"/>
                <w:szCs w:val="21"/>
              </w:rPr>
            </w:pPr>
            <w:r>
              <w:rPr>
                <w:rFonts w:ascii="宋体" w:eastAsia="宋体" w:hAnsi="宋体" w:cs="Times New Roman"/>
                <w:szCs w:val="21"/>
              </w:rPr>
              <w:t>（2）教师批改或讲评作业要认真、细致，每次批改或讲评作业后，按百分制评定成绩，并写明日期；</w:t>
            </w:r>
          </w:p>
          <w:p w14:paraId="741EAAA0" w14:textId="77777777" w:rsidR="00490B53" w:rsidRDefault="00000000">
            <w:pPr>
              <w:rPr>
                <w:rFonts w:ascii="宋体" w:eastAsia="宋体" w:hAnsi="宋体" w:cs="Times New Roman"/>
                <w:szCs w:val="21"/>
              </w:rPr>
            </w:pPr>
            <w:r>
              <w:rPr>
                <w:rFonts w:ascii="宋体" w:eastAsia="宋体" w:hAnsi="宋体" w:cs="Times New Roman"/>
                <w:szCs w:val="21"/>
              </w:rPr>
              <w:t>（3）期末按每个学生作业的平均成绩，作为本课程总评成绩中平时成绩的重要组成部分。</w:t>
            </w:r>
          </w:p>
        </w:tc>
      </w:tr>
      <w:tr w:rsidR="00490B53" w14:paraId="2F03D52B" w14:textId="77777777">
        <w:trPr>
          <w:jc w:val="center"/>
        </w:trPr>
        <w:tc>
          <w:tcPr>
            <w:tcW w:w="636" w:type="dxa"/>
            <w:tcBorders>
              <w:left w:val="single" w:sz="8" w:space="0" w:color="auto"/>
            </w:tcBorders>
            <w:vAlign w:val="center"/>
          </w:tcPr>
          <w:p w14:paraId="1A7BD15E" w14:textId="77777777" w:rsidR="00490B53" w:rsidRDefault="00000000">
            <w:pPr>
              <w:jc w:val="center"/>
              <w:rPr>
                <w:rFonts w:ascii="宋体" w:eastAsia="宋体" w:hAnsi="宋体" w:cs="Times New Roman"/>
                <w:szCs w:val="21"/>
              </w:rPr>
            </w:pPr>
            <w:r>
              <w:rPr>
                <w:rFonts w:ascii="宋体" w:eastAsia="宋体" w:hAnsi="宋体" w:cs="Times New Roman"/>
                <w:szCs w:val="21"/>
              </w:rPr>
              <w:lastRenderedPageBreak/>
              <w:t>4</w:t>
            </w:r>
          </w:p>
        </w:tc>
        <w:tc>
          <w:tcPr>
            <w:tcW w:w="1691" w:type="dxa"/>
            <w:tcMar>
              <w:left w:w="28" w:type="dxa"/>
              <w:right w:w="28" w:type="dxa"/>
            </w:tcMar>
            <w:vAlign w:val="center"/>
          </w:tcPr>
          <w:p w14:paraId="1B1BB20E"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6773" w:type="dxa"/>
            <w:tcBorders>
              <w:right w:val="single" w:sz="8" w:space="0" w:color="auto"/>
            </w:tcBorders>
            <w:vAlign w:val="center"/>
          </w:tcPr>
          <w:p w14:paraId="108A91B0" w14:textId="77777777" w:rsidR="00490B53" w:rsidRDefault="00000000">
            <w:pPr>
              <w:rPr>
                <w:rFonts w:ascii="宋体" w:eastAsia="宋体" w:hAnsi="宋体" w:cs="Times New Roman"/>
                <w:szCs w:val="21"/>
              </w:rPr>
            </w:pPr>
            <w:r>
              <w:rPr>
                <w:rFonts w:ascii="宋体" w:eastAsia="宋体" w:hAnsi="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47E21801" w14:textId="77777777">
        <w:trPr>
          <w:jc w:val="center"/>
        </w:trPr>
        <w:tc>
          <w:tcPr>
            <w:tcW w:w="636" w:type="dxa"/>
            <w:tcBorders>
              <w:left w:val="single" w:sz="8" w:space="0" w:color="auto"/>
            </w:tcBorders>
            <w:vAlign w:val="center"/>
          </w:tcPr>
          <w:p w14:paraId="4115B05B"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1691" w:type="dxa"/>
            <w:tcMar>
              <w:left w:w="28" w:type="dxa"/>
              <w:right w:w="28" w:type="dxa"/>
            </w:tcMar>
            <w:vAlign w:val="center"/>
          </w:tcPr>
          <w:p w14:paraId="781B75D0"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6773" w:type="dxa"/>
            <w:tcBorders>
              <w:right w:val="single" w:sz="8" w:space="0" w:color="auto"/>
            </w:tcBorders>
            <w:vAlign w:val="center"/>
          </w:tcPr>
          <w:p w14:paraId="508395D6" w14:textId="77777777" w:rsidR="00490B53" w:rsidRDefault="00000000">
            <w:pPr>
              <w:rPr>
                <w:rFonts w:ascii="宋体" w:eastAsia="宋体" w:hAnsi="宋体" w:cs="Times New Roman"/>
              </w:rPr>
            </w:pPr>
            <w:r>
              <w:rPr>
                <w:rFonts w:ascii="宋体" w:eastAsia="宋体" w:hAnsi="宋体" w:cs="Times New Roman"/>
              </w:rPr>
              <w:t>本课程考核的方式：考试。考试试卷采取抽卷形式，统一安排监考。总评成绩的评定见课程评分方案。有下列情况之一者，总评成绩为不及格：</w:t>
            </w:r>
          </w:p>
          <w:p w14:paraId="63181486" w14:textId="77777777" w:rsidR="00490B53" w:rsidRDefault="00000000">
            <w:pPr>
              <w:rPr>
                <w:rFonts w:ascii="宋体" w:eastAsia="宋体" w:hAnsi="宋体" w:cs="Times New Roman"/>
              </w:rPr>
            </w:pPr>
            <w:r>
              <w:rPr>
                <w:rFonts w:ascii="宋体" w:eastAsia="宋体" w:hAnsi="宋体" w:cs="Times New Roman"/>
                <w:szCs w:val="21"/>
              </w:rPr>
              <w:t>（1）</w:t>
            </w:r>
            <w:r>
              <w:rPr>
                <w:rFonts w:ascii="宋体" w:eastAsia="宋体" w:hAnsi="宋体" w:cs="Times New Roman"/>
              </w:rPr>
              <w:t>缺交作业次数达1/3以上者；</w:t>
            </w:r>
          </w:p>
          <w:p w14:paraId="2DD83418" w14:textId="77777777" w:rsidR="00490B53" w:rsidRDefault="00000000">
            <w:pPr>
              <w:rPr>
                <w:rFonts w:ascii="宋体" w:eastAsia="宋体" w:hAnsi="宋体" w:cs="Times New Roman"/>
              </w:rPr>
            </w:pPr>
            <w:r>
              <w:rPr>
                <w:rFonts w:ascii="宋体" w:eastAsia="宋体" w:hAnsi="宋体" w:cs="Times New Roman"/>
                <w:szCs w:val="21"/>
              </w:rPr>
              <w:t>（2）</w:t>
            </w:r>
            <w:r>
              <w:rPr>
                <w:rFonts w:ascii="宋体" w:eastAsia="宋体" w:hAnsi="宋体" w:cs="Times New Roman"/>
              </w:rPr>
              <w:t>缺课次数达本学期总授课学时的1/3以上者。</w:t>
            </w:r>
          </w:p>
          <w:p w14:paraId="5A534745" w14:textId="77777777" w:rsidR="00490B53" w:rsidRDefault="00490B53">
            <w:pPr>
              <w:rPr>
                <w:rFonts w:ascii="宋体" w:eastAsia="宋体" w:hAnsi="宋体" w:cs="Times New Roman"/>
                <w:szCs w:val="21"/>
              </w:rPr>
            </w:pPr>
          </w:p>
        </w:tc>
      </w:tr>
    </w:tbl>
    <w:p w14:paraId="47BFB475"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五、课程考核</w:t>
      </w:r>
    </w:p>
    <w:p w14:paraId="207ABB0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（一）课程考核包括期末考试、平时及作业考核等，期末考试采用闭卷考试方式。</w:t>
      </w:r>
    </w:p>
    <w:p w14:paraId="1F65E32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（二）课程总评成绩=出勤情况成绩×10% +师生互动成绩×10% +作业成绩×30%+期末考试成绩×50%。具体内容和比例如表所示。</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83"/>
        <w:gridCol w:w="706"/>
        <w:gridCol w:w="4368"/>
        <w:gridCol w:w="1430"/>
      </w:tblGrid>
      <w:tr w:rsidR="00490B53" w14:paraId="64F89B3C" w14:textId="77777777">
        <w:trPr>
          <w:trHeight w:val="352"/>
        </w:trPr>
        <w:tc>
          <w:tcPr>
            <w:tcW w:w="1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2C8CA7B" w14:textId="77777777" w:rsidR="00490B53" w:rsidRDefault="00000000">
            <w:pPr>
              <w:pStyle w:val="af6"/>
              <w:spacing w:before="0" w:beforeAutospacing="0" w:after="0" w:afterAutospacing="0"/>
              <w:jc w:val="center"/>
              <w:rPr>
                <w:rFonts w:cs="Times New Roman"/>
              </w:rPr>
            </w:pPr>
            <w:r>
              <w:rPr>
                <w:rFonts w:cs="Times New Roman"/>
                <w:sz w:val="21"/>
                <w:lang w:bidi="ar"/>
              </w:rPr>
              <w:t>成绩组成</w:t>
            </w:r>
          </w:p>
        </w:tc>
        <w:tc>
          <w:tcPr>
            <w:tcW w:w="1583" w:type="dxa"/>
            <w:tcBorders>
              <w:top w:val="single" w:sz="4" w:space="0" w:color="auto"/>
              <w:left w:val="single" w:sz="4" w:space="0" w:color="auto"/>
              <w:bottom w:val="single" w:sz="4" w:space="0" w:color="auto"/>
              <w:right w:val="single" w:sz="4" w:space="0" w:color="auto"/>
            </w:tcBorders>
            <w:shd w:val="clear" w:color="auto" w:fill="FFFFFF"/>
            <w:vAlign w:val="center"/>
          </w:tcPr>
          <w:p w14:paraId="0C0C8CB4" w14:textId="77777777" w:rsidR="00490B53" w:rsidRDefault="00000000">
            <w:pPr>
              <w:pStyle w:val="af6"/>
              <w:spacing w:before="0" w:beforeAutospacing="0" w:after="0" w:afterAutospacing="0"/>
              <w:jc w:val="center"/>
              <w:rPr>
                <w:rFonts w:cs="Times New Roman"/>
              </w:rPr>
            </w:pPr>
            <w:r>
              <w:rPr>
                <w:rFonts w:cs="Times New Roman"/>
                <w:sz w:val="21"/>
                <w:lang w:bidi="ar"/>
              </w:rPr>
              <w:t>考核/评价环节</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14:paraId="587E9BD2" w14:textId="77777777" w:rsidR="00490B53" w:rsidRDefault="00000000">
            <w:pPr>
              <w:pStyle w:val="af6"/>
              <w:spacing w:before="0" w:beforeAutospacing="0" w:after="0" w:afterAutospacing="0"/>
              <w:jc w:val="center"/>
              <w:rPr>
                <w:rFonts w:cs="Times New Roman"/>
              </w:rPr>
            </w:pPr>
            <w:r>
              <w:rPr>
                <w:rFonts w:cs="Times New Roman"/>
                <w:sz w:val="21"/>
                <w:lang w:bidi="ar"/>
              </w:rPr>
              <w:t>权重</w:t>
            </w:r>
          </w:p>
        </w:tc>
        <w:tc>
          <w:tcPr>
            <w:tcW w:w="4368" w:type="dxa"/>
            <w:tcBorders>
              <w:top w:val="single" w:sz="4" w:space="0" w:color="auto"/>
              <w:left w:val="single" w:sz="4" w:space="0" w:color="auto"/>
              <w:bottom w:val="single" w:sz="4" w:space="0" w:color="auto"/>
              <w:right w:val="single" w:sz="4" w:space="0" w:color="auto"/>
            </w:tcBorders>
            <w:shd w:val="clear" w:color="auto" w:fill="FFFFFF"/>
            <w:vAlign w:val="center"/>
          </w:tcPr>
          <w:p w14:paraId="0C2CBD9B" w14:textId="77777777" w:rsidR="00490B53" w:rsidRDefault="00000000">
            <w:pPr>
              <w:pStyle w:val="af6"/>
              <w:spacing w:before="0" w:beforeAutospacing="0" w:after="0" w:afterAutospacing="0"/>
              <w:jc w:val="center"/>
              <w:rPr>
                <w:rFonts w:cs="Times New Roman"/>
              </w:rPr>
            </w:pPr>
            <w:r>
              <w:rPr>
                <w:rFonts w:cs="Times New Roman"/>
                <w:sz w:val="21"/>
                <w:lang w:bidi="ar"/>
              </w:rPr>
              <w:t>考核/评价细则</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2B728F85" w14:textId="77777777" w:rsidR="00490B53" w:rsidRDefault="00000000">
            <w:pPr>
              <w:pStyle w:val="af6"/>
              <w:spacing w:before="0" w:beforeAutospacing="0" w:after="0" w:afterAutospacing="0"/>
              <w:jc w:val="center"/>
              <w:rPr>
                <w:rFonts w:cs="Times New Roman"/>
              </w:rPr>
            </w:pPr>
            <w:r>
              <w:rPr>
                <w:rFonts w:cs="Times New Roman"/>
                <w:sz w:val="21"/>
                <w:lang w:bidi="ar"/>
              </w:rPr>
              <w:t>对应的毕业要求指标点</w:t>
            </w:r>
          </w:p>
        </w:tc>
      </w:tr>
      <w:tr w:rsidR="00490B53" w14:paraId="2AB3D2DB" w14:textId="77777777">
        <w:trPr>
          <w:trHeight w:val="304"/>
        </w:trPr>
        <w:tc>
          <w:tcPr>
            <w:tcW w:w="1118" w:type="dxa"/>
            <w:vMerge w:val="restart"/>
            <w:tcBorders>
              <w:top w:val="single" w:sz="4" w:space="0" w:color="auto"/>
              <w:left w:val="single" w:sz="4" w:space="0" w:color="auto"/>
              <w:right w:val="single" w:sz="4" w:space="0" w:color="auto"/>
            </w:tcBorders>
            <w:tcMar>
              <w:left w:w="57" w:type="dxa"/>
              <w:right w:w="57" w:type="dxa"/>
            </w:tcMar>
            <w:vAlign w:val="center"/>
          </w:tcPr>
          <w:p w14:paraId="3068364C" w14:textId="77777777" w:rsidR="00490B53" w:rsidRDefault="00000000">
            <w:pPr>
              <w:pStyle w:val="af6"/>
              <w:spacing w:before="0" w:beforeAutospacing="0" w:after="0" w:afterAutospacing="0"/>
              <w:jc w:val="center"/>
              <w:rPr>
                <w:rFonts w:cs="Times New Roman"/>
                <w:sz w:val="21"/>
                <w:lang w:bidi="ar"/>
              </w:rPr>
            </w:pPr>
            <w:r>
              <w:rPr>
                <w:rFonts w:cs="Times New Roman"/>
                <w:sz w:val="21"/>
                <w:lang w:bidi="ar"/>
              </w:rPr>
              <w:t>平时</w:t>
            </w:r>
          </w:p>
          <w:p w14:paraId="28F7D1DC" w14:textId="77777777" w:rsidR="00490B53" w:rsidRDefault="00000000">
            <w:pPr>
              <w:pStyle w:val="af6"/>
              <w:spacing w:before="0" w:beforeAutospacing="0" w:after="0" w:afterAutospacing="0"/>
              <w:jc w:val="center"/>
              <w:rPr>
                <w:rFonts w:cs="Times New Roman"/>
              </w:rPr>
            </w:pPr>
            <w:r>
              <w:rPr>
                <w:rFonts w:cs="Times New Roman"/>
                <w:sz w:val="21"/>
                <w:lang w:bidi="ar"/>
              </w:rPr>
              <w:t>成绩</w:t>
            </w:r>
          </w:p>
        </w:tc>
        <w:tc>
          <w:tcPr>
            <w:tcW w:w="1583" w:type="dxa"/>
            <w:tcBorders>
              <w:top w:val="single" w:sz="4" w:space="0" w:color="auto"/>
              <w:left w:val="single" w:sz="4" w:space="0" w:color="auto"/>
              <w:bottom w:val="single" w:sz="4" w:space="0" w:color="auto"/>
              <w:right w:val="single" w:sz="4" w:space="0" w:color="auto"/>
            </w:tcBorders>
            <w:vAlign w:val="center"/>
          </w:tcPr>
          <w:p w14:paraId="463AAD01" w14:textId="77777777" w:rsidR="00490B53" w:rsidRDefault="00000000">
            <w:pPr>
              <w:pStyle w:val="af6"/>
              <w:spacing w:before="0" w:beforeAutospacing="0" w:after="0" w:afterAutospacing="0"/>
              <w:jc w:val="center"/>
              <w:rPr>
                <w:rFonts w:cs="Times New Roman"/>
              </w:rPr>
            </w:pPr>
            <w:r>
              <w:rPr>
                <w:rFonts w:cs="Times New Roman"/>
                <w:sz w:val="21"/>
                <w:lang w:bidi="ar"/>
              </w:rPr>
              <w:t>出勤情况</w:t>
            </w:r>
          </w:p>
        </w:tc>
        <w:tc>
          <w:tcPr>
            <w:tcW w:w="706" w:type="dxa"/>
            <w:tcBorders>
              <w:top w:val="single" w:sz="4" w:space="0" w:color="auto"/>
              <w:left w:val="single" w:sz="4" w:space="0" w:color="auto"/>
              <w:bottom w:val="single" w:sz="4" w:space="0" w:color="auto"/>
              <w:right w:val="single" w:sz="4" w:space="0" w:color="auto"/>
            </w:tcBorders>
            <w:vAlign w:val="center"/>
          </w:tcPr>
          <w:p w14:paraId="540BCF29" w14:textId="77777777" w:rsidR="00490B53" w:rsidRDefault="00000000">
            <w:pPr>
              <w:pStyle w:val="af6"/>
              <w:spacing w:before="0" w:beforeAutospacing="0" w:after="0" w:afterAutospacing="0"/>
              <w:jc w:val="center"/>
              <w:rPr>
                <w:rFonts w:cs="Times New Roman"/>
              </w:rPr>
            </w:pPr>
            <w:r>
              <w:rPr>
                <w:rFonts w:cs="Times New Roman"/>
                <w:kern w:val="2"/>
                <w:sz w:val="21"/>
              </w:rPr>
              <w:t>10%</w:t>
            </w:r>
          </w:p>
        </w:tc>
        <w:tc>
          <w:tcPr>
            <w:tcW w:w="4368" w:type="dxa"/>
            <w:tcBorders>
              <w:top w:val="single" w:sz="4" w:space="0" w:color="auto"/>
              <w:left w:val="single" w:sz="4" w:space="0" w:color="auto"/>
              <w:bottom w:val="single" w:sz="4" w:space="0" w:color="auto"/>
              <w:right w:val="single" w:sz="4" w:space="0" w:color="auto"/>
            </w:tcBorders>
            <w:vAlign w:val="center"/>
          </w:tcPr>
          <w:p w14:paraId="641742E4" w14:textId="77777777" w:rsidR="00490B53" w:rsidRDefault="00000000">
            <w:pPr>
              <w:jc w:val="left"/>
              <w:rPr>
                <w:rFonts w:ascii="宋体" w:eastAsia="宋体" w:hAnsi="宋体" w:cs="Times New Roman"/>
              </w:rPr>
            </w:pPr>
            <w:r>
              <w:rPr>
                <w:rFonts w:ascii="宋体" w:eastAsia="宋体" w:hAnsi="宋体" w:cs="Times New Roman"/>
                <w:lang w:bidi="ar"/>
              </w:rPr>
              <w:t>课堂不定期点名，考核出勤情况并打分。</w:t>
            </w:r>
          </w:p>
        </w:tc>
        <w:tc>
          <w:tcPr>
            <w:tcW w:w="1430" w:type="dxa"/>
            <w:tcBorders>
              <w:top w:val="single" w:sz="4" w:space="0" w:color="auto"/>
              <w:left w:val="single" w:sz="4" w:space="0" w:color="auto"/>
              <w:right w:val="single" w:sz="4" w:space="0" w:color="auto"/>
            </w:tcBorders>
            <w:vAlign w:val="center"/>
          </w:tcPr>
          <w:p w14:paraId="6B6E0D5A" w14:textId="77777777" w:rsidR="00490B53" w:rsidRDefault="00000000">
            <w:pPr>
              <w:pStyle w:val="aff0"/>
              <w:jc w:val="center"/>
              <w:rPr>
                <w:rFonts w:ascii="宋体" w:eastAsia="宋体" w:hAnsi="宋体"/>
                <w:szCs w:val="21"/>
              </w:rPr>
            </w:pPr>
            <w:r>
              <w:rPr>
                <w:rFonts w:ascii="宋体" w:eastAsia="宋体" w:hAnsi="宋体"/>
                <w:color w:val="000000"/>
                <w:szCs w:val="21"/>
              </w:rPr>
              <w:t xml:space="preserve"> </w:t>
            </w:r>
            <w:r>
              <w:rPr>
                <w:rFonts w:ascii="宋体" w:eastAsia="宋体" w:hAnsi="宋体"/>
                <w:szCs w:val="21"/>
              </w:rPr>
              <w:t>3-1</w:t>
            </w:r>
            <w:r>
              <w:rPr>
                <w:rFonts w:ascii="宋体" w:eastAsia="宋体" w:hAnsi="宋体"/>
                <w:color w:val="000000"/>
                <w:szCs w:val="21"/>
              </w:rPr>
              <w:t>、</w:t>
            </w:r>
            <w:r>
              <w:rPr>
                <w:rFonts w:ascii="宋体" w:eastAsia="宋体" w:hAnsi="宋体"/>
                <w:szCs w:val="21"/>
              </w:rPr>
              <w:t>3-2</w:t>
            </w:r>
          </w:p>
          <w:p w14:paraId="78031E71" w14:textId="77777777" w:rsidR="00490B53" w:rsidRDefault="00000000">
            <w:pPr>
              <w:pStyle w:val="af6"/>
              <w:spacing w:before="0" w:beforeAutospacing="0" w:after="0" w:afterAutospacing="0"/>
              <w:jc w:val="center"/>
              <w:rPr>
                <w:rFonts w:cs="Times New Roman"/>
                <w:sz w:val="21"/>
                <w:szCs w:val="21"/>
              </w:rPr>
            </w:pPr>
            <w:r>
              <w:rPr>
                <w:rFonts w:cs="Times New Roman"/>
                <w:sz w:val="21"/>
                <w:szCs w:val="21"/>
              </w:rPr>
              <w:t>6-2</w:t>
            </w:r>
          </w:p>
        </w:tc>
      </w:tr>
      <w:tr w:rsidR="00490B53" w14:paraId="7C1EDD5A" w14:textId="77777777">
        <w:trPr>
          <w:trHeight w:val="398"/>
        </w:trPr>
        <w:tc>
          <w:tcPr>
            <w:tcW w:w="1118" w:type="dxa"/>
            <w:vMerge/>
            <w:tcBorders>
              <w:left w:val="single" w:sz="4" w:space="0" w:color="auto"/>
              <w:right w:val="single" w:sz="4" w:space="0" w:color="auto"/>
            </w:tcBorders>
            <w:tcMar>
              <w:left w:w="57" w:type="dxa"/>
              <w:right w:w="57" w:type="dxa"/>
            </w:tcMar>
            <w:vAlign w:val="center"/>
          </w:tcPr>
          <w:p w14:paraId="4FACF47F" w14:textId="77777777" w:rsidR="00490B53" w:rsidRDefault="00490B53">
            <w:pPr>
              <w:rPr>
                <w:rFonts w:ascii="宋体" w:eastAsia="宋体" w:hAnsi="宋体"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392C9D47" w14:textId="77777777" w:rsidR="00490B53" w:rsidRDefault="00000000">
            <w:pPr>
              <w:pStyle w:val="af6"/>
              <w:spacing w:before="0" w:beforeAutospacing="0" w:after="0" w:afterAutospacing="0"/>
              <w:jc w:val="center"/>
              <w:rPr>
                <w:rFonts w:cs="Times New Roman"/>
              </w:rPr>
            </w:pPr>
            <w:r>
              <w:rPr>
                <w:rFonts w:cs="Times New Roman"/>
                <w:sz w:val="21"/>
                <w:lang w:bidi="ar"/>
              </w:rPr>
              <w:t>师生互动</w:t>
            </w:r>
          </w:p>
        </w:tc>
        <w:tc>
          <w:tcPr>
            <w:tcW w:w="706" w:type="dxa"/>
            <w:tcBorders>
              <w:top w:val="single" w:sz="4" w:space="0" w:color="auto"/>
              <w:left w:val="single" w:sz="4" w:space="0" w:color="auto"/>
              <w:bottom w:val="single" w:sz="4" w:space="0" w:color="auto"/>
              <w:right w:val="single" w:sz="4" w:space="0" w:color="auto"/>
            </w:tcBorders>
            <w:vAlign w:val="center"/>
          </w:tcPr>
          <w:p w14:paraId="7F9A9145" w14:textId="77777777" w:rsidR="00490B53" w:rsidRDefault="00000000">
            <w:pPr>
              <w:jc w:val="center"/>
              <w:rPr>
                <w:rFonts w:ascii="宋体" w:eastAsia="宋体" w:hAnsi="宋体" w:cs="Times New Roman"/>
                <w:sz w:val="20"/>
                <w:szCs w:val="20"/>
              </w:rPr>
            </w:pPr>
            <w:r>
              <w:rPr>
                <w:rFonts w:ascii="宋体" w:eastAsia="宋体" w:hAnsi="宋体" w:cs="Times New Roman"/>
              </w:rPr>
              <w:t>10%</w:t>
            </w:r>
          </w:p>
        </w:tc>
        <w:tc>
          <w:tcPr>
            <w:tcW w:w="4368" w:type="dxa"/>
            <w:tcBorders>
              <w:top w:val="single" w:sz="4" w:space="0" w:color="auto"/>
              <w:left w:val="single" w:sz="4" w:space="0" w:color="auto"/>
              <w:bottom w:val="single" w:sz="4" w:space="0" w:color="auto"/>
              <w:right w:val="single" w:sz="4" w:space="0" w:color="auto"/>
            </w:tcBorders>
            <w:vAlign w:val="center"/>
          </w:tcPr>
          <w:p w14:paraId="67C3F428" w14:textId="77777777" w:rsidR="00490B53" w:rsidRDefault="00000000">
            <w:pPr>
              <w:jc w:val="left"/>
              <w:rPr>
                <w:rFonts w:ascii="宋体" w:eastAsia="宋体" w:hAnsi="宋体" w:cs="Times New Roman"/>
              </w:rPr>
            </w:pPr>
            <w:r>
              <w:rPr>
                <w:rFonts w:ascii="宋体" w:eastAsia="宋体" w:hAnsi="宋体" w:cs="Times New Roman"/>
              </w:rPr>
              <w:t>课堂不定期通过提问或小练习实施师生互动，考核考核学生课堂学习情况，按照互动情况打分。</w:t>
            </w:r>
          </w:p>
        </w:tc>
        <w:tc>
          <w:tcPr>
            <w:tcW w:w="1430" w:type="dxa"/>
            <w:tcBorders>
              <w:left w:val="single" w:sz="4" w:space="0" w:color="auto"/>
              <w:right w:val="single" w:sz="4" w:space="0" w:color="auto"/>
            </w:tcBorders>
            <w:vAlign w:val="center"/>
          </w:tcPr>
          <w:p w14:paraId="637A988B" w14:textId="77777777" w:rsidR="00490B53" w:rsidRDefault="00000000">
            <w:pPr>
              <w:pStyle w:val="aff0"/>
              <w:jc w:val="center"/>
              <w:rPr>
                <w:rFonts w:ascii="宋体" w:eastAsia="宋体" w:hAnsi="宋体"/>
                <w:szCs w:val="21"/>
              </w:rPr>
            </w:pPr>
            <w:r>
              <w:rPr>
                <w:rFonts w:ascii="宋体" w:eastAsia="宋体" w:hAnsi="宋体"/>
                <w:color w:val="000000"/>
                <w:szCs w:val="21"/>
              </w:rPr>
              <w:t xml:space="preserve"> </w:t>
            </w:r>
            <w:r>
              <w:rPr>
                <w:rFonts w:ascii="宋体" w:eastAsia="宋体" w:hAnsi="宋体"/>
                <w:szCs w:val="21"/>
              </w:rPr>
              <w:t>3-1</w:t>
            </w:r>
            <w:r>
              <w:rPr>
                <w:rFonts w:ascii="宋体" w:eastAsia="宋体" w:hAnsi="宋体"/>
                <w:color w:val="000000"/>
                <w:szCs w:val="21"/>
              </w:rPr>
              <w:t>、</w:t>
            </w:r>
            <w:r>
              <w:rPr>
                <w:rFonts w:ascii="宋体" w:eastAsia="宋体" w:hAnsi="宋体"/>
                <w:szCs w:val="21"/>
              </w:rPr>
              <w:t>3-2</w:t>
            </w:r>
          </w:p>
          <w:p w14:paraId="713AE98E" w14:textId="77777777" w:rsidR="00490B53" w:rsidRDefault="00000000">
            <w:pPr>
              <w:jc w:val="center"/>
              <w:rPr>
                <w:rFonts w:ascii="宋体" w:eastAsia="宋体" w:hAnsi="宋体" w:cs="Times New Roman"/>
                <w:szCs w:val="21"/>
              </w:rPr>
            </w:pPr>
            <w:r>
              <w:rPr>
                <w:rFonts w:ascii="宋体" w:eastAsia="宋体" w:hAnsi="宋体" w:cs="Times New Roman"/>
                <w:szCs w:val="21"/>
              </w:rPr>
              <w:t>6-2</w:t>
            </w:r>
          </w:p>
        </w:tc>
      </w:tr>
      <w:tr w:rsidR="00490B53" w14:paraId="2F6F8CB2" w14:textId="77777777">
        <w:trPr>
          <w:trHeight w:val="417"/>
        </w:trPr>
        <w:tc>
          <w:tcPr>
            <w:tcW w:w="1118" w:type="dxa"/>
            <w:vMerge/>
            <w:tcBorders>
              <w:left w:val="single" w:sz="4" w:space="0" w:color="auto"/>
              <w:bottom w:val="single" w:sz="4" w:space="0" w:color="auto"/>
              <w:right w:val="single" w:sz="4" w:space="0" w:color="auto"/>
            </w:tcBorders>
            <w:tcMar>
              <w:left w:w="57" w:type="dxa"/>
              <w:right w:w="57" w:type="dxa"/>
            </w:tcMar>
            <w:vAlign w:val="center"/>
          </w:tcPr>
          <w:p w14:paraId="471EADC5" w14:textId="77777777" w:rsidR="00490B53" w:rsidRDefault="00490B53">
            <w:pPr>
              <w:rPr>
                <w:rFonts w:ascii="宋体" w:eastAsia="宋体" w:hAnsi="宋体"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7EFD43F1" w14:textId="77777777" w:rsidR="00490B53" w:rsidRDefault="00000000">
            <w:pPr>
              <w:pStyle w:val="af6"/>
              <w:spacing w:before="0" w:beforeAutospacing="0" w:after="0" w:afterAutospacing="0"/>
              <w:jc w:val="center"/>
              <w:rPr>
                <w:rFonts w:cs="Times New Roman"/>
                <w:sz w:val="21"/>
                <w:lang w:bidi="ar"/>
              </w:rPr>
            </w:pPr>
            <w:r>
              <w:rPr>
                <w:rFonts w:cs="Times New Roman"/>
                <w:sz w:val="21"/>
                <w:lang w:bidi="ar"/>
              </w:rPr>
              <w:t>平时作业</w:t>
            </w:r>
          </w:p>
        </w:tc>
        <w:tc>
          <w:tcPr>
            <w:tcW w:w="706" w:type="dxa"/>
            <w:tcBorders>
              <w:top w:val="single" w:sz="4" w:space="0" w:color="auto"/>
              <w:left w:val="single" w:sz="4" w:space="0" w:color="auto"/>
              <w:bottom w:val="single" w:sz="4" w:space="0" w:color="auto"/>
              <w:right w:val="single" w:sz="4" w:space="0" w:color="auto"/>
            </w:tcBorders>
            <w:vAlign w:val="center"/>
          </w:tcPr>
          <w:p w14:paraId="55246B89" w14:textId="77777777" w:rsidR="00490B53" w:rsidRDefault="00000000">
            <w:pPr>
              <w:jc w:val="center"/>
              <w:rPr>
                <w:rFonts w:ascii="宋体" w:eastAsia="宋体" w:hAnsi="宋体" w:cs="Times New Roman"/>
                <w:sz w:val="20"/>
                <w:szCs w:val="20"/>
              </w:rPr>
            </w:pPr>
            <w:r>
              <w:rPr>
                <w:rFonts w:ascii="宋体" w:eastAsia="宋体" w:hAnsi="宋体" w:cs="Times New Roman"/>
                <w:sz w:val="20"/>
                <w:szCs w:val="20"/>
              </w:rPr>
              <w:t>30%</w:t>
            </w:r>
          </w:p>
        </w:tc>
        <w:tc>
          <w:tcPr>
            <w:tcW w:w="4368" w:type="dxa"/>
            <w:tcBorders>
              <w:top w:val="single" w:sz="4" w:space="0" w:color="auto"/>
              <w:left w:val="single" w:sz="4" w:space="0" w:color="auto"/>
              <w:bottom w:val="single" w:sz="4" w:space="0" w:color="auto"/>
              <w:right w:val="single" w:sz="4" w:space="0" w:color="auto"/>
            </w:tcBorders>
            <w:vAlign w:val="center"/>
          </w:tcPr>
          <w:p w14:paraId="713E51B1" w14:textId="77777777" w:rsidR="00490B53" w:rsidRDefault="00000000">
            <w:pPr>
              <w:jc w:val="left"/>
              <w:rPr>
                <w:rFonts w:ascii="宋体" w:eastAsia="宋体" w:hAnsi="宋体" w:cs="Times New Roman"/>
                <w:lang w:bidi="ar"/>
              </w:rPr>
            </w:pPr>
            <w:r>
              <w:rPr>
                <w:rFonts w:ascii="宋体" w:eastAsia="宋体" w:hAnsi="宋体" w:cs="Times New Roman"/>
                <w:lang w:bidi="ar"/>
              </w:rPr>
              <w:t>定期布置习题，考核学生对所学知识点的复习、理解和掌握度。对作业完成情况做记录并百分制打分，计算作业的平均成绩。</w:t>
            </w:r>
          </w:p>
        </w:tc>
        <w:tc>
          <w:tcPr>
            <w:tcW w:w="1430" w:type="dxa"/>
            <w:tcBorders>
              <w:left w:val="single" w:sz="4" w:space="0" w:color="auto"/>
              <w:bottom w:val="single" w:sz="4" w:space="0" w:color="auto"/>
              <w:right w:val="single" w:sz="4" w:space="0" w:color="auto"/>
            </w:tcBorders>
            <w:vAlign w:val="center"/>
          </w:tcPr>
          <w:p w14:paraId="7ED0D4DB" w14:textId="77777777" w:rsidR="00490B53" w:rsidRDefault="00000000">
            <w:pPr>
              <w:pStyle w:val="aff0"/>
              <w:jc w:val="center"/>
              <w:rPr>
                <w:rFonts w:ascii="宋体" w:eastAsia="宋体" w:hAnsi="宋体"/>
                <w:szCs w:val="21"/>
              </w:rPr>
            </w:pPr>
            <w:r>
              <w:rPr>
                <w:rFonts w:ascii="宋体" w:eastAsia="宋体" w:hAnsi="宋体"/>
                <w:color w:val="000000"/>
                <w:szCs w:val="21"/>
              </w:rPr>
              <w:t xml:space="preserve"> </w:t>
            </w:r>
            <w:r>
              <w:rPr>
                <w:rFonts w:ascii="宋体" w:eastAsia="宋体" w:hAnsi="宋体"/>
                <w:szCs w:val="21"/>
              </w:rPr>
              <w:t>3-1</w:t>
            </w:r>
            <w:r>
              <w:rPr>
                <w:rFonts w:ascii="宋体" w:eastAsia="宋体" w:hAnsi="宋体"/>
                <w:color w:val="000000"/>
                <w:szCs w:val="21"/>
              </w:rPr>
              <w:t>、</w:t>
            </w:r>
            <w:r>
              <w:rPr>
                <w:rFonts w:ascii="宋体" w:eastAsia="宋体" w:hAnsi="宋体"/>
                <w:szCs w:val="21"/>
              </w:rPr>
              <w:t>3-2</w:t>
            </w:r>
          </w:p>
          <w:p w14:paraId="2C82C295" w14:textId="77777777" w:rsidR="00490B53" w:rsidRDefault="00000000">
            <w:pPr>
              <w:jc w:val="center"/>
              <w:rPr>
                <w:rFonts w:ascii="宋体" w:eastAsia="宋体" w:hAnsi="宋体" w:cs="Times New Roman"/>
                <w:szCs w:val="21"/>
              </w:rPr>
            </w:pPr>
            <w:r>
              <w:rPr>
                <w:rFonts w:ascii="宋体" w:eastAsia="宋体" w:hAnsi="宋体" w:cs="Times New Roman"/>
                <w:szCs w:val="21"/>
              </w:rPr>
              <w:t>6-2</w:t>
            </w:r>
          </w:p>
        </w:tc>
      </w:tr>
      <w:tr w:rsidR="00490B53" w14:paraId="688AB73D" w14:textId="77777777">
        <w:trPr>
          <w:trHeight w:val="271"/>
        </w:trPr>
        <w:tc>
          <w:tcPr>
            <w:tcW w:w="11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7555D7" w14:textId="77777777" w:rsidR="00490B53" w:rsidRDefault="00000000">
            <w:pPr>
              <w:pStyle w:val="af6"/>
              <w:spacing w:before="0" w:beforeAutospacing="0" w:after="0" w:afterAutospacing="0"/>
              <w:jc w:val="center"/>
              <w:rPr>
                <w:rFonts w:cs="Times New Roman"/>
                <w:color w:val="FF0000"/>
              </w:rPr>
            </w:pPr>
            <w:r>
              <w:rPr>
                <w:rFonts w:cs="Times New Roman"/>
                <w:sz w:val="21"/>
                <w:lang w:bidi="ar"/>
              </w:rPr>
              <w:t>期末考试成绩</w:t>
            </w:r>
          </w:p>
        </w:tc>
        <w:tc>
          <w:tcPr>
            <w:tcW w:w="1583" w:type="dxa"/>
            <w:tcBorders>
              <w:top w:val="single" w:sz="4" w:space="0" w:color="auto"/>
              <w:left w:val="single" w:sz="4" w:space="0" w:color="auto"/>
              <w:bottom w:val="single" w:sz="4" w:space="0" w:color="auto"/>
              <w:right w:val="single" w:sz="4" w:space="0" w:color="auto"/>
            </w:tcBorders>
            <w:vAlign w:val="center"/>
          </w:tcPr>
          <w:p w14:paraId="616AF664" w14:textId="77777777" w:rsidR="00490B53" w:rsidRDefault="00000000">
            <w:pPr>
              <w:pStyle w:val="af6"/>
              <w:spacing w:before="0" w:beforeAutospacing="0" w:after="0" w:afterAutospacing="0"/>
              <w:jc w:val="center"/>
              <w:rPr>
                <w:rFonts w:cs="Times New Roman"/>
              </w:rPr>
            </w:pPr>
            <w:r>
              <w:rPr>
                <w:rFonts w:cs="Times New Roman"/>
                <w:sz w:val="21"/>
                <w:lang w:bidi="ar"/>
              </w:rPr>
              <w:t>试卷考试</w:t>
            </w:r>
          </w:p>
        </w:tc>
        <w:tc>
          <w:tcPr>
            <w:tcW w:w="706" w:type="dxa"/>
            <w:tcBorders>
              <w:top w:val="single" w:sz="4" w:space="0" w:color="auto"/>
              <w:left w:val="single" w:sz="4" w:space="0" w:color="auto"/>
              <w:bottom w:val="single" w:sz="4" w:space="0" w:color="auto"/>
              <w:right w:val="single" w:sz="4" w:space="0" w:color="auto"/>
            </w:tcBorders>
            <w:vAlign w:val="center"/>
          </w:tcPr>
          <w:p w14:paraId="5F7B39A3" w14:textId="77777777" w:rsidR="00490B53" w:rsidRDefault="00000000">
            <w:pPr>
              <w:pStyle w:val="af6"/>
              <w:spacing w:before="0" w:beforeAutospacing="0" w:after="0" w:afterAutospacing="0"/>
              <w:jc w:val="center"/>
              <w:rPr>
                <w:rFonts w:cs="Times New Roman"/>
              </w:rPr>
            </w:pPr>
            <w:r>
              <w:rPr>
                <w:rFonts w:cs="Times New Roman"/>
                <w:sz w:val="21"/>
                <w:lang w:bidi="ar"/>
              </w:rPr>
              <w:t>50 %</w:t>
            </w:r>
          </w:p>
        </w:tc>
        <w:tc>
          <w:tcPr>
            <w:tcW w:w="4368" w:type="dxa"/>
            <w:tcBorders>
              <w:top w:val="single" w:sz="4" w:space="0" w:color="auto"/>
              <w:left w:val="single" w:sz="4" w:space="0" w:color="auto"/>
              <w:bottom w:val="single" w:sz="4" w:space="0" w:color="auto"/>
              <w:right w:val="single" w:sz="4" w:space="0" w:color="auto"/>
            </w:tcBorders>
            <w:vAlign w:val="center"/>
          </w:tcPr>
          <w:p w14:paraId="155EFDDB" w14:textId="77777777" w:rsidR="00490B53" w:rsidRDefault="00000000">
            <w:pPr>
              <w:jc w:val="left"/>
              <w:rPr>
                <w:rFonts w:ascii="宋体" w:eastAsia="宋体" w:hAnsi="宋体" w:cs="Times New Roman"/>
              </w:rPr>
            </w:pPr>
            <w:r>
              <w:rPr>
                <w:rFonts w:ascii="宋体" w:eastAsia="宋体" w:hAnsi="宋体" w:cs="Times New Roman"/>
                <w:lang w:bidi="ar"/>
              </w:rPr>
              <w:t>试卷题型包括选择题、计算题、解答题等。</w:t>
            </w:r>
          </w:p>
        </w:tc>
        <w:tc>
          <w:tcPr>
            <w:tcW w:w="1430" w:type="dxa"/>
            <w:tcBorders>
              <w:top w:val="single" w:sz="4" w:space="0" w:color="auto"/>
              <w:left w:val="single" w:sz="4" w:space="0" w:color="auto"/>
              <w:bottom w:val="single" w:sz="4" w:space="0" w:color="auto"/>
              <w:right w:val="single" w:sz="4" w:space="0" w:color="auto"/>
            </w:tcBorders>
            <w:vAlign w:val="center"/>
          </w:tcPr>
          <w:p w14:paraId="783D73A7" w14:textId="77777777" w:rsidR="00490B53" w:rsidRDefault="00000000">
            <w:pPr>
              <w:pStyle w:val="af6"/>
              <w:spacing w:before="0" w:beforeAutospacing="0" w:after="0" w:afterAutospacing="0"/>
              <w:jc w:val="center"/>
              <w:rPr>
                <w:rFonts w:cs="Times New Roman"/>
                <w:sz w:val="21"/>
                <w:szCs w:val="21"/>
              </w:rPr>
            </w:pPr>
            <w:r>
              <w:rPr>
                <w:rFonts w:cs="Times New Roman"/>
                <w:kern w:val="2"/>
                <w:sz w:val="21"/>
                <w:szCs w:val="21"/>
              </w:rPr>
              <w:t xml:space="preserve">3-1、3-2 </w:t>
            </w:r>
          </w:p>
        </w:tc>
      </w:tr>
    </w:tbl>
    <w:p w14:paraId="2CA49CD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六、有关说明</w:t>
      </w:r>
    </w:p>
    <w:p w14:paraId="4220C8DB"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b/>
          <w:color w:val="000000"/>
          <w:sz w:val="24"/>
        </w:rPr>
        <w:t>（一）持续改进</w:t>
      </w:r>
    </w:p>
    <w:p w14:paraId="7EC6459B"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1. 提倡改革教学方法，强调应用现代化教学手段，如课件、互联网视频教学和网络答疑等。</w:t>
      </w:r>
    </w:p>
    <w:p w14:paraId="17695986"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lastRenderedPageBreak/>
        <w:t>2.合理安排教学课时，加强课堂提问、课堂小测验等旨在督促学生自主学习的教学环节；引导学生做好课前预习、课后整理笔记并及时完成作业的复习工作；保证学生完成一定数量的作业和习题。</w:t>
      </w:r>
    </w:p>
    <w:p w14:paraId="3F9C3A3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color w:val="000000"/>
          <w:sz w:val="24"/>
        </w:rPr>
        <w:t>3．教学用的例题和习题，应适当结合工程实际。</w:t>
      </w:r>
    </w:p>
    <w:p w14:paraId="6772A706"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b/>
          <w:color w:val="000000"/>
          <w:sz w:val="24"/>
        </w:rPr>
        <w:t>（二）参考书目及学习资料</w:t>
      </w:r>
    </w:p>
    <w:p w14:paraId="347E76DC" w14:textId="77777777" w:rsidR="00490B53" w:rsidRDefault="00000000">
      <w:pPr>
        <w:numPr>
          <w:ilvl w:val="0"/>
          <w:numId w:val="6"/>
        </w:numPr>
        <w:spacing w:line="360" w:lineRule="auto"/>
        <w:rPr>
          <w:rFonts w:ascii="宋体" w:eastAsia="宋体" w:hAnsi="宋体" w:cs="Times New Roman"/>
          <w:sz w:val="24"/>
        </w:rPr>
      </w:pPr>
      <w:r>
        <w:rPr>
          <w:rFonts w:ascii="宋体" w:eastAsia="宋体" w:hAnsi="宋体" w:cs="Times New Roman"/>
          <w:sz w:val="24"/>
        </w:rPr>
        <w:t>张力宏 高等代数            北京：人民教育出版社</w:t>
      </w:r>
    </w:p>
    <w:p w14:paraId="72A29C0D" w14:textId="77777777" w:rsidR="00490B53" w:rsidRDefault="00000000">
      <w:pPr>
        <w:numPr>
          <w:ilvl w:val="0"/>
          <w:numId w:val="6"/>
        </w:numPr>
        <w:spacing w:line="360" w:lineRule="auto"/>
        <w:rPr>
          <w:rFonts w:ascii="宋体" w:eastAsia="宋体" w:hAnsi="宋体" w:cs="Times New Roman"/>
          <w:sz w:val="24"/>
        </w:rPr>
      </w:pPr>
      <w:r>
        <w:rPr>
          <w:rFonts w:ascii="宋体" w:eastAsia="宋体" w:hAnsi="宋体" w:cs="Times New Roman"/>
          <w:sz w:val="24"/>
        </w:rPr>
        <w:t>王萼芳 高等代数教程        北京：清华大学出版社</w:t>
      </w:r>
    </w:p>
    <w:p w14:paraId="63499F86" w14:textId="77777777" w:rsidR="00490B53" w:rsidRDefault="00000000">
      <w:pPr>
        <w:numPr>
          <w:ilvl w:val="0"/>
          <w:numId w:val="6"/>
        </w:numPr>
        <w:spacing w:line="360" w:lineRule="auto"/>
        <w:rPr>
          <w:rFonts w:ascii="宋体" w:eastAsia="宋体" w:hAnsi="宋体" w:cs="Times New Roman"/>
          <w:sz w:val="24"/>
        </w:rPr>
      </w:pPr>
      <w:r>
        <w:rPr>
          <w:rFonts w:ascii="宋体" w:eastAsia="宋体" w:hAnsi="宋体" w:cs="Times New Roman"/>
          <w:sz w:val="24"/>
        </w:rPr>
        <w:t>王萼芳 高等代数教程习题集  北京：清华大学出版社</w:t>
      </w:r>
    </w:p>
    <w:p w14:paraId="1A79BAD0" w14:textId="77777777" w:rsidR="00490B53" w:rsidRDefault="00490B53">
      <w:pPr>
        <w:spacing w:line="360" w:lineRule="auto"/>
        <w:ind w:left="480"/>
        <w:rPr>
          <w:rFonts w:ascii="宋体" w:eastAsia="宋体" w:hAnsi="宋体" w:cs="Times New Roman"/>
          <w:sz w:val="24"/>
        </w:rPr>
      </w:pPr>
    </w:p>
    <w:p w14:paraId="4B007CF4" w14:textId="77777777" w:rsidR="00490B53" w:rsidRDefault="00490B53">
      <w:pPr>
        <w:spacing w:line="360" w:lineRule="auto"/>
        <w:ind w:left="480"/>
        <w:rPr>
          <w:rFonts w:ascii="宋体" w:eastAsia="宋体" w:hAnsi="宋体" w:cs="Times New Roman"/>
          <w:sz w:val="24"/>
        </w:rPr>
      </w:pPr>
    </w:p>
    <w:p w14:paraId="6CC669BD" w14:textId="77777777" w:rsidR="00490B53" w:rsidRDefault="00000000">
      <w:pPr>
        <w:autoSpaceDE w:val="0"/>
        <w:autoSpaceDN w:val="0"/>
        <w:adjustRightInd w:val="0"/>
        <w:spacing w:line="360" w:lineRule="auto"/>
        <w:ind w:leftChars="228" w:left="7199" w:hangingChars="2800" w:hanging="6720"/>
        <w:jc w:val="left"/>
        <w:rPr>
          <w:rFonts w:ascii="宋体" w:eastAsia="宋体" w:hAnsi="宋体" w:cs="Times New Roman"/>
          <w:kern w:val="0"/>
          <w:sz w:val="24"/>
          <w:szCs w:val="21"/>
        </w:rPr>
      </w:pPr>
      <w:r>
        <w:rPr>
          <w:rFonts w:ascii="宋体" w:eastAsia="宋体" w:hAnsi="宋体" w:cs="Times New Roman"/>
          <w:sz w:val="24"/>
        </w:rPr>
        <w:t xml:space="preserve">                                              </w:t>
      </w:r>
      <w:r>
        <w:rPr>
          <w:rFonts w:ascii="宋体" w:eastAsia="宋体" w:hAnsi="宋体" w:cs="Times New Roman"/>
          <w:kern w:val="0"/>
          <w:sz w:val="24"/>
          <w:szCs w:val="21"/>
        </w:rPr>
        <w:t>执</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笔</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人：王志芳</w:t>
      </w:r>
    </w:p>
    <w:p w14:paraId="12D37458"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审</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定</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人：钱  峰</w:t>
      </w:r>
    </w:p>
    <w:p w14:paraId="55231109"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审</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批</w:t>
      </w: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人：王献东</w:t>
      </w:r>
    </w:p>
    <w:p w14:paraId="3D516188" w14:textId="77777777" w:rsidR="00490B53" w:rsidRDefault="00000000">
      <w:pPr>
        <w:autoSpaceDE w:val="0"/>
        <w:autoSpaceDN w:val="0"/>
        <w:adjustRightInd w:val="0"/>
        <w:spacing w:line="360" w:lineRule="auto"/>
        <w:jc w:val="center"/>
        <w:rPr>
          <w:rFonts w:ascii="宋体" w:eastAsia="宋体" w:hAnsi="宋体" w:cs="Times New Roman"/>
          <w:kern w:val="0"/>
          <w:sz w:val="24"/>
          <w:szCs w:val="21"/>
        </w:rPr>
      </w:pPr>
      <w:r>
        <w:rPr>
          <w:rFonts w:ascii="宋体" w:eastAsia="宋体" w:hAnsi="宋体" w:cs="Times New Roman" w:hint="eastAsia"/>
          <w:kern w:val="0"/>
          <w:sz w:val="24"/>
          <w:szCs w:val="21"/>
        </w:rPr>
        <w:t xml:space="preserve">                                                 </w:t>
      </w:r>
      <w:r>
        <w:rPr>
          <w:rFonts w:ascii="宋体" w:eastAsia="宋体" w:hAnsi="宋体" w:cs="Times New Roman"/>
          <w:kern w:val="0"/>
          <w:sz w:val="24"/>
          <w:szCs w:val="21"/>
        </w:rPr>
        <w:t>批准时间：202</w:t>
      </w:r>
      <w:r>
        <w:rPr>
          <w:rFonts w:ascii="宋体" w:eastAsia="宋体" w:hAnsi="宋体" w:cs="Times New Roman" w:hint="eastAsia"/>
          <w:kern w:val="0"/>
          <w:sz w:val="24"/>
          <w:szCs w:val="21"/>
        </w:rPr>
        <w:t>3年8月</w:t>
      </w:r>
    </w:p>
    <w:p w14:paraId="76178162"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7ECB8AC7" w14:textId="77777777" w:rsidR="00490B53" w:rsidRDefault="00000000">
      <w:pPr>
        <w:spacing w:line="360" w:lineRule="auto"/>
        <w:jc w:val="center"/>
        <w:outlineLvl w:val="0"/>
        <w:rPr>
          <w:rFonts w:ascii="Times New Roman" w:eastAsia="宋体" w:hAnsi="Times New Roman" w:cs="Times New Roman"/>
          <w:b/>
          <w:bCs/>
          <w:sz w:val="30"/>
          <w:szCs w:val="24"/>
        </w:rPr>
      </w:pPr>
      <w:bookmarkStart w:id="254" w:name="_Toc166165212"/>
      <w:r>
        <w:rPr>
          <w:rFonts w:ascii="Times New Roman" w:eastAsia="宋体" w:hAnsi="Times New Roman" w:cs="Times New Roman"/>
          <w:b/>
          <w:bCs/>
          <w:sz w:val="30"/>
          <w:szCs w:val="24"/>
        </w:rPr>
        <w:lastRenderedPageBreak/>
        <w:t>概率与统计课程教学大纲</w:t>
      </w:r>
      <w:bookmarkEnd w:id="254"/>
    </w:p>
    <w:p w14:paraId="6197EFFF" w14:textId="77777777" w:rsidR="00490B53" w:rsidRDefault="00000000">
      <w:pPr>
        <w:spacing w:line="360"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Probability and Statistics</w:t>
      </w:r>
      <w:r>
        <w:rPr>
          <w:rFonts w:ascii="Times New Roman" w:eastAsia="宋体" w:hAnsi="Times New Roman" w:cs="Times New Roman"/>
          <w:b/>
          <w:bCs/>
          <w:sz w:val="30"/>
          <w:szCs w:val="24"/>
        </w:rPr>
        <w:t>）</w:t>
      </w:r>
    </w:p>
    <w:p w14:paraId="1CDF05A5"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32E85605"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0821013</w:t>
      </w:r>
    </w:p>
    <w:p w14:paraId="1638D7CF"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4</w:t>
      </w:r>
    </w:p>
    <w:p w14:paraId="1DBBD972"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64</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64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4A91BB90"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color w:val="000000"/>
          <w:sz w:val="24"/>
          <w:szCs w:val="24"/>
        </w:rPr>
        <w:t>初等数学</w:t>
      </w:r>
    </w:p>
    <w:p w14:paraId="53D55249"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39C2A598"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《概率论与数理统计》，陈荣军，南京大学出版社，</w:t>
      </w:r>
      <w:r>
        <w:rPr>
          <w:rFonts w:ascii="Times New Roman" w:eastAsia="宋体" w:hAnsi="Times New Roman" w:cs="Times New Roman"/>
          <w:kern w:val="0"/>
          <w:sz w:val="24"/>
          <w:szCs w:val="24"/>
        </w:rPr>
        <w:t>2008.5</w:t>
      </w:r>
    </w:p>
    <w:p w14:paraId="7B578158"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670A17F5"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概率论与数理统计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0946101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5FE4D08C"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6821648C"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641B38F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0364F0A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52706AB1"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3DB9DB1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1683558E"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171CE9"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77BCCD6A"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2121533F"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49D21405"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75EEDE"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1259A307"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13CFF7FF"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2C69AACF"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6CCA9160"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32380956"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2ACAECA7"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45E5964A"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13C363A3" w14:textId="77777777" w:rsidR="00490B53" w:rsidRDefault="00490B53">
            <w:pPr>
              <w:widowControl/>
              <w:spacing w:line="360" w:lineRule="auto"/>
              <w:jc w:val="center"/>
              <w:rPr>
                <w:rFonts w:ascii="Times New Roman" w:eastAsia="宋体" w:hAnsi="Times New Roman" w:cs="Times New Roman"/>
                <w:kern w:val="0"/>
                <w:szCs w:val="21"/>
              </w:rPr>
            </w:pPr>
          </w:p>
        </w:tc>
      </w:tr>
      <w:tr w:rsidR="00490B53" w14:paraId="22A4BC4A" w14:textId="77777777">
        <w:trPr>
          <w:trHeight w:val="481"/>
        </w:trPr>
        <w:tc>
          <w:tcPr>
            <w:tcW w:w="1695" w:type="dxa"/>
            <w:tcBorders>
              <w:top w:val="nil"/>
              <w:left w:val="single" w:sz="4" w:space="0" w:color="auto"/>
              <w:bottom w:val="single" w:sz="4" w:space="0" w:color="auto"/>
              <w:right w:val="single" w:sz="4" w:space="0" w:color="auto"/>
            </w:tcBorders>
            <w:vAlign w:val="center"/>
          </w:tcPr>
          <w:p w14:paraId="1B56D950"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6DDB8F34"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B11A020"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E38A433"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2DFFF153"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ED9CADA"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1447F4E6"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78ADE05"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5741DB7" w14:textId="77777777" w:rsidR="00490B53" w:rsidRDefault="00490B53">
            <w:pPr>
              <w:widowControl/>
              <w:spacing w:line="360" w:lineRule="auto"/>
              <w:jc w:val="center"/>
              <w:rPr>
                <w:rFonts w:ascii="Times New Roman" w:eastAsia="宋体" w:hAnsi="Times New Roman" w:cs="Times New Roman"/>
                <w:kern w:val="0"/>
                <w:szCs w:val="21"/>
              </w:rPr>
            </w:pPr>
          </w:p>
        </w:tc>
      </w:tr>
      <w:tr w:rsidR="00490B53" w14:paraId="54C4D9E9" w14:textId="77777777">
        <w:trPr>
          <w:trHeight w:val="481"/>
        </w:trPr>
        <w:tc>
          <w:tcPr>
            <w:tcW w:w="1695" w:type="dxa"/>
            <w:tcBorders>
              <w:top w:val="nil"/>
              <w:left w:val="single" w:sz="4" w:space="0" w:color="auto"/>
              <w:bottom w:val="single" w:sz="4" w:space="0" w:color="auto"/>
              <w:right w:val="single" w:sz="4" w:space="0" w:color="auto"/>
            </w:tcBorders>
            <w:vAlign w:val="center"/>
          </w:tcPr>
          <w:p w14:paraId="24D82F50"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149BCE08"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83BC4B3"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67F5DEEB"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E75B9AE"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5614005"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EE1EAAA"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BF45659"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7A15EF7" w14:textId="77777777" w:rsidR="00490B53" w:rsidRDefault="00490B53">
            <w:pPr>
              <w:widowControl/>
              <w:spacing w:line="360" w:lineRule="auto"/>
              <w:jc w:val="center"/>
              <w:rPr>
                <w:rFonts w:ascii="Times New Roman" w:eastAsia="宋体" w:hAnsi="Times New Roman" w:cs="Times New Roman"/>
                <w:kern w:val="0"/>
                <w:szCs w:val="21"/>
              </w:rPr>
            </w:pPr>
          </w:p>
        </w:tc>
      </w:tr>
      <w:tr w:rsidR="00490B53" w14:paraId="7D000873" w14:textId="77777777">
        <w:trPr>
          <w:trHeight w:val="470"/>
        </w:trPr>
        <w:tc>
          <w:tcPr>
            <w:tcW w:w="1695" w:type="dxa"/>
            <w:tcBorders>
              <w:top w:val="nil"/>
              <w:left w:val="single" w:sz="4" w:space="0" w:color="auto"/>
              <w:bottom w:val="single" w:sz="4" w:space="0" w:color="auto"/>
              <w:right w:val="single" w:sz="4" w:space="0" w:color="auto"/>
            </w:tcBorders>
            <w:vAlign w:val="center"/>
          </w:tcPr>
          <w:p w14:paraId="1EE8919E"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5B27294C"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8682CB8"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F8835BC"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7822B30"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7BFABA0" w14:textId="77777777" w:rsidR="00490B53"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F27F523"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AF41BA6" w14:textId="77777777" w:rsidR="00490B53" w:rsidRDefault="00490B53">
            <w:pPr>
              <w:widowControl/>
              <w:spacing w:line="360"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1D5AAA4" w14:textId="77777777" w:rsidR="00490B53" w:rsidRDefault="00490B53">
            <w:pPr>
              <w:widowControl/>
              <w:spacing w:line="360" w:lineRule="auto"/>
              <w:jc w:val="center"/>
              <w:rPr>
                <w:rFonts w:ascii="Times New Roman" w:eastAsia="宋体" w:hAnsi="Times New Roman" w:cs="Times New Roman"/>
                <w:kern w:val="0"/>
                <w:szCs w:val="21"/>
              </w:rPr>
            </w:pPr>
          </w:p>
        </w:tc>
      </w:tr>
    </w:tbl>
    <w:p w14:paraId="055130C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16C9C6D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（一）事件与概率</w:t>
      </w:r>
    </w:p>
    <w:p w14:paraId="55DD2F6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21710081"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随机事件</w:t>
      </w:r>
    </w:p>
    <w:p w14:paraId="072D062B"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古典概型</w:t>
      </w:r>
    </w:p>
    <w:p w14:paraId="6552670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条件概率</w:t>
      </w:r>
    </w:p>
    <w:p w14:paraId="254755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独立重复实验</w:t>
      </w:r>
    </w:p>
    <w:p w14:paraId="3CA2476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89AB90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条件概率，全概率公式的应用</w:t>
      </w:r>
      <w:r>
        <w:rPr>
          <w:rFonts w:ascii="Times New Roman" w:eastAsia="宋体" w:hAnsi="Times New Roman" w:cs="Times New Roman"/>
          <w:sz w:val="24"/>
          <w:szCs w:val="21"/>
        </w:rPr>
        <w:t>。</w:t>
      </w:r>
    </w:p>
    <w:p w14:paraId="22B8FD4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DD8C44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FEE1EC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D1F630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（二）离散型随机变量</w:t>
      </w:r>
    </w:p>
    <w:p w14:paraId="5825E58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40E2F61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离散型随机变量</w:t>
      </w:r>
    </w:p>
    <w:p w14:paraId="5E076A8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随机变量的分布函数</w:t>
      </w:r>
    </w:p>
    <w:p w14:paraId="5D8DBFC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常见离散型分布</w:t>
      </w:r>
    </w:p>
    <w:p w14:paraId="2202811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离散型随机变量函数的分布</w:t>
      </w:r>
    </w:p>
    <w:p w14:paraId="551E523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离散型随机向量</w:t>
      </w:r>
    </w:p>
    <w:p w14:paraId="074547E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数学期望与方差</w:t>
      </w:r>
    </w:p>
    <w:p w14:paraId="07E316D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DEF43D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随机变量的分布函数，随机变量函数的分布</w:t>
      </w:r>
      <w:r>
        <w:rPr>
          <w:rFonts w:ascii="Times New Roman" w:eastAsia="宋体" w:hAnsi="Times New Roman" w:cs="Times New Roman"/>
          <w:sz w:val="24"/>
          <w:szCs w:val="21"/>
        </w:rPr>
        <w:t>。</w:t>
      </w:r>
    </w:p>
    <w:p w14:paraId="4F0A68D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5D65FDB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CC332F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5788081F"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（三）连续型随机变量</w:t>
      </w:r>
    </w:p>
    <w:p w14:paraId="18AC82E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2D26922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连续型随机变量</w:t>
      </w:r>
    </w:p>
    <w:p w14:paraId="3BC127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连续型随机向量</w:t>
      </w:r>
    </w:p>
    <w:p w14:paraId="7C1DCA5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连续型随机变（向）量的数字特征</w:t>
      </w:r>
    </w:p>
    <w:p w14:paraId="1DE80ED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A8D768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连续型随机变量，连续型随机向量的边缘分布</w:t>
      </w:r>
      <w:r>
        <w:rPr>
          <w:rFonts w:ascii="Times New Roman" w:eastAsia="宋体" w:hAnsi="Times New Roman" w:cs="Times New Roman"/>
          <w:color w:val="000000"/>
          <w:sz w:val="24"/>
          <w:szCs w:val="24"/>
        </w:rPr>
        <w:t>。</w:t>
      </w:r>
    </w:p>
    <w:p w14:paraId="500872D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F2A16C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CB9332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7ED1F7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（四）大数定律与中心极限定理</w:t>
      </w:r>
    </w:p>
    <w:p w14:paraId="4EDDC59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2CF2212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color w:val="000000"/>
          <w:sz w:val="24"/>
          <w:szCs w:val="24"/>
        </w:rPr>
        <w:t>大数定律</w:t>
      </w:r>
    </w:p>
    <w:p w14:paraId="5FED985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color w:val="000000"/>
          <w:sz w:val="24"/>
          <w:szCs w:val="24"/>
        </w:rPr>
        <w:t>中心极限定理</w:t>
      </w:r>
    </w:p>
    <w:p w14:paraId="38FA725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B02201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）重点与难点：大数定律</w:t>
      </w:r>
      <w:r>
        <w:rPr>
          <w:rFonts w:ascii="Times New Roman" w:eastAsia="宋体" w:hAnsi="Times New Roman" w:cs="Times New Roman"/>
          <w:kern w:val="10"/>
          <w:sz w:val="24"/>
          <w:szCs w:val="24"/>
        </w:rPr>
        <w:t>，</w:t>
      </w:r>
      <w:r>
        <w:rPr>
          <w:rFonts w:ascii="Times New Roman" w:eastAsia="宋体" w:hAnsi="Times New Roman" w:cs="Times New Roman"/>
          <w:color w:val="000000"/>
          <w:sz w:val="24"/>
          <w:szCs w:val="24"/>
        </w:rPr>
        <w:t>中心极限定理。</w:t>
      </w:r>
    </w:p>
    <w:p w14:paraId="1B95148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14240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5A258A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030AAE7"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（五）抽样分布</w:t>
      </w:r>
    </w:p>
    <w:p w14:paraId="461959C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559501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总体与样本</w:t>
      </w:r>
    </w:p>
    <w:p w14:paraId="5077BF8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统计量与子样</w:t>
      </w:r>
      <w:proofErr w:type="gramStart"/>
      <w:r>
        <w:rPr>
          <w:rFonts w:ascii="Times New Roman" w:eastAsia="宋体" w:hAnsi="Times New Roman" w:cs="Times New Roman"/>
          <w:sz w:val="24"/>
          <w:szCs w:val="24"/>
        </w:rPr>
        <w:t>矩</w:t>
      </w:r>
      <w:proofErr w:type="gramEnd"/>
    </w:p>
    <w:p w14:paraId="1CFAB2F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常见的统计分布</w:t>
      </w:r>
    </w:p>
    <w:p w14:paraId="58B0BEA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正</w:t>
      </w:r>
      <w:proofErr w:type="gramStart"/>
      <w:r>
        <w:rPr>
          <w:rFonts w:ascii="Times New Roman" w:eastAsia="宋体" w:hAnsi="Times New Roman" w:cs="Times New Roman"/>
          <w:sz w:val="24"/>
          <w:szCs w:val="24"/>
        </w:rPr>
        <w:t>态总体</w:t>
      </w:r>
      <w:proofErr w:type="gramEnd"/>
      <w:r>
        <w:rPr>
          <w:rFonts w:ascii="Times New Roman" w:eastAsia="宋体" w:hAnsi="Times New Roman" w:cs="Times New Roman"/>
          <w:sz w:val="24"/>
          <w:szCs w:val="24"/>
        </w:rPr>
        <w:t>子样分布</w:t>
      </w:r>
    </w:p>
    <w:p w14:paraId="0F8E7EA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2.</w:t>
      </w:r>
      <w:r>
        <w:rPr>
          <w:rFonts w:ascii="Times New Roman" w:eastAsia="宋体" w:hAnsi="Times New Roman" w:cs="Times New Roman"/>
          <w:color w:val="000000"/>
          <w:sz w:val="24"/>
          <w:szCs w:val="24"/>
        </w:rPr>
        <w:t>基本要求</w:t>
      </w:r>
    </w:p>
    <w:p w14:paraId="689DCE2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常见的统计分布</w:t>
      </w:r>
      <w:r>
        <w:rPr>
          <w:rFonts w:ascii="Times New Roman" w:eastAsia="宋体" w:hAnsi="Times New Roman" w:cs="Times New Roman"/>
          <w:kern w:val="10"/>
          <w:sz w:val="24"/>
          <w:szCs w:val="24"/>
        </w:rPr>
        <w:t>，</w:t>
      </w:r>
      <w:r>
        <w:rPr>
          <w:rFonts w:ascii="Times New Roman" w:eastAsia="宋体" w:hAnsi="Times New Roman" w:cs="Times New Roman"/>
          <w:sz w:val="24"/>
          <w:szCs w:val="24"/>
        </w:rPr>
        <w:t>分位数的概念</w:t>
      </w:r>
      <w:r>
        <w:rPr>
          <w:rFonts w:ascii="Times New Roman" w:eastAsia="宋体" w:hAnsi="Times New Roman" w:cs="Times New Roman"/>
          <w:color w:val="000000"/>
          <w:sz w:val="24"/>
          <w:szCs w:val="24"/>
        </w:rPr>
        <w:t>。</w:t>
      </w:r>
    </w:p>
    <w:p w14:paraId="08FA367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20913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12EC76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AA49708"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（六）参数估计</w:t>
      </w:r>
    </w:p>
    <w:p w14:paraId="4742EBD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D5F74F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参数的矩估计</w:t>
      </w:r>
    </w:p>
    <w:p w14:paraId="021644D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参数的最大似然估计</w:t>
      </w:r>
    </w:p>
    <w:p w14:paraId="2B5B357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参数的区间估计</w:t>
      </w:r>
    </w:p>
    <w:p w14:paraId="651F9F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9473BB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proofErr w:type="gramStart"/>
      <w:r>
        <w:rPr>
          <w:rFonts w:ascii="Times New Roman" w:eastAsia="宋体" w:hAnsi="Times New Roman" w:cs="Times New Roman"/>
          <w:color w:val="000000"/>
          <w:sz w:val="24"/>
          <w:szCs w:val="24"/>
        </w:rPr>
        <w:t>矩</w:t>
      </w:r>
      <w:proofErr w:type="gramEnd"/>
      <w:r>
        <w:rPr>
          <w:rFonts w:ascii="Times New Roman" w:eastAsia="宋体" w:hAnsi="Times New Roman" w:cs="Times New Roman"/>
          <w:color w:val="000000"/>
          <w:sz w:val="24"/>
          <w:szCs w:val="24"/>
        </w:rPr>
        <w:t>估计</w:t>
      </w:r>
      <w:r>
        <w:rPr>
          <w:rFonts w:ascii="Times New Roman" w:eastAsia="宋体" w:hAnsi="Times New Roman" w:cs="Times New Roman"/>
          <w:kern w:val="10"/>
          <w:sz w:val="24"/>
          <w:szCs w:val="24"/>
        </w:rPr>
        <w:t>，</w:t>
      </w:r>
      <w:r>
        <w:rPr>
          <w:rFonts w:ascii="Times New Roman" w:eastAsia="宋体" w:hAnsi="Times New Roman" w:cs="Times New Roman"/>
          <w:sz w:val="24"/>
          <w:szCs w:val="24"/>
        </w:rPr>
        <w:t>最大似然估计</w:t>
      </w:r>
      <w:r>
        <w:rPr>
          <w:rFonts w:ascii="Times New Roman" w:eastAsia="宋体" w:hAnsi="Times New Roman" w:cs="Times New Roman"/>
          <w:color w:val="000000"/>
          <w:sz w:val="24"/>
          <w:szCs w:val="24"/>
        </w:rPr>
        <w:t>。</w:t>
      </w:r>
    </w:p>
    <w:p w14:paraId="0CC99AB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D40444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158838A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5F3195E"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（七）假设检验</w:t>
      </w:r>
    </w:p>
    <w:p w14:paraId="7A2100C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5F2836D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假设检验的基本概念</w:t>
      </w:r>
    </w:p>
    <w:p w14:paraId="24CC16C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参数的假设检验</w:t>
      </w:r>
    </w:p>
    <w:p w14:paraId="449330E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proofErr w:type="gramStart"/>
      <w:r>
        <w:rPr>
          <w:rFonts w:ascii="Times New Roman" w:eastAsia="宋体" w:hAnsi="Times New Roman" w:cs="Times New Roman"/>
          <w:sz w:val="24"/>
          <w:szCs w:val="21"/>
        </w:rPr>
        <w:t>了解</w:t>
      </w:r>
      <w:r>
        <w:rPr>
          <w:rFonts w:ascii="Times New Roman" w:eastAsia="宋体" w:hAnsi="Times New Roman" w:cs="Times New Roman"/>
          <w:sz w:val="24"/>
          <w:szCs w:val="24"/>
        </w:rPr>
        <w:t>非</w:t>
      </w:r>
      <w:proofErr w:type="gramEnd"/>
      <w:r>
        <w:rPr>
          <w:rFonts w:ascii="Times New Roman" w:eastAsia="宋体" w:hAnsi="Times New Roman" w:cs="Times New Roman"/>
          <w:sz w:val="24"/>
          <w:szCs w:val="24"/>
        </w:rPr>
        <w:t>参数的假设检验</w:t>
      </w:r>
    </w:p>
    <w:p w14:paraId="5DC8E35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EC75CD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参数的假设检验</w:t>
      </w:r>
      <w:r>
        <w:rPr>
          <w:rFonts w:ascii="Times New Roman" w:eastAsia="宋体" w:hAnsi="Times New Roman" w:cs="Times New Roman"/>
          <w:kern w:val="10"/>
          <w:sz w:val="24"/>
          <w:szCs w:val="24"/>
        </w:rPr>
        <w:t>，</w:t>
      </w:r>
      <w:r>
        <w:rPr>
          <w:rFonts w:ascii="Times New Roman" w:eastAsia="宋体" w:hAnsi="Times New Roman" w:cs="Times New Roman"/>
          <w:sz w:val="24"/>
          <w:szCs w:val="24"/>
        </w:rPr>
        <w:t>非参数的假设检验</w:t>
      </w:r>
      <w:r>
        <w:rPr>
          <w:rFonts w:ascii="Times New Roman" w:eastAsia="宋体" w:hAnsi="Times New Roman" w:cs="Times New Roman"/>
          <w:color w:val="000000"/>
          <w:sz w:val="24"/>
          <w:szCs w:val="24"/>
        </w:rPr>
        <w:t>。</w:t>
      </w:r>
    </w:p>
    <w:p w14:paraId="4142BB0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380E5B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19D37B0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lastRenderedPageBreak/>
        <w:t>注重理论联系实际，尊重客观规律，树立社会主义核心价值观，增强专业素养，强调理论对实践的指导意义。</w:t>
      </w:r>
    </w:p>
    <w:p w14:paraId="61240553"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（八）方差分析与回归分析</w:t>
      </w:r>
    </w:p>
    <w:p w14:paraId="3DED211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4D1A297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方差分析</w:t>
      </w:r>
    </w:p>
    <w:p w14:paraId="7FB5C57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一元线性回归分析</w:t>
      </w:r>
    </w:p>
    <w:p w14:paraId="7B6492F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一元非线性回归分析</w:t>
      </w:r>
    </w:p>
    <w:p w14:paraId="5C67AF0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多元线性回归分析</w:t>
      </w:r>
    </w:p>
    <w:p w14:paraId="10B2858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BB9215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一元线性回归分析</w:t>
      </w:r>
      <w:r>
        <w:rPr>
          <w:rFonts w:ascii="Times New Roman" w:eastAsia="宋体" w:hAnsi="Times New Roman" w:cs="Times New Roman"/>
          <w:kern w:val="10"/>
          <w:sz w:val="24"/>
          <w:szCs w:val="24"/>
        </w:rPr>
        <w:t>，</w:t>
      </w:r>
      <w:r>
        <w:rPr>
          <w:rFonts w:ascii="Times New Roman" w:eastAsia="宋体" w:hAnsi="Times New Roman" w:cs="Times New Roman"/>
          <w:sz w:val="24"/>
          <w:szCs w:val="24"/>
        </w:rPr>
        <w:t>一元非线性回归分析</w:t>
      </w:r>
      <w:r>
        <w:rPr>
          <w:rFonts w:ascii="Times New Roman" w:eastAsia="宋体" w:hAnsi="Times New Roman" w:cs="Times New Roman"/>
          <w:color w:val="000000"/>
          <w:sz w:val="24"/>
          <w:szCs w:val="24"/>
        </w:rPr>
        <w:t>。</w:t>
      </w:r>
    </w:p>
    <w:p w14:paraId="7840371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528EEB5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4FE81FA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7126352"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3778EF9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205A1BBA" w14:textId="77777777">
        <w:tc>
          <w:tcPr>
            <w:tcW w:w="740" w:type="dxa"/>
            <w:shd w:val="clear" w:color="auto" w:fill="FFFFFF"/>
            <w:vAlign w:val="center"/>
          </w:tcPr>
          <w:p w14:paraId="358D6E6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0DD0E50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21EFB45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03E6ED5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4D2BD3C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2567995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127151C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00144157" w14:textId="77777777">
        <w:tc>
          <w:tcPr>
            <w:tcW w:w="740" w:type="dxa"/>
            <w:vAlign w:val="center"/>
          </w:tcPr>
          <w:p w14:paraId="3BE674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tcPr>
          <w:p w14:paraId="130C785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事件与概率</w:t>
            </w:r>
          </w:p>
        </w:tc>
        <w:tc>
          <w:tcPr>
            <w:tcW w:w="1701" w:type="dxa"/>
            <w:vAlign w:val="center"/>
          </w:tcPr>
          <w:p w14:paraId="6071BB8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0633478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tcPr>
          <w:p w14:paraId="784B4BE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735" w:type="dxa"/>
            <w:vAlign w:val="center"/>
          </w:tcPr>
          <w:p w14:paraId="7BAB9230" w14:textId="77777777" w:rsidR="00490B53" w:rsidRDefault="00490B53">
            <w:pPr>
              <w:jc w:val="center"/>
              <w:rPr>
                <w:rFonts w:ascii="Times New Roman" w:eastAsia="宋体" w:hAnsi="Times New Roman" w:cs="Times New Roman"/>
                <w:szCs w:val="21"/>
              </w:rPr>
            </w:pPr>
          </w:p>
        </w:tc>
      </w:tr>
      <w:tr w:rsidR="00490B53" w14:paraId="2A18C133" w14:textId="77777777">
        <w:tc>
          <w:tcPr>
            <w:tcW w:w="740" w:type="dxa"/>
            <w:vAlign w:val="center"/>
          </w:tcPr>
          <w:p w14:paraId="241B4A8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tcPr>
          <w:p w14:paraId="4605C43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离散型随机变量</w:t>
            </w:r>
          </w:p>
        </w:tc>
        <w:tc>
          <w:tcPr>
            <w:tcW w:w="1701" w:type="dxa"/>
            <w:vAlign w:val="center"/>
          </w:tcPr>
          <w:p w14:paraId="6644CCB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786F644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6467983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735" w:type="dxa"/>
            <w:vAlign w:val="center"/>
          </w:tcPr>
          <w:p w14:paraId="75466EE2" w14:textId="77777777" w:rsidR="00490B53" w:rsidRDefault="00490B53">
            <w:pPr>
              <w:jc w:val="center"/>
              <w:rPr>
                <w:rFonts w:ascii="Times New Roman" w:eastAsia="宋体" w:hAnsi="Times New Roman" w:cs="Times New Roman"/>
                <w:szCs w:val="21"/>
              </w:rPr>
            </w:pPr>
          </w:p>
        </w:tc>
      </w:tr>
      <w:tr w:rsidR="00490B53" w14:paraId="57E06A69" w14:textId="77777777">
        <w:tc>
          <w:tcPr>
            <w:tcW w:w="740" w:type="dxa"/>
            <w:vAlign w:val="center"/>
          </w:tcPr>
          <w:p w14:paraId="12B886F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tcPr>
          <w:p w14:paraId="4C1F59F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连续型随机变量</w:t>
            </w:r>
          </w:p>
        </w:tc>
        <w:tc>
          <w:tcPr>
            <w:tcW w:w="1701" w:type="dxa"/>
            <w:vAlign w:val="center"/>
          </w:tcPr>
          <w:p w14:paraId="69CC6D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628E7D4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0F69241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12</w:t>
            </w:r>
          </w:p>
        </w:tc>
        <w:tc>
          <w:tcPr>
            <w:tcW w:w="735" w:type="dxa"/>
            <w:vAlign w:val="center"/>
          </w:tcPr>
          <w:p w14:paraId="4F99BC7A" w14:textId="77777777" w:rsidR="00490B53" w:rsidRDefault="00490B53">
            <w:pPr>
              <w:jc w:val="center"/>
              <w:rPr>
                <w:rFonts w:ascii="Times New Roman" w:eastAsia="宋体" w:hAnsi="Times New Roman" w:cs="Times New Roman"/>
                <w:szCs w:val="21"/>
              </w:rPr>
            </w:pPr>
          </w:p>
        </w:tc>
      </w:tr>
      <w:tr w:rsidR="00490B53" w14:paraId="42A721E9" w14:textId="77777777">
        <w:tc>
          <w:tcPr>
            <w:tcW w:w="740" w:type="dxa"/>
            <w:vAlign w:val="center"/>
          </w:tcPr>
          <w:p w14:paraId="575F33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76" w:type="dxa"/>
          </w:tcPr>
          <w:p w14:paraId="7A35A18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大数定理与中心极限定理</w:t>
            </w:r>
          </w:p>
        </w:tc>
        <w:tc>
          <w:tcPr>
            <w:tcW w:w="1701" w:type="dxa"/>
            <w:vAlign w:val="center"/>
          </w:tcPr>
          <w:p w14:paraId="7682C04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tcPr>
          <w:p w14:paraId="1116ACE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2DF2BB7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4</w:t>
            </w:r>
          </w:p>
        </w:tc>
        <w:tc>
          <w:tcPr>
            <w:tcW w:w="735" w:type="dxa"/>
            <w:vAlign w:val="center"/>
          </w:tcPr>
          <w:p w14:paraId="540E462D" w14:textId="77777777" w:rsidR="00490B53" w:rsidRDefault="00490B53">
            <w:pPr>
              <w:jc w:val="center"/>
              <w:rPr>
                <w:rFonts w:ascii="Times New Roman" w:eastAsia="宋体" w:hAnsi="Times New Roman" w:cs="Times New Roman"/>
                <w:szCs w:val="21"/>
              </w:rPr>
            </w:pPr>
          </w:p>
        </w:tc>
      </w:tr>
      <w:tr w:rsidR="00490B53" w14:paraId="21346CE5" w14:textId="77777777">
        <w:tc>
          <w:tcPr>
            <w:tcW w:w="740" w:type="dxa"/>
            <w:vAlign w:val="center"/>
          </w:tcPr>
          <w:p w14:paraId="20CCC14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476" w:type="dxa"/>
          </w:tcPr>
          <w:p w14:paraId="6A1EE41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抽样分布</w:t>
            </w:r>
          </w:p>
        </w:tc>
        <w:tc>
          <w:tcPr>
            <w:tcW w:w="1701" w:type="dxa"/>
            <w:vAlign w:val="center"/>
          </w:tcPr>
          <w:p w14:paraId="3E21C5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tcPr>
          <w:p w14:paraId="30A4F26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42F4A2D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735" w:type="dxa"/>
            <w:vAlign w:val="center"/>
          </w:tcPr>
          <w:p w14:paraId="3E175C15" w14:textId="77777777" w:rsidR="00490B53" w:rsidRDefault="00490B53">
            <w:pPr>
              <w:jc w:val="center"/>
              <w:rPr>
                <w:rFonts w:ascii="Times New Roman" w:eastAsia="宋体" w:hAnsi="Times New Roman" w:cs="Times New Roman"/>
                <w:szCs w:val="21"/>
              </w:rPr>
            </w:pPr>
          </w:p>
        </w:tc>
      </w:tr>
      <w:tr w:rsidR="00490B53" w14:paraId="4690DBCA" w14:textId="77777777">
        <w:tc>
          <w:tcPr>
            <w:tcW w:w="740" w:type="dxa"/>
            <w:vAlign w:val="center"/>
          </w:tcPr>
          <w:p w14:paraId="734249C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476" w:type="dxa"/>
          </w:tcPr>
          <w:p w14:paraId="5116620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参数估计</w:t>
            </w:r>
          </w:p>
        </w:tc>
        <w:tc>
          <w:tcPr>
            <w:tcW w:w="1701" w:type="dxa"/>
            <w:vAlign w:val="center"/>
          </w:tcPr>
          <w:p w14:paraId="62BB08C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3C4D4FA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7CF68A5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735" w:type="dxa"/>
            <w:vAlign w:val="center"/>
          </w:tcPr>
          <w:p w14:paraId="192549E7" w14:textId="77777777" w:rsidR="00490B53" w:rsidRDefault="00490B53">
            <w:pPr>
              <w:jc w:val="center"/>
              <w:rPr>
                <w:rFonts w:ascii="Times New Roman" w:eastAsia="宋体" w:hAnsi="Times New Roman" w:cs="Times New Roman"/>
                <w:szCs w:val="21"/>
              </w:rPr>
            </w:pPr>
          </w:p>
        </w:tc>
      </w:tr>
      <w:tr w:rsidR="00490B53" w14:paraId="51E39127" w14:textId="77777777">
        <w:tc>
          <w:tcPr>
            <w:tcW w:w="740" w:type="dxa"/>
            <w:vAlign w:val="center"/>
          </w:tcPr>
          <w:p w14:paraId="3E4CA9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476" w:type="dxa"/>
          </w:tcPr>
          <w:p w14:paraId="1DFE3B4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假设检验</w:t>
            </w:r>
          </w:p>
        </w:tc>
        <w:tc>
          <w:tcPr>
            <w:tcW w:w="1701" w:type="dxa"/>
            <w:vAlign w:val="center"/>
          </w:tcPr>
          <w:p w14:paraId="3D35E22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57328CB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494D6DC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735" w:type="dxa"/>
            <w:vAlign w:val="center"/>
          </w:tcPr>
          <w:p w14:paraId="3A79133B" w14:textId="77777777" w:rsidR="00490B53" w:rsidRDefault="00490B53">
            <w:pPr>
              <w:jc w:val="center"/>
              <w:rPr>
                <w:rFonts w:ascii="Times New Roman" w:eastAsia="宋体" w:hAnsi="Times New Roman" w:cs="Times New Roman"/>
                <w:szCs w:val="21"/>
              </w:rPr>
            </w:pPr>
          </w:p>
        </w:tc>
      </w:tr>
      <w:tr w:rsidR="00490B53" w14:paraId="4BC81974" w14:textId="77777777">
        <w:tc>
          <w:tcPr>
            <w:tcW w:w="740" w:type="dxa"/>
            <w:vAlign w:val="center"/>
          </w:tcPr>
          <w:p w14:paraId="2244736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3476" w:type="dxa"/>
          </w:tcPr>
          <w:p w14:paraId="370B7E3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方差分析与回归分析</w:t>
            </w:r>
          </w:p>
        </w:tc>
        <w:tc>
          <w:tcPr>
            <w:tcW w:w="1701" w:type="dxa"/>
            <w:vAlign w:val="center"/>
          </w:tcPr>
          <w:p w14:paraId="4EF621B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5377DDC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388481B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10</w:t>
            </w:r>
          </w:p>
        </w:tc>
        <w:tc>
          <w:tcPr>
            <w:tcW w:w="735" w:type="dxa"/>
            <w:vAlign w:val="center"/>
          </w:tcPr>
          <w:p w14:paraId="4E707868" w14:textId="77777777" w:rsidR="00490B53" w:rsidRDefault="00490B53">
            <w:pPr>
              <w:jc w:val="center"/>
              <w:rPr>
                <w:rFonts w:ascii="Times New Roman" w:eastAsia="宋体" w:hAnsi="Times New Roman" w:cs="Times New Roman"/>
                <w:szCs w:val="21"/>
              </w:rPr>
            </w:pPr>
          </w:p>
        </w:tc>
      </w:tr>
      <w:tr w:rsidR="00490B53" w14:paraId="4E9BBA54" w14:textId="77777777">
        <w:tc>
          <w:tcPr>
            <w:tcW w:w="7770" w:type="dxa"/>
            <w:gridSpan w:val="4"/>
            <w:vAlign w:val="center"/>
          </w:tcPr>
          <w:p w14:paraId="568551A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539A5DB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64</w:t>
            </w:r>
          </w:p>
        </w:tc>
        <w:tc>
          <w:tcPr>
            <w:tcW w:w="735" w:type="dxa"/>
            <w:vAlign w:val="center"/>
          </w:tcPr>
          <w:p w14:paraId="640929F6" w14:textId="77777777" w:rsidR="00490B53" w:rsidRDefault="00490B53">
            <w:pPr>
              <w:jc w:val="center"/>
              <w:rPr>
                <w:rFonts w:ascii="Times New Roman" w:eastAsia="宋体" w:hAnsi="Times New Roman" w:cs="Times New Roman"/>
                <w:szCs w:val="21"/>
              </w:rPr>
            </w:pPr>
          </w:p>
        </w:tc>
      </w:tr>
    </w:tbl>
    <w:p w14:paraId="4747FAF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2F729B8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p w14:paraId="5AC5A225" w14:textId="77777777" w:rsidR="00490B53" w:rsidRDefault="00490B53">
      <w:pPr>
        <w:spacing w:line="360" w:lineRule="auto"/>
        <w:ind w:firstLineChars="200" w:firstLine="480"/>
        <w:rPr>
          <w:rFonts w:ascii="Times New Roman" w:eastAsia="宋体" w:hAnsi="Times New Roman" w:cs="Times New Roman"/>
          <w:sz w:val="24"/>
          <w:szCs w:val="24"/>
        </w:rPr>
      </w:pPr>
    </w:p>
    <w:p w14:paraId="6AEA5B4D" w14:textId="77777777" w:rsidR="00490B53" w:rsidRDefault="00490B53">
      <w:pPr>
        <w:spacing w:line="360" w:lineRule="auto"/>
        <w:ind w:firstLineChars="200" w:firstLine="480"/>
        <w:rPr>
          <w:rFonts w:ascii="Times New Roman" w:eastAsia="宋体" w:hAnsi="Times New Roman" w:cs="Times New Roman"/>
          <w:sz w:val="24"/>
          <w:szCs w:val="24"/>
        </w:rPr>
      </w:pPr>
    </w:p>
    <w:p w14:paraId="3BBD8E76" w14:textId="77777777" w:rsidR="00490B53" w:rsidRDefault="00490B53">
      <w:pPr>
        <w:spacing w:line="360" w:lineRule="auto"/>
        <w:ind w:firstLineChars="200" w:firstLine="480"/>
        <w:rPr>
          <w:rFonts w:ascii="Times New Roman" w:eastAsia="宋体"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250294A3"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720F178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lastRenderedPageBreak/>
              <w:t>主要教学环节</w:t>
            </w:r>
          </w:p>
        </w:tc>
        <w:tc>
          <w:tcPr>
            <w:tcW w:w="6773" w:type="dxa"/>
            <w:tcBorders>
              <w:top w:val="single" w:sz="8" w:space="0" w:color="auto"/>
              <w:left w:val="single" w:sz="8" w:space="0" w:color="auto"/>
              <w:right w:val="single" w:sz="8" w:space="0" w:color="auto"/>
            </w:tcBorders>
            <w:vAlign w:val="center"/>
          </w:tcPr>
          <w:p w14:paraId="4805E3D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2A964EA2" w14:textId="77777777">
        <w:trPr>
          <w:jc w:val="center"/>
        </w:trPr>
        <w:tc>
          <w:tcPr>
            <w:tcW w:w="636" w:type="dxa"/>
            <w:tcBorders>
              <w:left w:val="single" w:sz="8" w:space="0" w:color="auto"/>
            </w:tcBorders>
            <w:vAlign w:val="center"/>
          </w:tcPr>
          <w:p w14:paraId="6F0CE96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5D6343D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442DD80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2DC597B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059A45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5A02702D"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09128217" w14:textId="77777777">
        <w:trPr>
          <w:jc w:val="center"/>
        </w:trPr>
        <w:tc>
          <w:tcPr>
            <w:tcW w:w="636" w:type="dxa"/>
            <w:tcBorders>
              <w:left w:val="single" w:sz="8" w:space="0" w:color="auto"/>
            </w:tcBorders>
            <w:vAlign w:val="center"/>
          </w:tcPr>
          <w:p w14:paraId="63535FF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10963D2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6EB515F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3418E79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3A7A837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3BDDE642" w14:textId="77777777">
        <w:trPr>
          <w:jc w:val="center"/>
        </w:trPr>
        <w:tc>
          <w:tcPr>
            <w:tcW w:w="636" w:type="dxa"/>
            <w:tcBorders>
              <w:left w:val="single" w:sz="8" w:space="0" w:color="auto"/>
            </w:tcBorders>
            <w:vAlign w:val="center"/>
          </w:tcPr>
          <w:p w14:paraId="26156A9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1EA82D6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34E39C5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1AF29FF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68EF63B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42D1BBB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031B8A4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529509C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3AA6044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0DFEB32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7F2B516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58E89073" w14:textId="77777777">
        <w:trPr>
          <w:jc w:val="center"/>
        </w:trPr>
        <w:tc>
          <w:tcPr>
            <w:tcW w:w="636" w:type="dxa"/>
            <w:tcBorders>
              <w:left w:val="single" w:sz="8" w:space="0" w:color="auto"/>
            </w:tcBorders>
            <w:vAlign w:val="center"/>
          </w:tcPr>
          <w:p w14:paraId="4AD73A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3DF500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7B1111E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7A8A0FD7" w14:textId="77777777">
        <w:trPr>
          <w:jc w:val="center"/>
        </w:trPr>
        <w:tc>
          <w:tcPr>
            <w:tcW w:w="636" w:type="dxa"/>
            <w:tcBorders>
              <w:left w:val="single" w:sz="8" w:space="0" w:color="auto"/>
            </w:tcBorders>
            <w:vAlign w:val="center"/>
          </w:tcPr>
          <w:p w14:paraId="6CFA7B3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60550AD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398D1C97"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本课程考核的方式：考试。考试试卷采取抽卷形式，统一安排监考。总评成绩的评定见课程评分方案。有下列情况之一者，总评成绩为不及格：</w:t>
            </w:r>
          </w:p>
          <w:p w14:paraId="758EA1D2"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7BE2F4BD"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4CD3F5D0" w14:textId="77777777" w:rsidR="00490B53" w:rsidRDefault="00490B53">
            <w:pPr>
              <w:rPr>
                <w:rFonts w:ascii="Times New Roman" w:eastAsia="宋体" w:hAnsi="Times New Roman" w:cs="Times New Roman"/>
                <w:szCs w:val="21"/>
              </w:rPr>
            </w:pPr>
          </w:p>
        </w:tc>
      </w:tr>
    </w:tbl>
    <w:p w14:paraId="1D8E9EC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036EBCF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4A544D2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58"/>
        <w:gridCol w:w="1022"/>
        <w:gridCol w:w="3972"/>
        <w:gridCol w:w="1408"/>
      </w:tblGrid>
      <w:tr w:rsidR="00490B53" w14:paraId="202C40DF" w14:textId="77777777">
        <w:trPr>
          <w:trHeight w:val="639"/>
        </w:trPr>
        <w:tc>
          <w:tcPr>
            <w:tcW w:w="110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F20FA4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lastRenderedPageBreak/>
              <w:t>成绩组成</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4F2E7492"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43AEBC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3972" w:type="dxa"/>
            <w:tcBorders>
              <w:top w:val="single" w:sz="4" w:space="0" w:color="auto"/>
              <w:left w:val="single" w:sz="4" w:space="0" w:color="auto"/>
              <w:bottom w:val="single" w:sz="4" w:space="0" w:color="auto"/>
              <w:right w:val="single" w:sz="4" w:space="0" w:color="auto"/>
            </w:tcBorders>
            <w:shd w:val="clear" w:color="auto" w:fill="FFFFFF"/>
            <w:vAlign w:val="center"/>
          </w:tcPr>
          <w:p w14:paraId="2373992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24C7CDB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0FE94F72" w14:textId="77777777">
        <w:trPr>
          <w:trHeight w:val="552"/>
        </w:trPr>
        <w:tc>
          <w:tcPr>
            <w:tcW w:w="1100" w:type="dxa"/>
            <w:vMerge w:val="restart"/>
            <w:tcBorders>
              <w:top w:val="single" w:sz="4" w:space="0" w:color="auto"/>
              <w:left w:val="single" w:sz="4" w:space="0" w:color="auto"/>
              <w:right w:val="single" w:sz="4" w:space="0" w:color="auto"/>
            </w:tcBorders>
            <w:tcMar>
              <w:left w:w="57" w:type="dxa"/>
              <w:right w:w="57" w:type="dxa"/>
            </w:tcMar>
            <w:vAlign w:val="center"/>
          </w:tcPr>
          <w:p w14:paraId="5CC17EDB"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062C7B3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58" w:type="dxa"/>
            <w:tcBorders>
              <w:top w:val="single" w:sz="4" w:space="0" w:color="auto"/>
              <w:left w:val="single" w:sz="4" w:space="0" w:color="auto"/>
              <w:bottom w:val="single" w:sz="4" w:space="0" w:color="auto"/>
              <w:right w:val="single" w:sz="4" w:space="0" w:color="auto"/>
            </w:tcBorders>
            <w:vAlign w:val="center"/>
          </w:tcPr>
          <w:p w14:paraId="737FB6C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1022" w:type="dxa"/>
            <w:tcBorders>
              <w:top w:val="single" w:sz="4" w:space="0" w:color="auto"/>
              <w:left w:val="single" w:sz="4" w:space="0" w:color="auto"/>
              <w:bottom w:val="single" w:sz="4" w:space="0" w:color="auto"/>
              <w:right w:val="single" w:sz="4" w:space="0" w:color="auto"/>
            </w:tcBorders>
            <w:vAlign w:val="center"/>
          </w:tcPr>
          <w:p w14:paraId="059413A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3972" w:type="dxa"/>
            <w:tcBorders>
              <w:top w:val="single" w:sz="4" w:space="0" w:color="auto"/>
              <w:left w:val="single" w:sz="4" w:space="0" w:color="auto"/>
              <w:bottom w:val="single" w:sz="4" w:space="0" w:color="auto"/>
              <w:right w:val="single" w:sz="4" w:space="0" w:color="auto"/>
            </w:tcBorders>
            <w:vAlign w:val="center"/>
          </w:tcPr>
          <w:p w14:paraId="1CC22D28"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08" w:type="dxa"/>
            <w:tcBorders>
              <w:top w:val="single" w:sz="4" w:space="0" w:color="auto"/>
              <w:left w:val="single" w:sz="4" w:space="0" w:color="auto"/>
              <w:right w:val="single" w:sz="4" w:space="0" w:color="auto"/>
            </w:tcBorders>
            <w:vAlign w:val="center"/>
          </w:tcPr>
          <w:p w14:paraId="604B224F"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3D70152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7DE74CA7" w14:textId="77777777">
        <w:trPr>
          <w:trHeight w:val="722"/>
        </w:trPr>
        <w:tc>
          <w:tcPr>
            <w:tcW w:w="1100" w:type="dxa"/>
            <w:vMerge/>
            <w:tcBorders>
              <w:left w:val="single" w:sz="4" w:space="0" w:color="auto"/>
              <w:right w:val="single" w:sz="4" w:space="0" w:color="auto"/>
            </w:tcBorders>
            <w:tcMar>
              <w:left w:w="57" w:type="dxa"/>
              <w:right w:w="57" w:type="dxa"/>
            </w:tcMar>
            <w:vAlign w:val="center"/>
          </w:tcPr>
          <w:p w14:paraId="049971B4" w14:textId="77777777" w:rsidR="00490B53" w:rsidRDefault="00490B53">
            <w:pPr>
              <w:rPr>
                <w:rFonts w:ascii="Times New Roman" w:eastAsia="宋体" w:hAnsi="Times New Roman"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vAlign w:val="center"/>
          </w:tcPr>
          <w:p w14:paraId="0DABBD1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1022" w:type="dxa"/>
            <w:tcBorders>
              <w:top w:val="single" w:sz="4" w:space="0" w:color="auto"/>
              <w:left w:val="single" w:sz="4" w:space="0" w:color="auto"/>
              <w:bottom w:val="single" w:sz="4" w:space="0" w:color="auto"/>
              <w:right w:val="single" w:sz="4" w:space="0" w:color="auto"/>
            </w:tcBorders>
            <w:vAlign w:val="center"/>
          </w:tcPr>
          <w:p w14:paraId="1081E5C3"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3972" w:type="dxa"/>
            <w:tcBorders>
              <w:top w:val="single" w:sz="4" w:space="0" w:color="auto"/>
              <w:left w:val="single" w:sz="4" w:space="0" w:color="auto"/>
              <w:bottom w:val="single" w:sz="4" w:space="0" w:color="auto"/>
              <w:right w:val="single" w:sz="4" w:space="0" w:color="auto"/>
            </w:tcBorders>
            <w:vAlign w:val="center"/>
          </w:tcPr>
          <w:p w14:paraId="62582B7A"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08" w:type="dxa"/>
            <w:tcBorders>
              <w:left w:val="single" w:sz="4" w:space="0" w:color="auto"/>
              <w:right w:val="single" w:sz="4" w:space="0" w:color="auto"/>
            </w:tcBorders>
            <w:vAlign w:val="center"/>
          </w:tcPr>
          <w:p w14:paraId="6B88C5A7"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79138BC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6515516C" w14:textId="77777777">
        <w:trPr>
          <w:trHeight w:val="757"/>
        </w:trPr>
        <w:tc>
          <w:tcPr>
            <w:tcW w:w="1100" w:type="dxa"/>
            <w:vMerge/>
            <w:tcBorders>
              <w:left w:val="single" w:sz="4" w:space="0" w:color="auto"/>
              <w:bottom w:val="single" w:sz="4" w:space="0" w:color="auto"/>
              <w:right w:val="single" w:sz="4" w:space="0" w:color="auto"/>
            </w:tcBorders>
            <w:tcMar>
              <w:left w:w="57" w:type="dxa"/>
              <w:right w:w="57" w:type="dxa"/>
            </w:tcMar>
            <w:vAlign w:val="center"/>
          </w:tcPr>
          <w:p w14:paraId="2D749562" w14:textId="77777777" w:rsidR="00490B53" w:rsidRDefault="00490B53">
            <w:pPr>
              <w:rPr>
                <w:rFonts w:ascii="Times New Roman" w:eastAsia="宋体" w:hAnsi="Times New Roman"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vAlign w:val="center"/>
          </w:tcPr>
          <w:p w14:paraId="6C93AE09"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1022" w:type="dxa"/>
            <w:tcBorders>
              <w:top w:val="single" w:sz="4" w:space="0" w:color="auto"/>
              <w:left w:val="single" w:sz="4" w:space="0" w:color="auto"/>
              <w:bottom w:val="single" w:sz="4" w:space="0" w:color="auto"/>
              <w:right w:val="single" w:sz="4" w:space="0" w:color="auto"/>
            </w:tcBorders>
            <w:vAlign w:val="center"/>
          </w:tcPr>
          <w:p w14:paraId="78887C83"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3972" w:type="dxa"/>
            <w:tcBorders>
              <w:top w:val="single" w:sz="4" w:space="0" w:color="auto"/>
              <w:left w:val="single" w:sz="4" w:space="0" w:color="auto"/>
              <w:bottom w:val="single" w:sz="4" w:space="0" w:color="auto"/>
              <w:right w:val="single" w:sz="4" w:space="0" w:color="auto"/>
            </w:tcBorders>
            <w:vAlign w:val="center"/>
          </w:tcPr>
          <w:p w14:paraId="271DA780"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08" w:type="dxa"/>
            <w:tcBorders>
              <w:left w:val="single" w:sz="4" w:space="0" w:color="auto"/>
              <w:bottom w:val="single" w:sz="4" w:space="0" w:color="auto"/>
              <w:right w:val="single" w:sz="4" w:space="0" w:color="auto"/>
            </w:tcBorders>
            <w:vAlign w:val="center"/>
          </w:tcPr>
          <w:p w14:paraId="37AFA15B"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7CE015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414FD6F0" w14:textId="77777777">
        <w:trPr>
          <w:trHeight w:val="491"/>
        </w:trPr>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E183A2"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58" w:type="dxa"/>
            <w:tcBorders>
              <w:top w:val="single" w:sz="4" w:space="0" w:color="auto"/>
              <w:left w:val="single" w:sz="4" w:space="0" w:color="auto"/>
              <w:bottom w:val="single" w:sz="4" w:space="0" w:color="auto"/>
              <w:right w:val="single" w:sz="4" w:space="0" w:color="auto"/>
            </w:tcBorders>
            <w:vAlign w:val="center"/>
          </w:tcPr>
          <w:p w14:paraId="4F83D12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1022" w:type="dxa"/>
            <w:tcBorders>
              <w:top w:val="single" w:sz="4" w:space="0" w:color="auto"/>
              <w:left w:val="single" w:sz="4" w:space="0" w:color="auto"/>
              <w:bottom w:val="single" w:sz="4" w:space="0" w:color="auto"/>
              <w:right w:val="single" w:sz="4" w:space="0" w:color="auto"/>
            </w:tcBorders>
            <w:vAlign w:val="center"/>
          </w:tcPr>
          <w:p w14:paraId="0EFC271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3972" w:type="dxa"/>
            <w:tcBorders>
              <w:top w:val="single" w:sz="4" w:space="0" w:color="auto"/>
              <w:left w:val="single" w:sz="4" w:space="0" w:color="auto"/>
              <w:bottom w:val="single" w:sz="4" w:space="0" w:color="auto"/>
              <w:right w:val="single" w:sz="4" w:space="0" w:color="auto"/>
            </w:tcBorders>
            <w:vAlign w:val="center"/>
          </w:tcPr>
          <w:p w14:paraId="7A73F68A"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408" w:type="dxa"/>
            <w:tcBorders>
              <w:top w:val="single" w:sz="4" w:space="0" w:color="auto"/>
              <w:left w:val="single" w:sz="4" w:space="0" w:color="auto"/>
              <w:bottom w:val="single" w:sz="4" w:space="0" w:color="auto"/>
              <w:right w:val="single" w:sz="4" w:space="0" w:color="auto"/>
            </w:tcBorders>
            <w:vAlign w:val="center"/>
          </w:tcPr>
          <w:p w14:paraId="4DC608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2EF5934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六、有关说明</w:t>
      </w:r>
    </w:p>
    <w:p w14:paraId="1E20A9D8"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6620982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0B795A4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4989D87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48416827"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104578B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宋立新</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概率论与数理统计</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北京：人民教育出版社</w:t>
      </w:r>
    </w:p>
    <w:p w14:paraId="5435929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proofErr w:type="gramStart"/>
      <w:r>
        <w:rPr>
          <w:rFonts w:ascii="Times New Roman" w:eastAsia="宋体" w:hAnsi="Times New Roman" w:cs="Times New Roman"/>
          <w:color w:val="000000"/>
          <w:sz w:val="24"/>
          <w:szCs w:val="24"/>
        </w:rPr>
        <w:t>盛骤等</w:t>
      </w:r>
      <w:proofErr w:type="gramEnd"/>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概率论与数理统计</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北京：浙江大学出版社</w:t>
      </w:r>
    </w:p>
    <w:p w14:paraId="2645CA4E" w14:textId="77777777" w:rsidR="00490B53" w:rsidRDefault="00000000">
      <w:pPr>
        <w:autoSpaceDE w:val="0"/>
        <w:autoSpaceDN w:val="0"/>
        <w:adjustRightInd w:val="0"/>
        <w:spacing w:line="360" w:lineRule="auto"/>
        <w:ind w:firstLineChars="200" w:firstLine="480"/>
        <w:jc w:val="righ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w:t>
      </w:r>
      <w:proofErr w:type="gramStart"/>
      <w:r>
        <w:rPr>
          <w:rFonts w:ascii="Times New Roman" w:eastAsia="宋体" w:hAnsi="Times New Roman" w:cs="Times New Roman"/>
          <w:kern w:val="0"/>
          <w:sz w:val="24"/>
          <w:szCs w:val="21"/>
        </w:rPr>
        <w:t>胡学荣审定</w:t>
      </w:r>
      <w:proofErr w:type="gramEnd"/>
      <w:r>
        <w:rPr>
          <w:rFonts w:ascii="Times New Roman" w:eastAsia="宋体" w:hAnsi="Times New Roman" w:cs="Times New Roman"/>
          <w:kern w:val="0"/>
          <w:sz w:val="24"/>
          <w:szCs w:val="21"/>
        </w:rPr>
        <w:t>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5E6EDA31"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5DB56B0E"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202</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p>
    <w:p w14:paraId="13D8EF73"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0466CFD2" w14:textId="77777777" w:rsidR="00490B53" w:rsidRDefault="00000000">
      <w:pPr>
        <w:spacing w:line="312" w:lineRule="auto"/>
        <w:jc w:val="center"/>
        <w:outlineLvl w:val="0"/>
        <w:rPr>
          <w:rFonts w:ascii="Times New Roman" w:eastAsia="宋体" w:hAnsi="Times New Roman" w:cs="Times New Roman"/>
          <w:b/>
          <w:bCs/>
          <w:sz w:val="30"/>
          <w:szCs w:val="24"/>
        </w:rPr>
      </w:pPr>
      <w:bookmarkStart w:id="255" w:name="_Toc166165213"/>
      <w:r>
        <w:rPr>
          <w:rFonts w:ascii="Times New Roman" w:eastAsia="宋体" w:hAnsi="Times New Roman" w:cs="Times New Roman"/>
          <w:b/>
          <w:bCs/>
          <w:sz w:val="30"/>
          <w:szCs w:val="24"/>
        </w:rPr>
        <w:lastRenderedPageBreak/>
        <w:t>初等数论课程教学大纲</w:t>
      </w:r>
      <w:bookmarkEnd w:id="255"/>
    </w:p>
    <w:p w14:paraId="773F51E0"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Elementary Number Theory</w:t>
      </w:r>
      <w:r>
        <w:rPr>
          <w:rFonts w:ascii="Times New Roman" w:eastAsia="宋体" w:hAnsi="Times New Roman" w:cs="Times New Roman"/>
          <w:b/>
          <w:bCs/>
          <w:sz w:val="30"/>
          <w:szCs w:val="24"/>
        </w:rPr>
        <w:t>）</w:t>
      </w:r>
    </w:p>
    <w:p w14:paraId="5334ED1E"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307983B9"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0821014</w:t>
      </w:r>
    </w:p>
    <w:p w14:paraId="40BF124B"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3</w:t>
      </w:r>
    </w:p>
    <w:p w14:paraId="7D2DA906"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48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5BBA4CF4"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数学分析、空间解析几何等</w:t>
      </w:r>
    </w:p>
    <w:p w14:paraId="15271D8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18A5C687"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《初等数论》，</w:t>
      </w:r>
      <w:r>
        <w:rPr>
          <w:rFonts w:ascii="Times New Roman" w:eastAsia="宋体" w:hAnsi="Times New Roman" w:cs="Times New Roman"/>
          <w:sz w:val="24"/>
          <w:szCs w:val="24"/>
        </w:rPr>
        <w:t>王进明</w:t>
      </w:r>
      <w:r>
        <w:rPr>
          <w:rFonts w:ascii="Times New Roman" w:eastAsia="宋体" w:hAnsi="Times New Roman" w:cs="Times New Roman"/>
          <w:kern w:val="0"/>
          <w:sz w:val="24"/>
          <w:szCs w:val="24"/>
        </w:rPr>
        <w:t>，人民教育出版社，</w:t>
      </w:r>
      <w:r>
        <w:rPr>
          <w:rFonts w:ascii="Times New Roman" w:eastAsia="宋体" w:hAnsi="Times New Roman" w:cs="Times New Roman"/>
          <w:kern w:val="0"/>
          <w:sz w:val="24"/>
          <w:szCs w:val="24"/>
        </w:rPr>
        <w:t>2008.5</w:t>
      </w:r>
    </w:p>
    <w:p w14:paraId="2ABDD8C6"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5031F274"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初等数论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272F33C5"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58E1C80F"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68C4C9D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607FB6CF"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1E951983"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59008929"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049ACA2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24" w:type="dxa"/>
        <w:tblInd w:w="93" w:type="dxa"/>
        <w:tblLayout w:type="fixed"/>
        <w:tblLook w:val="04A0" w:firstRow="1" w:lastRow="0" w:firstColumn="1" w:lastColumn="0" w:noHBand="0" w:noVBand="1"/>
      </w:tblPr>
      <w:tblGrid>
        <w:gridCol w:w="1689"/>
        <w:gridCol w:w="941"/>
        <w:gridCol w:w="941"/>
        <w:gridCol w:w="941"/>
        <w:gridCol w:w="941"/>
        <w:gridCol w:w="941"/>
        <w:gridCol w:w="941"/>
        <w:gridCol w:w="941"/>
        <w:gridCol w:w="941"/>
        <w:gridCol w:w="7"/>
      </w:tblGrid>
      <w:tr w:rsidR="00490B53" w14:paraId="56F71911" w14:textId="77777777">
        <w:trPr>
          <w:trHeight w:val="411"/>
        </w:trPr>
        <w:tc>
          <w:tcPr>
            <w:tcW w:w="16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4B09D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76C59A1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35" w:type="dxa"/>
            <w:gridSpan w:val="9"/>
            <w:tcBorders>
              <w:top w:val="single" w:sz="4" w:space="0" w:color="auto"/>
              <w:left w:val="nil"/>
              <w:bottom w:val="single" w:sz="4" w:space="0" w:color="auto"/>
              <w:right w:val="single" w:sz="4" w:space="0" w:color="auto"/>
            </w:tcBorders>
            <w:shd w:val="clear" w:color="auto" w:fill="FFFFFF"/>
            <w:vAlign w:val="center"/>
          </w:tcPr>
          <w:p w14:paraId="15B4DFB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41844386" w14:textId="77777777">
        <w:trPr>
          <w:gridAfter w:val="1"/>
          <w:wAfter w:w="7" w:type="dxa"/>
          <w:trHeight w:val="392"/>
        </w:trPr>
        <w:tc>
          <w:tcPr>
            <w:tcW w:w="16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08973BF"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shd w:val="clear" w:color="auto" w:fill="FFFFFF"/>
            <w:vAlign w:val="center"/>
          </w:tcPr>
          <w:p w14:paraId="142A46A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1" w:type="dxa"/>
            <w:tcBorders>
              <w:top w:val="nil"/>
              <w:left w:val="nil"/>
              <w:bottom w:val="single" w:sz="4" w:space="0" w:color="auto"/>
              <w:right w:val="single" w:sz="4" w:space="0" w:color="auto"/>
            </w:tcBorders>
            <w:shd w:val="clear" w:color="auto" w:fill="FFFFFF"/>
            <w:vAlign w:val="center"/>
          </w:tcPr>
          <w:p w14:paraId="34E5F79F"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1" w:type="dxa"/>
            <w:tcBorders>
              <w:top w:val="nil"/>
              <w:left w:val="nil"/>
              <w:bottom w:val="single" w:sz="4" w:space="0" w:color="auto"/>
              <w:right w:val="single" w:sz="4" w:space="0" w:color="auto"/>
            </w:tcBorders>
            <w:shd w:val="clear" w:color="auto" w:fill="FFFFFF"/>
            <w:vAlign w:val="center"/>
          </w:tcPr>
          <w:p w14:paraId="75595F02"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1" w:type="dxa"/>
            <w:tcBorders>
              <w:top w:val="nil"/>
              <w:left w:val="nil"/>
              <w:bottom w:val="single" w:sz="4" w:space="0" w:color="auto"/>
              <w:right w:val="single" w:sz="4" w:space="0" w:color="auto"/>
            </w:tcBorders>
            <w:shd w:val="clear" w:color="auto" w:fill="FFFFFF"/>
            <w:vAlign w:val="center"/>
          </w:tcPr>
          <w:p w14:paraId="009EBE2D"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1" w:type="dxa"/>
            <w:tcBorders>
              <w:top w:val="nil"/>
              <w:left w:val="nil"/>
              <w:bottom w:val="single" w:sz="4" w:space="0" w:color="auto"/>
              <w:right w:val="single" w:sz="4" w:space="0" w:color="auto"/>
            </w:tcBorders>
            <w:shd w:val="clear" w:color="auto" w:fill="FFFFFF"/>
            <w:vAlign w:val="center"/>
          </w:tcPr>
          <w:p w14:paraId="64F26DE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1" w:type="dxa"/>
            <w:tcBorders>
              <w:top w:val="nil"/>
              <w:left w:val="nil"/>
              <w:bottom w:val="single" w:sz="4" w:space="0" w:color="auto"/>
              <w:right w:val="single" w:sz="4" w:space="0" w:color="auto"/>
            </w:tcBorders>
            <w:shd w:val="clear" w:color="auto" w:fill="FFFFFF"/>
            <w:vAlign w:val="center"/>
          </w:tcPr>
          <w:p w14:paraId="43703C65"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shd w:val="clear" w:color="auto" w:fill="FFFFFF"/>
            <w:vAlign w:val="center"/>
          </w:tcPr>
          <w:p w14:paraId="43C9DA70"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shd w:val="clear" w:color="auto" w:fill="FFFFFF"/>
            <w:vAlign w:val="center"/>
          </w:tcPr>
          <w:p w14:paraId="31CDDC2C" w14:textId="77777777" w:rsidR="00490B53" w:rsidRDefault="00490B53">
            <w:pPr>
              <w:widowControl/>
              <w:jc w:val="center"/>
              <w:rPr>
                <w:rFonts w:ascii="Times New Roman" w:eastAsia="宋体" w:hAnsi="Times New Roman" w:cs="Times New Roman"/>
                <w:kern w:val="0"/>
                <w:szCs w:val="21"/>
              </w:rPr>
            </w:pPr>
          </w:p>
        </w:tc>
      </w:tr>
      <w:tr w:rsidR="00490B53" w14:paraId="26F2C661" w14:textId="77777777">
        <w:trPr>
          <w:gridAfter w:val="1"/>
          <w:wAfter w:w="7" w:type="dxa"/>
          <w:trHeight w:val="384"/>
        </w:trPr>
        <w:tc>
          <w:tcPr>
            <w:tcW w:w="1689" w:type="dxa"/>
            <w:tcBorders>
              <w:top w:val="nil"/>
              <w:left w:val="single" w:sz="4" w:space="0" w:color="auto"/>
              <w:bottom w:val="single" w:sz="4" w:space="0" w:color="auto"/>
              <w:right w:val="single" w:sz="4" w:space="0" w:color="auto"/>
            </w:tcBorders>
            <w:vAlign w:val="center"/>
          </w:tcPr>
          <w:p w14:paraId="0A1F46B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1" w:type="dxa"/>
            <w:tcBorders>
              <w:top w:val="nil"/>
              <w:left w:val="nil"/>
              <w:bottom w:val="single" w:sz="4" w:space="0" w:color="auto"/>
              <w:right w:val="single" w:sz="4" w:space="0" w:color="auto"/>
            </w:tcBorders>
            <w:vAlign w:val="center"/>
          </w:tcPr>
          <w:p w14:paraId="6CE8CEEB"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3A56F18D"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347D828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4E04E90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2D6D958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600E34E8"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1C109275"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42CF54BE" w14:textId="77777777" w:rsidR="00490B53" w:rsidRDefault="00490B53">
            <w:pPr>
              <w:widowControl/>
              <w:jc w:val="center"/>
              <w:rPr>
                <w:rFonts w:ascii="Times New Roman" w:eastAsia="宋体" w:hAnsi="Times New Roman" w:cs="Times New Roman"/>
                <w:kern w:val="0"/>
                <w:szCs w:val="21"/>
              </w:rPr>
            </w:pPr>
          </w:p>
        </w:tc>
      </w:tr>
      <w:tr w:rsidR="00490B53" w14:paraId="054FCF69" w14:textId="77777777">
        <w:trPr>
          <w:gridAfter w:val="1"/>
          <w:wAfter w:w="7" w:type="dxa"/>
          <w:trHeight w:val="384"/>
        </w:trPr>
        <w:tc>
          <w:tcPr>
            <w:tcW w:w="1689" w:type="dxa"/>
            <w:tcBorders>
              <w:top w:val="nil"/>
              <w:left w:val="single" w:sz="4" w:space="0" w:color="auto"/>
              <w:bottom w:val="single" w:sz="4" w:space="0" w:color="auto"/>
              <w:right w:val="single" w:sz="4" w:space="0" w:color="auto"/>
            </w:tcBorders>
            <w:vAlign w:val="center"/>
          </w:tcPr>
          <w:p w14:paraId="4AB14A6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1" w:type="dxa"/>
            <w:tcBorders>
              <w:top w:val="nil"/>
              <w:left w:val="nil"/>
              <w:bottom w:val="single" w:sz="4" w:space="0" w:color="auto"/>
              <w:right w:val="single" w:sz="4" w:space="0" w:color="auto"/>
            </w:tcBorders>
            <w:vAlign w:val="center"/>
          </w:tcPr>
          <w:p w14:paraId="0E80697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6F5A294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70EF8EF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314BAC43"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3F1C51CB"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3C7AAF37"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49A09BFC"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318CE592" w14:textId="77777777" w:rsidR="00490B53" w:rsidRDefault="00490B53">
            <w:pPr>
              <w:widowControl/>
              <w:jc w:val="center"/>
              <w:rPr>
                <w:rFonts w:ascii="Times New Roman" w:eastAsia="宋体" w:hAnsi="Times New Roman" w:cs="Times New Roman"/>
                <w:kern w:val="0"/>
                <w:szCs w:val="21"/>
              </w:rPr>
            </w:pPr>
          </w:p>
        </w:tc>
      </w:tr>
      <w:tr w:rsidR="00490B53" w14:paraId="6AB621D7" w14:textId="77777777">
        <w:trPr>
          <w:gridAfter w:val="1"/>
          <w:wAfter w:w="7" w:type="dxa"/>
          <w:trHeight w:val="375"/>
        </w:trPr>
        <w:tc>
          <w:tcPr>
            <w:tcW w:w="1689" w:type="dxa"/>
            <w:tcBorders>
              <w:top w:val="nil"/>
              <w:left w:val="single" w:sz="4" w:space="0" w:color="auto"/>
              <w:bottom w:val="single" w:sz="4" w:space="0" w:color="auto"/>
              <w:right w:val="single" w:sz="4" w:space="0" w:color="auto"/>
            </w:tcBorders>
            <w:vAlign w:val="center"/>
          </w:tcPr>
          <w:p w14:paraId="61D4998D"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1" w:type="dxa"/>
            <w:tcBorders>
              <w:top w:val="nil"/>
              <w:left w:val="nil"/>
              <w:bottom w:val="single" w:sz="4" w:space="0" w:color="auto"/>
              <w:right w:val="single" w:sz="4" w:space="0" w:color="auto"/>
            </w:tcBorders>
            <w:vAlign w:val="center"/>
          </w:tcPr>
          <w:p w14:paraId="3413AF15"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723091F1"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4C5BB82C"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75B53FEE"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4562866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1" w:type="dxa"/>
            <w:tcBorders>
              <w:top w:val="nil"/>
              <w:left w:val="nil"/>
              <w:bottom w:val="single" w:sz="4" w:space="0" w:color="auto"/>
              <w:right w:val="single" w:sz="4" w:space="0" w:color="auto"/>
            </w:tcBorders>
            <w:vAlign w:val="center"/>
          </w:tcPr>
          <w:p w14:paraId="6FCAB11F"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4DF9E9B2" w14:textId="77777777" w:rsidR="00490B53" w:rsidRDefault="00490B53">
            <w:pPr>
              <w:widowControl/>
              <w:jc w:val="center"/>
              <w:rPr>
                <w:rFonts w:ascii="Times New Roman" w:eastAsia="宋体" w:hAnsi="Times New Roman" w:cs="Times New Roman"/>
                <w:kern w:val="0"/>
                <w:szCs w:val="21"/>
              </w:rPr>
            </w:pPr>
          </w:p>
        </w:tc>
        <w:tc>
          <w:tcPr>
            <w:tcW w:w="941" w:type="dxa"/>
            <w:tcBorders>
              <w:top w:val="nil"/>
              <w:left w:val="nil"/>
              <w:bottom w:val="single" w:sz="4" w:space="0" w:color="auto"/>
              <w:right w:val="single" w:sz="4" w:space="0" w:color="auto"/>
            </w:tcBorders>
            <w:vAlign w:val="center"/>
          </w:tcPr>
          <w:p w14:paraId="07874030" w14:textId="77777777" w:rsidR="00490B53" w:rsidRDefault="00490B53">
            <w:pPr>
              <w:widowControl/>
              <w:jc w:val="center"/>
              <w:rPr>
                <w:rFonts w:ascii="Times New Roman" w:eastAsia="宋体" w:hAnsi="Times New Roman" w:cs="Times New Roman"/>
                <w:kern w:val="0"/>
                <w:szCs w:val="21"/>
              </w:rPr>
            </w:pPr>
          </w:p>
        </w:tc>
      </w:tr>
    </w:tbl>
    <w:p w14:paraId="683D1BFB" w14:textId="77777777" w:rsidR="00490B53" w:rsidRDefault="00490B53">
      <w:pPr>
        <w:spacing w:line="360" w:lineRule="auto"/>
        <w:ind w:firstLineChars="200" w:firstLine="562"/>
        <w:rPr>
          <w:rFonts w:ascii="Times New Roman" w:eastAsia="宋体" w:hAnsi="Times New Roman" w:cs="Times New Roman"/>
          <w:b/>
          <w:sz w:val="28"/>
          <w:szCs w:val="28"/>
        </w:rPr>
      </w:pPr>
    </w:p>
    <w:p w14:paraId="0B67551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1637EBDC"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（一）整数的整除性</w:t>
      </w:r>
    </w:p>
    <w:p w14:paraId="7A60199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53C34279"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整除的整除理论</w:t>
      </w:r>
    </w:p>
    <w:p w14:paraId="04D9FCD8"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质数与合数</w:t>
      </w:r>
    </w:p>
    <w:p w14:paraId="39C598A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最大公约数与最小公倍数</w:t>
      </w:r>
    </w:p>
    <w:p w14:paraId="6C7D07C4"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算术基本定理</w:t>
      </w:r>
    </w:p>
    <w:p w14:paraId="139FDBA6"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数的进位制</w:t>
      </w:r>
    </w:p>
    <w:p w14:paraId="76BA2314"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高斯函数</w:t>
      </w:r>
    </w:p>
    <w:p w14:paraId="5DE0A3C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DF92B9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最大公约数和算数基本定理，高斯函数</w:t>
      </w:r>
      <w:r>
        <w:rPr>
          <w:rFonts w:ascii="Times New Roman" w:eastAsia="宋体" w:hAnsi="Times New Roman" w:cs="Times New Roman"/>
          <w:sz w:val="24"/>
          <w:szCs w:val="21"/>
        </w:rPr>
        <w:t>。</w:t>
      </w:r>
    </w:p>
    <w:p w14:paraId="2B0B2A0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6595D3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0D5AB43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BBF9D2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（二）同余与同余方程</w:t>
      </w:r>
    </w:p>
    <w:p w14:paraId="30FBF95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4D987BD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同余的概念与性质</w:t>
      </w:r>
    </w:p>
    <w:p w14:paraId="6DD45BD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剩余类与剩余系</w:t>
      </w:r>
    </w:p>
    <w:p w14:paraId="06D36A4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欧拉定理</w:t>
      </w:r>
    </w:p>
    <w:p w14:paraId="77A0B0F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循环小数</w:t>
      </w:r>
    </w:p>
    <w:p w14:paraId="6AB1835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一次同余方程（组）</w:t>
      </w:r>
    </w:p>
    <w:p w14:paraId="37078BE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78DD4D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同余的性质，同余方程组的解法</w:t>
      </w:r>
      <w:r>
        <w:rPr>
          <w:rFonts w:ascii="Times New Roman" w:eastAsia="宋体" w:hAnsi="Times New Roman" w:cs="Times New Roman"/>
          <w:sz w:val="24"/>
          <w:szCs w:val="21"/>
        </w:rPr>
        <w:t>。</w:t>
      </w:r>
    </w:p>
    <w:p w14:paraId="572BD68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7D12A3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E4D7CE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w:t>
      </w:r>
      <w:r>
        <w:rPr>
          <w:rFonts w:ascii="Times New Roman" w:eastAsia="宋体" w:hAnsi="Times New Roman" w:cs="Times New Roman"/>
          <w:sz w:val="24"/>
          <w:szCs w:val="24"/>
        </w:rPr>
        <w:lastRenderedPageBreak/>
        <w:t>养，强调理论对实践的指导意义。</w:t>
      </w:r>
    </w:p>
    <w:p w14:paraId="3DBCE270"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（三）不定方程</w:t>
      </w:r>
    </w:p>
    <w:p w14:paraId="1247B19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374AB9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二元一次不定方程</w:t>
      </w:r>
    </w:p>
    <w:p w14:paraId="0DE7D9D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多元一次不定方程</w:t>
      </w:r>
    </w:p>
    <w:p w14:paraId="129CA4A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一次不定方程组</w:t>
      </w:r>
    </w:p>
    <w:p w14:paraId="1E64B60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proofErr w:type="gramStart"/>
      <w:r>
        <w:rPr>
          <w:rFonts w:ascii="Times New Roman" w:eastAsia="宋体" w:hAnsi="Times New Roman" w:cs="Times New Roman"/>
          <w:sz w:val="24"/>
          <w:szCs w:val="21"/>
        </w:rPr>
        <w:t>了解</w:t>
      </w:r>
      <w:r>
        <w:rPr>
          <w:rFonts w:ascii="Times New Roman" w:eastAsia="宋体" w:hAnsi="Times New Roman" w:cs="Times New Roman"/>
          <w:sz w:val="24"/>
          <w:szCs w:val="24"/>
        </w:rPr>
        <w:t>商</w:t>
      </w:r>
      <w:proofErr w:type="gramEnd"/>
      <w:r>
        <w:rPr>
          <w:rFonts w:ascii="Times New Roman" w:eastAsia="宋体" w:hAnsi="Times New Roman" w:cs="Times New Roman"/>
          <w:sz w:val="24"/>
          <w:szCs w:val="24"/>
        </w:rPr>
        <w:t>高不定方程</w:t>
      </w:r>
    </w:p>
    <w:p w14:paraId="18A879A6" w14:textId="77777777" w:rsidR="00490B53" w:rsidRDefault="00000000">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1"/>
        </w:rPr>
        <w:t>（</w:t>
      </w:r>
      <w:r>
        <w:rPr>
          <w:rFonts w:ascii="Times New Roman" w:eastAsia="宋体" w:hAnsi="Times New Roman" w:cs="Times New Roman"/>
          <w:color w:val="000000"/>
          <w:sz w:val="24"/>
          <w:szCs w:val="21"/>
        </w:rPr>
        <w:t>5</w:t>
      </w:r>
      <w:r>
        <w:rPr>
          <w:rFonts w:ascii="Times New Roman" w:eastAsia="宋体" w:hAnsi="Times New Roman" w:cs="Times New Roman"/>
          <w:color w:val="000000"/>
          <w:sz w:val="24"/>
          <w:szCs w:val="21"/>
        </w:rPr>
        <w:t>）</w:t>
      </w:r>
      <w:r>
        <w:rPr>
          <w:rFonts w:ascii="Times New Roman" w:eastAsia="宋体" w:hAnsi="Times New Roman" w:cs="Times New Roman"/>
          <w:sz w:val="24"/>
          <w:szCs w:val="21"/>
        </w:rPr>
        <w:t>能够了解</w:t>
      </w:r>
      <w:r>
        <w:rPr>
          <w:rFonts w:ascii="Times New Roman" w:eastAsia="宋体" w:hAnsi="Times New Roman" w:cs="Times New Roman"/>
          <w:sz w:val="24"/>
          <w:szCs w:val="24"/>
        </w:rPr>
        <w:t>特殊的高次不定方程</w:t>
      </w:r>
    </w:p>
    <w:p w14:paraId="124F8AE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08FAEB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二元一次不定方程，多元一次不定方程</w:t>
      </w:r>
      <w:r>
        <w:rPr>
          <w:rFonts w:ascii="Times New Roman" w:eastAsia="宋体" w:hAnsi="Times New Roman" w:cs="Times New Roman"/>
          <w:color w:val="000000"/>
          <w:sz w:val="24"/>
          <w:szCs w:val="24"/>
        </w:rPr>
        <w:t>。</w:t>
      </w:r>
    </w:p>
    <w:p w14:paraId="732E2ED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DC7ED2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09E3005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48FC78A"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（四）简单连分数</w:t>
      </w:r>
    </w:p>
    <w:p w14:paraId="7AE6E81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076307A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连分数的概念</w:t>
      </w:r>
    </w:p>
    <w:p w14:paraId="7D29AC8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有限连分数与有理数</w:t>
      </w:r>
    </w:p>
    <w:p w14:paraId="42CD3BA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渐进分数</w:t>
      </w:r>
    </w:p>
    <w:p w14:paraId="5675F93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无限连分数</w:t>
      </w:r>
    </w:p>
    <w:p w14:paraId="06E594E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循环连分数</w:t>
      </w:r>
    </w:p>
    <w:p w14:paraId="308D71E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无理数与无限连分数</w:t>
      </w:r>
    </w:p>
    <w:p w14:paraId="3D576F8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连分数的应用</w:t>
      </w:r>
    </w:p>
    <w:p w14:paraId="5E5F5CB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B75F42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循环连分数</w:t>
      </w:r>
      <w:r>
        <w:rPr>
          <w:rFonts w:ascii="Times New Roman" w:eastAsia="宋体" w:hAnsi="Times New Roman" w:cs="Times New Roman"/>
          <w:color w:val="000000"/>
          <w:sz w:val="24"/>
          <w:szCs w:val="24"/>
        </w:rPr>
        <w:t>。</w:t>
      </w:r>
    </w:p>
    <w:p w14:paraId="4723BA0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0A3A9A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1B05E1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w:t>
      </w:r>
      <w:r>
        <w:rPr>
          <w:rFonts w:ascii="Times New Roman" w:eastAsia="宋体" w:hAnsi="Times New Roman" w:cs="Times New Roman"/>
          <w:sz w:val="24"/>
          <w:szCs w:val="24"/>
        </w:rPr>
        <w:lastRenderedPageBreak/>
        <w:t>养，强调理论对实践的指导意义。</w:t>
      </w:r>
    </w:p>
    <w:p w14:paraId="461633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92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465"/>
        <w:gridCol w:w="1695"/>
        <w:gridCol w:w="1848"/>
        <w:gridCol w:w="732"/>
        <w:gridCol w:w="732"/>
      </w:tblGrid>
      <w:tr w:rsidR="00490B53" w14:paraId="12C2117F" w14:textId="77777777">
        <w:trPr>
          <w:trHeight w:val="456"/>
        </w:trPr>
        <w:tc>
          <w:tcPr>
            <w:tcW w:w="737" w:type="dxa"/>
            <w:shd w:val="clear" w:color="auto" w:fill="FFFFFF"/>
            <w:vAlign w:val="center"/>
          </w:tcPr>
          <w:p w14:paraId="5CC1C61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65" w:type="dxa"/>
            <w:shd w:val="clear" w:color="auto" w:fill="FFFFFF"/>
            <w:vAlign w:val="center"/>
          </w:tcPr>
          <w:p w14:paraId="10D8E9A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695" w:type="dxa"/>
            <w:shd w:val="clear" w:color="auto" w:fill="FFFFFF"/>
            <w:vAlign w:val="center"/>
          </w:tcPr>
          <w:p w14:paraId="6C884CD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47" w:type="dxa"/>
            <w:shd w:val="clear" w:color="auto" w:fill="FFFFFF"/>
            <w:vAlign w:val="center"/>
          </w:tcPr>
          <w:p w14:paraId="43F97FA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55A3A4C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2" w:type="dxa"/>
            <w:shd w:val="clear" w:color="auto" w:fill="FFFFFF"/>
            <w:vAlign w:val="center"/>
          </w:tcPr>
          <w:p w14:paraId="01F44D9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2" w:type="dxa"/>
            <w:shd w:val="clear" w:color="auto" w:fill="FFFFFF"/>
            <w:vAlign w:val="center"/>
          </w:tcPr>
          <w:p w14:paraId="14516CA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5D8AC5CA" w14:textId="77777777">
        <w:trPr>
          <w:trHeight w:val="261"/>
        </w:trPr>
        <w:tc>
          <w:tcPr>
            <w:tcW w:w="737" w:type="dxa"/>
            <w:vAlign w:val="center"/>
          </w:tcPr>
          <w:p w14:paraId="3A2602E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65" w:type="dxa"/>
          </w:tcPr>
          <w:p w14:paraId="5F4A935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整数的整除性</w:t>
            </w:r>
          </w:p>
        </w:tc>
        <w:tc>
          <w:tcPr>
            <w:tcW w:w="1695" w:type="dxa"/>
            <w:vAlign w:val="center"/>
          </w:tcPr>
          <w:p w14:paraId="4B0248C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47" w:type="dxa"/>
            <w:vAlign w:val="center"/>
          </w:tcPr>
          <w:p w14:paraId="31AE65D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2" w:type="dxa"/>
          </w:tcPr>
          <w:p w14:paraId="0A85AC6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18</w:t>
            </w:r>
          </w:p>
        </w:tc>
        <w:tc>
          <w:tcPr>
            <w:tcW w:w="732" w:type="dxa"/>
            <w:vAlign w:val="center"/>
          </w:tcPr>
          <w:p w14:paraId="45335683" w14:textId="77777777" w:rsidR="00490B53" w:rsidRDefault="00490B53">
            <w:pPr>
              <w:jc w:val="center"/>
              <w:rPr>
                <w:rFonts w:ascii="Times New Roman" w:eastAsia="宋体" w:hAnsi="Times New Roman" w:cs="Times New Roman"/>
                <w:szCs w:val="21"/>
              </w:rPr>
            </w:pPr>
          </w:p>
        </w:tc>
      </w:tr>
      <w:tr w:rsidR="00490B53" w14:paraId="0BA4C9E5" w14:textId="77777777">
        <w:trPr>
          <w:trHeight w:val="261"/>
        </w:trPr>
        <w:tc>
          <w:tcPr>
            <w:tcW w:w="737" w:type="dxa"/>
            <w:vAlign w:val="center"/>
          </w:tcPr>
          <w:p w14:paraId="2FD2CD4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65" w:type="dxa"/>
          </w:tcPr>
          <w:p w14:paraId="451A9A3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同余与同余方程</w:t>
            </w:r>
          </w:p>
        </w:tc>
        <w:tc>
          <w:tcPr>
            <w:tcW w:w="1695" w:type="dxa"/>
            <w:vAlign w:val="center"/>
          </w:tcPr>
          <w:p w14:paraId="289A7C3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47" w:type="dxa"/>
          </w:tcPr>
          <w:p w14:paraId="499BC36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2" w:type="dxa"/>
          </w:tcPr>
          <w:p w14:paraId="77A3876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18</w:t>
            </w:r>
          </w:p>
        </w:tc>
        <w:tc>
          <w:tcPr>
            <w:tcW w:w="732" w:type="dxa"/>
            <w:vAlign w:val="center"/>
          </w:tcPr>
          <w:p w14:paraId="578E5D79" w14:textId="77777777" w:rsidR="00490B53" w:rsidRDefault="00490B53">
            <w:pPr>
              <w:jc w:val="center"/>
              <w:rPr>
                <w:rFonts w:ascii="Times New Roman" w:eastAsia="宋体" w:hAnsi="Times New Roman" w:cs="Times New Roman"/>
                <w:szCs w:val="21"/>
              </w:rPr>
            </w:pPr>
          </w:p>
        </w:tc>
      </w:tr>
      <w:tr w:rsidR="00490B53" w14:paraId="179F9EF4" w14:textId="77777777">
        <w:trPr>
          <w:trHeight w:val="261"/>
        </w:trPr>
        <w:tc>
          <w:tcPr>
            <w:tcW w:w="737" w:type="dxa"/>
            <w:vAlign w:val="center"/>
          </w:tcPr>
          <w:p w14:paraId="4BE20EF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65" w:type="dxa"/>
          </w:tcPr>
          <w:p w14:paraId="3A65CD9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不定方程</w:t>
            </w:r>
          </w:p>
        </w:tc>
        <w:tc>
          <w:tcPr>
            <w:tcW w:w="1695" w:type="dxa"/>
            <w:vAlign w:val="center"/>
          </w:tcPr>
          <w:p w14:paraId="6E8DC15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47" w:type="dxa"/>
          </w:tcPr>
          <w:p w14:paraId="4F40425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2" w:type="dxa"/>
          </w:tcPr>
          <w:p w14:paraId="6F3DBB9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732" w:type="dxa"/>
            <w:vAlign w:val="center"/>
          </w:tcPr>
          <w:p w14:paraId="2E51EA8B" w14:textId="77777777" w:rsidR="00490B53" w:rsidRDefault="00490B53">
            <w:pPr>
              <w:jc w:val="center"/>
              <w:rPr>
                <w:rFonts w:ascii="Times New Roman" w:eastAsia="宋体" w:hAnsi="Times New Roman" w:cs="Times New Roman"/>
                <w:szCs w:val="21"/>
              </w:rPr>
            </w:pPr>
          </w:p>
        </w:tc>
      </w:tr>
      <w:tr w:rsidR="00490B53" w14:paraId="6A88C20F" w14:textId="77777777">
        <w:trPr>
          <w:trHeight w:val="271"/>
        </w:trPr>
        <w:tc>
          <w:tcPr>
            <w:tcW w:w="737" w:type="dxa"/>
            <w:vAlign w:val="center"/>
          </w:tcPr>
          <w:p w14:paraId="61A1C2E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65" w:type="dxa"/>
          </w:tcPr>
          <w:p w14:paraId="15BF87C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简单连分数</w:t>
            </w:r>
          </w:p>
        </w:tc>
        <w:tc>
          <w:tcPr>
            <w:tcW w:w="1695" w:type="dxa"/>
            <w:vAlign w:val="center"/>
          </w:tcPr>
          <w:p w14:paraId="6FC82E3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47" w:type="dxa"/>
          </w:tcPr>
          <w:p w14:paraId="6DA2B14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2" w:type="dxa"/>
          </w:tcPr>
          <w:p w14:paraId="1578BA6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732" w:type="dxa"/>
            <w:vAlign w:val="center"/>
          </w:tcPr>
          <w:p w14:paraId="5393DCC1" w14:textId="77777777" w:rsidR="00490B53" w:rsidRDefault="00490B53">
            <w:pPr>
              <w:jc w:val="center"/>
              <w:rPr>
                <w:rFonts w:ascii="Times New Roman" w:eastAsia="宋体" w:hAnsi="Times New Roman" w:cs="Times New Roman"/>
                <w:szCs w:val="21"/>
              </w:rPr>
            </w:pPr>
          </w:p>
        </w:tc>
      </w:tr>
      <w:tr w:rsidR="00490B53" w14:paraId="431BA33C" w14:textId="77777777">
        <w:trPr>
          <w:trHeight w:val="217"/>
        </w:trPr>
        <w:tc>
          <w:tcPr>
            <w:tcW w:w="7745" w:type="dxa"/>
            <w:gridSpan w:val="4"/>
            <w:vAlign w:val="center"/>
          </w:tcPr>
          <w:p w14:paraId="1B89B38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2" w:type="dxa"/>
            <w:vAlign w:val="center"/>
          </w:tcPr>
          <w:p w14:paraId="0CB857F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48</w:t>
            </w:r>
          </w:p>
        </w:tc>
        <w:tc>
          <w:tcPr>
            <w:tcW w:w="732" w:type="dxa"/>
            <w:vAlign w:val="center"/>
          </w:tcPr>
          <w:p w14:paraId="1712B0F7" w14:textId="77777777" w:rsidR="00490B53" w:rsidRDefault="00490B53">
            <w:pPr>
              <w:jc w:val="center"/>
              <w:rPr>
                <w:rFonts w:ascii="Times New Roman" w:eastAsia="宋体" w:hAnsi="Times New Roman" w:cs="Times New Roman"/>
                <w:szCs w:val="21"/>
              </w:rPr>
            </w:pPr>
          </w:p>
        </w:tc>
      </w:tr>
    </w:tbl>
    <w:p w14:paraId="165214C8"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65F40A4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6A9AD307" w14:textId="77777777">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5E3B4C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24018D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02B0703A" w14:textId="77777777">
        <w:tc>
          <w:tcPr>
            <w:tcW w:w="636" w:type="dxa"/>
            <w:tcBorders>
              <w:left w:val="single" w:sz="8" w:space="0" w:color="auto"/>
            </w:tcBorders>
            <w:vAlign w:val="center"/>
          </w:tcPr>
          <w:p w14:paraId="509EA43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710F72D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78B5117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556C1C8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2F8E811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08FA3ADA"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75FD765D" w14:textId="77777777">
        <w:tc>
          <w:tcPr>
            <w:tcW w:w="636" w:type="dxa"/>
            <w:tcBorders>
              <w:left w:val="single" w:sz="8" w:space="0" w:color="auto"/>
            </w:tcBorders>
            <w:vAlign w:val="center"/>
          </w:tcPr>
          <w:p w14:paraId="45CE08E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0C39849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15A004C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36E2EB3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3A65FF3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5D681EB2" w14:textId="77777777">
        <w:tc>
          <w:tcPr>
            <w:tcW w:w="636" w:type="dxa"/>
            <w:tcBorders>
              <w:left w:val="single" w:sz="8" w:space="0" w:color="auto"/>
            </w:tcBorders>
            <w:vAlign w:val="center"/>
          </w:tcPr>
          <w:p w14:paraId="17B2B84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3E539A2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284DFD1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52F378A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61679C7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5EE980B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3EFC4C1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6FFF029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2514241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10B9654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336FA70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6F95F793" w14:textId="77777777">
        <w:tc>
          <w:tcPr>
            <w:tcW w:w="636" w:type="dxa"/>
            <w:tcBorders>
              <w:left w:val="single" w:sz="8" w:space="0" w:color="auto"/>
            </w:tcBorders>
            <w:vAlign w:val="center"/>
          </w:tcPr>
          <w:p w14:paraId="7E6E7A5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6F592A9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4AC4810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w:t>
            </w:r>
            <w:r>
              <w:rPr>
                <w:rFonts w:ascii="Times New Roman" w:eastAsia="宋体" w:hAnsi="Times New Roman" w:cs="Times New Roman"/>
                <w:szCs w:val="21"/>
              </w:rPr>
              <w:lastRenderedPageBreak/>
              <w:t>教师安排时间进行课外答疑与辅导工作</w:t>
            </w:r>
          </w:p>
        </w:tc>
      </w:tr>
      <w:tr w:rsidR="00490B53" w14:paraId="7AFDC76D" w14:textId="77777777">
        <w:tc>
          <w:tcPr>
            <w:tcW w:w="636" w:type="dxa"/>
            <w:tcBorders>
              <w:left w:val="single" w:sz="8" w:space="0" w:color="auto"/>
            </w:tcBorders>
            <w:vAlign w:val="center"/>
          </w:tcPr>
          <w:p w14:paraId="6747B80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5</w:t>
            </w:r>
          </w:p>
        </w:tc>
        <w:tc>
          <w:tcPr>
            <w:tcW w:w="1691" w:type="dxa"/>
            <w:tcMar>
              <w:left w:w="28" w:type="dxa"/>
              <w:right w:w="28" w:type="dxa"/>
            </w:tcMar>
            <w:vAlign w:val="center"/>
          </w:tcPr>
          <w:p w14:paraId="456C385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63BB34BB"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本课程考核的方式：考试。考试试卷采取抽卷形式，统一安排监考。总评成绩的评定见课程评分方案。有下列情况之一者，总评成绩为不及格：</w:t>
            </w:r>
          </w:p>
          <w:p w14:paraId="1FE2C7D2"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5A188D9E"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tc>
      </w:tr>
    </w:tbl>
    <w:p w14:paraId="74D8A96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36E83B6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063C781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592"/>
        <w:gridCol w:w="831"/>
        <w:gridCol w:w="4274"/>
        <w:gridCol w:w="1439"/>
      </w:tblGrid>
      <w:tr w:rsidR="00490B53" w14:paraId="6F293219" w14:textId="77777777">
        <w:trPr>
          <w:trHeight w:val="213"/>
        </w:trPr>
        <w:tc>
          <w:tcPr>
            <w:tcW w:w="112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8D74293"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14:paraId="5521DAC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14:paraId="0ED36BF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4274" w:type="dxa"/>
            <w:tcBorders>
              <w:top w:val="single" w:sz="4" w:space="0" w:color="auto"/>
              <w:left w:val="single" w:sz="4" w:space="0" w:color="auto"/>
              <w:bottom w:val="single" w:sz="4" w:space="0" w:color="auto"/>
              <w:right w:val="single" w:sz="4" w:space="0" w:color="auto"/>
            </w:tcBorders>
            <w:shd w:val="clear" w:color="auto" w:fill="FFFFFF"/>
            <w:vAlign w:val="center"/>
          </w:tcPr>
          <w:p w14:paraId="5FE1FB35"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14:paraId="7B6F129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33F3CD1D" w14:textId="77777777">
        <w:trPr>
          <w:trHeight w:val="184"/>
        </w:trPr>
        <w:tc>
          <w:tcPr>
            <w:tcW w:w="1125" w:type="dxa"/>
            <w:vMerge w:val="restart"/>
            <w:tcBorders>
              <w:top w:val="single" w:sz="4" w:space="0" w:color="auto"/>
              <w:left w:val="single" w:sz="4" w:space="0" w:color="auto"/>
              <w:right w:val="single" w:sz="4" w:space="0" w:color="auto"/>
            </w:tcBorders>
            <w:tcMar>
              <w:left w:w="57" w:type="dxa"/>
              <w:right w:w="57" w:type="dxa"/>
            </w:tcMar>
            <w:vAlign w:val="center"/>
          </w:tcPr>
          <w:p w14:paraId="1A73E40B"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6B003051"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92" w:type="dxa"/>
            <w:tcBorders>
              <w:top w:val="single" w:sz="4" w:space="0" w:color="auto"/>
              <w:left w:val="single" w:sz="4" w:space="0" w:color="auto"/>
              <w:bottom w:val="single" w:sz="4" w:space="0" w:color="auto"/>
              <w:right w:val="single" w:sz="4" w:space="0" w:color="auto"/>
            </w:tcBorders>
            <w:vAlign w:val="center"/>
          </w:tcPr>
          <w:p w14:paraId="014A87B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831" w:type="dxa"/>
            <w:tcBorders>
              <w:top w:val="single" w:sz="4" w:space="0" w:color="auto"/>
              <w:left w:val="single" w:sz="4" w:space="0" w:color="auto"/>
              <w:bottom w:val="single" w:sz="4" w:space="0" w:color="auto"/>
              <w:right w:val="single" w:sz="4" w:space="0" w:color="auto"/>
            </w:tcBorders>
            <w:vAlign w:val="center"/>
          </w:tcPr>
          <w:p w14:paraId="23454DB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4274" w:type="dxa"/>
            <w:tcBorders>
              <w:top w:val="single" w:sz="4" w:space="0" w:color="auto"/>
              <w:left w:val="single" w:sz="4" w:space="0" w:color="auto"/>
              <w:bottom w:val="single" w:sz="4" w:space="0" w:color="auto"/>
              <w:right w:val="single" w:sz="4" w:space="0" w:color="auto"/>
            </w:tcBorders>
            <w:vAlign w:val="center"/>
          </w:tcPr>
          <w:p w14:paraId="34C38EAC"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39" w:type="dxa"/>
            <w:tcBorders>
              <w:top w:val="single" w:sz="4" w:space="0" w:color="auto"/>
              <w:left w:val="single" w:sz="4" w:space="0" w:color="auto"/>
              <w:right w:val="single" w:sz="4" w:space="0" w:color="auto"/>
            </w:tcBorders>
            <w:vAlign w:val="center"/>
          </w:tcPr>
          <w:p w14:paraId="4D452101"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701014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421ABD0" w14:textId="77777777">
        <w:trPr>
          <w:trHeight w:val="241"/>
        </w:trPr>
        <w:tc>
          <w:tcPr>
            <w:tcW w:w="1125" w:type="dxa"/>
            <w:vMerge/>
            <w:tcBorders>
              <w:left w:val="single" w:sz="4" w:space="0" w:color="auto"/>
              <w:right w:val="single" w:sz="4" w:space="0" w:color="auto"/>
            </w:tcBorders>
            <w:tcMar>
              <w:left w:w="57" w:type="dxa"/>
              <w:right w:w="57" w:type="dxa"/>
            </w:tcMar>
            <w:vAlign w:val="center"/>
          </w:tcPr>
          <w:p w14:paraId="2B10919A" w14:textId="77777777" w:rsidR="00490B53" w:rsidRDefault="00490B53">
            <w:pPr>
              <w:rPr>
                <w:rFonts w:ascii="Times New Roman" w:eastAsia="宋体" w:hAnsi="Times New Roman" w:cs="Times New Roman"/>
                <w:sz w:val="20"/>
                <w:szCs w:val="20"/>
              </w:rPr>
            </w:pPr>
          </w:p>
        </w:tc>
        <w:tc>
          <w:tcPr>
            <w:tcW w:w="1592" w:type="dxa"/>
            <w:tcBorders>
              <w:top w:val="single" w:sz="4" w:space="0" w:color="auto"/>
              <w:left w:val="single" w:sz="4" w:space="0" w:color="auto"/>
              <w:bottom w:val="single" w:sz="4" w:space="0" w:color="auto"/>
              <w:right w:val="single" w:sz="4" w:space="0" w:color="auto"/>
            </w:tcBorders>
            <w:vAlign w:val="center"/>
          </w:tcPr>
          <w:p w14:paraId="35AE800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831" w:type="dxa"/>
            <w:tcBorders>
              <w:top w:val="single" w:sz="4" w:space="0" w:color="auto"/>
              <w:left w:val="single" w:sz="4" w:space="0" w:color="auto"/>
              <w:bottom w:val="single" w:sz="4" w:space="0" w:color="auto"/>
              <w:right w:val="single" w:sz="4" w:space="0" w:color="auto"/>
            </w:tcBorders>
            <w:vAlign w:val="center"/>
          </w:tcPr>
          <w:p w14:paraId="0272B0DD"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4274" w:type="dxa"/>
            <w:tcBorders>
              <w:top w:val="single" w:sz="4" w:space="0" w:color="auto"/>
              <w:left w:val="single" w:sz="4" w:space="0" w:color="auto"/>
              <w:bottom w:val="single" w:sz="4" w:space="0" w:color="auto"/>
              <w:right w:val="single" w:sz="4" w:space="0" w:color="auto"/>
            </w:tcBorders>
            <w:vAlign w:val="center"/>
          </w:tcPr>
          <w:p w14:paraId="04F7CEBA"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39" w:type="dxa"/>
            <w:tcBorders>
              <w:left w:val="single" w:sz="4" w:space="0" w:color="auto"/>
              <w:right w:val="single" w:sz="4" w:space="0" w:color="auto"/>
            </w:tcBorders>
            <w:vAlign w:val="center"/>
          </w:tcPr>
          <w:p w14:paraId="31C27124"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0B7B4C1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95832C2" w14:textId="77777777">
        <w:trPr>
          <w:trHeight w:val="252"/>
        </w:trPr>
        <w:tc>
          <w:tcPr>
            <w:tcW w:w="1125" w:type="dxa"/>
            <w:vMerge/>
            <w:tcBorders>
              <w:left w:val="single" w:sz="4" w:space="0" w:color="auto"/>
              <w:bottom w:val="single" w:sz="4" w:space="0" w:color="auto"/>
              <w:right w:val="single" w:sz="4" w:space="0" w:color="auto"/>
            </w:tcBorders>
            <w:tcMar>
              <w:left w:w="57" w:type="dxa"/>
              <w:right w:w="57" w:type="dxa"/>
            </w:tcMar>
            <w:vAlign w:val="center"/>
          </w:tcPr>
          <w:p w14:paraId="6AC909E9" w14:textId="77777777" w:rsidR="00490B53" w:rsidRDefault="00490B53">
            <w:pPr>
              <w:rPr>
                <w:rFonts w:ascii="Times New Roman" w:eastAsia="宋体" w:hAnsi="Times New Roman" w:cs="Times New Roman"/>
                <w:sz w:val="20"/>
                <w:szCs w:val="20"/>
              </w:rPr>
            </w:pPr>
          </w:p>
        </w:tc>
        <w:tc>
          <w:tcPr>
            <w:tcW w:w="1592" w:type="dxa"/>
            <w:tcBorders>
              <w:top w:val="single" w:sz="4" w:space="0" w:color="auto"/>
              <w:left w:val="single" w:sz="4" w:space="0" w:color="auto"/>
              <w:bottom w:val="single" w:sz="4" w:space="0" w:color="auto"/>
              <w:right w:val="single" w:sz="4" w:space="0" w:color="auto"/>
            </w:tcBorders>
            <w:vAlign w:val="center"/>
          </w:tcPr>
          <w:p w14:paraId="3D8E32CF"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831" w:type="dxa"/>
            <w:tcBorders>
              <w:top w:val="single" w:sz="4" w:space="0" w:color="auto"/>
              <w:left w:val="single" w:sz="4" w:space="0" w:color="auto"/>
              <w:bottom w:val="single" w:sz="4" w:space="0" w:color="auto"/>
              <w:right w:val="single" w:sz="4" w:space="0" w:color="auto"/>
            </w:tcBorders>
            <w:vAlign w:val="center"/>
          </w:tcPr>
          <w:p w14:paraId="133FF483"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4274" w:type="dxa"/>
            <w:tcBorders>
              <w:top w:val="single" w:sz="4" w:space="0" w:color="auto"/>
              <w:left w:val="single" w:sz="4" w:space="0" w:color="auto"/>
              <w:bottom w:val="single" w:sz="4" w:space="0" w:color="auto"/>
              <w:right w:val="single" w:sz="4" w:space="0" w:color="auto"/>
            </w:tcBorders>
            <w:vAlign w:val="center"/>
          </w:tcPr>
          <w:p w14:paraId="1793F9BE"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39" w:type="dxa"/>
            <w:tcBorders>
              <w:left w:val="single" w:sz="4" w:space="0" w:color="auto"/>
              <w:bottom w:val="single" w:sz="4" w:space="0" w:color="auto"/>
              <w:right w:val="single" w:sz="4" w:space="0" w:color="auto"/>
            </w:tcBorders>
            <w:vAlign w:val="center"/>
          </w:tcPr>
          <w:p w14:paraId="22E0B1B0"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210D613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CE8B28E" w14:textId="77777777">
        <w:trPr>
          <w:trHeight w:val="164"/>
        </w:trPr>
        <w:tc>
          <w:tcPr>
            <w:tcW w:w="11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A00EE5"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92" w:type="dxa"/>
            <w:tcBorders>
              <w:top w:val="single" w:sz="4" w:space="0" w:color="auto"/>
              <w:left w:val="single" w:sz="4" w:space="0" w:color="auto"/>
              <w:bottom w:val="single" w:sz="4" w:space="0" w:color="auto"/>
              <w:right w:val="single" w:sz="4" w:space="0" w:color="auto"/>
            </w:tcBorders>
            <w:vAlign w:val="center"/>
          </w:tcPr>
          <w:p w14:paraId="02685FE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831" w:type="dxa"/>
            <w:tcBorders>
              <w:top w:val="single" w:sz="4" w:space="0" w:color="auto"/>
              <w:left w:val="single" w:sz="4" w:space="0" w:color="auto"/>
              <w:bottom w:val="single" w:sz="4" w:space="0" w:color="auto"/>
              <w:right w:val="single" w:sz="4" w:space="0" w:color="auto"/>
            </w:tcBorders>
            <w:vAlign w:val="center"/>
          </w:tcPr>
          <w:p w14:paraId="7933EC4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4274" w:type="dxa"/>
            <w:tcBorders>
              <w:top w:val="single" w:sz="4" w:space="0" w:color="auto"/>
              <w:left w:val="single" w:sz="4" w:space="0" w:color="auto"/>
              <w:bottom w:val="single" w:sz="4" w:space="0" w:color="auto"/>
              <w:right w:val="single" w:sz="4" w:space="0" w:color="auto"/>
            </w:tcBorders>
            <w:vAlign w:val="center"/>
          </w:tcPr>
          <w:p w14:paraId="57FCEF1C"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439" w:type="dxa"/>
            <w:tcBorders>
              <w:top w:val="single" w:sz="4" w:space="0" w:color="auto"/>
              <w:left w:val="single" w:sz="4" w:space="0" w:color="auto"/>
              <w:bottom w:val="single" w:sz="4" w:space="0" w:color="auto"/>
              <w:right w:val="single" w:sz="4" w:space="0" w:color="auto"/>
            </w:tcBorders>
            <w:vAlign w:val="center"/>
          </w:tcPr>
          <w:p w14:paraId="1D6DEB4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2616B34D" w14:textId="77777777" w:rsidR="00490B53" w:rsidRDefault="00490B53">
      <w:pPr>
        <w:spacing w:line="360" w:lineRule="auto"/>
        <w:ind w:firstLineChars="200" w:firstLine="562"/>
        <w:rPr>
          <w:rFonts w:ascii="Times New Roman" w:eastAsia="宋体" w:hAnsi="Times New Roman" w:cs="Times New Roman"/>
          <w:b/>
          <w:sz w:val="28"/>
          <w:szCs w:val="28"/>
        </w:rPr>
      </w:pPr>
    </w:p>
    <w:p w14:paraId="4FE94FE9"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六、有关说明</w:t>
      </w:r>
    </w:p>
    <w:p w14:paraId="44AB8DAA"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04667B7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6A9A58D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w:t>
      </w:r>
    </w:p>
    <w:p w14:paraId="3E502D0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引导学生做好课前预习、课后整理笔记并及时完成作业的复习工作；保证学生完成一定数量的作业和习题。</w:t>
      </w:r>
    </w:p>
    <w:p w14:paraId="24DCC42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．教学用的例题和习题，应适当结合实际。</w:t>
      </w:r>
    </w:p>
    <w:p w14:paraId="445DFF1C"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6510A113" w14:textId="77777777" w:rsidR="00490B53" w:rsidRDefault="00000000">
      <w:pPr>
        <w:spacing w:line="400" w:lineRule="atLeas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王进明</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初等数论</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北京：人民教育出版社</w:t>
      </w:r>
    </w:p>
    <w:p w14:paraId="4A002FD1" w14:textId="77777777" w:rsidR="00490B53" w:rsidRDefault="00000000">
      <w:pPr>
        <w:spacing w:line="400" w:lineRule="atLeas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2. </w:t>
      </w:r>
      <w:r>
        <w:rPr>
          <w:rFonts w:ascii="Times New Roman" w:eastAsia="宋体" w:hAnsi="Times New Roman" w:cs="Times New Roman"/>
          <w:sz w:val="24"/>
          <w:szCs w:val="24"/>
        </w:rPr>
        <w:t>潘承洞等</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初等数论</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北京：北京大学出版社</w:t>
      </w:r>
    </w:p>
    <w:p w14:paraId="04373D9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执笔人：胡学荣</w:t>
      </w:r>
    </w:p>
    <w:p w14:paraId="5641B8F1"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3260EA84"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4B11922F"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w:t>
      </w:r>
      <w:r>
        <w:rPr>
          <w:rFonts w:ascii="Times New Roman" w:eastAsia="宋体" w:hAnsi="Times New Roman" w:cs="Times New Roman" w:hint="eastAsia"/>
          <w:kern w:val="0"/>
          <w:sz w:val="24"/>
          <w:szCs w:val="21"/>
        </w:rPr>
        <w:t>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p>
    <w:p w14:paraId="7C21F2CE"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3D6CD1F5" w14:textId="77777777" w:rsidR="00490B53" w:rsidRDefault="00000000">
      <w:pPr>
        <w:spacing w:line="312" w:lineRule="auto"/>
        <w:jc w:val="center"/>
        <w:outlineLvl w:val="0"/>
        <w:rPr>
          <w:rFonts w:ascii="Times New Roman" w:eastAsia="宋体" w:hAnsi="Times New Roman" w:cs="Times New Roman"/>
          <w:b/>
          <w:bCs/>
          <w:sz w:val="30"/>
          <w:szCs w:val="24"/>
        </w:rPr>
      </w:pPr>
      <w:bookmarkStart w:id="256" w:name="_Toc166165214"/>
      <w:r>
        <w:rPr>
          <w:rFonts w:ascii="Times New Roman" w:eastAsia="宋体" w:hAnsi="Times New Roman" w:cs="Times New Roman"/>
          <w:b/>
          <w:bCs/>
          <w:sz w:val="30"/>
          <w:szCs w:val="24"/>
        </w:rPr>
        <w:lastRenderedPageBreak/>
        <w:t>数学思想方法课程教学大纲</w:t>
      </w:r>
      <w:bookmarkEnd w:id="256"/>
    </w:p>
    <w:p w14:paraId="12BF6711"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Mathematical Thinking and Methods</w:t>
      </w:r>
      <w:r>
        <w:rPr>
          <w:rFonts w:ascii="Times New Roman" w:eastAsia="宋体" w:hAnsi="Times New Roman" w:cs="Times New Roman"/>
          <w:b/>
          <w:bCs/>
          <w:sz w:val="30"/>
          <w:szCs w:val="24"/>
        </w:rPr>
        <w:t>）</w:t>
      </w:r>
    </w:p>
    <w:p w14:paraId="53E1C074"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16A114B5"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0821024</w:t>
      </w:r>
    </w:p>
    <w:p w14:paraId="3CA4332E"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2</w:t>
      </w:r>
    </w:p>
    <w:p w14:paraId="024C33D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32</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406EA26A"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无</w:t>
      </w:r>
    </w:p>
    <w:p w14:paraId="6F59A362"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5CDDE681"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z w:val="24"/>
          <w:szCs w:val="24"/>
        </w:rPr>
        <w:t>小学数学与数学思想方法</w:t>
      </w:r>
      <w:r>
        <w:rPr>
          <w:rFonts w:ascii="Times New Roman" w:eastAsia="宋体" w:hAnsi="Times New Roman" w:cs="Times New Roman"/>
          <w:kern w:val="0"/>
          <w:sz w:val="24"/>
          <w:szCs w:val="24"/>
        </w:rPr>
        <w:t>》，</w:t>
      </w:r>
      <w:r>
        <w:rPr>
          <w:rFonts w:ascii="Times New Roman" w:eastAsia="宋体" w:hAnsi="Times New Roman" w:cs="Times New Roman"/>
          <w:sz w:val="24"/>
          <w:szCs w:val="24"/>
        </w:rPr>
        <w:t>王永春</w:t>
      </w:r>
      <w:r>
        <w:rPr>
          <w:rFonts w:ascii="Times New Roman" w:eastAsia="宋体" w:hAnsi="Times New Roman" w:cs="Times New Roman"/>
          <w:kern w:val="0"/>
          <w:sz w:val="24"/>
          <w:szCs w:val="24"/>
        </w:rPr>
        <w:t>，</w:t>
      </w:r>
      <w:r>
        <w:rPr>
          <w:rFonts w:ascii="Times New Roman" w:eastAsia="宋体" w:hAnsi="Times New Roman" w:cs="Times New Roman"/>
          <w:sz w:val="24"/>
          <w:szCs w:val="24"/>
        </w:rPr>
        <w:t>华东师范大学出版社</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2014.7</w:t>
      </w:r>
    </w:p>
    <w:p w14:paraId="47E0BF1A"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141012ED"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数学思想方法的基本知识、必要的基础理论；提高学生的数学视野、数学思维能力、逻辑推理能力；提高学生的数学素养，为学生学习后续相关课程及终身学习奠定必要的数学基础。</w:t>
      </w:r>
    </w:p>
    <w:p w14:paraId="47B2D6B4"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32E3919B"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5F55B57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761F34A6"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2633BAC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2990D1CA"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33CCEB0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6DF187C4"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76151A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4B86FD1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14A736E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20973C5A"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5F25A3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1D7C057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39EA680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70A54DB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10A39E1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6FF53AD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2DE00DF2"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0783D8DB"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6822F829" w14:textId="77777777" w:rsidR="00490B53" w:rsidRDefault="00490B53">
            <w:pPr>
              <w:widowControl/>
              <w:jc w:val="center"/>
              <w:rPr>
                <w:rFonts w:ascii="Times New Roman" w:eastAsia="宋体" w:hAnsi="Times New Roman" w:cs="Times New Roman"/>
                <w:kern w:val="0"/>
                <w:szCs w:val="21"/>
              </w:rPr>
            </w:pPr>
          </w:p>
        </w:tc>
      </w:tr>
      <w:tr w:rsidR="00490B53" w14:paraId="67809B07" w14:textId="77777777">
        <w:trPr>
          <w:trHeight w:val="481"/>
        </w:trPr>
        <w:tc>
          <w:tcPr>
            <w:tcW w:w="1695" w:type="dxa"/>
            <w:tcBorders>
              <w:top w:val="nil"/>
              <w:left w:val="single" w:sz="4" w:space="0" w:color="auto"/>
              <w:bottom w:val="single" w:sz="4" w:space="0" w:color="auto"/>
              <w:right w:val="single" w:sz="4" w:space="0" w:color="auto"/>
            </w:tcBorders>
            <w:vAlign w:val="center"/>
          </w:tcPr>
          <w:p w14:paraId="64F2FB0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5895D79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77CD311"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AB9D56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263D441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1769CE2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116263A"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9C54F2B"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17B0522" w14:textId="77777777" w:rsidR="00490B53" w:rsidRDefault="00490B53">
            <w:pPr>
              <w:widowControl/>
              <w:jc w:val="center"/>
              <w:rPr>
                <w:rFonts w:ascii="Times New Roman" w:eastAsia="宋体" w:hAnsi="Times New Roman" w:cs="Times New Roman"/>
                <w:kern w:val="0"/>
                <w:szCs w:val="21"/>
              </w:rPr>
            </w:pPr>
          </w:p>
        </w:tc>
      </w:tr>
      <w:tr w:rsidR="00490B53" w14:paraId="71D5D8B6" w14:textId="77777777">
        <w:trPr>
          <w:trHeight w:val="481"/>
        </w:trPr>
        <w:tc>
          <w:tcPr>
            <w:tcW w:w="1695" w:type="dxa"/>
            <w:tcBorders>
              <w:top w:val="nil"/>
              <w:left w:val="single" w:sz="4" w:space="0" w:color="auto"/>
              <w:bottom w:val="single" w:sz="4" w:space="0" w:color="auto"/>
              <w:right w:val="single" w:sz="4" w:space="0" w:color="auto"/>
            </w:tcBorders>
            <w:vAlign w:val="center"/>
          </w:tcPr>
          <w:p w14:paraId="4BC845C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5D2A516A"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B82331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0CEEBC32"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DB67E8A"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D214CB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1883D5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2A5923E"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4E7F605" w14:textId="77777777" w:rsidR="00490B53" w:rsidRDefault="00490B53">
            <w:pPr>
              <w:widowControl/>
              <w:jc w:val="center"/>
              <w:rPr>
                <w:rFonts w:ascii="Times New Roman" w:eastAsia="宋体" w:hAnsi="Times New Roman" w:cs="Times New Roman"/>
                <w:kern w:val="0"/>
                <w:szCs w:val="21"/>
              </w:rPr>
            </w:pPr>
          </w:p>
        </w:tc>
      </w:tr>
      <w:tr w:rsidR="00490B53" w14:paraId="6A89A8CF" w14:textId="77777777">
        <w:trPr>
          <w:trHeight w:val="470"/>
        </w:trPr>
        <w:tc>
          <w:tcPr>
            <w:tcW w:w="1695" w:type="dxa"/>
            <w:tcBorders>
              <w:top w:val="nil"/>
              <w:left w:val="single" w:sz="4" w:space="0" w:color="auto"/>
              <w:bottom w:val="single" w:sz="4" w:space="0" w:color="auto"/>
              <w:right w:val="single" w:sz="4" w:space="0" w:color="auto"/>
            </w:tcBorders>
            <w:vAlign w:val="center"/>
          </w:tcPr>
          <w:p w14:paraId="33E7A61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58DCAB3B"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4A1EA9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2B0D1B5"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469F17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F60F42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7582CC5C"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5E6EA1F"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6B0751C" w14:textId="77777777" w:rsidR="00490B53" w:rsidRDefault="00490B53">
            <w:pPr>
              <w:widowControl/>
              <w:jc w:val="center"/>
              <w:rPr>
                <w:rFonts w:ascii="Times New Roman" w:eastAsia="宋体" w:hAnsi="Times New Roman" w:cs="Times New Roman"/>
                <w:kern w:val="0"/>
                <w:szCs w:val="21"/>
              </w:rPr>
            </w:pPr>
          </w:p>
        </w:tc>
      </w:tr>
    </w:tbl>
    <w:p w14:paraId="3E1DEDEF"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1D3DB069"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（一）数学思想方法简介</w:t>
      </w:r>
    </w:p>
    <w:p w14:paraId="62A563A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7DED6172"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对数学思想方法的认识</w:t>
      </w:r>
    </w:p>
    <w:p w14:paraId="16C059D0"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数学思想方法的教学</w:t>
      </w:r>
    </w:p>
    <w:p w14:paraId="6C423CB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420A64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对数学思想方法的认识，数学思想方法的教学</w:t>
      </w:r>
      <w:r>
        <w:rPr>
          <w:rFonts w:ascii="Times New Roman" w:eastAsia="宋体" w:hAnsi="Times New Roman" w:cs="Times New Roman"/>
          <w:sz w:val="24"/>
          <w:szCs w:val="21"/>
        </w:rPr>
        <w:t>。</w:t>
      </w:r>
    </w:p>
    <w:p w14:paraId="3398C63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6F8271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78FF3B7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2986BD0"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w:t>
      </w:r>
      <w:r>
        <w:rPr>
          <w:rFonts w:ascii="Times New Roman" w:eastAsia="宋体" w:hAnsi="Times New Roman" w:cs="Times New Roman"/>
          <w:b/>
          <w:bCs/>
          <w:sz w:val="24"/>
          <w:szCs w:val="24"/>
        </w:rPr>
        <w:t>与抽象有关的数学思想</w:t>
      </w:r>
    </w:p>
    <w:p w14:paraId="5C6CFDE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5C546931"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1</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抽象思想</w:t>
      </w:r>
    </w:p>
    <w:p w14:paraId="2D546F71"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2</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符号化思想</w:t>
      </w:r>
    </w:p>
    <w:p w14:paraId="1B441872" w14:textId="77777777" w:rsidR="00490B53" w:rsidRDefault="00000000">
      <w:pPr>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3</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分类思想</w:t>
      </w:r>
    </w:p>
    <w:p w14:paraId="1E6A9174" w14:textId="77777777" w:rsidR="00490B53" w:rsidRDefault="00000000">
      <w:pPr>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4</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集合思想</w:t>
      </w:r>
    </w:p>
    <w:p w14:paraId="795ABFEA" w14:textId="77777777" w:rsidR="00490B53" w:rsidRDefault="00000000">
      <w:pPr>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5</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变中有不变思想</w:t>
      </w:r>
    </w:p>
    <w:p w14:paraId="29817DBA" w14:textId="77777777" w:rsidR="00490B53" w:rsidRDefault="00000000">
      <w:pPr>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6</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sz w:val="24"/>
          <w:szCs w:val="24"/>
        </w:rPr>
        <w:t>有限与无限思想</w:t>
      </w:r>
    </w:p>
    <w:p w14:paraId="67C11D0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682F12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bCs/>
          <w:sz w:val="24"/>
          <w:szCs w:val="24"/>
        </w:rPr>
        <w:t>抽象思想，符号化思想，分类思想，有限与无限思想</w:t>
      </w:r>
      <w:r>
        <w:rPr>
          <w:rFonts w:ascii="Times New Roman" w:eastAsia="宋体" w:hAnsi="Times New Roman" w:cs="Times New Roman"/>
          <w:sz w:val="24"/>
          <w:szCs w:val="21"/>
        </w:rPr>
        <w:t>。</w:t>
      </w:r>
    </w:p>
    <w:p w14:paraId="18694E3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AE9612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063FF2B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5E4F84D6"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w:t>
      </w:r>
      <w:r>
        <w:rPr>
          <w:rFonts w:ascii="Times New Roman" w:eastAsia="宋体" w:hAnsi="Times New Roman" w:cs="Times New Roman"/>
          <w:b/>
          <w:bCs/>
          <w:sz w:val="24"/>
          <w:szCs w:val="24"/>
        </w:rPr>
        <w:t>与推理有关的数学思想</w:t>
      </w:r>
    </w:p>
    <w:p w14:paraId="2BA7F99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61E9BEC"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1</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归纳推理</w:t>
      </w:r>
    </w:p>
    <w:p w14:paraId="3F50A1EC"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2</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sz w:val="24"/>
          <w:szCs w:val="24"/>
        </w:rPr>
        <w:t>类比推理</w:t>
      </w:r>
    </w:p>
    <w:p w14:paraId="1360B7E0"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lastRenderedPageBreak/>
        <w:t>（</w:t>
      </w:r>
      <w:r>
        <w:rPr>
          <w:rFonts w:ascii="Times New Roman" w:eastAsia="宋体" w:hAnsi="Times New Roman" w:cs="Times New Roman"/>
          <w:bCs/>
          <w:sz w:val="24"/>
          <w:szCs w:val="24"/>
        </w:rPr>
        <w:t>3</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演绎推理</w:t>
      </w:r>
    </w:p>
    <w:p w14:paraId="007AB763"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4</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sz w:val="24"/>
          <w:szCs w:val="24"/>
        </w:rPr>
        <w:t>转化思想</w:t>
      </w:r>
    </w:p>
    <w:p w14:paraId="7EDA0E7A"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5</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数形结合思想</w:t>
      </w:r>
    </w:p>
    <w:p w14:paraId="0E6A6366"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6</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几何变换思想</w:t>
      </w:r>
    </w:p>
    <w:p w14:paraId="2273EF7D"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sz w:val="24"/>
          <w:szCs w:val="24"/>
        </w:rPr>
        <w:t>极限思想</w:t>
      </w:r>
    </w:p>
    <w:p w14:paraId="54B74110" w14:textId="77777777" w:rsidR="00490B53" w:rsidRDefault="00000000">
      <w:pPr>
        <w:widowControl/>
        <w:spacing w:line="30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8</w:t>
      </w:r>
      <w:r>
        <w:rPr>
          <w:rFonts w:ascii="Times New Roman" w:eastAsia="宋体" w:hAnsi="Times New Roman" w:cs="Times New Roman"/>
          <w:bCs/>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sz w:val="24"/>
          <w:szCs w:val="24"/>
        </w:rPr>
        <w:t>代换思想</w:t>
      </w:r>
    </w:p>
    <w:p w14:paraId="1547D49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FB2524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sz w:val="24"/>
          <w:szCs w:val="24"/>
        </w:rPr>
        <w:t>归纳推理，类比推理，转化思想，数形结合思想，几何变换思想，极限思想</w:t>
      </w:r>
      <w:r>
        <w:rPr>
          <w:rFonts w:ascii="Times New Roman" w:eastAsia="宋体" w:hAnsi="Times New Roman" w:cs="Times New Roman"/>
          <w:color w:val="000000"/>
          <w:sz w:val="24"/>
          <w:szCs w:val="24"/>
        </w:rPr>
        <w:t>。</w:t>
      </w:r>
    </w:p>
    <w:p w14:paraId="770C6AC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326A2D0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E4EA82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A94EF7A"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（四）与模型有关的数学思想</w:t>
      </w:r>
    </w:p>
    <w:p w14:paraId="5EB3EDF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7BD03FC"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模型思想</w:t>
      </w:r>
    </w:p>
    <w:p w14:paraId="694E998F"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方程思想</w:t>
      </w:r>
    </w:p>
    <w:p w14:paraId="0765F9F0"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函数思想</w:t>
      </w:r>
    </w:p>
    <w:p w14:paraId="6E3230BF"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优化思想</w:t>
      </w:r>
    </w:p>
    <w:p w14:paraId="1684F0F2"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统计思想</w:t>
      </w:r>
    </w:p>
    <w:p w14:paraId="051C3A93"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随机思想</w:t>
      </w:r>
    </w:p>
    <w:p w14:paraId="26FFD7E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00A326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方程思想，模型思想，函数思想，优化思想，统计思想</w:t>
      </w:r>
      <w:r>
        <w:rPr>
          <w:rFonts w:ascii="Times New Roman" w:eastAsia="宋体" w:hAnsi="Times New Roman" w:cs="Times New Roman"/>
          <w:color w:val="000000"/>
          <w:sz w:val="24"/>
          <w:szCs w:val="24"/>
        </w:rPr>
        <w:t>。</w:t>
      </w:r>
    </w:p>
    <w:p w14:paraId="623C547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3F8111C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5594C4A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4748488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（五）</w:t>
      </w:r>
      <w:r>
        <w:rPr>
          <w:rFonts w:ascii="Times New Roman" w:eastAsia="宋体" w:hAnsi="Times New Roman" w:cs="Times New Roman"/>
          <w:b/>
          <w:kern w:val="24"/>
          <w:sz w:val="24"/>
          <w:szCs w:val="24"/>
        </w:rPr>
        <w:t>其他数学思想方法</w:t>
      </w:r>
    </w:p>
    <w:p w14:paraId="3B1430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0A5B690" w14:textId="77777777" w:rsidR="00490B53" w:rsidRDefault="00000000">
      <w:pPr>
        <w:spacing w:line="300" w:lineRule="auto"/>
        <w:ind w:firstLineChars="200" w:firstLine="480"/>
        <w:rPr>
          <w:rFonts w:ascii="Times New Roman" w:eastAsia="宋体" w:hAnsi="Times New Roman" w:cs="Times New Roman"/>
          <w:bCs/>
          <w:kern w:val="24"/>
          <w:sz w:val="24"/>
          <w:szCs w:val="24"/>
        </w:rPr>
      </w:pPr>
      <w:r>
        <w:rPr>
          <w:rFonts w:ascii="Times New Roman" w:eastAsia="宋体" w:hAnsi="Times New Roman" w:cs="Times New Roman"/>
          <w:bCs/>
          <w:kern w:val="24"/>
          <w:sz w:val="24"/>
          <w:szCs w:val="24"/>
        </w:rPr>
        <w:t>（</w:t>
      </w:r>
      <w:r>
        <w:rPr>
          <w:rFonts w:ascii="Times New Roman" w:eastAsia="宋体" w:hAnsi="Times New Roman" w:cs="Times New Roman"/>
          <w:bCs/>
          <w:kern w:val="24"/>
          <w:sz w:val="24"/>
          <w:szCs w:val="24"/>
        </w:rPr>
        <w:t>1</w:t>
      </w:r>
      <w:r>
        <w:rPr>
          <w:rFonts w:ascii="Times New Roman" w:eastAsia="宋体" w:hAnsi="Times New Roman" w:cs="Times New Roman"/>
          <w:bCs/>
          <w:kern w:val="24"/>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24"/>
          <w:sz w:val="24"/>
          <w:szCs w:val="24"/>
        </w:rPr>
        <w:t>数学美思想（了解）</w:t>
      </w:r>
    </w:p>
    <w:p w14:paraId="40596A36"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lastRenderedPageBreak/>
        <w:t>（</w:t>
      </w:r>
      <w:r>
        <w:rPr>
          <w:rFonts w:ascii="Times New Roman" w:eastAsia="宋体" w:hAnsi="Times New Roman" w:cs="Times New Roman"/>
          <w:bCs/>
          <w:kern w:val="11"/>
          <w:sz w:val="24"/>
          <w:szCs w:val="24"/>
        </w:rPr>
        <w:t>2</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分析法和综合法（理解）</w:t>
      </w:r>
    </w:p>
    <w:p w14:paraId="414C606D"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3</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kern w:val="11"/>
          <w:sz w:val="24"/>
          <w:szCs w:val="24"/>
        </w:rPr>
        <w:t xml:space="preserve"> </w:t>
      </w:r>
      <w:r>
        <w:rPr>
          <w:rFonts w:ascii="Times New Roman" w:eastAsia="宋体" w:hAnsi="Times New Roman" w:cs="Times New Roman"/>
          <w:bCs/>
          <w:kern w:val="11"/>
          <w:sz w:val="24"/>
          <w:szCs w:val="24"/>
        </w:rPr>
        <w:t>反证法</w:t>
      </w:r>
      <w:r>
        <w:rPr>
          <w:rFonts w:ascii="Times New Roman" w:eastAsia="宋体" w:hAnsi="Times New Roman" w:cs="Times New Roman"/>
          <w:bCs/>
          <w:sz w:val="24"/>
          <w:szCs w:val="24"/>
        </w:rPr>
        <w:t>（掌握）</w:t>
      </w:r>
    </w:p>
    <w:p w14:paraId="2A1C0207"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4</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kern w:val="11"/>
          <w:sz w:val="24"/>
          <w:szCs w:val="24"/>
        </w:rPr>
        <w:t>假设法</w:t>
      </w:r>
      <w:r>
        <w:rPr>
          <w:rFonts w:ascii="Times New Roman" w:eastAsia="宋体" w:hAnsi="Times New Roman" w:cs="Times New Roman"/>
          <w:bCs/>
          <w:sz w:val="24"/>
          <w:szCs w:val="24"/>
        </w:rPr>
        <w:t>（掌握）</w:t>
      </w:r>
    </w:p>
    <w:p w14:paraId="0F868483"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5</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穷举法</w:t>
      </w:r>
      <w:r>
        <w:rPr>
          <w:rFonts w:ascii="Times New Roman" w:eastAsia="宋体" w:hAnsi="Times New Roman" w:cs="Times New Roman"/>
          <w:bCs/>
          <w:sz w:val="24"/>
          <w:szCs w:val="24"/>
        </w:rPr>
        <w:t>（了解）</w:t>
      </w:r>
    </w:p>
    <w:p w14:paraId="36965162"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6</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数学思想方法的综合应用</w:t>
      </w:r>
      <w:r>
        <w:rPr>
          <w:rFonts w:ascii="Times New Roman" w:eastAsia="宋体" w:hAnsi="Times New Roman" w:cs="Times New Roman"/>
          <w:bCs/>
          <w:sz w:val="24"/>
          <w:szCs w:val="24"/>
        </w:rPr>
        <w:t>（了解）</w:t>
      </w:r>
    </w:p>
    <w:p w14:paraId="3FBCF47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EFC621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数学美思想，分析法和综合法，反证法，数学思想方法的综合应用</w:t>
      </w:r>
      <w:r>
        <w:rPr>
          <w:rFonts w:ascii="Times New Roman" w:eastAsia="宋体" w:hAnsi="Times New Roman" w:cs="Times New Roman"/>
          <w:color w:val="000000"/>
          <w:sz w:val="24"/>
          <w:szCs w:val="24"/>
        </w:rPr>
        <w:t>。</w:t>
      </w:r>
    </w:p>
    <w:p w14:paraId="434BB77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AC92E8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30B185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BB24C0C"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（六）</w:t>
      </w:r>
      <w:r>
        <w:rPr>
          <w:rFonts w:ascii="Times New Roman" w:eastAsia="宋体" w:hAnsi="Times New Roman" w:cs="Times New Roman"/>
          <w:b/>
          <w:bCs/>
          <w:kern w:val="11"/>
          <w:sz w:val="24"/>
          <w:szCs w:val="24"/>
        </w:rPr>
        <w:t>分组讨论教学</w:t>
      </w:r>
      <w:r>
        <w:rPr>
          <w:rFonts w:ascii="Times New Roman" w:eastAsia="宋体" w:hAnsi="Times New Roman" w:cs="Times New Roman"/>
          <w:b/>
          <w:bCs/>
          <w:kern w:val="11"/>
          <w:sz w:val="24"/>
          <w:szCs w:val="24"/>
        </w:rPr>
        <w:t>——</w:t>
      </w:r>
      <w:r>
        <w:rPr>
          <w:rFonts w:ascii="Times New Roman" w:eastAsia="宋体" w:hAnsi="Times New Roman" w:cs="Times New Roman"/>
          <w:b/>
          <w:spacing w:val="-14"/>
          <w:sz w:val="24"/>
          <w:szCs w:val="24"/>
        </w:rPr>
        <w:t>小学数学教学</w:t>
      </w:r>
    </w:p>
    <w:p w14:paraId="021C654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665B3C1" w14:textId="77777777" w:rsidR="00490B53" w:rsidRDefault="00000000">
      <w:pPr>
        <w:spacing w:line="300" w:lineRule="auto"/>
        <w:ind w:firstLineChars="200" w:firstLine="480"/>
        <w:jc w:val="left"/>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1</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kern w:val="11"/>
          <w:sz w:val="24"/>
          <w:szCs w:val="24"/>
        </w:rPr>
        <w:t>结合案例分组讨论教学</w:t>
      </w:r>
    </w:p>
    <w:p w14:paraId="56ADA29E" w14:textId="77777777" w:rsidR="00490B53" w:rsidRDefault="00000000">
      <w:pPr>
        <w:spacing w:line="300" w:lineRule="auto"/>
        <w:ind w:firstLineChars="200" w:firstLine="480"/>
        <w:jc w:val="left"/>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2</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bCs/>
          <w:kern w:val="11"/>
          <w:sz w:val="24"/>
          <w:szCs w:val="24"/>
        </w:rPr>
        <w:t>各组派代表上讲台教学</w:t>
      </w:r>
    </w:p>
    <w:p w14:paraId="5E447E6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4B16087"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分组讨论教学</w:t>
      </w:r>
      <w:r>
        <w:rPr>
          <w:rFonts w:ascii="Times New Roman" w:eastAsia="宋体" w:hAnsi="Times New Roman" w:cs="Times New Roman"/>
          <w:color w:val="000000"/>
          <w:sz w:val="24"/>
          <w:szCs w:val="24"/>
        </w:rPr>
        <w:t>。</w:t>
      </w:r>
    </w:p>
    <w:p w14:paraId="23D0D63D"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DB7A8AC" w14:textId="77777777" w:rsidR="00490B53" w:rsidRDefault="00000000">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9CE7F0A"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1EC7114"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08DD3391" w14:textId="77777777">
        <w:tc>
          <w:tcPr>
            <w:tcW w:w="740" w:type="dxa"/>
            <w:shd w:val="clear" w:color="auto" w:fill="FFFFFF"/>
            <w:vAlign w:val="center"/>
          </w:tcPr>
          <w:p w14:paraId="16BB134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21DFBDA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1F7B52E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5927902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5DD2F3A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00DA1754"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49BD93D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34212019" w14:textId="77777777">
        <w:tc>
          <w:tcPr>
            <w:tcW w:w="740" w:type="dxa"/>
            <w:vAlign w:val="center"/>
          </w:tcPr>
          <w:p w14:paraId="290FF0C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vAlign w:val="center"/>
          </w:tcPr>
          <w:p w14:paraId="6395F25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数学思想方法简介</w:t>
            </w:r>
          </w:p>
        </w:tc>
        <w:tc>
          <w:tcPr>
            <w:tcW w:w="1701" w:type="dxa"/>
            <w:vAlign w:val="center"/>
          </w:tcPr>
          <w:p w14:paraId="0A7ED5D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3EDE519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vAlign w:val="center"/>
          </w:tcPr>
          <w:p w14:paraId="71ED59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735" w:type="dxa"/>
            <w:vAlign w:val="center"/>
          </w:tcPr>
          <w:p w14:paraId="3981658A" w14:textId="77777777" w:rsidR="00490B53" w:rsidRDefault="00490B53">
            <w:pPr>
              <w:jc w:val="center"/>
              <w:rPr>
                <w:rFonts w:ascii="Times New Roman" w:eastAsia="宋体" w:hAnsi="Times New Roman" w:cs="Times New Roman"/>
                <w:szCs w:val="21"/>
              </w:rPr>
            </w:pPr>
          </w:p>
        </w:tc>
      </w:tr>
      <w:tr w:rsidR="00490B53" w14:paraId="6D0B45BB" w14:textId="77777777">
        <w:tc>
          <w:tcPr>
            <w:tcW w:w="740" w:type="dxa"/>
            <w:vAlign w:val="center"/>
          </w:tcPr>
          <w:p w14:paraId="75D9251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vAlign w:val="center"/>
          </w:tcPr>
          <w:p w14:paraId="266FC9A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与抽象有关的数学思想</w:t>
            </w:r>
          </w:p>
        </w:tc>
        <w:tc>
          <w:tcPr>
            <w:tcW w:w="1701" w:type="dxa"/>
            <w:vAlign w:val="center"/>
          </w:tcPr>
          <w:p w14:paraId="2998DD3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686B925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01DA347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735" w:type="dxa"/>
            <w:vAlign w:val="center"/>
          </w:tcPr>
          <w:p w14:paraId="2B1C057D" w14:textId="77777777" w:rsidR="00490B53" w:rsidRDefault="00490B53">
            <w:pPr>
              <w:jc w:val="center"/>
              <w:rPr>
                <w:rFonts w:ascii="Times New Roman" w:eastAsia="宋体" w:hAnsi="Times New Roman" w:cs="Times New Roman"/>
                <w:szCs w:val="21"/>
              </w:rPr>
            </w:pPr>
          </w:p>
        </w:tc>
      </w:tr>
      <w:tr w:rsidR="00490B53" w14:paraId="58BB7AC2" w14:textId="77777777">
        <w:tc>
          <w:tcPr>
            <w:tcW w:w="740" w:type="dxa"/>
            <w:vAlign w:val="center"/>
          </w:tcPr>
          <w:p w14:paraId="647F06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vAlign w:val="center"/>
          </w:tcPr>
          <w:p w14:paraId="781808F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与推理有关的数学思想</w:t>
            </w:r>
          </w:p>
        </w:tc>
        <w:tc>
          <w:tcPr>
            <w:tcW w:w="1701" w:type="dxa"/>
            <w:vAlign w:val="center"/>
          </w:tcPr>
          <w:p w14:paraId="4D1C1F2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4AE4031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2857871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735" w:type="dxa"/>
            <w:vAlign w:val="center"/>
          </w:tcPr>
          <w:p w14:paraId="40E628E4" w14:textId="77777777" w:rsidR="00490B53" w:rsidRDefault="00490B53">
            <w:pPr>
              <w:jc w:val="center"/>
              <w:rPr>
                <w:rFonts w:ascii="Times New Roman" w:eastAsia="宋体" w:hAnsi="Times New Roman" w:cs="Times New Roman"/>
                <w:szCs w:val="21"/>
              </w:rPr>
            </w:pPr>
          </w:p>
        </w:tc>
      </w:tr>
      <w:tr w:rsidR="00490B53" w14:paraId="26990BD0" w14:textId="77777777">
        <w:tc>
          <w:tcPr>
            <w:tcW w:w="740" w:type="dxa"/>
            <w:vAlign w:val="center"/>
          </w:tcPr>
          <w:p w14:paraId="2B614CB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76" w:type="dxa"/>
            <w:vAlign w:val="center"/>
          </w:tcPr>
          <w:p w14:paraId="4EC8624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与模型有关的数学思想</w:t>
            </w:r>
          </w:p>
        </w:tc>
        <w:tc>
          <w:tcPr>
            <w:tcW w:w="1701" w:type="dxa"/>
            <w:vAlign w:val="center"/>
          </w:tcPr>
          <w:p w14:paraId="786EB27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49C1E21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2E0C4C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735" w:type="dxa"/>
            <w:vAlign w:val="center"/>
          </w:tcPr>
          <w:p w14:paraId="28E65008" w14:textId="77777777" w:rsidR="00490B53" w:rsidRDefault="00490B53">
            <w:pPr>
              <w:jc w:val="center"/>
              <w:rPr>
                <w:rFonts w:ascii="Times New Roman" w:eastAsia="宋体" w:hAnsi="Times New Roman" w:cs="Times New Roman"/>
                <w:szCs w:val="21"/>
              </w:rPr>
            </w:pPr>
          </w:p>
        </w:tc>
      </w:tr>
      <w:tr w:rsidR="00490B53" w14:paraId="3BA9EE81" w14:textId="77777777">
        <w:tc>
          <w:tcPr>
            <w:tcW w:w="740" w:type="dxa"/>
            <w:vAlign w:val="center"/>
          </w:tcPr>
          <w:p w14:paraId="5866FA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476" w:type="dxa"/>
            <w:vAlign w:val="center"/>
          </w:tcPr>
          <w:p w14:paraId="019CA68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其他数学思想方法</w:t>
            </w:r>
          </w:p>
        </w:tc>
        <w:tc>
          <w:tcPr>
            <w:tcW w:w="1701" w:type="dxa"/>
            <w:vAlign w:val="center"/>
          </w:tcPr>
          <w:p w14:paraId="71AE358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43477E3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28C2D09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735" w:type="dxa"/>
            <w:vAlign w:val="center"/>
          </w:tcPr>
          <w:p w14:paraId="54C8EFF2" w14:textId="77777777" w:rsidR="00490B53" w:rsidRDefault="00490B53">
            <w:pPr>
              <w:jc w:val="center"/>
              <w:rPr>
                <w:rFonts w:ascii="Times New Roman" w:eastAsia="宋体" w:hAnsi="Times New Roman" w:cs="Times New Roman"/>
                <w:szCs w:val="21"/>
              </w:rPr>
            </w:pPr>
          </w:p>
        </w:tc>
      </w:tr>
      <w:tr w:rsidR="00490B53" w14:paraId="1F3B849E" w14:textId="77777777">
        <w:tc>
          <w:tcPr>
            <w:tcW w:w="740" w:type="dxa"/>
            <w:vAlign w:val="center"/>
          </w:tcPr>
          <w:p w14:paraId="012FB1A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476" w:type="dxa"/>
            <w:vAlign w:val="center"/>
          </w:tcPr>
          <w:p w14:paraId="1DBFA8B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分组讨论教学</w:t>
            </w:r>
          </w:p>
        </w:tc>
        <w:tc>
          <w:tcPr>
            <w:tcW w:w="1701" w:type="dxa"/>
            <w:vAlign w:val="center"/>
          </w:tcPr>
          <w:p w14:paraId="5CB751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7FB651B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1068F8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735" w:type="dxa"/>
            <w:vAlign w:val="center"/>
          </w:tcPr>
          <w:p w14:paraId="2618C49D" w14:textId="77777777" w:rsidR="00490B53" w:rsidRDefault="00490B53">
            <w:pPr>
              <w:jc w:val="center"/>
              <w:rPr>
                <w:rFonts w:ascii="Times New Roman" w:eastAsia="宋体" w:hAnsi="Times New Roman" w:cs="Times New Roman"/>
                <w:szCs w:val="21"/>
              </w:rPr>
            </w:pPr>
          </w:p>
        </w:tc>
      </w:tr>
      <w:tr w:rsidR="00490B53" w14:paraId="06886A81" w14:textId="77777777">
        <w:tc>
          <w:tcPr>
            <w:tcW w:w="7770" w:type="dxa"/>
            <w:gridSpan w:val="4"/>
            <w:vAlign w:val="center"/>
          </w:tcPr>
          <w:p w14:paraId="495B631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51F60E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735" w:type="dxa"/>
            <w:vAlign w:val="center"/>
          </w:tcPr>
          <w:p w14:paraId="679627F9" w14:textId="77777777" w:rsidR="00490B53" w:rsidRDefault="00490B53">
            <w:pPr>
              <w:jc w:val="center"/>
              <w:rPr>
                <w:rFonts w:ascii="Times New Roman" w:eastAsia="宋体" w:hAnsi="Times New Roman" w:cs="Times New Roman"/>
                <w:szCs w:val="21"/>
              </w:rPr>
            </w:pPr>
          </w:p>
        </w:tc>
      </w:tr>
    </w:tbl>
    <w:p w14:paraId="3A6A91AF"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四、课程实施</w:t>
      </w:r>
    </w:p>
    <w:p w14:paraId="2563B09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56EAB309"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7C7AEF7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13419B2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2DEED1DD" w14:textId="77777777">
        <w:trPr>
          <w:jc w:val="center"/>
        </w:trPr>
        <w:tc>
          <w:tcPr>
            <w:tcW w:w="636" w:type="dxa"/>
            <w:tcBorders>
              <w:left w:val="single" w:sz="8" w:space="0" w:color="auto"/>
            </w:tcBorders>
            <w:vAlign w:val="center"/>
          </w:tcPr>
          <w:p w14:paraId="04E3482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1E529DA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6277326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11D5D41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5335558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4020306E"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3068C222" w14:textId="77777777">
        <w:trPr>
          <w:jc w:val="center"/>
        </w:trPr>
        <w:tc>
          <w:tcPr>
            <w:tcW w:w="636" w:type="dxa"/>
            <w:tcBorders>
              <w:left w:val="single" w:sz="8" w:space="0" w:color="auto"/>
            </w:tcBorders>
            <w:vAlign w:val="center"/>
          </w:tcPr>
          <w:p w14:paraId="3DF5E65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1D91CC3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7D54B13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3520B87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4351B3B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050F6406" w14:textId="77777777">
        <w:trPr>
          <w:jc w:val="center"/>
        </w:trPr>
        <w:tc>
          <w:tcPr>
            <w:tcW w:w="636" w:type="dxa"/>
            <w:tcBorders>
              <w:left w:val="single" w:sz="8" w:space="0" w:color="auto"/>
            </w:tcBorders>
            <w:vAlign w:val="center"/>
          </w:tcPr>
          <w:p w14:paraId="3DEC6AD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31CBA7C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6CF13A5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7D56FCE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0D31353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33D325D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466099E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02FD0E1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4112FDD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10A03D3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6E59C60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488FDF12" w14:textId="77777777">
        <w:trPr>
          <w:jc w:val="center"/>
        </w:trPr>
        <w:tc>
          <w:tcPr>
            <w:tcW w:w="636" w:type="dxa"/>
            <w:tcBorders>
              <w:left w:val="single" w:sz="8" w:space="0" w:color="auto"/>
            </w:tcBorders>
            <w:vAlign w:val="center"/>
          </w:tcPr>
          <w:p w14:paraId="3A7CED5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65AA983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5C9E863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0669D8B9" w14:textId="77777777">
        <w:trPr>
          <w:jc w:val="center"/>
        </w:trPr>
        <w:tc>
          <w:tcPr>
            <w:tcW w:w="636" w:type="dxa"/>
            <w:tcBorders>
              <w:left w:val="single" w:sz="8" w:space="0" w:color="auto"/>
            </w:tcBorders>
            <w:vAlign w:val="center"/>
          </w:tcPr>
          <w:p w14:paraId="526D8F6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50224DE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4F13BD09"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本课程考核的方式：考试。考试试卷采取抽卷形式，统一安排监考。总评成绩的评定见课程评分方案。有下列情况之一者，总评成绩为不及格：</w:t>
            </w:r>
          </w:p>
          <w:p w14:paraId="4347D07F"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351663E4"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3702EDCE" w14:textId="77777777" w:rsidR="00490B53" w:rsidRDefault="00490B53">
            <w:pPr>
              <w:rPr>
                <w:rFonts w:ascii="Times New Roman" w:eastAsia="宋体" w:hAnsi="Times New Roman" w:cs="Times New Roman"/>
                <w:szCs w:val="21"/>
              </w:rPr>
            </w:pPr>
          </w:p>
        </w:tc>
      </w:tr>
    </w:tbl>
    <w:p w14:paraId="25ABDF5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六、课程考核</w:t>
      </w:r>
    </w:p>
    <w:p w14:paraId="4DA4C86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45A9EF0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58"/>
        <w:gridCol w:w="739"/>
        <w:gridCol w:w="4255"/>
        <w:gridCol w:w="1408"/>
      </w:tblGrid>
      <w:tr w:rsidR="00490B53" w14:paraId="182C82D7" w14:textId="77777777">
        <w:trPr>
          <w:trHeight w:val="542"/>
        </w:trPr>
        <w:tc>
          <w:tcPr>
            <w:tcW w:w="110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3442CA0"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0970AF60"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4304A0A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4255" w:type="dxa"/>
            <w:tcBorders>
              <w:top w:val="single" w:sz="4" w:space="0" w:color="auto"/>
              <w:left w:val="single" w:sz="4" w:space="0" w:color="auto"/>
              <w:bottom w:val="single" w:sz="4" w:space="0" w:color="auto"/>
              <w:right w:val="single" w:sz="4" w:space="0" w:color="auto"/>
            </w:tcBorders>
            <w:shd w:val="clear" w:color="auto" w:fill="FFFFFF"/>
            <w:vAlign w:val="center"/>
          </w:tcPr>
          <w:p w14:paraId="2394425F"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09C2FB3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600B2FF0" w14:textId="77777777">
        <w:trPr>
          <w:trHeight w:val="468"/>
        </w:trPr>
        <w:tc>
          <w:tcPr>
            <w:tcW w:w="1100" w:type="dxa"/>
            <w:vMerge w:val="restart"/>
            <w:tcBorders>
              <w:top w:val="single" w:sz="4" w:space="0" w:color="auto"/>
              <w:left w:val="single" w:sz="4" w:space="0" w:color="auto"/>
              <w:right w:val="single" w:sz="4" w:space="0" w:color="auto"/>
            </w:tcBorders>
            <w:tcMar>
              <w:left w:w="57" w:type="dxa"/>
              <w:right w:w="57" w:type="dxa"/>
            </w:tcMar>
            <w:vAlign w:val="center"/>
          </w:tcPr>
          <w:p w14:paraId="7EA4305E"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7BE0842D"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58" w:type="dxa"/>
            <w:tcBorders>
              <w:top w:val="single" w:sz="4" w:space="0" w:color="auto"/>
              <w:left w:val="single" w:sz="4" w:space="0" w:color="auto"/>
              <w:bottom w:val="single" w:sz="4" w:space="0" w:color="auto"/>
              <w:right w:val="single" w:sz="4" w:space="0" w:color="auto"/>
            </w:tcBorders>
            <w:vAlign w:val="center"/>
          </w:tcPr>
          <w:p w14:paraId="6F3BA04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739" w:type="dxa"/>
            <w:tcBorders>
              <w:top w:val="single" w:sz="4" w:space="0" w:color="auto"/>
              <w:left w:val="single" w:sz="4" w:space="0" w:color="auto"/>
              <w:bottom w:val="single" w:sz="4" w:space="0" w:color="auto"/>
              <w:right w:val="single" w:sz="4" w:space="0" w:color="auto"/>
            </w:tcBorders>
            <w:vAlign w:val="center"/>
          </w:tcPr>
          <w:p w14:paraId="5D803C8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4255" w:type="dxa"/>
            <w:tcBorders>
              <w:top w:val="single" w:sz="4" w:space="0" w:color="auto"/>
              <w:left w:val="single" w:sz="4" w:space="0" w:color="auto"/>
              <w:bottom w:val="single" w:sz="4" w:space="0" w:color="auto"/>
              <w:right w:val="single" w:sz="4" w:space="0" w:color="auto"/>
            </w:tcBorders>
            <w:vAlign w:val="center"/>
          </w:tcPr>
          <w:p w14:paraId="1B9EC935"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08" w:type="dxa"/>
            <w:tcBorders>
              <w:top w:val="single" w:sz="4" w:space="0" w:color="auto"/>
              <w:left w:val="single" w:sz="4" w:space="0" w:color="auto"/>
              <w:right w:val="single" w:sz="4" w:space="0" w:color="auto"/>
            </w:tcBorders>
            <w:vAlign w:val="center"/>
          </w:tcPr>
          <w:p w14:paraId="3599B8A4"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54D42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22A4E9B0" w14:textId="77777777">
        <w:trPr>
          <w:trHeight w:val="612"/>
        </w:trPr>
        <w:tc>
          <w:tcPr>
            <w:tcW w:w="1100" w:type="dxa"/>
            <w:vMerge/>
            <w:tcBorders>
              <w:left w:val="single" w:sz="4" w:space="0" w:color="auto"/>
              <w:right w:val="single" w:sz="4" w:space="0" w:color="auto"/>
            </w:tcBorders>
            <w:tcMar>
              <w:left w:w="57" w:type="dxa"/>
              <w:right w:w="57" w:type="dxa"/>
            </w:tcMar>
            <w:vAlign w:val="center"/>
          </w:tcPr>
          <w:p w14:paraId="283AFC9B" w14:textId="77777777" w:rsidR="00490B53" w:rsidRDefault="00490B53">
            <w:pPr>
              <w:rPr>
                <w:rFonts w:ascii="Times New Roman" w:eastAsia="宋体" w:hAnsi="Times New Roman"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vAlign w:val="center"/>
          </w:tcPr>
          <w:p w14:paraId="79F987C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739" w:type="dxa"/>
            <w:tcBorders>
              <w:top w:val="single" w:sz="4" w:space="0" w:color="auto"/>
              <w:left w:val="single" w:sz="4" w:space="0" w:color="auto"/>
              <w:bottom w:val="single" w:sz="4" w:space="0" w:color="auto"/>
              <w:right w:val="single" w:sz="4" w:space="0" w:color="auto"/>
            </w:tcBorders>
            <w:vAlign w:val="center"/>
          </w:tcPr>
          <w:p w14:paraId="74DB6D81"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4255" w:type="dxa"/>
            <w:tcBorders>
              <w:top w:val="single" w:sz="4" w:space="0" w:color="auto"/>
              <w:left w:val="single" w:sz="4" w:space="0" w:color="auto"/>
              <w:bottom w:val="single" w:sz="4" w:space="0" w:color="auto"/>
              <w:right w:val="single" w:sz="4" w:space="0" w:color="auto"/>
            </w:tcBorders>
            <w:vAlign w:val="center"/>
          </w:tcPr>
          <w:p w14:paraId="2104EA52"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08" w:type="dxa"/>
            <w:tcBorders>
              <w:left w:val="single" w:sz="4" w:space="0" w:color="auto"/>
              <w:right w:val="single" w:sz="4" w:space="0" w:color="auto"/>
            </w:tcBorders>
            <w:vAlign w:val="center"/>
          </w:tcPr>
          <w:p w14:paraId="549E1A63"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5067368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128F7CFB" w14:textId="77777777">
        <w:trPr>
          <w:trHeight w:val="642"/>
        </w:trPr>
        <w:tc>
          <w:tcPr>
            <w:tcW w:w="1100" w:type="dxa"/>
            <w:vMerge/>
            <w:tcBorders>
              <w:left w:val="single" w:sz="4" w:space="0" w:color="auto"/>
              <w:bottom w:val="single" w:sz="4" w:space="0" w:color="auto"/>
              <w:right w:val="single" w:sz="4" w:space="0" w:color="auto"/>
            </w:tcBorders>
            <w:tcMar>
              <w:left w:w="57" w:type="dxa"/>
              <w:right w:w="57" w:type="dxa"/>
            </w:tcMar>
            <w:vAlign w:val="center"/>
          </w:tcPr>
          <w:p w14:paraId="2BA5C155" w14:textId="77777777" w:rsidR="00490B53" w:rsidRDefault="00490B53">
            <w:pPr>
              <w:rPr>
                <w:rFonts w:ascii="Times New Roman" w:eastAsia="宋体" w:hAnsi="Times New Roman" w:cs="Times New Roman"/>
                <w:sz w:val="20"/>
                <w:szCs w:val="20"/>
              </w:rPr>
            </w:pPr>
          </w:p>
        </w:tc>
        <w:tc>
          <w:tcPr>
            <w:tcW w:w="1558" w:type="dxa"/>
            <w:tcBorders>
              <w:top w:val="single" w:sz="4" w:space="0" w:color="auto"/>
              <w:left w:val="single" w:sz="4" w:space="0" w:color="auto"/>
              <w:bottom w:val="single" w:sz="4" w:space="0" w:color="auto"/>
              <w:right w:val="single" w:sz="4" w:space="0" w:color="auto"/>
            </w:tcBorders>
            <w:vAlign w:val="center"/>
          </w:tcPr>
          <w:p w14:paraId="10F69CCB"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739" w:type="dxa"/>
            <w:tcBorders>
              <w:top w:val="single" w:sz="4" w:space="0" w:color="auto"/>
              <w:left w:val="single" w:sz="4" w:space="0" w:color="auto"/>
              <w:bottom w:val="single" w:sz="4" w:space="0" w:color="auto"/>
              <w:right w:val="single" w:sz="4" w:space="0" w:color="auto"/>
            </w:tcBorders>
            <w:vAlign w:val="center"/>
          </w:tcPr>
          <w:p w14:paraId="5FE9D316"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4255" w:type="dxa"/>
            <w:tcBorders>
              <w:top w:val="single" w:sz="4" w:space="0" w:color="auto"/>
              <w:left w:val="single" w:sz="4" w:space="0" w:color="auto"/>
              <w:bottom w:val="single" w:sz="4" w:space="0" w:color="auto"/>
              <w:right w:val="single" w:sz="4" w:space="0" w:color="auto"/>
            </w:tcBorders>
            <w:vAlign w:val="center"/>
          </w:tcPr>
          <w:p w14:paraId="2853EDCD"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08" w:type="dxa"/>
            <w:tcBorders>
              <w:left w:val="single" w:sz="4" w:space="0" w:color="auto"/>
              <w:bottom w:val="single" w:sz="4" w:space="0" w:color="auto"/>
              <w:right w:val="single" w:sz="4" w:space="0" w:color="auto"/>
            </w:tcBorders>
            <w:vAlign w:val="center"/>
          </w:tcPr>
          <w:p w14:paraId="36D6A026"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2CAA10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0A9CABC1" w14:textId="77777777">
        <w:trPr>
          <w:trHeight w:val="417"/>
        </w:trPr>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BA65F4"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58" w:type="dxa"/>
            <w:tcBorders>
              <w:top w:val="single" w:sz="4" w:space="0" w:color="auto"/>
              <w:left w:val="single" w:sz="4" w:space="0" w:color="auto"/>
              <w:bottom w:val="single" w:sz="4" w:space="0" w:color="auto"/>
              <w:right w:val="single" w:sz="4" w:space="0" w:color="auto"/>
            </w:tcBorders>
            <w:vAlign w:val="center"/>
          </w:tcPr>
          <w:p w14:paraId="7AE6010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739" w:type="dxa"/>
            <w:tcBorders>
              <w:top w:val="single" w:sz="4" w:space="0" w:color="auto"/>
              <w:left w:val="single" w:sz="4" w:space="0" w:color="auto"/>
              <w:bottom w:val="single" w:sz="4" w:space="0" w:color="auto"/>
              <w:right w:val="single" w:sz="4" w:space="0" w:color="auto"/>
            </w:tcBorders>
            <w:vAlign w:val="center"/>
          </w:tcPr>
          <w:p w14:paraId="64C25D01"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4255" w:type="dxa"/>
            <w:tcBorders>
              <w:top w:val="single" w:sz="4" w:space="0" w:color="auto"/>
              <w:left w:val="single" w:sz="4" w:space="0" w:color="auto"/>
              <w:bottom w:val="single" w:sz="4" w:space="0" w:color="auto"/>
              <w:right w:val="single" w:sz="4" w:space="0" w:color="auto"/>
            </w:tcBorders>
            <w:vAlign w:val="center"/>
          </w:tcPr>
          <w:p w14:paraId="0F76EC1F"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408" w:type="dxa"/>
            <w:tcBorders>
              <w:top w:val="single" w:sz="4" w:space="0" w:color="auto"/>
              <w:left w:val="single" w:sz="4" w:space="0" w:color="auto"/>
              <w:bottom w:val="single" w:sz="4" w:space="0" w:color="auto"/>
              <w:right w:val="single" w:sz="4" w:space="0" w:color="auto"/>
            </w:tcBorders>
            <w:vAlign w:val="center"/>
          </w:tcPr>
          <w:p w14:paraId="604D254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3775C81B" w14:textId="77777777" w:rsidR="00490B53" w:rsidRDefault="00490B53">
      <w:pPr>
        <w:spacing w:line="360" w:lineRule="auto"/>
        <w:ind w:firstLineChars="200" w:firstLine="562"/>
        <w:rPr>
          <w:rFonts w:ascii="Times New Roman" w:eastAsia="宋体" w:hAnsi="Times New Roman" w:cs="Times New Roman"/>
          <w:b/>
          <w:sz w:val="28"/>
          <w:szCs w:val="28"/>
        </w:rPr>
      </w:pPr>
    </w:p>
    <w:p w14:paraId="3C8A881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七、有关说明</w:t>
      </w:r>
    </w:p>
    <w:p w14:paraId="2994348C"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35B0B6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574E80D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79B17BE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．教学用的例题和习题，应适当结合实际。</w:t>
      </w:r>
    </w:p>
    <w:p w14:paraId="28EBA89C"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73B03206" w14:textId="77777777" w:rsidR="00490B53" w:rsidRDefault="00000000">
      <w:pPr>
        <w:spacing w:line="300" w:lineRule="auto"/>
        <w:ind w:firstLineChars="200" w:firstLine="480"/>
        <w:rPr>
          <w:rFonts w:ascii="Times New Roman" w:eastAsia="宋体" w:hAnsi="Times New Roman" w:cs="Times New Roman"/>
          <w:kern w:val="10"/>
          <w:sz w:val="24"/>
          <w:szCs w:val="24"/>
        </w:rPr>
      </w:pPr>
      <w:r>
        <w:rPr>
          <w:rFonts w:ascii="Times New Roman" w:eastAsia="宋体" w:hAnsi="Times New Roman" w:cs="Times New Roman"/>
          <w:sz w:val="24"/>
          <w:szCs w:val="24"/>
        </w:rPr>
        <w:t xml:space="preserve">1. </w:t>
      </w:r>
      <w:proofErr w:type="gramStart"/>
      <w:r>
        <w:rPr>
          <w:rFonts w:ascii="Times New Roman" w:eastAsia="宋体" w:hAnsi="Times New Roman" w:cs="Times New Roman"/>
          <w:sz w:val="24"/>
          <w:szCs w:val="24"/>
        </w:rPr>
        <w:t>徐品方</w:t>
      </w:r>
      <w:proofErr w:type="gramEnd"/>
      <w:r>
        <w:rPr>
          <w:rFonts w:ascii="Times New Roman" w:eastAsia="宋体" w:hAnsi="Times New Roman" w:cs="Times New Roman"/>
          <w:sz w:val="24"/>
          <w:szCs w:val="24"/>
        </w:rPr>
        <w:t xml:space="preserve">. </w:t>
      </w:r>
      <w:r>
        <w:rPr>
          <w:rFonts w:ascii="Times New Roman" w:eastAsia="宋体" w:hAnsi="Times New Roman" w:cs="Times New Roman"/>
          <w:sz w:val="24"/>
          <w:szCs w:val="24"/>
        </w:rPr>
        <w:t>数学趣史</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北京：科学出版社，</w:t>
      </w:r>
      <w:r>
        <w:rPr>
          <w:rFonts w:ascii="Times New Roman" w:eastAsia="宋体" w:hAnsi="Times New Roman" w:cs="Times New Roman"/>
          <w:sz w:val="24"/>
          <w:szCs w:val="24"/>
        </w:rPr>
        <w:t>2013.</w:t>
      </w:r>
    </w:p>
    <w:p w14:paraId="497C09B7"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基础教育教学研究课题组</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小学数学教学指导</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北京：高等教育出版社，</w:t>
      </w:r>
      <w:r>
        <w:rPr>
          <w:rFonts w:ascii="Times New Roman" w:eastAsia="宋体" w:hAnsi="Times New Roman" w:cs="Times New Roman"/>
          <w:sz w:val="24"/>
          <w:szCs w:val="24"/>
        </w:rPr>
        <w:t>2015.</w:t>
      </w:r>
    </w:p>
    <w:p w14:paraId="368D7CEF" w14:textId="77777777" w:rsidR="00490B53" w:rsidRDefault="00490B53">
      <w:pPr>
        <w:spacing w:line="300" w:lineRule="auto"/>
        <w:ind w:firstLineChars="200" w:firstLine="480"/>
        <w:rPr>
          <w:rFonts w:ascii="Times New Roman" w:eastAsia="宋体" w:hAnsi="Times New Roman" w:cs="Times New Roman"/>
          <w:sz w:val="24"/>
          <w:szCs w:val="24"/>
        </w:rPr>
      </w:pPr>
    </w:p>
    <w:p w14:paraId="6CFEB34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执笔人：王君甫</w:t>
      </w:r>
    </w:p>
    <w:p w14:paraId="02310F41"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2F22DD59"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679263AB" w14:textId="77777777" w:rsidR="00490B53" w:rsidRDefault="00000000">
      <w:pPr>
        <w:wordWrap w:val="0"/>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w:t>
      </w:r>
      <w:r>
        <w:rPr>
          <w:rFonts w:ascii="Times New Roman" w:eastAsia="宋体" w:hAnsi="Times New Roman" w:cs="Times New Roman" w:hint="eastAsia"/>
          <w:kern w:val="0"/>
          <w:sz w:val="24"/>
          <w:szCs w:val="21"/>
        </w:rPr>
        <w:t>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p>
    <w:p w14:paraId="76067AC6"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71A0EE18" w14:textId="77777777" w:rsidR="00490B53" w:rsidRDefault="00000000">
      <w:pPr>
        <w:spacing w:line="360" w:lineRule="auto"/>
        <w:jc w:val="center"/>
        <w:outlineLvl w:val="0"/>
        <w:rPr>
          <w:rFonts w:ascii="宋体" w:eastAsia="宋体" w:hAnsi="宋体" w:cs="Times New Roman"/>
          <w:b/>
          <w:bCs/>
          <w:sz w:val="30"/>
          <w:szCs w:val="24"/>
        </w:rPr>
      </w:pPr>
      <w:bookmarkStart w:id="257" w:name="_Toc166165215"/>
      <w:r>
        <w:rPr>
          <w:rFonts w:ascii="宋体" w:eastAsia="宋体" w:hAnsi="宋体" w:cs="Times New Roman" w:hint="eastAsia"/>
          <w:b/>
          <w:bCs/>
          <w:sz w:val="30"/>
          <w:szCs w:val="24"/>
        </w:rPr>
        <w:lastRenderedPageBreak/>
        <w:t>小学数学课程标准与教材分析</w:t>
      </w:r>
      <w:r>
        <w:rPr>
          <w:rFonts w:ascii="宋体" w:eastAsia="宋体" w:hAnsi="宋体" w:cs="Times New Roman"/>
          <w:b/>
          <w:bCs/>
          <w:sz w:val="30"/>
          <w:szCs w:val="24"/>
        </w:rPr>
        <w:t>课程教学大纲</w:t>
      </w:r>
      <w:bookmarkEnd w:id="257"/>
    </w:p>
    <w:p w14:paraId="45DB0BC6"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（Analysis on Mathematics Curriculum Standard and Textbook in Primary School）</w:t>
      </w:r>
    </w:p>
    <w:p w14:paraId="7F5F8AE9" w14:textId="77777777" w:rsidR="00490B53" w:rsidRDefault="00000000">
      <w:pPr>
        <w:adjustRightInd w:val="0"/>
        <w:snapToGrid w:val="0"/>
        <w:spacing w:line="360" w:lineRule="auto"/>
        <w:ind w:firstLineChars="196" w:firstLine="551"/>
        <w:rPr>
          <w:rFonts w:ascii="宋体" w:eastAsia="宋体" w:hAnsi="宋体" w:cs="Times New Roman"/>
          <w:b/>
          <w:sz w:val="28"/>
          <w:szCs w:val="28"/>
        </w:rPr>
      </w:pPr>
      <w:r>
        <w:rPr>
          <w:rFonts w:ascii="宋体" w:eastAsia="宋体" w:hAnsi="宋体" w:cs="Times New Roman"/>
          <w:b/>
          <w:sz w:val="28"/>
          <w:szCs w:val="28"/>
        </w:rPr>
        <w:t>一、课程概况</w:t>
      </w:r>
    </w:p>
    <w:p w14:paraId="0F6100A3" w14:textId="77777777" w:rsidR="00490B53" w:rsidRDefault="00000000">
      <w:pPr>
        <w:adjustRightInd w:val="0"/>
        <w:snapToGrid w:val="0"/>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2401026</w:t>
      </w:r>
    </w:p>
    <w:p w14:paraId="17622796" w14:textId="77777777" w:rsidR="00490B53" w:rsidRDefault="00000000">
      <w:pPr>
        <w:adjustRightInd w:val="0"/>
        <w:snapToGrid w:val="0"/>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2B956C14" w14:textId="77777777" w:rsidR="00490B53" w:rsidRDefault="00000000">
      <w:pPr>
        <w:adjustRightInd w:val="0"/>
        <w:snapToGrid w:val="0"/>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（其中：讲授学时24</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实践学时8）</w:t>
      </w:r>
    </w:p>
    <w:p w14:paraId="1E5FF2CA" w14:textId="77777777" w:rsidR="00490B53" w:rsidRDefault="00000000">
      <w:pPr>
        <w:adjustRightInd w:val="0"/>
        <w:snapToGrid w:val="0"/>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hint="eastAsia"/>
          <w:sz w:val="24"/>
        </w:rPr>
        <w:t>小学</w:t>
      </w:r>
      <w:r>
        <w:rPr>
          <w:rFonts w:ascii="宋体" w:eastAsia="宋体" w:hAnsi="宋体" w:cs="Times New Roman"/>
          <w:sz w:val="24"/>
        </w:rPr>
        <w:t>心理学、</w:t>
      </w:r>
      <w:r>
        <w:rPr>
          <w:rFonts w:ascii="宋体" w:eastAsia="宋体" w:hAnsi="宋体" w:cs="Times New Roman" w:hint="eastAsia"/>
          <w:sz w:val="24"/>
        </w:rPr>
        <w:t>教育</w:t>
      </w:r>
      <w:r>
        <w:rPr>
          <w:rFonts w:ascii="宋体" w:eastAsia="宋体" w:hAnsi="宋体" w:cs="Times New Roman"/>
          <w:sz w:val="24"/>
        </w:rPr>
        <w:t>原理、教育心理学、课程与教学论、</w:t>
      </w:r>
      <w:r>
        <w:rPr>
          <w:rFonts w:ascii="宋体" w:eastAsia="宋体" w:hAnsi="宋体" w:cs="Times New Roman" w:hint="eastAsia"/>
          <w:sz w:val="24"/>
        </w:rPr>
        <w:t>初等</w:t>
      </w:r>
      <w:r>
        <w:rPr>
          <w:rFonts w:ascii="宋体" w:eastAsia="宋体" w:hAnsi="宋体" w:cs="Times New Roman"/>
          <w:sz w:val="24"/>
        </w:rPr>
        <w:t>数论</w:t>
      </w:r>
    </w:p>
    <w:p w14:paraId="61F1F9B6" w14:textId="77777777" w:rsidR="00490B53" w:rsidRDefault="00000000">
      <w:pPr>
        <w:adjustRightInd w:val="0"/>
        <w:snapToGrid w:val="0"/>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理）                          </w:t>
      </w:r>
    </w:p>
    <w:p w14:paraId="1B059C27" w14:textId="77777777" w:rsidR="00490B53" w:rsidRDefault="00000000">
      <w:pPr>
        <w:adjustRightInd w:val="0"/>
        <w:snapToGrid w:val="0"/>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bookmarkStart w:id="258" w:name="OLE_LINK1"/>
      <w:bookmarkStart w:id="259" w:name="OLE_LINK2"/>
      <w:r>
        <w:rPr>
          <w:rFonts w:ascii="宋体" w:eastAsia="宋体" w:hAnsi="宋体" w:cs="Times New Roman" w:hint="eastAsia"/>
          <w:sz w:val="24"/>
        </w:rPr>
        <w:t>小学数学</w:t>
      </w:r>
      <w:r>
        <w:rPr>
          <w:rFonts w:ascii="宋体" w:eastAsia="宋体" w:hAnsi="宋体" w:cs="Times New Roman"/>
          <w:sz w:val="24"/>
        </w:rPr>
        <w:t>课程标准与教材研究</w:t>
      </w:r>
      <w:bookmarkEnd w:id="258"/>
      <w:bookmarkEnd w:id="259"/>
      <w:r>
        <w:rPr>
          <w:rFonts w:ascii="宋体" w:eastAsia="宋体" w:hAnsi="宋体" w:cs="Times New Roman"/>
          <w:sz w:val="24"/>
        </w:rPr>
        <w:t>》，</w:t>
      </w:r>
      <w:r>
        <w:rPr>
          <w:rFonts w:ascii="宋体" w:eastAsia="宋体" w:hAnsi="宋体" w:cs="Times New Roman" w:hint="eastAsia"/>
          <w:sz w:val="24"/>
        </w:rPr>
        <w:t>马云鹏</w:t>
      </w:r>
      <w:r>
        <w:rPr>
          <w:rFonts w:ascii="宋体" w:eastAsia="宋体" w:hAnsi="宋体" w:cs="Times New Roman"/>
          <w:sz w:val="24"/>
        </w:rPr>
        <w:t>，</w:t>
      </w:r>
      <w:r>
        <w:rPr>
          <w:rFonts w:ascii="宋体" w:eastAsia="宋体" w:hAnsi="宋体" w:cs="Times New Roman" w:hint="eastAsia"/>
          <w:sz w:val="24"/>
        </w:rPr>
        <w:t>高等教育</w:t>
      </w:r>
      <w:r>
        <w:rPr>
          <w:rFonts w:ascii="宋体" w:eastAsia="宋体" w:hAnsi="宋体" w:cs="Times New Roman"/>
          <w:sz w:val="24"/>
        </w:rPr>
        <w:t>出版社，</w:t>
      </w:r>
      <w:r>
        <w:rPr>
          <w:rFonts w:ascii="宋体" w:eastAsia="宋体" w:hAnsi="宋体" w:cs="Times New Roman"/>
          <w:kern w:val="0"/>
          <w:sz w:val="24"/>
          <w:szCs w:val="24"/>
        </w:rPr>
        <w:t>2016.</w:t>
      </w:r>
    </w:p>
    <w:p w14:paraId="41444043" w14:textId="77777777" w:rsidR="00490B53" w:rsidRDefault="00000000">
      <w:pPr>
        <w:adjustRightInd w:val="0"/>
        <w:snapToGrid w:val="0"/>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726217BD" w14:textId="77777777" w:rsidR="00490B53" w:rsidRDefault="00000000">
      <w:pPr>
        <w:autoSpaceDE w:val="0"/>
        <w:autoSpaceDN w:val="0"/>
        <w:adjustRightInd w:val="0"/>
        <w:snapToGrid w:val="0"/>
        <w:spacing w:line="360" w:lineRule="auto"/>
        <w:ind w:firstLineChars="200" w:firstLine="482"/>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w:t>
      </w:r>
      <w:r>
        <w:rPr>
          <w:rFonts w:ascii="宋体" w:eastAsia="宋体" w:hAnsi="宋体" w:cs="Times New Roman"/>
          <w:kern w:val="0"/>
          <w:sz w:val="24"/>
          <w:szCs w:val="24"/>
        </w:rPr>
        <w:t>是</w:t>
      </w:r>
      <w:r>
        <w:rPr>
          <w:rFonts w:ascii="宋体" w:eastAsia="宋体" w:hAnsi="宋体" w:cs="Times New Roman" w:hint="eastAsia"/>
          <w:bCs/>
          <w:kern w:val="0"/>
          <w:sz w:val="24"/>
          <w:szCs w:val="24"/>
        </w:rPr>
        <w:t>小学教育</w:t>
      </w:r>
      <w:r>
        <w:rPr>
          <w:rFonts w:ascii="宋体" w:eastAsia="宋体" w:hAnsi="宋体" w:cs="Times New Roman"/>
          <w:kern w:val="0"/>
          <w:sz w:val="24"/>
          <w:szCs w:val="24"/>
        </w:rPr>
        <w:t>专业的一门</w:t>
      </w:r>
      <w:r>
        <w:rPr>
          <w:rFonts w:ascii="宋体" w:eastAsia="宋体" w:hAnsi="宋体" w:cs="Times New Roman" w:hint="eastAsia"/>
          <w:kern w:val="0"/>
          <w:sz w:val="24"/>
          <w:szCs w:val="24"/>
        </w:rPr>
        <w:t>专业必修</w:t>
      </w:r>
      <w:r>
        <w:rPr>
          <w:rFonts w:ascii="宋体" w:eastAsia="宋体" w:hAnsi="宋体" w:cs="Times New Roman"/>
          <w:kern w:val="0"/>
          <w:sz w:val="24"/>
          <w:szCs w:val="24"/>
        </w:rPr>
        <w:t>课程</w:t>
      </w:r>
      <w:r>
        <w:rPr>
          <w:rFonts w:ascii="宋体" w:eastAsia="宋体" w:hAnsi="宋体" w:cs="Times New Roman" w:hint="eastAsia"/>
          <w:kern w:val="0"/>
          <w:sz w:val="24"/>
        </w:rPr>
        <w:t>。通过本门课程学习，学生能够理解小学</w:t>
      </w:r>
      <w:r>
        <w:rPr>
          <w:rFonts w:ascii="宋体" w:eastAsia="宋体" w:hAnsi="宋体" w:cs="Times New Roman"/>
          <w:kern w:val="0"/>
          <w:sz w:val="24"/>
        </w:rPr>
        <w:t>数学课程的</w:t>
      </w:r>
      <w:r>
        <w:rPr>
          <w:rFonts w:ascii="宋体" w:eastAsia="宋体" w:hAnsi="宋体" w:cs="Times New Roman" w:hint="eastAsia"/>
          <w:kern w:val="0"/>
          <w:sz w:val="24"/>
        </w:rPr>
        <w:t>性质</w:t>
      </w:r>
      <w:r>
        <w:rPr>
          <w:rFonts w:ascii="宋体" w:eastAsia="宋体" w:hAnsi="宋体" w:cs="Times New Roman"/>
          <w:kern w:val="0"/>
          <w:sz w:val="24"/>
        </w:rPr>
        <w:t>和基本理念</w:t>
      </w:r>
      <w:r>
        <w:rPr>
          <w:rFonts w:ascii="宋体" w:eastAsia="宋体" w:hAnsi="宋体" w:cs="Times New Roman" w:hint="eastAsia"/>
          <w:kern w:val="0"/>
          <w:sz w:val="24"/>
        </w:rPr>
        <w:t>，明确小学</w:t>
      </w:r>
      <w:r>
        <w:rPr>
          <w:rFonts w:ascii="宋体" w:eastAsia="宋体" w:hAnsi="宋体" w:cs="Times New Roman"/>
          <w:kern w:val="0"/>
          <w:sz w:val="24"/>
        </w:rPr>
        <w:t>数学课程</w:t>
      </w:r>
      <w:r>
        <w:rPr>
          <w:rFonts w:ascii="宋体" w:eastAsia="宋体" w:hAnsi="宋体" w:cs="Times New Roman" w:hint="eastAsia"/>
          <w:kern w:val="0"/>
          <w:sz w:val="24"/>
        </w:rPr>
        <w:t>目标</w:t>
      </w:r>
      <w:r>
        <w:rPr>
          <w:rFonts w:ascii="宋体" w:eastAsia="宋体" w:hAnsi="宋体" w:cs="Times New Roman"/>
          <w:kern w:val="0"/>
          <w:sz w:val="24"/>
        </w:rPr>
        <w:t>，熟悉小学</w:t>
      </w:r>
      <w:r>
        <w:rPr>
          <w:rFonts w:ascii="宋体" w:eastAsia="宋体" w:hAnsi="宋体" w:cs="Times New Roman" w:hint="eastAsia"/>
          <w:kern w:val="0"/>
          <w:sz w:val="24"/>
        </w:rPr>
        <w:t>数学课程的</w:t>
      </w:r>
      <w:r>
        <w:rPr>
          <w:rFonts w:ascii="宋体" w:eastAsia="宋体" w:hAnsi="宋体" w:cs="Times New Roman"/>
          <w:kern w:val="0"/>
          <w:sz w:val="24"/>
        </w:rPr>
        <w:t>主要内容</w:t>
      </w:r>
      <w:r>
        <w:rPr>
          <w:rFonts w:ascii="宋体" w:eastAsia="宋体" w:hAnsi="宋体" w:cs="Times New Roman" w:hint="eastAsia"/>
          <w:kern w:val="0"/>
          <w:sz w:val="24"/>
        </w:rPr>
        <w:t>。能依据</w:t>
      </w:r>
      <w:r>
        <w:rPr>
          <w:rFonts w:ascii="宋体" w:eastAsia="宋体" w:hAnsi="宋体" w:cs="Times New Roman"/>
          <w:kern w:val="0"/>
          <w:sz w:val="24"/>
        </w:rPr>
        <w:t>数学课程标准的理念</w:t>
      </w:r>
      <w:r>
        <w:rPr>
          <w:rFonts w:ascii="宋体" w:eastAsia="宋体" w:hAnsi="宋体" w:cs="Times New Roman" w:hint="eastAsia"/>
          <w:kern w:val="0"/>
          <w:sz w:val="24"/>
        </w:rPr>
        <w:t>对</w:t>
      </w:r>
      <w:r>
        <w:rPr>
          <w:rFonts w:ascii="宋体" w:eastAsia="宋体" w:hAnsi="宋体" w:cs="Times New Roman"/>
          <w:kern w:val="0"/>
          <w:sz w:val="24"/>
        </w:rPr>
        <w:t>小学数学教材进行科学的分析，明确“数与代数”、“图形与几何”、“统计与概率”、“综合与实践”等领域教材的</w:t>
      </w:r>
      <w:r>
        <w:rPr>
          <w:rFonts w:ascii="宋体" w:eastAsia="宋体" w:hAnsi="宋体" w:cs="Times New Roman" w:hint="eastAsia"/>
          <w:kern w:val="0"/>
          <w:sz w:val="24"/>
        </w:rPr>
        <w:t>编写</w:t>
      </w:r>
      <w:r>
        <w:rPr>
          <w:rFonts w:ascii="宋体" w:eastAsia="宋体" w:hAnsi="宋体" w:cs="Times New Roman"/>
          <w:kern w:val="0"/>
          <w:sz w:val="24"/>
        </w:rPr>
        <w:t>意图、</w:t>
      </w:r>
      <w:r>
        <w:rPr>
          <w:rFonts w:ascii="宋体" w:eastAsia="宋体" w:hAnsi="宋体" w:cs="Times New Roman" w:hint="eastAsia"/>
          <w:kern w:val="0"/>
          <w:sz w:val="24"/>
        </w:rPr>
        <w:t>逻辑结构与编写特点，</w:t>
      </w:r>
      <w:r>
        <w:rPr>
          <w:rFonts w:ascii="宋体" w:eastAsia="宋体" w:hAnsi="宋体" w:cs="Times New Roman"/>
          <w:kern w:val="0"/>
          <w:sz w:val="24"/>
        </w:rPr>
        <w:t>能在教材分析的基础上</w:t>
      </w:r>
      <w:r>
        <w:rPr>
          <w:rFonts w:ascii="宋体" w:eastAsia="宋体" w:hAnsi="宋体" w:cs="Times New Roman" w:hint="eastAsia"/>
          <w:kern w:val="0"/>
          <w:sz w:val="24"/>
        </w:rPr>
        <w:t>尝试</w:t>
      </w:r>
      <w:r>
        <w:rPr>
          <w:rFonts w:ascii="宋体" w:eastAsia="宋体" w:hAnsi="宋体" w:cs="Times New Roman"/>
          <w:kern w:val="0"/>
          <w:sz w:val="24"/>
        </w:rPr>
        <w:t>进行小学数学教学设计并</w:t>
      </w:r>
      <w:r>
        <w:rPr>
          <w:rFonts w:ascii="宋体" w:eastAsia="宋体" w:hAnsi="宋体" w:cs="Times New Roman" w:hint="eastAsia"/>
          <w:kern w:val="0"/>
          <w:sz w:val="24"/>
        </w:rPr>
        <w:t>付诸</w:t>
      </w:r>
      <w:r>
        <w:rPr>
          <w:rFonts w:ascii="宋体" w:eastAsia="宋体" w:hAnsi="宋体" w:cs="Times New Roman"/>
          <w:kern w:val="0"/>
          <w:sz w:val="24"/>
        </w:rPr>
        <w:t>实施</w:t>
      </w:r>
      <w:r>
        <w:rPr>
          <w:rFonts w:ascii="宋体" w:eastAsia="宋体" w:hAnsi="宋体" w:cs="Times New Roman" w:hint="eastAsia"/>
          <w:kern w:val="0"/>
          <w:sz w:val="24"/>
        </w:rPr>
        <w:t>，不断</w:t>
      </w:r>
      <w:r>
        <w:rPr>
          <w:rFonts w:ascii="Times New Roman" w:eastAsia="宋体" w:hAnsi="Times New Roman" w:cs="Times New Roman" w:hint="eastAsia"/>
          <w:kern w:val="0"/>
          <w:sz w:val="24"/>
          <w:szCs w:val="24"/>
        </w:rPr>
        <w:t>提高小学数学教学的能力。</w:t>
      </w:r>
    </w:p>
    <w:p w14:paraId="38359FDA" w14:textId="77777777" w:rsidR="00490B53" w:rsidRDefault="00000000">
      <w:pPr>
        <w:adjustRightInd w:val="0"/>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7C424123" w14:textId="77777777" w:rsidR="00490B53" w:rsidRDefault="00000000">
      <w:pPr>
        <w:adjustRightInd w:val="0"/>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（一）课程具体目标</w:t>
      </w:r>
    </w:p>
    <w:p w14:paraId="14C9DED8" w14:textId="77777777" w:rsidR="00490B53" w:rsidRDefault="00000000">
      <w:pPr>
        <w:adjustRightInd w:val="0"/>
        <w:snapToGrid w:val="0"/>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1.</w:t>
      </w:r>
      <w:r>
        <w:rPr>
          <w:rFonts w:ascii="宋体" w:eastAsia="宋体" w:hAnsi="宋体" w:cs="Times New Roman" w:hint="eastAsia"/>
          <w:kern w:val="0"/>
          <w:sz w:val="24"/>
        </w:rPr>
        <w:t>了解数学课程与</w:t>
      </w:r>
      <w:r>
        <w:rPr>
          <w:rFonts w:ascii="宋体" w:eastAsia="宋体" w:hAnsi="宋体" w:cs="Times New Roman"/>
          <w:kern w:val="0"/>
          <w:sz w:val="24"/>
        </w:rPr>
        <w:t>教学</w:t>
      </w:r>
      <w:r>
        <w:rPr>
          <w:rFonts w:ascii="宋体" w:eastAsia="宋体" w:hAnsi="宋体" w:cs="Times New Roman" w:hint="eastAsia"/>
          <w:kern w:val="0"/>
          <w:sz w:val="24"/>
        </w:rPr>
        <w:t>改革的历史、现状</w:t>
      </w:r>
      <w:r>
        <w:rPr>
          <w:rFonts w:ascii="宋体" w:eastAsia="宋体" w:hAnsi="宋体" w:cs="Times New Roman"/>
          <w:kern w:val="0"/>
          <w:sz w:val="24"/>
        </w:rPr>
        <w:t>与</w:t>
      </w:r>
      <w:r>
        <w:rPr>
          <w:rFonts w:ascii="宋体" w:eastAsia="宋体" w:hAnsi="宋体" w:cs="Times New Roman" w:hint="eastAsia"/>
          <w:kern w:val="0"/>
          <w:sz w:val="24"/>
        </w:rPr>
        <w:t>趋势，形成参与数学课程改革的愿望和</w:t>
      </w:r>
      <w:r>
        <w:rPr>
          <w:rFonts w:ascii="宋体" w:eastAsia="宋体" w:hAnsi="宋体" w:cs="Times New Roman"/>
          <w:sz w:val="24"/>
          <w:szCs w:val="24"/>
        </w:rPr>
        <w:t>热爱数学的</w:t>
      </w:r>
      <w:r>
        <w:rPr>
          <w:rFonts w:ascii="宋体" w:eastAsia="宋体" w:hAnsi="宋体" w:cs="Times New Roman" w:hint="eastAsia"/>
          <w:kern w:val="0"/>
          <w:sz w:val="24"/>
        </w:rPr>
        <w:t>积极</w:t>
      </w:r>
      <w:r>
        <w:rPr>
          <w:rFonts w:ascii="宋体" w:eastAsia="宋体" w:hAnsi="宋体" w:cs="Times New Roman"/>
          <w:sz w:val="24"/>
          <w:szCs w:val="24"/>
        </w:rPr>
        <w:t>情感，</w:t>
      </w:r>
      <w:r>
        <w:rPr>
          <w:rFonts w:ascii="宋体" w:eastAsia="宋体" w:hAnsi="宋体" w:cs="Times New Roman" w:hint="eastAsia"/>
          <w:sz w:val="24"/>
          <w:szCs w:val="24"/>
        </w:rPr>
        <w:t>增强从事数学教育事业的信心</w:t>
      </w:r>
      <w:r>
        <w:rPr>
          <w:rFonts w:ascii="宋体" w:eastAsia="宋体" w:hAnsi="宋体" w:cs="Times New Roman" w:hint="eastAsia"/>
          <w:kern w:val="0"/>
          <w:sz w:val="24"/>
        </w:rPr>
        <w:t>。</w:t>
      </w:r>
    </w:p>
    <w:p w14:paraId="1F76B327" w14:textId="77777777" w:rsidR="00490B53" w:rsidRDefault="00000000">
      <w:pPr>
        <w:adjustRightInd w:val="0"/>
        <w:snapToGrid w:val="0"/>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2.</w:t>
      </w:r>
      <w:r>
        <w:rPr>
          <w:rFonts w:ascii="宋体" w:eastAsia="宋体" w:hAnsi="宋体" w:cs="Times New Roman" w:hint="eastAsia"/>
          <w:kern w:val="0"/>
          <w:sz w:val="24"/>
        </w:rPr>
        <w:t>理解小学数学课程的性质、基本理念以及</w:t>
      </w:r>
      <w:r>
        <w:rPr>
          <w:rFonts w:ascii="宋体" w:eastAsia="宋体" w:hAnsi="宋体" w:cs="Times New Roman"/>
          <w:kern w:val="0"/>
          <w:sz w:val="24"/>
        </w:rPr>
        <w:t>数学素养的</w:t>
      </w:r>
      <w:r>
        <w:rPr>
          <w:rFonts w:ascii="宋体" w:eastAsia="宋体" w:hAnsi="宋体" w:cs="Times New Roman" w:hint="eastAsia"/>
          <w:kern w:val="0"/>
          <w:sz w:val="24"/>
        </w:rPr>
        <w:t>相关概念</w:t>
      </w:r>
      <w:r>
        <w:rPr>
          <w:rFonts w:ascii="宋体" w:eastAsia="宋体" w:hAnsi="宋体" w:cs="Times New Roman"/>
          <w:kern w:val="0"/>
          <w:sz w:val="24"/>
        </w:rPr>
        <w:t>。</w:t>
      </w:r>
    </w:p>
    <w:p w14:paraId="27C398DD" w14:textId="77777777" w:rsidR="00490B53" w:rsidRDefault="00000000">
      <w:pPr>
        <w:adjustRightInd w:val="0"/>
        <w:snapToGrid w:val="0"/>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3.</w:t>
      </w:r>
      <w:r>
        <w:rPr>
          <w:rFonts w:ascii="宋体" w:eastAsia="宋体" w:hAnsi="宋体" w:cs="Times New Roman" w:hint="eastAsia"/>
          <w:kern w:val="0"/>
          <w:sz w:val="24"/>
        </w:rPr>
        <w:t>理解</w:t>
      </w:r>
      <w:r>
        <w:rPr>
          <w:rFonts w:ascii="宋体" w:eastAsia="宋体" w:hAnsi="宋体" w:cs="Times New Roman"/>
          <w:kern w:val="0"/>
          <w:sz w:val="24"/>
        </w:rPr>
        <w:t>小学数学课程的</w:t>
      </w:r>
      <w:r>
        <w:rPr>
          <w:rFonts w:ascii="宋体" w:eastAsia="宋体" w:hAnsi="宋体" w:cs="Times New Roman" w:hint="eastAsia"/>
          <w:kern w:val="0"/>
          <w:sz w:val="24"/>
        </w:rPr>
        <w:t>总体目标，明确“知识</w:t>
      </w:r>
      <w:r>
        <w:rPr>
          <w:rFonts w:ascii="宋体" w:eastAsia="宋体" w:hAnsi="宋体" w:cs="Times New Roman"/>
          <w:kern w:val="0"/>
          <w:sz w:val="24"/>
        </w:rPr>
        <w:t>技能”、</w:t>
      </w:r>
      <w:r>
        <w:rPr>
          <w:rFonts w:ascii="宋体" w:eastAsia="宋体" w:hAnsi="宋体" w:cs="Times New Roman" w:hint="eastAsia"/>
          <w:kern w:val="0"/>
          <w:sz w:val="24"/>
        </w:rPr>
        <w:t>“</w:t>
      </w:r>
      <w:r>
        <w:rPr>
          <w:rFonts w:ascii="宋体" w:eastAsia="宋体" w:hAnsi="宋体" w:cs="Times New Roman"/>
          <w:kern w:val="0"/>
          <w:sz w:val="24"/>
        </w:rPr>
        <w:t>数学思考</w:t>
      </w:r>
      <w:r>
        <w:rPr>
          <w:rFonts w:ascii="宋体" w:eastAsia="宋体" w:hAnsi="宋体" w:cs="Times New Roman" w:hint="eastAsia"/>
          <w:kern w:val="0"/>
          <w:sz w:val="24"/>
        </w:rPr>
        <w:t>”</w:t>
      </w:r>
      <w:r>
        <w:rPr>
          <w:rFonts w:ascii="宋体" w:eastAsia="宋体" w:hAnsi="宋体" w:cs="Times New Roman"/>
          <w:kern w:val="0"/>
          <w:sz w:val="24"/>
        </w:rPr>
        <w:t>、</w:t>
      </w:r>
      <w:r>
        <w:rPr>
          <w:rFonts w:ascii="宋体" w:eastAsia="宋体" w:hAnsi="宋体" w:cs="Times New Roman" w:hint="eastAsia"/>
          <w:kern w:val="0"/>
          <w:sz w:val="24"/>
        </w:rPr>
        <w:t>“</w:t>
      </w:r>
      <w:r>
        <w:rPr>
          <w:rFonts w:ascii="宋体" w:eastAsia="宋体" w:hAnsi="宋体" w:cs="Times New Roman"/>
          <w:kern w:val="0"/>
          <w:sz w:val="24"/>
        </w:rPr>
        <w:t>问题解决</w:t>
      </w:r>
      <w:r>
        <w:rPr>
          <w:rFonts w:ascii="宋体" w:eastAsia="宋体" w:hAnsi="宋体" w:cs="Times New Roman" w:hint="eastAsia"/>
          <w:kern w:val="0"/>
          <w:sz w:val="24"/>
        </w:rPr>
        <w:t>”</w:t>
      </w:r>
      <w:r>
        <w:rPr>
          <w:rFonts w:ascii="宋体" w:eastAsia="宋体" w:hAnsi="宋体" w:cs="Times New Roman"/>
          <w:kern w:val="0"/>
          <w:sz w:val="24"/>
        </w:rPr>
        <w:t>、“情感态度”</w:t>
      </w:r>
      <w:r>
        <w:rPr>
          <w:rFonts w:ascii="宋体" w:eastAsia="宋体" w:hAnsi="宋体" w:cs="Times New Roman" w:hint="eastAsia"/>
          <w:kern w:val="0"/>
          <w:sz w:val="24"/>
        </w:rPr>
        <w:t>等领域</w:t>
      </w:r>
      <w:r>
        <w:rPr>
          <w:rFonts w:ascii="宋体" w:eastAsia="宋体" w:hAnsi="宋体" w:cs="Times New Roman"/>
          <w:kern w:val="0"/>
          <w:sz w:val="24"/>
        </w:rPr>
        <w:t>的具体</w:t>
      </w:r>
      <w:r>
        <w:rPr>
          <w:rFonts w:ascii="宋体" w:eastAsia="宋体" w:hAnsi="宋体" w:cs="Times New Roman" w:hint="eastAsia"/>
          <w:kern w:val="0"/>
          <w:sz w:val="24"/>
        </w:rPr>
        <w:t>目标。</w:t>
      </w:r>
    </w:p>
    <w:p w14:paraId="15CC2AE2" w14:textId="77777777" w:rsidR="00490B53" w:rsidRDefault="00000000">
      <w:pPr>
        <w:adjustRightInd w:val="0"/>
        <w:snapToGrid w:val="0"/>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4.</w:t>
      </w:r>
      <w:r>
        <w:rPr>
          <w:rFonts w:ascii="宋体" w:eastAsia="宋体" w:hAnsi="宋体" w:cs="Times New Roman" w:hint="eastAsia"/>
          <w:kern w:val="0"/>
          <w:sz w:val="24"/>
        </w:rPr>
        <w:t>明确小学数学课程内容</w:t>
      </w:r>
      <w:r>
        <w:rPr>
          <w:rFonts w:ascii="宋体" w:eastAsia="宋体" w:hAnsi="宋体" w:cs="Times New Roman"/>
          <w:kern w:val="0"/>
          <w:sz w:val="24"/>
        </w:rPr>
        <w:t>的</w:t>
      </w:r>
      <w:r>
        <w:rPr>
          <w:rFonts w:ascii="宋体" w:eastAsia="宋体" w:hAnsi="宋体" w:cs="Times New Roman" w:hint="eastAsia"/>
          <w:kern w:val="0"/>
          <w:sz w:val="24"/>
        </w:rPr>
        <w:t>逻辑</w:t>
      </w:r>
      <w:r>
        <w:rPr>
          <w:rFonts w:ascii="宋体" w:eastAsia="宋体" w:hAnsi="宋体" w:cs="Times New Roman"/>
          <w:kern w:val="0"/>
          <w:sz w:val="24"/>
        </w:rPr>
        <w:t>结构，</w:t>
      </w:r>
      <w:r>
        <w:rPr>
          <w:rFonts w:ascii="宋体" w:eastAsia="宋体" w:hAnsi="宋体" w:cs="Times New Roman" w:hint="eastAsia"/>
          <w:kern w:val="0"/>
          <w:sz w:val="24"/>
        </w:rPr>
        <w:t>熟悉“数与代数”、“图形与几</w:t>
      </w:r>
      <w:r>
        <w:rPr>
          <w:rFonts w:ascii="宋体" w:eastAsia="宋体" w:hAnsi="宋体" w:cs="Times New Roman" w:hint="eastAsia"/>
          <w:kern w:val="0"/>
          <w:sz w:val="24"/>
        </w:rPr>
        <w:lastRenderedPageBreak/>
        <w:t>何”、“统计与概率”、“综合与实践”等领域的具体内容。</w:t>
      </w:r>
    </w:p>
    <w:p w14:paraId="5495D659" w14:textId="77777777" w:rsidR="00490B53" w:rsidRDefault="00000000">
      <w:pPr>
        <w:adjustRightInd w:val="0"/>
        <w:snapToGrid w:val="0"/>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5.</w:t>
      </w:r>
      <w:r>
        <w:rPr>
          <w:rFonts w:ascii="宋体" w:eastAsia="宋体" w:hAnsi="宋体" w:cs="Times New Roman" w:hint="eastAsia"/>
          <w:kern w:val="0"/>
          <w:sz w:val="24"/>
        </w:rPr>
        <w:t>能够依据小学数学课程的基本理念，全面把握小学数学教材的特点与内涵。具有从事小学数学教材研究的意识和基本能力,能够</w:t>
      </w:r>
      <w:r>
        <w:rPr>
          <w:rFonts w:ascii="宋体" w:eastAsia="宋体" w:hAnsi="宋体" w:cs="Times New Roman"/>
          <w:kern w:val="0"/>
          <w:sz w:val="24"/>
        </w:rPr>
        <w:t>尝试进行小学数学教学设计并付诸实施</w:t>
      </w:r>
      <w:r>
        <w:rPr>
          <w:rFonts w:ascii="宋体" w:eastAsia="宋体" w:hAnsi="宋体" w:cs="Times New Roman" w:hint="eastAsia"/>
          <w:kern w:val="0"/>
          <w:sz w:val="24"/>
        </w:rPr>
        <w:t>。</w:t>
      </w:r>
    </w:p>
    <w:p w14:paraId="134D01A8" w14:textId="77777777" w:rsidR="00490B53" w:rsidRDefault="00000000">
      <w:pPr>
        <w:adjustRightInd w:val="0"/>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（二）课程目标与专业毕业要求的关系</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2312"/>
        <w:gridCol w:w="5099"/>
      </w:tblGrid>
      <w:tr w:rsidR="00490B53" w14:paraId="0CD13090" w14:textId="77777777">
        <w:trPr>
          <w:trHeight w:val="403"/>
          <w:jc w:val="center"/>
        </w:trPr>
        <w:tc>
          <w:tcPr>
            <w:tcW w:w="1491" w:type="dxa"/>
            <w:vAlign w:val="center"/>
          </w:tcPr>
          <w:p w14:paraId="0C453E09"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312" w:type="dxa"/>
            <w:vAlign w:val="center"/>
          </w:tcPr>
          <w:p w14:paraId="576994FE"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099" w:type="dxa"/>
            <w:vAlign w:val="center"/>
          </w:tcPr>
          <w:p w14:paraId="0885B72F" w14:textId="77777777" w:rsidR="00490B53" w:rsidRDefault="00000000">
            <w:pPr>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7B8B247A" w14:textId="77777777">
        <w:trPr>
          <w:trHeight w:val="403"/>
          <w:jc w:val="center"/>
        </w:trPr>
        <w:tc>
          <w:tcPr>
            <w:tcW w:w="1491" w:type="dxa"/>
            <w:vAlign w:val="center"/>
          </w:tcPr>
          <w:p w14:paraId="5040B76A" w14:textId="77777777" w:rsidR="00490B53" w:rsidRDefault="00000000">
            <w:pPr>
              <w:jc w:val="center"/>
              <w:rPr>
                <w:rFonts w:ascii="宋体" w:eastAsia="宋体" w:hAnsi="宋体" w:cs="宋体"/>
                <w:bCs/>
                <w:szCs w:val="21"/>
              </w:rPr>
            </w:pPr>
            <w:r>
              <w:rPr>
                <w:rFonts w:ascii="宋体" w:eastAsia="宋体" w:hAnsi="宋体" w:cs="宋体" w:hint="eastAsia"/>
                <w:bCs/>
                <w:szCs w:val="21"/>
              </w:rPr>
              <w:t>课程目标1</w:t>
            </w:r>
          </w:p>
        </w:tc>
        <w:tc>
          <w:tcPr>
            <w:tcW w:w="2312" w:type="dxa"/>
            <w:vAlign w:val="center"/>
          </w:tcPr>
          <w:p w14:paraId="5DC932B3"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p w14:paraId="0AAAEB07"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spacing w:val="2"/>
                <w:kern w:val="0"/>
                <w:szCs w:val="21"/>
              </w:rPr>
              <w:t>6</w:t>
            </w:r>
            <w:r>
              <w:rPr>
                <w:rFonts w:ascii="宋体" w:eastAsia="宋体" w:hAnsi="宋体" w:cs="Times New Roman" w:hint="eastAsia"/>
                <w:spacing w:val="2"/>
                <w:kern w:val="0"/>
                <w:szCs w:val="21"/>
              </w:rPr>
              <w:t>. 综合</w:t>
            </w:r>
            <w:r>
              <w:rPr>
                <w:rFonts w:ascii="宋体" w:eastAsia="宋体" w:hAnsi="宋体" w:cs="Times New Roman"/>
                <w:spacing w:val="2"/>
                <w:kern w:val="0"/>
                <w:szCs w:val="21"/>
              </w:rPr>
              <w:t>育人</w:t>
            </w:r>
          </w:p>
        </w:tc>
        <w:tc>
          <w:tcPr>
            <w:tcW w:w="5099" w:type="dxa"/>
            <w:vAlign w:val="center"/>
          </w:tcPr>
          <w:p w14:paraId="5A071188" w14:textId="77777777" w:rsidR="00490B53" w:rsidRDefault="00000000">
            <w:pPr>
              <w:jc w:val="left"/>
              <w:rPr>
                <w:rFonts w:ascii="宋体" w:eastAsia="宋体" w:hAnsi="宋体" w:cs="Times New Roman"/>
                <w:kern w:val="0"/>
                <w:szCs w:val="21"/>
              </w:rPr>
            </w:pPr>
            <w:r>
              <w:rPr>
                <w:rFonts w:ascii="宋体" w:eastAsia="宋体" w:hAnsi="宋体" w:cs="Times New Roman" w:hint="eastAsia"/>
                <w:kern w:val="0"/>
                <w:szCs w:val="21"/>
              </w:rPr>
              <w:t>3-2：具有学科专业能力，掌握主教学科的基本知识、原理和技能。</w:t>
            </w:r>
          </w:p>
          <w:p w14:paraId="5C386BC4"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kern w:val="0"/>
                <w:szCs w:val="21"/>
              </w:rPr>
              <w:t>6-2：具有教书育人的意识，理解学科核心素养和</w:t>
            </w:r>
            <w:proofErr w:type="gramStart"/>
            <w:r>
              <w:rPr>
                <w:rFonts w:ascii="宋体" w:eastAsia="宋体" w:hAnsi="宋体" w:cs="Times New Roman" w:hint="eastAsia"/>
                <w:kern w:val="0"/>
                <w:szCs w:val="21"/>
              </w:rPr>
              <w:t>拟任教</w:t>
            </w:r>
            <w:proofErr w:type="gramEnd"/>
            <w:r>
              <w:rPr>
                <w:rFonts w:ascii="宋体" w:eastAsia="宋体" w:hAnsi="宋体" w:cs="Times New Roman" w:hint="eastAsia"/>
                <w:kern w:val="0"/>
                <w:szCs w:val="21"/>
              </w:rPr>
              <w:t>学科课程独特的育人功能，具备结合学科教学进行育人的意识与能力，注重学科教学中思想政治教育的渗透。</w:t>
            </w:r>
          </w:p>
        </w:tc>
      </w:tr>
      <w:tr w:rsidR="00490B53" w14:paraId="511CEAF5" w14:textId="77777777">
        <w:trPr>
          <w:trHeight w:val="418"/>
          <w:jc w:val="center"/>
        </w:trPr>
        <w:tc>
          <w:tcPr>
            <w:tcW w:w="1491" w:type="dxa"/>
            <w:vAlign w:val="center"/>
          </w:tcPr>
          <w:p w14:paraId="24035A34" w14:textId="77777777" w:rsidR="00490B53" w:rsidRDefault="00000000">
            <w:pPr>
              <w:jc w:val="center"/>
              <w:rPr>
                <w:rFonts w:ascii="宋体" w:eastAsia="宋体" w:hAnsi="宋体" w:cs="宋体"/>
                <w:szCs w:val="21"/>
              </w:rPr>
            </w:pPr>
            <w:r>
              <w:rPr>
                <w:rFonts w:ascii="宋体" w:eastAsia="宋体" w:hAnsi="宋体" w:cs="宋体" w:hint="eastAsia"/>
                <w:szCs w:val="21"/>
              </w:rPr>
              <w:t>课程目标2</w:t>
            </w:r>
          </w:p>
        </w:tc>
        <w:tc>
          <w:tcPr>
            <w:tcW w:w="2312" w:type="dxa"/>
            <w:vAlign w:val="center"/>
          </w:tcPr>
          <w:p w14:paraId="2FA8365D"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p w14:paraId="633A4D79"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毕业要求4. 教学能力</w:t>
            </w:r>
          </w:p>
        </w:tc>
        <w:tc>
          <w:tcPr>
            <w:tcW w:w="5099" w:type="dxa"/>
            <w:vAlign w:val="center"/>
          </w:tcPr>
          <w:p w14:paraId="4EBB03EE"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7792ADA8"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tc>
      </w:tr>
      <w:tr w:rsidR="00490B53" w14:paraId="6F10D8AD" w14:textId="77777777">
        <w:trPr>
          <w:trHeight w:val="227"/>
          <w:jc w:val="center"/>
        </w:trPr>
        <w:tc>
          <w:tcPr>
            <w:tcW w:w="1491" w:type="dxa"/>
            <w:vAlign w:val="center"/>
          </w:tcPr>
          <w:p w14:paraId="5D6EAC9E" w14:textId="77777777" w:rsidR="00490B53" w:rsidRDefault="00000000">
            <w:pPr>
              <w:jc w:val="center"/>
              <w:rPr>
                <w:rFonts w:ascii="宋体" w:eastAsia="宋体" w:hAnsi="宋体" w:cs="宋体"/>
                <w:szCs w:val="21"/>
              </w:rPr>
            </w:pPr>
            <w:r>
              <w:rPr>
                <w:rFonts w:ascii="宋体" w:eastAsia="宋体" w:hAnsi="宋体" w:cs="宋体" w:hint="eastAsia"/>
                <w:szCs w:val="21"/>
              </w:rPr>
              <w:t>课程目标3</w:t>
            </w:r>
          </w:p>
        </w:tc>
        <w:tc>
          <w:tcPr>
            <w:tcW w:w="2312" w:type="dxa"/>
            <w:vAlign w:val="center"/>
          </w:tcPr>
          <w:p w14:paraId="79E10DA6"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毕业要求3</w:t>
            </w:r>
            <w:r>
              <w:rPr>
                <w:rFonts w:ascii="宋体" w:eastAsia="宋体" w:hAnsi="宋体" w:cs="Times New Roman"/>
                <w:spacing w:val="2"/>
                <w:kern w:val="0"/>
                <w:szCs w:val="21"/>
              </w:rPr>
              <w:t>. 学科素养</w:t>
            </w:r>
          </w:p>
          <w:p w14:paraId="49D59ADB" w14:textId="77777777" w:rsidR="00490B53" w:rsidRDefault="00000000">
            <w:pPr>
              <w:rPr>
                <w:rFonts w:ascii="宋体" w:eastAsia="宋体" w:hAnsi="宋体" w:cs="Times New Roman"/>
                <w:spacing w:val="2"/>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 xml:space="preserve">4. </w:t>
            </w:r>
            <w:r>
              <w:rPr>
                <w:rFonts w:ascii="宋体" w:eastAsia="宋体" w:hAnsi="宋体" w:cs="Times New Roman" w:hint="eastAsia"/>
                <w:kern w:val="0"/>
                <w:szCs w:val="21"/>
              </w:rPr>
              <w:t>教学能力</w:t>
            </w:r>
          </w:p>
        </w:tc>
        <w:tc>
          <w:tcPr>
            <w:tcW w:w="5099" w:type="dxa"/>
            <w:vAlign w:val="center"/>
          </w:tcPr>
          <w:p w14:paraId="22A29FA6" w14:textId="77777777" w:rsidR="00490B53" w:rsidRDefault="00000000">
            <w:pPr>
              <w:jc w:val="left"/>
              <w:rPr>
                <w:rFonts w:ascii="宋体" w:eastAsia="宋体" w:hAnsi="宋体" w:cs="Times New Roman"/>
                <w:kern w:val="0"/>
                <w:szCs w:val="21"/>
              </w:rPr>
            </w:pPr>
            <w:r>
              <w:rPr>
                <w:rFonts w:ascii="宋体" w:eastAsia="宋体" w:hAnsi="宋体" w:cs="Times New Roman" w:hint="eastAsia"/>
                <w:kern w:val="0"/>
                <w:szCs w:val="21"/>
              </w:rPr>
              <w:t>3-2：具有学科专业能力，掌握主教学科的基本知识、原理和技能。</w:t>
            </w:r>
          </w:p>
          <w:p w14:paraId="53D35FD9" w14:textId="77777777" w:rsidR="00490B53" w:rsidRDefault="00000000">
            <w:pPr>
              <w:jc w:val="left"/>
              <w:rPr>
                <w:rFonts w:ascii="宋体" w:eastAsia="宋体" w:hAnsi="宋体" w:cs="宋体"/>
                <w:szCs w:val="21"/>
              </w:rPr>
            </w:pPr>
            <w:r>
              <w:rPr>
                <w:rFonts w:ascii="宋体" w:eastAsia="宋体" w:hAnsi="宋体" w:cs="Times New Roman" w:hint="eastAsia"/>
                <w:kern w:val="0"/>
                <w:szCs w:val="21"/>
              </w:rPr>
              <w:t>4-1：掌握教与学的知识，熟悉所教学科课程标准和教材、教学内容，具有一定的教材解读能力，具有</w:t>
            </w:r>
            <w:proofErr w:type="gramStart"/>
            <w:r>
              <w:rPr>
                <w:rFonts w:ascii="宋体" w:eastAsia="宋体" w:hAnsi="宋体" w:cs="Times New Roman" w:hint="eastAsia"/>
                <w:kern w:val="0"/>
                <w:szCs w:val="21"/>
              </w:rPr>
              <w:t>依据课标进行</w:t>
            </w:r>
            <w:proofErr w:type="gramEnd"/>
            <w:r>
              <w:rPr>
                <w:rFonts w:ascii="宋体" w:eastAsia="宋体" w:hAnsi="宋体" w:cs="Times New Roman" w:hint="eastAsia"/>
                <w:kern w:val="0"/>
                <w:szCs w:val="21"/>
              </w:rPr>
              <w:t>教学的意识和习惯。</w:t>
            </w:r>
          </w:p>
        </w:tc>
      </w:tr>
      <w:tr w:rsidR="00490B53" w14:paraId="6904BE72" w14:textId="77777777">
        <w:trPr>
          <w:trHeight w:val="874"/>
          <w:jc w:val="center"/>
        </w:trPr>
        <w:tc>
          <w:tcPr>
            <w:tcW w:w="1491" w:type="dxa"/>
            <w:vAlign w:val="center"/>
          </w:tcPr>
          <w:p w14:paraId="745564AC" w14:textId="77777777" w:rsidR="00490B53" w:rsidRDefault="00000000">
            <w:pPr>
              <w:jc w:val="center"/>
              <w:rPr>
                <w:rFonts w:ascii="宋体" w:eastAsia="宋体" w:hAnsi="宋体" w:cs="宋体"/>
                <w:szCs w:val="21"/>
              </w:rPr>
            </w:pPr>
            <w:r>
              <w:rPr>
                <w:rFonts w:ascii="宋体" w:eastAsia="宋体" w:hAnsi="宋体" w:cs="宋体" w:hint="eastAsia"/>
                <w:szCs w:val="21"/>
              </w:rPr>
              <w:t>课程目标 4</w:t>
            </w:r>
          </w:p>
        </w:tc>
        <w:tc>
          <w:tcPr>
            <w:tcW w:w="2312" w:type="dxa"/>
            <w:vAlign w:val="center"/>
          </w:tcPr>
          <w:p w14:paraId="0B041632" w14:textId="77777777" w:rsidR="00490B53" w:rsidRDefault="00000000">
            <w:pPr>
              <w:rPr>
                <w:rFonts w:ascii="宋体" w:eastAsia="宋体" w:hAnsi="宋体" w:cs="Times New Roman"/>
                <w:spacing w:val="2"/>
                <w:kern w:val="0"/>
                <w:szCs w:val="21"/>
              </w:rPr>
            </w:pPr>
            <w:r>
              <w:rPr>
                <w:rFonts w:ascii="宋体" w:eastAsia="宋体" w:hAnsi="宋体" w:cs="Times New Roman"/>
                <w:kern w:val="0"/>
                <w:szCs w:val="21"/>
              </w:rPr>
              <w:t>毕业要求</w:t>
            </w:r>
            <w:r>
              <w:rPr>
                <w:rFonts w:ascii="宋体" w:eastAsia="宋体" w:hAnsi="宋体" w:cs="Times New Roman"/>
                <w:spacing w:val="2"/>
                <w:kern w:val="0"/>
                <w:szCs w:val="21"/>
              </w:rPr>
              <w:t xml:space="preserve">3. </w:t>
            </w:r>
            <w:r>
              <w:rPr>
                <w:rFonts w:ascii="宋体" w:eastAsia="宋体" w:hAnsi="宋体" w:cs="Times New Roman" w:hint="eastAsia"/>
                <w:spacing w:val="2"/>
                <w:kern w:val="0"/>
                <w:szCs w:val="21"/>
              </w:rPr>
              <w:t>学科素养</w:t>
            </w:r>
          </w:p>
          <w:p w14:paraId="36D42B72"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tc>
        <w:tc>
          <w:tcPr>
            <w:tcW w:w="5099" w:type="dxa"/>
            <w:vAlign w:val="center"/>
          </w:tcPr>
          <w:p w14:paraId="04937F7F" w14:textId="77777777" w:rsidR="00490B53" w:rsidRDefault="00000000">
            <w:pPr>
              <w:shd w:val="clear" w:color="auto" w:fill="FFFFFF"/>
              <w:jc w:val="left"/>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298EDEC4" w14:textId="77777777" w:rsidR="00490B53" w:rsidRDefault="00000000">
            <w:pPr>
              <w:shd w:val="clear" w:color="auto" w:fill="FFFFFF"/>
              <w:jc w:val="left"/>
              <w:rPr>
                <w:rFonts w:ascii="宋体" w:eastAsia="宋体" w:hAnsi="宋体" w:cs="Times New Roman"/>
                <w:spacing w:val="2"/>
                <w:kern w:val="0"/>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tc>
      </w:tr>
      <w:tr w:rsidR="00490B53" w14:paraId="1ED96B27" w14:textId="77777777">
        <w:trPr>
          <w:trHeight w:val="874"/>
          <w:jc w:val="center"/>
        </w:trPr>
        <w:tc>
          <w:tcPr>
            <w:tcW w:w="1491" w:type="dxa"/>
            <w:vAlign w:val="center"/>
          </w:tcPr>
          <w:p w14:paraId="760B12EC" w14:textId="77777777" w:rsidR="00490B53" w:rsidRDefault="00000000">
            <w:pPr>
              <w:jc w:val="center"/>
              <w:rPr>
                <w:rFonts w:ascii="宋体" w:eastAsia="宋体" w:hAnsi="宋体" w:cs="宋体"/>
                <w:szCs w:val="21"/>
              </w:rPr>
            </w:pPr>
            <w:r>
              <w:rPr>
                <w:rFonts w:ascii="宋体" w:eastAsia="宋体" w:hAnsi="宋体" w:cs="宋体" w:hint="eastAsia"/>
                <w:szCs w:val="21"/>
              </w:rPr>
              <w:t xml:space="preserve">课程目标 </w:t>
            </w:r>
            <w:r>
              <w:rPr>
                <w:rFonts w:ascii="宋体" w:eastAsia="宋体" w:hAnsi="宋体" w:cs="宋体"/>
                <w:szCs w:val="21"/>
              </w:rPr>
              <w:t>5</w:t>
            </w:r>
          </w:p>
        </w:tc>
        <w:tc>
          <w:tcPr>
            <w:tcW w:w="2312" w:type="dxa"/>
            <w:vAlign w:val="center"/>
          </w:tcPr>
          <w:p w14:paraId="21E1DD13"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 xml:space="preserve">4. </w:t>
            </w:r>
            <w:r>
              <w:rPr>
                <w:rFonts w:ascii="宋体" w:eastAsia="宋体" w:hAnsi="宋体" w:cs="Times New Roman" w:hint="eastAsia"/>
                <w:kern w:val="0"/>
                <w:szCs w:val="21"/>
              </w:rPr>
              <w:t>教学能力</w:t>
            </w:r>
          </w:p>
          <w:p w14:paraId="70EAE6C2"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w:t>
            </w:r>
            <w:r>
              <w:rPr>
                <w:rFonts w:ascii="宋体" w:eastAsia="宋体" w:hAnsi="宋体" w:cs="Times New Roman"/>
                <w:kern w:val="0"/>
                <w:szCs w:val="21"/>
              </w:rPr>
              <w:t>要求</w:t>
            </w:r>
            <w:r>
              <w:rPr>
                <w:rFonts w:ascii="宋体" w:eastAsia="宋体" w:hAnsi="宋体" w:cs="Times New Roman" w:hint="eastAsia"/>
                <w:kern w:val="0"/>
                <w:szCs w:val="21"/>
              </w:rPr>
              <w:t>8.</w:t>
            </w:r>
            <w:r>
              <w:rPr>
                <w:rFonts w:ascii="宋体" w:eastAsia="宋体" w:hAnsi="宋体" w:cs="Times New Roman"/>
                <w:kern w:val="0"/>
                <w:szCs w:val="21"/>
              </w:rPr>
              <w:t xml:space="preserve"> </w:t>
            </w:r>
            <w:r>
              <w:rPr>
                <w:rFonts w:ascii="宋体" w:eastAsia="宋体" w:hAnsi="宋体" w:cs="Times New Roman" w:hint="eastAsia"/>
                <w:kern w:val="0"/>
                <w:szCs w:val="21"/>
              </w:rPr>
              <w:t>沟通</w:t>
            </w:r>
            <w:r>
              <w:rPr>
                <w:rFonts w:ascii="宋体" w:eastAsia="宋体" w:hAnsi="宋体" w:cs="Times New Roman"/>
                <w:kern w:val="0"/>
                <w:szCs w:val="21"/>
              </w:rPr>
              <w:t>合作</w:t>
            </w:r>
          </w:p>
        </w:tc>
        <w:tc>
          <w:tcPr>
            <w:tcW w:w="5099" w:type="dxa"/>
            <w:vAlign w:val="center"/>
          </w:tcPr>
          <w:p w14:paraId="7EA39DE7" w14:textId="77777777" w:rsidR="00490B53" w:rsidRDefault="00000000">
            <w:pPr>
              <w:shd w:val="clear" w:color="auto" w:fill="FFFFFF"/>
              <w:jc w:val="left"/>
              <w:rPr>
                <w:rFonts w:ascii="宋体" w:eastAsia="宋体" w:hAnsi="宋体" w:cs="Times New Roman"/>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p w14:paraId="65EDA9D1" w14:textId="77777777" w:rsidR="00490B53" w:rsidRDefault="00000000">
            <w:pPr>
              <w:shd w:val="clear" w:color="auto" w:fill="FFFFFF"/>
              <w:jc w:val="left"/>
              <w:rPr>
                <w:rFonts w:ascii="宋体" w:eastAsia="宋体" w:hAnsi="宋体" w:cs="Times New Roman"/>
                <w:szCs w:val="21"/>
              </w:rPr>
            </w:pPr>
            <w:r>
              <w:rPr>
                <w:rFonts w:ascii="宋体" w:eastAsia="宋体" w:hAnsi="宋体" w:cs="Times New Roman" w:hint="eastAsia"/>
                <w:szCs w:val="21"/>
              </w:rPr>
              <w:t>4-2：获得全面的小学教学体验，掌握学科教学的基本方法与策略，能独立进行教学设计、实施和评价。</w:t>
            </w:r>
          </w:p>
          <w:p w14:paraId="69989D5A" w14:textId="77777777" w:rsidR="00490B53" w:rsidRDefault="00000000">
            <w:pPr>
              <w:shd w:val="clear" w:color="auto" w:fill="FFFFFF"/>
              <w:jc w:val="left"/>
              <w:rPr>
                <w:rFonts w:ascii="宋体" w:eastAsia="宋体" w:hAnsi="宋体" w:cs="Times New Roman"/>
                <w:szCs w:val="21"/>
              </w:rPr>
            </w:pPr>
            <w:r>
              <w:rPr>
                <w:rFonts w:ascii="Calibri" w:eastAsia="宋体" w:hAnsi="Calibri" w:cs="Times New Roman" w:hint="eastAsia"/>
                <w:szCs w:val="23"/>
              </w:rPr>
              <w:t>8-1</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bl>
    <w:p w14:paraId="15F06866"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42E1D17E"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6C2EB0B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（一）绪论（本模块各知识点的讲授与学习，可以支撑课程目标1）</w:t>
      </w:r>
    </w:p>
    <w:p w14:paraId="563DD2B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1CCA857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（1）</w:t>
      </w:r>
      <w:r>
        <w:rPr>
          <w:rFonts w:ascii="宋体" w:eastAsia="宋体" w:hAnsi="宋体" w:cs="Times New Roman" w:hint="eastAsia"/>
          <w:sz w:val="24"/>
        </w:rPr>
        <w:t>《数学</w:t>
      </w:r>
      <w:r>
        <w:rPr>
          <w:rFonts w:ascii="宋体" w:eastAsia="宋体" w:hAnsi="宋体" w:cs="Times New Roman"/>
          <w:sz w:val="24"/>
        </w:rPr>
        <w:t>课程标准》</w:t>
      </w:r>
      <w:r>
        <w:rPr>
          <w:rFonts w:ascii="宋体" w:eastAsia="宋体" w:hAnsi="宋体" w:cs="Times New Roman" w:hint="eastAsia"/>
          <w:sz w:val="24"/>
        </w:rPr>
        <w:t>与</w:t>
      </w:r>
      <w:r>
        <w:rPr>
          <w:rFonts w:ascii="宋体" w:eastAsia="宋体" w:hAnsi="宋体" w:cs="Times New Roman"/>
          <w:sz w:val="24"/>
        </w:rPr>
        <w:t>教材分析的</w:t>
      </w:r>
      <w:r>
        <w:rPr>
          <w:rFonts w:ascii="宋体" w:eastAsia="宋体" w:hAnsi="宋体" w:cs="Times New Roman" w:hint="eastAsia"/>
          <w:sz w:val="24"/>
        </w:rPr>
        <w:t>目标</w:t>
      </w:r>
      <w:r>
        <w:rPr>
          <w:rFonts w:ascii="宋体" w:eastAsia="宋体" w:hAnsi="宋体" w:cs="Times New Roman"/>
          <w:sz w:val="24"/>
        </w:rPr>
        <w:t>与价值</w:t>
      </w:r>
    </w:p>
    <w:p w14:paraId="206FC44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课程</w:t>
      </w:r>
      <w:r>
        <w:rPr>
          <w:rFonts w:ascii="宋体" w:eastAsia="宋体" w:hAnsi="宋体" w:cs="Times New Roman"/>
          <w:sz w:val="24"/>
        </w:rPr>
        <w:t>标准（教学大纲）的历史回顾</w:t>
      </w:r>
    </w:p>
    <w:p w14:paraId="7ACAD18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51D434A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理解《数学课程标准》与教材分析的目标与价值</w:t>
      </w:r>
    </w:p>
    <w:p w14:paraId="54F4CEF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了解课程</w:t>
      </w:r>
      <w:r>
        <w:rPr>
          <w:rFonts w:ascii="宋体" w:eastAsia="宋体" w:hAnsi="宋体" w:cs="Times New Roman"/>
          <w:sz w:val="24"/>
        </w:rPr>
        <w:t>标准（教学大纲）的</w:t>
      </w:r>
      <w:r>
        <w:rPr>
          <w:rFonts w:ascii="宋体" w:eastAsia="宋体" w:hAnsi="宋体" w:cs="Times New Roman" w:hint="eastAsia"/>
          <w:sz w:val="24"/>
        </w:rPr>
        <w:t>发展</w:t>
      </w:r>
      <w:r>
        <w:rPr>
          <w:rFonts w:ascii="宋体" w:eastAsia="宋体" w:hAnsi="宋体" w:cs="Times New Roman"/>
          <w:sz w:val="24"/>
        </w:rPr>
        <w:t>情况</w:t>
      </w:r>
    </w:p>
    <w:p w14:paraId="4EB5EEC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（3）激发参与数学课程改革的愿望，增强热爱数学的积极情感</w:t>
      </w:r>
    </w:p>
    <w:p w14:paraId="3496B9A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155C7E8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w:t>
      </w:r>
      <w:r>
        <w:rPr>
          <w:rFonts w:ascii="宋体" w:eastAsia="宋体" w:hAnsi="宋体" w:cs="Times New Roman"/>
          <w:sz w:val="24"/>
        </w:rPr>
        <w:t>中国灿烂</w:t>
      </w:r>
      <w:r>
        <w:rPr>
          <w:rFonts w:ascii="宋体" w:eastAsia="宋体" w:hAnsi="宋体" w:cs="Times New Roman" w:hint="eastAsia"/>
          <w:sz w:val="24"/>
        </w:rPr>
        <w:t>的</w:t>
      </w:r>
      <w:r>
        <w:rPr>
          <w:rFonts w:ascii="宋体" w:eastAsia="宋体" w:hAnsi="宋体" w:cs="Times New Roman"/>
          <w:sz w:val="24"/>
        </w:rPr>
        <w:t>数学文化，</w:t>
      </w:r>
      <w:r>
        <w:rPr>
          <w:rFonts w:ascii="宋体" w:eastAsia="宋体" w:hAnsi="宋体" w:cs="Times New Roman" w:hint="eastAsia"/>
          <w:sz w:val="24"/>
        </w:rPr>
        <w:t>增强文化</w:t>
      </w:r>
      <w:r>
        <w:rPr>
          <w:rFonts w:ascii="宋体" w:eastAsia="宋体" w:hAnsi="宋体" w:cs="Times New Roman"/>
          <w:sz w:val="24"/>
        </w:rPr>
        <w:t>自信和民族自豪感</w:t>
      </w:r>
      <w:r>
        <w:rPr>
          <w:rFonts w:ascii="宋体" w:eastAsia="宋体" w:hAnsi="宋体" w:cs="Times New Roman" w:hint="eastAsia"/>
          <w:sz w:val="24"/>
        </w:rPr>
        <w:t>。</w:t>
      </w:r>
    </w:p>
    <w:p w14:paraId="186ED27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激发参与数学课程改革的愿望，增强热爱数学的积极情感。</w:t>
      </w:r>
    </w:p>
    <w:p w14:paraId="6E8DF04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明确《数学课程标准》与教材分析的目标</w:t>
      </w:r>
    </w:p>
    <w:p w14:paraId="5646EE9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理解《数学课程标准》与教材分析的价值</w:t>
      </w:r>
    </w:p>
    <w:p w14:paraId="7A3AFB6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（二）数学课程的性质和基本理念（本模块各知识点的讲授与学习，可以支撑课程目标2）</w:t>
      </w:r>
    </w:p>
    <w:p w14:paraId="43CA95C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DDFB49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数学课程</w:t>
      </w:r>
      <w:r>
        <w:rPr>
          <w:rFonts w:ascii="宋体" w:eastAsia="宋体" w:hAnsi="宋体" w:cs="Times New Roman"/>
          <w:sz w:val="24"/>
        </w:rPr>
        <w:t>的</w:t>
      </w:r>
      <w:r>
        <w:rPr>
          <w:rFonts w:ascii="宋体" w:eastAsia="宋体" w:hAnsi="宋体" w:cs="Times New Roman" w:hint="eastAsia"/>
          <w:sz w:val="24"/>
        </w:rPr>
        <w:t>基本</w:t>
      </w:r>
      <w:r>
        <w:rPr>
          <w:rFonts w:ascii="宋体" w:eastAsia="宋体" w:hAnsi="宋体" w:cs="Times New Roman"/>
          <w:sz w:val="24"/>
        </w:rPr>
        <w:t>性质</w:t>
      </w:r>
    </w:p>
    <w:p w14:paraId="1A20473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数学课程</w:t>
      </w:r>
      <w:r>
        <w:rPr>
          <w:rFonts w:ascii="宋体" w:eastAsia="宋体" w:hAnsi="宋体" w:cs="Times New Roman"/>
          <w:sz w:val="24"/>
        </w:rPr>
        <w:t>的基本理念</w:t>
      </w:r>
    </w:p>
    <w:p w14:paraId="63590FE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数学核心素养解析</w:t>
      </w:r>
    </w:p>
    <w:p w14:paraId="6AC4D61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C56AFF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理解数学</w:t>
      </w:r>
      <w:r>
        <w:rPr>
          <w:rFonts w:ascii="宋体" w:eastAsia="宋体" w:hAnsi="宋体" w:cs="Times New Roman"/>
          <w:sz w:val="24"/>
        </w:rPr>
        <w:t>的</w:t>
      </w:r>
      <w:r>
        <w:rPr>
          <w:rFonts w:ascii="宋体" w:eastAsia="宋体" w:hAnsi="宋体" w:cs="Times New Roman" w:hint="eastAsia"/>
          <w:sz w:val="24"/>
        </w:rPr>
        <w:t>本质</w:t>
      </w:r>
      <w:r>
        <w:rPr>
          <w:rFonts w:ascii="宋体" w:eastAsia="宋体" w:hAnsi="宋体" w:cs="Times New Roman"/>
          <w:sz w:val="24"/>
        </w:rPr>
        <w:t>，明确数学课程的基本性质</w:t>
      </w:r>
    </w:p>
    <w:p w14:paraId="44A853D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掌握数学</w:t>
      </w:r>
      <w:r>
        <w:rPr>
          <w:rFonts w:ascii="宋体" w:eastAsia="宋体" w:hAnsi="宋体" w:cs="Times New Roman"/>
          <w:sz w:val="24"/>
        </w:rPr>
        <w:t>课程的基本理念</w:t>
      </w:r>
    </w:p>
    <w:p w14:paraId="08A54E2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能够初步运用</w:t>
      </w:r>
      <w:r>
        <w:rPr>
          <w:rFonts w:ascii="宋体" w:eastAsia="宋体" w:hAnsi="宋体" w:cs="Times New Roman"/>
          <w:sz w:val="24"/>
        </w:rPr>
        <w:t>数学</w:t>
      </w:r>
      <w:r>
        <w:rPr>
          <w:rFonts w:ascii="宋体" w:eastAsia="宋体" w:hAnsi="宋体" w:cs="Times New Roman" w:hint="eastAsia"/>
          <w:sz w:val="24"/>
        </w:rPr>
        <w:t>课程</w:t>
      </w:r>
      <w:r>
        <w:rPr>
          <w:rFonts w:ascii="宋体" w:eastAsia="宋体" w:hAnsi="宋体" w:cs="Times New Roman"/>
          <w:sz w:val="24"/>
        </w:rPr>
        <w:t>的基本理念</w:t>
      </w:r>
      <w:r>
        <w:rPr>
          <w:rFonts w:ascii="宋体" w:eastAsia="宋体" w:hAnsi="宋体" w:cs="Times New Roman" w:hint="eastAsia"/>
          <w:sz w:val="24"/>
        </w:rPr>
        <w:t>分析和</w:t>
      </w:r>
      <w:r>
        <w:rPr>
          <w:rFonts w:ascii="宋体" w:eastAsia="宋体" w:hAnsi="宋体" w:cs="Times New Roman"/>
          <w:sz w:val="24"/>
        </w:rPr>
        <w:t>解决</w:t>
      </w:r>
      <w:r>
        <w:rPr>
          <w:rFonts w:ascii="宋体" w:eastAsia="宋体" w:hAnsi="宋体" w:cs="Times New Roman" w:hint="eastAsia"/>
          <w:sz w:val="24"/>
        </w:rPr>
        <w:t>实际</w:t>
      </w:r>
      <w:r>
        <w:rPr>
          <w:rFonts w:ascii="宋体" w:eastAsia="宋体" w:hAnsi="宋体" w:cs="Times New Roman"/>
          <w:sz w:val="24"/>
        </w:rPr>
        <w:t>问题</w:t>
      </w:r>
    </w:p>
    <w:p w14:paraId="48B3E8F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38FDFBF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（1）坚持数学</w:t>
      </w:r>
      <w:r>
        <w:rPr>
          <w:rFonts w:ascii="宋体" w:eastAsia="宋体" w:hAnsi="宋体" w:cs="Times New Roman"/>
          <w:sz w:val="24"/>
        </w:rPr>
        <w:t>课程为</w:t>
      </w:r>
      <w:r>
        <w:rPr>
          <w:rFonts w:ascii="宋体" w:eastAsia="宋体" w:hAnsi="宋体" w:cs="Times New Roman" w:hint="eastAsia"/>
          <w:sz w:val="24"/>
        </w:rPr>
        <w:t>社会主</w:t>
      </w:r>
      <w:r>
        <w:rPr>
          <w:rFonts w:ascii="宋体" w:eastAsia="宋体" w:hAnsi="宋体" w:cs="Times New Roman"/>
          <w:sz w:val="24"/>
        </w:rPr>
        <w:t>义现代化建设服务的思想</w:t>
      </w:r>
      <w:r>
        <w:rPr>
          <w:rFonts w:ascii="宋体" w:eastAsia="宋体" w:hAnsi="宋体" w:cs="Times New Roman" w:hint="eastAsia"/>
          <w:sz w:val="24"/>
        </w:rPr>
        <w:t>。</w:t>
      </w:r>
    </w:p>
    <w:p w14:paraId="02B711B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w:t>
      </w:r>
      <w:proofErr w:type="gramStart"/>
      <w:r>
        <w:rPr>
          <w:rFonts w:ascii="宋体" w:eastAsia="宋体" w:hAnsi="宋体" w:cs="Times New Roman" w:hint="eastAsia"/>
          <w:sz w:val="24"/>
        </w:rPr>
        <w:t>践行</w:t>
      </w:r>
      <w:proofErr w:type="gramEnd"/>
      <w:r>
        <w:rPr>
          <w:rFonts w:ascii="宋体" w:eastAsia="宋体" w:hAnsi="宋体" w:cs="Times New Roman"/>
          <w:sz w:val="24"/>
        </w:rPr>
        <w:t>社会主义核心价值观，</w:t>
      </w:r>
      <w:r>
        <w:rPr>
          <w:rFonts w:ascii="宋体" w:eastAsia="宋体" w:hAnsi="宋体" w:cs="Times New Roman" w:hint="eastAsia"/>
          <w:sz w:val="24"/>
        </w:rPr>
        <w:t>树立</w:t>
      </w:r>
      <w:r>
        <w:rPr>
          <w:rFonts w:ascii="宋体" w:eastAsia="宋体" w:hAnsi="宋体" w:cs="Times New Roman"/>
          <w:sz w:val="24"/>
        </w:rPr>
        <w:t>全面的数学素养观。</w:t>
      </w:r>
    </w:p>
    <w:p w14:paraId="442F3FB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掌握数学课程的基本理念</w:t>
      </w:r>
    </w:p>
    <w:p w14:paraId="63AB5B9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 xml:space="preserve">运用数学课程的基本理念分析和解决实际问题 </w:t>
      </w:r>
    </w:p>
    <w:p w14:paraId="3FE4BA9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（三）数学课程目标与内容（本模块各知识点的讲授与学习，可以支撑课程目标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w:t>
      </w:r>
      <w:r>
        <w:rPr>
          <w:rFonts w:ascii="宋体" w:eastAsia="宋体" w:hAnsi="宋体" w:cs="Times New Roman"/>
          <w:b/>
          <w:sz w:val="24"/>
        </w:rPr>
        <w:t>课程目标</w:t>
      </w:r>
      <w:r>
        <w:rPr>
          <w:rFonts w:ascii="宋体" w:eastAsia="宋体" w:hAnsi="宋体" w:cs="Times New Roman" w:hint="eastAsia"/>
          <w:b/>
          <w:sz w:val="24"/>
        </w:rPr>
        <w:t>4）</w:t>
      </w:r>
    </w:p>
    <w:p w14:paraId="44D728C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0D44C9D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（1）</w:t>
      </w:r>
      <w:r>
        <w:rPr>
          <w:rFonts w:ascii="宋体" w:eastAsia="宋体" w:hAnsi="宋体" w:cs="Times New Roman" w:hint="eastAsia"/>
          <w:sz w:val="24"/>
        </w:rPr>
        <w:t>数学课程</w:t>
      </w:r>
      <w:r>
        <w:rPr>
          <w:rFonts w:ascii="宋体" w:eastAsia="宋体" w:hAnsi="宋体" w:cs="Times New Roman"/>
          <w:sz w:val="24"/>
        </w:rPr>
        <w:t>的总体</w:t>
      </w:r>
      <w:r>
        <w:rPr>
          <w:rFonts w:ascii="宋体" w:eastAsia="宋体" w:hAnsi="宋体" w:cs="Times New Roman" w:hint="eastAsia"/>
          <w:sz w:val="24"/>
        </w:rPr>
        <w:t>目标分析</w:t>
      </w:r>
    </w:p>
    <w:p w14:paraId="23000BA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数学课程</w:t>
      </w:r>
      <w:r>
        <w:rPr>
          <w:rFonts w:ascii="宋体" w:eastAsia="宋体" w:hAnsi="宋体" w:cs="Times New Roman"/>
          <w:sz w:val="24"/>
        </w:rPr>
        <w:t>的具体目标</w:t>
      </w:r>
      <w:r>
        <w:rPr>
          <w:rFonts w:ascii="宋体" w:eastAsia="宋体" w:hAnsi="宋体" w:cs="Times New Roman" w:hint="eastAsia"/>
          <w:sz w:val="24"/>
        </w:rPr>
        <w:t>分析</w:t>
      </w:r>
    </w:p>
    <w:p w14:paraId="53CB071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数学课程</w:t>
      </w:r>
      <w:r>
        <w:rPr>
          <w:rFonts w:ascii="宋体" w:eastAsia="宋体" w:hAnsi="宋体" w:cs="Times New Roman"/>
          <w:sz w:val="24"/>
        </w:rPr>
        <w:t>的内容结构分析</w:t>
      </w:r>
    </w:p>
    <w:p w14:paraId="2EDCC56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668D6FB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理解数学</w:t>
      </w:r>
      <w:r>
        <w:rPr>
          <w:rFonts w:ascii="宋体" w:eastAsia="宋体" w:hAnsi="宋体" w:cs="Times New Roman"/>
          <w:sz w:val="24"/>
        </w:rPr>
        <w:t>课程的总体目标</w:t>
      </w:r>
    </w:p>
    <w:p w14:paraId="5B035F8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明确“知识技能”、“数学思考”、“问题解决”、“情感态度”等领域的具体目标</w:t>
      </w:r>
    </w:p>
    <w:p w14:paraId="2B75742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了解“数与代数”、“空间与图形”、“概率与统计”、“综合与实践”四部分内容的知识结构</w:t>
      </w:r>
    </w:p>
    <w:p w14:paraId="53F68E8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4</w:t>
      </w:r>
      <w:r>
        <w:rPr>
          <w:rFonts w:ascii="宋体" w:eastAsia="宋体" w:hAnsi="宋体" w:cs="Times New Roman"/>
          <w:sz w:val="24"/>
        </w:rPr>
        <w:t>）</w:t>
      </w:r>
      <w:r>
        <w:rPr>
          <w:rFonts w:ascii="宋体" w:eastAsia="宋体" w:hAnsi="宋体" w:cs="Times New Roman" w:hint="eastAsia"/>
          <w:sz w:val="24"/>
        </w:rPr>
        <w:t>了解</w:t>
      </w:r>
      <w:r>
        <w:rPr>
          <w:rFonts w:ascii="宋体" w:eastAsia="宋体" w:hAnsi="宋体" w:cs="Times New Roman"/>
          <w:sz w:val="24"/>
        </w:rPr>
        <w:t>小</w:t>
      </w:r>
      <w:r>
        <w:rPr>
          <w:rFonts w:ascii="宋体" w:eastAsia="宋体" w:hAnsi="宋体" w:cs="Times New Roman" w:hint="eastAsia"/>
          <w:sz w:val="24"/>
        </w:rPr>
        <w:t>学</w:t>
      </w:r>
      <w:r>
        <w:rPr>
          <w:rFonts w:ascii="宋体" w:eastAsia="宋体" w:hAnsi="宋体" w:cs="Times New Roman"/>
          <w:sz w:val="24"/>
        </w:rPr>
        <w:t>数学</w:t>
      </w:r>
      <w:r>
        <w:rPr>
          <w:rFonts w:ascii="宋体" w:eastAsia="宋体" w:hAnsi="宋体" w:cs="Times New Roman" w:hint="eastAsia"/>
          <w:sz w:val="24"/>
        </w:rPr>
        <w:t>课程</w:t>
      </w:r>
      <w:r>
        <w:rPr>
          <w:rFonts w:ascii="宋体" w:eastAsia="宋体" w:hAnsi="宋体" w:cs="Times New Roman"/>
          <w:sz w:val="24"/>
        </w:rPr>
        <w:t>的内容</w:t>
      </w:r>
      <w:r>
        <w:rPr>
          <w:rFonts w:ascii="宋体" w:eastAsia="宋体" w:hAnsi="宋体" w:cs="Times New Roman" w:hint="eastAsia"/>
          <w:sz w:val="24"/>
        </w:rPr>
        <w:t>构成与</w:t>
      </w:r>
      <w:r>
        <w:rPr>
          <w:rFonts w:ascii="宋体" w:eastAsia="宋体" w:hAnsi="宋体" w:cs="Times New Roman"/>
          <w:sz w:val="24"/>
        </w:rPr>
        <w:t>具体安排</w:t>
      </w:r>
    </w:p>
    <w:p w14:paraId="34C7BDD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（5）能够依据数学</w:t>
      </w:r>
      <w:r>
        <w:rPr>
          <w:rFonts w:ascii="宋体" w:eastAsia="宋体" w:hAnsi="宋体" w:cs="Times New Roman"/>
          <w:sz w:val="24"/>
        </w:rPr>
        <w:t>课程目标</w:t>
      </w:r>
      <w:r>
        <w:rPr>
          <w:rFonts w:ascii="宋体" w:eastAsia="宋体" w:hAnsi="宋体" w:cs="Times New Roman" w:hint="eastAsia"/>
          <w:sz w:val="24"/>
        </w:rPr>
        <w:t>进行</w:t>
      </w:r>
      <w:r>
        <w:rPr>
          <w:rFonts w:ascii="宋体" w:eastAsia="宋体" w:hAnsi="宋体" w:cs="Times New Roman"/>
          <w:sz w:val="24"/>
        </w:rPr>
        <w:t>初步的教学</w:t>
      </w:r>
      <w:r>
        <w:rPr>
          <w:rFonts w:ascii="宋体" w:eastAsia="宋体" w:hAnsi="宋体" w:cs="Times New Roman" w:hint="eastAsia"/>
          <w:sz w:val="24"/>
        </w:rPr>
        <w:t>内容</w:t>
      </w:r>
      <w:r>
        <w:rPr>
          <w:rFonts w:ascii="宋体" w:eastAsia="宋体" w:hAnsi="宋体" w:cs="Times New Roman"/>
          <w:sz w:val="24"/>
        </w:rPr>
        <w:t>分析和目标设计</w:t>
      </w:r>
    </w:p>
    <w:p w14:paraId="6DCBD72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40099D0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坚持</w:t>
      </w:r>
      <w:r>
        <w:rPr>
          <w:rFonts w:ascii="宋体" w:eastAsia="宋体" w:hAnsi="宋体" w:cs="Times New Roman"/>
          <w:sz w:val="24"/>
        </w:rPr>
        <w:t>马克思主义的全面发展观，</w:t>
      </w:r>
      <w:r>
        <w:rPr>
          <w:rFonts w:ascii="宋体" w:eastAsia="宋体" w:hAnsi="宋体" w:cs="Times New Roman" w:hint="eastAsia"/>
          <w:sz w:val="24"/>
        </w:rPr>
        <w:t>树立“</w:t>
      </w:r>
      <w:r>
        <w:rPr>
          <w:rFonts w:ascii="宋体" w:eastAsia="宋体" w:hAnsi="宋体" w:cs="Times New Roman"/>
          <w:sz w:val="24"/>
        </w:rPr>
        <w:t>德育为先”的教学理念</w:t>
      </w:r>
      <w:r>
        <w:rPr>
          <w:rFonts w:ascii="宋体" w:eastAsia="宋体" w:hAnsi="宋体" w:cs="Times New Roman" w:hint="eastAsia"/>
          <w:sz w:val="24"/>
        </w:rPr>
        <w:t>。</w:t>
      </w:r>
    </w:p>
    <w:p w14:paraId="4BDAEA3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重视创新</w:t>
      </w:r>
      <w:r>
        <w:rPr>
          <w:rFonts w:ascii="宋体" w:eastAsia="宋体" w:hAnsi="宋体" w:cs="Times New Roman"/>
          <w:sz w:val="24"/>
        </w:rPr>
        <w:t>精神和</w:t>
      </w:r>
      <w:r>
        <w:rPr>
          <w:rFonts w:ascii="宋体" w:eastAsia="宋体" w:hAnsi="宋体" w:cs="Times New Roman" w:hint="eastAsia"/>
          <w:sz w:val="24"/>
        </w:rPr>
        <w:t>实践</w:t>
      </w:r>
      <w:r>
        <w:rPr>
          <w:rFonts w:ascii="宋体" w:eastAsia="宋体" w:hAnsi="宋体" w:cs="Times New Roman"/>
          <w:sz w:val="24"/>
        </w:rPr>
        <w:t>能力</w:t>
      </w:r>
      <w:r>
        <w:rPr>
          <w:rFonts w:ascii="宋体" w:eastAsia="宋体" w:hAnsi="宋体" w:cs="Times New Roman" w:hint="eastAsia"/>
          <w:sz w:val="24"/>
        </w:rPr>
        <w:t>的</w:t>
      </w:r>
      <w:r>
        <w:rPr>
          <w:rFonts w:ascii="宋体" w:eastAsia="宋体" w:hAnsi="宋体" w:cs="Times New Roman"/>
          <w:sz w:val="24"/>
        </w:rPr>
        <w:t>提高</w:t>
      </w:r>
      <w:r>
        <w:rPr>
          <w:rFonts w:ascii="宋体" w:eastAsia="宋体" w:hAnsi="宋体" w:cs="Times New Roman" w:hint="eastAsia"/>
          <w:sz w:val="24"/>
        </w:rPr>
        <w:t>，</w:t>
      </w:r>
      <w:r>
        <w:rPr>
          <w:rFonts w:ascii="宋体" w:eastAsia="宋体" w:hAnsi="宋体" w:cs="Times New Roman"/>
          <w:sz w:val="24"/>
        </w:rPr>
        <w:t>做一个担当的小学数学教师。</w:t>
      </w:r>
    </w:p>
    <w:p w14:paraId="2859234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树立</w:t>
      </w:r>
      <w:r>
        <w:rPr>
          <w:rFonts w:ascii="宋体" w:eastAsia="宋体" w:hAnsi="宋体" w:cs="Times New Roman" w:hint="eastAsia"/>
          <w:sz w:val="24"/>
        </w:rPr>
        <w:t>全面</w:t>
      </w:r>
      <w:r>
        <w:rPr>
          <w:rFonts w:ascii="宋体" w:eastAsia="宋体" w:hAnsi="宋体" w:cs="Times New Roman"/>
          <w:sz w:val="24"/>
        </w:rPr>
        <w:t>育人的思想。</w:t>
      </w:r>
    </w:p>
    <w:p w14:paraId="7EABB4C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理解数学</w:t>
      </w:r>
      <w:r>
        <w:rPr>
          <w:rFonts w:ascii="宋体" w:eastAsia="宋体" w:hAnsi="宋体" w:cs="Times New Roman"/>
          <w:sz w:val="24"/>
        </w:rPr>
        <w:t>课程的总体目标和具体目标</w:t>
      </w:r>
    </w:p>
    <w:p w14:paraId="1C425F6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能够进行初步的教学内容分析和目标设计</w:t>
      </w:r>
    </w:p>
    <w:p w14:paraId="3951CB1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（四）小学数学教材简介（本模块各知识点的讲授与学习，可以支撑课程目标</w:t>
      </w:r>
      <w:r>
        <w:rPr>
          <w:rFonts w:ascii="宋体" w:eastAsia="宋体" w:hAnsi="宋体" w:cs="Times New Roman"/>
          <w:b/>
          <w:sz w:val="24"/>
        </w:rPr>
        <w:t>4</w:t>
      </w:r>
      <w:r>
        <w:rPr>
          <w:rFonts w:ascii="宋体" w:eastAsia="宋体" w:hAnsi="宋体" w:cs="Times New Roman" w:hint="eastAsia"/>
          <w:b/>
          <w:sz w:val="24"/>
        </w:rPr>
        <w:t>、</w:t>
      </w:r>
      <w:r>
        <w:rPr>
          <w:rFonts w:ascii="宋体" w:eastAsia="宋体" w:hAnsi="宋体" w:cs="Times New Roman"/>
          <w:b/>
          <w:sz w:val="24"/>
        </w:rPr>
        <w:t>课程目标5</w:t>
      </w:r>
      <w:r>
        <w:rPr>
          <w:rFonts w:ascii="宋体" w:eastAsia="宋体" w:hAnsi="宋体" w:cs="Times New Roman" w:hint="eastAsia"/>
          <w:b/>
          <w:sz w:val="24"/>
        </w:rPr>
        <w:t>）</w:t>
      </w:r>
    </w:p>
    <w:p w14:paraId="11E98D7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7E60DF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小学数学</w:t>
      </w:r>
      <w:r>
        <w:rPr>
          <w:rFonts w:ascii="宋体" w:eastAsia="宋体" w:hAnsi="宋体" w:cs="Times New Roman"/>
          <w:sz w:val="24"/>
        </w:rPr>
        <w:t>教材概述</w:t>
      </w:r>
    </w:p>
    <w:p w14:paraId="5FB190F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人教</w:t>
      </w:r>
      <w:r>
        <w:rPr>
          <w:rFonts w:ascii="宋体" w:eastAsia="宋体" w:hAnsi="宋体" w:cs="Times New Roman"/>
          <w:sz w:val="24"/>
        </w:rPr>
        <w:t>版教材介绍</w:t>
      </w:r>
    </w:p>
    <w:p w14:paraId="3A14543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proofErr w:type="gramStart"/>
      <w:r>
        <w:rPr>
          <w:rFonts w:ascii="宋体" w:eastAsia="宋体" w:hAnsi="宋体" w:cs="Times New Roman" w:hint="eastAsia"/>
          <w:sz w:val="24"/>
        </w:rPr>
        <w:t>苏</w:t>
      </w:r>
      <w:r>
        <w:rPr>
          <w:rFonts w:ascii="宋体" w:eastAsia="宋体" w:hAnsi="宋体" w:cs="Times New Roman"/>
          <w:sz w:val="24"/>
        </w:rPr>
        <w:t>教版</w:t>
      </w:r>
      <w:proofErr w:type="gramEnd"/>
      <w:r>
        <w:rPr>
          <w:rFonts w:ascii="宋体" w:eastAsia="宋体" w:hAnsi="宋体" w:cs="Times New Roman"/>
          <w:sz w:val="24"/>
        </w:rPr>
        <w:t>教材介绍</w:t>
      </w:r>
    </w:p>
    <w:p w14:paraId="38EE8F3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w:t>
      </w:r>
      <w:r>
        <w:rPr>
          <w:rFonts w:ascii="宋体" w:eastAsia="宋体" w:hAnsi="宋体" w:cs="Times New Roman"/>
          <w:sz w:val="24"/>
        </w:rPr>
        <w:t>）</w:t>
      </w:r>
      <w:r>
        <w:rPr>
          <w:rFonts w:ascii="宋体" w:eastAsia="宋体" w:hAnsi="宋体" w:cs="Times New Roman" w:hint="eastAsia"/>
          <w:sz w:val="24"/>
        </w:rPr>
        <w:t>北</w:t>
      </w:r>
      <w:r>
        <w:rPr>
          <w:rFonts w:ascii="宋体" w:eastAsia="宋体" w:hAnsi="宋体" w:cs="Times New Roman"/>
          <w:sz w:val="24"/>
        </w:rPr>
        <w:t>师大版教材介绍</w:t>
      </w:r>
    </w:p>
    <w:p w14:paraId="32F8889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39D0CBC" w14:textId="77777777" w:rsidR="00490B53" w:rsidRDefault="00000000">
      <w:pPr>
        <w:spacing w:line="360" w:lineRule="auto"/>
        <w:ind w:leftChars="50" w:left="105" w:firstLineChars="150" w:firstLine="36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了解教材</w:t>
      </w:r>
      <w:r>
        <w:rPr>
          <w:rFonts w:ascii="宋体" w:eastAsia="宋体" w:hAnsi="宋体" w:cs="Times New Roman"/>
          <w:sz w:val="24"/>
        </w:rPr>
        <w:t>与教科书的区别，了解教材研制与开发的基本过程</w:t>
      </w:r>
      <w:r>
        <w:rPr>
          <w:rFonts w:ascii="宋体" w:eastAsia="宋体" w:hAnsi="宋体" w:cs="Times New Roman" w:hint="eastAsia"/>
          <w:sz w:val="24"/>
        </w:rPr>
        <w:t>，了解当今数学教材的使用现状</w:t>
      </w:r>
    </w:p>
    <w:p w14:paraId="3AFE2FC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了解各版本</w:t>
      </w:r>
      <w:r>
        <w:rPr>
          <w:rFonts w:ascii="宋体" w:eastAsia="宋体" w:hAnsi="宋体" w:cs="Times New Roman"/>
          <w:sz w:val="24"/>
        </w:rPr>
        <w:t>教材的</w:t>
      </w:r>
      <w:r>
        <w:rPr>
          <w:rFonts w:ascii="宋体" w:eastAsia="宋体" w:hAnsi="宋体" w:cs="Times New Roman" w:hint="eastAsia"/>
          <w:sz w:val="24"/>
        </w:rPr>
        <w:t>内容构成</w:t>
      </w:r>
    </w:p>
    <w:p w14:paraId="447C014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（3）掌握各</w:t>
      </w:r>
      <w:r>
        <w:rPr>
          <w:rFonts w:ascii="宋体" w:eastAsia="宋体" w:hAnsi="宋体" w:cs="Times New Roman"/>
          <w:sz w:val="24"/>
        </w:rPr>
        <w:t>版本教材的编写特色</w:t>
      </w:r>
    </w:p>
    <w:p w14:paraId="644A7AD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lastRenderedPageBreak/>
        <w:t>3.</w:t>
      </w:r>
      <w:proofErr w:type="gramStart"/>
      <w:r>
        <w:rPr>
          <w:rFonts w:ascii="宋体" w:eastAsia="宋体" w:hAnsi="宋体" w:cs="Times New Roman" w:hint="eastAsia"/>
          <w:b/>
          <w:sz w:val="24"/>
        </w:rPr>
        <w:t>思政目标</w:t>
      </w:r>
      <w:proofErr w:type="gramEnd"/>
    </w:p>
    <w:p w14:paraId="1856F60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（1）了解中国灿烂的数学教材文化，数学文化</w:t>
      </w:r>
      <w:r>
        <w:rPr>
          <w:rFonts w:ascii="宋体" w:eastAsia="宋体" w:hAnsi="宋体" w:cs="Times New Roman"/>
          <w:sz w:val="24"/>
        </w:rPr>
        <w:t>自信和民族自豪</w:t>
      </w:r>
      <w:r>
        <w:rPr>
          <w:rFonts w:ascii="宋体" w:eastAsia="宋体" w:hAnsi="宋体" w:cs="Times New Roman" w:hint="eastAsia"/>
          <w:sz w:val="24"/>
        </w:rPr>
        <w:t>感。</w:t>
      </w:r>
    </w:p>
    <w:p w14:paraId="5B292A4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（2）树立着眼于</w:t>
      </w:r>
      <w:r>
        <w:rPr>
          <w:rFonts w:ascii="宋体" w:eastAsia="宋体" w:hAnsi="宋体" w:cs="Times New Roman"/>
          <w:sz w:val="24"/>
        </w:rPr>
        <w:t>“立德树人”的</w:t>
      </w:r>
      <w:r>
        <w:rPr>
          <w:rFonts w:ascii="宋体" w:eastAsia="宋体" w:hAnsi="宋体" w:cs="Times New Roman" w:hint="eastAsia"/>
          <w:sz w:val="24"/>
        </w:rPr>
        <w:t>教材开发</w:t>
      </w:r>
      <w:r>
        <w:rPr>
          <w:rFonts w:ascii="宋体" w:eastAsia="宋体" w:hAnsi="宋体" w:cs="Times New Roman"/>
          <w:sz w:val="24"/>
        </w:rPr>
        <w:t>和利用意识。</w:t>
      </w:r>
    </w:p>
    <w:p w14:paraId="5548E24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了解各</w:t>
      </w:r>
      <w:r>
        <w:rPr>
          <w:rFonts w:ascii="宋体" w:eastAsia="宋体" w:hAnsi="宋体" w:cs="Times New Roman"/>
          <w:sz w:val="24"/>
        </w:rPr>
        <w:t>版本教材内容</w:t>
      </w:r>
      <w:r>
        <w:rPr>
          <w:rFonts w:ascii="宋体" w:eastAsia="宋体" w:hAnsi="宋体" w:cs="Times New Roman" w:hint="eastAsia"/>
          <w:sz w:val="24"/>
        </w:rPr>
        <w:t>的逻辑</w:t>
      </w:r>
      <w:r>
        <w:rPr>
          <w:rFonts w:ascii="宋体" w:eastAsia="宋体" w:hAnsi="宋体" w:cs="Times New Roman"/>
          <w:sz w:val="24"/>
        </w:rPr>
        <w:t>结构</w:t>
      </w:r>
    </w:p>
    <w:p w14:paraId="681DA5DE"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掌握各</w:t>
      </w:r>
      <w:r>
        <w:rPr>
          <w:rFonts w:ascii="宋体" w:eastAsia="宋体" w:hAnsi="宋体" w:cs="Times New Roman"/>
          <w:sz w:val="24"/>
        </w:rPr>
        <w:t>版本教材的特色</w:t>
      </w:r>
    </w:p>
    <w:p w14:paraId="54711AF3" w14:textId="77777777" w:rsidR="00490B53" w:rsidRDefault="00000000">
      <w:pPr>
        <w:spacing w:line="360" w:lineRule="auto"/>
        <w:ind w:firstLineChars="150" w:firstLine="361"/>
        <w:rPr>
          <w:rFonts w:ascii="宋体" w:eastAsia="宋体" w:hAnsi="宋体" w:cs="Times New Roman"/>
          <w:b/>
          <w:sz w:val="24"/>
        </w:rPr>
      </w:pPr>
      <w:r>
        <w:rPr>
          <w:rFonts w:ascii="宋体" w:eastAsia="宋体" w:hAnsi="宋体" w:cs="Times New Roman" w:hint="eastAsia"/>
          <w:b/>
          <w:sz w:val="24"/>
        </w:rPr>
        <w:t>（五）“数与代数”内容与教材分析（本模块各知识点的讲授与学习，可以支撑课程目标</w:t>
      </w:r>
      <w:r>
        <w:rPr>
          <w:rFonts w:ascii="宋体" w:eastAsia="宋体" w:hAnsi="宋体" w:cs="Times New Roman"/>
          <w:b/>
          <w:sz w:val="24"/>
        </w:rPr>
        <w:t>4</w:t>
      </w:r>
      <w:r>
        <w:rPr>
          <w:rFonts w:ascii="宋体" w:eastAsia="宋体" w:hAnsi="宋体" w:cs="Times New Roman" w:hint="eastAsia"/>
          <w:b/>
          <w:sz w:val="24"/>
        </w:rPr>
        <w:t>、</w:t>
      </w:r>
      <w:r>
        <w:rPr>
          <w:rFonts w:ascii="宋体" w:eastAsia="宋体" w:hAnsi="宋体" w:cs="Times New Roman"/>
          <w:b/>
          <w:sz w:val="24"/>
        </w:rPr>
        <w:t>课程目标5</w:t>
      </w:r>
      <w:r>
        <w:rPr>
          <w:rFonts w:ascii="宋体" w:eastAsia="宋体" w:hAnsi="宋体" w:cs="Times New Roman" w:hint="eastAsia"/>
          <w:b/>
          <w:sz w:val="24"/>
        </w:rPr>
        <w:t>）</w:t>
      </w:r>
    </w:p>
    <w:p w14:paraId="1223CC4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0261484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“整数</w:t>
      </w:r>
      <w:r>
        <w:rPr>
          <w:rFonts w:ascii="宋体" w:eastAsia="宋体" w:hAnsi="宋体" w:cs="Times New Roman"/>
          <w:sz w:val="24"/>
        </w:rPr>
        <w:t>的认识与运算</w:t>
      </w:r>
      <w:r>
        <w:rPr>
          <w:rFonts w:ascii="宋体" w:eastAsia="宋体" w:hAnsi="宋体" w:cs="Times New Roman" w:hint="eastAsia"/>
          <w:sz w:val="24"/>
        </w:rPr>
        <w:t>”</w:t>
      </w:r>
      <w:r>
        <w:rPr>
          <w:rFonts w:ascii="宋体" w:eastAsia="宋体" w:hAnsi="宋体" w:cs="Times New Roman"/>
          <w:sz w:val="24"/>
        </w:rPr>
        <w:t>内容与教材分析</w:t>
      </w:r>
    </w:p>
    <w:p w14:paraId="691F201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“小数的</w:t>
      </w:r>
      <w:r>
        <w:rPr>
          <w:rFonts w:ascii="宋体" w:eastAsia="宋体" w:hAnsi="宋体" w:cs="Times New Roman"/>
          <w:sz w:val="24"/>
        </w:rPr>
        <w:t>认识与运算</w:t>
      </w:r>
      <w:r>
        <w:rPr>
          <w:rFonts w:ascii="宋体" w:eastAsia="宋体" w:hAnsi="宋体" w:cs="Times New Roman" w:hint="eastAsia"/>
          <w:sz w:val="24"/>
        </w:rPr>
        <w:t>”内容与教材</w:t>
      </w:r>
      <w:r>
        <w:rPr>
          <w:rFonts w:ascii="宋体" w:eastAsia="宋体" w:hAnsi="宋体" w:cs="Times New Roman"/>
          <w:sz w:val="24"/>
        </w:rPr>
        <w:t>分析</w:t>
      </w:r>
    </w:p>
    <w:p w14:paraId="6A1DF63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3“分数</w:t>
      </w:r>
      <w:r>
        <w:rPr>
          <w:rFonts w:ascii="宋体" w:eastAsia="宋体" w:hAnsi="宋体" w:cs="Times New Roman"/>
          <w:sz w:val="24"/>
        </w:rPr>
        <w:t>的认识与运算</w:t>
      </w:r>
      <w:r>
        <w:rPr>
          <w:rFonts w:ascii="宋体" w:eastAsia="宋体" w:hAnsi="宋体" w:cs="Times New Roman" w:hint="eastAsia"/>
          <w:sz w:val="24"/>
        </w:rPr>
        <w:t>”</w:t>
      </w:r>
      <w:r>
        <w:rPr>
          <w:rFonts w:ascii="宋体" w:eastAsia="宋体" w:hAnsi="宋体" w:cs="Times New Roman"/>
          <w:sz w:val="24"/>
        </w:rPr>
        <w:t>内容与教材分析</w:t>
      </w:r>
    </w:p>
    <w:p w14:paraId="1A7B2B6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（4）“式</w:t>
      </w:r>
      <w:r>
        <w:rPr>
          <w:rFonts w:ascii="宋体" w:eastAsia="宋体" w:hAnsi="宋体" w:cs="Times New Roman"/>
          <w:sz w:val="24"/>
        </w:rPr>
        <w:t>与议程</w:t>
      </w:r>
      <w:r>
        <w:rPr>
          <w:rFonts w:ascii="宋体" w:eastAsia="宋体" w:hAnsi="宋体" w:cs="Times New Roman" w:hint="eastAsia"/>
          <w:sz w:val="24"/>
        </w:rPr>
        <w:t>、</w:t>
      </w:r>
      <w:r>
        <w:rPr>
          <w:rFonts w:ascii="宋体" w:eastAsia="宋体" w:hAnsi="宋体" w:cs="Times New Roman"/>
          <w:sz w:val="24"/>
        </w:rPr>
        <w:t>正反比例</w:t>
      </w:r>
      <w:r>
        <w:rPr>
          <w:rFonts w:ascii="宋体" w:eastAsia="宋体" w:hAnsi="宋体" w:cs="Times New Roman" w:hint="eastAsia"/>
          <w:sz w:val="24"/>
        </w:rPr>
        <w:t>”</w:t>
      </w:r>
      <w:r>
        <w:rPr>
          <w:rFonts w:ascii="宋体" w:eastAsia="宋体" w:hAnsi="宋体" w:cs="Times New Roman"/>
          <w:sz w:val="24"/>
        </w:rPr>
        <w:t>内容与教材分析</w:t>
      </w:r>
    </w:p>
    <w:p w14:paraId="023D6B6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（5）“常见</w:t>
      </w:r>
      <w:r>
        <w:rPr>
          <w:rFonts w:ascii="宋体" w:eastAsia="宋体" w:hAnsi="宋体" w:cs="Times New Roman"/>
          <w:sz w:val="24"/>
        </w:rPr>
        <w:t>的量与探索规律</w:t>
      </w:r>
      <w:r>
        <w:rPr>
          <w:rFonts w:ascii="宋体" w:eastAsia="宋体" w:hAnsi="宋体" w:cs="Times New Roman" w:hint="eastAsia"/>
          <w:sz w:val="24"/>
        </w:rPr>
        <w:t>”</w:t>
      </w:r>
      <w:r>
        <w:rPr>
          <w:rFonts w:ascii="宋体" w:eastAsia="宋体" w:hAnsi="宋体" w:cs="Times New Roman"/>
          <w:sz w:val="24"/>
        </w:rPr>
        <w:t>内容与教材分析</w:t>
      </w:r>
    </w:p>
    <w:p w14:paraId="094D5B5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77B57F5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w:t>
      </w:r>
      <w:r>
        <w:rPr>
          <w:rFonts w:ascii="宋体" w:eastAsia="宋体" w:hAnsi="宋体" w:cs="Times New Roman"/>
          <w:sz w:val="24"/>
        </w:rPr>
        <w:t>整数、小</w:t>
      </w:r>
      <w:r>
        <w:rPr>
          <w:rFonts w:ascii="宋体" w:eastAsia="宋体" w:hAnsi="宋体" w:cs="Times New Roman" w:hint="eastAsia"/>
          <w:sz w:val="24"/>
        </w:rPr>
        <w:t>数</w:t>
      </w:r>
      <w:r>
        <w:rPr>
          <w:rFonts w:ascii="宋体" w:eastAsia="宋体" w:hAnsi="宋体" w:cs="Times New Roman"/>
          <w:sz w:val="24"/>
        </w:rPr>
        <w:t>、分数</w:t>
      </w:r>
      <w:r>
        <w:rPr>
          <w:rFonts w:ascii="宋体" w:eastAsia="宋体" w:hAnsi="宋体" w:cs="Times New Roman" w:hint="eastAsia"/>
          <w:sz w:val="24"/>
        </w:rPr>
        <w:t>的</w:t>
      </w:r>
      <w:r>
        <w:rPr>
          <w:rFonts w:ascii="宋体" w:eastAsia="宋体" w:hAnsi="宋体" w:cs="Times New Roman"/>
          <w:sz w:val="24"/>
        </w:rPr>
        <w:t>内容安排，</w:t>
      </w:r>
      <w:r>
        <w:rPr>
          <w:rFonts w:ascii="宋体" w:eastAsia="宋体" w:hAnsi="宋体" w:cs="Times New Roman" w:hint="eastAsia"/>
          <w:sz w:val="24"/>
        </w:rPr>
        <w:t>理解</w:t>
      </w:r>
      <w:r>
        <w:rPr>
          <w:rFonts w:ascii="宋体" w:eastAsia="宋体" w:hAnsi="宋体" w:cs="Times New Roman"/>
          <w:sz w:val="24"/>
        </w:rPr>
        <w:t>整数、小</w:t>
      </w:r>
      <w:r>
        <w:rPr>
          <w:rFonts w:ascii="宋体" w:eastAsia="宋体" w:hAnsi="宋体" w:cs="Times New Roman" w:hint="eastAsia"/>
          <w:sz w:val="24"/>
        </w:rPr>
        <w:t>数</w:t>
      </w:r>
      <w:r>
        <w:rPr>
          <w:rFonts w:ascii="宋体" w:eastAsia="宋体" w:hAnsi="宋体" w:cs="Times New Roman"/>
          <w:sz w:val="24"/>
        </w:rPr>
        <w:t>、分数的意义</w:t>
      </w:r>
      <w:r>
        <w:rPr>
          <w:rFonts w:ascii="宋体" w:eastAsia="宋体" w:hAnsi="宋体" w:cs="Times New Roman" w:hint="eastAsia"/>
          <w:sz w:val="24"/>
        </w:rPr>
        <w:t>，掌握</w:t>
      </w:r>
      <w:r>
        <w:rPr>
          <w:rFonts w:ascii="宋体" w:eastAsia="宋体" w:hAnsi="宋体" w:cs="Times New Roman"/>
          <w:sz w:val="24"/>
        </w:rPr>
        <w:t>整数、小</w:t>
      </w:r>
      <w:r>
        <w:rPr>
          <w:rFonts w:ascii="宋体" w:eastAsia="宋体" w:hAnsi="宋体" w:cs="Times New Roman" w:hint="eastAsia"/>
          <w:sz w:val="24"/>
        </w:rPr>
        <w:t>数</w:t>
      </w:r>
      <w:r>
        <w:rPr>
          <w:rFonts w:ascii="宋体" w:eastAsia="宋体" w:hAnsi="宋体" w:cs="Times New Roman"/>
          <w:sz w:val="24"/>
        </w:rPr>
        <w:t>、分数</w:t>
      </w:r>
      <w:r>
        <w:rPr>
          <w:rFonts w:ascii="宋体" w:eastAsia="宋体" w:hAnsi="宋体" w:cs="Times New Roman" w:hint="eastAsia"/>
          <w:sz w:val="24"/>
        </w:rPr>
        <w:t>运算的算</w:t>
      </w:r>
      <w:r>
        <w:rPr>
          <w:rFonts w:ascii="宋体" w:eastAsia="宋体" w:hAnsi="宋体" w:cs="Times New Roman"/>
          <w:sz w:val="24"/>
        </w:rPr>
        <w:t>理</w:t>
      </w:r>
    </w:p>
    <w:p w14:paraId="08E3AEB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了解式与议程、正反比例、常见</w:t>
      </w:r>
      <w:r>
        <w:rPr>
          <w:rFonts w:ascii="宋体" w:eastAsia="宋体" w:hAnsi="宋体" w:cs="Times New Roman"/>
          <w:sz w:val="24"/>
        </w:rPr>
        <w:t>的量与探索规律</w:t>
      </w:r>
      <w:r>
        <w:rPr>
          <w:rFonts w:ascii="宋体" w:eastAsia="宋体" w:hAnsi="宋体" w:cs="Times New Roman" w:hint="eastAsia"/>
          <w:sz w:val="24"/>
        </w:rPr>
        <w:t>的</w:t>
      </w:r>
      <w:r>
        <w:rPr>
          <w:rFonts w:ascii="宋体" w:eastAsia="宋体" w:hAnsi="宋体" w:cs="Times New Roman"/>
          <w:sz w:val="24"/>
        </w:rPr>
        <w:t>内容安排，</w:t>
      </w:r>
      <w:r>
        <w:rPr>
          <w:rFonts w:ascii="宋体" w:eastAsia="宋体" w:hAnsi="宋体" w:cs="Times New Roman" w:hint="eastAsia"/>
          <w:sz w:val="24"/>
        </w:rPr>
        <w:t>理解式与议程、正反比例、常见</w:t>
      </w:r>
      <w:r>
        <w:rPr>
          <w:rFonts w:ascii="宋体" w:eastAsia="宋体" w:hAnsi="宋体" w:cs="Times New Roman"/>
          <w:sz w:val="24"/>
        </w:rPr>
        <w:t>的量</w:t>
      </w:r>
      <w:r>
        <w:rPr>
          <w:rFonts w:ascii="宋体" w:eastAsia="宋体" w:hAnsi="宋体" w:cs="Times New Roman" w:hint="eastAsia"/>
          <w:sz w:val="24"/>
        </w:rPr>
        <w:t>与、</w:t>
      </w:r>
      <w:r>
        <w:rPr>
          <w:rFonts w:ascii="宋体" w:eastAsia="宋体" w:hAnsi="宋体" w:cs="Times New Roman"/>
          <w:sz w:val="24"/>
        </w:rPr>
        <w:t>探索规律</w:t>
      </w:r>
      <w:r>
        <w:rPr>
          <w:rFonts w:ascii="宋体" w:eastAsia="宋体" w:hAnsi="宋体" w:cs="Times New Roman" w:hint="eastAsia"/>
          <w:sz w:val="24"/>
        </w:rPr>
        <w:t>的意义</w:t>
      </w:r>
    </w:p>
    <w:p w14:paraId="21B2D6A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w:t>
      </w:r>
      <w:r>
        <w:rPr>
          <w:rFonts w:ascii="宋体" w:eastAsia="宋体" w:hAnsi="宋体" w:cs="Times New Roman"/>
          <w:sz w:val="24"/>
        </w:rPr>
        <w:t>进行教学内容分析并进行教学设计</w:t>
      </w:r>
    </w:p>
    <w:p w14:paraId="64E2CB7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6BA58B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（1）了解“数与</w:t>
      </w:r>
      <w:r>
        <w:rPr>
          <w:rFonts w:ascii="宋体" w:eastAsia="宋体" w:hAnsi="宋体" w:cs="Times New Roman"/>
          <w:sz w:val="24"/>
        </w:rPr>
        <w:t>代数”教学内容</w:t>
      </w:r>
      <w:r>
        <w:rPr>
          <w:rFonts w:ascii="宋体" w:eastAsia="宋体" w:hAnsi="宋体" w:cs="Times New Roman" w:hint="eastAsia"/>
          <w:sz w:val="24"/>
        </w:rPr>
        <w:t>中</w:t>
      </w:r>
      <w:r>
        <w:rPr>
          <w:rFonts w:ascii="宋体" w:eastAsia="宋体" w:hAnsi="宋体" w:cs="Times New Roman"/>
          <w:sz w:val="24"/>
        </w:rPr>
        <w:t>蕴含的数学思想与文化</w:t>
      </w:r>
      <w:r>
        <w:rPr>
          <w:rFonts w:ascii="宋体" w:eastAsia="宋体" w:hAnsi="宋体" w:cs="Times New Roman" w:hint="eastAsia"/>
          <w:sz w:val="24"/>
        </w:rPr>
        <w:t>，增强文化自信。</w:t>
      </w:r>
    </w:p>
    <w:p w14:paraId="48E18DB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（2）激发参与数学教学改革的热情，增强社会现任</w:t>
      </w:r>
      <w:r>
        <w:rPr>
          <w:rFonts w:ascii="宋体" w:eastAsia="宋体" w:hAnsi="宋体" w:cs="Times New Roman"/>
          <w:sz w:val="24"/>
        </w:rPr>
        <w:t>感</w:t>
      </w:r>
      <w:r>
        <w:rPr>
          <w:rFonts w:ascii="宋体" w:eastAsia="宋体" w:hAnsi="宋体" w:cs="Times New Roman" w:hint="eastAsia"/>
          <w:sz w:val="24"/>
        </w:rPr>
        <w:t>。</w:t>
      </w:r>
    </w:p>
    <w:p w14:paraId="100762CE"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理解小学数学教材中“数</w:t>
      </w:r>
      <w:r>
        <w:rPr>
          <w:rFonts w:ascii="宋体" w:eastAsia="宋体" w:hAnsi="宋体" w:cs="Times New Roman"/>
          <w:sz w:val="24"/>
        </w:rPr>
        <w:t>与代数”</w:t>
      </w:r>
      <w:r>
        <w:rPr>
          <w:rFonts w:ascii="宋体" w:eastAsia="宋体" w:hAnsi="宋体" w:cs="Times New Roman" w:hint="eastAsia"/>
          <w:sz w:val="24"/>
        </w:rPr>
        <w:t>相关</w:t>
      </w:r>
      <w:r>
        <w:rPr>
          <w:rFonts w:ascii="宋体" w:eastAsia="宋体" w:hAnsi="宋体" w:cs="Times New Roman"/>
          <w:sz w:val="24"/>
        </w:rPr>
        <w:t>内容</w:t>
      </w:r>
      <w:r>
        <w:rPr>
          <w:rFonts w:ascii="宋体" w:eastAsia="宋体" w:hAnsi="宋体" w:cs="Times New Roman" w:hint="eastAsia"/>
          <w:sz w:val="24"/>
        </w:rPr>
        <w:t>安排</w:t>
      </w:r>
      <w:r>
        <w:rPr>
          <w:rFonts w:ascii="宋体" w:eastAsia="宋体" w:hAnsi="宋体" w:cs="Times New Roman"/>
          <w:sz w:val="24"/>
        </w:rPr>
        <w:t>及意义</w:t>
      </w:r>
    </w:p>
    <w:p w14:paraId="066635D5"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能够独立进行“</w:t>
      </w:r>
      <w:r>
        <w:rPr>
          <w:rFonts w:ascii="宋体" w:eastAsia="宋体" w:hAnsi="宋体" w:cs="Times New Roman"/>
          <w:sz w:val="24"/>
        </w:rPr>
        <w:t>数与代数</w:t>
      </w:r>
      <w:r>
        <w:rPr>
          <w:rFonts w:ascii="宋体" w:eastAsia="宋体" w:hAnsi="宋体" w:cs="Times New Roman" w:hint="eastAsia"/>
          <w:sz w:val="24"/>
        </w:rPr>
        <w:t>”教学内容分析并进行教学设计</w:t>
      </w:r>
    </w:p>
    <w:p w14:paraId="1A2BDA5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（六）“图形与几何”内容与教材分析（本模块各知识点的讲授与学习，可以支撑课程目标4、课程目标5）</w:t>
      </w:r>
    </w:p>
    <w:p w14:paraId="1F62EFC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319662E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“图形</w:t>
      </w:r>
      <w:r>
        <w:rPr>
          <w:rFonts w:ascii="宋体" w:eastAsia="宋体" w:hAnsi="宋体" w:cs="Times New Roman"/>
          <w:sz w:val="24"/>
        </w:rPr>
        <w:t>的认识</w:t>
      </w:r>
      <w:r>
        <w:rPr>
          <w:rFonts w:ascii="宋体" w:eastAsia="宋体" w:hAnsi="宋体" w:cs="Times New Roman" w:hint="eastAsia"/>
          <w:sz w:val="24"/>
        </w:rPr>
        <w:t>”</w:t>
      </w:r>
      <w:r>
        <w:rPr>
          <w:rFonts w:ascii="宋体" w:eastAsia="宋体" w:hAnsi="宋体" w:cs="Times New Roman"/>
          <w:sz w:val="24"/>
        </w:rPr>
        <w:t>内容与教材分析</w:t>
      </w:r>
    </w:p>
    <w:p w14:paraId="715D83D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“测量”</w:t>
      </w:r>
      <w:r>
        <w:rPr>
          <w:rFonts w:ascii="宋体" w:eastAsia="宋体" w:hAnsi="宋体" w:cs="Times New Roman"/>
          <w:sz w:val="24"/>
        </w:rPr>
        <w:t>内容与教材分析</w:t>
      </w:r>
    </w:p>
    <w:p w14:paraId="2B98EC3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“图形</w:t>
      </w:r>
      <w:r>
        <w:rPr>
          <w:rFonts w:ascii="宋体" w:eastAsia="宋体" w:hAnsi="宋体" w:cs="Times New Roman"/>
          <w:sz w:val="24"/>
        </w:rPr>
        <w:t>的运动</w:t>
      </w:r>
      <w:r>
        <w:rPr>
          <w:rFonts w:ascii="宋体" w:eastAsia="宋体" w:hAnsi="宋体" w:cs="Times New Roman" w:hint="eastAsia"/>
          <w:sz w:val="24"/>
        </w:rPr>
        <w:t>”</w:t>
      </w:r>
      <w:r>
        <w:rPr>
          <w:rFonts w:ascii="宋体" w:eastAsia="宋体" w:hAnsi="宋体" w:cs="Times New Roman"/>
          <w:sz w:val="24"/>
        </w:rPr>
        <w:t>内容与教材分析</w:t>
      </w:r>
    </w:p>
    <w:p w14:paraId="24A9AFC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（4）“图形</w:t>
      </w:r>
      <w:r>
        <w:rPr>
          <w:rFonts w:ascii="宋体" w:eastAsia="宋体" w:hAnsi="宋体" w:cs="Times New Roman"/>
          <w:sz w:val="24"/>
        </w:rPr>
        <w:t>与位置</w:t>
      </w:r>
      <w:r>
        <w:rPr>
          <w:rFonts w:ascii="宋体" w:eastAsia="宋体" w:hAnsi="宋体" w:cs="Times New Roman" w:hint="eastAsia"/>
          <w:sz w:val="24"/>
        </w:rPr>
        <w:t>”</w:t>
      </w:r>
      <w:r>
        <w:rPr>
          <w:rFonts w:ascii="宋体" w:eastAsia="宋体" w:hAnsi="宋体" w:cs="Times New Roman"/>
          <w:sz w:val="24"/>
        </w:rPr>
        <w:t>内容与教材分析</w:t>
      </w:r>
    </w:p>
    <w:p w14:paraId="1CC8291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5DC8CF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理解《数学</w:t>
      </w:r>
      <w:r>
        <w:rPr>
          <w:rFonts w:ascii="宋体" w:eastAsia="宋体" w:hAnsi="宋体" w:cs="Times New Roman"/>
          <w:sz w:val="24"/>
        </w:rPr>
        <w:t>课程标准》</w:t>
      </w:r>
      <w:r>
        <w:rPr>
          <w:rFonts w:ascii="宋体" w:eastAsia="宋体" w:hAnsi="宋体" w:cs="Times New Roman" w:hint="eastAsia"/>
          <w:sz w:val="24"/>
        </w:rPr>
        <w:t>中关于“图形</w:t>
      </w:r>
      <w:r>
        <w:rPr>
          <w:rFonts w:ascii="宋体" w:eastAsia="宋体" w:hAnsi="宋体" w:cs="Times New Roman"/>
          <w:sz w:val="24"/>
        </w:rPr>
        <w:t>的认识</w:t>
      </w:r>
      <w:r>
        <w:rPr>
          <w:rFonts w:ascii="宋体" w:eastAsia="宋体" w:hAnsi="宋体" w:cs="Times New Roman" w:hint="eastAsia"/>
          <w:sz w:val="24"/>
        </w:rPr>
        <w:t>”、“测量”、“图形</w:t>
      </w:r>
      <w:r>
        <w:rPr>
          <w:rFonts w:ascii="宋体" w:eastAsia="宋体" w:hAnsi="宋体" w:cs="Times New Roman"/>
          <w:sz w:val="24"/>
        </w:rPr>
        <w:t>的运动</w:t>
      </w:r>
      <w:r>
        <w:rPr>
          <w:rFonts w:ascii="宋体" w:eastAsia="宋体" w:hAnsi="宋体" w:cs="Times New Roman" w:hint="eastAsia"/>
          <w:sz w:val="24"/>
        </w:rPr>
        <w:t>”、“图形</w:t>
      </w:r>
      <w:r>
        <w:rPr>
          <w:rFonts w:ascii="宋体" w:eastAsia="宋体" w:hAnsi="宋体" w:cs="Times New Roman"/>
          <w:sz w:val="24"/>
        </w:rPr>
        <w:t>与位置</w:t>
      </w:r>
      <w:r>
        <w:rPr>
          <w:rFonts w:ascii="宋体" w:eastAsia="宋体" w:hAnsi="宋体" w:cs="Times New Roman" w:hint="eastAsia"/>
          <w:sz w:val="24"/>
        </w:rPr>
        <w:t>”等</w:t>
      </w:r>
      <w:r>
        <w:rPr>
          <w:rFonts w:ascii="宋体" w:eastAsia="宋体" w:hAnsi="宋体" w:cs="Times New Roman"/>
          <w:sz w:val="24"/>
        </w:rPr>
        <w:t>内容</w:t>
      </w:r>
      <w:r>
        <w:rPr>
          <w:rFonts w:ascii="宋体" w:eastAsia="宋体" w:hAnsi="宋体" w:cs="Times New Roman" w:hint="eastAsia"/>
          <w:sz w:val="24"/>
        </w:rPr>
        <w:t>的</w:t>
      </w:r>
      <w:r>
        <w:rPr>
          <w:rFonts w:ascii="宋体" w:eastAsia="宋体" w:hAnsi="宋体" w:cs="Times New Roman"/>
          <w:sz w:val="24"/>
        </w:rPr>
        <w:t>要求</w:t>
      </w:r>
    </w:p>
    <w:p w14:paraId="3918385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理解小学数学教材中“图形的认识”、“测量”、“图形的运动”、“图形与位置”等内容的编排及意义</w:t>
      </w:r>
    </w:p>
    <w:p w14:paraId="713566C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（3）能够独立进行“图形与几何”教学内容分析并进行教学设计</w:t>
      </w:r>
    </w:p>
    <w:p w14:paraId="28B5851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56C07DA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（1）了解“图形与几何</w:t>
      </w:r>
      <w:r>
        <w:rPr>
          <w:rFonts w:ascii="宋体" w:eastAsia="宋体" w:hAnsi="宋体" w:cs="Times New Roman"/>
          <w:sz w:val="24"/>
        </w:rPr>
        <w:t>”教学内容</w:t>
      </w:r>
      <w:r>
        <w:rPr>
          <w:rFonts w:ascii="宋体" w:eastAsia="宋体" w:hAnsi="宋体" w:cs="Times New Roman" w:hint="eastAsia"/>
          <w:sz w:val="24"/>
        </w:rPr>
        <w:t>中</w:t>
      </w:r>
      <w:r>
        <w:rPr>
          <w:rFonts w:ascii="宋体" w:eastAsia="宋体" w:hAnsi="宋体" w:cs="Times New Roman"/>
          <w:sz w:val="24"/>
        </w:rPr>
        <w:t>蕴含的数学思想与文化</w:t>
      </w:r>
      <w:r>
        <w:rPr>
          <w:rFonts w:ascii="宋体" w:eastAsia="宋体" w:hAnsi="宋体" w:cs="Times New Roman" w:hint="eastAsia"/>
          <w:sz w:val="24"/>
        </w:rPr>
        <w:t>，增强文化自信。</w:t>
      </w:r>
    </w:p>
    <w:p w14:paraId="31A2556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（2）激发参与数学教学改革的热情，增强社会现任</w:t>
      </w:r>
      <w:r>
        <w:rPr>
          <w:rFonts w:ascii="宋体" w:eastAsia="宋体" w:hAnsi="宋体" w:cs="Times New Roman"/>
          <w:sz w:val="24"/>
        </w:rPr>
        <w:t>感</w:t>
      </w:r>
      <w:r>
        <w:rPr>
          <w:rFonts w:ascii="宋体" w:eastAsia="宋体" w:hAnsi="宋体" w:cs="Times New Roman" w:hint="eastAsia"/>
          <w:sz w:val="24"/>
        </w:rPr>
        <w:t>。</w:t>
      </w:r>
    </w:p>
    <w:p w14:paraId="3BB2238F"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理解小学数学教材中“图形与几何”相关内容安排及意义</w:t>
      </w:r>
    </w:p>
    <w:p w14:paraId="3C0AFD1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能够独立进行“图形与几何”教学内容分析并进行教学设计</w:t>
      </w:r>
    </w:p>
    <w:p w14:paraId="0C9B400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（七）“统计与概率”内容与教材分析（本模块各知识点的讲授与学习，可以支撑课程目标4、课程目标5）</w:t>
      </w:r>
    </w:p>
    <w:p w14:paraId="3AF437F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614D0E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“简单</w:t>
      </w:r>
      <w:r>
        <w:rPr>
          <w:rFonts w:ascii="宋体" w:eastAsia="宋体" w:hAnsi="宋体" w:cs="Times New Roman"/>
          <w:sz w:val="24"/>
        </w:rPr>
        <w:t>数据</w:t>
      </w:r>
      <w:r>
        <w:rPr>
          <w:rFonts w:ascii="宋体" w:eastAsia="宋体" w:hAnsi="宋体" w:cs="Times New Roman" w:hint="eastAsia"/>
          <w:sz w:val="24"/>
        </w:rPr>
        <w:t>统计过程”</w:t>
      </w:r>
      <w:r>
        <w:rPr>
          <w:rFonts w:ascii="宋体" w:eastAsia="宋体" w:hAnsi="宋体" w:cs="Times New Roman"/>
          <w:sz w:val="24"/>
        </w:rPr>
        <w:t>内容与教材分析</w:t>
      </w:r>
    </w:p>
    <w:p w14:paraId="279E3E2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“平均数”</w:t>
      </w:r>
      <w:r>
        <w:rPr>
          <w:rFonts w:ascii="宋体" w:eastAsia="宋体" w:hAnsi="宋体" w:cs="Times New Roman"/>
          <w:sz w:val="24"/>
        </w:rPr>
        <w:t>内容与教材分析</w:t>
      </w:r>
    </w:p>
    <w:p w14:paraId="7CC22B2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（3）“随机现象</w:t>
      </w:r>
      <w:r>
        <w:rPr>
          <w:rFonts w:ascii="宋体" w:eastAsia="宋体" w:hAnsi="宋体" w:cs="Times New Roman"/>
          <w:sz w:val="24"/>
        </w:rPr>
        <w:t>及其发生可能性</w:t>
      </w:r>
      <w:r>
        <w:rPr>
          <w:rFonts w:ascii="宋体" w:eastAsia="宋体" w:hAnsi="宋体" w:cs="Times New Roman" w:hint="eastAsia"/>
          <w:sz w:val="24"/>
        </w:rPr>
        <w:t>”</w:t>
      </w:r>
      <w:r>
        <w:rPr>
          <w:rFonts w:ascii="宋体" w:eastAsia="宋体" w:hAnsi="宋体" w:cs="Times New Roman"/>
          <w:sz w:val="24"/>
        </w:rPr>
        <w:t>内容与教材分析</w:t>
      </w:r>
    </w:p>
    <w:p w14:paraId="3FFEC66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2C0EE0E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理解《数学课程标准》中关于“简单数据统计过程”、“平均数”、“随机现象及其发生可能性”等内容的要求</w:t>
      </w:r>
    </w:p>
    <w:p w14:paraId="51D68BD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理解小学数学</w:t>
      </w:r>
      <w:r>
        <w:rPr>
          <w:rFonts w:ascii="宋体" w:eastAsia="宋体" w:hAnsi="宋体" w:cs="Times New Roman"/>
          <w:sz w:val="24"/>
        </w:rPr>
        <w:t>教材中</w:t>
      </w:r>
      <w:r>
        <w:rPr>
          <w:rFonts w:ascii="宋体" w:eastAsia="宋体" w:hAnsi="宋体" w:cs="Times New Roman" w:hint="eastAsia"/>
          <w:sz w:val="24"/>
        </w:rPr>
        <w:t>“简单数据统计过程”、“平均数”、“随机现象及其发生可能性”等内容的编排及意义</w:t>
      </w:r>
    </w:p>
    <w:p w14:paraId="2EC0222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能够独立进行“统计与</w:t>
      </w:r>
      <w:r>
        <w:rPr>
          <w:rFonts w:ascii="宋体" w:eastAsia="宋体" w:hAnsi="宋体" w:cs="Times New Roman"/>
          <w:sz w:val="24"/>
        </w:rPr>
        <w:t>概率</w:t>
      </w:r>
      <w:r>
        <w:rPr>
          <w:rFonts w:ascii="宋体" w:eastAsia="宋体" w:hAnsi="宋体" w:cs="Times New Roman" w:hint="eastAsia"/>
          <w:sz w:val="24"/>
        </w:rPr>
        <w:t>”教学内容分析并进行教学设计</w:t>
      </w:r>
    </w:p>
    <w:p w14:paraId="1BEB2AF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27DBA4F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（1）了解“统计与概率</w:t>
      </w:r>
      <w:r>
        <w:rPr>
          <w:rFonts w:ascii="宋体" w:eastAsia="宋体" w:hAnsi="宋体" w:cs="Times New Roman"/>
          <w:sz w:val="24"/>
        </w:rPr>
        <w:t>”教学内容</w:t>
      </w:r>
      <w:r>
        <w:rPr>
          <w:rFonts w:ascii="宋体" w:eastAsia="宋体" w:hAnsi="宋体" w:cs="Times New Roman" w:hint="eastAsia"/>
          <w:sz w:val="24"/>
        </w:rPr>
        <w:t>中</w:t>
      </w:r>
      <w:r>
        <w:rPr>
          <w:rFonts w:ascii="宋体" w:eastAsia="宋体" w:hAnsi="宋体" w:cs="Times New Roman"/>
          <w:sz w:val="24"/>
        </w:rPr>
        <w:t>蕴含的数学思想与文化</w:t>
      </w:r>
      <w:r>
        <w:rPr>
          <w:rFonts w:ascii="宋体" w:eastAsia="宋体" w:hAnsi="宋体" w:cs="Times New Roman" w:hint="eastAsia"/>
          <w:sz w:val="24"/>
        </w:rPr>
        <w:t>，增强文化自信。</w:t>
      </w:r>
    </w:p>
    <w:p w14:paraId="3055494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（2）激发参与数学教学改革的热情，增强社会现任</w:t>
      </w:r>
      <w:r>
        <w:rPr>
          <w:rFonts w:ascii="宋体" w:eastAsia="宋体" w:hAnsi="宋体" w:cs="Times New Roman"/>
          <w:sz w:val="24"/>
        </w:rPr>
        <w:t>感</w:t>
      </w:r>
      <w:r>
        <w:rPr>
          <w:rFonts w:ascii="宋体" w:eastAsia="宋体" w:hAnsi="宋体" w:cs="Times New Roman" w:hint="eastAsia"/>
          <w:sz w:val="24"/>
        </w:rPr>
        <w:t>。</w:t>
      </w:r>
    </w:p>
    <w:p w14:paraId="52E96B6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理解“统计与概率”相关内容安排及意义</w:t>
      </w:r>
    </w:p>
    <w:p w14:paraId="5FC95DB9"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能够独立进行“统计与概率”教学内容分析并进行教学设计</w:t>
      </w:r>
    </w:p>
    <w:p w14:paraId="4B1D7B3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（八）“综合与实践”内容与教材分析（本模块各知识点的讲授与学习，可以支撑课程目标4、课程目标5）</w:t>
      </w:r>
    </w:p>
    <w:p w14:paraId="450CD43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1836C0D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w:t>
      </w:r>
      <w:r>
        <w:rPr>
          <w:rFonts w:ascii="宋体" w:eastAsia="宋体" w:hAnsi="宋体" w:cs="Times New Roman"/>
          <w:sz w:val="24"/>
        </w:rPr>
        <w:t>综合与实践”的总体要求</w:t>
      </w:r>
    </w:p>
    <w:p w14:paraId="078FBC3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“综合</w:t>
      </w:r>
      <w:r>
        <w:rPr>
          <w:rFonts w:ascii="宋体" w:eastAsia="宋体" w:hAnsi="宋体" w:cs="Times New Roman"/>
          <w:sz w:val="24"/>
        </w:rPr>
        <w:t>与实践</w:t>
      </w:r>
      <w:r>
        <w:rPr>
          <w:rFonts w:ascii="宋体" w:eastAsia="宋体" w:hAnsi="宋体" w:cs="Times New Roman" w:hint="eastAsia"/>
          <w:sz w:val="24"/>
        </w:rPr>
        <w:t>”</w:t>
      </w:r>
      <w:r>
        <w:rPr>
          <w:rFonts w:ascii="宋体" w:eastAsia="宋体" w:hAnsi="宋体" w:cs="Times New Roman"/>
          <w:sz w:val="24"/>
        </w:rPr>
        <w:t>内容与教材分析</w:t>
      </w:r>
    </w:p>
    <w:p w14:paraId="3033420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3977B53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了解“综合与实践”的</w:t>
      </w:r>
      <w:r>
        <w:rPr>
          <w:rFonts w:ascii="宋体" w:eastAsia="宋体" w:hAnsi="宋体" w:cs="Times New Roman"/>
          <w:sz w:val="24"/>
        </w:rPr>
        <w:t>总体要求以及</w:t>
      </w:r>
      <w:proofErr w:type="gramStart"/>
      <w:r>
        <w:rPr>
          <w:rFonts w:ascii="宋体" w:eastAsia="宋体" w:hAnsi="宋体" w:cs="Times New Roman"/>
          <w:sz w:val="24"/>
        </w:rPr>
        <w:t>不</w:t>
      </w:r>
      <w:proofErr w:type="gramEnd"/>
      <w:r>
        <w:rPr>
          <w:rFonts w:ascii="宋体" w:eastAsia="宋体" w:hAnsi="宋体" w:cs="Times New Roman"/>
          <w:sz w:val="24"/>
        </w:rPr>
        <w:t>同学</w:t>
      </w:r>
      <w:r>
        <w:rPr>
          <w:rFonts w:ascii="宋体" w:eastAsia="宋体" w:hAnsi="宋体" w:cs="Times New Roman" w:hint="eastAsia"/>
          <w:sz w:val="24"/>
        </w:rPr>
        <w:t>段</w:t>
      </w:r>
      <w:r>
        <w:rPr>
          <w:rFonts w:ascii="宋体" w:eastAsia="宋体" w:hAnsi="宋体" w:cs="Times New Roman"/>
          <w:sz w:val="24"/>
        </w:rPr>
        <w:t>的具体要求</w:t>
      </w:r>
    </w:p>
    <w:p w14:paraId="406F05A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理解小学数学教材中“综合与实践”的</w:t>
      </w:r>
      <w:r>
        <w:rPr>
          <w:rFonts w:ascii="宋体" w:eastAsia="宋体" w:hAnsi="宋体" w:cs="Times New Roman"/>
          <w:sz w:val="24"/>
        </w:rPr>
        <w:t>内容编排及意义</w:t>
      </w:r>
    </w:p>
    <w:p w14:paraId="7E396E6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能够依据《数学</w:t>
      </w:r>
      <w:r>
        <w:rPr>
          <w:rFonts w:ascii="宋体" w:eastAsia="宋体" w:hAnsi="宋体" w:cs="Times New Roman"/>
          <w:sz w:val="24"/>
        </w:rPr>
        <w:t>课程标准》</w:t>
      </w:r>
      <w:r>
        <w:rPr>
          <w:rFonts w:ascii="宋体" w:eastAsia="宋体" w:hAnsi="宋体" w:cs="Times New Roman" w:hint="eastAsia"/>
          <w:sz w:val="24"/>
        </w:rPr>
        <w:t>的</w:t>
      </w:r>
      <w:r>
        <w:rPr>
          <w:rFonts w:ascii="宋体" w:eastAsia="宋体" w:hAnsi="宋体" w:cs="Times New Roman"/>
          <w:sz w:val="24"/>
        </w:rPr>
        <w:t>要求及学生特点</w:t>
      </w:r>
      <w:r>
        <w:rPr>
          <w:rFonts w:ascii="宋体" w:eastAsia="宋体" w:hAnsi="宋体" w:cs="Times New Roman" w:hint="eastAsia"/>
          <w:sz w:val="24"/>
        </w:rPr>
        <w:t>，</w:t>
      </w:r>
      <w:r>
        <w:rPr>
          <w:rFonts w:ascii="宋体" w:eastAsia="宋体" w:hAnsi="宋体" w:cs="Times New Roman"/>
          <w:sz w:val="24"/>
        </w:rPr>
        <w:t>选取</w:t>
      </w:r>
      <w:r>
        <w:rPr>
          <w:rFonts w:ascii="宋体" w:eastAsia="宋体" w:hAnsi="宋体" w:cs="Times New Roman" w:hint="eastAsia"/>
          <w:sz w:val="24"/>
        </w:rPr>
        <w:t>“</w:t>
      </w:r>
      <w:r>
        <w:rPr>
          <w:rFonts w:ascii="宋体" w:eastAsia="宋体" w:hAnsi="宋体" w:cs="Times New Roman"/>
          <w:sz w:val="24"/>
        </w:rPr>
        <w:t>综</w:t>
      </w:r>
      <w:r>
        <w:rPr>
          <w:rFonts w:ascii="宋体" w:eastAsia="宋体" w:hAnsi="宋体" w:cs="Times New Roman" w:hint="eastAsia"/>
          <w:sz w:val="24"/>
        </w:rPr>
        <w:t>与</w:t>
      </w:r>
      <w:r>
        <w:rPr>
          <w:rFonts w:ascii="宋体" w:eastAsia="宋体" w:hAnsi="宋体" w:cs="Times New Roman"/>
          <w:sz w:val="24"/>
        </w:rPr>
        <w:t>实践</w:t>
      </w:r>
      <w:r>
        <w:rPr>
          <w:rFonts w:ascii="宋体" w:eastAsia="宋体" w:hAnsi="宋体" w:cs="Times New Roman" w:hint="eastAsia"/>
          <w:sz w:val="24"/>
        </w:rPr>
        <w:t>”内容</w:t>
      </w:r>
      <w:r>
        <w:rPr>
          <w:rFonts w:ascii="宋体" w:eastAsia="宋体" w:hAnsi="宋体" w:cs="Times New Roman"/>
          <w:sz w:val="24"/>
        </w:rPr>
        <w:t>进行教材分析</w:t>
      </w:r>
      <w:r>
        <w:rPr>
          <w:rFonts w:ascii="宋体" w:eastAsia="宋体" w:hAnsi="宋体" w:cs="Times New Roman" w:hint="eastAsia"/>
          <w:sz w:val="24"/>
        </w:rPr>
        <w:t>并</w:t>
      </w:r>
      <w:r>
        <w:rPr>
          <w:rFonts w:ascii="宋体" w:eastAsia="宋体" w:hAnsi="宋体" w:cs="Times New Roman"/>
          <w:sz w:val="24"/>
        </w:rPr>
        <w:t>进行教学设计</w:t>
      </w:r>
    </w:p>
    <w:p w14:paraId="7C4D33D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3.</w:t>
      </w:r>
      <w:proofErr w:type="gramStart"/>
      <w:r>
        <w:rPr>
          <w:rFonts w:ascii="宋体" w:eastAsia="宋体" w:hAnsi="宋体" w:cs="Times New Roman" w:hint="eastAsia"/>
          <w:b/>
          <w:sz w:val="24"/>
        </w:rPr>
        <w:t>思政目标</w:t>
      </w:r>
      <w:proofErr w:type="gramEnd"/>
    </w:p>
    <w:p w14:paraId="38CBAC6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（1）了解“综合与实践</w:t>
      </w:r>
      <w:r>
        <w:rPr>
          <w:rFonts w:ascii="宋体" w:eastAsia="宋体" w:hAnsi="宋体" w:cs="Times New Roman"/>
          <w:sz w:val="24"/>
        </w:rPr>
        <w:t>”教学内容</w:t>
      </w:r>
      <w:r>
        <w:rPr>
          <w:rFonts w:ascii="宋体" w:eastAsia="宋体" w:hAnsi="宋体" w:cs="Times New Roman" w:hint="eastAsia"/>
          <w:sz w:val="24"/>
        </w:rPr>
        <w:t>中</w:t>
      </w:r>
      <w:r>
        <w:rPr>
          <w:rFonts w:ascii="宋体" w:eastAsia="宋体" w:hAnsi="宋体" w:cs="Times New Roman"/>
          <w:sz w:val="24"/>
        </w:rPr>
        <w:t>蕴含的数学思想与文化</w:t>
      </w:r>
      <w:r>
        <w:rPr>
          <w:rFonts w:ascii="宋体" w:eastAsia="宋体" w:hAnsi="宋体" w:cs="Times New Roman" w:hint="eastAsia"/>
          <w:sz w:val="24"/>
        </w:rPr>
        <w:t>，增强文化自信。</w:t>
      </w:r>
    </w:p>
    <w:p w14:paraId="78A0F24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（2）激发参与数学教学改革的热情，增强社会现任</w:t>
      </w:r>
      <w:r>
        <w:rPr>
          <w:rFonts w:ascii="宋体" w:eastAsia="宋体" w:hAnsi="宋体" w:cs="Times New Roman"/>
          <w:sz w:val="24"/>
        </w:rPr>
        <w:t>感</w:t>
      </w:r>
      <w:r>
        <w:rPr>
          <w:rFonts w:ascii="宋体" w:eastAsia="宋体" w:hAnsi="宋体" w:cs="Times New Roman" w:hint="eastAsia"/>
          <w:sz w:val="24"/>
        </w:rPr>
        <w:t>。</w:t>
      </w:r>
    </w:p>
    <w:p w14:paraId="517AB2D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能够依据《数学课程标准》的要求及学生特点，选取“综与实践”内容进行教材分析并进行教学设计</w:t>
      </w:r>
    </w:p>
    <w:p w14:paraId="6B2B5BB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90"/>
        <w:gridCol w:w="1701"/>
        <w:gridCol w:w="2248"/>
        <w:gridCol w:w="9"/>
        <w:gridCol w:w="702"/>
        <w:gridCol w:w="710"/>
      </w:tblGrid>
      <w:tr w:rsidR="00490B53" w14:paraId="5B27C050" w14:textId="77777777">
        <w:trPr>
          <w:trHeight w:val="453"/>
        </w:trPr>
        <w:tc>
          <w:tcPr>
            <w:tcW w:w="568" w:type="dxa"/>
            <w:shd w:val="clear" w:color="auto" w:fill="FFFFFF"/>
            <w:vAlign w:val="center"/>
          </w:tcPr>
          <w:p w14:paraId="796B2AA3"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3290" w:type="dxa"/>
            <w:shd w:val="clear" w:color="auto" w:fill="FFFFFF"/>
            <w:vAlign w:val="center"/>
          </w:tcPr>
          <w:p w14:paraId="1F4FAC6C"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701" w:type="dxa"/>
            <w:shd w:val="clear" w:color="auto" w:fill="FFFFFF"/>
            <w:vAlign w:val="center"/>
          </w:tcPr>
          <w:p w14:paraId="4E9672CA"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2248" w:type="dxa"/>
            <w:shd w:val="clear" w:color="auto" w:fill="FFFFFF"/>
            <w:vAlign w:val="center"/>
          </w:tcPr>
          <w:p w14:paraId="7CBE9B20"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9" w:type="dxa"/>
            <w:gridSpan w:val="2"/>
            <w:shd w:val="clear" w:color="auto" w:fill="FFFFFF"/>
            <w:vAlign w:val="center"/>
          </w:tcPr>
          <w:p w14:paraId="37522279"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10" w:type="dxa"/>
            <w:shd w:val="clear" w:color="auto" w:fill="FFFFFF"/>
            <w:vAlign w:val="center"/>
          </w:tcPr>
          <w:p w14:paraId="65013B92"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实践</w:t>
            </w:r>
          </w:p>
          <w:p w14:paraId="7B57320B"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34106AEB" w14:textId="77777777">
        <w:trPr>
          <w:trHeight w:val="227"/>
        </w:trPr>
        <w:tc>
          <w:tcPr>
            <w:tcW w:w="568" w:type="dxa"/>
            <w:shd w:val="clear" w:color="auto" w:fill="FFFFFF"/>
            <w:vAlign w:val="center"/>
          </w:tcPr>
          <w:p w14:paraId="1F09A1B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3290" w:type="dxa"/>
            <w:shd w:val="clear" w:color="auto" w:fill="FFFFFF"/>
          </w:tcPr>
          <w:p w14:paraId="4F8CDAF7"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绪论</w:t>
            </w:r>
          </w:p>
        </w:tc>
        <w:tc>
          <w:tcPr>
            <w:tcW w:w="1701" w:type="dxa"/>
            <w:shd w:val="clear" w:color="auto" w:fill="FFFFFF"/>
            <w:vAlign w:val="center"/>
          </w:tcPr>
          <w:p w14:paraId="69B92380"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w:t>
            </w:r>
          </w:p>
        </w:tc>
        <w:tc>
          <w:tcPr>
            <w:tcW w:w="2248" w:type="dxa"/>
            <w:shd w:val="clear" w:color="auto" w:fill="FFFFFF"/>
            <w:vAlign w:val="center"/>
          </w:tcPr>
          <w:p w14:paraId="7E93C34F"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3-2</w:t>
            </w:r>
            <w:r>
              <w:rPr>
                <w:rFonts w:ascii="宋体" w:eastAsia="宋体" w:hAnsi="宋体" w:cs="Times New Roman" w:hint="eastAsia"/>
                <w:kern w:val="0"/>
                <w:szCs w:val="21"/>
              </w:rPr>
              <w:t>、6-2</w:t>
            </w:r>
          </w:p>
        </w:tc>
        <w:tc>
          <w:tcPr>
            <w:tcW w:w="709" w:type="dxa"/>
            <w:gridSpan w:val="2"/>
            <w:shd w:val="clear" w:color="auto" w:fill="FFFFFF"/>
            <w:vAlign w:val="center"/>
          </w:tcPr>
          <w:p w14:paraId="05B8976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0" w:type="dxa"/>
            <w:shd w:val="clear" w:color="auto" w:fill="FFFFFF"/>
            <w:vAlign w:val="center"/>
          </w:tcPr>
          <w:p w14:paraId="1595EF77" w14:textId="77777777" w:rsidR="00490B53" w:rsidRDefault="00490B53">
            <w:pPr>
              <w:jc w:val="center"/>
              <w:rPr>
                <w:rFonts w:ascii="宋体" w:eastAsia="宋体" w:hAnsi="宋体" w:cs="Times New Roman"/>
                <w:kern w:val="0"/>
                <w:szCs w:val="21"/>
              </w:rPr>
            </w:pPr>
          </w:p>
        </w:tc>
      </w:tr>
      <w:tr w:rsidR="00490B53" w14:paraId="0882ADA6" w14:textId="77777777">
        <w:trPr>
          <w:trHeight w:val="299"/>
        </w:trPr>
        <w:tc>
          <w:tcPr>
            <w:tcW w:w="568" w:type="dxa"/>
            <w:vAlign w:val="center"/>
          </w:tcPr>
          <w:p w14:paraId="74E2862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3290" w:type="dxa"/>
          </w:tcPr>
          <w:p w14:paraId="314226CB"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数学课程的性质和基本理念</w:t>
            </w:r>
          </w:p>
        </w:tc>
        <w:tc>
          <w:tcPr>
            <w:tcW w:w="1701" w:type="dxa"/>
            <w:vAlign w:val="center"/>
          </w:tcPr>
          <w:p w14:paraId="51D7074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2248" w:type="dxa"/>
            <w:vAlign w:val="center"/>
          </w:tcPr>
          <w:p w14:paraId="413FC860"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tc>
        <w:tc>
          <w:tcPr>
            <w:tcW w:w="709" w:type="dxa"/>
            <w:gridSpan w:val="2"/>
            <w:vAlign w:val="center"/>
          </w:tcPr>
          <w:p w14:paraId="46F6D594"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10" w:type="dxa"/>
            <w:vAlign w:val="center"/>
          </w:tcPr>
          <w:p w14:paraId="066C6C48" w14:textId="77777777" w:rsidR="00490B53" w:rsidRDefault="00490B53">
            <w:pPr>
              <w:ind w:firstLineChars="200" w:firstLine="420"/>
              <w:jc w:val="center"/>
              <w:rPr>
                <w:rFonts w:ascii="宋体" w:eastAsia="宋体" w:hAnsi="宋体" w:cs="Times New Roman"/>
                <w:kern w:val="0"/>
                <w:szCs w:val="21"/>
              </w:rPr>
            </w:pPr>
          </w:p>
        </w:tc>
      </w:tr>
      <w:tr w:rsidR="00490B53" w14:paraId="3D265200" w14:textId="77777777">
        <w:trPr>
          <w:trHeight w:val="302"/>
        </w:trPr>
        <w:tc>
          <w:tcPr>
            <w:tcW w:w="568" w:type="dxa"/>
            <w:vAlign w:val="center"/>
          </w:tcPr>
          <w:p w14:paraId="184C623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3290" w:type="dxa"/>
          </w:tcPr>
          <w:p w14:paraId="4560B890"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数学课程目标与</w:t>
            </w:r>
            <w:r>
              <w:rPr>
                <w:rFonts w:ascii="宋体" w:eastAsia="宋体" w:hAnsi="宋体" w:cs="宋体"/>
                <w:kern w:val="0"/>
                <w:szCs w:val="21"/>
              </w:rPr>
              <w:t>内容</w:t>
            </w:r>
          </w:p>
        </w:tc>
        <w:tc>
          <w:tcPr>
            <w:tcW w:w="1701" w:type="dxa"/>
            <w:vAlign w:val="center"/>
          </w:tcPr>
          <w:p w14:paraId="2A954B53"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p>
        </w:tc>
        <w:tc>
          <w:tcPr>
            <w:tcW w:w="2248" w:type="dxa"/>
            <w:vAlign w:val="center"/>
          </w:tcPr>
          <w:p w14:paraId="3C776EEB"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3-2、4-1</w:t>
            </w:r>
          </w:p>
        </w:tc>
        <w:tc>
          <w:tcPr>
            <w:tcW w:w="709" w:type="dxa"/>
            <w:gridSpan w:val="2"/>
            <w:vAlign w:val="center"/>
          </w:tcPr>
          <w:p w14:paraId="4CE6F6F3"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10" w:type="dxa"/>
            <w:vAlign w:val="center"/>
          </w:tcPr>
          <w:p w14:paraId="539CB05A" w14:textId="77777777" w:rsidR="00490B53" w:rsidRDefault="00490B53">
            <w:pPr>
              <w:ind w:firstLineChars="200" w:firstLine="420"/>
              <w:jc w:val="center"/>
              <w:rPr>
                <w:rFonts w:ascii="宋体" w:eastAsia="宋体" w:hAnsi="宋体" w:cs="Times New Roman"/>
                <w:kern w:val="0"/>
                <w:szCs w:val="21"/>
              </w:rPr>
            </w:pPr>
          </w:p>
        </w:tc>
      </w:tr>
      <w:tr w:rsidR="00490B53" w14:paraId="22812F05" w14:textId="77777777">
        <w:trPr>
          <w:trHeight w:val="307"/>
        </w:trPr>
        <w:tc>
          <w:tcPr>
            <w:tcW w:w="568" w:type="dxa"/>
            <w:vAlign w:val="center"/>
          </w:tcPr>
          <w:p w14:paraId="022493A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3290" w:type="dxa"/>
          </w:tcPr>
          <w:p w14:paraId="50415CB6"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小学数学教材简介</w:t>
            </w:r>
          </w:p>
        </w:tc>
        <w:tc>
          <w:tcPr>
            <w:tcW w:w="1701" w:type="dxa"/>
            <w:vAlign w:val="center"/>
          </w:tcPr>
          <w:p w14:paraId="768E934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5</w:t>
            </w:r>
          </w:p>
        </w:tc>
        <w:tc>
          <w:tcPr>
            <w:tcW w:w="2248" w:type="dxa"/>
            <w:vAlign w:val="center"/>
          </w:tcPr>
          <w:p w14:paraId="56B5D201"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709" w:type="dxa"/>
            <w:gridSpan w:val="2"/>
            <w:vAlign w:val="center"/>
          </w:tcPr>
          <w:p w14:paraId="184652E6"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0" w:type="dxa"/>
            <w:vAlign w:val="center"/>
          </w:tcPr>
          <w:p w14:paraId="5CE6EF8F" w14:textId="77777777" w:rsidR="00490B53" w:rsidRDefault="00490B53">
            <w:pPr>
              <w:ind w:firstLineChars="200" w:firstLine="420"/>
              <w:jc w:val="center"/>
              <w:rPr>
                <w:rFonts w:ascii="宋体" w:eastAsia="宋体" w:hAnsi="宋体" w:cs="Times New Roman"/>
                <w:kern w:val="0"/>
                <w:szCs w:val="21"/>
              </w:rPr>
            </w:pPr>
          </w:p>
        </w:tc>
      </w:tr>
      <w:tr w:rsidR="00490B53" w14:paraId="75ECB7B1" w14:textId="77777777">
        <w:trPr>
          <w:trHeight w:val="312"/>
        </w:trPr>
        <w:tc>
          <w:tcPr>
            <w:tcW w:w="568" w:type="dxa"/>
            <w:vAlign w:val="center"/>
          </w:tcPr>
          <w:p w14:paraId="50F5A62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3290" w:type="dxa"/>
          </w:tcPr>
          <w:p w14:paraId="7AF365F3"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“数与代数”内容与教材分析</w:t>
            </w:r>
          </w:p>
        </w:tc>
        <w:tc>
          <w:tcPr>
            <w:tcW w:w="1701" w:type="dxa"/>
            <w:vAlign w:val="center"/>
          </w:tcPr>
          <w:p w14:paraId="669B284A"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5</w:t>
            </w:r>
          </w:p>
        </w:tc>
        <w:tc>
          <w:tcPr>
            <w:tcW w:w="2248" w:type="dxa"/>
            <w:vAlign w:val="center"/>
          </w:tcPr>
          <w:p w14:paraId="69659963"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709" w:type="dxa"/>
            <w:gridSpan w:val="2"/>
            <w:vAlign w:val="center"/>
          </w:tcPr>
          <w:p w14:paraId="79BA6A7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10" w:type="dxa"/>
            <w:vAlign w:val="center"/>
          </w:tcPr>
          <w:p w14:paraId="7F944374"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27AFB061" w14:textId="77777777">
        <w:trPr>
          <w:trHeight w:val="364"/>
        </w:trPr>
        <w:tc>
          <w:tcPr>
            <w:tcW w:w="568" w:type="dxa"/>
            <w:vAlign w:val="center"/>
          </w:tcPr>
          <w:p w14:paraId="154FF99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3290" w:type="dxa"/>
          </w:tcPr>
          <w:p w14:paraId="3825D152"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“图形与几何”内容</w:t>
            </w:r>
            <w:r>
              <w:rPr>
                <w:rFonts w:ascii="宋体" w:eastAsia="宋体" w:hAnsi="宋体" w:cs="宋体"/>
                <w:kern w:val="0"/>
                <w:szCs w:val="21"/>
              </w:rPr>
              <w:t>与</w:t>
            </w:r>
            <w:r>
              <w:rPr>
                <w:rFonts w:ascii="宋体" w:eastAsia="宋体" w:hAnsi="宋体" w:cs="宋体" w:hint="eastAsia"/>
                <w:kern w:val="0"/>
                <w:szCs w:val="21"/>
              </w:rPr>
              <w:t>教材分析</w:t>
            </w:r>
          </w:p>
        </w:tc>
        <w:tc>
          <w:tcPr>
            <w:tcW w:w="1701" w:type="dxa"/>
            <w:vAlign w:val="center"/>
          </w:tcPr>
          <w:p w14:paraId="1DDBFF9F"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5</w:t>
            </w:r>
          </w:p>
        </w:tc>
        <w:tc>
          <w:tcPr>
            <w:tcW w:w="2248" w:type="dxa"/>
            <w:vAlign w:val="center"/>
          </w:tcPr>
          <w:p w14:paraId="1BEA3F85"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709" w:type="dxa"/>
            <w:gridSpan w:val="2"/>
            <w:vAlign w:val="center"/>
          </w:tcPr>
          <w:p w14:paraId="0493931B"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10" w:type="dxa"/>
            <w:vAlign w:val="center"/>
          </w:tcPr>
          <w:p w14:paraId="2C7F38B8"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41F5429A" w14:textId="77777777">
        <w:trPr>
          <w:trHeight w:val="297"/>
        </w:trPr>
        <w:tc>
          <w:tcPr>
            <w:tcW w:w="568" w:type="dxa"/>
            <w:vAlign w:val="center"/>
          </w:tcPr>
          <w:p w14:paraId="1A0E424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3290" w:type="dxa"/>
          </w:tcPr>
          <w:p w14:paraId="301214E8"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“统计与概率”内容与教材分析</w:t>
            </w:r>
          </w:p>
        </w:tc>
        <w:tc>
          <w:tcPr>
            <w:tcW w:w="1701" w:type="dxa"/>
            <w:vAlign w:val="center"/>
          </w:tcPr>
          <w:p w14:paraId="40B8E412"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5</w:t>
            </w:r>
          </w:p>
        </w:tc>
        <w:tc>
          <w:tcPr>
            <w:tcW w:w="2248" w:type="dxa"/>
            <w:vAlign w:val="center"/>
          </w:tcPr>
          <w:p w14:paraId="10124D93"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709" w:type="dxa"/>
            <w:gridSpan w:val="2"/>
            <w:vAlign w:val="center"/>
          </w:tcPr>
          <w:p w14:paraId="2936BB5F"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10" w:type="dxa"/>
            <w:vAlign w:val="center"/>
          </w:tcPr>
          <w:p w14:paraId="33BF037B"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0D8C5853" w14:textId="77777777">
        <w:trPr>
          <w:trHeight w:val="405"/>
        </w:trPr>
        <w:tc>
          <w:tcPr>
            <w:tcW w:w="568" w:type="dxa"/>
            <w:vAlign w:val="center"/>
          </w:tcPr>
          <w:p w14:paraId="7908DB4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8</w:t>
            </w:r>
          </w:p>
        </w:tc>
        <w:tc>
          <w:tcPr>
            <w:tcW w:w="3290" w:type="dxa"/>
          </w:tcPr>
          <w:p w14:paraId="63D0D149"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“综合与实践”内容与教材分析</w:t>
            </w:r>
          </w:p>
        </w:tc>
        <w:tc>
          <w:tcPr>
            <w:tcW w:w="1701" w:type="dxa"/>
            <w:vAlign w:val="center"/>
          </w:tcPr>
          <w:p w14:paraId="5CF9DB06"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4</w:t>
            </w:r>
            <w:r>
              <w:rPr>
                <w:rFonts w:ascii="宋体" w:eastAsia="宋体" w:hAnsi="宋体" w:cs="Times New Roman" w:hint="eastAsia"/>
                <w:kern w:val="0"/>
                <w:szCs w:val="21"/>
              </w:rPr>
              <w:t>、</w:t>
            </w:r>
            <w:r>
              <w:rPr>
                <w:rFonts w:ascii="宋体" w:eastAsia="宋体" w:hAnsi="宋体" w:cs="Times New Roman"/>
                <w:kern w:val="0"/>
                <w:szCs w:val="21"/>
              </w:rPr>
              <w:t>5</w:t>
            </w:r>
          </w:p>
        </w:tc>
        <w:tc>
          <w:tcPr>
            <w:tcW w:w="2248" w:type="dxa"/>
            <w:vAlign w:val="center"/>
          </w:tcPr>
          <w:p w14:paraId="78545888"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709" w:type="dxa"/>
            <w:gridSpan w:val="2"/>
            <w:vAlign w:val="center"/>
          </w:tcPr>
          <w:p w14:paraId="56D55410"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10" w:type="dxa"/>
            <w:vAlign w:val="center"/>
          </w:tcPr>
          <w:p w14:paraId="5106D0F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r>
      <w:tr w:rsidR="00490B53" w14:paraId="11EA3FF6" w14:textId="77777777">
        <w:trPr>
          <w:trHeight w:val="302"/>
        </w:trPr>
        <w:tc>
          <w:tcPr>
            <w:tcW w:w="7816" w:type="dxa"/>
            <w:gridSpan w:val="5"/>
            <w:vAlign w:val="center"/>
          </w:tcPr>
          <w:p w14:paraId="5C251688"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02" w:type="dxa"/>
            <w:vAlign w:val="center"/>
          </w:tcPr>
          <w:p w14:paraId="15DE49F5"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24</w:t>
            </w:r>
          </w:p>
        </w:tc>
        <w:tc>
          <w:tcPr>
            <w:tcW w:w="710" w:type="dxa"/>
            <w:vAlign w:val="center"/>
          </w:tcPr>
          <w:p w14:paraId="0BC7FAB9"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8</w:t>
            </w:r>
          </w:p>
        </w:tc>
      </w:tr>
    </w:tbl>
    <w:p w14:paraId="62A46F0C" w14:textId="77777777" w:rsidR="00490B53" w:rsidRDefault="00490B53">
      <w:pPr>
        <w:spacing w:line="360" w:lineRule="auto"/>
        <w:rPr>
          <w:rFonts w:ascii="宋体" w:eastAsia="宋体" w:hAnsi="宋体" w:cs="Times New Roman"/>
          <w:b/>
          <w:sz w:val="28"/>
          <w:szCs w:val="28"/>
        </w:rPr>
      </w:pPr>
    </w:p>
    <w:p w14:paraId="5944FF6B"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四</w:t>
      </w:r>
      <w:r>
        <w:rPr>
          <w:rFonts w:ascii="宋体" w:eastAsia="宋体" w:hAnsi="宋体" w:cs="Times New Roman"/>
          <w:b/>
          <w:sz w:val="28"/>
          <w:szCs w:val="28"/>
        </w:rPr>
        <w:t>、</w:t>
      </w:r>
      <w:r>
        <w:rPr>
          <w:rFonts w:ascii="宋体" w:eastAsia="宋体" w:hAnsi="宋体" w:cs="Times New Roman" w:hint="eastAsia"/>
          <w:b/>
          <w:sz w:val="28"/>
          <w:szCs w:val="28"/>
        </w:rPr>
        <w:t>课内实践</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921"/>
        <w:gridCol w:w="3308"/>
        <w:gridCol w:w="717"/>
        <w:gridCol w:w="1128"/>
        <w:gridCol w:w="820"/>
        <w:gridCol w:w="614"/>
      </w:tblGrid>
      <w:tr w:rsidR="00490B53" w14:paraId="68D1508D" w14:textId="77777777">
        <w:trPr>
          <w:trHeight w:val="286"/>
        </w:trPr>
        <w:tc>
          <w:tcPr>
            <w:tcW w:w="620" w:type="dxa"/>
            <w:shd w:val="clear" w:color="auto" w:fill="FFFFFF"/>
            <w:vAlign w:val="center"/>
          </w:tcPr>
          <w:p w14:paraId="47078077" w14:textId="77777777" w:rsidR="00490B53" w:rsidRDefault="00000000">
            <w:pPr>
              <w:spacing w:line="276" w:lineRule="auto"/>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921" w:type="dxa"/>
            <w:shd w:val="clear" w:color="auto" w:fill="FFFFFF"/>
            <w:vAlign w:val="center"/>
          </w:tcPr>
          <w:p w14:paraId="05D831D9"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308" w:type="dxa"/>
            <w:shd w:val="clear" w:color="auto" w:fill="FFFFFF"/>
            <w:vAlign w:val="center"/>
          </w:tcPr>
          <w:p w14:paraId="51FCF26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17" w:type="dxa"/>
            <w:shd w:val="clear" w:color="auto" w:fill="FFFFFF"/>
            <w:vAlign w:val="center"/>
          </w:tcPr>
          <w:p w14:paraId="6FED19F5"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学时</w:t>
            </w:r>
          </w:p>
        </w:tc>
        <w:tc>
          <w:tcPr>
            <w:tcW w:w="1128" w:type="dxa"/>
            <w:shd w:val="clear" w:color="auto" w:fill="FFFFFF"/>
            <w:vAlign w:val="center"/>
          </w:tcPr>
          <w:p w14:paraId="7609CE73"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20" w:type="dxa"/>
            <w:shd w:val="clear" w:color="auto" w:fill="FFFFFF"/>
            <w:tcMar>
              <w:left w:w="28" w:type="dxa"/>
              <w:right w:w="28" w:type="dxa"/>
            </w:tcMar>
            <w:vAlign w:val="center"/>
          </w:tcPr>
          <w:p w14:paraId="71421B1E"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类型</w:t>
            </w:r>
          </w:p>
        </w:tc>
        <w:tc>
          <w:tcPr>
            <w:tcW w:w="614" w:type="dxa"/>
            <w:shd w:val="clear" w:color="auto" w:fill="FFFFFF"/>
            <w:tcMar>
              <w:left w:w="28" w:type="dxa"/>
              <w:right w:w="28" w:type="dxa"/>
            </w:tcMar>
            <w:vAlign w:val="center"/>
          </w:tcPr>
          <w:p w14:paraId="10174C28"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b/>
                <w:bCs/>
                <w:szCs w:val="21"/>
              </w:rPr>
              <w:t>备注</w:t>
            </w:r>
          </w:p>
        </w:tc>
      </w:tr>
      <w:tr w:rsidR="00490B53" w14:paraId="336F838F" w14:textId="77777777">
        <w:trPr>
          <w:trHeight w:val="769"/>
        </w:trPr>
        <w:tc>
          <w:tcPr>
            <w:tcW w:w="620" w:type="dxa"/>
            <w:vAlign w:val="center"/>
          </w:tcPr>
          <w:p w14:paraId="410C300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1</w:t>
            </w:r>
          </w:p>
        </w:tc>
        <w:tc>
          <w:tcPr>
            <w:tcW w:w="1921" w:type="dxa"/>
            <w:vAlign w:val="center"/>
          </w:tcPr>
          <w:p w14:paraId="0B9A56B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数与代数</w:t>
            </w:r>
            <w:r>
              <w:rPr>
                <w:rFonts w:ascii="Times New Roman" w:eastAsia="宋体" w:hAnsi="Times New Roman" w:cs="Times New Roman" w:hint="eastAsia"/>
                <w:szCs w:val="21"/>
              </w:rPr>
              <w:t>”教材分析与</w:t>
            </w:r>
            <w:r>
              <w:rPr>
                <w:rFonts w:ascii="Times New Roman" w:eastAsia="宋体" w:hAnsi="Times New Roman" w:cs="Times New Roman"/>
                <w:szCs w:val="21"/>
              </w:rPr>
              <w:t>教学设计</w:t>
            </w:r>
          </w:p>
        </w:tc>
        <w:tc>
          <w:tcPr>
            <w:tcW w:w="3308" w:type="dxa"/>
            <w:vAlign w:val="center"/>
          </w:tcPr>
          <w:p w14:paraId="3AFDF889"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选择一个“数与代数”领域的内容，深入钻研教材，撰写</w:t>
            </w:r>
            <w:r>
              <w:rPr>
                <w:rFonts w:ascii="Times New Roman" w:eastAsia="宋体" w:hAnsi="Times New Roman" w:cs="Times New Roman"/>
                <w:szCs w:val="24"/>
              </w:rPr>
              <w:t>一份教材分析</w:t>
            </w:r>
            <w:r>
              <w:rPr>
                <w:rFonts w:ascii="Times New Roman" w:eastAsia="宋体" w:hAnsi="Times New Roman" w:cs="Times New Roman" w:hint="eastAsia"/>
                <w:szCs w:val="24"/>
              </w:rPr>
              <w:t>报告</w:t>
            </w:r>
            <w:r>
              <w:rPr>
                <w:rFonts w:ascii="Times New Roman" w:eastAsia="宋体" w:hAnsi="Times New Roman" w:cs="Times New Roman"/>
                <w:szCs w:val="24"/>
              </w:rPr>
              <w:t>，并设计一</w:t>
            </w:r>
            <w:r>
              <w:rPr>
                <w:rFonts w:ascii="Times New Roman" w:eastAsia="宋体" w:hAnsi="Times New Roman" w:cs="Times New Roman" w:hint="eastAsia"/>
                <w:szCs w:val="24"/>
              </w:rPr>
              <w:t>份</w:t>
            </w:r>
            <w:r>
              <w:rPr>
                <w:rFonts w:ascii="Times New Roman" w:eastAsia="宋体" w:hAnsi="Times New Roman" w:cs="Times New Roman"/>
                <w:szCs w:val="24"/>
              </w:rPr>
              <w:t>教学方案。</w:t>
            </w:r>
          </w:p>
        </w:tc>
        <w:tc>
          <w:tcPr>
            <w:tcW w:w="717" w:type="dxa"/>
            <w:vAlign w:val="center"/>
          </w:tcPr>
          <w:p w14:paraId="3C3466E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28" w:type="dxa"/>
            <w:vAlign w:val="center"/>
          </w:tcPr>
          <w:p w14:paraId="415B87A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3-2、4-1</w:t>
            </w:r>
          </w:p>
          <w:p w14:paraId="6F70CBB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4-2、8-1</w:t>
            </w:r>
          </w:p>
        </w:tc>
        <w:tc>
          <w:tcPr>
            <w:tcW w:w="820" w:type="dxa"/>
            <w:tcMar>
              <w:left w:w="28" w:type="dxa"/>
              <w:right w:w="28" w:type="dxa"/>
            </w:tcMar>
            <w:vAlign w:val="center"/>
          </w:tcPr>
          <w:p w14:paraId="554328F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4" w:type="dxa"/>
            <w:tcMar>
              <w:left w:w="28" w:type="dxa"/>
              <w:right w:w="28" w:type="dxa"/>
            </w:tcMar>
            <w:vAlign w:val="center"/>
          </w:tcPr>
          <w:p w14:paraId="0C8708F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40AF389B" w14:textId="77777777">
        <w:trPr>
          <w:trHeight w:val="769"/>
        </w:trPr>
        <w:tc>
          <w:tcPr>
            <w:tcW w:w="620" w:type="dxa"/>
            <w:vAlign w:val="center"/>
          </w:tcPr>
          <w:p w14:paraId="5816D5A5"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921" w:type="dxa"/>
            <w:vAlign w:val="center"/>
          </w:tcPr>
          <w:p w14:paraId="7F0F0CD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图形</w:t>
            </w:r>
            <w:r>
              <w:rPr>
                <w:rFonts w:ascii="Times New Roman" w:eastAsia="宋体" w:hAnsi="Times New Roman" w:cs="Times New Roman" w:hint="eastAsia"/>
                <w:szCs w:val="21"/>
              </w:rPr>
              <w:t>与几何”教材分析与</w:t>
            </w:r>
            <w:r>
              <w:rPr>
                <w:rFonts w:ascii="Times New Roman" w:eastAsia="宋体" w:hAnsi="Times New Roman" w:cs="Times New Roman"/>
                <w:szCs w:val="21"/>
              </w:rPr>
              <w:t>教学设计</w:t>
            </w:r>
          </w:p>
        </w:tc>
        <w:tc>
          <w:tcPr>
            <w:tcW w:w="3308" w:type="dxa"/>
            <w:vAlign w:val="center"/>
          </w:tcPr>
          <w:p w14:paraId="7F6C24D0"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选择一个“图形与几何”领域的内容，深入钻研教材，撰写</w:t>
            </w:r>
            <w:r>
              <w:rPr>
                <w:rFonts w:ascii="Times New Roman" w:eastAsia="宋体" w:hAnsi="Times New Roman" w:cs="Times New Roman"/>
                <w:szCs w:val="24"/>
              </w:rPr>
              <w:t>一份教材分析</w:t>
            </w:r>
            <w:r>
              <w:rPr>
                <w:rFonts w:ascii="Times New Roman" w:eastAsia="宋体" w:hAnsi="Times New Roman" w:cs="Times New Roman" w:hint="eastAsia"/>
                <w:szCs w:val="24"/>
              </w:rPr>
              <w:t>报告</w:t>
            </w:r>
            <w:r>
              <w:rPr>
                <w:rFonts w:ascii="Times New Roman" w:eastAsia="宋体" w:hAnsi="Times New Roman" w:cs="Times New Roman"/>
                <w:szCs w:val="24"/>
              </w:rPr>
              <w:t>，并设计一</w:t>
            </w:r>
            <w:r>
              <w:rPr>
                <w:rFonts w:ascii="Times New Roman" w:eastAsia="宋体" w:hAnsi="Times New Roman" w:cs="Times New Roman" w:hint="eastAsia"/>
                <w:szCs w:val="24"/>
              </w:rPr>
              <w:t>份</w:t>
            </w:r>
            <w:r>
              <w:rPr>
                <w:rFonts w:ascii="Times New Roman" w:eastAsia="宋体" w:hAnsi="Times New Roman" w:cs="Times New Roman"/>
                <w:szCs w:val="24"/>
              </w:rPr>
              <w:t>教学方案。</w:t>
            </w:r>
          </w:p>
        </w:tc>
        <w:tc>
          <w:tcPr>
            <w:tcW w:w="717" w:type="dxa"/>
            <w:vAlign w:val="center"/>
          </w:tcPr>
          <w:p w14:paraId="72CD2CE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28" w:type="dxa"/>
            <w:vAlign w:val="center"/>
          </w:tcPr>
          <w:p w14:paraId="443FB48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3-2、4-1</w:t>
            </w:r>
          </w:p>
          <w:p w14:paraId="5AFDF54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4-2、8-1</w:t>
            </w:r>
          </w:p>
        </w:tc>
        <w:tc>
          <w:tcPr>
            <w:tcW w:w="820" w:type="dxa"/>
            <w:tcMar>
              <w:left w:w="28" w:type="dxa"/>
              <w:right w:w="28" w:type="dxa"/>
            </w:tcMar>
            <w:vAlign w:val="center"/>
          </w:tcPr>
          <w:p w14:paraId="5BB6F117"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4" w:type="dxa"/>
            <w:tcMar>
              <w:left w:w="28" w:type="dxa"/>
              <w:right w:w="28" w:type="dxa"/>
            </w:tcMar>
            <w:vAlign w:val="center"/>
          </w:tcPr>
          <w:p w14:paraId="144BF2D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39CEAD78" w14:textId="77777777">
        <w:trPr>
          <w:trHeight w:val="769"/>
        </w:trPr>
        <w:tc>
          <w:tcPr>
            <w:tcW w:w="620" w:type="dxa"/>
            <w:vAlign w:val="center"/>
          </w:tcPr>
          <w:p w14:paraId="1D1B75B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w:t>
            </w:r>
          </w:p>
        </w:tc>
        <w:tc>
          <w:tcPr>
            <w:tcW w:w="1921" w:type="dxa"/>
            <w:vAlign w:val="center"/>
          </w:tcPr>
          <w:p w14:paraId="4180AEE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统计与概率</w:t>
            </w:r>
            <w:r>
              <w:rPr>
                <w:rFonts w:ascii="Times New Roman" w:eastAsia="宋体" w:hAnsi="Times New Roman" w:cs="Times New Roman" w:hint="eastAsia"/>
                <w:szCs w:val="21"/>
              </w:rPr>
              <w:t>”教材分析与</w:t>
            </w:r>
            <w:r>
              <w:rPr>
                <w:rFonts w:ascii="Times New Roman" w:eastAsia="宋体" w:hAnsi="Times New Roman" w:cs="Times New Roman"/>
                <w:szCs w:val="21"/>
              </w:rPr>
              <w:t>教学设计</w:t>
            </w:r>
          </w:p>
        </w:tc>
        <w:tc>
          <w:tcPr>
            <w:tcW w:w="3308" w:type="dxa"/>
            <w:vAlign w:val="center"/>
          </w:tcPr>
          <w:p w14:paraId="00C376B8"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选择一个“统计与概率”领域的内容，深入钻研教材，撰写</w:t>
            </w:r>
            <w:r>
              <w:rPr>
                <w:rFonts w:ascii="Times New Roman" w:eastAsia="宋体" w:hAnsi="Times New Roman" w:cs="Times New Roman"/>
                <w:szCs w:val="24"/>
              </w:rPr>
              <w:t>一份教材分析</w:t>
            </w:r>
            <w:r>
              <w:rPr>
                <w:rFonts w:ascii="Times New Roman" w:eastAsia="宋体" w:hAnsi="Times New Roman" w:cs="Times New Roman" w:hint="eastAsia"/>
                <w:szCs w:val="24"/>
              </w:rPr>
              <w:t>报告</w:t>
            </w:r>
            <w:r>
              <w:rPr>
                <w:rFonts w:ascii="Times New Roman" w:eastAsia="宋体" w:hAnsi="Times New Roman" w:cs="Times New Roman"/>
                <w:szCs w:val="24"/>
              </w:rPr>
              <w:t>，并设计一</w:t>
            </w:r>
            <w:r>
              <w:rPr>
                <w:rFonts w:ascii="Times New Roman" w:eastAsia="宋体" w:hAnsi="Times New Roman" w:cs="Times New Roman" w:hint="eastAsia"/>
                <w:szCs w:val="24"/>
              </w:rPr>
              <w:t>份</w:t>
            </w:r>
            <w:r>
              <w:rPr>
                <w:rFonts w:ascii="Times New Roman" w:eastAsia="宋体" w:hAnsi="Times New Roman" w:cs="Times New Roman"/>
                <w:szCs w:val="24"/>
              </w:rPr>
              <w:t>教学方案。</w:t>
            </w:r>
          </w:p>
        </w:tc>
        <w:tc>
          <w:tcPr>
            <w:tcW w:w="717" w:type="dxa"/>
            <w:vAlign w:val="center"/>
          </w:tcPr>
          <w:p w14:paraId="65AE224B"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2</w:t>
            </w:r>
          </w:p>
        </w:tc>
        <w:tc>
          <w:tcPr>
            <w:tcW w:w="1128" w:type="dxa"/>
            <w:vAlign w:val="center"/>
          </w:tcPr>
          <w:p w14:paraId="646692F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3-2、4-1</w:t>
            </w:r>
          </w:p>
          <w:p w14:paraId="4E207BAC"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4-2、8-1</w:t>
            </w:r>
          </w:p>
        </w:tc>
        <w:tc>
          <w:tcPr>
            <w:tcW w:w="820" w:type="dxa"/>
            <w:tcMar>
              <w:left w:w="28" w:type="dxa"/>
              <w:right w:w="28" w:type="dxa"/>
            </w:tcMar>
            <w:vAlign w:val="center"/>
          </w:tcPr>
          <w:p w14:paraId="4F3557F1"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综合性</w:t>
            </w:r>
          </w:p>
        </w:tc>
        <w:tc>
          <w:tcPr>
            <w:tcW w:w="614" w:type="dxa"/>
            <w:tcMar>
              <w:left w:w="28" w:type="dxa"/>
              <w:right w:w="28" w:type="dxa"/>
            </w:tcMar>
            <w:vAlign w:val="center"/>
          </w:tcPr>
          <w:p w14:paraId="4C7B85F4"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必做</w:t>
            </w:r>
          </w:p>
        </w:tc>
      </w:tr>
      <w:tr w:rsidR="00490B53" w14:paraId="5FE85EC3" w14:textId="77777777">
        <w:trPr>
          <w:trHeight w:val="769"/>
        </w:trPr>
        <w:tc>
          <w:tcPr>
            <w:tcW w:w="620" w:type="dxa"/>
            <w:vAlign w:val="center"/>
          </w:tcPr>
          <w:p w14:paraId="48E1A78A"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w:t>
            </w:r>
          </w:p>
        </w:tc>
        <w:tc>
          <w:tcPr>
            <w:tcW w:w="1921" w:type="dxa"/>
            <w:vAlign w:val="center"/>
          </w:tcPr>
          <w:p w14:paraId="13E535E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综合</w:t>
            </w:r>
            <w:r>
              <w:rPr>
                <w:rFonts w:ascii="Times New Roman" w:eastAsia="宋体" w:hAnsi="Times New Roman" w:cs="Times New Roman" w:hint="eastAsia"/>
                <w:szCs w:val="21"/>
              </w:rPr>
              <w:t>与实践”教材分析与</w:t>
            </w:r>
            <w:r>
              <w:rPr>
                <w:rFonts w:ascii="Times New Roman" w:eastAsia="宋体" w:hAnsi="Times New Roman" w:cs="Times New Roman"/>
                <w:szCs w:val="21"/>
              </w:rPr>
              <w:t>教学</w:t>
            </w:r>
            <w:r>
              <w:rPr>
                <w:rFonts w:ascii="Times New Roman" w:eastAsia="宋体" w:hAnsi="Times New Roman" w:cs="Times New Roman" w:hint="eastAsia"/>
                <w:szCs w:val="21"/>
              </w:rPr>
              <w:t>设计</w:t>
            </w:r>
          </w:p>
        </w:tc>
        <w:tc>
          <w:tcPr>
            <w:tcW w:w="3308" w:type="dxa"/>
            <w:vAlign w:val="center"/>
          </w:tcPr>
          <w:p w14:paraId="5B516715" w14:textId="77777777" w:rsidR="00490B53" w:rsidRDefault="00000000">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选择一个“综合与实践”领域的内容，深入钻研教材，撰写</w:t>
            </w:r>
            <w:r>
              <w:rPr>
                <w:rFonts w:ascii="Times New Roman" w:eastAsia="宋体" w:hAnsi="Times New Roman" w:cs="Times New Roman"/>
                <w:szCs w:val="24"/>
              </w:rPr>
              <w:t>一份教材分析</w:t>
            </w:r>
            <w:r>
              <w:rPr>
                <w:rFonts w:ascii="Times New Roman" w:eastAsia="宋体" w:hAnsi="Times New Roman" w:cs="Times New Roman" w:hint="eastAsia"/>
                <w:szCs w:val="24"/>
              </w:rPr>
              <w:t>报告</w:t>
            </w:r>
            <w:r>
              <w:rPr>
                <w:rFonts w:ascii="Times New Roman" w:eastAsia="宋体" w:hAnsi="Times New Roman" w:cs="Times New Roman"/>
                <w:szCs w:val="24"/>
              </w:rPr>
              <w:t>，并设计一</w:t>
            </w:r>
            <w:r>
              <w:rPr>
                <w:rFonts w:ascii="Times New Roman" w:eastAsia="宋体" w:hAnsi="Times New Roman" w:cs="Times New Roman" w:hint="eastAsia"/>
                <w:szCs w:val="24"/>
              </w:rPr>
              <w:t>份</w:t>
            </w:r>
            <w:r>
              <w:rPr>
                <w:rFonts w:ascii="Times New Roman" w:eastAsia="宋体" w:hAnsi="Times New Roman" w:cs="Times New Roman"/>
                <w:szCs w:val="24"/>
              </w:rPr>
              <w:t>教学方案。</w:t>
            </w:r>
          </w:p>
        </w:tc>
        <w:tc>
          <w:tcPr>
            <w:tcW w:w="717" w:type="dxa"/>
            <w:vAlign w:val="center"/>
          </w:tcPr>
          <w:p w14:paraId="5CEC891D"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bCs/>
                <w:szCs w:val="21"/>
              </w:rPr>
              <w:t>2</w:t>
            </w:r>
          </w:p>
        </w:tc>
        <w:tc>
          <w:tcPr>
            <w:tcW w:w="1128" w:type="dxa"/>
            <w:vAlign w:val="center"/>
          </w:tcPr>
          <w:p w14:paraId="7954FA5E"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3-2、4-1</w:t>
            </w:r>
          </w:p>
          <w:p w14:paraId="4C15EA60"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4-2、8-1</w:t>
            </w:r>
          </w:p>
        </w:tc>
        <w:tc>
          <w:tcPr>
            <w:tcW w:w="820" w:type="dxa"/>
            <w:tcMar>
              <w:left w:w="28" w:type="dxa"/>
              <w:right w:w="28" w:type="dxa"/>
            </w:tcMar>
            <w:vAlign w:val="center"/>
          </w:tcPr>
          <w:p w14:paraId="7FCD3306"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综合</w:t>
            </w:r>
            <w:r>
              <w:rPr>
                <w:rFonts w:ascii="宋体" w:eastAsia="宋体" w:hAnsi="宋体" w:cs="Times New Roman"/>
                <w:bCs/>
                <w:szCs w:val="21"/>
              </w:rPr>
              <w:t>性</w:t>
            </w:r>
          </w:p>
        </w:tc>
        <w:tc>
          <w:tcPr>
            <w:tcW w:w="614" w:type="dxa"/>
            <w:tcMar>
              <w:left w:w="28" w:type="dxa"/>
              <w:right w:w="28" w:type="dxa"/>
            </w:tcMar>
            <w:vAlign w:val="center"/>
          </w:tcPr>
          <w:p w14:paraId="7E2B5853" w14:textId="77777777" w:rsidR="00490B53" w:rsidRDefault="00000000">
            <w:pPr>
              <w:spacing w:line="276" w:lineRule="auto"/>
              <w:jc w:val="center"/>
              <w:rPr>
                <w:rFonts w:ascii="宋体" w:eastAsia="宋体" w:hAnsi="宋体" w:cs="Times New Roman"/>
                <w:bCs/>
                <w:szCs w:val="21"/>
              </w:rPr>
            </w:pPr>
            <w:r>
              <w:rPr>
                <w:rFonts w:ascii="宋体" w:eastAsia="宋体" w:hAnsi="宋体" w:cs="Times New Roman" w:hint="eastAsia"/>
                <w:bCs/>
                <w:szCs w:val="21"/>
              </w:rPr>
              <w:t>必</w:t>
            </w:r>
            <w:r>
              <w:rPr>
                <w:rFonts w:ascii="宋体" w:eastAsia="宋体" w:hAnsi="宋体" w:cs="Times New Roman"/>
                <w:bCs/>
                <w:szCs w:val="21"/>
              </w:rPr>
              <w:t>做</w:t>
            </w:r>
          </w:p>
        </w:tc>
      </w:tr>
    </w:tbl>
    <w:p w14:paraId="70884D5B"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五、课程实施</w:t>
      </w:r>
    </w:p>
    <w:p w14:paraId="380C993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以生为本，引导师范</w:t>
      </w:r>
      <w:proofErr w:type="gramStart"/>
      <w:r>
        <w:rPr>
          <w:rFonts w:ascii="Times New Roman" w:eastAsia="宋体" w:hAnsi="Times New Roman" w:cs="Times New Roman" w:hint="eastAsia"/>
          <w:sz w:val="24"/>
          <w:szCs w:val="24"/>
        </w:rPr>
        <w:t>生理解</w:t>
      </w:r>
      <w:proofErr w:type="gramEnd"/>
      <w:r>
        <w:rPr>
          <w:rFonts w:ascii="Times New Roman" w:eastAsia="宋体" w:hAnsi="Times New Roman" w:cs="Times New Roman" w:hint="eastAsia"/>
          <w:sz w:val="24"/>
          <w:szCs w:val="24"/>
        </w:rPr>
        <w:t>小学数学教学的基本理念，掌握小学数学教材分析的一般流程，注重课堂教学的研究性。</w:t>
      </w:r>
    </w:p>
    <w:p w14:paraId="565DAD7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关注小学数学教学的前沿动态，利用信息技术，将丰富多彩的教学案例引入课堂，</w:t>
      </w:r>
      <w:r>
        <w:rPr>
          <w:rFonts w:ascii="宋体" w:eastAsia="宋体" w:hAnsi="宋体" w:cs="Times New Roman" w:hint="eastAsia"/>
          <w:sz w:val="24"/>
        </w:rPr>
        <w:t>积极进行课堂教学改革，采用讲授法、案例教学法、现场教学法等进行教学，充分利用视频、QQ群、毕博网络课程等手段辅助教学。</w:t>
      </w:r>
    </w:p>
    <w:p w14:paraId="62D47EB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改革</w:t>
      </w:r>
      <w:r>
        <w:rPr>
          <w:rFonts w:ascii="Times New Roman" w:eastAsia="宋体" w:hAnsi="Times New Roman" w:cs="Times New Roman"/>
          <w:sz w:val="24"/>
          <w:szCs w:val="24"/>
        </w:rPr>
        <w:t>教学方法，</w:t>
      </w:r>
      <w:r>
        <w:rPr>
          <w:rFonts w:ascii="Times New Roman" w:eastAsia="宋体" w:hAnsi="Times New Roman" w:cs="Times New Roman" w:hint="eastAsia"/>
          <w:sz w:val="24"/>
          <w:szCs w:val="24"/>
        </w:rPr>
        <w:t>注重合作</w:t>
      </w:r>
      <w:r>
        <w:rPr>
          <w:rFonts w:ascii="Times New Roman" w:eastAsia="宋体" w:hAnsi="Times New Roman" w:cs="Times New Roman"/>
          <w:sz w:val="24"/>
          <w:szCs w:val="24"/>
        </w:rPr>
        <w:t>与探究</w:t>
      </w:r>
      <w:r>
        <w:rPr>
          <w:rFonts w:ascii="Times New Roman" w:eastAsia="宋体" w:hAnsi="Times New Roman" w:cs="Times New Roman" w:hint="eastAsia"/>
          <w:sz w:val="24"/>
          <w:szCs w:val="24"/>
        </w:rPr>
        <w:t>，强调团队协作精神的培养；重视课堂实践，注重师范</w:t>
      </w:r>
      <w:proofErr w:type="gramStart"/>
      <w:r>
        <w:rPr>
          <w:rFonts w:ascii="Times New Roman" w:eastAsia="宋体" w:hAnsi="Times New Roman" w:cs="Times New Roman" w:hint="eastAsia"/>
          <w:sz w:val="24"/>
          <w:szCs w:val="24"/>
        </w:rPr>
        <w:t>生教学</w:t>
      </w:r>
      <w:proofErr w:type="gramEnd"/>
      <w:r>
        <w:rPr>
          <w:rFonts w:ascii="Times New Roman" w:eastAsia="宋体" w:hAnsi="Times New Roman" w:cs="Times New Roman" w:hint="eastAsia"/>
          <w:sz w:val="24"/>
          <w:szCs w:val="24"/>
        </w:rPr>
        <w:t>实践能力的培养。</w:t>
      </w:r>
    </w:p>
    <w:p w14:paraId="0D0D9C6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996"/>
        <w:gridCol w:w="7549"/>
      </w:tblGrid>
      <w:tr w:rsidR="00490B53" w14:paraId="514D7A45" w14:textId="77777777">
        <w:trPr>
          <w:trHeight w:val="239"/>
          <w:jc w:val="center"/>
        </w:trPr>
        <w:tc>
          <w:tcPr>
            <w:tcW w:w="1579" w:type="dxa"/>
            <w:gridSpan w:val="2"/>
            <w:tcBorders>
              <w:top w:val="single" w:sz="8" w:space="0" w:color="auto"/>
              <w:left w:val="single" w:sz="8" w:space="0" w:color="auto"/>
              <w:right w:val="single" w:sz="8" w:space="0" w:color="auto"/>
            </w:tcBorders>
            <w:tcMar>
              <w:left w:w="28" w:type="dxa"/>
              <w:right w:w="28" w:type="dxa"/>
            </w:tcMar>
            <w:vAlign w:val="center"/>
          </w:tcPr>
          <w:p w14:paraId="5E34F8AC"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49" w:type="dxa"/>
            <w:tcBorders>
              <w:top w:val="single" w:sz="8" w:space="0" w:color="auto"/>
              <w:left w:val="single" w:sz="8" w:space="0" w:color="auto"/>
              <w:right w:val="single" w:sz="8" w:space="0" w:color="auto"/>
            </w:tcBorders>
            <w:vAlign w:val="center"/>
          </w:tcPr>
          <w:p w14:paraId="3134CA9B"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06A57DEA" w14:textId="77777777">
        <w:trPr>
          <w:trHeight w:val="1276"/>
          <w:jc w:val="center"/>
        </w:trPr>
        <w:tc>
          <w:tcPr>
            <w:tcW w:w="583" w:type="dxa"/>
            <w:tcBorders>
              <w:left w:val="single" w:sz="8" w:space="0" w:color="auto"/>
            </w:tcBorders>
            <w:vAlign w:val="center"/>
          </w:tcPr>
          <w:p w14:paraId="24587A5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5" w:type="dxa"/>
            <w:tcMar>
              <w:left w:w="28" w:type="dxa"/>
              <w:right w:w="28" w:type="dxa"/>
            </w:tcMar>
            <w:vAlign w:val="center"/>
          </w:tcPr>
          <w:p w14:paraId="715B1EB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549" w:type="dxa"/>
            <w:tcBorders>
              <w:right w:val="single" w:sz="8" w:space="0" w:color="auto"/>
            </w:tcBorders>
            <w:vAlign w:val="center"/>
          </w:tcPr>
          <w:p w14:paraId="4FB5757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7F69531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5282D80F" w14:textId="77777777">
        <w:trPr>
          <w:trHeight w:val="2627"/>
          <w:jc w:val="center"/>
        </w:trPr>
        <w:tc>
          <w:tcPr>
            <w:tcW w:w="583" w:type="dxa"/>
            <w:tcBorders>
              <w:left w:val="single" w:sz="8" w:space="0" w:color="auto"/>
            </w:tcBorders>
            <w:vAlign w:val="center"/>
          </w:tcPr>
          <w:p w14:paraId="15DC247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2</w:t>
            </w:r>
          </w:p>
        </w:tc>
        <w:tc>
          <w:tcPr>
            <w:tcW w:w="995" w:type="dxa"/>
            <w:tcMar>
              <w:left w:w="28" w:type="dxa"/>
              <w:right w:w="28" w:type="dxa"/>
            </w:tcMar>
            <w:vAlign w:val="center"/>
          </w:tcPr>
          <w:p w14:paraId="3970CF3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549" w:type="dxa"/>
            <w:tcBorders>
              <w:right w:val="single" w:sz="8" w:space="0" w:color="auto"/>
            </w:tcBorders>
            <w:vAlign w:val="center"/>
          </w:tcPr>
          <w:p w14:paraId="37CB2C5B"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087166B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017D60A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41F1C40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72FA26D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01B0294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5E2C13F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5C067A5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7F8F5DD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3A113C2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423DA60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5216DF5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528ED425" w14:textId="77777777">
        <w:trPr>
          <w:trHeight w:val="2033"/>
          <w:jc w:val="center"/>
        </w:trPr>
        <w:tc>
          <w:tcPr>
            <w:tcW w:w="583" w:type="dxa"/>
            <w:tcBorders>
              <w:left w:val="single" w:sz="8" w:space="0" w:color="auto"/>
            </w:tcBorders>
            <w:vAlign w:val="center"/>
          </w:tcPr>
          <w:p w14:paraId="00A78DE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5" w:type="dxa"/>
            <w:tcMar>
              <w:left w:w="28" w:type="dxa"/>
              <w:right w:w="28" w:type="dxa"/>
            </w:tcMar>
            <w:vAlign w:val="center"/>
          </w:tcPr>
          <w:p w14:paraId="36FC3B6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549" w:type="dxa"/>
            <w:tcBorders>
              <w:right w:val="single" w:sz="8" w:space="0" w:color="auto"/>
            </w:tcBorders>
            <w:vAlign w:val="center"/>
          </w:tcPr>
          <w:p w14:paraId="057EA4E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6688D46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2A48A2B9"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3F9754F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2BA4808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60E4406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2F872BB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6FA61C0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55029F21" w14:textId="77777777">
        <w:trPr>
          <w:trHeight w:val="761"/>
          <w:jc w:val="center"/>
        </w:trPr>
        <w:tc>
          <w:tcPr>
            <w:tcW w:w="583" w:type="dxa"/>
            <w:tcBorders>
              <w:left w:val="single" w:sz="8" w:space="0" w:color="auto"/>
            </w:tcBorders>
            <w:vAlign w:val="center"/>
          </w:tcPr>
          <w:p w14:paraId="4C6D7CE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5" w:type="dxa"/>
            <w:tcMar>
              <w:left w:w="28" w:type="dxa"/>
              <w:right w:w="28" w:type="dxa"/>
            </w:tcMar>
            <w:vAlign w:val="center"/>
          </w:tcPr>
          <w:p w14:paraId="1F5DDEF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549" w:type="dxa"/>
            <w:tcBorders>
              <w:right w:val="single" w:sz="8" w:space="0" w:color="auto"/>
            </w:tcBorders>
            <w:vAlign w:val="center"/>
          </w:tcPr>
          <w:p w14:paraId="6F3EBDC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3DE54734" w14:textId="77777777">
        <w:trPr>
          <w:trHeight w:val="1095"/>
          <w:jc w:val="center"/>
        </w:trPr>
        <w:tc>
          <w:tcPr>
            <w:tcW w:w="583" w:type="dxa"/>
            <w:tcBorders>
              <w:left w:val="single" w:sz="8" w:space="0" w:color="auto"/>
            </w:tcBorders>
            <w:vAlign w:val="center"/>
          </w:tcPr>
          <w:p w14:paraId="609FA54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5" w:type="dxa"/>
            <w:tcMar>
              <w:left w:w="28" w:type="dxa"/>
              <w:right w:w="28" w:type="dxa"/>
            </w:tcMar>
            <w:vAlign w:val="center"/>
          </w:tcPr>
          <w:p w14:paraId="679585E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549" w:type="dxa"/>
            <w:tcBorders>
              <w:right w:val="single" w:sz="8" w:space="0" w:color="auto"/>
            </w:tcBorders>
            <w:vAlign w:val="center"/>
          </w:tcPr>
          <w:p w14:paraId="6E3E4C86"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本课程考核的方式为闭卷笔试。监考由学院统一安排。有下列情况之一者，总评成绩为不及格：</w:t>
            </w:r>
          </w:p>
          <w:p w14:paraId="670AA29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1E0B987A"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1FE9694A" w14:textId="77777777" w:rsidR="00490B53" w:rsidRDefault="00490B53">
      <w:pPr>
        <w:spacing w:line="360" w:lineRule="auto"/>
        <w:ind w:firstLineChars="200" w:firstLine="562"/>
        <w:rPr>
          <w:rFonts w:ascii="宋体" w:eastAsia="宋体" w:hAnsi="宋体" w:cs="Times New Roman"/>
          <w:b/>
          <w:sz w:val="28"/>
          <w:szCs w:val="28"/>
        </w:rPr>
      </w:pPr>
    </w:p>
    <w:p w14:paraId="5878F5B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3377C31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（一）课程考核包括期末考试、平时考核（作业、考勤等）、</w:t>
      </w:r>
      <w:r>
        <w:rPr>
          <w:rFonts w:ascii="宋体" w:eastAsia="宋体" w:hAnsi="宋体" w:cs="Times New Roman"/>
          <w:sz w:val="24"/>
        </w:rPr>
        <w:t>课堂互动</w:t>
      </w:r>
      <w:r>
        <w:rPr>
          <w:rFonts w:ascii="宋体" w:eastAsia="宋体" w:hAnsi="宋体" w:cs="Times New Roman" w:hint="eastAsia"/>
          <w:sz w:val="24"/>
        </w:rPr>
        <w:t>和课内实践考核，期末考试采用闭卷笔试。</w:t>
      </w:r>
    </w:p>
    <w:p w14:paraId="148490D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（二）课程成绩=平时成绩×</w:t>
      </w:r>
      <w:r>
        <w:rPr>
          <w:rFonts w:ascii="宋体" w:eastAsia="宋体" w:hAnsi="宋体" w:cs="Times New Roman"/>
          <w:sz w:val="24"/>
        </w:rPr>
        <w:t>3</w:t>
      </w:r>
      <w:r>
        <w:rPr>
          <w:rFonts w:ascii="宋体" w:eastAsia="宋体" w:hAnsi="宋体" w:cs="Times New Roman" w:hint="eastAsia"/>
          <w:sz w:val="24"/>
        </w:rPr>
        <w:t>0%+课内实践成绩×20%+期末考试成绩×</w:t>
      </w:r>
      <w:r>
        <w:rPr>
          <w:rFonts w:ascii="宋体" w:eastAsia="宋体" w:hAnsi="宋体" w:cs="Times New Roman"/>
          <w:sz w:val="24"/>
        </w:rPr>
        <w:t>5</w:t>
      </w:r>
      <w:r>
        <w:rPr>
          <w:rFonts w:ascii="宋体" w:eastAsia="宋体" w:hAnsi="宋体" w:cs="Times New Roman" w:hint="eastAsia"/>
          <w:sz w:val="24"/>
        </w:rPr>
        <w:t>0%。</w:t>
      </w:r>
    </w:p>
    <w:p w14:paraId="3CB469A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p w14:paraId="70453F2B" w14:textId="77777777" w:rsidR="00490B53" w:rsidRDefault="00490B53">
      <w:pPr>
        <w:spacing w:line="360" w:lineRule="auto"/>
        <w:ind w:firstLineChars="200" w:firstLine="482"/>
        <w:rPr>
          <w:rFonts w:ascii="宋体" w:eastAsia="宋体" w:hAnsi="宋体" w:cs="Times New Roman"/>
          <w:b/>
          <w:sz w:val="24"/>
        </w:rPr>
      </w:pPr>
    </w:p>
    <w:p w14:paraId="2B95543A" w14:textId="77777777" w:rsidR="00490B53" w:rsidRDefault="00490B53">
      <w:pPr>
        <w:spacing w:line="360" w:lineRule="auto"/>
        <w:rPr>
          <w:rFonts w:ascii="宋体" w:eastAsia="宋体" w:hAnsi="宋体" w:cs="Times New Roman"/>
          <w:b/>
          <w:sz w:val="24"/>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45"/>
        <w:gridCol w:w="716"/>
        <w:gridCol w:w="2722"/>
        <w:gridCol w:w="1289"/>
        <w:gridCol w:w="1289"/>
        <w:gridCol w:w="1289"/>
      </w:tblGrid>
      <w:tr w:rsidR="00490B53" w14:paraId="590B5D50" w14:textId="77777777">
        <w:trPr>
          <w:trHeight w:val="223"/>
        </w:trPr>
        <w:tc>
          <w:tcPr>
            <w:tcW w:w="630" w:type="dxa"/>
            <w:shd w:val="clear" w:color="auto" w:fill="FFFFFF"/>
            <w:tcMar>
              <w:left w:w="57" w:type="dxa"/>
              <w:right w:w="57" w:type="dxa"/>
            </w:tcMar>
            <w:vAlign w:val="center"/>
          </w:tcPr>
          <w:p w14:paraId="1ACCF570"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成绩组成</w:t>
            </w:r>
          </w:p>
        </w:tc>
        <w:tc>
          <w:tcPr>
            <w:tcW w:w="1145" w:type="dxa"/>
            <w:shd w:val="clear" w:color="auto" w:fill="FFFFFF"/>
            <w:vAlign w:val="center"/>
          </w:tcPr>
          <w:p w14:paraId="43F07E4A"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w:t>
            </w:r>
          </w:p>
          <w:p w14:paraId="7C29A3FD"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评价环节</w:t>
            </w:r>
          </w:p>
        </w:tc>
        <w:tc>
          <w:tcPr>
            <w:tcW w:w="716" w:type="dxa"/>
            <w:shd w:val="clear" w:color="auto" w:fill="FFFFFF"/>
            <w:vAlign w:val="center"/>
          </w:tcPr>
          <w:p w14:paraId="64850935"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权重</w:t>
            </w:r>
          </w:p>
        </w:tc>
        <w:tc>
          <w:tcPr>
            <w:tcW w:w="2722" w:type="dxa"/>
            <w:shd w:val="clear" w:color="auto" w:fill="FFFFFF"/>
            <w:vAlign w:val="center"/>
          </w:tcPr>
          <w:p w14:paraId="5EBF3076"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b/>
                <w:szCs w:val="24"/>
              </w:rPr>
              <w:t>考核/评价细则</w:t>
            </w:r>
          </w:p>
        </w:tc>
        <w:tc>
          <w:tcPr>
            <w:tcW w:w="1289" w:type="dxa"/>
            <w:shd w:val="clear" w:color="auto" w:fill="FFFFFF"/>
          </w:tcPr>
          <w:p w14:paraId="67B30285" w14:textId="77777777" w:rsidR="00490B53" w:rsidRDefault="00000000">
            <w:pPr>
              <w:spacing w:line="276" w:lineRule="auto"/>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5974987C" w14:textId="77777777" w:rsidR="00490B53" w:rsidRDefault="00000000">
            <w:pPr>
              <w:spacing w:line="276" w:lineRule="auto"/>
              <w:jc w:val="center"/>
              <w:rPr>
                <w:rFonts w:ascii="宋体" w:eastAsia="宋体" w:hAnsi="宋体" w:cs="Times New Roman"/>
                <w:b/>
                <w:szCs w:val="24"/>
              </w:rPr>
            </w:pPr>
            <w:r>
              <w:rPr>
                <w:rFonts w:ascii="宋体" w:eastAsia="宋体" w:hAnsi="宋体" w:cs="Times New Roman" w:hint="eastAsia"/>
                <w:b/>
                <w:szCs w:val="24"/>
              </w:rPr>
              <w:t>目标</w:t>
            </w:r>
          </w:p>
        </w:tc>
        <w:tc>
          <w:tcPr>
            <w:tcW w:w="1289" w:type="dxa"/>
            <w:shd w:val="clear" w:color="auto" w:fill="FFFFFF"/>
          </w:tcPr>
          <w:p w14:paraId="690AA3A9"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583589B2"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89" w:type="dxa"/>
            <w:shd w:val="clear" w:color="auto" w:fill="FFFFFF"/>
            <w:vAlign w:val="center"/>
          </w:tcPr>
          <w:p w14:paraId="18F062CF" w14:textId="77777777" w:rsidR="00490B53" w:rsidRDefault="00000000">
            <w:pPr>
              <w:spacing w:line="276" w:lineRule="auto"/>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7ACAA7FF" w14:textId="77777777">
        <w:trPr>
          <w:trHeight w:val="864"/>
        </w:trPr>
        <w:tc>
          <w:tcPr>
            <w:tcW w:w="630" w:type="dxa"/>
            <w:vMerge w:val="restart"/>
            <w:tcMar>
              <w:left w:w="57" w:type="dxa"/>
              <w:right w:w="57" w:type="dxa"/>
            </w:tcMar>
            <w:vAlign w:val="center"/>
          </w:tcPr>
          <w:p w14:paraId="2407B628"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145" w:type="dxa"/>
            <w:vAlign w:val="center"/>
          </w:tcPr>
          <w:p w14:paraId="56E3EC2E"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716" w:type="dxa"/>
            <w:vAlign w:val="center"/>
          </w:tcPr>
          <w:p w14:paraId="00E87DC7"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722" w:type="dxa"/>
            <w:vAlign w:val="center"/>
          </w:tcPr>
          <w:p w14:paraId="722DDF5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289" w:type="dxa"/>
            <w:vAlign w:val="center"/>
          </w:tcPr>
          <w:p w14:paraId="64DDA7E1"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267E4C9D"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564DEFC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89" w:type="dxa"/>
            <w:vAlign w:val="center"/>
          </w:tcPr>
          <w:p w14:paraId="06F3E5AF" w14:textId="77777777" w:rsidR="00490B53" w:rsidRDefault="00000000">
            <w:pPr>
              <w:spacing w:line="276" w:lineRule="auto"/>
              <w:jc w:val="left"/>
              <w:rPr>
                <w:rFonts w:ascii="宋体" w:eastAsia="宋体" w:hAnsi="宋体" w:cs="宋体"/>
                <w:kern w:val="0"/>
                <w:szCs w:val="21"/>
              </w:rPr>
            </w:pPr>
            <w:r>
              <w:rPr>
                <w:rFonts w:ascii="宋体" w:eastAsia="宋体" w:hAnsi="宋体" w:cs="Times New Roman" w:hint="eastAsia"/>
                <w:szCs w:val="24"/>
              </w:rPr>
              <w:t>数学课程的理念</w:t>
            </w:r>
            <w:r>
              <w:rPr>
                <w:rFonts w:ascii="宋体" w:eastAsia="宋体" w:hAnsi="宋体" w:cs="Times New Roman"/>
                <w:szCs w:val="24"/>
              </w:rPr>
              <w:t>、目标与</w:t>
            </w:r>
            <w:r>
              <w:rPr>
                <w:rFonts w:ascii="宋体" w:eastAsia="宋体" w:hAnsi="宋体" w:cs="Times New Roman" w:hint="eastAsia"/>
                <w:szCs w:val="24"/>
              </w:rPr>
              <w:t>小学</w:t>
            </w:r>
            <w:r>
              <w:rPr>
                <w:rFonts w:ascii="宋体" w:eastAsia="宋体" w:hAnsi="宋体" w:cs="Times New Roman"/>
                <w:szCs w:val="24"/>
              </w:rPr>
              <w:t>数学</w:t>
            </w:r>
            <w:r>
              <w:rPr>
                <w:rFonts w:ascii="宋体" w:eastAsia="宋体" w:hAnsi="宋体" w:cs="Times New Roman" w:hint="eastAsia"/>
                <w:szCs w:val="24"/>
              </w:rPr>
              <w:t>教材</w:t>
            </w:r>
            <w:r>
              <w:rPr>
                <w:rFonts w:ascii="宋体" w:eastAsia="宋体" w:hAnsi="宋体" w:cs="Times New Roman"/>
                <w:szCs w:val="24"/>
              </w:rPr>
              <w:t>分析</w:t>
            </w:r>
          </w:p>
        </w:tc>
        <w:tc>
          <w:tcPr>
            <w:tcW w:w="1289" w:type="dxa"/>
            <w:vAlign w:val="center"/>
          </w:tcPr>
          <w:p w14:paraId="55BF15E2"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w:t>
            </w:r>
          </w:p>
          <w:p w14:paraId="1EB7587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1"/>
              </w:rPr>
              <w:t>4-2</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2</w:t>
            </w:r>
          </w:p>
        </w:tc>
      </w:tr>
      <w:tr w:rsidR="00490B53" w14:paraId="31B24AB5" w14:textId="77777777">
        <w:trPr>
          <w:trHeight w:val="864"/>
        </w:trPr>
        <w:tc>
          <w:tcPr>
            <w:tcW w:w="630" w:type="dxa"/>
            <w:vMerge/>
            <w:tcMar>
              <w:left w:w="57" w:type="dxa"/>
              <w:right w:w="57" w:type="dxa"/>
            </w:tcMar>
            <w:vAlign w:val="center"/>
          </w:tcPr>
          <w:p w14:paraId="4B9BD3C1" w14:textId="77777777" w:rsidR="00490B53" w:rsidRDefault="00490B53">
            <w:pPr>
              <w:spacing w:line="276" w:lineRule="auto"/>
              <w:jc w:val="center"/>
              <w:rPr>
                <w:rFonts w:ascii="Times New Roman" w:eastAsia="宋体" w:hAnsi="Times New Roman" w:cs="Times New Roman"/>
                <w:szCs w:val="24"/>
              </w:rPr>
            </w:pPr>
          </w:p>
        </w:tc>
        <w:tc>
          <w:tcPr>
            <w:tcW w:w="1145" w:type="dxa"/>
            <w:vAlign w:val="center"/>
          </w:tcPr>
          <w:p w14:paraId="34175F2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课堂</w:t>
            </w:r>
            <w:r>
              <w:rPr>
                <w:rFonts w:ascii="Times New Roman" w:eastAsia="宋体" w:hAnsi="Times New Roman" w:cs="Times New Roman"/>
                <w:szCs w:val="24"/>
              </w:rPr>
              <w:t>互动</w:t>
            </w:r>
          </w:p>
        </w:tc>
        <w:tc>
          <w:tcPr>
            <w:tcW w:w="716" w:type="dxa"/>
            <w:vAlign w:val="center"/>
          </w:tcPr>
          <w:p w14:paraId="7FAAB61B"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10%</w:t>
            </w:r>
          </w:p>
        </w:tc>
        <w:tc>
          <w:tcPr>
            <w:tcW w:w="2722" w:type="dxa"/>
            <w:vAlign w:val="center"/>
          </w:tcPr>
          <w:p w14:paraId="5319209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包括</w:t>
            </w:r>
            <w:r>
              <w:rPr>
                <w:rFonts w:ascii="Times New Roman" w:eastAsia="宋体" w:hAnsi="Times New Roman" w:cs="Times New Roman"/>
                <w:szCs w:val="21"/>
              </w:rPr>
              <w:t>线上线下的</w:t>
            </w:r>
            <w:r>
              <w:rPr>
                <w:rFonts w:ascii="Times New Roman" w:eastAsia="宋体" w:hAnsi="Times New Roman" w:cs="Times New Roman" w:hint="eastAsia"/>
                <w:szCs w:val="21"/>
              </w:rPr>
              <w:t>课堂交流</w:t>
            </w:r>
            <w:r>
              <w:rPr>
                <w:rFonts w:ascii="Times New Roman" w:eastAsia="宋体" w:hAnsi="Times New Roman" w:cs="Times New Roman"/>
                <w:szCs w:val="21"/>
              </w:rPr>
              <w:t>活动</w:t>
            </w:r>
          </w:p>
        </w:tc>
        <w:tc>
          <w:tcPr>
            <w:tcW w:w="1289" w:type="dxa"/>
            <w:vAlign w:val="center"/>
          </w:tcPr>
          <w:p w14:paraId="06035723"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课程目标1课程目标2</w:t>
            </w:r>
          </w:p>
          <w:p w14:paraId="493281E0"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课程目标3</w:t>
            </w:r>
          </w:p>
          <w:p w14:paraId="31AD5601"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课程目标4</w:t>
            </w:r>
          </w:p>
          <w:p w14:paraId="61C91FDB"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课程目标5</w:t>
            </w:r>
          </w:p>
        </w:tc>
        <w:tc>
          <w:tcPr>
            <w:tcW w:w="1289" w:type="dxa"/>
            <w:vAlign w:val="center"/>
          </w:tcPr>
          <w:p w14:paraId="7BD7F6F0" w14:textId="77777777" w:rsidR="00490B53" w:rsidRDefault="00000000">
            <w:pPr>
              <w:spacing w:line="276" w:lineRule="auto"/>
              <w:jc w:val="left"/>
              <w:rPr>
                <w:rFonts w:ascii="宋体" w:eastAsia="宋体" w:hAnsi="宋体" w:cs="Times New Roman"/>
                <w:szCs w:val="24"/>
              </w:rPr>
            </w:pPr>
            <w:r>
              <w:rPr>
                <w:rFonts w:ascii="宋体" w:eastAsia="宋体" w:hAnsi="宋体" w:cs="Times New Roman" w:hint="eastAsia"/>
                <w:szCs w:val="24"/>
              </w:rPr>
              <w:t>课堂</w:t>
            </w:r>
            <w:r>
              <w:rPr>
                <w:rFonts w:ascii="宋体" w:eastAsia="宋体" w:hAnsi="宋体" w:cs="Times New Roman"/>
                <w:szCs w:val="24"/>
              </w:rPr>
              <w:t>沟通、教学实践</w:t>
            </w:r>
          </w:p>
        </w:tc>
        <w:tc>
          <w:tcPr>
            <w:tcW w:w="1289" w:type="dxa"/>
            <w:vAlign w:val="center"/>
          </w:tcPr>
          <w:p w14:paraId="272941F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3-2、4-1、</w:t>
            </w:r>
          </w:p>
          <w:p w14:paraId="74D5307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4-2、6-2、</w:t>
            </w:r>
            <w:r>
              <w:rPr>
                <w:rFonts w:ascii="宋体" w:eastAsia="宋体" w:hAnsi="宋体" w:cs="Times New Roman"/>
                <w:szCs w:val="21"/>
              </w:rPr>
              <w:t>8</w:t>
            </w:r>
            <w:r>
              <w:rPr>
                <w:rFonts w:ascii="宋体" w:eastAsia="宋体" w:hAnsi="宋体" w:cs="Times New Roman" w:hint="eastAsia"/>
                <w:szCs w:val="21"/>
              </w:rPr>
              <w:t>-1</w:t>
            </w:r>
          </w:p>
        </w:tc>
      </w:tr>
      <w:tr w:rsidR="00490B53" w14:paraId="013508F0" w14:textId="77777777">
        <w:trPr>
          <w:trHeight w:val="1514"/>
        </w:trPr>
        <w:tc>
          <w:tcPr>
            <w:tcW w:w="630" w:type="dxa"/>
            <w:tcMar>
              <w:left w:w="57" w:type="dxa"/>
              <w:right w:w="57" w:type="dxa"/>
            </w:tcMar>
            <w:vAlign w:val="center"/>
          </w:tcPr>
          <w:p w14:paraId="1FE8E230"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课内实践</w:t>
            </w:r>
            <w:r>
              <w:rPr>
                <w:rFonts w:ascii="Times New Roman" w:eastAsia="宋体" w:hAnsi="Times New Roman" w:cs="Times New Roman"/>
                <w:szCs w:val="24"/>
              </w:rPr>
              <w:t>成绩</w:t>
            </w:r>
          </w:p>
        </w:tc>
        <w:tc>
          <w:tcPr>
            <w:tcW w:w="1145" w:type="dxa"/>
            <w:vAlign w:val="center"/>
          </w:tcPr>
          <w:p w14:paraId="443A1C83"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方案评价</w:t>
            </w:r>
            <w:r>
              <w:rPr>
                <w:rFonts w:ascii="Times New Roman" w:eastAsia="宋体" w:hAnsi="Times New Roman" w:cs="Times New Roman" w:hint="eastAsia"/>
                <w:szCs w:val="24"/>
              </w:rPr>
              <w:t>+</w:t>
            </w: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16" w:type="dxa"/>
            <w:vAlign w:val="center"/>
          </w:tcPr>
          <w:p w14:paraId="0464959A"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722" w:type="dxa"/>
            <w:vAlign w:val="center"/>
          </w:tcPr>
          <w:p w14:paraId="21CBD76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认真完成</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个项目的课内实践，提交相应的教材分析</w:t>
            </w:r>
            <w:r>
              <w:rPr>
                <w:rFonts w:ascii="Times New Roman" w:eastAsia="宋体" w:hAnsi="Times New Roman" w:cs="Times New Roman"/>
                <w:szCs w:val="21"/>
              </w:rPr>
              <w:t>报告和教学方案</w:t>
            </w:r>
            <w:r>
              <w:rPr>
                <w:rFonts w:ascii="Times New Roman" w:eastAsia="宋体" w:hAnsi="Times New Roman" w:cs="Times New Roman" w:hint="eastAsia"/>
                <w:szCs w:val="21"/>
              </w:rPr>
              <w:t>，并</w:t>
            </w:r>
            <w:r>
              <w:rPr>
                <w:rFonts w:ascii="Times New Roman" w:eastAsia="宋体" w:hAnsi="Times New Roman" w:cs="Times New Roman"/>
                <w:szCs w:val="21"/>
              </w:rPr>
              <w:t>尝试进行模拟教学；</w:t>
            </w:r>
            <w:r>
              <w:rPr>
                <w:rFonts w:ascii="Times New Roman" w:eastAsia="宋体" w:hAnsi="Times New Roman" w:cs="Times New Roman" w:hint="eastAsia"/>
                <w:szCs w:val="21"/>
              </w:rPr>
              <w:t>实行组内互评与教师评价相结合的方式。</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个项目成绩取平均分作为课内实践分。</w:t>
            </w:r>
          </w:p>
        </w:tc>
        <w:tc>
          <w:tcPr>
            <w:tcW w:w="1289" w:type="dxa"/>
            <w:vAlign w:val="center"/>
          </w:tcPr>
          <w:p w14:paraId="2413C644"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25A9E07E"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3课程目标4</w:t>
            </w:r>
          </w:p>
          <w:p w14:paraId="011607B0" w14:textId="77777777" w:rsidR="00490B53" w:rsidRDefault="00000000">
            <w:pPr>
              <w:spacing w:line="276" w:lineRule="auto"/>
              <w:jc w:val="center"/>
              <w:rPr>
                <w:rFonts w:ascii="宋体" w:eastAsia="宋体" w:hAnsi="宋体" w:cs="Times New Roman"/>
                <w:kern w:val="0"/>
                <w:sz w:val="24"/>
              </w:rPr>
            </w:pPr>
            <w:r>
              <w:rPr>
                <w:rFonts w:ascii="宋体" w:eastAsia="宋体" w:hAnsi="宋体" w:cs="Times New Roman" w:hint="eastAsia"/>
                <w:szCs w:val="24"/>
              </w:rPr>
              <w:t>课程</w:t>
            </w:r>
            <w:r>
              <w:rPr>
                <w:rFonts w:ascii="宋体" w:eastAsia="宋体" w:hAnsi="宋体" w:cs="Times New Roman"/>
                <w:szCs w:val="24"/>
              </w:rPr>
              <w:t>目标</w:t>
            </w:r>
            <w:r>
              <w:rPr>
                <w:rFonts w:ascii="宋体" w:eastAsia="宋体" w:hAnsi="宋体" w:cs="Times New Roman" w:hint="eastAsia"/>
                <w:szCs w:val="24"/>
              </w:rPr>
              <w:t>5</w:t>
            </w:r>
          </w:p>
        </w:tc>
        <w:tc>
          <w:tcPr>
            <w:tcW w:w="1289" w:type="dxa"/>
            <w:vAlign w:val="center"/>
          </w:tcPr>
          <w:p w14:paraId="45318A1C" w14:textId="77777777" w:rsidR="00490B53" w:rsidRDefault="00000000">
            <w:pPr>
              <w:spacing w:line="276" w:lineRule="auto"/>
              <w:jc w:val="left"/>
              <w:rPr>
                <w:rFonts w:ascii="宋体" w:eastAsia="宋体" w:hAnsi="宋体" w:cs="Times New Roman"/>
                <w:kern w:val="0"/>
                <w:sz w:val="24"/>
              </w:rPr>
            </w:pPr>
            <w:r>
              <w:rPr>
                <w:rFonts w:ascii="宋体" w:eastAsia="宋体" w:hAnsi="宋体" w:cs="Times New Roman" w:hint="eastAsia"/>
                <w:szCs w:val="24"/>
              </w:rPr>
              <w:t>数学课程的理念</w:t>
            </w:r>
            <w:r>
              <w:rPr>
                <w:rFonts w:ascii="宋体" w:eastAsia="宋体" w:hAnsi="宋体" w:cs="Times New Roman"/>
                <w:szCs w:val="24"/>
              </w:rPr>
              <w:t>、目标</w:t>
            </w:r>
            <w:r>
              <w:rPr>
                <w:rFonts w:ascii="宋体" w:eastAsia="宋体" w:hAnsi="宋体" w:cs="Times New Roman" w:hint="eastAsia"/>
                <w:szCs w:val="24"/>
              </w:rPr>
              <w:t>、小学</w:t>
            </w:r>
            <w:r>
              <w:rPr>
                <w:rFonts w:ascii="宋体" w:eastAsia="宋体" w:hAnsi="宋体" w:cs="Times New Roman"/>
                <w:szCs w:val="24"/>
              </w:rPr>
              <w:t>数学</w:t>
            </w:r>
            <w:r>
              <w:rPr>
                <w:rFonts w:ascii="宋体" w:eastAsia="宋体" w:hAnsi="宋体" w:cs="Times New Roman" w:hint="eastAsia"/>
                <w:szCs w:val="24"/>
              </w:rPr>
              <w:t>教材</w:t>
            </w:r>
            <w:r>
              <w:rPr>
                <w:rFonts w:ascii="宋体" w:eastAsia="宋体" w:hAnsi="宋体" w:cs="Times New Roman"/>
                <w:szCs w:val="24"/>
              </w:rPr>
              <w:t>分析</w:t>
            </w:r>
            <w:r>
              <w:rPr>
                <w:rFonts w:ascii="宋体" w:eastAsia="宋体" w:hAnsi="宋体" w:cs="Times New Roman" w:hint="eastAsia"/>
                <w:szCs w:val="24"/>
              </w:rPr>
              <w:t>、教学</w:t>
            </w:r>
            <w:r>
              <w:rPr>
                <w:rFonts w:ascii="宋体" w:eastAsia="宋体" w:hAnsi="宋体" w:cs="Times New Roman"/>
                <w:szCs w:val="24"/>
              </w:rPr>
              <w:t>方案</w:t>
            </w:r>
            <w:r>
              <w:rPr>
                <w:rFonts w:ascii="宋体" w:eastAsia="宋体" w:hAnsi="宋体" w:cs="Times New Roman" w:hint="eastAsia"/>
                <w:szCs w:val="24"/>
              </w:rPr>
              <w:t>设计与</w:t>
            </w:r>
            <w:r>
              <w:rPr>
                <w:rFonts w:ascii="宋体" w:eastAsia="宋体" w:hAnsi="宋体" w:cs="Times New Roman"/>
                <w:szCs w:val="24"/>
              </w:rPr>
              <w:t>实施</w:t>
            </w:r>
          </w:p>
        </w:tc>
        <w:tc>
          <w:tcPr>
            <w:tcW w:w="1289" w:type="dxa"/>
            <w:vAlign w:val="center"/>
          </w:tcPr>
          <w:p w14:paraId="188C1D3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3-2、4-1、</w:t>
            </w:r>
          </w:p>
          <w:p w14:paraId="524A2332" w14:textId="77777777" w:rsidR="00490B53" w:rsidRDefault="00000000">
            <w:pPr>
              <w:spacing w:line="276" w:lineRule="auto"/>
              <w:jc w:val="center"/>
              <w:rPr>
                <w:rFonts w:ascii="宋体" w:eastAsia="宋体" w:hAnsi="宋体" w:cs="Times New Roman"/>
                <w:kern w:val="0"/>
                <w:sz w:val="24"/>
              </w:rPr>
            </w:pPr>
            <w:r>
              <w:rPr>
                <w:rFonts w:ascii="宋体" w:eastAsia="宋体" w:hAnsi="宋体" w:cs="Times New Roman" w:hint="eastAsia"/>
                <w:szCs w:val="21"/>
              </w:rPr>
              <w:t>4-2、8</w:t>
            </w:r>
            <w:r>
              <w:rPr>
                <w:rFonts w:ascii="宋体" w:eastAsia="宋体" w:hAnsi="宋体" w:cs="Times New Roman"/>
                <w:szCs w:val="21"/>
              </w:rPr>
              <w:t>-1</w:t>
            </w:r>
          </w:p>
        </w:tc>
      </w:tr>
      <w:tr w:rsidR="00490B53" w14:paraId="4470CAB7" w14:textId="77777777">
        <w:trPr>
          <w:trHeight w:val="1006"/>
        </w:trPr>
        <w:tc>
          <w:tcPr>
            <w:tcW w:w="630" w:type="dxa"/>
            <w:tcMar>
              <w:left w:w="57" w:type="dxa"/>
              <w:right w:w="57" w:type="dxa"/>
            </w:tcMar>
            <w:vAlign w:val="center"/>
          </w:tcPr>
          <w:p w14:paraId="6AA49582"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145" w:type="dxa"/>
            <w:vAlign w:val="center"/>
          </w:tcPr>
          <w:p w14:paraId="47089084"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hint="eastAsia"/>
                <w:szCs w:val="24"/>
              </w:rPr>
              <w:t>闭卷笔试</w:t>
            </w:r>
          </w:p>
        </w:tc>
        <w:tc>
          <w:tcPr>
            <w:tcW w:w="716" w:type="dxa"/>
            <w:vAlign w:val="center"/>
          </w:tcPr>
          <w:p w14:paraId="2E9CF9A9" w14:textId="77777777" w:rsidR="00490B53" w:rsidRDefault="00000000">
            <w:pPr>
              <w:spacing w:line="276" w:lineRule="auto"/>
              <w:jc w:val="center"/>
              <w:rPr>
                <w:rFonts w:ascii="Times New Roman" w:eastAsia="宋体" w:hAnsi="Times New Roman" w:cs="Times New Roman"/>
                <w:szCs w:val="24"/>
              </w:rPr>
            </w:pPr>
            <w:r>
              <w:rPr>
                <w:rFonts w:ascii="Times New Roman" w:eastAsia="宋体" w:hAnsi="Times New Roman" w:cs="Times New Roman"/>
                <w:szCs w:val="24"/>
              </w:rPr>
              <w:t>5</w:t>
            </w:r>
            <w:r>
              <w:rPr>
                <w:rFonts w:ascii="Times New Roman" w:eastAsia="宋体" w:hAnsi="Times New Roman" w:cs="Times New Roman" w:hint="eastAsia"/>
                <w:szCs w:val="24"/>
              </w:rPr>
              <w:t xml:space="preserve">0 </w:t>
            </w:r>
            <w:r>
              <w:rPr>
                <w:rFonts w:ascii="Times New Roman" w:eastAsia="宋体" w:hAnsi="Times New Roman" w:cs="Times New Roman"/>
                <w:szCs w:val="24"/>
              </w:rPr>
              <w:t>%</w:t>
            </w:r>
          </w:p>
        </w:tc>
        <w:tc>
          <w:tcPr>
            <w:tcW w:w="2722" w:type="dxa"/>
            <w:vAlign w:val="center"/>
          </w:tcPr>
          <w:p w14:paraId="57229CD6"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试卷题型包括填空题、选择题、简答题、分析题、设计题等题型，一方面考核师范生小学数学教学理论知识的掌握情况，另一方面考核师范</w:t>
            </w:r>
            <w:proofErr w:type="gramStart"/>
            <w:r>
              <w:rPr>
                <w:rFonts w:ascii="Times New Roman" w:eastAsia="宋体" w:hAnsi="Times New Roman" w:cs="Times New Roman" w:hint="eastAsia"/>
                <w:szCs w:val="21"/>
              </w:rPr>
              <w:t>生运用</w:t>
            </w:r>
            <w:proofErr w:type="gramEnd"/>
            <w:r>
              <w:rPr>
                <w:rFonts w:ascii="Times New Roman" w:eastAsia="宋体" w:hAnsi="Times New Roman" w:cs="Times New Roman" w:hint="eastAsia"/>
                <w:szCs w:val="21"/>
              </w:rPr>
              <w:t>所学理论解决问题的能力。</w:t>
            </w:r>
          </w:p>
        </w:tc>
        <w:tc>
          <w:tcPr>
            <w:tcW w:w="1289" w:type="dxa"/>
            <w:vAlign w:val="center"/>
          </w:tcPr>
          <w:p w14:paraId="65E7B2C7"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04C271DC"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3296B82D" w14:textId="77777777" w:rsidR="00490B53" w:rsidRDefault="00000000">
            <w:pPr>
              <w:spacing w:line="276" w:lineRule="auto"/>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p w14:paraId="5B24531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课程目标</w:t>
            </w:r>
            <w:r>
              <w:rPr>
                <w:rFonts w:ascii="宋体" w:eastAsia="宋体" w:hAnsi="宋体" w:cs="Times New Roman"/>
                <w:szCs w:val="21"/>
              </w:rPr>
              <w:t>5</w:t>
            </w:r>
          </w:p>
        </w:tc>
        <w:tc>
          <w:tcPr>
            <w:tcW w:w="1289" w:type="dxa"/>
            <w:vAlign w:val="center"/>
          </w:tcPr>
          <w:p w14:paraId="1B95654A" w14:textId="77777777" w:rsidR="00490B53" w:rsidRDefault="00000000">
            <w:pPr>
              <w:spacing w:line="276" w:lineRule="auto"/>
              <w:jc w:val="left"/>
              <w:rPr>
                <w:rFonts w:ascii="宋体" w:eastAsia="宋体" w:hAnsi="宋体" w:cs="Times New Roman"/>
                <w:szCs w:val="21"/>
              </w:rPr>
            </w:pPr>
            <w:r>
              <w:rPr>
                <w:rFonts w:ascii="宋体" w:eastAsia="宋体" w:hAnsi="宋体" w:cs="宋体" w:hint="eastAsia"/>
                <w:kern w:val="0"/>
                <w:szCs w:val="21"/>
              </w:rPr>
              <w:t>数学课程的理念、目标、小学数学教材分析、教学方案设计</w:t>
            </w:r>
            <w:r>
              <w:rPr>
                <w:rFonts w:ascii="宋体" w:eastAsia="宋体" w:hAnsi="宋体" w:cs="宋体"/>
                <w:kern w:val="0"/>
                <w:szCs w:val="21"/>
              </w:rPr>
              <w:t>与实施</w:t>
            </w:r>
          </w:p>
        </w:tc>
        <w:tc>
          <w:tcPr>
            <w:tcW w:w="1289" w:type="dxa"/>
            <w:vAlign w:val="center"/>
          </w:tcPr>
          <w:p w14:paraId="4D5B94FC"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3-2、4-1、</w:t>
            </w:r>
          </w:p>
          <w:p w14:paraId="4D6F5DD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4-2、</w:t>
            </w:r>
            <w:r>
              <w:rPr>
                <w:rFonts w:ascii="宋体" w:eastAsia="宋体" w:hAnsi="宋体" w:cs="Times New Roman"/>
                <w:szCs w:val="21"/>
              </w:rPr>
              <w:t>6-2</w:t>
            </w:r>
            <w:r>
              <w:rPr>
                <w:rFonts w:ascii="宋体" w:eastAsia="宋体" w:hAnsi="宋体" w:cs="Times New Roman" w:hint="eastAsia"/>
                <w:szCs w:val="21"/>
              </w:rPr>
              <w:t>、8-1</w:t>
            </w:r>
          </w:p>
        </w:tc>
      </w:tr>
    </w:tbl>
    <w:p w14:paraId="361DA9BE"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2B05C101"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8"/>
        <w:gridCol w:w="1816"/>
        <w:gridCol w:w="2196"/>
        <w:gridCol w:w="1843"/>
        <w:gridCol w:w="1134"/>
      </w:tblGrid>
      <w:tr w:rsidR="00490B53" w14:paraId="1E73B3A8" w14:textId="77777777">
        <w:trPr>
          <w:trHeight w:val="413"/>
        </w:trPr>
        <w:tc>
          <w:tcPr>
            <w:tcW w:w="3864" w:type="dxa"/>
            <w:gridSpan w:val="2"/>
            <w:shd w:val="clear" w:color="auto" w:fill="auto"/>
            <w:vAlign w:val="center"/>
          </w:tcPr>
          <w:p w14:paraId="16CA1B2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shd w:val="clear" w:color="auto" w:fill="auto"/>
            <w:vAlign w:val="center"/>
          </w:tcPr>
          <w:p w14:paraId="6281890D" w14:textId="77777777" w:rsidR="00490B53" w:rsidRDefault="00000000">
            <w:pPr>
              <w:widowControl/>
              <w:spacing w:line="276" w:lineRule="auto"/>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1B592F7B" w14:textId="77777777">
        <w:trPr>
          <w:trHeight w:val="636"/>
        </w:trPr>
        <w:tc>
          <w:tcPr>
            <w:tcW w:w="2048" w:type="dxa"/>
            <w:shd w:val="clear" w:color="auto" w:fill="auto"/>
            <w:vAlign w:val="center"/>
          </w:tcPr>
          <w:p w14:paraId="57BFF82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shd w:val="clear" w:color="auto" w:fill="auto"/>
            <w:vAlign w:val="center"/>
          </w:tcPr>
          <w:p w14:paraId="7A9F5B2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shd w:val="clear" w:color="auto" w:fill="auto"/>
            <w:vAlign w:val="center"/>
          </w:tcPr>
          <w:p w14:paraId="4E7A1FA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shd w:val="clear" w:color="auto" w:fill="auto"/>
            <w:vAlign w:val="center"/>
          </w:tcPr>
          <w:p w14:paraId="3E1DDE3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Pr>
          <w:p w14:paraId="1AE3419F" w14:textId="77777777" w:rsidR="00490B53" w:rsidRDefault="00000000">
            <w:pPr>
              <w:widowControl/>
              <w:spacing w:line="276" w:lineRule="auto"/>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2F5F8D27" w14:textId="77777777">
        <w:trPr>
          <w:trHeight w:val="384"/>
        </w:trPr>
        <w:tc>
          <w:tcPr>
            <w:tcW w:w="2048" w:type="dxa"/>
            <w:vMerge w:val="restart"/>
            <w:shd w:val="clear" w:color="auto" w:fill="auto"/>
            <w:vAlign w:val="center"/>
          </w:tcPr>
          <w:p w14:paraId="477F366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shd w:val="clear" w:color="auto" w:fill="auto"/>
            <w:vAlign w:val="center"/>
          </w:tcPr>
          <w:p w14:paraId="7658155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w:t>
            </w:r>
          </w:p>
        </w:tc>
        <w:tc>
          <w:tcPr>
            <w:tcW w:w="2196" w:type="dxa"/>
            <w:shd w:val="clear" w:color="auto" w:fill="auto"/>
            <w:vAlign w:val="center"/>
          </w:tcPr>
          <w:p w14:paraId="2C38973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120DA10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vAlign w:val="center"/>
          </w:tcPr>
          <w:p w14:paraId="2FE6413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7DBBBF77" w14:textId="77777777">
        <w:trPr>
          <w:trHeight w:val="340"/>
        </w:trPr>
        <w:tc>
          <w:tcPr>
            <w:tcW w:w="2048" w:type="dxa"/>
            <w:vMerge/>
            <w:shd w:val="clear" w:color="auto" w:fill="auto"/>
            <w:vAlign w:val="center"/>
          </w:tcPr>
          <w:p w14:paraId="7FB6EC47"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7935B34"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B1E93A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3F1395F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34" w:type="dxa"/>
            <w:vMerge/>
            <w:vAlign w:val="center"/>
          </w:tcPr>
          <w:p w14:paraId="6D6CB07E" w14:textId="77777777" w:rsidR="00490B53" w:rsidRDefault="00490B53">
            <w:pPr>
              <w:widowControl/>
              <w:spacing w:line="276" w:lineRule="auto"/>
              <w:jc w:val="center"/>
              <w:rPr>
                <w:rFonts w:ascii="宋体" w:eastAsia="宋体" w:hAnsi="宋体" w:cs="Times New Roman"/>
                <w:kern w:val="0"/>
                <w:szCs w:val="21"/>
              </w:rPr>
            </w:pPr>
          </w:p>
        </w:tc>
      </w:tr>
      <w:tr w:rsidR="00490B53" w14:paraId="22431AE1" w14:textId="77777777">
        <w:trPr>
          <w:trHeight w:val="340"/>
        </w:trPr>
        <w:tc>
          <w:tcPr>
            <w:tcW w:w="2048" w:type="dxa"/>
            <w:vMerge/>
            <w:shd w:val="clear" w:color="auto" w:fill="auto"/>
            <w:vAlign w:val="center"/>
          </w:tcPr>
          <w:p w14:paraId="26AD3570"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5DE7D13E"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2153234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课堂互动</w:t>
            </w:r>
          </w:p>
        </w:tc>
        <w:tc>
          <w:tcPr>
            <w:tcW w:w="1843" w:type="dxa"/>
            <w:shd w:val="clear" w:color="auto" w:fill="auto"/>
            <w:vAlign w:val="center"/>
          </w:tcPr>
          <w:p w14:paraId="0D7CEF8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0CFEB3C4" w14:textId="77777777" w:rsidR="00490B53" w:rsidRDefault="00490B53">
            <w:pPr>
              <w:widowControl/>
              <w:spacing w:line="276" w:lineRule="auto"/>
              <w:jc w:val="center"/>
              <w:rPr>
                <w:rFonts w:ascii="宋体" w:eastAsia="宋体" w:hAnsi="宋体" w:cs="Times New Roman"/>
                <w:kern w:val="0"/>
                <w:szCs w:val="21"/>
              </w:rPr>
            </w:pPr>
          </w:p>
        </w:tc>
      </w:tr>
      <w:tr w:rsidR="00490B53" w14:paraId="39F2CC95" w14:textId="77777777">
        <w:trPr>
          <w:trHeight w:val="340"/>
        </w:trPr>
        <w:tc>
          <w:tcPr>
            <w:tcW w:w="2048" w:type="dxa"/>
            <w:vMerge w:val="restart"/>
            <w:shd w:val="clear" w:color="auto" w:fill="auto"/>
            <w:vAlign w:val="center"/>
          </w:tcPr>
          <w:p w14:paraId="036AF7D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lastRenderedPageBreak/>
              <w:t>课程目标</w:t>
            </w:r>
            <w:r>
              <w:rPr>
                <w:rFonts w:ascii="宋体" w:eastAsia="宋体" w:hAnsi="宋体" w:cs="Times New Roman"/>
                <w:kern w:val="0"/>
                <w:szCs w:val="21"/>
              </w:rPr>
              <w:t>2</w:t>
            </w:r>
          </w:p>
        </w:tc>
        <w:tc>
          <w:tcPr>
            <w:tcW w:w="1816" w:type="dxa"/>
            <w:vMerge w:val="restart"/>
            <w:shd w:val="clear" w:color="auto" w:fill="auto"/>
            <w:vAlign w:val="center"/>
          </w:tcPr>
          <w:p w14:paraId="39B1CABE"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96" w:type="dxa"/>
            <w:shd w:val="clear" w:color="auto" w:fill="auto"/>
            <w:vAlign w:val="center"/>
          </w:tcPr>
          <w:p w14:paraId="74BBAF3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5F3EBDA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34" w:type="dxa"/>
            <w:vMerge w:val="restart"/>
            <w:vAlign w:val="center"/>
          </w:tcPr>
          <w:p w14:paraId="04FEB1A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B12A1EF" w14:textId="77777777">
        <w:trPr>
          <w:trHeight w:val="340"/>
        </w:trPr>
        <w:tc>
          <w:tcPr>
            <w:tcW w:w="2048" w:type="dxa"/>
            <w:vMerge/>
            <w:shd w:val="clear" w:color="auto" w:fill="auto"/>
            <w:vAlign w:val="center"/>
          </w:tcPr>
          <w:p w14:paraId="329F3357"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08167D3"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1F78CD9D"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shd w:val="clear" w:color="auto" w:fill="auto"/>
            <w:vAlign w:val="center"/>
          </w:tcPr>
          <w:p w14:paraId="7874D03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4" w:type="dxa"/>
            <w:vMerge/>
            <w:vAlign w:val="center"/>
          </w:tcPr>
          <w:p w14:paraId="346468BB" w14:textId="77777777" w:rsidR="00490B53" w:rsidRDefault="00490B53">
            <w:pPr>
              <w:widowControl/>
              <w:spacing w:line="276" w:lineRule="auto"/>
              <w:jc w:val="center"/>
              <w:rPr>
                <w:rFonts w:ascii="宋体" w:eastAsia="宋体" w:hAnsi="宋体" w:cs="Times New Roman"/>
                <w:kern w:val="0"/>
                <w:szCs w:val="21"/>
              </w:rPr>
            </w:pPr>
          </w:p>
        </w:tc>
      </w:tr>
      <w:tr w:rsidR="00490B53" w14:paraId="5A81BE88" w14:textId="77777777">
        <w:trPr>
          <w:trHeight w:val="340"/>
        </w:trPr>
        <w:tc>
          <w:tcPr>
            <w:tcW w:w="2048" w:type="dxa"/>
            <w:vMerge/>
            <w:shd w:val="clear" w:color="auto" w:fill="auto"/>
            <w:vAlign w:val="center"/>
          </w:tcPr>
          <w:p w14:paraId="64DAF2B0"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3E9D31DD"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2F8EC2A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课堂互动</w:t>
            </w:r>
          </w:p>
        </w:tc>
        <w:tc>
          <w:tcPr>
            <w:tcW w:w="1843" w:type="dxa"/>
            <w:shd w:val="clear" w:color="auto" w:fill="auto"/>
            <w:vAlign w:val="center"/>
          </w:tcPr>
          <w:p w14:paraId="12CE529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10424C9C" w14:textId="77777777" w:rsidR="00490B53" w:rsidRDefault="00490B53">
            <w:pPr>
              <w:widowControl/>
              <w:spacing w:line="276" w:lineRule="auto"/>
              <w:jc w:val="center"/>
              <w:rPr>
                <w:rFonts w:ascii="宋体" w:eastAsia="宋体" w:hAnsi="宋体" w:cs="Times New Roman"/>
                <w:kern w:val="0"/>
                <w:szCs w:val="21"/>
              </w:rPr>
            </w:pPr>
          </w:p>
        </w:tc>
      </w:tr>
      <w:tr w:rsidR="00490B53" w14:paraId="7CEA399C" w14:textId="77777777">
        <w:trPr>
          <w:trHeight w:val="340"/>
        </w:trPr>
        <w:tc>
          <w:tcPr>
            <w:tcW w:w="2048" w:type="dxa"/>
            <w:vMerge/>
            <w:shd w:val="clear" w:color="auto" w:fill="auto"/>
            <w:vAlign w:val="center"/>
          </w:tcPr>
          <w:p w14:paraId="3E775AA5"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03DD53B9"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CE1834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w:t>
            </w:r>
            <w:r>
              <w:rPr>
                <w:rFonts w:ascii="宋体" w:eastAsia="宋体" w:hAnsi="宋体" w:cs="Times New Roman"/>
                <w:kern w:val="0"/>
                <w:szCs w:val="21"/>
              </w:rPr>
              <w:t>实践</w:t>
            </w:r>
          </w:p>
        </w:tc>
        <w:tc>
          <w:tcPr>
            <w:tcW w:w="1843" w:type="dxa"/>
            <w:shd w:val="clear" w:color="auto" w:fill="auto"/>
            <w:vAlign w:val="center"/>
          </w:tcPr>
          <w:p w14:paraId="5275EE9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34" w:type="dxa"/>
            <w:vMerge/>
            <w:vAlign w:val="center"/>
          </w:tcPr>
          <w:p w14:paraId="114E1E39" w14:textId="77777777" w:rsidR="00490B53" w:rsidRDefault="00490B53">
            <w:pPr>
              <w:widowControl/>
              <w:spacing w:line="276" w:lineRule="auto"/>
              <w:jc w:val="center"/>
              <w:rPr>
                <w:rFonts w:ascii="宋体" w:eastAsia="宋体" w:hAnsi="宋体" w:cs="Times New Roman"/>
                <w:kern w:val="0"/>
                <w:szCs w:val="21"/>
              </w:rPr>
            </w:pPr>
          </w:p>
        </w:tc>
      </w:tr>
      <w:tr w:rsidR="00490B53" w14:paraId="5DB06D02" w14:textId="77777777">
        <w:trPr>
          <w:trHeight w:val="340"/>
        </w:trPr>
        <w:tc>
          <w:tcPr>
            <w:tcW w:w="2048" w:type="dxa"/>
            <w:vMerge w:val="restart"/>
            <w:shd w:val="clear" w:color="auto" w:fill="auto"/>
            <w:vAlign w:val="center"/>
          </w:tcPr>
          <w:p w14:paraId="40B10BC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shd w:val="clear" w:color="auto" w:fill="auto"/>
            <w:vAlign w:val="center"/>
          </w:tcPr>
          <w:p w14:paraId="631CF58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96" w:type="dxa"/>
            <w:shd w:val="clear" w:color="auto" w:fill="auto"/>
            <w:vAlign w:val="center"/>
          </w:tcPr>
          <w:p w14:paraId="6903428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3D1B5D9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p>
        </w:tc>
        <w:tc>
          <w:tcPr>
            <w:tcW w:w="1134" w:type="dxa"/>
            <w:vMerge w:val="restart"/>
            <w:vAlign w:val="center"/>
          </w:tcPr>
          <w:p w14:paraId="5DE2B7C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93CFAE4" w14:textId="77777777">
        <w:trPr>
          <w:trHeight w:val="340"/>
        </w:trPr>
        <w:tc>
          <w:tcPr>
            <w:tcW w:w="2048" w:type="dxa"/>
            <w:vMerge/>
            <w:shd w:val="clear" w:color="auto" w:fill="auto"/>
            <w:vAlign w:val="center"/>
          </w:tcPr>
          <w:p w14:paraId="5452D645"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08F2E82A"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69C1579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3" w:type="dxa"/>
            <w:shd w:val="clear" w:color="auto" w:fill="auto"/>
            <w:vAlign w:val="center"/>
          </w:tcPr>
          <w:p w14:paraId="394A2ED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4" w:type="dxa"/>
            <w:vMerge/>
            <w:vAlign w:val="center"/>
          </w:tcPr>
          <w:p w14:paraId="6DF4F3E1" w14:textId="77777777" w:rsidR="00490B53" w:rsidRDefault="00490B53">
            <w:pPr>
              <w:widowControl/>
              <w:spacing w:line="276" w:lineRule="auto"/>
              <w:jc w:val="center"/>
              <w:rPr>
                <w:rFonts w:ascii="宋体" w:eastAsia="宋体" w:hAnsi="宋体" w:cs="Times New Roman"/>
                <w:kern w:val="0"/>
                <w:szCs w:val="21"/>
              </w:rPr>
            </w:pPr>
          </w:p>
        </w:tc>
      </w:tr>
      <w:tr w:rsidR="00490B53" w14:paraId="53267858" w14:textId="77777777">
        <w:trPr>
          <w:trHeight w:val="340"/>
        </w:trPr>
        <w:tc>
          <w:tcPr>
            <w:tcW w:w="2048" w:type="dxa"/>
            <w:vMerge/>
            <w:shd w:val="clear" w:color="auto" w:fill="auto"/>
            <w:vAlign w:val="center"/>
          </w:tcPr>
          <w:p w14:paraId="6371FC48"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26E82EE0"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345AFD4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课堂互动</w:t>
            </w:r>
          </w:p>
        </w:tc>
        <w:tc>
          <w:tcPr>
            <w:tcW w:w="1843" w:type="dxa"/>
            <w:shd w:val="clear" w:color="auto" w:fill="auto"/>
            <w:vAlign w:val="center"/>
          </w:tcPr>
          <w:p w14:paraId="21B24AB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4FE9B08A" w14:textId="77777777" w:rsidR="00490B53" w:rsidRDefault="00490B53">
            <w:pPr>
              <w:widowControl/>
              <w:spacing w:line="276" w:lineRule="auto"/>
              <w:jc w:val="center"/>
              <w:rPr>
                <w:rFonts w:ascii="宋体" w:eastAsia="宋体" w:hAnsi="宋体" w:cs="Times New Roman"/>
                <w:kern w:val="0"/>
                <w:szCs w:val="21"/>
              </w:rPr>
            </w:pPr>
          </w:p>
        </w:tc>
      </w:tr>
      <w:tr w:rsidR="00490B53" w14:paraId="33D3D069" w14:textId="77777777">
        <w:trPr>
          <w:trHeight w:val="340"/>
        </w:trPr>
        <w:tc>
          <w:tcPr>
            <w:tcW w:w="2048" w:type="dxa"/>
            <w:vMerge/>
            <w:shd w:val="clear" w:color="auto" w:fill="auto"/>
            <w:vAlign w:val="center"/>
          </w:tcPr>
          <w:p w14:paraId="05E3BC7C"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0CC2A5D6"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2260AC7B"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w:t>
            </w:r>
            <w:r>
              <w:rPr>
                <w:rFonts w:ascii="宋体" w:eastAsia="宋体" w:hAnsi="宋体" w:cs="Times New Roman"/>
                <w:kern w:val="0"/>
                <w:szCs w:val="21"/>
              </w:rPr>
              <w:t>内实践</w:t>
            </w:r>
          </w:p>
        </w:tc>
        <w:tc>
          <w:tcPr>
            <w:tcW w:w="1843" w:type="dxa"/>
            <w:shd w:val="clear" w:color="auto" w:fill="auto"/>
            <w:vAlign w:val="center"/>
          </w:tcPr>
          <w:p w14:paraId="71C5A4D3"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4" w:type="dxa"/>
            <w:vMerge/>
            <w:vAlign w:val="center"/>
          </w:tcPr>
          <w:p w14:paraId="4651310E" w14:textId="77777777" w:rsidR="00490B53" w:rsidRDefault="00490B53">
            <w:pPr>
              <w:widowControl/>
              <w:spacing w:line="276" w:lineRule="auto"/>
              <w:jc w:val="center"/>
              <w:rPr>
                <w:rFonts w:ascii="宋体" w:eastAsia="宋体" w:hAnsi="宋体" w:cs="Times New Roman"/>
                <w:kern w:val="0"/>
                <w:szCs w:val="21"/>
              </w:rPr>
            </w:pPr>
          </w:p>
        </w:tc>
      </w:tr>
      <w:tr w:rsidR="00490B53" w14:paraId="1F677860" w14:textId="77777777">
        <w:trPr>
          <w:trHeight w:val="340"/>
        </w:trPr>
        <w:tc>
          <w:tcPr>
            <w:tcW w:w="2048" w:type="dxa"/>
            <w:vMerge w:val="restart"/>
            <w:shd w:val="clear" w:color="auto" w:fill="auto"/>
            <w:vAlign w:val="center"/>
          </w:tcPr>
          <w:p w14:paraId="5FEF1C5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816" w:type="dxa"/>
            <w:vMerge w:val="restart"/>
            <w:shd w:val="clear" w:color="auto" w:fill="auto"/>
            <w:vAlign w:val="center"/>
          </w:tcPr>
          <w:p w14:paraId="731E36E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96" w:type="dxa"/>
            <w:shd w:val="clear" w:color="auto" w:fill="auto"/>
            <w:vAlign w:val="center"/>
          </w:tcPr>
          <w:p w14:paraId="692D0FD6"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00C56F5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4" w:type="dxa"/>
            <w:vMerge w:val="restart"/>
            <w:vAlign w:val="center"/>
          </w:tcPr>
          <w:p w14:paraId="314E2ED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B065115" w14:textId="77777777">
        <w:trPr>
          <w:trHeight w:val="340"/>
        </w:trPr>
        <w:tc>
          <w:tcPr>
            <w:tcW w:w="2048" w:type="dxa"/>
            <w:vMerge/>
            <w:shd w:val="clear" w:color="auto" w:fill="auto"/>
            <w:vAlign w:val="center"/>
          </w:tcPr>
          <w:p w14:paraId="5F81B56E"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0E1A2826"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1C82FA3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3" w:type="dxa"/>
            <w:shd w:val="clear" w:color="auto" w:fill="auto"/>
            <w:vAlign w:val="center"/>
          </w:tcPr>
          <w:p w14:paraId="67C6FE7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tcPr>
          <w:p w14:paraId="581C917D" w14:textId="77777777" w:rsidR="00490B53" w:rsidRDefault="00490B53">
            <w:pPr>
              <w:widowControl/>
              <w:spacing w:line="276" w:lineRule="auto"/>
              <w:jc w:val="center"/>
              <w:rPr>
                <w:rFonts w:ascii="宋体" w:eastAsia="宋体" w:hAnsi="宋体" w:cs="Times New Roman"/>
                <w:kern w:val="0"/>
                <w:szCs w:val="21"/>
              </w:rPr>
            </w:pPr>
          </w:p>
        </w:tc>
      </w:tr>
      <w:tr w:rsidR="00490B53" w14:paraId="42901F14" w14:textId="77777777">
        <w:trPr>
          <w:trHeight w:val="340"/>
        </w:trPr>
        <w:tc>
          <w:tcPr>
            <w:tcW w:w="2048" w:type="dxa"/>
            <w:vMerge/>
            <w:shd w:val="clear" w:color="auto" w:fill="auto"/>
            <w:vAlign w:val="center"/>
          </w:tcPr>
          <w:p w14:paraId="1C618951"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64DDB779"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28D48F00"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课堂互动</w:t>
            </w:r>
          </w:p>
        </w:tc>
        <w:tc>
          <w:tcPr>
            <w:tcW w:w="1843" w:type="dxa"/>
            <w:shd w:val="clear" w:color="auto" w:fill="auto"/>
            <w:vAlign w:val="center"/>
          </w:tcPr>
          <w:p w14:paraId="7D7EB801"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tcPr>
          <w:p w14:paraId="016609BC" w14:textId="77777777" w:rsidR="00490B53" w:rsidRDefault="00490B53">
            <w:pPr>
              <w:widowControl/>
              <w:spacing w:line="276" w:lineRule="auto"/>
              <w:jc w:val="center"/>
              <w:rPr>
                <w:rFonts w:ascii="宋体" w:eastAsia="宋体" w:hAnsi="宋体" w:cs="Times New Roman"/>
                <w:kern w:val="0"/>
                <w:szCs w:val="21"/>
              </w:rPr>
            </w:pPr>
          </w:p>
        </w:tc>
      </w:tr>
      <w:tr w:rsidR="00490B53" w14:paraId="189D2B60" w14:textId="77777777">
        <w:trPr>
          <w:trHeight w:val="340"/>
        </w:trPr>
        <w:tc>
          <w:tcPr>
            <w:tcW w:w="2048" w:type="dxa"/>
            <w:vMerge/>
            <w:shd w:val="clear" w:color="auto" w:fill="auto"/>
            <w:vAlign w:val="center"/>
          </w:tcPr>
          <w:p w14:paraId="2E051B6F"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14FA361D"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5DFAA04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shd w:val="clear" w:color="auto" w:fill="auto"/>
            <w:vAlign w:val="center"/>
          </w:tcPr>
          <w:p w14:paraId="72E35792"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tcPr>
          <w:p w14:paraId="16A37A72" w14:textId="77777777" w:rsidR="00490B53" w:rsidRDefault="00490B53">
            <w:pPr>
              <w:widowControl/>
              <w:spacing w:line="276" w:lineRule="auto"/>
              <w:jc w:val="center"/>
              <w:rPr>
                <w:rFonts w:ascii="宋体" w:eastAsia="宋体" w:hAnsi="宋体" w:cs="Times New Roman"/>
                <w:kern w:val="0"/>
                <w:szCs w:val="21"/>
              </w:rPr>
            </w:pPr>
          </w:p>
        </w:tc>
      </w:tr>
      <w:tr w:rsidR="00490B53" w14:paraId="274D0A7E" w14:textId="77777777">
        <w:trPr>
          <w:trHeight w:val="340"/>
        </w:trPr>
        <w:tc>
          <w:tcPr>
            <w:tcW w:w="2048" w:type="dxa"/>
            <w:vMerge w:val="restart"/>
            <w:shd w:val="clear" w:color="auto" w:fill="auto"/>
            <w:vAlign w:val="center"/>
          </w:tcPr>
          <w:p w14:paraId="6095D20C"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课程目标5</w:t>
            </w:r>
          </w:p>
        </w:tc>
        <w:tc>
          <w:tcPr>
            <w:tcW w:w="1816" w:type="dxa"/>
            <w:vMerge w:val="restart"/>
            <w:shd w:val="clear" w:color="auto" w:fill="auto"/>
            <w:vAlign w:val="center"/>
          </w:tcPr>
          <w:p w14:paraId="6EA7FDD5"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shd w:val="clear" w:color="auto" w:fill="auto"/>
            <w:vAlign w:val="center"/>
          </w:tcPr>
          <w:p w14:paraId="3DC1CEA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shd w:val="clear" w:color="auto" w:fill="auto"/>
            <w:vAlign w:val="center"/>
          </w:tcPr>
          <w:p w14:paraId="4F22140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p>
        </w:tc>
        <w:tc>
          <w:tcPr>
            <w:tcW w:w="1134" w:type="dxa"/>
            <w:vMerge w:val="restart"/>
            <w:vAlign w:val="center"/>
          </w:tcPr>
          <w:p w14:paraId="6966C97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A4E7FE0" w14:textId="77777777">
        <w:trPr>
          <w:trHeight w:val="340"/>
        </w:trPr>
        <w:tc>
          <w:tcPr>
            <w:tcW w:w="2048" w:type="dxa"/>
            <w:vMerge/>
            <w:shd w:val="clear" w:color="auto" w:fill="auto"/>
            <w:vAlign w:val="center"/>
          </w:tcPr>
          <w:p w14:paraId="51985931" w14:textId="77777777" w:rsidR="00490B53" w:rsidRDefault="00490B53">
            <w:pPr>
              <w:widowControl/>
              <w:spacing w:line="276" w:lineRule="auto"/>
              <w:jc w:val="center"/>
              <w:rPr>
                <w:rFonts w:ascii="宋体" w:eastAsia="宋体" w:hAnsi="宋体" w:cs="Times New Roman"/>
                <w:kern w:val="0"/>
                <w:szCs w:val="21"/>
              </w:rPr>
            </w:pPr>
          </w:p>
        </w:tc>
        <w:tc>
          <w:tcPr>
            <w:tcW w:w="1816" w:type="dxa"/>
            <w:vMerge/>
            <w:shd w:val="clear" w:color="auto" w:fill="auto"/>
            <w:vAlign w:val="center"/>
          </w:tcPr>
          <w:p w14:paraId="5CA28956" w14:textId="77777777" w:rsidR="00490B53" w:rsidRDefault="00490B53">
            <w:pPr>
              <w:widowControl/>
              <w:spacing w:line="276" w:lineRule="auto"/>
              <w:jc w:val="center"/>
              <w:rPr>
                <w:rFonts w:ascii="宋体" w:eastAsia="宋体" w:hAnsi="宋体" w:cs="Times New Roman"/>
                <w:kern w:val="0"/>
                <w:szCs w:val="21"/>
              </w:rPr>
            </w:pPr>
          </w:p>
        </w:tc>
        <w:tc>
          <w:tcPr>
            <w:tcW w:w="2196" w:type="dxa"/>
            <w:shd w:val="clear" w:color="auto" w:fill="auto"/>
            <w:vAlign w:val="center"/>
          </w:tcPr>
          <w:p w14:paraId="627B8E98"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课堂互动</w:t>
            </w:r>
          </w:p>
        </w:tc>
        <w:tc>
          <w:tcPr>
            <w:tcW w:w="1843" w:type="dxa"/>
            <w:shd w:val="clear" w:color="auto" w:fill="auto"/>
            <w:vAlign w:val="center"/>
          </w:tcPr>
          <w:p w14:paraId="391A3BB4"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34" w:type="dxa"/>
            <w:vMerge/>
            <w:vAlign w:val="center"/>
          </w:tcPr>
          <w:p w14:paraId="3E71441A" w14:textId="77777777" w:rsidR="00490B53" w:rsidRDefault="00490B53">
            <w:pPr>
              <w:widowControl/>
              <w:spacing w:line="276" w:lineRule="auto"/>
              <w:jc w:val="center"/>
              <w:rPr>
                <w:rFonts w:ascii="宋体" w:eastAsia="宋体" w:hAnsi="宋体" w:cs="Times New Roman"/>
                <w:kern w:val="0"/>
                <w:szCs w:val="21"/>
              </w:rPr>
            </w:pPr>
          </w:p>
        </w:tc>
      </w:tr>
      <w:tr w:rsidR="00490B53" w14:paraId="51B2B453" w14:textId="77777777">
        <w:trPr>
          <w:trHeight w:val="340"/>
        </w:trPr>
        <w:tc>
          <w:tcPr>
            <w:tcW w:w="2048" w:type="dxa"/>
            <w:vMerge/>
            <w:shd w:val="clear" w:color="auto" w:fill="auto"/>
            <w:vAlign w:val="center"/>
          </w:tcPr>
          <w:p w14:paraId="508C7377" w14:textId="77777777" w:rsidR="00490B53" w:rsidRDefault="00490B53">
            <w:pPr>
              <w:widowControl/>
              <w:spacing w:line="276" w:lineRule="auto"/>
              <w:jc w:val="left"/>
              <w:rPr>
                <w:rFonts w:ascii="宋体" w:eastAsia="宋体" w:hAnsi="宋体" w:cs="Times New Roman"/>
                <w:kern w:val="0"/>
                <w:szCs w:val="21"/>
              </w:rPr>
            </w:pPr>
          </w:p>
        </w:tc>
        <w:tc>
          <w:tcPr>
            <w:tcW w:w="1816" w:type="dxa"/>
            <w:vMerge/>
            <w:shd w:val="clear" w:color="auto" w:fill="auto"/>
            <w:vAlign w:val="center"/>
          </w:tcPr>
          <w:p w14:paraId="373673D3" w14:textId="77777777" w:rsidR="00490B53" w:rsidRDefault="00490B53">
            <w:pPr>
              <w:widowControl/>
              <w:spacing w:line="276" w:lineRule="auto"/>
              <w:jc w:val="left"/>
              <w:rPr>
                <w:rFonts w:ascii="宋体" w:eastAsia="宋体" w:hAnsi="宋体" w:cs="Times New Roman"/>
                <w:kern w:val="0"/>
                <w:szCs w:val="21"/>
              </w:rPr>
            </w:pPr>
          </w:p>
        </w:tc>
        <w:tc>
          <w:tcPr>
            <w:tcW w:w="2196" w:type="dxa"/>
            <w:shd w:val="clear" w:color="auto" w:fill="auto"/>
            <w:vAlign w:val="center"/>
          </w:tcPr>
          <w:p w14:paraId="3F062617"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43" w:type="dxa"/>
            <w:shd w:val="clear" w:color="auto" w:fill="auto"/>
            <w:vAlign w:val="center"/>
          </w:tcPr>
          <w:p w14:paraId="69F02249"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1134" w:type="dxa"/>
            <w:vMerge/>
          </w:tcPr>
          <w:p w14:paraId="3C6033DF" w14:textId="77777777" w:rsidR="00490B53" w:rsidRDefault="00490B53">
            <w:pPr>
              <w:widowControl/>
              <w:spacing w:line="276" w:lineRule="auto"/>
              <w:jc w:val="center"/>
              <w:rPr>
                <w:rFonts w:ascii="宋体" w:eastAsia="宋体" w:hAnsi="宋体" w:cs="Times New Roman"/>
                <w:kern w:val="0"/>
                <w:szCs w:val="21"/>
              </w:rPr>
            </w:pPr>
          </w:p>
        </w:tc>
      </w:tr>
      <w:tr w:rsidR="00490B53" w14:paraId="7A4947CE" w14:textId="77777777">
        <w:trPr>
          <w:trHeight w:val="549"/>
        </w:trPr>
        <w:tc>
          <w:tcPr>
            <w:tcW w:w="2048" w:type="dxa"/>
            <w:shd w:val="clear" w:color="auto" w:fill="auto"/>
            <w:vAlign w:val="center"/>
          </w:tcPr>
          <w:p w14:paraId="4FBCA47A"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shd w:val="clear" w:color="auto" w:fill="auto"/>
            <w:vAlign w:val="center"/>
          </w:tcPr>
          <w:p w14:paraId="12FEAB5F" w14:textId="77777777" w:rsidR="00490B53" w:rsidRDefault="00000000">
            <w:pPr>
              <w:widowControl/>
              <w:spacing w:line="276" w:lineRule="auto"/>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shd w:val="clear" w:color="auto" w:fill="auto"/>
            <w:vAlign w:val="center"/>
          </w:tcPr>
          <w:p w14:paraId="4F012730" w14:textId="77777777" w:rsidR="00490B53" w:rsidRDefault="00490B53">
            <w:pPr>
              <w:widowControl/>
              <w:spacing w:line="276" w:lineRule="auto"/>
              <w:jc w:val="center"/>
              <w:rPr>
                <w:rFonts w:ascii="宋体" w:eastAsia="宋体" w:hAnsi="宋体" w:cs="Times New Roman"/>
                <w:kern w:val="0"/>
                <w:szCs w:val="21"/>
              </w:rPr>
            </w:pPr>
          </w:p>
        </w:tc>
      </w:tr>
    </w:tbl>
    <w:p w14:paraId="6854B533" w14:textId="77777777" w:rsidR="00490B53" w:rsidRDefault="00490B53">
      <w:pPr>
        <w:spacing w:line="360" w:lineRule="auto"/>
        <w:ind w:firstLine="480"/>
        <w:rPr>
          <w:rFonts w:ascii="宋体" w:eastAsia="宋体" w:hAnsi="宋体" w:cs="Times New Roman"/>
          <w:sz w:val="24"/>
        </w:rPr>
      </w:pPr>
    </w:p>
    <w:p w14:paraId="14B8600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0049127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0E550C03"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25B33A3F" wp14:editId="67CE3ADB">
            <wp:extent cx="5756910" cy="363855"/>
            <wp:effectExtent l="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7">
                      <a:extLst>
                        <a:ext uri="{28A0092B-C50C-407E-A947-70E740481C1C}">
                          <a14:useLocalDpi xmlns:a14="http://schemas.microsoft.com/office/drawing/2010/main" val="0"/>
                        </a:ext>
                      </a:extLst>
                    </a:blip>
                    <a:srcRect/>
                    <a:stretch>
                      <a:fillRect/>
                    </a:stretch>
                  </pic:blipFill>
                  <pic:spPr>
                    <a:xfrm>
                      <a:off x="0" y="0"/>
                      <a:ext cx="5756910" cy="363855"/>
                    </a:xfrm>
                    <a:prstGeom prst="rect">
                      <a:avLst/>
                    </a:prstGeom>
                    <a:noFill/>
                    <a:ln>
                      <a:noFill/>
                    </a:ln>
                  </pic:spPr>
                </pic:pic>
              </a:graphicData>
            </a:graphic>
          </wp:inline>
        </w:drawing>
      </w:r>
    </w:p>
    <w:p w14:paraId="6FBA80D7"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60EDB7B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1AACC97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本课程根据学生作业、课堂讨论、实践环节和学生、教学督导等的反馈，及时对教学中的不足之处进行改进，并在下一轮课程教学中整改完善，确保相应毕业要求指标点达成。</w:t>
      </w:r>
    </w:p>
    <w:p w14:paraId="71B9644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704891F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2B13B38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马云鹏.小学数学课程标准与教材研究.北京</w:t>
      </w:r>
      <w:r>
        <w:rPr>
          <w:rFonts w:ascii="宋体" w:eastAsia="宋体" w:hAnsi="宋体" w:cs="Times New Roman"/>
          <w:sz w:val="24"/>
        </w:rPr>
        <w:t>：</w:t>
      </w:r>
      <w:r>
        <w:rPr>
          <w:rFonts w:ascii="宋体" w:eastAsia="宋体" w:hAnsi="宋体" w:cs="Times New Roman" w:hint="eastAsia"/>
          <w:sz w:val="24"/>
        </w:rPr>
        <w:t>高等教育出版社，2016.</w:t>
      </w:r>
    </w:p>
    <w:p w14:paraId="2DDB07F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2．教学参考书</w:t>
      </w:r>
    </w:p>
    <w:p w14:paraId="46CCE12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教育部.义务教育</w:t>
      </w:r>
      <w:r>
        <w:rPr>
          <w:rFonts w:ascii="宋体" w:eastAsia="宋体" w:hAnsi="宋体" w:cs="Times New Roman"/>
          <w:sz w:val="24"/>
        </w:rPr>
        <w:t>数学课程标准</w:t>
      </w:r>
      <w:r>
        <w:rPr>
          <w:rFonts w:ascii="宋体" w:eastAsia="宋体" w:hAnsi="宋体" w:cs="Times New Roman" w:hint="eastAsia"/>
          <w:sz w:val="24"/>
        </w:rPr>
        <w:t>（2011年</w:t>
      </w:r>
      <w:r>
        <w:rPr>
          <w:rFonts w:ascii="宋体" w:eastAsia="宋体" w:hAnsi="宋体" w:cs="Times New Roman"/>
          <w:sz w:val="24"/>
        </w:rPr>
        <w:t>版）</w:t>
      </w:r>
      <w:r>
        <w:rPr>
          <w:rFonts w:ascii="宋体" w:eastAsia="宋体" w:hAnsi="宋体" w:cs="Times New Roman" w:hint="eastAsia"/>
          <w:sz w:val="24"/>
        </w:rPr>
        <w:t>.北京：北京师范</w:t>
      </w:r>
      <w:r>
        <w:rPr>
          <w:rFonts w:ascii="宋体" w:eastAsia="宋体" w:hAnsi="宋体" w:cs="Times New Roman"/>
          <w:sz w:val="24"/>
        </w:rPr>
        <w:t>大学</w:t>
      </w:r>
      <w:r>
        <w:rPr>
          <w:rFonts w:ascii="宋体" w:eastAsia="宋体" w:hAnsi="宋体" w:cs="Times New Roman" w:hint="eastAsia"/>
          <w:sz w:val="24"/>
        </w:rPr>
        <w:t>大学出版</w:t>
      </w:r>
      <w:r>
        <w:rPr>
          <w:rFonts w:ascii="宋体" w:eastAsia="宋体" w:hAnsi="宋体" w:cs="Times New Roman" w:hint="eastAsia"/>
          <w:sz w:val="24"/>
        </w:rPr>
        <w:lastRenderedPageBreak/>
        <w:t>社.201</w:t>
      </w:r>
      <w:r>
        <w:rPr>
          <w:rFonts w:ascii="宋体" w:eastAsia="宋体" w:hAnsi="宋体" w:cs="Times New Roman"/>
          <w:sz w:val="24"/>
        </w:rPr>
        <w:t>2</w:t>
      </w:r>
      <w:r>
        <w:rPr>
          <w:rFonts w:ascii="宋体" w:eastAsia="宋体" w:hAnsi="宋体" w:cs="Times New Roman" w:hint="eastAsia"/>
          <w:sz w:val="24"/>
        </w:rPr>
        <w:t>.</w:t>
      </w:r>
    </w:p>
    <w:p w14:paraId="3CE7446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欧阳新</w:t>
      </w:r>
      <w:r>
        <w:rPr>
          <w:rFonts w:ascii="宋体" w:eastAsia="宋体" w:hAnsi="宋体" w:cs="Times New Roman"/>
          <w:sz w:val="24"/>
        </w:rPr>
        <w:t>龙</w:t>
      </w:r>
      <w:r>
        <w:rPr>
          <w:rFonts w:ascii="宋体" w:eastAsia="宋体" w:hAnsi="宋体" w:cs="Times New Roman" w:hint="eastAsia"/>
          <w:sz w:val="24"/>
        </w:rPr>
        <w:t>.</w:t>
      </w:r>
      <w:r>
        <w:rPr>
          <w:rFonts w:ascii="Times New Roman" w:eastAsia="宋体" w:hAnsi="Times New Roman" w:cs="Times New Roman" w:hint="eastAsia"/>
          <w:szCs w:val="24"/>
        </w:rPr>
        <w:t xml:space="preserve"> </w:t>
      </w:r>
      <w:r>
        <w:rPr>
          <w:rFonts w:ascii="宋体" w:eastAsia="宋体" w:hAnsi="宋体" w:cs="Times New Roman" w:hint="eastAsia"/>
          <w:sz w:val="24"/>
        </w:rPr>
        <w:t>义务教育数学课程标准（2011年</w:t>
      </w:r>
      <w:r>
        <w:rPr>
          <w:rFonts w:ascii="宋体" w:eastAsia="宋体" w:hAnsi="宋体" w:cs="Times New Roman"/>
          <w:sz w:val="24"/>
        </w:rPr>
        <w:t>版）解读</w:t>
      </w:r>
      <w:r>
        <w:rPr>
          <w:rFonts w:ascii="宋体" w:eastAsia="宋体" w:hAnsi="宋体" w:cs="Times New Roman" w:hint="eastAsia"/>
          <w:sz w:val="24"/>
        </w:rPr>
        <w:t>.武汉：湖北教育出版社.201</w:t>
      </w:r>
      <w:r>
        <w:rPr>
          <w:rFonts w:ascii="宋体" w:eastAsia="宋体" w:hAnsi="宋体" w:cs="Times New Roman"/>
          <w:sz w:val="24"/>
        </w:rPr>
        <w:t>2</w:t>
      </w:r>
      <w:r>
        <w:rPr>
          <w:rFonts w:ascii="宋体" w:eastAsia="宋体" w:hAnsi="宋体" w:cs="Times New Roman" w:hint="eastAsia"/>
          <w:sz w:val="24"/>
        </w:rPr>
        <w:t>.</w:t>
      </w:r>
    </w:p>
    <w:p w14:paraId="0F38011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马云鹏.小学数学教学论（第四版）.北京：人民教育出版社，2013.</w:t>
      </w:r>
    </w:p>
    <w:p w14:paraId="728E380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周淑红.小学数学课程与教学.北京：教育科学出版社，2013.</w:t>
      </w:r>
    </w:p>
    <w:p w14:paraId="5509381E" w14:textId="77777777" w:rsidR="00490B53" w:rsidRDefault="00490B53">
      <w:pPr>
        <w:spacing w:line="360" w:lineRule="auto"/>
        <w:ind w:firstLineChars="200" w:firstLine="480"/>
        <w:rPr>
          <w:rFonts w:ascii="宋体" w:eastAsia="宋体" w:hAnsi="宋体" w:cs="Times New Roman"/>
          <w:sz w:val="24"/>
        </w:rPr>
      </w:pPr>
    </w:p>
    <w:p w14:paraId="5DBAB83B"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5F3A8766"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6369375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567CAB91"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07CEC4E7"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226482A0" w14:textId="77777777" w:rsidR="00490B53" w:rsidRDefault="00000000">
      <w:pPr>
        <w:spacing w:line="360" w:lineRule="auto"/>
        <w:jc w:val="center"/>
        <w:outlineLvl w:val="0"/>
        <w:rPr>
          <w:rFonts w:ascii="宋体" w:eastAsia="宋体" w:hAnsi="宋体" w:cs="Times New Roman"/>
          <w:b/>
          <w:bCs/>
          <w:sz w:val="30"/>
          <w:szCs w:val="24"/>
        </w:rPr>
      </w:pPr>
      <w:bookmarkStart w:id="260" w:name="_Toc166165216"/>
      <w:r>
        <w:rPr>
          <w:rFonts w:ascii="宋体" w:eastAsia="宋体" w:hAnsi="宋体" w:cs="Times New Roman" w:hint="eastAsia"/>
          <w:b/>
          <w:bCs/>
          <w:sz w:val="30"/>
          <w:szCs w:val="24"/>
        </w:rPr>
        <w:lastRenderedPageBreak/>
        <w:t>小学数学教学设计与实施</w:t>
      </w:r>
      <w:r>
        <w:rPr>
          <w:rFonts w:ascii="宋体" w:eastAsia="宋体" w:hAnsi="宋体" w:cs="Times New Roman"/>
          <w:b/>
          <w:bCs/>
          <w:sz w:val="30"/>
          <w:szCs w:val="24"/>
        </w:rPr>
        <w:t>课程教学大纲</w:t>
      </w:r>
      <w:bookmarkEnd w:id="260"/>
    </w:p>
    <w:p w14:paraId="04F3EA27"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（Design and Implementation of Mathematics teaching in Primary School）</w:t>
      </w:r>
    </w:p>
    <w:p w14:paraId="1C6A8C39" w14:textId="77777777" w:rsidR="00490B53" w:rsidRDefault="00000000">
      <w:pPr>
        <w:spacing w:line="360" w:lineRule="auto"/>
        <w:ind w:firstLineChars="196" w:firstLine="551"/>
        <w:rPr>
          <w:rFonts w:ascii="宋体" w:eastAsia="宋体" w:hAnsi="宋体" w:cs="Times New Roman"/>
          <w:b/>
          <w:sz w:val="28"/>
          <w:szCs w:val="28"/>
        </w:rPr>
      </w:pPr>
      <w:r>
        <w:rPr>
          <w:rFonts w:ascii="宋体" w:eastAsia="宋体" w:hAnsi="宋体" w:cs="Times New Roman"/>
          <w:b/>
          <w:sz w:val="28"/>
          <w:szCs w:val="28"/>
        </w:rPr>
        <w:t>一、课程概况</w:t>
      </w:r>
    </w:p>
    <w:p w14:paraId="3E922712"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2401027</w:t>
      </w:r>
    </w:p>
    <w:p w14:paraId="07F1B881"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kern w:val="0"/>
          <w:sz w:val="24"/>
        </w:rPr>
        <w:t>3</w:t>
      </w:r>
    </w:p>
    <w:p w14:paraId="5F3FF3F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48 （其中：讲授学时32</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337F5965" w14:textId="77777777" w:rsidR="00490B53" w:rsidRDefault="00000000">
      <w:pPr>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sz w:val="24"/>
        </w:rPr>
        <w:t>小学</w:t>
      </w:r>
      <w:r>
        <w:rPr>
          <w:rFonts w:ascii="宋体" w:eastAsia="宋体" w:hAnsi="宋体" w:cs="Times New Roman"/>
          <w:sz w:val="24"/>
        </w:rPr>
        <w:t>心理学、</w:t>
      </w:r>
      <w:r>
        <w:rPr>
          <w:rFonts w:ascii="宋体" w:eastAsia="宋体" w:hAnsi="宋体" w:cs="Times New Roman" w:hint="eastAsia"/>
          <w:sz w:val="24"/>
        </w:rPr>
        <w:t>教育</w:t>
      </w:r>
      <w:r>
        <w:rPr>
          <w:rFonts w:ascii="宋体" w:eastAsia="宋体" w:hAnsi="宋体" w:cs="Times New Roman"/>
          <w:sz w:val="24"/>
        </w:rPr>
        <w:t>原理、教育心理学、课程与教学论、</w:t>
      </w:r>
      <w:r>
        <w:rPr>
          <w:rFonts w:ascii="宋体" w:eastAsia="宋体" w:hAnsi="宋体" w:cs="Times New Roman" w:hint="eastAsia"/>
          <w:sz w:val="24"/>
        </w:rPr>
        <w:t>初等</w:t>
      </w:r>
      <w:r>
        <w:rPr>
          <w:rFonts w:ascii="宋体" w:eastAsia="宋体" w:hAnsi="宋体" w:cs="Times New Roman"/>
          <w:sz w:val="24"/>
        </w:rPr>
        <w:t>数论</w:t>
      </w:r>
      <w:r>
        <w:rPr>
          <w:rFonts w:ascii="宋体" w:eastAsia="宋体" w:hAnsi="宋体" w:cs="Times New Roman" w:hint="eastAsia"/>
          <w:sz w:val="24"/>
        </w:rPr>
        <w:t>、小学数学课程标准与教材分析</w:t>
      </w:r>
    </w:p>
    <w:p w14:paraId="37954B8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理）                          </w:t>
      </w:r>
    </w:p>
    <w:p w14:paraId="757FAA6C"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sz w:val="24"/>
        </w:rPr>
        <w:t>小学数学教学论</w:t>
      </w:r>
      <w:r>
        <w:rPr>
          <w:rFonts w:ascii="宋体" w:eastAsia="宋体" w:hAnsi="宋体" w:cs="Times New Roman"/>
          <w:sz w:val="24"/>
        </w:rPr>
        <w:t>》，</w:t>
      </w:r>
      <w:r>
        <w:rPr>
          <w:rFonts w:ascii="宋体" w:eastAsia="宋体" w:hAnsi="宋体" w:cs="Times New Roman" w:hint="eastAsia"/>
          <w:sz w:val="24"/>
        </w:rPr>
        <w:t>马云鹏</w:t>
      </w:r>
      <w:r>
        <w:rPr>
          <w:rFonts w:ascii="宋体" w:eastAsia="宋体" w:hAnsi="宋体" w:cs="Times New Roman"/>
          <w:sz w:val="24"/>
        </w:rPr>
        <w:t>，</w:t>
      </w:r>
      <w:r>
        <w:rPr>
          <w:rFonts w:ascii="宋体" w:eastAsia="宋体" w:hAnsi="宋体" w:cs="Times New Roman" w:hint="eastAsia"/>
          <w:sz w:val="24"/>
        </w:rPr>
        <w:t>人民教育出版社</w:t>
      </w:r>
      <w:r>
        <w:rPr>
          <w:rFonts w:ascii="宋体" w:eastAsia="宋体" w:hAnsi="宋体" w:cs="Times New Roman"/>
          <w:sz w:val="24"/>
        </w:rPr>
        <w:t>，</w:t>
      </w:r>
      <w:r>
        <w:rPr>
          <w:rFonts w:ascii="宋体" w:eastAsia="宋体" w:hAnsi="宋体" w:cs="Times New Roman"/>
          <w:kern w:val="0"/>
          <w:sz w:val="24"/>
          <w:szCs w:val="24"/>
        </w:rPr>
        <w:t>2013.</w:t>
      </w:r>
    </w:p>
    <w:p w14:paraId="3DB9E16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1F09031D" w14:textId="77777777" w:rsidR="00490B53" w:rsidRDefault="00000000">
      <w:pPr>
        <w:autoSpaceDE w:val="0"/>
        <w:autoSpaceDN w:val="0"/>
        <w:adjustRightInd w:val="0"/>
        <w:spacing w:line="360" w:lineRule="auto"/>
        <w:ind w:firstLineChars="200" w:firstLine="482"/>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w:t>
      </w:r>
      <w:r>
        <w:rPr>
          <w:rFonts w:ascii="宋体" w:eastAsia="宋体" w:hAnsi="宋体" w:cs="Times New Roman"/>
          <w:kern w:val="0"/>
          <w:sz w:val="24"/>
          <w:szCs w:val="24"/>
        </w:rPr>
        <w:t>是</w:t>
      </w:r>
      <w:r>
        <w:rPr>
          <w:rFonts w:ascii="宋体" w:eastAsia="宋体" w:hAnsi="宋体" w:cs="Times New Roman" w:hint="eastAsia"/>
          <w:bCs/>
          <w:kern w:val="0"/>
          <w:sz w:val="24"/>
          <w:szCs w:val="24"/>
        </w:rPr>
        <w:t>小学教育</w:t>
      </w:r>
      <w:r>
        <w:rPr>
          <w:rFonts w:ascii="宋体" w:eastAsia="宋体" w:hAnsi="宋体" w:cs="Times New Roman"/>
          <w:kern w:val="0"/>
          <w:sz w:val="24"/>
          <w:szCs w:val="24"/>
        </w:rPr>
        <w:t>专业的一门</w:t>
      </w:r>
      <w:r>
        <w:rPr>
          <w:rFonts w:ascii="宋体" w:eastAsia="宋体" w:hAnsi="宋体" w:cs="Times New Roman" w:hint="eastAsia"/>
          <w:kern w:val="0"/>
          <w:sz w:val="24"/>
          <w:szCs w:val="24"/>
        </w:rPr>
        <w:t>专业必修</w:t>
      </w:r>
      <w:r>
        <w:rPr>
          <w:rFonts w:ascii="宋体" w:eastAsia="宋体" w:hAnsi="宋体" w:cs="Times New Roman"/>
          <w:kern w:val="0"/>
          <w:sz w:val="24"/>
          <w:szCs w:val="24"/>
        </w:rPr>
        <w:t>课程</w:t>
      </w:r>
      <w:r>
        <w:rPr>
          <w:rFonts w:ascii="宋体" w:eastAsia="宋体" w:hAnsi="宋体" w:cs="Times New Roman" w:hint="eastAsia"/>
          <w:kern w:val="0"/>
          <w:sz w:val="24"/>
        </w:rPr>
        <w:t>。通过本门课程学习，学生能够理解</w:t>
      </w:r>
      <w:r>
        <w:rPr>
          <w:rFonts w:ascii="宋体" w:eastAsia="宋体" w:hAnsi="宋体" w:cs="Times New Roman"/>
          <w:kern w:val="0"/>
          <w:sz w:val="24"/>
        </w:rPr>
        <w:t>小学</w:t>
      </w:r>
      <w:r>
        <w:rPr>
          <w:rFonts w:ascii="宋体" w:eastAsia="宋体" w:hAnsi="宋体" w:cs="Times New Roman" w:hint="eastAsia"/>
          <w:kern w:val="0"/>
          <w:sz w:val="24"/>
        </w:rPr>
        <w:t>数学</w:t>
      </w:r>
      <w:r>
        <w:rPr>
          <w:rFonts w:ascii="宋体" w:eastAsia="宋体" w:hAnsi="宋体" w:cs="Times New Roman"/>
          <w:kern w:val="0"/>
          <w:sz w:val="24"/>
        </w:rPr>
        <w:t>教学设计</w:t>
      </w:r>
      <w:r>
        <w:rPr>
          <w:rFonts w:ascii="宋体" w:eastAsia="宋体" w:hAnsi="宋体" w:cs="Times New Roman" w:hint="eastAsia"/>
          <w:kern w:val="0"/>
          <w:sz w:val="24"/>
        </w:rPr>
        <w:t>的基本</w:t>
      </w:r>
      <w:r>
        <w:rPr>
          <w:rFonts w:ascii="宋体" w:eastAsia="宋体" w:hAnsi="宋体" w:cs="Times New Roman"/>
          <w:kern w:val="0"/>
          <w:sz w:val="24"/>
        </w:rPr>
        <w:t>理论，</w:t>
      </w:r>
      <w:r>
        <w:rPr>
          <w:rFonts w:ascii="宋体" w:eastAsia="宋体" w:hAnsi="宋体" w:cs="Times New Roman" w:hint="eastAsia"/>
          <w:kern w:val="0"/>
          <w:sz w:val="24"/>
        </w:rPr>
        <w:t>掌握</w:t>
      </w:r>
      <w:r>
        <w:rPr>
          <w:rFonts w:ascii="宋体" w:eastAsia="宋体" w:hAnsi="宋体" w:cs="Times New Roman"/>
          <w:kern w:val="0"/>
          <w:sz w:val="24"/>
        </w:rPr>
        <w:t>小学数学教学</w:t>
      </w:r>
      <w:r>
        <w:rPr>
          <w:rFonts w:ascii="宋体" w:eastAsia="宋体" w:hAnsi="宋体" w:cs="Times New Roman" w:hint="eastAsia"/>
          <w:kern w:val="0"/>
          <w:sz w:val="24"/>
        </w:rPr>
        <w:t>设计</w:t>
      </w:r>
      <w:r>
        <w:rPr>
          <w:rFonts w:ascii="宋体" w:eastAsia="宋体" w:hAnsi="宋体" w:cs="Times New Roman"/>
          <w:kern w:val="0"/>
          <w:sz w:val="24"/>
        </w:rPr>
        <w:t>的一般流程</w:t>
      </w:r>
      <w:r>
        <w:rPr>
          <w:rFonts w:ascii="宋体" w:eastAsia="宋体" w:hAnsi="宋体" w:cs="Times New Roman" w:hint="eastAsia"/>
          <w:kern w:val="0"/>
          <w:sz w:val="24"/>
        </w:rPr>
        <w:t>，</w:t>
      </w:r>
      <w:r>
        <w:rPr>
          <w:rFonts w:ascii="宋体" w:eastAsia="宋体" w:hAnsi="宋体" w:cs="Times New Roman"/>
          <w:kern w:val="0"/>
          <w:sz w:val="24"/>
        </w:rPr>
        <w:t>能够</w:t>
      </w:r>
      <w:r>
        <w:rPr>
          <w:rFonts w:ascii="宋体" w:eastAsia="宋体" w:hAnsi="宋体" w:cs="Times New Roman" w:hint="eastAsia"/>
          <w:kern w:val="0"/>
          <w:sz w:val="24"/>
        </w:rPr>
        <w:t>依据小学</w:t>
      </w:r>
      <w:r>
        <w:rPr>
          <w:rFonts w:ascii="宋体" w:eastAsia="宋体" w:hAnsi="宋体" w:cs="Times New Roman"/>
          <w:kern w:val="0"/>
          <w:sz w:val="24"/>
        </w:rPr>
        <w:t>数学课程</w:t>
      </w:r>
      <w:r>
        <w:rPr>
          <w:rFonts w:ascii="宋体" w:eastAsia="宋体" w:hAnsi="宋体" w:cs="Times New Roman" w:hint="eastAsia"/>
          <w:kern w:val="0"/>
          <w:sz w:val="24"/>
        </w:rPr>
        <w:t>的</w:t>
      </w:r>
      <w:r>
        <w:rPr>
          <w:rFonts w:ascii="宋体" w:eastAsia="宋体" w:hAnsi="宋体" w:cs="Times New Roman"/>
          <w:kern w:val="0"/>
          <w:sz w:val="24"/>
        </w:rPr>
        <w:t>基本理念独立开展小学数学教学设计</w:t>
      </w:r>
      <w:r>
        <w:rPr>
          <w:rFonts w:ascii="宋体" w:eastAsia="宋体" w:hAnsi="宋体" w:cs="Times New Roman" w:hint="eastAsia"/>
          <w:kern w:val="0"/>
          <w:sz w:val="24"/>
        </w:rPr>
        <w:t>，并</w:t>
      </w:r>
      <w:r>
        <w:rPr>
          <w:rFonts w:ascii="宋体" w:eastAsia="宋体" w:hAnsi="宋体" w:cs="Times New Roman"/>
          <w:kern w:val="0"/>
          <w:sz w:val="24"/>
        </w:rPr>
        <w:t>能</w:t>
      </w:r>
      <w:r>
        <w:rPr>
          <w:rFonts w:ascii="宋体" w:eastAsia="宋体" w:hAnsi="宋体" w:cs="Times New Roman" w:hint="eastAsia"/>
          <w:kern w:val="0"/>
          <w:sz w:val="24"/>
        </w:rPr>
        <w:t>将</w:t>
      </w:r>
      <w:r>
        <w:rPr>
          <w:rFonts w:ascii="宋体" w:eastAsia="宋体" w:hAnsi="宋体" w:cs="Times New Roman"/>
          <w:kern w:val="0"/>
          <w:sz w:val="24"/>
        </w:rPr>
        <w:t>教学方案付诸实施</w:t>
      </w:r>
      <w:r>
        <w:rPr>
          <w:rFonts w:ascii="宋体" w:eastAsia="宋体" w:hAnsi="宋体" w:cs="Times New Roman" w:hint="eastAsia"/>
          <w:kern w:val="0"/>
          <w:sz w:val="24"/>
        </w:rPr>
        <w:t>，能根据</w:t>
      </w:r>
      <w:r>
        <w:rPr>
          <w:rFonts w:ascii="宋体" w:eastAsia="宋体" w:hAnsi="宋体" w:cs="Times New Roman"/>
          <w:kern w:val="0"/>
          <w:sz w:val="24"/>
        </w:rPr>
        <w:t>实际</w:t>
      </w:r>
      <w:r>
        <w:rPr>
          <w:rFonts w:ascii="宋体" w:eastAsia="宋体" w:hAnsi="宋体" w:cs="Times New Roman" w:hint="eastAsia"/>
          <w:kern w:val="0"/>
          <w:sz w:val="24"/>
        </w:rPr>
        <w:t>教学</w:t>
      </w:r>
      <w:r>
        <w:rPr>
          <w:rFonts w:ascii="宋体" w:eastAsia="宋体" w:hAnsi="宋体" w:cs="Times New Roman"/>
          <w:kern w:val="0"/>
          <w:sz w:val="24"/>
        </w:rPr>
        <w:t>情况不断调整教学</w:t>
      </w:r>
      <w:r>
        <w:rPr>
          <w:rFonts w:ascii="宋体" w:eastAsia="宋体" w:hAnsi="宋体" w:cs="Times New Roman" w:hint="eastAsia"/>
          <w:kern w:val="0"/>
          <w:sz w:val="24"/>
        </w:rPr>
        <w:t>方案，</w:t>
      </w:r>
      <w:r>
        <w:rPr>
          <w:rFonts w:ascii="宋体" w:eastAsia="宋体" w:hAnsi="宋体" w:cs="Times New Roman"/>
          <w:kern w:val="0"/>
          <w:sz w:val="24"/>
        </w:rPr>
        <w:t>具有较强</w:t>
      </w:r>
      <w:r>
        <w:rPr>
          <w:rFonts w:ascii="宋体" w:eastAsia="宋体" w:hAnsi="宋体" w:cs="Times New Roman" w:hint="eastAsia"/>
          <w:kern w:val="0"/>
          <w:sz w:val="24"/>
        </w:rPr>
        <w:t>的</w:t>
      </w:r>
      <w:r>
        <w:rPr>
          <w:rFonts w:ascii="宋体" w:eastAsia="宋体" w:hAnsi="宋体" w:cs="Times New Roman"/>
          <w:kern w:val="0"/>
          <w:sz w:val="24"/>
        </w:rPr>
        <w:t>研究与反思能力</w:t>
      </w:r>
      <w:r>
        <w:rPr>
          <w:rFonts w:ascii="宋体" w:eastAsia="宋体" w:hAnsi="宋体" w:cs="Times New Roman" w:hint="eastAsia"/>
          <w:kern w:val="0"/>
          <w:sz w:val="24"/>
        </w:rPr>
        <w:t>，能</w:t>
      </w:r>
      <w:r>
        <w:rPr>
          <w:rFonts w:ascii="宋体" w:eastAsia="宋体" w:hAnsi="宋体" w:cs="Times New Roman"/>
          <w:kern w:val="0"/>
          <w:sz w:val="24"/>
        </w:rPr>
        <w:t>在实践中不断提升自己的教学实践能力。</w:t>
      </w:r>
    </w:p>
    <w:p w14:paraId="37C92915"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3B39D149"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（一）课程具体目标</w:t>
      </w:r>
    </w:p>
    <w:p w14:paraId="341EC260"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1</w:t>
      </w:r>
      <w:r>
        <w:rPr>
          <w:rFonts w:ascii="宋体" w:eastAsia="宋体" w:hAnsi="宋体" w:cs="Times New Roman" w:hint="eastAsia"/>
          <w:kern w:val="0"/>
          <w:sz w:val="24"/>
        </w:rPr>
        <w:t>：理解</w:t>
      </w:r>
      <w:r>
        <w:rPr>
          <w:rFonts w:ascii="宋体" w:eastAsia="宋体" w:hAnsi="宋体" w:cs="Times New Roman"/>
          <w:kern w:val="0"/>
          <w:sz w:val="24"/>
        </w:rPr>
        <w:t>小学数学教学设计的</w:t>
      </w:r>
      <w:r>
        <w:rPr>
          <w:rFonts w:ascii="宋体" w:eastAsia="宋体" w:hAnsi="宋体" w:cs="Times New Roman" w:hint="eastAsia"/>
          <w:kern w:val="0"/>
          <w:sz w:val="24"/>
        </w:rPr>
        <w:t>概念</w:t>
      </w:r>
      <w:r>
        <w:rPr>
          <w:rFonts w:ascii="宋体" w:eastAsia="宋体" w:hAnsi="宋体" w:cs="Times New Roman"/>
          <w:kern w:val="0"/>
          <w:sz w:val="24"/>
        </w:rPr>
        <w:t>和核心理念，能够进行小学生</w:t>
      </w:r>
      <w:r>
        <w:rPr>
          <w:rFonts w:ascii="宋体" w:eastAsia="宋体" w:hAnsi="宋体" w:cs="Times New Roman" w:hint="eastAsia"/>
          <w:kern w:val="0"/>
          <w:sz w:val="24"/>
        </w:rPr>
        <w:t>学习</w:t>
      </w:r>
      <w:r>
        <w:rPr>
          <w:rFonts w:ascii="宋体" w:eastAsia="宋体" w:hAnsi="宋体" w:cs="Times New Roman"/>
          <w:kern w:val="0"/>
          <w:sz w:val="24"/>
        </w:rPr>
        <w:t>数学的心理分析</w:t>
      </w:r>
      <w:r>
        <w:rPr>
          <w:rFonts w:ascii="宋体" w:eastAsia="宋体" w:hAnsi="宋体" w:cs="Times New Roman" w:hint="eastAsia"/>
          <w:kern w:val="0"/>
          <w:sz w:val="24"/>
        </w:rPr>
        <w:t>。</w:t>
      </w:r>
    </w:p>
    <w:p w14:paraId="1B13A316"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2</w:t>
      </w:r>
      <w:r>
        <w:rPr>
          <w:rFonts w:ascii="宋体" w:eastAsia="宋体" w:hAnsi="宋体" w:cs="Times New Roman" w:hint="eastAsia"/>
          <w:kern w:val="0"/>
          <w:sz w:val="24"/>
        </w:rPr>
        <w:t>：了解小学</w:t>
      </w:r>
      <w:r>
        <w:rPr>
          <w:rFonts w:ascii="宋体" w:eastAsia="宋体" w:hAnsi="宋体" w:cs="Times New Roman"/>
          <w:kern w:val="0"/>
          <w:sz w:val="24"/>
        </w:rPr>
        <w:t>数学教学设计的</w:t>
      </w:r>
      <w:r>
        <w:rPr>
          <w:rFonts w:ascii="宋体" w:eastAsia="宋体" w:hAnsi="宋体" w:cs="Times New Roman" w:hint="eastAsia"/>
          <w:kern w:val="0"/>
          <w:sz w:val="24"/>
        </w:rPr>
        <w:t>基本</w:t>
      </w:r>
      <w:r>
        <w:rPr>
          <w:rFonts w:ascii="宋体" w:eastAsia="宋体" w:hAnsi="宋体" w:cs="Times New Roman"/>
          <w:kern w:val="0"/>
          <w:sz w:val="24"/>
        </w:rPr>
        <w:t>流程，知道</w:t>
      </w:r>
      <w:r>
        <w:rPr>
          <w:rFonts w:ascii="宋体" w:eastAsia="宋体" w:hAnsi="宋体" w:cs="Times New Roman" w:hint="eastAsia"/>
          <w:kern w:val="0"/>
          <w:sz w:val="24"/>
        </w:rPr>
        <w:t>进行</w:t>
      </w:r>
      <w:r>
        <w:rPr>
          <w:rFonts w:ascii="宋体" w:eastAsia="宋体" w:hAnsi="宋体" w:cs="Times New Roman"/>
          <w:kern w:val="0"/>
          <w:sz w:val="24"/>
        </w:rPr>
        <w:t>小学数学教学设计应做好哪些准备</w:t>
      </w:r>
      <w:r>
        <w:rPr>
          <w:rFonts w:ascii="宋体" w:eastAsia="宋体" w:hAnsi="宋体" w:cs="Times New Roman" w:hint="eastAsia"/>
          <w:kern w:val="0"/>
          <w:sz w:val="24"/>
        </w:rPr>
        <w:t>，</w:t>
      </w:r>
      <w:r>
        <w:rPr>
          <w:rFonts w:ascii="宋体" w:eastAsia="宋体" w:hAnsi="宋体" w:cs="Times New Roman"/>
          <w:kern w:val="0"/>
          <w:sz w:val="24"/>
        </w:rPr>
        <w:t>了解小学数学</w:t>
      </w:r>
      <w:r>
        <w:rPr>
          <w:rFonts w:ascii="宋体" w:eastAsia="宋体" w:hAnsi="宋体" w:cs="Times New Roman" w:hint="eastAsia"/>
          <w:kern w:val="0"/>
          <w:sz w:val="24"/>
        </w:rPr>
        <w:t>教学</w:t>
      </w:r>
      <w:r>
        <w:rPr>
          <w:rFonts w:ascii="宋体" w:eastAsia="宋体" w:hAnsi="宋体" w:cs="Times New Roman"/>
          <w:kern w:val="0"/>
          <w:sz w:val="24"/>
        </w:rPr>
        <w:t>的结构</w:t>
      </w:r>
      <w:r>
        <w:rPr>
          <w:rFonts w:ascii="宋体" w:eastAsia="宋体" w:hAnsi="宋体" w:cs="Times New Roman" w:hint="eastAsia"/>
          <w:kern w:val="0"/>
          <w:sz w:val="24"/>
        </w:rPr>
        <w:t>、</w:t>
      </w:r>
      <w:r>
        <w:rPr>
          <w:rFonts w:ascii="宋体" w:eastAsia="宋体" w:hAnsi="宋体" w:cs="Times New Roman"/>
          <w:kern w:val="0"/>
          <w:sz w:val="24"/>
        </w:rPr>
        <w:t>类型</w:t>
      </w:r>
      <w:r>
        <w:rPr>
          <w:rFonts w:ascii="宋体" w:eastAsia="宋体" w:hAnsi="宋体" w:cs="Times New Roman" w:hint="eastAsia"/>
          <w:kern w:val="0"/>
          <w:sz w:val="24"/>
        </w:rPr>
        <w:t>，</w:t>
      </w:r>
      <w:r>
        <w:rPr>
          <w:rFonts w:ascii="宋体" w:eastAsia="宋体" w:hAnsi="宋体" w:cs="Times New Roman"/>
          <w:kern w:val="0"/>
          <w:sz w:val="24"/>
        </w:rPr>
        <w:t>熟悉小学数学教学的常用方法，</w:t>
      </w:r>
      <w:r>
        <w:rPr>
          <w:rFonts w:ascii="宋体" w:eastAsia="宋体" w:hAnsi="宋体" w:cs="Times New Roman" w:hint="eastAsia"/>
          <w:kern w:val="0"/>
          <w:sz w:val="24"/>
        </w:rPr>
        <w:t>明确</w:t>
      </w:r>
      <w:r>
        <w:rPr>
          <w:rFonts w:ascii="宋体" w:eastAsia="宋体" w:hAnsi="宋体" w:cs="Times New Roman"/>
          <w:kern w:val="0"/>
          <w:sz w:val="24"/>
        </w:rPr>
        <w:t>课</w:t>
      </w:r>
      <w:r>
        <w:rPr>
          <w:rFonts w:ascii="宋体" w:eastAsia="宋体" w:hAnsi="宋体" w:cs="Times New Roman" w:hint="eastAsia"/>
          <w:kern w:val="0"/>
          <w:sz w:val="24"/>
        </w:rPr>
        <w:t>堂</w:t>
      </w:r>
      <w:r>
        <w:rPr>
          <w:rFonts w:ascii="宋体" w:eastAsia="宋体" w:hAnsi="宋体" w:cs="Times New Roman"/>
          <w:kern w:val="0"/>
          <w:sz w:val="24"/>
        </w:rPr>
        <w:t>教学活动</w:t>
      </w:r>
      <w:r>
        <w:rPr>
          <w:rFonts w:ascii="宋体" w:eastAsia="宋体" w:hAnsi="宋体" w:cs="Times New Roman" w:hint="eastAsia"/>
          <w:kern w:val="0"/>
          <w:sz w:val="24"/>
        </w:rPr>
        <w:t>的</w:t>
      </w:r>
      <w:r>
        <w:rPr>
          <w:rFonts w:ascii="宋体" w:eastAsia="宋体" w:hAnsi="宋体" w:cs="Times New Roman"/>
          <w:kern w:val="0"/>
          <w:sz w:val="24"/>
        </w:rPr>
        <w:t>基本要求，知道如何</w:t>
      </w:r>
      <w:r>
        <w:rPr>
          <w:rFonts w:ascii="宋体" w:eastAsia="宋体" w:hAnsi="宋体" w:cs="Times New Roman" w:hint="eastAsia"/>
          <w:kern w:val="0"/>
          <w:sz w:val="24"/>
        </w:rPr>
        <w:t>进行</w:t>
      </w:r>
      <w:r>
        <w:rPr>
          <w:rFonts w:ascii="宋体" w:eastAsia="宋体" w:hAnsi="宋体" w:cs="Times New Roman"/>
          <w:kern w:val="0"/>
          <w:sz w:val="24"/>
        </w:rPr>
        <w:t>课堂教学评价</w:t>
      </w:r>
      <w:r>
        <w:rPr>
          <w:rFonts w:ascii="宋体" w:eastAsia="宋体" w:hAnsi="宋体" w:cs="Times New Roman" w:hint="eastAsia"/>
          <w:kern w:val="0"/>
          <w:sz w:val="24"/>
        </w:rPr>
        <w:t>。</w:t>
      </w:r>
    </w:p>
    <w:p w14:paraId="5B643E09"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w:t>
      </w:r>
      <w:r>
        <w:rPr>
          <w:rFonts w:ascii="宋体" w:eastAsia="宋体" w:hAnsi="宋体" w:cs="Times New Roman"/>
          <w:kern w:val="0"/>
          <w:sz w:val="24"/>
        </w:rPr>
        <w:t>3</w:t>
      </w:r>
      <w:r>
        <w:rPr>
          <w:rFonts w:ascii="宋体" w:eastAsia="宋体" w:hAnsi="宋体" w:cs="Times New Roman" w:hint="eastAsia"/>
          <w:kern w:val="0"/>
          <w:sz w:val="24"/>
        </w:rPr>
        <w:t>：了解“数与代数”、“空间与图形”、“概率与统计”、“综合与实践”等内容</w:t>
      </w:r>
      <w:r>
        <w:rPr>
          <w:rFonts w:ascii="宋体" w:eastAsia="宋体" w:hAnsi="宋体" w:cs="Times New Roman"/>
          <w:kern w:val="0"/>
          <w:sz w:val="24"/>
        </w:rPr>
        <w:t>领域的教学设计</w:t>
      </w:r>
      <w:r>
        <w:rPr>
          <w:rFonts w:ascii="宋体" w:eastAsia="宋体" w:hAnsi="宋体" w:cs="Times New Roman" w:hint="eastAsia"/>
          <w:kern w:val="0"/>
          <w:sz w:val="24"/>
        </w:rPr>
        <w:t>要</w:t>
      </w:r>
      <w:r>
        <w:rPr>
          <w:rFonts w:ascii="宋体" w:eastAsia="宋体" w:hAnsi="宋体" w:cs="Times New Roman"/>
          <w:kern w:val="0"/>
          <w:sz w:val="24"/>
        </w:rPr>
        <w:t>点</w:t>
      </w:r>
      <w:r>
        <w:rPr>
          <w:rFonts w:ascii="宋体" w:eastAsia="宋体" w:hAnsi="宋体" w:cs="Times New Roman" w:hint="eastAsia"/>
          <w:kern w:val="0"/>
          <w:sz w:val="24"/>
        </w:rPr>
        <w:t>，</w:t>
      </w:r>
      <w:r>
        <w:rPr>
          <w:rFonts w:ascii="宋体" w:eastAsia="宋体" w:hAnsi="宋体" w:cs="Times New Roman"/>
          <w:kern w:val="0"/>
          <w:sz w:val="24"/>
        </w:rPr>
        <w:t>能独立</w:t>
      </w:r>
      <w:r>
        <w:rPr>
          <w:rFonts w:ascii="宋体" w:eastAsia="宋体" w:hAnsi="宋体" w:cs="Times New Roman" w:hint="eastAsia"/>
          <w:kern w:val="0"/>
          <w:sz w:val="24"/>
        </w:rPr>
        <w:t>进行</w:t>
      </w:r>
      <w:r>
        <w:rPr>
          <w:rFonts w:ascii="宋体" w:eastAsia="宋体" w:hAnsi="宋体" w:cs="Times New Roman"/>
          <w:kern w:val="0"/>
          <w:sz w:val="24"/>
        </w:rPr>
        <w:t>相应内容的教学设计，</w:t>
      </w:r>
      <w:r>
        <w:rPr>
          <w:rFonts w:ascii="宋体" w:eastAsia="宋体" w:hAnsi="宋体" w:cs="Times New Roman" w:hint="eastAsia"/>
          <w:kern w:val="0"/>
          <w:sz w:val="24"/>
        </w:rPr>
        <w:t>能够</w:t>
      </w:r>
      <w:r>
        <w:rPr>
          <w:rFonts w:ascii="宋体" w:eastAsia="宋体" w:hAnsi="宋体" w:cs="Times New Roman"/>
          <w:kern w:val="0"/>
          <w:sz w:val="24"/>
        </w:rPr>
        <w:t>选择运用多种教学方法</w:t>
      </w:r>
      <w:r>
        <w:rPr>
          <w:rFonts w:ascii="宋体" w:eastAsia="宋体" w:hAnsi="宋体" w:cs="Times New Roman" w:hint="eastAsia"/>
          <w:kern w:val="0"/>
          <w:sz w:val="24"/>
        </w:rPr>
        <w:t>进行课堂</w:t>
      </w:r>
      <w:r>
        <w:rPr>
          <w:rFonts w:ascii="宋体" w:eastAsia="宋体" w:hAnsi="宋体" w:cs="Times New Roman"/>
          <w:kern w:val="0"/>
          <w:sz w:val="24"/>
        </w:rPr>
        <w:t>教学</w:t>
      </w:r>
      <w:r>
        <w:rPr>
          <w:rFonts w:ascii="宋体" w:eastAsia="宋体" w:hAnsi="宋体" w:cs="Times New Roman" w:hint="eastAsia"/>
          <w:kern w:val="0"/>
          <w:sz w:val="24"/>
        </w:rPr>
        <w:t>，</w:t>
      </w:r>
      <w:r>
        <w:rPr>
          <w:rFonts w:ascii="宋体" w:eastAsia="宋体" w:hAnsi="宋体" w:cs="Times New Roman"/>
          <w:kern w:val="0"/>
          <w:sz w:val="24"/>
        </w:rPr>
        <w:t>能够及时对自己的教学进行总结反思，具有较</w:t>
      </w:r>
      <w:r>
        <w:rPr>
          <w:rFonts w:ascii="宋体" w:eastAsia="宋体" w:hAnsi="宋体" w:cs="Times New Roman"/>
          <w:kern w:val="0"/>
          <w:sz w:val="24"/>
        </w:rPr>
        <w:lastRenderedPageBreak/>
        <w:t>强的</w:t>
      </w:r>
      <w:r>
        <w:rPr>
          <w:rFonts w:ascii="宋体" w:eastAsia="宋体" w:hAnsi="宋体" w:cs="Times New Roman" w:hint="eastAsia"/>
          <w:kern w:val="0"/>
          <w:sz w:val="24"/>
        </w:rPr>
        <w:t>“</w:t>
      </w:r>
      <w:r>
        <w:rPr>
          <w:rFonts w:ascii="宋体" w:eastAsia="宋体" w:hAnsi="宋体" w:cs="Times New Roman"/>
          <w:kern w:val="0"/>
          <w:sz w:val="24"/>
        </w:rPr>
        <w:t>数与代数”内容的教学设计与实施能力</w:t>
      </w:r>
      <w:r>
        <w:rPr>
          <w:rFonts w:ascii="宋体" w:eastAsia="宋体" w:hAnsi="宋体" w:cs="Times New Roman" w:hint="eastAsia"/>
          <w:kern w:val="0"/>
          <w:sz w:val="24"/>
        </w:rPr>
        <w:t>。</w:t>
      </w:r>
    </w:p>
    <w:p w14:paraId="2FACBE34"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kern w:val="0"/>
          <w:sz w:val="24"/>
        </w:rPr>
        <w:t>目标</w:t>
      </w:r>
      <w:r>
        <w:rPr>
          <w:rFonts w:ascii="宋体" w:eastAsia="宋体" w:hAnsi="宋体" w:cs="Times New Roman" w:hint="eastAsia"/>
          <w:kern w:val="0"/>
          <w:sz w:val="24"/>
        </w:rPr>
        <w:t>4：能够依据</w:t>
      </w:r>
      <w:r>
        <w:rPr>
          <w:rFonts w:ascii="宋体" w:eastAsia="宋体" w:hAnsi="宋体" w:cs="Times New Roman"/>
          <w:kern w:val="0"/>
          <w:sz w:val="24"/>
        </w:rPr>
        <w:t>学生的心理特点和已有知识基础进行课堂教学，</w:t>
      </w:r>
      <w:r>
        <w:rPr>
          <w:rFonts w:ascii="宋体" w:eastAsia="宋体" w:hAnsi="宋体" w:cs="Times New Roman" w:hint="eastAsia"/>
          <w:kern w:val="0"/>
          <w:sz w:val="24"/>
        </w:rPr>
        <w:t>注重</w:t>
      </w:r>
      <w:r>
        <w:rPr>
          <w:rFonts w:ascii="宋体" w:eastAsia="宋体" w:hAnsi="宋体" w:cs="Times New Roman"/>
          <w:kern w:val="0"/>
          <w:sz w:val="24"/>
        </w:rPr>
        <w:t>教学中的师生合作，</w:t>
      </w:r>
      <w:r>
        <w:rPr>
          <w:rFonts w:ascii="宋体" w:eastAsia="宋体" w:hAnsi="宋体" w:cs="Times New Roman" w:hint="eastAsia"/>
          <w:kern w:val="0"/>
          <w:sz w:val="24"/>
        </w:rPr>
        <w:t>具有较强</w:t>
      </w:r>
      <w:r>
        <w:rPr>
          <w:rFonts w:ascii="宋体" w:eastAsia="宋体" w:hAnsi="宋体" w:cs="Times New Roman"/>
          <w:kern w:val="0"/>
          <w:sz w:val="24"/>
        </w:rPr>
        <w:t>的学科育人的意识</w:t>
      </w:r>
      <w:r>
        <w:rPr>
          <w:rFonts w:ascii="宋体" w:eastAsia="宋体" w:hAnsi="宋体" w:cs="Times New Roman" w:hint="eastAsia"/>
          <w:kern w:val="0"/>
          <w:sz w:val="24"/>
        </w:rPr>
        <w:t>与</w:t>
      </w:r>
      <w:r>
        <w:rPr>
          <w:rFonts w:ascii="宋体" w:eastAsia="宋体" w:hAnsi="宋体" w:cs="Times New Roman"/>
          <w:kern w:val="0"/>
          <w:sz w:val="24"/>
        </w:rPr>
        <w:t>能力。</w:t>
      </w:r>
    </w:p>
    <w:p w14:paraId="1109B00E"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2381"/>
        <w:gridCol w:w="5190"/>
      </w:tblGrid>
      <w:tr w:rsidR="00490B53" w14:paraId="0065A9A5" w14:textId="77777777">
        <w:trPr>
          <w:trHeight w:val="479"/>
          <w:jc w:val="center"/>
        </w:trPr>
        <w:tc>
          <w:tcPr>
            <w:tcW w:w="1377" w:type="dxa"/>
            <w:vAlign w:val="center"/>
          </w:tcPr>
          <w:p w14:paraId="3BB3B06D"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381" w:type="dxa"/>
            <w:vAlign w:val="center"/>
          </w:tcPr>
          <w:p w14:paraId="778406EF"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190" w:type="dxa"/>
            <w:vAlign w:val="center"/>
          </w:tcPr>
          <w:p w14:paraId="1F0AE7A7"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7BC6638" w14:textId="77777777">
        <w:trPr>
          <w:trHeight w:val="479"/>
          <w:jc w:val="center"/>
        </w:trPr>
        <w:tc>
          <w:tcPr>
            <w:tcW w:w="1377" w:type="dxa"/>
            <w:vAlign w:val="center"/>
          </w:tcPr>
          <w:p w14:paraId="5729C65A" w14:textId="77777777" w:rsidR="00490B53" w:rsidRDefault="00000000">
            <w:pPr>
              <w:spacing w:line="276" w:lineRule="auto"/>
              <w:jc w:val="center"/>
              <w:rPr>
                <w:rFonts w:ascii="宋体" w:eastAsia="宋体" w:hAnsi="宋体" w:cs="宋体"/>
                <w:bCs/>
                <w:szCs w:val="21"/>
              </w:rPr>
            </w:pPr>
            <w:r>
              <w:rPr>
                <w:rFonts w:ascii="宋体" w:eastAsia="宋体" w:hAnsi="宋体" w:cs="宋体" w:hint="eastAsia"/>
                <w:bCs/>
                <w:szCs w:val="21"/>
              </w:rPr>
              <w:t>课程目标1</w:t>
            </w:r>
          </w:p>
        </w:tc>
        <w:tc>
          <w:tcPr>
            <w:tcW w:w="2381" w:type="dxa"/>
            <w:vAlign w:val="center"/>
          </w:tcPr>
          <w:p w14:paraId="78AB595D"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毕业要求3.学科素养</w:t>
            </w:r>
          </w:p>
        </w:tc>
        <w:tc>
          <w:tcPr>
            <w:tcW w:w="5190" w:type="dxa"/>
            <w:vAlign w:val="center"/>
          </w:tcPr>
          <w:p w14:paraId="609037E0"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kern w:val="0"/>
                <w:szCs w:val="21"/>
              </w:rPr>
              <w:t>3-2：具有学科专业能力，掌握主教学科的基本知识、原理和技能。</w:t>
            </w:r>
          </w:p>
        </w:tc>
      </w:tr>
      <w:tr w:rsidR="00490B53" w14:paraId="7ED8B39D" w14:textId="77777777">
        <w:trPr>
          <w:trHeight w:val="497"/>
          <w:jc w:val="center"/>
        </w:trPr>
        <w:tc>
          <w:tcPr>
            <w:tcW w:w="1377" w:type="dxa"/>
            <w:vAlign w:val="center"/>
          </w:tcPr>
          <w:p w14:paraId="31AA1DA7"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课程目标2</w:t>
            </w:r>
          </w:p>
        </w:tc>
        <w:tc>
          <w:tcPr>
            <w:tcW w:w="2381" w:type="dxa"/>
            <w:vAlign w:val="center"/>
          </w:tcPr>
          <w:p w14:paraId="6640690E"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毕业要求3.学科素养</w:t>
            </w:r>
          </w:p>
          <w:p w14:paraId="500B32AC"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毕业要求4.教学能力</w:t>
            </w:r>
          </w:p>
        </w:tc>
        <w:tc>
          <w:tcPr>
            <w:tcW w:w="5190" w:type="dxa"/>
            <w:vAlign w:val="center"/>
          </w:tcPr>
          <w:p w14:paraId="58A3E299"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2238F9ED" w14:textId="77777777" w:rsidR="00490B53" w:rsidRDefault="00000000">
            <w:pPr>
              <w:spacing w:line="276" w:lineRule="auto"/>
              <w:jc w:val="left"/>
              <w:rPr>
                <w:rFonts w:ascii="宋体" w:eastAsia="宋体" w:hAnsi="宋体" w:cs="Times New Roman"/>
                <w:kern w:val="0"/>
                <w:sz w:val="18"/>
                <w:szCs w:val="18"/>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tc>
      </w:tr>
      <w:tr w:rsidR="00490B53" w14:paraId="1933C111" w14:textId="77777777">
        <w:trPr>
          <w:trHeight w:val="270"/>
          <w:jc w:val="center"/>
        </w:trPr>
        <w:tc>
          <w:tcPr>
            <w:tcW w:w="1377" w:type="dxa"/>
            <w:vAlign w:val="center"/>
          </w:tcPr>
          <w:p w14:paraId="5A6F88EB"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课程目标3</w:t>
            </w:r>
          </w:p>
        </w:tc>
        <w:tc>
          <w:tcPr>
            <w:tcW w:w="2381" w:type="dxa"/>
            <w:vAlign w:val="center"/>
          </w:tcPr>
          <w:p w14:paraId="03E47505"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毕业要求3.学科素养</w:t>
            </w:r>
          </w:p>
          <w:p w14:paraId="6E69E587"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毕业要求4.教学能力</w:t>
            </w:r>
          </w:p>
        </w:tc>
        <w:tc>
          <w:tcPr>
            <w:tcW w:w="5190" w:type="dxa"/>
            <w:vAlign w:val="center"/>
          </w:tcPr>
          <w:p w14:paraId="6F976C64"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1F263E61" w14:textId="77777777" w:rsidR="00490B53" w:rsidRDefault="00000000">
            <w:pPr>
              <w:spacing w:line="276" w:lineRule="auto"/>
              <w:jc w:val="left"/>
              <w:rPr>
                <w:rFonts w:ascii="宋体" w:eastAsia="宋体" w:hAnsi="宋体" w:cs="宋体"/>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tc>
      </w:tr>
      <w:tr w:rsidR="00490B53" w14:paraId="2EFFE3C2" w14:textId="77777777">
        <w:trPr>
          <w:trHeight w:val="1038"/>
          <w:jc w:val="center"/>
        </w:trPr>
        <w:tc>
          <w:tcPr>
            <w:tcW w:w="1377" w:type="dxa"/>
            <w:vAlign w:val="center"/>
          </w:tcPr>
          <w:p w14:paraId="71827AFF" w14:textId="77777777" w:rsidR="00490B53" w:rsidRDefault="00000000">
            <w:pPr>
              <w:spacing w:line="276" w:lineRule="auto"/>
              <w:jc w:val="center"/>
              <w:rPr>
                <w:rFonts w:ascii="宋体" w:eastAsia="宋体" w:hAnsi="宋体" w:cs="宋体"/>
                <w:szCs w:val="21"/>
              </w:rPr>
            </w:pPr>
            <w:r>
              <w:rPr>
                <w:rFonts w:ascii="宋体" w:eastAsia="宋体" w:hAnsi="宋体" w:cs="宋体" w:hint="eastAsia"/>
                <w:szCs w:val="21"/>
              </w:rPr>
              <w:t>课程目标 4</w:t>
            </w:r>
          </w:p>
        </w:tc>
        <w:tc>
          <w:tcPr>
            <w:tcW w:w="2381" w:type="dxa"/>
            <w:vAlign w:val="center"/>
          </w:tcPr>
          <w:p w14:paraId="35B56FF7"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kern w:val="0"/>
                <w:szCs w:val="21"/>
              </w:rPr>
              <w:t>毕业要求3.</w:t>
            </w:r>
            <w:r>
              <w:rPr>
                <w:rFonts w:ascii="宋体" w:eastAsia="宋体" w:hAnsi="宋体" w:cs="Times New Roman" w:hint="eastAsia"/>
                <w:spacing w:val="2"/>
                <w:kern w:val="0"/>
                <w:szCs w:val="21"/>
              </w:rPr>
              <w:t>学科素养</w:t>
            </w:r>
          </w:p>
          <w:p w14:paraId="0C951CCB" w14:textId="77777777" w:rsidR="00490B53" w:rsidRDefault="00000000">
            <w:pPr>
              <w:spacing w:line="276" w:lineRule="auto"/>
              <w:rPr>
                <w:rFonts w:ascii="宋体" w:eastAsia="宋体" w:hAnsi="宋体" w:cs="Times New Roman"/>
                <w:kern w:val="0"/>
                <w:szCs w:val="21"/>
              </w:rPr>
            </w:pPr>
            <w:r>
              <w:rPr>
                <w:rFonts w:ascii="宋体" w:eastAsia="宋体" w:hAnsi="宋体" w:cs="Times New Roman" w:hint="eastAsia"/>
                <w:kern w:val="0"/>
                <w:szCs w:val="21"/>
              </w:rPr>
              <w:t>毕业要求4.教学能力</w:t>
            </w:r>
          </w:p>
          <w:p w14:paraId="4F7E44DA"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毕业要求6.综合育人</w:t>
            </w:r>
          </w:p>
          <w:p w14:paraId="3A24465F" w14:textId="77777777" w:rsidR="00490B53" w:rsidRDefault="00000000">
            <w:pPr>
              <w:spacing w:line="276"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毕业要求8.沟通合作</w:t>
            </w:r>
          </w:p>
        </w:tc>
        <w:tc>
          <w:tcPr>
            <w:tcW w:w="5190" w:type="dxa"/>
            <w:vAlign w:val="center"/>
          </w:tcPr>
          <w:p w14:paraId="1CAC88ED" w14:textId="77777777" w:rsidR="00490B53" w:rsidRDefault="00000000">
            <w:pPr>
              <w:spacing w:line="276" w:lineRule="auto"/>
              <w:jc w:val="left"/>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220D9A7B" w14:textId="77777777" w:rsidR="00490B53" w:rsidRDefault="00000000">
            <w:pPr>
              <w:shd w:val="clear" w:color="auto" w:fill="FFFFFF"/>
              <w:spacing w:line="276" w:lineRule="auto"/>
              <w:jc w:val="left"/>
              <w:rPr>
                <w:rFonts w:ascii="宋体" w:eastAsia="宋体" w:hAnsi="宋体" w:cs="Times New Roman"/>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p w14:paraId="7EEC24DD" w14:textId="77777777" w:rsidR="00490B53" w:rsidRDefault="00000000">
            <w:pPr>
              <w:shd w:val="clear" w:color="auto" w:fill="FFFFFF"/>
              <w:spacing w:line="276" w:lineRule="auto"/>
              <w:jc w:val="left"/>
              <w:rPr>
                <w:rFonts w:ascii="宋体" w:eastAsia="宋体" w:hAnsi="宋体" w:cs="Times New Roman"/>
                <w:spacing w:val="2"/>
                <w:kern w:val="0"/>
                <w:szCs w:val="21"/>
              </w:rPr>
            </w:pPr>
            <w:r>
              <w:rPr>
                <w:rFonts w:ascii="宋体" w:eastAsia="宋体" w:hAnsi="宋体" w:cs="Times New Roman" w:hint="eastAsia"/>
                <w:spacing w:val="2"/>
                <w:kern w:val="0"/>
                <w:szCs w:val="21"/>
              </w:rPr>
              <w:t>6-2：具有教书育人的意识，理解学科核心素养和</w:t>
            </w:r>
            <w:proofErr w:type="gramStart"/>
            <w:r>
              <w:rPr>
                <w:rFonts w:ascii="宋体" w:eastAsia="宋体" w:hAnsi="宋体" w:cs="Times New Roman" w:hint="eastAsia"/>
                <w:spacing w:val="2"/>
                <w:kern w:val="0"/>
                <w:szCs w:val="21"/>
              </w:rPr>
              <w:t>拟任教</w:t>
            </w:r>
            <w:proofErr w:type="gramEnd"/>
            <w:r>
              <w:rPr>
                <w:rFonts w:ascii="宋体" w:eastAsia="宋体" w:hAnsi="宋体" w:cs="Times New Roman" w:hint="eastAsia"/>
                <w:spacing w:val="2"/>
                <w:kern w:val="0"/>
                <w:szCs w:val="21"/>
              </w:rPr>
              <w:t>学科课程独特的育人功能，具备结合学科教学进行育人的意识与能力，注重学科教学中思想政治教育的渗透。</w:t>
            </w:r>
          </w:p>
          <w:p w14:paraId="444F3DBA" w14:textId="77777777" w:rsidR="00490B53" w:rsidRDefault="00000000">
            <w:pPr>
              <w:shd w:val="clear" w:color="auto" w:fill="FFFFFF"/>
              <w:spacing w:line="276" w:lineRule="auto"/>
              <w:jc w:val="left"/>
              <w:rPr>
                <w:rFonts w:ascii="宋体" w:eastAsia="宋体" w:hAnsi="宋体" w:cs="Times New Roman"/>
                <w:spacing w:val="2"/>
                <w:kern w:val="0"/>
                <w:szCs w:val="21"/>
              </w:rPr>
            </w:pPr>
            <w:r>
              <w:rPr>
                <w:rFonts w:ascii="宋体" w:eastAsia="宋体" w:hAnsi="宋体" w:cs="Times New Roman" w:hint="eastAsia"/>
                <w:spacing w:val="2"/>
                <w:kern w:val="0"/>
                <w:szCs w:val="21"/>
              </w:rPr>
              <w:t>8-1：理解学习共同体的本质和价值，掌握团队协作的基本策略，在课堂学习与教育实践中获得合作学习体验，形成团队协作精神。</w:t>
            </w:r>
          </w:p>
        </w:tc>
      </w:tr>
    </w:tbl>
    <w:p w14:paraId="29D1657D" w14:textId="77777777" w:rsidR="00490B53" w:rsidRDefault="00000000">
      <w:pPr>
        <w:outlineLvl w:val="0"/>
        <w:rPr>
          <w:rFonts w:ascii="宋体" w:eastAsia="宋体" w:hAnsi="宋体" w:cs="Times New Roman"/>
          <w:b/>
          <w:kern w:val="0"/>
          <w:sz w:val="24"/>
        </w:rPr>
      </w:pPr>
      <w:r>
        <w:rPr>
          <w:rFonts w:ascii="宋体" w:eastAsia="宋体" w:hAnsi="宋体" w:cs="Times New Roman" w:hint="eastAsia"/>
          <w:b/>
          <w:kern w:val="0"/>
          <w:sz w:val="24"/>
        </w:rPr>
        <w:t xml:space="preserve">    </w:t>
      </w:r>
    </w:p>
    <w:p w14:paraId="612F4858"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6DF7534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（一）小学数学教学设计的基本理论（本模块各知识点的讲授与学习，可以支撑课程目标1）</w:t>
      </w:r>
    </w:p>
    <w:p w14:paraId="44438A1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6E14609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小学数学</w:t>
      </w:r>
      <w:r>
        <w:rPr>
          <w:rFonts w:ascii="宋体" w:eastAsia="宋体" w:hAnsi="宋体" w:cs="Times New Roman"/>
          <w:sz w:val="24"/>
        </w:rPr>
        <w:t>教学设计的内涵</w:t>
      </w:r>
    </w:p>
    <w:p w14:paraId="1ECAD72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（2）</w:t>
      </w:r>
      <w:r>
        <w:rPr>
          <w:rFonts w:ascii="宋体" w:eastAsia="宋体" w:hAnsi="宋体" w:cs="Times New Roman" w:hint="eastAsia"/>
          <w:sz w:val="24"/>
        </w:rPr>
        <w:t>小学数学</w:t>
      </w:r>
      <w:r>
        <w:rPr>
          <w:rFonts w:ascii="宋体" w:eastAsia="宋体" w:hAnsi="宋体" w:cs="Times New Roman"/>
          <w:sz w:val="24"/>
        </w:rPr>
        <w:t>教学设计的核心理念</w:t>
      </w:r>
    </w:p>
    <w:p w14:paraId="66ACB98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小学</w:t>
      </w:r>
      <w:r>
        <w:rPr>
          <w:rFonts w:ascii="宋体" w:eastAsia="宋体" w:hAnsi="宋体" w:cs="Times New Roman"/>
          <w:sz w:val="24"/>
        </w:rPr>
        <w:t>生数学学习的心理分析</w:t>
      </w:r>
    </w:p>
    <w:p w14:paraId="0B56390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5D671E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理解小学数学</w:t>
      </w:r>
      <w:r>
        <w:rPr>
          <w:rFonts w:ascii="宋体" w:eastAsia="宋体" w:hAnsi="宋体" w:cs="Times New Roman"/>
          <w:sz w:val="24"/>
        </w:rPr>
        <w:t>教学设计的内涵</w:t>
      </w:r>
    </w:p>
    <w:p w14:paraId="0EDB57E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理解小学</w:t>
      </w:r>
      <w:r>
        <w:rPr>
          <w:rFonts w:ascii="宋体" w:eastAsia="宋体" w:hAnsi="宋体" w:cs="Times New Roman"/>
          <w:sz w:val="24"/>
        </w:rPr>
        <w:t>数学教学设计的核心</w:t>
      </w:r>
      <w:r>
        <w:rPr>
          <w:rFonts w:ascii="宋体" w:eastAsia="宋体" w:hAnsi="宋体" w:cs="Times New Roman" w:hint="eastAsia"/>
          <w:sz w:val="24"/>
        </w:rPr>
        <w:t>理念，</w:t>
      </w:r>
      <w:r>
        <w:rPr>
          <w:rFonts w:ascii="宋体" w:eastAsia="宋体" w:hAnsi="宋体" w:cs="Times New Roman"/>
          <w:sz w:val="24"/>
        </w:rPr>
        <w:t>明确小学数学教学设计应关注哪些问题</w:t>
      </w:r>
    </w:p>
    <w:p w14:paraId="0FC8BF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（3）了解小学</w:t>
      </w:r>
      <w:r>
        <w:rPr>
          <w:rFonts w:ascii="宋体" w:eastAsia="宋体" w:hAnsi="宋体" w:cs="Times New Roman"/>
          <w:sz w:val="24"/>
        </w:rPr>
        <w:t>生数学学习的</w:t>
      </w:r>
      <w:r>
        <w:rPr>
          <w:rFonts w:ascii="宋体" w:eastAsia="宋体" w:hAnsi="宋体" w:cs="Times New Roman" w:hint="eastAsia"/>
          <w:sz w:val="24"/>
        </w:rPr>
        <w:t>心理</w:t>
      </w:r>
      <w:r>
        <w:rPr>
          <w:rFonts w:ascii="宋体" w:eastAsia="宋体" w:hAnsi="宋体" w:cs="Times New Roman"/>
          <w:sz w:val="24"/>
        </w:rPr>
        <w:t>特点和</w:t>
      </w:r>
      <w:r>
        <w:rPr>
          <w:rFonts w:ascii="宋体" w:eastAsia="宋体" w:hAnsi="宋体" w:cs="Times New Roman" w:hint="eastAsia"/>
          <w:sz w:val="24"/>
        </w:rPr>
        <w:t>心理需求</w:t>
      </w:r>
    </w:p>
    <w:p w14:paraId="2363442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323B854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w:t>
      </w:r>
      <w:r>
        <w:rPr>
          <w:rFonts w:ascii="宋体" w:eastAsia="宋体" w:hAnsi="宋体" w:cs="Times New Roman" w:hint="eastAsia"/>
          <w:sz w:val="24"/>
        </w:rPr>
        <w:t>树立全面育</w:t>
      </w:r>
      <w:r>
        <w:rPr>
          <w:rFonts w:ascii="宋体" w:eastAsia="宋体" w:hAnsi="宋体" w:cs="Times New Roman"/>
          <w:sz w:val="24"/>
        </w:rPr>
        <w:t>人的思想。</w:t>
      </w:r>
    </w:p>
    <w:p w14:paraId="3074FC9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养成科学</w:t>
      </w:r>
      <w:r>
        <w:rPr>
          <w:rFonts w:ascii="宋体" w:eastAsia="宋体" w:hAnsi="宋体" w:cs="Times New Roman"/>
          <w:sz w:val="24"/>
        </w:rPr>
        <w:t>、严谨</w:t>
      </w:r>
      <w:r>
        <w:rPr>
          <w:rFonts w:ascii="宋体" w:eastAsia="宋体" w:hAnsi="宋体" w:cs="Times New Roman" w:hint="eastAsia"/>
          <w:sz w:val="24"/>
        </w:rPr>
        <w:t>的教学</w:t>
      </w:r>
      <w:r>
        <w:rPr>
          <w:rFonts w:ascii="宋体" w:eastAsia="宋体" w:hAnsi="宋体" w:cs="Times New Roman"/>
          <w:sz w:val="24"/>
        </w:rPr>
        <w:t>设计习惯。</w:t>
      </w:r>
    </w:p>
    <w:p w14:paraId="1309FF4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理解小学数学教学设计的核心理念</w:t>
      </w:r>
    </w:p>
    <w:p w14:paraId="0191F30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了解小学生数学学习的心理特点和心理需求</w:t>
      </w:r>
    </w:p>
    <w:p w14:paraId="5725E10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（二）小学数学教学设计的一般流程（本模块各知识点的讲授与学习，可以支撑课程目标2）</w:t>
      </w:r>
    </w:p>
    <w:p w14:paraId="6337E42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72387A1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小学数学</w:t>
      </w:r>
      <w:r>
        <w:rPr>
          <w:rFonts w:ascii="宋体" w:eastAsia="宋体" w:hAnsi="宋体" w:cs="Times New Roman"/>
          <w:sz w:val="24"/>
        </w:rPr>
        <w:t>教学设计的前期准备</w:t>
      </w:r>
    </w:p>
    <w:p w14:paraId="7BB0C0F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小学数学</w:t>
      </w:r>
      <w:r>
        <w:rPr>
          <w:rFonts w:ascii="宋体" w:eastAsia="宋体" w:hAnsi="宋体" w:cs="Times New Roman"/>
          <w:sz w:val="24"/>
        </w:rPr>
        <w:t>教学设计</w:t>
      </w:r>
      <w:r>
        <w:rPr>
          <w:rFonts w:ascii="宋体" w:eastAsia="宋体" w:hAnsi="宋体" w:cs="Times New Roman" w:hint="eastAsia"/>
          <w:sz w:val="24"/>
        </w:rPr>
        <w:t>的基本</w:t>
      </w:r>
      <w:r>
        <w:rPr>
          <w:rFonts w:ascii="宋体" w:eastAsia="宋体" w:hAnsi="宋体" w:cs="Times New Roman"/>
          <w:sz w:val="24"/>
        </w:rPr>
        <w:t>流程</w:t>
      </w:r>
    </w:p>
    <w:p w14:paraId="46E779E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小学数学</w:t>
      </w:r>
      <w:r>
        <w:rPr>
          <w:rFonts w:ascii="宋体" w:eastAsia="宋体" w:hAnsi="宋体" w:cs="Times New Roman"/>
          <w:sz w:val="24"/>
        </w:rPr>
        <w:t>教学设计</w:t>
      </w:r>
      <w:r>
        <w:rPr>
          <w:rFonts w:ascii="宋体" w:eastAsia="宋体" w:hAnsi="宋体" w:cs="Times New Roman" w:hint="eastAsia"/>
          <w:sz w:val="24"/>
        </w:rPr>
        <w:t>方案</w:t>
      </w:r>
      <w:r>
        <w:rPr>
          <w:rFonts w:ascii="宋体" w:eastAsia="宋体" w:hAnsi="宋体" w:cs="Times New Roman"/>
          <w:sz w:val="24"/>
        </w:rPr>
        <w:t>的撰写</w:t>
      </w:r>
    </w:p>
    <w:p w14:paraId="393C795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60080A6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明确小学数学</w:t>
      </w:r>
      <w:r>
        <w:rPr>
          <w:rFonts w:ascii="宋体" w:eastAsia="宋体" w:hAnsi="宋体" w:cs="Times New Roman"/>
          <w:sz w:val="24"/>
        </w:rPr>
        <w:t>教学</w:t>
      </w:r>
      <w:r>
        <w:rPr>
          <w:rFonts w:ascii="宋体" w:eastAsia="宋体" w:hAnsi="宋体" w:cs="Times New Roman" w:hint="eastAsia"/>
          <w:sz w:val="24"/>
        </w:rPr>
        <w:t>设计要</w:t>
      </w:r>
      <w:r>
        <w:rPr>
          <w:rFonts w:ascii="宋体" w:eastAsia="宋体" w:hAnsi="宋体" w:cs="Times New Roman"/>
          <w:sz w:val="24"/>
        </w:rPr>
        <w:t>做好哪些前期准备</w:t>
      </w:r>
    </w:p>
    <w:p w14:paraId="2F84A8D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知道小学</w:t>
      </w:r>
      <w:r>
        <w:rPr>
          <w:rFonts w:ascii="宋体" w:eastAsia="宋体" w:hAnsi="宋体" w:cs="Times New Roman"/>
          <w:sz w:val="24"/>
        </w:rPr>
        <w:t>数学教学设计的基本流程</w:t>
      </w:r>
    </w:p>
    <w:p w14:paraId="0F4D8D7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能够独立撰写</w:t>
      </w:r>
      <w:r>
        <w:rPr>
          <w:rFonts w:ascii="宋体" w:eastAsia="宋体" w:hAnsi="宋体" w:cs="Times New Roman"/>
          <w:sz w:val="24"/>
        </w:rPr>
        <w:t>小学数学教学方案</w:t>
      </w:r>
    </w:p>
    <w:p w14:paraId="2D387D1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6B2304E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树立</w:t>
      </w:r>
      <w:r>
        <w:rPr>
          <w:rFonts w:ascii="宋体" w:eastAsia="宋体" w:hAnsi="宋体" w:cs="Times New Roman"/>
          <w:sz w:val="24"/>
        </w:rPr>
        <w:t>全方位育人的思想。</w:t>
      </w:r>
    </w:p>
    <w:p w14:paraId="397F612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注重</w:t>
      </w:r>
      <w:r>
        <w:rPr>
          <w:rFonts w:ascii="宋体" w:eastAsia="宋体" w:hAnsi="宋体" w:cs="Times New Roman"/>
          <w:sz w:val="24"/>
        </w:rPr>
        <w:t>教学设计的</w:t>
      </w:r>
      <w:r>
        <w:rPr>
          <w:rFonts w:ascii="宋体" w:eastAsia="宋体" w:hAnsi="宋体" w:cs="Times New Roman" w:hint="eastAsia"/>
          <w:sz w:val="24"/>
        </w:rPr>
        <w:t>严谨</w:t>
      </w:r>
      <w:r>
        <w:rPr>
          <w:rFonts w:ascii="宋体" w:eastAsia="宋体" w:hAnsi="宋体" w:cs="Times New Roman"/>
          <w:sz w:val="24"/>
        </w:rPr>
        <w:t>性。</w:t>
      </w:r>
    </w:p>
    <w:p w14:paraId="66BE7279"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掌握数学课程的基本理念</w:t>
      </w:r>
    </w:p>
    <w:p w14:paraId="333A885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 xml:space="preserve">运用数学课程的基本理念分析和解决实际问题 </w:t>
      </w:r>
    </w:p>
    <w:p w14:paraId="678D392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（三）小学数学教学的实施（本模块各知识点的讲授与学习，可以支撑课程目标</w:t>
      </w:r>
      <w:r>
        <w:rPr>
          <w:rFonts w:ascii="宋体" w:eastAsia="宋体" w:hAnsi="宋体" w:cs="Times New Roman"/>
          <w:b/>
          <w:sz w:val="24"/>
        </w:rPr>
        <w:t>2</w:t>
      </w:r>
      <w:r>
        <w:rPr>
          <w:rFonts w:ascii="宋体" w:eastAsia="宋体" w:hAnsi="宋体" w:cs="Times New Roman" w:hint="eastAsia"/>
          <w:b/>
          <w:sz w:val="24"/>
        </w:rPr>
        <w:t>、</w:t>
      </w:r>
      <w:r>
        <w:rPr>
          <w:rFonts w:ascii="宋体" w:eastAsia="宋体" w:hAnsi="宋体" w:cs="Times New Roman"/>
          <w:b/>
          <w:sz w:val="24"/>
        </w:rPr>
        <w:t>课程目标</w:t>
      </w:r>
      <w:r>
        <w:rPr>
          <w:rFonts w:ascii="宋体" w:eastAsia="宋体" w:hAnsi="宋体" w:cs="Times New Roman" w:hint="eastAsia"/>
          <w:b/>
          <w:sz w:val="24"/>
        </w:rPr>
        <w:t>4）</w:t>
      </w:r>
    </w:p>
    <w:p w14:paraId="2FD6C5A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lastRenderedPageBreak/>
        <w:t>1.教学内容</w:t>
      </w:r>
    </w:p>
    <w:p w14:paraId="5D69060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小学数学</w:t>
      </w:r>
      <w:r>
        <w:rPr>
          <w:rFonts w:ascii="宋体" w:eastAsia="宋体" w:hAnsi="宋体" w:cs="Times New Roman"/>
          <w:sz w:val="24"/>
        </w:rPr>
        <w:t>教学的</w:t>
      </w:r>
      <w:r>
        <w:rPr>
          <w:rFonts w:ascii="宋体" w:eastAsia="宋体" w:hAnsi="宋体" w:cs="Times New Roman" w:hint="eastAsia"/>
          <w:sz w:val="24"/>
        </w:rPr>
        <w:t>结构</w:t>
      </w:r>
      <w:r>
        <w:rPr>
          <w:rFonts w:ascii="宋体" w:eastAsia="宋体" w:hAnsi="宋体" w:cs="Times New Roman"/>
          <w:sz w:val="24"/>
        </w:rPr>
        <w:t>与类型</w:t>
      </w:r>
    </w:p>
    <w:p w14:paraId="211A535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小学数学</w:t>
      </w:r>
      <w:r>
        <w:rPr>
          <w:rFonts w:ascii="宋体" w:eastAsia="宋体" w:hAnsi="宋体" w:cs="Times New Roman"/>
          <w:sz w:val="24"/>
        </w:rPr>
        <w:t>教学方法的选择</w:t>
      </w:r>
    </w:p>
    <w:p w14:paraId="09FC7EB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小学数学</w:t>
      </w:r>
      <w:r>
        <w:rPr>
          <w:rFonts w:ascii="宋体" w:eastAsia="宋体" w:hAnsi="宋体" w:cs="Times New Roman"/>
          <w:sz w:val="24"/>
        </w:rPr>
        <w:t>教学</w:t>
      </w:r>
      <w:r>
        <w:rPr>
          <w:rFonts w:ascii="宋体" w:eastAsia="宋体" w:hAnsi="宋体" w:cs="Times New Roman" w:hint="eastAsia"/>
          <w:sz w:val="24"/>
        </w:rPr>
        <w:t>的</w:t>
      </w:r>
      <w:r>
        <w:rPr>
          <w:rFonts w:ascii="宋体" w:eastAsia="宋体" w:hAnsi="宋体" w:cs="Times New Roman"/>
          <w:sz w:val="24"/>
        </w:rPr>
        <w:t>具体</w:t>
      </w:r>
      <w:r>
        <w:rPr>
          <w:rFonts w:ascii="宋体" w:eastAsia="宋体" w:hAnsi="宋体" w:cs="Times New Roman" w:hint="eastAsia"/>
          <w:sz w:val="24"/>
        </w:rPr>
        <w:t>实施</w:t>
      </w:r>
    </w:p>
    <w:p w14:paraId="3696C06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w:t>
      </w:r>
      <w:r>
        <w:rPr>
          <w:rFonts w:ascii="宋体" w:eastAsia="宋体" w:hAnsi="宋体" w:cs="Times New Roman"/>
          <w:sz w:val="24"/>
        </w:rPr>
        <w:t>）</w:t>
      </w:r>
      <w:r>
        <w:rPr>
          <w:rFonts w:ascii="宋体" w:eastAsia="宋体" w:hAnsi="宋体" w:cs="Times New Roman" w:hint="eastAsia"/>
          <w:sz w:val="24"/>
        </w:rPr>
        <w:t>小学</w:t>
      </w:r>
      <w:r>
        <w:rPr>
          <w:rFonts w:ascii="宋体" w:eastAsia="宋体" w:hAnsi="宋体" w:cs="Times New Roman"/>
          <w:sz w:val="24"/>
        </w:rPr>
        <w:t>数学教学评价</w:t>
      </w:r>
    </w:p>
    <w:p w14:paraId="505EE0B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62DEBA8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了解小学</w:t>
      </w:r>
      <w:r>
        <w:rPr>
          <w:rFonts w:ascii="宋体" w:eastAsia="宋体" w:hAnsi="宋体" w:cs="Times New Roman"/>
          <w:sz w:val="24"/>
        </w:rPr>
        <w:t>数学教学的</w:t>
      </w:r>
      <w:r>
        <w:rPr>
          <w:rFonts w:ascii="宋体" w:eastAsia="宋体" w:hAnsi="宋体" w:cs="Times New Roman" w:hint="eastAsia"/>
          <w:sz w:val="24"/>
        </w:rPr>
        <w:t>一般结构</w:t>
      </w:r>
      <w:r>
        <w:rPr>
          <w:rFonts w:ascii="宋体" w:eastAsia="宋体" w:hAnsi="宋体" w:cs="Times New Roman"/>
          <w:sz w:val="24"/>
        </w:rPr>
        <w:t>和常见类型</w:t>
      </w:r>
    </w:p>
    <w:p w14:paraId="15A6607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了解常用</w:t>
      </w:r>
      <w:r>
        <w:rPr>
          <w:rFonts w:ascii="宋体" w:eastAsia="宋体" w:hAnsi="宋体" w:cs="Times New Roman"/>
          <w:sz w:val="24"/>
        </w:rPr>
        <w:t>的数学教学方法，能够根据</w:t>
      </w:r>
      <w:r>
        <w:rPr>
          <w:rFonts w:ascii="宋体" w:eastAsia="宋体" w:hAnsi="宋体" w:cs="Times New Roman" w:hint="eastAsia"/>
          <w:sz w:val="24"/>
        </w:rPr>
        <w:t>课程</w:t>
      </w:r>
      <w:r>
        <w:rPr>
          <w:rFonts w:ascii="宋体" w:eastAsia="宋体" w:hAnsi="宋体" w:cs="Times New Roman"/>
          <w:sz w:val="24"/>
        </w:rPr>
        <w:t>目标、</w:t>
      </w:r>
      <w:r>
        <w:rPr>
          <w:rFonts w:ascii="宋体" w:eastAsia="宋体" w:hAnsi="宋体" w:cs="Times New Roman" w:hint="eastAsia"/>
          <w:sz w:val="24"/>
        </w:rPr>
        <w:t>教学</w:t>
      </w:r>
      <w:r>
        <w:rPr>
          <w:rFonts w:ascii="宋体" w:eastAsia="宋体" w:hAnsi="宋体" w:cs="Times New Roman"/>
          <w:sz w:val="24"/>
        </w:rPr>
        <w:t>内容、</w:t>
      </w:r>
      <w:r>
        <w:rPr>
          <w:rFonts w:ascii="宋体" w:eastAsia="宋体" w:hAnsi="宋体" w:cs="Times New Roman" w:hint="eastAsia"/>
          <w:sz w:val="24"/>
        </w:rPr>
        <w:t>学生</w:t>
      </w:r>
      <w:r>
        <w:rPr>
          <w:rFonts w:ascii="宋体" w:eastAsia="宋体" w:hAnsi="宋体" w:cs="Times New Roman"/>
          <w:sz w:val="24"/>
        </w:rPr>
        <w:t>特点等选择最</w:t>
      </w:r>
      <w:r>
        <w:rPr>
          <w:rFonts w:ascii="宋体" w:eastAsia="宋体" w:hAnsi="宋体" w:cs="Times New Roman" w:hint="eastAsia"/>
          <w:sz w:val="24"/>
        </w:rPr>
        <w:t>适合</w:t>
      </w:r>
      <w:r>
        <w:rPr>
          <w:rFonts w:ascii="宋体" w:eastAsia="宋体" w:hAnsi="宋体" w:cs="Times New Roman"/>
          <w:sz w:val="24"/>
        </w:rPr>
        <w:t>的教学方法</w:t>
      </w:r>
    </w:p>
    <w:p w14:paraId="2ACEF75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能够在</w:t>
      </w:r>
      <w:r>
        <w:rPr>
          <w:rFonts w:ascii="宋体" w:eastAsia="宋体" w:hAnsi="宋体" w:cs="Times New Roman"/>
          <w:sz w:val="24"/>
        </w:rPr>
        <w:t>理论的指导下</w:t>
      </w:r>
      <w:r>
        <w:rPr>
          <w:rFonts w:ascii="宋体" w:eastAsia="宋体" w:hAnsi="宋体" w:cs="Times New Roman" w:hint="eastAsia"/>
          <w:sz w:val="24"/>
        </w:rPr>
        <w:t>有效</w:t>
      </w:r>
      <w:r>
        <w:rPr>
          <w:rFonts w:ascii="宋体" w:eastAsia="宋体" w:hAnsi="宋体" w:cs="Times New Roman"/>
          <w:sz w:val="24"/>
        </w:rPr>
        <w:t>地进行具体的小学数学教学，并能</w:t>
      </w:r>
      <w:r>
        <w:rPr>
          <w:rFonts w:ascii="宋体" w:eastAsia="宋体" w:hAnsi="宋体" w:cs="Times New Roman" w:hint="eastAsia"/>
          <w:sz w:val="24"/>
        </w:rPr>
        <w:t>进行</w:t>
      </w:r>
      <w:r>
        <w:rPr>
          <w:rFonts w:ascii="宋体" w:eastAsia="宋体" w:hAnsi="宋体" w:cs="Times New Roman"/>
          <w:sz w:val="24"/>
        </w:rPr>
        <w:t>及时的评价与调整。</w:t>
      </w:r>
    </w:p>
    <w:p w14:paraId="60F39D1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CDE8F6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注重</w:t>
      </w:r>
      <w:r>
        <w:rPr>
          <w:rFonts w:ascii="宋体" w:eastAsia="宋体" w:hAnsi="宋体" w:cs="Times New Roman"/>
          <w:sz w:val="24"/>
        </w:rPr>
        <w:t>教学过程中情感、态度</w:t>
      </w:r>
      <w:r>
        <w:rPr>
          <w:rFonts w:ascii="宋体" w:eastAsia="宋体" w:hAnsi="宋体" w:cs="Times New Roman" w:hint="eastAsia"/>
          <w:sz w:val="24"/>
        </w:rPr>
        <w:t>与</w:t>
      </w:r>
      <w:r>
        <w:rPr>
          <w:rFonts w:ascii="宋体" w:eastAsia="宋体" w:hAnsi="宋体" w:cs="Times New Roman"/>
          <w:sz w:val="24"/>
        </w:rPr>
        <w:t>价值观目标的实现。</w:t>
      </w:r>
    </w:p>
    <w:p w14:paraId="0130AC5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养成</w:t>
      </w:r>
      <w:r>
        <w:rPr>
          <w:rFonts w:ascii="宋体" w:eastAsia="宋体" w:hAnsi="宋体" w:cs="Times New Roman"/>
          <w:sz w:val="24"/>
        </w:rPr>
        <w:t>科学、严谨的教学习惯。</w:t>
      </w:r>
    </w:p>
    <w:p w14:paraId="4350C04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能够有效地进行具体的小学数学教学</w:t>
      </w:r>
    </w:p>
    <w:p w14:paraId="0BEC430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如何提升数学</w:t>
      </w:r>
      <w:r>
        <w:rPr>
          <w:rFonts w:ascii="宋体" w:eastAsia="宋体" w:hAnsi="宋体" w:cs="Times New Roman"/>
          <w:sz w:val="24"/>
        </w:rPr>
        <w:t>课堂教学的有效性</w:t>
      </w:r>
    </w:p>
    <w:p w14:paraId="01D31D9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（四）“数与代数”教学设计与实施（本模块各知识点的讲授与学习，可以支撑课程目标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w:t>
      </w:r>
      <w:r>
        <w:rPr>
          <w:rFonts w:ascii="宋体" w:eastAsia="宋体" w:hAnsi="宋体" w:cs="Times New Roman"/>
          <w:b/>
          <w:sz w:val="24"/>
        </w:rPr>
        <w:t>课程目标4</w:t>
      </w:r>
      <w:r>
        <w:rPr>
          <w:rFonts w:ascii="宋体" w:eastAsia="宋体" w:hAnsi="宋体" w:cs="Times New Roman" w:hint="eastAsia"/>
          <w:b/>
          <w:sz w:val="24"/>
        </w:rPr>
        <w:t>）</w:t>
      </w:r>
    </w:p>
    <w:p w14:paraId="1B22BB0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1E6D52C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“数与代数</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设计的</w:t>
      </w:r>
      <w:r>
        <w:rPr>
          <w:rFonts w:ascii="宋体" w:eastAsia="宋体" w:hAnsi="宋体" w:cs="Times New Roman" w:hint="eastAsia"/>
          <w:sz w:val="24"/>
        </w:rPr>
        <w:t>基本要求</w:t>
      </w:r>
    </w:p>
    <w:p w14:paraId="630DBAB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（2）“数与代数”教学</w:t>
      </w:r>
      <w:r>
        <w:rPr>
          <w:rFonts w:ascii="宋体" w:eastAsia="宋体" w:hAnsi="宋体" w:cs="Times New Roman"/>
          <w:sz w:val="24"/>
        </w:rPr>
        <w:t>设计要点与案例分析</w:t>
      </w:r>
    </w:p>
    <w:p w14:paraId="20BFF1B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“数与代数”教学的具体实施</w:t>
      </w:r>
    </w:p>
    <w:p w14:paraId="7EA7E18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983C3C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理解“数与代数”教学设计</w:t>
      </w:r>
      <w:r>
        <w:rPr>
          <w:rFonts w:ascii="宋体" w:eastAsia="宋体" w:hAnsi="宋体" w:cs="Times New Roman"/>
          <w:sz w:val="24"/>
        </w:rPr>
        <w:t>的基本要求</w:t>
      </w:r>
    </w:p>
    <w:p w14:paraId="1EFB352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了解“数与代数”教学设计的要点，能够</w:t>
      </w:r>
      <w:r>
        <w:rPr>
          <w:rFonts w:ascii="宋体" w:eastAsia="宋体" w:hAnsi="宋体" w:cs="Times New Roman"/>
          <w:sz w:val="24"/>
        </w:rPr>
        <w:t>依据相关教学理论对</w:t>
      </w:r>
      <w:r>
        <w:rPr>
          <w:rFonts w:ascii="宋体" w:eastAsia="宋体" w:hAnsi="宋体" w:cs="Times New Roman" w:hint="eastAsia"/>
          <w:sz w:val="24"/>
        </w:rPr>
        <w:t>有关</w:t>
      </w:r>
      <w:r>
        <w:rPr>
          <w:rFonts w:ascii="宋体" w:eastAsia="宋体" w:hAnsi="宋体" w:cs="Times New Roman"/>
          <w:sz w:val="24"/>
        </w:rPr>
        <w:t>教学设计案例进行全面分析</w:t>
      </w:r>
      <w:r>
        <w:rPr>
          <w:rFonts w:ascii="宋体" w:eastAsia="宋体" w:hAnsi="宋体" w:cs="Times New Roman" w:hint="eastAsia"/>
          <w:sz w:val="24"/>
        </w:rPr>
        <w:t>与</w:t>
      </w:r>
      <w:r>
        <w:rPr>
          <w:rFonts w:ascii="宋体" w:eastAsia="宋体" w:hAnsi="宋体" w:cs="Times New Roman"/>
          <w:sz w:val="24"/>
        </w:rPr>
        <w:t>评价</w:t>
      </w:r>
    </w:p>
    <w:p w14:paraId="26334DB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能够独立进行“数与代数”教学设计并付诸实施</w:t>
      </w:r>
    </w:p>
    <w:p w14:paraId="193A68C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0D2BD0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w:t>
      </w:r>
      <w:r>
        <w:rPr>
          <w:rFonts w:ascii="宋体" w:eastAsia="宋体" w:hAnsi="宋体" w:cs="Times New Roman"/>
          <w:sz w:val="24"/>
        </w:rPr>
        <w:t>根据全面育人的思想进行具体的</w:t>
      </w:r>
      <w:r>
        <w:rPr>
          <w:rFonts w:ascii="宋体" w:eastAsia="宋体" w:hAnsi="宋体" w:cs="Times New Roman" w:hint="eastAsia"/>
          <w:sz w:val="24"/>
        </w:rPr>
        <w:t>“数与代数”教学设计</w:t>
      </w:r>
      <w:r>
        <w:rPr>
          <w:rFonts w:ascii="宋体" w:eastAsia="宋体" w:hAnsi="宋体" w:cs="Times New Roman"/>
          <w:sz w:val="24"/>
        </w:rPr>
        <w:t>。</w:t>
      </w:r>
    </w:p>
    <w:p w14:paraId="5FAAF03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（2）</w:t>
      </w:r>
      <w:r>
        <w:rPr>
          <w:rFonts w:ascii="宋体" w:eastAsia="宋体" w:hAnsi="宋体" w:cs="Times New Roman" w:hint="eastAsia"/>
          <w:sz w:val="24"/>
        </w:rPr>
        <w:t>能</w:t>
      </w:r>
      <w:r>
        <w:rPr>
          <w:rFonts w:ascii="宋体" w:eastAsia="宋体" w:hAnsi="宋体" w:cs="Times New Roman"/>
          <w:sz w:val="24"/>
        </w:rPr>
        <w:t>在学习他人</w:t>
      </w:r>
      <w:r>
        <w:rPr>
          <w:rFonts w:ascii="宋体" w:eastAsia="宋体" w:hAnsi="宋体" w:cs="Times New Roman" w:hint="eastAsia"/>
          <w:sz w:val="24"/>
        </w:rPr>
        <w:t>教学</w:t>
      </w:r>
      <w:r>
        <w:rPr>
          <w:rFonts w:ascii="宋体" w:eastAsia="宋体" w:hAnsi="宋体" w:cs="Times New Roman"/>
          <w:sz w:val="24"/>
        </w:rPr>
        <w:t>经验</w:t>
      </w:r>
      <w:r>
        <w:rPr>
          <w:rFonts w:ascii="宋体" w:eastAsia="宋体" w:hAnsi="宋体" w:cs="Times New Roman" w:hint="eastAsia"/>
          <w:sz w:val="24"/>
        </w:rPr>
        <w:t>的</w:t>
      </w:r>
      <w:r>
        <w:rPr>
          <w:rFonts w:ascii="宋体" w:eastAsia="宋体" w:hAnsi="宋体" w:cs="Times New Roman"/>
          <w:sz w:val="24"/>
        </w:rPr>
        <w:t>基础上增强</w:t>
      </w:r>
      <w:r>
        <w:rPr>
          <w:rFonts w:ascii="宋体" w:eastAsia="宋体" w:hAnsi="宋体" w:cs="Times New Roman" w:hint="eastAsia"/>
          <w:sz w:val="24"/>
        </w:rPr>
        <w:t>教学</w:t>
      </w:r>
      <w:r>
        <w:rPr>
          <w:rFonts w:ascii="宋体" w:eastAsia="宋体" w:hAnsi="宋体" w:cs="Times New Roman"/>
          <w:sz w:val="24"/>
        </w:rPr>
        <w:t>自信</w:t>
      </w:r>
      <w:r>
        <w:rPr>
          <w:rFonts w:ascii="宋体" w:eastAsia="宋体" w:hAnsi="宋体" w:cs="Times New Roman" w:hint="eastAsia"/>
          <w:sz w:val="24"/>
        </w:rPr>
        <w:t>心</w:t>
      </w:r>
      <w:r>
        <w:rPr>
          <w:rFonts w:ascii="宋体" w:eastAsia="宋体" w:hAnsi="宋体" w:cs="Times New Roman"/>
          <w:sz w:val="24"/>
        </w:rPr>
        <w:t>。</w:t>
      </w:r>
    </w:p>
    <w:p w14:paraId="3BCD4D4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能够按</w:t>
      </w:r>
      <w:r>
        <w:rPr>
          <w:rFonts w:ascii="宋体" w:eastAsia="宋体" w:hAnsi="宋体" w:cs="Times New Roman"/>
          <w:sz w:val="24"/>
        </w:rPr>
        <w:t>要求进行</w:t>
      </w:r>
      <w:r>
        <w:rPr>
          <w:rFonts w:ascii="宋体" w:eastAsia="宋体" w:hAnsi="宋体" w:cs="Times New Roman" w:hint="eastAsia"/>
          <w:sz w:val="24"/>
        </w:rPr>
        <w:t>“数与代数”教学设计并付诸实施</w:t>
      </w:r>
    </w:p>
    <w:p w14:paraId="4E19C56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如何设计</w:t>
      </w:r>
      <w:r>
        <w:rPr>
          <w:rFonts w:ascii="宋体" w:eastAsia="宋体" w:hAnsi="宋体" w:cs="Times New Roman"/>
          <w:sz w:val="24"/>
        </w:rPr>
        <w:t>有效的</w:t>
      </w:r>
      <w:r>
        <w:rPr>
          <w:rFonts w:ascii="宋体" w:eastAsia="宋体" w:hAnsi="宋体" w:cs="Times New Roman" w:hint="eastAsia"/>
          <w:sz w:val="24"/>
        </w:rPr>
        <w:t>“数与代数”</w:t>
      </w:r>
      <w:r>
        <w:rPr>
          <w:rFonts w:ascii="宋体" w:eastAsia="宋体" w:hAnsi="宋体" w:cs="Times New Roman"/>
          <w:sz w:val="24"/>
        </w:rPr>
        <w:t>教学方案</w:t>
      </w:r>
    </w:p>
    <w:p w14:paraId="4DB7C86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（五）“图形与几何”教学设计与实施（本模块各知识点的讲授与学习，可以支撑课程目标3、课程目标4）</w:t>
      </w:r>
    </w:p>
    <w:p w14:paraId="1E8F0CA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70E52D3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“图形与几何</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设计的</w:t>
      </w:r>
      <w:r>
        <w:rPr>
          <w:rFonts w:ascii="宋体" w:eastAsia="宋体" w:hAnsi="宋体" w:cs="Times New Roman" w:hint="eastAsia"/>
          <w:sz w:val="24"/>
        </w:rPr>
        <w:t>基本要求</w:t>
      </w:r>
    </w:p>
    <w:p w14:paraId="2304B34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（2）“图形与几何”教学</w:t>
      </w:r>
      <w:r>
        <w:rPr>
          <w:rFonts w:ascii="宋体" w:eastAsia="宋体" w:hAnsi="宋体" w:cs="Times New Roman"/>
          <w:sz w:val="24"/>
        </w:rPr>
        <w:t>设计要点与案例分析</w:t>
      </w:r>
    </w:p>
    <w:p w14:paraId="065EA76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“图形与几何”教学的具体实施</w:t>
      </w:r>
    </w:p>
    <w:p w14:paraId="7848D08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C74375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理解“图形与几何”教学设计</w:t>
      </w:r>
      <w:r>
        <w:rPr>
          <w:rFonts w:ascii="宋体" w:eastAsia="宋体" w:hAnsi="宋体" w:cs="Times New Roman"/>
          <w:sz w:val="24"/>
        </w:rPr>
        <w:t>的基本要求</w:t>
      </w:r>
    </w:p>
    <w:p w14:paraId="317BC0E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了解“图形与几何”教学设计的要点，能够</w:t>
      </w:r>
      <w:r>
        <w:rPr>
          <w:rFonts w:ascii="宋体" w:eastAsia="宋体" w:hAnsi="宋体" w:cs="Times New Roman"/>
          <w:sz w:val="24"/>
        </w:rPr>
        <w:t>依据相关教学理论对</w:t>
      </w:r>
      <w:r>
        <w:rPr>
          <w:rFonts w:ascii="宋体" w:eastAsia="宋体" w:hAnsi="宋体" w:cs="Times New Roman" w:hint="eastAsia"/>
          <w:sz w:val="24"/>
        </w:rPr>
        <w:t>有关</w:t>
      </w:r>
      <w:r>
        <w:rPr>
          <w:rFonts w:ascii="宋体" w:eastAsia="宋体" w:hAnsi="宋体" w:cs="Times New Roman"/>
          <w:sz w:val="24"/>
        </w:rPr>
        <w:t>教学设计案例进行全面分析</w:t>
      </w:r>
      <w:r>
        <w:rPr>
          <w:rFonts w:ascii="宋体" w:eastAsia="宋体" w:hAnsi="宋体" w:cs="Times New Roman" w:hint="eastAsia"/>
          <w:sz w:val="24"/>
        </w:rPr>
        <w:t>与</w:t>
      </w:r>
      <w:r>
        <w:rPr>
          <w:rFonts w:ascii="宋体" w:eastAsia="宋体" w:hAnsi="宋体" w:cs="Times New Roman"/>
          <w:sz w:val="24"/>
        </w:rPr>
        <w:t>评价</w:t>
      </w:r>
    </w:p>
    <w:p w14:paraId="73A5000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能够独立进行“图形与几何”教学设计并付诸实施</w:t>
      </w:r>
    </w:p>
    <w:p w14:paraId="1BFF657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2FE4340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w:t>
      </w:r>
      <w:r>
        <w:rPr>
          <w:rFonts w:ascii="宋体" w:eastAsia="宋体" w:hAnsi="宋体" w:cs="Times New Roman"/>
          <w:sz w:val="24"/>
        </w:rPr>
        <w:t>根据全面育人的思想进行具体的</w:t>
      </w:r>
      <w:r>
        <w:rPr>
          <w:rFonts w:ascii="宋体" w:eastAsia="宋体" w:hAnsi="宋体" w:cs="Times New Roman" w:hint="eastAsia"/>
          <w:sz w:val="24"/>
        </w:rPr>
        <w:t>“图形与几何”教学设计</w:t>
      </w:r>
      <w:r>
        <w:rPr>
          <w:rFonts w:ascii="宋体" w:eastAsia="宋体" w:hAnsi="宋体" w:cs="Times New Roman"/>
          <w:sz w:val="24"/>
        </w:rPr>
        <w:t>。</w:t>
      </w:r>
    </w:p>
    <w:p w14:paraId="60AC304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能</w:t>
      </w:r>
      <w:r>
        <w:rPr>
          <w:rFonts w:ascii="宋体" w:eastAsia="宋体" w:hAnsi="宋体" w:cs="Times New Roman"/>
          <w:sz w:val="24"/>
        </w:rPr>
        <w:t>在学习他人</w:t>
      </w:r>
      <w:r>
        <w:rPr>
          <w:rFonts w:ascii="宋体" w:eastAsia="宋体" w:hAnsi="宋体" w:cs="Times New Roman" w:hint="eastAsia"/>
          <w:sz w:val="24"/>
        </w:rPr>
        <w:t>教学</w:t>
      </w:r>
      <w:r>
        <w:rPr>
          <w:rFonts w:ascii="宋体" w:eastAsia="宋体" w:hAnsi="宋体" w:cs="Times New Roman"/>
          <w:sz w:val="24"/>
        </w:rPr>
        <w:t>经验</w:t>
      </w:r>
      <w:r>
        <w:rPr>
          <w:rFonts w:ascii="宋体" w:eastAsia="宋体" w:hAnsi="宋体" w:cs="Times New Roman" w:hint="eastAsia"/>
          <w:sz w:val="24"/>
        </w:rPr>
        <w:t>的</w:t>
      </w:r>
      <w:r>
        <w:rPr>
          <w:rFonts w:ascii="宋体" w:eastAsia="宋体" w:hAnsi="宋体" w:cs="Times New Roman"/>
          <w:sz w:val="24"/>
        </w:rPr>
        <w:t>基础上增强</w:t>
      </w:r>
      <w:r>
        <w:rPr>
          <w:rFonts w:ascii="宋体" w:eastAsia="宋体" w:hAnsi="宋体" w:cs="Times New Roman" w:hint="eastAsia"/>
          <w:sz w:val="24"/>
        </w:rPr>
        <w:t>教学</w:t>
      </w:r>
      <w:r>
        <w:rPr>
          <w:rFonts w:ascii="宋体" w:eastAsia="宋体" w:hAnsi="宋体" w:cs="Times New Roman"/>
          <w:sz w:val="24"/>
        </w:rPr>
        <w:t>自信</w:t>
      </w:r>
      <w:r>
        <w:rPr>
          <w:rFonts w:ascii="宋体" w:eastAsia="宋体" w:hAnsi="宋体" w:cs="Times New Roman" w:hint="eastAsia"/>
          <w:sz w:val="24"/>
        </w:rPr>
        <w:t>心</w:t>
      </w:r>
      <w:r>
        <w:rPr>
          <w:rFonts w:ascii="宋体" w:eastAsia="宋体" w:hAnsi="宋体" w:cs="Times New Roman"/>
          <w:sz w:val="24"/>
        </w:rPr>
        <w:t>。</w:t>
      </w:r>
    </w:p>
    <w:p w14:paraId="48C40D4C"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能够按</w:t>
      </w:r>
      <w:r>
        <w:rPr>
          <w:rFonts w:ascii="宋体" w:eastAsia="宋体" w:hAnsi="宋体" w:cs="Times New Roman"/>
          <w:sz w:val="24"/>
        </w:rPr>
        <w:t>要求进行</w:t>
      </w:r>
      <w:r>
        <w:rPr>
          <w:rFonts w:ascii="宋体" w:eastAsia="宋体" w:hAnsi="宋体" w:cs="Times New Roman" w:hint="eastAsia"/>
          <w:sz w:val="24"/>
        </w:rPr>
        <w:t>“图形与几何”教学设计并付诸实施</w:t>
      </w:r>
    </w:p>
    <w:p w14:paraId="243EF4B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如何设计</w:t>
      </w:r>
      <w:r>
        <w:rPr>
          <w:rFonts w:ascii="宋体" w:eastAsia="宋体" w:hAnsi="宋体" w:cs="Times New Roman"/>
          <w:sz w:val="24"/>
        </w:rPr>
        <w:t>有效的</w:t>
      </w:r>
      <w:r>
        <w:rPr>
          <w:rFonts w:ascii="宋体" w:eastAsia="宋体" w:hAnsi="宋体" w:cs="Times New Roman" w:hint="eastAsia"/>
          <w:sz w:val="24"/>
        </w:rPr>
        <w:t>“图形与几何”</w:t>
      </w:r>
      <w:r>
        <w:rPr>
          <w:rFonts w:ascii="宋体" w:eastAsia="宋体" w:hAnsi="宋体" w:cs="Times New Roman"/>
          <w:sz w:val="24"/>
        </w:rPr>
        <w:t>教学方案</w:t>
      </w:r>
    </w:p>
    <w:p w14:paraId="1E3F4E6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（六）“统计与概率”教学设计与实施（本模块各知识点的讲授与学习，可以支撑课程目标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w:t>
      </w:r>
      <w:r>
        <w:rPr>
          <w:rFonts w:ascii="宋体" w:eastAsia="宋体" w:hAnsi="宋体" w:cs="Times New Roman"/>
          <w:b/>
          <w:sz w:val="24"/>
        </w:rPr>
        <w:t>4</w:t>
      </w:r>
      <w:r>
        <w:rPr>
          <w:rFonts w:ascii="宋体" w:eastAsia="宋体" w:hAnsi="宋体" w:cs="Times New Roman" w:hint="eastAsia"/>
          <w:b/>
          <w:sz w:val="24"/>
        </w:rPr>
        <w:t>）</w:t>
      </w:r>
    </w:p>
    <w:p w14:paraId="7DB070A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74DFAF2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“统计与概率</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设计的</w:t>
      </w:r>
      <w:r>
        <w:rPr>
          <w:rFonts w:ascii="宋体" w:eastAsia="宋体" w:hAnsi="宋体" w:cs="Times New Roman" w:hint="eastAsia"/>
          <w:sz w:val="24"/>
        </w:rPr>
        <w:t>基本要求</w:t>
      </w:r>
    </w:p>
    <w:p w14:paraId="44506E2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（2）“统计与概率”教学</w:t>
      </w:r>
      <w:r>
        <w:rPr>
          <w:rFonts w:ascii="宋体" w:eastAsia="宋体" w:hAnsi="宋体" w:cs="Times New Roman"/>
          <w:sz w:val="24"/>
        </w:rPr>
        <w:t>设计要点与案例分析</w:t>
      </w:r>
    </w:p>
    <w:p w14:paraId="5C9F6E9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“统计与概率”教学的具体实施</w:t>
      </w:r>
    </w:p>
    <w:p w14:paraId="6B618FA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8D212B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（1）理解“统计与概率”教学设计的基本要求</w:t>
      </w:r>
    </w:p>
    <w:p w14:paraId="4E244D0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（2）了解“统计与概率”教学设计的要点，能够依据相关教学理论对有关教学设计案例进行全面分析与评价</w:t>
      </w:r>
    </w:p>
    <w:p w14:paraId="61AC8E0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（3）能够独立进行“统计与概率”教学设计并付诸实施</w:t>
      </w:r>
    </w:p>
    <w:p w14:paraId="33D1F6D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18F679F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w:t>
      </w:r>
      <w:r>
        <w:rPr>
          <w:rFonts w:ascii="宋体" w:eastAsia="宋体" w:hAnsi="宋体" w:cs="Times New Roman"/>
          <w:sz w:val="24"/>
        </w:rPr>
        <w:t>根据全面育人的思想进行具体的</w:t>
      </w:r>
      <w:r>
        <w:rPr>
          <w:rFonts w:ascii="宋体" w:eastAsia="宋体" w:hAnsi="宋体" w:cs="Times New Roman" w:hint="eastAsia"/>
          <w:sz w:val="24"/>
        </w:rPr>
        <w:t>“统计与概率”教学设计</w:t>
      </w:r>
      <w:r>
        <w:rPr>
          <w:rFonts w:ascii="宋体" w:eastAsia="宋体" w:hAnsi="宋体" w:cs="Times New Roman"/>
          <w:sz w:val="24"/>
        </w:rPr>
        <w:t>。</w:t>
      </w:r>
    </w:p>
    <w:p w14:paraId="42B1712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能</w:t>
      </w:r>
      <w:r>
        <w:rPr>
          <w:rFonts w:ascii="宋体" w:eastAsia="宋体" w:hAnsi="宋体" w:cs="Times New Roman"/>
          <w:sz w:val="24"/>
        </w:rPr>
        <w:t>在学习他人</w:t>
      </w:r>
      <w:r>
        <w:rPr>
          <w:rFonts w:ascii="宋体" w:eastAsia="宋体" w:hAnsi="宋体" w:cs="Times New Roman" w:hint="eastAsia"/>
          <w:sz w:val="24"/>
        </w:rPr>
        <w:t>教学</w:t>
      </w:r>
      <w:r>
        <w:rPr>
          <w:rFonts w:ascii="宋体" w:eastAsia="宋体" w:hAnsi="宋体" w:cs="Times New Roman"/>
          <w:sz w:val="24"/>
        </w:rPr>
        <w:t>经验</w:t>
      </w:r>
      <w:r>
        <w:rPr>
          <w:rFonts w:ascii="宋体" w:eastAsia="宋体" w:hAnsi="宋体" w:cs="Times New Roman" w:hint="eastAsia"/>
          <w:sz w:val="24"/>
        </w:rPr>
        <w:t>的</w:t>
      </w:r>
      <w:r>
        <w:rPr>
          <w:rFonts w:ascii="宋体" w:eastAsia="宋体" w:hAnsi="宋体" w:cs="Times New Roman"/>
          <w:sz w:val="24"/>
        </w:rPr>
        <w:t>基础上增强</w:t>
      </w:r>
      <w:r>
        <w:rPr>
          <w:rFonts w:ascii="宋体" w:eastAsia="宋体" w:hAnsi="宋体" w:cs="Times New Roman" w:hint="eastAsia"/>
          <w:sz w:val="24"/>
        </w:rPr>
        <w:t>教学</w:t>
      </w:r>
      <w:r>
        <w:rPr>
          <w:rFonts w:ascii="宋体" w:eastAsia="宋体" w:hAnsi="宋体" w:cs="Times New Roman"/>
          <w:sz w:val="24"/>
        </w:rPr>
        <w:t>自信</w:t>
      </w:r>
      <w:r>
        <w:rPr>
          <w:rFonts w:ascii="宋体" w:eastAsia="宋体" w:hAnsi="宋体" w:cs="Times New Roman" w:hint="eastAsia"/>
          <w:sz w:val="24"/>
        </w:rPr>
        <w:t>心</w:t>
      </w:r>
      <w:r>
        <w:rPr>
          <w:rFonts w:ascii="宋体" w:eastAsia="宋体" w:hAnsi="宋体" w:cs="Times New Roman"/>
          <w:sz w:val="24"/>
        </w:rPr>
        <w:t>。</w:t>
      </w:r>
    </w:p>
    <w:p w14:paraId="2C4F24D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能够按</w:t>
      </w:r>
      <w:r>
        <w:rPr>
          <w:rFonts w:ascii="宋体" w:eastAsia="宋体" w:hAnsi="宋体" w:cs="Times New Roman"/>
          <w:sz w:val="24"/>
        </w:rPr>
        <w:t>要求进行</w:t>
      </w:r>
      <w:r>
        <w:rPr>
          <w:rFonts w:ascii="宋体" w:eastAsia="宋体" w:hAnsi="宋体" w:cs="Times New Roman" w:hint="eastAsia"/>
          <w:sz w:val="24"/>
        </w:rPr>
        <w:t>“统计与概率”教学设计并付诸实施</w:t>
      </w:r>
    </w:p>
    <w:p w14:paraId="7344F1A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如何设计</w:t>
      </w:r>
      <w:r>
        <w:rPr>
          <w:rFonts w:ascii="宋体" w:eastAsia="宋体" w:hAnsi="宋体" w:cs="Times New Roman"/>
          <w:sz w:val="24"/>
        </w:rPr>
        <w:t>有效的</w:t>
      </w:r>
      <w:r>
        <w:rPr>
          <w:rFonts w:ascii="宋体" w:eastAsia="宋体" w:hAnsi="宋体" w:cs="Times New Roman" w:hint="eastAsia"/>
          <w:sz w:val="24"/>
        </w:rPr>
        <w:t>“统计与概率”</w:t>
      </w:r>
      <w:r>
        <w:rPr>
          <w:rFonts w:ascii="宋体" w:eastAsia="宋体" w:hAnsi="宋体" w:cs="Times New Roman"/>
          <w:sz w:val="24"/>
        </w:rPr>
        <w:t>教学方案</w:t>
      </w:r>
    </w:p>
    <w:p w14:paraId="36F720D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（七）“综合与实践”教学设计与实施（本模块各知识点的讲授与学习，可以支撑课程目标</w:t>
      </w:r>
      <w:r>
        <w:rPr>
          <w:rFonts w:ascii="宋体" w:eastAsia="宋体" w:hAnsi="宋体" w:cs="Times New Roman"/>
          <w:b/>
          <w:sz w:val="24"/>
        </w:rPr>
        <w:t>3</w:t>
      </w:r>
      <w:r>
        <w:rPr>
          <w:rFonts w:ascii="宋体" w:eastAsia="宋体" w:hAnsi="宋体" w:cs="Times New Roman" w:hint="eastAsia"/>
          <w:b/>
          <w:sz w:val="24"/>
        </w:rPr>
        <w:t>、课程目标</w:t>
      </w:r>
      <w:r>
        <w:rPr>
          <w:rFonts w:ascii="宋体" w:eastAsia="宋体" w:hAnsi="宋体" w:cs="Times New Roman"/>
          <w:b/>
          <w:sz w:val="24"/>
        </w:rPr>
        <w:t>4</w:t>
      </w:r>
      <w:r>
        <w:rPr>
          <w:rFonts w:ascii="宋体" w:eastAsia="宋体" w:hAnsi="宋体" w:cs="Times New Roman" w:hint="eastAsia"/>
          <w:b/>
          <w:sz w:val="24"/>
        </w:rPr>
        <w:t>）</w:t>
      </w:r>
    </w:p>
    <w:p w14:paraId="41B44A3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3C8F5BC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w:t>
      </w:r>
      <w:r>
        <w:rPr>
          <w:rFonts w:ascii="宋体" w:eastAsia="宋体" w:hAnsi="宋体" w:cs="Times New Roman"/>
          <w:sz w:val="24"/>
        </w:rPr>
        <w:t>综合与实践”</w:t>
      </w:r>
      <w:r>
        <w:rPr>
          <w:rFonts w:ascii="宋体" w:eastAsia="宋体" w:hAnsi="宋体" w:cs="Times New Roman" w:hint="eastAsia"/>
          <w:sz w:val="24"/>
        </w:rPr>
        <w:t>教学</w:t>
      </w:r>
      <w:r>
        <w:rPr>
          <w:rFonts w:ascii="宋体" w:eastAsia="宋体" w:hAnsi="宋体" w:cs="Times New Roman"/>
          <w:sz w:val="24"/>
        </w:rPr>
        <w:t>设计的</w:t>
      </w:r>
      <w:r>
        <w:rPr>
          <w:rFonts w:ascii="宋体" w:eastAsia="宋体" w:hAnsi="宋体" w:cs="Times New Roman" w:hint="eastAsia"/>
          <w:sz w:val="24"/>
        </w:rPr>
        <w:t>基本要求</w:t>
      </w:r>
    </w:p>
    <w:p w14:paraId="62C16FB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（2）“综合与实践”教学</w:t>
      </w:r>
      <w:r>
        <w:rPr>
          <w:rFonts w:ascii="宋体" w:eastAsia="宋体" w:hAnsi="宋体" w:cs="Times New Roman"/>
          <w:sz w:val="24"/>
        </w:rPr>
        <w:t>设计要点与案例分析</w:t>
      </w:r>
    </w:p>
    <w:p w14:paraId="31E7615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“综合</w:t>
      </w:r>
      <w:r>
        <w:rPr>
          <w:rFonts w:ascii="宋体" w:eastAsia="宋体" w:hAnsi="宋体" w:cs="Times New Roman"/>
          <w:sz w:val="24"/>
        </w:rPr>
        <w:t>与实践</w:t>
      </w:r>
      <w:r>
        <w:rPr>
          <w:rFonts w:ascii="宋体" w:eastAsia="宋体" w:hAnsi="宋体" w:cs="Times New Roman" w:hint="eastAsia"/>
          <w:sz w:val="24"/>
        </w:rPr>
        <w:t>”教学的具体实施</w:t>
      </w:r>
    </w:p>
    <w:p w14:paraId="148E711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37947BE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理解“综合与实践”教学设计</w:t>
      </w:r>
      <w:r>
        <w:rPr>
          <w:rFonts w:ascii="宋体" w:eastAsia="宋体" w:hAnsi="宋体" w:cs="Times New Roman"/>
          <w:sz w:val="24"/>
        </w:rPr>
        <w:t>的基本要求</w:t>
      </w:r>
    </w:p>
    <w:p w14:paraId="566342B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了解“综合与实践”教学设计的要点，能够</w:t>
      </w:r>
      <w:r>
        <w:rPr>
          <w:rFonts w:ascii="宋体" w:eastAsia="宋体" w:hAnsi="宋体" w:cs="Times New Roman"/>
          <w:sz w:val="24"/>
        </w:rPr>
        <w:t>依据相关教学理论对</w:t>
      </w:r>
      <w:r>
        <w:rPr>
          <w:rFonts w:ascii="宋体" w:eastAsia="宋体" w:hAnsi="宋体" w:cs="Times New Roman" w:hint="eastAsia"/>
          <w:sz w:val="24"/>
        </w:rPr>
        <w:t>有关</w:t>
      </w:r>
      <w:r>
        <w:rPr>
          <w:rFonts w:ascii="宋体" w:eastAsia="宋体" w:hAnsi="宋体" w:cs="Times New Roman"/>
          <w:sz w:val="24"/>
        </w:rPr>
        <w:t>教学设计案例进行全面分析</w:t>
      </w:r>
      <w:r>
        <w:rPr>
          <w:rFonts w:ascii="宋体" w:eastAsia="宋体" w:hAnsi="宋体" w:cs="Times New Roman" w:hint="eastAsia"/>
          <w:sz w:val="24"/>
        </w:rPr>
        <w:t>与</w:t>
      </w:r>
      <w:r>
        <w:rPr>
          <w:rFonts w:ascii="宋体" w:eastAsia="宋体" w:hAnsi="宋体" w:cs="Times New Roman"/>
          <w:sz w:val="24"/>
        </w:rPr>
        <w:t>评价</w:t>
      </w:r>
    </w:p>
    <w:p w14:paraId="3904080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能够独立进行“综合与实践”教学设计并付诸实施</w:t>
      </w:r>
    </w:p>
    <w:p w14:paraId="6AB3E2C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1210EDE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w:t>
      </w:r>
      <w:r>
        <w:rPr>
          <w:rFonts w:ascii="宋体" w:eastAsia="宋体" w:hAnsi="宋体" w:cs="Times New Roman"/>
          <w:sz w:val="24"/>
        </w:rPr>
        <w:t>根据全面育人的思想进行具体的</w:t>
      </w:r>
      <w:r>
        <w:rPr>
          <w:rFonts w:ascii="宋体" w:eastAsia="宋体" w:hAnsi="宋体" w:cs="Times New Roman" w:hint="eastAsia"/>
          <w:sz w:val="24"/>
        </w:rPr>
        <w:t>“综合与实践”教学设计</w:t>
      </w:r>
      <w:r>
        <w:rPr>
          <w:rFonts w:ascii="宋体" w:eastAsia="宋体" w:hAnsi="宋体" w:cs="Times New Roman"/>
          <w:sz w:val="24"/>
        </w:rPr>
        <w:t>。</w:t>
      </w:r>
    </w:p>
    <w:p w14:paraId="2E82799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能</w:t>
      </w:r>
      <w:r>
        <w:rPr>
          <w:rFonts w:ascii="宋体" w:eastAsia="宋体" w:hAnsi="宋体" w:cs="Times New Roman"/>
          <w:sz w:val="24"/>
        </w:rPr>
        <w:t>在学习他人</w:t>
      </w:r>
      <w:r>
        <w:rPr>
          <w:rFonts w:ascii="宋体" w:eastAsia="宋体" w:hAnsi="宋体" w:cs="Times New Roman" w:hint="eastAsia"/>
          <w:sz w:val="24"/>
        </w:rPr>
        <w:t>教学</w:t>
      </w:r>
      <w:r>
        <w:rPr>
          <w:rFonts w:ascii="宋体" w:eastAsia="宋体" w:hAnsi="宋体" w:cs="Times New Roman"/>
          <w:sz w:val="24"/>
        </w:rPr>
        <w:t>经验</w:t>
      </w:r>
      <w:r>
        <w:rPr>
          <w:rFonts w:ascii="宋体" w:eastAsia="宋体" w:hAnsi="宋体" w:cs="Times New Roman" w:hint="eastAsia"/>
          <w:sz w:val="24"/>
        </w:rPr>
        <w:t>的</w:t>
      </w:r>
      <w:r>
        <w:rPr>
          <w:rFonts w:ascii="宋体" w:eastAsia="宋体" w:hAnsi="宋体" w:cs="Times New Roman"/>
          <w:sz w:val="24"/>
        </w:rPr>
        <w:t>基础上增强</w:t>
      </w:r>
      <w:r>
        <w:rPr>
          <w:rFonts w:ascii="宋体" w:eastAsia="宋体" w:hAnsi="宋体" w:cs="Times New Roman" w:hint="eastAsia"/>
          <w:sz w:val="24"/>
        </w:rPr>
        <w:t>教学</w:t>
      </w:r>
      <w:r>
        <w:rPr>
          <w:rFonts w:ascii="宋体" w:eastAsia="宋体" w:hAnsi="宋体" w:cs="Times New Roman"/>
          <w:sz w:val="24"/>
        </w:rPr>
        <w:t>自信</w:t>
      </w:r>
      <w:r>
        <w:rPr>
          <w:rFonts w:ascii="宋体" w:eastAsia="宋体" w:hAnsi="宋体" w:cs="Times New Roman" w:hint="eastAsia"/>
          <w:sz w:val="24"/>
        </w:rPr>
        <w:t>心</w:t>
      </w:r>
      <w:r>
        <w:rPr>
          <w:rFonts w:ascii="宋体" w:eastAsia="宋体" w:hAnsi="宋体" w:cs="Times New Roman"/>
          <w:sz w:val="24"/>
        </w:rPr>
        <w:t>。</w:t>
      </w:r>
    </w:p>
    <w:p w14:paraId="5E7ED60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能够按</w:t>
      </w:r>
      <w:r>
        <w:rPr>
          <w:rFonts w:ascii="宋体" w:eastAsia="宋体" w:hAnsi="宋体" w:cs="Times New Roman"/>
          <w:sz w:val="24"/>
        </w:rPr>
        <w:t>要求进行</w:t>
      </w:r>
      <w:r>
        <w:rPr>
          <w:rFonts w:ascii="宋体" w:eastAsia="宋体" w:hAnsi="宋体" w:cs="Times New Roman" w:hint="eastAsia"/>
          <w:sz w:val="24"/>
        </w:rPr>
        <w:t>“综合与实践”教学设计并付诸实施</w:t>
      </w:r>
    </w:p>
    <w:p w14:paraId="42E53A95"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b/>
          <w:sz w:val="24"/>
        </w:rPr>
        <w:t>：</w:t>
      </w:r>
      <w:r>
        <w:rPr>
          <w:rFonts w:ascii="宋体" w:eastAsia="宋体" w:hAnsi="宋体" w:cs="Times New Roman" w:hint="eastAsia"/>
          <w:sz w:val="24"/>
        </w:rPr>
        <w:t>如何设计</w:t>
      </w:r>
      <w:r>
        <w:rPr>
          <w:rFonts w:ascii="宋体" w:eastAsia="宋体" w:hAnsi="宋体" w:cs="Times New Roman"/>
          <w:sz w:val="24"/>
        </w:rPr>
        <w:t>有效的</w:t>
      </w:r>
      <w:r>
        <w:rPr>
          <w:rFonts w:ascii="宋体" w:eastAsia="宋体" w:hAnsi="宋体" w:cs="Times New Roman" w:hint="eastAsia"/>
          <w:sz w:val="24"/>
        </w:rPr>
        <w:t>“综合与实践”</w:t>
      </w:r>
      <w:r>
        <w:rPr>
          <w:rFonts w:ascii="宋体" w:eastAsia="宋体" w:hAnsi="宋体" w:cs="Times New Roman"/>
          <w:sz w:val="24"/>
        </w:rPr>
        <w:t>教学方案</w:t>
      </w:r>
    </w:p>
    <w:p w14:paraId="6F054BE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83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384"/>
        <w:gridCol w:w="1191"/>
        <w:gridCol w:w="1700"/>
        <w:gridCol w:w="767"/>
        <w:gridCol w:w="767"/>
      </w:tblGrid>
      <w:tr w:rsidR="00490B53" w14:paraId="2F8D876D" w14:textId="77777777">
        <w:tc>
          <w:tcPr>
            <w:tcW w:w="568" w:type="dxa"/>
            <w:shd w:val="clear" w:color="auto" w:fill="FFFFFF"/>
            <w:vAlign w:val="center"/>
          </w:tcPr>
          <w:p w14:paraId="393CEA34"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3384" w:type="dxa"/>
            <w:shd w:val="clear" w:color="auto" w:fill="FFFFFF"/>
            <w:vAlign w:val="center"/>
          </w:tcPr>
          <w:p w14:paraId="70F1A348"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191" w:type="dxa"/>
            <w:shd w:val="clear" w:color="auto" w:fill="FFFFFF"/>
            <w:vAlign w:val="center"/>
          </w:tcPr>
          <w:p w14:paraId="0111EB8F"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700" w:type="dxa"/>
            <w:shd w:val="clear" w:color="auto" w:fill="FFFFFF"/>
            <w:vAlign w:val="center"/>
          </w:tcPr>
          <w:p w14:paraId="27867DBB"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67" w:type="dxa"/>
            <w:shd w:val="clear" w:color="auto" w:fill="FFFFFF"/>
            <w:vAlign w:val="center"/>
          </w:tcPr>
          <w:p w14:paraId="6D922BED"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67" w:type="dxa"/>
            <w:shd w:val="clear" w:color="auto" w:fill="FFFFFF"/>
            <w:vAlign w:val="center"/>
          </w:tcPr>
          <w:p w14:paraId="1BAC02E5"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实践</w:t>
            </w:r>
          </w:p>
          <w:p w14:paraId="30F7DAB1"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58E78E3A" w14:textId="77777777">
        <w:tc>
          <w:tcPr>
            <w:tcW w:w="568" w:type="dxa"/>
            <w:shd w:val="clear" w:color="auto" w:fill="FFFFFF"/>
            <w:vAlign w:val="center"/>
          </w:tcPr>
          <w:p w14:paraId="6391333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3384" w:type="dxa"/>
            <w:shd w:val="clear" w:color="auto" w:fill="FFFFFF"/>
            <w:vAlign w:val="center"/>
          </w:tcPr>
          <w:p w14:paraId="5467B8C6"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小学数学</w:t>
            </w:r>
            <w:r>
              <w:rPr>
                <w:rFonts w:ascii="宋体" w:eastAsia="宋体" w:hAnsi="宋体" w:cs="宋体"/>
                <w:kern w:val="0"/>
                <w:szCs w:val="21"/>
              </w:rPr>
              <w:t>教学设计的基本理</w:t>
            </w:r>
            <w:r>
              <w:rPr>
                <w:rFonts w:ascii="宋体" w:eastAsia="宋体" w:hAnsi="宋体" w:cs="宋体" w:hint="eastAsia"/>
                <w:kern w:val="0"/>
                <w:szCs w:val="21"/>
              </w:rPr>
              <w:t>论</w:t>
            </w:r>
          </w:p>
        </w:tc>
        <w:tc>
          <w:tcPr>
            <w:tcW w:w="1191" w:type="dxa"/>
            <w:shd w:val="clear" w:color="auto" w:fill="FFFFFF"/>
            <w:vAlign w:val="center"/>
          </w:tcPr>
          <w:p w14:paraId="2A28694F"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w:t>
            </w:r>
          </w:p>
        </w:tc>
        <w:tc>
          <w:tcPr>
            <w:tcW w:w="1700" w:type="dxa"/>
            <w:shd w:val="clear" w:color="auto" w:fill="FFFFFF"/>
            <w:vAlign w:val="center"/>
          </w:tcPr>
          <w:p w14:paraId="6B5CCC52"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3-2</w:t>
            </w:r>
          </w:p>
        </w:tc>
        <w:tc>
          <w:tcPr>
            <w:tcW w:w="767" w:type="dxa"/>
            <w:shd w:val="clear" w:color="auto" w:fill="FFFFFF"/>
            <w:vAlign w:val="center"/>
          </w:tcPr>
          <w:p w14:paraId="621750B6"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6</w:t>
            </w:r>
          </w:p>
        </w:tc>
        <w:tc>
          <w:tcPr>
            <w:tcW w:w="767" w:type="dxa"/>
            <w:shd w:val="clear" w:color="auto" w:fill="FFFFFF"/>
            <w:vAlign w:val="center"/>
          </w:tcPr>
          <w:p w14:paraId="338037C0"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0</w:t>
            </w:r>
          </w:p>
        </w:tc>
      </w:tr>
      <w:tr w:rsidR="00490B53" w14:paraId="370A007C" w14:textId="77777777">
        <w:trPr>
          <w:trHeight w:val="407"/>
        </w:trPr>
        <w:tc>
          <w:tcPr>
            <w:tcW w:w="568" w:type="dxa"/>
            <w:vAlign w:val="center"/>
          </w:tcPr>
          <w:p w14:paraId="464819D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3384" w:type="dxa"/>
            <w:vAlign w:val="center"/>
          </w:tcPr>
          <w:p w14:paraId="57152879"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小学数学教学</w:t>
            </w:r>
            <w:r>
              <w:rPr>
                <w:rFonts w:ascii="宋体" w:eastAsia="宋体" w:hAnsi="宋体" w:cs="宋体"/>
                <w:kern w:val="0"/>
                <w:szCs w:val="21"/>
              </w:rPr>
              <w:t>设计</w:t>
            </w:r>
            <w:r>
              <w:rPr>
                <w:rFonts w:ascii="宋体" w:eastAsia="宋体" w:hAnsi="宋体" w:cs="宋体" w:hint="eastAsia"/>
                <w:kern w:val="0"/>
                <w:szCs w:val="21"/>
              </w:rPr>
              <w:t>的</w:t>
            </w:r>
            <w:r>
              <w:rPr>
                <w:rFonts w:ascii="宋体" w:eastAsia="宋体" w:hAnsi="宋体" w:cs="宋体"/>
                <w:kern w:val="0"/>
                <w:szCs w:val="21"/>
              </w:rPr>
              <w:t>一般流程</w:t>
            </w:r>
          </w:p>
        </w:tc>
        <w:tc>
          <w:tcPr>
            <w:tcW w:w="1191" w:type="dxa"/>
            <w:vAlign w:val="center"/>
          </w:tcPr>
          <w:p w14:paraId="61BE8717"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1700" w:type="dxa"/>
            <w:vAlign w:val="center"/>
          </w:tcPr>
          <w:p w14:paraId="65517517"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tc>
        <w:tc>
          <w:tcPr>
            <w:tcW w:w="767" w:type="dxa"/>
            <w:vAlign w:val="center"/>
          </w:tcPr>
          <w:p w14:paraId="0105D73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6</w:t>
            </w:r>
          </w:p>
        </w:tc>
        <w:tc>
          <w:tcPr>
            <w:tcW w:w="767" w:type="dxa"/>
            <w:vAlign w:val="center"/>
          </w:tcPr>
          <w:p w14:paraId="581EF781"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0</w:t>
            </w:r>
          </w:p>
        </w:tc>
      </w:tr>
      <w:tr w:rsidR="00490B53" w14:paraId="4CE3156D" w14:textId="77777777">
        <w:trPr>
          <w:trHeight w:val="407"/>
        </w:trPr>
        <w:tc>
          <w:tcPr>
            <w:tcW w:w="568" w:type="dxa"/>
            <w:vAlign w:val="center"/>
          </w:tcPr>
          <w:p w14:paraId="15C1543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3384" w:type="dxa"/>
            <w:vAlign w:val="center"/>
          </w:tcPr>
          <w:p w14:paraId="34C87A2D"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小学</w:t>
            </w:r>
            <w:r>
              <w:rPr>
                <w:rFonts w:ascii="宋体" w:eastAsia="宋体" w:hAnsi="宋体" w:cs="宋体"/>
                <w:kern w:val="0"/>
                <w:szCs w:val="21"/>
              </w:rPr>
              <w:t>数学教学的实施</w:t>
            </w:r>
          </w:p>
        </w:tc>
        <w:tc>
          <w:tcPr>
            <w:tcW w:w="1191" w:type="dxa"/>
            <w:vAlign w:val="center"/>
          </w:tcPr>
          <w:p w14:paraId="0A03F308"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目标2</w:t>
            </w:r>
          </w:p>
        </w:tc>
        <w:tc>
          <w:tcPr>
            <w:tcW w:w="1700" w:type="dxa"/>
            <w:vAlign w:val="center"/>
          </w:tcPr>
          <w:p w14:paraId="548F35D9"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3-2、4-1</w:t>
            </w:r>
          </w:p>
        </w:tc>
        <w:tc>
          <w:tcPr>
            <w:tcW w:w="767" w:type="dxa"/>
            <w:vAlign w:val="center"/>
          </w:tcPr>
          <w:p w14:paraId="1511ABAA"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6</w:t>
            </w:r>
          </w:p>
        </w:tc>
        <w:tc>
          <w:tcPr>
            <w:tcW w:w="767" w:type="dxa"/>
            <w:vAlign w:val="center"/>
          </w:tcPr>
          <w:p w14:paraId="61F34676"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0</w:t>
            </w:r>
          </w:p>
        </w:tc>
      </w:tr>
      <w:tr w:rsidR="00490B53" w14:paraId="67743008" w14:textId="77777777">
        <w:trPr>
          <w:trHeight w:val="412"/>
        </w:trPr>
        <w:tc>
          <w:tcPr>
            <w:tcW w:w="568" w:type="dxa"/>
            <w:vAlign w:val="center"/>
          </w:tcPr>
          <w:p w14:paraId="3EB9DA67"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3384" w:type="dxa"/>
            <w:vAlign w:val="center"/>
          </w:tcPr>
          <w:p w14:paraId="7AFC7928"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“数</w:t>
            </w:r>
            <w:r>
              <w:rPr>
                <w:rFonts w:ascii="宋体" w:eastAsia="宋体" w:hAnsi="宋体" w:cs="宋体"/>
                <w:kern w:val="0"/>
                <w:szCs w:val="21"/>
              </w:rPr>
              <w:t>与代数</w:t>
            </w:r>
            <w:r>
              <w:rPr>
                <w:rFonts w:ascii="宋体" w:eastAsia="宋体" w:hAnsi="宋体" w:cs="宋体" w:hint="eastAsia"/>
                <w:kern w:val="0"/>
                <w:szCs w:val="21"/>
              </w:rPr>
              <w:t>”教学</w:t>
            </w:r>
            <w:r>
              <w:rPr>
                <w:rFonts w:ascii="宋体" w:eastAsia="宋体" w:hAnsi="宋体" w:cs="宋体"/>
                <w:kern w:val="0"/>
                <w:szCs w:val="21"/>
              </w:rPr>
              <w:t>设计与实施</w:t>
            </w:r>
          </w:p>
        </w:tc>
        <w:tc>
          <w:tcPr>
            <w:tcW w:w="1191" w:type="dxa"/>
            <w:vAlign w:val="center"/>
          </w:tcPr>
          <w:p w14:paraId="42C0E845"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p>
        </w:tc>
        <w:tc>
          <w:tcPr>
            <w:tcW w:w="1700" w:type="dxa"/>
            <w:vAlign w:val="center"/>
          </w:tcPr>
          <w:p w14:paraId="7D9B78E7"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507A2DF4"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67" w:type="dxa"/>
            <w:vAlign w:val="center"/>
          </w:tcPr>
          <w:p w14:paraId="7A41C32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67" w:type="dxa"/>
            <w:vAlign w:val="center"/>
          </w:tcPr>
          <w:p w14:paraId="47E997D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488AA381" w14:textId="77777777">
        <w:trPr>
          <w:trHeight w:val="418"/>
        </w:trPr>
        <w:tc>
          <w:tcPr>
            <w:tcW w:w="568" w:type="dxa"/>
            <w:vAlign w:val="center"/>
          </w:tcPr>
          <w:p w14:paraId="6F63A3EE"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3384" w:type="dxa"/>
            <w:vAlign w:val="center"/>
          </w:tcPr>
          <w:p w14:paraId="5C94D96B"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“图形</w:t>
            </w:r>
            <w:r>
              <w:rPr>
                <w:rFonts w:ascii="宋体" w:eastAsia="宋体" w:hAnsi="宋体" w:cs="宋体"/>
                <w:kern w:val="0"/>
                <w:szCs w:val="21"/>
              </w:rPr>
              <w:t>与几何”教学设计与</w:t>
            </w:r>
            <w:r>
              <w:rPr>
                <w:rFonts w:ascii="宋体" w:eastAsia="宋体" w:hAnsi="宋体" w:cs="宋体" w:hint="eastAsia"/>
                <w:kern w:val="0"/>
                <w:szCs w:val="21"/>
              </w:rPr>
              <w:t>实施</w:t>
            </w:r>
          </w:p>
        </w:tc>
        <w:tc>
          <w:tcPr>
            <w:tcW w:w="1191" w:type="dxa"/>
            <w:vAlign w:val="center"/>
          </w:tcPr>
          <w:p w14:paraId="5565D6BB"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p>
        </w:tc>
        <w:tc>
          <w:tcPr>
            <w:tcW w:w="1700" w:type="dxa"/>
            <w:vAlign w:val="center"/>
          </w:tcPr>
          <w:p w14:paraId="3EEB9D40"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6FFC6781"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lastRenderedPageBreak/>
              <w:t>6-2</w:t>
            </w:r>
            <w:r>
              <w:rPr>
                <w:rFonts w:ascii="宋体" w:eastAsia="宋体" w:hAnsi="宋体" w:cs="Times New Roman" w:hint="eastAsia"/>
                <w:kern w:val="0"/>
                <w:szCs w:val="21"/>
              </w:rPr>
              <w:t>、8-1</w:t>
            </w:r>
          </w:p>
        </w:tc>
        <w:tc>
          <w:tcPr>
            <w:tcW w:w="767" w:type="dxa"/>
            <w:vAlign w:val="center"/>
          </w:tcPr>
          <w:p w14:paraId="411BB61A"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lastRenderedPageBreak/>
              <w:t>4</w:t>
            </w:r>
          </w:p>
        </w:tc>
        <w:tc>
          <w:tcPr>
            <w:tcW w:w="767" w:type="dxa"/>
            <w:vAlign w:val="center"/>
          </w:tcPr>
          <w:p w14:paraId="5F25CF32"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03778FF2" w14:textId="77777777">
        <w:trPr>
          <w:trHeight w:val="425"/>
        </w:trPr>
        <w:tc>
          <w:tcPr>
            <w:tcW w:w="568" w:type="dxa"/>
            <w:vAlign w:val="center"/>
          </w:tcPr>
          <w:p w14:paraId="09AF6CC0" w14:textId="77777777" w:rsidR="00490B53" w:rsidRDefault="00000000">
            <w:pPr>
              <w:jc w:val="center"/>
              <w:rPr>
                <w:rFonts w:ascii="宋体" w:eastAsia="宋体" w:hAnsi="宋体" w:cs="Times New Roman"/>
                <w:szCs w:val="21"/>
              </w:rPr>
            </w:pPr>
            <w:r>
              <w:rPr>
                <w:rFonts w:ascii="宋体" w:eastAsia="宋体" w:hAnsi="宋体" w:cs="Times New Roman"/>
                <w:szCs w:val="21"/>
              </w:rPr>
              <w:t>6</w:t>
            </w:r>
          </w:p>
        </w:tc>
        <w:tc>
          <w:tcPr>
            <w:tcW w:w="3384" w:type="dxa"/>
            <w:vAlign w:val="center"/>
          </w:tcPr>
          <w:p w14:paraId="29EBAFE8"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“统计与</w:t>
            </w:r>
            <w:r>
              <w:rPr>
                <w:rFonts w:ascii="宋体" w:eastAsia="宋体" w:hAnsi="宋体" w:cs="宋体"/>
                <w:kern w:val="0"/>
                <w:szCs w:val="21"/>
              </w:rPr>
              <w:t>概率</w:t>
            </w:r>
            <w:r>
              <w:rPr>
                <w:rFonts w:ascii="宋体" w:eastAsia="宋体" w:hAnsi="宋体" w:cs="宋体" w:hint="eastAsia"/>
                <w:kern w:val="0"/>
                <w:szCs w:val="21"/>
              </w:rPr>
              <w:t>”教学设计</w:t>
            </w:r>
            <w:r>
              <w:rPr>
                <w:rFonts w:ascii="宋体" w:eastAsia="宋体" w:hAnsi="宋体" w:cs="宋体"/>
                <w:kern w:val="0"/>
                <w:szCs w:val="21"/>
              </w:rPr>
              <w:t>与实施</w:t>
            </w:r>
          </w:p>
        </w:tc>
        <w:tc>
          <w:tcPr>
            <w:tcW w:w="1191" w:type="dxa"/>
            <w:vAlign w:val="center"/>
          </w:tcPr>
          <w:p w14:paraId="51C82CE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p>
        </w:tc>
        <w:tc>
          <w:tcPr>
            <w:tcW w:w="1700" w:type="dxa"/>
            <w:vAlign w:val="center"/>
          </w:tcPr>
          <w:p w14:paraId="07704B2E"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7A00D755"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67" w:type="dxa"/>
            <w:vAlign w:val="center"/>
          </w:tcPr>
          <w:p w14:paraId="0D51DDDB"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67" w:type="dxa"/>
            <w:vAlign w:val="center"/>
          </w:tcPr>
          <w:p w14:paraId="18B8C558"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00684B14" w14:textId="77777777">
        <w:trPr>
          <w:trHeight w:val="496"/>
        </w:trPr>
        <w:tc>
          <w:tcPr>
            <w:tcW w:w="568" w:type="dxa"/>
            <w:vAlign w:val="center"/>
          </w:tcPr>
          <w:p w14:paraId="1CD9FBA0" w14:textId="77777777" w:rsidR="00490B53" w:rsidRDefault="00000000">
            <w:pPr>
              <w:jc w:val="center"/>
              <w:rPr>
                <w:rFonts w:ascii="宋体" w:eastAsia="宋体" w:hAnsi="宋体" w:cs="Times New Roman"/>
                <w:szCs w:val="21"/>
              </w:rPr>
            </w:pPr>
            <w:r>
              <w:rPr>
                <w:rFonts w:ascii="宋体" w:eastAsia="宋体" w:hAnsi="宋体" w:cs="Times New Roman"/>
                <w:szCs w:val="21"/>
              </w:rPr>
              <w:t>7</w:t>
            </w:r>
          </w:p>
        </w:tc>
        <w:tc>
          <w:tcPr>
            <w:tcW w:w="3384" w:type="dxa"/>
            <w:vAlign w:val="center"/>
          </w:tcPr>
          <w:p w14:paraId="7196F241" w14:textId="77777777" w:rsidR="00490B53" w:rsidRDefault="00000000">
            <w:pPr>
              <w:spacing w:line="360" w:lineRule="auto"/>
              <w:jc w:val="center"/>
              <w:rPr>
                <w:rFonts w:ascii="宋体" w:eastAsia="宋体" w:hAnsi="宋体" w:cs="宋体"/>
                <w:kern w:val="0"/>
                <w:szCs w:val="21"/>
              </w:rPr>
            </w:pPr>
            <w:r>
              <w:rPr>
                <w:rFonts w:ascii="宋体" w:eastAsia="宋体" w:hAnsi="宋体" w:cs="宋体" w:hint="eastAsia"/>
                <w:kern w:val="0"/>
                <w:szCs w:val="21"/>
              </w:rPr>
              <w:t>“综合与实践”教学设计与</w:t>
            </w:r>
            <w:r>
              <w:rPr>
                <w:rFonts w:ascii="宋体" w:eastAsia="宋体" w:hAnsi="宋体" w:cs="宋体"/>
                <w:kern w:val="0"/>
                <w:szCs w:val="21"/>
              </w:rPr>
              <w:t>实施</w:t>
            </w:r>
          </w:p>
        </w:tc>
        <w:tc>
          <w:tcPr>
            <w:tcW w:w="1191" w:type="dxa"/>
            <w:vAlign w:val="center"/>
          </w:tcPr>
          <w:p w14:paraId="46D88C3E"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w:t>
            </w: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p>
        </w:tc>
        <w:tc>
          <w:tcPr>
            <w:tcW w:w="1700" w:type="dxa"/>
            <w:vAlign w:val="center"/>
          </w:tcPr>
          <w:p w14:paraId="7C88FE43"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2E8F4514"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67" w:type="dxa"/>
            <w:vAlign w:val="center"/>
          </w:tcPr>
          <w:p w14:paraId="4959EA1B"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67" w:type="dxa"/>
            <w:vAlign w:val="center"/>
          </w:tcPr>
          <w:p w14:paraId="1976DF7C"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r>
      <w:tr w:rsidR="00490B53" w14:paraId="09FFBC0E" w14:textId="77777777">
        <w:trPr>
          <w:trHeight w:val="411"/>
        </w:trPr>
        <w:tc>
          <w:tcPr>
            <w:tcW w:w="6843" w:type="dxa"/>
            <w:gridSpan w:val="4"/>
            <w:vAlign w:val="center"/>
          </w:tcPr>
          <w:p w14:paraId="3C14E621"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67" w:type="dxa"/>
            <w:vAlign w:val="center"/>
          </w:tcPr>
          <w:p w14:paraId="08CD4BBF"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p>
        </w:tc>
        <w:tc>
          <w:tcPr>
            <w:tcW w:w="767" w:type="dxa"/>
            <w:vAlign w:val="center"/>
          </w:tcPr>
          <w:p w14:paraId="46DF9263"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16</w:t>
            </w:r>
          </w:p>
        </w:tc>
      </w:tr>
    </w:tbl>
    <w:p w14:paraId="32DE21A1"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课内实践</w:t>
      </w:r>
    </w:p>
    <w:tbl>
      <w:tblPr>
        <w:tblW w:w="845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49"/>
        <w:gridCol w:w="3234"/>
        <w:gridCol w:w="658"/>
        <w:gridCol w:w="1075"/>
        <w:gridCol w:w="750"/>
        <w:gridCol w:w="550"/>
      </w:tblGrid>
      <w:tr w:rsidR="00490B53" w14:paraId="4706438C" w14:textId="77777777">
        <w:trPr>
          <w:trHeight w:val="539"/>
        </w:trPr>
        <w:tc>
          <w:tcPr>
            <w:tcW w:w="534" w:type="dxa"/>
            <w:shd w:val="clear" w:color="auto" w:fill="FFFFFF"/>
            <w:vAlign w:val="center"/>
          </w:tcPr>
          <w:p w14:paraId="0EBCEE57" w14:textId="77777777" w:rsidR="00490B53" w:rsidRDefault="00000000">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649" w:type="dxa"/>
            <w:shd w:val="clear" w:color="auto" w:fill="FFFFFF"/>
            <w:vAlign w:val="center"/>
          </w:tcPr>
          <w:p w14:paraId="011032B6"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234" w:type="dxa"/>
            <w:shd w:val="clear" w:color="auto" w:fill="FFFFFF"/>
            <w:vAlign w:val="center"/>
          </w:tcPr>
          <w:p w14:paraId="65761EF2"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658" w:type="dxa"/>
            <w:shd w:val="clear" w:color="auto" w:fill="FFFFFF"/>
            <w:vAlign w:val="center"/>
          </w:tcPr>
          <w:p w14:paraId="7F8E17E8"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学时</w:t>
            </w:r>
          </w:p>
        </w:tc>
        <w:tc>
          <w:tcPr>
            <w:tcW w:w="1075" w:type="dxa"/>
            <w:shd w:val="clear" w:color="auto" w:fill="FFFFFF"/>
            <w:vAlign w:val="center"/>
          </w:tcPr>
          <w:p w14:paraId="09381D77"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750" w:type="dxa"/>
            <w:shd w:val="clear" w:color="auto" w:fill="FFFFFF"/>
            <w:tcMar>
              <w:left w:w="28" w:type="dxa"/>
              <w:right w:w="28" w:type="dxa"/>
            </w:tcMar>
            <w:vAlign w:val="center"/>
          </w:tcPr>
          <w:p w14:paraId="48CF0D36"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类型</w:t>
            </w:r>
          </w:p>
        </w:tc>
        <w:tc>
          <w:tcPr>
            <w:tcW w:w="550" w:type="dxa"/>
            <w:shd w:val="clear" w:color="auto" w:fill="FFFFFF"/>
            <w:tcMar>
              <w:left w:w="28" w:type="dxa"/>
              <w:right w:w="28" w:type="dxa"/>
            </w:tcMar>
            <w:vAlign w:val="center"/>
          </w:tcPr>
          <w:p w14:paraId="4A3AA62F"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备注</w:t>
            </w:r>
          </w:p>
        </w:tc>
      </w:tr>
      <w:tr w:rsidR="00490B53" w14:paraId="0ACFDC5E" w14:textId="77777777">
        <w:trPr>
          <w:trHeight w:val="1160"/>
        </w:trPr>
        <w:tc>
          <w:tcPr>
            <w:tcW w:w="534" w:type="dxa"/>
            <w:vAlign w:val="center"/>
          </w:tcPr>
          <w:p w14:paraId="565A2FF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1</w:t>
            </w:r>
          </w:p>
        </w:tc>
        <w:tc>
          <w:tcPr>
            <w:tcW w:w="1649" w:type="dxa"/>
            <w:vAlign w:val="center"/>
          </w:tcPr>
          <w:p w14:paraId="5CEF1C5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数与代数</w:t>
            </w:r>
            <w:r>
              <w:rPr>
                <w:rFonts w:ascii="Times New Roman" w:eastAsia="宋体" w:hAnsi="Times New Roman" w:cs="Times New Roman" w:hint="eastAsia"/>
                <w:szCs w:val="21"/>
              </w:rPr>
              <w:t>”教材</w:t>
            </w:r>
            <w:r>
              <w:rPr>
                <w:rFonts w:ascii="Times New Roman" w:eastAsia="宋体" w:hAnsi="Times New Roman" w:cs="Times New Roman"/>
                <w:szCs w:val="21"/>
              </w:rPr>
              <w:t>教学设计</w:t>
            </w:r>
            <w:r>
              <w:rPr>
                <w:rFonts w:ascii="Times New Roman" w:eastAsia="宋体" w:hAnsi="Times New Roman" w:cs="Times New Roman" w:hint="eastAsia"/>
                <w:szCs w:val="21"/>
              </w:rPr>
              <w:t>与</w:t>
            </w:r>
            <w:r>
              <w:rPr>
                <w:rFonts w:ascii="Times New Roman" w:eastAsia="宋体" w:hAnsi="Times New Roman" w:cs="Times New Roman"/>
                <w:szCs w:val="21"/>
              </w:rPr>
              <w:t>（模拟）教学</w:t>
            </w:r>
          </w:p>
        </w:tc>
        <w:tc>
          <w:tcPr>
            <w:tcW w:w="3234" w:type="dxa"/>
            <w:vAlign w:val="center"/>
          </w:tcPr>
          <w:p w14:paraId="5C1E972F"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选择一个“数与代数”领域的内容，深入钻研教材，撰写</w:t>
            </w:r>
            <w:r>
              <w:rPr>
                <w:rFonts w:ascii="Times New Roman" w:eastAsia="宋体" w:hAnsi="Times New Roman" w:cs="Times New Roman"/>
                <w:szCs w:val="24"/>
              </w:rPr>
              <w:t>一</w:t>
            </w:r>
            <w:r>
              <w:rPr>
                <w:rFonts w:ascii="Times New Roman" w:eastAsia="宋体" w:hAnsi="Times New Roman" w:cs="Times New Roman" w:hint="eastAsia"/>
                <w:szCs w:val="24"/>
              </w:rPr>
              <w:t>份</w:t>
            </w:r>
            <w:r>
              <w:rPr>
                <w:rFonts w:ascii="Times New Roman" w:eastAsia="宋体" w:hAnsi="Times New Roman" w:cs="Times New Roman"/>
                <w:szCs w:val="24"/>
              </w:rPr>
              <w:t>教学方案</w:t>
            </w:r>
            <w:r>
              <w:rPr>
                <w:rFonts w:ascii="Times New Roman" w:eastAsia="宋体" w:hAnsi="Times New Roman" w:cs="Times New Roman" w:hint="eastAsia"/>
                <w:szCs w:val="24"/>
              </w:rPr>
              <w:t>，</w:t>
            </w:r>
            <w:r>
              <w:rPr>
                <w:rFonts w:ascii="Times New Roman" w:eastAsia="宋体" w:hAnsi="Times New Roman" w:cs="Times New Roman"/>
                <w:szCs w:val="24"/>
              </w:rPr>
              <w:t>并进行</w:t>
            </w:r>
            <w:r>
              <w:rPr>
                <w:rFonts w:ascii="Times New Roman" w:eastAsia="宋体" w:hAnsi="Times New Roman" w:cs="Times New Roman"/>
                <w:szCs w:val="21"/>
              </w:rPr>
              <w:t>（模拟）教学</w:t>
            </w:r>
            <w:r>
              <w:rPr>
                <w:rFonts w:ascii="Times New Roman" w:eastAsia="宋体" w:hAnsi="Times New Roman" w:cs="Times New Roman"/>
                <w:szCs w:val="24"/>
              </w:rPr>
              <w:t>。</w:t>
            </w:r>
          </w:p>
        </w:tc>
        <w:tc>
          <w:tcPr>
            <w:tcW w:w="658" w:type="dxa"/>
            <w:vAlign w:val="center"/>
          </w:tcPr>
          <w:p w14:paraId="1C9AC9A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075" w:type="dxa"/>
            <w:vAlign w:val="center"/>
          </w:tcPr>
          <w:p w14:paraId="7936F4D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4C5CC363"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50" w:type="dxa"/>
            <w:tcMar>
              <w:left w:w="28" w:type="dxa"/>
              <w:right w:w="28" w:type="dxa"/>
            </w:tcMar>
            <w:vAlign w:val="center"/>
          </w:tcPr>
          <w:p w14:paraId="1DC0859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综合性</w:t>
            </w:r>
          </w:p>
        </w:tc>
        <w:tc>
          <w:tcPr>
            <w:tcW w:w="550" w:type="dxa"/>
            <w:tcMar>
              <w:left w:w="28" w:type="dxa"/>
              <w:right w:w="28" w:type="dxa"/>
            </w:tcMar>
            <w:vAlign w:val="center"/>
          </w:tcPr>
          <w:p w14:paraId="7DD26093"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7A289D9" w14:textId="77777777">
        <w:trPr>
          <w:trHeight w:val="1201"/>
        </w:trPr>
        <w:tc>
          <w:tcPr>
            <w:tcW w:w="534" w:type="dxa"/>
            <w:vAlign w:val="center"/>
          </w:tcPr>
          <w:p w14:paraId="6345CA74"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649" w:type="dxa"/>
            <w:vAlign w:val="center"/>
          </w:tcPr>
          <w:p w14:paraId="0774A8D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“图形与几何”教材教学设计与（模拟）教学</w:t>
            </w:r>
          </w:p>
        </w:tc>
        <w:tc>
          <w:tcPr>
            <w:tcW w:w="3234" w:type="dxa"/>
            <w:vAlign w:val="center"/>
          </w:tcPr>
          <w:p w14:paraId="217E451B"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选择一个“图形与几何”领域的内容，深入钻研教材，撰写一份教学方案，并进行（模拟）教学。</w:t>
            </w:r>
          </w:p>
        </w:tc>
        <w:tc>
          <w:tcPr>
            <w:tcW w:w="658" w:type="dxa"/>
            <w:vAlign w:val="center"/>
          </w:tcPr>
          <w:p w14:paraId="042DE019"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075" w:type="dxa"/>
            <w:vAlign w:val="center"/>
          </w:tcPr>
          <w:p w14:paraId="6EFAD6E7"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2813421F"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50" w:type="dxa"/>
            <w:tcMar>
              <w:left w:w="28" w:type="dxa"/>
              <w:right w:w="28" w:type="dxa"/>
            </w:tcMar>
            <w:vAlign w:val="center"/>
          </w:tcPr>
          <w:p w14:paraId="05DC6FD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综合性</w:t>
            </w:r>
          </w:p>
        </w:tc>
        <w:tc>
          <w:tcPr>
            <w:tcW w:w="550" w:type="dxa"/>
            <w:tcMar>
              <w:left w:w="28" w:type="dxa"/>
              <w:right w:w="28" w:type="dxa"/>
            </w:tcMar>
            <w:vAlign w:val="center"/>
          </w:tcPr>
          <w:p w14:paraId="74BA3C27"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823D34E" w14:textId="77777777">
        <w:trPr>
          <w:trHeight w:val="1101"/>
        </w:trPr>
        <w:tc>
          <w:tcPr>
            <w:tcW w:w="534" w:type="dxa"/>
            <w:vAlign w:val="center"/>
          </w:tcPr>
          <w:p w14:paraId="218F100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w:t>
            </w:r>
          </w:p>
        </w:tc>
        <w:tc>
          <w:tcPr>
            <w:tcW w:w="1649" w:type="dxa"/>
            <w:vAlign w:val="center"/>
          </w:tcPr>
          <w:p w14:paraId="0867310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“统计与概率”教材教学设计与（模拟）教学</w:t>
            </w:r>
          </w:p>
        </w:tc>
        <w:tc>
          <w:tcPr>
            <w:tcW w:w="3234" w:type="dxa"/>
            <w:vAlign w:val="center"/>
          </w:tcPr>
          <w:p w14:paraId="79D12B90"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选择一个“统计与概率”领域的内容，深入钻研教材，撰写一份教学方案，并进行（模拟）教学。</w:t>
            </w:r>
          </w:p>
        </w:tc>
        <w:tc>
          <w:tcPr>
            <w:tcW w:w="658" w:type="dxa"/>
            <w:vAlign w:val="center"/>
          </w:tcPr>
          <w:p w14:paraId="688138D5"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075" w:type="dxa"/>
            <w:vAlign w:val="center"/>
          </w:tcPr>
          <w:p w14:paraId="406E3798"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5F57917E"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50" w:type="dxa"/>
            <w:tcMar>
              <w:left w:w="28" w:type="dxa"/>
              <w:right w:w="28" w:type="dxa"/>
            </w:tcMar>
            <w:vAlign w:val="center"/>
          </w:tcPr>
          <w:p w14:paraId="3D756F5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综合性</w:t>
            </w:r>
          </w:p>
        </w:tc>
        <w:tc>
          <w:tcPr>
            <w:tcW w:w="550" w:type="dxa"/>
            <w:tcMar>
              <w:left w:w="28" w:type="dxa"/>
              <w:right w:w="28" w:type="dxa"/>
            </w:tcMar>
            <w:vAlign w:val="center"/>
          </w:tcPr>
          <w:p w14:paraId="5D3DD511"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E8968F3" w14:textId="77777777">
        <w:trPr>
          <w:trHeight w:val="1045"/>
        </w:trPr>
        <w:tc>
          <w:tcPr>
            <w:tcW w:w="534" w:type="dxa"/>
            <w:vAlign w:val="center"/>
          </w:tcPr>
          <w:p w14:paraId="016E20E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649" w:type="dxa"/>
            <w:vAlign w:val="center"/>
          </w:tcPr>
          <w:p w14:paraId="78F1991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“综合与实践”教材教学设计与（模拟）教学</w:t>
            </w:r>
          </w:p>
        </w:tc>
        <w:tc>
          <w:tcPr>
            <w:tcW w:w="3234" w:type="dxa"/>
            <w:vAlign w:val="center"/>
          </w:tcPr>
          <w:p w14:paraId="678A9FEE"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选择一个“综合与实践”领域的内容，深入钻研教材，撰写一份教学方案，并进行（模拟）教学。</w:t>
            </w:r>
          </w:p>
        </w:tc>
        <w:tc>
          <w:tcPr>
            <w:tcW w:w="658" w:type="dxa"/>
            <w:vAlign w:val="center"/>
          </w:tcPr>
          <w:p w14:paraId="4C266904"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075" w:type="dxa"/>
            <w:vAlign w:val="center"/>
          </w:tcPr>
          <w:p w14:paraId="7897AC72"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6DBF8420"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6-2</w:t>
            </w:r>
            <w:r>
              <w:rPr>
                <w:rFonts w:ascii="宋体" w:eastAsia="宋体" w:hAnsi="宋体" w:cs="Times New Roman" w:hint="eastAsia"/>
                <w:kern w:val="0"/>
                <w:szCs w:val="21"/>
              </w:rPr>
              <w:t>、8-1</w:t>
            </w:r>
          </w:p>
        </w:tc>
        <w:tc>
          <w:tcPr>
            <w:tcW w:w="750" w:type="dxa"/>
            <w:tcMar>
              <w:left w:w="28" w:type="dxa"/>
              <w:right w:w="28" w:type="dxa"/>
            </w:tcMar>
            <w:vAlign w:val="center"/>
          </w:tcPr>
          <w:p w14:paraId="673CC36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w:t>
            </w:r>
            <w:r>
              <w:rPr>
                <w:rFonts w:ascii="宋体" w:eastAsia="宋体" w:hAnsi="宋体" w:cs="Times New Roman"/>
                <w:bCs/>
                <w:szCs w:val="21"/>
              </w:rPr>
              <w:t>性</w:t>
            </w:r>
          </w:p>
        </w:tc>
        <w:tc>
          <w:tcPr>
            <w:tcW w:w="550" w:type="dxa"/>
            <w:tcMar>
              <w:left w:w="28" w:type="dxa"/>
              <w:right w:w="28" w:type="dxa"/>
            </w:tcMar>
            <w:vAlign w:val="center"/>
          </w:tcPr>
          <w:p w14:paraId="2121F38F"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必</w:t>
            </w:r>
            <w:r>
              <w:rPr>
                <w:rFonts w:ascii="宋体" w:eastAsia="宋体" w:hAnsi="宋体" w:cs="Times New Roman"/>
                <w:bCs/>
                <w:szCs w:val="21"/>
              </w:rPr>
              <w:t>做</w:t>
            </w:r>
          </w:p>
        </w:tc>
      </w:tr>
    </w:tbl>
    <w:p w14:paraId="688C0E5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五、课程实施</w:t>
      </w:r>
    </w:p>
    <w:p w14:paraId="600FE8B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以生为本，引导师范</w:t>
      </w:r>
      <w:proofErr w:type="gramStart"/>
      <w:r>
        <w:rPr>
          <w:rFonts w:ascii="Times New Roman" w:eastAsia="宋体" w:hAnsi="Times New Roman" w:cs="Times New Roman" w:hint="eastAsia"/>
          <w:sz w:val="24"/>
          <w:szCs w:val="24"/>
        </w:rPr>
        <w:t>生理解</w:t>
      </w:r>
      <w:proofErr w:type="gramEnd"/>
      <w:r>
        <w:rPr>
          <w:rFonts w:ascii="Times New Roman" w:eastAsia="宋体" w:hAnsi="Times New Roman" w:cs="Times New Roman" w:hint="eastAsia"/>
          <w:sz w:val="24"/>
          <w:szCs w:val="24"/>
        </w:rPr>
        <w:t>小学数学教学设计</w:t>
      </w:r>
      <w:r>
        <w:rPr>
          <w:rFonts w:ascii="Times New Roman" w:eastAsia="宋体" w:hAnsi="Times New Roman" w:cs="Times New Roman"/>
          <w:sz w:val="24"/>
          <w:szCs w:val="24"/>
        </w:rPr>
        <w:t>与实施</w:t>
      </w:r>
      <w:r>
        <w:rPr>
          <w:rFonts w:ascii="Times New Roman" w:eastAsia="宋体" w:hAnsi="Times New Roman" w:cs="Times New Roman" w:hint="eastAsia"/>
          <w:sz w:val="24"/>
          <w:szCs w:val="24"/>
        </w:rPr>
        <w:t>的基本理论，掌握小学数学设计的一般流程，并</w:t>
      </w:r>
      <w:r>
        <w:rPr>
          <w:rFonts w:ascii="Times New Roman" w:eastAsia="宋体" w:hAnsi="Times New Roman" w:cs="Times New Roman"/>
          <w:sz w:val="24"/>
          <w:szCs w:val="24"/>
        </w:rPr>
        <w:t>为师范生提供教学实践的机会</w:t>
      </w:r>
      <w:r>
        <w:rPr>
          <w:rFonts w:ascii="Times New Roman" w:eastAsia="宋体" w:hAnsi="Times New Roman" w:cs="Times New Roman" w:hint="eastAsia"/>
          <w:sz w:val="24"/>
          <w:szCs w:val="24"/>
        </w:rPr>
        <w:t>。</w:t>
      </w:r>
    </w:p>
    <w:p w14:paraId="5D5E9F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关注小学数学教学的前沿动态，利用信息技术，将丰富多彩的教学案例引入课堂，</w:t>
      </w:r>
      <w:r>
        <w:rPr>
          <w:rFonts w:ascii="宋体" w:eastAsia="宋体" w:hAnsi="宋体" w:cs="Times New Roman" w:hint="eastAsia"/>
          <w:sz w:val="24"/>
        </w:rPr>
        <w:t>积极进行课堂教学改革，采用讲授法、案例教学法、现场教学法等进行教学，充分利用视频、QQ群、毕博网络课程等手段辅助教学，</w:t>
      </w:r>
    </w:p>
    <w:p w14:paraId="120C4E46" w14:textId="77777777" w:rsidR="00490B53" w:rsidRDefault="00000000">
      <w:pPr>
        <w:spacing w:line="360" w:lineRule="auto"/>
        <w:ind w:firstLineChars="200" w:firstLine="480"/>
        <w:rPr>
          <w:rFonts w:ascii="宋体" w:eastAsia="宋体" w:hAnsi="宋体" w:cs="Times New Roman"/>
          <w:b/>
          <w:bCs/>
          <w:sz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改革</w:t>
      </w:r>
      <w:r>
        <w:rPr>
          <w:rFonts w:ascii="Times New Roman" w:eastAsia="宋体" w:hAnsi="Times New Roman" w:cs="Times New Roman"/>
          <w:sz w:val="24"/>
          <w:szCs w:val="24"/>
        </w:rPr>
        <w:t>教学方法，</w:t>
      </w:r>
      <w:r>
        <w:rPr>
          <w:rFonts w:ascii="Times New Roman" w:eastAsia="宋体" w:hAnsi="Times New Roman" w:cs="Times New Roman" w:hint="eastAsia"/>
          <w:sz w:val="24"/>
          <w:szCs w:val="24"/>
        </w:rPr>
        <w:t>注重合作</w:t>
      </w:r>
      <w:r>
        <w:rPr>
          <w:rFonts w:ascii="Times New Roman" w:eastAsia="宋体" w:hAnsi="Times New Roman" w:cs="Times New Roman"/>
          <w:sz w:val="24"/>
          <w:szCs w:val="24"/>
        </w:rPr>
        <w:t>与探究</w:t>
      </w:r>
      <w:r>
        <w:rPr>
          <w:rFonts w:ascii="Times New Roman" w:eastAsia="宋体" w:hAnsi="Times New Roman" w:cs="Times New Roman" w:hint="eastAsia"/>
          <w:sz w:val="24"/>
          <w:szCs w:val="24"/>
        </w:rPr>
        <w:t>，强调团队协作精神的培养；重视课堂实践，注重师范</w:t>
      </w:r>
      <w:proofErr w:type="gramStart"/>
      <w:r>
        <w:rPr>
          <w:rFonts w:ascii="Times New Roman" w:eastAsia="宋体" w:hAnsi="Times New Roman" w:cs="Times New Roman" w:hint="eastAsia"/>
          <w:sz w:val="24"/>
          <w:szCs w:val="24"/>
        </w:rPr>
        <w:t>生教学</w:t>
      </w:r>
      <w:proofErr w:type="gramEnd"/>
      <w:r>
        <w:rPr>
          <w:rFonts w:ascii="Times New Roman" w:eastAsia="宋体" w:hAnsi="Times New Roman" w:cs="Times New Roman" w:hint="eastAsia"/>
          <w:sz w:val="24"/>
          <w:szCs w:val="24"/>
        </w:rPr>
        <w:t>实践能力的培养。</w:t>
      </w:r>
    </w:p>
    <w:p w14:paraId="7D238242"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993"/>
        <w:gridCol w:w="7300"/>
      </w:tblGrid>
      <w:tr w:rsidR="00490B53" w14:paraId="4E00B18F" w14:textId="77777777">
        <w:trPr>
          <w:trHeight w:val="370"/>
          <w:jc w:val="center"/>
        </w:trPr>
        <w:tc>
          <w:tcPr>
            <w:tcW w:w="1420" w:type="dxa"/>
            <w:gridSpan w:val="2"/>
            <w:tcBorders>
              <w:top w:val="single" w:sz="8" w:space="0" w:color="auto"/>
              <w:left w:val="single" w:sz="8" w:space="0" w:color="auto"/>
              <w:right w:val="single" w:sz="8" w:space="0" w:color="auto"/>
            </w:tcBorders>
            <w:tcMar>
              <w:left w:w="28" w:type="dxa"/>
              <w:right w:w="28" w:type="dxa"/>
            </w:tcMar>
            <w:vAlign w:val="center"/>
          </w:tcPr>
          <w:p w14:paraId="56490BF8"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300" w:type="dxa"/>
            <w:tcBorders>
              <w:top w:val="single" w:sz="8" w:space="0" w:color="auto"/>
              <w:left w:val="single" w:sz="8" w:space="0" w:color="auto"/>
              <w:right w:val="single" w:sz="8" w:space="0" w:color="auto"/>
            </w:tcBorders>
            <w:vAlign w:val="center"/>
          </w:tcPr>
          <w:p w14:paraId="4B5D1BCF"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335EB4DE" w14:textId="77777777">
        <w:trPr>
          <w:trHeight w:val="1972"/>
          <w:jc w:val="center"/>
        </w:trPr>
        <w:tc>
          <w:tcPr>
            <w:tcW w:w="427" w:type="dxa"/>
            <w:tcBorders>
              <w:left w:val="single" w:sz="8" w:space="0" w:color="auto"/>
            </w:tcBorders>
            <w:vAlign w:val="center"/>
          </w:tcPr>
          <w:p w14:paraId="0BA8A13B"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lastRenderedPageBreak/>
              <w:t>1</w:t>
            </w:r>
          </w:p>
        </w:tc>
        <w:tc>
          <w:tcPr>
            <w:tcW w:w="993" w:type="dxa"/>
            <w:tcMar>
              <w:left w:w="28" w:type="dxa"/>
              <w:right w:w="28" w:type="dxa"/>
            </w:tcMar>
            <w:vAlign w:val="center"/>
          </w:tcPr>
          <w:p w14:paraId="5F3E0596"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备课</w:t>
            </w:r>
          </w:p>
        </w:tc>
        <w:tc>
          <w:tcPr>
            <w:tcW w:w="7300" w:type="dxa"/>
            <w:tcBorders>
              <w:right w:val="single" w:sz="8" w:space="0" w:color="auto"/>
            </w:tcBorders>
            <w:vAlign w:val="center"/>
          </w:tcPr>
          <w:p w14:paraId="69692B5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02AFF53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081ABE19" w14:textId="77777777">
        <w:trPr>
          <w:trHeight w:val="4058"/>
          <w:jc w:val="center"/>
        </w:trPr>
        <w:tc>
          <w:tcPr>
            <w:tcW w:w="427" w:type="dxa"/>
            <w:tcBorders>
              <w:left w:val="single" w:sz="8" w:space="0" w:color="auto"/>
            </w:tcBorders>
            <w:vAlign w:val="center"/>
          </w:tcPr>
          <w:p w14:paraId="534D6E7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5C94609D"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讲授</w:t>
            </w:r>
          </w:p>
        </w:tc>
        <w:tc>
          <w:tcPr>
            <w:tcW w:w="7300" w:type="dxa"/>
            <w:tcBorders>
              <w:right w:val="single" w:sz="8" w:space="0" w:color="auto"/>
            </w:tcBorders>
            <w:vAlign w:val="center"/>
          </w:tcPr>
          <w:p w14:paraId="434B5182"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3B82C656"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22FFB07A"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46220CFD"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2359297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2E99899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5341006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7FB994B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0D8AD86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229D53A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089F95F3"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6D48420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3C69A332" w14:textId="77777777">
        <w:trPr>
          <w:trHeight w:val="3142"/>
          <w:jc w:val="center"/>
        </w:trPr>
        <w:tc>
          <w:tcPr>
            <w:tcW w:w="427" w:type="dxa"/>
            <w:tcBorders>
              <w:left w:val="single" w:sz="8" w:space="0" w:color="auto"/>
            </w:tcBorders>
            <w:vAlign w:val="center"/>
          </w:tcPr>
          <w:p w14:paraId="04FB82C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3FD3C60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作业布置与批改</w:t>
            </w:r>
          </w:p>
        </w:tc>
        <w:tc>
          <w:tcPr>
            <w:tcW w:w="7300" w:type="dxa"/>
            <w:tcBorders>
              <w:right w:val="single" w:sz="8" w:space="0" w:color="auto"/>
            </w:tcBorders>
            <w:vAlign w:val="center"/>
          </w:tcPr>
          <w:p w14:paraId="3A61094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37ADE9F8"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25F5AEA1"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5D3920AA"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73A7133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6B990FA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69FB52DC"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69A6BB3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304D2150" w14:textId="77777777">
        <w:trPr>
          <w:trHeight w:val="1176"/>
          <w:jc w:val="center"/>
        </w:trPr>
        <w:tc>
          <w:tcPr>
            <w:tcW w:w="427" w:type="dxa"/>
            <w:tcBorders>
              <w:left w:val="single" w:sz="8" w:space="0" w:color="auto"/>
            </w:tcBorders>
            <w:vAlign w:val="center"/>
          </w:tcPr>
          <w:p w14:paraId="3BA68A0F"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7F0B3391"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课外答疑</w:t>
            </w:r>
          </w:p>
        </w:tc>
        <w:tc>
          <w:tcPr>
            <w:tcW w:w="7300" w:type="dxa"/>
            <w:tcBorders>
              <w:right w:val="single" w:sz="8" w:space="0" w:color="auto"/>
            </w:tcBorders>
            <w:vAlign w:val="center"/>
          </w:tcPr>
          <w:p w14:paraId="6BC644DF"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56F60BEC" w14:textId="77777777">
        <w:trPr>
          <w:trHeight w:val="1692"/>
          <w:jc w:val="center"/>
        </w:trPr>
        <w:tc>
          <w:tcPr>
            <w:tcW w:w="427" w:type="dxa"/>
            <w:tcBorders>
              <w:left w:val="single" w:sz="8" w:space="0" w:color="auto"/>
            </w:tcBorders>
            <w:vAlign w:val="center"/>
          </w:tcPr>
          <w:p w14:paraId="1A03CF1C"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5</w:t>
            </w:r>
          </w:p>
        </w:tc>
        <w:tc>
          <w:tcPr>
            <w:tcW w:w="993" w:type="dxa"/>
            <w:tcMar>
              <w:left w:w="28" w:type="dxa"/>
              <w:right w:w="28" w:type="dxa"/>
            </w:tcMar>
            <w:vAlign w:val="center"/>
          </w:tcPr>
          <w:p w14:paraId="1F2D1EDE"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成绩考核</w:t>
            </w:r>
          </w:p>
        </w:tc>
        <w:tc>
          <w:tcPr>
            <w:tcW w:w="7300" w:type="dxa"/>
            <w:tcBorders>
              <w:right w:val="single" w:sz="8" w:space="0" w:color="auto"/>
            </w:tcBorders>
            <w:vAlign w:val="center"/>
          </w:tcPr>
          <w:p w14:paraId="2105FF3F"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本课程考核的方式为闭卷笔试。监考由学院统一安排。有下列情况之一者，总评成绩为不及格：</w:t>
            </w:r>
          </w:p>
          <w:p w14:paraId="7E1DCA2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57E067AC"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38343FC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4780072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（一）课程考核包括期末考试、平时考核（作业、考勤等）、</w:t>
      </w:r>
      <w:r>
        <w:rPr>
          <w:rFonts w:ascii="宋体" w:eastAsia="宋体" w:hAnsi="宋体" w:cs="Times New Roman"/>
          <w:sz w:val="24"/>
        </w:rPr>
        <w:t>课堂互动</w:t>
      </w:r>
      <w:r>
        <w:rPr>
          <w:rFonts w:ascii="宋体" w:eastAsia="宋体" w:hAnsi="宋体" w:cs="Times New Roman" w:hint="eastAsia"/>
          <w:sz w:val="24"/>
        </w:rPr>
        <w:t>和课</w:t>
      </w:r>
      <w:r>
        <w:rPr>
          <w:rFonts w:ascii="宋体" w:eastAsia="宋体" w:hAnsi="宋体" w:cs="Times New Roman" w:hint="eastAsia"/>
          <w:sz w:val="24"/>
        </w:rPr>
        <w:lastRenderedPageBreak/>
        <w:t>内实践考核，期末考试采用闭卷笔试。</w:t>
      </w:r>
    </w:p>
    <w:p w14:paraId="159FCDD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（二）课程成绩=平时成绩×</w:t>
      </w:r>
      <w:r>
        <w:rPr>
          <w:rFonts w:ascii="宋体" w:eastAsia="宋体" w:hAnsi="宋体" w:cs="Times New Roman"/>
          <w:sz w:val="24"/>
        </w:rPr>
        <w:t>3</w:t>
      </w:r>
      <w:r>
        <w:rPr>
          <w:rFonts w:ascii="宋体" w:eastAsia="宋体" w:hAnsi="宋体" w:cs="Times New Roman" w:hint="eastAsia"/>
          <w:sz w:val="24"/>
        </w:rPr>
        <w:t>0%+课内实践成绩×20%+期末考试成绩×</w:t>
      </w:r>
      <w:r>
        <w:rPr>
          <w:rFonts w:ascii="宋体" w:eastAsia="宋体" w:hAnsi="宋体" w:cs="Times New Roman"/>
          <w:sz w:val="24"/>
        </w:rPr>
        <w:t>5</w:t>
      </w:r>
      <w:r>
        <w:rPr>
          <w:rFonts w:ascii="宋体" w:eastAsia="宋体" w:hAnsi="宋体" w:cs="Times New Roman" w:hint="eastAsia"/>
          <w:sz w:val="24"/>
        </w:rPr>
        <w:t>0%。</w:t>
      </w:r>
    </w:p>
    <w:p w14:paraId="2EA8AD6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90"/>
        <w:gridCol w:w="703"/>
        <w:gridCol w:w="2504"/>
        <w:gridCol w:w="1329"/>
        <w:gridCol w:w="1276"/>
        <w:gridCol w:w="1276"/>
      </w:tblGrid>
      <w:tr w:rsidR="00490B53" w14:paraId="2EA96216" w14:textId="77777777">
        <w:tc>
          <w:tcPr>
            <w:tcW w:w="710" w:type="dxa"/>
            <w:shd w:val="clear" w:color="auto" w:fill="FFFFFF"/>
            <w:tcMar>
              <w:left w:w="57" w:type="dxa"/>
              <w:right w:w="57" w:type="dxa"/>
            </w:tcMar>
            <w:vAlign w:val="center"/>
          </w:tcPr>
          <w:p w14:paraId="18117C19"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90" w:type="dxa"/>
            <w:shd w:val="clear" w:color="auto" w:fill="FFFFFF"/>
            <w:vAlign w:val="center"/>
          </w:tcPr>
          <w:p w14:paraId="71D29495"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369B1F9A"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3" w:type="dxa"/>
            <w:shd w:val="clear" w:color="auto" w:fill="FFFFFF"/>
            <w:vAlign w:val="center"/>
          </w:tcPr>
          <w:p w14:paraId="78181A01"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504" w:type="dxa"/>
            <w:shd w:val="clear" w:color="auto" w:fill="FFFFFF"/>
            <w:vAlign w:val="center"/>
          </w:tcPr>
          <w:p w14:paraId="4FAA8801"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329" w:type="dxa"/>
            <w:shd w:val="clear" w:color="auto" w:fill="FFFFFF"/>
          </w:tcPr>
          <w:p w14:paraId="5C308114"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4BD4B9A0"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tcPr>
          <w:p w14:paraId="3AE21567"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0E5BE7F0"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76DD9BA8"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387E124F" w14:textId="77777777">
        <w:trPr>
          <w:trHeight w:val="2379"/>
        </w:trPr>
        <w:tc>
          <w:tcPr>
            <w:tcW w:w="710" w:type="dxa"/>
            <w:vMerge w:val="restart"/>
            <w:tcMar>
              <w:left w:w="57" w:type="dxa"/>
              <w:right w:w="57" w:type="dxa"/>
            </w:tcMar>
            <w:vAlign w:val="center"/>
          </w:tcPr>
          <w:p w14:paraId="3324A8C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190" w:type="dxa"/>
            <w:vAlign w:val="center"/>
          </w:tcPr>
          <w:p w14:paraId="206AC7E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703" w:type="dxa"/>
            <w:vAlign w:val="center"/>
          </w:tcPr>
          <w:p w14:paraId="3B8305C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504" w:type="dxa"/>
            <w:vAlign w:val="center"/>
          </w:tcPr>
          <w:p w14:paraId="2C81E44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329" w:type="dxa"/>
            <w:vAlign w:val="center"/>
          </w:tcPr>
          <w:p w14:paraId="0E2080F2"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0FFF7A0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56F8A47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76" w:type="dxa"/>
            <w:vAlign w:val="center"/>
          </w:tcPr>
          <w:p w14:paraId="1BCA9891"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小学</w:t>
            </w:r>
            <w:r>
              <w:rPr>
                <w:rFonts w:ascii="宋体" w:eastAsia="宋体" w:hAnsi="宋体" w:cs="Times New Roman"/>
                <w:szCs w:val="24"/>
              </w:rPr>
              <w:t>数学教学设计的基本理论、</w:t>
            </w:r>
            <w:r>
              <w:rPr>
                <w:rFonts w:ascii="宋体" w:eastAsia="宋体" w:hAnsi="宋体" w:cs="Times New Roman" w:hint="eastAsia"/>
                <w:szCs w:val="24"/>
              </w:rPr>
              <w:t>小学数学教学</w:t>
            </w:r>
            <w:r>
              <w:rPr>
                <w:rFonts w:ascii="宋体" w:eastAsia="宋体" w:hAnsi="宋体" w:cs="Times New Roman"/>
                <w:szCs w:val="24"/>
              </w:rPr>
              <w:t>设计的基本流程、</w:t>
            </w:r>
            <w:r>
              <w:rPr>
                <w:rFonts w:ascii="宋体" w:eastAsia="宋体" w:hAnsi="宋体" w:cs="Times New Roman" w:hint="eastAsia"/>
                <w:szCs w:val="24"/>
              </w:rPr>
              <w:t>小学</w:t>
            </w:r>
            <w:r>
              <w:rPr>
                <w:rFonts w:ascii="宋体" w:eastAsia="宋体" w:hAnsi="宋体" w:cs="Times New Roman"/>
                <w:szCs w:val="24"/>
              </w:rPr>
              <w:t>数学教学的</w:t>
            </w:r>
            <w:r>
              <w:rPr>
                <w:rFonts w:ascii="宋体" w:eastAsia="宋体" w:hAnsi="宋体" w:cs="Times New Roman" w:hint="eastAsia"/>
                <w:szCs w:val="24"/>
              </w:rPr>
              <w:t>设计</w:t>
            </w:r>
            <w:r>
              <w:rPr>
                <w:rFonts w:ascii="宋体" w:eastAsia="宋体" w:hAnsi="宋体" w:cs="Times New Roman"/>
                <w:szCs w:val="24"/>
              </w:rPr>
              <w:t>与实施</w:t>
            </w:r>
          </w:p>
        </w:tc>
        <w:tc>
          <w:tcPr>
            <w:tcW w:w="1276" w:type="dxa"/>
            <w:vAlign w:val="center"/>
          </w:tcPr>
          <w:p w14:paraId="464BA7A6" w14:textId="77777777" w:rsidR="00490B53" w:rsidRDefault="00000000">
            <w:pPr>
              <w:jc w:val="center"/>
              <w:rPr>
                <w:rFonts w:ascii="宋体" w:eastAsia="宋体" w:hAnsi="宋体" w:cs="Times New Roman"/>
                <w:szCs w:val="21"/>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w:t>
            </w:r>
          </w:p>
          <w:p w14:paraId="5F6B7540" w14:textId="77777777" w:rsidR="00490B53" w:rsidRDefault="00000000">
            <w:pPr>
              <w:jc w:val="center"/>
              <w:rPr>
                <w:rFonts w:ascii="宋体" w:eastAsia="宋体" w:hAnsi="宋体" w:cs="Times New Roman"/>
                <w:szCs w:val="24"/>
              </w:rPr>
            </w:pPr>
            <w:r>
              <w:rPr>
                <w:rFonts w:ascii="宋体" w:eastAsia="宋体" w:hAnsi="宋体" w:cs="Times New Roman"/>
                <w:szCs w:val="21"/>
              </w:rPr>
              <w:t>6-2</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2</w:t>
            </w:r>
          </w:p>
        </w:tc>
      </w:tr>
      <w:tr w:rsidR="00490B53" w14:paraId="2EE14641" w14:textId="77777777">
        <w:trPr>
          <w:trHeight w:val="1281"/>
        </w:trPr>
        <w:tc>
          <w:tcPr>
            <w:tcW w:w="710" w:type="dxa"/>
            <w:vMerge/>
            <w:tcMar>
              <w:left w:w="57" w:type="dxa"/>
              <w:right w:w="57" w:type="dxa"/>
            </w:tcMar>
            <w:vAlign w:val="center"/>
          </w:tcPr>
          <w:p w14:paraId="5791366B" w14:textId="77777777" w:rsidR="00490B53" w:rsidRDefault="00490B53">
            <w:pPr>
              <w:jc w:val="center"/>
              <w:rPr>
                <w:rFonts w:ascii="Times New Roman" w:eastAsia="宋体" w:hAnsi="Times New Roman" w:cs="Times New Roman"/>
                <w:szCs w:val="24"/>
              </w:rPr>
            </w:pPr>
          </w:p>
        </w:tc>
        <w:tc>
          <w:tcPr>
            <w:tcW w:w="1190" w:type="dxa"/>
            <w:vAlign w:val="center"/>
          </w:tcPr>
          <w:p w14:paraId="78E178E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课堂</w:t>
            </w:r>
            <w:r>
              <w:rPr>
                <w:rFonts w:ascii="Times New Roman" w:eastAsia="宋体" w:hAnsi="Times New Roman" w:cs="Times New Roman"/>
                <w:szCs w:val="24"/>
              </w:rPr>
              <w:t>互动</w:t>
            </w:r>
          </w:p>
        </w:tc>
        <w:tc>
          <w:tcPr>
            <w:tcW w:w="703" w:type="dxa"/>
            <w:vAlign w:val="center"/>
          </w:tcPr>
          <w:p w14:paraId="7CE8A53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10%</w:t>
            </w:r>
          </w:p>
        </w:tc>
        <w:tc>
          <w:tcPr>
            <w:tcW w:w="2504" w:type="dxa"/>
            <w:vAlign w:val="center"/>
          </w:tcPr>
          <w:p w14:paraId="0417F54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包括</w:t>
            </w:r>
            <w:r>
              <w:rPr>
                <w:rFonts w:ascii="Times New Roman" w:eastAsia="宋体" w:hAnsi="Times New Roman" w:cs="Times New Roman"/>
                <w:szCs w:val="21"/>
              </w:rPr>
              <w:t>线上线下的</w:t>
            </w:r>
            <w:r>
              <w:rPr>
                <w:rFonts w:ascii="Times New Roman" w:eastAsia="宋体" w:hAnsi="Times New Roman" w:cs="Times New Roman" w:hint="eastAsia"/>
                <w:szCs w:val="21"/>
              </w:rPr>
              <w:t>课堂交流</w:t>
            </w:r>
            <w:r>
              <w:rPr>
                <w:rFonts w:ascii="Times New Roman" w:eastAsia="宋体" w:hAnsi="Times New Roman" w:cs="Times New Roman"/>
                <w:szCs w:val="21"/>
              </w:rPr>
              <w:t>活动</w:t>
            </w:r>
          </w:p>
        </w:tc>
        <w:tc>
          <w:tcPr>
            <w:tcW w:w="1329" w:type="dxa"/>
            <w:vAlign w:val="center"/>
          </w:tcPr>
          <w:p w14:paraId="262A19E3"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课程目标1课程目标2</w:t>
            </w:r>
          </w:p>
          <w:p w14:paraId="382FD290"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课程目标3</w:t>
            </w:r>
          </w:p>
          <w:p w14:paraId="1DADA18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课程目标4</w:t>
            </w:r>
          </w:p>
        </w:tc>
        <w:tc>
          <w:tcPr>
            <w:tcW w:w="1276" w:type="dxa"/>
            <w:vAlign w:val="center"/>
          </w:tcPr>
          <w:p w14:paraId="291A68E6"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 xml:space="preserve"> 课堂</w:t>
            </w:r>
            <w:r>
              <w:rPr>
                <w:rFonts w:ascii="宋体" w:eastAsia="宋体" w:hAnsi="宋体" w:cs="Times New Roman"/>
                <w:szCs w:val="24"/>
              </w:rPr>
              <w:t>沟通、教学实践</w:t>
            </w:r>
          </w:p>
        </w:tc>
        <w:tc>
          <w:tcPr>
            <w:tcW w:w="1276" w:type="dxa"/>
            <w:vAlign w:val="center"/>
          </w:tcPr>
          <w:p w14:paraId="7537038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3-2、4-1、</w:t>
            </w:r>
          </w:p>
          <w:p w14:paraId="5A8EAF2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6-2、</w:t>
            </w:r>
            <w:r>
              <w:rPr>
                <w:rFonts w:ascii="宋体" w:eastAsia="宋体" w:hAnsi="宋体" w:cs="Times New Roman"/>
                <w:szCs w:val="21"/>
              </w:rPr>
              <w:t>8</w:t>
            </w:r>
            <w:r>
              <w:rPr>
                <w:rFonts w:ascii="宋体" w:eastAsia="宋体" w:hAnsi="宋体" w:cs="Times New Roman" w:hint="eastAsia"/>
                <w:szCs w:val="21"/>
              </w:rPr>
              <w:t>-1</w:t>
            </w:r>
          </w:p>
        </w:tc>
      </w:tr>
      <w:tr w:rsidR="00490B53" w14:paraId="43F91DB0" w14:textId="77777777">
        <w:trPr>
          <w:trHeight w:val="2526"/>
        </w:trPr>
        <w:tc>
          <w:tcPr>
            <w:tcW w:w="710" w:type="dxa"/>
            <w:tcMar>
              <w:left w:w="57" w:type="dxa"/>
              <w:right w:w="57" w:type="dxa"/>
            </w:tcMar>
            <w:vAlign w:val="center"/>
          </w:tcPr>
          <w:p w14:paraId="1350E71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课内实践</w:t>
            </w:r>
            <w:r>
              <w:rPr>
                <w:rFonts w:ascii="Times New Roman" w:eastAsia="宋体" w:hAnsi="Times New Roman" w:cs="Times New Roman"/>
                <w:szCs w:val="24"/>
              </w:rPr>
              <w:t>成绩</w:t>
            </w:r>
          </w:p>
        </w:tc>
        <w:tc>
          <w:tcPr>
            <w:tcW w:w="1190" w:type="dxa"/>
            <w:vAlign w:val="center"/>
          </w:tcPr>
          <w:p w14:paraId="21BED93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方案评价</w:t>
            </w:r>
            <w:r>
              <w:rPr>
                <w:rFonts w:ascii="Times New Roman" w:eastAsia="宋体" w:hAnsi="Times New Roman" w:cs="Times New Roman" w:hint="eastAsia"/>
                <w:szCs w:val="24"/>
              </w:rPr>
              <w:t>+</w:t>
            </w: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03" w:type="dxa"/>
            <w:vAlign w:val="center"/>
          </w:tcPr>
          <w:p w14:paraId="319EF33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504" w:type="dxa"/>
            <w:vAlign w:val="center"/>
          </w:tcPr>
          <w:p w14:paraId="39E614B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认真完成</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个项目的课内实践，提交相应的教材分析</w:t>
            </w:r>
            <w:r>
              <w:rPr>
                <w:rFonts w:ascii="Times New Roman" w:eastAsia="宋体" w:hAnsi="Times New Roman" w:cs="Times New Roman"/>
                <w:szCs w:val="21"/>
              </w:rPr>
              <w:t>报告和教学方案</w:t>
            </w:r>
            <w:r>
              <w:rPr>
                <w:rFonts w:ascii="Times New Roman" w:eastAsia="宋体" w:hAnsi="Times New Roman" w:cs="Times New Roman" w:hint="eastAsia"/>
                <w:szCs w:val="21"/>
              </w:rPr>
              <w:t>，并</w:t>
            </w:r>
            <w:r>
              <w:rPr>
                <w:rFonts w:ascii="Times New Roman" w:eastAsia="宋体" w:hAnsi="Times New Roman" w:cs="Times New Roman"/>
                <w:szCs w:val="21"/>
              </w:rPr>
              <w:t>尝试进行模拟教学；</w:t>
            </w:r>
            <w:r>
              <w:rPr>
                <w:rFonts w:ascii="Times New Roman" w:eastAsia="宋体" w:hAnsi="Times New Roman" w:cs="Times New Roman" w:hint="eastAsia"/>
                <w:szCs w:val="21"/>
              </w:rPr>
              <w:t>实行组内互评与教师评价相结合的方式。</w:t>
            </w:r>
            <w:r>
              <w:rPr>
                <w:rFonts w:ascii="Times New Roman" w:eastAsia="宋体" w:hAnsi="Times New Roman" w:cs="Times New Roman" w:hint="eastAsia"/>
                <w:szCs w:val="21"/>
              </w:rPr>
              <w:t>4</w:t>
            </w:r>
            <w:r>
              <w:rPr>
                <w:rFonts w:ascii="Times New Roman" w:eastAsia="宋体" w:hAnsi="Times New Roman" w:cs="Times New Roman" w:hint="eastAsia"/>
                <w:szCs w:val="21"/>
              </w:rPr>
              <w:t>个项目成绩取平均分作为课内实践分。</w:t>
            </w:r>
          </w:p>
        </w:tc>
        <w:tc>
          <w:tcPr>
            <w:tcW w:w="1329" w:type="dxa"/>
            <w:vAlign w:val="center"/>
          </w:tcPr>
          <w:p w14:paraId="4AB6B5F5"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5E6F584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709AD20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76" w:type="dxa"/>
            <w:vAlign w:val="center"/>
          </w:tcPr>
          <w:p w14:paraId="7E77DA10"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小学</w:t>
            </w:r>
            <w:r>
              <w:rPr>
                <w:rFonts w:ascii="宋体" w:eastAsia="宋体" w:hAnsi="宋体" w:cs="Times New Roman"/>
                <w:szCs w:val="24"/>
              </w:rPr>
              <w:t>数学教学设计的基本理论、</w:t>
            </w:r>
            <w:r>
              <w:rPr>
                <w:rFonts w:ascii="宋体" w:eastAsia="宋体" w:hAnsi="宋体" w:cs="Times New Roman" w:hint="eastAsia"/>
                <w:szCs w:val="24"/>
              </w:rPr>
              <w:t>小学数学教学</w:t>
            </w:r>
            <w:r>
              <w:rPr>
                <w:rFonts w:ascii="宋体" w:eastAsia="宋体" w:hAnsi="宋体" w:cs="Times New Roman"/>
                <w:szCs w:val="24"/>
              </w:rPr>
              <w:t>设计的基本流程、</w:t>
            </w:r>
            <w:r>
              <w:rPr>
                <w:rFonts w:ascii="宋体" w:eastAsia="宋体" w:hAnsi="宋体" w:cs="Times New Roman" w:hint="eastAsia"/>
                <w:szCs w:val="24"/>
              </w:rPr>
              <w:t>小学</w:t>
            </w:r>
            <w:r>
              <w:rPr>
                <w:rFonts w:ascii="宋体" w:eastAsia="宋体" w:hAnsi="宋体" w:cs="Times New Roman"/>
                <w:szCs w:val="24"/>
              </w:rPr>
              <w:t>数学教学的</w:t>
            </w:r>
            <w:r>
              <w:rPr>
                <w:rFonts w:ascii="宋体" w:eastAsia="宋体" w:hAnsi="宋体" w:cs="Times New Roman" w:hint="eastAsia"/>
                <w:szCs w:val="24"/>
              </w:rPr>
              <w:t>设计</w:t>
            </w:r>
            <w:r>
              <w:rPr>
                <w:rFonts w:ascii="宋体" w:eastAsia="宋体" w:hAnsi="宋体" w:cs="Times New Roman"/>
                <w:szCs w:val="24"/>
              </w:rPr>
              <w:t>与实施</w:t>
            </w:r>
          </w:p>
        </w:tc>
        <w:tc>
          <w:tcPr>
            <w:tcW w:w="1276" w:type="dxa"/>
            <w:vAlign w:val="center"/>
          </w:tcPr>
          <w:p w14:paraId="56F5865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 xml:space="preserve"> 3-2、4-1、</w:t>
            </w:r>
          </w:p>
          <w:p w14:paraId="242F41B9" w14:textId="77777777" w:rsidR="00490B53" w:rsidRDefault="00000000">
            <w:pPr>
              <w:jc w:val="center"/>
              <w:rPr>
                <w:rFonts w:ascii="宋体" w:eastAsia="宋体" w:hAnsi="宋体" w:cs="Times New Roman"/>
                <w:kern w:val="0"/>
                <w:sz w:val="24"/>
              </w:rPr>
            </w:pPr>
            <w:r>
              <w:rPr>
                <w:rFonts w:ascii="宋体" w:eastAsia="宋体" w:hAnsi="宋体" w:cs="Times New Roman"/>
                <w:szCs w:val="21"/>
              </w:rPr>
              <w:t>6</w:t>
            </w:r>
            <w:r>
              <w:rPr>
                <w:rFonts w:ascii="宋体" w:eastAsia="宋体" w:hAnsi="宋体" w:cs="Times New Roman" w:hint="eastAsia"/>
                <w:szCs w:val="21"/>
              </w:rPr>
              <w:t>-2、8</w:t>
            </w:r>
            <w:r>
              <w:rPr>
                <w:rFonts w:ascii="宋体" w:eastAsia="宋体" w:hAnsi="宋体" w:cs="Times New Roman"/>
                <w:szCs w:val="21"/>
              </w:rPr>
              <w:t>-1</w:t>
            </w:r>
          </w:p>
        </w:tc>
      </w:tr>
      <w:tr w:rsidR="00490B53" w14:paraId="64B68984" w14:textId="77777777">
        <w:trPr>
          <w:trHeight w:val="2770"/>
        </w:trPr>
        <w:tc>
          <w:tcPr>
            <w:tcW w:w="710" w:type="dxa"/>
            <w:tcMar>
              <w:left w:w="57" w:type="dxa"/>
              <w:right w:w="57" w:type="dxa"/>
            </w:tcMar>
            <w:vAlign w:val="center"/>
          </w:tcPr>
          <w:p w14:paraId="46F4CDB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190" w:type="dxa"/>
            <w:vAlign w:val="center"/>
          </w:tcPr>
          <w:p w14:paraId="3884CB1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闭卷笔试</w:t>
            </w:r>
          </w:p>
        </w:tc>
        <w:tc>
          <w:tcPr>
            <w:tcW w:w="703" w:type="dxa"/>
            <w:vAlign w:val="center"/>
          </w:tcPr>
          <w:p w14:paraId="596FCA2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5</w:t>
            </w:r>
            <w:r>
              <w:rPr>
                <w:rFonts w:ascii="Times New Roman" w:eastAsia="宋体" w:hAnsi="Times New Roman" w:cs="Times New Roman" w:hint="eastAsia"/>
                <w:szCs w:val="24"/>
              </w:rPr>
              <w:t xml:space="preserve">0 </w:t>
            </w:r>
            <w:r>
              <w:rPr>
                <w:rFonts w:ascii="Times New Roman" w:eastAsia="宋体" w:hAnsi="Times New Roman" w:cs="Times New Roman"/>
                <w:szCs w:val="24"/>
              </w:rPr>
              <w:t>%</w:t>
            </w:r>
          </w:p>
        </w:tc>
        <w:tc>
          <w:tcPr>
            <w:tcW w:w="2504" w:type="dxa"/>
            <w:vAlign w:val="center"/>
          </w:tcPr>
          <w:p w14:paraId="30AB3F1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试卷题型包括填空题、选择题、简答题、分析题、设计题等题型，一方面考核师范生小学数学教学理论知识的掌握情况，另一方面考核师范</w:t>
            </w:r>
            <w:proofErr w:type="gramStart"/>
            <w:r>
              <w:rPr>
                <w:rFonts w:ascii="Times New Roman" w:eastAsia="宋体" w:hAnsi="Times New Roman" w:cs="Times New Roman" w:hint="eastAsia"/>
                <w:szCs w:val="21"/>
              </w:rPr>
              <w:t>生运用</w:t>
            </w:r>
            <w:proofErr w:type="gramEnd"/>
            <w:r>
              <w:rPr>
                <w:rFonts w:ascii="Times New Roman" w:eastAsia="宋体" w:hAnsi="Times New Roman" w:cs="Times New Roman" w:hint="eastAsia"/>
                <w:szCs w:val="21"/>
              </w:rPr>
              <w:t>所学理论解决问题的能力。</w:t>
            </w:r>
          </w:p>
        </w:tc>
        <w:tc>
          <w:tcPr>
            <w:tcW w:w="1329" w:type="dxa"/>
            <w:vAlign w:val="center"/>
          </w:tcPr>
          <w:p w14:paraId="34A0380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0192939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p w14:paraId="6F34543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4</w:t>
            </w:r>
          </w:p>
        </w:tc>
        <w:tc>
          <w:tcPr>
            <w:tcW w:w="1276" w:type="dxa"/>
            <w:vAlign w:val="center"/>
          </w:tcPr>
          <w:p w14:paraId="45902F81"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小学</w:t>
            </w:r>
            <w:r>
              <w:rPr>
                <w:rFonts w:ascii="宋体" w:eastAsia="宋体" w:hAnsi="宋体" w:cs="Times New Roman"/>
                <w:szCs w:val="24"/>
              </w:rPr>
              <w:t>数学教学设计的基本理论、</w:t>
            </w:r>
            <w:r>
              <w:rPr>
                <w:rFonts w:ascii="宋体" w:eastAsia="宋体" w:hAnsi="宋体" w:cs="Times New Roman" w:hint="eastAsia"/>
                <w:szCs w:val="24"/>
              </w:rPr>
              <w:t>小学数学教学</w:t>
            </w:r>
            <w:r>
              <w:rPr>
                <w:rFonts w:ascii="宋体" w:eastAsia="宋体" w:hAnsi="宋体" w:cs="Times New Roman"/>
                <w:szCs w:val="24"/>
              </w:rPr>
              <w:t>设计的基本流程、</w:t>
            </w:r>
            <w:r>
              <w:rPr>
                <w:rFonts w:ascii="宋体" w:eastAsia="宋体" w:hAnsi="宋体" w:cs="Times New Roman" w:hint="eastAsia"/>
                <w:szCs w:val="24"/>
              </w:rPr>
              <w:t>小学</w:t>
            </w:r>
            <w:r>
              <w:rPr>
                <w:rFonts w:ascii="宋体" w:eastAsia="宋体" w:hAnsi="宋体" w:cs="Times New Roman"/>
                <w:szCs w:val="24"/>
              </w:rPr>
              <w:t>数学教学的</w:t>
            </w:r>
            <w:r>
              <w:rPr>
                <w:rFonts w:ascii="宋体" w:eastAsia="宋体" w:hAnsi="宋体" w:cs="Times New Roman" w:hint="eastAsia"/>
                <w:szCs w:val="24"/>
              </w:rPr>
              <w:t>设计</w:t>
            </w:r>
            <w:r>
              <w:rPr>
                <w:rFonts w:ascii="宋体" w:eastAsia="宋体" w:hAnsi="宋体" w:cs="Times New Roman"/>
                <w:szCs w:val="24"/>
              </w:rPr>
              <w:t>与实施</w:t>
            </w:r>
          </w:p>
        </w:tc>
        <w:tc>
          <w:tcPr>
            <w:tcW w:w="1276" w:type="dxa"/>
            <w:vAlign w:val="center"/>
          </w:tcPr>
          <w:p w14:paraId="477B4599" w14:textId="77777777" w:rsidR="00490B53" w:rsidRDefault="00000000">
            <w:pPr>
              <w:rPr>
                <w:rFonts w:ascii="宋体" w:eastAsia="宋体" w:hAnsi="宋体" w:cs="Times New Roman"/>
                <w:szCs w:val="21"/>
              </w:rPr>
            </w:pPr>
            <w:r>
              <w:rPr>
                <w:rFonts w:ascii="宋体" w:eastAsia="宋体" w:hAnsi="宋体" w:cs="Times New Roman" w:hint="eastAsia"/>
                <w:szCs w:val="21"/>
              </w:rPr>
              <w:t>3-2、4-1、</w:t>
            </w:r>
          </w:p>
          <w:p w14:paraId="5F29E156" w14:textId="77777777" w:rsidR="00490B53" w:rsidRDefault="00000000">
            <w:pPr>
              <w:rPr>
                <w:rFonts w:ascii="宋体" w:eastAsia="宋体" w:hAnsi="宋体" w:cs="Times New Roman"/>
                <w:szCs w:val="21"/>
              </w:rPr>
            </w:pPr>
            <w:r>
              <w:rPr>
                <w:rFonts w:ascii="宋体" w:eastAsia="宋体" w:hAnsi="宋体" w:cs="Times New Roman"/>
                <w:szCs w:val="21"/>
              </w:rPr>
              <w:t>6-2</w:t>
            </w:r>
            <w:r>
              <w:rPr>
                <w:rFonts w:ascii="宋体" w:eastAsia="宋体" w:hAnsi="宋体" w:cs="Times New Roman" w:hint="eastAsia"/>
                <w:szCs w:val="21"/>
              </w:rPr>
              <w:t>、8-1</w:t>
            </w:r>
          </w:p>
        </w:tc>
      </w:tr>
    </w:tbl>
    <w:p w14:paraId="49C66EA9"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5C901DD6"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275"/>
        <w:gridCol w:w="2090"/>
        <w:gridCol w:w="1716"/>
        <w:gridCol w:w="1920"/>
      </w:tblGrid>
      <w:tr w:rsidR="00490B53" w14:paraId="2D823D2D" w14:textId="77777777">
        <w:trPr>
          <w:trHeight w:val="413"/>
        </w:trPr>
        <w:tc>
          <w:tcPr>
            <w:tcW w:w="3311" w:type="dxa"/>
            <w:gridSpan w:val="2"/>
            <w:shd w:val="clear" w:color="auto" w:fill="auto"/>
            <w:vAlign w:val="center"/>
          </w:tcPr>
          <w:p w14:paraId="1FD58FC8" w14:textId="77777777" w:rsidR="00490B53" w:rsidRDefault="00000000">
            <w:pPr>
              <w:widowControl/>
              <w:jc w:val="center"/>
              <w:rPr>
                <w:rFonts w:ascii="宋体" w:eastAsia="宋体" w:hAnsi="宋体" w:cs="Times New Roman"/>
                <w:b/>
                <w:bCs/>
                <w:kern w:val="0"/>
                <w:szCs w:val="21"/>
              </w:rPr>
            </w:pPr>
            <w:r>
              <w:rPr>
                <w:rFonts w:ascii="宋体" w:eastAsia="宋体" w:hAnsi="宋体" w:cs="Times New Roman" w:hint="eastAsia"/>
                <w:b/>
                <w:bCs/>
                <w:kern w:val="0"/>
                <w:szCs w:val="21"/>
              </w:rPr>
              <w:t>课程目标及权重</w:t>
            </w:r>
          </w:p>
        </w:tc>
        <w:tc>
          <w:tcPr>
            <w:tcW w:w="5726" w:type="dxa"/>
            <w:gridSpan w:val="3"/>
            <w:shd w:val="clear" w:color="auto" w:fill="auto"/>
            <w:vAlign w:val="center"/>
          </w:tcPr>
          <w:p w14:paraId="5EF9BADB" w14:textId="77777777" w:rsidR="00490B53" w:rsidRDefault="00000000">
            <w:pPr>
              <w:widowControl/>
              <w:ind w:rightChars="-186" w:right="-391"/>
              <w:jc w:val="center"/>
              <w:rPr>
                <w:rFonts w:ascii="宋体" w:eastAsia="宋体" w:hAnsi="宋体" w:cs="Times New Roman"/>
                <w:b/>
                <w:bCs/>
                <w:kern w:val="0"/>
                <w:szCs w:val="21"/>
              </w:rPr>
            </w:pPr>
            <w:r>
              <w:rPr>
                <w:rFonts w:ascii="宋体" w:eastAsia="宋体" w:hAnsi="宋体" w:cs="Times New Roman" w:hint="eastAsia"/>
                <w:b/>
                <w:bCs/>
                <w:kern w:val="0"/>
                <w:szCs w:val="21"/>
              </w:rPr>
              <w:t>考核方式及权重</w:t>
            </w:r>
          </w:p>
        </w:tc>
      </w:tr>
      <w:tr w:rsidR="00490B53" w14:paraId="32C64726" w14:textId="77777777">
        <w:trPr>
          <w:trHeight w:val="445"/>
        </w:trPr>
        <w:tc>
          <w:tcPr>
            <w:tcW w:w="2036" w:type="dxa"/>
            <w:shd w:val="clear" w:color="auto" w:fill="auto"/>
            <w:vAlign w:val="center"/>
          </w:tcPr>
          <w:p w14:paraId="7871A41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275" w:type="dxa"/>
            <w:shd w:val="clear" w:color="auto" w:fill="auto"/>
            <w:vAlign w:val="center"/>
          </w:tcPr>
          <w:p w14:paraId="3AB1D24A" w14:textId="77777777" w:rsidR="00490B53" w:rsidRDefault="00000000">
            <w:pPr>
              <w:widowControl/>
              <w:jc w:val="right"/>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090" w:type="dxa"/>
            <w:shd w:val="clear" w:color="auto" w:fill="auto"/>
            <w:vAlign w:val="center"/>
          </w:tcPr>
          <w:p w14:paraId="52DD2E2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716" w:type="dxa"/>
            <w:shd w:val="clear" w:color="auto" w:fill="auto"/>
            <w:vAlign w:val="center"/>
          </w:tcPr>
          <w:p w14:paraId="0A3FB29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920" w:type="dxa"/>
          </w:tcPr>
          <w:p w14:paraId="48B3BF7F" w14:textId="77777777" w:rsidR="00490B53" w:rsidRDefault="00000000">
            <w:pPr>
              <w:widowControl/>
              <w:spacing w:line="360" w:lineRule="auto"/>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2D55B370" w14:textId="77777777">
        <w:trPr>
          <w:trHeight w:val="384"/>
        </w:trPr>
        <w:tc>
          <w:tcPr>
            <w:tcW w:w="2036" w:type="dxa"/>
            <w:vMerge w:val="restart"/>
            <w:shd w:val="clear" w:color="auto" w:fill="auto"/>
            <w:vAlign w:val="center"/>
          </w:tcPr>
          <w:p w14:paraId="7BA458B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275" w:type="dxa"/>
            <w:vMerge w:val="restart"/>
            <w:shd w:val="clear" w:color="auto" w:fill="auto"/>
            <w:vAlign w:val="center"/>
          </w:tcPr>
          <w:p w14:paraId="6AED45F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090" w:type="dxa"/>
            <w:shd w:val="clear" w:color="auto" w:fill="FFFFFF"/>
            <w:vAlign w:val="center"/>
          </w:tcPr>
          <w:p w14:paraId="2BA2FA84"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作业1</w:t>
            </w:r>
          </w:p>
        </w:tc>
        <w:tc>
          <w:tcPr>
            <w:tcW w:w="1716" w:type="dxa"/>
            <w:shd w:val="clear" w:color="auto" w:fill="FFFFFF"/>
            <w:vAlign w:val="center"/>
          </w:tcPr>
          <w:p w14:paraId="26715A52"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0.15</w:t>
            </w:r>
          </w:p>
        </w:tc>
        <w:tc>
          <w:tcPr>
            <w:tcW w:w="1920" w:type="dxa"/>
            <w:vMerge w:val="restart"/>
            <w:vAlign w:val="center"/>
          </w:tcPr>
          <w:p w14:paraId="65A2B06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049ABD4" w14:textId="77777777">
        <w:trPr>
          <w:trHeight w:val="384"/>
        </w:trPr>
        <w:tc>
          <w:tcPr>
            <w:tcW w:w="2036" w:type="dxa"/>
            <w:vMerge/>
            <w:shd w:val="clear" w:color="auto" w:fill="auto"/>
            <w:vAlign w:val="center"/>
          </w:tcPr>
          <w:p w14:paraId="4BD191A0" w14:textId="77777777" w:rsidR="00490B53" w:rsidRDefault="00490B53">
            <w:pPr>
              <w:widowControl/>
              <w:jc w:val="center"/>
              <w:rPr>
                <w:rFonts w:ascii="宋体" w:eastAsia="宋体" w:hAnsi="宋体" w:cs="Times New Roman"/>
                <w:kern w:val="0"/>
                <w:szCs w:val="21"/>
              </w:rPr>
            </w:pPr>
          </w:p>
        </w:tc>
        <w:tc>
          <w:tcPr>
            <w:tcW w:w="1275" w:type="dxa"/>
            <w:vMerge/>
            <w:shd w:val="clear" w:color="auto" w:fill="auto"/>
            <w:vAlign w:val="center"/>
          </w:tcPr>
          <w:p w14:paraId="41CC7AF8" w14:textId="77777777" w:rsidR="00490B53" w:rsidRDefault="00490B53">
            <w:pPr>
              <w:widowControl/>
              <w:jc w:val="center"/>
              <w:rPr>
                <w:rFonts w:ascii="宋体" w:eastAsia="宋体" w:hAnsi="宋体" w:cs="Times New Roman"/>
                <w:kern w:val="0"/>
                <w:szCs w:val="21"/>
              </w:rPr>
            </w:pPr>
          </w:p>
        </w:tc>
        <w:tc>
          <w:tcPr>
            <w:tcW w:w="2090" w:type="dxa"/>
            <w:shd w:val="clear" w:color="auto" w:fill="FFFFFF"/>
            <w:vAlign w:val="center"/>
          </w:tcPr>
          <w:p w14:paraId="5C965FBF"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作业2</w:t>
            </w:r>
          </w:p>
        </w:tc>
        <w:tc>
          <w:tcPr>
            <w:tcW w:w="1716" w:type="dxa"/>
            <w:shd w:val="clear" w:color="auto" w:fill="FFFFFF"/>
            <w:vAlign w:val="center"/>
          </w:tcPr>
          <w:p w14:paraId="0FE4128F"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0.25</w:t>
            </w:r>
          </w:p>
        </w:tc>
        <w:tc>
          <w:tcPr>
            <w:tcW w:w="1920" w:type="dxa"/>
            <w:vMerge/>
            <w:vAlign w:val="center"/>
          </w:tcPr>
          <w:p w14:paraId="3BA8A834" w14:textId="77777777" w:rsidR="00490B53" w:rsidRDefault="00490B53">
            <w:pPr>
              <w:widowControl/>
              <w:jc w:val="center"/>
              <w:rPr>
                <w:rFonts w:ascii="宋体" w:eastAsia="宋体" w:hAnsi="宋体" w:cs="Times New Roman"/>
                <w:kern w:val="0"/>
                <w:szCs w:val="21"/>
              </w:rPr>
            </w:pPr>
          </w:p>
        </w:tc>
      </w:tr>
      <w:tr w:rsidR="00490B53" w14:paraId="5B8DB499" w14:textId="77777777">
        <w:trPr>
          <w:trHeight w:val="384"/>
        </w:trPr>
        <w:tc>
          <w:tcPr>
            <w:tcW w:w="2036" w:type="dxa"/>
            <w:vMerge/>
            <w:shd w:val="clear" w:color="auto" w:fill="auto"/>
            <w:vAlign w:val="center"/>
          </w:tcPr>
          <w:p w14:paraId="3551D529" w14:textId="77777777" w:rsidR="00490B53" w:rsidRDefault="00490B53">
            <w:pPr>
              <w:widowControl/>
              <w:jc w:val="center"/>
              <w:rPr>
                <w:rFonts w:ascii="宋体" w:eastAsia="宋体" w:hAnsi="宋体" w:cs="Times New Roman"/>
                <w:kern w:val="0"/>
                <w:szCs w:val="21"/>
              </w:rPr>
            </w:pPr>
          </w:p>
        </w:tc>
        <w:tc>
          <w:tcPr>
            <w:tcW w:w="1275" w:type="dxa"/>
            <w:vMerge/>
            <w:shd w:val="clear" w:color="auto" w:fill="auto"/>
            <w:vAlign w:val="center"/>
          </w:tcPr>
          <w:p w14:paraId="1F6B4403" w14:textId="77777777" w:rsidR="00490B53" w:rsidRDefault="00490B53">
            <w:pPr>
              <w:widowControl/>
              <w:jc w:val="center"/>
              <w:rPr>
                <w:rFonts w:ascii="宋体" w:eastAsia="宋体" w:hAnsi="宋体" w:cs="Times New Roman"/>
                <w:kern w:val="0"/>
                <w:szCs w:val="21"/>
              </w:rPr>
            </w:pPr>
          </w:p>
        </w:tc>
        <w:tc>
          <w:tcPr>
            <w:tcW w:w="2090" w:type="dxa"/>
            <w:shd w:val="clear" w:color="auto" w:fill="FFFFFF"/>
            <w:vAlign w:val="center"/>
          </w:tcPr>
          <w:p w14:paraId="711CF0D1"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课堂互动</w:t>
            </w:r>
          </w:p>
        </w:tc>
        <w:tc>
          <w:tcPr>
            <w:tcW w:w="1716" w:type="dxa"/>
            <w:shd w:val="clear" w:color="auto" w:fill="FFFFFF"/>
            <w:vAlign w:val="center"/>
          </w:tcPr>
          <w:p w14:paraId="7E4F77EF"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ign w:val="center"/>
          </w:tcPr>
          <w:p w14:paraId="49B90F53" w14:textId="77777777" w:rsidR="00490B53" w:rsidRDefault="00490B53">
            <w:pPr>
              <w:widowControl/>
              <w:jc w:val="center"/>
              <w:rPr>
                <w:rFonts w:ascii="宋体" w:eastAsia="宋体" w:hAnsi="宋体" w:cs="Times New Roman"/>
                <w:kern w:val="0"/>
                <w:szCs w:val="21"/>
              </w:rPr>
            </w:pPr>
          </w:p>
        </w:tc>
      </w:tr>
      <w:tr w:rsidR="00490B53" w14:paraId="051ACBE8" w14:textId="77777777">
        <w:trPr>
          <w:trHeight w:val="340"/>
        </w:trPr>
        <w:tc>
          <w:tcPr>
            <w:tcW w:w="2036" w:type="dxa"/>
            <w:vMerge/>
            <w:shd w:val="clear" w:color="auto" w:fill="auto"/>
            <w:vAlign w:val="center"/>
          </w:tcPr>
          <w:p w14:paraId="66563C6E"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1559228D"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178F45DB"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期末考试</w:t>
            </w:r>
          </w:p>
        </w:tc>
        <w:tc>
          <w:tcPr>
            <w:tcW w:w="1716" w:type="dxa"/>
            <w:shd w:val="clear" w:color="auto" w:fill="FFFFFF"/>
            <w:vAlign w:val="center"/>
          </w:tcPr>
          <w:p w14:paraId="6E7792BC"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0.50</w:t>
            </w:r>
          </w:p>
        </w:tc>
        <w:tc>
          <w:tcPr>
            <w:tcW w:w="1920" w:type="dxa"/>
            <w:vMerge/>
            <w:vAlign w:val="center"/>
          </w:tcPr>
          <w:p w14:paraId="7C452EA1" w14:textId="77777777" w:rsidR="00490B53" w:rsidRDefault="00490B53">
            <w:pPr>
              <w:widowControl/>
              <w:jc w:val="center"/>
              <w:rPr>
                <w:rFonts w:ascii="宋体" w:eastAsia="宋体" w:hAnsi="宋体" w:cs="Times New Roman"/>
                <w:kern w:val="0"/>
                <w:szCs w:val="21"/>
              </w:rPr>
            </w:pPr>
          </w:p>
        </w:tc>
      </w:tr>
      <w:tr w:rsidR="00490B53" w14:paraId="23299C9A" w14:textId="77777777">
        <w:trPr>
          <w:trHeight w:val="340"/>
        </w:trPr>
        <w:tc>
          <w:tcPr>
            <w:tcW w:w="2036" w:type="dxa"/>
            <w:vMerge w:val="restart"/>
            <w:shd w:val="clear" w:color="auto" w:fill="auto"/>
            <w:vAlign w:val="center"/>
          </w:tcPr>
          <w:p w14:paraId="700D28A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275" w:type="dxa"/>
            <w:vMerge w:val="restart"/>
            <w:shd w:val="clear" w:color="auto" w:fill="auto"/>
            <w:vAlign w:val="center"/>
          </w:tcPr>
          <w:p w14:paraId="43DE1A7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090" w:type="dxa"/>
            <w:shd w:val="clear" w:color="auto" w:fill="FFFFFF"/>
            <w:vAlign w:val="center"/>
          </w:tcPr>
          <w:p w14:paraId="3AAA01E6"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作业1</w:t>
            </w:r>
          </w:p>
        </w:tc>
        <w:tc>
          <w:tcPr>
            <w:tcW w:w="1716" w:type="dxa"/>
            <w:shd w:val="clear" w:color="auto" w:fill="FFFFFF"/>
            <w:vAlign w:val="center"/>
          </w:tcPr>
          <w:p w14:paraId="2717B703"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restart"/>
            <w:vAlign w:val="center"/>
          </w:tcPr>
          <w:p w14:paraId="53D4BB7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05F5CFE" w14:textId="77777777">
        <w:trPr>
          <w:trHeight w:val="340"/>
        </w:trPr>
        <w:tc>
          <w:tcPr>
            <w:tcW w:w="2036" w:type="dxa"/>
            <w:vMerge/>
            <w:shd w:val="clear" w:color="auto" w:fill="auto"/>
            <w:vAlign w:val="center"/>
          </w:tcPr>
          <w:p w14:paraId="0E6992E5"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03351198"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25F0A2C0"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作业3</w:t>
            </w:r>
          </w:p>
        </w:tc>
        <w:tc>
          <w:tcPr>
            <w:tcW w:w="1716" w:type="dxa"/>
            <w:shd w:val="clear" w:color="auto" w:fill="FFFFFF"/>
            <w:vAlign w:val="center"/>
          </w:tcPr>
          <w:p w14:paraId="1BA071E0"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ign w:val="center"/>
          </w:tcPr>
          <w:p w14:paraId="753D6BD9" w14:textId="77777777" w:rsidR="00490B53" w:rsidRDefault="00490B53">
            <w:pPr>
              <w:widowControl/>
              <w:jc w:val="center"/>
              <w:rPr>
                <w:rFonts w:ascii="宋体" w:eastAsia="宋体" w:hAnsi="宋体" w:cs="Times New Roman"/>
                <w:kern w:val="0"/>
                <w:szCs w:val="21"/>
              </w:rPr>
            </w:pPr>
          </w:p>
        </w:tc>
      </w:tr>
      <w:tr w:rsidR="00490B53" w14:paraId="41DFD183" w14:textId="77777777">
        <w:trPr>
          <w:trHeight w:val="340"/>
        </w:trPr>
        <w:tc>
          <w:tcPr>
            <w:tcW w:w="2036" w:type="dxa"/>
            <w:vMerge/>
            <w:shd w:val="clear" w:color="auto" w:fill="auto"/>
            <w:vAlign w:val="center"/>
          </w:tcPr>
          <w:p w14:paraId="757F4B2C"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2F73BB17"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05DD2E9C"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课堂互动</w:t>
            </w:r>
          </w:p>
        </w:tc>
        <w:tc>
          <w:tcPr>
            <w:tcW w:w="1716" w:type="dxa"/>
            <w:shd w:val="clear" w:color="auto" w:fill="FFFFFF"/>
            <w:vAlign w:val="center"/>
          </w:tcPr>
          <w:p w14:paraId="1151D491"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ign w:val="center"/>
          </w:tcPr>
          <w:p w14:paraId="0B547381" w14:textId="77777777" w:rsidR="00490B53" w:rsidRDefault="00490B53">
            <w:pPr>
              <w:widowControl/>
              <w:jc w:val="center"/>
              <w:rPr>
                <w:rFonts w:ascii="宋体" w:eastAsia="宋体" w:hAnsi="宋体" w:cs="Times New Roman"/>
                <w:kern w:val="0"/>
                <w:szCs w:val="21"/>
              </w:rPr>
            </w:pPr>
          </w:p>
        </w:tc>
      </w:tr>
      <w:tr w:rsidR="00490B53" w14:paraId="70B1BC4B" w14:textId="77777777">
        <w:trPr>
          <w:trHeight w:val="340"/>
        </w:trPr>
        <w:tc>
          <w:tcPr>
            <w:tcW w:w="2036" w:type="dxa"/>
            <w:vMerge/>
            <w:shd w:val="clear" w:color="auto" w:fill="auto"/>
            <w:vAlign w:val="center"/>
          </w:tcPr>
          <w:p w14:paraId="42756A87"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2D849203"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51E2562E"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课内实践</w:t>
            </w:r>
          </w:p>
        </w:tc>
        <w:tc>
          <w:tcPr>
            <w:tcW w:w="1716" w:type="dxa"/>
            <w:shd w:val="clear" w:color="auto" w:fill="FFFFFF"/>
            <w:vAlign w:val="center"/>
          </w:tcPr>
          <w:p w14:paraId="7310FB6C"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0.20</w:t>
            </w:r>
          </w:p>
        </w:tc>
        <w:tc>
          <w:tcPr>
            <w:tcW w:w="1920" w:type="dxa"/>
            <w:vMerge/>
            <w:vAlign w:val="center"/>
          </w:tcPr>
          <w:p w14:paraId="6D8A60D5" w14:textId="77777777" w:rsidR="00490B53" w:rsidRDefault="00490B53">
            <w:pPr>
              <w:widowControl/>
              <w:jc w:val="center"/>
              <w:rPr>
                <w:rFonts w:ascii="宋体" w:eastAsia="宋体" w:hAnsi="宋体" w:cs="Times New Roman"/>
                <w:kern w:val="0"/>
                <w:szCs w:val="21"/>
              </w:rPr>
            </w:pPr>
          </w:p>
        </w:tc>
      </w:tr>
      <w:tr w:rsidR="00490B53" w14:paraId="643E6114" w14:textId="77777777">
        <w:trPr>
          <w:trHeight w:val="340"/>
        </w:trPr>
        <w:tc>
          <w:tcPr>
            <w:tcW w:w="2036" w:type="dxa"/>
            <w:vMerge/>
            <w:shd w:val="clear" w:color="auto" w:fill="auto"/>
            <w:vAlign w:val="center"/>
          </w:tcPr>
          <w:p w14:paraId="6D917F41"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01CBE41E"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05FAFDFC"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期末考试</w:t>
            </w:r>
          </w:p>
        </w:tc>
        <w:tc>
          <w:tcPr>
            <w:tcW w:w="1716" w:type="dxa"/>
            <w:shd w:val="clear" w:color="auto" w:fill="FFFFFF"/>
            <w:vAlign w:val="center"/>
          </w:tcPr>
          <w:p w14:paraId="08EE710A"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0.50</w:t>
            </w:r>
          </w:p>
        </w:tc>
        <w:tc>
          <w:tcPr>
            <w:tcW w:w="1920" w:type="dxa"/>
            <w:vMerge/>
            <w:vAlign w:val="center"/>
          </w:tcPr>
          <w:p w14:paraId="3E73317D" w14:textId="77777777" w:rsidR="00490B53" w:rsidRDefault="00490B53">
            <w:pPr>
              <w:widowControl/>
              <w:jc w:val="center"/>
              <w:rPr>
                <w:rFonts w:ascii="宋体" w:eastAsia="宋体" w:hAnsi="宋体" w:cs="Times New Roman"/>
                <w:kern w:val="0"/>
                <w:szCs w:val="21"/>
              </w:rPr>
            </w:pPr>
          </w:p>
        </w:tc>
      </w:tr>
      <w:tr w:rsidR="00490B53" w14:paraId="052D9857" w14:textId="77777777">
        <w:trPr>
          <w:trHeight w:val="340"/>
        </w:trPr>
        <w:tc>
          <w:tcPr>
            <w:tcW w:w="2036" w:type="dxa"/>
            <w:vMerge w:val="restart"/>
            <w:shd w:val="clear" w:color="auto" w:fill="auto"/>
            <w:vAlign w:val="center"/>
          </w:tcPr>
          <w:p w14:paraId="481F18F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275" w:type="dxa"/>
            <w:vMerge w:val="restart"/>
            <w:shd w:val="clear" w:color="auto" w:fill="auto"/>
            <w:vAlign w:val="center"/>
          </w:tcPr>
          <w:p w14:paraId="6C0D169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090" w:type="dxa"/>
            <w:shd w:val="clear" w:color="auto" w:fill="FFFFFF"/>
            <w:vAlign w:val="center"/>
          </w:tcPr>
          <w:p w14:paraId="4D278EEB"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作业4</w:t>
            </w:r>
          </w:p>
        </w:tc>
        <w:tc>
          <w:tcPr>
            <w:tcW w:w="1716" w:type="dxa"/>
            <w:shd w:val="clear" w:color="auto" w:fill="FFFFFF"/>
            <w:vAlign w:val="center"/>
          </w:tcPr>
          <w:p w14:paraId="01A2A9E9"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restart"/>
            <w:vAlign w:val="center"/>
          </w:tcPr>
          <w:p w14:paraId="585D0FA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05FCACC" w14:textId="77777777">
        <w:trPr>
          <w:trHeight w:val="340"/>
        </w:trPr>
        <w:tc>
          <w:tcPr>
            <w:tcW w:w="2036" w:type="dxa"/>
            <w:vMerge/>
            <w:shd w:val="clear" w:color="auto" w:fill="auto"/>
            <w:vAlign w:val="center"/>
          </w:tcPr>
          <w:p w14:paraId="413A026B"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697BA147"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46E71BE6"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作业5</w:t>
            </w:r>
          </w:p>
        </w:tc>
        <w:tc>
          <w:tcPr>
            <w:tcW w:w="1716" w:type="dxa"/>
            <w:shd w:val="clear" w:color="auto" w:fill="FFFFFF"/>
            <w:vAlign w:val="center"/>
          </w:tcPr>
          <w:p w14:paraId="2B26311B"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ign w:val="center"/>
          </w:tcPr>
          <w:p w14:paraId="73369785" w14:textId="77777777" w:rsidR="00490B53" w:rsidRDefault="00490B53">
            <w:pPr>
              <w:widowControl/>
              <w:jc w:val="center"/>
              <w:rPr>
                <w:rFonts w:ascii="宋体" w:eastAsia="宋体" w:hAnsi="宋体" w:cs="Times New Roman"/>
                <w:kern w:val="0"/>
                <w:szCs w:val="21"/>
              </w:rPr>
            </w:pPr>
          </w:p>
        </w:tc>
      </w:tr>
      <w:tr w:rsidR="00490B53" w14:paraId="736388DB" w14:textId="77777777">
        <w:trPr>
          <w:trHeight w:val="340"/>
        </w:trPr>
        <w:tc>
          <w:tcPr>
            <w:tcW w:w="2036" w:type="dxa"/>
            <w:vMerge/>
            <w:shd w:val="clear" w:color="auto" w:fill="auto"/>
            <w:vAlign w:val="center"/>
          </w:tcPr>
          <w:p w14:paraId="45F3A2CA"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2EB8FF71"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0A2C66A6"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课堂互动</w:t>
            </w:r>
          </w:p>
        </w:tc>
        <w:tc>
          <w:tcPr>
            <w:tcW w:w="1716" w:type="dxa"/>
            <w:shd w:val="clear" w:color="auto" w:fill="FFFFFF"/>
            <w:vAlign w:val="center"/>
          </w:tcPr>
          <w:p w14:paraId="646AA48D"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0.10</w:t>
            </w:r>
          </w:p>
        </w:tc>
        <w:tc>
          <w:tcPr>
            <w:tcW w:w="1920" w:type="dxa"/>
            <w:vMerge/>
            <w:vAlign w:val="center"/>
          </w:tcPr>
          <w:p w14:paraId="6A37A28A" w14:textId="77777777" w:rsidR="00490B53" w:rsidRDefault="00490B53">
            <w:pPr>
              <w:widowControl/>
              <w:jc w:val="center"/>
              <w:rPr>
                <w:rFonts w:ascii="宋体" w:eastAsia="宋体" w:hAnsi="宋体" w:cs="Times New Roman"/>
                <w:kern w:val="0"/>
                <w:szCs w:val="21"/>
              </w:rPr>
            </w:pPr>
          </w:p>
        </w:tc>
      </w:tr>
      <w:tr w:rsidR="00490B53" w14:paraId="10315119" w14:textId="77777777">
        <w:trPr>
          <w:trHeight w:val="340"/>
        </w:trPr>
        <w:tc>
          <w:tcPr>
            <w:tcW w:w="2036" w:type="dxa"/>
            <w:vMerge/>
            <w:shd w:val="clear" w:color="auto" w:fill="auto"/>
            <w:vAlign w:val="center"/>
          </w:tcPr>
          <w:p w14:paraId="4C863C02"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54B8FBB5"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579D2692"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课内实践</w:t>
            </w:r>
          </w:p>
        </w:tc>
        <w:tc>
          <w:tcPr>
            <w:tcW w:w="1716" w:type="dxa"/>
            <w:shd w:val="clear" w:color="auto" w:fill="FFFFFF"/>
            <w:vAlign w:val="center"/>
          </w:tcPr>
          <w:p w14:paraId="42DD8462"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0.20</w:t>
            </w:r>
          </w:p>
        </w:tc>
        <w:tc>
          <w:tcPr>
            <w:tcW w:w="1920" w:type="dxa"/>
            <w:vMerge/>
            <w:vAlign w:val="center"/>
          </w:tcPr>
          <w:p w14:paraId="472C792B" w14:textId="77777777" w:rsidR="00490B53" w:rsidRDefault="00490B53">
            <w:pPr>
              <w:widowControl/>
              <w:jc w:val="center"/>
              <w:rPr>
                <w:rFonts w:ascii="宋体" w:eastAsia="宋体" w:hAnsi="宋体" w:cs="Times New Roman"/>
                <w:kern w:val="0"/>
                <w:szCs w:val="21"/>
              </w:rPr>
            </w:pPr>
          </w:p>
        </w:tc>
      </w:tr>
      <w:tr w:rsidR="00490B53" w14:paraId="62DBA9D7" w14:textId="77777777">
        <w:trPr>
          <w:trHeight w:val="340"/>
        </w:trPr>
        <w:tc>
          <w:tcPr>
            <w:tcW w:w="2036" w:type="dxa"/>
            <w:vMerge/>
            <w:shd w:val="clear" w:color="auto" w:fill="auto"/>
            <w:vAlign w:val="center"/>
          </w:tcPr>
          <w:p w14:paraId="4F00E3D4"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70311B3F"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26EF3AEC"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期末考试</w:t>
            </w:r>
          </w:p>
        </w:tc>
        <w:tc>
          <w:tcPr>
            <w:tcW w:w="1716" w:type="dxa"/>
            <w:shd w:val="clear" w:color="auto" w:fill="FFFFFF"/>
            <w:vAlign w:val="center"/>
          </w:tcPr>
          <w:p w14:paraId="42B42D1A"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0.50</w:t>
            </w:r>
          </w:p>
        </w:tc>
        <w:tc>
          <w:tcPr>
            <w:tcW w:w="1920" w:type="dxa"/>
            <w:vMerge/>
            <w:vAlign w:val="center"/>
          </w:tcPr>
          <w:p w14:paraId="15330F39" w14:textId="77777777" w:rsidR="00490B53" w:rsidRDefault="00490B53">
            <w:pPr>
              <w:widowControl/>
              <w:jc w:val="center"/>
              <w:rPr>
                <w:rFonts w:ascii="宋体" w:eastAsia="宋体" w:hAnsi="宋体" w:cs="Times New Roman"/>
                <w:kern w:val="0"/>
                <w:szCs w:val="21"/>
              </w:rPr>
            </w:pPr>
          </w:p>
        </w:tc>
      </w:tr>
      <w:tr w:rsidR="00490B53" w14:paraId="36B6F6B3" w14:textId="77777777">
        <w:trPr>
          <w:trHeight w:val="340"/>
        </w:trPr>
        <w:tc>
          <w:tcPr>
            <w:tcW w:w="2036" w:type="dxa"/>
            <w:vMerge w:val="restart"/>
            <w:shd w:val="clear" w:color="auto" w:fill="auto"/>
            <w:vAlign w:val="center"/>
          </w:tcPr>
          <w:p w14:paraId="200F766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275" w:type="dxa"/>
            <w:vMerge w:val="restart"/>
            <w:shd w:val="clear" w:color="auto" w:fill="auto"/>
            <w:vAlign w:val="center"/>
          </w:tcPr>
          <w:p w14:paraId="0C3ED47F"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1</w:t>
            </w:r>
            <w:r>
              <w:rPr>
                <w:rFonts w:ascii="宋体" w:eastAsia="宋体" w:hAnsi="宋体" w:cs="Times New Roman" w:hint="eastAsia"/>
                <w:kern w:val="0"/>
                <w:szCs w:val="21"/>
              </w:rPr>
              <w:t>0%</w:t>
            </w:r>
          </w:p>
        </w:tc>
        <w:tc>
          <w:tcPr>
            <w:tcW w:w="2090" w:type="dxa"/>
            <w:shd w:val="clear" w:color="auto" w:fill="FFFFFF"/>
            <w:vAlign w:val="center"/>
          </w:tcPr>
          <w:p w14:paraId="616AB5A5"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作业5</w:t>
            </w:r>
          </w:p>
        </w:tc>
        <w:tc>
          <w:tcPr>
            <w:tcW w:w="1716" w:type="dxa"/>
            <w:shd w:val="clear" w:color="auto" w:fill="FFFFFF"/>
            <w:vAlign w:val="center"/>
          </w:tcPr>
          <w:p w14:paraId="55C76CE8"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0.15</w:t>
            </w:r>
          </w:p>
        </w:tc>
        <w:tc>
          <w:tcPr>
            <w:tcW w:w="1920" w:type="dxa"/>
            <w:vMerge w:val="restart"/>
            <w:vAlign w:val="center"/>
          </w:tcPr>
          <w:p w14:paraId="5EA9E4A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650E11B" w14:textId="77777777">
        <w:trPr>
          <w:trHeight w:val="340"/>
        </w:trPr>
        <w:tc>
          <w:tcPr>
            <w:tcW w:w="2036" w:type="dxa"/>
            <w:vMerge/>
            <w:shd w:val="clear" w:color="auto" w:fill="auto"/>
            <w:vAlign w:val="center"/>
          </w:tcPr>
          <w:p w14:paraId="242304CD" w14:textId="77777777" w:rsidR="00490B53" w:rsidRDefault="00490B53">
            <w:pPr>
              <w:widowControl/>
              <w:jc w:val="center"/>
              <w:rPr>
                <w:rFonts w:ascii="宋体" w:eastAsia="宋体" w:hAnsi="宋体" w:cs="Times New Roman"/>
                <w:kern w:val="0"/>
                <w:szCs w:val="21"/>
              </w:rPr>
            </w:pPr>
          </w:p>
        </w:tc>
        <w:tc>
          <w:tcPr>
            <w:tcW w:w="1275" w:type="dxa"/>
            <w:vMerge/>
            <w:shd w:val="clear" w:color="auto" w:fill="auto"/>
            <w:vAlign w:val="center"/>
          </w:tcPr>
          <w:p w14:paraId="6E7BE2CB" w14:textId="77777777" w:rsidR="00490B53" w:rsidRDefault="00490B53">
            <w:pPr>
              <w:widowControl/>
              <w:jc w:val="center"/>
              <w:rPr>
                <w:rFonts w:ascii="宋体" w:eastAsia="宋体" w:hAnsi="宋体" w:cs="Times New Roman"/>
                <w:kern w:val="0"/>
                <w:szCs w:val="21"/>
              </w:rPr>
            </w:pPr>
          </w:p>
        </w:tc>
        <w:tc>
          <w:tcPr>
            <w:tcW w:w="2090" w:type="dxa"/>
            <w:shd w:val="clear" w:color="auto" w:fill="FFFFFF"/>
            <w:vAlign w:val="center"/>
          </w:tcPr>
          <w:p w14:paraId="21B87A09"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课堂互动</w:t>
            </w:r>
          </w:p>
        </w:tc>
        <w:tc>
          <w:tcPr>
            <w:tcW w:w="1716" w:type="dxa"/>
            <w:shd w:val="clear" w:color="auto" w:fill="FFFFFF"/>
            <w:vAlign w:val="center"/>
          </w:tcPr>
          <w:p w14:paraId="3D2E8183"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0.15</w:t>
            </w:r>
          </w:p>
        </w:tc>
        <w:tc>
          <w:tcPr>
            <w:tcW w:w="1920" w:type="dxa"/>
            <w:vMerge/>
            <w:vAlign w:val="center"/>
          </w:tcPr>
          <w:p w14:paraId="3C2B5B0D" w14:textId="77777777" w:rsidR="00490B53" w:rsidRDefault="00490B53">
            <w:pPr>
              <w:widowControl/>
              <w:jc w:val="center"/>
              <w:rPr>
                <w:rFonts w:ascii="宋体" w:eastAsia="宋体" w:hAnsi="宋体" w:cs="Times New Roman"/>
                <w:kern w:val="0"/>
                <w:szCs w:val="21"/>
              </w:rPr>
            </w:pPr>
          </w:p>
        </w:tc>
      </w:tr>
      <w:tr w:rsidR="00490B53" w14:paraId="41ED04BD" w14:textId="77777777">
        <w:trPr>
          <w:trHeight w:val="340"/>
        </w:trPr>
        <w:tc>
          <w:tcPr>
            <w:tcW w:w="2036" w:type="dxa"/>
            <w:vMerge/>
            <w:shd w:val="clear" w:color="auto" w:fill="auto"/>
            <w:vAlign w:val="center"/>
          </w:tcPr>
          <w:p w14:paraId="47D8AB6A" w14:textId="77777777" w:rsidR="00490B53" w:rsidRDefault="00490B53">
            <w:pPr>
              <w:widowControl/>
              <w:jc w:val="center"/>
              <w:rPr>
                <w:rFonts w:ascii="宋体" w:eastAsia="宋体" w:hAnsi="宋体" w:cs="Times New Roman"/>
                <w:kern w:val="0"/>
                <w:szCs w:val="21"/>
              </w:rPr>
            </w:pPr>
          </w:p>
        </w:tc>
        <w:tc>
          <w:tcPr>
            <w:tcW w:w="1275" w:type="dxa"/>
            <w:vMerge/>
            <w:shd w:val="clear" w:color="auto" w:fill="auto"/>
            <w:vAlign w:val="center"/>
          </w:tcPr>
          <w:p w14:paraId="5E34DCD8" w14:textId="77777777" w:rsidR="00490B53" w:rsidRDefault="00490B53">
            <w:pPr>
              <w:widowControl/>
              <w:jc w:val="center"/>
              <w:rPr>
                <w:rFonts w:ascii="宋体" w:eastAsia="宋体" w:hAnsi="宋体" w:cs="Times New Roman"/>
                <w:kern w:val="0"/>
                <w:szCs w:val="21"/>
              </w:rPr>
            </w:pPr>
          </w:p>
        </w:tc>
        <w:tc>
          <w:tcPr>
            <w:tcW w:w="2090" w:type="dxa"/>
            <w:shd w:val="clear" w:color="auto" w:fill="FFFFFF"/>
            <w:vAlign w:val="center"/>
          </w:tcPr>
          <w:p w14:paraId="2D09346B"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课内实践</w:t>
            </w:r>
          </w:p>
        </w:tc>
        <w:tc>
          <w:tcPr>
            <w:tcW w:w="1716" w:type="dxa"/>
            <w:shd w:val="clear" w:color="auto" w:fill="FFFFFF"/>
            <w:vAlign w:val="center"/>
          </w:tcPr>
          <w:p w14:paraId="552CC091"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0.30</w:t>
            </w:r>
          </w:p>
        </w:tc>
        <w:tc>
          <w:tcPr>
            <w:tcW w:w="1920" w:type="dxa"/>
            <w:vMerge/>
            <w:vAlign w:val="center"/>
          </w:tcPr>
          <w:p w14:paraId="30E45065" w14:textId="77777777" w:rsidR="00490B53" w:rsidRDefault="00490B53">
            <w:pPr>
              <w:widowControl/>
              <w:jc w:val="center"/>
              <w:rPr>
                <w:rFonts w:ascii="宋体" w:eastAsia="宋体" w:hAnsi="宋体" w:cs="Times New Roman"/>
                <w:kern w:val="0"/>
                <w:szCs w:val="21"/>
              </w:rPr>
            </w:pPr>
          </w:p>
        </w:tc>
      </w:tr>
      <w:tr w:rsidR="00490B53" w14:paraId="1861B177" w14:textId="77777777">
        <w:trPr>
          <w:trHeight w:val="340"/>
        </w:trPr>
        <w:tc>
          <w:tcPr>
            <w:tcW w:w="2036" w:type="dxa"/>
            <w:vMerge/>
            <w:shd w:val="clear" w:color="auto" w:fill="auto"/>
            <w:vAlign w:val="center"/>
          </w:tcPr>
          <w:p w14:paraId="3CDB9C87" w14:textId="77777777" w:rsidR="00490B53" w:rsidRDefault="00490B53">
            <w:pPr>
              <w:widowControl/>
              <w:jc w:val="left"/>
              <w:rPr>
                <w:rFonts w:ascii="宋体" w:eastAsia="宋体" w:hAnsi="宋体" w:cs="Times New Roman"/>
                <w:kern w:val="0"/>
                <w:szCs w:val="21"/>
              </w:rPr>
            </w:pPr>
          </w:p>
        </w:tc>
        <w:tc>
          <w:tcPr>
            <w:tcW w:w="1275" w:type="dxa"/>
            <w:vMerge/>
            <w:shd w:val="clear" w:color="auto" w:fill="auto"/>
            <w:vAlign w:val="center"/>
          </w:tcPr>
          <w:p w14:paraId="5010C707" w14:textId="77777777" w:rsidR="00490B53" w:rsidRDefault="00490B53">
            <w:pPr>
              <w:widowControl/>
              <w:jc w:val="left"/>
              <w:rPr>
                <w:rFonts w:ascii="宋体" w:eastAsia="宋体" w:hAnsi="宋体" w:cs="Times New Roman"/>
                <w:kern w:val="0"/>
                <w:szCs w:val="21"/>
              </w:rPr>
            </w:pPr>
          </w:p>
        </w:tc>
        <w:tc>
          <w:tcPr>
            <w:tcW w:w="2090" w:type="dxa"/>
            <w:shd w:val="clear" w:color="auto" w:fill="FFFFFF"/>
            <w:vAlign w:val="center"/>
          </w:tcPr>
          <w:p w14:paraId="2EB0252C" w14:textId="77777777" w:rsidR="00490B53" w:rsidRDefault="00000000">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期末考试</w:t>
            </w:r>
          </w:p>
        </w:tc>
        <w:tc>
          <w:tcPr>
            <w:tcW w:w="1716" w:type="dxa"/>
            <w:shd w:val="clear" w:color="auto" w:fill="FFFFFF"/>
            <w:vAlign w:val="center"/>
          </w:tcPr>
          <w:p w14:paraId="368EC35B"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0.40</w:t>
            </w:r>
          </w:p>
        </w:tc>
        <w:tc>
          <w:tcPr>
            <w:tcW w:w="1920" w:type="dxa"/>
            <w:vMerge/>
          </w:tcPr>
          <w:p w14:paraId="1DE940A5" w14:textId="77777777" w:rsidR="00490B53" w:rsidRDefault="00490B53">
            <w:pPr>
              <w:widowControl/>
              <w:jc w:val="center"/>
              <w:rPr>
                <w:rFonts w:ascii="宋体" w:eastAsia="宋体" w:hAnsi="宋体" w:cs="Times New Roman"/>
                <w:kern w:val="0"/>
                <w:szCs w:val="21"/>
              </w:rPr>
            </w:pPr>
          </w:p>
        </w:tc>
      </w:tr>
      <w:tr w:rsidR="00490B53" w14:paraId="25A93DDA" w14:textId="77777777">
        <w:trPr>
          <w:trHeight w:val="549"/>
        </w:trPr>
        <w:tc>
          <w:tcPr>
            <w:tcW w:w="2036" w:type="dxa"/>
            <w:shd w:val="clear" w:color="auto" w:fill="auto"/>
            <w:vAlign w:val="center"/>
          </w:tcPr>
          <w:p w14:paraId="76E1EC8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275" w:type="dxa"/>
            <w:shd w:val="clear" w:color="auto" w:fill="auto"/>
            <w:vAlign w:val="center"/>
          </w:tcPr>
          <w:p w14:paraId="543D0AF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726" w:type="dxa"/>
            <w:gridSpan w:val="3"/>
            <w:shd w:val="clear" w:color="auto" w:fill="auto"/>
            <w:vAlign w:val="center"/>
          </w:tcPr>
          <w:p w14:paraId="44DB21B7" w14:textId="77777777" w:rsidR="00490B53" w:rsidRDefault="00490B53">
            <w:pPr>
              <w:widowControl/>
              <w:jc w:val="center"/>
              <w:rPr>
                <w:rFonts w:ascii="宋体" w:eastAsia="宋体" w:hAnsi="宋体" w:cs="Times New Roman"/>
                <w:kern w:val="0"/>
                <w:szCs w:val="21"/>
              </w:rPr>
            </w:pPr>
          </w:p>
        </w:tc>
      </w:tr>
    </w:tbl>
    <w:p w14:paraId="68B69BE6" w14:textId="77777777" w:rsidR="00490B53" w:rsidRDefault="00490B53">
      <w:pPr>
        <w:spacing w:line="360" w:lineRule="auto"/>
        <w:ind w:firstLine="480"/>
        <w:rPr>
          <w:rFonts w:ascii="宋体" w:eastAsia="宋体" w:hAnsi="宋体" w:cs="Times New Roman"/>
          <w:sz w:val="24"/>
        </w:rPr>
      </w:pPr>
    </w:p>
    <w:p w14:paraId="4087C03D"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2E6BD6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58FCD8B5"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6DB4D7B2" wp14:editId="4DC3B655">
            <wp:extent cx="5308600" cy="337185"/>
            <wp:effectExtent l="0" t="0" r="6350" b="0"/>
            <wp:docPr id="59"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4"/>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5308600" cy="337185"/>
                    </a:xfrm>
                    <a:prstGeom prst="rect">
                      <a:avLst/>
                    </a:prstGeom>
                    <a:noFill/>
                    <a:ln>
                      <a:noFill/>
                    </a:ln>
                  </pic:spPr>
                </pic:pic>
              </a:graphicData>
            </a:graphic>
          </wp:inline>
        </w:drawing>
      </w:r>
    </w:p>
    <w:p w14:paraId="77126BBF"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18BC6FF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1020B1C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本课程根据学生作业、课堂讨论、实践环节和学生、教学督导等的反馈，及时对教学中的不足之处进行改进，并在下一轮课程教学中整改完善，确保相应毕业要求指标点达成。</w:t>
      </w:r>
    </w:p>
    <w:p w14:paraId="514FC3C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7C15950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63025C0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马云鹏.小学数学教学论（第四版）.北京：人民教育出版社，2013.</w:t>
      </w:r>
    </w:p>
    <w:p w14:paraId="6C91140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2．教学参考书</w:t>
      </w:r>
    </w:p>
    <w:p w14:paraId="14BAB6E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教育部.义务教育</w:t>
      </w:r>
      <w:r>
        <w:rPr>
          <w:rFonts w:ascii="宋体" w:eastAsia="宋体" w:hAnsi="宋体" w:cs="Times New Roman"/>
          <w:sz w:val="24"/>
        </w:rPr>
        <w:t>数学课程标准</w:t>
      </w:r>
      <w:r>
        <w:rPr>
          <w:rFonts w:ascii="宋体" w:eastAsia="宋体" w:hAnsi="宋体" w:cs="Times New Roman" w:hint="eastAsia"/>
          <w:sz w:val="24"/>
        </w:rPr>
        <w:t>（2011年</w:t>
      </w:r>
      <w:r>
        <w:rPr>
          <w:rFonts w:ascii="宋体" w:eastAsia="宋体" w:hAnsi="宋体" w:cs="Times New Roman"/>
          <w:sz w:val="24"/>
        </w:rPr>
        <w:t>版）</w:t>
      </w:r>
      <w:r>
        <w:rPr>
          <w:rFonts w:ascii="宋体" w:eastAsia="宋体" w:hAnsi="宋体" w:cs="Times New Roman" w:hint="eastAsia"/>
          <w:sz w:val="24"/>
        </w:rPr>
        <w:t>.北京：北京师范</w:t>
      </w:r>
      <w:r>
        <w:rPr>
          <w:rFonts w:ascii="宋体" w:eastAsia="宋体" w:hAnsi="宋体" w:cs="Times New Roman"/>
          <w:sz w:val="24"/>
        </w:rPr>
        <w:t>大学</w:t>
      </w:r>
      <w:r>
        <w:rPr>
          <w:rFonts w:ascii="宋体" w:eastAsia="宋体" w:hAnsi="宋体" w:cs="Times New Roman" w:hint="eastAsia"/>
          <w:sz w:val="24"/>
        </w:rPr>
        <w:t>大学出版</w:t>
      </w:r>
      <w:r>
        <w:rPr>
          <w:rFonts w:ascii="宋体" w:eastAsia="宋体" w:hAnsi="宋体" w:cs="Times New Roman" w:hint="eastAsia"/>
          <w:sz w:val="24"/>
        </w:rPr>
        <w:lastRenderedPageBreak/>
        <w:t>社.201</w:t>
      </w:r>
      <w:r>
        <w:rPr>
          <w:rFonts w:ascii="宋体" w:eastAsia="宋体" w:hAnsi="宋体" w:cs="Times New Roman"/>
          <w:sz w:val="24"/>
        </w:rPr>
        <w:t>2</w:t>
      </w:r>
      <w:r>
        <w:rPr>
          <w:rFonts w:ascii="宋体" w:eastAsia="宋体" w:hAnsi="宋体" w:cs="Times New Roman" w:hint="eastAsia"/>
          <w:sz w:val="24"/>
        </w:rPr>
        <w:t>.</w:t>
      </w:r>
    </w:p>
    <w:p w14:paraId="5A0670F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张奠</w:t>
      </w:r>
      <w:proofErr w:type="gramStart"/>
      <w:r>
        <w:rPr>
          <w:rFonts w:ascii="宋体" w:eastAsia="宋体" w:hAnsi="宋体" w:cs="Times New Roman" w:hint="eastAsia"/>
          <w:sz w:val="24"/>
        </w:rPr>
        <w:t>宙</w:t>
      </w:r>
      <w:proofErr w:type="gramEnd"/>
      <w:r>
        <w:rPr>
          <w:rFonts w:ascii="宋体" w:eastAsia="宋体" w:hAnsi="宋体" w:cs="Times New Roman" w:hint="eastAsia"/>
          <w:sz w:val="24"/>
        </w:rPr>
        <w:t>，宋乃庆，金成梁.小学数学教学案例研究.北京:高等教育出版社，2010.</w:t>
      </w:r>
    </w:p>
    <w:p w14:paraId="44277E8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吕彬.小学数学课程教学与示例导引.北京：教育科学出版社，2014.</w:t>
      </w:r>
    </w:p>
    <w:p w14:paraId="3A2EDF7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沈丹</w:t>
      </w:r>
      <w:proofErr w:type="gramStart"/>
      <w:r>
        <w:rPr>
          <w:rFonts w:ascii="宋体" w:eastAsia="宋体" w:hAnsi="宋体" w:cs="Times New Roman" w:hint="eastAsia"/>
          <w:sz w:val="24"/>
        </w:rPr>
        <w:t>丹</w:t>
      </w:r>
      <w:proofErr w:type="gramEnd"/>
      <w:r>
        <w:rPr>
          <w:rFonts w:ascii="宋体" w:eastAsia="宋体" w:hAnsi="宋体" w:cs="Times New Roman" w:hint="eastAsia"/>
          <w:sz w:val="24"/>
        </w:rPr>
        <w:t>.小学数学教学设计与案例分析.北京：中国人民大学出版社，2016.</w:t>
      </w:r>
    </w:p>
    <w:p w14:paraId="33405FF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周淑红.小学数学课程与教学.北京：教育科学出版社，2013.</w:t>
      </w:r>
    </w:p>
    <w:p w14:paraId="47AEE20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课程教材研究所,数学课程教材研究开发中心.小学数学教学与研究.北京:人民教育出版社，2003.</w:t>
      </w:r>
    </w:p>
    <w:p w14:paraId="1B22B33D" w14:textId="77777777" w:rsidR="00490B53" w:rsidRDefault="00490B53">
      <w:pPr>
        <w:spacing w:line="360" w:lineRule="auto"/>
        <w:ind w:firstLineChars="200" w:firstLine="480"/>
        <w:rPr>
          <w:rFonts w:ascii="宋体" w:eastAsia="宋体" w:hAnsi="宋体" w:cs="Times New Roman"/>
          <w:sz w:val="24"/>
        </w:rPr>
      </w:pPr>
    </w:p>
    <w:p w14:paraId="1D42EC93"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2B7A8CD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r>
        <w:rPr>
          <w:rFonts w:ascii="宋体" w:eastAsia="宋体" w:hAnsi="宋体" w:cs="Times New Roman"/>
          <w:kern w:val="0"/>
          <w:sz w:val="24"/>
          <w:szCs w:val="21"/>
        </w:rPr>
        <w:t xml:space="preserve"> </w:t>
      </w:r>
    </w:p>
    <w:p w14:paraId="1779A18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30363280"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2A3C2168" w14:textId="77777777" w:rsidR="00490B53" w:rsidRDefault="00490B53">
      <w:pPr>
        <w:spacing w:line="360" w:lineRule="auto"/>
        <w:ind w:firstLineChars="196" w:firstLine="551"/>
        <w:rPr>
          <w:rFonts w:ascii="宋体" w:eastAsia="宋体" w:hAnsi="宋体" w:cs="Times New Roman"/>
          <w:b/>
          <w:sz w:val="28"/>
          <w:szCs w:val="28"/>
        </w:rPr>
      </w:pPr>
    </w:p>
    <w:p w14:paraId="5FDA6281" w14:textId="77777777" w:rsidR="00490B53" w:rsidRDefault="00490B53">
      <w:pPr>
        <w:spacing w:line="360" w:lineRule="auto"/>
        <w:ind w:firstLineChars="196" w:firstLine="551"/>
        <w:rPr>
          <w:rFonts w:ascii="宋体" w:eastAsia="宋体" w:hAnsi="宋体" w:cs="Times New Roman"/>
          <w:b/>
          <w:sz w:val="28"/>
          <w:szCs w:val="28"/>
        </w:rPr>
      </w:pPr>
    </w:p>
    <w:p w14:paraId="5801D2E4"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59046179" w14:textId="77777777" w:rsidR="00490B53" w:rsidRDefault="00000000">
      <w:pPr>
        <w:spacing w:line="360" w:lineRule="auto"/>
        <w:jc w:val="center"/>
        <w:outlineLvl w:val="0"/>
        <w:rPr>
          <w:rFonts w:ascii="宋体" w:eastAsia="宋体" w:hAnsi="宋体" w:cs="Times New Roman"/>
          <w:b/>
          <w:bCs/>
          <w:sz w:val="30"/>
          <w:szCs w:val="24"/>
        </w:rPr>
      </w:pPr>
      <w:bookmarkStart w:id="261" w:name="_Toc57017198"/>
      <w:bookmarkStart w:id="262" w:name="_Toc166165217"/>
      <w:r>
        <w:rPr>
          <w:rFonts w:ascii="宋体" w:eastAsia="宋体" w:hAnsi="宋体" w:cs="Times New Roman" w:hint="eastAsia"/>
          <w:b/>
          <w:bCs/>
          <w:sz w:val="30"/>
          <w:szCs w:val="24"/>
        </w:rPr>
        <w:lastRenderedPageBreak/>
        <w:t>社会统计软件课程教学大纲</w:t>
      </w:r>
      <w:bookmarkEnd w:id="261"/>
      <w:bookmarkEnd w:id="262"/>
    </w:p>
    <w:p w14:paraId="181C4756"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w:t>
      </w:r>
      <w:r>
        <w:rPr>
          <w:rFonts w:ascii="宋体" w:eastAsia="宋体" w:hAnsi="宋体" w:cs="Times New Roman" w:hint="eastAsia"/>
          <w:b/>
          <w:bCs/>
          <w:sz w:val="30"/>
          <w:szCs w:val="24"/>
        </w:rPr>
        <w:t>Social Science Statistics Software</w:t>
      </w:r>
      <w:r>
        <w:rPr>
          <w:rFonts w:ascii="宋体" w:eastAsia="宋体" w:hAnsi="宋体" w:cs="Times New Roman"/>
          <w:b/>
          <w:bCs/>
          <w:sz w:val="30"/>
          <w:szCs w:val="24"/>
        </w:rPr>
        <w:t>）</w:t>
      </w:r>
    </w:p>
    <w:p w14:paraId="0FE962B2" w14:textId="77777777" w:rsidR="00490B53" w:rsidRDefault="00000000">
      <w:pPr>
        <w:spacing w:line="360" w:lineRule="auto"/>
        <w:jc w:val="left"/>
        <w:rPr>
          <w:rFonts w:ascii="宋体" w:eastAsia="宋体" w:hAnsi="宋体" w:cs="Times New Roman"/>
          <w:b/>
          <w:bCs/>
          <w:sz w:val="30"/>
          <w:szCs w:val="24"/>
        </w:rPr>
      </w:pPr>
      <w:r>
        <w:rPr>
          <w:rFonts w:ascii="宋体" w:eastAsia="宋体" w:hAnsi="宋体" w:cs="Times New Roman"/>
          <w:b/>
          <w:sz w:val="28"/>
          <w:szCs w:val="28"/>
        </w:rPr>
        <w:t>一、课程概况</w:t>
      </w:r>
    </w:p>
    <w:p w14:paraId="077BFFD7"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kern w:val="0"/>
          <w:sz w:val="24"/>
        </w:rPr>
        <w:t>2401030</w:t>
      </w:r>
    </w:p>
    <w:p w14:paraId="3B127EEC"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3</w:t>
      </w:r>
    </w:p>
    <w:p w14:paraId="4F9BF6D4"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48</w:t>
      </w:r>
      <w:r>
        <w:rPr>
          <w:rFonts w:ascii="宋体" w:eastAsia="宋体" w:hAnsi="宋体" w:cs="Times New Roman"/>
          <w:kern w:val="0"/>
          <w:sz w:val="24"/>
          <w:szCs w:val="24"/>
        </w:rPr>
        <w:t xml:space="preserve"> </w:t>
      </w:r>
    </w:p>
    <w:p w14:paraId="2D590DB7" w14:textId="77777777" w:rsidR="00490B53" w:rsidRDefault="00000000">
      <w:pPr>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p>
    <w:p w14:paraId="4C6FF222"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小学教育（理）</w:t>
      </w:r>
      <w:r>
        <w:rPr>
          <w:rFonts w:ascii="宋体" w:eastAsia="宋体" w:hAnsi="宋体" w:cs="Times New Roman"/>
          <w:kern w:val="0"/>
          <w:sz w:val="24"/>
          <w:szCs w:val="24"/>
        </w:rPr>
        <w:t xml:space="preserve">                         </w:t>
      </w:r>
    </w:p>
    <w:p w14:paraId="7DA8D538"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教育研究中定量数据的统计与分析：基于SPSS的应用案例解析</w:t>
      </w:r>
      <w:r>
        <w:rPr>
          <w:rFonts w:ascii="宋体" w:eastAsia="宋体" w:hAnsi="宋体" w:cs="Times New Roman"/>
          <w:sz w:val="24"/>
        </w:rPr>
        <w:t>》</w:t>
      </w:r>
      <w:r>
        <w:rPr>
          <w:rFonts w:ascii="宋体" w:eastAsia="宋体" w:hAnsi="宋体" w:cs="Times New Roman" w:hint="eastAsia"/>
          <w:sz w:val="24"/>
        </w:rPr>
        <w:t>.张屹，</w:t>
      </w:r>
      <w:proofErr w:type="gramStart"/>
      <w:r>
        <w:rPr>
          <w:rFonts w:ascii="宋体" w:eastAsia="宋体" w:hAnsi="宋体" w:cs="Times New Roman" w:hint="eastAsia"/>
          <w:sz w:val="24"/>
        </w:rPr>
        <w:t>周平红</w:t>
      </w:r>
      <w:proofErr w:type="gramEnd"/>
      <w:r>
        <w:rPr>
          <w:rFonts w:ascii="宋体" w:eastAsia="宋体" w:hAnsi="宋体" w:cs="Times New Roman" w:hint="eastAsia"/>
          <w:sz w:val="24"/>
        </w:rPr>
        <w:t xml:space="preserve"> .北京大学出版社，</w:t>
      </w:r>
      <w:r>
        <w:rPr>
          <w:rFonts w:ascii="宋体" w:eastAsia="宋体" w:hAnsi="宋体" w:cs="Times New Roman"/>
          <w:kern w:val="0"/>
          <w:sz w:val="24"/>
          <w:szCs w:val="24"/>
        </w:rPr>
        <w:t>201</w:t>
      </w:r>
      <w:r>
        <w:rPr>
          <w:rFonts w:ascii="宋体" w:eastAsia="宋体" w:hAnsi="宋体" w:cs="Times New Roman" w:hint="eastAsia"/>
          <w:kern w:val="0"/>
          <w:sz w:val="24"/>
          <w:szCs w:val="24"/>
        </w:rPr>
        <w:t>5.</w:t>
      </w:r>
    </w:p>
    <w:p w14:paraId="5108C18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57F42497"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Cs/>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bCs/>
          <w:sz w:val="24"/>
          <w:szCs w:val="24"/>
        </w:rPr>
        <w:t>本课程是小学教育（理）专业的专业必修课。通过本课程的学习，加强学生对教育统计理论的认识；培养学生解决各种教育统计问题的能力，掌握各种统计分析方法在</w:t>
      </w:r>
      <w:r>
        <w:rPr>
          <w:rFonts w:ascii="Times New Roman" w:eastAsia="宋体" w:hAnsi="Times New Roman" w:cs="Times New Roman" w:hint="eastAsia"/>
          <w:bCs/>
          <w:sz w:val="24"/>
          <w:szCs w:val="24"/>
        </w:rPr>
        <w:t>SPSS</w:t>
      </w:r>
      <w:r>
        <w:rPr>
          <w:rFonts w:ascii="Times New Roman" w:eastAsia="宋体" w:hAnsi="Times New Roman" w:cs="Times New Roman" w:hint="eastAsia"/>
          <w:bCs/>
          <w:sz w:val="24"/>
          <w:szCs w:val="24"/>
        </w:rPr>
        <w:t>软件中的实现，并且能够正确解释</w:t>
      </w:r>
      <w:r>
        <w:rPr>
          <w:rFonts w:ascii="Times New Roman" w:eastAsia="宋体" w:hAnsi="Times New Roman" w:cs="Times New Roman" w:hint="eastAsia"/>
          <w:bCs/>
          <w:sz w:val="24"/>
          <w:szCs w:val="24"/>
        </w:rPr>
        <w:t>SPSS</w:t>
      </w:r>
      <w:r>
        <w:rPr>
          <w:rFonts w:ascii="Times New Roman" w:eastAsia="宋体" w:hAnsi="Times New Roman" w:cs="Times New Roman" w:hint="eastAsia"/>
          <w:bCs/>
          <w:sz w:val="24"/>
          <w:szCs w:val="24"/>
        </w:rPr>
        <w:t>软件的运行结果；提高学生教育科研的基本能力；培养学生创新精神和实践能力，为后续《教育科学研究方法》等课程和毕业论文等实践</w:t>
      </w:r>
      <w:r>
        <w:rPr>
          <w:rFonts w:ascii="宋体" w:eastAsia="宋体" w:hAnsi="宋体" w:cs="Times New Roman"/>
          <w:kern w:val="0"/>
          <w:sz w:val="24"/>
        </w:rPr>
        <w:t>环节</w:t>
      </w:r>
      <w:r>
        <w:rPr>
          <w:rFonts w:ascii="宋体" w:eastAsia="宋体" w:hAnsi="宋体" w:cs="Times New Roman" w:hint="eastAsia"/>
          <w:kern w:val="0"/>
          <w:sz w:val="24"/>
        </w:rPr>
        <w:t>以及</w:t>
      </w:r>
      <w:r>
        <w:rPr>
          <w:rFonts w:ascii="Times New Roman" w:eastAsia="宋体" w:hAnsi="Times New Roman" w:cs="Times New Roman" w:hint="eastAsia"/>
          <w:bCs/>
          <w:sz w:val="24"/>
          <w:szCs w:val="24"/>
        </w:rPr>
        <w:t>未来分析与解决教育实际问题奠定基础。</w:t>
      </w:r>
    </w:p>
    <w:p w14:paraId="4C2C8D92" w14:textId="77777777" w:rsidR="00490B53" w:rsidRDefault="00000000">
      <w:pPr>
        <w:autoSpaceDE w:val="0"/>
        <w:autoSpaceDN w:val="0"/>
        <w:adjustRightInd w:val="0"/>
        <w:spacing w:line="360" w:lineRule="auto"/>
        <w:ind w:firstLineChars="200" w:firstLine="562"/>
        <w:jc w:val="left"/>
        <w:rPr>
          <w:rFonts w:ascii="Times New Roman" w:eastAsia="宋体" w:hAnsi="Times New Roman" w:cs="Times New Roman"/>
          <w:bCs/>
          <w:sz w:val="24"/>
          <w:szCs w:val="24"/>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643FF646" w14:textId="77777777" w:rsidR="00490B53" w:rsidRDefault="00000000">
      <w:pPr>
        <w:autoSpaceDE w:val="0"/>
        <w:autoSpaceDN w:val="0"/>
        <w:adjustRightInd w:val="0"/>
        <w:spacing w:line="360" w:lineRule="auto"/>
        <w:ind w:firstLineChars="200" w:firstLine="562"/>
        <w:jc w:val="left"/>
        <w:rPr>
          <w:rFonts w:ascii="Times New Roman" w:eastAsia="宋体" w:hAnsi="Times New Roman" w:cs="Times New Roman"/>
          <w:bCs/>
          <w:sz w:val="24"/>
          <w:szCs w:val="24"/>
        </w:rPr>
      </w:pPr>
      <w:r>
        <w:rPr>
          <w:rFonts w:ascii="宋体" w:eastAsia="宋体" w:hAnsi="宋体" w:cs="Times New Roman" w:hint="eastAsia"/>
          <w:b/>
          <w:sz w:val="28"/>
          <w:szCs w:val="28"/>
        </w:rPr>
        <w:t>（一）课程具体目标</w:t>
      </w:r>
    </w:p>
    <w:p w14:paraId="04D7CC47"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目标1：掌握数据的录入、整理、分析与可视化处理方法，应用教育统计与测量的原理，分析和解决小学教育实践中的问题，形成一定的教学研究能力；</w:t>
      </w:r>
    </w:p>
    <w:p w14:paraId="65C46209"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目标2：能运用社会统计软件进行教育测量的质量分析及开展教学评价，发展反思意识，掌握一定的批判性思维能力。</w:t>
      </w:r>
    </w:p>
    <w:p w14:paraId="39F1CD7C" w14:textId="77777777" w:rsidR="00490B53" w:rsidRDefault="00000000">
      <w:pPr>
        <w:spacing w:line="360" w:lineRule="auto"/>
        <w:ind w:firstLineChars="200" w:firstLine="562"/>
        <w:rPr>
          <w:rFonts w:ascii="宋体" w:eastAsia="宋体" w:hAnsi="宋体" w:cs="Times New Roman"/>
          <w:kern w:val="0"/>
          <w:sz w:val="24"/>
        </w:rPr>
      </w:pPr>
      <w:r>
        <w:rPr>
          <w:rFonts w:ascii="宋体" w:eastAsia="宋体" w:hAnsi="宋体" w:cs="Times New Roman" w:hint="eastAsia"/>
          <w:b/>
          <w:sz w:val="28"/>
          <w:szCs w:val="28"/>
        </w:rPr>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2AE73B67" w14:textId="77777777">
        <w:trPr>
          <w:trHeight w:val="479"/>
          <w:jc w:val="center"/>
        </w:trPr>
        <w:tc>
          <w:tcPr>
            <w:tcW w:w="1748" w:type="dxa"/>
            <w:vAlign w:val="center"/>
          </w:tcPr>
          <w:p w14:paraId="0C64DC33"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23" w:type="dxa"/>
            <w:vAlign w:val="center"/>
          </w:tcPr>
          <w:p w14:paraId="14605551"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4EB5AE29" w14:textId="77777777" w:rsidR="00490B53" w:rsidRDefault="00000000">
            <w:pPr>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0B8E007" w14:textId="77777777">
        <w:trPr>
          <w:trHeight w:val="479"/>
          <w:jc w:val="center"/>
        </w:trPr>
        <w:tc>
          <w:tcPr>
            <w:tcW w:w="1748" w:type="dxa"/>
            <w:vAlign w:val="center"/>
          </w:tcPr>
          <w:p w14:paraId="03DEB676" w14:textId="77777777" w:rsidR="00490B53" w:rsidRDefault="00000000">
            <w:pPr>
              <w:jc w:val="center"/>
              <w:rPr>
                <w:rFonts w:ascii="宋体" w:eastAsia="宋体" w:hAnsi="宋体" w:cs="宋体"/>
                <w:bCs/>
                <w:szCs w:val="21"/>
              </w:rPr>
            </w:pPr>
            <w:r>
              <w:rPr>
                <w:rFonts w:ascii="宋体" w:eastAsia="宋体" w:hAnsi="宋体" w:cs="宋体" w:hint="eastAsia"/>
                <w:bCs/>
                <w:szCs w:val="21"/>
              </w:rPr>
              <w:t>课程目标1</w:t>
            </w:r>
          </w:p>
        </w:tc>
        <w:tc>
          <w:tcPr>
            <w:tcW w:w="2223" w:type="dxa"/>
            <w:vAlign w:val="center"/>
          </w:tcPr>
          <w:p w14:paraId="120A90C1"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毕业要求4</w:t>
            </w:r>
            <w:r>
              <w:rPr>
                <w:rFonts w:ascii="宋体" w:eastAsia="宋体" w:hAnsi="宋体" w:cs="Times New Roman"/>
                <w:kern w:val="0"/>
                <w:szCs w:val="21"/>
              </w:rPr>
              <w:t>.</w:t>
            </w:r>
            <w:r>
              <w:rPr>
                <w:rFonts w:ascii="宋体" w:eastAsia="宋体" w:hAnsi="宋体" w:cs="Times New Roman" w:hint="eastAsia"/>
                <w:kern w:val="0"/>
                <w:szCs w:val="21"/>
              </w:rPr>
              <w:t>教学能力</w:t>
            </w:r>
          </w:p>
        </w:tc>
        <w:tc>
          <w:tcPr>
            <w:tcW w:w="4977" w:type="dxa"/>
            <w:vAlign w:val="center"/>
          </w:tcPr>
          <w:p w14:paraId="3A600552"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kern w:val="0"/>
                <w:szCs w:val="21"/>
              </w:rPr>
              <w:t>指标点4-4：【教学研究能力好】掌握教育研究的基本方法，结合小学教育教学实践进行研究，具有一定的教学研究能力。</w:t>
            </w:r>
          </w:p>
        </w:tc>
      </w:tr>
      <w:tr w:rsidR="00490B53" w14:paraId="0F9972AB" w14:textId="77777777">
        <w:trPr>
          <w:trHeight w:val="497"/>
          <w:jc w:val="center"/>
        </w:trPr>
        <w:tc>
          <w:tcPr>
            <w:tcW w:w="1748" w:type="dxa"/>
            <w:vAlign w:val="center"/>
          </w:tcPr>
          <w:p w14:paraId="1F7719BA" w14:textId="77777777" w:rsidR="00490B53" w:rsidRDefault="00000000">
            <w:pPr>
              <w:jc w:val="center"/>
              <w:rPr>
                <w:rFonts w:ascii="宋体" w:eastAsia="宋体" w:hAnsi="宋体" w:cs="宋体"/>
                <w:szCs w:val="21"/>
              </w:rPr>
            </w:pPr>
            <w:r>
              <w:rPr>
                <w:rFonts w:ascii="宋体" w:eastAsia="宋体" w:hAnsi="宋体" w:cs="宋体" w:hint="eastAsia"/>
                <w:szCs w:val="21"/>
              </w:rPr>
              <w:lastRenderedPageBreak/>
              <w:t>课程目标2</w:t>
            </w:r>
          </w:p>
        </w:tc>
        <w:tc>
          <w:tcPr>
            <w:tcW w:w="2223" w:type="dxa"/>
            <w:vAlign w:val="center"/>
          </w:tcPr>
          <w:p w14:paraId="3722BC5A" w14:textId="77777777" w:rsidR="00490B53" w:rsidRDefault="00000000">
            <w:pPr>
              <w:rPr>
                <w:rFonts w:ascii="宋体" w:eastAsia="宋体" w:hAnsi="宋体" w:cs="Times New Roman"/>
                <w:kern w:val="0"/>
                <w:sz w:val="18"/>
                <w:szCs w:val="18"/>
              </w:rPr>
            </w:pPr>
            <w:r>
              <w:rPr>
                <w:rFonts w:ascii="宋体" w:eastAsia="宋体" w:hAnsi="宋体" w:cs="Times New Roman" w:hint="eastAsia"/>
                <w:kern w:val="0"/>
                <w:szCs w:val="21"/>
              </w:rPr>
              <w:t>毕业要求7</w:t>
            </w:r>
            <w:r>
              <w:rPr>
                <w:rFonts w:ascii="宋体" w:eastAsia="宋体" w:hAnsi="宋体" w:cs="Times New Roman"/>
                <w:kern w:val="0"/>
                <w:szCs w:val="21"/>
              </w:rPr>
              <w:t>.</w:t>
            </w:r>
            <w:r>
              <w:rPr>
                <w:rFonts w:ascii="宋体" w:eastAsia="宋体" w:hAnsi="宋体" w:cs="Times New Roman" w:hint="eastAsia"/>
                <w:kern w:val="0"/>
                <w:szCs w:val="21"/>
              </w:rPr>
              <w:t>学会反思</w:t>
            </w:r>
          </w:p>
        </w:tc>
        <w:tc>
          <w:tcPr>
            <w:tcW w:w="4977" w:type="dxa"/>
            <w:vAlign w:val="center"/>
          </w:tcPr>
          <w:p w14:paraId="4AA0A2FC"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0CD0CACA" w14:textId="77777777" w:rsidR="00490B53" w:rsidRDefault="00490B53">
      <w:pPr>
        <w:spacing w:line="360" w:lineRule="auto"/>
        <w:ind w:firstLineChars="200" w:firstLine="562"/>
        <w:rPr>
          <w:rFonts w:ascii="宋体" w:eastAsia="宋体" w:hAnsi="宋体" w:cs="Times New Roman"/>
          <w:b/>
          <w:sz w:val="28"/>
          <w:szCs w:val="28"/>
        </w:rPr>
      </w:pPr>
    </w:p>
    <w:p w14:paraId="4100517E"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44432BC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（一）教育研究数据文件的建立（本模块各知识点的讲授与学习，可以支撑课程目标1）</w:t>
      </w:r>
    </w:p>
    <w:p w14:paraId="5FF29B4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1.学习内容</w:t>
      </w:r>
    </w:p>
    <w:p w14:paraId="793BB88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（1）SPSS数据的结构与定义</w:t>
      </w:r>
    </w:p>
    <w:p w14:paraId="0323D730" w14:textId="77777777" w:rsidR="00490B53" w:rsidRDefault="00000000">
      <w:pPr>
        <w:tabs>
          <w:tab w:val="left" w:pos="451"/>
        </w:tabs>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（2）教育研究中单项选择题的录入</w:t>
      </w:r>
    </w:p>
    <w:p w14:paraId="1102F78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（3）教育研究中多项选择题的录入</w:t>
      </w:r>
    </w:p>
    <w:p w14:paraId="39DE942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（4）教育研究中非选择题的录入</w:t>
      </w:r>
    </w:p>
    <w:p w14:paraId="2AE700D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2.学习要求</w:t>
      </w:r>
    </w:p>
    <w:p w14:paraId="7B186CC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（1）了解SPSS数据的结构</w:t>
      </w:r>
    </w:p>
    <w:p w14:paraId="731125D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（2）熟练录入各类教育数据</w:t>
      </w:r>
    </w:p>
    <w:p w14:paraId="73E5A183"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各类教育研究数据录入。</w:t>
      </w:r>
    </w:p>
    <w:p w14:paraId="4B721AE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SPSS数据的结构与类型。</w:t>
      </w:r>
    </w:p>
    <w:p w14:paraId="737EAA3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5D54F6D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（1）了解科学软件对数据知识的处理能力。</w:t>
      </w:r>
    </w:p>
    <w:p w14:paraId="1F8D8D1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（2）尊重科学技术，形成初步的技术应用思想。</w:t>
      </w:r>
    </w:p>
    <w:p w14:paraId="1469703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（二） 教育研究数据文件的预处理</w:t>
      </w:r>
      <w:r>
        <w:rPr>
          <w:rFonts w:ascii="宋体" w:eastAsia="宋体" w:hAnsi="宋体" w:cs="Times New Roman" w:hint="eastAsia"/>
          <w:b/>
          <w:sz w:val="24"/>
        </w:rPr>
        <w:t>（本模块各知识点的讲授与学习，可以支撑课程目标1、2）</w:t>
      </w:r>
    </w:p>
    <w:p w14:paraId="2C019EF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53BD55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（1）插补数据文件中的缺失数据--数据的</w:t>
      </w:r>
      <w:proofErr w:type="gramStart"/>
      <w:r>
        <w:rPr>
          <w:rFonts w:ascii="宋体" w:eastAsia="宋体" w:hAnsi="宋体" w:cs="宋体" w:hint="eastAsia"/>
          <w:sz w:val="24"/>
          <w:szCs w:val="24"/>
        </w:rPr>
        <w:t>缺失值</w:t>
      </w:r>
      <w:proofErr w:type="gramEnd"/>
      <w:r>
        <w:rPr>
          <w:rFonts w:ascii="宋体" w:eastAsia="宋体" w:hAnsi="宋体" w:cs="宋体" w:hint="eastAsia"/>
          <w:sz w:val="24"/>
          <w:szCs w:val="24"/>
        </w:rPr>
        <w:t>处理</w:t>
      </w:r>
    </w:p>
    <w:p w14:paraId="7374A7F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（2）按照一定的规则选择所需数据--数据的选取</w:t>
      </w:r>
    </w:p>
    <w:p w14:paraId="5D5BEF5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（3）重新排列变量数据的顺序--数据的排序</w:t>
      </w:r>
    </w:p>
    <w:p w14:paraId="2AF9C35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（4）重新划分数据的组别--数据的分组</w:t>
      </w:r>
    </w:p>
    <w:p w14:paraId="4AC76ED7"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FF41B9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（1）掌握数据的</w:t>
      </w:r>
      <w:proofErr w:type="gramStart"/>
      <w:r>
        <w:rPr>
          <w:rFonts w:ascii="宋体" w:eastAsia="宋体" w:hAnsi="宋体" w:cs="宋体" w:hint="eastAsia"/>
          <w:sz w:val="24"/>
          <w:szCs w:val="24"/>
        </w:rPr>
        <w:t>缺失值处理</w:t>
      </w:r>
      <w:proofErr w:type="gramEnd"/>
      <w:r>
        <w:rPr>
          <w:rFonts w:ascii="宋体" w:eastAsia="宋体" w:hAnsi="宋体" w:cs="宋体" w:hint="eastAsia"/>
          <w:sz w:val="24"/>
          <w:szCs w:val="24"/>
        </w:rPr>
        <w:t>方式</w:t>
      </w:r>
    </w:p>
    <w:p w14:paraId="32D2BEB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（2）掌握数据选取的方法</w:t>
      </w:r>
    </w:p>
    <w:p w14:paraId="59EAD33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（3）掌握数据排序的方法</w:t>
      </w:r>
    </w:p>
    <w:p w14:paraId="20B6887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（4）掌握数据分组的方法</w:t>
      </w:r>
    </w:p>
    <w:p w14:paraId="159D93F3"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各类教育研究数据的预处理方式。</w:t>
      </w:r>
    </w:p>
    <w:p w14:paraId="59418188"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各类教育研究数据录入。</w:t>
      </w:r>
    </w:p>
    <w:p w14:paraId="4113175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14737C1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（1）认识到包括数据在内的万事万物都有其不足之处。</w:t>
      </w:r>
    </w:p>
    <w:p w14:paraId="2D6D22A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（2）认识到人类可以通过不断地改进处理方法来完善对数据的应用。</w:t>
      </w:r>
    </w:p>
    <w:p w14:paraId="4ED72A6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（三）教育研究数据的统计图表</w:t>
      </w:r>
      <w:r>
        <w:rPr>
          <w:rFonts w:ascii="宋体" w:eastAsia="宋体" w:hAnsi="宋体" w:cs="Times New Roman" w:hint="eastAsia"/>
          <w:b/>
          <w:sz w:val="24"/>
        </w:rPr>
        <w:t>（本模块各知识点的讲授与学习，可以支撑课程目标1、2）</w:t>
      </w:r>
    </w:p>
    <w:p w14:paraId="2F825AB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36DE887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（1）绘制变量的分布比例--饼图</w:t>
      </w:r>
    </w:p>
    <w:p w14:paraId="1225948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（2）绘制多变量的分布情况--条形图</w:t>
      </w:r>
    </w:p>
    <w:p w14:paraId="46C0807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（3）绘制变量的正态分布情况--直方图</w:t>
      </w:r>
    </w:p>
    <w:p w14:paraId="620E667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（4）绘制变量的发展趋势--线图</w:t>
      </w:r>
    </w:p>
    <w:p w14:paraId="5D7DFDB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（5）绘制变量间的相关情况--散点图</w:t>
      </w:r>
    </w:p>
    <w:p w14:paraId="457BDD9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3BF141A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（1）掌握使用SPSS绘制各类变量分布图的方法；</w:t>
      </w:r>
    </w:p>
    <w:p w14:paraId="31705BF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（2）掌握使用SPSS绘制变量趋势与相关情况图的方法。</w:t>
      </w:r>
    </w:p>
    <w:p w14:paraId="3E83EFD6"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运用SPSS绘制教育数据的统计图。</w:t>
      </w:r>
    </w:p>
    <w:p w14:paraId="6694C2E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运用SPSS绘制教育数据的统计图。</w:t>
      </w:r>
    </w:p>
    <w:p w14:paraId="7406E44C"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47712E8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（1）认识到图形的表现力要比单纯的数据呈现更有效。</w:t>
      </w:r>
    </w:p>
    <w:p w14:paraId="5C12885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（2）在充分尊重人类对图片知觉的基础上学习对数据的处理。</w:t>
      </w:r>
    </w:p>
    <w:p w14:paraId="4E05849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（四）教育研究数据的描述统计分析</w:t>
      </w:r>
      <w:r>
        <w:rPr>
          <w:rFonts w:ascii="宋体" w:eastAsia="宋体" w:hAnsi="宋体" w:cs="Times New Roman" w:hint="eastAsia"/>
          <w:b/>
          <w:sz w:val="24"/>
        </w:rPr>
        <w:t>（本模块各知识点的讲授与学习，可以支撑课程目标1、2）</w:t>
      </w:r>
    </w:p>
    <w:p w14:paraId="44BD6369"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309B8DF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（1）测算单变量的数据分布比例--频数分析</w:t>
      </w:r>
    </w:p>
    <w:p w14:paraId="5AA1CF8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（2）分析多变量的联合分布情况--交叉分组下的频数分析</w:t>
      </w:r>
    </w:p>
    <w:p w14:paraId="0CA3AB5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（3）测算多变量的数据分布比例--多选项分析</w:t>
      </w:r>
    </w:p>
    <w:p w14:paraId="7DEFEF2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（4）测算变量数据的中心发展趋势--集中趋势分析</w:t>
      </w:r>
    </w:p>
    <w:p w14:paraId="78B6BC3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（5）测算变量数据的分散程度--离散趋势分析</w:t>
      </w:r>
    </w:p>
    <w:p w14:paraId="155FF01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（6）测算变量数据的分布情况--分布形态</w:t>
      </w:r>
    </w:p>
    <w:p w14:paraId="1C8A4EF1"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010329F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（1）能运用SPSS对单变量与多变量数据的分布比例进行分析；</w:t>
      </w:r>
    </w:p>
    <w:p w14:paraId="716D242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（2）能运用SPSS对数据的集中趋势与离散趋势进行分析；</w:t>
      </w:r>
    </w:p>
    <w:p w14:paraId="03117E1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（3）能运用SPSS对数据的分布形态进行分析。</w:t>
      </w:r>
    </w:p>
    <w:p w14:paraId="511FBA2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运用SPSS对各种数据进行描述性统计分析。</w:t>
      </w:r>
    </w:p>
    <w:p w14:paraId="493677E4"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运用SPSS对各种数据进行描述性统计分析。</w:t>
      </w:r>
    </w:p>
    <w:p w14:paraId="49A2360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6EFE857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（1）认识到人类社会中的不同类型的数据有不同的分布特点。</w:t>
      </w:r>
    </w:p>
    <w:p w14:paraId="35536D3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（2）掌握大千世界中一些看似杂乱的数据背后的规律。</w:t>
      </w:r>
    </w:p>
    <w:p w14:paraId="5C92A7C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（五）教育研究数据的相关分析</w:t>
      </w:r>
      <w:r>
        <w:rPr>
          <w:rFonts w:ascii="宋体" w:eastAsia="宋体" w:hAnsi="宋体" w:cs="Times New Roman" w:hint="eastAsia"/>
          <w:b/>
          <w:sz w:val="24"/>
        </w:rPr>
        <w:t>（本模块各知识点的讲授与学习，可以支撑课程目标1、2）</w:t>
      </w:r>
    </w:p>
    <w:p w14:paraId="013B8FB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504C36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（1）皮尔逊积差相关分析及效应量计算</w:t>
      </w:r>
    </w:p>
    <w:p w14:paraId="02C85C0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（2）斯皮尔曼等级相关分析</w:t>
      </w:r>
    </w:p>
    <w:p w14:paraId="5B7F13D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（3）肯德尔和谐系数相关分析</w:t>
      </w:r>
    </w:p>
    <w:p w14:paraId="3528174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5E114A1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（1）能运用SPSS进行皮尔逊积差相关分析，形成图表并报告之；</w:t>
      </w:r>
    </w:p>
    <w:p w14:paraId="5855468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（2）能运用SPSS进行斯皮尔曼积差相关分析，形成图表并报告之；</w:t>
      </w:r>
    </w:p>
    <w:p w14:paraId="5A7E820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（3）能运用SPSS进行肯德尔和谐系数相关分析，形成图表并报告之。</w:t>
      </w:r>
    </w:p>
    <w:p w14:paraId="424F251A"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运用SPSS对数据进行各类相关分析，形成图表并报告之。</w:t>
      </w:r>
    </w:p>
    <w:p w14:paraId="714F392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运用SPSS对数据进行各类相关分析，形成图表并报告之。</w:t>
      </w:r>
    </w:p>
    <w:p w14:paraId="074F62E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0B932A4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（1）了解并学习历史上的统计学家对认识世界的那种孜孜以求的精神。</w:t>
      </w:r>
    </w:p>
    <w:p w14:paraId="27CA2CF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（2）掌握主要的相关分析手段背后所反映的社会现象之间的关系。</w:t>
      </w:r>
    </w:p>
    <w:p w14:paraId="122B5ED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lastRenderedPageBreak/>
        <w:t>（六）教育研究数据的参数检验</w:t>
      </w:r>
      <w:r>
        <w:rPr>
          <w:rFonts w:ascii="宋体" w:eastAsia="宋体" w:hAnsi="宋体" w:cs="Times New Roman" w:hint="eastAsia"/>
          <w:b/>
          <w:sz w:val="24"/>
        </w:rPr>
        <w:t>（本模块各知识点的讲授与学习，可以支撑课程目标1、2）</w:t>
      </w:r>
    </w:p>
    <w:p w14:paraId="24E21B8C"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147A1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（1）推断样本来自的总体的均值是否与指定的检验值之间存在显著差异</w:t>
      </w:r>
    </w:p>
    <w:p w14:paraId="040F5F5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--单样本T检验</w:t>
      </w:r>
    </w:p>
    <w:p w14:paraId="5CC8A67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（2）推断两个独立样本总体的均值是否存在显著差异--</w:t>
      </w:r>
      <w:proofErr w:type="gramStart"/>
      <w:r>
        <w:rPr>
          <w:rFonts w:ascii="宋体" w:eastAsia="宋体" w:hAnsi="宋体" w:cs="宋体" w:hint="eastAsia"/>
          <w:sz w:val="24"/>
          <w:szCs w:val="24"/>
        </w:rPr>
        <w:t>两独立</w:t>
      </w:r>
      <w:proofErr w:type="gramEnd"/>
      <w:r>
        <w:rPr>
          <w:rFonts w:ascii="宋体" w:eastAsia="宋体" w:hAnsi="宋体" w:cs="宋体" w:hint="eastAsia"/>
          <w:sz w:val="24"/>
          <w:szCs w:val="24"/>
        </w:rPr>
        <w:t>样本T检验</w:t>
      </w:r>
    </w:p>
    <w:p w14:paraId="18A7806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 推断两个配对样本总体的均值是否存在显著差异--两配对样本T检验</w:t>
      </w:r>
    </w:p>
    <w:p w14:paraId="6CF66A80"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4460A45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（1）运用SPSS进行单样本T检验，将结果绘制成相应的表格，并进行分析；</w:t>
      </w:r>
    </w:p>
    <w:p w14:paraId="4A8D708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（2）运用SPSS进行独立样本T检验，将结果绘制成相应的表格，并进行分析；</w:t>
      </w:r>
    </w:p>
    <w:p w14:paraId="2F23ADF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（3）运用SPSS进行配对样本T检验，将结果绘制成相应的表格，并进行分析。</w:t>
      </w:r>
    </w:p>
    <w:p w14:paraId="06D6717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单样本与双样本的T检验操作、表格制定与结果分析。</w:t>
      </w:r>
    </w:p>
    <w:p w14:paraId="6BCACE2B"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单样本与双样本的T检验操作、表格制定与结果分析。</w:t>
      </w:r>
    </w:p>
    <w:p w14:paraId="5E544AD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62C7363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（1）了解人类社会同一群体所简化为数据背后的内在关联。</w:t>
      </w:r>
    </w:p>
    <w:p w14:paraId="0F78240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（2）学会用科学的检验方法去认识教育现象与社会现象。</w:t>
      </w:r>
    </w:p>
    <w:p w14:paraId="0F0B6CB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（七）教育研究数据的非参数检验</w:t>
      </w:r>
      <w:r>
        <w:rPr>
          <w:rFonts w:ascii="宋体" w:eastAsia="宋体" w:hAnsi="宋体" w:cs="Times New Roman" w:hint="eastAsia"/>
          <w:b/>
          <w:sz w:val="24"/>
        </w:rPr>
        <w:t>（本模块各知识点的讲授与学习，可以支撑课程目标1、2）</w:t>
      </w:r>
    </w:p>
    <w:p w14:paraId="4456CDEC"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5126B2F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（1）推断样本来自的总体的分布是否与已知的理论分布相吻合--单样本非参数检验</w:t>
      </w:r>
    </w:p>
    <w:p w14:paraId="54ACC4E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（2）推断</w:t>
      </w:r>
      <w:proofErr w:type="gramStart"/>
      <w:r>
        <w:rPr>
          <w:rFonts w:ascii="宋体" w:eastAsia="宋体" w:hAnsi="宋体" w:cs="宋体" w:hint="eastAsia"/>
          <w:sz w:val="24"/>
          <w:szCs w:val="24"/>
        </w:rPr>
        <w:t>两独立</w:t>
      </w:r>
      <w:proofErr w:type="gramEnd"/>
      <w:r>
        <w:rPr>
          <w:rFonts w:ascii="宋体" w:eastAsia="宋体" w:hAnsi="宋体" w:cs="宋体" w:hint="eastAsia"/>
          <w:sz w:val="24"/>
          <w:szCs w:val="24"/>
        </w:rPr>
        <w:t>样本来自的两个总体的分布是否存在显著差异--</w:t>
      </w:r>
      <w:proofErr w:type="gramStart"/>
      <w:r>
        <w:rPr>
          <w:rFonts w:ascii="宋体" w:eastAsia="宋体" w:hAnsi="宋体" w:cs="宋体" w:hint="eastAsia"/>
          <w:sz w:val="24"/>
          <w:szCs w:val="24"/>
        </w:rPr>
        <w:t>两独立</w:t>
      </w:r>
      <w:proofErr w:type="gramEnd"/>
      <w:r>
        <w:rPr>
          <w:rFonts w:ascii="宋体" w:eastAsia="宋体" w:hAnsi="宋体" w:cs="宋体" w:hint="eastAsia"/>
          <w:sz w:val="24"/>
          <w:szCs w:val="24"/>
        </w:rPr>
        <w:t>样本非参数检验</w:t>
      </w:r>
    </w:p>
    <w:p w14:paraId="030BF3C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（3）推断两配对样本来自的两个总体的分布是否存在显著差异--两配对样本非参数检验</w:t>
      </w:r>
    </w:p>
    <w:p w14:paraId="7C948CF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69F0878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（1）运用SPSS进行单样本非参数检验；</w:t>
      </w:r>
    </w:p>
    <w:p w14:paraId="4B8BD51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（2）运用SPSS进行</w:t>
      </w:r>
      <w:proofErr w:type="gramStart"/>
      <w:r>
        <w:rPr>
          <w:rFonts w:ascii="宋体" w:eastAsia="宋体" w:hAnsi="宋体" w:cs="宋体" w:hint="eastAsia"/>
          <w:sz w:val="24"/>
          <w:szCs w:val="24"/>
        </w:rPr>
        <w:t>两独立</w:t>
      </w:r>
      <w:proofErr w:type="gramEnd"/>
      <w:r>
        <w:rPr>
          <w:rFonts w:ascii="宋体" w:eastAsia="宋体" w:hAnsi="宋体" w:cs="宋体" w:hint="eastAsia"/>
          <w:sz w:val="24"/>
          <w:szCs w:val="24"/>
        </w:rPr>
        <w:t>样本非参数检验；</w:t>
      </w:r>
    </w:p>
    <w:p w14:paraId="4E7B33D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（3）运用SPSS进行两配对样本非参数检验。</w:t>
      </w:r>
    </w:p>
    <w:p w14:paraId="6780A06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各种相关系数的计算方法及适用条件。</w:t>
      </w:r>
    </w:p>
    <w:p w14:paraId="4C97C0A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各种相关系数的适用条件及其灵活运用。</w:t>
      </w:r>
    </w:p>
    <w:p w14:paraId="74C6A9F2"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04729C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（1）了解社会现象和教育现象背后的数据的不同特征。</w:t>
      </w:r>
    </w:p>
    <w:p w14:paraId="3BEEAB2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（2）学会用另一种分析思维去解释教育教学中的数据。</w:t>
      </w:r>
    </w:p>
    <w:p w14:paraId="4E2967B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（八）教育研究数据的方差分析</w:t>
      </w:r>
      <w:r>
        <w:rPr>
          <w:rFonts w:ascii="宋体" w:eastAsia="宋体" w:hAnsi="宋体" w:cs="Times New Roman" w:hint="eastAsia"/>
          <w:b/>
          <w:sz w:val="24"/>
        </w:rPr>
        <w:t>（本模块各知识点的讲授与学习，可以支撑课程目标1、2）</w:t>
      </w:r>
    </w:p>
    <w:p w14:paraId="257BA753"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13CEF39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（1）单个因素对观测变量的影响--单因素方差分析</w:t>
      </w:r>
    </w:p>
    <w:p w14:paraId="0562E86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（2）多个因素对观测变量的影响--多因素方差分析</w:t>
      </w:r>
    </w:p>
    <w:p w14:paraId="3E7A926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（3）调节协变量对因变量的影响效应--协方差分析</w:t>
      </w:r>
    </w:p>
    <w:p w14:paraId="7F4E80B4"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01AC880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（1）掌握通过SPSS进行单因素方差分析的方法，将结果绘制成图表并报告之；</w:t>
      </w:r>
    </w:p>
    <w:p w14:paraId="52EC54E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（2）掌握通过SPSS进行多因素方差分析的方法，将结果绘制成图表并报告之；</w:t>
      </w:r>
    </w:p>
    <w:p w14:paraId="4F83121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（3）掌握通过SPSS进行协方差分析的方法，并报告之。</w:t>
      </w:r>
    </w:p>
    <w:p w14:paraId="725AE9B4"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运用SPSS进行单因素、多因素及协方差分析。</w:t>
      </w:r>
    </w:p>
    <w:p w14:paraId="24C4924F"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运用SPSS进行单因素、多因素及协方差分析。</w:t>
      </w:r>
    </w:p>
    <w:p w14:paraId="242D942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039A540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（1）认识到任何一种教育结果的发生之前，有众多不同的因素的影响。</w:t>
      </w:r>
    </w:p>
    <w:p w14:paraId="52961D3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（2）能用统计学的语言描述教育现象。</w:t>
      </w:r>
    </w:p>
    <w:p w14:paraId="63EB487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（九）教育研究数据的回归分析</w:t>
      </w:r>
      <w:r>
        <w:rPr>
          <w:rFonts w:ascii="宋体" w:eastAsia="宋体" w:hAnsi="宋体" w:cs="Times New Roman" w:hint="eastAsia"/>
          <w:b/>
          <w:sz w:val="24"/>
        </w:rPr>
        <w:t>（本模块各知识点的讲授与学习，可以支撑课程目标1、2）</w:t>
      </w:r>
    </w:p>
    <w:p w14:paraId="5448626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77F52EA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（1）分析单个解释变量对被解释变量的影响--一元线性回归分析</w:t>
      </w:r>
    </w:p>
    <w:p w14:paraId="140C10A5"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（2）分析多个解释变量对被解释变量的影响--多元线性回归分析</w:t>
      </w:r>
    </w:p>
    <w:p w14:paraId="2DE7382C"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1A62CC99"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（1）能运用SPSS对变量进行一元回归分析，并形成报告；</w:t>
      </w:r>
    </w:p>
    <w:p w14:paraId="5B4FD08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（2）能运用SPSS对变量进行多元回归分析，并形成报告。</w:t>
      </w:r>
    </w:p>
    <w:p w14:paraId="2000188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运用SPSS对变量进行一元回归分析与多元回归分析，并形成报告。</w:t>
      </w:r>
    </w:p>
    <w:p w14:paraId="3EB89C3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运用SPSS对变量进行一元回归分析与多元回归分析，并形成报告。</w:t>
      </w:r>
    </w:p>
    <w:p w14:paraId="4B4E199D"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0E396CE3"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（1）认识到教育和社会中的现象之间联系的复杂性。</w:t>
      </w:r>
    </w:p>
    <w:p w14:paraId="4C12F391"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（2）学会科学思维中的可操作性思想在统计学中的应用。</w:t>
      </w:r>
    </w:p>
    <w:p w14:paraId="0E16D6D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（十）基于结构方程模型的教育研究数据分析</w:t>
      </w:r>
      <w:r>
        <w:rPr>
          <w:rFonts w:ascii="宋体" w:eastAsia="宋体" w:hAnsi="宋体" w:cs="Times New Roman" w:hint="eastAsia"/>
          <w:b/>
          <w:sz w:val="24"/>
        </w:rPr>
        <w:t>（本模块各知识点的讲授与学习，可以支撑课程目标1、2）</w:t>
      </w:r>
    </w:p>
    <w:p w14:paraId="1D3DF0A5"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6C45B64A"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（1）对变量间作用机制的分析：中介效应分析</w:t>
      </w:r>
    </w:p>
    <w:p w14:paraId="496F389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（2）对变量间作用机制的分析：调节效应分析</w:t>
      </w:r>
    </w:p>
    <w:p w14:paraId="4ADB78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（3）对变量间作用机制的分析：多重路径分析</w:t>
      </w:r>
    </w:p>
    <w:p w14:paraId="60B3A9C0"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6784025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（1）能运用SPSS进行变量中介效应分析；</w:t>
      </w:r>
    </w:p>
    <w:p w14:paraId="4E5AAA6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（2）能运用SPSS进行变量调节效应分析；</w:t>
      </w:r>
    </w:p>
    <w:p w14:paraId="074839B7"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（3）能运用SPSS进行变量多重路径分析。</w:t>
      </w:r>
    </w:p>
    <w:p w14:paraId="78DAE477"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对变量进行中介效应、调节效应及多重路径分析。</w:t>
      </w:r>
    </w:p>
    <w:p w14:paraId="007B91E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对变量进行中介效应、调节效应及多重路径分析。</w:t>
      </w:r>
    </w:p>
    <w:p w14:paraId="1F9941A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5579863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（1）认识到单个社会或教育因素都会因人们处理它们的方式不同而产生的</w:t>
      </w:r>
      <w:proofErr w:type="gramStart"/>
      <w:r>
        <w:rPr>
          <w:rFonts w:ascii="宋体" w:eastAsia="宋体" w:hAnsi="宋体" w:cs="宋体" w:hint="eastAsia"/>
          <w:sz w:val="24"/>
          <w:szCs w:val="24"/>
        </w:rPr>
        <w:t>的</w:t>
      </w:r>
      <w:proofErr w:type="gramEnd"/>
      <w:r>
        <w:rPr>
          <w:rFonts w:ascii="宋体" w:eastAsia="宋体" w:hAnsi="宋体" w:cs="宋体" w:hint="eastAsia"/>
          <w:sz w:val="24"/>
          <w:szCs w:val="24"/>
        </w:rPr>
        <w:t>影响也不同。</w:t>
      </w:r>
    </w:p>
    <w:p w14:paraId="321F587E"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（2）学会更加科学客观地认识人类社会和教育现象。</w:t>
      </w:r>
    </w:p>
    <w:p w14:paraId="7792ADD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（十一）教育测量工具的质量分析</w:t>
      </w:r>
      <w:r>
        <w:rPr>
          <w:rFonts w:ascii="宋体" w:eastAsia="宋体" w:hAnsi="宋体" w:cs="Times New Roman" w:hint="eastAsia"/>
          <w:b/>
          <w:sz w:val="24"/>
        </w:rPr>
        <w:t>（本模块各知识点的讲授与学习，可以支撑课程目标1、2）</w:t>
      </w:r>
    </w:p>
    <w:p w14:paraId="512409A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1.学习内容：</w:t>
      </w:r>
    </w:p>
    <w:p w14:paraId="6E93A2A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（1）测度工具的稳定性和可靠性：教育测量的信度分析</w:t>
      </w:r>
    </w:p>
    <w:p w14:paraId="30D325E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（2）测量工具能测出其所要测量特质的程度：教育测量的效度分析</w:t>
      </w:r>
    </w:p>
    <w:p w14:paraId="2F62BF5A"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A53B9C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（1）能运用SPSS进行教育测量的信度分析；</w:t>
      </w:r>
    </w:p>
    <w:p w14:paraId="790A2E0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（2）能运用SPSS进行教育测量的效度分析。</w:t>
      </w:r>
    </w:p>
    <w:p w14:paraId="16959C31"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运用SPSS进行教育测量信度、效度分析并报告之。</w:t>
      </w:r>
    </w:p>
    <w:p w14:paraId="0495B3D5"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运用SPSS进行教育测量信度、效度分析并报告之。</w:t>
      </w:r>
    </w:p>
    <w:p w14:paraId="7E20B66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4802D7A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（1）认识到了解世界的测量工具也需要经过严格的检验才能实施。</w:t>
      </w:r>
    </w:p>
    <w:p w14:paraId="3017DEBC"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（2）学会严谨和慎重地把知识应用到社会工作中去。</w:t>
      </w:r>
    </w:p>
    <w:p w14:paraId="1EC8AD9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宋体" w:hint="eastAsia"/>
          <w:b/>
          <w:bCs/>
          <w:sz w:val="24"/>
          <w:szCs w:val="24"/>
        </w:rPr>
        <w:t>（十二）教育测量项目的质量分析</w:t>
      </w:r>
      <w:r>
        <w:rPr>
          <w:rFonts w:ascii="宋体" w:eastAsia="宋体" w:hAnsi="宋体" w:cs="Times New Roman" w:hint="eastAsia"/>
          <w:b/>
          <w:sz w:val="24"/>
        </w:rPr>
        <w:t>（本模块各知识点的讲授与学习，可以支撑课程目标1、2）</w:t>
      </w:r>
    </w:p>
    <w:p w14:paraId="13B729EF"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1.学习内容：</w:t>
      </w:r>
    </w:p>
    <w:p w14:paraId="74D06746"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（1）测算测验项目的难度系数--难度分析</w:t>
      </w:r>
    </w:p>
    <w:p w14:paraId="7A16E42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（2）测算测验项目的区分度--区分度分析</w:t>
      </w:r>
    </w:p>
    <w:p w14:paraId="5B3AE85B" w14:textId="77777777" w:rsidR="00490B53" w:rsidRDefault="00000000">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2.学习要求</w:t>
      </w:r>
    </w:p>
    <w:p w14:paraId="7DF0DC92"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（1）运用SPSS进行项目的难度分析；</w:t>
      </w:r>
    </w:p>
    <w:p w14:paraId="1C4AD45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（2）运用SPSS进行项目的区分度分析。</w:t>
      </w:r>
    </w:p>
    <w:p w14:paraId="7DC1A90E"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教学重点：</w:t>
      </w:r>
      <w:r>
        <w:rPr>
          <w:rFonts w:ascii="宋体" w:eastAsia="宋体" w:hAnsi="宋体" w:cs="宋体" w:hint="eastAsia"/>
          <w:sz w:val="24"/>
          <w:szCs w:val="24"/>
        </w:rPr>
        <w:t>运用SPSS进行项目分析并报告之。</w:t>
      </w:r>
    </w:p>
    <w:p w14:paraId="097F83E9"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教学难点：</w:t>
      </w:r>
      <w:r>
        <w:rPr>
          <w:rFonts w:ascii="宋体" w:eastAsia="宋体" w:hAnsi="宋体" w:cs="宋体" w:hint="eastAsia"/>
          <w:sz w:val="24"/>
          <w:szCs w:val="24"/>
        </w:rPr>
        <w:t>运用SPSS进行项目分析并报告之。</w:t>
      </w:r>
    </w:p>
    <w:p w14:paraId="7BF44500" w14:textId="77777777" w:rsidR="00490B53" w:rsidRDefault="00000000">
      <w:pPr>
        <w:spacing w:line="360" w:lineRule="auto"/>
        <w:ind w:firstLineChars="200" w:firstLine="482"/>
        <w:rPr>
          <w:rFonts w:ascii="宋体" w:eastAsia="宋体" w:hAnsi="宋体" w:cs="宋体"/>
          <w:sz w:val="24"/>
          <w:szCs w:val="24"/>
        </w:rPr>
      </w:pPr>
      <w:r>
        <w:rPr>
          <w:rFonts w:ascii="宋体" w:eastAsia="宋体" w:hAnsi="宋体" w:cs="Times New Roman" w:hint="eastAsia"/>
          <w:b/>
          <w:sz w:val="24"/>
        </w:rPr>
        <w:t>3.</w:t>
      </w:r>
      <w:proofErr w:type="gramStart"/>
      <w:r>
        <w:rPr>
          <w:rFonts w:ascii="宋体" w:eastAsia="宋体" w:hAnsi="宋体" w:cs="Times New Roman" w:hint="eastAsia"/>
          <w:b/>
          <w:sz w:val="24"/>
        </w:rPr>
        <w:t>课程思政目标</w:t>
      </w:r>
      <w:proofErr w:type="gramEnd"/>
    </w:p>
    <w:p w14:paraId="65081C84"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（1）认识到社会的运转也需要进行科学有效地评估。</w:t>
      </w:r>
    </w:p>
    <w:p w14:paraId="033AD630"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（2）学会用科学理性思维来分析一项测验工作的有效性。</w:t>
      </w:r>
    </w:p>
    <w:p w14:paraId="0337A7F0" w14:textId="77777777" w:rsidR="00490B53" w:rsidRDefault="00000000">
      <w:pPr>
        <w:adjustRightInd w:val="0"/>
        <w:snapToGrid w:val="0"/>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pPr w:leftFromText="180" w:rightFromText="180" w:vertAnchor="text" w:horzAnchor="page" w:tblpX="1765" w:tblpY="454"/>
        <w:tblOverlap w:val="never"/>
        <w:tblW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018"/>
        <w:gridCol w:w="1353"/>
        <w:gridCol w:w="2514"/>
        <w:gridCol w:w="1011"/>
      </w:tblGrid>
      <w:tr w:rsidR="00490B53" w14:paraId="4E24475D" w14:textId="77777777">
        <w:trPr>
          <w:trHeight w:val="433"/>
        </w:trPr>
        <w:tc>
          <w:tcPr>
            <w:tcW w:w="490" w:type="dxa"/>
            <w:shd w:val="clear" w:color="auto" w:fill="FFFFFF"/>
            <w:vAlign w:val="center"/>
          </w:tcPr>
          <w:p w14:paraId="09325405"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3018" w:type="dxa"/>
            <w:shd w:val="clear" w:color="auto" w:fill="FFFFFF"/>
            <w:vAlign w:val="center"/>
          </w:tcPr>
          <w:p w14:paraId="6ACE0645"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353" w:type="dxa"/>
            <w:shd w:val="clear" w:color="auto" w:fill="FFFFFF"/>
            <w:vAlign w:val="center"/>
          </w:tcPr>
          <w:p w14:paraId="7CD38210"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p>
          <w:p w14:paraId="59319752" w14:textId="77777777" w:rsidR="00490B53" w:rsidRDefault="00000000">
            <w:pPr>
              <w:jc w:val="center"/>
              <w:rPr>
                <w:rFonts w:ascii="宋体" w:eastAsia="宋体" w:hAnsi="宋体" w:cs="Times New Roman"/>
                <w:b/>
                <w:szCs w:val="21"/>
              </w:rPr>
            </w:pPr>
            <w:r>
              <w:rPr>
                <w:rFonts w:ascii="宋体" w:eastAsia="宋体" w:hAnsi="宋体" w:cs="Times New Roman"/>
                <w:b/>
                <w:szCs w:val="21"/>
              </w:rPr>
              <w:t>课程目标</w:t>
            </w:r>
          </w:p>
        </w:tc>
        <w:tc>
          <w:tcPr>
            <w:tcW w:w="2513" w:type="dxa"/>
            <w:shd w:val="clear" w:color="auto" w:fill="FFFFFF"/>
            <w:vAlign w:val="center"/>
          </w:tcPr>
          <w:p w14:paraId="5E871A33"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1011" w:type="dxa"/>
            <w:shd w:val="clear" w:color="auto" w:fill="FFFFFF"/>
            <w:vAlign w:val="center"/>
          </w:tcPr>
          <w:p w14:paraId="00050893"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p>
          <w:p w14:paraId="5C268E0C"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1DBF89EF" w14:textId="77777777">
        <w:trPr>
          <w:trHeight w:val="217"/>
        </w:trPr>
        <w:tc>
          <w:tcPr>
            <w:tcW w:w="490" w:type="dxa"/>
            <w:shd w:val="clear" w:color="auto" w:fill="FFFFFF"/>
            <w:vAlign w:val="center"/>
          </w:tcPr>
          <w:p w14:paraId="60D29CCA"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3018" w:type="dxa"/>
            <w:shd w:val="clear" w:color="auto" w:fill="FFFFFF"/>
          </w:tcPr>
          <w:p w14:paraId="0AD5E1B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教育研究数据文件的建立</w:t>
            </w:r>
          </w:p>
        </w:tc>
        <w:tc>
          <w:tcPr>
            <w:tcW w:w="1353" w:type="dxa"/>
            <w:shd w:val="clear" w:color="auto" w:fill="FFFFFF"/>
            <w:vAlign w:val="center"/>
          </w:tcPr>
          <w:p w14:paraId="4A407495"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w:t>
            </w:r>
          </w:p>
        </w:tc>
        <w:tc>
          <w:tcPr>
            <w:tcW w:w="2513" w:type="dxa"/>
            <w:shd w:val="clear" w:color="auto" w:fill="FFFFFF"/>
            <w:vAlign w:val="center"/>
          </w:tcPr>
          <w:p w14:paraId="25C548D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p>
        </w:tc>
        <w:tc>
          <w:tcPr>
            <w:tcW w:w="1011" w:type="dxa"/>
            <w:shd w:val="clear" w:color="auto" w:fill="FFFFFF"/>
            <w:vAlign w:val="center"/>
          </w:tcPr>
          <w:p w14:paraId="1C87B8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1741EDEE" w14:textId="77777777">
        <w:trPr>
          <w:trHeight w:val="289"/>
        </w:trPr>
        <w:tc>
          <w:tcPr>
            <w:tcW w:w="490" w:type="dxa"/>
            <w:vAlign w:val="center"/>
          </w:tcPr>
          <w:p w14:paraId="581B5CB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3018" w:type="dxa"/>
          </w:tcPr>
          <w:p w14:paraId="2CC05F2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教育研究数据文件的预处理</w:t>
            </w:r>
          </w:p>
        </w:tc>
        <w:tc>
          <w:tcPr>
            <w:tcW w:w="1353" w:type="dxa"/>
            <w:vAlign w:val="center"/>
          </w:tcPr>
          <w:p w14:paraId="6B0F1503"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3CA5F69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45F3063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60526E77" w14:textId="77777777">
        <w:trPr>
          <w:trHeight w:val="289"/>
        </w:trPr>
        <w:tc>
          <w:tcPr>
            <w:tcW w:w="490" w:type="dxa"/>
            <w:vAlign w:val="center"/>
          </w:tcPr>
          <w:p w14:paraId="575192A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3018" w:type="dxa"/>
          </w:tcPr>
          <w:p w14:paraId="6F743702" w14:textId="77777777" w:rsidR="00490B53" w:rsidRDefault="00000000">
            <w:pPr>
              <w:rPr>
                <w:rFonts w:ascii="Times New Roman" w:eastAsia="宋体" w:hAnsi="Times New Roman" w:cs="Times New Roman"/>
                <w:bCs/>
                <w:szCs w:val="21"/>
              </w:rPr>
            </w:pPr>
            <w:r>
              <w:rPr>
                <w:rFonts w:ascii="Times New Roman" w:eastAsia="宋体" w:hAnsi="Times New Roman" w:cs="Times New Roman"/>
                <w:bCs/>
                <w:szCs w:val="21"/>
              </w:rPr>
              <w:t>教育研究数据的统计图表</w:t>
            </w:r>
          </w:p>
        </w:tc>
        <w:tc>
          <w:tcPr>
            <w:tcW w:w="1353" w:type="dxa"/>
            <w:vAlign w:val="center"/>
          </w:tcPr>
          <w:p w14:paraId="586F2ADB"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3BCBF96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1B2B1F0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3621A119" w14:textId="77777777">
        <w:trPr>
          <w:trHeight w:val="293"/>
        </w:trPr>
        <w:tc>
          <w:tcPr>
            <w:tcW w:w="490" w:type="dxa"/>
            <w:vAlign w:val="center"/>
          </w:tcPr>
          <w:p w14:paraId="5564AF0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lastRenderedPageBreak/>
              <w:t>4</w:t>
            </w:r>
          </w:p>
        </w:tc>
        <w:tc>
          <w:tcPr>
            <w:tcW w:w="3018" w:type="dxa"/>
          </w:tcPr>
          <w:p w14:paraId="129BC403" w14:textId="77777777" w:rsidR="00490B53" w:rsidRDefault="00000000">
            <w:pPr>
              <w:rPr>
                <w:rFonts w:ascii="Times New Roman" w:eastAsia="宋体" w:hAnsi="Times New Roman" w:cs="Times New Roman"/>
                <w:bCs/>
                <w:szCs w:val="21"/>
              </w:rPr>
            </w:pPr>
            <w:r>
              <w:rPr>
                <w:rFonts w:ascii="Times New Roman" w:eastAsia="宋体" w:hAnsi="Times New Roman" w:cs="Times New Roman" w:hint="eastAsia"/>
                <w:bCs/>
                <w:szCs w:val="21"/>
              </w:rPr>
              <w:t>教育研究数据的描述统计分析</w:t>
            </w:r>
          </w:p>
        </w:tc>
        <w:tc>
          <w:tcPr>
            <w:tcW w:w="1353" w:type="dxa"/>
            <w:vAlign w:val="center"/>
          </w:tcPr>
          <w:p w14:paraId="7CBB7576"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3E962FE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22B934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01A61127" w14:textId="77777777">
        <w:trPr>
          <w:trHeight w:val="349"/>
        </w:trPr>
        <w:tc>
          <w:tcPr>
            <w:tcW w:w="490" w:type="dxa"/>
            <w:vAlign w:val="center"/>
          </w:tcPr>
          <w:p w14:paraId="432E057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3018" w:type="dxa"/>
          </w:tcPr>
          <w:p w14:paraId="57936CD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教育研究数据的相关分析</w:t>
            </w:r>
          </w:p>
        </w:tc>
        <w:tc>
          <w:tcPr>
            <w:tcW w:w="1353" w:type="dxa"/>
            <w:vAlign w:val="center"/>
          </w:tcPr>
          <w:p w14:paraId="4DC3FF39"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73231C9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250D133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2AC58FEA" w14:textId="77777777">
        <w:trPr>
          <w:trHeight w:val="348"/>
        </w:trPr>
        <w:tc>
          <w:tcPr>
            <w:tcW w:w="490" w:type="dxa"/>
            <w:vAlign w:val="center"/>
          </w:tcPr>
          <w:p w14:paraId="5AECAA2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3018" w:type="dxa"/>
          </w:tcPr>
          <w:p w14:paraId="44499C9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教育研究数据的参数检验</w:t>
            </w:r>
          </w:p>
        </w:tc>
        <w:tc>
          <w:tcPr>
            <w:tcW w:w="1353" w:type="dxa"/>
            <w:vAlign w:val="center"/>
          </w:tcPr>
          <w:p w14:paraId="57088DFD"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7E3C13E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61D45B7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7449290F" w14:textId="77777777">
        <w:trPr>
          <w:trHeight w:val="283"/>
        </w:trPr>
        <w:tc>
          <w:tcPr>
            <w:tcW w:w="490" w:type="dxa"/>
            <w:vAlign w:val="center"/>
          </w:tcPr>
          <w:p w14:paraId="782ED9D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3018" w:type="dxa"/>
          </w:tcPr>
          <w:p w14:paraId="3869465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教育研究数据的非参数检验</w:t>
            </w:r>
          </w:p>
        </w:tc>
        <w:tc>
          <w:tcPr>
            <w:tcW w:w="1353" w:type="dxa"/>
            <w:vAlign w:val="center"/>
          </w:tcPr>
          <w:p w14:paraId="39BD0520"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237A5DF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28738F3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1259FCBF" w14:textId="77777777">
        <w:trPr>
          <w:trHeight w:val="387"/>
        </w:trPr>
        <w:tc>
          <w:tcPr>
            <w:tcW w:w="490" w:type="dxa"/>
            <w:vAlign w:val="center"/>
          </w:tcPr>
          <w:p w14:paraId="35B9119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8</w:t>
            </w:r>
          </w:p>
        </w:tc>
        <w:tc>
          <w:tcPr>
            <w:tcW w:w="3018" w:type="dxa"/>
          </w:tcPr>
          <w:p w14:paraId="17E5CD4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教育研究数据的</w:t>
            </w:r>
            <w:r>
              <w:rPr>
                <w:rFonts w:ascii="Times New Roman" w:eastAsia="宋体" w:hAnsi="Times New Roman" w:cs="Times New Roman" w:hint="eastAsia"/>
                <w:szCs w:val="21"/>
              </w:rPr>
              <w:t>方差分析</w:t>
            </w:r>
          </w:p>
        </w:tc>
        <w:tc>
          <w:tcPr>
            <w:tcW w:w="1353" w:type="dxa"/>
            <w:vAlign w:val="center"/>
          </w:tcPr>
          <w:p w14:paraId="66006EA3"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39A141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7A510C8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2ED5CB94" w14:textId="77777777">
        <w:trPr>
          <w:trHeight w:val="387"/>
        </w:trPr>
        <w:tc>
          <w:tcPr>
            <w:tcW w:w="490" w:type="dxa"/>
            <w:vAlign w:val="center"/>
          </w:tcPr>
          <w:p w14:paraId="2141E84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9</w:t>
            </w:r>
          </w:p>
        </w:tc>
        <w:tc>
          <w:tcPr>
            <w:tcW w:w="3018" w:type="dxa"/>
          </w:tcPr>
          <w:p w14:paraId="7879C5A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教育研究数据的回归分析</w:t>
            </w:r>
          </w:p>
        </w:tc>
        <w:tc>
          <w:tcPr>
            <w:tcW w:w="1353" w:type="dxa"/>
            <w:vAlign w:val="center"/>
          </w:tcPr>
          <w:p w14:paraId="72A0CF9D"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1E49B78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0D130C9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2FC678BB" w14:textId="77777777">
        <w:trPr>
          <w:trHeight w:val="302"/>
        </w:trPr>
        <w:tc>
          <w:tcPr>
            <w:tcW w:w="490" w:type="dxa"/>
            <w:vAlign w:val="center"/>
          </w:tcPr>
          <w:p w14:paraId="5AEFA96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10</w:t>
            </w:r>
          </w:p>
        </w:tc>
        <w:tc>
          <w:tcPr>
            <w:tcW w:w="3018" w:type="dxa"/>
          </w:tcPr>
          <w:p w14:paraId="3741EC6B" w14:textId="77777777" w:rsidR="00490B53" w:rsidRDefault="00000000">
            <w:pPr>
              <w:rPr>
                <w:rFonts w:ascii="Times New Roman" w:eastAsia="宋体" w:hAnsi="Times New Roman" w:cs="Times New Roman"/>
                <w:bCs/>
                <w:szCs w:val="21"/>
              </w:rPr>
            </w:pPr>
            <w:r>
              <w:rPr>
                <w:rFonts w:ascii="Times New Roman" w:eastAsia="宋体" w:hAnsi="Times New Roman" w:cs="Times New Roman" w:hint="eastAsia"/>
                <w:bCs/>
                <w:szCs w:val="21"/>
              </w:rPr>
              <w:t>基于结构方程模型的教育研究数据分析</w:t>
            </w:r>
          </w:p>
        </w:tc>
        <w:tc>
          <w:tcPr>
            <w:tcW w:w="1353" w:type="dxa"/>
            <w:vAlign w:val="center"/>
          </w:tcPr>
          <w:p w14:paraId="77179A36"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5F84058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66D5B67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69D050DD" w14:textId="77777777">
        <w:trPr>
          <w:trHeight w:val="302"/>
        </w:trPr>
        <w:tc>
          <w:tcPr>
            <w:tcW w:w="490" w:type="dxa"/>
            <w:vAlign w:val="center"/>
          </w:tcPr>
          <w:p w14:paraId="6C1274E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11</w:t>
            </w:r>
          </w:p>
        </w:tc>
        <w:tc>
          <w:tcPr>
            <w:tcW w:w="3018" w:type="dxa"/>
          </w:tcPr>
          <w:p w14:paraId="1B1C7D8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教育测验工具的质量分析</w:t>
            </w:r>
          </w:p>
        </w:tc>
        <w:tc>
          <w:tcPr>
            <w:tcW w:w="1353" w:type="dxa"/>
            <w:vAlign w:val="center"/>
          </w:tcPr>
          <w:p w14:paraId="2F080D7E"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62FA5A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3978C95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3EF4430F" w14:textId="77777777">
        <w:trPr>
          <w:trHeight w:val="288"/>
        </w:trPr>
        <w:tc>
          <w:tcPr>
            <w:tcW w:w="490" w:type="dxa"/>
            <w:vAlign w:val="center"/>
          </w:tcPr>
          <w:p w14:paraId="77BB14B6"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12</w:t>
            </w:r>
          </w:p>
        </w:tc>
        <w:tc>
          <w:tcPr>
            <w:tcW w:w="3018" w:type="dxa"/>
          </w:tcPr>
          <w:p w14:paraId="5F166F9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bCs/>
                <w:szCs w:val="21"/>
              </w:rPr>
              <w:t>教育测量项目的质量分析</w:t>
            </w:r>
          </w:p>
        </w:tc>
        <w:tc>
          <w:tcPr>
            <w:tcW w:w="1353" w:type="dxa"/>
            <w:vAlign w:val="center"/>
          </w:tcPr>
          <w:p w14:paraId="7AC30BC7" w14:textId="77777777" w:rsidR="00490B53" w:rsidRDefault="00000000">
            <w:pPr>
              <w:jc w:val="center"/>
              <w:rPr>
                <w:rFonts w:ascii="Times New Roman" w:eastAsia="宋体" w:hAnsi="Times New Roman" w:cs="Times New Roman"/>
                <w:szCs w:val="21"/>
              </w:rPr>
            </w:pPr>
            <w:r>
              <w:rPr>
                <w:rFonts w:ascii="宋体" w:eastAsia="宋体" w:hAnsi="宋体" w:cs="Times New Roman" w:hint="eastAsia"/>
                <w:kern w:val="0"/>
                <w:szCs w:val="21"/>
              </w:rPr>
              <w:t>目标1、2</w:t>
            </w:r>
          </w:p>
        </w:tc>
        <w:tc>
          <w:tcPr>
            <w:tcW w:w="2513" w:type="dxa"/>
            <w:vAlign w:val="center"/>
          </w:tcPr>
          <w:p w14:paraId="27A7C6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1011" w:type="dxa"/>
            <w:vAlign w:val="center"/>
          </w:tcPr>
          <w:p w14:paraId="6A64FAB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490B53" w14:paraId="3D07DDA2" w14:textId="77777777">
        <w:trPr>
          <w:trHeight w:val="288"/>
        </w:trPr>
        <w:tc>
          <w:tcPr>
            <w:tcW w:w="7375" w:type="dxa"/>
            <w:gridSpan w:val="4"/>
            <w:vAlign w:val="center"/>
          </w:tcPr>
          <w:p w14:paraId="3BBD6FD7"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1011" w:type="dxa"/>
            <w:vAlign w:val="center"/>
          </w:tcPr>
          <w:p w14:paraId="6D785954"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48</w:t>
            </w:r>
          </w:p>
        </w:tc>
      </w:tr>
    </w:tbl>
    <w:p w14:paraId="71CE5BE7" w14:textId="77777777" w:rsidR="00490B53" w:rsidRDefault="00490B53">
      <w:pPr>
        <w:spacing w:line="360" w:lineRule="auto"/>
        <w:rPr>
          <w:rFonts w:ascii="Times New Roman" w:eastAsia="宋体" w:hAnsi="Times New Roman" w:cs="Times New Roman"/>
          <w:b/>
          <w:sz w:val="24"/>
          <w:szCs w:val="24"/>
        </w:rPr>
      </w:pPr>
    </w:p>
    <w:p w14:paraId="14A894C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p>
    <w:p w14:paraId="22601A1E"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（一）教学方法与教学手段</w:t>
      </w:r>
    </w:p>
    <w:p w14:paraId="5BD6AE7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注重以情境为中心的案例教学。本课程由于涉及数学原理多，过于抽象，学生不容易理解，学习动机不强。为此，对这部分内容的教学需要借助于基于教育情境的案例来进行。一方面，通过丰富而形象的情境化案例，可以帮助学生更好地建构对各种统计原理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55F0D71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注重“从做中学”的方法。本课程将学生的操作训练与统计原理结合。一方面，这有利于帮助学生深入理解和运用各类统计与测量原理与方法；另一方面，这有利于学生批判性思维意识与能力的发展，有利于其创新性的发展。</w:t>
      </w:r>
    </w:p>
    <w:p w14:paraId="1378537E"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宋体" w:eastAsia="宋体" w:hAnsi="宋体" w:cs="Times New Roman" w:hint="eastAsia"/>
          <w:sz w:val="24"/>
        </w:rPr>
        <w:t>紧密结合教育统计与测量最新研究成果，及时调整和补充学科前沿知识。</w:t>
      </w:r>
    </w:p>
    <w:p w14:paraId="0A27BCDA" w14:textId="77777777" w:rsidR="00490B53" w:rsidRDefault="00000000">
      <w:pPr>
        <w:spacing w:line="360" w:lineRule="auto"/>
        <w:ind w:firstLineChars="200" w:firstLine="482"/>
        <w:rPr>
          <w:rFonts w:ascii="宋体" w:eastAsia="宋体" w:hAnsi="宋体" w:cs="Times New Roman"/>
          <w:b/>
          <w:bCs/>
          <w:sz w:val="24"/>
        </w:rPr>
      </w:pPr>
      <w:r>
        <w:rPr>
          <w:rFonts w:ascii="Times New Roman" w:eastAsia="宋体" w:hAnsi="Times New Roman" w:cs="Times New Roman" w:hint="eastAsia"/>
          <w:b/>
          <w:sz w:val="24"/>
          <w:szCs w:val="24"/>
        </w:rPr>
        <w:t>（二）课程实施与保障</w:t>
      </w:r>
    </w:p>
    <w:p w14:paraId="3184B3E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844"/>
        <w:gridCol w:w="7970"/>
      </w:tblGrid>
      <w:tr w:rsidR="00490B53" w14:paraId="448979E6" w14:textId="77777777">
        <w:trPr>
          <w:trHeight w:val="278"/>
          <w:jc w:val="center"/>
        </w:trPr>
        <w:tc>
          <w:tcPr>
            <w:tcW w:w="1439" w:type="dxa"/>
            <w:gridSpan w:val="2"/>
            <w:tcBorders>
              <w:top w:val="single" w:sz="8" w:space="0" w:color="auto"/>
              <w:left w:val="single" w:sz="8" w:space="0" w:color="auto"/>
              <w:right w:val="single" w:sz="8" w:space="0" w:color="auto"/>
            </w:tcBorders>
            <w:tcMar>
              <w:left w:w="28" w:type="dxa"/>
              <w:right w:w="28" w:type="dxa"/>
            </w:tcMar>
            <w:vAlign w:val="center"/>
          </w:tcPr>
          <w:p w14:paraId="4AF5EA40"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970" w:type="dxa"/>
            <w:tcBorders>
              <w:top w:val="single" w:sz="8" w:space="0" w:color="auto"/>
              <w:left w:val="single" w:sz="8" w:space="0" w:color="auto"/>
              <w:right w:val="single" w:sz="8" w:space="0" w:color="auto"/>
            </w:tcBorders>
            <w:vAlign w:val="center"/>
          </w:tcPr>
          <w:p w14:paraId="57286A79"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7E3B0922" w14:textId="77777777">
        <w:trPr>
          <w:trHeight w:val="1481"/>
          <w:jc w:val="center"/>
        </w:trPr>
        <w:tc>
          <w:tcPr>
            <w:tcW w:w="595" w:type="dxa"/>
            <w:tcBorders>
              <w:left w:val="single" w:sz="8" w:space="0" w:color="auto"/>
            </w:tcBorders>
            <w:vAlign w:val="center"/>
          </w:tcPr>
          <w:p w14:paraId="69165381"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844" w:type="dxa"/>
            <w:tcMar>
              <w:left w:w="28" w:type="dxa"/>
              <w:right w:w="28" w:type="dxa"/>
            </w:tcMar>
            <w:vAlign w:val="center"/>
          </w:tcPr>
          <w:p w14:paraId="188E6BBC"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970" w:type="dxa"/>
            <w:tcBorders>
              <w:right w:val="single" w:sz="8" w:space="0" w:color="auto"/>
            </w:tcBorders>
            <w:vAlign w:val="center"/>
          </w:tcPr>
          <w:p w14:paraId="2AC7C60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w:t>
            </w:r>
            <w:r>
              <w:rPr>
                <w:rFonts w:ascii="Times New Roman" w:eastAsia="宋体" w:hAnsi="Times New Roman" w:cs="Times New Roman"/>
                <w:szCs w:val="21"/>
              </w:rPr>
              <w:t>掌握本课程教学大纲内容，严格按照教学大纲要求进行课程教学内容的组织。</w:t>
            </w:r>
          </w:p>
          <w:p w14:paraId="4D05570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教师查阅相关资料，参考其他高校相关专业的经验，认真编写教案，制作课件</w:t>
            </w:r>
            <w:r>
              <w:rPr>
                <w:rFonts w:ascii="Times New Roman" w:eastAsia="宋体" w:hAnsi="Times New Roman" w:cs="Times New Roman"/>
                <w:szCs w:val="21"/>
              </w:rPr>
              <w:t>。</w:t>
            </w:r>
          </w:p>
          <w:p w14:paraId="60E9A3BA" w14:textId="77777777" w:rsidR="00490B53" w:rsidRDefault="00000000">
            <w:pPr>
              <w:rPr>
                <w:rFonts w:ascii="宋体" w:eastAsia="宋体" w:hAnsi="宋体"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proofErr w:type="gramStart"/>
            <w:r>
              <w:rPr>
                <w:rFonts w:ascii="Times New Roman" w:eastAsia="宋体" w:hAnsi="Times New Roman" w:cs="Times New Roman"/>
                <w:szCs w:val="21"/>
              </w:rPr>
              <w:t>各</w:t>
            </w:r>
            <w:r>
              <w:rPr>
                <w:rFonts w:ascii="Times New Roman" w:eastAsia="宋体" w:hAnsi="Times New Roman" w:cs="Times New Roman" w:hint="eastAsia"/>
                <w:szCs w:val="21"/>
              </w:rPr>
              <w:t>主题</w:t>
            </w:r>
            <w:proofErr w:type="gramEnd"/>
            <w:r>
              <w:rPr>
                <w:rFonts w:ascii="Times New Roman" w:eastAsia="宋体" w:hAnsi="Times New Roman" w:cs="Times New Roman" w:hint="eastAsia"/>
                <w:szCs w:val="21"/>
              </w:rPr>
              <w:t>的教学</w:t>
            </w:r>
            <w:r>
              <w:rPr>
                <w:rFonts w:ascii="Times New Roman" w:eastAsia="宋体" w:hAnsi="Times New Roman" w:cs="Times New Roman"/>
                <w:szCs w:val="21"/>
              </w:rPr>
              <w:t>内容</w:t>
            </w:r>
            <w:r>
              <w:rPr>
                <w:rFonts w:ascii="Times New Roman" w:eastAsia="宋体" w:hAnsi="Times New Roman" w:cs="Times New Roman" w:hint="eastAsia"/>
                <w:szCs w:val="21"/>
              </w:rPr>
              <w:t>，根据学生最近发展区与个性特征，进行教学设计</w:t>
            </w:r>
            <w:r>
              <w:rPr>
                <w:rFonts w:ascii="Times New Roman" w:eastAsia="宋体" w:hAnsi="Times New Roman" w:cs="Times New Roman"/>
                <w:szCs w:val="21"/>
              </w:rPr>
              <w:t>。</w:t>
            </w:r>
          </w:p>
        </w:tc>
      </w:tr>
      <w:tr w:rsidR="00490B53" w14:paraId="1E368579" w14:textId="77777777">
        <w:trPr>
          <w:trHeight w:val="1058"/>
          <w:jc w:val="center"/>
        </w:trPr>
        <w:tc>
          <w:tcPr>
            <w:tcW w:w="595" w:type="dxa"/>
            <w:tcBorders>
              <w:left w:val="single" w:sz="8" w:space="0" w:color="auto"/>
            </w:tcBorders>
            <w:vAlign w:val="center"/>
          </w:tcPr>
          <w:p w14:paraId="39DA5324" w14:textId="77777777" w:rsidR="00490B53" w:rsidRDefault="00000000">
            <w:pPr>
              <w:jc w:val="center"/>
              <w:rPr>
                <w:rFonts w:ascii="宋体" w:eastAsia="宋体" w:hAnsi="宋体" w:cs="Times New Roman"/>
                <w:szCs w:val="21"/>
              </w:rPr>
            </w:pPr>
            <w:r>
              <w:rPr>
                <w:rFonts w:ascii="宋体" w:eastAsia="宋体" w:hAnsi="宋体" w:cs="Times New Roman"/>
                <w:szCs w:val="21"/>
              </w:rPr>
              <w:lastRenderedPageBreak/>
              <w:t>2</w:t>
            </w:r>
          </w:p>
        </w:tc>
        <w:tc>
          <w:tcPr>
            <w:tcW w:w="844" w:type="dxa"/>
            <w:tcMar>
              <w:left w:w="28" w:type="dxa"/>
              <w:right w:w="28" w:type="dxa"/>
            </w:tcMar>
            <w:vAlign w:val="center"/>
          </w:tcPr>
          <w:p w14:paraId="07B4543D"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970" w:type="dxa"/>
            <w:tcBorders>
              <w:right w:val="single" w:sz="8" w:space="0" w:color="auto"/>
            </w:tcBorders>
            <w:vAlign w:val="center"/>
          </w:tcPr>
          <w:p w14:paraId="2C10589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）教师严格按照常州工学院课堂教学规范组织教学。</w:t>
            </w:r>
          </w:p>
          <w:p w14:paraId="0A22733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）教师讲授时应注意</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；力求做到能够</w:t>
            </w:r>
            <w:r>
              <w:rPr>
                <w:rFonts w:ascii="Times New Roman" w:eastAsia="宋体" w:hAnsi="Times New Roman" w:cs="Times New Roman"/>
                <w:szCs w:val="21"/>
              </w:rPr>
              <w:t>理论联系实际</w:t>
            </w:r>
            <w:r>
              <w:rPr>
                <w:rFonts w:ascii="Times New Roman" w:eastAsia="宋体" w:hAnsi="Times New Roman" w:cs="Times New Roman" w:hint="eastAsia"/>
                <w:szCs w:val="21"/>
              </w:rPr>
              <w:t>，深入浅出</w:t>
            </w:r>
            <w:r>
              <w:rPr>
                <w:rFonts w:ascii="Times New Roman" w:eastAsia="宋体" w:hAnsi="Times New Roman" w:cs="Times New Roman"/>
                <w:szCs w:val="21"/>
              </w:rPr>
              <w:t>。</w:t>
            </w:r>
          </w:p>
          <w:p w14:paraId="66A9E156" w14:textId="77777777" w:rsidR="00490B53" w:rsidRDefault="00000000">
            <w:pPr>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）教师讲授时应</w:t>
            </w:r>
            <w:r>
              <w:rPr>
                <w:rFonts w:ascii="Times New Roman" w:eastAsia="宋体" w:hAnsi="Times New Roman" w:cs="Times New Roman"/>
                <w:szCs w:val="21"/>
              </w:rPr>
              <w:t>采用多种教学方式</w:t>
            </w:r>
            <w:r>
              <w:rPr>
                <w:rFonts w:ascii="Times New Roman" w:eastAsia="宋体" w:hAnsi="Times New Roman" w:cs="Times New Roman" w:hint="eastAsia"/>
                <w:szCs w:val="21"/>
              </w:rPr>
              <w:t>，</w:t>
            </w:r>
            <w:r>
              <w:rPr>
                <w:rFonts w:ascii="Times New Roman" w:eastAsia="宋体" w:hAnsi="Times New Roman" w:cs="Times New Roman"/>
                <w:szCs w:val="21"/>
              </w:rPr>
              <w:t>如案例分析</w:t>
            </w:r>
            <w:r>
              <w:rPr>
                <w:rFonts w:ascii="Times New Roman" w:eastAsia="宋体" w:hAnsi="Times New Roman" w:cs="Times New Roman" w:hint="eastAsia"/>
                <w:szCs w:val="21"/>
              </w:rPr>
              <w:t>式</w:t>
            </w:r>
            <w:r>
              <w:rPr>
                <w:rFonts w:ascii="Times New Roman" w:eastAsia="宋体" w:hAnsi="Times New Roman" w:cs="Times New Roman"/>
                <w:szCs w:val="21"/>
              </w:rPr>
              <w:t>、</w:t>
            </w:r>
            <w:r>
              <w:rPr>
                <w:rFonts w:ascii="Times New Roman" w:eastAsia="宋体" w:hAnsi="Times New Roman" w:cs="Times New Roman" w:hint="eastAsia"/>
                <w:szCs w:val="21"/>
              </w:rPr>
              <w:t>示范</w:t>
            </w:r>
            <w:r>
              <w:rPr>
                <w:rFonts w:ascii="Times New Roman" w:eastAsia="宋体" w:hAnsi="Times New Roman" w:cs="Times New Roman"/>
                <w:szCs w:val="21"/>
              </w:rPr>
              <w:t>式</w:t>
            </w:r>
            <w:r>
              <w:rPr>
                <w:rFonts w:ascii="Times New Roman" w:eastAsia="宋体" w:hAnsi="Times New Roman" w:cs="Times New Roman" w:hint="eastAsia"/>
                <w:szCs w:val="21"/>
              </w:rPr>
              <w:t>等</w:t>
            </w:r>
            <w:r>
              <w:rPr>
                <w:rFonts w:ascii="Times New Roman" w:eastAsia="宋体" w:hAnsi="Times New Roman" w:cs="Times New Roman"/>
                <w:szCs w:val="21"/>
              </w:rPr>
              <w:t>，</w:t>
            </w:r>
            <w:r>
              <w:rPr>
                <w:rFonts w:ascii="Times New Roman" w:eastAsia="宋体" w:hAnsi="Times New Roman" w:cs="Times New Roman" w:hint="eastAsia"/>
                <w:szCs w:val="21"/>
              </w:rPr>
              <w:t>充分调动学生参与课堂学习，培养学生对本专业的兴趣</w:t>
            </w:r>
            <w:r>
              <w:rPr>
                <w:rFonts w:ascii="Times New Roman" w:eastAsia="宋体" w:hAnsi="Times New Roman" w:cs="Times New Roman"/>
                <w:szCs w:val="21"/>
              </w:rPr>
              <w:t>。</w:t>
            </w:r>
          </w:p>
        </w:tc>
      </w:tr>
      <w:tr w:rsidR="00490B53" w14:paraId="3CD22562" w14:textId="77777777">
        <w:trPr>
          <w:trHeight w:val="2361"/>
          <w:jc w:val="center"/>
        </w:trPr>
        <w:tc>
          <w:tcPr>
            <w:tcW w:w="595" w:type="dxa"/>
            <w:tcBorders>
              <w:left w:val="single" w:sz="8" w:space="0" w:color="auto"/>
            </w:tcBorders>
            <w:vAlign w:val="center"/>
          </w:tcPr>
          <w:p w14:paraId="2CAB35A5"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844" w:type="dxa"/>
            <w:tcMar>
              <w:left w:w="28" w:type="dxa"/>
              <w:right w:w="28" w:type="dxa"/>
            </w:tcMar>
            <w:vAlign w:val="center"/>
          </w:tcPr>
          <w:p w14:paraId="3F35C7BE"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970" w:type="dxa"/>
            <w:tcBorders>
              <w:right w:val="single" w:sz="8" w:space="0" w:color="auto"/>
            </w:tcBorders>
            <w:vAlign w:val="center"/>
          </w:tcPr>
          <w:p w14:paraId="0D3CA4D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6A8C4CE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2370203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）书写或打印</w:t>
            </w:r>
            <w:r>
              <w:rPr>
                <w:rFonts w:ascii="Times New Roman" w:eastAsia="宋体" w:hAnsi="Times New Roman" w:cs="Times New Roman"/>
                <w:szCs w:val="21"/>
              </w:rPr>
              <w:t>规范</w:t>
            </w:r>
            <w:r>
              <w:rPr>
                <w:rFonts w:ascii="Times New Roman" w:eastAsia="宋体" w:hAnsi="Times New Roman" w:cs="Times New Roman" w:hint="eastAsia"/>
                <w:szCs w:val="21"/>
              </w:rPr>
              <w:t>。</w:t>
            </w:r>
          </w:p>
          <w:p w14:paraId="1F911BC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1CE3587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、反馈。</w:t>
            </w:r>
          </w:p>
          <w:p w14:paraId="58C4B4E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0D5CD132" w14:textId="77777777" w:rsidR="00490B53" w:rsidRDefault="00000000">
            <w:pPr>
              <w:rPr>
                <w:rFonts w:ascii="宋体" w:eastAsia="宋体" w:hAnsi="宋体"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作为本课程总评成绩的重要组成部分。</w:t>
            </w:r>
          </w:p>
        </w:tc>
      </w:tr>
      <w:tr w:rsidR="00490B53" w14:paraId="2D3F05CD" w14:textId="77777777">
        <w:trPr>
          <w:trHeight w:val="883"/>
          <w:jc w:val="center"/>
        </w:trPr>
        <w:tc>
          <w:tcPr>
            <w:tcW w:w="595" w:type="dxa"/>
            <w:tcBorders>
              <w:left w:val="single" w:sz="8" w:space="0" w:color="auto"/>
            </w:tcBorders>
            <w:vAlign w:val="center"/>
          </w:tcPr>
          <w:p w14:paraId="64F0FF9C"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844" w:type="dxa"/>
            <w:tcMar>
              <w:left w:w="28" w:type="dxa"/>
              <w:right w:w="28" w:type="dxa"/>
            </w:tcMar>
            <w:vAlign w:val="center"/>
          </w:tcPr>
          <w:p w14:paraId="0C8AE9CD"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970" w:type="dxa"/>
            <w:tcBorders>
              <w:right w:val="single" w:sz="8" w:space="0" w:color="auto"/>
            </w:tcBorders>
            <w:vAlign w:val="center"/>
          </w:tcPr>
          <w:p w14:paraId="4838270D"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7754D2A7" w14:textId="77777777">
        <w:trPr>
          <w:trHeight w:val="1271"/>
          <w:jc w:val="center"/>
        </w:trPr>
        <w:tc>
          <w:tcPr>
            <w:tcW w:w="595" w:type="dxa"/>
            <w:tcBorders>
              <w:left w:val="single" w:sz="8" w:space="0" w:color="auto"/>
            </w:tcBorders>
            <w:vAlign w:val="center"/>
          </w:tcPr>
          <w:p w14:paraId="65CE4869"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844" w:type="dxa"/>
            <w:tcMar>
              <w:left w:w="28" w:type="dxa"/>
              <w:right w:w="28" w:type="dxa"/>
            </w:tcMar>
            <w:vAlign w:val="center"/>
          </w:tcPr>
          <w:p w14:paraId="35BCD42A"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970" w:type="dxa"/>
            <w:tcBorders>
              <w:right w:val="single" w:sz="8" w:space="0" w:color="auto"/>
            </w:tcBorders>
            <w:vAlign w:val="center"/>
          </w:tcPr>
          <w:p w14:paraId="282417F1"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为闭卷笔试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0BB7335F"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0E3A8D8B"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0C22439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198883B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w:t>
      </w:r>
      <w:r>
        <w:rPr>
          <w:rFonts w:ascii="宋体" w:eastAsia="宋体" w:hAnsi="宋体" w:cs="Times New Roman"/>
          <w:sz w:val="24"/>
        </w:rPr>
        <w:t>课程考核包括期末考试、平时及作业考核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闭卷考试方式</w:t>
      </w:r>
      <w:r>
        <w:rPr>
          <w:rFonts w:ascii="宋体" w:eastAsia="宋体" w:hAnsi="宋体" w:cs="Times New Roman"/>
          <w:sz w:val="24"/>
        </w:rPr>
        <w:t>。</w:t>
      </w:r>
    </w:p>
    <w:p w14:paraId="2532380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30</w:t>
      </w:r>
      <w:r>
        <w:rPr>
          <w:rFonts w:ascii="宋体" w:eastAsia="宋体" w:hAnsi="宋体" w:cs="Times New Roman"/>
          <w:sz w:val="24"/>
        </w:rPr>
        <w:t>% +期末考试成绩×</w:t>
      </w:r>
      <w:r>
        <w:rPr>
          <w:rFonts w:ascii="宋体" w:eastAsia="宋体" w:hAnsi="宋体" w:cs="Times New Roman" w:hint="eastAsia"/>
          <w:sz w:val="24"/>
        </w:rPr>
        <w:t>70</w:t>
      </w:r>
      <w:r>
        <w:rPr>
          <w:rFonts w:ascii="宋体" w:eastAsia="宋体" w:hAnsi="宋体" w:cs="Times New Roman"/>
          <w:sz w:val="24"/>
        </w:rPr>
        <w:t>%。</w:t>
      </w:r>
    </w:p>
    <w:p w14:paraId="129D67D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56"/>
        <w:gridCol w:w="722"/>
        <w:gridCol w:w="2746"/>
        <w:gridCol w:w="1301"/>
        <w:gridCol w:w="1301"/>
        <w:gridCol w:w="1301"/>
      </w:tblGrid>
      <w:tr w:rsidR="00490B53" w14:paraId="6C981F27" w14:textId="77777777">
        <w:trPr>
          <w:trHeight w:val="317"/>
        </w:trPr>
        <w:tc>
          <w:tcPr>
            <w:tcW w:w="636" w:type="dxa"/>
            <w:shd w:val="clear" w:color="auto" w:fill="FFFFFF"/>
            <w:tcMar>
              <w:left w:w="57" w:type="dxa"/>
              <w:right w:w="57" w:type="dxa"/>
            </w:tcMar>
            <w:vAlign w:val="center"/>
          </w:tcPr>
          <w:p w14:paraId="3BA5C5DA" w14:textId="77777777" w:rsidR="00490B53" w:rsidRDefault="00000000">
            <w:pPr>
              <w:jc w:val="center"/>
              <w:rPr>
                <w:rFonts w:ascii="宋体" w:eastAsia="宋体" w:hAnsi="宋体" w:cs="Times New Roman"/>
                <w:b/>
                <w:szCs w:val="24"/>
              </w:rPr>
            </w:pPr>
            <w:r>
              <w:rPr>
                <w:rFonts w:ascii="宋体" w:eastAsia="宋体" w:hAnsi="宋体" w:cs="Times New Roman"/>
                <w:b/>
                <w:szCs w:val="24"/>
              </w:rPr>
              <w:t>成绩组成</w:t>
            </w:r>
          </w:p>
        </w:tc>
        <w:tc>
          <w:tcPr>
            <w:tcW w:w="1156" w:type="dxa"/>
            <w:shd w:val="clear" w:color="auto" w:fill="FFFFFF"/>
            <w:vAlign w:val="center"/>
          </w:tcPr>
          <w:p w14:paraId="61A403C0"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6C30C87F"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22" w:type="dxa"/>
            <w:shd w:val="clear" w:color="auto" w:fill="FFFFFF"/>
            <w:vAlign w:val="center"/>
          </w:tcPr>
          <w:p w14:paraId="2688919F"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746" w:type="dxa"/>
            <w:shd w:val="clear" w:color="auto" w:fill="FFFFFF"/>
            <w:vAlign w:val="center"/>
          </w:tcPr>
          <w:p w14:paraId="60474060"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301" w:type="dxa"/>
            <w:shd w:val="clear" w:color="auto" w:fill="FFFFFF"/>
          </w:tcPr>
          <w:p w14:paraId="287D84E2"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725F9C0E"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301" w:type="dxa"/>
            <w:shd w:val="clear" w:color="auto" w:fill="FFFFFF"/>
          </w:tcPr>
          <w:p w14:paraId="58F2A9A3"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7062C96C"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301" w:type="dxa"/>
            <w:shd w:val="clear" w:color="auto" w:fill="FFFFFF"/>
            <w:vAlign w:val="center"/>
          </w:tcPr>
          <w:p w14:paraId="18D63411"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7430D75D" w14:textId="77777777">
        <w:trPr>
          <w:trHeight w:val="445"/>
        </w:trPr>
        <w:tc>
          <w:tcPr>
            <w:tcW w:w="636" w:type="dxa"/>
            <w:tcMar>
              <w:left w:w="57" w:type="dxa"/>
              <w:right w:w="57" w:type="dxa"/>
            </w:tcMar>
            <w:vAlign w:val="center"/>
          </w:tcPr>
          <w:p w14:paraId="22F0171A"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56" w:type="dxa"/>
            <w:vAlign w:val="center"/>
          </w:tcPr>
          <w:p w14:paraId="6FB304B4" w14:textId="77777777" w:rsidR="00490B53" w:rsidRDefault="00000000">
            <w:pPr>
              <w:rPr>
                <w:rFonts w:ascii="宋体" w:eastAsia="宋体" w:hAnsi="宋体" w:cs="Times New Roman"/>
                <w:szCs w:val="24"/>
              </w:rPr>
            </w:pPr>
            <w:r>
              <w:rPr>
                <w:rFonts w:ascii="宋体" w:eastAsia="宋体" w:hAnsi="宋体" w:cs="Times New Roman" w:hint="eastAsia"/>
                <w:szCs w:val="24"/>
              </w:rPr>
              <w:t>课堂表现、考勤及</w:t>
            </w:r>
            <w:r>
              <w:rPr>
                <w:rFonts w:ascii="宋体" w:eastAsia="宋体" w:hAnsi="宋体" w:cs="Times New Roman"/>
                <w:szCs w:val="24"/>
              </w:rPr>
              <w:t>平时作业</w:t>
            </w:r>
          </w:p>
        </w:tc>
        <w:tc>
          <w:tcPr>
            <w:tcW w:w="722" w:type="dxa"/>
            <w:vAlign w:val="center"/>
          </w:tcPr>
          <w:p w14:paraId="41C85970"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0%</w:t>
            </w:r>
          </w:p>
        </w:tc>
        <w:tc>
          <w:tcPr>
            <w:tcW w:w="2746" w:type="dxa"/>
            <w:vAlign w:val="center"/>
          </w:tcPr>
          <w:p w14:paraId="3E1BF4D4" w14:textId="77777777" w:rsidR="00490B53"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其中课堂考勤及课堂</w:t>
            </w:r>
            <w:proofErr w:type="gramStart"/>
            <w:r>
              <w:rPr>
                <w:rFonts w:ascii="Times New Roman" w:eastAsia="宋体" w:hAnsi="Times New Roman" w:cs="Times New Roman" w:hint="eastAsia"/>
                <w:szCs w:val="21"/>
              </w:rPr>
              <w:t>表现占</w:t>
            </w:r>
            <w:proofErr w:type="gramEnd"/>
            <w:r>
              <w:rPr>
                <w:rFonts w:ascii="Times New Roman" w:eastAsia="宋体" w:hAnsi="Times New Roman" w:cs="Times New Roman" w:hint="eastAsia"/>
                <w:szCs w:val="21"/>
              </w:rPr>
              <w:t>30%</w:t>
            </w:r>
            <w:r>
              <w:rPr>
                <w:rFonts w:ascii="Times New Roman" w:eastAsia="宋体" w:hAnsi="Times New Roman" w:cs="Times New Roman" w:hint="eastAsia"/>
                <w:szCs w:val="21"/>
              </w:rPr>
              <w:t>，平时</w:t>
            </w:r>
            <w:proofErr w:type="gramStart"/>
            <w:r>
              <w:rPr>
                <w:rFonts w:ascii="Times New Roman" w:eastAsia="宋体" w:hAnsi="Times New Roman" w:cs="Times New Roman" w:hint="eastAsia"/>
                <w:szCs w:val="21"/>
              </w:rPr>
              <w:t>作业占</w:t>
            </w:r>
            <w:proofErr w:type="gramEnd"/>
            <w:r>
              <w:rPr>
                <w:rFonts w:ascii="Times New Roman" w:eastAsia="宋体" w:hAnsi="Times New Roman" w:cs="Times New Roman" w:hint="eastAsia"/>
                <w:szCs w:val="21"/>
              </w:rPr>
              <w:t>70%</w:t>
            </w:r>
            <w:r>
              <w:rPr>
                <w:rFonts w:ascii="Times New Roman" w:eastAsia="宋体" w:hAnsi="Times New Roman" w:cs="Times New Roman" w:hint="eastAsia"/>
                <w:szCs w:val="21"/>
              </w:rPr>
              <w:t>。</w:t>
            </w:r>
          </w:p>
          <w:p w14:paraId="518C4C5F" w14:textId="77777777" w:rsidR="00490B53" w:rsidRDefault="00000000">
            <w:pPr>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课堂考勤：病假和事假一次扣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分，无故缺席一次扣</w:t>
            </w:r>
            <w:r>
              <w:rPr>
                <w:rFonts w:ascii="Times New Roman" w:eastAsia="宋体" w:hAnsi="Times New Roman" w:cs="Times New Roman" w:hint="eastAsia"/>
                <w:szCs w:val="21"/>
              </w:rPr>
              <w:t>10</w:t>
            </w:r>
            <w:r>
              <w:rPr>
                <w:rFonts w:ascii="Times New Roman" w:eastAsia="宋体" w:hAnsi="Times New Roman" w:cs="Times New Roman" w:hint="eastAsia"/>
                <w:szCs w:val="21"/>
              </w:rPr>
              <w:t>分，无故缺席累积达</w:t>
            </w:r>
            <w:r>
              <w:rPr>
                <w:rFonts w:ascii="Times New Roman" w:eastAsia="宋体" w:hAnsi="Times New Roman" w:cs="Times New Roman" w:hint="eastAsia"/>
                <w:szCs w:val="21"/>
              </w:rPr>
              <w:t>5</w:t>
            </w:r>
            <w:r>
              <w:rPr>
                <w:rFonts w:ascii="Times New Roman" w:eastAsia="宋体" w:hAnsi="Times New Roman" w:cs="Times New Roman" w:hint="eastAsia"/>
                <w:szCs w:val="21"/>
              </w:rPr>
              <w:t>次以上（不含</w:t>
            </w:r>
            <w:r>
              <w:rPr>
                <w:rFonts w:ascii="Times New Roman" w:eastAsia="宋体" w:hAnsi="Times New Roman" w:cs="Times New Roman" w:hint="eastAsia"/>
                <w:szCs w:val="21"/>
              </w:rPr>
              <w:t>5</w:t>
            </w:r>
            <w:r>
              <w:rPr>
                <w:rFonts w:ascii="Times New Roman" w:eastAsia="宋体" w:hAnsi="Times New Roman" w:cs="Times New Roman" w:hint="eastAsia"/>
                <w:szCs w:val="21"/>
              </w:rPr>
              <w:t>次）取消课程成绩。</w:t>
            </w:r>
          </w:p>
          <w:p w14:paraId="0E5AACCF" w14:textId="77777777" w:rsidR="00490B53" w:rsidRDefault="00000000">
            <w:pPr>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课堂表现：勤于思考，积极参加小组活动，主动回答提问。表现优秀按满分计算。具体根据表现积极情况酌情加减分。</w:t>
            </w:r>
          </w:p>
          <w:p w14:paraId="47A441F0" w14:textId="77777777" w:rsidR="00490B53"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平时作业：课后完成</w:t>
            </w:r>
            <w:r>
              <w:rPr>
                <w:rFonts w:ascii="Times New Roman" w:eastAsia="宋体" w:hAnsi="Times New Roman" w:cs="Times New Roman" w:hint="eastAsia"/>
                <w:szCs w:val="21"/>
              </w:rPr>
              <w:t>3</w:t>
            </w:r>
            <w:r>
              <w:rPr>
                <w:rFonts w:ascii="Times New Roman" w:eastAsia="宋体" w:hAnsi="Times New Roman" w:cs="Times New Roman" w:hint="eastAsia"/>
                <w:szCs w:val="21"/>
              </w:rPr>
              <w:t>次作业，主要考核学生对每节</w:t>
            </w:r>
            <w:proofErr w:type="gramStart"/>
            <w:r>
              <w:rPr>
                <w:rFonts w:ascii="Times New Roman" w:eastAsia="宋体" w:hAnsi="Times New Roman" w:cs="Times New Roman" w:hint="eastAsia"/>
                <w:szCs w:val="21"/>
              </w:rPr>
              <w:t>课知识</w:t>
            </w:r>
            <w:proofErr w:type="gramEnd"/>
            <w:r>
              <w:rPr>
                <w:rFonts w:ascii="Times New Roman" w:eastAsia="宋体" w:hAnsi="Times New Roman" w:cs="Times New Roman" w:hint="eastAsia"/>
                <w:szCs w:val="21"/>
              </w:rPr>
              <w:t>点的复习、理解和</w:t>
            </w:r>
            <w:r>
              <w:rPr>
                <w:rFonts w:ascii="Times New Roman" w:eastAsia="宋体" w:hAnsi="Times New Roman" w:cs="Times New Roman" w:hint="eastAsia"/>
                <w:szCs w:val="21"/>
              </w:rPr>
              <w:lastRenderedPageBreak/>
              <w:t>掌握程度，计算全部作业的平均成绩。</w:t>
            </w:r>
          </w:p>
        </w:tc>
        <w:tc>
          <w:tcPr>
            <w:tcW w:w="1301" w:type="dxa"/>
          </w:tcPr>
          <w:p w14:paraId="03826BA2" w14:textId="77777777" w:rsidR="00490B53" w:rsidRDefault="00490B53">
            <w:pPr>
              <w:rPr>
                <w:rFonts w:ascii="宋体" w:eastAsia="宋体" w:hAnsi="宋体" w:cs="Times New Roman"/>
                <w:szCs w:val="24"/>
              </w:rPr>
            </w:pPr>
          </w:p>
          <w:p w14:paraId="3D67D85B" w14:textId="77777777" w:rsidR="00490B53" w:rsidRDefault="00490B53">
            <w:pPr>
              <w:jc w:val="center"/>
              <w:rPr>
                <w:rFonts w:ascii="宋体" w:eastAsia="宋体" w:hAnsi="宋体" w:cs="Times New Roman"/>
                <w:szCs w:val="24"/>
              </w:rPr>
            </w:pPr>
          </w:p>
          <w:p w14:paraId="53E3DEDE" w14:textId="77777777" w:rsidR="00490B53" w:rsidRDefault="00490B53">
            <w:pPr>
              <w:jc w:val="center"/>
              <w:rPr>
                <w:rFonts w:ascii="宋体" w:eastAsia="宋体" w:hAnsi="宋体" w:cs="Times New Roman"/>
                <w:szCs w:val="24"/>
              </w:rPr>
            </w:pPr>
          </w:p>
          <w:p w14:paraId="67E9D33F" w14:textId="77777777" w:rsidR="00490B53" w:rsidRDefault="00490B53">
            <w:pPr>
              <w:jc w:val="center"/>
              <w:rPr>
                <w:rFonts w:ascii="宋体" w:eastAsia="宋体" w:hAnsi="宋体" w:cs="Times New Roman"/>
                <w:szCs w:val="24"/>
              </w:rPr>
            </w:pPr>
          </w:p>
          <w:p w14:paraId="105A079C" w14:textId="77777777" w:rsidR="00490B53" w:rsidRDefault="00490B53">
            <w:pPr>
              <w:jc w:val="center"/>
              <w:rPr>
                <w:rFonts w:ascii="宋体" w:eastAsia="宋体" w:hAnsi="宋体" w:cs="Times New Roman"/>
                <w:szCs w:val="24"/>
              </w:rPr>
            </w:pPr>
          </w:p>
          <w:p w14:paraId="68E2987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tc>
        <w:tc>
          <w:tcPr>
            <w:tcW w:w="1301" w:type="dxa"/>
          </w:tcPr>
          <w:p w14:paraId="580071FC" w14:textId="77777777" w:rsidR="00490B53" w:rsidRDefault="00490B53">
            <w:pPr>
              <w:rPr>
                <w:rFonts w:ascii="宋体" w:eastAsia="宋体" w:hAnsi="宋体" w:cs="Times New Roman"/>
                <w:szCs w:val="24"/>
              </w:rPr>
            </w:pPr>
          </w:p>
          <w:p w14:paraId="2421BF71" w14:textId="77777777" w:rsidR="00490B53" w:rsidRDefault="00490B53">
            <w:pPr>
              <w:rPr>
                <w:rFonts w:ascii="宋体" w:eastAsia="宋体" w:hAnsi="宋体" w:cs="Times New Roman"/>
                <w:szCs w:val="24"/>
              </w:rPr>
            </w:pPr>
          </w:p>
          <w:p w14:paraId="3DBA254C" w14:textId="77777777" w:rsidR="00490B53" w:rsidRDefault="00490B53">
            <w:pPr>
              <w:rPr>
                <w:rFonts w:ascii="宋体" w:eastAsia="宋体" w:hAnsi="宋体" w:cs="Times New Roman"/>
                <w:szCs w:val="24"/>
              </w:rPr>
            </w:pPr>
          </w:p>
          <w:p w14:paraId="2935A6E2" w14:textId="77777777" w:rsidR="00490B53" w:rsidRDefault="00490B53">
            <w:pPr>
              <w:rPr>
                <w:rFonts w:ascii="宋体" w:eastAsia="宋体" w:hAnsi="宋体" w:cs="Times New Roman"/>
                <w:szCs w:val="24"/>
              </w:rPr>
            </w:pPr>
          </w:p>
          <w:p w14:paraId="0A4FF084" w14:textId="77777777" w:rsidR="00490B53" w:rsidRDefault="00490B53">
            <w:pPr>
              <w:rPr>
                <w:rFonts w:ascii="宋体" w:eastAsia="宋体" w:hAnsi="宋体" w:cs="宋体"/>
                <w:kern w:val="0"/>
                <w:szCs w:val="21"/>
              </w:rPr>
            </w:pPr>
          </w:p>
        </w:tc>
        <w:tc>
          <w:tcPr>
            <w:tcW w:w="1301" w:type="dxa"/>
            <w:vAlign w:val="center"/>
          </w:tcPr>
          <w:p w14:paraId="37CAA536" w14:textId="77777777" w:rsidR="00490B53" w:rsidRDefault="00000000">
            <w:pPr>
              <w:jc w:val="left"/>
              <w:rPr>
                <w:rFonts w:ascii="宋体" w:eastAsia="宋体" w:hAnsi="宋体" w:cs="Times New Roman"/>
                <w:szCs w:val="24"/>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4、7-3</w:t>
            </w:r>
          </w:p>
        </w:tc>
      </w:tr>
      <w:tr w:rsidR="00490B53" w14:paraId="0C9B0113" w14:textId="77777777">
        <w:trPr>
          <w:trHeight w:val="2286"/>
        </w:trPr>
        <w:tc>
          <w:tcPr>
            <w:tcW w:w="636" w:type="dxa"/>
            <w:tcMar>
              <w:left w:w="57" w:type="dxa"/>
              <w:right w:w="57" w:type="dxa"/>
            </w:tcMar>
            <w:vAlign w:val="center"/>
          </w:tcPr>
          <w:p w14:paraId="10C30752"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56" w:type="dxa"/>
            <w:vAlign w:val="center"/>
          </w:tcPr>
          <w:p w14:paraId="24FC8412"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p w14:paraId="0663719F"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22" w:type="dxa"/>
            <w:vAlign w:val="center"/>
          </w:tcPr>
          <w:p w14:paraId="300A9463"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7</w:t>
            </w:r>
            <w:r>
              <w:rPr>
                <w:rFonts w:ascii="宋体" w:eastAsia="宋体" w:hAnsi="宋体" w:cs="Times New Roman"/>
                <w:szCs w:val="24"/>
              </w:rPr>
              <w:t>0%</w:t>
            </w:r>
          </w:p>
        </w:tc>
        <w:tc>
          <w:tcPr>
            <w:tcW w:w="2746" w:type="dxa"/>
            <w:vAlign w:val="center"/>
          </w:tcPr>
          <w:p w14:paraId="20EB7993" w14:textId="77777777" w:rsidR="00490B53"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试卷题型包括选择题和应用题，以卷面成绩的</w:t>
            </w:r>
            <w:r>
              <w:rPr>
                <w:rFonts w:ascii="Times New Roman" w:eastAsia="宋体" w:hAnsi="Times New Roman" w:cs="Times New Roman" w:hint="eastAsia"/>
                <w:szCs w:val="21"/>
              </w:rPr>
              <w:t>70%</w:t>
            </w:r>
            <w:r>
              <w:rPr>
                <w:rFonts w:ascii="Times New Roman" w:eastAsia="宋体" w:hAnsi="Times New Roman" w:cs="Times New Roman" w:hint="eastAsia"/>
                <w:szCs w:val="21"/>
              </w:rPr>
              <w:t>计入课程总成绩。其中考核教育统计与测量的基本理论型题目占</w:t>
            </w:r>
            <w:r>
              <w:rPr>
                <w:rFonts w:ascii="Times New Roman" w:eastAsia="宋体" w:hAnsi="Times New Roman" w:cs="Times New Roman" w:hint="eastAsia"/>
                <w:szCs w:val="21"/>
              </w:rPr>
              <w:t>20%</w:t>
            </w:r>
            <w:r>
              <w:rPr>
                <w:rFonts w:ascii="Times New Roman" w:eastAsia="宋体" w:hAnsi="Times New Roman" w:cs="Times New Roman" w:hint="eastAsia"/>
                <w:szCs w:val="21"/>
              </w:rPr>
              <w:t>，考核学生应用基本理论知识分析和解决实际问题的题目占</w:t>
            </w:r>
            <w:r>
              <w:rPr>
                <w:rFonts w:ascii="Times New Roman" w:eastAsia="宋体" w:hAnsi="Times New Roman" w:cs="Times New Roman" w:hint="eastAsia"/>
                <w:szCs w:val="21"/>
              </w:rPr>
              <w:t>80%</w:t>
            </w:r>
            <w:r>
              <w:rPr>
                <w:rFonts w:ascii="Times New Roman" w:eastAsia="宋体" w:hAnsi="Times New Roman" w:cs="Times New Roman" w:hint="eastAsia"/>
                <w:szCs w:val="21"/>
              </w:rPr>
              <w:t>。</w:t>
            </w:r>
          </w:p>
        </w:tc>
        <w:tc>
          <w:tcPr>
            <w:tcW w:w="1301" w:type="dxa"/>
          </w:tcPr>
          <w:p w14:paraId="04A3CD8E" w14:textId="77777777" w:rsidR="00490B53" w:rsidRDefault="00490B53">
            <w:pPr>
              <w:jc w:val="center"/>
              <w:rPr>
                <w:rFonts w:ascii="宋体" w:eastAsia="宋体" w:hAnsi="宋体" w:cs="Times New Roman"/>
                <w:szCs w:val="24"/>
              </w:rPr>
            </w:pPr>
          </w:p>
          <w:p w14:paraId="1B116933" w14:textId="77777777" w:rsidR="00490B53" w:rsidRDefault="00490B53">
            <w:pPr>
              <w:jc w:val="center"/>
              <w:rPr>
                <w:rFonts w:ascii="宋体" w:eastAsia="宋体" w:hAnsi="宋体" w:cs="Times New Roman"/>
                <w:szCs w:val="24"/>
              </w:rPr>
            </w:pPr>
          </w:p>
          <w:p w14:paraId="05FD8E3E" w14:textId="77777777" w:rsidR="00490B53" w:rsidRDefault="00490B53">
            <w:pPr>
              <w:jc w:val="center"/>
              <w:rPr>
                <w:rFonts w:ascii="宋体" w:eastAsia="宋体" w:hAnsi="宋体" w:cs="Times New Roman"/>
                <w:szCs w:val="24"/>
              </w:rPr>
            </w:pPr>
          </w:p>
          <w:p w14:paraId="6B46834A"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0B27928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w:t>
            </w:r>
          </w:p>
        </w:tc>
        <w:tc>
          <w:tcPr>
            <w:tcW w:w="1301" w:type="dxa"/>
          </w:tcPr>
          <w:p w14:paraId="082C8356" w14:textId="77777777" w:rsidR="00490B53" w:rsidRDefault="00490B53">
            <w:pPr>
              <w:rPr>
                <w:rFonts w:ascii="宋体" w:eastAsia="宋体" w:hAnsi="宋体" w:cs="宋体"/>
                <w:kern w:val="0"/>
                <w:szCs w:val="21"/>
              </w:rPr>
            </w:pPr>
          </w:p>
          <w:p w14:paraId="2EB72241" w14:textId="77777777" w:rsidR="00490B53" w:rsidRDefault="00490B53">
            <w:pPr>
              <w:rPr>
                <w:rFonts w:ascii="宋体" w:eastAsia="宋体" w:hAnsi="宋体" w:cs="Times New Roman"/>
                <w:szCs w:val="21"/>
              </w:rPr>
            </w:pPr>
          </w:p>
        </w:tc>
        <w:tc>
          <w:tcPr>
            <w:tcW w:w="1301" w:type="dxa"/>
            <w:vAlign w:val="center"/>
          </w:tcPr>
          <w:p w14:paraId="42A9F14D" w14:textId="77777777" w:rsidR="00490B53" w:rsidRDefault="00000000">
            <w:pP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4、7-3</w:t>
            </w:r>
          </w:p>
        </w:tc>
      </w:tr>
    </w:tbl>
    <w:p w14:paraId="3184F12C"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5424F276"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65" w:type="dxa"/>
        <w:tblLayout w:type="fixed"/>
        <w:tblLook w:val="04A0" w:firstRow="1" w:lastRow="0" w:firstColumn="1" w:lastColumn="0" w:noHBand="0" w:noVBand="1"/>
      </w:tblPr>
      <w:tblGrid>
        <w:gridCol w:w="2054"/>
        <w:gridCol w:w="1822"/>
        <w:gridCol w:w="2203"/>
        <w:gridCol w:w="1848"/>
        <w:gridCol w:w="1138"/>
      </w:tblGrid>
      <w:tr w:rsidR="00490B53" w14:paraId="2DB45C44" w14:textId="77777777">
        <w:trPr>
          <w:trHeight w:val="326"/>
        </w:trPr>
        <w:tc>
          <w:tcPr>
            <w:tcW w:w="3876" w:type="dxa"/>
            <w:gridSpan w:val="2"/>
            <w:tcBorders>
              <w:top w:val="single" w:sz="8" w:space="0" w:color="auto"/>
              <w:left w:val="single" w:sz="8" w:space="0" w:color="auto"/>
              <w:bottom w:val="single" w:sz="8" w:space="0" w:color="auto"/>
              <w:right w:val="single" w:sz="8" w:space="0" w:color="000000"/>
            </w:tcBorders>
            <w:vAlign w:val="center"/>
          </w:tcPr>
          <w:p w14:paraId="28766BA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89" w:type="dxa"/>
            <w:gridSpan w:val="3"/>
            <w:tcBorders>
              <w:top w:val="single" w:sz="8" w:space="0" w:color="auto"/>
              <w:left w:val="nil"/>
              <w:bottom w:val="single" w:sz="8" w:space="0" w:color="auto"/>
              <w:right w:val="single" w:sz="8" w:space="0" w:color="000000"/>
            </w:tcBorders>
            <w:vAlign w:val="center"/>
          </w:tcPr>
          <w:p w14:paraId="620D2795"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2E6E8F8A" w14:textId="77777777">
        <w:trPr>
          <w:trHeight w:val="503"/>
        </w:trPr>
        <w:tc>
          <w:tcPr>
            <w:tcW w:w="2054" w:type="dxa"/>
            <w:tcBorders>
              <w:top w:val="nil"/>
              <w:left w:val="single" w:sz="8" w:space="0" w:color="auto"/>
              <w:bottom w:val="single" w:sz="8" w:space="0" w:color="auto"/>
              <w:right w:val="single" w:sz="8" w:space="0" w:color="auto"/>
            </w:tcBorders>
            <w:vAlign w:val="center"/>
          </w:tcPr>
          <w:p w14:paraId="7B446E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21" w:type="dxa"/>
            <w:tcBorders>
              <w:top w:val="nil"/>
              <w:left w:val="nil"/>
              <w:bottom w:val="single" w:sz="8" w:space="0" w:color="auto"/>
              <w:right w:val="single" w:sz="8" w:space="0" w:color="auto"/>
            </w:tcBorders>
            <w:vAlign w:val="center"/>
          </w:tcPr>
          <w:p w14:paraId="0B3FB2C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203" w:type="dxa"/>
            <w:tcBorders>
              <w:top w:val="nil"/>
              <w:left w:val="nil"/>
              <w:bottom w:val="single" w:sz="8" w:space="0" w:color="auto"/>
              <w:right w:val="single" w:sz="8" w:space="0" w:color="auto"/>
            </w:tcBorders>
            <w:vAlign w:val="center"/>
          </w:tcPr>
          <w:p w14:paraId="25BA817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8" w:type="dxa"/>
            <w:tcBorders>
              <w:top w:val="nil"/>
              <w:left w:val="nil"/>
              <w:bottom w:val="single" w:sz="8" w:space="0" w:color="auto"/>
              <w:right w:val="single" w:sz="8" w:space="0" w:color="auto"/>
            </w:tcBorders>
            <w:vAlign w:val="center"/>
          </w:tcPr>
          <w:p w14:paraId="7F049D4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7" w:type="dxa"/>
            <w:tcBorders>
              <w:top w:val="nil"/>
              <w:left w:val="nil"/>
              <w:bottom w:val="single" w:sz="8" w:space="0" w:color="auto"/>
              <w:right w:val="single" w:sz="8" w:space="0" w:color="auto"/>
            </w:tcBorders>
          </w:tcPr>
          <w:p w14:paraId="6F125C5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55F34133" w14:textId="77777777">
        <w:trPr>
          <w:trHeight w:val="303"/>
        </w:trPr>
        <w:tc>
          <w:tcPr>
            <w:tcW w:w="2054" w:type="dxa"/>
            <w:vMerge w:val="restart"/>
            <w:tcBorders>
              <w:top w:val="nil"/>
              <w:left w:val="single" w:sz="8" w:space="0" w:color="auto"/>
              <w:bottom w:val="single" w:sz="8" w:space="0" w:color="000000"/>
              <w:right w:val="single" w:sz="8" w:space="0" w:color="auto"/>
            </w:tcBorders>
            <w:vAlign w:val="center"/>
          </w:tcPr>
          <w:p w14:paraId="628571A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21" w:type="dxa"/>
            <w:vMerge w:val="restart"/>
            <w:tcBorders>
              <w:top w:val="nil"/>
              <w:left w:val="single" w:sz="8" w:space="0" w:color="auto"/>
              <w:bottom w:val="single" w:sz="8" w:space="0" w:color="000000"/>
              <w:right w:val="single" w:sz="8" w:space="0" w:color="auto"/>
            </w:tcBorders>
            <w:vAlign w:val="center"/>
          </w:tcPr>
          <w:p w14:paraId="3467042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203" w:type="dxa"/>
            <w:tcBorders>
              <w:top w:val="nil"/>
              <w:left w:val="nil"/>
              <w:bottom w:val="single" w:sz="8" w:space="0" w:color="auto"/>
              <w:right w:val="single" w:sz="8" w:space="0" w:color="auto"/>
            </w:tcBorders>
            <w:vAlign w:val="center"/>
          </w:tcPr>
          <w:p w14:paraId="6F17A4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8" w:type="dxa"/>
            <w:tcBorders>
              <w:top w:val="nil"/>
              <w:left w:val="nil"/>
              <w:bottom w:val="single" w:sz="8" w:space="0" w:color="auto"/>
              <w:right w:val="single" w:sz="8" w:space="0" w:color="auto"/>
            </w:tcBorders>
            <w:vAlign w:val="center"/>
          </w:tcPr>
          <w:p w14:paraId="791F515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7" w:type="dxa"/>
            <w:vMerge w:val="restart"/>
            <w:tcBorders>
              <w:top w:val="nil"/>
              <w:left w:val="nil"/>
              <w:right w:val="single" w:sz="8" w:space="0" w:color="auto"/>
            </w:tcBorders>
            <w:vAlign w:val="center"/>
          </w:tcPr>
          <w:p w14:paraId="417F913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767315C" w14:textId="77777777">
        <w:trPr>
          <w:trHeight w:val="103"/>
        </w:trPr>
        <w:tc>
          <w:tcPr>
            <w:tcW w:w="2054" w:type="dxa"/>
            <w:vMerge/>
            <w:tcBorders>
              <w:top w:val="nil"/>
              <w:left w:val="single" w:sz="8" w:space="0" w:color="auto"/>
              <w:bottom w:val="single" w:sz="8" w:space="0" w:color="000000"/>
              <w:right w:val="single" w:sz="8" w:space="0" w:color="auto"/>
            </w:tcBorders>
            <w:vAlign w:val="center"/>
          </w:tcPr>
          <w:p w14:paraId="70192747"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1004C243"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219D345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48" w:type="dxa"/>
            <w:tcBorders>
              <w:top w:val="nil"/>
              <w:left w:val="nil"/>
              <w:bottom w:val="single" w:sz="8" w:space="0" w:color="auto"/>
              <w:right w:val="single" w:sz="8" w:space="0" w:color="auto"/>
            </w:tcBorders>
            <w:vAlign w:val="center"/>
          </w:tcPr>
          <w:p w14:paraId="26EEE48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7" w:type="dxa"/>
            <w:vMerge/>
            <w:tcBorders>
              <w:left w:val="nil"/>
              <w:bottom w:val="single" w:sz="8" w:space="0" w:color="auto"/>
              <w:right w:val="single" w:sz="8" w:space="0" w:color="auto"/>
            </w:tcBorders>
            <w:vAlign w:val="center"/>
          </w:tcPr>
          <w:p w14:paraId="35C2A600" w14:textId="77777777" w:rsidR="00490B53" w:rsidRDefault="00490B53">
            <w:pPr>
              <w:widowControl/>
              <w:jc w:val="center"/>
              <w:rPr>
                <w:rFonts w:ascii="宋体" w:eastAsia="宋体" w:hAnsi="宋体" w:cs="Times New Roman"/>
                <w:kern w:val="0"/>
                <w:szCs w:val="21"/>
              </w:rPr>
            </w:pPr>
          </w:p>
        </w:tc>
      </w:tr>
      <w:tr w:rsidR="00490B53" w14:paraId="398959C0" w14:textId="77777777">
        <w:trPr>
          <w:trHeight w:val="103"/>
        </w:trPr>
        <w:tc>
          <w:tcPr>
            <w:tcW w:w="2054" w:type="dxa"/>
            <w:vMerge/>
            <w:tcBorders>
              <w:top w:val="nil"/>
              <w:left w:val="single" w:sz="8" w:space="0" w:color="auto"/>
              <w:bottom w:val="single" w:sz="8" w:space="0" w:color="000000"/>
              <w:right w:val="single" w:sz="8" w:space="0" w:color="auto"/>
            </w:tcBorders>
            <w:vAlign w:val="center"/>
          </w:tcPr>
          <w:p w14:paraId="1CDD445B"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6F9417CB"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1F61C48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8" w:type="dxa"/>
            <w:tcBorders>
              <w:top w:val="nil"/>
              <w:left w:val="nil"/>
              <w:bottom w:val="single" w:sz="8" w:space="0" w:color="auto"/>
              <w:right w:val="single" w:sz="8" w:space="0" w:color="auto"/>
            </w:tcBorders>
            <w:vAlign w:val="center"/>
          </w:tcPr>
          <w:p w14:paraId="04BE2E2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7" w:type="dxa"/>
            <w:vMerge/>
            <w:tcBorders>
              <w:left w:val="nil"/>
              <w:bottom w:val="single" w:sz="8" w:space="0" w:color="auto"/>
              <w:right w:val="single" w:sz="8" w:space="0" w:color="auto"/>
            </w:tcBorders>
            <w:vAlign w:val="center"/>
          </w:tcPr>
          <w:p w14:paraId="0EFDCC0A" w14:textId="77777777" w:rsidR="00490B53" w:rsidRDefault="00490B53">
            <w:pPr>
              <w:widowControl/>
              <w:jc w:val="center"/>
              <w:rPr>
                <w:rFonts w:ascii="宋体" w:eastAsia="宋体" w:hAnsi="宋体" w:cs="Times New Roman"/>
                <w:kern w:val="0"/>
                <w:szCs w:val="21"/>
              </w:rPr>
            </w:pPr>
          </w:p>
        </w:tc>
      </w:tr>
      <w:tr w:rsidR="00490B53" w14:paraId="099117EB" w14:textId="77777777">
        <w:trPr>
          <w:trHeight w:val="103"/>
        </w:trPr>
        <w:tc>
          <w:tcPr>
            <w:tcW w:w="2054" w:type="dxa"/>
            <w:vMerge/>
            <w:tcBorders>
              <w:top w:val="nil"/>
              <w:left w:val="single" w:sz="8" w:space="0" w:color="auto"/>
              <w:bottom w:val="single" w:sz="8" w:space="0" w:color="000000"/>
              <w:right w:val="single" w:sz="8" w:space="0" w:color="auto"/>
            </w:tcBorders>
            <w:vAlign w:val="center"/>
          </w:tcPr>
          <w:p w14:paraId="6544E47A" w14:textId="77777777" w:rsidR="00490B53" w:rsidRDefault="00490B53">
            <w:pPr>
              <w:widowControl/>
              <w:jc w:val="center"/>
              <w:rPr>
                <w:rFonts w:ascii="Times New Roman" w:eastAsia="宋体" w:hAnsi="Times New Roman" w:cs="Times New Roman"/>
                <w:szCs w:val="24"/>
              </w:rPr>
            </w:pPr>
          </w:p>
        </w:tc>
        <w:tc>
          <w:tcPr>
            <w:tcW w:w="1821" w:type="dxa"/>
            <w:vMerge/>
            <w:tcBorders>
              <w:top w:val="nil"/>
              <w:left w:val="single" w:sz="8" w:space="0" w:color="auto"/>
              <w:bottom w:val="single" w:sz="8" w:space="0" w:color="000000"/>
              <w:right w:val="single" w:sz="8" w:space="0" w:color="auto"/>
            </w:tcBorders>
            <w:vAlign w:val="center"/>
          </w:tcPr>
          <w:p w14:paraId="1EFE1256" w14:textId="77777777" w:rsidR="00490B53" w:rsidRDefault="00490B53">
            <w:pPr>
              <w:widowControl/>
              <w:jc w:val="center"/>
              <w:rPr>
                <w:rFonts w:ascii="Times New Roman" w:eastAsia="宋体" w:hAnsi="Times New Roman" w:cs="Times New Roman"/>
                <w:szCs w:val="24"/>
              </w:rPr>
            </w:pPr>
          </w:p>
        </w:tc>
        <w:tc>
          <w:tcPr>
            <w:tcW w:w="2203" w:type="dxa"/>
            <w:tcBorders>
              <w:top w:val="nil"/>
              <w:left w:val="nil"/>
              <w:bottom w:val="single" w:sz="8" w:space="0" w:color="auto"/>
              <w:right w:val="single" w:sz="8" w:space="0" w:color="auto"/>
            </w:tcBorders>
            <w:vAlign w:val="center"/>
          </w:tcPr>
          <w:p w14:paraId="141223F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8" w:type="dxa"/>
            <w:tcBorders>
              <w:top w:val="nil"/>
              <w:left w:val="nil"/>
              <w:bottom w:val="single" w:sz="8" w:space="0" w:color="auto"/>
              <w:right w:val="single" w:sz="8" w:space="0" w:color="auto"/>
            </w:tcBorders>
            <w:vAlign w:val="center"/>
          </w:tcPr>
          <w:p w14:paraId="16F99EF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7" w:type="dxa"/>
            <w:vMerge/>
            <w:tcBorders>
              <w:left w:val="nil"/>
              <w:bottom w:val="single" w:sz="8" w:space="0" w:color="auto"/>
              <w:right w:val="single" w:sz="8" w:space="0" w:color="auto"/>
            </w:tcBorders>
            <w:vAlign w:val="center"/>
          </w:tcPr>
          <w:p w14:paraId="0153DEA5" w14:textId="77777777" w:rsidR="00490B53" w:rsidRDefault="00490B53">
            <w:pPr>
              <w:widowControl/>
              <w:jc w:val="center"/>
              <w:rPr>
                <w:rFonts w:ascii="宋体" w:eastAsia="宋体" w:hAnsi="宋体" w:cs="Times New Roman"/>
                <w:kern w:val="0"/>
                <w:szCs w:val="21"/>
              </w:rPr>
            </w:pPr>
          </w:p>
        </w:tc>
      </w:tr>
      <w:tr w:rsidR="00490B53" w14:paraId="7086D528" w14:textId="77777777">
        <w:trPr>
          <w:trHeight w:val="103"/>
        </w:trPr>
        <w:tc>
          <w:tcPr>
            <w:tcW w:w="2054" w:type="dxa"/>
            <w:vMerge/>
            <w:tcBorders>
              <w:top w:val="nil"/>
              <w:left w:val="single" w:sz="8" w:space="0" w:color="auto"/>
              <w:bottom w:val="single" w:sz="8" w:space="0" w:color="000000"/>
              <w:right w:val="single" w:sz="8" w:space="0" w:color="auto"/>
            </w:tcBorders>
            <w:vAlign w:val="center"/>
          </w:tcPr>
          <w:p w14:paraId="1E4F39C9" w14:textId="77777777" w:rsidR="00490B53" w:rsidRDefault="00490B53">
            <w:pPr>
              <w:widowControl/>
              <w:jc w:val="center"/>
              <w:rPr>
                <w:rFonts w:ascii="Times New Roman" w:eastAsia="宋体" w:hAnsi="Times New Roman" w:cs="Times New Roman"/>
                <w:szCs w:val="24"/>
              </w:rPr>
            </w:pPr>
          </w:p>
        </w:tc>
        <w:tc>
          <w:tcPr>
            <w:tcW w:w="1821" w:type="dxa"/>
            <w:vMerge/>
            <w:tcBorders>
              <w:top w:val="nil"/>
              <w:left w:val="single" w:sz="8" w:space="0" w:color="auto"/>
              <w:bottom w:val="single" w:sz="8" w:space="0" w:color="000000"/>
              <w:right w:val="single" w:sz="8" w:space="0" w:color="auto"/>
            </w:tcBorders>
            <w:vAlign w:val="center"/>
          </w:tcPr>
          <w:p w14:paraId="6068A7D3" w14:textId="77777777" w:rsidR="00490B53" w:rsidRDefault="00490B53">
            <w:pPr>
              <w:widowControl/>
              <w:jc w:val="center"/>
              <w:rPr>
                <w:rFonts w:ascii="Times New Roman" w:eastAsia="宋体" w:hAnsi="Times New Roman" w:cs="Times New Roman"/>
                <w:szCs w:val="24"/>
              </w:rPr>
            </w:pPr>
          </w:p>
        </w:tc>
        <w:tc>
          <w:tcPr>
            <w:tcW w:w="2203" w:type="dxa"/>
            <w:tcBorders>
              <w:top w:val="nil"/>
              <w:left w:val="nil"/>
              <w:bottom w:val="single" w:sz="8" w:space="0" w:color="auto"/>
              <w:right w:val="single" w:sz="8" w:space="0" w:color="auto"/>
            </w:tcBorders>
            <w:vAlign w:val="center"/>
          </w:tcPr>
          <w:p w14:paraId="29FB3D0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848" w:type="dxa"/>
            <w:tcBorders>
              <w:top w:val="nil"/>
              <w:left w:val="nil"/>
              <w:bottom w:val="single" w:sz="8" w:space="0" w:color="auto"/>
              <w:right w:val="single" w:sz="8" w:space="0" w:color="auto"/>
            </w:tcBorders>
            <w:vAlign w:val="center"/>
          </w:tcPr>
          <w:p w14:paraId="26602E6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7" w:type="dxa"/>
            <w:vMerge/>
            <w:tcBorders>
              <w:left w:val="nil"/>
              <w:bottom w:val="single" w:sz="8" w:space="0" w:color="auto"/>
              <w:right w:val="single" w:sz="8" w:space="0" w:color="auto"/>
            </w:tcBorders>
            <w:vAlign w:val="center"/>
          </w:tcPr>
          <w:p w14:paraId="52DFD8A3" w14:textId="77777777" w:rsidR="00490B53" w:rsidRDefault="00490B53">
            <w:pPr>
              <w:widowControl/>
              <w:jc w:val="center"/>
              <w:rPr>
                <w:rFonts w:ascii="宋体" w:eastAsia="宋体" w:hAnsi="宋体" w:cs="Times New Roman"/>
                <w:kern w:val="0"/>
                <w:szCs w:val="21"/>
              </w:rPr>
            </w:pPr>
          </w:p>
        </w:tc>
      </w:tr>
      <w:tr w:rsidR="00490B53" w14:paraId="6D53A5D2" w14:textId="77777777">
        <w:trPr>
          <w:trHeight w:val="103"/>
        </w:trPr>
        <w:tc>
          <w:tcPr>
            <w:tcW w:w="2054" w:type="dxa"/>
            <w:vMerge/>
            <w:tcBorders>
              <w:top w:val="nil"/>
              <w:left w:val="single" w:sz="8" w:space="0" w:color="auto"/>
              <w:bottom w:val="single" w:sz="8" w:space="0" w:color="000000"/>
              <w:right w:val="single" w:sz="8" w:space="0" w:color="auto"/>
            </w:tcBorders>
            <w:vAlign w:val="center"/>
          </w:tcPr>
          <w:p w14:paraId="7FAC479A" w14:textId="77777777" w:rsidR="00490B53" w:rsidRDefault="00490B53">
            <w:pPr>
              <w:widowControl/>
              <w:jc w:val="center"/>
              <w:rPr>
                <w:rFonts w:ascii="Times New Roman" w:eastAsia="宋体" w:hAnsi="Times New Roman" w:cs="Times New Roman"/>
                <w:szCs w:val="24"/>
              </w:rPr>
            </w:pPr>
          </w:p>
        </w:tc>
        <w:tc>
          <w:tcPr>
            <w:tcW w:w="1821" w:type="dxa"/>
            <w:vMerge/>
            <w:tcBorders>
              <w:top w:val="nil"/>
              <w:left w:val="single" w:sz="8" w:space="0" w:color="auto"/>
              <w:bottom w:val="single" w:sz="8" w:space="0" w:color="000000"/>
              <w:right w:val="single" w:sz="8" w:space="0" w:color="auto"/>
            </w:tcBorders>
            <w:vAlign w:val="center"/>
          </w:tcPr>
          <w:p w14:paraId="0F43EAB1" w14:textId="77777777" w:rsidR="00490B53" w:rsidRDefault="00490B53">
            <w:pPr>
              <w:widowControl/>
              <w:jc w:val="center"/>
              <w:rPr>
                <w:rFonts w:ascii="Times New Roman" w:eastAsia="宋体" w:hAnsi="Times New Roman" w:cs="Times New Roman"/>
                <w:szCs w:val="24"/>
              </w:rPr>
            </w:pPr>
          </w:p>
        </w:tc>
        <w:tc>
          <w:tcPr>
            <w:tcW w:w="2203" w:type="dxa"/>
            <w:tcBorders>
              <w:top w:val="nil"/>
              <w:left w:val="nil"/>
              <w:bottom w:val="single" w:sz="8" w:space="0" w:color="auto"/>
              <w:right w:val="single" w:sz="8" w:space="0" w:color="auto"/>
            </w:tcBorders>
            <w:vAlign w:val="center"/>
          </w:tcPr>
          <w:p w14:paraId="3B8F32A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48" w:type="dxa"/>
            <w:tcBorders>
              <w:top w:val="nil"/>
              <w:left w:val="nil"/>
              <w:bottom w:val="single" w:sz="8" w:space="0" w:color="auto"/>
              <w:right w:val="single" w:sz="8" w:space="0" w:color="auto"/>
            </w:tcBorders>
            <w:vAlign w:val="center"/>
          </w:tcPr>
          <w:p w14:paraId="7F9662B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4.2%</w:t>
            </w:r>
          </w:p>
        </w:tc>
        <w:tc>
          <w:tcPr>
            <w:tcW w:w="1137" w:type="dxa"/>
            <w:vMerge/>
            <w:tcBorders>
              <w:left w:val="nil"/>
              <w:bottom w:val="single" w:sz="8" w:space="0" w:color="auto"/>
              <w:right w:val="single" w:sz="8" w:space="0" w:color="auto"/>
            </w:tcBorders>
            <w:vAlign w:val="center"/>
          </w:tcPr>
          <w:p w14:paraId="4756F075" w14:textId="77777777" w:rsidR="00490B53" w:rsidRDefault="00490B53">
            <w:pPr>
              <w:widowControl/>
              <w:jc w:val="center"/>
              <w:rPr>
                <w:rFonts w:ascii="宋体" w:eastAsia="宋体" w:hAnsi="宋体" w:cs="Times New Roman"/>
                <w:kern w:val="0"/>
                <w:szCs w:val="21"/>
              </w:rPr>
            </w:pPr>
          </w:p>
        </w:tc>
      </w:tr>
      <w:tr w:rsidR="00490B53" w14:paraId="75F0A9BC" w14:textId="77777777">
        <w:trPr>
          <w:trHeight w:val="103"/>
        </w:trPr>
        <w:tc>
          <w:tcPr>
            <w:tcW w:w="2054" w:type="dxa"/>
            <w:vMerge/>
            <w:tcBorders>
              <w:left w:val="single" w:sz="8" w:space="0" w:color="auto"/>
              <w:bottom w:val="single" w:sz="8" w:space="0" w:color="000000"/>
              <w:right w:val="single" w:sz="8" w:space="0" w:color="auto"/>
            </w:tcBorders>
            <w:vAlign w:val="center"/>
          </w:tcPr>
          <w:p w14:paraId="3D0D6A04" w14:textId="77777777" w:rsidR="00490B53" w:rsidRDefault="00490B53">
            <w:pPr>
              <w:widowControl/>
              <w:jc w:val="center"/>
              <w:rPr>
                <w:rFonts w:ascii="宋体" w:eastAsia="宋体" w:hAnsi="宋体" w:cs="Times New Roman"/>
                <w:kern w:val="0"/>
                <w:szCs w:val="21"/>
              </w:rPr>
            </w:pPr>
          </w:p>
        </w:tc>
        <w:tc>
          <w:tcPr>
            <w:tcW w:w="1821" w:type="dxa"/>
            <w:vMerge/>
            <w:tcBorders>
              <w:left w:val="single" w:sz="8" w:space="0" w:color="auto"/>
              <w:bottom w:val="single" w:sz="8" w:space="0" w:color="000000"/>
              <w:right w:val="single" w:sz="8" w:space="0" w:color="auto"/>
            </w:tcBorders>
            <w:vAlign w:val="center"/>
          </w:tcPr>
          <w:p w14:paraId="46A8F7B1" w14:textId="77777777" w:rsidR="00490B53" w:rsidRDefault="00490B53">
            <w:pPr>
              <w:widowControl/>
              <w:jc w:val="center"/>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5B330BC7"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48" w:type="dxa"/>
            <w:tcBorders>
              <w:top w:val="nil"/>
              <w:left w:val="nil"/>
              <w:bottom w:val="single" w:sz="8" w:space="0" w:color="auto"/>
              <w:right w:val="single" w:sz="8" w:space="0" w:color="auto"/>
            </w:tcBorders>
            <w:vAlign w:val="center"/>
          </w:tcPr>
          <w:p w14:paraId="5057C04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9%</w:t>
            </w:r>
          </w:p>
        </w:tc>
        <w:tc>
          <w:tcPr>
            <w:tcW w:w="1137" w:type="dxa"/>
            <w:vMerge/>
            <w:tcBorders>
              <w:left w:val="nil"/>
              <w:bottom w:val="single" w:sz="8" w:space="0" w:color="auto"/>
              <w:right w:val="single" w:sz="8" w:space="0" w:color="auto"/>
            </w:tcBorders>
            <w:vAlign w:val="center"/>
          </w:tcPr>
          <w:p w14:paraId="5177A48E" w14:textId="77777777" w:rsidR="00490B53" w:rsidRDefault="00490B53">
            <w:pPr>
              <w:widowControl/>
              <w:jc w:val="center"/>
              <w:rPr>
                <w:rFonts w:ascii="宋体" w:eastAsia="宋体" w:hAnsi="宋体" w:cs="Times New Roman"/>
                <w:kern w:val="0"/>
                <w:szCs w:val="21"/>
              </w:rPr>
            </w:pPr>
          </w:p>
        </w:tc>
      </w:tr>
      <w:tr w:rsidR="00490B53" w14:paraId="4A87BA50" w14:textId="77777777">
        <w:trPr>
          <w:trHeight w:val="269"/>
        </w:trPr>
        <w:tc>
          <w:tcPr>
            <w:tcW w:w="2054" w:type="dxa"/>
            <w:vMerge w:val="restart"/>
            <w:tcBorders>
              <w:top w:val="nil"/>
              <w:left w:val="single" w:sz="8" w:space="0" w:color="auto"/>
              <w:bottom w:val="single" w:sz="8" w:space="0" w:color="000000"/>
              <w:right w:val="single" w:sz="8" w:space="0" w:color="auto"/>
            </w:tcBorders>
            <w:vAlign w:val="center"/>
          </w:tcPr>
          <w:p w14:paraId="2CAC7C7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21" w:type="dxa"/>
            <w:vMerge w:val="restart"/>
            <w:tcBorders>
              <w:top w:val="nil"/>
              <w:left w:val="single" w:sz="8" w:space="0" w:color="auto"/>
              <w:bottom w:val="single" w:sz="8" w:space="0" w:color="000000"/>
              <w:right w:val="single" w:sz="8" w:space="0" w:color="auto"/>
            </w:tcBorders>
            <w:vAlign w:val="center"/>
          </w:tcPr>
          <w:p w14:paraId="702EF1A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203" w:type="dxa"/>
            <w:tcBorders>
              <w:top w:val="nil"/>
              <w:left w:val="nil"/>
              <w:bottom w:val="single" w:sz="8" w:space="0" w:color="auto"/>
              <w:right w:val="single" w:sz="8" w:space="0" w:color="auto"/>
            </w:tcBorders>
            <w:vAlign w:val="center"/>
          </w:tcPr>
          <w:p w14:paraId="53F9CED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8" w:type="dxa"/>
            <w:tcBorders>
              <w:top w:val="nil"/>
              <w:left w:val="nil"/>
              <w:bottom w:val="single" w:sz="8" w:space="0" w:color="auto"/>
              <w:right w:val="single" w:sz="8" w:space="0" w:color="auto"/>
            </w:tcBorders>
            <w:vAlign w:val="center"/>
          </w:tcPr>
          <w:p w14:paraId="3180DE0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37" w:type="dxa"/>
            <w:vMerge w:val="restart"/>
            <w:tcBorders>
              <w:top w:val="nil"/>
              <w:left w:val="nil"/>
              <w:right w:val="single" w:sz="8" w:space="0" w:color="auto"/>
            </w:tcBorders>
            <w:vAlign w:val="center"/>
          </w:tcPr>
          <w:p w14:paraId="37D391A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50C564F" w14:textId="77777777">
        <w:trPr>
          <w:trHeight w:val="269"/>
        </w:trPr>
        <w:tc>
          <w:tcPr>
            <w:tcW w:w="2054" w:type="dxa"/>
            <w:vMerge/>
            <w:tcBorders>
              <w:top w:val="nil"/>
              <w:left w:val="single" w:sz="8" w:space="0" w:color="auto"/>
              <w:bottom w:val="single" w:sz="8" w:space="0" w:color="000000"/>
              <w:right w:val="single" w:sz="8" w:space="0" w:color="auto"/>
            </w:tcBorders>
            <w:vAlign w:val="center"/>
          </w:tcPr>
          <w:p w14:paraId="54037890"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2434FC90"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1FC9E86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8" w:type="dxa"/>
            <w:tcBorders>
              <w:top w:val="nil"/>
              <w:left w:val="nil"/>
              <w:bottom w:val="single" w:sz="8" w:space="0" w:color="auto"/>
              <w:right w:val="single" w:sz="8" w:space="0" w:color="auto"/>
            </w:tcBorders>
            <w:vAlign w:val="center"/>
          </w:tcPr>
          <w:p w14:paraId="1FE53A7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7" w:type="dxa"/>
            <w:vMerge/>
            <w:tcBorders>
              <w:left w:val="nil"/>
              <w:right w:val="single" w:sz="8" w:space="0" w:color="auto"/>
            </w:tcBorders>
            <w:vAlign w:val="center"/>
          </w:tcPr>
          <w:p w14:paraId="3801B869" w14:textId="77777777" w:rsidR="00490B53" w:rsidRDefault="00490B53">
            <w:pPr>
              <w:widowControl/>
              <w:jc w:val="center"/>
              <w:rPr>
                <w:rFonts w:ascii="宋体" w:eastAsia="宋体" w:hAnsi="宋体" w:cs="Times New Roman"/>
                <w:kern w:val="0"/>
                <w:szCs w:val="21"/>
              </w:rPr>
            </w:pPr>
          </w:p>
        </w:tc>
      </w:tr>
      <w:tr w:rsidR="00490B53" w14:paraId="79B834EA" w14:textId="77777777">
        <w:trPr>
          <w:trHeight w:val="269"/>
        </w:trPr>
        <w:tc>
          <w:tcPr>
            <w:tcW w:w="2054" w:type="dxa"/>
            <w:vMerge/>
            <w:tcBorders>
              <w:top w:val="nil"/>
              <w:left w:val="single" w:sz="8" w:space="0" w:color="auto"/>
              <w:bottom w:val="single" w:sz="8" w:space="0" w:color="000000"/>
              <w:right w:val="single" w:sz="8" w:space="0" w:color="auto"/>
            </w:tcBorders>
            <w:vAlign w:val="center"/>
          </w:tcPr>
          <w:p w14:paraId="3557D716"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05E33E4A"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79D9417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48" w:type="dxa"/>
            <w:tcBorders>
              <w:top w:val="nil"/>
              <w:left w:val="nil"/>
              <w:bottom w:val="single" w:sz="8" w:space="0" w:color="auto"/>
              <w:right w:val="single" w:sz="8" w:space="0" w:color="auto"/>
            </w:tcBorders>
            <w:vAlign w:val="center"/>
          </w:tcPr>
          <w:p w14:paraId="1EB0A4D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7" w:type="dxa"/>
            <w:vMerge/>
            <w:tcBorders>
              <w:left w:val="nil"/>
              <w:right w:val="single" w:sz="8" w:space="0" w:color="auto"/>
            </w:tcBorders>
            <w:vAlign w:val="center"/>
          </w:tcPr>
          <w:p w14:paraId="79B040F0" w14:textId="77777777" w:rsidR="00490B53" w:rsidRDefault="00490B53">
            <w:pPr>
              <w:widowControl/>
              <w:jc w:val="center"/>
              <w:rPr>
                <w:rFonts w:ascii="宋体" w:eastAsia="宋体" w:hAnsi="宋体" w:cs="Times New Roman"/>
                <w:kern w:val="0"/>
                <w:szCs w:val="21"/>
              </w:rPr>
            </w:pPr>
          </w:p>
        </w:tc>
      </w:tr>
      <w:tr w:rsidR="00490B53" w14:paraId="49131CE1" w14:textId="77777777">
        <w:trPr>
          <w:trHeight w:val="269"/>
        </w:trPr>
        <w:tc>
          <w:tcPr>
            <w:tcW w:w="2054" w:type="dxa"/>
            <w:vMerge/>
            <w:tcBorders>
              <w:top w:val="nil"/>
              <w:left w:val="single" w:sz="8" w:space="0" w:color="auto"/>
              <w:bottom w:val="single" w:sz="8" w:space="0" w:color="000000"/>
              <w:right w:val="single" w:sz="8" w:space="0" w:color="auto"/>
            </w:tcBorders>
            <w:vAlign w:val="center"/>
          </w:tcPr>
          <w:p w14:paraId="2AD2ED6B"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78EAF7D0"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6931CD8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848" w:type="dxa"/>
            <w:tcBorders>
              <w:top w:val="nil"/>
              <w:left w:val="nil"/>
              <w:bottom w:val="single" w:sz="8" w:space="0" w:color="auto"/>
              <w:right w:val="single" w:sz="8" w:space="0" w:color="auto"/>
            </w:tcBorders>
            <w:vAlign w:val="center"/>
          </w:tcPr>
          <w:p w14:paraId="36A60A9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7" w:type="dxa"/>
            <w:vMerge/>
            <w:tcBorders>
              <w:left w:val="nil"/>
              <w:right w:val="single" w:sz="8" w:space="0" w:color="auto"/>
            </w:tcBorders>
            <w:vAlign w:val="center"/>
          </w:tcPr>
          <w:p w14:paraId="1AF1CB5B" w14:textId="77777777" w:rsidR="00490B53" w:rsidRDefault="00490B53">
            <w:pPr>
              <w:widowControl/>
              <w:jc w:val="center"/>
              <w:rPr>
                <w:rFonts w:ascii="宋体" w:eastAsia="宋体" w:hAnsi="宋体" w:cs="Times New Roman"/>
                <w:kern w:val="0"/>
                <w:szCs w:val="21"/>
              </w:rPr>
            </w:pPr>
          </w:p>
        </w:tc>
      </w:tr>
      <w:tr w:rsidR="00490B53" w14:paraId="4D9A51F7" w14:textId="77777777">
        <w:trPr>
          <w:trHeight w:val="269"/>
        </w:trPr>
        <w:tc>
          <w:tcPr>
            <w:tcW w:w="2054" w:type="dxa"/>
            <w:vMerge/>
            <w:tcBorders>
              <w:top w:val="nil"/>
              <w:left w:val="single" w:sz="8" w:space="0" w:color="auto"/>
              <w:bottom w:val="single" w:sz="8" w:space="0" w:color="000000"/>
              <w:right w:val="single" w:sz="8" w:space="0" w:color="auto"/>
            </w:tcBorders>
            <w:vAlign w:val="center"/>
          </w:tcPr>
          <w:p w14:paraId="7D47ADC4"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41E223BA"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1B81633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48" w:type="dxa"/>
            <w:tcBorders>
              <w:top w:val="nil"/>
              <w:left w:val="nil"/>
              <w:bottom w:val="single" w:sz="8" w:space="0" w:color="auto"/>
              <w:right w:val="single" w:sz="8" w:space="0" w:color="auto"/>
            </w:tcBorders>
            <w:vAlign w:val="center"/>
          </w:tcPr>
          <w:p w14:paraId="4DC8549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5.25%</w:t>
            </w:r>
          </w:p>
        </w:tc>
        <w:tc>
          <w:tcPr>
            <w:tcW w:w="1137" w:type="dxa"/>
            <w:vMerge/>
            <w:tcBorders>
              <w:left w:val="nil"/>
              <w:right w:val="single" w:sz="8" w:space="0" w:color="auto"/>
            </w:tcBorders>
            <w:vAlign w:val="center"/>
          </w:tcPr>
          <w:p w14:paraId="19618790" w14:textId="77777777" w:rsidR="00490B53" w:rsidRDefault="00490B53">
            <w:pPr>
              <w:widowControl/>
              <w:jc w:val="center"/>
              <w:rPr>
                <w:rFonts w:ascii="宋体" w:eastAsia="宋体" w:hAnsi="宋体" w:cs="Times New Roman"/>
                <w:kern w:val="0"/>
                <w:szCs w:val="21"/>
              </w:rPr>
            </w:pPr>
          </w:p>
        </w:tc>
      </w:tr>
      <w:tr w:rsidR="00490B53" w14:paraId="5436FC59" w14:textId="77777777">
        <w:trPr>
          <w:trHeight w:val="269"/>
        </w:trPr>
        <w:tc>
          <w:tcPr>
            <w:tcW w:w="2054" w:type="dxa"/>
            <w:vMerge/>
            <w:tcBorders>
              <w:top w:val="nil"/>
              <w:left w:val="single" w:sz="8" w:space="0" w:color="auto"/>
              <w:bottom w:val="single" w:sz="4" w:space="0" w:color="auto"/>
              <w:right w:val="single" w:sz="8" w:space="0" w:color="auto"/>
            </w:tcBorders>
            <w:vAlign w:val="center"/>
          </w:tcPr>
          <w:p w14:paraId="3447427A"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4" w:space="0" w:color="auto"/>
              <w:right w:val="single" w:sz="8" w:space="0" w:color="auto"/>
            </w:tcBorders>
            <w:vAlign w:val="center"/>
          </w:tcPr>
          <w:p w14:paraId="2CCE22AE"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4" w:space="0" w:color="auto"/>
              <w:right w:val="single" w:sz="8" w:space="0" w:color="auto"/>
            </w:tcBorders>
            <w:vAlign w:val="center"/>
          </w:tcPr>
          <w:p w14:paraId="7B153750"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48" w:type="dxa"/>
            <w:tcBorders>
              <w:top w:val="nil"/>
              <w:left w:val="nil"/>
              <w:bottom w:val="single" w:sz="4" w:space="0" w:color="auto"/>
              <w:right w:val="single" w:sz="8" w:space="0" w:color="auto"/>
            </w:tcBorders>
            <w:vAlign w:val="center"/>
          </w:tcPr>
          <w:p w14:paraId="77F7EA8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9%</w:t>
            </w:r>
          </w:p>
        </w:tc>
        <w:tc>
          <w:tcPr>
            <w:tcW w:w="1137" w:type="dxa"/>
            <w:vMerge/>
            <w:tcBorders>
              <w:left w:val="nil"/>
              <w:bottom w:val="single" w:sz="4" w:space="0" w:color="auto"/>
              <w:right w:val="single" w:sz="8" w:space="0" w:color="auto"/>
            </w:tcBorders>
            <w:vAlign w:val="center"/>
          </w:tcPr>
          <w:p w14:paraId="7CEE120A" w14:textId="77777777" w:rsidR="00490B53" w:rsidRDefault="00490B53">
            <w:pPr>
              <w:widowControl/>
              <w:jc w:val="center"/>
              <w:rPr>
                <w:rFonts w:ascii="宋体" w:eastAsia="宋体" w:hAnsi="宋体" w:cs="Times New Roman"/>
                <w:kern w:val="0"/>
                <w:szCs w:val="21"/>
              </w:rPr>
            </w:pPr>
          </w:p>
        </w:tc>
      </w:tr>
      <w:tr w:rsidR="00490B53" w14:paraId="7F2E053F" w14:textId="77777777">
        <w:trPr>
          <w:trHeight w:val="269"/>
        </w:trPr>
        <w:tc>
          <w:tcPr>
            <w:tcW w:w="2054" w:type="dxa"/>
            <w:vMerge/>
            <w:tcBorders>
              <w:top w:val="nil"/>
              <w:left w:val="single" w:sz="8" w:space="0" w:color="auto"/>
              <w:bottom w:val="single" w:sz="8" w:space="0" w:color="000000"/>
              <w:right w:val="single" w:sz="8" w:space="0" w:color="auto"/>
            </w:tcBorders>
            <w:vAlign w:val="center"/>
          </w:tcPr>
          <w:p w14:paraId="5C7BBFC4"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8" w:space="0" w:color="000000"/>
              <w:right w:val="single" w:sz="8" w:space="0" w:color="auto"/>
            </w:tcBorders>
            <w:vAlign w:val="center"/>
          </w:tcPr>
          <w:p w14:paraId="1278AF74"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8" w:space="0" w:color="auto"/>
              <w:right w:val="single" w:sz="8" w:space="0" w:color="auto"/>
            </w:tcBorders>
            <w:vAlign w:val="center"/>
          </w:tcPr>
          <w:p w14:paraId="3AEFA22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48" w:type="dxa"/>
            <w:tcBorders>
              <w:top w:val="nil"/>
              <w:left w:val="nil"/>
              <w:bottom w:val="single" w:sz="8" w:space="0" w:color="auto"/>
              <w:right w:val="single" w:sz="8" w:space="0" w:color="auto"/>
            </w:tcBorders>
            <w:vAlign w:val="center"/>
          </w:tcPr>
          <w:p w14:paraId="162D523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21%</w:t>
            </w:r>
            <w:r>
              <w:rPr>
                <w:rFonts w:ascii="宋体" w:eastAsia="宋体" w:hAnsi="宋体" w:cs="Times New Roman"/>
                <w:kern w:val="0"/>
                <w:szCs w:val="21"/>
              </w:rPr>
              <w:t xml:space="preserve"> </w:t>
            </w:r>
          </w:p>
        </w:tc>
        <w:tc>
          <w:tcPr>
            <w:tcW w:w="1137" w:type="dxa"/>
            <w:vMerge/>
            <w:tcBorders>
              <w:left w:val="nil"/>
              <w:right w:val="single" w:sz="8" w:space="0" w:color="auto"/>
            </w:tcBorders>
          </w:tcPr>
          <w:p w14:paraId="63B70454" w14:textId="77777777" w:rsidR="00490B53" w:rsidRDefault="00490B53">
            <w:pPr>
              <w:widowControl/>
              <w:jc w:val="center"/>
              <w:rPr>
                <w:rFonts w:ascii="宋体" w:eastAsia="宋体" w:hAnsi="宋体" w:cs="Times New Roman"/>
                <w:kern w:val="0"/>
                <w:szCs w:val="21"/>
              </w:rPr>
            </w:pPr>
          </w:p>
        </w:tc>
      </w:tr>
      <w:tr w:rsidR="00490B53" w14:paraId="1F55A076" w14:textId="77777777">
        <w:trPr>
          <w:trHeight w:val="269"/>
        </w:trPr>
        <w:tc>
          <w:tcPr>
            <w:tcW w:w="2054" w:type="dxa"/>
            <w:vMerge/>
            <w:tcBorders>
              <w:top w:val="nil"/>
              <w:left w:val="single" w:sz="8" w:space="0" w:color="auto"/>
              <w:bottom w:val="single" w:sz="4" w:space="0" w:color="auto"/>
              <w:right w:val="single" w:sz="8" w:space="0" w:color="auto"/>
            </w:tcBorders>
            <w:vAlign w:val="center"/>
          </w:tcPr>
          <w:p w14:paraId="238C2FF5" w14:textId="77777777" w:rsidR="00490B53" w:rsidRDefault="00490B53">
            <w:pPr>
              <w:widowControl/>
              <w:jc w:val="left"/>
              <w:rPr>
                <w:rFonts w:ascii="宋体" w:eastAsia="宋体" w:hAnsi="宋体" w:cs="Times New Roman"/>
                <w:kern w:val="0"/>
                <w:szCs w:val="21"/>
              </w:rPr>
            </w:pPr>
          </w:p>
        </w:tc>
        <w:tc>
          <w:tcPr>
            <w:tcW w:w="1821" w:type="dxa"/>
            <w:vMerge/>
            <w:tcBorders>
              <w:top w:val="nil"/>
              <w:left w:val="single" w:sz="8" w:space="0" w:color="auto"/>
              <w:bottom w:val="single" w:sz="4" w:space="0" w:color="auto"/>
              <w:right w:val="single" w:sz="8" w:space="0" w:color="auto"/>
            </w:tcBorders>
            <w:vAlign w:val="center"/>
          </w:tcPr>
          <w:p w14:paraId="54189D66" w14:textId="77777777" w:rsidR="00490B53" w:rsidRDefault="00490B53">
            <w:pPr>
              <w:widowControl/>
              <w:jc w:val="left"/>
              <w:rPr>
                <w:rFonts w:ascii="宋体" w:eastAsia="宋体" w:hAnsi="宋体" w:cs="Times New Roman"/>
                <w:kern w:val="0"/>
                <w:szCs w:val="21"/>
              </w:rPr>
            </w:pPr>
          </w:p>
        </w:tc>
        <w:tc>
          <w:tcPr>
            <w:tcW w:w="2203" w:type="dxa"/>
            <w:tcBorders>
              <w:top w:val="nil"/>
              <w:left w:val="nil"/>
              <w:bottom w:val="single" w:sz="4" w:space="0" w:color="auto"/>
              <w:right w:val="single" w:sz="8" w:space="0" w:color="auto"/>
            </w:tcBorders>
            <w:vAlign w:val="center"/>
          </w:tcPr>
          <w:p w14:paraId="4F5B3243"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szCs w:val="24"/>
              </w:rPr>
              <w:t>课堂表现与考勤</w:t>
            </w:r>
          </w:p>
        </w:tc>
        <w:tc>
          <w:tcPr>
            <w:tcW w:w="1848" w:type="dxa"/>
            <w:tcBorders>
              <w:top w:val="nil"/>
              <w:left w:val="nil"/>
              <w:bottom w:val="single" w:sz="4" w:space="0" w:color="auto"/>
              <w:right w:val="single" w:sz="8" w:space="0" w:color="auto"/>
            </w:tcBorders>
            <w:vAlign w:val="center"/>
          </w:tcPr>
          <w:p w14:paraId="78A416D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9%</w:t>
            </w:r>
            <w:r>
              <w:rPr>
                <w:rFonts w:ascii="宋体" w:eastAsia="宋体" w:hAnsi="宋体" w:cs="Times New Roman"/>
                <w:kern w:val="0"/>
                <w:szCs w:val="21"/>
              </w:rPr>
              <w:t xml:space="preserve"> </w:t>
            </w:r>
          </w:p>
        </w:tc>
        <w:tc>
          <w:tcPr>
            <w:tcW w:w="1137" w:type="dxa"/>
            <w:vMerge/>
            <w:tcBorders>
              <w:left w:val="nil"/>
              <w:bottom w:val="single" w:sz="4" w:space="0" w:color="auto"/>
              <w:right w:val="single" w:sz="8" w:space="0" w:color="auto"/>
            </w:tcBorders>
          </w:tcPr>
          <w:p w14:paraId="4A0E3D61" w14:textId="77777777" w:rsidR="00490B53" w:rsidRDefault="00490B53">
            <w:pPr>
              <w:widowControl/>
              <w:jc w:val="center"/>
              <w:rPr>
                <w:rFonts w:ascii="宋体" w:eastAsia="宋体" w:hAnsi="宋体" w:cs="Times New Roman"/>
                <w:kern w:val="0"/>
                <w:szCs w:val="21"/>
              </w:rPr>
            </w:pPr>
          </w:p>
        </w:tc>
      </w:tr>
      <w:tr w:rsidR="00490B53" w14:paraId="396E2036" w14:textId="77777777">
        <w:trPr>
          <w:trHeight w:val="141"/>
        </w:trPr>
        <w:tc>
          <w:tcPr>
            <w:tcW w:w="2054" w:type="dxa"/>
            <w:vMerge/>
            <w:tcBorders>
              <w:left w:val="single" w:sz="4" w:space="0" w:color="auto"/>
              <w:right w:val="single" w:sz="4" w:space="0" w:color="auto"/>
            </w:tcBorders>
            <w:vAlign w:val="center"/>
          </w:tcPr>
          <w:p w14:paraId="32F989C3" w14:textId="77777777" w:rsidR="00490B53" w:rsidRDefault="00490B53">
            <w:pPr>
              <w:widowControl/>
              <w:jc w:val="center"/>
              <w:rPr>
                <w:rFonts w:ascii="Times New Roman" w:eastAsia="宋体" w:hAnsi="Times New Roman" w:cs="Times New Roman"/>
                <w:szCs w:val="24"/>
              </w:rPr>
            </w:pPr>
          </w:p>
        </w:tc>
        <w:tc>
          <w:tcPr>
            <w:tcW w:w="1821" w:type="dxa"/>
            <w:vMerge/>
            <w:tcBorders>
              <w:left w:val="single" w:sz="4" w:space="0" w:color="auto"/>
              <w:right w:val="single" w:sz="4" w:space="0" w:color="auto"/>
            </w:tcBorders>
            <w:vAlign w:val="center"/>
          </w:tcPr>
          <w:p w14:paraId="2A26CED7" w14:textId="77777777" w:rsidR="00490B53" w:rsidRDefault="00490B53">
            <w:pPr>
              <w:widowControl/>
              <w:jc w:val="center"/>
              <w:rPr>
                <w:rFonts w:ascii="Times New Roman" w:eastAsia="宋体" w:hAnsi="Times New Roman" w:cs="Times New Roman"/>
                <w:szCs w:val="24"/>
              </w:rPr>
            </w:pPr>
          </w:p>
        </w:tc>
        <w:tc>
          <w:tcPr>
            <w:tcW w:w="2203" w:type="dxa"/>
            <w:tcBorders>
              <w:top w:val="single" w:sz="4" w:space="0" w:color="auto"/>
              <w:left w:val="single" w:sz="4" w:space="0" w:color="auto"/>
              <w:bottom w:val="single" w:sz="4" w:space="0" w:color="auto"/>
              <w:right w:val="single" w:sz="4" w:space="0" w:color="auto"/>
            </w:tcBorders>
            <w:vAlign w:val="center"/>
          </w:tcPr>
          <w:p w14:paraId="2DD9CF25" w14:textId="77777777" w:rsidR="00490B53" w:rsidRDefault="00000000">
            <w:pPr>
              <w:widowControl/>
              <w:jc w:val="center"/>
              <w:rPr>
                <w:rFonts w:ascii="Times New Roman" w:eastAsia="宋体" w:hAnsi="Times New Roman" w:cs="Times New Roman"/>
                <w:szCs w:val="24"/>
              </w:rPr>
            </w:pPr>
            <w:r>
              <w:rPr>
                <w:rFonts w:ascii="宋体" w:eastAsia="宋体" w:hAnsi="宋体" w:cs="Times New Roman" w:hint="eastAsia"/>
                <w:kern w:val="0"/>
                <w:szCs w:val="21"/>
              </w:rPr>
              <w:t>作业1</w:t>
            </w:r>
          </w:p>
        </w:tc>
        <w:tc>
          <w:tcPr>
            <w:tcW w:w="1848" w:type="dxa"/>
            <w:tcBorders>
              <w:top w:val="single" w:sz="4" w:space="0" w:color="auto"/>
              <w:left w:val="single" w:sz="4" w:space="0" w:color="auto"/>
              <w:bottom w:val="single" w:sz="4" w:space="0" w:color="auto"/>
              <w:right w:val="single" w:sz="4" w:space="0" w:color="auto"/>
            </w:tcBorders>
            <w:vAlign w:val="center"/>
          </w:tcPr>
          <w:p w14:paraId="17EC8B65" w14:textId="77777777" w:rsidR="00490B53" w:rsidRDefault="00000000">
            <w:pPr>
              <w:widowControl/>
              <w:jc w:val="center"/>
              <w:rPr>
                <w:rFonts w:ascii="Times New Roman" w:eastAsia="宋体" w:hAnsi="Times New Roman" w:cs="Times New Roman"/>
                <w:szCs w:val="24"/>
              </w:rPr>
            </w:pPr>
            <w:r>
              <w:rPr>
                <w:rFonts w:ascii="宋体" w:eastAsia="宋体" w:hAnsi="宋体" w:cs="Times New Roman" w:hint="eastAsia"/>
                <w:kern w:val="0"/>
                <w:szCs w:val="21"/>
              </w:rPr>
              <w:t>21%</w:t>
            </w:r>
            <w:r>
              <w:rPr>
                <w:rFonts w:ascii="宋体" w:eastAsia="宋体" w:hAnsi="宋体" w:cs="Times New Roman"/>
                <w:kern w:val="0"/>
                <w:szCs w:val="21"/>
              </w:rPr>
              <w:t xml:space="preserve"> </w:t>
            </w:r>
          </w:p>
        </w:tc>
        <w:tc>
          <w:tcPr>
            <w:tcW w:w="1137" w:type="dxa"/>
            <w:vMerge/>
            <w:tcBorders>
              <w:left w:val="single" w:sz="4" w:space="0" w:color="auto"/>
              <w:right w:val="single" w:sz="4" w:space="0" w:color="auto"/>
            </w:tcBorders>
            <w:vAlign w:val="center"/>
          </w:tcPr>
          <w:p w14:paraId="68AC6A12" w14:textId="77777777" w:rsidR="00490B53" w:rsidRDefault="00490B53">
            <w:pPr>
              <w:widowControl/>
              <w:jc w:val="center"/>
              <w:rPr>
                <w:rFonts w:ascii="Times New Roman" w:eastAsia="宋体" w:hAnsi="Times New Roman" w:cs="Times New Roman"/>
                <w:szCs w:val="24"/>
              </w:rPr>
            </w:pPr>
          </w:p>
        </w:tc>
      </w:tr>
      <w:tr w:rsidR="00490B53" w14:paraId="64F0E47A" w14:textId="77777777">
        <w:trPr>
          <w:trHeight w:val="141"/>
        </w:trPr>
        <w:tc>
          <w:tcPr>
            <w:tcW w:w="2054" w:type="dxa"/>
            <w:vMerge/>
            <w:tcBorders>
              <w:left w:val="single" w:sz="4" w:space="0" w:color="auto"/>
              <w:bottom w:val="single" w:sz="4" w:space="0" w:color="auto"/>
              <w:right w:val="single" w:sz="4" w:space="0" w:color="auto"/>
            </w:tcBorders>
            <w:vAlign w:val="center"/>
          </w:tcPr>
          <w:p w14:paraId="50D69221" w14:textId="77777777" w:rsidR="00490B53" w:rsidRDefault="00490B53">
            <w:pPr>
              <w:widowControl/>
              <w:jc w:val="center"/>
              <w:rPr>
                <w:rFonts w:ascii="Times New Roman" w:eastAsia="宋体" w:hAnsi="Times New Roman" w:cs="Times New Roman"/>
                <w:szCs w:val="24"/>
              </w:rPr>
            </w:pPr>
          </w:p>
        </w:tc>
        <w:tc>
          <w:tcPr>
            <w:tcW w:w="1821" w:type="dxa"/>
            <w:vMerge/>
            <w:tcBorders>
              <w:left w:val="single" w:sz="4" w:space="0" w:color="auto"/>
              <w:bottom w:val="single" w:sz="4" w:space="0" w:color="auto"/>
              <w:right w:val="single" w:sz="4" w:space="0" w:color="auto"/>
            </w:tcBorders>
            <w:vAlign w:val="center"/>
          </w:tcPr>
          <w:p w14:paraId="52B0E603" w14:textId="77777777" w:rsidR="00490B53" w:rsidRDefault="00490B53">
            <w:pPr>
              <w:widowControl/>
              <w:jc w:val="center"/>
              <w:rPr>
                <w:rFonts w:ascii="Times New Roman" w:eastAsia="宋体" w:hAnsi="Times New Roman" w:cs="Times New Roman"/>
                <w:szCs w:val="24"/>
              </w:rPr>
            </w:pPr>
          </w:p>
        </w:tc>
        <w:tc>
          <w:tcPr>
            <w:tcW w:w="2203" w:type="dxa"/>
            <w:tcBorders>
              <w:top w:val="single" w:sz="4" w:space="0" w:color="auto"/>
              <w:left w:val="single" w:sz="4" w:space="0" w:color="auto"/>
              <w:bottom w:val="single" w:sz="4" w:space="0" w:color="auto"/>
              <w:right w:val="single" w:sz="4" w:space="0" w:color="auto"/>
            </w:tcBorders>
            <w:vAlign w:val="center"/>
          </w:tcPr>
          <w:p w14:paraId="6774DBC0" w14:textId="77777777" w:rsidR="00490B53" w:rsidRDefault="00000000">
            <w:pPr>
              <w:widowControl/>
              <w:jc w:val="center"/>
              <w:rPr>
                <w:rFonts w:ascii="Times New Roman" w:eastAsia="宋体" w:hAnsi="Times New Roman" w:cs="Times New Roman"/>
                <w:szCs w:val="24"/>
              </w:rPr>
            </w:pPr>
            <w:r>
              <w:rPr>
                <w:rFonts w:ascii="Times New Roman" w:eastAsia="宋体" w:hAnsi="Times New Roman" w:cs="Times New Roman" w:hint="eastAsia"/>
                <w:szCs w:val="24"/>
              </w:rPr>
              <w:t>课堂表现与考勤</w:t>
            </w:r>
          </w:p>
        </w:tc>
        <w:tc>
          <w:tcPr>
            <w:tcW w:w="1848" w:type="dxa"/>
            <w:tcBorders>
              <w:top w:val="single" w:sz="4" w:space="0" w:color="auto"/>
              <w:left w:val="single" w:sz="4" w:space="0" w:color="auto"/>
              <w:bottom w:val="single" w:sz="4" w:space="0" w:color="auto"/>
              <w:right w:val="single" w:sz="4" w:space="0" w:color="auto"/>
            </w:tcBorders>
            <w:vAlign w:val="center"/>
          </w:tcPr>
          <w:p w14:paraId="091F4CB7" w14:textId="77777777" w:rsidR="00490B53" w:rsidRDefault="00000000">
            <w:pPr>
              <w:widowControl/>
              <w:jc w:val="center"/>
              <w:rPr>
                <w:rFonts w:ascii="Times New Roman" w:eastAsia="宋体" w:hAnsi="Times New Roman" w:cs="Times New Roman"/>
                <w:szCs w:val="24"/>
              </w:rPr>
            </w:pPr>
            <w:r>
              <w:rPr>
                <w:rFonts w:ascii="宋体" w:eastAsia="宋体" w:hAnsi="宋体" w:cs="Times New Roman" w:hint="eastAsia"/>
                <w:kern w:val="0"/>
                <w:szCs w:val="21"/>
              </w:rPr>
              <w:t>9%</w:t>
            </w:r>
            <w:r>
              <w:rPr>
                <w:rFonts w:ascii="宋体" w:eastAsia="宋体" w:hAnsi="宋体" w:cs="Times New Roman"/>
                <w:kern w:val="0"/>
                <w:szCs w:val="21"/>
              </w:rPr>
              <w:t xml:space="preserve"> </w:t>
            </w:r>
          </w:p>
        </w:tc>
        <w:tc>
          <w:tcPr>
            <w:tcW w:w="1137" w:type="dxa"/>
            <w:vMerge/>
            <w:tcBorders>
              <w:left w:val="single" w:sz="4" w:space="0" w:color="auto"/>
              <w:bottom w:val="single" w:sz="4" w:space="0" w:color="auto"/>
              <w:right w:val="single" w:sz="4" w:space="0" w:color="auto"/>
            </w:tcBorders>
            <w:vAlign w:val="center"/>
          </w:tcPr>
          <w:p w14:paraId="10CEB48B" w14:textId="77777777" w:rsidR="00490B53" w:rsidRDefault="00490B53">
            <w:pPr>
              <w:widowControl/>
              <w:jc w:val="center"/>
              <w:rPr>
                <w:rFonts w:ascii="Times New Roman" w:eastAsia="宋体" w:hAnsi="Times New Roman" w:cs="Times New Roman"/>
                <w:szCs w:val="24"/>
              </w:rPr>
            </w:pPr>
          </w:p>
        </w:tc>
      </w:tr>
      <w:tr w:rsidR="00490B53" w14:paraId="34C20316" w14:textId="77777777">
        <w:trPr>
          <w:trHeight w:val="434"/>
        </w:trPr>
        <w:tc>
          <w:tcPr>
            <w:tcW w:w="2054" w:type="dxa"/>
            <w:tcBorders>
              <w:top w:val="single" w:sz="4" w:space="0" w:color="auto"/>
              <w:left w:val="single" w:sz="4" w:space="0" w:color="auto"/>
              <w:bottom w:val="single" w:sz="4" w:space="0" w:color="auto"/>
              <w:right w:val="single" w:sz="4" w:space="0" w:color="auto"/>
            </w:tcBorders>
            <w:vAlign w:val="center"/>
          </w:tcPr>
          <w:p w14:paraId="087A0E1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21" w:type="dxa"/>
            <w:tcBorders>
              <w:top w:val="single" w:sz="4" w:space="0" w:color="auto"/>
              <w:left w:val="single" w:sz="4" w:space="0" w:color="auto"/>
              <w:bottom w:val="single" w:sz="4" w:space="0" w:color="auto"/>
              <w:right w:val="single" w:sz="4" w:space="0" w:color="auto"/>
            </w:tcBorders>
            <w:vAlign w:val="center"/>
          </w:tcPr>
          <w:p w14:paraId="4D7A4B5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89" w:type="dxa"/>
            <w:gridSpan w:val="3"/>
            <w:tcBorders>
              <w:top w:val="single" w:sz="4" w:space="0" w:color="auto"/>
              <w:left w:val="single" w:sz="4" w:space="0" w:color="auto"/>
              <w:bottom w:val="single" w:sz="4" w:space="0" w:color="auto"/>
              <w:right w:val="single" w:sz="4" w:space="0" w:color="auto"/>
            </w:tcBorders>
            <w:vAlign w:val="center"/>
          </w:tcPr>
          <w:p w14:paraId="67A80B2F" w14:textId="77777777" w:rsidR="00490B53" w:rsidRDefault="00490B53">
            <w:pPr>
              <w:widowControl/>
              <w:jc w:val="center"/>
              <w:rPr>
                <w:rFonts w:ascii="宋体" w:eastAsia="宋体" w:hAnsi="宋体" w:cs="Times New Roman"/>
                <w:kern w:val="0"/>
                <w:szCs w:val="21"/>
              </w:rPr>
            </w:pPr>
          </w:p>
        </w:tc>
      </w:tr>
    </w:tbl>
    <w:p w14:paraId="11FD23E2" w14:textId="77777777" w:rsidR="00490B53" w:rsidRDefault="00490B53">
      <w:pPr>
        <w:spacing w:line="360" w:lineRule="auto"/>
        <w:ind w:firstLine="480"/>
        <w:rPr>
          <w:rFonts w:ascii="宋体" w:eastAsia="宋体" w:hAnsi="宋体" w:cs="Times New Roman"/>
          <w:sz w:val="24"/>
        </w:rPr>
      </w:pPr>
    </w:p>
    <w:p w14:paraId="3756541E"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05E5D386"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w:t>
      </w:r>
      <w:r>
        <w:rPr>
          <w:rFonts w:ascii="宋体" w:eastAsia="宋体" w:hAnsi="宋体" w:cs="Times New Roman" w:hint="eastAsia"/>
          <w:sz w:val="24"/>
        </w:rPr>
        <w:t>达成度</w:t>
      </w:r>
      <w:r>
        <w:rPr>
          <w:rFonts w:ascii="宋体" w:eastAsia="宋体" w:hAnsi="宋体" w:cs="Times New Roman"/>
          <w:sz w:val="24"/>
        </w:rPr>
        <w:t>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5CF0803D"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6836BFA8" wp14:editId="176375A3">
            <wp:extent cx="5760720" cy="365760"/>
            <wp:effectExtent l="0" t="0" r="5080" b="254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7"/>
                    <a:stretch>
                      <a:fillRect/>
                    </a:stretch>
                  </pic:blipFill>
                  <pic:spPr>
                    <a:xfrm>
                      <a:off x="0" y="0"/>
                      <a:ext cx="5760720" cy="365760"/>
                    </a:xfrm>
                    <a:prstGeom prst="rect">
                      <a:avLst/>
                    </a:prstGeom>
                    <a:noFill/>
                    <a:ln>
                      <a:noFill/>
                    </a:ln>
                  </pic:spPr>
                </pic:pic>
              </a:graphicData>
            </a:graphic>
          </wp:inline>
        </w:drawing>
      </w:r>
    </w:p>
    <w:p w14:paraId="117485B8" w14:textId="77777777" w:rsidR="00490B53" w:rsidRDefault="00490B53">
      <w:pPr>
        <w:spacing w:line="360" w:lineRule="auto"/>
        <w:ind w:firstLineChars="200" w:firstLine="562"/>
        <w:rPr>
          <w:rFonts w:ascii="宋体" w:eastAsia="宋体" w:hAnsi="宋体" w:cs="Times New Roman"/>
          <w:b/>
          <w:sz w:val="28"/>
          <w:szCs w:val="28"/>
        </w:rPr>
      </w:pPr>
    </w:p>
    <w:p w14:paraId="3E3AAA5A"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6BA6159C" w14:textId="77777777" w:rsidR="00490B53" w:rsidRDefault="00000000">
      <w:pPr>
        <w:spacing w:line="360" w:lineRule="auto"/>
        <w:ind w:firstLineChars="200" w:firstLine="482"/>
        <w:rPr>
          <w:rFonts w:ascii="宋体" w:eastAsia="宋体" w:hAnsi="宋体" w:cs="Times New Roman"/>
          <w:b/>
          <w:sz w:val="28"/>
          <w:szCs w:val="28"/>
        </w:rPr>
      </w:pPr>
      <w:r>
        <w:rPr>
          <w:rFonts w:ascii="宋体" w:eastAsia="宋体" w:hAnsi="宋体" w:cs="Times New Roman" w:hint="eastAsia"/>
          <w:b/>
          <w:sz w:val="24"/>
        </w:rPr>
        <w:t>（一）持续改进</w:t>
      </w:r>
    </w:p>
    <w:p w14:paraId="5D97F67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bookmarkStart w:id="263" w:name="_Toc56983153"/>
    </w:p>
    <w:p w14:paraId="29D7D3C8"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（二）</w:t>
      </w:r>
      <w:r>
        <w:rPr>
          <w:rFonts w:ascii="宋体" w:eastAsia="宋体" w:hAnsi="宋体" w:cs="Times New Roman"/>
          <w:b/>
          <w:sz w:val="24"/>
        </w:rPr>
        <w:t>参考书目及学习资料</w:t>
      </w:r>
      <w:bookmarkEnd w:id="263"/>
    </w:p>
    <w:p w14:paraId="57E4663D"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1.教材：</w:t>
      </w:r>
    </w:p>
    <w:p w14:paraId="7033100B"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《教育研究中定量数据的统计与分析：基于SPSS的应用案例解析》.张屹，</w:t>
      </w:r>
      <w:proofErr w:type="gramStart"/>
      <w:r>
        <w:rPr>
          <w:rFonts w:ascii="宋体" w:eastAsia="宋体" w:hAnsi="宋体" w:cs="宋体" w:hint="eastAsia"/>
          <w:sz w:val="24"/>
          <w:szCs w:val="24"/>
        </w:rPr>
        <w:t>周平红</w:t>
      </w:r>
      <w:proofErr w:type="gramEnd"/>
      <w:r>
        <w:rPr>
          <w:rFonts w:ascii="宋体" w:eastAsia="宋体" w:hAnsi="宋体" w:cs="宋体" w:hint="eastAsia"/>
          <w:sz w:val="24"/>
          <w:szCs w:val="24"/>
        </w:rPr>
        <w:t xml:space="preserve"> .北京大学出版社，2015.</w:t>
      </w:r>
    </w:p>
    <w:p w14:paraId="71FB66A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2.教学参考书：</w:t>
      </w:r>
    </w:p>
    <w:p w14:paraId="549F4EF8"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张厚</w:t>
      </w:r>
      <w:proofErr w:type="gramStart"/>
      <w:r>
        <w:rPr>
          <w:rFonts w:ascii="宋体" w:eastAsia="宋体" w:hAnsi="宋体" w:cs="宋体" w:hint="eastAsia"/>
          <w:sz w:val="24"/>
          <w:szCs w:val="24"/>
        </w:rPr>
        <w:t>粲</w:t>
      </w:r>
      <w:proofErr w:type="gramEnd"/>
      <w:r>
        <w:rPr>
          <w:rFonts w:ascii="宋体" w:eastAsia="宋体" w:hAnsi="宋体" w:cs="宋体" w:hint="eastAsia"/>
          <w:sz w:val="24"/>
          <w:szCs w:val="24"/>
        </w:rPr>
        <w:t>、徐建平主编.现代心理与教育统计学（第5版）.北京：北京师范大学出版社，2020</w:t>
      </w:r>
    </w:p>
    <w:p w14:paraId="7EA5629F" w14:textId="77777777" w:rsidR="00490B53" w:rsidRDefault="0000000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戴海琦，张峰主编.心理与教育测量（第4版）.广州：暨南大学出版社，2018</w:t>
      </w:r>
    </w:p>
    <w:p w14:paraId="29C5687F"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kern w:val="0"/>
          <w:sz w:val="24"/>
          <w:szCs w:val="21"/>
        </w:rPr>
      </w:pPr>
    </w:p>
    <w:p w14:paraId="154697FF"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kern w:val="0"/>
          <w:sz w:val="24"/>
          <w:szCs w:val="21"/>
        </w:rPr>
      </w:pPr>
    </w:p>
    <w:p w14:paraId="5041CC88"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巫文胜</w:t>
      </w:r>
    </w:p>
    <w:p w14:paraId="07504E68"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2EDCACD2"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62DEC13D"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w:t>
      </w:r>
      <w:r>
        <w:rPr>
          <w:rFonts w:ascii="宋体" w:eastAsia="宋体" w:hAnsi="宋体" w:cs="Times New Roman"/>
          <w:kern w:val="0"/>
          <w:sz w:val="24"/>
          <w:szCs w:val="21"/>
        </w:rPr>
        <w:t>2</w:t>
      </w:r>
      <w:r>
        <w:rPr>
          <w:rFonts w:ascii="宋体" w:eastAsia="宋体" w:hAnsi="宋体" w:cs="Times New Roman" w:hint="eastAsia"/>
          <w:kern w:val="0"/>
          <w:sz w:val="24"/>
          <w:szCs w:val="21"/>
        </w:rPr>
        <w:t>3年8月30日</w:t>
      </w:r>
    </w:p>
    <w:p w14:paraId="16A82FE8" w14:textId="77777777" w:rsidR="00490B53" w:rsidRDefault="00000000">
      <w:pPr>
        <w:spacing w:line="360" w:lineRule="auto"/>
        <w:jc w:val="center"/>
        <w:outlineLvl w:val="0"/>
        <w:rPr>
          <w:rFonts w:ascii="Times New Roman" w:eastAsia="宋体" w:hAnsi="Times New Roman" w:cs="Times New Roman"/>
          <w:b/>
          <w:bCs/>
          <w:sz w:val="30"/>
          <w:szCs w:val="24"/>
        </w:rPr>
      </w:pPr>
      <w:r>
        <w:rPr>
          <w:rFonts w:ascii="Times New Roman" w:eastAsia="宋体" w:hAnsi="Times New Roman" w:cs="Times New Roman"/>
          <w:sz w:val="24"/>
          <w:szCs w:val="24"/>
        </w:rPr>
        <w:br w:type="page"/>
      </w:r>
      <w:bookmarkStart w:id="264" w:name="_Toc57017195"/>
      <w:bookmarkStart w:id="265" w:name="_Toc166165218"/>
      <w:r>
        <w:rPr>
          <w:rFonts w:ascii="Times New Roman" w:eastAsia="宋体" w:hAnsi="Times New Roman" w:cs="Times New Roman" w:hint="eastAsia"/>
          <w:b/>
          <w:bCs/>
          <w:sz w:val="30"/>
          <w:szCs w:val="24"/>
        </w:rPr>
        <w:lastRenderedPageBreak/>
        <w:t>科学概论课程教学大纲</w:t>
      </w:r>
      <w:bookmarkEnd w:id="264"/>
      <w:bookmarkEnd w:id="265"/>
    </w:p>
    <w:p w14:paraId="4D429C97"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hint="eastAsia"/>
          <w:b/>
          <w:bCs/>
          <w:sz w:val="28"/>
          <w:szCs w:val="24"/>
        </w:rPr>
        <w:t>I</w:t>
      </w:r>
      <w:r>
        <w:rPr>
          <w:rFonts w:ascii="Times New Roman" w:eastAsia="宋体" w:hAnsi="Times New Roman" w:cs="Times New Roman"/>
          <w:b/>
          <w:bCs/>
          <w:sz w:val="28"/>
          <w:szCs w:val="24"/>
        </w:rPr>
        <w:t>ntroduction of Science</w:t>
      </w:r>
      <w:r>
        <w:rPr>
          <w:rFonts w:ascii="Times New Roman" w:eastAsia="宋体" w:hAnsi="Times New Roman" w:cs="Times New Roman"/>
          <w:b/>
          <w:bCs/>
          <w:sz w:val="28"/>
          <w:szCs w:val="24"/>
        </w:rPr>
        <w:t>）</w:t>
      </w:r>
    </w:p>
    <w:p w14:paraId="0F7E275F"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75B92B2B"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宋体" w:eastAsia="宋体" w:hAnsi="宋体" w:cs="Times New Roman" w:hint="eastAsia"/>
          <w:bCs/>
          <w:kern w:val="0"/>
          <w:sz w:val="24"/>
          <w:szCs w:val="24"/>
        </w:rPr>
        <w:t>2401</w:t>
      </w:r>
      <w:r>
        <w:rPr>
          <w:rFonts w:ascii="宋体" w:eastAsia="宋体" w:hAnsi="宋体" w:cs="Times New Roman"/>
          <w:bCs/>
          <w:kern w:val="0"/>
          <w:sz w:val="24"/>
          <w:szCs w:val="24"/>
        </w:rPr>
        <w:t>031</w:t>
      </w:r>
    </w:p>
    <w:p w14:paraId="5BBA11A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3</w:t>
      </w:r>
    </w:p>
    <w:p w14:paraId="0C43DF0E"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w:t>
      </w:r>
    </w:p>
    <w:p w14:paraId="22D0D61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hint="eastAsia"/>
          <w:sz w:val="24"/>
          <w:szCs w:val="24"/>
        </w:rPr>
        <w:t>小学教育（文）、小学教育（理）</w:t>
      </w:r>
      <w:r>
        <w:rPr>
          <w:rFonts w:ascii="Times New Roman" w:eastAsia="黑体" w:hAnsi="Times New Roman" w:cs="Times New Roman"/>
          <w:sz w:val="24"/>
          <w:szCs w:val="24"/>
        </w:rPr>
        <w:t xml:space="preserve">  </w:t>
      </w:r>
      <w:r>
        <w:rPr>
          <w:rFonts w:ascii="Times New Roman" w:eastAsia="宋体" w:hAnsi="Times New Roman" w:cs="Times New Roman"/>
          <w:kern w:val="0"/>
          <w:sz w:val="24"/>
          <w:szCs w:val="24"/>
        </w:rPr>
        <w:t xml:space="preserve">                          </w:t>
      </w:r>
    </w:p>
    <w:p w14:paraId="40B1ADBC"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kern w:val="0"/>
          <w:sz w:val="24"/>
          <w:szCs w:val="24"/>
        </w:rPr>
        <w:t>建议</w:t>
      </w:r>
      <w:r>
        <w:rPr>
          <w:rFonts w:ascii="Times New Roman" w:eastAsia="宋体" w:hAnsi="Times New Roman" w:cs="Times New Roman"/>
          <w:b/>
          <w:bCs/>
          <w:kern w:val="0"/>
          <w:sz w:val="24"/>
          <w:szCs w:val="24"/>
        </w:rPr>
        <w:t>教材</w:t>
      </w:r>
      <w:r>
        <w:rPr>
          <w:rFonts w:ascii="Times New Roman" w:eastAsia="宋体" w:hAnsi="Times New Roman" w:cs="Times New Roman"/>
          <w:b/>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hint="eastAsia"/>
          <w:sz w:val="24"/>
          <w:szCs w:val="21"/>
        </w:rPr>
        <w:t>自然科学基础》，余翔、黄跃华主编，北京理工大学出版社，</w:t>
      </w:r>
      <w:r>
        <w:rPr>
          <w:rFonts w:ascii="Times New Roman" w:eastAsia="宋体" w:hAnsi="Times New Roman" w:cs="Times New Roman" w:hint="eastAsia"/>
          <w:sz w:val="24"/>
          <w:szCs w:val="21"/>
        </w:rPr>
        <w:t>2</w:t>
      </w:r>
      <w:r>
        <w:rPr>
          <w:rFonts w:ascii="Times New Roman" w:eastAsia="宋体" w:hAnsi="Times New Roman" w:cs="Times New Roman"/>
          <w:sz w:val="24"/>
          <w:szCs w:val="21"/>
        </w:rPr>
        <w:t>01</w:t>
      </w:r>
      <w:r>
        <w:rPr>
          <w:rFonts w:ascii="Times New Roman" w:eastAsia="宋体" w:hAnsi="Times New Roman" w:cs="Times New Roman" w:hint="eastAsia"/>
          <w:sz w:val="24"/>
          <w:szCs w:val="21"/>
        </w:rPr>
        <w:t>3</w:t>
      </w:r>
    </w:p>
    <w:p w14:paraId="7B62D16C" w14:textId="77777777" w:rsidR="00490B53" w:rsidRDefault="00000000">
      <w:pPr>
        <w:spacing w:line="360" w:lineRule="auto"/>
        <w:ind w:firstLineChars="200" w:firstLine="482"/>
        <w:rPr>
          <w:rFonts w:ascii="Times New Roman" w:eastAsia="宋体" w:hAnsi="Times New Roman" w:cs="Times New Roman"/>
          <w:bCs/>
          <w:kern w:val="0"/>
          <w:sz w:val="24"/>
          <w:szCs w:val="24"/>
        </w:rPr>
      </w:pPr>
      <w:r>
        <w:rPr>
          <w:rFonts w:ascii="Times New Roman" w:eastAsia="宋体" w:hAnsi="Times New Roman" w:cs="Times New Roman"/>
          <w:b/>
          <w:bCs/>
          <w:kern w:val="0"/>
          <w:sz w:val="24"/>
          <w:szCs w:val="24"/>
        </w:rPr>
        <w:t>课程归口：</w:t>
      </w:r>
      <w:r>
        <w:rPr>
          <w:rFonts w:ascii="宋体" w:eastAsia="宋体" w:hAnsi="宋体" w:cs="Times New Roman" w:hint="eastAsia"/>
          <w:bCs/>
          <w:kern w:val="0"/>
          <w:sz w:val="24"/>
          <w:szCs w:val="24"/>
        </w:rPr>
        <w:t>师范</w:t>
      </w:r>
      <w:r>
        <w:rPr>
          <w:rFonts w:ascii="Times New Roman" w:eastAsia="宋体" w:hAnsi="Times New Roman" w:cs="Times New Roman"/>
          <w:kern w:val="0"/>
          <w:sz w:val="24"/>
          <w:szCs w:val="24"/>
        </w:rPr>
        <w:t>学院</w:t>
      </w:r>
    </w:p>
    <w:p w14:paraId="19090B0E"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本课程</w:t>
      </w:r>
      <w:r>
        <w:rPr>
          <w:rFonts w:ascii="Times New Roman" w:eastAsia="宋体" w:hAnsi="Times New Roman" w:cs="Times New Roman"/>
          <w:kern w:val="0"/>
          <w:sz w:val="24"/>
          <w:szCs w:val="24"/>
        </w:rPr>
        <w:t>是</w:t>
      </w:r>
      <w:r>
        <w:rPr>
          <w:rFonts w:ascii="Times New Roman" w:eastAsia="宋体" w:hAnsi="Times New Roman" w:cs="Times New Roman" w:hint="eastAsia"/>
          <w:kern w:val="0"/>
          <w:sz w:val="24"/>
          <w:szCs w:val="24"/>
        </w:rPr>
        <w:t>小学教育的</w:t>
      </w:r>
      <w:r>
        <w:rPr>
          <w:rFonts w:ascii="Times New Roman" w:eastAsia="宋体" w:hAnsi="Times New Roman" w:cs="Times New Roman"/>
          <w:kern w:val="0"/>
          <w:sz w:val="24"/>
          <w:szCs w:val="24"/>
        </w:rPr>
        <w:t>专业基础必修课</w:t>
      </w:r>
      <w:r>
        <w:rPr>
          <w:rFonts w:ascii="Times New Roman" w:eastAsia="宋体" w:hAnsi="Times New Roman" w:cs="Times New Roman" w:hint="eastAsia"/>
          <w:kern w:val="0"/>
          <w:sz w:val="24"/>
          <w:szCs w:val="24"/>
        </w:rPr>
        <w:t>，本课程以自然科学的基础知识、基本概念、基本原理、基本方法为基础，以人与自然的关系协调为主线，以学生发展为核心，紧密联系小学科学教育教学实际，是一门培养具有一定科学素养的合格小学教师的课程。</w:t>
      </w:r>
    </w:p>
    <w:p w14:paraId="0AF9E471" w14:textId="77777777" w:rsidR="00490B53" w:rsidRDefault="00000000">
      <w:pPr>
        <w:spacing w:line="360" w:lineRule="auto"/>
        <w:ind w:firstLineChars="200" w:firstLine="480"/>
        <w:rPr>
          <w:rFonts w:ascii="Times New Roman" w:eastAsia="宋体" w:hAnsi="Times New Roman" w:cs="Times New Roman"/>
          <w:bCs/>
          <w:kern w:val="0"/>
          <w:sz w:val="24"/>
          <w:szCs w:val="24"/>
        </w:rPr>
      </w:pPr>
      <w:r>
        <w:rPr>
          <w:rFonts w:ascii="Times New Roman" w:eastAsia="宋体" w:hAnsi="Times New Roman" w:cs="Times New Roman" w:hint="eastAsia"/>
          <w:sz w:val="24"/>
          <w:szCs w:val="24"/>
        </w:rPr>
        <w:t>本课程的任务在于使学生具有一些自然科学基础知识，学习自然科学的基本思想和方法，提高分析问题和解决问题的能力，开阔眼界，完善知识结合，培养科学态度，提高科学素养，以适应小学教师教育教学的需要</w:t>
      </w:r>
      <w:r>
        <w:rPr>
          <w:rFonts w:ascii="Times New Roman" w:eastAsia="宋体" w:hAnsi="Times New Roman" w:cs="Times New Roman" w:hint="eastAsia"/>
          <w:kern w:val="0"/>
          <w:sz w:val="24"/>
          <w:szCs w:val="24"/>
        </w:rPr>
        <w:t>。</w:t>
      </w:r>
    </w:p>
    <w:p w14:paraId="2FBD7A0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p>
    <w:p w14:paraId="130004A4" w14:textId="77777777" w:rsidR="00490B53" w:rsidRDefault="00000000">
      <w:pPr>
        <w:spacing w:line="360" w:lineRule="auto"/>
        <w:ind w:firstLineChars="200" w:firstLine="482"/>
        <w:rPr>
          <w:rFonts w:ascii="Times New Roman" w:eastAsia="宋体" w:hAnsi="Times New Roman" w:cs="Times New Roman"/>
          <w:b/>
          <w:sz w:val="24"/>
          <w:szCs w:val="28"/>
        </w:rPr>
      </w:pPr>
      <w:r>
        <w:rPr>
          <w:rFonts w:ascii="Times New Roman" w:eastAsia="宋体" w:hAnsi="Times New Roman" w:cs="Times New Roman" w:hint="eastAsia"/>
          <w:b/>
          <w:sz w:val="24"/>
          <w:szCs w:val="28"/>
        </w:rPr>
        <w:t>（一）课程具体目标</w:t>
      </w:r>
    </w:p>
    <w:p w14:paraId="02BEB8BC"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掌握和了解科学的结构及科学史，形成基本和科学架构概念，具有基本的科学精神。</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和学科目标都是培养学生基本的科学精神。</w:t>
      </w:r>
    </w:p>
    <w:p w14:paraId="69C1BDC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掌握基本的自然科学基础知识、基本概念、基本原理和基本方法，具有科学的态度和分析问题、解决问题的科学素养。</w:t>
      </w:r>
    </w:p>
    <w:p w14:paraId="4899EE42"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既能掌握经典科学知识，又能把握现代科学发展的新技术和新成果，具备</w:t>
      </w:r>
      <w:proofErr w:type="gramStart"/>
      <w:r>
        <w:rPr>
          <w:rFonts w:ascii="Times New Roman" w:eastAsia="宋体" w:hAnsi="Times New Roman" w:cs="Times New Roman" w:hint="eastAsia"/>
          <w:sz w:val="24"/>
          <w:szCs w:val="24"/>
        </w:rPr>
        <w:t>科学学习</w:t>
      </w:r>
      <w:proofErr w:type="gramEnd"/>
      <w:r>
        <w:rPr>
          <w:rFonts w:ascii="Times New Roman" w:eastAsia="宋体" w:hAnsi="Times New Roman" w:cs="Times New Roman" w:hint="eastAsia"/>
          <w:sz w:val="24"/>
          <w:szCs w:val="24"/>
        </w:rPr>
        <w:t>的潜能。</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是形成学生正确的科学观，并能在以后的工作中指导小学生的学习。</w:t>
      </w:r>
    </w:p>
    <w:p w14:paraId="54563397"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 xml:space="preserve">4. </w:t>
      </w:r>
      <w:r>
        <w:rPr>
          <w:rFonts w:ascii="Times New Roman" w:eastAsia="宋体" w:hAnsi="Times New Roman" w:cs="Times New Roman" w:hint="eastAsia"/>
          <w:sz w:val="24"/>
          <w:szCs w:val="24"/>
        </w:rPr>
        <w:t>综合运用和理解科学知识，并具备把这些科学知识教给小学生的理念和能力。</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是具备科学教学能力，传播正确的科学观。</w:t>
      </w:r>
    </w:p>
    <w:p w14:paraId="0A060AFD" w14:textId="77777777" w:rsidR="00490B53" w:rsidRDefault="00000000">
      <w:pPr>
        <w:spacing w:line="360" w:lineRule="auto"/>
        <w:ind w:firstLineChars="200" w:firstLine="482"/>
        <w:rPr>
          <w:rFonts w:ascii="宋体" w:eastAsia="宋体" w:hAnsi="宋体" w:cs="Times New Roman"/>
          <w:b/>
          <w:color w:val="000000"/>
          <w:sz w:val="24"/>
          <w:szCs w:val="28"/>
        </w:rPr>
      </w:pPr>
      <w:bookmarkStart w:id="266" w:name="_Toc27847410"/>
      <w:r>
        <w:rPr>
          <w:rFonts w:ascii="宋体" w:eastAsia="宋体" w:hAnsi="宋体" w:cs="Times New Roman" w:hint="eastAsia"/>
          <w:b/>
          <w:color w:val="000000"/>
          <w:sz w:val="24"/>
          <w:szCs w:val="28"/>
        </w:rPr>
        <w:lastRenderedPageBreak/>
        <w:t>（二）课程目标与专业毕业要求的关系</w:t>
      </w:r>
      <w:bookmarkEnd w:id="266"/>
    </w:p>
    <w:p w14:paraId="24E04B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本课程支撑专业培养计划中</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2-3</w:t>
      </w:r>
      <w:r>
        <w:rPr>
          <w:rFonts w:ascii="Times New Roman" w:eastAsia="宋体" w:hAnsi="Times New Roman" w:cs="Times New Roman" w:hint="eastAsia"/>
          <w:color w:val="000000"/>
          <w:sz w:val="24"/>
          <w:szCs w:val="24"/>
        </w:rPr>
        <w:t>、毕业要求</w:t>
      </w:r>
      <w:r>
        <w:rPr>
          <w:rFonts w:ascii="Times New Roman" w:eastAsia="宋体" w:hAnsi="Times New Roman" w:cs="Times New Roman"/>
          <w:color w:val="000000"/>
          <w:sz w:val="24"/>
          <w:szCs w:val="24"/>
        </w:rPr>
        <w:t>3</w:t>
      </w: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、毕业要求</w:t>
      </w:r>
      <w:r>
        <w:rPr>
          <w:rFonts w:ascii="Times New Roman" w:eastAsia="宋体" w:hAnsi="Times New Roman" w:cs="Times New Roman"/>
          <w:color w:val="000000"/>
          <w:sz w:val="24"/>
          <w:szCs w:val="24"/>
        </w:rPr>
        <w:t>3-3</w:t>
      </w:r>
      <w:r>
        <w:rPr>
          <w:rFonts w:ascii="Times New Roman" w:eastAsia="宋体" w:hAnsi="Times New Roman" w:cs="Times New Roman" w:hint="eastAsia"/>
          <w:color w:val="000000"/>
          <w:sz w:val="24"/>
          <w:szCs w:val="24"/>
        </w:rPr>
        <w:t>、毕业要求</w:t>
      </w:r>
      <w:r>
        <w:rPr>
          <w:rFonts w:ascii="Times New Roman" w:eastAsia="宋体" w:hAnsi="Times New Roman" w:cs="Times New Roman"/>
          <w:color w:val="000000"/>
          <w:sz w:val="24"/>
          <w:szCs w:val="24"/>
        </w:rPr>
        <w:t>6-2</w:t>
      </w:r>
      <w:r>
        <w:rPr>
          <w:rFonts w:ascii="Times New Roman" w:eastAsia="宋体" w:hAnsi="Times New Roman" w:cs="Times New Roman" w:hint="eastAsia"/>
          <w:color w:val="000000"/>
          <w:sz w:val="24"/>
          <w:szCs w:val="24"/>
        </w:rPr>
        <w:t>，对应关系如表所示。</w:t>
      </w:r>
      <w:r>
        <w:rPr>
          <w:rFonts w:ascii="Times New Roman" w:eastAsia="宋体" w:hAnsi="Times New Roman" w:cs="Times New Roman" w:hint="eastAsia"/>
          <w:color w:val="000000"/>
          <w:sz w:val="24"/>
          <w:szCs w:val="24"/>
        </w:rPr>
        <w:tab/>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5546"/>
      </w:tblGrid>
      <w:tr w:rsidR="00490B53" w14:paraId="78AEA730" w14:textId="77777777">
        <w:trPr>
          <w:trHeight w:val="312"/>
          <w:jc w:val="center"/>
        </w:trPr>
        <w:tc>
          <w:tcPr>
            <w:tcW w:w="1555" w:type="dxa"/>
            <w:vAlign w:val="center"/>
          </w:tcPr>
          <w:p w14:paraId="4BB59613"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409" w:type="dxa"/>
            <w:vAlign w:val="center"/>
          </w:tcPr>
          <w:p w14:paraId="104B2D39"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546" w:type="dxa"/>
            <w:vAlign w:val="center"/>
          </w:tcPr>
          <w:p w14:paraId="2F12A0C6" w14:textId="77777777" w:rsidR="00490B53" w:rsidRDefault="00000000">
            <w:pPr>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6AF24D6E" w14:textId="77777777">
        <w:trPr>
          <w:trHeight w:val="460"/>
          <w:jc w:val="center"/>
        </w:trPr>
        <w:tc>
          <w:tcPr>
            <w:tcW w:w="1555" w:type="dxa"/>
            <w:vMerge w:val="restart"/>
            <w:vAlign w:val="center"/>
          </w:tcPr>
          <w:p w14:paraId="5F50E5C8" w14:textId="77777777" w:rsidR="00490B53" w:rsidRDefault="00000000">
            <w:pPr>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409" w:type="dxa"/>
            <w:vAlign w:val="center"/>
          </w:tcPr>
          <w:p w14:paraId="3D8C018C"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 xml:space="preserve">：学科素养  </w:t>
            </w:r>
          </w:p>
        </w:tc>
        <w:tc>
          <w:tcPr>
            <w:tcW w:w="5546" w:type="dxa"/>
            <w:vAlign w:val="center"/>
          </w:tcPr>
          <w:p w14:paraId="3F24342C" w14:textId="77777777" w:rsidR="00490B53" w:rsidRDefault="00000000">
            <w:pPr>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 3-1：具有一定的人文社会与科学素养</w:t>
            </w:r>
          </w:p>
        </w:tc>
      </w:tr>
      <w:tr w:rsidR="00490B53" w14:paraId="52C5BF49" w14:textId="77777777">
        <w:trPr>
          <w:trHeight w:val="460"/>
          <w:jc w:val="center"/>
        </w:trPr>
        <w:tc>
          <w:tcPr>
            <w:tcW w:w="1555" w:type="dxa"/>
            <w:vMerge/>
            <w:vAlign w:val="center"/>
          </w:tcPr>
          <w:p w14:paraId="6C915FCE" w14:textId="77777777" w:rsidR="00490B53" w:rsidRDefault="00490B53">
            <w:pPr>
              <w:jc w:val="center"/>
              <w:rPr>
                <w:rFonts w:ascii="宋体" w:eastAsia="宋体" w:hAnsi="宋体" w:cs="宋体"/>
                <w:bCs/>
                <w:color w:val="000000"/>
                <w:szCs w:val="21"/>
              </w:rPr>
            </w:pPr>
          </w:p>
        </w:tc>
        <w:tc>
          <w:tcPr>
            <w:tcW w:w="2409" w:type="dxa"/>
            <w:vAlign w:val="center"/>
          </w:tcPr>
          <w:p w14:paraId="201562F1"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 xml:space="preserve">毕业要求2.教育情怀  </w:t>
            </w:r>
          </w:p>
        </w:tc>
        <w:tc>
          <w:tcPr>
            <w:tcW w:w="5546" w:type="dxa"/>
            <w:vAlign w:val="center"/>
          </w:tcPr>
          <w:p w14:paraId="6F8169D3" w14:textId="77777777" w:rsidR="00490B53" w:rsidRDefault="00000000">
            <w:pPr>
              <w:shd w:val="clear" w:color="auto" w:fill="FFFFFF"/>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 2-3：具有较好的人文底蕴和科学精神，人格健全，心理健康，情感丰富，为人师表。</w:t>
            </w:r>
          </w:p>
        </w:tc>
      </w:tr>
      <w:tr w:rsidR="00490B53" w14:paraId="28BBA077" w14:textId="77777777">
        <w:trPr>
          <w:trHeight w:val="799"/>
          <w:jc w:val="center"/>
        </w:trPr>
        <w:tc>
          <w:tcPr>
            <w:tcW w:w="1555" w:type="dxa"/>
            <w:vAlign w:val="center"/>
          </w:tcPr>
          <w:p w14:paraId="07482246"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409" w:type="dxa"/>
            <w:vAlign w:val="center"/>
          </w:tcPr>
          <w:p w14:paraId="7557873B"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毕业要求3：学科素养</w:t>
            </w:r>
          </w:p>
        </w:tc>
        <w:tc>
          <w:tcPr>
            <w:tcW w:w="5546" w:type="dxa"/>
            <w:vAlign w:val="center"/>
          </w:tcPr>
          <w:p w14:paraId="39EBDE4A" w14:textId="77777777" w:rsidR="00490B53" w:rsidRDefault="00000000">
            <w:pPr>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 3-3：掌握兼教学科的基本知识、原理和技能，理解兼教学科的知识体系。</w:t>
            </w:r>
          </w:p>
        </w:tc>
      </w:tr>
      <w:tr w:rsidR="00490B53" w14:paraId="446C28B4" w14:textId="77777777">
        <w:trPr>
          <w:trHeight w:val="708"/>
          <w:jc w:val="center"/>
        </w:trPr>
        <w:tc>
          <w:tcPr>
            <w:tcW w:w="1555" w:type="dxa"/>
            <w:vAlign w:val="center"/>
          </w:tcPr>
          <w:p w14:paraId="4107B811"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409" w:type="dxa"/>
            <w:vAlign w:val="center"/>
          </w:tcPr>
          <w:p w14:paraId="602D3EEA"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毕业要求3：学科素养</w:t>
            </w:r>
          </w:p>
        </w:tc>
        <w:tc>
          <w:tcPr>
            <w:tcW w:w="5546" w:type="dxa"/>
            <w:vAlign w:val="center"/>
          </w:tcPr>
          <w:p w14:paraId="42D36F93" w14:textId="77777777" w:rsidR="00490B53" w:rsidRDefault="00000000">
            <w:pPr>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 3-3：掌握兼教学科的基本知识、原理和技能，理解兼教学科的知识体系。</w:t>
            </w:r>
          </w:p>
        </w:tc>
      </w:tr>
      <w:tr w:rsidR="00490B53" w14:paraId="7FAE587C" w14:textId="77777777">
        <w:trPr>
          <w:trHeight w:val="413"/>
          <w:jc w:val="center"/>
        </w:trPr>
        <w:tc>
          <w:tcPr>
            <w:tcW w:w="1555" w:type="dxa"/>
            <w:vMerge w:val="restart"/>
            <w:vAlign w:val="center"/>
          </w:tcPr>
          <w:p w14:paraId="0462541E"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409" w:type="dxa"/>
            <w:vAlign w:val="center"/>
          </w:tcPr>
          <w:p w14:paraId="4B41A464"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 xml:space="preserve">：学科素养  </w:t>
            </w:r>
          </w:p>
        </w:tc>
        <w:tc>
          <w:tcPr>
            <w:tcW w:w="5546" w:type="dxa"/>
            <w:vAlign w:val="center"/>
          </w:tcPr>
          <w:p w14:paraId="304C7196" w14:textId="77777777" w:rsidR="00490B53" w:rsidRDefault="00000000">
            <w:pPr>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 3-1：具有一定的人文社会与科学素养</w:t>
            </w:r>
          </w:p>
        </w:tc>
      </w:tr>
      <w:tr w:rsidR="00490B53" w14:paraId="45D7B28D" w14:textId="77777777">
        <w:trPr>
          <w:trHeight w:val="413"/>
          <w:jc w:val="center"/>
        </w:trPr>
        <w:tc>
          <w:tcPr>
            <w:tcW w:w="1555" w:type="dxa"/>
            <w:vMerge/>
            <w:vAlign w:val="center"/>
          </w:tcPr>
          <w:p w14:paraId="5E859ACF" w14:textId="77777777" w:rsidR="00490B53" w:rsidRDefault="00490B53">
            <w:pPr>
              <w:jc w:val="center"/>
              <w:rPr>
                <w:rFonts w:ascii="宋体" w:eastAsia="宋体" w:hAnsi="宋体" w:cs="宋体"/>
                <w:color w:val="000000"/>
                <w:szCs w:val="21"/>
              </w:rPr>
            </w:pPr>
          </w:p>
        </w:tc>
        <w:tc>
          <w:tcPr>
            <w:tcW w:w="2409" w:type="dxa"/>
            <w:vAlign w:val="center"/>
          </w:tcPr>
          <w:p w14:paraId="4690EA84"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毕业要求6：综合育人</w:t>
            </w:r>
          </w:p>
        </w:tc>
        <w:tc>
          <w:tcPr>
            <w:tcW w:w="5546" w:type="dxa"/>
            <w:vAlign w:val="center"/>
          </w:tcPr>
          <w:p w14:paraId="40819256" w14:textId="77777777" w:rsidR="00490B53" w:rsidRDefault="00000000">
            <w:pPr>
              <w:jc w:val="left"/>
              <w:rPr>
                <w:rFonts w:ascii="宋体" w:eastAsia="宋体" w:hAnsi="宋体" w:cs="宋体"/>
                <w:color w:val="000000"/>
                <w:szCs w:val="21"/>
              </w:rPr>
            </w:pPr>
            <w:r>
              <w:rPr>
                <w:rFonts w:ascii="宋体" w:eastAsia="宋体" w:hAnsi="宋体" w:cs="宋体" w:hint="eastAsia"/>
                <w:color w:val="000000"/>
                <w:szCs w:val="21"/>
              </w:rPr>
              <w:t>指标点 6-2：具备结合学科教学进行育人的意识与能力。</w:t>
            </w:r>
          </w:p>
        </w:tc>
      </w:tr>
    </w:tbl>
    <w:p w14:paraId="7EE9A5BC" w14:textId="77777777" w:rsidR="00490B53" w:rsidRDefault="00000000">
      <w:pPr>
        <w:spacing w:line="360" w:lineRule="auto"/>
        <w:ind w:firstLineChars="200" w:firstLine="562"/>
        <w:rPr>
          <w:rFonts w:ascii="Times New Roman" w:eastAsia="宋体" w:hAnsi="Times New Roman" w:cs="Times New Roman"/>
          <w:sz w:val="24"/>
          <w:szCs w:val="24"/>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p w14:paraId="6488075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（一）绪论（本模块各知识点的讲授与学习，可以支撑课程目标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518DAF87" w14:textId="77777777" w:rsidR="00490B53" w:rsidRDefault="00000000">
      <w:pPr>
        <w:spacing w:line="360" w:lineRule="auto"/>
        <w:ind w:firstLineChars="196" w:firstLine="472"/>
        <w:rPr>
          <w:rFonts w:ascii="Times New Roman" w:eastAsia="宋体" w:hAnsi="Times New Roman" w:cs="Times New Roman"/>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r>
        <w:rPr>
          <w:rFonts w:ascii="Times New Roman" w:eastAsia="宋体" w:hAnsi="Times New Roman" w:cs="Times New Roman" w:hint="eastAsia"/>
          <w:sz w:val="24"/>
          <w:szCs w:val="24"/>
        </w:rPr>
        <w:t>：</w:t>
      </w:r>
    </w:p>
    <w:p w14:paraId="4393A69C"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）自然科学概述</w:t>
      </w:r>
    </w:p>
    <w:p w14:paraId="126B7CFA" w14:textId="77777777" w:rsidR="00490B53" w:rsidRDefault="00000000">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）自然科学研究方法</w:t>
      </w:r>
    </w:p>
    <w:p w14:paraId="40A62F2E" w14:textId="77777777" w:rsidR="00490B53" w:rsidRDefault="00000000">
      <w:pPr>
        <w:spacing w:line="360" w:lineRule="auto"/>
        <w:ind w:firstLineChars="196" w:firstLine="47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426CBF9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）了解自然科学的研究领域及相互关系、历史和趋势，理解自然科学的基本方法及特点</w:t>
      </w:r>
      <w:r>
        <w:rPr>
          <w:rFonts w:ascii="Times New Roman" w:eastAsia="宋体" w:hAnsi="Times New Roman" w:cs="Times New Roman"/>
          <w:sz w:val="24"/>
          <w:szCs w:val="24"/>
        </w:rPr>
        <w:t xml:space="preserve"> </w:t>
      </w:r>
    </w:p>
    <w:p w14:paraId="60FDFEE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）掌握自然科学的基本概念，领会自然科学研究的任务</w:t>
      </w:r>
    </w:p>
    <w:p w14:paraId="0B29E7D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掌握自然科学的基本概念，领会自然科学研究的任务</w:t>
      </w:r>
    </w:p>
    <w:p w14:paraId="61AF4AB0"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理解自然科学的基本方法及特点</w:t>
      </w:r>
    </w:p>
    <w:p w14:paraId="1CD13541"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（二）多姿多彩的物质世界（本模块各知识点的讲授与学习，可以支撑课程目标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20F4C6F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6982E9F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）物质结构</w:t>
      </w:r>
    </w:p>
    <w:p w14:paraId="5E55C36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）物体的运动</w:t>
      </w:r>
    </w:p>
    <w:p w14:paraId="1B3716A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）能量及其转化</w:t>
      </w:r>
    </w:p>
    <w:p w14:paraId="2B6BAC6D" w14:textId="77777777" w:rsidR="00490B53"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5CC2A33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）了解原子模型的形成、作用和各模型的特点，物体运动与力的关系，声音的产生、传播形式，耳、眼的构造；理解功的概念和机械原理；知道热能的概念，电与磁的关系</w:t>
      </w:r>
    </w:p>
    <w:p w14:paraId="31FB879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267" w:name="_Hlk22514157"/>
      <w:r>
        <w:rPr>
          <w:rFonts w:ascii="Times New Roman" w:eastAsia="宋体" w:hAnsi="Times New Roman" w:cs="Times New Roman" w:hint="eastAsia"/>
          <w:sz w:val="24"/>
          <w:szCs w:val="24"/>
        </w:rPr>
        <w:t>掌握元素周期表的结构、知道浮力的产生原因、理解听觉、视觉产生的原理，理解物体沉浮的条件；</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掌握功的计算公式并能正确运算</w:t>
      </w:r>
      <w:bookmarkEnd w:id="267"/>
      <w:r>
        <w:rPr>
          <w:rFonts w:ascii="Times New Roman" w:eastAsia="宋体" w:hAnsi="Times New Roman" w:cs="Times New Roman" w:hint="eastAsia"/>
          <w:sz w:val="24"/>
          <w:szCs w:val="24"/>
        </w:rPr>
        <w:t>；</w:t>
      </w:r>
    </w:p>
    <w:p w14:paraId="198D57D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）能够描述化学反应，学会控制化学反应，解释生活中的运动现象，</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解释生活中有关声音的现象和问题，掌握热力第一定律；会分析动能和势能，能解释电与磁的关系。</w:t>
      </w:r>
    </w:p>
    <w:p w14:paraId="5E6F9E7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掌握元素周期表的结构、知道浮力的产生原因、理解听觉、视觉产生的原理，理解物体沉浮的条件；</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掌握功的计算公式并能正确运算</w:t>
      </w:r>
    </w:p>
    <w:p w14:paraId="7B1FCA8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解释生活中的运动现象，有关声音的现象和问题，掌握热力第一定律；会分析动能和势能，能解释电与磁的关系。</w:t>
      </w:r>
    </w:p>
    <w:p w14:paraId="0DAA2BFD"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（三）奇妙的生命世界（本模块各知识点的讲授与学习，可以支撑课程目标</w:t>
      </w:r>
      <w:r>
        <w:rPr>
          <w:rFonts w:ascii="Times New Roman" w:eastAsia="宋体" w:hAnsi="Times New Roman" w:cs="Times New Roman"/>
          <w:b/>
          <w:sz w:val="24"/>
          <w:szCs w:val="24"/>
        </w:rPr>
        <w:t>2</w:t>
      </w:r>
      <w:r>
        <w:rPr>
          <w:rFonts w:ascii="Times New Roman" w:eastAsia="宋体" w:hAnsi="Times New Roman" w:cs="Times New Roman" w:hint="eastAsia"/>
          <w:color w:val="000000"/>
          <w:szCs w:val="21"/>
        </w:rPr>
        <w:t>、</w:t>
      </w:r>
      <w:r>
        <w:rPr>
          <w:rFonts w:ascii="Times New Roman" w:eastAsia="宋体" w:hAnsi="Times New Roman" w:cs="Times New Roman" w:hint="eastAsia"/>
          <w:b/>
          <w:sz w:val="24"/>
          <w:szCs w:val="24"/>
        </w:rPr>
        <w:t>课程目标</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w:t>
      </w:r>
    </w:p>
    <w:p w14:paraId="5466353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7013800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）生物概述</w:t>
      </w:r>
    </w:p>
    <w:p w14:paraId="3724581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）生物的多样性</w:t>
      </w:r>
    </w:p>
    <w:p w14:paraId="0854AE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）被子植物的器官</w:t>
      </w:r>
    </w:p>
    <w:p w14:paraId="33A98CF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）人体的构造</w:t>
      </w:r>
    </w:p>
    <w:p w14:paraId="0A91E38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）生物的起源与进化</w:t>
      </w:r>
    </w:p>
    <w:p w14:paraId="19D29F4B"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4035AD4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各生物类群的主要特征，生物多样性的面临威胁的原因和保护措施，光合作用，被子植物六大器官的形态、结构和生理功能，人体主要器官的结构和功能，人体各系统的组成和功能，生物起源化学进化的大致过程</w:t>
      </w:r>
    </w:p>
    <w:p w14:paraId="66455D0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268" w:name="_Hlk22542461"/>
      <w:r>
        <w:rPr>
          <w:rFonts w:ascii="Times New Roman" w:eastAsia="宋体" w:hAnsi="Times New Roman" w:cs="Times New Roman" w:hint="eastAsia"/>
          <w:sz w:val="24"/>
          <w:szCs w:val="24"/>
        </w:rPr>
        <w:t>掌握生命的定义，生物多样性的概念，</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生物的分类知识，达尔文自然选择学说的要点，会运用现代综合理论，说明物种形成的机制</w:t>
      </w:r>
      <w:bookmarkEnd w:id="268"/>
    </w:p>
    <w:p w14:paraId="0E0DAB8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）理解生命的共性，提高认识世界和改造世界的能力，人体各器官的结构与功能相适应，关注自身健康，树立辩证唯物主义的生命观。</w:t>
      </w:r>
    </w:p>
    <w:p w14:paraId="3D7A54C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教学重点：</w:t>
      </w:r>
      <w:r>
        <w:rPr>
          <w:rFonts w:ascii="Times New Roman" w:eastAsia="宋体" w:hAnsi="Times New Roman" w:cs="Times New Roman" w:hint="eastAsia"/>
          <w:sz w:val="24"/>
          <w:szCs w:val="24"/>
        </w:rPr>
        <w:t>掌握生命的定义，生物多样性的概念，</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生物的分类知识，达尔文自然选择学说的要点，会运用现代综合理论，说明物种形成的机制</w:t>
      </w:r>
      <w:r>
        <w:rPr>
          <w:rFonts w:ascii="Times New Roman" w:eastAsia="宋体" w:hAnsi="Times New Roman" w:cs="Times New Roman"/>
          <w:b/>
          <w:bCs/>
          <w:sz w:val="24"/>
          <w:szCs w:val="24"/>
        </w:rPr>
        <w:t xml:space="preserve"> </w:t>
      </w:r>
    </w:p>
    <w:p w14:paraId="19131E01"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理解生命的共性，提高认识世界和改造世界的能力，人体各器官的结构与功能相适应，关注自身健康，树立辩证唯物主义的生命观</w:t>
      </w:r>
      <w:r>
        <w:rPr>
          <w:rFonts w:ascii="Times New Roman" w:eastAsia="宋体" w:hAnsi="Times New Roman" w:cs="Times New Roman" w:hint="eastAsia"/>
          <w:b/>
          <w:bCs/>
          <w:sz w:val="24"/>
          <w:szCs w:val="24"/>
        </w:rPr>
        <w:t xml:space="preserve"> </w:t>
      </w:r>
    </w:p>
    <w:p w14:paraId="0D72B953"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（四）地球科学（本模块各知识点的讲授与学习，可以支撑课程目标</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p>
    <w:p w14:paraId="053C5808"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7709EB3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）地球概貌</w:t>
      </w:r>
    </w:p>
    <w:p w14:paraId="5290B1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）地球的构成</w:t>
      </w:r>
    </w:p>
    <w:p w14:paraId="13E93D3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）地表的演化</w:t>
      </w:r>
    </w:p>
    <w:p w14:paraId="75DD96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）地球上的大气</w:t>
      </w:r>
    </w:p>
    <w:p w14:paraId="50D290B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）地球与宇宙</w:t>
      </w:r>
    </w:p>
    <w:p w14:paraId="3905CF03"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2EE3717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古代人类对地球形状的认识，各种类型地图的用途，地球圈层结构的特点、各组成部分的相互作用，地壳中化学元素的组成，常见矿物的分类，土壤的特性和形成原因，风化作用的主要类型，大气层的结构和特征，天气预报的基本知识，天体的基本概念和主要的天体系统，太阳的能量来源、结构特点和活动情况，月球的主要特征，地球的自转与公转</w:t>
      </w:r>
    </w:p>
    <w:p w14:paraId="6684D81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）掌握</w:t>
      </w:r>
      <w:bookmarkStart w:id="269" w:name="_Hlk22543484"/>
      <w:r>
        <w:rPr>
          <w:rFonts w:ascii="Times New Roman" w:eastAsia="宋体" w:hAnsi="Times New Roman" w:cs="Times New Roman" w:hint="eastAsia"/>
          <w:sz w:val="24"/>
          <w:szCs w:val="24"/>
        </w:rPr>
        <w:t>地球的质量等重要参数，用纬度和经度确定一物在地球上的位置，三大类岩石的成因和特点，掌握风化作用的侵蚀作用的概念，块体运动、风和冰川作用是如何改变地地貌特征的，气压等主要天气因素、气候的主要成因</w:t>
      </w:r>
      <w:bookmarkEnd w:id="269"/>
    </w:p>
    <w:p w14:paraId="1162DFD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）能够正确描述地球的形状，解释土壤中的有机成分和无机成分之间的关系，初步学会辨认常见的恒星、星座及银河</w:t>
      </w:r>
      <w:r>
        <w:rPr>
          <w:rFonts w:ascii="Times New Roman" w:eastAsia="宋体" w:hAnsi="Times New Roman" w:cs="Times New Roman" w:hint="eastAsia"/>
          <w:sz w:val="24"/>
          <w:szCs w:val="24"/>
        </w:rPr>
        <w:t xml:space="preserve"> </w:t>
      </w:r>
    </w:p>
    <w:p w14:paraId="1932341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掌握地球的质量等重要参数，用纬度和经度确定一物在地球上的位置，三大类岩石的成因和特点，掌握风化作用的侵蚀作用的概念，块体运动、风和冰川作用是如何改变地地貌特征的，气压等主要天气因素、气候的主要成因</w:t>
      </w:r>
    </w:p>
    <w:p w14:paraId="360623C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能够正确描述地球的形状，解释土壤中的有机成分和无机成分之间的关系，初步学会辨认常见的恒星、星座及银河</w:t>
      </w:r>
    </w:p>
    <w:p w14:paraId="2497BB66"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（五）环境与我们（本模块各知识点的讲授与学习，可以支撑课程目标</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6BFD08AD"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1.</w:t>
      </w:r>
      <w:r>
        <w:rPr>
          <w:rFonts w:ascii="Times New Roman" w:eastAsia="宋体" w:hAnsi="Times New Roman" w:cs="Times New Roman" w:hint="eastAsia"/>
          <w:b/>
          <w:bCs/>
          <w:sz w:val="24"/>
          <w:szCs w:val="24"/>
        </w:rPr>
        <w:t>学习内容：</w:t>
      </w:r>
    </w:p>
    <w:p w14:paraId="6542BFC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）人类生存的环境</w:t>
      </w:r>
    </w:p>
    <w:p w14:paraId="4CC3CA3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）环境保护</w:t>
      </w:r>
    </w:p>
    <w:p w14:paraId="0E30D402"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0241FD2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）知道环境的概念，全球性环境问题的现状及潜在的环境问题，了解环境的分类，生态平衡的概念及特征，环境问题的概念和发展过程</w:t>
      </w:r>
    </w:p>
    <w:p w14:paraId="3899DCB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270" w:name="_Hlk22543939"/>
      <w:r>
        <w:rPr>
          <w:rFonts w:ascii="Times New Roman" w:eastAsia="宋体" w:hAnsi="Times New Roman" w:cs="Times New Roman" w:hint="eastAsia"/>
          <w:sz w:val="24"/>
          <w:szCs w:val="24"/>
        </w:rPr>
        <w:t>理解生态因子的概念和作用，非生物因子对生物的作用，生态系统的概念，环境保护的主要内容</w:t>
      </w:r>
      <w:bookmarkEnd w:id="270"/>
    </w:p>
    <w:p w14:paraId="01B55B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）掌握生态系统的组成与功能，通过分析、讨论，渗透生态系统的整体观点，增强热爱自然、珍惜生命的意识</w:t>
      </w:r>
    </w:p>
    <w:p w14:paraId="25969490"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理解生态因子的概念和作用，非生物因子对生物的作用，生态系统的概念，环境保护的主要内容</w:t>
      </w:r>
    </w:p>
    <w:p w14:paraId="1CCE0CC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掌握生态系统的组成与功能，通过分析、讨论，渗透生态系统的整体观点</w:t>
      </w:r>
    </w:p>
    <w:p w14:paraId="27CC8B61"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（六）科学技术与人类（本模块各知识点的讲授与学习，可以支撑课程目标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、课程目标</w:t>
      </w:r>
      <w:r>
        <w:rPr>
          <w:rFonts w:ascii="Times New Roman" w:eastAsia="宋体" w:hAnsi="Times New Roman" w:cs="Times New Roman"/>
          <w:b/>
          <w:sz w:val="24"/>
          <w:szCs w:val="24"/>
        </w:rPr>
        <w:t>4</w:t>
      </w:r>
      <w:r>
        <w:rPr>
          <w:rFonts w:ascii="Times New Roman" w:eastAsia="宋体" w:hAnsi="Times New Roman" w:cs="Times New Roman" w:hint="eastAsia"/>
          <w:b/>
          <w:sz w:val="24"/>
          <w:szCs w:val="24"/>
        </w:rPr>
        <w:t>）</w:t>
      </w:r>
    </w:p>
    <w:p w14:paraId="6D0BC959"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学习内容：</w:t>
      </w:r>
    </w:p>
    <w:p w14:paraId="7838559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）科技改变生活</w:t>
      </w:r>
    </w:p>
    <w:p w14:paraId="243952A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）科学技术是把双</w:t>
      </w:r>
      <w:proofErr w:type="gramStart"/>
      <w:r>
        <w:rPr>
          <w:rFonts w:ascii="Times New Roman" w:eastAsia="宋体" w:hAnsi="Times New Roman" w:cs="Times New Roman" w:hint="eastAsia"/>
          <w:sz w:val="24"/>
          <w:szCs w:val="24"/>
        </w:rPr>
        <w:t>刃</w:t>
      </w:r>
      <w:proofErr w:type="gramEnd"/>
      <w:r>
        <w:rPr>
          <w:rFonts w:ascii="Times New Roman" w:eastAsia="宋体" w:hAnsi="Times New Roman" w:cs="Times New Roman" w:hint="eastAsia"/>
          <w:sz w:val="24"/>
          <w:szCs w:val="24"/>
        </w:rPr>
        <w:t>剑</w:t>
      </w:r>
    </w:p>
    <w:p w14:paraId="4624E327"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学习要求：</w:t>
      </w:r>
    </w:p>
    <w:p w14:paraId="102B2D2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世界粮食问题，现代科学技术在粮食生产上的应用，认识计算机网络的组成、分类和发展，激光的四大特性及其在各领域的应用，材料的种类，知道生活必需材料的主要性能，认识机器人的分类和应用，核能利用的负面影响，转基因工程的概念和基本步骤，转基因生物的安全性问题，可利用的太空资源开发，塑料的分类及主要性能</w:t>
      </w:r>
    </w:p>
    <w:p w14:paraId="636F1C4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bookmarkStart w:id="271" w:name="_Hlk22544986"/>
      <w:r>
        <w:rPr>
          <w:rFonts w:ascii="Times New Roman" w:eastAsia="宋体" w:hAnsi="Times New Roman" w:cs="Times New Roman" w:hint="eastAsia"/>
          <w:sz w:val="24"/>
          <w:szCs w:val="24"/>
        </w:rPr>
        <w:t>正确理解科学、技术、社会之间的关系，激发对现代科学技术学习的兴趣，认识到科学技术是把双</w:t>
      </w:r>
      <w:proofErr w:type="gramStart"/>
      <w:r>
        <w:rPr>
          <w:rFonts w:ascii="Times New Roman" w:eastAsia="宋体" w:hAnsi="Times New Roman" w:cs="Times New Roman" w:hint="eastAsia"/>
          <w:sz w:val="24"/>
          <w:szCs w:val="24"/>
        </w:rPr>
        <w:t>刃</w:t>
      </w:r>
      <w:proofErr w:type="gramEnd"/>
      <w:r>
        <w:rPr>
          <w:rFonts w:ascii="Times New Roman" w:eastAsia="宋体" w:hAnsi="Times New Roman" w:cs="Times New Roman" w:hint="eastAsia"/>
          <w:sz w:val="24"/>
          <w:szCs w:val="24"/>
        </w:rPr>
        <w:t>剑的含义，养成保护环境的习惯</w:t>
      </w:r>
      <w:bookmarkEnd w:id="271"/>
    </w:p>
    <w:p w14:paraId="389CF96E"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正确理解科学、技术、社会之间的关系，激发对现代科学技术学习的兴趣，认识到科学技术是把双</w:t>
      </w:r>
      <w:proofErr w:type="gramStart"/>
      <w:r>
        <w:rPr>
          <w:rFonts w:ascii="Times New Roman" w:eastAsia="宋体" w:hAnsi="Times New Roman" w:cs="Times New Roman" w:hint="eastAsia"/>
          <w:sz w:val="24"/>
          <w:szCs w:val="24"/>
        </w:rPr>
        <w:t>刃</w:t>
      </w:r>
      <w:proofErr w:type="gramEnd"/>
      <w:r>
        <w:rPr>
          <w:rFonts w:ascii="Times New Roman" w:eastAsia="宋体" w:hAnsi="Times New Roman" w:cs="Times New Roman" w:hint="eastAsia"/>
          <w:sz w:val="24"/>
          <w:szCs w:val="24"/>
        </w:rPr>
        <w:t>剑的含义，养成保护环境的习惯</w:t>
      </w:r>
      <w:r>
        <w:rPr>
          <w:rFonts w:ascii="Times New Roman" w:eastAsia="宋体" w:hAnsi="Times New Roman" w:cs="Times New Roman"/>
          <w:b/>
          <w:bCs/>
          <w:sz w:val="24"/>
          <w:szCs w:val="24"/>
        </w:rPr>
        <w:t xml:space="preserve"> </w:t>
      </w:r>
    </w:p>
    <w:p w14:paraId="7919D3CA"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教学难点：</w:t>
      </w:r>
      <w:r>
        <w:rPr>
          <w:rFonts w:ascii="Times New Roman" w:eastAsia="宋体" w:hAnsi="Times New Roman" w:cs="Times New Roman" w:hint="eastAsia"/>
          <w:sz w:val="24"/>
          <w:szCs w:val="24"/>
        </w:rPr>
        <w:t>正确理解科学、技术、社会之间的关系，激发对现代科学技术学习的兴趣，认识到科学技术是把双</w:t>
      </w:r>
      <w:proofErr w:type="gramStart"/>
      <w:r>
        <w:rPr>
          <w:rFonts w:ascii="Times New Roman" w:eastAsia="宋体" w:hAnsi="Times New Roman" w:cs="Times New Roman" w:hint="eastAsia"/>
          <w:sz w:val="24"/>
          <w:szCs w:val="24"/>
        </w:rPr>
        <w:t>刃</w:t>
      </w:r>
      <w:proofErr w:type="gramEnd"/>
      <w:r>
        <w:rPr>
          <w:rFonts w:ascii="Times New Roman" w:eastAsia="宋体" w:hAnsi="Times New Roman" w:cs="Times New Roman" w:hint="eastAsia"/>
          <w:sz w:val="24"/>
          <w:szCs w:val="24"/>
        </w:rPr>
        <w:t>剑的含义，养成保护环境的习惯</w:t>
      </w:r>
      <w:r>
        <w:rPr>
          <w:rFonts w:ascii="Times New Roman" w:eastAsia="宋体" w:hAnsi="Times New Roman" w:cs="Times New Roman" w:hint="eastAsia"/>
          <w:b/>
          <w:bCs/>
          <w:sz w:val="24"/>
          <w:szCs w:val="24"/>
        </w:rPr>
        <w:t xml:space="preserve"> </w:t>
      </w:r>
    </w:p>
    <w:p w14:paraId="6EDEDC9F" w14:textId="77777777" w:rsidR="00490B53" w:rsidRDefault="00490B53">
      <w:pPr>
        <w:spacing w:line="360" w:lineRule="auto"/>
        <w:ind w:firstLineChars="200" w:firstLine="482"/>
        <w:rPr>
          <w:rFonts w:ascii="Times New Roman" w:eastAsia="宋体" w:hAnsi="Times New Roman" w:cs="Times New Roman"/>
          <w:b/>
          <w:sz w:val="24"/>
          <w:szCs w:val="24"/>
        </w:rPr>
      </w:pPr>
    </w:p>
    <w:p w14:paraId="76C2C3D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w:t>
      </w:r>
      <w:r>
        <w:rPr>
          <w:rFonts w:ascii="Times New Roman" w:eastAsia="宋体" w:hAnsi="Times New Roman" w:cs="Times New Roman"/>
          <w:sz w:val="24"/>
          <w:szCs w:val="24"/>
        </w:rPr>
        <w:t>课程目标的</w:t>
      </w:r>
      <w:r>
        <w:rPr>
          <w:rFonts w:ascii="Times New Roman" w:eastAsia="宋体" w:hAnsi="Times New Roman" w:cs="Times New Roman" w:hint="eastAsia"/>
          <w:sz w:val="24"/>
          <w:szCs w:val="24"/>
        </w:rPr>
        <w:t>对应关系及</w:t>
      </w:r>
      <w:r>
        <w:rPr>
          <w:rFonts w:ascii="Times New Roman" w:eastAsia="宋体" w:hAnsi="Times New Roman" w:cs="Times New Roman"/>
          <w:sz w:val="24"/>
          <w:szCs w:val="24"/>
        </w:rPr>
        <w:t>学时分配</w:t>
      </w:r>
      <w:r>
        <w:rPr>
          <w:rFonts w:ascii="Times New Roman" w:eastAsia="宋体" w:hAnsi="Times New Roman" w:cs="Times New Roman" w:hint="eastAsia"/>
          <w:sz w:val="24"/>
          <w:szCs w:val="24"/>
        </w:rPr>
        <w:t>如表所示。</w:t>
      </w:r>
    </w:p>
    <w:tbl>
      <w:tblPr>
        <w:tblW w:w="91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444"/>
        <w:gridCol w:w="1404"/>
        <w:gridCol w:w="2117"/>
        <w:gridCol w:w="728"/>
        <w:gridCol w:w="728"/>
      </w:tblGrid>
      <w:tr w:rsidR="00490B53" w14:paraId="4F600154" w14:textId="77777777">
        <w:trPr>
          <w:trHeight w:val="580"/>
        </w:trPr>
        <w:tc>
          <w:tcPr>
            <w:tcW w:w="733" w:type="dxa"/>
            <w:shd w:val="clear" w:color="auto" w:fill="FFFFFF"/>
            <w:vAlign w:val="center"/>
          </w:tcPr>
          <w:p w14:paraId="28E0B1C1"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序号</w:t>
            </w:r>
          </w:p>
        </w:tc>
        <w:tc>
          <w:tcPr>
            <w:tcW w:w="3444" w:type="dxa"/>
            <w:shd w:val="clear" w:color="auto" w:fill="FFFFFF"/>
            <w:vAlign w:val="center"/>
          </w:tcPr>
          <w:p w14:paraId="4F100311"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w:t>
            </w:r>
          </w:p>
        </w:tc>
        <w:tc>
          <w:tcPr>
            <w:tcW w:w="1404" w:type="dxa"/>
            <w:shd w:val="clear" w:color="auto" w:fill="FFFFFF"/>
          </w:tcPr>
          <w:p w14:paraId="345287BB"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支撑</w:t>
            </w:r>
            <w:r>
              <w:rPr>
                <w:rFonts w:ascii="Times New Roman" w:eastAsia="宋体" w:hAnsi="Times New Roman" w:cs="Times New Roman" w:hint="eastAsia"/>
                <w:color w:val="000000"/>
                <w:sz w:val="24"/>
                <w:szCs w:val="24"/>
              </w:rPr>
              <w:t>的</w:t>
            </w:r>
          </w:p>
          <w:p w14:paraId="5D2DE1A1"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课程目标</w:t>
            </w:r>
          </w:p>
        </w:tc>
        <w:tc>
          <w:tcPr>
            <w:tcW w:w="2116" w:type="dxa"/>
            <w:shd w:val="clear" w:color="auto" w:fill="FFFFFF"/>
            <w:vAlign w:val="center"/>
          </w:tcPr>
          <w:p w14:paraId="4435CF61"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支撑</w:t>
            </w:r>
            <w:r>
              <w:rPr>
                <w:rFonts w:ascii="Times New Roman" w:eastAsia="宋体" w:hAnsi="Times New Roman" w:cs="Times New Roman" w:hint="eastAsia"/>
                <w:color w:val="000000"/>
                <w:sz w:val="24"/>
                <w:szCs w:val="24"/>
              </w:rPr>
              <w:t>的</w:t>
            </w:r>
            <w:r>
              <w:rPr>
                <w:rFonts w:ascii="Times New Roman" w:eastAsia="宋体" w:hAnsi="Times New Roman" w:cs="Times New Roman"/>
                <w:color w:val="000000"/>
                <w:sz w:val="24"/>
                <w:szCs w:val="24"/>
              </w:rPr>
              <w:t>毕业要求指标点</w:t>
            </w:r>
          </w:p>
        </w:tc>
        <w:tc>
          <w:tcPr>
            <w:tcW w:w="728" w:type="dxa"/>
            <w:shd w:val="clear" w:color="auto" w:fill="FFFFFF"/>
            <w:vAlign w:val="center"/>
          </w:tcPr>
          <w:p w14:paraId="5F6199AC"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讲</w:t>
            </w:r>
            <w:r>
              <w:rPr>
                <w:rFonts w:ascii="Times New Roman" w:eastAsia="宋体" w:hAnsi="Times New Roman" w:cs="Times New Roman" w:hint="eastAsia"/>
                <w:color w:val="000000"/>
                <w:sz w:val="24"/>
                <w:szCs w:val="24"/>
              </w:rPr>
              <w:t>授</w:t>
            </w:r>
            <w:r>
              <w:rPr>
                <w:rFonts w:ascii="Times New Roman" w:eastAsia="宋体" w:hAnsi="Times New Roman" w:cs="Times New Roman"/>
                <w:color w:val="000000"/>
                <w:sz w:val="24"/>
                <w:szCs w:val="24"/>
              </w:rPr>
              <w:t>学时</w:t>
            </w:r>
          </w:p>
        </w:tc>
        <w:tc>
          <w:tcPr>
            <w:tcW w:w="728" w:type="dxa"/>
            <w:shd w:val="clear" w:color="auto" w:fill="FFFFFF"/>
            <w:vAlign w:val="center"/>
          </w:tcPr>
          <w:p w14:paraId="3E5148BB" w14:textId="77777777" w:rsidR="00490B53" w:rsidRDefault="00000000">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实验学时</w:t>
            </w:r>
          </w:p>
        </w:tc>
      </w:tr>
      <w:tr w:rsidR="00490B53" w14:paraId="4F393D27" w14:textId="77777777">
        <w:trPr>
          <w:trHeight w:val="290"/>
        </w:trPr>
        <w:tc>
          <w:tcPr>
            <w:tcW w:w="733" w:type="dxa"/>
            <w:vAlign w:val="center"/>
          </w:tcPr>
          <w:p w14:paraId="311FD3B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p>
        </w:tc>
        <w:tc>
          <w:tcPr>
            <w:tcW w:w="3444" w:type="dxa"/>
            <w:vAlign w:val="center"/>
          </w:tcPr>
          <w:p w14:paraId="2D0A42BD"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sz w:val="24"/>
                <w:szCs w:val="24"/>
              </w:rPr>
              <w:t>绪论</w:t>
            </w:r>
          </w:p>
        </w:tc>
        <w:tc>
          <w:tcPr>
            <w:tcW w:w="1404" w:type="dxa"/>
            <w:vAlign w:val="center"/>
          </w:tcPr>
          <w:p w14:paraId="7DAF210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2116" w:type="dxa"/>
            <w:vAlign w:val="center"/>
          </w:tcPr>
          <w:p w14:paraId="4292F7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-3</w:t>
            </w:r>
          </w:p>
        </w:tc>
        <w:tc>
          <w:tcPr>
            <w:tcW w:w="728" w:type="dxa"/>
            <w:vAlign w:val="center"/>
          </w:tcPr>
          <w:p w14:paraId="1B32156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728" w:type="dxa"/>
            <w:vAlign w:val="center"/>
          </w:tcPr>
          <w:p w14:paraId="6B6CFD2B" w14:textId="77777777" w:rsidR="00490B53" w:rsidRDefault="00490B53">
            <w:pPr>
              <w:jc w:val="center"/>
              <w:rPr>
                <w:rFonts w:ascii="Times New Roman" w:eastAsia="宋体" w:hAnsi="Times New Roman" w:cs="Times New Roman"/>
                <w:szCs w:val="21"/>
              </w:rPr>
            </w:pPr>
          </w:p>
        </w:tc>
      </w:tr>
      <w:tr w:rsidR="00490B53" w14:paraId="20010052" w14:textId="77777777">
        <w:trPr>
          <w:trHeight w:val="290"/>
        </w:trPr>
        <w:tc>
          <w:tcPr>
            <w:tcW w:w="733" w:type="dxa"/>
            <w:vAlign w:val="center"/>
          </w:tcPr>
          <w:p w14:paraId="61EBD59C"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3444" w:type="dxa"/>
            <w:vAlign w:val="center"/>
          </w:tcPr>
          <w:p w14:paraId="2F6EB6B6"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多姿多彩的物质世界</w:t>
            </w:r>
          </w:p>
        </w:tc>
        <w:tc>
          <w:tcPr>
            <w:tcW w:w="1404" w:type="dxa"/>
            <w:vAlign w:val="center"/>
          </w:tcPr>
          <w:p w14:paraId="4564335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116" w:type="dxa"/>
            <w:vAlign w:val="center"/>
          </w:tcPr>
          <w:p w14:paraId="3011840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-3</w:t>
            </w:r>
          </w:p>
        </w:tc>
        <w:tc>
          <w:tcPr>
            <w:tcW w:w="728" w:type="dxa"/>
            <w:vAlign w:val="center"/>
          </w:tcPr>
          <w:p w14:paraId="2B0356C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728" w:type="dxa"/>
            <w:vAlign w:val="center"/>
          </w:tcPr>
          <w:p w14:paraId="3A245C98" w14:textId="77777777" w:rsidR="00490B53" w:rsidRDefault="00490B53">
            <w:pPr>
              <w:jc w:val="center"/>
              <w:rPr>
                <w:rFonts w:ascii="Times New Roman" w:eastAsia="宋体" w:hAnsi="Times New Roman" w:cs="Times New Roman"/>
                <w:szCs w:val="21"/>
              </w:rPr>
            </w:pPr>
          </w:p>
        </w:tc>
      </w:tr>
      <w:tr w:rsidR="00490B53" w14:paraId="63250BB5" w14:textId="77777777">
        <w:trPr>
          <w:trHeight w:val="290"/>
        </w:trPr>
        <w:tc>
          <w:tcPr>
            <w:tcW w:w="733" w:type="dxa"/>
            <w:vAlign w:val="center"/>
          </w:tcPr>
          <w:p w14:paraId="6176201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c>
          <w:tcPr>
            <w:tcW w:w="3444" w:type="dxa"/>
            <w:vAlign w:val="center"/>
          </w:tcPr>
          <w:p w14:paraId="0BBA8F3E"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奇妙的生命世界</w:t>
            </w:r>
          </w:p>
        </w:tc>
        <w:tc>
          <w:tcPr>
            <w:tcW w:w="1404" w:type="dxa"/>
            <w:vAlign w:val="center"/>
          </w:tcPr>
          <w:p w14:paraId="0F15F26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2116" w:type="dxa"/>
            <w:vAlign w:val="center"/>
          </w:tcPr>
          <w:p w14:paraId="5801FC3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-3</w:t>
            </w:r>
          </w:p>
        </w:tc>
        <w:tc>
          <w:tcPr>
            <w:tcW w:w="728" w:type="dxa"/>
            <w:vAlign w:val="center"/>
          </w:tcPr>
          <w:p w14:paraId="5F35A1C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728" w:type="dxa"/>
            <w:vAlign w:val="center"/>
          </w:tcPr>
          <w:p w14:paraId="278CE474" w14:textId="77777777" w:rsidR="00490B53" w:rsidRDefault="00490B53">
            <w:pPr>
              <w:jc w:val="center"/>
              <w:rPr>
                <w:rFonts w:ascii="Times New Roman" w:eastAsia="宋体" w:hAnsi="Times New Roman" w:cs="Times New Roman"/>
                <w:szCs w:val="21"/>
              </w:rPr>
            </w:pPr>
          </w:p>
        </w:tc>
      </w:tr>
      <w:tr w:rsidR="00490B53" w14:paraId="42784529" w14:textId="77777777">
        <w:trPr>
          <w:trHeight w:val="278"/>
        </w:trPr>
        <w:tc>
          <w:tcPr>
            <w:tcW w:w="733" w:type="dxa"/>
            <w:vAlign w:val="center"/>
          </w:tcPr>
          <w:p w14:paraId="1F3F093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3444" w:type="dxa"/>
            <w:vAlign w:val="center"/>
          </w:tcPr>
          <w:p w14:paraId="5051D42E"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地球科学</w:t>
            </w:r>
          </w:p>
        </w:tc>
        <w:tc>
          <w:tcPr>
            <w:tcW w:w="1404" w:type="dxa"/>
            <w:vAlign w:val="center"/>
          </w:tcPr>
          <w:p w14:paraId="6E45C7F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w:t>
            </w:r>
          </w:p>
        </w:tc>
        <w:tc>
          <w:tcPr>
            <w:tcW w:w="2116" w:type="dxa"/>
            <w:vAlign w:val="center"/>
          </w:tcPr>
          <w:p w14:paraId="0614639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-3</w:t>
            </w:r>
          </w:p>
        </w:tc>
        <w:tc>
          <w:tcPr>
            <w:tcW w:w="728" w:type="dxa"/>
            <w:vAlign w:val="center"/>
          </w:tcPr>
          <w:p w14:paraId="573D2ED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728" w:type="dxa"/>
            <w:vAlign w:val="center"/>
          </w:tcPr>
          <w:p w14:paraId="613B7EB1" w14:textId="77777777" w:rsidR="00490B53" w:rsidRDefault="00490B53">
            <w:pPr>
              <w:jc w:val="center"/>
              <w:rPr>
                <w:rFonts w:ascii="Times New Roman" w:eastAsia="宋体" w:hAnsi="Times New Roman" w:cs="Times New Roman"/>
                <w:szCs w:val="21"/>
              </w:rPr>
            </w:pPr>
          </w:p>
        </w:tc>
      </w:tr>
      <w:tr w:rsidR="00490B53" w14:paraId="09307A6B" w14:textId="77777777">
        <w:trPr>
          <w:trHeight w:val="290"/>
        </w:trPr>
        <w:tc>
          <w:tcPr>
            <w:tcW w:w="733" w:type="dxa"/>
            <w:vAlign w:val="center"/>
          </w:tcPr>
          <w:p w14:paraId="1B020F3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w:t>
            </w:r>
          </w:p>
        </w:tc>
        <w:tc>
          <w:tcPr>
            <w:tcW w:w="3444" w:type="dxa"/>
            <w:vAlign w:val="center"/>
          </w:tcPr>
          <w:p w14:paraId="390E51E0"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环境与我们</w:t>
            </w:r>
          </w:p>
        </w:tc>
        <w:tc>
          <w:tcPr>
            <w:tcW w:w="1404" w:type="dxa"/>
            <w:vAlign w:val="center"/>
          </w:tcPr>
          <w:p w14:paraId="7567CE3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p>
        </w:tc>
        <w:tc>
          <w:tcPr>
            <w:tcW w:w="2116" w:type="dxa"/>
            <w:vAlign w:val="center"/>
          </w:tcPr>
          <w:p w14:paraId="2A6038D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-2</w:t>
            </w:r>
          </w:p>
        </w:tc>
        <w:tc>
          <w:tcPr>
            <w:tcW w:w="728" w:type="dxa"/>
            <w:vAlign w:val="center"/>
          </w:tcPr>
          <w:p w14:paraId="4871E7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728" w:type="dxa"/>
            <w:vAlign w:val="center"/>
          </w:tcPr>
          <w:p w14:paraId="54D1A193" w14:textId="77777777" w:rsidR="00490B53" w:rsidRDefault="00490B53">
            <w:pPr>
              <w:jc w:val="center"/>
              <w:rPr>
                <w:rFonts w:ascii="Times New Roman" w:eastAsia="宋体" w:hAnsi="Times New Roman" w:cs="Times New Roman"/>
                <w:szCs w:val="21"/>
              </w:rPr>
            </w:pPr>
          </w:p>
        </w:tc>
      </w:tr>
      <w:tr w:rsidR="00490B53" w14:paraId="54030594" w14:textId="77777777">
        <w:trPr>
          <w:trHeight w:val="290"/>
        </w:trPr>
        <w:tc>
          <w:tcPr>
            <w:tcW w:w="733" w:type="dxa"/>
            <w:vAlign w:val="center"/>
          </w:tcPr>
          <w:p w14:paraId="23D51192"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3444" w:type="dxa"/>
            <w:vAlign w:val="center"/>
          </w:tcPr>
          <w:p w14:paraId="400FD871"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科学技术与人类</w:t>
            </w:r>
          </w:p>
        </w:tc>
        <w:tc>
          <w:tcPr>
            <w:tcW w:w="1404" w:type="dxa"/>
            <w:vAlign w:val="center"/>
          </w:tcPr>
          <w:p w14:paraId="3AEF4F0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4</w:t>
            </w:r>
          </w:p>
        </w:tc>
        <w:tc>
          <w:tcPr>
            <w:tcW w:w="2116" w:type="dxa"/>
            <w:vAlign w:val="center"/>
          </w:tcPr>
          <w:p w14:paraId="09B8841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-2</w:t>
            </w:r>
          </w:p>
        </w:tc>
        <w:tc>
          <w:tcPr>
            <w:tcW w:w="728" w:type="dxa"/>
            <w:vAlign w:val="center"/>
          </w:tcPr>
          <w:p w14:paraId="06AF013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728" w:type="dxa"/>
            <w:vAlign w:val="center"/>
          </w:tcPr>
          <w:p w14:paraId="02CED661" w14:textId="77777777" w:rsidR="00490B53" w:rsidRDefault="00490B53">
            <w:pPr>
              <w:jc w:val="center"/>
              <w:rPr>
                <w:rFonts w:ascii="Times New Roman" w:eastAsia="宋体" w:hAnsi="Times New Roman" w:cs="Times New Roman"/>
                <w:szCs w:val="21"/>
              </w:rPr>
            </w:pPr>
          </w:p>
        </w:tc>
      </w:tr>
      <w:tr w:rsidR="00490B53" w14:paraId="2A90658C" w14:textId="77777777">
        <w:trPr>
          <w:trHeight w:val="290"/>
        </w:trPr>
        <w:tc>
          <w:tcPr>
            <w:tcW w:w="733" w:type="dxa"/>
            <w:vAlign w:val="center"/>
          </w:tcPr>
          <w:p w14:paraId="12F9DD68" w14:textId="77777777" w:rsidR="00490B53" w:rsidRDefault="00490B53">
            <w:pPr>
              <w:jc w:val="center"/>
              <w:rPr>
                <w:rFonts w:ascii="Times New Roman" w:eastAsia="宋体" w:hAnsi="Times New Roman" w:cs="Times New Roman"/>
                <w:szCs w:val="21"/>
              </w:rPr>
            </w:pPr>
          </w:p>
        </w:tc>
        <w:tc>
          <w:tcPr>
            <w:tcW w:w="3444" w:type="dxa"/>
            <w:vAlign w:val="center"/>
          </w:tcPr>
          <w:p w14:paraId="16AF92B6" w14:textId="77777777" w:rsidR="00490B53" w:rsidRDefault="00490B53">
            <w:pPr>
              <w:rPr>
                <w:rFonts w:ascii="Times New Roman" w:eastAsia="宋体" w:hAnsi="Times New Roman" w:cs="Times New Roman"/>
                <w:szCs w:val="21"/>
              </w:rPr>
            </w:pPr>
          </w:p>
        </w:tc>
        <w:tc>
          <w:tcPr>
            <w:tcW w:w="1404" w:type="dxa"/>
            <w:vAlign w:val="center"/>
          </w:tcPr>
          <w:p w14:paraId="689BFEDF" w14:textId="77777777" w:rsidR="00490B53" w:rsidRDefault="00490B53">
            <w:pPr>
              <w:jc w:val="center"/>
              <w:rPr>
                <w:rFonts w:ascii="Times New Roman" w:eastAsia="宋体" w:hAnsi="Times New Roman" w:cs="Times New Roman"/>
                <w:color w:val="000000"/>
                <w:szCs w:val="21"/>
              </w:rPr>
            </w:pPr>
          </w:p>
        </w:tc>
        <w:tc>
          <w:tcPr>
            <w:tcW w:w="2116" w:type="dxa"/>
            <w:vAlign w:val="center"/>
          </w:tcPr>
          <w:p w14:paraId="438D980A" w14:textId="77777777" w:rsidR="00490B53" w:rsidRDefault="00490B53">
            <w:pPr>
              <w:jc w:val="center"/>
              <w:rPr>
                <w:rFonts w:ascii="Times New Roman" w:eastAsia="宋体" w:hAnsi="Times New Roman" w:cs="Times New Roman"/>
                <w:color w:val="000000"/>
                <w:szCs w:val="21"/>
              </w:rPr>
            </w:pPr>
          </w:p>
        </w:tc>
        <w:tc>
          <w:tcPr>
            <w:tcW w:w="728" w:type="dxa"/>
            <w:vAlign w:val="center"/>
          </w:tcPr>
          <w:p w14:paraId="2A0E881C" w14:textId="77777777" w:rsidR="00490B53" w:rsidRDefault="00490B53">
            <w:pPr>
              <w:jc w:val="center"/>
              <w:rPr>
                <w:rFonts w:ascii="Times New Roman" w:eastAsia="宋体" w:hAnsi="Times New Roman" w:cs="Times New Roman"/>
                <w:szCs w:val="21"/>
              </w:rPr>
            </w:pPr>
          </w:p>
        </w:tc>
        <w:tc>
          <w:tcPr>
            <w:tcW w:w="728" w:type="dxa"/>
            <w:vAlign w:val="center"/>
          </w:tcPr>
          <w:p w14:paraId="0A8850CC" w14:textId="77777777" w:rsidR="00490B53" w:rsidRDefault="00490B53">
            <w:pPr>
              <w:jc w:val="center"/>
              <w:rPr>
                <w:rFonts w:ascii="Times New Roman" w:eastAsia="宋体" w:hAnsi="Times New Roman" w:cs="Times New Roman"/>
                <w:szCs w:val="21"/>
              </w:rPr>
            </w:pPr>
          </w:p>
        </w:tc>
      </w:tr>
      <w:tr w:rsidR="00490B53" w14:paraId="042CC539" w14:textId="77777777">
        <w:trPr>
          <w:trHeight w:val="290"/>
        </w:trPr>
        <w:tc>
          <w:tcPr>
            <w:tcW w:w="7698" w:type="dxa"/>
            <w:gridSpan w:val="4"/>
            <w:vAlign w:val="center"/>
          </w:tcPr>
          <w:p w14:paraId="0094719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728" w:type="dxa"/>
            <w:vAlign w:val="center"/>
          </w:tcPr>
          <w:p w14:paraId="59D7985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48</w:t>
            </w:r>
          </w:p>
        </w:tc>
        <w:tc>
          <w:tcPr>
            <w:tcW w:w="728" w:type="dxa"/>
            <w:vAlign w:val="center"/>
          </w:tcPr>
          <w:p w14:paraId="3EFCD2B8" w14:textId="77777777" w:rsidR="00490B53" w:rsidRDefault="00490B53">
            <w:pPr>
              <w:jc w:val="center"/>
              <w:rPr>
                <w:rFonts w:ascii="Times New Roman" w:eastAsia="宋体" w:hAnsi="Times New Roman" w:cs="Times New Roman"/>
                <w:szCs w:val="21"/>
              </w:rPr>
            </w:pPr>
          </w:p>
        </w:tc>
      </w:tr>
    </w:tbl>
    <w:p w14:paraId="4496D028" w14:textId="77777777" w:rsidR="00490B53" w:rsidRDefault="00490B53">
      <w:pPr>
        <w:spacing w:line="360" w:lineRule="auto"/>
        <w:ind w:firstLineChars="200" w:firstLine="562"/>
        <w:rPr>
          <w:rFonts w:ascii="Times New Roman" w:eastAsia="宋体" w:hAnsi="Times New Roman" w:cs="Times New Roman"/>
          <w:b/>
          <w:sz w:val="28"/>
          <w:szCs w:val="28"/>
        </w:rPr>
      </w:pPr>
    </w:p>
    <w:p w14:paraId="68BC6E1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p>
    <w:p w14:paraId="1FD74C5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课程打破了各自然科学的学科界限，不追求物理、化学、生物、地理学科知识的系统性和完备性，但也具有相对和独立性，可以拓展学生的思维。</w:t>
      </w:r>
    </w:p>
    <w:p w14:paraId="2199122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选用了与小学科学教育有关的小制作和实验等内容，每部分内容都以从问题入手，介绍相关知识，鼓励学生运用知识解决相关问题，促进学生学习的积极性和主动性的同时，为学生构建了了一个重基础、有层次、实践性强的综合理科课程结构</w:t>
      </w:r>
      <w:r>
        <w:rPr>
          <w:rFonts w:ascii="Times New Roman" w:eastAsia="宋体" w:hAnsi="Times New Roman" w:cs="Times New Roman"/>
          <w:sz w:val="24"/>
          <w:szCs w:val="24"/>
        </w:rPr>
        <w:t>。</w:t>
      </w:r>
    </w:p>
    <w:p w14:paraId="085A4CD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课堂教学设计</w:t>
      </w:r>
      <w:r>
        <w:rPr>
          <w:rFonts w:ascii="Times New Roman" w:eastAsia="宋体" w:hAnsi="Times New Roman" w:cs="Times New Roman"/>
          <w:sz w:val="24"/>
          <w:szCs w:val="24"/>
        </w:rPr>
        <w:t>采用</w:t>
      </w:r>
      <w:r>
        <w:rPr>
          <w:rFonts w:ascii="Times New Roman" w:eastAsia="宋体" w:hAnsi="Times New Roman" w:cs="Times New Roman" w:hint="eastAsia"/>
          <w:sz w:val="24"/>
          <w:szCs w:val="24"/>
        </w:rPr>
        <w:t>问题</w:t>
      </w:r>
      <w:r>
        <w:rPr>
          <w:rFonts w:ascii="Times New Roman" w:eastAsia="宋体" w:hAnsi="Times New Roman" w:cs="Times New Roman"/>
          <w:sz w:val="24"/>
          <w:szCs w:val="24"/>
        </w:rPr>
        <w:t>教学</w:t>
      </w:r>
      <w:r>
        <w:rPr>
          <w:rFonts w:ascii="Times New Roman" w:eastAsia="宋体" w:hAnsi="Times New Roman" w:cs="Times New Roman" w:hint="eastAsia"/>
          <w:sz w:val="24"/>
          <w:szCs w:val="24"/>
        </w:rPr>
        <w:t>模式</w:t>
      </w:r>
      <w:r>
        <w:rPr>
          <w:rFonts w:ascii="Times New Roman" w:eastAsia="宋体" w:hAnsi="Times New Roman" w:cs="Times New Roman"/>
          <w:sz w:val="24"/>
          <w:szCs w:val="24"/>
        </w:rPr>
        <w:t>，</w:t>
      </w:r>
      <w:r>
        <w:rPr>
          <w:rFonts w:ascii="Times New Roman" w:eastAsia="宋体" w:hAnsi="Times New Roman" w:cs="Times New Roman" w:hint="eastAsia"/>
          <w:sz w:val="24"/>
          <w:szCs w:val="24"/>
        </w:rPr>
        <w:t>以问题为核心，展开教学内容，最后以解决问题，提升学生的思维能力为目标</w:t>
      </w:r>
      <w:r>
        <w:rPr>
          <w:rFonts w:ascii="Times New Roman" w:eastAsia="宋体" w:hAnsi="Times New Roman" w:cs="Times New Roman"/>
          <w:sz w:val="24"/>
          <w:szCs w:val="24"/>
        </w:rPr>
        <w:t>。</w:t>
      </w:r>
    </w:p>
    <w:p w14:paraId="0B43AD4E" w14:textId="77777777" w:rsidR="00490B53" w:rsidRDefault="00490B53">
      <w:pPr>
        <w:spacing w:line="360" w:lineRule="auto"/>
        <w:ind w:firstLineChars="200" w:firstLine="480"/>
        <w:rPr>
          <w:rFonts w:ascii="Times New Roman" w:eastAsia="宋体" w:hAnsi="Times New Roman" w:cs="Times New Roman"/>
          <w:sz w:val="24"/>
          <w:szCs w:val="24"/>
        </w:rPr>
      </w:pPr>
    </w:p>
    <w:p w14:paraId="3E5C35D8"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bCs/>
          <w:sz w:val="24"/>
          <w:szCs w:val="24"/>
        </w:rPr>
        <w:t>（四）主要教学环节的质量要求如表所示。</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12"/>
        <w:gridCol w:w="6859"/>
      </w:tblGrid>
      <w:tr w:rsidR="00490B53" w14:paraId="4A33C8CE" w14:textId="77777777">
        <w:trPr>
          <w:trHeight w:val="256"/>
          <w:jc w:val="center"/>
        </w:trPr>
        <w:tc>
          <w:tcPr>
            <w:tcW w:w="2297" w:type="dxa"/>
            <w:gridSpan w:val="2"/>
            <w:tcBorders>
              <w:top w:val="single" w:sz="8" w:space="0" w:color="auto"/>
              <w:left w:val="single" w:sz="8" w:space="0" w:color="auto"/>
              <w:right w:val="single" w:sz="8" w:space="0" w:color="auto"/>
            </w:tcBorders>
            <w:tcMar>
              <w:left w:w="28" w:type="dxa"/>
              <w:right w:w="28" w:type="dxa"/>
            </w:tcMar>
            <w:vAlign w:val="center"/>
          </w:tcPr>
          <w:p w14:paraId="728A754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859" w:type="dxa"/>
            <w:tcBorders>
              <w:top w:val="single" w:sz="8" w:space="0" w:color="auto"/>
              <w:left w:val="single" w:sz="8" w:space="0" w:color="auto"/>
              <w:right w:val="single" w:sz="8" w:space="0" w:color="auto"/>
            </w:tcBorders>
            <w:vAlign w:val="center"/>
          </w:tcPr>
          <w:p w14:paraId="44C1645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675A3E06" w14:textId="77777777">
        <w:trPr>
          <w:trHeight w:val="1596"/>
          <w:jc w:val="center"/>
        </w:trPr>
        <w:tc>
          <w:tcPr>
            <w:tcW w:w="585" w:type="dxa"/>
            <w:tcBorders>
              <w:left w:val="single" w:sz="8" w:space="0" w:color="auto"/>
            </w:tcBorders>
            <w:vAlign w:val="center"/>
          </w:tcPr>
          <w:p w14:paraId="3FAB673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711" w:type="dxa"/>
            <w:tcMar>
              <w:left w:w="28" w:type="dxa"/>
              <w:right w:w="28" w:type="dxa"/>
            </w:tcMar>
            <w:vAlign w:val="center"/>
          </w:tcPr>
          <w:p w14:paraId="2DA2B34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859" w:type="dxa"/>
            <w:tcBorders>
              <w:right w:val="single" w:sz="8" w:space="0" w:color="auto"/>
            </w:tcBorders>
            <w:vAlign w:val="center"/>
          </w:tcPr>
          <w:p w14:paraId="55C42A3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）掌握本课程教学大纲内容，严格按照教学大纲要求进行课程教学内容的组织。</w:t>
            </w:r>
          </w:p>
          <w:p w14:paraId="6193889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73ED080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hint="eastAsia"/>
                <w:szCs w:val="21"/>
              </w:rPr>
              <w:t>根据</w:t>
            </w:r>
            <w:r>
              <w:rPr>
                <w:rFonts w:ascii="Times New Roman" w:eastAsia="宋体" w:hAnsi="Times New Roman" w:cs="Times New Roman"/>
                <w:szCs w:val="21"/>
              </w:rPr>
              <w:t>各部分</w:t>
            </w:r>
            <w:r>
              <w:rPr>
                <w:rFonts w:ascii="Times New Roman" w:eastAsia="宋体" w:hAnsi="Times New Roman" w:cs="Times New Roman" w:hint="eastAsia"/>
                <w:szCs w:val="21"/>
              </w:rPr>
              <w:t>教学</w:t>
            </w:r>
            <w:r>
              <w:rPr>
                <w:rFonts w:ascii="Times New Roman" w:eastAsia="宋体" w:hAnsi="Times New Roman" w:cs="Times New Roman"/>
                <w:szCs w:val="21"/>
              </w:rPr>
              <w:t>内容</w:t>
            </w:r>
            <w:r>
              <w:rPr>
                <w:rFonts w:ascii="Times New Roman" w:eastAsia="宋体" w:hAnsi="Times New Roman" w:cs="Times New Roman" w:hint="eastAsia"/>
                <w:szCs w:val="21"/>
              </w:rPr>
              <w:t>，</w:t>
            </w:r>
            <w:r>
              <w:rPr>
                <w:rFonts w:ascii="Times New Roman" w:eastAsia="宋体" w:hAnsi="Times New Roman" w:cs="Times New Roman"/>
                <w:szCs w:val="21"/>
              </w:rPr>
              <w:t>构思授课思路、技巧</w:t>
            </w:r>
            <w:r>
              <w:rPr>
                <w:rFonts w:ascii="Times New Roman" w:eastAsia="宋体" w:hAnsi="Times New Roman" w:cs="Times New Roman" w:hint="eastAsia"/>
                <w:szCs w:val="21"/>
              </w:rPr>
              <w:t>，选择合适的</w:t>
            </w:r>
            <w:r>
              <w:rPr>
                <w:rFonts w:ascii="Times New Roman" w:eastAsia="宋体" w:hAnsi="Times New Roman" w:cs="Times New Roman"/>
                <w:szCs w:val="21"/>
              </w:rPr>
              <w:t>教学方法。</w:t>
            </w:r>
          </w:p>
        </w:tc>
      </w:tr>
      <w:tr w:rsidR="00490B53" w14:paraId="4A4F9106" w14:textId="77777777">
        <w:trPr>
          <w:trHeight w:val="1779"/>
          <w:jc w:val="center"/>
        </w:trPr>
        <w:tc>
          <w:tcPr>
            <w:tcW w:w="585" w:type="dxa"/>
            <w:tcBorders>
              <w:left w:val="single" w:sz="8" w:space="0" w:color="auto"/>
            </w:tcBorders>
            <w:vAlign w:val="center"/>
          </w:tcPr>
          <w:p w14:paraId="0C0A56A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1711" w:type="dxa"/>
            <w:tcMar>
              <w:left w:w="28" w:type="dxa"/>
              <w:right w:w="28" w:type="dxa"/>
            </w:tcMar>
            <w:vAlign w:val="center"/>
          </w:tcPr>
          <w:p w14:paraId="03AB22C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859" w:type="dxa"/>
            <w:tcBorders>
              <w:right w:val="single" w:sz="8" w:space="0" w:color="auto"/>
            </w:tcBorders>
            <w:vAlign w:val="center"/>
          </w:tcPr>
          <w:p w14:paraId="57620B8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推理正确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能够</w:t>
            </w:r>
            <w:r>
              <w:rPr>
                <w:rFonts w:ascii="Times New Roman" w:eastAsia="宋体" w:hAnsi="Times New Roman" w:cs="Times New Roman"/>
                <w:szCs w:val="21"/>
              </w:rPr>
              <w:t>理论联系实际，</w:t>
            </w:r>
            <w:r>
              <w:rPr>
                <w:rFonts w:ascii="Times New Roman" w:eastAsia="宋体" w:hAnsi="Times New Roman" w:cs="Times New Roman" w:hint="eastAsia"/>
                <w:szCs w:val="21"/>
              </w:rPr>
              <w:t>解答学生的实际问题</w:t>
            </w:r>
            <w:r>
              <w:rPr>
                <w:rFonts w:ascii="Times New Roman" w:eastAsia="宋体" w:hAnsi="Times New Roman" w:cs="Times New Roman"/>
                <w:szCs w:val="21"/>
              </w:rPr>
              <w:t>。</w:t>
            </w:r>
          </w:p>
          <w:p w14:paraId="67610EB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采用多种教学方式（如启发式教学、案例分析教学、讨论式教学、多媒体示范教学等），注重培养学生发现、分析和解决问题的能力。</w:t>
            </w:r>
          </w:p>
          <w:p w14:paraId="117E3FB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）能够采用现代信息技术辅助</w:t>
            </w:r>
            <w:r>
              <w:rPr>
                <w:rFonts w:ascii="Times New Roman" w:eastAsia="宋体" w:hAnsi="Times New Roman" w:cs="Times New Roman"/>
                <w:szCs w:val="21"/>
              </w:rPr>
              <w:t>教学。</w:t>
            </w:r>
          </w:p>
          <w:p w14:paraId="335E78D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表达方式</w:t>
            </w:r>
            <w:r>
              <w:rPr>
                <w:rFonts w:ascii="Times New Roman" w:eastAsia="宋体" w:hAnsi="Times New Roman" w:cs="Times New Roman" w:hint="eastAsia"/>
                <w:szCs w:val="21"/>
              </w:rPr>
              <w:t>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267BF430" w14:textId="77777777">
        <w:trPr>
          <w:trHeight w:val="1902"/>
          <w:jc w:val="center"/>
        </w:trPr>
        <w:tc>
          <w:tcPr>
            <w:tcW w:w="585" w:type="dxa"/>
            <w:tcBorders>
              <w:left w:val="single" w:sz="8" w:space="0" w:color="auto"/>
            </w:tcBorders>
            <w:vAlign w:val="center"/>
          </w:tcPr>
          <w:p w14:paraId="697B6BB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711" w:type="dxa"/>
            <w:tcMar>
              <w:left w:w="28" w:type="dxa"/>
              <w:right w:w="28" w:type="dxa"/>
            </w:tcMar>
            <w:vAlign w:val="center"/>
          </w:tcPr>
          <w:p w14:paraId="3EE14CB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859" w:type="dxa"/>
            <w:tcBorders>
              <w:right w:val="single" w:sz="8" w:space="0" w:color="auto"/>
            </w:tcBorders>
            <w:vAlign w:val="center"/>
          </w:tcPr>
          <w:p w14:paraId="6447CEA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31CFF14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1167058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）作业有自己的观点</w:t>
            </w:r>
            <w:r>
              <w:rPr>
                <w:rFonts w:ascii="Times New Roman" w:eastAsia="宋体" w:hAnsi="Times New Roman" w:cs="Times New Roman"/>
                <w:szCs w:val="21"/>
              </w:rPr>
              <w:t>。</w:t>
            </w:r>
          </w:p>
          <w:p w14:paraId="384B1D3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34ACFB1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w:t>
            </w:r>
            <w:r>
              <w:rPr>
                <w:rFonts w:ascii="Times New Roman" w:eastAsia="宋体" w:hAnsi="Times New Roman" w:cs="Times New Roman" w:hint="eastAsia"/>
                <w:szCs w:val="21"/>
              </w:rPr>
              <w:t>。</w:t>
            </w:r>
          </w:p>
          <w:p w14:paraId="6B2A2E1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4C384A0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作为本课程总评成绩中平时成绩的重要组成部分。</w:t>
            </w:r>
          </w:p>
        </w:tc>
      </w:tr>
      <w:tr w:rsidR="00490B53" w14:paraId="5AC7AF94" w14:textId="77777777">
        <w:trPr>
          <w:trHeight w:val="913"/>
          <w:jc w:val="center"/>
        </w:trPr>
        <w:tc>
          <w:tcPr>
            <w:tcW w:w="585" w:type="dxa"/>
            <w:tcBorders>
              <w:left w:val="single" w:sz="8" w:space="0" w:color="auto"/>
            </w:tcBorders>
            <w:vAlign w:val="center"/>
          </w:tcPr>
          <w:p w14:paraId="7C53978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711" w:type="dxa"/>
            <w:tcMar>
              <w:left w:w="28" w:type="dxa"/>
              <w:right w:w="28" w:type="dxa"/>
            </w:tcMar>
            <w:vAlign w:val="center"/>
          </w:tcPr>
          <w:p w14:paraId="2DE8D17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859" w:type="dxa"/>
            <w:tcBorders>
              <w:right w:val="single" w:sz="8" w:space="0" w:color="auto"/>
            </w:tcBorders>
            <w:vAlign w:val="center"/>
          </w:tcPr>
          <w:p w14:paraId="57B8775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充分利用网络课程，补充知识学习的同时，完成答疑工作，</w:t>
            </w:r>
            <w:r>
              <w:rPr>
                <w:rFonts w:ascii="Times New Roman" w:eastAsia="宋体" w:hAnsi="Times New Roman" w:cs="Times New Roman"/>
                <w:szCs w:val="21"/>
              </w:rPr>
              <w:t>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2E929303" w14:textId="77777777">
        <w:trPr>
          <w:trHeight w:val="556"/>
          <w:jc w:val="center"/>
        </w:trPr>
        <w:tc>
          <w:tcPr>
            <w:tcW w:w="585" w:type="dxa"/>
            <w:tcBorders>
              <w:left w:val="single" w:sz="8" w:space="0" w:color="auto"/>
            </w:tcBorders>
            <w:vAlign w:val="center"/>
          </w:tcPr>
          <w:p w14:paraId="39A7B29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711" w:type="dxa"/>
            <w:tcMar>
              <w:left w:w="28" w:type="dxa"/>
              <w:right w:w="28" w:type="dxa"/>
            </w:tcMar>
            <w:vAlign w:val="center"/>
          </w:tcPr>
          <w:p w14:paraId="717AD49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859" w:type="dxa"/>
            <w:tcBorders>
              <w:right w:val="single" w:sz="8" w:space="0" w:color="auto"/>
            </w:tcBorders>
            <w:vAlign w:val="center"/>
          </w:tcPr>
          <w:p w14:paraId="103ABC9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本课程考核的方式</w:t>
            </w:r>
            <w:r>
              <w:rPr>
                <w:rFonts w:ascii="Times New Roman" w:eastAsia="宋体" w:hAnsi="Times New Roman" w:cs="Times New Roman" w:hint="eastAsia"/>
                <w:szCs w:val="21"/>
              </w:rPr>
              <w:t>为开卷笔试</w:t>
            </w:r>
            <w:r>
              <w:rPr>
                <w:rFonts w:ascii="Times New Roman" w:eastAsia="宋体" w:hAnsi="Times New Roman" w:cs="Times New Roman"/>
                <w:szCs w:val="21"/>
              </w:rPr>
              <w:t>。考试</w:t>
            </w:r>
            <w:r>
              <w:rPr>
                <w:rFonts w:ascii="Times New Roman" w:eastAsia="宋体" w:hAnsi="Times New Roman" w:cs="Times New Roman" w:hint="eastAsia"/>
                <w:szCs w:val="21"/>
              </w:rPr>
              <w:t>由任课教师根据课程大纲要求出题</w:t>
            </w:r>
            <w:r>
              <w:rPr>
                <w:rFonts w:ascii="Times New Roman" w:eastAsia="宋体" w:hAnsi="Times New Roman" w:cs="Times New Roman"/>
                <w:szCs w:val="21"/>
              </w:rPr>
              <w:t>。</w:t>
            </w:r>
          </w:p>
          <w:p w14:paraId="3861999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有下列情况之一者，总评成绩为不及格：</w:t>
            </w:r>
          </w:p>
          <w:p w14:paraId="134DFA3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3183F67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481EAFE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六、考核方式</w:t>
      </w:r>
    </w:p>
    <w:p w14:paraId="5C4E4A1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课程考核包括期末考试、平时及作业情况考核，期末考试采用</w:t>
      </w:r>
      <w:r>
        <w:rPr>
          <w:rFonts w:ascii="Times New Roman" w:eastAsia="宋体" w:hAnsi="Times New Roman" w:cs="Times New Roman" w:hint="eastAsia"/>
          <w:sz w:val="24"/>
          <w:szCs w:val="24"/>
        </w:rPr>
        <w:t>开</w:t>
      </w:r>
      <w:r>
        <w:rPr>
          <w:rFonts w:ascii="Times New Roman" w:eastAsia="宋体" w:hAnsi="Times New Roman" w:cs="Times New Roman"/>
          <w:sz w:val="24"/>
          <w:szCs w:val="24"/>
        </w:rPr>
        <w:t>卷笔试。</w:t>
      </w:r>
    </w:p>
    <w:p w14:paraId="427E32A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课程成绩</w:t>
      </w:r>
      <w:r>
        <w:rPr>
          <w:rFonts w:ascii="Times New Roman" w:eastAsia="宋体" w:hAnsi="Times New Roman" w:cs="Times New Roman"/>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×40%+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×60%</w:t>
      </w:r>
      <w:r>
        <w:rPr>
          <w:rFonts w:ascii="Times New Roman" w:eastAsia="宋体" w:hAnsi="Times New Roman" w:cs="Times New Roman"/>
          <w:sz w:val="24"/>
          <w:szCs w:val="24"/>
        </w:rPr>
        <w:t>。</w:t>
      </w:r>
    </w:p>
    <w:p w14:paraId="7E69C44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具体内容和比例如表所示。</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984"/>
        <w:gridCol w:w="675"/>
        <w:gridCol w:w="2693"/>
        <w:gridCol w:w="1248"/>
        <w:gridCol w:w="1398"/>
        <w:gridCol w:w="978"/>
      </w:tblGrid>
      <w:tr w:rsidR="00490B53" w14:paraId="786A6B6C" w14:textId="77777777">
        <w:trPr>
          <w:trHeight w:val="576"/>
        </w:trPr>
        <w:tc>
          <w:tcPr>
            <w:tcW w:w="1030" w:type="dxa"/>
            <w:shd w:val="clear" w:color="auto" w:fill="FFFFFF"/>
            <w:tcMar>
              <w:left w:w="57" w:type="dxa"/>
              <w:right w:w="57" w:type="dxa"/>
            </w:tcMar>
            <w:vAlign w:val="center"/>
          </w:tcPr>
          <w:p w14:paraId="3A9C8814"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成绩组成</w:t>
            </w:r>
          </w:p>
        </w:tc>
        <w:tc>
          <w:tcPr>
            <w:tcW w:w="984" w:type="dxa"/>
            <w:shd w:val="clear" w:color="auto" w:fill="FFFFFF"/>
            <w:vAlign w:val="center"/>
          </w:tcPr>
          <w:p w14:paraId="221D3378"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675" w:type="dxa"/>
            <w:shd w:val="clear" w:color="auto" w:fill="FFFFFF"/>
            <w:vAlign w:val="center"/>
          </w:tcPr>
          <w:p w14:paraId="554C5204"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2693" w:type="dxa"/>
            <w:shd w:val="clear" w:color="auto" w:fill="FFFFFF"/>
            <w:vAlign w:val="center"/>
          </w:tcPr>
          <w:p w14:paraId="6BF351F8"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248" w:type="dxa"/>
            <w:shd w:val="clear" w:color="auto" w:fill="FFFFFF"/>
            <w:vAlign w:val="center"/>
          </w:tcPr>
          <w:p w14:paraId="709C9439"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p>
        </w:tc>
        <w:tc>
          <w:tcPr>
            <w:tcW w:w="1398" w:type="dxa"/>
            <w:shd w:val="clear" w:color="auto" w:fill="FFFFFF"/>
            <w:vAlign w:val="center"/>
          </w:tcPr>
          <w:p w14:paraId="41EF35BC"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考核内容</w:t>
            </w:r>
          </w:p>
        </w:tc>
        <w:tc>
          <w:tcPr>
            <w:tcW w:w="978" w:type="dxa"/>
            <w:shd w:val="clear" w:color="auto" w:fill="FFFFFF"/>
            <w:vAlign w:val="center"/>
          </w:tcPr>
          <w:p w14:paraId="10ED3DD9"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4A971A39" w14:textId="77777777">
        <w:trPr>
          <w:trHeight w:val="67"/>
        </w:trPr>
        <w:tc>
          <w:tcPr>
            <w:tcW w:w="1030" w:type="dxa"/>
            <w:tcMar>
              <w:left w:w="57" w:type="dxa"/>
              <w:right w:w="57" w:type="dxa"/>
            </w:tcMar>
            <w:vAlign w:val="center"/>
          </w:tcPr>
          <w:p w14:paraId="25A7F3E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984" w:type="dxa"/>
            <w:vAlign w:val="center"/>
          </w:tcPr>
          <w:p w14:paraId="37451E3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平时作业</w:t>
            </w:r>
          </w:p>
          <w:p w14:paraId="71A5056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考勤及课堂表现</w:t>
            </w:r>
          </w:p>
          <w:p w14:paraId="62CC85E6" w14:textId="77777777" w:rsidR="00490B53" w:rsidRDefault="00490B53">
            <w:pPr>
              <w:jc w:val="center"/>
              <w:rPr>
                <w:rFonts w:ascii="Times New Roman" w:eastAsia="宋体" w:hAnsi="Times New Roman" w:cs="Times New Roman"/>
                <w:szCs w:val="24"/>
              </w:rPr>
            </w:pPr>
          </w:p>
        </w:tc>
        <w:tc>
          <w:tcPr>
            <w:tcW w:w="675" w:type="dxa"/>
            <w:vAlign w:val="center"/>
          </w:tcPr>
          <w:p w14:paraId="5B39A7C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40%</w:t>
            </w:r>
          </w:p>
        </w:tc>
        <w:tc>
          <w:tcPr>
            <w:tcW w:w="2693" w:type="dxa"/>
            <w:vAlign w:val="center"/>
          </w:tcPr>
          <w:p w14:paraId="4DE6C50D"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课后完成习题，主要考核学生对每节</w:t>
            </w:r>
            <w:proofErr w:type="gramStart"/>
            <w:r>
              <w:rPr>
                <w:rFonts w:ascii="Times New Roman" w:eastAsia="宋体" w:hAnsi="Times New Roman" w:cs="Times New Roman"/>
                <w:szCs w:val="24"/>
              </w:rPr>
              <w:t>课知识</w:t>
            </w:r>
            <w:proofErr w:type="gramEnd"/>
            <w:r>
              <w:rPr>
                <w:rFonts w:ascii="Times New Roman" w:eastAsia="宋体" w:hAnsi="Times New Roman" w:cs="Times New Roman"/>
                <w:szCs w:val="24"/>
              </w:rPr>
              <w:t>点的</w:t>
            </w:r>
            <w:r>
              <w:rPr>
                <w:rFonts w:ascii="Times New Roman" w:eastAsia="宋体" w:hAnsi="Times New Roman" w:cs="Times New Roman" w:hint="eastAsia"/>
                <w:szCs w:val="24"/>
              </w:rPr>
              <w:t>了解</w:t>
            </w:r>
            <w:r>
              <w:rPr>
                <w:rFonts w:ascii="Times New Roman" w:eastAsia="宋体" w:hAnsi="Times New Roman" w:cs="Times New Roman"/>
                <w:szCs w:val="24"/>
              </w:rPr>
              <w:t>、理解和掌握程度，计算全部作业的平均成绩再按</w:t>
            </w:r>
            <w:r>
              <w:rPr>
                <w:rFonts w:ascii="Times New Roman" w:eastAsia="宋体" w:hAnsi="Times New Roman" w:cs="Times New Roman"/>
                <w:szCs w:val="24"/>
              </w:rPr>
              <w:t>30%</w:t>
            </w:r>
            <w:r>
              <w:rPr>
                <w:rFonts w:ascii="Times New Roman" w:eastAsia="宋体" w:hAnsi="Times New Roman" w:cs="Times New Roman"/>
                <w:szCs w:val="24"/>
              </w:rPr>
              <w:t>计入总成绩。</w:t>
            </w:r>
          </w:p>
          <w:p w14:paraId="2922674E"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color w:val="000000"/>
                <w:szCs w:val="21"/>
              </w:rPr>
              <w:t>根据教学内容提出思考问题，</w:t>
            </w:r>
            <w:r>
              <w:rPr>
                <w:rFonts w:ascii="Times New Roman" w:eastAsia="宋体" w:hAnsi="Times New Roman" w:cs="Times New Roman"/>
                <w:color w:val="000000"/>
                <w:szCs w:val="21"/>
              </w:rPr>
              <w:t>考核学生课堂的听课效果和</w:t>
            </w:r>
            <w:r>
              <w:rPr>
                <w:rFonts w:ascii="Times New Roman" w:eastAsia="宋体" w:hAnsi="Times New Roman" w:cs="Times New Roman" w:hint="eastAsia"/>
                <w:color w:val="000000"/>
                <w:szCs w:val="21"/>
              </w:rPr>
              <w:t>对所学</w:t>
            </w:r>
            <w:r>
              <w:rPr>
                <w:rFonts w:ascii="Times New Roman" w:eastAsia="宋体" w:hAnsi="Times New Roman" w:cs="Times New Roman"/>
                <w:color w:val="000000"/>
                <w:szCs w:val="21"/>
              </w:rPr>
              <w:t>知识的</w:t>
            </w:r>
            <w:r>
              <w:rPr>
                <w:rFonts w:ascii="Times New Roman" w:eastAsia="宋体" w:hAnsi="Times New Roman" w:cs="Times New Roman" w:hint="eastAsia"/>
                <w:color w:val="000000"/>
                <w:szCs w:val="21"/>
              </w:rPr>
              <w:t>运用</w:t>
            </w:r>
            <w:r>
              <w:rPr>
                <w:rFonts w:ascii="Times New Roman" w:eastAsia="宋体" w:hAnsi="Times New Roman" w:cs="Times New Roman"/>
                <w:szCs w:val="21"/>
              </w:rPr>
              <w:t>，结合平时</w:t>
            </w:r>
            <w:r>
              <w:rPr>
                <w:rFonts w:ascii="Times New Roman" w:eastAsia="宋体" w:hAnsi="Times New Roman" w:cs="Times New Roman" w:hint="eastAsia"/>
                <w:szCs w:val="21"/>
              </w:rPr>
              <w:t>考勤</w:t>
            </w:r>
            <w:r>
              <w:rPr>
                <w:rFonts w:ascii="Times New Roman" w:eastAsia="宋体" w:hAnsi="Times New Roman" w:cs="Times New Roman"/>
                <w:szCs w:val="21"/>
              </w:rPr>
              <w:t>，最后按</w:t>
            </w:r>
            <w:r>
              <w:rPr>
                <w:rFonts w:ascii="Times New Roman" w:eastAsia="宋体" w:hAnsi="Times New Roman" w:cs="Times New Roman"/>
                <w:szCs w:val="21"/>
              </w:rPr>
              <w:t>10%</w:t>
            </w:r>
            <w:r>
              <w:rPr>
                <w:rFonts w:ascii="Times New Roman" w:eastAsia="宋体" w:hAnsi="Times New Roman" w:cs="Times New Roman"/>
                <w:szCs w:val="21"/>
              </w:rPr>
              <w:t>计入课程总成绩。</w:t>
            </w:r>
          </w:p>
        </w:tc>
        <w:tc>
          <w:tcPr>
            <w:tcW w:w="1248" w:type="dxa"/>
          </w:tcPr>
          <w:p w14:paraId="27E1DE2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1F1518B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076249C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60B4FF3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4</w:t>
            </w:r>
          </w:p>
        </w:tc>
        <w:tc>
          <w:tcPr>
            <w:tcW w:w="1398" w:type="dxa"/>
          </w:tcPr>
          <w:p w14:paraId="1AB04D28" w14:textId="77777777" w:rsidR="00490B53" w:rsidRDefault="00000000">
            <w:pPr>
              <w:ind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对自然科学基本知识、基本原理和基本方法的掌握和理解，具有科学精神和科学素养，能具有学科教育教学能力</w:t>
            </w:r>
          </w:p>
        </w:tc>
        <w:tc>
          <w:tcPr>
            <w:tcW w:w="978" w:type="dxa"/>
            <w:vAlign w:val="center"/>
          </w:tcPr>
          <w:p w14:paraId="788CBF6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color w:val="000000"/>
                <w:szCs w:val="21"/>
              </w:rPr>
              <w:t>2-3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r>
              <w:rPr>
                <w:rFonts w:ascii="Times New Roman" w:eastAsia="宋体" w:hAnsi="Times New Roman" w:cs="Times New Roman"/>
                <w:color w:val="000000"/>
                <w:szCs w:val="21"/>
              </w:rPr>
              <w:t>-2</w:t>
            </w:r>
          </w:p>
        </w:tc>
      </w:tr>
      <w:tr w:rsidR="00490B53" w14:paraId="760314E7" w14:textId="77777777">
        <w:trPr>
          <w:trHeight w:val="651"/>
        </w:trPr>
        <w:tc>
          <w:tcPr>
            <w:tcW w:w="1030" w:type="dxa"/>
            <w:tcMar>
              <w:left w:w="57" w:type="dxa"/>
              <w:right w:w="57" w:type="dxa"/>
            </w:tcMar>
            <w:vAlign w:val="center"/>
          </w:tcPr>
          <w:p w14:paraId="21D5CDD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lastRenderedPageBreak/>
              <w:t>期末考试</w:t>
            </w:r>
          </w:p>
          <w:p w14:paraId="22471989" w14:textId="77777777" w:rsidR="00490B53" w:rsidRDefault="00490B53">
            <w:pPr>
              <w:jc w:val="center"/>
              <w:rPr>
                <w:rFonts w:ascii="Times New Roman" w:eastAsia="宋体" w:hAnsi="Times New Roman" w:cs="Times New Roman"/>
                <w:szCs w:val="24"/>
              </w:rPr>
            </w:pPr>
          </w:p>
        </w:tc>
        <w:tc>
          <w:tcPr>
            <w:tcW w:w="984" w:type="dxa"/>
            <w:vAlign w:val="center"/>
          </w:tcPr>
          <w:p w14:paraId="1CAB617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期末考试</w:t>
            </w:r>
          </w:p>
          <w:p w14:paraId="75C774D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卷面</w:t>
            </w:r>
            <w:r>
              <w:rPr>
                <w:rFonts w:ascii="Times New Roman" w:eastAsia="宋体" w:hAnsi="Times New Roman" w:cs="Times New Roman"/>
                <w:szCs w:val="24"/>
              </w:rPr>
              <w:t>成绩</w:t>
            </w:r>
          </w:p>
        </w:tc>
        <w:tc>
          <w:tcPr>
            <w:tcW w:w="675" w:type="dxa"/>
            <w:vAlign w:val="center"/>
          </w:tcPr>
          <w:p w14:paraId="7FD9343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60%</w:t>
            </w:r>
          </w:p>
        </w:tc>
        <w:tc>
          <w:tcPr>
            <w:tcW w:w="2693" w:type="dxa"/>
            <w:vAlign w:val="center"/>
          </w:tcPr>
          <w:p w14:paraId="4AB4138B"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color w:val="000000"/>
                <w:szCs w:val="21"/>
              </w:rPr>
              <w:t>试卷题型</w:t>
            </w:r>
            <w:r>
              <w:rPr>
                <w:rFonts w:ascii="Times New Roman" w:eastAsia="宋体" w:hAnsi="Times New Roman" w:cs="Times New Roman" w:hint="eastAsia"/>
                <w:color w:val="000000"/>
                <w:szCs w:val="21"/>
              </w:rPr>
              <w:t>是论述题</w:t>
            </w:r>
            <w:r>
              <w:rPr>
                <w:rFonts w:ascii="Times New Roman" w:eastAsia="宋体" w:hAnsi="Times New Roman" w:cs="Times New Roman"/>
                <w:color w:val="000000"/>
                <w:szCs w:val="21"/>
              </w:rPr>
              <w:t>，以卷面成绩的</w:t>
            </w:r>
            <w:r>
              <w:rPr>
                <w:rFonts w:ascii="Times New Roman" w:eastAsia="宋体" w:hAnsi="Times New Roman" w:cs="Times New Roman"/>
                <w:color w:val="000000"/>
                <w:szCs w:val="21"/>
              </w:rPr>
              <w:t>60%</w:t>
            </w:r>
            <w:r>
              <w:rPr>
                <w:rFonts w:ascii="Times New Roman" w:eastAsia="宋体" w:hAnsi="Times New Roman" w:cs="Times New Roman"/>
                <w:color w:val="000000"/>
                <w:szCs w:val="21"/>
              </w:rPr>
              <w:t>计入课程总成绩。</w:t>
            </w:r>
          </w:p>
        </w:tc>
        <w:tc>
          <w:tcPr>
            <w:tcW w:w="1248" w:type="dxa"/>
          </w:tcPr>
          <w:p w14:paraId="795E89F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3ADEE99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14B36C2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4249773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4</w:t>
            </w:r>
          </w:p>
        </w:tc>
        <w:tc>
          <w:tcPr>
            <w:tcW w:w="1398" w:type="dxa"/>
          </w:tcPr>
          <w:p w14:paraId="176EC79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对科学的知识、原理和方法的综合运用能力，运用科学方法解决问题并具备学科育人能力</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p>
        </w:tc>
        <w:tc>
          <w:tcPr>
            <w:tcW w:w="978" w:type="dxa"/>
            <w:vAlign w:val="center"/>
          </w:tcPr>
          <w:p w14:paraId="0FEC444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2-3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6-2</w:t>
            </w:r>
          </w:p>
        </w:tc>
      </w:tr>
    </w:tbl>
    <w:p w14:paraId="6F45D0F6" w14:textId="77777777" w:rsidR="00490B53" w:rsidRDefault="00490B53">
      <w:pPr>
        <w:spacing w:line="360" w:lineRule="auto"/>
        <w:rPr>
          <w:rFonts w:ascii="宋体" w:eastAsia="宋体" w:hAnsi="宋体" w:cs="Times New Roman"/>
          <w:color w:val="FF0000"/>
          <w:sz w:val="24"/>
        </w:rPr>
      </w:pPr>
    </w:p>
    <w:p w14:paraId="646E4EB2"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37" w:type="dxa"/>
        <w:tblLook w:val="04A0" w:firstRow="1" w:lastRow="0" w:firstColumn="1" w:lastColumn="0" w:noHBand="0" w:noVBand="1"/>
      </w:tblPr>
      <w:tblGrid>
        <w:gridCol w:w="2048"/>
        <w:gridCol w:w="1816"/>
        <w:gridCol w:w="2196"/>
        <w:gridCol w:w="1843"/>
        <w:gridCol w:w="1134"/>
      </w:tblGrid>
      <w:tr w:rsidR="00490B53" w14:paraId="58BAC5F4" w14:textId="77777777">
        <w:trPr>
          <w:trHeight w:val="413"/>
        </w:trPr>
        <w:tc>
          <w:tcPr>
            <w:tcW w:w="38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E011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0BD36C"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06A7D735" w14:textId="77777777">
        <w:trPr>
          <w:trHeight w:val="636"/>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14:paraId="1048F4D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59E49AD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3215FF2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EB5AF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34" w:type="dxa"/>
            <w:tcBorders>
              <w:top w:val="single" w:sz="4" w:space="0" w:color="auto"/>
              <w:left w:val="single" w:sz="4" w:space="0" w:color="auto"/>
              <w:bottom w:val="single" w:sz="4" w:space="0" w:color="auto"/>
              <w:right w:val="single" w:sz="4" w:space="0" w:color="auto"/>
            </w:tcBorders>
          </w:tcPr>
          <w:p w14:paraId="300D3B47"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4CC46818" w14:textId="77777777">
        <w:trPr>
          <w:trHeight w:val="384"/>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F7B98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94A55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1A97D0D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33F14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60%</w:t>
            </w:r>
            <w:r>
              <w:rPr>
                <w:rFonts w:ascii="宋体" w:eastAsia="宋体" w:hAnsi="宋体" w:cs="Times New Roman"/>
                <w:kern w:val="0"/>
                <w:szCs w:val="21"/>
              </w:rPr>
              <w:t xml:space="preserve">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CBCA9A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F946985" w14:textId="77777777">
        <w:trPr>
          <w:trHeight w:val="340"/>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DA3C0F" w14:textId="77777777" w:rsidR="00490B53" w:rsidRDefault="00490B53">
            <w:pPr>
              <w:widowControl/>
              <w:jc w:val="left"/>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ECF09"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44995FF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035C7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34" w:type="dxa"/>
            <w:vMerge/>
            <w:tcBorders>
              <w:top w:val="single" w:sz="4" w:space="0" w:color="auto"/>
              <w:left w:val="single" w:sz="4" w:space="0" w:color="auto"/>
              <w:bottom w:val="single" w:sz="4" w:space="0" w:color="auto"/>
              <w:right w:val="single" w:sz="4" w:space="0" w:color="auto"/>
            </w:tcBorders>
            <w:vAlign w:val="center"/>
          </w:tcPr>
          <w:p w14:paraId="5AFE79D3" w14:textId="77777777" w:rsidR="00490B53" w:rsidRDefault="00490B53">
            <w:pPr>
              <w:widowControl/>
              <w:jc w:val="center"/>
              <w:rPr>
                <w:rFonts w:ascii="宋体" w:eastAsia="宋体" w:hAnsi="宋体" w:cs="Times New Roman"/>
                <w:kern w:val="0"/>
                <w:szCs w:val="21"/>
              </w:rPr>
            </w:pPr>
          </w:p>
        </w:tc>
      </w:tr>
      <w:tr w:rsidR="00490B53" w14:paraId="0016089C" w14:textId="77777777">
        <w:trPr>
          <w:trHeight w:val="340"/>
        </w:trPr>
        <w:tc>
          <w:tcPr>
            <w:tcW w:w="2048" w:type="dxa"/>
            <w:vMerge w:val="restart"/>
            <w:tcBorders>
              <w:top w:val="single" w:sz="4" w:space="0" w:color="auto"/>
              <w:left w:val="single" w:sz="4" w:space="0" w:color="auto"/>
              <w:right w:val="single" w:sz="4" w:space="0" w:color="auto"/>
            </w:tcBorders>
            <w:shd w:val="clear" w:color="auto" w:fill="auto"/>
            <w:vAlign w:val="center"/>
          </w:tcPr>
          <w:p w14:paraId="2BA0F34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16" w:type="dxa"/>
            <w:vMerge w:val="restart"/>
            <w:tcBorders>
              <w:top w:val="single" w:sz="4" w:space="0" w:color="auto"/>
              <w:left w:val="single" w:sz="4" w:space="0" w:color="auto"/>
              <w:right w:val="single" w:sz="4" w:space="0" w:color="auto"/>
            </w:tcBorders>
            <w:shd w:val="clear" w:color="auto" w:fill="auto"/>
            <w:vAlign w:val="center"/>
          </w:tcPr>
          <w:p w14:paraId="58A29EAC"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71AE142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4937E6"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tcBorders>
              <w:top w:val="single" w:sz="4" w:space="0" w:color="auto"/>
              <w:left w:val="single" w:sz="4" w:space="0" w:color="auto"/>
              <w:right w:val="single" w:sz="4" w:space="0" w:color="auto"/>
            </w:tcBorders>
            <w:vAlign w:val="center"/>
          </w:tcPr>
          <w:p w14:paraId="19F250E4"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FD128FC" w14:textId="77777777">
        <w:trPr>
          <w:trHeight w:val="413"/>
        </w:trPr>
        <w:tc>
          <w:tcPr>
            <w:tcW w:w="2048" w:type="dxa"/>
            <w:vMerge/>
            <w:tcBorders>
              <w:left w:val="single" w:sz="4" w:space="0" w:color="auto"/>
              <w:right w:val="single" w:sz="4" w:space="0" w:color="auto"/>
            </w:tcBorders>
            <w:shd w:val="clear" w:color="auto" w:fill="auto"/>
            <w:vAlign w:val="center"/>
          </w:tcPr>
          <w:p w14:paraId="6854EA9D"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1CB96DBE"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right w:val="single" w:sz="4" w:space="0" w:color="auto"/>
            </w:tcBorders>
            <w:shd w:val="clear" w:color="auto" w:fill="auto"/>
            <w:vAlign w:val="center"/>
          </w:tcPr>
          <w:p w14:paraId="10B3D7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43" w:type="dxa"/>
            <w:tcBorders>
              <w:top w:val="single" w:sz="4" w:space="0" w:color="auto"/>
              <w:left w:val="single" w:sz="4" w:space="0" w:color="auto"/>
              <w:right w:val="single" w:sz="4" w:space="0" w:color="auto"/>
            </w:tcBorders>
            <w:shd w:val="clear" w:color="auto" w:fill="auto"/>
            <w:vAlign w:val="center"/>
          </w:tcPr>
          <w:p w14:paraId="5E6FB15B"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p>
        </w:tc>
        <w:tc>
          <w:tcPr>
            <w:tcW w:w="1134" w:type="dxa"/>
            <w:vMerge/>
            <w:tcBorders>
              <w:left w:val="single" w:sz="4" w:space="0" w:color="auto"/>
              <w:right w:val="single" w:sz="4" w:space="0" w:color="auto"/>
            </w:tcBorders>
            <w:vAlign w:val="center"/>
          </w:tcPr>
          <w:p w14:paraId="7DF3DF79" w14:textId="77777777" w:rsidR="00490B53" w:rsidRDefault="00490B53">
            <w:pPr>
              <w:widowControl/>
              <w:jc w:val="center"/>
              <w:rPr>
                <w:rFonts w:ascii="宋体" w:eastAsia="宋体" w:hAnsi="宋体" w:cs="Times New Roman"/>
                <w:kern w:val="0"/>
                <w:szCs w:val="21"/>
              </w:rPr>
            </w:pPr>
          </w:p>
        </w:tc>
      </w:tr>
      <w:tr w:rsidR="00490B53" w14:paraId="35ACC6F1" w14:textId="77777777">
        <w:trPr>
          <w:trHeight w:val="340"/>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1E011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DD73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1BD6CB8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4AAC6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DC47AE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7A35BD1A" w14:textId="77777777">
        <w:trPr>
          <w:trHeight w:val="339"/>
        </w:trPr>
        <w:tc>
          <w:tcPr>
            <w:tcW w:w="20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8D428" w14:textId="77777777" w:rsidR="00490B53" w:rsidRDefault="00490B53">
            <w:pPr>
              <w:widowControl/>
              <w:jc w:val="left"/>
              <w:rPr>
                <w:rFonts w:ascii="宋体" w:eastAsia="宋体" w:hAnsi="宋体" w:cs="Times New Roman"/>
                <w:kern w:val="0"/>
                <w:szCs w:val="21"/>
              </w:rPr>
            </w:pPr>
          </w:p>
        </w:tc>
        <w:tc>
          <w:tcPr>
            <w:tcW w:w="18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CFDCBF" w14:textId="77777777" w:rsidR="00490B53" w:rsidRDefault="00490B53">
            <w:pPr>
              <w:widowControl/>
              <w:jc w:val="left"/>
              <w:rPr>
                <w:rFonts w:ascii="宋体" w:eastAsia="宋体" w:hAnsi="宋体" w:cs="Times New Roman"/>
                <w:kern w:val="0"/>
                <w:szCs w:val="21"/>
              </w:rPr>
            </w:pPr>
          </w:p>
        </w:tc>
        <w:tc>
          <w:tcPr>
            <w:tcW w:w="2196" w:type="dxa"/>
            <w:tcBorders>
              <w:top w:val="single" w:sz="4" w:space="0" w:color="auto"/>
              <w:left w:val="single" w:sz="4" w:space="0" w:color="auto"/>
              <w:right w:val="single" w:sz="4" w:space="0" w:color="auto"/>
            </w:tcBorders>
            <w:shd w:val="clear" w:color="auto" w:fill="auto"/>
            <w:vAlign w:val="center"/>
          </w:tcPr>
          <w:p w14:paraId="0354598A"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843" w:type="dxa"/>
            <w:tcBorders>
              <w:top w:val="single" w:sz="4" w:space="0" w:color="auto"/>
              <w:left w:val="single" w:sz="4" w:space="0" w:color="auto"/>
              <w:right w:val="single" w:sz="4" w:space="0" w:color="auto"/>
            </w:tcBorders>
            <w:shd w:val="clear" w:color="auto" w:fill="auto"/>
            <w:vAlign w:val="center"/>
          </w:tcPr>
          <w:p w14:paraId="55FBC7EA"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p>
        </w:tc>
        <w:tc>
          <w:tcPr>
            <w:tcW w:w="1134" w:type="dxa"/>
            <w:vMerge/>
            <w:tcBorders>
              <w:top w:val="single" w:sz="4" w:space="0" w:color="auto"/>
              <w:left w:val="single" w:sz="4" w:space="0" w:color="auto"/>
              <w:bottom w:val="single" w:sz="4" w:space="0" w:color="auto"/>
              <w:right w:val="single" w:sz="4" w:space="0" w:color="auto"/>
            </w:tcBorders>
            <w:vAlign w:val="center"/>
          </w:tcPr>
          <w:p w14:paraId="37315279" w14:textId="77777777" w:rsidR="00490B53" w:rsidRDefault="00490B53">
            <w:pPr>
              <w:widowControl/>
              <w:jc w:val="center"/>
              <w:rPr>
                <w:rFonts w:ascii="宋体" w:eastAsia="宋体" w:hAnsi="宋体" w:cs="Times New Roman"/>
                <w:kern w:val="0"/>
                <w:szCs w:val="21"/>
              </w:rPr>
            </w:pPr>
          </w:p>
        </w:tc>
      </w:tr>
      <w:tr w:rsidR="00490B53" w14:paraId="69EC0630" w14:textId="77777777">
        <w:trPr>
          <w:trHeight w:val="340"/>
        </w:trPr>
        <w:tc>
          <w:tcPr>
            <w:tcW w:w="2048" w:type="dxa"/>
            <w:vMerge w:val="restart"/>
            <w:tcBorders>
              <w:top w:val="single" w:sz="4" w:space="0" w:color="auto"/>
              <w:left w:val="single" w:sz="4" w:space="0" w:color="auto"/>
              <w:right w:val="single" w:sz="4" w:space="0" w:color="auto"/>
            </w:tcBorders>
            <w:shd w:val="clear" w:color="auto" w:fill="auto"/>
            <w:vAlign w:val="center"/>
          </w:tcPr>
          <w:p w14:paraId="7AA483C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课程目标4</w:t>
            </w:r>
          </w:p>
        </w:tc>
        <w:tc>
          <w:tcPr>
            <w:tcW w:w="1816" w:type="dxa"/>
            <w:vMerge w:val="restart"/>
            <w:tcBorders>
              <w:top w:val="single" w:sz="4" w:space="0" w:color="auto"/>
              <w:left w:val="single" w:sz="4" w:space="0" w:color="auto"/>
              <w:right w:val="single" w:sz="4" w:space="0" w:color="auto"/>
            </w:tcBorders>
            <w:shd w:val="clear" w:color="auto" w:fill="auto"/>
            <w:vAlign w:val="center"/>
          </w:tcPr>
          <w:p w14:paraId="14607AE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456E0E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FDFB18"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val="restart"/>
            <w:tcBorders>
              <w:top w:val="single" w:sz="4" w:space="0" w:color="auto"/>
              <w:left w:val="single" w:sz="4" w:space="0" w:color="auto"/>
              <w:right w:val="single" w:sz="4" w:space="0" w:color="auto"/>
            </w:tcBorders>
            <w:vAlign w:val="center"/>
          </w:tcPr>
          <w:p w14:paraId="61969C0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31E92D3" w14:textId="77777777">
        <w:trPr>
          <w:trHeight w:val="340"/>
        </w:trPr>
        <w:tc>
          <w:tcPr>
            <w:tcW w:w="2048" w:type="dxa"/>
            <w:vMerge/>
            <w:tcBorders>
              <w:left w:val="single" w:sz="4" w:space="0" w:color="auto"/>
              <w:right w:val="single" w:sz="4" w:space="0" w:color="auto"/>
            </w:tcBorders>
            <w:shd w:val="clear" w:color="auto" w:fill="auto"/>
            <w:vAlign w:val="center"/>
          </w:tcPr>
          <w:p w14:paraId="1EB65D3F"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5523EC63"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E307C2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173352"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1134" w:type="dxa"/>
            <w:vMerge/>
            <w:tcBorders>
              <w:left w:val="single" w:sz="4" w:space="0" w:color="auto"/>
              <w:right w:val="single" w:sz="4" w:space="0" w:color="auto"/>
            </w:tcBorders>
            <w:vAlign w:val="center"/>
          </w:tcPr>
          <w:p w14:paraId="661873C7" w14:textId="77777777" w:rsidR="00490B53" w:rsidRDefault="00490B53">
            <w:pPr>
              <w:widowControl/>
              <w:jc w:val="center"/>
              <w:rPr>
                <w:rFonts w:ascii="宋体" w:eastAsia="宋体" w:hAnsi="宋体" w:cs="Times New Roman"/>
                <w:kern w:val="0"/>
                <w:szCs w:val="21"/>
              </w:rPr>
            </w:pPr>
          </w:p>
        </w:tc>
      </w:tr>
      <w:tr w:rsidR="00490B53" w14:paraId="4F4B67E7" w14:textId="77777777">
        <w:trPr>
          <w:trHeight w:val="425"/>
        </w:trPr>
        <w:tc>
          <w:tcPr>
            <w:tcW w:w="2048" w:type="dxa"/>
            <w:vMerge/>
            <w:tcBorders>
              <w:left w:val="single" w:sz="4" w:space="0" w:color="auto"/>
              <w:right w:val="single" w:sz="4" w:space="0" w:color="auto"/>
            </w:tcBorders>
            <w:shd w:val="clear" w:color="auto" w:fill="auto"/>
            <w:vAlign w:val="center"/>
          </w:tcPr>
          <w:p w14:paraId="56F39A51" w14:textId="77777777" w:rsidR="00490B53" w:rsidRDefault="00490B53">
            <w:pPr>
              <w:widowControl/>
              <w:jc w:val="center"/>
              <w:rPr>
                <w:rFonts w:ascii="宋体" w:eastAsia="宋体" w:hAnsi="宋体" w:cs="Times New Roman"/>
                <w:kern w:val="0"/>
                <w:szCs w:val="21"/>
              </w:rPr>
            </w:pPr>
          </w:p>
        </w:tc>
        <w:tc>
          <w:tcPr>
            <w:tcW w:w="1816" w:type="dxa"/>
            <w:vMerge/>
            <w:tcBorders>
              <w:left w:val="single" w:sz="4" w:space="0" w:color="auto"/>
              <w:right w:val="single" w:sz="4" w:space="0" w:color="auto"/>
            </w:tcBorders>
            <w:shd w:val="clear" w:color="auto" w:fill="auto"/>
            <w:vAlign w:val="center"/>
          </w:tcPr>
          <w:p w14:paraId="5A740452" w14:textId="77777777" w:rsidR="00490B53" w:rsidRDefault="00490B53">
            <w:pPr>
              <w:widowControl/>
              <w:jc w:val="center"/>
              <w:rPr>
                <w:rFonts w:ascii="宋体" w:eastAsia="宋体" w:hAnsi="宋体" w:cs="Times New Roman"/>
                <w:kern w:val="0"/>
                <w:szCs w:val="21"/>
              </w:rPr>
            </w:pPr>
          </w:p>
        </w:tc>
        <w:tc>
          <w:tcPr>
            <w:tcW w:w="2196" w:type="dxa"/>
            <w:tcBorders>
              <w:top w:val="single" w:sz="4" w:space="0" w:color="auto"/>
              <w:left w:val="single" w:sz="4" w:space="0" w:color="auto"/>
              <w:right w:val="single" w:sz="4" w:space="0" w:color="auto"/>
            </w:tcBorders>
            <w:shd w:val="clear" w:color="auto" w:fill="auto"/>
            <w:vAlign w:val="center"/>
          </w:tcPr>
          <w:p w14:paraId="2FD6910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3</w:t>
            </w:r>
          </w:p>
        </w:tc>
        <w:tc>
          <w:tcPr>
            <w:tcW w:w="1843" w:type="dxa"/>
            <w:tcBorders>
              <w:top w:val="single" w:sz="4" w:space="0" w:color="auto"/>
              <w:left w:val="single" w:sz="4" w:space="0" w:color="auto"/>
              <w:right w:val="single" w:sz="4" w:space="0" w:color="auto"/>
            </w:tcBorders>
            <w:shd w:val="clear" w:color="auto" w:fill="auto"/>
            <w:vAlign w:val="center"/>
          </w:tcPr>
          <w:p w14:paraId="5586D88A"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34" w:type="dxa"/>
            <w:vMerge/>
            <w:tcBorders>
              <w:left w:val="single" w:sz="4" w:space="0" w:color="auto"/>
              <w:right w:val="single" w:sz="4" w:space="0" w:color="auto"/>
            </w:tcBorders>
            <w:vAlign w:val="center"/>
          </w:tcPr>
          <w:p w14:paraId="312E10E8" w14:textId="77777777" w:rsidR="00490B53" w:rsidRDefault="00490B53">
            <w:pPr>
              <w:widowControl/>
              <w:jc w:val="center"/>
              <w:rPr>
                <w:rFonts w:ascii="宋体" w:eastAsia="宋体" w:hAnsi="宋体" w:cs="Times New Roman"/>
                <w:kern w:val="0"/>
                <w:szCs w:val="21"/>
              </w:rPr>
            </w:pPr>
          </w:p>
        </w:tc>
      </w:tr>
      <w:tr w:rsidR="00490B53" w14:paraId="4B71DB61" w14:textId="77777777">
        <w:trPr>
          <w:trHeight w:val="549"/>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14:paraId="1ADDD7A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BA7914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7D995F" w14:textId="77777777" w:rsidR="00490B53" w:rsidRDefault="00490B53">
            <w:pPr>
              <w:widowControl/>
              <w:jc w:val="center"/>
              <w:rPr>
                <w:rFonts w:ascii="宋体" w:eastAsia="宋体" w:hAnsi="宋体" w:cs="Times New Roman"/>
                <w:kern w:val="0"/>
                <w:szCs w:val="21"/>
              </w:rPr>
            </w:pPr>
          </w:p>
        </w:tc>
      </w:tr>
    </w:tbl>
    <w:p w14:paraId="69F9FA78"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60AAC74"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5286B655"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5DA4AD61" wp14:editId="119C40CD">
            <wp:extent cx="5274310" cy="3371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150DACB4"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48A7365A"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51DD070A"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本课程根据学生作业、课堂讨论、平时考核情况和学生、教学督导等</w:t>
      </w:r>
      <w:r>
        <w:rPr>
          <w:rFonts w:ascii="Times New Roman" w:eastAsia="宋体" w:hAnsi="Times New Roman" w:cs="Times New Roman" w:hint="eastAsia"/>
          <w:sz w:val="24"/>
        </w:rPr>
        <w:t>的</w:t>
      </w:r>
      <w:r>
        <w:rPr>
          <w:rFonts w:ascii="Times New Roman" w:eastAsia="宋体" w:hAnsi="Times New Roman" w:cs="Times New Roman"/>
          <w:sz w:val="24"/>
        </w:rPr>
        <w:t>反馈，及时对教学中</w:t>
      </w:r>
      <w:r>
        <w:rPr>
          <w:rFonts w:ascii="Times New Roman" w:eastAsia="宋体" w:hAnsi="Times New Roman" w:cs="Times New Roman" w:hint="eastAsia"/>
          <w:sz w:val="24"/>
        </w:rPr>
        <w:t>的</w:t>
      </w:r>
      <w:r>
        <w:rPr>
          <w:rFonts w:ascii="Times New Roman" w:eastAsia="宋体" w:hAnsi="Times New Roman" w:cs="Times New Roman"/>
          <w:sz w:val="24"/>
        </w:rPr>
        <w:t>不足之处进行改进，并在下一轮课程教学中</w:t>
      </w:r>
      <w:r>
        <w:rPr>
          <w:rFonts w:ascii="Times New Roman" w:eastAsia="宋体" w:hAnsi="Times New Roman" w:cs="Times New Roman" w:hint="eastAsia"/>
          <w:sz w:val="24"/>
        </w:rPr>
        <w:t>整改完善</w:t>
      </w:r>
      <w:r>
        <w:rPr>
          <w:rFonts w:ascii="Times New Roman" w:eastAsia="宋体" w:hAnsi="Times New Roman" w:cs="Times New Roman"/>
          <w:sz w:val="24"/>
        </w:rPr>
        <w:t>，确保相应毕业要求指标点达成。</w:t>
      </w:r>
    </w:p>
    <w:p w14:paraId="2763FD80"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4200DC6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1.</w:t>
      </w:r>
      <w:r>
        <w:rPr>
          <w:rFonts w:ascii="Times New Roman" w:eastAsia="宋体" w:hAnsi="Times New Roman" w:cs="Times New Roman" w:hint="eastAsia"/>
          <w:szCs w:val="24"/>
        </w:rPr>
        <w:t xml:space="preserve"> </w:t>
      </w:r>
      <w:r>
        <w:rPr>
          <w:rFonts w:ascii="Times New Roman" w:eastAsia="宋体" w:hAnsi="Times New Roman" w:cs="Times New Roman" w:hint="eastAsia"/>
          <w:kern w:val="0"/>
          <w:sz w:val="24"/>
          <w:szCs w:val="21"/>
        </w:rPr>
        <w:t>张二庆，</w:t>
      </w:r>
      <w:proofErr w:type="gramStart"/>
      <w:r>
        <w:rPr>
          <w:rFonts w:ascii="Times New Roman" w:eastAsia="宋体" w:hAnsi="Times New Roman" w:cs="Times New Roman" w:hint="eastAsia"/>
          <w:kern w:val="0"/>
          <w:sz w:val="24"/>
          <w:szCs w:val="21"/>
        </w:rPr>
        <w:t>乔建生</w:t>
      </w:r>
      <w:proofErr w:type="gramEnd"/>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小学科学课程与教学论</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北京：被京师范大学出版社，</w:t>
      </w:r>
      <w:r>
        <w:rPr>
          <w:rFonts w:ascii="Times New Roman" w:eastAsia="宋体" w:hAnsi="Times New Roman" w:cs="Times New Roman" w:hint="eastAsia"/>
          <w:kern w:val="0"/>
          <w:sz w:val="24"/>
          <w:szCs w:val="21"/>
        </w:rPr>
        <w:lastRenderedPageBreak/>
        <w:t>2016</w:t>
      </w:r>
    </w:p>
    <w:p w14:paraId="36156C5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2.</w:t>
      </w:r>
      <w:proofErr w:type="gramStart"/>
      <w:r>
        <w:rPr>
          <w:rFonts w:ascii="Times New Roman" w:eastAsia="宋体" w:hAnsi="Times New Roman" w:cs="Times New Roman" w:hint="eastAsia"/>
          <w:kern w:val="0"/>
          <w:sz w:val="24"/>
          <w:szCs w:val="21"/>
        </w:rPr>
        <w:t>尹</w:t>
      </w:r>
      <w:proofErr w:type="gramEnd"/>
      <w:r>
        <w:rPr>
          <w:rFonts w:ascii="Times New Roman" w:eastAsia="宋体" w:hAnsi="Times New Roman" w:cs="Times New Roman" w:hint="eastAsia"/>
          <w:kern w:val="0"/>
          <w:sz w:val="24"/>
          <w:szCs w:val="21"/>
        </w:rPr>
        <w:t>显明，王银铃</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科学技术概论</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北京：科学出版社，</w:t>
      </w:r>
      <w:r>
        <w:rPr>
          <w:rFonts w:ascii="Times New Roman" w:eastAsia="宋体" w:hAnsi="Times New Roman" w:cs="Times New Roman" w:hint="eastAsia"/>
          <w:kern w:val="0"/>
          <w:sz w:val="24"/>
          <w:szCs w:val="21"/>
        </w:rPr>
        <w:t>2018</w:t>
      </w:r>
    </w:p>
    <w:p w14:paraId="6EEADDA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3.</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吴国盛</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科学的历程（修订第</w:t>
      </w: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版），</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湖南科技出版社，</w:t>
      </w:r>
      <w:r>
        <w:rPr>
          <w:rFonts w:ascii="Times New Roman" w:eastAsia="宋体" w:hAnsi="Times New Roman" w:cs="Times New Roman" w:hint="eastAsia"/>
          <w:kern w:val="0"/>
          <w:sz w:val="24"/>
          <w:szCs w:val="21"/>
        </w:rPr>
        <w:t xml:space="preserve">2018  </w:t>
      </w:r>
    </w:p>
    <w:p w14:paraId="434781B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4.</w:t>
      </w:r>
      <w:r>
        <w:rPr>
          <w:rFonts w:ascii="Times New Roman" w:eastAsia="宋体" w:hAnsi="Times New Roman" w:cs="Times New Roman" w:hint="eastAsia"/>
          <w:kern w:val="0"/>
          <w:sz w:val="24"/>
          <w:szCs w:val="21"/>
        </w:rPr>
        <w:t>毕毓俊</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自然科学基础知识</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北京：高等教育出版社，</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008</w:t>
      </w:r>
    </w:p>
    <w:p w14:paraId="29489FD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5.</w:t>
      </w:r>
      <w:proofErr w:type="gramStart"/>
      <w:r>
        <w:rPr>
          <w:rFonts w:ascii="Times New Roman" w:eastAsia="宋体" w:hAnsi="Times New Roman" w:cs="Times New Roman" w:hint="eastAsia"/>
          <w:kern w:val="0"/>
          <w:sz w:val="24"/>
          <w:szCs w:val="21"/>
        </w:rPr>
        <w:t>叶勤</w:t>
      </w:r>
      <w:proofErr w:type="gramEnd"/>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人类与自然</w:t>
      </w:r>
      <w:r>
        <w:rPr>
          <w:rFonts w:ascii="Times New Roman" w:eastAsia="宋体" w:hAnsi="Times New Roman" w:cs="Times New Roman" w:hint="eastAsia"/>
          <w:kern w:val="0"/>
          <w:sz w:val="24"/>
          <w:szCs w:val="21"/>
        </w:rPr>
        <w:t>.</w:t>
      </w:r>
      <w:r>
        <w:rPr>
          <w:rFonts w:ascii="Times New Roman" w:eastAsia="宋体" w:hAnsi="Times New Roman" w:cs="Times New Roman" w:hint="eastAsia"/>
          <w:kern w:val="0"/>
          <w:sz w:val="24"/>
          <w:szCs w:val="21"/>
        </w:rPr>
        <w:t>北京：高等教育出版社，</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009</w:t>
      </w:r>
    </w:p>
    <w:p w14:paraId="62293B85"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14:paraId="62DD4889"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p>
    <w:p w14:paraId="5E34AD33"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巫文胜</w:t>
      </w:r>
    </w:p>
    <w:p w14:paraId="25E559EA"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审定人：王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r>
        <w:rPr>
          <w:rFonts w:ascii="Times New Roman" w:eastAsia="宋体" w:hAnsi="Times New Roman" w:cs="Times New Roman"/>
          <w:kern w:val="0"/>
          <w:sz w:val="24"/>
          <w:szCs w:val="21"/>
        </w:rPr>
        <w:t xml:space="preserve"> </w:t>
      </w:r>
    </w:p>
    <w:p w14:paraId="6AB73E6C"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审批人：张志欣</w:t>
      </w:r>
    </w:p>
    <w:p w14:paraId="12E29BF7" w14:textId="77777777" w:rsidR="00490B53" w:rsidRDefault="00000000">
      <w:pPr>
        <w:autoSpaceDE w:val="0"/>
        <w:autoSpaceDN w:val="0"/>
        <w:adjustRightInd w:val="0"/>
        <w:spacing w:line="360" w:lineRule="auto"/>
        <w:ind w:firstLineChars="2200" w:firstLine="528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1A860755"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22D40EFD" w14:textId="77777777" w:rsidR="00490B53" w:rsidRDefault="00000000">
      <w:pPr>
        <w:spacing w:line="312" w:lineRule="auto"/>
        <w:jc w:val="center"/>
        <w:outlineLvl w:val="0"/>
        <w:rPr>
          <w:rFonts w:ascii="Calibri" w:eastAsia="宋体" w:hAnsi="Calibri" w:cs="Times New Roman"/>
          <w:b/>
          <w:bCs/>
          <w:sz w:val="30"/>
        </w:rPr>
      </w:pPr>
      <w:bookmarkStart w:id="272" w:name="_Toc166165219"/>
      <w:r>
        <w:rPr>
          <w:rFonts w:ascii="Calibri" w:eastAsia="宋体" w:hAnsi="Calibri" w:cs="Times New Roman" w:hint="eastAsia"/>
          <w:b/>
          <w:bCs/>
          <w:sz w:val="30"/>
        </w:rPr>
        <w:lastRenderedPageBreak/>
        <w:t>逻辑学课程教学大纲</w:t>
      </w:r>
      <w:bookmarkEnd w:id="272"/>
    </w:p>
    <w:p w14:paraId="3C4FC1D9" w14:textId="77777777" w:rsidR="00490B53" w:rsidRDefault="00000000">
      <w:pPr>
        <w:spacing w:line="312" w:lineRule="auto"/>
        <w:jc w:val="center"/>
        <w:rPr>
          <w:rFonts w:ascii="Calibri" w:eastAsia="宋体" w:hAnsi="Calibri" w:cs="Times New Roman"/>
          <w:b/>
          <w:bCs/>
          <w:sz w:val="30"/>
        </w:rPr>
      </w:pPr>
      <w:r>
        <w:rPr>
          <w:rFonts w:ascii="Calibri" w:eastAsia="宋体" w:hAnsi="Calibri" w:cs="Times New Roman"/>
          <w:b/>
          <w:bCs/>
          <w:sz w:val="30"/>
        </w:rPr>
        <w:t>（</w:t>
      </w:r>
      <w:r>
        <w:rPr>
          <w:rFonts w:ascii="Calibri" w:eastAsia="宋体" w:hAnsi="Calibri" w:cs="Times New Roman"/>
          <w:b/>
          <w:bCs/>
          <w:sz w:val="30"/>
        </w:rPr>
        <w:t>Logic</w:t>
      </w:r>
      <w:r>
        <w:rPr>
          <w:rFonts w:ascii="Calibri" w:eastAsia="宋体" w:hAnsi="Calibri" w:cs="Times New Roman"/>
          <w:b/>
          <w:bCs/>
          <w:sz w:val="30"/>
        </w:rPr>
        <w:t>）</w:t>
      </w:r>
    </w:p>
    <w:p w14:paraId="5ACC75AD" w14:textId="77777777" w:rsidR="00490B53" w:rsidRDefault="00000000">
      <w:pPr>
        <w:spacing w:line="360" w:lineRule="auto"/>
        <w:ind w:firstLineChars="196" w:firstLine="551"/>
        <w:rPr>
          <w:rFonts w:ascii="Calibri" w:eastAsia="宋体" w:hAnsi="Calibri" w:cs="Times New Roman"/>
          <w:b/>
          <w:sz w:val="28"/>
          <w:szCs w:val="28"/>
        </w:rPr>
      </w:pPr>
      <w:r>
        <w:rPr>
          <w:rFonts w:ascii="Calibri" w:eastAsia="宋体" w:hAnsi="Calibri" w:cs="Times New Roman"/>
          <w:b/>
          <w:sz w:val="28"/>
          <w:szCs w:val="28"/>
        </w:rPr>
        <w:t>一、课程概况</w:t>
      </w:r>
    </w:p>
    <w:p w14:paraId="70CB5180" w14:textId="77777777" w:rsidR="00490B53" w:rsidRDefault="00000000">
      <w:pPr>
        <w:spacing w:line="360" w:lineRule="auto"/>
        <w:ind w:firstLineChars="200" w:firstLine="482"/>
        <w:rPr>
          <w:rFonts w:ascii="Calibri" w:eastAsia="宋体" w:hAnsi="Calibri" w:cs="Times New Roman"/>
          <w:b/>
          <w:sz w:val="28"/>
          <w:szCs w:val="28"/>
        </w:rPr>
      </w:pPr>
      <w:r>
        <w:rPr>
          <w:rFonts w:ascii="Calibri" w:eastAsia="宋体" w:hAnsi="Calibri" w:cs="Times New Roman"/>
          <w:b/>
          <w:bCs/>
          <w:kern w:val="0"/>
          <w:sz w:val="24"/>
        </w:rPr>
        <w:t>课程代码</w:t>
      </w:r>
      <w:r>
        <w:rPr>
          <w:rFonts w:ascii="Calibri" w:eastAsia="宋体" w:hAnsi="Calibri" w:cs="Times New Roman"/>
          <w:b/>
          <w:kern w:val="0"/>
          <w:sz w:val="24"/>
        </w:rPr>
        <w:t>：</w:t>
      </w:r>
      <w:r>
        <w:rPr>
          <w:rFonts w:ascii="宋体" w:eastAsia="宋体" w:hAnsi="宋体" w:cs="Times New Roman" w:hint="eastAsia"/>
          <w:bCs/>
          <w:kern w:val="0"/>
          <w:sz w:val="24"/>
        </w:rPr>
        <w:t>2401033</w:t>
      </w:r>
    </w:p>
    <w:p w14:paraId="43028BAB"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学</w:t>
      </w:r>
      <w:r>
        <w:rPr>
          <w:rFonts w:ascii="Calibri" w:eastAsia="宋体" w:hAnsi="Calibri" w:cs="Times New Roman"/>
          <w:b/>
          <w:bCs/>
          <w:kern w:val="0"/>
          <w:sz w:val="24"/>
        </w:rPr>
        <w:t xml:space="preserve">    </w:t>
      </w:r>
      <w:r>
        <w:rPr>
          <w:rFonts w:ascii="Calibri" w:eastAsia="宋体" w:hAnsi="Calibri" w:cs="Times New Roman"/>
          <w:b/>
          <w:bCs/>
          <w:kern w:val="0"/>
          <w:sz w:val="24"/>
        </w:rPr>
        <w:t>分</w:t>
      </w:r>
      <w:r>
        <w:rPr>
          <w:rFonts w:ascii="Calibri" w:eastAsia="宋体" w:hAnsi="Calibri" w:cs="Times New Roman"/>
          <w:b/>
          <w:kern w:val="0"/>
          <w:sz w:val="24"/>
        </w:rPr>
        <w:t>：</w:t>
      </w:r>
      <w:r>
        <w:rPr>
          <w:rFonts w:ascii="Calibri" w:eastAsia="宋体" w:hAnsi="Calibri" w:cs="Times New Roman"/>
          <w:kern w:val="0"/>
          <w:sz w:val="24"/>
        </w:rPr>
        <w:t>2</w:t>
      </w:r>
    </w:p>
    <w:p w14:paraId="53B4F5D0" w14:textId="77777777" w:rsidR="00490B53" w:rsidRDefault="00000000">
      <w:pPr>
        <w:spacing w:line="360" w:lineRule="auto"/>
        <w:ind w:firstLineChars="200" w:firstLine="482"/>
        <w:rPr>
          <w:rFonts w:ascii="宋体" w:eastAsia="宋体" w:hAnsi="宋体" w:cs="Times New Roman"/>
          <w:kern w:val="0"/>
          <w:sz w:val="24"/>
        </w:rPr>
      </w:pPr>
      <w:r>
        <w:rPr>
          <w:rFonts w:ascii="Calibri" w:eastAsia="宋体" w:hAnsi="Calibri" w:cs="Times New Roman"/>
          <w:b/>
          <w:bCs/>
          <w:kern w:val="0"/>
          <w:sz w:val="24"/>
        </w:rPr>
        <w:t>学</w:t>
      </w:r>
      <w:r>
        <w:rPr>
          <w:rFonts w:ascii="Calibri" w:eastAsia="宋体" w:hAnsi="Calibri" w:cs="Times New Roman"/>
          <w:b/>
          <w:bCs/>
          <w:kern w:val="0"/>
          <w:sz w:val="24"/>
        </w:rPr>
        <w:t xml:space="preserve">    </w:t>
      </w:r>
      <w:r>
        <w:rPr>
          <w:rFonts w:ascii="Calibri" w:eastAsia="宋体" w:hAnsi="Calibri" w:cs="Times New Roman"/>
          <w:b/>
          <w:bCs/>
          <w:kern w:val="0"/>
          <w:sz w:val="24"/>
        </w:rPr>
        <w:t>时</w:t>
      </w:r>
      <w:r>
        <w:rPr>
          <w:rFonts w:ascii="Calibri" w:eastAsia="宋体" w:hAnsi="Calibri" w:cs="Times New Roman"/>
          <w:b/>
          <w:kern w:val="0"/>
          <w:sz w:val="24"/>
        </w:rPr>
        <w:t>：</w:t>
      </w:r>
      <w:r>
        <w:rPr>
          <w:rFonts w:ascii="宋体" w:eastAsia="宋体" w:hAnsi="宋体" w:cs="Times New Roman"/>
          <w:kern w:val="0"/>
          <w:sz w:val="24"/>
        </w:rPr>
        <w:t>32（其中：讲授学时</w:t>
      </w:r>
      <w:r>
        <w:rPr>
          <w:rFonts w:ascii="宋体" w:eastAsia="宋体" w:hAnsi="宋体" w:cs="Times New Roman" w:hint="eastAsia"/>
          <w:kern w:val="0"/>
          <w:sz w:val="24"/>
        </w:rPr>
        <w:t>2</w:t>
      </w:r>
      <w:r>
        <w:rPr>
          <w:rFonts w:ascii="宋体" w:eastAsia="宋体" w:hAnsi="宋体" w:cs="Times New Roman"/>
          <w:kern w:val="0"/>
          <w:sz w:val="24"/>
        </w:rPr>
        <w:t>2</w:t>
      </w:r>
      <w:r>
        <w:rPr>
          <w:rFonts w:ascii="宋体" w:eastAsia="宋体" w:hAnsi="宋体" w:cs="Times New Roman" w:hint="eastAsia"/>
          <w:kern w:val="0"/>
          <w:sz w:val="24"/>
        </w:rPr>
        <w:t>，课内实践学时10</w:t>
      </w:r>
      <w:r>
        <w:rPr>
          <w:rFonts w:ascii="宋体" w:eastAsia="宋体" w:hAnsi="宋体" w:cs="Times New Roman"/>
          <w:kern w:val="0"/>
          <w:sz w:val="24"/>
        </w:rPr>
        <w:t>）</w:t>
      </w:r>
    </w:p>
    <w:p w14:paraId="60470C78" w14:textId="77777777" w:rsidR="00490B53" w:rsidRDefault="00000000">
      <w:pPr>
        <w:spacing w:line="360" w:lineRule="auto"/>
        <w:ind w:firstLineChars="200" w:firstLine="482"/>
        <w:rPr>
          <w:rFonts w:ascii="Calibri" w:eastAsia="宋体" w:hAnsi="Calibri" w:cs="Times New Roman"/>
          <w:bCs/>
          <w:kern w:val="0"/>
          <w:sz w:val="24"/>
        </w:rPr>
      </w:pPr>
      <w:r>
        <w:rPr>
          <w:rFonts w:ascii="Calibri" w:eastAsia="宋体" w:hAnsi="Calibri" w:cs="Times New Roman"/>
          <w:b/>
          <w:bCs/>
          <w:kern w:val="0"/>
          <w:sz w:val="24"/>
        </w:rPr>
        <w:t>先修课程</w:t>
      </w:r>
      <w:r>
        <w:rPr>
          <w:rFonts w:ascii="Calibri" w:eastAsia="宋体" w:hAnsi="Calibri" w:cs="Times New Roman"/>
          <w:b/>
          <w:kern w:val="0"/>
          <w:sz w:val="24"/>
        </w:rPr>
        <w:t>：</w:t>
      </w:r>
      <w:r>
        <w:rPr>
          <w:rFonts w:ascii="Calibri" w:eastAsia="宋体" w:hAnsi="Calibri" w:cs="Times New Roman" w:hint="eastAsia"/>
          <w:kern w:val="0"/>
          <w:sz w:val="24"/>
        </w:rPr>
        <w:t>无</w:t>
      </w:r>
    </w:p>
    <w:p w14:paraId="20B6449E" w14:textId="77777777" w:rsidR="00490B53" w:rsidRDefault="00000000">
      <w:pPr>
        <w:spacing w:line="360" w:lineRule="auto"/>
        <w:ind w:firstLineChars="200" w:firstLine="482"/>
        <w:rPr>
          <w:rFonts w:ascii="Calibri" w:eastAsia="宋体" w:hAnsi="Calibri" w:cs="Times New Roman"/>
          <w:kern w:val="0"/>
          <w:sz w:val="24"/>
        </w:rPr>
      </w:pPr>
      <w:r>
        <w:rPr>
          <w:rFonts w:ascii="Calibri" w:eastAsia="宋体" w:hAnsi="Calibri" w:cs="Times New Roman"/>
          <w:b/>
          <w:bCs/>
          <w:kern w:val="0"/>
          <w:sz w:val="24"/>
        </w:rPr>
        <w:t>适用专业</w:t>
      </w:r>
      <w:r>
        <w:rPr>
          <w:rFonts w:ascii="Calibri" w:eastAsia="宋体" w:hAnsi="Calibri" w:cs="Times New Roman"/>
          <w:b/>
          <w:kern w:val="0"/>
          <w:sz w:val="24"/>
        </w:rPr>
        <w:t>：</w:t>
      </w:r>
      <w:r>
        <w:rPr>
          <w:rFonts w:ascii="Calibri" w:eastAsia="宋体" w:hAnsi="Calibri" w:cs="Times New Roman" w:hint="eastAsia"/>
          <w:sz w:val="24"/>
        </w:rPr>
        <w:t>小学教育（文）、小学教育（理）</w:t>
      </w:r>
      <w:r>
        <w:rPr>
          <w:rFonts w:ascii="Calibri" w:eastAsia="黑体" w:hAnsi="Calibri" w:cs="Times New Roman"/>
          <w:sz w:val="24"/>
        </w:rPr>
        <w:t xml:space="preserve"> </w:t>
      </w:r>
      <w:r>
        <w:rPr>
          <w:rFonts w:ascii="Calibri" w:eastAsia="宋体" w:hAnsi="Calibri" w:cs="Times New Roman"/>
          <w:kern w:val="0"/>
          <w:sz w:val="24"/>
        </w:rPr>
        <w:t xml:space="preserve">                          </w:t>
      </w:r>
    </w:p>
    <w:p w14:paraId="0B731FE4" w14:textId="77777777" w:rsidR="00490B53" w:rsidRDefault="00000000">
      <w:pPr>
        <w:spacing w:line="360" w:lineRule="auto"/>
        <w:ind w:firstLineChars="200" w:firstLine="482"/>
        <w:rPr>
          <w:rFonts w:ascii="Calibri" w:eastAsia="宋体" w:hAnsi="Calibri" w:cs="Times New Roman"/>
          <w:b/>
          <w:kern w:val="0"/>
          <w:sz w:val="24"/>
        </w:rPr>
      </w:pPr>
      <w:r>
        <w:rPr>
          <w:rFonts w:ascii="Calibri" w:eastAsia="宋体" w:hAnsi="Calibri" w:cs="Times New Roman" w:hint="eastAsia"/>
          <w:b/>
          <w:bCs/>
          <w:kern w:val="0"/>
          <w:sz w:val="24"/>
        </w:rPr>
        <w:t>建议</w:t>
      </w:r>
      <w:r>
        <w:rPr>
          <w:rFonts w:ascii="Calibri" w:eastAsia="宋体" w:hAnsi="Calibri" w:cs="Times New Roman"/>
          <w:b/>
          <w:bCs/>
          <w:kern w:val="0"/>
          <w:sz w:val="24"/>
        </w:rPr>
        <w:t>教材</w:t>
      </w:r>
      <w:r>
        <w:rPr>
          <w:rFonts w:ascii="Calibri" w:eastAsia="宋体" w:hAnsi="Calibri" w:cs="Times New Roman"/>
          <w:b/>
          <w:kern w:val="0"/>
          <w:sz w:val="24"/>
        </w:rPr>
        <w:t>：</w:t>
      </w:r>
      <w:r>
        <w:rPr>
          <w:rFonts w:ascii="Calibri" w:eastAsia="宋体" w:hAnsi="Calibri" w:cs="Times New Roman" w:hint="eastAsia"/>
          <w:bCs/>
          <w:kern w:val="0"/>
          <w:sz w:val="24"/>
        </w:rPr>
        <w:t>何向东主编，《逻辑学》，高等教育出版社，</w:t>
      </w:r>
      <w:r>
        <w:rPr>
          <w:rFonts w:ascii="Calibri" w:eastAsia="宋体" w:hAnsi="Calibri" w:cs="Times New Roman" w:hint="eastAsia"/>
          <w:bCs/>
          <w:kern w:val="0"/>
          <w:sz w:val="24"/>
        </w:rPr>
        <w:t>2019</w:t>
      </w:r>
    </w:p>
    <w:p w14:paraId="5A9B3409" w14:textId="77777777" w:rsidR="00490B53" w:rsidRDefault="00000000">
      <w:pPr>
        <w:spacing w:line="360" w:lineRule="auto"/>
        <w:ind w:firstLineChars="700" w:firstLine="1680"/>
        <w:rPr>
          <w:rFonts w:ascii="Calibri" w:eastAsia="宋体" w:hAnsi="Calibri" w:cs="Times New Roman"/>
          <w:sz w:val="24"/>
        </w:rPr>
      </w:pPr>
      <w:r>
        <w:rPr>
          <w:rFonts w:ascii="Calibri" w:eastAsia="宋体" w:hAnsi="Calibri" w:cs="Times New Roman" w:hint="eastAsia"/>
          <w:kern w:val="0"/>
          <w:sz w:val="24"/>
        </w:rPr>
        <w:t>华东师范大学哲学系逻辑学教研室，《形式逻辑》（第五版），华东师范大学出版社，</w:t>
      </w:r>
      <w:r>
        <w:rPr>
          <w:rFonts w:ascii="Calibri" w:eastAsia="宋体" w:hAnsi="Calibri" w:cs="Times New Roman" w:hint="eastAsia"/>
          <w:kern w:val="0"/>
          <w:sz w:val="24"/>
        </w:rPr>
        <w:t>2</w:t>
      </w:r>
      <w:r>
        <w:rPr>
          <w:rFonts w:ascii="Calibri" w:eastAsia="宋体" w:hAnsi="Calibri" w:cs="Times New Roman"/>
          <w:kern w:val="0"/>
          <w:sz w:val="24"/>
        </w:rPr>
        <w:t>016</w:t>
      </w:r>
    </w:p>
    <w:p w14:paraId="0F281EAE" w14:textId="77777777" w:rsidR="00490B53" w:rsidRDefault="00000000">
      <w:pPr>
        <w:spacing w:line="360" w:lineRule="auto"/>
        <w:ind w:firstLineChars="200" w:firstLine="482"/>
        <w:rPr>
          <w:rFonts w:ascii="Calibri" w:eastAsia="宋体" w:hAnsi="Calibri" w:cs="Times New Roman"/>
          <w:bCs/>
          <w:kern w:val="0"/>
          <w:sz w:val="24"/>
        </w:rPr>
      </w:pPr>
      <w:r>
        <w:rPr>
          <w:rFonts w:ascii="Calibri" w:eastAsia="宋体" w:hAnsi="Calibri" w:cs="Times New Roman"/>
          <w:b/>
          <w:bCs/>
          <w:kern w:val="0"/>
          <w:sz w:val="24"/>
        </w:rPr>
        <w:t>课程归口：</w:t>
      </w:r>
      <w:r>
        <w:rPr>
          <w:rFonts w:ascii="宋体" w:eastAsia="宋体" w:hAnsi="宋体" w:cs="Times New Roman" w:hint="eastAsia"/>
          <w:bCs/>
          <w:kern w:val="0"/>
          <w:sz w:val="24"/>
        </w:rPr>
        <w:t>师范</w:t>
      </w:r>
      <w:r>
        <w:rPr>
          <w:rFonts w:ascii="Calibri" w:eastAsia="宋体" w:hAnsi="Calibri" w:cs="Times New Roman"/>
          <w:kern w:val="0"/>
          <w:sz w:val="24"/>
        </w:rPr>
        <w:t>学院</w:t>
      </w:r>
    </w:p>
    <w:p w14:paraId="112DB1C9" w14:textId="77777777" w:rsidR="00490B53" w:rsidRDefault="00000000">
      <w:pPr>
        <w:spacing w:line="360" w:lineRule="auto"/>
        <w:ind w:firstLineChars="200" w:firstLine="482"/>
        <w:rPr>
          <w:rFonts w:ascii="Calibri" w:eastAsia="宋体" w:hAnsi="Calibri" w:cs="Times New Roman"/>
          <w:bCs/>
          <w:kern w:val="0"/>
          <w:sz w:val="24"/>
        </w:rPr>
      </w:pPr>
      <w:r>
        <w:rPr>
          <w:rFonts w:ascii="Calibri" w:eastAsia="宋体" w:hAnsi="Calibri" w:cs="Times New Roman"/>
          <w:b/>
          <w:bCs/>
          <w:kern w:val="0"/>
          <w:sz w:val="24"/>
        </w:rPr>
        <w:t>课程的性质与任务</w:t>
      </w:r>
      <w:r>
        <w:rPr>
          <w:rFonts w:ascii="Calibri" w:eastAsia="宋体" w:hAnsi="Calibri" w:cs="Times New Roman" w:hint="eastAsia"/>
          <w:b/>
          <w:bCs/>
          <w:kern w:val="0"/>
          <w:sz w:val="24"/>
        </w:rPr>
        <w:t>：</w:t>
      </w:r>
      <w:r>
        <w:rPr>
          <w:rFonts w:ascii="Calibri" w:eastAsia="宋体" w:hAnsi="Calibri" w:cs="Times New Roman" w:hint="eastAsia"/>
          <w:kern w:val="0"/>
          <w:sz w:val="24"/>
        </w:rPr>
        <w:t>逻</w:t>
      </w:r>
      <w:r>
        <w:rPr>
          <w:rFonts w:ascii="Calibri" w:eastAsia="宋体" w:hAnsi="Calibri" w:cs="Times New Roman" w:hint="eastAsia"/>
          <w:bCs/>
          <w:kern w:val="0"/>
          <w:sz w:val="24"/>
        </w:rPr>
        <w:t>辑学是以思维形式及其规律和某些简单的逻辑方法为研究对象的一门工具性学科，是高等院校文科专业学生必修的基础课程。本课程重点讲授概念、命题及推理等基本思维形式的过程，以及形式逻辑的基本规律，并对定义、划分、限制、概括、论证等等基本逻辑方法进行介绍，并能简单运用。</w:t>
      </w:r>
    </w:p>
    <w:p w14:paraId="210A24D1" w14:textId="77777777" w:rsidR="00490B53" w:rsidRDefault="00000000">
      <w:pPr>
        <w:spacing w:line="360" w:lineRule="auto"/>
        <w:ind w:firstLineChars="200" w:firstLine="480"/>
        <w:rPr>
          <w:rFonts w:ascii="Calibri" w:eastAsia="宋体" w:hAnsi="Calibri" w:cs="Times New Roman"/>
          <w:bCs/>
          <w:kern w:val="0"/>
          <w:sz w:val="24"/>
        </w:rPr>
      </w:pPr>
      <w:r>
        <w:rPr>
          <w:rFonts w:ascii="Calibri" w:eastAsia="宋体" w:hAnsi="Calibri" w:cs="Times New Roman"/>
          <w:bCs/>
          <w:kern w:val="0"/>
          <w:sz w:val="24"/>
        </w:rPr>
        <w:t xml:space="preserve"> </w:t>
      </w:r>
    </w:p>
    <w:p w14:paraId="1D3333A1"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二</w:t>
      </w:r>
      <w:r>
        <w:rPr>
          <w:rFonts w:ascii="Calibri" w:eastAsia="宋体" w:hAnsi="Calibri" w:cs="Times New Roman"/>
          <w:b/>
          <w:sz w:val="28"/>
          <w:szCs w:val="28"/>
        </w:rPr>
        <w:t>、课程目标</w:t>
      </w:r>
    </w:p>
    <w:p w14:paraId="505068D3"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sz w:val="24"/>
          <w:szCs w:val="24"/>
        </w:rPr>
        <w:t>（一）课程具体目标</w:t>
      </w:r>
    </w:p>
    <w:p w14:paraId="37D24F7A"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1.</w:t>
      </w:r>
      <w:r>
        <w:rPr>
          <w:rFonts w:ascii="Calibri" w:eastAsia="宋体" w:hAnsi="Calibri" w:cs="Times New Roman" w:hint="eastAsia"/>
          <w:sz w:val="24"/>
        </w:rPr>
        <w:t>阐释逻辑学的内涵和价值，形成关于逻辑学的认知结构，能用逻辑学的理论体系来分析实际问题，</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是养成科学思维的意识，对我国传统的逻辑学感兴趣。</w:t>
      </w:r>
    </w:p>
    <w:p w14:paraId="1A3FD995"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2.</w:t>
      </w:r>
      <w:r>
        <w:rPr>
          <w:rFonts w:ascii="Calibri" w:eastAsia="宋体" w:hAnsi="Calibri" w:cs="Times New Roman" w:hint="eastAsia"/>
        </w:rPr>
        <w:t xml:space="preserve"> </w:t>
      </w:r>
      <w:r>
        <w:rPr>
          <w:rFonts w:ascii="Calibri" w:eastAsia="宋体" w:hAnsi="Calibri" w:cs="Times New Roman" w:hint="eastAsia"/>
          <w:sz w:val="24"/>
        </w:rPr>
        <w:t>说出判断、推理的逻辑特征和类型；理解概念的特征、种类、概念间的关系，三段论推理的规则，定义、划分的方法与规则；能正确地对概念进行概括与限制；会用欧拉图</w:t>
      </w:r>
      <w:proofErr w:type="gramStart"/>
      <w:r>
        <w:rPr>
          <w:rFonts w:ascii="Calibri" w:eastAsia="宋体" w:hAnsi="Calibri" w:cs="Times New Roman" w:hint="eastAsia"/>
          <w:sz w:val="24"/>
        </w:rPr>
        <w:t>解表示</w:t>
      </w:r>
      <w:proofErr w:type="gramEnd"/>
      <w:r>
        <w:rPr>
          <w:rFonts w:ascii="Calibri" w:eastAsia="宋体" w:hAnsi="Calibri" w:cs="Times New Roman" w:hint="eastAsia"/>
          <w:sz w:val="24"/>
        </w:rPr>
        <w:t>概念间的关系、分析三段论的构成；</w:t>
      </w:r>
      <w:bookmarkStart w:id="273" w:name="_Hlk51103020"/>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是通过例证渗透爱国主义思想，分析不当言论的逻辑错误，提高学生的判断能力</w:t>
      </w:r>
      <w:bookmarkEnd w:id="273"/>
      <w:r>
        <w:rPr>
          <w:rFonts w:ascii="Calibri" w:eastAsia="宋体" w:hAnsi="Calibri" w:cs="Times New Roman" w:hint="eastAsia"/>
          <w:sz w:val="24"/>
        </w:rPr>
        <w:t>。</w:t>
      </w:r>
    </w:p>
    <w:p w14:paraId="1E8AEFF0"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 xml:space="preserve">3. </w:t>
      </w:r>
      <w:r>
        <w:rPr>
          <w:rFonts w:ascii="Calibri" w:eastAsia="宋体" w:hAnsi="Calibri" w:cs="Times New Roman" w:hint="eastAsia"/>
          <w:sz w:val="24"/>
        </w:rPr>
        <w:t>掌握三种复合判断的逻辑特征、逻辑结构式及其逻辑简式、真值</w:t>
      </w:r>
      <w:r>
        <w:rPr>
          <w:rFonts w:ascii="Calibri" w:eastAsia="宋体" w:hAnsi="Calibri" w:cs="Times New Roman" w:hint="eastAsia"/>
          <w:sz w:val="24"/>
        </w:rPr>
        <w:lastRenderedPageBreak/>
        <w:t>表、归纳推理与演绎推理，能在生活中的运用二难推理，会用三种推理解决问题；</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是通过例证渗透社会主义核心价值观，分析不当言论的逻辑错误，提高学生的解决问题的能力。</w:t>
      </w:r>
    </w:p>
    <w:p w14:paraId="5323969D" w14:textId="77777777" w:rsidR="00490B53" w:rsidRDefault="00000000">
      <w:pPr>
        <w:spacing w:line="360" w:lineRule="auto"/>
        <w:ind w:firstLine="482"/>
        <w:jc w:val="left"/>
        <w:rPr>
          <w:rFonts w:ascii="Calibri" w:eastAsia="宋体" w:hAnsi="Calibri" w:cs="Times New Roman"/>
          <w:sz w:val="24"/>
        </w:rPr>
      </w:pPr>
      <w:r>
        <w:rPr>
          <w:rFonts w:ascii="Calibri" w:eastAsia="宋体" w:hAnsi="Calibri" w:cs="Times New Roman" w:hint="eastAsia"/>
          <w:sz w:val="24"/>
        </w:rPr>
        <w:t>目标</w:t>
      </w:r>
      <w:r>
        <w:rPr>
          <w:rFonts w:ascii="Calibri" w:eastAsia="宋体" w:hAnsi="Calibri" w:cs="Times New Roman" w:hint="eastAsia"/>
          <w:sz w:val="24"/>
        </w:rPr>
        <w:t xml:space="preserve">4. </w:t>
      </w:r>
      <w:r>
        <w:rPr>
          <w:rFonts w:ascii="Calibri" w:eastAsia="宋体" w:hAnsi="Calibri" w:cs="Times New Roman" w:hint="eastAsia"/>
          <w:sz w:val="24"/>
        </w:rPr>
        <w:t>熟练掌握形式逻辑基本规律和论证的主要方法；能正确运用这些规律和方法解决现实问题；在分组实践中会用论证的方法进行辩论。</w:t>
      </w:r>
      <w:proofErr w:type="gramStart"/>
      <w:r>
        <w:rPr>
          <w:rFonts w:ascii="Calibri" w:eastAsia="宋体" w:hAnsi="Calibri" w:cs="Times New Roman" w:hint="eastAsia"/>
          <w:sz w:val="24"/>
        </w:rPr>
        <w:t>思政目标</w:t>
      </w:r>
      <w:proofErr w:type="gramEnd"/>
      <w:r>
        <w:rPr>
          <w:rFonts w:ascii="Calibri" w:eastAsia="宋体" w:hAnsi="Calibri" w:cs="Times New Roman" w:hint="eastAsia"/>
          <w:sz w:val="24"/>
        </w:rPr>
        <w:t>是通过辩论等实践活动渗透社会主义核心价值观，提高学生的解决问题的能力。</w:t>
      </w:r>
    </w:p>
    <w:p w14:paraId="1755E95E" w14:textId="77777777" w:rsidR="00490B53" w:rsidRDefault="00000000">
      <w:pPr>
        <w:spacing w:line="360" w:lineRule="auto"/>
        <w:ind w:firstLine="482"/>
        <w:jc w:val="left"/>
        <w:rPr>
          <w:rFonts w:ascii="Calibri" w:eastAsia="宋体" w:hAnsi="Calibri" w:cs="Times New Roman"/>
          <w:sz w:val="24"/>
          <w:szCs w:val="24"/>
        </w:rPr>
      </w:pPr>
      <w:r>
        <w:rPr>
          <w:rFonts w:ascii="宋体" w:eastAsia="宋体" w:hAnsi="宋体" w:cs="Times New Roman" w:hint="eastAsia"/>
          <w:b/>
          <w:color w:val="000000"/>
          <w:sz w:val="24"/>
          <w:szCs w:val="24"/>
        </w:rPr>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26112B3C" w14:textId="77777777">
        <w:trPr>
          <w:trHeight w:val="479"/>
          <w:jc w:val="center"/>
        </w:trPr>
        <w:tc>
          <w:tcPr>
            <w:tcW w:w="1748" w:type="dxa"/>
            <w:vAlign w:val="center"/>
          </w:tcPr>
          <w:p w14:paraId="55E676F1"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2223" w:type="dxa"/>
            <w:vAlign w:val="center"/>
          </w:tcPr>
          <w:p w14:paraId="056DD372" w14:textId="77777777" w:rsidR="00490B53" w:rsidRDefault="00000000">
            <w:pPr>
              <w:spacing w:line="276"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4977" w:type="dxa"/>
            <w:vAlign w:val="center"/>
          </w:tcPr>
          <w:p w14:paraId="6155725C" w14:textId="77777777" w:rsidR="00490B53" w:rsidRDefault="00000000">
            <w:pPr>
              <w:spacing w:line="276" w:lineRule="auto"/>
              <w:ind w:firstLineChars="200" w:firstLine="422"/>
              <w:jc w:val="center"/>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7DC97ADD" w14:textId="77777777">
        <w:trPr>
          <w:trHeight w:val="875"/>
          <w:jc w:val="center"/>
        </w:trPr>
        <w:tc>
          <w:tcPr>
            <w:tcW w:w="1748" w:type="dxa"/>
            <w:vAlign w:val="center"/>
          </w:tcPr>
          <w:p w14:paraId="7BB46147"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5204E1BE"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tc>
        <w:tc>
          <w:tcPr>
            <w:tcW w:w="4977" w:type="dxa"/>
            <w:vAlign w:val="center"/>
          </w:tcPr>
          <w:p w14:paraId="20552718"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指标点2-3：【自身修养良好】具有较好的人文底蕴与科学精神，人格健全，心理健康，情感丰富，为人师表。</w:t>
            </w:r>
          </w:p>
        </w:tc>
      </w:tr>
      <w:tr w:rsidR="00490B53" w14:paraId="43135F7D" w14:textId="77777777">
        <w:trPr>
          <w:trHeight w:val="562"/>
          <w:jc w:val="center"/>
        </w:trPr>
        <w:tc>
          <w:tcPr>
            <w:tcW w:w="1748" w:type="dxa"/>
            <w:vAlign w:val="center"/>
          </w:tcPr>
          <w:p w14:paraId="357B6480"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23" w:type="dxa"/>
            <w:vAlign w:val="center"/>
          </w:tcPr>
          <w:p w14:paraId="59CB51D9"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Calibri" w:eastAsia="宋体" w:hAnsi="Calibri" w:cs="Times New Roman" w:hint="eastAsia"/>
                <w:szCs w:val="23"/>
              </w:rPr>
              <w:t>学科素养</w:t>
            </w:r>
          </w:p>
        </w:tc>
        <w:tc>
          <w:tcPr>
            <w:tcW w:w="4977" w:type="dxa"/>
            <w:vAlign w:val="center"/>
          </w:tcPr>
          <w:p w14:paraId="680FD961"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指标点3-1：【教育基础扎实】具有一定的人文与科学素养，掌握教育理论基本知识，能够结合小学生认知发展特点，运用教育原理和方法，分析和解决教育教学实践中的问题。</w:t>
            </w:r>
          </w:p>
        </w:tc>
      </w:tr>
      <w:tr w:rsidR="00490B53" w14:paraId="298FA745" w14:textId="77777777">
        <w:trPr>
          <w:trHeight w:val="618"/>
          <w:jc w:val="center"/>
        </w:trPr>
        <w:tc>
          <w:tcPr>
            <w:tcW w:w="1748" w:type="dxa"/>
            <w:vAlign w:val="center"/>
          </w:tcPr>
          <w:p w14:paraId="594324E9"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23" w:type="dxa"/>
            <w:vAlign w:val="center"/>
          </w:tcPr>
          <w:p w14:paraId="7FEBEB10"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毕业要求3：</w:t>
            </w:r>
            <w:r>
              <w:rPr>
                <w:rFonts w:ascii="Calibri" w:eastAsia="宋体" w:hAnsi="Calibri" w:cs="Times New Roman" w:hint="eastAsia"/>
                <w:szCs w:val="23"/>
              </w:rPr>
              <w:t>学科素养</w:t>
            </w:r>
          </w:p>
        </w:tc>
        <w:tc>
          <w:tcPr>
            <w:tcW w:w="4977" w:type="dxa"/>
            <w:vAlign w:val="center"/>
          </w:tcPr>
          <w:p w14:paraId="18A5BEA6" w14:textId="77777777" w:rsidR="00490B53" w:rsidRDefault="00000000">
            <w:pPr>
              <w:spacing w:line="276" w:lineRule="auto"/>
              <w:jc w:val="left"/>
              <w:rPr>
                <w:rFonts w:ascii="宋体" w:eastAsia="宋体" w:hAnsi="宋体" w:cs="宋体"/>
                <w:color w:val="000000"/>
                <w:szCs w:val="21"/>
              </w:rPr>
            </w:pPr>
            <w:r>
              <w:rPr>
                <w:rFonts w:ascii="宋体" w:eastAsia="宋体" w:hAnsi="宋体" w:cs="Times New Roman" w:hint="eastAsia"/>
                <w:color w:val="000000"/>
                <w:kern w:val="0"/>
                <w:szCs w:val="21"/>
              </w:rPr>
              <w:t>指标点3-1：【教育基础扎实】具有一定的人文与科学素养，掌握教育理论基本知识，能够结合小学生认知发展特点，运用教育原理和方法，分析和解决教育教学实践中的问题。</w:t>
            </w:r>
            <w:r>
              <w:rPr>
                <w:rFonts w:ascii="宋体" w:eastAsia="宋体" w:hAnsi="宋体" w:cs="Times New Roman"/>
                <w:color w:val="000000"/>
                <w:kern w:val="0"/>
                <w:sz w:val="18"/>
                <w:szCs w:val="18"/>
              </w:rPr>
              <w:t xml:space="preserve"> </w:t>
            </w:r>
          </w:p>
        </w:tc>
      </w:tr>
      <w:tr w:rsidR="00490B53" w14:paraId="5B87C166" w14:textId="77777777">
        <w:trPr>
          <w:trHeight w:val="270"/>
          <w:jc w:val="center"/>
        </w:trPr>
        <w:tc>
          <w:tcPr>
            <w:tcW w:w="1748" w:type="dxa"/>
            <w:vMerge w:val="restart"/>
            <w:vAlign w:val="center"/>
          </w:tcPr>
          <w:p w14:paraId="0710C80E"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课程目标4</w:t>
            </w:r>
          </w:p>
        </w:tc>
        <w:tc>
          <w:tcPr>
            <w:tcW w:w="2223" w:type="dxa"/>
            <w:vAlign w:val="center"/>
          </w:tcPr>
          <w:p w14:paraId="29D7673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tc>
        <w:tc>
          <w:tcPr>
            <w:tcW w:w="4977" w:type="dxa"/>
            <w:vAlign w:val="center"/>
          </w:tcPr>
          <w:p w14:paraId="479FE101" w14:textId="77777777" w:rsidR="00490B53" w:rsidRDefault="00000000">
            <w:pPr>
              <w:spacing w:line="276" w:lineRule="auto"/>
              <w:jc w:val="left"/>
              <w:rPr>
                <w:rFonts w:ascii="宋体" w:eastAsia="宋体" w:hAnsi="宋体" w:cs="Times New Roman"/>
                <w:color w:val="000000"/>
                <w:kern w:val="0"/>
                <w:sz w:val="18"/>
                <w:szCs w:val="18"/>
              </w:rPr>
            </w:pPr>
            <w:r>
              <w:rPr>
                <w:rFonts w:ascii="宋体" w:eastAsia="宋体" w:hAnsi="宋体" w:cs="Times New Roman" w:hint="eastAsia"/>
                <w:color w:val="000000"/>
                <w:kern w:val="0"/>
                <w:szCs w:val="21"/>
              </w:rPr>
              <w:t>指标点2-3：【自身修养良好】具有较好的人文底蕴与科学精神，人格健全，心理健康，情感丰富，为人师表。</w:t>
            </w:r>
          </w:p>
        </w:tc>
      </w:tr>
      <w:tr w:rsidR="00490B53" w14:paraId="0AF4E5D2" w14:textId="77777777">
        <w:trPr>
          <w:trHeight w:val="270"/>
          <w:jc w:val="center"/>
        </w:trPr>
        <w:tc>
          <w:tcPr>
            <w:tcW w:w="1748" w:type="dxa"/>
            <w:vMerge/>
            <w:vAlign w:val="center"/>
          </w:tcPr>
          <w:p w14:paraId="02133E53" w14:textId="77777777" w:rsidR="00490B53" w:rsidRDefault="00490B53">
            <w:pPr>
              <w:spacing w:line="276" w:lineRule="auto"/>
              <w:jc w:val="center"/>
              <w:rPr>
                <w:rFonts w:ascii="宋体" w:eastAsia="宋体" w:hAnsi="宋体" w:cs="宋体"/>
                <w:color w:val="000000"/>
                <w:szCs w:val="21"/>
              </w:rPr>
            </w:pPr>
          </w:p>
        </w:tc>
        <w:tc>
          <w:tcPr>
            <w:tcW w:w="2223" w:type="dxa"/>
            <w:vAlign w:val="center"/>
          </w:tcPr>
          <w:p w14:paraId="374AA894"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毕业要求3：</w:t>
            </w:r>
            <w:r>
              <w:rPr>
                <w:rFonts w:ascii="Calibri" w:eastAsia="宋体" w:hAnsi="Calibri" w:cs="Times New Roman" w:hint="eastAsia"/>
                <w:szCs w:val="23"/>
              </w:rPr>
              <w:t>学科素养</w:t>
            </w:r>
          </w:p>
        </w:tc>
        <w:tc>
          <w:tcPr>
            <w:tcW w:w="4977" w:type="dxa"/>
            <w:vAlign w:val="center"/>
          </w:tcPr>
          <w:p w14:paraId="463218F9" w14:textId="77777777" w:rsidR="00490B53" w:rsidRDefault="00000000">
            <w:pPr>
              <w:spacing w:line="276" w:lineRule="auto"/>
              <w:jc w:val="left"/>
              <w:rPr>
                <w:rFonts w:ascii="宋体" w:eastAsia="宋体" w:hAnsi="宋体" w:cs="宋体"/>
                <w:color w:val="000000"/>
                <w:szCs w:val="21"/>
              </w:rPr>
            </w:pPr>
            <w:r>
              <w:rPr>
                <w:rFonts w:ascii="宋体" w:eastAsia="宋体" w:hAnsi="宋体" w:cs="Times New Roman" w:hint="eastAsia"/>
                <w:color w:val="000000"/>
                <w:kern w:val="0"/>
                <w:szCs w:val="21"/>
              </w:rPr>
              <w:t>指标点3-1：【教育基础扎实】具有一定的人文与科学素养，掌握教育理论基本知识，能够结合小学生认知发展特点，运用教育原理和方法，分析和解决教育教学实践中的问题。</w:t>
            </w:r>
          </w:p>
        </w:tc>
      </w:tr>
    </w:tbl>
    <w:p w14:paraId="70216933" w14:textId="77777777" w:rsidR="00490B53" w:rsidRDefault="00490B53">
      <w:pPr>
        <w:spacing w:line="360" w:lineRule="auto"/>
        <w:ind w:firstLineChars="200" w:firstLine="562"/>
        <w:rPr>
          <w:rFonts w:ascii="Calibri" w:eastAsia="宋体" w:hAnsi="Calibri" w:cs="Times New Roman"/>
          <w:b/>
          <w:sz w:val="28"/>
          <w:szCs w:val="28"/>
        </w:rPr>
      </w:pPr>
    </w:p>
    <w:p w14:paraId="4CCDC768" w14:textId="77777777" w:rsidR="00490B53" w:rsidRDefault="00000000">
      <w:pPr>
        <w:spacing w:line="360" w:lineRule="auto"/>
        <w:ind w:firstLineChars="200" w:firstLine="562"/>
        <w:rPr>
          <w:rFonts w:ascii="Calibri" w:eastAsia="宋体" w:hAnsi="Calibri" w:cs="Times New Roman"/>
          <w:sz w:val="24"/>
        </w:rPr>
      </w:pPr>
      <w:r>
        <w:rPr>
          <w:rFonts w:ascii="Calibri" w:eastAsia="宋体" w:hAnsi="Calibri" w:cs="Times New Roman" w:hint="eastAsia"/>
          <w:b/>
          <w:sz w:val="28"/>
          <w:szCs w:val="28"/>
        </w:rPr>
        <w:t>三</w:t>
      </w:r>
      <w:r>
        <w:rPr>
          <w:rFonts w:ascii="Calibri" w:eastAsia="宋体" w:hAnsi="Calibri" w:cs="Times New Roman"/>
          <w:b/>
          <w:sz w:val="28"/>
          <w:szCs w:val="28"/>
        </w:rPr>
        <w:t>、课程内容及要求</w:t>
      </w:r>
    </w:p>
    <w:p w14:paraId="0D67C09E" w14:textId="77777777" w:rsidR="00490B53" w:rsidRDefault="00000000">
      <w:pPr>
        <w:spacing w:line="360" w:lineRule="auto"/>
        <w:ind w:firstLineChars="200" w:firstLine="482"/>
        <w:rPr>
          <w:rFonts w:ascii="Calibri" w:eastAsia="宋体" w:hAnsi="Calibri" w:cs="Times New Roman"/>
          <w:b/>
          <w:sz w:val="24"/>
        </w:rPr>
      </w:pPr>
      <w:r>
        <w:rPr>
          <w:rFonts w:ascii="Calibri" w:eastAsia="宋体" w:hAnsi="Calibri" w:cs="Times New Roman" w:hint="eastAsia"/>
          <w:b/>
          <w:sz w:val="24"/>
        </w:rPr>
        <w:t>（一）绪论</w:t>
      </w:r>
      <w:bookmarkStart w:id="274" w:name="_Hlk21982891"/>
      <w:r>
        <w:rPr>
          <w:rFonts w:ascii="Calibri" w:eastAsia="宋体" w:hAnsi="Calibri" w:cs="Times New Roman" w:hint="eastAsia"/>
          <w:b/>
          <w:sz w:val="24"/>
        </w:rPr>
        <w:t>（本模块各知识点的讲授与学习，可以支撑课程目标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w:t>
      </w:r>
      <w:bookmarkEnd w:id="274"/>
    </w:p>
    <w:p w14:paraId="60552D16" w14:textId="77777777" w:rsidR="00490B53" w:rsidRDefault="00000000">
      <w:pPr>
        <w:spacing w:line="360"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3EAF8DF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）形式逻辑的研究对象、性质和作用</w:t>
      </w:r>
    </w:p>
    <w:p w14:paraId="6FE628E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）形式逻辑、数理逻辑和辩证逻辑三者间的关系</w:t>
      </w:r>
    </w:p>
    <w:p w14:paraId="6BBCF106"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4A7766CB" w14:textId="77777777" w:rsidR="00490B53" w:rsidRDefault="00000000">
      <w:pPr>
        <w:spacing w:line="353" w:lineRule="auto"/>
        <w:ind w:firstLineChars="200" w:firstLine="480"/>
        <w:rPr>
          <w:rFonts w:ascii="Calibri" w:eastAsia="宋体" w:hAnsi="Calibri" w:cs="Times New Roman"/>
          <w:b/>
          <w:bCs/>
          <w:sz w:val="24"/>
        </w:rPr>
      </w:pPr>
      <w:r>
        <w:rPr>
          <w:rFonts w:ascii="Calibri" w:eastAsia="宋体" w:hAnsi="Calibri" w:cs="Times New Roman" w:hint="eastAsia"/>
          <w:sz w:val="24"/>
        </w:rPr>
        <w:lastRenderedPageBreak/>
        <w:t>掌握形式逻辑的研究对象；了解形式逻辑的性质、作用及其和数理逻辑、辩证逻辑的关系。</w:t>
      </w:r>
    </w:p>
    <w:p w14:paraId="61AF5E13"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掌握形式逻辑的研究对象</w:t>
      </w:r>
    </w:p>
    <w:p w14:paraId="1FB8E110"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掌握形式逻辑的研究对象</w:t>
      </w:r>
      <w:r>
        <w:rPr>
          <w:rFonts w:ascii="Calibri" w:eastAsia="宋体" w:hAnsi="Calibri" w:cs="Times New Roman" w:hint="eastAsia"/>
          <w:b/>
          <w:bCs/>
          <w:sz w:val="24"/>
        </w:rPr>
        <w:t xml:space="preserve"> </w:t>
      </w:r>
    </w:p>
    <w:p w14:paraId="129ED458"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（二）概念（本模块各知识点的讲授与学习，可以支撑课程目标</w:t>
      </w:r>
      <w:r>
        <w:rPr>
          <w:rFonts w:ascii="Calibri" w:eastAsia="宋体" w:hAnsi="Calibri" w:cs="Times New Roman" w:hint="eastAsia"/>
          <w:b/>
          <w:sz w:val="24"/>
        </w:rPr>
        <w:t>2</w:t>
      </w:r>
      <w:r>
        <w:rPr>
          <w:rFonts w:ascii="Calibri" w:eastAsia="宋体" w:hAnsi="Calibri" w:cs="Times New Roman" w:hint="eastAsia"/>
          <w:b/>
          <w:sz w:val="24"/>
        </w:rPr>
        <w:t>）</w:t>
      </w:r>
    </w:p>
    <w:p w14:paraId="7244E9EA"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58CEADD1"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）概念的内涵与外延</w:t>
      </w:r>
    </w:p>
    <w:p w14:paraId="0BEF15DA"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）概念的种类</w:t>
      </w:r>
    </w:p>
    <w:p w14:paraId="6E260763"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3</w:t>
      </w:r>
      <w:r>
        <w:rPr>
          <w:rFonts w:ascii="Calibri" w:eastAsia="宋体" w:hAnsi="Calibri" w:cs="Times New Roman" w:hint="eastAsia"/>
          <w:sz w:val="24"/>
        </w:rPr>
        <w:t>）概念间的关系</w:t>
      </w:r>
    </w:p>
    <w:p w14:paraId="43F64DD6"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）定义</w:t>
      </w:r>
    </w:p>
    <w:p w14:paraId="5B14E1BC"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）划分</w:t>
      </w:r>
    </w:p>
    <w:p w14:paraId="4B24BEB7"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6</w:t>
      </w:r>
      <w:r>
        <w:rPr>
          <w:rFonts w:ascii="Calibri" w:eastAsia="宋体" w:hAnsi="Calibri" w:cs="Times New Roman" w:hint="eastAsia"/>
          <w:sz w:val="24"/>
        </w:rPr>
        <w:t>）概括与限制</w:t>
      </w:r>
    </w:p>
    <w:p w14:paraId="5BB54F04"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55A532CE"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）理解概念的特征、种类、概念间的关系；</w:t>
      </w:r>
    </w:p>
    <w:p w14:paraId="3D9AE752"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2</w:t>
      </w:r>
      <w:r>
        <w:rPr>
          <w:rFonts w:ascii="Calibri" w:eastAsia="宋体" w:hAnsi="Calibri" w:cs="Times New Roman" w:hint="eastAsia"/>
          <w:sz w:val="24"/>
        </w:rPr>
        <w:t>）掌握定义、划分的方法与规则；</w:t>
      </w:r>
    </w:p>
    <w:p w14:paraId="7AA9107F"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）能正确地对概念进行概括与限制；会用欧拉图</w:t>
      </w:r>
      <w:proofErr w:type="gramStart"/>
      <w:r>
        <w:rPr>
          <w:rFonts w:ascii="Calibri" w:eastAsia="宋体" w:hAnsi="Calibri" w:cs="Times New Roman" w:hint="eastAsia"/>
          <w:sz w:val="24"/>
        </w:rPr>
        <w:t>解表示</w:t>
      </w:r>
      <w:proofErr w:type="gramEnd"/>
      <w:r>
        <w:rPr>
          <w:rFonts w:ascii="Calibri" w:eastAsia="宋体" w:hAnsi="Calibri" w:cs="Times New Roman" w:hint="eastAsia"/>
          <w:sz w:val="24"/>
        </w:rPr>
        <w:t>概念间的关系。</w:t>
      </w:r>
    </w:p>
    <w:p w14:paraId="42EAE4ED"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理解概念的特征、种类、概念间的关系</w:t>
      </w:r>
    </w:p>
    <w:p w14:paraId="485D3DA0"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掌握定义、划分的方法与规则</w:t>
      </w:r>
    </w:p>
    <w:p w14:paraId="3C1201AF"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sz w:val="24"/>
        </w:rPr>
        <w:t>（三）简单判断及其推理（本模块各知识点的讲授与学习，可以支撑课程目标</w:t>
      </w:r>
      <w:r>
        <w:rPr>
          <w:rFonts w:ascii="Calibri" w:eastAsia="宋体" w:hAnsi="Calibri" w:cs="Times New Roman" w:hint="eastAsia"/>
          <w:b/>
          <w:sz w:val="24"/>
        </w:rPr>
        <w:t>2</w:t>
      </w:r>
      <w:r>
        <w:rPr>
          <w:rFonts w:ascii="Calibri" w:eastAsia="宋体" w:hAnsi="Calibri" w:cs="Times New Roman" w:hint="eastAsia"/>
          <w:b/>
          <w:sz w:val="24"/>
        </w:rPr>
        <w:t>）</w:t>
      </w:r>
    </w:p>
    <w:p w14:paraId="19D77942"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7A5394EA"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）判断的定义、表达与种类</w:t>
      </w:r>
    </w:p>
    <w:p w14:paraId="7384E132"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）性质判断</w:t>
      </w:r>
    </w:p>
    <w:p w14:paraId="4BC035AC"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）推理的定义、表达与种类</w:t>
      </w:r>
      <w:r>
        <w:rPr>
          <w:rFonts w:ascii="Calibri" w:eastAsia="宋体" w:hAnsi="Calibri" w:cs="Times New Roman" w:hint="eastAsia"/>
          <w:sz w:val="24"/>
        </w:rPr>
        <w:t xml:space="preserve"> </w:t>
      </w:r>
    </w:p>
    <w:p w14:paraId="27D7E0BA"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）性质判断直接推理</w:t>
      </w:r>
    </w:p>
    <w:p w14:paraId="1FD4FFDC"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）三段论</w:t>
      </w:r>
    </w:p>
    <w:p w14:paraId="49686EEB"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6</w:t>
      </w:r>
      <w:r>
        <w:rPr>
          <w:rFonts w:ascii="Calibri" w:eastAsia="宋体" w:hAnsi="Calibri" w:cs="Times New Roman" w:hint="eastAsia"/>
          <w:sz w:val="24"/>
        </w:rPr>
        <w:t>）关系判断及其推理</w:t>
      </w:r>
    </w:p>
    <w:p w14:paraId="4673F899"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6A14ED81"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bookmarkStart w:id="275" w:name="_Hlk526665405"/>
      <w:r>
        <w:rPr>
          <w:rFonts w:ascii="Calibri" w:eastAsia="宋体" w:hAnsi="Calibri" w:cs="Times New Roman" w:hint="eastAsia"/>
          <w:sz w:val="24"/>
        </w:rPr>
        <w:t>）了解判断、推理的逻辑特征和类型，常见关系判断及其推理；</w:t>
      </w:r>
      <w:bookmarkEnd w:id="275"/>
    </w:p>
    <w:p w14:paraId="3FE86B98"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2</w:t>
      </w:r>
      <w:r>
        <w:rPr>
          <w:rFonts w:ascii="Calibri" w:eastAsia="宋体" w:hAnsi="Calibri" w:cs="Times New Roman" w:hint="eastAsia"/>
          <w:sz w:val="24"/>
        </w:rPr>
        <w:t>）掌握性质判断的种类，性质相同的</w:t>
      </w:r>
      <w:r>
        <w:rPr>
          <w:rFonts w:ascii="Calibri" w:eastAsia="宋体" w:hAnsi="Calibri" w:cs="Times New Roman" w:hint="eastAsia"/>
          <w:sz w:val="24"/>
        </w:rPr>
        <w:t>A</w:t>
      </w:r>
      <w:r>
        <w:rPr>
          <w:rFonts w:ascii="Calibri" w:eastAsia="宋体" w:hAnsi="Calibri" w:cs="Times New Roman" w:hint="eastAsia"/>
          <w:sz w:val="24"/>
        </w:rPr>
        <w:t>、</w:t>
      </w:r>
      <w:r>
        <w:rPr>
          <w:rFonts w:ascii="Calibri" w:eastAsia="宋体" w:hAnsi="Calibri" w:cs="Times New Roman" w:hint="eastAsia"/>
          <w:sz w:val="24"/>
        </w:rPr>
        <w:t>E</w:t>
      </w:r>
      <w:r>
        <w:rPr>
          <w:rFonts w:ascii="Calibri" w:eastAsia="宋体" w:hAnsi="Calibri" w:cs="Times New Roman" w:hint="eastAsia"/>
          <w:sz w:val="24"/>
        </w:rPr>
        <w:t>、</w:t>
      </w:r>
      <w:r>
        <w:rPr>
          <w:rFonts w:ascii="Calibri" w:eastAsia="宋体" w:hAnsi="Calibri" w:cs="Times New Roman" w:hint="eastAsia"/>
          <w:sz w:val="24"/>
        </w:rPr>
        <w:t>I</w:t>
      </w:r>
      <w:r>
        <w:rPr>
          <w:rFonts w:ascii="Calibri" w:eastAsia="宋体" w:hAnsi="Calibri" w:cs="Times New Roman" w:hint="eastAsia"/>
          <w:sz w:val="24"/>
        </w:rPr>
        <w:t>、</w:t>
      </w:r>
      <w:r>
        <w:rPr>
          <w:rFonts w:ascii="Calibri" w:eastAsia="宋体" w:hAnsi="Calibri" w:cs="Times New Roman" w:hint="eastAsia"/>
          <w:sz w:val="24"/>
        </w:rPr>
        <w:t>O</w:t>
      </w:r>
      <w:r>
        <w:rPr>
          <w:rFonts w:ascii="Calibri" w:eastAsia="宋体" w:hAnsi="Calibri" w:cs="Times New Roman" w:hint="eastAsia"/>
          <w:sz w:val="24"/>
        </w:rPr>
        <w:t>四种性质判断间的对当</w:t>
      </w:r>
      <w:r>
        <w:rPr>
          <w:rFonts w:ascii="Calibri" w:eastAsia="宋体" w:hAnsi="Calibri" w:cs="Times New Roman" w:hint="eastAsia"/>
          <w:sz w:val="24"/>
        </w:rPr>
        <w:lastRenderedPageBreak/>
        <w:t>关系，性质判断构成的直接推理。</w:t>
      </w:r>
    </w:p>
    <w:p w14:paraId="5274781D"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3</w:t>
      </w:r>
      <w:r>
        <w:rPr>
          <w:rFonts w:ascii="Calibri" w:eastAsia="宋体" w:hAnsi="Calibri" w:cs="Times New Roman" w:hint="eastAsia"/>
          <w:sz w:val="24"/>
        </w:rPr>
        <w:t>）掌握三段论推理的规则及省略三段论的补充；会分析三段论的构成。</w:t>
      </w:r>
    </w:p>
    <w:p w14:paraId="5930DED4"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掌握三段论推理的规则和三段论的构成</w:t>
      </w:r>
      <w:r>
        <w:rPr>
          <w:rFonts w:ascii="Calibri" w:eastAsia="宋体" w:hAnsi="Calibri" w:cs="Times New Roman"/>
          <w:b/>
          <w:bCs/>
          <w:sz w:val="24"/>
        </w:rPr>
        <w:t xml:space="preserve"> </w:t>
      </w:r>
    </w:p>
    <w:p w14:paraId="42E1533E"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掌握性质相同的四种判断间的对当关系，性质判断构成的直接推理</w:t>
      </w:r>
      <w:r>
        <w:rPr>
          <w:rFonts w:ascii="Calibri" w:eastAsia="宋体" w:hAnsi="Calibri" w:cs="Times New Roman" w:hint="eastAsia"/>
          <w:b/>
          <w:bCs/>
          <w:sz w:val="24"/>
        </w:rPr>
        <w:t xml:space="preserve"> </w:t>
      </w:r>
    </w:p>
    <w:p w14:paraId="59433E66"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（四）复合判断及其推理（本模块各知识点的讲授与学习，可以支撑课程目标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03BDB6D6"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201BD2D0"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）联言判断及其推理</w:t>
      </w:r>
    </w:p>
    <w:p w14:paraId="66732956"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）选言判断及其推理</w:t>
      </w:r>
    </w:p>
    <w:p w14:paraId="6B05B5C9"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）假言判断及其推理</w:t>
      </w:r>
    </w:p>
    <w:p w14:paraId="551BCF49"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w:t>
      </w:r>
      <w:proofErr w:type="gramStart"/>
      <w:r>
        <w:rPr>
          <w:rFonts w:ascii="Calibri" w:eastAsia="宋体" w:hAnsi="Calibri" w:cs="Times New Roman" w:hint="eastAsia"/>
          <w:sz w:val="24"/>
        </w:rPr>
        <w:t>负判断</w:t>
      </w:r>
      <w:proofErr w:type="gramEnd"/>
      <w:r>
        <w:rPr>
          <w:rFonts w:ascii="Calibri" w:eastAsia="宋体" w:hAnsi="Calibri" w:cs="Times New Roman" w:hint="eastAsia"/>
          <w:sz w:val="24"/>
        </w:rPr>
        <w:t>及其推理</w:t>
      </w:r>
    </w:p>
    <w:p w14:paraId="26EC19AF"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）真值表的判定作用</w:t>
      </w:r>
    </w:p>
    <w:p w14:paraId="4AA21335"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6</w:t>
      </w:r>
      <w:r>
        <w:rPr>
          <w:rFonts w:ascii="Calibri" w:eastAsia="宋体" w:hAnsi="Calibri" w:cs="Times New Roman" w:hint="eastAsia"/>
          <w:sz w:val="24"/>
        </w:rPr>
        <w:t>）二难推理</w:t>
      </w:r>
    </w:p>
    <w:p w14:paraId="46C7C0C7"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783B7B0A"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w:t>
      </w:r>
      <w:proofErr w:type="gramStart"/>
      <w:r>
        <w:rPr>
          <w:rFonts w:ascii="Calibri" w:eastAsia="宋体" w:hAnsi="Calibri" w:cs="Times New Roman" w:hint="eastAsia"/>
          <w:sz w:val="24"/>
        </w:rPr>
        <w:t>负判断</w:t>
      </w:r>
      <w:proofErr w:type="gramEnd"/>
      <w:r>
        <w:rPr>
          <w:rFonts w:ascii="Calibri" w:eastAsia="宋体" w:hAnsi="Calibri" w:cs="Times New Roman" w:hint="eastAsia"/>
          <w:sz w:val="24"/>
        </w:rPr>
        <w:t>及其等值判断；</w:t>
      </w:r>
      <w:bookmarkStart w:id="276" w:name="_Hlk21983773"/>
      <w:r>
        <w:rPr>
          <w:rFonts w:ascii="Calibri" w:eastAsia="宋体" w:hAnsi="Calibri" w:cs="Times New Roman" w:hint="eastAsia"/>
          <w:sz w:val="24"/>
        </w:rPr>
        <w:t>掌握三种复合判断的逻辑特征、逻辑结构式及其逻辑简式、真值表</w:t>
      </w:r>
      <w:bookmarkEnd w:id="276"/>
      <w:r>
        <w:rPr>
          <w:rFonts w:ascii="Calibri" w:eastAsia="宋体" w:hAnsi="Calibri" w:cs="Times New Roman" w:hint="eastAsia"/>
          <w:sz w:val="24"/>
        </w:rPr>
        <w:t>。</w:t>
      </w:r>
    </w:p>
    <w:p w14:paraId="1CEC2C4A"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sz w:val="24"/>
        </w:rPr>
        <w:t>2</w:t>
      </w:r>
      <w:r>
        <w:rPr>
          <w:rFonts w:ascii="Calibri" w:eastAsia="宋体" w:hAnsi="Calibri" w:cs="Times New Roman" w:hint="eastAsia"/>
          <w:sz w:val="24"/>
        </w:rPr>
        <w:t>）学会运用三种复合推理的方法。</w:t>
      </w:r>
    </w:p>
    <w:p w14:paraId="2B6BDDE3"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）把握真值表的两种判定作用；</w:t>
      </w:r>
      <w:bookmarkStart w:id="277" w:name="_Hlk526665486"/>
      <w:r>
        <w:rPr>
          <w:rFonts w:ascii="Calibri" w:eastAsia="宋体" w:hAnsi="Calibri" w:cs="Times New Roman" w:hint="eastAsia"/>
          <w:sz w:val="24"/>
        </w:rPr>
        <w:t>能在生活中的运用二难推理</w:t>
      </w:r>
      <w:bookmarkEnd w:id="277"/>
      <w:r>
        <w:rPr>
          <w:rFonts w:ascii="Calibri" w:eastAsia="宋体" w:hAnsi="Calibri" w:cs="Times New Roman" w:hint="eastAsia"/>
          <w:sz w:val="24"/>
        </w:rPr>
        <w:t>。</w:t>
      </w:r>
    </w:p>
    <w:p w14:paraId="642C207C"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掌握三种复合判断的逻辑特征、逻辑结构式及其逻辑简式、真值表</w:t>
      </w:r>
    </w:p>
    <w:p w14:paraId="0BE718C8"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b/>
          <w:bCs/>
          <w:sz w:val="24"/>
        </w:rPr>
        <w:t xml:space="preserve"> </w:t>
      </w:r>
      <w:r>
        <w:rPr>
          <w:rFonts w:ascii="Calibri" w:eastAsia="宋体" w:hAnsi="Calibri" w:cs="Times New Roman" w:hint="eastAsia"/>
          <w:sz w:val="24"/>
        </w:rPr>
        <w:t>能在生活中的运用二难推理</w:t>
      </w:r>
    </w:p>
    <w:p w14:paraId="3BAE5B11"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（五）模态判断及其推理（本模块各知识点的讲授与学习，可以支撑课程目标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2AE86DAC"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31C438CD"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）模态判断</w:t>
      </w:r>
    </w:p>
    <w:p w14:paraId="4FC3D7BB"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）模态推理</w:t>
      </w:r>
    </w:p>
    <w:p w14:paraId="2737F0CF"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281E00CE" w14:textId="77777777" w:rsidR="00490B53" w:rsidRDefault="00000000">
      <w:pPr>
        <w:spacing w:line="353" w:lineRule="auto"/>
        <w:ind w:firstLineChars="200" w:firstLine="480"/>
        <w:rPr>
          <w:rFonts w:ascii="Calibri" w:eastAsia="宋体" w:hAnsi="Calibri" w:cs="Times New Roman"/>
          <w:b/>
          <w:bCs/>
          <w:sz w:val="24"/>
        </w:rPr>
      </w:pPr>
      <w:r>
        <w:rPr>
          <w:rFonts w:ascii="Calibri" w:eastAsia="宋体" w:hAnsi="Calibri" w:cs="Times New Roman" w:hint="eastAsia"/>
          <w:sz w:val="24"/>
        </w:rPr>
        <w:t>了解常见模态判断、模态推理的种类与方法，</w:t>
      </w:r>
      <w:bookmarkStart w:id="278" w:name="_Hlk21983834"/>
      <w:r>
        <w:rPr>
          <w:rFonts w:ascii="Calibri" w:eastAsia="宋体" w:hAnsi="Calibri" w:cs="Times New Roman" w:hint="eastAsia"/>
          <w:sz w:val="24"/>
        </w:rPr>
        <w:t>能简单运用模态推理</w:t>
      </w:r>
      <w:bookmarkEnd w:id="278"/>
      <w:r>
        <w:rPr>
          <w:rFonts w:ascii="Calibri" w:eastAsia="宋体" w:hAnsi="Calibri" w:cs="Times New Roman" w:hint="eastAsia"/>
          <w:sz w:val="24"/>
        </w:rPr>
        <w:t>。</w:t>
      </w:r>
    </w:p>
    <w:p w14:paraId="22119CE1"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常见模态判断、模态推理的种类与方法</w:t>
      </w:r>
    </w:p>
    <w:p w14:paraId="18BC2681"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lastRenderedPageBreak/>
        <w:t>教学难点：</w:t>
      </w:r>
      <w:r>
        <w:rPr>
          <w:rFonts w:ascii="Calibri" w:eastAsia="宋体" w:hAnsi="Calibri" w:cs="Times New Roman" w:hint="eastAsia"/>
          <w:sz w:val="24"/>
        </w:rPr>
        <w:t>能简单运用模态推理</w:t>
      </w:r>
      <w:r>
        <w:rPr>
          <w:rFonts w:ascii="Calibri" w:eastAsia="宋体" w:hAnsi="Calibri" w:cs="Times New Roman" w:hint="eastAsia"/>
          <w:b/>
          <w:bCs/>
          <w:sz w:val="24"/>
        </w:rPr>
        <w:t xml:space="preserve"> </w:t>
      </w:r>
    </w:p>
    <w:p w14:paraId="051DD046"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（六）归纳推理（本模块各知识点的讲授与学习，可以支撑课程目标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63CBC3C0"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1B21910B"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）完全归纳推理</w:t>
      </w:r>
    </w:p>
    <w:p w14:paraId="71C602DF"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）简单枚举归纳推理</w:t>
      </w:r>
    </w:p>
    <w:p w14:paraId="546927D6"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）科学归纳推理</w:t>
      </w:r>
    </w:p>
    <w:p w14:paraId="612A1C46"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）归纳推理与演绎推理的异同</w:t>
      </w:r>
    </w:p>
    <w:p w14:paraId="278B99F9"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5</w:t>
      </w:r>
      <w:r>
        <w:rPr>
          <w:rFonts w:ascii="Calibri" w:eastAsia="宋体" w:hAnsi="Calibri" w:cs="Times New Roman" w:hint="eastAsia"/>
          <w:sz w:val="24"/>
        </w:rPr>
        <w:t>）探求现象间因果联系的方法</w:t>
      </w:r>
    </w:p>
    <w:p w14:paraId="319EB88E"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311AE3EC"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）了解归纳推理的三种方法的概念；掌握归纳推理与演绎推理的异同</w:t>
      </w:r>
    </w:p>
    <w:p w14:paraId="6FA6A162"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）学会探求现象间因果联系的方法，</w:t>
      </w:r>
      <w:bookmarkStart w:id="279" w:name="_Hlk21983893"/>
      <w:r>
        <w:rPr>
          <w:rFonts w:ascii="Calibri" w:eastAsia="宋体" w:hAnsi="Calibri" w:cs="Times New Roman" w:hint="eastAsia"/>
          <w:sz w:val="24"/>
        </w:rPr>
        <w:t>能找出生活中的三种推理的事例</w:t>
      </w:r>
    </w:p>
    <w:bookmarkEnd w:id="279"/>
    <w:p w14:paraId="668A25D5"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掌握归纳推理与演绎推理的异同</w:t>
      </w:r>
    </w:p>
    <w:p w14:paraId="5CDA58AF"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b/>
          <w:bCs/>
          <w:sz w:val="24"/>
        </w:rPr>
        <w:t xml:space="preserve"> </w:t>
      </w:r>
      <w:r>
        <w:rPr>
          <w:rFonts w:ascii="Calibri" w:eastAsia="宋体" w:hAnsi="Calibri" w:cs="Times New Roman" w:hint="eastAsia"/>
          <w:sz w:val="24"/>
        </w:rPr>
        <w:t>能找出生活中的三种推理的事例</w:t>
      </w:r>
    </w:p>
    <w:p w14:paraId="3F891887"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（七）类比推理与假说（本模块各知识点的讲授与学习，可以支撑课程目标</w:t>
      </w:r>
      <w:r>
        <w:rPr>
          <w:rFonts w:ascii="Calibri" w:eastAsia="宋体" w:hAnsi="Calibri" w:cs="Times New Roman" w:hint="eastAsia"/>
          <w:b/>
          <w:sz w:val="24"/>
        </w:rPr>
        <w:t>3</w:t>
      </w:r>
      <w:r>
        <w:rPr>
          <w:rFonts w:ascii="Calibri" w:eastAsia="宋体" w:hAnsi="Calibri" w:cs="Times New Roman" w:hint="eastAsia"/>
          <w:b/>
          <w:sz w:val="24"/>
        </w:rPr>
        <w:t>）</w:t>
      </w:r>
    </w:p>
    <w:p w14:paraId="097EBC8D"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5E1427F7"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）类比推理</w:t>
      </w:r>
    </w:p>
    <w:p w14:paraId="464E1828"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）假说</w:t>
      </w:r>
    </w:p>
    <w:p w14:paraId="3D017FD0"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7D911AC3" w14:textId="77777777" w:rsidR="00490B53" w:rsidRDefault="00000000">
      <w:pPr>
        <w:spacing w:line="353" w:lineRule="auto"/>
        <w:ind w:firstLineChars="200" w:firstLine="480"/>
        <w:rPr>
          <w:rFonts w:ascii="Calibri" w:eastAsia="宋体" w:hAnsi="Calibri" w:cs="Times New Roman"/>
          <w:b/>
          <w:bCs/>
          <w:sz w:val="24"/>
        </w:rPr>
      </w:pPr>
      <w:bookmarkStart w:id="280" w:name="_Hlk21983925"/>
      <w:r>
        <w:rPr>
          <w:rFonts w:ascii="Calibri" w:eastAsia="宋体" w:hAnsi="Calibri" w:cs="Times New Roman" w:hint="eastAsia"/>
          <w:sz w:val="24"/>
        </w:rPr>
        <w:t>把握类比推理与归纳推理、演绎推理的区别</w:t>
      </w:r>
      <w:bookmarkEnd w:id="280"/>
      <w:r>
        <w:rPr>
          <w:rFonts w:ascii="Calibri" w:eastAsia="宋体" w:hAnsi="Calibri" w:cs="Times New Roman" w:hint="eastAsia"/>
          <w:sz w:val="24"/>
        </w:rPr>
        <w:t>；了解假说的构成与步骤</w:t>
      </w:r>
    </w:p>
    <w:p w14:paraId="42BCA0A1"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把握类比推理与归纳推理、演绎推理的区别</w:t>
      </w:r>
    </w:p>
    <w:p w14:paraId="596B08A5"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把握类比推理与归纳推理、演绎推理的区别</w:t>
      </w:r>
      <w:r>
        <w:rPr>
          <w:rFonts w:ascii="Calibri" w:eastAsia="宋体" w:hAnsi="Calibri" w:cs="Times New Roman" w:hint="eastAsia"/>
          <w:b/>
          <w:bCs/>
          <w:sz w:val="24"/>
        </w:rPr>
        <w:t xml:space="preserve"> </w:t>
      </w:r>
    </w:p>
    <w:p w14:paraId="7A3778B5"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（八）普通逻辑的基本规律（本模块各知识点的讲授与学习，可以支撑课程目标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w:t>
      </w:r>
      <w:r>
        <w:rPr>
          <w:rFonts w:ascii="Calibri" w:eastAsia="宋体" w:hAnsi="Calibri" w:cs="Times New Roman" w:hint="eastAsia"/>
          <w:b/>
          <w:sz w:val="24"/>
        </w:rPr>
        <w:t>4</w:t>
      </w:r>
      <w:r>
        <w:rPr>
          <w:rFonts w:ascii="Calibri" w:eastAsia="宋体" w:hAnsi="Calibri" w:cs="Times New Roman" w:hint="eastAsia"/>
          <w:b/>
          <w:sz w:val="24"/>
        </w:rPr>
        <w:t>）</w:t>
      </w:r>
    </w:p>
    <w:p w14:paraId="3D1E9EA2"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5AB86F76"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）同一律</w:t>
      </w:r>
    </w:p>
    <w:p w14:paraId="7098EE10"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）矛盾律</w:t>
      </w:r>
    </w:p>
    <w:p w14:paraId="35F1C0BE"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3</w:t>
      </w:r>
      <w:r>
        <w:rPr>
          <w:rFonts w:ascii="Calibri" w:eastAsia="宋体" w:hAnsi="Calibri" w:cs="Times New Roman" w:hint="eastAsia"/>
          <w:sz w:val="24"/>
        </w:rPr>
        <w:t>）排中律</w:t>
      </w:r>
    </w:p>
    <w:p w14:paraId="167C0647"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4</w:t>
      </w:r>
      <w:r>
        <w:rPr>
          <w:rFonts w:ascii="Calibri" w:eastAsia="宋体" w:hAnsi="Calibri" w:cs="Times New Roman" w:hint="eastAsia"/>
          <w:sz w:val="24"/>
        </w:rPr>
        <w:t>）充足理由律</w:t>
      </w:r>
    </w:p>
    <w:p w14:paraId="2F098FAF"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1CDA07C4"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lastRenderedPageBreak/>
        <w:t>（</w:t>
      </w:r>
      <w:r>
        <w:rPr>
          <w:rFonts w:ascii="Calibri" w:eastAsia="宋体" w:hAnsi="Calibri" w:cs="Times New Roman" w:hint="eastAsia"/>
          <w:sz w:val="24"/>
        </w:rPr>
        <w:t>1</w:t>
      </w:r>
      <w:bookmarkStart w:id="281" w:name="_Hlk526665627"/>
      <w:r>
        <w:rPr>
          <w:rFonts w:ascii="Calibri" w:eastAsia="宋体" w:hAnsi="Calibri" w:cs="Times New Roman" w:hint="eastAsia"/>
          <w:sz w:val="24"/>
        </w:rPr>
        <w:t>）熟练掌握各条基本规律的基本内容、基本要求、作用以及违反该条规律所犯的逻辑错误；</w:t>
      </w:r>
    </w:p>
    <w:p w14:paraId="73689FD9" w14:textId="77777777" w:rsidR="00490B53" w:rsidRDefault="00000000">
      <w:pPr>
        <w:spacing w:line="353" w:lineRule="auto"/>
        <w:ind w:firstLineChars="200" w:firstLine="480"/>
        <w:rPr>
          <w:rFonts w:ascii="Calibri" w:eastAsia="宋体" w:hAnsi="Calibri" w:cs="Times New Roman"/>
          <w:b/>
          <w:bCs/>
          <w:sz w:val="24"/>
        </w:rPr>
      </w:pPr>
      <w:r>
        <w:rPr>
          <w:rFonts w:ascii="Calibri" w:eastAsia="宋体" w:hAnsi="Calibri" w:cs="Times New Roman" w:hint="eastAsia"/>
          <w:sz w:val="24"/>
        </w:rPr>
        <w:t>（</w:t>
      </w:r>
      <w:r>
        <w:rPr>
          <w:rFonts w:ascii="Calibri" w:eastAsia="宋体" w:hAnsi="Calibri" w:cs="Times New Roman"/>
          <w:sz w:val="24"/>
        </w:rPr>
        <w:t>2</w:t>
      </w:r>
      <w:r>
        <w:rPr>
          <w:rFonts w:ascii="Calibri" w:eastAsia="宋体" w:hAnsi="Calibri" w:cs="Times New Roman" w:hint="eastAsia"/>
          <w:sz w:val="24"/>
        </w:rPr>
        <w:t>）能正确运用这些规律分析现实中遇到的问题</w:t>
      </w:r>
      <w:bookmarkEnd w:id="281"/>
      <w:r>
        <w:rPr>
          <w:rFonts w:ascii="Calibri" w:eastAsia="宋体" w:hAnsi="Calibri" w:cs="Times New Roman" w:hint="eastAsia"/>
          <w:sz w:val="24"/>
        </w:rPr>
        <w:t>。掌握普通逻辑的研究对象；了解普通逻辑的性质、作用及其和数理逻辑、辩证逻辑的关系。</w:t>
      </w:r>
    </w:p>
    <w:p w14:paraId="0FC94A23"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熟练掌握各条基本规律的基本内容、基本要求、作用以及违反该条规律所犯的逻辑错误</w:t>
      </w:r>
    </w:p>
    <w:p w14:paraId="382DCF65"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教学难点：</w:t>
      </w:r>
      <w:r>
        <w:rPr>
          <w:rFonts w:ascii="Calibri" w:eastAsia="宋体" w:hAnsi="Calibri" w:cs="Times New Roman" w:hint="eastAsia"/>
          <w:sz w:val="24"/>
        </w:rPr>
        <w:t>能正确运用这些规律分析现实中遇到的问题</w:t>
      </w:r>
      <w:r>
        <w:rPr>
          <w:rFonts w:ascii="Calibri" w:eastAsia="宋体" w:hAnsi="Calibri" w:cs="Times New Roman" w:hint="eastAsia"/>
          <w:b/>
          <w:bCs/>
          <w:sz w:val="24"/>
        </w:rPr>
        <w:t xml:space="preserve"> </w:t>
      </w:r>
    </w:p>
    <w:p w14:paraId="507A35C0" w14:textId="77777777" w:rsidR="00490B53" w:rsidRDefault="00000000">
      <w:pPr>
        <w:spacing w:line="353" w:lineRule="auto"/>
        <w:ind w:firstLineChars="200" w:firstLine="482"/>
        <w:rPr>
          <w:rFonts w:ascii="Calibri" w:eastAsia="宋体" w:hAnsi="Calibri" w:cs="Times New Roman"/>
          <w:b/>
          <w:sz w:val="24"/>
        </w:rPr>
      </w:pPr>
      <w:r>
        <w:rPr>
          <w:rFonts w:ascii="Calibri" w:eastAsia="宋体" w:hAnsi="Calibri" w:cs="Times New Roman" w:hint="eastAsia"/>
          <w:b/>
          <w:sz w:val="24"/>
        </w:rPr>
        <w:t>（九）论证（本模块各知识点的讲授与学习，可以支撑课程目标</w:t>
      </w:r>
      <w:r>
        <w:rPr>
          <w:rFonts w:ascii="Calibri" w:eastAsia="宋体" w:hAnsi="Calibri" w:cs="Times New Roman" w:hint="eastAsia"/>
          <w:b/>
          <w:sz w:val="24"/>
        </w:rPr>
        <w:t>1</w:t>
      </w:r>
      <w:r>
        <w:rPr>
          <w:rFonts w:ascii="Calibri" w:eastAsia="宋体" w:hAnsi="Calibri" w:cs="Times New Roman" w:hint="eastAsia"/>
          <w:b/>
          <w:sz w:val="24"/>
        </w:rPr>
        <w:t>、</w:t>
      </w:r>
      <w:r>
        <w:rPr>
          <w:rFonts w:ascii="Calibri" w:eastAsia="宋体" w:hAnsi="Calibri" w:cs="Times New Roman" w:hint="eastAsia"/>
          <w:b/>
          <w:sz w:val="24"/>
        </w:rPr>
        <w:t>4</w:t>
      </w:r>
      <w:r>
        <w:rPr>
          <w:rFonts w:ascii="Calibri" w:eastAsia="宋体" w:hAnsi="Calibri" w:cs="Times New Roman" w:hint="eastAsia"/>
          <w:b/>
          <w:sz w:val="24"/>
        </w:rPr>
        <w:t>）</w:t>
      </w:r>
    </w:p>
    <w:p w14:paraId="7B6CDB57" w14:textId="77777777" w:rsidR="00490B53" w:rsidRDefault="00000000">
      <w:pPr>
        <w:spacing w:line="353" w:lineRule="auto"/>
        <w:ind w:firstLineChars="200" w:firstLine="482"/>
        <w:rPr>
          <w:rFonts w:ascii="Calibri" w:eastAsia="宋体" w:hAnsi="Calibri" w:cs="Times New Roman"/>
          <w:sz w:val="24"/>
        </w:rPr>
      </w:pPr>
      <w:r>
        <w:rPr>
          <w:rFonts w:ascii="Calibri" w:eastAsia="宋体" w:hAnsi="Calibri" w:cs="Times New Roman" w:hint="eastAsia"/>
          <w:b/>
          <w:bCs/>
          <w:sz w:val="24"/>
        </w:rPr>
        <w:t>1.</w:t>
      </w:r>
      <w:r>
        <w:rPr>
          <w:rFonts w:ascii="Calibri" w:eastAsia="宋体" w:hAnsi="Calibri" w:cs="Times New Roman" w:hint="eastAsia"/>
          <w:b/>
          <w:bCs/>
          <w:sz w:val="24"/>
        </w:rPr>
        <w:t>学习内容</w:t>
      </w:r>
      <w:r>
        <w:rPr>
          <w:rFonts w:ascii="Calibri" w:eastAsia="宋体" w:hAnsi="Calibri" w:cs="Times New Roman" w:hint="eastAsia"/>
          <w:sz w:val="24"/>
        </w:rPr>
        <w:t>：</w:t>
      </w:r>
    </w:p>
    <w:p w14:paraId="1A279B95"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1</w:t>
      </w:r>
      <w:r>
        <w:rPr>
          <w:rFonts w:ascii="Calibri" w:eastAsia="宋体" w:hAnsi="Calibri" w:cs="Times New Roman" w:hint="eastAsia"/>
          <w:sz w:val="24"/>
        </w:rPr>
        <w:t>）证明的种类与规则</w:t>
      </w:r>
    </w:p>
    <w:p w14:paraId="7C886A15"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w:t>
      </w:r>
      <w:r>
        <w:rPr>
          <w:rFonts w:ascii="Calibri" w:eastAsia="宋体" w:hAnsi="Calibri" w:cs="Times New Roman" w:hint="eastAsia"/>
          <w:sz w:val="24"/>
        </w:rPr>
        <w:t>2</w:t>
      </w:r>
      <w:r>
        <w:rPr>
          <w:rFonts w:ascii="Calibri" w:eastAsia="宋体" w:hAnsi="Calibri" w:cs="Times New Roman" w:hint="eastAsia"/>
          <w:sz w:val="24"/>
        </w:rPr>
        <w:t>）反驳的种类与规则</w:t>
      </w:r>
    </w:p>
    <w:p w14:paraId="185AA85C" w14:textId="77777777" w:rsidR="00490B53" w:rsidRDefault="00000000">
      <w:pPr>
        <w:spacing w:line="353" w:lineRule="auto"/>
        <w:ind w:firstLineChars="196" w:firstLine="472"/>
        <w:rPr>
          <w:rFonts w:ascii="Calibri" w:eastAsia="宋体" w:hAnsi="Calibri" w:cs="Times New Roman"/>
          <w:b/>
          <w:bCs/>
          <w:sz w:val="24"/>
        </w:rPr>
      </w:pPr>
      <w:r>
        <w:rPr>
          <w:rFonts w:ascii="Calibri" w:eastAsia="宋体" w:hAnsi="Calibri" w:cs="Times New Roman" w:hint="eastAsia"/>
          <w:b/>
          <w:bCs/>
          <w:sz w:val="24"/>
        </w:rPr>
        <w:t>2.</w:t>
      </w:r>
      <w:r>
        <w:rPr>
          <w:rFonts w:ascii="Calibri" w:eastAsia="宋体" w:hAnsi="Calibri" w:cs="Times New Roman" w:hint="eastAsia"/>
          <w:b/>
          <w:bCs/>
          <w:sz w:val="24"/>
        </w:rPr>
        <w:t>学习要求：</w:t>
      </w:r>
    </w:p>
    <w:p w14:paraId="68F9874B" w14:textId="77777777" w:rsidR="00490B53" w:rsidRDefault="00000000">
      <w:pPr>
        <w:spacing w:line="353" w:lineRule="auto"/>
        <w:ind w:firstLineChars="200" w:firstLine="480"/>
        <w:rPr>
          <w:rFonts w:ascii="Calibri" w:eastAsia="宋体" w:hAnsi="Calibri" w:cs="Times New Roman"/>
          <w:sz w:val="24"/>
        </w:rPr>
      </w:pPr>
      <w:r>
        <w:rPr>
          <w:rFonts w:ascii="Calibri" w:eastAsia="宋体" w:hAnsi="Calibri" w:cs="Times New Roman" w:hint="eastAsia"/>
          <w:sz w:val="24"/>
        </w:rPr>
        <w:t>掌握论证的主要方法，</w:t>
      </w:r>
      <w:bookmarkStart w:id="282" w:name="_Hlk21984052"/>
      <w:r>
        <w:rPr>
          <w:rFonts w:ascii="Calibri" w:eastAsia="宋体" w:hAnsi="Calibri" w:cs="Times New Roman" w:hint="eastAsia"/>
          <w:sz w:val="24"/>
        </w:rPr>
        <w:t>能运用论证的方法解决一些基本的现实问题</w:t>
      </w:r>
      <w:bookmarkEnd w:id="282"/>
      <w:r>
        <w:rPr>
          <w:rFonts w:ascii="Calibri" w:eastAsia="宋体" w:hAnsi="Calibri" w:cs="Times New Roman" w:hint="eastAsia"/>
          <w:sz w:val="24"/>
        </w:rPr>
        <w:t>。</w:t>
      </w:r>
    </w:p>
    <w:p w14:paraId="47C83917"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教学重点：</w:t>
      </w:r>
      <w:r>
        <w:rPr>
          <w:rFonts w:ascii="Calibri" w:eastAsia="宋体" w:hAnsi="Calibri" w:cs="Times New Roman" w:hint="eastAsia"/>
          <w:sz w:val="24"/>
        </w:rPr>
        <w:t>掌握论证的主要方法</w:t>
      </w:r>
    </w:p>
    <w:p w14:paraId="6742EFF5" w14:textId="77777777" w:rsidR="00490B53" w:rsidRDefault="00000000">
      <w:pPr>
        <w:spacing w:line="353" w:lineRule="auto"/>
        <w:ind w:firstLineChars="200" w:firstLine="482"/>
        <w:rPr>
          <w:rFonts w:ascii="Calibri" w:eastAsia="宋体" w:hAnsi="Calibri" w:cs="Times New Roman"/>
          <w:b/>
          <w:bCs/>
          <w:sz w:val="24"/>
        </w:rPr>
      </w:pPr>
      <w:r>
        <w:rPr>
          <w:rFonts w:ascii="Calibri" w:eastAsia="宋体" w:hAnsi="Calibri" w:cs="Times New Roman" w:hint="eastAsia"/>
          <w:b/>
          <w:bCs/>
          <w:sz w:val="24"/>
        </w:rPr>
        <w:t>教学难点：</w:t>
      </w:r>
      <w:r>
        <w:rPr>
          <w:rFonts w:ascii="Calibri" w:eastAsia="宋体" w:hAnsi="Calibri" w:cs="Times New Roman" w:hint="eastAsia"/>
          <w:sz w:val="24"/>
        </w:rPr>
        <w:t>能运用论证的方法解决一些基本的现实问题</w:t>
      </w:r>
      <w:r>
        <w:rPr>
          <w:rFonts w:ascii="Calibri" w:eastAsia="宋体" w:hAnsi="Calibri" w:cs="Times New Roman" w:hint="eastAsia"/>
          <w:b/>
          <w:bCs/>
          <w:sz w:val="24"/>
        </w:rPr>
        <w:t xml:space="preserve"> </w:t>
      </w:r>
    </w:p>
    <w:p w14:paraId="0DFC8A96" w14:textId="77777777" w:rsidR="00490B53" w:rsidRDefault="00490B53">
      <w:pPr>
        <w:spacing w:line="360" w:lineRule="auto"/>
        <w:ind w:firstLineChars="200" w:firstLine="480"/>
        <w:rPr>
          <w:rFonts w:ascii="Calibri" w:eastAsia="宋体" w:hAnsi="Calibri" w:cs="Times New Roman"/>
          <w:sz w:val="24"/>
        </w:rPr>
      </w:pPr>
    </w:p>
    <w:p w14:paraId="2C5D4448"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教学内容与</w:t>
      </w:r>
      <w:r>
        <w:rPr>
          <w:rFonts w:ascii="Calibri" w:eastAsia="宋体" w:hAnsi="Calibri" w:cs="Times New Roman"/>
          <w:sz w:val="24"/>
        </w:rPr>
        <w:t>课程目标的</w:t>
      </w:r>
      <w:r>
        <w:rPr>
          <w:rFonts w:ascii="Calibri" w:eastAsia="宋体" w:hAnsi="Calibri" w:cs="Times New Roman" w:hint="eastAsia"/>
          <w:sz w:val="24"/>
        </w:rPr>
        <w:t>对应关系及</w:t>
      </w:r>
      <w:r>
        <w:rPr>
          <w:rFonts w:ascii="Calibri" w:eastAsia="宋体" w:hAnsi="Calibri" w:cs="Times New Roman"/>
          <w:sz w:val="24"/>
        </w:rPr>
        <w:t>学时分配</w:t>
      </w:r>
      <w:r>
        <w:rPr>
          <w:rFonts w:ascii="Calibri" w:eastAsia="宋体" w:hAnsi="Calibri" w:cs="Times New Roman" w:hint="eastAsia"/>
          <w:sz w:val="24"/>
        </w:rPr>
        <w:t>如表所示。</w:t>
      </w:r>
    </w:p>
    <w:tbl>
      <w:tblPr>
        <w:tblW w:w="889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988"/>
        <w:gridCol w:w="1984"/>
        <w:gridCol w:w="1701"/>
        <w:gridCol w:w="709"/>
        <w:gridCol w:w="709"/>
      </w:tblGrid>
      <w:tr w:rsidR="00490B53" w14:paraId="0CCF46EF" w14:textId="77777777">
        <w:trPr>
          <w:trHeight w:val="825"/>
        </w:trPr>
        <w:tc>
          <w:tcPr>
            <w:tcW w:w="803" w:type="dxa"/>
            <w:shd w:val="clear" w:color="auto" w:fill="FFFFFF"/>
            <w:vAlign w:val="center"/>
          </w:tcPr>
          <w:p w14:paraId="111142F2"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序号</w:t>
            </w:r>
          </w:p>
        </w:tc>
        <w:tc>
          <w:tcPr>
            <w:tcW w:w="2988" w:type="dxa"/>
            <w:shd w:val="clear" w:color="auto" w:fill="FFFFFF"/>
            <w:vAlign w:val="center"/>
          </w:tcPr>
          <w:p w14:paraId="5E41E7A6"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教学内容</w:t>
            </w:r>
          </w:p>
        </w:tc>
        <w:tc>
          <w:tcPr>
            <w:tcW w:w="1984" w:type="dxa"/>
            <w:shd w:val="clear" w:color="auto" w:fill="FFFFFF"/>
          </w:tcPr>
          <w:p w14:paraId="2160ABD1"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支撑</w:t>
            </w:r>
            <w:r>
              <w:rPr>
                <w:rFonts w:ascii="宋体" w:eastAsia="宋体" w:hAnsi="宋体" w:cs="Times New Roman" w:hint="eastAsia"/>
                <w:color w:val="000000"/>
                <w:szCs w:val="21"/>
              </w:rPr>
              <w:t>的</w:t>
            </w:r>
          </w:p>
          <w:p w14:paraId="14AC229B"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课程目标</w:t>
            </w:r>
          </w:p>
        </w:tc>
        <w:tc>
          <w:tcPr>
            <w:tcW w:w="1701" w:type="dxa"/>
            <w:shd w:val="clear" w:color="auto" w:fill="FFFFFF"/>
            <w:vAlign w:val="center"/>
          </w:tcPr>
          <w:p w14:paraId="2AB85832"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支撑</w:t>
            </w:r>
            <w:r>
              <w:rPr>
                <w:rFonts w:ascii="宋体" w:eastAsia="宋体" w:hAnsi="宋体" w:cs="Times New Roman" w:hint="eastAsia"/>
                <w:color w:val="000000"/>
                <w:szCs w:val="21"/>
              </w:rPr>
              <w:t>的</w:t>
            </w:r>
            <w:r>
              <w:rPr>
                <w:rFonts w:ascii="宋体" w:eastAsia="宋体" w:hAnsi="宋体" w:cs="Times New Roman"/>
                <w:color w:val="000000"/>
                <w:szCs w:val="21"/>
              </w:rPr>
              <w:t>毕业要求指标点</w:t>
            </w:r>
          </w:p>
        </w:tc>
        <w:tc>
          <w:tcPr>
            <w:tcW w:w="709" w:type="dxa"/>
            <w:shd w:val="clear" w:color="auto" w:fill="FFFFFF"/>
            <w:vAlign w:val="center"/>
          </w:tcPr>
          <w:p w14:paraId="7D1C3F5E"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讲</w:t>
            </w:r>
            <w:r>
              <w:rPr>
                <w:rFonts w:ascii="宋体" w:eastAsia="宋体" w:hAnsi="宋体" w:cs="Times New Roman" w:hint="eastAsia"/>
                <w:color w:val="000000"/>
                <w:szCs w:val="21"/>
              </w:rPr>
              <w:t>授</w:t>
            </w:r>
            <w:r>
              <w:rPr>
                <w:rFonts w:ascii="宋体" w:eastAsia="宋体" w:hAnsi="宋体" w:cs="Times New Roman"/>
                <w:color w:val="000000"/>
                <w:szCs w:val="21"/>
              </w:rPr>
              <w:t>学时</w:t>
            </w:r>
          </w:p>
        </w:tc>
        <w:tc>
          <w:tcPr>
            <w:tcW w:w="709" w:type="dxa"/>
            <w:shd w:val="clear" w:color="auto" w:fill="FFFFFF"/>
          </w:tcPr>
          <w:p w14:paraId="3FB7E4BF"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实践学时</w:t>
            </w:r>
          </w:p>
        </w:tc>
      </w:tr>
      <w:tr w:rsidR="00490B53" w14:paraId="6412A80E" w14:textId="77777777">
        <w:trPr>
          <w:trHeight w:val="417"/>
        </w:trPr>
        <w:tc>
          <w:tcPr>
            <w:tcW w:w="803" w:type="dxa"/>
            <w:vAlign w:val="center"/>
          </w:tcPr>
          <w:p w14:paraId="06E1069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2988" w:type="dxa"/>
            <w:vAlign w:val="center"/>
          </w:tcPr>
          <w:p w14:paraId="01C7429A"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绪论</w:t>
            </w:r>
          </w:p>
        </w:tc>
        <w:tc>
          <w:tcPr>
            <w:tcW w:w="1984" w:type="dxa"/>
            <w:vAlign w:val="center"/>
          </w:tcPr>
          <w:p w14:paraId="5452BCB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1701" w:type="dxa"/>
            <w:vAlign w:val="center"/>
          </w:tcPr>
          <w:p w14:paraId="051E060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2-3</w:t>
            </w:r>
          </w:p>
        </w:tc>
        <w:tc>
          <w:tcPr>
            <w:tcW w:w="709" w:type="dxa"/>
            <w:vAlign w:val="center"/>
          </w:tcPr>
          <w:p w14:paraId="6BDB2E8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52961E3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r>
      <w:tr w:rsidR="00490B53" w14:paraId="52DC7EEC" w14:textId="77777777">
        <w:trPr>
          <w:trHeight w:val="407"/>
        </w:trPr>
        <w:tc>
          <w:tcPr>
            <w:tcW w:w="803" w:type="dxa"/>
            <w:vAlign w:val="center"/>
          </w:tcPr>
          <w:p w14:paraId="3AC60D2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2988" w:type="dxa"/>
            <w:vAlign w:val="center"/>
          </w:tcPr>
          <w:p w14:paraId="5AF2A858"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概念</w:t>
            </w:r>
          </w:p>
        </w:tc>
        <w:tc>
          <w:tcPr>
            <w:tcW w:w="1984" w:type="dxa"/>
            <w:vAlign w:val="center"/>
          </w:tcPr>
          <w:p w14:paraId="2A310D6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w:t>
            </w:r>
          </w:p>
        </w:tc>
        <w:tc>
          <w:tcPr>
            <w:tcW w:w="1701" w:type="dxa"/>
            <w:vAlign w:val="center"/>
          </w:tcPr>
          <w:p w14:paraId="36DB6B81"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w:t>
            </w:r>
          </w:p>
        </w:tc>
        <w:tc>
          <w:tcPr>
            <w:tcW w:w="709" w:type="dxa"/>
            <w:vAlign w:val="center"/>
          </w:tcPr>
          <w:p w14:paraId="1AB7F3D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709" w:type="dxa"/>
          </w:tcPr>
          <w:p w14:paraId="1E12D0AF" w14:textId="77777777" w:rsidR="00490B53" w:rsidRDefault="00490B53">
            <w:pPr>
              <w:jc w:val="center"/>
              <w:rPr>
                <w:rFonts w:ascii="宋体" w:eastAsia="宋体" w:hAnsi="宋体" w:cs="Times New Roman"/>
                <w:szCs w:val="21"/>
              </w:rPr>
            </w:pPr>
          </w:p>
        </w:tc>
      </w:tr>
      <w:tr w:rsidR="00490B53" w14:paraId="31336B7F" w14:textId="77777777">
        <w:trPr>
          <w:trHeight w:val="417"/>
        </w:trPr>
        <w:tc>
          <w:tcPr>
            <w:tcW w:w="803" w:type="dxa"/>
            <w:vAlign w:val="center"/>
          </w:tcPr>
          <w:p w14:paraId="6FFE0A2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2988" w:type="dxa"/>
            <w:vAlign w:val="center"/>
          </w:tcPr>
          <w:p w14:paraId="7FD8AC58"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简单判断及其推理</w:t>
            </w:r>
          </w:p>
        </w:tc>
        <w:tc>
          <w:tcPr>
            <w:tcW w:w="1984" w:type="dxa"/>
            <w:vAlign w:val="center"/>
          </w:tcPr>
          <w:p w14:paraId="3658AA1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w:t>
            </w:r>
          </w:p>
        </w:tc>
        <w:tc>
          <w:tcPr>
            <w:tcW w:w="1701" w:type="dxa"/>
            <w:vAlign w:val="center"/>
          </w:tcPr>
          <w:p w14:paraId="0281695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w:t>
            </w:r>
          </w:p>
        </w:tc>
        <w:tc>
          <w:tcPr>
            <w:tcW w:w="709" w:type="dxa"/>
            <w:vAlign w:val="center"/>
          </w:tcPr>
          <w:p w14:paraId="39B3825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369C9CA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r>
      <w:tr w:rsidR="00490B53" w14:paraId="25AC0D3A" w14:textId="77777777">
        <w:trPr>
          <w:trHeight w:val="407"/>
        </w:trPr>
        <w:tc>
          <w:tcPr>
            <w:tcW w:w="803" w:type="dxa"/>
            <w:vAlign w:val="center"/>
          </w:tcPr>
          <w:p w14:paraId="1CAFA80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2988" w:type="dxa"/>
            <w:vAlign w:val="center"/>
          </w:tcPr>
          <w:p w14:paraId="19CDD38F"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复合判断及其推理</w:t>
            </w:r>
          </w:p>
        </w:tc>
        <w:tc>
          <w:tcPr>
            <w:tcW w:w="1984" w:type="dxa"/>
            <w:vAlign w:val="center"/>
          </w:tcPr>
          <w:p w14:paraId="0839E59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w:t>
            </w:r>
          </w:p>
        </w:tc>
        <w:tc>
          <w:tcPr>
            <w:tcW w:w="1701" w:type="dxa"/>
            <w:vAlign w:val="center"/>
          </w:tcPr>
          <w:p w14:paraId="3028FCF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w:t>
            </w:r>
          </w:p>
        </w:tc>
        <w:tc>
          <w:tcPr>
            <w:tcW w:w="709" w:type="dxa"/>
            <w:vAlign w:val="center"/>
          </w:tcPr>
          <w:p w14:paraId="2F7D4AE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74B02C9A"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r>
      <w:tr w:rsidR="00490B53" w14:paraId="46F232BA" w14:textId="77777777">
        <w:trPr>
          <w:trHeight w:val="417"/>
        </w:trPr>
        <w:tc>
          <w:tcPr>
            <w:tcW w:w="803" w:type="dxa"/>
            <w:vAlign w:val="center"/>
          </w:tcPr>
          <w:p w14:paraId="5484388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2988" w:type="dxa"/>
            <w:vAlign w:val="center"/>
          </w:tcPr>
          <w:p w14:paraId="6F7926F9"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模态判断及其推理</w:t>
            </w:r>
          </w:p>
        </w:tc>
        <w:tc>
          <w:tcPr>
            <w:tcW w:w="1984" w:type="dxa"/>
            <w:vAlign w:val="center"/>
          </w:tcPr>
          <w:p w14:paraId="15D90470"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w:t>
            </w:r>
          </w:p>
        </w:tc>
        <w:tc>
          <w:tcPr>
            <w:tcW w:w="1701" w:type="dxa"/>
            <w:vAlign w:val="center"/>
          </w:tcPr>
          <w:p w14:paraId="418BF86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w:t>
            </w:r>
          </w:p>
        </w:tc>
        <w:tc>
          <w:tcPr>
            <w:tcW w:w="709" w:type="dxa"/>
            <w:vAlign w:val="center"/>
          </w:tcPr>
          <w:p w14:paraId="31C57EB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009A9FD4" w14:textId="77777777" w:rsidR="00490B53" w:rsidRDefault="00490B53">
            <w:pPr>
              <w:jc w:val="center"/>
              <w:rPr>
                <w:rFonts w:ascii="宋体" w:eastAsia="宋体" w:hAnsi="宋体" w:cs="Times New Roman"/>
                <w:szCs w:val="21"/>
              </w:rPr>
            </w:pPr>
          </w:p>
        </w:tc>
      </w:tr>
      <w:tr w:rsidR="00490B53" w14:paraId="501EE56C" w14:textId="77777777">
        <w:trPr>
          <w:trHeight w:val="407"/>
        </w:trPr>
        <w:tc>
          <w:tcPr>
            <w:tcW w:w="803" w:type="dxa"/>
            <w:vAlign w:val="center"/>
          </w:tcPr>
          <w:p w14:paraId="5490D19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2988" w:type="dxa"/>
            <w:vAlign w:val="center"/>
          </w:tcPr>
          <w:p w14:paraId="52C4EF0F" w14:textId="77777777" w:rsidR="00490B53" w:rsidRDefault="00000000">
            <w:pPr>
              <w:rPr>
                <w:rFonts w:ascii="宋体" w:eastAsia="宋体" w:hAnsi="宋体" w:cs="Times New Roman"/>
                <w:color w:val="000000"/>
                <w:szCs w:val="21"/>
              </w:rPr>
            </w:pPr>
            <w:r>
              <w:rPr>
                <w:rFonts w:ascii="宋体" w:eastAsia="宋体" w:hAnsi="宋体" w:cs="Times New Roman" w:hint="eastAsia"/>
                <w:szCs w:val="21"/>
              </w:rPr>
              <w:t>归纳推理</w:t>
            </w:r>
          </w:p>
        </w:tc>
        <w:tc>
          <w:tcPr>
            <w:tcW w:w="1984" w:type="dxa"/>
            <w:vAlign w:val="center"/>
          </w:tcPr>
          <w:p w14:paraId="6813F98C"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3</w:t>
            </w:r>
          </w:p>
        </w:tc>
        <w:tc>
          <w:tcPr>
            <w:tcW w:w="1701" w:type="dxa"/>
            <w:vAlign w:val="center"/>
          </w:tcPr>
          <w:p w14:paraId="61596DAA"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w:t>
            </w:r>
          </w:p>
        </w:tc>
        <w:tc>
          <w:tcPr>
            <w:tcW w:w="709" w:type="dxa"/>
            <w:vAlign w:val="center"/>
          </w:tcPr>
          <w:p w14:paraId="3ED0EBA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6FEC1CE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r>
      <w:tr w:rsidR="00490B53" w14:paraId="42C6515A" w14:textId="77777777">
        <w:trPr>
          <w:trHeight w:val="407"/>
        </w:trPr>
        <w:tc>
          <w:tcPr>
            <w:tcW w:w="803" w:type="dxa"/>
            <w:vAlign w:val="center"/>
          </w:tcPr>
          <w:p w14:paraId="4C544FF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2988" w:type="dxa"/>
            <w:vAlign w:val="center"/>
          </w:tcPr>
          <w:p w14:paraId="598C16CF" w14:textId="77777777" w:rsidR="00490B53" w:rsidRDefault="00000000">
            <w:pPr>
              <w:rPr>
                <w:rFonts w:ascii="宋体" w:eastAsia="宋体" w:hAnsi="宋体" w:cs="Times New Roman"/>
                <w:szCs w:val="21"/>
              </w:rPr>
            </w:pPr>
            <w:r>
              <w:rPr>
                <w:rFonts w:ascii="宋体" w:eastAsia="宋体" w:hAnsi="宋体" w:cs="Times New Roman" w:hint="eastAsia"/>
                <w:szCs w:val="21"/>
              </w:rPr>
              <w:t>类比推理与假说</w:t>
            </w:r>
          </w:p>
        </w:tc>
        <w:tc>
          <w:tcPr>
            <w:tcW w:w="1984" w:type="dxa"/>
            <w:vAlign w:val="center"/>
          </w:tcPr>
          <w:p w14:paraId="6E53F4D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3</w:t>
            </w:r>
          </w:p>
        </w:tc>
        <w:tc>
          <w:tcPr>
            <w:tcW w:w="1701" w:type="dxa"/>
            <w:vAlign w:val="center"/>
          </w:tcPr>
          <w:p w14:paraId="25E5B12E"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szCs w:val="21"/>
              </w:rPr>
              <w:t>3-1</w:t>
            </w:r>
          </w:p>
        </w:tc>
        <w:tc>
          <w:tcPr>
            <w:tcW w:w="709" w:type="dxa"/>
            <w:vAlign w:val="center"/>
          </w:tcPr>
          <w:p w14:paraId="77CB04F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4289FD46" w14:textId="77777777" w:rsidR="00490B53" w:rsidRDefault="00490B53">
            <w:pPr>
              <w:jc w:val="center"/>
              <w:rPr>
                <w:rFonts w:ascii="宋体" w:eastAsia="宋体" w:hAnsi="宋体" w:cs="Times New Roman"/>
                <w:szCs w:val="21"/>
              </w:rPr>
            </w:pPr>
          </w:p>
        </w:tc>
      </w:tr>
      <w:tr w:rsidR="00490B53" w14:paraId="0B84805A" w14:textId="77777777">
        <w:trPr>
          <w:trHeight w:val="407"/>
        </w:trPr>
        <w:tc>
          <w:tcPr>
            <w:tcW w:w="803" w:type="dxa"/>
            <w:vAlign w:val="center"/>
          </w:tcPr>
          <w:p w14:paraId="4D2BCB4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8</w:t>
            </w:r>
          </w:p>
        </w:tc>
        <w:tc>
          <w:tcPr>
            <w:tcW w:w="2988" w:type="dxa"/>
            <w:vAlign w:val="center"/>
          </w:tcPr>
          <w:p w14:paraId="2421431F" w14:textId="77777777" w:rsidR="00490B53" w:rsidRDefault="00000000">
            <w:pPr>
              <w:rPr>
                <w:rFonts w:ascii="宋体" w:eastAsia="宋体" w:hAnsi="宋体" w:cs="Times New Roman"/>
                <w:szCs w:val="21"/>
              </w:rPr>
            </w:pPr>
            <w:r>
              <w:rPr>
                <w:rFonts w:ascii="宋体" w:eastAsia="宋体" w:hAnsi="宋体" w:cs="Times New Roman" w:hint="eastAsia"/>
                <w:szCs w:val="21"/>
              </w:rPr>
              <w:t>普通逻辑的基本规律</w:t>
            </w:r>
          </w:p>
        </w:tc>
        <w:tc>
          <w:tcPr>
            <w:tcW w:w="1984" w:type="dxa"/>
            <w:vAlign w:val="center"/>
          </w:tcPr>
          <w:p w14:paraId="2B18D32E"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1、4</w:t>
            </w:r>
          </w:p>
        </w:tc>
        <w:tc>
          <w:tcPr>
            <w:tcW w:w="1701" w:type="dxa"/>
            <w:vAlign w:val="center"/>
          </w:tcPr>
          <w:p w14:paraId="726A5A2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szCs w:val="21"/>
              </w:rPr>
              <w:t>2-3、3-1</w:t>
            </w:r>
          </w:p>
        </w:tc>
        <w:tc>
          <w:tcPr>
            <w:tcW w:w="709" w:type="dxa"/>
            <w:vAlign w:val="center"/>
          </w:tcPr>
          <w:p w14:paraId="7511B78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43BB825A"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r>
      <w:tr w:rsidR="00490B53" w14:paraId="1B541F7F" w14:textId="77777777">
        <w:trPr>
          <w:trHeight w:val="407"/>
        </w:trPr>
        <w:tc>
          <w:tcPr>
            <w:tcW w:w="803" w:type="dxa"/>
            <w:vAlign w:val="center"/>
          </w:tcPr>
          <w:p w14:paraId="753CC55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9</w:t>
            </w:r>
          </w:p>
        </w:tc>
        <w:tc>
          <w:tcPr>
            <w:tcW w:w="2988" w:type="dxa"/>
            <w:vAlign w:val="center"/>
          </w:tcPr>
          <w:p w14:paraId="376CD50F" w14:textId="77777777" w:rsidR="00490B53" w:rsidRDefault="00000000">
            <w:pPr>
              <w:rPr>
                <w:rFonts w:ascii="宋体" w:eastAsia="宋体" w:hAnsi="宋体" w:cs="Times New Roman"/>
                <w:szCs w:val="21"/>
              </w:rPr>
            </w:pPr>
            <w:r>
              <w:rPr>
                <w:rFonts w:ascii="宋体" w:eastAsia="宋体" w:hAnsi="宋体" w:cs="Times New Roman" w:hint="eastAsia"/>
                <w:szCs w:val="21"/>
              </w:rPr>
              <w:t>论证</w:t>
            </w:r>
          </w:p>
        </w:tc>
        <w:tc>
          <w:tcPr>
            <w:tcW w:w="1984" w:type="dxa"/>
            <w:vAlign w:val="center"/>
          </w:tcPr>
          <w:p w14:paraId="65366A8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1、4</w:t>
            </w:r>
          </w:p>
        </w:tc>
        <w:tc>
          <w:tcPr>
            <w:tcW w:w="1701" w:type="dxa"/>
            <w:vAlign w:val="center"/>
          </w:tcPr>
          <w:p w14:paraId="73A295B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szCs w:val="21"/>
              </w:rPr>
              <w:t>2-3、3-1</w:t>
            </w:r>
          </w:p>
        </w:tc>
        <w:tc>
          <w:tcPr>
            <w:tcW w:w="709" w:type="dxa"/>
            <w:vAlign w:val="center"/>
          </w:tcPr>
          <w:p w14:paraId="3F5655F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709" w:type="dxa"/>
          </w:tcPr>
          <w:p w14:paraId="6E2BA489" w14:textId="77777777" w:rsidR="00490B53" w:rsidRDefault="00490B53">
            <w:pPr>
              <w:jc w:val="center"/>
              <w:rPr>
                <w:rFonts w:ascii="宋体" w:eastAsia="宋体" w:hAnsi="宋体" w:cs="Times New Roman"/>
                <w:szCs w:val="21"/>
              </w:rPr>
            </w:pPr>
          </w:p>
        </w:tc>
      </w:tr>
      <w:tr w:rsidR="00490B53" w14:paraId="59007EBB" w14:textId="77777777">
        <w:trPr>
          <w:trHeight w:val="417"/>
        </w:trPr>
        <w:tc>
          <w:tcPr>
            <w:tcW w:w="7476" w:type="dxa"/>
            <w:gridSpan w:val="4"/>
            <w:vAlign w:val="center"/>
          </w:tcPr>
          <w:p w14:paraId="05490B34" w14:textId="77777777" w:rsidR="00490B53" w:rsidRDefault="00000000">
            <w:pPr>
              <w:jc w:val="center"/>
              <w:rPr>
                <w:rFonts w:ascii="宋体" w:eastAsia="宋体" w:hAnsi="宋体" w:cs="Times New Roman"/>
                <w:szCs w:val="21"/>
              </w:rPr>
            </w:pPr>
            <w:r>
              <w:rPr>
                <w:rFonts w:ascii="宋体" w:eastAsia="宋体" w:hAnsi="宋体" w:cs="Times New Roman"/>
                <w:szCs w:val="21"/>
              </w:rPr>
              <w:t>合 计</w:t>
            </w:r>
          </w:p>
        </w:tc>
        <w:tc>
          <w:tcPr>
            <w:tcW w:w="709" w:type="dxa"/>
            <w:vAlign w:val="center"/>
          </w:tcPr>
          <w:p w14:paraId="5E3F88F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22</w:t>
            </w:r>
          </w:p>
        </w:tc>
        <w:tc>
          <w:tcPr>
            <w:tcW w:w="709" w:type="dxa"/>
          </w:tcPr>
          <w:p w14:paraId="4676DCC6"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10</w:t>
            </w:r>
          </w:p>
        </w:tc>
      </w:tr>
    </w:tbl>
    <w:p w14:paraId="030AADDE" w14:textId="77777777" w:rsidR="00490B53" w:rsidRDefault="00490B53">
      <w:pPr>
        <w:spacing w:line="360" w:lineRule="auto"/>
        <w:ind w:firstLineChars="200" w:firstLine="562"/>
        <w:rPr>
          <w:rFonts w:ascii="Calibri" w:eastAsia="宋体" w:hAnsi="Calibri" w:cs="Times New Roman"/>
          <w:b/>
          <w:sz w:val="28"/>
          <w:szCs w:val="28"/>
        </w:rPr>
      </w:pPr>
    </w:p>
    <w:p w14:paraId="4BBCE0A2"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lastRenderedPageBreak/>
        <w:t>四</w:t>
      </w:r>
      <w:r>
        <w:rPr>
          <w:rFonts w:ascii="Calibri" w:eastAsia="宋体" w:hAnsi="Calibri" w:cs="Times New Roman"/>
          <w:b/>
          <w:sz w:val="28"/>
          <w:szCs w:val="28"/>
        </w:rPr>
        <w:t>、</w:t>
      </w:r>
      <w:r>
        <w:rPr>
          <w:rFonts w:ascii="Calibri" w:eastAsia="宋体" w:hAnsi="Calibri" w:cs="Times New Roman" w:hint="eastAsia"/>
          <w:b/>
          <w:sz w:val="28"/>
          <w:szCs w:val="28"/>
        </w:rPr>
        <w:t>课内实验（实践）</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713"/>
        <w:gridCol w:w="3914"/>
        <w:gridCol w:w="851"/>
        <w:gridCol w:w="1447"/>
        <w:gridCol w:w="815"/>
      </w:tblGrid>
      <w:tr w:rsidR="00490B53" w14:paraId="09454465" w14:textId="77777777">
        <w:trPr>
          <w:trHeight w:val="628"/>
        </w:trPr>
        <w:tc>
          <w:tcPr>
            <w:tcW w:w="718" w:type="dxa"/>
            <w:shd w:val="clear" w:color="auto" w:fill="FFFFFF"/>
            <w:vAlign w:val="center"/>
          </w:tcPr>
          <w:p w14:paraId="28028F88" w14:textId="77777777" w:rsidR="00490B53" w:rsidRDefault="00000000">
            <w:pPr>
              <w:jc w:val="center"/>
              <w:rPr>
                <w:rFonts w:ascii="宋体" w:eastAsia="宋体" w:hAnsi="宋体" w:cs="Times New Roman"/>
                <w:bCs/>
                <w:spacing w:val="-20"/>
                <w:szCs w:val="21"/>
              </w:rPr>
            </w:pPr>
            <w:r>
              <w:rPr>
                <w:rFonts w:ascii="宋体" w:eastAsia="宋体" w:hAnsi="宋体" w:cs="Times New Roman"/>
                <w:bCs/>
                <w:spacing w:val="-20"/>
                <w:szCs w:val="21"/>
              </w:rPr>
              <w:t>序号</w:t>
            </w:r>
          </w:p>
        </w:tc>
        <w:tc>
          <w:tcPr>
            <w:tcW w:w="1713" w:type="dxa"/>
            <w:shd w:val="clear" w:color="auto" w:fill="FFFFFF"/>
            <w:vAlign w:val="center"/>
          </w:tcPr>
          <w:p w14:paraId="0549155F"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项目名称</w:t>
            </w:r>
          </w:p>
        </w:tc>
        <w:tc>
          <w:tcPr>
            <w:tcW w:w="3914" w:type="dxa"/>
            <w:shd w:val="clear" w:color="auto" w:fill="FFFFFF"/>
            <w:vAlign w:val="center"/>
          </w:tcPr>
          <w:p w14:paraId="5FC5A37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实践</w:t>
            </w:r>
            <w:r>
              <w:rPr>
                <w:rFonts w:ascii="宋体" w:eastAsia="宋体" w:hAnsi="宋体" w:cs="Times New Roman"/>
                <w:bCs/>
                <w:szCs w:val="21"/>
              </w:rPr>
              <w:t>内容及要求</w:t>
            </w:r>
          </w:p>
        </w:tc>
        <w:tc>
          <w:tcPr>
            <w:tcW w:w="851" w:type="dxa"/>
            <w:shd w:val="clear" w:color="auto" w:fill="FFFFFF"/>
            <w:vAlign w:val="center"/>
          </w:tcPr>
          <w:p w14:paraId="3C1E0BA4"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学时</w:t>
            </w:r>
          </w:p>
        </w:tc>
        <w:tc>
          <w:tcPr>
            <w:tcW w:w="1447" w:type="dxa"/>
            <w:shd w:val="clear" w:color="auto" w:fill="FFFFFF"/>
            <w:vAlign w:val="center"/>
          </w:tcPr>
          <w:p w14:paraId="67B15783"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对毕业要求的支撑</w:t>
            </w:r>
          </w:p>
        </w:tc>
        <w:tc>
          <w:tcPr>
            <w:tcW w:w="815" w:type="dxa"/>
            <w:shd w:val="clear" w:color="auto" w:fill="FFFFFF"/>
          </w:tcPr>
          <w:p w14:paraId="19771AA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备注</w:t>
            </w:r>
          </w:p>
        </w:tc>
      </w:tr>
      <w:tr w:rsidR="00490B53" w14:paraId="3E2E8F0F" w14:textId="77777777">
        <w:trPr>
          <w:trHeight w:val="628"/>
        </w:trPr>
        <w:tc>
          <w:tcPr>
            <w:tcW w:w="718" w:type="dxa"/>
            <w:tcBorders>
              <w:top w:val="single" w:sz="4" w:space="0" w:color="auto"/>
              <w:bottom w:val="single" w:sz="4" w:space="0" w:color="auto"/>
              <w:right w:val="single" w:sz="4" w:space="0" w:color="auto"/>
            </w:tcBorders>
            <w:vAlign w:val="center"/>
          </w:tcPr>
          <w:p w14:paraId="415D891E" w14:textId="77777777" w:rsidR="00490B53" w:rsidRDefault="00000000">
            <w:pPr>
              <w:ind w:firstLine="200"/>
              <w:jc w:val="center"/>
              <w:rPr>
                <w:rFonts w:ascii="宋体" w:eastAsia="宋体" w:hAnsi="宋体" w:cs="Times New Roman"/>
                <w:szCs w:val="21"/>
              </w:rPr>
            </w:pPr>
            <w:r>
              <w:rPr>
                <w:rFonts w:ascii="宋体" w:eastAsia="宋体" w:hAnsi="宋体" w:cs="Times New Roman" w:hint="eastAsia"/>
                <w:szCs w:val="21"/>
              </w:rPr>
              <w:t>1</w:t>
            </w:r>
          </w:p>
        </w:tc>
        <w:tc>
          <w:tcPr>
            <w:tcW w:w="1713" w:type="dxa"/>
            <w:tcBorders>
              <w:top w:val="single" w:sz="4" w:space="0" w:color="auto"/>
              <w:left w:val="single" w:sz="4" w:space="0" w:color="auto"/>
              <w:bottom w:val="single" w:sz="4" w:space="0" w:color="auto"/>
              <w:right w:val="single" w:sz="4" w:space="0" w:color="auto"/>
            </w:tcBorders>
            <w:vAlign w:val="center"/>
          </w:tcPr>
          <w:p w14:paraId="3C62271B" w14:textId="77777777" w:rsidR="00490B53" w:rsidRDefault="00000000">
            <w:pPr>
              <w:adjustRightInd w:val="0"/>
              <w:ind w:firstLine="198"/>
              <w:rPr>
                <w:rFonts w:ascii="宋体" w:eastAsia="宋体" w:hAnsi="宋体" w:cs="Times New Roman"/>
                <w:bCs/>
                <w:szCs w:val="21"/>
              </w:rPr>
            </w:pPr>
            <w:r>
              <w:rPr>
                <w:rFonts w:ascii="宋体" w:eastAsia="宋体" w:hAnsi="宋体" w:cs="Times New Roman" w:hint="eastAsia"/>
                <w:szCs w:val="21"/>
              </w:rPr>
              <w:t>观摩辩论赛</w:t>
            </w:r>
          </w:p>
        </w:tc>
        <w:tc>
          <w:tcPr>
            <w:tcW w:w="3914" w:type="dxa"/>
            <w:tcBorders>
              <w:top w:val="single" w:sz="4" w:space="0" w:color="auto"/>
              <w:left w:val="single" w:sz="4" w:space="0" w:color="auto"/>
              <w:bottom w:val="single" w:sz="4" w:space="0" w:color="auto"/>
              <w:right w:val="single" w:sz="4" w:space="0" w:color="auto"/>
            </w:tcBorders>
            <w:vAlign w:val="center"/>
          </w:tcPr>
          <w:p w14:paraId="1C82FD2B"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实践内容：观看世界大学生辩论赛的一场比赛录像</w:t>
            </w:r>
          </w:p>
          <w:p w14:paraId="68372399"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实践要求：（1）知道辩论赛流程</w:t>
            </w:r>
          </w:p>
          <w:p w14:paraId="265DA1A4"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（2）讨论辩论赛中双方的论点和论据，并能做出相应的评论</w:t>
            </w:r>
          </w:p>
          <w:p w14:paraId="710ECA1F"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（3）选一个辩手角色模拟练习</w:t>
            </w:r>
          </w:p>
        </w:tc>
        <w:tc>
          <w:tcPr>
            <w:tcW w:w="851" w:type="dxa"/>
            <w:vAlign w:val="center"/>
          </w:tcPr>
          <w:p w14:paraId="5F6CF44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447" w:type="dxa"/>
            <w:vAlign w:val="center"/>
          </w:tcPr>
          <w:p w14:paraId="71E4531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2-3、3-1</w:t>
            </w:r>
          </w:p>
        </w:tc>
        <w:tc>
          <w:tcPr>
            <w:tcW w:w="815" w:type="dxa"/>
          </w:tcPr>
          <w:p w14:paraId="5F54402B" w14:textId="77777777" w:rsidR="00490B53" w:rsidRDefault="00490B53">
            <w:pPr>
              <w:jc w:val="center"/>
              <w:rPr>
                <w:rFonts w:ascii="宋体" w:eastAsia="宋体" w:hAnsi="宋体" w:cs="Times New Roman"/>
                <w:bCs/>
                <w:szCs w:val="21"/>
              </w:rPr>
            </w:pPr>
          </w:p>
        </w:tc>
      </w:tr>
      <w:tr w:rsidR="00490B53" w14:paraId="00AE76D1" w14:textId="77777777">
        <w:trPr>
          <w:trHeight w:val="628"/>
        </w:trPr>
        <w:tc>
          <w:tcPr>
            <w:tcW w:w="718" w:type="dxa"/>
            <w:tcBorders>
              <w:top w:val="single" w:sz="4" w:space="0" w:color="auto"/>
              <w:bottom w:val="single" w:sz="4" w:space="0" w:color="auto"/>
              <w:right w:val="single" w:sz="4" w:space="0" w:color="auto"/>
            </w:tcBorders>
            <w:vAlign w:val="center"/>
          </w:tcPr>
          <w:p w14:paraId="1B32F955" w14:textId="77777777" w:rsidR="00490B53" w:rsidRDefault="00000000">
            <w:pPr>
              <w:ind w:firstLine="200"/>
              <w:jc w:val="center"/>
              <w:rPr>
                <w:rFonts w:ascii="宋体" w:eastAsia="宋体" w:hAnsi="宋体" w:cs="Times New Roman"/>
                <w:szCs w:val="21"/>
              </w:rPr>
            </w:pPr>
            <w:r>
              <w:rPr>
                <w:rFonts w:ascii="宋体" w:eastAsia="宋体" w:hAnsi="宋体" w:cs="Times New Roman" w:hint="eastAsia"/>
                <w:szCs w:val="21"/>
              </w:rPr>
              <w:t>2</w:t>
            </w:r>
          </w:p>
        </w:tc>
        <w:tc>
          <w:tcPr>
            <w:tcW w:w="1713" w:type="dxa"/>
            <w:tcBorders>
              <w:top w:val="single" w:sz="4" w:space="0" w:color="auto"/>
              <w:left w:val="single" w:sz="4" w:space="0" w:color="auto"/>
              <w:bottom w:val="single" w:sz="4" w:space="0" w:color="auto"/>
              <w:right w:val="single" w:sz="4" w:space="0" w:color="auto"/>
            </w:tcBorders>
            <w:vAlign w:val="center"/>
          </w:tcPr>
          <w:p w14:paraId="0D940547" w14:textId="77777777" w:rsidR="00490B53" w:rsidRDefault="00000000">
            <w:pPr>
              <w:adjustRightInd w:val="0"/>
              <w:ind w:firstLine="198"/>
              <w:rPr>
                <w:rFonts w:ascii="宋体" w:eastAsia="宋体" w:hAnsi="宋体" w:cs="Times New Roman"/>
                <w:bCs/>
                <w:szCs w:val="21"/>
              </w:rPr>
            </w:pPr>
            <w:r>
              <w:rPr>
                <w:rFonts w:ascii="宋体" w:eastAsia="宋体" w:hAnsi="宋体" w:cs="Times New Roman" w:hint="eastAsia"/>
                <w:bCs/>
                <w:szCs w:val="21"/>
              </w:rPr>
              <w:t>辩题设计</w:t>
            </w:r>
          </w:p>
        </w:tc>
        <w:tc>
          <w:tcPr>
            <w:tcW w:w="3914" w:type="dxa"/>
            <w:tcBorders>
              <w:top w:val="single" w:sz="4" w:space="0" w:color="auto"/>
              <w:left w:val="single" w:sz="4" w:space="0" w:color="auto"/>
              <w:bottom w:val="single" w:sz="4" w:space="0" w:color="auto"/>
              <w:right w:val="single" w:sz="4" w:space="0" w:color="auto"/>
            </w:tcBorders>
            <w:vAlign w:val="center"/>
          </w:tcPr>
          <w:p w14:paraId="029B2EA4"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实践内容：分小组查找相关资料，结合专业特点，提出两个以上的辩题，并对正反双方的辩题进行讨论</w:t>
            </w:r>
          </w:p>
          <w:p w14:paraId="165905C0"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实践要求：（1）辩题结合专业特点，无方向性错误</w:t>
            </w:r>
          </w:p>
          <w:p w14:paraId="703E44C1"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（2）小组合作分工合理</w:t>
            </w:r>
          </w:p>
          <w:p w14:paraId="1FE0A530"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（3）辩题具有逻辑性</w:t>
            </w:r>
          </w:p>
        </w:tc>
        <w:tc>
          <w:tcPr>
            <w:tcW w:w="851" w:type="dxa"/>
            <w:vAlign w:val="center"/>
          </w:tcPr>
          <w:p w14:paraId="082DECB2"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447" w:type="dxa"/>
            <w:vAlign w:val="center"/>
          </w:tcPr>
          <w:p w14:paraId="64DE1C5D"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2-3、3-1</w:t>
            </w:r>
          </w:p>
        </w:tc>
        <w:tc>
          <w:tcPr>
            <w:tcW w:w="815" w:type="dxa"/>
          </w:tcPr>
          <w:p w14:paraId="37F3025D" w14:textId="77777777" w:rsidR="00490B53" w:rsidRDefault="00490B53">
            <w:pPr>
              <w:jc w:val="center"/>
              <w:rPr>
                <w:rFonts w:ascii="宋体" w:eastAsia="宋体" w:hAnsi="宋体" w:cs="Times New Roman"/>
                <w:bCs/>
                <w:szCs w:val="21"/>
              </w:rPr>
            </w:pPr>
          </w:p>
        </w:tc>
      </w:tr>
      <w:tr w:rsidR="00490B53" w14:paraId="4391B3A8" w14:textId="77777777">
        <w:trPr>
          <w:trHeight w:val="628"/>
        </w:trPr>
        <w:tc>
          <w:tcPr>
            <w:tcW w:w="718" w:type="dxa"/>
            <w:tcBorders>
              <w:top w:val="single" w:sz="4" w:space="0" w:color="auto"/>
              <w:bottom w:val="single" w:sz="4" w:space="0" w:color="auto"/>
              <w:right w:val="single" w:sz="4" w:space="0" w:color="auto"/>
            </w:tcBorders>
            <w:vAlign w:val="center"/>
          </w:tcPr>
          <w:p w14:paraId="4010D8E9" w14:textId="77777777" w:rsidR="00490B53" w:rsidRDefault="00000000">
            <w:pPr>
              <w:ind w:firstLine="200"/>
              <w:jc w:val="center"/>
              <w:rPr>
                <w:rFonts w:ascii="宋体" w:eastAsia="宋体" w:hAnsi="宋体" w:cs="Times New Roman"/>
                <w:szCs w:val="21"/>
              </w:rPr>
            </w:pPr>
            <w:r>
              <w:rPr>
                <w:rFonts w:ascii="宋体" w:eastAsia="宋体" w:hAnsi="宋体" w:cs="Times New Roman" w:hint="eastAsia"/>
                <w:szCs w:val="21"/>
              </w:rPr>
              <w:t>3</w:t>
            </w:r>
          </w:p>
        </w:tc>
        <w:tc>
          <w:tcPr>
            <w:tcW w:w="1713" w:type="dxa"/>
            <w:tcBorders>
              <w:top w:val="single" w:sz="4" w:space="0" w:color="auto"/>
              <w:left w:val="single" w:sz="4" w:space="0" w:color="auto"/>
              <w:bottom w:val="single" w:sz="4" w:space="0" w:color="auto"/>
              <w:right w:val="single" w:sz="4" w:space="0" w:color="auto"/>
            </w:tcBorders>
            <w:vAlign w:val="center"/>
          </w:tcPr>
          <w:p w14:paraId="615E4A32" w14:textId="77777777" w:rsidR="00490B53" w:rsidRDefault="00000000">
            <w:pPr>
              <w:adjustRightInd w:val="0"/>
              <w:ind w:firstLine="198"/>
              <w:rPr>
                <w:rFonts w:ascii="宋体" w:eastAsia="宋体" w:hAnsi="宋体" w:cs="Times New Roman"/>
                <w:bCs/>
                <w:szCs w:val="21"/>
              </w:rPr>
            </w:pPr>
            <w:r>
              <w:rPr>
                <w:rFonts w:ascii="宋体" w:eastAsia="宋体" w:hAnsi="宋体" w:cs="Times New Roman" w:hint="eastAsia"/>
                <w:szCs w:val="21"/>
              </w:rPr>
              <w:t>辩论词辨析</w:t>
            </w:r>
          </w:p>
        </w:tc>
        <w:tc>
          <w:tcPr>
            <w:tcW w:w="3914" w:type="dxa"/>
            <w:tcBorders>
              <w:top w:val="single" w:sz="4" w:space="0" w:color="auto"/>
              <w:left w:val="single" w:sz="4" w:space="0" w:color="auto"/>
              <w:bottom w:val="single" w:sz="4" w:space="0" w:color="auto"/>
              <w:right w:val="single" w:sz="4" w:space="0" w:color="auto"/>
            </w:tcBorders>
            <w:vAlign w:val="center"/>
          </w:tcPr>
          <w:p w14:paraId="79514683"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实践内容：根据给出的辩题，在小组内进行分工讨论，写出一辩陈词</w:t>
            </w:r>
          </w:p>
          <w:p w14:paraId="3E0B1470"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实践要求：（1）字数合理，条理清楚，观点明确，论据充分，逻辑清晰</w:t>
            </w:r>
          </w:p>
          <w:p w14:paraId="4A1BE879"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（2）各成员分工合理，能协同完成活动</w:t>
            </w:r>
          </w:p>
        </w:tc>
        <w:tc>
          <w:tcPr>
            <w:tcW w:w="851" w:type="dxa"/>
            <w:vAlign w:val="center"/>
          </w:tcPr>
          <w:p w14:paraId="2BB2575B"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447" w:type="dxa"/>
            <w:vAlign w:val="center"/>
          </w:tcPr>
          <w:p w14:paraId="73CDF90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2-3、3-1</w:t>
            </w:r>
          </w:p>
        </w:tc>
        <w:tc>
          <w:tcPr>
            <w:tcW w:w="815" w:type="dxa"/>
          </w:tcPr>
          <w:p w14:paraId="3FD75982" w14:textId="77777777" w:rsidR="00490B53" w:rsidRDefault="00490B53">
            <w:pPr>
              <w:jc w:val="center"/>
              <w:rPr>
                <w:rFonts w:ascii="宋体" w:eastAsia="宋体" w:hAnsi="宋体" w:cs="Times New Roman"/>
                <w:color w:val="000000"/>
                <w:szCs w:val="21"/>
              </w:rPr>
            </w:pPr>
          </w:p>
        </w:tc>
      </w:tr>
      <w:tr w:rsidR="00490B53" w14:paraId="29E01DB9" w14:textId="77777777">
        <w:trPr>
          <w:trHeight w:val="628"/>
        </w:trPr>
        <w:tc>
          <w:tcPr>
            <w:tcW w:w="718" w:type="dxa"/>
            <w:tcBorders>
              <w:top w:val="single" w:sz="4" w:space="0" w:color="auto"/>
              <w:bottom w:val="single" w:sz="4" w:space="0" w:color="auto"/>
              <w:right w:val="single" w:sz="4" w:space="0" w:color="auto"/>
            </w:tcBorders>
            <w:vAlign w:val="center"/>
          </w:tcPr>
          <w:p w14:paraId="47A60F4B" w14:textId="77777777" w:rsidR="00490B53" w:rsidRDefault="00000000">
            <w:pPr>
              <w:ind w:firstLine="200"/>
              <w:jc w:val="center"/>
              <w:rPr>
                <w:rFonts w:ascii="宋体" w:eastAsia="宋体" w:hAnsi="宋体" w:cs="Times New Roman"/>
                <w:szCs w:val="21"/>
              </w:rPr>
            </w:pPr>
            <w:r>
              <w:rPr>
                <w:rFonts w:ascii="宋体" w:eastAsia="宋体" w:hAnsi="宋体" w:cs="Times New Roman" w:hint="eastAsia"/>
                <w:szCs w:val="21"/>
              </w:rPr>
              <w:t>4</w:t>
            </w:r>
          </w:p>
        </w:tc>
        <w:tc>
          <w:tcPr>
            <w:tcW w:w="1713" w:type="dxa"/>
            <w:tcBorders>
              <w:top w:val="single" w:sz="4" w:space="0" w:color="auto"/>
              <w:left w:val="single" w:sz="4" w:space="0" w:color="auto"/>
              <w:bottom w:val="single" w:sz="4" w:space="0" w:color="auto"/>
              <w:right w:val="single" w:sz="4" w:space="0" w:color="auto"/>
            </w:tcBorders>
            <w:vAlign w:val="center"/>
          </w:tcPr>
          <w:p w14:paraId="48A5933A" w14:textId="77777777" w:rsidR="00490B53" w:rsidRDefault="00000000">
            <w:pPr>
              <w:adjustRightInd w:val="0"/>
              <w:ind w:firstLine="198"/>
              <w:rPr>
                <w:rFonts w:ascii="宋体" w:eastAsia="宋体" w:hAnsi="宋体" w:cs="Times New Roman"/>
                <w:bCs/>
                <w:szCs w:val="21"/>
              </w:rPr>
            </w:pPr>
            <w:r>
              <w:rPr>
                <w:rFonts w:ascii="宋体" w:eastAsia="宋体" w:hAnsi="宋体" w:cs="Times New Roman" w:hint="eastAsia"/>
                <w:bCs/>
                <w:szCs w:val="21"/>
              </w:rPr>
              <w:t>辩论赛</w:t>
            </w:r>
          </w:p>
        </w:tc>
        <w:tc>
          <w:tcPr>
            <w:tcW w:w="3914" w:type="dxa"/>
            <w:tcBorders>
              <w:top w:val="single" w:sz="4" w:space="0" w:color="auto"/>
              <w:left w:val="single" w:sz="4" w:space="0" w:color="auto"/>
              <w:bottom w:val="single" w:sz="4" w:space="0" w:color="auto"/>
              <w:right w:val="single" w:sz="4" w:space="0" w:color="auto"/>
            </w:tcBorders>
            <w:vAlign w:val="center"/>
          </w:tcPr>
          <w:p w14:paraId="130DEFE4"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实践内容：以小组为单位，在班内开展辩论赛活动</w:t>
            </w:r>
          </w:p>
          <w:p w14:paraId="18B8ACD0"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实践要求：（1）活动安排组织流程清楚，能顺利进行比赛</w:t>
            </w:r>
          </w:p>
          <w:p w14:paraId="7FCA56C4" w14:textId="77777777" w:rsidR="00490B53" w:rsidRDefault="00000000">
            <w:pPr>
              <w:ind w:firstLine="200"/>
              <w:rPr>
                <w:rFonts w:ascii="宋体" w:eastAsia="宋体" w:hAnsi="宋体" w:cs="Times New Roman"/>
                <w:szCs w:val="21"/>
              </w:rPr>
            </w:pPr>
            <w:r>
              <w:rPr>
                <w:rFonts w:ascii="宋体" w:eastAsia="宋体" w:hAnsi="宋体" w:cs="Times New Roman" w:hint="eastAsia"/>
                <w:szCs w:val="21"/>
              </w:rPr>
              <w:t>（2）比赛准备充分，学生参与度高</w:t>
            </w:r>
          </w:p>
        </w:tc>
        <w:tc>
          <w:tcPr>
            <w:tcW w:w="851" w:type="dxa"/>
            <w:vAlign w:val="center"/>
          </w:tcPr>
          <w:p w14:paraId="106F87A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447" w:type="dxa"/>
            <w:vAlign w:val="center"/>
          </w:tcPr>
          <w:p w14:paraId="21B4D609"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2-3、3-1</w:t>
            </w:r>
          </w:p>
        </w:tc>
        <w:tc>
          <w:tcPr>
            <w:tcW w:w="815" w:type="dxa"/>
          </w:tcPr>
          <w:p w14:paraId="3183D71C" w14:textId="77777777" w:rsidR="00490B53" w:rsidRDefault="00490B53">
            <w:pPr>
              <w:jc w:val="center"/>
              <w:rPr>
                <w:rFonts w:ascii="宋体" w:eastAsia="宋体" w:hAnsi="宋体" w:cs="Times New Roman"/>
                <w:color w:val="000000"/>
                <w:szCs w:val="21"/>
              </w:rPr>
            </w:pPr>
          </w:p>
        </w:tc>
      </w:tr>
      <w:tr w:rsidR="00490B53" w14:paraId="6CEE1454" w14:textId="77777777">
        <w:trPr>
          <w:trHeight w:val="628"/>
        </w:trPr>
        <w:tc>
          <w:tcPr>
            <w:tcW w:w="2431" w:type="dxa"/>
            <w:gridSpan w:val="2"/>
            <w:tcBorders>
              <w:top w:val="single" w:sz="4" w:space="0" w:color="auto"/>
              <w:bottom w:val="single" w:sz="4" w:space="0" w:color="auto"/>
              <w:right w:val="single" w:sz="4" w:space="0" w:color="auto"/>
            </w:tcBorders>
            <w:vAlign w:val="center"/>
          </w:tcPr>
          <w:p w14:paraId="15E0FFCD" w14:textId="77777777" w:rsidR="00490B53" w:rsidRDefault="00000000">
            <w:pPr>
              <w:adjustRightInd w:val="0"/>
              <w:ind w:firstLine="198"/>
              <w:rPr>
                <w:rFonts w:ascii="宋体" w:eastAsia="宋体" w:hAnsi="宋体" w:cs="Times New Roman"/>
                <w:bCs/>
                <w:szCs w:val="21"/>
              </w:rPr>
            </w:pPr>
            <w:r>
              <w:rPr>
                <w:rFonts w:ascii="宋体" w:eastAsia="宋体" w:hAnsi="宋体" w:cs="Times New Roman" w:hint="eastAsia"/>
                <w:bCs/>
                <w:szCs w:val="21"/>
              </w:rPr>
              <w:t>合计</w:t>
            </w:r>
          </w:p>
        </w:tc>
        <w:tc>
          <w:tcPr>
            <w:tcW w:w="3914" w:type="dxa"/>
            <w:tcBorders>
              <w:top w:val="single" w:sz="4" w:space="0" w:color="auto"/>
              <w:left w:val="single" w:sz="4" w:space="0" w:color="auto"/>
              <w:bottom w:val="single" w:sz="4" w:space="0" w:color="auto"/>
              <w:right w:val="single" w:sz="4" w:space="0" w:color="auto"/>
            </w:tcBorders>
            <w:vAlign w:val="center"/>
          </w:tcPr>
          <w:p w14:paraId="73C21AC9" w14:textId="77777777" w:rsidR="00490B53" w:rsidRDefault="00490B53">
            <w:pPr>
              <w:ind w:firstLine="200"/>
              <w:rPr>
                <w:rFonts w:ascii="宋体" w:eastAsia="宋体" w:hAnsi="宋体" w:cs="Times New Roman"/>
                <w:szCs w:val="21"/>
              </w:rPr>
            </w:pPr>
          </w:p>
        </w:tc>
        <w:tc>
          <w:tcPr>
            <w:tcW w:w="851" w:type="dxa"/>
            <w:vAlign w:val="center"/>
          </w:tcPr>
          <w:p w14:paraId="788A7D83"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10</w:t>
            </w:r>
          </w:p>
        </w:tc>
        <w:tc>
          <w:tcPr>
            <w:tcW w:w="1447" w:type="dxa"/>
            <w:vAlign w:val="center"/>
          </w:tcPr>
          <w:p w14:paraId="73FE0B64" w14:textId="77777777" w:rsidR="00490B53" w:rsidRDefault="00490B53">
            <w:pPr>
              <w:jc w:val="center"/>
              <w:rPr>
                <w:rFonts w:ascii="宋体" w:eastAsia="宋体" w:hAnsi="宋体" w:cs="Times New Roman"/>
                <w:bCs/>
                <w:szCs w:val="21"/>
              </w:rPr>
            </w:pPr>
          </w:p>
        </w:tc>
        <w:tc>
          <w:tcPr>
            <w:tcW w:w="815" w:type="dxa"/>
          </w:tcPr>
          <w:p w14:paraId="7407DE75" w14:textId="77777777" w:rsidR="00490B53" w:rsidRDefault="00490B53">
            <w:pPr>
              <w:jc w:val="center"/>
              <w:rPr>
                <w:rFonts w:ascii="宋体" w:eastAsia="宋体" w:hAnsi="宋体" w:cs="Times New Roman"/>
                <w:bCs/>
                <w:szCs w:val="21"/>
              </w:rPr>
            </w:pPr>
          </w:p>
        </w:tc>
      </w:tr>
    </w:tbl>
    <w:p w14:paraId="048ED507" w14:textId="77777777" w:rsidR="00490B53" w:rsidRDefault="00490B53">
      <w:pPr>
        <w:spacing w:line="360" w:lineRule="auto"/>
        <w:ind w:firstLineChars="200" w:firstLine="562"/>
        <w:rPr>
          <w:rFonts w:ascii="Calibri" w:eastAsia="宋体" w:hAnsi="Calibri" w:cs="Times New Roman"/>
          <w:b/>
          <w:sz w:val="28"/>
          <w:szCs w:val="28"/>
        </w:rPr>
      </w:pPr>
    </w:p>
    <w:p w14:paraId="768F206B"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五、课程实施</w:t>
      </w:r>
    </w:p>
    <w:p w14:paraId="6BDB8F85"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（一）</w:t>
      </w:r>
      <w:r>
        <w:rPr>
          <w:rFonts w:ascii="Calibri" w:eastAsia="宋体" w:hAnsi="Calibri" w:cs="Times New Roman" w:hint="eastAsia"/>
          <w:sz w:val="24"/>
        </w:rPr>
        <w:t>根据课程特点，本课程以讨论式教学为主，结合实例进行讲授，促进学生的思维发展，培养学生对逻辑的认识和应用</w:t>
      </w:r>
      <w:r>
        <w:rPr>
          <w:rFonts w:ascii="Calibri" w:eastAsia="宋体" w:hAnsi="Calibri" w:cs="Times New Roman"/>
          <w:sz w:val="24"/>
        </w:rPr>
        <w:t>。</w:t>
      </w:r>
    </w:p>
    <w:p w14:paraId="611DDBD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（二）采用多媒体教学手段，</w:t>
      </w:r>
      <w:r>
        <w:rPr>
          <w:rFonts w:ascii="Calibri" w:eastAsia="宋体" w:hAnsi="Calibri" w:cs="Times New Roman" w:hint="eastAsia"/>
          <w:sz w:val="24"/>
        </w:rPr>
        <w:t>结合生活中的逻辑</w:t>
      </w:r>
      <w:r>
        <w:rPr>
          <w:rFonts w:ascii="Calibri" w:eastAsia="宋体" w:hAnsi="Calibri" w:cs="Times New Roman"/>
          <w:sz w:val="24"/>
        </w:rPr>
        <w:t>思考题，保证讲课进度的同时，注意学生的掌握程度和课堂的气氛。</w:t>
      </w:r>
    </w:p>
    <w:p w14:paraId="518706E4"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（三）课堂采用辩论的方式促进学生的逻辑思维能力，主题由学生和教师共同确立，旨在提高学生的课堂学习积极性和主动参与的热情。</w:t>
      </w:r>
    </w:p>
    <w:p w14:paraId="44203F7B" w14:textId="77777777" w:rsidR="00490B53" w:rsidRDefault="00000000">
      <w:pPr>
        <w:spacing w:line="360" w:lineRule="auto"/>
        <w:ind w:firstLineChars="200" w:firstLine="480"/>
        <w:rPr>
          <w:rFonts w:ascii="Calibri" w:eastAsia="宋体" w:hAnsi="Calibri" w:cs="Times New Roman"/>
          <w:b/>
          <w:sz w:val="24"/>
        </w:rPr>
      </w:pPr>
      <w:r>
        <w:rPr>
          <w:rFonts w:ascii="Calibri" w:eastAsia="宋体" w:hAnsi="Calibri" w:cs="Times New Roman"/>
          <w:bCs/>
          <w:sz w:val="24"/>
        </w:rPr>
        <w:t>（</w:t>
      </w:r>
      <w:r>
        <w:rPr>
          <w:rFonts w:ascii="Calibri" w:eastAsia="宋体" w:hAnsi="Calibri" w:cs="Times New Roman" w:hint="eastAsia"/>
          <w:bCs/>
          <w:sz w:val="24"/>
        </w:rPr>
        <w:t>四</w:t>
      </w:r>
      <w:r>
        <w:rPr>
          <w:rFonts w:ascii="Calibri" w:eastAsia="宋体" w:hAnsi="Calibri" w:cs="Times New Roman"/>
          <w:bCs/>
          <w:sz w:val="24"/>
        </w:rPr>
        <w:t>）主要教学环节的质量要求如表所示。</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6"/>
        <w:gridCol w:w="6759"/>
      </w:tblGrid>
      <w:tr w:rsidR="00490B53" w14:paraId="4D4E639D" w14:textId="77777777">
        <w:trPr>
          <w:trHeight w:val="269"/>
          <w:jc w:val="center"/>
        </w:trPr>
        <w:tc>
          <w:tcPr>
            <w:tcW w:w="2263" w:type="dxa"/>
            <w:gridSpan w:val="2"/>
            <w:tcBorders>
              <w:top w:val="single" w:sz="8" w:space="0" w:color="auto"/>
              <w:left w:val="single" w:sz="8" w:space="0" w:color="auto"/>
              <w:right w:val="single" w:sz="8" w:space="0" w:color="auto"/>
            </w:tcBorders>
            <w:tcMar>
              <w:left w:w="28" w:type="dxa"/>
              <w:right w:w="28" w:type="dxa"/>
            </w:tcMar>
            <w:vAlign w:val="center"/>
          </w:tcPr>
          <w:p w14:paraId="243025AE" w14:textId="77777777" w:rsidR="00490B53" w:rsidRDefault="00000000">
            <w:pPr>
              <w:jc w:val="center"/>
              <w:rPr>
                <w:rFonts w:ascii="宋体" w:eastAsia="宋体" w:hAnsi="宋体" w:cs="Times New Roman"/>
                <w:szCs w:val="21"/>
              </w:rPr>
            </w:pPr>
            <w:r>
              <w:rPr>
                <w:rFonts w:ascii="宋体" w:eastAsia="宋体" w:hAnsi="宋体" w:cs="Times New Roman"/>
                <w:bCs/>
                <w:szCs w:val="21"/>
              </w:rPr>
              <w:lastRenderedPageBreak/>
              <w:t>主要教学环节</w:t>
            </w:r>
          </w:p>
        </w:tc>
        <w:tc>
          <w:tcPr>
            <w:tcW w:w="6759" w:type="dxa"/>
            <w:tcBorders>
              <w:top w:val="single" w:sz="8" w:space="0" w:color="auto"/>
              <w:left w:val="single" w:sz="8" w:space="0" w:color="auto"/>
              <w:right w:val="single" w:sz="8" w:space="0" w:color="auto"/>
            </w:tcBorders>
            <w:vAlign w:val="center"/>
          </w:tcPr>
          <w:p w14:paraId="66224F70" w14:textId="77777777" w:rsidR="00490B53" w:rsidRDefault="00000000">
            <w:pPr>
              <w:jc w:val="center"/>
              <w:rPr>
                <w:rFonts w:ascii="宋体" w:eastAsia="宋体" w:hAnsi="宋体" w:cs="Times New Roman"/>
                <w:szCs w:val="21"/>
              </w:rPr>
            </w:pPr>
            <w:r>
              <w:rPr>
                <w:rFonts w:ascii="宋体" w:eastAsia="宋体" w:hAnsi="宋体" w:cs="Times New Roman"/>
                <w:bCs/>
                <w:szCs w:val="21"/>
              </w:rPr>
              <w:t>质量</w:t>
            </w:r>
            <w:r>
              <w:rPr>
                <w:rFonts w:ascii="宋体" w:eastAsia="宋体" w:hAnsi="宋体" w:cs="Times New Roman" w:hint="eastAsia"/>
                <w:bCs/>
                <w:szCs w:val="21"/>
              </w:rPr>
              <w:t>要求</w:t>
            </w:r>
          </w:p>
        </w:tc>
      </w:tr>
      <w:tr w:rsidR="00490B53" w14:paraId="44572F78" w14:textId="77777777">
        <w:trPr>
          <w:trHeight w:val="1634"/>
          <w:jc w:val="center"/>
        </w:trPr>
        <w:tc>
          <w:tcPr>
            <w:tcW w:w="577" w:type="dxa"/>
            <w:tcBorders>
              <w:left w:val="single" w:sz="8" w:space="0" w:color="auto"/>
            </w:tcBorders>
            <w:vAlign w:val="center"/>
          </w:tcPr>
          <w:p w14:paraId="53505567"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1686" w:type="dxa"/>
            <w:tcMar>
              <w:left w:w="28" w:type="dxa"/>
              <w:right w:w="28" w:type="dxa"/>
            </w:tcMar>
            <w:vAlign w:val="center"/>
          </w:tcPr>
          <w:p w14:paraId="4BE92250"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6759" w:type="dxa"/>
            <w:tcBorders>
              <w:right w:val="single" w:sz="8" w:space="0" w:color="auto"/>
            </w:tcBorders>
            <w:vAlign w:val="center"/>
          </w:tcPr>
          <w:p w14:paraId="49D6455B" w14:textId="77777777" w:rsidR="00490B53" w:rsidRDefault="00000000">
            <w:pPr>
              <w:rPr>
                <w:rFonts w:ascii="宋体" w:eastAsia="宋体" w:hAnsi="宋体" w:cs="Times New Roman"/>
                <w:szCs w:val="21"/>
              </w:rPr>
            </w:pPr>
            <w:r>
              <w:rPr>
                <w:rFonts w:ascii="宋体" w:eastAsia="宋体" w:hAnsi="宋体" w:cs="Times New Roman"/>
                <w:szCs w:val="21"/>
              </w:rPr>
              <w:t>（1）掌握本课程教学大纲内容，严格按照教学大纲要求进行课程教学内容的组织。</w:t>
            </w:r>
          </w:p>
          <w:p w14:paraId="3C2F9C49" w14:textId="77777777" w:rsidR="00490B53" w:rsidRDefault="00000000">
            <w:pPr>
              <w:rPr>
                <w:rFonts w:ascii="宋体" w:eastAsia="宋体" w:hAnsi="宋体" w:cs="Times New Roman"/>
                <w:szCs w:val="21"/>
              </w:rPr>
            </w:pPr>
            <w:r>
              <w:rPr>
                <w:rFonts w:ascii="宋体" w:eastAsia="宋体" w:hAnsi="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98B6966"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根据</w:t>
            </w:r>
            <w:r>
              <w:rPr>
                <w:rFonts w:ascii="宋体" w:eastAsia="宋体" w:hAnsi="宋体" w:cs="Times New Roman"/>
                <w:szCs w:val="21"/>
              </w:rPr>
              <w:t>各部分</w:t>
            </w:r>
            <w:r>
              <w:rPr>
                <w:rFonts w:ascii="宋体" w:eastAsia="宋体" w:hAnsi="宋体" w:cs="Times New Roman" w:hint="eastAsia"/>
                <w:szCs w:val="21"/>
              </w:rPr>
              <w:t>教学</w:t>
            </w:r>
            <w:r>
              <w:rPr>
                <w:rFonts w:ascii="宋体" w:eastAsia="宋体" w:hAnsi="宋体" w:cs="Times New Roman"/>
                <w:szCs w:val="21"/>
              </w:rPr>
              <w:t>内容</w:t>
            </w:r>
            <w:r>
              <w:rPr>
                <w:rFonts w:ascii="宋体" w:eastAsia="宋体" w:hAnsi="宋体" w:cs="Times New Roman" w:hint="eastAsia"/>
                <w:szCs w:val="21"/>
              </w:rPr>
              <w:t>，</w:t>
            </w:r>
            <w:r>
              <w:rPr>
                <w:rFonts w:ascii="宋体" w:eastAsia="宋体" w:hAnsi="宋体" w:cs="Times New Roman"/>
                <w:szCs w:val="21"/>
              </w:rPr>
              <w:t>构思授课思路、技巧</w:t>
            </w:r>
            <w:r>
              <w:rPr>
                <w:rFonts w:ascii="宋体" w:eastAsia="宋体" w:hAnsi="宋体" w:cs="Times New Roman" w:hint="eastAsia"/>
                <w:szCs w:val="21"/>
              </w:rPr>
              <w:t>，选择合适的</w:t>
            </w:r>
            <w:r>
              <w:rPr>
                <w:rFonts w:ascii="宋体" w:eastAsia="宋体" w:hAnsi="宋体" w:cs="Times New Roman"/>
                <w:szCs w:val="21"/>
              </w:rPr>
              <w:t>教学方法。</w:t>
            </w:r>
          </w:p>
        </w:tc>
      </w:tr>
      <w:tr w:rsidR="00490B53" w14:paraId="6DD28942" w14:textId="77777777">
        <w:trPr>
          <w:trHeight w:val="1817"/>
          <w:jc w:val="center"/>
        </w:trPr>
        <w:tc>
          <w:tcPr>
            <w:tcW w:w="577" w:type="dxa"/>
            <w:tcBorders>
              <w:left w:val="single" w:sz="8" w:space="0" w:color="auto"/>
            </w:tcBorders>
            <w:vAlign w:val="center"/>
          </w:tcPr>
          <w:p w14:paraId="5FC4D806"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1686" w:type="dxa"/>
            <w:tcMar>
              <w:left w:w="28" w:type="dxa"/>
              <w:right w:w="28" w:type="dxa"/>
            </w:tcMar>
            <w:vAlign w:val="center"/>
          </w:tcPr>
          <w:p w14:paraId="1DA03852"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6759" w:type="dxa"/>
            <w:tcBorders>
              <w:right w:val="single" w:sz="8" w:space="0" w:color="auto"/>
            </w:tcBorders>
            <w:vAlign w:val="center"/>
          </w:tcPr>
          <w:p w14:paraId="269D68F9"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要点准确</w:t>
            </w:r>
            <w:r>
              <w:rPr>
                <w:rFonts w:ascii="宋体" w:eastAsia="宋体" w:hAnsi="宋体" w:cs="Times New Roman" w:hint="eastAsia"/>
                <w:szCs w:val="21"/>
              </w:rPr>
              <w:t>、</w:t>
            </w:r>
            <w:r>
              <w:rPr>
                <w:rFonts w:ascii="宋体" w:eastAsia="宋体" w:hAnsi="宋体" w:cs="Times New Roman"/>
                <w:szCs w:val="21"/>
              </w:rPr>
              <w:t>推理正确</w:t>
            </w:r>
            <w:r>
              <w:rPr>
                <w:rFonts w:ascii="宋体" w:eastAsia="宋体" w:hAnsi="宋体" w:cs="Times New Roman" w:hint="eastAsia"/>
                <w:szCs w:val="21"/>
              </w:rPr>
              <w:t>、</w:t>
            </w:r>
            <w:r>
              <w:rPr>
                <w:rFonts w:ascii="宋体" w:eastAsia="宋体" w:hAnsi="宋体" w:cs="Times New Roman"/>
                <w:szCs w:val="21"/>
              </w:rPr>
              <w:t>条理清晰</w:t>
            </w:r>
            <w:r>
              <w:rPr>
                <w:rFonts w:ascii="宋体" w:eastAsia="宋体" w:hAnsi="宋体" w:cs="Times New Roman" w:hint="eastAsia"/>
                <w:szCs w:val="21"/>
              </w:rPr>
              <w:t>、</w:t>
            </w:r>
            <w:r>
              <w:rPr>
                <w:rFonts w:ascii="宋体" w:eastAsia="宋体" w:hAnsi="宋体" w:cs="Times New Roman"/>
                <w:szCs w:val="21"/>
              </w:rPr>
              <w:t>重点突出，</w:t>
            </w:r>
            <w:r>
              <w:rPr>
                <w:rFonts w:ascii="宋体" w:eastAsia="宋体" w:hAnsi="宋体" w:cs="Times New Roman" w:hint="eastAsia"/>
                <w:szCs w:val="21"/>
              </w:rPr>
              <w:t>能够</w:t>
            </w:r>
            <w:r>
              <w:rPr>
                <w:rFonts w:ascii="宋体" w:eastAsia="宋体" w:hAnsi="宋体" w:cs="Times New Roman"/>
                <w:szCs w:val="21"/>
              </w:rPr>
              <w:t>理论联系实际，熟练地解答和讲解例题。</w:t>
            </w:r>
          </w:p>
          <w:p w14:paraId="7FD0E15C"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采用多种教学方式（如启发式教学、案例分析教学、讨论式教学、多媒体示范教学等），注重培养学生发现、分析和解决问题的能力。</w:t>
            </w:r>
          </w:p>
          <w:p w14:paraId="0B627C83" w14:textId="77777777" w:rsidR="00490B53" w:rsidRDefault="00000000">
            <w:pPr>
              <w:rPr>
                <w:rFonts w:ascii="宋体" w:eastAsia="宋体" w:hAnsi="宋体" w:cs="Times New Roman"/>
                <w:szCs w:val="21"/>
              </w:rPr>
            </w:pPr>
            <w:r>
              <w:rPr>
                <w:rFonts w:ascii="宋体" w:eastAsia="宋体" w:hAnsi="宋体" w:cs="Times New Roman" w:hint="eastAsia"/>
                <w:szCs w:val="21"/>
              </w:rPr>
              <w:t>（3）能够采用现代信息技术辅助</w:t>
            </w:r>
            <w:r>
              <w:rPr>
                <w:rFonts w:ascii="宋体" w:eastAsia="宋体" w:hAnsi="宋体" w:cs="Times New Roman"/>
                <w:szCs w:val="21"/>
              </w:rPr>
              <w:t>教学。</w:t>
            </w:r>
          </w:p>
          <w:p w14:paraId="5C4F6B41" w14:textId="77777777" w:rsidR="00490B53" w:rsidRDefault="00000000">
            <w:pP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表达方式</w:t>
            </w:r>
            <w:r>
              <w:rPr>
                <w:rFonts w:ascii="宋体" w:eastAsia="宋体" w:hAnsi="宋体" w:cs="Times New Roman" w:hint="eastAsia"/>
                <w:szCs w:val="21"/>
              </w:rPr>
              <w:t>应能</w:t>
            </w:r>
            <w:r>
              <w:rPr>
                <w:rFonts w:ascii="宋体" w:eastAsia="宋体" w:hAnsi="宋体" w:cs="Times New Roman"/>
                <w:szCs w:val="21"/>
              </w:rPr>
              <w:t>便于学生理解、接受，力求形象生动，使学生在掌握知识的过程中，保持较为浓厚的</w:t>
            </w:r>
            <w:r>
              <w:rPr>
                <w:rFonts w:ascii="宋体" w:eastAsia="宋体" w:hAnsi="宋体" w:cs="Times New Roman" w:hint="eastAsia"/>
                <w:szCs w:val="21"/>
              </w:rPr>
              <w:t>学习</w:t>
            </w:r>
            <w:r>
              <w:rPr>
                <w:rFonts w:ascii="宋体" w:eastAsia="宋体" w:hAnsi="宋体" w:cs="Times New Roman"/>
                <w:szCs w:val="21"/>
              </w:rPr>
              <w:t>兴趣。</w:t>
            </w:r>
          </w:p>
        </w:tc>
      </w:tr>
      <w:tr w:rsidR="00490B53" w14:paraId="0A50FF45" w14:textId="77777777">
        <w:trPr>
          <w:trHeight w:val="2597"/>
          <w:jc w:val="center"/>
        </w:trPr>
        <w:tc>
          <w:tcPr>
            <w:tcW w:w="577" w:type="dxa"/>
            <w:tcBorders>
              <w:left w:val="single" w:sz="8" w:space="0" w:color="auto"/>
            </w:tcBorders>
            <w:vAlign w:val="center"/>
          </w:tcPr>
          <w:p w14:paraId="40E8915A"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1686" w:type="dxa"/>
            <w:tcMar>
              <w:left w:w="28" w:type="dxa"/>
              <w:right w:w="28" w:type="dxa"/>
            </w:tcMar>
            <w:vAlign w:val="center"/>
          </w:tcPr>
          <w:p w14:paraId="351D0496"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6759" w:type="dxa"/>
            <w:tcBorders>
              <w:right w:val="single" w:sz="8" w:space="0" w:color="auto"/>
            </w:tcBorders>
            <w:vAlign w:val="center"/>
          </w:tcPr>
          <w:p w14:paraId="3545AEA2"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4D4942E9"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0E98B81E"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清晰</w:t>
            </w:r>
            <w:r>
              <w:rPr>
                <w:rFonts w:ascii="宋体" w:eastAsia="宋体" w:hAnsi="宋体" w:cs="Times New Roman" w:hint="eastAsia"/>
                <w:szCs w:val="21"/>
              </w:rPr>
              <w:t>。</w:t>
            </w:r>
          </w:p>
          <w:p w14:paraId="13DC17B7"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解题方法和步骤正确。</w:t>
            </w:r>
          </w:p>
          <w:p w14:paraId="7D867F86"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2BD732CA"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79C433A4"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76FE069F"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学生作业的平均成绩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1B4F5146" w14:textId="77777777">
        <w:trPr>
          <w:trHeight w:val="1063"/>
          <w:jc w:val="center"/>
        </w:trPr>
        <w:tc>
          <w:tcPr>
            <w:tcW w:w="577" w:type="dxa"/>
            <w:tcBorders>
              <w:left w:val="single" w:sz="8" w:space="0" w:color="auto"/>
            </w:tcBorders>
            <w:vAlign w:val="center"/>
          </w:tcPr>
          <w:p w14:paraId="605DB722"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1686" w:type="dxa"/>
            <w:tcMar>
              <w:left w:w="28" w:type="dxa"/>
              <w:right w:w="28" w:type="dxa"/>
            </w:tcMar>
            <w:vAlign w:val="center"/>
          </w:tcPr>
          <w:p w14:paraId="06476E9E"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6759" w:type="dxa"/>
            <w:tcBorders>
              <w:right w:val="single" w:sz="8" w:space="0" w:color="auto"/>
            </w:tcBorders>
            <w:vAlign w:val="center"/>
          </w:tcPr>
          <w:p w14:paraId="7D6B6003"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理解和消化所学知识、改进学习方法和思维方式，培养其独立思考问题的能力，任课教师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5905D666" w14:textId="77777777">
        <w:trPr>
          <w:trHeight w:val="1286"/>
          <w:jc w:val="center"/>
        </w:trPr>
        <w:tc>
          <w:tcPr>
            <w:tcW w:w="577" w:type="dxa"/>
            <w:tcBorders>
              <w:left w:val="single" w:sz="8" w:space="0" w:color="auto"/>
            </w:tcBorders>
            <w:vAlign w:val="center"/>
          </w:tcPr>
          <w:p w14:paraId="4CED9969"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1686" w:type="dxa"/>
            <w:tcMar>
              <w:left w:w="28" w:type="dxa"/>
              <w:right w:w="28" w:type="dxa"/>
            </w:tcMar>
            <w:vAlign w:val="center"/>
          </w:tcPr>
          <w:p w14:paraId="522326B6"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6759" w:type="dxa"/>
            <w:tcBorders>
              <w:right w:val="single" w:sz="8" w:space="0" w:color="auto"/>
            </w:tcBorders>
            <w:vAlign w:val="center"/>
          </w:tcPr>
          <w:p w14:paraId="2990FE98"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为开卷笔试</w:t>
            </w:r>
            <w:r>
              <w:rPr>
                <w:rFonts w:ascii="宋体" w:eastAsia="宋体" w:hAnsi="宋体" w:cs="Times New Roman"/>
                <w:szCs w:val="21"/>
              </w:rPr>
              <w:t>。有下列情况之一者，总评成绩为不及格：</w:t>
            </w:r>
          </w:p>
          <w:p w14:paraId="3A83C4F7"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6C2816F6"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FFEEAC9" w14:textId="77777777" w:rsidR="00490B53" w:rsidRDefault="00490B53">
      <w:pPr>
        <w:spacing w:line="360" w:lineRule="auto"/>
        <w:ind w:firstLineChars="200" w:firstLine="482"/>
        <w:rPr>
          <w:rFonts w:ascii="Calibri" w:eastAsia="宋体" w:hAnsi="Calibri" w:cs="Times New Roman"/>
          <w:b/>
          <w:sz w:val="24"/>
          <w:szCs w:val="24"/>
        </w:rPr>
      </w:pPr>
    </w:p>
    <w:p w14:paraId="0181F1CC"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t>六、考核方式</w:t>
      </w:r>
    </w:p>
    <w:p w14:paraId="7125CB3D"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（一）</w:t>
      </w:r>
      <w:r>
        <w:rPr>
          <w:rFonts w:ascii="Calibri" w:eastAsia="宋体" w:hAnsi="Calibri" w:cs="Times New Roman"/>
          <w:sz w:val="24"/>
        </w:rPr>
        <w:t>课程考核包括期末考试、平时作业</w:t>
      </w:r>
      <w:r>
        <w:rPr>
          <w:rFonts w:ascii="Calibri" w:eastAsia="宋体" w:hAnsi="Calibri" w:cs="Times New Roman" w:hint="eastAsia"/>
          <w:sz w:val="24"/>
        </w:rPr>
        <w:t>和课内实践情况</w:t>
      </w:r>
      <w:r>
        <w:rPr>
          <w:rFonts w:ascii="Calibri" w:eastAsia="宋体" w:hAnsi="Calibri" w:cs="Times New Roman"/>
          <w:sz w:val="24"/>
        </w:rPr>
        <w:t>，期末考试采用</w:t>
      </w:r>
      <w:r>
        <w:rPr>
          <w:rFonts w:ascii="Calibri" w:eastAsia="宋体" w:hAnsi="Calibri" w:cs="Times New Roman" w:hint="eastAsia"/>
          <w:sz w:val="24"/>
        </w:rPr>
        <w:t>开</w:t>
      </w:r>
      <w:r>
        <w:rPr>
          <w:rFonts w:ascii="Calibri" w:eastAsia="宋体" w:hAnsi="Calibri" w:cs="Times New Roman"/>
          <w:sz w:val="24"/>
        </w:rPr>
        <w:t>卷笔试。</w:t>
      </w:r>
    </w:p>
    <w:p w14:paraId="51F2E2D7"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（二）</w:t>
      </w:r>
      <w:r>
        <w:rPr>
          <w:rFonts w:ascii="Calibri" w:eastAsia="宋体" w:hAnsi="Calibri" w:cs="Times New Roman"/>
          <w:sz w:val="24"/>
        </w:rPr>
        <w:t>课程成绩</w:t>
      </w:r>
      <w:r>
        <w:rPr>
          <w:rFonts w:ascii="Calibri" w:eastAsia="宋体" w:hAnsi="Calibri" w:cs="Times New Roman"/>
          <w:sz w:val="24"/>
        </w:rPr>
        <w:t>=</w:t>
      </w:r>
      <w:r>
        <w:rPr>
          <w:rFonts w:ascii="Calibri" w:eastAsia="宋体" w:hAnsi="Calibri" w:cs="Times New Roman"/>
          <w:sz w:val="24"/>
        </w:rPr>
        <w:t>平时成绩</w:t>
      </w:r>
      <w:r>
        <w:rPr>
          <w:rFonts w:ascii="Calibri" w:eastAsia="宋体" w:hAnsi="Calibri" w:cs="Times New Roman"/>
          <w:sz w:val="24"/>
        </w:rPr>
        <w:t>×40%+</w:t>
      </w:r>
      <w:r>
        <w:rPr>
          <w:rFonts w:ascii="Calibri" w:eastAsia="宋体" w:hAnsi="Calibri" w:cs="Times New Roman"/>
          <w:sz w:val="24"/>
        </w:rPr>
        <w:t>期末考试成绩</w:t>
      </w:r>
      <w:r>
        <w:rPr>
          <w:rFonts w:ascii="Calibri" w:eastAsia="宋体" w:hAnsi="Calibri" w:cs="Times New Roman"/>
          <w:sz w:val="24"/>
        </w:rPr>
        <w:t>×60%</w:t>
      </w:r>
      <w:r>
        <w:rPr>
          <w:rFonts w:ascii="Calibri" w:eastAsia="宋体" w:hAnsi="Calibri" w:cs="Times New Roman"/>
          <w:sz w:val="24"/>
        </w:rPr>
        <w:t>。</w:t>
      </w:r>
    </w:p>
    <w:p w14:paraId="6DF524E6"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hint="eastAsia"/>
          <w:sz w:val="24"/>
        </w:rPr>
        <w:t>具体内容和比例如表所示。</w:t>
      </w:r>
    </w:p>
    <w:p w14:paraId="709580BD" w14:textId="77777777" w:rsidR="00490B53" w:rsidRDefault="00490B53">
      <w:pPr>
        <w:spacing w:line="360" w:lineRule="auto"/>
        <w:ind w:firstLineChars="200" w:firstLine="480"/>
        <w:rPr>
          <w:rFonts w:ascii="Calibri" w:eastAsia="宋体" w:hAnsi="Calibri" w:cs="Times New Roman"/>
          <w:sz w:val="24"/>
        </w:rPr>
      </w:pPr>
    </w:p>
    <w:p w14:paraId="3278D629" w14:textId="77777777" w:rsidR="00490B53" w:rsidRDefault="00490B53">
      <w:pPr>
        <w:spacing w:line="360" w:lineRule="auto"/>
        <w:ind w:firstLineChars="200" w:firstLine="480"/>
        <w:rPr>
          <w:rFonts w:ascii="Calibri" w:eastAsia="宋体" w:hAnsi="Calibri" w:cs="Times New Roman"/>
          <w:sz w:val="24"/>
        </w:rPr>
      </w:pPr>
    </w:p>
    <w:p w14:paraId="60BCB457" w14:textId="77777777" w:rsidR="00490B53" w:rsidRDefault="00490B53">
      <w:pPr>
        <w:spacing w:line="360" w:lineRule="auto"/>
        <w:ind w:firstLineChars="200" w:firstLine="480"/>
        <w:rPr>
          <w:rFonts w:ascii="Calibri" w:eastAsia="宋体" w:hAnsi="Calibri" w:cs="Times New Roman"/>
          <w:sz w:val="24"/>
        </w:rPr>
      </w:pP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142"/>
        <w:gridCol w:w="712"/>
        <w:gridCol w:w="3997"/>
        <w:gridCol w:w="713"/>
        <w:gridCol w:w="1569"/>
      </w:tblGrid>
      <w:tr w:rsidR="00490B53" w14:paraId="2ACE0571" w14:textId="77777777">
        <w:trPr>
          <w:trHeight w:val="459"/>
        </w:trPr>
        <w:tc>
          <w:tcPr>
            <w:tcW w:w="770" w:type="dxa"/>
            <w:shd w:val="clear" w:color="auto" w:fill="FFFFFF"/>
            <w:tcMar>
              <w:left w:w="57" w:type="dxa"/>
              <w:right w:w="57" w:type="dxa"/>
            </w:tcMar>
            <w:vAlign w:val="center"/>
          </w:tcPr>
          <w:p w14:paraId="425F5874" w14:textId="77777777" w:rsidR="00490B53" w:rsidRDefault="00000000">
            <w:pPr>
              <w:jc w:val="center"/>
              <w:rPr>
                <w:rFonts w:ascii="宋体" w:eastAsia="宋体" w:hAnsi="宋体" w:cs="Times New Roman"/>
              </w:rPr>
            </w:pPr>
            <w:r>
              <w:rPr>
                <w:rFonts w:ascii="宋体" w:eastAsia="宋体" w:hAnsi="宋体" w:cs="Times New Roman"/>
              </w:rPr>
              <w:lastRenderedPageBreak/>
              <w:t>成绩组成</w:t>
            </w:r>
          </w:p>
        </w:tc>
        <w:tc>
          <w:tcPr>
            <w:tcW w:w="1142" w:type="dxa"/>
            <w:shd w:val="clear" w:color="auto" w:fill="FFFFFF"/>
            <w:vAlign w:val="center"/>
          </w:tcPr>
          <w:p w14:paraId="5ED134BA" w14:textId="77777777" w:rsidR="00490B53" w:rsidRDefault="00000000">
            <w:pPr>
              <w:jc w:val="center"/>
              <w:rPr>
                <w:rFonts w:ascii="宋体" w:eastAsia="宋体" w:hAnsi="宋体" w:cs="Times New Roman"/>
              </w:rPr>
            </w:pPr>
            <w:r>
              <w:rPr>
                <w:rFonts w:ascii="宋体" w:eastAsia="宋体" w:hAnsi="宋体" w:cs="Times New Roman"/>
              </w:rPr>
              <w:t>考核/评价环节</w:t>
            </w:r>
          </w:p>
        </w:tc>
        <w:tc>
          <w:tcPr>
            <w:tcW w:w="712" w:type="dxa"/>
            <w:shd w:val="clear" w:color="auto" w:fill="FFFFFF"/>
            <w:vAlign w:val="center"/>
          </w:tcPr>
          <w:p w14:paraId="1AE0B491" w14:textId="77777777" w:rsidR="00490B53" w:rsidRDefault="00000000">
            <w:pPr>
              <w:jc w:val="center"/>
              <w:rPr>
                <w:rFonts w:ascii="宋体" w:eastAsia="宋体" w:hAnsi="宋体" w:cs="Times New Roman"/>
              </w:rPr>
            </w:pPr>
            <w:r>
              <w:rPr>
                <w:rFonts w:ascii="宋体" w:eastAsia="宋体" w:hAnsi="宋体" w:cs="Times New Roman" w:hint="eastAsia"/>
              </w:rPr>
              <w:t>权重</w:t>
            </w:r>
          </w:p>
        </w:tc>
        <w:tc>
          <w:tcPr>
            <w:tcW w:w="3997" w:type="dxa"/>
            <w:shd w:val="clear" w:color="auto" w:fill="FFFFFF"/>
            <w:vAlign w:val="center"/>
          </w:tcPr>
          <w:p w14:paraId="397BCEDB" w14:textId="77777777" w:rsidR="00490B53" w:rsidRDefault="00000000">
            <w:pPr>
              <w:jc w:val="center"/>
              <w:rPr>
                <w:rFonts w:ascii="宋体" w:eastAsia="宋体" w:hAnsi="宋体" w:cs="Times New Roman"/>
              </w:rPr>
            </w:pPr>
            <w:r>
              <w:rPr>
                <w:rFonts w:ascii="宋体" w:eastAsia="宋体" w:hAnsi="宋体" w:cs="Times New Roman"/>
              </w:rPr>
              <w:t>考核/评价细则</w:t>
            </w:r>
          </w:p>
        </w:tc>
        <w:tc>
          <w:tcPr>
            <w:tcW w:w="713" w:type="dxa"/>
            <w:shd w:val="clear" w:color="auto" w:fill="FFFFFF"/>
          </w:tcPr>
          <w:p w14:paraId="5DBB7987" w14:textId="77777777" w:rsidR="00490B53" w:rsidRDefault="00000000">
            <w:pPr>
              <w:jc w:val="center"/>
              <w:rPr>
                <w:rFonts w:ascii="宋体" w:eastAsia="宋体" w:hAnsi="宋体" w:cs="Times New Roman"/>
              </w:rPr>
            </w:pPr>
            <w:r>
              <w:rPr>
                <w:rFonts w:ascii="宋体" w:eastAsia="宋体" w:hAnsi="宋体" w:cs="Times New Roman" w:hint="eastAsia"/>
              </w:rPr>
              <w:t>课程目标</w:t>
            </w:r>
          </w:p>
        </w:tc>
        <w:tc>
          <w:tcPr>
            <w:tcW w:w="1569" w:type="dxa"/>
            <w:shd w:val="clear" w:color="auto" w:fill="FFFFFF"/>
            <w:vAlign w:val="center"/>
          </w:tcPr>
          <w:p w14:paraId="7C32254D" w14:textId="77777777" w:rsidR="00490B53" w:rsidRDefault="00000000">
            <w:pPr>
              <w:jc w:val="center"/>
              <w:rPr>
                <w:rFonts w:ascii="宋体" w:eastAsia="宋体" w:hAnsi="宋体" w:cs="Times New Roman"/>
              </w:rPr>
            </w:pPr>
            <w:r>
              <w:rPr>
                <w:rFonts w:ascii="宋体" w:eastAsia="宋体" w:hAnsi="宋体" w:cs="Times New Roman"/>
              </w:rPr>
              <w:t>对应的毕业要求指标点</w:t>
            </w:r>
          </w:p>
        </w:tc>
      </w:tr>
      <w:tr w:rsidR="00490B53" w14:paraId="643C358F" w14:textId="77777777">
        <w:trPr>
          <w:trHeight w:val="749"/>
        </w:trPr>
        <w:tc>
          <w:tcPr>
            <w:tcW w:w="770" w:type="dxa"/>
            <w:vMerge w:val="restart"/>
            <w:tcMar>
              <w:left w:w="57" w:type="dxa"/>
              <w:right w:w="57" w:type="dxa"/>
            </w:tcMar>
            <w:vAlign w:val="center"/>
          </w:tcPr>
          <w:p w14:paraId="3CB38D4D" w14:textId="77777777" w:rsidR="00490B53" w:rsidRDefault="00000000">
            <w:pPr>
              <w:jc w:val="center"/>
              <w:rPr>
                <w:rFonts w:ascii="宋体" w:eastAsia="宋体" w:hAnsi="宋体" w:cs="Times New Roman"/>
              </w:rPr>
            </w:pPr>
            <w:r>
              <w:rPr>
                <w:rFonts w:ascii="宋体" w:eastAsia="宋体" w:hAnsi="宋体" w:cs="Times New Roman"/>
              </w:rPr>
              <w:t>平时成绩</w:t>
            </w:r>
          </w:p>
        </w:tc>
        <w:tc>
          <w:tcPr>
            <w:tcW w:w="1142" w:type="dxa"/>
            <w:vAlign w:val="center"/>
          </w:tcPr>
          <w:p w14:paraId="4F40A73A" w14:textId="77777777" w:rsidR="00490B53" w:rsidRDefault="00000000">
            <w:pPr>
              <w:jc w:val="center"/>
              <w:rPr>
                <w:rFonts w:ascii="宋体" w:eastAsia="宋体" w:hAnsi="宋体" w:cs="Times New Roman"/>
              </w:rPr>
            </w:pPr>
            <w:r>
              <w:rPr>
                <w:rFonts w:ascii="宋体" w:eastAsia="宋体" w:hAnsi="宋体" w:cs="Times New Roman"/>
              </w:rPr>
              <w:t>平时作业</w:t>
            </w:r>
          </w:p>
        </w:tc>
        <w:tc>
          <w:tcPr>
            <w:tcW w:w="712" w:type="dxa"/>
            <w:vAlign w:val="center"/>
          </w:tcPr>
          <w:p w14:paraId="7E5C3741" w14:textId="77777777" w:rsidR="00490B53" w:rsidRDefault="00000000">
            <w:pPr>
              <w:jc w:val="center"/>
              <w:rPr>
                <w:rFonts w:ascii="宋体" w:eastAsia="宋体" w:hAnsi="宋体" w:cs="Times New Roman"/>
              </w:rPr>
            </w:pPr>
            <w:r>
              <w:rPr>
                <w:rFonts w:ascii="宋体" w:eastAsia="宋体" w:hAnsi="宋体" w:cs="Times New Roman"/>
              </w:rPr>
              <w:t>20%</w:t>
            </w:r>
          </w:p>
        </w:tc>
        <w:tc>
          <w:tcPr>
            <w:tcW w:w="3997" w:type="dxa"/>
            <w:vAlign w:val="center"/>
          </w:tcPr>
          <w:p w14:paraId="32C0BAFD" w14:textId="77777777" w:rsidR="00490B53" w:rsidRDefault="00000000">
            <w:pPr>
              <w:rPr>
                <w:rFonts w:ascii="宋体" w:eastAsia="宋体" w:hAnsi="宋体" w:cs="Times New Roman"/>
              </w:rPr>
            </w:pPr>
            <w:r>
              <w:rPr>
                <w:rFonts w:ascii="宋体" w:eastAsia="宋体" w:hAnsi="宋体" w:cs="Times New Roman"/>
              </w:rPr>
              <w:t>课后完成</w:t>
            </w:r>
            <w:r>
              <w:rPr>
                <w:rFonts w:ascii="宋体" w:eastAsia="宋体" w:hAnsi="宋体" w:cs="Times New Roman" w:hint="eastAsia"/>
              </w:rPr>
              <w:t>练习</w:t>
            </w:r>
            <w:r>
              <w:rPr>
                <w:rFonts w:ascii="宋体" w:eastAsia="宋体" w:hAnsi="宋体" w:cs="Times New Roman"/>
              </w:rPr>
              <w:t>题，主要考核学生对每节</w:t>
            </w:r>
            <w:proofErr w:type="gramStart"/>
            <w:r>
              <w:rPr>
                <w:rFonts w:ascii="宋体" w:eastAsia="宋体" w:hAnsi="宋体" w:cs="Times New Roman"/>
              </w:rPr>
              <w:t>课知识</w:t>
            </w:r>
            <w:proofErr w:type="gramEnd"/>
            <w:r>
              <w:rPr>
                <w:rFonts w:ascii="宋体" w:eastAsia="宋体" w:hAnsi="宋体" w:cs="Times New Roman"/>
              </w:rPr>
              <w:t>点的复习、理解和掌握程度，计算全部作业的平均成绩再按</w:t>
            </w:r>
            <w:r>
              <w:rPr>
                <w:rFonts w:ascii="宋体" w:eastAsia="宋体" w:hAnsi="宋体" w:cs="Times New Roman" w:hint="eastAsia"/>
              </w:rPr>
              <w:t>2</w:t>
            </w:r>
            <w:r>
              <w:rPr>
                <w:rFonts w:ascii="宋体" w:eastAsia="宋体" w:hAnsi="宋体" w:cs="Times New Roman"/>
              </w:rPr>
              <w:t>0%计入总成绩。</w:t>
            </w:r>
          </w:p>
        </w:tc>
        <w:tc>
          <w:tcPr>
            <w:tcW w:w="713" w:type="dxa"/>
          </w:tcPr>
          <w:p w14:paraId="26D257D9"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1、2、3、4</w:t>
            </w:r>
          </w:p>
        </w:tc>
        <w:tc>
          <w:tcPr>
            <w:tcW w:w="1569" w:type="dxa"/>
            <w:vAlign w:val="center"/>
          </w:tcPr>
          <w:p w14:paraId="6E80F4CC" w14:textId="77777777" w:rsidR="00490B53" w:rsidRDefault="00000000">
            <w:pPr>
              <w:jc w:val="center"/>
              <w:rPr>
                <w:rFonts w:ascii="宋体" w:eastAsia="宋体" w:hAnsi="宋体" w:cs="Times New Roman"/>
              </w:rPr>
            </w:pPr>
            <w:r>
              <w:rPr>
                <w:rFonts w:ascii="宋体" w:eastAsia="宋体" w:hAnsi="宋体" w:cs="Times New Roman" w:hint="eastAsia"/>
                <w:color w:val="000000"/>
                <w:szCs w:val="21"/>
              </w:rPr>
              <w:t>2-3、3-1</w:t>
            </w:r>
          </w:p>
        </w:tc>
      </w:tr>
      <w:tr w:rsidR="00490B53" w14:paraId="2EFB1FAF" w14:textId="77777777">
        <w:trPr>
          <w:trHeight w:val="992"/>
        </w:trPr>
        <w:tc>
          <w:tcPr>
            <w:tcW w:w="770" w:type="dxa"/>
            <w:vMerge/>
            <w:tcMar>
              <w:left w:w="57" w:type="dxa"/>
              <w:right w:w="57" w:type="dxa"/>
            </w:tcMar>
            <w:vAlign w:val="center"/>
          </w:tcPr>
          <w:p w14:paraId="74DFAE1A" w14:textId="77777777" w:rsidR="00490B53" w:rsidRDefault="00490B53">
            <w:pPr>
              <w:jc w:val="center"/>
              <w:rPr>
                <w:rFonts w:ascii="宋体" w:eastAsia="宋体" w:hAnsi="宋体" w:cs="Times New Roman"/>
              </w:rPr>
            </w:pPr>
          </w:p>
        </w:tc>
        <w:tc>
          <w:tcPr>
            <w:tcW w:w="1142" w:type="dxa"/>
            <w:vAlign w:val="center"/>
          </w:tcPr>
          <w:p w14:paraId="4426FEA7" w14:textId="77777777" w:rsidR="00490B53" w:rsidRDefault="00000000">
            <w:pPr>
              <w:jc w:val="center"/>
              <w:rPr>
                <w:rFonts w:ascii="宋体" w:eastAsia="宋体" w:hAnsi="宋体" w:cs="Times New Roman"/>
              </w:rPr>
            </w:pPr>
            <w:r>
              <w:rPr>
                <w:rFonts w:ascii="宋体" w:eastAsia="宋体" w:hAnsi="宋体" w:cs="Times New Roman" w:hint="eastAsia"/>
              </w:rPr>
              <w:t>考勤</w:t>
            </w:r>
            <w:r>
              <w:rPr>
                <w:rFonts w:ascii="宋体" w:eastAsia="宋体" w:hAnsi="宋体" w:cs="Times New Roman"/>
              </w:rPr>
              <w:t>及</w:t>
            </w:r>
          </w:p>
          <w:p w14:paraId="27041307" w14:textId="77777777" w:rsidR="00490B53" w:rsidRDefault="00000000">
            <w:pPr>
              <w:jc w:val="center"/>
              <w:rPr>
                <w:rFonts w:ascii="宋体" w:eastAsia="宋体" w:hAnsi="宋体" w:cs="Times New Roman"/>
              </w:rPr>
            </w:pPr>
            <w:r>
              <w:rPr>
                <w:rFonts w:ascii="宋体" w:eastAsia="宋体" w:hAnsi="宋体" w:cs="Times New Roman"/>
              </w:rPr>
              <w:t>课堂练习</w:t>
            </w:r>
          </w:p>
        </w:tc>
        <w:tc>
          <w:tcPr>
            <w:tcW w:w="712" w:type="dxa"/>
            <w:vAlign w:val="center"/>
          </w:tcPr>
          <w:p w14:paraId="625ABC85" w14:textId="77777777" w:rsidR="00490B53" w:rsidRDefault="00000000">
            <w:pPr>
              <w:jc w:val="center"/>
              <w:rPr>
                <w:rFonts w:ascii="宋体" w:eastAsia="宋体" w:hAnsi="宋体" w:cs="Times New Roman"/>
              </w:rPr>
            </w:pPr>
            <w:r>
              <w:rPr>
                <w:rFonts w:ascii="宋体" w:eastAsia="宋体" w:hAnsi="宋体" w:cs="Times New Roman"/>
              </w:rPr>
              <w:t>20%</w:t>
            </w:r>
          </w:p>
        </w:tc>
        <w:tc>
          <w:tcPr>
            <w:tcW w:w="3997" w:type="dxa"/>
            <w:vAlign w:val="center"/>
          </w:tcPr>
          <w:p w14:paraId="4DFF375F" w14:textId="77777777" w:rsidR="00490B53" w:rsidRDefault="00000000">
            <w:pPr>
              <w:rPr>
                <w:rFonts w:ascii="宋体" w:eastAsia="宋体" w:hAnsi="宋体" w:cs="Times New Roman"/>
                <w:szCs w:val="21"/>
              </w:rPr>
            </w:pPr>
            <w:r>
              <w:rPr>
                <w:rFonts w:ascii="宋体" w:eastAsia="宋体" w:hAnsi="宋体" w:cs="Times New Roman"/>
                <w:color w:val="000000"/>
                <w:szCs w:val="21"/>
              </w:rPr>
              <w:t>以随机的形式，在</w:t>
            </w:r>
            <w:r>
              <w:rPr>
                <w:rFonts w:ascii="宋体" w:eastAsia="宋体" w:hAnsi="宋体" w:cs="Times New Roman" w:hint="eastAsia"/>
                <w:color w:val="000000"/>
                <w:szCs w:val="21"/>
              </w:rPr>
              <w:t>课堂上根据讨论的参与度，问题回答的表现</w:t>
            </w:r>
            <w:r>
              <w:rPr>
                <w:rFonts w:ascii="宋体" w:eastAsia="宋体" w:hAnsi="宋体" w:cs="Times New Roman"/>
                <w:color w:val="000000"/>
                <w:szCs w:val="21"/>
              </w:rPr>
              <w:t>，主要考核学生课堂的听课效果和课后及时复习</w:t>
            </w:r>
            <w:r>
              <w:rPr>
                <w:rFonts w:ascii="宋体" w:eastAsia="宋体" w:hAnsi="宋体" w:cs="Times New Roman" w:hint="eastAsia"/>
                <w:color w:val="000000"/>
                <w:szCs w:val="21"/>
              </w:rPr>
              <w:t>情况</w:t>
            </w:r>
            <w:r>
              <w:rPr>
                <w:rFonts w:ascii="宋体" w:eastAsia="宋体" w:hAnsi="宋体" w:cs="Times New Roman"/>
                <w:szCs w:val="21"/>
              </w:rPr>
              <w:t>，结合平时</w:t>
            </w:r>
            <w:r>
              <w:rPr>
                <w:rFonts w:ascii="宋体" w:eastAsia="宋体" w:hAnsi="宋体" w:cs="Times New Roman" w:hint="eastAsia"/>
                <w:szCs w:val="21"/>
              </w:rPr>
              <w:t>考勤</w:t>
            </w:r>
            <w:r>
              <w:rPr>
                <w:rFonts w:ascii="宋体" w:eastAsia="宋体" w:hAnsi="宋体" w:cs="Times New Roman"/>
                <w:szCs w:val="21"/>
              </w:rPr>
              <w:t>，最后按</w:t>
            </w:r>
            <w:r>
              <w:rPr>
                <w:rFonts w:ascii="宋体" w:eastAsia="宋体" w:hAnsi="宋体" w:cs="Times New Roman" w:hint="eastAsia"/>
                <w:szCs w:val="21"/>
              </w:rPr>
              <w:t>2</w:t>
            </w:r>
            <w:r>
              <w:rPr>
                <w:rFonts w:ascii="宋体" w:eastAsia="宋体" w:hAnsi="宋体" w:cs="Times New Roman"/>
                <w:szCs w:val="21"/>
              </w:rPr>
              <w:t>0%计入课程总成绩。</w:t>
            </w:r>
          </w:p>
        </w:tc>
        <w:tc>
          <w:tcPr>
            <w:tcW w:w="713" w:type="dxa"/>
          </w:tcPr>
          <w:p w14:paraId="52FC176B"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1、2、3、4</w:t>
            </w:r>
          </w:p>
        </w:tc>
        <w:tc>
          <w:tcPr>
            <w:tcW w:w="1569" w:type="dxa"/>
            <w:vAlign w:val="center"/>
          </w:tcPr>
          <w:p w14:paraId="2C1B50E5" w14:textId="77777777" w:rsidR="00490B53" w:rsidRDefault="00000000">
            <w:pPr>
              <w:jc w:val="center"/>
              <w:rPr>
                <w:rFonts w:ascii="宋体" w:eastAsia="宋体" w:hAnsi="宋体" w:cs="Times New Roman"/>
              </w:rPr>
            </w:pPr>
            <w:r>
              <w:rPr>
                <w:rFonts w:ascii="宋体" w:eastAsia="宋体" w:hAnsi="宋体" w:cs="Times New Roman" w:hint="eastAsia"/>
                <w:color w:val="000000"/>
                <w:szCs w:val="21"/>
              </w:rPr>
              <w:t>2-3、</w:t>
            </w:r>
            <w:r>
              <w:rPr>
                <w:rFonts w:ascii="宋体" w:eastAsia="宋体" w:hAnsi="宋体" w:cs="Times New Roman"/>
                <w:color w:val="000000"/>
                <w:szCs w:val="21"/>
              </w:rPr>
              <w:t>3-1</w:t>
            </w:r>
          </w:p>
        </w:tc>
      </w:tr>
      <w:tr w:rsidR="00490B53" w14:paraId="40CF3DEE" w14:textId="77777777">
        <w:trPr>
          <w:trHeight w:val="1016"/>
        </w:trPr>
        <w:tc>
          <w:tcPr>
            <w:tcW w:w="770" w:type="dxa"/>
            <w:tcMar>
              <w:left w:w="57" w:type="dxa"/>
              <w:right w:w="57" w:type="dxa"/>
            </w:tcMar>
            <w:vAlign w:val="center"/>
          </w:tcPr>
          <w:p w14:paraId="72FB42C7" w14:textId="77777777" w:rsidR="00490B53" w:rsidRDefault="00000000">
            <w:pPr>
              <w:jc w:val="center"/>
              <w:rPr>
                <w:rFonts w:ascii="宋体" w:eastAsia="宋体" w:hAnsi="宋体" w:cs="Times New Roman"/>
              </w:rPr>
            </w:pPr>
            <w:r>
              <w:rPr>
                <w:rFonts w:ascii="宋体" w:eastAsia="宋体" w:hAnsi="宋体" w:cs="Times New Roman"/>
              </w:rPr>
              <w:t>期末考试</w:t>
            </w:r>
          </w:p>
          <w:p w14:paraId="2C3DD411" w14:textId="77777777" w:rsidR="00490B53" w:rsidRDefault="00490B53">
            <w:pPr>
              <w:jc w:val="center"/>
              <w:rPr>
                <w:rFonts w:ascii="宋体" w:eastAsia="宋体" w:hAnsi="宋体" w:cs="Times New Roman"/>
              </w:rPr>
            </w:pPr>
          </w:p>
        </w:tc>
        <w:tc>
          <w:tcPr>
            <w:tcW w:w="1142" w:type="dxa"/>
            <w:vAlign w:val="center"/>
          </w:tcPr>
          <w:p w14:paraId="5AFD48BF" w14:textId="77777777" w:rsidR="00490B53" w:rsidRDefault="00000000">
            <w:pPr>
              <w:jc w:val="center"/>
              <w:rPr>
                <w:rFonts w:ascii="宋体" w:eastAsia="宋体" w:hAnsi="宋体" w:cs="Times New Roman"/>
              </w:rPr>
            </w:pPr>
            <w:r>
              <w:rPr>
                <w:rFonts w:ascii="宋体" w:eastAsia="宋体" w:hAnsi="宋体" w:cs="Times New Roman"/>
              </w:rPr>
              <w:t>期末考试</w:t>
            </w:r>
          </w:p>
          <w:p w14:paraId="41DCA68C" w14:textId="77777777" w:rsidR="00490B53" w:rsidRDefault="00000000">
            <w:pPr>
              <w:jc w:val="center"/>
              <w:rPr>
                <w:rFonts w:ascii="宋体" w:eastAsia="宋体" w:hAnsi="宋体" w:cs="Times New Roman"/>
              </w:rPr>
            </w:pPr>
            <w:r>
              <w:rPr>
                <w:rFonts w:ascii="宋体" w:eastAsia="宋体" w:hAnsi="宋体" w:cs="Times New Roman" w:hint="eastAsia"/>
              </w:rPr>
              <w:t>卷面</w:t>
            </w:r>
            <w:r>
              <w:rPr>
                <w:rFonts w:ascii="宋体" w:eastAsia="宋体" w:hAnsi="宋体" w:cs="Times New Roman"/>
              </w:rPr>
              <w:t>成绩</w:t>
            </w:r>
          </w:p>
        </w:tc>
        <w:tc>
          <w:tcPr>
            <w:tcW w:w="712" w:type="dxa"/>
            <w:vAlign w:val="center"/>
          </w:tcPr>
          <w:p w14:paraId="48EE168F" w14:textId="77777777" w:rsidR="00490B53" w:rsidRDefault="00000000">
            <w:pPr>
              <w:jc w:val="center"/>
              <w:rPr>
                <w:rFonts w:ascii="宋体" w:eastAsia="宋体" w:hAnsi="宋体" w:cs="Times New Roman"/>
              </w:rPr>
            </w:pPr>
            <w:r>
              <w:rPr>
                <w:rFonts w:ascii="宋体" w:eastAsia="宋体" w:hAnsi="宋体" w:cs="Times New Roman"/>
              </w:rPr>
              <w:t>60%</w:t>
            </w:r>
          </w:p>
        </w:tc>
        <w:tc>
          <w:tcPr>
            <w:tcW w:w="3997" w:type="dxa"/>
            <w:vAlign w:val="center"/>
          </w:tcPr>
          <w:p w14:paraId="70E453A6"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试卷题型包括</w:t>
            </w:r>
            <w:r>
              <w:rPr>
                <w:rFonts w:ascii="宋体" w:eastAsia="宋体" w:hAnsi="宋体" w:cs="Times New Roman" w:hint="eastAsia"/>
                <w:color w:val="000000"/>
                <w:szCs w:val="21"/>
              </w:rPr>
              <w:t>选择</w:t>
            </w:r>
            <w:r>
              <w:rPr>
                <w:rFonts w:ascii="宋体" w:eastAsia="宋体" w:hAnsi="宋体" w:cs="Times New Roman"/>
                <w:color w:val="000000"/>
                <w:szCs w:val="21"/>
              </w:rPr>
              <w:t>题、简答题、综合应用题等，以卷面成绩的60%计入课程总成绩。</w:t>
            </w:r>
          </w:p>
        </w:tc>
        <w:tc>
          <w:tcPr>
            <w:tcW w:w="713" w:type="dxa"/>
          </w:tcPr>
          <w:p w14:paraId="0269F022"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1、2、3、4</w:t>
            </w:r>
          </w:p>
        </w:tc>
        <w:tc>
          <w:tcPr>
            <w:tcW w:w="1569" w:type="dxa"/>
            <w:vAlign w:val="center"/>
          </w:tcPr>
          <w:p w14:paraId="352E0053" w14:textId="77777777" w:rsidR="00490B53" w:rsidRDefault="00000000">
            <w:pPr>
              <w:jc w:val="center"/>
              <w:rPr>
                <w:rFonts w:ascii="宋体" w:eastAsia="宋体" w:hAnsi="宋体" w:cs="Times New Roman"/>
              </w:rPr>
            </w:pPr>
            <w:r>
              <w:rPr>
                <w:rFonts w:ascii="宋体" w:eastAsia="宋体" w:hAnsi="宋体" w:cs="Times New Roman" w:hint="eastAsia"/>
                <w:color w:val="000000"/>
                <w:szCs w:val="21"/>
              </w:rPr>
              <w:t>2-3、</w:t>
            </w:r>
            <w:r>
              <w:rPr>
                <w:rFonts w:ascii="宋体" w:eastAsia="宋体" w:hAnsi="宋体" w:cs="Times New Roman"/>
                <w:color w:val="000000"/>
                <w:szCs w:val="21"/>
              </w:rPr>
              <w:t>3-1</w:t>
            </w:r>
          </w:p>
        </w:tc>
      </w:tr>
    </w:tbl>
    <w:p w14:paraId="6987B2C4" w14:textId="77777777" w:rsidR="00490B53" w:rsidRDefault="00490B53">
      <w:pPr>
        <w:spacing w:line="360" w:lineRule="auto"/>
        <w:rPr>
          <w:rFonts w:ascii="宋体" w:eastAsia="宋体" w:hAnsi="宋体" w:cs="Times New Roman"/>
          <w:color w:val="FF0000"/>
          <w:sz w:val="24"/>
        </w:rPr>
      </w:pPr>
    </w:p>
    <w:p w14:paraId="15E20B35" w14:textId="77777777" w:rsidR="00490B53" w:rsidRDefault="00000000">
      <w:pPr>
        <w:spacing w:line="360" w:lineRule="auto"/>
        <w:rPr>
          <w:rFonts w:ascii="宋体" w:eastAsia="宋体" w:hAnsi="宋体" w:cs="Times New Roman"/>
          <w:b/>
          <w:bCs/>
          <w:sz w:val="24"/>
        </w:rPr>
      </w:pPr>
      <w:r>
        <w:rPr>
          <w:rFonts w:ascii="宋体" w:eastAsia="宋体" w:hAnsi="宋体" w:cs="Times New Roman"/>
          <w:b/>
          <w:bCs/>
          <w:sz w:val="24"/>
        </w:rPr>
        <w:t>（三）</w:t>
      </w:r>
      <w:r>
        <w:rPr>
          <w:rFonts w:ascii="宋体" w:eastAsia="宋体" w:hAnsi="宋体" w:cs="Times New Roman" w:hint="eastAsia"/>
          <w:b/>
          <w:bCs/>
          <w:sz w:val="24"/>
        </w:rPr>
        <w:t>课程目标及考核方式权重分配表</w:t>
      </w:r>
    </w:p>
    <w:tbl>
      <w:tblPr>
        <w:tblW w:w="8928" w:type="dxa"/>
        <w:tblLook w:val="04A0" w:firstRow="1" w:lastRow="0" w:firstColumn="1" w:lastColumn="0" w:noHBand="0" w:noVBand="1"/>
      </w:tblPr>
      <w:tblGrid>
        <w:gridCol w:w="2023"/>
        <w:gridCol w:w="1794"/>
        <w:gridCol w:w="2169"/>
        <w:gridCol w:w="1820"/>
        <w:gridCol w:w="1122"/>
      </w:tblGrid>
      <w:tr w:rsidR="00490B53" w14:paraId="4AD02F7F" w14:textId="77777777">
        <w:trPr>
          <w:trHeight w:val="308"/>
        </w:trPr>
        <w:tc>
          <w:tcPr>
            <w:tcW w:w="3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4A95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1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71A4E8"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0D25D7DF" w14:textId="77777777">
        <w:trPr>
          <w:trHeight w:val="475"/>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FBB057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34CD500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4384771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BDA411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20" w:type="dxa"/>
            <w:tcBorders>
              <w:top w:val="single" w:sz="4" w:space="0" w:color="auto"/>
              <w:left w:val="single" w:sz="4" w:space="0" w:color="auto"/>
              <w:bottom w:val="single" w:sz="4" w:space="0" w:color="auto"/>
              <w:right w:val="single" w:sz="4" w:space="0" w:color="auto"/>
            </w:tcBorders>
          </w:tcPr>
          <w:p w14:paraId="0EFFF9FB"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44E2752C" w14:textId="77777777">
        <w:trPr>
          <w:trHeight w:val="286"/>
        </w:trPr>
        <w:tc>
          <w:tcPr>
            <w:tcW w:w="2023" w:type="dxa"/>
            <w:vMerge w:val="restart"/>
            <w:tcBorders>
              <w:top w:val="single" w:sz="4" w:space="0" w:color="auto"/>
              <w:left w:val="single" w:sz="4" w:space="0" w:color="auto"/>
              <w:right w:val="single" w:sz="4" w:space="0" w:color="auto"/>
            </w:tcBorders>
            <w:shd w:val="clear" w:color="auto" w:fill="auto"/>
            <w:vAlign w:val="center"/>
          </w:tcPr>
          <w:p w14:paraId="7FD736A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94" w:type="dxa"/>
            <w:vMerge w:val="restart"/>
            <w:tcBorders>
              <w:top w:val="single" w:sz="4" w:space="0" w:color="auto"/>
              <w:left w:val="single" w:sz="4" w:space="0" w:color="auto"/>
              <w:right w:val="single" w:sz="4" w:space="0" w:color="auto"/>
            </w:tcBorders>
            <w:shd w:val="clear" w:color="auto" w:fill="auto"/>
            <w:vAlign w:val="center"/>
          </w:tcPr>
          <w:p w14:paraId="7E5806F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1211412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AFE1B6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20" w:type="dxa"/>
            <w:vMerge w:val="restart"/>
            <w:tcBorders>
              <w:top w:val="single" w:sz="4" w:space="0" w:color="auto"/>
              <w:left w:val="single" w:sz="4" w:space="0" w:color="auto"/>
              <w:right w:val="single" w:sz="4" w:space="0" w:color="auto"/>
            </w:tcBorders>
            <w:vAlign w:val="center"/>
          </w:tcPr>
          <w:p w14:paraId="416E709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5A5ED29" w14:textId="77777777">
        <w:trPr>
          <w:trHeight w:val="286"/>
        </w:trPr>
        <w:tc>
          <w:tcPr>
            <w:tcW w:w="2023" w:type="dxa"/>
            <w:vMerge/>
            <w:tcBorders>
              <w:left w:val="single" w:sz="4" w:space="0" w:color="auto"/>
              <w:right w:val="single" w:sz="4" w:space="0" w:color="auto"/>
            </w:tcBorders>
            <w:shd w:val="clear" w:color="auto" w:fill="auto"/>
            <w:vAlign w:val="center"/>
          </w:tcPr>
          <w:p w14:paraId="3EB5FFC9" w14:textId="77777777" w:rsidR="00490B53" w:rsidRDefault="00490B53">
            <w:pPr>
              <w:widowControl/>
              <w:jc w:val="center"/>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6722A3F3" w14:textId="77777777" w:rsidR="00490B53" w:rsidRDefault="00490B53">
            <w:pPr>
              <w:widowControl/>
              <w:jc w:val="center"/>
              <w:rPr>
                <w:rFonts w:ascii="宋体" w:eastAsia="宋体" w:hAnsi="宋体" w:cs="Times New Roman"/>
                <w:kern w:val="0"/>
                <w:szCs w:val="21"/>
              </w:rPr>
            </w:pP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36F88AA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7EB04C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20" w:type="dxa"/>
            <w:vMerge/>
            <w:tcBorders>
              <w:left w:val="single" w:sz="4" w:space="0" w:color="auto"/>
              <w:right w:val="single" w:sz="4" w:space="0" w:color="auto"/>
            </w:tcBorders>
            <w:vAlign w:val="center"/>
          </w:tcPr>
          <w:p w14:paraId="0E23FCCD" w14:textId="77777777" w:rsidR="00490B53" w:rsidRDefault="00490B53">
            <w:pPr>
              <w:widowControl/>
              <w:jc w:val="center"/>
              <w:rPr>
                <w:rFonts w:ascii="宋体" w:eastAsia="宋体" w:hAnsi="宋体" w:cs="Times New Roman"/>
                <w:kern w:val="0"/>
                <w:szCs w:val="21"/>
              </w:rPr>
            </w:pPr>
          </w:p>
        </w:tc>
      </w:tr>
      <w:tr w:rsidR="00490B53" w14:paraId="5C1098BC" w14:textId="77777777">
        <w:trPr>
          <w:trHeight w:val="286"/>
        </w:trPr>
        <w:tc>
          <w:tcPr>
            <w:tcW w:w="2023" w:type="dxa"/>
            <w:vMerge/>
            <w:tcBorders>
              <w:left w:val="single" w:sz="4" w:space="0" w:color="auto"/>
              <w:right w:val="single" w:sz="4" w:space="0" w:color="auto"/>
            </w:tcBorders>
            <w:shd w:val="clear" w:color="auto" w:fill="auto"/>
            <w:vAlign w:val="center"/>
          </w:tcPr>
          <w:p w14:paraId="19880993" w14:textId="77777777" w:rsidR="00490B53" w:rsidRDefault="00490B53">
            <w:pPr>
              <w:widowControl/>
              <w:jc w:val="center"/>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12E4116A" w14:textId="77777777" w:rsidR="00490B53" w:rsidRDefault="00490B53">
            <w:pPr>
              <w:widowControl/>
              <w:jc w:val="center"/>
              <w:rPr>
                <w:rFonts w:ascii="宋体" w:eastAsia="宋体" w:hAnsi="宋体" w:cs="Times New Roman"/>
                <w:kern w:val="0"/>
                <w:szCs w:val="21"/>
              </w:rPr>
            </w:pP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527CCE2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8FD5BF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20" w:type="dxa"/>
            <w:vMerge/>
            <w:tcBorders>
              <w:left w:val="single" w:sz="4" w:space="0" w:color="auto"/>
              <w:right w:val="single" w:sz="4" w:space="0" w:color="auto"/>
            </w:tcBorders>
            <w:vAlign w:val="center"/>
          </w:tcPr>
          <w:p w14:paraId="4ABD5271" w14:textId="77777777" w:rsidR="00490B53" w:rsidRDefault="00490B53">
            <w:pPr>
              <w:widowControl/>
              <w:jc w:val="center"/>
              <w:rPr>
                <w:rFonts w:ascii="宋体" w:eastAsia="宋体" w:hAnsi="宋体" w:cs="Times New Roman"/>
                <w:kern w:val="0"/>
                <w:szCs w:val="21"/>
              </w:rPr>
            </w:pPr>
          </w:p>
        </w:tc>
      </w:tr>
      <w:tr w:rsidR="00490B53" w14:paraId="2348F8C6" w14:textId="77777777">
        <w:trPr>
          <w:trHeight w:val="254"/>
        </w:trPr>
        <w:tc>
          <w:tcPr>
            <w:tcW w:w="2023" w:type="dxa"/>
            <w:vMerge/>
            <w:tcBorders>
              <w:left w:val="single" w:sz="4" w:space="0" w:color="auto"/>
              <w:right w:val="single" w:sz="4" w:space="0" w:color="auto"/>
            </w:tcBorders>
            <w:shd w:val="clear" w:color="auto" w:fill="auto"/>
            <w:vAlign w:val="center"/>
          </w:tcPr>
          <w:p w14:paraId="03C03C6B" w14:textId="77777777" w:rsidR="00490B53" w:rsidRDefault="00490B53">
            <w:pPr>
              <w:widowControl/>
              <w:jc w:val="left"/>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00DA795E" w14:textId="77777777" w:rsidR="00490B53" w:rsidRDefault="00490B53">
            <w:pPr>
              <w:widowControl/>
              <w:jc w:val="left"/>
              <w:rPr>
                <w:rFonts w:ascii="宋体" w:eastAsia="宋体" w:hAnsi="宋体" w:cs="Times New Roman"/>
                <w:kern w:val="0"/>
                <w:szCs w:val="21"/>
              </w:rPr>
            </w:pP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586EA9D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877959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120" w:type="dxa"/>
            <w:vMerge/>
            <w:tcBorders>
              <w:left w:val="single" w:sz="4" w:space="0" w:color="auto"/>
              <w:right w:val="single" w:sz="4" w:space="0" w:color="auto"/>
            </w:tcBorders>
            <w:vAlign w:val="center"/>
          </w:tcPr>
          <w:p w14:paraId="0EB3D041" w14:textId="77777777" w:rsidR="00490B53" w:rsidRDefault="00490B53">
            <w:pPr>
              <w:widowControl/>
              <w:jc w:val="center"/>
              <w:rPr>
                <w:rFonts w:ascii="宋体" w:eastAsia="宋体" w:hAnsi="宋体" w:cs="Times New Roman"/>
                <w:kern w:val="0"/>
                <w:szCs w:val="21"/>
              </w:rPr>
            </w:pPr>
          </w:p>
        </w:tc>
      </w:tr>
      <w:tr w:rsidR="00490B53" w14:paraId="75CA8258" w14:textId="77777777">
        <w:trPr>
          <w:trHeight w:val="254"/>
        </w:trPr>
        <w:tc>
          <w:tcPr>
            <w:tcW w:w="2023" w:type="dxa"/>
            <w:vMerge/>
            <w:tcBorders>
              <w:left w:val="single" w:sz="4" w:space="0" w:color="auto"/>
              <w:bottom w:val="single" w:sz="4" w:space="0" w:color="auto"/>
              <w:right w:val="single" w:sz="4" w:space="0" w:color="auto"/>
            </w:tcBorders>
            <w:shd w:val="clear" w:color="auto" w:fill="auto"/>
            <w:vAlign w:val="center"/>
          </w:tcPr>
          <w:p w14:paraId="417C8F62" w14:textId="77777777" w:rsidR="00490B53" w:rsidRDefault="00490B53">
            <w:pPr>
              <w:widowControl/>
              <w:jc w:val="left"/>
              <w:rPr>
                <w:rFonts w:ascii="宋体" w:eastAsia="宋体" w:hAnsi="宋体" w:cs="Times New Roman"/>
                <w:kern w:val="0"/>
                <w:szCs w:val="21"/>
              </w:rPr>
            </w:pPr>
          </w:p>
        </w:tc>
        <w:tc>
          <w:tcPr>
            <w:tcW w:w="1794" w:type="dxa"/>
            <w:vMerge/>
            <w:tcBorders>
              <w:left w:val="single" w:sz="4" w:space="0" w:color="auto"/>
              <w:bottom w:val="single" w:sz="4" w:space="0" w:color="auto"/>
              <w:right w:val="single" w:sz="4" w:space="0" w:color="auto"/>
            </w:tcBorders>
            <w:shd w:val="clear" w:color="auto" w:fill="auto"/>
            <w:vAlign w:val="center"/>
          </w:tcPr>
          <w:p w14:paraId="62957911" w14:textId="77777777" w:rsidR="00490B53" w:rsidRDefault="00490B53">
            <w:pPr>
              <w:widowControl/>
              <w:jc w:val="left"/>
              <w:rPr>
                <w:rFonts w:ascii="宋体" w:eastAsia="宋体" w:hAnsi="宋体" w:cs="Times New Roman"/>
                <w:kern w:val="0"/>
                <w:szCs w:val="21"/>
              </w:rPr>
            </w:pP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1B52728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501118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20" w:type="dxa"/>
            <w:vMerge/>
            <w:tcBorders>
              <w:left w:val="single" w:sz="4" w:space="0" w:color="auto"/>
              <w:bottom w:val="single" w:sz="4" w:space="0" w:color="auto"/>
              <w:right w:val="single" w:sz="4" w:space="0" w:color="auto"/>
            </w:tcBorders>
            <w:vAlign w:val="center"/>
          </w:tcPr>
          <w:p w14:paraId="5509D8AF" w14:textId="77777777" w:rsidR="00490B53" w:rsidRDefault="00490B53">
            <w:pPr>
              <w:widowControl/>
              <w:jc w:val="center"/>
              <w:rPr>
                <w:rFonts w:ascii="宋体" w:eastAsia="宋体" w:hAnsi="宋体" w:cs="Times New Roman"/>
                <w:kern w:val="0"/>
                <w:szCs w:val="21"/>
              </w:rPr>
            </w:pPr>
          </w:p>
        </w:tc>
      </w:tr>
      <w:tr w:rsidR="00490B53" w14:paraId="01111A7C" w14:textId="77777777">
        <w:trPr>
          <w:trHeight w:val="254"/>
        </w:trPr>
        <w:tc>
          <w:tcPr>
            <w:tcW w:w="2023" w:type="dxa"/>
            <w:vMerge w:val="restart"/>
            <w:tcBorders>
              <w:top w:val="single" w:sz="4" w:space="0" w:color="auto"/>
              <w:left w:val="single" w:sz="4" w:space="0" w:color="auto"/>
              <w:right w:val="single" w:sz="4" w:space="0" w:color="auto"/>
            </w:tcBorders>
            <w:shd w:val="clear" w:color="auto" w:fill="auto"/>
            <w:vAlign w:val="center"/>
          </w:tcPr>
          <w:p w14:paraId="74F762D3"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94" w:type="dxa"/>
            <w:vMerge w:val="restart"/>
            <w:tcBorders>
              <w:top w:val="single" w:sz="4" w:space="0" w:color="auto"/>
              <w:left w:val="single" w:sz="4" w:space="0" w:color="auto"/>
              <w:right w:val="single" w:sz="4" w:space="0" w:color="auto"/>
            </w:tcBorders>
            <w:shd w:val="clear" w:color="auto" w:fill="auto"/>
            <w:vAlign w:val="center"/>
          </w:tcPr>
          <w:p w14:paraId="51973868"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25%</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315BBC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74B445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20" w:type="dxa"/>
            <w:vMerge w:val="restart"/>
            <w:tcBorders>
              <w:top w:val="single" w:sz="4" w:space="0" w:color="auto"/>
              <w:left w:val="single" w:sz="4" w:space="0" w:color="auto"/>
              <w:right w:val="single" w:sz="4" w:space="0" w:color="auto"/>
            </w:tcBorders>
            <w:vAlign w:val="center"/>
          </w:tcPr>
          <w:p w14:paraId="0D89F88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5FFC9EE" w14:textId="77777777">
        <w:trPr>
          <w:trHeight w:val="254"/>
        </w:trPr>
        <w:tc>
          <w:tcPr>
            <w:tcW w:w="2023" w:type="dxa"/>
            <w:vMerge/>
            <w:tcBorders>
              <w:top w:val="single" w:sz="4" w:space="0" w:color="auto"/>
              <w:left w:val="single" w:sz="4" w:space="0" w:color="auto"/>
              <w:right w:val="single" w:sz="4" w:space="0" w:color="auto"/>
            </w:tcBorders>
            <w:shd w:val="clear" w:color="auto" w:fill="auto"/>
            <w:vAlign w:val="center"/>
          </w:tcPr>
          <w:p w14:paraId="0831B1AF" w14:textId="77777777" w:rsidR="00490B53" w:rsidRDefault="00490B53">
            <w:pPr>
              <w:jc w:val="center"/>
              <w:rPr>
                <w:rFonts w:ascii="宋体" w:eastAsia="宋体" w:hAnsi="宋体" w:cs="Times New Roman"/>
                <w:kern w:val="0"/>
                <w:szCs w:val="21"/>
              </w:rPr>
            </w:pPr>
          </w:p>
        </w:tc>
        <w:tc>
          <w:tcPr>
            <w:tcW w:w="1794" w:type="dxa"/>
            <w:vMerge/>
            <w:tcBorders>
              <w:top w:val="single" w:sz="4" w:space="0" w:color="auto"/>
              <w:left w:val="single" w:sz="4" w:space="0" w:color="auto"/>
              <w:right w:val="single" w:sz="4" w:space="0" w:color="auto"/>
            </w:tcBorders>
            <w:shd w:val="clear" w:color="auto" w:fill="auto"/>
            <w:vAlign w:val="center"/>
          </w:tcPr>
          <w:p w14:paraId="757A479C" w14:textId="77777777" w:rsidR="00490B53" w:rsidRDefault="00490B53">
            <w:pPr>
              <w:jc w:val="center"/>
              <w:rPr>
                <w:rFonts w:ascii="宋体" w:eastAsia="宋体" w:hAnsi="宋体" w:cs="Times New Roman"/>
                <w:kern w:val="0"/>
                <w:szCs w:val="21"/>
              </w:rPr>
            </w:pP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6F1A2A7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9DCD48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20" w:type="dxa"/>
            <w:vMerge/>
            <w:tcBorders>
              <w:top w:val="single" w:sz="4" w:space="0" w:color="auto"/>
              <w:left w:val="single" w:sz="4" w:space="0" w:color="auto"/>
              <w:right w:val="single" w:sz="4" w:space="0" w:color="auto"/>
            </w:tcBorders>
            <w:vAlign w:val="center"/>
          </w:tcPr>
          <w:p w14:paraId="07D308A8" w14:textId="77777777" w:rsidR="00490B53" w:rsidRDefault="00490B53">
            <w:pPr>
              <w:jc w:val="center"/>
              <w:rPr>
                <w:rFonts w:ascii="宋体" w:eastAsia="宋体" w:hAnsi="宋体" w:cs="Times New Roman"/>
                <w:kern w:val="0"/>
                <w:szCs w:val="21"/>
              </w:rPr>
            </w:pPr>
          </w:p>
        </w:tc>
      </w:tr>
      <w:tr w:rsidR="00490B53" w14:paraId="7F6D9CED" w14:textId="77777777">
        <w:trPr>
          <w:trHeight w:val="187"/>
        </w:trPr>
        <w:tc>
          <w:tcPr>
            <w:tcW w:w="2023" w:type="dxa"/>
            <w:vMerge/>
            <w:tcBorders>
              <w:left w:val="single" w:sz="4" w:space="0" w:color="auto"/>
              <w:right w:val="single" w:sz="4" w:space="0" w:color="auto"/>
            </w:tcBorders>
            <w:shd w:val="clear" w:color="auto" w:fill="auto"/>
            <w:vAlign w:val="center"/>
          </w:tcPr>
          <w:p w14:paraId="00F29272" w14:textId="77777777" w:rsidR="00490B53" w:rsidRDefault="00490B53">
            <w:pPr>
              <w:widowControl/>
              <w:jc w:val="center"/>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74E8D0DD" w14:textId="77777777" w:rsidR="00490B53" w:rsidRDefault="00490B53">
            <w:pPr>
              <w:widowControl/>
              <w:jc w:val="center"/>
              <w:rPr>
                <w:rFonts w:ascii="宋体" w:eastAsia="宋体" w:hAnsi="宋体" w:cs="Times New Roman"/>
                <w:kern w:val="0"/>
                <w:szCs w:val="21"/>
              </w:rPr>
            </w:pPr>
          </w:p>
        </w:tc>
        <w:tc>
          <w:tcPr>
            <w:tcW w:w="2169" w:type="dxa"/>
            <w:tcBorders>
              <w:top w:val="single" w:sz="4" w:space="0" w:color="auto"/>
              <w:left w:val="single" w:sz="4" w:space="0" w:color="auto"/>
              <w:right w:val="single" w:sz="4" w:space="0" w:color="auto"/>
            </w:tcBorders>
            <w:shd w:val="clear" w:color="auto" w:fill="auto"/>
            <w:vAlign w:val="center"/>
          </w:tcPr>
          <w:p w14:paraId="22A1A9F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20" w:type="dxa"/>
            <w:tcBorders>
              <w:top w:val="single" w:sz="4" w:space="0" w:color="auto"/>
              <w:left w:val="single" w:sz="4" w:space="0" w:color="auto"/>
              <w:right w:val="single" w:sz="4" w:space="0" w:color="auto"/>
            </w:tcBorders>
            <w:shd w:val="clear" w:color="auto" w:fill="auto"/>
            <w:vAlign w:val="center"/>
          </w:tcPr>
          <w:p w14:paraId="2F03567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20" w:type="dxa"/>
            <w:vMerge/>
            <w:tcBorders>
              <w:left w:val="single" w:sz="4" w:space="0" w:color="auto"/>
              <w:right w:val="single" w:sz="4" w:space="0" w:color="auto"/>
            </w:tcBorders>
            <w:vAlign w:val="center"/>
          </w:tcPr>
          <w:p w14:paraId="2E189089" w14:textId="77777777" w:rsidR="00490B53" w:rsidRDefault="00490B53">
            <w:pPr>
              <w:widowControl/>
              <w:jc w:val="center"/>
              <w:rPr>
                <w:rFonts w:ascii="宋体" w:eastAsia="宋体" w:hAnsi="宋体" w:cs="Times New Roman"/>
                <w:kern w:val="0"/>
                <w:szCs w:val="21"/>
              </w:rPr>
            </w:pPr>
          </w:p>
        </w:tc>
      </w:tr>
      <w:tr w:rsidR="00490B53" w14:paraId="15A4FA3E" w14:textId="77777777">
        <w:trPr>
          <w:trHeight w:val="254"/>
        </w:trPr>
        <w:tc>
          <w:tcPr>
            <w:tcW w:w="2023" w:type="dxa"/>
            <w:vMerge w:val="restart"/>
            <w:tcBorders>
              <w:top w:val="single" w:sz="4" w:space="0" w:color="auto"/>
              <w:left w:val="single" w:sz="4" w:space="0" w:color="auto"/>
              <w:right w:val="single" w:sz="4" w:space="0" w:color="auto"/>
            </w:tcBorders>
            <w:shd w:val="clear" w:color="auto" w:fill="auto"/>
            <w:vAlign w:val="center"/>
          </w:tcPr>
          <w:p w14:paraId="2B2A230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94" w:type="dxa"/>
            <w:vMerge w:val="restart"/>
            <w:tcBorders>
              <w:top w:val="single" w:sz="4" w:space="0" w:color="auto"/>
              <w:left w:val="single" w:sz="4" w:space="0" w:color="auto"/>
              <w:right w:val="single" w:sz="4" w:space="0" w:color="auto"/>
            </w:tcBorders>
            <w:shd w:val="clear" w:color="auto" w:fill="auto"/>
            <w:vAlign w:val="center"/>
          </w:tcPr>
          <w:p w14:paraId="0A8F02B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2B66DB6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3FCB4F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20" w:type="dxa"/>
            <w:vMerge w:val="restart"/>
            <w:tcBorders>
              <w:top w:val="single" w:sz="4" w:space="0" w:color="auto"/>
              <w:left w:val="single" w:sz="4" w:space="0" w:color="auto"/>
              <w:right w:val="single" w:sz="4" w:space="0" w:color="auto"/>
            </w:tcBorders>
            <w:vAlign w:val="center"/>
          </w:tcPr>
          <w:p w14:paraId="30B870A8" w14:textId="77777777" w:rsidR="00490B53" w:rsidRDefault="00490B53">
            <w:pPr>
              <w:widowControl/>
              <w:jc w:val="center"/>
              <w:rPr>
                <w:rFonts w:ascii="宋体" w:eastAsia="宋体" w:hAnsi="宋体" w:cs="Times New Roman"/>
                <w:kern w:val="0"/>
                <w:szCs w:val="21"/>
              </w:rPr>
            </w:pPr>
          </w:p>
          <w:p w14:paraId="2EC6A49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E3B2D77" w14:textId="77777777">
        <w:trPr>
          <w:trHeight w:val="322"/>
        </w:trPr>
        <w:tc>
          <w:tcPr>
            <w:tcW w:w="2023" w:type="dxa"/>
            <w:vMerge/>
            <w:tcBorders>
              <w:left w:val="single" w:sz="4" w:space="0" w:color="auto"/>
              <w:right w:val="single" w:sz="4" w:space="0" w:color="auto"/>
            </w:tcBorders>
            <w:shd w:val="clear" w:color="auto" w:fill="auto"/>
            <w:vAlign w:val="center"/>
          </w:tcPr>
          <w:p w14:paraId="7520D7A4" w14:textId="77777777" w:rsidR="00490B53" w:rsidRDefault="00490B53">
            <w:pPr>
              <w:widowControl/>
              <w:jc w:val="left"/>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07FD947C" w14:textId="77777777" w:rsidR="00490B53" w:rsidRDefault="00490B53">
            <w:pPr>
              <w:widowControl/>
              <w:jc w:val="left"/>
              <w:rPr>
                <w:rFonts w:ascii="宋体" w:eastAsia="宋体" w:hAnsi="宋体" w:cs="Times New Roman"/>
                <w:kern w:val="0"/>
                <w:szCs w:val="21"/>
              </w:rPr>
            </w:pPr>
          </w:p>
        </w:tc>
        <w:tc>
          <w:tcPr>
            <w:tcW w:w="2169" w:type="dxa"/>
            <w:tcBorders>
              <w:top w:val="single" w:sz="4" w:space="0" w:color="auto"/>
              <w:left w:val="single" w:sz="4" w:space="0" w:color="auto"/>
              <w:right w:val="single" w:sz="4" w:space="0" w:color="auto"/>
            </w:tcBorders>
            <w:shd w:val="clear" w:color="auto" w:fill="auto"/>
            <w:vAlign w:val="center"/>
          </w:tcPr>
          <w:p w14:paraId="26360DB9"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20" w:type="dxa"/>
            <w:tcBorders>
              <w:top w:val="single" w:sz="4" w:space="0" w:color="auto"/>
              <w:left w:val="single" w:sz="4" w:space="0" w:color="auto"/>
              <w:right w:val="single" w:sz="4" w:space="0" w:color="auto"/>
            </w:tcBorders>
            <w:shd w:val="clear" w:color="auto" w:fill="auto"/>
            <w:vAlign w:val="center"/>
          </w:tcPr>
          <w:p w14:paraId="02B94049"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20" w:type="dxa"/>
            <w:vMerge/>
            <w:tcBorders>
              <w:left w:val="single" w:sz="4" w:space="0" w:color="auto"/>
              <w:right w:val="single" w:sz="4" w:space="0" w:color="auto"/>
            </w:tcBorders>
            <w:vAlign w:val="center"/>
          </w:tcPr>
          <w:p w14:paraId="17E3EE57" w14:textId="77777777" w:rsidR="00490B53" w:rsidRDefault="00490B53">
            <w:pPr>
              <w:widowControl/>
              <w:jc w:val="center"/>
              <w:rPr>
                <w:rFonts w:ascii="宋体" w:eastAsia="宋体" w:hAnsi="宋体" w:cs="Times New Roman"/>
                <w:kern w:val="0"/>
                <w:szCs w:val="21"/>
              </w:rPr>
            </w:pPr>
          </w:p>
        </w:tc>
      </w:tr>
      <w:tr w:rsidR="00490B53" w14:paraId="444C4223" w14:textId="77777777">
        <w:trPr>
          <w:trHeight w:val="322"/>
        </w:trPr>
        <w:tc>
          <w:tcPr>
            <w:tcW w:w="2023" w:type="dxa"/>
            <w:vMerge/>
            <w:tcBorders>
              <w:left w:val="single" w:sz="4" w:space="0" w:color="auto"/>
              <w:bottom w:val="single" w:sz="4" w:space="0" w:color="auto"/>
              <w:right w:val="single" w:sz="4" w:space="0" w:color="auto"/>
            </w:tcBorders>
            <w:shd w:val="clear" w:color="auto" w:fill="auto"/>
            <w:vAlign w:val="center"/>
          </w:tcPr>
          <w:p w14:paraId="5F4BFF00" w14:textId="77777777" w:rsidR="00490B53" w:rsidRDefault="00490B53">
            <w:pPr>
              <w:widowControl/>
              <w:jc w:val="left"/>
              <w:rPr>
                <w:rFonts w:ascii="宋体" w:eastAsia="宋体" w:hAnsi="宋体" w:cs="Times New Roman"/>
                <w:kern w:val="0"/>
                <w:szCs w:val="21"/>
              </w:rPr>
            </w:pPr>
          </w:p>
        </w:tc>
        <w:tc>
          <w:tcPr>
            <w:tcW w:w="1794" w:type="dxa"/>
            <w:vMerge/>
            <w:tcBorders>
              <w:left w:val="single" w:sz="4" w:space="0" w:color="auto"/>
              <w:bottom w:val="single" w:sz="4" w:space="0" w:color="auto"/>
              <w:right w:val="single" w:sz="4" w:space="0" w:color="auto"/>
            </w:tcBorders>
            <w:shd w:val="clear" w:color="auto" w:fill="auto"/>
            <w:vAlign w:val="center"/>
          </w:tcPr>
          <w:p w14:paraId="01829BDD" w14:textId="77777777" w:rsidR="00490B53" w:rsidRDefault="00490B53">
            <w:pPr>
              <w:widowControl/>
              <w:jc w:val="left"/>
              <w:rPr>
                <w:rFonts w:ascii="宋体" w:eastAsia="宋体" w:hAnsi="宋体" w:cs="Times New Roman"/>
                <w:kern w:val="0"/>
                <w:szCs w:val="21"/>
              </w:rPr>
            </w:pPr>
          </w:p>
        </w:tc>
        <w:tc>
          <w:tcPr>
            <w:tcW w:w="2169" w:type="dxa"/>
            <w:tcBorders>
              <w:top w:val="single" w:sz="4" w:space="0" w:color="auto"/>
              <w:left w:val="single" w:sz="4" w:space="0" w:color="auto"/>
              <w:right w:val="single" w:sz="4" w:space="0" w:color="auto"/>
            </w:tcBorders>
            <w:shd w:val="clear" w:color="auto" w:fill="auto"/>
            <w:vAlign w:val="center"/>
          </w:tcPr>
          <w:p w14:paraId="0AA2203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20" w:type="dxa"/>
            <w:tcBorders>
              <w:top w:val="single" w:sz="4" w:space="0" w:color="auto"/>
              <w:left w:val="single" w:sz="4" w:space="0" w:color="auto"/>
              <w:right w:val="single" w:sz="4" w:space="0" w:color="auto"/>
            </w:tcBorders>
            <w:shd w:val="clear" w:color="auto" w:fill="auto"/>
            <w:vAlign w:val="center"/>
          </w:tcPr>
          <w:p w14:paraId="08BB8B6C"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20" w:type="dxa"/>
            <w:vMerge/>
            <w:tcBorders>
              <w:left w:val="single" w:sz="4" w:space="0" w:color="auto"/>
              <w:bottom w:val="single" w:sz="4" w:space="0" w:color="auto"/>
              <w:right w:val="single" w:sz="4" w:space="0" w:color="auto"/>
            </w:tcBorders>
            <w:vAlign w:val="center"/>
          </w:tcPr>
          <w:p w14:paraId="1DE06340" w14:textId="77777777" w:rsidR="00490B53" w:rsidRDefault="00490B53">
            <w:pPr>
              <w:widowControl/>
              <w:jc w:val="center"/>
              <w:rPr>
                <w:rFonts w:ascii="宋体" w:eastAsia="宋体" w:hAnsi="宋体" w:cs="Times New Roman"/>
                <w:kern w:val="0"/>
                <w:szCs w:val="21"/>
              </w:rPr>
            </w:pPr>
          </w:p>
        </w:tc>
      </w:tr>
      <w:tr w:rsidR="00490B53" w14:paraId="4BF04894" w14:textId="77777777">
        <w:trPr>
          <w:trHeight w:val="254"/>
        </w:trPr>
        <w:tc>
          <w:tcPr>
            <w:tcW w:w="2023" w:type="dxa"/>
            <w:vMerge w:val="restart"/>
            <w:tcBorders>
              <w:top w:val="single" w:sz="4" w:space="0" w:color="auto"/>
              <w:left w:val="single" w:sz="4" w:space="0" w:color="auto"/>
              <w:right w:val="single" w:sz="4" w:space="0" w:color="auto"/>
            </w:tcBorders>
            <w:shd w:val="clear" w:color="auto" w:fill="auto"/>
            <w:vAlign w:val="center"/>
          </w:tcPr>
          <w:p w14:paraId="3C921D8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课程目标4</w:t>
            </w:r>
          </w:p>
        </w:tc>
        <w:tc>
          <w:tcPr>
            <w:tcW w:w="1794" w:type="dxa"/>
            <w:vMerge w:val="restart"/>
            <w:tcBorders>
              <w:top w:val="single" w:sz="4" w:space="0" w:color="auto"/>
              <w:left w:val="single" w:sz="4" w:space="0" w:color="auto"/>
              <w:right w:val="single" w:sz="4" w:space="0" w:color="auto"/>
            </w:tcBorders>
            <w:shd w:val="clear" w:color="auto" w:fill="auto"/>
            <w:vAlign w:val="center"/>
          </w:tcPr>
          <w:p w14:paraId="4C83C04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25%</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75741D6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299392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20" w:type="dxa"/>
            <w:vMerge w:val="restart"/>
            <w:tcBorders>
              <w:top w:val="single" w:sz="4" w:space="0" w:color="auto"/>
              <w:left w:val="single" w:sz="4" w:space="0" w:color="auto"/>
              <w:right w:val="single" w:sz="4" w:space="0" w:color="auto"/>
            </w:tcBorders>
            <w:vAlign w:val="center"/>
          </w:tcPr>
          <w:p w14:paraId="4B31AE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55F64A2" w14:textId="77777777">
        <w:trPr>
          <w:trHeight w:val="266"/>
        </w:trPr>
        <w:tc>
          <w:tcPr>
            <w:tcW w:w="2023" w:type="dxa"/>
            <w:vMerge/>
            <w:tcBorders>
              <w:left w:val="single" w:sz="4" w:space="0" w:color="auto"/>
              <w:right w:val="single" w:sz="4" w:space="0" w:color="auto"/>
            </w:tcBorders>
            <w:shd w:val="clear" w:color="auto" w:fill="auto"/>
            <w:vAlign w:val="center"/>
          </w:tcPr>
          <w:p w14:paraId="5C1D244A" w14:textId="77777777" w:rsidR="00490B53" w:rsidRDefault="00490B53">
            <w:pPr>
              <w:widowControl/>
              <w:jc w:val="center"/>
              <w:rPr>
                <w:rFonts w:ascii="宋体" w:eastAsia="宋体" w:hAnsi="宋体" w:cs="Times New Roman"/>
                <w:kern w:val="0"/>
                <w:szCs w:val="21"/>
              </w:rPr>
            </w:pPr>
          </w:p>
        </w:tc>
        <w:tc>
          <w:tcPr>
            <w:tcW w:w="1794" w:type="dxa"/>
            <w:vMerge/>
            <w:tcBorders>
              <w:left w:val="single" w:sz="4" w:space="0" w:color="auto"/>
              <w:right w:val="single" w:sz="4" w:space="0" w:color="auto"/>
            </w:tcBorders>
            <w:shd w:val="clear" w:color="auto" w:fill="auto"/>
            <w:vAlign w:val="center"/>
          </w:tcPr>
          <w:p w14:paraId="65061282" w14:textId="77777777" w:rsidR="00490B53" w:rsidRDefault="00490B53">
            <w:pPr>
              <w:widowControl/>
              <w:jc w:val="center"/>
              <w:rPr>
                <w:rFonts w:ascii="宋体" w:eastAsia="宋体" w:hAnsi="宋体" w:cs="Times New Roman"/>
                <w:kern w:val="0"/>
                <w:szCs w:val="21"/>
              </w:rPr>
            </w:pPr>
          </w:p>
        </w:tc>
        <w:tc>
          <w:tcPr>
            <w:tcW w:w="2169" w:type="dxa"/>
            <w:tcBorders>
              <w:top w:val="single" w:sz="4" w:space="0" w:color="auto"/>
              <w:left w:val="single" w:sz="4" w:space="0" w:color="auto"/>
              <w:right w:val="single" w:sz="4" w:space="0" w:color="auto"/>
            </w:tcBorders>
            <w:shd w:val="clear" w:color="auto" w:fill="auto"/>
            <w:vAlign w:val="center"/>
          </w:tcPr>
          <w:p w14:paraId="3500E7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20" w:type="dxa"/>
            <w:tcBorders>
              <w:top w:val="single" w:sz="4" w:space="0" w:color="auto"/>
              <w:left w:val="single" w:sz="4" w:space="0" w:color="auto"/>
              <w:right w:val="single" w:sz="4" w:space="0" w:color="auto"/>
            </w:tcBorders>
            <w:shd w:val="clear" w:color="auto" w:fill="auto"/>
            <w:vAlign w:val="center"/>
          </w:tcPr>
          <w:p w14:paraId="7EADF30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20" w:type="dxa"/>
            <w:vMerge/>
            <w:tcBorders>
              <w:left w:val="single" w:sz="4" w:space="0" w:color="auto"/>
              <w:right w:val="single" w:sz="4" w:space="0" w:color="auto"/>
            </w:tcBorders>
            <w:vAlign w:val="center"/>
          </w:tcPr>
          <w:p w14:paraId="72508085" w14:textId="77777777" w:rsidR="00490B53" w:rsidRDefault="00490B53">
            <w:pPr>
              <w:widowControl/>
              <w:jc w:val="center"/>
              <w:rPr>
                <w:rFonts w:ascii="宋体" w:eastAsia="宋体" w:hAnsi="宋体" w:cs="Times New Roman"/>
                <w:kern w:val="0"/>
                <w:szCs w:val="21"/>
              </w:rPr>
            </w:pPr>
          </w:p>
        </w:tc>
      </w:tr>
      <w:tr w:rsidR="00490B53" w14:paraId="04BD11C2" w14:textId="77777777">
        <w:trPr>
          <w:trHeight w:val="266"/>
        </w:trPr>
        <w:tc>
          <w:tcPr>
            <w:tcW w:w="2023" w:type="dxa"/>
            <w:tcBorders>
              <w:left w:val="single" w:sz="4" w:space="0" w:color="auto"/>
              <w:right w:val="single" w:sz="4" w:space="0" w:color="auto"/>
            </w:tcBorders>
            <w:shd w:val="clear" w:color="auto" w:fill="auto"/>
            <w:vAlign w:val="center"/>
          </w:tcPr>
          <w:p w14:paraId="07A44723" w14:textId="77777777" w:rsidR="00490B53" w:rsidRDefault="00490B53">
            <w:pPr>
              <w:widowControl/>
              <w:jc w:val="center"/>
              <w:rPr>
                <w:rFonts w:ascii="宋体" w:eastAsia="宋体" w:hAnsi="宋体" w:cs="Times New Roman"/>
                <w:kern w:val="0"/>
                <w:szCs w:val="21"/>
              </w:rPr>
            </w:pPr>
          </w:p>
        </w:tc>
        <w:tc>
          <w:tcPr>
            <w:tcW w:w="1794" w:type="dxa"/>
            <w:tcBorders>
              <w:left w:val="single" w:sz="4" w:space="0" w:color="auto"/>
              <w:right w:val="single" w:sz="4" w:space="0" w:color="auto"/>
            </w:tcBorders>
            <w:shd w:val="clear" w:color="auto" w:fill="auto"/>
            <w:vAlign w:val="center"/>
          </w:tcPr>
          <w:p w14:paraId="4449CA9A" w14:textId="77777777" w:rsidR="00490B53" w:rsidRDefault="00490B53">
            <w:pPr>
              <w:widowControl/>
              <w:jc w:val="center"/>
              <w:rPr>
                <w:rFonts w:ascii="宋体" w:eastAsia="宋体" w:hAnsi="宋体" w:cs="Times New Roman"/>
                <w:kern w:val="0"/>
                <w:szCs w:val="21"/>
              </w:rPr>
            </w:pPr>
          </w:p>
        </w:tc>
        <w:tc>
          <w:tcPr>
            <w:tcW w:w="2169" w:type="dxa"/>
            <w:tcBorders>
              <w:top w:val="single" w:sz="4" w:space="0" w:color="auto"/>
              <w:left w:val="single" w:sz="4" w:space="0" w:color="auto"/>
              <w:right w:val="single" w:sz="4" w:space="0" w:color="auto"/>
            </w:tcBorders>
            <w:shd w:val="clear" w:color="auto" w:fill="auto"/>
            <w:vAlign w:val="center"/>
          </w:tcPr>
          <w:p w14:paraId="5DEE5B5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20" w:type="dxa"/>
            <w:tcBorders>
              <w:top w:val="single" w:sz="4" w:space="0" w:color="auto"/>
              <w:left w:val="single" w:sz="4" w:space="0" w:color="auto"/>
              <w:right w:val="single" w:sz="4" w:space="0" w:color="auto"/>
            </w:tcBorders>
            <w:shd w:val="clear" w:color="auto" w:fill="auto"/>
            <w:vAlign w:val="center"/>
          </w:tcPr>
          <w:p w14:paraId="1C324FC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20" w:type="dxa"/>
            <w:tcBorders>
              <w:left w:val="single" w:sz="4" w:space="0" w:color="auto"/>
              <w:right w:val="single" w:sz="4" w:space="0" w:color="auto"/>
            </w:tcBorders>
            <w:vAlign w:val="center"/>
          </w:tcPr>
          <w:p w14:paraId="512B49DA" w14:textId="77777777" w:rsidR="00490B53" w:rsidRDefault="00490B53">
            <w:pPr>
              <w:widowControl/>
              <w:jc w:val="center"/>
              <w:rPr>
                <w:rFonts w:ascii="宋体" w:eastAsia="宋体" w:hAnsi="宋体" w:cs="Times New Roman"/>
                <w:kern w:val="0"/>
                <w:szCs w:val="21"/>
              </w:rPr>
            </w:pPr>
          </w:p>
        </w:tc>
      </w:tr>
      <w:tr w:rsidR="00490B53" w14:paraId="5609C60D" w14:textId="77777777">
        <w:trPr>
          <w:trHeight w:val="410"/>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645EDF9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26B5ADA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1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4BAAA" w14:textId="77777777" w:rsidR="00490B53" w:rsidRDefault="00490B53">
            <w:pPr>
              <w:widowControl/>
              <w:jc w:val="center"/>
              <w:rPr>
                <w:rFonts w:ascii="宋体" w:eastAsia="宋体" w:hAnsi="宋体" w:cs="Times New Roman"/>
                <w:kern w:val="0"/>
                <w:szCs w:val="21"/>
              </w:rPr>
            </w:pPr>
          </w:p>
        </w:tc>
      </w:tr>
    </w:tbl>
    <w:p w14:paraId="4FFFC6B3" w14:textId="77777777" w:rsidR="00490B53" w:rsidRDefault="00490B53">
      <w:pPr>
        <w:spacing w:line="360" w:lineRule="auto"/>
        <w:ind w:firstLine="480"/>
        <w:rPr>
          <w:rFonts w:ascii="宋体" w:eastAsia="宋体" w:hAnsi="宋体" w:cs="Times New Roman"/>
          <w:sz w:val="24"/>
        </w:rPr>
      </w:pPr>
    </w:p>
    <w:p w14:paraId="2276A309" w14:textId="77777777" w:rsidR="00490B53" w:rsidRDefault="00490B53">
      <w:pPr>
        <w:spacing w:line="360" w:lineRule="auto"/>
        <w:ind w:firstLine="480"/>
        <w:rPr>
          <w:rFonts w:ascii="宋体" w:eastAsia="宋体" w:hAnsi="宋体" w:cs="Times New Roman"/>
          <w:sz w:val="24"/>
        </w:rPr>
      </w:pPr>
    </w:p>
    <w:p w14:paraId="3C595A39" w14:textId="77777777" w:rsidR="00490B53" w:rsidRDefault="00000000">
      <w:pPr>
        <w:spacing w:line="360" w:lineRule="auto"/>
        <w:ind w:firstLine="480"/>
        <w:rPr>
          <w:rFonts w:ascii="宋体" w:eastAsia="宋体" w:hAnsi="宋体" w:cs="Times New Roman"/>
          <w:b/>
          <w:bCs/>
          <w:sz w:val="24"/>
        </w:rPr>
      </w:pPr>
      <w:r>
        <w:rPr>
          <w:rFonts w:ascii="宋体" w:eastAsia="宋体" w:hAnsi="宋体" w:cs="Times New Roman" w:hint="eastAsia"/>
          <w:b/>
          <w:bCs/>
          <w:sz w:val="24"/>
        </w:rPr>
        <w:t>（四）</w:t>
      </w:r>
      <w:r>
        <w:rPr>
          <w:rFonts w:ascii="宋体" w:eastAsia="宋体" w:hAnsi="宋体" w:cs="Times New Roman"/>
          <w:b/>
          <w:bCs/>
          <w:sz w:val="24"/>
        </w:rPr>
        <w:t>课程目标达成度计算方法</w:t>
      </w:r>
    </w:p>
    <w:p w14:paraId="4AE72143" w14:textId="77777777" w:rsidR="00490B53" w:rsidRDefault="00000000">
      <w:pPr>
        <w:spacing w:line="360" w:lineRule="auto"/>
        <w:ind w:firstLine="480"/>
        <w:rPr>
          <w:rFonts w:ascii="宋体" w:eastAsia="宋体" w:hAnsi="宋体" w:cs="Times New Roman"/>
          <w:color w:val="FF0000"/>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1FF3D80A"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326EB4CB" wp14:editId="5C1A8BB0">
            <wp:extent cx="5760720" cy="3657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5760720" cy="365760"/>
                    </a:xfrm>
                    <a:prstGeom prst="rect">
                      <a:avLst/>
                    </a:prstGeom>
                    <a:noFill/>
                    <a:ln>
                      <a:noFill/>
                    </a:ln>
                  </pic:spPr>
                </pic:pic>
              </a:graphicData>
            </a:graphic>
          </wp:inline>
        </w:drawing>
      </w:r>
    </w:p>
    <w:p w14:paraId="68B3C329" w14:textId="77777777" w:rsidR="00490B53" w:rsidRDefault="00000000">
      <w:pPr>
        <w:spacing w:line="360" w:lineRule="auto"/>
        <w:ind w:firstLineChars="200" w:firstLine="562"/>
        <w:rPr>
          <w:rFonts w:ascii="Calibri" w:eastAsia="宋体" w:hAnsi="Calibri" w:cs="Times New Roman"/>
          <w:b/>
          <w:sz w:val="28"/>
          <w:szCs w:val="28"/>
        </w:rPr>
      </w:pPr>
      <w:r>
        <w:rPr>
          <w:rFonts w:ascii="Calibri" w:eastAsia="宋体" w:hAnsi="Calibri" w:cs="Times New Roman" w:hint="eastAsia"/>
          <w:b/>
          <w:sz w:val="28"/>
          <w:szCs w:val="28"/>
        </w:rPr>
        <w:lastRenderedPageBreak/>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5352D954" w14:textId="77777777" w:rsidR="00490B53" w:rsidRDefault="00000000">
      <w:pPr>
        <w:spacing w:line="360" w:lineRule="auto"/>
        <w:ind w:firstLineChars="200" w:firstLine="482"/>
        <w:rPr>
          <w:rFonts w:ascii="Calibri" w:eastAsia="宋体" w:hAnsi="Calibri" w:cs="Times New Roman"/>
          <w:b/>
          <w:color w:val="000000"/>
          <w:sz w:val="24"/>
        </w:rPr>
      </w:pPr>
      <w:r>
        <w:rPr>
          <w:rFonts w:ascii="Calibri" w:eastAsia="宋体" w:hAnsi="Calibri" w:cs="Times New Roman" w:hint="eastAsia"/>
          <w:b/>
          <w:color w:val="000000"/>
          <w:sz w:val="24"/>
        </w:rPr>
        <w:t>（一）持续改进</w:t>
      </w:r>
    </w:p>
    <w:p w14:paraId="2C6858C3"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本课程根据学生作业、课堂讨论、实验环节、平时考核情况和学生、教学督导等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3A22043C" w14:textId="77777777" w:rsidR="00490B53" w:rsidRDefault="00000000">
      <w:pPr>
        <w:spacing w:line="360" w:lineRule="auto"/>
        <w:ind w:firstLineChars="200" w:firstLine="482"/>
        <w:rPr>
          <w:rFonts w:ascii="Calibri" w:eastAsia="宋体" w:hAnsi="Calibri" w:cs="Times New Roman"/>
          <w:b/>
          <w:color w:val="000000"/>
          <w:sz w:val="24"/>
        </w:rPr>
      </w:pPr>
      <w:r>
        <w:rPr>
          <w:rFonts w:ascii="Calibri" w:eastAsia="宋体" w:hAnsi="Calibri" w:cs="Times New Roman" w:hint="eastAsia"/>
          <w:b/>
          <w:color w:val="000000"/>
          <w:sz w:val="24"/>
        </w:rPr>
        <w:t>（二）</w:t>
      </w:r>
      <w:r>
        <w:rPr>
          <w:rFonts w:ascii="Calibri" w:eastAsia="宋体" w:hAnsi="Calibri" w:cs="Times New Roman"/>
          <w:b/>
          <w:color w:val="000000"/>
          <w:sz w:val="24"/>
        </w:rPr>
        <w:t>参考书目及学习资料</w:t>
      </w:r>
    </w:p>
    <w:p w14:paraId="46095201"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1．教材</w:t>
      </w:r>
    </w:p>
    <w:p w14:paraId="6E9BD2E4"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《逻辑学》编辑组. 逻辑学（第二版）. 北京：高等教育出版社. 2018.</w:t>
      </w:r>
    </w:p>
    <w:p w14:paraId="6AF66F8F"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kern w:val="0"/>
          <w:sz w:val="24"/>
          <w:szCs w:val="21"/>
        </w:rPr>
        <w:t>2</w:t>
      </w:r>
      <w:r>
        <w:rPr>
          <w:rFonts w:ascii="宋体" w:eastAsia="宋体" w:hAnsi="宋体" w:cs="Times New Roman" w:hint="eastAsia"/>
          <w:kern w:val="0"/>
          <w:sz w:val="24"/>
          <w:szCs w:val="21"/>
        </w:rPr>
        <w:t>．参考书目</w:t>
      </w:r>
    </w:p>
    <w:p w14:paraId="0B22AF2C"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华东师范大学哲学系逻辑学教研室编，形式逻辑（第五版），上海：华东师范大学出版社，2018</w:t>
      </w:r>
    </w:p>
    <w:p w14:paraId="4CA6E5F4"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蔡贤浩，</w:t>
      </w:r>
      <w:proofErr w:type="gramStart"/>
      <w:r>
        <w:rPr>
          <w:rFonts w:ascii="宋体" w:eastAsia="宋体" w:hAnsi="宋体" w:cs="Times New Roman" w:hint="eastAsia"/>
          <w:kern w:val="0"/>
          <w:sz w:val="24"/>
          <w:szCs w:val="21"/>
        </w:rPr>
        <w:t>宋荣主编</w:t>
      </w:r>
      <w:proofErr w:type="gramEnd"/>
      <w:r>
        <w:rPr>
          <w:rFonts w:ascii="宋体" w:eastAsia="宋体" w:hAnsi="宋体" w:cs="Times New Roman" w:hint="eastAsia"/>
          <w:kern w:val="0"/>
          <w:sz w:val="24"/>
          <w:szCs w:val="21"/>
        </w:rPr>
        <w:t>. 形式逻辑. 武汉：华中师范大学出版社. 2015.</w:t>
      </w:r>
    </w:p>
    <w:p w14:paraId="39D0999B"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[美]欧文·M·</w:t>
      </w:r>
      <w:proofErr w:type="gramStart"/>
      <w:r>
        <w:rPr>
          <w:rFonts w:ascii="宋体" w:eastAsia="宋体" w:hAnsi="宋体" w:cs="Times New Roman" w:hint="eastAsia"/>
          <w:kern w:val="0"/>
          <w:sz w:val="24"/>
          <w:szCs w:val="21"/>
        </w:rPr>
        <w:t>柯</w:t>
      </w:r>
      <w:proofErr w:type="gramEnd"/>
      <w:r>
        <w:rPr>
          <w:rFonts w:ascii="宋体" w:eastAsia="宋体" w:hAnsi="宋体" w:cs="Times New Roman" w:hint="eastAsia"/>
          <w:kern w:val="0"/>
          <w:sz w:val="24"/>
          <w:szCs w:val="21"/>
        </w:rPr>
        <w:t>匹 卡尔·科恩. 逻辑学导论（第13版）. 北京：中国人民大学出版社 .2014</w:t>
      </w:r>
    </w:p>
    <w:p w14:paraId="12A1B297"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陈波著. 逻辑学十五讲（第二版）. 北京大学出版社. 2016.</w:t>
      </w:r>
    </w:p>
    <w:p w14:paraId="604D182E"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r>
        <w:rPr>
          <w:rFonts w:ascii="宋体" w:eastAsia="宋体" w:hAnsi="宋体" w:cs="Times New Roman" w:hint="eastAsia"/>
          <w:kern w:val="0"/>
          <w:sz w:val="24"/>
          <w:szCs w:val="21"/>
        </w:rPr>
        <w:t>丁毓峰编著. 逻辑学原来如此有趣.  化学工业出版社. 2015</w:t>
      </w:r>
      <w:r>
        <w:rPr>
          <w:rFonts w:ascii="宋体" w:eastAsia="宋体" w:hAnsi="宋体" w:cs="Times New Roman"/>
          <w:kern w:val="0"/>
          <w:sz w:val="24"/>
          <w:szCs w:val="21"/>
        </w:rPr>
        <w:t xml:space="preserve">. </w:t>
      </w:r>
    </w:p>
    <w:p w14:paraId="08A587F0"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proofErr w:type="gramStart"/>
      <w:r>
        <w:rPr>
          <w:rFonts w:ascii="宋体" w:eastAsia="宋体" w:hAnsi="宋体" w:cs="Times New Roman" w:hint="eastAsia"/>
          <w:kern w:val="0"/>
          <w:sz w:val="24"/>
          <w:szCs w:val="21"/>
        </w:rPr>
        <w:t>董桂萍著</w:t>
      </w:r>
      <w:proofErr w:type="gramEnd"/>
      <w:r>
        <w:rPr>
          <w:rFonts w:ascii="宋体" w:eastAsia="宋体" w:hAnsi="宋体" w:cs="Times New Roman" w:hint="eastAsia"/>
          <w:kern w:val="0"/>
          <w:sz w:val="24"/>
          <w:szCs w:val="21"/>
        </w:rPr>
        <w:t>. 逻辑学原来这么有趣. 化学工业出版社  2016</w:t>
      </w:r>
      <w:r>
        <w:rPr>
          <w:rFonts w:ascii="宋体" w:eastAsia="宋体" w:hAnsi="宋体" w:cs="Times New Roman"/>
          <w:kern w:val="0"/>
          <w:sz w:val="24"/>
          <w:szCs w:val="21"/>
        </w:rPr>
        <w:t>.</w:t>
      </w:r>
    </w:p>
    <w:p w14:paraId="515CB2E4" w14:textId="77777777" w:rsidR="00490B53" w:rsidRDefault="00000000">
      <w:pPr>
        <w:autoSpaceDE w:val="0"/>
        <w:autoSpaceDN w:val="0"/>
        <w:adjustRightInd w:val="0"/>
        <w:spacing w:line="360" w:lineRule="auto"/>
        <w:ind w:firstLineChars="200" w:firstLine="480"/>
        <w:jc w:val="left"/>
        <w:rPr>
          <w:rFonts w:ascii="宋体" w:eastAsia="宋体" w:hAnsi="宋体" w:cs="Times New Roman"/>
          <w:kern w:val="0"/>
          <w:sz w:val="24"/>
          <w:szCs w:val="21"/>
        </w:rPr>
      </w:pPr>
      <w:proofErr w:type="gramStart"/>
      <w:r>
        <w:rPr>
          <w:rFonts w:ascii="宋体" w:eastAsia="宋体" w:hAnsi="宋体" w:cs="Times New Roman" w:hint="eastAsia"/>
          <w:kern w:val="0"/>
          <w:sz w:val="24"/>
          <w:szCs w:val="21"/>
        </w:rPr>
        <w:t>兰晓华</w:t>
      </w:r>
      <w:proofErr w:type="gramEnd"/>
      <w:r>
        <w:rPr>
          <w:rFonts w:ascii="宋体" w:eastAsia="宋体" w:hAnsi="宋体" w:cs="Times New Roman" w:hint="eastAsia"/>
          <w:kern w:val="0"/>
          <w:sz w:val="24"/>
          <w:szCs w:val="21"/>
        </w:rPr>
        <w:t>著. 逻辑学入门很简单. 人民邮电出版社. 2017</w:t>
      </w:r>
      <w:r>
        <w:rPr>
          <w:rFonts w:ascii="宋体" w:eastAsia="宋体" w:hAnsi="宋体" w:cs="Times New Roman"/>
          <w:kern w:val="0"/>
          <w:sz w:val="24"/>
          <w:szCs w:val="21"/>
        </w:rPr>
        <w:t xml:space="preserve"> </w:t>
      </w:r>
    </w:p>
    <w:p w14:paraId="6C47B136" w14:textId="77777777" w:rsidR="00490B53" w:rsidRDefault="00490B53">
      <w:pPr>
        <w:autoSpaceDE w:val="0"/>
        <w:autoSpaceDN w:val="0"/>
        <w:adjustRightInd w:val="0"/>
        <w:spacing w:line="360" w:lineRule="auto"/>
        <w:ind w:firstLineChars="200" w:firstLine="480"/>
        <w:jc w:val="left"/>
        <w:rPr>
          <w:rFonts w:ascii="宋体" w:eastAsia="宋体" w:hAnsi="宋体" w:cs="Times New Roman"/>
          <w:kern w:val="0"/>
          <w:sz w:val="24"/>
          <w:szCs w:val="21"/>
        </w:rPr>
      </w:pPr>
    </w:p>
    <w:p w14:paraId="15666366" w14:textId="77777777" w:rsidR="00490B53" w:rsidRDefault="00000000">
      <w:pPr>
        <w:wordWrap w:val="0"/>
        <w:autoSpaceDE w:val="0"/>
        <w:autoSpaceDN w:val="0"/>
        <w:adjustRightInd w:val="0"/>
        <w:spacing w:line="360" w:lineRule="auto"/>
        <w:jc w:val="righ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 xml:space="preserve">缪周芬  </w:t>
      </w:r>
    </w:p>
    <w:p w14:paraId="1400006C" w14:textId="77777777" w:rsidR="00490B53" w:rsidRDefault="00000000">
      <w:pPr>
        <w:wordWrap w:val="0"/>
        <w:autoSpaceDE w:val="0"/>
        <w:autoSpaceDN w:val="0"/>
        <w:adjustRightInd w:val="0"/>
        <w:spacing w:line="360" w:lineRule="auto"/>
        <w:jc w:val="right"/>
        <w:rPr>
          <w:rFonts w:ascii="宋体" w:eastAsia="宋体" w:hAnsi="宋体" w:cs="Times New Roman"/>
          <w:kern w:val="0"/>
          <w:sz w:val="24"/>
          <w:szCs w:val="21"/>
        </w:rPr>
      </w:pPr>
      <w:r>
        <w:rPr>
          <w:rFonts w:ascii="宋体" w:eastAsia="宋体" w:hAnsi="宋体" w:cs="Times New Roman" w:hint="eastAsia"/>
          <w:kern w:val="0"/>
          <w:sz w:val="24"/>
          <w:szCs w:val="21"/>
        </w:rPr>
        <w:t xml:space="preserve">审定人：王  健  </w:t>
      </w:r>
    </w:p>
    <w:p w14:paraId="5F1CE3D5" w14:textId="77777777" w:rsidR="00490B53" w:rsidRDefault="00000000">
      <w:pPr>
        <w:wordWrap w:val="0"/>
        <w:autoSpaceDE w:val="0"/>
        <w:autoSpaceDN w:val="0"/>
        <w:adjustRightInd w:val="0"/>
        <w:spacing w:line="360" w:lineRule="auto"/>
        <w:jc w:val="right"/>
        <w:rPr>
          <w:rFonts w:ascii="宋体" w:eastAsia="宋体" w:hAnsi="宋体" w:cs="Times New Roman"/>
          <w:kern w:val="0"/>
          <w:sz w:val="24"/>
          <w:szCs w:val="21"/>
        </w:rPr>
      </w:pPr>
      <w:r>
        <w:rPr>
          <w:rFonts w:ascii="宋体" w:eastAsia="宋体" w:hAnsi="宋体" w:cs="Times New Roman" w:hint="eastAsia"/>
          <w:kern w:val="0"/>
          <w:sz w:val="24"/>
          <w:szCs w:val="21"/>
        </w:rPr>
        <w:t xml:space="preserve">审批人：张志欣  </w:t>
      </w:r>
    </w:p>
    <w:p w14:paraId="725D4FD9" w14:textId="77777777" w:rsidR="00490B53" w:rsidRDefault="00000000">
      <w:pPr>
        <w:autoSpaceDE w:val="0"/>
        <w:autoSpaceDN w:val="0"/>
        <w:adjustRightInd w:val="0"/>
        <w:spacing w:line="360" w:lineRule="auto"/>
        <w:jc w:val="right"/>
        <w:rPr>
          <w:rFonts w:ascii="Calibri" w:eastAsia="宋体" w:hAnsi="Calibri" w:cs="Times New Roman"/>
          <w:kern w:val="0"/>
          <w:sz w:val="24"/>
          <w:szCs w:val="21"/>
        </w:rPr>
      </w:pPr>
      <w:r>
        <w:rPr>
          <w:rFonts w:ascii="Calibri" w:eastAsia="宋体" w:hAnsi="Calibri" w:cs="Times New Roman" w:hint="eastAsia"/>
          <w:kern w:val="0"/>
          <w:sz w:val="24"/>
          <w:szCs w:val="21"/>
        </w:rPr>
        <w:t>批准时间：</w:t>
      </w:r>
      <w:r>
        <w:rPr>
          <w:rFonts w:ascii="Calibri" w:eastAsia="宋体" w:hAnsi="Calibri" w:cs="Times New Roman" w:hint="eastAsia"/>
          <w:kern w:val="0"/>
          <w:sz w:val="24"/>
          <w:szCs w:val="21"/>
        </w:rPr>
        <w:t>2023</w:t>
      </w:r>
      <w:r>
        <w:rPr>
          <w:rFonts w:ascii="Calibri" w:eastAsia="宋体" w:hAnsi="Calibri" w:cs="Times New Roman" w:hint="eastAsia"/>
          <w:kern w:val="0"/>
          <w:sz w:val="24"/>
          <w:szCs w:val="21"/>
        </w:rPr>
        <w:t>年</w:t>
      </w:r>
      <w:r>
        <w:rPr>
          <w:rFonts w:ascii="Calibri" w:eastAsia="宋体" w:hAnsi="Calibri" w:cs="Times New Roman" w:hint="eastAsia"/>
          <w:kern w:val="0"/>
          <w:sz w:val="24"/>
          <w:szCs w:val="21"/>
        </w:rPr>
        <w:t>8</w:t>
      </w:r>
      <w:r>
        <w:rPr>
          <w:rFonts w:ascii="Calibri" w:eastAsia="宋体" w:hAnsi="Calibri" w:cs="Times New Roman" w:hint="eastAsia"/>
          <w:kern w:val="0"/>
          <w:sz w:val="24"/>
          <w:szCs w:val="21"/>
        </w:rPr>
        <w:t>月</w:t>
      </w:r>
      <w:r>
        <w:rPr>
          <w:rFonts w:ascii="Calibri" w:eastAsia="宋体" w:hAnsi="Calibri" w:cs="Times New Roman" w:hint="eastAsia"/>
          <w:kern w:val="0"/>
          <w:sz w:val="24"/>
          <w:szCs w:val="21"/>
        </w:rPr>
        <w:t>30</w:t>
      </w:r>
      <w:r>
        <w:rPr>
          <w:rFonts w:ascii="Calibri" w:eastAsia="宋体" w:hAnsi="Calibri" w:cs="Times New Roman" w:hint="eastAsia"/>
          <w:kern w:val="0"/>
          <w:sz w:val="24"/>
          <w:szCs w:val="21"/>
        </w:rPr>
        <w:t>日</w:t>
      </w:r>
      <w:r>
        <w:rPr>
          <w:rFonts w:ascii="Calibri" w:eastAsia="宋体" w:hAnsi="Calibri" w:cs="Times New Roman"/>
          <w:kern w:val="0"/>
          <w:sz w:val="24"/>
          <w:szCs w:val="21"/>
        </w:rPr>
        <w:t xml:space="preserve"> </w:t>
      </w:r>
    </w:p>
    <w:p w14:paraId="00CD2023" w14:textId="77777777" w:rsidR="00490B53" w:rsidRDefault="00000000">
      <w:pPr>
        <w:widowControl/>
        <w:jc w:val="left"/>
        <w:rPr>
          <w:rFonts w:ascii="Calibri" w:eastAsia="宋体" w:hAnsi="Calibri" w:cs="Times New Roman"/>
          <w:kern w:val="0"/>
          <w:sz w:val="24"/>
          <w:szCs w:val="21"/>
        </w:rPr>
      </w:pPr>
      <w:r>
        <w:rPr>
          <w:rFonts w:ascii="Calibri" w:eastAsia="宋体" w:hAnsi="Calibri" w:cs="Times New Roman"/>
          <w:kern w:val="0"/>
          <w:sz w:val="24"/>
          <w:szCs w:val="21"/>
        </w:rPr>
        <w:br w:type="page"/>
      </w:r>
    </w:p>
    <w:p w14:paraId="58568C32" w14:textId="77777777" w:rsidR="00490B53" w:rsidRDefault="00000000">
      <w:pPr>
        <w:spacing w:line="312" w:lineRule="auto"/>
        <w:jc w:val="center"/>
        <w:outlineLvl w:val="0"/>
        <w:rPr>
          <w:rFonts w:ascii="Times New Roman" w:eastAsia="宋体" w:hAnsi="Times New Roman" w:cs="Times New Roman"/>
          <w:b/>
          <w:bCs/>
          <w:sz w:val="30"/>
          <w:szCs w:val="24"/>
        </w:rPr>
      </w:pPr>
      <w:bookmarkStart w:id="283" w:name="_Toc166165220"/>
      <w:r>
        <w:rPr>
          <w:rFonts w:ascii="Times New Roman" w:eastAsia="宋体" w:hAnsi="Times New Roman" w:cs="Times New Roman"/>
          <w:b/>
          <w:bCs/>
          <w:sz w:val="30"/>
          <w:szCs w:val="24"/>
        </w:rPr>
        <w:lastRenderedPageBreak/>
        <w:t>数学史课程教学大纲</w:t>
      </w:r>
      <w:bookmarkEnd w:id="283"/>
    </w:p>
    <w:p w14:paraId="0B4D3DD3"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Mathematical History</w:t>
      </w:r>
      <w:r>
        <w:rPr>
          <w:rFonts w:ascii="Times New Roman" w:eastAsia="宋体" w:hAnsi="Times New Roman" w:cs="Times New Roman"/>
          <w:b/>
          <w:bCs/>
          <w:sz w:val="30"/>
          <w:szCs w:val="24"/>
        </w:rPr>
        <w:t>）</w:t>
      </w:r>
    </w:p>
    <w:p w14:paraId="2D49768F"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76561A8C"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0821020</w:t>
      </w:r>
    </w:p>
    <w:p w14:paraId="60455B74"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2</w:t>
      </w:r>
    </w:p>
    <w:p w14:paraId="5FD24EE0"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32</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32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0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2228CA22"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数学分析，高等代数，空间解析几何</w:t>
      </w:r>
    </w:p>
    <w:p w14:paraId="11DF3D44"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3C3E150C"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z w:val="24"/>
          <w:szCs w:val="24"/>
        </w:rPr>
        <w:t>数学史</w:t>
      </w:r>
      <w:r>
        <w:rPr>
          <w:rFonts w:ascii="Times New Roman" w:eastAsia="宋体" w:hAnsi="Times New Roman" w:cs="Times New Roman"/>
          <w:kern w:val="0"/>
          <w:sz w:val="24"/>
          <w:szCs w:val="24"/>
        </w:rPr>
        <w:t>》，</w:t>
      </w:r>
      <w:r>
        <w:rPr>
          <w:rFonts w:ascii="Times New Roman" w:eastAsia="宋体" w:hAnsi="Times New Roman" w:cs="Times New Roman"/>
          <w:sz w:val="24"/>
          <w:szCs w:val="24"/>
        </w:rPr>
        <w:t>朱家生</w:t>
      </w:r>
      <w:r>
        <w:rPr>
          <w:rFonts w:ascii="Times New Roman" w:eastAsia="宋体" w:hAnsi="Times New Roman" w:cs="Times New Roman"/>
          <w:kern w:val="0"/>
          <w:sz w:val="24"/>
          <w:szCs w:val="24"/>
        </w:rPr>
        <w:t>，</w:t>
      </w:r>
      <w:r>
        <w:rPr>
          <w:rFonts w:ascii="Times New Roman" w:eastAsia="宋体" w:hAnsi="Times New Roman" w:cs="Times New Roman"/>
          <w:sz w:val="24"/>
          <w:szCs w:val="24"/>
        </w:rPr>
        <w:t>高等教育出版社</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2011.5</w:t>
      </w:r>
    </w:p>
    <w:p w14:paraId="34BA41CE"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687B4A82"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w:t>
      </w:r>
      <w:r>
        <w:rPr>
          <w:rFonts w:ascii="Times New Roman" w:eastAsia="宋体" w:hAnsi="Times New Roman" w:cs="Times New Roman" w:hint="eastAsia"/>
          <w:color w:val="000000"/>
          <w:sz w:val="24"/>
          <w:szCs w:val="24"/>
        </w:rPr>
        <w:t>选修</w:t>
      </w:r>
      <w:r>
        <w:rPr>
          <w:rFonts w:ascii="Times New Roman" w:eastAsia="宋体" w:hAnsi="Times New Roman" w:cs="Times New Roman"/>
          <w:color w:val="000000"/>
          <w:sz w:val="24"/>
          <w:szCs w:val="24"/>
        </w:rPr>
        <w:t>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数学史的基本知识、必要的基础理论；提高学生的数学视野、数学思维能力、逻辑推理能力；提高学生的数学素养，为学生学习后续相关课程及终身学习奠定必要的数学基础。</w:t>
      </w:r>
    </w:p>
    <w:p w14:paraId="5CE652C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0B02E900"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09B161C5"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750081F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2F86611B"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51481F33"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56E1D1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4709EAFD"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3F483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06C32F8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0902AF4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14175437"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288C35A"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33BB2C9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2EA9542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310D11DD"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5D7314A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22EBAAC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4602530E"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6239089D"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410C68A5" w14:textId="77777777" w:rsidR="00490B53" w:rsidRDefault="00490B53">
            <w:pPr>
              <w:widowControl/>
              <w:jc w:val="center"/>
              <w:rPr>
                <w:rFonts w:ascii="Times New Roman" w:eastAsia="宋体" w:hAnsi="Times New Roman" w:cs="Times New Roman"/>
                <w:kern w:val="0"/>
                <w:szCs w:val="21"/>
              </w:rPr>
            </w:pPr>
          </w:p>
        </w:tc>
      </w:tr>
      <w:tr w:rsidR="00490B53" w14:paraId="4C75819E" w14:textId="77777777">
        <w:trPr>
          <w:trHeight w:val="481"/>
        </w:trPr>
        <w:tc>
          <w:tcPr>
            <w:tcW w:w="1695" w:type="dxa"/>
            <w:tcBorders>
              <w:top w:val="nil"/>
              <w:left w:val="single" w:sz="4" w:space="0" w:color="auto"/>
              <w:bottom w:val="single" w:sz="4" w:space="0" w:color="auto"/>
              <w:right w:val="single" w:sz="4" w:space="0" w:color="auto"/>
            </w:tcBorders>
            <w:vAlign w:val="center"/>
          </w:tcPr>
          <w:p w14:paraId="5E068663"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3B5E7DF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312A207"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CDEBCB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7FA679C"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1C65AF4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0401137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853FD8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9318986" w14:textId="77777777" w:rsidR="00490B53" w:rsidRDefault="00490B53">
            <w:pPr>
              <w:widowControl/>
              <w:jc w:val="center"/>
              <w:rPr>
                <w:rFonts w:ascii="Times New Roman" w:eastAsia="宋体" w:hAnsi="Times New Roman" w:cs="Times New Roman"/>
                <w:kern w:val="0"/>
                <w:szCs w:val="21"/>
              </w:rPr>
            </w:pPr>
          </w:p>
        </w:tc>
      </w:tr>
      <w:tr w:rsidR="00490B53" w14:paraId="20B39D4D" w14:textId="77777777">
        <w:trPr>
          <w:trHeight w:val="481"/>
        </w:trPr>
        <w:tc>
          <w:tcPr>
            <w:tcW w:w="1695" w:type="dxa"/>
            <w:tcBorders>
              <w:top w:val="nil"/>
              <w:left w:val="single" w:sz="4" w:space="0" w:color="auto"/>
              <w:bottom w:val="single" w:sz="4" w:space="0" w:color="auto"/>
              <w:right w:val="single" w:sz="4" w:space="0" w:color="auto"/>
            </w:tcBorders>
            <w:vAlign w:val="center"/>
          </w:tcPr>
          <w:p w14:paraId="52FA5D1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69D3361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66CFFE2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456158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0584C37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14AB95D"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AB6138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6180DB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3D2FFFF" w14:textId="77777777" w:rsidR="00490B53" w:rsidRDefault="00490B53">
            <w:pPr>
              <w:widowControl/>
              <w:jc w:val="center"/>
              <w:rPr>
                <w:rFonts w:ascii="Times New Roman" w:eastAsia="宋体" w:hAnsi="Times New Roman" w:cs="Times New Roman"/>
                <w:kern w:val="0"/>
                <w:szCs w:val="21"/>
              </w:rPr>
            </w:pPr>
          </w:p>
        </w:tc>
      </w:tr>
      <w:tr w:rsidR="00490B53" w14:paraId="4CC8ABEE" w14:textId="77777777">
        <w:trPr>
          <w:trHeight w:val="470"/>
        </w:trPr>
        <w:tc>
          <w:tcPr>
            <w:tcW w:w="1695" w:type="dxa"/>
            <w:tcBorders>
              <w:top w:val="nil"/>
              <w:left w:val="single" w:sz="4" w:space="0" w:color="auto"/>
              <w:bottom w:val="single" w:sz="4" w:space="0" w:color="auto"/>
              <w:right w:val="single" w:sz="4" w:space="0" w:color="auto"/>
            </w:tcBorders>
            <w:vAlign w:val="center"/>
          </w:tcPr>
          <w:p w14:paraId="25A6474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77091A0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33850F7"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286E61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C3558A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5968172"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79F09B2C"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E7DDFFF"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E06FA99" w14:textId="77777777" w:rsidR="00490B53" w:rsidRDefault="00490B53">
            <w:pPr>
              <w:widowControl/>
              <w:jc w:val="center"/>
              <w:rPr>
                <w:rFonts w:ascii="Times New Roman" w:eastAsia="宋体" w:hAnsi="Times New Roman" w:cs="Times New Roman"/>
                <w:kern w:val="0"/>
                <w:szCs w:val="21"/>
              </w:rPr>
            </w:pPr>
          </w:p>
        </w:tc>
      </w:tr>
    </w:tbl>
    <w:p w14:paraId="497895F6" w14:textId="77777777" w:rsidR="00490B53" w:rsidRDefault="00490B53">
      <w:pPr>
        <w:spacing w:line="360" w:lineRule="auto"/>
        <w:ind w:firstLineChars="200" w:firstLine="562"/>
        <w:rPr>
          <w:rFonts w:ascii="Times New Roman" w:eastAsia="宋体" w:hAnsi="Times New Roman" w:cs="Times New Roman"/>
          <w:b/>
          <w:sz w:val="28"/>
          <w:szCs w:val="28"/>
        </w:rPr>
      </w:pPr>
    </w:p>
    <w:p w14:paraId="321DE9A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4099FCCB"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（一）数学的萌芽</w:t>
      </w:r>
    </w:p>
    <w:p w14:paraId="6E83D00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51CFDBE1"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了解古埃及的数学</w:t>
      </w:r>
    </w:p>
    <w:p w14:paraId="2E332A05"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古巴比伦的数学</w:t>
      </w:r>
    </w:p>
    <w:p w14:paraId="7BDFCF2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541A834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古埃及的数学</w:t>
      </w:r>
      <w:r>
        <w:rPr>
          <w:rFonts w:ascii="Times New Roman" w:eastAsia="宋体" w:hAnsi="Times New Roman" w:cs="Times New Roman"/>
          <w:sz w:val="24"/>
          <w:szCs w:val="21"/>
        </w:rPr>
        <w:t>。</w:t>
      </w:r>
    </w:p>
    <w:p w14:paraId="182BF81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9DA53E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77D1261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DB05A5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w:t>
      </w:r>
      <w:r>
        <w:rPr>
          <w:rFonts w:ascii="Times New Roman" w:eastAsia="宋体" w:hAnsi="Times New Roman" w:cs="Times New Roman"/>
          <w:b/>
          <w:bCs/>
          <w:sz w:val="24"/>
          <w:szCs w:val="24"/>
        </w:rPr>
        <w:t>希腊的数学</w:t>
      </w:r>
    </w:p>
    <w:p w14:paraId="6187793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25427EF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sz w:val="24"/>
          <w:szCs w:val="24"/>
        </w:rPr>
        <w:t>希腊数学学派与演绎数学的产生</w:t>
      </w:r>
    </w:p>
    <w:p w14:paraId="030C810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希腊数学的黄金时期</w:t>
      </w:r>
    </w:p>
    <w:p w14:paraId="11BD9F3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sz w:val="24"/>
          <w:szCs w:val="24"/>
        </w:rPr>
        <w:t>希腊数学的衰落</w:t>
      </w:r>
    </w:p>
    <w:p w14:paraId="3292B08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08AA22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bCs/>
          <w:sz w:val="24"/>
          <w:szCs w:val="24"/>
        </w:rPr>
        <w:t>希腊数学的黄金时期</w:t>
      </w:r>
      <w:r>
        <w:rPr>
          <w:rFonts w:ascii="Times New Roman" w:eastAsia="宋体" w:hAnsi="Times New Roman" w:cs="Times New Roman"/>
          <w:sz w:val="24"/>
          <w:szCs w:val="24"/>
        </w:rPr>
        <w:t>，</w:t>
      </w:r>
      <w:r>
        <w:rPr>
          <w:rFonts w:ascii="Times New Roman" w:eastAsia="宋体" w:hAnsi="Times New Roman" w:cs="Times New Roman"/>
          <w:bCs/>
          <w:sz w:val="24"/>
          <w:szCs w:val="24"/>
        </w:rPr>
        <w:t>希腊数学学派与演绎数学的产生</w:t>
      </w:r>
      <w:r>
        <w:rPr>
          <w:rFonts w:ascii="Times New Roman" w:eastAsia="宋体" w:hAnsi="Times New Roman" w:cs="Times New Roman"/>
          <w:sz w:val="24"/>
          <w:szCs w:val="21"/>
        </w:rPr>
        <w:t>。</w:t>
      </w:r>
    </w:p>
    <w:p w14:paraId="217A8E3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75AF106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5815F8C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5DF56905"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w:t>
      </w:r>
      <w:r>
        <w:rPr>
          <w:rFonts w:ascii="Times New Roman" w:eastAsia="宋体" w:hAnsi="Times New Roman" w:cs="Times New Roman"/>
          <w:b/>
          <w:bCs/>
          <w:sz w:val="24"/>
          <w:szCs w:val="24"/>
        </w:rPr>
        <w:t>印度与阿拉伯的数学</w:t>
      </w:r>
    </w:p>
    <w:p w14:paraId="2ACABB4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E7FAA8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印度的数学</w:t>
      </w:r>
    </w:p>
    <w:p w14:paraId="42BDA9B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sz w:val="24"/>
          <w:szCs w:val="24"/>
        </w:rPr>
        <w:t>阿拉伯的数学</w:t>
      </w:r>
    </w:p>
    <w:p w14:paraId="01241BC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149B23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sz w:val="24"/>
          <w:szCs w:val="24"/>
        </w:rPr>
        <w:t>印度的数学</w:t>
      </w:r>
      <w:r>
        <w:rPr>
          <w:rFonts w:ascii="Times New Roman" w:eastAsia="宋体" w:hAnsi="Times New Roman" w:cs="Times New Roman"/>
          <w:sz w:val="24"/>
          <w:szCs w:val="24"/>
        </w:rPr>
        <w:t>，</w:t>
      </w:r>
      <w:r>
        <w:rPr>
          <w:rFonts w:ascii="Times New Roman" w:eastAsia="宋体" w:hAnsi="Times New Roman" w:cs="Times New Roman"/>
          <w:bCs/>
          <w:sz w:val="24"/>
          <w:szCs w:val="24"/>
        </w:rPr>
        <w:t>阿拉伯的数学</w:t>
      </w:r>
      <w:r>
        <w:rPr>
          <w:rFonts w:ascii="Times New Roman" w:eastAsia="宋体" w:hAnsi="Times New Roman" w:cs="Times New Roman"/>
          <w:color w:val="000000"/>
          <w:sz w:val="24"/>
          <w:szCs w:val="24"/>
        </w:rPr>
        <w:t>。</w:t>
      </w:r>
    </w:p>
    <w:p w14:paraId="634813B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5F2A6B2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795E0FD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8935074"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（四）中国古代数学</w:t>
      </w:r>
    </w:p>
    <w:p w14:paraId="36822A6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AA1E7C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先秦时期</w:t>
      </w:r>
      <w:r>
        <w:rPr>
          <w:rFonts w:ascii="Times New Roman" w:eastAsia="宋体" w:hAnsi="Times New Roman" w:cs="Times New Roman"/>
          <w:sz w:val="24"/>
          <w:szCs w:val="24"/>
        </w:rPr>
        <w:t>——</w:t>
      </w:r>
      <w:r>
        <w:rPr>
          <w:rFonts w:ascii="Times New Roman" w:eastAsia="宋体" w:hAnsi="Times New Roman" w:cs="Times New Roman"/>
          <w:sz w:val="24"/>
          <w:szCs w:val="24"/>
        </w:rPr>
        <w:t>中国古代数学的萌芽</w:t>
      </w:r>
    </w:p>
    <w:p w14:paraId="704634E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汉唐时期</w:t>
      </w:r>
      <w:r>
        <w:rPr>
          <w:rFonts w:ascii="Times New Roman" w:eastAsia="宋体" w:hAnsi="Times New Roman" w:cs="Times New Roman"/>
          <w:sz w:val="24"/>
          <w:szCs w:val="24"/>
        </w:rPr>
        <w:t>——</w:t>
      </w:r>
      <w:r>
        <w:rPr>
          <w:rFonts w:ascii="Times New Roman" w:eastAsia="宋体" w:hAnsi="Times New Roman" w:cs="Times New Roman"/>
          <w:sz w:val="24"/>
          <w:szCs w:val="24"/>
        </w:rPr>
        <w:t>中国传统数学体系的形成</w:t>
      </w:r>
    </w:p>
    <w:p w14:paraId="506974A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宋元时期</w:t>
      </w:r>
      <w:r>
        <w:rPr>
          <w:rFonts w:ascii="Times New Roman" w:eastAsia="宋体" w:hAnsi="Times New Roman" w:cs="Times New Roman"/>
          <w:sz w:val="24"/>
          <w:szCs w:val="24"/>
        </w:rPr>
        <w:t>——</w:t>
      </w:r>
      <w:r>
        <w:rPr>
          <w:rFonts w:ascii="Times New Roman" w:eastAsia="宋体" w:hAnsi="Times New Roman" w:cs="Times New Roman"/>
          <w:sz w:val="24"/>
          <w:szCs w:val="24"/>
        </w:rPr>
        <w:t>中国传统数学的兴盛</w:t>
      </w:r>
    </w:p>
    <w:p w14:paraId="78AD6E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明清时期</w:t>
      </w:r>
      <w:r>
        <w:rPr>
          <w:rFonts w:ascii="Times New Roman" w:eastAsia="宋体" w:hAnsi="Times New Roman" w:cs="Times New Roman"/>
          <w:sz w:val="24"/>
          <w:szCs w:val="24"/>
        </w:rPr>
        <w:t>——</w:t>
      </w:r>
      <w:r>
        <w:rPr>
          <w:rFonts w:ascii="Times New Roman" w:eastAsia="宋体" w:hAnsi="Times New Roman" w:cs="Times New Roman"/>
          <w:sz w:val="24"/>
          <w:szCs w:val="24"/>
        </w:rPr>
        <w:t>中国传统数学的衰落与复苏</w:t>
      </w:r>
    </w:p>
    <w:p w14:paraId="306D8A4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sz w:val="24"/>
          <w:szCs w:val="24"/>
        </w:rPr>
        <w:t>中国传统数学的特点</w:t>
      </w:r>
    </w:p>
    <w:p w14:paraId="755F1EB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5D2A002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宋元时期</w:t>
      </w:r>
      <w:r>
        <w:rPr>
          <w:rFonts w:ascii="Times New Roman" w:eastAsia="宋体" w:hAnsi="Times New Roman" w:cs="Times New Roman"/>
          <w:sz w:val="24"/>
          <w:szCs w:val="24"/>
        </w:rPr>
        <w:t>——</w:t>
      </w:r>
      <w:r>
        <w:rPr>
          <w:rFonts w:ascii="Times New Roman" w:eastAsia="宋体" w:hAnsi="Times New Roman" w:cs="Times New Roman"/>
          <w:sz w:val="24"/>
          <w:szCs w:val="24"/>
        </w:rPr>
        <w:t>中国传统数学的兴盛</w:t>
      </w:r>
      <w:r>
        <w:rPr>
          <w:rFonts w:ascii="Times New Roman" w:eastAsia="宋体" w:hAnsi="Times New Roman" w:cs="Times New Roman"/>
          <w:color w:val="000000"/>
          <w:sz w:val="24"/>
          <w:szCs w:val="24"/>
        </w:rPr>
        <w:t>。</w:t>
      </w:r>
    </w:p>
    <w:p w14:paraId="2F5603C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1DC016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402E758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516097B6"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（五）</w:t>
      </w:r>
      <w:r>
        <w:rPr>
          <w:rFonts w:ascii="Times New Roman" w:eastAsia="宋体" w:hAnsi="Times New Roman" w:cs="Times New Roman"/>
          <w:b/>
          <w:kern w:val="24"/>
          <w:sz w:val="24"/>
          <w:szCs w:val="24"/>
        </w:rPr>
        <w:t>欧洲文艺复兴时期的数学</w:t>
      </w:r>
    </w:p>
    <w:p w14:paraId="01A8F3C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499C671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24"/>
          <w:sz w:val="24"/>
          <w:szCs w:val="24"/>
        </w:rPr>
        <w:t>欧洲中世纪的回顾</w:t>
      </w:r>
    </w:p>
    <w:p w14:paraId="102BC2B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欧洲文艺复兴时期的数学</w:t>
      </w:r>
    </w:p>
    <w:p w14:paraId="79DA826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EC8CC8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欧洲文艺复兴时期的数学</w:t>
      </w:r>
      <w:r>
        <w:rPr>
          <w:rFonts w:ascii="Times New Roman" w:eastAsia="宋体" w:hAnsi="Times New Roman" w:cs="Times New Roman"/>
          <w:color w:val="000000"/>
          <w:sz w:val="24"/>
          <w:szCs w:val="24"/>
        </w:rPr>
        <w:t>。</w:t>
      </w:r>
    </w:p>
    <w:p w14:paraId="085A681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F577A5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9FE3D5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lastRenderedPageBreak/>
        <w:t>注重理论联系实际，尊重客观规律，树立社会主义核心价值观，增强专业素养，强调理论对实践的指导意义。</w:t>
      </w:r>
    </w:p>
    <w:p w14:paraId="1984209A"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（六）</w:t>
      </w:r>
      <w:r>
        <w:rPr>
          <w:rFonts w:ascii="Times New Roman" w:eastAsia="宋体" w:hAnsi="Times New Roman" w:cs="Times New Roman"/>
          <w:b/>
          <w:spacing w:val="-14"/>
          <w:sz w:val="24"/>
          <w:szCs w:val="24"/>
        </w:rPr>
        <w:t>解析几何的产生</w:t>
      </w:r>
    </w:p>
    <w:p w14:paraId="7CE3804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EBDC0F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解析几何产生的背景</w:t>
      </w:r>
    </w:p>
    <w:p w14:paraId="10A0D08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proofErr w:type="gramStart"/>
      <w:r>
        <w:rPr>
          <w:rFonts w:ascii="Times New Roman" w:eastAsia="宋体" w:hAnsi="Times New Roman" w:cs="Times New Roman"/>
          <w:bCs/>
          <w:kern w:val="11"/>
          <w:sz w:val="24"/>
          <w:szCs w:val="24"/>
        </w:rPr>
        <w:t>笛</w:t>
      </w:r>
      <w:proofErr w:type="gramEnd"/>
      <w:r>
        <w:rPr>
          <w:rFonts w:ascii="Times New Roman" w:eastAsia="宋体" w:hAnsi="Times New Roman" w:cs="Times New Roman"/>
          <w:bCs/>
          <w:kern w:val="11"/>
          <w:sz w:val="24"/>
          <w:szCs w:val="24"/>
        </w:rPr>
        <w:t>卡尔与他的几何学</w:t>
      </w:r>
    </w:p>
    <w:p w14:paraId="046C63C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费马与他的几何学</w:t>
      </w:r>
    </w:p>
    <w:p w14:paraId="4D3C542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解析几何的进一步完善</w:t>
      </w:r>
      <w:r>
        <w:rPr>
          <w:rFonts w:ascii="Times New Roman" w:eastAsia="宋体" w:hAnsi="Times New Roman" w:cs="Times New Roman"/>
          <w:sz w:val="24"/>
          <w:szCs w:val="24"/>
        </w:rPr>
        <w:t>和发展</w:t>
      </w:r>
    </w:p>
    <w:p w14:paraId="1E75695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956C3D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proofErr w:type="gramStart"/>
      <w:r>
        <w:rPr>
          <w:rFonts w:ascii="Times New Roman" w:eastAsia="宋体" w:hAnsi="Times New Roman" w:cs="Times New Roman"/>
          <w:bCs/>
          <w:kern w:val="11"/>
          <w:sz w:val="24"/>
          <w:szCs w:val="24"/>
        </w:rPr>
        <w:t>笛</w:t>
      </w:r>
      <w:proofErr w:type="gramEnd"/>
      <w:r>
        <w:rPr>
          <w:rFonts w:ascii="Times New Roman" w:eastAsia="宋体" w:hAnsi="Times New Roman" w:cs="Times New Roman"/>
          <w:bCs/>
          <w:kern w:val="11"/>
          <w:sz w:val="24"/>
          <w:szCs w:val="24"/>
        </w:rPr>
        <w:t>卡尔与他的几何学，费马与他的几何学，解析几何产生的背景</w:t>
      </w:r>
      <w:r>
        <w:rPr>
          <w:rFonts w:ascii="Times New Roman" w:eastAsia="宋体" w:hAnsi="Times New Roman" w:cs="Times New Roman"/>
          <w:color w:val="000000"/>
          <w:sz w:val="24"/>
          <w:szCs w:val="24"/>
        </w:rPr>
        <w:t>。</w:t>
      </w:r>
    </w:p>
    <w:p w14:paraId="30A2C58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F81748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54607C1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48573C5"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（七）</w:t>
      </w:r>
      <w:r>
        <w:rPr>
          <w:rFonts w:ascii="Times New Roman" w:eastAsia="宋体" w:hAnsi="Times New Roman" w:cs="Times New Roman"/>
          <w:b/>
          <w:bCs/>
          <w:sz w:val="24"/>
          <w:szCs w:val="24"/>
        </w:rPr>
        <w:t>微积分的创立</w:t>
      </w:r>
    </w:p>
    <w:p w14:paraId="5EB7183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129EDE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微积分产生的背景</w:t>
      </w:r>
    </w:p>
    <w:p w14:paraId="30984F3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先驱们的探索</w:t>
      </w:r>
    </w:p>
    <w:p w14:paraId="5E23054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牛顿</w:t>
      </w:r>
      <w:proofErr w:type="gramStart"/>
      <w:r>
        <w:rPr>
          <w:rFonts w:ascii="Times New Roman" w:eastAsia="宋体" w:hAnsi="Times New Roman" w:cs="Times New Roman"/>
          <w:bCs/>
          <w:kern w:val="11"/>
          <w:sz w:val="24"/>
          <w:szCs w:val="24"/>
        </w:rPr>
        <w:t>的流数术</w:t>
      </w:r>
      <w:proofErr w:type="gramEnd"/>
    </w:p>
    <w:p w14:paraId="008F80D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莱布尼茨的微积分</w:t>
      </w:r>
    </w:p>
    <w:p w14:paraId="1C4F7DF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0A06B3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牛顿</w:t>
      </w:r>
      <w:proofErr w:type="gramStart"/>
      <w:r>
        <w:rPr>
          <w:rFonts w:ascii="Times New Roman" w:eastAsia="宋体" w:hAnsi="Times New Roman" w:cs="Times New Roman"/>
          <w:bCs/>
          <w:kern w:val="11"/>
          <w:sz w:val="24"/>
          <w:szCs w:val="24"/>
        </w:rPr>
        <w:t>的流数术</w:t>
      </w:r>
      <w:proofErr w:type="gramEnd"/>
      <w:r>
        <w:rPr>
          <w:rFonts w:ascii="Times New Roman" w:eastAsia="宋体" w:hAnsi="Times New Roman" w:cs="Times New Roman"/>
          <w:bCs/>
          <w:kern w:val="11"/>
          <w:sz w:val="24"/>
          <w:szCs w:val="24"/>
        </w:rPr>
        <w:t>，莱布尼茨的微积分</w:t>
      </w:r>
      <w:r>
        <w:rPr>
          <w:rFonts w:ascii="Times New Roman" w:eastAsia="宋体" w:hAnsi="Times New Roman" w:cs="Times New Roman"/>
          <w:color w:val="000000"/>
          <w:sz w:val="24"/>
          <w:szCs w:val="24"/>
        </w:rPr>
        <w:t>。</w:t>
      </w:r>
    </w:p>
    <w:p w14:paraId="153DCCF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7EED403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EC45DD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E502491"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6397C270"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（八）概率论的产生与发展</w:t>
      </w:r>
    </w:p>
    <w:p w14:paraId="500B34F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58FB4E8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概率论的产生</w:t>
      </w:r>
    </w:p>
    <w:p w14:paraId="3C01763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推动概率论发展的因素</w:t>
      </w:r>
    </w:p>
    <w:p w14:paraId="1F21645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概率论的发展和完善</w:t>
      </w:r>
    </w:p>
    <w:p w14:paraId="5F132C3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概率论的应用</w:t>
      </w:r>
    </w:p>
    <w:p w14:paraId="7D93B5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6A633C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概率论的发展和完善</w:t>
      </w:r>
      <w:r>
        <w:rPr>
          <w:rFonts w:ascii="Times New Roman" w:eastAsia="宋体" w:hAnsi="Times New Roman" w:cs="Times New Roman"/>
          <w:color w:val="000000"/>
          <w:sz w:val="24"/>
          <w:szCs w:val="24"/>
        </w:rPr>
        <w:t>。</w:t>
      </w:r>
    </w:p>
    <w:p w14:paraId="511D627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F581F4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2B5377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D1DCB7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（九）微积分的进一步发展</w:t>
      </w:r>
    </w:p>
    <w:p w14:paraId="1B144C8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74C8DA3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微分方程</w:t>
      </w:r>
    </w:p>
    <w:p w14:paraId="5869586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变分法</w:t>
      </w:r>
    </w:p>
    <w:p w14:paraId="5C709C1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bCs/>
          <w:kern w:val="11"/>
          <w:sz w:val="24"/>
          <w:szCs w:val="24"/>
        </w:rPr>
        <w:t>分析基础的严密化</w:t>
      </w:r>
    </w:p>
    <w:p w14:paraId="6721EFA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BF4DCA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分析基础的严密化，变分法</w:t>
      </w:r>
      <w:r>
        <w:rPr>
          <w:rFonts w:ascii="Times New Roman" w:eastAsia="宋体" w:hAnsi="Times New Roman" w:cs="Times New Roman"/>
          <w:color w:val="000000"/>
          <w:sz w:val="24"/>
          <w:szCs w:val="24"/>
        </w:rPr>
        <w:t>。</w:t>
      </w:r>
    </w:p>
    <w:p w14:paraId="1BC292F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28DF2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A95D14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08BB345"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（十）几何学的革命</w:t>
      </w:r>
    </w:p>
    <w:p w14:paraId="5A6923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0E7C1485"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1</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第五公设的思考</w:t>
      </w:r>
    </w:p>
    <w:p w14:paraId="492BFA19"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2</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高斯、</w:t>
      </w:r>
      <w:proofErr w:type="gramStart"/>
      <w:r>
        <w:rPr>
          <w:rFonts w:ascii="Times New Roman" w:eastAsia="宋体" w:hAnsi="Times New Roman" w:cs="Times New Roman"/>
          <w:bCs/>
          <w:kern w:val="11"/>
          <w:sz w:val="24"/>
          <w:szCs w:val="24"/>
        </w:rPr>
        <w:t>波约尔</w:t>
      </w:r>
      <w:proofErr w:type="gramEnd"/>
      <w:r>
        <w:rPr>
          <w:rFonts w:ascii="Times New Roman" w:eastAsia="宋体" w:hAnsi="Times New Roman" w:cs="Times New Roman"/>
          <w:bCs/>
          <w:kern w:val="11"/>
          <w:sz w:val="24"/>
          <w:szCs w:val="24"/>
        </w:rPr>
        <w:t>和罗巴切夫斯基的突破性工作</w:t>
      </w:r>
    </w:p>
    <w:p w14:paraId="37266B5F"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3</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非欧几何学</w:t>
      </w:r>
    </w:p>
    <w:p w14:paraId="57F1F0A1"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lastRenderedPageBreak/>
        <w:t>（</w:t>
      </w:r>
      <w:r>
        <w:rPr>
          <w:rFonts w:ascii="Times New Roman" w:eastAsia="宋体" w:hAnsi="Times New Roman" w:cs="Times New Roman"/>
          <w:bCs/>
          <w:kern w:val="11"/>
          <w:sz w:val="24"/>
          <w:szCs w:val="24"/>
        </w:rPr>
        <w:t>4</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黎曼对非欧几何的贡献</w:t>
      </w:r>
    </w:p>
    <w:p w14:paraId="77A9378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1C3936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高斯、</w:t>
      </w:r>
      <w:proofErr w:type="gramStart"/>
      <w:r>
        <w:rPr>
          <w:rFonts w:ascii="Times New Roman" w:eastAsia="宋体" w:hAnsi="Times New Roman" w:cs="Times New Roman"/>
          <w:bCs/>
          <w:kern w:val="11"/>
          <w:sz w:val="24"/>
          <w:szCs w:val="24"/>
        </w:rPr>
        <w:t>波约尔</w:t>
      </w:r>
      <w:proofErr w:type="gramEnd"/>
      <w:r>
        <w:rPr>
          <w:rFonts w:ascii="Times New Roman" w:eastAsia="宋体" w:hAnsi="Times New Roman" w:cs="Times New Roman"/>
          <w:bCs/>
          <w:kern w:val="11"/>
          <w:sz w:val="24"/>
          <w:szCs w:val="24"/>
        </w:rPr>
        <w:t>和罗巴切夫斯基的突破性工作，第五公设的思考</w:t>
      </w:r>
      <w:r>
        <w:rPr>
          <w:rFonts w:ascii="Times New Roman" w:eastAsia="宋体" w:hAnsi="Times New Roman" w:cs="Times New Roman"/>
          <w:color w:val="000000"/>
          <w:sz w:val="24"/>
          <w:szCs w:val="24"/>
        </w:rPr>
        <w:t>。</w:t>
      </w:r>
    </w:p>
    <w:p w14:paraId="36FB99B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D4592A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1188E0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460C74C9"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（十一）代数学的革命</w:t>
      </w:r>
    </w:p>
    <w:p w14:paraId="66E9143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6BA6478"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1</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从代数方程的解法到群论</w:t>
      </w:r>
    </w:p>
    <w:p w14:paraId="07AD1030"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2</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代数学的扩张</w:t>
      </w:r>
    </w:p>
    <w:p w14:paraId="1552A49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E80A2E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从代数方程的解法到群论，代数学的扩张</w:t>
      </w:r>
      <w:r>
        <w:rPr>
          <w:rFonts w:ascii="Times New Roman" w:eastAsia="宋体" w:hAnsi="Times New Roman" w:cs="Times New Roman"/>
          <w:color w:val="000000"/>
          <w:sz w:val="24"/>
          <w:szCs w:val="24"/>
        </w:rPr>
        <w:t>。</w:t>
      </w:r>
    </w:p>
    <w:p w14:paraId="47F52E7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40347F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CECC14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1C05009"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（十二）现代数学选论</w:t>
      </w:r>
    </w:p>
    <w:p w14:paraId="19CB316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2333F95E"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1</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泛函分析的诞生</w:t>
      </w:r>
    </w:p>
    <w:p w14:paraId="1BF24BAA"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2</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r>
        <w:rPr>
          <w:rFonts w:ascii="Times New Roman" w:eastAsia="宋体" w:hAnsi="Times New Roman" w:cs="Times New Roman"/>
          <w:bCs/>
          <w:kern w:val="11"/>
          <w:sz w:val="24"/>
          <w:szCs w:val="24"/>
        </w:rPr>
        <w:t>抽象代数的确立</w:t>
      </w:r>
    </w:p>
    <w:p w14:paraId="394D7B4B"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3</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知道</w:t>
      </w:r>
      <w:proofErr w:type="gramStart"/>
      <w:r>
        <w:rPr>
          <w:rFonts w:ascii="Times New Roman" w:eastAsia="宋体" w:hAnsi="Times New Roman" w:cs="Times New Roman"/>
          <w:bCs/>
          <w:kern w:val="11"/>
          <w:sz w:val="24"/>
          <w:szCs w:val="24"/>
        </w:rPr>
        <w:t>拓朴学</w:t>
      </w:r>
      <w:proofErr w:type="gramEnd"/>
      <w:r>
        <w:rPr>
          <w:rFonts w:ascii="Times New Roman" w:eastAsia="宋体" w:hAnsi="Times New Roman" w:cs="Times New Roman"/>
          <w:bCs/>
          <w:kern w:val="11"/>
          <w:sz w:val="24"/>
          <w:szCs w:val="24"/>
        </w:rPr>
        <w:t>的起源与发展</w:t>
      </w:r>
    </w:p>
    <w:p w14:paraId="6C7FD179"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4</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应用数学的崛起</w:t>
      </w:r>
    </w:p>
    <w:p w14:paraId="7E93F801" w14:textId="77777777" w:rsidR="00490B53" w:rsidRDefault="00000000">
      <w:pPr>
        <w:spacing w:line="300" w:lineRule="auto"/>
        <w:ind w:firstLineChars="200" w:firstLine="480"/>
        <w:rPr>
          <w:rFonts w:ascii="Times New Roman" w:eastAsia="宋体" w:hAnsi="Times New Roman" w:cs="Times New Roman"/>
          <w:bCs/>
          <w:kern w:val="11"/>
          <w:sz w:val="24"/>
          <w:szCs w:val="24"/>
        </w:rPr>
      </w:pPr>
      <w:r>
        <w:rPr>
          <w:rFonts w:ascii="Times New Roman" w:eastAsia="宋体" w:hAnsi="Times New Roman" w:cs="Times New Roman"/>
          <w:bCs/>
          <w:kern w:val="11"/>
          <w:sz w:val="24"/>
          <w:szCs w:val="24"/>
        </w:rPr>
        <w:t>（</w:t>
      </w:r>
      <w:r>
        <w:rPr>
          <w:rFonts w:ascii="Times New Roman" w:eastAsia="宋体" w:hAnsi="Times New Roman" w:cs="Times New Roman"/>
          <w:bCs/>
          <w:kern w:val="11"/>
          <w:sz w:val="24"/>
          <w:szCs w:val="24"/>
        </w:rPr>
        <w:t>5</w:t>
      </w:r>
      <w:r>
        <w:rPr>
          <w:rFonts w:ascii="Times New Roman" w:eastAsia="宋体" w:hAnsi="Times New Roman" w:cs="Times New Roman"/>
          <w:bCs/>
          <w:kern w:val="11"/>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bCs/>
          <w:kern w:val="11"/>
          <w:sz w:val="24"/>
          <w:szCs w:val="24"/>
        </w:rPr>
        <w:t>计算机与计算数学</w:t>
      </w:r>
    </w:p>
    <w:p w14:paraId="0D9E31A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8E4A8A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bCs/>
          <w:kern w:val="11"/>
          <w:sz w:val="24"/>
          <w:szCs w:val="24"/>
        </w:rPr>
        <w:t>应用数学的崛起，泛函分析的诞生，抽象代数的确立</w:t>
      </w:r>
      <w:r>
        <w:rPr>
          <w:rFonts w:ascii="Times New Roman" w:eastAsia="宋体" w:hAnsi="Times New Roman" w:cs="Times New Roman"/>
          <w:color w:val="000000"/>
          <w:sz w:val="24"/>
          <w:szCs w:val="24"/>
        </w:rPr>
        <w:t>。</w:t>
      </w:r>
    </w:p>
    <w:p w14:paraId="4727746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FA9437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3.</w:t>
      </w:r>
      <w:proofErr w:type="gramStart"/>
      <w:r>
        <w:rPr>
          <w:rFonts w:ascii="Times New Roman" w:eastAsia="宋体" w:hAnsi="Times New Roman" w:cs="Times New Roman"/>
          <w:sz w:val="24"/>
          <w:szCs w:val="24"/>
        </w:rPr>
        <w:t>思政内容</w:t>
      </w:r>
      <w:proofErr w:type="gramEnd"/>
    </w:p>
    <w:p w14:paraId="2B8D56D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84840B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844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177"/>
        <w:gridCol w:w="1554"/>
        <w:gridCol w:w="1696"/>
        <w:gridCol w:w="671"/>
        <w:gridCol w:w="671"/>
      </w:tblGrid>
      <w:tr w:rsidR="00490B53" w14:paraId="771ABF7A" w14:textId="77777777">
        <w:trPr>
          <w:trHeight w:val="710"/>
        </w:trPr>
        <w:tc>
          <w:tcPr>
            <w:tcW w:w="676" w:type="dxa"/>
            <w:shd w:val="clear" w:color="auto" w:fill="FFFFFF"/>
            <w:vAlign w:val="center"/>
          </w:tcPr>
          <w:p w14:paraId="36E71CB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177" w:type="dxa"/>
            <w:shd w:val="clear" w:color="auto" w:fill="FFFFFF"/>
            <w:vAlign w:val="center"/>
          </w:tcPr>
          <w:p w14:paraId="5B469FA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554" w:type="dxa"/>
            <w:shd w:val="clear" w:color="auto" w:fill="FFFFFF"/>
            <w:vAlign w:val="center"/>
          </w:tcPr>
          <w:p w14:paraId="3F68BD5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693" w:type="dxa"/>
            <w:shd w:val="clear" w:color="auto" w:fill="FFFFFF"/>
            <w:vAlign w:val="center"/>
          </w:tcPr>
          <w:p w14:paraId="30337D8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426296BA"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671" w:type="dxa"/>
            <w:shd w:val="clear" w:color="auto" w:fill="FFFFFF"/>
            <w:vAlign w:val="center"/>
          </w:tcPr>
          <w:p w14:paraId="5B3D47B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671" w:type="dxa"/>
            <w:shd w:val="clear" w:color="auto" w:fill="FFFFFF"/>
            <w:vAlign w:val="center"/>
          </w:tcPr>
          <w:p w14:paraId="58F62C9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7F246065" w14:textId="77777777">
        <w:trPr>
          <w:trHeight w:val="354"/>
        </w:trPr>
        <w:tc>
          <w:tcPr>
            <w:tcW w:w="676" w:type="dxa"/>
            <w:vAlign w:val="center"/>
          </w:tcPr>
          <w:p w14:paraId="5830A4D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177" w:type="dxa"/>
            <w:vAlign w:val="center"/>
          </w:tcPr>
          <w:p w14:paraId="5D31310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数学的萌芽</w:t>
            </w:r>
          </w:p>
        </w:tc>
        <w:tc>
          <w:tcPr>
            <w:tcW w:w="1554" w:type="dxa"/>
            <w:vAlign w:val="center"/>
          </w:tcPr>
          <w:p w14:paraId="4332168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739836F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671" w:type="dxa"/>
            <w:vAlign w:val="center"/>
          </w:tcPr>
          <w:p w14:paraId="318101A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3D299420" w14:textId="77777777" w:rsidR="00490B53" w:rsidRDefault="00490B53">
            <w:pPr>
              <w:jc w:val="center"/>
              <w:rPr>
                <w:rFonts w:ascii="Times New Roman" w:eastAsia="宋体" w:hAnsi="Times New Roman" w:cs="Times New Roman"/>
                <w:szCs w:val="21"/>
              </w:rPr>
            </w:pPr>
          </w:p>
        </w:tc>
      </w:tr>
      <w:tr w:rsidR="00490B53" w14:paraId="1CFBD420" w14:textId="77777777">
        <w:trPr>
          <w:trHeight w:val="354"/>
        </w:trPr>
        <w:tc>
          <w:tcPr>
            <w:tcW w:w="676" w:type="dxa"/>
            <w:vAlign w:val="center"/>
          </w:tcPr>
          <w:p w14:paraId="3192FB8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177" w:type="dxa"/>
            <w:vAlign w:val="center"/>
          </w:tcPr>
          <w:p w14:paraId="6EC9299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希腊的数学</w:t>
            </w:r>
          </w:p>
        </w:tc>
        <w:tc>
          <w:tcPr>
            <w:tcW w:w="1554" w:type="dxa"/>
            <w:vAlign w:val="center"/>
          </w:tcPr>
          <w:p w14:paraId="364E3A4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721DE81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005DACB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24B709B3" w14:textId="77777777" w:rsidR="00490B53" w:rsidRDefault="00490B53">
            <w:pPr>
              <w:jc w:val="center"/>
              <w:rPr>
                <w:rFonts w:ascii="Times New Roman" w:eastAsia="宋体" w:hAnsi="Times New Roman" w:cs="Times New Roman"/>
                <w:szCs w:val="21"/>
              </w:rPr>
            </w:pPr>
          </w:p>
        </w:tc>
      </w:tr>
      <w:tr w:rsidR="00490B53" w14:paraId="5F7F79CD" w14:textId="77777777">
        <w:trPr>
          <w:trHeight w:val="354"/>
        </w:trPr>
        <w:tc>
          <w:tcPr>
            <w:tcW w:w="676" w:type="dxa"/>
            <w:vAlign w:val="center"/>
          </w:tcPr>
          <w:p w14:paraId="0405850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177" w:type="dxa"/>
            <w:vAlign w:val="center"/>
          </w:tcPr>
          <w:p w14:paraId="62CE0AC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印度与阿拉伯的数学</w:t>
            </w:r>
          </w:p>
        </w:tc>
        <w:tc>
          <w:tcPr>
            <w:tcW w:w="1554" w:type="dxa"/>
            <w:vAlign w:val="center"/>
          </w:tcPr>
          <w:p w14:paraId="157F6F7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54E3406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2D29AC8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32CC37A5" w14:textId="77777777" w:rsidR="00490B53" w:rsidRDefault="00490B53">
            <w:pPr>
              <w:jc w:val="center"/>
              <w:rPr>
                <w:rFonts w:ascii="Times New Roman" w:eastAsia="宋体" w:hAnsi="Times New Roman" w:cs="Times New Roman"/>
                <w:szCs w:val="21"/>
              </w:rPr>
            </w:pPr>
          </w:p>
        </w:tc>
      </w:tr>
      <w:tr w:rsidR="00490B53" w14:paraId="5F517957" w14:textId="77777777">
        <w:trPr>
          <w:trHeight w:val="354"/>
        </w:trPr>
        <w:tc>
          <w:tcPr>
            <w:tcW w:w="676" w:type="dxa"/>
            <w:vAlign w:val="center"/>
          </w:tcPr>
          <w:p w14:paraId="3870848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177" w:type="dxa"/>
            <w:vAlign w:val="center"/>
          </w:tcPr>
          <w:p w14:paraId="4F997E8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中国古代数学</w:t>
            </w:r>
          </w:p>
        </w:tc>
        <w:tc>
          <w:tcPr>
            <w:tcW w:w="1554" w:type="dxa"/>
            <w:vAlign w:val="center"/>
          </w:tcPr>
          <w:p w14:paraId="4E978C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26FEC8A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1764D65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671" w:type="dxa"/>
            <w:vAlign w:val="center"/>
          </w:tcPr>
          <w:p w14:paraId="12804E88" w14:textId="77777777" w:rsidR="00490B53" w:rsidRDefault="00490B53">
            <w:pPr>
              <w:jc w:val="center"/>
              <w:rPr>
                <w:rFonts w:ascii="Times New Roman" w:eastAsia="宋体" w:hAnsi="Times New Roman" w:cs="Times New Roman"/>
                <w:szCs w:val="21"/>
              </w:rPr>
            </w:pPr>
          </w:p>
        </w:tc>
      </w:tr>
      <w:tr w:rsidR="00490B53" w14:paraId="056B0E1C" w14:textId="77777777">
        <w:trPr>
          <w:trHeight w:val="354"/>
        </w:trPr>
        <w:tc>
          <w:tcPr>
            <w:tcW w:w="676" w:type="dxa"/>
            <w:vAlign w:val="center"/>
          </w:tcPr>
          <w:p w14:paraId="53A8F8D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177" w:type="dxa"/>
            <w:vAlign w:val="center"/>
          </w:tcPr>
          <w:p w14:paraId="145E273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欧洲文艺复兴时期的数学</w:t>
            </w:r>
          </w:p>
        </w:tc>
        <w:tc>
          <w:tcPr>
            <w:tcW w:w="1554" w:type="dxa"/>
            <w:vAlign w:val="center"/>
          </w:tcPr>
          <w:p w14:paraId="7B13592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304FDD6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02EE512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0BACF621" w14:textId="77777777" w:rsidR="00490B53" w:rsidRDefault="00490B53">
            <w:pPr>
              <w:jc w:val="center"/>
              <w:rPr>
                <w:rFonts w:ascii="Times New Roman" w:eastAsia="宋体" w:hAnsi="Times New Roman" w:cs="Times New Roman"/>
                <w:szCs w:val="21"/>
              </w:rPr>
            </w:pPr>
          </w:p>
        </w:tc>
      </w:tr>
      <w:tr w:rsidR="00490B53" w14:paraId="72FB0C66" w14:textId="77777777">
        <w:trPr>
          <w:trHeight w:val="373"/>
        </w:trPr>
        <w:tc>
          <w:tcPr>
            <w:tcW w:w="676" w:type="dxa"/>
            <w:vAlign w:val="center"/>
          </w:tcPr>
          <w:p w14:paraId="7709028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177" w:type="dxa"/>
            <w:vAlign w:val="center"/>
          </w:tcPr>
          <w:p w14:paraId="2FB2F91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解析几何的产生</w:t>
            </w:r>
          </w:p>
        </w:tc>
        <w:tc>
          <w:tcPr>
            <w:tcW w:w="1554" w:type="dxa"/>
            <w:vAlign w:val="center"/>
          </w:tcPr>
          <w:p w14:paraId="000AF10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3ECC5A5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40B20D6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671" w:type="dxa"/>
            <w:vAlign w:val="center"/>
          </w:tcPr>
          <w:p w14:paraId="09B80095" w14:textId="77777777" w:rsidR="00490B53" w:rsidRDefault="00490B53">
            <w:pPr>
              <w:jc w:val="center"/>
              <w:rPr>
                <w:rFonts w:ascii="Times New Roman" w:eastAsia="宋体" w:hAnsi="Times New Roman" w:cs="Times New Roman"/>
                <w:szCs w:val="21"/>
              </w:rPr>
            </w:pPr>
          </w:p>
        </w:tc>
      </w:tr>
      <w:tr w:rsidR="00490B53" w14:paraId="35186303" w14:textId="77777777">
        <w:trPr>
          <w:trHeight w:val="354"/>
        </w:trPr>
        <w:tc>
          <w:tcPr>
            <w:tcW w:w="676" w:type="dxa"/>
            <w:vAlign w:val="center"/>
          </w:tcPr>
          <w:p w14:paraId="24178EB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177" w:type="dxa"/>
            <w:vAlign w:val="center"/>
          </w:tcPr>
          <w:p w14:paraId="36CA6DB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微积分的创立</w:t>
            </w:r>
          </w:p>
        </w:tc>
        <w:tc>
          <w:tcPr>
            <w:tcW w:w="1554" w:type="dxa"/>
            <w:vAlign w:val="center"/>
          </w:tcPr>
          <w:p w14:paraId="0EE0465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4CF78CA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4FDB2DE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671" w:type="dxa"/>
            <w:vAlign w:val="center"/>
          </w:tcPr>
          <w:p w14:paraId="267D6F02" w14:textId="77777777" w:rsidR="00490B53" w:rsidRDefault="00490B53">
            <w:pPr>
              <w:jc w:val="center"/>
              <w:rPr>
                <w:rFonts w:ascii="Times New Roman" w:eastAsia="宋体" w:hAnsi="Times New Roman" w:cs="Times New Roman"/>
                <w:szCs w:val="21"/>
              </w:rPr>
            </w:pPr>
          </w:p>
        </w:tc>
      </w:tr>
      <w:tr w:rsidR="00490B53" w14:paraId="05D3E3A7" w14:textId="77777777">
        <w:trPr>
          <w:trHeight w:val="354"/>
        </w:trPr>
        <w:tc>
          <w:tcPr>
            <w:tcW w:w="676" w:type="dxa"/>
            <w:vAlign w:val="center"/>
          </w:tcPr>
          <w:p w14:paraId="039B484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3177" w:type="dxa"/>
            <w:vAlign w:val="center"/>
          </w:tcPr>
          <w:p w14:paraId="77308BA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概率论的产生与发展</w:t>
            </w:r>
          </w:p>
        </w:tc>
        <w:tc>
          <w:tcPr>
            <w:tcW w:w="1554" w:type="dxa"/>
            <w:vAlign w:val="center"/>
          </w:tcPr>
          <w:p w14:paraId="1C6996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19BBAB1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4F9F314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293232CE" w14:textId="77777777" w:rsidR="00490B53" w:rsidRDefault="00490B53">
            <w:pPr>
              <w:jc w:val="center"/>
              <w:rPr>
                <w:rFonts w:ascii="Times New Roman" w:eastAsia="宋体" w:hAnsi="Times New Roman" w:cs="Times New Roman"/>
                <w:szCs w:val="21"/>
              </w:rPr>
            </w:pPr>
          </w:p>
        </w:tc>
      </w:tr>
      <w:tr w:rsidR="00490B53" w14:paraId="15DD40CE" w14:textId="77777777">
        <w:trPr>
          <w:trHeight w:val="354"/>
        </w:trPr>
        <w:tc>
          <w:tcPr>
            <w:tcW w:w="676" w:type="dxa"/>
            <w:vAlign w:val="center"/>
          </w:tcPr>
          <w:p w14:paraId="2CD136D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3177" w:type="dxa"/>
            <w:vAlign w:val="center"/>
          </w:tcPr>
          <w:p w14:paraId="7131A04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微积分的进一步发展</w:t>
            </w:r>
          </w:p>
        </w:tc>
        <w:tc>
          <w:tcPr>
            <w:tcW w:w="1554" w:type="dxa"/>
            <w:vAlign w:val="center"/>
          </w:tcPr>
          <w:p w14:paraId="17DEE39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5CCEE8C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08C620D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33E5E70A" w14:textId="77777777" w:rsidR="00490B53" w:rsidRDefault="00490B53">
            <w:pPr>
              <w:jc w:val="center"/>
              <w:rPr>
                <w:rFonts w:ascii="Times New Roman" w:eastAsia="宋体" w:hAnsi="Times New Roman" w:cs="Times New Roman"/>
                <w:szCs w:val="21"/>
              </w:rPr>
            </w:pPr>
          </w:p>
        </w:tc>
      </w:tr>
      <w:tr w:rsidR="00490B53" w14:paraId="2CB8091A" w14:textId="77777777">
        <w:trPr>
          <w:trHeight w:val="354"/>
        </w:trPr>
        <w:tc>
          <w:tcPr>
            <w:tcW w:w="676" w:type="dxa"/>
            <w:vAlign w:val="center"/>
          </w:tcPr>
          <w:p w14:paraId="640BCDF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3177" w:type="dxa"/>
            <w:vAlign w:val="center"/>
          </w:tcPr>
          <w:p w14:paraId="33E9603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几何学的革命</w:t>
            </w:r>
          </w:p>
        </w:tc>
        <w:tc>
          <w:tcPr>
            <w:tcW w:w="1554" w:type="dxa"/>
            <w:vAlign w:val="center"/>
          </w:tcPr>
          <w:p w14:paraId="1B1DC00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5F5CAB6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012866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05F5407F" w14:textId="77777777" w:rsidR="00490B53" w:rsidRDefault="00490B53">
            <w:pPr>
              <w:jc w:val="center"/>
              <w:rPr>
                <w:rFonts w:ascii="Times New Roman" w:eastAsia="宋体" w:hAnsi="Times New Roman" w:cs="Times New Roman"/>
                <w:szCs w:val="21"/>
              </w:rPr>
            </w:pPr>
          </w:p>
        </w:tc>
      </w:tr>
      <w:tr w:rsidR="00490B53" w14:paraId="2DDF99A3" w14:textId="77777777">
        <w:trPr>
          <w:trHeight w:val="354"/>
        </w:trPr>
        <w:tc>
          <w:tcPr>
            <w:tcW w:w="676" w:type="dxa"/>
            <w:vAlign w:val="center"/>
          </w:tcPr>
          <w:p w14:paraId="2B41FBE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11</w:t>
            </w:r>
          </w:p>
        </w:tc>
        <w:tc>
          <w:tcPr>
            <w:tcW w:w="3177" w:type="dxa"/>
            <w:vAlign w:val="center"/>
          </w:tcPr>
          <w:p w14:paraId="1D6A869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代数学的解放</w:t>
            </w:r>
          </w:p>
        </w:tc>
        <w:tc>
          <w:tcPr>
            <w:tcW w:w="1554" w:type="dxa"/>
            <w:vAlign w:val="center"/>
          </w:tcPr>
          <w:p w14:paraId="1ABABFC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693" w:type="dxa"/>
            <w:vAlign w:val="center"/>
          </w:tcPr>
          <w:p w14:paraId="095C718E"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3A7D032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71" w:type="dxa"/>
            <w:vAlign w:val="center"/>
          </w:tcPr>
          <w:p w14:paraId="68EED7F4" w14:textId="77777777" w:rsidR="00490B53" w:rsidRDefault="00490B53">
            <w:pPr>
              <w:jc w:val="center"/>
              <w:rPr>
                <w:rFonts w:ascii="Times New Roman" w:eastAsia="宋体" w:hAnsi="Times New Roman" w:cs="Times New Roman"/>
                <w:szCs w:val="21"/>
              </w:rPr>
            </w:pPr>
          </w:p>
        </w:tc>
      </w:tr>
      <w:tr w:rsidR="00490B53" w14:paraId="74B4586B" w14:textId="77777777">
        <w:trPr>
          <w:trHeight w:val="354"/>
        </w:trPr>
        <w:tc>
          <w:tcPr>
            <w:tcW w:w="676" w:type="dxa"/>
            <w:vAlign w:val="center"/>
          </w:tcPr>
          <w:p w14:paraId="7615CE9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3177" w:type="dxa"/>
            <w:vAlign w:val="center"/>
          </w:tcPr>
          <w:p w14:paraId="3DA26E0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现代数论选讲</w:t>
            </w:r>
          </w:p>
        </w:tc>
        <w:tc>
          <w:tcPr>
            <w:tcW w:w="1554" w:type="dxa"/>
            <w:vAlign w:val="center"/>
          </w:tcPr>
          <w:p w14:paraId="1B6435B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693" w:type="dxa"/>
            <w:vAlign w:val="center"/>
          </w:tcPr>
          <w:p w14:paraId="6E6CD31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671" w:type="dxa"/>
            <w:vAlign w:val="center"/>
          </w:tcPr>
          <w:p w14:paraId="5FEBFD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671" w:type="dxa"/>
            <w:vAlign w:val="center"/>
          </w:tcPr>
          <w:p w14:paraId="7B688B49" w14:textId="77777777" w:rsidR="00490B53" w:rsidRDefault="00490B53">
            <w:pPr>
              <w:jc w:val="center"/>
              <w:rPr>
                <w:rFonts w:ascii="Times New Roman" w:eastAsia="宋体" w:hAnsi="Times New Roman" w:cs="Times New Roman"/>
                <w:szCs w:val="21"/>
              </w:rPr>
            </w:pPr>
          </w:p>
        </w:tc>
      </w:tr>
      <w:tr w:rsidR="00490B53" w14:paraId="0D17B9DF" w14:textId="77777777">
        <w:trPr>
          <w:trHeight w:val="337"/>
        </w:trPr>
        <w:tc>
          <w:tcPr>
            <w:tcW w:w="7103" w:type="dxa"/>
            <w:gridSpan w:val="4"/>
            <w:vAlign w:val="center"/>
          </w:tcPr>
          <w:p w14:paraId="45B0E61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671" w:type="dxa"/>
            <w:vAlign w:val="center"/>
          </w:tcPr>
          <w:p w14:paraId="2E78363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671" w:type="dxa"/>
            <w:vAlign w:val="center"/>
          </w:tcPr>
          <w:p w14:paraId="54C46306" w14:textId="77777777" w:rsidR="00490B53" w:rsidRDefault="00490B53">
            <w:pPr>
              <w:jc w:val="center"/>
              <w:rPr>
                <w:rFonts w:ascii="Times New Roman" w:eastAsia="宋体" w:hAnsi="Times New Roman" w:cs="Times New Roman"/>
                <w:szCs w:val="21"/>
              </w:rPr>
            </w:pPr>
          </w:p>
        </w:tc>
      </w:tr>
    </w:tbl>
    <w:p w14:paraId="6242479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23C0A8A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p w14:paraId="31129E67" w14:textId="77777777" w:rsidR="00490B53" w:rsidRDefault="00490B53">
      <w:pPr>
        <w:spacing w:line="360" w:lineRule="auto"/>
        <w:ind w:firstLineChars="200" w:firstLine="480"/>
        <w:rPr>
          <w:rFonts w:ascii="Times New Roman" w:eastAsia="宋体"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0E857D9B"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3253B4C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504BFF1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79E93314" w14:textId="77777777">
        <w:trPr>
          <w:jc w:val="center"/>
        </w:trPr>
        <w:tc>
          <w:tcPr>
            <w:tcW w:w="636" w:type="dxa"/>
            <w:tcBorders>
              <w:left w:val="single" w:sz="8" w:space="0" w:color="auto"/>
            </w:tcBorders>
            <w:vAlign w:val="center"/>
          </w:tcPr>
          <w:p w14:paraId="323066E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05E832E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37F5042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4DAE511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336AE82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275819F9"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705F714A" w14:textId="77777777">
        <w:trPr>
          <w:jc w:val="center"/>
        </w:trPr>
        <w:tc>
          <w:tcPr>
            <w:tcW w:w="636" w:type="dxa"/>
            <w:tcBorders>
              <w:left w:val="single" w:sz="8" w:space="0" w:color="auto"/>
            </w:tcBorders>
            <w:vAlign w:val="center"/>
          </w:tcPr>
          <w:p w14:paraId="02598D5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4090EF7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133EA6E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6595EF7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44118D1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10F361C0" w14:textId="77777777">
        <w:trPr>
          <w:jc w:val="center"/>
        </w:trPr>
        <w:tc>
          <w:tcPr>
            <w:tcW w:w="636" w:type="dxa"/>
            <w:tcBorders>
              <w:left w:val="single" w:sz="8" w:space="0" w:color="auto"/>
            </w:tcBorders>
            <w:vAlign w:val="center"/>
          </w:tcPr>
          <w:p w14:paraId="188A295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3</w:t>
            </w:r>
          </w:p>
        </w:tc>
        <w:tc>
          <w:tcPr>
            <w:tcW w:w="1691" w:type="dxa"/>
            <w:tcMar>
              <w:left w:w="28" w:type="dxa"/>
              <w:right w:w="28" w:type="dxa"/>
            </w:tcMar>
            <w:vAlign w:val="center"/>
          </w:tcPr>
          <w:p w14:paraId="076068B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189CF45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学生必须完成一定数量的作业题，是本课程教学的基本要求，是实现人才培养目标的必要手段。</w:t>
            </w:r>
          </w:p>
          <w:p w14:paraId="5857781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2EA7D2B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774AA83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06233C1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10C5F5F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157A890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18E7D27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10831CC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6FEC3571" w14:textId="77777777">
        <w:trPr>
          <w:jc w:val="center"/>
        </w:trPr>
        <w:tc>
          <w:tcPr>
            <w:tcW w:w="636" w:type="dxa"/>
            <w:tcBorders>
              <w:left w:val="single" w:sz="8" w:space="0" w:color="auto"/>
            </w:tcBorders>
            <w:vAlign w:val="center"/>
          </w:tcPr>
          <w:p w14:paraId="63F9AE5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7CA2CE5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0CD203E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0B351ACC" w14:textId="77777777">
        <w:trPr>
          <w:jc w:val="center"/>
        </w:trPr>
        <w:tc>
          <w:tcPr>
            <w:tcW w:w="636" w:type="dxa"/>
            <w:tcBorders>
              <w:left w:val="single" w:sz="8" w:space="0" w:color="auto"/>
            </w:tcBorders>
            <w:vAlign w:val="center"/>
          </w:tcPr>
          <w:p w14:paraId="53CB144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30D6CF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3BE9E36F"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本课程考核的方式：考查。考试试卷采取抽卷形式，统一安排监考。总评成绩的评定见课程评分方案。有下列情况之一者，总评成绩为不及格：</w:t>
            </w:r>
          </w:p>
          <w:p w14:paraId="16C6ED06"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687FAE88"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05578FD2" w14:textId="77777777" w:rsidR="00490B53" w:rsidRDefault="00490B53">
            <w:pPr>
              <w:rPr>
                <w:rFonts w:ascii="Times New Roman" w:eastAsia="宋体" w:hAnsi="Times New Roman" w:cs="Times New Roman"/>
                <w:szCs w:val="21"/>
              </w:rPr>
            </w:pPr>
          </w:p>
        </w:tc>
      </w:tr>
    </w:tbl>
    <w:p w14:paraId="0F51BDB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4DE87C8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6AFF5AA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522"/>
        <w:gridCol w:w="998"/>
        <w:gridCol w:w="3881"/>
        <w:gridCol w:w="1376"/>
      </w:tblGrid>
      <w:tr w:rsidR="00490B53" w14:paraId="380BE7B4" w14:textId="77777777">
        <w:trPr>
          <w:trHeight w:val="595"/>
        </w:trPr>
        <w:tc>
          <w:tcPr>
            <w:tcW w:w="107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146B22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14:paraId="702D8690"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1D9040F2"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3881" w:type="dxa"/>
            <w:tcBorders>
              <w:top w:val="single" w:sz="4" w:space="0" w:color="auto"/>
              <w:left w:val="single" w:sz="4" w:space="0" w:color="auto"/>
              <w:bottom w:val="single" w:sz="4" w:space="0" w:color="auto"/>
              <w:right w:val="single" w:sz="4" w:space="0" w:color="auto"/>
            </w:tcBorders>
            <w:shd w:val="clear" w:color="auto" w:fill="FFFFFF"/>
            <w:vAlign w:val="center"/>
          </w:tcPr>
          <w:p w14:paraId="4218367E"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376" w:type="dxa"/>
            <w:tcBorders>
              <w:top w:val="single" w:sz="4" w:space="0" w:color="auto"/>
              <w:left w:val="single" w:sz="4" w:space="0" w:color="auto"/>
              <w:bottom w:val="single" w:sz="4" w:space="0" w:color="auto"/>
              <w:right w:val="single" w:sz="4" w:space="0" w:color="auto"/>
            </w:tcBorders>
            <w:shd w:val="clear" w:color="auto" w:fill="FFFFFF"/>
            <w:vAlign w:val="center"/>
          </w:tcPr>
          <w:p w14:paraId="35EF4A8E"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6FB35CBD" w14:textId="77777777">
        <w:trPr>
          <w:trHeight w:val="515"/>
        </w:trPr>
        <w:tc>
          <w:tcPr>
            <w:tcW w:w="1075" w:type="dxa"/>
            <w:vMerge w:val="restart"/>
            <w:tcBorders>
              <w:top w:val="single" w:sz="4" w:space="0" w:color="auto"/>
              <w:left w:val="single" w:sz="4" w:space="0" w:color="auto"/>
              <w:right w:val="single" w:sz="4" w:space="0" w:color="auto"/>
            </w:tcBorders>
            <w:tcMar>
              <w:left w:w="57" w:type="dxa"/>
              <w:right w:w="57" w:type="dxa"/>
            </w:tcMar>
            <w:vAlign w:val="center"/>
          </w:tcPr>
          <w:p w14:paraId="3BC4AE1F"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0358AAEA"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22" w:type="dxa"/>
            <w:tcBorders>
              <w:top w:val="single" w:sz="4" w:space="0" w:color="auto"/>
              <w:left w:val="single" w:sz="4" w:space="0" w:color="auto"/>
              <w:bottom w:val="single" w:sz="4" w:space="0" w:color="auto"/>
              <w:right w:val="single" w:sz="4" w:space="0" w:color="auto"/>
            </w:tcBorders>
            <w:vAlign w:val="center"/>
          </w:tcPr>
          <w:p w14:paraId="7BA189B4"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998" w:type="dxa"/>
            <w:tcBorders>
              <w:top w:val="single" w:sz="4" w:space="0" w:color="auto"/>
              <w:left w:val="single" w:sz="4" w:space="0" w:color="auto"/>
              <w:bottom w:val="single" w:sz="4" w:space="0" w:color="auto"/>
              <w:right w:val="single" w:sz="4" w:space="0" w:color="auto"/>
            </w:tcBorders>
            <w:vAlign w:val="center"/>
          </w:tcPr>
          <w:p w14:paraId="7F2CAF2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3881" w:type="dxa"/>
            <w:tcBorders>
              <w:top w:val="single" w:sz="4" w:space="0" w:color="auto"/>
              <w:left w:val="single" w:sz="4" w:space="0" w:color="auto"/>
              <w:bottom w:val="single" w:sz="4" w:space="0" w:color="auto"/>
              <w:right w:val="single" w:sz="4" w:space="0" w:color="auto"/>
            </w:tcBorders>
            <w:vAlign w:val="center"/>
          </w:tcPr>
          <w:p w14:paraId="7048799B"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376" w:type="dxa"/>
            <w:tcBorders>
              <w:top w:val="single" w:sz="4" w:space="0" w:color="auto"/>
              <w:left w:val="single" w:sz="4" w:space="0" w:color="auto"/>
              <w:right w:val="single" w:sz="4" w:space="0" w:color="auto"/>
            </w:tcBorders>
            <w:vAlign w:val="center"/>
          </w:tcPr>
          <w:p w14:paraId="276E14B0"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451C74A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6E658625" w14:textId="77777777">
        <w:trPr>
          <w:trHeight w:val="673"/>
        </w:trPr>
        <w:tc>
          <w:tcPr>
            <w:tcW w:w="1075" w:type="dxa"/>
            <w:vMerge/>
            <w:tcBorders>
              <w:left w:val="single" w:sz="4" w:space="0" w:color="auto"/>
              <w:right w:val="single" w:sz="4" w:space="0" w:color="auto"/>
            </w:tcBorders>
            <w:tcMar>
              <w:left w:w="57" w:type="dxa"/>
              <w:right w:w="57" w:type="dxa"/>
            </w:tcMar>
            <w:vAlign w:val="center"/>
          </w:tcPr>
          <w:p w14:paraId="4EF9C275" w14:textId="77777777" w:rsidR="00490B53" w:rsidRDefault="00490B53">
            <w:pPr>
              <w:rPr>
                <w:rFonts w:ascii="Times New Roman" w:eastAsia="宋体" w:hAnsi="Times New Roman" w:cs="Times New Roman"/>
                <w:sz w:val="20"/>
                <w:szCs w:val="20"/>
              </w:rPr>
            </w:pPr>
          </w:p>
        </w:tc>
        <w:tc>
          <w:tcPr>
            <w:tcW w:w="1522" w:type="dxa"/>
            <w:tcBorders>
              <w:top w:val="single" w:sz="4" w:space="0" w:color="auto"/>
              <w:left w:val="single" w:sz="4" w:space="0" w:color="auto"/>
              <w:bottom w:val="single" w:sz="4" w:space="0" w:color="auto"/>
              <w:right w:val="single" w:sz="4" w:space="0" w:color="auto"/>
            </w:tcBorders>
            <w:vAlign w:val="center"/>
          </w:tcPr>
          <w:p w14:paraId="5EA5EFD3"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998" w:type="dxa"/>
            <w:tcBorders>
              <w:top w:val="single" w:sz="4" w:space="0" w:color="auto"/>
              <w:left w:val="single" w:sz="4" w:space="0" w:color="auto"/>
              <w:bottom w:val="single" w:sz="4" w:space="0" w:color="auto"/>
              <w:right w:val="single" w:sz="4" w:space="0" w:color="auto"/>
            </w:tcBorders>
            <w:vAlign w:val="center"/>
          </w:tcPr>
          <w:p w14:paraId="1EEE4C05"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3881" w:type="dxa"/>
            <w:tcBorders>
              <w:top w:val="single" w:sz="4" w:space="0" w:color="auto"/>
              <w:left w:val="single" w:sz="4" w:space="0" w:color="auto"/>
              <w:bottom w:val="single" w:sz="4" w:space="0" w:color="auto"/>
              <w:right w:val="single" w:sz="4" w:space="0" w:color="auto"/>
            </w:tcBorders>
            <w:vAlign w:val="center"/>
          </w:tcPr>
          <w:p w14:paraId="36E7118A"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376" w:type="dxa"/>
            <w:tcBorders>
              <w:left w:val="single" w:sz="4" w:space="0" w:color="auto"/>
              <w:right w:val="single" w:sz="4" w:space="0" w:color="auto"/>
            </w:tcBorders>
            <w:vAlign w:val="center"/>
          </w:tcPr>
          <w:p w14:paraId="5998BE09"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53BF567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46DF72B0" w14:textId="77777777">
        <w:trPr>
          <w:trHeight w:val="705"/>
        </w:trPr>
        <w:tc>
          <w:tcPr>
            <w:tcW w:w="1075" w:type="dxa"/>
            <w:vMerge/>
            <w:tcBorders>
              <w:left w:val="single" w:sz="4" w:space="0" w:color="auto"/>
              <w:bottom w:val="single" w:sz="4" w:space="0" w:color="auto"/>
              <w:right w:val="single" w:sz="4" w:space="0" w:color="auto"/>
            </w:tcBorders>
            <w:tcMar>
              <w:left w:w="57" w:type="dxa"/>
              <w:right w:w="57" w:type="dxa"/>
            </w:tcMar>
            <w:vAlign w:val="center"/>
          </w:tcPr>
          <w:p w14:paraId="47D834FF" w14:textId="77777777" w:rsidR="00490B53" w:rsidRDefault="00490B53">
            <w:pPr>
              <w:rPr>
                <w:rFonts w:ascii="Times New Roman" w:eastAsia="宋体" w:hAnsi="Times New Roman" w:cs="Times New Roman"/>
                <w:sz w:val="20"/>
                <w:szCs w:val="20"/>
              </w:rPr>
            </w:pPr>
          </w:p>
        </w:tc>
        <w:tc>
          <w:tcPr>
            <w:tcW w:w="1522" w:type="dxa"/>
            <w:tcBorders>
              <w:top w:val="single" w:sz="4" w:space="0" w:color="auto"/>
              <w:left w:val="single" w:sz="4" w:space="0" w:color="auto"/>
              <w:bottom w:val="single" w:sz="4" w:space="0" w:color="auto"/>
              <w:right w:val="single" w:sz="4" w:space="0" w:color="auto"/>
            </w:tcBorders>
            <w:vAlign w:val="center"/>
          </w:tcPr>
          <w:p w14:paraId="4C7608B5"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998" w:type="dxa"/>
            <w:tcBorders>
              <w:top w:val="single" w:sz="4" w:space="0" w:color="auto"/>
              <w:left w:val="single" w:sz="4" w:space="0" w:color="auto"/>
              <w:bottom w:val="single" w:sz="4" w:space="0" w:color="auto"/>
              <w:right w:val="single" w:sz="4" w:space="0" w:color="auto"/>
            </w:tcBorders>
            <w:vAlign w:val="center"/>
          </w:tcPr>
          <w:p w14:paraId="6738DB12"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3881" w:type="dxa"/>
            <w:tcBorders>
              <w:top w:val="single" w:sz="4" w:space="0" w:color="auto"/>
              <w:left w:val="single" w:sz="4" w:space="0" w:color="auto"/>
              <w:bottom w:val="single" w:sz="4" w:space="0" w:color="auto"/>
              <w:right w:val="single" w:sz="4" w:space="0" w:color="auto"/>
            </w:tcBorders>
            <w:vAlign w:val="center"/>
          </w:tcPr>
          <w:p w14:paraId="0B394125"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376" w:type="dxa"/>
            <w:tcBorders>
              <w:left w:val="single" w:sz="4" w:space="0" w:color="auto"/>
              <w:bottom w:val="single" w:sz="4" w:space="0" w:color="auto"/>
              <w:right w:val="single" w:sz="4" w:space="0" w:color="auto"/>
            </w:tcBorders>
            <w:vAlign w:val="center"/>
          </w:tcPr>
          <w:p w14:paraId="2E84E8BB"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3BE121E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672E5000" w14:textId="77777777">
        <w:trPr>
          <w:trHeight w:val="458"/>
        </w:trPr>
        <w:tc>
          <w:tcPr>
            <w:tcW w:w="10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3FB1DE"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22" w:type="dxa"/>
            <w:tcBorders>
              <w:top w:val="single" w:sz="4" w:space="0" w:color="auto"/>
              <w:left w:val="single" w:sz="4" w:space="0" w:color="auto"/>
              <w:bottom w:val="single" w:sz="4" w:space="0" w:color="auto"/>
              <w:right w:val="single" w:sz="4" w:space="0" w:color="auto"/>
            </w:tcBorders>
            <w:vAlign w:val="center"/>
          </w:tcPr>
          <w:p w14:paraId="779742A6"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998" w:type="dxa"/>
            <w:tcBorders>
              <w:top w:val="single" w:sz="4" w:space="0" w:color="auto"/>
              <w:left w:val="single" w:sz="4" w:space="0" w:color="auto"/>
              <w:bottom w:val="single" w:sz="4" w:space="0" w:color="auto"/>
              <w:right w:val="single" w:sz="4" w:space="0" w:color="auto"/>
            </w:tcBorders>
            <w:vAlign w:val="center"/>
          </w:tcPr>
          <w:p w14:paraId="00E4D292"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3881" w:type="dxa"/>
            <w:tcBorders>
              <w:top w:val="single" w:sz="4" w:space="0" w:color="auto"/>
              <w:left w:val="single" w:sz="4" w:space="0" w:color="auto"/>
              <w:bottom w:val="single" w:sz="4" w:space="0" w:color="auto"/>
              <w:right w:val="single" w:sz="4" w:space="0" w:color="auto"/>
            </w:tcBorders>
            <w:vAlign w:val="center"/>
          </w:tcPr>
          <w:p w14:paraId="656ECCAE"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376" w:type="dxa"/>
            <w:tcBorders>
              <w:top w:val="single" w:sz="4" w:space="0" w:color="auto"/>
              <w:left w:val="single" w:sz="4" w:space="0" w:color="auto"/>
              <w:bottom w:val="single" w:sz="4" w:space="0" w:color="auto"/>
              <w:right w:val="single" w:sz="4" w:space="0" w:color="auto"/>
            </w:tcBorders>
            <w:vAlign w:val="center"/>
          </w:tcPr>
          <w:p w14:paraId="66AF1E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76BFF021" w14:textId="77777777" w:rsidR="00490B53" w:rsidRDefault="00490B53">
      <w:pPr>
        <w:spacing w:line="360" w:lineRule="auto"/>
        <w:ind w:firstLineChars="200" w:firstLine="562"/>
        <w:rPr>
          <w:rFonts w:ascii="Times New Roman" w:eastAsia="宋体" w:hAnsi="Times New Roman" w:cs="Times New Roman"/>
          <w:b/>
          <w:sz w:val="28"/>
          <w:szCs w:val="28"/>
        </w:rPr>
      </w:pPr>
    </w:p>
    <w:p w14:paraId="3C6C23E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六、有关说明</w:t>
      </w:r>
    </w:p>
    <w:p w14:paraId="1BAAA0A7"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7BE1D59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21CB370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0C09E9A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735629D2"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4B8F6249" w14:textId="77777777" w:rsidR="00490B53" w:rsidRDefault="00000000">
      <w:pPr>
        <w:spacing w:line="300" w:lineRule="auto"/>
        <w:ind w:firstLineChars="200" w:firstLine="480"/>
        <w:rPr>
          <w:rFonts w:ascii="Times New Roman" w:eastAsia="宋体" w:hAnsi="Times New Roman" w:cs="Times New Roman"/>
          <w:kern w:val="10"/>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．朱家生</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数学史（第</w:t>
      </w:r>
      <w:r>
        <w:rPr>
          <w:rFonts w:ascii="Times New Roman" w:eastAsia="宋体" w:hAnsi="Times New Roman" w:cs="Times New Roman"/>
          <w:sz w:val="24"/>
          <w:szCs w:val="24"/>
        </w:rPr>
        <w:t>2</w:t>
      </w:r>
      <w:r>
        <w:rPr>
          <w:rFonts w:ascii="Times New Roman" w:eastAsia="宋体" w:hAnsi="Times New Roman" w:cs="Times New Roman"/>
          <w:sz w:val="24"/>
          <w:szCs w:val="24"/>
        </w:rPr>
        <w:t>版）北京：高等教育出版社，</w:t>
      </w:r>
      <w:r>
        <w:rPr>
          <w:rFonts w:ascii="Times New Roman" w:eastAsia="宋体" w:hAnsi="Times New Roman" w:cs="Times New Roman"/>
          <w:sz w:val="24"/>
          <w:szCs w:val="24"/>
        </w:rPr>
        <w:t>2011.</w:t>
      </w:r>
    </w:p>
    <w:p w14:paraId="56BA743E" w14:textId="77777777" w:rsidR="00490B53" w:rsidRDefault="00000000">
      <w:pPr>
        <w:spacing w:line="30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李文林</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数学史概论</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北京：高等教育出版社，</w:t>
      </w:r>
      <w:r>
        <w:rPr>
          <w:rFonts w:ascii="Times New Roman" w:eastAsia="宋体" w:hAnsi="Times New Roman" w:cs="Times New Roman"/>
          <w:sz w:val="24"/>
          <w:szCs w:val="24"/>
        </w:rPr>
        <w:t>2000.</w:t>
      </w:r>
    </w:p>
    <w:p w14:paraId="4A0A53AD" w14:textId="77777777" w:rsidR="00490B53" w:rsidRDefault="00490B53">
      <w:pPr>
        <w:spacing w:line="300" w:lineRule="auto"/>
        <w:ind w:firstLineChars="200" w:firstLine="480"/>
        <w:rPr>
          <w:rFonts w:ascii="Times New Roman" w:eastAsia="宋体" w:hAnsi="Times New Roman" w:cs="Times New Roman"/>
          <w:sz w:val="24"/>
          <w:szCs w:val="24"/>
        </w:rPr>
      </w:pPr>
    </w:p>
    <w:p w14:paraId="0938F5E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执笔人：王志芳</w:t>
      </w:r>
    </w:p>
    <w:p w14:paraId="693F7C62"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43939C09"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10D5D658"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202</w:t>
      </w:r>
      <w:r>
        <w:rPr>
          <w:rFonts w:ascii="Times New Roman" w:eastAsia="宋体" w:hAnsi="Times New Roman" w:cs="Times New Roman" w:hint="eastAsia"/>
          <w:kern w:val="0"/>
          <w:sz w:val="24"/>
          <w:szCs w:val="21"/>
        </w:rPr>
        <w:t>3</w:t>
      </w:r>
      <w:r>
        <w:rPr>
          <w:rFonts w:ascii="Times New Roman" w:eastAsia="宋体" w:hAnsi="Times New Roman" w:cs="Times New Roman"/>
          <w:kern w:val="0"/>
          <w:sz w:val="24"/>
          <w:szCs w:val="21"/>
        </w:rPr>
        <w:t>.</w:t>
      </w:r>
      <w:r>
        <w:rPr>
          <w:rFonts w:ascii="Times New Roman" w:eastAsia="宋体" w:hAnsi="Times New Roman" w:cs="Times New Roman" w:hint="eastAsia"/>
          <w:kern w:val="0"/>
          <w:sz w:val="24"/>
          <w:szCs w:val="21"/>
        </w:rPr>
        <w:t>8</w:t>
      </w:r>
    </w:p>
    <w:p w14:paraId="768CB5F9"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0F2E00A7" w14:textId="77777777" w:rsidR="00490B53" w:rsidRDefault="00000000">
      <w:pPr>
        <w:spacing w:line="312" w:lineRule="auto"/>
        <w:jc w:val="center"/>
        <w:outlineLvl w:val="0"/>
        <w:rPr>
          <w:rFonts w:ascii="Times New Roman" w:eastAsia="宋体" w:hAnsi="Times New Roman" w:cs="Times New Roman"/>
          <w:b/>
          <w:bCs/>
          <w:sz w:val="30"/>
          <w:szCs w:val="24"/>
        </w:rPr>
      </w:pPr>
      <w:bookmarkStart w:id="284" w:name="_Toc166165221"/>
      <w:r>
        <w:rPr>
          <w:rFonts w:ascii="Times New Roman" w:eastAsia="宋体" w:hAnsi="Times New Roman" w:cs="Times New Roman"/>
          <w:b/>
          <w:bCs/>
          <w:sz w:val="30"/>
          <w:szCs w:val="24"/>
        </w:rPr>
        <w:lastRenderedPageBreak/>
        <w:t>计算方法课程教学大纲</w:t>
      </w:r>
      <w:bookmarkEnd w:id="284"/>
    </w:p>
    <w:p w14:paraId="72DBCF6C"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Calculation Method</w:t>
      </w:r>
      <w:r>
        <w:rPr>
          <w:rFonts w:ascii="Times New Roman" w:eastAsia="宋体" w:hAnsi="Times New Roman" w:cs="Times New Roman"/>
          <w:b/>
          <w:bCs/>
          <w:sz w:val="30"/>
          <w:szCs w:val="24"/>
        </w:rPr>
        <w:t>）</w:t>
      </w:r>
    </w:p>
    <w:p w14:paraId="75B14A62"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2D7F7E06"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0821018</w:t>
      </w:r>
    </w:p>
    <w:p w14:paraId="0F127FBA"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3</w:t>
      </w:r>
    </w:p>
    <w:p w14:paraId="53BACA5A"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32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16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3FF1B8FC"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数学分析，高等代数等</w:t>
      </w:r>
    </w:p>
    <w:p w14:paraId="375270A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70B910C8"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z w:val="24"/>
          <w:szCs w:val="24"/>
        </w:rPr>
        <w:t>计算方法</w:t>
      </w:r>
      <w:r>
        <w:rPr>
          <w:rFonts w:ascii="Times New Roman" w:eastAsia="宋体" w:hAnsi="Times New Roman" w:cs="Times New Roman"/>
          <w:kern w:val="0"/>
          <w:sz w:val="24"/>
          <w:szCs w:val="24"/>
        </w:rPr>
        <w:t>》，易大义，浙江大学出版社，</w:t>
      </w:r>
      <w:r>
        <w:rPr>
          <w:rFonts w:ascii="Times New Roman" w:eastAsia="宋体" w:hAnsi="Times New Roman" w:cs="Times New Roman"/>
          <w:kern w:val="0"/>
          <w:sz w:val="24"/>
          <w:szCs w:val="24"/>
        </w:rPr>
        <w:t xml:space="preserve"> 2017.5</w:t>
      </w:r>
    </w:p>
    <w:p w14:paraId="06C5BF7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6B5021E8"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计算方法的基本知识、必要的基础理论；提高学生的数学视野、数学思维能力、逻辑推理能力；提高学生的数学素养，为学生学习后续相关课程及终身学习奠定必要的数学基础。</w:t>
      </w:r>
    </w:p>
    <w:p w14:paraId="7C31B903"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1A93B27C"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2F330568"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53632FC3"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1F2C2289"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7B359B50"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5294391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230ADFF5"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5EBF8F"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1CE79E2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7CAA0EE8"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2ADE56FE"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33E6F4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3D3FD64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550B3EF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2B7BBB9D"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44D931C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5B568A0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21FA5BB4"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1C9CD977"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484F723D" w14:textId="77777777" w:rsidR="00490B53" w:rsidRDefault="00490B53">
            <w:pPr>
              <w:widowControl/>
              <w:jc w:val="center"/>
              <w:rPr>
                <w:rFonts w:ascii="Times New Roman" w:eastAsia="宋体" w:hAnsi="Times New Roman" w:cs="Times New Roman"/>
                <w:kern w:val="0"/>
                <w:szCs w:val="21"/>
              </w:rPr>
            </w:pPr>
          </w:p>
        </w:tc>
      </w:tr>
      <w:tr w:rsidR="00490B53" w14:paraId="2DB6D6E9" w14:textId="77777777">
        <w:trPr>
          <w:trHeight w:val="481"/>
        </w:trPr>
        <w:tc>
          <w:tcPr>
            <w:tcW w:w="1695" w:type="dxa"/>
            <w:tcBorders>
              <w:top w:val="nil"/>
              <w:left w:val="single" w:sz="4" w:space="0" w:color="auto"/>
              <w:bottom w:val="single" w:sz="4" w:space="0" w:color="auto"/>
              <w:right w:val="single" w:sz="4" w:space="0" w:color="auto"/>
            </w:tcBorders>
            <w:vAlign w:val="center"/>
          </w:tcPr>
          <w:p w14:paraId="2EBC1708"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00CC4FB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91A259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B203DF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EF4F4B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765C996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975A922"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1E6577E"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CB743F4" w14:textId="77777777" w:rsidR="00490B53" w:rsidRDefault="00490B53">
            <w:pPr>
              <w:widowControl/>
              <w:jc w:val="center"/>
              <w:rPr>
                <w:rFonts w:ascii="Times New Roman" w:eastAsia="宋体" w:hAnsi="Times New Roman" w:cs="Times New Roman"/>
                <w:kern w:val="0"/>
                <w:szCs w:val="21"/>
              </w:rPr>
            </w:pPr>
          </w:p>
        </w:tc>
      </w:tr>
      <w:tr w:rsidR="00490B53" w14:paraId="780C19F2" w14:textId="77777777">
        <w:trPr>
          <w:trHeight w:val="481"/>
        </w:trPr>
        <w:tc>
          <w:tcPr>
            <w:tcW w:w="1695" w:type="dxa"/>
            <w:tcBorders>
              <w:top w:val="nil"/>
              <w:left w:val="single" w:sz="4" w:space="0" w:color="auto"/>
              <w:bottom w:val="single" w:sz="4" w:space="0" w:color="auto"/>
              <w:right w:val="single" w:sz="4" w:space="0" w:color="auto"/>
            </w:tcBorders>
            <w:vAlign w:val="center"/>
          </w:tcPr>
          <w:p w14:paraId="5A5F785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1B99922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6D89B4F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6F15CA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047C2732"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9F8694E"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9EC9B65"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5124529"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8F41D12" w14:textId="77777777" w:rsidR="00490B53" w:rsidRDefault="00490B53">
            <w:pPr>
              <w:widowControl/>
              <w:jc w:val="center"/>
              <w:rPr>
                <w:rFonts w:ascii="Times New Roman" w:eastAsia="宋体" w:hAnsi="Times New Roman" w:cs="Times New Roman"/>
                <w:kern w:val="0"/>
                <w:szCs w:val="21"/>
              </w:rPr>
            </w:pPr>
          </w:p>
        </w:tc>
      </w:tr>
      <w:tr w:rsidR="00490B53" w14:paraId="2A978495" w14:textId="77777777">
        <w:trPr>
          <w:trHeight w:val="470"/>
        </w:trPr>
        <w:tc>
          <w:tcPr>
            <w:tcW w:w="1695" w:type="dxa"/>
            <w:tcBorders>
              <w:top w:val="nil"/>
              <w:left w:val="single" w:sz="4" w:space="0" w:color="auto"/>
              <w:bottom w:val="single" w:sz="4" w:space="0" w:color="auto"/>
              <w:right w:val="single" w:sz="4" w:space="0" w:color="auto"/>
            </w:tcBorders>
            <w:vAlign w:val="center"/>
          </w:tcPr>
          <w:p w14:paraId="034C540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22402E71"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3426ABD"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6059C4A"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049B599"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6C88C0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6B062B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7C7406B"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1FF4F72" w14:textId="77777777" w:rsidR="00490B53" w:rsidRDefault="00490B53">
            <w:pPr>
              <w:widowControl/>
              <w:jc w:val="center"/>
              <w:rPr>
                <w:rFonts w:ascii="Times New Roman" w:eastAsia="宋体" w:hAnsi="Times New Roman" w:cs="Times New Roman"/>
                <w:kern w:val="0"/>
                <w:szCs w:val="21"/>
              </w:rPr>
            </w:pPr>
          </w:p>
        </w:tc>
      </w:tr>
    </w:tbl>
    <w:p w14:paraId="11C61C80" w14:textId="77777777" w:rsidR="00490B53" w:rsidRDefault="00490B53">
      <w:pPr>
        <w:spacing w:line="360" w:lineRule="auto"/>
        <w:ind w:firstLineChars="200" w:firstLine="562"/>
        <w:rPr>
          <w:rFonts w:ascii="Times New Roman" w:eastAsia="宋体" w:hAnsi="Times New Roman" w:cs="Times New Roman"/>
          <w:b/>
          <w:sz w:val="28"/>
          <w:szCs w:val="28"/>
        </w:rPr>
      </w:pPr>
    </w:p>
    <w:p w14:paraId="78402234"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4F6D1E93"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（一）数值计算的基本概念</w:t>
      </w:r>
    </w:p>
    <w:p w14:paraId="283AC6A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71E3683A"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数值计算的研究对象和内容</w:t>
      </w:r>
    </w:p>
    <w:p w14:paraId="3C22736E"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数值算法的基本概念</w:t>
      </w:r>
    </w:p>
    <w:p w14:paraId="10B30E4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误差的基本理论</w:t>
      </w:r>
    </w:p>
    <w:p w14:paraId="40370F3C"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数值算法设计的若干原则</w:t>
      </w:r>
    </w:p>
    <w:p w14:paraId="1B50440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14F2C4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误差的计算</w:t>
      </w:r>
      <w:r>
        <w:rPr>
          <w:rFonts w:ascii="Times New Roman" w:eastAsia="宋体" w:hAnsi="Times New Roman" w:cs="Times New Roman"/>
          <w:sz w:val="24"/>
          <w:szCs w:val="21"/>
        </w:rPr>
        <w:t>。</w:t>
      </w:r>
    </w:p>
    <w:p w14:paraId="056217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F2B770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181AA2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466A2C08"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（二）非线性方程的迭代法</w:t>
      </w:r>
    </w:p>
    <w:p w14:paraId="722804C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044BFFE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二分法</w:t>
      </w:r>
    </w:p>
    <w:p w14:paraId="72A581B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Picard</w:t>
      </w:r>
      <w:r>
        <w:rPr>
          <w:rFonts w:ascii="Times New Roman" w:eastAsia="宋体" w:hAnsi="Times New Roman" w:cs="Times New Roman"/>
          <w:sz w:val="24"/>
          <w:szCs w:val="24"/>
        </w:rPr>
        <w:t>迭代法</w:t>
      </w:r>
    </w:p>
    <w:p w14:paraId="526DE47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牛顿型迭代法</w:t>
      </w:r>
    </w:p>
    <w:p w14:paraId="5CE21EF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9CAC7F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Picard</w:t>
      </w:r>
      <w:r>
        <w:rPr>
          <w:rFonts w:ascii="Times New Roman" w:eastAsia="宋体" w:hAnsi="Times New Roman" w:cs="Times New Roman"/>
          <w:sz w:val="24"/>
          <w:szCs w:val="24"/>
        </w:rPr>
        <w:t>迭代法、牛顿型迭代法及其实现</w:t>
      </w:r>
      <w:r>
        <w:rPr>
          <w:rFonts w:ascii="Times New Roman" w:eastAsia="宋体" w:hAnsi="Times New Roman" w:cs="Times New Roman"/>
          <w:sz w:val="24"/>
          <w:szCs w:val="21"/>
        </w:rPr>
        <w:t>。</w:t>
      </w:r>
    </w:p>
    <w:p w14:paraId="2367221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6934C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1BD9996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05DF59AB"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（三）线性方程组直接法</w:t>
      </w:r>
    </w:p>
    <w:p w14:paraId="647FA6A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0290A9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顺序</w:t>
      </w:r>
      <w:r>
        <w:rPr>
          <w:rFonts w:ascii="Times New Roman" w:eastAsia="宋体" w:hAnsi="Times New Roman" w:cs="Times New Roman"/>
          <w:sz w:val="24"/>
          <w:szCs w:val="24"/>
        </w:rPr>
        <w:t>Gauss</w:t>
      </w:r>
      <w:r>
        <w:rPr>
          <w:rFonts w:ascii="Times New Roman" w:eastAsia="宋体" w:hAnsi="Times New Roman" w:cs="Times New Roman"/>
          <w:sz w:val="24"/>
          <w:szCs w:val="24"/>
        </w:rPr>
        <w:t>消元法</w:t>
      </w:r>
    </w:p>
    <w:p w14:paraId="118920D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列主元</w:t>
      </w:r>
      <w:r>
        <w:rPr>
          <w:rFonts w:ascii="Times New Roman" w:eastAsia="宋体" w:hAnsi="Times New Roman" w:cs="Times New Roman"/>
          <w:sz w:val="24"/>
          <w:szCs w:val="24"/>
        </w:rPr>
        <w:t>Gauss</w:t>
      </w:r>
      <w:r>
        <w:rPr>
          <w:rFonts w:ascii="Times New Roman" w:eastAsia="宋体" w:hAnsi="Times New Roman" w:cs="Times New Roman"/>
          <w:sz w:val="24"/>
          <w:szCs w:val="24"/>
        </w:rPr>
        <w:t>消元法</w:t>
      </w:r>
    </w:p>
    <w:p w14:paraId="54BDE95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追赶法</w:t>
      </w:r>
    </w:p>
    <w:p w14:paraId="14ACA30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LU</w:t>
      </w:r>
      <w:r>
        <w:rPr>
          <w:rFonts w:ascii="Times New Roman" w:eastAsia="宋体" w:hAnsi="Times New Roman" w:cs="Times New Roman"/>
          <w:sz w:val="24"/>
          <w:szCs w:val="24"/>
        </w:rPr>
        <w:t>分解法</w:t>
      </w:r>
    </w:p>
    <w:p w14:paraId="3DF69B1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Cholesky</w:t>
      </w:r>
      <w:r>
        <w:rPr>
          <w:rFonts w:ascii="Times New Roman" w:eastAsia="宋体" w:hAnsi="Times New Roman" w:cs="Times New Roman"/>
          <w:sz w:val="24"/>
          <w:szCs w:val="24"/>
        </w:rPr>
        <w:t>分解法</w:t>
      </w:r>
    </w:p>
    <w:p w14:paraId="38A84B2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B58A8F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消去法和分解法理论基础，</w:t>
      </w:r>
      <w:r>
        <w:rPr>
          <w:rFonts w:ascii="Times New Roman" w:eastAsia="宋体" w:hAnsi="Times New Roman" w:cs="Times New Roman"/>
          <w:sz w:val="24"/>
          <w:szCs w:val="24"/>
        </w:rPr>
        <w:t>LU</w:t>
      </w:r>
      <w:r>
        <w:rPr>
          <w:rFonts w:ascii="Times New Roman" w:eastAsia="宋体" w:hAnsi="Times New Roman" w:cs="Times New Roman"/>
          <w:sz w:val="24"/>
          <w:szCs w:val="24"/>
        </w:rPr>
        <w:t>分解法和</w:t>
      </w:r>
      <w:r>
        <w:rPr>
          <w:rFonts w:ascii="Times New Roman" w:eastAsia="宋体" w:hAnsi="Times New Roman" w:cs="Times New Roman"/>
          <w:sz w:val="24"/>
          <w:szCs w:val="24"/>
        </w:rPr>
        <w:t>Cholesky</w:t>
      </w:r>
      <w:r>
        <w:rPr>
          <w:rFonts w:ascii="Times New Roman" w:eastAsia="宋体" w:hAnsi="Times New Roman" w:cs="Times New Roman"/>
          <w:sz w:val="24"/>
          <w:szCs w:val="24"/>
        </w:rPr>
        <w:t>分解法</w:t>
      </w:r>
      <w:r>
        <w:rPr>
          <w:rFonts w:ascii="Times New Roman" w:eastAsia="宋体" w:hAnsi="Times New Roman" w:cs="Times New Roman"/>
          <w:color w:val="000000"/>
          <w:sz w:val="24"/>
          <w:szCs w:val="24"/>
        </w:rPr>
        <w:t>。</w:t>
      </w:r>
    </w:p>
    <w:p w14:paraId="03568DE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A8EBB0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40A9A26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46C93A37"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（四）线性方程组的迭代方法</w:t>
      </w:r>
    </w:p>
    <w:p w14:paraId="30CB2B2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7D43ECA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迭代法的一般理论</w:t>
      </w:r>
    </w:p>
    <w:p w14:paraId="31D9DEC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雅可比迭代法</w:t>
      </w:r>
    </w:p>
    <w:p w14:paraId="0E44C06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高斯</w:t>
      </w:r>
      <w:r>
        <w:rPr>
          <w:rFonts w:ascii="Times New Roman" w:eastAsia="宋体" w:hAnsi="Times New Roman" w:cs="Times New Roman"/>
          <w:sz w:val="24"/>
          <w:szCs w:val="24"/>
        </w:rPr>
        <w:t>—</w:t>
      </w:r>
      <w:r>
        <w:rPr>
          <w:rFonts w:ascii="Times New Roman" w:eastAsia="宋体" w:hAnsi="Times New Roman" w:cs="Times New Roman"/>
          <w:sz w:val="24"/>
          <w:szCs w:val="24"/>
        </w:rPr>
        <w:t>赛德尔迭代法</w:t>
      </w:r>
    </w:p>
    <w:p w14:paraId="7E96F5A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逐次超松弛迭代法</w:t>
      </w:r>
    </w:p>
    <w:p w14:paraId="005B02A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E8090D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雅可比迭代法、高斯</w:t>
      </w:r>
      <w:r>
        <w:rPr>
          <w:rFonts w:ascii="Times New Roman" w:eastAsia="宋体" w:hAnsi="Times New Roman" w:cs="Times New Roman"/>
          <w:sz w:val="24"/>
          <w:szCs w:val="24"/>
        </w:rPr>
        <w:t>-</w:t>
      </w:r>
      <w:r>
        <w:rPr>
          <w:rFonts w:ascii="Times New Roman" w:eastAsia="宋体" w:hAnsi="Times New Roman" w:cs="Times New Roman"/>
          <w:sz w:val="24"/>
          <w:szCs w:val="24"/>
        </w:rPr>
        <w:t>赛德尔迭代法、逐次超松弛迭代法</w:t>
      </w:r>
      <w:r>
        <w:rPr>
          <w:rFonts w:ascii="Times New Roman" w:eastAsia="宋体" w:hAnsi="Times New Roman" w:cs="Times New Roman"/>
          <w:color w:val="000000"/>
          <w:sz w:val="24"/>
          <w:szCs w:val="24"/>
        </w:rPr>
        <w:t>。</w:t>
      </w:r>
    </w:p>
    <w:p w14:paraId="6540497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E50250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13A9C8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375F987"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（五）插值和最小二乘逼近</w:t>
      </w:r>
    </w:p>
    <w:p w14:paraId="0FF29BC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94F760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多项式插值</w:t>
      </w:r>
    </w:p>
    <w:p w14:paraId="286F44E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牛顿插值法</w:t>
      </w:r>
    </w:p>
    <w:p w14:paraId="4FB4314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样条插值法</w:t>
      </w:r>
    </w:p>
    <w:p w14:paraId="4ED27FC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最小二乘拟合</w:t>
      </w:r>
    </w:p>
    <w:p w14:paraId="7C7DB89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E200A0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多项式插值和最小二乘拟合</w:t>
      </w:r>
      <w:r>
        <w:rPr>
          <w:rFonts w:ascii="Times New Roman" w:eastAsia="宋体" w:hAnsi="Times New Roman" w:cs="Times New Roman"/>
          <w:color w:val="000000"/>
          <w:sz w:val="24"/>
          <w:szCs w:val="24"/>
        </w:rPr>
        <w:t>。</w:t>
      </w:r>
    </w:p>
    <w:p w14:paraId="2E2E2C0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3C5BCEE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91D3CE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1B61A3F"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（六）数值积分</w:t>
      </w:r>
    </w:p>
    <w:p w14:paraId="2219C2C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5152D2C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插值型求积公式</w:t>
      </w:r>
    </w:p>
    <w:p w14:paraId="716C8E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复化求积公式</w:t>
      </w:r>
    </w:p>
    <w:p w14:paraId="6C929BA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proofErr w:type="gramStart"/>
      <w:r>
        <w:rPr>
          <w:rFonts w:ascii="Times New Roman" w:eastAsia="宋体" w:hAnsi="Times New Roman" w:cs="Times New Roman"/>
          <w:sz w:val="24"/>
          <w:szCs w:val="21"/>
        </w:rPr>
        <w:t>了解</w:t>
      </w:r>
      <w:r>
        <w:rPr>
          <w:rFonts w:ascii="Times New Roman" w:eastAsia="宋体" w:hAnsi="Times New Roman" w:cs="Times New Roman"/>
          <w:sz w:val="24"/>
          <w:szCs w:val="24"/>
        </w:rPr>
        <w:t>龙贝格</w:t>
      </w:r>
      <w:proofErr w:type="gramEnd"/>
      <w:r>
        <w:rPr>
          <w:rFonts w:ascii="Times New Roman" w:eastAsia="宋体" w:hAnsi="Times New Roman" w:cs="Times New Roman"/>
          <w:sz w:val="24"/>
          <w:szCs w:val="24"/>
        </w:rPr>
        <w:t>求积公式</w:t>
      </w:r>
    </w:p>
    <w:p w14:paraId="4F6A5D8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Gauss</w:t>
      </w:r>
      <w:r>
        <w:rPr>
          <w:rFonts w:ascii="Times New Roman" w:eastAsia="宋体" w:hAnsi="Times New Roman" w:cs="Times New Roman"/>
          <w:sz w:val="24"/>
          <w:szCs w:val="24"/>
        </w:rPr>
        <w:t>求积公式</w:t>
      </w:r>
    </w:p>
    <w:p w14:paraId="3E92509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E29ACA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插值型求积公式、复化求积公式、</w:t>
      </w:r>
      <w:r>
        <w:rPr>
          <w:rFonts w:ascii="Times New Roman" w:eastAsia="宋体" w:hAnsi="Times New Roman" w:cs="Times New Roman"/>
          <w:sz w:val="24"/>
          <w:szCs w:val="24"/>
        </w:rPr>
        <w:t>Gauss</w:t>
      </w:r>
      <w:r>
        <w:rPr>
          <w:rFonts w:ascii="Times New Roman" w:eastAsia="宋体" w:hAnsi="Times New Roman" w:cs="Times New Roman"/>
          <w:sz w:val="24"/>
          <w:szCs w:val="24"/>
        </w:rPr>
        <w:t>求积公式</w:t>
      </w:r>
      <w:r>
        <w:rPr>
          <w:rFonts w:ascii="Times New Roman" w:eastAsia="宋体" w:hAnsi="Times New Roman" w:cs="Times New Roman"/>
          <w:color w:val="000000"/>
          <w:sz w:val="24"/>
          <w:szCs w:val="24"/>
        </w:rPr>
        <w:t>。</w:t>
      </w:r>
    </w:p>
    <w:p w14:paraId="6FD27F8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7973429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55CEB86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76862D7F"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（七）常微分方程的数值解法</w:t>
      </w:r>
    </w:p>
    <w:p w14:paraId="148C63A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8D8346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欧拉法</w:t>
      </w:r>
    </w:p>
    <w:p w14:paraId="495FC78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sz w:val="24"/>
          <w:szCs w:val="24"/>
        </w:rPr>
        <w:t>龙格</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库塔法</w:t>
      </w:r>
      <w:proofErr w:type="gramEnd"/>
    </w:p>
    <w:p w14:paraId="7A76A45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Adams</w:t>
      </w:r>
      <w:r>
        <w:rPr>
          <w:rFonts w:ascii="Times New Roman" w:eastAsia="宋体" w:hAnsi="Times New Roman" w:cs="Times New Roman"/>
          <w:sz w:val="24"/>
          <w:szCs w:val="24"/>
        </w:rPr>
        <w:t>格式</w:t>
      </w:r>
    </w:p>
    <w:p w14:paraId="348C7C9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0C93BF6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欧拉法、龙格</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库塔法</w:t>
      </w:r>
      <w:proofErr w:type="gramEnd"/>
      <w:r>
        <w:rPr>
          <w:rFonts w:ascii="Times New Roman" w:eastAsia="宋体" w:hAnsi="Times New Roman" w:cs="Times New Roman"/>
          <w:sz w:val="24"/>
          <w:szCs w:val="24"/>
        </w:rPr>
        <w:t>基本理论及其实现</w:t>
      </w:r>
      <w:r>
        <w:rPr>
          <w:rFonts w:ascii="Times New Roman" w:eastAsia="宋体" w:hAnsi="Times New Roman" w:cs="Times New Roman"/>
          <w:color w:val="000000"/>
          <w:sz w:val="24"/>
          <w:szCs w:val="24"/>
        </w:rPr>
        <w:t>。</w:t>
      </w:r>
    </w:p>
    <w:p w14:paraId="1B22045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30D737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61391B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7CA127E"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0E3443A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34CCAD6C" w14:textId="77777777">
        <w:tc>
          <w:tcPr>
            <w:tcW w:w="740" w:type="dxa"/>
            <w:shd w:val="clear" w:color="auto" w:fill="FFFFFF"/>
            <w:vAlign w:val="center"/>
          </w:tcPr>
          <w:p w14:paraId="0614AD1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62405CF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5A3C1A6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4ECD6F4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3A32E7C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4DF2E09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799DC64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71C3D255" w14:textId="77777777">
        <w:tc>
          <w:tcPr>
            <w:tcW w:w="740" w:type="dxa"/>
            <w:vAlign w:val="center"/>
          </w:tcPr>
          <w:p w14:paraId="2B25C6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tcPr>
          <w:p w14:paraId="632BB4F1"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数值计算的基本概念</w:t>
            </w:r>
          </w:p>
        </w:tc>
        <w:tc>
          <w:tcPr>
            <w:tcW w:w="1701" w:type="dxa"/>
            <w:vAlign w:val="center"/>
          </w:tcPr>
          <w:p w14:paraId="1EC961B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2EB5522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vAlign w:val="center"/>
          </w:tcPr>
          <w:p w14:paraId="7D1CE134"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735" w:type="dxa"/>
            <w:vAlign w:val="center"/>
          </w:tcPr>
          <w:p w14:paraId="57F87596" w14:textId="77777777" w:rsidR="00490B53" w:rsidRDefault="00490B53">
            <w:pPr>
              <w:jc w:val="center"/>
              <w:rPr>
                <w:rFonts w:ascii="Times New Roman" w:eastAsia="宋体" w:hAnsi="Times New Roman" w:cs="Times New Roman"/>
                <w:szCs w:val="21"/>
              </w:rPr>
            </w:pPr>
          </w:p>
        </w:tc>
      </w:tr>
      <w:tr w:rsidR="00490B53" w14:paraId="34EB9033" w14:textId="77777777">
        <w:tc>
          <w:tcPr>
            <w:tcW w:w="740" w:type="dxa"/>
            <w:vAlign w:val="center"/>
          </w:tcPr>
          <w:p w14:paraId="0068F4B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tcPr>
          <w:p w14:paraId="55814222"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非线性方程的迭代法</w:t>
            </w:r>
          </w:p>
        </w:tc>
        <w:tc>
          <w:tcPr>
            <w:tcW w:w="1701" w:type="dxa"/>
            <w:vAlign w:val="center"/>
          </w:tcPr>
          <w:p w14:paraId="5AD305E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6C95E77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4DDEF403"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7D44011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22577EBF" w14:textId="77777777">
        <w:tc>
          <w:tcPr>
            <w:tcW w:w="740" w:type="dxa"/>
            <w:vAlign w:val="center"/>
          </w:tcPr>
          <w:p w14:paraId="4C07C64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tcPr>
          <w:p w14:paraId="614E4BC9"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线性方程组直接法</w:t>
            </w:r>
          </w:p>
        </w:tc>
        <w:tc>
          <w:tcPr>
            <w:tcW w:w="1701" w:type="dxa"/>
            <w:vAlign w:val="center"/>
          </w:tcPr>
          <w:p w14:paraId="13BE4E7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06D5DD8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55A0BF96"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735" w:type="dxa"/>
            <w:vAlign w:val="center"/>
          </w:tcPr>
          <w:p w14:paraId="12E2D02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20F9E7F7" w14:textId="77777777">
        <w:tc>
          <w:tcPr>
            <w:tcW w:w="740" w:type="dxa"/>
            <w:vAlign w:val="center"/>
          </w:tcPr>
          <w:p w14:paraId="11A6296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76" w:type="dxa"/>
          </w:tcPr>
          <w:p w14:paraId="2E8FEB61"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线性方程组的迭代方法</w:t>
            </w:r>
          </w:p>
        </w:tc>
        <w:tc>
          <w:tcPr>
            <w:tcW w:w="1701" w:type="dxa"/>
            <w:vAlign w:val="center"/>
          </w:tcPr>
          <w:p w14:paraId="6245A53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24E09CB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57E972AC"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5</w:t>
            </w:r>
          </w:p>
        </w:tc>
        <w:tc>
          <w:tcPr>
            <w:tcW w:w="735" w:type="dxa"/>
            <w:vAlign w:val="center"/>
          </w:tcPr>
          <w:p w14:paraId="31E107E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45869118" w14:textId="77777777">
        <w:tc>
          <w:tcPr>
            <w:tcW w:w="740" w:type="dxa"/>
            <w:vAlign w:val="center"/>
          </w:tcPr>
          <w:p w14:paraId="2E44B28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476" w:type="dxa"/>
          </w:tcPr>
          <w:p w14:paraId="1C8240BC"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插值和最小二乘逼近</w:t>
            </w:r>
          </w:p>
        </w:tc>
        <w:tc>
          <w:tcPr>
            <w:tcW w:w="1701" w:type="dxa"/>
            <w:vAlign w:val="center"/>
          </w:tcPr>
          <w:p w14:paraId="4BFA35A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58E91AD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01B7756A"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7</w:t>
            </w:r>
          </w:p>
        </w:tc>
        <w:tc>
          <w:tcPr>
            <w:tcW w:w="735" w:type="dxa"/>
            <w:vAlign w:val="center"/>
          </w:tcPr>
          <w:p w14:paraId="762005A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r>
      <w:tr w:rsidR="00490B53" w14:paraId="29B9E98A" w14:textId="77777777">
        <w:tc>
          <w:tcPr>
            <w:tcW w:w="740" w:type="dxa"/>
            <w:vAlign w:val="center"/>
          </w:tcPr>
          <w:p w14:paraId="56792EF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476" w:type="dxa"/>
          </w:tcPr>
          <w:p w14:paraId="020CA7FC"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数值积分和数值微分</w:t>
            </w:r>
          </w:p>
        </w:tc>
        <w:tc>
          <w:tcPr>
            <w:tcW w:w="1701" w:type="dxa"/>
            <w:vAlign w:val="center"/>
          </w:tcPr>
          <w:p w14:paraId="3A951CA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05781B2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6BB70075"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7</w:t>
            </w:r>
          </w:p>
        </w:tc>
        <w:tc>
          <w:tcPr>
            <w:tcW w:w="735" w:type="dxa"/>
            <w:vAlign w:val="center"/>
          </w:tcPr>
          <w:p w14:paraId="66997F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r>
      <w:tr w:rsidR="00490B53" w14:paraId="6FF593FD" w14:textId="77777777">
        <w:tc>
          <w:tcPr>
            <w:tcW w:w="740" w:type="dxa"/>
            <w:vAlign w:val="center"/>
          </w:tcPr>
          <w:p w14:paraId="5C41196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476" w:type="dxa"/>
          </w:tcPr>
          <w:p w14:paraId="4878DFE2"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常微分方程的数值解法</w:t>
            </w:r>
          </w:p>
        </w:tc>
        <w:tc>
          <w:tcPr>
            <w:tcW w:w="1701" w:type="dxa"/>
            <w:vAlign w:val="center"/>
          </w:tcPr>
          <w:p w14:paraId="6031BBE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6F02DF8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vAlign w:val="center"/>
          </w:tcPr>
          <w:p w14:paraId="5C46A1AC" w14:textId="77777777" w:rsidR="00490B53" w:rsidRDefault="00000000">
            <w:pPr>
              <w:spacing w:line="400" w:lineRule="exact"/>
              <w:jc w:val="center"/>
              <w:rPr>
                <w:rFonts w:ascii="Times New Roman" w:eastAsia="宋体" w:hAnsi="Times New Roman" w:cs="Times New Roman"/>
                <w:szCs w:val="21"/>
              </w:rPr>
            </w:pPr>
            <w:r>
              <w:rPr>
                <w:rFonts w:ascii="Times New Roman" w:eastAsia="宋体" w:hAnsi="Times New Roman" w:cs="Times New Roman"/>
                <w:szCs w:val="21"/>
              </w:rPr>
              <w:t>3</w:t>
            </w:r>
          </w:p>
        </w:tc>
        <w:tc>
          <w:tcPr>
            <w:tcW w:w="735" w:type="dxa"/>
            <w:vAlign w:val="center"/>
          </w:tcPr>
          <w:p w14:paraId="1CB53D1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r>
      <w:tr w:rsidR="00490B53" w14:paraId="4BA04911" w14:textId="77777777">
        <w:tc>
          <w:tcPr>
            <w:tcW w:w="7770" w:type="dxa"/>
            <w:gridSpan w:val="4"/>
            <w:vAlign w:val="center"/>
          </w:tcPr>
          <w:p w14:paraId="3B3B3BA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6A6D7C4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735" w:type="dxa"/>
            <w:vAlign w:val="center"/>
          </w:tcPr>
          <w:p w14:paraId="054538C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16</w:t>
            </w:r>
          </w:p>
        </w:tc>
      </w:tr>
    </w:tbl>
    <w:p w14:paraId="5F1FE70B" w14:textId="77777777" w:rsidR="00490B53" w:rsidRDefault="00000000">
      <w:pPr>
        <w:spacing w:line="360" w:lineRule="auto"/>
        <w:ind w:firstLineChars="100" w:firstLine="281"/>
        <w:rPr>
          <w:rFonts w:ascii="Times New Roman" w:eastAsia="宋体" w:hAnsi="Times New Roman" w:cs="Times New Roman"/>
          <w:b/>
          <w:sz w:val="28"/>
          <w:szCs w:val="28"/>
        </w:rPr>
      </w:pPr>
      <w:r>
        <w:rPr>
          <w:rFonts w:ascii="Times New Roman" w:eastAsia="宋体" w:hAnsi="Times New Roman" w:cs="Times New Roman"/>
          <w:b/>
          <w:sz w:val="28"/>
          <w:szCs w:val="28"/>
        </w:rPr>
        <w:t>四、课内实验（实践）</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792"/>
        <w:gridCol w:w="3585"/>
        <w:gridCol w:w="738"/>
        <w:gridCol w:w="1160"/>
        <w:gridCol w:w="844"/>
        <w:gridCol w:w="633"/>
      </w:tblGrid>
      <w:tr w:rsidR="00490B53" w14:paraId="54915EA7" w14:textId="77777777">
        <w:trPr>
          <w:trHeight w:val="378"/>
        </w:trPr>
        <w:tc>
          <w:tcPr>
            <w:tcW w:w="639" w:type="dxa"/>
            <w:shd w:val="clear" w:color="auto" w:fill="FFFFFF"/>
            <w:vAlign w:val="center"/>
          </w:tcPr>
          <w:p w14:paraId="65EF70FA" w14:textId="77777777" w:rsidR="00490B53" w:rsidRDefault="00000000">
            <w:pPr>
              <w:jc w:val="center"/>
              <w:rPr>
                <w:rFonts w:ascii="Times New Roman" w:eastAsia="宋体" w:hAnsi="Times New Roman" w:cs="Times New Roman"/>
                <w:bCs/>
                <w:spacing w:val="-20"/>
                <w:szCs w:val="21"/>
              </w:rPr>
            </w:pPr>
            <w:r>
              <w:rPr>
                <w:rFonts w:ascii="Times New Roman" w:eastAsia="宋体" w:hAnsi="Times New Roman" w:cs="Times New Roman"/>
                <w:bCs/>
                <w:spacing w:val="-20"/>
                <w:szCs w:val="21"/>
              </w:rPr>
              <w:t>序号</w:t>
            </w:r>
          </w:p>
        </w:tc>
        <w:tc>
          <w:tcPr>
            <w:tcW w:w="1792" w:type="dxa"/>
            <w:shd w:val="clear" w:color="auto" w:fill="FFFFFF"/>
            <w:vAlign w:val="center"/>
          </w:tcPr>
          <w:p w14:paraId="2DCE1AD0"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实验项目名称</w:t>
            </w:r>
          </w:p>
        </w:tc>
        <w:tc>
          <w:tcPr>
            <w:tcW w:w="3585" w:type="dxa"/>
            <w:shd w:val="clear" w:color="auto" w:fill="FFFFFF"/>
            <w:vAlign w:val="center"/>
          </w:tcPr>
          <w:p w14:paraId="56E757EE"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实验内容及要求</w:t>
            </w:r>
          </w:p>
        </w:tc>
        <w:tc>
          <w:tcPr>
            <w:tcW w:w="738" w:type="dxa"/>
            <w:shd w:val="clear" w:color="auto" w:fill="FFFFFF"/>
            <w:vAlign w:val="center"/>
          </w:tcPr>
          <w:p w14:paraId="04253269"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学时</w:t>
            </w:r>
          </w:p>
        </w:tc>
        <w:tc>
          <w:tcPr>
            <w:tcW w:w="1160" w:type="dxa"/>
            <w:shd w:val="clear" w:color="auto" w:fill="FFFFFF"/>
            <w:vAlign w:val="center"/>
          </w:tcPr>
          <w:p w14:paraId="220B9DAB"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对毕业要求的支撑</w:t>
            </w:r>
          </w:p>
        </w:tc>
        <w:tc>
          <w:tcPr>
            <w:tcW w:w="844" w:type="dxa"/>
            <w:shd w:val="clear" w:color="auto" w:fill="FFFFFF"/>
            <w:tcMar>
              <w:left w:w="28" w:type="dxa"/>
              <w:right w:w="28" w:type="dxa"/>
            </w:tcMar>
            <w:vAlign w:val="center"/>
          </w:tcPr>
          <w:p w14:paraId="32AC7373"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类型</w:t>
            </w:r>
          </w:p>
        </w:tc>
        <w:tc>
          <w:tcPr>
            <w:tcW w:w="633" w:type="dxa"/>
            <w:shd w:val="clear" w:color="auto" w:fill="FFFFFF"/>
            <w:tcMar>
              <w:left w:w="28" w:type="dxa"/>
              <w:right w:w="28" w:type="dxa"/>
            </w:tcMar>
            <w:vAlign w:val="center"/>
          </w:tcPr>
          <w:p w14:paraId="1CD5E3D0"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备注</w:t>
            </w:r>
          </w:p>
        </w:tc>
      </w:tr>
      <w:tr w:rsidR="00490B53" w14:paraId="574D1F00" w14:textId="77777777">
        <w:trPr>
          <w:trHeight w:val="674"/>
        </w:trPr>
        <w:tc>
          <w:tcPr>
            <w:tcW w:w="639" w:type="dxa"/>
            <w:vAlign w:val="center"/>
          </w:tcPr>
          <w:p w14:paraId="67E9206E"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1</w:t>
            </w:r>
          </w:p>
        </w:tc>
        <w:tc>
          <w:tcPr>
            <w:tcW w:w="1792" w:type="dxa"/>
            <w:vAlign w:val="center"/>
          </w:tcPr>
          <w:p w14:paraId="758E0E26" w14:textId="77777777" w:rsidR="00490B53" w:rsidRDefault="00000000">
            <w:pPr>
              <w:jc w:val="center"/>
              <w:rPr>
                <w:rFonts w:ascii="Times New Roman" w:eastAsia="宋体" w:hAnsi="Times New Roman" w:cs="Times New Roman"/>
                <w:bCs/>
                <w:szCs w:val="21"/>
              </w:rPr>
            </w:pP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数值实验</w:t>
            </w:r>
          </w:p>
        </w:tc>
        <w:tc>
          <w:tcPr>
            <w:tcW w:w="3585" w:type="dxa"/>
            <w:vAlign w:val="center"/>
          </w:tcPr>
          <w:p w14:paraId="65C1C11D"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书第</w:t>
            </w:r>
            <w:r>
              <w:rPr>
                <w:rFonts w:ascii="Times New Roman" w:eastAsia="宋体" w:hAnsi="Times New Roman" w:cs="Times New Roman"/>
                <w:bCs/>
                <w:szCs w:val="21"/>
              </w:rPr>
              <w:t>2</w:t>
            </w:r>
            <w:r>
              <w:rPr>
                <w:rFonts w:ascii="Times New Roman" w:eastAsia="宋体" w:hAnsi="Times New Roman" w:cs="Times New Roman"/>
                <w:bCs/>
                <w:szCs w:val="21"/>
              </w:rPr>
              <w:t>章到第</w:t>
            </w:r>
            <w:r>
              <w:rPr>
                <w:rFonts w:ascii="Times New Roman" w:eastAsia="宋体" w:hAnsi="Times New Roman" w:cs="Times New Roman"/>
                <w:bCs/>
                <w:szCs w:val="21"/>
              </w:rPr>
              <w:t>4</w:t>
            </w:r>
            <w:r>
              <w:rPr>
                <w:rFonts w:ascii="Times New Roman" w:eastAsia="宋体" w:hAnsi="Times New Roman" w:cs="Times New Roman"/>
                <w:bCs/>
                <w:szCs w:val="21"/>
              </w:rPr>
              <w:t>章，数值方法</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编程实现</w:t>
            </w:r>
          </w:p>
        </w:tc>
        <w:tc>
          <w:tcPr>
            <w:tcW w:w="738" w:type="dxa"/>
            <w:vAlign w:val="center"/>
          </w:tcPr>
          <w:p w14:paraId="551A525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160" w:type="dxa"/>
            <w:vAlign w:val="center"/>
          </w:tcPr>
          <w:p w14:paraId="6DD6E25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p w14:paraId="67B74AE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szCs w:val="21"/>
              </w:rPr>
              <w:t>3-1</w:t>
            </w:r>
          </w:p>
          <w:p w14:paraId="7DC050A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844" w:type="dxa"/>
            <w:tcMar>
              <w:left w:w="28" w:type="dxa"/>
              <w:right w:w="28" w:type="dxa"/>
            </w:tcMar>
            <w:vAlign w:val="center"/>
          </w:tcPr>
          <w:p w14:paraId="55E342B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3" w:type="dxa"/>
            <w:tcMar>
              <w:left w:w="28" w:type="dxa"/>
              <w:right w:w="28" w:type="dxa"/>
            </w:tcMar>
            <w:vAlign w:val="center"/>
          </w:tcPr>
          <w:p w14:paraId="0A82CF08"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r w:rsidR="00490B53" w14:paraId="71AA8DA5" w14:textId="77777777">
        <w:trPr>
          <w:trHeight w:val="859"/>
        </w:trPr>
        <w:tc>
          <w:tcPr>
            <w:tcW w:w="639" w:type="dxa"/>
            <w:vAlign w:val="center"/>
          </w:tcPr>
          <w:p w14:paraId="44AB2C93"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1792" w:type="dxa"/>
            <w:vAlign w:val="center"/>
          </w:tcPr>
          <w:p w14:paraId="75D9DA9E" w14:textId="77777777" w:rsidR="00490B53" w:rsidRDefault="00000000">
            <w:pPr>
              <w:jc w:val="center"/>
              <w:rPr>
                <w:rFonts w:ascii="Times New Roman" w:eastAsia="宋体" w:hAnsi="Times New Roman" w:cs="Times New Roman"/>
                <w:bCs/>
                <w:szCs w:val="21"/>
              </w:rPr>
            </w:pP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数值实验</w:t>
            </w:r>
          </w:p>
        </w:tc>
        <w:tc>
          <w:tcPr>
            <w:tcW w:w="3585" w:type="dxa"/>
            <w:vAlign w:val="center"/>
          </w:tcPr>
          <w:p w14:paraId="41A4C9B9"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书第</w:t>
            </w:r>
            <w:r>
              <w:rPr>
                <w:rFonts w:ascii="Times New Roman" w:eastAsia="宋体" w:hAnsi="Times New Roman" w:cs="Times New Roman"/>
                <w:bCs/>
                <w:szCs w:val="21"/>
              </w:rPr>
              <w:t>5</w:t>
            </w:r>
            <w:r>
              <w:rPr>
                <w:rFonts w:ascii="Times New Roman" w:eastAsia="宋体" w:hAnsi="Times New Roman" w:cs="Times New Roman"/>
                <w:bCs/>
                <w:szCs w:val="21"/>
              </w:rPr>
              <w:t>章到第</w:t>
            </w:r>
            <w:r>
              <w:rPr>
                <w:rFonts w:ascii="Times New Roman" w:eastAsia="宋体" w:hAnsi="Times New Roman" w:cs="Times New Roman"/>
                <w:bCs/>
                <w:szCs w:val="21"/>
              </w:rPr>
              <w:t>7</w:t>
            </w:r>
            <w:r>
              <w:rPr>
                <w:rFonts w:ascii="Times New Roman" w:eastAsia="宋体" w:hAnsi="Times New Roman" w:cs="Times New Roman"/>
                <w:bCs/>
                <w:szCs w:val="21"/>
              </w:rPr>
              <w:t>章，数值方法</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编程实现</w:t>
            </w:r>
          </w:p>
        </w:tc>
        <w:tc>
          <w:tcPr>
            <w:tcW w:w="738" w:type="dxa"/>
            <w:vAlign w:val="center"/>
          </w:tcPr>
          <w:p w14:paraId="69DB8E7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1160" w:type="dxa"/>
            <w:vAlign w:val="center"/>
          </w:tcPr>
          <w:p w14:paraId="26F4E69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p w14:paraId="1C3ED84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szCs w:val="21"/>
              </w:rPr>
              <w:t>3-1</w:t>
            </w:r>
          </w:p>
          <w:p w14:paraId="31FC79E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844" w:type="dxa"/>
            <w:tcMar>
              <w:left w:w="28" w:type="dxa"/>
              <w:right w:w="28" w:type="dxa"/>
            </w:tcMar>
            <w:vAlign w:val="center"/>
          </w:tcPr>
          <w:p w14:paraId="3DDC954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3" w:type="dxa"/>
            <w:tcMar>
              <w:left w:w="28" w:type="dxa"/>
              <w:right w:w="28" w:type="dxa"/>
            </w:tcMar>
            <w:vAlign w:val="center"/>
          </w:tcPr>
          <w:p w14:paraId="5257141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bl>
    <w:p w14:paraId="3708E43C"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五、课程实施</w:t>
      </w:r>
    </w:p>
    <w:p w14:paraId="6B289DD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70950837" w14:textId="77777777">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103C75B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7A7B8B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21FF9FC8" w14:textId="77777777">
        <w:tc>
          <w:tcPr>
            <w:tcW w:w="636" w:type="dxa"/>
            <w:tcBorders>
              <w:left w:val="single" w:sz="8" w:space="0" w:color="auto"/>
            </w:tcBorders>
            <w:vAlign w:val="center"/>
          </w:tcPr>
          <w:p w14:paraId="20690BC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78F6D85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30D6812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3024D53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013522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50427E99"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74A77DA2" w14:textId="77777777">
        <w:tc>
          <w:tcPr>
            <w:tcW w:w="636" w:type="dxa"/>
            <w:tcBorders>
              <w:left w:val="single" w:sz="8" w:space="0" w:color="auto"/>
            </w:tcBorders>
            <w:vAlign w:val="center"/>
          </w:tcPr>
          <w:p w14:paraId="66A17A3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1691" w:type="dxa"/>
            <w:tcMar>
              <w:left w:w="28" w:type="dxa"/>
              <w:right w:w="28" w:type="dxa"/>
            </w:tcMar>
            <w:vAlign w:val="center"/>
          </w:tcPr>
          <w:p w14:paraId="5BDAA9E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6EB4206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0F4B554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58133A1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2F885C62" w14:textId="77777777">
        <w:tc>
          <w:tcPr>
            <w:tcW w:w="636" w:type="dxa"/>
            <w:tcBorders>
              <w:left w:val="single" w:sz="8" w:space="0" w:color="auto"/>
            </w:tcBorders>
            <w:vAlign w:val="center"/>
          </w:tcPr>
          <w:p w14:paraId="588B996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7E89C1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05E012C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学生必须完成一定数量的作业题（笔头作业和实验报告），是本课程教学的基本要求，是实现人才培养目标的必要手段。</w:t>
            </w:r>
          </w:p>
          <w:p w14:paraId="003C688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2882EAE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417A239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05B43C4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6E78991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23964E3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584370D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2E4BDDC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34FB67EF" w14:textId="77777777">
        <w:tc>
          <w:tcPr>
            <w:tcW w:w="636" w:type="dxa"/>
            <w:tcBorders>
              <w:left w:val="single" w:sz="8" w:space="0" w:color="auto"/>
            </w:tcBorders>
            <w:vAlign w:val="center"/>
          </w:tcPr>
          <w:p w14:paraId="1D4CF8D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2CF21BE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5F254CA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544CDE76" w14:textId="77777777">
        <w:tc>
          <w:tcPr>
            <w:tcW w:w="636" w:type="dxa"/>
            <w:tcBorders>
              <w:left w:val="single" w:sz="8" w:space="0" w:color="auto"/>
            </w:tcBorders>
            <w:vAlign w:val="center"/>
          </w:tcPr>
          <w:p w14:paraId="2BCF028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3FA1ED6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421D973B"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本课程考核的方式：考查。考试试卷采取抽卷形式。总评成绩的评定见课程评分方案。有下列情况之一者，总评成绩为不及格：</w:t>
            </w:r>
          </w:p>
          <w:p w14:paraId="043F9438"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1625DD65"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45AB363F" w14:textId="77777777" w:rsidR="00490B53" w:rsidRDefault="00490B53">
            <w:pPr>
              <w:rPr>
                <w:rFonts w:ascii="Times New Roman" w:eastAsia="宋体" w:hAnsi="Times New Roman" w:cs="Times New Roman"/>
                <w:szCs w:val="21"/>
              </w:rPr>
            </w:pPr>
          </w:p>
        </w:tc>
      </w:tr>
    </w:tbl>
    <w:p w14:paraId="23FF2AF6" w14:textId="77777777" w:rsidR="00490B53" w:rsidRDefault="00490B53">
      <w:pPr>
        <w:spacing w:line="360" w:lineRule="auto"/>
        <w:ind w:firstLineChars="200" w:firstLine="562"/>
        <w:rPr>
          <w:rFonts w:ascii="Times New Roman" w:eastAsia="宋体" w:hAnsi="Times New Roman" w:cs="Times New Roman"/>
          <w:b/>
          <w:sz w:val="28"/>
          <w:szCs w:val="28"/>
        </w:rPr>
      </w:pPr>
    </w:p>
    <w:p w14:paraId="0F1FEDE5"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六、课程考核</w:t>
      </w:r>
    </w:p>
    <w:p w14:paraId="56F62B7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（一）课程考核包括期末考试、平时及作业考核等，期末考试采用开卷考试方式。</w:t>
      </w:r>
    </w:p>
    <w:p w14:paraId="3CEDE2F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540"/>
        <w:gridCol w:w="1010"/>
        <w:gridCol w:w="3929"/>
        <w:gridCol w:w="1393"/>
      </w:tblGrid>
      <w:tr w:rsidR="00490B53" w14:paraId="1B126B07" w14:textId="77777777">
        <w:trPr>
          <w:trHeight w:val="713"/>
        </w:trPr>
        <w:tc>
          <w:tcPr>
            <w:tcW w:w="108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D2A3305"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26F40D40"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BAD2032"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3929" w:type="dxa"/>
            <w:tcBorders>
              <w:top w:val="single" w:sz="4" w:space="0" w:color="auto"/>
              <w:left w:val="single" w:sz="4" w:space="0" w:color="auto"/>
              <w:bottom w:val="single" w:sz="4" w:space="0" w:color="auto"/>
              <w:right w:val="single" w:sz="4" w:space="0" w:color="auto"/>
            </w:tcBorders>
            <w:shd w:val="clear" w:color="auto" w:fill="FFFFFF"/>
            <w:vAlign w:val="center"/>
          </w:tcPr>
          <w:p w14:paraId="3BB91719"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46B7FA84"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3A76D8D2" w14:textId="77777777">
        <w:trPr>
          <w:trHeight w:val="616"/>
        </w:trPr>
        <w:tc>
          <w:tcPr>
            <w:tcW w:w="1088" w:type="dxa"/>
            <w:vMerge w:val="restart"/>
            <w:tcBorders>
              <w:top w:val="single" w:sz="4" w:space="0" w:color="auto"/>
              <w:left w:val="single" w:sz="4" w:space="0" w:color="auto"/>
              <w:right w:val="single" w:sz="4" w:space="0" w:color="auto"/>
            </w:tcBorders>
            <w:tcMar>
              <w:left w:w="57" w:type="dxa"/>
              <w:right w:w="57" w:type="dxa"/>
            </w:tcMar>
            <w:vAlign w:val="center"/>
          </w:tcPr>
          <w:p w14:paraId="2CA0B38D" w14:textId="77777777" w:rsidR="00490B53" w:rsidRDefault="00000000">
            <w:pPr>
              <w:spacing w:line="276" w:lineRule="auto"/>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2C14F10E"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40" w:type="dxa"/>
            <w:tcBorders>
              <w:top w:val="single" w:sz="4" w:space="0" w:color="auto"/>
              <w:left w:val="single" w:sz="4" w:space="0" w:color="auto"/>
              <w:bottom w:val="single" w:sz="4" w:space="0" w:color="auto"/>
              <w:right w:val="single" w:sz="4" w:space="0" w:color="auto"/>
            </w:tcBorders>
            <w:vAlign w:val="center"/>
          </w:tcPr>
          <w:p w14:paraId="3A706ED8"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1010" w:type="dxa"/>
            <w:tcBorders>
              <w:top w:val="single" w:sz="4" w:space="0" w:color="auto"/>
              <w:left w:val="single" w:sz="4" w:space="0" w:color="auto"/>
              <w:bottom w:val="single" w:sz="4" w:space="0" w:color="auto"/>
              <w:right w:val="single" w:sz="4" w:space="0" w:color="auto"/>
            </w:tcBorders>
            <w:vAlign w:val="center"/>
          </w:tcPr>
          <w:p w14:paraId="06591642"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3929" w:type="dxa"/>
            <w:tcBorders>
              <w:top w:val="single" w:sz="4" w:space="0" w:color="auto"/>
              <w:left w:val="single" w:sz="4" w:space="0" w:color="auto"/>
              <w:bottom w:val="single" w:sz="4" w:space="0" w:color="auto"/>
              <w:right w:val="single" w:sz="4" w:space="0" w:color="auto"/>
            </w:tcBorders>
            <w:vAlign w:val="center"/>
          </w:tcPr>
          <w:p w14:paraId="22B7A7E3"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393" w:type="dxa"/>
            <w:tcBorders>
              <w:top w:val="single" w:sz="4" w:space="0" w:color="auto"/>
              <w:left w:val="single" w:sz="4" w:space="0" w:color="auto"/>
              <w:right w:val="single" w:sz="4" w:space="0" w:color="auto"/>
            </w:tcBorders>
            <w:vAlign w:val="center"/>
          </w:tcPr>
          <w:p w14:paraId="7AB074FF" w14:textId="77777777" w:rsidR="00490B53" w:rsidRDefault="00000000">
            <w:pPr>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5E854A0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02B4BF39" w14:textId="77777777">
        <w:trPr>
          <w:trHeight w:val="806"/>
        </w:trPr>
        <w:tc>
          <w:tcPr>
            <w:tcW w:w="1088" w:type="dxa"/>
            <w:vMerge/>
            <w:tcBorders>
              <w:left w:val="single" w:sz="4" w:space="0" w:color="auto"/>
              <w:right w:val="single" w:sz="4" w:space="0" w:color="auto"/>
            </w:tcBorders>
            <w:tcMar>
              <w:left w:w="57" w:type="dxa"/>
              <w:right w:w="57" w:type="dxa"/>
            </w:tcMar>
            <w:vAlign w:val="center"/>
          </w:tcPr>
          <w:p w14:paraId="7C68D30B" w14:textId="77777777" w:rsidR="00490B53" w:rsidRDefault="00490B53">
            <w:pPr>
              <w:spacing w:line="276" w:lineRule="auto"/>
              <w:rPr>
                <w:rFonts w:ascii="Times New Roman" w:eastAsia="宋体" w:hAnsi="Times New Roman" w:cs="Times New Roman"/>
                <w:sz w:val="20"/>
                <w:szCs w:val="20"/>
              </w:rPr>
            </w:pPr>
          </w:p>
        </w:tc>
        <w:tc>
          <w:tcPr>
            <w:tcW w:w="1540" w:type="dxa"/>
            <w:tcBorders>
              <w:top w:val="single" w:sz="4" w:space="0" w:color="auto"/>
              <w:left w:val="single" w:sz="4" w:space="0" w:color="auto"/>
              <w:bottom w:val="single" w:sz="4" w:space="0" w:color="auto"/>
              <w:right w:val="single" w:sz="4" w:space="0" w:color="auto"/>
            </w:tcBorders>
            <w:vAlign w:val="center"/>
          </w:tcPr>
          <w:p w14:paraId="5C753645"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1010" w:type="dxa"/>
            <w:tcBorders>
              <w:top w:val="single" w:sz="4" w:space="0" w:color="auto"/>
              <w:left w:val="single" w:sz="4" w:space="0" w:color="auto"/>
              <w:bottom w:val="single" w:sz="4" w:space="0" w:color="auto"/>
              <w:right w:val="single" w:sz="4" w:space="0" w:color="auto"/>
            </w:tcBorders>
            <w:vAlign w:val="center"/>
          </w:tcPr>
          <w:p w14:paraId="17AFD6DA" w14:textId="77777777" w:rsidR="00490B53" w:rsidRDefault="00000000">
            <w:pPr>
              <w:spacing w:line="276" w:lineRule="auto"/>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3929" w:type="dxa"/>
            <w:tcBorders>
              <w:top w:val="single" w:sz="4" w:space="0" w:color="auto"/>
              <w:left w:val="single" w:sz="4" w:space="0" w:color="auto"/>
              <w:bottom w:val="single" w:sz="4" w:space="0" w:color="auto"/>
              <w:right w:val="single" w:sz="4" w:space="0" w:color="auto"/>
            </w:tcBorders>
            <w:vAlign w:val="center"/>
          </w:tcPr>
          <w:p w14:paraId="4FD21E3E"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393" w:type="dxa"/>
            <w:tcBorders>
              <w:left w:val="single" w:sz="4" w:space="0" w:color="auto"/>
              <w:right w:val="single" w:sz="4" w:space="0" w:color="auto"/>
            </w:tcBorders>
            <w:vAlign w:val="center"/>
          </w:tcPr>
          <w:p w14:paraId="4ADF2171" w14:textId="77777777" w:rsidR="00490B53" w:rsidRDefault="00000000">
            <w:pPr>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D12BB9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30F67C52" w14:textId="77777777">
        <w:trPr>
          <w:trHeight w:val="844"/>
        </w:trPr>
        <w:tc>
          <w:tcPr>
            <w:tcW w:w="1088" w:type="dxa"/>
            <w:vMerge/>
            <w:tcBorders>
              <w:left w:val="single" w:sz="4" w:space="0" w:color="auto"/>
              <w:bottom w:val="single" w:sz="4" w:space="0" w:color="auto"/>
              <w:right w:val="single" w:sz="4" w:space="0" w:color="auto"/>
            </w:tcBorders>
            <w:tcMar>
              <w:left w:w="57" w:type="dxa"/>
              <w:right w:w="57" w:type="dxa"/>
            </w:tcMar>
            <w:vAlign w:val="center"/>
          </w:tcPr>
          <w:p w14:paraId="6B1895F1" w14:textId="77777777" w:rsidR="00490B53" w:rsidRDefault="00490B53">
            <w:pPr>
              <w:spacing w:line="276" w:lineRule="auto"/>
              <w:rPr>
                <w:rFonts w:ascii="Times New Roman" w:eastAsia="宋体" w:hAnsi="Times New Roman" w:cs="Times New Roman"/>
                <w:sz w:val="20"/>
                <w:szCs w:val="20"/>
              </w:rPr>
            </w:pPr>
          </w:p>
        </w:tc>
        <w:tc>
          <w:tcPr>
            <w:tcW w:w="1540" w:type="dxa"/>
            <w:tcBorders>
              <w:top w:val="single" w:sz="4" w:space="0" w:color="auto"/>
              <w:left w:val="single" w:sz="4" w:space="0" w:color="auto"/>
              <w:bottom w:val="single" w:sz="4" w:space="0" w:color="auto"/>
              <w:right w:val="single" w:sz="4" w:space="0" w:color="auto"/>
            </w:tcBorders>
            <w:vAlign w:val="center"/>
          </w:tcPr>
          <w:p w14:paraId="293D2D26" w14:textId="77777777" w:rsidR="00490B53" w:rsidRDefault="00000000">
            <w:pPr>
              <w:spacing w:line="276" w:lineRule="auto"/>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1010" w:type="dxa"/>
            <w:tcBorders>
              <w:top w:val="single" w:sz="4" w:space="0" w:color="auto"/>
              <w:left w:val="single" w:sz="4" w:space="0" w:color="auto"/>
              <w:bottom w:val="single" w:sz="4" w:space="0" w:color="auto"/>
              <w:right w:val="single" w:sz="4" w:space="0" w:color="auto"/>
            </w:tcBorders>
            <w:vAlign w:val="center"/>
          </w:tcPr>
          <w:p w14:paraId="2AF9D942" w14:textId="77777777" w:rsidR="00490B53" w:rsidRDefault="00000000">
            <w:pPr>
              <w:spacing w:line="276" w:lineRule="auto"/>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3929" w:type="dxa"/>
            <w:tcBorders>
              <w:top w:val="single" w:sz="4" w:space="0" w:color="auto"/>
              <w:left w:val="single" w:sz="4" w:space="0" w:color="auto"/>
              <w:bottom w:val="single" w:sz="4" w:space="0" w:color="auto"/>
              <w:right w:val="single" w:sz="4" w:space="0" w:color="auto"/>
            </w:tcBorders>
            <w:vAlign w:val="center"/>
          </w:tcPr>
          <w:p w14:paraId="4E107345" w14:textId="77777777" w:rsidR="00490B53" w:rsidRDefault="00000000">
            <w:pPr>
              <w:spacing w:line="276" w:lineRule="auto"/>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393" w:type="dxa"/>
            <w:tcBorders>
              <w:left w:val="single" w:sz="4" w:space="0" w:color="auto"/>
              <w:bottom w:val="single" w:sz="4" w:space="0" w:color="auto"/>
              <w:right w:val="single" w:sz="4" w:space="0" w:color="auto"/>
            </w:tcBorders>
            <w:vAlign w:val="center"/>
          </w:tcPr>
          <w:p w14:paraId="6823040B" w14:textId="77777777" w:rsidR="00490B53" w:rsidRDefault="00000000">
            <w:pPr>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225EFC0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22F228C9" w14:textId="77777777">
        <w:trPr>
          <w:trHeight w:val="548"/>
        </w:trPr>
        <w:tc>
          <w:tcPr>
            <w:tcW w:w="10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0C13FA" w14:textId="77777777" w:rsidR="00490B53" w:rsidRDefault="00000000">
            <w:pPr>
              <w:spacing w:line="276" w:lineRule="auto"/>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40" w:type="dxa"/>
            <w:tcBorders>
              <w:top w:val="single" w:sz="4" w:space="0" w:color="auto"/>
              <w:left w:val="single" w:sz="4" w:space="0" w:color="auto"/>
              <w:bottom w:val="single" w:sz="4" w:space="0" w:color="auto"/>
              <w:right w:val="single" w:sz="4" w:space="0" w:color="auto"/>
            </w:tcBorders>
            <w:vAlign w:val="center"/>
          </w:tcPr>
          <w:p w14:paraId="196754E2"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1010" w:type="dxa"/>
            <w:tcBorders>
              <w:top w:val="single" w:sz="4" w:space="0" w:color="auto"/>
              <w:left w:val="single" w:sz="4" w:space="0" w:color="auto"/>
              <w:bottom w:val="single" w:sz="4" w:space="0" w:color="auto"/>
              <w:right w:val="single" w:sz="4" w:space="0" w:color="auto"/>
            </w:tcBorders>
            <w:vAlign w:val="center"/>
          </w:tcPr>
          <w:p w14:paraId="2C302DB5" w14:textId="77777777" w:rsidR="00490B53" w:rsidRDefault="00000000">
            <w:pPr>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3929" w:type="dxa"/>
            <w:tcBorders>
              <w:top w:val="single" w:sz="4" w:space="0" w:color="auto"/>
              <w:left w:val="single" w:sz="4" w:space="0" w:color="auto"/>
              <w:bottom w:val="single" w:sz="4" w:space="0" w:color="auto"/>
              <w:right w:val="single" w:sz="4" w:space="0" w:color="auto"/>
            </w:tcBorders>
            <w:vAlign w:val="center"/>
          </w:tcPr>
          <w:p w14:paraId="4F5636CB" w14:textId="77777777" w:rsidR="00490B53" w:rsidRDefault="00000000">
            <w:pPr>
              <w:spacing w:line="276" w:lineRule="auto"/>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393" w:type="dxa"/>
            <w:tcBorders>
              <w:top w:val="single" w:sz="4" w:space="0" w:color="auto"/>
              <w:left w:val="single" w:sz="4" w:space="0" w:color="auto"/>
              <w:bottom w:val="single" w:sz="4" w:space="0" w:color="auto"/>
              <w:right w:val="single" w:sz="4" w:space="0" w:color="auto"/>
            </w:tcBorders>
            <w:vAlign w:val="center"/>
          </w:tcPr>
          <w:p w14:paraId="3980F2D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3F135D58"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七、有关说明</w:t>
      </w:r>
    </w:p>
    <w:p w14:paraId="64F0C6E4"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040B157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38421FC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5BCA416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793BEF05"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0B4D9485" w14:textId="77777777" w:rsidR="00490B53" w:rsidRDefault="00000000">
      <w:pPr>
        <w:numPr>
          <w:ilvl w:val="0"/>
          <w:numId w:val="7"/>
        </w:numPr>
        <w:spacing w:line="300" w:lineRule="auto"/>
        <w:rPr>
          <w:rFonts w:ascii="Times New Roman" w:eastAsia="宋体" w:hAnsi="Times New Roman" w:cs="Times New Roman"/>
          <w:sz w:val="24"/>
          <w:szCs w:val="24"/>
        </w:rPr>
      </w:pPr>
      <w:r>
        <w:rPr>
          <w:rFonts w:ascii="Times New Roman" w:eastAsia="宋体" w:hAnsi="Times New Roman" w:cs="Times New Roman"/>
          <w:kern w:val="0"/>
          <w:sz w:val="24"/>
          <w:szCs w:val="24"/>
        </w:rPr>
        <w:t>《</w:t>
      </w:r>
      <w:r>
        <w:rPr>
          <w:rFonts w:ascii="Times New Roman" w:eastAsia="宋体" w:hAnsi="Times New Roman" w:cs="Times New Roman"/>
          <w:sz w:val="24"/>
          <w:szCs w:val="24"/>
        </w:rPr>
        <w:t>计算方法</w:t>
      </w:r>
      <w:r>
        <w:rPr>
          <w:rFonts w:ascii="Times New Roman" w:eastAsia="宋体" w:hAnsi="Times New Roman" w:cs="Times New Roman"/>
          <w:kern w:val="0"/>
          <w:sz w:val="24"/>
          <w:szCs w:val="24"/>
        </w:rPr>
        <w:t>》，易大义，浙江大学出版社，</w:t>
      </w:r>
      <w:r>
        <w:rPr>
          <w:rFonts w:ascii="Times New Roman" w:eastAsia="宋体" w:hAnsi="Times New Roman" w:cs="Times New Roman"/>
          <w:kern w:val="0"/>
          <w:sz w:val="24"/>
          <w:szCs w:val="24"/>
        </w:rPr>
        <w:t xml:space="preserve"> 2017.5</w:t>
      </w:r>
    </w:p>
    <w:p w14:paraId="3A4775FA" w14:textId="77777777" w:rsidR="00490B53" w:rsidRDefault="00490B53">
      <w:pPr>
        <w:spacing w:line="300" w:lineRule="auto"/>
        <w:rPr>
          <w:rFonts w:ascii="Times New Roman" w:eastAsia="宋体" w:hAnsi="Times New Roman" w:cs="Times New Roman"/>
          <w:sz w:val="24"/>
          <w:szCs w:val="24"/>
        </w:rPr>
      </w:pPr>
    </w:p>
    <w:p w14:paraId="6285D27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执笔人：李</w:t>
      </w:r>
      <w:r>
        <w:rPr>
          <w:rFonts w:ascii="Times New Roman" w:eastAsia="宋体" w:hAnsi="Times New Roman" w:cs="Times New Roman"/>
          <w:kern w:val="0"/>
          <w:sz w:val="24"/>
          <w:szCs w:val="21"/>
        </w:rPr>
        <w:t xml:space="preserve">  </w:t>
      </w:r>
      <w:r>
        <w:rPr>
          <w:rFonts w:ascii="Times New Roman" w:eastAsia="宋体" w:hAnsi="Times New Roman" w:cs="Times New Roman"/>
          <w:kern w:val="0"/>
          <w:sz w:val="24"/>
          <w:szCs w:val="21"/>
        </w:rPr>
        <w:t>森</w:t>
      </w:r>
    </w:p>
    <w:p w14:paraId="42E8B0A5"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73CD7C5C"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2D28CE22"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 xml:space="preserve"> </w:t>
      </w: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202</w:t>
      </w:r>
      <w:r>
        <w:rPr>
          <w:rFonts w:ascii="Times New Roman" w:eastAsia="宋体" w:hAnsi="Times New Roman" w:cs="Times New Roman" w:hint="eastAsia"/>
          <w:kern w:val="0"/>
          <w:sz w:val="24"/>
          <w:szCs w:val="21"/>
        </w:rPr>
        <w:t>3</w:t>
      </w:r>
      <w:r>
        <w:rPr>
          <w:rFonts w:ascii="Times New Roman" w:eastAsia="宋体" w:hAnsi="Times New Roman" w:cs="Times New Roman"/>
          <w:kern w:val="0"/>
          <w:sz w:val="24"/>
          <w:szCs w:val="21"/>
        </w:rPr>
        <w:t>.</w:t>
      </w:r>
      <w:r>
        <w:rPr>
          <w:rFonts w:ascii="Times New Roman" w:eastAsia="宋体" w:hAnsi="Times New Roman" w:cs="Times New Roman" w:hint="eastAsia"/>
          <w:kern w:val="0"/>
          <w:sz w:val="24"/>
          <w:szCs w:val="21"/>
        </w:rPr>
        <w:t>8</w:t>
      </w:r>
    </w:p>
    <w:p w14:paraId="1178B9CF"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5F7CEA4D" w14:textId="77777777" w:rsidR="00490B53" w:rsidRDefault="00000000">
      <w:pPr>
        <w:spacing w:line="312" w:lineRule="auto"/>
        <w:jc w:val="center"/>
        <w:outlineLvl w:val="0"/>
        <w:rPr>
          <w:rFonts w:ascii="Times New Roman" w:eastAsia="宋体" w:hAnsi="Times New Roman" w:cs="Times New Roman"/>
          <w:b/>
          <w:bCs/>
          <w:sz w:val="30"/>
          <w:szCs w:val="24"/>
        </w:rPr>
      </w:pPr>
      <w:bookmarkStart w:id="285" w:name="_Toc166165222"/>
      <w:r>
        <w:rPr>
          <w:rFonts w:ascii="Times New Roman" w:eastAsia="宋体" w:hAnsi="Times New Roman" w:cs="Times New Roman"/>
          <w:b/>
          <w:bCs/>
          <w:sz w:val="30"/>
          <w:szCs w:val="24"/>
        </w:rPr>
        <w:lastRenderedPageBreak/>
        <w:t>数学建模课程教学大纲</w:t>
      </w:r>
      <w:bookmarkEnd w:id="285"/>
    </w:p>
    <w:p w14:paraId="56357D57"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Mathematical Modeling</w:t>
      </w:r>
      <w:r>
        <w:rPr>
          <w:rFonts w:ascii="Times New Roman" w:eastAsia="宋体" w:hAnsi="Times New Roman" w:cs="Times New Roman"/>
          <w:b/>
          <w:bCs/>
          <w:sz w:val="30"/>
          <w:szCs w:val="24"/>
        </w:rPr>
        <w:t>）</w:t>
      </w:r>
    </w:p>
    <w:p w14:paraId="5D1645A0"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3A79EEDB"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0821019</w:t>
      </w:r>
    </w:p>
    <w:p w14:paraId="72CD1854"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3</w:t>
      </w:r>
    </w:p>
    <w:p w14:paraId="412B4760"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32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kern w:val="0"/>
          <w:sz w:val="24"/>
          <w:szCs w:val="24"/>
        </w:rPr>
        <w:t xml:space="preserve">16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345E0744"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数学分析、高等代数、概率与统计</w:t>
      </w:r>
    </w:p>
    <w:p w14:paraId="164989EE"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1E3D3B37"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z w:val="24"/>
          <w:szCs w:val="24"/>
        </w:rPr>
        <w:t>数学模型</w:t>
      </w:r>
      <w:r>
        <w:rPr>
          <w:rFonts w:ascii="Times New Roman" w:eastAsia="宋体" w:hAnsi="Times New Roman" w:cs="Times New Roman"/>
          <w:kern w:val="0"/>
          <w:sz w:val="24"/>
          <w:szCs w:val="24"/>
        </w:rPr>
        <w:t>》，姜启源，高等教育出版社，</w:t>
      </w:r>
      <w:r>
        <w:rPr>
          <w:rFonts w:ascii="Times New Roman" w:eastAsia="宋体" w:hAnsi="Times New Roman" w:cs="Times New Roman"/>
          <w:kern w:val="0"/>
          <w:sz w:val="24"/>
          <w:szCs w:val="24"/>
        </w:rPr>
        <w:t>2018.5</w:t>
      </w:r>
    </w:p>
    <w:p w14:paraId="2E1578F6"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08CE2FE4"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w:t>
      </w:r>
      <w:r>
        <w:rPr>
          <w:rFonts w:ascii="Times New Roman" w:eastAsia="宋体" w:hAnsi="Times New Roman" w:cs="Times New Roman" w:hint="eastAsia"/>
          <w:color w:val="000000"/>
          <w:sz w:val="24"/>
          <w:szCs w:val="24"/>
        </w:rPr>
        <w:t>选修</w:t>
      </w:r>
      <w:r>
        <w:rPr>
          <w:rFonts w:ascii="Times New Roman" w:eastAsia="宋体" w:hAnsi="Times New Roman" w:cs="Times New Roman"/>
          <w:color w:val="000000"/>
          <w:sz w:val="24"/>
          <w:szCs w:val="24"/>
        </w:rPr>
        <w:t>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w:t>
      </w:r>
      <w:r>
        <w:rPr>
          <w:rFonts w:ascii="Times New Roman" w:eastAsia="宋体" w:hAnsi="Times New Roman" w:cs="Times New Roman"/>
          <w:sz w:val="24"/>
          <w:szCs w:val="24"/>
        </w:rPr>
        <w:t>数学建模</w:t>
      </w:r>
      <w:r>
        <w:rPr>
          <w:rFonts w:ascii="Times New Roman" w:eastAsia="宋体" w:hAnsi="Times New Roman" w:cs="Times New Roman"/>
          <w:color w:val="000000"/>
          <w:kern w:val="0"/>
          <w:sz w:val="24"/>
          <w:szCs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690FEBFB"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22DCF831"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122A3AE2"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7921A3B9"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1A92F62E"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12FB13DD"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4535ADE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3F4C9E65"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75D154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09059AD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3711C202"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1BC1B422"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965501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3EBEACE5"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33FB908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54E5566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7D2F82F4"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22BFC1EE"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317F818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03990F7C"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21F3A9B1" w14:textId="77777777" w:rsidR="00490B53" w:rsidRDefault="00490B53">
            <w:pPr>
              <w:widowControl/>
              <w:jc w:val="center"/>
              <w:rPr>
                <w:rFonts w:ascii="Times New Roman" w:eastAsia="宋体" w:hAnsi="Times New Roman" w:cs="Times New Roman"/>
                <w:kern w:val="0"/>
                <w:szCs w:val="21"/>
              </w:rPr>
            </w:pPr>
          </w:p>
        </w:tc>
      </w:tr>
      <w:tr w:rsidR="00490B53" w14:paraId="3D180656" w14:textId="77777777">
        <w:trPr>
          <w:trHeight w:val="481"/>
        </w:trPr>
        <w:tc>
          <w:tcPr>
            <w:tcW w:w="1695" w:type="dxa"/>
            <w:tcBorders>
              <w:top w:val="nil"/>
              <w:left w:val="single" w:sz="4" w:space="0" w:color="auto"/>
              <w:bottom w:val="single" w:sz="4" w:space="0" w:color="auto"/>
              <w:right w:val="single" w:sz="4" w:space="0" w:color="auto"/>
            </w:tcBorders>
            <w:vAlign w:val="center"/>
          </w:tcPr>
          <w:p w14:paraId="7128451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30F004F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2FB176E"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5BE841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28DD675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0D2DD1B"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47946D9"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B9FDE3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F1C55E5" w14:textId="77777777" w:rsidR="00490B53" w:rsidRDefault="00490B53">
            <w:pPr>
              <w:widowControl/>
              <w:jc w:val="center"/>
              <w:rPr>
                <w:rFonts w:ascii="Times New Roman" w:eastAsia="宋体" w:hAnsi="Times New Roman" w:cs="Times New Roman"/>
                <w:kern w:val="0"/>
                <w:szCs w:val="21"/>
              </w:rPr>
            </w:pPr>
          </w:p>
        </w:tc>
      </w:tr>
      <w:tr w:rsidR="00490B53" w14:paraId="05AF1465" w14:textId="77777777">
        <w:trPr>
          <w:trHeight w:val="481"/>
        </w:trPr>
        <w:tc>
          <w:tcPr>
            <w:tcW w:w="1695" w:type="dxa"/>
            <w:tcBorders>
              <w:top w:val="nil"/>
              <w:left w:val="single" w:sz="4" w:space="0" w:color="auto"/>
              <w:bottom w:val="single" w:sz="4" w:space="0" w:color="auto"/>
              <w:right w:val="single" w:sz="4" w:space="0" w:color="auto"/>
            </w:tcBorders>
            <w:vAlign w:val="center"/>
          </w:tcPr>
          <w:p w14:paraId="5DB7EA68"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73A87776"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20FBE85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7B0D692F"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C891B85"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2F1A970"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BFE0BA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C11B099"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DB0E0DA" w14:textId="77777777" w:rsidR="00490B53" w:rsidRDefault="00490B53">
            <w:pPr>
              <w:widowControl/>
              <w:jc w:val="center"/>
              <w:rPr>
                <w:rFonts w:ascii="Times New Roman" w:eastAsia="宋体" w:hAnsi="Times New Roman" w:cs="Times New Roman"/>
                <w:kern w:val="0"/>
                <w:szCs w:val="21"/>
              </w:rPr>
            </w:pPr>
          </w:p>
        </w:tc>
      </w:tr>
      <w:tr w:rsidR="00490B53" w14:paraId="04FA75D2" w14:textId="77777777">
        <w:trPr>
          <w:trHeight w:val="470"/>
        </w:trPr>
        <w:tc>
          <w:tcPr>
            <w:tcW w:w="1695" w:type="dxa"/>
            <w:tcBorders>
              <w:top w:val="nil"/>
              <w:left w:val="single" w:sz="4" w:space="0" w:color="auto"/>
              <w:bottom w:val="single" w:sz="4" w:space="0" w:color="auto"/>
              <w:right w:val="single" w:sz="4" w:space="0" w:color="auto"/>
            </w:tcBorders>
            <w:vAlign w:val="center"/>
          </w:tcPr>
          <w:p w14:paraId="28AE0A4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37CD50B6"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A9E26D0"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043EB75"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48AC9E93"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14C5AA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093E7417"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BF84B68" w14:textId="77777777" w:rsidR="00490B53" w:rsidRDefault="00490B53">
            <w:pPr>
              <w:widowControl/>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F719F56" w14:textId="77777777" w:rsidR="00490B53" w:rsidRDefault="00490B53">
            <w:pPr>
              <w:widowControl/>
              <w:jc w:val="center"/>
              <w:rPr>
                <w:rFonts w:ascii="Times New Roman" w:eastAsia="宋体" w:hAnsi="Times New Roman" w:cs="Times New Roman"/>
                <w:kern w:val="0"/>
                <w:szCs w:val="21"/>
              </w:rPr>
            </w:pPr>
          </w:p>
        </w:tc>
      </w:tr>
    </w:tbl>
    <w:p w14:paraId="1786A905"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240EF358"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w:t>
      </w:r>
      <w:r>
        <w:rPr>
          <w:rFonts w:ascii="Times New Roman" w:eastAsia="宋体" w:hAnsi="Times New Roman" w:cs="Times New Roman"/>
          <w:b/>
          <w:bCs/>
          <w:sz w:val="24"/>
          <w:szCs w:val="24"/>
        </w:rPr>
        <w:t>数学建模概论</w:t>
      </w:r>
    </w:p>
    <w:p w14:paraId="6C9A383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736C114A"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）能够了解数学建模内容和方法</w:t>
      </w:r>
    </w:p>
    <w:p w14:paraId="13E0266B"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能够理解数学建模基本步骤</w:t>
      </w:r>
    </w:p>
    <w:p w14:paraId="192E84F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）能够了解数学建模分类</w:t>
      </w:r>
    </w:p>
    <w:p w14:paraId="28AF5351"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）能够理解数学建模基本算法</w:t>
      </w:r>
    </w:p>
    <w:p w14:paraId="691C199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60FE8B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数学建模步骤，算法</w:t>
      </w:r>
      <w:r>
        <w:rPr>
          <w:rFonts w:ascii="Times New Roman" w:eastAsia="宋体" w:hAnsi="Times New Roman" w:cs="Times New Roman"/>
          <w:sz w:val="24"/>
          <w:szCs w:val="21"/>
        </w:rPr>
        <w:t>。</w:t>
      </w:r>
    </w:p>
    <w:p w14:paraId="5B607DC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1FC6943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030AFB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06D0C523"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（二）初等模型</w:t>
      </w:r>
    </w:p>
    <w:p w14:paraId="12278D2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125F0F4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能够理解初等模型的建模</w:t>
      </w:r>
    </w:p>
    <w:p w14:paraId="63D9BEC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w:t>
      </w:r>
      <w:r>
        <w:rPr>
          <w:rFonts w:ascii="Times New Roman" w:eastAsia="宋体" w:hAnsi="Times New Roman" w:cs="Times New Roman"/>
          <w:kern w:val="0"/>
          <w:sz w:val="24"/>
          <w:szCs w:val="24"/>
        </w:rPr>
        <w:t>初等模型的构造和求解方法</w:t>
      </w:r>
    </w:p>
    <w:p w14:paraId="3379BE8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能够理解常见几种初等模型</w:t>
      </w:r>
    </w:p>
    <w:p w14:paraId="608F04C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9B727E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初等模型建模，</w:t>
      </w:r>
      <w:r>
        <w:rPr>
          <w:rFonts w:ascii="Times New Roman" w:eastAsia="宋体" w:hAnsi="Times New Roman" w:cs="Times New Roman"/>
          <w:kern w:val="0"/>
          <w:sz w:val="24"/>
          <w:szCs w:val="24"/>
        </w:rPr>
        <w:t>初等模型求解方法</w:t>
      </w:r>
      <w:r>
        <w:rPr>
          <w:rFonts w:ascii="Times New Roman" w:eastAsia="宋体" w:hAnsi="Times New Roman" w:cs="Times New Roman"/>
          <w:sz w:val="24"/>
          <w:szCs w:val="21"/>
        </w:rPr>
        <w:t>。</w:t>
      </w:r>
    </w:p>
    <w:p w14:paraId="32837C9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794EE63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62E2015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35AB6D6"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w:t>
      </w:r>
      <w:r>
        <w:rPr>
          <w:rFonts w:ascii="Times New Roman" w:eastAsia="宋体" w:hAnsi="Times New Roman" w:cs="Times New Roman"/>
          <w:b/>
          <w:color w:val="000000"/>
          <w:sz w:val="24"/>
          <w:szCs w:val="24"/>
        </w:rPr>
        <w:t>微分方程模型</w:t>
      </w:r>
    </w:p>
    <w:p w14:paraId="1A24DAC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2E8DBA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能够了解</w:t>
      </w:r>
      <w:r>
        <w:rPr>
          <w:rFonts w:ascii="Times New Roman" w:eastAsia="宋体" w:hAnsi="Times New Roman" w:cs="Times New Roman"/>
          <w:color w:val="000000"/>
          <w:sz w:val="24"/>
          <w:szCs w:val="24"/>
        </w:rPr>
        <w:t>微分方程模型</w:t>
      </w:r>
      <w:r>
        <w:rPr>
          <w:rFonts w:ascii="Times New Roman" w:eastAsia="宋体" w:hAnsi="Times New Roman" w:cs="Times New Roman"/>
          <w:sz w:val="24"/>
          <w:szCs w:val="24"/>
        </w:rPr>
        <w:t>建模法</w:t>
      </w:r>
    </w:p>
    <w:p w14:paraId="0A3E8E3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能够了解常见几种微分方程模型</w:t>
      </w:r>
    </w:p>
    <w:p w14:paraId="1CE204C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25DE46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微分方程建模与</w:t>
      </w:r>
      <w:r>
        <w:rPr>
          <w:rFonts w:ascii="Times New Roman" w:eastAsia="宋体" w:hAnsi="Times New Roman" w:cs="Times New Roman"/>
          <w:kern w:val="0"/>
          <w:sz w:val="24"/>
          <w:szCs w:val="24"/>
        </w:rPr>
        <w:t>模型求解方法</w:t>
      </w:r>
      <w:r>
        <w:rPr>
          <w:rFonts w:ascii="Times New Roman" w:eastAsia="宋体" w:hAnsi="Times New Roman" w:cs="Times New Roman"/>
          <w:color w:val="000000"/>
          <w:sz w:val="24"/>
          <w:szCs w:val="24"/>
        </w:rPr>
        <w:t>。</w:t>
      </w:r>
    </w:p>
    <w:p w14:paraId="5B4BE76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9F9E74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5329C4B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046B7B7E"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（四）随机模型</w:t>
      </w:r>
    </w:p>
    <w:p w14:paraId="2A6D454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D085B1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能够理解随机模型的建模方法</w:t>
      </w:r>
    </w:p>
    <w:p w14:paraId="049C2D9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能够理解常见几种随机模型</w:t>
      </w:r>
    </w:p>
    <w:p w14:paraId="768DF3B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ECA8E1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随机</w:t>
      </w:r>
      <w:r>
        <w:rPr>
          <w:rFonts w:ascii="Times New Roman" w:eastAsia="宋体" w:hAnsi="Times New Roman" w:cs="Times New Roman"/>
          <w:kern w:val="0"/>
          <w:sz w:val="24"/>
          <w:szCs w:val="24"/>
        </w:rPr>
        <w:t>模型求解方法</w:t>
      </w:r>
      <w:r>
        <w:rPr>
          <w:rFonts w:ascii="Times New Roman" w:eastAsia="宋体" w:hAnsi="Times New Roman" w:cs="Times New Roman"/>
          <w:color w:val="000000"/>
          <w:sz w:val="24"/>
          <w:szCs w:val="24"/>
        </w:rPr>
        <w:t>。</w:t>
      </w:r>
    </w:p>
    <w:p w14:paraId="7BBACD0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858148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7618657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20F9920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（五）运筹学模型</w:t>
      </w:r>
    </w:p>
    <w:p w14:paraId="2164AE1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2E77E9D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能够理解运筹学模型的建模方法</w:t>
      </w:r>
    </w:p>
    <w:p w14:paraId="4951F6F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能够理解常见几种运筹学模型</w:t>
      </w:r>
    </w:p>
    <w:p w14:paraId="687CBEE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14B51F0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随机</w:t>
      </w:r>
      <w:r>
        <w:rPr>
          <w:rFonts w:ascii="Times New Roman" w:eastAsia="宋体" w:hAnsi="Times New Roman" w:cs="Times New Roman"/>
          <w:kern w:val="0"/>
          <w:sz w:val="24"/>
          <w:szCs w:val="24"/>
        </w:rPr>
        <w:t>模型求解方法</w:t>
      </w:r>
      <w:r>
        <w:rPr>
          <w:rFonts w:ascii="Times New Roman" w:eastAsia="宋体" w:hAnsi="Times New Roman" w:cs="Times New Roman"/>
          <w:color w:val="000000"/>
          <w:sz w:val="24"/>
          <w:szCs w:val="24"/>
        </w:rPr>
        <w:t>。</w:t>
      </w:r>
    </w:p>
    <w:p w14:paraId="037336D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760BA8E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85B74B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w:t>
      </w:r>
      <w:r>
        <w:rPr>
          <w:rFonts w:ascii="Times New Roman" w:eastAsia="宋体" w:hAnsi="Times New Roman" w:cs="Times New Roman"/>
          <w:sz w:val="24"/>
          <w:szCs w:val="24"/>
        </w:rPr>
        <w:lastRenderedPageBreak/>
        <w:t>养，强调理论对实践的指导意义。</w:t>
      </w:r>
    </w:p>
    <w:p w14:paraId="279A7A29"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（六）管理类模型</w:t>
      </w:r>
    </w:p>
    <w:p w14:paraId="6C4D484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6BDA3C9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能够理解管理类模型的建模方法</w:t>
      </w:r>
    </w:p>
    <w:p w14:paraId="2E52FEE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能够理解常见几种管理类模型</w:t>
      </w:r>
    </w:p>
    <w:p w14:paraId="410A284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3DB9153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管理类</w:t>
      </w:r>
      <w:r>
        <w:rPr>
          <w:rFonts w:ascii="Times New Roman" w:eastAsia="宋体" w:hAnsi="Times New Roman" w:cs="Times New Roman"/>
          <w:kern w:val="0"/>
          <w:sz w:val="24"/>
          <w:szCs w:val="24"/>
        </w:rPr>
        <w:t>模型求解方法</w:t>
      </w:r>
      <w:r>
        <w:rPr>
          <w:rFonts w:ascii="Times New Roman" w:eastAsia="宋体" w:hAnsi="Times New Roman" w:cs="Times New Roman"/>
          <w:color w:val="000000"/>
          <w:sz w:val="24"/>
          <w:szCs w:val="24"/>
        </w:rPr>
        <w:t>。</w:t>
      </w:r>
    </w:p>
    <w:p w14:paraId="0070F4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86900B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F4D96C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E9ECA1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（七）统计类模型</w:t>
      </w:r>
    </w:p>
    <w:p w14:paraId="4CBAC7F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3495334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能够理解统计类模型的建模方法</w:t>
      </w:r>
    </w:p>
    <w:p w14:paraId="5ADC221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能够理解常见几种统计类模型</w:t>
      </w:r>
    </w:p>
    <w:p w14:paraId="4A15F37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472A5E9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随机</w:t>
      </w:r>
      <w:r>
        <w:rPr>
          <w:rFonts w:ascii="Times New Roman" w:eastAsia="宋体" w:hAnsi="Times New Roman" w:cs="Times New Roman"/>
          <w:kern w:val="0"/>
          <w:sz w:val="24"/>
          <w:szCs w:val="24"/>
        </w:rPr>
        <w:t>模型求解方法</w:t>
      </w:r>
      <w:r>
        <w:rPr>
          <w:rFonts w:ascii="Times New Roman" w:eastAsia="宋体" w:hAnsi="Times New Roman" w:cs="Times New Roman"/>
          <w:color w:val="000000"/>
          <w:sz w:val="24"/>
          <w:szCs w:val="24"/>
        </w:rPr>
        <w:t>。</w:t>
      </w:r>
    </w:p>
    <w:p w14:paraId="3F7BCDC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0B93107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3EC24D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354D0925"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（八）数学建模软件</w:t>
      </w:r>
    </w:p>
    <w:p w14:paraId="6764922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1847C77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能够简单使用</w:t>
      </w:r>
      <w:r>
        <w:rPr>
          <w:rFonts w:ascii="Times New Roman" w:eastAsia="宋体" w:hAnsi="Times New Roman" w:cs="Times New Roman"/>
          <w:sz w:val="24"/>
          <w:szCs w:val="24"/>
        </w:rPr>
        <w:t>Lingo</w:t>
      </w:r>
    </w:p>
    <w:p w14:paraId="14BC369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能够简单使用</w:t>
      </w:r>
      <w:r>
        <w:rPr>
          <w:rFonts w:ascii="Times New Roman" w:eastAsia="宋体" w:hAnsi="Times New Roman" w:cs="Times New Roman"/>
          <w:color w:val="000000"/>
          <w:sz w:val="24"/>
          <w:szCs w:val="24"/>
        </w:rPr>
        <w:t>Mathematica</w:t>
      </w:r>
    </w:p>
    <w:p w14:paraId="1387EDB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能够简单使用</w:t>
      </w:r>
      <w:proofErr w:type="spellStart"/>
      <w:r>
        <w:rPr>
          <w:rFonts w:ascii="Times New Roman" w:eastAsia="宋体" w:hAnsi="Times New Roman" w:cs="Times New Roman"/>
          <w:sz w:val="24"/>
          <w:szCs w:val="24"/>
        </w:rPr>
        <w:t>Matlab</w:t>
      </w:r>
      <w:proofErr w:type="spellEnd"/>
    </w:p>
    <w:p w14:paraId="60B766A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6EA51C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各种数学软件使用</w:t>
      </w:r>
      <w:r>
        <w:rPr>
          <w:rFonts w:ascii="Times New Roman" w:eastAsia="宋体" w:hAnsi="Times New Roman" w:cs="Times New Roman"/>
          <w:kern w:val="0"/>
          <w:sz w:val="24"/>
          <w:szCs w:val="24"/>
        </w:rPr>
        <w:t>方法</w:t>
      </w:r>
      <w:r>
        <w:rPr>
          <w:rFonts w:ascii="Times New Roman" w:eastAsia="宋体" w:hAnsi="Times New Roman" w:cs="Times New Roman"/>
          <w:color w:val="000000"/>
          <w:sz w:val="24"/>
          <w:szCs w:val="24"/>
        </w:rPr>
        <w:t>。</w:t>
      </w:r>
    </w:p>
    <w:p w14:paraId="1650778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2806DC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2A3870A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524772A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75FA1EC4" w14:textId="77777777">
        <w:tc>
          <w:tcPr>
            <w:tcW w:w="740" w:type="dxa"/>
            <w:shd w:val="clear" w:color="auto" w:fill="FFFFFF"/>
            <w:vAlign w:val="center"/>
          </w:tcPr>
          <w:p w14:paraId="1A05D698"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6D0656F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2743221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557F969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1AC1B8B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14D8EAE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60B7606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780382CD" w14:textId="77777777">
        <w:tc>
          <w:tcPr>
            <w:tcW w:w="740" w:type="dxa"/>
            <w:vAlign w:val="center"/>
          </w:tcPr>
          <w:p w14:paraId="177B2CC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tcPr>
          <w:p w14:paraId="6B70C326"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bCs/>
                <w:szCs w:val="21"/>
              </w:rPr>
              <w:t>数学建模概论</w:t>
            </w:r>
          </w:p>
        </w:tc>
        <w:tc>
          <w:tcPr>
            <w:tcW w:w="1701" w:type="dxa"/>
            <w:vAlign w:val="center"/>
          </w:tcPr>
          <w:p w14:paraId="5FFB7D3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4E0097D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tcPr>
          <w:p w14:paraId="07CE685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735" w:type="dxa"/>
            <w:vAlign w:val="center"/>
          </w:tcPr>
          <w:p w14:paraId="14861C97" w14:textId="77777777" w:rsidR="00490B53" w:rsidRDefault="00490B53">
            <w:pPr>
              <w:jc w:val="center"/>
              <w:rPr>
                <w:rFonts w:ascii="Times New Roman" w:eastAsia="宋体" w:hAnsi="Times New Roman" w:cs="Times New Roman"/>
                <w:szCs w:val="21"/>
              </w:rPr>
            </w:pPr>
          </w:p>
        </w:tc>
      </w:tr>
      <w:tr w:rsidR="00490B53" w14:paraId="03BF7CC0" w14:textId="77777777">
        <w:tc>
          <w:tcPr>
            <w:tcW w:w="740" w:type="dxa"/>
            <w:vAlign w:val="center"/>
          </w:tcPr>
          <w:p w14:paraId="39BDEA4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tcPr>
          <w:p w14:paraId="45D1B714"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初等模型</w:t>
            </w:r>
          </w:p>
        </w:tc>
        <w:tc>
          <w:tcPr>
            <w:tcW w:w="1701" w:type="dxa"/>
            <w:vAlign w:val="center"/>
          </w:tcPr>
          <w:p w14:paraId="19695BD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79F4742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32191FD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735" w:type="dxa"/>
            <w:vAlign w:val="center"/>
          </w:tcPr>
          <w:p w14:paraId="08E63D04" w14:textId="77777777" w:rsidR="00490B53" w:rsidRDefault="00490B53">
            <w:pPr>
              <w:jc w:val="center"/>
              <w:rPr>
                <w:rFonts w:ascii="Times New Roman" w:eastAsia="宋体" w:hAnsi="Times New Roman" w:cs="Times New Roman"/>
                <w:szCs w:val="21"/>
              </w:rPr>
            </w:pPr>
          </w:p>
        </w:tc>
      </w:tr>
      <w:tr w:rsidR="00490B53" w14:paraId="04E81423" w14:textId="77777777">
        <w:tc>
          <w:tcPr>
            <w:tcW w:w="740" w:type="dxa"/>
            <w:vAlign w:val="center"/>
          </w:tcPr>
          <w:p w14:paraId="6421915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tcPr>
          <w:p w14:paraId="76D27ECA"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color w:val="000000"/>
                <w:szCs w:val="21"/>
              </w:rPr>
              <w:t>微分方程模型</w:t>
            </w:r>
          </w:p>
        </w:tc>
        <w:tc>
          <w:tcPr>
            <w:tcW w:w="1701" w:type="dxa"/>
            <w:vAlign w:val="center"/>
          </w:tcPr>
          <w:p w14:paraId="0456FBB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1802E6A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425792B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735" w:type="dxa"/>
            <w:vAlign w:val="center"/>
          </w:tcPr>
          <w:p w14:paraId="34A3A46F" w14:textId="77777777" w:rsidR="00490B53" w:rsidRDefault="00490B53">
            <w:pPr>
              <w:jc w:val="center"/>
              <w:rPr>
                <w:rFonts w:ascii="Times New Roman" w:eastAsia="宋体" w:hAnsi="Times New Roman" w:cs="Times New Roman"/>
                <w:szCs w:val="21"/>
              </w:rPr>
            </w:pPr>
          </w:p>
        </w:tc>
      </w:tr>
      <w:tr w:rsidR="00490B53" w14:paraId="373543ED" w14:textId="77777777">
        <w:tc>
          <w:tcPr>
            <w:tcW w:w="740" w:type="dxa"/>
            <w:vAlign w:val="center"/>
          </w:tcPr>
          <w:p w14:paraId="5659461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3476" w:type="dxa"/>
          </w:tcPr>
          <w:p w14:paraId="39E22C0E"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随机模型</w:t>
            </w:r>
          </w:p>
        </w:tc>
        <w:tc>
          <w:tcPr>
            <w:tcW w:w="1701" w:type="dxa"/>
            <w:vAlign w:val="center"/>
          </w:tcPr>
          <w:p w14:paraId="34C0F7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69D6FD8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77C99DED" w14:textId="77777777" w:rsidR="00490B53" w:rsidRDefault="00000000">
            <w:pPr>
              <w:jc w:val="center"/>
              <w:rPr>
                <w:rFonts w:ascii="Times New Roman" w:eastAsia="宋体" w:hAnsi="Times New Roman" w:cs="Times New Roman"/>
                <w:b/>
                <w:szCs w:val="24"/>
              </w:rPr>
            </w:pPr>
            <w:r>
              <w:rPr>
                <w:rFonts w:ascii="Times New Roman" w:eastAsia="宋体" w:hAnsi="Times New Roman" w:cs="Times New Roman"/>
                <w:szCs w:val="24"/>
              </w:rPr>
              <w:t>6</w:t>
            </w:r>
          </w:p>
        </w:tc>
        <w:tc>
          <w:tcPr>
            <w:tcW w:w="735" w:type="dxa"/>
            <w:vAlign w:val="center"/>
          </w:tcPr>
          <w:p w14:paraId="0CBC8489" w14:textId="77777777" w:rsidR="00490B53" w:rsidRDefault="00490B53">
            <w:pPr>
              <w:jc w:val="center"/>
              <w:rPr>
                <w:rFonts w:ascii="Times New Roman" w:eastAsia="宋体" w:hAnsi="Times New Roman" w:cs="Times New Roman"/>
                <w:szCs w:val="21"/>
              </w:rPr>
            </w:pPr>
          </w:p>
        </w:tc>
      </w:tr>
      <w:tr w:rsidR="00490B53" w14:paraId="6E47ED59" w14:textId="77777777">
        <w:tc>
          <w:tcPr>
            <w:tcW w:w="740" w:type="dxa"/>
            <w:vAlign w:val="center"/>
          </w:tcPr>
          <w:p w14:paraId="117BB1D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3476" w:type="dxa"/>
          </w:tcPr>
          <w:p w14:paraId="51635229"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运筹学模型</w:t>
            </w:r>
          </w:p>
        </w:tc>
        <w:tc>
          <w:tcPr>
            <w:tcW w:w="1701" w:type="dxa"/>
            <w:vAlign w:val="center"/>
          </w:tcPr>
          <w:p w14:paraId="6A53D7C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2D8A6BF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325D1882"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4</w:t>
            </w:r>
          </w:p>
        </w:tc>
        <w:tc>
          <w:tcPr>
            <w:tcW w:w="735" w:type="dxa"/>
            <w:vAlign w:val="center"/>
          </w:tcPr>
          <w:p w14:paraId="38820007" w14:textId="77777777" w:rsidR="00490B53" w:rsidRDefault="00490B53">
            <w:pPr>
              <w:jc w:val="center"/>
              <w:rPr>
                <w:rFonts w:ascii="Times New Roman" w:eastAsia="宋体" w:hAnsi="Times New Roman" w:cs="Times New Roman"/>
                <w:szCs w:val="21"/>
              </w:rPr>
            </w:pPr>
          </w:p>
        </w:tc>
      </w:tr>
      <w:tr w:rsidR="00490B53" w14:paraId="06066634" w14:textId="77777777">
        <w:tc>
          <w:tcPr>
            <w:tcW w:w="740" w:type="dxa"/>
            <w:vAlign w:val="center"/>
          </w:tcPr>
          <w:p w14:paraId="5869633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3476" w:type="dxa"/>
          </w:tcPr>
          <w:p w14:paraId="5E1141B9"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管理类模型</w:t>
            </w:r>
          </w:p>
        </w:tc>
        <w:tc>
          <w:tcPr>
            <w:tcW w:w="1701" w:type="dxa"/>
            <w:vAlign w:val="center"/>
          </w:tcPr>
          <w:p w14:paraId="57134E3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1AAD79E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0C2AD43D"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735" w:type="dxa"/>
            <w:vAlign w:val="center"/>
          </w:tcPr>
          <w:p w14:paraId="621CCD8C" w14:textId="77777777" w:rsidR="00490B53" w:rsidRDefault="00490B53">
            <w:pPr>
              <w:jc w:val="center"/>
              <w:rPr>
                <w:rFonts w:ascii="Times New Roman" w:eastAsia="宋体" w:hAnsi="Times New Roman" w:cs="Times New Roman"/>
                <w:szCs w:val="21"/>
              </w:rPr>
            </w:pPr>
          </w:p>
        </w:tc>
      </w:tr>
      <w:tr w:rsidR="00490B53" w14:paraId="2FF4ABF2" w14:textId="77777777">
        <w:tc>
          <w:tcPr>
            <w:tcW w:w="740" w:type="dxa"/>
            <w:vAlign w:val="center"/>
          </w:tcPr>
          <w:p w14:paraId="3E8B936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3476" w:type="dxa"/>
          </w:tcPr>
          <w:p w14:paraId="0BA2F7AB"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统计类模型</w:t>
            </w:r>
          </w:p>
        </w:tc>
        <w:tc>
          <w:tcPr>
            <w:tcW w:w="1701" w:type="dxa"/>
            <w:vAlign w:val="center"/>
          </w:tcPr>
          <w:p w14:paraId="06040A6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640FDC7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4F8ACE2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4</w:t>
            </w:r>
          </w:p>
        </w:tc>
        <w:tc>
          <w:tcPr>
            <w:tcW w:w="735" w:type="dxa"/>
            <w:vAlign w:val="center"/>
          </w:tcPr>
          <w:p w14:paraId="1B12813C" w14:textId="77777777" w:rsidR="00490B53" w:rsidRDefault="00490B53">
            <w:pPr>
              <w:jc w:val="center"/>
              <w:rPr>
                <w:rFonts w:ascii="Times New Roman" w:eastAsia="宋体" w:hAnsi="Times New Roman" w:cs="Times New Roman"/>
                <w:szCs w:val="21"/>
              </w:rPr>
            </w:pPr>
          </w:p>
        </w:tc>
      </w:tr>
      <w:tr w:rsidR="00490B53" w14:paraId="246D5A97" w14:textId="77777777">
        <w:tc>
          <w:tcPr>
            <w:tcW w:w="740" w:type="dxa"/>
            <w:vAlign w:val="center"/>
          </w:tcPr>
          <w:p w14:paraId="587531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3476" w:type="dxa"/>
          </w:tcPr>
          <w:p w14:paraId="2307BC8A" w14:textId="77777777" w:rsidR="00490B53" w:rsidRDefault="00000000">
            <w:pPr>
              <w:spacing w:line="400" w:lineRule="exact"/>
              <w:rPr>
                <w:rFonts w:ascii="Times New Roman" w:eastAsia="宋体" w:hAnsi="Times New Roman" w:cs="Times New Roman"/>
                <w:szCs w:val="21"/>
              </w:rPr>
            </w:pPr>
            <w:r>
              <w:rPr>
                <w:rFonts w:ascii="Times New Roman" w:eastAsia="宋体" w:hAnsi="Times New Roman" w:cs="Times New Roman"/>
                <w:szCs w:val="21"/>
              </w:rPr>
              <w:t>数学建模软件</w:t>
            </w:r>
          </w:p>
        </w:tc>
        <w:tc>
          <w:tcPr>
            <w:tcW w:w="1701" w:type="dxa"/>
            <w:vAlign w:val="center"/>
          </w:tcPr>
          <w:p w14:paraId="7AD8C342"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vAlign w:val="center"/>
          </w:tcPr>
          <w:p w14:paraId="68C7C5F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530292D5" w14:textId="77777777" w:rsidR="00490B53" w:rsidRDefault="00490B53">
            <w:pPr>
              <w:jc w:val="center"/>
              <w:rPr>
                <w:rFonts w:ascii="Times New Roman" w:eastAsia="宋体" w:hAnsi="Times New Roman" w:cs="Times New Roman"/>
                <w:szCs w:val="24"/>
              </w:rPr>
            </w:pPr>
          </w:p>
        </w:tc>
        <w:tc>
          <w:tcPr>
            <w:tcW w:w="735" w:type="dxa"/>
            <w:vAlign w:val="center"/>
          </w:tcPr>
          <w:p w14:paraId="24C7EA1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16</w:t>
            </w:r>
          </w:p>
        </w:tc>
      </w:tr>
      <w:tr w:rsidR="00490B53" w14:paraId="3DFBBF43" w14:textId="77777777">
        <w:tc>
          <w:tcPr>
            <w:tcW w:w="7770" w:type="dxa"/>
            <w:gridSpan w:val="4"/>
            <w:vAlign w:val="center"/>
          </w:tcPr>
          <w:p w14:paraId="1239169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332480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735" w:type="dxa"/>
            <w:vAlign w:val="center"/>
          </w:tcPr>
          <w:p w14:paraId="1A6208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16</w:t>
            </w:r>
          </w:p>
        </w:tc>
      </w:tr>
    </w:tbl>
    <w:p w14:paraId="7DE53C29"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784"/>
        <w:gridCol w:w="3568"/>
        <w:gridCol w:w="735"/>
        <w:gridCol w:w="1155"/>
        <w:gridCol w:w="840"/>
        <w:gridCol w:w="630"/>
      </w:tblGrid>
      <w:tr w:rsidR="00490B53" w14:paraId="5E06243A" w14:textId="77777777">
        <w:tc>
          <w:tcPr>
            <w:tcW w:w="636" w:type="dxa"/>
            <w:shd w:val="clear" w:color="auto" w:fill="FFFFFF"/>
            <w:vAlign w:val="center"/>
          </w:tcPr>
          <w:p w14:paraId="5E41F464" w14:textId="77777777" w:rsidR="00490B53" w:rsidRDefault="00000000">
            <w:pPr>
              <w:jc w:val="center"/>
              <w:rPr>
                <w:rFonts w:ascii="Times New Roman" w:eastAsia="宋体" w:hAnsi="Times New Roman" w:cs="Times New Roman"/>
                <w:bCs/>
                <w:spacing w:val="-20"/>
                <w:szCs w:val="21"/>
              </w:rPr>
            </w:pPr>
            <w:r>
              <w:rPr>
                <w:rFonts w:ascii="Times New Roman" w:eastAsia="宋体" w:hAnsi="Times New Roman" w:cs="Times New Roman"/>
                <w:bCs/>
                <w:spacing w:val="-20"/>
                <w:szCs w:val="21"/>
              </w:rPr>
              <w:t>序号</w:t>
            </w:r>
          </w:p>
        </w:tc>
        <w:tc>
          <w:tcPr>
            <w:tcW w:w="1784" w:type="dxa"/>
            <w:shd w:val="clear" w:color="auto" w:fill="FFFFFF"/>
            <w:vAlign w:val="center"/>
          </w:tcPr>
          <w:p w14:paraId="23499824"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实验项目名称</w:t>
            </w:r>
          </w:p>
        </w:tc>
        <w:tc>
          <w:tcPr>
            <w:tcW w:w="3568" w:type="dxa"/>
            <w:shd w:val="clear" w:color="auto" w:fill="FFFFFF"/>
            <w:vAlign w:val="center"/>
          </w:tcPr>
          <w:p w14:paraId="595E6190"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实验内容及要求</w:t>
            </w:r>
          </w:p>
        </w:tc>
        <w:tc>
          <w:tcPr>
            <w:tcW w:w="735" w:type="dxa"/>
            <w:shd w:val="clear" w:color="auto" w:fill="FFFFFF"/>
            <w:vAlign w:val="center"/>
          </w:tcPr>
          <w:p w14:paraId="14D1ABE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学时</w:t>
            </w:r>
          </w:p>
        </w:tc>
        <w:tc>
          <w:tcPr>
            <w:tcW w:w="1155" w:type="dxa"/>
            <w:shd w:val="clear" w:color="auto" w:fill="FFFFFF"/>
            <w:vAlign w:val="center"/>
          </w:tcPr>
          <w:p w14:paraId="4ABC878C"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对毕业要求的支撑</w:t>
            </w:r>
          </w:p>
        </w:tc>
        <w:tc>
          <w:tcPr>
            <w:tcW w:w="840" w:type="dxa"/>
            <w:shd w:val="clear" w:color="auto" w:fill="FFFFFF"/>
            <w:tcMar>
              <w:left w:w="28" w:type="dxa"/>
              <w:right w:w="28" w:type="dxa"/>
            </w:tcMar>
            <w:vAlign w:val="center"/>
          </w:tcPr>
          <w:p w14:paraId="3DA8DC6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类型</w:t>
            </w:r>
          </w:p>
        </w:tc>
        <w:tc>
          <w:tcPr>
            <w:tcW w:w="630" w:type="dxa"/>
            <w:shd w:val="clear" w:color="auto" w:fill="FFFFFF"/>
            <w:tcMar>
              <w:left w:w="28" w:type="dxa"/>
              <w:right w:w="28" w:type="dxa"/>
            </w:tcMar>
            <w:vAlign w:val="center"/>
          </w:tcPr>
          <w:p w14:paraId="121C2D65"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备注</w:t>
            </w:r>
          </w:p>
        </w:tc>
      </w:tr>
      <w:tr w:rsidR="00490B53" w14:paraId="49E90701" w14:textId="77777777">
        <w:trPr>
          <w:trHeight w:val="1092"/>
        </w:trPr>
        <w:tc>
          <w:tcPr>
            <w:tcW w:w="636" w:type="dxa"/>
            <w:vAlign w:val="center"/>
          </w:tcPr>
          <w:p w14:paraId="2CA8A92D"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1</w:t>
            </w:r>
          </w:p>
        </w:tc>
        <w:tc>
          <w:tcPr>
            <w:tcW w:w="1784" w:type="dxa"/>
            <w:vAlign w:val="center"/>
          </w:tcPr>
          <w:p w14:paraId="5D6EF099"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LINGO</w:t>
            </w:r>
            <w:r>
              <w:rPr>
                <w:rFonts w:ascii="Times New Roman" w:eastAsia="宋体" w:hAnsi="Times New Roman" w:cs="Times New Roman"/>
                <w:bCs/>
                <w:szCs w:val="21"/>
              </w:rPr>
              <w:t>操作</w:t>
            </w:r>
          </w:p>
        </w:tc>
        <w:tc>
          <w:tcPr>
            <w:tcW w:w="3568" w:type="dxa"/>
            <w:vAlign w:val="center"/>
          </w:tcPr>
          <w:p w14:paraId="041101D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利用</w:t>
            </w:r>
            <w:r>
              <w:rPr>
                <w:rFonts w:ascii="Times New Roman" w:eastAsia="宋体" w:hAnsi="Times New Roman" w:cs="Times New Roman"/>
                <w:bCs/>
                <w:szCs w:val="21"/>
              </w:rPr>
              <w:t>LINGO</w:t>
            </w:r>
            <w:r>
              <w:rPr>
                <w:rFonts w:ascii="Times New Roman" w:eastAsia="宋体" w:hAnsi="Times New Roman" w:cs="Times New Roman"/>
                <w:bCs/>
                <w:szCs w:val="21"/>
              </w:rPr>
              <w:t>软件对数学规划模型求解并进行相关的灵敏度分析。</w:t>
            </w:r>
          </w:p>
        </w:tc>
        <w:tc>
          <w:tcPr>
            <w:tcW w:w="735" w:type="dxa"/>
            <w:vAlign w:val="center"/>
          </w:tcPr>
          <w:p w14:paraId="1B8049EF"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155" w:type="dxa"/>
            <w:vAlign w:val="center"/>
          </w:tcPr>
          <w:p w14:paraId="23A10B7A"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6-2</w:t>
            </w:r>
          </w:p>
          <w:p w14:paraId="7441FCE4"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3-2</w:t>
            </w:r>
          </w:p>
        </w:tc>
        <w:tc>
          <w:tcPr>
            <w:tcW w:w="840" w:type="dxa"/>
            <w:tcMar>
              <w:left w:w="28" w:type="dxa"/>
              <w:right w:w="28" w:type="dxa"/>
            </w:tcMar>
            <w:vAlign w:val="center"/>
          </w:tcPr>
          <w:p w14:paraId="228FB22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0" w:type="dxa"/>
            <w:tcMar>
              <w:left w:w="28" w:type="dxa"/>
              <w:right w:w="28" w:type="dxa"/>
            </w:tcMar>
            <w:vAlign w:val="center"/>
          </w:tcPr>
          <w:p w14:paraId="7DB2A821"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r w:rsidR="00490B53" w14:paraId="0BD6D75E" w14:textId="77777777">
        <w:trPr>
          <w:trHeight w:val="1391"/>
        </w:trPr>
        <w:tc>
          <w:tcPr>
            <w:tcW w:w="636" w:type="dxa"/>
            <w:vAlign w:val="center"/>
          </w:tcPr>
          <w:p w14:paraId="0BBE8583"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1784" w:type="dxa"/>
            <w:vAlign w:val="center"/>
          </w:tcPr>
          <w:p w14:paraId="2714A565"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MATLAB</w:t>
            </w:r>
            <w:r>
              <w:rPr>
                <w:rFonts w:ascii="Times New Roman" w:eastAsia="宋体" w:hAnsi="Times New Roman" w:cs="Times New Roman"/>
                <w:bCs/>
                <w:szCs w:val="21"/>
              </w:rPr>
              <w:t>操作</w:t>
            </w:r>
          </w:p>
        </w:tc>
        <w:tc>
          <w:tcPr>
            <w:tcW w:w="3568" w:type="dxa"/>
            <w:vAlign w:val="center"/>
          </w:tcPr>
          <w:p w14:paraId="5E19CD03"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利用</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软件对微分方程的参数进行估计、模拟求解并给出相应的表格和图像；利用</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软件对微分方程数值解进行模拟。</w:t>
            </w:r>
          </w:p>
        </w:tc>
        <w:tc>
          <w:tcPr>
            <w:tcW w:w="735" w:type="dxa"/>
            <w:vAlign w:val="center"/>
          </w:tcPr>
          <w:p w14:paraId="1EDAC435"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155" w:type="dxa"/>
            <w:vAlign w:val="center"/>
          </w:tcPr>
          <w:p w14:paraId="49A5F01B"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6-2</w:t>
            </w:r>
          </w:p>
          <w:p w14:paraId="7DF92741"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3-2</w:t>
            </w:r>
          </w:p>
        </w:tc>
        <w:tc>
          <w:tcPr>
            <w:tcW w:w="840" w:type="dxa"/>
            <w:tcMar>
              <w:left w:w="28" w:type="dxa"/>
              <w:right w:w="28" w:type="dxa"/>
            </w:tcMar>
            <w:vAlign w:val="center"/>
          </w:tcPr>
          <w:p w14:paraId="5A63D49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0" w:type="dxa"/>
            <w:tcMar>
              <w:left w:w="28" w:type="dxa"/>
              <w:right w:w="28" w:type="dxa"/>
            </w:tcMar>
            <w:vAlign w:val="center"/>
          </w:tcPr>
          <w:p w14:paraId="42DF4E9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r w:rsidR="00490B53" w14:paraId="187EE1C6" w14:textId="77777777">
        <w:tc>
          <w:tcPr>
            <w:tcW w:w="636" w:type="dxa"/>
            <w:vAlign w:val="center"/>
          </w:tcPr>
          <w:p w14:paraId="4C10E2D3"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3</w:t>
            </w:r>
          </w:p>
        </w:tc>
        <w:tc>
          <w:tcPr>
            <w:tcW w:w="1784" w:type="dxa"/>
            <w:vAlign w:val="center"/>
          </w:tcPr>
          <w:p w14:paraId="3EDAA2E7"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MATLAB</w:t>
            </w:r>
            <w:r>
              <w:rPr>
                <w:rFonts w:ascii="Times New Roman" w:eastAsia="宋体" w:hAnsi="Times New Roman" w:cs="Times New Roman"/>
                <w:bCs/>
                <w:szCs w:val="21"/>
              </w:rPr>
              <w:t>操作</w:t>
            </w:r>
          </w:p>
        </w:tc>
        <w:tc>
          <w:tcPr>
            <w:tcW w:w="3568" w:type="dxa"/>
            <w:vAlign w:val="center"/>
          </w:tcPr>
          <w:p w14:paraId="64A8411F"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利用</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软件对差分方程和代数方程的进行模拟并</w:t>
            </w:r>
            <w:proofErr w:type="gramStart"/>
            <w:r>
              <w:rPr>
                <w:rFonts w:ascii="Times New Roman" w:eastAsia="宋体" w:hAnsi="Times New Roman" w:cs="Times New Roman"/>
                <w:bCs/>
                <w:szCs w:val="21"/>
              </w:rPr>
              <w:t>作出</w:t>
            </w:r>
            <w:proofErr w:type="gramEnd"/>
            <w:r>
              <w:rPr>
                <w:rFonts w:ascii="Times New Roman" w:eastAsia="宋体" w:hAnsi="Times New Roman" w:cs="Times New Roman"/>
                <w:bCs/>
                <w:szCs w:val="21"/>
              </w:rPr>
              <w:t>图像。</w:t>
            </w:r>
          </w:p>
        </w:tc>
        <w:tc>
          <w:tcPr>
            <w:tcW w:w="735" w:type="dxa"/>
            <w:vAlign w:val="center"/>
          </w:tcPr>
          <w:p w14:paraId="25D72DDC"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155" w:type="dxa"/>
            <w:vAlign w:val="center"/>
          </w:tcPr>
          <w:p w14:paraId="4B072477"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6-2</w:t>
            </w:r>
          </w:p>
          <w:p w14:paraId="6C0ED75F"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3-2</w:t>
            </w:r>
          </w:p>
        </w:tc>
        <w:tc>
          <w:tcPr>
            <w:tcW w:w="840" w:type="dxa"/>
            <w:tcMar>
              <w:left w:w="28" w:type="dxa"/>
              <w:right w:w="28" w:type="dxa"/>
            </w:tcMar>
            <w:vAlign w:val="center"/>
          </w:tcPr>
          <w:p w14:paraId="1069582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设计性</w:t>
            </w:r>
          </w:p>
        </w:tc>
        <w:tc>
          <w:tcPr>
            <w:tcW w:w="630" w:type="dxa"/>
            <w:tcMar>
              <w:left w:w="28" w:type="dxa"/>
              <w:right w:w="28" w:type="dxa"/>
            </w:tcMar>
            <w:vAlign w:val="center"/>
          </w:tcPr>
          <w:p w14:paraId="34681874"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r w:rsidR="00490B53" w14:paraId="59AAB6FC" w14:textId="77777777">
        <w:tc>
          <w:tcPr>
            <w:tcW w:w="636" w:type="dxa"/>
            <w:vAlign w:val="center"/>
          </w:tcPr>
          <w:p w14:paraId="56A83548"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4</w:t>
            </w:r>
          </w:p>
        </w:tc>
        <w:tc>
          <w:tcPr>
            <w:tcW w:w="1784" w:type="dxa"/>
            <w:vAlign w:val="center"/>
          </w:tcPr>
          <w:p w14:paraId="0E10E885"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MATLAB</w:t>
            </w:r>
            <w:r>
              <w:rPr>
                <w:rFonts w:ascii="Times New Roman" w:eastAsia="宋体" w:hAnsi="Times New Roman" w:cs="Times New Roman"/>
                <w:bCs/>
                <w:szCs w:val="21"/>
              </w:rPr>
              <w:t>操作</w:t>
            </w:r>
          </w:p>
        </w:tc>
        <w:tc>
          <w:tcPr>
            <w:tcW w:w="3568" w:type="dxa"/>
            <w:vAlign w:val="center"/>
          </w:tcPr>
          <w:p w14:paraId="39B4F63B"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基于多属性决策和层次分析法，利用</w:t>
            </w:r>
            <w:proofErr w:type="spellStart"/>
            <w:r>
              <w:rPr>
                <w:rFonts w:ascii="Times New Roman" w:eastAsia="宋体" w:hAnsi="Times New Roman" w:cs="Times New Roman"/>
                <w:bCs/>
                <w:szCs w:val="21"/>
              </w:rPr>
              <w:t>Matlab</w:t>
            </w:r>
            <w:proofErr w:type="spellEnd"/>
            <w:r>
              <w:rPr>
                <w:rFonts w:ascii="Times New Roman" w:eastAsia="宋体" w:hAnsi="Times New Roman" w:cs="Times New Roman"/>
                <w:bCs/>
                <w:szCs w:val="21"/>
              </w:rPr>
              <w:t>软件对实际问题进行决策，并给出相应的最优方案。</w:t>
            </w:r>
          </w:p>
        </w:tc>
        <w:tc>
          <w:tcPr>
            <w:tcW w:w="735" w:type="dxa"/>
            <w:vAlign w:val="center"/>
          </w:tcPr>
          <w:p w14:paraId="6E570CF3"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155" w:type="dxa"/>
            <w:vAlign w:val="center"/>
          </w:tcPr>
          <w:p w14:paraId="1C98A61D"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6-2</w:t>
            </w:r>
          </w:p>
          <w:p w14:paraId="2729664D" w14:textId="77777777" w:rsidR="00490B53" w:rsidRDefault="00000000">
            <w:pPr>
              <w:spacing w:line="312"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3-2</w:t>
            </w:r>
          </w:p>
        </w:tc>
        <w:tc>
          <w:tcPr>
            <w:tcW w:w="840" w:type="dxa"/>
            <w:tcMar>
              <w:left w:w="28" w:type="dxa"/>
              <w:right w:w="28" w:type="dxa"/>
            </w:tcMar>
            <w:vAlign w:val="center"/>
          </w:tcPr>
          <w:p w14:paraId="7A46618D"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设计性</w:t>
            </w:r>
          </w:p>
        </w:tc>
        <w:tc>
          <w:tcPr>
            <w:tcW w:w="630" w:type="dxa"/>
            <w:tcMar>
              <w:left w:w="28" w:type="dxa"/>
              <w:right w:w="28" w:type="dxa"/>
            </w:tcMar>
            <w:vAlign w:val="center"/>
          </w:tcPr>
          <w:p w14:paraId="7919464B" w14:textId="77777777" w:rsidR="00490B53"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bl>
    <w:p w14:paraId="053AD89D" w14:textId="77777777" w:rsidR="00490B53" w:rsidRDefault="00490B53">
      <w:pPr>
        <w:spacing w:line="360" w:lineRule="auto"/>
        <w:rPr>
          <w:rFonts w:ascii="Times New Roman" w:eastAsia="宋体" w:hAnsi="Times New Roman" w:cs="Times New Roman"/>
          <w:b/>
          <w:sz w:val="28"/>
          <w:szCs w:val="28"/>
        </w:rPr>
      </w:pPr>
    </w:p>
    <w:p w14:paraId="3D94A433"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五、课程实施</w:t>
      </w:r>
    </w:p>
    <w:p w14:paraId="0A6C15F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226C113F" w14:textId="77777777">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6F936B9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0594396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76E66A9B" w14:textId="77777777">
        <w:trPr>
          <w:jc w:val="center"/>
        </w:trPr>
        <w:tc>
          <w:tcPr>
            <w:tcW w:w="636" w:type="dxa"/>
            <w:tcBorders>
              <w:left w:val="single" w:sz="8" w:space="0" w:color="auto"/>
            </w:tcBorders>
            <w:vAlign w:val="center"/>
          </w:tcPr>
          <w:p w14:paraId="26DE610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3C3CF36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09538B0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6509F4CB"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4A00FAB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22A0338D" w14:textId="77777777" w:rsidR="00490B53" w:rsidRDefault="00000000">
            <w:pPr>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56A9EC1A" w14:textId="77777777">
        <w:trPr>
          <w:jc w:val="center"/>
        </w:trPr>
        <w:tc>
          <w:tcPr>
            <w:tcW w:w="636" w:type="dxa"/>
            <w:tcBorders>
              <w:left w:val="single" w:sz="8" w:space="0" w:color="auto"/>
            </w:tcBorders>
            <w:vAlign w:val="center"/>
          </w:tcPr>
          <w:p w14:paraId="0094B9F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64AF03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292F165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0E78109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2F226C8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3BF9C49C" w14:textId="77777777">
        <w:trPr>
          <w:jc w:val="center"/>
        </w:trPr>
        <w:tc>
          <w:tcPr>
            <w:tcW w:w="636" w:type="dxa"/>
            <w:tcBorders>
              <w:left w:val="single" w:sz="8" w:space="0" w:color="auto"/>
            </w:tcBorders>
            <w:vAlign w:val="center"/>
          </w:tcPr>
          <w:p w14:paraId="4FD38DB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01F0916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0505FF4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学生必须完成一定数量的作业题（笔头作业和实验报告），是本课程教学的基本要求，是实现人才培养目标的必要手段。</w:t>
            </w:r>
          </w:p>
          <w:p w14:paraId="521FBDE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学生完成的作业必须达到以下基本要求：</w:t>
            </w:r>
          </w:p>
          <w:p w14:paraId="26C5601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7D031AD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7B2A239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1AA5392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4F8E04B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1657331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2A4F36E5"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7517C332" w14:textId="77777777">
        <w:trPr>
          <w:jc w:val="center"/>
        </w:trPr>
        <w:tc>
          <w:tcPr>
            <w:tcW w:w="636" w:type="dxa"/>
            <w:tcBorders>
              <w:left w:val="single" w:sz="8" w:space="0" w:color="auto"/>
            </w:tcBorders>
            <w:vAlign w:val="center"/>
          </w:tcPr>
          <w:p w14:paraId="77F8713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91" w:type="dxa"/>
            <w:tcMar>
              <w:left w:w="28" w:type="dxa"/>
              <w:right w:w="28" w:type="dxa"/>
            </w:tcMar>
            <w:vAlign w:val="center"/>
          </w:tcPr>
          <w:p w14:paraId="111BE49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761DECF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1E51AB02" w14:textId="77777777">
        <w:trPr>
          <w:jc w:val="center"/>
        </w:trPr>
        <w:tc>
          <w:tcPr>
            <w:tcW w:w="636" w:type="dxa"/>
            <w:tcBorders>
              <w:left w:val="single" w:sz="8" w:space="0" w:color="auto"/>
            </w:tcBorders>
            <w:vAlign w:val="center"/>
          </w:tcPr>
          <w:p w14:paraId="2BA859D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748C41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43ABAAFD"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本课程考核的方式：考查。考试试卷采取抽卷形式。总评成绩的评定见课程评分方案。有下列情况之一者，总评成绩为不及格：</w:t>
            </w:r>
          </w:p>
          <w:p w14:paraId="2BCB8CA5"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3ADF5C86"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25ED5E91" w14:textId="77777777" w:rsidR="00490B53" w:rsidRDefault="00490B53">
            <w:pPr>
              <w:rPr>
                <w:rFonts w:ascii="Times New Roman" w:eastAsia="宋体" w:hAnsi="Times New Roman" w:cs="Times New Roman"/>
                <w:szCs w:val="21"/>
              </w:rPr>
            </w:pPr>
          </w:p>
        </w:tc>
      </w:tr>
    </w:tbl>
    <w:p w14:paraId="3E1A2665" w14:textId="77777777" w:rsidR="00490B53" w:rsidRDefault="00490B53">
      <w:pPr>
        <w:spacing w:line="360" w:lineRule="auto"/>
        <w:ind w:firstLineChars="200" w:firstLine="562"/>
        <w:rPr>
          <w:rFonts w:ascii="Times New Roman" w:eastAsia="宋体" w:hAnsi="Times New Roman" w:cs="Times New Roman"/>
          <w:b/>
          <w:sz w:val="28"/>
          <w:szCs w:val="28"/>
        </w:rPr>
      </w:pPr>
    </w:p>
    <w:p w14:paraId="0C3FD327" w14:textId="77777777" w:rsidR="00490B53" w:rsidRDefault="00490B53">
      <w:pPr>
        <w:spacing w:line="360" w:lineRule="auto"/>
        <w:ind w:firstLineChars="200" w:firstLine="562"/>
        <w:rPr>
          <w:rFonts w:ascii="Times New Roman" w:eastAsia="宋体" w:hAnsi="Times New Roman" w:cs="Times New Roman"/>
          <w:b/>
          <w:sz w:val="28"/>
          <w:szCs w:val="28"/>
        </w:rPr>
      </w:pPr>
    </w:p>
    <w:p w14:paraId="0794263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六、课程考核</w:t>
      </w:r>
    </w:p>
    <w:p w14:paraId="598A8B1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（一）课程考核包括期末考试、平时及作业考核等，期末考试采用开卷考试方式。</w:t>
      </w:r>
    </w:p>
    <w:p w14:paraId="3306779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594"/>
        <w:gridCol w:w="819"/>
        <w:gridCol w:w="4289"/>
        <w:gridCol w:w="1440"/>
      </w:tblGrid>
      <w:tr w:rsidR="00490B53" w14:paraId="0719D3C2" w14:textId="77777777">
        <w:trPr>
          <w:trHeight w:val="593"/>
        </w:trPr>
        <w:tc>
          <w:tcPr>
            <w:tcW w:w="1126"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A261F2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14:paraId="4386632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819" w:type="dxa"/>
            <w:tcBorders>
              <w:top w:val="single" w:sz="4" w:space="0" w:color="auto"/>
              <w:left w:val="single" w:sz="4" w:space="0" w:color="auto"/>
              <w:bottom w:val="single" w:sz="4" w:space="0" w:color="auto"/>
              <w:right w:val="single" w:sz="4" w:space="0" w:color="auto"/>
            </w:tcBorders>
            <w:shd w:val="clear" w:color="auto" w:fill="FFFFFF"/>
            <w:vAlign w:val="center"/>
          </w:tcPr>
          <w:p w14:paraId="1596A14B"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14:paraId="4EB670B8"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480F1EB5"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547ACEF6" w14:textId="77777777">
        <w:trPr>
          <w:trHeight w:val="513"/>
        </w:trPr>
        <w:tc>
          <w:tcPr>
            <w:tcW w:w="1126" w:type="dxa"/>
            <w:vMerge w:val="restart"/>
            <w:tcBorders>
              <w:top w:val="single" w:sz="4" w:space="0" w:color="auto"/>
              <w:left w:val="single" w:sz="4" w:space="0" w:color="auto"/>
              <w:right w:val="single" w:sz="4" w:space="0" w:color="auto"/>
            </w:tcBorders>
            <w:tcMar>
              <w:left w:w="57" w:type="dxa"/>
              <w:right w:w="57" w:type="dxa"/>
            </w:tcMar>
            <w:vAlign w:val="center"/>
          </w:tcPr>
          <w:p w14:paraId="04DD7054"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3E2AF87E"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94" w:type="dxa"/>
            <w:tcBorders>
              <w:top w:val="single" w:sz="4" w:space="0" w:color="auto"/>
              <w:left w:val="single" w:sz="4" w:space="0" w:color="auto"/>
              <w:bottom w:val="single" w:sz="4" w:space="0" w:color="auto"/>
              <w:right w:val="single" w:sz="4" w:space="0" w:color="auto"/>
            </w:tcBorders>
            <w:vAlign w:val="center"/>
          </w:tcPr>
          <w:p w14:paraId="118BD989"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819" w:type="dxa"/>
            <w:tcBorders>
              <w:top w:val="single" w:sz="4" w:space="0" w:color="auto"/>
              <w:left w:val="single" w:sz="4" w:space="0" w:color="auto"/>
              <w:bottom w:val="single" w:sz="4" w:space="0" w:color="auto"/>
              <w:right w:val="single" w:sz="4" w:space="0" w:color="auto"/>
            </w:tcBorders>
            <w:vAlign w:val="center"/>
          </w:tcPr>
          <w:p w14:paraId="3D25157E"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4289" w:type="dxa"/>
            <w:tcBorders>
              <w:top w:val="single" w:sz="4" w:space="0" w:color="auto"/>
              <w:left w:val="single" w:sz="4" w:space="0" w:color="auto"/>
              <w:bottom w:val="single" w:sz="4" w:space="0" w:color="auto"/>
              <w:right w:val="single" w:sz="4" w:space="0" w:color="auto"/>
            </w:tcBorders>
            <w:vAlign w:val="center"/>
          </w:tcPr>
          <w:p w14:paraId="52B64981"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40" w:type="dxa"/>
            <w:tcBorders>
              <w:top w:val="single" w:sz="4" w:space="0" w:color="auto"/>
              <w:left w:val="single" w:sz="4" w:space="0" w:color="auto"/>
              <w:right w:val="single" w:sz="4" w:space="0" w:color="auto"/>
            </w:tcBorders>
            <w:vAlign w:val="center"/>
          </w:tcPr>
          <w:p w14:paraId="362EC5B0"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3B62B30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0F6AA5AB" w14:textId="77777777">
        <w:trPr>
          <w:trHeight w:val="670"/>
        </w:trPr>
        <w:tc>
          <w:tcPr>
            <w:tcW w:w="1126" w:type="dxa"/>
            <w:vMerge/>
            <w:tcBorders>
              <w:left w:val="single" w:sz="4" w:space="0" w:color="auto"/>
              <w:right w:val="single" w:sz="4" w:space="0" w:color="auto"/>
            </w:tcBorders>
            <w:tcMar>
              <w:left w:w="57" w:type="dxa"/>
              <w:right w:w="57" w:type="dxa"/>
            </w:tcMar>
            <w:vAlign w:val="center"/>
          </w:tcPr>
          <w:p w14:paraId="06628EC9" w14:textId="77777777" w:rsidR="00490B53" w:rsidRDefault="00490B53">
            <w:pPr>
              <w:rPr>
                <w:rFonts w:ascii="Times New Roman" w:eastAsia="宋体"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0E0C5937"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819" w:type="dxa"/>
            <w:tcBorders>
              <w:top w:val="single" w:sz="4" w:space="0" w:color="auto"/>
              <w:left w:val="single" w:sz="4" w:space="0" w:color="auto"/>
              <w:bottom w:val="single" w:sz="4" w:space="0" w:color="auto"/>
              <w:right w:val="single" w:sz="4" w:space="0" w:color="auto"/>
            </w:tcBorders>
            <w:vAlign w:val="center"/>
          </w:tcPr>
          <w:p w14:paraId="0AC73C32"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4289" w:type="dxa"/>
            <w:tcBorders>
              <w:top w:val="single" w:sz="4" w:space="0" w:color="auto"/>
              <w:left w:val="single" w:sz="4" w:space="0" w:color="auto"/>
              <w:bottom w:val="single" w:sz="4" w:space="0" w:color="auto"/>
              <w:right w:val="single" w:sz="4" w:space="0" w:color="auto"/>
            </w:tcBorders>
            <w:vAlign w:val="center"/>
          </w:tcPr>
          <w:p w14:paraId="185CF9E5"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40" w:type="dxa"/>
            <w:tcBorders>
              <w:left w:val="single" w:sz="4" w:space="0" w:color="auto"/>
              <w:right w:val="single" w:sz="4" w:space="0" w:color="auto"/>
            </w:tcBorders>
            <w:vAlign w:val="center"/>
          </w:tcPr>
          <w:p w14:paraId="41EB94B7"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05B5181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4CE57CBD" w14:textId="77777777">
        <w:trPr>
          <w:trHeight w:val="703"/>
        </w:trPr>
        <w:tc>
          <w:tcPr>
            <w:tcW w:w="1126" w:type="dxa"/>
            <w:vMerge/>
            <w:tcBorders>
              <w:left w:val="single" w:sz="4" w:space="0" w:color="auto"/>
              <w:bottom w:val="single" w:sz="4" w:space="0" w:color="auto"/>
              <w:right w:val="single" w:sz="4" w:space="0" w:color="auto"/>
            </w:tcBorders>
            <w:tcMar>
              <w:left w:w="57" w:type="dxa"/>
              <w:right w:w="57" w:type="dxa"/>
            </w:tcMar>
            <w:vAlign w:val="center"/>
          </w:tcPr>
          <w:p w14:paraId="09624D24" w14:textId="77777777" w:rsidR="00490B53" w:rsidRDefault="00490B53">
            <w:pPr>
              <w:rPr>
                <w:rFonts w:ascii="Times New Roman" w:eastAsia="宋体" w:hAnsi="Times New Roman" w:cs="Times New Roman"/>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1B362483" w14:textId="77777777" w:rsidR="00490B53" w:rsidRDefault="00000000">
            <w:pPr>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819" w:type="dxa"/>
            <w:tcBorders>
              <w:top w:val="single" w:sz="4" w:space="0" w:color="auto"/>
              <w:left w:val="single" w:sz="4" w:space="0" w:color="auto"/>
              <w:bottom w:val="single" w:sz="4" w:space="0" w:color="auto"/>
              <w:right w:val="single" w:sz="4" w:space="0" w:color="auto"/>
            </w:tcBorders>
            <w:vAlign w:val="center"/>
          </w:tcPr>
          <w:p w14:paraId="0723858B" w14:textId="77777777" w:rsidR="00490B53" w:rsidRDefault="00000000">
            <w:pPr>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4289" w:type="dxa"/>
            <w:tcBorders>
              <w:top w:val="single" w:sz="4" w:space="0" w:color="auto"/>
              <w:left w:val="single" w:sz="4" w:space="0" w:color="auto"/>
              <w:bottom w:val="single" w:sz="4" w:space="0" w:color="auto"/>
              <w:right w:val="single" w:sz="4" w:space="0" w:color="auto"/>
            </w:tcBorders>
            <w:vAlign w:val="center"/>
          </w:tcPr>
          <w:p w14:paraId="78C6D1B3" w14:textId="77777777" w:rsidR="00490B53" w:rsidRDefault="00000000">
            <w:pPr>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40" w:type="dxa"/>
            <w:tcBorders>
              <w:left w:val="single" w:sz="4" w:space="0" w:color="auto"/>
              <w:bottom w:val="single" w:sz="4" w:space="0" w:color="auto"/>
              <w:right w:val="single" w:sz="4" w:space="0" w:color="auto"/>
            </w:tcBorders>
            <w:vAlign w:val="center"/>
          </w:tcPr>
          <w:p w14:paraId="7E67C6AC" w14:textId="77777777" w:rsidR="00490B53" w:rsidRDefault="00000000">
            <w:pPr>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E3D9E0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2EBF6B22" w14:textId="77777777">
        <w:trPr>
          <w:trHeight w:val="456"/>
        </w:trPr>
        <w:tc>
          <w:tcPr>
            <w:tcW w:w="11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EF5007" w14:textId="77777777" w:rsidR="00490B53" w:rsidRDefault="00000000">
            <w:pPr>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94" w:type="dxa"/>
            <w:tcBorders>
              <w:top w:val="single" w:sz="4" w:space="0" w:color="auto"/>
              <w:left w:val="single" w:sz="4" w:space="0" w:color="auto"/>
              <w:bottom w:val="single" w:sz="4" w:space="0" w:color="auto"/>
              <w:right w:val="single" w:sz="4" w:space="0" w:color="auto"/>
            </w:tcBorders>
            <w:vAlign w:val="center"/>
          </w:tcPr>
          <w:p w14:paraId="69DDEF90"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819" w:type="dxa"/>
            <w:tcBorders>
              <w:top w:val="single" w:sz="4" w:space="0" w:color="auto"/>
              <w:left w:val="single" w:sz="4" w:space="0" w:color="auto"/>
              <w:bottom w:val="single" w:sz="4" w:space="0" w:color="auto"/>
              <w:right w:val="single" w:sz="4" w:space="0" w:color="auto"/>
            </w:tcBorders>
            <w:vAlign w:val="center"/>
          </w:tcPr>
          <w:p w14:paraId="023C4B0C" w14:textId="77777777" w:rsidR="00490B53" w:rsidRDefault="00000000">
            <w:pPr>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4289" w:type="dxa"/>
            <w:tcBorders>
              <w:top w:val="single" w:sz="4" w:space="0" w:color="auto"/>
              <w:left w:val="single" w:sz="4" w:space="0" w:color="auto"/>
              <w:bottom w:val="single" w:sz="4" w:space="0" w:color="auto"/>
              <w:right w:val="single" w:sz="4" w:space="0" w:color="auto"/>
            </w:tcBorders>
            <w:vAlign w:val="center"/>
          </w:tcPr>
          <w:p w14:paraId="5E17B5C4" w14:textId="77777777" w:rsidR="00490B53" w:rsidRDefault="00000000">
            <w:pPr>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440" w:type="dxa"/>
            <w:tcBorders>
              <w:top w:val="single" w:sz="4" w:space="0" w:color="auto"/>
              <w:left w:val="single" w:sz="4" w:space="0" w:color="auto"/>
              <w:bottom w:val="single" w:sz="4" w:space="0" w:color="auto"/>
              <w:right w:val="single" w:sz="4" w:space="0" w:color="auto"/>
            </w:tcBorders>
            <w:vAlign w:val="center"/>
          </w:tcPr>
          <w:p w14:paraId="4EA5191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007DB58C" w14:textId="77777777" w:rsidR="00490B53" w:rsidRDefault="00490B53">
      <w:pPr>
        <w:spacing w:line="360" w:lineRule="auto"/>
        <w:ind w:firstLineChars="200" w:firstLine="562"/>
        <w:rPr>
          <w:rFonts w:ascii="Times New Roman" w:eastAsia="宋体" w:hAnsi="Times New Roman" w:cs="Times New Roman"/>
          <w:b/>
          <w:sz w:val="28"/>
          <w:szCs w:val="28"/>
        </w:rPr>
      </w:pPr>
    </w:p>
    <w:p w14:paraId="71AA6631"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七、有关说明</w:t>
      </w:r>
    </w:p>
    <w:p w14:paraId="311F57B2"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1A740A4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70BB0BA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52B9DE0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．教学用的例题和习题，应适当结合工程实际。</w:t>
      </w:r>
    </w:p>
    <w:p w14:paraId="3F888C56"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747CA37E" w14:textId="77777777" w:rsidR="00490B53" w:rsidRDefault="00000000">
      <w:pPr>
        <w:spacing w:line="400" w:lineRule="atLeas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《数学模型》，姜启源，高等教育出版社，</w:t>
      </w:r>
      <w:r>
        <w:rPr>
          <w:rFonts w:ascii="Times New Roman" w:eastAsia="宋体" w:hAnsi="Times New Roman" w:cs="Times New Roman"/>
          <w:sz w:val="24"/>
          <w:szCs w:val="24"/>
        </w:rPr>
        <w:t>2018.5</w:t>
      </w:r>
    </w:p>
    <w:p w14:paraId="6C991A5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szCs w:val="21"/>
        </w:rPr>
      </w:pPr>
      <w:r>
        <w:rPr>
          <w:rFonts w:ascii="Times New Roman" w:eastAsia="宋体" w:hAnsi="Times New Roman" w:cs="Times New Roman"/>
          <w:sz w:val="24"/>
          <w:szCs w:val="24"/>
        </w:rPr>
        <w:t xml:space="preserve">                                                    </w:t>
      </w:r>
      <w:r>
        <w:rPr>
          <w:rFonts w:ascii="Times New Roman" w:eastAsia="宋体" w:hAnsi="Times New Roman" w:cs="Times New Roman"/>
          <w:kern w:val="0"/>
          <w:sz w:val="24"/>
          <w:szCs w:val="21"/>
        </w:rPr>
        <w:t>执笔人：李</w:t>
      </w:r>
      <w:r>
        <w:rPr>
          <w:rFonts w:ascii="Times New Roman" w:eastAsia="宋体" w:hAnsi="Times New Roman" w:cs="Times New Roman"/>
          <w:kern w:val="0"/>
          <w:sz w:val="24"/>
          <w:szCs w:val="21"/>
        </w:rPr>
        <w:t xml:space="preserve"> </w:t>
      </w:r>
      <w:r>
        <w:rPr>
          <w:rFonts w:ascii="Times New Roman" w:eastAsia="宋体" w:hAnsi="Times New Roman" w:cs="Times New Roman"/>
          <w:kern w:val="0"/>
          <w:sz w:val="24"/>
          <w:szCs w:val="21"/>
        </w:rPr>
        <w:t>森</w:t>
      </w:r>
    </w:p>
    <w:p w14:paraId="4893BE3D"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66F60D23"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0862F5E6"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57802789" w14:textId="77777777" w:rsidR="00490B53" w:rsidRDefault="00490B53">
      <w:pPr>
        <w:autoSpaceDE w:val="0"/>
        <w:autoSpaceDN w:val="0"/>
        <w:adjustRightInd w:val="0"/>
        <w:spacing w:line="360" w:lineRule="auto"/>
        <w:jc w:val="left"/>
        <w:rPr>
          <w:rFonts w:ascii="Times New Roman" w:eastAsia="宋体" w:hAnsi="Times New Roman" w:cs="Times New Roman"/>
          <w:kern w:val="0"/>
          <w:sz w:val="24"/>
          <w:szCs w:val="21"/>
        </w:rPr>
      </w:pPr>
    </w:p>
    <w:p w14:paraId="6A798856" w14:textId="77777777" w:rsidR="00490B53" w:rsidRDefault="00000000">
      <w:pPr>
        <w:spacing w:line="312" w:lineRule="auto"/>
        <w:jc w:val="center"/>
        <w:outlineLvl w:val="0"/>
        <w:rPr>
          <w:rFonts w:ascii="Times New Roman" w:eastAsia="宋体" w:hAnsi="Times New Roman" w:cs="Times New Roman"/>
          <w:b/>
          <w:bCs/>
          <w:sz w:val="30"/>
          <w:szCs w:val="24"/>
        </w:rPr>
      </w:pPr>
      <w:bookmarkStart w:id="286" w:name="_Toc166165223"/>
      <w:r>
        <w:rPr>
          <w:rFonts w:ascii="Times New Roman" w:eastAsia="宋体" w:hAnsi="Times New Roman" w:cs="Times New Roman"/>
          <w:b/>
          <w:bCs/>
          <w:sz w:val="30"/>
          <w:szCs w:val="24"/>
        </w:rPr>
        <w:lastRenderedPageBreak/>
        <w:t>小学数学思维训练课程教学大纲</w:t>
      </w:r>
      <w:bookmarkEnd w:id="286"/>
    </w:p>
    <w:p w14:paraId="537035B7" w14:textId="77777777" w:rsidR="00490B53" w:rsidRDefault="00000000">
      <w:pPr>
        <w:spacing w:line="312" w:lineRule="auto"/>
        <w:jc w:val="center"/>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b/>
          <w:bCs/>
          <w:sz w:val="30"/>
          <w:szCs w:val="24"/>
        </w:rPr>
        <w:t>Training of Math thinking</w:t>
      </w:r>
      <w:r>
        <w:rPr>
          <w:rFonts w:ascii="Times New Roman" w:eastAsia="宋体" w:hAnsi="Times New Roman" w:cs="Times New Roman"/>
          <w:b/>
          <w:bCs/>
          <w:sz w:val="30"/>
          <w:szCs w:val="24"/>
        </w:rPr>
        <w:t>）</w:t>
      </w:r>
    </w:p>
    <w:p w14:paraId="12C98B98" w14:textId="77777777" w:rsidR="00490B53" w:rsidRDefault="00000000">
      <w:pPr>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58FCFF17" w14:textId="77777777" w:rsidR="00490B53" w:rsidRDefault="00000000">
      <w:pPr>
        <w:spacing w:line="360" w:lineRule="auto"/>
        <w:ind w:firstLineChars="200" w:firstLine="482"/>
        <w:rPr>
          <w:rFonts w:ascii="Times New Roman" w:eastAsia="宋体" w:hAnsi="Times New Roman" w:cs="Times New Roman"/>
          <w:b/>
          <w:sz w:val="28"/>
          <w:szCs w:val="28"/>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sz w:val="24"/>
          <w:szCs w:val="24"/>
        </w:rPr>
        <w:t>0821015</w:t>
      </w:r>
    </w:p>
    <w:p w14:paraId="7CD2EA05"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Pr>
          <w:rFonts w:ascii="Times New Roman" w:eastAsia="宋体" w:hAnsi="Times New Roman" w:cs="Times New Roman"/>
          <w:kern w:val="0"/>
          <w:sz w:val="24"/>
          <w:szCs w:val="24"/>
        </w:rPr>
        <w:t>3</w:t>
      </w:r>
    </w:p>
    <w:p w14:paraId="4268CBC2"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hint="eastAsia"/>
          <w:b/>
          <w:kern w:val="0"/>
          <w:sz w:val="24"/>
          <w:szCs w:val="24"/>
        </w:rPr>
        <w:t>32</w:t>
      </w:r>
      <w:r>
        <w:rPr>
          <w:rFonts w:ascii="Times New Roman" w:eastAsia="宋体" w:hAnsi="Times New Roman" w:cs="Times New Roman"/>
          <w:kern w:val="0"/>
          <w:sz w:val="24"/>
          <w:szCs w:val="24"/>
        </w:rPr>
        <w:t>（其中：讲授学时</w:t>
      </w:r>
      <w:r>
        <w:rPr>
          <w:rFonts w:ascii="Times New Roman" w:eastAsia="宋体" w:hAnsi="Times New Roman" w:cs="Times New Roman"/>
          <w:kern w:val="0"/>
          <w:sz w:val="24"/>
          <w:szCs w:val="24"/>
        </w:rPr>
        <w:t xml:space="preserve">32  </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实验学时</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，上机学时</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14:paraId="495DBAC0"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imes New Roman" w:eastAsia="宋体" w:hAnsi="Times New Roman" w:cs="Times New Roman"/>
          <w:sz w:val="24"/>
          <w:szCs w:val="24"/>
        </w:rPr>
        <w:t>初等数论、概率统计</w:t>
      </w:r>
    </w:p>
    <w:p w14:paraId="2BD2397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小学教育（理）专业</w:t>
      </w:r>
      <w:r>
        <w:rPr>
          <w:rFonts w:ascii="Times New Roman" w:eastAsia="宋体" w:hAnsi="Times New Roman" w:cs="Times New Roman"/>
          <w:kern w:val="0"/>
          <w:sz w:val="24"/>
          <w:szCs w:val="24"/>
        </w:rPr>
        <w:t xml:space="preserve">                      </w:t>
      </w:r>
    </w:p>
    <w:p w14:paraId="3AF311F3"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建议教材</w:t>
      </w:r>
      <w:r>
        <w:rPr>
          <w:rFonts w:ascii="Times New Roman" w:eastAsia="宋体" w:hAnsi="Times New Roman" w:cs="Times New Roman"/>
          <w:b/>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z w:val="24"/>
          <w:szCs w:val="24"/>
        </w:rPr>
        <w:t>小学数学竞赛指导</w:t>
      </w:r>
      <w:r>
        <w:rPr>
          <w:rFonts w:ascii="Times New Roman" w:eastAsia="宋体" w:hAnsi="Times New Roman" w:cs="Times New Roman"/>
          <w:kern w:val="0"/>
          <w:sz w:val="24"/>
          <w:szCs w:val="24"/>
        </w:rPr>
        <w:t>》，</w:t>
      </w:r>
      <w:r>
        <w:rPr>
          <w:rFonts w:ascii="Times New Roman" w:eastAsia="宋体" w:hAnsi="Times New Roman" w:cs="Times New Roman"/>
          <w:sz w:val="24"/>
          <w:szCs w:val="24"/>
        </w:rPr>
        <w:t>课程教材研究所</w:t>
      </w:r>
      <w:r>
        <w:rPr>
          <w:rFonts w:ascii="Times New Roman" w:eastAsia="宋体" w:hAnsi="Times New Roman" w:cs="Times New Roman"/>
          <w:kern w:val="0"/>
          <w:sz w:val="24"/>
          <w:szCs w:val="24"/>
        </w:rPr>
        <w:t>，</w:t>
      </w:r>
      <w:r>
        <w:rPr>
          <w:rFonts w:ascii="Times New Roman" w:eastAsia="宋体" w:hAnsi="Times New Roman" w:cs="Times New Roman"/>
          <w:sz w:val="24"/>
          <w:szCs w:val="24"/>
        </w:rPr>
        <w:t>人民教育出版社</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2008.5</w:t>
      </w:r>
    </w:p>
    <w:p w14:paraId="1A0465F4"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bCs/>
          <w:kern w:val="0"/>
          <w:sz w:val="24"/>
          <w:szCs w:val="24"/>
        </w:rPr>
        <w:t>理</w:t>
      </w:r>
      <w:r>
        <w:rPr>
          <w:rFonts w:ascii="Times New Roman" w:eastAsia="宋体" w:hAnsi="Times New Roman" w:cs="Times New Roman"/>
          <w:kern w:val="0"/>
          <w:sz w:val="24"/>
          <w:szCs w:val="24"/>
        </w:rPr>
        <w:t>学院</w:t>
      </w:r>
    </w:p>
    <w:p w14:paraId="35C810D7"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kern w:val="0"/>
          <w:sz w:val="24"/>
          <w:szCs w:val="24"/>
        </w:rPr>
        <w:t>本课程是小学教育（理）专业的一门</w:t>
      </w:r>
      <w:r>
        <w:rPr>
          <w:rFonts w:ascii="Times New Roman" w:eastAsia="宋体" w:hAnsi="Times New Roman" w:cs="Times New Roman"/>
          <w:color w:val="000000"/>
          <w:sz w:val="24"/>
          <w:szCs w:val="24"/>
        </w:rPr>
        <w:t>重要基础课</w:t>
      </w:r>
      <w:r>
        <w:rPr>
          <w:rFonts w:ascii="Times New Roman" w:eastAsia="宋体" w:hAnsi="Times New Roman" w:cs="Times New Roman"/>
          <w:sz w:val="24"/>
          <w:szCs w:val="24"/>
        </w:rPr>
        <w:t>。</w:t>
      </w:r>
      <w:r>
        <w:rPr>
          <w:rFonts w:ascii="Times New Roman" w:eastAsia="宋体" w:hAnsi="Times New Roman" w:cs="Times New Roman"/>
          <w:color w:val="000000"/>
          <w:kern w:val="0"/>
          <w:sz w:val="24"/>
          <w:szCs w:val="24"/>
        </w:rPr>
        <w:t>通过本课程的学习，使学生系统地获得</w:t>
      </w:r>
      <w:r>
        <w:rPr>
          <w:rFonts w:ascii="Times New Roman" w:eastAsia="宋体" w:hAnsi="Times New Roman" w:cs="Times New Roman"/>
          <w:sz w:val="24"/>
          <w:szCs w:val="24"/>
        </w:rPr>
        <w:t>小学数学竞赛</w:t>
      </w:r>
      <w:r>
        <w:rPr>
          <w:rFonts w:ascii="Times New Roman" w:eastAsia="宋体" w:hAnsi="Times New Roman" w:cs="Times New Roman"/>
          <w:color w:val="000000"/>
          <w:kern w:val="0"/>
          <w:sz w:val="24"/>
          <w:szCs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573AE1B8"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二、课程目标</w:t>
      </w:r>
    </w:p>
    <w:p w14:paraId="08F232FA"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1.</w:t>
      </w:r>
      <w:r>
        <w:rPr>
          <w:rFonts w:ascii="Times New Roman" w:eastAsia="宋体" w:hAnsi="Times New Roman" w:cs="Times New Roman"/>
          <w:szCs w:val="24"/>
        </w:rPr>
        <w:t xml:space="preserve"> </w:t>
      </w:r>
      <w:r>
        <w:rPr>
          <w:rFonts w:ascii="Times New Roman" w:eastAsia="宋体" w:hAnsi="Times New Roman" w:cs="Times New Roman"/>
          <w:color w:val="000000"/>
          <w:sz w:val="24"/>
          <w:szCs w:val="24"/>
        </w:rPr>
        <w:t>能够获得课程基本概念与性质</w:t>
      </w:r>
      <w:r>
        <w:rPr>
          <w:rFonts w:ascii="Times New Roman" w:eastAsia="宋体" w:hAnsi="Times New Roman" w:cs="Times New Roman"/>
          <w:sz w:val="24"/>
          <w:szCs w:val="24"/>
        </w:rPr>
        <w:t>。</w:t>
      </w:r>
    </w:p>
    <w:p w14:paraId="4E9A6036"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color w:val="000000"/>
          <w:sz w:val="24"/>
          <w:szCs w:val="24"/>
        </w:rPr>
        <w:t>能够掌握本课程要求的计算方法</w:t>
      </w:r>
      <w:r>
        <w:rPr>
          <w:rFonts w:ascii="Times New Roman" w:eastAsia="宋体" w:hAnsi="Times New Roman" w:cs="Times New Roman"/>
          <w:sz w:val="24"/>
          <w:szCs w:val="24"/>
        </w:rPr>
        <w:t>。</w:t>
      </w:r>
    </w:p>
    <w:p w14:paraId="1369C4B9"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抽象概括、逻辑推理等能力。</w:t>
      </w:r>
    </w:p>
    <w:p w14:paraId="5BAC9D29"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4. </w:t>
      </w:r>
      <w:r>
        <w:rPr>
          <w:rFonts w:ascii="Times New Roman" w:eastAsia="宋体" w:hAnsi="Times New Roman" w:cs="Times New Roman"/>
          <w:color w:val="000000"/>
          <w:sz w:val="24"/>
          <w:szCs w:val="24"/>
        </w:rPr>
        <w:t>能够</w:t>
      </w:r>
      <w:r>
        <w:rPr>
          <w:rFonts w:ascii="Times New Roman" w:eastAsia="宋体" w:hAnsi="Times New Roman" w:cs="Times New Roman"/>
          <w:sz w:val="24"/>
          <w:szCs w:val="24"/>
        </w:rPr>
        <w:t>具有一定的运算能力。</w:t>
      </w:r>
    </w:p>
    <w:p w14:paraId="0816115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sz w:val="24"/>
          <w:szCs w:val="24"/>
        </w:rPr>
        <w:t>目标</w:t>
      </w:r>
      <w:r>
        <w:rPr>
          <w:rFonts w:ascii="Times New Roman" w:eastAsia="宋体" w:hAnsi="Times New Roman" w:cs="Times New Roman"/>
          <w:sz w:val="24"/>
          <w:szCs w:val="24"/>
        </w:rPr>
        <w:t xml:space="preserve">5. </w:t>
      </w:r>
      <w:r>
        <w:rPr>
          <w:rFonts w:ascii="Times New Roman" w:eastAsia="宋体" w:hAnsi="Times New Roman" w:cs="Times New Roman"/>
          <w:color w:val="000000"/>
          <w:sz w:val="24"/>
          <w:szCs w:val="24"/>
        </w:rPr>
        <w:t>能够具有一定的</w:t>
      </w:r>
      <w:r>
        <w:rPr>
          <w:rFonts w:ascii="Times New Roman" w:eastAsia="宋体" w:hAnsi="Times New Roman" w:cs="Times New Roman"/>
          <w:sz w:val="24"/>
          <w:szCs w:val="24"/>
        </w:rPr>
        <w:t>数学思维与分析能力。</w:t>
      </w:r>
    </w:p>
    <w:p w14:paraId="51A3786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本课程支撑专业人才培养方案中毕业要求</w:t>
      </w:r>
      <w:r>
        <w:rPr>
          <w:rFonts w:ascii="Times New Roman" w:eastAsia="宋体" w:hAnsi="Times New Roman" w:cs="Times New Roman"/>
          <w:sz w:val="24"/>
          <w:szCs w:val="24"/>
        </w:rPr>
        <w:t>3</w:t>
      </w:r>
      <w:r>
        <w:rPr>
          <w:rFonts w:ascii="Times New Roman" w:eastAsia="宋体" w:hAnsi="Times New Roman" w:cs="Times New Roman"/>
          <w:szCs w:val="21"/>
        </w:rPr>
        <w:t>-1</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3</w:t>
      </w:r>
      <w:r>
        <w:rPr>
          <w:rFonts w:ascii="Times New Roman" w:eastAsia="宋体" w:hAnsi="Times New Roman" w:cs="Times New Roman"/>
          <w:szCs w:val="21"/>
        </w:rPr>
        <w:t>-2</w:t>
      </w:r>
      <w:r>
        <w:rPr>
          <w:rFonts w:ascii="Times New Roman" w:eastAsia="宋体" w:hAnsi="Times New Roman" w:cs="Times New Roman"/>
          <w:color w:val="000000"/>
          <w:sz w:val="24"/>
          <w:szCs w:val="24"/>
        </w:rPr>
        <w:t>，毕业要求</w:t>
      </w:r>
      <w:r>
        <w:rPr>
          <w:rFonts w:ascii="Times New Roman" w:eastAsia="宋体" w:hAnsi="Times New Roman" w:cs="Times New Roman"/>
          <w:sz w:val="24"/>
          <w:szCs w:val="24"/>
        </w:rPr>
        <w:t>6</w:t>
      </w:r>
      <w:r>
        <w:rPr>
          <w:rFonts w:ascii="Times New Roman" w:eastAsia="宋体" w:hAnsi="Times New Roman" w:cs="Times New Roman"/>
          <w:szCs w:val="21"/>
        </w:rPr>
        <w:t>-2</w:t>
      </w:r>
      <w:r>
        <w:rPr>
          <w:rFonts w:ascii="Times New Roman" w:eastAsia="宋体" w:hAnsi="Times New Roman" w:cs="Times New Roman"/>
          <w:color w:val="000000"/>
          <w:sz w:val="24"/>
          <w:szCs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490B53" w14:paraId="3858A214"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4F5D7E"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p>
          <w:p w14:paraId="0AC25C3B"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5D58F26A"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r>
      <w:tr w:rsidR="00490B53" w14:paraId="484F2EFD"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B4E9D60"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51F849FC"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1</w:t>
            </w:r>
          </w:p>
        </w:tc>
        <w:tc>
          <w:tcPr>
            <w:tcW w:w="945" w:type="dxa"/>
            <w:tcBorders>
              <w:top w:val="nil"/>
              <w:left w:val="nil"/>
              <w:bottom w:val="single" w:sz="4" w:space="0" w:color="auto"/>
              <w:right w:val="single" w:sz="4" w:space="0" w:color="auto"/>
            </w:tcBorders>
            <w:shd w:val="clear" w:color="auto" w:fill="FFFFFF"/>
            <w:vAlign w:val="center"/>
          </w:tcPr>
          <w:p w14:paraId="3D3B27C8"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2</w:t>
            </w:r>
          </w:p>
        </w:tc>
        <w:tc>
          <w:tcPr>
            <w:tcW w:w="945" w:type="dxa"/>
            <w:tcBorders>
              <w:top w:val="nil"/>
              <w:left w:val="nil"/>
              <w:bottom w:val="single" w:sz="4" w:space="0" w:color="auto"/>
              <w:right w:val="single" w:sz="4" w:space="0" w:color="auto"/>
            </w:tcBorders>
            <w:shd w:val="clear" w:color="auto" w:fill="FFFFFF"/>
            <w:vAlign w:val="center"/>
          </w:tcPr>
          <w:p w14:paraId="2171F854"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3</w:t>
            </w:r>
          </w:p>
        </w:tc>
        <w:tc>
          <w:tcPr>
            <w:tcW w:w="945" w:type="dxa"/>
            <w:tcBorders>
              <w:top w:val="nil"/>
              <w:left w:val="nil"/>
              <w:bottom w:val="single" w:sz="4" w:space="0" w:color="auto"/>
              <w:right w:val="single" w:sz="4" w:space="0" w:color="auto"/>
            </w:tcBorders>
            <w:shd w:val="clear" w:color="auto" w:fill="FFFFFF"/>
            <w:vAlign w:val="center"/>
          </w:tcPr>
          <w:p w14:paraId="2C506BBC"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4</w:t>
            </w:r>
          </w:p>
        </w:tc>
        <w:tc>
          <w:tcPr>
            <w:tcW w:w="945" w:type="dxa"/>
            <w:tcBorders>
              <w:top w:val="nil"/>
              <w:left w:val="nil"/>
              <w:bottom w:val="single" w:sz="4" w:space="0" w:color="auto"/>
              <w:right w:val="single" w:sz="4" w:space="0" w:color="auto"/>
            </w:tcBorders>
            <w:shd w:val="clear" w:color="auto" w:fill="FFFFFF"/>
            <w:vAlign w:val="center"/>
          </w:tcPr>
          <w:p w14:paraId="2441CE23"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目标</w:t>
            </w:r>
            <w:r>
              <w:rPr>
                <w:rFonts w:ascii="Times New Roman" w:eastAsia="宋体" w:hAnsi="Times New Roman" w:cs="Times New Roman"/>
                <w:kern w:val="0"/>
                <w:szCs w:val="21"/>
              </w:rPr>
              <w:t>5</w:t>
            </w:r>
          </w:p>
        </w:tc>
        <w:tc>
          <w:tcPr>
            <w:tcW w:w="945" w:type="dxa"/>
            <w:tcBorders>
              <w:top w:val="nil"/>
              <w:left w:val="nil"/>
              <w:bottom w:val="single" w:sz="4" w:space="0" w:color="auto"/>
              <w:right w:val="single" w:sz="4" w:space="0" w:color="auto"/>
            </w:tcBorders>
            <w:shd w:val="clear" w:color="auto" w:fill="FFFFFF"/>
            <w:vAlign w:val="center"/>
          </w:tcPr>
          <w:p w14:paraId="0B8DC918"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59684FEB"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shd w:val="clear" w:color="auto" w:fill="FFFFFF"/>
            <w:vAlign w:val="center"/>
          </w:tcPr>
          <w:p w14:paraId="11CEDF0A" w14:textId="77777777" w:rsidR="00490B53" w:rsidRDefault="00490B53">
            <w:pPr>
              <w:widowControl/>
              <w:spacing w:line="276" w:lineRule="auto"/>
              <w:jc w:val="center"/>
              <w:rPr>
                <w:rFonts w:ascii="Times New Roman" w:eastAsia="宋体" w:hAnsi="Times New Roman" w:cs="Times New Roman"/>
                <w:kern w:val="0"/>
                <w:szCs w:val="21"/>
              </w:rPr>
            </w:pPr>
          </w:p>
        </w:tc>
      </w:tr>
      <w:tr w:rsidR="00490B53" w14:paraId="54A7A924" w14:textId="77777777">
        <w:trPr>
          <w:trHeight w:val="481"/>
        </w:trPr>
        <w:tc>
          <w:tcPr>
            <w:tcW w:w="1695" w:type="dxa"/>
            <w:tcBorders>
              <w:top w:val="nil"/>
              <w:left w:val="single" w:sz="4" w:space="0" w:color="auto"/>
              <w:bottom w:val="single" w:sz="4" w:space="0" w:color="auto"/>
              <w:right w:val="single" w:sz="4" w:space="0" w:color="auto"/>
            </w:tcBorders>
            <w:vAlign w:val="center"/>
          </w:tcPr>
          <w:p w14:paraId="20CA8E22"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3-1</w:t>
            </w:r>
          </w:p>
        </w:tc>
        <w:tc>
          <w:tcPr>
            <w:tcW w:w="945" w:type="dxa"/>
            <w:tcBorders>
              <w:top w:val="nil"/>
              <w:left w:val="nil"/>
              <w:bottom w:val="single" w:sz="4" w:space="0" w:color="auto"/>
              <w:right w:val="single" w:sz="4" w:space="0" w:color="auto"/>
            </w:tcBorders>
            <w:vAlign w:val="center"/>
          </w:tcPr>
          <w:p w14:paraId="15BB6940"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1C166E2"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394D382"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7F82C8D0"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575EC24E"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69511628"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6CBE4FB"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71C52F7" w14:textId="77777777" w:rsidR="00490B53" w:rsidRDefault="00490B53">
            <w:pPr>
              <w:widowControl/>
              <w:spacing w:line="276" w:lineRule="auto"/>
              <w:jc w:val="center"/>
              <w:rPr>
                <w:rFonts w:ascii="Times New Roman" w:eastAsia="宋体" w:hAnsi="Times New Roman" w:cs="Times New Roman"/>
                <w:kern w:val="0"/>
                <w:szCs w:val="21"/>
              </w:rPr>
            </w:pPr>
          </w:p>
        </w:tc>
      </w:tr>
      <w:tr w:rsidR="00490B53" w14:paraId="4871A901" w14:textId="77777777">
        <w:trPr>
          <w:trHeight w:val="481"/>
        </w:trPr>
        <w:tc>
          <w:tcPr>
            <w:tcW w:w="1695" w:type="dxa"/>
            <w:tcBorders>
              <w:top w:val="nil"/>
              <w:left w:val="single" w:sz="4" w:space="0" w:color="auto"/>
              <w:bottom w:val="single" w:sz="4" w:space="0" w:color="auto"/>
              <w:right w:val="single" w:sz="4" w:space="0" w:color="auto"/>
            </w:tcBorders>
            <w:vAlign w:val="center"/>
          </w:tcPr>
          <w:p w14:paraId="3F10BAFF"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3-2</w:t>
            </w:r>
          </w:p>
        </w:tc>
        <w:tc>
          <w:tcPr>
            <w:tcW w:w="945" w:type="dxa"/>
            <w:tcBorders>
              <w:top w:val="nil"/>
              <w:left w:val="nil"/>
              <w:bottom w:val="single" w:sz="4" w:space="0" w:color="auto"/>
              <w:right w:val="single" w:sz="4" w:space="0" w:color="auto"/>
            </w:tcBorders>
            <w:vAlign w:val="center"/>
          </w:tcPr>
          <w:p w14:paraId="7FE29835"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32F625B6"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281185B8"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343AC13"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62D32A4"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5EFC79F8"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16E0085F"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BADDFDB" w14:textId="77777777" w:rsidR="00490B53" w:rsidRDefault="00490B53">
            <w:pPr>
              <w:widowControl/>
              <w:spacing w:line="276" w:lineRule="auto"/>
              <w:jc w:val="center"/>
              <w:rPr>
                <w:rFonts w:ascii="Times New Roman" w:eastAsia="宋体" w:hAnsi="Times New Roman" w:cs="Times New Roman"/>
                <w:kern w:val="0"/>
                <w:szCs w:val="21"/>
              </w:rPr>
            </w:pPr>
          </w:p>
        </w:tc>
      </w:tr>
      <w:tr w:rsidR="00490B53" w14:paraId="6F39EC6E" w14:textId="77777777">
        <w:trPr>
          <w:trHeight w:val="470"/>
        </w:trPr>
        <w:tc>
          <w:tcPr>
            <w:tcW w:w="1695" w:type="dxa"/>
            <w:tcBorders>
              <w:top w:val="nil"/>
              <w:left w:val="single" w:sz="4" w:space="0" w:color="auto"/>
              <w:bottom w:val="single" w:sz="4" w:space="0" w:color="auto"/>
              <w:right w:val="single" w:sz="4" w:space="0" w:color="auto"/>
            </w:tcBorders>
            <w:vAlign w:val="center"/>
          </w:tcPr>
          <w:p w14:paraId="4B6D5A0A"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毕业要求</w:t>
            </w:r>
            <w:r>
              <w:rPr>
                <w:rFonts w:ascii="Times New Roman" w:eastAsia="宋体" w:hAnsi="Times New Roman" w:cs="Times New Roman"/>
                <w:szCs w:val="21"/>
              </w:rPr>
              <w:t>6-2</w:t>
            </w:r>
          </w:p>
        </w:tc>
        <w:tc>
          <w:tcPr>
            <w:tcW w:w="945" w:type="dxa"/>
            <w:tcBorders>
              <w:top w:val="nil"/>
              <w:left w:val="nil"/>
              <w:bottom w:val="single" w:sz="4" w:space="0" w:color="auto"/>
              <w:right w:val="single" w:sz="4" w:space="0" w:color="auto"/>
            </w:tcBorders>
            <w:vAlign w:val="center"/>
          </w:tcPr>
          <w:p w14:paraId="3D2400D5"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2940C4FF"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34D22768"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7D3E802B"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1C7E515" w14:textId="77777777" w:rsidR="00490B53" w:rsidRDefault="00000000">
            <w:pPr>
              <w:widowControl/>
              <w:spacing w:line="276"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945" w:type="dxa"/>
            <w:tcBorders>
              <w:top w:val="nil"/>
              <w:left w:val="nil"/>
              <w:bottom w:val="single" w:sz="4" w:space="0" w:color="auto"/>
              <w:right w:val="single" w:sz="4" w:space="0" w:color="auto"/>
            </w:tcBorders>
            <w:vAlign w:val="center"/>
          </w:tcPr>
          <w:p w14:paraId="4CAC5362"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0A07C101" w14:textId="77777777" w:rsidR="00490B53" w:rsidRDefault="00490B53">
            <w:pPr>
              <w:widowControl/>
              <w:spacing w:line="276" w:lineRule="auto"/>
              <w:jc w:val="center"/>
              <w:rPr>
                <w:rFonts w:ascii="Times New Roman" w:eastAsia="宋体" w:hAnsi="Times New Roman" w:cs="Times New Roman"/>
                <w:kern w:val="0"/>
                <w:szCs w:val="21"/>
              </w:rPr>
            </w:pPr>
          </w:p>
        </w:tc>
        <w:tc>
          <w:tcPr>
            <w:tcW w:w="945" w:type="dxa"/>
            <w:tcBorders>
              <w:top w:val="nil"/>
              <w:left w:val="nil"/>
              <w:bottom w:val="single" w:sz="4" w:space="0" w:color="auto"/>
              <w:right w:val="single" w:sz="4" w:space="0" w:color="auto"/>
            </w:tcBorders>
            <w:vAlign w:val="center"/>
          </w:tcPr>
          <w:p w14:paraId="6683F424" w14:textId="77777777" w:rsidR="00490B53" w:rsidRDefault="00490B53">
            <w:pPr>
              <w:widowControl/>
              <w:spacing w:line="276" w:lineRule="auto"/>
              <w:jc w:val="center"/>
              <w:rPr>
                <w:rFonts w:ascii="Times New Roman" w:eastAsia="宋体" w:hAnsi="Times New Roman" w:cs="Times New Roman"/>
                <w:kern w:val="0"/>
                <w:szCs w:val="21"/>
              </w:rPr>
            </w:pPr>
          </w:p>
        </w:tc>
      </w:tr>
    </w:tbl>
    <w:p w14:paraId="1C30329F"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三、课程内容及要求</w:t>
      </w:r>
    </w:p>
    <w:p w14:paraId="0012BE94"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（一）数学竞赛概述</w:t>
      </w:r>
    </w:p>
    <w:p w14:paraId="6A25EBC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4BD45F4F"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数学竞赛的教育价值</w:t>
      </w:r>
    </w:p>
    <w:p w14:paraId="2D592B86"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w:t>
      </w:r>
      <w:r>
        <w:rPr>
          <w:rFonts w:ascii="Times New Roman" w:eastAsia="宋体" w:hAnsi="Times New Roman" w:cs="Times New Roman"/>
          <w:sz w:val="24"/>
          <w:szCs w:val="21"/>
        </w:rPr>
        <w:t>2</w:t>
      </w:r>
      <w:r>
        <w:rPr>
          <w:rFonts w:ascii="Times New Roman" w:eastAsia="宋体" w:hAnsi="Times New Roman" w:cs="Times New Roman"/>
          <w:sz w:val="24"/>
          <w:szCs w:val="21"/>
        </w:rPr>
        <w:t>）</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小学数学竞赛的组织</w:t>
      </w:r>
    </w:p>
    <w:p w14:paraId="50E774A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竞赛选手的选拔和培训</w:t>
      </w:r>
    </w:p>
    <w:p w14:paraId="5A72A3EC" w14:textId="77777777" w:rsidR="00490B53"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）能够</w:t>
      </w:r>
      <w:r>
        <w:rPr>
          <w:rFonts w:ascii="Times New Roman" w:eastAsia="宋体" w:hAnsi="Times New Roman" w:cs="Times New Roman"/>
          <w:sz w:val="24"/>
          <w:szCs w:val="21"/>
        </w:rPr>
        <w:t>了解</w:t>
      </w:r>
      <w:r>
        <w:rPr>
          <w:rFonts w:ascii="Times New Roman" w:eastAsia="宋体" w:hAnsi="Times New Roman" w:cs="Times New Roman"/>
          <w:sz w:val="24"/>
          <w:szCs w:val="24"/>
        </w:rPr>
        <w:t>小学数学竞赛试题的特点和命题原则</w:t>
      </w:r>
    </w:p>
    <w:p w14:paraId="7B07879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AE9E3E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数学竞赛的教育价值</w:t>
      </w:r>
      <w:r>
        <w:rPr>
          <w:rFonts w:ascii="Times New Roman" w:eastAsia="宋体" w:hAnsi="Times New Roman" w:cs="Times New Roman"/>
          <w:sz w:val="24"/>
          <w:szCs w:val="21"/>
        </w:rPr>
        <w:t>。</w:t>
      </w:r>
    </w:p>
    <w:p w14:paraId="29D80CC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606EE04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189E96D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70CFBB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（二）竞赛题解题方法</w:t>
      </w:r>
    </w:p>
    <w:p w14:paraId="6822486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教学内容</w:t>
      </w:r>
    </w:p>
    <w:p w14:paraId="0640102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分析法与综合法</w:t>
      </w:r>
    </w:p>
    <w:p w14:paraId="62B86A4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演绎法</w:t>
      </w:r>
    </w:p>
    <w:p w14:paraId="57D1216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归纳法与类比法</w:t>
      </w:r>
    </w:p>
    <w:p w14:paraId="0CFAFB1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假设法与逆推法</w:t>
      </w:r>
    </w:p>
    <w:p w14:paraId="1380055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proofErr w:type="gramStart"/>
      <w:r>
        <w:rPr>
          <w:rFonts w:ascii="Times New Roman" w:eastAsia="宋体" w:hAnsi="Times New Roman" w:cs="Times New Roman"/>
          <w:sz w:val="24"/>
          <w:szCs w:val="24"/>
        </w:rPr>
        <w:t>化归法与</w:t>
      </w:r>
      <w:proofErr w:type="gramEnd"/>
      <w:r>
        <w:rPr>
          <w:rFonts w:ascii="Times New Roman" w:eastAsia="宋体" w:hAnsi="Times New Roman" w:cs="Times New Roman"/>
          <w:sz w:val="24"/>
          <w:szCs w:val="24"/>
        </w:rPr>
        <w:t>递推法</w:t>
      </w:r>
    </w:p>
    <w:p w14:paraId="315A905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试验法与列举筛选法</w:t>
      </w:r>
    </w:p>
    <w:p w14:paraId="7A60EF8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代数法</w:t>
      </w:r>
    </w:p>
    <w:p w14:paraId="73D1697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几何法</w:t>
      </w:r>
    </w:p>
    <w:p w14:paraId="43C854F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9</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集合论方法</w:t>
      </w:r>
    </w:p>
    <w:p w14:paraId="776FA9D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10</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组合论方法</w:t>
      </w:r>
    </w:p>
    <w:p w14:paraId="11D3ACD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概率论方法</w:t>
      </w:r>
    </w:p>
    <w:p w14:paraId="0099B6C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理解</w:t>
      </w:r>
      <w:r>
        <w:rPr>
          <w:rFonts w:ascii="Times New Roman" w:eastAsia="宋体" w:hAnsi="Times New Roman" w:cs="Times New Roman"/>
          <w:sz w:val="24"/>
          <w:szCs w:val="24"/>
        </w:rPr>
        <w:t>构造法</w:t>
      </w:r>
    </w:p>
    <w:p w14:paraId="2404C20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6593B3E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sz w:val="24"/>
          <w:szCs w:val="24"/>
        </w:rPr>
        <w:t>）重点与</w:t>
      </w:r>
      <w:r>
        <w:rPr>
          <w:rFonts w:ascii="Times New Roman" w:eastAsia="宋体" w:hAnsi="Times New Roman" w:cs="Times New Roman"/>
          <w:color w:val="000000"/>
          <w:sz w:val="24"/>
          <w:szCs w:val="24"/>
        </w:rPr>
        <w:t>难点：</w:t>
      </w:r>
      <w:r>
        <w:rPr>
          <w:rFonts w:ascii="Times New Roman" w:eastAsia="宋体" w:hAnsi="Times New Roman" w:cs="Times New Roman"/>
          <w:sz w:val="24"/>
          <w:szCs w:val="24"/>
        </w:rPr>
        <w:t>小学数学竞赛问题的各种方法和原理，理解各种方法的本质</w:t>
      </w:r>
      <w:r>
        <w:rPr>
          <w:rFonts w:ascii="Times New Roman" w:eastAsia="宋体" w:hAnsi="Times New Roman" w:cs="Times New Roman"/>
          <w:sz w:val="24"/>
          <w:szCs w:val="21"/>
        </w:rPr>
        <w:t>。</w:t>
      </w:r>
    </w:p>
    <w:p w14:paraId="6E6956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5A279F9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3D23892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17526B33"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（三）小学数学竞赛题分类研究</w:t>
      </w:r>
    </w:p>
    <w:p w14:paraId="4FE753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教学内容</w:t>
      </w:r>
    </w:p>
    <w:p w14:paraId="788B811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巧算与估算</w:t>
      </w:r>
    </w:p>
    <w:p w14:paraId="1AE5237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数列、</w:t>
      </w:r>
      <w:proofErr w:type="gramStart"/>
      <w:r>
        <w:rPr>
          <w:rFonts w:ascii="Times New Roman" w:eastAsia="宋体" w:hAnsi="Times New Roman" w:cs="Times New Roman"/>
          <w:color w:val="000000"/>
          <w:sz w:val="24"/>
          <w:szCs w:val="24"/>
        </w:rPr>
        <w:t>数阵与幻方</w:t>
      </w:r>
      <w:proofErr w:type="gramEnd"/>
    </w:p>
    <w:p w14:paraId="638E04F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周期问题</w:t>
      </w:r>
    </w:p>
    <w:p w14:paraId="5A6139D1"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进位制问题</w:t>
      </w:r>
    </w:p>
    <w:p w14:paraId="5EF3E8B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四则计算应用题</w:t>
      </w:r>
    </w:p>
    <w:p w14:paraId="4E33432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长度和角度</w:t>
      </w:r>
    </w:p>
    <w:p w14:paraId="1FA4932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面积和体积</w:t>
      </w:r>
    </w:p>
    <w:p w14:paraId="07AEF4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截面、展开图和三视图</w:t>
      </w:r>
    </w:p>
    <w:p w14:paraId="5DF6D7D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9</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图形、游戏和操作</w:t>
      </w:r>
    </w:p>
    <w:p w14:paraId="61C2AE8A"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10</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整除问题</w:t>
      </w:r>
    </w:p>
    <w:p w14:paraId="04AECBC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同余问题</w:t>
      </w:r>
    </w:p>
    <w:p w14:paraId="40CBB35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12</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约数与倍数</w:t>
      </w:r>
    </w:p>
    <w:p w14:paraId="61ABA64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13</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奇偶性问题</w:t>
      </w:r>
    </w:p>
    <w:p w14:paraId="11161EC7"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14</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质数、合数与质因数分解</w:t>
      </w:r>
    </w:p>
    <w:p w14:paraId="18A761E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15</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不定方程问题</w:t>
      </w:r>
    </w:p>
    <w:p w14:paraId="6862C74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16</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最大与最小</w:t>
      </w:r>
    </w:p>
    <w:p w14:paraId="308501F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17</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统筹与规划</w:t>
      </w:r>
    </w:p>
    <w:p w14:paraId="79A9E3A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18</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邮路问题和推销员问题</w:t>
      </w:r>
    </w:p>
    <w:p w14:paraId="059080D4"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19</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染色问题和覆盖问题</w:t>
      </w:r>
    </w:p>
    <w:p w14:paraId="13AAE6D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20</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概率问题</w:t>
      </w:r>
    </w:p>
    <w:p w14:paraId="1E6569F8"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w:t>
      </w:r>
      <w:r>
        <w:rPr>
          <w:rFonts w:ascii="Times New Roman" w:eastAsia="宋体" w:hAnsi="Times New Roman" w:cs="Times New Roman"/>
          <w:color w:val="000000"/>
          <w:sz w:val="24"/>
          <w:szCs w:val="24"/>
        </w:rPr>
        <w:t>21</w:t>
      </w:r>
      <w:r>
        <w:rPr>
          <w:rFonts w:ascii="Times New Roman" w:eastAsia="宋体" w:hAnsi="Times New Roman" w:cs="Times New Roman"/>
          <w:color w:val="000000"/>
          <w:sz w:val="24"/>
          <w:szCs w:val="24"/>
        </w:rPr>
        <w:t>）</w:t>
      </w:r>
      <w:r>
        <w:rPr>
          <w:rFonts w:ascii="Times New Roman" w:eastAsia="宋体" w:hAnsi="Times New Roman" w:cs="Times New Roman"/>
          <w:sz w:val="24"/>
          <w:szCs w:val="24"/>
        </w:rPr>
        <w:t>能够</w:t>
      </w:r>
      <w:r>
        <w:rPr>
          <w:rFonts w:ascii="Times New Roman" w:eastAsia="宋体" w:hAnsi="Times New Roman" w:cs="Times New Roman"/>
          <w:sz w:val="24"/>
          <w:szCs w:val="21"/>
        </w:rPr>
        <w:t>掌握</w:t>
      </w:r>
      <w:r>
        <w:rPr>
          <w:rFonts w:ascii="Times New Roman" w:eastAsia="宋体" w:hAnsi="Times New Roman" w:cs="Times New Roman"/>
          <w:color w:val="000000"/>
          <w:sz w:val="24"/>
          <w:szCs w:val="24"/>
        </w:rPr>
        <w:t>逻辑推理题和反驳诡辩题</w:t>
      </w:r>
    </w:p>
    <w:p w14:paraId="339F0F9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基本要求</w:t>
      </w:r>
    </w:p>
    <w:p w14:paraId="7826963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）重点与难点：</w:t>
      </w:r>
      <w:r>
        <w:rPr>
          <w:rFonts w:ascii="Times New Roman" w:eastAsia="宋体" w:hAnsi="Times New Roman" w:cs="Times New Roman"/>
          <w:sz w:val="24"/>
          <w:szCs w:val="24"/>
        </w:rPr>
        <w:t>各种方法的特征和适用范围、注意事项，数学思维</w:t>
      </w:r>
      <w:r>
        <w:rPr>
          <w:rFonts w:ascii="Times New Roman" w:eastAsia="宋体" w:hAnsi="Times New Roman" w:cs="Times New Roman"/>
          <w:color w:val="000000"/>
          <w:sz w:val="24"/>
          <w:szCs w:val="24"/>
        </w:rPr>
        <w:t>。</w:t>
      </w:r>
    </w:p>
    <w:p w14:paraId="7B5D54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）教</w:t>
      </w:r>
      <w:r>
        <w:rPr>
          <w:rFonts w:ascii="Times New Roman" w:eastAsia="宋体" w:hAnsi="Times New Roman" w:cs="Times New Roman"/>
          <w:color w:val="000000"/>
          <w:sz w:val="24"/>
          <w:szCs w:val="24"/>
        </w:rPr>
        <w:t>学方法：启发式互动讲授结合多媒体辅助；适当课堂练习；及时了解学生的作业状况并对共同的问题作及时解答；安排好课后答疑。</w:t>
      </w:r>
    </w:p>
    <w:p w14:paraId="467EDBC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proofErr w:type="gramStart"/>
      <w:r>
        <w:rPr>
          <w:rFonts w:ascii="Times New Roman" w:eastAsia="宋体" w:hAnsi="Times New Roman" w:cs="Times New Roman"/>
          <w:sz w:val="24"/>
          <w:szCs w:val="24"/>
        </w:rPr>
        <w:t>思政内容</w:t>
      </w:r>
      <w:proofErr w:type="gramEnd"/>
    </w:p>
    <w:p w14:paraId="0BC3680C"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sz w:val="24"/>
          <w:szCs w:val="24"/>
        </w:rPr>
        <w:t>注重理论联系实际，尊重客观规律，树立社会主义核心价值观，增强专业素养，强调理论对实践的指导意义。</w:t>
      </w:r>
    </w:p>
    <w:p w14:paraId="627B51A6"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490B53" w14:paraId="6034EE6C" w14:textId="77777777">
        <w:tc>
          <w:tcPr>
            <w:tcW w:w="740" w:type="dxa"/>
            <w:shd w:val="clear" w:color="auto" w:fill="FFFFFF"/>
            <w:vAlign w:val="center"/>
          </w:tcPr>
          <w:p w14:paraId="2FF83D7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3476" w:type="dxa"/>
            <w:shd w:val="clear" w:color="auto" w:fill="FFFFFF"/>
            <w:vAlign w:val="center"/>
          </w:tcPr>
          <w:p w14:paraId="615B219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01" w:type="dxa"/>
            <w:shd w:val="clear" w:color="auto" w:fill="FFFFFF"/>
            <w:vAlign w:val="center"/>
          </w:tcPr>
          <w:p w14:paraId="0023DD5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支撑的课程目标</w:t>
            </w:r>
          </w:p>
        </w:tc>
        <w:tc>
          <w:tcPr>
            <w:tcW w:w="1853" w:type="dxa"/>
            <w:shd w:val="clear" w:color="auto" w:fill="FFFFFF"/>
            <w:vAlign w:val="center"/>
          </w:tcPr>
          <w:p w14:paraId="7AEF43B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支撑的毕业要求</w:t>
            </w:r>
          </w:p>
          <w:p w14:paraId="4806DAD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指标点</w:t>
            </w:r>
          </w:p>
        </w:tc>
        <w:tc>
          <w:tcPr>
            <w:tcW w:w="735" w:type="dxa"/>
            <w:shd w:val="clear" w:color="auto" w:fill="FFFFFF"/>
            <w:vAlign w:val="center"/>
          </w:tcPr>
          <w:p w14:paraId="4A074ED7"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讲授学时</w:t>
            </w:r>
          </w:p>
        </w:tc>
        <w:tc>
          <w:tcPr>
            <w:tcW w:w="735" w:type="dxa"/>
            <w:shd w:val="clear" w:color="auto" w:fill="FFFFFF"/>
            <w:vAlign w:val="center"/>
          </w:tcPr>
          <w:p w14:paraId="15685FE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2CFCB14B" w14:textId="77777777">
        <w:tc>
          <w:tcPr>
            <w:tcW w:w="740" w:type="dxa"/>
            <w:vAlign w:val="center"/>
          </w:tcPr>
          <w:p w14:paraId="69AB919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3476" w:type="dxa"/>
          </w:tcPr>
          <w:p w14:paraId="75FCCDA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数学竞赛概述</w:t>
            </w:r>
          </w:p>
        </w:tc>
        <w:tc>
          <w:tcPr>
            <w:tcW w:w="1701" w:type="dxa"/>
            <w:vAlign w:val="center"/>
          </w:tcPr>
          <w:p w14:paraId="7E6984C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1-3</w:t>
            </w:r>
          </w:p>
        </w:tc>
        <w:tc>
          <w:tcPr>
            <w:tcW w:w="1853" w:type="dxa"/>
            <w:vAlign w:val="center"/>
          </w:tcPr>
          <w:p w14:paraId="3117F10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6-2</w:t>
            </w:r>
          </w:p>
        </w:tc>
        <w:tc>
          <w:tcPr>
            <w:tcW w:w="735" w:type="dxa"/>
          </w:tcPr>
          <w:p w14:paraId="7E877E6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735" w:type="dxa"/>
            <w:vAlign w:val="center"/>
          </w:tcPr>
          <w:p w14:paraId="2F09FB5B" w14:textId="77777777" w:rsidR="00490B53" w:rsidRDefault="00490B53">
            <w:pPr>
              <w:jc w:val="center"/>
              <w:rPr>
                <w:rFonts w:ascii="Times New Roman" w:eastAsia="宋体" w:hAnsi="Times New Roman" w:cs="Times New Roman"/>
                <w:szCs w:val="21"/>
              </w:rPr>
            </w:pPr>
          </w:p>
        </w:tc>
      </w:tr>
      <w:tr w:rsidR="00490B53" w14:paraId="74C3D785" w14:textId="77777777">
        <w:tc>
          <w:tcPr>
            <w:tcW w:w="740" w:type="dxa"/>
            <w:vAlign w:val="center"/>
          </w:tcPr>
          <w:p w14:paraId="752A5EE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3476" w:type="dxa"/>
          </w:tcPr>
          <w:p w14:paraId="75881A9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竞赛题解</w:t>
            </w:r>
            <w:proofErr w:type="gramStart"/>
            <w:r>
              <w:rPr>
                <w:rFonts w:ascii="Times New Roman" w:eastAsia="宋体" w:hAnsi="Times New Roman" w:cs="Times New Roman"/>
                <w:szCs w:val="24"/>
              </w:rPr>
              <w:t>题方法</w:t>
            </w:r>
            <w:proofErr w:type="gramEnd"/>
          </w:p>
        </w:tc>
        <w:tc>
          <w:tcPr>
            <w:tcW w:w="1701" w:type="dxa"/>
            <w:vAlign w:val="center"/>
          </w:tcPr>
          <w:p w14:paraId="0170D5C5"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60C5A1F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18E41BF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10</w:t>
            </w:r>
          </w:p>
        </w:tc>
        <w:tc>
          <w:tcPr>
            <w:tcW w:w="735" w:type="dxa"/>
            <w:vAlign w:val="center"/>
          </w:tcPr>
          <w:p w14:paraId="02118264" w14:textId="77777777" w:rsidR="00490B53" w:rsidRDefault="00490B53">
            <w:pPr>
              <w:jc w:val="center"/>
              <w:rPr>
                <w:rFonts w:ascii="Times New Roman" w:eastAsia="宋体" w:hAnsi="Times New Roman" w:cs="Times New Roman"/>
                <w:szCs w:val="21"/>
              </w:rPr>
            </w:pPr>
          </w:p>
        </w:tc>
      </w:tr>
      <w:tr w:rsidR="00490B53" w14:paraId="16B197B0" w14:textId="77777777">
        <w:tc>
          <w:tcPr>
            <w:tcW w:w="740" w:type="dxa"/>
            <w:vAlign w:val="center"/>
          </w:tcPr>
          <w:p w14:paraId="182FF51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3476" w:type="dxa"/>
          </w:tcPr>
          <w:p w14:paraId="02D95F6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小学数学竞赛题分类研究</w:t>
            </w:r>
          </w:p>
        </w:tc>
        <w:tc>
          <w:tcPr>
            <w:tcW w:w="1701" w:type="dxa"/>
            <w:vAlign w:val="center"/>
          </w:tcPr>
          <w:p w14:paraId="682CA35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1-5</w:t>
            </w:r>
          </w:p>
        </w:tc>
        <w:tc>
          <w:tcPr>
            <w:tcW w:w="1853" w:type="dxa"/>
          </w:tcPr>
          <w:p w14:paraId="1382322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1"/>
              </w:rPr>
              <w:t>3-1</w:t>
            </w:r>
            <w:r>
              <w:rPr>
                <w:rFonts w:ascii="Times New Roman" w:eastAsia="宋体" w:hAnsi="Times New Roman" w:cs="Times New Roman"/>
                <w:color w:val="000000"/>
                <w:szCs w:val="21"/>
              </w:rPr>
              <w:t>、</w:t>
            </w:r>
            <w:r>
              <w:rPr>
                <w:rFonts w:ascii="Times New Roman" w:eastAsia="宋体" w:hAnsi="Times New Roman" w:cs="Times New Roman"/>
                <w:szCs w:val="21"/>
              </w:rPr>
              <w:t>3-2</w:t>
            </w:r>
          </w:p>
        </w:tc>
        <w:tc>
          <w:tcPr>
            <w:tcW w:w="735" w:type="dxa"/>
          </w:tcPr>
          <w:p w14:paraId="04CB8101"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20</w:t>
            </w:r>
          </w:p>
        </w:tc>
        <w:tc>
          <w:tcPr>
            <w:tcW w:w="735" w:type="dxa"/>
            <w:vAlign w:val="center"/>
          </w:tcPr>
          <w:p w14:paraId="0E20ADA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p>
        </w:tc>
      </w:tr>
      <w:tr w:rsidR="00490B53" w14:paraId="0BEAF88F" w14:textId="77777777">
        <w:tc>
          <w:tcPr>
            <w:tcW w:w="7770" w:type="dxa"/>
            <w:gridSpan w:val="4"/>
            <w:vAlign w:val="center"/>
          </w:tcPr>
          <w:p w14:paraId="3614F6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735" w:type="dxa"/>
            <w:vAlign w:val="center"/>
          </w:tcPr>
          <w:p w14:paraId="5D333CDC"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735" w:type="dxa"/>
            <w:vAlign w:val="center"/>
          </w:tcPr>
          <w:p w14:paraId="11B29AD8" w14:textId="77777777" w:rsidR="00490B53" w:rsidRDefault="00490B53">
            <w:pPr>
              <w:jc w:val="center"/>
              <w:rPr>
                <w:rFonts w:ascii="Times New Roman" w:eastAsia="宋体" w:hAnsi="Times New Roman" w:cs="Times New Roman"/>
                <w:szCs w:val="21"/>
              </w:rPr>
            </w:pPr>
          </w:p>
        </w:tc>
      </w:tr>
    </w:tbl>
    <w:p w14:paraId="504E403E"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四、课程实施</w:t>
      </w:r>
    </w:p>
    <w:p w14:paraId="6503708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主要教学环节质量要求如表所示。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490B53" w14:paraId="20989A44" w14:textId="77777777">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4FFFC08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73" w:type="dxa"/>
            <w:tcBorders>
              <w:top w:val="single" w:sz="8" w:space="0" w:color="auto"/>
              <w:left w:val="single" w:sz="8" w:space="0" w:color="auto"/>
              <w:right w:val="single" w:sz="8" w:space="0" w:color="auto"/>
            </w:tcBorders>
            <w:vAlign w:val="center"/>
          </w:tcPr>
          <w:p w14:paraId="2189052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质量要求</w:t>
            </w:r>
          </w:p>
        </w:tc>
      </w:tr>
      <w:tr w:rsidR="00490B53" w14:paraId="408EE2C2" w14:textId="77777777">
        <w:tc>
          <w:tcPr>
            <w:tcW w:w="636" w:type="dxa"/>
            <w:tcBorders>
              <w:left w:val="single" w:sz="8" w:space="0" w:color="auto"/>
            </w:tcBorders>
            <w:vAlign w:val="center"/>
          </w:tcPr>
          <w:p w14:paraId="1962F36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91" w:type="dxa"/>
            <w:tcMar>
              <w:left w:w="28" w:type="dxa"/>
              <w:right w:w="28" w:type="dxa"/>
            </w:tcMar>
            <w:vAlign w:val="center"/>
          </w:tcPr>
          <w:p w14:paraId="042081F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73" w:type="dxa"/>
            <w:tcBorders>
              <w:right w:val="single" w:sz="8" w:space="0" w:color="auto"/>
            </w:tcBorders>
            <w:vAlign w:val="center"/>
          </w:tcPr>
          <w:p w14:paraId="6E25FE5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）掌握本课程教学大纲内容，严格按照教学大纲要求进行本课程教学内容的组织；</w:t>
            </w:r>
          </w:p>
          <w:p w14:paraId="429B899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3F9C64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）结合课程特点，适度运用多媒体教学手段讲授部分教学内容；</w:t>
            </w:r>
            <w:r>
              <w:rPr>
                <w:rFonts w:ascii="Times New Roman" w:eastAsia="宋体" w:hAnsi="Times New Roman" w:cs="Times New Roman"/>
                <w:szCs w:val="21"/>
              </w:rPr>
              <w:t xml:space="preserve"> </w:t>
            </w:r>
          </w:p>
          <w:p w14:paraId="0039B2D9" w14:textId="77777777" w:rsidR="00490B53" w:rsidRDefault="00000000">
            <w:pPr>
              <w:spacing w:line="276" w:lineRule="auto"/>
              <w:rPr>
                <w:rFonts w:ascii="Times New Roman" w:eastAsia="宋体" w:hAnsi="Times New Roman" w:cs="Times New Roman"/>
                <w:sz w:val="24"/>
                <w:szCs w:val="24"/>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）确定各章节课程内容的教学方法，构思授课思路、技巧和方法。</w:t>
            </w:r>
          </w:p>
        </w:tc>
      </w:tr>
      <w:tr w:rsidR="00490B53" w14:paraId="505D2D84" w14:textId="77777777">
        <w:tc>
          <w:tcPr>
            <w:tcW w:w="636" w:type="dxa"/>
            <w:tcBorders>
              <w:left w:val="single" w:sz="8" w:space="0" w:color="auto"/>
            </w:tcBorders>
            <w:vAlign w:val="center"/>
          </w:tcPr>
          <w:p w14:paraId="449E019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691" w:type="dxa"/>
            <w:tcMar>
              <w:left w:w="28" w:type="dxa"/>
              <w:right w:w="28" w:type="dxa"/>
            </w:tcMar>
            <w:vAlign w:val="center"/>
          </w:tcPr>
          <w:p w14:paraId="7CB019A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73" w:type="dxa"/>
            <w:tcBorders>
              <w:right w:val="single" w:sz="8" w:space="0" w:color="auto"/>
            </w:tcBorders>
            <w:vAlign w:val="center"/>
          </w:tcPr>
          <w:p w14:paraId="0AD4278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）要点准确，推理正确，条理清晰，重点突出，理论联系实际，熟练地解答和讲解例题。</w:t>
            </w:r>
          </w:p>
          <w:p w14:paraId="07FD5192"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1C2EF441"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）表达方式尽量便于学生理解、接受，力求形象生动，使学生在掌握知识的过程中，保持较为浓厚的兴趣。</w:t>
            </w:r>
          </w:p>
        </w:tc>
      </w:tr>
      <w:tr w:rsidR="00490B53" w14:paraId="43B4E852" w14:textId="77777777">
        <w:tc>
          <w:tcPr>
            <w:tcW w:w="636" w:type="dxa"/>
            <w:tcBorders>
              <w:left w:val="single" w:sz="8" w:space="0" w:color="auto"/>
            </w:tcBorders>
            <w:vAlign w:val="center"/>
          </w:tcPr>
          <w:p w14:paraId="21A7FAD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91" w:type="dxa"/>
            <w:tcMar>
              <w:left w:w="28" w:type="dxa"/>
              <w:right w:w="28" w:type="dxa"/>
            </w:tcMar>
            <w:vAlign w:val="center"/>
          </w:tcPr>
          <w:p w14:paraId="444FEF4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73" w:type="dxa"/>
            <w:tcBorders>
              <w:right w:val="single" w:sz="8" w:space="0" w:color="auto"/>
            </w:tcBorders>
            <w:vAlign w:val="center"/>
          </w:tcPr>
          <w:p w14:paraId="499BBF27"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学生必须完成一定数量的作业题（笔头作业</w:t>
            </w:r>
            <w:r>
              <w:rPr>
                <w:rFonts w:ascii="Times New Roman" w:eastAsia="宋体" w:hAnsi="Times New Roman" w:cs="Times New Roman"/>
                <w:szCs w:val="21"/>
              </w:rPr>
              <w:t>+</w:t>
            </w:r>
            <w:r>
              <w:rPr>
                <w:rFonts w:ascii="Times New Roman" w:eastAsia="宋体" w:hAnsi="Times New Roman" w:cs="Times New Roman"/>
                <w:szCs w:val="21"/>
              </w:rPr>
              <w:t>实验报告），是本课程教学的基本要求，是实现人才培养目标的必要手段。</w:t>
            </w:r>
          </w:p>
          <w:p w14:paraId="770109C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lastRenderedPageBreak/>
              <w:t>学生完成的作业必须达到以下基本要求：</w:t>
            </w:r>
          </w:p>
          <w:p w14:paraId="7DE092C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）按时按量完成作业，不缺交，不抄袭；</w:t>
            </w:r>
          </w:p>
          <w:p w14:paraId="2B6C79D9"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）作业本规范，书写清晰；</w:t>
            </w:r>
          </w:p>
          <w:p w14:paraId="7B8B364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）解题方法和步骤正确。</w:t>
            </w:r>
          </w:p>
          <w:p w14:paraId="26AEF1DB"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教师批改或讲评作业要求如下：</w:t>
            </w:r>
          </w:p>
          <w:p w14:paraId="208115E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）学生的作业要全批全改，并按时批改、讲评学生每次交来的作业；</w:t>
            </w:r>
          </w:p>
          <w:p w14:paraId="13332E3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）教师批改或讲评作业要认真、细致，每次批改或讲评作业后，按百分制评定成绩，并写明日期；</w:t>
            </w:r>
          </w:p>
          <w:p w14:paraId="2D80DD4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）期末按每个学生作业的平均成绩，作为本课程总评成绩中平时成绩的重要组成部分。</w:t>
            </w:r>
          </w:p>
        </w:tc>
      </w:tr>
      <w:tr w:rsidR="00490B53" w14:paraId="0DC68F39" w14:textId="77777777">
        <w:tc>
          <w:tcPr>
            <w:tcW w:w="636" w:type="dxa"/>
            <w:tcBorders>
              <w:left w:val="single" w:sz="8" w:space="0" w:color="auto"/>
            </w:tcBorders>
            <w:vAlign w:val="center"/>
          </w:tcPr>
          <w:p w14:paraId="0E41663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4</w:t>
            </w:r>
          </w:p>
        </w:tc>
        <w:tc>
          <w:tcPr>
            <w:tcW w:w="1691" w:type="dxa"/>
            <w:tcMar>
              <w:left w:w="28" w:type="dxa"/>
              <w:right w:w="28" w:type="dxa"/>
            </w:tcMar>
            <w:vAlign w:val="center"/>
          </w:tcPr>
          <w:p w14:paraId="7DFBDA7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73" w:type="dxa"/>
            <w:tcBorders>
              <w:right w:val="single" w:sz="8" w:space="0" w:color="auto"/>
            </w:tcBorders>
            <w:vAlign w:val="center"/>
          </w:tcPr>
          <w:p w14:paraId="41F9232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rsidR="00490B53" w14:paraId="11D8E76E" w14:textId="77777777">
        <w:tc>
          <w:tcPr>
            <w:tcW w:w="636" w:type="dxa"/>
            <w:tcBorders>
              <w:left w:val="single" w:sz="8" w:space="0" w:color="auto"/>
            </w:tcBorders>
            <w:vAlign w:val="center"/>
          </w:tcPr>
          <w:p w14:paraId="1571417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91" w:type="dxa"/>
            <w:tcMar>
              <w:left w:w="28" w:type="dxa"/>
              <w:right w:w="28" w:type="dxa"/>
            </w:tcMar>
            <w:vAlign w:val="center"/>
          </w:tcPr>
          <w:p w14:paraId="34E86DA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73" w:type="dxa"/>
            <w:tcBorders>
              <w:right w:val="single" w:sz="8" w:space="0" w:color="auto"/>
            </w:tcBorders>
            <w:vAlign w:val="center"/>
          </w:tcPr>
          <w:p w14:paraId="53C4A00D"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本课程考核的方式：考查。考试试卷采取抽卷形式，统一安排监考。总评成绩的评定见课程评分方案。有下列情况之一者，总评成绩为不及格：</w:t>
            </w:r>
          </w:p>
          <w:p w14:paraId="393CE585"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4"/>
              </w:rPr>
              <w:t>缺交作业次数达</w:t>
            </w:r>
            <w:r>
              <w:rPr>
                <w:rFonts w:ascii="Times New Roman" w:eastAsia="宋体" w:hAnsi="Times New Roman" w:cs="Times New Roman"/>
                <w:szCs w:val="24"/>
              </w:rPr>
              <w:t>1/3</w:t>
            </w:r>
            <w:r>
              <w:rPr>
                <w:rFonts w:ascii="Times New Roman" w:eastAsia="宋体" w:hAnsi="Times New Roman" w:cs="Times New Roman"/>
                <w:szCs w:val="24"/>
              </w:rPr>
              <w:t>以上者；</w:t>
            </w:r>
          </w:p>
          <w:p w14:paraId="703DEE23"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4"/>
              </w:rPr>
              <w:t>缺课次数达本学期总授课学时的</w:t>
            </w:r>
            <w:r>
              <w:rPr>
                <w:rFonts w:ascii="Times New Roman" w:eastAsia="宋体" w:hAnsi="Times New Roman" w:cs="Times New Roman"/>
                <w:szCs w:val="24"/>
              </w:rPr>
              <w:t>1/3</w:t>
            </w:r>
            <w:r>
              <w:rPr>
                <w:rFonts w:ascii="Times New Roman" w:eastAsia="宋体" w:hAnsi="Times New Roman" w:cs="Times New Roman"/>
                <w:szCs w:val="24"/>
              </w:rPr>
              <w:t>以上者。</w:t>
            </w:r>
          </w:p>
          <w:p w14:paraId="12E5B838" w14:textId="77777777" w:rsidR="00490B53" w:rsidRDefault="00490B53">
            <w:pPr>
              <w:rPr>
                <w:rFonts w:ascii="Times New Roman" w:eastAsia="宋体" w:hAnsi="Times New Roman" w:cs="Times New Roman"/>
                <w:szCs w:val="21"/>
              </w:rPr>
            </w:pPr>
          </w:p>
        </w:tc>
      </w:tr>
    </w:tbl>
    <w:p w14:paraId="49332B7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t>五、课程考核</w:t>
      </w:r>
    </w:p>
    <w:p w14:paraId="4B168F0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（一）课程考核包括期末考试、平时及作业考核等，期末考试采用闭卷考试方式。</w:t>
      </w:r>
    </w:p>
    <w:p w14:paraId="3B78E3F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（二）课程总评成绩</w:t>
      </w:r>
      <w:r>
        <w:rPr>
          <w:rFonts w:ascii="Times New Roman" w:eastAsia="宋体" w:hAnsi="Times New Roman" w:cs="Times New Roman"/>
          <w:sz w:val="24"/>
          <w:szCs w:val="24"/>
        </w:rPr>
        <w:t>=</w:t>
      </w:r>
      <w:r>
        <w:rPr>
          <w:rFonts w:ascii="Times New Roman" w:eastAsia="宋体" w:hAnsi="Times New Roman" w:cs="Times New Roman"/>
          <w:sz w:val="24"/>
          <w:szCs w:val="24"/>
        </w:rPr>
        <w:t>出勤情况成绩</w:t>
      </w:r>
      <w:r>
        <w:rPr>
          <w:rFonts w:ascii="Times New Roman" w:eastAsia="宋体" w:hAnsi="Times New Roman" w:cs="Times New Roman"/>
          <w:sz w:val="24"/>
          <w:szCs w:val="24"/>
        </w:rPr>
        <w:t>×10% +</w:t>
      </w:r>
      <w:r>
        <w:rPr>
          <w:rFonts w:ascii="Times New Roman" w:eastAsia="宋体" w:hAnsi="Times New Roman" w:cs="Times New Roman"/>
          <w:sz w:val="24"/>
          <w:szCs w:val="24"/>
        </w:rPr>
        <w:t>师生互动成绩</w:t>
      </w:r>
      <w:r>
        <w:rPr>
          <w:rFonts w:ascii="Times New Roman" w:eastAsia="宋体" w:hAnsi="Times New Roman" w:cs="Times New Roman"/>
          <w:sz w:val="24"/>
          <w:szCs w:val="24"/>
        </w:rPr>
        <w:t>×10% +</w:t>
      </w:r>
      <w:r>
        <w:rPr>
          <w:rFonts w:ascii="Times New Roman" w:eastAsia="宋体" w:hAnsi="Times New Roman" w:cs="Times New Roman"/>
          <w:sz w:val="24"/>
          <w:szCs w:val="24"/>
        </w:rPr>
        <w:t>作业成绩</w:t>
      </w:r>
      <w:r>
        <w:rPr>
          <w:rFonts w:ascii="Times New Roman" w:eastAsia="宋体" w:hAnsi="Times New Roman" w:cs="Times New Roman"/>
          <w:sz w:val="24"/>
          <w:szCs w:val="24"/>
        </w:rPr>
        <w:t>×30%+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。具体内容和比例如表所示。</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565"/>
        <w:gridCol w:w="1027"/>
        <w:gridCol w:w="3991"/>
        <w:gridCol w:w="1415"/>
      </w:tblGrid>
      <w:tr w:rsidR="00490B53" w14:paraId="70CCA90B" w14:textId="77777777">
        <w:trPr>
          <w:trHeight w:val="505"/>
        </w:trPr>
        <w:tc>
          <w:tcPr>
            <w:tcW w:w="1106"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7CF5DD1"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成绩组成</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14:paraId="594EECE5"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评价环节</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43E30274"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权重</w:t>
            </w:r>
          </w:p>
        </w:tc>
        <w:tc>
          <w:tcPr>
            <w:tcW w:w="3991" w:type="dxa"/>
            <w:tcBorders>
              <w:top w:val="single" w:sz="4" w:space="0" w:color="auto"/>
              <w:left w:val="single" w:sz="4" w:space="0" w:color="auto"/>
              <w:bottom w:val="single" w:sz="4" w:space="0" w:color="auto"/>
              <w:right w:val="single" w:sz="4" w:space="0" w:color="auto"/>
            </w:tcBorders>
            <w:shd w:val="clear" w:color="auto" w:fill="FFFFFF"/>
            <w:vAlign w:val="center"/>
          </w:tcPr>
          <w:p w14:paraId="76E2003E"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考核</w:t>
            </w:r>
            <w:r>
              <w:rPr>
                <w:rFonts w:ascii="Times New Roman" w:eastAsia="宋体" w:hAnsi="Times New Roman" w:cs="Times New Roman"/>
                <w:szCs w:val="24"/>
                <w:lang w:bidi="ar"/>
              </w:rPr>
              <w:t>/</w:t>
            </w:r>
            <w:r>
              <w:rPr>
                <w:rFonts w:ascii="Times New Roman" w:eastAsia="宋体" w:hAnsi="Times New Roman" w:cs="Times New Roman"/>
                <w:szCs w:val="24"/>
                <w:lang w:bidi="ar"/>
              </w:rPr>
              <w:t>评价细则</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14:paraId="57303E23"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对应的毕业要求指标点</w:t>
            </w:r>
          </w:p>
        </w:tc>
      </w:tr>
      <w:tr w:rsidR="00490B53" w14:paraId="55870467" w14:textId="77777777">
        <w:trPr>
          <w:trHeight w:val="812"/>
        </w:trPr>
        <w:tc>
          <w:tcPr>
            <w:tcW w:w="1106" w:type="dxa"/>
            <w:vMerge w:val="restart"/>
            <w:tcBorders>
              <w:top w:val="single" w:sz="4" w:space="0" w:color="auto"/>
              <w:left w:val="single" w:sz="4" w:space="0" w:color="auto"/>
              <w:right w:val="single" w:sz="4" w:space="0" w:color="auto"/>
            </w:tcBorders>
            <w:tcMar>
              <w:left w:w="57" w:type="dxa"/>
              <w:right w:w="57" w:type="dxa"/>
            </w:tcMar>
            <w:vAlign w:val="center"/>
          </w:tcPr>
          <w:p w14:paraId="767DED26" w14:textId="77777777" w:rsidR="00490B53" w:rsidRDefault="00000000">
            <w:pPr>
              <w:adjustRightInd w:val="0"/>
              <w:snapToGrid w:val="0"/>
              <w:spacing w:line="276" w:lineRule="auto"/>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w:t>
            </w:r>
          </w:p>
          <w:p w14:paraId="57FFC935"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成绩</w:t>
            </w:r>
          </w:p>
        </w:tc>
        <w:tc>
          <w:tcPr>
            <w:tcW w:w="1565" w:type="dxa"/>
            <w:tcBorders>
              <w:top w:val="single" w:sz="4" w:space="0" w:color="auto"/>
              <w:left w:val="single" w:sz="4" w:space="0" w:color="auto"/>
              <w:bottom w:val="single" w:sz="4" w:space="0" w:color="auto"/>
              <w:right w:val="single" w:sz="4" w:space="0" w:color="auto"/>
            </w:tcBorders>
            <w:vAlign w:val="center"/>
          </w:tcPr>
          <w:p w14:paraId="0AD6E095"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出勤情况</w:t>
            </w:r>
          </w:p>
        </w:tc>
        <w:tc>
          <w:tcPr>
            <w:tcW w:w="1027" w:type="dxa"/>
            <w:tcBorders>
              <w:top w:val="single" w:sz="4" w:space="0" w:color="auto"/>
              <w:left w:val="single" w:sz="4" w:space="0" w:color="auto"/>
              <w:bottom w:val="single" w:sz="4" w:space="0" w:color="auto"/>
              <w:right w:val="single" w:sz="4" w:space="0" w:color="auto"/>
            </w:tcBorders>
            <w:vAlign w:val="center"/>
          </w:tcPr>
          <w:p w14:paraId="70725DF0"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rPr>
              <w:t>10%</w:t>
            </w:r>
          </w:p>
        </w:tc>
        <w:tc>
          <w:tcPr>
            <w:tcW w:w="3991" w:type="dxa"/>
            <w:tcBorders>
              <w:top w:val="single" w:sz="4" w:space="0" w:color="auto"/>
              <w:left w:val="single" w:sz="4" w:space="0" w:color="auto"/>
              <w:bottom w:val="single" w:sz="4" w:space="0" w:color="auto"/>
              <w:right w:val="single" w:sz="4" w:space="0" w:color="auto"/>
            </w:tcBorders>
            <w:vAlign w:val="center"/>
          </w:tcPr>
          <w:p w14:paraId="6E8AA7A9" w14:textId="77777777" w:rsidR="00490B53" w:rsidRDefault="00000000">
            <w:pPr>
              <w:adjustRightInd w:val="0"/>
              <w:snapToGrid w:val="0"/>
              <w:spacing w:line="276" w:lineRule="auto"/>
              <w:jc w:val="left"/>
              <w:rPr>
                <w:rFonts w:ascii="Times New Roman" w:eastAsia="宋体" w:hAnsi="Times New Roman" w:cs="Times New Roman"/>
                <w:szCs w:val="24"/>
              </w:rPr>
            </w:pPr>
            <w:r>
              <w:rPr>
                <w:rFonts w:ascii="Times New Roman" w:eastAsia="宋体" w:hAnsi="Times New Roman" w:cs="Times New Roman"/>
                <w:szCs w:val="24"/>
                <w:lang w:bidi="ar"/>
              </w:rPr>
              <w:t>课堂不定期点名，考核出勤情况并打分。</w:t>
            </w:r>
          </w:p>
        </w:tc>
        <w:tc>
          <w:tcPr>
            <w:tcW w:w="1415" w:type="dxa"/>
            <w:tcBorders>
              <w:top w:val="single" w:sz="4" w:space="0" w:color="auto"/>
              <w:left w:val="single" w:sz="4" w:space="0" w:color="auto"/>
              <w:right w:val="single" w:sz="4" w:space="0" w:color="auto"/>
            </w:tcBorders>
            <w:vAlign w:val="center"/>
          </w:tcPr>
          <w:p w14:paraId="584EF8C0" w14:textId="77777777" w:rsidR="00490B53" w:rsidRDefault="00000000">
            <w:pPr>
              <w:adjustRightInd w:val="0"/>
              <w:snapToGrid w:val="0"/>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68A9CF6A" w14:textId="77777777" w:rsidR="00490B53" w:rsidRDefault="00000000">
            <w:pPr>
              <w:adjustRightInd w:val="0"/>
              <w:snapToGrid w:val="0"/>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4528B010" w14:textId="77777777">
        <w:trPr>
          <w:trHeight w:val="933"/>
        </w:trPr>
        <w:tc>
          <w:tcPr>
            <w:tcW w:w="1106" w:type="dxa"/>
            <w:vMerge/>
            <w:tcBorders>
              <w:left w:val="single" w:sz="4" w:space="0" w:color="auto"/>
              <w:right w:val="single" w:sz="4" w:space="0" w:color="auto"/>
            </w:tcBorders>
            <w:tcMar>
              <w:left w:w="57" w:type="dxa"/>
              <w:right w:w="57" w:type="dxa"/>
            </w:tcMar>
            <w:vAlign w:val="center"/>
          </w:tcPr>
          <w:p w14:paraId="37C0B6AA" w14:textId="77777777" w:rsidR="00490B53" w:rsidRDefault="00490B53">
            <w:pPr>
              <w:adjustRightInd w:val="0"/>
              <w:snapToGrid w:val="0"/>
              <w:spacing w:line="276" w:lineRule="auto"/>
              <w:rPr>
                <w:rFonts w:ascii="Times New Roman" w:eastAsia="宋体"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vAlign w:val="center"/>
          </w:tcPr>
          <w:p w14:paraId="772C6A07"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师生互动</w:t>
            </w:r>
          </w:p>
        </w:tc>
        <w:tc>
          <w:tcPr>
            <w:tcW w:w="1027" w:type="dxa"/>
            <w:tcBorders>
              <w:top w:val="single" w:sz="4" w:space="0" w:color="auto"/>
              <w:left w:val="single" w:sz="4" w:space="0" w:color="auto"/>
              <w:bottom w:val="single" w:sz="4" w:space="0" w:color="auto"/>
              <w:right w:val="single" w:sz="4" w:space="0" w:color="auto"/>
            </w:tcBorders>
            <w:vAlign w:val="center"/>
          </w:tcPr>
          <w:p w14:paraId="7DEC7950" w14:textId="77777777" w:rsidR="00490B53" w:rsidRDefault="00000000">
            <w:pPr>
              <w:adjustRightInd w:val="0"/>
              <w:snapToGrid w:val="0"/>
              <w:spacing w:line="276" w:lineRule="auto"/>
              <w:jc w:val="center"/>
              <w:rPr>
                <w:rFonts w:ascii="Times New Roman" w:eastAsia="宋体" w:hAnsi="Times New Roman" w:cs="Times New Roman"/>
                <w:sz w:val="20"/>
                <w:szCs w:val="20"/>
              </w:rPr>
            </w:pPr>
            <w:r>
              <w:rPr>
                <w:rFonts w:ascii="Times New Roman" w:eastAsia="宋体" w:hAnsi="Times New Roman" w:cs="Times New Roman"/>
                <w:szCs w:val="24"/>
              </w:rPr>
              <w:t>10%</w:t>
            </w:r>
          </w:p>
        </w:tc>
        <w:tc>
          <w:tcPr>
            <w:tcW w:w="3991" w:type="dxa"/>
            <w:tcBorders>
              <w:top w:val="single" w:sz="4" w:space="0" w:color="auto"/>
              <w:left w:val="single" w:sz="4" w:space="0" w:color="auto"/>
              <w:bottom w:val="single" w:sz="4" w:space="0" w:color="auto"/>
              <w:right w:val="single" w:sz="4" w:space="0" w:color="auto"/>
            </w:tcBorders>
            <w:vAlign w:val="center"/>
          </w:tcPr>
          <w:p w14:paraId="73F6EC1E" w14:textId="77777777" w:rsidR="00490B53" w:rsidRDefault="00000000">
            <w:pPr>
              <w:adjustRightInd w:val="0"/>
              <w:snapToGrid w:val="0"/>
              <w:spacing w:line="276" w:lineRule="auto"/>
              <w:jc w:val="left"/>
              <w:rPr>
                <w:rFonts w:ascii="Times New Roman" w:eastAsia="宋体" w:hAnsi="Times New Roman" w:cs="Times New Roman"/>
                <w:szCs w:val="24"/>
              </w:rPr>
            </w:pPr>
            <w:r>
              <w:rPr>
                <w:rFonts w:ascii="Times New Roman" w:eastAsia="宋体" w:hAnsi="Times New Roman" w:cs="Times New Roman"/>
                <w:szCs w:val="24"/>
              </w:rPr>
              <w:t>课堂不定期通过提问或小练习实施师生互动，考核考核学生课堂学习情况，按照互动情况打分。</w:t>
            </w:r>
          </w:p>
        </w:tc>
        <w:tc>
          <w:tcPr>
            <w:tcW w:w="1415" w:type="dxa"/>
            <w:tcBorders>
              <w:left w:val="single" w:sz="4" w:space="0" w:color="auto"/>
              <w:right w:val="single" w:sz="4" w:space="0" w:color="auto"/>
            </w:tcBorders>
            <w:vAlign w:val="center"/>
          </w:tcPr>
          <w:p w14:paraId="62CD370E" w14:textId="77777777" w:rsidR="00490B53" w:rsidRDefault="00000000">
            <w:pPr>
              <w:adjustRightInd w:val="0"/>
              <w:snapToGrid w:val="0"/>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75C5ED2C" w14:textId="77777777" w:rsidR="00490B53" w:rsidRDefault="00000000">
            <w:pPr>
              <w:adjustRightInd w:val="0"/>
              <w:snapToGrid w:val="0"/>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7709647E" w14:textId="77777777">
        <w:trPr>
          <w:trHeight w:val="1113"/>
        </w:trPr>
        <w:tc>
          <w:tcPr>
            <w:tcW w:w="1106" w:type="dxa"/>
            <w:vMerge/>
            <w:tcBorders>
              <w:left w:val="single" w:sz="4" w:space="0" w:color="auto"/>
              <w:bottom w:val="single" w:sz="4" w:space="0" w:color="auto"/>
              <w:right w:val="single" w:sz="4" w:space="0" w:color="auto"/>
            </w:tcBorders>
            <w:tcMar>
              <w:left w:w="57" w:type="dxa"/>
              <w:right w:w="57" w:type="dxa"/>
            </w:tcMar>
            <w:vAlign w:val="center"/>
          </w:tcPr>
          <w:p w14:paraId="44F7320D" w14:textId="77777777" w:rsidR="00490B53" w:rsidRDefault="00490B53">
            <w:pPr>
              <w:adjustRightInd w:val="0"/>
              <w:snapToGrid w:val="0"/>
              <w:spacing w:line="276" w:lineRule="auto"/>
              <w:rPr>
                <w:rFonts w:ascii="Times New Roman" w:eastAsia="宋体"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vAlign w:val="center"/>
          </w:tcPr>
          <w:p w14:paraId="5A47E733" w14:textId="77777777" w:rsidR="00490B53" w:rsidRDefault="00000000">
            <w:pPr>
              <w:adjustRightInd w:val="0"/>
              <w:snapToGrid w:val="0"/>
              <w:spacing w:line="276" w:lineRule="auto"/>
              <w:jc w:val="center"/>
              <w:rPr>
                <w:rFonts w:ascii="Times New Roman" w:eastAsia="宋体" w:hAnsi="Times New Roman" w:cs="Times New Roman"/>
                <w:szCs w:val="24"/>
                <w:lang w:bidi="ar"/>
              </w:rPr>
            </w:pPr>
            <w:r>
              <w:rPr>
                <w:rFonts w:ascii="Times New Roman" w:eastAsia="宋体" w:hAnsi="Times New Roman" w:cs="Times New Roman"/>
                <w:szCs w:val="24"/>
                <w:lang w:bidi="ar"/>
              </w:rPr>
              <w:t>平时作业</w:t>
            </w:r>
          </w:p>
        </w:tc>
        <w:tc>
          <w:tcPr>
            <w:tcW w:w="1027" w:type="dxa"/>
            <w:tcBorders>
              <w:top w:val="single" w:sz="4" w:space="0" w:color="auto"/>
              <w:left w:val="single" w:sz="4" w:space="0" w:color="auto"/>
              <w:bottom w:val="single" w:sz="4" w:space="0" w:color="auto"/>
              <w:right w:val="single" w:sz="4" w:space="0" w:color="auto"/>
            </w:tcBorders>
            <w:vAlign w:val="center"/>
          </w:tcPr>
          <w:p w14:paraId="137D7E80" w14:textId="77777777" w:rsidR="00490B53" w:rsidRDefault="00000000">
            <w:pPr>
              <w:adjustRightInd w:val="0"/>
              <w:snapToGrid w:val="0"/>
              <w:spacing w:line="276" w:lineRule="auto"/>
              <w:jc w:val="center"/>
              <w:rPr>
                <w:rFonts w:ascii="Times New Roman" w:eastAsia="宋体" w:hAnsi="Times New Roman" w:cs="Times New Roman"/>
                <w:sz w:val="20"/>
                <w:szCs w:val="20"/>
              </w:rPr>
            </w:pPr>
            <w:r>
              <w:rPr>
                <w:rFonts w:ascii="Times New Roman" w:eastAsia="宋体" w:hAnsi="Times New Roman" w:cs="Times New Roman"/>
                <w:sz w:val="20"/>
                <w:szCs w:val="20"/>
              </w:rPr>
              <w:t>30%</w:t>
            </w:r>
          </w:p>
        </w:tc>
        <w:tc>
          <w:tcPr>
            <w:tcW w:w="3991" w:type="dxa"/>
            <w:tcBorders>
              <w:top w:val="single" w:sz="4" w:space="0" w:color="auto"/>
              <w:left w:val="single" w:sz="4" w:space="0" w:color="auto"/>
              <w:bottom w:val="single" w:sz="4" w:space="0" w:color="auto"/>
              <w:right w:val="single" w:sz="4" w:space="0" w:color="auto"/>
            </w:tcBorders>
            <w:vAlign w:val="center"/>
          </w:tcPr>
          <w:p w14:paraId="506AA85A" w14:textId="77777777" w:rsidR="00490B53" w:rsidRDefault="00000000">
            <w:pPr>
              <w:adjustRightInd w:val="0"/>
              <w:snapToGrid w:val="0"/>
              <w:spacing w:line="276" w:lineRule="auto"/>
              <w:jc w:val="left"/>
              <w:rPr>
                <w:rFonts w:ascii="Times New Roman" w:eastAsia="宋体" w:hAnsi="Times New Roman" w:cs="Times New Roman"/>
                <w:szCs w:val="24"/>
                <w:lang w:bidi="ar"/>
              </w:rPr>
            </w:pPr>
            <w:r>
              <w:rPr>
                <w:rFonts w:ascii="Times New Roman" w:eastAsia="宋体" w:hAnsi="Times New Roman" w:cs="Times New Roman"/>
                <w:szCs w:val="24"/>
                <w:lang w:bidi="ar"/>
              </w:rPr>
              <w:t>定期布置习题，考核学生对所学知识点的复习、理解和掌握度。对作业完成情况做记录并百分制打分，计算作业的平均成绩。</w:t>
            </w:r>
          </w:p>
        </w:tc>
        <w:tc>
          <w:tcPr>
            <w:tcW w:w="1415" w:type="dxa"/>
            <w:tcBorders>
              <w:left w:val="single" w:sz="4" w:space="0" w:color="auto"/>
              <w:bottom w:val="single" w:sz="4" w:space="0" w:color="auto"/>
              <w:right w:val="single" w:sz="4" w:space="0" w:color="auto"/>
            </w:tcBorders>
            <w:vAlign w:val="center"/>
          </w:tcPr>
          <w:p w14:paraId="26C952D9" w14:textId="77777777" w:rsidR="00490B53" w:rsidRDefault="00000000">
            <w:pPr>
              <w:adjustRightInd w:val="0"/>
              <w:snapToGrid w:val="0"/>
              <w:spacing w:line="276" w:lineRule="auto"/>
              <w:jc w:val="center"/>
              <w:rPr>
                <w:rFonts w:ascii="Times New Roman" w:eastAsia="楷体" w:hAnsi="Times New Roman" w:cs="Times New Roman"/>
                <w:szCs w:val="21"/>
              </w:rPr>
            </w:pPr>
            <w:r>
              <w:rPr>
                <w:rFonts w:ascii="Times New Roman" w:eastAsia="宋体" w:hAnsi="Times New Roman" w:cs="Times New Roman"/>
                <w:color w:val="000000"/>
                <w:szCs w:val="21"/>
              </w:rPr>
              <w:t xml:space="preserve"> </w:t>
            </w:r>
            <w:r>
              <w:rPr>
                <w:rFonts w:ascii="Times New Roman" w:eastAsia="楷体" w:hAnsi="Times New Roman" w:cs="Times New Roman"/>
                <w:szCs w:val="21"/>
              </w:rPr>
              <w:t>3-1</w:t>
            </w:r>
            <w:r>
              <w:rPr>
                <w:rFonts w:ascii="Times New Roman" w:eastAsia="楷体" w:hAnsi="Times New Roman" w:cs="Times New Roman"/>
                <w:color w:val="000000"/>
                <w:szCs w:val="21"/>
              </w:rPr>
              <w:t>、</w:t>
            </w:r>
            <w:r>
              <w:rPr>
                <w:rFonts w:ascii="Times New Roman" w:eastAsia="楷体" w:hAnsi="Times New Roman" w:cs="Times New Roman"/>
                <w:szCs w:val="21"/>
              </w:rPr>
              <w:t>3-2</w:t>
            </w:r>
          </w:p>
          <w:p w14:paraId="147C139F" w14:textId="77777777" w:rsidR="00490B53" w:rsidRDefault="00000000">
            <w:pPr>
              <w:adjustRightInd w:val="0"/>
              <w:snapToGrid w:val="0"/>
              <w:spacing w:line="276" w:lineRule="auto"/>
              <w:jc w:val="center"/>
              <w:rPr>
                <w:rFonts w:ascii="Times New Roman" w:eastAsia="宋体" w:hAnsi="Times New Roman" w:cs="Times New Roman"/>
                <w:szCs w:val="21"/>
              </w:rPr>
            </w:pPr>
            <w:r>
              <w:rPr>
                <w:rFonts w:ascii="Times New Roman" w:eastAsia="宋体" w:hAnsi="Times New Roman" w:cs="Times New Roman"/>
                <w:szCs w:val="21"/>
              </w:rPr>
              <w:t>6-2</w:t>
            </w:r>
          </w:p>
        </w:tc>
      </w:tr>
      <w:tr w:rsidR="00490B53" w14:paraId="5677C81F" w14:textId="77777777">
        <w:trPr>
          <w:trHeight w:val="723"/>
        </w:trPr>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613CA5" w14:textId="77777777" w:rsidR="00490B53" w:rsidRDefault="00000000">
            <w:pPr>
              <w:adjustRightInd w:val="0"/>
              <w:snapToGrid w:val="0"/>
              <w:spacing w:line="276" w:lineRule="auto"/>
              <w:jc w:val="center"/>
              <w:rPr>
                <w:rFonts w:ascii="Times New Roman" w:eastAsia="宋体" w:hAnsi="Times New Roman" w:cs="Times New Roman"/>
                <w:color w:val="FF0000"/>
                <w:sz w:val="24"/>
                <w:szCs w:val="24"/>
              </w:rPr>
            </w:pPr>
            <w:r>
              <w:rPr>
                <w:rFonts w:ascii="Times New Roman" w:eastAsia="宋体" w:hAnsi="Times New Roman" w:cs="Times New Roman"/>
                <w:szCs w:val="24"/>
                <w:lang w:bidi="ar"/>
              </w:rPr>
              <w:t>期末考试成绩</w:t>
            </w:r>
          </w:p>
        </w:tc>
        <w:tc>
          <w:tcPr>
            <w:tcW w:w="1565" w:type="dxa"/>
            <w:tcBorders>
              <w:top w:val="single" w:sz="4" w:space="0" w:color="auto"/>
              <w:left w:val="single" w:sz="4" w:space="0" w:color="auto"/>
              <w:bottom w:val="single" w:sz="4" w:space="0" w:color="auto"/>
              <w:right w:val="single" w:sz="4" w:space="0" w:color="auto"/>
            </w:tcBorders>
            <w:vAlign w:val="center"/>
          </w:tcPr>
          <w:p w14:paraId="33605DFC"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试卷考试</w:t>
            </w:r>
          </w:p>
        </w:tc>
        <w:tc>
          <w:tcPr>
            <w:tcW w:w="1027" w:type="dxa"/>
            <w:tcBorders>
              <w:top w:val="single" w:sz="4" w:space="0" w:color="auto"/>
              <w:left w:val="single" w:sz="4" w:space="0" w:color="auto"/>
              <w:bottom w:val="single" w:sz="4" w:space="0" w:color="auto"/>
              <w:right w:val="single" w:sz="4" w:space="0" w:color="auto"/>
            </w:tcBorders>
            <w:vAlign w:val="center"/>
          </w:tcPr>
          <w:p w14:paraId="1302506F" w14:textId="77777777" w:rsidR="00490B53" w:rsidRDefault="00000000">
            <w:pPr>
              <w:adjustRightInd w:val="0"/>
              <w:snapToGrid w:val="0"/>
              <w:spacing w:line="276" w:lineRule="auto"/>
              <w:jc w:val="center"/>
              <w:rPr>
                <w:rFonts w:ascii="Times New Roman" w:eastAsia="宋体" w:hAnsi="Times New Roman" w:cs="Times New Roman"/>
                <w:sz w:val="24"/>
                <w:szCs w:val="24"/>
              </w:rPr>
            </w:pPr>
            <w:r>
              <w:rPr>
                <w:rFonts w:ascii="Times New Roman" w:eastAsia="宋体" w:hAnsi="Times New Roman" w:cs="Times New Roman"/>
                <w:szCs w:val="24"/>
                <w:lang w:bidi="ar"/>
              </w:rPr>
              <w:t>50 %</w:t>
            </w:r>
          </w:p>
        </w:tc>
        <w:tc>
          <w:tcPr>
            <w:tcW w:w="3991" w:type="dxa"/>
            <w:tcBorders>
              <w:top w:val="single" w:sz="4" w:space="0" w:color="auto"/>
              <w:left w:val="single" w:sz="4" w:space="0" w:color="auto"/>
              <w:bottom w:val="single" w:sz="4" w:space="0" w:color="auto"/>
              <w:right w:val="single" w:sz="4" w:space="0" w:color="auto"/>
            </w:tcBorders>
            <w:vAlign w:val="center"/>
          </w:tcPr>
          <w:p w14:paraId="5AD47B87" w14:textId="77777777" w:rsidR="00490B53" w:rsidRDefault="00000000">
            <w:pPr>
              <w:adjustRightInd w:val="0"/>
              <w:snapToGrid w:val="0"/>
              <w:spacing w:line="276" w:lineRule="auto"/>
              <w:jc w:val="left"/>
              <w:rPr>
                <w:rFonts w:ascii="Times New Roman" w:eastAsia="宋体" w:hAnsi="Times New Roman" w:cs="Times New Roman"/>
                <w:szCs w:val="24"/>
              </w:rPr>
            </w:pPr>
            <w:r>
              <w:rPr>
                <w:rFonts w:ascii="Times New Roman" w:eastAsia="宋体" w:hAnsi="Times New Roman" w:cs="Times New Roman"/>
                <w:szCs w:val="24"/>
                <w:lang w:bidi="ar"/>
              </w:rPr>
              <w:t>试卷题型包括选择题、计算题、解答题等。</w:t>
            </w:r>
          </w:p>
        </w:tc>
        <w:tc>
          <w:tcPr>
            <w:tcW w:w="1415" w:type="dxa"/>
            <w:tcBorders>
              <w:top w:val="single" w:sz="4" w:space="0" w:color="auto"/>
              <w:left w:val="single" w:sz="4" w:space="0" w:color="auto"/>
              <w:bottom w:val="single" w:sz="4" w:space="0" w:color="auto"/>
              <w:right w:val="single" w:sz="4" w:space="0" w:color="auto"/>
            </w:tcBorders>
            <w:vAlign w:val="center"/>
          </w:tcPr>
          <w:p w14:paraId="2493D5A4" w14:textId="77777777" w:rsidR="00490B53" w:rsidRDefault="00000000">
            <w:pPr>
              <w:adjustRightInd w:val="0"/>
              <w:snapToGrid w:val="0"/>
              <w:spacing w:line="276" w:lineRule="auto"/>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szCs w:val="21"/>
              </w:rPr>
              <w:t>、</w:t>
            </w:r>
            <w:r>
              <w:rPr>
                <w:rFonts w:ascii="Times New Roman" w:eastAsia="宋体" w:hAnsi="Times New Roman" w:cs="Times New Roman"/>
                <w:szCs w:val="21"/>
              </w:rPr>
              <w:t xml:space="preserve">3-2 </w:t>
            </w:r>
          </w:p>
        </w:tc>
      </w:tr>
    </w:tbl>
    <w:p w14:paraId="4C453B68" w14:textId="77777777" w:rsidR="00490B53" w:rsidRDefault="00490B53">
      <w:pPr>
        <w:spacing w:line="360" w:lineRule="auto"/>
        <w:ind w:firstLineChars="200" w:firstLine="562"/>
        <w:rPr>
          <w:rFonts w:ascii="Times New Roman" w:eastAsia="宋体" w:hAnsi="Times New Roman" w:cs="Times New Roman"/>
          <w:b/>
          <w:sz w:val="28"/>
          <w:szCs w:val="28"/>
        </w:rPr>
      </w:pPr>
    </w:p>
    <w:p w14:paraId="1704DF13"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b/>
          <w:sz w:val="28"/>
          <w:szCs w:val="28"/>
        </w:rPr>
        <w:lastRenderedPageBreak/>
        <w:t>六、有关说明</w:t>
      </w:r>
    </w:p>
    <w:p w14:paraId="30EE8AA9"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（一）持续改进</w:t>
      </w:r>
    </w:p>
    <w:p w14:paraId="4A4A360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 xml:space="preserve">1. </w:t>
      </w:r>
      <w:r>
        <w:rPr>
          <w:rFonts w:ascii="Times New Roman" w:eastAsia="宋体" w:hAnsi="Times New Roman" w:cs="Times New Roman"/>
          <w:color w:val="000000"/>
          <w:sz w:val="24"/>
          <w:szCs w:val="24"/>
        </w:rPr>
        <w:t>提倡改革教学方法，强调应用现代化教学手段，如课件、互联网视频教学和网络答疑等。</w:t>
      </w:r>
    </w:p>
    <w:p w14:paraId="1C08ADE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合理安排教学课时，加强课堂提问、课堂小测验等旨在督促学生自主学习的教学环节；引导学生做好课前预习、课后整理笔记并及时完成作业的复习工作；保证学生完成一定数量的作业和习题。</w:t>
      </w:r>
    </w:p>
    <w:p w14:paraId="140513B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．教学用的例题和习题，应适当结合实际。</w:t>
      </w:r>
    </w:p>
    <w:p w14:paraId="21D263A5"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（二）参考书目及学习资料</w:t>
      </w:r>
    </w:p>
    <w:p w14:paraId="1F4576B4" w14:textId="77777777" w:rsidR="00490B53" w:rsidRDefault="00000000">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课程教材研究所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小学数学竞赛指导</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北京：人民教育出版社</w:t>
      </w:r>
    </w:p>
    <w:p w14:paraId="46E78EFD" w14:textId="77777777" w:rsidR="00490B53" w:rsidRDefault="00000000">
      <w:pPr>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proofErr w:type="gramStart"/>
      <w:r>
        <w:rPr>
          <w:rFonts w:ascii="Times New Roman" w:eastAsia="宋体" w:hAnsi="Times New Roman" w:cs="Times New Roman"/>
          <w:sz w:val="24"/>
          <w:szCs w:val="24"/>
        </w:rPr>
        <w:t>胡兴虎等</w:t>
      </w:r>
      <w:proofErr w:type="gramEnd"/>
      <w:r>
        <w:rPr>
          <w:rFonts w:ascii="Times New Roman" w:eastAsia="宋体" w:hAnsi="Times New Roman" w:cs="Times New Roman"/>
          <w:sz w:val="24"/>
          <w:szCs w:val="24"/>
        </w:rPr>
        <w:t xml:space="preserve"> </w:t>
      </w:r>
      <w:r>
        <w:rPr>
          <w:rFonts w:ascii="Times New Roman" w:eastAsia="宋体" w:hAnsi="Times New Roman" w:cs="Times New Roman"/>
          <w:sz w:val="24"/>
          <w:szCs w:val="24"/>
        </w:rPr>
        <w:t>新小学数学竞赛真题分类大全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湖北：湖北教育出版社</w:t>
      </w:r>
    </w:p>
    <w:p w14:paraId="3C65513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                                                </w:t>
      </w:r>
    </w:p>
    <w:p w14:paraId="15E93B2B"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2F8F9D17"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338A453C"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5A8EEC62" w14:textId="77777777" w:rsidR="00490B53" w:rsidRDefault="00000000">
      <w:pPr>
        <w:autoSpaceDE w:val="0"/>
        <w:autoSpaceDN w:val="0"/>
        <w:adjustRightInd w:val="0"/>
        <w:spacing w:line="360" w:lineRule="auto"/>
        <w:ind w:right="240" w:firstLineChars="200" w:firstLine="480"/>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执笔人：黄</w:t>
      </w:r>
      <w:r>
        <w:rPr>
          <w:rFonts w:ascii="Times New Roman" w:eastAsia="宋体" w:hAnsi="Times New Roman" w:cs="Times New Roman"/>
          <w:kern w:val="0"/>
          <w:sz w:val="24"/>
          <w:szCs w:val="21"/>
        </w:rPr>
        <w:t xml:space="preserve">  </w:t>
      </w:r>
      <w:r>
        <w:rPr>
          <w:rFonts w:ascii="Times New Roman" w:eastAsia="宋体" w:hAnsi="Times New Roman" w:cs="Times New Roman"/>
          <w:kern w:val="0"/>
          <w:sz w:val="24"/>
          <w:szCs w:val="21"/>
        </w:rPr>
        <w:t>星</w:t>
      </w:r>
    </w:p>
    <w:p w14:paraId="380F406C" w14:textId="77777777" w:rsidR="00490B53" w:rsidRDefault="00000000">
      <w:pPr>
        <w:autoSpaceDE w:val="0"/>
        <w:autoSpaceDN w:val="0"/>
        <w:adjustRightInd w:val="0"/>
        <w:spacing w:line="360" w:lineRule="auto"/>
        <w:ind w:right="240" w:firstLineChars="200" w:firstLine="480"/>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color w:val="000000"/>
          <w:sz w:val="24"/>
          <w:szCs w:val="21"/>
        </w:rPr>
        <w:t>钱</w:t>
      </w:r>
      <w:r>
        <w:rPr>
          <w:rFonts w:ascii="Times New Roman" w:eastAsia="宋体" w:hAnsi="Times New Roman" w:cs="Times New Roman"/>
          <w:color w:val="000000"/>
          <w:sz w:val="24"/>
          <w:szCs w:val="21"/>
        </w:rPr>
        <w:t xml:space="preserve">  </w:t>
      </w:r>
      <w:r>
        <w:rPr>
          <w:rFonts w:ascii="Times New Roman" w:eastAsia="宋体" w:hAnsi="Times New Roman" w:cs="Times New Roman"/>
          <w:color w:val="000000"/>
          <w:sz w:val="24"/>
          <w:szCs w:val="21"/>
        </w:rPr>
        <w:t>峰</w:t>
      </w:r>
    </w:p>
    <w:p w14:paraId="3C273A63" w14:textId="77777777" w:rsidR="00490B53" w:rsidRDefault="00000000">
      <w:pPr>
        <w:autoSpaceDE w:val="0"/>
        <w:autoSpaceDN w:val="0"/>
        <w:adjustRightInd w:val="0"/>
        <w:spacing w:line="360" w:lineRule="auto"/>
        <w:ind w:right="240"/>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审批人：王献东</w:t>
      </w:r>
    </w:p>
    <w:p w14:paraId="47F7C8EC"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批准时间：</w:t>
      </w:r>
      <w:r>
        <w:rPr>
          <w:rFonts w:ascii="Times New Roman" w:eastAsia="宋体" w:hAnsi="Times New Roman" w:cs="Times New Roman"/>
          <w:kern w:val="0"/>
          <w:sz w:val="24"/>
          <w:szCs w:val="21"/>
        </w:rPr>
        <w:t>202</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p>
    <w:p w14:paraId="07E3E13A"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4C44193B" w14:textId="77777777" w:rsidR="00490B53" w:rsidRDefault="00000000">
      <w:pPr>
        <w:spacing w:line="360" w:lineRule="auto"/>
        <w:jc w:val="center"/>
        <w:outlineLvl w:val="0"/>
        <w:rPr>
          <w:rFonts w:ascii="宋体" w:eastAsia="宋体" w:hAnsi="宋体" w:cs="Times New Roman"/>
          <w:b/>
          <w:bCs/>
          <w:sz w:val="30"/>
          <w:szCs w:val="24"/>
        </w:rPr>
      </w:pPr>
      <w:bookmarkStart w:id="287" w:name="_Toc29395632"/>
      <w:bookmarkStart w:id="288" w:name="_Toc166165224"/>
      <w:r>
        <w:rPr>
          <w:rFonts w:ascii="宋体" w:eastAsia="宋体" w:hAnsi="宋体" w:cs="Times New Roman" w:hint="eastAsia"/>
          <w:b/>
          <w:bCs/>
          <w:sz w:val="30"/>
          <w:szCs w:val="24"/>
        </w:rPr>
        <w:lastRenderedPageBreak/>
        <w:t>航模制作与训练</w:t>
      </w:r>
      <w:r>
        <w:rPr>
          <w:rFonts w:ascii="宋体" w:eastAsia="宋体" w:hAnsi="宋体" w:cs="Times New Roman"/>
          <w:b/>
          <w:bCs/>
          <w:sz w:val="30"/>
          <w:szCs w:val="24"/>
        </w:rPr>
        <w:t>课程教学大纲</w:t>
      </w:r>
      <w:bookmarkEnd w:id="287"/>
      <w:bookmarkEnd w:id="288"/>
    </w:p>
    <w:p w14:paraId="6B88B7E2"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（Aeromodelling and Training）</w:t>
      </w:r>
    </w:p>
    <w:p w14:paraId="770355EE" w14:textId="77777777" w:rsidR="00490B53" w:rsidRDefault="00000000">
      <w:pPr>
        <w:spacing w:line="360" w:lineRule="auto"/>
        <w:ind w:firstLineChars="196" w:firstLine="551"/>
        <w:rPr>
          <w:rFonts w:ascii="宋体" w:eastAsia="宋体" w:hAnsi="宋体" w:cs="Times New Roman"/>
          <w:b/>
          <w:sz w:val="28"/>
          <w:szCs w:val="28"/>
        </w:rPr>
      </w:pPr>
      <w:bookmarkStart w:id="289" w:name="_Toc29395633"/>
      <w:r>
        <w:rPr>
          <w:rFonts w:ascii="宋体" w:eastAsia="宋体" w:hAnsi="宋体" w:cs="Times New Roman"/>
          <w:b/>
          <w:sz w:val="28"/>
          <w:szCs w:val="28"/>
        </w:rPr>
        <w:t>一、课程概况</w:t>
      </w:r>
      <w:bookmarkEnd w:id="289"/>
    </w:p>
    <w:p w14:paraId="56047CFA"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hint="eastAsia"/>
          <w:kern w:val="0"/>
          <w:sz w:val="24"/>
        </w:rPr>
        <w:t>240</w:t>
      </w:r>
      <w:r>
        <w:rPr>
          <w:rFonts w:ascii="宋体" w:eastAsia="宋体" w:hAnsi="宋体" w:cs="Times New Roman"/>
          <w:kern w:val="0"/>
          <w:sz w:val="24"/>
        </w:rPr>
        <w:t>1034</w:t>
      </w:r>
    </w:p>
    <w:p w14:paraId="053B63DB"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527284A6"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（其中：讲授学时16</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0E57C812" w14:textId="77777777" w:rsidR="00490B53" w:rsidRDefault="00000000">
      <w:pPr>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hint="eastAsia"/>
          <w:sz w:val="24"/>
        </w:rPr>
        <w:t>数学分析、 高等代数、 空间解析几何、 概率与统计、初等数论</w:t>
      </w:r>
    </w:p>
    <w:p w14:paraId="58A3265E"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 xml:space="preserve">教育                          </w:t>
      </w:r>
    </w:p>
    <w:p w14:paraId="0603B719"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sz w:val="24"/>
        </w:rPr>
        <w:t>《放飞梦想——航模制作初步》</w:t>
      </w:r>
      <w:r>
        <w:rPr>
          <w:rFonts w:ascii="宋体" w:eastAsia="宋体" w:hAnsi="宋体" w:cs="Times New Roman"/>
          <w:sz w:val="24"/>
        </w:rPr>
        <w:t>，</w:t>
      </w:r>
      <w:r>
        <w:rPr>
          <w:rFonts w:ascii="宋体" w:eastAsia="宋体" w:hAnsi="宋体" w:cs="Times New Roman" w:hint="eastAsia"/>
          <w:sz w:val="24"/>
        </w:rPr>
        <w:t>贾玉红等</w:t>
      </w:r>
      <w:r>
        <w:rPr>
          <w:rFonts w:ascii="宋体" w:eastAsia="宋体" w:hAnsi="宋体" w:cs="Times New Roman"/>
          <w:sz w:val="24"/>
        </w:rPr>
        <w:t>，</w:t>
      </w:r>
      <w:r>
        <w:rPr>
          <w:rFonts w:ascii="宋体" w:eastAsia="宋体" w:hAnsi="宋体" w:cs="Times New Roman" w:hint="eastAsia"/>
          <w:sz w:val="24"/>
        </w:rPr>
        <w:t>北京航空航天大学</w:t>
      </w:r>
      <w:r>
        <w:rPr>
          <w:rFonts w:ascii="宋体" w:eastAsia="宋体" w:hAnsi="宋体" w:cs="Times New Roman"/>
          <w:sz w:val="24"/>
        </w:rPr>
        <w:t>出版社</w:t>
      </w:r>
      <w:r>
        <w:rPr>
          <w:rFonts w:ascii="宋体" w:eastAsia="宋体" w:hAnsi="宋体" w:cs="Times New Roman" w:hint="eastAsia"/>
          <w:kern w:val="0"/>
          <w:sz w:val="24"/>
          <w:szCs w:val="24"/>
        </w:rPr>
        <w:t>.</w:t>
      </w:r>
    </w:p>
    <w:p w14:paraId="5793F07B"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617D7393" w14:textId="77777777" w:rsidR="00490B53" w:rsidRDefault="00000000">
      <w:pPr>
        <w:autoSpaceDE w:val="0"/>
        <w:autoSpaceDN w:val="0"/>
        <w:adjustRightInd w:val="0"/>
        <w:spacing w:line="360" w:lineRule="auto"/>
        <w:ind w:firstLineChars="200" w:firstLine="482"/>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w:t>
      </w:r>
      <w:r>
        <w:rPr>
          <w:rFonts w:ascii="宋体" w:eastAsia="宋体" w:hAnsi="宋体" w:cs="Times New Roman"/>
          <w:kern w:val="0"/>
          <w:sz w:val="24"/>
          <w:szCs w:val="24"/>
        </w:rPr>
        <w:t>是</w:t>
      </w:r>
      <w:r>
        <w:rPr>
          <w:rFonts w:ascii="宋体" w:eastAsia="宋体" w:hAnsi="宋体" w:cs="Times New Roman" w:hint="eastAsia"/>
          <w:bCs/>
          <w:kern w:val="0"/>
          <w:sz w:val="24"/>
          <w:szCs w:val="24"/>
        </w:rPr>
        <w:t>小学教育</w:t>
      </w:r>
      <w:r>
        <w:rPr>
          <w:rFonts w:ascii="宋体" w:eastAsia="宋体" w:hAnsi="宋体" w:cs="Times New Roman"/>
          <w:kern w:val="0"/>
          <w:sz w:val="24"/>
          <w:szCs w:val="24"/>
        </w:rPr>
        <w:t>专业的一门</w:t>
      </w:r>
      <w:r>
        <w:rPr>
          <w:rFonts w:ascii="宋体" w:eastAsia="宋体" w:hAnsi="宋体" w:cs="Times New Roman" w:hint="eastAsia"/>
          <w:kern w:val="0"/>
          <w:sz w:val="24"/>
          <w:szCs w:val="24"/>
        </w:rPr>
        <w:t>专业选修</w:t>
      </w:r>
      <w:r>
        <w:rPr>
          <w:rFonts w:ascii="宋体" w:eastAsia="宋体" w:hAnsi="宋体" w:cs="Times New Roman"/>
          <w:kern w:val="0"/>
          <w:sz w:val="24"/>
          <w:szCs w:val="24"/>
        </w:rPr>
        <w:t>课程</w:t>
      </w:r>
      <w:r>
        <w:rPr>
          <w:rFonts w:ascii="宋体" w:eastAsia="宋体" w:hAnsi="宋体" w:cs="Times New Roman" w:hint="eastAsia"/>
          <w:kern w:val="0"/>
          <w:sz w:val="24"/>
        </w:rPr>
        <w:t>。通过本课程学习，使学生全面掌握航模制作与训练的内涵、价值、目标、内容、方法，要求学生能动手参与到制作过程中，获得锻炼并能享受这个过程和形成最终成果的成就感，旨在于让学生在扩充新的知识领域的同时培养发散性创新性思维，提高学生的动手能力与加强创新思维方式的培养，为后续创新实践课程学习奠定基础。</w:t>
      </w:r>
    </w:p>
    <w:p w14:paraId="24C7C6E4" w14:textId="77777777" w:rsidR="00490B53" w:rsidRDefault="00490B53">
      <w:pPr>
        <w:spacing w:line="360" w:lineRule="auto"/>
        <w:rPr>
          <w:rFonts w:ascii="宋体" w:eastAsia="宋体" w:hAnsi="宋体" w:cs="Times New Roman"/>
          <w:kern w:val="0"/>
          <w:sz w:val="24"/>
        </w:rPr>
      </w:pPr>
    </w:p>
    <w:p w14:paraId="1F25CF4E" w14:textId="77777777" w:rsidR="00490B53" w:rsidRDefault="00000000">
      <w:pPr>
        <w:spacing w:line="360" w:lineRule="auto"/>
        <w:rPr>
          <w:rFonts w:ascii="宋体" w:eastAsia="宋体" w:hAnsi="宋体" w:cs="Times New Roman"/>
          <w:b/>
          <w:sz w:val="28"/>
          <w:szCs w:val="28"/>
        </w:rPr>
      </w:pPr>
      <w:bookmarkStart w:id="290" w:name="_Toc29395634"/>
      <w:r>
        <w:rPr>
          <w:rFonts w:ascii="宋体" w:eastAsia="宋体" w:hAnsi="宋体" w:cs="Times New Roman" w:hint="eastAsia"/>
          <w:b/>
          <w:sz w:val="28"/>
          <w:szCs w:val="28"/>
        </w:rPr>
        <w:t>二</w:t>
      </w:r>
      <w:r>
        <w:rPr>
          <w:rFonts w:ascii="宋体" w:eastAsia="宋体" w:hAnsi="宋体" w:cs="Times New Roman"/>
          <w:b/>
          <w:sz w:val="28"/>
          <w:szCs w:val="28"/>
        </w:rPr>
        <w:t>、课程目标</w:t>
      </w:r>
      <w:bookmarkEnd w:id="290"/>
    </w:p>
    <w:p w14:paraId="088E98D7" w14:textId="77777777" w:rsidR="00490B53" w:rsidRDefault="00000000">
      <w:pPr>
        <w:spacing w:line="360" w:lineRule="auto"/>
        <w:rPr>
          <w:rFonts w:ascii="宋体" w:eastAsia="宋体" w:hAnsi="宋体" w:cs="Times New Roman"/>
          <w:b/>
          <w:sz w:val="28"/>
          <w:szCs w:val="28"/>
        </w:rPr>
      </w:pPr>
      <w:bookmarkStart w:id="291" w:name="_Toc29395635"/>
      <w:r>
        <w:rPr>
          <w:rFonts w:ascii="宋体" w:eastAsia="宋体" w:hAnsi="宋体" w:cs="Times New Roman" w:hint="eastAsia"/>
          <w:b/>
          <w:sz w:val="28"/>
          <w:szCs w:val="28"/>
        </w:rPr>
        <w:t>（一）课程具体目标</w:t>
      </w:r>
      <w:bookmarkEnd w:id="291"/>
    </w:p>
    <w:p w14:paraId="618A17BE"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t>目标1.</w:t>
      </w:r>
      <w:r>
        <w:rPr>
          <w:rFonts w:ascii="宋体" w:eastAsia="宋体" w:hAnsi="宋体" w:cs="Times New Roman"/>
          <w:kern w:val="0"/>
          <w:sz w:val="24"/>
        </w:rPr>
        <w:t xml:space="preserve"> </w:t>
      </w:r>
      <w:r>
        <w:rPr>
          <w:rFonts w:ascii="宋体" w:eastAsia="宋体" w:hAnsi="宋体" w:cs="Times New Roman" w:hint="eastAsia"/>
          <w:kern w:val="0"/>
          <w:sz w:val="24"/>
        </w:rPr>
        <w:t>掌握学航模制作与训练的内涵与价值、航模制作与训练相关理论、航模制作与训练目标、航模制作与训练内容与方法、航模制作与训练设计与组织指导策略等基本理论及实践知识。</w:t>
      </w:r>
    </w:p>
    <w:p w14:paraId="09BDB13D"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t>目标2.能根据儿童身心发展规律和学习特点，运用航模制作与训练的基础理论，结合小学教育教学实践进行研究，具有一定的教学研究能力。</w:t>
      </w:r>
    </w:p>
    <w:p w14:paraId="4D452323"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目标3. 具有终身学习与专业发展的意识，掌握学航模制作与训练的评价方法和技能，能够运用批判性思维方法，对航模制作与训练进行教育反思</w:t>
      </w:r>
      <w:r>
        <w:rPr>
          <w:rFonts w:ascii="宋体" w:eastAsia="宋体" w:hAnsi="宋体" w:cs="Times New Roman"/>
          <w:kern w:val="0"/>
          <w:sz w:val="24"/>
        </w:rPr>
        <w:t>。</w:t>
      </w:r>
    </w:p>
    <w:p w14:paraId="7061D578"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lastRenderedPageBreak/>
        <w:t>目标4. 能够在小组合作活动中完成不同类型航模制作与训练活动、培养团队精神和团队成员合作意识，具有团队互助和合作学习体验。</w:t>
      </w:r>
    </w:p>
    <w:p w14:paraId="7447620A" w14:textId="77777777" w:rsidR="00490B53" w:rsidRDefault="00000000">
      <w:pPr>
        <w:spacing w:line="360" w:lineRule="auto"/>
        <w:rPr>
          <w:rFonts w:ascii="宋体" w:eastAsia="宋体" w:hAnsi="宋体" w:cs="Times New Roman"/>
          <w:b/>
          <w:sz w:val="28"/>
          <w:szCs w:val="28"/>
        </w:rPr>
      </w:pPr>
      <w:bookmarkStart w:id="292" w:name="_Toc29395636"/>
      <w:r>
        <w:rPr>
          <w:rFonts w:ascii="宋体" w:eastAsia="宋体" w:hAnsi="宋体" w:cs="Times New Roman" w:hint="eastAsia"/>
          <w:b/>
          <w:sz w:val="28"/>
          <w:szCs w:val="28"/>
        </w:rPr>
        <w:t>（二）课程目标与专业毕业要求的关系</w:t>
      </w:r>
      <w:bookmarkEnd w:id="292"/>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2328"/>
        <w:gridCol w:w="5213"/>
      </w:tblGrid>
      <w:tr w:rsidR="00490B53" w14:paraId="25FDA30A" w14:textId="77777777">
        <w:trPr>
          <w:trHeight w:val="176"/>
          <w:jc w:val="center"/>
        </w:trPr>
        <w:tc>
          <w:tcPr>
            <w:tcW w:w="1831" w:type="dxa"/>
            <w:vAlign w:val="center"/>
          </w:tcPr>
          <w:p w14:paraId="718906CD"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328" w:type="dxa"/>
            <w:vAlign w:val="center"/>
          </w:tcPr>
          <w:p w14:paraId="30D6D957"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213" w:type="dxa"/>
            <w:vAlign w:val="center"/>
          </w:tcPr>
          <w:p w14:paraId="3D5CA39D" w14:textId="77777777" w:rsidR="00490B53" w:rsidRDefault="00000000">
            <w:pPr>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7415C68D" w14:textId="77777777">
        <w:trPr>
          <w:trHeight w:val="176"/>
          <w:jc w:val="center"/>
        </w:trPr>
        <w:tc>
          <w:tcPr>
            <w:tcW w:w="1831" w:type="dxa"/>
            <w:vAlign w:val="center"/>
          </w:tcPr>
          <w:p w14:paraId="0E648AC8" w14:textId="77777777" w:rsidR="00490B53" w:rsidRDefault="00000000">
            <w:pPr>
              <w:jc w:val="center"/>
              <w:rPr>
                <w:rFonts w:ascii="宋体" w:eastAsia="宋体" w:hAnsi="宋体" w:cs="宋体"/>
                <w:bCs/>
                <w:szCs w:val="21"/>
              </w:rPr>
            </w:pPr>
            <w:r>
              <w:rPr>
                <w:rFonts w:ascii="宋体" w:eastAsia="宋体" w:hAnsi="宋体" w:cs="宋体" w:hint="eastAsia"/>
                <w:bCs/>
                <w:szCs w:val="21"/>
              </w:rPr>
              <w:t>课程目标1</w:t>
            </w:r>
          </w:p>
        </w:tc>
        <w:tc>
          <w:tcPr>
            <w:tcW w:w="2328" w:type="dxa"/>
            <w:vAlign w:val="center"/>
          </w:tcPr>
          <w:p w14:paraId="422CCD75"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3.知识</w:t>
            </w:r>
            <w:r>
              <w:rPr>
                <w:rFonts w:ascii="宋体" w:eastAsia="宋体" w:hAnsi="宋体" w:cs="Times New Roman" w:hint="eastAsia"/>
                <w:kern w:val="0"/>
                <w:szCs w:val="21"/>
              </w:rPr>
              <w:t>学习</w:t>
            </w:r>
          </w:p>
        </w:tc>
        <w:tc>
          <w:tcPr>
            <w:tcW w:w="5213" w:type="dxa"/>
            <w:vAlign w:val="center"/>
          </w:tcPr>
          <w:p w14:paraId="4BD2E130"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kern w:val="0"/>
                <w:szCs w:val="21"/>
              </w:rPr>
              <w:t>3-4: 掌握健康、社会、语言、科学、艺术五大领域的基础知识、思想方法与策略，并能注重知识的整合与迁移。</w:t>
            </w:r>
          </w:p>
        </w:tc>
      </w:tr>
      <w:tr w:rsidR="00490B53" w14:paraId="53E48925" w14:textId="77777777">
        <w:trPr>
          <w:trHeight w:val="183"/>
          <w:jc w:val="center"/>
        </w:trPr>
        <w:tc>
          <w:tcPr>
            <w:tcW w:w="1831" w:type="dxa"/>
            <w:vAlign w:val="center"/>
          </w:tcPr>
          <w:p w14:paraId="026F0072" w14:textId="77777777" w:rsidR="00490B53" w:rsidRDefault="00000000">
            <w:pPr>
              <w:jc w:val="center"/>
              <w:rPr>
                <w:rFonts w:ascii="宋体" w:eastAsia="宋体" w:hAnsi="宋体" w:cs="宋体"/>
                <w:szCs w:val="21"/>
              </w:rPr>
            </w:pPr>
            <w:r>
              <w:rPr>
                <w:rFonts w:ascii="宋体" w:eastAsia="宋体" w:hAnsi="宋体" w:cs="宋体" w:hint="eastAsia"/>
                <w:szCs w:val="21"/>
              </w:rPr>
              <w:t>课程目标2</w:t>
            </w:r>
          </w:p>
        </w:tc>
        <w:tc>
          <w:tcPr>
            <w:tcW w:w="2328" w:type="dxa"/>
            <w:vAlign w:val="center"/>
          </w:tcPr>
          <w:p w14:paraId="7770B435" w14:textId="77777777" w:rsidR="00490B53" w:rsidRDefault="00000000">
            <w:pPr>
              <w:rPr>
                <w:rFonts w:ascii="宋体" w:eastAsia="宋体" w:hAnsi="宋体" w:cs="Times New Roman"/>
                <w:kern w:val="0"/>
                <w:sz w:val="18"/>
                <w:szCs w:val="18"/>
              </w:rPr>
            </w:pPr>
            <w:r>
              <w:rPr>
                <w:rFonts w:ascii="宋体" w:eastAsia="宋体" w:hAnsi="宋体" w:cs="Times New Roman" w:hint="eastAsia"/>
                <w:kern w:val="0"/>
                <w:szCs w:val="21"/>
              </w:rPr>
              <w:t>毕业要求</w:t>
            </w:r>
            <w:r>
              <w:rPr>
                <w:rFonts w:ascii="宋体" w:eastAsia="宋体" w:hAnsi="宋体" w:cs="Times New Roman"/>
                <w:kern w:val="0"/>
                <w:szCs w:val="21"/>
              </w:rPr>
              <w:t>4.能力</w:t>
            </w:r>
            <w:r>
              <w:rPr>
                <w:rFonts w:ascii="宋体" w:eastAsia="宋体" w:hAnsi="宋体" w:cs="Times New Roman" w:hint="eastAsia"/>
                <w:kern w:val="0"/>
                <w:szCs w:val="21"/>
              </w:rPr>
              <w:t>培养</w:t>
            </w:r>
          </w:p>
        </w:tc>
        <w:tc>
          <w:tcPr>
            <w:tcW w:w="5213" w:type="dxa"/>
            <w:vAlign w:val="center"/>
          </w:tcPr>
          <w:p w14:paraId="39BE4832" w14:textId="77777777" w:rsidR="00490B53" w:rsidRDefault="00000000">
            <w:pPr>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 掌握教育研究的基本方法，结合小学教育教学实践进行研究，具有一定的教学研究能力。</w:t>
            </w:r>
          </w:p>
        </w:tc>
      </w:tr>
      <w:tr w:rsidR="00490B53" w14:paraId="4EA7E512" w14:textId="77777777">
        <w:trPr>
          <w:trHeight w:val="99"/>
          <w:jc w:val="center"/>
        </w:trPr>
        <w:tc>
          <w:tcPr>
            <w:tcW w:w="1831" w:type="dxa"/>
            <w:vAlign w:val="center"/>
          </w:tcPr>
          <w:p w14:paraId="016E2843" w14:textId="77777777" w:rsidR="00490B53" w:rsidRDefault="00000000">
            <w:pPr>
              <w:jc w:val="center"/>
              <w:rPr>
                <w:rFonts w:ascii="宋体" w:eastAsia="宋体" w:hAnsi="宋体" w:cs="宋体"/>
                <w:szCs w:val="21"/>
              </w:rPr>
            </w:pPr>
            <w:r>
              <w:rPr>
                <w:rFonts w:ascii="宋体" w:eastAsia="宋体" w:hAnsi="宋体" w:cs="宋体" w:hint="eastAsia"/>
                <w:szCs w:val="21"/>
              </w:rPr>
              <w:t>课程目标3</w:t>
            </w:r>
          </w:p>
        </w:tc>
        <w:tc>
          <w:tcPr>
            <w:tcW w:w="2328" w:type="dxa"/>
            <w:vAlign w:val="center"/>
          </w:tcPr>
          <w:p w14:paraId="7A0B4151"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毕业要求7.学会反思</w:t>
            </w:r>
          </w:p>
        </w:tc>
        <w:tc>
          <w:tcPr>
            <w:tcW w:w="5213" w:type="dxa"/>
            <w:vAlign w:val="center"/>
          </w:tcPr>
          <w:p w14:paraId="1CD5BC5C" w14:textId="77777777" w:rsidR="00490B53" w:rsidRDefault="00000000">
            <w:pPr>
              <w:jc w:val="left"/>
              <w:rPr>
                <w:rFonts w:ascii="宋体" w:eastAsia="宋体" w:hAnsi="宋体" w:cs="宋体"/>
                <w:szCs w:val="21"/>
              </w:rPr>
            </w:pPr>
            <w:r>
              <w:rPr>
                <w:rFonts w:ascii="宋体" w:eastAsia="宋体" w:hAnsi="宋体" w:cs="Times New Roman" w:hint="eastAsia"/>
                <w:kern w:val="0"/>
                <w:szCs w:val="21"/>
              </w:rPr>
              <w:t>7</w:t>
            </w:r>
            <w:r>
              <w:rPr>
                <w:rFonts w:ascii="宋体" w:eastAsia="宋体" w:hAnsi="宋体" w:cs="Times New Roman"/>
                <w:szCs w:val="21"/>
              </w:rPr>
              <w:t>-</w:t>
            </w: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初步养成反思的习惯与意识，具有批判精神，并能在教育实践中从不同角度对问题进行思考和分析。</w:t>
            </w:r>
          </w:p>
        </w:tc>
      </w:tr>
      <w:tr w:rsidR="00490B53" w14:paraId="35202F37" w14:textId="77777777">
        <w:trPr>
          <w:trHeight w:val="382"/>
          <w:jc w:val="center"/>
        </w:trPr>
        <w:tc>
          <w:tcPr>
            <w:tcW w:w="1831" w:type="dxa"/>
            <w:vAlign w:val="center"/>
          </w:tcPr>
          <w:p w14:paraId="1A0BC09A" w14:textId="77777777" w:rsidR="00490B53" w:rsidRDefault="00000000">
            <w:pPr>
              <w:jc w:val="center"/>
              <w:rPr>
                <w:rFonts w:ascii="宋体" w:eastAsia="宋体" w:hAnsi="宋体" w:cs="宋体"/>
                <w:szCs w:val="21"/>
              </w:rPr>
            </w:pPr>
            <w:r>
              <w:rPr>
                <w:rFonts w:ascii="宋体" w:eastAsia="宋体" w:hAnsi="宋体" w:cs="宋体" w:hint="eastAsia"/>
                <w:szCs w:val="21"/>
              </w:rPr>
              <w:t>课程目标 4</w:t>
            </w:r>
          </w:p>
        </w:tc>
        <w:tc>
          <w:tcPr>
            <w:tcW w:w="2328" w:type="dxa"/>
            <w:vAlign w:val="center"/>
          </w:tcPr>
          <w:p w14:paraId="4FE89E59" w14:textId="77777777" w:rsidR="00490B53" w:rsidRDefault="00000000">
            <w:pPr>
              <w:rPr>
                <w:rFonts w:ascii="宋体" w:eastAsia="宋体" w:hAnsi="宋体" w:cs="Times New Roman"/>
                <w:spacing w:val="2"/>
                <w:kern w:val="0"/>
                <w:szCs w:val="21"/>
              </w:rPr>
            </w:pPr>
            <w:r>
              <w:rPr>
                <w:rFonts w:ascii="宋体" w:eastAsia="宋体" w:hAnsi="宋体" w:cs="Times New Roman"/>
                <w:kern w:val="0"/>
                <w:szCs w:val="21"/>
              </w:rPr>
              <w:t>毕业要求</w:t>
            </w:r>
            <w:r>
              <w:rPr>
                <w:rFonts w:ascii="宋体" w:eastAsia="宋体" w:hAnsi="宋体" w:cs="Times New Roman" w:hint="eastAsia"/>
                <w:spacing w:val="2"/>
                <w:kern w:val="0"/>
                <w:szCs w:val="21"/>
              </w:rPr>
              <w:t>8</w:t>
            </w:r>
            <w:r>
              <w:rPr>
                <w:rFonts w:ascii="宋体" w:eastAsia="宋体" w:hAnsi="宋体" w:cs="Times New Roman"/>
                <w:spacing w:val="2"/>
                <w:kern w:val="0"/>
                <w:szCs w:val="21"/>
              </w:rPr>
              <w:t>.沟通合作</w:t>
            </w:r>
          </w:p>
        </w:tc>
        <w:tc>
          <w:tcPr>
            <w:tcW w:w="5213" w:type="dxa"/>
            <w:vAlign w:val="center"/>
          </w:tcPr>
          <w:p w14:paraId="2A0FA456" w14:textId="77777777" w:rsidR="00490B53" w:rsidRDefault="00000000">
            <w:pPr>
              <w:shd w:val="clear" w:color="auto" w:fill="FFFFFF"/>
              <w:jc w:val="left"/>
              <w:rPr>
                <w:rFonts w:ascii="宋体" w:eastAsia="宋体" w:hAnsi="宋体" w:cs="Times New Roman"/>
                <w:spacing w:val="2"/>
                <w:kern w:val="0"/>
                <w:szCs w:val="21"/>
              </w:rPr>
            </w:pPr>
            <w:r>
              <w:rPr>
                <w:rFonts w:ascii="宋体" w:eastAsia="宋体" w:hAnsi="宋体" w:cs="Times New Roman"/>
                <w:szCs w:val="21"/>
              </w:rPr>
              <w:t>8-1：</w:t>
            </w:r>
            <w:r>
              <w:rPr>
                <w:rFonts w:ascii="宋体" w:eastAsia="宋体" w:hAnsi="宋体" w:cs="Times New Roman" w:hint="eastAsia"/>
                <w:szCs w:val="21"/>
              </w:rPr>
              <w:t>认同团队协作的价值，掌握沟通、交流、合作的基本技能，积极参与学习共同体的构建，具有合作互助的能力</w:t>
            </w:r>
            <w:r>
              <w:rPr>
                <w:rFonts w:ascii="宋体" w:eastAsia="宋体" w:hAnsi="宋体" w:cs="Times New Roman"/>
                <w:spacing w:val="2"/>
                <w:kern w:val="0"/>
                <w:szCs w:val="21"/>
              </w:rPr>
              <w:t>。</w:t>
            </w:r>
          </w:p>
        </w:tc>
      </w:tr>
    </w:tbl>
    <w:p w14:paraId="2EC01EC2"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1B68C0C9"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bookmarkStart w:id="293" w:name="_Toc29395637"/>
      <w:r>
        <w:rPr>
          <w:rFonts w:ascii="宋体" w:eastAsia="宋体" w:hAnsi="宋体" w:cs="Times New Roman" w:hint="eastAsia"/>
          <w:b/>
          <w:sz w:val="28"/>
          <w:szCs w:val="28"/>
        </w:rPr>
        <w:t>三</w:t>
      </w:r>
      <w:r>
        <w:rPr>
          <w:rFonts w:ascii="宋体" w:eastAsia="宋体" w:hAnsi="宋体" w:cs="Times New Roman"/>
          <w:b/>
          <w:sz w:val="28"/>
          <w:szCs w:val="28"/>
        </w:rPr>
        <w:t>、课程内容及要求</w:t>
      </w:r>
      <w:bookmarkEnd w:id="293"/>
    </w:p>
    <w:p w14:paraId="1CB89D5D" w14:textId="77777777" w:rsidR="00490B53" w:rsidRDefault="00000000">
      <w:pPr>
        <w:spacing w:line="360" w:lineRule="auto"/>
        <w:rPr>
          <w:rFonts w:ascii="宋体" w:eastAsia="宋体" w:hAnsi="宋体" w:cs="Times New Roman"/>
          <w:b/>
          <w:sz w:val="24"/>
        </w:rPr>
      </w:pPr>
      <w:bookmarkStart w:id="294" w:name="_Toc29395638"/>
      <w:r>
        <w:rPr>
          <w:rFonts w:ascii="宋体" w:eastAsia="宋体" w:hAnsi="宋体" w:cs="Times New Roman" w:hint="eastAsia"/>
          <w:b/>
          <w:sz w:val="24"/>
        </w:rPr>
        <w:t>（一）航空模型基础知识讲解（本模块各知识点的讲授与学习，可以支撑课程目标1）</w:t>
      </w:r>
      <w:bookmarkEnd w:id="294"/>
    </w:p>
    <w:p w14:paraId="7179B10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r>
        <w:rPr>
          <w:rFonts w:ascii="宋体" w:eastAsia="宋体" w:hAnsi="宋体" w:cs="Times New Roman" w:hint="eastAsia"/>
          <w:b/>
          <w:sz w:val="24"/>
        </w:rPr>
        <w:t>：航空发展史与航空模型及其分类</w:t>
      </w:r>
    </w:p>
    <w:p w14:paraId="648A4FB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（1）介绍人类早期的飞行幻想，著名的飞行梦事件；</w:t>
      </w:r>
    </w:p>
    <w:p w14:paraId="2921BDA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（2）介绍工业革命时期飞艇和飞机的发明；</w:t>
      </w:r>
    </w:p>
    <w:p w14:paraId="0E74BDA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（3）梳理航空史上的重要节点，简要介绍各种类型的飞机的诞生和发展；</w:t>
      </w:r>
    </w:p>
    <w:p w14:paraId="2F9B91C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（4）讲解当前世界的航空技术格局和我国的航空发展现状。</w:t>
      </w:r>
    </w:p>
    <w:p w14:paraId="7E34FD7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（5）整理各种各样航空模型的图片、飞行视频，为学生展示各种场景下的航模飞行以及多种式样的飞机模型；</w:t>
      </w:r>
    </w:p>
    <w:p w14:paraId="51EC036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（6）展示航模实物，使其对航空模型建立形象的概念和认知；</w:t>
      </w:r>
    </w:p>
    <w:p w14:paraId="664BBCD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（7）简介航空模型的发展史，展示早期的航模照片；</w:t>
      </w:r>
    </w:p>
    <w:p w14:paraId="029975C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（8）对航空模型进行分类，让学生能正确识别各种类型的航空模型。</w:t>
      </w:r>
    </w:p>
    <w:p w14:paraId="54491B8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3B2E78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理解科学的内涵</w:t>
      </w:r>
    </w:p>
    <w:p w14:paraId="51685DA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掌握学航模制作与训练的内涵与价值</w:t>
      </w:r>
    </w:p>
    <w:p w14:paraId="2BDE0AC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（3）了解国内航空发展史与航空模型的发展趋势</w:t>
      </w:r>
    </w:p>
    <w:p w14:paraId="004FCA0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（4）运用航空发展史与航空模型</w:t>
      </w:r>
      <w:r>
        <w:rPr>
          <w:rFonts w:ascii="宋体" w:eastAsia="宋体" w:hAnsi="宋体" w:cs="Times New Roman"/>
          <w:sz w:val="24"/>
        </w:rPr>
        <w:t>理论知识分析</w:t>
      </w:r>
      <w:r>
        <w:rPr>
          <w:rFonts w:ascii="宋体" w:eastAsia="宋体" w:hAnsi="宋体" w:cs="Times New Roman" w:hint="eastAsia"/>
          <w:sz w:val="24"/>
        </w:rPr>
        <w:t>小学</w:t>
      </w:r>
      <w:r>
        <w:rPr>
          <w:rFonts w:ascii="宋体" w:eastAsia="宋体" w:hAnsi="宋体" w:cs="Times New Roman"/>
          <w:sz w:val="24"/>
        </w:rPr>
        <w:t>儿童</w:t>
      </w:r>
      <w:proofErr w:type="gramStart"/>
      <w:r>
        <w:rPr>
          <w:rFonts w:ascii="宋体" w:eastAsia="宋体" w:hAnsi="宋体" w:cs="Times New Roman"/>
          <w:sz w:val="24"/>
        </w:rPr>
        <w:t>科学</w:t>
      </w:r>
      <w:r>
        <w:rPr>
          <w:rFonts w:ascii="宋体" w:eastAsia="宋体" w:hAnsi="宋体" w:cs="Times New Roman" w:hint="eastAsia"/>
          <w:sz w:val="24"/>
        </w:rPr>
        <w:t>学习</w:t>
      </w:r>
      <w:proofErr w:type="gramEnd"/>
      <w:r>
        <w:rPr>
          <w:rFonts w:ascii="宋体" w:eastAsia="宋体" w:hAnsi="宋体" w:cs="Times New Roman"/>
          <w:sz w:val="24"/>
        </w:rPr>
        <w:t>的特点</w:t>
      </w:r>
    </w:p>
    <w:p w14:paraId="1006840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6503C25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让学生了解学习航空发展史和发展趋势，观看实物模型图片，掌握相关的概念，让学生对我国航空发展在全球发展中的历程、地位和作用形成初步的认识，建立起对我国航空事业发展的兴趣，让“四个自信”理念落实到科学教育领域。</w:t>
      </w:r>
    </w:p>
    <w:p w14:paraId="5C430B2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掌握航空模型的内涵与</w:t>
      </w:r>
      <w:r>
        <w:rPr>
          <w:rFonts w:ascii="宋体" w:eastAsia="宋体" w:hAnsi="宋体" w:cs="Times New Roman"/>
          <w:sz w:val="24"/>
        </w:rPr>
        <w:t>价值</w:t>
      </w:r>
    </w:p>
    <w:p w14:paraId="130FC62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运用航空发展史与航空模型</w:t>
      </w:r>
      <w:r>
        <w:rPr>
          <w:rFonts w:ascii="宋体" w:eastAsia="宋体" w:hAnsi="宋体" w:cs="Times New Roman"/>
          <w:sz w:val="24"/>
        </w:rPr>
        <w:t>知识分析学前儿童</w:t>
      </w:r>
      <w:proofErr w:type="gramStart"/>
      <w:r>
        <w:rPr>
          <w:rFonts w:ascii="宋体" w:eastAsia="宋体" w:hAnsi="宋体" w:cs="Times New Roman"/>
          <w:sz w:val="24"/>
        </w:rPr>
        <w:t>科学</w:t>
      </w:r>
      <w:r>
        <w:rPr>
          <w:rFonts w:ascii="宋体" w:eastAsia="宋体" w:hAnsi="宋体" w:cs="Times New Roman" w:hint="eastAsia"/>
          <w:sz w:val="24"/>
        </w:rPr>
        <w:t>学习</w:t>
      </w:r>
      <w:proofErr w:type="gramEnd"/>
      <w:r>
        <w:rPr>
          <w:rFonts w:ascii="宋体" w:eastAsia="宋体" w:hAnsi="宋体" w:cs="Times New Roman"/>
          <w:sz w:val="24"/>
        </w:rPr>
        <w:t>的特点</w:t>
      </w:r>
    </w:p>
    <w:p w14:paraId="5F3106ED" w14:textId="77777777" w:rsidR="00490B53" w:rsidRDefault="00000000">
      <w:pPr>
        <w:spacing w:line="360" w:lineRule="auto"/>
        <w:ind w:firstLineChars="200" w:firstLine="482"/>
        <w:rPr>
          <w:rFonts w:ascii="宋体" w:eastAsia="宋体" w:hAnsi="宋体" w:cs="Times New Roman"/>
          <w:b/>
          <w:sz w:val="24"/>
        </w:rPr>
      </w:pPr>
      <w:bookmarkStart w:id="295" w:name="_Toc29395639"/>
      <w:r>
        <w:rPr>
          <w:rFonts w:ascii="宋体" w:eastAsia="宋体" w:hAnsi="宋体" w:cs="Times New Roman" w:hint="eastAsia"/>
          <w:b/>
          <w:sz w:val="24"/>
        </w:rPr>
        <w:t>（二）基本飞行原理与计算机模拟飞行软件（本模块各知识点的讲授与学习，可以支撑课程目标1、</w:t>
      </w:r>
      <w:r>
        <w:rPr>
          <w:rFonts w:ascii="宋体" w:eastAsia="宋体" w:hAnsi="宋体" w:cs="Times New Roman"/>
          <w:b/>
          <w:sz w:val="24"/>
        </w:rPr>
        <w:t>课程目标</w:t>
      </w:r>
      <w:r>
        <w:rPr>
          <w:rFonts w:ascii="宋体" w:eastAsia="宋体" w:hAnsi="宋体" w:cs="Times New Roman" w:hint="eastAsia"/>
          <w:b/>
          <w:sz w:val="24"/>
        </w:rPr>
        <w:t>2）</w:t>
      </w:r>
      <w:bookmarkEnd w:id="295"/>
    </w:p>
    <w:p w14:paraId="76E3A69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r>
        <w:rPr>
          <w:rFonts w:ascii="宋体" w:eastAsia="宋体" w:hAnsi="宋体" w:cs="Times New Roman" w:hint="eastAsia"/>
          <w:b/>
          <w:sz w:val="24"/>
        </w:rPr>
        <w:t>：基本飞行原理与计算机模拟飞行软件介绍</w:t>
      </w:r>
    </w:p>
    <w:p w14:paraId="167B99D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（1）讲解固定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飞机的常规布局和特殊布局、固定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飞机机翼产生升力的原理、固定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飞机的</w:t>
      </w:r>
      <w:proofErr w:type="gramStart"/>
      <w:r>
        <w:rPr>
          <w:rFonts w:ascii="宋体" w:eastAsia="宋体" w:hAnsi="宋体" w:cs="Times New Roman" w:hint="eastAsia"/>
          <w:sz w:val="24"/>
        </w:rPr>
        <w:t>舵面控制</w:t>
      </w:r>
      <w:proofErr w:type="gramEnd"/>
      <w:r>
        <w:rPr>
          <w:rFonts w:ascii="宋体" w:eastAsia="宋体" w:hAnsi="宋体" w:cs="Times New Roman" w:hint="eastAsia"/>
          <w:sz w:val="24"/>
        </w:rPr>
        <w:t>效应；</w:t>
      </w:r>
    </w:p>
    <w:p w14:paraId="1EC8DD8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（2）讲解直升飞机的升力来源与控制原理，同时做适当扩展，对变种直升机比如四旋翼飞机、共轴双桨直升机做一定程度的介绍；</w:t>
      </w:r>
    </w:p>
    <w:p w14:paraId="1AE7BF3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（3）讲解其他飞行器，比如热气球、飞艇、旋翼机、扑翼机等，的基本飞行原理。</w:t>
      </w:r>
    </w:p>
    <w:p w14:paraId="479F70C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AB66D4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理解飞行原理与计算机模拟飞行软件的制定依据</w:t>
      </w:r>
    </w:p>
    <w:p w14:paraId="538B986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掌握学飞行原理总目标、各年龄段分目标、单元目标和具体活动目标</w:t>
      </w:r>
      <w:r>
        <w:rPr>
          <w:rFonts w:ascii="宋体" w:eastAsia="宋体" w:hAnsi="宋体" w:cs="Times New Roman"/>
          <w:sz w:val="24"/>
        </w:rPr>
        <w:t>制定方法</w:t>
      </w:r>
    </w:p>
    <w:p w14:paraId="2D62B68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应用所学</w:t>
      </w:r>
      <w:r>
        <w:rPr>
          <w:rFonts w:ascii="宋体" w:eastAsia="宋体" w:hAnsi="宋体" w:cs="Times New Roman"/>
          <w:sz w:val="24"/>
        </w:rPr>
        <w:t>知识</w:t>
      </w:r>
      <w:r>
        <w:rPr>
          <w:rFonts w:ascii="宋体" w:eastAsia="宋体" w:hAnsi="宋体" w:cs="Times New Roman" w:hint="eastAsia"/>
          <w:sz w:val="24"/>
        </w:rPr>
        <w:t>设计航空模型制作目标</w:t>
      </w:r>
    </w:p>
    <w:p w14:paraId="3F0156B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3167DBF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通过学习基本的飞行原理，了解相关的计算机飞行软件，让学生形成探究万物的运转规律、尊重科技创新精神，从而助</w:t>
      </w:r>
      <w:proofErr w:type="gramStart"/>
      <w:r>
        <w:rPr>
          <w:rFonts w:ascii="宋体" w:eastAsia="宋体" w:hAnsi="宋体" w:cs="Times New Roman" w:hint="eastAsia"/>
          <w:sz w:val="24"/>
        </w:rPr>
        <w:t>推学生</w:t>
      </w:r>
      <w:proofErr w:type="gramEnd"/>
      <w:r>
        <w:rPr>
          <w:rFonts w:ascii="宋体" w:eastAsia="宋体" w:hAnsi="宋体" w:cs="Times New Roman" w:hint="eastAsia"/>
          <w:sz w:val="24"/>
        </w:rPr>
        <w:t>的科学素养。</w:t>
      </w:r>
    </w:p>
    <w:p w14:paraId="786E120E"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掌握飞行原理与计算机模拟飞行软件总目标、各年龄段分目标、单元目标和具体活动目标</w:t>
      </w:r>
      <w:r>
        <w:rPr>
          <w:rFonts w:ascii="宋体" w:eastAsia="宋体" w:hAnsi="宋体" w:cs="Times New Roman"/>
          <w:sz w:val="24"/>
        </w:rPr>
        <w:t>制定方法</w:t>
      </w:r>
    </w:p>
    <w:p w14:paraId="31B78AF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应用所学</w:t>
      </w:r>
      <w:r>
        <w:rPr>
          <w:rFonts w:ascii="宋体" w:eastAsia="宋体" w:hAnsi="宋体" w:cs="Times New Roman"/>
          <w:sz w:val="24"/>
        </w:rPr>
        <w:t>知识</w:t>
      </w:r>
      <w:r>
        <w:rPr>
          <w:rFonts w:ascii="宋体" w:eastAsia="宋体" w:hAnsi="宋体" w:cs="Times New Roman" w:hint="eastAsia"/>
          <w:sz w:val="24"/>
        </w:rPr>
        <w:t xml:space="preserve">设计飞行原理与计算机模拟飞行软件目标 </w:t>
      </w:r>
    </w:p>
    <w:p w14:paraId="6959E9BC" w14:textId="77777777" w:rsidR="00490B53" w:rsidRDefault="00000000">
      <w:pPr>
        <w:spacing w:line="360" w:lineRule="auto"/>
        <w:rPr>
          <w:rFonts w:ascii="宋体" w:eastAsia="宋体" w:hAnsi="宋体" w:cs="Times New Roman"/>
          <w:b/>
          <w:sz w:val="24"/>
        </w:rPr>
      </w:pPr>
      <w:bookmarkStart w:id="296" w:name="_Toc29395640"/>
      <w:r>
        <w:rPr>
          <w:rFonts w:ascii="宋体" w:eastAsia="宋体" w:hAnsi="宋体" w:cs="Times New Roman" w:hint="eastAsia"/>
          <w:b/>
          <w:sz w:val="24"/>
        </w:rPr>
        <w:t>（三）遥控航空模型的结构与控制原理的内容（本模块各知识点的讲授与学习，</w:t>
      </w:r>
      <w:r>
        <w:rPr>
          <w:rFonts w:ascii="宋体" w:eastAsia="宋体" w:hAnsi="宋体" w:cs="Times New Roman" w:hint="eastAsia"/>
          <w:b/>
          <w:sz w:val="24"/>
        </w:rPr>
        <w:lastRenderedPageBreak/>
        <w:t>可以支撑课程目标1、</w:t>
      </w:r>
      <w:r>
        <w:rPr>
          <w:rFonts w:ascii="宋体" w:eastAsia="宋体" w:hAnsi="宋体" w:cs="Times New Roman"/>
          <w:b/>
          <w:sz w:val="24"/>
        </w:rPr>
        <w:t>课程目标</w:t>
      </w:r>
      <w:r>
        <w:rPr>
          <w:rFonts w:ascii="宋体" w:eastAsia="宋体" w:hAnsi="宋体" w:cs="Times New Roman" w:hint="eastAsia"/>
          <w:b/>
          <w:sz w:val="24"/>
        </w:rPr>
        <w:t>2）</w:t>
      </w:r>
      <w:bookmarkEnd w:id="296"/>
    </w:p>
    <w:p w14:paraId="3968B54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r>
        <w:rPr>
          <w:rFonts w:ascii="宋体" w:eastAsia="宋体" w:hAnsi="宋体" w:cs="Times New Roman" w:hint="eastAsia"/>
          <w:b/>
          <w:sz w:val="24"/>
        </w:rPr>
        <w:t>：遥控航空模型的结构与控制原理</w:t>
      </w:r>
    </w:p>
    <w:p w14:paraId="00FE3DE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（1）综述遥控模型的整个控制链路，简要讲解无线电控制的实现与控制伺服器（舵机）原理；</w:t>
      </w:r>
    </w:p>
    <w:p w14:paraId="349A999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（2）以固定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飞机为例，介绍模型飞机的基本结构；</w:t>
      </w:r>
    </w:p>
    <w:p w14:paraId="2A0336A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（3）根据动力源的形式，按电动和油动对模型飞机的动力系统做介绍，并延伸能源的形式，即电动模型的动力电池种类与特性</w:t>
      </w:r>
      <w:proofErr w:type="gramStart"/>
      <w:r>
        <w:rPr>
          <w:rFonts w:ascii="宋体" w:eastAsia="宋体" w:hAnsi="宋体" w:cs="Times New Roman" w:hint="eastAsia"/>
          <w:sz w:val="24"/>
        </w:rPr>
        <w:t>和油动模型</w:t>
      </w:r>
      <w:proofErr w:type="gramEnd"/>
      <w:r>
        <w:rPr>
          <w:rFonts w:ascii="宋体" w:eastAsia="宋体" w:hAnsi="宋体" w:cs="Times New Roman" w:hint="eastAsia"/>
          <w:sz w:val="24"/>
        </w:rPr>
        <w:t>的燃料及其成分配比，列举处于安全性考虑的注意事项。</w:t>
      </w:r>
    </w:p>
    <w:p w14:paraId="5854B99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5609CE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了解无线电控制的实现与控制伺服器（舵机）原理内容</w:t>
      </w:r>
    </w:p>
    <w:p w14:paraId="267101C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掌握遥控航空模型的结构与控制原理内容的范围</w:t>
      </w:r>
    </w:p>
    <w:p w14:paraId="585DBBF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掌握遥控航空模型的结构与控制原理内容的基本要求和方法</w:t>
      </w:r>
    </w:p>
    <w:p w14:paraId="1F00743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4</w:t>
      </w:r>
      <w:r>
        <w:rPr>
          <w:rFonts w:ascii="宋体" w:eastAsia="宋体" w:hAnsi="宋体" w:cs="Times New Roman"/>
          <w:sz w:val="24"/>
        </w:rPr>
        <w:t>）应用所学理论科学</w:t>
      </w:r>
      <w:r>
        <w:rPr>
          <w:rFonts w:ascii="宋体" w:eastAsia="宋体" w:hAnsi="宋体" w:cs="Times New Roman" w:hint="eastAsia"/>
          <w:sz w:val="24"/>
        </w:rPr>
        <w:t>掌握遥控航空模型的结构与控制原理</w:t>
      </w:r>
      <w:r>
        <w:rPr>
          <w:rFonts w:ascii="宋体" w:eastAsia="宋体" w:hAnsi="宋体" w:cs="Times New Roman"/>
          <w:sz w:val="24"/>
        </w:rPr>
        <w:t>内容</w:t>
      </w:r>
    </w:p>
    <w:p w14:paraId="6F77C72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6121486A" w14:textId="77777777" w:rsidR="00490B53" w:rsidRDefault="00000000">
      <w:pPr>
        <w:spacing w:line="360" w:lineRule="auto"/>
        <w:ind w:firstLineChars="200" w:firstLine="480"/>
        <w:rPr>
          <w:rFonts w:ascii="宋体" w:eastAsia="宋体" w:hAnsi="宋体" w:cs="Times New Roman"/>
          <w:b/>
          <w:sz w:val="24"/>
        </w:rPr>
      </w:pPr>
      <w:r>
        <w:rPr>
          <w:rFonts w:ascii="宋体" w:eastAsia="宋体" w:hAnsi="宋体" w:cs="Times New Roman" w:hint="eastAsia"/>
          <w:sz w:val="24"/>
        </w:rPr>
        <w:t>通过让学生了解并掌握相关遥控航空模型的结构与控制原理，让学生形成针对遥控航空模型的深入认识，进而培养学生深入钻研的科研精神。</w:t>
      </w:r>
    </w:p>
    <w:p w14:paraId="54E3EB8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掌握学遥控航空模型的结构与控制原理内容</w:t>
      </w:r>
    </w:p>
    <w:p w14:paraId="46CFEF9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应用所学</w:t>
      </w:r>
      <w:r>
        <w:rPr>
          <w:rFonts w:ascii="宋体" w:eastAsia="宋体" w:hAnsi="宋体" w:cs="Times New Roman"/>
          <w:sz w:val="24"/>
        </w:rPr>
        <w:t>知识</w:t>
      </w:r>
      <w:r>
        <w:rPr>
          <w:rFonts w:ascii="宋体" w:eastAsia="宋体" w:hAnsi="宋体" w:cs="Times New Roman" w:hint="eastAsia"/>
          <w:sz w:val="24"/>
        </w:rPr>
        <w:t xml:space="preserve">的科学遥控航空模型的结构与控制原理 </w:t>
      </w:r>
    </w:p>
    <w:p w14:paraId="32274142" w14:textId="77777777" w:rsidR="00490B53" w:rsidRDefault="00000000">
      <w:pPr>
        <w:spacing w:line="360" w:lineRule="auto"/>
        <w:rPr>
          <w:rFonts w:ascii="宋体" w:eastAsia="宋体" w:hAnsi="宋体" w:cs="Times New Roman"/>
          <w:b/>
          <w:sz w:val="24"/>
        </w:rPr>
      </w:pPr>
      <w:bookmarkStart w:id="297" w:name="_Toc29395641"/>
      <w:r>
        <w:rPr>
          <w:rFonts w:ascii="宋体" w:eastAsia="宋体" w:hAnsi="宋体" w:cs="Times New Roman" w:hint="eastAsia"/>
          <w:b/>
          <w:sz w:val="24"/>
        </w:rPr>
        <w:t>（四）航空模型与无人机及其在航空发展中的作用（本模块各知识点的讲授与学习，可以支撑课程目标1、</w:t>
      </w:r>
      <w:r>
        <w:rPr>
          <w:rFonts w:ascii="宋体" w:eastAsia="宋体" w:hAnsi="宋体" w:cs="Times New Roman"/>
          <w:b/>
          <w:sz w:val="24"/>
        </w:rPr>
        <w:t>课程目标</w:t>
      </w:r>
      <w:r>
        <w:rPr>
          <w:rFonts w:ascii="宋体" w:eastAsia="宋体" w:hAnsi="宋体" w:cs="Times New Roman" w:hint="eastAsia"/>
          <w:b/>
          <w:sz w:val="24"/>
        </w:rPr>
        <w:t>2）</w:t>
      </w:r>
      <w:bookmarkEnd w:id="297"/>
    </w:p>
    <w:p w14:paraId="26FF4CC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r>
        <w:rPr>
          <w:rFonts w:ascii="宋体" w:eastAsia="宋体" w:hAnsi="宋体" w:cs="Times New Roman" w:hint="eastAsia"/>
          <w:b/>
          <w:sz w:val="24"/>
        </w:rPr>
        <w:t>：</w:t>
      </w:r>
      <w:r>
        <w:rPr>
          <w:rFonts w:ascii="宋体" w:eastAsia="宋体" w:hAnsi="宋体" w:cs="Times New Roman"/>
          <w:b/>
          <w:sz w:val="24"/>
        </w:rPr>
        <w:t xml:space="preserve"> </w:t>
      </w:r>
    </w:p>
    <w:p w14:paraId="2B324DC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（1）无人机基础知识，包括无人机的用途、分类、系统结构等部分；</w:t>
      </w:r>
    </w:p>
    <w:p w14:paraId="43DECE6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（2）无人机的发展简史；</w:t>
      </w:r>
    </w:p>
    <w:p w14:paraId="55A1B3C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（3）无人机与航空模型的关系；</w:t>
      </w:r>
    </w:p>
    <w:p w14:paraId="377A385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（4）航空模型在培养航空人才方面的作用；</w:t>
      </w:r>
    </w:p>
    <w:p w14:paraId="66CFA4F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（5）航空模型在新型航空器设计中的验证作用。</w:t>
      </w:r>
    </w:p>
    <w:p w14:paraId="46F959C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66F5CEE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掌握无人机的基本组成架构及其与航空模型的关系；</w:t>
      </w:r>
    </w:p>
    <w:p w14:paraId="7F105DA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航空模型在航空业发展中起到的作用及其重要性。</w:t>
      </w:r>
    </w:p>
    <w:p w14:paraId="31E667D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lastRenderedPageBreak/>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6F29E97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通过带领学生学习无人机的相关知识以及在航空业中的作用，让学生深入了解科技创新在社会经济发展中的重要作用，从而强化学生对创新是一个民族发展进步的不竭动力的理念的认识。</w:t>
      </w:r>
    </w:p>
    <w:p w14:paraId="35EF201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sz w:val="24"/>
        </w:rPr>
        <w:t xml:space="preserve"> </w:t>
      </w:r>
      <w:r>
        <w:rPr>
          <w:rFonts w:ascii="宋体" w:eastAsia="宋体" w:hAnsi="宋体" w:cs="Times New Roman" w:hint="eastAsia"/>
          <w:sz w:val="24"/>
        </w:rPr>
        <w:t>无人机的基本组成架构及其与航空模型的关系</w:t>
      </w:r>
    </w:p>
    <w:p w14:paraId="31AF4835"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 xml:space="preserve">无人机的基本组成架构及其与航空模型的关系 </w:t>
      </w:r>
    </w:p>
    <w:p w14:paraId="2C71ED06" w14:textId="77777777" w:rsidR="00490B53" w:rsidRDefault="00000000">
      <w:pPr>
        <w:spacing w:line="360" w:lineRule="auto"/>
        <w:rPr>
          <w:rFonts w:ascii="宋体" w:eastAsia="宋体" w:hAnsi="宋体" w:cs="Times New Roman"/>
          <w:b/>
          <w:sz w:val="24"/>
        </w:rPr>
      </w:pPr>
      <w:bookmarkStart w:id="298" w:name="_Toc29395642"/>
      <w:r>
        <w:rPr>
          <w:rFonts w:ascii="宋体" w:eastAsia="宋体" w:hAnsi="宋体" w:cs="Times New Roman" w:hint="eastAsia"/>
          <w:b/>
          <w:sz w:val="24"/>
        </w:rPr>
        <w:t>（五）航空模型竞赛（本模块各知识点的讲授与学习，可以支撑课程目标1、</w:t>
      </w:r>
      <w:r>
        <w:rPr>
          <w:rFonts w:ascii="宋体" w:eastAsia="宋体" w:hAnsi="宋体" w:cs="Times New Roman"/>
          <w:b/>
          <w:sz w:val="24"/>
        </w:rPr>
        <w:t>课程目标</w:t>
      </w:r>
      <w:r>
        <w:rPr>
          <w:rFonts w:ascii="宋体" w:eastAsia="宋体" w:hAnsi="宋体" w:cs="Times New Roman" w:hint="eastAsia"/>
          <w:b/>
          <w:sz w:val="24"/>
        </w:rPr>
        <w:t>2、</w:t>
      </w:r>
      <w:r>
        <w:rPr>
          <w:rFonts w:ascii="宋体" w:eastAsia="宋体" w:hAnsi="宋体" w:cs="Times New Roman"/>
          <w:b/>
          <w:sz w:val="24"/>
        </w:rPr>
        <w:t>课程目标</w:t>
      </w:r>
      <w:r>
        <w:rPr>
          <w:rFonts w:ascii="宋体" w:eastAsia="宋体" w:hAnsi="宋体" w:cs="Times New Roman" w:hint="eastAsia"/>
          <w:b/>
          <w:sz w:val="24"/>
        </w:rPr>
        <w:t>3、</w:t>
      </w:r>
      <w:r>
        <w:rPr>
          <w:rFonts w:ascii="宋体" w:eastAsia="宋体" w:hAnsi="宋体" w:cs="Times New Roman"/>
          <w:b/>
          <w:sz w:val="24"/>
        </w:rPr>
        <w:t>课程目标</w:t>
      </w:r>
      <w:r>
        <w:rPr>
          <w:rFonts w:ascii="宋体" w:eastAsia="宋体" w:hAnsi="宋体" w:cs="Times New Roman" w:hint="eastAsia"/>
          <w:b/>
          <w:sz w:val="24"/>
        </w:rPr>
        <w:t>4）</w:t>
      </w:r>
      <w:bookmarkEnd w:id="298"/>
    </w:p>
    <w:p w14:paraId="299EDBD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E65A19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（1）介绍体育性的竞技赛事，包括航模公开赛、航模锦标赛和3D飞行世锦赛等赛事中的各个子项目；</w:t>
      </w:r>
    </w:p>
    <w:p w14:paraId="2BF45AA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（2）介绍创新性航空模型在“挑战杯”全国大学生课外学术科技作品大赛中的角色；</w:t>
      </w:r>
    </w:p>
    <w:p w14:paraId="5846486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（3）重点介绍以高校学生和科研单位为主要参赛对象的全国科研类航空航天模型锦标赛，讲解其中的典型赛事规程，参赛申请流程，并展示比赛图片和赛事已取得的一些记录；</w:t>
      </w:r>
    </w:p>
    <w:p w14:paraId="1B5476C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（4）介绍一些国外的著名航模赛事。</w:t>
      </w:r>
    </w:p>
    <w:p w14:paraId="125E791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D57CF9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重点介绍以高校学生和科研单位为主要参赛对象的全国科研类航空航天模型锦标赛；</w:t>
      </w:r>
    </w:p>
    <w:p w14:paraId="3CC430E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（2）掌握典型赛事规程，参赛申请流程，并展示比赛图片和赛事已取得的一些记录；</w:t>
      </w:r>
    </w:p>
    <w:p w14:paraId="4D9494E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了解一些国外的著名航模赛事。</w:t>
      </w:r>
    </w:p>
    <w:p w14:paraId="58209E2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7661431E" w14:textId="77777777" w:rsidR="00490B53" w:rsidRDefault="00000000">
      <w:pPr>
        <w:spacing w:line="360" w:lineRule="auto"/>
        <w:ind w:firstLineChars="200" w:firstLine="480"/>
        <w:rPr>
          <w:rFonts w:ascii="宋体" w:eastAsia="宋体" w:hAnsi="宋体" w:cs="Times New Roman"/>
          <w:bCs/>
          <w:sz w:val="24"/>
        </w:rPr>
      </w:pPr>
      <w:r>
        <w:rPr>
          <w:rFonts w:ascii="宋体" w:eastAsia="宋体" w:hAnsi="宋体" w:cs="Times New Roman" w:hint="eastAsia"/>
          <w:bCs/>
          <w:sz w:val="24"/>
        </w:rPr>
        <w:t>通过让学生对航模公开赛等赛事的认识和了解，培养学生的实践创新能力，学以致用，进一步强化“立德树人”、“五育并举”等教育理念在具体实践中的渗透。</w:t>
      </w:r>
    </w:p>
    <w:p w14:paraId="0C58D22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掌握典型赛事规程，参赛申请流程，并展示比赛图片和赛事已取得的一些记录。</w:t>
      </w:r>
    </w:p>
    <w:p w14:paraId="46821C1F"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教学难点</w:t>
      </w:r>
      <w:r>
        <w:rPr>
          <w:rFonts w:ascii="宋体" w:eastAsia="宋体" w:hAnsi="宋体" w:cs="Times New Roman"/>
          <w:b/>
          <w:sz w:val="24"/>
        </w:rPr>
        <w:t>：</w:t>
      </w:r>
      <w:r>
        <w:rPr>
          <w:rFonts w:ascii="宋体" w:eastAsia="宋体" w:hAnsi="宋体" w:cs="Times New Roman" w:hint="eastAsia"/>
          <w:sz w:val="24"/>
        </w:rPr>
        <w:t xml:space="preserve"> 掌握典型赛事规程，参赛申请流程，并展示比赛图片和赛事已取得的一些记录。</w:t>
      </w:r>
    </w:p>
    <w:p w14:paraId="087DACD4" w14:textId="77777777" w:rsidR="00490B53" w:rsidRDefault="00000000">
      <w:pPr>
        <w:spacing w:line="360" w:lineRule="auto"/>
        <w:rPr>
          <w:rFonts w:ascii="宋体" w:eastAsia="宋体" w:hAnsi="宋体" w:cs="Times New Roman"/>
          <w:b/>
          <w:sz w:val="24"/>
        </w:rPr>
      </w:pPr>
      <w:bookmarkStart w:id="299" w:name="_Toc29395643"/>
      <w:r>
        <w:rPr>
          <w:rFonts w:ascii="宋体" w:eastAsia="宋体" w:hAnsi="宋体" w:cs="Times New Roman" w:hint="eastAsia"/>
          <w:b/>
          <w:sz w:val="24"/>
        </w:rPr>
        <w:t>（六）航模制作概述及固定</w:t>
      </w:r>
      <w:proofErr w:type="gramStart"/>
      <w:r>
        <w:rPr>
          <w:rFonts w:ascii="宋体" w:eastAsia="宋体" w:hAnsi="宋体" w:cs="Times New Roman" w:hint="eastAsia"/>
          <w:b/>
          <w:sz w:val="24"/>
        </w:rPr>
        <w:t>翼</w:t>
      </w:r>
      <w:proofErr w:type="gramEnd"/>
      <w:r>
        <w:rPr>
          <w:rFonts w:ascii="宋体" w:eastAsia="宋体" w:hAnsi="宋体" w:cs="Times New Roman" w:hint="eastAsia"/>
          <w:b/>
          <w:sz w:val="24"/>
        </w:rPr>
        <w:t>飞机模型的制作工艺简介（本模块各知识点的讲授与学习，可以支撑课程目标1、</w:t>
      </w:r>
      <w:r>
        <w:rPr>
          <w:rFonts w:ascii="宋体" w:eastAsia="宋体" w:hAnsi="宋体" w:cs="Times New Roman"/>
          <w:b/>
          <w:sz w:val="24"/>
        </w:rPr>
        <w:t>课程目标</w:t>
      </w:r>
      <w:r>
        <w:rPr>
          <w:rFonts w:ascii="宋体" w:eastAsia="宋体" w:hAnsi="宋体" w:cs="Times New Roman" w:hint="eastAsia"/>
          <w:b/>
          <w:sz w:val="24"/>
        </w:rPr>
        <w:t>2、</w:t>
      </w:r>
      <w:r>
        <w:rPr>
          <w:rFonts w:ascii="宋体" w:eastAsia="宋体" w:hAnsi="宋体" w:cs="Times New Roman"/>
          <w:b/>
          <w:sz w:val="24"/>
        </w:rPr>
        <w:t>课程目标</w:t>
      </w:r>
      <w:r>
        <w:rPr>
          <w:rFonts w:ascii="宋体" w:eastAsia="宋体" w:hAnsi="宋体" w:cs="Times New Roman" w:hint="eastAsia"/>
          <w:b/>
          <w:sz w:val="24"/>
        </w:rPr>
        <w:t>4）</w:t>
      </w:r>
      <w:bookmarkEnd w:id="299"/>
    </w:p>
    <w:p w14:paraId="585BF32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A8B99C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（1）直升机的制作方式；</w:t>
      </w:r>
    </w:p>
    <w:p w14:paraId="389717C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（2）旋翼机的制作方式；</w:t>
      </w:r>
    </w:p>
    <w:p w14:paraId="1777CE6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（3）飞艇的制作方式；</w:t>
      </w:r>
    </w:p>
    <w:p w14:paraId="6A3676E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（4）固定翼的制作方式；</w:t>
      </w:r>
    </w:p>
    <w:p w14:paraId="467D215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（5）介绍比较著名的航空模型厂商及其典型产品；</w:t>
      </w:r>
    </w:p>
    <w:p w14:paraId="4974C5C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（6）航模制作材料简介；</w:t>
      </w:r>
    </w:p>
    <w:p w14:paraId="1FD3F52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（7）轻木蒙皮结构的固定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飞机结构及其制作工艺；</w:t>
      </w:r>
    </w:p>
    <w:p w14:paraId="216FAF4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（8）采用玻璃纤维网或碳纤维网与环氧树脂为基本材料的固定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飞机制作工艺；</w:t>
      </w:r>
    </w:p>
    <w:p w14:paraId="54A525A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（9）采用发泡材料，比如KT板、EPS泡沫、EPO泡沫、EPP泡沫等，的固定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飞机的制作工艺；</w:t>
      </w:r>
    </w:p>
    <w:p w14:paraId="5EA1EA6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（10）介绍激光切割机、雕刻机、电热丝切割机等航模制作所需的辅助设备。</w:t>
      </w:r>
    </w:p>
    <w:p w14:paraId="04AA6BD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8F85C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掌握各类航空模型的制作形式和制作所需材料，以及针对三类材料的三种典型的固定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飞机模型制作工艺；</w:t>
      </w:r>
      <w:r>
        <w:rPr>
          <w:rFonts w:ascii="宋体" w:eastAsia="宋体" w:hAnsi="宋体" w:cs="Times New Roman"/>
          <w:sz w:val="24"/>
        </w:rPr>
        <w:t xml:space="preserve"> </w:t>
      </w:r>
    </w:p>
    <w:p w14:paraId="0AFD4C2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了解航模制作中的一些辅助机械设备。</w:t>
      </w:r>
    </w:p>
    <w:p w14:paraId="325E8C1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7031431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通过让学生学习有关航模制作及固定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飞机模型的制作工艺的概况知识，增进学生对“中国智造”、“大国工匠”等概念的理解，进而体会自主研发和工匠精神的重要意义。</w:t>
      </w:r>
    </w:p>
    <w:p w14:paraId="2CE7C969"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sz w:val="24"/>
        </w:rPr>
        <w:t xml:space="preserve"> </w:t>
      </w:r>
      <w:r>
        <w:rPr>
          <w:rFonts w:ascii="宋体" w:eastAsia="宋体" w:hAnsi="宋体" w:cs="Times New Roman" w:hint="eastAsia"/>
          <w:sz w:val="24"/>
        </w:rPr>
        <w:t>掌握各类航空模型的制作形式和制作所需材料，以及针对三类材料的三种典型的固定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飞机模型制作工艺。</w:t>
      </w:r>
    </w:p>
    <w:p w14:paraId="532684F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 xml:space="preserve"> 各类航空模型的制作形式和制作所需材料，以及针对三类材料的三种典型的固定</w:t>
      </w:r>
      <w:proofErr w:type="gramStart"/>
      <w:r>
        <w:rPr>
          <w:rFonts w:ascii="宋体" w:eastAsia="宋体" w:hAnsi="宋体" w:cs="Times New Roman" w:hint="eastAsia"/>
          <w:sz w:val="24"/>
        </w:rPr>
        <w:t>翼</w:t>
      </w:r>
      <w:proofErr w:type="gramEnd"/>
      <w:r>
        <w:rPr>
          <w:rFonts w:ascii="宋体" w:eastAsia="宋体" w:hAnsi="宋体" w:cs="Times New Roman" w:hint="eastAsia"/>
          <w:sz w:val="24"/>
        </w:rPr>
        <w:t>飞机模型制作工艺。</w:t>
      </w:r>
    </w:p>
    <w:p w14:paraId="07C76D3F" w14:textId="77777777" w:rsidR="00490B53" w:rsidRDefault="00490B53">
      <w:pPr>
        <w:spacing w:line="360" w:lineRule="auto"/>
        <w:rPr>
          <w:rFonts w:ascii="宋体" w:eastAsia="宋体" w:hAnsi="宋体" w:cs="Times New Roman"/>
          <w:sz w:val="24"/>
        </w:rPr>
      </w:pPr>
    </w:p>
    <w:p w14:paraId="08B6ACE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701"/>
        <w:gridCol w:w="1418"/>
        <w:gridCol w:w="7"/>
        <w:gridCol w:w="701"/>
        <w:gridCol w:w="709"/>
      </w:tblGrid>
      <w:tr w:rsidR="00490B53" w14:paraId="413DD864" w14:textId="77777777">
        <w:trPr>
          <w:jc w:val="center"/>
        </w:trPr>
        <w:tc>
          <w:tcPr>
            <w:tcW w:w="568" w:type="dxa"/>
            <w:shd w:val="clear" w:color="auto" w:fill="FFFFFF"/>
            <w:vAlign w:val="center"/>
          </w:tcPr>
          <w:p w14:paraId="631306E8"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4110" w:type="dxa"/>
            <w:shd w:val="clear" w:color="auto" w:fill="FFFFFF"/>
            <w:vAlign w:val="center"/>
          </w:tcPr>
          <w:p w14:paraId="6BFCE3F2"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701" w:type="dxa"/>
            <w:shd w:val="clear" w:color="auto" w:fill="FFFFFF"/>
            <w:vAlign w:val="center"/>
          </w:tcPr>
          <w:p w14:paraId="5FC1A9CE"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418" w:type="dxa"/>
            <w:shd w:val="clear" w:color="auto" w:fill="FFFFFF"/>
            <w:vAlign w:val="center"/>
          </w:tcPr>
          <w:p w14:paraId="239C3D72"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8" w:type="dxa"/>
            <w:gridSpan w:val="2"/>
            <w:shd w:val="clear" w:color="auto" w:fill="FFFFFF"/>
            <w:vAlign w:val="center"/>
          </w:tcPr>
          <w:p w14:paraId="3BEE10B0"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9" w:type="dxa"/>
            <w:shd w:val="clear" w:color="auto" w:fill="FFFFFF"/>
            <w:vAlign w:val="center"/>
          </w:tcPr>
          <w:p w14:paraId="3702F459" w14:textId="77777777" w:rsidR="00490B53" w:rsidRDefault="00000000">
            <w:pPr>
              <w:jc w:val="center"/>
              <w:rPr>
                <w:rFonts w:ascii="宋体" w:eastAsia="宋体" w:hAnsi="宋体" w:cs="Times New Roman"/>
                <w:b/>
                <w:szCs w:val="21"/>
              </w:rPr>
            </w:pPr>
            <w:r>
              <w:rPr>
                <w:rFonts w:ascii="宋体" w:eastAsia="宋体" w:hAnsi="宋体" w:cs="Times New Roman"/>
                <w:b/>
                <w:szCs w:val="21"/>
              </w:rPr>
              <w:t>实验</w:t>
            </w:r>
          </w:p>
          <w:p w14:paraId="0764CDF5"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5F47AA3E" w14:textId="77777777">
        <w:trPr>
          <w:jc w:val="center"/>
        </w:trPr>
        <w:tc>
          <w:tcPr>
            <w:tcW w:w="568" w:type="dxa"/>
            <w:shd w:val="clear" w:color="auto" w:fill="FFFFFF"/>
            <w:vAlign w:val="center"/>
          </w:tcPr>
          <w:p w14:paraId="7CA34A7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4110" w:type="dxa"/>
            <w:shd w:val="clear" w:color="auto" w:fill="FFFFFF"/>
            <w:vAlign w:val="center"/>
          </w:tcPr>
          <w:p w14:paraId="1F6DBFA2"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航空模型基础知识讲解</w:t>
            </w:r>
          </w:p>
        </w:tc>
        <w:tc>
          <w:tcPr>
            <w:tcW w:w="1701" w:type="dxa"/>
            <w:shd w:val="clear" w:color="auto" w:fill="FFFFFF"/>
            <w:vAlign w:val="center"/>
          </w:tcPr>
          <w:p w14:paraId="505D6711"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w:t>
            </w:r>
          </w:p>
        </w:tc>
        <w:tc>
          <w:tcPr>
            <w:tcW w:w="1418" w:type="dxa"/>
            <w:shd w:val="clear" w:color="auto" w:fill="FFFFFF"/>
            <w:vAlign w:val="center"/>
          </w:tcPr>
          <w:p w14:paraId="2A47E060"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3-4</w:t>
            </w:r>
          </w:p>
        </w:tc>
        <w:tc>
          <w:tcPr>
            <w:tcW w:w="708" w:type="dxa"/>
            <w:gridSpan w:val="2"/>
            <w:shd w:val="clear" w:color="auto" w:fill="FFFFFF"/>
            <w:vAlign w:val="center"/>
          </w:tcPr>
          <w:p w14:paraId="22779D9E"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9" w:type="dxa"/>
            <w:shd w:val="clear" w:color="auto" w:fill="FFFFFF"/>
            <w:vAlign w:val="center"/>
          </w:tcPr>
          <w:p w14:paraId="61E66899" w14:textId="77777777" w:rsidR="00490B53" w:rsidRDefault="00490B53">
            <w:pPr>
              <w:jc w:val="center"/>
              <w:rPr>
                <w:rFonts w:ascii="宋体" w:eastAsia="宋体" w:hAnsi="宋体" w:cs="Times New Roman"/>
                <w:kern w:val="0"/>
                <w:szCs w:val="21"/>
              </w:rPr>
            </w:pPr>
          </w:p>
        </w:tc>
      </w:tr>
      <w:tr w:rsidR="00490B53" w14:paraId="284381A1" w14:textId="77777777">
        <w:trPr>
          <w:trHeight w:val="407"/>
          <w:jc w:val="center"/>
        </w:trPr>
        <w:tc>
          <w:tcPr>
            <w:tcW w:w="568" w:type="dxa"/>
            <w:vAlign w:val="center"/>
          </w:tcPr>
          <w:p w14:paraId="5B5B059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4110" w:type="dxa"/>
            <w:vAlign w:val="center"/>
          </w:tcPr>
          <w:p w14:paraId="4DF2F987" w14:textId="77777777" w:rsidR="00490B53" w:rsidRDefault="00000000">
            <w:pPr>
              <w:widowControl/>
              <w:snapToGrid w:val="0"/>
              <w:jc w:val="left"/>
              <w:rPr>
                <w:rFonts w:ascii="宋体" w:eastAsia="宋体" w:hAnsi="宋体" w:cs="宋体"/>
                <w:kern w:val="0"/>
                <w:szCs w:val="21"/>
              </w:rPr>
            </w:pPr>
            <w:r>
              <w:rPr>
                <w:rFonts w:ascii="宋体" w:eastAsia="宋体" w:hAnsi="宋体" w:cs="宋体" w:hint="eastAsia"/>
                <w:kern w:val="0"/>
                <w:szCs w:val="21"/>
              </w:rPr>
              <w:t>基本飞行原理与计算机模拟飞行软件</w:t>
            </w:r>
          </w:p>
        </w:tc>
        <w:tc>
          <w:tcPr>
            <w:tcW w:w="1701" w:type="dxa"/>
            <w:vAlign w:val="center"/>
          </w:tcPr>
          <w:p w14:paraId="7D5B914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w:t>
            </w:r>
          </w:p>
        </w:tc>
        <w:tc>
          <w:tcPr>
            <w:tcW w:w="1418" w:type="dxa"/>
            <w:vAlign w:val="center"/>
          </w:tcPr>
          <w:p w14:paraId="3CE207F8"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3-4</w:t>
            </w:r>
            <w:r>
              <w:rPr>
                <w:rFonts w:ascii="宋体" w:eastAsia="宋体" w:hAnsi="宋体" w:cs="Times New Roman" w:hint="eastAsia"/>
                <w:kern w:val="0"/>
                <w:szCs w:val="21"/>
              </w:rPr>
              <w:t>、4-</w:t>
            </w:r>
            <w:r>
              <w:rPr>
                <w:rFonts w:ascii="宋体" w:eastAsia="宋体" w:hAnsi="宋体" w:cs="Times New Roman"/>
                <w:kern w:val="0"/>
                <w:szCs w:val="21"/>
              </w:rPr>
              <w:t>4</w:t>
            </w:r>
          </w:p>
        </w:tc>
        <w:tc>
          <w:tcPr>
            <w:tcW w:w="708" w:type="dxa"/>
            <w:gridSpan w:val="2"/>
            <w:vAlign w:val="center"/>
          </w:tcPr>
          <w:p w14:paraId="46589C92"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09" w:type="dxa"/>
            <w:vAlign w:val="center"/>
          </w:tcPr>
          <w:p w14:paraId="507B60F5" w14:textId="77777777" w:rsidR="00490B53" w:rsidRDefault="00490B53">
            <w:pPr>
              <w:ind w:firstLineChars="200" w:firstLine="420"/>
              <w:jc w:val="center"/>
              <w:rPr>
                <w:rFonts w:ascii="宋体" w:eastAsia="宋体" w:hAnsi="宋体" w:cs="Times New Roman"/>
                <w:kern w:val="0"/>
                <w:szCs w:val="21"/>
              </w:rPr>
            </w:pPr>
          </w:p>
        </w:tc>
      </w:tr>
      <w:tr w:rsidR="00490B53" w14:paraId="290265E7" w14:textId="77777777">
        <w:trPr>
          <w:trHeight w:val="412"/>
          <w:jc w:val="center"/>
        </w:trPr>
        <w:tc>
          <w:tcPr>
            <w:tcW w:w="568" w:type="dxa"/>
            <w:vAlign w:val="center"/>
          </w:tcPr>
          <w:p w14:paraId="40D0C32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4110" w:type="dxa"/>
            <w:vAlign w:val="center"/>
          </w:tcPr>
          <w:p w14:paraId="23DC45FA"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遥控航空模型的结构与控制原理的内容</w:t>
            </w:r>
          </w:p>
        </w:tc>
        <w:tc>
          <w:tcPr>
            <w:tcW w:w="1701" w:type="dxa"/>
            <w:vAlign w:val="center"/>
          </w:tcPr>
          <w:p w14:paraId="54755D3D"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w:t>
            </w:r>
          </w:p>
        </w:tc>
        <w:tc>
          <w:tcPr>
            <w:tcW w:w="1418" w:type="dxa"/>
            <w:vAlign w:val="center"/>
          </w:tcPr>
          <w:p w14:paraId="3586C9B3"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3-4</w:t>
            </w:r>
            <w:r>
              <w:rPr>
                <w:rFonts w:ascii="宋体" w:eastAsia="宋体" w:hAnsi="宋体" w:cs="Times New Roman" w:hint="eastAsia"/>
                <w:kern w:val="0"/>
                <w:szCs w:val="21"/>
              </w:rPr>
              <w:t>、4-</w:t>
            </w:r>
            <w:r>
              <w:rPr>
                <w:rFonts w:ascii="宋体" w:eastAsia="宋体" w:hAnsi="宋体" w:cs="Times New Roman"/>
                <w:kern w:val="0"/>
                <w:szCs w:val="21"/>
              </w:rPr>
              <w:t>4</w:t>
            </w:r>
          </w:p>
        </w:tc>
        <w:tc>
          <w:tcPr>
            <w:tcW w:w="708" w:type="dxa"/>
            <w:gridSpan w:val="2"/>
            <w:vAlign w:val="center"/>
          </w:tcPr>
          <w:p w14:paraId="0EF49805"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09" w:type="dxa"/>
            <w:vAlign w:val="center"/>
          </w:tcPr>
          <w:p w14:paraId="5878AFF0" w14:textId="77777777" w:rsidR="00490B53" w:rsidRDefault="00490B53">
            <w:pPr>
              <w:ind w:firstLineChars="200" w:firstLine="420"/>
              <w:jc w:val="center"/>
              <w:rPr>
                <w:rFonts w:ascii="宋体" w:eastAsia="宋体" w:hAnsi="宋体" w:cs="Times New Roman"/>
                <w:kern w:val="0"/>
                <w:szCs w:val="21"/>
              </w:rPr>
            </w:pPr>
          </w:p>
        </w:tc>
      </w:tr>
      <w:tr w:rsidR="00490B53" w14:paraId="6B086E35" w14:textId="77777777">
        <w:trPr>
          <w:trHeight w:val="418"/>
          <w:jc w:val="center"/>
        </w:trPr>
        <w:tc>
          <w:tcPr>
            <w:tcW w:w="568" w:type="dxa"/>
            <w:vAlign w:val="center"/>
          </w:tcPr>
          <w:p w14:paraId="5C0C0EF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4110" w:type="dxa"/>
            <w:vAlign w:val="center"/>
          </w:tcPr>
          <w:p w14:paraId="55A798A3"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航空模型与无人机及其在航空发展中的作用</w:t>
            </w:r>
          </w:p>
        </w:tc>
        <w:tc>
          <w:tcPr>
            <w:tcW w:w="1701" w:type="dxa"/>
            <w:vAlign w:val="center"/>
          </w:tcPr>
          <w:p w14:paraId="19977CCF"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w:t>
            </w:r>
          </w:p>
        </w:tc>
        <w:tc>
          <w:tcPr>
            <w:tcW w:w="1418" w:type="dxa"/>
            <w:vAlign w:val="center"/>
          </w:tcPr>
          <w:p w14:paraId="639BD1A3"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3-4</w:t>
            </w:r>
            <w:r>
              <w:rPr>
                <w:rFonts w:ascii="宋体" w:eastAsia="宋体" w:hAnsi="宋体" w:cs="Times New Roman" w:hint="eastAsia"/>
                <w:kern w:val="0"/>
                <w:szCs w:val="21"/>
              </w:rPr>
              <w:t>、4-</w:t>
            </w:r>
            <w:r>
              <w:rPr>
                <w:rFonts w:ascii="宋体" w:eastAsia="宋体" w:hAnsi="宋体" w:cs="Times New Roman"/>
                <w:kern w:val="0"/>
                <w:szCs w:val="21"/>
              </w:rPr>
              <w:t>4</w:t>
            </w:r>
          </w:p>
        </w:tc>
        <w:tc>
          <w:tcPr>
            <w:tcW w:w="708" w:type="dxa"/>
            <w:gridSpan w:val="2"/>
            <w:vAlign w:val="center"/>
          </w:tcPr>
          <w:p w14:paraId="6BC63C25"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2EFE40CB" w14:textId="77777777" w:rsidR="00490B53" w:rsidRDefault="00000000">
            <w:pPr>
              <w:ind w:firstLineChars="100" w:firstLine="210"/>
              <w:rPr>
                <w:rFonts w:ascii="宋体" w:eastAsia="宋体" w:hAnsi="宋体" w:cs="Times New Roman"/>
                <w:kern w:val="0"/>
                <w:szCs w:val="21"/>
              </w:rPr>
            </w:pPr>
            <w:r>
              <w:rPr>
                <w:rFonts w:ascii="宋体" w:eastAsia="宋体" w:hAnsi="宋体" w:cs="Times New Roman" w:hint="eastAsia"/>
                <w:kern w:val="0"/>
                <w:szCs w:val="21"/>
              </w:rPr>
              <w:t>4</w:t>
            </w:r>
          </w:p>
        </w:tc>
      </w:tr>
      <w:tr w:rsidR="00490B53" w14:paraId="4F34C725" w14:textId="77777777">
        <w:trPr>
          <w:trHeight w:val="425"/>
          <w:jc w:val="center"/>
        </w:trPr>
        <w:tc>
          <w:tcPr>
            <w:tcW w:w="568" w:type="dxa"/>
            <w:vAlign w:val="center"/>
          </w:tcPr>
          <w:p w14:paraId="3D78C58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4110" w:type="dxa"/>
            <w:vAlign w:val="center"/>
          </w:tcPr>
          <w:p w14:paraId="5D3E1FE9"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航空模型竞赛</w:t>
            </w:r>
          </w:p>
        </w:tc>
        <w:tc>
          <w:tcPr>
            <w:tcW w:w="1701" w:type="dxa"/>
            <w:vAlign w:val="center"/>
          </w:tcPr>
          <w:p w14:paraId="335B0802"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目标1、2、3、4</w:t>
            </w:r>
          </w:p>
        </w:tc>
        <w:tc>
          <w:tcPr>
            <w:tcW w:w="1418" w:type="dxa"/>
            <w:vAlign w:val="center"/>
          </w:tcPr>
          <w:p w14:paraId="464F10D0"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 xml:space="preserve"> </w:t>
            </w:r>
            <w:r>
              <w:rPr>
                <w:rFonts w:ascii="宋体" w:eastAsia="宋体" w:hAnsi="宋体" w:cs="Times New Roman" w:hint="eastAsia"/>
                <w:kern w:val="0"/>
                <w:szCs w:val="21"/>
              </w:rPr>
              <w:t>3</w:t>
            </w:r>
            <w:r>
              <w:rPr>
                <w:rFonts w:ascii="宋体" w:eastAsia="宋体" w:hAnsi="宋体" w:cs="Times New Roman"/>
                <w:kern w:val="0"/>
                <w:szCs w:val="21"/>
              </w:rPr>
              <w:t>-4</w:t>
            </w:r>
            <w:r>
              <w:rPr>
                <w:rFonts w:ascii="宋体" w:eastAsia="宋体" w:hAnsi="宋体" w:cs="Times New Roman" w:hint="eastAsia"/>
                <w:kern w:val="0"/>
                <w:szCs w:val="21"/>
              </w:rPr>
              <w:t>、4-</w:t>
            </w:r>
            <w:r>
              <w:rPr>
                <w:rFonts w:ascii="宋体" w:eastAsia="宋体" w:hAnsi="宋体" w:cs="Times New Roman"/>
                <w:kern w:val="0"/>
                <w:szCs w:val="21"/>
              </w:rPr>
              <w:t>4</w:t>
            </w:r>
            <w:r>
              <w:rPr>
                <w:rFonts w:ascii="宋体" w:eastAsia="宋体" w:hAnsi="宋体" w:cs="Times New Roman" w:hint="eastAsia"/>
                <w:kern w:val="0"/>
                <w:szCs w:val="21"/>
              </w:rPr>
              <w:t>、</w:t>
            </w:r>
          </w:p>
          <w:p w14:paraId="6244DE77"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7</w:t>
            </w:r>
            <w:r>
              <w:rPr>
                <w:rFonts w:ascii="宋体" w:eastAsia="宋体" w:hAnsi="宋体" w:cs="Times New Roman"/>
                <w:kern w:val="0"/>
                <w:szCs w:val="21"/>
              </w:rPr>
              <w:t>-3</w:t>
            </w:r>
            <w:r>
              <w:rPr>
                <w:rFonts w:ascii="宋体" w:eastAsia="宋体" w:hAnsi="宋体" w:cs="Times New Roman" w:hint="eastAsia"/>
                <w:kern w:val="0"/>
                <w:szCs w:val="21"/>
              </w:rPr>
              <w:t>、8</w:t>
            </w:r>
            <w:r>
              <w:rPr>
                <w:rFonts w:ascii="宋体" w:eastAsia="宋体" w:hAnsi="宋体" w:cs="Times New Roman"/>
                <w:kern w:val="0"/>
                <w:szCs w:val="21"/>
              </w:rPr>
              <w:t>-1</w:t>
            </w:r>
          </w:p>
        </w:tc>
        <w:tc>
          <w:tcPr>
            <w:tcW w:w="708" w:type="dxa"/>
            <w:gridSpan w:val="2"/>
            <w:vAlign w:val="center"/>
          </w:tcPr>
          <w:p w14:paraId="07177272"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9" w:type="dxa"/>
            <w:vAlign w:val="center"/>
          </w:tcPr>
          <w:p w14:paraId="298E3284"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6</w:t>
            </w:r>
          </w:p>
        </w:tc>
      </w:tr>
      <w:tr w:rsidR="00490B53" w14:paraId="5EDCA8E6" w14:textId="77777777">
        <w:trPr>
          <w:trHeight w:val="496"/>
          <w:jc w:val="center"/>
        </w:trPr>
        <w:tc>
          <w:tcPr>
            <w:tcW w:w="568" w:type="dxa"/>
            <w:vAlign w:val="center"/>
          </w:tcPr>
          <w:p w14:paraId="36C8C47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4110" w:type="dxa"/>
            <w:vAlign w:val="center"/>
          </w:tcPr>
          <w:p w14:paraId="4F24C90A" w14:textId="77777777" w:rsidR="00490B53" w:rsidRDefault="00000000">
            <w:pPr>
              <w:widowControl/>
              <w:snapToGrid w:val="0"/>
              <w:jc w:val="left"/>
              <w:rPr>
                <w:rFonts w:ascii="宋体" w:eastAsia="宋体" w:hAnsi="宋体" w:cs="宋体"/>
                <w:kern w:val="0"/>
                <w:szCs w:val="21"/>
              </w:rPr>
            </w:pPr>
            <w:r>
              <w:rPr>
                <w:rFonts w:ascii="宋体" w:eastAsia="宋体" w:hAnsi="宋体" w:cs="宋体" w:hint="eastAsia"/>
                <w:kern w:val="0"/>
                <w:szCs w:val="21"/>
              </w:rPr>
              <w:t>航模制作概述及固定</w:t>
            </w:r>
            <w:proofErr w:type="gramStart"/>
            <w:r>
              <w:rPr>
                <w:rFonts w:ascii="宋体" w:eastAsia="宋体" w:hAnsi="宋体" w:cs="宋体" w:hint="eastAsia"/>
                <w:kern w:val="0"/>
                <w:szCs w:val="21"/>
              </w:rPr>
              <w:t>翼</w:t>
            </w:r>
            <w:proofErr w:type="gramEnd"/>
            <w:r>
              <w:rPr>
                <w:rFonts w:ascii="宋体" w:eastAsia="宋体" w:hAnsi="宋体" w:cs="宋体" w:hint="eastAsia"/>
                <w:kern w:val="0"/>
                <w:szCs w:val="21"/>
              </w:rPr>
              <w:t>飞机模型的制作工艺简介</w:t>
            </w:r>
          </w:p>
        </w:tc>
        <w:tc>
          <w:tcPr>
            <w:tcW w:w="1701" w:type="dxa"/>
            <w:vAlign w:val="center"/>
          </w:tcPr>
          <w:p w14:paraId="514161FE"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目标1、2、4</w:t>
            </w:r>
          </w:p>
        </w:tc>
        <w:tc>
          <w:tcPr>
            <w:tcW w:w="1418" w:type="dxa"/>
            <w:vAlign w:val="center"/>
          </w:tcPr>
          <w:p w14:paraId="5459338D"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3</w:t>
            </w:r>
            <w:r>
              <w:rPr>
                <w:rFonts w:ascii="宋体" w:eastAsia="宋体" w:hAnsi="宋体" w:cs="Times New Roman"/>
                <w:kern w:val="0"/>
                <w:szCs w:val="21"/>
              </w:rPr>
              <w:t>-4</w:t>
            </w:r>
            <w:r>
              <w:rPr>
                <w:rFonts w:ascii="宋体" w:eastAsia="宋体" w:hAnsi="宋体" w:cs="Times New Roman" w:hint="eastAsia"/>
                <w:kern w:val="0"/>
                <w:szCs w:val="21"/>
              </w:rPr>
              <w:t>、4-</w:t>
            </w:r>
            <w:r>
              <w:rPr>
                <w:rFonts w:ascii="宋体" w:eastAsia="宋体" w:hAnsi="宋体" w:cs="Times New Roman"/>
                <w:kern w:val="0"/>
                <w:szCs w:val="21"/>
              </w:rPr>
              <w:t>4</w:t>
            </w:r>
            <w:r>
              <w:rPr>
                <w:rFonts w:ascii="宋体" w:eastAsia="宋体" w:hAnsi="宋体" w:cs="Times New Roman" w:hint="eastAsia"/>
                <w:kern w:val="0"/>
                <w:szCs w:val="21"/>
              </w:rPr>
              <w:t>、8-1</w:t>
            </w:r>
          </w:p>
        </w:tc>
        <w:tc>
          <w:tcPr>
            <w:tcW w:w="708" w:type="dxa"/>
            <w:gridSpan w:val="2"/>
            <w:vAlign w:val="center"/>
          </w:tcPr>
          <w:p w14:paraId="7D1B7FBC"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09" w:type="dxa"/>
            <w:vAlign w:val="center"/>
          </w:tcPr>
          <w:p w14:paraId="2300557F"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6</w:t>
            </w:r>
          </w:p>
        </w:tc>
      </w:tr>
      <w:tr w:rsidR="00490B53" w14:paraId="2E9D4E64" w14:textId="77777777">
        <w:trPr>
          <w:trHeight w:val="411"/>
          <w:jc w:val="center"/>
        </w:trPr>
        <w:tc>
          <w:tcPr>
            <w:tcW w:w="7804" w:type="dxa"/>
            <w:gridSpan w:val="5"/>
            <w:vAlign w:val="center"/>
          </w:tcPr>
          <w:p w14:paraId="52486F7F"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01" w:type="dxa"/>
            <w:vAlign w:val="center"/>
          </w:tcPr>
          <w:p w14:paraId="3FEA4336"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16</w:t>
            </w:r>
          </w:p>
        </w:tc>
        <w:tc>
          <w:tcPr>
            <w:tcW w:w="709" w:type="dxa"/>
            <w:vAlign w:val="center"/>
          </w:tcPr>
          <w:p w14:paraId="192153EC"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16</w:t>
            </w:r>
          </w:p>
        </w:tc>
      </w:tr>
    </w:tbl>
    <w:p w14:paraId="63D51B02" w14:textId="77777777" w:rsidR="00490B53" w:rsidRDefault="00490B53">
      <w:pPr>
        <w:spacing w:line="360" w:lineRule="auto"/>
        <w:rPr>
          <w:rFonts w:ascii="宋体" w:eastAsia="宋体" w:hAnsi="宋体" w:cs="Times New Roman"/>
          <w:b/>
          <w:sz w:val="28"/>
          <w:szCs w:val="28"/>
        </w:rPr>
      </w:pPr>
    </w:p>
    <w:p w14:paraId="0179FCEA" w14:textId="77777777" w:rsidR="00490B53" w:rsidRDefault="00000000">
      <w:pPr>
        <w:spacing w:line="360" w:lineRule="auto"/>
        <w:ind w:firstLineChars="200" w:firstLine="562"/>
        <w:rPr>
          <w:rFonts w:ascii="宋体" w:eastAsia="宋体" w:hAnsi="宋体" w:cs="Times New Roman"/>
          <w:b/>
          <w:sz w:val="28"/>
          <w:szCs w:val="28"/>
        </w:rPr>
      </w:pPr>
      <w:bookmarkStart w:id="300" w:name="_Toc29395644"/>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课内实验（实践）</w:t>
      </w:r>
      <w:bookmarkEnd w:id="300"/>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84"/>
        <w:gridCol w:w="3671"/>
        <w:gridCol w:w="632"/>
        <w:gridCol w:w="1155"/>
        <w:gridCol w:w="840"/>
        <w:gridCol w:w="630"/>
      </w:tblGrid>
      <w:tr w:rsidR="00490B53" w14:paraId="1CFF72B4" w14:textId="77777777">
        <w:trPr>
          <w:trHeight w:val="727"/>
          <w:jc w:val="center"/>
        </w:trPr>
        <w:tc>
          <w:tcPr>
            <w:tcW w:w="636" w:type="dxa"/>
            <w:shd w:val="clear" w:color="auto" w:fill="FFFFFF"/>
            <w:vAlign w:val="center"/>
          </w:tcPr>
          <w:p w14:paraId="3FE840AD" w14:textId="77777777" w:rsidR="00490B53" w:rsidRDefault="00000000">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84" w:type="dxa"/>
            <w:shd w:val="clear" w:color="auto" w:fill="FFFFFF"/>
            <w:vAlign w:val="center"/>
          </w:tcPr>
          <w:p w14:paraId="4C05F202"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1B220EC5" w14:textId="77777777" w:rsidR="00490B53" w:rsidRDefault="00000000">
            <w:pPr>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671" w:type="dxa"/>
            <w:shd w:val="clear" w:color="auto" w:fill="FFFFFF"/>
            <w:vAlign w:val="center"/>
          </w:tcPr>
          <w:p w14:paraId="049D5F75"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632" w:type="dxa"/>
            <w:shd w:val="clear" w:color="auto" w:fill="FFFFFF"/>
            <w:vAlign w:val="center"/>
          </w:tcPr>
          <w:p w14:paraId="2463AE59"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学时</w:t>
            </w:r>
          </w:p>
        </w:tc>
        <w:tc>
          <w:tcPr>
            <w:tcW w:w="1155" w:type="dxa"/>
            <w:shd w:val="clear" w:color="auto" w:fill="FFFFFF"/>
            <w:vAlign w:val="center"/>
          </w:tcPr>
          <w:p w14:paraId="1F245191"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40" w:type="dxa"/>
            <w:shd w:val="clear" w:color="auto" w:fill="FFFFFF"/>
            <w:tcMar>
              <w:left w:w="28" w:type="dxa"/>
              <w:right w:w="28" w:type="dxa"/>
            </w:tcMar>
            <w:vAlign w:val="center"/>
          </w:tcPr>
          <w:p w14:paraId="4F59FB38"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类型</w:t>
            </w:r>
          </w:p>
        </w:tc>
        <w:tc>
          <w:tcPr>
            <w:tcW w:w="630" w:type="dxa"/>
            <w:shd w:val="clear" w:color="auto" w:fill="FFFFFF"/>
            <w:tcMar>
              <w:left w:w="28" w:type="dxa"/>
              <w:right w:w="28" w:type="dxa"/>
            </w:tcMar>
            <w:vAlign w:val="center"/>
          </w:tcPr>
          <w:p w14:paraId="4A07817D"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备注</w:t>
            </w:r>
          </w:p>
        </w:tc>
      </w:tr>
      <w:tr w:rsidR="00490B53" w14:paraId="3295E8C8" w14:textId="77777777">
        <w:trPr>
          <w:trHeight w:val="557"/>
          <w:jc w:val="center"/>
        </w:trPr>
        <w:tc>
          <w:tcPr>
            <w:tcW w:w="636" w:type="dxa"/>
            <w:vAlign w:val="center"/>
          </w:tcPr>
          <w:p w14:paraId="0EE01226"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1</w:t>
            </w:r>
          </w:p>
        </w:tc>
        <w:tc>
          <w:tcPr>
            <w:tcW w:w="1784" w:type="dxa"/>
            <w:vAlign w:val="center"/>
          </w:tcPr>
          <w:p w14:paraId="4524FC78" w14:textId="77777777" w:rsidR="00490B53" w:rsidRDefault="00000000">
            <w:pPr>
              <w:rPr>
                <w:rFonts w:ascii="宋体" w:eastAsia="宋体" w:hAnsi="宋体" w:cs="宋体"/>
                <w:kern w:val="0"/>
                <w:szCs w:val="21"/>
              </w:rPr>
            </w:pPr>
            <w:r>
              <w:rPr>
                <w:rFonts w:ascii="宋体" w:eastAsia="宋体" w:hAnsi="宋体" w:cs="宋体" w:hint="eastAsia"/>
                <w:kern w:val="0"/>
                <w:szCs w:val="21"/>
              </w:rPr>
              <w:t>一种固定</w:t>
            </w:r>
            <w:proofErr w:type="gramStart"/>
            <w:r>
              <w:rPr>
                <w:rFonts w:ascii="宋体" w:eastAsia="宋体" w:hAnsi="宋体" w:cs="宋体" w:hint="eastAsia"/>
                <w:kern w:val="0"/>
                <w:szCs w:val="21"/>
              </w:rPr>
              <w:t>翼</w:t>
            </w:r>
            <w:proofErr w:type="gramEnd"/>
            <w:r>
              <w:rPr>
                <w:rFonts w:ascii="宋体" w:eastAsia="宋体" w:hAnsi="宋体" w:cs="宋体" w:hint="eastAsia"/>
                <w:kern w:val="0"/>
                <w:szCs w:val="21"/>
              </w:rPr>
              <w:t>模型飞机的制作流程</w:t>
            </w:r>
          </w:p>
        </w:tc>
        <w:tc>
          <w:tcPr>
            <w:tcW w:w="3671" w:type="dxa"/>
            <w:vAlign w:val="center"/>
          </w:tcPr>
          <w:p w14:paraId="36F65811"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bCs/>
                <w:szCs w:val="21"/>
              </w:rPr>
              <w:t>以</w:t>
            </w:r>
            <w:proofErr w:type="gramStart"/>
            <w:r>
              <w:rPr>
                <w:rFonts w:ascii="宋体" w:eastAsia="宋体" w:hAnsi="宋体" w:cs="Times New Roman" w:hint="eastAsia"/>
                <w:bCs/>
                <w:szCs w:val="21"/>
              </w:rPr>
              <w:t>最</w:t>
            </w:r>
            <w:proofErr w:type="gramEnd"/>
            <w:r>
              <w:rPr>
                <w:rFonts w:ascii="宋体" w:eastAsia="宋体" w:hAnsi="宋体" w:cs="Times New Roman" w:hint="eastAsia"/>
                <w:bCs/>
                <w:szCs w:val="21"/>
              </w:rPr>
              <w:t>经典的轻木蒙皮结构固定</w:t>
            </w:r>
            <w:proofErr w:type="gramStart"/>
            <w:r>
              <w:rPr>
                <w:rFonts w:ascii="宋体" w:eastAsia="宋体" w:hAnsi="宋体" w:cs="Times New Roman" w:hint="eastAsia"/>
                <w:bCs/>
                <w:szCs w:val="21"/>
              </w:rPr>
              <w:t>翼</w:t>
            </w:r>
            <w:proofErr w:type="gramEnd"/>
            <w:r>
              <w:rPr>
                <w:rFonts w:ascii="宋体" w:eastAsia="宋体" w:hAnsi="宋体" w:cs="Times New Roman" w:hint="eastAsia"/>
                <w:bCs/>
                <w:szCs w:val="21"/>
              </w:rPr>
              <w:t>飞机制作为例，展示此类飞机制作的整个流程。（1）机翼翼型、机身骨架结构的设计与排版切割；（2）机翼、机身等模块的骨架搭建与粘接；（3）机翼与机身蒙皮操作；（4）电子设备安装；（5）整体组装与重心调节、试飞。</w:t>
            </w:r>
            <w:r>
              <w:rPr>
                <w:rFonts w:ascii="宋体" w:eastAsia="宋体" w:hAnsi="宋体" w:cs="Times New Roman" w:hint="eastAsia"/>
                <w:b/>
                <w:bCs/>
                <w:szCs w:val="21"/>
              </w:rPr>
              <w:t xml:space="preserve"> 实践要求：</w:t>
            </w:r>
            <w:r>
              <w:rPr>
                <w:rFonts w:ascii="宋体" w:eastAsia="宋体" w:hAnsi="宋体" w:cs="宋体" w:hint="eastAsia"/>
                <w:kern w:val="0"/>
                <w:szCs w:val="21"/>
              </w:rPr>
              <w:t>使学生掌握一种固定</w:t>
            </w:r>
            <w:proofErr w:type="gramStart"/>
            <w:r>
              <w:rPr>
                <w:rFonts w:ascii="宋体" w:eastAsia="宋体" w:hAnsi="宋体" w:cs="宋体" w:hint="eastAsia"/>
                <w:kern w:val="0"/>
                <w:szCs w:val="21"/>
              </w:rPr>
              <w:t>翼</w:t>
            </w:r>
            <w:proofErr w:type="gramEnd"/>
            <w:r>
              <w:rPr>
                <w:rFonts w:ascii="宋体" w:eastAsia="宋体" w:hAnsi="宋体" w:cs="宋体" w:hint="eastAsia"/>
                <w:kern w:val="0"/>
                <w:szCs w:val="21"/>
              </w:rPr>
              <w:t>模型飞机的制作方法与流程，以及制作过程当中的一些注意事项。</w:t>
            </w:r>
          </w:p>
        </w:tc>
        <w:tc>
          <w:tcPr>
            <w:tcW w:w="632" w:type="dxa"/>
            <w:vAlign w:val="center"/>
          </w:tcPr>
          <w:p w14:paraId="239D612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155" w:type="dxa"/>
            <w:vAlign w:val="center"/>
          </w:tcPr>
          <w:p w14:paraId="67A54BB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r>
              <w:rPr>
                <w:rFonts w:ascii="宋体" w:eastAsia="宋体" w:hAnsi="宋体" w:cs="Times New Roman"/>
                <w:bCs/>
                <w:szCs w:val="21"/>
              </w:rPr>
              <w:t>4</w:t>
            </w:r>
            <w:r>
              <w:rPr>
                <w:rFonts w:ascii="宋体" w:eastAsia="宋体" w:hAnsi="宋体" w:cs="Times New Roman" w:hint="eastAsia"/>
                <w:bCs/>
                <w:szCs w:val="21"/>
              </w:rPr>
              <w:t>、</w:t>
            </w:r>
          </w:p>
          <w:p w14:paraId="4B55B16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7</w:t>
            </w:r>
            <w:r>
              <w:rPr>
                <w:rFonts w:ascii="宋体" w:eastAsia="宋体" w:hAnsi="宋体" w:cs="Times New Roman"/>
                <w:bCs/>
                <w:szCs w:val="21"/>
              </w:rPr>
              <w:t>-3</w:t>
            </w:r>
            <w:r>
              <w:rPr>
                <w:rFonts w:ascii="宋体" w:eastAsia="宋体" w:hAnsi="宋体" w:cs="Times New Roman" w:hint="eastAsia"/>
                <w:bCs/>
                <w:szCs w:val="21"/>
              </w:rPr>
              <w:t>、8</w:t>
            </w:r>
            <w:r>
              <w:rPr>
                <w:rFonts w:ascii="宋体" w:eastAsia="宋体" w:hAnsi="宋体" w:cs="Times New Roman"/>
                <w:bCs/>
                <w:szCs w:val="21"/>
              </w:rPr>
              <w:t>-1</w:t>
            </w:r>
          </w:p>
        </w:tc>
        <w:tc>
          <w:tcPr>
            <w:tcW w:w="840" w:type="dxa"/>
            <w:tcMar>
              <w:left w:w="28" w:type="dxa"/>
              <w:right w:w="28" w:type="dxa"/>
            </w:tcMar>
            <w:vAlign w:val="center"/>
          </w:tcPr>
          <w:p w14:paraId="31845A32"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3D850176"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6FFA8953" w14:textId="77777777">
        <w:trPr>
          <w:trHeight w:val="274"/>
          <w:jc w:val="center"/>
        </w:trPr>
        <w:tc>
          <w:tcPr>
            <w:tcW w:w="636" w:type="dxa"/>
            <w:vAlign w:val="center"/>
          </w:tcPr>
          <w:p w14:paraId="3C0FFD2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784" w:type="dxa"/>
            <w:vAlign w:val="center"/>
          </w:tcPr>
          <w:p w14:paraId="4C6E7E81" w14:textId="77777777" w:rsidR="00490B53" w:rsidRDefault="00000000">
            <w:pPr>
              <w:ind w:firstLineChars="100" w:firstLine="210"/>
              <w:rPr>
                <w:rFonts w:ascii="宋体" w:eastAsia="宋体" w:hAnsi="宋体" w:cs="宋体"/>
                <w:kern w:val="0"/>
                <w:szCs w:val="21"/>
              </w:rPr>
            </w:pPr>
            <w:r>
              <w:rPr>
                <w:rFonts w:ascii="宋体" w:eastAsia="宋体" w:hAnsi="宋体" w:cs="宋体" w:hint="eastAsia"/>
                <w:kern w:val="0"/>
                <w:szCs w:val="21"/>
              </w:rPr>
              <w:t>航空模型的创新设计展示与创新设计讨论</w:t>
            </w:r>
          </w:p>
        </w:tc>
        <w:tc>
          <w:tcPr>
            <w:tcW w:w="3671" w:type="dxa"/>
            <w:vAlign w:val="center"/>
          </w:tcPr>
          <w:p w14:paraId="45F7F873"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r>
              <w:rPr>
                <w:rFonts w:ascii="宋体" w:eastAsia="宋体" w:hAnsi="宋体" w:cs="Times New Roman" w:hint="eastAsia"/>
                <w:b/>
                <w:bCs/>
                <w:szCs w:val="21"/>
              </w:rPr>
              <w:t>实践要求：</w:t>
            </w:r>
            <w:r>
              <w:rPr>
                <w:rFonts w:ascii="宋体" w:eastAsia="宋体" w:hAnsi="宋体" w:cs="宋体" w:hint="eastAsia"/>
                <w:kern w:val="0"/>
                <w:szCs w:val="21"/>
              </w:rPr>
              <w:t>通过展示，让学生了解当前航空模型领域的创新设计形式及成果，启发其创造性；通过课堂讨论，启发学生的思路，同时完成分组。</w:t>
            </w:r>
          </w:p>
        </w:tc>
        <w:tc>
          <w:tcPr>
            <w:tcW w:w="632" w:type="dxa"/>
            <w:vAlign w:val="center"/>
          </w:tcPr>
          <w:p w14:paraId="5503289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753940B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r>
              <w:rPr>
                <w:rFonts w:ascii="宋体" w:eastAsia="宋体" w:hAnsi="宋体" w:cs="Times New Roman"/>
                <w:bCs/>
                <w:szCs w:val="21"/>
              </w:rPr>
              <w:t>4</w:t>
            </w:r>
            <w:r>
              <w:rPr>
                <w:rFonts w:ascii="宋体" w:eastAsia="宋体" w:hAnsi="宋体" w:cs="Times New Roman" w:hint="eastAsia"/>
                <w:bCs/>
                <w:szCs w:val="21"/>
              </w:rPr>
              <w:t>、</w:t>
            </w:r>
          </w:p>
          <w:p w14:paraId="30754D41" w14:textId="77777777" w:rsidR="00490B53" w:rsidRDefault="00000000">
            <w:pPr>
              <w:rPr>
                <w:rFonts w:ascii="宋体" w:eastAsia="宋体" w:hAnsi="宋体" w:cs="Times New Roman"/>
                <w:bCs/>
                <w:szCs w:val="21"/>
              </w:rPr>
            </w:pPr>
            <w:r>
              <w:rPr>
                <w:rFonts w:ascii="宋体" w:eastAsia="宋体" w:hAnsi="宋体" w:cs="Times New Roman" w:hint="eastAsia"/>
                <w:bCs/>
                <w:szCs w:val="21"/>
              </w:rPr>
              <w:t>7</w:t>
            </w:r>
            <w:r>
              <w:rPr>
                <w:rFonts w:ascii="宋体" w:eastAsia="宋体" w:hAnsi="宋体" w:cs="Times New Roman"/>
                <w:bCs/>
                <w:szCs w:val="21"/>
              </w:rPr>
              <w:t>-3</w:t>
            </w:r>
            <w:r>
              <w:rPr>
                <w:rFonts w:ascii="宋体" w:eastAsia="宋体" w:hAnsi="宋体" w:cs="Times New Roman" w:hint="eastAsia"/>
                <w:bCs/>
                <w:szCs w:val="21"/>
              </w:rPr>
              <w:t>、8</w:t>
            </w:r>
            <w:r>
              <w:rPr>
                <w:rFonts w:ascii="宋体" w:eastAsia="宋体" w:hAnsi="宋体" w:cs="Times New Roman"/>
                <w:bCs/>
                <w:szCs w:val="21"/>
              </w:rPr>
              <w:t>-1</w:t>
            </w:r>
          </w:p>
        </w:tc>
        <w:tc>
          <w:tcPr>
            <w:tcW w:w="840" w:type="dxa"/>
            <w:tcMar>
              <w:left w:w="28" w:type="dxa"/>
              <w:right w:w="28" w:type="dxa"/>
            </w:tcMar>
            <w:vAlign w:val="center"/>
          </w:tcPr>
          <w:p w14:paraId="1F21924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65F480B5"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53F95EE8" w14:textId="77777777">
        <w:trPr>
          <w:trHeight w:val="416"/>
          <w:jc w:val="center"/>
        </w:trPr>
        <w:tc>
          <w:tcPr>
            <w:tcW w:w="636" w:type="dxa"/>
            <w:vAlign w:val="center"/>
          </w:tcPr>
          <w:p w14:paraId="797332B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lastRenderedPageBreak/>
              <w:t>3</w:t>
            </w:r>
          </w:p>
        </w:tc>
        <w:tc>
          <w:tcPr>
            <w:tcW w:w="1784" w:type="dxa"/>
            <w:vAlign w:val="center"/>
          </w:tcPr>
          <w:p w14:paraId="536E1A42" w14:textId="77777777" w:rsidR="00490B53" w:rsidRDefault="00000000">
            <w:pPr>
              <w:ind w:firstLineChars="100" w:firstLine="210"/>
              <w:rPr>
                <w:rFonts w:ascii="宋体" w:eastAsia="宋体" w:hAnsi="宋体" w:cs="宋体"/>
                <w:kern w:val="0"/>
                <w:szCs w:val="21"/>
              </w:rPr>
            </w:pPr>
            <w:r>
              <w:rPr>
                <w:rFonts w:ascii="宋体" w:eastAsia="宋体" w:hAnsi="宋体" w:cs="宋体" w:hint="eastAsia"/>
                <w:kern w:val="0"/>
                <w:szCs w:val="21"/>
              </w:rPr>
              <w:t>航模创新设计展示</w:t>
            </w:r>
          </w:p>
        </w:tc>
        <w:tc>
          <w:tcPr>
            <w:tcW w:w="3671" w:type="dxa"/>
            <w:vAlign w:val="center"/>
          </w:tcPr>
          <w:p w14:paraId="41F2263A"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（1）由小组成员对课后的创新设计</w:t>
            </w:r>
            <w:proofErr w:type="gramStart"/>
            <w:r>
              <w:rPr>
                <w:rFonts w:ascii="宋体" w:eastAsia="宋体" w:hAnsi="宋体" w:cs="Times New Roman" w:hint="eastAsia"/>
                <w:szCs w:val="21"/>
              </w:rPr>
              <w:t>做成果</w:t>
            </w:r>
            <w:proofErr w:type="gramEnd"/>
            <w:r>
              <w:rPr>
                <w:rFonts w:ascii="宋体" w:eastAsia="宋体" w:hAnsi="宋体" w:cs="Times New Roman" w:hint="eastAsia"/>
                <w:szCs w:val="21"/>
              </w:rPr>
              <w:t>展示（以PPT的形式）；（2）现场提问与讨论，要求全体学生以答辩的形式参与其中；（3）对每一组的设计与报告做评价和总结，完成成绩记录。</w:t>
            </w:r>
          </w:p>
          <w:p w14:paraId="01B14728"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bCs/>
                <w:szCs w:val="21"/>
              </w:rPr>
              <w:t>本节为学生展示环节，训练学生做报告的能力。</w:t>
            </w:r>
            <w:r>
              <w:rPr>
                <w:rFonts w:ascii="宋体" w:eastAsia="宋体" w:hAnsi="宋体" w:cs="宋体" w:hint="eastAsia"/>
                <w:kern w:val="0"/>
                <w:szCs w:val="21"/>
              </w:rPr>
              <w:t xml:space="preserve"> </w:t>
            </w:r>
          </w:p>
        </w:tc>
        <w:tc>
          <w:tcPr>
            <w:tcW w:w="632" w:type="dxa"/>
            <w:vAlign w:val="center"/>
          </w:tcPr>
          <w:p w14:paraId="090372F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645E58BA"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r>
              <w:rPr>
                <w:rFonts w:ascii="宋体" w:eastAsia="宋体" w:hAnsi="宋体" w:cs="Times New Roman"/>
                <w:bCs/>
                <w:szCs w:val="21"/>
              </w:rPr>
              <w:t>4</w:t>
            </w:r>
            <w:r>
              <w:rPr>
                <w:rFonts w:ascii="宋体" w:eastAsia="宋体" w:hAnsi="宋体" w:cs="Times New Roman" w:hint="eastAsia"/>
                <w:bCs/>
                <w:szCs w:val="21"/>
              </w:rPr>
              <w:t>、</w:t>
            </w:r>
          </w:p>
          <w:p w14:paraId="127ED71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7</w:t>
            </w:r>
            <w:r>
              <w:rPr>
                <w:rFonts w:ascii="宋体" w:eastAsia="宋体" w:hAnsi="宋体" w:cs="Times New Roman"/>
                <w:bCs/>
                <w:szCs w:val="21"/>
              </w:rPr>
              <w:t>-3</w:t>
            </w:r>
            <w:r>
              <w:rPr>
                <w:rFonts w:ascii="宋体" w:eastAsia="宋体" w:hAnsi="宋体" w:cs="Times New Roman" w:hint="eastAsia"/>
                <w:bCs/>
                <w:szCs w:val="21"/>
              </w:rPr>
              <w:t>、8</w:t>
            </w:r>
            <w:r>
              <w:rPr>
                <w:rFonts w:ascii="宋体" w:eastAsia="宋体" w:hAnsi="宋体" w:cs="Times New Roman"/>
                <w:bCs/>
                <w:szCs w:val="21"/>
              </w:rPr>
              <w:t>-1</w:t>
            </w:r>
          </w:p>
        </w:tc>
        <w:tc>
          <w:tcPr>
            <w:tcW w:w="840" w:type="dxa"/>
            <w:tcMar>
              <w:left w:w="28" w:type="dxa"/>
              <w:right w:w="28" w:type="dxa"/>
            </w:tcMar>
            <w:vAlign w:val="center"/>
          </w:tcPr>
          <w:p w14:paraId="270E5DC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6D2F8B21"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176731EA" w14:textId="77777777">
        <w:trPr>
          <w:trHeight w:val="1975"/>
          <w:jc w:val="center"/>
        </w:trPr>
        <w:tc>
          <w:tcPr>
            <w:tcW w:w="636" w:type="dxa"/>
            <w:vAlign w:val="center"/>
          </w:tcPr>
          <w:p w14:paraId="20BAD61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784" w:type="dxa"/>
            <w:vAlign w:val="center"/>
          </w:tcPr>
          <w:p w14:paraId="3AB48BE5" w14:textId="77777777" w:rsidR="00490B53" w:rsidRDefault="00000000">
            <w:pPr>
              <w:ind w:firstLineChars="100" w:firstLine="210"/>
              <w:rPr>
                <w:rFonts w:ascii="宋体" w:eastAsia="宋体" w:hAnsi="宋体" w:cs="宋体"/>
                <w:kern w:val="0"/>
                <w:szCs w:val="21"/>
              </w:rPr>
            </w:pPr>
            <w:r>
              <w:rPr>
                <w:rFonts w:ascii="宋体" w:eastAsia="宋体" w:hAnsi="宋体" w:cs="宋体" w:hint="eastAsia"/>
                <w:kern w:val="0"/>
                <w:szCs w:val="21"/>
              </w:rPr>
              <w:t>航空模型制作实践</w:t>
            </w:r>
          </w:p>
        </w:tc>
        <w:tc>
          <w:tcPr>
            <w:tcW w:w="3671" w:type="dxa"/>
            <w:vAlign w:val="center"/>
          </w:tcPr>
          <w:p w14:paraId="3B67B1F9"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（1）复习航模制作的基本步骤和要点；（2）指导学生进行实践制作；（3）指导学生进行组件装配；（5）对学生制作作品进行点评，完成成绩记录；（4）实践过程中的安全问题及注意事项。</w:t>
            </w:r>
          </w:p>
          <w:p w14:paraId="142378DF"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bCs/>
                <w:szCs w:val="21"/>
              </w:rPr>
              <w:t>本课程的实践环节要求学生以小组为单位，根据课堂讲授的知识，按照小组的创新设计或者常规设计制作一个完整的模型飞机；该环节充分利用工程实训中心的设备和场地，锻炼学生的动手能力。</w:t>
            </w:r>
          </w:p>
        </w:tc>
        <w:tc>
          <w:tcPr>
            <w:tcW w:w="632" w:type="dxa"/>
            <w:vAlign w:val="center"/>
          </w:tcPr>
          <w:p w14:paraId="2FE0CD91"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6</w:t>
            </w:r>
          </w:p>
        </w:tc>
        <w:tc>
          <w:tcPr>
            <w:tcW w:w="1155" w:type="dxa"/>
            <w:vAlign w:val="center"/>
          </w:tcPr>
          <w:p w14:paraId="5E3B0340" w14:textId="77777777" w:rsidR="00490B53" w:rsidRDefault="00000000">
            <w:pPr>
              <w:ind w:firstLineChars="200" w:firstLine="420"/>
              <w:rPr>
                <w:rFonts w:ascii="宋体" w:eastAsia="宋体" w:hAnsi="宋体" w:cs="Times New Roman"/>
                <w:bCs/>
                <w:szCs w:val="21"/>
              </w:rPr>
            </w:pPr>
            <w:r>
              <w:rPr>
                <w:rFonts w:ascii="宋体" w:eastAsia="宋体" w:hAnsi="宋体" w:cs="Times New Roman" w:hint="eastAsia"/>
                <w:bCs/>
                <w:szCs w:val="21"/>
              </w:rPr>
              <w:t xml:space="preserve"> 3-4、4-4、</w:t>
            </w:r>
          </w:p>
          <w:p w14:paraId="18F8845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7-3、8-1</w:t>
            </w:r>
          </w:p>
        </w:tc>
        <w:tc>
          <w:tcPr>
            <w:tcW w:w="840" w:type="dxa"/>
            <w:tcMar>
              <w:left w:w="28" w:type="dxa"/>
              <w:right w:w="28" w:type="dxa"/>
            </w:tcMar>
            <w:vAlign w:val="center"/>
          </w:tcPr>
          <w:p w14:paraId="10F9F27F"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5FD8B366"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bl>
    <w:p w14:paraId="6CF29A06"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b/>
          <w:sz w:val="28"/>
          <w:szCs w:val="28"/>
        </w:rPr>
        <w:t xml:space="preserve">   </w:t>
      </w:r>
    </w:p>
    <w:p w14:paraId="320BC4FA"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w:t>
      </w:r>
      <w:bookmarkStart w:id="301" w:name="_Toc29395645"/>
      <w:r>
        <w:rPr>
          <w:rFonts w:ascii="宋体" w:eastAsia="宋体" w:hAnsi="宋体" w:cs="Times New Roman" w:hint="eastAsia"/>
          <w:b/>
          <w:sz w:val="28"/>
          <w:szCs w:val="28"/>
        </w:rPr>
        <w:t>五、课程实施</w:t>
      </w:r>
      <w:bookmarkEnd w:id="301"/>
    </w:p>
    <w:p w14:paraId="08907AC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积极进行课堂教学改革，采用讲授法、案例教学法、现场教学法等进行教学。充分利用视频、QQ群、毕博网络课程等手段辅助教学，缩短航模制作与训练理论教学与实践应用的距离，提高教学的针对性和实效性。</w:t>
      </w:r>
    </w:p>
    <w:p w14:paraId="29C2AA2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（二）加强课程实践教学，组织学生深入小学进行观摩</w:t>
      </w:r>
      <w:r>
        <w:rPr>
          <w:rFonts w:ascii="宋体" w:eastAsia="宋体" w:hAnsi="宋体" w:cs="Times New Roman"/>
          <w:sz w:val="24"/>
        </w:rPr>
        <w:t>学习</w:t>
      </w:r>
      <w:r>
        <w:rPr>
          <w:rFonts w:ascii="宋体" w:eastAsia="宋体" w:hAnsi="宋体" w:cs="Times New Roman" w:hint="eastAsia"/>
          <w:sz w:val="24"/>
        </w:rPr>
        <w:t>，加深学生对学前儿童观察类科学教育、</w:t>
      </w:r>
      <w:r>
        <w:rPr>
          <w:rFonts w:ascii="宋体" w:eastAsia="宋体" w:hAnsi="宋体" w:cs="Times New Roman"/>
          <w:sz w:val="24"/>
        </w:rPr>
        <w:t>实验操作类科学教育</w:t>
      </w:r>
      <w:r>
        <w:rPr>
          <w:rFonts w:ascii="宋体" w:eastAsia="宋体" w:hAnsi="宋体" w:cs="Times New Roman" w:hint="eastAsia"/>
          <w:sz w:val="24"/>
        </w:rPr>
        <w:t>、</w:t>
      </w:r>
      <w:r>
        <w:rPr>
          <w:rFonts w:ascii="宋体" w:eastAsia="宋体" w:hAnsi="宋体" w:cs="Times New Roman"/>
          <w:sz w:val="24"/>
        </w:rPr>
        <w:t>技术制作类科学教育</w:t>
      </w:r>
      <w:r>
        <w:rPr>
          <w:rFonts w:ascii="宋体" w:eastAsia="宋体" w:hAnsi="宋体" w:cs="Times New Roman" w:hint="eastAsia"/>
          <w:sz w:val="24"/>
        </w:rPr>
        <w:t>和小学</w:t>
      </w:r>
      <w:r>
        <w:rPr>
          <w:rFonts w:ascii="宋体" w:eastAsia="宋体" w:hAnsi="宋体" w:cs="Times New Roman"/>
          <w:sz w:val="24"/>
        </w:rPr>
        <w:t>科学教育活动</w:t>
      </w:r>
      <w:r>
        <w:rPr>
          <w:rFonts w:ascii="宋体" w:eastAsia="宋体" w:hAnsi="宋体" w:cs="Times New Roman" w:hint="eastAsia"/>
          <w:sz w:val="24"/>
        </w:rPr>
        <w:t>讲授内容的理解，培养学生的创新设计能力、教学实施能力和教育评价能力。</w:t>
      </w:r>
    </w:p>
    <w:p w14:paraId="2C05E100"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sz w:val="24"/>
        </w:rPr>
        <w:t>（三）采用小组合作学习方式，</w:t>
      </w:r>
      <w:r>
        <w:rPr>
          <w:rFonts w:ascii="宋体" w:eastAsia="宋体" w:hAnsi="宋体" w:cs="Times New Roman" w:hint="eastAsia"/>
          <w:kern w:val="0"/>
          <w:sz w:val="24"/>
        </w:rPr>
        <w:t>让学生在小组合作学习过程中完成不同类型学航模制作与训练活动、科学游戏活动、区域科学教育活动的设计与指导等工作，培养学生团队协作精神，掌握沟通合作技能，运用批判性思维方法，</w:t>
      </w:r>
      <w:proofErr w:type="gramStart"/>
      <w:r>
        <w:rPr>
          <w:rFonts w:ascii="宋体" w:eastAsia="宋体" w:hAnsi="宋体" w:cs="Times New Roman" w:hint="eastAsia"/>
          <w:kern w:val="0"/>
          <w:sz w:val="24"/>
        </w:rPr>
        <w:t>完成</w:t>
      </w:r>
      <w:r>
        <w:rPr>
          <w:rFonts w:ascii="宋体" w:eastAsia="宋体" w:hAnsi="宋体" w:cs="Times New Roman"/>
          <w:kern w:val="0"/>
          <w:sz w:val="24"/>
        </w:rPr>
        <w:t>学方</w:t>
      </w:r>
      <w:r>
        <w:rPr>
          <w:rFonts w:ascii="宋体" w:eastAsia="宋体" w:hAnsi="宋体" w:cs="Times New Roman" w:hint="eastAsia"/>
          <w:kern w:val="0"/>
          <w:sz w:val="24"/>
        </w:rPr>
        <w:t>案</w:t>
      </w:r>
      <w:proofErr w:type="gramEnd"/>
      <w:r>
        <w:rPr>
          <w:rFonts w:ascii="宋体" w:eastAsia="宋体" w:hAnsi="宋体" w:cs="Times New Roman"/>
          <w:kern w:val="0"/>
          <w:sz w:val="24"/>
        </w:rPr>
        <w:t>和教育评价活动。</w:t>
      </w:r>
    </w:p>
    <w:p w14:paraId="7895802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（四）紧密结合学前教育课程改革最新研究成果，及时调整和补充学科前沿知识。</w:t>
      </w:r>
    </w:p>
    <w:p w14:paraId="1A618EF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lastRenderedPageBreak/>
        <w:t>主要教学环节的质量要求如表所示</w:t>
      </w:r>
      <w:r>
        <w:rPr>
          <w:rFonts w:ascii="宋体" w:eastAsia="宋体" w:hAnsi="宋体" w:cs="Times New Roman" w:hint="eastAsia"/>
          <w:b/>
          <w:bCs/>
          <w:sz w:val="24"/>
        </w:rPr>
        <w:t>：</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986"/>
        <w:gridCol w:w="7477"/>
      </w:tblGrid>
      <w:tr w:rsidR="00490B53" w14:paraId="466C764F" w14:textId="77777777">
        <w:trPr>
          <w:trHeight w:val="310"/>
          <w:jc w:val="center"/>
        </w:trPr>
        <w:tc>
          <w:tcPr>
            <w:tcW w:w="1564" w:type="dxa"/>
            <w:gridSpan w:val="2"/>
            <w:tcBorders>
              <w:top w:val="single" w:sz="8" w:space="0" w:color="auto"/>
              <w:left w:val="single" w:sz="8" w:space="0" w:color="auto"/>
              <w:right w:val="single" w:sz="8" w:space="0" w:color="auto"/>
            </w:tcBorders>
            <w:tcMar>
              <w:left w:w="28" w:type="dxa"/>
              <w:right w:w="28" w:type="dxa"/>
            </w:tcMar>
            <w:vAlign w:val="center"/>
          </w:tcPr>
          <w:p w14:paraId="2BB661E3"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477" w:type="dxa"/>
            <w:tcBorders>
              <w:top w:val="single" w:sz="8" w:space="0" w:color="auto"/>
              <w:left w:val="single" w:sz="8" w:space="0" w:color="auto"/>
              <w:right w:val="single" w:sz="8" w:space="0" w:color="auto"/>
            </w:tcBorders>
            <w:vAlign w:val="center"/>
          </w:tcPr>
          <w:p w14:paraId="0ED6183C"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361E4C88" w14:textId="77777777">
        <w:trPr>
          <w:trHeight w:val="1652"/>
          <w:jc w:val="center"/>
        </w:trPr>
        <w:tc>
          <w:tcPr>
            <w:tcW w:w="578" w:type="dxa"/>
            <w:tcBorders>
              <w:left w:val="single" w:sz="8" w:space="0" w:color="auto"/>
            </w:tcBorders>
            <w:vAlign w:val="center"/>
          </w:tcPr>
          <w:p w14:paraId="4A039D99"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986" w:type="dxa"/>
            <w:tcMar>
              <w:left w:w="28" w:type="dxa"/>
              <w:right w:w="28" w:type="dxa"/>
            </w:tcMar>
            <w:vAlign w:val="center"/>
          </w:tcPr>
          <w:p w14:paraId="07C1DBD0"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477" w:type="dxa"/>
            <w:tcBorders>
              <w:right w:val="single" w:sz="8" w:space="0" w:color="auto"/>
            </w:tcBorders>
            <w:vAlign w:val="center"/>
          </w:tcPr>
          <w:p w14:paraId="331A7D40"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1A43CD0E"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7EBC93C8" w14:textId="77777777">
        <w:trPr>
          <w:trHeight w:val="229"/>
          <w:jc w:val="center"/>
        </w:trPr>
        <w:tc>
          <w:tcPr>
            <w:tcW w:w="578" w:type="dxa"/>
            <w:tcBorders>
              <w:left w:val="single" w:sz="8" w:space="0" w:color="auto"/>
            </w:tcBorders>
            <w:vAlign w:val="center"/>
          </w:tcPr>
          <w:p w14:paraId="436ACAF5"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986" w:type="dxa"/>
            <w:tcMar>
              <w:left w:w="28" w:type="dxa"/>
              <w:right w:w="28" w:type="dxa"/>
            </w:tcMar>
            <w:vAlign w:val="center"/>
          </w:tcPr>
          <w:p w14:paraId="72F8F2C4"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477" w:type="dxa"/>
            <w:tcBorders>
              <w:right w:val="single" w:sz="8" w:space="0" w:color="auto"/>
            </w:tcBorders>
            <w:vAlign w:val="center"/>
          </w:tcPr>
          <w:p w14:paraId="53863A45"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5F7646A6"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5781497C"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15ED0B91"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41E17445"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0136568F"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1CA3571C"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415198A0"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72591417"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5E64B655"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58B3BE02"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028D387C"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6F618519" w14:textId="77777777">
        <w:trPr>
          <w:trHeight w:val="2633"/>
          <w:jc w:val="center"/>
        </w:trPr>
        <w:tc>
          <w:tcPr>
            <w:tcW w:w="578" w:type="dxa"/>
            <w:tcBorders>
              <w:left w:val="single" w:sz="8" w:space="0" w:color="auto"/>
            </w:tcBorders>
            <w:vAlign w:val="center"/>
          </w:tcPr>
          <w:p w14:paraId="237E5C57"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986" w:type="dxa"/>
            <w:tcMar>
              <w:left w:w="28" w:type="dxa"/>
              <w:right w:w="28" w:type="dxa"/>
            </w:tcMar>
            <w:vAlign w:val="center"/>
          </w:tcPr>
          <w:p w14:paraId="41A949C0"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477" w:type="dxa"/>
            <w:tcBorders>
              <w:right w:val="single" w:sz="8" w:space="0" w:color="auto"/>
            </w:tcBorders>
            <w:vAlign w:val="center"/>
          </w:tcPr>
          <w:p w14:paraId="167F23EB"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2691A7B1"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3CDB096B"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3A0518BA"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70925CA7"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39F95EA4"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2EB089AE"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459E925B"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69729D65" w14:textId="77777777">
        <w:trPr>
          <w:trHeight w:val="985"/>
          <w:jc w:val="center"/>
        </w:trPr>
        <w:tc>
          <w:tcPr>
            <w:tcW w:w="578" w:type="dxa"/>
            <w:tcBorders>
              <w:left w:val="single" w:sz="8" w:space="0" w:color="auto"/>
            </w:tcBorders>
            <w:vAlign w:val="center"/>
          </w:tcPr>
          <w:p w14:paraId="0B3BFA55"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986" w:type="dxa"/>
            <w:tcMar>
              <w:left w:w="28" w:type="dxa"/>
              <w:right w:w="28" w:type="dxa"/>
            </w:tcMar>
            <w:vAlign w:val="center"/>
          </w:tcPr>
          <w:p w14:paraId="16FF583D"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477" w:type="dxa"/>
            <w:tcBorders>
              <w:right w:val="single" w:sz="8" w:space="0" w:color="auto"/>
            </w:tcBorders>
            <w:vAlign w:val="center"/>
          </w:tcPr>
          <w:p w14:paraId="5CE8C8F7"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2875B4D3" w14:textId="77777777">
        <w:trPr>
          <w:trHeight w:val="1418"/>
          <w:jc w:val="center"/>
        </w:trPr>
        <w:tc>
          <w:tcPr>
            <w:tcW w:w="578" w:type="dxa"/>
            <w:tcBorders>
              <w:left w:val="single" w:sz="8" w:space="0" w:color="auto"/>
            </w:tcBorders>
            <w:vAlign w:val="center"/>
          </w:tcPr>
          <w:p w14:paraId="6D0D1A95"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986" w:type="dxa"/>
            <w:tcMar>
              <w:left w:w="28" w:type="dxa"/>
              <w:right w:w="28" w:type="dxa"/>
            </w:tcMar>
            <w:vAlign w:val="center"/>
          </w:tcPr>
          <w:p w14:paraId="2AC1BFBD"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477" w:type="dxa"/>
            <w:tcBorders>
              <w:right w:val="single" w:sz="8" w:space="0" w:color="auto"/>
            </w:tcBorders>
            <w:vAlign w:val="center"/>
          </w:tcPr>
          <w:p w14:paraId="65E58801"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为开卷笔试</w:t>
            </w:r>
            <w:r>
              <w:rPr>
                <w:rFonts w:ascii="宋体" w:eastAsia="宋体" w:hAnsi="宋体" w:cs="Times New Roman"/>
                <w:szCs w:val="21"/>
              </w:rPr>
              <w:t>。考试采取教考分离，监考</w:t>
            </w:r>
            <w:r>
              <w:rPr>
                <w:rFonts w:ascii="宋体" w:eastAsia="宋体" w:hAnsi="宋体" w:cs="Times New Roman" w:hint="eastAsia"/>
                <w:szCs w:val="21"/>
              </w:rPr>
              <w:t>由主讲</w:t>
            </w:r>
            <w:r>
              <w:rPr>
                <w:rFonts w:ascii="宋体" w:eastAsia="宋体" w:hAnsi="宋体" w:cs="Times New Roman"/>
                <w:szCs w:val="21"/>
              </w:rPr>
              <w:t>安排。有下列情况之一者，总评成绩为不及格：</w:t>
            </w:r>
          </w:p>
          <w:p w14:paraId="319F801B"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4F025B4F"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6A6D54C"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0951ABD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（一）本课程采用考查的方式完成学生最终成绩的评定。</w:t>
      </w:r>
    </w:p>
    <w:p w14:paraId="1D3AFC4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及课堂表现</w:t>
      </w:r>
      <w:r>
        <w:rPr>
          <w:rFonts w:ascii="宋体" w:eastAsia="宋体" w:hAnsi="宋体" w:cs="Times New Roman"/>
          <w:sz w:val="24"/>
        </w:rPr>
        <w:t>×</w:t>
      </w:r>
      <w:r>
        <w:rPr>
          <w:rFonts w:ascii="宋体" w:eastAsia="宋体" w:hAnsi="宋体" w:cs="Times New Roman" w:hint="eastAsia"/>
          <w:sz w:val="24"/>
        </w:rPr>
        <w:t>20</w:t>
      </w:r>
      <w:r>
        <w:rPr>
          <w:rFonts w:ascii="宋体" w:eastAsia="宋体" w:hAnsi="宋体" w:cs="Times New Roman"/>
          <w:sz w:val="24"/>
        </w:rPr>
        <w:t>% +</w:t>
      </w:r>
      <w:r>
        <w:rPr>
          <w:rFonts w:ascii="宋体" w:eastAsia="宋体" w:hAnsi="宋体" w:cs="Times New Roman" w:hint="eastAsia"/>
          <w:sz w:val="24"/>
        </w:rPr>
        <w:t>小组创新设计报告及展示成绩</w:t>
      </w:r>
      <w:r>
        <w:rPr>
          <w:rFonts w:ascii="宋体" w:eastAsia="宋体" w:hAnsi="宋体" w:cs="Times New Roman"/>
          <w:sz w:val="24"/>
        </w:rPr>
        <w:t>×4</w:t>
      </w:r>
      <w:r>
        <w:rPr>
          <w:rFonts w:ascii="宋体" w:eastAsia="宋体" w:hAnsi="宋体" w:cs="Times New Roman" w:hint="eastAsia"/>
          <w:sz w:val="24"/>
        </w:rPr>
        <w:t>0</w:t>
      </w:r>
      <w:r>
        <w:rPr>
          <w:rFonts w:ascii="宋体" w:eastAsia="宋体" w:hAnsi="宋体" w:cs="Times New Roman"/>
          <w:sz w:val="24"/>
        </w:rPr>
        <w:t>%+</w:t>
      </w:r>
      <w:r>
        <w:rPr>
          <w:rFonts w:ascii="宋体" w:eastAsia="宋体" w:hAnsi="宋体" w:cs="Times New Roman" w:hint="eastAsia"/>
          <w:sz w:val="24"/>
        </w:rPr>
        <w:t>小组实践制作作品评分</w:t>
      </w:r>
      <w:r>
        <w:rPr>
          <w:rFonts w:ascii="宋体" w:eastAsia="宋体" w:hAnsi="宋体" w:cs="Times New Roman"/>
          <w:sz w:val="24"/>
        </w:rPr>
        <w:t>×4</w:t>
      </w:r>
      <w:r>
        <w:rPr>
          <w:rFonts w:ascii="宋体" w:eastAsia="宋体" w:hAnsi="宋体" w:cs="Times New Roman" w:hint="eastAsia"/>
          <w:sz w:val="24"/>
        </w:rPr>
        <w:t>0</w:t>
      </w:r>
      <w:r>
        <w:rPr>
          <w:rFonts w:ascii="宋体" w:eastAsia="宋体" w:hAnsi="宋体" w:cs="Times New Roman"/>
          <w:sz w:val="24"/>
        </w:rPr>
        <w:t>%。</w:t>
      </w:r>
    </w:p>
    <w:p w14:paraId="7AEDE69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150"/>
        <w:gridCol w:w="719"/>
        <w:gridCol w:w="2732"/>
        <w:gridCol w:w="1294"/>
        <w:gridCol w:w="1294"/>
        <w:gridCol w:w="1294"/>
      </w:tblGrid>
      <w:tr w:rsidR="00490B53" w14:paraId="2CC9A705" w14:textId="77777777">
        <w:trPr>
          <w:trHeight w:val="522"/>
          <w:jc w:val="center"/>
        </w:trPr>
        <w:tc>
          <w:tcPr>
            <w:tcW w:w="633" w:type="dxa"/>
            <w:shd w:val="clear" w:color="auto" w:fill="FFFFFF"/>
            <w:tcMar>
              <w:left w:w="57" w:type="dxa"/>
              <w:right w:w="57" w:type="dxa"/>
            </w:tcMar>
            <w:vAlign w:val="center"/>
          </w:tcPr>
          <w:p w14:paraId="13B44025" w14:textId="77777777" w:rsidR="00490B53" w:rsidRDefault="00000000">
            <w:pPr>
              <w:jc w:val="center"/>
              <w:rPr>
                <w:rFonts w:ascii="宋体" w:eastAsia="宋体" w:hAnsi="宋体" w:cs="Times New Roman"/>
                <w:b/>
                <w:szCs w:val="24"/>
              </w:rPr>
            </w:pPr>
            <w:r>
              <w:rPr>
                <w:rFonts w:ascii="宋体" w:eastAsia="宋体" w:hAnsi="宋体" w:cs="Times New Roman"/>
                <w:b/>
                <w:szCs w:val="24"/>
              </w:rPr>
              <w:lastRenderedPageBreak/>
              <w:t>成绩组成</w:t>
            </w:r>
          </w:p>
        </w:tc>
        <w:tc>
          <w:tcPr>
            <w:tcW w:w="1150" w:type="dxa"/>
            <w:shd w:val="clear" w:color="auto" w:fill="FFFFFF"/>
            <w:vAlign w:val="center"/>
          </w:tcPr>
          <w:p w14:paraId="050D86B7"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72F5C197"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19" w:type="dxa"/>
            <w:shd w:val="clear" w:color="auto" w:fill="FFFFFF"/>
            <w:vAlign w:val="center"/>
          </w:tcPr>
          <w:p w14:paraId="5910B703"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732" w:type="dxa"/>
            <w:shd w:val="clear" w:color="auto" w:fill="FFFFFF"/>
            <w:vAlign w:val="center"/>
          </w:tcPr>
          <w:p w14:paraId="7149E35A"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94" w:type="dxa"/>
            <w:shd w:val="clear" w:color="auto" w:fill="FFFFFF"/>
          </w:tcPr>
          <w:p w14:paraId="3AA3D7CD"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3A9AA0B9"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94" w:type="dxa"/>
            <w:shd w:val="clear" w:color="auto" w:fill="FFFFFF"/>
          </w:tcPr>
          <w:p w14:paraId="5914BD76"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0BB5330F"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94" w:type="dxa"/>
            <w:shd w:val="clear" w:color="auto" w:fill="FFFFFF"/>
            <w:vAlign w:val="center"/>
          </w:tcPr>
          <w:p w14:paraId="41747C19"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5ADB7D6A" w14:textId="77777777">
        <w:trPr>
          <w:trHeight w:val="3117"/>
          <w:jc w:val="center"/>
        </w:trPr>
        <w:tc>
          <w:tcPr>
            <w:tcW w:w="633" w:type="dxa"/>
            <w:tcMar>
              <w:left w:w="57" w:type="dxa"/>
              <w:right w:w="57" w:type="dxa"/>
            </w:tcMar>
            <w:vAlign w:val="center"/>
          </w:tcPr>
          <w:p w14:paraId="4F193FC9"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50" w:type="dxa"/>
            <w:vAlign w:val="center"/>
          </w:tcPr>
          <w:p w14:paraId="16B0DB1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课堂考勤及</w:t>
            </w:r>
          </w:p>
          <w:p w14:paraId="19D299E4" w14:textId="77777777" w:rsidR="00490B53" w:rsidRDefault="00000000">
            <w:pPr>
              <w:jc w:val="center"/>
              <w:rPr>
                <w:rFonts w:ascii="宋体" w:eastAsia="宋体" w:hAnsi="宋体" w:cs="Times New Roman"/>
                <w:szCs w:val="24"/>
              </w:rPr>
            </w:pPr>
            <w:r>
              <w:rPr>
                <w:rFonts w:ascii="宋体" w:eastAsia="宋体" w:hAnsi="宋体" w:cs="Times New Roman"/>
                <w:szCs w:val="24"/>
              </w:rPr>
              <w:t>平时作业</w:t>
            </w:r>
          </w:p>
        </w:tc>
        <w:tc>
          <w:tcPr>
            <w:tcW w:w="719" w:type="dxa"/>
            <w:vAlign w:val="center"/>
          </w:tcPr>
          <w:p w14:paraId="3F6675B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732" w:type="dxa"/>
            <w:vAlign w:val="center"/>
          </w:tcPr>
          <w:p w14:paraId="58BE44DE"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1664E79F" w14:textId="77777777" w:rsidR="00490B53" w:rsidRDefault="00000000">
            <w:pPr>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课堂考勤：病假和事假一次扣5分，无故缺席一次扣10分，无故缺席累积达5次以上（不含5次）取消课程成绩。</w:t>
            </w:r>
          </w:p>
          <w:p w14:paraId="3816729D"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点的复习、理解和掌握程度，计算全部作业的平均成绩。</w:t>
            </w:r>
          </w:p>
        </w:tc>
        <w:tc>
          <w:tcPr>
            <w:tcW w:w="1294" w:type="dxa"/>
          </w:tcPr>
          <w:p w14:paraId="5037BF2F" w14:textId="77777777" w:rsidR="00490B53" w:rsidRDefault="00490B53">
            <w:pPr>
              <w:rPr>
                <w:rFonts w:ascii="宋体" w:eastAsia="宋体" w:hAnsi="宋体" w:cs="Times New Roman"/>
                <w:szCs w:val="24"/>
              </w:rPr>
            </w:pPr>
          </w:p>
          <w:p w14:paraId="05AE593A" w14:textId="77777777" w:rsidR="00490B53" w:rsidRDefault="00490B53">
            <w:pPr>
              <w:jc w:val="center"/>
              <w:rPr>
                <w:rFonts w:ascii="宋体" w:eastAsia="宋体" w:hAnsi="宋体" w:cs="Times New Roman"/>
                <w:szCs w:val="24"/>
              </w:rPr>
            </w:pPr>
          </w:p>
          <w:p w14:paraId="0CA1AFCF" w14:textId="77777777" w:rsidR="00490B53" w:rsidRDefault="00490B53">
            <w:pPr>
              <w:jc w:val="center"/>
              <w:rPr>
                <w:rFonts w:ascii="宋体" w:eastAsia="宋体" w:hAnsi="宋体" w:cs="Times New Roman"/>
                <w:szCs w:val="24"/>
              </w:rPr>
            </w:pPr>
          </w:p>
          <w:p w14:paraId="31E25258" w14:textId="77777777" w:rsidR="00490B53" w:rsidRDefault="00490B53">
            <w:pPr>
              <w:jc w:val="center"/>
              <w:rPr>
                <w:rFonts w:ascii="宋体" w:eastAsia="宋体" w:hAnsi="宋体" w:cs="Times New Roman"/>
                <w:szCs w:val="24"/>
              </w:rPr>
            </w:pPr>
          </w:p>
          <w:p w14:paraId="527DD202" w14:textId="77777777" w:rsidR="00490B53" w:rsidRDefault="00490B53">
            <w:pPr>
              <w:jc w:val="center"/>
              <w:rPr>
                <w:rFonts w:ascii="宋体" w:eastAsia="宋体" w:hAnsi="宋体" w:cs="Times New Roman"/>
                <w:szCs w:val="24"/>
              </w:rPr>
            </w:pPr>
          </w:p>
          <w:p w14:paraId="3FEE80F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tc>
        <w:tc>
          <w:tcPr>
            <w:tcW w:w="1294" w:type="dxa"/>
          </w:tcPr>
          <w:p w14:paraId="3BD6C007" w14:textId="77777777" w:rsidR="00490B53" w:rsidRDefault="00490B53">
            <w:pPr>
              <w:rPr>
                <w:rFonts w:ascii="宋体" w:eastAsia="宋体" w:hAnsi="宋体" w:cs="Times New Roman"/>
                <w:szCs w:val="24"/>
              </w:rPr>
            </w:pPr>
          </w:p>
          <w:p w14:paraId="389191C7" w14:textId="77777777" w:rsidR="00490B53" w:rsidRDefault="00490B53">
            <w:pPr>
              <w:rPr>
                <w:rFonts w:ascii="宋体" w:eastAsia="宋体" w:hAnsi="宋体" w:cs="Times New Roman"/>
                <w:szCs w:val="24"/>
              </w:rPr>
            </w:pPr>
          </w:p>
          <w:p w14:paraId="439252D7" w14:textId="77777777" w:rsidR="00490B53" w:rsidRDefault="00490B53">
            <w:pPr>
              <w:rPr>
                <w:rFonts w:ascii="宋体" w:eastAsia="宋体" w:hAnsi="宋体" w:cs="Times New Roman"/>
                <w:szCs w:val="24"/>
              </w:rPr>
            </w:pPr>
          </w:p>
          <w:p w14:paraId="5F80C9E3" w14:textId="77777777" w:rsidR="00490B53" w:rsidRDefault="00490B53">
            <w:pPr>
              <w:rPr>
                <w:rFonts w:ascii="宋体" w:eastAsia="宋体" w:hAnsi="宋体" w:cs="Times New Roman"/>
                <w:szCs w:val="24"/>
              </w:rPr>
            </w:pPr>
          </w:p>
          <w:p w14:paraId="6ACDE3C0" w14:textId="77777777" w:rsidR="00490B53" w:rsidRDefault="00000000">
            <w:pPr>
              <w:rPr>
                <w:rFonts w:ascii="宋体" w:eastAsia="宋体" w:hAnsi="宋体" w:cs="宋体"/>
                <w:kern w:val="0"/>
                <w:szCs w:val="21"/>
              </w:rPr>
            </w:pPr>
            <w:r>
              <w:rPr>
                <w:rFonts w:ascii="宋体" w:eastAsia="宋体" w:hAnsi="宋体" w:cs="Times New Roman" w:hint="eastAsia"/>
                <w:szCs w:val="24"/>
              </w:rPr>
              <w:t>不同</w:t>
            </w:r>
            <w:r>
              <w:rPr>
                <w:rFonts w:ascii="宋体" w:eastAsia="宋体" w:hAnsi="宋体" w:cs="Times New Roman"/>
                <w:szCs w:val="24"/>
              </w:rPr>
              <w:t>类型</w:t>
            </w:r>
            <w:r>
              <w:rPr>
                <w:rFonts w:ascii="宋体" w:eastAsia="宋体" w:hAnsi="宋体" w:cs="Times New Roman" w:hint="eastAsia"/>
                <w:szCs w:val="24"/>
              </w:rPr>
              <w:t>航模制作与训练</w:t>
            </w:r>
            <w:r>
              <w:rPr>
                <w:rFonts w:ascii="宋体" w:eastAsia="宋体" w:hAnsi="宋体" w:cs="Times New Roman"/>
                <w:szCs w:val="24"/>
              </w:rPr>
              <w:t>的设计与评价</w:t>
            </w:r>
          </w:p>
        </w:tc>
        <w:tc>
          <w:tcPr>
            <w:tcW w:w="1294" w:type="dxa"/>
            <w:vAlign w:val="center"/>
          </w:tcPr>
          <w:p w14:paraId="77A7383B" w14:textId="77777777" w:rsidR="00490B53" w:rsidRDefault="00000000">
            <w:pPr>
              <w:jc w:val="center"/>
              <w:rPr>
                <w:rFonts w:ascii="宋体" w:eastAsia="宋体" w:hAnsi="宋体" w:cs="Times New Roman"/>
                <w:szCs w:val="21"/>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w:t>
            </w:r>
          </w:p>
          <w:p w14:paraId="65251675" w14:textId="77777777" w:rsidR="00490B53" w:rsidRDefault="00000000">
            <w:pPr>
              <w:jc w:val="center"/>
              <w:rPr>
                <w:rFonts w:ascii="宋体" w:eastAsia="宋体" w:hAnsi="宋体" w:cs="Times New Roman"/>
                <w:szCs w:val="24"/>
              </w:rPr>
            </w:pP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、8-1</w:t>
            </w:r>
          </w:p>
        </w:tc>
      </w:tr>
      <w:tr w:rsidR="00490B53" w14:paraId="454A7D81" w14:textId="77777777">
        <w:trPr>
          <w:trHeight w:val="2702"/>
          <w:jc w:val="center"/>
        </w:trPr>
        <w:tc>
          <w:tcPr>
            <w:tcW w:w="633" w:type="dxa"/>
            <w:tcMar>
              <w:left w:w="57" w:type="dxa"/>
              <w:right w:w="57" w:type="dxa"/>
            </w:tcMar>
            <w:vAlign w:val="center"/>
          </w:tcPr>
          <w:p w14:paraId="31672F7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实践</w:t>
            </w:r>
            <w:r>
              <w:rPr>
                <w:rFonts w:ascii="宋体" w:eastAsia="宋体" w:hAnsi="宋体" w:cs="Times New Roman"/>
                <w:szCs w:val="24"/>
              </w:rPr>
              <w:t>成绩</w:t>
            </w:r>
          </w:p>
        </w:tc>
        <w:tc>
          <w:tcPr>
            <w:tcW w:w="1150" w:type="dxa"/>
            <w:vAlign w:val="center"/>
          </w:tcPr>
          <w:p w14:paraId="5E94A78B"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小组创新设计报告及展示成绩</w:t>
            </w:r>
          </w:p>
        </w:tc>
        <w:tc>
          <w:tcPr>
            <w:tcW w:w="719" w:type="dxa"/>
            <w:vAlign w:val="center"/>
          </w:tcPr>
          <w:p w14:paraId="07EC6BFF" w14:textId="77777777" w:rsidR="00490B53" w:rsidRDefault="00000000">
            <w:pPr>
              <w:jc w:val="center"/>
              <w:rPr>
                <w:rFonts w:ascii="宋体" w:eastAsia="宋体" w:hAnsi="宋体" w:cs="Times New Roman"/>
                <w:szCs w:val="24"/>
              </w:rPr>
            </w:pPr>
            <w:r>
              <w:rPr>
                <w:rFonts w:ascii="宋体" w:eastAsia="宋体" w:hAnsi="宋体" w:cs="Times New Roman"/>
                <w:szCs w:val="24"/>
              </w:rPr>
              <w:t>40%</w:t>
            </w:r>
          </w:p>
        </w:tc>
        <w:tc>
          <w:tcPr>
            <w:tcW w:w="2732" w:type="dxa"/>
            <w:vAlign w:val="center"/>
          </w:tcPr>
          <w:p w14:paraId="13F7C9B7" w14:textId="77777777" w:rsidR="00490B53" w:rsidRDefault="00000000">
            <w:pPr>
              <w:ind w:firstLineChars="200" w:firstLine="420"/>
              <w:rPr>
                <w:rFonts w:ascii="宋体" w:eastAsia="宋体" w:hAnsi="宋体" w:cs="Times New Roman"/>
                <w:szCs w:val="21"/>
              </w:rPr>
            </w:pPr>
            <w:r>
              <w:rPr>
                <w:rFonts w:ascii="宋体" w:eastAsia="宋体" w:hAnsi="宋体" w:cs="Times New Roman"/>
                <w:szCs w:val="21"/>
              </w:rPr>
              <w:t>完成4个</w:t>
            </w:r>
            <w:r>
              <w:rPr>
                <w:rFonts w:ascii="宋体" w:eastAsia="宋体" w:hAnsi="宋体" w:cs="Times New Roman" w:hint="eastAsia"/>
                <w:szCs w:val="21"/>
              </w:rPr>
              <w:t>实践活动</w:t>
            </w:r>
            <w:r>
              <w:rPr>
                <w:rFonts w:ascii="宋体" w:eastAsia="宋体" w:hAnsi="宋体" w:cs="Times New Roman"/>
                <w:szCs w:val="21"/>
              </w:rPr>
              <w:t>，主要考核学生应用</w:t>
            </w:r>
            <w:r>
              <w:rPr>
                <w:rFonts w:ascii="宋体" w:eastAsia="宋体" w:hAnsi="宋体" w:cs="Times New Roman" w:hint="eastAsia"/>
                <w:szCs w:val="21"/>
              </w:rPr>
              <w:t>航模制作与训练</w:t>
            </w:r>
            <w:r>
              <w:rPr>
                <w:rFonts w:ascii="宋体" w:eastAsia="宋体" w:hAnsi="宋体" w:cs="Times New Roman"/>
                <w:szCs w:val="21"/>
              </w:rPr>
              <w:t>基本理论</w:t>
            </w:r>
            <w:r>
              <w:rPr>
                <w:rFonts w:ascii="宋体" w:eastAsia="宋体" w:hAnsi="宋体" w:cs="Times New Roman" w:hint="eastAsia"/>
                <w:szCs w:val="21"/>
              </w:rPr>
              <w:t>进行</w:t>
            </w:r>
            <w:r>
              <w:rPr>
                <w:rFonts w:ascii="宋体" w:eastAsia="宋体" w:hAnsi="宋体" w:cs="Times New Roman"/>
                <w:szCs w:val="21"/>
              </w:rPr>
              <w:t>活动设计与组织指导能力，并对模拟教学进行分析与评价能力</w:t>
            </w:r>
            <w:r>
              <w:rPr>
                <w:rFonts w:ascii="宋体" w:eastAsia="宋体" w:hAnsi="宋体" w:cs="Times New Roman" w:hint="eastAsia"/>
                <w:szCs w:val="21"/>
              </w:rPr>
              <w:t>。每个实践</w:t>
            </w:r>
            <w:proofErr w:type="gramStart"/>
            <w:r>
              <w:rPr>
                <w:rFonts w:ascii="宋体" w:eastAsia="宋体" w:hAnsi="宋体" w:cs="Times New Roman" w:hint="eastAsia"/>
                <w:szCs w:val="21"/>
              </w:rPr>
              <w:t>作业按</w:t>
            </w:r>
            <w:proofErr w:type="gramEnd"/>
            <w:r>
              <w:rPr>
                <w:rFonts w:ascii="宋体" w:eastAsia="宋体" w:hAnsi="宋体" w:cs="Times New Roman" w:hint="eastAsia"/>
                <w:szCs w:val="21"/>
              </w:rPr>
              <w:t>百分制分别给出成绩。</w:t>
            </w:r>
            <w:r>
              <w:rPr>
                <w:rFonts w:ascii="宋体" w:eastAsia="宋体" w:hAnsi="宋体" w:cs="Times New Roman"/>
                <w:szCs w:val="21"/>
              </w:rPr>
              <w:t>4</w:t>
            </w:r>
            <w:r>
              <w:rPr>
                <w:rFonts w:ascii="宋体" w:eastAsia="宋体" w:hAnsi="宋体" w:cs="Times New Roman" w:hint="eastAsia"/>
                <w:szCs w:val="21"/>
              </w:rPr>
              <w:t>个实践成绩平均后得到实践总评成绩并</w:t>
            </w:r>
            <w:r>
              <w:rPr>
                <w:rFonts w:ascii="宋体" w:eastAsia="宋体" w:hAnsi="宋体" w:cs="Times New Roman"/>
                <w:szCs w:val="21"/>
              </w:rPr>
              <w:t>按40%计入课程总成绩。</w:t>
            </w:r>
          </w:p>
        </w:tc>
        <w:tc>
          <w:tcPr>
            <w:tcW w:w="1294" w:type="dxa"/>
          </w:tcPr>
          <w:p w14:paraId="24022E2D" w14:textId="77777777" w:rsidR="00490B53" w:rsidRDefault="00490B53">
            <w:pPr>
              <w:rPr>
                <w:rFonts w:ascii="宋体" w:eastAsia="宋体" w:hAnsi="宋体" w:cs="Times New Roman"/>
                <w:kern w:val="0"/>
                <w:sz w:val="24"/>
              </w:rPr>
            </w:pPr>
          </w:p>
          <w:p w14:paraId="02B22CC6" w14:textId="77777777" w:rsidR="00490B53" w:rsidRDefault="00490B53">
            <w:pPr>
              <w:rPr>
                <w:rFonts w:ascii="宋体" w:eastAsia="宋体" w:hAnsi="宋体" w:cs="Times New Roman"/>
                <w:kern w:val="0"/>
                <w:sz w:val="24"/>
              </w:rPr>
            </w:pPr>
          </w:p>
          <w:p w14:paraId="086C52CB" w14:textId="77777777" w:rsidR="00490B53" w:rsidRDefault="00490B53">
            <w:pPr>
              <w:rPr>
                <w:rFonts w:ascii="宋体" w:eastAsia="宋体" w:hAnsi="宋体" w:cs="Times New Roman"/>
                <w:kern w:val="0"/>
                <w:sz w:val="24"/>
              </w:rPr>
            </w:pPr>
          </w:p>
          <w:p w14:paraId="3EB0E554" w14:textId="77777777" w:rsidR="00490B53" w:rsidRDefault="00490B53">
            <w:pPr>
              <w:rPr>
                <w:rFonts w:ascii="宋体" w:eastAsia="宋体" w:hAnsi="宋体" w:cs="Times New Roman"/>
                <w:kern w:val="0"/>
                <w:sz w:val="24"/>
              </w:rPr>
            </w:pPr>
          </w:p>
          <w:p w14:paraId="235A9F19"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66965999"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4"/>
              </w:rPr>
              <w:t>课程目标</w:t>
            </w:r>
            <w:r>
              <w:rPr>
                <w:rFonts w:ascii="宋体" w:eastAsia="宋体" w:hAnsi="宋体" w:cs="Times New Roman"/>
                <w:szCs w:val="24"/>
              </w:rPr>
              <w:t>3课程目标4</w:t>
            </w:r>
          </w:p>
        </w:tc>
        <w:tc>
          <w:tcPr>
            <w:tcW w:w="1294" w:type="dxa"/>
          </w:tcPr>
          <w:p w14:paraId="30F8226B" w14:textId="77777777" w:rsidR="00490B53" w:rsidRDefault="00490B53">
            <w:pPr>
              <w:rPr>
                <w:rFonts w:ascii="宋体" w:eastAsia="宋体" w:hAnsi="宋体" w:cs="宋体"/>
                <w:kern w:val="0"/>
                <w:szCs w:val="21"/>
              </w:rPr>
            </w:pPr>
          </w:p>
          <w:p w14:paraId="3A4D2290" w14:textId="77777777" w:rsidR="00490B53" w:rsidRDefault="00490B53">
            <w:pPr>
              <w:rPr>
                <w:rFonts w:ascii="宋体" w:eastAsia="宋体" w:hAnsi="宋体" w:cs="宋体"/>
                <w:kern w:val="0"/>
                <w:szCs w:val="21"/>
              </w:rPr>
            </w:pPr>
          </w:p>
          <w:p w14:paraId="3C33B0ED" w14:textId="77777777" w:rsidR="00490B53" w:rsidRDefault="00000000">
            <w:pPr>
              <w:rPr>
                <w:rFonts w:ascii="宋体" w:eastAsia="宋体" w:hAnsi="宋体" w:cs="宋体"/>
                <w:kern w:val="0"/>
                <w:szCs w:val="21"/>
              </w:rPr>
            </w:pPr>
            <w:r>
              <w:rPr>
                <w:rFonts w:ascii="宋体" w:eastAsia="宋体" w:hAnsi="宋体" w:cs="宋体" w:hint="eastAsia"/>
                <w:kern w:val="0"/>
                <w:szCs w:val="21"/>
              </w:rPr>
              <w:t>不同</w:t>
            </w:r>
            <w:r>
              <w:rPr>
                <w:rFonts w:ascii="宋体" w:eastAsia="宋体" w:hAnsi="宋体" w:cs="宋体"/>
                <w:kern w:val="0"/>
                <w:szCs w:val="21"/>
              </w:rPr>
              <w:t>类型</w:t>
            </w:r>
            <w:r>
              <w:rPr>
                <w:rFonts w:ascii="宋体" w:eastAsia="宋体" w:hAnsi="宋体" w:cs="宋体" w:hint="eastAsia"/>
                <w:kern w:val="0"/>
                <w:szCs w:val="21"/>
              </w:rPr>
              <w:t>航模制作与训练</w:t>
            </w:r>
            <w:r>
              <w:rPr>
                <w:rFonts w:ascii="宋体" w:eastAsia="宋体" w:hAnsi="宋体" w:cs="宋体"/>
                <w:kern w:val="0"/>
                <w:szCs w:val="21"/>
              </w:rPr>
              <w:t>设计与指导</w:t>
            </w:r>
            <w:r>
              <w:rPr>
                <w:rFonts w:ascii="宋体" w:eastAsia="宋体" w:hAnsi="宋体" w:cs="宋体" w:hint="eastAsia"/>
                <w:kern w:val="0"/>
                <w:szCs w:val="21"/>
              </w:rPr>
              <w:t>、</w:t>
            </w:r>
            <w:r>
              <w:rPr>
                <w:rFonts w:ascii="宋体" w:eastAsia="宋体" w:hAnsi="宋体" w:cs="宋体"/>
                <w:kern w:val="0"/>
                <w:szCs w:val="21"/>
              </w:rPr>
              <w:t>科学游戏设计与指导、</w:t>
            </w:r>
            <w:proofErr w:type="gramStart"/>
            <w:r>
              <w:rPr>
                <w:rFonts w:ascii="宋体" w:eastAsia="宋体" w:hAnsi="宋体" w:cs="宋体"/>
                <w:kern w:val="0"/>
                <w:szCs w:val="21"/>
              </w:rPr>
              <w:t>统整活动</w:t>
            </w:r>
            <w:proofErr w:type="gramEnd"/>
            <w:r>
              <w:rPr>
                <w:rFonts w:ascii="宋体" w:eastAsia="宋体" w:hAnsi="宋体" w:cs="宋体"/>
                <w:kern w:val="0"/>
                <w:szCs w:val="21"/>
              </w:rPr>
              <w:t>设计</w:t>
            </w:r>
          </w:p>
          <w:p w14:paraId="261739EF" w14:textId="77777777" w:rsidR="00490B53" w:rsidRDefault="00490B53">
            <w:pPr>
              <w:rPr>
                <w:rFonts w:ascii="宋体" w:eastAsia="宋体" w:hAnsi="宋体" w:cs="Times New Roman"/>
                <w:kern w:val="0"/>
                <w:sz w:val="24"/>
              </w:rPr>
            </w:pPr>
          </w:p>
        </w:tc>
        <w:tc>
          <w:tcPr>
            <w:tcW w:w="1294" w:type="dxa"/>
            <w:vAlign w:val="center"/>
          </w:tcPr>
          <w:p w14:paraId="64164463"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、7</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p>
        </w:tc>
      </w:tr>
      <w:tr w:rsidR="00490B53" w14:paraId="706EAA8B" w14:textId="77777777">
        <w:trPr>
          <w:trHeight w:val="1804"/>
          <w:jc w:val="center"/>
        </w:trPr>
        <w:tc>
          <w:tcPr>
            <w:tcW w:w="633" w:type="dxa"/>
            <w:tcMar>
              <w:left w:w="57" w:type="dxa"/>
              <w:right w:w="57" w:type="dxa"/>
            </w:tcMar>
            <w:vAlign w:val="center"/>
          </w:tcPr>
          <w:p w14:paraId="55BD9B26"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50" w:type="dxa"/>
            <w:vAlign w:val="center"/>
          </w:tcPr>
          <w:p w14:paraId="65F5E01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小组实践制作作品评分</w:t>
            </w:r>
          </w:p>
        </w:tc>
        <w:tc>
          <w:tcPr>
            <w:tcW w:w="719" w:type="dxa"/>
            <w:vAlign w:val="center"/>
          </w:tcPr>
          <w:p w14:paraId="24A3942D" w14:textId="77777777" w:rsidR="00490B53" w:rsidRDefault="00000000">
            <w:pPr>
              <w:jc w:val="center"/>
              <w:rPr>
                <w:rFonts w:ascii="宋体" w:eastAsia="宋体" w:hAnsi="宋体" w:cs="Times New Roman"/>
                <w:szCs w:val="24"/>
              </w:rPr>
            </w:pPr>
            <w:r>
              <w:rPr>
                <w:rFonts w:ascii="宋体" w:eastAsia="宋体" w:hAnsi="宋体" w:cs="Times New Roman"/>
                <w:szCs w:val="24"/>
              </w:rPr>
              <w:t>40%</w:t>
            </w:r>
          </w:p>
        </w:tc>
        <w:tc>
          <w:tcPr>
            <w:tcW w:w="2732" w:type="dxa"/>
            <w:vAlign w:val="center"/>
          </w:tcPr>
          <w:p w14:paraId="32783B72" w14:textId="77777777" w:rsidR="00490B53" w:rsidRDefault="00000000">
            <w:pPr>
              <w:rPr>
                <w:rFonts w:ascii="宋体" w:eastAsia="宋体" w:hAnsi="宋体" w:cs="Times New Roman"/>
                <w:szCs w:val="21"/>
              </w:rPr>
            </w:pPr>
            <w:r>
              <w:rPr>
                <w:rFonts w:ascii="宋体" w:eastAsia="宋体" w:hAnsi="宋体" w:cs="Times New Roman" w:hint="eastAsia"/>
                <w:szCs w:val="21"/>
              </w:rPr>
              <w:t>按团队合作表现、作品制作的精细程度两方面给予评分。按40%计入课程总成绩。</w:t>
            </w:r>
          </w:p>
          <w:p w14:paraId="498D47A0" w14:textId="77777777" w:rsidR="00490B53" w:rsidRDefault="00490B53">
            <w:pPr>
              <w:ind w:firstLineChars="200" w:firstLine="420"/>
              <w:rPr>
                <w:rFonts w:ascii="宋体" w:eastAsia="宋体" w:hAnsi="宋体" w:cs="Times New Roman"/>
                <w:szCs w:val="21"/>
              </w:rPr>
            </w:pPr>
          </w:p>
        </w:tc>
        <w:tc>
          <w:tcPr>
            <w:tcW w:w="1294" w:type="dxa"/>
          </w:tcPr>
          <w:p w14:paraId="4C019C57" w14:textId="77777777" w:rsidR="00490B53" w:rsidRDefault="00490B53">
            <w:pPr>
              <w:jc w:val="center"/>
              <w:rPr>
                <w:rFonts w:ascii="宋体" w:eastAsia="宋体" w:hAnsi="宋体" w:cs="Times New Roman"/>
                <w:szCs w:val="24"/>
              </w:rPr>
            </w:pPr>
          </w:p>
          <w:p w14:paraId="74D79FED" w14:textId="77777777" w:rsidR="00490B53" w:rsidRDefault="00490B53">
            <w:pPr>
              <w:jc w:val="center"/>
              <w:rPr>
                <w:rFonts w:ascii="宋体" w:eastAsia="宋体" w:hAnsi="宋体" w:cs="Times New Roman"/>
                <w:szCs w:val="24"/>
              </w:rPr>
            </w:pPr>
          </w:p>
          <w:p w14:paraId="0F1F3DA3" w14:textId="77777777" w:rsidR="00490B53" w:rsidRDefault="00490B53">
            <w:pPr>
              <w:jc w:val="center"/>
              <w:rPr>
                <w:rFonts w:ascii="宋体" w:eastAsia="宋体" w:hAnsi="宋体" w:cs="Times New Roman"/>
                <w:szCs w:val="24"/>
              </w:rPr>
            </w:pPr>
          </w:p>
          <w:p w14:paraId="3C8C577A"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6F04C52D" w14:textId="77777777" w:rsidR="00490B53" w:rsidRDefault="00000000">
            <w:pPr>
              <w:jc w:val="center"/>
              <w:rPr>
                <w:rFonts w:ascii="宋体" w:eastAsia="宋体" w:hAnsi="宋体" w:cs="Times New Roman"/>
                <w:szCs w:val="21"/>
              </w:rPr>
            </w:pPr>
            <w:r>
              <w:rPr>
                <w:rFonts w:ascii="宋体" w:eastAsia="宋体" w:hAnsi="宋体" w:cs="Times New Roman" w:hint="eastAsia"/>
                <w:szCs w:val="24"/>
              </w:rPr>
              <w:t>课程目标</w:t>
            </w:r>
            <w:r>
              <w:rPr>
                <w:rFonts w:ascii="宋体" w:eastAsia="宋体" w:hAnsi="宋体" w:cs="Times New Roman"/>
                <w:szCs w:val="24"/>
              </w:rPr>
              <w:t>2课程目标3</w:t>
            </w:r>
          </w:p>
        </w:tc>
        <w:tc>
          <w:tcPr>
            <w:tcW w:w="1294" w:type="dxa"/>
          </w:tcPr>
          <w:p w14:paraId="250D31BB" w14:textId="77777777" w:rsidR="00490B53" w:rsidRDefault="00490B53">
            <w:pPr>
              <w:rPr>
                <w:rFonts w:ascii="宋体" w:eastAsia="宋体" w:hAnsi="宋体" w:cs="宋体"/>
                <w:kern w:val="0"/>
                <w:szCs w:val="21"/>
              </w:rPr>
            </w:pPr>
          </w:p>
          <w:p w14:paraId="06399972" w14:textId="77777777" w:rsidR="00490B53" w:rsidRDefault="00000000">
            <w:pPr>
              <w:rPr>
                <w:rFonts w:ascii="宋体" w:eastAsia="宋体" w:hAnsi="宋体" w:cs="Times New Roman"/>
                <w:szCs w:val="21"/>
              </w:rPr>
            </w:pPr>
            <w:r>
              <w:rPr>
                <w:rFonts w:ascii="宋体" w:eastAsia="宋体" w:hAnsi="宋体" w:cs="宋体" w:hint="eastAsia"/>
                <w:kern w:val="0"/>
                <w:szCs w:val="21"/>
              </w:rPr>
              <w:t>航模制作与训练</w:t>
            </w:r>
            <w:r>
              <w:rPr>
                <w:rFonts w:ascii="宋体" w:eastAsia="宋体" w:hAnsi="宋体" w:cs="宋体"/>
                <w:kern w:val="0"/>
                <w:szCs w:val="21"/>
              </w:rPr>
              <w:t>目标、内容、方法</w:t>
            </w:r>
            <w:r>
              <w:rPr>
                <w:rFonts w:ascii="宋体" w:eastAsia="宋体" w:hAnsi="宋体" w:cs="宋体" w:hint="eastAsia"/>
                <w:kern w:val="0"/>
                <w:szCs w:val="21"/>
              </w:rPr>
              <w:t>、</w:t>
            </w:r>
            <w:r>
              <w:rPr>
                <w:rFonts w:ascii="宋体" w:eastAsia="宋体" w:hAnsi="宋体" w:cs="宋体"/>
                <w:kern w:val="0"/>
                <w:szCs w:val="21"/>
              </w:rPr>
              <w:t>组织形式及各类科学教育活动设计与指导方法</w:t>
            </w:r>
          </w:p>
        </w:tc>
        <w:tc>
          <w:tcPr>
            <w:tcW w:w="1294" w:type="dxa"/>
            <w:vAlign w:val="center"/>
          </w:tcPr>
          <w:p w14:paraId="6AC05AF7"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、7</w:t>
            </w:r>
            <w:r>
              <w:rPr>
                <w:rFonts w:ascii="宋体" w:eastAsia="宋体" w:hAnsi="宋体" w:cs="Times New Roman"/>
                <w:szCs w:val="21"/>
              </w:rPr>
              <w:t>-3</w:t>
            </w:r>
          </w:p>
        </w:tc>
      </w:tr>
    </w:tbl>
    <w:p w14:paraId="60917727"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4794F94C" w14:textId="77777777" w:rsidR="00490B53" w:rsidRDefault="00000000">
      <w:pPr>
        <w:spacing w:line="360" w:lineRule="auto"/>
        <w:rPr>
          <w:rFonts w:ascii="宋体" w:eastAsia="宋体" w:hAnsi="宋体" w:cs="Times New Roman"/>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783"/>
        <w:gridCol w:w="2156"/>
        <w:gridCol w:w="1809"/>
        <w:gridCol w:w="1115"/>
      </w:tblGrid>
      <w:tr w:rsidR="00490B53" w14:paraId="22C8CDE5" w14:textId="77777777">
        <w:trPr>
          <w:trHeight w:val="288"/>
          <w:jc w:val="center"/>
        </w:trPr>
        <w:tc>
          <w:tcPr>
            <w:tcW w:w="3794" w:type="dxa"/>
            <w:gridSpan w:val="2"/>
            <w:shd w:val="clear" w:color="auto" w:fill="auto"/>
            <w:vAlign w:val="center"/>
          </w:tcPr>
          <w:p w14:paraId="392CA23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080" w:type="dxa"/>
            <w:gridSpan w:val="3"/>
            <w:shd w:val="clear" w:color="auto" w:fill="auto"/>
            <w:vAlign w:val="center"/>
          </w:tcPr>
          <w:p w14:paraId="0056F384"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50DC2D5B" w14:textId="77777777">
        <w:trPr>
          <w:trHeight w:val="443"/>
          <w:jc w:val="center"/>
        </w:trPr>
        <w:tc>
          <w:tcPr>
            <w:tcW w:w="2011" w:type="dxa"/>
            <w:shd w:val="clear" w:color="auto" w:fill="auto"/>
            <w:vAlign w:val="center"/>
          </w:tcPr>
          <w:p w14:paraId="0C8F93D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783" w:type="dxa"/>
            <w:shd w:val="clear" w:color="auto" w:fill="auto"/>
            <w:vAlign w:val="center"/>
          </w:tcPr>
          <w:p w14:paraId="7B27C2E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56" w:type="dxa"/>
            <w:shd w:val="clear" w:color="auto" w:fill="auto"/>
            <w:vAlign w:val="center"/>
          </w:tcPr>
          <w:p w14:paraId="3F6CCDF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09" w:type="dxa"/>
            <w:shd w:val="clear" w:color="auto" w:fill="auto"/>
            <w:vAlign w:val="center"/>
          </w:tcPr>
          <w:p w14:paraId="4C256F0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13" w:type="dxa"/>
          </w:tcPr>
          <w:p w14:paraId="5321C054"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6418C750" w14:textId="77777777">
        <w:trPr>
          <w:trHeight w:val="267"/>
          <w:jc w:val="center"/>
        </w:trPr>
        <w:tc>
          <w:tcPr>
            <w:tcW w:w="2011" w:type="dxa"/>
            <w:vMerge w:val="restart"/>
            <w:shd w:val="clear" w:color="auto" w:fill="auto"/>
            <w:vAlign w:val="center"/>
          </w:tcPr>
          <w:p w14:paraId="29C4E9E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83" w:type="dxa"/>
            <w:vMerge w:val="restart"/>
            <w:shd w:val="clear" w:color="auto" w:fill="auto"/>
            <w:vAlign w:val="center"/>
          </w:tcPr>
          <w:p w14:paraId="024E27B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56" w:type="dxa"/>
            <w:shd w:val="clear" w:color="auto" w:fill="auto"/>
            <w:vAlign w:val="center"/>
          </w:tcPr>
          <w:p w14:paraId="0B55BD4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设计报告</w:t>
            </w:r>
          </w:p>
        </w:tc>
        <w:tc>
          <w:tcPr>
            <w:tcW w:w="1809" w:type="dxa"/>
            <w:shd w:val="clear" w:color="auto" w:fill="auto"/>
            <w:vAlign w:val="center"/>
          </w:tcPr>
          <w:p w14:paraId="734ABF3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13" w:type="dxa"/>
            <w:vMerge w:val="restart"/>
            <w:vAlign w:val="center"/>
          </w:tcPr>
          <w:p w14:paraId="15972FF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9829D4A" w14:textId="77777777">
        <w:trPr>
          <w:trHeight w:val="237"/>
          <w:jc w:val="center"/>
        </w:trPr>
        <w:tc>
          <w:tcPr>
            <w:tcW w:w="2011" w:type="dxa"/>
            <w:vMerge/>
            <w:shd w:val="clear" w:color="auto" w:fill="auto"/>
            <w:vAlign w:val="center"/>
          </w:tcPr>
          <w:p w14:paraId="25A33011"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0077B427"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0B46E39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09" w:type="dxa"/>
            <w:shd w:val="clear" w:color="auto" w:fill="auto"/>
            <w:vAlign w:val="center"/>
          </w:tcPr>
          <w:p w14:paraId="3995937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3" w:type="dxa"/>
            <w:vMerge/>
            <w:vAlign w:val="center"/>
          </w:tcPr>
          <w:p w14:paraId="3A45F988" w14:textId="77777777" w:rsidR="00490B53" w:rsidRDefault="00490B53">
            <w:pPr>
              <w:widowControl/>
              <w:jc w:val="center"/>
              <w:rPr>
                <w:rFonts w:ascii="宋体" w:eastAsia="宋体" w:hAnsi="宋体" w:cs="Times New Roman"/>
                <w:kern w:val="0"/>
                <w:szCs w:val="21"/>
              </w:rPr>
            </w:pPr>
          </w:p>
        </w:tc>
      </w:tr>
      <w:tr w:rsidR="00490B53" w14:paraId="0A028753" w14:textId="77777777">
        <w:trPr>
          <w:trHeight w:val="237"/>
          <w:jc w:val="center"/>
        </w:trPr>
        <w:tc>
          <w:tcPr>
            <w:tcW w:w="2011" w:type="dxa"/>
            <w:vMerge w:val="restart"/>
            <w:shd w:val="clear" w:color="auto" w:fill="auto"/>
            <w:vAlign w:val="center"/>
          </w:tcPr>
          <w:p w14:paraId="12D8F34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83" w:type="dxa"/>
            <w:vMerge w:val="restart"/>
            <w:shd w:val="clear" w:color="auto" w:fill="auto"/>
            <w:vAlign w:val="center"/>
          </w:tcPr>
          <w:p w14:paraId="27F9CB01"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2156" w:type="dxa"/>
            <w:shd w:val="clear" w:color="auto" w:fill="auto"/>
            <w:vAlign w:val="center"/>
          </w:tcPr>
          <w:p w14:paraId="34EDA18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设计报告</w:t>
            </w:r>
          </w:p>
        </w:tc>
        <w:tc>
          <w:tcPr>
            <w:tcW w:w="1809" w:type="dxa"/>
            <w:shd w:val="clear" w:color="auto" w:fill="auto"/>
            <w:vAlign w:val="center"/>
          </w:tcPr>
          <w:p w14:paraId="1B5AB2C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13" w:type="dxa"/>
            <w:vMerge w:val="restart"/>
            <w:vAlign w:val="center"/>
          </w:tcPr>
          <w:p w14:paraId="0189440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366F802" w14:textId="77777777">
        <w:trPr>
          <w:trHeight w:val="237"/>
          <w:jc w:val="center"/>
        </w:trPr>
        <w:tc>
          <w:tcPr>
            <w:tcW w:w="2011" w:type="dxa"/>
            <w:vMerge/>
            <w:shd w:val="clear" w:color="auto" w:fill="auto"/>
            <w:vAlign w:val="center"/>
          </w:tcPr>
          <w:p w14:paraId="1E0E2E08"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2108B4B3"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6608F34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作业1</w:t>
            </w:r>
          </w:p>
        </w:tc>
        <w:tc>
          <w:tcPr>
            <w:tcW w:w="1809" w:type="dxa"/>
            <w:shd w:val="clear" w:color="auto" w:fill="auto"/>
            <w:vAlign w:val="center"/>
          </w:tcPr>
          <w:p w14:paraId="006AE95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3" w:type="dxa"/>
            <w:vMerge/>
            <w:vAlign w:val="center"/>
          </w:tcPr>
          <w:p w14:paraId="20868347" w14:textId="77777777" w:rsidR="00490B53" w:rsidRDefault="00490B53">
            <w:pPr>
              <w:widowControl/>
              <w:jc w:val="center"/>
              <w:rPr>
                <w:rFonts w:ascii="宋体" w:eastAsia="宋体" w:hAnsi="宋体" w:cs="Times New Roman"/>
                <w:kern w:val="0"/>
                <w:szCs w:val="21"/>
              </w:rPr>
            </w:pPr>
          </w:p>
        </w:tc>
      </w:tr>
      <w:tr w:rsidR="00490B53" w14:paraId="51F1786A" w14:textId="77777777">
        <w:trPr>
          <w:trHeight w:val="237"/>
          <w:jc w:val="center"/>
        </w:trPr>
        <w:tc>
          <w:tcPr>
            <w:tcW w:w="2011" w:type="dxa"/>
            <w:vMerge/>
            <w:shd w:val="clear" w:color="auto" w:fill="auto"/>
            <w:vAlign w:val="center"/>
          </w:tcPr>
          <w:p w14:paraId="0045596E"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7F8493F1"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1C2C939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09" w:type="dxa"/>
            <w:shd w:val="clear" w:color="auto" w:fill="auto"/>
            <w:vAlign w:val="center"/>
          </w:tcPr>
          <w:p w14:paraId="7526E6A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3" w:type="dxa"/>
            <w:vMerge/>
            <w:vAlign w:val="center"/>
          </w:tcPr>
          <w:p w14:paraId="706AF2CC" w14:textId="77777777" w:rsidR="00490B53" w:rsidRDefault="00490B53">
            <w:pPr>
              <w:widowControl/>
              <w:jc w:val="center"/>
              <w:rPr>
                <w:rFonts w:ascii="宋体" w:eastAsia="宋体" w:hAnsi="宋体" w:cs="Times New Roman"/>
                <w:kern w:val="0"/>
                <w:szCs w:val="21"/>
              </w:rPr>
            </w:pPr>
          </w:p>
        </w:tc>
      </w:tr>
      <w:tr w:rsidR="00490B53" w14:paraId="7F2866EE" w14:textId="77777777">
        <w:trPr>
          <w:trHeight w:val="237"/>
          <w:jc w:val="center"/>
        </w:trPr>
        <w:tc>
          <w:tcPr>
            <w:tcW w:w="2011" w:type="dxa"/>
            <w:vMerge w:val="restart"/>
            <w:shd w:val="clear" w:color="auto" w:fill="auto"/>
            <w:vAlign w:val="center"/>
          </w:tcPr>
          <w:p w14:paraId="37A5618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83" w:type="dxa"/>
            <w:vMerge w:val="restart"/>
            <w:shd w:val="clear" w:color="auto" w:fill="auto"/>
            <w:vAlign w:val="center"/>
          </w:tcPr>
          <w:p w14:paraId="5E9B953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0</w:t>
            </w:r>
            <w:r>
              <w:rPr>
                <w:rFonts w:ascii="宋体" w:eastAsia="宋体" w:hAnsi="宋体" w:cs="Times New Roman" w:hint="eastAsia"/>
                <w:kern w:val="0"/>
                <w:szCs w:val="21"/>
              </w:rPr>
              <w:t>%</w:t>
            </w:r>
          </w:p>
        </w:tc>
        <w:tc>
          <w:tcPr>
            <w:tcW w:w="2156" w:type="dxa"/>
            <w:shd w:val="clear" w:color="auto" w:fill="auto"/>
            <w:vAlign w:val="center"/>
          </w:tcPr>
          <w:p w14:paraId="11B9488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设计报告</w:t>
            </w:r>
          </w:p>
        </w:tc>
        <w:tc>
          <w:tcPr>
            <w:tcW w:w="1809" w:type="dxa"/>
            <w:shd w:val="clear" w:color="auto" w:fill="auto"/>
            <w:vAlign w:val="center"/>
          </w:tcPr>
          <w:p w14:paraId="0C1F8D0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13" w:type="dxa"/>
            <w:vMerge w:val="restart"/>
            <w:vAlign w:val="center"/>
          </w:tcPr>
          <w:p w14:paraId="31720B4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7533CE6B" w14:textId="77777777">
        <w:trPr>
          <w:trHeight w:val="237"/>
          <w:jc w:val="center"/>
        </w:trPr>
        <w:tc>
          <w:tcPr>
            <w:tcW w:w="2011" w:type="dxa"/>
            <w:vMerge/>
            <w:shd w:val="clear" w:color="auto" w:fill="auto"/>
            <w:vAlign w:val="center"/>
          </w:tcPr>
          <w:p w14:paraId="4C01B01F"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77CE723F"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4601C4A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09" w:type="dxa"/>
            <w:shd w:val="clear" w:color="auto" w:fill="auto"/>
            <w:vAlign w:val="center"/>
          </w:tcPr>
          <w:p w14:paraId="4CE359B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13" w:type="dxa"/>
            <w:vMerge/>
            <w:vAlign w:val="center"/>
          </w:tcPr>
          <w:p w14:paraId="48F4DFA0" w14:textId="77777777" w:rsidR="00490B53" w:rsidRDefault="00490B53">
            <w:pPr>
              <w:widowControl/>
              <w:jc w:val="center"/>
              <w:rPr>
                <w:rFonts w:ascii="宋体" w:eastAsia="宋体" w:hAnsi="宋体" w:cs="Times New Roman"/>
                <w:kern w:val="0"/>
                <w:szCs w:val="21"/>
              </w:rPr>
            </w:pPr>
          </w:p>
        </w:tc>
      </w:tr>
      <w:tr w:rsidR="00490B53" w14:paraId="6FA124C2" w14:textId="77777777">
        <w:trPr>
          <w:trHeight w:val="237"/>
          <w:jc w:val="center"/>
        </w:trPr>
        <w:tc>
          <w:tcPr>
            <w:tcW w:w="2011" w:type="dxa"/>
            <w:vMerge/>
            <w:shd w:val="clear" w:color="auto" w:fill="auto"/>
            <w:vAlign w:val="center"/>
          </w:tcPr>
          <w:p w14:paraId="5F82E225"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3B2A8846"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69BAAF4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09" w:type="dxa"/>
            <w:shd w:val="clear" w:color="auto" w:fill="auto"/>
            <w:vAlign w:val="center"/>
          </w:tcPr>
          <w:p w14:paraId="39E4474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3" w:type="dxa"/>
            <w:vMerge/>
            <w:vAlign w:val="center"/>
          </w:tcPr>
          <w:p w14:paraId="058F9058" w14:textId="77777777" w:rsidR="00490B53" w:rsidRDefault="00490B53">
            <w:pPr>
              <w:widowControl/>
              <w:jc w:val="center"/>
              <w:rPr>
                <w:rFonts w:ascii="宋体" w:eastAsia="宋体" w:hAnsi="宋体" w:cs="Times New Roman"/>
                <w:kern w:val="0"/>
                <w:szCs w:val="21"/>
              </w:rPr>
            </w:pPr>
          </w:p>
        </w:tc>
      </w:tr>
      <w:tr w:rsidR="00490B53" w14:paraId="6FF63ED7" w14:textId="77777777">
        <w:trPr>
          <w:trHeight w:val="237"/>
          <w:jc w:val="center"/>
        </w:trPr>
        <w:tc>
          <w:tcPr>
            <w:tcW w:w="2011" w:type="dxa"/>
            <w:vMerge w:val="restart"/>
            <w:shd w:val="clear" w:color="auto" w:fill="auto"/>
            <w:vAlign w:val="center"/>
          </w:tcPr>
          <w:p w14:paraId="140C077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783" w:type="dxa"/>
            <w:vMerge w:val="restart"/>
            <w:shd w:val="clear" w:color="auto" w:fill="auto"/>
            <w:vAlign w:val="center"/>
          </w:tcPr>
          <w:p w14:paraId="2C8608F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156" w:type="dxa"/>
            <w:shd w:val="clear" w:color="auto" w:fill="auto"/>
            <w:vAlign w:val="center"/>
          </w:tcPr>
          <w:p w14:paraId="2D12A4D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设计报告</w:t>
            </w:r>
          </w:p>
        </w:tc>
        <w:tc>
          <w:tcPr>
            <w:tcW w:w="1809" w:type="dxa"/>
            <w:shd w:val="clear" w:color="auto" w:fill="auto"/>
            <w:vAlign w:val="center"/>
          </w:tcPr>
          <w:p w14:paraId="3F4A1C3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113" w:type="dxa"/>
            <w:vMerge w:val="restart"/>
            <w:vAlign w:val="center"/>
          </w:tcPr>
          <w:p w14:paraId="1929B44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96B1FF3" w14:textId="77777777">
        <w:trPr>
          <w:trHeight w:val="237"/>
          <w:jc w:val="center"/>
        </w:trPr>
        <w:tc>
          <w:tcPr>
            <w:tcW w:w="2011" w:type="dxa"/>
            <w:vMerge/>
            <w:shd w:val="clear" w:color="auto" w:fill="auto"/>
            <w:vAlign w:val="center"/>
          </w:tcPr>
          <w:p w14:paraId="54D5B4A4"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257FDF35"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35A2AFB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09" w:type="dxa"/>
            <w:shd w:val="clear" w:color="auto" w:fill="auto"/>
            <w:vAlign w:val="center"/>
          </w:tcPr>
          <w:p w14:paraId="3D3D14C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3" w:type="dxa"/>
            <w:vMerge/>
          </w:tcPr>
          <w:p w14:paraId="6B528FFF" w14:textId="77777777" w:rsidR="00490B53" w:rsidRDefault="00490B53">
            <w:pPr>
              <w:widowControl/>
              <w:jc w:val="center"/>
              <w:rPr>
                <w:rFonts w:ascii="宋体" w:eastAsia="宋体" w:hAnsi="宋体" w:cs="Times New Roman"/>
                <w:kern w:val="0"/>
                <w:szCs w:val="21"/>
              </w:rPr>
            </w:pPr>
          </w:p>
        </w:tc>
      </w:tr>
      <w:tr w:rsidR="00490B53" w14:paraId="62479D2A" w14:textId="77777777">
        <w:trPr>
          <w:trHeight w:val="237"/>
          <w:jc w:val="center"/>
        </w:trPr>
        <w:tc>
          <w:tcPr>
            <w:tcW w:w="2011" w:type="dxa"/>
            <w:vMerge/>
            <w:shd w:val="clear" w:color="auto" w:fill="auto"/>
            <w:vAlign w:val="center"/>
          </w:tcPr>
          <w:p w14:paraId="7DB57FEB" w14:textId="77777777" w:rsidR="00490B53" w:rsidRDefault="00490B53">
            <w:pPr>
              <w:widowControl/>
              <w:jc w:val="left"/>
              <w:rPr>
                <w:rFonts w:ascii="宋体" w:eastAsia="宋体" w:hAnsi="宋体" w:cs="Times New Roman"/>
                <w:kern w:val="0"/>
                <w:szCs w:val="21"/>
              </w:rPr>
            </w:pPr>
          </w:p>
        </w:tc>
        <w:tc>
          <w:tcPr>
            <w:tcW w:w="1783" w:type="dxa"/>
            <w:vMerge/>
            <w:shd w:val="clear" w:color="auto" w:fill="auto"/>
            <w:vAlign w:val="center"/>
          </w:tcPr>
          <w:p w14:paraId="36F967FD" w14:textId="77777777" w:rsidR="00490B53" w:rsidRDefault="00490B53">
            <w:pPr>
              <w:widowControl/>
              <w:jc w:val="left"/>
              <w:rPr>
                <w:rFonts w:ascii="宋体" w:eastAsia="宋体" w:hAnsi="宋体" w:cs="Times New Roman"/>
                <w:kern w:val="0"/>
                <w:szCs w:val="21"/>
              </w:rPr>
            </w:pPr>
          </w:p>
        </w:tc>
        <w:tc>
          <w:tcPr>
            <w:tcW w:w="2156" w:type="dxa"/>
            <w:shd w:val="clear" w:color="auto" w:fill="auto"/>
            <w:vAlign w:val="center"/>
          </w:tcPr>
          <w:p w14:paraId="1917141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809" w:type="dxa"/>
            <w:shd w:val="clear" w:color="auto" w:fill="auto"/>
            <w:vAlign w:val="center"/>
          </w:tcPr>
          <w:p w14:paraId="2569FB7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1113" w:type="dxa"/>
            <w:vMerge/>
          </w:tcPr>
          <w:p w14:paraId="6DE0C08C" w14:textId="77777777" w:rsidR="00490B53" w:rsidRDefault="00490B53">
            <w:pPr>
              <w:widowControl/>
              <w:jc w:val="center"/>
              <w:rPr>
                <w:rFonts w:ascii="宋体" w:eastAsia="宋体" w:hAnsi="宋体" w:cs="Times New Roman"/>
                <w:kern w:val="0"/>
                <w:szCs w:val="21"/>
              </w:rPr>
            </w:pPr>
          </w:p>
        </w:tc>
      </w:tr>
      <w:tr w:rsidR="00490B53" w14:paraId="4E7D8A59" w14:textId="77777777">
        <w:trPr>
          <w:trHeight w:val="382"/>
          <w:jc w:val="center"/>
        </w:trPr>
        <w:tc>
          <w:tcPr>
            <w:tcW w:w="2011" w:type="dxa"/>
            <w:shd w:val="clear" w:color="auto" w:fill="auto"/>
            <w:vAlign w:val="center"/>
          </w:tcPr>
          <w:p w14:paraId="70653A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783" w:type="dxa"/>
            <w:shd w:val="clear" w:color="auto" w:fill="auto"/>
            <w:vAlign w:val="center"/>
          </w:tcPr>
          <w:p w14:paraId="7672320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080" w:type="dxa"/>
            <w:gridSpan w:val="3"/>
            <w:shd w:val="clear" w:color="auto" w:fill="auto"/>
            <w:vAlign w:val="center"/>
          </w:tcPr>
          <w:p w14:paraId="15F76229" w14:textId="77777777" w:rsidR="00490B53" w:rsidRDefault="00490B53">
            <w:pPr>
              <w:widowControl/>
              <w:jc w:val="center"/>
              <w:rPr>
                <w:rFonts w:ascii="宋体" w:eastAsia="宋体" w:hAnsi="宋体" w:cs="Times New Roman"/>
                <w:kern w:val="0"/>
                <w:szCs w:val="21"/>
              </w:rPr>
            </w:pPr>
          </w:p>
        </w:tc>
      </w:tr>
    </w:tbl>
    <w:p w14:paraId="41314ECD" w14:textId="77777777" w:rsidR="00490B53" w:rsidRDefault="00490B53">
      <w:pPr>
        <w:spacing w:line="360" w:lineRule="auto"/>
        <w:ind w:firstLine="480"/>
        <w:rPr>
          <w:rFonts w:ascii="宋体" w:eastAsia="宋体" w:hAnsi="宋体" w:cs="Times New Roman"/>
          <w:sz w:val="24"/>
        </w:rPr>
      </w:pPr>
    </w:p>
    <w:p w14:paraId="1BA8D97A"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37ABF057"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5A301D55"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016DC4C5" wp14:editId="6B226745">
            <wp:extent cx="5274310" cy="337185"/>
            <wp:effectExtent l="0" t="0" r="254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02E23D05"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3C4B94F3" w14:textId="77777777" w:rsidR="00490B53" w:rsidRDefault="00000000">
      <w:pPr>
        <w:spacing w:line="360" w:lineRule="auto"/>
        <w:ind w:firstLineChars="200" w:firstLine="482"/>
        <w:rPr>
          <w:rFonts w:ascii="宋体" w:eastAsia="宋体" w:hAnsi="宋体" w:cs="Times New Roman"/>
          <w:b/>
          <w:sz w:val="24"/>
        </w:rPr>
      </w:pPr>
      <w:bookmarkStart w:id="302" w:name="_Toc29395646"/>
      <w:r>
        <w:rPr>
          <w:rFonts w:ascii="宋体" w:eastAsia="宋体" w:hAnsi="宋体" w:cs="Times New Roman" w:hint="eastAsia"/>
          <w:b/>
          <w:sz w:val="24"/>
        </w:rPr>
        <w:t>（一）持续改进</w:t>
      </w:r>
      <w:bookmarkEnd w:id="302"/>
    </w:p>
    <w:p w14:paraId="3A9E079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本课程根据学生作业、课堂讨论、模拟教学、说课、平时考核情况和学生、教学督导等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5B96307A" w14:textId="77777777" w:rsidR="00490B53" w:rsidRDefault="00000000">
      <w:pPr>
        <w:spacing w:line="360" w:lineRule="auto"/>
        <w:ind w:firstLineChars="200" w:firstLine="482"/>
        <w:rPr>
          <w:rFonts w:ascii="宋体" w:eastAsia="宋体" w:hAnsi="宋体" w:cs="Times New Roman"/>
          <w:b/>
          <w:sz w:val="24"/>
        </w:rPr>
      </w:pPr>
      <w:bookmarkStart w:id="303" w:name="_Toc29395647"/>
      <w:r>
        <w:rPr>
          <w:rFonts w:ascii="宋体" w:eastAsia="宋体" w:hAnsi="宋体" w:cs="Times New Roman" w:hint="eastAsia"/>
          <w:b/>
          <w:sz w:val="24"/>
        </w:rPr>
        <w:t>（二）</w:t>
      </w:r>
      <w:r>
        <w:rPr>
          <w:rFonts w:ascii="宋体" w:eastAsia="宋体" w:hAnsi="宋体" w:cs="Times New Roman"/>
          <w:b/>
          <w:sz w:val="24"/>
        </w:rPr>
        <w:t>参考书目及学习资料</w:t>
      </w:r>
      <w:bookmarkEnd w:id="303"/>
    </w:p>
    <w:p w14:paraId="2BCEA57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31AF9F3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贾玉红等，《放飞梦想——航模制作初步》，北京航空航天大学出版社.</w:t>
      </w:r>
      <w:r>
        <w:rPr>
          <w:rFonts w:ascii="宋体" w:eastAsia="宋体" w:hAnsi="宋体" w:cs="Times New Roman"/>
          <w:sz w:val="24"/>
        </w:rPr>
        <w:t>2014</w:t>
      </w:r>
      <w:r>
        <w:rPr>
          <w:rFonts w:ascii="宋体" w:eastAsia="宋体" w:hAnsi="宋体" w:cs="Times New Roman" w:hint="eastAsia"/>
          <w:sz w:val="24"/>
        </w:rPr>
        <w:t>.</w:t>
      </w:r>
    </w:p>
    <w:p w14:paraId="397B4BDB" w14:textId="77777777" w:rsidR="00490B53" w:rsidRDefault="00000000">
      <w:pPr>
        <w:spacing w:line="360" w:lineRule="auto"/>
        <w:ind w:firstLineChars="200" w:firstLine="480"/>
        <w:rPr>
          <w:rFonts w:ascii="宋体" w:eastAsia="宋体" w:hAnsi="宋体" w:cs="Times New Roman"/>
          <w:sz w:val="24"/>
        </w:rPr>
      </w:pPr>
      <w:bookmarkStart w:id="304" w:name="_Toc29395648"/>
      <w:r>
        <w:rPr>
          <w:rFonts w:ascii="宋体" w:eastAsia="宋体" w:hAnsi="宋体" w:cs="Times New Roman" w:hint="eastAsia"/>
          <w:sz w:val="24"/>
        </w:rPr>
        <w:t>2．教学参考书</w:t>
      </w:r>
      <w:bookmarkEnd w:id="304"/>
    </w:p>
    <w:p w14:paraId="4A19F2B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吕涛.遥控模型飞机入门.航空工业出版社,2011</w:t>
      </w:r>
      <w:r>
        <w:rPr>
          <w:rFonts w:ascii="宋体" w:eastAsia="宋体" w:hAnsi="宋体" w:cs="Times New Roman"/>
          <w:sz w:val="24"/>
        </w:rPr>
        <w:t>.</w:t>
      </w:r>
    </w:p>
    <w:p w14:paraId="60812E5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陆耀华. 无线电遥控电动模型飞机. 航空工业出版社,2008</w:t>
      </w:r>
      <w:r>
        <w:rPr>
          <w:rFonts w:ascii="宋体" w:eastAsia="宋体" w:hAnsi="宋体" w:cs="Times New Roman"/>
          <w:sz w:val="24"/>
        </w:rPr>
        <w:t>.</w:t>
      </w:r>
    </w:p>
    <w:p w14:paraId="56DCCED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刘星,司海清,蔡中长.飞行原理.科学出版社,2011</w:t>
      </w:r>
      <w:r>
        <w:rPr>
          <w:rFonts w:ascii="宋体" w:eastAsia="宋体" w:hAnsi="宋体" w:cs="Times New Roman"/>
          <w:sz w:val="24"/>
        </w:rPr>
        <w:t>.</w:t>
      </w:r>
    </w:p>
    <w:p w14:paraId="6FF74619" w14:textId="77777777" w:rsidR="00490B53" w:rsidRDefault="00490B53">
      <w:pPr>
        <w:autoSpaceDE w:val="0"/>
        <w:autoSpaceDN w:val="0"/>
        <w:adjustRightInd w:val="0"/>
        <w:spacing w:line="360" w:lineRule="auto"/>
        <w:ind w:firstLineChars="2200" w:firstLine="5280"/>
        <w:jc w:val="left"/>
        <w:rPr>
          <w:rFonts w:ascii="宋体" w:eastAsia="宋体" w:hAnsi="宋体" w:cs="Times New Roman"/>
          <w:kern w:val="0"/>
          <w:sz w:val="24"/>
          <w:szCs w:val="21"/>
        </w:rPr>
      </w:pPr>
    </w:p>
    <w:p w14:paraId="7C4917ED"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proofErr w:type="gramStart"/>
      <w:r>
        <w:rPr>
          <w:rFonts w:ascii="宋体" w:eastAsia="宋体" w:hAnsi="宋体" w:cs="Times New Roman" w:hint="eastAsia"/>
          <w:kern w:val="0"/>
          <w:sz w:val="24"/>
          <w:szCs w:val="21"/>
        </w:rPr>
        <w:t>门艳忠</w:t>
      </w:r>
      <w:proofErr w:type="gramEnd"/>
    </w:p>
    <w:p w14:paraId="1B27E034"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p>
    <w:p w14:paraId="63D0DD2A"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5EC18FE3"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42B9EC6E" w14:textId="77777777" w:rsidR="00490B53" w:rsidRDefault="00000000">
      <w:pPr>
        <w:widowControl/>
        <w:jc w:val="left"/>
        <w:rPr>
          <w:rFonts w:ascii="Times New Roman" w:eastAsia="宋体" w:hAnsi="Times New Roman" w:cs="Times New Roman"/>
          <w:b/>
          <w:bCs/>
          <w:sz w:val="30"/>
          <w:szCs w:val="24"/>
        </w:rPr>
      </w:pPr>
      <w:r>
        <w:rPr>
          <w:rFonts w:ascii="Times New Roman" w:eastAsia="宋体" w:hAnsi="Times New Roman" w:cs="Times New Roman"/>
          <w:b/>
          <w:bCs/>
          <w:sz w:val="30"/>
          <w:szCs w:val="24"/>
        </w:rPr>
        <w:br w:type="page"/>
      </w:r>
    </w:p>
    <w:p w14:paraId="71B00030" w14:textId="77777777" w:rsidR="00490B53" w:rsidRDefault="00000000">
      <w:pPr>
        <w:spacing w:line="360" w:lineRule="auto"/>
        <w:jc w:val="center"/>
        <w:outlineLvl w:val="0"/>
        <w:rPr>
          <w:rFonts w:ascii="宋体" w:eastAsia="宋体" w:hAnsi="宋体" w:cs="Times New Roman"/>
          <w:b/>
          <w:bCs/>
          <w:sz w:val="30"/>
          <w:szCs w:val="24"/>
        </w:rPr>
      </w:pPr>
      <w:bookmarkStart w:id="305" w:name="_Toc29395649"/>
      <w:bookmarkStart w:id="306" w:name="_Toc166165225"/>
      <w:r>
        <w:rPr>
          <w:rFonts w:ascii="宋体" w:eastAsia="宋体" w:hAnsi="宋体" w:cs="Times New Roman" w:hint="eastAsia"/>
          <w:b/>
          <w:bCs/>
          <w:sz w:val="30"/>
          <w:szCs w:val="24"/>
        </w:rPr>
        <w:lastRenderedPageBreak/>
        <w:t>机器人制作与训练</w:t>
      </w:r>
      <w:r>
        <w:rPr>
          <w:rFonts w:ascii="宋体" w:eastAsia="宋体" w:hAnsi="宋体" w:cs="Times New Roman"/>
          <w:b/>
          <w:bCs/>
          <w:sz w:val="30"/>
          <w:szCs w:val="24"/>
        </w:rPr>
        <w:t>课程教学大纲</w:t>
      </w:r>
      <w:bookmarkEnd w:id="305"/>
      <w:bookmarkEnd w:id="306"/>
    </w:p>
    <w:p w14:paraId="0804358A"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（Robot Making and Training）</w:t>
      </w:r>
    </w:p>
    <w:p w14:paraId="2486AB9A" w14:textId="77777777" w:rsidR="00490B53" w:rsidRDefault="00000000">
      <w:pPr>
        <w:spacing w:line="360" w:lineRule="auto"/>
        <w:ind w:firstLineChars="196" w:firstLine="551"/>
        <w:rPr>
          <w:rFonts w:ascii="宋体" w:eastAsia="宋体" w:hAnsi="宋体" w:cs="Times New Roman"/>
          <w:b/>
          <w:sz w:val="28"/>
          <w:szCs w:val="28"/>
        </w:rPr>
      </w:pPr>
      <w:bookmarkStart w:id="307" w:name="_Toc29395650"/>
      <w:r>
        <w:rPr>
          <w:rFonts w:ascii="宋体" w:eastAsia="宋体" w:hAnsi="宋体" w:cs="Times New Roman"/>
          <w:b/>
          <w:sz w:val="28"/>
          <w:szCs w:val="28"/>
        </w:rPr>
        <w:t>一、课程概况</w:t>
      </w:r>
      <w:bookmarkEnd w:id="307"/>
    </w:p>
    <w:p w14:paraId="5D71FCD3"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2401035</w:t>
      </w:r>
    </w:p>
    <w:p w14:paraId="78FD083C"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1E31E0FB"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w:t>
      </w:r>
      <w:r>
        <w:rPr>
          <w:rFonts w:ascii="宋体" w:eastAsia="宋体" w:hAnsi="宋体" w:cs="Times New Roman" w:hint="eastAsia"/>
          <w:kern w:val="0"/>
          <w:sz w:val="24"/>
          <w:szCs w:val="24"/>
        </w:rPr>
        <w:t>16，</w:t>
      </w:r>
      <w:r>
        <w:rPr>
          <w:rFonts w:ascii="宋体" w:eastAsia="宋体" w:hAnsi="宋体" w:cs="Times New Roman"/>
          <w:kern w:val="0"/>
          <w:sz w:val="24"/>
          <w:szCs w:val="24"/>
        </w:rPr>
        <w:t xml:space="preserve"> 实践学时</w:t>
      </w:r>
      <w:r>
        <w:rPr>
          <w:rFonts w:ascii="宋体" w:eastAsia="宋体" w:hAnsi="宋体" w:cs="Times New Roman" w:hint="eastAsia"/>
          <w:kern w:val="0"/>
          <w:sz w:val="24"/>
          <w:szCs w:val="24"/>
        </w:rPr>
        <w:t>16</w:t>
      </w:r>
      <w:r>
        <w:rPr>
          <w:rFonts w:ascii="宋体" w:eastAsia="宋体" w:hAnsi="宋体" w:cs="Times New Roman"/>
          <w:kern w:val="0"/>
          <w:sz w:val="24"/>
          <w:szCs w:val="24"/>
        </w:rPr>
        <w:t>）</w:t>
      </w:r>
    </w:p>
    <w:p w14:paraId="7A90C855" w14:textId="77777777" w:rsidR="00490B53" w:rsidRDefault="00000000">
      <w:pPr>
        <w:spacing w:line="360" w:lineRule="auto"/>
        <w:ind w:firstLineChars="200" w:firstLine="482"/>
        <w:jc w:val="left"/>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hint="eastAsia"/>
          <w:sz w:val="24"/>
        </w:rPr>
        <w:t>大学计算机信息基础</w:t>
      </w:r>
    </w:p>
    <w:p w14:paraId="1F626C34"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 xml:space="preserve">教育                          </w:t>
      </w:r>
    </w:p>
    <w:p w14:paraId="1DDDBC2B"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sz w:val="24"/>
        </w:rPr>
        <w:t>用Scratch与</w:t>
      </w:r>
      <w:proofErr w:type="spellStart"/>
      <w:r>
        <w:rPr>
          <w:rFonts w:ascii="宋体" w:eastAsia="宋体" w:hAnsi="宋体" w:cs="Times New Roman" w:hint="eastAsia"/>
          <w:sz w:val="24"/>
        </w:rPr>
        <w:t>mBlock</w:t>
      </w:r>
      <w:proofErr w:type="spellEnd"/>
      <w:r>
        <w:rPr>
          <w:rFonts w:ascii="宋体" w:eastAsia="宋体" w:hAnsi="宋体" w:cs="Times New Roman" w:hint="eastAsia"/>
          <w:sz w:val="24"/>
        </w:rPr>
        <w:t>玩转</w:t>
      </w:r>
      <w:proofErr w:type="spellStart"/>
      <w:r>
        <w:rPr>
          <w:rFonts w:ascii="宋体" w:eastAsia="宋体" w:hAnsi="宋体" w:cs="Times New Roman" w:hint="eastAsia"/>
          <w:sz w:val="24"/>
        </w:rPr>
        <w:t>mBot</w:t>
      </w:r>
      <w:proofErr w:type="spellEnd"/>
      <w:r>
        <w:rPr>
          <w:rFonts w:ascii="宋体" w:eastAsia="宋体" w:hAnsi="宋体" w:cs="Times New Roman" w:hint="eastAsia"/>
          <w:sz w:val="24"/>
        </w:rPr>
        <w:t>智能机器人</w:t>
      </w:r>
      <w:r>
        <w:rPr>
          <w:rFonts w:ascii="宋体" w:eastAsia="宋体" w:hAnsi="宋体" w:cs="Times New Roman"/>
          <w:sz w:val="24"/>
        </w:rPr>
        <w:t>》，</w:t>
      </w:r>
      <w:r>
        <w:rPr>
          <w:rFonts w:ascii="宋体" w:eastAsia="宋体" w:hAnsi="宋体" w:cs="Times New Roman" w:hint="eastAsia"/>
          <w:sz w:val="24"/>
        </w:rPr>
        <w:t xml:space="preserve"> 王丽君，人民邮电出版社</w:t>
      </w:r>
      <w:r>
        <w:rPr>
          <w:rFonts w:ascii="宋体" w:eastAsia="宋体" w:hAnsi="宋体" w:cs="Times New Roman"/>
          <w:sz w:val="24"/>
        </w:rPr>
        <w:t>，</w:t>
      </w:r>
      <w:r>
        <w:rPr>
          <w:rFonts w:ascii="宋体" w:eastAsia="宋体" w:hAnsi="宋体" w:cs="Times New Roman"/>
          <w:kern w:val="0"/>
          <w:sz w:val="24"/>
          <w:szCs w:val="24"/>
        </w:rPr>
        <w:t>201</w:t>
      </w:r>
      <w:r>
        <w:rPr>
          <w:rFonts w:ascii="宋体" w:eastAsia="宋体" w:hAnsi="宋体" w:cs="Times New Roman" w:hint="eastAsia"/>
          <w:kern w:val="0"/>
          <w:sz w:val="24"/>
          <w:szCs w:val="24"/>
        </w:rPr>
        <w:t>7.</w:t>
      </w:r>
    </w:p>
    <w:p w14:paraId="5E8876B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343F340E" w14:textId="77777777" w:rsidR="00490B53" w:rsidRDefault="00000000">
      <w:pPr>
        <w:autoSpaceDE w:val="0"/>
        <w:autoSpaceDN w:val="0"/>
        <w:adjustRightInd w:val="0"/>
        <w:spacing w:line="360" w:lineRule="auto"/>
        <w:ind w:firstLineChars="200" w:firstLine="482"/>
        <w:jc w:val="left"/>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w:t>
      </w:r>
      <w:r>
        <w:rPr>
          <w:rFonts w:ascii="宋体" w:eastAsia="宋体" w:hAnsi="宋体" w:cs="Times New Roman"/>
          <w:kern w:val="0"/>
          <w:sz w:val="24"/>
          <w:szCs w:val="24"/>
        </w:rPr>
        <w:t>是</w:t>
      </w:r>
      <w:r>
        <w:rPr>
          <w:rFonts w:ascii="宋体" w:eastAsia="宋体" w:hAnsi="宋体" w:cs="Times New Roman" w:hint="eastAsia"/>
          <w:bCs/>
          <w:kern w:val="0"/>
          <w:sz w:val="24"/>
          <w:szCs w:val="24"/>
        </w:rPr>
        <w:t>小学教育</w:t>
      </w:r>
      <w:r>
        <w:rPr>
          <w:rFonts w:ascii="宋体" w:eastAsia="宋体" w:hAnsi="宋体" w:cs="Times New Roman"/>
          <w:kern w:val="0"/>
          <w:sz w:val="24"/>
          <w:szCs w:val="24"/>
        </w:rPr>
        <w:t>专业的一门</w:t>
      </w:r>
      <w:r>
        <w:rPr>
          <w:rFonts w:ascii="宋体" w:eastAsia="宋体" w:hAnsi="宋体" w:cs="Times New Roman" w:hint="eastAsia"/>
          <w:kern w:val="0"/>
          <w:sz w:val="24"/>
          <w:szCs w:val="24"/>
        </w:rPr>
        <w:t>专业选修</w:t>
      </w:r>
      <w:r>
        <w:rPr>
          <w:rFonts w:ascii="宋体" w:eastAsia="宋体" w:hAnsi="宋体" w:cs="Times New Roman"/>
          <w:kern w:val="0"/>
          <w:sz w:val="24"/>
          <w:szCs w:val="24"/>
        </w:rPr>
        <w:t>课程</w:t>
      </w:r>
      <w:r>
        <w:rPr>
          <w:rFonts w:ascii="宋体" w:eastAsia="宋体" w:hAnsi="宋体" w:cs="Times New Roman" w:hint="eastAsia"/>
          <w:kern w:val="0"/>
          <w:sz w:val="24"/>
        </w:rPr>
        <w:t>。通过本课程学习，培养学生设计、组装、编程和运行机器人的能力，使学生全面掌握小学机器人科学教育活动的内涵、价值、目标、内容、方法和不同类型机器人科学教育活动设计指导方法，具有开展小学机器人科学教育及竞赛活动的基本技能，为后续STEAM课程设计</w:t>
      </w:r>
      <w:r>
        <w:rPr>
          <w:rFonts w:ascii="宋体" w:eastAsia="宋体" w:hAnsi="宋体" w:cs="Times New Roman"/>
          <w:kern w:val="0"/>
          <w:sz w:val="24"/>
        </w:rPr>
        <w:t>及教育实习环节奠定基础。</w:t>
      </w:r>
    </w:p>
    <w:p w14:paraId="77BCD44D" w14:textId="77777777" w:rsidR="00490B53" w:rsidRDefault="00490B53">
      <w:pPr>
        <w:autoSpaceDE w:val="0"/>
        <w:autoSpaceDN w:val="0"/>
        <w:adjustRightInd w:val="0"/>
        <w:spacing w:line="360" w:lineRule="auto"/>
        <w:ind w:firstLineChars="200" w:firstLine="480"/>
        <w:jc w:val="left"/>
        <w:rPr>
          <w:rFonts w:ascii="宋体" w:eastAsia="宋体" w:hAnsi="宋体" w:cs="Times New Roman"/>
          <w:kern w:val="0"/>
          <w:sz w:val="24"/>
        </w:rPr>
      </w:pPr>
    </w:p>
    <w:p w14:paraId="2229784C" w14:textId="77777777" w:rsidR="00490B53" w:rsidRDefault="00000000">
      <w:pPr>
        <w:spacing w:line="360" w:lineRule="auto"/>
        <w:ind w:firstLineChars="200" w:firstLine="562"/>
        <w:rPr>
          <w:rFonts w:ascii="宋体" w:eastAsia="宋体" w:hAnsi="宋体" w:cs="Times New Roman"/>
          <w:b/>
          <w:sz w:val="28"/>
          <w:szCs w:val="28"/>
        </w:rPr>
      </w:pPr>
      <w:bookmarkStart w:id="308" w:name="_Toc29395651"/>
      <w:r>
        <w:rPr>
          <w:rFonts w:ascii="宋体" w:eastAsia="宋体" w:hAnsi="宋体" w:cs="Times New Roman" w:hint="eastAsia"/>
          <w:b/>
          <w:sz w:val="28"/>
          <w:szCs w:val="28"/>
        </w:rPr>
        <w:t>二</w:t>
      </w:r>
      <w:r>
        <w:rPr>
          <w:rFonts w:ascii="宋体" w:eastAsia="宋体" w:hAnsi="宋体" w:cs="Times New Roman"/>
          <w:b/>
          <w:sz w:val="28"/>
          <w:szCs w:val="28"/>
        </w:rPr>
        <w:t>、课程目标</w:t>
      </w:r>
      <w:bookmarkEnd w:id="308"/>
    </w:p>
    <w:p w14:paraId="2BF8CBDC" w14:textId="77777777" w:rsidR="00490B53" w:rsidRDefault="00000000">
      <w:pPr>
        <w:spacing w:line="360" w:lineRule="auto"/>
        <w:ind w:firstLineChars="200" w:firstLine="562"/>
        <w:rPr>
          <w:rFonts w:ascii="宋体" w:eastAsia="宋体" w:hAnsi="宋体" w:cs="Times New Roman"/>
          <w:b/>
          <w:sz w:val="28"/>
          <w:szCs w:val="28"/>
        </w:rPr>
      </w:pPr>
      <w:bookmarkStart w:id="309" w:name="_Toc29395652"/>
      <w:r>
        <w:rPr>
          <w:rFonts w:ascii="宋体" w:eastAsia="宋体" w:hAnsi="宋体" w:cs="Times New Roman" w:hint="eastAsia"/>
          <w:b/>
          <w:sz w:val="28"/>
          <w:szCs w:val="28"/>
        </w:rPr>
        <w:t>（一）课程具体目标</w:t>
      </w:r>
      <w:bookmarkEnd w:id="309"/>
    </w:p>
    <w:p w14:paraId="02B17F0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t>目标1. 了解机器人学科的发展历史与现状，理解机器人与人类的关系，掌握国内外中小学机器人教育的发展历史与现状。</w:t>
      </w:r>
    </w:p>
    <w:p w14:paraId="6E621929"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目标2. 掌握教育机器人搭建与软件环境安装方法，掌握Scratch图形化程序设计思想与方法，通过实践掌握机器人编程方法。</w:t>
      </w:r>
    </w:p>
    <w:p w14:paraId="446C24E5"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目标3. 具备针对某项机器人竞赛规则搭建机器人并设计相应程序的能力。</w:t>
      </w:r>
    </w:p>
    <w:p w14:paraId="03D03E6F"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目标4. 具有终身学习与专业发展的意识，掌握小学机器人教育和竞赛活动的评价方法和技能，能够运用批判性思维方法，对小学机器人教育和竞赛活动进行教育反思</w:t>
      </w:r>
      <w:r>
        <w:rPr>
          <w:rFonts w:ascii="宋体" w:eastAsia="宋体" w:hAnsi="宋体" w:cs="Times New Roman"/>
          <w:kern w:val="0"/>
          <w:sz w:val="24"/>
        </w:rPr>
        <w:t>。</w:t>
      </w:r>
    </w:p>
    <w:p w14:paraId="66F7E89C"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t>目标5. 能够完成校内机器人社团活动的设计与指导工作，促进小学生全面、</w:t>
      </w:r>
      <w:r>
        <w:rPr>
          <w:rFonts w:ascii="宋体" w:eastAsia="宋体" w:hAnsi="宋体" w:cs="Times New Roman" w:hint="eastAsia"/>
          <w:kern w:val="0"/>
          <w:sz w:val="24"/>
        </w:rPr>
        <w:lastRenderedPageBreak/>
        <w:t>健康发展。</w:t>
      </w:r>
    </w:p>
    <w:p w14:paraId="4FA3A307" w14:textId="77777777" w:rsidR="00490B53" w:rsidRDefault="00000000">
      <w:pPr>
        <w:spacing w:line="360" w:lineRule="auto"/>
        <w:ind w:firstLineChars="200" w:firstLine="562"/>
        <w:rPr>
          <w:rFonts w:ascii="宋体" w:eastAsia="宋体" w:hAnsi="宋体" w:cs="Times New Roman"/>
          <w:b/>
          <w:sz w:val="28"/>
          <w:szCs w:val="28"/>
        </w:rPr>
      </w:pPr>
      <w:bookmarkStart w:id="310" w:name="_Toc29395653"/>
      <w:r>
        <w:rPr>
          <w:rFonts w:ascii="宋体" w:eastAsia="宋体" w:hAnsi="宋体" w:cs="Times New Roman" w:hint="eastAsia"/>
          <w:b/>
          <w:sz w:val="28"/>
          <w:szCs w:val="28"/>
        </w:rPr>
        <w:t>（二）课程目标与专业毕业要求的关系</w:t>
      </w:r>
      <w:bookmarkEnd w:id="310"/>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2262"/>
        <w:gridCol w:w="5065"/>
      </w:tblGrid>
      <w:tr w:rsidR="00490B53" w14:paraId="04E1AEF2" w14:textId="77777777">
        <w:trPr>
          <w:trHeight w:val="114"/>
          <w:jc w:val="center"/>
        </w:trPr>
        <w:tc>
          <w:tcPr>
            <w:tcW w:w="1778" w:type="dxa"/>
            <w:vAlign w:val="center"/>
          </w:tcPr>
          <w:p w14:paraId="53B23522" w14:textId="77777777" w:rsidR="00490B53" w:rsidRDefault="00000000">
            <w:pPr>
              <w:adjustRightInd w:val="0"/>
              <w:snapToGrid w:val="0"/>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62" w:type="dxa"/>
            <w:vAlign w:val="center"/>
          </w:tcPr>
          <w:p w14:paraId="76AD4146" w14:textId="77777777" w:rsidR="00490B53" w:rsidRDefault="00000000">
            <w:pPr>
              <w:spacing w:line="360"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065" w:type="dxa"/>
            <w:vAlign w:val="center"/>
          </w:tcPr>
          <w:p w14:paraId="6FAE1828" w14:textId="77777777" w:rsidR="00490B53" w:rsidRDefault="00000000">
            <w:pPr>
              <w:spacing w:line="360"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1494F403" w14:textId="77777777">
        <w:trPr>
          <w:trHeight w:val="114"/>
          <w:jc w:val="center"/>
        </w:trPr>
        <w:tc>
          <w:tcPr>
            <w:tcW w:w="1778" w:type="dxa"/>
            <w:vAlign w:val="center"/>
          </w:tcPr>
          <w:p w14:paraId="6101297E" w14:textId="77777777" w:rsidR="00490B53" w:rsidRDefault="00000000">
            <w:pPr>
              <w:spacing w:line="360" w:lineRule="auto"/>
              <w:jc w:val="center"/>
              <w:rPr>
                <w:rFonts w:ascii="宋体" w:eastAsia="宋体" w:hAnsi="宋体" w:cs="宋体"/>
                <w:bCs/>
                <w:szCs w:val="21"/>
              </w:rPr>
            </w:pPr>
            <w:r>
              <w:rPr>
                <w:rFonts w:ascii="宋体" w:eastAsia="宋体" w:hAnsi="宋体" w:cs="宋体" w:hint="eastAsia"/>
                <w:bCs/>
                <w:szCs w:val="21"/>
              </w:rPr>
              <w:t>课程目标1</w:t>
            </w:r>
          </w:p>
        </w:tc>
        <w:tc>
          <w:tcPr>
            <w:tcW w:w="2262" w:type="dxa"/>
            <w:vAlign w:val="center"/>
          </w:tcPr>
          <w:p w14:paraId="04A1ADBB" w14:textId="77777777" w:rsidR="00490B53" w:rsidRDefault="00000000">
            <w:pPr>
              <w:spacing w:line="360"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tc>
        <w:tc>
          <w:tcPr>
            <w:tcW w:w="5065" w:type="dxa"/>
            <w:vAlign w:val="center"/>
          </w:tcPr>
          <w:p w14:paraId="49928213" w14:textId="77777777" w:rsidR="00490B53" w:rsidRDefault="00000000">
            <w:pPr>
              <w:jc w:val="left"/>
              <w:rPr>
                <w:rFonts w:ascii="宋体" w:eastAsia="宋体" w:hAnsi="宋体" w:cs="Times New Roman"/>
                <w:kern w:val="0"/>
                <w:szCs w:val="21"/>
              </w:rPr>
            </w:pPr>
            <w:r>
              <w:rPr>
                <w:rFonts w:ascii="宋体" w:eastAsia="宋体" w:hAnsi="宋体" w:cs="Times New Roman" w:hint="eastAsia"/>
                <w:kern w:val="0"/>
                <w:szCs w:val="21"/>
              </w:rPr>
              <w:t xml:space="preserve">指标点3-1：具有一定的人文社会与科学素养。 </w:t>
            </w:r>
          </w:p>
        </w:tc>
      </w:tr>
      <w:tr w:rsidR="00490B53" w14:paraId="22DBA29C" w14:textId="77777777">
        <w:trPr>
          <w:trHeight w:val="114"/>
          <w:jc w:val="center"/>
        </w:trPr>
        <w:tc>
          <w:tcPr>
            <w:tcW w:w="1778" w:type="dxa"/>
            <w:vAlign w:val="center"/>
          </w:tcPr>
          <w:p w14:paraId="3161DA27" w14:textId="77777777" w:rsidR="00490B53" w:rsidRDefault="00000000">
            <w:pPr>
              <w:spacing w:line="360" w:lineRule="auto"/>
              <w:jc w:val="center"/>
              <w:rPr>
                <w:rFonts w:ascii="宋体" w:eastAsia="宋体" w:hAnsi="宋体" w:cs="宋体"/>
                <w:bCs/>
                <w:szCs w:val="21"/>
              </w:rPr>
            </w:pPr>
            <w:r>
              <w:rPr>
                <w:rFonts w:ascii="宋体" w:eastAsia="宋体" w:hAnsi="宋体" w:cs="宋体" w:hint="eastAsia"/>
                <w:bCs/>
                <w:szCs w:val="21"/>
              </w:rPr>
              <w:t>课程目标2</w:t>
            </w:r>
          </w:p>
        </w:tc>
        <w:tc>
          <w:tcPr>
            <w:tcW w:w="2262" w:type="dxa"/>
            <w:vAlign w:val="center"/>
          </w:tcPr>
          <w:p w14:paraId="11FAD373" w14:textId="77777777" w:rsidR="00490B53" w:rsidRDefault="00000000">
            <w:pPr>
              <w:spacing w:line="360"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tc>
        <w:tc>
          <w:tcPr>
            <w:tcW w:w="5065" w:type="dxa"/>
            <w:vAlign w:val="center"/>
          </w:tcPr>
          <w:p w14:paraId="5E8EAEFA"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kern w:val="0"/>
                <w:szCs w:val="21"/>
              </w:rPr>
              <w:t>指标点3-2：掌握主教学科的基本理论和方法，具有良好的学科专业能力。</w:t>
            </w:r>
          </w:p>
        </w:tc>
      </w:tr>
      <w:tr w:rsidR="00490B53" w14:paraId="12B50A4F" w14:textId="77777777">
        <w:trPr>
          <w:trHeight w:val="119"/>
          <w:jc w:val="center"/>
        </w:trPr>
        <w:tc>
          <w:tcPr>
            <w:tcW w:w="1778" w:type="dxa"/>
            <w:vAlign w:val="center"/>
          </w:tcPr>
          <w:p w14:paraId="5EFA02D4" w14:textId="77777777" w:rsidR="00490B53" w:rsidRDefault="00000000">
            <w:pPr>
              <w:spacing w:line="360" w:lineRule="auto"/>
              <w:jc w:val="center"/>
              <w:rPr>
                <w:rFonts w:ascii="宋体" w:eastAsia="宋体" w:hAnsi="宋体" w:cs="宋体"/>
                <w:bCs/>
                <w:szCs w:val="21"/>
              </w:rPr>
            </w:pPr>
            <w:r>
              <w:rPr>
                <w:rFonts w:ascii="宋体" w:eastAsia="宋体" w:hAnsi="宋体" w:cs="宋体" w:hint="eastAsia"/>
                <w:bCs/>
                <w:szCs w:val="21"/>
              </w:rPr>
              <w:t>课程目标3</w:t>
            </w:r>
          </w:p>
        </w:tc>
        <w:tc>
          <w:tcPr>
            <w:tcW w:w="2262" w:type="dxa"/>
            <w:vAlign w:val="center"/>
          </w:tcPr>
          <w:p w14:paraId="384B55C9" w14:textId="77777777" w:rsidR="00490B53" w:rsidRDefault="00000000">
            <w:pPr>
              <w:spacing w:line="360" w:lineRule="auto"/>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学科素养</w:t>
            </w:r>
          </w:p>
        </w:tc>
        <w:tc>
          <w:tcPr>
            <w:tcW w:w="5065" w:type="dxa"/>
            <w:vAlign w:val="center"/>
          </w:tcPr>
          <w:p w14:paraId="3D26C089" w14:textId="77777777" w:rsidR="00490B53" w:rsidRDefault="00000000">
            <w:pPr>
              <w:jc w:val="left"/>
              <w:rPr>
                <w:rFonts w:ascii="宋体" w:eastAsia="宋体" w:hAnsi="宋体" w:cs="Times New Roman"/>
                <w:kern w:val="0"/>
                <w:sz w:val="18"/>
                <w:szCs w:val="18"/>
              </w:rPr>
            </w:pPr>
            <w:r>
              <w:rPr>
                <w:rFonts w:ascii="宋体" w:eastAsia="宋体" w:hAnsi="宋体" w:cs="Times New Roman" w:hint="eastAsia"/>
                <w:kern w:val="0"/>
                <w:szCs w:val="21"/>
              </w:rPr>
              <w:t>指标点3-3：掌握兼教学科的基本知识、原理和技能，理解兼教学科的知识体系 。</w:t>
            </w:r>
          </w:p>
        </w:tc>
      </w:tr>
      <w:tr w:rsidR="00490B53" w14:paraId="5AD4DF4C" w14:textId="77777777">
        <w:trPr>
          <w:trHeight w:val="64"/>
          <w:jc w:val="center"/>
        </w:trPr>
        <w:tc>
          <w:tcPr>
            <w:tcW w:w="1778" w:type="dxa"/>
            <w:vAlign w:val="center"/>
          </w:tcPr>
          <w:p w14:paraId="46593790" w14:textId="77777777" w:rsidR="00490B53" w:rsidRDefault="00000000">
            <w:pPr>
              <w:spacing w:line="360" w:lineRule="auto"/>
              <w:jc w:val="center"/>
              <w:rPr>
                <w:rFonts w:ascii="宋体" w:eastAsia="宋体" w:hAnsi="宋体" w:cs="宋体"/>
                <w:szCs w:val="21"/>
              </w:rPr>
            </w:pPr>
            <w:r>
              <w:rPr>
                <w:rFonts w:ascii="宋体" w:eastAsia="宋体" w:hAnsi="宋体" w:cs="宋体" w:hint="eastAsia"/>
                <w:szCs w:val="21"/>
              </w:rPr>
              <w:t>课程目标4</w:t>
            </w:r>
          </w:p>
        </w:tc>
        <w:tc>
          <w:tcPr>
            <w:tcW w:w="2262" w:type="dxa"/>
            <w:vAlign w:val="center"/>
          </w:tcPr>
          <w:p w14:paraId="67B5785C" w14:textId="77777777" w:rsidR="00490B53" w:rsidRDefault="00000000">
            <w:pPr>
              <w:spacing w:line="360" w:lineRule="auto"/>
              <w:rPr>
                <w:rFonts w:ascii="宋体" w:eastAsia="宋体" w:hAnsi="宋体" w:cs="Times New Roman"/>
                <w:spacing w:val="2"/>
                <w:kern w:val="0"/>
                <w:szCs w:val="21"/>
              </w:rPr>
            </w:pPr>
            <w:r>
              <w:rPr>
                <w:rFonts w:ascii="宋体" w:eastAsia="宋体" w:hAnsi="宋体" w:cs="Times New Roman" w:hint="eastAsia"/>
                <w:spacing w:val="2"/>
                <w:kern w:val="0"/>
                <w:szCs w:val="21"/>
              </w:rPr>
              <w:t>毕业要求6.综合育人</w:t>
            </w:r>
          </w:p>
        </w:tc>
        <w:tc>
          <w:tcPr>
            <w:tcW w:w="5065" w:type="dxa"/>
            <w:vAlign w:val="center"/>
          </w:tcPr>
          <w:p w14:paraId="37D75496" w14:textId="77777777" w:rsidR="00490B53" w:rsidRDefault="00000000">
            <w:pPr>
              <w:jc w:val="left"/>
              <w:rPr>
                <w:rFonts w:ascii="宋体" w:eastAsia="宋体" w:hAnsi="宋体" w:cs="宋体"/>
                <w:szCs w:val="21"/>
              </w:rPr>
            </w:pPr>
            <w:r>
              <w:rPr>
                <w:rFonts w:ascii="宋体" w:eastAsia="宋体" w:hAnsi="宋体" w:cs="Times New Roman" w:hint="eastAsia"/>
                <w:kern w:val="0"/>
                <w:szCs w:val="21"/>
              </w:rPr>
              <w:t>指标点6-2：具备结合学科教学进行育人的意识与能力。</w:t>
            </w:r>
          </w:p>
        </w:tc>
      </w:tr>
      <w:tr w:rsidR="00490B53" w14:paraId="00B15C6A" w14:textId="77777777">
        <w:trPr>
          <w:trHeight w:val="641"/>
          <w:jc w:val="center"/>
        </w:trPr>
        <w:tc>
          <w:tcPr>
            <w:tcW w:w="1778" w:type="dxa"/>
            <w:vAlign w:val="center"/>
          </w:tcPr>
          <w:p w14:paraId="33875A86" w14:textId="77777777" w:rsidR="00490B53" w:rsidRDefault="00000000">
            <w:pPr>
              <w:spacing w:line="360" w:lineRule="auto"/>
              <w:jc w:val="center"/>
              <w:rPr>
                <w:rFonts w:ascii="宋体" w:eastAsia="宋体" w:hAnsi="宋体" w:cs="宋体"/>
                <w:szCs w:val="21"/>
              </w:rPr>
            </w:pPr>
            <w:r>
              <w:rPr>
                <w:rFonts w:ascii="宋体" w:eastAsia="宋体" w:hAnsi="宋体" w:cs="宋体" w:hint="eastAsia"/>
                <w:szCs w:val="21"/>
              </w:rPr>
              <w:t>课程目标 5</w:t>
            </w:r>
          </w:p>
        </w:tc>
        <w:tc>
          <w:tcPr>
            <w:tcW w:w="2262" w:type="dxa"/>
            <w:vAlign w:val="center"/>
          </w:tcPr>
          <w:p w14:paraId="6AA8A071" w14:textId="77777777" w:rsidR="00490B53" w:rsidRDefault="00000000">
            <w:pPr>
              <w:spacing w:line="360" w:lineRule="auto"/>
              <w:rPr>
                <w:rFonts w:ascii="宋体" w:eastAsia="宋体" w:hAnsi="宋体" w:cs="Times New Roman"/>
                <w:spacing w:val="2"/>
                <w:kern w:val="0"/>
                <w:szCs w:val="21"/>
              </w:rPr>
            </w:pPr>
            <w:r>
              <w:rPr>
                <w:rFonts w:ascii="宋体" w:eastAsia="宋体" w:hAnsi="宋体" w:cs="Times New Roman"/>
                <w:kern w:val="0"/>
                <w:szCs w:val="21"/>
              </w:rPr>
              <w:t>毕业要求</w:t>
            </w:r>
            <w:r>
              <w:rPr>
                <w:rFonts w:ascii="宋体" w:eastAsia="宋体" w:hAnsi="宋体" w:cs="Times New Roman" w:hint="eastAsia"/>
                <w:spacing w:val="2"/>
                <w:kern w:val="0"/>
                <w:szCs w:val="21"/>
              </w:rPr>
              <w:t>6</w:t>
            </w:r>
            <w:r>
              <w:rPr>
                <w:rFonts w:ascii="宋体" w:eastAsia="宋体" w:hAnsi="宋体" w:cs="Times New Roman"/>
                <w:spacing w:val="2"/>
                <w:kern w:val="0"/>
                <w:szCs w:val="21"/>
              </w:rPr>
              <w:t>.</w:t>
            </w:r>
            <w:r>
              <w:rPr>
                <w:rFonts w:ascii="宋体" w:eastAsia="宋体" w:hAnsi="宋体" w:cs="Times New Roman" w:hint="eastAsia"/>
                <w:spacing w:val="2"/>
                <w:kern w:val="0"/>
                <w:szCs w:val="21"/>
              </w:rPr>
              <w:t>综合育人</w:t>
            </w:r>
          </w:p>
        </w:tc>
        <w:tc>
          <w:tcPr>
            <w:tcW w:w="5065" w:type="dxa"/>
            <w:vAlign w:val="center"/>
          </w:tcPr>
          <w:p w14:paraId="6220001E" w14:textId="77777777" w:rsidR="00490B53" w:rsidRDefault="00000000">
            <w:pPr>
              <w:shd w:val="clear" w:color="auto" w:fill="FFFFFF"/>
              <w:jc w:val="left"/>
              <w:rPr>
                <w:rFonts w:ascii="宋体" w:eastAsia="宋体" w:hAnsi="宋体" w:cs="Times New Roman"/>
                <w:spacing w:val="2"/>
                <w:kern w:val="0"/>
                <w:szCs w:val="21"/>
              </w:rPr>
            </w:pPr>
            <w:r>
              <w:rPr>
                <w:rFonts w:ascii="宋体" w:eastAsia="宋体" w:hAnsi="宋体" w:cs="Times New Roman" w:hint="eastAsia"/>
                <w:kern w:val="0"/>
                <w:szCs w:val="21"/>
              </w:rPr>
              <w:t>指标点6-3：理解学校文化和各类课外教育活动的育人内涵和方法 ，参与组织主题教育、少先队活动和社团活动，促进小学生全面、健康发展。</w:t>
            </w:r>
          </w:p>
        </w:tc>
      </w:tr>
    </w:tbl>
    <w:p w14:paraId="2F32F5FF"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511406E9"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bookmarkStart w:id="311" w:name="_Toc29395654"/>
      <w:r>
        <w:rPr>
          <w:rFonts w:ascii="宋体" w:eastAsia="宋体" w:hAnsi="宋体" w:cs="Times New Roman" w:hint="eastAsia"/>
          <w:b/>
          <w:sz w:val="28"/>
          <w:szCs w:val="28"/>
        </w:rPr>
        <w:t>三</w:t>
      </w:r>
      <w:r>
        <w:rPr>
          <w:rFonts w:ascii="宋体" w:eastAsia="宋体" w:hAnsi="宋体" w:cs="Times New Roman"/>
          <w:b/>
          <w:sz w:val="28"/>
          <w:szCs w:val="28"/>
        </w:rPr>
        <w:t>、课程内容及要求</w:t>
      </w:r>
      <w:bookmarkEnd w:id="311"/>
    </w:p>
    <w:p w14:paraId="085A04BB" w14:textId="77777777" w:rsidR="00490B53" w:rsidRDefault="00000000">
      <w:pPr>
        <w:spacing w:line="360" w:lineRule="auto"/>
        <w:ind w:firstLineChars="200" w:firstLine="482"/>
        <w:rPr>
          <w:rFonts w:ascii="宋体" w:eastAsia="宋体" w:hAnsi="宋体" w:cs="Times New Roman"/>
          <w:b/>
          <w:sz w:val="24"/>
        </w:rPr>
      </w:pPr>
      <w:bookmarkStart w:id="312" w:name="_Toc29395655"/>
      <w:r>
        <w:rPr>
          <w:rFonts w:ascii="宋体" w:eastAsia="宋体" w:hAnsi="宋体" w:cs="Times New Roman" w:hint="eastAsia"/>
          <w:b/>
          <w:sz w:val="24"/>
        </w:rPr>
        <w:t>（一）机器人技术与教育概述（本模块各知识点的讲授与学习，可以支撑课程目标1）</w:t>
      </w:r>
      <w:bookmarkEnd w:id="312"/>
    </w:p>
    <w:p w14:paraId="0074414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06F8A48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机器人学科的发展历史与现状</w:t>
      </w:r>
    </w:p>
    <w:p w14:paraId="0BCD565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国内外中小学机器人教育的发展历史与现状</w:t>
      </w:r>
    </w:p>
    <w:p w14:paraId="5F7637E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机器人在人类社会中的重要地位与思考</w:t>
      </w:r>
    </w:p>
    <w:p w14:paraId="554ACD5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31B4DB9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了解机器人学科的内涵</w:t>
      </w:r>
    </w:p>
    <w:p w14:paraId="025957A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掌握国内外中小学机器人教育的发展历史与现状</w:t>
      </w:r>
    </w:p>
    <w:p w14:paraId="38833CD6"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sz w:val="24"/>
        </w:rPr>
        <w:t>（3）</w:t>
      </w:r>
      <w:r>
        <w:rPr>
          <w:rFonts w:ascii="宋体" w:eastAsia="宋体" w:hAnsi="宋体" w:cs="Times New Roman" w:hint="eastAsia"/>
          <w:kern w:val="0"/>
          <w:sz w:val="24"/>
        </w:rPr>
        <w:t>理解机器人与人类的关系</w:t>
      </w:r>
    </w:p>
    <w:p w14:paraId="1DC1C1E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2D3965F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通过引发学生对机器人的发明及其在人类社会中的重要地位的思考，让学生充分理解人的创造力和主观能动性，人不仅要认识世界，还要改造世界。</w:t>
      </w:r>
    </w:p>
    <w:p w14:paraId="0E093F1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掌握国内外中小学机器人教育的发展历史与现状</w:t>
      </w:r>
    </w:p>
    <w:p w14:paraId="13C571EE"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各种类型的中小学教育机器人的特点</w:t>
      </w:r>
    </w:p>
    <w:p w14:paraId="18B06984" w14:textId="77777777" w:rsidR="00490B53" w:rsidRDefault="00000000">
      <w:pPr>
        <w:spacing w:line="360" w:lineRule="auto"/>
        <w:ind w:firstLineChars="200" w:firstLine="482"/>
        <w:rPr>
          <w:rFonts w:ascii="宋体" w:eastAsia="宋体" w:hAnsi="宋体" w:cs="Times New Roman"/>
          <w:b/>
          <w:sz w:val="24"/>
        </w:rPr>
      </w:pPr>
      <w:bookmarkStart w:id="313" w:name="_Toc29395656"/>
      <w:r>
        <w:rPr>
          <w:rFonts w:ascii="宋体" w:eastAsia="宋体" w:hAnsi="宋体" w:cs="Times New Roman" w:hint="eastAsia"/>
          <w:b/>
          <w:sz w:val="24"/>
        </w:rPr>
        <w:t>（二）教育机器人搭建与软件环境安装（本模块各知识点的讲授与学习，可以支撑课程目标2）</w:t>
      </w:r>
      <w:bookmarkEnd w:id="313"/>
    </w:p>
    <w:p w14:paraId="42CCAD5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lastRenderedPageBreak/>
        <w:t>1.教学内容</w:t>
      </w:r>
    </w:p>
    <w:p w14:paraId="4121D76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教育机器人搭建</w:t>
      </w:r>
    </w:p>
    <w:p w14:paraId="4A50DE6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软件环境安装</w:t>
      </w:r>
    </w:p>
    <w:p w14:paraId="1B7230A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软件环境使用</w:t>
      </w:r>
    </w:p>
    <w:p w14:paraId="06C03DF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81636C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掌握教育机器人搭建与软件环境安装方法</w:t>
      </w:r>
    </w:p>
    <w:p w14:paraId="273F2D8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3DC3773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通过带领学生学习机器人的搭建、安装和使用知识，让学生实践操作能力的重要作用，进而明白劳动教育的重要价值意义。</w:t>
      </w:r>
    </w:p>
    <w:p w14:paraId="0EC0DED5"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教育机器人搭建及各模块功能</w:t>
      </w:r>
    </w:p>
    <w:p w14:paraId="18315C29"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教育机器人各模块功能</w:t>
      </w:r>
    </w:p>
    <w:p w14:paraId="38A94F03" w14:textId="77777777" w:rsidR="00490B53" w:rsidRDefault="00000000">
      <w:pPr>
        <w:spacing w:line="360" w:lineRule="auto"/>
        <w:ind w:firstLineChars="200" w:firstLine="482"/>
        <w:rPr>
          <w:rFonts w:ascii="宋体" w:eastAsia="宋体" w:hAnsi="宋体" w:cs="Times New Roman"/>
          <w:b/>
          <w:sz w:val="24"/>
        </w:rPr>
      </w:pPr>
      <w:bookmarkStart w:id="314" w:name="_Toc29395657"/>
      <w:r>
        <w:rPr>
          <w:rFonts w:ascii="宋体" w:eastAsia="宋体" w:hAnsi="宋体" w:cs="Times New Roman" w:hint="eastAsia"/>
          <w:b/>
          <w:sz w:val="24"/>
        </w:rPr>
        <w:t>（三）Scratch图形化程序设计（本模块各知识点的讲授与学习，可以支撑课程目标2）</w:t>
      </w:r>
      <w:bookmarkEnd w:id="314"/>
    </w:p>
    <w:p w14:paraId="5248EFD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3251AF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Scratch界面、背景区、角色区、各种角色介绍</w:t>
      </w:r>
    </w:p>
    <w:p w14:paraId="5187463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顺序、分支、循环程序设计</w:t>
      </w:r>
    </w:p>
    <w:p w14:paraId="4D9ECFA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结构化程序设计</w:t>
      </w:r>
    </w:p>
    <w:p w14:paraId="609121A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4</w:t>
      </w:r>
      <w:r>
        <w:rPr>
          <w:rFonts w:ascii="宋体" w:eastAsia="宋体" w:hAnsi="宋体" w:cs="Times New Roman"/>
          <w:sz w:val="24"/>
        </w:rPr>
        <w:t>）</w:t>
      </w:r>
      <w:r>
        <w:rPr>
          <w:rFonts w:ascii="宋体" w:eastAsia="宋体" w:hAnsi="宋体" w:cs="Times New Roman" w:hint="eastAsia"/>
          <w:sz w:val="24"/>
        </w:rPr>
        <w:t>熊猫漫步与猫捉老鼠实验</w:t>
      </w:r>
    </w:p>
    <w:p w14:paraId="3AC57B7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51E054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了解Scratch界面、背景区、角色区、各种角色</w:t>
      </w:r>
    </w:p>
    <w:p w14:paraId="2BBD637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掌握顺序、分支、循环程序设计思想</w:t>
      </w:r>
    </w:p>
    <w:p w14:paraId="1B9D8A9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掌握结构化程序设计思想</w:t>
      </w:r>
    </w:p>
    <w:p w14:paraId="05D9E1A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4</w:t>
      </w:r>
      <w:r>
        <w:rPr>
          <w:rFonts w:ascii="宋体" w:eastAsia="宋体" w:hAnsi="宋体" w:cs="Times New Roman"/>
          <w:sz w:val="24"/>
        </w:rPr>
        <w:t>）应用所学</w:t>
      </w:r>
      <w:r>
        <w:rPr>
          <w:rFonts w:ascii="宋体" w:eastAsia="宋体" w:hAnsi="宋体" w:cs="Times New Roman" w:hint="eastAsia"/>
          <w:sz w:val="24"/>
        </w:rPr>
        <w:t>内容实现熊猫漫步与猫捉老鼠实验</w:t>
      </w:r>
    </w:p>
    <w:p w14:paraId="12B36D2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086E8F8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学生通过学习Scratch图形化程序设计的基本知识，了解当代计算机语言的基本逻辑，进而增进学生对程序设计思想在培养逻辑思维能力方面的作用。</w:t>
      </w:r>
    </w:p>
    <w:p w14:paraId="148560F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掌握顺序、分支、循环程序设计和结构化程序设计的基本要求和方法</w:t>
      </w:r>
    </w:p>
    <w:p w14:paraId="5BE60101"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应用所学内容实现熊猫漫步与猫捉老鼠实验</w:t>
      </w:r>
    </w:p>
    <w:p w14:paraId="21C16752" w14:textId="77777777" w:rsidR="00490B53" w:rsidRDefault="00000000">
      <w:pPr>
        <w:spacing w:line="360" w:lineRule="auto"/>
        <w:ind w:firstLineChars="200" w:firstLine="482"/>
        <w:rPr>
          <w:rFonts w:ascii="宋体" w:eastAsia="宋体" w:hAnsi="宋体" w:cs="Times New Roman"/>
          <w:b/>
          <w:sz w:val="24"/>
        </w:rPr>
      </w:pPr>
      <w:bookmarkStart w:id="315" w:name="_Toc29395658"/>
      <w:r>
        <w:rPr>
          <w:rFonts w:ascii="宋体" w:eastAsia="宋体" w:hAnsi="宋体" w:cs="Times New Roman" w:hint="eastAsia"/>
          <w:b/>
          <w:sz w:val="24"/>
        </w:rPr>
        <w:lastRenderedPageBreak/>
        <w:t>（四）机器人编程与实践（本模块各知识点的讲授与学习，可以支撑课程目标2）</w:t>
      </w:r>
      <w:bookmarkEnd w:id="315"/>
    </w:p>
    <w:p w14:paraId="13A5741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D63F5F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LED、按键、蜂鸣器、红外遥控程序设计</w:t>
      </w:r>
    </w:p>
    <w:p w14:paraId="0EDEF8F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巡线传感器与电机控制程序设计</w:t>
      </w:r>
    </w:p>
    <w:p w14:paraId="1B02E4F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音乐家、遥控机器人综合程序设计与实验</w:t>
      </w:r>
    </w:p>
    <w:p w14:paraId="5916B68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5764B72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掌握机器人各模块的程序设计方法</w:t>
      </w:r>
    </w:p>
    <w:p w14:paraId="4DD40F4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音乐家、遥控机器人综合程序设计与实验</w:t>
      </w:r>
    </w:p>
    <w:p w14:paraId="5B5B70D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5E048B3F"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学生通过学习程序设计方法，了解社会生活中的相关设施设备的设计原理，增强学生科学和理性地认识世界的能力。</w:t>
      </w:r>
    </w:p>
    <w:p w14:paraId="6F5ED0FE"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掌握机器人各模块的程序设计方法</w:t>
      </w:r>
    </w:p>
    <w:p w14:paraId="238489B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灵活</w:t>
      </w:r>
      <w:r>
        <w:rPr>
          <w:rFonts w:ascii="宋体" w:eastAsia="宋体" w:hAnsi="宋体" w:cs="Times New Roman"/>
          <w:sz w:val="24"/>
        </w:rPr>
        <w:t>运用</w:t>
      </w:r>
      <w:r>
        <w:rPr>
          <w:rFonts w:ascii="宋体" w:eastAsia="宋体" w:hAnsi="宋体" w:cs="Times New Roman" w:hint="eastAsia"/>
          <w:sz w:val="24"/>
        </w:rPr>
        <w:t>所学进行音乐家、遥控机器人综合程序设计与实验</w:t>
      </w:r>
    </w:p>
    <w:p w14:paraId="2EA36162" w14:textId="77777777" w:rsidR="00490B53" w:rsidRDefault="00000000">
      <w:pPr>
        <w:spacing w:line="360" w:lineRule="auto"/>
        <w:ind w:firstLineChars="150" w:firstLine="361"/>
        <w:rPr>
          <w:rFonts w:ascii="宋体" w:eastAsia="宋体" w:hAnsi="宋体" w:cs="Times New Roman"/>
          <w:b/>
          <w:sz w:val="24"/>
        </w:rPr>
      </w:pPr>
      <w:bookmarkStart w:id="316" w:name="_Toc29395659"/>
      <w:r>
        <w:rPr>
          <w:rFonts w:ascii="宋体" w:eastAsia="宋体" w:hAnsi="宋体" w:cs="Times New Roman" w:hint="eastAsia"/>
          <w:b/>
          <w:sz w:val="24"/>
        </w:rPr>
        <w:t>（五）竞赛机器人搭建与程序设计（本模块各知识点的讲授与学习，可以支撑课程目标3）</w:t>
      </w:r>
      <w:bookmarkEnd w:id="316"/>
    </w:p>
    <w:p w14:paraId="4CDBBFC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2558DA3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1</w:t>
      </w:r>
      <w:r>
        <w:rPr>
          <w:rFonts w:ascii="宋体" w:eastAsia="宋体" w:hAnsi="宋体" w:cs="Times New Roman"/>
          <w:sz w:val="24"/>
        </w:rPr>
        <w:t>）</w:t>
      </w:r>
      <w:r>
        <w:rPr>
          <w:rFonts w:ascii="宋体" w:eastAsia="宋体" w:hAnsi="宋体" w:cs="Times New Roman" w:hint="eastAsia"/>
          <w:sz w:val="24"/>
        </w:rPr>
        <w:t>机器人竞赛规则介绍</w:t>
      </w:r>
    </w:p>
    <w:p w14:paraId="5CB8F85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巡线机器人搭建与控制</w:t>
      </w:r>
    </w:p>
    <w:p w14:paraId="3F1B81C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六足机器人搭建与控制</w:t>
      </w:r>
    </w:p>
    <w:p w14:paraId="1D4DE81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50CE64F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了解一种机器人竞赛规则</w:t>
      </w:r>
    </w:p>
    <w:p w14:paraId="19036B8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掌握巡线机器人搭建与控制方法</w:t>
      </w:r>
    </w:p>
    <w:p w14:paraId="3341358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掌握六足机器人搭建与控制方法</w:t>
      </w:r>
    </w:p>
    <w:p w14:paraId="67AF057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40723B8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通过让学生学习有关机器人竞赛中的搭建与控制的基本知识，增进学生对“中国智造”、“大国工匠”等概念的理解，进而体会自主研发和工匠精神的重要意义。</w:t>
      </w:r>
    </w:p>
    <w:p w14:paraId="796300A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掌握巡线机器人搭建与控制方法</w:t>
      </w:r>
    </w:p>
    <w:p w14:paraId="661C4F7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教学难点</w:t>
      </w:r>
      <w:r>
        <w:rPr>
          <w:rFonts w:ascii="宋体" w:eastAsia="宋体" w:hAnsi="宋体" w:cs="Times New Roman"/>
          <w:b/>
          <w:sz w:val="24"/>
        </w:rPr>
        <w:t>：</w:t>
      </w:r>
      <w:r>
        <w:rPr>
          <w:rFonts w:ascii="宋体" w:eastAsia="宋体" w:hAnsi="宋体" w:cs="Times New Roman" w:hint="eastAsia"/>
          <w:sz w:val="24"/>
        </w:rPr>
        <w:t>运用所学知识和竞赛规则控制机器人</w:t>
      </w:r>
    </w:p>
    <w:p w14:paraId="6720A759" w14:textId="77777777" w:rsidR="00490B53" w:rsidRDefault="00000000">
      <w:pPr>
        <w:spacing w:line="360" w:lineRule="auto"/>
        <w:ind w:firstLineChars="200" w:firstLine="482"/>
        <w:rPr>
          <w:rFonts w:ascii="宋体" w:eastAsia="宋体" w:hAnsi="宋体" w:cs="Times New Roman"/>
          <w:b/>
          <w:sz w:val="24"/>
        </w:rPr>
      </w:pPr>
      <w:bookmarkStart w:id="317" w:name="_Toc29395660"/>
      <w:r>
        <w:rPr>
          <w:rFonts w:ascii="宋体" w:eastAsia="宋体" w:hAnsi="宋体" w:cs="Times New Roman" w:hint="eastAsia"/>
          <w:b/>
          <w:sz w:val="24"/>
        </w:rPr>
        <w:t>（六）机器人竞赛组织与训练（本模块各知识点的讲授与学习，可以支撑课程目标 4）</w:t>
      </w:r>
      <w:bookmarkEnd w:id="317"/>
    </w:p>
    <w:p w14:paraId="6AC0E07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04710F7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机器人竞赛概述</w:t>
      </w:r>
    </w:p>
    <w:p w14:paraId="006B7CA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机器人竞赛教育活动的设计与组织指导</w:t>
      </w:r>
    </w:p>
    <w:p w14:paraId="369A21D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组织进行足球机器人竞赛</w:t>
      </w:r>
    </w:p>
    <w:p w14:paraId="5211ACD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0B1FC69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了解中小学机器人竞赛种类</w:t>
      </w:r>
    </w:p>
    <w:p w14:paraId="5D1146B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）能够完成</w:t>
      </w:r>
      <w:r>
        <w:rPr>
          <w:rFonts w:ascii="宋体" w:eastAsia="宋体" w:hAnsi="宋体" w:cs="Times New Roman" w:hint="eastAsia"/>
          <w:sz w:val="24"/>
        </w:rPr>
        <w:t>小学机器人竞赛教育活动的设计与组织指导活动</w:t>
      </w:r>
    </w:p>
    <w:p w14:paraId="7AD2FAD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0AED65C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通过让学生对机器人竞赛及其相关设计组织知识的认识和了解，培养学生的实践动手能力，学以致用，进一步强化 “五育并举”等教育理念在具体教育实践中的渗透。</w:t>
      </w:r>
    </w:p>
    <w:p w14:paraId="5065E67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掌握小学机器人竞赛教育活动的设计与组织指导方法</w:t>
      </w:r>
    </w:p>
    <w:p w14:paraId="70467FDF"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设计</w:t>
      </w:r>
      <w:r>
        <w:rPr>
          <w:rFonts w:ascii="宋体" w:eastAsia="宋体" w:hAnsi="宋体" w:cs="Times New Roman"/>
          <w:sz w:val="24"/>
        </w:rPr>
        <w:t>与组织</w:t>
      </w:r>
      <w:r>
        <w:rPr>
          <w:rFonts w:ascii="宋体" w:eastAsia="宋体" w:hAnsi="宋体" w:cs="Times New Roman" w:hint="eastAsia"/>
          <w:sz w:val="24"/>
        </w:rPr>
        <w:t>足球机器人竞赛</w:t>
      </w:r>
      <w:r>
        <w:rPr>
          <w:rFonts w:ascii="宋体" w:eastAsia="宋体" w:hAnsi="宋体" w:cs="Times New Roman"/>
          <w:sz w:val="24"/>
        </w:rPr>
        <w:t>教育活动</w:t>
      </w:r>
    </w:p>
    <w:p w14:paraId="5BA493C2" w14:textId="77777777" w:rsidR="00490B53" w:rsidRDefault="00000000">
      <w:pPr>
        <w:spacing w:line="360" w:lineRule="auto"/>
        <w:ind w:firstLineChars="200" w:firstLine="482"/>
        <w:rPr>
          <w:rFonts w:ascii="宋体" w:eastAsia="宋体" w:hAnsi="宋体" w:cs="Times New Roman"/>
          <w:b/>
          <w:sz w:val="24"/>
        </w:rPr>
      </w:pPr>
      <w:bookmarkStart w:id="318" w:name="_Toc29395661"/>
      <w:r>
        <w:rPr>
          <w:rFonts w:ascii="宋体" w:eastAsia="宋体" w:hAnsi="宋体" w:cs="Times New Roman" w:hint="eastAsia"/>
          <w:b/>
          <w:sz w:val="24"/>
        </w:rPr>
        <w:t>（七）机器人教育与竞赛活动评价（本模块各知识点的讲授与学习，可以支撑课程目标1、5）</w:t>
      </w:r>
      <w:bookmarkEnd w:id="318"/>
    </w:p>
    <w:p w14:paraId="53C55C2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56D4CD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小学机器人社团的组织管理方法</w:t>
      </w:r>
    </w:p>
    <w:p w14:paraId="5D29939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小学机器人竞赛项目选择与竞赛指导改进方法</w:t>
      </w:r>
    </w:p>
    <w:p w14:paraId="1F0F1C1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21B6305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掌握小学机器人社团的组织管理方法</w:t>
      </w:r>
    </w:p>
    <w:p w14:paraId="656A69F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掌握小学机器人竞赛项目选择与竞赛指导改进方法</w:t>
      </w:r>
    </w:p>
    <w:p w14:paraId="3E6F8D6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bCs/>
          <w:kern w:val="0"/>
          <w:sz w:val="24"/>
        </w:rPr>
        <w:t>3.</w:t>
      </w:r>
      <w:proofErr w:type="gramStart"/>
      <w:r>
        <w:rPr>
          <w:rFonts w:ascii="宋体" w:eastAsia="宋体" w:hAnsi="宋体" w:cs="Times New Roman" w:hint="eastAsia"/>
          <w:b/>
          <w:bCs/>
          <w:kern w:val="0"/>
          <w:sz w:val="24"/>
        </w:rPr>
        <w:t>课程思政育人</w:t>
      </w:r>
      <w:proofErr w:type="gramEnd"/>
      <w:r>
        <w:rPr>
          <w:rFonts w:ascii="宋体" w:eastAsia="宋体" w:hAnsi="宋体" w:cs="Times New Roman" w:hint="eastAsia"/>
          <w:b/>
          <w:bCs/>
          <w:kern w:val="0"/>
          <w:sz w:val="24"/>
        </w:rPr>
        <w:t>目标</w:t>
      </w:r>
    </w:p>
    <w:p w14:paraId="588FB6F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学生通过对小学机器人社团的组织和竞赛的方法的学习和掌握，了解组织管理中的一般要求和困难所在，从而增强学生学以致用的能力，最终形成对国家政府的科学组织管理理念的正确认知和认同。</w:t>
      </w:r>
    </w:p>
    <w:p w14:paraId="1C6B6E8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掌握小学机器人社团的组织管理方法</w:t>
      </w:r>
    </w:p>
    <w:p w14:paraId="607B5B5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教学难点：</w:t>
      </w:r>
      <w:r>
        <w:rPr>
          <w:rFonts w:ascii="宋体" w:eastAsia="宋体" w:hAnsi="宋体" w:cs="Times New Roman" w:hint="eastAsia"/>
          <w:sz w:val="24"/>
        </w:rPr>
        <w:t>评价机器人竞赛项目，改进指导竞赛的方法。</w:t>
      </w:r>
    </w:p>
    <w:p w14:paraId="776B60C8" w14:textId="77777777" w:rsidR="00490B53" w:rsidRDefault="00490B53">
      <w:pPr>
        <w:spacing w:line="360" w:lineRule="auto"/>
        <w:ind w:firstLineChars="200" w:firstLine="480"/>
        <w:rPr>
          <w:rFonts w:ascii="宋体" w:eastAsia="宋体" w:hAnsi="宋体" w:cs="Times New Roman"/>
          <w:sz w:val="24"/>
        </w:rPr>
      </w:pPr>
    </w:p>
    <w:p w14:paraId="6D6CCC7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2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129"/>
        <w:gridCol w:w="1709"/>
        <w:gridCol w:w="1424"/>
        <w:gridCol w:w="9"/>
        <w:gridCol w:w="704"/>
        <w:gridCol w:w="712"/>
      </w:tblGrid>
      <w:tr w:rsidR="00490B53" w14:paraId="6F2B0A6C" w14:textId="77777777">
        <w:trPr>
          <w:trHeight w:val="476"/>
        </w:trPr>
        <w:tc>
          <w:tcPr>
            <w:tcW w:w="570" w:type="dxa"/>
            <w:shd w:val="clear" w:color="auto" w:fill="FFFFFF"/>
            <w:vAlign w:val="center"/>
          </w:tcPr>
          <w:p w14:paraId="01EDF716"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4129" w:type="dxa"/>
            <w:shd w:val="clear" w:color="auto" w:fill="FFFFFF"/>
            <w:vAlign w:val="center"/>
          </w:tcPr>
          <w:p w14:paraId="212CBD78"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709" w:type="dxa"/>
            <w:shd w:val="clear" w:color="auto" w:fill="FFFFFF"/>
            <w:vAlign w:val="center"/>
          </w:tcPr>
          <w:p w14:paraId="4C6D5A18"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424" w:type="dxa"/>
            <w:shd w:val="clear" w:color="auto" w:fill="FFFFFF"/>
            <w:vAlign w:val="center"/>
          </w:tcPr>
          <w:p w14:paraId="1A262FBA"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11" w:type="dxa"/>
            <w:gridSpan w:val="2"/>
            <w:shd w:val="clear" w:color="auto" w:fill="FFFFFF"/>
            <w:vAlign w:val="center"/>
          </w:tcPr>
          <w:p w14:paraId="4601A05A"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12" w:type="dxa"/>
            <w:shd w:val="clear" w:color="auto" w:fill="FFFFFF"/>
            <w:vAlign w:val="center"/>
          </w:tcPr>
          <w:p w14:paraId="477175DC" w14:textId="77777777" w:rsidR="00490B53" w:rsidRDefault="00000000">
            <w:pPr>
              <w:jc w:val="center"/>
              <w:rPr>
                <w:rFonts w:ascii="宋体" w:eastAsia="宋体" w:hAnsi="宋体" w:cs="Times New Roman"/>
                <w:b/>
                <w:szCs w:val="21"/>
              </w:rPr>
            </w:pPr>
            <w:r>
              <w:rPr>
                <w:rFonts w:ascii="宋体" w:eastAsia="宋体" w:hAnsi="宋体" w:cs="Times New Roman"/>
                <w:b/>
                <w:szCs w:val="21"/>
              </w:rPr>
              <w:t>实验</w:t>
            </w:r>
          </w:p>
          <w:p w14:paraId="66C3589A"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7435A032" w14:textId="77777777">
        <w:trPr>
          <w:trHeight w:val="238"/>
        </w:trPr>
        <w:tc>
          <w:tcPr>
            <w:tcW w:w="570" w:type="dxa"/>
            <w:shd w:val="clear" w:color="auto" w:fill="FFFFFF"/>
            <w:vAlign w:val="center"/>
          </w:tcPr>
          <w:p w14:paraId="613BC27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4129" w:type="dxa"/>
            <w:shd w:val="clear" w:color="auto" w:fill="FFFFFF"/>
            <w:vAlign w:val="center"/>
          </w:tcPr>
          <w:p w14:paraId="4C9FA14D"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机器人技术与教育概述</w:t>
            </w:r>
          </w:p>
        </w:tc>
        <w:tc>
          <w:tcPr>
            <w:tcW w:w="1709" w:type="dxa"/>
            <w:shd w:val="clear" w:color="auto" w:fill="FFFFFF"/>
            <w:vAlign w:val="center"/>
          </w:tcPr>
          <w:p w14:paraId="22FBD38D"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w:t>
            </w:r>
          </w:p>
        </w:tc>
        <w:tc>
          <w:tcPr>
            <w:tcW w:w="1424" w:type="dxa"/>
            <w:shd w:val="clear" w:color="auto" w:fill="FFFFFF"/>
            <w:vAlign w:val="center"/>
          </w:tcPr>
          <w:p w14:paraId="31EF9420"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w:t>
            </w:r>
            <w:r>
              <w:rPr>
                <w:rFonts w:ascii="宋体" w:eastAsia="宋体" w:hAnsi="宋体" w:cs="Times New Roman" w:hint="eastAsia"/>
                <w:kern w:val="0"/>
                <w:szCs w:val="21"/>
              </w:rPr>
              <w:t>1</w:t>
            </w:r>
          </w:p>
        </w:tc>
        <w:tc>
          <w:tcPr>
            <w:tcW w:w="711" w:type="dxa"/>
            <w:gridSpan w:val="2"/>
            <w:shd w:val="clear" w:color="auto" w:fill="FFFFFF"/>
            <w:vAlign w:val="center"/>
          </w:tcPr>
          <w:p w14:paraId="4F12698A"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2" w:type="dxa"/>
            <w:shd w:val="clear" w:color="auto" w:fill="FFFFFF"/>
            <w:vAlign w:val="center"/>
          </w:tcPr>
          <w:p w14:paraId="1067ABC7" w14:textId="77777777" w:rsidR="00490B53" w:rsidRDefault="00490B53">
            <w:pPr>
              <w:jc w:val="center"/>
              <w:rPr>
                <w:rFonts w:ascii="宋体" w:eastAsia="宋体" w:hAnsi="宋体" w:cs="Times New Roman"/>
                <w:kern w:val="0"/>
                <w:szCs w:val="21"/>
              </w:rPr>
            </w:pPr>
          </w:p>
        </w:tc>
      </w:tr>
      <w:tr w:rsidR="00490B53" w14:paraId="45598B2A" w14:textId="77777777">
        <w:trPr>
          <w:trHeight w:val="314"/>
        </w:trPr>
        <w:tc>
          <w:tcPr>
            <w:tcW w:w="570" w:type="dxa"/>
            <w:vAlign w:val="center"/>
          </w:tcPr>
          <w:p w14:paraId="484F932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4129" w:type="dxa"/>
            <w:vAlign w:val="center"/>
          </w:tcPr>
          <w:p w14:paraId="2FCC214C" w14:textId="77777777" w:rsidR="00490B53" w:rsidRDefault="00000000">
            <w:pPr>
              <w:widowControl/>
              <w:snapToGrid w:val="0"/>
              <w:jc w:val="left"/>
              <w:rPr>
                <w:rFonts w:ascii="宋体" w:eastAsia="宋体" w:hAnsi="宋体" w:cs="宋体"/>
                <w:kern w:val="0"/>
                <w:szCs w:val="21"/>
              </w:rPr>
            </w:pPr>
            <w:r>
              <w:rPr>
                <w:rFonts w:ascii="宋体" w:eastAsia="宋体" w:hAnsi="宋体" w:cs="宋体" w:hint="eastAsia"/>
                <w:kern w:val="0"/>
                <w:szCs w:val="21"/>
              </w:rPr>
              <w:t>教育机器人搭建与软件环境安装</w:t>
            </w:r>
          </w:p>
        </w:tc>
        <w:tc>
          <w:tcPr>
            <w:tcW w:w="1709" w:type="dxa"/>
            <w:vAlign w:val="center"/>
          </w:tcPr>
          <w:p w14:paraId="45261EF3"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1424" w:type="dxa"/>
            <w:vAlign w:val="center"/>
          </w:tcPr>
          <w:p w14:paraId="627E2EE9"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w:t>
            </w:r>
            <w:r>
              <w:rPr>
                <w:rFonts w:ascii="宋体" w:eastAsia="宋体" w:hAnsi="宋体" w:cs="Times New Roman" w:hint="eastAsia"/>
                <w:kern w:val="0"/>
                <w:szCs w:val="21"/>
              </w:rPr>
              <w:t>2</w:t>
            </w:r>
          </w:p>
        </w:tc>
        <w:tc>
          <w:tcPr>
            <w:tcW w:w="711" w:type="dxa"/>
            <w:gridSpan w:val="2"/>
            <w:vAlign w:val="center"/>
          </w:tcPr>
          <w:p w14:paraId="1DDA8A4C"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2" w:type="dxa"/>
            <w:vAlign w:val="center"/>
          </w:tcPr>
          <w:p w14:paraId="63F83D6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45062B68" w14:textId="77777777">
        <w:trPr>
          <w:trHeight w:val="318"/>
        </w:trPr>
        <w:tc>
          <w:tcPr>
            <w:tcW w:w="570" w:type="dxa"/>
            <w:vAlign w:val="center"/>
          </w:tcPr>
          <w:p w14:paraId="173C9AC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4129" w:type="dxa"/>
            <w:vAlign w:val="center"/>
          </w:tcPr>
          <w:p w14:paraId="0B0BB4CB" w14:textId="77777777" w:rsidR="00490B53" w:rsidRDefault="00000000">
            <w:pPr>
              <w:jc w:val="left"/>
              <w:rPr>
                <w:rFonts w:ascii="宋体" w:eastAsia="宋体" w:hAnsi="宋体" w:cs="Times New Roman"/>
                <w:szCs w:val="21"/>
              </w:rPr>
            </w:pPr>
            <w:r>
              <w:rPr>
                <w:rFonts w:ascii="宋体" w:eastAsia="宋体" w:hAnsi="宋体" w:cs="宋体"/>
                <w:kern w:val="0"/>
                <w:szCs w:val="21"/>
              </w:rPr>
              <w:t>Scratch</w:t>
            </w:r>
            <w:r>
              <w:rPr>
                <w:rFonts w:ascii="宋体" w:eastAsia="宋体" w:hAnsi="宋体" w:cs="宋体" w:hint="eastAsia"/>
                <w:kern w:val="0"/>
                <w:szCs w:val="21"/>
              </w:rPr>
              <w:t>图形化程序设计</w:t>
            </w:r>
          </w:p>
        </w:tc>
        <w:tc>
          <w:tcPr>
            <w:tcW w:w="1709" w:type="dxa"/>
            <w:vAlign w:val="center"/>
          </w:tcPr>
          <w:p w14:paraId="5B238F0F"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1424" w:type="dxa"/>
            <w:vAlign w:val="center"/>
          </w:tcPr>
          <w:p w14:paraId="7E341EF1"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w:t>
            </w:r>
            <w:r>
              <w:rPr>
                <w:rFonts w:ascii="宋体" w:eastAsia="宋体" w:hAnsi="宋体" w:cs="Times New Roman" w:hint="eastAsia"/>
                <w:kern w:val="0"/>
                <w:szCs w:val="21"/>
              </w:rPr>
              <w:t>2</w:t>
            </w:r>
          </w:p>
        </w:tc>
        <w:tc>
          <w:tcPr>
            <w:tcW w:w="711" w:type="dxa"/>
            <w:gridSpan w:val="2"/>
            <w:vAlign w:val="center"/>
          </w:tcPr>
          <w:p w14:paraId="3094045B"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2" w:type="dxa"/>
            <w:vAlign w:val="center"/>
          </w:tcPr>
          <w:p w14:paraId="3977D3D3"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76315BB7" w14:textId="77777777">
        <w:trPr>
          <w:trHeight w:val="322"/>
        </w:trPr>
        <w:tc>
          <w:tcPr>
            <w:tcW w:w="570" w:type="dxa"/>
            <w:vAlign w:val="center"/>
          </w:tcPr>
          <w:p w14:paraId="18BC01E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4129" w:type="dxa"/>
            <w:vAlign w:val="center"/>
          </w:tcPr>
          <w:p w14:paraId="7FA1116A" w14:textId="77777777" w:rsidR="00490B53" w:rsidRDefault="00000000">
            <w:pPr>
              <w:jc w:val="left"/>
              <w:rPr>
                <w:rFonts w:ascii="宋体" w:eastAsia="宋体" w:hAnsi="宋体" w:cs="Times New Roman"/>
                <w:szCs w:val="21"/>
              </w:rPr>
            </w:pPr>
            <w:r>
              <w:rPr>
                <w:rFonts w:ascii="宋体" w:eastAsia="宋体" w:hAnsi="宋体" w:cs="宋体" w:hint="eastAsia"/>
                <w:kern w:val="0"/>
                <w:szCs w:val="21"/>
              </w:rPr>
              <w:t>机器人编程与实践</w:t>
            </w:r>
          </w:p>
        </w:tc>
        <w:tc>
          <w:tcPr>
            <w:tcW w:w="1709" w:type="dxa"/>
            <w:vAlign w:val="center"/>
          </w:tcPr>
          <w:p w14:paraId="6126194D"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w:t>
            </w:r>
          </w:p>
        </w:tc>
        <w:tc>
          <w:tcPr>
            <w:tcW w:w="1424" w:type="dxa"/>
            <w:vAlign w:val="center"/>
          </w:tcPr>
          <w:p w14:paraId="0DA57A50"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w:t>
            </w:r>
            <w:r>
              <w:rPr>
                <w:rFonts w:ascii="宋体" w:eastAsia="宋体" w:hAnsi="宋体" w:cs="Times New Roman" w:hint="eastAsia"/>
                <w:kern w:val="0"/>
                <w:szCs w:val="21"/>
              </w:rPr>
              <w:t>2</w:t>
            </w:r>
          </w:p>
        </w:tc>
        <w:tc>
          <w:tcPr>
            <w:tcW w:w="711" w:type="dxa"/>
            <w:gridSpan w:val="2"/>
            <w:vAlign w:val="center"/>
          </w:tcPr>
          <w:p w14:paraId="205212A6"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c>
          <w:tcPr>
            <w:tcW w:w="712" w:type="dxa"/>
            <w:vAlign w:val="center"/>
          </w:tcPr>
          <w:p w14:paraId="07A23E01"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4B187F2E" w14:textId="77777777">
        <w:trPr>
          <w:trHeight w:val="328"/>
        </w:trPr>
        <w:tc>
          <w:tcPr>
            <w:tcW w:w="570" w:type="dxa"/>
            <w:vAlign w:val="center"/>
          </w:tcPr>
          <w:p w14:paraId="5E9873E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4129" w:type="dxa"/>
            <w:vAlign w:val="center"/>
          </w:tcPr>
          <w:p w14:paraId="19A2C7C6" w14:textId="77777777" w:rsidR="00490B53" w:rsidRDefault="00000000">
            <w:pPr>
              <w:jc w:val="left"/>
              <w:rPr>
                <w:rFonts w:ascii="宋体" w:eastAsia="宋体" w:hAnsi="宋体" w:cs="Times New Roman"/>
                <w:szCs w:val="21"/>
              </w:rPr>
            </w:pPr>
            <w:r>
              <w:rPr>
                <w:rFonts w:ascii="宋体" w:eastAsia="宋体" w:hAnsi="宋体" w:cs="宋体" w:hint="eastAsia"/>
                <w:kern w:val="0"/>
                <w:szCs w:val="21"/>
              </w:rPr>
              <w:t>竞赛机器人搭建与程序设计</w:t>
            </w:r>
          </w:p>
        </w:tc>
        <w:tc>
          <w:tcPr>
            <w:tcW w:w="1709" w:type="dxa"/>
            <w:vAlign w:val="center"/>
          </w:tcPr>
          <w:p w14:paraId="14D6B785"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目标3</w:t>
            </w:r>
          </w:p>
        </w:tc>
        <w:tc>
          <w:tcPr>
            <w:tcW w:w="1424" w:type="dxa"/>
            <w:vAlign w:val="center"/>
          </w:tcPr>
          <w:p w14:paraId="0C4B32D3"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3</w:t>
            </w:r>
            <w:r>
              <w:rPr>
                <w:rFonts w:ascii="宋体" w:eastAsia="宋体" w:hAnsi="宋体" w:cs="Times New Roman"/>
                <w:kern w:val="0"/>
                <w:szCs w:val="21"/>
              </w:rPr>
              <w:t>-</w:t>
            </w:r>
            <w:r>
              <w:rPr>
                <w:rFonts w:ascii="宋体" w:eastAsia="宋体" w:hAnsi="宋体" w:cs="Times New Roman" w:hint="eastAsia"/>
                <w:kern w:val="0"/>
                <w:szCs w:val="21"/>
              </w:rPr>
              <w:t>3</w:t>
            </w:r>
          </w:p>
        </w:tc>
        <w:tc>
          <w:tcPr>
            <w:tcW w:w="711" w:type="dxa"/>
            <w:gridSpan w:val="2"/>
            <w:vAlign w:val="center"/>
          </w:tcPr>
          <w:p w14:paraId="3BE98366"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2" w:type="dxa"/>
            <w:vAlign w:val="center"/>
          </w:tcPr>
          <w:p w14:paraId="0862A31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p>
        </w:tc>
      </w:tr>
      <w:tr w:rsidR="00490B53" w14:paraId="4AD3D6AF" w14:textId="77777777">
        <w:trPr>
          <w:trHeight w:val="382"/>
        </w:trPr>
        <w:tc>
          <w:tcPr>
            <w:tcW w:w="570" w:type="dxa"/>
            <w:vAlign w:val="center"/>
          </w:tcPr>
          <w:p w14:paraId="05D3D3E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4129" w:type="dxa"/>
            <w:vAlign w:val="center"/>
          </w:tcPr>
          <w:p w14:paraId="2A75876F" w14:textId="77777777" w:rsidR="00490B53" w:rsidRDefault="00000000">
            <w:pPr>
              <w:widowControl/>
              <w:snapToGrid w:val="0"/>
              <w:jc w:val="left"/>
              <w:rPr>
                <w:rFonts w:ascii="宋体" w:eastAsia="宋体" w:hAnsi="宋体" w:cs="宋体"/>
                <w:kern w:val="0"/>
                <w:szCs w:val="21"/>
              </w:rPr>
            </w:pPr>
            <w:r>
              <w:rPr>
                <w:rFonts w:ascii="宋体" w:eastAsia="宋体" w:hAnsi="宋体" w:cs="宋体" w:hint="eastAsia"/>
                <w:kern w:val="0"/>
                <w:szCs w:val="21"/>
              </w:rPr>
              <w:t>机器人竞赛组织与训练</w:t>
            </w:r>
          </w:p>
        </w:tc>
        <w:tc>
          <w:tcPr>
            <w:tcW w:w="1709" w:type="dxa"/>
            <w:vAlign w:val="center"/>
          </w:tcPr>
          <w:p w14:paraId="79D9757A"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目标4</w:t>
            </w:r>
          </w:p>
        </w:tc>
        <w:tc>
          <w:tcPr>
            <w:tcW w:w="1424" w:type="dxa"/>
            <w:vAlign w:val="center"/>
          </w:tcPr>
          <w:p w14:paraId="267CC674"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6-2</w:t>
            </w:r>
          </w:p>
        </w:tc>
        <w:tc>
          <w:tcPr>
            <w:tcW w:w="711" w:type="dxa"/>
            <w:gridSpan w:val="2"/>
            <w:vAlign w:val="center"/>
          </w:tcPr>
          <w:p w14:paraId="1BD610C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c>
          <w:tcPr>
            <w:tcW w:w="712" w:type="dxa"/>
            <w:vAlign w:val="center"/>
          </w:tcPr>
          <w:p w14:paraId="7E4F7F4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063F3CA8" w14:textId="77777777">
        <w:trPr>
          <w:trHeight w:val="317"/>
        </w:trPr>
        <w:tc>
          <w:tcPr>
            <w:tcW w:w="570" w:type="dxa"/>
            <w:vAlign w:val="center"/>
          </w:tcPr>
          <w:p w14:paraId="3BDFE17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4129" w:type="dxa"/>
            <w:vAlign w:val="center"/>
          </w:tcPr>
          <w:p w14:paraId="16D8C582" w14:textId="77777777" w:rsidR="00490B53" w:rsidRDefault="00000000">
            <w:pPr>
              <w:jc w:val="left"/>
              <w:rPr>
                <w:rFonts w:ascii="宋体" w:eastAsia="宋体" w:hAnsi="宋体" w:cs="Times New Roman"/>
                <w:szCs w:val="21"/>
              </w:rPr>
            </w:pPr>
            <w:r>
              <w:rPr>
                <w:rFonts w:ascii="宋体" w:eastAsia="宋体" w:hAnsi="宋体" w:cs="宋体" w:hint="eastAsia"/>
                <w:kern w:val="0"/>
                <w:szCs w:val="21"/>
              </w:rPr>
              <w:t>机器人教育与竞赛活动评价</w:t>
            </w:r>
          </w:p>
        </w:tc>
        <w:tc>
          <w:tcPr>
            <w:tcW w:w="1709" w:type="dxa"/>
            <w:vAlign w:val="center"/>
          </w:tcPr>
          <w:p w14:paraId="151DBFB5"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 5</w:t>
            </w:r>
          </w:p>
        </w:tc>
        <w:tc>
          <w:tcPr>
            <w:tcW w:w="1424" w:type="dxa"/>
            <w:vAlign w:val="center"/>
          </w:tcPr>
          <w:p w14:paraId="31502E10"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6</w:t>
            </w:r>
            <w:r>
              <w:rPr>
                <w:rFonts w:ascii="宋体" w:eastAsia="宋体" w:hAnsi="宋体" w:cs="Times New Roman"/>
                <w:kern w:val="0"/>
                <w:szCs w:val="21"/>
              </w:rPr>
              <w:t>-3</w:t>
            </w:r>
          </w:p>
        </w:tc>
        <w:tc>
          <w:tcPr>
            <w:tcW w:w="711" w:type="dxa"/>
            <w:gridSpan w:val="2"/>
            <w:vAlign w:val="center"/>
          </w:tcPr>
          <w:p w14:paraId="6C03F533"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12" w:type="dxa"/>
            <w:vAlign w:val="center"/>
          </w:tcPr>
          <w:p w14:paraId="6EE29A1D" w14:textId="77777777" w:rsidR="00490B53" w:rsidRDefault="00490B53">
            <w:pPr>
              <w:jc w:val="center"/>
              <w:rPr>
                <w:rFonts w:ascii="宋体" w:eastAsia="宋体" w:hAnsi="宋体" w:cs="Times New Roman"/>
                <w:kern w:val="0"/>
                <w:szCs w:val="21"/>
              </w:rPr>
            </w:pPr>
          </w:p>
        </w:tc>
      </w:tr>
      <w:tr w:rsidR="00490B53" w14:paraId="446084E8" w14:textId="77777777">
        <w:trPr>
          <w:trHeight w:val="317"/>
        </w:trPr>
        <w:tc>
          <w:tcPr>
            <w:tcW w:w="7841" w:type="dxa"/>
            <w:gridSpan w:val="5"/>
            <w:vAlign w:val="center"/>
          </w:tcPr>
          <w:p w14:paraId="43069EB8"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04" w:type="dxa"/>
            <w:vAlign w:val="center"/>
          </w:tcPr>
          <w:p w14:paraId="7003E0B1"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16</w:t>
            </w:r>
          </w:p>
        </w:tc>
        <w:tc>
          <w:tcPr>
            <w:tcW w:w="712" w:type="dxa"/>
            <w:vAlign w:val="center"/>
          </w:tcPr>
          <w:p w14:paraId="5FCFDD0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16</w:t>
            </w:r>
          </w:p>
        </w:tc>
      </w:tr>
    </w:tbl>
    <w:p w14:paraId="45D786CE" w14:textId="77777777" w:rsidR="00490B53" w:rsidRDefault="00490B53">
      <w:pPr>
        <w:spacing w:line="360" w:lineRule="auto"/>
        <w:rPr>
          <w:rFonts w:ascii="宋体" w:eastAsia="宋体" w:hAnsi="宋体" w:cs="Times New Roman"/>
          <w:b/>
          <w:sz w:val="28"/>
          <w:szCs w:val="28"/>
        </w:rPr>
      </w:pPr>
    </w:p>
    <w:p w14:paraId="785B7475" w14:textId="77777777" w:rsidR="00490B53" w:rsidRDefault="00000000">
      <w:pPr>
        <w:spacing w:line="360" w:lineRule="auto"/>
        <w:ind w:firstLineChars="200" w:firstLine="562"/>
        <w:rPr>
          <w:rFonts w:ascii="宋体" w:eastAsia="宋体" w:hAnsi="宋体" w:cs="Times New Roman"/>
          <w:b/>
          <w:sz w:val="28"/>
          <w:szCs w:val="28"/>
        </w:rPr>
      </w:pPr>
      <w:bookmarkStart w:id="319" w:name="_Toc29395662"/>
      <w:r>
        <w:rPr>
          <w:rFonts w:ascii="宋体" w:eastAsia="宋体" w:hAnsi="宋体" w:cs="Times New Roman" w:hint="eastAsia"/>
          <w:b/>
          <w:sz w:val="28"/>
          <w:szCs w:val="28"/>
        </w:rPr>
        <w:t>四</w:t>
      </w:r>
      <w:r>
        <w:rPr>
          <w:rFonts w:ascii="宋体" w:eastAsia="宋体" w:hAnsi="宋体" w:cs="Times New Roman"/>
          <w:b/>
          <w:sz w:val="28"/>
          <w:szCs w:val="28"/>
        </w:rPr>
        <w:t>、</w:t>
      </w:r>
      <w:r>
        <w:rPr>
          <w:rFonts w:ascii="宋体" w:eastAsia="宋体" w:hAnsi="宋体" w:cs="Times New Roman" w:hint="eastAsia"/>
          <w:b/>
          <w:sz w:val="28"/>
          <w:szCs w:val="28"/>
        </w:rPr>
        <w:t>课内实验（实践）</w:t>
      </w:r>
      <w:bookmarkEnd w:id="319"/>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353"/>
        <w:gridCol w:w="3931"/>
        <w:gridCol w:w="725"/>
        <w:gridCol w:w="1140"/>
        <w:gridCol w:w="829"/>
        <w:gridCol w:w="622"/>
      </w:tblGrid>
      <w:tr w:rsidR="00490B53" w14:paraId="03FF808D" w14:textId="77777777">
        <w:trPr>
          <w:trHeight w:val="597"/>
        </w:trPr>
        <w:tc>
          <w:tcPr>
            <w:tcW w:w="627" w:type="dxa"/>
            <w:shd w:val="clear" w:color="auto" w:fill="FFFFFF"/>
            <w:vAlign w:val="center"/>
          </w:tcPr>
          <w:p w14:paraId="678FB4B9" w14:textId="77777777" w:rsidR="00490B53" w:rsidRDefault="00000000">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353" w:type="dxa"/>
            <w:shd w:val="clear" w:color="auto" w:fill="FFFFFF"/>
            <w:vAlign w:val="center"/>
          </w:tcPr>
          <w:p w14:paraId="0F14FFBE"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33A3CA08" w14:textId="77777777" w:rsidR="00490B53" w:rsidRDefault="00000000">
            <w:pPr>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931" w:type="dxa"/>
            <w:shd w:val="clear" w:color="auto" w:fill="FFFFFF"/>
            <w:vAlign w:val="center"/>
          </w:tcPr>
          <w:p w14:paraId="2D8A5C9D"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25" w:type="dxa"/>
            <w:shd w:val="clear" w:color="auto" w:fill="FFFFFF"/>
            <w:vAlign w:val="center"/>
          </w:tcPr>
          <w:p w14:paraId="300FC65B"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学时</w:t>
            </w:r>
          </w:p>
        </w:tc>
        <w:tc>
          <w:tcPr>
            <w:tcW w:w="1140" w:type="dxa"/>
            <w:shd w:val="clear" w:color="auto" w:fill="FFFFFF"/>
            <w:vAlign w:val="center"/>
          </w:tcPr>
          <w:p w14:paraId="68396A4C"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29" w:type="dxa"/>
            <w:shd w:val="clear" w:color="auto" w:fill="FFFFFF"/>
            <w:tcMar>
              <w:left w:w="28" w:type="dxa"/>
              <w:right w:w="28" w:type="dxa"/>
            </w:tcMar>
            <w:vAlign w:val="center"/>
          </w:tcPr>
          <w:p w14:paraId="7DAFCC42"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类型</w:t>
            </w:r>
          </w:p>
        </w:tc>
        <w:tc>
          <w:tcPr>
            <w:tcW w:w="622" w:type="dxa"/>
            <w:shd w:val="clear" w:color="auto" w:fill="FFFFFF"/>
            <w:tcMar>
              <w:left w:w="28" w:type="dxa"/>
              <w:right w:w="28" w:type="dxa"/>
            </w:tcMar>
            <w:vAlign w:val="center"/>
          </w:tcPr>
          <w:p w14:paraId="5C3BFA55"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备注</w:t>
            </w:r>
          </w:p>
        </w:tc>
      </w:tr>
      <w:tr w:rsidR="00490B53" w14:paraId="5D482497" w14:textId="77777777">
        <w:trPr>
          <w:trHeight w:val="1238"/>
        </w:trPr>
        <w:tc>
          <w:tcPr>
            <w:tcW w:w="627" w:type="dxa"/>
            <w:vAlign w:val="center"/>
          </w:tcPr>
          <w:p w14:paraId="7BF34363"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1</w:t>
            </w:r>
          </w:p>
        </w:tc>
        <w:tc>
          <w:tcPr>
            <w:tcW w:w="1353" w:type="dxa"/>
            <w:vAlign w:val="center"/>
          </w:tcPr>
          <w:p w14:paraId="3E6D2693" w14:textId="77777777" w:rsidR="00490B53" w:rsidRDefault="00000000">
            <w:pPr>
              <w:rPr>
                <w:rFonts w:ascii="宋体" w:eastAsia="宋体" w:hAnsi="宋体" w:cs="宋体"/>
                <w:kern w:val="0"/>
                <w:szCs w:val="21"/>
              </w:rPr>
            </w:pPr>
            <w:r>
              <w:rPr>
                <w:rFonts w:ascii="宋体" w:eastAsia="宋体" w:hAnsi="宋体" w:cs="宋体" w:hint="eastAsia"/>
                <w:kern w:val="0"/>
                <w:szCs w:val="21"/>
              </w:rPr>
              <w:t>教育机器人搭建与软件环境安装</w:t>
            </w:r>
          </w:p>
        </w:tc>
        <w:tc>
          <w:tcPr>
            <w:tcW w:w="3931" w:type="dxa"/>
            <w:vAlign w:val="center"/>
          </w:tcPr>
          <w:p w14:paraId="7C6DA7BF"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宋体" w:hint="eastAsia"/>
                <w:kern w:val="0"/>
                <w:szCs w:val="21"/>
              </w:rPr>
              <w:t>建一台教育机器人，安装软件环境</w:t>
            </w:r>
            <w:r>
              <w:rPr>
                <w:rFonts w:ascii="宋体" w:eastAsia="宋体" w:hAnsi="宋体" w:cs="Times New Roman" w:hint="eastAsia"/>
                <w:szCs w:val="21"/>
              </w:rPr>
              <w:t>。</w:t>
            </w:r>
          </w:p>
          <w:p w14:paraId="15C93C21" w14:textId="77777777" w:rsidR="00490B53" w:rsidRDefault="00000000">
            <w:pPr>
              <w:ind w:firstLineChars="150" w:firstLine="316"/>
              <w:rPr>
                <w:rFonts w:ascii="宋体" w:eastAsia="宋体" w:hAnsi="宋体" w:cs="宋体"/>
                <w:kern w:val="0"/>
                <w:szCs w:val="21"/>
              </w:rPr>
            </w:pPr>
            <w:r>
              <w:rPr>
                <w:rFonts w:ascii="宋体" w:eastAsia="宋体" w:hAnsi="宋体" w:cs="Times New Roman" w:hint="eastAsia"/>
                <w:b/>
                <w:bCs/>
                <w:szCs w:val="21"/>
              </w:rPr>
              <w:t xml:space="preserve"> 实验要求：</w:t>
            </w:r>
            <w:r>
              <w:rPr>
                <w:rFonts w:ascii="宋体" w:eastAsia="宋体" w:hAnsi="宋体" w:cs="Times New Roman" w:hint="eastAsia"/>
                <w:bCs/>
                <w:szCs w:val="21"/>
              </w:rPr>
              <w:t>每人</w:t>
            </w:r>
            <w:r>
              <w:rPr>
                <w:rFonts w:ascii="宋体" w:eastAsia="宋体" w:hAnsi="宋体" w:cs="Times New Roman" w:hint="eastAsia"/>
                <w:szCs w:val="21"/>
              </w:rPr>
              <w:t>提交</w:t>
            </w:r>
            <w:r>
              <w:rPr>
                <w:rFonts w:ascii="宋体" w:eastAsia="宋体" w:hAnsi="宋体" w:cs="宋体" w:hint="eastAsia"/>
                <w:kern w:val="0"/>
                <w:szCs w:val="21"/>
              </w:rPr>
              <w:t>教育机器人各功能模块介绍和软件使用报告</w:t>
            </w:r>
            <w:r>
              <w:rPr>
                <w:rFonts w:ascii="宋体" w:eastAsia="宋体" w:hAnsi="宋体" w:cs="宋体"/>
                <w:kern w:val="0"/>
                <w:szCs w:val="21"/>
              </w:rPr>
              <w:t>。</w:t>
            </w:r>
          </w:p>
        </w:tc>
        <w:tc>
          <w:tcPr>
            <w:tcW w:w="725" w:type="dxa"/>
            <w:vAlign w:val="center"/>
          </w:tcPr>
          <w:p w14:paraId="64148DA3"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140" w:type="dxa"/>
            <w:vAlign w:val="center"/>
          </w:tcPr>
          <w:p w14:paraId="038A834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3-2</w:t>
            </w:r>
          </w:p>
        </w:tc>
        <w:tc>
          <w:tcPr>
            <w:tcW w:w="829" w:type="dxa"/>
            <w:tcMar>
              <w:left w:w="28" w:type="dxa"/>
              <w:right w:w="28" w:type="dxa"/>
            </w:tcMar>
            <w:vAlign w:val="center"/>
          </w:tcPr>
          <w:p w14:paraId="73DB0532"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验证性</w:t>
            </w:r>
          </w:p>
        </w:tc>
        <w:tc>
          <w:tcPr>
            <w:tcW w:w="622" w:type="dxa"/>
            <w:tcMar>
              <w:left w:w="28" w:type="dxa"/>
              <w:right w:w="28" w:type="dxa"/>
            </w:tcMar>
            <w:vAlign w:val="center"/>
          </w:tcPr>
          <w:p w14:paraId="3463372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79BBC567" w14:textId="77777777">
        <w:trPr>
          <w:trHeight w:val="1162"/>
        </w:trPr>
        <w:tc>
          <w:tcPr>
            <w:tcW w:w="627" w:type="dxa"/>
            <w:vAlign w:val="center"/>
          </w:tcPr>
          <w:p w14:paraId="33B0A8FF"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353" w:type="dxa"/>
            <w:vAlign w:val="center"/>
          </w:tcPr>
          <w:p w14:paraId="1B5006F2" w14:textId="77777777" w:rsidR="00490B53" w:rsidRDefault="00000000">
            <w:pPr>
              <w:rPr>
                <w:rFonts w:ascii="宋体" w:eastAsia="宋体" w:hAnsi="宋体" w:cs="宋体"/>
                <w:kern w:val="0"/>
                <w:szCs w:val="21"/>
              </w:rPr>
            </w:pPr>
            <w:r>
              <w:rPr>
                <w:rFonts w:ascii="宋体" w:eastAsia="宋体" w:hAnsi="宋体" w:cs="Times New Roman" w:hint="eastAsia"/>
                <w:szCs w:val="21"/>
              </w:rPr>
              <w:t>熊猫漫步</w:t>
            </w:r>
          </w:p>
        </w:tc>
        <w:tc>
          <w:tcPr>
            <w:tcW w:w="3931" w:type="dxa"/>
            <w:vAlign w:val="center"/>
          </w:tcPr>
          <w:p w14:paraId="68273041"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设计一个熊猫漫步</w:t>
            </w:r>
            <w:r>
              <w:rPr>
                <w:rFonts w:ascii="宋体" w:eastAsia="宋体" w:hAnsi="宋体" w:cs="Times New Roman"/>
                <w:szCs w:val="21"/>
              </w:rPr>
              <w:t>Scratch</w:t>
            </w:r>
            <w:r>
              <w:rPr>
                <w:rFonts w:ascii="宋体" w:eastAsia="宋体" w:hAnsi="宋体" w:cs="Times New Roman" w:hint="eastAsia"/>
                <w:szCs w:val="21"/>
              </w:rPr>
              <w:t>程序。</w:t>
            </w:r>
          </w:p>
          <w:p w14:paraId="42730C3F"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实验要求：</w:t>
            </w:r>
            <w:r>
              <w:rPr>
                <w:rFonts w:ascii="宋体" w:eastAsia="宋体" w:hAnsi="宋体" w:cs="Times New Roman" w:hint="eastAsia"/>
                <w:bCs/>
                <w:szCs w:val="21"/>
              </w:rPr>
              <w:t>每人</w:t>
            </w:r>
            <w:r>
              <w:rPr>
                <w:rFonts w:ascii="宋体" w:eastAsia="宋体" w:hAnsi="宋体" w:cs="Times New Roman" w:hint="eastAsia"/>
                <w:szCs w:val="21"/>
              </w:rPr>
              <w:t>提交熊猫漫步实验报告</w:t>
            </w:r>
            <w:r>
              <w:rPr>
                <w:rFonts w:ascii="宋体" w:eastAsia="宋体" w:hAnsi="宋体" w:cs="Times New Roman"/>
                <w:szCs w:val="21"/>
              </w:rPr>
              <w:t>。</w:t>
            </w:r>
          </w:p>
        </w:tc>
        <w:tc>
          <w:tcPr>
            <w:tcW w:w="725" w:type="dxa"/>
            <w:vAlign w:val="center"/>
          </w:tcPr>
          <w:p w14:paraId="52A9B689"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53CC83F4"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3-2</w:t>
            </w:r>
          </w:p>
        </w:tc>
        <w:tc>
          <w:tcPr>
            <w:tcW w:w="829" w:type="dxa"/>
            <w:tcMar>
              <w:left w:w="28" w:type="dxa"/>
              <w:right w:w="28" w:type="dxa"/>
            </w:tcMar>
            <w:vAlign w:val="center"/>
          </w:tcPr>
          <w:p w14:paraId="67EF0DD7"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58F2E804"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611A875C" w14:textId="77777777">
        <w:trPr>
          <w:trHeight w:val="1040"/>
        </w:trPr>
        <w:tc>
          <w:tcPr>
            <w:tcW w:w="627" w:type="dxa"/>
            <w:vAlign w:val="center"/>
          </w:tcPr>
          <w:p w14:paraId="33910C76"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w:t>
            </w:r>
          </w:p>
        </w:tc>
        <w:tc>
          <w:tcPr>
            <w:tcW w:w="1353" w:type="dxa"/>
            <w:vAlign w:val="center"/>
          </w:tcPr>
          <w:p w14:paraId="5E97D113" w14:textId="77777777" w:rsidR="00490B53" w:rsidRDefault="00000000">
            <w:pPr>
              <w:rPr>
                <w:rFonts w:ascii="宋体" w:eastAsia="宋体" w:hAnsi="宋体" w:cs="宋体"/>
                <w:kern w:val="0"/>
                <w:szCs w:val="21"/>
              </w:rPr>
            </w:pPr>
            <w:r>
              <w:rPr>
                <w:rFonts w:ascii="宋体" w:eastAsia="宋体" w:hAnsi="宋体" w:cs="Times New Roman" w:hint="eastAsia"/>
                <w:szCs w:val="21"/>
              </w:rPr>
              <w:t>猫捉老鼠</w:t>
            </w:r>
          </w:p>
        </w:tc>
        <w:tc>
          <w:tcPr>
            <w:tcW w:w="3931" w:type="dxa"/>
            <w:vAlign w:val="center"/>
          </w:tcPr>
          <w:p w14:paraId="013CA750"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设计一个猫捉老鼠</w:t>
            </w:r>
            <w:r>
              <w:rPr>
                <w:rFonts w:ascii="宋体" w:eastAsia="宋体" w:hAnsi="宋体" w:cs="Times New Roman"/>
                <w:szCs w:val="21"/>
              </w:rPr>
              <w:t>Scratch</w:t>
            </w:r>
            <w:r>
              <w:rPr>
                <w:rFonts w:ascii="宋体" w:eastAsia="宋体" w:hAnsi="宋体" w:cs="Times New Roman" w:hint="eastAsia"/>
                <w:szCs w:val="21"/>
              </w:rPr>
              <w:t>程序。</w:t>
            </w:r>
          </w:p>
          <w:p w14:paraId="0EEB60A3"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实验要求：</w:t>
            </w:r>
            <w:r>
              <w:rPr>
                <w:rFonts w:ascii="宋体" w:eastAsia="宋体" w:hAnsi="宋体" w:cs="Times New Roman" w:hint="eastAsia"/>
                <w:bCs/>
                <w:szCs w:val="21"/>
              </w:rPr>
              <w:t>每人</w:t>
            </w:r>
            <w:r>
              <w:rPr>
                <w:rFonts w:ascii="宋体" w:eastAsia="宋体" w:hAnsi="宋体" w:cs="Times New Roman" w:hint="eastAsia"/>
                <w:szCs w:val="21"/>
              </w:rPr>
              <w:t>提交猫捉老鼠实验报告</w:t>
            </w:r>
            <w:r>
              <w:rPr>
                <w:rFonts w:ascii="宋体" w:eastAsia="宋体" w:hAnsi="宋体" w:cs="Times New Roman"/>
                <w:szCs w:val="21"/>
              </w:rPr>
              <w:t>。</w:t>
            </w:r>
          </w:p>
        </w:tc>
        <w:tc>
          <w:tcPr>
            <w:tcW w:w="725" w:type="dxa"/>
            <w:vAlign w:val="center"/>
          </w:tcPr>
          <w:p w14:paraId="76E70602"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17DE7A4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3-2</w:t>
            </w:r>
          </w:p>
        </w:tc>
        <w:tc>
          <w:tcPr>
            <w:tcW w:w="829" w:type="dxa"/>
            <w:tcMar>
              <w:left w:w="28" w:type="dxa"/>
              <w:right w:w="28" w:type="dxa"/>
            </w:tcMar>
            <w:vAlign w:val="center"/>
          </w:tcPr>
          <w:p w14:paraId="4D065F5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0884937B"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616B7A49" w14:textId="77777777">
        <w:trPr>
          <w:trHeight w:val="1032"/>
        </w:trPr>
        <w:tc>
          <w:tcPr>
            <w:tcW w:w="627" w:type="dxa"/>
            <w:vAlign w:val="center"/>
          </w:tcPr>
          <w:p w14:paraId="51C7BEAB"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353" w:type="dxa"/>
            <w:vAlign w:val="center"/>
          </w:tcPr>
          <w:p w14:paraId="76EA95B0" w14:textId="77777777" w:rsidR="00490B53" w:rsidRDefault="00000000">
            <w:pPr>
              <w:rPr>
                <w:rFonts w:ascii="宋体" w:eastAsia="宋体" w:hAnsi="宋体" w:cs="宋体"/>
                <w:kern w:val="0"/>
                <w:szCs w:val="21"/>
              </w:rPr>
            </w:pPr>
            <w:r>
              <w:rPr>
                <w:rFonts w:ascii="宋体" w:eastAsia="宋体" w:hAnsi="宋体" w:cs="宋体" w:hint="eastAsia"/>
                <w:kern w:val="0"/>
                <w:szCs w:val="21"/>
              </w:rPr>
              <w:t>音乐家</w:t>
            </w:r>
          </w:p>
        </w:tc>
        <w:tc>
          <w:tcPr>
            <w:tcW w:w="3931" w:type="dxa"/>
            <w:vAlign w:val="center"/>
          </w:tcPr>
          <w:p w14:paraId="207D6C89" w14:textId="77777777" w:rsidR="00490B53" w:rsidRDefault="00000000">
            <w:pPr>
              <w:ind w:firstLineChars="200" w:firstLine="422"/>
              <w:rPr>
                <w:rFonts w:ascii="宋体" w:eastAsia="宋体" w:hAnsi="宋体" w:cs="Times New Roman"/>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bCs/>
                <w:szCs w:val="21"/>
              </w:rPr>
              <w:t>采用LED、蜂鸣器和按键</w:t>
            </w:r>
            <w:r>
              <w:rPr>
                <w:rFonts w:ascii="宋体" w:eastAsia="宋体" w:hAnsi="宋体" w:cs="Times New Roman" w:hint="eastAsia"/>
                <w:szCs w:val="21"/>
              </w:rPr>
              <w:t>设计一个音乐家</w:t>
            </w:r>
            <w:r>
              <w:rPr>
                <w:rFonts w:ascii="宋体" w:eastAsia="宋体" w:hAnsi="宋体" w:cs="Times New Roman"/>
                <w:szCs w:val="21"/>
              </w:rPr>
              <w:t>Scratch</w:t>
            </w:r>
            <w:r>
              <w:rPr>
                <w:rFonts w:ascii="宋体" w:eastAsia="宋体" w:hAnsi="宋体" w:cs="Times New Roman" w:hint="eastAsia"/>
                <w:szCs w:val="21"/>
              </w:rPr>
              <w:t>程序。</w:t>
            </w:r>
          </w:p>
          <w:p w14:paraId="06B99752" w14:textId="77777777" w:rsidR="00490B53" w:rsidRDefault="00000000">
            <w:pPr>
              <w:ind w:firstLineChars="200" w:firstLine="422"/>
              <w:rPr>
                <w:rFonts w:ascii="宋体" w:eastAsia="宋体" w:hAnsi="宋体" w:cs="宋体"/>
                <w:kern w:val="0"/>
                <w:szCs w:val="21"/>
              </w:rPr>
            </w:pPr>
            <w:r>
              <w:rPr>
                <w:rFonts w:ascii="宋体" w:eastAsia="宋体" w:hAnsi="宋体" w:cs="Times New Roman" w:hint="eastAsia"/>
                <w:b/>
                <w:bCs/>
                <w:szCs w:val="21"/>
              </w:rPr>
              <w:t>实验要求：</w:t>
            </w:r>
            <w:r>
              <w:rPr>
                <w:rFonts w:ascii="宋体" w:eastAsia="宋体" w:hAnsi="宋体" w:cs="Times New Roman" w:hint="eastAsia"/>
                <w:bCs/>
                <w:szCs w:val="21"/>
              </w:rPr>
              <w:t>每人</w:t>
            </w:r>
            <w:r>
              <w:rPr>
                <w:rFonts w:ascii="宋体" w:eastAsia="宋体" w:hAnsi="宋体" w:cs="Times New Roman" w:hint="eastAsia"/>
                <w:szCs w:val="21"/>
              </w:rPr>
              <w:t>提交音乐家实验报告</w:t>
            </w:r>
            <w:r>
              <w:rPr>
                <w:rFonts w:ascii="宋体" w:eastAsia="宋体" w:hAnsi="宋体" w:cs="Times New Roman"/>
                <w:szCs w:val="21"/>
              </w:rPr>
              <w:t>。</w:t>
            </w:r>
          </w:p>
        </w:tc>
        <w:tc>
          <w:tcPr>
            <w:tcW w:w="725" w:type="dxa"/>
            <w:vAlign w:val="center"/>
          </w:tcPr>
          <w:p w14:paraId="18EEC636"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1140" w:type="dxa"/>
            <w:vAlign w:val="center"/>
          </w:tcPr>
          <w:p w14:paraId="1B36B98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3-2</w:t>
            </w:r>
          </w:p>
        </w:tc>
        <w:tc>
          <w:tcPr>
            <w:tcW w:w="829" w:type="dxa"/>
            <w:tcMar>
              <w:left w:w="28" w:type="dxa"/>
              <w:right w:w="28" w:type="dxa"/>
            </w:tcMar>
            <w:vAlign w:val="center"/>
          </w:tcPr>
          <w:p w14:paraId="1D78DE9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41011410"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35277C67" w14:textId="77777777">
        <w:trPr>
          <w:trHeight w:val="1046"/>
        </w:trPr>
        <w:tc>
          <w:tcPr>
            <w:tcW w:w="627" w:type="dxa"/>
            <w:vAlign w:val="center"/>
          </w:tcPr>
          <w:p w14:paraId="733F1F8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5</w:t>
            </w:r>
          </w:p>
        </w:tc>
        <w:tc>
          <w:tcPr>
            <w:tcW w:w="1353" w:type="dxa"/>
            <w:vAlign w:val="center"/>
          </w:tcPr>
          <w:p w14:paraId="57A881A9" w14:textId="77777777" w:rsidR="00490B53" w:rsidRDefault="00000000">
            <w:pPr>
              <w:rPr>
                <w:rFonts w:ascii="宋体" w:eastAsia="宋体" w:hAnsi="宋体" w:cs="宋体"/>
                <w:kern w:val="0"/>
                <w:szCs w:val="21"/>
              </w:rPr>
            </w:pPr>
            <w:r>
              <w:rPr>
                <w:rFonts w:ascii="宋体" w:eastAsia="宋体" w:hAnsi="宋体" w:cs="宋体" w:hint="eastAsia"/>
                <w:kern w:val="0"/>
                <w:szCs w:val="21"/>
              </w:rPr>
              <w:t>遥控机器人</w:t>
            </w:r>
          </w:p>
        </w:tc>
        <w:tc>
          <w:tcPr>
            <w:tcW w:w="3931" w:type="dxa"/>
            <w:vAlign w:val="center"/>
          </w:tcPr>
          <w:p w14:paraId="76831C83"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bCs/>
                <w:szCs w:val="21"/>
              </w:rPr>
              <w:t>设计</w:t>
            </w:r>
            <w:r>
              <w:rPr>
                <w:rFonts w:ascii="宋体" w:eastAsia="宋体" w:hAnsi="宋体" w:cs="Times New Roman" w:hint="eastAsia"/>
                <w:szCs w:val="21"/>
              </w:rPr>
              <w:t>实现红外遥控机器人程序</w:t>
            </w:r>
            <w:r>
              <w:rPr>
                <w:rFonts w:ascii="宋体" w:eastAsia="宋体" w:hAnsi="宋体" w:cs="Times New Roman"/>
                <w:szCs w:val="21"/>
              </w:rPr>
              <w:t>。</w:t>
            </w:r>
          </w:p>
          <w:p w14:paraId="1EE9D1EA" w14:textId="77777777" w:rsidR="00490B53" w:rsidRDefault="00000000">
            <w:pPr>
              <w:ind w:firstLineChars="150" w:firstLine="316"/>
              <w:rPr>
                <w:rFonts w:ascii="宋体" w:eastAsia="宋体" w:hAnsi="宋体" w:cs="宋体"/>
                <w:kern w:val="0"/>
                <w:szCs w:val="21"/>
              </w:rPr>
            </w:pPr>
            <w:r>
              <w:rPr>
                <w:rFonts w:ascii="宋体" w:eastAsia="宋体" w:hAnsi="宋体" w:cs="Times New Roman" w:hint="eastAsia"/>
                <w:b/>
                <w:bCs/>
                <w:szCs w:val="21"/>
              </w:rPr>
              <w:t xml:space="preserve"> 实验要求：</w:t>
            </w:r>
            <w:r>
              <w:rPr>
                <w:rFonts w:ascii="宋体" w:eastAsia="宋体" w:hAnsi="宋体" w:cs="Times New Roman" w:hint="eastAsia"/>
                <w:bCs/>
                <w:szCs w:val="21"/>
              </w:rPr>
              <w:t>每人</w:t>
            </w:r>
            <w:r>
              <w:rPr>
                <w:rFonts w:ascii="宋体" w:eastAsia="宋体" w:hAnsi="宋体" w:cs="Times New Roman" w:hint="eastAsia"/>
                <w:szCs w:val="21"/>
              </w:rPr>
              <w:t>提交遥控机器人实验报告</w:t>
            </w:r>
            <w:r>
              <w:rPr>
                <w:rFonts w:ascii="宋体" w:eastAsia="宋体" w:hAnsi="宋体" w:cs="Times New Roman"/>
                <w:szCs w:val="21"/>
              </w:rPr>
              <w:t>。</w:t>
            </w:r>
          </w:p>
        </w:tc>
        <w:tc>
          <w:tcPr>
            <w:tcW w:w="725" w:type="dxa"/>
            <w:vAlign w:val="center"/>
          </w:tcPr>
          <w:p w14:paraId="0B26CF7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6AF17FF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3-2</w:t>
            </w:r>
          </w:p>
        </w:tc>
        <w:tc>
          <w:tcPr>
            <w:tcW w:w="829" w:type="dxa"/>
            <w:tcMar>
              <w:left w:w="28" w:type="dxa"/>
              <w:right w:w="28" w:type="dxa"/>
            </w:tcMar>
            <w:vAlign w:val="center"/>
          </w:tcPr>
          <w:p w14:paraId="4DC7E77F"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0908E435"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AFB4710" w14:textId="77777777">
        <w:trPr>
          <w:trHeight w:val="1038"/>
        </w:trPr>
        <w:tc>
          <w:tcPr>
            <w:tcW w:w="627" w:type="dxa"/>
            <w:vAlign w:val="center"/>
          </w:tcPr>
          <w:p w14:paraId="46DC4945" w14:textId="77777777" w:rsidR="00490B53" w:rsidRDefault="00000000">
            <w:pPr>
              <w:jc w:val="center"/>
              <w:rPr>
                <w:rFonts w:ascii="宋体" w:eastAsia="宋体" w:hAnsi="宋体" w:cs="Times New Roman"/>
                <w:bCs/>
                <w:szCs w:val="21"/>
              </w:rPr>
            </w:pPr>
            <w:r>
              <w:rPr>
                <w:rFonts w:ascii="宋体" w:eastAsia="宋体" w:hAnsi="宋体" w:cs="Times New Roman"/>
                <w:bCs/>
                <w:szCs w:val="21"/>
              </w:rPr>
              <w:lastRenderedPageBreak/>
              <w:t>6</w:t>
            </w:r>
          </w:p>
        </w:tc>
        <w:tc>
          <w:tcPr>
            <w:tcW w:w="1353" w:type="dxa"/>
            <w:vAlign w:val="center"/>
          </w:tcPr>
          <w:p w14:paraId="0BF3AB58" w14:textId="77777777" w:rsidR="00490B53" w:rsidRDefault="00000000">
            <w:pPr>
              <w:rPr>
                <w:rFonts w:ascii="宋体" w:eastAsia="宋体" w:hAnsi="宋体" w:cs="宋体"/>
                <w:kern w:val="0"/>
                <w:szCs w:val="21"/>
              </w:rPr>
            </w:pPr>
            <w:r>
              <w:rPr>
                <w:rFonts w:ascii="宋体" w:eastAsia="宋体" w:hAnsi="宋体" w:cs="宋体" w:hint="eastAsia"/>
                <w:kern w:val="0"/>
                <w:szCs w:val="21"/>
              </w:rPr>
              <w:t>巡线机器人</w:t>
            </w:r>
          </w:p>
        </w:tc>
        <w:tc>
          <w:tcPr>
            <w:tcW w:w="3931" w:type="dxa"/>
            <w:vAlign w:val="center"/>
          </w:tcPr>
          <w:p w14:paraId="1E010931"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设计实现巡线机器人程序</w:t>
            </w:r>
            <w:r>
              <w:rPr>
                <w:rFonts w:ascii="宋体" w:eastAsia="宋体" w:hAnsi="宋体" w:cs="Times New Roman"/>
                <w:szCs w:val="21"/>
              </w:rPr>
              <w:t>。</w:t>
            </w:r>
          </w:p>
          <w:p w14:paraId="28CA5573" w14:textId="77777777" w:rsidR="00490B53" w:rsidRDefault="00000000">
            <w:pPr>
              <w:ind w:firstLineChars="150" w:firstLine="316"/>
              <w:rPr>
                <w:rFonts w:ascii="宋体" w:eastAsia="宋体" w:hAnsi="宋体" w:cs="宋体"/>
                <w:kern w:val="0"/>
                <w:szCs w:val="21"/>
              </w:rPr>
            </w:pPr>
            <w:r>
              <w:rPr>
                <w:rFonts w:ascii="宋体" w:eastAsia="宋体" w:hAnsi="宋体" w:cs="Times New Roman" w:hint="eastAsia"/>
                <w:b/>
                <w:bCs/>
                <w:szCs w:val="21"/>
              </w:rPr>
              <w:t xml:space="preserve"> 实验要求：</w:t>
            </w:r>
            <w:r>
              <w:rPr>
                <w:rFonts w:ascii="宋体" w:eastAsia="宋体" w:hAnsi="宋体" w:cs="Times New Roman" w:hint="eastAsia"/>
                <w:bCs/>
                <w:szCs w:val="21"/>
              </w:rPr>
              <w:t>每人</w:t>
            </w:r>
            <w:r>
              <w:rPr>
                <w:rFonts w:ascii="宋体" w:eastAsia="宋体" w:hAnsi="宋体" w:cs="Times New Roman" w:hint="eastAsia"/>
                <w:szCs w:val="21"/>
              </w:rPr>
              <w:t>提交巡线机器人实验报告</w:t>
            </w:r>
            <w:r>
              <w:rPr>
                <w:rFonts w:ascii="宋体" w:eastAsia="宋体" w:hAnsi="宋体" w:cs="Times New Roman"/>
                <w:szCs w:val="21"/>
              </w:rPr>
              <w:t>。</w:t>
            </w:r>
          </w:p>
        </w:tc>
        <w:tc>
          <w:tcPr>
            <w:tcW w:w="725" w:type="dxa"/>
            <w:vAlign w:val="center"/>
          </w:tcPr>
          <w:p w14:paraId="753CDC8A"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3AE58A14"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3-3</w:t>
            </w:r>
          </w:p>
        </w:tc>
        <w:tc>
          <w:tcPr>
            <w:tcW w:w="829" w:type="dxa"/>
            <w:tcMar>
              <w:left w:w="28" w:type="dxa"/>
              <w:right w:w="28" w:type="dxa"/>
            </w:tcMar>
            <w:vAlign w:val="center"/>
          </w:tcPr>
          <w:p w14:paraId="12EEE32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718C35DD"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F89F26F" w14:textId="77777777">
        <w:trPr>
          <w:trHeight w:val="1041"/>
        </w:trPr>
        <w:tc>
          <w:tcPr>
            <w:tcW w:w="627" w:type="dxa"/>
            <w:vAlign w:val="center"/>
          </w:tcPr>
          <w:p w14:paraId="04E1FA52"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7</w:t>
            </w:r>
          </w:p>
        </w:tc>
        <w:tc>
          <w:tcPr>
            <w:tcW w:w="1353" w:type="dxa"/>
            <w:vAlign w:val="center"/>
          </w:tcPr>
          <w:p w14:paraId="6C4CD688" w14:textId="77777777" w:rsidR="00490B53" w:rsidRDefault="00000000">
            <w:pPr>
              <w:rPr>
                <w:rFonts w:ascii="宋体" w:eastAsia="宋体" w:hAnsi="宋体" w:cs="宋体"/>
                <w:kern w:val="0"/>
                <w:szCs w:val="21"/>
              </w:rPr>
            </w:pPr>
            <w:r>
              <w:rPr>
                <w:rFonts w:ascii="宋体" w:eastAsia="宋体" w:hAnsi="宋体" w:cs="宋体" w:hint="eastAsia"/>
                <w:kern w:val="0"/>
                <w:szCs w:val="21"/>
              </w:rPr>
              <w:t>六足机器人</w:t>
            </w:r>
          </w:p>
        </w:tc>
        <w:tc>
          <w:tcPr>
            <w:tcW w:w="3931" w:type="dxa"/>
            <w:vAlign w:val="center"/>
          </w:tcPr>
          <w:p w14:paraId="5ACF08D4"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proofErr w:type="gramStart"/>
            <w:r>
              <w:rPr>
                <w:rFonts w:ascii="宋体" w:eastAsia="宋体" w:hAnsi="宋体" w:cs="Times New Roman" w:hint="eastAsia"/>
                <w:szCs w:val="21"/>
              </w:rPr>
              <w:t>搭建六</w:t>
            </w:r>
            <w:proofErr w:type="gramEnd"/>
            <w:r>
              <w:rPr>
                <w:rFonts w:ascii="宋体" w:eastAsia="宋体" w:hAnsi="宋体" w:cs="Times New Roman" w:hint="eastAsia"/>
                <w:szCs w:val="21"/>
              </w:rPr>
              <w:t>足机器人并设计控制程序</w:t>
            </w:r>
            <w:r>
              <w:rPr>
                <w:rFonts w:ascii="宋体" w:eastAsia="宋体" w:hAnsi="宋体" w:cs="Times New Roman"/>
                <w:szCs w:val="21"/>
              </w:rPr>
              <w:t>。</w:t>
            </w:r>
          </w:p>
          <w:p w14:paraId="53929CBC" w14:textId="77777777" w:rsidR="00490B53" w:rsidRDefault="00000000">
            <w:pPr>
              <w:ind w:firstLineChars="150" w:firstLine="316"/>
              <w:rPr>
                <w:rFonts w:ascii="宋体" w:eastAsia="宋体" w:hAnsi="宋体" w:cs="宋体"/>
                <w:kern w:val="0"/>
                <w:szCs w:val="21"/>
              </w:rPr>
            </w:pPr>
            <w:r>
              <w:rPr>
                <w:rFonts w:ascii="宋体" w:eastAsia="宋体" w:hAnsi="宋体" w:cs="Times New Roman" w:hint="eastAsia"/>
                <w:b/>
                <w:bCs/>
                <w:szCs w:val="21"/>
              </w:rPr>
              <w:t xml:space="preserve"> 实验要求：</w:t>
            </w:r>
            <w:r>
              <w:rPr>
                <w:rFonts w:ascii="宋体" w:eastAsia="宋体" w:hAnsi="宋体" w:cs="Times New Roman" w:hint="eastAsia"/>
                <w:bCs/>
                <w:szCs w:val="21"/>
              </w:rPr>
              <w:t>每人</w:t>
            </w:r>
            <w:r>
              <w:rPr>
                <w:rFonts w:ascii="宋体" w:eastAsia="宋体" w:hAnsi="宋体" w:cs="Times New Roman" w:hint="eastAsia"/>
                <w:szCs w:val="21"/>
              </w:rPr>
              <w:t>提交六足机器人实验报告</w:t>
            </w:r>
            <w:r>
              <w:rPr>
                <w:rFonts w:ascii="宋体" w:eastAsia="宋体" w:hAnsi="宋体" w:cs="Times New Roman"/>
                <w:szCs w:val="21"/>
              </w:rPr>
              <w:t>。</w:t>
            </w:r>
          </w:p>
        </w:tc>
        <w:tc>
          <w:tcPr>
            <w:tcW w:w="725" w:type="dxa"/>
            <w:vAlign w:val="center"/>
          </w:tcPr>
          <w:p w14:paraId="3A93AB7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4E25E5E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3-3</w:t>
            </w:r>
          </w:p>
        </w:tc>
        <w:tc>
          <w:tcPr>
            <w:tcW w:w="829" w:type="dxa"/>
            <w:tcMar>
              <w:left w:w="28" w:type="dxa"/>
              <w:right w:w="28" w:type="dxa"/>
            </w:tcMar>
            <w:vAlign w:val="center"/>
          </w:tcPr>
          <w:p w14:paraId="1EF17116"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2" w:type="dxa"/>
            <w:tcMar>
              <w:left w:w="28" w:type="dxa"/>
              <w:right w:w="28" w:type="dxa"/>
            </w:tcMar>
            <w:vAlign w:val="center"/>
          </w:tcPr>
          <w:p w14:paraId="2F8C2C3D"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6935BAA8" w14:textId="77777777">
        <w:trPr>
          <w:trHeight w:val="1161"/>
        </w:trPr>
        <w:tc>
          <w:tcPr>
            <w:tcW w:w="627" w:type="dxa"/>
            <w:vAlign w:val="center"/>
          </w:tcPr>
          <w:p w14:paraId="5A2650B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8</w:t>
            </w:r>
          </w:p>
        </w:tc>
        <w:tc>
          <w:tcPr>
            <w:tcW w:w="1353" w:type="dxa"/>
            <w:vAlign w:val="center"/>
          </w:tcPr>
          <w:p w14:paraId="0AF40FEC" w14:textId="77777777" w:rsidR="00490B53" w:rsidRDefault="00000000">
            <w:pPr>
              <w:rPr>
                <w:rFonts w:ascii="宋体" w:eastAsia="宋体" w:hAnsi="宋体" w:cs="宋体"/>
                <w:kern w:val="0"/>
                <w:szCs w:val="21"/>
              </w:rPr>
            </w:pPr>
            <w:r>
              <w:rPr>
                <w:rFonts w:ascii="宋体" w:eastAsia="宋体" w:hAnsi="宋体" w:cs="宋体" w:hint="eastAsia"/>
                <w:kern w:val="0"/>
                <w:szCs w:val="21"/>
              </w:rPr>
              <w:t>足球机器人竞赛</w:t>
            </w:r>
          </w:p>
        </w:tc>
        <w:tc>
          <w:tcPr>
            <w:tcW w:w="3931" w:type="dxa"/>
            <w:vAlign w:val="center"/>
          </w:tcPr>
          <w:p w14:paraId="5013791F"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实验</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分组进行足球机器人竞赛</w:t>
            </w:r>
            <w:r>
              <w:rPr>
                <w:rFonts w:ascii="宋体" w:eastAsia="宋体" w:hAnsi="宋体" w:cs="Times New Roman"/>
                <w:szCs w:val="21"/>
              </w:rPr>
              <w:t>。</w:t>
            </w:r>
          </w:p>
          <w:p w14:paraId="161A706F" w14:textId="77777777" w:rsidR="00490B53" w:rsidRDefault="00000000">
            <w:pPr>
              <w:ind w:firstLineChars="150" w:firstLine="316"/>
              <w:rPr>
                <w:rFonts w:ascii="宋体" w:eastAsia="宋体" w:hAnsi="宋体" w:cs="宋体"/>
                <w:kern w:val="0"/>
                <w:szCs w:val="21"/>
              </w:rPr>
            </w:pPr>
            <w:r>
              <w:rPr>
                <w:rFonts w:ascii="宋体" w:eastAsia="宋体" w:hAnsi="宋体" w:cs="Times New Roman" w:hint="eastAsia"/>
                <w:b/>
                <w:bCs/>
                <w:szCs w:val="21"/>
              </w:rPr>
              <w:t xml:space="preserve"> 实验要求：</w:t>
            </w:r>
            <w:r>
              <w:rPr>
                <w:rFonts w:ascii="宋体" w:eastAsia="宋体" w:hAnsi="宋体" w:cs="Times New Roman" w:hint="eastAsia"/>
                <w:bCs/>
                <w:szCs w:val="21"/>
              </w:rPr>
              <w:t>每人</w:t>
            </w:r>
            <w:r>
              <w:rPr>
                <w:rFonts w:ascii="宋体" w:eastAsia="宋体" w:hAnsi="宋体" w:cs="Times New Roman" w:hint="eastAsia"/>
                <w:szCs w:val="21"/>
              </w:rPr>
              <w:t>提交组织机器人竞赛的心得体会报告</w:t>
            </w:r>
            <w:r>
              <w:rPr>
                <w:rFonts w:ascii="宋体" w:eastAsia="宋体" w:hAnsi="宋体" w:cs="Times New Roman"/>
                <w:szCs w:val="21"/>
              </w:rPr>
              <w:t>。</w:t>
            </w:r>
          </w:p>
        </w:tc>
        <w:tc>
          <w:tcPr>
            <w:tcW w:w="725" w:type="dxa"/>
            <w:vAlign w:val="center"/>
          </w:tcPr>
          <w:p w14:paraId="0F58017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140" w:type="dxa"/>
            <w:vAlign w:val="center"/>
          </w:tcPr>
          <w:p w14:paraId="3E3CA2A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6-2</w:t>
            </w:r>
          </w:p>
        </w:tc>
        <w:tc>
          <w:tcPr>
            <w:tcW w:w="829" w:type="dxa"/>
            <w:tcMar>
              <w:left w:w="28" w:type="dxa"/>
              <w:right w:w="28" w:type="dxa"/>
            </w:tcMar>
            <w:vAlign w:val="center"/>
          </w:tcPr>
          <w:p w14:paraId="3738762C"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综合性</w:t>
            </w:r>
          </w:p>
        </w:tc>
        <w:tc>
          <w:tcPr>
            <w:tcW w:w="622" w:type="dxa"/>
            <w:tcMar>
              <w:left w:w="28" w:type="dxa"/>
              <w:right w:w="28" w:type="dxa"/>
            </w:tcMar>
            <w:vAlign w:val="center"/>
          </w:tcPr>
          <w:p w14:paraId="0C1A54D9"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bl>
    <w:p w14:paraId="4D46B737"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b/>
          <w:sz w:val="28"/>
          <w:szCs w:val="28"/>
        </w:rPr>
        <w:t xml:space="preserve">   </w:t>
      </w:r>
    </w:p>
    <w:p w14:paraId="2CEFA04F"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w:t>
      </w:r>
      <w:bookmarkStart w:id="320" w:name="_Toc29395663"/>
      <w:r>
        <w:rPr>
          <w:rFonts w:ascii="宋体" w:eastAsia="宋体" w:hAnsi="宋体" w:cs="Times New Roman" w:hint="eastAsia"/>
          <w:b/>
          <w:sz w:val="28"/>
          <w:szCs w:val="28"/>
        </w:rPr>
        <w:t>五、课程实施</w:t>
      </w:r>
      <w:bookmarkEnd w:id="320"/>
    </w:p>
    <w:p w14:paraId="7FE5BCA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积极进行课堂教学改革，采用讲授法、案例教学法、现场教学法等进行教学。充分利用视频、QQ群、毕博网络课程等手段辅助教学，缩短小学教育科学教育理论教学与实验应用的距离，提高教学的针对性和实效性。</w:t>
      </w:r>
    </w:p>
    <w:p w14:paraId="2B84521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（二）加强课程实验教学，组织学生做好预习与实验准备，提高实验教学效果，培养学生的机器人程序设计与实践能力、机器人教学设计、实施和教育评价能力。</w:t>
      </w:r>
    </w:p>
    <w:p w14:paraId="0E4D8E47"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sz w:val="24"/>
        </w:rPr>
        <w:t>（三）采用小组合作学习方式，</w:t>
      </w:r>
      <w:r>
        <w:rPr>
          <w:rFonts w:ascii="宋体" w:eastAsia="宋体" w:hAnsi="宋体" w:cs="Times New Roman" w:hint="eastAsia"/>
          <w:kern w:val="0"/>
          <w:sz w:val="24"/>
        </w:rPr>
        <w:t>让学生在小组合作学习过程中完成机器人科学教育活动的设计与指导等工作，培养学生团队协作精神，掌握沟通合作技能，运用批判性思维方法，完成小学机器人</w:t>
      </w:r>
      <w:r>
        <w:rPr>
          <w:rFonts w:ascii="宋体" w:eastAsia="宋体" w:hAnsi="宋体" w:cs="Times New Roman"/>
          <w:kern w:val="0"/>
          <w:sz w:val="24"/>
        </w:rPr>
        <w:t>教育活动设计方</w:t>
      </w:r>
      <w:r>
        <w:rPr>
          <w:rFonts w:ascii="宋体" w:eastAsia="宋体" w:hAnsi="宋体" w:cs="Times New Roman" w:hint="eastAsia"/>
          <w:kern w:val="0"/>
          <w:sz w:val="24"/>
        </w:rPr>
        <w:t>案</w:t>
      </w:r>
      <w:r>
        <w:rPr>
          <w:rFonts w:ascii="宋体" w:eastAsia="宋体" w:hAnsi="宋体" w:cs="Times New Roman"/>
          <w:kern w:val="0"/>
          <w:sz w:val="24"/>
        </w:rPr>
        <w:t>和教育评价活动。</w:t>
      </w:r>
    </w:p>
    <w:p w14:paraId="5057F86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（四）紧密结合小学教育课程改革最新研究成果，及时调整和补充学科前沿知识。</w:t>
      </w:r>
    </w:p>
    <w:p w14:paraId="59E28E7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001"/>
        <w:gridCol w:w="7597"/>
      </w:tblGrid>
      <w:tr w:rsidR="00490B53" w14:paraId="37512103" w14:textId="77777777">
        <w:trPr>
          <w:trHeight w:val="342"/>
          <w:jc w:val="center"/>
        </w:trPr>
        <w:tc>
          <w:tcPr>
            <w:tcW w:w="1588" w:type="dxa"/>
            <w:gridSpan w:val="2"/>
            <w:tcBorders>
              <w:top w:val="single" w:sz="8" w:space="0" w:color="auto"/>
              <w:left w:val="single" w:sz="8" w:space="0" w:color="auto"/>
              <w:right w:val="single" w:sz="8" w:space="0" w:color="auto"/>
            </w:tcBorders>
            <w:tcMar>
              <w:left w:w="28" w:type="dxa"/>
              <w:right w:w="28" w:type="dxa"/>
            </w:tcMar>
            <w:vAlign w:val="center"/>
          </w:tcPr>
          <w:p w14:paraId="63806AC2"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597" w:type="dxa"/>
            <w:tcBorders>
              <w:top w:val="single" w:sz="8" w:space="0" w:color="auto"/>
              <w:left w:val="single" w:sz="8" w:space="0" w:color="auto"/>
              <w:right w:val="single" w:sz="8" w:space="0" w:color="auto"/>
            </w:tcBorders>
            <w:vAlign w:val="center"/>
          </w:tcPr>
          <w:p w14:paraId="508C7429"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7F932A33" w14:textId="77777777">
        <w:trPr>
          <w:trHeight w:val="1830"/>
          <w:jc w:val="center"/>
        </w:trPr>
        <w:tc>
          <w:tcPr>
            <w:tcW w:w="587" w:type="dxa"/>
            <w:tcBorders>
              <w:left w:val="single" w:sz="8" w:space="0" w:color="auto"/>
            </w:tcBorders>
            <w:vAlign w:val="center"/>
          </w:tcPr>
          <w:p w14:paraId="3E6C3AF2"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1001" w:type="dxa"/>
            <w:tcMar>
              <w:left w:w="28" w:type="dxa"/>
              <w:right w:w="28" w:type="dxa"/>
            </w:tcMar>
            <w:vAlign w:val="center"/>
          </w:tcPr>
          <w:p w14:paraId="591E1AFF"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597" w:type="dxa"/>
            <w:tcBorders>
              <w:right w:val="single" w:sz="8" w:space="0" w:color="auto"/>
            </w:tcBorders>
            <w:vAlign w:val="center"/>
          </w:tcPr>
          <w:p w14:paraId="72FE949B"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2B97F4B2"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31C37428" w14:textId="77777777">
        <w:trPr>
          <w:trHeight w:val="3959"/>
          <w:jc w:val="center"/>
        </w:trPr>
        <w:tc>
          <w:tcPr>
            <w:tcW w:w="587" w:type="dxa"/>
            <w:tcBorders>
              <w:left w:val="single" w:sz="8" w:space="0" w:color="auto"/>
            </w:tcBorders>
            <w:vAlign w:val="center"/>
          </w:tcPr>
          <w:p w14:paraId="4BC6E90D" w14:textId="77777777" w:rsidR="00490B53" w:rsidRDefault="00000000">
            <w:pPr>
              <w:jc w:val="center"/>
              <w:rPr>
                <w:rFonts w:ascii="宋体" w:eastAsia="宋体" w:hAnsi="宋体" w:cs="Times New Roman"/>
                <w:szCs w:val="21"/>
              </w:rPr>
            </w:pPr>
            <w:r>
              <w:rPr>
                <w:rFonts w:ascii="宋体" w:eastAsia="宋体" w:hAnsi="宋体" w:cs="Times New Roman"/>
                <w:szCs w:val="21"/>
              </w:rPr>
              <w:lastRenderedPageBreak/>
              <w:t>2</w:t>
            </w:r>
          </w:p>
        </w:tc>
        <w:tc>
          <w:tcPr>
            <w:tcW w:w="1001" w:type="dxa"/>
            <w:tcMar>
              <w:left w:w="28" w:type="dxa"/>
              <w:right w:w="28" w:type="dxa"/>
            </w:tcMar>
            <w:vAlign w:val="center"/>
          </w:tcPr>
          <w:p w14:paraId="28E781BF"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597" w:type="dxa"/>
            <w:tcBorders>
              <w:right w:val="single" w:sz="8" w:space="0" w:color="auto"/>
            </w:tcBorders>
            <w:vAlign w:val="center"/>
          </w:tcPr>
          <w:p w14:paraId="5469570D"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683D5F51"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157E9F37"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35AEACF7"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092E4B1D"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500440AC"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4E31D59C"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68DC9451"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7132CEAD"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452FA83A"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505589C4"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7C931617"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493B3D33" w14:textId="77777777">
        <w:trPr>
          <w:trHeight w:val="3108"/>
          <w:jc w:val="center"/>
        </w:trPr>
        <w:tc>
          <w:tcPr>
            <w:tcW w:w="587" w:type="dxa"/>
            <w:tcBorders>
              <w:left w:val="single" w:sz="8" w:space="0" w:color="auto"/>
            </w:tcBorders>
            <w:vAlign w:val="center"/>
          </w:tcPr>
          <w:p w14:paraId="324BE97D"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1001" w:type="dxa"/>
            <w:tcMar>
              <w:left w:w="28" w:type="dxa"/>
              <w:right w:w="28" w:type="dxa"/>
            </w:tcMar>
            <w:vAlign w:val="center"/>
          </w:tcPr>
          <w:p w14:paraId="25493AC7"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597" w:type="dxa"/>
            <w:tcBorders>
              <w:right w:val="single" w:sz="8" w:space="0" w:color="auto"/>
            </w:tcBorders>
            <w:vAlign w:val="center"/>
          </w:tcPr>
          <w:p w14:paraId="05609A05"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66016E5B"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5FF39045"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1DF28088"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7B39B699"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701EF993"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6F596F1D"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5508AF55"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45C52D52" w14:textId="77777777">
        <w:trPr>
          <w:trHeight w:val="1090"/>
          <w:jc w:val="center"/>
        </w:trPr>
        <w:tc>
          <w:tcPr>
            <w:tcW w:w="587" w:type="dxa"/>
            <w:tcBorders>
              <w:left w:val="single" w:sz="8" w:space="0" w:color="auto"/>
            </w:tcBorders>
            <w:vAlign w:val="center"/>
          </w:tcPr>
          <w:p w14:paraId="00A7A7E5"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1001" w:type="dxa"/>
            <w:tcMar>
              <w:left w:w="28" w:type="dxa"/>
              <w:right w:w="28" w:type="dxa"/>
            </w:tcMar>
            <w:vAlign w:val="center"/>
          </w:tcPr>
          <w:p w14:paraId="3AE0B1EA"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597" w:type="dxa"/>
            <w:tcBorders>
              <w:right w:val="single" w:sz="8" w:space="0" w:color="auto"/>
            </w:tcBorders>
            <w:vAlign w:val="center"/>
          </w:tcPr>
          <w:p w14:paraId="591640EA"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3B4E4C89" w14:textId="77777777">
        <w:trPr>
          <w:trHeight w:val="1570"/>
          <w:jc w:val="center"/>
        </w:trPr>
        <w:tc>
          <w:tcPr>
            <w:tcW w:w="587" w:type="dxa"/>
            <w:tcBorders>
              <w:left w:val="single" w:sz="8" w:space="0" w:color="auto"/>
            </w:tcBorders>
            <w:vAlign w:val="center"/>
          </w:tcPr>
          <w:p w14:paraId="3868743D"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1001" w:type="dxa"/>
            <w:tcMar>
              <w:left w:w="28" w:type="dxa"/>
              <w:right w:w="28" w:type="dxa"/>
            </w:tcMar>
            <w:vAlign w:val="center"/>
          </w:tcPr>
          <w:p w14:paraId="1A400CA6"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597" w:type="dxa"/>
            <w:tcBorders>
              <w:right w:val="single" w:sz="8" w:space="0" w:color="auto"/>
            </w:tcBorders>
            <w:vAlign w:val="center"/>
          </w:tcPr>
          <w:p w14:paraId="2631F088"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为开卷笔试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64E55C08"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4E089BD0"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45DAF2AB" w14:textId="77777777" w:rsidR="00490B53" w:rsidRDefault="00490B53">
      <w:pPr>
        <w:spacing w:line="360" w:lineRule="auto"/>
        <w:ind w:firstLineChars="200" w:firstLine="562"/>
        <w:rPr>
          <w:rFonts w:ascii="宋体" w:eastAsia="宋体" w:hAnsi="宋体" w:cs="Times New Roman"/>
          <w:b/>
          <w:sz w:val="28"/>
          <w:szCs w:val="28"/>
        </w:rPr>
      </w:pPr>
    </w:p>
    <w:p w14:paraId="7B9C6E39"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3B3D745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w:t>
      </w:r>
      <w:r>
        <w:rPr>
          <w:rFonts w:ascii="宋体" w:eastAsia="宋体" w:hAnsi="宋体" w:cs="Times New Roman"/>
          <w:sz w:val="24"/>
        </w:rPr>
        <w:t>课程考核包括期末考试、平时及作业考核和</w:t>
      </w:r>
      <w:r>
        <w:rPr>
          <w:rFonts w:ascii="宋体" w:eastAsia="宋体" w:hAnsi="宋体" w:cs="Times New Roman" w:hint="eastAsia"/>
          <w:sz w:val="24"/>
        </w:rPr>
        <w:t>实践</w:t>
      </w:r>
      <w:r>
        <w:rPr>
          <w:rFonts w:ascii="宋体" w:eastAsia="宋体" w:hAnsi="宋体" w:cs="Times New Roman"/>
          <w:sz w:val="24"/>
        </w:rPr>
        <w:t>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开卷笔试方式</w:t>
      </w:r>
      <w:r>
        <w:rPr>
          <w:rFonts w:ascii="宋体" w:eastAsia="宋体" w:hAnsi="宋体" w:cs="Times New Roman"/>
          <w:sz w:val="24"/>
        </w:rPr>
        <w:t>。</w:t>
      </w:r>
    </w:p>
    <w:p w14:paraId="3FA4521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20</w:t>
      </w:r>
      <w:r>
        <w:rPr>
          <w:rFonts w:ascii="宋体" w:eastAsia="宋体" w:hAnsi="宋体" w:cs="Times New Roman"/>
          <w:sz w:val="24"/>
        </w:rPr>
        <w:t>% +</w:t>
      </w:r>
      <w:r>
        <w:rPr>
          <w:rFonts w:ascii="宋体" w:eastAsia="宋体" w:hAnsi="宋体" w:cs="Times New Roman" w:hint="eastAsia"/>
          <w:sz w:val="24"/>
        </w:rPr>
        <w:t>实践</w:t>
      </w:r>
      <w:r>
        <w:rPr>
          <w:rFonts w:ascii="宋体" w:eastAsia="宋体" w:hAnsi="宋体" w:cs="Times New Roman"/>
          <w:sz w:val="24"/>
        </w:rPr>
        <w:t>成绩×</w:t>
      </w:r>
      <w:r>
        <w:rPr>
          <w:rFonts w:ascii="宋体" w:eastAsia="宋体" w:hAnsi="宋体" w:cs="Times New Roman" w:hint="eastAsia"/>
          <w:sz w:val="24"/>
        </w:rPr>
        <w:t>20</w:t>
      </w:r>
      <w:r>
        <w:rPr>
          <w:rFonts w:ascii="宋体" w:eastAsia="宋体" w:hAnsi="宋体" w:cs="Times New Roman"/>
          <w:sz w:val="24"/>
        </w:rPr>
        <w:t>%+期末考试成绩×</w:t>
      </w:r>
      <w:r>
        <w:rPr>
          <w:rFonts w:ascii="宋体" w:eastAsia="宋体" w:hAnsi="宋体" w:cs="Times New Roman" w:hint="eastAsia"/>
          <w:sz w:val="24"/>
        </w:rPr>
        <w:t>60</w:t>
      </w:r>
      <w:r>
        <w:rPr>
          <w:rFonts w:ascii="宋体" w:eastAsia="宋体" w:hAnsi="宋体" w:cs="Times New Roman"/>
          <w:sz w:val="24"/>
        </w:rPr>
        <w:t>%。</w:t>
      </w:r>
    </w:p>
    <w:p w14:paraId="1DEF2B0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p w14:paraId="7B538FF9" w14:textId="77777777" w:rsidR="00490B53" w:rsidRDefault="00490B53">
      <w:pPr>
        <w:spacing w:line="360" w:lineRule="auto"/>
        <w:ind w:firstLineChars="200" w:firstLine="482"/>
        <w:rPr>
          <w:rFonts w:ascii="宋体" w:eastAsia="宋体" w:hAnsi="宋体" w:cs="Times New Roman"/>
          <w:b/>
          <w:sz w:val="24"/>
        </w:rPr>
      </w:pPr>
    </w:p>
    <w:p w14:paraId="4FC74622" w14:textId="77777777" w:rsidR="00490B53" w:rsidRDefault="00490B53">
      <w:pPr>
        <w:spacing w:line="360" w:lineRule="auto"/>
        <w:rPr>
          <w:rFonts w:ascii="宋体" w:eastAsia="宋体" w:hAnsi="宋体" w:cs="Times New Roman"/>
          <w:b/>
          <w:sz w:val="24"/>
        </w:rPr>
      </w:pPr>
    </w:p>
    <w:tbl>
      <w:tblPr>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2"/>
        <w:gridCol w:w="707"/>
        <w:gridCol w:w="2688"/>
        <w:gridCol w:w="1274"/>
        <w:gridCol w:w="1274"/>
        <w:gridCol w:w="1274"/>
      </w:tblGrid>
      <w:tr w:rsidR="00490B53" w14:paraId="3724513F" w14:textId="77777777">
        <w:trPr>
          <w:trHeight w:val="813"/>
        </w:trPr>
        <w:tc>
          <w:tcPr>
            <w:tcW w:w="623" w:type="dxa"/>
            <w:shd w:val="clear" w:color="auto" w:fill="FFFFFF"/>
            <w:tcMar>
              <w:left w:w="57" w:type="dxa"/>
              <w:right w:w="57" w:type="dxa"/>
            </w:tcMar>
            <w:vAlign w:val="center"/>
          </w:tcPr>
          <w:p w14:paraId="2ADA57CD" w14:textId="77777777" w:rsidR="00490B53" w:rsidRDefault="00000000">
            <w:pPr>
              <w:jc w:val="center"/>
              <w:rPr>
                <w:rFonts w:ascii="宋体" w:eastAsia="宋体" w:hAnsi="宋体" w:cs="Times New Roman"/>
                <w:b/>
                <w:szCs w:val="24"/>
              </w:rPr>
            </w:pPr>
            <w:r>
              <w:rPr>
                <w:rFonts w:ascii="宋体" w:eastAsia="宋体" w:hAnsi="宋体" w:cs="Times New Roman"/>
                <w:b/>
                <w:szCs w:val="24"/>
              </w:rPr>
              <w:lastRenderedPageBreak/>
              <w:t>成绩组成</w:t>
            </w:r>
          </w:p>
        </w:tc>
        <w:tc>
          <w:tcPr>
            <w:tcW w:w="1132" w:type="dxa"/>
            <w:shd w:val="clear" w:color="auto" w:fill="FFFFFF"/>
            <w:vAlign w:val="center"/>
          </w:tcPr>
          <w:p w14:paraId="156717F6"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2F0EEC98"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7" w:type="dxa"/>
            <w:shd w:val="clear" w:color="auto" w:fill="FFFFFF"/>
            <w:vAlign w:val="center"/>
          </w:tcPr>
          <w:p w14:paraId="6A974DD8"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88" w:type="dxa"/>
            <w:shd w:val="clear" w:color="auto" w:fill="FFFFFF"/>
            <w:vAlign w:val="center"/>
          </w:tcPr>
          <w:p w14:paraId="49925460"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4" w:type="dxa"/>
            <w:shd w:val="clear" w:color="auto" w:fill="FFFFFF"/>
          </w:tcPr>
          <w:p w14:paraId="0DBBB8DA"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75AF2BBB"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4" w:type="dxa"/>
            <w:shd w:val="clear" w:color="auto" w:fill="FFFFFF"/>
          </w:tcPr>
          <w:p w14:paraId="5C2D8909"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59EF11E2"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4" w:type="dxa"/>
            <w:shd w:val="clear" w:color="auto" w:fill="FFFFFF"/>
            <w:vAlign w:val="center"/>
          </w:tcPr>
          <w:p w14:paraId="438DEF5B"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24B0ABEC" w14:textId="77777777">
        <w:trPr>
          <w:trHeight w:val="4849"/>
        </w:trPr>
        <w:tc>
          <w:tcPr>
            <w:tcW w:w="623" w:type="dxa"/>
            <w:tcMar>
              <w:left w:w="57" w:type="dxa"/>
              <w:right w:w="57" w:type="dxa"/>
            </w:tcMar>
            <w:vAlign w:val="center"/>
          </w:tcPr>
          <w:p w14:paraId="074DB9E7"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32" w:type="dxa"/>
            <w:vAlign w:val="center"/>
          </w:tcPr>
          <w:p w14:paraId="4BE1887E"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课堂考勤及</w:t>
            </w:r>
          </w:p>
          <w:p w14:paraId="263E1EBE" w14:textId="77777777" w:rsidR="00490B53" w:rsidRDefault="00000000">
            <w:pPr>
              <w:jc w:val="center"/>
              <w:rPr>
                <w:rFonts w:ascii="宋体" w:eastAsia="宋体" w:hAnsi="宋体" w:cs="Times New Roman"/>
                <w:szCs w:val="24"/>
              </w:rPr>
            </w:pPr>
            <w:r>
              <w:rPr>
                <w:rFonts w:ascii="宋体" w:eastAsia="宋体" w:hAnsi="宋体" w:cs="Times New Roman"/>
                <w:szCs w:val="24"/>
              </w:rPr>
              <w:t>平时作业</w:t>
            </w:r>
          </w:p>
        </w:tc>
        <w:tc>
          <w:tcPr>
            <w:tcW w:w="707" w:type="dxa"/>
            <w:vAlign w:val="center"/>
          </w:tcPr>
          <w:p w14:paraId="382E381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88" w:type="dxa"/>
            <w:vAlign w:val="center"/>
          </w:tcPr>
          <w:p w14:paraId="602B8940"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013D387E" w14:textId="77777777" w:rsidR="00490B53" w:rsidRDefault="00000000">
            <w:pPr>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课堂考勤：病假和事假一次扣5分，无故缺席一次扣10分，无故缺席累积达5次以上（不含5次）取消课程成绩。</w:t>
            </w:r>
          </w:p>
          <w:p w14:paraId="24ACDDE4"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平时作业：</w:t>
            </w:r>
            <w:r>
              <w:rPr>
                <w:rFonts w:ascii="宋体" w:eastAsia="宋体" w:hAnsi="宋体" w:cs="Times New Roman"/>
                <w:szCs w:val="24"/>
              </w:rPr>
              <w:t>课后完成</w:t>
            </w:r>
            <w:r>
              <w:rPr>
                <w:rFonts w:ascii="宋体" w:eastAsia="宋体" w:hAnsi="宋体" w:cs="Times New Roman" w:hint="eastAsia"/>
                <w:szCs w:val="24"/>
              </w:rPr>
              <w:t>5次作业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点的复习、理解和掌握程度，计算全部作业的平均成绩。</w:t>
            </w:r>
          </w:p>
        </w:tc>
        <w:tc>
          <w:tcPr>
            <w:tcW w:w="1274" w:type="dxa"/>
            <w:vAlign w:val="center"/>
          </w:tcPr>
          <w:p w14:paraId="16C93C70"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4120540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1044E06F"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课程目标4</w:t>
            </w:r>
            <w:r>
              <w:rPr>
                <w:rFonts w:ascii="宋体" w:eastAsia="宋体" w:hAnsi="宋体" w:cs="Times New Roman"/>
                <w:szCs w:val="24"/>
              </w:rPr>
              <w:t>课程目标</w:t>
            </w:r>
            <w:r>
              <w:rPr>
                <w:rFonts w:ascii="宋体" w:eastAsia="宋体" w:hAnsi="宋体" w:cs="Times New Roman" w:hint="eastAsia"/>
                <w:szCs w:val="24"/>
              </w:rPr>
              <w:t>5</w:t>
            </w:r>
          </w:p>
        </w:tc>
        <w:tc>
          <w:tcPr>
            <w:tcW w:w="1274" w:type="dxa"/>
            <w:vAlign w:val="center"/>
          </w:tcPr>
          <w:p w14:paraId="3D62C78F" w14:textId="77777777" w:rsidR="00490B53" w:rsidRDefault="00000000">
            <w:pPr>
              <w:jc w:val="center"/>
              <w:rPr>
                <w:rFonts w:ascii="宋体" w:eastAsia="宋体" w:hAnsi="宋体" w:cs="宋体"/>
                <w:kern w:val="0"/>
                <w:szCs w:val="21"/>
              </w:rPr>
            </w:pPr>
            <w:r>
              <w:rPr>
                <w:rFonts w:ascii="宋体" w:eastAsia="宋体" w:hAnsi="宋体" w:cs="Times New Roman" w:hint="eastAsia"/>
                <w:szCs w:val="24"/>
              </w:rPr>
              <w:t>中小学机器人教育现状、教育机器人设计与实践方法、机器人竞赛项目设计与实践、机器人社团活动指导方法。</w:t>
            </w:r>
          </w:p>
        </w:tc>
        <w:tc>
          <w:tcPr>
            <w:tcW w:w="1274" w:type="dxa"/>
            <w:vAlign w:val="center"/>
          </w:tcPr>
          <w:p w14:paraId="118E8C7F" w14:textId="77777777" w:rsidR="00490B53" w:rsidRDefault="00000000">
            <w:pPr>
              <w:jc w:val="center"/>
              <w:rPr>
                <w:rFonts w:ascii="宋体" w:eastAsia="宋体" w:hAnsi="宋体" w:cs="Times New Roman"/>
                <w:szCs w:val="24"/>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1、3-2、3-3、6</w:t>
            </w:r>
            <w:r>
              <w:rPr>
                <w:rFonts w:ascii="宋体" w:eastAsia="宋体" w:hAnsi="宋体" w:cs="Times New Roman"/>
                <w:szCs w:val="21"/>
              </w:rPr>
              <w:t>-</w:t>
            </w:r>
            <w:r>
              <w:rPr>
                <w:rFonts w:ascii="宋体" w:eastAsia="宋体" w:hAnsi="宋体" w:cs="Times New Roman" w:hint="eastAsia"/>
                <w:szCs w:val="21"/>
              </w:rPr>
              <w:t>2、6-3</w:t>
            </w:r>
          </w:p>
        </w:tc>
      </w:tr>
      <w:tr w:rsidR="00490B53" w14:paraId="7EC94A95" w14:textId="77777777">
        <w:trPr>
          <w:trHeight w:val="3536"/>
        </w:trPr>
        <w:tc>
          <w:tcPr>
            <w:tcW w:w="623" w:type="dxa"/>
            <w:tcMar>
              <w:left w:w="57" w:type="dxa"/>
              <w:right w:w="57" w:type="dxa"/>
            </w:tcMar>
            <w:vAlign w:val="center"/>
          </w:tcPr>
          <w:p w14:paraId="28C030A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实验</w:t>
            </w:r>
            <w:r>
              <w:rPr>
                <w:rFonts w:ascii="宋体" w:eastAsia="宋体" w:hAnsi="宋体" w:cs="Times New Roman"/>
                <w:szCs w:val="24"/>
              </w:rPr>
              <w:t>成绩</w:t>
            </w:r>
          </w:p>
        </w:tc>
        <w:tc>
          <w:tcPr>
            <w:tcW w:w="1132" w:type="dxa"/>
            <w:vAlign w:val="center"/>
          </w:tcPr>
          <w:p w14:paraId="70179883" w14:textId="77777777" w:rsidR="00490B53" w:rsidRDefault="00000000">
            <w:pPr>
              <w:jc w:val="center"/>
              <w:rPr>
                <w:rFonts w:ascii="宋体" w:eastAsia="宋体" w:hAnsi="宋体" w:cs="Times New Roman"/>
                <w:szCs w:val="24"/>
              </w:rPr>
            </w:pPr>
            <w:r>
              <w:rPr>
                <w:rFonts w:ascii="宋体" w:eastAsia="宋体" w:hAnsi="宋体" w:cs="Times New Roman"/>
                <w:szCs w:val="24"/>
              </w:rPr>
              <w:t>课程</w:t>
            </w:r>
            <w:r>
              <w:rPr>
                <w:rFonts w:ascii="宋体" w:eastAsia="宋体" w:hAnsi="宋体" w:cs="Times New Roman" w:hint="eastAsia"/>
                <w:szCs w:val="24"/>
              </w:rPr>
              <w:t>实验</w:t>
            </w:r>
          </w:p>
        </w:tc>
        <w:tc>
          <w:tcPr>
            <w:tcW w:w="707" w:type="dxa"/>
            <w:vAlign w:val="center"/>
          </w:tcPr>
          <w:p w14:paraId="5442C09E"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88" w:type="dxa"/>
            <w:vAlign w:val="center"/>
          </w:tcPr>
          <w:p w14:paraId="1FE43DF3" w14:textId="77777777" w:rsidR="00490B53" w:rsidRDefault="00000000">
            <w:pPr>
              <w:ind w:firstLineChars="200" w:firstLine="420"/>
              <w:rPr>
                <w:rFonts w:ascii="宋体" w:eastAsia="宋体" w:hAnsi="宋体" w:cs="Times New Roman"/>
                <w:szCs w:val="21"/>
              </w:rPr>
            </w:pPr>
            <w:r>
              <w:rPr>
                <w:rFonts w:ascii="宋体" w:eastAsia="宋体" w:hAnsi="宋体" w:cs="Times New Roman"/>
                <w:szCs w:val="21"/>
              </w:rPr>
              <w:t>完成</w:t>
            </w:r>
            <w:r>
              <w:rPr>
                <w:rFonts w:ascii="宋体" w:eastAsia="宋体" w:hAnsi="宋体" w:cs="Times New Roman" w:hint="eastAsia"/>
                <w:szCs w:val="21"/>
              </w:rPr>
              <w:t>8</w:t>
            </w:r>
            <w:r>
              <w:rPr>
                <w:rFonts w:ascii="宋体" w:eastAsia="宋体" w:hAnsi="宋体" w:cs="Times New Roman"/>
                <w:szCs w:val="21"/>
              </w:rPr>
              <w:t>个</w:t>
            </w:r>
            <w:r>
              <w:rPr>
                <w:rFonts w:ascii="宋体" w:eastAsia="宋体" w:hAnsi="宋体" w:cs="Times New Roman" w:hint="eastAsia"/>
                <w:szCs w:val="21"/>
              </w:rPr>
              <w:t>实验活动</w:t>
            </w:r>
            <w:r>
              <w:rPr>
                <w:rFonts w:ascii="宋体" w:eastAsia="宋体" w:hAnsi="宋体" w:cs="Times New Roman"/>
                <w:szCs w:val="21"/>
              </w:rPr>
              <w:t>，主要考核学生</w:t>
            </w:r>
            <w:r>
              <w:rPr>
                <w:rFonts w:ascii="宋体" w:eastAsia="宋体" w:hAnsi="宋体" w:cs="Times New Roman" w:hint="eastAsia"/>
                <w:szCs w:val="21"/>
              </w:rPr>
              <w:t>教育机器人设计与</w:t>
            </w:r>
            <w:proofErr w:type="gramStart"/>
            <w:r>
              <w:rPr>
                <w:rFonts w:ascii="宋体" w:eastAsia="宋体" w:hAnsi="宋体" w:cs="Times New Roman" w:hint="eastAsia"/>
                <w:szCs w:val="21"/>
              </w:rPr>
              <w:t>与</w:t>
            </w:r>
            <w:proofErr w:type="gramEnd"/>
            <w:r>
              <w:rPr>
                <w:rFonts w:ascii="宋体" w:eastAsia="宋体" w:hAnsi="宋体" w:cs="Times New Roman" w:hint="eastAsia"/>
                <w:szCs w:val="21"/>
              </w:rPr>
              <w:t>实践能力、机器人竞赛</w:t>
            </w:r>
            <w:r>
              <w:rPr>
                <w:rFonts w:ascii="宋体" w:eastAsia="宋体" w:hAnsi="宋体" w:cs="Times New Roman"/>
                <w:szCs w:val="21"/>
              </w:rPr>
              <w:t>教育活动设计与组织指导能力</w:t>
            </w:r>
            <w:r>
              <w:rPr>
                <w:rFonts w:ascii="宋体" w:eastAsia="宋体" w:hAnsi="宋体" w:cs="Times New Roman" w:hint="eastAsia"/>
                <w:szCs w:val="21"/>
              </w:rPr>
              <w:t>。每个实验</w:t>
            </w:r>
            <w:proofErr w:type="gramStart"/>
            <w:r>
              <w:rPr>
                <w:rFonts w:ascii="宋体" w:eastAsia="宋体" w:hAnsi="宋体" w:cs="Times New Roman" w:hint="eastAsia"/>
                <w:szCs w:val="21"/>
              </w:rPr>
              <w:t>作业按</w:t>
            </w:r>
            <w:proofErr w:type="gramEnd"/>
            <w:r>
              <w:rPr>
                <w:rFonts w:ascii="宋体" w:eastAsia="宋体" w:hAnsi="宋体" w:cs="Times New Roman" w:hint="eastAsia"/>
                <w:szCs w:val="21"/>
              </w:rPr>
              <w:t>百分制分别给出成绩。8个实验成绩平均后得到实践总评成绩并</w:t>
            </w:r>
            <w:r>
              <w:rPr>
                <w:rFonts w:ascii="宋体" w:eastAsia="宋体" w:hAnsi="宋体" w:cs="Times New Roman"/>
                <w:szCs w:val="21"/>
              </w:rPr>
              <w:t>按</w:t>
            </w:r>
            <w:r>
              <w:rPr>
                <w:rFonts w:ascii="宋体" w:eastAsia="宋体" w:hAnsi="宋体" w:cs="Times New Roman" w:hint="eastAsia"/>
                <w:szCs w:val="21"/>
              </w:rPr>
              <w:t>2</w:t>
            </w:r>
            <w:r>
              <w:rPr>
                <w:rFonts w:ascii="宋体" w:eastAsia="宋体" w:hAnsi="宋体" w:cs="Times New Roman"/>
                <w:szCs w:val="21"/>
              </w:rPr>
              <w:t>0%计入课程总成绩。</w:t>
            </w:r>
          </w:p>
        </w:tc>
        <w:tc>
          <w:tcPr>
            <w:tcW w:w="1274" w:type="dxa"/>
          </w:tcPr>
          <w:p w14:paraId="122950DF" w14:textId="77777777" w:rsidR="00490B53" w:rsidRDefault="00490B53">
            <w:pPr>
              <w:rPr>
                <w:rFonts w:ascii="宋体" w:eastAsia="宋体" w:hAnsi="宋体" w:cs="Times New Roman"/>
                <w:kern w:val="0"/>
                <w:sz w:val="24"/>
              </w:rPr>
            </w:pPr>
          </w:p>
          <w:p w14:paraId="56103A53" w14:textId="77777777" w:rsidR="00490B53" w:rsidRDefault="00490B53">
            <w:pPr>
              <w:rPr>
                <w:rFonts w:ascii="宋体" w:eastAsia="宋体" w:hAnsi="宋体" w:cs="Times New Roman"/>
                <w:kern w:val="0"/>
                <w:sz w:val="24"/>
              </w:rPr>
            </w:pPr>
          </w:p>
          <w:p w14:paraId="479A6EA6" w14:textId="77777777" w:rsidR="00490B53" w:rsidRDefault="00490B53">
            <w:pPr>
              <w:rPr>
                <w:rFonts w:ascii="宋体" w:eastAsia="宋体" w:hAnsi="宋体" w:cs="Times New Roman"/>
                <w:kern w:val="0"/>
                <w:sz w:val="24"/>
              </w:rPr>
            </w:pPr>
          </w:p>
          <w:p w14:paraId="0A93B0BF" w14:textId="77777777" w:rsidR="00490B53" w:rsidRDefault="00490B53">
            <w:pPr>
              <w:rPr>
                <w:rFonts w:ascii="宋体" w:eastAsia="宋体" w:hAnsi="宋体" w:cs="Times New Roman"/>
                <w:kern w:val="0"/>
                <w:sz w:val="24"/>
              </w:rPr>
            </w:pPr>
          </w:p>
          <w:p w14:paraId="5EF04C14"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43A37A0D"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4"/>
              </w:rPr>
              <w:t>课程目标</w:t>
            </w:r>
            <w:r>
              <w:rPr>
                <w:rFonts w:ascii="宋体" w:eastAsia="宋体" w:hAnsi="宋体" w:cs="Times New Roman"/>
                <w:szCs w:val="24"/>
              </w:rPr>
              <w:t>3课程目标4</w:t>
            </w:r>
          </w:p>
        </w:tc>
        <w:tc>
          <w:tcPr>
            <w:tcW w:w="1274" w:type="dxa"/>
            <w:vAlign w:val="center"/>
          </w:tcPr>
          <w:p w14:paraId="718E15F1" w14:textId="77777777" w:rsidR="00490B53" w:rsidRDefault="00000000">
            <w:pPr>
              <w:jc w:val="center"/>
              <w:rPr>
                <w:rFonts w:ascii="宋体" w:eastAsia="宋体" w:hAnsi="宋体" w:cs="Times New Roman"/>
                <w:kern w:val="0"/>
                <w:sz w:val="24"/>
              </w:rPr>
            </w:pPr>
            <w:r>
              <w:rPr>
                <w:rFonts w:ascii="宋体" w:eastAsia="宋体" w:hAnsi="宋体" w:cs="宋体" w:hint="eastAsia"/>
                <w:kern w:val="0"/>
                <w:szCs w:val="21"/>
              </w:rPr>
              <w:t>教育机器人设计与实践方法、机器人竞赛项目设计与实践</w:t>
            </w:r>
          </w:p>
        </w:tc>
        <w:tc>
          <w:tcPr>
            <w:tcW w:w="1274" w:type="dxa"/>
            <w:vAlign w:val="center"/>
          </w:tcPr>
          <w:p w14:paraId="72ECBADB" w14:textId="77777777" w:rsidR="00490B53" w:rsidRDefault="00000000">
            <w:pPr>
              <w:jc w:val="center"/>
              <w:rPr>
                <w:rFonts w:ascii="宋体" w:eastAsia="宋体" w:hAnsi="宋体" w:cs="Times New Roman"/>
                <w:kern w:val="0"/>
                <w:sz w:val="24"/>
              </w:rPr>
            </w:pPr>
            <w:r>
              <w:rPr>
                <w:rFonts w:ascii="宋体" w:eastAsia="宋体" w:hAnsi="宋体" w:cs="Times New Roman" w:hint="eastAsia"/>
                <w:szCs w:val="21"/>
              </w:rPr>
              <w:t>3-2、3-3、6</w:t>
            </w:r>
            <w:r>
              <w:rPr>
                <w:rFonts w:ascii="宋体" w:eastAsia="宋体" w:hAnsi="宋体" w:cs="Times New Roman"/>
                <w:szCs w:val="21"/>
              </w:rPr>
              <w:t>-</w:t>
            </w:r>
            <w:r>
              <w:rPr>
                <w:rFonts w:ascii="宋体" w:eastAsia="宋体" w:hAnsi="宋体" w:cs="Times New Roman" w:hint="eastAsia"/>
                <w:szCs w:val="21"/>
              </w:rPr>
              <w:t>2</w:t>
            </w:r>
          </w:p>
        </w:tc>
      </w:tr>
      <w:tr w:rsidR="00490B53" w14:paraId="7C5C9E9E" w14:textId="77777777">
        <w:trPr>
          <w:trHeight w:val="4298"/>
        </w:trPr>
        <w:tc>
          <w:tcPr>
            <w:tcW w:w="623" w:type="dxa"/>
            <w:tcMar>
              <w:left w:w="57" w:type="dxa"/>
              <w:right w:w="57" w:type="dxa"/>
            </w:tcMar>
            <w:vAlign w:val="center"/>
          </w:tcPr>
          <w:p w14:paraId="0B3F2D0B"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32" w:type="dxa"/>
            <w:vAlign w:val="center"/>
          </w:tcPr>
          <w:p w14:paraId="11AFBCAA"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p w14:paraId="1DE58C0B"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7" w:type="dxa"/>
            <w:vAlign w:val="center"/>
          </w:tcPr>
          <w:p w14:paraId="0A3A4403" w14:textId="77777777" w:rsidR="00490B53" w:rsidRDefault="00000000">
            <w:pPr>
              <w:jc w:val="center"/>
              <w:rPr>
                <w:rFonts w:ascii="宋体" w:eastAsia="宋体" w:hAnsi="宋体" w:cs="Times New Roman"/>
                <w:szCs w:val="24"/>
              </w:rPr>
            </w:pPr>
            <w:r>
              <w:rPr>
                <w:rFonts w:ascii="宋体" w:eastAsia="宋体" w:hAnsi="宋体" w:cs="Times New Roman"/>
                <w:szCs w:val="24"/>
              </w:rPr>
              <w:t>60%</w:t>
            </w:r>
          </w:p>
        </w:tc>
        <w:tc>
          <w:tcPr>
            <w:tcW w:w="2688" w:type="dxa"/>
            <w:vAlign w:val="center"/>
          </w:tcPr>
          <w:p w14:paraId="784FDB89" w14:textId="77777777" w:rsidR="00490B53" w:rsidRDefault="00000000">
            <w:pPr>
              <w:ind w:firstLineChars="200" w:firstLine="420"/>
              <w:rPr>
                <w:rFonts w:ascii="宋体" w:eastAsia="宋体" w:hAnsi="宋体" w:cs="Times New Roman"/>
                <w:szCs w:val="21"/>
              </w:rPr>
            </w:pPr>
            <w:r>
              <w:rPr>
                <w:rFonts w:ascii="宋体" w:eastAsia="宋体" w:hAnsi="宋体" w:cs="Times New Roman" w:hint="eastAsia"/>
                <w:szCs w:val="21"/>
              </w:rPr>
              <w:t>开卷</w:t>
            </w:r>
            <w:r>
              <w:rPr>
                <w:rFonts w:ascii="宋体" w:eastAsia="宋体" w:hAnsi="宋体" w:cs="Times New Roman"/>
                <w:szCs w:val="21"/>
              </w:rPr>
              <w:t>题型包括填空题、简答题、</w:t>
            </w:r>
            <w:r>
              <w:rPr>
                <w:rFonts w:ascii="宋体" w:eastAsia="宋体" w:hAnsi="宋体" w:cs="Times New Roman" w:hint="eastAsia"/>
                <w:szCs w:val="21"/>
              </w:rPr>
              <w:t>判断</w:t>
            </w:r>
            <w:r>
              <w:rPr>
                <w:rFonts w:ascii="宋体" w:eastAsia="宋体" w:hAnsi="宋体" w:cs="Times New Roman"/>
                <w:szCs w:val="21"/>
              </w:rPr>
              <w:t>题、</w:t>
            </w:r>
            <w:r>
              <w:rPr>
                <w:rFonts w:ascii="宋体" w:eastAsia="宋体" w:hAnsi="宋体" w:cs="Times New Roman" w:hint="eastAsia"/>
                <w:szCs w:val="21"/>
              </w:rPr>
              <w:t>程序设计</w:t>
            </w:r>
            <w:r>
              <w:rPr>
                <w:rFonts w:ascii="宋体" w:eastAsia="宋体" w:hAnsi="宋体" w:cs="Times New Roman"/>
                <w:szCs w:val="21"/>
              </w:rPr>
              <w:t>等，以卷面成绩的60%计入课程总成绩。其中考核学</w:t>
            </w:r>
            <w:r>
              <w:rPr>
                <w:rFonts w:ascii="宋体" w:eastAsia="宋体" w:hAnsi="宋体" w:cs="Times New Roman" w:hint="eastAsia"/>
                <w:szCs w:val="21"/>
              </w:rPr>
              <w:t>小学机器人</w:t>
            </w:r>
            <w:r>
              <w:rPr>
                <w:rFonts w:ascii="宋体" w:eastAsia="宋体" w:hAnsi="宋体" w:cs="Times New Roman"/>
                <w:szCs w:val="21"/>
              </w:rPr>
              <w:t>科学教育基本理论型题目占30%，考核</w:t>
            </w:r>
            <w:r>
              <w:rPr>
                <w:rFonts w:ascii="宋体" w:eastAsia="宋体" w:hAnsi="宋体" w:cs="Times New Roman" w:hint="eastAsia"/>
                <w:szCs w:val="21"/>
              </w:rPr>
              <w:t>学生</w:t>
            </w:r>
            <w:r>
              <w:rPr>
                <w:rFonts w:ascii="宋体" w:eastAsia="宋体" w:hAnsi="宋体" w:cs="Times New Roman"/>
                <w:szCs w:val="21"/>
              </w:rPr>
              <w:t>运用基本理论知识进行分析</w:t>
            </w:r>
            <w:r>
              <w:rPr>
                <w:rFonts w:ascii="宋体" w:eastAsia="宋体" w:hAnsi="宋体" w:cs="Times New Roman" w:hint="eastAsia"/>
                <w:szCs w:val="21"/>
              </w:rPr>
              <w:t>设计</w:t>
            </w:r>
            <w:r>
              <w:rPr>
                <w:rFonts w:ascii="宋体" w:eastAsia="宋体" w:hAnsi="宋体" w:cs="Times New Roman"/>
                <w:szCs w:val="21"/>
              </w:rPr>
              <w:t>能力型题目占</w:t>
            </w:r>
            <w:r>
              <w:rPr>
                <w:rFonts w:ascii="宋体" w:eastAsia="宋体" w:hAnsi="宋体" w:cs="Times New Roman" w:hint="eastAsia"/>
                <w:szCs w:val="21"/>
              </w:rPr>
              <w:t>3</w:t>
            </w:r>
            <w:r>
              <w:rPr>
                <w:rFonts w:ascii="宋体" w:eastAsia="宋体" w:hAnsi="宋体" w:cs="Times New Roman"/>
                <w:szCs w:val="21"/>
              </w:rPr>
              <w:t>0%；考核学生</w:t>
            </w:r>
            <w:r>
              <w:rPr>
                <w:rFonts w:ascii="宋体" w:eastAsia="宋体" w:hAnsi="宋体" w:cs="Times New Roman" w:hint="eastAsia"/>
                <w:szCs w:val="21"/>
              </w:rPr>
              <w:t>小学机器人</w:t>
            </w:r>
            <w:r>
              <w:rPr>
                <w:rFonts w:ascii="宋体" w:eastAsia="宋体" w:hAnsi="宋体" w:cs="Times New Roman"/>
                <w:szCs w:val="21"/>
              </w:rPr>
              <w:t>科学教育活动设计与评价能力型题目占40%。</w:t>
            </w:r>
          </w:p>
        </w:tc>
        <w:tc>
          <w:tcPr>
            <w:tcW w:w="1274" w:type="dxa"/>
          </w:tcPr>
          <w:p w14:paraId="2AA61CAB" w14:textId="77777777" w:rsidR="00490B53" w:rsidRDefault="00490B53">
            <w:pPr>
              <w:jc w:val="center"/>
              <w:rPr>
                <w:rFonts w:ascii="宋体" w:eastAsia="宋体" w:hAnsi="宋体" w:cs="Times New Roman"/>
                <w:szCs w:val="24"/>
              </w:rPr>
            </w:pPr>
          </w:p>
          <w:p w14:paraId="41A69660" w14:textId="77777777" w:rsidR="00490B53" w:rsidRDefault="00490B53">
            <w:pPr>
              <w:jc w:val="center"/>
              <w:rPr>
                <w:rFonts w:ascii="宋体" w:eastAsia="宋体" w:hAnsi="宋体" w:cs="Times New Roman"/>
                <w:szCs w:val="24"/>
              </w:rPr>
            </w:pPr>
          </w:p>
          <w:p w14:paraId="2EE3BAF1" w14:textId="77777777" w:rsidR="00490B53" w:rsidRDefault="00490B53">
            <w:pPr>
              <w:jc w:val="center"/>
              <w:rPr>
                <w:rFonts w:ascii="宋体" w:eastAsia="宋体" w:hAnsi="宋体" w:cs="Times New Roman"/>
                <w:szCs w:val="24"/>
              </w:rPr>
            </w:pPr>
          </w:p>
          <w:p w14:paraId="71876FC3"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73D77F3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2D38C9C9" w14:textId="77777777" w:rsidR="00490B53" w:rsidRDefault="00000000">
            <w:pPr>
              <w:jc w:val="center"/>
              <w:rPr>
                <w:rFonts w:ascii="宋体" w:eastAsia="宋体" w:hAnsi="宋体" w:cs="Times New Roman"/>
                <w:szCs w:val="21"/>
              </w:rPr>
            </w:pPr>
            <w:r>
              <w:rPr>
                <w:rFonts w:ascii="宋体" w:eastAsia="宋体" w:hAnsi="宋体" w:cs="Times New Roman" w:hint="eastAsia"/>
                <w:szCs w:val="24"/>
              </w:rPr>
              <w:t>课程目标4</w:t>
            </w:r>
            <w:r>
              <w:rPr>
                <w:rFonts w:ascii="宋体" w:eastAsia="宋体" w:hAnsi="宋体" w:cs="Times New Roman"/>
                <w:szCs w:val="24"/>
              </w:rPr>
              <w:t>课程目标</w:t>
            </w:r>
            <w:r>
              <w:rPr>
                <w:rFonts w:ascii="宋体" w:eastAsia="宋体" w:hAnsi="宋体" w:cs="Times New Roman" w:hint="eastAsia"/>
                <w:szCs w:val="24"/>
              </w:rPr>
              <w:t>5</w:t>
            </w:r>
          </w:p>
        </w:tc>
        <w:tc>
          <w:tcPr>
            <w:tcW w:w="1274" w:type="dxa"/>
            <w:vAlign w:val="center"/>
          </w:tcPr>
          <w:p w14:paraId="76A1E547" w14:textId="77777777" w:rsidR="00490B53" w:rsidRDefault="00000000">
            <w:pPr>
              <w:jc w:val="center"/>
              <w:rPr>
                <w:rFonts w:ascii="宋体" w:eastAsia="宋体" w:hAnsi="宋体" w:cs="Times New Roman"/>
                <w:szCs w:val="21"/>
              </w:rPr>
            </w:pPr>
            <w:r>
              <w:rPr>
                <w:rFonts w:ascii="宋体" w:eastAsia="宋体" w:hAnsi="宋体" w:cs="Times New Roman" w:hint="eastAsia"/>
                <w:szCs w:val="24"/>
              </w:rPr>
              <w:t>中小学机器人教育现状、教育机器人设计与实践方法、机器人竞赛项目设计与实践、机器人社团活动指导方法。</w:t>
            </w:r>
          </w:p>
        </w:tc>
        <w:tc>
          <w:tcPr>
            <w:tcW w:w="1274" w:type="dxa"/>
            <w:vAlign w:val="center"/>
          </w:tcPr>
          <w:p w14:paraId="3BE5DD03"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1、3-2、3-3、6</w:t>
            </w:r>
            <w:r>
              <w:rPr>
                <w:rFonts w:ascii="宋体" w:eastAsia="宋体" w:hAnsi="宋体" w:cs="Times New Roman"/>
                <w:szCs w:val="21"/>
              </w:rPr>
              <w:t>-</w:t>
            </w:r>
            <w:r>
              <w:rPr>
                <w:rFonts w:ascii="宋体" w:eastAsia="宋体" w:hAnsi="宋体" w:cs="Times New Roman" w:hint="eastAsia"/>
                <w:szCs w:val="21"/>
              </w:rPr>
              <w:t>2、6-3</w:t>
            </w:r>
          </w:p>
        </w:tc>
      </w:tr>
    </w:tbl>
    <w:p w14:paraId="083E0E22"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4FB0F63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（三）</w:t>
      </w:r>
      <w:r>
        <w:rPr>
          <w:rFonts w:ascii="宋体" w:eastAsia="宋体" w:hAnsi="宋体" w:cs="Times New Roman" w:hint="eastAsia"/>
          <w:sz w:val="24"/>
        </w:rPr>
        <w:t>课程目标及考核方式权重分配表</w:t>
      </w:r>
    </w:p>
    <w:tbl>
      <w:tblPr>
        <w:tblW w:w="8903" w:type="dxa"/>
        <w:tblLook w:val="04A0" w:firstRow="1" w:lastRow="0" w:firstColumn="1" w:lastColumn="0" w:noHBand="0" w:noVBand="1"/>
      </w:tblPr>
      <w:tblGrid>
        <w:gridCol w:w="2017"/>
        <w:gridCol w:w="1790"/>
        <w:gridCol w:w="2163"/>
        <w:gridCol w:w="1816"/>
        <w:gridCol w:w="1117"/>
      </w:tblGrid>
      <w:tr w:rsidR="00490B53" w14:paraId="27E07BE5" w14:textId="77777777">
        <w:trPr>
          <w:trHeight w:val="266"/>
        </w:trPr>
        <w:tc>
          <w:tcPr>
            <w:tcW w:w="380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2E2308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096" w:type="dxa"/>
            <w:gridSpan w:val="3"/>
            <w:tcBorders>
              <w:top w:val="single" w:sz="8" w:space="0" w:color="auto"/>
              <w:left w:val="nil"/>
              <w:bottom w:val="single" w:sz="8" w:space="0" w:color="auto"/>
              <w:right w:val="single" w:sz="8" w:space="0" w:color="000000"/>
            </w:tcBorders>
            <w:shd w:val="clear" w:color="auto" w:fill="auto"/>
            <w:vAlign w:val="center"/>
          </w:tcPr>
          <w:p w14:paraId="4A6BE296"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7E37BA80" w14:textId="77777777">
        <w:trPr>
          <w:trHeight w:val="410"/>
        </w:trPr>
        <w:tc>
          <w:tcPr>
            <w:tcW w:w="2017" w:type="dxa"/>
            <w:tcBorders>
              <w:top w:val="nil"/>
              <w:left w:val="single" w:sz="8" w:space="0" w:color="auto"/>
              <w:bottom w:val="single" w:sz="8" w:space="0" w:color="auto"/>
              <w:right w:val="single" w:sz="8" w:space="0" w:color="auto"/>
            </w:tcBorders>
            <w:shd w:val="clear" w:color="auto" w:fill="auto"/>
            <w:vAlign w:val="center"/>
          </w:tcPr>
          <w:p w14:paraId="69FDCD2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789" w:type="dxa"/>
            <w:tcBorders>
              <w:top w:val="nil"/>
              <w:left w:val="nil"/>
              <w:bottom w:val="single" w:sz="8" w:space="0" w:color="auto"/>
              <w:right w:val="single" w:sz="8" w:space="0" w:color="auto"/>
            </w:tcBorders>
            <w:shd w:val="clear" w:color="auto" w:fill="auto"/>
            <w:vAlign w:val="center"/>
          </w:tcPr>
          <w:p w14:paraId="48B3CCD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163" w:type="dxa"/>
            <w:tcBorders>
              <w:top w:val="nil"/>
              <w:left w:val="nil"/>
              <w:bottom w:val="single" w:sz="8" w:space="0" w:color="auto"/>
              <w:right w:val="single" w:sz="8" w:space="0" w:color="auto"/>
            </w:tcBorders>
            <w:shd w:val="clear" w:color="auto" w:fill="auto"/>
            <w:vAlign w:val="center"/>
          </w:tcPr>
          <w:p w14:paraId="34C57FF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816" w:type="dxa"/>
            <w:tcBorders>
              <w:top w:val="nil"/>
              <w:left w:val="nil"/>
              <w:bottom w:val="single" w:sz="8" w:space="0" w:color="auto"/>
              <w:right w:val="single" w:sz="8" w:space="0" w:color="auto"/>
            </w:tcBorders>
            <w:shd w:val="clear" w:color="auto" w:fill="auto"/>
            <w:vAlign w:val="center"/>
          </w:tcPr>
          <w:p w14:paraId="17CADAE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116" w:type="dxa"/>
            <w:tcBorders>
              <w:top w:val="nil"/>
              <w:left w:val="nil"/>
              <w:bottom w:val="single" w:sz="8" w:space="0" w:color="auto"/>
              <w:right w:val="single" w:sz="8" w:space="0" w:color="auto"/>
            </w:tcBorders>
          </w:tcPr>
          <w:p w14:paraId="5C3BD3C3"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360CA34F" w14:textId="77777777">
        <w:trPr>
          <w:trHeight w:val="247"/>
        </w:trPr>
        <w:tc>
          <w:tcPr>
            <w:tcW w:w="2017" w:type="dxa"/>
            <w:vMerge w:val="restart"/>
            <w:tcBorders>
              <w:top w:val="nil"/>
              <w:left w:val="single" w:sz="8" w:space="0" w:color="auto"/>
              <w:bottom w:val="single" w:sz="8" w:space="0" w:color="000000"/>
              <w:right w:val="single" w:sz="8" w:space="0" w:color="auto"/>
            </w:tcBorders>
            <w:shd w:val="clear" w:color="auto" w:fill="auto"/>
            <w:vAlign w:val="center"/>
          </w:tcPr>
          <w:p w14:paraId="3AFAB87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89" w:type="dxa"/>
            <w:vMerge w:val="restart"/>
            <w:tcBorders>
              <w:top w:val="nil"/>
              <w:left w:val="single" w:sz="8" w:space="0" w:color="auto"/>
              <w:bottom w:val="single" w:sz="8" w:space="0" w:color="000000"/>
              <w:right w:val="single" w:sz="8" w:space="0" w:color="auto"/>
            </w:tcBorders>
            <w:shd w:val="clear" w:color="auto" w:fill="auto"/>
            <w:vAlign w:val="center"/>
          </w:tcPr>
          <w:p w14:paraId="3F83595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2163" w:type="dxa"/>
            <w:tcBorders>
              <w:top w:val="nil"/>
              <w:left w:val="nil"/>
              <w:bottom w:val="single" w:sz="8" w:space="0" w:color="auto"/>
              <w:right w:val="single" w:sz="8" w:space="0" w:color="auto"/>
            </w:tcBorders>
            <w:shd w:val="clear" w:color="auto" w:fill="auto"/>
            <w:vAlign w:val="center"/>
          </w:tcPr>
          <w:p w14:paraId="2D081E1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16" w:type="dxa"/>
            <w:tcBorders>
              <w:top w:val="nil"/>
              <w:left w:val="nil"/>
              <w:bottom w:val="single" w:sz="8" w:space="0" w:color="auto"/>
              <w:right w:val="single" w:sz="8" w:space="0" w:color="auto"/>
            </w:tcBorders>
            <w:shd w:val="clear" w:color="auto" w:fill="auto"/>
            <w:vAlign w:val="center"/>
          </w:tcPr>
          <w:p w14:paraId="2B7792B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1116" w:type="dxa"/>
            <w:vMerge w:val="restart"/>
            <w:tcBorders>
              <w:top w:val="nil"/>
              <w:left w:val="nil"/>
              <w:right w:val="single" w:sz="8" w:space="0" w:color="auto"/>
            </w:tcBorders>
            <w:vAlign w:val="center"/>
          </w:tcPr>
          <w:p w14:paraId="2543D34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7AE8567" w14:textId="77777777">
        <w:trPr>
          <w:trHeight w:val="219"/>
        </w:trPr>
        <w:tc>
          <w:tcPr>
            <w:tcW w:w="2017" w:type="dxa"/>
            <w:vMerge/>
            <w:tcBorders>
              <w:top w:val="nil"/>
              <w:left w:val="single" w:sz="8" w:space="0" w:color="auto"/>
              <w:bottom w:val="single" w:sz="8" w:space="0" w:color="000000"/>
              <w:right w:val="single" w:sz="8" w:space="0" w:color="auto"/>
            </w:tcBorders>
            <w:shd w:val="clear" w:color="auto" w:fill="auto"/>
            <w:vAlign w:val="center"/>
          </w:tcPr>
          <w:p w14:paraId="1DE1CBBE"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8" w:space="0" w:color="000000"/>
              <w:right w:val="single" w:sz="8" w:space="0" w:color="auto"/>
            </w:tcBorders>
            <w:shd w:val="clear" w:color="auto" w:fill="auto"/>
            <w:vAlign w:val="center"/>
          </w:tcPr>
          <w:p w14:paraId="7A51FAC8"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8" w:space="0" w:color="auto"/>
              <w:right w:val="single" w:sz="8" w:space="0" w:color="auto"/>
            </w:tcBorders>
            <w:shd w:val="clear" w:color="auto" w:fill="auto"/>
            <w:vAlign w:val="center"/>
          </w:tcPr>
          <w:p w14:paraId="360EC4C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816" w:type="dxa"/>
            <w:tcBorders>
              <w:top w:val="nil"/>
              <w:left w:val="nil"/>
              <w:bottom w:val="single" w:sz="8" w:space="0" w:color="auto"/>
              <w:right w:val="single" w:sz="8" w:space="0" w:color="auto"/>
            </w:tcBorders>
            <w:shd w:val="clear" w:color="auto" w:fill="auto"/>
            <w:vAlign w:val="center"/>
          </w:tcPr>
          <w:p w14:paraId="6FA056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6" w:type="dxa"/>
            <w:vMerge/>
            <w:tcBorders>
              <w:left w:val="nil"/>
              <w:bottom w:val="single" w:sz="8" w:space="0" w:color="auto"/>
              <w:right w:val="single" w:sz="8" w:space="0" w:color="auto"/>
            </w:tcBorders>
            <w:vAlign w:val="center"/>
          </w:tcPr>
          <w:p w14:paraId="75187E34" w14:textId="77777777" w:rsidR="00490B53" w:rsidRDefault="00490B53">
            <w:pPr>
              <w:widowControl/>
              <w:jc w:val="center"/>
              <w:rPr>
                <w:rFonts w:ascii="宋体" w:eastAsia="宋体" w:hAnsi="宋体" w:cs="Times New Roman"/>
                <w:kern w:val="0"/>
                <w:szCs w:val="21"/>
              </w:rPr>
            </w:pPr>
          </w:p>
        </w:tc>
      </w:tr>
      <w:tr w:rsidR="00490B53" w14:paraId="4AFBDE66" w14:textId="77777777">
        <w:trPr>
          <w:trHeight w:val="219"/>
        </w:trPr>
        <w:tc>
          <w:tcPr>
            <w:tcW w:w="2017" w:type="dxa"/>
            <w:vMerge w:val="restart"/>
            <w:tcBorders>
              <w:top w:val="nil"/>
              <w:left w:val="single" w:sz="8" w:space="0" w:color="auto"/>
              <w:bottom w:val="single" w:sz="8" w:space="0" w:color="000000"/>
              <w:right w:val="single" w:sz="8" w:space="0" w:color="auto"/>
            </w:tcBorders>
            <w:shd w:val="clear" w:color="auto" w:fill="auto"/>
            <w:vAlign w:val="center"/>
          </w:tcPr>
          <w:p w14:paraId="0D40ABA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89" w:type="dxa"/>
            <w:vMerge w:val="restart"/>
            <w:tcBorders>
              <w:top w:val="nil"/>
              <w:left w:val="single" w:sz="8" w:space="0" w:color="auto"/>
              <w:bottom w:val="single" w:sz="8" w:space="0" w:color="000000"/>
              <w:right w:val="single" w:sz="8" w:space="0" w:color="auto"/>
            </w:tcBorders>
            <w:shd w:val="clear" w:color="auto" w:fill="auto"/>
            <w:vAlign w:val="center"/>
          </w:tcPr>
          <w:p w14:paraId="050589A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63" w:type="dxa"/>
            <w:tcBorders>
              <w:top w:val="nil"/>
              <w:left w:val="nil"/>
              <w:bottom w:val="single" w:sz="8" w:space="0" w:color="auto"/>
              <w:right w:val="single" w:sz="8" w:space="0" w:color="auto"/>
            </w:tcBorders>
            <w:shd w:val="clear" w:color="auto" w:fill="auto"/>
            <w:vAlign w:val="center"/>
          </w:tcPr>
          <w:p w14:paraId="407E5B5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16" w:type="dxa"/>
            <w:tcBorders>
              <w:top w:val="nil"/>
              <w:left w:val="nil"/>
              <w:bottom w:val="single" w:sz="8" w:space="0" w:color="auto"/>
              <w:right w:val="single" w:sz="8" w:space="0" w:color="auto"/>
            </w:tcBorders>
            <w:shd w:val="clear" w:color="auto" w:fill="auto"/>
            <w:vAlign w:val="center"/>
          </w:tcPr>
          <w:p w14:paraId="4A827DE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1116" w:type="dxa"/>
            <w:vMerge w:val="restart"/>
            <w:tcBorders>
              <w:top w:val="nil"/>
              <w:left w:val="nil"/>
              <w:right w:val="single" w:sz="8" w:space="0" w:color="auto"/>
            </w:tcBorders>
            <w:vAlign w:val="center"/>
          </w:tcPr>
          <w:p w14:paraId="0B25FA3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255563C" w14:textId="77777777">
        <w:trPr>
          <w:trHeight w:val="219"/>
        </w:trPr>
        <w:tc>
          <w:tcPr>
            <w:tcW w:w="2017" w:type="dxa"/>
            <w:vMerge/>
            <w:tcBorders>
              <w:top w:val="nil"/>
              <w:left w:val="single" w:sz="8" w:space="0" w:color="auto"/>
              <w:bottom w:val="single" w:sz="8" w:space="0" w:color="000000"/>
              <w:right w:val="single" w:sz="8" w:space="0" w:color="auto"/>
            </w:tcBorders>
            <w:shd w:val="clear" w:color="auto" w:fill="auto"/>
            <w:vAlign w:val="center"/>
          </w:tcPr>
          <w:p w14:paraId="3B8FDC87"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8" w:space="0" w:color="000000"/>
              <w:right w:val="single" w:sz="8" w:space="0" w:color="auto"/>
            </w:tcBorders>
            <w:shd w:val="clear" w:color="auto" w:fill="auto"/>
            <w:vAlign w:val="center"/>
          </w:tcPr>
          <w:p w14:paraId="190BE8FC"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8" w:space="0" w:color="auto"/>
              <w:right w:val="single" w:sz="8" w:space="0" w:color="auto"/>
            </w:tcBorders>
            <w:shd w:val="clear" w:color="auto" w:fill="auto"/>
            <w:vAlign w:val="center"/>
          </w:tcPr>
          <w:p w14:paraId="78F5B90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816" w:type="dxa"/>
            <w:tcBorders>
              <w:top w:val="nil"/>
              <w:left w:val="nil"/>
              <w:bottom w:val="single" w:sz="8" w:space="0" w:color="auto"/>
              <w:right w:val="single" w:sz="8" w:space="0" w:color="auto"/>
            </w:tcBorders>
            <w:shd w:val="clear" w:color="auto" w:fill="auto"/>
            <w:vAlign w:val="center"/>
          </w:tcPr>
          <w:p w14:paraId="05C8253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116" w:type="dxa"/>
            <w:vMerge/>
            <w:tcBorders>
              <w:left w:val="nil"/>
              <w:right w:val="single" w:sz="8" w:space="0" w:color="auto"/>
            </w:tcBorders>
            <w:vAlign w:val="center"/>
          </w:tcPr>
          <w:p w14:paraId="6A47DF7B" w14:textId="77777777" w:rsidR="00490B53" w:rsidRDefault="00490B53">
            <w:pPr>
              <w:widowControl/>
              <w:jc w:val="center"/>
              <w:rPr>
                <w:rFonts w:ascii="宋体" w:eastAsia="宋体" w:hAnsi="宋体" w:cs="Times New Roman"/>
                <w:kern w:val="0"/>
                <w:szCs w:val="21"/>
              </w:rPr>
            </w:pPr>
          </w:p>
        </w:tc>
      </w:tr>
      <w:tr w:rsidR="00490B53" w14:paraId="58B99E6B" w14:textId="77777777">
        <w:trPr>
          <w:trHeight w:val="219"/>
        </w:trPr>
        <w:tc>
          <w:tcPr>
            <w:tcW w:w="2017" w:type="dxa"/>
            <w:vMerge/>
            <w:tcBorders>
              <w:top w:val="nil"/>
              <w:left w:val="single" w:sz="8" w:space="0" w:color="auto"/>
              <w:bottom w:val="single" w:sz="8" w:space="0" w:color="000000"/>
              <w:right w:val="single" w:sz="8" w:space="0" w:color="auto"/>
            </w:tcBorders>
            <w:shd w:val="clear" w:color="auto" w:fill="auto"/>
            <w:vAlign w:val="center"/>
          </w:tcPr>
          <w:p w14:paraId="7EDA32DB"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8" w:space="0" w:color="000000"/>
              <w:right w:val="single" w:sz="8" w:space="0" w:color="auto"/>
            </w:tcBorders>
            <w:shd w:val="clear" w:color="auto" w:fill="auto"/>
            <w:vAlign w:val="center"/>
          </w:tcPr>
          <w:p w14:paraId="13DDED74"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8" w:space="0" w:color="auto"/>
              <w:right w:val="single" w:sz="8" w:space="0" w:color="auto"/>
            </w:tcBorders>
            <w:shd w:val="clear" w:color="auto" w:fill="auto"/>
            <w:vAlign w:val="center"/>
          </w:tcPr>
          <w:p w14:paraId="43EB32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816" w:type="dxa"/>
            <w:tcBorders>
              <w:top w:val="nil"/>
              <w:left w:val="nil"/>
              <w:bottom w:val="single" w:sz="8" w:space="0" w:color="auto"/>
              <w:right w:val="single" w:sz="8" w:space="0" w:color="auto"/>
            </w:tcBorders>
            <w:shd w:val="clear" w:color="auto" w:fill="auto"/>
            <w:vAlign w:val="center"/>
          </w:tcPr>
          <w:p w14:paraId="30F22ED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1116" w:type="dxa"/>
            <w:vMerge/>
            <w:tcBorders>
              <w:left w:val="nil"/>
              <w:right w:val="single" w:sz="8" w:space="0" w:color="auto"/>
            </w:tcBorders>
            <w:vAlign w:val="center"/>
          </w:tcPr>
          <w:p w14:paraId="55FCA7AE" w14:textId="77777777" w:rsidR="00490B53" w:rsidRDefault="00490B53">
            <w:pPr>
              <w:widowControl/>
              <w:jc w:val="center"/>
              <w:rPr>
                <w:rFonts w:ascii="宋体" w:eastAsia="宋体" w:hAnsi="宋体" w:cs="Times New Roman"/>
                <w:kern w:val="0"/>
                <w:szCs w:val="21"/>
              </w:rPr>
            </w:pPr>
          </w:p>
        </w:tc>
      </w:tr>
      <w:tr w:rsidR="00490B53" w14:paraId="5A223EA5" w14:textId="77777777">
        <w:trPr>
          <w:trHeight w:val="219"/>
        </w:trPr>
        <w:tc>
          <w:tcPr>
            <w:tcW w:w="2017" w:type="dxa"/>
            <w:vMerge/>
            <w:tcBorders>
              <w:top w:val="nil"/>
              <w:left w:val="single" w:sz="8" w:space="0" w:color="auto"/>
              <w:bottom w:val="single" w:sz="4" w:space="0" w:color="auto"/>
              <w:right w:val="single" w:sz="8" w:space="0" w:color="auto"/>
            </w:tcBorders>
            <w:shd w:val="clear" w:color="auto" w:fill="auto"/>
            <w:vAlign w:val="center"/>
          </w:tcPr>
          <w:p w14:paraId="63FF5166"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4" w:space="0" w:color="auto"/>
              <w:right w:val="single" w:sz="8" w:space="0" w:color="auto"/>
            </w:tcBorders>
            <w:shd w:val="clear" w:color="auto" w:fill="auto"/>
            <w:vAlign w:val="center"/>
          </w:tcPr>
          <w:p w14:paraId="54E2B0C9"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4" w:space="0" w:color="auto"/>
              <w:right w:val="single" w:sz="8" w:space="0" w:color="auto"/>
            </w:tcBorders>
            <w:shd w:val="clear" w:color="auto" w:fill="auto"/>
            <w:vAlign w:val="center"/>
          </w:tcPr>
          <w:p w14:paraId="17A4FD1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816" w:type="dxa"/>
            <w:tcBorders>
              <w:top w:val="nil"/>
              <w:left w:val="nil"/>
              <w:bottom w:val="single" w:sz="4" w:space="0" w:color="auto"/>
              <w:right w:val="single" w:sz="8" w:space="0" w:color="auto"/>
            </w:tcBorders>
            <w:shd w:val="clear" w:color="auto" w:fill="auto"/>
            <w:vAlign w:val="center"/>
          </w:tcPr>
          <w:p w14:paraId="2F8E2EA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6" w:type="dxa"/>
            <w:vMerge/>
            <w:tcBorders>
              <w:left w:val="nil"/>
              <w:bottom w:val="single" w:sz="4" w:space="0" w:color="auto"/>
              <w:right w:val="single" w:sz="8" w:space="0" w:color="auto"/>
            </w:tcBorders>
            <w:vAlign w:val="center"/>
          </w:tcPr>
          <w:p w14:paraId="7CA17C15" w14:textId="77777777" w:rsidR="00490B53" w:rsidRDefault="00490B53">
            <w:pPr>
              <w:widowControl/>
              <w:jc w:val="center"/>
              <w:rPr>
                <w:rFonts w:ascii="宋体" w:eastAsia="宋体" w:hAnsi="宋体" w:cs="Times New Roman"/>
                <w:kern w:val="0"/>
                <w:szCs w:val="21"/>
              </w:rPr>
            </w:pPr>
          </w:p>
        </w:tc>
      </w:tr>
      <w:tr w:rsidR="00490B53" w14:paraId="2F97366B" w14:textId="77777777">
        <w:trPr>
          <w:trHeight w:val="219"/>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CA14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1692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6EDC035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0979ECD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16" w:type="dxa"/>
            <w:vMerge w:val="restart"/>
            <w:tcBorders>
              <w:top w:val="single" w:sz="4" w:space="0" w:color="auto"/>
              <w:left w:val="single" w:sz="4" w:space="0" w:color="auto"/>
              <w:right w:val="single" w:sz="4" w:space="0" w:color="auto"/>
            </w:tcBorders>
            <w:vAlign w:val="center"/>
          </w:tcPr>
          <w:p w14:paraId="257FB6D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A1DB3F1" w14:textId="77777777">
        <w:trPr>
          <w:trHeight w:val="219"/>
        </w:trPr>
        <w:tc>
          <w:tcPr>
            <w:tcW w:w="20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0F838E" w14:textId="77777777" w:rsidR="00490B53" w:rsidRDefault="00490B53">
            <w:pPr>
              <w:widowControl/>
              <w:jc w:val="left"/>
              <w:rPr>
                <w:rFonts w:ascii="宋体" w:eastAsia="宋体" w:hAnsi="宋体" w:cs="Times New Roman"/>
                <w:kern w:val="0"/>
                <w:szCs w:val="21"/>
              </w:rPr>
            </w:pPr>
          </w:p>
        </w:tc>
        <w:tc>
          <w:tcPr>
            <w:tcW w:w="17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36D2E1" w14:textId="77777777" w:rsidR="00490B53" w:rsidRDefault="00490B53">
            <w:pPr>
              <w:widowControl/>
              <w:jc w:val="left"/>
              <w:rPr>
                <w:rFonts w:ascii="宋体" w:eastAsia="宋体" w:hAnsi="宋体" w:cs="Times New Roman"/>
                <w:kern w:val="0"/>
                <w:szCs w:val="21"/>
              </w:rPr>
            </w:pP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1744B19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作业4</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15ED6D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6" w:type="dxa"/>
            <w:vMerge/>
            <w:tcBorders>
              <w:left w:val="single" w:sz="4" w:space="0" w:color="auto"/>
              <w:right w:val="single" w:sz="4" w:space="0" w:color="auto"/>
            </w:tcBorders>
            <w:vAlign w:val="center"/>
          </w:tcPr>
          <w:p w14:paraId="6E65954E" w14:textId="77777777" w:rsidR="00490B53" w:rsidRDefault="00490B53">
            <w:pPr>
              <w:widowControl/>
              <w:jc w:val="center"/>
              <w:rPr>
                <w:rFonts w:ascii="宋体" w:eastAsia="宋体" w:hAnsi="宋体" w:cs="Times New Roman"/>
                <w:kern w:val="0"/>
                <w:szCs w:val="21"/>
              </w:rPr>
            </w:pPr>
          </w:p>
        </w:tc>
      </w:tr>
      <w:tr w:rsidR="00490B53" w14:paraId="03892C03" w14:textId="77777777">
        <w:trPr>
          <w:trHeight w:val="219"/>
        </w:trPr>
        <w:tc>
          <w:tcPr>
            <w:tcW w:w="20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8CFFE3" w14:textId="77777777" w:rsidR="00490B53" w:rsidRDefault="00490B53">
            <w:pPr>
              <w:widowControl/>
              <w:jc w:val="left"/>
              <w:rPr>
                <w:rFonts w:ascii="宋体" w:eastAsia="宋体" w:hAnsi="宋体" w:cs="Times New Roman"/>
                <w:kern w:val="0"/>
                <w:szCs w:val="21"/>
              </w:rPr>
            </w:pPr>
          </w:p>
        </w:tc>
        <w:tc>
          <w:tcPr>
            <w:tcW w:w="17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419169" w14:textId="77777777" w:rsidR="00490B53" w:rsidRDefault="00490B53">
            <w:pPr>
              <w:widowControl/>
              <w:jc w:val="left"/>
              <w:rPr>
                <w:rFonts w:ascii="宋体" w:eastAsia="宋体" w:hAnsi="宋体" w:cs="Times New Roman"/>
                <w:kern w:val="0"/>
                <w:szCs w:val="21"/>
              </w:rPr>
            </w:pP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2A74635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E14576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116" w:type="dxa"/>
            <w:vMerge/>
            <w:tcBorders>
              <w:left w:val="single" w:sz="4" w:space="0" w:color="auto"/>
              <w:bottom w:val="single" w:sz="4" w:space="0" w:color="auto"/>
              <w:right w:val="single" w:sz="4" w:space="0" w:color="auto"/>
            </w:tcBorders>
            <w:vAlign w:val="center"/>
          </w:tcPr>
          <w:p w14:paraId="7D6AC15E" w14:textId="77777777" w:rsidR="00490B53" w:rsidRDefault="00490B53">
            <w:pPr>
              <w:widowControl/>
              <w:jc w:val="center"/>
              <w:rPr>
                <w:rFonts w:ascii="宋体" w:eastAsia="宋体" w:hAnsi="宋体" w:cs="Times New Roman"/>
                <w:kern w:val="0"/>
                <w:szCs w:val="21"/>
              </w:rPr>
            </w:pPr>
          </w:p>
        </w:tc>
      </w:tr>
      <w:tr w:rsidR="00490B53" w14:paraId="0E28DFCF" w14:textId="77777777">
        <w:trPr>
          <w:trHeight w:val="219"/>
        </w:trPr>
        <w:tc>
          <w:tcPr>
            <w:tcW w:w="2017"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06A221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789"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2ABA72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63" w:type="dxa"/>
            <w:tcBorders>
              <w:top w:val="single" w:sz="4" w:space="0" w:color="auto"/>
              <w:left w:val="nil"/>
              <w:bottom w:val="single" w:sz="8" w:space="0" w:color="auto"/>
              <w:right w:val="single" w:sz="8" w:space="0" w:color="auto"/>
            </w:tcBorders>
            <w:shd w:val="clear" w:color="auto" w:fill="auto"/>
            <w:vAlign w:val="center"/>
          </w:tcPr>
          <w:p w14:paraId="4E37426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16" w:type="dxa"/>
            <w:tcBorders>
              <w:top w:val="single" w:sz="4" w:space="0" w:color="auto"/>
              <w:left w:val="nil"/>
              <w:bottom w:val="single" w:sz="8" w:space="0" w:color="auto"/>
              <w:right w:val="single" w:sz="8" w:space="0" w:color="auto"/>
            </w:tcBorders>
            <w:shd w:val="clear" w:color="auto" w:fill="auto"/>
            <w:vAlign w:val="center"/>
          </w:tcPr>
          <w:p w14:paraId="38FA4F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116" w:type="dxa"/>
            <w:vMerge w:val="restart"/>
            <w:tcBorders>
              <w:top w:val="single" w:sz="4" w:space="0" w:color="auto"/>
              <w:left w:val="nil"/>
              <w:right w:val="single" w:sz="8" w:space="0" w:color="auto"/>
            </w:tcBorders>
            <w:vAlign w:val="center"/>
          </w:tcPr>
          <w:p w14:paraId="75BDD1D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EDA1D68" w14:textId="77777777">
        <w:trPr>
          <w:trHeight w:val="219"/>
        </w:trPr>
        <w:tc>
          <w:tcPr>
            <w:tcW w:w="2017" w:type="dxa"/>
            <w:vMerge/>
            <w:tcBorders>
              <w:top w:val="nil"/>
              <w:left w:val="single" w:sz="8" w:space="0" w:color="auto"/>
              <w:bottom w:val="single" w:sz="8" w:space="0" w:color="000000"/>
              <w:right w:val="single" w:sz="8" w:space="0" w:color="auto"/>
            </w:tcBorders>
            <w:shd w:val="clear" w:color="auto" w:fill="auto"/>
            <w:vAlign w:val="center"/>
          </w:tcPr>
          <w:p w14:paraId="511EB77A"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8" w:space="0" w:color="000000"/>
              <w:right w:val="single" w:sz="8" w:space="0" w:color="auto"/>
            </w:tcBorders>
            <w:shd w:val="clear" w:color="auto" w:fill="auto"/>
            <w:vAlign w:val="center"/>
          </w:tcPr>
          <w:p w14:paraId="2271B4C4"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8" w:space="0" w:color="auto"/>
              <w:right w:val="single" w:sz="8" w:space="0" w:color="auto"/>
            </w:tcBorders>
            <w:shd w:val="clear" w:color="auto" w:fill="auto"/>
            <w:vAlign w:val="center"/>
          </w:tcPr>
          <w:p w14:paraId="7F3076D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16" w:type="dxa"/>
            <w:tcBorders>
              <w:top w:val="nil"/>
              <w:left w:val="nil"/>
              <w:bottom w:val="single" w:sz="8" w:space="0" w:color="auto"/>
              <w:right w:val="single" w:sz="8" w:space="0" w:color="auto"/>
            </w:tcBorders>
            <w:shd w:val="clear" w:color="auto" w:fill="auto"/>
            <w:vAlign w:val="center"/>
          </w:tcPr>
          <w:p w14:paraId="014B82A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6" w:type="dxa"/>
            <w:vMerge/>
            <w:tcBorders>
              <w:left w:val="nil"/>
              <w:right w:val="single" w:sz="8" w:space="0" w:color="auto"/>
            </w:tcBorders>
          </w:tcPr>
          <w:p w14:paraId="48DF0546" w14:textId="77777777" w:rsidR="00490B53" w:rsidRDefault="00490B53">
            <w:pPr>
              <w:widowControl/>
              <w:jc w:val="center"/>
              <w:rPr>
                <w:rFonts w:ascii="宋体" w:eastAsia="宋体" w:hAnsi="宋体" w:cs="Times New Roman"/>
                <w:kern w:val="0"/>
                <w:szCs w:val="21"/>
              </w:rPr>
            </w:pPr>
          </w:p>
        </w:tc>
      </w:tr>
      <w:tr w:rsidR="00490B53" w14:paraId="1547AB7E" w14:textId="77777777">
        <w:trPr>
          <w:trHeight w:val="219"/>
        </w:trPr>
        <w:tc>
          <w:tcPr>
            <w:tcW w:w="2017" w:type="dxa"/>
            <w:vMerge/>
            <w:tcBorders>
              <w:top w:val="nil"/>
              <w:left w:val="single" w:sz="8" w:space="0" w:color="auto"/>
              <w:bottom w:val="single" w:sz="4" w:space="0" w:color="auto"/>
              <w:right w:val="single" w:sz="8" w:space="0" w:color="auto"/>
            </w:tcBorders>
            <w:shd w:val="clear" w:color="auto" w:fill="auto"/>
            <w:vAlign w:val="center"/>
          </w:tcPr>
          <w:p w14:paraId="00A6EEF5" w14:textId="77777777" w:rsidR="00490B53" w:rsidRDefault="00490B53">
            <w:pPr>
              <w:widowControl/>
              <w:jc w:val="left"/>
              <w:rPr>
                <w:rFonts w:ascii="宋体" w:eastAsia="宋体" w:hAnsi="宋体" w:cs="Times New Roman"/>
                <w:kern w:val="0"/>
                <w:szCs w:val="21"/>
              </w:rPr>
            </w:pPr>
          </w:p>
        </w:tc>
        <w:tc>
          <w:tcPr>
            <w:tcW w:w="1789" w:type="dxa"/>
            <w:vMerge/>
            <w:tcBorders>
              <w:top w:val="nil"/>
              <w:left w:val="single" w:sz="8" w:space="0" w:color="auto"/>
              <w:bottom w:val="single" w:sz="4" w:space="0" w:color="auto"/>
              <w:right w:val="single" w:sz="8" w:space="0" w:color="auto"/>
            </w:tcBorders>
            <w:shd w:val="clear" w:color="auto" w:fill="auto"/>
            <w:vAlign w:val="center"/>
          </w:tcPr>
          <w:p w14:paraId="1F29EE1E"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4" w:space="0" w:color="auto"/>
              <w:right w:val="single" w:sz="8" w:space="0" w:color="auto"/>
            </w:tcBorders>
            <w:shd w:val="clear" w:color="auto" w:fill="auto"/>
            <w:vAlign w:val="center"/>
          </w:tcPr>
          <w:p w14:paraId="26A0C8D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课内实验</w:t>
            </w:r>
          </w:p>
        </w:tc>
        <w:tc>
          <w:tcPr>
            <w:tcW w:w="1816" w:type="dxa"/>
            <w:tcBorders>
              <w:top w:val="nil"/>
              <w:left w:val="nil"/>
              <w:bottom w:val="single" w:sz="4" w:space="0" w:color="auto"/>
              <w:right w:val="single" w:sz="8" w:space="0" w:color="auto"/>
            </w:tcBorders>
            <w:shd w:val="clear" w:color="auto" w:fill="auto"/>
            <w:vAlign w:val="center"/>
          </w:tcPr>
          <w:p w14:paraId="0144F00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6" w:type="dxa"/>
            <w:vMerge/>
            <w:tcBorders>
              <w:left w:val="nil"/>
              <w:bottom w:val="single" w:sz="4" w:space="0" w:color="auto"/>
              <w:right w:val="single" w:sz="8" w:space="0" w:color="auto"/>
            </w:tcBorders>
          </w:tcPr>
          <w:p w14:paraId="4CB9F70E" w14:textId="77777777" w:rsidR="00490B53" w:rsidRDefault="00490B53">
            <w:pPr>
              <w:widowControl/>
              <w:jc w:val="center"/>
              <w:rPr>
                <w:rFonts w:ascii="宋体" w:eastAsia="宋体" w:hAnsi="宋体" w:cs="Times New Roman"/>
                <w:kern w:val="0"/>
                <w:szCs w:val="21"/>
              </w:rPr>
            </w:pPr>
          </w:p>
        </w:tc>
      </w:tr>
      <w:tr w:rsidR="00490B53" w14:paraId="7E734D81" w14:textId="77777777">
        <w:trPr>
          <w:trHeight w:val="219"/>
        </w:trPr>
        <w:tc>
          <w:tcPr>
            <w:tcW w:w="2017" w:type="dxa"/>
            <w:vMerge w:val="restart"/>
            <w:tcBorders>
              <w:top w:val="nil"/>
              <w:left w:val="single" w:sz="8" w:space="0" w:color="auto"/>
              <w:right w:val="single" w:sz="8" w:space="0" w:color="auto"/>
            </w:tcBorders>
            <w:shd w:val="clear" w:color="auto" w:fill="auto"/>
            <w:vAlign w:val="center"/>
          </w:tcPr>
          <w:p w14:paraId="798ACE7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课程目标5</w:t>
            </w:r>
          </w:p>
        </w:tc>
        <w:tc>
          <w:tcPr>
            <w:tcW w:w="1789" w:type="dxa"/>
            <w:vMerge w:val="restart"/>
            <w:tcBorders>
              <w:top w:val="nil"/>
              <w:left w:val="single" w:sz="8" w:space="0" w:color="auto"/>
              <w:right w:val="single" w:sz="8" w:space="0" w:color="auto"/>
            </w:tcBorders>
            <w:shd w:val="clear" w:color="auto" w:fill="auto"/>
            <w:vAlign w:val="center"/>
          </w:tcPr>
          <w:p w14:paraId="5D1FDFA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15%</w:t>
            </w:r>
          </w:p>
        </w:tc>
        <w:tc>
          <w:tcPr>
            <w:tcW w:w="2163" w:type="dxa"/>
            <w:tcBorders>
              <w:top w:val="nil"/>
              <w:left w:val="nil"/>
              <w:bottom w:val="single" w:sz="4" w:space="0" w:color="auto"/>
              <w:right w:val="single" w:sz="8" w:space="0" w:color="auto"/>
            </w:tcBorders>
            <w:shd w:val="clear" w:color="auto" w:fill="auto"/>
            <w:vAlign w:val="center"/>
          </w:tcPr>
          <w:p w14:paraId="2AD418D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816" w:type="dxa"/>
            <w:tcBorders>
              <w:top w:val="nil"/>
              <w:left w:val="nil"/>
              <w:bottom w:val="single" w:sz="4" w:space="0" w:color="auto"/>
              <w:right w:val="single" w:sz="8" w:space="0" w:color="auto"/>
            </w:tcBorders>
            <w:shd w:val="clear" w:color="auto" w:fill="auto"/>
            <w:vAlign w:val="center"/>
          </w:tcPr>
          <w:p w14:paraId="25CA67D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p>
        </w:tc>
        <w:tc>
          <w:tcPr>
            <w:tcW w:w="1116" w:type="dxa"/>
            <w:vMerge w:val="restart"/>
            <w:tcBorders>
              <w:left w:val="nil"/>
              <w:right w:val="single" w:sz="8" w:space="0" w:color="auto"/>
            </w:tcBorders>
            <w:vAlign w:val="center"/>
          </w:tcPr>
          <w:p w14:paraId="60FDAA1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2B12505" w14:textId="77777777">
        <w:trPr>
          <w:trHeight w:val="219"/>
        </w:trPr>
        <w:tc>
          <w:tcPr>
            <w:tcW w:w="2017" w:type="dxa"/>
            <w:vMerge/>
            <w:tcBorders>
              <w:left w:val="single" w:sz="8" w:space="0" w:color="auto"/>
              <w:right w:val="single" w:sz="8" w:space="0" w:color="auto"/>
            </w:tcBorders>
            <w:shd w:val="clear" w:color="auto" w:fill="auto"/>
            <w:vAlign w:val="center"/>
          </w:tcPr>
          <w:p w14:paraId="2871588F" w14:textId="77777777" w:rsidR="00490B53" w:rsidRDefault="00490B53">
            <w:pPr>
              <w:widowControl/>
              <w:jc w:val="left"/>
              <w:rPr>
                <w:rFonts w:ascii="宋体" w:eastAsia="宋体" w:hAnsi="宋体" w:cs="Times New Roman"/>
                <w:kern w:val="0"/>
                <w:szCs w:val="21"/>
              </w:rPr>
            </w:pPr>
          </w:p>
        </w:tc>
        <w:tc>
          <w:tcPr>
            <w:tcW w:w="1789" w:type="dxa"/>
            <w:vMerge/>
            <w:tcBorders>
              <w:left w:val="single" w:sz="8" w:space="0" w:color="auto"/>
              <w:right w:val="single" w:sz="8" w:space="0" w:color="auto"/>
            </w:tcBorders>
            <w:shd w:val="clear" w:color="auto" w:fill="auto"/>
            <w:vAlign w:val="center"/>
          </w:tcPr>
          <w:p w14:paraId="1F5F21D2" w14:textId="77777777" w:rsidR="00490B53" w:rsidRDefault="00490B53">
            <w:pPr>
              <w:widowControl/>
              <w:jc w:val="left"/>
              <w:rPr>
                <w:rFonts w:ascii="宋体" w:eastAsia="宋体" w:hAnsi="宋体" w:cs="Times New Roman"/>
                <w:kern w:val="0"/>
                <w:szCs w:val="21"/>
              </w:rPr>
            </w:pPr>
          </w:p>
        </w:tc>
        <w:tc>
          <w:tcPr>
            <w:tcW w:w="2163" w:type="dxa"/>
            <w:tcBorders>
              <w:top w:val="nil"/>
              <w:left w:val="nil"/>
              <w:bottom w:val="single" w:sz="4" w:space="0" w:color="auto"/>
              <w:right w:val="single" w:sz="8" w:space="0" w:color="auto"/>
            </w:tcBorders>
            <w:shd w:val="clear" w:color="auto" w:fill="auto"/>
            <w:vAlign w:val="center"/>
          </w:tcPr>
          <w:p w14:paraId="1FA12DC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作业5</w:t>
            </w:r>
          </w:p>
        </w:tc>
        <w:tc>
          <w:tcPr>
            <w:tcW w:w="1816" w:type="dxa"/>
            <w:tcBorders>
              <w:top w:val="nil"/>
              <w:left w:val="nil"/>
              <w:bottom w:val="single" w:sz="4" w:space="0" w:color="auto"/>
              <w:right w:val="single" w:sz="8" w:space="0" w:color="auto"/>
            </w:tcBorders>
            <w:shd w:val="clear" w:color="auto" w:fill="auto"/>
            <w:vAlign w:val="center"/>
          </w:tcPr>
          <w:p w14:paraId="0566503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116" w:type="dxa"/>
            <w:vMerge/>
            <w:tcBorders>
              <w:left w:val="nil"/>
              <w:right w:val="single" w:sz="8" w:space="0" w:color="auto"/>
            </w:tcBorders>
          </w:tcPr>
          <w:p w14:paraId="411FF970" w14:textId="77777777" w:rsidR="00490B53" w:rsidRDefault="00490B53">
            <w:pPr>
              <w:widowControl/>
              <w:jc w:val="center"/>
              <w:rPr>
                <w:rFonts w:ascii="宋体" w:eastAsia="宋体" w:hAnsi="宋体" w:cs="Times New Roman"/>
                <w:kern w:val="0"/>
                <w:szCs w:val="21"/>
              </w:rPr>
            </w:pPr>
          </w:p>
        </w:tc>
      </w:tr>
      <w:tr w:rsidR="00490B53" w14:paraId="1C49BBB5" w14:textId="77777777">
        <w:trPr>
          <w:trHeight w:val="354"/>
        </w:trPr>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14:paraId="60E5D06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14:paraId="6B7A253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0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F1A4BD" w14:textId="77777777" w:rsidR="00490B53" w:rsidRDefault="00490B53">
            <w:pPr>
              <w:widowControl/>
              <w:jc w:val="center"/>
              <w:rPr>
                <w:rFonts w:ascii="宋体" w:eastAsia="宋体" w:hAnsi="宋体" w:cs="Times New Roman"/>
                <w:kern w:val="0"/>
                <w:szCs w:val="21"/>
              </w:rPr>
            </w:pPr>
          </w:p>
        </w:tc>
      </w:tr>
    </w:tbl>
    <w:p w14:paraId="53B2C873" w14:textId="77777777" w:rsidR="00490B53" w:rsidRDefault="00490B53">
      <w:pPr>
        <w:spacing w:line="360" w:lineRule="auto"/>
        <w:ind w:firstLine="480"/>
        <w:rPr>
          <w:rFonts w:ascii="宋体" w:eastAsia="宋体" w:hAnsi="宋体" w:cs="Times New Roman"/>
          <w:sz w:val="24"/>
        </w:rPr>
      </w:pPr>
    </w:p>
    <w:p w14:paraId="0CC0B86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586DF11F"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0CC81F96"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21E0BAA1" wp14:editId="45647B8B">
            <wp:extent cx="5274310" cy="3371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470717D"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18BECADD" w14:textId="77777777" w:rsidR="00490B53" w:rsidRDefault="00000000">
      <w:pPr>
        <w:spacing w:line="360" w:lineRule="auto"/>
        <w:ind w:firstLineChars="200" w:firstLine="482"/>
        <w:rPr>
          <w:rFonts w:ascii="宋体" w:eastAsia="宋体" w:hAnsi="宋体" w:cs="Times New Roman"/>
          <w:b/>
          <w:sz w:val="24"/>
        </w:rPr>
      </w:pPr>
      <w:bookmarkStart w:id="321" w:name="_Toc29395664"/>
      <w:r>
        <w:rPr>
          <w:rFonts w:ascii="宋体" w:eastAsia="宋体" w:hAnsi="宋体" w:cs="Times New Roman" w:hint="eastAsia"/>
          <w:b/>
          <w:sz w:val="24"/>
        </w:rPr>
        <w:t>（一）持续改进</w:t>
      </w:r>
      <w:bookmarkEnd w:id="321"/>
    </w:p>
    <w:p w14:paraId="6A793CE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本课程根据学生作业、课堂讨论、模拟教学、说课、平时考核情况和学生、教学督导等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482241BC" w14:textId="77777777" w:rsidR="00490B53" w:rsidRDefault="00000000">
      <w:pPr>
        <w:spacing w:line="360" w:lineRule="auto"/>
        <w:ind w:firstLineChars="200" w:firstLine="482"/>
        <w:rPr>
          <w:rFonts w:ascii="宋体" w:eastAsia="宋体" w:hAnsi="宋体" w:cs="Times New Roman"/>
          <w:b/>
          <w:sz w:val="24"/>
        </w:rPr>
      </w:pPr>
      <w:bookmarkStart w:id="322" w:name="_Toc29395665"/>
      <w:r>
        <w:rPr>
          <w:rFonts w:ascii="宋体" w:eastAsia="宋体" w:hAnsi="宋体" w:cs="Times New Roman" w:hint="eastAsia"/>
          <w:b/>
          <w:sz w:val="24"/>
        </w:rPr>
        <w:t>（二）</w:t>
      </w:r>
      <w:r>
        <w:rPr>
          <w:rFonts w:ascii="宋体" w:eastAsia="宋体" w:hAnsi="宋体" w:cs="Times New Roman"/>
          <w:b/>
          <w:sz w:val="24"/>
        </w:rPr>
        <w:t>参考书目及学习资料</w:t>
      </w:r>
      <w:bookmarkEnd w:id="322"/>
    </w:p>
    <w:p w14:paraId="65409EA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7B12CF2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王丽君. 用Scratch与</w:t>
      </w:r>
      <w:proofErr w:type="spellStart"/>
      <w:r>
        <w:rPr>
          <w:rFonts w:ascii="宋体" w:eastAsia="宋体" w:hAnsi="宋体" w:cs="Times New Roman" w:hint="eastAsia"/>
          <w:sz w:val="24"/>
        </w:rPr>
        <w:t>mBlock</w:t>
      </w:r>
      <w:proofErr w:type="spellEnd"/>
      <w:r>
        <w:rPr>
          <w:rFonts w:ascii="宋体" w:eastAsia="宋体" w:hAnsi="宋体" w:cs="Times New Roman" w:hint="eastAsia"/>
          <w:sz w:val="24"/>
        </w:rPr>
        <w:t>玩转</w:t>
      </w:r>
      <w:proofErr w:type="spellStart"/>
      <w:r>
        <w:rPr>
          <w:rFonts w:ascii="宋体" w:eastAsia="宋体" w:hAnsi="宋体" w:cs="Times New Roman" w:hint="eastAsia"/>
          <w:sz w:val="24"/>
        </w:rPr>
        <w:t>mBot</w:t>
      </w:r>
      <w:proofErr w:type="spellEnd"/>
      <w:r>
        <w:rPr>
          <w:rFonts w:ascii="宋体" w:eastAsia="宋体" w:hAnsi="宋体" w:cs="Times New Roman" w:hint="eastAsia"/>
          <w:sz w:val="24"/>
        </w:rPr>
        <w:t>智能机器人.北京：人民邮电出版社.2017.</w:t>
      </w:r>
    </w:p>
    <w:p w14:paraId="1BA1A8EB" w14:textId="77777777" w:rsidR="00490B53" w:rsidRDefault="00000000">
      <w:pPr>
        <w:spacing w:line="360" w:lineRule="auto"/>
        <w:ind w:firstLineChars="200" w:firstLine="480"/>
        <w:rPr>
          <w:rFonts w:ascii="宋体" w:eastAsia="宋体" w:hAnsi="宋体" w:cs="Times New Roman"/>
          <w:sz w:val="24"/>
        </w:rPr>
      </w:pPr>
      <w:bookmarkStart w:id="323" w:name="_Toc29395666"/>
      <w:r>
        <w:rPr>
          <w:rFonts w:ascii="宋体" w:eastAsia="宋体" w:hAnsi="宋体" w:cs="Times New Roman" w:hint="eastAsia"/>
          <w:sz w:val="24"/>
        </w:rPr>
        <w:t>2．教学参考书</w:t>
      </w:r>
      <w:bookmarkEnd w:id="323"/>
    </w:p>
    <w:p w14:paraId="23D9F73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 xml:space="preserve">郑梦玉、马志强. </w:t>
      </w:r>
      <w:proofErr w:type="spellStart"/>
      <w:r>
        <w:rPr>
          <w:rFonts w:ascii="宋体" w:eastAsia="宋体" w:hAnsi="宋体" w:cs="Times New Roman" w:hint="eastAsia"/>
          <w:sz w:val="24"/>
        </w:rPr>
        <w:t>Makeblock</w:t>
      </w:r>
      <w:proofErr w:type="spellEnd"/>
      <w:r>
        <w:rPr>
          <w:rFonts w:ascii="宋体" w:eastAsia="宋体" w:hAnsi="宋体" w:cs="Times New Roman" w:hint="eastAsia"/>
          <w:sz w:val="24"/>
        </w:rPr>
        <w:t>机器人</w:t>
      </w:r>
      <w:proofErr w:type="gramStart"/>
      <w:r>
        <w:rPr>
          <w:rFonts w:ascii="宋体" w:eastAsia="宋体" w:hAnsi="宋体" w:cs="Times New Roman" w:hint="eastAsia"/>
          <w:sz w:val="24"/>
        </w:rPr>
        <w:t>与创客器材</w:t>
      </w:r>
      <w:proofErr w:type="gramEnd"/>
      <w:r>
        <w:rPr>
          <w:rFonts w:ascii="宋体" w:eastAsia="宋体" w:hAnsi="宋体" w:cs="Times New Roman" w:hint="eastAsia"/>
          <w:sz w:val="24"/>
        </w:rPr>
        <w:t>的应用.北京：清华大学出版社.2018.</w:t>
      </w:r>
    </w:p>
    <w:p w14:paraId="7BECF90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王同聚、崔萌、王希哲、柯维海. Scratch与机器人创新设计（初级篇）.上海：上海交通大学出版社.2017.</w:t>
      </w:r>
    </w:p>
    <w:p w14:paraId="4D196BE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王同聚、崔萌、王希哲、柯维海. Scratch与机器人创新设计（中级篇）.上海：上海交通大学出版社.2017.</w:t>
      </w:r>
    </w:p>
    <w:p w14:paraId="634DADAC" w14:textId="77777777" w:rsidR="00490B53" w:rsidRDefault="00490B53">
      <w:pPr>
        <w:spacing w:line="360" w:lineRule="auto"/>
        <w:ind w:firstLineChars="200" w:firstLine="480"/>
        <w:rPr>
          <w:rFonts w:ascii="宋体" w:eastAsia="宋体" w:hAnsi="宋体" w:cs="Times New Roman"/>
          <w:sz w:val="24"/>
        </w:rPr>
      </w:pPr>
    </w:p>
    <w:p w14:paraId="360C8C22" w14:textId="77777777" w:rsidR="00490B53" w:rsidRDefault="00490B53">
      <w:pPr>
        <w:spacing w:line="360" w:lineRule="auto"/>
        <w:rPr>
          <w:rFonts w:ascii="宋体" w:eastAsia="宋体" w:hAnsi="宋体" w:cs="Times New Roman"/>
          <w:sz w:val="24"/>
        </w:rPr>
      </w:pPr>
    </w:p>
    <w:p w14:paraId="1A68B65E"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李春光</w:t>
      </w:r>
    </w:p>
    <w:p w14:paraId="3E28E89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p>
    <w:p w14:paraId="4270151E"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60E6EA13"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15AED45D" w14:textId="77777777" w:rsidR="00490B53" w:rsidRDefault="00490B53">
      <w:pPr>
        <w:widowControl/>
        <w:jc w:val="left"/>
        <w:rPr>
          <w:rFonts w:ascii="宋体" w:eastAsia="宋体" w:hAnsi="宋体" w:cs="Times New Roman"/>
          <w:kern w:val="0"/>
          <w:sz w:val="24"/>
          <w:szCs w:val="21"/>
        </w:rPr>
      </w:pPr>
    </w:p>
    <w:p w14:paraId="6F15B81E" w14:textId="77777777" w:rsidR="00490B53" w:rsidRDefault="00000000">
      <w:pPr>
        <w:widowControl/>
        <w:jc w:val="left"/>
        <w:rPr>
          <w:rFonts w:ascii="Times New Roman" w:eastAsia="宋体" w:hAnsi="Times New Roman" w:cs="Times New Roman"/>
          <w:b/>
          <w:bCs/>
          <w:sz w:val="30"/>
          <w:szCs w:val="24"/>
        </w:rPr>
      </w:pPr>
      <w:r>
        <w:rPr>
          <w:rFonts w:ascii="Times New Roman" w:eastAsia="宋体" w:hAnsi="Times New Roman" w:cs="Times New Roman"/>
          <w:b/>
          <w:bCs/>
          <w:sz w:val="30"/>
          <w:szCs w:val="24"/>
        </w:rPr>
        <w:br w:type="page"/>
      </w:r>
    </w:p>
    <w:p w14:paraId="2F4549EA" w14:textId="77777777" w:rsidR="00490B53" w:rsidRDefault="00000000">
      <w:pPr>
        <w:spacing w:line="360" w:lineRule="auto"/>
        <w:jc w:val="center"/>
        <w:outlineLvl w:val="0"/>
        <w:rPr>
          <w:rFonts w:ascii="Times New Roman" w:eastAsia="宋体" w:hAnsi="Times New Roman" w:cs="Times New Roman"/>
          <w:b/>
          <w:bCs/>
          <w:sz w:val="30"/>
          <w:szCs w:val="24"/>
        </w:rPr>
      </w:pPr>
      <w:bookmarkStart w:id="324" w:name="_Toc57017200"/>
      <w:bookmarkStart w:id="325" w:name="_Toc166165226"/>
      <w:r>
        <w:rPr>
          <w:rFonts w:ascii="Times New Roman" w:eastAsia="宋体" w:hAnsi="Times New Roman" w:cs="Times New Roman" w:hint="eastAsia"/>
          <w:b/>
          <w:bCs/>
          <w:sz w:val="30"/>
          <w:szCs w:val="24"/>
        </w:rPr>
        <w:lastRenderedPageBreak/>
        <w:t>小学科学课程与教学论课程教学大纲</w:t>
      </w:r>
      <w:bookmarkEnd w:id="324"/>
      <w:bookmarkEnd w:id="325"/>
    </w:p>
    <w:p w14:paraId="103168F5" w14:textId="77777777" w:rsidR="00490B53" w:rsidRDefault="00000000">
      <w:pPr>
        <w:spacing w:line="360" w:lineRule="auto"/>
        <w:jc w:val="center"/>
        <w:rPr>
          <w:rFonts w:ascii="Times New Roman" w:eastAsia="宋体" w:hAnsi="Times New Roman" w:cs="Times New Roman"/>
          <w:b/>
          <w:bCs/>
          <w:sz w:val="24"/>
          <w:szCs w:val="28"/>
        </w:rPr>
      </w:pPr>
      <w:r>
        <w:rPr>
          <w:rFonts w:ascii="Times New Roman" w:eastAsia="宋体" w:hAnsi="Times New Roman" w:cs="Times New Roman"/>
          <w:b/>
          <w:bCs/>
          <w:sz w:val="24"/>
          <w:szCs w:val="28"/>
        </w:rPr>
        <w:t>（</w:t>
      </w:r>
      <w:r>
        <w:rPr>
          <w:rFonts w:ascii="Times New Roman" w:eastAsia="宋体" w:hAnsi="Times New Roman" w:cs="Times New Roman"/>
          <w:b/>
          <w:sz w:val="24"/>
          <w:szCs w:val="28"/>
        </w:rPr>
        <w:t>The Theory of Curriculum and Instruction in Primary School Science</w:t>
      </w:r>
      <w:r>
        <w:rPr>
          <w:rFonts w:ascii="Times New Roman" w:eastAsia="宋体" w:hAnsi="Times New Roman" w:cs="Times New Roman"/>
          <w:b/>
          <w:bCs/>
          <w:sz w:val="24"/>
          <w:szCs w:val="28"/>
        </w:rPr>
        <w:t>）</w:t>
      </w:r>
    </w:p>
    <w:p w14:paraId="52943567" w14:textId="77777777" w:rsidR="00490B53" w:rsidRDefault="00490B53">
      <w:pPr>
        <w:spacing w:line="360" w:lineRule="auto"/>
        <w:rPr>
          <w:rFonts w:ascii="Times New Roman" w:eastAsia="宋体" w:hAnsi="Times New Roman" w:cs="Times New Roman"/>
          <w:b/>
          <w:sz w:val="28"/>
          <w:szCs w:val="28"/>
        </w:rPr>
      </w:pPr>
    </w:p>
    <w:p w14:paraId="1AD18550" w14:textId="77777777" w:rsidR="00490B53" w:rsidRDefault="00000000">
      <w:pPr>
        <w:spacing w:line="360" w:lineRule="auto"/>
        <w:rPr>
          <w:rFonts w:ascii="宋体" w:eastAsia="宋体" w:hAnsi="宋体" w:cs="宋体"/>
          <w:b/>
          <w:szCs w:val="21"/>
        </w:rPr>
      </w:pPr>
      <w:r>
        <w:rPr>
          <w:rFonts w:ascii="Times New Roman" w:eastAsia="宋体" w:hAnsi="Times New Roman" w:cs="Times New Roman" w:hint="eastAsia"/>
          <w:b/>
          <w:sz w:val="28"/>
          <w:szCs w:val="28"/>
        </w:rPr>
        <w:t>一、课程概况</w:t>
      </w:r>
    </w:p>
    <w:p w14:paraId="72F4202E"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课程代码：</w:t>
      </w:r>
      <w:r>
        <w:rPr>
          <w:rFonts w:ascii="Times New Roman" w:eastAsia="宋体" w:hAnsi="Times New Roman" w:cs="Times New Roman"/>
          <w:kern w:val="0"/>
          <w:sz w:val="24"/>
          <w:szCs w:val="24"/>
        </w:rPr>
        <w:t>2401037</w:t>
      </w:r>
    </w:p>
    <w:p w14:paraId="1A8387EA"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学</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b/>
          <w:bCs/>
          <w:kern w:val="0"/>
          <w:sz w:val="24"/>
          <w:szCs w:val="24"/>
        </w:rPr>
        <w:t>分：</w:t>
      </w:r>
      <w:r>
        <w:rPr>
          <w:rFonts w:ascii="Times New Roman" w:eastAsia="宋体" w:hAnsi="Times New Roman" w:cs="Times New Roman" w:hint="eastAsia"/>
          <w:kern w:val="0"/>
          <w:sz w:val="24"/>
          <w:szCs w:val="24"/>
        </w:rPr>
        <w:t>2</w:t>
      </w:r>
    </w:p>
    <w:p w14:paraId="4301D195"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学</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b/>
          <w:bCs/>
          <w:kern w:val="0"/>
          <w:sz w:val="24"/>
          <w:szCs w:val="24"/>
        </w:rPr>
        <w:t>时：</w:t>
      </w:r>
      <w:r>
        <w:rPr>
          <w:rFonts w:ascii="Times New Roman" w:eastAsia="宋体" w:hAnsi="Times New Roman" w:cs="Times New Roman" w:hint="eastAsia"/>
          <w:kern w:val="0"/>
          <w:sz w:val="24"/>
          <w:szCs w:val="24"/>
        </w:rPr>
        <w:t>32</w:t>
      </w:r>
      <w:r>
        <w:rPr>
          <w:rFonts w:ascii="Times New Roman" w:eastAsia="宋体" w:hAnsi="Times New Roman" w:cs="Times New Roman" w:hint="eastAsia"/>
          <w:kern w:val="0"/>
          <w:sz w:val="24"/>
          <w:szCs w:val="24"/>
        </w:rPr>
        <w:t>（其中：讲授学时</w:t>
      </w:r>
      <w:r>
        <w:rPr>
          <w:rFonts w:ascii="Times New Roman" w:eastAsia="宋体" w:hAnsi="Times New Roman" w:cs="Times New Roman"/>
          <w:kern w:val="0"/>
          <w:sz w:val="24"/>
          <w:szCs w:val="24"/>
        </w:rPr>
        <w:t>16</w:t>
      </w:r>
      <w:r>
        <w:rPr>
          <w:rFonts w:ascii="Times New Roman" w:eastAsia="宋体" w:hAnsi="Times New Roman" w:cs="Times New Roman" w:hint="eastAsia"/>
          <w:kern w:val="0"/>
          <w:sz w:val="24"/>
          <w:szCs w:val="24"/>
        </w:rPr>
        <w:t>，实践学时</w:t>
      </w:r>
      <w:r>
        <w:rPr>
          <w:rFonts w:ascii="Times New Roman" w:eastAsia="宋体" w:hAnsi="Times New Roman" w:cs="Times New Roman"/>
          <w:kern w:val="0"/>
          <w:sz w:val="24"/>
          <w:szCs w:val="24"/>
        </w:rPr>
        <w:t>16</w:t>
      </w:r>
      <w:r>
        <w:rPr>
          <w:rFonts w:ascii="Times New Roman" w:eastAsia="宋体" w:hAnsi="Times New Roman" w:cs="Times New Roman" w:hint="eastAsia"/>
          <w:kern w:val="0"/>
          <w:sz w:val="24"/>
          <w:szCs w:val="24"/>
        </w:rPr>
        <w:t>）</w:t>
      </w:r>
    </w:p>
    <w:p w14:paraId="37D21619"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先修课程：</w:t>
      </w:r>
      <w:r>
        <w:rPr>
          <w:rFonts w:ascii="Times New Roman" w:eastAsia="宋体" w:hAnsi="Times New Roman" w:cs="Times New Roman" w:hint="eastAsia"/>
          <w:kern w:val="0"/>
          <w:sz w:val="24"/>
          <w:szCs w:val="24"/>
        </w:rPr>
        <w:t>教育心理学、课程与教学论</w:t>
      </w:r>
    </w:p>
    <w:p w14:paraId="11A6962D"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试用专业：</w:t>
      </w:r>
      <w:r>
        <w:rPr>
          <w:rFonts w:ascii="Times New Roman" w:eastAsia="宋体" w:hAnsi="Times New Roman" w:cs="Times New Roman" w:hint="eastAsia"/>
          <w:kern w:val="0"/>
          <w:sz w:val="24"/>
          <w:szCs w:val="24"/>
        </w:rPr>
        <w:t>小学教育（理）</w:t>
      </w:r>
    </w:p>
    <w:p w14:paraId="3EDBEEB3"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建议教材：</w:t>
      </w:r>
      <w:r>
        <w:rPr>
          <w:rFonts w:ascii="Times New Roman" w:eastAsia="宋体" w:hAnsi="Times New Roman" w:cs="Times New Roman" w:hint="eastAsia"/>
          <w:kern w:val="0"/>
          <w:sz w:val="24"/>
          <w:szCs w:val="24"/>
        </w:rPr>
        <w:t>《小学科学课程与教学论》张二庆，</w:t>
      </w:r>
      <w:proofErr w:type="gramStart"/>
      <w:r>
        <w:rPr>
          <w:rFonts w:ascii="Times New Roman" w:eastAsia="宋体" w:hAnsi="Times New Roman" w:cs="Times New Roman" w:hint="eastAsia"/>
          <w:kern w:val="0"/>
          <w:sz w:val="24"/>
          <w:szCs w:val="24"/>
        </w:rPr>
        <w:t>乔建生</w:t>
      </w:r>
      <w:proofErr w:type="gramEnd"/>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北京师范大学出版社</w:t>
      </w:r>
      <w:r>
        <w:rPr>
          <w:rFonts w:ascii="Times New Roman" w:eastAsia="宋体" w:hAnsi="Times New Roman" w:cs="Times New Roman" w:hint="eastAsia"/>
          <w:kern w:val="0"/>
          <w:sz w:val="24"/>
          <w:szCs w:val="24"/>
        </w:rPr>
        <w:t>.2016.</w:t>
      </w:r>
    </w:p>
    <w:p w14:paraId="16612544"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课程归口：</w:t>
      </w:r>
      <w:r>
        <w:rPr>
          <w:rFonts w:ascii="Times New Roman" w:eastAsia="宋体" w:hAnsi="Times New Roman" w:cs="Times New Roman" w:hint="eastAsia"/>
          <w:bCs/>
          <w:kern w:val="0"/>
          <w:sz w:val="24"/>
          <w:szCs w:val="24"/>
        </w:rPr>
        <w:t>师范</w:t>
      </w:r>
      <w:r>
        <w:rPr>
          <w:rFonts w:ascii="Times New Roman" w:eastAsia="宋体" w:hAnsi="Times New Roman" w:cs="Times New Roman" w:hint="eastAsia"/>
          <w:kern w:val="0"/>
          <w:sz w:val="24"/>
          <w:szCs w:val="24"/>
        </w:rPr>
        <w:t>学院</w:t>
      </w:r>
    </w:p>
    <w:p w14:paraId="27DF6C2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课程的性质与任务：</w:t>
      </w:r>
      <w:r>
        <w:rPr>
          <w:rFonts w:ascii="Times New Roman" w:eastAsia="宋体" w:hAnsi="Times New Roman" w:cs="Times New Roman" w:hint="eastAsia"/>
          <w:kern w:val="0"/>
          <w:sz w:val="24"/>
          <w:szCs w:val="24"/>
        </w:rPr>
        <w:t>本课程是小学教育专业（文）的专业选修课程，它以最新的科学教育理论为引导，以综合性的实践知识与智慧性的策略知识为承载，以培养师范生的小学科学教育实践能力为重点，实现培养专业化的小学科学教师的教育目标。</w:t>
      </w:r>
    </w:p>
    <w:p w14:paraId="41460FAE" w14:textId="77777777" w:rsidR="00490B53" w:rsidRDefault="00000000">
      <w:pPr>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t>二、课程目标</w:t>
      </w:r>
    </w:p>
    <w:p w14:paraId="37D4606D"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（一）课程具体目标</w:t>
      </w:r>
    </w:p>
    <w:p w14:paraId="698403BF" w14:textId="77777777" w:rsidR="00490B53" w:rsidRDefault="00000000">
      <w:pPr>
        <w:tabs>
          <w:tab w:val="center" w:pos="4153"/>
        </w:tabs>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认识科学本质及其特征，分析科学本质观对小学科学教学的启示；深入分析行为主义、认知主义、建构主义学习理论、脑科学在科学教学中的应用。</w:t>
      </w:r>
    </w:p>
    <w:p w14:paraId="0890A18A"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阐释现行小学科学的课程标准发展历程，学会解读小学科学课程的性质、理念、目标与内容；熟悉现行小学科学教材编排特点及内容体系。</w:t>
      </w:r>
    </w:p>
    <w:p w14:paraId="2F91D4DF"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学会应用科学方法教育基本原理，依据小学科学教学设计的基本原理、教学方法对教材中的课例进行合理的教学设计和课堂演示。</w:t>
      </w:r>
    </w:p>
    <w:p w14:paraId="08A02929"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有意识地反思学生学习方式与科学课程的</w:t>
      </w:r>
      <w:proofErr w:type="gramStart"/>
      <w:r>
        <w:rPr>
          <w:rFonts w:ascii="Times New Roman" w:eastAsia="宋体" w:hAnsi="Times New Roman" w:cs="Times New Roman" w:hint="eastAsia"/>
          <w:kern w:val="0"/>
          <w:sz w:val="24"/>
          <w:szCs w:val="24"/>
        </w:rPr>
        <w:t>适洽性</w:t>
      </w:r>
      <w:proofErr w:type="gramEnd"/>
      <w:r>
        <w:rPr>
          <w:rFonts w:ascii="Times New Roman" w:eastAsia="宋体" w:hAnsi="Times New Roman" w:cs="Times New Roman" w:hint="eastAsia"/>
          <w:kern w:val="0"/>
          <w:sz w:val="24"/>
          <w:szCs w:val="24"/>
        </w:rPr>
        <w:t>，主动探索合作学习、探究学习等多样化的科学学习方式；能采用多种评价方式、评价技术，依据多元化的评价标准，对科学课程的教育效果和学习效果进行分析、评价。</w:t>
      </w:r>
    </w:p>
    <w:p w14:paraId="0357BB93"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（二）课程目标与专业毕业要求的关系</w:t>
      </w:r>
    </w:p>
    <w:tbl>
      <w:tblPr>
        <w:tblStyle w:val="5"/>
        <w:tblW w:w="9361" w:type="dxa"/>
        <w:tblLook w:val="04A0" w:firstRow="1" w:lastRow="0" w:firstColumn="1" w:lastColumn="0" w:noHBand="0" w:noVBand="1"/>
      </w:tblPr>
      <w:tblGrid>
        <w:gridCol w:w="1459"/>
        <w:gridCol w:w="2342"/>
        <w:gridCol w:w="5560"/>
      </w:tblGrid>
      <w:tr w:rsidR="00490B53" w14:paraId="4C72F166" w14:textId="77777777">
        <w:trPr>
          <w:trHeight w:val="618"/>
        </w:trPr>
        <w:tc>
          <w:tcPr>
            <w:tcW w:w="1459" w:type="dxa"/>
            <w:vAlign w:val="center"/>
          </w:tcPr>
          <w:p w14:paraId="57C3BA49"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lastRenderedPageBreak/>
              <w:t>课程目标</w:t>
            </w:r>
          </w:p>
        </w:tc>
        <w:tc>
          <w:tcPr>
            <w:tcW w:w="2342" w:type="dxa"/>
            <w:vAlign w:val="center"/>
          </w:tcPr>
          <w:p w14:paraId="0ACE7217"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t>支撑的毕业要求</w:t>
            </w:r>
          </w:p>
        </w:tc>
        <w:tc>
          <w:tcPr>
            <w:tcW w:w="5560" w:type="dxa"/>
            <w:vAlign w:val="center"/>
          </w:tcPr>
          <w:p w14:paraId="2CFBA197"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t>支撑的毕业要求指标点</w:t>
            </w:r>
          </w:p>
        </w:tc>
      </w:tr>
      <w:tr w:rsidR="00490B53" w14:paraId="1E5559E5" w14:textId="77777777">
        <w:trPr>
          <w:trHeight w:val="599"/>
        </w:trPr>
        <w:tc>
          <w:tcPr>
            <w:tcW w:w="1459" w:type="dxa"/>
            <w:vAlign w:val="center"/>
          </w:tcPr>
          <w:p w14:paraId="70A3C432"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课程目标1</w:t>
            </w:r>
          </w:p>
        </w:tc>
        <w:tc>
          <w:tcPr>
            <w:tcW w:w="2342" w:type="dxa"/>
            <w:vAlign w:val="center"/>
          </w:tcPr>
          <w:p w14:paraId="55AAB2D1"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毕业要求3</w:t>
            </w:r>
            <w:r>
              <w:rPr>
                <w:rFonts w:ascii="宋体" w:eastAsia="宋体" w:hAnsi="宋体" w:cs="Times New Roman"/>
                <w:kern w:val="0"/>
                <w:sz w:val="20"/>
                <w:szCs w:val="21"/>
              </w:rPr>
              <w:t>.</w:t>
            </w:r>
            <w:r>
              <w:rPr>
                <w:rFonts w:ascii="宋体" w:eastAsia="宋体" w:hAnsi="宋体" w:cs="Times New Roman" w:hint="eastAsia"/>
                <w:kern w:val="0"/>
                <w:sz w:val="20"/>
                <w:szCs w:val="21"/>
              </w:rPr>
              <w:t>学科素养</w:t>
            </w:r>
          </w:p>
        </w:tc>
        <w:tc>
          <w:tcPr>
            <w:tcW w:w="5560" w:type="dxa"/>
          </w:tcPr>
          <w:p w14:paraId="109AD11F"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color w:val="000000"/>
                <w:kern w:val="0"/>
                <w:sz w:val="20"/>
                <w:szCs w:val="21"/>
              </w:rPr>
              <w:t>3</w:t>
            </w:r>
            <w:r>
              <w:rPr>
                <w:rFonts w:ascii="宋体" w:eastAsia="宋体" w:hAnsi="宋体" w:cs="Times New Roman"/>
                <w:color w:val="000000"/>
                <w:kern w:val="0"/>
                <w:sz w:val="20"/>
                <w:szCs w:val="21"/>
              </w:rPr>
              <w:t>-</w:t>
            </w:r>
            <w:r>
              <w:rPr>
                <w:rFonts w:ascii="宋体" w:eastAsia="宋体" w:hAnsi="宋体" w:cs="Times New Roman" w:hint="eastAsia"/>
                <w:color w:val="000000"/>
                <w:kern w:val="0"/>
                <w:sz w:val="20"/>
                <w:szCs w:val="21"/>
              </w:rPr>
              <w:t>3：掌握兼教学科的基本知识、原理和技能，理解兼教学科的知识体系。</w:t>
            </w:r>
          </w:p>
        </w:tc>
      </w:tr>
      <w:tr w:rsidR="00490B53" w14:paraId="78239741" w14:textId="77777777">
        <w:trPr>
          <w:trHeight w:val="618"/>
        </w:trPr>
        <w:tc>
          <w:tcPr>
            <w:tcW w:w="1459" w:type="dxa"/>
            <w:vAlign w:val="center"/>
          </w:tcPr>
          <w:p w14:paraId="4B66728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课程目标2</w:t>
            </w:r>
          </w:p>
        </w:tc>
        <w:tc>
          <w:tcPr>
            <w:tcW w:w="2342" w:type="dxa"/>
            <w:vAlign w:val="center"/>
          </w:tcPr>
          <w:p w14:paraId="34451BD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毕业要求4</w:t>
            </w:r>
            <w:r>
              <w:rPr>
                <w:rFonts w:ascii="宋体" w:eastAsia="宋体" w:hAnsi="宋体" w:cs="Times New Roman"/>
                <w:kern w:val="0"/>
                <w:sz w:val="20"/>
                <w:szCs w:val="21"/>
              </w:rPr>
              <w:t>.</w:t>
            </w:r>
            <w:r>
              <w:rPr>
                <w:rFonts w:ascii="宋体" w:eastAsia="宋体" w:hAnsi="宋体" w:cs="Times New Roman" w:hint="eastAsia"/>
                <w:kern w:val="0"/>
                <w:sz w:val="20"/>
                <w:szCs w:val="21"/>
              </w:rPr>
              <w:t>教学能力</w:t>
            </w:r>
          </w:p>
        </w:tc>
        <w:tc>
          <w:tcPr>
            <w:tcW w:w="5560" w:type="dxa"/>
          </w:tcPr>
          <w:p w14:paraId="5A4A86D6"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color w:val="000000"/>
                <w:kern w:val="0"/>
                <w:sz w:val="20"/>
                <w:szCs w:val="21"/>
              </w:rPr>
              <w:t>4</w:t>
            </w:r>
            <w:r>
              <w:rPr>
                <w:rFonts w:ascii="宋体" w:eastAsia="宋体" w:hAnsi="宋体" w:cs="Times New Roman"/>
                <w:color w:val="000000"/>
                <w:kern w:val="0"/>
                <w:sz w:val="20"/>
                <w:szCs w:val="21"/>
              </w:rPr>
              <w:t>-</w:t>
            </w:r>
            <w:r>
              <w:rPr>
                <w:rFonts w:ascii="宋体" w:eastAsia="宋体" w:hAnsi="宋体" w:cs="Times New Roman" w:hint="eastAsia"/>
                <w:color w:val="000000"/>
                <w:kern w:val="0"/>
                <w:sz w:val="20"/>
                <w:szCs w:val="21"/>
              </w:rPr>
              <w:t>1：掌握教与学的知识，熟悉所教学科课程标准、教学内容，具有一定的教材解读能力。</w:t>
            </w:r>
          </w:p>
        </w:tc>
      </w:tr>
      <w:tr w:rsidR="00490B53" w14:paraId="1E1BF9CC" w14:textId="77777777">
        <w:trPr>
          <w:trHeight w:val="599"/>
        </w:trPr>
        <w:tc>
          <w:tcPr>
            <w:tcW w:w="1459" w:type="dxa"/>
            <w:vAlign w:val="center"/>
          </w:tcPr>
          <w:p w14:paraId="086E9ED0"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课程目标3</w:t>
            </w:r>
          </w:p>
        </w:tc>
        <w:tc>
          <w:tcPr>
            <w:tcW w:w="2342" w:type="dxa"/>
            <w:vAlign w:val="center"/>
          </w:tcPr>
          <w:p w14:paraId="16CF5154"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毕业要求4</w:t>
            </w:r>
            <w:r>
              <w:rPr>
                <w:rFonts w:ascii="宋体" w:eastAsia="宋体" w:hAnsi="宋体" w:cs="Times New Roman"/>
                <w:kern w:val="0"/>
                <w:sz w:val="20"/>
                <w:szCs w:val="21"/>
              </w:rPr>
              <w:t>.</w:t>
            </w:r>
            <w:r>
              <w:rPr>
                <w:rFonts w:ascii="宋体" w:eastAsia="宋体" w:hAnsi="宋体" w:cs="Times New Roman" w:hint="eastAsia"/>
                <w:kern w:val="0"/>
                <w:sz w:val="20"/>
                <w:szCs w:val="21"/>
              </w:rPr>
              <w:t>教学能力</w:t>
            </w:r>
          </w:p>
        </w:tc>
        <w:tc>
          <w:tcPr>
            <w:tcW w:w="5560" w:type="dxa"/>
          </w:tcPr>
          <w:p w14:paraId="2A6FCD19"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color w:val="000000"/>
                <w:kern w:val="0"/>
                <w:sz w:val="20"/>
                <w:szCs w:val="21"/>
              </w:rPr>
              <w:t>4</w:t>
            </w:r>
            <w:r>
              <w:rPr>
                <w:rFonts w:ascii="宋体" w:eastAsia="宋体" w:hAnsi="宋体" w:cs="Times New Roman"/>
                <w:color w:val="000000"/>
                <w:kern w:val="0"/>
                <w:sz w:val="20"/>
                <w:szCs w:val="21"/>
              </w:rPr>
              <w:t>-</w:t>
            </w:r>
            <w:r>
              <w:rPr>
                <w:rFonts w:ascii="宋体" w:eastAsia="宋体" w:hAnsi="宋体" w:cs="Times New Roman" w:hint="eastAsia"/>
                <w:color w:val="000000"/>
                <w:kern w:val="0"/>
                <w:sz w:val="20"/>
                <w:szCs w:val="21"/>
              </w:rPr>
              <w:t>2：获得全面的小学教学体验，掌握学科教学的基本方法与策略，能独立进行教学设计、实施和评价。</w:t>
            </w:r>
          </w:p>
        </w:tc>
      </w:tr>
      <w:tr w:rsidR="00490B53" w14:paraId="572FAA7D" w14:textId="77777777">
        <w:trPr>
          <w:trHeight w:val="618"/>
        </w:trPr>
        <w:tc>
          <w:tcPr>
            <w:tcW w:w="1459" w:type="dxa"/>
            <w:vAlign w:val="center"/>
          </w:tcPr>
          <w:p w14:paraId="324AC60D"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课程目标4</w:t>
            </w:r>
          </w:p>
        </w:tc>
        <w:tc>
          <w:tcPr>
            <w:tcW w:w="2342" w:type="dxa"/>
            <w:vAlign w:val="center"/>
          </w:tcPr>
          <w:p w14:paraId="799CAA60"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毕业要求7.学会反思</w:t>
            </w:r>
          </w:p>
          <w:p w14:paraId="0A4113E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毕业要求8</w:t>
            </w:r>
            <w:r>
              <w:rPr>
                <w:rFonts w:ascii="宋体" w:eastAsia="宋体" w:hAnsi="宋体" w:cs="Times New Roman"/>
                <w:kern w:val="0"/>
                <w:sz w:val="20"/>
                <w:szCs w:val="21"/>
              </w:rPr>
              <w:t>.</w:t>
            </w:r>
            <w:r>
              <w:rPr>
                <w:rFonts w:ascii="宋体" w:eastAsia="宋体" w:hAnsi="宋体" w:cs="Times New Roman" w:hint="eastAsia"/>
                <w:kern w:val="0"/>
                <w:sz w:val="20"/>
                <w:szCs w:val="21"/>
              </w:rPr>
              <w:t>沟通合作</w:t>
            </w:r>
          </w:p>
        </w:tc>
        <w:tc>
          <w:tcPr>
            <w:tcW w:w="5560" w:type="dxa"/>
          </w:tcPr>
          <w:p w14:paraId="7DA5FFB3" w14:textId="77777777" w:rsidR="00490B53" w:rsidRDefault="00000000">
            <w:pPr>
              <w:adjustRightInd w:val="0"/>
              <w:snapToGrid w:val="0"/>
              <w:rPr>
                <w:rFonts w:ascii="宋体" w:eastAsia="宋体" w:hAnsi="宋体" w:cs="Times New Roman"/>
                <w:color w:val="000000"/>
                <w:kern w:val="0"/>
                <w:sz w:val="20"/>
                <w:szCs w:val="23"/>
              </w:rPr>
            </w:pPr>
            <w:r>
              <w:rPr>
                <w:rFonts w:ascii="宋体" w:eastAsia="宋体" w:hAnsi="宋体" w:cs="Times New Roman" w:hint="eastAsia"/>
                <w:color w:val="000000"/>
                <w:kern w:val="0"/>
                <w:sz w:val="20"/>
                <w:szCs w:val="23"/>
              </w:rPr>
              <w:t>7-3：初步掌握反思方法和技能，具有一定创新意识，运用批判性思维方法，学会发现、分析和解决小学教育实践中的问题。</w:t>
            </w:r>
          </w:p>
          <w:p w14:paraId="644F745B"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color w:val="000000"/>
                <w:kern w:val="0"/>
                <w:sz w:val="20"/>
                <w:szCs w:val="21"/>
              </w:rPr>
              <w:t>8</w:t>
            </w:r>
            <w:r>
              <w:rPr>
                <w:rFonts w:ascii="宋体" w:eastAsia="宋体" w:hAnsi="宋体" w:cs="Times New Roman"/>
                <w:color w:val="000000"/>
                <w:kern w:val="0"/>
                <w:sz w:val="20"/>
                <w:szCs w:val="21"/>
              </w:rPr>
              <w:t>-</w:t>
            </w:r>
            <w:r>
              <w:rPr>
                <w:rFonts w:ascii="宋体" w:eastAsia="宋体" w:hAnsi="宋体" w:cs="Times New Roman" w:hint="eastAsia"/>
                <w:color w:val="000000"/>
                <w:kern w:val="0"/>
                <w:sz w:val="20"/>
                <w:szCs w:val="21"/>
              </w:rPr>
              <w:t>1：</w:t>
            </w:r>
            <w:r>
              <w:rPr>
                <w:rFonts w:ascii="宋体" w:eastAsia="宋体" w:hAnsi="宋体" w:cs="Times New Roman" w:hint="eastAsia"/>
                <w:color w:val="000000"/>
                <w:kern w:val="0"/>
                <w:sz w:val="20"/>
                <w:szCs w:val="23"/>
              </w:rPr>
              <w:t>理解学习共同体的作用，</w:t>
            </w:r>
            <w:r>
              <w:rPr>
                <w:rFonts w:ascii="宋体" w:eastAsia="宋体" w:hAnsi="宋体" w:cs="Times New Roman" w:hint="eastAsia"/>
                <w:color w:val="000000"/>
                <w:kern w:val="0"/>
                <w:sz w:val="20"/>
                <w:szCs w:val="21"/>
              </w:rPr>
              <w:t>在课堂学习与教育实践中获得合作学习体验，形成团队协作精神。</w:t>
            </w:r>
          </w:p>
        </w:tc>
      </w:tr>
    </w:tbl>
    <w:p w14:paraId="5AAC58AC" w14:textId="77777777" w:rsidR="00490B53" w:rsidRDefault="00490B53">
      <w:pPr>
        <w:spacing w:line="360" w:lineRule="auto"/>
        <w:ind w:firstLineChars="200" w:firstLine="482"/>
        <w:rPr>
          <w:rFonts w:ascii="Times New Roman" w:eastAsia="宋体" w:hAnsi="Times New Roman" w:cs="Times New Roman"/>
          <w:b/>
          <w:kern w:val="0"/>
          <w:sz w:val="24"/>
          <w:szCs w:val="24"/>
        </w:rPr>
      </w:pPr>
    </w:p>
    <w:p w14:paraId="20D2A178"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三</w:t>
      </w:r>
      <w:r>
        <w:rPr>
          <w:rFonts w:ascii="Calibri" w:eastAsia="宋体" w:hAnsi="Calibri" w:cs="Times New Roman"/>
          <w:b/>
          <w:sz w:val="28"/>
          <w:szCs w:val="28"/>
        </w:rPr>
        <w:t>、课程内容与要求</w:t>
      </w:r>
    </w:p>
    <w:p w14:paraId="4B892A0C"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Cs w:val="21"/>
        </w:rPr>
        <w:t xml:space="preserve">    </w:t>
      </w:r>
      <w:r>
        <w:rPr>
          <w:rFonts w:ascii="宋体" w:eastAsia="宋体" w:hAnsi="宋体" w:cs="宋体" w:hint="eastAsia"/>
          <w:b/>
          <w:bCs/>
          <w:sz w:val="24"/>
          <w:szCs w:val="24"/>
        </w:rPr>
        <w:t>（一）科学与</w:t>
      </w:r>
      <w:r>
        <w:rPr>
          <w:rFonts w:ascii="宋体" w:eastAsia="宋体" w:hAnsi="宋体" w:cs="宋体" w:hint="eastAsia"/>
          <w:b/>
          <w:bCs/>
          <w:kern w:val="0"/>
          <w:sz w:val="24"/>
          <w:szCs w:val="24"/>
        </w:rPr>
        <w:t>科学教育（本模块各知识点的</w:t>
      </w:r>
      <w:r>
        <w:rPr>
          <w:rFonts w:ascii="宋体" w:eastAsia="宋体" w:hAnsi="宋体" w:cs="Times New Roman" w:hint="eastAsia"/>
          <w:b/>
          <w:color w:val="000000"/>
          <w:sz w:val="24"/>
        </w:rPr>
        <w:t>讲授与学习，可以支撑课程目标1</w:t>
      </w:r>
      <w:r>
        <w:rPr>
          <w:rFonts w:ascii="宋体" w:eastAsia="宋体" w:hAnsi="宋体" w:cs="宋体" w:hint="eastAsia"/>
          <w:b/>
          <w:bCs/>
          <w:kern w:val="0"/>
          <w:sz w:val="24"/>
          <w:szCs w:val="24"/>
        </w:rPr>
        <w:t>）</w:t>
      </w:r>
    </w:p>
    <w:p w14:paraId="681EE3B3"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041245F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（1）科学的本质</w:t>
      </w:r>
    </w:p>
    <w:p w14:paraId="4C12B27A"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（2）科学本质观下的科学教育</w:t>
      </w:r>
    </w:p>
    <w:p w14:paraId="0455D06F" w14:textId="77777777" w:rsidR="00490B53" w:rsidRDefault="00000000">
      <w:pPr>
        <w:widowControl/>
        <w:spacing w:line="360" w:lineRule="auto"/>
        <w:ind w:firstLine="480"/>
        <w:jc w:val="left"/>
        <w:rPr>
          <w:rFonts w:ascii="宋体" w:eastAsia="宋体" w:hAnsi="宋体" w:cs="宋体"/>
          <w:b/>
          <w:bCs/>
          <w:kern w:val="0"/>
          <w:sz w:val="24"/>
          <w:szCs w:val="24"/>
        </w:rPr>
      </w:pPr>
      <w:r>
        <w:rPr>
          <w:rFonts w:ascii="宋体" w:eastAsia="宋体" w:hAnsi="宋体" w:cs="宋体" w:hint="eastAsia"/>
          <w:b/>
          <w:bCs/>
          <w:kern w:val="0"/>
          <w:sz w:val="24"/>
          <w:szCs w:val="24"/>
        </w:rPr>
        <w:t>2.基本要求</w:t>
      </w:r>
    </w:p>
    <w:p w14:paraId="6B29EB31"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（1）阐释科学的本质的代表性观点</w:t>
      </w:r>
    </w:p>
    <w:p w14:paraId="4230B1D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（2）分析科学本质观对科学教育的启示</w:t>
      </w:r>
    </w:p>
    <w:p w14:paraId="61231C1B"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1AFA2EF2"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辩证认识科学本质观，深入分析科学本质观的育人价值</w:t>
      </w:r>
    </w:p>
    <w:p w14:paraId="0AE7CC6A"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：科学本质观下的科学教育</w:t>
      </w:r>
    </w:p>
    <w:p w14:paraId="7999B17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：科学本质观</w:t>
      </w:r>
    </w:p>
    <w:p w14:paraId="1839C320"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（二）</w:t>
      </w:r>
      <w:r>
        <w:rPr>
          <w:rFonts w:ascii="宋体" w:eastAsia="宋体" w:hAnsi="宋体" w:cs="宋体" w:hint="eastAsia"/>
          <w:b/>
          <w:bCs/>
          <w:kern w:val="0"/>
          <w:sz w:val="24"/>
          <w:szCs w:val="24"/>
        </w:rPr>
        <w:t>科学教育相关理论（本模块各知识点的</w:t>
      </w:r>
      <w:r>
        <w:rPr>
          <w:rFonts w:ascii="宋体" w:eastAsia="宋体" w:hAnsi="宋体" w:cs="Times New Roman" w:hint="eastAsia"/>
          <w:b/>
          <w:color w:val="000000"/>
          <w:sz w:val="24"/>
        </w:rPr>
        <w:t>讲授与学习，可以支撑课程目标1</w:t>
      </w:r>
      <w:r>
        <w:rPr>
          <w:rFonts w:ascii="宋体" w:eastAsia="宋体" w:hAnsi="宋体" w:cs="宋体" w:hint="eastAsia"/>
          <w:b/>
          <w:bCs/>
          <w:kern w:val="0"/>
          <w:sz w:val="24"/>
          <w:szCs w:val="24"/>
        </w:rPr>
        <w:t>）</w:t>
      </w:r>
    </w:p>
    <w:p w14:paraId="7AFF7292" w14:textId="77777777" w:rsidR="00490B53" w:rsidRDefault="00000000">
      <w:pPr>
        <w:widowControl/>
        <w:spacing w:line="360" w:lineRule="auto"/>
        <w:ind w:firstLine="480"/>
        <w:jc w:val="left"/>
        <w:rPr>
          <w:rFonts w:ascii="宋体" w:eastAsia="宋体" w:hAnsi="宋体" w:cs="宋体"/>
          <w:b/>
          <w:sz w:val="24"/>
          <w:szCs w:val="24"/>
        </w:rPr>
      </w:pPr>
      <w:r>
        <w:rPr>
          <w:rFonts w:ascii="宋体" w:eastAsia="宋体" w:hAnsi="宋体" w:cs="宋体" w:hint="eastAsia"/>
          <w:b/>
          <w:sz w:val="24"/>
          <w:szCs w:val="24"/>
        </w:rPr>
        <w:t>1.教学内容</w:t>
      </w:r>
    </w:p>
    <w:p w14:paraId="34DB43F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（1）行为主义学习理论</w:t>
      </w:r>
    </w:p>
    <w:p w14:paraId="5ACB87E3" w14:textId="77777777" w:rsidR="00490B53" w:rsidRDefault="00000000">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（2）认知主义学习理论</w:t>
      </w:r>
    </w:p>
    <w:p w14:paraId="4D2906E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（3）建构主义学习理论</w:t>
      </w:r>
    </w:p>
    <w:p w14:paraId="39FA93E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（4）脑科学与科学教育</w:t>
      </w:r>
    </w:p>
    <w:p w14:paraId="5D09B3ED" w14:textId="77777777" w:rsidR="00490B53" w:rsidRDefault="00000000">
      <w:pPr>
        <w:widowControl/>
        <w:spacing w:line="360" w:lineRule="auto"/>
        <w:jc w:val="left"/>
        <w:rPr>
          <w:rFonts w:ascii="宋体" w:eastAsia="宋体" w:hAnsi="宋体" w:cs="宋体"/>
          <w:b/>
          <w:color w:val="993300"/>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kern w:val="0"/>
          <w:sz w:val="24"/>
          <w:szCs w:val="24"/>
        </w:rPr>
        <w:t xml:space="preserve">   2.基本要求</w:t>
      </w:r>
    </w:p>
    <w:p w14:paraId="58487A37" w14:textId="77777777" w:rsidR="00490B53" w:rsidRDefault="00000000">
      <w:pPr>
        <w:widowControl/>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lastRenderedPageBreak/>
        <w:t>（1）阐释行为主义、认知主义、建构主义学习理论，以及脑科学理论核心观点</w:t>
      </w:r>
    </w:p>
    <w:p w14:paraId="6F857821"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（2）深入分析科学教育相关理论的启示及应用</w:t>
      </w:r>
    </w:p>
    <w:p w14:paraId="6E5E7642"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38EBADF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辩证认识科学教育的相关理论，把马克思主义经典理论和习近平新时代中国特色社会主义思想等马克思主义中国化的最新理论成果融入理论分析中，充分认识其对科学教育的启示。</w:t>
      </w:r>
    </w:p>
    <w:p w14:paraId="447D1360"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：行为主义、认知主义、建构主义学习理论、脑科学对科学教育的启示</w:t>
      </w:r>
    </w:p>
    <w:p w14:paraId="0D5D2A6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：科学教育相关理论的应用</w:t>
      </w:r>
    </w:p>
    <w:p w14:paraId="4A2FC9A4"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（三）</w:t>
      </w:r>
      <w:r>
        <w:rPr>
          <w:rFonts w:ascii="宋体" w:eastAsia="宋体" w:hAnsi="宋体" w:cs="宋体" w:hint="eastAsia"/>
          <w:b/>
          <w:bCs/>
          <w:kern w:val="0"/>
          <w:sz w:val="24"/>
          <w:szCs w:val="24"/>
        </w:rPr>
        <w:t>小学科学课程标准与教材分析（本模块各知识点的</w:t>
      </w:r>
      <w:r>
        <w:rPr>
          <w:rFonts w:ascii="宋体" w:eastAsia="宋体" w:hAnsi="宋体" w:cs="Times New Roman" w:hint="eastAsia"/>
          <w:b/>
          <w:color w:val="000000"/>
          <w:sz w:val="24"/>
        </w:rPr>
        <w:t>讲授与学习，可以支撑课程目标</w:t>
      </w:r>
      <w:r>
        <w:rPr>
          <w:rFonts w:ascii="宋体" w:eastAsia="宋体" w:hAnsi="宋体" w:cs="Times New Roman"/>
          <w:b/>
          <w:color w:val="000000"/>
          <w:sz w:val="24"/>
        </w:rPr>
        <w:t>2</w:t>
      </w:r>
      <w:r>
        <w:rPr>
          <w:rFonts w:ascii="宋体" w:eastAsia="宋体" w:hAnsi="宋体" w:cs="宋体" w:hint="eastAsia"/>
          <w:b/>
          <w:bCs/>
          <w:kern w:val="0"/>
          <w:sz w:val="24"/>
          <w:szCs w:val="24"/>
        </w:rPr>
        <w:t>）</w:t>
      </w:r>
    </w:p>
    <w:p w14:paraId="265782D4" w14:textId="77777777" w:rsidR="00490B53" w:rsidRDefault="00000000">
      <w:pPr>
        <w:widowControl/>
        <w:spacing w:line="360" w:lineRule="auto"/>
        <w:ind w:firstLine="480"/>
        <w:jc w:val="left"/>
        <w:rPr>
          <w:rFonts w:ascii="宋体" w:eastAsia="宋体" w:hAnsi="宋体" w:cs="宋体"/>
          <w:b/>
          <w:sz w:val="24"/>
          <w:szCs w:val="24"/>
        </w:rPr>
      </w:pPr>
      <w:r>
        <w:rPr>
          <w:rFonts w:ascii="宋体" w:eastAsia="宋体" w:hAnsi="宋体" w:cs="宋体" w:hint="eastAsia"/>
          <w:b/>
          <w:sz w:val="24"/>
          <w:szCs w:val="24"/>
        </w:rPr>
        <w:t>1.教学内容</w:t>
      </w:r>
    </w:p>
    <w:p w14:paraId="0642C83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（1）小学科学课程标准解析</w:t>
      </w:r>
    </w:p>
    <w:p w14:paraId="4B07F7F1"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（2）小学科学教材分析</w:t>
      </w:r>
    </w:p>
    <w:p w14:paraId="0BBFAC19" w14:textId="77777777" w:rsidR="00490B53" w:rsidRDefault="00000000">
      <w:pPr>
        <w:widowControl/>
        <w:spacing w:line="360" w:lineRule="auto"/>
        <w:ind w:firstLineChars="200" w:firstLine="482"/>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533A02DD" w14:textId="77777777" w:rsidR="00490B53" w:rsidRDefault="0000000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（1）准确解读我国现行科学课程标准内容，对其教学理念有清楚的认识</w:t>
      </w:r>
    </w:p>
    <w:p w14:paraId="738CB292" w14:textId="77777777" w:rsidR="00490B53" w:rsidRDefault="0000000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（2）认识并熟悉我国现行科学教材的结构与逻辑线索</w:t>
      </w:r>
    </w:p>
    <w:p w14:paraId="77AB8685"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0A54835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辩证认识小学科学课程标准，把马克思主义经典理论和习近平新时代中国特色社会主义思想等马克思主义中国化的最新理论成果融入科学课标的解读中。</w:t>
      </w:r>
    </w:p>
    <w:p w14:paraId="673F9784"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正确解析我国现行科学课程标准，把握科学课教学理念</w:t>
      </w:r>
    </w:p>
    <w:p w14:paraId="0DA486E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：分析我国现行科学教材的结构与逻辑线索，会对照课程标准解读教材</w:t>
      </w:r>
    </w:p>
    <w:p w14:paraId="7BD857F5"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（四）</w:t>
      </w:r>
      <w:r>
        <w:rPr>
          <w:rFonts w:ascii="宋体" w:eastAsia="宋体" w:hAnsi="宋体" w:cs="宋体" w:hint="eastAsia"/>
          <w:b/>
          <w:bCs/>
          <w:kern w:val="0"/>
          <w:sz w:val="24"/>
          <w:szCs w:val="24"/>
        </w:rPr>
        <w:t>科学方法教育（本模块各知识点的</w:t>
      </w:r>
      <w:r>
        <w:rPr>
          <w:rFonts w:ascii="宋体" w:eastAsia="宋体" w:hAnsi="宋体" w:cs="Times New Roman" w:hint="eastAsia"/>
          <w:b/>
          <w:color w:val="000000"/>
          <w:sz w:val="24"/>
        </w:rPr>
        <w:t>讲授与学习，可以支撑课程目标3、课程目标4</w:t>
      </w:r>
      <w:r>
        <w:rPr>
          <w:rFonts w:ascii="宋体" w:eastAsia="宋体" w:hAnsi="宋体" w:cs="宋体" w:hint="eastAsia"/>
          <w:b/>
          <w:bCs/>
          <w:kern w:val="0"/>
          <w:sz w:val="24"/>
          <w:szCs w:val="24"/>
        </w:rPr>
        <w:t>）</w:t>
      </w:r>
    </w:p>
    <w:p w14:paraId="35B33E80"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38718EF0"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（1）基本的科学方法</w:t>
      </w:r>
    </w:p>
    <w:p w14:paraId="7785703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（2）科学研究方法</w:t>
      </w:r>
    </w:p>
    <w:p w14:paraId="552FD94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（3）科学思维方法</w:t>
      </w:r>
    </w:p>
    <w:p w14:paraId="27B07D00"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38B81F8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（1）阐释基本的科学方法类型、内涵分析其在科学教学中的应用，尝试比较不同学习理论中的科学教育思想的差别</w:t>
      </w:r>
    </w:p>
    <w:p w14:paraId="0A9F20B2"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（2）阐释科学研究方法的类型，分析其在科学教学中的应用方法</w:t>
      </w:r>
    </w:p>
    <w:p w14:paraId="15B5F02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（3）依据科学思维方法的内涵特征，分析在科学教学中的应用方法</w:t>
      </w:r>
    </w:p>
    <w:p w14:paraId="7FCBF24B"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4E1B226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辩证认识科学方法教育特点，把马克思主义经典理论和习近平新时代中国特色社会主义思想等马克思主义中国化的最新科学方法教育中，分析其育人价值。</w:t>
      </w:r>
    </w:p>
    <w:p w14:paraId="0204A11E"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：科学方法类型及其在科学教育中的应用</w:t>
      </w:r>
    </w:p>
    <w:p w14:paraId="06A5B67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：创造性思维、批判性思维在科学教育中的意义</w:t>
      </w:r>
    </w:p>
    <w:p w14:paraId="1E56DB44"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（五）</w:t>
      </w:r>
      <w:r>
        <w:rPr>
          <w:rFonts w:ascii="宋体" w:eastAsia="宋体" w:hAnsi="宋体" w:cs="宋体" w:hint="eastAsia"/>
          <w:b/>
          <w:bCs/>
          <w:kern w:val="0"/>
          <w:sz w:val="24"/>
          <w:szCs w:val="24"/>
        </w:rPr>
        <w:t>科学教学设计与基本技能（本模块各知识点的</w:t>
      </w:r>
      <w:r>
        <w:rPr>
          <w:rFonts w:ascii="宋体" w:eastAsia="宋体" w:hAnsi="宋体" w:cs="Times New Roman" w:hint="eastAsia"/>
          <w:b/>
          <w:color w:val="000000"/>
          <w:sz w:val="24"/>
        </w:rPr>
        <w:t>讲授与学习，可以支撑课程目标</w:t>
      </w:r>
      <w:r>
        <w:rPr>
          <w:rFonts w:ascii="宋体" w:eastAsia="宋体" w:hAnsi="宋体" w:cs="Times New Roman"/>
          <w:b/>
          <w:color w:val="000000"/>
          <w:sz w:val="24"/>
        </w:rPr>
        <w:t>3</w:t>
      </w:r>
      <w:r>
        <w:rPr>
          <w:rFonts w:ascii="宋体" w:eastAsia="宋体" w:hAnsi="宋体" w:cs="Times New Roman" w:hint="eastAsia"/>
          <w:b/>
          <w:color w:val="000000"/>
          <w:sz w:val="24"/>
        </w:rPr>
        <w:t>、课程目标4</w:t>
      </w:r>
      <w:r>
        <w:rPr>
          <w:rFonts w:ascii="宋体" w:eastAsia="宋体" w:hAnsi="宋体" w:cs="宋体" w:hint="eastAsia"/>
          <w:b/>
          <w:bCs/>
          <w:kern w:val="0"/>
          <w:sz w:val="24"/>
          <w:szCs w:val="24"/>
        </w:rPr>
        <w:t>）</w:t>
      </w:r>
    </w:p>
    <w:p w14:paraId="052681DC"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31508810"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（1）科学教学设计的基本程序</w:t>
      </w:r>
    </w:p>
    <w:p w14:paraId="7980934E"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（2）科学教学基本技能</w:t>
      </w:r>
    </w:p>
    <w:p w14:paraId="54A01673"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1C8A2CCB" w14:textId="77777777" w:rsidR="00490B53" w:rsidRDefault="00000000">
      <w:pPr>
        <w:widowControl/>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（1）初步学会科学课程的教学设计，感悟教学设计的创新</w:t>
      </w:r>
    </w:p>
    <w:p w14:paraId="7BE53A9D" w14:textId="77777777" w:rsidR="00490B53" w:rsidRDefault="00000000">
      <w:pPr>
        <w:widowControl/>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（2）依据小学科学课程的教学模式、设计原理，尝试制定小学科学课教学目标</w:t>
      </w:r>
    </w:p>
    <w:p w14:paraId="24069532" w14:textId="77777777" w:rsidR="00490B53" w:rsidRDefault="00000000">
      <w:pPr>
        <w:widowControl/>
        <w:spacing w:line="360" w:lineRule="auto"/>
        <w:ind w:firstLine="480"/>
        <w:jc w:val="left"/>
        <w:rPr>
          <w:rFonts w:ascii="宋体" w:eastAsia="宋体" w:hAnsi="宋体" w:cs="宋体"/>
          <w:bCs/>
          <w:kern w:val="0"/>
          <w:sz w:val="24"/>
          <w:szCs w:val="24"/>
        </w:rPr>
      </w:pPr>
      <w:r>
        <w:rPr>
          <w:rFonts w:ascii="宋体" w:eastAsia="宋体" w:hAnsi="宋体" w:cs="宋体" w:hint="eastAsia"/>
          <w:bCs/>
          <w:kern w:val="0"/>
          <w:sz w:val="24"/>
          <w:szCs w:val="24"/>
        </w:rPr>
        <w:t>（3）能依据课程标准，运用科学教学设计的模式和一般流程，初步尝试教学设计和实施</w:t>
      </w:r>
    </w:p>
    <w:p w14:paraId="2B9651E4"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40D0708B"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充分认识科学教学中的育人元素，尝试运用通过多样的教学方法，有效</w:t>
      </w:r>
      <w:proofErr w:type="gramStart"/>
      <w:r>
        <w:rPr>
          <w:rFonts w:ascii="宋体" w:eastAsia="宋体" w:hAnsi="宋体" w:cs="宋体" w:hint="eastAsia"/>
          <w:kern w:val="0"/>
          <w:sz w:val="24"/>
          <w:szCs w:val="24"/>
        </w:rPr>
        <w:t>进行思政教育</w:t>
      </w:r>
      <w:proofErr w:type="gramEnd"/>
      <w:r>
        <w:rPr>
          <w:rFonts w:ascii="宋体" w:eastAsia="宋体" w:hAnsi="宋体" w:cs="宋体" w:hint="eastAsia"/>
          <w:kern w:val="0"/>
          <w:sz w:val="24"/>
          <w:szCs w:val="24"/>
        </w:rPr>
        <w:t>。</w:t>
      </w:r>
    </w:p>
    <w:p w14:paraId="177A60B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：掌握小学</w:t>
      </w:r>
      <w:r>
        <w:rPr>
          <w:rFonts w:ascii="宋体" w:eastAsia="宋体" w:hAnsi="宋体" w:cs="宋体" w:hint="eastAsia"/>
          <w:bCs/>
          <w:kern w:val="0"/>
          <w:sz w:val="24"/>
          <w:szCs w:val="24"/>
        </w:rPr>
        <w:t>科学课的基本教学设计流程，会进行教案写作</w:t>
      </w:r>
    </w:p>
    <w:p w14:paraId="4CDDD6C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：借助课程标准、教材等，完整设计小学科学课</w:t>
      </w:r>
    </w:p>
    <w:p w14:paraId="758558E5"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 xml:space="preserve">   （六）</w:t>
      </w:r>
      <w:r>
        <w:rPr>
          <w:rFonts w:ascii="宋体" w:eastAsia="宋体" w:hAnsi="宋体" w:cs="宋体" w:hint="eastAsia"/>
          <w:b/>
          <w:bCs/>
          <w:kern w:val="0"/>
          <w:sz w:val="24"/>
          <w:szCs w:val="24"/>
        </w:rPr>
        <w:t>科学教学方法（本模块各知识点的</w:t>
      </w:r>
      <w:r>
        <w:rPr>
          <w:rFonts w:ascii="宋体" w:eastAsia="宋体" w:hAnsi="宋体" w:cs="Times New Roman" w:hint="eastAsia"/>
          <w:b/>
          <w:color w:val="000000"/>
          <w:sz w:val="24"/>
        </w:rPr>
        <w:t>讲授与学习，可以支撑课程目标3、课程目标4</w:t>
      </w:r>
      <w:r>
        <w:rPr>
          <w:rFonts w:ascii="宋体" w:eastAsia="宋体" w:hAnsi="宋体" w:cs="宋体" w:hint="eastAsia"/>
          <w:b/>
          <w:bCs/>
          <w:kern w:val="0"/>
          <w:sz w:val="24"/>
          <w:szCs w:val="24"/>
        </w:rPr>
        <w:t>）</w:t>
      </w:r>
    </w:p>
    <w:p w14:paraId="17B049C5" w14:textId="77777777" w:rsidR="00490B53" w:rsidRDefault="00000000">
      <w:pPr>
        <w:spacing w:line="360" w:lineRule="auto"/>
        <w:ind w:firstLine="480"/>
        <w:rPr>
          <w:rFonts w:ascii="宋体" w:eastAsia="宋体" w:hAnsi="宋体" w:cs="宋体"/>
          <w:b/>
          <w:kern w:val="0"/>
          <w:sz w:val="24"/>
          <w:szCs w:val="24"/>
        </w:rPr>
      </w:pPr>
      <w:r>
        <w:rPr>
          <w:rFonts w:ascii="宋体" w:eastAsia="宋体" w:hAnsi="宋体" w:cs="宋体" w:hint="eastAsia"/>
          <w:b/>
          <w:kern w:val="0"/>
          <w:sz w:val="24"/>
          <w:szCs w:val="24"/>
        </w:rPr>
        <w:t>1.教学内容</w:t>
      </w:r>
    </w:p>
    <w:p w14:paraId="610AD8B7"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（1）讲授式教学与案例</w:t>
      </w:r>
    </w:p>
    <w:p w14:paraId="7828CFA0"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（2）探究式教学与案例</w:t>
      </w:r>
    </w:p>
    <w:p w14:paraId="50B22396"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（3）研究性学习与案例</w:t>
      </w:r>
    </w:p>
    <w:p w14:paraId="5D0C1213"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（4）HPS教学与案例</w:t>
      </w:r>
    </w:p>
    <w:p w14:paraId="331E41EA"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（5）PBL教学与案例</w:t>
      </w:r>
    </w:p>
    <w:p w14:paraId="2AD36DC6"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（6）概念教学与案例</w:t>
      </w:r>
    </w:p>
    <w:p w14:paraId="0C270E83" w14:textId="77777777" w:rsidR="00490B53" w:rsidRDefault="00000000">
      <w:pPr>
        <w:spacing w:line="360" w:lineRule="auto"/>
        <w:ind w:firstLine="480"/>
        <w:rPr>
          <w:rFonts w:ascii="宋体" w:eastAsia="宋体" w:hAnsi="宋体" w:cs="宋体"/>
          <w:kern w:val="0"/>
          <w:sz w:val="24"/>
          <w:szCs w:val="24"/>
        </w:rPr>
      </w:pPr>
      <w:r>
        <w:rPr>
          <w:rFonts w:ascii="宋体" w:eastAsia="宋体" w:hAnsi="宋体" w:cs="宋体" w:hint="eastAsia"/>
          <w:kern w:val="0"/>
          <w:sz w:val="24"/>
          <w:szCs w:val="24"/>
        </w:rPr>
        <w:t>（7）SSI教学与案例</w:t>
      </w:r>
    </w:p>
    <w:p w14:paraId="5164794D" w14:textId="77777777" w:rsidR="00490B53" w:rsidRDefault="00000000">
      <w:pPr>
        <w:spacing w:line="36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2.基本要求</w:t>
      </w:r>
    </w:p>
    <w:p w14:paraId="168E6447" w14:textId="77777777" w:rsidR="00490B53" w:rsidRDefault="00000000">
      <w:pPr>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（1）学会运用各种策略有效组织和调控课堂</w:t>
      </w:r>
    </w:p>
    <w:p w14:paraId="6FA9C172" w14:textId="77777777" w:rsidR="00490B53" w:rsidRDefault="00000000">
      <w:pPr>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（2）理解科学课堂中的机智与生成</w:t>
      </w:r>
    </w:p>
    <w:p w14:paraId="5E6F2175"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686366D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辩证认识科学教学组织策略，把马克思主义经典理论和习近平新时代中国特色社会主义思想等马克思主义中国化的最新理论成果融入科学课堂中，通过多样的方法，有效的</w:t>
      </w:r>
      <w:proofErr w:type="gramStart"/>
      <w:r>
        <w:rPr>
          <w:rFonts w:ascii="宋体" w:eastAsia="宋体" w:hAnsi="宋体" w:cs="宋体" w:hint="eastAsia"/>
          <w:kern w:val="0"/>
          <w:sz w:val="24"/>
          <w:szCs w:val="24"/>
        </w:rPr>
        <w:t>进行思政教育</w:t>
      </w:r>
      <w:proofErr w:type="gramEnd"/>
      <w:r>
        <w:rPr>
          <w:rFonts w:ascii="宋体" w:eastAsia="宋体" w:hAnsi="宋体" w:cs="宋体" w:hint="eastAsia"/>
          <w:kern w:val="0"/>
          <w:sz w:val="24"/>
          <w:szCs w:val="24"/>
        </w:rPr>
        <w:t>。</w:t>
      </w:r>
    </w:p>
    <w:p w14:paraId="486CF7B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：探究教学模式</w:t>
      </w:r>
    </w:p>
    <w:p w14:paraId="1767BE0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：探究教学模式</w:t>
      </w:r>
    </w:p>
    <w:p w14:paraId="01F22C9A" w14:textId="77777777" w:rsidR="00490B53" w:rsidRDefault="00000000">
      <w:pPr>
        <w:spacing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（七）科学教学评价</w:t>
      </w:r>
      <w:r>
        <w:rPr>
          <w:rFonts w:ascii="宋体" w:eastAsia="宋体" w:hAnsi="宋体" w:cs="宋体" w:hint="eastAsia"/>
          <w:b/>
          <w:bCs/>
          <w:kern w:val="0"/>
          <w:sz w:val="24"/>
          <w:szCs w:val="24"/>
        </w:rPr>
        <w:t>（本模块各知识点的</w:t>
      </w:r>
      <w:r>
        <w:rPr>
          <w:rFonts w:ascii="宋体" w:eastAsia="宋体" w:hAnsi="宋体" w:cs="Times New Roman" w:hint="eastAsia"/>
          <w:b/>
          <w:color w:val="000000"/>
          <w:sz w:val="24"/>
        </w:rPr>
        <w:t>讲授与学习，可以支撑课程目标2、课程目标3、课程目标4</w:t>
      </w:r>
      <w:r>
        <w:rPr>
          <w:rFonts w:ascii="宋体" w:eastAsia="宋体" w:hAnsi="宋体" w:cs="宋体" w:hint="eastAsia"/>
          <w:b/>
          <w:bCs/>
          <w:kern w:val="0"/>
          <w:sz w:val="24"/>
          <w:szCs w:val="24"/>
        </w:rPr>
        <w:t>）</w:t>
      </w:r>
    </w:p>
    <w:p w14:paraId="42A5AE71"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6921FC1E"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（1）小学科学教学评价的功能与特征</w:t>
      </w:r>
    </w:p>
    <w:p w14:paraId="57D1FE4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（2）小学科学教学评价的目标与类型</w:t>
      </w:r>
    </w:p>
    <w:p w14:paraId="2E152C3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（3）有效科学教学评价的策略</w:t>
      </w:r>
    </w:p>
    <w:p w14:paraId="7D4EBAFB"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5068306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（1）阐述评价对于提高科学教学的功能，认同过程性评价的积极意义</w:t>
      </w:r>
    </w:p>
    <w:p w14:paraId="4816F8E7"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（2）学会运用多种评价方式与手段，科学、合理地评价科学教学</w:t>
      </w:r>
    </w:p>
    <w:p w14:paraId="345782F2"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1C474D44"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辩证认识评价的工具性与教育性，把马克思主义经典理论和习近平新时代中国特色社会主义思想等马克思主义中国化的最新理论成果融入教学评价过程中，通过评价促进教学的开展。</w:t>
      </w:r>
    </w:p>
    <w:p w14:paraId="766BEAE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：掌握多种科学教学评价方式，合理、科学评价教师教学</w:t>
      </w:r>
    </w:p>
    <w:p w14:paraId="251F07B8"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：辩证的看待各种评价方式的优点与不足</w:t>
      </w:r>
    </w:p>
    <w:p w14:paraId="3277DE0F" w14:textId="77777777" w:rsidR="00490B53" w:rsidRDefault="00490B53">
      <w:pPr>
        <w:spacing w:line="360" w:lineRule="auto"/>
        <w:ind w:firstLineChars="200" w:firstLine="482"/>
        <w:rPr>
          <w:rFonts w:ascii="Calibri" w:eastAsia="宋体" w:hAnsi="Calibri" w:cs="Times New Roman"/>
          <w:b/>
          <w:sz w:val="24"/>
          <w:szCs w:val="24"/>
        </w:rPr>
      </w:pPr>
    </w:p>
    <w:p w14:paraId="3B8EB27A"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sz w:val="24"/>
          <w:szCs w:val="24"/>
        </w:rPr>
        <w:t>教学内容与</w:t>
      </w:r>
      <w:r>
        <w:rPr>
          <w:rFonts w:ascii="Calibri" w:eastAsia="宋体" w:hAnsi="Calibri" w:cs="Times New Roman"/>
          <w:b/>
          <w:sz w:val="24"/>
          <w:szCs w:val="24"/>
        </w:rPr>
        <w:t>课程目标的</w:t>
      </w:r>
      <w:r>
        <w:rPr>
          <w:rFonts w:ascii="Calibri" w:eastAsia="宋体" w:hAnsi="Calibri" w:cs="Times New Roman" w:hint="eastAsia"/>
          <w:b/>
          <w:sz w:val="24"/>
          <w:szCs w:val="24"/>
        </w:rPr>
        <w:t>对应关系及</w:t>
      </w:r>
      <w:r>
        <w:rPr>
          <w:rFonts w:ascii="Calibri" w:eastAsia="宋体" w:hAnsi="Calibri" w:cs="Times New Roman"/>
          <w:b/>
          <w:sz w:val="24"/>
          <w:szCs w:val="24"/>
        </w:rPr>
        <w:t>学时分配</w:t>
      </w:r>
      <w:r>
        <w:rPr>
          <w:rFonts w:ascii="Calibri" w:eastAsia="宋体" w:hAnsi="Calibri" w:cs="Times New Roman" w:hint="eastAsia"/>
          <w:b/>
          <w:sz w:val="24"/>
          <w:szCs w:val="24"/>
        </w:rPr>
        <w:t>如表所示：</w:t>
      </w:r>
    </w:p>
    <w:tbl>
      <w:tblPr>
        <w:tblW w:w="90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982"/>
        <w:gridCol w:w="1825"/>
        <w:gridCol w:w="1959"/>
        <w:gridCol w:w="755"/>
        <w:gridCol w:w="754"/>
      </w:tblGrid>
      <w:tr w:rsidR="00490B53" w14:paraId="24099B75" w14:textId="77777777">
        <w:trPr>
          <w:trHeight w:val="586"/>
        </w:trPr>
        <w:tc>
          <w:tcPr>
            <w:tcW w:w="789" w:type="dxa"/>
            <w:shd w:val="clear" w:color="auto" w:fill="FFFFFF"/>
            <w:vAlign w:val="center"/>
          </w:tcPr>
          <w:p w14:paraId="6C61C1AB" w14:textId="77777777" w:rsidR="00490B53" w:rsidRDefault="00000000">
            <w:pPr>
              <w:jc w:val="center"/>
              <w:rPr>
                <w:rFonts w:ascii="Calibri" w:eastAsia="宋体" w:hAnsi="Calibri" w:cs="Times New Roman"/>
                <w:b/>
                <w:color w:val="000000"/>
                <w:szCs w:val="21"/>
              </w:rPr>
            </w:pPr>
            <w:r>
              <w:rPr>
                <w:rFonts w:ascii="Calibri" w:eastAsia="宋体" w:hAnsi="Calibri" w:cs="Times New Roman" w:hint="eastAsia"/>
                <w:b/>
                <w:color w:val="000000"/>
                <w:szCs w:val="21"/>
              </w:rPr>
              <w:t>序号</w:t>
            </w:r>
          </w:p>
        </w:tc>
        <w:tc>
          <w:tcPr>
            <w:tcW w:w="2982" w:type="dxa"/>
            <w:shd w:val="clear" w:color="auto" w:fill="FFFFFF"/>
            <w:vAlign w:val="center"/>
          </w:tcPr>
          <w:p w14:paraId="7D4FA4AB" w14:textId="77777777" w:rsidR="00490B53" w:rsidRDefault="00000000">
            <w:pPr>
              <w:jc w:val="center"/>
              <w:rPr>
                <w:rFonts w:ascii="Calibri" w:eastAsia="宋体" w:hAnsi="Calibri" w:cs="Times New Roman"/>
                <w:b/>
                <w:color w:val="000000"/>
                <w:szCs w:val="21"/>
              </w:rPr>
            </w:pPr>
            <w:r>
              <w:rPr>
                <w:rFonts w:ascii="Calibri" w:eastAsia="宋体" w:hAnsi="Calibri" w:cs="Times New Roman"/>
                <w:b/>
                <w:color w:val="000000"/>
                <w:szCs w:val="21"/>
              </w:rPr>
              <w:t>教学内容</w:t>
            </w:r>
          </w:p>
        </w:tc>
        <w:tc>
          <w:tcPr>
            <w:tcW w:w="1825" w:type="dxa"/>
            <w:shd w:val="clear" w:color="auto" w:fill="FFFFFF"/>
            <w:vAlign w:val="center"/>
          </w:tcPr>
          <w:p w14:paraId="736D3585" w14:textId="77777777" w:rsidR="00490B53" w:rsidRDefault="00000000">
            <w:pPr>
              <w:jc w:val="center"/>
              <w:rPr>
                <w:rFonts w:ascii="Calibri" w:eastAsia="宋体" w:hAnsi="Calibri" w:cs="Times New Roman"/>
                <w:b/>
                <w:color w:val="000000"/>
                <w:szCs w:val="21"/>
              </w:rPr>
            </w:pPr>
            <w:r>
              <w:rPr>
                <w:rFonts w:ascii="Calibri" w:eastAsia="宋体" w:hAnsi="Calibri" w:cs="Times New Roman"/>
                <w:b/>
                <w:color w:val="000000"/>
                <w:szCs w:val="21"/>
              </w:rPr>
              <w:t>支撑</w:t>
            </w:r>
            <w:r>
              <w:rPr>
                <w:rFonts w:ascii="Calibri" w:eastAsia="宋体" w:hAnsi="Calibri" w:cs="Times New Roman" w:hint="eastAsia"/>
                <w:b/>
                <w:color w:val="000000"/>
                <w:szCs w:val="21"/>
              </w:rPr>
              <w:t>的</w:t>
            </w:r>
            <w:r>
              <w:rPr>
                <w:rFonts w:ascii="Calibri" w:eastAsia="宋体" w:hAnsi="Calibri" w:cs="Times New Roman"/>
                <w:b/>
                <w:color w:val="000000"/>
                <w:szCs w:val="21"/>
              </w:rPr>
              <w:t>课程目标</w:t>
            </w:r>
          </w:p>
        </w:tc>
        <w:tc>
          <w:tcPr>
            <w:tcW w:w="1958" w:type="dxa"/>
            <w:shd w:val="clear" w:color="auto" w:fill="FFFFFF"/>
            <w:vAlign w:val="center"/>
          </w:tcPr>
          <w:p w14:paraId="3FAB23D5" w14:textId="77777777" w:rsidR="00490B53" w:rsidRDefault="00000000">
            <w:pPr>
              <w:jc w:val="center"/>
              <w:rPr>
                <w:rFonts w:ascii="Calibri" w:eastAsia="宋体" w:hAnsi="Calibri" w:cs="Times New Roman"/>
                <w:b/>
                <w:color w:val="000000"/>
                <w:szCs w:val="21"/>
              </w:rPr>
            </w:pPr>
            <w:r>
              <w:rPr>
                <w:rFonts w:ascii="Calibri" w:eastAsia="宋体" w:hAnsi="Calibri" w:cs="Times New Roman"/>
                <w:b/>
                <w:color w:val="000000"/>
                <w:szCs w:val="21"/>
              </w:rPr>
              <w:t>支撑</w:t>
            </w:r>
            <w:r>
              <w:rPr>
                <w:rFonts w:ascii="Calibri" w:eastAsia="宋体" w:hAnsi="Calibri" w:cs="Times New Roman" w:hint="eastAsia"/>
                <w:b/>
                <w:color w:val="000000"/>
                <w:szCs w:val="21"/>
              </w:rPr>
              <w:t>的</w:t>
            </w:r>
            <w:r>
              <w:rPr>
                <w:rFonts w:ascii="Calibri" w:eastAsia="宋体" w:hAnsi="Calibri" w:cs="Times New Roman"/>
                <w:b/>
                <w:color w:val="000000"/>
                <w:szCs w:val="21"/>
              </w:rPr>
              <w:t>毕业要求指标点</w:t>
            </w:r>
          </w:p>
        </w:tc>
        <w:tc>
          <w:tcPr>
            <w:tcW w:w="755" w:type="dxa"/>
            <w:shd w:val="clear" w:color="auto" w:fill="FFFFFF"/>
            <w:vAlign w:val="center"/>
          </w:tcPr>
          <w:p w14:paraId="238A673D" w14:textId="77777777" w:rsidR="00490B53" w:rsidRDefault="00000000">
            <w:pPr>
              <w:jc w:val="center"/>
              <w:rPr>
                <w:rFonts w:ascii="Calibri" w:eastAsia="宋体" w:hAnsi="Calibri" w:cs="Times New Roman"/>
                <w:b/>
                <w:color w:val="000000"/>
                <w:szCs w:val="21"/>
              </w:rPr>
            </w:pPr>
            <w:r>
              <w:rPr>
                <w:rFonts w:ascii="Calibri" w:eastAsia="宋体" w:hAnsi="Calibri" w:cs="Times New Roman"/>
                <w:b/>
                <w:color w:val="000000"/>
                <w:szCs w:val="21"/>
              </w:rPr>
              <w:t>讲</w:t>
            </w:r>
            <w:r>
              <w:rPr>
                <w:rFonts w:ascii="Calibri" w:eastAsia="宋体" w:hAnsi="Calibri" w:cs="Times New Roman" w:hint="eastAsia"/>
                <w:b/>
                <w:color w:val="000000"/>
                <w:szCs w:val="21"/>
              </w:rPr>
              <w:t>授</w:t>
            </w:r>
            <w:r>
              <w:rPr>
                <w:rFonts w:ascii="Calibri" w:eastAsia="宋体" w:hAnsi="Calibri" w:cs="Times New Roman"/>
                <w:b/>
                <w:color w:val="000000"/>
                <w:szCs w:val="21"/>
              </w:rPr>
              <w:t>学时</w:t>
            </w:r>
          </w:p>
        </w:tc>
        <w:tc>
          <w:tcPr>
            <w:tcW w:w="754" w:type="dxa"/>
            <w:shd w:val="clear" w:color="auto" w:fill="FFFFFF"/>
            <w:vAlign w:val="center"/>
          </w:tcPr>
          <w:p w14:paraId="0FA7663B" w14:textId="77777777" w:rsidR="00490B53" w:rsidRDefault="00000000">
            <w:pPr>
              <w:jc w:val="center"/>
              <w:rPr>
                <w:rFonts w:ascii="Calibri" w:eastAsia="宋体" w:hAnsi="Calibri" w:cs="Times New Roman"/>
                <w:b/>
                <w:color w:val="000000"/>
                <w:szCs w:val="21"/>
              </w:rPr>
            </w:pPr>
            <w:r>
              <w:rPr>
                <w:rFonts w:ascii="Calibri" w:eastAsia="宋体" w:hAnsi="Calibri" w:cs="Times New Roman" w:hint="eastAsia"/>
                <w:b/>
                <w:color w:val="000000"/>
                <w:szCs w:val="21"/>
              </w:rPr>
              <w:t>实践</w:t>
            </w:r>
            <w:r>
              <w:rPr>
                <w:rFonts w:ascii="Calibri" w:eastAsia="宋体" w:hAnsi="Calibri" w:cs="Times New Roman"/>
                <w:b/>
                <w:color w:val="000000"/>
                <w:szCs w:val="21"/>
              </w:rPr>
              <w:t>学时</w:t>
            </w:r>
          </w:p>
        </w:tc>
      </w:tr>
      <w:tr w:rsidR="00490B53" w14:paraId="775DA159" w14:textId="77777777">
        <w:trPr>
          <w:trHeight w:val="286"/>
        </w:trPr>
        <w:tc>
          <w:tcPr>
            <w:tcW w:w="789" w:type="dxa"/>
            <w:vAlign w:val="center"/>
          </w:tcPr>
          <w:p w14:paraId="1F9DAFEC"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2982" w:type="dxa"/>
            <w:vAlign w:val="center"/>
          </w:tcPr>
          <w:p w14:paraId="7F72B118"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科学与科学教育</w:t>
            </w:r>
          </w:p>
        </w:tc>
        <w:tc>
          <w:tcPr>
            <w:tcW w:w="1825" w:type="dxa"/>
            <w:vAlign w:val="center"/>
          </w:tcPr>
          <w:p w14:paraId="6E00E70B"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目标1</w:t>
            </w:r>
          </w:p>
        </w:tc>
        <w:tc>
          <w:tcPr>
            <w:tcW w:w="1958" w:type="dxa"/>
            <w:vAlign w:val="center"/>
          </w:tcPr>
          <w:p w14:paraId="33AC7E9E" w14:textId="77777777" w:rsidR="00490B53" w:rsidRDefault="00000000">
            <w:pPr>
              <w:jc w:val="center"/>
              <w:rPr>
                <w:rFonts w:ascii="宋体" w:eastAsia="宋体" w:hAnsi="宋体" w:cs="Times New Roman"/>
                <w:szCs w:val="21"/>
              </w:rPr>
            </w:pPr>
            <w:r>
              <w:rPr>
                <w:rFonts w:ascii="宋体" w:eastAsia="宋体" w:hAnsi="宋体" w:cs="Times New Roman"/>
                <w:color w:val="000000"/>
                <w:szCs w:val="21"/>
              </w:rPr>
              <w:t>3-</w:t>
            </w:r>
            <w:r>
              <w:rPr>
                <w:rFonts w:ascii="宋体" w:eastAsia="宋体" w:hAnsi="宋体" w:cs="Times New Roman" w:hint="eastAsia"/>
                <w:color w:val="000000"/>
                <w:szCs w:val="21"/>
              </w:rPr>
              <w:t>3</w:t>
            </w:r>
          </w:p>
        </w:tc>
        <w:tc>
          <w:tcPr>
            <w:tcW w:w="755" w:type="dxa"/>
            <w:vAlign w:val="center"/>
          </w:tcPr>
          <w:p w14:paraId="7B824358" w14:textId="77777777" w:rsidR="00490B53" w:rsidRDefault="00000000">
            <w:pPr>
              <w:jc w:val="center"/>
              <w:rPr>
                <w:rFonts w:ascii="Calibri" w:eastAsia="宋体" w:hAnsi="Calibri" w:cs="Times New Roman"/>
                <w:szCs w:val="21"/>
              </w:rPr>
            </w:pPr>
            <w:r>
              <w:rPr>
                <w:rFonts w:ascii="宋体" w:eastAsia="宋体" w:hAnsi="宋体" w:cs="宋体" w:hint="eastAsia"/>
                <w:szCs w:val="21"/>
              </w:rPr>
              <w:t>2</w:t>
            </w:r>
          </w:p>
        </w:tc>
        <w:tc>
          <w:tcPr>
            <w:tcW w:w="754" w:type="dxa"/>
            <w:vAlign w:val="center"/>
          </w:tcPr>
          <w:p w14:paraId="4F5E7FE7" w14:textId="77777777" w:rsidR="00490B53" w:rsidRDefault="00490B53">
            <w:pPr>
              <w:jc w:val="center"/>
              <w:rPr>
                <w:rFonts w:ascii="Calibri" w:eastAsia="宋体" w:hAnsi="Calibri" w:cs="Times New Roman"/>
                <w:szCs w:val="21"/>
              </w:rPr>
            </w:pPr>
          </w:p>
        </w:tc>
      </w:tr>
      <w:tr w:rsidR="00490B53" w14:paraId="588FB471" w14:textId="77777777">
        <w:trPr>
          <w:trHeight w:val="286"/>
        </w:trPr>
        <w:tc>
          <w:tcPr>
            <w:tcW w:w="789" w:type="dxa"/>
            <w:vAlign w:val="center"/>
          </w:tcPr>
          <w:p w14:paraId="5E03CAC4"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2982" w:type="dxa"/>
            <w:vAlign w:val="center"/>
          </w:tcPr>
          <w:p w14:paraId="5286AFB9" w14:textId="77777777" w:rsidR="00490B53" w:rsidRDefault="00000000">
            <w:pPr>
              <w:jc w:val="center"/>
              <w:rPr>
                <w:rFonts w:ascii="Calibri" w:eastAsia="宋体" w:hAnsi="Calibri" w:cs="Times New Roman"/>
                <w:color w:val="000000"/>
                <w:szCs w:val="21"/>
              </w:rPr>
            </w:pPr>
            <w:r>
              <w:rPr>
                <w:rFonts w:ascii="宋体" w:eastAsia="宋体" w:hAnsi="宋体" w:cs="宋体" w:hint="eastAsia"/>
                <w:kern w:val="0"/>
                <w:szCs w:val="21"/>
              </w:rPr>
              <w:t>科学教育相关的理论</w:t>
            </w:r>
          </w:p>
        </w:tc>
        <w:tc>
          <w:tcPr>
            <w:tcW w:w="1825" w:type="dxa"/>
            <w:vAlign w:val="center"/>
          </w:tcPr>
          <w:p w14:paraId="141022FA"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目标1</w:t>
            </w:r>
          </w:p>
        </w:tc>
        <w:tc>
          <w:tcPr>
            <w:tcW w:w="1958" w:type="dxa"/>
            <w:vAlign w:val="center"/>
          </w:tcPr>
          <w:p w14:paraId="4A1A9155"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3-3</w:t>
            </w:r>
          </w:p>
        </w:tc>
        <w:tc>
          <w:tcPr>
            <w:tcW w:w="755" w:type="dxa"/>
            <w:vAlign w:val="center"/>
          </w:tcPr>
          <w:p w14:paraId="784652C7" w14:textId="77777777" w:rsidR="00490B53" w:rsidRDefault="00000000">
            <w:pPr>
              <w:jc w:val="center"/>
              <w:rPr>
                <w:rFonts w:ascii="Calibri" w:eastAsia="宋体" w:hAnsi="Calibri" w:cs="Times New Roman"/>
                <w:szCs w:val="21"/>
              </w:rPr>
            </w:pPr>
            <w:r>
              <w:rPr>
                <w:rFonts w:ascii="宋体" w:eastAsia="宋体" w:hAnsi="宋体" w:cs="宋体" w:hint="eastAsia"/>
                <w:szCs w:val="21"/>
              </w:rPr>
              <w:t>2</w:t>
            </w:r>
          </w:p>
        </w:tc>
        <w:tc>
          <w:tcPr>
            <w:tcW w:w="754" w:type="dxa"/>
            <w:vAlign w:val="center"/>
          </w:tcPr>
          <w:p w14:paraId="3CE28186" w14:textId="77777777" w:rsidR="00490B53" w:rsidRDefault="00490B53">
            <w:pPr>
              <w:jc w:val="center"/>
              <w:rPr>
                <w:rFonts w:ascii="Calibri" w:eastAsia="宋体" w:hAnsi="Calibri" w:cs="Times New Roman"/>
                <w:szCs w:val="21"/>
              </w:rPr>
            </w:pPr>
          </w:p>
        </w:tc>
      </w:tr>
      <w:tr w:rsidR="00490B53" w14:paraId="2C7727D7" w14:textId="77777777">
        <w:trPr>
          <w:trHeight w:val="266"/>
        </w:trPr>
        <w:tc>
          <w:tcPr>
            <w:tcW w:w="789" w:type="dxa"/>
            <w:vAlign w:val="center"/>
          </w:tcPr>
          <w:p w14:paraId="1C0A26D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2982" w:type="dxa"/>
            <w:vAlign w:val="center"/>
          </w:tcPr>
          <w:p w14:paraId="4C8022FA" w14:textId="77777777" w:rsidR="00490B53" w:rsidRDefault="00000000">
            <w:pPr>
              <w:jc w:val="center"/>
              <w:rPr>
                <w:rFonts w:ascii="Calibri" w:eastAsia="宋体" w:hAnsi="Calibri" w:cs="Times New Roman"/>
                <w:color w:val="000000"/>
                <w:szCs w:val="21"/>
              </w:rPr>
            </w:pPr>
            <w:r>
              <w:rPr>
                <w:rFonts w:ascii="宋体" w:eastAsia="宋体" w:hAnsi="宋体" w:cs="宋体" w:hint="eastAsia"/>
                <w:kern w:val="0"/>
                <w:szCs w:val="21"/>
              </w:rPr>
              <w:t>小学科学课程标准与教材分析</w:t>
            </w:r>
          </w:p>
        </w:tc>
        <w:tc>
          <w:tcPr>
            <w:tcW w:w="1825" w:type="dxa"/>
            <w:vAlign w:val="center"/>
          </w:tcPr>
          <w:p w14:paraId="6ACA9EBE"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2</w:t>
            </w:r>
          </w:p>
        </w:tc>
        <w:tc>
          <w:tcPr>
            <w:tcW w:w="1958" w:type="dxa"/>
            <w:vAlign w:val="center"/>
          </w:tcPr>
          <w:p w14:paraId="7A38DBA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4-1、7-3、8-1</w:t>
            </w:r>
          </w:p>
        </w:tc>
        <w:tc>
          <w:tcPr>
            <w:tcW w:w="755" w:type="dxa"/>
            <w:vAlign w:val="center"/>
          </w:tcPr>
          <w:p w14:paraId="724E8C06" w14:textId="77777777" w:rsidR="00490B53" w:rsidRDefault="00000000">
            <w:pPr>
              <w:jc w:val="center"/>
              <w:rPr>
                <w:rFonts w:ascii="Calibri" w:eastAsia="宋体" w:hAnsi="Calibri" w:cs="Times New Roman"/>
                <w:szCs w:val="21"/>
              </w:rPr>
            </w:pPr>
            <w:r>
              <w:rPr>
                <w:rFonts w:ascii="宋体" w:eastAsia="宋体" w:hAnsi="宋体" w:cs="宋体" w:hint="eastAsia"/>
                <w:szCs w:val="21"/>
              </w:rPr>
              <w:t>1</w:t>
            </w:r>
          </w:p>
        </w:tc>
        <w:tc>
          <w:tcPr>
            <w:tcW w:w="754" w:type="dxa"/>
            <w:vAlign w:val="center"/>
          </w:tcPr>
          <w:p w14:paraId="4A5EA89B" w14:textId="77777777" w:rsidR="00490B53" w:rsidRDefault="00000000">
            <w:pPr>
              <w:jc w:val="center"/>
              <w:rPr>
                <w:rFonts w:ascii="Calibri" w:eastAsia="宋体" w:hAnsi="Calibri" w:cs="Times New Roman"/>
                <w:szCs w:val="21"/>
              </w:rPr>
            </w:pPr>
            <w:r>
              <w:rPr>
                <w:rFonts w:ascii="宋体" w:eastAsia="宋体" w:hAnsi="宋体" w:cs="宋体"/>
                <w:szCs w:val="21"/>
              </w:rPr>
              <w:t>4</w:t>
            </w:r>
          </w:p>
        </w:tc>
      </w:tr>
      <w:tr w:rsidR="00490B53" w14:paraId="2E936DE6" w14:textId="77777777">
        <w:trPr>
          <w:trHeight w:val="296"/>
        </w:trPr>
        <w:tc>
          <w:tcPr>
            <w:tcW w:w="789" w:type="dxa"/>
            <w:vAlign w:val="center"/>
          </w:tcPr>
          <w:p w14:paraId="72401B4D"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2982" w:type="dxa"/>
            <w:vAlign w:val="center"/>
          </w:tcPr>
          <w:p w14:paraId="20643BA8"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科学方法教育</w:t>
            </w:r>
          </w:p>
        </w:tc>
        <w:tc>
          <w:tcPr>
            <w:tcW w:w="1825" w:type="dxa"/>
            <w:vAlign w:val="center"/>
          </w:tcPr>
          <w:p w14:paraId="4051580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3</w:t>
            </w:r>
            <w:r>
              <w:rPr>
                <w:rFonts w:ascii="宋体" w:eastAsia="宋体" w:hAnsi="宋体" w:cs="Times New Roman" w:hint="eastAsia"/>
                <w:color w:val="000000"/>
                <w:szCs w:val="21"/>
              </w:rPr>
              <w:t>、目标</w:t>
            </w:r>
            <w:r>
              <w:rPr>
                <w:rFonts w:ascii="宋体" w:eastAsia="宋体" w:hAnsi="宋体" w:cs="Times New Roman"/>
                <w:color w:val="000000"/>
                <w:szCs w:val="21"/>
              </w:rPr>
              <w:t>4</w:t>
            </w:r>
          </w:p>
        </w:tc>
        <w:tc>
          <w:tcPr>
            <w:tcW w:w="1958" w:type="dxa"/>
            <w:vAlign w:val="center"/>
          </w:tcPr>
          <w:p w14:paraId="0BABB12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3-3、4-1、4-2、7-3</w:t>
            </w:r>
          </w:p>
        </w:tc>
        <w:tc>
          <w:tcPr>
            <w:tcW w:w="755" w:type="dxa"/>
            <w:vAlign w:val="center"/>
          </w:tcPr>
          <w:p w14:paraId="54B81B7B" w14:textId="77777777" w:rsidR="00490B53" w:rsidRDefault="00000000">
            <w:pPr>
              <w:jc w:val="center"/>
              <w:rPr>
                <w:rFonts w:ascii="Calibri" w:eastAsia="宋体" w:hAnsi="Calibri" w:cs="Times New Roman"/>
                <w:szCs w:val="21"/>
              </w:rPr>
            </w:pPr>
            <w:r>
              <w:rPr>
                <w:rFonts w:ascii="宋体" w:eastAsia="宋体" w:hAnsi="宋体" w:cs="宋体" w:hint="eastAsia"/>
                <w:szCs w:val="21"/>
              </w:rPr>
              <w:t>4</w:t>
            </w:r>
          </w:p>
        </w:tc>
        <w:tc>
          <w:tcPr>
            <w:tcW w:w="754" w:type="dxa"/>
            <w:vAlign w:val="center"/>
          </w:tcPr>
          <w:p w14:paraId="36031041" w14:textId="77777777" w:rsidR="00490B53" w:rsidRDefault="00490B53">
            <w:pPr>
              <w:jc w:val="center"/>
              <w:rPr>
                <w:rFonts w:ascii="Calibri" w:eastAsia="宋体" w:hAnsi="Calibri" w:cs="Times New Roman"/>
                <w:szCs w:val="21"/>
              </w:rPr>
            </w:pPr>
          </w:p>
        </w:tc>
      </w:tr>
      <w:tr w:rsidR="00490B53" w14:paraId="2E388D4F" w14:textId="77777777">
        <w:trPr>
          <w:trHeight w:val="286"/>
        </w:trPr>
        <w:tc>
          <w:tcPr>
            <w:tcW w:w="789" w:type="dxa"/>
            <w:vAlign w:val="center"/>
          </w:tcPr>
          <w:p w14:paraId="68EBD3B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2982" w:type="dxa"/>
            <w:vAlign w:val="center"/>
          </w:tcPr>
          <w:p w14:paraId="3A24FD8D"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科学教学设计与基本技能</w:t>
            </w:r>
          </w:p>
        </w:tc>
        <w:tc>
          <w:tcPr>
            <w:tcW w:w="1825" w:type="dxa"/>
            <w:vAlign w:val="center"/>
          </w:tcPr>
          <w:p w14:paraId="381FD24E"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3</w:t>
            </w:r>
            <w:r>
              <w:rPr>
                <w:rFonts w:ascii="宋体" w:eastAsia="宋体" w:hAnsi="宋体" w:cs="Times New Roman" w:hint="eastAsia"/>
                <w:color w:val="000000"/>
                <w:szCs w:val="21"/>
              </w:rPr>
              <w:t>、目标</w:t>
            </w:r>
            <w:r>
              <w:rPr>
                <w:rFonts w:ascii="宋体" w:eastAsia="宋体" w:hAnsi="宋体" w:cs="Times New Roman"/>
                <w:color w:val="000000"/>
                <w:szCs w:val="21"/>
              </w:rPr>
              <w:t>4</w:t>
            </w:r>
          </w:p>
        </w:tc>
        <w:tc>
          <w:tcPr>
            <w:tcW w:w="1958" w:type="dxa"/>
            <w:vAlign w:val="center"/>
          </w:tcPr>
          <w:p w14:paraId="37D3CA2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4-1、4-2、7-3、8-1</w:t>
            </w:r>
          </w:p>
        </w:tc>
        <w:tc>
          <w:tcPr>
            <w:tcW w:w="755" w:type="dxa"/>
            <w:vAlign w:val="center"/>
          </w:tcPr>
          <w:p w14:paraId="52FE6559" w14:textId="77777777" w:rsidR="00490B53" w:rsidRDefault="00000000">
            <w:pPr>
              <w:jc w:val="center"/>
              <w:rPr>
                <w:rFonts w:ascii="Calibri" w:eastAsia="宋体" w:hAnsi="Calibri" w:cs="Times New Roman"/>
                <w:szCs w:val="21"/>
              </w:rPr>
            </w:pPr>
            <w:r>
              <w:rPr>
                <w:rFonts w:ascii="宋体" w:eastAsia="宋体" w:hAnsi="宋体" w:cs="宋体" w:hint="eastAsia"/>
                <w:szCs w:val="21"/>
              </w:rPr>
              <w:t>4</w:t>
            </w:r>
          </w:p>
        </w:tc>
        <w:tc>
          <w:tcPr>
            <w:tcW w:w="754" w:type="dxa"/>
            <w:vAlign w:val="center"/>
          </w:tcPr>
          <w:p w14:paraId="0482EFDC" w14:textId="77777777" w:rsidR="00490B53" w:rsidRDefault="00000000">
            <w:pPr>
              <w:jc w:val="center"/>
              <w:rPr>
                <w:rFonts w:ascii="Calibri" w:eastAsia="宋体" w:hAnsi="Calibri" w:cs="Times New Roman"/>
                <w:szCs w:val="21"/>
              </w:rPr>
            </w:pPr>
            <w:r>
              <w:rPr>
                <w:rFonts w:ascii="Calibri" w:eastAsia="宋体" w:hAnsi="Calibri" w:cs="Times New Roman" w:hint="eastAsia"/>
                <w:szCs w:val="21"/>
              </w:rPr>
              <w:t>4</w:t>
            </w:r>
          </w:p>
        </w:tc>
      </w:tr>
      <w:tr w:rsidR="00490B53" w14:paraId="75C37178" w14:textId="77777777">
        <w:trPr>
          <w:trHeight w:val="249"/>
        </w:trPr>
        <w:tc>
          <w:tcPr>
            <w:tcW w:w="789" w:type="dxa"/>
            <w:vAlign w:val="center"/>
          </w:tcPr>
          <w:p w14:paraId="4A91E6F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2982" w:type="dxa"/>
            <w:vAlign w:val="center"/>
          </w:tcPr>
          <w:p w14:paraId="5A576933" w14:textId="77777777" w:rsidR="00490B53" w:rsidRDefault="00000000">
            <w:pPr>
              <w:jc w:val="center"/>
              <w:rPr>
                <w:rFonts w:ascii="Calibri" w:eastAsia="宋体" w:hAnsi="Calibri" w:cs="Times New Roman"/>
                <w:color w:val="000000"/>
                <w:szCs w:val="21"/>
              </w:rPr>
            </w:pPr>
            <w:r>
              <w:rPr>
                <w:rFonts w:ascii="Calibri" w:eastAsia="宋体" w:hAnsi="Calibri" w:cs="Times New Roman" w:hint="eastAsia"/>
                <w:color w:val="000000"/>
                <w:szCs w:val="21"/>
              </w:rPr>
              <w:t>科学教学方法</w:t>
            </w:r>
          </w:p>
        </w:tc>
        <w:tc>
          <w:tcPr>
            <w:tcW w:w="1825" w:type="dxa"/>
            <w:vAlign w:val="center"/>
          </w:tcPr>
          <w:p w14:paraId="666BBBF1"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3</w:t>
            </w:r>
            <w:r>
              <w:rPr>
                <w:rFonts w:ascii="宋体" w:eastAsia="宋体" w:hAnsi="宋体" w:cs="Times New Roman" w:hint="eastAsia"/>
                <w:color w:val="000000"/>
                <w:szCs w:val="21"/>
              </w:rPr>
              <w:t>、目标</w:t>
            </w:r>
            <w:r>
              <w:rPr>
                <w:rFonts w:ascii="宋体" w:eastAsia="宋体" w:hAnsi="宋体" w:cs="Times New Roman"/>
                <w:color w:val="000000"/>
                <w:szCs w:val="21"/>
              </w:rPr>
              <w:t>4</w:t>
            </w:r>
          </w:p>
        </w:tc>
        <w:tc>
          <w:tcPr>
            <w:tcW w:w="1958" w:type="dxa"/>
            <w:vAlign w:val="center"/>
          </w:tcPr>
          <w:p w14:paraId="4E15F46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4-1、4-2、7-3、8-1</w:t>
            </w:r>
          </w:p>
        </w:tc>
        <w:tc>
          <w:tcPr>
            <w:tcW w:w="755" w:type="dxa"/>
            <w:vAlign w:val="center"/>
          </w:tcPr>
          <w:p w14:paraId="3B4DE3D1" w14:textId="77777777" w:rsidR="00490B53" w:rsidRDefault="00000000">
            <w:pPr>
              <w:jc w:val="center"/>
              <w:rPr>
                <w:rFonts w:ascii="Calibri" w:eastAsia="宋体" w:hAnsi="Calibri" w:cs="Times New Roman"/>
                <w:szCs w:val="21"/>
              </w:rPr>
            </w:pPr>
            <w:r>
              <w:rPr>
                <w:rFonts w:ascii="宋体" w:eastAsia="宋体" w:hAnsi="宋体" w:cs="宋体" w:hint="eastAsia"/>
                <w:szCs w:val="21"/>
              </w:rPr>
              <w:t>2</w:t>
            </w:r>
          </w:p>
        </w:tc>
        <w:tc>
          <w:tcPr>
            <w:tcW w:w="754" w:type="dxa"/>
            <w:vAlign w:val="center"/>
          </w:tcPr>
          <w:p w14:paraId="36299EF2" w14:textId="77777777" w:rsidR="00490B53" w:rsidRDefault="00000000">
            <w:pPr>
              <w:jc w:val="center"/>
              <w:rPr>
                <w:rFonts w:ascii="Calibri" w:eastAsia="宋体" w:hAnsi="Calibri" w:cs="Times New Roman"/>
                <w:szCs w:val="21"/>
              </w:rPr>
            </w:pPr>
            <w:r>
              <w:rPr>
                <w:rFonts w:ascii="宋体" w:eastAsia="宋体" w:hAnsi="宋体" w:cs="宋体"/>
                <w:szCs w:val="21"/>
              </w:rPr>
              <w:t>4</w:t>
            </w:r>
          </w:p>
        </w:tc>
      </w:tr>
      <w:tr w:rsidR="00490B53" w14:paraId="27FE3FD1" w14:textId="77777777">
        <w:trPr>
          <w:trHeight w:val="230"/>
        </w:trPr>
        <w:tc>
          <w:tcPr>
            <w:tcW w:w="789" w:type="dxa"/>
            <w:vAlign w:val="center"/>
          </w:tcPr>
          <w:p w14:paraId="65E4F45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2982" w:type="dxa"/>
            <w:vAlign w:val="center"/>
          </w:tcPr>
          <w:p w14:paraId="1B7E8F3D" w14:textId="77777777" w:rsidR="00490B53" w:rsidRDefault="00000000">
            <w:pPr>
              <w:jc w:val="center"/>
              <w:rPr>
                <w:rFonts w:ascii="Calibri" w:eastAsia="宋体" w:hAnsi="Calibri" w:cs="Times New Roman"/>
                <w:szCs w:val="21"/>
              </w:rPr>
            </w:pPr>
            <w:r>
              <w:rPr>
                <w:rFonts w:ascii="宋体" w:eastAsia="宋体" w:hAnsi="宋体" w:cs="宋体" w:hint="eastAsia"/>
                <w:kern w:val="0"/>
                <w:szCs w:val="21"/>
              </w:rPr>
              <w:t>科学教学评价</w:t>
            </w:r>
          </w:p>
        </w:tc>
        <w:tc>
          <w:tcPr>
            <w:tcW w:w="1825" w:type="dxa"/>
            <w:vAlign w:val="center"/>
          </w:tcPr>
          <w:p w14:paraId="6149E4A2"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目标</w:t>
            </w:r>
            <w:r>
              <w:rPr>
                <w:rFonts w:ascii="宋体" w:eastAsia="宋体" w:hAnsi="宋体" w:cs="Times New Roman"/>
                <w:color w:val="000000"/>
                <w:szCs w:val="21"/>
              </w:rPr>
              <w:t>3</w:t>
            </w:r>
            <w:r>
              <w:rPr>
                <w:rFonts w:ascii="宋体" w:eastAsia="宋体" w:hAnsi="宋体" w:cs="Times New Roman" w:hint="eastAsia"/>
                <w:color w:val="000000"/>
                <w:szCs w:val="21"/>
              </w:rPr>
              <w:t>、目标</w:t>
            </w:r>
            <w:r>
              <w:rPr>
                <w:rFonts w:ascii="宋体" w:eastAsia="宋体" w:hAnsi="宋体" w:cs="Times New Roman"/>
                <w:color w:val="000000"/>
                <w:szCs w:val="21"/>
              </w:rPr>
              <w:t>4</w:t>
            </w:r>
          </w:p>
        </w:tc>
        <w:tc>
          <w:tcPr>
            <w:tcW w:w="1958" w:type="dxa"/>
            <w:vAlign w:val="center"/>
          </w:tcPr>
          <w:p w14:paraId="6AD51402"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szCs w:val="21"/>
              </w:rPr>
              <w:t>4-1、4-2、7-3、8-1</w:t>
            </w:r>
          </w:p>
        </w:tc>
        <w:tc>
          <w:tcPr>
            <w:tcW w:w="755" w:type="dxa"/>
            <w:vAlign w:val="center"/>
          </w:tcPr>
          <w:p w14:paraId="0B6D85EB" w14:textId="77777777" w:rsidR="00490B53" w:rsidRDefault="00000000">
            <w:pPr>
              <w:jc w:val="center"/>
              <w:rPr>
                <w:rFonts w:ascii="Calibri" w:eastAsia="宋体" w:hAnsi="Calibri" w:cs="Times New Roman"/>
                <w:szCs w:val="21"/>
              </w:rPr>
            </w:pPr>
            <w:r>
              <w:rPr>
                <w:rFonts w:ascii="宋体" w:eastAsia="宋体" w:hAnsi="宋体" w:cs="宋体" w:hint="eastAsia"/>
                <w:szCs w:val="21"/>
              </w:rPr>
              <w:t>1</w:t>
            </w:r>
          </w:p>
        </w:tc>
        <w:tc>
          <w:tcPr>
            <w:tcW w:w="754" w:type="dxa"/>
            <w:vAlign w:val="center"/>
          </w:tcPr>
          <w:p w14:paraId="03B73F26" w14:textId="77777777" w:rsidR="00490B53" w:rsidRDefault="00000000">
            <w:pPr>
              <w:jc w:val="center"/>
              <w:rPr>
                <w:rFonts w:ascii="Calibri" w:eastAsia="宋体" w:hAnsi="Calibri" w:cs="Times New Roman"/>
                <w:szCs w:val="21"/>
              </w:rPr>
            </w:pPr>
            <w:r>
              <w:rPr>
                <w:rFonts w:ascii="宋体" w:eastAsia="宋体" w:hAnsi="宋体" w:cs="宋体"/>
                <w:szCs w:val="21"/>
              </w:rPr>
              <w:t>4</w:t>
            </w:r>
          </w:p>
        </w:tc>
      </w:tr>
      <w:tr w:rsidR="00490B53" w14:paraId="160338C9" w14:textId="77777777">
        <w:trPr>
          <w:trHeight w:val="286"/>
        </w:trPr>
        <w:tc>
          <w:tcPr>
            <w:tcW w:w="7555" w:type="dxa"/>
            <w:gridSpan w:val="4"/>
            <w:vAlign w:val="center"/>
          </w:tcPr>
          <w:p w14:paraId="5FE2F271" w14:textId="77777777" w:rsidR="00490B53" w:rsidRDefault="00000000">
            <w:pPr>
              <w:jc w:val="center"/>
              <w:rPr>
                <w:rFonts w:ascii="Calibri" w:eastAsia="宋体" w:hAnsi="Calibri" w:cs="Times New Roman"/>
                <w:szCs w:val="21"/>
              </w:rPr>
            </w:pPr>
            <w:r>
              <w:rPr>
                <w:rFonts w:ascii="Calibri" w:eastAsia="宋体" w:hAnsi="Calibri" w:cs="Times New Roman"/>
                <w:szCs w:val="21"/>
              </w:rPr>
              <w:t>合计</w:t>
            </w:r>
          </w:p>
        </w:tc>
        <w:tc>
          <w:tcPr>
            <w:tcW w:w="755" w:type="dxa"/>
            <w:vAlign w:val="center"/>
          </w:tcPr>
          <w:p w14:paraId="207BB7C3" w14:textId="77777777" w:rsidR="00490B53" w:rsidRDefault="00000000">
            <w:pPr>
              <w:jc w:val="center"/>
              <w:rPr>
                <w:rFonts w:ascii="宋体" w:eastAsia="宋体" w:hAnsi="宋体" w:cs="Times New Roman"/>
                <w:szCs w:val="21"/>
              </w:rPr>
            </w:pPr>
            <w:r>
              <w:rPr>
                <w:rFonts w:ascii="宋体" w:eastAsia="宋体" w:hAnsi="宋体" w:cs="Times New Roman"/>
                <w:szCs w:val="21"/>
              </w:rPr>
              <w:t>16</w:t>
            </w:r>
          </w:p>
        </w:tc>
        <w:tc>
          <w:tcPr>
            <w:tcW w:w="754" w:type="dxa"/>
            <w:vAlign w:val="center"/>
          </w:tcPr>
          <w:p w14:paraId="45457E1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6</w:t>
            </w:r>
          </w:p>
        </w:tc>
      </w:tr>
    </w:tbl>
    <w:p w14:paraId="14A6373C" w14:textId="77777777" w:rsidR="00490B53" w:rsidRDefault="00490B53">
      <w:pPr>
        <w:widowControl/>
        <w:spacing w:line="360" w:lineRule="auto"/>
        <w:jc w:val="left"/>
        <w:rPr>
          <w:rFonts w:ascii="Calibri" w:eastAsia="宋体" w:hAnsi="Calibri" w:cs="Times New Roman"/>
          <w:b/>
          <w:sz w:val="28"/>
          <w:szCs w:val="28"/>
        </w:rPr>
      </w:pPr>
    </w:p>
    <w:p w14:paraId="47A1C5D3"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t>四、课内实践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085"/>
        <w:gridCol w:w="3368"/>
        <w:gridCol w:w="735"/>
        <w:gridCol w:w="1155"/>
        <w:gridCol w:w="840"/>
        <w:gridCol w:w="630"/>
      </w:tblGrid>
      <w:tr w:rsidR="00490B53" w14:paraId="36274582" w14:textId="77777777">
        <w:tc>
          <w:tcPr>
            <w:tcW w:w="535" w:type="dxa"/>
            <w:shd w:val="clear" w:color="auto" w:fill="FFFFFF"/>
            <w:vAlign w:val="center"/>
          </w:tcPr>
          <w:p w14:paraId="242EFF01" w14:textId="77777777" w:rsidR="00490B53" w:rsidRDefault="00000000">
            <w:pPr>
              <w:jc w:val="center"/>
              <w:rPr>
                <w:rFonts w:ascii="Calibri" w:eastAsia="宋体" w:hAnsi="Calibri" w:cs="Times New Roman"/>
                <w:b/>
                <w:bCs/>
                <w:spacing w:val="-20"/>
                <w:szCs w:val="21"/>
              </w:rPr>
            </w:pPr>
            <w:r>
              <w:rPr>
                <w:rFonts w:ascii="Calibri" w:eastAsia="宋体" w:hAnsi="Calibri" w:cs="Times New Roman"/>
                <w:b/>
                <w:bCs/>
                <w:spacing w:val="-20"/>
                <w:szCs w:val="21"/>
              </w:rPr>
              <w:t>序号</w:t>
            </w:r>
          </w:p>
        </w:tc>
        <w:tc>
          <w:tcPr>
            <w:tcW w:w="2085" w:type="dxa"/>
            <w:shd w:val="clear" w:color="auto" w:fill="FFFFFF"/>
            <w:vAlign w:val="center"/>
          </w:tcPr>
          <w:p w14:paraId="39F98A8D"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实验项目名称</w:t>
            </w:r>
          </w:p>
        </w:tc>
        <w:tc>
          <w:tcPr>
            <w:tcW w:w="3368" w:type="dxa"/>
            <w:shd w:val="clear" w:color="auto" w:fill="FFFFFF"/>
            <w:vAlign w:val="center"/>
          </w:tcPr>
          <w:p w14:paraId="35451E1D"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实验内容及要求</w:t>
            </w:r>
          </w:p>
        </w:tc>
        <w:tc>
          <w:tcPr>
            <w:tcW w:w="735" w:type="dxa"/>
            <w:shd w:val="clear" w:color="auto" w:fill="FFFFFF"/>
            <w:vAlign w:val="center"/>
          </w:tcPr>
          <w:p w14:paraId="37A0FEAD"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学时</w:t>
            </w:r>
          </w:p>
        </w:tc>
        <w:tc>
          <w:tcPr>
            <w:tcW w:w="1155" w:type="dxa"/>
            <w:shd w:val="clear" w:color="auto" w:fill="FFFFFF"/>
            <w:vAlign w:val="center"/>
          </w:tcPr>
          <w:p w14:paraId="3656F8E8"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对毕业要求的支撑</w:t>
            </w:r>
          </w:p>
        </w:tc>
        <w:tc>
          <w:tcPr>
            <w:tcW w:w="840" w:type="dxa"/>
            <w:shd w:val="clear" w:color="auto" w:fill="FFFFFF"/>
            <w:tcMar>
              <w:left w:w="28" w:type="dxa"/>
              <w:right w:w="28" w:type="dxa"/>
            </w:tcMar>
            <w:vAlign w:val="center"/>
          </w:tcPr>
          <w:p w14:paraId="4197AFC0"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类型</w:t>
            </w:r>
          </w:p>
        </w:tc>
        <w:tc>
          <w:tcPr>
            <w:tcW w:w="630" w:type="dxa"/>
            <w:shd w:val="clear" w:color="auto" w:fill="FFFFFF"/>
            <w:tcMar>
              <w:left w:w="28" w:type="dxa"/>
              <w:right w:w="28" w:type="dxa"/>
            </w:tcMar>
            <w:vAlign w:val="center"/>
          </w:tcPr>
          <w:p w14:paraId="733E3FEC" w14:textId="77777777" w:rsidR="00490B53" w:rsidRDefault="00000000">
            <w:pPr>
              <w:jc w:val="center"/>
              <w:rPr>
                <w:rFonts w:ascii="Calibri" w:eastAsia="宋体" w:hAnsi="Calibri" w:cs="Times New Roman"/>
                <w:b/>
                <w:bCs/>
                <w:szCs w:val="21"/>
              </w:rPr>
            </w:pPr>
            <w:r>
              <w:rPr>
                <w:rFonts w:ascii="Calibri" w:eastAsia="宋体" w:hAnsi="Calibri" w:cs="Times New Roman"/>
                <w:b/>
                <w:bCs/>
                <w:szCs w:val="21"/>
              </w:rPr>
              <w:t>备注</w:t>
            </w:r>
          </w:p>
        </w:tc>
      </w:tr>
      <w:tr w:rsidR="00490B53" w14:paraId="678742DC" w14:textId="77777777">
        <w:trPr>
          <w:trHeight w:val="887"/>
        </w:trPr>
        <w:tc>
          <w:tcPr>
            <w:tcW w:w="535" w:type="dxa"/>
            <w:vAlign w:val="center"/>
          </w:tcPr>
          <w:p w14:paraId="1BA260F9"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1</w:t>
            </w:r>
          </w:p>
        </w:tc>
        <w:tc>
          <w:tcPr>
            <w:tcW w:w="2085" w:type="dxa"/>
            <w:vAlign w:val="center"/>
          </w:tcPr>
          <w:p w14:paraId="3F6EF4A4" w14:textId="77777777" w:rsidR="00490B53" w:rsidRDefault="00000000">
            <w:pPr>
              <w:rPr>
                <w:rFonts w:ascii="Calibri" w:eastAsia="宋体" w:hAnsi="Calibri" w:cs="Times New Roman"/>
                <w:bCs/>
                <w:szCs w:val="21"/>
              </w:rPr>
            </w:pPr>
            <w:r>
              <w:rPr>
                <w:rFonts w:ascii="宋体" w:eastAsia="宋体" w:hAnsi="宋体" w:cs="宋体" w:hint="eastAsia"/>
                <w:kern w:val="0"/>
                <w:szCs w:val="21"/>
              </w:rPr>
              <w:t>小学科学教材分析</w:t>
            </w:r>
          </w:p>
        </w:tc>
        <w:tc>
          <w:tcPr>
            <w:tcW w:w="3368" w:type="dxa"/>
            <w:vAlign w:val="center"/>
          </w:tcPr>
          <w:p w14:paraId="1EAC1CA9" w14:textId="77777777" w:rsidR="00490B53" w:rsidRDefault="00000000">
            <w:pPr>
              <w:rPr>
                <w:rFonts w:ascii="宋体" w:eastAsia="宋体" w:hAnsi="宋体" w:cs="宋体"/>
                <w:kern w:val="0"/>
                <w:szCs w:val="21"/>
              </w:rPr>
            </w:pPr>
            <w:r>
              <w:rPr>
                <w:rFonts w:ascii="宋体" w:eastAsia="宋体" w:hAnsi="宋体" w:cs="宋体" w:hint="eastAsia"/>
                <w:b/>
                <w:szCs w:val="21"/>
              </w:rPr>
              <w:t>实践内容</w:t>
            </w:r>
            <w:r>
              <w:rPr>
                <w:rFonts w:ascii="宋体" w:eastAsia="宋体" w:hAnsi="宋体" w:cs="宋体" w:hint="eastAsia"/>
                <w:szCs w:val="21"/>
              </w:rPr>
              <w:t>：选择小学</w:t>
            </w:r>
            <w:r>
              <w:rPr>
                <w:rFonts w:ascii="宋体" w:eastAsia="宋体" w:hAnsi="宋体" w:cs="宋体" w:hint="eastAsia"/>
                <w:kern w:val="0"/>
                <w:szCs w:val="21"/>
              </w:rPr>
              <w:t>科学教材某个单元模块内容进行分析，合作完成一份教材研究报告。</w:t>
            </w:r>
          </w:p>
          <w:p w14:paraId="4BD43425" w14:textId="77777777" w:rsidR="00490B53" w:rsidRDefault="00000000">
            <w:pPr>
              <w:rPr>
                <w:rFonts w:ascii="Calibri" w:eastAsia="宋体" w:hAnsi="Calibri" w:cs="Times New Roman"/>
                <w:bCs/>
                <w:szCs w:val="21"/>
              </w:rPr>
            </w:pPr>
            <w:r>
              <w:rPr>
                <w:rFonts w:ascii="Calibri" w:eastAsia="宋体" w:hAnsi="Calibri" w:cs="Times New Roman" w:hint="eastAsia"/>
                <w:b/>
                <w:bCs/>
                <w:szCs w:val="21"/>
              </w:rPr>
              <w:t>实践要求</w:t>
            </w:r>
            <w:r>
              <w:rPr>
                <w:rFonts w:ascii="Calibri" w:eastAsia="宋体" w:hAnsi="Calibri" w:cs="Times New Roman" w:hint="eastAsia"/>
                <w:bCs/>
                <w:szCs w:val="21"/>
              </w:rPr>
              <w:t>：小组提交一份教材研读报告。</w:t>
            </w:r>
          </w:p>
        </w:tc>
        <w:tc>
          <w:tcPr>
            <w:tcW w:w="735" w:type="dxa"/>
            <w:vAlign w:val="center"/>
          </w:tcPr>
          <w:p w14:paraId="26E1447D"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2B0D291B"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4-1</w:t>
            </w:r>
          </w:p>
        </w:tc>
        <w:tc>
          <w:tcPr>
            <w:tcW w:w="840" w:type="dxa"/>
            <w:tcMar>
              <w:left w:w="28" w:type="dxa"/>
              <w:right w:w="28" w:type="dxa"/>
            </w:tcMar>
            <w:vAlign w:val="center"/>
          </w:tcPr>
          <w:p w14:paraId="32EEC567" w14:textId="77777777" w:rsidR="00490B53" w:rsidRDefault="00000000">
            <w:pPr>
              <w:jc w:val="center"/>
              <w:rPr>
                <w:rFonts w:ascii="Calibri" w:eastAsia="宋体" w:hAnsi="Calibri" w:cs="Times New Roman"/>
                <w:szCs w:val="21"/>
              </w:rPr>
            </w:pPr>
            <w:r>
              <w:rPr>
                <w:rFonts w:ascii="Calibri" w:eastAsia="宋体" w:hAnsi="Calibri" w:cs="Times New Roman"/>
                <w:bCs/>
                <w:szCs w:val="21"/>
              </w:rPr>
              <w:t>综合性</w:t>
            </w:r>
          </w:p>
        </w:tc>
        <w:tc>
          <w:tcPr>
            <w:tcW w:w="630" w:type="dxa"/>
            <w:tcMar>
              <w:left w:w="28" w:type="dxa"/>
              <w:right w:w="28" w:type="dxa"/>
            </w:tcMar>
            <w:vAlign w:val="center"/>
          </w:tcPr>
          <w:p w14:paraId="0D17DD08" w14:textId="77777777" w:rsidR="00490B53" w:rsidRDefault="00000000">
            <w:pPr>
              <w:jc w:val="center"/>
              <w:rPr>
                <w:rFonts w:ascii="Calibri" w:eastAsia="宋体" w:hAnsi="Calibri" w:cs="Times New Roman"/>
                <w:bCs/>
                <w:szCs w:val="21"/>
              </w:rPr>
            </w:pPr>
            <w:r>
              <w:rPr>
                <w:rFonts w:ascii="Calibri" w:eastAsia="宋体" w:hAnsi="Calibri" w:cs="Times New Roman"/>
                <w:bCs/>
                <w:szCs w:val="21"/>
              </w:rPr>
              <w:t>必做</w:t>
            </w:r>
          </w:p>
        </w:tc>
      </w:tr>
      <w:tr w:rsidR="00490B53" w14:paraId="55D32928" w14:textId="77777777">
        <w:trPr>
          <w:trHeight w:val="289"/>
        </w:trPr>
        <w:tc>
          <w:tcPr>
            <w:tcW w:w="535" w:type="dxa"/>
            <w:vAlign w:val="center"/>
          </w:tcPr>
          <w:p w14:paraId="4B1CF2A6"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2</w:t>
            </w:r>
          </w:p>
        </w:tc>
        <w:tc>
          <w:tcPr>
            <w:tcW w:w="2085" w:type="dxa"/>
            <w:vAlign w:val="center"/>
          </w:tcPr>
          <w:p w14:paraId="3095A665" w14:textId="77777777" w:rsidR="00490B53" w:rsidRDefault="00000000">
            <w:pPr>
              <w:rPr>
                <w:rFonts w:ascii="Calibri" w:eastAsia="宋体" w:hAnsi="Calibri" w:cs="Times New Roman"/>
                <w:bCs/>
                <w:szCs w:val="21"/>
              </w:rPr>
            </w:pPr>
            <w:r>
              <w:rPr>
                <w:rFonts w:ascii="宋体" w:eastAsia="宋体" w:hAnsi="宋体" w:cs="宋体" w:hint="eastAsia"/>
                <w:kern w:val="0"/>
                <w:szCs w:val="21"/>
              </w:rPr>
              <w:t>小学科学教学设计</w:t>
            </w:r>
          </w:p>
        </w:tc>
        <w:tc>
          <w:tcPr>
            <w:tcW w:w="3368" w:type="dxa"/>
            <w:vAlign w:val="center"/>
          </w:tcPr>
          <w:p w14:paraId="781D2D3B" w14:textId="77777777" w:rsidR="00490B53" w:rsidRDefault="00000000">
            <w:pPr>
              <w:rPr>
                <w:rFonts w:ascii="宋体" w:eastAsia="宋体" w:hAnsi="宋体" w:cs="Times New Roman"/>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color w:val="000000"/>
                <w:szCs w:val="21"/>
              </w:rPr>
              <w:t>观摩一节科学</w:t>
            </w:r>
            <w:r>
              <w:rPr>
                <w:rFonts w:ascii="宋体" w:eastAsia="宋体" w:hAnsi="宋体" w:cs="Times New Roman" w:hint="eastAsia"/>
                <w:color w:val="000000"/>
                <w:szCs w:val="21"/>
              </w:rPr>
              <w:t>课。</w:t>
            </w:r>
            <w:r>
              <w:rPr>
                <w:rFonts w:ascii="宋体" w:eastAsia="宋体" w:hAnsi="宋体" w:cs="Times New Roman"/>
                <w:color w:val="000000"/>
                <w:szCs w:val="21"/>
              </w:rPr>
              <w:t>小组</w:t>
            </w:r>
            <w:r>
              <w:rPr>
                <w:rFonts w:ascii="宋体" w:eastAsia="宋体" w:hAnsi="宋体" w:cs="Times New Roman" w:hint="eastAsia"/>
                <w:color w:val="000000"/>
                <w:szCs w:val="21"/>
              </w:rPr>
              <w:t>选择一项</w:t>
            </w:r>
            <w:r>
              <w:rPr>
                <w:rFonts w:ascii="宋体" w:eastAsia="宋体" w:hAnsi="宋体" w:cs="宋体" w:hint="eastAsia"/>
                <w:color w:val="000000"/>
                <w:kern w:val="0"/>
                <w:szCs w:val="21"/>
              </w:rPr>
              <w:t>科学教育</w:t>
            </w:r>
            <w:r>
              <w:rPr>
                <w:rFonts w:ascii="宋体" w:eastAsia="宋体" w:hAnsi="宋体" w:cs="Times New Roman" w:hint="eastAsia"/>
                <w:color w:val="000000"/>
                <w:szCs w:val="21"/>
              </w:rPr>
              <w:t>内容，合作撰写教学设计方案。</w:t>
            </w:r>
          </w:p>
          <w:p w14:paraId="125D27A6" w14:textId="77777777" w:rsidR="00490B53" w:rsidRDefault="00000000">
            <w:pPr>
              <w:rPr>
                <w:rFonts w:ascii="Calibri" w:eastAsia="宋体" w:hAnsi="Calibri" w:cs="Times New Roman"/>
                <w:bCs/>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每人</w:t>
            </w:r>
            <w:r>
              <w:rPr>
                <w:rFonts w:ascii="宋体" w:eastAsia="宋体" w:hAnsi="宋体" w:cs="Times New Roman" w:hint="eastAsia"/>
                <w:color w:val="000000"/>
                <w:szCs w:val="21"/>
              </w:rPr>
              <w:t>提交一篇观摩课</w:t>
            </w:r>
            <w:r>
              <w:rPr>
                <w:rFonts w:ascii="宋体" w:eastAsia="宋体" w:hAnsi="宋体" w:cs="Times New Roman"/>
                <w:color w:val="000000"/>
                <w:szCs w:val="21"/>
              </w:rPr>
              <w:t>教学记录与分析</w:t>
            </w:r>
            <w:r>
              <w:rPr>
                <w:rFonts w:ascii="宋体" w:eastAsia="宋体" w:hAnsi="宋体" w:cs="Times New Roman" w:hint="eastAsia"/>
                <w:color w:val="000000"/>
                <w:szCs w:val="21"/>
              </w:rPr>
              <w:t>；每人</w:t>
            </w:r>
            <w:r>
              <w:rPr>
                <w:rFonts w:ascii="宋体" w:eastAsia="宋体" w:hAnsi="宋体" w:cs="Times New Roman"/>
                <w:color w:val="000000"/>
                <w:szCs w:val="21"/>
              </w:rPr>
              <w:t>提交一篇</w:t>
            </w:r>
            <w:r>
              <w:rPr>
                <w:rFonts w:ascii="宋体" w:eastAsia="宋体" w:hAnsi="宋体" w:cs="宋体" w:hint="eastAsia"/>
                <w:color w:val="000000"/>
                <w:kern w:val="0"/>
                <w:szCs w:val="21"/>
              </w:rPr>
              <w:t>科学课（科学教育活动）设计方案</w:t>
            </w:r>
            <w:r>
              <w:rPr>
                <w:rFonts w:ascii="宋体" w:eastAsia="宋体" w:hAnsi="宋体" w:cs="宋体"/>
                <w:color w:val="000000"/>
                <w:kern w:val="0"/>
                <w:szCs w:val="21"/>
              </w:rPr>
              <w:t>。</w:t>
            </w:r>
          </w:p>
        </w:tc>
        <w:tc>
          <w:tcPr>
            <w:tcW w:w="735" w:type="dxa"/>
            <w:vAlign w:val="center"/>
          </w:tcPr>
          <w:p w14:paraId="1AC6BE7C"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558650D8"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4-1</w:t>
            </w:r>
          </w:p>
          <w:p w14:paraId="1CD8585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4-2</w:t>
            </w:r>
          </w:p>
          <w:p w14:paraId="32C1F4B2" w14:textId="77777777" w:rsidR="00490B53" w:rsidRDefault="00000000">
            <w:pPr>
              <w:jc w:val="center"/>
              <w:rPr>
                <w:rFonts w:ascii="Calibri" w:eastAsia="宋体" w:hAnsi="Calibri" w:cs="Times New Roman"/>
                <w:bCs/>
                <w:szCs w:val="21"/>
              </w:rPr>
            </w:pPr>
            <w:r>
              <w:rPr>
                <w:rFonts w:ascii="宋体" w:eastAsia="宋体" w:hAnsi="宋体" w:cs="Times New Roman" w:hint="eastAsia"/>
                <w:szCs w:val="21"/>
              </w:rPr>
              <w:t>8-1</w:t>
            </w:r>
          </w:p>
        </w:tc>
        <w:tc>
          <w:tcPr>
            <w:tcW w:w="840" w:type="dxa"/>
            <w:tcMar>
              <w:left w:w="28" w:type="dxa"/>
              <w:right w:w="28" w:type="dxa"/>
            </w:tcMar>
            <w:vAlign w:val="center"/>
          </w:tcPr>
          <w:p w14:paraId="55D52A81" w14:textId="77777777" w:rsidR="00490B53" w:rsidRDefault="00000000">
            <w:pPr>
              <w:jc w:val="center"/>
              <w:rPr>
                <w:rFonts w:ascii="Calibri" w:eastAsia="宋体" w:hAnsi="Calibri" w:cs="Times New Roman"/>
                <w:szCs w:val="21"/>
              </w:rPr>
            </w:pPr>
            <w:r>
              <w:rPr>
                <w:rFonts w:ascii="Calibri" w:eastAsia="宋体" w:hAnsi="Calibri" w:cs="Times New Roman"/>
                <w:bCs/>
                <w:szCs w:val="21"/>
              </w:rPr>
              <w:t>综合性</w:t>
            </w:r>
          </w:p>
        </w:tc>
        <w:tc>
          <w:tcPr>
            <w:tcW w:w="630" w:type="dxa"/>
            <w:tcMar>
              <w:left w:w="28" w:type="dxa"/>
              <w:right w:w="28" w:type="dxa"/>
            </w:tcMar>
            <w:vAlign w:val="center"/>
          </w:tcPr>
          <w:p w14:paraId="6DCC6888" w14:textId="77777777" w:rsidR="00490B53" w:rsidRDefault="00000000">
            <w:pPr>
              <w:jc w:val="center"/>
              <w:rPr>
                <w:rFonts w:ascii="Calibri" w:eastAsia="宋体" w:hAnsi="Calibri" w:cs="Times New Roman"/>
                <w:bCs/>
                <w:szCs w:val="21"/>
              </w:rPr>
            </w:pPr>
            <w:r>
              <w:rPr>
                <w:rFonts w:ascii="Calibri" w:eastAsia="宋体" w:hAnsi="Calibri" w:cs="Times New Roman"/>
                <w:bCs/>
                <w:szCs w:val="21"/>
              </w:rPr>
              <w:t>必做</w:t>
            </w:r>
          </w:p>
        </w:tc>
      </w:tr>
      <w:tr w:rsidR="00490B53" w14:paraId="58B2D667" w14:textId="77777777">
        <w:trPr>
          <w:trHeight w:val="764"/>
        </w:trPr>
        <w:tc>
          <w:tcPr>
            <w:tcW w:w="535" w:type="dxa"/>
            <w:vAlign w:val="center"/>
          </w:tcPr>
          <w:p w14:paraId="20DED832"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3</w:t>
            </w:r>
          </w:p>
        </w:tc>
        <w:tc>
          <w:tcPr>
            <w:tcW w:w="2085" w:type="dxa"/>
            <w:vAlign w:val="center"/>
          </w:tcPr>
          <w:p w14:paraId="2018C8E3" w14:textId="77777777" w:rsidR="00490B53" w:rsidRDefault="00000000">
            <w:pPr>
              <w:rPr>
                <w:rFonts w:ascii="Calibri" w:eastAsia="宋体" w:hAnsi="Calibri" w:cs="Times New Roman"/>
                <w:bCs/>
                <w:szCs w:val="21"/>
              </w:rPr>
            </w:pPr>
            <w:r>
              <w:rPr>
                <w:rFonts w:ascii="宋体" w:eastAsia="宋体" w:hAnsi="宋体" w:cs="宋体" w:hint="eastAsia"/>
                <w:kern w:val="0"/>
                <w:szCs w:val="21"/>
              </w:rPr>
              <w:t>小学科学教学</w:t>
            </w:r>
            <w:r>
              <w:rPr>
                <w:rFonts w:ascii="宋体" w:eastAsia="宋体" w:hAnsi="宋体" w:cs="宋体" w:hint="eastAsia"/>
                <w:szCs w:val="21"/>
              </w:rPr>
              <w:t>实践</w:t>
            </w:r>
          </w:p>
        </w:tc>
        <w:tc>
          <w:tcPr>
            <w:tcW w:w="3368" w:type="dxa"/>
            <w:vAlign w:val="center"/>
          </w:tcPr>
          <w:p w14:paraId="71DF7452" w14:textId="77777777" w:rsidR="00490B53" w:rsidRDefault="00000000">
            <w:pPr>
              <w:rPr>
                <w:rFonts w:ascii="宋体" w:eastAsia="宋体" w:hAnsi="宋体" w:cs="Times New Roman"/>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bCs/>
                <w:color w:val="000000"/>
                <w:szCs w:val="21"/>
              </w:rPr>
              <w:t>小组内选择探究法，结合其他方法开展教学研究活动，打</w:t>
            </w:r>
            <w:r>
              <w:rPr>
                <w:rFonts w:ascii="宋体" w:eastAsia="宋体" w:hAnsi="宋体" w:cs="Times New Roman" w:hint="eastAsia"/>
                <w:bCs/>
                <w:color w:val="000000"/>
                <w:szCs w:val="21"/>
              </w:rPr>
              <w:lastRenderedPageBreak/>
              <w:t>磨教案</w:t>
            </w:r>
            <w:r>
              <w:rPr>
                <w:rFonts w:ascii="宋体" w:eastAsia="宋体" w:hAnsi="宋体" w:cs="Times New Roman" w:hint="eastAsia"/>
                <w:color w:val="000000"/>
                <w:szCs w:val="21"/>
              </w:rPr>
              <w:t>。将教案转化为教学活动，在微格教室</w:t>
            </w:r>
            <w:r>
              <w:rPr>
                <w:rFonts w:ascii="宋体" w:eastAsia="宋体" w:hAnsi="宋体" w:cs="Times New Roman"/>
                <w:color w:val="000000"/>
                <w:szCs w:val="21"/>
              </w:rPr>
              <w:t>完成试讲</w:t>
            </w:r>
            <w:r>
              <w:rPr>
                <w:rFonts w:ascii="宋体" w:eastAsia="宋体" w:hAnsi="宋体" w:cs="Times New Roman" w:hint="eastAsia"/>
                <w:color w:val="000000"/>
                <w:szCs w:val="21"/>
              </w:rPr>
              <w:t>、录制</w:t>
            </w:r>
            <w:r>
              <w:rPr>
                <w:rFonts w:ascii="宋体" w:eastAsia="宋体" w:hAnsi="宋体" w:cs="Times New Roman"/>
                <w:color w:val="000000"/>
                <w:szCs w:val="21"/>
              </w:rPr>
              <w:t>后评课</w:t>
            </w:r>
            <w:r>
              <w:rPr>
                <w:rFonts w:ascii="宋体" w:eastAsia="宋体" w:hAnsi="宋体" w:cs="Times New Roman" w:hint="eastAsia"/>
                <w:color w:val="000000"/>
                <w:szCs w:val="21"/>
              </w:rPr>
              <w:t>。</w:t>
            </w:r>
          </w:p>
          <w:p w14:paraId="247E4F0C" w14:textId="77777777" w:rsidR="00490B53" w:rsidRDefault="00000000">
            <w:pPr>
              <w:rPr>
                <w:rFonts w:ascii="Calibri" w:eastAsia="宋体" w:hAnsi="Calibri" w:cs="Times New Roman"/>
                <w:bCs/>
                <w:szCs w:val="21"/>
              </w:rPr>
            </w:pPr>
            <w:r>
              <w:rPr>
                <w:rFonts w:ascii="宋体" w:eastAsia="宋体" w:hAnsi="宋体" w:cs="Times New Roman" w:hint="eastAsia"/>
                <w:b/>
                <w:bCs/>
                <w:color w:val="000000"/>
                <w:szCs w:val="21"/>
              </w:rPr>
              <w:t>实践要求：</w:t>
            </w:r>
            <w:r>
              <w:rPr>
                <w:rFonts w:ascii="宋体" w:eastAsia="宋体" w:hAnsi="宋体" w:cs="Times New Roman" w:hint="eastAsia"/>
                <w:color w:val="000000"/>
                <w:szCs w:val="21"/>
              </w:rPr>
              <w:t>小组集体</w:t>
            </w:r>
            <w:r>
              <w:rPr>
                <w:rFonts w:ascii="宋体" w:eastAsia="宋体" w:hAnsi="宋体" w:cs="Times New Roman"/>
                <w:color w:val="000000"/>
                <w:szCs w:val="21"/>
              </w:rPr>
              <w:t>提交</w:t>
            </w:r>
            <w:r>
              <w:rPr>
                <w:rFonts w:ascii="宋体" w:eastAsia="宋体" w:hAnsi="宋体" w:cs="宋体" w:hint="eastAsia"/>
                <w:color w:val="000000"/>
                <w:kern w:val="0"/>
                <w:szCs w:val="21"/>
              </w:rPr>
              <w:t>科学课设计方案、</w:t>
            </w:r>
            <w:r>
              <w:rPr>
                <w:rFonts w:ascii="宋体" w:eastAsia="宋体" w:hAnsi="宋体" w:cs="宋体"/>
                <w:color w:val="000000"/>
                <w:kern w:val="0"/>
                <w:szCs w:val="21"/>
              </w:rPr>
              <w:t>教学评价及</w:t>
            </w:r>
            <w:r>
              <w:rPr>
                <w:rFonts w:ascii="宋体" w:eastAsia="宋体" w:hAnsi="宋体" w:cs="宋体" w:hint="eastAsia"/>
                <w:color w:val="000000"/>
                <w:kern w:val="0"/>
                <w:szCs w:val="21"/>
              </w:rPr>
              <w:t>模拟教学光盘</w:t>
            </w:r>
            <w:r>
              <w:rPr>
                <w:rFonts w:ascii="宋体" w:eastAsia="宋体" w:hAnsi="宋体" w:cs="宋体"/>
                <w:color w:val="000000"/>
                <w:kern w:val="0"/>
                <w:szCs w:val="21"/>
              </w:rPr>
              <w:t>。</w:t>
            </w:r>
          </w:p>
        </w:tc>
        <w:tc>
          <w:tcPr>
            <w:tcW w:w="735" w:type="dxa"/>
            <w:vAlign w:val="center"/>
          </w:tcPr>
          <w:p w14:paraId="1CAB5082" w14:textId="77777777" w:rsidR="00490B53" w:rsidRDefault="00000000">
            <w:pPr>
              <w:jc w:val="center"/>
              <w:rPr>
                <w:rFonts w:ascii="宋体" w:eastAsia="宋体" w:hAnsi="宋体" w:cs="Times New Roman"/>
                <w:bCs/>
                <w:szCs w:val="21"/>
              </w:rPr>
            </w:pPr>
            <w:r>
              <w:rPr>
                <w:rFonts w:ascii="宋体" w:eastAsia="宋体" w:hAnsi="宋体" w:cs="Times New Roman"/>
                <w:bCs/>
                <w:szCs w:val="21"/>
              </w:rPr>
              <w:lastRenderedPageBreak/>
              <w:t>4</w:t>
            </w:r>
          </w:p>
        </w:tc>
        <w:tc>
          <w:tcPr>
            <w:tcW w:w="1155" w:type="dxa"/>
            <w:vAlign w:val="center"/>
          </w:tcPr>
          <w:p w14:paraId="733C5A33"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4-1</w:t>
            </w:r>
          </w:p>
          <w:p w14:paraId="6D5D4199"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4-2</w:t>
            </w:r>
          </w:p>
          <w:p w14:paraId="2DAA7A27" w14:textId="77777777" w:rsidR="00490B53" w:rsidRDefault="00000000">
            <w:pPr>
              <w:ind w:firstLineChars="150" w:firstLine="315"/>
              <w:rPr>
                <w:rFonts w:ascii="宋体" w:eastAsia="宋体" w:hAnsi="宋体" w:cs="Times New Roman"/>
                <w:bCs/>
                <w:szCs w:val="21"/>
              </w:rPr>
            </w:pPr>
            <w:r>
              <w:rPr>
                <w:rFonts w:ascii="宋体" w:eastAsia="宋体" w:hAnsi="宋体" w:cs="Times New Roman" w:hint="eastAsia"/>
                <w:szCs w:val="21"/>
              </w:rPr>
              <w:lastRenderedPageBreak/>
              <w:t>8-1</w:t>
            </w:r>
          </w:p>
        </w:tc>
        <w:tc>
          <w:tcPr>
            <w:tcW w:w="840" w:type="dxa"/>
            <w:tcMar>
              <w:left w:w="28" w:type="dxa"/>
              <w:right w:w="28" w:type="dxa"/>
            </w:tcMar>
            <w:vAlign w:val="center"/>
          </w:tcPr>
          <w:p w14:paraId="001CEF7B" w14:textId="77777777" w:rsidR="00490B53" w:rsidRDefault="00000000">
            <w:pPr>
              <w:jc w:val="center"/>
              <w:rPr>
                <w:rFonts w:ascii="Calibri" w:eastAsia="宋体" w:hAnsi="Calibri" w:cs="Times New Roman"/>
                <w:szCs w:val="21"/>
              </w:rPr>
            </w:pPr>
            <w:r>
              <w:rPr>
                <w:rFonts w:ascii="Calibri" w:eastAsia="宋体" w:hAnsi="Calibri" w:cs="Times New Roman" w:hint="eastAsia"/>
                <w:bCs/>
                <w:szCs w:val="21"/>
              </w:rPr>
              <w:lastRenderedPageBreak/>
              <w:t>设计</w:t>
            </w:r>
            <w:r>
              <w:rPr>
                <w:rFonts w:ascii="Calibri" w:eastAsia="宋体" w:hAnsi="Calibri" w:cs="Times New Roman"/>
                <w:bCs/>
                <w:szCs w:val="21"/>
              </w:rPr>
              <w:t>性</w:t>
            </w:r>
          </w:p>
        </w:tc>
        <w:tc>
          <w:tcPr>
            <w:tcW w:w="630" w:type="dxa"/>
            <w:tcMar>
              <w:left w:w="28" w:type="dxa"/>
              <w:right w:w="28" w:type="dxa"/>
            </w:tcMar>
            <w:vAlign w:val="center"/>
          </w:tcPr>
          <w:p w14:paraId="711BF5D5" w14:textId="77777777" w:rsidR="00490B53" w:rsidRDefault="00000000">
            <w:pPr>
              <w:jc w:val="center"/>
              <w:rPr>
                <w:rFonts w:ascii="Calibri" w:eastAsia="宋体" w:hAnsi="Calibri" w:cs="Times New Roman"/>
                <w:bCs/>
                <w:szCs w:val="21"/>
              </w:rPr>
            </w:pPr>
            <w:r>
              <w:rPr>
                <w:rFonts w:ascii="Calibri" w:eastAsia="宋体" w:hAnsi="Calibri" w:cs="Times New Roman" w:hint="eastAsia"/>
                <w:bCs/>
                <w:szCs w:val="21"/>
              </w:rPr>
              <w:t>必</w:t>
            </w:r>
            <w:r>
              <w:rPr>
                <w:rFonts w:ascii="Calibri" w:eastAsia="宋体" w:hAnsi="Calibri" w:cs="Times New Roman"/>
                <w:bCs/>
                <w:szCs w:val="21"/>
              </w:rPr>
              <w:t>做</w:t>
            </w:r>
          </w:p>
        </w:tc>
      </w:tr>
      <w:tr w:rsidR="00490B53" w14:paraId="43C1DD40" w14:textId="77777777">
        <w:trPr>
          <w:trHeight w:val="1000"/>
        </w:trPr>
        <w:tc>
          <w:tcPr>
            <w:tcW w:w="535" w:type="dxa"/>
            <w:vAlign w:val="center"/>
          </w:tcPr>
          <w:p w14:paraId="5FD8168A"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2085" w:type="dxa"/>
            <w:vAlign w:val="center"/>
          </w:tcPr>
          <w:p w14:paraId="7FE5A643" w14:textId="77777777" w:rsidR="00490B53" w:rsidRDefault="00000000">
            <w:pPr>
              <w:rPr>
                <w:rFonts w:ascii="Calibri" w:eastAsia="宋体" w:hAnsi="Calibri" w:cs="Times New Roman"/>
                <w:bCs/>
                <w:szCs w:val="21"/>
              </w:rPr>
            </w:pPr>
            <w:r>
              <w:rPr>
                <w:rFonts w:ascii="Calibri" w:eastAsia="宋体" w:hAnsi="Calibri" w:cs="Times New Roman" w:hint="eastAsia"/>
                <w:bCs/>
                <w:szCs w:val="21"/>
              </w:rPr>
              <w:t>小学科学教学评价</w:t>
            </w:r>
          </w:p>
        </w:tc>
        <w:tc>
          <w:tcPr>
            <w:tcW w:w="3368" w:type="dxa"/>
            <w:vAlign w:val="center"/>
          </w:tcPr>
          <w:p w14:paraId="28285B64" w14:textId="77777777" w:rsidR="00490B53" w:rsidRDefault="00000000">
            <w:pPr>
              <w:rPr>
                <w:rFonts w:ascii="宋体" w:eastAsia="宋体" w:hAnsi="宋体" w:cs="Times New Roman"/>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观摩小学科学教学视频，小组内进行评课，提出改进建议。</w:t>
            </w:r>
          </w:p>
          <w:p w14:paraId="2F46D954" w14:textId="77777777" w:rsidR="00490B53" w:rsidRDefault="00000000">
            <w:pPr>
              <w:rPr>
                <w:rFonts w:ascii="Calibri" w:eastAsia="宋体" w:hAnsi="Calibri" w:cs="Times New Roman"/>
                <w:bCs/>
                <w:szCs w:val="21"/>
              </w:rPr>
            </w:pPr>
            <w:r>
              <w:rPr>
                <w:rFonts w:ascii="宋体" w:eastAsia="宋体" w:hAnsi="宋体" w:cs="Times New Roman" w:hint="eastAsia"/>
                <w:b/>
                <w:bCs/>
                <w:color w:val="000000"/>
                <w:szCs w:val="21"/>
              </w:rPr>
              <w:t>实践要求：</w:t>
            </w:r>
            <w:r>
              <w:rPr>
                <w:rFonts w:ascii="宋体" w:eastAsia="宋体" w:hAnsi="宋体" w:cs="Times New Roman" w:hint="eastAsia"/>
                <w:color w:val="000000"/>
                <w:szCs w:val="21"/>
              </w:rPr>
              <w:t>小组集体</w:t>
            </w:r>
            <w:r>
              <w:rPr>
                <w:rFonts w:ascii="宋体" w:eastAsia="宋体" w:hAnsi="宋体" w:cs="Times New Roman"/>
                <w:color w:val="000000"/>
                <w:szCs w:val="21"/>
              </w:rPr>
              <w:t>提交</w:t>
            </w:r>
            <w:r>
              <w:rPr>
                <w:rFonts w:ascii="宋体" w:eastAsia="宋体" w:hAnsi="宋体" w:cs="Times New Roman" w:hint="eastAsia"/>
                <w:color w:val="000000"/>
                <w:szCs w:val="21"/>
              </w:rPr>
              <w:t>一份</w:t>
            </w:r>
            <w:r>
              <w:rPr>
                <w:rFonts w:ascii="宋体" w:eastAsia="宋体" w:hAnsi="宋体" w:cs="宋体"/>
                <w:color w:val="000000"/>
                <w:kern w:val="0"/>
                <w:szCs w:val="21"/>
              </w:rPr>
              <w:t>教学评价。</w:t>
            </w:r>
          </w:p>
        </w:tc>
        <w:tc>
          <w:tcPr>
            <w:tcW w:w="735" w:type="dxa"/>
            <w:vAlign w:val="center"/>
          </w:tcPr>
          <w:p w14:paraId="4C0C48B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155" w:type="dxa"/>
            <w:vAlign w:val="center"/>
          </w:tcPr>
          <w:p w14:paraId="0E4EDFE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4-1</w:t>
            </w:r>
          </w:p>
          <w:p w14:paraId="02F0CD6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4-2</w:t>
            </w:r>
          </w:p>
          <w:p w14:paraId="6B04C780"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szCs w:val="21"/>
              </w:rPr>
              <w:t>8-1</w:t>
            </w:r>
          </w:p>
        </w:tc>
        <w:tc>
          <w:tcPr>
            <w:tcW w:w="840" w:type="dxa"/>
            <w:tcMar>
              <w:left w:w="28" w:type="dxa"/>
              <w:right w:w="28" w:type="dxa"/>
            </w:tcMar>
            <w:vAlign w:val="center"/>
          </w:tcPr>
          <w:p w14:paraId="31666699" w14:textId="77777777" w:rsidR="00490B53" w:rsidRDefault="00000000">
            <w:pPr>
              <w:jc w:val="center"/>
              <w:rPr>
                <w:rFonts w:ascii="Calibri" w:eastAsia="宋体" w:hAnsi="Calibri" w:cs="Times New Roman"/>
                <w:bCs/>
                <w:szCs w:val="21"/>
              </w:rPr>
            </w:pPr>
            <w:r>
              <w:rPr>
                <w:rFonts w:ascii="Calibri" w:eastAsia="宋体" w:hAnsi="Calibri" w:cs="Times New Roman" w:hint="eastAsia"/>
                <w:bCs/>
                <w:szCs w:val="21"/>
              </w:rPr>
              <w:t>综合性</w:t>
            </w:r>
          </w:p>
        </w:tc>
        <w:tc>
          <w:tcPr>
            <w:tcW w:w="630" w:type="dxa"/>
            <w:tcMar>
              <w:left w:w="28" w:type="dxa"/>
              <w:right w:w="28" w:type="dxa"/>
            </w:tcMar>
            <w:vAlign w:val="center"/>
          </w:tcPr>
          <w:p w14:paraId="407AD81E" w14:textId="77777777" w:rsidR="00490B53" w:rsidRDefault="00000000">
            <w:pPr>
              <w:jc w:val="center"/>
              <w:rPr>
                <w:rFonts w:ascii="Calibri" w:eastAsia="宋体" w:hAnsi="Calibri" w:cs="Times New Roman"/>
                <w:bCs/>
                <w:szCs w:val="21"/>
              </w:rPr>
            </w:pPr>
            <w:r>
              <w:rPr>
                <w:rFonts w:ascii="Calibri" w:eastAsia="宋体" w:hAnsi="Calibri" w:cs="Times New Roman" w:hint="eastAsia"/>
                <w:bCs/>
                <w:szCs w:val="21"/>
              </w:rPr>
              <w:t>必做</w:t>
            </w:r>
          </w:p>
        </w:tc>
      </w:tr>
    </w:tbl>
    <w:p w14:paraId="7F51BEBB" w14:textId="77777777" w:rsidR="00490B53" w:rsidRDefault="00490B53">
      <w:pPr>
        <w:widowControl/>
        <w:spacing w:line="360" w:lineRule="auto"/>
        <w:jc w:val="left"/>
        <w:rPr>
          <w:rFonts w:ascii="Calibri" w:eastAsia="宋体" w:hAnsi="Calibri" w:cs="Times New Roman"/>
          <w:b/>
          <w:sz w:val="28"/>
          <w:szCs w:val="28"/>
        </w:rPr>
      </w:pPr>
    </w:p>
    <w:p w14:paraId="7E0F0E01"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t>五、课程实施</w:t>
      </w:r>
    </w:p>
    <w:p w14:paraId="22994928"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w:t>
      </w:r>
      <w:r>
        <w:rPr>
          <w:rFonts w:ascii="Calibri" w:eastAsia="宋体" w:hAnsi="Calibri" w:cs="Times New Roman" w:hint="eastAsia"/>
          <w:sz w:val="24"/>
          <w:szCs w:val="24"/>
        </w:rPr>
        <w:t>在内容编排时要注意立足于学生之前关于先导课程的学习，以此为基础，将科学教学与相关课程知识进行结合，逐步过渡到本课程的教学中。</w:t>
      </w:r>
    </w:p>
    <w:p w14:paraId="6D9842B1"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（二）课程在教学中要充分搜集好的教学案例、教学视频，提供给学生多样化的、多类型的科学课堂形式，丰富学生对科学教学的认知与感受。</w:t>
      </w:r>
    </w:p>
    <w:p w14:paraId="0543853A"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（三）课程在引导学生</w:t>
      </w:r>
      <w:proofErr w:type="gramStart"/>
      <w:r>
        <w:rPr>
          <w:rFonts w:ascii="Calibri" w:eastAsia="宋体" w:hAnsi="Calibri" w:cs="Times New Roman" w:hint="eastAsia"/>
          <w:sz w:val="24"/>
          <w:szCs w:val="24"/>
        </w:rPr>
        <w:t>进行课标分析</w:t>
      </w:r>
      <w:proofErr w:type="gramEnd"/>
      <w:r>
        <w:rPr>
          <w:rFonts w:ascii="Calibri" w:eastAsia="宋体" w:hAnsi="Calibri" w:cs="Times New Roman" w:hint="eastAsia"/>
          <w:sz w:val="24"/>
          <w:szCs w:val="24"/>
        </w:rPr>
        <w:t>、教材分析、教学案例分析时，注重发挥学生的主体性，引导学生依据</w:t>
      </w:r>
      <w:proofErr w:type="gramStart"/>
      <w:r>
        <w:rPr>
          <w:rFonts w:ascii="Calibri" w:eastAsia="宋体" w:hAnsi="Calibri" w:cs="Times New Roman" w:hint="eastAsia"/>
          <w:sz w:val="24"/>
          <w:szCs w:val="24"/>
        </w:rPr>
        <w:t>课标分析</w:t>
      </w:r>
      <w:proofErr w:type="gramEnd"/>
      <w:r>
        <w:rPr>
          <w:rFonts w:ascii="Calibri" w:eastAsia="宋体" w:hAnsi="Calibri" w:cs="Times New Roman" w:hint="eastAsia"/>
          <w:sz w:val="24"/>
          <w:szCs w:val="24"/>
        </w:rPr>
        <w:t>和思考科学课程的独特性，并形成与其它类似课程的比较。</w:t>
      </w:r>
    </w:p>
    <w:p w14:paraId="0A5ABE8B"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（四）教学设计是本课程的重点，教师在课内实践中要帮助学生体会理论知识与实践教学的结合过程，掌握运用基本原理、基本模式进行科学教学设计的方法。</w:t>
      </w:r>
    </w:p>
    <w:p w14:paraId="564C7E03"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（五）教师要积极采用</w:t>
      </w:r>
      <w:r>
        <w:rPr>
          <w:rFonts w:ascii="Calibri" w:eastAsia="宋体" w:hAnsi="Calibri" w:cs="Times New Roman"/>
          <w:sz w:val="24"/>
          <w:szCs w:val="24"/>
        </w:rPr>
        <w:t>平时考勤</w:t>
      </w:r>
      <w:r>
        <w:rPr>
          <w:rFonts w:ascii="Calibri" w:eastAsia="宋体" w:hAnsi="Calibri" w:cs="Times New Roman" w:hint="eastAsia"/>
          <w:sz w:val="24"/>
          <w:szCs w:val="24"/>
        </w:rPr>
        <w:t>、教案考核、课堂演示考核</w:t>
      </w:r>
      <w:r>
        <w:rPr>
          <w:rFonts w:ascii="Calibri" w:eastAsia="宋体" w:hAnsi="Calibri" w:cs="Times New Roman"/>
          <w:sz w:val="24"/>
          <w:szCs w:val="24"/>
        </w:rPr>
        <w:t>、</w:t>
      </w:r>
      <w:r>
        <w:rPr>
          <w:rFonts w:ascii="Calibri" w:eastAsia="宋体" w:hAnsi="Calibri" w:cs="Times New Roman" w:hint="eastAsia"/>
          <w:sz w:val="24"/>
          <w:szCs w:val="24"/>
        </w:rPr>
        <w:t>期末综合</w:t>
      </w:r>
      <w:r>
        <w:rPr>
          <w:rFonts w:ascii="Calibri" w:eastAsia="宋体" w:hAnsi="Calibri" w:cs="Times New Roman"/>
          <w:sz w:val="24"/>
          <w:szCs w:val="24"/>
        </w:rPr>
        <w:t>考核等多种形式相结合</w:t>
      </w:r>
      <w:r>
        <w:rPr>
          <w:rFonts w:ascii="Calibri" w:eastAsia="宋体" w:hAnsi="Calibri" w:cs="Times New Roman" w:hint="eastAsia"/>
          <w:sz w:val="24"/>
          <w:szCs w:val="24"/>
        </w:rPr>
        <w:t>的</w:t>
      </w:r>
      <w:r>
        <w:rPr>
          <w:rFonts w:ascii="Calibri" w:eastAsia="宋体" w:hAnsi="Calibri" w:cs="Times New Roman"/>
          <w:sz w:val="24"/>
          <w:szCs w:val="24"/>
        </w:rPr>
        <w:t>考核方法，引导学生</w:t>
      </w:r>
      <w:r>
        <w:rPr>
          <w:rFonts w:ascii="Calibri" w:eastAsia="宋体" w:hAnsi="Calibri" w:cs="Times New Roman" w:hint="eastAsia"/>
          <w:sz w:val="24"/>
          <w:szCs w:val="24"/>
        </w:rPr>
        <w:t>按时、保质保量地</w:t>
      </w:r>
      <w:r>
        <w:rPr>
          <w:rFonts w:ascii="Calibri" w:eastAsia="宋体" w:hAnsi="Calibri" w:cs="Times New Roman"/>
          <w:sz w:val="24"/>
          <w:szCs w:val="24"/>
        </w:rPr>
        <w:t>完成</w:t>
      </w:r>
      <w:r>
        <w:rPr>
          <w:rFonts w:ascii="Calibri" w:eastAsia="宋体" w:hAnsi="Calibri" w:cs="Times New Roman" w:hint="eastAsia"/>
          <w:sz w:val="24"/>
          <w:szCs w:val="24"/>
        </w:rPr>
        <w:t>本</w:t>
      </w:r>
      <w:r>
        <w:rPr>
          <w:rFonts w:ascii="Calibri" w:eastAsia="宋体" w:hAnsi="Calibri" w:cs="Times New Roman"/>
          <w:sz w:val="24"/>
          <w:szCs w:val="24"/>
        </w:rPr>
        <w:t>课程</w:t>
      </w:r>
      <w:r>
        <w:rPr>
          <w:rFonts w:ascii="Calibri" w:eastAsia="宋体" w:hAnsi="Calibri" w:cs="Times New Roman" w:hint="eastAsia"/>
          <w:sz w:val="24"/>
          <w:szCs w:val="24"/>
        </w:rPr>
        <w:t>学习</w:t>
      </w:r>
      <w:r>
        <w:rPr>
          <w:rFonts w:ascii="Calibri" w:eastAsia="宋体" w:hAnsi="Calibri" w:cs="Times New Roman"/>
          <w:sz w:val="24"/>
          <w:szCs w:val="24"/>
        </w:rPr>
        <w:t>任务。</w:t>
      </w:r>
    </w:p>
    <w:p w14:paraId="4F8B16AD" w14:textId="77777777" w:rsidR="00490B53" w:rsidRDefault="00490B53">
      <w:pPr>
        <w:spacing w:line="360" w:lineRule="auto"/>
        <w:ind w:firstLineChars="200" w:firstLine="482"/>
        <w:rPr>
          <w:rFonts w:ascii="Calibri" w:eastAsia="宋体" w:hAnsi="Calibri" w:cs="Times New Roman"/>
          <w:b/>
          <w:bCs/>
          <w:sz w:val="24"/>
          <w:szCs w:val="24"/>
        </w:rPr>
      </w:pPr>
    </w:p>
    <w:p w14:paraId="25F1BFAB"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b/>
          <w:bCs/>
          <w:sz w:val="24"/>
          <w:szCs w:val="24"/>
        </w:rPr>
        <w:t>主要</w:t>
      </w:r>
      <w:r>
        <w:rPr>
          <w:rFonts w:ascii="Calibri" w:eastAsia="宋体" w:hAnsi="Calibri" w:cs="Times New Roman" w:hint="eastAsia"/>
          <w:b/>
          <w:bCs/>
          <w:sz w:val="24"/>
          <w:szCs w:val="24"/>
        </w:rPr>
        <w:t>教学</w:t>
      </w:r>
      <w:r>
        <w:rPr>
          <w:rFonts w:ascii="Calibri" w:eastAsia="宋体" w:hAnsi="Calibri" w:cs="Times New Roman"/>
          <w:b/>
          <w:bCs/>
          <w:sz w:val="24"/>
          <w:szCs w:val="24"/>
        </w:rPr>
        <w:t>环节</w:t>
      </w:r>
      <w:r>
        <w:rPr>
          <w:rFonts w:ascii="Calibri" w:eastAsia="宋体" w:hAnsi="Calibri" w:cs="Times New Roman" w:hint="eastAsia"/>
          <w:b/>
          <w:bCs/>
          <w:sz w:val="24"/>
          <w:szCs w:val="24"/>
        </w:rPr>
        <w:t>的</w:t>
      </w:r>
      <w:r>
        <w:rPr>
          <w:rFonts w:ascii="Calibri" w:eastAsia="宋体" w:hAnsi="Calibri" w:cs="Times New Roman"/>
          <w:b/>
          <w:bCs/>
          <w:sz w:val="24"/>
          <w:szCs w:val="24"/>
        </w:rPr>
        <w:t>质量要求</w:t>
      </w:r>
      <w:r>
        <w:rPr>
          <w:rFonts w:ascii="Calibri" w:eastAsia="宋体" w:hAnsi="Calibri" w:cs="Times New Roman" w:hint="eastAsia"/>
          <w:b/>
          <w:bCs/>
          <w:sz w:val="24"/>
          <w:szCs w:val="24"/>
        </w:rPr>
        <w:t>如表所示：</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00"/>
        <w:gridCol w:w="7575"/>
      </w:tblGrid>
      <w:tr w:rsidR="00490B53" w14:paraId="75A69573" w14:textId="77777777">
        <w:trPr>
          <w:trHeight w:val="338"/>
          <w:jc w:val="center"/>
        </w:trPr>
        <w:tc>
          <w:tcPr>
            <w:tcW w:w="1585" w:type="dxa"/>
            <w:gridSpan w:val="2"/>
            <w:tcBorders>
              <w:top w:val="single" w:sz="8" w:space="0" w:color="auto"/>
              <w:left w:val="single" w:sz="8" w:space="0" w:color="auto"/>
              <w:right w:val="single" w:sz="8" w:space="0" w:color="auto"/>
            </w:tcBorders>
            <w:tcMar>
              <w:left w:w="28" w:type="dxa"/>
              <w:right w:w="28" w:type="dxa"/>
            </w:tcMar>
            <w:vAlign w:val="center"/>
          </w:tcPr>
          <w:p w14:paraId="4652CE46" w14:textId="77777777" w:rsidR="00490B53" w:rsidRDefault="00000000">
            <w:pPr>
              <w:jc w:val="center"/>
              <w:rPr>
                <w:rFonts w:ascii="宋体" w:eastAsia="宋体" w:hAnsi="宋体" w:cs="Times New Roman"/>
                <w:b/>
                <w:color w:val="000000"/>
                <w:szCs w:val="21"/>
              </w:rPr>
            </w:pPr>
            <w:r>
              <w:rPr>
                <w:rFonts w:ascii="宋体" w:eastAsia="宋体" w:hAnsi="宋体" w:cs="Times New Roman"/>
                <w:b/>
                <w:bCs/>
                <w:color w:val="000000"/>
                <w:szCs w:val="21"/>
              </w:rPr>
              <w:t>主要教学环节</w:t>
            </w:r>
          </w:p>
        </w:tc>
        <w:tc>
          <w:tcPr>
            <w:tcW w:w="7575" w:type="dxa"/>
            <w:tcBorders>
              <w:top w:val="single" w:sz="8" w:space="0" w:color="auto"/>
              <w:left w:val="single" w:sz="8" w:space="0" w:color="auto"/>
              <w:right w:val="single" w:sz="8" w:space="0" w:color="auto"/>
            </w:tcBorders>
            <w:vAlign w:val="center"/>
          </w:tcPr>
          <w:p w14:paraId="71C03462" w14:textId="77777777" w:rsidR="00490B53" w:rsidRDefault="00000000">
            <w:pPr>
              <w:jc w:val="center"/>
              <w:rPr>
                <w:rFonts w:ascii="宋体" w:eastAsia="宋体" w:hAnsi="宋体" w:cs="Times New Roman"/>
                <w:b/>
                <w:color w:val="000000"/>
                <w:szCs w:val="21"/>
              </w:rPr>
            </w:pPr>
            <w:r>
              <w:rPr>
                <w:rFonts w:ascii="宋体" w:eastAsia="宋体" w:hAnsi="宋体" w:cs="Times New Roman"/>
                <w:b/>
                <w:bCs/>
                <w:color w:val="000000"/>
                <w:szCs w:val="21"/>
              </w:rPr>
              <w:t>质量</w:t>
            </w:r>
            <w:r>
              <w:rPr>
                <w:rFonts w:ascii="宋体" w:eastAsia="宋体" w:hAnsi="宋体" w:cs="Times New Roman" w:hint="eastAsia"/>
                <w:b/>
                <w:bCs/>
                <w:color w:val="000000"/>
                <w:szCs w:val="21"/>
              </w:rPr>
              <w:t>要求</w:t>
            </w:r>
          </w:p>
        </w:tc>
      </w:tr>
      <w:tr w:rsidR="00490B53" w14:paraId="23D8FA4E" w14:textId="77777777">
        <w:trPr>
          <w:trHeight w:val="1804"/>
          <w:jc w:val="center"/>
        </w:trPr>
        <w:tc>
          <w:tcPr>
            <w:tcW w:w="585" w:type="dxa"/>
            <w:tcBorders>
              <w:left w:val="single" w:sz="8" w:space="0" w:color="auto"/>
            </w:tcBorders>
            <w:vAlign w:val="center"/>
          </w:tcPr>
          <w:p w14:paraId="12C054BE"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1</w:t>
            </w:r>
          </w:p>
        </w:tc>
        <w:tc>
          <w:tcPr>
            <w:tcW w:w="999" w:type="dxa"/>
            <w:tcMar>
              <w:left w:w="28" w:type="dxa"/>
              <w:right w:w="28" w:type="dxa"/>
            </w:tcMar>
            <w:vAlign w:val="center"/>
          </w:tcPr>
          <w:p w14:paraId="777FA927"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575" w:type="dxa"/>
            <w:tcBorders>
              <w:right w:val="single" w:sz="8" w:space="0" w:color="auto"/>
            </w:tcBorders>
            <w:vAlign w:val="center"/>
          </w:tcPr>
          <w:p w14:paraId="77893CD8"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66F01816"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581B8AE0" w14:textId="77777777">
        <w:trPr>
          <w:trHeight w:val="3712"/>
          <w:jc w:val="center"/>
        </w:trPr>
        <w:tc>
          <w:tcPr>
            <w:tcW w:w="585" w:type="dxa"/>
            <w:tcBorders>
              <w:left w:val="single" w:sz="8" w:space="0" w:color="auto"/>
            </w:tcBorders>
            <w:vAlign w:val="center"/>
          </w:tcPr>
          <w:p w14:paraId="560754E8"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lastRenderedPageBreak/>
              <w:t>2</w:t>
            </w:r>
          </w:p>
        </w:tc>
        <w:tc>
          <w:tcPr>
            <w:tcW w:w="999" w:type="dxa"/>
            <w:tcMar>
              <w:left w:w="28" w:type="dxa"/>
              <w:right w:w="28" w:type="dxa"/>
            </w:tcMar>
            <w:vAlign w:val="center"/>
          </w:tcPr>
          <w:p w14:paraId="72512890"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575" w:type="dxa"/>
            <w:tcBorders>
              <w:right w:val="single" w:sz="8" w:space="0" w:color="auto"/>
            </w:tcBorders>
            <w:vAlign w:val="center"/>
          </w:tcPr>
          <w:p w14:paraId="2E8E05D0" w14:textId="77777777" w:rsidR="00490B53" w:rsidRDefault="00000000">
            <w:pPr>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1981CCD0"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239B0FA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0EB3FCBE"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29F3C9A9"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088C1A8F"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01E3A257"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14D79489"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2D6A16B4"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59F5B41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420A686A"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24547BBB"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4913AD5C" w14:textId="77777777">
        <w:trPr>
          <w:trHeight w:val="2874"/>
          <w:jc w:val="center"/>
        </w:trPr>
        <w:tc>
          <w:tcPr>
            <w:tcW w:w="585" w:type="dxa"/>
            <w:tcBorders>
              <w:left w:val="single" w:sz="8" w:space="0" w:color="auto"/>
            </w:tcBorders>
            <w:vAlign w:val="center"/>
          </w:tcPr>
          <w:p w14:paraId="33AB9A54"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3</w:t>
            </w:r>
          </w:p>
        </w:tc>
        <w:tc>
          <w:tcPr>
            <w:tcW w:w="999" w:type="dxa"/>
            <w:tcMar>
              <w:left w:w="28" w:type="dxa"/>
              <w:right w:w="28" w:type="dxa"/>
            </w:tcMar>
            <w:vAlign w:val="center"/>
          </w:tcPr>
          <w:p w14:paraId="594C5205"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575" w:type="dxa"/>
            <w:tcBorders>
              <w:right w:val="single" w:sz="8" w:space="0" w:color="auto"/>
            </w:tcBorders>
            <w:vAlign w:val="center"/>
          </w:tcPr>
          <w:p w14:paraId="5FF36AEC"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1859C929"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4786F32D"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1F2BD18D"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6F12DDA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41CDF176"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14B512B6"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019B979A"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03057A05" w14:textId="77777777">
        <w:trPr>
          <w:trHeight w:val="1075"/>
          <w:jc w:val="center"/>
        </w:trPr>
        <w:tc>
          <w:tcPr>
            <w:tcW w:w="585" w:type="dxa"/>
            <w:tcBorders>
              <w:left w:val="single" w:sz="8" w:space="0" w:color="auto"/>
            </w:tcBorders>
            <w:vAlign w:val="center"/>
          </w:tcPr>
          <w:p w14:paraId="12EE8807"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4</w:t>
            </w:r>
          </w:p>
        </w:tc>
        <w:tc>
          <w:tcPr>
            <w:tcW w:w="999" w:type="dxa"/>
            <w:tcMar>
              <w:left w:w="28" w:type="dxa"/>
              <w:right w:w="28" w:type="dxa"/>
            </w:tcMar>
            <w:vAlign w:val="center"/>
          </w:tcPr>
          <w:p w14:paraId="63E53F2B"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575" w:type="dxa"/>
            <w:tcBorders>
              <w:right w:val="single" w:sz="8" w:space="0" w:color="auto"/>
            </w:tcBorders>
            <w:vAlign w:val="center"/>
          </w:tcPr>
          <w:p w14:paraId="6CB55186"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13584994" w14:textId="77777777">
        <w:trPr>
          <w:trHeight w:val="1267"/>
          <w:jc w:val="center"/>
        </w:trPr>
        <w:tc>
          <w:tcPr>
            <w:tcW w:w="585" w:type="dxa"/>
            <w:tcBorders>
              <w:left w:val="single" w:sz="8" w:space="0" w:color="auto"/>
            </w:tcBorders>
            <w:vAlign w:val="center"/>
          </w:tcPr>
          <w:p w14:paraId="0426BA82"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5</w:t>
            </w:r>
          </w:p>
        </w:tc>
        <w:tc>
          <w:tcPr>
            <w:tcW w:w="999" w:type="dxa"/>
            <w:tcMar>
              <w:left w:w="28" w:type="dxa"/>
              <w:right w:w="28" w:type="dxa"/>
            </w:tcMar>
            <w:vAlign w:val="center"/>
          </w:tcPr>
          <w:p w14:paraId="5CCDB28B"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575" w:type="dxa"/>
            <w:tcBorders>
              <w:right w:val="single" w:sz="8" w:space="0" w:color="auto"/>
            </w:tcBorders>
            <w:vAlign w:val="center"/>
          </w:tcPr>
          <w:p w14:paraId="5A475A7F"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7E67AD26"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6A6A8409"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3D0B735B" w14:textId="77777777" w:rsidR="00490B53" w:rsidRDefault="00490B53">
      <w:pPr>
        <w:spacing w:line="360" w:lineRule="auto"/>
        <w:rPr>
          <w:rFonts w:ascii="宋体" w:eastAsia="宋体" w:hAnsi="宋体" w:cs="宋体"/>
          <w:bCs/>
          <w:szCs w:val="21"/>
        </w:rPr>
      </w:pPr>
    </w:p>
    <w:p w14:paraId="7B55338F"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六、考核方式</w:t>
      </w:r>
    </w:p>
    <w:p w14:paraId="0EA7FC6C"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课程考核包括期末考试、平时</w:t>
      </w:r>
      <w:r>
        <w:rPr>
          <w:rFonts w:ascii="Calibri" w:eastAsia="宋体" w:hAnsi="Calibri" w:cs="Times New Roman" w:hint="eastAsia"/>
          <w:sz w:val="24"/>
          <w:szCs w:val="24"/>
        </w:rPr>
        <w:t>及作业考核、实践</w:t>
      </w:r>
      <w:r>
        <w:rPr>
          <w:rFonts w:ascii="Calibri" w:eastAsia="宋体" w:hAnsi="Calibri" w:cs="Times New Roman"/>
          <w:sz w:val="24"/>
          <w:szCs w:val="24"/>
        </w:rPr>
        <w:t>考核，期末考试采用闭卷笔试</w:t>
      </w:r>
      <w:r>
        <w:rPr>
          <w:rFonts w:ascii="Calibri" w:eastAsia="宋体" w:hAnsi="Calibri" w:cs="Times New Roman" w:hint="eastAsia"/>
          <w:sz w:val="24"/>
          <w:szCs w:val="24"/>
        </w:rPr>
        <w:t>方式</w:t>
      </w:r>
      <w:r>
        <w:rPr>
          <w:rFonts w:ascii="Calibri" w:eastAsia="宋体" w:hAnsi="Calibri" w:cs="Times New Roman"/>
          <w:sz w:val="24"/>
          <w:szCs w:val="24"/>
        </w:rPr>
        <w:t>。</w:t>
      </w:r>
    </w:p>
    <w:p w14:paraId="5D8B7E4B" w14:textId="77777777" w:rsidR="00490B53" w:rsidRDefault="00000000">
      <w:pPr>
        <w:spacing w:line="360" w:lineRule="auto"/>
        <w:ind w:firstLineChars="200" w:firstLine="480"/>
        <w:rPr>
          <w:rFonts w:ascii="宋体" w:eastAsia="宋体" w:hAnsi="宋体" w:cs="Times New Roman"/>
          <w:sz w:val="24"/>
          <w:szCs w:val="24"/>
        </w:rPr>
      </w:pPr>
      <w:r>
        <w:rPr>
          <w:rFonts w:ascii="Calibri" w:eastAsia="宋体" w:hAnsi="Calibri" w:cs="Times New Roman" w:hint="eastAsia"/>
          <w:sz w:val="24"/>
          <w:szCs w:val="24"/>
        </w:rPr>
        <w:t>（二）</w:t>
      </w:r>
      <w:r>
        <w:rPr>
          <w:rFonts w:ascii="Calibri" w:eastAsia="宋体" w:hAnsi="Calibri" w:cs="Times New Roman"/>
          <w:sz w:val="24"/>
          <w:szCs w:val="24"/>
        </w:rPr>
        <w:t>课程成绩</w:t>
      </w:r>
      <w:r>
        <w:rPr>
          <w:rFonts w:ascii="Calibri" w:eastAsia="宋体" w:hAnsi="Calibri" w:cs="Times New Roman"/>
          <w:sz w:val="24"/>
          <w:szCs w:val="24"/>
        </w:rPr>
        <w:t>=</w:t>
      </w:r>
      <w:r>
        <w:rPr>
          <w:rFonts w:ascii="Calibri" w:eastAsia="宋体" w:hAnsi="Calibri" w:cs="Times New Roman"/>
          <w:sz w:val="24"/>
          <w:szCs w:val="24"/>
        </w:rPr>
        <w:t>平</w:t>
      </w:r>
      <w:r>
        <w:rPr>
          <w:rFonts w:ascii="宋体" w:eastAsia="宋体" w:hAnsi="宋体" w:cs="Times New Roman"/>
          <w:sz w:val="24"/>
          <w:szCs w:val="24"/>
        </w:rPr>
        <w:t>时成绩×20%+</w:t>
      </w:r>
      <w:r>
        <w:rPr>
          <w:rFonts w:ascii="宋体" w:eastAsia="宋体" w:hAnsi="宋体" w:cs="Times New Roman" w:hint="eastAsia"/>
          <w:sz w:val="24"/>
          <w:szCs w:val="24"/>
        </w:rPr>
        <w:t>实践</w:t>
      </w:r>
      <w:r>
        <w:rPr>
          <w:rFonts w:ascii="宋体" w:eastAsia="宋体" w:hAnsi="宋体" w:cs="Times New Roman"/>
          <w:sz w:val="24"/>
          <w:szCs w:val="24"/>
        </w:rPr>
        <w:t>成绩×</w:t>
      </w:r>
      <w:r>
        <w:rPr>
          <w:rFonts w:ascii="宋体" w:eastAsia="宋体" w:hAnsi="宋体" w:cs="Times New Roman" w:hint="eastAsia"/>
          <w:sz w:val="24"/>
          <w:szCs w:val="24"/>
        </w:rPr>
        <w:t>4</w:t>
      </w:r>
      <w:r>
        <w:rPr>
          <w:rFonts w:ascii="宋体" w:eastAsia="宋体" w:hAnsi="宋体" w:cs="Times New Roman"/>
          <w:sz w:val="24"/>
          <w:szCs w:val="24"/>
        </w:rPr>
        <w:t>0%+期末考试成绩×</w:t>
      </w:r>
      <w:r>
        <w:rPr>
          <w:rFonts w:ascii="宋体" w:eastAsia="宋体" w:hAnsi="宋体" w:cs="Times New Roman" w:hint="eastAsia"/>
          <w:sz w:val="24"/>
          <w:szCs w:val="24"/>
        </w:rPr>
        <w:t>4</w:t>
      </w:r>
      <w:r>
        <w:rPr>
          <w:rFonts w:ascii="宋体" w:eastAsia="宋体" w:hAnsi="宋体" w:cs="Times New Roman"/>
          <w:sz w:val="24"/>
          <w:szCs w:val="24"/>
        </w:rPr>
        <w:t>0%。</w:t>
      </w:r>
    </w:p>
    <w:p w14:paraId="4B78F2E4"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具体内容和比例如下表所示：</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183"/>
        <w:gridCol w:w="738"/>
        <w:gridCol w:w="2810"/>
        <w:gridCol w:w="1332"/>
        <w:gridCol w:w="1332"/>
        <w:gridCol w:w="1332"/>
      </w:tblGrid>
      <w:tr w:rsidR="00490B53" w14:paraId="5FB238DB" w14:textId="77777777">
        <w:trPr>
          <w:trHeight w:val="535"/>
        </w:trPr>
        <w:tc>
          <w:tcPr>
            <w:tcW w:w="650" w:type="dxa"/>
            <w:shd w:val="clear" w:color="auto" w:fill="FFFFFF"/>
            <w:tcMar>
              <w:left w:w="57" w:type="dxa"/>
              <w:right w:w="57" w:type="dxa"/>
            </w:tcMar>
            <w:vAlign w:val="center"/>
          </w:tcPr>
          <w:p w14:paraId="7A0AE107" w14:textId="77777777" w:rsidR="00490B53" w:rsidRDefault="00000000">
            <w:pPr>
              <w:jc w:val="center"/>
              <w:rPr>
                <w:rFonts w:ascii="宋体" w:eastAsia="宋体" w:hAnsi="宋体" w:cs="Times New Roman"/>
                <w:b/>
                <w:color w:val="000000"/>
                <w:szCs w:val="24"/>
              </w:rPr>
            </w:pPr>
            <w:r>
              <w:rPr>
                <w:rFonts w:ascii="宋体" w:eastAsia="宋体" w:hAnsi="宋体" w:cs="Times New Roman"/>
                <w:b/>
                <w:color w:val="000000"/>
                <w:szCs w:val="24"/>
              </w:rPr>
              <w:t>成绩组成</w:t>
            </w:r>
          </w:p>
        </w:tc>
        <w:tc>
          <w:tcPr>
            <w:tcW w:w="1183" w:type="dxa"/>
            <w:shd w:val="clear" w:color="auto" w:fill="FFFFFF"/>
            <w:vAlign w:val="center"/>
          </w:tcPr>
          <w:p w14:paraId="0E67BF55" w14:textId="77777777" w:rsidR="00490B53" w:rsidRDefault="00000000">
            <w:pPr>
              <w:jc w:val="center"/>
              <w:rPr>
                <w:rFonts w:ascii="宋体" w:eastAsia="宋体" w:hAnsi="宋体" w:cs="Times New Roman"/>
                <w:b/>
                <w:color w:val="000000"/>
                <w:szCs w:val="24"/>
              </w:rPr>
            </w:pPr>
            <w:r>
              <w:rPr>
                <w:rFonts w:ascii="宋体" w:eastAsia="宋体" w:hAnsi="宋体" w:cs="Times New Roman"/>
                <w:b/>
                <w:color w:val="000000"/>
                <w:szCs w:val="24"/>
              </w:rPr>
              <w:t>考核/</w:t>
            </w:r>
          </w:p>
          <w:p w14:paraId="3D23E809" w14:textId="77777777" w:rsidR="00490B53" w:rsidRDefault="00000000">
            <w:pPr>
              <w:jc w:val="center"/>
              <w:rPr>
                <w:rFonts w:ascii="宋体" w:eastAsia="宋体" w:hAnsi="宋体" w:cs="Times New Roman"/>
                <w:b/>
                <w:color w:val="000000"/>
                <w:szCs w:val="24"/>
              </w:rPr>
            </w:pPr>
            <w:r>
              <w:rPr>
                <w:rFonts w:ascii="宋体" w:eastAsia="宋体" w:hAnsi="宋体" w:cs="Times New Roman"/>
                <w:b/>
                <w:color w:val="000000"/>
                <w:szCs w:val="24"/>
              </w:rPr>
              <w:t>评价环节</w:t>
            </w:r>
          </w:p>
        </w:tc>
        <w:tc>
          <w:tcPr>
            <w:tcW w:w="738" w:type="dxa"/>
            <w:shd w:val="clear" w:color="auto" w:fill="FFFFFF"/>
            <w:vAlign w:val="center"/>
          </w:tcPr>
          <w:p w14:paraId="2589780A" w14:textId="77777777" w:rsidR="00490B53" w:rsidRDefault="00000000">
            <w:pPr>
              <w:jc w:val="center"/>
              <w:rPr>
                <w:rFonts w:ascii="宋体" w:eastAsia="宋体" w:hAnsi="宋体" w:cs="Times New Roman"/>
                <w:b/>
                <w:color w:val="000000"/>
                <w:szCs w:val="24"/>
              </w:rPr>
            </w:pPr>
            <w:r>
              <w:rPr>
                <w:rFonts w:ascii="宋体" w:eastAsia="宋体" w:hAnsi="宋体" w:cs="Times New Roman" w:hint="eastAsia"/>
                <w:b/>
                <w:color w:val="000000"/>
                <w:szCs w:val="24"/>
              </w:rPr>
              <w:t>权重</w:t>
            </w:r>
          </w:p>
        </w:tc>
        <w:tc>
          <w:tcPr>
            <w:tcW w:w="2810" w:type="dxa"/>
            <w:shd w:val="clear" w:color="auto" w:fill="FFFFFF"/>
            <w:vAlign w:val="center"/>
          </w:tcPr>
          <w:p w14:paraId="25CED826" w14:textId="77777777" w:rsidR="00490B53" w:rsidRDefault="00000000">
            <w:pPr>
              <w:jc w:val="center"/>
              <w:rPr>
                <w:rFonts w:ascii="宋体" w:eastAsia="宋体" w:hAnsi="宋体" w:cs="Times New Roman"/>
                <w:b/>
                <w:color w:val="000000"/>
                <w:szCs w:val="24"/>
              </w:rPr>
            </w:pPr>
            <w:r>
              <w:rPr>
                <w:rFonts w:ascii="宋体" w:eastAsia="宋体" w:hAnsi="宋体" w:cs="Times New Roman"/>
                <w:b/>
                <w:color w:val="000000"/>
                <w:szCs w:val="24"/>
              </w:rPr>
              <w:t>考核/评价细则</w:t>
            </w:r>
          </w:p>
        </w:tc>
        <w:tc>
          <w:tcPr>
            <w:tcW w:w="1332" w:type="dxa"/>
            <w:shd w:val="clear" w:color="auto" w:fill="FFFFFF"/>
          </w:tcPr>
          <w:p w14:paraId="0B46EC58" w14:textId="77777777" w:rsidR="00490B53" w:rsidRDefault="00000000">
            <w:pPr>
              <w:ind w:firstLineChars="150" w:firstLine="316"/>
              <w:rPr>
                <w:rFonts w:ascii="宋体" w:eastAsia="宋体" w:hAnsi="宋体" w:cs="Times New Roman"/>
                <w:b/>
                <w:color w:val="000000"/>
                <w:szCs w:val="24"/>
              </w:rPr>
            </w:pPr>
            <w:r>
              <w:rPr>
                <w:rFonts w:ascii="宋体" w:eastAsia="宋体" w:hAnsi="宋体" w:cs="Times New Roman" w:hint="eastAsia"/>
                <w:b/>
                <w:color w:val="000000"/>
                <w:szCs w:val="24"/>
              </w:rPr>
              <w:t>课程</w:t>
            </w:r>
          </w:p>
          <w:p w14:paraId="3AE5AAD6" w14:textId="77777777" w:rsidR="00490B53" w:rsidRDefault="00000000">
            <w:pPr>
              <w:jc w:val="center"/>
              <w:rPr>
                <w:rFonts w:ascii="宋体" w:eastAsia="宋体" w:hAnsi="宋体" w:cs="Times New Roman"/>
                <w:b/>
                <w:color w:val="000000"/>
                <w:szCs w:val="24"/>
              </w:rPr>
            </w:pPr>
            <w:r>
              <w:rPr>
                <w:rFonts w:ascii="宋体" w:eastAsia="宋体" w:hAnsi="宋体" w:cs="Times New Roman" w:hint="eastAsia"/>
                <w:b/>
                <w:color w:val="000000"/>
                <w:szCs w:val="24"/>
              </w:rPr>
              <w:t>目标</w:t>
            </w:r>
          </w:p>
        </w:tc>
        <w:tc>
          <w:tcPr>
            <w:tcW w:w="1332" w:type="dxa"/>
            <w:shd w:val="clear" w:color="auto" w:fill="FFFFFF"/>
          </w:tcPr>
          <w:p w14:paraId="17D7966E" w14:textId="77777777" w:rsidR="00490B53" w:rsidRDefault="00000000">
            <w:pPr>
              <w:ind w:leftChars="-51" w:left="-107"/>
              <w:jc w:val="center"/>
              <w:rPr>
                <w:rFonts w:ascii="宋体" w:eastAsia="宋体" w:hAnsi="宋体" w:cs="Times New Roman"/>
                <w:b/>
                <w:color w:val="000000"/>
                <w:szCs w:val="24"/>
              </w:rPr>
            </w:pPr>
            <w:r>
              <w:rPr>
                <w:rFonts w:ascii="宋体" w:eastAsia="宋体" w:hAnsi="宋体" w:cs="Times New Roman" w:hint="eastAsia"/>
                <w:b/>
                <w:color w:val="000000"/>
                <w:szCs w:val="24"/>
              </w:rPr>
              <w:t>考核</w:t>
            </w:r>
          </w:p>
          <w:p w14:paraId="44B2C6C3" w14:textId="77777777" w:rsidR="00490B53" w:rsidRDefault="00000000">
            <w:pPr>
              <w:ind w:leftChars="-51" w:left="-107"/>
              <w:jc w:val="center"/>
              <w:rPr>
                <w:rFonts w:ascii="宋体" w:eastAsia="宋体" w:hAnsi="宋体" w:cs="Times New Roman"/>
                <w:b/>
                <w:color w:val="000000"/>
                <w:szCs w:val="24"/>
              </w:rPr>
            </w:pPr>
            <w:r>
              <w:rPr>
                <w:rFonts w:ascii="宋体" w:eastAsia="宋体" w:hAnsi="宋体" w:cs="Times New Roman"/>
                <w:b/>
                <w:color w:val="000000"/>
                <w:szCs w:val="24"/>
              </w:rPr>
              <w:t>内容</w:t>
            </w:r>
          </w:p>
        </w:tc>
        <w:tc>
          <w:tcPr>
            <w:tcW w:w="1332" w:type="dxa"/>
            <w:shd w:val="clear" w:color="auto" w:fill="FFFFFF"/>
            <w:vAlign w:val="center"/>
          </w:tcPr>
          <w:p w14:paraId="198007A6" w14:textId="77777777" w:rsidR="00490B53" w:rsidRDefault="00000000">
            <w:pPr>
              <w:ind w:leftChars="-51" w:left="-107"/>
              <w:jc w:val="center"/>
              <w:rPr>
                <w:rFonts w:ascii="宋体" w:eastAsia="宋体" w:hAnsi="宋体" w:cs="Times New Roman"/>
                <w:b/>
                <w:color w:val="000000"/>
                <w:szCs w:val="24"/>
              </w:rPr>
            </w:pPr>
            <w:r>
              <w:rPr>
                <w:rFonts w:ascii="宋体" w:eastAsia="宋体" w:hAnsi="宋体" w:cs="Times New Roman"/>
                <w:b/>
                <w:color w:val="000000"/>
                <w:szCs w:val="24"/>
              </w:rPr>
              <w:t>对应的毕业要求指标点</w:t>
            </w:r>
          </w:p>
        </w:tc>
      </w:tr>
      <w:tr w:rsidR="00490B53" w14:paraId="320F8BD8" w14:textId="77777777">
        <w:trPr>
          <w:trHeight w:val="2770"/>
        </w:trPr>
        <w:tc>
          <w:tcPr>
            <w:tcW w:w="650" w:type="dxa"/>
            <w:tcMar>
              <w:left w:w="57" w:type="dxa"/>
              <w:right w:w="57" w:type="dxa"/>
            </w:tcMar>
            <w:vAlign w:val="center"/>
          </w:tcPr>
          <w:p w14:paraId="533C0352" w14:textId="77777777" w:rsidR="00490B53" w:rsidRDefault="00000000">
            <w:pPr>
              <w:jc w:val="center"/>
              <w:rPr>
                <w:rFonts w:ascii="宋体" w:eastAsia="宋体" w:hAnsi="宋体" w:cs="Times New Roman"/>
                <w:color w:val="000000"/>
                <w:szCs w:val="24"/>
              </w:rPr>
            </w:pPr>
            <w:r>
              <w:rPr>
                <w:rFonts w:ascii="宋体" w:eastAsia="宋体" w:hAnsi="宋体" w:cs="Times New Roman"/>
                <w:color w:val="000000"/>
                <w:szCs w:val="24"/>
              </w:rPr>
              <w:lastRenderedPageBreak/>
              <w:t>平时成绩</w:t>
            </w:r>
          </w:p>
        </w:tc>
        <w:tc>
          <w:tcPr>
            <w:tcW w:w="1183" w:type="dxa"/>
            <w:vAlign w:val="center"/>
          </w:tcPr>
          <w:p w14:paraId="405851DB"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课堂考勤及</w:t>
            </w:r>
          </w:p>
          <w:p w14:paraId="17491C12" w14:textId="77777777" w:rsidR="00490B53" w:rsidRDefault="00000000">
            <w:pPr>
              <w:jc w:val="center"/>
              <w:rPr>
                <w:rFonts w:ascii="宋体" w:eastAsia="宋体" w:hAnsi="宋体" w:cs="Times New Roman"/>
                <w:color w:val="000000"/>
                <w:szCs w:val="24"/>
              </w:rPr>
            </w:pPr>
            <w:r>
              <w:rPr>
                <w:rFonts w:ascii="宋体" w:eastAsia="宋体" w:hAnsi="宋体" w:cs="Times New Roman"/>
                <w:color w:val="000000"/>
                <w:szCs w:val="24"/>
              </w:rPr>
              <w:t>平时作业</w:t>
            </w:r>
          </w:p>
        </w:tc>
        <w:tc>
          <w:tcPr>
            <w:tcW w:w="738" w:type="dxa"/>
            <w:vAlign w:val="center"/>
          </w:tcPr>
          <w:p w14:paraId="6AC6AC63"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2</w:t>
            </w:r>
            <w:r>
              <w:rPr>
                <w:rFonts w:ascii="宋体" w:eastAsia="宋体" w:hAnsi="宋体" w:cs="Times New Roman"/>
                <w:color w:val="000000"/>
                <w:szCs w:val="24"/>
              </w:rPr>
              <w:t>0%</w:t>
            </w:r>
          </w:p>
        </w:tc>
        <w:tc>
          <w:tcPr>
            <w:tcW w:w="2810" w:type="dxa"/>
            <w:vAlign w:val="center"/>
          </w:tcPr>
          <w:p w14:paraId="62D0479A" w14:textId="77777777" w:rsidR="00490B53" w:rsidRDefault="00000000">
            <w:pPr>
              <w:ind w:firstLineChars="200" w:firstLine="420"/>
              <w:rPr>
                <w:rFonts w:ascii="宋体" w:eastAsia="宋体" w:hAnsi="宋体" w:cs="Times New Roman"/>
                <w:color w:val="000000"/>
                <w:szCs w:val="24"/>
              </w:rPr>
            </w:pPr>
            <w:r>
              <w:rPr>
                <w:rFonts w:ascii="宋体" w:eastAsia="宋体" w:hAnsi="宋体" w:cs="Times New Roman" w:hint="eastAsia"/>
                <w:color w:val="000000"/>
                <w:szCs w:val="24"/>
              </w:rPr>
              <w:t>其中课堂</w:t>
            </w:r>
            <w:proofErr w:type="gramStart"/>
            <w:r>
              <w:rPr>
                <w:rFonts w:ascii="宋体" w:eastAsia="宋体" w:hAnsi="宋体" w:cs="Times New Roman" w:hint="eastAsia"/>
                <w:color w:val="000000"/>
                <w:szCs w:val="24"/>
              </w:rPr>
              <w:t>考勤占</w:t>
            </w:r>
            <w:proofErr w:type="gramEnd"/>
            <w:r>
              <w:rPr>
                <w:rFonts w:ascii="宋体" w:eastAsia="宋体" w:hAnsi="宋体" w:cs="Times New Roman" w:hint="eastAsia"/>
                <w:color w:val="000000"/>
                <w:szCs w:val="24"/>
              </w:rPr>
              <w:t>20%，平时</w:t>
            </w:r>
            <w:proofErr w:type="gramStart"/>
            <w:r>
              <w:rPr>
                <w:rFonts w:ascii="宋体" w:eastAsia="宋体" w:hAnsi="宋体" w:cs="Times New Roman" w:hint="eastAsia"/>
                <w:color w:val="000000"/>
                <w:szCs w:val="24"/>
              </w:rPr>
              <w:t>作业占</w:t>
            </w:r>
            <w:proofErr w:type="gramEnd"/>
            <w:r>
              <w:rPr>
                <w:rFonts w:ascii="宋体" w:eastAsia="宋体" w:hAnsi="宋体" w:cs="Times New Roman" w:hint="eastAsia"/>
                <w:color w:val="000000"/>
                <w:szCs w:val="24"/>
              </w:rPr>
              <w:t>80%。</w:t>
            </w:r>
          </w:p>
          <w:p w14:paraId="6B57BFAD" w14:textId="77777777" w:rsidR="00490B53" w:rsidRDefault="00000000">
            <w:pPr>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课堂考勤：病假和事假一次扣5分，无故缺席一次扣10分，无故缺席累积达5次以上（不含5次）取消课程成绩。</w:t>
            </w:r>
          </w:p>
          <w:p w14:paraId="20613CCC" w14:textId="77777777" w:rsidR="00490B53" w:rsidRDefault="00000000">
            <w:pPr>
              <w:ind w:firstLineChars="200" w:firstLine="420"/>
              <w:rPr>
                <w:rFonts w:ascii="宋体" w:eastAsia="宋体" w:hAnsi="宋体" w:cs="Times New Roman"/>
                <w:color w:val="000000"/>
                <w:szCs w:val="24"/>
              </w:rPr>
            </w:pPr>
            <w:r>
              <w:rPr>
                <w:rFonts w:ascii="宋体" w:eastAsia="宋体" w:hAnsi="宋体" w:cs="Times New Roman" w:hint="eastAsia"/>
                <w:color w:val="000000"/>
                <w:szCs w:val="24"/>
              </w:rPr>
              <w:t>平时作业：</w:t>
            </w:r>
            <w:r>
              <w:rPr>
                <w:rFonts w:ascii="宋体" w:eastAsia="宋体" w:hAnsi="宋体" w:cs="Times New Roman"/>
                <w:color w:val="000000"/>
                <w:szCs w:val="24"/>
              </w:rPr>
              <w:t>课后完成</w:t>
            </w:r>
            <w:r>
              <w:rPr>
                <w:rFonts w:ascii="宋体" w:eastAsia="宋体" w:hAnsi="宋体" w:cs="Times New Roman" w:hint="eastAsia"/>
                <w:color w:val="000000"/>
                <w:szCs w:val="24"/>
              </w:rPr>
              <w:t>3次作业</w:t>
            </w:r>
            <w:r>
              <w:rPr>
                <w:rFonts w:ascii="宋体" w:eastAsia="宋体" w:hAnsi="宋体" w:cs="Times New Roman"/>
                <w:color w:val="000000"/>
                <w:szCs w:val="24"/>
              </w:rPr>
              <w:t>，</w:t>
            </w:r>
            <w:r>
              <w:rPr>
                <w:rFonts w:ascii="宋体" w:eastAsia="宋体" w:hAnsi="宋体" w:cs="Times New Roman" w:hint="eastAsia"/>
                <w:color w:val="000000"/>
                <w:szCs w:val="24"/>
              </w:rPr>
              <w:t>其中包括1次测验，</w:t>
            </w:r>
            <w:r>
              <w:rPr>
                <w:rFonts w:ascii="宋体" w:eastAsia="宋体" w:hAnsi="宋体" w:cs="Times New Roman"/>
                <w:color w:val="000000"/>
                <w:szCs w:val="24"/>
              </w:rPr>
              <w:t>主要考核学生对每节</w:t>
            </w:r>
            <w:proofErr w:type="gramStart"/>
            <w:r>
              <w:rPr>
                <w:rFonts w:ascii="宋体" w:eastAsia="宋体" w:hAnsi="宋体" w:cs="Times New Roman"/>
                <w:color w:val="000000"/>
                <w:szCs w:val="24"/>
              </w:rPr>
              <w:t>课知识</w:t>
            </w:r>
            <w:proofErr w:type="gramEnd"/>
            <w:r>
              <w:rPr>
                <w:rFonts w:ascii="宋体" w:eastAsia="宋体" w:hAnsi="宋体" w:cs="Times New Roman"/>
                <w:color w:val="000000"/>
                <w:szCs w:val="24"/>
              </w:rPr>
              <w:t>点的复习、理解和掌握程度，计算全部作业的平均成绩。</w:t>
            </w:r>
          </w:p>
        </w:tc>
        <w:tc>
          <w:tcPr>
            <w:tcW w:w="1332" w:type="dxa"/>
          </w:tcPr>
          <w:p w14:paraId="4D6615C8" w14:textId="77777777" w:rsidR="00490B53" w:rsidRDefault="00490B53">
            <w:pPr>
              <w:rPr>
                <w:rFonts w:ascii="宋体" w:eastAsia="宋体" w:hAnsi="宋体" w:cs="Times New Roman"/>
                <w:color w:val="000000"/>
                <w:szCs w:val="24"/>
              </w:rPr>
            </w:pPr>
          </w:p>
          <w:p w14:paraId="605E71EC" w14:textId="77777777" w:rsidR="00490B53" w:rsidRDefault="00490B53">
            <w:pPr>
              <w:jc w:val="center"/>
              <w:rPr>
                <w:rFonts w:ascii="宋体" w:eastAsia="宋体" w:hAnsi="宋体" w:cs="Times New Roman"/>
                <w:color w:val="000000"/>
                <w:szCs w:val="24"/>
              </w:rPr>
            </w:pPr>
          </w:p>
          <w:p w14:paraId="22454387" w14:textId="77777777" w:rsidR="00490B53" w:rsidRDefault="00490B53">
            <w:pPr>
              <w:rPr>
                <w:rFonts w:ascii="宋体" w:eastAsia="宋体" w:hAnsi="宋体" w:cs="Times New Roman"/>
                <w:color w:val="000000"/>
                <w:szCs w:val="24"/>
              </w:rPr>
            </w:pPr>
          </w:p>
          <w:p w14:paraId="563C4EE2"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课程目标1</w:t>
            </w:r>
            <w:r>
              <w:rPr>
                <w:rFonts w:ascii="宋体" w:eastAsia="宋体" w:hAnsi="宋体" w:cs="Times New Roman"/>
                <w:color w:val="000000"/>
                <w:szCs w:val="24"/>
              </w:rPr>
              <w:t>课程目标</w:t>
            </w:r>
            <w:r>
              <w:rPr>
                <w:rFonts w:ascii="宋体" w:eastAsia="宋体" w:hAnsi="宋体" w:cs="Times New Roman" w:hint="eastAsia"/>
                <w:color w:val="000000"/>
                <w:szCs w:val="24"/>
              </w:rPr>
              <w:t>2</w:t>
            </w:r>
          </w:p>
          <w:p w14:paraId="62AB20D2"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课程目标</w:t>
            </w:r>
            <w:r>
              <w:rPr>
                <w:rFonts w:ascii="宋体" w:eastAsia="宋体" w:hAnsi="宋体" w:cs="Times New Roman"/>
                <w:color w:val="000000"/>
                <w:szCs w:val="24"/>
              </w:rPr>
              <w:t>3</w:t>
            </w:r>
          </w:p>
          <w:p w14:paraId="5A1707A2"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课程目标4</w:t>
            </w:r>
          </w:p>
        </w:tc>
        <w:tc>
          <w:tcPr>
            <w:tcW w:w="1332" w:type="dxa"/>
          </w:tcPr>
          <w:p w14:paraId="408CA88B" w14:textId="77777777" w:rsidR="00490B53" w:rsidRDefault="00490B53">
            <w:pPr>
              <w:rPr>
                <w:rFonts w:ascii="宋体" w:eastAsia="宋体" w:hAnsi="宋体" w:cs="Times New Roman"/>
                <w:color w:val="000000"/>
                <w:szCs w:val="24"/>
              </w:rPr>
            </w:pPr>
          </w:p>
          <w:p w14:paraId="6F2ABC67" w14:textId="77777777" w:rsidR="00490B53" w:rsidRDefault="00490B53">
            <w:pPr>
              <w:rPr>
                <w:rFonts w:ascii="宋体" w:eastAsia="宋体" w:hAnsi="宋体" w:cs="Times New Roman"/>
                <w:color w:val="000000"/>
                <w:szCs w:val="24"/>
              </w:rPr>
            </w:pPr>
          </w:p>
          <w:p w14:paraId="558AA870" w14:textId="77777777" w:rsidR="00490B53" w:rsidRDefault="00490B53">
            <w:pPr>
              <w:rPr>
                <w:rFonts w:ascii="宋体" w:eastAsia="宋体" w:hAnsi="宋体" w:cs="Times New Roman"/>
                <w:color w:val="000000"/>
                <w:szCs w:val="24"/>
              </w:rPr>
            </w:pPr>
          </w:p>
          <w:p w14:paraId="436CB59E" w14:textId="77777777" w:rsidR="00490B53" w:rsidRDefault="00490B53">
            <w:pPr>
              <w:rPr>
                <w:rFonts w:ascii="宋体" w:eastAsia="宋体" w:hAnsi="宋体" w:cs="Times New Roman"/>
                <w:color w:val="000000"/>
                <w:szCs w:val="24"/>
              </w:rPr>
            </w:pPr>
          </w:p>
          <w:p w14:paraId="3C803B93" w14:textId="77777777" w:rsidR="00490B53" w:rsidRDefault="00000000">
            <w:pPr>
              <w:rPr>
                <w:rFonts w:ascii="宋体" w:eastAsia="宋体" w:hAnsi="宋体" w:cs="宋体"/>
                <w:color w:val="000000"/>
                <w:kern w:val="0"/>
                <w:szCs w:val="21"/>
              </w:rPr>
            </w:pPr>
            <w:r>
              <w:rPr>
                <w:rFonts w:ascii="宋体" w:eastAsia="宋体" w:hAnsi="宋体" w:cs="宋体" w:hint="eastAsia"/>
                <w:color w:val="000000"/>
                <w:kern w:val="0"/>
                <w:szCs w:val="21"/>
              </w:rPr>
              <w:t>科学本质观与科学教育、科学方法教育、科学教育相关理论</w:t>
            </w:r>
          </w:p>
        </w:tc>
        <w:tc>
          <w:tcPr>
            <w:tcW w:w="1332" w:type="dxa"/>
            <w:vAlign w:val="center"/>
          </w:tcPr>
          <w:p w14:paraId="1E7A53B1"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3-3</w:t>
            </w:r>
          </w:p>
          <w:p w14:paraId="55E9663F"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4</w:t>
            </w:r>
            <w:r>
              <w:rPr>
                <w:rFonts w:ascii="宋体" w:eastAsia="宋体" w:hAnsi="宋体" w:cs="Times New Roman"/>
                <w:color w:val="000000"/>
                <w:szCs w:val="24"/>
              </w:rPr>
              <w:t>-1</w:t>
            </w:r>
          </w:p>
          <w:p w14:paraId="76045A85"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4</w:t>
            </w:r>
            <w:r>
              <w:rPr>
                <w:rFonts w:ascii="宋体" w:eastAsia="宋体" w:hAnsi="宋体" w:cs="Times New Roman"/>
                <w:color w:val="000000"/>
                <w:szCs w:val="24"/>
              </w:rPr>
              <w:t>-2</w:t>
            </w:r>
          </w:p>
          <w:p w14:paraId="2011A624"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7</w:t>
            </w:r>
            <w:r>
              <w:rPr>
                <w:rFonts w:ascii="宋体" w:eastAsia="宋体" w:hAnsi="宋体" w:cs="Times New Roman"/>
                <w:color w:val="000000"/>
                <w:szCs w:val="24"/>
              </w:rPr>
              <w:t>-</w:t>
            </w:r>
            <w:r>
              <w:rPr>
                <w:rFonts w:ascii="宋体" w:eastAsia="宋体" w:hAnsi="宋体" w:cs="Times New Roman" w:hint="eastAsia"/>
                <w:color w:val="000000"/>
                <w:szCs w:val="24"/>
              </w:rPr>
              <w:t>3</w:t>
            </w:r>
          </w:p>
          <w:p w14:paraId="601F7670"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8</w:t>
            </w:r>
            <w:r>
              <w:rPr>
                <w:rFonts w:ascii="宋体" w:eastAsia="宋体" w:hAnsi="宋体" w:cs="Times New Roman"/>
                <w:color w:val="000000"/>
                <w:szCs w:val="24"/>
              </w:rPr>
              <w:t>-1</w:t>
            </w:r>
          </w:p>
        </w:tc>
      </w:tr>
      <w:tr w:rsidR="00490B53" w14:paraId="0B893699" w14:textId="77777777">
        <w:trPr>
          <w:trHeight w:val="2546"/>
        </w:trPr>
        <w:tc>
          <w:tcPr>
            <w:tcW w:w="650" w:type="dxa"/>
            <w:tcMar>
              <w:left w:w="57" w:type="dxa"/>
              <w:right w:w="57" w:type="dxa"/>
            </w:tcMar>
            <w:vAlign w:val="center"/>
          </w:tcPr>
          <w:p w14:paraId="19749930"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实践</w:t>
            </w:r>
            <w:r>
              <w:rPr>
                <w:rFonts w:ascii="宋体" w:eastAsia="宋体" w:hAnsi="宋体" w:cs="Times New Roman"/>
                <w:color w:val="000000"/>
                <w:szCs w:val="24"/>
              </w:rPr>
              <w:t>成绩</w:t>
            </w:r>
          </w:p>
        </w:tc>
        <w:tc>
          <w:tcPr>
            <w:tcW w:w="1183" w:type="dxa"/>
            <w:vAlign w:val="center"/>
          </w:tcPr>
          <w:p w14:paraId="2925975D" w14:textId="77777777" w:rsidR="00490B53" w:rsidRDefault="00000000">
            <w:pPr>
              <w:jc w:val="center"/>
              <w:rPr>
                <w:rFonts w:ascii="宋体" w:eastAsia="宋体" w:hAnsi="宋体" w:cs="Times New Roman"/>
                <w:color w:val="000000"/>
                <w:szCs w:val="24"/>
              </w:rPr>
            </w:pPr>
            <w:r>
              <w:rPr>
                <w:rFonts w:ascii="宋体" w:eastAsia="宋体" w:hAnsi="宋体" w:cs="Times New Roman"/>
                <w:color w:val="000000"/>
                <w:szCs w:val="24"/>
              </w:rPr>
              <w:t>课</w:t>
            </w:r>
            <w:r>
              <w:rPr>
                <w:rFonts w:ascii="宋体" w:eastAsia="宋体" w:hAnsi="宋体" w:cs="Times New Roman" w:hint="eastAsia"/>
                <w:color w:val="000000"/>
                <w:szCs w:val="24"/>
              </w:rPr>
              <w:t>内实践</w:t>
            </w:r>
          </w:p>
        </w:tc>
        <w:tc>
          <w:tcPr>
            <w:tcW w:w="738" w:type="dxa"/>
            <w:vAlign w:val="center"/>
          </w:tcPr>
          <w:p w14:paraId="222C84DB"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4</w:t>
            </w:r>
            <w:r>
              <w:rPr>
                <w:rFonts w:ascii="宋体" w:eastAsia="宋体" w:hAnsi="宋体" w:cs="Times New Roman"/>
                <w:color w:val="000000"/>
                <w:szCs w:val="24"/>
              </w:rPr>
              <w:t>0%</w:t>
            </w:r>
          </w:p>
        </w:tc>
        <w:tc>
          <w:tcPr>
            <w:tcW w:w="2810" w:type="dxa"/>
            <w:vAlign w:val="center"/>
          </w:tcPr>
          <w:p w14:paraId="20F196A2" w14:textId="77777777" w:rsidR="00490B53" w:rsidRDefault="00000000">
            <w:pPr>
              <w:ind w:firstLineChars="200" w:firstLine="420"/>
              <w:rPr>
                <w:rFonts w:ascii="宋体" w:eastAsia="宋体" w:hAnsi="宋体" w:cs="Times New Roman"/>
                <w:color w:val="000000"/>
                <w:szCs w:val="21"/>
              </w:rPr>
            </w:pPr>
            <w:r>
              <w:rPr>
                <w:rFonts w:ascii="Calibri" w:eastAsia="宋体" w:hAnsi="Calibri" w:cs="Times New Roman"/>
                <w:color w:val="000000"/>
                <w:szCs w:val="21"/>
              </w:rPr>
              <w:t>完成</w:t>
            </w:r>
            <w:r>
              <w:rPr>
                <w:rFonts w:ascii="宋体" w:eastAsia="宋体" w:hAnsi="宋体" w:cs="Times New Roman"/>
                <w:color w:val="000000"/>
                <w:szCs w:val="21"/>
              </w:rPr>
              <w:t>4</w:t>
            </w:r>
            <w:r>
              <w:rPr>
                <w:rFonts w:ascii="Calibri" w:eastAsia="宋体" w:hAnsi="Calibri" w:cs="Times New Roman"/>
                <w:color w:val="000000"/>
                <w:szCs w:val="21"/>
              </w:rPr>
              <w:t>个</w:t>
            </w:r>
            <w:r>
              <w:rPr>
                <w:rFonts w:ascii="Calibri" w:eastAsia="宋体" w:hAnsi="Calibri" w:cs="Times New Roman" w:hint="eastAsia"/>
                <w:color w:val="000000"/>
                <w:szCs w:val="21"/>
              </w:rPr>
              <w:t>实践作业</w:t>
            </w:r>
            <w:r>
              <w:rPr>
                <w:rFonts w:ascii="Calibri" w:eastAsia="宋体" w:hAnsi="Calibri" w:cs="Times New Roman"/>
                <w:color w:val="000000"/>
                <w:szCs w:val="21"/>
              </w:rPr>
              <w:t>，主要考核学生</w:t>
            </w:r>
            <w:r>
              <w:rPr>
                <w:rFonts w:ascii="Calibri" w:eastAsia="宋体" w:hAnsi="Calibri" w:cs="Times New Roman" w:hint="eastAsia"/>
                <w:color w:val="000000"/>
                <w:szCs w:val="21"/>
              </w:rPr>
              <w:t>对教材分析的能力、对小学科学教学设计方法的掌握、综合运用设计原理进行教学设计的能力、教学评价能力。</w:t>
            </w:r>
            <w:r>
              <w:rPr>
                <w:rFonts w:ascii="宋体" w:eastAsia="宋体" w:hAnsi="宋体" w:cs="Times New Roman" w:hint="eastAsia"/>
                <w:color w:val="000000"/>
                <w:szCs w:val="21"/>
              </w:rPr>
              <w:t>每个实践</w:t>
            </w:r>
            <w:proofErr w:type="gramStart"/>
            <w:r>
              <w:rPr>
                <w:rFonts w:ascii="宋体" w:eastAsia="宋体" w:hAnsi="宋体" w:cs="Times New Roman" w:hint="eastAsia"/>
                <w:color w:val="000000"/>
                <w:szCs w:val="21"/>
              </w:rPr>
              <w:t>作业按</w:t>
            </w:r>
            <w:proofErr w:type="gramEnd"/>
            <w:r>
              <w:rPr>
                <w:rFonts w:ascii="宋体" w:eastAsia="宋体" w:hAnsi="宋体" w:cs="Times New Roman" w:hint="eastAsia"/>
                <w:color w:val="000000"/>
                <w:szCs w:val="21"/>
              </w:rPr>
              <w:t>百分制分别给出成绩。</w:t>
            </w:r>
            <w:r>
              <w:rPr>
                <w:rFonts w:ascii="宋体" w:eastAsia="宋体" w:hAnsi="宋体" w:cs="Times New Roman"/>
                <w:color w:val="000000"/>
                <w:szCs w:val="21"/>
              </w:rPr>
              <w:t>4</w:t>
            </w:r>
            <w:r>
              <w:rPr>
                <w:rFonts w:ascii="宋体" w:eastAsia="宋体" w:hAnsi="宋体" w:cs="Times New Roman" w:hint="eastAsia"/>
                <w:color w:val="000000"/>
                <w:szCs w:val="21"/>
              </w:rPr>
              <w:t>个实践成绩的平均分</w:t>
            </w:r>
            <w:r>
              <w:rPr>
                <w:rFonts w:ascii="宋体" w:eastAsia="宋体" w:hAnsi="宋体" w:cs="Times New Roman"/>
                <w:color w:val="000000"/>
                <w:szCs w:val="21"/>
              </w:rPr>
              <w:t>按</w:t>
            </w:r>
            <w:r>
              <w:rPr>
                <w:rFonts w:ascii="宋体" w:eastAsia="宋体" w:hAnsi="宋体" w:cs="Times New Roman" w:hint="eastAsia"/>
                <w:color w:val="000000"/>
                <w:szCs w:val="21"/>
              </w:rPr>
              <w:t>4</w:t>
            </w:r>
            <w:r>
              <w:rPr>
                <w:rFonts w:ascii="宋体" w:eastAsia="宋体" w:hAnsi="宋体" w:cs="Times New Roman"/>
                <w:color w:val="000000"/>
                <w:szCs w:val="21"/>
              </w:rPr>
              <w:t>0%计入课程总成绩。</w:t>
            </w:r>
          </w:p>
        </w:tc>
        <w:tc>
          <w:tcPr>
            <w:tcW w:w="1332" w:type="dxa"/>
          </w:tcPr>
          <w:p w14:paraId="6F2C8CDB" w14:textId="77777777" w:rsidR="00490B53" w:rsidRDefault="00490B53">
            <w:pPr>
              <w:rPr>
                <w:rFonts w:ascii="宋体" w:eastAsia="宋体" w:hAnsi="宋体" w:cs="Times New Roman"/>
                <w:color w:val="000000"/>
                <w:kern w:val="0"/>
                <w:sz w:val="24"/>
              </w:rPr>
            </w:pPr>
          </w:p>
          <w:p w14:paraId="1B249CC1" w14:textId="77777777" w:rsidR="00490B53" w:rsidRDefault="00490B53">
            <w:pPr>
              <w:rPr>
                <w:rFonts w:ascii="宋体" w:eastAsia="宋体" w:hAnsi="宋体" w:cs="Times New Roman"/>
                <w:color w:val="000000"/>
                <w:kern w:val="0"/>
                <w:sz w:val="24"/>
              </w:rPr>
            </w:pPr>
          </w:p>
          <w:p w14:paraId="669E60DE" w14:textId="77777777" w:rsidR="00490B53" w:rsidRDefault="00490B53">
            <w:pPr>
              <w:rPr>
                <w:rFonts w:ascii="宋体" w:eastAsia="宋体" w:hAnsi="宋体" w:cs="Times New Roman"/>
                <w:color w:val="000000"/>
                <w:kern w:val="0"/>
                <w:sz w:val="24"/>
              </w:rPr>
            </w:pPr>
          </w:p>
          <w:p w14:paraId="64F70CCC" w14:textId="77777777" w:rsidR="00490B53" w:rsidRDefault="00490B53">
            <w:pPr>
              <w:rPr>
                <w:rFonts w:ascii="宋体" w:eastAsia="宋体" w:hAnsi="宋体" w:cs="Times New Roman"/>
                <w:color w:val="000000"/>
                <w:kern w:val="0"/>
                <w:sz w:val="24"/>
              </w:rPr>
            </w:pPr>
          </w:p>
          <w:p w14:paraId="74B2DA61"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课程目标2</w:t>
            </w:r>
          </w:p>
          <w:p w14:paraId="0C70A723" w14:textId="77777777" w:rsidR="00490B53" w:rsidRDefault="00000000">
            <w:pPr>
              <w:jc w:val="center"/>
              <w:rPr>
                <w:rFonts w:ascii="宋体" w:eastAsia="宋体" w:hAnsi="宋体" w:cs="Times New Roman"/>
                <w:color w:val="000000"/>
                <w:kern w:val="0"/>
                <w:sz w:val="24"/>
              </w:rPr>
            </w:pPr>
            <w:r>
              <w:rPr>
                <w:rFonts w:ascii="宋体" w:eastAsia="宋体" w:hAnsi="宋体" w:cs="Times New Roman" w:hint="eastAsia"/>
                <w:color w:val="000000"/>
                <w:szCs w:val="24"/>
              </w:rPr>
              <w:t>课程目标</w:t>
            </w:r>
            <w:r>
              <w:rPr>
                <w:rFonts w:ascii="宋体" w:eastAsia="宋体" w:hAnsi="宋体" w:cs="Times New Roman"/>
                <w:color w:val="000000"/>
                <w:szCs w:val="24"/>
              </w:rPr>
              <w:t>3课程目标4</w:t>
            </w:r>
          </w:p>
        </w:tc>
        <w:tc>
          <w:tcPr>
            <w:tcW w:w="1332" w:type="dxa"/>
          </w:tcPr>
          <w:p w14:paraId="58C8B2C5" w14:textId="77777777" w:rsidR="00490B53" w:rsidRDefault="00490B53">
            <w:pPr>
              <w:rPr>
                <w:rFonts w:ascii="宋体" w:eastAsia="宋体" w:hAnsi="宋体" w:cs="宋体"/>
                <w:color w:val="000000"/>
                <w:kern w:val="0"/>
                <w:szCs w:val="21"/>
              </w:rPr>
            </w:pPr>
          </w:p>
          <w:p w14:paraId="267F0D3B" w14:textId="77777777" w:rsidR="00490B53" w:rsidRDefault="00490B53">
            <w:pPr>
              <w:rPr>
                <w:rFonts w:ascii="宋体" w:eastAsia="宋体" w:hAnsi="宋体" w:cs="宋体"/>
                <w:color w:val="000000"/>
                <w:kern w:val="0"/>
                <w:szCs w:val="21"/>
              </w:rPr>
            </w:pPr>
          </w:p>
          <w:p w14:paraId="732B45DB" w14:textId="77777777" w:rsidR="00490B53" w:rsidRDefault="00000000">
            <w:pPr>
              <w:rPr>
                <w:rFonts w:ascii="宋体" w:eastAsia="宋体" w:hAnsi="宋体" w:cs="宋体"/>
                <w:color w:val="000000"/>
                <w:kern w:val="0"/>
                <w:szCs w:val="21"/>
              </w:rPr>
            </w:pPr>
            <w:r>
              <w:rPr>
                <w:rFonts w:ascii="宋体" w:eastAsia="宋体" w:hAnsi="宋体" w:cs="宋体" w:hint="eastAsia"/>
                <w:color w:val="000000"/>
                <w:kern w:val="0"/>
                <w:szCs w:val="21"/>
              </w:rPr>
              <w:t>科学教学的设计思路、设计流程、教学方法、教学评价等</w:t>
            </w:r>
          </w:p>
          <w:p w14:paraId="5E23CFF4" w14:textId="77777777" w:rsidR="00490B53" w:rsidRDefault="00490B53">
            <w:pPr>
              <w:rPr>
                <w:rFonts w:ascii="宋体" w:eastAsia="宋体" w:hAnsi="宋体" w:cs="Times New Roman"/>
                <w:color w:val="000000"/>
                <w:kern w:val="0"/>
                <w:sz w:val="24"/>
              </w:rPr>
            </w:pPr>
          </w:p>
        </w:tc>
        <w:tc>
          <w:tcPr>
            <w:tcW w:w="1332" w:type="dxa"/>
            <w:vAlign w:val="center"/>
          </w:tcPr>
          <w:p w14:paraId="1EEDA4FA"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3-3</w:t>
            </w:r>
          </w:p>
          <w:p w14:paraId="1DDEBC6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4-1</w:t>
            </w:r>
          </w:p>
          <w:p w14:paraId="04EF5E85"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4</w:t>
            </w:r>
            <w:r>
              <w:rPr>
                <w:rFonts w:ascii="宋体" w:eastAsia="宋体" w:hAnsi="宋体" w:cs="Times New Roman"/>
                <w:color w:val="000000"/>
                <w:szCs w:val="21"/>
              </w:rPr>
              <w:t>-2</w:t>
            </w:r>
          </w:p>
          <w:p w14:paraId="6E09BB47"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7-3</w:t>
            </w:r>
          </w:p>
          <w:p w14:paraId="06627E05"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8</w:t>
            </w:r>
            <w:r>
              <w:rPr>
                <w:rFonts w:ascii="宋体" w:eastAsia="宋体" w:hAnsi="宋体" w:cs="Times New Roman"/>
                <w:color w:val="000000"/>
                <w:szCs w:val="21"/>
              </w:rPr>
              <w:t>-1</w:t>
            </w:r>
          </w:p>
        </w:tc>
      </w:tr>
      <w:tr w:rsidR="00490B53" w14:paraId="7E095F6A" w14:textId="77777777">
        <w:trPr>
          <w:trHeight w:val="2480"/>
        </w:trPr>
        <w:tc>
          <w:tcPr>
            <w:tcW w:w="650" w:type="dxa"/>
            <w:tcMar>
              <w:left w:w="57" w:type="dxa"/>
              <w:right w:w="57" w:type="dxa"/>
            </w:tcMar>
            <w:vAlign w:val="center"/>
          </w:tcPr>
          <w:p w14:paraId="2A004893" w14:textId="77777777" w:rsidR="00490B53" w:rsidRDefault="00000000">
            <w:pPr>
              <w:jc w:val="center"/>
              <w:rPr>
                <w:rFonts w:ascii="宋体" w:eastAsia="宋体" w:hAnsi="宋体" w:cs="Times New Roman"/>
                <w:color w:val="000000"/>
                <w:szCs w:val="24"/>
              </w:rPr>
            </w:pPr>
            <w:r>
              <w:rPr>
                <w:rFonts w:ascii="宋体" w:eastAsia="宋体" w:hAnsi="宋体" w:cs="Times New Roman"/>
                <w:color w:val="000000"/>
                <w:szCs w:val="24"/>
              </w:rPr>
              <w:t>期末考试</w:t>
            </w:r>
          </w:p>
        </w:tc>
        <w:tc>
          <w:tcPr>
            <w:tcW w:w="1183" w:type="dxa"/>
            <w:vAlign w:val="center"/>
          </w:tcPr>
          <w:p w14:paraId="67ED03B2" w14:textId="77777777" w:rsidR="00490B53" w:rsidRDefault="00000000">
            <w:pPr>
              <w:jc w:val="center"/>
              <w:rPr>
                <w:rFonts w:ascii="宋体" w:eastAsia="宋体" w:hAnsi="宋体" w:cs="Times New Roman"/>
                <w:color w:val="000000"/>
                <w:szCs w:val="24"/>
              </w:rPr>
            </w:pPr>
            <w:r>
              <w:rPr>
                <w:rFonts w:ascii="宋体" w:eastAsia="宋体" w:hAnsi="宋体" w:cs="Times New Roman"/>
                <w:color w:val="000000"/>
                <w:szCs w:val="24"/>
              </w:rPr>
              <w:t>期末考试</w:t>
            </w:r>
          </w:p>
          <w:p w14:paraId="0AB3AAC5"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卷面</w:t>
            </w:r>
            <w:r>
              <w:rPr>
                <w:rFonts w:ascii="宋体" w:eastAsia="宋体" w:hAnsi="宋体" w:cs="Times New Roman"/>
                <w:color w:val="000000"/>
                <w:szCs w:val="24"/>
              </w:rPr>
              <w:t>成绩</w:t>
            </w:r>
          </w:p>
        </w:tc>
        <w:tc>
          <w:tcPr>
            <w:tcW w:w="738" w:type="dxa"/>
            <w:vAlign w:val="center"/>
          </w:tcPr>
          <w:p w14:paraId="29AAF8A5"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4</w:t>
            </w:r>
            <w:r>
              <w:rPr>
                <w:rFonts w:ascii="宋体" w:eastAsia="宋体" w:hAnsi="宋体" w:cs="Times New Roman"/>
                <w:color w:val="000000"/>
                <w:szCs w:val="24"/>
              </w:rPr>
              <w:t>0%</w:t>
            </w:r>
          </w:p>
        </w:tc>
        <w:tc>
          <w:tcPr>
            <w:tcW w:w="2810" w:type="dxa"/>
            <w:vAlign w:val="center"/>
          </w:tcPr>
          <w:p w14:paraId="1F11AACF" w14:textId="77777777" w:rsidR="00490B53" w:rsidRDefault="00000000">
            <w:pPr>
              <w:rPr>
                <w:rFonts w:ascii="Calibri" w:eastAsia="宋体" w:hAnsi="Calibri" w:cs="Times New Roman"/>
                <w:color w:val="000000"/>
                <w:szCs w:val="21"/>
              </w:rPr>
            </w:pPr>
            <w:r>
              <w:rPr>
                <w:rFonts w:ascii="Calibri" w:eastAsia="宋体" w:hAnsi="Calibri" w:cs="Times New Roman"/>
                <w:color w:val="000000"/>
                <w:szCs w:val="21"/>
              </w:rPr>
              <w:t>试卷题型包括填空题、简答题、</w:t>
            </w:r>
            <w:r>
              <w:rPr>
                <w:rFonts w:ascii="Calibri" w:eastAsia="宋体" w:hAnsi="Calibri" w:cs="Times New Roman" w:hint="eastAsia"/>
                <w:color w:val="000000"/>
                <w:szCs w:val="21"/>
              </w:rPr>
              <w:t>论述</w:t>
            </w:r>
            <w:r>
              <w:rPr>
                <w:rFonts w:ascii="Calibri" w:eastAsia="宋体" w:hAnsi="Calibri" w:cs="Times New Roman"/>
                <w:color w:val="000000"/>
                <w:szCs w:val="21"/>
              </w:rPr>
              <w:t>题和</w:t>
            </w:r>
            <w:r>
              <w:rPr>
                <w:rFonts w:ascii="Calibri" w:eastAsia="宋体" w:hAnsi="Calibri" w:cs="Times New Roman" w:hint="eastAsia"/>
                <w:color w:val="000000"/>
                <w:szCs w:val="21"/>
              </w:rPr>
              <w:t>教学设计</w:t>
            </w:r>
            <w:r>
              <w:rPr>
                <w:rFonts w:ascii="Calibri" w:eastAsia="宋体" w:hAnsi="Calibri" w:cs="Times New Roman"/>
                <w:color w:val="000000"/>
                <w:szCs w:val="21"/>
              </w:rPr>
              <w:t>题等，以卷面成绩</w:t>
            </w:r>
            <w:r>
              <w:rPr>
                <w:rFonts w:ascii="Calibri" w:eastAsia="宋体" w:hAnsi="Calibri" w:cs="Times New Roman" w:hint="eastAsia"/>
                <w:color w:val="000000"/>
                <w:szCs w:val="21"/>
              </w:rPr>
              <w:t>4</w:t>
            </w:r>
            <w:r>
              <w:rPr>
                <w:rFonts w:ascii="Calibri" w:eastAsia="宋体" w:hAnsi="Calibri" w:cs="Times New Roman"/>
                <w:color w:val="000000"/>
                <w:szCs w:val="21"/>
              </w:rPr>
              <w:t>0%</w:t>
            </w:r>
            <w:r>
              <w:rPr>
                <w:rFonts w:ascii="Calibri" w:eastAsia="宋体" w:hAnsi="Calibri" w:cs="Times New Roman"/>
                <w:color w:val="000000"/>
                <w:szCs w:val="21"/>
              </w:rPr>
              <w:t>计入课程总成绩。其中</w:t>
            </w:r>
            <w:r>
              <w:rPr>
                <w:rFonts w:ascii="Calibri" w:eastAsia="宋体" w:hAnsi="Calibri" w:cs="Times New Roman" w:hint="eastAsia"/>
                <w:color w:val="000000"/>
                <w:szCs w:val="21"/>
              </w:rPr>
              <w:t>，</w:t>
            </w:r>
          </w:p>
          <w:p w14:paraId="03D28B03" w14:textId="77777777" w:rsidR="00490B53" w:rsidRDefault="00000000">
            <w:pPr>
              <w:rPr>
                <w:rFonts w:ascii="Calibri" w:eastAsia="宋体" w:hAnsi="Calibri" w:cs="Times New Roman"/>
                <w:color w:val="000000"/>
                <w:szCs w:val="21"/>
              </w:rPr>
            </w:pPr>
            <w:r>
              <w:rPr>
                <w:rFonts w:ascii="Calibri" w:eastAsia="宋体" w:hAnsi="Calibri" w:cs="Times New Roman"/>
                <w:color w:val="000000"/>
                <w:szCs w:val="21"/>
              </w:rPr>
              <w:t>考核</w:t>
            </w:r>
            <w:r>
              <w:rPr>
                <w:rFonts w:ascii="Calibri" w:eastAsia="宋体" w:hAnsi="Calibri" w:cs="Times New Roman" w:hint="eastAsia"/>
                <w:color w:val="000000"/>
                <w:szCs w:val="21"/>
              </w:rPr>
              <w:t>科学教学基本概念</w:t>
            </w:r>
            <w:r>
              <w:rPr>
                <w:rFonts w:ascii="Calibri" w:eastAsia="宋体" w:hAnsi="Calibri" w:cs="Times New Roman"/>
                <w:color w:val="000000"/>
                <w:szCs w:val="21"/>
              </w:rPr>
              <w:t>知识型题目占</w:t>
            </w:r>
            <w:r>
              <w:rPr>
                <w:rFonts w:ascii="Calibri" w:eastAsia="宋体" w:hAnsi="Calibri" w:cs="Times New Roman"/>
                <w:color w:val="000000"/>
                <w:szCs w:val="21"/>
              </w:rPr>
              <w:t>30%</w:t>
            </w:r>
            <w:r>
              <w:rPr>
                <w:rFonts w:ascii="Calibri" w:eastAsia="宋体" w:hAnsi="Calibri" w:cs="Times New Roman" w:hint="eastAsia"/>
                <w:color w:val="000000"/>
                <w:szCs w:val="21"/>
              </w:rPr>
              <w:t>；</w:t>
            </w:r>
          </w:p>
          <w:p w14:paraId="3F2BB454" w14:textId="77777777" w:rsidR="00490B53" w:rsidRDefault="00000000">
            <w:pPr>
              <w:rPr>
                <w:rFonts w:ascii="Calibri" w:eastAsia="宋体" w:hAnsi="Calibri" w:cs="Times New Roman"/>
                <w:color w:val="000000"/>
                <w:szCs w:val="21"/>
              </w:rPr>
            </w:pPr>
            <w:r>
              <w:rPr>
                <w:rFonts w:ascii="Calibri" w:eastAsia="宋体" w:hAnsi="Calibri" w:cs="Times New Roman" w:hint="eastAsia"/>
                <w:color w:val="000000"/>
                <w:szCs w:val="21"/>
              </w:rPr>
              <w:t>考核小学科学教师专业发展占</w:t>
            </w:r>
            <w:r>
              <w:rPr>
                <w:rFonts w:ascii="Calibri" w:eastAsia="宋体" w:hAnsi="Calibri" w:cs="Times New Roman" w:hint="eastAsia"/>
                <w:color w:val="000000"/>
                <w:szCs w:val="21"/>
              </w:rPr>
              <w:t>30%</w:t>
            </w:r>
            <w:r>
              <w:rPr>
                <w:rFonts w:ascii="Calibri" w:eastAsia="宋体" w:hAnsi="Calibri" w:cs="Times New Roman" w:hint="eastAsia"/>
                <w:color w:val="000000"/>
                <w:szCs w:val="21"/>
              </w:rPr>
              <w:t>；</w:t>
            </w:r>
          </w:p>
          <w:p w14:paraId="0AB1C3E0" w14:textId="77777777" w:rsidR="00490B53" w:rsidRDefault="00000000">
            <w:pPr>
              <w:rPr>
                <w:rFonts w:ascii="宋体" w:eastAsia="宋体" w:hAnsi="宋体" w:cs="Times New Roman"/>
                <w:color w:val="000000"/>
                <w:szCs w:val="21"/>
              </w:rPr>
            </w:pPr>
            <w:r>
              <w:rPr>
                <w:rFonts w:ascii="Calibri" w:eastAsia="宋体" w:hAnsi="Calibri" w:cs="Times New Roman" w:hint="eastAsia"/>
                <w:color w:val="000000"/>
                <w:szCs w:val="21"/>
              </w:rPr>
              <w:t>考核小学科学教材分析与教学</w:t>
            </w:r>
            <w:proofErr w:type="gramStart"/>
            <w:r>
              <w:rPr>
                <w:rFonts w:ascii="Calibri" w:eastAsia="宋体" w:hAnsi="Calibri" w:cs="Times New Roman" w:hint="eastAsia"/>
                <w:color w:val="000000"/>
                <w:szCs w:val="21"/>
              </w:rPr>
              <w:t>设计占</w:t>
            </w:r>
            <w:proofErr w:type="gramEnd"/>
            <w:r>
              <w:rPr>
                <w:rFonts w:ascii="Calibri" w:eastAsia="宋体" w:hAnsi="Calibri" w:cs="Times New Roman" w:hint="eastAsia"/>
                <w:color w:val="000000"/>
                <w:szCs w:val="21"/>
              </w:rPr>
              <w:t>40%</w:t>
            </w:r>
            <w:r>
              <w:rPr>
                <w:rFonts w:ascii="Calibri" w:eastAsia="宋体" w:hAnsi="Calibri" w:cs="Times New Roman" w:hint="eastAsia"/>
                <w:color w:val="000000"/>
                <w:szCs w:val="21"/>
              </w:rPr>
              <w:t>。</w:t>
            </w:r>
          </w:p>
        </w:tc>
        <w:tc>
          <w:tcPr>
            <w:tcW w:w="1332" w:type="dxa"/>
          </w:tcPr>
          <w:p w14:paraId="60B4152E" w14:textId="77777777" w:rsidR="00490B53" w:rsidRDefault="00490B53">
            <w:pPr>
              <w:jc w:val="center"/>
              <w:rPr>
                <w:rFonts w:ascii="宋体" w:eastAsia="宋体" w:hAnsi="宋体" w:cs="Times New Roman"/>
                <w:color w:val="000000"/>
                <w:szCs w:val="24"/>
              </w:rPr>
            </w:pPr>
          </w:p>
          <w:p w14:paraId="779D7760" w14:textId="77777777" w:rsidR="00490B53" w:rsidRDefault="00490B53">
            <w:pPr>
              <w:jc w:val="center"/>
              <w:rPr>
                <w:rFonts w:ascii="宋体" w:eastAsia="宋体" w:hAnsi="宋体" w:cs="Times New Roman"/>
                <w:color w:val="000000"/>
                <w:szCs w:val="24"/>
              </w:rPr>
            </w:pPr>
          </w:p>
          <w:p w14:paraId="6EF98CC4" w14:textId="77777777" w:rsidR="00490B53" w:rsidRDefault="00490B53">
            <w:pPr>
              <w:jc w:val="center"/>
              <w:rPr>
                <w:rFonts w:ascii="宋体" w:eastAsia="宋体" w:hAnsi="宋体" w:cs="Times New Roman"/>
                <w:color w:val="000000"/>
                <w:szCs w:val="24"/>
              </w:rPr>
            </w:pPr>
          </w:p>
          <w:p w14:paraId="769A34CF" w14:textId="77777777" w:rsidR="00490B53" w:rsidRDefault="00000000">
            <w:pPr>
              <w:jc w:val="center"/>
              <w:rPr>
                <w:rFonts w:ascii="宋体" w:eastAsia="宋体" w:hAnsi="宋体" w:cs="Times New Roman"/>
                <w:color w:val="000000"/>
                <w:szCs w:val="24"/>
              </w:rPr>
            </w:pPr>
            <w:r>
              <w:rPr>
                <w:rFonts w:ascii="宋体" w:eastAsia="宋体" w:hAnsi="宋体" w:cs="Times New Roman" w:hint="eastAsia"/>
                <w:color w:val="000000"/>
                <w:szCs w:val="24"/>
              </w:rPr>
              <w:t>课程目标1课程目标2</w:t>
            </w:r>
          </w:p>
          <w:p w14:paraId="14E8E1E9"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4"/>
              </w:rPr>
              <w:t>课程目标</w:t>
            </w:r>
            <w:r>
              <w:rPr>
                <w:rFonts w:ascii="宋体" w:eastAsia="宋体" w:hAnsi="宋体" w:cs="Times New Roman"/>
                <w:color w:val="000000"/>
                <w:szCs w:val="24"/>
              </w:rPr>
              <w:t>3课程目标4</w:t>
            </w:r>
          </w:p>
        </w:tc>
        <w:tc>
          <w:tcPr>
            <w:tcW w:w="1332" w:type="dxa"/>
          </w:tcPr>
          <w:p w14:paraId="452F7319" w14:textId="77777777" w:rsidR="00490B53" w:rsidRDefault="00490B53">
            <w:pPr>
              <w:rPr>
                <w:rFonts w:ascii="宋体" w:eastAsia="宋体" w:hAnsi="宋体" w:cs="宋体"/>
                <w:color w:val="000000"/>
                <w:kern w:val="0"/>
                <w:szCs w:val="21"/>
              </w:rPr>
            </w:pPr>
          </w:p>
          <w:p w14:paraId="485F5C8D"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科学教育的基本理念、相关理论、科学方法教育、科学教学设计、教学方法、教学评价等</w:t>
            </w:r>
          </w:p>
        </w:tc>
        <w:tc>
          <w:tcPr>
            <w:tcW w:w="1332" w:type="dxa"/>
            <w:vAlign w:val="center"/>
          </w:tcPr>
          <w:p w14:paraId="0D6E583B" w14:textId="77777777" w:rsidR="00490B53" w:rsidRDefault="00000000">
            <w:pPr>
              <w:jc w:val="center"/>
              <w:rPr>
                <w:rFonts w:ascii="宋体" w:eastAsia="宋体" w:hAnsi="宋体" w:cs="Times New Roman"/>
                <w:color w:val="000000"/>
                <w:szCs w:val="21"/>
              </w:rPr>
            </w:pPr>
            <w:r>
              <w:rPr>
                <w:rFonts w:ascii="宋体" w:eastAsia="宋体" w:hAnsi="宋体" w:cs="Times New Roman"/>
                <w:color w:val="000000"/>
                <w:szCs w:val="21"/>
              </w:rPr>
              <w:t>3-3</w:t>
            </w:r>
          </w:p>
          <w:p w14:paraId="5D3B7C17"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4-1</w:t>
            </w:r>
          </w:p>
          <w:p w14:paraId="4E14621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4</w:t>
            </w:r>
            <w:r>
              <w:rPr>
                <w:rFonts w:ascii="宋体" w:eastAsia="宋体" w:hAnsi="宋体" w:cs="Times New Roman"/>
                <w:color w:val="000000"/>
                <w:szCs w:val="21"/>
              </w:rPr>
              <w:t>-2</w:t>
            </w:r>
          </w:p>
          <w:p w14:paraId="7F03B6C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7-3</w:t>
            </w:r>
          </w:p>
          <w:p w14:paraId="4C874FB3" w14:textId="77777777" w:rsidR="00490B53" w:rsidRDefault="00000000">
            <w:pPr>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8</w:t>
            </w:r>
            <w:r>
              <w:rPr>
                <w:rFonts w:ascii="宋体" w:eastAsia="宋体" w:hAnsi="宋体" w:cs="Times New Roman"/>
                <w:color w:val="000000"/>
                <w:szCs w:val="21"/>
              </w:rPr>
              <w:t>-1</w:t>
            </w:r>
          </w:p>
        </w:tc>
      </w:tr>
    </w:tbl>
    <w:p w14:paraId="489E5A19" w14:textId="77777777" w:rsidR="00490B53" w:rsidRDefault="00490B53">
      <w:pPr>
        <w:spacing w:line="360" w:lineRule="auto"/>
        <w:rPr>
          <w:rFonts w:ascii="宋体" w:eastAsia="宋体" w:hAnsi="宋体" w:cs="宋体"/>
          <w:bCs/>
          <w:szCs w:val="21"/>
        </w:rPr>
      </w:pPr>
    </w:p>
    <w:p w14:paraId="7DF33CD5" w14:textId="77777777" w:rsidR="00490B53" w:rsidRDefault="00000000">
      <w:pPr>
        <w:spacing w:line="360" w:lineRule="auto"/>
        <w:rPr>
          <w:rFonts w:ascii="宋体" w:eastAsia="宋体" w:hAnsi="宋体" w:cs="宋体"/>
          <w:bCs/>
          <w:sz w:val="24"/>
          <w:szCs w:val="21"/>
        </w:rPr>
      </w:pPr>
      <w:r>
        <w:rPr>
          <w:rFonts w:ascii="宋体" w:eastAsia="宋体" w:hAnsi="宋体" w:cs="宋体" w:hint="eastAsia"/>
          <w:bCs/>
          <w:sz w:val="24"/>
          <w:szCs w:val="21"/>
        </w:rPr>
        <w:t>（三）课程目标及考核方式权重分配表</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825"/>
        <w:gridCol w:w="2207"/>
        <w:gridCol w:w="1852"/>
        <w:gridCol w:w="1140"/>
      </w:tblGrid>
      <w:tr w:rsidR="00490B53" w14:paraId="42F4EBE8" w14:textId="77777777">
        <w:trPr>
          <w:trHeight w:val="274"/>
        </w:trPr>
        <w:tc>
          <w:tcPr>
            <w:tcW w:w="3883" w:type="dxa"/>
            <w:gridSpan w:val="2"/>
            <w:shd w:val="clear" w:color="auto" w:fill="auto"/>
            <w:vAlign w:val="center"/>
          </w:tcPr>
          <w:p w14:paraId="7771A9B7" w14:textId="77777777" w:rsidR="00490B53" w:rsidRDefault="00000000">
            <w:pPr>
              <w:widowControl/>
              <w:jc w:val="center"/>
              <w:rPr>
                <w:rFonts w:ascii="宋体" w:eastAsia="宋体" w:hAnsi="宋体" w:cs="Times New Roman"/>
                <w:b/>
                <w:color w:val="000000"/>
                <w:kern w:val="0"/>
                <w:szCs w:val="21"/>
              </w:rPr>
            </w:pPr>
            <w:r>
              <w:rPr>
                <w:rFonts w:ascii="宋体" w:eastAsia="宋体" w:hAnsi="宋体" w:cs="Times New Roman" w:hint="eastAsia"/>
                <w:b/>
                <w:color w:val="000000"/>
                <w:kern w:val="0"/>
                <w:szCs w:val="21"/>
              </w:rPr>
              <w:t>课程目标及权重</w:t>
            </w:r>
          </w:p>
        </w:tc>
        <w:tc>
          <w:tcPr>
            <w:tcW w:w="5199" w:type="dxa"/>
            <w:gridSpan w:val="3"/>
            <w:shd w:val="clear" w:color="auto" w:fill="auto"/>
            <w:vAlign w:val="center"/>
          </w:tcPr>
          <w:p w14:paraId="5E88D8E0" w14:textId="77777777" w:rsidR="00490B53" w:rsidRDefault="00000000">
            <w:pPr>
              <w:widowControl/>
              <w:ind w:rightChars="-186" w:right="-391"/>
              <w:jc w:val="center"/>
              <w:rPr>
                <w:rFonts w:ascii="宋体" w:eastAsia="宋体" w:hAnsi="宋体" w:cs="Times New Roman"/>
                <w:b/>
                <w:color w:val="000000"/>
                <w:kern w:val="0"/>
                <w:szCs w:val="21"/>
              </w:rPr>
            </w:pPr>
            <w:r>
              <w:rPr>
                <w:rFonts w:ascii="宋体" w:eastAsia="宋体" w:hAnsi="宋体" w:cs="Times New Roman" w:hint="eastAsia"/>
                <w:b/>
                <w:color w:val="000000"/>
                <w:kern w:val="0"/>
                <w:szCs w:val="21"/>
              </w:rPr>
              <w:t>考核方式及权重</w:t>
            </w:r>
          </w:p>
        </w:tc>
      </w:tr>
      <w:tr w:rsidR="00490B53" w14:paraId="5353FAAF" w14:textId="77777777">
        <w:trPr>
          <w:trHeight w:val="421"/>
        </w:trPr>
        <w:tc>
          <w:tcPr>
            <w:tcW w:w="2058" w:type="dxa"/>
            <w:shd w:val="clear" w:color="auto" w:fill="auto"/>
            <w:vAlign w:val="center"/>
          </w:tcPr>
          <w:p w14:paraId="490AF7A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825" w:type="dxa"/>
            <w:shd w:val="clear" w:color="auto" w:fill="auto"/>
            <w:vAlign w:val="center"/>
          </w:tcPr>
          <w:p w14:paraId="44CB896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207" w:type="dxa"/>
            <w:shd w:val="clear" w:color="auto" w:fill="auto"/>
            <w:vAlign w:val="center"/>
          </w:tcPr>
          <w:p w14:paraId="4F61FB3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852" w:type="dxa"/>
            <w:shd w:val="clear" w:color="auto" w:fill="auto"/>
            <w:vAlign w:val="center"/>
          </w:tcPr>
          <w:p w14:paraId="7CEE866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39" w:type="dxa"/>
          </w:tcPr>
          <w:p w14:paraId="65A70411"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0394B5DB" w14:textId="77777777">
        <w:trPr>
          <w:trHeight w:val="254"/>
        </w:trPr>
        <w:tc>
          <w:tcPr>
            <w:tcW w:w="2058" w:type="dxa"/>
            <w:vMerge w:val="restart"/>
            <w:shd w:val="clear" w:color="auto" w:fill="auto"/>
            <w:vAlign w:val="center"/>
          </w:tcPr>
          <w:p w14:paraId="57C4E4B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825" w:type="dxa"/>
            <w:vMerge w:val="restart"/>
            <w:shd w:val="clear" w:color="auto" w:fill="auto"/>
            <w:vAlign w:val="center"/>
          </w:tcPr>
          <w:p w14:paraId="3788065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w:t>
            </w:r>
          </w:p>
        </w:tc>
        <w:tc>
          <w:tcPr>
            <w:tcW w:w="2207" w:type="dxa"/>
            <w:shd w:val="clear" w:color="auto" w:fill="auto"/>
            <w:vAlign w:val="center"/>
          </w:tcPr>
          <w:p w14:paraId="7868361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52" w:type="dxa"/>
            <w:shd w:val="clear" w:color="auto" w:fill="auto"/>
            <w:vAlign w:val="center"/>
          </w:tcPr>
          <w:p w14:paraId="50EFB4D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4</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139" w:type="dxa"/>
            <w:vMerge w:val="restart"/>
            <w:vAlign w:val="center"/>
          </w:tcPr>
          <w:p w14:paraId="16F9ADF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4499CAD0" w14:textId="77777777">
        <w:trPr>
          <w:trHeight w:val="225"/>
        </w:trPr>
        <w:tc>
          <w:tcPr>
            <w:tcW w:w="2058" w:type="dxa"/>
            <w:vMerge/>
            <w:shd w:val="clear" w:color="auto" w:fill="auto"/>
            <w:vAlign w:val="center"/>
          </w:tcPr>
          <w:p w14:paraId="7B113818" w14:textId="77777777" w:rsidR="00490B53" w:rsidRDefault="00490B53">
            <w:pPr>
              <w:widowControl/>
              <w:jc w:val="left"/>
              <w:rPr>
                <w:rFonts w:ascii="宋体" w:eastAsia="宋体" w:hAnsi="宋体" w:cs="Times New Roman"/>
                <w:color w:val="000000"/>
                <w:kern w:val="0"/>
                <w:szCs w:val="21"/>
              </w:rPr>
            </w:pPr>
          </w:p>
        </w:tc>
        <w:tc>
          <w:tcPr>
            <w:tcW w:w="1825" w:type="dxa"/>
            <w:vMerge/>
            <w:shd w:val="clear" w:color="auto" w:fill="auto"/>
            <w:vAlign w:val="center"/>
          </w:tcPr>
          <w:p w14:paraId="5EA1F0FF" w14:textId="77777777" w:rsidR="00490B53" w:rsidRDefault="00490B53">
            <w:pPr>
              <w:widowControl/>
              <w:jc w:val="left"/>
              <w:rPr>
                <w:rFonts w:ascii="宋体" w:eastAsia="宋体" w:hAnsi="宋体" w:cs="Times New Roman"/>
                <w:color w:val="000000"/>
                <w:kern w:val="0"/>
                <w:szCs w:val="21"/>
              </w:rPr>
            </w:pPr>
          </w:p>
        </w:tc>
        <w:tc>
          <w:tcPr>
            <w:tcW w:w="2207" w:type="dxa"/>
            <w:shd w:val="clear" w:color="auto" w:fill="auto"/>
            <w:vAlign w:val="center"/>
          </w:tcPr>
          <w:p w14:paraId="05A73F4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w:t>
            </w:r>
            <w:r>
              <w:rPr>
                <w:rFonts w:ascii="宋体" w:eastAsia="宋体" w:hAnsi="宋体" w:cs="Times New Roman"/>
                <w:color w:val="000000"/>
                <w:kern w:val="0"/>
                <w:szCs w:val="21"/>
              </w:rPr>
              <w:t>1</w:t>
            </w:r>
          </w:p>
        </w:tc>
        <w:tc>
          <w:tcPr>
            <w:tcW w:w="1852" w:type="dxa"/>
            <w:shd w:val="clear" w:color="auto" w:fill="auto"/>
            <w:vAlign w:val="center"/>
          </w:tcPr>
          <w:p w14:paraId="7C335C0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6</w:t>
            </w:r>
            <w:r>
              <w:rPr>
                <w:rFonts w:ascii="宋体" w:eastAsia="宋体" w:hAnsi="宋体" w:cs="Times New Roman" w:hint="eastAsia"/>
                <w:color w:val="000000"/>
                <w:kern w:val="0"/>
                <w:szCs w:val="21"/>
              </w:rPr>
              <w:t>0%</w:t>
            </w:r>
          </w:p>
        </w:tc>
        <w:tc>
          <w:tcPr>
            <w:tcW w:w="1139" w:type="dxa"/>
            <w:vMerge/>
            <w:vAlign w:val="center"/>
          </w:tcPr>
          <w:p w14:paraId="595FA069" w14:textId="77777777" w:rsidR="00490B53" w:rsidRDefault="00490B53">
            <w:pPr>
              <w:widowControl/>
              <w:jc w:val="center"/>
              <w:rPr>
                <w:rFonts w:ascii="宋体" w:eastAsia="宋体" w:hAnsi="宋体" w:cs="Times New Roman"/>
                <w:color w:val="000000"/>
                <w:kern w:val="0"/>
                <w:szCs w:val="21"/>
              </w:rPr>
            </w:pPr>
          </w:p>
        </w:tc>
      </w:tr>
      <w:tr w:rsidR="00490B53" w14:paraId="472738CB" w14:textId="77777777">
        <w:trPr>
          <w:trHeight w:val="225"/>
        </w:trPr>
        <w:tc>
          <w:tcPr>
            <w:tcW w:w="2058" w:type="dxa"/>
            <w:vMerge w:val="restart"/>
            <w:shd w:val="clear" w:color="auto" w:fill="auto"/>
            <w:vAlign w:val="center"/>
          </w:tcPr>
          <w:p w14:paraId="5B06724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825" w:type="dxa"/>
            <w:vMerge w:val="restart"/>
            <w:shd w:val="clear" w:color="auto" w:fill="auto"/>
            <w:vAlign w:val="center"/>
          </w:tcPr>
          <w:p w14:paraId="215A795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2207" w:type="dxa"/>
            <w:shd w:val="clear" w:color="auto" w:fill="auto"/>
            <w:vAlign w:val="center"/>
          </w:tcPr>
          <w:p w14:paraId="26EDC1E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52" w:type="dxa"/>
            <w:shd w:val="clear" w:color="auto" w:fill="auto"/>
            <w:vAlign w:val="center"/>
          </w:tcPr>
          <w:p w14:paraId="0A34260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4</w:t>
            </w:r>
            <w:r>
              <w:rPr>
                <w:rFonts w:ascii="宋体" w:eastAsia="宋体" w:hAnsi="宋体" w:cs="Times New Roman" w:hint="eastAsia"/>
                <w:color w:val="000000"/>
                <w:kern w:val="0"/>
                <w:szCs w:val="21"/>
              </w:rPr>
              <w:t>0%</w:t>
            </w:r>
            <w:r>
              <w:rPr>
                <w:rFonts w:ascii="宋体" w:eastAsia="宋体" w:hAnsi="宋体" w:cs="Times New Roman"/>
                <w:color w:val="000000"/>
                <w:kern w:val="0"/>
                <w:szCs w:val="21"/>
              </w:rPr>
              <w:t xml:space="preserve"> </w:t>
            </w:r>
          </w:p>
        </w:tc>
        <w:tc>
          <w:tcPr>
            <w:tcW w:w="1139" w:type="dxa"/>
            <w:vMerge w:val="restart"/>
            <w:vAlign w:val="center"/>
          </w:tcPr>
          <w:p w14:paraId="0DA3274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472DC18A" w14:textId="77777777">
        <w:trPr>
          <w:trHeight w:val="225"/>
        </w:trPr>
        <w:tc>
          <w:tcPr>
            <w:tcW w:w="2058" w:type="dxa"/>
            <w:vMerge/>
            <w:shd w:val="clear" w:color="auto" w:fill="auto"/>
            <w:vAlign w:val="center"/>
          </w:tcPr>
          <w:p w14:paraId="46BAA7B3" w14:textId="77777777" w:rsidR="00490B53" w:rsidRDefault="00490B53">
            <w:pPr>
              <w:widowControl/>
              <w:jc w:val="left"/>
              <w:rPr>
                <w:rFonts w:ascii="宋体" w:eastAsia="宋体" w:hAnsi="宋体" w:cs="Times New Roman"/>
                <w:color w:val="000000"/>
                <w:kern w:val="0"/>
                <w:szCs w:val="21"/>
              </w:rPr>
            </w:pPr>
          </w:p>
        </w:tc>
        <w:tc>
          <w:tcPr>
            <w:tcW w:w="1825" w:type="dxa"/>
            <w:vMerge/>
            <w:shd w:val="clear" w:color="auto" w:fill="auto"/>
            <w:vAlign w:val="center"/>
          </w:tcPr>
          <w:p w14:paraId="01C063B6" w14:textId="77777777" w:rsidR="00490B53" w:rsidRDefault="00490B53">
            <w:pPr>
              <w:widowControl/>
              <w:jc w:val="left"/>
              <w:rPr>
                <w:rFonts w:ascii="宋体" w:eastAsia="宋体" w:hAnsi="宋体" w:cs="Times New Roman"/>
                <w:color w:val="000000"/>
                <w:kern w:val="0"/>
                <w:szCs w:val="21"/>
              </w:rPr>
            </w:pPr>
          </w:p>
        </w:tc>
        <w:tc>
          <w:tcPr>
            <w:tcW w:w="2207" w:type="dxa"/>
            <w:shd w:val="clear" w:color="auto" w:fill="auto"/>
            <w:vAlign w:val="center"/>
          </w:tcPr>
          <w:p w14:paraId="4CBDDCE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作业2</w:t>
            </w:r>
          </w:p>
        </w:tc>
        <w:tc>
          <w:tcPr>
            <w:tcW w:w="1852" w:type="dxa"/>
            <w:shd w:val="clear" w:color="auto" w:fill="auto"/>
            <w:vAlign w:val="center"/>
          </w:tcPr>
          <w:p w14:paraId="2ACFCAE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6</w:t>
            </w:r>
            <w:r>
              <w:rPr>
                <w:rFonts w:ascii="宋体" w:eastAsia="宋体" w:hAnsi="宋体" w:cs="Times New Roman" w:hint="eastAsia"/>
                <w:color w:val="000000"/>
                <w:kern w:val="0"/>
                <w:szCs w:val="21"/>
              </w:rPr>
              <w:t>0%</w:t>
            </w:r>
          </w:p>
        </w:tc>
        <w:tc>
          <w:tcPr>
            <w:tcW w:w="1139" w:type="dxa"/>
            <w:vMerge/>
            <w:vAlign w:val="center"/>
          </w:tcPr>
          <w:p w14:paraId="00A7F9FB" w14:textId="77777777" w:rsidR="00490B53" w:rsidRDefault="00490B53">
            <w:pPr>
              <w:widowControl/>
              <w:jc w:val="center"/>
              <w:rPr>
                <w:rFonts w:ascii="宋体" w:eastAsia="宋体" w:hAnsi="宋体" w:cs="Times New Roman"/>
                <w:color w:val="000000"/>
                <w:kern w:val="0"/>
                <w:szCs w:val="21"/>
              </w:rPr>
            </w:pPr>
          </w:p>
        </w:tc>
      </w:tr>
      <w:tr w:rsidR="00490B53" w14:paraId="315D14B6" w14:textId="77777777">
        <w:trPr>
          <w:trHeight w:val="225"/>
        </w:trPr>
        <w:tc>
          <w:tcPr>
            <w:tcW w:w="2058" w:type="dxa"/>
            <w:vMerge w:val="restart"/>
            <w:shd w:val="clear" w:color="auto" w:fill="auto"/>
            <w:vAlign w:val="center"/>
          </w:tcPr>
          <w:p w14:paraId="41669D2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825" w:type="dxa"/>
            <w:vMerge w:val="restart"/>
            <w:shd w:val="clear" w:color="auto" w:fill="auto"/>
            <w:vAlign w:val="center"/>
          </w:tcPr>
          <w:p w14:paraId="18A8CF0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40%</w:t>
            </w:r>
          </w:p>
        </w:tc>
        <w:tc>
          <w:tcPr>
            <w:tcW w:w="2207" w:type="dxa"/>
            <w:shd w:val="clear" w:color="auto" w:fill="auto"/>
            <w:vAlign w:val="center"/>
          </w:tcPr>
          <w:p w14:paraId="1F1BB0F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考试</w:t>
            </w:r>
          </w:p>
        </w:tc>
        <w:tc>
          <w:tcPr>
            <w:tcW w:w="1852" w:type="dxa"/>
            <w:shd w:val="clear" w:color="auto" w:fill="auto"/>
            <w:vAlign w:val="center"/>
          </w:tcPr>
          <w:p w14:paraId="0460B0A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w:t>
            </w:r>
            <w:r>
              <w:rPr>
                <w:rFonts w:ascii="宋体" w:eastAsia="宋体" w:hAnsi="宋体" w:cs="Times New Roman" w:hint="eastAsia"/>
                <w:color w:val="000000"/>
                <w:kern w:val="0"/>
                <w:szCs w:val="21"/>
              </w:rPr>
              <w:t>0%</w:t>
            </w:r>
          </w:p>
        </w:tc>
        <w:tc>
          <w:tcPr>
            <w:tcW w:w="1139" w:type="dxa"/>
            <w:vMerge w:val="restart"/>
            <w:vAlign w:val="center"/>
          </w:tcPr>
          <w:p w14:paraId="0C659DA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460EBF48" w14:textId="77777777">
        <w:trPr>
          <w:trHeight w:val="225"/>
        </w:trPr>
        <w:tc>
          <w:tcPr>
            <w:tcW w:w="2058" w:type="dxa"/>
            <w:vMerge/>
            <w:shd w:val="clear" w:color="auto" w:fill="auto"/>
            <w:vAlign w:val="center"/>
          </w:tcPr>
          <w:p w14:paraId="5AF0612F" w14:textId="77777777" w:rsidR="00490B53" w:rsidRDefault="00490B53">
            <w:pPr>
              <w:widowControl/>
              <w:jc w:val="left"/>
              <w:rPr>
                <w:rFonts w:ascii="宋体" w:eastAsia="宋体" w:hAnsi="宋体" w:cs="Times New Roman"/>
                <w:color w:val="000000"/>
                <w:kern w:val="0"/>
                <w:szCs w:val="21"/>
              </w:rPr>
            </w:pPr>
          </w:p>
        </w:tc>
        <w:tc>
          <w:tcPr>
            <w:tcW w:w="1825" w:type="dxa"/>
            <w:vMerge/>
            <w:shd w:val="clear" w:color="auto" w:fill="auto"/>
            <w:vAlign w:val="center"/>
          </w:tcPr>
          <w:p w14:paraId="52CD2476" w14:textId="77777777" w:rsidR="00490B53" w:rsidRDefault="00490B53">
            <w:pPr>
              <w:widowControl/>
              <w:jc w:val="left"/>
              <w:rPr>
                <w:rFonts w:ascii="宋体" w:eastAsia="宋体" w:hAnsi="宋体" w:cs="Times New Roman"/>
                <w:color w:val="000000"/>
                <w:kern w:val="0"/>
                <w:szCs w:val="21"/>
              </w:rPr>
            </w:pPr>
          </w:p>
        </w:tc>
        <w:tc>
          <w:tcPr>
            <w:tcW w:w="2207" w:type="dxa"/>
            <w:shd w:val="clear" w:color="auto" w:fill="auto"/>
            <w:vAlign w:val="center"/>
          </w:tcPr>
          <w:p w14:paraId="22FC9B4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852" w:type="dxa"/>
            <w:shd w:val="clear" w:color="auto" w:fill="auto"/>
            <w:vAlign w:val="center"/>
          </w:tcPr>
          <w:p w14:paraId="4FDDFFE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1139" w:type="dxa"/>
            <w:vMerge/>
            <w:vAlign w:val="center"/>
          </w:tcPr>
          <w:p w14:paraId="12AE5C11" w14:textId="77777777" w:rsidR="00490B53" w:rsidRDefault="00490B53">
            <w:pPr>
              <w:widowControl/>
              <w:jc w:val="center"/>
              <w:rPr>
                <w:rFonts w:ascii="宋体" w:eastAsia="宋体" w:hAnsi="宋体" w:cs="Times New Roman"/>
                <w:color w:val="000000"/>
                <w:kern w:val="0"/>
                <w:szCs w:val="21"/>
              </w:rPr>
            </w:pPr>
          </w:p>
        </w:tc>
      </w:tr>
      <w:tr w:rsidR="00490B53" w14:paraId="27B92406" w14:textId="77777777">
        <w:trPr>
          <w:trHeight w:val="225"/>
        </w:trPr>
        <w:tc>
          <w:tcPr>
            <w:tcW w:w="2058" w:type="dxa"/>
            <w:vMerge/>
            <w:shd w:val="clear" w:color="auto" w:fill="auto"/>
            <w:vAlign w:val="center"/>
          </w:tcPr>
          <w:p w14:paraId="3ECD1575" w14:textId="77777777" w:rsidR="00490B53" w:rsidRDefault="00490B53">
            <w:pPr>
              <w:widowControl/>
              <w:jc w:val="left"/>
              <w:rPr>
                <w:rFonts w:ascii="宋体" w:eastAsia="宋体" w:hAnsi="宋体" w:cs="Times New Roman"/>
                <w:color w:val="000000"/>
                <w:kern w:val="0"/>
                <w:szCs w:val="21"/>
              </w:rPr>
            </w:pPr>
          </w:p>
        </w:tc>
        <w:tc>
          <w:tcPr>
            <w:tcW w:w="1825" w:type="dxa"/>
            <w:vMerge/>
            <w:shd w:val="clear" w:color="auto" w:fill="auto"/>
            <w:vAlign w:val="center"/>
          </w:tcPr>
          <w:p w14:paraId="5CBCFD59" w14:textId="77777777" w:rsidR="00490B53" w:rsidRDefault="00490B53">
            <w:pPr>
              <w:widowControl/>
              <w:jc w:val="left"/>
              <w:rPr>
                <w:rFonts w:ascii="宋体" w:eastAsia="宋体" w:hAnsi="宋体" w:cs="Times New Roman"/>
                <w:color w:val="000000"/>
                <w:kern w:val="0"/>
                <w:szCs w:val="21"/>
              </w:rPr>
            </w:pPr>
          </w:p>
        </w:tc>
        <w:tc>
          <w:tcPr>
            <w:tcW w:w="2207" w:type="dxa"/>
            <w:shd w:val="clear" w:color="auto" w:fill="auto"/>
            <w:vAlign w:val="center"/>
          </w:tcPr>
          <w:p w14:paraId="595022FC" w14:textId="77777777" w:rsidR="00490B53" w:rsidRDefault="00000000">
            <w:pPr>
              <w:widowControl/>
              <w:ind w:firstLineChars="300" w:firstLine="630"/>
              <w:rPr>
                <w:rFonts w:ascii="宋体" w:eastAsia="宋体" w:hAnsi="宋体" w:cs="Times New Roman"/>
                <w:color w:val="000000"/>
                <w:kern w:val="0"/>
                <w:szCs w:val="21"/>
              </w:rPr>
            </w:pPr>
            <w:r>
              <w:rPr>
                <w:rFonts w:ascii="宋体" w:eastAsia="宋体" w:hAnsi="宋体" w:cs="Times New Roman" w:hint="eastAsia"/>
                <w:color w:val="000000"/>
                <w:kern w:val="0"/>
                <w:szCs w:val="21"/>
              </w:rPr>
              <w:t>课内实践</w:t>
            </w:r>
          </w:p>
        </w:tc>
        <w:tc>
          <w:tcPr>
            <w:tcW w:w="1852" w:type="dxa"/>
            <w:shd w:val="clear" w:color="auto" w:fill="auto"/>
            <w:vAlign w:val="center"/>
          </w:tcPr>
          <w:p w14:paraId="725B0DB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5</w:t>
            </w:r>
            <w:r>
              <w:rPr>
                <w:rFonts w:ascii="宋体" w:eastAsia="宋体" w:hAnsi="宋体" w:cs="Times New Roman" w:hint="eastAsia"/>
                <w:color w:val="000000"/>
                <w:kern w:val="0"/>
                <w:szCs w:val="21"/>
              </w:rPr>
              <w:t>0%</w:t>
            </w:r>
          </w:p>
        </w:tc>
        <w:tc>
          <w:tcPr>
            <w:tcW w:w="1139" w:type="dxa"/>
            <w:vMerge/>
            <w:vAlign w:val="center"/>
          </w:tcPr>
          <w:p w14:paraId="2A29FC19" w14:textId="77777777" w:rsidR="00490B53" w:rsidRDefault="00490B53">
            <w:pPr>
              <w:widowControl/>
              <w:jc w:val="center"/>
              <w:rPr>
                <w:rFonts w:ascii="宋体" w:eastAsia="宋体" w:hAnsi="宋体" w:cs="Times New Roman"/>
                <w:color w:val="000000"/>
                <w:kern w:val="0"/>
                <w:szCs w:val="21"/>
              </w:rPr>
            </w:pPr>
          </w:p>
        </w:tc>
      </w:tr>
      <w:tr w:rsidR="00490B53" w14:paraId="748A6196" w14:textId="77777777">
        <w:trPr>
          <w:trHeight w:val="225"/>
        </w:trPr>
        <w:tc>
          <w:tcPr>
            <w:tcW w:w="2058" w:type="dxa"/>
            <w:vMerge w:val="restart"/>
            <w:shd w:val="clear" w:color="auto" w:fill="auto"/>
            <w:vAlign w:val="center"/>
          </w:tcPr>
          <w:p w14:paraId="04A7C4F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lastRenderedPageBreak/>
              <w:t>课程目标</w:t>
            </w:r>
            <w:r>
              <w:rPr>
                <w:rFonts w:ascii="宋体" w:eastAsia="宋体" w:hAnsi="宋体" w:cs="Times New Roman"/>
                <w:color w:val="000000"/>
                <w:kern w:val="0"/>
                <w:szCs w:val="21"/>
              </w:rPr>
              <w:t>4</w:t>
            </w:r>
          </w:p>
        </w:tc>
        <w:tc>
          <w:tcPr>
            <w:tcW w:w="1825" w:type="dxa"/>
            <w:vMerge w:val="restart"/>
            <w:shd w:val="clear" w:color="auto" w:fill="auto"/>
            <w:vAlign w:val="center"/>
          </w:tcPr>
          <w:p w14:paraId="333BCF7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2207" w:type="dxa"/>
            <w:shd w:val="clear" w:color="auto" w:fill="auto"/>
            <w:vAlign w:val="center"/>
          </w:tcPr>
          <w:p w14:paraId="189391C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作业3</w:t>
            </w:r>
          </w:p>
        </w:tc>
        <w:tc>
          <w:tcPr>
            <w:tcW w:w="1852" w:type="dxa"/>
            <w:shd w:val="clear" w:color="auto" w:fill="auto"/>
            <w:vAlign w:val="center"/>
          </w:tcPr>
          <w:p w14:paraId="704C4EF0"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5</w:t>
            </w:r>
            <w:r>
              <w:rPr>
                <w:rFonts w:ascii="宋体" w:eastAsia="宋体" w:hAnsi="宋体" w:cs="Times New Roman"/>
                <w:color w:val="000000"/>
                <w:kern w:val="0"/>
                <w:szCs w:val="21"/>
              </w:rPr>
              <w:t>0%</w:t>
            </w:r>
          </w:p>
        </w:tc>
        <w:tc>
          <w:tcPr>
            <w:tcW w:w="1139" w:type="dxa"/>
            <w:vMerge w:val="restart"/>
            <w:vAlign w:val="center"/>
          </w:tcPr>
          <w:p w14:paraId="3A7D509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r>
      <w:tr w:rsidR="00490B53" w14:paraId="2972ED8E" w14:textId="77777777">
        <w:trPr>
          <w:trHeight w:val="225"/>
        </w:trPr>
        <w:tc>
          <w:tcPr>
            <w:tcW w:w="2058" w:type="dxa"/>
            <w:vMerge/>
            <w:shd w:val="clear" w:color="auto" w:fill="auto"/>
            <w:vAlign w:val="center"/>
          </w:tcPr>
          <w:p w14:paraId="7BCEAD6D" w14:textId="77777777" w:rsidR="00490B53" w:rsidRDefault="00490B53">
            <w:pPr>
              <w:widowControl/>
              <w:jc w:val="left"/>
              <w:rPr>
                <w:rFonts w:ascii="宋体" w:eastAsia="宋体" w:hAnsi="宋体" w:cs="Times New Roman"/>
                <w:color w:val="000000"/>
                <w:kern w:val="0"/>
                <w:szCs w:val="21"/>
              </w:rPr>
            </w:pPr>
          </w:p>
        </w:tc>
        <w:tc>
          <w:tcPr>
            <w:tcW w:w="1825" w:type="dxa"/>
            <w:vMerge/>
            <w:shd w:val="clear" w:color="auto" w:fill="auto"/>
            <w:vAlign w:val="center"/>
          </w:tcPr>
          <w:p w14:paraId="42E02B34" w14:textId="77777777" w:rsidR="00490B53" w:rsidRDefault="00490B53">
            <w:pPr>
              <w:widowControl/>
              <w:jc w:val="left"/>
              <w:rPr>
                <w:rFonts w:ascii="宋体" w:eastAsia="宋体" w:hAnsi="宋体" w:cs="Times New Roman"/>
                <w:color w:val="000000"/>
                <w:kern w:val="0"/>
                <w:szCs w:val="21"/>
              </w:rPr>
            </w:pPr>
          </w:p>
        </w:tc>
        <w:tc>
          <w:tcPr>
            <w:tcW w:w="2207" w:type="dxa"/>
            <w:shd w:val="clear" w:color="auto" w:fill="auto"/>
            <w:vAlign w:val="center"/>
          </w:tcPr>
          <w:p w14:paraId="2CE6466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课内实践</w:t>
            </w:r>
          </w:p>
        </w:tc>
        <w:tc>
          <w:tcPr>
            <w:tcW w:w="1852" w:type="dxa"/>
            <w:shd w:val="clear" w:color="auto" w:fill="auto"/>
            <w:vAlign w:val="center"/>
          </w:tcPr>
          <w:p w14:paraId="1928A9F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50%</w:t>
            </w:r>
            <w:r>
              <w:rPr>
                <w:rFonts w:ascii="宋体" w:eastAsia="宋体" w:hAnsi="宋体" w:cs="Times New Roman"/>
                <w:color w:val="000000"/>
                <w:kern w:val="0"/>
                <w:szCs w:val="21"/>
              </w:rPr>
              <w:t xml:space="preserve"> </w:t>
            </w:r>
          </w:p>
        </w:tc>
        <w:tc>
          <w:tcPr>
            <w:tcW w:w="1139" w:type="dxa"/>
            <w:vMerge/>
          </w:tcPr>
          <w:p w14:paraId="480CADC3" w14:textId="77777777" w:rsidR="00490B53" w:rsidRDefault="00490B53">
            <w:pPr>
              <w:widowControl/>
              <w:jc w:val="center"/>
              <w:rPr>
                <w:rFonts w:ascii="宋体" w:eastAsia="宋体" w:hAnsi="宋体" w:cs="Times New Roman"/>
                <w:color w:val="000000"/>
                <w:kern w:val="0"/>
                <w:szCs w:val="21"/>
              </w:rPr>
            </w:pPr>
          </w:p>
        </w:tc>
      </w:tr>
      <w:tr w:rsidR="00490B53" w14:paraId="766EC1F9" w14:textId="77777777">
        <w:trPr>
          <w:trHeight w:val="364"/>
        </w:trPr>
        <w:tc>
          <w:tcPr>
            <w:tcW w:w="2058" w:type="dxa"/>
            <w:shd w:val="clear" w:color="auto" w:fill="auto"/>
            <w:vAlign w:val="center"/>
          </w:tcPr>
          <w:p w14:paraId="391020A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825" w:type="dxa"/>
            <w:shd w:val="clear" w:color="auto" w:fill="auto"/>
            <w:vAlign w:val="center"/>
          </w:tcPr>
          <w:p w14:paraId="3AC165C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100%</w:t>
            </w:r>
          </w:p>
        </w:tc>
        <w:tc>
          <w:tcPr>
            <w:tcW w:w="5199" w:type="dxa"/>
            <w:gridSpan w:val="3"/>
            <w:shd w:val="clear" w:color="auto" w:fill="auto"/>
            <w:vAlign w:val="center"/>
          </w:tcPr>
          <w:p w14:paraId="28699B12" w14:textId="77777777" w:rsidR="00490B53" w:rsidRDefault="00490B53">
            <w:pPr>
              <w:widowControl/>
              <w:jc w:val="center"/>
              <w:rPr>
                <w:rFonts w:ascii="宋体" w:eastAsia="宋体" w:hAnsi="宋体" w:cs="Times New Roman"/>
                <w:color w:val="000000"/>
                <w:kern w:val="0"/>
                <w:szCs w:val="21"/>
              </w:rPr>
            </w:pPr>
          </w:p>
        </w:tc>
      </w:tr>
    </w:tbl>
    <w:p w14:paraId="121475C1" w14:textId="77777777" w:rsidR="00490B53" w:rsidRDefault="00000000">
      <w:pPr>
        <w:spacing w:line="360" w:lineRule="auto"/>
        <w:rPr>
          <w:rFonts w:ascii="宋体" w:eastAsia="宋体" w:hAnsi="宋体" w:cs="宋体"/>
          <w:bCs/>
          <w:sz w:val="24"/>
          <w:szCs w:val="24"/>
        </w:rPr>
      </w:pPr>
      <w:r>
        <w:rPr>
          <w:rFonts w:ascii="宋体" w:eastAsia="宋体" w:hAnsi="宋体" w:cs="宋体" w:hint="eastAsia"/>
          <w:bCs/>
          <w:sz w:val="24"/>
          <w:szCs w:val="24"/>
        </w:rPr>
        <w:t>（四）课程目标达成度计算方法</w:t>
      </w:r>
    </w:p>
    <w:p w14:paraId="35F6302D" w14:textId="77777777" w:rsidR="00490B53" w:rsidRDefault="00000000">
      <w:pPr>
        <w:spacing w:line="360" w:lineRule="auto"/>
        <w:ind w:firstLine="480"/>
        <w:rPr>
          <w:rFonts w:ascii="宋体" w:eastAsia="宋体" w:hAnsi="宋体" w:cs="Times New Roman"/>
          <w:color w:val="000000"/>
          <w:sz w:val="24"/>
        </w:rPr>
      </w:pPr>
      <w:r>
        <w:rPr>
          <w:rFonts w:ascii="宋体" w:eastAsia="宋体" w:hAnsi="宋体" w:cs="Times New Roman"/>
          <w:color w:val="000000"/>
          <w:sz w:val="24"/>
        </w:rPr>
        <w:t>所有课程目标均</w:t>
      </w:r>
      <w:r>
        <w:rPr>
          <w:rFonts w:ascii="宋体" w:eastAsia="宋体" w:hAnsi="宋体" w:cs="Times New Roman" w:hint="eastAsia"/>
          <w:color w:val="000000"/>
          <w:sz w:val="24"/>
        </w:rPr>
        <w:t>需</w:t>
      </w:r>
      <w:r>
        <w:rPr>
          <w:rFonts w:ascii="宋体" w:eastAsia="宋体" w:hAnsi="宋体" w:cs="Times New Roman"/>
          <w:color w:val="000000"/>
          <w:sz w:val="24"/>
        </w:rPr>
        <w:t>大于等于0.6，否则总评成绩不及格，需要补考或重</w:t>
      </w:r>
      <w:r>
        <w:rPr>
          <w:rFonts w:ascii="宋体" w:eastAsia="宋体" w:hAnsi="宋体" w:cs="Times New Roman" w:hint="eastAsia"/>
          <w:color w:val="000000"/>
          <w:sz w:val="24"/>
        </w:rPr>
        <w:t>修。</w:t>
      </w:r>
      <w:r>
        <w:rPr>
          <w:rFonts w:ascii="宋体" w:eastAsia="宋体" w:hAnsi="宋体" w:cs="Times New Roman"/>
          <w:color w:val="000000"/>
          <w:sz w:val="24"/>
        </w:rPr>
        <w:t>每</w:t>
      </w:r>
      <w:r>
        <w:rPr>
          <w:rFonts w:ascii="宋体" w:eastAsia="宋体" w:hAnsi="宋体" w:cs="Times New Roman" w:hint="eastAsia"/>
          <w:color w:val="000000"/>
          <w:sz w:val="24"/>
        </w:rPr>
        <w:t>门</w:t>
      </w:r>
      <w:r>
        <w:rPr>
          <w:rFonts w:ascii="宋体" w:eastAsia="宋体" w:hAnsi="宋体" w:cs="Times New Roman"/>
          <w:color w:val="000000"/>
          <w:sz w:val="24"/>
        </w:rPr>
        <w:t>课程目标</w:t>
      </w:r>
      <w:r>
        <w:rPr>
          <w:rFonts w:ascii="宋体" w:eastAsia="宋体" w:hAnsi="宋体" w:cs="Times New Roman" w:hint="eastAsia"/>
          <w:color w:val="000000"/>
          <w:sz w:val="24"/>
        </w:rPr>
        <w:t>总体</w:t>
      </w:r>
      <w:r>
        <w:rPr>
          <w:rFonts w:ascii="宋体" w:eastAsia="宋体" w:hAnsi="宋体" w:cs="Times New Roman"/>
          <w:color w:val="000000"/>
          <w:sz w:val="24"/>
        </w:rPr>
        <w:t>达成度计算方法如下：</w:t>
      </w:r>
    </w:p>
    <w:p w14:paraId="40A2F7A1" w14:textId="77777777" w:rsidR="00490B53" w:rsidRDefault="00000000">
      <w:pPr>
        <w:spacing w:line="360" w:lineRule="auto"/>
        <w:rPr>
          <w:rFonts w:ascii="宋体" w:eastAsia="宋体" w:hAnsi="宋体" w:cs="宋体"/>
          <w:bCs/>
          <w:szCs w:val="21"/>
        </w:rPr>
      </w:pPr>
      <w:r>
        <w:rPr>
          <w:rFonts w:ascii="宋体" w:eastAsia="宋体" w:hAnsi="宋体" w:cs="宋体" w:hint="eastAsia"/>
          <w:bCs/>
          <w:szCs w:val="21"/>
        </w:rPr>
        <w:t>课程目标达成度=</w:t>
      </w:r>
      <m:oMath>
        <m:r>
          <m:rPr>
            <m:sty m:val="p"/>
          </m:rPr>
          <w:rPr>
            <w:rFonts w:ascii="Cambria Math" w:eastAsia="宋体" w:hAnsi="Cambria Math" w:cs="宋体"/>
            <w:szCs w:val="21"/>
          </w:rPr>
          <m:t>Σ</m:t>
        </m:r>
        <m:r>
          <m:rPr>
            <m:sty m:val="p"/>
          </m:rPr>
          <w:rPr>
            <w:rFonts w:ascii="Cambria Math" w:eastAsia="宋体" w:hAnsi="Cambria Math" w:cs="宋体" w:hint="eastAsia"/>
            <w:szCs w:val="21"/>
          </w:rPr>
          <m:t>课程子目标的权重值（</m:t>
        </m:r>
        <m:r>
          <w:rPr>
            <w:rFonts w:ascii="Cambria Math" w:eastAsia="宋体" w:hAnsi="Cambria Math" w:cs="宋体"/>
            <w:szCs w:val="21"/>
          </w:rPr>
          <m:t>a</m:t>
        </m:r>
        <m:r>
          <m:rPr>
            <m:sty m:val="p"/>
          </m:rPr>
          <w:rPr>
            <w:rFonts w:ascii="Cambria Math" w:eastAsia="宋体" w:hAnsi="Cambria Math" w:cs="宋体" w:hint="eastAsia"/>
            <w:szCs w:val="21"/>
          </w:rPr>
          <m:t>）</m:t>
        </m:r>
        <m:r>
          <m:rPr>
            <m:sty m:val="p"/>
          </m:rPr>
          <w:rPr>
            <w:rFonts w:ascii="Cambria Math" w:eastAsia="宋体" w:hAnsi="Cambria Math" w:cs="宋体"/>
            <w:szCs w:val="21"/>
          </w:rPr>
          <m:t>×Σ</m:t>
        </m:r>
        <m:r>
          <m:rPr>
            <m:sty m:val="p"/>
          </m:rPr>
          <w:rPr>
            <w:rFonts w:ascii="Cambria Math" w:eastAsia="宋体" w:hAnsi="Cambria Math" w:cs="宋体" w:hint="eastAsia"/>
            <w:szCs w:val="21"/>
          </w:rPr>
          <m:t>课程考核项目的权重值（</m:t>
        </m:r>
        <m:r>
          <w:rPr>
            <w:rFonts w:ascii="Cambria Math" w:eastAsia="宋体" w:hAnsi="Cambria Math" w:cs="宋体"/>
            <w:szCs w:val="21"/>
          </w:rPr>
          <m:t>b</m:t>
        </m:r>
        <m:r>
          <m:rPr>
            <m:sty m:val="p"/>
          </m:rPr>
          <w:rPr>
            <w:rFonts w:ascii="Cambria Math" w:eastAsia="宋体" w:hAnsi="Cambria Math" w:cs="宋体" w:hint="eastAsia"/>
            <w:szCs w:val="21"/>
          </w:rPr>
          <m:t>）</m:t>
        </m:r>
        <m:f>
          <m:fPr>
            <m:ctrlPr>
              <w:rPr>
                <w:rFonts w:ascii="Cambria Math" w:eastAsia="宋体" w:hAnsi="Cambria Math" w:cs="宋体"/>
                <w:bCs/>
                <w:szCs w:val="21"/>
              </w:rPr>
            </m:ctrlPr>
          </m:fPr>
          <m:num>
            <m:r>
              <w:rPr>
                <w:rFonts w:ascii="Cambria Math" w:eastAsia="宋体" w:hAnsi="Cambria Math" w:cs="宋体" w:hint="eastAsia"/>
                <w:szCs w:val="21"/>
              </w:rPr>
              <m:t>考核项目平均分</m:t>
            </m:r>
          </m:num>
          <m:den>
            <m:r>
              <w:rPr>
                <w:rFonts w:ascii="Cambria Math" w:eastAsia="宋体" w:hAnsi="Cambria Math" w:cs="宋体" w:hint="eastAsia"/>
                <w:szCs w:val="21"/>
              </w:rPr>
              <m:t>考核项目总分</m:t>
            </m:r>
          </m:den>
        </m:f>
      </m:oMath>
    </w:p>
    <w:p w14:paraId="4702A7B1"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4BE800B9"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1E70A7BB"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w:t>
      </w:r>
      <w:r>
        <w:rPr>
          <w:rFonts w:ascii="Calibri" w:eastAsia="宋体" w:hAnsi="Calibri" w:cs="Times New Roman" w:hint="eastAsia"/>
          <w:sz w:val="24"/>
        </w:rPr>
        <w:t>实践</w:t>
      </w:r>
      <w:r>
        <w:rPr>
          <w:rFonts w:ascii="Calibri" w:eastAsia="宋体" w:hAnsi="Calibri" w:cs="Times New Roman"/>
          <w:sz w:val="24"/>
        </w:rPr>
        <w:t>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62DF6156"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w:t>
      </w:r>
      <w:r>
        <w:rPr>
          <w:rFonts w:ascii="Calibri" w:eastAsia="宋体" w:hAnsi="Calibri" w:cs="Times New Roman"/>
          <w:b/>
          <w:color w:val="000000"/>
          <w:sz w:val="24"/>
          <w:szCs w:val="24"/>
        </w:rPr>
        <w:t>参考书目及学习资料</w:t>
      </w:r>
    </w:p>
    <w:p w14:paraId="2EA6071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326BF2CD"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hint="eastAsia"/>
          <w:kern w:val="0"/>
          <w:sz w:val="24"/>
          <w:szCs w:val="24"/>
        </w:rPr>
        <w:t>张二庆，</w:t>
      </w:r>
      <w:proofErr w:type="gramStart"/>
      <w:r>
        <w:rPr>
          <w:rFonts w:ascii="Times New Roman" w:eastAsia="宋体" w:hAnsi="Times New Roman" w:cs="Times New Roman" w:hint="eastAsia"/>
          <w:kern w:val="0"/>
          <w:sz w:val="24"/>
          <w:szCs w:val="24"/>
        </w:rPr>
        <w:t>乔建生</w:t>
      </w:r>
      <w:proofErr w:type="gramEnd"/>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《小学科学课程与教学论》</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北京：北京师范大学出版社</w:t>
      </w:r>
      <w:r>
        <w:rPr>
          <w:rFonts w:ascii="Times New Roman" w:eastAsia="宋体" w:hAnsi="Times New Roman" w:cs="Times New Roman" w:hint="eastAsia"/>
          <w:kern w:val="0"/>
          <w:sz w:val="24"/>
          <w:szCs w:val="24"/>
        </w:rPr>
        <w:t>.2016</w:t>
      </w:r>
      <w:r>
        <w:rPr>
          <w:rFonts w:ascii="Times New Roman" w:eastAsia="宋体" w:hAnsi="Times New Roman" w:cs="Times New Roman"/>
          <w:kern w:val="0"/>
          <w:sz w:val="24"/>
          <w:szCs w:val="24"/>
        </w:rPr>
        <w:t>.</w:t>
      </w:r>
    </w:p>
    <w:p w14:paraId="724E615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教学参考书</w:t>
      </w:r>
    </w:p>
    <w:p w14:paraId="43F9094B" w14:textId="77777777" w:rsidR="00490B53" w:rsidRDefault="00000000">
      <w:pPr>
        <w:spacing w:line="360" w:lineRule="auto"/>
        <w:ind w:firstLineChars="200" w:firstLine="480"/>
        <w:rPr>
          <w:rFonts w:ascii="宋体" w:eastAsia="宋体" w:hAnsi="宋体" w:cs="宋体"/>
          <w:color w:val="000000"/>
          <w:kern w:val="0"/>
          <w:szCs w:val="21"/>
        </w:rPr>
      </w:pPr>
      <w:r>
        <w:rPr>
          <w:rFonts w:ascii="宋体" w:eastAsia="宋体" w:hAnsi="宋体" w:cs="Times New Roman" w:hint="eastAsia"/>
          <w:sz w:val="24"/>
        </w:rPr>
        <w:t>教育部编.义务教育小学科学课程标准修订本.2017年.</w:t>
      </w:r>
    </w:p>
    <w:bookmarkStart w:id="326" w:name="itemlist-author"/>
    <w:p w14:paraId="43E64F3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fldChar w:fldCharType="begin"/>
      </w:r>
      <w:r>
        <w:rPr>
          <w:rFonts w:ascii="宋体" w:eastAsia="宋体" w:hAnsi="宋体" w:cs="Times New Roman" w:hint="eastAsia"/>
          <w:sz w:val="24"/>
        </w:rPr>
        <w:instrText xml:space="preserve"> HYPERLINK "http://search.dangdang.com/?key2=%BB%DD%D6%D0&amp;medium=01&amp;category_path=01.00.00.00.00.00" \o "惠中（总主编），叶勤" </w:instrText>
      </w:r>
      <w:r>
        <w:rPr>
          <w:rFonts w:ascii="宋体" w:eastAsia="宋体" w:hAnsi="宋体" w:cs="Times New Roman" w:hint="eastAsia"/>
          <w:sz w:val="24"/>
        </w:rPr>
      </w:r>
      <w:r>
        <w:rPr>
          <w:rFonts w:ascii="宋体" w:eastAsia="宋体" w:hAnsi="宋体" w:cs="Times New Roman" w:hint="eastAsia"/>
          <w:sz w:val="24"/>
        </w:rPr>
        <w:fldChar w:fldCharType="separate"/>
      </w:r>
      <w:r>
        <w:rPr>
          <w:rFonts w:ascii="宋体" w:eastAsia="宋体" w:hAnsi="宋体" w:cs="Times New Roman" w:hint="eastAsia"/>
          <w:sz w:val="24"/>
        </w:rPr>
        <w:t>惠中</w:t>
      </w:r>
      <w:r>
        <w:rPr>
          <w:rFonts w:ascii="宋体" w:eastAsia="宋体" w:hAnsi="宋体" w:cs="Times New Roman" w:hint="eastAsia"/>
          <w:sz w:val="24"/>
        </w:rPr>
        <w:fldChar w:fldCharType="end"/>
      </w:r>
      <w:r>
        <w:rPr>
          <w:rFonts w:ascii="宋体" w:eastAsia="宋体" w:hAnsi="宋体" w:cs="Times New Roman" w:hint="eastAsia"/>
          <w:sz w:val="24"/>
        </w:rPr>
        <w:t>，</w:t>
      </w:r>
      <w:hyperlink r:id="rId23" w:tooltip="惠中（总主编），叶勤" w:history="1">
        <w:proofErr w:type="gramStart"/>
        <w:r>
          <w:rPr>
            <w:rFonts w:ascii="宋体" w:eastAsia="宋体" w:hAnsi="宋体" w:cs="Times New Roman" w:hint="eastAsia"/>
            <w:sz w:val="24"/>
          </w:rPr>
          <w:t>叶勤</w:t>
        </w:r>
        <w:bookmarkEnd w:id="326"/>
        <w:proofErr w:type="gramEnd"/>
      </w:hyperlink>
      <w:r>
        <w:rPr>
          <w:rFonts w:ascii="宋体" w:eastAsia="宋体" w:hAnsi="宋体" w:cs="Times New Roman" w:hint="eastAsia"/>
          <w:sz w:val="24"/>
        </w:rPr>
        <w:t>.小学科学学科知识与拓展.上海：华东师范大学出版社.2015.</w:t>
      </w:r>
    </w:p>
    <w:p w14:paraId="75791FE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袁优红.小学科学有效性教学策略探究——上学生喜欢的科学课.杭州：浙江大学出版社.2013.</w:t>
      </w:r>
    </w:p>
    <w:p w14:paraId="42C9F2F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禹明.小学科学教学活动设计案例精选.北京：北京大学出版社.201</w:t>
      </w:r>
      <w:r>
        <w:rPr>
          <w:rFonts w:ascii="宋体" w:eastAsia="宋体" w:hAnsi="宋体" w:cs="Times New Roman"/>
          <w:sz w:val="24"/>
        </w:rPr>
        <w:t>2.</w:t>
      </w:r>
    </w:p>
    <w:p w14:paraId="587A553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张平柯，范增.小学科学教师成长指导与实践案例.武汉：武汉大学出版社.201</w:t>
      </w:r>
      <w:r>
        <w:rPr>
          <w:rFonts w:ascii="宋体" w:eastAsia="宋体" w:hAnsi="宋体" w:cs="Times New Roman"/>
          <w:sz w:val="24"/>
        </w:rPr>
        <w:t>8.</w:t>
      </w:r>
    </w:p>
    <w:p w14:paraId="6824830F" w14:textId="77777777" w:rsidR="00490B53" w:rsidRDefault="00490B53">
      <w:pPr>
        <w:autoSpaceDE w:val="0"/>
        <w:autoSpaceDN w:val="0"/>
        <w:adjustRightInd w:val="0"/>
        <w:spacing w:line="360" w:lineRule="auto"/>
        <w:ind w:firstLineChars="200" w:firstLine="480"/>
        <w:jc w:val="left"/>
        <w:rPr>
          <w:rFonts w:ascii="宋体" w:eastAsia="宋体" w:hAnsi="宋体" w:cs="Times New Roman"/>
          <w:kern w:val="0"/>
          <w:sz w:val="24"/>
          <w:szCs w:val="21"/>
        </w:rPr>
      </w:pPr>
    </w:p>
    <w:p w14:paraId="5BC4D35A" w14:textId="77777777" w:rsidR="00490B53" w:rsidRDefault="00000000">
      <w:pPr>
        <w:autoSpaceDE w:val="0"/>
        <w:autoSpaceDN w:val="0"/>
        <w:adjustRightInd w:val="0"/>
        <w:spacing w:line="360" w:lineRule="auto"/>
        <w:ind w:right="96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 xml:space="preserve">                                            </w:t>
      </w:r>
      <w:r>
        <w:rPr>
          <w:rFonts w:ascii="Calibri" w:eastAsia="宋体" w:hAnsi="Calibri" w:cs="Times New Roman"/>
          <w:kern w:val="0"/>
          <w:sz w:val="24"/>
          <w:szCs w:val="21"/>
        </w:rPr>
        <w:t>执笔人：</w:t>
      </w:r>
      <w:r>
        <w:rPr>
          <w:rFonts w:ascii="Calibri" w:eastAsia="宋体" w:hAnsi="Calibri" w:cs="Times New Roman" w:hint="eastAsia"/>
          <w:kern w:val="0"/>
          <w:sz w:val="24"/>
          <w:szCs w:val="21"/>
        </w:rPr>
        <w:t>周冬梅</w:t>
      </w:r>
    </w:p>
    <w:p w14:paraId="28ED1C08" w14:textId="77777777" w:rsidR="00490B53" w:rsidRDefault="00000000">
      <w:pPr>
        <w:autoSpaceDE w:val="0"/>
        <w:autoSpaceDN w:val="0"/>
        <w:adjustRightInd w:val="0"/>
        <w:spacing w:line="360" w:lineRule="auto"/>
        <w:ind w:right="96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 xml:space="preserve">                                            </w:t>
      </w:r>
      <w:r>
        <w:rPr>
          <w:rFonts w:ascii="Calibri" w:eastAsia="宋体" w:hAnsi="Calibri" w:cs="Times New Roman" w:hint="eastAsia"/>
          <w:kern w:val="0"/>
          <w:sz w:val="24"/>
          <w:szCs w:val="21"/>
        </w:rPr>
        <w:t>审定人：王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p>
    <w:p w14:paraId="2B592DCF" w14:textId="77777777" w:rsidR="00490B53" w:rsidRDefault="00000000">
      <w:pPr>
        <w:autoSpaceDE w:val="0"/>
        <w:autoSpaceDN w:val="0"/>
        <w:adjustRightInd w:val="0"/>
        <w:spacing w:line="360" w:lineRule="auto"/>
        <w:ind w:right="96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 xml:space="preserve">                                            </w:t>
      </w:r>
      <w:r>
        <w:rPr>
          <w:rFonts w:ascii="Calibri" w:eastAsia="宋体" w:hAnsi="Calibri" w:cs="Times New Roman" w:hint="eastAsia"/>
          <w:kern w:val="0"/>
          <w:sz w:val="24"/>
          <w:szCs w:val="21"/>
        </w:rPr>
        <w:t>审批人：张志欣</w:t>
      </w:r>
    </w:p>
    <w:p w14:paraId="173F1BF1" w14:textId="77777777" w:rsidR="00490B53" w:rsidRDefault="00000000">
      <w:pPr>
        <w:autoSpaceDE w:val="0"/>
        <w:autoSpaceDN w:val="0"/>
        <w:adjustRightInd w:val="0"/>
        <w:spacing w:line="360" w:lineRule="auto"/>
        <w:jc w:val="right"/>
        <w:rPr>
          <w:rFonts w:ascii="宋体" w:eastAsia="宋体" w:hAnsi="宋体" w:cs="Times New Roman"/>
          <w:kern w:val="0"/>
          <w:sz w:val="24"/>
          <w:szCs w:val="21"/>
        </w:rPr>
      </w:pPr>
      <w:r>
        <w:rPr>
          <w:rFonts w:ascii="宋体" w:eastAsia="宋体" w:hAnsi="宋体" w:cs="Times New Roman" w:hint="eastAsia"/>
          <w:kern w:val="0"/>
          <w:sz w:val="24"/>
          <w:szCs w:val="21"/>
        </w:rPr>
        <w:t>批准时间：2</w:t>
      </w:r>
      <w:r>
        <w:rPr>
          <w:rFonts w:ascii="宋体" w:eastAsia="宋体" w:hAnsi="宋体" w:cs="Times New Roman"/>
          <w:kern w:val="0"/>
          <w:sz w:val="24"/>
          <w:szCs w:val="21"/>
        </w:rPr>
        <w:t>02</w:t>
      </w:r>
      <w:r>
        <w:rPr>
          <w:rFonts w:ascii="宋体" w:eastAsia="宋体" w:hAnsi="宋体" w:cs="Times New Roman" w:hint="eastAsia"/>
          <w:kern w:val="0"/>
          <w:sz w:val="24"/>
          <w:szCs w:val="21"/>
        </w:rPr>
        <w:t>3年8月3</w:t>
      </w:r>
      <w:r>
        <w:rPr>
          <w:rFonts w:ascii="宋体" w:eastAsia="宋体" w:hAnsi="宋体" w:cs="Times New Roman"/>
          <w:kern w:val="0"/>
          <w:sz w:val="24"/>
          <w:szCs w:val="21"/>
        </w:rPr>
        <w:t>0</w:t>
      </w:r>
      <w:r>
        <w:rPr>
          <w:rFonts w:ascii="宋体" w:eastAsia="宋体" w:hAnsi="宋体" w:cs="Times New Roman" w:hint="eastAsia"/>
          <w:kern w:val="0"/>
          <w:sz w:val="24"/>
          <w:szCs w:val="21"/>
        </w:rPr>
        <w:t>日</w:t>
      </w:r>
    </w:p>
    <w:p w14:paraId="6B1FB9CD" w14:textId="77777777" w:rsidR="00490B53" w:rsidRDefault="00000000">
      <w:pPr>
        <w:widowControl/>
        <w:jc w:val="left"/>
      </w:pPr>
      <w:r>
        <w:br w:type="page"/>
      </w:r>
    </w:p>
    <w:p w14:paraId="3B27D1BA" w14:textId="77777777" w:rsidR="00490B53" w:rsidRDefault="00000000">
      <w:pPr>
        <w:spacing w:line="360" w:lineRule="auto"/>
        <w:jc w:val="center"/>
        <w:outlineLvl w:val="0"/>
        <w:rPr>
          <w:rFonts w:ascii="Times New Roman" w:eastAsia="宋体" w:hAnsi="Times New Roman" w:cs="Times New Roman"/>
          <w:b/>
          <w:bCs/>
          <w:sz w:val="30"/>
          <w:szCs w:val="24"/>
        </w:rPr>
      </w:pPr>
      <w:bookmarkStart w:id="327" w:name="_Toc166165227"/>
      <w:r>
        <w:rPr>
          <w:rFonts w:ascii="Times New Roman" w:eastAsia="宋体" w:hAnsi="Times New Roman" w:cs="Times New Roman" w:hint="eastAsia"/>
          <w:b/>
          <w:bCs/>
          <w:sz w:val="30"/>
          <w:szCs w:val="24"/>
        </w:rPr>
        <w:lastRenderedPageBreak/>
        <w:t>小学语文课程与教学论</w:t>
      </w:r>
      <w:r>
        <w:rPr>
          <w:rFonts w:ascii="Times New Roman" w:eastAsia="宋体" w:hAnsi="Times New Roman" w:cs="Times New Roman"/>
          <w:b/>
          <w:bCs/>
          <w:sz w:val="30"/>
          <w:szCs w:val="24"/>
        </w:rPr>
        <w:t>教学大纲</w:t>
      </w:r>
      <w:bookmarkEnd w:id="327"/>
    </w:p>
    <w:p w14:paraId="01A5A7E9" w14:textId="77777777" w:rsidR="00490B53"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30"/>
          <w:szCs w:val="24"/>
        </w:rPr>
        <w:t>（</w:t>
      </w:r>
      <w:r>
        <w:rPr>
          <w:rFonts w:ascii="Times New Roman" w:eastAsia="黑体" w:hAnsi="Times New Roman" w:cs="Times New Roman" w:hint="eastAsia"/>
          <w:bCs/>
          <w:sz w:val="30"/>
          <w:szCs w:val="24"/>
        </w:rPr>
        <w:t>Primary Chinese Curriculum and Instructional Theory</w:t>
      </w:r>
      <w:r>
        <w:rPr>
          <w:rFonts w:ascii="Times New Roman" w:eastAsia="宋体" w:hAnsi="Times New Roman" w:cs="Times New Roman"/>
          <w:b/>
          <w:bCs/>
          <w:sz w:val="30"/>
          <w:szCs w:val="24"/>
        </w:rPr>
        <w:t>）</w:t>
      </w:r>
    </w:p>
    <w:p w14:paraId="4B27593B" w14:textId="77777777" w:rsidR="00490B53" w:rsidRDefault="00490B53">
      <w:pPr>
        <w:spacing w:line="360" w:lineRule="auto"/>
        <w:jc w:val="center"/>
        <w:rPr>
          <w:rFonts w:ascii="Times New Roman" w:eastAsia="宋体" w:hAnsi="Times New Roman" w:cs="Times New Roman"/>
          <w:sz w:val="24"/>
          <w:szCs w:val="24"/>
        </w:rPr>
      </w:pPr>
    </w:p>
    <w:p w14:paraId="3F970021" w14:textId="77777777" w:rsidR="00490B53" w:rsidRDefault="00000000">
      <w:pPr>
        <w:spacing w:line="360" w:lineRule="auto"/>
        <w:ind w:firstLineChars="200" w:firstLine="562"/>
        <w:jc w:val="left"/>
        <w:rPr>
          <w:rFonts w:ascii="宋体" w:eastAsia="宋体" w:hAnsi="宋体" w:cs="Times New Roman"/>
          <w:b/>
          <w:bCs/>
          <w:sz w:val="30"/>
          <w:szCs w:val="24"/>
        </w:rPr>
      </w:pPr>
      <w:r>
        <w:rPr>
          <w:rFonts w:ascii="宋体" w:eastAsia="宋体" w:hAnsi="宋体" w:cs="Times New Roman"/>
          <w:b/>
          <w:color w:val="000000"/>
          <w:sz w:val="28"/>
          <w:szCs w:val="28"/>
        </w:rPr>
        <w:t>一、课程概况</w:t>
      </w:r>
    </w:p>
    <w:p w14:paraId="1EECD32C" w14:textId="77777777" w:rsidR="00490B53" w:rsidRDefault="00000000">
      <w:pPr>
        <w:autoSpaceDE w:val="0"/>
        <w:autoSpaceDN w:val="0"/>
        <w:adjustRightInd w:val="0"/>
        <w:spacing w:line="360" w:lineRule="auto"/>
        <w:ind w:firstLineChars="196" w:firstLine="472"/>
        <w:rPr>
          <w:rFonts w:ascii="宋体" w:eastAsia="宋体" w:hAnsi="宋体" w:cs="Times New Roman"/>
          <w:kern w:val="0"/>
          <w:sz w:val="24"/>
          <w:szCs w:val="24"/>
        </w:rPr>
      </w:pPr>
      <w:r>
        <w:rPr>
          <w:rFonts w:ascii="宋体" w:eastAsia="宋体" w:hAnsi="宋体" w:cs="Times New Roman"/>
          <w:b/>
          <w:bCs/>
          <w:color w:val="000000"/>
          <w:kern w:val="0"/>
          <w:sz w:val="24"/>
          <w:szCs w:val="24"/>
        </w:rPr>
        <w:t>课程代码</w:t>
      </w:r>
      <w:r>
        <w:rPr>
          <w:rFonts w:ascii="宋体" w:eastAsia="宋体" w:hAnsi="宋体" w:cs="Times New Roman"/>
          <w:b/>
          <w:color w:val="000000"/>
          <w:kern w:val="0"/>
          <w:sz w:val="24"/>
          <w:szCs w:val="24"/>
        </w:rPr>
        <w:t>：</w:t>
      </w:r>
      <w:r>
        <w:rPr>
          <w:rFonts w:ascii="宋体" w:eastAsia="宋体" w:hAnsi="宋体" w:cs="Times New Roman"/>
          <w:kern w:val="0"/>
          <w:sz w:val="24"/>
          <w:szCs w:val="24"/>
        </w:rPr>
        <w:t>2401044</w:t>
      </w:r>
    </w:p>
    <w:p w14:paraId="7E6E0903"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color w:val="000000"/>
          <w:kern w:val="0"/>
          <w:sz w:val="24"/>
          <w:szCs w:val="24"/>
        </w:rPr>
        <w:t>学    分：</w:t>
      </w:r>
      <w:r>
        <w:rPr>
          <w:rFonts w:ascii="宋体" w:eastAsia="宋体" w:hAnsi="宋体" w:cs="Times New Roman" w:hint="eastAsia"/>
          <w:kern w:val="0"/>
          <w:sz w:val="24"/>
          <w:szCs w:val="24"/>
        </w:rPr>
        <w:t>3</w:t>
      </w:r>
    </w:p>
    <w:p w14:paraId="5E5CA39C"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学    时：</w:t>
      </w:r>
      <w:r>
        <w:rPr>
          <w:rFonts w:ascii="宋体" w:eastAsia="宋体" w:hAnsi="宋体" w:cs="Times New Roman"/>
          <w:kern w:val="0"/>
          <w:sz w:val="24"/>
          <w:szCs w:val="24"/>
        </w:rPr>
        <w:t>32 （其中：讲授学时16</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22FD8AB0" w14:textId="77777777" w:rsidR="00490B53" w:rsidRDefault="00000000">
      <w:pPr>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b/>
          <w:bCs/>
          <w:color w:val="000000"/>
          <w:kern w:val="0"/>
          <w:sz w:val="24"/>
          <w:szCs w:val="24"/>
        </w:rPr>
        <w:t>先修课程：</w:t>
      </w:r>
      <w:r>
        <w:rPr>
          <w:rFonts w:ascii="宋体" w:eastAsia="宋体" w:hAnsi="宋体" w:cs="Times New Roman" w:hint="eastAsia"/>
          <w:sz w:val="24"/>
          <w:szCs w:val="24"/>
          <w:lang w:val="zh-CN"/>
        </w:rPr>
        <w:t>教育原理、教育心理学、中外教育史、课程与教学论</w:t>
      </w:r>
    </w:p>
    <w:p w14:paraId="73BE54CE"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适用专业：</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（文）</w:t>
      </w:r>
      <w:r>
        <w:rPr>
          <w:rFonts w:ascii="宋体" w:eastAsia="宋体" w:hAnsi="宋体" w:cs="Times New Roman"/>
          <w:kern w:val="0"/>
          <w:sz w:val="24"/>
          <w:szCs w:val="24"/>
        </w:rPr>
        <w:t xml:space="preserve">                        </w:t>
      </w:r>
    </w:p>
    <w:p w14:paraId="67C85EFD"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color w:val="000000"/>
          <w:kern w:val="0"/>
          <w:sz w:val="24"/>
          <w:szCs w:val="24"/>
        </w:rPr>
        <w:t>建议</w:t>
      </w:r>
      <w:r>
        <w:rPr>
          <w:rFonts w:ascii="宋体" w:eastAsia="宋体" w:hAnsi="宋体" w:cs="Times New Roman"/>
          <w:b/>
          <w:bCs/>
          <w:color w:val="000000"/>
          <w:kern w:val="0"/>
          <w:sz w:val="24"/>
          <w:szCs w:val="24"/>
        </w:rPr>
        <w:t>教材</w:t>
      </w:r>
      <w:r>
        <w:rPr>
          <w:rFonts w:ascii="宋体" w:eastAsia="宋体" w:hAnsi="宋体" w:cs="Times New Roman" w:hint="eastAsia"/>
          <w:b/>
          <w:bCs/>
          <w:color w:val="000000"/>
          <w:kern w:val="0"/>
          <w:sz w:val="24"/>
          <w:szCs w:val="24"/>
        </w:rPr>
        <w:t>：</w:t>
      </w:r>
      <w:r>
        <w:rPr>
          <w:rFonts w:ascii="Times New Roman" w:eastAsia="宋体" w:hAnsi="Times New Roman" w:cs="Times New Roman"/>
          <w:kern w:val="0"/>
          <w:sz w:val="24"/>
          <w:szCs w:val="24"/>
        </w:rPr>
        <w:t>《小学语文课程与教学》</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吴忠豪，</w:t>
      </w:r>
      <w:r>
        <w:rPr>
          <w:rFonts w:ascii="Times New Roman" w:eastAsia="宋体" w:hAnsi="Times New Roman" w:cs="Times New Roman" w:hint="eastAsia"/>
          <w:kern w:val="0"/>
          <w:sz w:val="24"/>
          <w:szCs w:val="24"/>
        </w:rPr>
        <w:t>高等教育</w:t>
      </w:r>
      <w:r>
        <w:rPr>
          <w:rFonts w:ascii="Times New Roman" w:eastAsia="宋体" w:hAnsi="Times New Roman" w:cs="Times New Roman"/>
          <w:kern w:val="0"/>
          <w:sz w:val="24"/>
          <w:szCs w:val="24"/>
        </w:rPr>
        <w:t>出版社</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20</w:t>
      </w:r>
      <w:r>
        <w:rPr>
          <w:rFonts w:ascii="Times New Roman" w:eastAsia="宋体" w:hAnsi="Times New Roman" w:cs="Times New Roman" w:hint="eastAsia"/>
          <w:kern w:val="0"/>
          <w:sz w:val="24"/>
          <w:szCs w:val="24"/>
        </w:rPr>
        <w:t xml:space="preserve">20. </w:t>
      </w:r>
    </w:p>
    <w:p w14:paraId="0CF10F5E"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b/>
          <w:bCs/>
          <w:color w:val="000000"/>
          <w:kern w:val="0"/>
          <w:sz w:val="24"/>
          <w:szCs w:val="24"/>
        </w:rPr>
        <w:t>课程归口：</w:t>
      </w:r>
      <w:r>
        <w:rPr>
          <w:rFonts w:ascii="宋体" w:eastAsia="宋体" w:hAnsi="宋体" w:cs="Times New Roman" w:hint="eastAsia"/>
          <w:color w:val="000000"/>
          <w:sz w:val="24"/>
          <w:szCs w:val="24"/>
        </w:rPr>
        <w:t>师范</w:t>
      </w:r>
      <w:r>
        <w:rPr>
          <w:rFonts w:ascii="宋体" w:eastAsia="宋体" w:hAnsi="宋体" w:cs="Times New Roman"/>
          <w:color w:val="000000"/>
          <w:sz w:val="24"/>
          <w:szCs w:val="24"/>
        </w:rPr>
        <w:t>学院</w:t>
      </w:r>
    </w:p>
    <w:p w14:paraId="16E73B81"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8"/>
          <w:szCs w:val="28"/>
        </w:rPr>
      </w:pPr>
      <w:r>
        <w:rPr>
          <w:rFonts w:ascii="宋体" w:eastAsia="宋体" w:hAnsi="宋体" w:cs="Times New Roman" w:hint="eastAsia"/>
          <w:b/>
          <w:bCs/>
          <w:color w:val="000000"/>
          <w:kern w:val="0"/>
          <w:sz w:val="24"/>
          <w:szCs w:val="24"/>
        </w:rPr>
        <w:t>课程的性质与任务：</w:t>
      </w:r>
      <w:r>
        <w:rPr>
          <w:rFonts w:ascii="Times New Roman" w:eastAsia="宋体" w:hAnsi="Times New Roman" w:cs="Times New Roman" w:hint="eastAsia"/>
          <w:sz w:val="24"/>
          <w:szCs w:val="24"/>
        </w:rPr>
        <w:t>本课程是小学教育专业理科方向的一门专业选修课程。课程以语文课程的“识字与写字、口语交际、写话与习作、阅读、综合实践活动”为内容载体，通过“语文教学基本理论讲授、语文教材分析、语文课堂教学案例研究、语文课堂模拟教学”“四位一体”的教学设计形式，力求体现其理论性与实践性相结合的特点。系统研究语文教学目标、内容、过程、方法和评价等问题。通过本课程的学习，学生能正确认识语文学科的学科性质，掌握语文课程标准及现行语文教材分析方法，灵活掌握并能够科学运用有效的教学方法进行语文教学，形成初步的教研能力和教师角色意识。</w:t>
      </w:r>
      <w:r>
        <w:rPr>
          <w:rFonts w:ascii="宋体" w:eastAsia="宋体" w:hAnsi="宋体" w:cs="Times New Roman"/>
          <w:kern w:val="0"/>
          <w:sz w:val="24"/>
          <w:szCs w:val="24"/>
        </w:rPr>
        <w:t xml:space="preserve">             </w:t>
      </w:r>
    </w:p>
    <w:p w14:paraId="3FE279BD" w14:textId="77777777" w:rsidR="00490B53" w:rsidRDefault="00000000">
      <w:pPr>
        <w:spacing w:line="360" w:lineRule="auto"/>
        <w:ind w:firstLineChars="200" w:firstLine="562"/>
        <w:jc w:val="left"/>
        <w:rPr>
          <w:rFonts w:ascii="宋体" w:eastAsia="宋体" w:hAnsi="宋体" w:cs="Times New Roman"/>
          <w:b/>
          <w:color w:val="000000"/>
          <w:sz w:val="28"/>
          <w:szCs w:val="28"/>
        </w:rPr>
      </w:pPr>
      <w:r>
        <w:rPr>
          <w:rFonts w:ascii="宋体" w:eastAsia="宋体" w:hAnsi="宋体" w:cs="Times New Roman" w:hint="eastAsia"/>
          <w:b/>
          <w:color w:val="000000"/>
          <w:sz w:val="28"/>
          <w:szCs w:val="28"/>
        </w:rPr>
        <w:t>二</w:t>
      </w:r>
      <w:r>
        <w:rPr>
          <w:rFonts w:ascii="宋体" w:eastAsia="宋体" w:hAnsi="宋体" w:cs="Times New Roman"/>
          <w:b/>
          <w:color w:val="000000"/>
          <w:sz w:val="28"/>
          <w:szCs w:val="28"/>
        </w:rPr>
        <w:t>、课程目标</w:t>
      </w:r>
    </w:p>
    <w:p w14:paraId="6E651223" w14:textId="77777777" w:rsidR="00490B53" w:rsidRDefault="00000000">
      <w:pPr>
        <w:spacing w:line="360" w:lineRule="auto"/>
        <w:ind w:firstLineChars="200" w:firstLine="562"/>
        <w:jc w:val="left"/>
        <w:rPr>
          <w:rFonts w:ascii="宋体" w:eastAsia="宋体" w:hAnsi="宋体" w:cs="Times New Roman"/>
          <w:b/>
          <w:color w:val="000000"/>
          <w:sz w:val="28"/>
          <w:szCs w:val="28"/>
        </w:rPr>
      </w:pPr>
      <w:r>
        <w:rPr>
          <w:rFonts w:ascii="宋体" w:eastAsia="宋体" w:hAnsi="宋体" w:cs="Times New Roman" w:hint="eastAsia"/>
          <w:b/>
          <w:color w:val="000000"/>
          <w:sz w:val="28"/>
          <w:szCs w:val="28"/>
        </w:rPr>
        <w:t>（一）课程具体目标</w:t>
      </w:r>
    </w:p>
    <w:p w14:paraId="3675B7AF"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 xml:space="preserve"> </w:t>
      </w:r>
      <w:r>
        <w:rPr>
          <w:rFonts w:ascii="Times New Roman" w:eastAsia="宋体" w:hAnsi="Times New Roman" w:cs="Times New Roman" w:hint="eastAsia"/>
          <w:sz w:val="24"/>
          <w:szCs w:val="24"/>
        </w:rPr>
        <w:t>明确语文的涵义，了解小学语文学科发展历程；认识语文课程功能；掌握语文学科性质。</w:t>
      </w:r>
    </w:p>
    <w:p w14:paraId="5D148EDD"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明确小学语文课程标准的基本特点和体系，理解语文课程的基本理念，掌握小学语文课程的总目标和阶段性目标；知晓语文教材的功能、类型、编制原理、主要内容，熟悉小学语文教材分析的一般思路与方法；掌握现行小学语文教材特点。</w:t>
      </w:r>
    </w:p>
    <w:p w14:paraId="78B98967" w14:textId="77777777" w:rsidR="00490B53" w:rsidRDefault="00000000">
      <w:pPr>
        <w:autoSpaceDE w:val="0"/>
        <w:autoSpaceDN w:val="0"/>
        <w:adjustRightInd w:val="0"/>
        <w:spacing w:line="360" w:lineRule="auto"/>
        <w:ind w:firstLineChars="200" w:firstLine="482"/>
        <w:jc w:val="left"/>
        <w:rPr>
          <w:rFonts w:ascii="宋体" w:eastAsia="宋体" w:hAnsi="宋体" w:cs="Times New Roman"/>
          <w:color w:val="000000"/>
          <w:kern w:val="0"/>
          <w:sz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了解“识字与写字教学、阅读教学、写话与习作教学、口语交际教</w:t>
      </w:r>
      <w:r>
        <w:rPr>
          <w:rFonts w:ascii="Times New Roman" w:eastAsia="宋体" w:hAnsi="Times New Roman" w:cs="Times New Roman" w:hint="eastAsia"/>
          <w:sz w:val="24"/>
          <w:szCs w:val="24"/>
        </w:rPr>
        <w:lastRenderedPageBreak/>
        <w:t>学与综合性学习”的意义，掌握其目标、内容、流程；能设计、编写教学方案，选用恰当的教学方法进行模拟教学。</w:t>
      </w:r>
    </w:p>
    <w:p w14:paraId="00D91B73" w14:textId="77777777" w:rsidR="00490B53" w:rsidRDefault="00000000">
      <w:pPr>
        <w:spacing w:line="360" w:lineRule="auto"/>
        <w:ind w:firstLine="482"/>
        <w:jc w:val="left"/>
        <w:rPr>
          <w:rFonts w:ascii="宋体" w:eastAsia="宋体" w:hAnsi="宋体" w:cs="Times New Roman"/>
          <w:color w:val="000000"/>
          <w:kern w:val="0"/>
          <w:sz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w:t>
      </w:r>
      <w:r>
        <w:rPr>
          <w:rFonts w:ascii="Times New Roman" w:eastAsia="宋体" w:hAnsi="Times New Roman" w:cs="Times New Roman"/>
          <w:sz w:val="24"/>
          <w:szCs w:val="24"/>
        </w:rPr>
        <w:t xml:space="preserve"> </w:t>
      </w:r>
      <w:r>
        <w:rPr>
          <w:rFonts w:ascii="宋体" w:eastAsia="宋体" w:hAnsi="宋体" w:cs="Times New Roman" w:hint="eastAsia"/>
          <w:color w:val="000000"/>
          <w:kern w:val="0"/>
          <w:sz w:val="24"/>
        </w:rPr>
        <w:t xml:space="preserve">应用批判性思维方法和技能，分析和反思小学语文教学设计与实施过程中的问题，并创造性地解决。 </w:t>
      </w:r>
    </w:p>
    <w:p w14:paraId="23FEB4F7" w14:textId="77777777" w:rsidR="00490B53" w:rsidRDefault="00000000">
      <w:pPr>
        <w:spacing w:line="360" w:lineRule="auto"/>
        <w:ind w:firstLineChars="200" w:firstLine="562"/>
        <w:jc w:val="left"/>
        <w:rPr>
          <w:rFonts w:ascii="宋体" w:eastAsia="宋体" w:hAnsi="宋体" w:cs="Times New Roman"/>
          <w:b/>
          <w:color w:val="000000"/>
          <w:sz w:val="28"/>
          <w:szCs w:val="28"/>
        </w:rPr>
      </w:pPr>
      <w:r>
        <w:rPr>
          <w:rFonts w:ascii="宋体" w:eastAsia="宋体" w:hAnsi="宋体" w:cs="Times New Roman" w:hint="eastAsia"/>
          <w:b/>
          <w:color w:val="000000"/>
          <w:sz w:val="28"/>
          <w:szCs w:val="28"/>
        </w:rPr>
        <w:t>（二）课程目标与专业毕业要求的关系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2472"/>
        <w:gridCol w:w="4977"/>
      </w:tblGrid>
      <w:tr w:rsidR="00490B53" w14:paraId="6BCE451B" w14:textId="77777777">
        <w:trPr>
          <w:trHeight w:val="479"/>
          <w:jc w:val="center"/>
        </w:trPr>
        <w:tc>
          <w:tcPr>
            <w:tcW w:w="1499" w:type="dxa"/>
            <w:vAlign w:val="center"/>
          </w:tcPr>
          <w:p w14:paraId="7D712552"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472" w:type="dxa"/>
            <w:vAlign w:val="center"/>
          </w:tcPr>
          <w:p w14:paraId="78B1ABF7" w14:textId="77777777" w:rsidR="00490B53" w:rsidRDefault="00000000">
            <w:pPr>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531F1DFD" w14:textId="77777777" w:rsidR="00490B53" w:rsidRDefault="00000000">
            <w:pPr>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788C67CF" w14:textId="77777777">
        <w:trPr>
          <w:trHeight w:val="479"/>
          <w:jc w:val="center"/>
        </w:trPr>
        <w:tc>
          <w:tcPr>
            <w:tcW w:w="1499" w:type="dxa"/>
            <w:vAlign w:val="center"/>
          </w:tcPr>
          <w:p w14:paraId="633E009C" w14:textId="77777777" w:rsidR="00490B53" w:rsidRDefault="00000000">
            <w:pPr>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472" w:type="dxa"/>
            <w:vAlign w:val="center"/>
          </w:tcPr>
          <w:p w14:paraId="5CAA5EC6"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w:t>
            </w:r>
          </w:p>
        </w:tc>
        <w:tc>
          <w:tcPr>
            <w:tcW w:w="4977" w:type="dxa"/>
            <w:vAlign w:val="center"/>
          </w:tcPr>
          <w:p w14:paraId="0F02C6AC"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2：掌握主教学科的基本理论和方法，具有良好的学科专业能力。</w:t>
            </w:r>
          </w:p>
        </w:tc>
      </w:tr>
      <w:tr w:rsidR="00490B53" w14:paraId="054779CD" w14:textId="77777777">
        <w:trPr>
          <w:trHeight w:val="497"/>
          <w:jc w:val="center"/>
        </w:trPr>
        <w:tc>
          <w:tcPr>
            <w:tcW w:w="1499" w:type="dxa"/>
            <w:vAlign w:val="center"/>
          </w:tcPr>
          <w:p w14:paraId="3D775A4C"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472" w:type="dxa"/>
            <w:vAlign w:val="center"/>
          </w:tcPr>
          <w:p w14:paraId="26CFF73E"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 xml:space="preserve"> 形成基本教学能力</w:t>
            </w:r>
          </w:p>
        </w:tc>
        <w:tc>
          <w:tcPr>
            <w:tcW w:w="4977" w:type="dxa"/>
            <w:vAlign w:val="center"/>
          </w:tcPr>
          <w:p w14:paraId="134CD301"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1：掌握教与学的知识，熟悉所教学科课程标准、教学内容，具有一定的教材解读能力。</w:t>
            </w:r>
          </w:p>
        </w:tc>
      </w:tr>
      <w:tr w:rsidR="00490B53" w14:paraId="73DBEA89" w14:textId="77777777">
        <w:trPr>
          <w:trHeight w:val="270"/>
          <w:jc w:val="center"/>
        </w:trPr>
        <w:tc>
          <w:tcPr>
            <w:tcW w:w="1499" w:type="dxa"/>
            <w:vAlign w:val="center"/>
          </w:tcPr>
          <w:p w14:paraId="221855F0"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472" w:type="dxa"/>
            <w:vAlign w:val="center"/>
          </w:tcPr>
          <w:p w14:paraId="1AA58EF6"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 xml:space="preserve"> 形成基本教学能力</w:t>
            </w:r>
          </w:p>
        </w:tc>
        <w:tc>
          <w:tcPr>
            <w:tcW w:w="4977" w:type="dxa"/>
          </w:tcPr>
          <w:p w14:paraId="5C6A44BD" w14:textId="77777777" w:rsidR="00490B53" w:rsidRDefault="00000000">
            <w:pPr>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2：获得全面的小学教学体验，掌握学科教学的基本方法与策略，能独立进行教学设计、实施和评价。</w:t>
            </w:r>
          </w:p>
        </w:tc>
      </w:tr>
      <w:tr w:rsidR="00490B53" w14:paraId="765AD2A4" w14:textId="77777777">
        <w:trPr>
          <w:trHeight w:val="270"/>
          <w:jc w:val="center"/>
        </w:trPr>
        <w:tc>
          <w:tcPr>
            <w:tcW w:w="1499" w:type="dxa"/>
            <w:vAlign w:val="center"/>
          </w:tcPr>
          <w:p w14:paraId="56C18ED7" w14:textId="77777777" w:rsidR="00490B53" w:rsidRDefault="00000000">
            <w:pPr>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472" w:type="dxa"/>
            <w:vAlign w:val="center"/>
          </w:tcPr>
          <w:p w14:paraId="5A91BEB9" w14:textId="77777777" w:rsidR="00490B53" w:rsidRDefault="00000000">
            <w:pPr>
              <w:rPr>
                <w:rFonts w:ascii="宋体" w:eastAsia="宋体" w:hAnsi="宋体" w:cs="Times New Roman"/>
                <w:b/>
                <w:color w:val="000000"/>
                <w:kern w:val="0"/>
                <w:szCs w:val="21"/>
              </w:rPr>
            </w:pPr>
            <w:r>
              <w:rPr>
                <w:rFonts w:ascii="宋体" w:eastAsia="宋体" w:hAnsi="宋体" w:cs="Times New Roman" w:hint="eastAsia"/>
                <w:color w:val="000000"/>
                <w:kern w:val="0"/>
                <w:szCs w:val="21"/>
              </w:rPr>
              <w:t>毕业要求7：学会反思</w:t>
            </w:r>
          </w:p>
        </w:tc>
        <w:tc>
          <w:tcPr>
            <w:tcW w:w="4977" w:type="dxa"/>
          </w:tcPr>
          <w:p w14:paraId="244E9946" w14:textId="77777777" w:rsidR="00490B53" w:rsidRDefault="00000000">
            <w:pPr>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w:t>
            </w:r>
            <w:r>
              <w:rPr>
                <w:rFonts w:ascii="宋体" w:eastAsia="宋体" w:hAnsi="宋体" w:cs="Times New Roman" w:hint="eastAsia"/>
                <w:szCs w:val="21"/>
              </w:rPr>
              <w:t>3：初步掌握反思方法和技能，具有一定创新意识，运用批判性思维方法，学会发现、分析和解决小学教育实践中的问题。</w:t>
            </w:r>
          </w:p>
        </w:tc>
      </w:tr>
    </w:tbl>
    <w:p w14:paraId="154FD0F8" w14:textId="77777777" w:rsidR="00490B53" w:rsidRDefault="00000000">
      <w:pPr>
        <w:spacing w:line="360" w:lineRule="auto"/>
        <w:ind w:firstLineChars="200" w:firstLine="562"/>
        <w:jc w:val="left"/>
        <w:rPr>
          <w:rFonts w:ascii="宋体" w:eastAsia="宋体" w:hAnsi="宋体" w:cs="Times New Roman"/>
          <w:b/>
          <w:kern w:val="0"/>
          <w:sz w:val="24"/>
          <w:szCs w:val="24"/>
        </w:rPr>
      </w:pPr>
      <w:r>
        <w:rPr>
          <w:rFonts w:ascii="宋体" w:eastAsia="宋体" w:hAnsi="宋体" w:cs="Times New Roman" w:hint="eastAsia"/>
          <w:b/>
          <w:color w:val="000000"/>
          <w:sz w:val="28"/>
          <w:szCs w:val="28"/>
        </w:rPr>
        <w:t xml:space="preserve">  </w:t>
      </w:r>
      <w:r>
        <w:rPr>
          <w:rFonts w:ascii="宋体" w:eastAsia="宋体" w:hAnsi="宋体" w:cs="Times New Roman" w:hint="eastAsia"/>
          <w:b/>
          <w:kern w:val="0"/>
          <w:sz w:val="24"/>
          <w:szCs w:val="24"/>
        </w:rPr>
        <w:t xml:space="preserve">  </w:t>
      </w:r>
    </w:p>
    <w:p w14:paraId="32108972" w14:textId="77777777" w:rsidR="00490B53" w:rsidRDefault="00000000">
      <w:pPr>
        <w:spacing w:line="360" w:lineRule="auto"/>
        <w:ind w:firstLineChars="200" w:firstLine="482"/>
        <w:jc w:val="left"/>
        <w:rPr>
          <w:rFonts w:ascii="宋体" w:eastAsia="宋体" w:hAnsi="宋体" w:cs="Times New Roman"/>
          <w:b/>
          <w:color w:val="000000"/>
          <w:sz w:val="28"/>
          <w:szCs w:val="28"/>
        </w:rPr>
      </w:pPr>
      <w:r>
        <w:rPr>
          <w:rFonts w:ascii="宋体" w:eastAsia="宋体" w:hAnsi="宋体" w:cs="Times New Roman" w:hint="eastAsia"/>
          <w:b/>
          <w:kern w:val="0"/>
          <w:sz w:val="24"/>
          <w:szCs w:val="24"/>
        </w:rPr>
        <w:t xml:space="preserve"> </w:t>
      </w:r>
      <w:r>
        <w:rPr>
          <w:rFonts w:ascii="宋体" w:eastAsia="宋体" w:hAnsi="宋体" w:cs="Times New Roman" w:hint="eastAsia"/>
          <w:b/>
          <w:color w:val="000000"/>
          <w:sz w:val="28"/>
          <w:szCs w:val="28"/>
        </w:rPr>
        <w:t>三</w:t>
      </w:r>
      <w:r>
        <w:rPr>
          <w:rFonts w:ascii="宋体" w:eastAsia="宋体" w:hAnsi="宋体" w:cs="Times New Roman"/>
          <w:b/>
          <w:color w:val="000000"/>
          <w:sz w:val="28"/>
          <w:szCs w:val="28"/>
        </w:rPr>
        <w:t>、课程内容及要求</w:t>
      </w:r>
    </w:p>
    <w:p w14:paraId="3F759B9A" w14:textId="77777777" w:rsidR="00490B53" w:rsidRDefault="00000000">
      <w:pPr>
        <w:spacing w:line="360" w:lineRule="auto"/>
        <w:ind w:firstLineChars="200" w:firstLine="482"/>
        <w:jc w:val="left"/>
        <w:rPr>
          <w:rFonts w:ascii="宋体" w:eastAsia="宋体" w:hAnsi="宋体" w:cs="Times New Roman"/>
          <w:b/>
          <w:color w:val="000000"/>
          <w:sz w:val="28"/>
          <w:szCs w:val="28"/>
        </w:rPr>
      </w:pPr>
      <w:r>
        <w:rPr>
          <w:rFonts w:ascii="宋体" w:eastAsia="宋体" w:hAnsi="宋体" w:cs="Times New Roman" w:hint="eastAsia"/>
          <w:b/>
          <w:color w:val="000000"/>
          <w:sz w:val="24"/>
          <w:szCs w:val="24"/>
        </w:rPr>
        <w:t>（一）</w:t>
      </w:r>
      <w:r>
        <w:rPr>
          <w:rFonts w:ascii="Times New Roman" w:eastAsia="宋体" w:hAnsi="Times New Roman" w:cs="Times New Roman" w:hint="eastAsia"/>
          <w:b/>
          <w:sz w:val="24"/>
          <w:szCs w:val="24"/>
        </w:rPr>
        <w:t>小学语文课程概述</w:t>
      </w:r>
      <w:r>
        <w:rPr>
          <w:rFonts w:ascii="宋体" w:eastAsia="宋体" w:hAnsi="宋体" w:cs="Times New Roman" w:hint="eastAsia"/>
          <w:b/>
          <w:color w:val="000000"/>
          <w:sz w:val="24"/>
          <w:szCs w:val="24"/>
        </w:rPr>
        <w:t>（本模块各知识点的讲授与学习，可以支撑课程目标1）</w:t>
      </w:r>
    </w:p>
    <w:p w14:paraId="1DDF3DD6"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1. 教学内容</w:t>
      </w:r>
    </w:p>
    <w:p w14:paraId="1853FAE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）“语文”辨析</w:t>
      </w:r>
    </w:p>
    <w:p w14:paraId="68CC7628"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）语文课程</w:t>
      </w:r>
    </w:p>
    <w:p w14:paraId="06DDD65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）语文学科</w:t>
      </w:r>
    </w:p>
    <w:p w14:paraId="077594F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）小学语文课程性质</w:t>
      </w:r>
    </w:p>
    <w:p w14:paraId="44E07FC7"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szCs w:val="24"/>
        </w:rPr>
        <w:t>2．基本要求</w:t>
      </w:r>
    </w:p>
    <w:p w14:paraId="7392CA09"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）了解语文的内涵及语文课程的特点</w:t>
      </w:r>
    </w:p>
    <w:p w14:paraId="615DA5D1"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）理解语文学科的发展历史</w:t>
      </w:r>
    </w:p>
    <w:p w14:paraId="60AF282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）掌握小学语文课程性质</w:t>
      </w:r>
    </w:p>
    <w:p w14:paraId="3AA44938"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b/>
          <w:sz w:val="24"/>
          <w:szCs w:val="24"/>
        </w:rPr>
        <w:t>教学重点</w:t>
      </w:r>
      <w:r>
        <w:rPr>
          <w:rFonts w:ascii="宋体" w:eastAsia="宋体" w:hAnsi="宋体" w:cs="Times New Roman" w:hint="eastAsia"/>
          <w:b/>
          <w:sz w:val="24"/>
          <w:szCs w:val="24"/>
        </w:rPr>
        <w:t>：</w:t>
      </w:r>
      <w:r>
        <w:rPr>
          <w:rFonts w:ascii="Times New Roman" w:eastAsia="宋体" w:hAnsi="Times New Roman" w:cs="Times New Roman" w:hint="eastAsia"/>
          <w:sz w:val="24"/>
          <w:szCs w:val="24"/>
        </w:rPr>
        <w:t>小学语文课程性质</w:t>
      </w:r>
    </w:p>
    <w:p w14:paraId="4B99B625"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小学语文课程性质</w:t>
      </w:r>
    </w:p>
    <w:p w14:paraId="62ED8A3F" w14:textId="77777777" w:rsidR="00490B53" w:rsidRDefault="00000000">
      <w:pPr>
        <w:spacing w:line="360" w:lineRule="auto"/>
        <w:ind w:firstLineChars="200" w:firstLine="482"/>
        <w:rPr>
          <w:rFonts w:ascii="宋体" w:eastAsia="宋体" w:hAnsi="宋体"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宋体" w:eastAsia="宋体" w:hAnsi="宋体" w:cs="Times New Roman" w:hint="eastAsia"/>
          <w:sz w:val="24"/>
          <w:szCs w:val="24"/>
        </w:rPr>
        <w:t>通过分析语文的内涵及发展历史，运用唯物主义辩证法分析小学</w:t>
      </w:r>
      <w:r>
        <w:rPr>
          <w:rFonts w:ascii="宋体" w:eastAsia="宋体" w:hAnsi="宋体" w:cs="Times New Roman" w:hint="eastAsia"/>
          <w:sz w:val="24"/>
          <w:szCs w:val="24"/>
        </w:rPr>
        <w:lastRenderedPageBreak/>
        <w:t xml:space="preserve">语文课程的人文性与工具性相统一的特点，了解小学语文课程立德树人功能。 </w:t>
      </w:r>
    </w:p>
    <w:p w14:paraId="4DDD86CD"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color w:val="000000"/>
          <w:sz w:val="24"/>
          <w:szCs w:val="24"/>
        </w:rPr>
        <w:t>（二）</w:t>
      </w:r>
      <w:r>
        <w:rPr>
          <w:rFonts w:ascii="Times New Roman" w:eastAsia="宋体" w:hAnsi="Times New Roman" w:cs="Times New Roman" w:hint="eastAsia"/>
          <w:b/>
          <w:sz w:val="24"/>
          <w:szCs w:val="24"/>
        </w:rPr>
        <w:t>语文课程标准</w:t>
      </w:r>
      <w:r>
        <w:rPr>
          <w:rFonts w:ascii="宋体" w:eastAsia="宋体" w:hAnsi="宋体" w:cs="Times New Roman" w:hint="eastAsia"/>
          <w:b/>
          <w:sz w:val="24"/>
          <w:szCs w:val="24"/>
        </w:rPr>
        <w:t>（本模块各知识点的讲授与学习，可以支撑课程目标1、2）</w:t>
      </w:r>
    </w:p>
    <w:p w14:paraId="4689403D"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．教学内容</w:t>
      </w:r>
    </w:p>
    <w:p w14:paraId="1A722ED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）课程标准概述</w:t>
      </w:r>
    </w:p>
    <w:p w14:paraId="297CB1C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）《语文课程标准》的体系</w:t>
      </w:r>
    </w:p>
    <w:p w14:paraId="2FBDACF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）《语文课程标准》的理念</w:t>
      </w:r>
    </w:p>
    <w:p w14:paraId="1AA128A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）《语文课程标准》的目标与内容</w:t>
      </w:r>
    </w:p>
    <w:p w14:paraId="33A0FC29"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2．基本要求</w:t>
      </w:r>
    </w:p>
    <w:p w14:paraId="41F68FE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）了解课程标准的内涵、功能及发展演变</w:t>
      </w:r>
    </w:p>
    <w:p w14:paraId="2AFB770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）深入领会并正确把握现行《语文课程标准》理念</w:t>
      </w:r>
    </w:p>
    <w:p w14:paraId="0C12D0F1"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）掌握《语文课程标准》的目标及教学任务</w:t>
      </w:r>
    </w:p>
    <w:p w14:paraId="48E66F43"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《语文课程标准》的理念、目标与内容</w:t>
      </w:r>
    </w:p>
    <w:p w14:paraId="4B4742A4"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《语文课程标准》的理念</w:t>
      </w:r>
    </w:p>
    <w:p w14:paraId="07D47D9A" w14:textId="77777777" w:rsidR="00490B53" w:rsidRDefault="00000000">
      <w:pPr>
        <w:autoSpaceDE w:val="0"/>
        <w:autoSpaceDN w:val="0"/>
        <w:adjustRightInd w:val="0"/>
        <w:spacing w:line="360" w:lineRule="auto"/>
        <w:ind w:firstLineChars="200" w:firstLine="482"/>
        <w:jc w:val="left"/>
        <w:rPr>
          <w:rFonts w:ascii="Times New Roman" w:eastAsia="宋体" w:hAnsi="Times New Roman" w:cs="Times New Roman"/>
          <w:sz w:val="24"/>
          <w:szCs w:val="24"/>
        </w:rPr>
      </w:pPr>
      <w:proofErr w:type="gramStart"/>
      <w:r>
        <w:rPr>
          <w:rFonts w:ascii="Times New Roman" w:eastAsia="宋体" w:hAnsi="Times New Roman" w:cs="Times New Roman" w:hint="eastAsia"/>
          <w:b/>
          <w:bCs/>
          <w:sz w:val="24"/>
          <w:szCs w:val="24"/>
        </w:rPr>
        <w:t>思政目标</w:t>
      </w:r>
      <w:proofErr w:type="gramEnd"/>
      <w:r>
        <w:rPr>
          <w:rFonts w:ascii="Times New Roman" w:eastAsia="宋体" w:hAnsi="Times New Roman" w:cs="Times New Roman" w:hint="eastAsia"/>
          <w:b/>
          <w:bCs/>
          <w:sz w:val="24"/>
          <w:szCs w:val="24"/>
        </w:rPr>
        <w:t>：</w:t>
      </w:r>
      <w:r>
        <w:rPr>
          <w:rFonts w:ascii="Times New Roman" w:eastAsia="宋体" w:hAnsi="Times New Roman" w:cs="Times New Roman" w:hint="eastAsia"/>
          <w:sz w:val="24"/>
          <w:szCs w:val="24"/>
        </w:rPr>
        <w:t>深入剖析《语文课程标准》的社会主义育人方向，准确把握</w:t>
      </w:r>
      <w:proofErr w:type="gramStart"/>
      <w:r>
        <w:rPr>
          <w:rFonts w:ascii="Times New Roman" w:eastAsia="宋体" w:hAnsi="Times New Roman" w:cs="Times New Roman" w:hint="eastAsia"/>
          <w:sz w:val="24"/>
          <w:szCs w:val="24"/>
        </w:rPr>
        <w:t>其思政育人</w:t>
      </w:r>
      <w:proofErr w:type="gramEnd"/>
      <w:r>
        <w:rPr>
          <w:rFonts w:ascii="Times New Roman" w:eastAsia="宋体" w:hAnsi="Times New Roman" w:cs="Times New Roman" w:hint="eastAsia"/>
          <w:sz w:val="24"/>
          <w:szCs w:val="24"/>
        </w:rPr>
        <w:t>元素。</w:t>
      </w:r>
    </w:p>
    <w:p w14:paraId="7DE31F42"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（三）语文课程教材（本模块各知识点的讲授与学习，可以支撑课程目标1、2）</w:t>
      </w:r>
    </w:p>
    <w:p w14:paraId="0D332E86"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b/>
          <w:sz w:val="24"/>
          <w:szCs w:val="24"/>
        </w:rPr>
        <w:t>1</w:t>
      </w:r>
      <w:r>
        <w:rPr>
          <w:rFonts w:ascii="宋体" w:eastAsia="宋体" w:hAnsi="宋体" w:cs="Times New Roman" w:hint="eastAsia"/>
          <w:b/>
          <w:sz w:val="24"/>
          <w:szCs w:val="24"/>
        </w:rPr>
        <w:t>．教学内容</w:t>
      </w:r>
    </w:p>
    <w:p w14:paraId="7F8C94C8"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）小学语文课程教材概述</w:t>
      </w:r>
    </w:p>
    <w:p w14:paraId="4F34AF2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）小学语文教材的主要内容</w:t>
      </w:r>
    </w:p>
    <w:p w14:paraId="33300D4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）小学语文教材分析</w:t>
      </w:r>
    </w:p>
    <w:p w14:paraId="55798F9E"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sz w:val="24"/>
          <w:szCs w:val="24"/>
        </w:rPr>
      </w:pPr>
      <w:r>
        <w:rPr>
          <w:rFonts w:ascii="宋体" w:eastAsia="宋体" w:hAnsi="宋体" w:cs="Times New Roman" w:hint="eastAsia"/>
          <w:b/>
          <w:sz w:val="24"/>
          <w:szCs w:val="24"/>
        </w:rPr>
        <w:t>2. 基本要求</w:t>
      </w:r>
    </w:p>
    <w:p w14:paraId="338776C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）明晰语文教材的功能、类型和编制原理</w:t>
      </w:r>
    </w:p>
    <w:p w14:paraId="6EE50DC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）了解小学语文教材的主要内容</w:t>
      </w:r>
    </w:p>
    <w:p w14:paraId="644E88C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）掌握小学语文教材分析的一般思路与方法</w:t>
      </w:r>
    </w:p>
    <w:p w14:paraId="33E2DD8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）掌握统编版小学语文教材特点</w:t>
      </w:r>
    </w:p>
    <w:p w14:paraId="2159D266"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教学重点：</w:t>
      </w:r>
      <w:r>
        <w:rPr>
          <w:rFonts w:ascii="Times New Roman" w:eastAsia="宋体" w:hAnsi="Times New Roman" w:cs="Times New Roman" w:hint="eastAsia"/>
          <w:sz w:val="24"/>
          <w:szCs w:val="24"/>
        </w:rPr>
        <w:t>小学语文教材分析方法及统编版教材特点</w:t>
      </w:r>
    </w:p>
    <w:p w14:paraId="0DE94FAD"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教学难点：</w:t>
      </w:r>
      <w:r>
        <w:rPr>
          <w:rFonts w:ascii="Times New Roman" w:eastAsia="宋体" w:hAnsi="Times New Roman" w:cs="Times New Roman" w:hint="eastAsia"/>
          <w:sz w:val="24"/>
          <w:szCs w:val="24"/>
        </w:rPr>
        <w:t>小学语文教材分析方法</w:t>
      </w:r>
    </w:p>
    <w:p w14:paraId="4AA2514D" w14:textId="77777777" w:rsidR="00490B53" w:rsidRDefault="00000000">
      <w:pPr>
        <w:spacing w:line="360" w:lineRule="auto"/>
        <w:ind w:firstLineChars="200" w:firstLine="482"/>
        <w:rPr>
          <w:rFonts w:ascii="宋体" w:eastAsia="宋体" w:hAnsi="宋体" w:cs="Times New Roman"/>
          <w:b/>
          <w:color w:val="000000"/>
          <w:sz w:val="24"/>
          <w:szCs w:val="24"/>
        </w:rPr>
      </w:pPr>
      <w:proofErr w:type="gramStart"/>
      <w:r>
        <w:rPr>
          <w:rFonts w:ascii="宋体" w:eastAsia="宋体" w:hAnsi="宋体" w:cs="Times New Roman" w:hint="eastAsia"/>
          <w:b/>
          <w:color w:val="000000"/>
          <w:sz w:val="24"/>
          <w:szCs w:val="24"/>
        </w:rPr>
        <w:lastRenderedPageBreak/>
        <w:t>思政目标</w:t>
      </w:r>
      <w:proofErr w:type="gramEnd"/>
      <w:r>
        <w:rPr>
          <w:rFonts w:ascii="宋体" w:eastAsia="宋体" w:hAnsi="宋体" w:cs="Times New Roman" w:hint="eastAsia"/>
          <w:b/>
          <w:color w:val="000000"/>
          <w:sz w:val="24"/>
          <w:szCs w:val="24"/>
        </w:rPr>
        <w:t>：</w:t>
      </w:r>
      <w:r>
        <w:rPr>
          <w:rFonts w:ascii="宋体" w:eastAsia="宋体" w:hAnsi="宋体" w:cs="Times New Roman" w:hint="eastAsia"/>
          <w:color w:val="000000"/>
          <w:sz w:val="24"/>
          <w:szCs w:val="24"/>
        </w:rPr>
        <w:t>正确认识小学语文教材的立德树人价值；学会分析统编版小学语文教材蕴含的育人元素，</w:t>
      </w:r>
      <w:r>
        <w:rPr>
          <w:rFonts w:ascii="Times New Roman" w:eastAsia="宋体" w:hAnsi="Times New Roman" w:cs="Times New Roman" w:hint="eastAsia"/>
          <w:sz w:val="24"/>
          <w:szCs w:val="24"/>
        </w:rPr>
        <w:t>坚持文化自信。</w:t>
      </w:r>
    </w:p>
    <w:p w14:paraId="5015CC51"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（四）识字与写字教学（本模块各知识点的讲授与学习，可以支撑课程目标2、3、4）</w:t>
      </w:r>
    </w:p>
    <w:p w14:paraId="6F4C14FE"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54CE3EB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）识字教学文献导读</w:t>
      </w:r>
    </w:p>
    <w:p w14:paraId="074A039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）识字教学基本原理</w:t>
      </w:r>
    </w:p>
    <w:p w14:paraId="3D77DE3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）识字教学设计</w:t>
      </w:r>
    </w:p>
    <w:p w14:paraId="3A95C11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）识字教学技能</w:t>
      </w:r>
    </w:p>
    <w:p w14:paraId="1E1CB37F"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4E1ECE7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）了解新中国成立以来识字教学改革的历程以及当代识字教学改革的主要实验；了解当下识字教学研究的热点问题并发表自己的观点</w:t>
      </w:r>
    </w:p>
    <w:p w14:paraId="0EE2FE4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）通过研究识字教学案例掌握识字教学的策略、过程与方法</w:t>
      </w:r>
    </w:p>
    <w:p w14:paraId="35419DD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）运用教学策略与方法，尝试设计识字教学教案</w:t>
      </w:r>
    </w:p>
    <w:p w14:paraId="315230B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）通过网络平台和微</w:t>
      </w:r>
      <w:proofErr w:type="gramStart"/>
      <w:r>
        <w:rPr>
          <w:rFonts w:ascii="Times New Roman" w:eastAsia="宋体" w:hAnsi="Times New Roman" w:cs="Times New Roman" w:hint="eastAsia"/>
          <w:sz w:val="24"/>
          <w:szCs w:val="24"/>
        </w:rPr>
        <w:t>格教学</w:t>
      </w:r>
      <w:proofErr w:type="gramEnd"/>
      <w:r>
        <w:rPr>
          <w:rFonts w:ascii="Times New Roman" w:eastAsia="宋体" w:hAnsi="Times New Roman" w:cs="Times New Roman" w:hint="eastAsia"/>
          <w:sz w:val="24"/>
          <w:szCs w:val="24"/>
        </w:rPr>
        <w:t>进行识字课堂教学实践，掌握识字教学技能</w:t>
      </w:r>
    </w:p>
    <w:p w14:paraId="3923482D"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宋体" w:eastAsia="宋体" w:hAnsi="宋体" w:cs="Times New Roman" w:hint="eastAsia"/>
          <w:color w:val="000000"/>
          <w:sz w:val="24"/>
          <w:szCs w:val="24"/>
        </w:rPr>
        <w:t>识字教学策略、过程、方法与技能</w:t>
      </w:r>
    </w:p>
    <w:p w14:paraId="1994B793"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宋体" w:eastAsia="宋体" w:hAnsi="宋体" w:cs="Times New Roman"/>
          <w:b/>
          <w:sz w:val="24"/>
          <w:szCs w:val="24"/>
        </w:rPr>
        <w:t>：</w:t>
      </w:r>
      <w:r>
        <w:rPr>
          <w:rFonts w:ascii="宋体" w:eastAsia="宋体" w:hAnsi="宋体" w:cs="Times New Roman" w:hint="eastAsia"/>
          <w:color w:val="000000"/>
          <w:sz w:val="24"/>
          <w:szCs w:val="24"/>
        </w:rPr>
        <w:t>识字教学策略、过程、方法与技能</w:t>
      </w:r>
    </w:p>
    <w:p w14:paraId="795331FB" w14:textId="77777777" w:rsidR="00490B53" w:rsidRDefault="00000000">
      <w:pPr>
        <w:spacing w:line="360" w:lineRule="auto"/>
        <w:ind w:firstLineChars="200" w:firstLine="482"/>
        <w:rPr>
          <w:rFonts w:ascii="宋体" w:eastAsia="宋体" w:hAnsi="宋体" w:cs="Times New Roman"/>
          <w:color w:val="000000"/>
          <w:sz w:val="24"/>
          <w:szCs w:val="24"/>
        </w:rPr>
      </w:pPr>
      <w:proofErr w:type="gramStart"/>
      <w:r>
        <w:rPr>
          <w:rFonts w:ascii="宋体" w:eastAsia="宋体" w:hAnsi="宋体" w:cs="Times New Roman" w:hint="eastAsia"/>
          <w:b/>
          <w:color w:val="000000"/>
          <w:sz w:val="24"/>
          <w:szCs w:val="24"/>
        </w:rPr>
        <w:t>思政目标</w:t>
      </w:r>
      <w:proofErr w:type="gramEnd"/>
      <w:r>
        <w:rPr>
          <w:rFonts w:ascii="宋体" w:eastAsia="宋体" w:hAnsi="宋体" w:cs="Times New Roman" w:hint="eastAsia"/>
          <w:b/>
          <w:color w:val="000000"/>
          <w:sz w:val="24"/>
          <w:szCs w:val="24"/>
        </w:rPr>
        <w:t>：</w:t>
      </w:r>
      <w:r>
        <w:rPr>
          <w:rFonts w:ascii="宋体" w:eastAsia="宋体" w:hAnsi="宋体" w:cs="Times New Roman" w:hint="eastAsia"/>
          <w:color w:val="000000"/>
          <w:sz w:val="24"/>
          <w:szCs w:val="24"/>
        </w:rPr>
        <w:t>通过了解识字教学目标、内容与方法，培养热爱祖国语言</w:t>
      </w:r>
      <w:proofErr w:type="gramStart"/>
      <w:r>
        <w:rPr>
          <w:rFonts w:ascii="宋体" w:eastAsia="宋体" w:hAnsi="宋体" w:cs="Times New Roman" w:hint="eastAsia"/>
          <w:color w:val="000000"/>
          <w:sz w:val="24"/>
          <w:szCs w:val="24"/>
        </w:rPr>
        <w:t>言</w:t>
      </w:r>
      <w:proofErr w:type="gramEnd"/>
      <w:r>
        <w:rPr>
          <w:rFonts w:ascii="宋体" w:eastAsia="宋体" w:hAnsi="宋体" w:cs="Times New Roman" w:hint="eastAsia"/>
          <w:color w:val="000000"/>
          <w:sz w:val="24"/>
          <w:szCs w:val="24"/>
        </w:rPr>
        <w:t>文字的情感，形成传承中华优秀文化的使命感。</w:t>
      </w:r>
    </w:p>
    <w:p w14:paraId="07B15124"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（五）阅读教学（本模块各知识点的讲授与学习，可以支撑课程目标2、3、4）</w:t>
      </w:r>
    </w:p>
    <w:p w14:paraId="3882755F"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7FDD863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）阅读教学文献导读</w:t>
      </w:r>
    </w:p>
    <w:p w14:paraId="7071E6F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）阅读教学的基本原理</w:t>
      </w:r>
    </w:p>
    <w:p w14:paraId="5CB71BA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）阅读教学设计</w:t>
      </w:r>
    </w:p>
    <w:p w14:paraId="77ACA1D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）阅读教学技能</w:t>
      </w:r>
    </w:p>
    <w:p w14:paraId="34CAB770"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5FEC0BD8" w14:textId="77777777" w:rsidR="00490B53" w:rsidRDefault="00000000">
      <w:pPr>
        <w:autoSpaceDE w:val="0"/>
        <w:autoSpaceDN w:val="0"/>
        <w:adjustRightInd w:val="0"/>
        <w:spacing w:line="360" w:lineRule="auto"/>
        <w:ind w:leftChars="228" w:left="479"/>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）知道当代小学阅读教学的主要实验及其对阅读教学改革的贡献及不足；</w:t>
      </w:r>
    </w:p>
    <w:p w14:paraId="7D8F343B" w14:textId="77777777" w:rsidR="00490B53" w:rsidRDefault="00000000">
      <w:pPr>
        <w:autoSpaceDE w:val="0"/>
        <w:autoSpaceDN w:val="0"/>
        <w:adjustRightInd w:val="0"/>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了解当下小学语文阅读教学探索的热点问题</w:t>
      </w:r>
    </w:p>
    <w:p w14:paraId="79D3C8AC"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）通过教学案例研究认识阅读教学的策略和方法</w:t>
      </w:r>
    </w:p>
    <w:p w14:paraId="4CC6577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）运用教学策略和方法尝试设计阅读教学教案</w:t>
      </w:r>
    </w:p>
    <w:p w14:paraId="70160FC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）尝试进行阅读课堂教学实践培养阅读教学技能</w:t>
      </w:r>
    </w:p>
    <w:p w14:paraId="19680AD4" w14:textId="77777777" w:rsidR="00490B53" w:rsidRDefault="00000000">
      <w:pPr>
        <w:autoSpaceDE w:val="0"/>
        <w:autoSpaceDN w:val="0"/>
        <w:adjustRightInd w:val="0"/>
        <w:spacing w:line="360" w:lineRule="auto"/>
        <w:ind w:firstLineChars="200" w:firstLine="482"/>
        <w:jc w:val="left"/>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阅读教学的策略和方法</w:t>
      </w:r>
    </w:p>
    <w:p w14:paraId="47743012" w14:textId="77777777" w:rsidR="00490B53" w:rsidRDefault="00000000">
      <w:pPr>
        <w:autoSpaceDE w:val="0"/>
        <w:autoSpaceDN w:val="0"/>
        <w:adjustRightInd w:val="0"/>
        <w:spacing w:line="360" w:lineRule="auto"/>
        <w:ind w:firstLineChars="200" w:firstLine="482"/>
        <w:jc w:val="left"/>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阅读教学的策略和方法</w:t>
      </w:r>
    </w:p>
    <w:p w14:paraId="4F650033" w14:textId="77777777" w:rsidR="00490B53" w:rsidRDefault="00000000">
      <w:pPr>
        <w:spacing w:line="360" w:lineRule="auto"/>
        <w:ind w:firstLineChars="200" w:firstLine="482"/>
        <w:rPr>
          <w:rFonts w:ascii="宋体" w:eastAsia="宋体" w:hAnsi="宋体" w:cs="Times New Roman"/>
          <w:color w:val="000000"/>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宋体" w:eastAsia="宋体" w:hAnsi="宋体" w:cs="Times New Roman" w:hint="eastAsia"/>
          <w:color w:val="000000"/>
          <w:sz w:val="24"/>
          <w:szCs w:val="24"/>
        </w:rPr>
        <w:t>辩证地分析小学语文阅读教学实践存在的问题；从阅读教学中挖掘丰富的育人元素，树立立德树人的理想信念。</w:t>
      </w:r>
    </w:p>
    <w:p w14:paraId="70C58050"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（六）习作教学（本模块各知识点的讲授与学习，可以支撑课程目标2、3、4）</w:t>
      </w:r>
    </w:p>
    <w:p w14:paraId="63D86A75"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0078EBD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）习作教学文献导读</w:t>
      </w:r>
    </w:p>
    <w:p w14:paraId="39FC48B5"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）习作教学的基本原理</w:t>
      </w:r>
    </w:p>
    <w:p w14:paraId="1E7E2B0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）习作教学设计</w:t>
      </w:r>
    </w:p>
    <w:p w14:paraId="6945D10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）习作教学技能</w:t>
      </w:r>
    </w:p>
    <w:p w14:paraId="36720FA8"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50CF6663"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）了解传统习作教学经验与新中国成立以来习作教学的研究概况，知道习作教学的主要实验，认识习作教学研究中的若干热点问题</w:t>
      </w:r>
    </w:p>
    <w:p w14:paraId="3F97D34F"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）理解习作教学的目标与策略</w:t>
      </w:r>
    </w:p>
    <w:p w14:paraId="3E92546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）掌握写话与习作教学的过程与注意要点</w:t>
      </w:r>
    </w:p>
    <w:p w14:paraId="0EBC603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）尝试设计写话与习作教学教案</w:t>
      </w:r>
    </w:p>
    <w:p w14:paraId="6BC4CAD1"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）通过同伴合作教学或微</w:t>
      </w:r>
      <w:proofErr w:type="gramStart"/>
      <w:r>
        <w:rPr>
          <w:rFonts w:ascii="Times New Roman" w:eastAsia="宋体" w:hAnsi="Times New Roman" w:cs="Times New Roman" w:hint="eastAsia"/>
          <w:sz w:val="24"/>
          <w:szCs w:val="24"/>
        </w:rPr>
        <w:t>格教学</w:t>
      </w:r>
      <w:proofErr w:type="gramEnd"/>
      <w:r>
        <w:rPr>
          <w:rFonts w:ascii="Times New Roman" w:eastAsia="宋体" w:hAnsi="Times New Roman" w:cs="Times New Roman" w:hint="eastAsia"/>
          <w:sz w:val="24"/>
          <w:szCs w:val="24"/>
        </w:rPr>
        <w:t>进行习作教学实践培养习作教学技能</w:t>
      </w:r>
    </w:p>
    <w:p w14:paraId="77A598C7"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习作</w:t>
      </w:r>
      <w:r>
        <w:rPr>
          <w:rFonts w:ascii="宋体" w:eastAsia="宋体" w:hAnsi="宋体" w:cs="Times New Roman" w:hint="eastAsia"/>
          <w:color w:val="000000"/>
          <w:sz w:val="24"/>
          <w:szCs w:val="24"/>
        </w:rPr>
        <w:t>教学方法和过程</w:t>
      </w:r>
    </w:p>
    <w:p w14:paraId="26E2F704"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习作</w:t>
      </w:r>
      <w:r>
        <w:rPr>
          <w:rFonts w:ascii="宋体" w:eastAsia="宋体" w:hAnsi="宋体" w:cs="Times New Roman" w:hint="eastAsia"/>
          <w:color w:val="000000"/>
          <w:sz w:val="24"/>
          <w:szCs w:val="24"/>
        </w:rPr>
        <w:t>教学的方法</w:t>
      </w:r>
    </w:p>
    <w:p w14:paraId="6C2B1D81" w14:textId="77777777" w:rsidR="00490B53" w:rsidRDefault="00000000">
      <w:pPr>
        <w:spacing w:line="360" w:lineRule="auto"/>
        <w:ind w:firstLineChars="200" w:firstLine="482"/>
        <w:rPr>
          <w:rFonts w:ascii="宋体" w:eastAsia="宋体" w:hAnsi="宋体" w:cs="Times New Roman"/>
          <w:color w:val="000000"/>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宋体" w:eastAsia="宋体" w:hAnsi="宋体" w:cs="Times New Roman" w:hint="eastAsia"/>
          <w:color w:val="000000"/>
          <w:sz w:val="24"/>
          <w:szCs w:val="24"/>
        </w:rPr>
        <w:t>了解习作教学的育人意义和价值，能够基于儿童立场掌握写话和习作教学设计中的立德树人策略。</w:t>
      </w:r>
    </w:p>
    <w:p w14:paraId="4D17E1E3"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（七）口语交际教学（本模块各知识点的讲授与学习，可以支撑课程目标2、3、4）</w:t>
      </w:r>
    </w:p>
    <w:p w14:paraId="28419D67"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78404D6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）口语交际教学文献导读</w:t>
      </w:r>
    </w:p>
    <w:p w14:paraId="55E5A80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）口语交际教学的基本原理</w:t>
      </w:r>
    </w:p>
    <w:p w14:paraId="666CF9E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）口语交际教学设计</w:t>
      </w:r>
    </w:p>
    <w:p w14:paraId="7DBAE99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）口语交际教学技能</w:t>
      </w:r>
    </w:p>
    <w:p w14:paraId="069FBF7E"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3981E77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）了解我国口语教学发展的历史以及口语教学经验和方法；了解当代国内外口语交际教学的方法、经验和研究的热点问题</w:t>
      </w:r>
    </w:p>
    <w:p w14:paraId="47999DE4"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）通过案例研究掌握口语交际教学策略和方法及其在教学中的运用</w:t>
      </w:r>
    </w:p>
    <w:p w14:paraId="6B4B0F9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）运用教学策略和教学方法尝试进行口语交际教学设计</w:t>
      </w:r>
    </w:p>
    <w:p w14:paraId="39A2E76E"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）通过网络平台和微</w:t>
      </w:r>
      <w:proofErr w:type="gramStart"/>
      <w:r>
        <w:rPr>
          <w:rFonts w:ascii="Times New Roman" w:eastAsia="宋体" w:hAnsi="Times New Roman" w:cs="Times New Roman" w:hint="eastAsia"/>
          <w:sz w:val="24"/>
          <w:szCs w:val="24"/>
        </w:rPr>
        <w:t>格教学</w:t>
      </w:r>
      <w:proofErr w:type="gramEnd"/>
      <w:r>
        <w:rPr>
          <w:rFonts w:ascii="Times New Roman" w:eastAsia="宋体" w:hAnsi="Times New Roman" w:cs="Times New Roman" w:hint="eastAsia"/>
          <w:sz w:val="24"/>
          <w:szCs w:val="24"/>
        </w:rPr>
        <w:t>进行口语交际课堂教学实践培养口语交际教学技能</w:t>
      </w:r>
    </w:p>
    <w:p w14:paraId="3995484B"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口语交际</w:t>
      </w:r>
      <w:r>
        <w:rPr>
          <w:rFonts w:ascii="宋体" w:eastAsia="宋体" w:hAnsi="宋体" w:cs="Times New Roman" w:hint="eastAsia"/>
          <w:color w:val="000000"/>
          <w:sz w:val="24"/>
          <w:szCs w:val="24"/>
        </w:rPr>
        <w:t>教学方法和过程</w:t>
      </w:r>
    </w:p>
    <w:p w14:paraId="2F033D37"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口语交际</w:t>
      </w:r>
      <w:r>
        <w:rPr>
          <w:rFonts w:ascii="宋体" w:eastAsia="宋体" w:hAnsi="宋体" w:cs="Times New Roman" w:hint="eastAsia"/>
          <w:color w:val="000000"/>
          <w:sz w:val="24"/>
          <w:szCs w:val="24"/>
        </w:rPr>
        <w:t>教学的方法</w:t>
      </w:r>
    </w:p>
    <w:p w14:paraId="2A5023E6" w14:textId="77777777" w:rsidR="00490B53" w:rsidRDefault="00000000">
      <w:pPr>
        <w:spacing w:line="360" w:lineRule="auto"/>
        <w:ind w:firstLineChars="200" w:firstLine="482"/>
        <w:rPr>
          <w:rFonts w:ascii="宋体" w:eastAsia="宋体" w:hAnsi="宋体" w:cs="Times New Roman"/>
          <w:color w:val="000000"/>
          <w:sz w:val="24"/>
          <w:szCs w:val="24"/>
        </w:rPr>
      </w:pPr>
      <w:proofErr w:type="gramStart"/>
      <w:r>
        <w:rPr>
          <w:rFonts w:ascii="宋体" w:eastAsia="宋体" w:hAnsi="宋体" w:cs="Times New Roman" w:hint="eastAsia"/>
          <w:b/>
          <w:color w:val="000000"/>
          <w:sz w:val="24"/>
          <w:szCs w:val="24"/>
        </w:rPr>
        <w:t>思政目标</w:t>
      </w:r>
      <w:proofErr w:type="gramEnd"/>
      <w:r>
        <w:rPr>
          <w:rFonts w:ascii="宋体" w:eastAsia="宋体" w:hAnsi="宋体" w:cs="Times New Roman" w:hint="eastAsia"/>
          <w:b/>
          <w:color w:val="000000"/>
          <w:sz w:val="24"/>
          <w:szCs w:val="24"/>
        </w:rPr>
        <w:t>：</w:t>
      </w:r>
      <w:r>
        <w:rPr>
          <w:rFonts w:ascii="宋体" w:eastAsia="宋体" w:hAnsi="宋体" w:cs="Times New Roman" w:hint="eastAsia"/>
          <w:color w:val="000000"/>
          <w:sz w:val="24"/>
          <w:szCs w:val="24"/>
        </w:rPr>
        <w:t>能够深入剖析口语交际教学中的文化因素，形成民族自豪感；学会将社会主义价值观融入口语交际教学设计和实施。</w:t>
      </w:r>
    </w:p>
    <w:p w14:paraId="5F7DFBE1"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（八）语文综合性学习教学（本模块各知识点的讲授与学习，可以支撑课程目标1、2、3、4）</w:t>
      </w:r>
    </w:p>
    <w:p w14:paraId="7F34D1F5" w14:textId="77777777" w:rsidR="00490B53" w:rsidRDefault="00000000">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1.教学内容</w:t>
      </w:r>
    </w:p>
    <w:p w14:paraId="2867A170"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）语文综合性学习文献导读</w:t>
      </w:r>
    </w:p>
    <w:p w14:paraId="2AA8FBDD"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）语文综合性学习的基本原理</w:t>
      </w:r>
    </w:p>
    <w:p w14:paraId="2FD30D4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）语文综合性学习的设计</w:t>
      </w:r>
    </w:p>
    <w:p w14:paraId="4EB114EA"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）语文综合性学习的指导技能</w:t>
      </w:r>
    </w:p>
    <w:p w14:paraId="7A7C30B8" w14:textId="77777777" w:rsidR="00490B53" w:rsidRDefault="00000000">
      <w:pPr>
        <w:autoSpaceDE w:val="0"/>
        <w:autoSpaceDN w:val="0"/>
        <w:adjustRightInd w:val="0"/>
        <w:spacing w:line="360" w:lineRule="auto"/>
        <w:ind w:firstLineChars="200" w:firstLine="482"/>
        <w:jc w:val="left"/>
        <w:rPr>
          <w:rFonts w:ascii="宋体" w:eastAsia="宋体" w:hAnsi="宋体" w:cs="Times New Roman"/>
          <w:b/>
          <w:color w:val="000000"/>
          <w:sz w:val="24"/>
          <w:szCs w:val="24"/>
        </w:rPr>
      </w:pP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.基本要求</w:t>
      </w:r>
    </w:p>
    <w:p w14:paraId="0965E946"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）了解当前小学教学实践中开展语文综合性学习的概况</w:t>
      </w:r>
    </w:p>
    <w:p w14:paraId="25B2E199"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）了解语文综合性学习的基本原理</w:t>
      </w:r>
    </w:p>
    <w:p w14:paraId="5A8562C7"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）知道语文综合性学习的类型、指导策略和方法</w:t>
      </w:r>
    </w:p>
    <w:p w14:paraId="4A2B4EF9"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）根据语文综合性学习的指导策略和方法尝试设计语文综合性学习活动方案</w:t>
      </w:r>
    </w:p>
    <w:p w14:paraId="7A8188C2"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）参与小学语文综合性学习实践培养语文综合性学习活动方案的设计</w:t>
      </w:r>
      <w:r>
        <w:rPr>
          <w:rFonts w:ascii="Times New Roman" w:eastAsia="宋体" w:hAnsi="Times New Roman" w:cs="Times New Roman" w:hint="eastAsia"/>
          <w:sz w:val="24"/>
          <w:szCs w:val="24"/>
        </w:rPr>
        <w:lastRenderedPageBreak/>
        <w:t>能力</w:t>
      </w:r>
    </w:p>
    <w:p w14:paraId="566886AB" w14:textId="77777777" w:rsidR="00490B53" w:rsidRDefault="00000000">
      <w:pPr>
        <w:autoSpaceDE w:val="0"/>
        <w:autoSpaceDN w:val="0"/>
        <w:adjustRightInd w:val="0"/>
        <w:spacing w:line="360" w:lineRule="auto"/>
        <w:ind w:firstLineChars="200" w:firstLine="482"/>
        <w:jc w:val="left"/>
        <w:rPr>
          <w:rFonts w:ascii="宋体" w:eastAsia="宋体" w:hAnsi="宋体" w:cs="Times New Roman"/>
          <w:color w:val="000000"/>
          <w:sz w:val="24"/>
          <w:szCs w:val="24"/>
        </w:rPr>
      </w:pPr>
      <w:r>
        <w:rPr>
          <w:rFonts w:ascii="宋体" w:eastAsia="宋体" w:hAnsi="宋体" w:cs="Times New Roman" w:hint="eastAsia"/>
          <w:b/>
          <w:sz w:val="24"/>
          <w:szCs w:val="24"/>
        </w:rPr>
        <w:t>教学重点</w:t>
      </w:r>
      <w:r>
        <w:rPr>
          <w:rFonts w:ascii="宋体" w:eastAsia="宋体" w:hAnsi="宋体" w:cs="Times New Roman"/>
          <w:b/>
          <w:sz w:val="24"/>
          <w:szCs w:val="24"/>
        </w:rPr>
        <w:t>：</w:t>
      </w:r>
      <w:r>
        <w:rPr>
          <w:rFonts w:ascii="Times New Roman" w:eastAsia="宋体" w:hAnsi="Times New Roman" w:cs="Times New Roman" w:hint="eastAsia"/>
          <w:sz w:val="24"/>
          <w:szCs w:val="24"/>
        </w:rPr>
        <w:t>语文综合性学习的设计与指导</w:t>
      </w:r>
    </w:p>
    <w:p w14:paraId="03032245" w14:textId="77777777" w:rsidR="00490B53" w:rsidRDefault="00000000">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sz w:val="24"/>
          <w:szCs w:val="24"/>
        </w:rPr>
        <w:t>教学难点：</w:t>
      </w:r>
      <w:r>
        <w:rPr>
          <w:rFonts w:ascii="Times New Roman" w:eastAsia="宋体" w:hAnsi="Times New Roman" w:cs="Times New Roman" w:hint="eastAsia"/>
          <w:sz w:val="24"/>
          <w:szCs w:val="24"/>
        </w:rPr>
        <w:t>语文综合性学习的设计与指导</w:t>
      </w:r>
    </w:p>
    <w:p w14:paraId="2A4663DF" w14:textId="77777777" w:rsidR="00490B53" w:rsidRDefault="00000000">
      <w:pPr>
        <w:spacing w:line="360" w:lineRule="auto"/>
        <w:ind w:firstLineChars="200" w:firstLine="482"/>
        <w:rPr>
          <w:rFonts w:ascii="宋体" w:eastAsia="宋体" w:hAnsi="宋体" w:cs="Times New Roman"/>
          <w:color w:val="000000"/>
          <w:sz w:val="24"/>
          <w:szCs w:val="24"/>
        </w:rPr>
      </w:pPr>
      <w:proofErr w:type="gramStart"/>
      <w:r>
        <w:rPr>
          <w:rFonts w:ascii="宋体" w:eastAsia="宋体" w:hAnsi="宋体" w:cs="Times New Roman" w:hint="eastAsia"/>
          <w:b/>
          <w:color w:val="000000"/>
          <w:sz w:val="24"/>
          <w:szCs w:val="24"/>
        </w:rPr>
        <w:t>思政目标</w:t>
      </w:r>
      <w:proofErr w:type="gramEnd"/>
      <w:r>
        <w:rPr>
          <w:rFonts w:ascii="宋体" w:eastAsia="宋体" w:hAnsi="宋体" w:cs="Times New Roman" w:hint="eastAsia"/>
          <w:b/>
          <w:color w:val="000000"/>
          <w:sz w:val="24"/>
          <w:szCs w:val="24"/>
        </w:rPr>
        <w:t>：</w:t>
      </w:r>
      <w:r>
        <w:rPr>
          <w:rFonts w:ascii="宋体" w:eastAsia="宋体" w:hAnsi="宋体" w:cs="Times New Roman" w:hint="eastAsia"/>
          <w:color w:val="000000"/>
          <w:sz w:val="24"/>
          <w:szCs w:val="24"/>
        </w:rPr>
        <w:t>深刻理解小学语文综合性学习对小学生身心发展的意义；能够根据不同类型的学习活动，选择恰当的立德树人方法和策略。</w:t>
      </w:r>
    </w:p>
    <w:p w14:paraId="69721B55" w14:textId="77777777" w:rsidR="00490B53" w:rsidRDefault="00490B53">
      <w:pPr>
        <w:spacing w:line="360" w:lineRule="auto"/>
        <w:ind w:firstLineChars="200" w:firstLine="480"/>
        <w:rPr>
          <w:rFonts w:ascii="宋体" w:eastAsia="宋体" w:hAnsi="宋体" w:cs="Times New Roman"/>
          <w:color w:val="000000"/>
          <w:sz w:val="24"/>
          <w:szCs w:val="24"/>
        </w:rPr>
      </w:pPr>
    </w:p>
    <w:p w14:paraId="598F7AFF"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教学内容与</w:t>
      </w:r>
      <w:r>
        <w:rPr>
          <w:rFonts w:ascii="宋体" w:eastAsia="宋体" w:hAnsi="宋体" w:cs="Times New Roman"/>
          <w:b/>
          <w:sz w:val="24"/>
          <w:szCs w:val="24"/>
        </w:rPr>
        <w:t>课程目标的</w:t>
      </w:r>
      <w:r>
        <w:rPr>
          <w:rFonts w:ascii="宋体" w:eastAsia="宋体" w:hAnsi="宋体" w:cs="Times New Roman" w:hint="eastAsia"/>
          <w:b/>
          <w:sz w:val="24"/>
          <w:szCs w:val="24"/>
        </w:rPr>
        <w:t>对应关系及</w:t>
      </w:r>
      <w:r>
        <w:rPr>
          <w:rFonts w:ascii="宋体" w:eastAsia="宋体" w:hAnsi="宋体" w:cs="Times New Roman"/>
          <w:b/>
          <w:sz w:val="24"/>
          <w:szCs w:val="24"/>
        </w:rPr>
        <w:t>学时分配</w:t>
      </w:r>
      <w:r>
        <w:rPr>
          <w:rFonts w:ascii="宋体" w:eastAsia="宋体" w:hAnsi="宋体" w:cs="Times New Roman" w:hint="eastAsia"/>
          <w:b/>
          <w:sz w:val="24"/>
          <w:szCs w:val="24"/>
        </w:rPr>
        <w:t>如表所示：</w:t>
      </w: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347"/>
        <w:gridCol w:w="2046"/>
        <w:gridCol w:w="2593"/>
        <w:gridCol w:w="766"/>
        <w:gridCol w:w="709"/>
      </w:tblGrid>
      <w:tr w:rsidR="00490B53" w14:paraId="337A2EB5" w14:textId="77777777">
        <w:trPr>
          <w:trHeight w:val="261"/>
        </w:trPr>
        <w:tc>
          <w:tcPr>
            <w:tcW w:w="753" w:type="dxa"/>
            <w:vAlign w:val="center"/>
          </w:tcPr>
          <w:p w14:paraId="706E70C9" w14:textId="77777777" w:rsidR="00490B53" w:rsidRDefault="00000000">
            <w:pPr>
              <w:jc w:val="center"/>
              <w:rPr>
                <w:rFonts w:ascii="宋体" w:eastAsia="宋体" w:hAnsi="宋体" w:cs="Times New Roman"/>
                <w:szCs w:val="21"/>
              </w:rPr>
            </w:pPr>
            <w:r>
              <w:rPr>
                <w:rFonts w:ascii="宋体" w:eastAsia="宋体" w:hAnsi="宋体" w:cs="Times New Roman" w:hint="eastAsia"/>
                <w:b/>
                <w:szCs w:val="21"/>
              </w:rPr>
              <w:t>序号</w:t>
            </w:r>
          </w:p>
        </w:tc>
        <w:tc>
          <w:tcPr>
            <w:tcW w:w="2347" w:type="dxa"/>
            <w:vAlign w:val="center"/>
          </w:tcPr>
          <w:p w14:paraId="57E9BB4A" w14:textId="77777777" w:rsidR="00490B53" w:rsidRDefault="00000000">
            <w:pPr>
              <w:widowControl/>
              <w:snapToGrid w:val="0"/>
              <w:jc w:val="center"/>
              <w:rPr>
                <w:rFonts w:ascii="宋体" w:eastAsia="宋体" w:hAnsi="宋体" w:cs="宋体"/>
                <w:color w:val="000000"/>
                <w:kern w:val="0"/>
                <w:szCs w:val="21"/>
              </w:rPr>
            </w:pPr>
            <w:r>
              <w:rPr>
                <w:rFonts w:ascii="宋体" w:eastAsia="宋体" w:hAnsi="宋体" w:cs="Times New Roman"/>
                <w:b/>
                <w:szCs w:val="21"/>
              </w:rPr>
              <w:t>教学内容</w:t>
            </w:r>
          </w:p>
        </w:tc>
        <w:tc>
          <w:tcPr>
            <w:tcW w:w="2046" w:type="dxa"/>
            <w:vAlign w:val="center"/>
          </w:tcPr>
          <w:p w14:paraId="3CC2F1DB" w14:textId="77777777" w:rsidR="00490B53" w:rsidRDefault="00000000">
            <w:pPr>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2593" w:type="dxa"/>
            <w:vAlign w:val="center"/>
          </w:tcPr>
          <w:p w14:paraId="1DC52E96" w14:textId="77777777" w:rsidR="00490B53" w:rsidRDefault="00000000">
            <w:pPr>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66" w:type="dxa"/>
            <w:vAlign w:val="center"/>
          </w:tcPr>
          <w:p w14:paraId="3098E3AB" w14:textId="77777777" w:rsidR="00490B53" w:rsidRDefault="00000000">
            <w:pPr>
              <w:jc w:val="center"/>
              <w:rPr>
                <w:rFonts w:ascii="宋体" w:eastAsia="宋体" w:hAnsi="宋体" w:cs="Times New Roman"/>
                <w:kern w:val="0"/>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9" w:type="dxa"/>
            <w:vAlign w:val="center"/>
          </w:tcPr>
          <w:p w14:paraId="7462F348" w14:textId="77777777" w:rsidR="00490B53" w:rsidRDefault="00000000">
            <w:pPr>
              <w:rPr>
                <w:rFonts w:ascii="宋体" w:eastAsia="宋体" w:hAnsi="宋体" w:cs="Times New Roman"/>
                <w:b/>
                <w:szCs w:val="21"/>
              </w:rPr>
            </w:pPr>
            <w:r>
              <w:rPr>
                <w:rFonts w:ascii="宋体" w:eastAsia="宋体" w:hAnsi="宋体" w:cs="Times New Roman"/>
                <w:b/>
                <w:szCs w:val="21"/>
              </w:rPr>
              <w:t>实验</w:t>
            </w:r>
          </w:p>
          <w:p w14:paraId="131BFB08" w14:textId="77777777" w:rsidR="00490B53" w:rsidRDefault="00000000">
            <w:pPr>
              <w:rPr>
                <w:rFonts w:ascii="宋体" w:eastAsia="宋体" w:hAnsi="宋体" w:cs="Times New Roman"/>
                <w:kern w:val="0"/>
                <w:szCs w:val="21"/>
              </w:rPr>
            </w:pPr>
            <w:r>
              <w:rPr>
                <w:rFonts w:ascii="宋体" w:eastAsia="宋体" w:hAnsi="宋体" w:cs="Times New Roman"/>
                <w:b/>
                <w:szCs w:val="21"/>
              </w:rPr>
              <w:t>学时</w:t>
            </w:r>
          </w:p>
        </w:tc>
      </w:tr>
      <w:tr w:rsidR="00490B53" w14:paraId="43E053D3" w14:textId="77777777">
        <w:trPr>
          <w:trHeight w:val="261"/>
        </w:trPr>
        <w:tc>
          <w:tcPr>
            <w:tcW w:w="753" w:type="dxa"/>
            <w:vAlign w:val="center"/>
          </w:tcPr>
          <w:p w14:paraId="715EB68F"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2347" w:type="dxa"/>
            <w:vAlign w:val="center"/>
          </w:tcPr>
          <w:p w14:paraId="598E7FDD"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小学语文课程概述</w:t>
            </w:r>
          </w:p>
        </w:tc>
        <w:tc>
          <w:tcPr>
            <w:tcW w:w="2046" w:type="dxa"/>
            <w:vAlign w:val="center"/>
          </w:tcPr>
          <w:p w14:paraId="4ACC1B20"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kern w:val="0"/>
                <w:szCs w:val="21"/>
              </w:rPr>
              <w:t>目标1</w:t>
            </w:r>
          </w:p>
        </w:tc>
        <w:tc>
          <w:tcPr>
            <w:tcW w:w="2593" w:type="dxa"/>
            <w:vAlign w:val="center"/>
          </w:tcPr>
          <w:p w14:paraId="13396C4D" w14:textId="77777777" w:rsidR="00490B53" w:rsidRDefault="00000000">
            <w:pPr>
              <w:jc w:val="center"/>
              <w:rPr>
                <w:rFonts w:ascii="宋体" w:eastAsia="宋体" w:hAnsi="宋体" w:cs="Times New Roman"/>
                <w:color w:val="000000"/>
                <w:szCs w:val="21"/>
              </w:rPr>
            </w:pPr>
            <w:r>
              <w:rPr>
                <w:rFonts w:ascii="宋体" w:eastAsia="宋体" w:hAnsi="宋体" w:cs="Times New Roman"/>
                <w:kern w:val="0"/>
                <w:szCs w:val="21"/>
              </w:rPr>
              <w:t>3-</w:t>
            </w:r>
            <w:r>
              <w:rPr>
                <w:rFonts w:ascii="宋体" w:eastAsia="宋体" w:hAnsi="宋体" w:cs="Times New Roman" w:hint="eastAsia"/>
                <w:kern w:val="0"/>
                <w:szCs w:val="21"/>
              </w:rPr>
              <w:t>2、7-3</w:t>
            </w:r>
          </w:p>
        </w:tc>
        <w:tc>
          <w:tcPr>
            <w:tcW w:w="766" w:type="dxa"/>
            <w:vAlign w:val="center"/>
          </w:tcPr>
          <w:p w14:paraId="1CFC7900"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w:t>
            </w:r>
          </w:p>
        </w:tc>
        <w:tc>
          <w:tcPr>
            <w:tcW w:w="709" w:type="dxa"/>
            <w:vAlign w:val="center"/>
          </w:tcPr>
          <w:p w14:paraId="1CBAC33A" w14:textId="77777777" w:rsidR="00490B53" w:rsidRDefault="00490B53">
            <w:pPr>
              <w:ind w:firstLineChars="200" w:firstLine="420"/>
              <w:jc w:val="center"/>
              <w:rPr>
                <w:rFonts w:ascii="宋体" w:eastAsia="宋体" w:hAnsi="宋体" w:cs="Times New Roman"/>
                <w:kern w:val="0"/>
                <w:szCs w:val="21"/>
              </w:rPr>
            </w:pPr>
          </w:p>
        </w:tc>
      </w:tr>
      <w:tr w:rsidR="00490B53" w14:paraId="4F91DEB7" w14:textId="77777777">
        <w:trPr>
          <w:trHeight w:val="261"/>
        </w:trPr>
        <w:tc>
          <w:tcPr>
            <w:tcW w:w="753" w:type="dxa"/>
            <w:vAlign w:val="center"/>
          </w:tcPr>
          <w:p w14:paraId="0FFC91A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2347" w:type="dxa"/>
            <w:vAlign w:val="center"/>
          </w:tcPr>
          <w:p w14:paraId="676BAE5E"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语文课程标准</w:t>
            </w:r>
          </w:p>
        </w:tc>
        <w:tc>
          <w:tcPr>
            <w:tcW w:w="2046" w:type="dxa"/>
            <w:vAlign w:val="center"/>
          </w:tcPr>
          <w:p w14:paraId="290D470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kern w:val="0"/>
                <w:szCs w:val="21"/>
              </w:rPr>
              <w:t>目标1、2</w:t>
            </w:r>
          </w:p>
        </w:tc>
        <w:tc>
          <w:tcPr>
            <w:tcW w:w="2593" w:type="dxa"/>
            <w:vAlign w:val="center"/>
          </w:tcPr>
          <w:p w14:paraId="7D6AD38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1、7-3</w:t>
            </w:r>
          </w:p>
        </w:tc>
        <w:tc>
          <w:tcPr>
            <w:tcW w:w="766" w:type="dxa"/>
            <w:vAlign w:val="center"/>
          </w:tcPr>
          <w:p w14:paraId="0642934E"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w:t>
            </w:r>
          </w:p>
        </w:tc>
        <w:tc>
          <w:tcPr>
            <w:tcW w:w="709" w:type="dxa"/>
            <w:vAlign w:val="center"/>
          </w:tcPr>
          <w:p w14:paraId="4319CB1D" w14:textId="77777777" w:rsidR="00490B53" w:rsidRDefault="00490B53">
            <w:pPr>
              <w:ind w:firstLineChars="200" w:firstLine="420"/>
              <w:jc w:val="center"/>
              <w:rPr>
                <w:rFonts w:ascii="宋体" w:eastAsia="宋体" w:hAnsi="宋体" w:cs="Times New Roman"/>
                <w:kern w:val="0"/>
                <w:szCs w:val="21"/>
              </w:rPr>
            </w:pPr>
          </w:p>
        </w:tc>
      </w:tr>
      <w:tr w:rsidR="00490B53" w14:paraId="7826686D" w14:textId="77777777">
        <w:trPr>
          <w:trHeight w:val="264"/>
        </w:trPr>
        <w:tc>
          <w:tcPr>
            <w:tcW w:w="753" w:type="dxa"/>
            <w:vAlign w:val="center"/>
          </w:tcPr>
          <w:p w14:paraId="2A1A01C0"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2347" w:type="dxa"/>
            <w:vAlign w:val="center"/>
          </w:tcPr>
          <w:p w14:paraId="42C1F279"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语文课程教材</w:t>
            </w:r>
          </w:p>
        </w:tc>
        <w:tc>
          <w:tcPr>
            <w:tcW w:w="2046" w:type="dxa"/>
            <w:vAlign w:val="center"/>
          </w:tcPr>
          <w:p w14:paraId="257FEFFD"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kern w:val="0"/>
                <w:szCs w:val="21"/>
              </w:rPr>
              <w:t>目标1、</w:t>
            </w:r>
            <w:r>
              <w:rPr>
                <w:rFonts w:ascii="宋体" w:eastAsia="宋体" w:hAnsi="宋体" w:cs="Times New Roman" w:hint="eastAsia"/>
                <w:b/>
                <w:color w:val="000000"/>
                <w:sz w:val="24"/>
                <w:szCs w:val="24"/>
              </w:rPr>
              <w:t>2</w:t>
            </w:r>
          </w:p>
        </w:tc>
        <w:tc>
          <w:tcPr>
            <w:tcW w:w="2593" w:type="dxa"/>
            <w:vAlign w:val="center"/>
          </w:tcPr>
          <w:p w14:paraId="38268332"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1、7-3</w:t>
            </w:r>
          </w:p>
        </w:tc>
        <w:tc>
          <w:tcPr>
            <w:tcW w:w="766" w:type="dxa"/>
            <w:vAlign w:val="center"/>
          </w:tcPr>
          <w:p w14:paraId="3883D72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w:t>
            </w:r>
          </w:p>
        </w:tc>
        <w:tc>
          <w:tcPr>
            <w:tcW w:w="709" w:type="dxa"/>
            <w:vAlign w:val="center"/>
          </w:tcPr>
          <w:p w14:paraId="34E2B429" w14:textId="77777777" w:rsidR="00490B53" w:rsidRDefault="00490B53">
            <w:pPr>
              <w:rPr>
                <w:rFonts w:ascii="宋体" w:eastAsia="宋体" w:hAnsi="宋体" w:cs="Times New Roman"/>
                <w:kern w:val="0"/>
                <w:szCs w:val="21"/>
              </w:rPr>
            </w:pPr>
          </w:p>
        </w:tc>
      </w:tr>
      <w:tr w:rsidR="00490B53" w14:paraId="67A2FE2A" w14:textId="77777777">
        <w:trPr>
          <w:trHeight w:val="268"/>
        </w:trPr>
        <w:tc>
          <w:tcPr>
            <w:tcW w:w="753" w:type="dxa"/>
            <w:vAlign w:val="center"/>
          </w:tcPr>
          <w:p w14:paraId="74810E23"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2347" w:type="dxa"/>
            <w:vAlign w:val="center"/>
          </w:tcPr>
          <w:p w14:paraId="16084E54"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识字与写字教学</w:t>
            </w:r>
          </w:p>
        </w:tc>
        <w:tc>
          <w:tcPr>
            <w:tcW w:w="2046" w:type="dxa"/>
            <w:vAlign w:val="center"/>
          </w:tcPr>
          <w:p w14:paraId="57B1987F"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目标2、3、4</w:t>
            </w:r>
          </w:p>
        </w:tc>
        <w:tc>
          <w:tcPr>
            <w:tcW w:w="2593" w:type="dxa"/>
            <w:vAlign w:val="center"/>
          </w:tcPr>
          <w:p w14:paraId="533431E1"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1、7-3</w:t>
            </w:r>
          </w:p>
        </w:tc>
        <w:tc>
          <w:tcPr>
            <w:tcW w:w="766" w:type="dxa"/>
            <w:vAlign w:val="center"/>
          </w:tcPr>
          <w:p w14:paraId="146A543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9</w:t>
            </w:r>
          </w:p>
        </w:tc>
        <w:tc>
          <w:tcPr>
            <w:tcW w:w="709" w:type="dxa"/>
            <w:vAlign w:val="center"/>
          </w:tcPr>
          <w:p w14:paraId="4E2E7749" w14:textId="77777777" w:rsidR="00490B53" w:rsidRDefault="00490B53">
            <w:pPr>
              <w:rPr>
                <w:rFonts w:ascii="宋体" w:eastAsia="宋体" w:hAnsi="宋体" w:cs="Times New Roman"/>
                <w:kern w:val="0"/>
                <w:szCs w:val="21"/>
              </w:rPr>
            </w:pPr>
          </w:p>
        </w:tc>
      </w:tr>
      <w:tr w:rsidR="00490B53" w14:paraId="5BCC49F9" w14:textId="77777777">
        <w:trPr>
          <w:trHeight w:val="272"/>
        </w:trPr>
        <w:tc>
          <w:tcPr>
            <w:tcW w:w="753" w:type="dxa"/>
            <w:vAlign w:val="center"/>
          </w:tcPr>
          <w:p w14:paraId="72FD788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5</w:t>
            </w:r>
          </w:p>
        </w:tc>
        <w:tc>
          <w:tcPr>
            <w:tcW w:w="2347" w:type="dxa"/>
            <w:vAlign w:val="center"/>
          </w:tcPr>
          <w:p w14:paraId="0104F89C"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阅读教学</w:t>
            </w:r>
          </w:p>
        </w:tc>
        <w:tc>
          <w:tcPr>
            <w:tcW w:w="2046" w:type="dxa"/>
            <w:vAlign w:val="center"/>
          </w:tcPr>
          <w:p w14:paraId="36C22302"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目标2、3、4</w:t>
            </w:r>
          </w:p>
        </w:tc>
        <w:tc>
          <w:tcPr>
            <w:tcW w:w="2593" w:type="dxa"/>
            <w:vAlign w:val="center"/>
          </w:tcPr>
          <w:p w14:paraId="50C5CF41"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 xml:space="preserve">  </w:t>
            </w: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2、4-3、7-3</w:t>
            </w:r>
          </w:p>
        </w:tc>
        <w:tc>
          <w:tcPr>
            <w:tcW w:w="766" w:type="dxa"/>
            <w:vAlign w:val="center"/>
          </w:tcPr>
          <w:p w14:paraId="4FACD983"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12</w:t>
            </w:r>
          </w:p>
        </w:tc>
        <w:tc>
          <w:tcPr>
            <w:tcW w:w="709" w:type="dxa"/>
            <w:vAlign w:val="center"/>
          </w:tcPr>
          <w:p w14:paraId="35215BD2" w14:textId="77777777" w:rsidR="00490B53" w:rsidRDefault="00490B53">
            <w:pPr>
              <w:jc w:val="center"/>
              <w:rPr>
                <w:rFonts w:ascii="宋体" w:eastAsia="宋体" w:hAnsi="宋体" w:cs="Times New Roman"/>
                <w:kern w:val="0"/>
                <w:szCs w:val="21"/>
              </w:rPr>
            </w:pPr>
          </w:p>
        </w:tc>
      </w:tr>
      <w:tr w:rsidR="00490B53" w14:paraId="0FCE6ECF" w14:textId="77777777">
        <w:trPr>
          <w:trHeight w:val="318"/>
        </w:trPr>
        <w:tc>
          <w:tcPr>
            <w:tcW w:w="753" w:type="dxa"/>
            <w:vAlign w:val="center"/>
          </w:tcPr>
          <w:p w14:paraId="473EC89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6</w:t>
            </w:r>
          </w:p>
        </w:tc>
        <w:tc>
          <w:tcPr>
            <w:tcW w:w="2347" w:type="dxa"/>
            <w:vAlign w:val="center"/>
          </w:tcPr>
          <w:p w14:paraId="4EA35C92"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习作教学</w:t>
            </w:r>
          </w:p>
        </w:tc>
        <w:tc>
          <w:tcPr>
            <w:tcW w:w="2046" w:type="dxa"/>
            <w:vAlign w:val="center"/>
          </w:tcPr>
          <w:p w14:paraId="6C231A96"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目标2、3、4</w:t>
            </w:r>
          </w:p>
        </w:tc>
        <w:tc>
          <w:tcPr>
            <w:tcW w:w="2593" w:type="dxa"/>
            <w:vAlign w:val="center"/>
          </w:tcPr>
          <w:p w14:paraId="19BFEC9F"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 xml:space="preserve"> 4</w:t>
            </w:r>
            <w:r>
              <w:rPr>
                <w:rFonts w:ascii="宋体" w:eastAsia="宋体" w:hAnsi="宋体" w:cs="Times New Roman"/>
                <w:kern w:val="0"/>
                <w:szCs w:val="21"/>
              </w:rPr>
              <w:t>-</w:t>
            </w:r>
            <w:r>
              <w:rPr>
                <w:rFonts w:ascii="宋体" w:eastAsia="宋体" w:hAnsi="宋体" w:cs="Times New Roman" w:hint="eastAsia"/>
                <w:kern w:val="0"/>
                <w:szCs w:val="21"/>
              </w:rPr>
              <w:t>2、4-3、7-3</w:t>
            </w:r>
          </w:p>
        </w:tc>
        <w:tc>
          <w:tcPr>
            <w:tcW w:w="766" w:type="dxa"/>
            <w:vAlign w:val="center"/>
          </w:tcPr>
          <w:p w14:paraId="72E55A9D"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9</w:t>
            </w:r>
          </w:p>
        </w:tc>
        <w:tc>
          <w:tcPr>
            <w:tcW w:w="709" w:type="dxa"/>
            <w:vAlign w:val="center"/>
          </w:tcPr>
          <w:p w14:paraId="63D2247B" w14:textId="77777777" w:rsidR="00490B53" w:rsidRDefault="00490B53">
            <w:pPr>
              <w:jc w:val="center"/>
              <w:rPr>
                <w:rFonts w:ascii="宋体" w:eastAsia="宋体" w:hAnsi="宋体" w:cs="Times New Roman"/>
                <w:kern w:val="0"/>
                <w:szCs w:val="21"/>
              </w:rPr>
            </w:pPr>
          </w:p>
        </w:tc>
      </w:tr>
      <w:tr w:rsidR="00490B53" w14:paraId="1EFCC702" w14:textId="77777777">
        <w:trPr>
          <w:trHeight w:val="318"/>
        </w:trPr>
        <w:tc>
          <w:tcPr>
            <w:tcW w:w="753" w:type="dxa"/>
            <w:vAlign w:val="center"/>
          </w:tcPr>
          <w:p w14:paraId="7D7DB2CB"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7</w:t>
            </w:r>
          </w:p>
        </w:tc>
        <w:tc>
          <w:tcPr>
            <w:tcW w:w="2347" w:type="dxa"/>
            <w:vAlign w:val="center"/>
          </w:tcPr>
          <w:p w14:paraId="5A410D68"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口语交际教学</w:t>
            </w:r>
          </w:p>
        </w:tc>
        <w:tc>
          <w:tcPr>
            <w:tcW w:w="2046" w:type="dxa"/>
            <w:vAlign w:val="center"/>
          </w:tcPr>
          <w:p w14:paraId="0CAC2BC5"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目标2、3、4</w:t>
            </w:r>
          </w:p>
        </w:tc>
        <w:tc>
          <w:tcPr>
            <w:tcW w:w="2593" w:type="dxa"/>
            <w:vAlign w:val="center"/>
          </w:tcPr>
          <w:p w14:paraId="4417E800"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2、4-3、7-3</w:t>
            </w:r>
          </w:p>
        </w:tc>
        <w:tc>
          <w:tcPr>
            <w:tcW w:w="766" w:type="dxa"/>
            <w:vAlign w:val="center"/>
          </w:tcPr>
          <w:p w14:paraId="642C341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6</w:t>
            </w:r>
          </w:p>
        </w:tc>
        <w:tc>
          <w:tcPr>
            <w:tcW w:w="709" w:type="dxa"/>
            <w:vAlign w:val="center"/>
          </w:tcPr>
          <w:p w14:paraId="0ED8673A" w14:textId="77777777" w:rsidR="00490B53" w:rsidRDefault="00490B53">
            <w:pPr>
              <w:jc w:val="center"/>
              <w:rPr>
                <w:rFonts w:ascii="宋体" w:eastAsia="宋体" w:hAnsi="宋体" w:cs="Times New Roman"/>
                <w:kern w:val="0"/>
                <w:szCs w:val="21"/>
              </w:rPr>
            </w:pPr>
          </w:p>
        </w:tc>
      </w:tr>
      <w:tr w:rsidR="00490B53" w14:paraId="2DBE66A8" w14:textId="77777777">
        <w:trPr>
          <w:trHeight w:val="318"/>
        </w:trPr>
        <w:tc>
          <w:tcPr>
            <w:tcW w:w="753" w:type="dxa"/>
            <w:vAlign w:val="center"/>
          </w:tcPr>
          <w:p w14:paraId="626B4E46"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8</w:t>
            </w:r>
          </w:p>
        </w:tc>
        <w:tc>
          <w:tcPr>
            <w:tcW w:w="2347" w:type="dxa"/>
            <w:vAlign w:val="center"/>
          </w:tcPr>
          <w:p w14:paraId="49A6B643"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语文综合性学习教学</w:t>
            </w:r>
          </w:p>
        </w:tc>
        <w:tc>
          <w:tcPr>
            <w:tcW w:w="2046" w:type="dxa"/>
            <w:vAlign w:val="center"/>
          </w:tcPr>
          <w:p w14:paraId="1BAAF239"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目标1、2、3、4</w:t>
            </w:r>
          </w:p>
        </w:tc>
        <w:tc>
          <w:tcPr>
            <w:tcW w:w="2593" w:type="dxa"/>
            <w:vAlign w:val="center"/>
          </w:tcPr>
          <w:p w14:paraId="081B2BE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2、4-3、7-3</w:t>
            </w:r>
          </w:p>
        </w:tc>
        <w:tc>
          <w:tcPr>
            <w:tcW w:w="766" w:type="dxa"/>
            <w:vAlign w:val="center"/>
          </w:tcPr>
          <w:p w14:paraId="15711E48"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3</w:t>
            </w:r>
          </w:p>
        </w:tc>
        <w:tc>
          <w:tcPr>
            <w:tcW w:w="709" w:type="dxa"/>
            <w:vAlign w:val="center"/>
          </w:tcPr>
          <w:p w14:paraId="2FA37B50" w14:textId="77777777" w:rsidR="00490B53" w:rsidRDefault="00490B53">
            <w:pPr>
              <w:jc w:val="center"/>
              <w:rPr>
                <w:rFonts w:ascii="宋体" w:eastAsia="宋体" w:hAnsi="宋体" w:cs="Times New Roman"/>
                <w:kern w:val="0"/>
                <w:szCs w:val="21"/>
              </w:rPr>
            </w:pPr>
          </w:p>
        </w:tc>
      </w:tr>
      <w:tr w:rsidR="00490B53" w14:paraId="2D20C06B" w14:textId="77777777">
        <w:trPr>
          <w:trHeight w:val="263"/>
        </w:trPr>
        <w:tc>
          <w:tcPr>
            <w:tcW w:w="7739" w:type="dxa"/>
            <w:gridSpan w:val="4"/>
            <w:vAlign w:val="center"/>
          </w:tcPr>
          <w:p w14:paraId="7C751684"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66" w:type="dxa"/>
            <w:vAlign w:val="center"/>
          </w:tcPr>
          <w:p w14:paraId="32EDBDD7"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48</w:t>
            </w:r>
          </w:p>
        </w:tc>
        <w:tc>
          <w:tcPr>
            <w:tcW w:w="709" w:type="dxa"/>
            <w:vAlign w:val="center"/>
          </w:tcPr>
          <w:p w14:paraId="6598AC8E" w14:textId="77777777" w:rsidR="00490B53" w:rsidRDefault="00490B53">
            <w:pPr>
              <w:jc w:val="center"/>
              <w:rPr>
                <w:rFonts w:ascii="宋体" w:eastAsia="宋体" w:hAnsi="宋体" w:cs="Times New Roman"/>
                <w:kern w:val="0"/>
                <w:szCs w:val="21"/>
              </w:rPr>
            </w:pPr>
          </w:p>
        </w:tc>
      </w:tr>
    </w:tbl>
    <w:p w14:paraId="5C8293DF"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四、课内实验（实践）</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766"/>
        <w:gridCol w:w="3532"/>
        <w:gridCol w:w="727"/>
        <w:gridCol w:w="1143"/>
        <w:gridCol w:w="831"/>
        <w:gridCol w:w="623"/>
      </w:tblGrid>
      <w:tr w:rsidR="00490B53" w14:paraId="3AD5B16A" w14:textId="77777777">
        <w:trPr>
          <w:trHeight w:val="541"/>
        </w:trPr>
        <w:tc>
          <w:tcPr>
            <w:tcW w:w="629" w:type="dxa"/>
            <w:shd w:val="clear" w:color="auto" w:fill="FFFFFF"/>
            <w:vAlign w:val="center"/>
          </w:tcPr>
          <w:p w14:paraId="186FCB66" w14:textId="77777777" w:rsidR="00490B53" w:rsidRDefault="00000000">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66" w:type="dxa"/>
            <w:shd w:val="clear" w:color="auto" w:fill="FFFFFF"/>
            <w:vAlign w:val="center"/>
          </w:tcPr>
          <w:p w14:paraId="13DAC56D"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4AD49102" w14:textId="77777777" w:rsidR="00490B53" w:rsidRDefault="00000000">
            <w:pPr>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532" w:type="dxa"/>
            <w:shd w:val="clear" w:color="auto" w:fill="FFFFFF"/>
            <w:vAlign w:val="center"/>
          </w:tcPr>
          <w:p w14:paraId="57CBCC39"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27" w:type="dxa"/>
            <w:shd w:val="clear" w:color="auto" w:fill="FFFFFF"/>
            <w:vAlign w:val="center"/>
          </w:tcPr>
          <w:p w14:paraId="40668006"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学时</w:t>
            </w:r>
          </w:p>
        </w:tc>
        <w:tc>
          <w:tcPr>
            <w:tcW w:w="1143" w:type="dxa"/>
            <w:shd w:val="clear" w:color="auto" w:fill="FFFFFF"/>
            <w:vAlign w:val="center"/>
          </w:tcPr>
          <w:p w14:paraId="374A2D70"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31" w:type="dxa"/>
            <w:shd w:val="clear" w:color="auto" w:fill="FFFFFF"/>
            <w:tcMar>
              <w:left w:w="28" w:type="dxa"/>
              <w:right w:w="28" w:type="dxa"/>
            </w:tcMar>
            <w:vAlign w:val="center"/>
          </w:tcPr>
          <w:p w14:paraId="33BDF190"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类型</w:t>
            </w:r>
          </w:p>
        </w:tc>
        <w:tc>
          <w:tcPr>
            <w:tcW w:w="623" w:type="dxa"/>
            <w:shd w:val="clear" w:color="auto" w:fill="FFFFFF"/>
            <w:tcMar>
              <w:left w:w="28" w:type="dxa"/>
              <w:right w:w="28" w:type="dxa"/>
            </w:tcMar>
            <w:vAlign w:val="center"/>
          </w:tcPr>
          <w:p w14:paraId="18E8ECEB"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备注</w:t>
            </w:r>
          </w:p>
        </w:tc>
      </w:tr>
      <w:tr w:rsidR="00490B53" w14:paraId="22A443AB" w14:textId="77777777">
        <w:trPr>
          <w:trHeight w:val="1512"/>
        </w:trPr>
        <w:tc>
          <w:tcPr>
            <w:tcW w:w="629" w:type="dxa"/>
            <w:vAlign w:val="center"/>
          </w:tcPr>
          <w:p w14:paraId="3303F245"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1</w:t>
            </w:r>
          </w:p>
        </w:tc>
        <w:tc>
          <w:tcPr>
            <w:tcW w:w="1766" w:type="dxa"/>
            <w:vAlign w:val="center"/>
          </w:tcPr>
          <w:p w14:paraId="397214D6"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小学语文教学常规微观摩活动</w:t>
            </w:r>
          </w:p>
        </w:tc>
        <w:tc>
          <w:tcPr>
            <w:tcW w:w="3532" w:type="dxa"/>
            <w:vAlign w:val="center"/>
          </w:tcPr>
          <w:p w14:paraId="6896326D" w14:textId="77777777" w:rsidR="00490B53" w:rsidRDefault="00000000">
            <w:pPr>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proofErr w:type="gramStart"/>
            <w:r>
              <w:rPr>
                <w:rFonts w:ascii="宋体" w:eastAsia="宋体" w:hAnsi="宋体" w:cs="Times New Roman" w:hint="eastAsia"/>
                <w:color w:val="000000"/>
                <w:szCs w:val="21"/>
              </w:rPr>
              <w:t>赴小学</w:t>
            </w:r>
            <w:proofErr w:type="gramEnd"/>
            <w:r>
              <w:rPr>
                <w:rFonts w:ascii="宋体" w:eastAsia="宋体" w:hAnsi="宋体" w:cs="Times New Roman"/>
                <w:color w:val="000000"/>
                <w:szCs w:val="21"/>
              </w:rPr>
              <w:t>观摩一节小学语文课堂教学</w:t>
            </w:r>
            <w:r>
              <w:rPr>
                <w:rFonts w:ascii="宋体" w:eastAsia="宋体" w:hAnsi="宋体" w:cs="Times New Roman" w:hint="eastAsia"/>
                <w:color w:val="000000"/>
                <w:szCs w:val="21"/>
              </w:rPr>
              <w:t>，深入熟悉理解教学常规各环节，每人</w:t>
            </w:r>
            <w:proofErr w:type="gramStart"/>
            <w:r>
              <w:rPr>
                <w:rFonts w:ascii="宋体" w:eastAsia="宋体" w:hAnsi="宋体" w:cs="Times New Roman" w:hint="eastAsia"/>
                <w:color w:val="000000"/>
                <w:szCs w:val="21"/>
              </w:rPr>
              <w:t>写观察</w:t>
            </w:r>
            <w:proofErr w:type="gramEnd"/>
            <w:r>
              <w:rPr>
                <w:rFonts w:ascii="宋体" w:eastAsia="宋体" w:hAnsi="宋体" w:cs="Times New Roman" w:hint="eastAsia"/>
                <w:color w:val="000000"/>
                <w:szCs w:val="21"/>
              </w:rPr>
              <w:t>记录与心得。</w:t>
            </w:r>
          </w:p>
          <w:p w14:paraId="651973E2" w14:textId="77777777" w:rsidR="00490B53" w:rsidRDefault="00000000">
            <w:pPr>
              <w:ind w:firstLineChars="150" w:firstLine="316"/>
              <w:rPr>
                <w:rFonts w:ascii="宋体" w:eastAsia="宋体" w:hAnsi="宋体" w:cs="宋体"/>
                <w:color w:val="000000"/>
                <w:kern w:val="0"/>
                <w:szCs w:val="21"/>
              </w:rPr>
            </w:pPr>
            <w:r>
              <w:rPr>
                <w:rFonts w:ascii="宋体" w:eastAsia="宋体" w:hAnsi="宋体" w:cs="Times New Roman" w:hint="eastAsia"/>
                <w:b/>
                <w:bCs/>
                <w:color w:val="0070C0"/>
                <w:szCs w:val="21"/>
              </w:rPr>
              <w:t xml:space="preserve"> </w:t>
            </w:r>
            <w:r>
              <w:rPr>
                <w:rFonts w:ascii="宋体" w:eastAsia="宋体" w:hAnsi="宋体" w:cs="Times New Roman" w:hint="eastAsia"/>
                <w:b/>
                <w:bCs/>
                <w:szCs w:val="21"/>
              </w:rPr>
              <w:t>实践要求：</w:t>
            </w:r>
            <w:r>
              <w:rPr>
                <w:rFonts w:ascii="宋体" w:eastAsia="宋体" w:hAnsi="宋体" w:cs="Times New Roman" w:hint="eastAsia"/>
                <w:bCs/>
                <w:szCs w:val="21"/>
              </w:rPr>
              <w:t>每人</w:t>
            </w:r>
            <w:r>
              <w:rPr>
                <w:rFonts w:ascii="宋体" w:eastAsia="宋体" w:hAnsi="宋体" w:cs="Times New Roman" w:hint="eastAsia"/>
                <w:color w:val="000000"/>
                <w:szCs w:val="21"/>
              </w:rPr>
              <w:t>提交一节观摩课</w:t>
            </w:r>
            <w:r>
              <w:rPr>
                <w:rFonts w:ascii="宋体" w:eastAsia="宋体" w:hAnsi="宋体" w:cs="Times New Roman"/>
                <w:color w:val="000000"/>
                <w:szCs w:val="21"/>
              </w:rPr>
              <w:t>教学记录</w:t>
            </w:r>
            <w:r>
              <w:rPr>
                <w:rFonts w:ascii="宋体" w:eastAsia="宋体" w:hAnsi="宋体" w:cs="Times New Roman" w:hint="eastAsia"/>
                <w:color w:val="000000"/>
                <w:szCs w:val="21"/>
              </w:rPr>
              <w:t>。小组提交研习报告。</w:t>
            </w:r>
          </w:p>
        </w:tc>
        <w:tc>
          <w:tcPr>
            <w:tcW w:w="727" w:type="dxa"/>
            <w:vAlign w:val="center"/>
          </w:tcPr>
          <w:p w14:paraId="1C7FA1B6"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143" w:type="dxa"/>
            <w:vAlign w:val="center"/>
          </w:tcPr>
          <w:p w14:paraId="676B7937" w14:textId="77777777" w:rsidR="00490B53" w:rsidRDefault="00000000">
            <w:pPr>
              <w:jc w:val="center"/>
              <w:rPr>
                <w:rFonts w:ascii="宋体" w:eastAsia="宋体" w:hAnsi="宋体" w:cs="Times New Roman"/>
                <w:bCs/>
                <w:szCs w:val="21"/>
              </w:rPr>
            </w:pPr>
            <w:r>
              <w:rPr>
                <w:rFonts w:ascii="宋体" w:eastAsia="宋体" w:hAnsi="宋体" w:cs="Times New Roman" w:hint="eastAsia"/>
                <w:kern w:val="0"/>
                <w:szCs w:val="21"/>
              </w:rPr>
              <w:t>4-2、4-3、7-3</w:t>
            </w:r>
          </w:p>
        </w:tc>
        <w:tc>
          <w:tcPr>
            <w:tcW w:w="831" w:type="dxa"/>
            <w:tcMar>
              <w:left w:w="28" w:type="dxa"/>
              <w:right w:w="28" w:type="dxa"/>
            </w:tcMar>
            <w:vAlign w:val="center"/>
          </w:tcPr>
          <w:p w14:paraId="2116125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3" w:type="dxa"/>
            <w:tcMar>
              <w:left w:w="28" w:type="dxa"/>
              <w:right w:w="28" w:type="dxa"/>
            </w:tcMar>
            <w:vAlign w:val="center"/>
          </w:tcPr>
          <w:p w14:paraId="66CB5C64"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77E1252D" w14:textId="77777777">
        <w:trPr>
          <w:trHeight w:val="1962"/>
        </w:trPr>
        <w:tc>
          <w:tcPr>
            <w:tcW w:w="629" w:type="dxa"/>
            <w:vAlign w:val="center"/>
          </w:tcPr>
          <w:p w14:paraId="12C4BAB6"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766" w:type="dxa"/>
            <w:vAlign w:val="center"/>
          </w:tcPr>
          <w:p w14:paraId="203B8573"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识字写字教学设计与实施</w:t>
            </w:r>
          </w:p>
        </w:tc>
        <w:tc>
          <w:tcPr>
            <w:tcW w:w="3532" w:type="dxa"/>
            <w:vAlign w:val="center"/>
          </w:tcPr>
          <w:p w14:paraId="267B627F" w14:textId="77777777" w:rsidR="00490B53" w:rsidRDefault="00000000">
            <w:pPr>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color w:val="000000"/>
                <w:szCs w:val="21"/>
              </w:rPr>
              <w:t>课内观看名师教学视频。撰写识字、写字教学方案，小组模拟教学。</w:t>
            </w:r>
          </w:p>
          <w:p w14:paraId="667E742E" w14:textId="77777777" w:rsidR="00490B53" w:rsidRDefault="00000000">
            <w:pPr>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w:t>
            </w:r>
            <w:r>
              <w:rPr>
                <w:rFonts w:ascii="宋体" w:eastAsia="宋体" w:hAnsi="宋体" w:cs="Times New Roman" w:hint="eastAsia"/>
                <w:bCs/>
                <w:szCs w:val="21"/>
              </w:rPr>
              <w:t>每人</w:t>
            </w:r>
            <w:r>
              <w:rPr>
                <w:rFonts w:ascii="宋体" w:eastAsia="宋体" w:hAnsi="宋体" w:cs="Times New Roman" w:hint="eastAsia"/>
                <w:color w:val="000000"/>
                <w:szCs w:val="21"/>
              </w:rPr>
              <w:t>提交一篇观摩课</w:t>
            </w:r>
            <w:r>
              <w:rPr>
                <w:rFonts w:ascii="宋体" w:eastAsia="宋体" w:hAnsi="宋体" w:cs="Times New Roman"/>
                <w:color w:val="000000"/>
                <w:szCs w:val="21"/>
              </w:rPr>
              <w:t>教学记录与分析</w:t>
            </w:r>
            <w:r>
              <w:rPr>
                <w:rFonts w:ascii="宋体" w:eastAsia="宋体" w:hAnsi="宋体" w:cs="Times New Roman" w:hint="eastAsia"/>
                <w:color w:val="000000"/>
                <w:szCs w:val="21"/>
              </w:rPr>
              <w:t>；小组</w:t>
            </w:r>
            <w:r>
              <w:rPr>
                <w:rFonts w:ascii="宋体" w:eastAsia="宋体" w:hAnsi="宋体" w:cs="Times New Roman"/>
                <w:color w:val="000000"/>
                <w:szCs w:val="21"/>
              </w:rPr>
              <w:t>提交一篇</w:t>
            </w:r>
            <w:r>
              <w:rPr>
                <w:rFonts w:ascii="宋体" w:eastAsia="宋体" w:hAnsi="宋体" w:cs="宋体" w:hint="eastAsia"/>
                <w:color w:val="000000"/>
                <w:kern w:val="0"/>
                <w:szCs w:val="21"/>
              </w:rPr>
              <w:t>小学识字写字设计方案、</w:t>
            </w:r>
            <w:r>
              <w:rPr>
                <w:rFonts w:ascii="宋体" w:eastAsia="宋体" w:hAnsi="宋体" w:cs="宋体"/>
                <w:color w:val="000000"/>
                <w:kern w:val="0"/>
                <w:szCs w:val="21"/>
              </w:rPr>
              <w:t>教学评价及</w:t>
            </w:r>
            <w:r>
              <w:rPr>
                <w:rFonts w:ascii="宋体" w:eastAsia="宋体" w:hAnsi="宋体" w:cs="宋体" w:hint="eastAsia"/>
                <w:color w:val="000000"/>
                <w:kern w:val="0"/>
                <w:szCs w:val="21"/>
              </w:rPr>
              <w:t>模拟教学光盘</w:t>
            </w:r>
            <w:r>
              <w:rPr>
                <w:rFonts w:ascii="宋体" w:eastAsia="宋体" w:hAnsi="宋体" w:cs="宋体"/>
                <w:color w:val="000000"/>
                <w:kern w:val="0"/>
                <w:szCs w:val="21"/>
              </w:rPr>
              <w:t>。</w:t>
            </w:r>
          </w:p>
        </w:tc>
        <w:tc>
          <w:tcPr>
            <w:tcW w:w="727" w:type="dxa"/>
            <w:vAlign w:val="center"/>
          </w:tcPr>
          <w:p w14:paraId="1C3C04F2"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143" w:type="dxa"/>
            <w:vAlign w:val="center"/>
          </w:tcPr>
          <w:p w14:paraId="45967189" w14:textId="77777777" w:rsidR="00490B53" w:rsidRDefault="00000000">
            <w:pPr>
              <w:jc w:val="center"/>
              <w:rPr>
                <w:rFonts w:ascii="宋体" w:eastAsia="宋体" w:hAnsi="宋体" w:cs="Times New Roman"/>
                <w:bCs/>
                <w:szCs w:val="21"/>
              </w:rPr>
            </w:pPr>
            <w:r>
              <w:rPr>
                <w:rFonts w:ascii="宋体" w:eastAsia="宋体" w:hAnsi="宋体" w:cs="Times New Roman" w:hint="eastAsia"/>
                <w:kern w:val="0"/>
                <w:szCs w:val="21"/>
              </w:rPr>
              <w:t>4-2、4-3、7-3</w:t>
            </w:r>
          </w:p>
        </w:tc>
        <w:tc>
          <w:tcPr>
            <w:tcW w:w="831" w:type="dxa"/>
            <w:tcMar>
              <w:left w:w="28" w:type="dxa"/>
              <w:right w:w="28" w:type="dxa"/>
            </w:tcMar>
            <w:vAlign w:val="center"/>
          </w:tcPr>
          <w:p w14:paraId="378E626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3" w:type="dxa"/>
            <w:tcMar>
              <w:left w:w="28" w:type="dxa"/>
              <w:right w:w="28" w:type="dxa"/>
            </w:tcMar>
            <w:vAlign w:val="center"/>
          </w:tcPr>
          <w:p w14:paraId="6C619D6C"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242E4CF1" w14:textId="77777777">
        <w:trPr>
          <w:trHeight w:val="309"/>
        </w:trPr>
        <w:tc>
          <w:tcPr>
            <w:tcW w:w="629" w:type="dxa"/>
            <w:vAlign w:val="center"/>
          </w:tcPr>
          <w:p w14:paraId="135C33C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w:t>
            </w:r>
          </w:p>
        </w:tc>
        <w:tc>
          <w:tcPr>
            <w:tcW w:w="1766" w:type="dxa"/>
            <w:vAlign w:val="center"/>
          </w:tcPr>
          <w:p w14:paraId="5339FEBA"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阅读教学设计与实施</w:t>
            </w:r>
          </w:p>
        </w:tc>
        <w:tc>
          <w:tcPr>
            <w:tcW w:w="3532" w:type="dxa"/>
            <w:vAlign w:val="center"/>
          </w:tcPr>
          <w:p w14:paraId="72EE0553" w14:textId="77777777" w:rsidR="00490B53" w:rsidRDefault="00000000">
            <w:pPr>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color w:val="000000"/>
                <w:szCs w:val="21"/>
              </w:rPr>
              <w:t>邀请小学名师进行阅读教学专题讲座。撰写阅读教学设计方案，小组模拟教学。</w:t>
            </w:r>
          </w:p>
          <w:p w14:paraId="304F469A" w14:textId="77777777" w:rsidR="00490B53" w:rsidRDefault="00000000">
            <w:pPr>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w:t>
            </w:r>
            <w:r>
              <w:rPr>
                <w:rFonts w:ascii="宋体" w:eastAsia="宋体" w:hAnsi="宋体" w:cs="Times New Roman" w:hint="eastAsia"/>
                <w:bCs/>
                <w:szCs w:val="21"/>
              </w:rPr>
              <w:t>每人</w:t>
            </w:r>
            <w:r>
              <w:rPr>
                <w:rFonts w:ascii="宋体" w:eastAsia="宋体" w:hAnsi="宋体" w:cs="Times New Roman" w:hint="eastAsia"/>
                <w:color w:val="000000"/>
                <w:szCs w:val="21"/>
              </w:rPr>
              <w:t>提交一份阅读教学设计方案和</w:t>
            </w:r>
            <w:r>
              <w:rPr>
                <w:rFonts w:ascii="宋体" w:eastAsia="宋体" w:hAnsi="宋体" w:cs="宋体" w:hint="eastAsia"/>
                <w:color w:val="000000"/>
                <w:kern w:val="0"/>
                <w:szCs w:val="21"/>
              </w:rPr>
              <w:t>模拟教学视频</w:t>
            </w:r>
            <w:r>
              <w:rPr>
                <w:rFonts w:ascii="宋体" w:eastAsia="宋体" w:hAnsi="宋体" w:cs="宋体"/>
                <w:color w:val="000000"/>
                <w:kern w:val="0"/>
                <w:szCs w:val="21"/>
              </w:rPr>
              <w:t>。</w:t>
            </w:r>
          </w:p>
        </w:tc>
        <w:tc>
          <w:tcPr>
            <w:tcW w:w="727" w:type="dxa"/>
            <w:vAlign w:val="center"/>
          </w:tcPr>
          <w:p w14:paraId="6C5448C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143" w:type="dxa"/>
            <w:vAlign w:val="center"/>
          </w:tcPr>
          <w:p w14:paraId="7877E089" w14:textId="77777777" w:rsidR="00490B53" w:rsidRDefault="00000000">
            <w:pPr>
              <w:jc w:val="center"/>
              <w:rPr>
                <w:rFonts w:ascii="宋体" w:eastAsia="宋体" w:hAnsi="宋体" w:cs="Times New Roman"/>
                <w:bCs/>
                <w:szCs w:val="21"/>
              </w:rPr>
            </w:pPr>
            <w:r>
              <w:rPr>
                <w:rFonts w:ascii="宋体" w:eastAsia="宋体" w:hAnsi="宋体" w:cs="Times New Roman" w:hint="eastAsia"/>
                <w:kern w:val="0"/>
                <w:szCs w:val="21"/>
              </w:rPr>
              <w:t>4-2、4-3、7-3</w:t>
            </w:r>
          </w:p>
        </w:tc>
        <w:tc>
          <w:tcPr>
            <w:tcW w:w="831" w:type="dxa"/>
            <w:tcMar>
              <w:left w:w="28" w:type="dxa"/>
              <w:right w:w="28" w:type="dxa"/>
            </w:tcMar>
            <w:vAlign w:val="center"/>
          </w:tcPr>
          <w:p w14:paraId="29EDF277"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3" w:type="dxa"/>
            <w:tcMar>
              <w:left w:w="28" w:type="dxa"/>
              <w:right w:w="28" w:type="dxa"/>
            </w:tcMar>
            <w:vAlign w:val="center"/>
          </w:tcPr>
          <w:p w14:paraId="287B7B1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4A18F6A2" w14:textId="77777777">
        <w:trPr>
          <w:trHeight w:val="1470"/>
        </w:trPr>
        <w:tc>
          <w:tcPr>
            <w:tcW w:w="629" w:type="dxa"/>
            <w:vAlign w:val="center"/>
          </w:tcPr>
          <w:p w14:paraId="1F4A91B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lastRenderedPageBreak/>
              <w:t>4</w:t>
            </w:r>
          </w:p>
        </w:tc>
        <w:tc>
          <w:tcPr>
            <w:tcW w:w="1766" w:type="dxa"/>
            <w:vAlign w:val="center"/>
          </w:tcPr>
          <w:p w14:paraId="0AC5F7D9"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写话和习作教学设计与实施</w:t>
            </w:r>
          </w:p>
        </w:tc>
        <w:tc>
          <w:tcPr>
            <w:tcW w:w="3532" w:type="dxa"/>
            <w:vAlign w:val="center"/>
          </w:tcPr>
          <w:p w14:paraId="67C200CB" w14:textId="77777777" w:rsidR="00490B53" w:rsidRDefault="00000000">
            <w:pPr>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proofErr w:type="gramStart"/>
            <w:r>
              <w:rPr>
                <w:rFonts w:ascii="宋体" w:eastAsia="宋体" w:hAnsi="宋体" w:cs="Times New Roman" w:hint="eastAsia"/>
                <w:color w:val="000000"/>
                <w:szCs w:val="21"/>
              </w:rPr>
              <w:t>赴小学</w:t>
            </w:r>
            <w:proofErr w:type="gramEnd"/>
            <w:r>
              <w:rPr>
                <w:rFonts w:ascii="宋体" w:eastAsia="宋体" w:hAnsi="宋体" w:cs="Times New Roman" w:hint="eastAsia"/>
                <w:color w:val="000000"/>
                <w:szCs w:val="21"/>
              </w:rPr>
              <w:t>观摩或课内观摩名师教学视频，完成一份教学设计。</w:t>
            </w:r>
          </w:p>
          <w:p w14:paraId="18A55818" w14:textId="77777777" w:rsidR="00490B53" w:rsidRDefault="00000000">
            <w:pPr>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w:t>
            </w:r>
            <w:r>
              <w:rPr>
                <w:rFonts w:ascii="宋体" w:eastAsia="宋体" w:hAnsi="宋体" w:cs="Times New Roman" w:hint="eastAsia"/>
                <w:color w:val="000000"/>
                <w:szCs w:val="21"/>
              </w:rPr>
              <w:t>每人提交一份视频观摩记录，一份教学设计方案</w:t>
            </w:r>
            <w:r>
              <w:rPr>
                <w:rFonts w:ascii="宋体" w:eastAsia="宋体" w:hAnsi="宋体" w:cs="宋体"/>
                <w:color w:val="000000"/>
                <w:kern w:val="0"/>
                <w:szCs w:val="21"/>
              </w:rPr>
              <w:t>。</w:t>
            </w:r>
          </w:p>
        </w:tc>
        <w:tc>
          <w:tcPr>
            <w:tcW w:w="727" w:type="dxa"/>
            <w:vAlign w:val="center"/>
          </w:tcPr>
          <w:p w14:paraId="1A315D39"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143" w:type="dxa"/>
            <w:vAlign w:val="center"/>
          </w:tcPr>
          <w:p w14:paraId="72D218A3" w14:textId="77777777" w:rsidR="00490B53" w:rsidRDefault="00000000">
            <w:pPr>
              <w:jc w:val="center"/>
              <w:rPr>
                <w:rFonts w:ascii="宋体" w:eastAsia="宋体" w:hAnsi="宋体" w:cs="Times New Roman"/>
                <w:bCs/>
                <w:szCs w:val="21"/>
              </w:rPr>
            </w:pPr>
            <w:r>
              <w:rPr>
                <w:rFonts w:ascii="宋体" w:eastAsia="宋体" w:hAnsi="宋体" w:cs="Times New Roman" w:hint="eastAsia"/>
                <w:kern w:val="0"/>
                <w:szCs w:val="21"/>
              </w:rPr>
              <w:t>4-2、4-3、7-3</w:t>
            </w:r>
          </w:p>
        </w:tc>
        <w:tc>
          <w:tcPr>
            <w:tcW w:w="831" w:type="dxa"/>
            <w:tcMar>
              <w:left w:w="28" w:type="dxa"/>
              <w:right w:w="28" w:type="dxa"/>
            </w:tcMar>
            <w:vAlign w:val="center"/>
          </w:tcPr>
          <w:p w14:paraId="0108299E"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3" w:type="dxa"/>
            <w:tcMar>
              <w:left w:w="28" w:type="dxa"/>
              <w:right w:w="28" w:type="dxa"/>
            </w:tcMar>
            <w:vAlign w:val="center"/>
          </w:tcPr>
          <w:p w14:paraId="31314460"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5D681FE3" w14:textId="77777777">
        <w:trPr>
          <w:trHeight w:val="1470"/>
        </w:trPr>
        <w:tc>
          <w:tcPr>
            <w:tcW w:w="629" w:type="dxa"/>
            <w:vAlign w:val="center"/>
          </w:tcPr>
          <w:p w14:paraId="3ABA8F7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5</w:t>
            </w:r>
          </w:p>
        </w:tc>
        <w:tc>
          <w:tcPr>
            <w:tcW w:w="1766" w:type="dxa"/>
            <w:vAlign w:val="center"/>
          </w:tcPr>
          <w:p w14:paraId="221D911C" w14:textId="77777777" w:rsidR="00490B53" w:rsidRDefault="00000000">
            <w:pPr>
              <w:jc w:val="center"/>
              <w:rPr>
                <w:rFonts w:ascii="宋体" w:eastAsia="宋体" w:hAnsi="宋体" w:cs="宋体"/>
                <w:color w:val="000000"/>
                <w:kern w:val="0"/>
                <w:szCs w:val="21"/>
              </w:rPr>
            </w:pPr>
            <w:r>
              <w:rPr>
                <w:rFonts w:ascii="宋体" w:eastAsia="宋体" w:hAnsi="宋体" w:cs="宋体" w:hint="eastAsia"/>
                <w:color w:val="000000"/>
                <w:kern w:val="0"/>
                <w:szCs w:val="21"/>
              </w:rPr>
              <w:t>口语交际教学案例分析与教学设计</w:t>
            </w:r>
          </w:p>
        </w:tc>
        <w:tc>
          <w:tcPr>
            <w:tcW w:w="3532" w:type="dxa"/>
            <w:vAlign w:val="center"/>
          </w:tcPr>
          <w:p w14:paraId="63549558" w14:textId="77777777" w:rsidR="00490B53" w:rsidRDefault="00000000">
            <w:pPr>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：课内观摩小学名师教学视频，</w:t>
            </w:r>
            <w:r>
              <w:rPr>
                <w:rFonts w:ascii="宋体" w:eastAsia="宋体" w:hAnsi="宋体" w:cs="Times New Roman"/>
                <w:color w:val="000000"/>
                <w:szCs w:val="21"/>
              </w:rPr>
              <w:t>小组</w:t>
            </w:r>
            <w:r>
              <w:rPr>
                <w:rFonts w:ascii="宋体" w:eastAsia="宋体" w:hAnsi="宋体" w:cs="Times New Roman" w:hint="eastAsia"/>
                <w:color w:val="000000"/>
                <w:szCs w:val="21"/>
              </w:rPr>
              <w:t>以视频为案例，进行分析和评价。完成一份教学设计。</w:t>
            </w:r>
          </w:p>
          <w:p w14:paraId="3EF23752"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实践要求：</w:t>
            </w:r>
            <w:r>
              <w:rPr>
                <w:rFonts w:ascii="宋体" w:eastAsia="宋体" w:hAnsi="宋体" w:cs="Times New Roman" w:hint="eastAsia"/>
                <w:bCs/>
                <w:szCs w:val="21"/>
              </w:rPr>
              <w:t>小组</w:t>
            </w:r>
            <w:r>
              <w:rPr>
                <w:rFonts w:ascii="宋体" w:eastAsia="宋体" w:hAnsi="宋体" w:cs="Times New Roman" w:hint="eastAsia"/>
                <w:color w:val="000000"/>
                <w:szCs w:val="21"/>
              </w:rPr>
              <w:t>提交一份案例分析报告，一份教学设计。</w:t>
            </w:r>
          </w:p>
        </w:tc>
        <w:tc>
          <w:tcPr>
            <w:tcW w:w="727" w:type="dxa"/>
            <w:vAlign w:val="center"/>
          </w:tcPr>
          <w:p w14:paraId="6D41234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143" w:type="dxa"/>
            <w:vAlign w:val="center"/>
          </w:tcPr>
          <w:p w14:paraId="76F31024" w14:textId="77777777" w:rsidR="00490B53" w:rsidRDefault="00000000">
            <w:pPr>
              <w:jc w:val="center"/>
              <w:rPr>
                <w:rFonts w:ascii="宋体" w:eastAsia="宋体" w:hAnsi="宋体" w:cs="Times New Roman"/>
                <w:bCs/>
                <w:szCs w:val="21"/>
              </w:rPr>
            </w:pPr>
            <w:r>
              <w:rPr>
                <w:rFonts w:ascii="宋体" w:eastAsia="宋体" w:hAnsi="宋体" w:cs="Times New Roman" w:hint="eastAsia"/>
                <w:kern w:val="0"/>
                <w:szCs w:val="21"/>
              </w:rPr>
              <w:t>4-2、4-3、7-3</w:t>
            </w:r>
          </w:p>
        </w:tc>
        <w:tc>
          <w:tcPr>
            <w:tcW w:w="831" w:type="dxa"/>
            <w:tcMar>
              <w:left w:w="28" w:type="dxa"/>
              <w:right w:w="28" w:type="dxa"/>
            </w:tcMar>
            <w:vAlign w:val="center"/>
          </w:tcPr>
          <w:p w14:paraId="65BF1B81"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23" w:type="dxa"/>
            <w:tcMar>
              <w:left w:w="28" w:type="dxa"/>
              <w:right w:w="28" w:type="dxa"/>
            </w:tcMar>
            <w:vAlign w:val="center"/>
          </w:tcPr>
          <w:p w14:paraId="6F8F0963"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选做</w:t>
            </w:r>
          </w:p>
        </w:tc>
      </w:tr>
    </w:tbl>
    <w:p w14:paraId="7E9C2A4B" w14:textId="77777777" w:rsidR="00490B53" w:rsidRDefault="00000000">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五、课程实施</w:t>
      </w:r>
    </w:p>
    <w:p w14:paraId="480F6F7D"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sz w:val="24"/>
          <w:szCs w:val="24"/>
        </w:rPr>
        <w:t>（一）</w:t>
      </w:r>
      <w:r>
        <w:rPr>
          <w:rFonts w:ascii="宋体" w:eastAsia="宋体" w:hAnsi="宋体" w:cs="Times New Roman" w:hint="eastAsia"/>
          <w:color w:val="000000"/>
          <w:sz w:val="24"/>
          <w:szCs w:val="24"/>
        </w:rPr>
        <w:t>积极进行课堂教学改革，采用讲授法、讨论法、案例法、模拟教学等方法进行教学。充分利用视频、QQ群、网络课程资源、教学软件等手段辅助教学，提高教学的针对性和实效性。</w:t>
      </w:r>
    </w:p>
    <w:p w14:paraId="1334EC26"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sz w:val="24"/>
          <w:szCs w:val="24"/>
        </w:rPr>
        <w:t>（二）采用小组合作学习方式，</w:t>
      </w:r>
      <w:r>
        <w:rPr>
          <w:rFonts w:ascii="宋体" w:eastAsia="宋体" w:hAnsi="宋体" w:cs="Times New Roman" w:hint="eastAsia"/>
          <w:kern w:val="0"/>
          <w:sz w:val="24"/>
          <w:szCs w:val="24"/>
        </w:rPr>
        <w:t>学生在小组合作学习过程中完成小学语文教学内容的设计，培养学生团队协作精神</w:t>
      </w:r>
      <w:r>
        <w:rPr>
          <w:rFonts w:ascii="宋体" w:eastAsia="宋体" w:hAnsi="宋体" w:cs="Times New Roman"/>
          <w:kern w:val="0"/>
          <w:sz w:val="24"/>
          <w:szCs w:val="24"/>
        </w:rPr>
        <w:t>。</w:t>
      </w:r>
    </w:p>
    <w:p w14:paraId="70542A32"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sz w:val="24"/>
          <w:szCs w:val="24"/>
        </w:rPr>
        <w:t>（四）</w:t>
      </w:r>
      <w:r>
        <w:rPr>
          <w:rFonts w:ascii="宋体" w:eastAsia="宋体" w:hAnsi="宋体" w:cs="Times New Roman" w:hint="eastAsia"/>
          <w:color w:val="000000"/>
          <w:sz w:val="24"/>
          <w:szCs w:val="24"/>
        </w:rPr>
        <w:t>紧密结合本课程的最新研究成果，及时调整和补充学科前沿知识。</w:t>
      </w:r>
    </w:p>
    <w:p w14:paraId="67E3A970"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b/>
          <w:bCs/>
          <w:sz w:val="24"/>
          <w:szCs w:val="24"/>
        </w:rPr>
        <w:t>主要教学环节的质量要求如表所示</w:t>
      </w:r>
      <w:r>
        <w:rPr>
          <w:rFonts w:ascii="宋体" w:eastAsia="宋体" w:hAnsi="宋体" w:cs="Times New Roman" w:hint="eastAsia"/>
          <w:b/>
          <w:bCs/>
          <w:sz w:val="24"/>
          <w:szCs w:val="24"/>
        </w:rPr>
        <w:t>：</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74"/>
        <w:gridCol w:w="7386"/>
      </w:tblGrid>
      <w:tr w:rsidR="00490B53" w14:paraId="3E71F948" w14:textId="77777777">
        <w:trPr>
          <w:trHeight w:val="315"/>
        </w:trPr>
        <w:tc>
          <w:tcPr>
            <w:tcW w:w="1545" w:type="dxa"/>
            <w:gridSpan w:val="2"/>
            <w:tcBorders>
              <w:top w:val="single" w:sz="8" w:space="0" w:color="auto"/>
              <w:left w:val="single" w:sz="8" w:space="0" w:color="auto"/>
              <w:right w:val="single" w:sz="8" w:space="0" w:color="auto"/>
            </w:tcBorders>
            <w:tcMar>
              <w:left w:w="28" w:type="dxa"/>
              <w:right w:w="28" w:type="dxa"/>
            </w:tcMar>
            <w:vAlign w:val="center"/>
          </w:tcPr>
          <w:p w14:paraId="23E80F79"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386" w:type="dxa"/>
            <w:tcBorders>
              <w:top w:val="single" w:sz="8" w:space="0" w:color="auto"/>
              <w:left w:val="single" w:sz="8" w:space="0" w:color="auto"/>
              <w:right w:val="single" w:sz="8" w:space="0" w:color="auto"/>
            </w:tcBorders>
            <w:vAlign w:val="center"/>
          </w:tcPr>
          <w:p w14:paraId="18A64A02"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5D490E54" w14:textId="77777777">
        <w:trPr>
          <w:trHeight w:val="1681"/>
        </w:trPr>
        <w:tc>
          <w:tcPr>
            <w:tcW w:w="571" w:type="dxa"/>
            <w:tcBorders>
              <w:left w:val="single" w:sz="8" w:space="0" w:color="auto"/>
            </w:tcBorders>
            <w:vAlign w:val="center"/>
          </w:tcPr>
          <w:p w14:paraId="35750EBB"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974" w:type="dxa"/>
            <w:tcMar>
              <w:left w:w="28" w:type="dxa"/>
              <w:right w:w="28" w:type="dxa"/>
            </w:tcMar>
            <w:vAlign w:val="center"/>
          </w:tcPr>
          <w:p w14:paraId="66C2F206"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386" w:type="dxa"/>
            <w:tcBorders>
              <w:right w:val="single" w:sz="8" w:space="0" w:color="auto"/>
            </w:tcBorders>
            <w:vAlign w:val="center"/>
          </w:tcPr>
          <w:p w14:paraId="5FCBC511"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275404CE"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5E99BDC2" w14:textId="77777777">
        <w:trPr>
          <w:trHeight w:val="717"/>
        </w:trPr>
        <w:tc>
          <w:tcPr>
            <w:tcW w:w="571" w:type="dxa"/>
            <w:tcBorders>
              <w:left w:val="single" w:sz="8" w:space="0" w:color="auto"/>
            </w:tcBorders>
            <w:vAlign w:val="center"/>
          </w:tcPr>
          <w:p w14:paraId="56B78EE5"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974" w:type="dxa"/>
            <w:tcMar>
              <w:left w:w="28" w:type="dxa"/>
              <w:right w:w="28" w:type="dxa"/>
            </w:tcMar>
            <w:vAlign w:val="center"/>
          </w:tcPr>
          <w:p w14:paraId="5AF1D3FC"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386" w:type="dxa"/>
            <w:tcBorders>
              <w:right w:val="single" w:sz="8" w:space="0" w:color="auto"/>
            </w:tcBorders>
            <w:vAlign w:val="center"/>
          </w:tcPr>
          <w:p w14:paraId="0A5E60DD" w14:textId="77777777" w:rsidR="00490B53" w:rsidRDefault="00000000">
            <w:pPr>
              <w:rPr>
                <w:rFonts w:ascii="宋体" w:eastAsia="宋体" w:hAnsi="宋体" w:cs="Times New Roman"/>
                <w:color w:val="000000"/>
                <w:szCs w:val="24"/>
              </w:rPr>
            </w:pPr>
            <w:r>
              <w:rPr>
                <w:rFonts w:ascii="宋体" w:eastAsia="宋体" w:hAnsi="宋体" w:cs="Times New Roman"/>
                <w:color w:val="000000"/>
                <w:szCs w:val="21"/>
              </w:rPr>
              <w:t>（1）</w:t>
            </w:r>
            <w:r>
              <w:rPr>
                <w:rFonts w:ascii="宋体" w:eastAsia="宋体" w:hAnsi="宋体" w:cs="Times New Roman" w:hint="eastAsia"/>
                <w:color w:val="000000"/>
                <w:szCs w:val="24"/>
              </w:rPr>
              <w:t>教师仪表端庄，情绪情感要饱满；</w:t>
            </w:r>
          </w:p>
          <w:p w14:paraId="61B6AA7E"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教学准备充分，熟悉教学内容；</w:t>
            </w:r>
          </w:p>
          <w:p w14:paraId="37B7840F"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教学内容充实，不断充实最新研究成果；</w:t>
            </w:r>
          </w:p>
          <w:p w14:paraId="1651F696"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严格执行计划，教学进度适宜；</w:t>
            </w:r>
          </w:p>
          <w:p w14:paraId="616DA8BD"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课堂教学信息充分，注重理论联系实际；</w:t>
            </w:r>
          </w:p>
          <w:p w14:paraId="46EF491B"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注重启发学生思维，培养学生的教学能力；</w:t>
            </w:r>
          </w:p>
          <w:p w14:paraId="64D4609B"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面向全体基础上因材施教，灵活运用多种教学方法；</w:t>
            </w:r>
          </w:p>
          <w:p w14:paraId="428B054E"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4"/>
              </w:rPr>
              <w:t>教学语言规范，为学生教育教学做好表率；</w:t>
            </w:r>
          </w:p>
          <w:p w14:paraId="6A5769DC"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4"/>
              </w:rPr>
              <w:t>教学条理清楚，教学思路逻辑严密；</w:t>
            </w:r>
          </w:p>
          <w:p w14:paraId="368505AC"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4"/>
              </w:rPr>
              <w:t>充分运用现代化教学手段，教学技术熟练；</w:t>
            </w:r>
          </w:p>
          <w:p w14:paraId="28376EC7"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4"/>
              </w:rPr>
              <w:t>课堂教学要重点突出，难点突破；</w:t>
            </w:r>
          </w:p>
          <w:p w14:paraId="71A19338"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4"/>
              </w:rPr>
              <w:t>注重师生互动，形成良好的课堂氛围。</w:t>
            </w:r>
          </w:p>
        </w:tc>
      </w:tr>
      <w:tr w:rsidR="00490B53" w14:paraId="020B168C" w14:textId="77777777">
        <w:trPr>
          <w:trHeight w:val="2679"/>
        </w:trPr>
        <w:tc>
          <w:tcPr>
            <w:tcW w:w="571" w:type="dxa"/>
            <w:tcBorders>
              <w:left w:val="single" w:sz="8" w:space="0" w:color="auto"/>
            </w:tcBorders>
            <w:vAlign w:val="center"/>
          </w:tcPr>
          <w:p w14:paraId="4B11A367" w14:textId="77777777" w:rsidR="00490B53" w:rsidRDefault="00000000">
            <w:pPr>
              <w:jc w:val="center"/>
              <w:rPr>
                <w:rFonts w:ascii="宋体" w:eastAsia="宋体" w:hAnsi="宋体" w:cs="Times New Roman"/>
                <w:szCs w:val="21"/>
              </w:rPr>
            </w:pPr>
            <w:r>
              <w:rPr>
                <w:rFonts w:ascii="宋体" w:eastAsia="宋体" w:hAnsi="宋体" w:cs="Times New Roman"/>
                <w:szCs w:val="21"/>
              </w:rPr>
              <w:lastRenderedPageBreak/>
              <w:t>3</w:t>
            </w:r>
          </w:p>
        </w:tc>
        <w:tc>
          <w:tcPr>
            <w:tcW w:w="974" w:type="dxa"/>
            <w:tcMar>
              <w:left w:w="28" w:type="dxa"/>
              <w:right w:w="28" w:type="dxa"/>
            </w:tcMar>
            <w:vAlign w:val="center"/>
          </w:tcPr>
          <w:p w14:paraId="7EB67DC8"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386" w:type="dxa"/>
            <w:tcBorders>
              <w:right w:val="single" w:sz="8" w:space="0" w:color="auto"/>
            </w:tcBorders>
            <w:vAlign w:val="center"/>
          </w:tcPr>
          <w:p w14:paraId="3A0459EB"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53FA5460"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4583D612"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6DB8394B"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4F7ADA65"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3719411D"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5EE3C901"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63A3128A"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6B01D3A8" w14:textId="77777777">
        <w:trPr>
          <w:trHeight w:val="1003"/>
        </w:trPr>
        <w:tc>
          <w:tcPr>
            <w:tcW w:w="571" w:type="dxa"/>
            <w:tcBorders>
              <w:left w:val="single" w:sz="8" w:space="0" w:color="auto"/>
            </w:tcBorders>
            <w:vAlign w:val="center"/>
          </w:tcPr>
          <w:p w14:paraId="7E6CA73D"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974" w:type="dxa"/>
            <w:tcMar>
              <w:left w:w="28" w:type="dxa"/>
              <w:right w:w="28" w:type="dxa"/>
            </w:tcMar>
            <w:vAlign w:val="center"/>
          </w:tcPr>
          <w:p w14:paraId="2958B9B6"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386" w:type="dxa"/>
            <w:tcBorders>
              <w:right w:val="single" w:sz="8" w:space="0" w:color="auto"/>
            </w:tcBorders>
            <w:vAlign w:val="center"/>
          </w:tcPr>
          <w:p w14:paraId="4BD950E9"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695AF1CE" w14:textId="77777777">
        <w:trPr>
          <w:trHeight w:val="1443"/>
        </w:trPr>
        <w:tc>
          <w:tcPr>
            <w:tcW w:w="571" w:type="dxa"/>
            <w:tcBorders>
              <w:left w:val="single" w:sz="8" w:space="0" w:color="auto"/>
            </w:tcBorders>
            <w:vAlign w:val="center"/>
          </w:tcPr>
          <w:p w14:paraId="4021CC24"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974" w:type="dxa"/>
            <w:tcMar>
              <w:left w:w="28" w:type="dxa"/>
              <w:right w:w="28" w:type="dxa"/>
            </w:tcMar>
            <w:vAlign w:val="center"/>
          </w:tcPr>
          <w:p w14:paraId="6BA16182"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386" w:type="dxa"/>
            <w:tcBorders>
              <w:right w:val="single" w:sz="8" w:space="0" w:color="auto"/>
            </w:tcBorders>
            <w:vAlign w:val="center"/>
          </w:tcPr>
          <w:p w14:paraId="2926AFAA"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4C2DD4EA"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154DEBC7" w14:textId="77777777" w:rsidR="00490B53" w:rsidRDefault="00000000">
            <w:pPr>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60FB54BC" w14:textId="77777777" w:rsidR="00490B53" w:rsidRDefault="00490B53">
      <w:pPr>
        <w:spacing w:line="360" w:lineRule="auto"/>
        <w:ind w:firstLineChars="200" w:firstLine="562"/>
        <w:rPr>
          <w:rFonts w:ascii="Times New Roman" w:eastAsia="宋体" w:hAnsi="Times New Roman" w:cs="Times New Roman"/>
          <w:b/>
          <w:sz w:val="28"/>
          <w:szCs w:val="28"/>
        </w:rPr>
      </w:pPr>
    </w:p>
    <w:p w14:paraId="24EE9587"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六</w:t>
      </w:r>
      <w:r>
        <w:rPr>
          <w:rFonts w:ascii="Times New Roman" w:eastAsia="宋体" w:hAnsi="Times New Roman" w:cs="Times New Roman"/>
          <w:b/>
          <w:sz w:val="28"/>
          <w:szCs w:val="28"/>
        </w:rPr>
        <w:t>、课程考核</w:t>
      </w:r>
    </w:p>
    <w:p w14:paraId="6FEB1EBA"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（一）</w:t>
      </w:r>
      <w:r>
        <w:rPr>
          <w:rFonts w:ascii="宋体" w:eastAsia="宋体" w:hAnsi="宋体" w:cs="Times New Roman"/>
          <w:b/>
          <w:color w:val="000000"/>
          <w:sz w:val="24"/>
        </w:rPr>
        <w:t>课程考核</w:t>
      </w:r>
      <w:r>
        <w:rPr>
          <w:rFonts w:ascii="宋体" w:eastAsia="宋体" w:hAnsi="宋体" w:cs="Times New Roman" w:hint="eastAsia"/>
          <w:b/>
          <w:color w:val="000000"/>
          <w:sz w:val="24"/>
        </w:rPr>
        <w:t>内容</w:t>
      </w:r>
    </w:p>
    <w:p w14:paraId="2A06B8BD"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课程考核包括期末考试</w:t>
      </w:r>
      <w:r>
        <w:rPr>
          <w:rFonts w:ascii="宋体" w:eastAsia="宋体" w:hAnsi="宋体" w:cs="Times New Roman" w:hint="eastAsia"/>
          <w:sz w:val="24"/>
          <w:szCs w:val="24"/>
        </w:rPr>
        <w:t>、课堂表现、作业考核</w:t>
      </w:r>
      <w:r>
        <w:rPr>
          <w:rFonts w:ascii="宋体" w:eastAsia="宋体" w:hAnsi="宋体" w:cs="Times New Roman"/>
          <w:sz w:val="24"/>
          <w:szCs w:val="24"/>
        </w:rPr>
        <w:t>，期</w:t>
      </w:r>
      <w:r>
        <w:rPr>
          <w:rFonts w:ascii="宋体" w:eastAsia="宋体" w:hAnsi="宋体" w:cs="Times New Roman" w:hint="eastAsia"/>
          <w:sz w:val="24"/>
          <w:szCs w:val="24"/>
        </w:rPr>
        <w:t>末</w:t>
      </w:r>
      <w:r>
        <w:rPr>
          <w:rFonts w:ascii="宋体" w:eastAsia="宋体" w:hAnsi="宋体" w:cs="Times New Roman"/>
          <w:sz w:val="24"/>
          <w:szCs w:val="24"/>
        </w:rPr>
        <w:t>考试采用</w:t>
      </w:r>
      <w:r>
        <w:rPr>
          <w:rFonts w:ascii="宋体" w:eastAsia="宋体" w:hAnsi="宋体" w:cs="Times New Roman" w:hint="eastAsia"/>
          <w:sz w:val="24"/>
          <w:szCs w:val="24"/>
        </w:rPr>
        <w:t>笔试和面试（模拟教学）相结合方式</w:t>
      </w:r>
      <w:r>
        <w:rPr>
          <w:rFonts w:ascii="宋体" w:eastAsia="宋体" w:hAnsi="宋体" w:cs="Times New Roman"/>
          <w:sz w:val="24"/>
          <w:szCs w:val="24"/>
        </w:rPr>
        <w:t>。</w:t>
      </w:r>
    </w:p>
    <w:p w14:paraId="5EE9E52D"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课程总评成绩为“N+1</w:t>
      </w:r>
      <w:r>
        <w:rPr>
          <w:rFonts w:ascii="宋体" w:eastAsia="宋体" w:hAnsi="宋体" w:cs="Times New Roman"/>
          <w:sz w:val="24"/>
          <w:szCs w:val="24"/>
        </w:rPr>
        <w:t>”</w:t>
      </w:r>
      <w:r>
        <w:rPr>
          <w:rFonts w:ascii="宋体" w:eastAsia="宋体" w:hAnsi="宋体" w:cs="Times New Roman" w:hint="eastAsia"/>
          <w:sz w:val="24"/>
          <w:szCs w:val="24"/>
        </w:rPr>
        <w:t>考核</w:t>
      </w:r>
      <w:proofErr w:type="gramStart"/>
      <w:r>
        <w:rPr>
          <w:rFonts w:ascii="宋体" w:eastAsia="宋体" w:hAnsi="宋体" w:cs="Times New Roman" w:hint="eastAsia"/>
          <w:sz w:val="24"/>
          <w:szCs w:val="24"/>
        </w:rPr>
        <w:t>”</w:t>
      </w:r>
      <w:proofErr w:type="gramEnd"/>
      <w:r>
        <w:rPr>
          <w:rFonts w:ascii="宋体" w:eastAsia="宋体" w:hAnsi="宋体" w:cs="Times New Roman" w:hint="eastAsia"/>
          <w:sz w:val="24"/>
          <w:szCs w:val="24"/>
        </w:rPr>
        <w:t>，总评成绩</w:t>
      </w:r>
      <w:r>
        <w:rPr>
          <w:rFonts w:ascii="宋体" w:eastAsia="宋体" w:hAnsi="宋体" w:cs="Times New Roman"/>
          <w:sz w:val="24"/>
          <w:szCs w:val="24"/>
        </w:rPr>
        <w:t>=</w:t>
      </w:r>
      <w:r>
        <w:rPr>
          <w:rFonts w:ascii="宋体" w:eastAsia="宋体" w:hAnsi="宋体" w:cs="Times New Roman" w:hint="eastAsia"/>
          <w:sz w:val="24"/>
          <w:szCs w:val="24"/>
        </w:rPr>
        <w:t>课堂表现</w:t>
      </w:r>
      <w:r>
        <w:rPr>
          <w:rFonts w:ascii="宋体" w:eastAsia="宋体" w:hAnsi="宋体" w:cs="Times New Roman"/>
          <w:sz w:val="24"/>
          <w:szCs w:val="24"/>
        </w:rPr>
        <w:t>×</w:t>
      </w:r>
      <w:r>
        <w:rPr>
          <w:rFonts w:ascii="宋体" w:eastAsia="宋体" w:hAnsi="宋体" w:cs="Times New Roman" w:hint="eastAsia"/>
          <w:sz w:val="24"/>
          <w:szCs w:val="24"/>
        </w:rPr>
        <w:t>1</w:t>
      </w:r>
      <w:r>
        <w:rPr>
          <w:rFonts w:ascii="宋体" w:eastAsia="宋体" w:hAnsi="宋体" w:cs="Times New Roman"/>
          <w:sz w:val="24"/>
          <w:szCs w:val="24"/>
        </w:rPr>
        <w:t>0%+</w:t>
      </w:r>
      <w:r>
        <w:rPr>
          <w:rFonts w:ascii="宋体" w:eastAsia="宋体" w:hAnsi="宋体" w:cs="Times New Roman" w:hint="eastAsia"/>
          <w:sz w:val="24"/>
          <w:szCs w:val="24"/>
        </w:rPr>
        <w:t>讨论</w:t>
      </w:r>
      <w:r>
        <w:rPr>
          <w:rFonts w:ascii="宋体" w:eastAsia="宋体" w:hAnsi="宋体" w:cs="Times New Roman"/>
          <w:sz w:val="24"/>
          <w:szCs w:val="24"/>
        </w:rPr>
        <w:t>×</w:t>
      </w:r>
      <w:r>
        <w:rPr>
          <w:rFonts w:ascii="宋体" w:eastAsia="宋体" w:hAnsi="宋体" w:cs="Times New Roman" w:hint="eastAsia"/>
          <w:sz w:val="24"/>
          <w:szCs w:val="24"/>
        </w:rPr>
        <w:t>16</w:t>
      </w:r>
      <w:r>
        <w:rPr>
          <w:rFonts w:ascii="宋体" w:eastAsia="宋体" w:hAnsi="宋体" w:cs="Times New Roman"/>
          <w:sz w:val="24"/>
          <w:szCs w:val="24"/>
        </w:rPr>
        <w:t>%</w:t>
      </w:r>
      <w:r>
        <w:rPr>
          <w:rFonts w:ascii="宋体" w:eastAsia="宋体" w:hAnsi="宋体" w:cs="Times New Roman" w:hint="eastAsia"/>
          <w:sz w:val="24"/>
          <w:szCs w:val="24"/>
        </w:rPr>
        <w:t>+作业</w:t>
      </w:r>
      <w:r>
        <w:rPr>
          <w:rFonts w:ascii="宋体" w:eastAsia="宋体" w:hAnsi="宋体" w:cs="Times New Roman"/>
          <w:sz w:val="24"/>
          <w:szCs w:val="24"/>
        </w:rPr>
        <w:t>×</w:t>
      </w:r>
      <w:r>
        <w:rPr>
          <w:rFonts w:ascii="宋体" w:eastAsia="宋体" w:hAnsi="宋体" w:cs="Times New Roman" w:hint="eastAsia"/>
          <w:sz w:val="24"/>
          <w:szCs w:val="24"/>
        </w:rPr>
        <w:t>24%+教学试讲</w:t>
      </w:r>
      <w:r>
        <w:rPr>
          <w:rFonts w:ascii="宋体" w:eastAsia="宋体" w:hAnsi="宋体" w:cs="Times New Roman"/>
          <w:sz w:val="24"/>
          <w:szCs w:val="24"/>
        </w:rPr>
        <w:t>×</w:t>
      </w:r>
      <w:r>
        <w:rPr>
          <w:rFonts w:ascii="宋体" w:eastAsia="宋体" w:hAnsi="宋体" w:cs="Times New Roman" w:hint="eastAsia"/>
          <w:sz w:val="24"/>
          <w:szCs w:val="24"/>
        </w:rPr>
        <w:t>25%+期末考试25%。其中“N”为课堂表现（出勤+回答问题）、讨论（2次）、作业（3次），在平时成绩中，将讨论和作业合并为5次作业成绩；“1”为模拟教学和开卷考试。</w:t>
      </w:r>
    </w:p>
    <w:p w14:paraId="4E09EA3B" w14:textId="77777777" w:rsidR="00490B53" w:rsidRDefault="00000000">
      <w:pPr>
        <w:spacing w:line="360" w:lineRule="auto"/>
        <w:ind w:firstLineChars="200" w:firstLine="482"/>
        <w:rPr>
          <w:rFonts w:ascii="Times New Roman" w:eastAsia="宋体" w:hAnsi="Times New Roman" w:cs="Times New Roman"/>
          <w:sz w:val="24"/>
          <w:szCs w:val="24"/>
        </w:rPr>
      </w:pPr>
      <w:r>
        <w:rPr>
          <w:rFonts w:ascii="宋体" w:eastAsia="宋体" w:hAnsi="宋体" w:cs="Times New Roman"/>
          <w:b/>
          <w:sz w:val="24"/>
          <w:szCs w:val="24"/>
        </w:rPr>
        <w:t>具体内容和比例</w:t>
      </w:r>
      <w:r>
        <w:rPr>
          <w:rFonts w:ascii="宋体" w:eastAsia="宋体" w:hAnsi="宋体" w:cs="Times New Roman" w:hint="eastAsia"/>
          <w:b/>
          <w:sz w:val="24"/>
          <w:szCs w:val="24"/>
        </w:rPr>
        <w:t>如表所示：</w:t>
      </w: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1563"/>
        <w:gridCol w:w="704"/>
        <w:gridCol w:w="4244"/>
        <w:gridCol w:w="1373"/>
      </w:tblGrid>
      <w:tr w:rsidR="00490B53" w14:paraId="11865288" w14:textId="77777777">
        <w:trPr>
          <w:trHeight w:val="441"/>
        </w:trPr>
        <w:tc>
          <w:tcPr>
            <w:tcW w:w="997" w:type="dxa"/>
            <w:shd w:val="clear" w:color="auto" w:fill="FFFFFF"/>
            <w:tcMar>
              <w:left w:w="57" w:type="dxa"/>
              <w:right w:w="57" w:type="dxa"/>
            </w:tcMar>
            <w:vAlign w:val="center"/>
          </w:tcPr>
          <w:p w14:paraId="6D6BAF1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1563" w:type="dxa"/>
            <w:shd w:val="clear" w:color="auto" w:fill="FFFFFF"/>
            <w:vAlign w:val="center"/>
          </w:tcPr>
          <w:p w14:paraId="57285D5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704" w:type="dxa"/>
            <w:shd w:val="clear" w:color="auto" w:fill="FFFFFF"/>
            <w:vAlign w:val="center"/>
          </w:tcPr>
          <w:p w14:paraId="4291D31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4244" w:type="dxa"/>
            <w:shd w:val="clear" w:color="auto" w:fill="FFFFFF"/>
            <w:vAlign w:val="center"/>
          </w:tcPr>
          <w:p w14:paraId="6F5CA05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373" w:type="dxa"/>
            <w:shd w:val="clear" w:color="auto" w:fill="FFFFFF"/>
            <w:vAlign w:val="center"/>
          </w:tcPr>
          <w:p w14:paraId="4F808BF7"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27EAF018" w14:textId="77777777">
        <w:trPr>
          <w:trHeight w:val="720"/>
        </w:trPr>
        <w:tc>
          <w:tcPr>
            <w:tcW w:w="997" w:type="dxa"/>
            <w:vMerge w:val="restart"/>
            <w:tcMar>
              <w:left w:w="57" w:type="dxa"/>
              <w:right w:w="57" w:type="dxa"/>
            </w:tcMar>
            <w:vAlign w:val="center"/>
          </w:tcPr>
          <w:p w14:paraId="6918F00A"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w:t>
            </w:r>
            <w:r>
              <w:rPr>
                <w:rFonts w:ascii="Times New Roman" w:eastAsia="宋体" w:hAnsi="Times New Roman" w:cs="Times New Roman" w:hint="eastAsia"/>
                <w:szCs w:val="24"/>
              </w:rPr>
              <w:t>表现</w:t>
            </w:r>
          </w:p>
        </w:tc>
        <w:tc>
          <w:tcPr>
            <w:tcW w:w="1563" w:type="dxa"/>
            <w:vAlign w:val="center"/>
          </w:tcPr>
          <w:p w14:paraId="7CBD982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课堂表现</w:t>
            </w:r>
          </w:p>
        </w:tc>
        <w:tc>
          <w:tcPr>
            <w:tcW w:w="704" w:type="dxa"/>
            <w:vAlign w:val="center"/>
          </w:tcPr>
          <w:p w14:paraId="10831F49"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1</w:t>
            </w:r>
            <w:r>
              <w:rPr>
                <w:rFonts w:ascii="Times New Roman" w:eastAsia="宋体" w:hAnsi="Times New Roman" w:cs="Times New Roman" w:hint="eastAsia"/>
                <w:szCs w:val="24"/>
              </w:rPr>
              <w:t>0</w:t>
            </w:r>
            <w:r>
              <w:rPr>
                <w:rFonts w:ascii="Times New Roman" w:eastAsia="宋体" w:hAnsi="Times New Roman" w:cs="Times New Roman"/>
                <w:szCs w:val="24"/>
              </w:rPr>
              <w:t>%</w:t>
            </w:r>
          </w:p>
        </w:tc>
        <w:tc>
          <w:tcPr>
            <w:tcW w:w="4244" w:type="dxa"/>
            <w:vAlign w:val="center"/>
          </w:tcPr>
          <w:p w14:paraId="1153E49A" w14:textId="77777777" w:rsidR="00490B53" w:rsidRDefault="00000000">
            <w:pPr>
              <w:rPr>
                <w:rFonts w:ascii="Times New Roman" w:eastAsia="宋体" w:hAnsi="Times New Roman" w:cs="Times New Roman"/>
                <w:szCs w:val="24"/>
              </w:rPr>
            </w:pPr>
            <w:r>
              <w:rPr>
                <w:rFonts w:ascii="宋体" w:eastAsia="宋体" w:hAnsi="宋体" w:cs="Times New Roman" w:hint="eastAsia"/>
                <w:color w:val="000000"/>
                <w:szCs w:val="21"/>
              </w:rPr>
              <w:t>考核课堂到课率、课堂秩序以及主动学习和参与的积极性。</w:t>
            </w:r>
            <w:r>
              <w:rPr>
                <w:rFonts w:ascii="Times New Roman" w:eastAsia="宋体" w:hAnsi="Times New Roman" w:cs="Times New Roman" w:hint="eastAsia"/>
                <w:szCs w:val="21"/>
              </w:rPr>
              <w:t>积极参加小组活动，主动回答提问。表现优秀按</w:t>
            </w:r>
            <w:r>
              <w:rPr>
                <w:rFonts w:ascii="Times New Roman" w:eastAsia="宋体" w:hAnsi="Times New Roman" w:cs="Times New Roman" w:hint="eastAsia"/>
                <w:szCs w:val="21"/>
              </w:rPr>
              <w:t>10%</w:t>
            </w:r>
            <w:r>
              <w:rPr>
                <w:rFonts w:ascii="Times New Roman" w:eastAsia="宋体" w:hAnsi="Times New Roman" w:cs="Times New Roman" w:hint="eastAsia"/>
                <w:szCs w:val="21"/>
              </w:rPr>
              <w:t>满分。课堂各种违纪情况酌情加减分。</w:t>
            </w:r>
          </w:p>
        </w:tc>
        <w:tc>
          <w:tcPr>
            <w:tcW w:w="1373" w:type="dxa"/>
            <w:vMerge w:val="restart"/>
            <w:vAlign w:val="center"/>
          </w:tcPr>
          <w:p w14:paraId="5A759A72"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4-2、4-3、7-3</w:t>
            </w:r>
            <w:r>
              <w:rPr>
                <w:rFonts w:ascii="Times New Roman" w:eastAsia="宋体" w:hAnsi="Times New Roman" w:cs="Times New Roman" w:hint="eastAsia"/>
                <w:color w:val="000000"/>
                <w:szCs w:val="21"/>
              </w:rPr>
              <w:t xml:space="preserve"> </w:t>
            </w:r>
          </w:p>
          <w:p w14:paraId="6CB2F196"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 xml:space="preserve"> </w:t>
            </w:r>
          </w:p>
        </w:tc>
      </w:tr>
      <w:tr w:rsidR="00490B53" w14:paraId="73919861" w14:textId="77777777">
        <w:trPr>
          <w:trHeight w:val="954"/>
        </w:trPr>
        <w:tc>
          <w:tcPr>
            <w:tcW w:w="997" w:type="dxa"/>
            <w:vMerge/>
            <w:tcMar>
              <w:left w:w="57" w:type="dxa"/>
              <w:right w:w="57" w:type="dxa"/>
            </w:tcMar>
            <w:vAlign w:val="center"/>
          </w:tcPr>
          <w:p w14:paraId="7B099212" w14:textId="77777777" w:rsidR="00490B53" w:rsidRDefault="00490B53">
            <w:pPr>
              <w:jc w:val="center"/>
              <w:rPr>
                <w:rFonts w:ascii="Times New Roman" w:eastAsia="宋体" w:hAnsi="Times New Roman" w:cs="Times New Roman"/>
                <w:szCs w:val="24"/>
              </w:rPr>
            </w:pPr>
          </w:p>
        </w:tc>
        <w:tc>
          <w:tcPr>
            <w:tcW w:w="1563" w:type="dxa"/>
            <w:vAlign w:val="center"/>
          </w:tcPr>
          <w:p w14:paraId="3935B61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作业考核</w:t>
            </w:r>
          </w:p>
        </w:tc>
        <w:tc>
          <w:tcPr>
            <w:tcW w:w="704" w:type="dxa"/>
            <w:vAlign w:val="center"/>
          </w:tcPr>
          <w:p w14:paraId="5C96C25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40</w:t>
            </w:r>
            <w:r>
              <w:rPr>
                <w:rFonts w:ascii="Times New Roman" w:eastAsia="宋体" w:hAnsi="Times New Roman" w:cs="Times New Roman"/>
                <w:szCs w:val="24"/>
              </w:rPr>
              <w:t>%</w:t>
            </w:r>
          </w:p>
        </w:tc>
        <w:tc>
          <w:tcPr>
            <w:tcW w:w="4244" w:type="dxa"/>
            <w:vAlign w:val="center"/>
          </w:tcPr>
          <w:p w14:paraId="1EAAF387" w14:textId="77777777" w:rsidR="00490B53" w:rsidRDefault="00000000">
            <w:pPr>
              <w:rPr>
                <w:rFonts w:ascii="Times New Roman" w:eastAsia="宋体" w:hAnsi="Times New Roman" w:cs="Times New Roman"/>
                <w:szCs w:val="21"/>
              </w:rPr>
            </w:pPr>
            <w:r>
              <w:rPr>
                <w:rFonts w:ascii="宋体" w:eastAsia="宋体" w:hAnsi="宋体" w:cs="Times New Roman" w:hint="eastAsia"/>
                <w:color w:val="000000"/>
                <w:szCs w:val="21"/>
              </w:rPr>
              <w:t>考核学生对小学语文课程性质、理念等基本理论的掌握，以及进行教学设计与实施、反思的能力。</w:t>
            </w:r>
          </w:p>
        </w:tc>
        <w:tc>
          <w:tcPr>
            <w:tcW w:w="1373" w:type="dxa"/>
            <w:vMerge/>
            <w:vAlign w:val="center"/>
          </w:tcPr>
          <w:p w14:paraId="1F4D4D0C" w14:textId="77777777" w:rsidR="00490B53" w:rsidRDefault="00490B53">
            <w:pPr>
              <w:jc w:val="center"/>
              <w:rPr>
                <w:rFonts w:ascii="Times New Roman" w:eastAsia="宋体" w:hAnsi="Times New Roman" w:cs="Times New Roman"/>
                <w:szCs w:val="24"/>
              </w:rPr>
            </w:pPr>
          </w:p>
        </w:tc>
      </w:tr>
      <w:tr w:rsidR="00490B53" w14:paraId="52BCFC0D" w14:textId="77777777">
        <w:trPr>
          <w:trHeight w:val="932"/>
        </w:trPr>
        <w:tc>
          <w:tcPr>
            <w:tcW w:w="997" w:type="dxa"/>
            <w:tcMar>
              <w:left w:w="57" w:type="dxa"/>
              <w:right w:w="57" w:type="dxa"/>
            </w:tcMar>
            <w:vAlign w:val="center"/>
          </w:tcPr>
          <w:p w14:paraId="338FA4F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lastRenderedPageBreak/>
              <w:t>学期考核</w:t>
            </w:r>
          </w:p>
          <w:p w14:paraId="28B88EF1" w14:textId="77777777" w:rsidR="00490B53" w:rsidRDefault="00490B53">
            <w:pPr>
              <w:jc w:val="center"/>
              <w:rPr>
                <w:rFonts w:ascii="Times New Roman" w:eastAsia="宋体" w:hAnsi="Times New Roman" w:cs="Times New Roman"/>
                <w:szCs w:val="24"/>
              </w:rPr>
            </w:pPr>
          </w:p>
        </w:tc>
        <w:tc>
          <w:tcPr>
            <w:tcW w:w="1563" w:type="dxa"/>
            <w:vAlign w:val="center"/>
          </w:tcPr>
          <w:p w14:paraId="4B508D0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笔试</w:t>
            </w:r>
            <w:r>
              <w:rPr>
                <w:rFonts w:ascii="Times New Roman" w:eastAsia="宋体" w:hAnsi="Times New Roman" w:cs="Times New Roman" w:hint="eastAsia"/>
                <w:szCs w:val="24"/>
              </w:rPr>
              <w:t>+</w:t>
            </w:r>
            <w:r>
              <w:rPr>
                <w:rFonts w:ascii="Times New Roman" w:eastAsia="宋体" w:hAnsi="Times New Roman" w:cs="Times New Roman" w:hint="eastAsia"/>
                <w:szCs w:val="24"/>
              </w:rPr>
              <w:t>模拟教学</w:t>
            </w:r>
          </w:p>
        </w:tc>
        <w:tc>
          <w:tcPr>
            <w:tcW w:w="704" w:type="dxa"/>
            <w:vAlign w:val="center"/>
          </w:tcPr>
          <w:p w14:paraId="6C3EA7A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5</w:t>
            </w:r>
            <w:r>
              <w:rPr>
                <w:rFonts w:ascii="Times New Roman" w:eastAsia="宋体" w:hAnsi="Times New Roman" w:cs="Times New Roman"/>
                <w:szCs w:val="24"/>
              </w:rPr>
              <w:t>0%</w:t>
            </w:r>
          </w:p>
        </w:tc>
        <w:tc>
          <w:tcPr>
            <w:tcW w:w="4244" w:type="dxa"/>
            <w:vAlign w:val="center"/>
          </w:tcPr>
          <w:p w14:paraId="3AB252F0" w14:textId="77777777" w:rsidR="00490B53" w:rsidRDefault="00000000">
            <w:pPr>
              <w:numPr>
                <w:ilvl w:val="0"/>
                <w:numId w:val="8"/>
              </w:numPr>
              <w:jc w:val="left"/>
              <w:rPr>
                <w:rFonts w:ascii="Times New Roman" w:eastAsia="宋体" w:hAnsi="Times New Roman" w:cs="Times New Roman"/>
                <w:szCs w:val="24"/>
              </w:rPr>
            </w:pPr>
            <w:r>
              <w:rPr>
                <w:rFonts w:ascii="Times New Roman" w:eastAsia="宋体" w:hAnsi="Times New Roman" w:cs="Times New Roman" w:hint="eastAsia"/>
                <w:szCs w:val="24"/>
              </w:rPr>
              <w:t>开卷考试</w:t>
            </w:r>
            <w:r>
              <w:rPr>
                <w:rFonts w:ascii="Times New Roman" w:eastAsia="宋体" w:hAnsi="Times New Roman" w:cs="Times New Roman" w:hint="eastAsia"/>
                <w:szCs w:val="24"/>
              </w:rPr>
              <w:t>25%</w:t>
            </w:r>
            <w:r>
              <w:rPr>
                <w:rFonts w:ascii="Times New Roman" w:eastAsia="宋体" w:hAnsi="Times New Roman" w:cs="Times New Roman" w:hint="eastAsia"/>
                <w:szCs w:val="24"/>
              </w:rPr>
              <w:t>：把握课程标准理念和目标要求；对小学语文教材、教学内容等理论知识的掌握。</w:t>
            </w:r>
          </w:p>
          <w:p w14:paraId="66248D8A" w14:textId="77777777" w:rsidR="00490B53" w:rsidRDefault="00000000">
            <w:pPr>
              <w:numPr>
                <w:ilvl w:val="0"/>
                <w:numId w:val="8"/>
              </w:numPr>
              <w:jc w:val="left"/>
              <w:rPr>
                <w:rFonts w:ascii="Times New Roman" w:eastAsia="宋体" w:hAnsi="Times New Roman" w:cs="Times New Roman"/>
                <w:color w:val="000000"/>
                <w:szCs w:val="21"/>
              </w:rPr>
            </w:pPr>
            <w:r>
              <w:rPr>
                <w:rFonts w:ascii="Times New Roman" w:eastAsia="宋体" w:hAnsi="Times New Roman" w:cs="Times New Roman" w:hint="eastAsia"/>
                <w:szCs w:val="24"/>
              </w:rPr>
              <w:t>模拟教学</w:t>
            </w:r>
            <w:r>
              <w:rPr>
                <w:rFonts w:ascii="Times New Roman" w:eastAsia="宋体" w:hAnsi="Times New Roman" w:cs="Times New Roman" w:hint="eastAsia"/>
                <w:szCs w:val="24"/>
              </w:rPr>
              <w:t>25%</w:t>
            </w:r>
            <w:r>
              <w:rPr>
                <w:rFonts w:ascii="Times New Roman" w:eastAsia="宋体" w:hAnsi="Times New Roman" w:cs="Times New Roman" w:hint="eastAsia"/>
                <w:szCs w:val="24"/>
              </w:rPr>
              <w:t>：目标具体明确、重点突出，过程完整，教学方法得当，教学基本功扎实。</w:t>
            </w:r>
          </w:p>
        </w:tc>
        <w:tc>
          <w:tcPr>
            <w:tcW w:w="1373" w:type="dxa"/>
            <w:vAlign w:val="center"/>
          </w:tcPr>
          <w:p w14:paraId="2356C47F"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4-2、4-3、7-3</w:t>
            </w:r>
            <w:r>
              <w:rPr>
                <w:rFonts w:ascii="Times New Roman" w:eastAsia="宋体" w:hAnsi="Times New Roman" w:cs="Times New Roman" w:hint="eastAsia"/>
                <w:color w:val="000000"/>
                <w:szCs w:val="21"/>
              </w:rPr>
              <w:t xml:space="preserve"> </w:t>
            </w:r>
          </w:p>
        </w:tc>
      </w:tr>
    </w:tbl>
    <w:p w14:paraId="371E563D" w14:textId="77777777" w:rsidR="00490B53" w:rsidRDefault="00490B53">
      <w:pPr>
        <w:spacing w:line="360" w:lineRule="auto"/>
        <w:rPr>
          <w:rFonts w:ascii="宋体" w:eastAsia="宋体" w:hAnsi="宋体" w:cs="Times New Roman"/>
          <w:sz w:val="24"/>
          <w:szCs w:val="24"/>
        </w:rPr>
      </w:pPr>
    </w:p>
    <w:p w14:paraId="21DF41FF"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b/>
          <w:color w:val="000000"/>
          <w:sz w:val="24"/>
        </w:rPr>
        <w:t>（</w:t>
      </w:r>
      <w:r>
        <w:rPr>
          <w:rFonts w:ascii="宋体" w:eastAsia="宋体" w:hAnsi="宋体" w:cs="Times New Roman" w:hint="eastAsia"/>
          <w:b/>
          <w:color w:val="000000"/>
          <w:sz w:val="24"/>
        </w:rPr>
        <w:t>二</w:t>
      </w:r>
      <w:r>
        <w:rPr>
          <w:rFonts w:ascii="宋体" w:eastAsia="宋体" w:hAnsi="宋体" w:cs="Times New Roman"/>
          <w:b/>
          <w:color w:val="000000"/>
          <w:sz w:val="24"/>
        </w:rPr>
        <w:t>）</w:t>
      </w:r>
      <w:r>
        <w:rPr>
          <w:rFonts w:ascii="宋体" w:eastAsia="宋体" w:hAnsi="宋体" w:cs="Times New Roman" w:hint="eastAsia"/>
          <w:b/>
          <w:color w:val="000000"/>
          <w:sz w:val="24"/>
        </w:rPr>
        <w:t>课程目标及考核方式权重分配表</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2238"/>
        <w:gridCol w:w="2370"/>
        <w:gridCol w:w="1057"/>
      </w:tblGrid>
      <w:tr w:rsidR="00490B53" w14:paraId="624277D2" w14:textId="77777777">
        <w:trPr>
          <w:trHeight w:val="330"/>
        </w:trPr>
        <w:tc>
          <w:tcPr>
            <w:tcW w:w="3256" w:type="dxa"/>
            <w:gridSpan w:val="2"/>
            <w:vAlign w:val="center"/>
          </w:tcPr>
          <w:p w14:paraId="0CF3935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665" w:type="dxa"/>
            <w:gridSpan w:val="3"/>
            <w:vAlign w:val="center"/>
          </w:tcPr>
          <w:p w14:paraId="7767C020" w14:textId="77777777" w:rsidR="00490B53" w:rsidRDefault="00000000">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0C6E86C9" w14:textId="77777777">
        <w:trPr>
          <w:trHeight w:val="284"/>
        </w:trPr>
        <w:tc>
          <w:tcPr>
            <w:tcW w:w="1696" w:type="dxa"/>
            <w:vAlign w:val="center"/>
          </w:tcPr>
          <w:p w14:paraId="2AFB983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560" w:type="dxa"/>
            <w:vAlign w:val="center"/>
          </w:tcPr>
          <w:p w14:paraId="110B698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2238" w:type="dxa"/>
            <w:vAlign w:val="center"/>
          </w:tcPr>
          <w:p w14:paraId="7DDBF09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2370" w:type="dxa"/>
            <w:vAlign w:val="center"/>
          </w:tcPr>
          <w:p w14:paraId="79AA234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057" w:type="dxa"/>
          </w:tcPr>
          <w:p w14:paraId="0F175041" w14:textId="77777777" w:rsidR="00490B53" w:rsidRDefault="00000000">
            <w:pPr>
              <w:widowControl/>
              <w:rPr>
                <w:rFonts w:ascii="宋体" w:eastAsia="宋体" w:hAnsi="宋体" w:cs="Times New Roman"/>
                <w:color w:val="FF0000"/>
                <w:kern w:val="0"/>
                <w:szCs w:val="21"/>
              </w:rPr>
            </w:pPr>
            <w:r>
              <w:rPr>
                <w:rFonts w:ascii="宋体" w:eastAsia="宋体" w:hAnsi="宋体" w:cs="Times New Roman" w:hint="eastAsia"/>
                <w:kern w:val="0"/>
                <w:szCs w:val="21"/>
              </w:rPr>
              <w:t>考核方式权重合计</w:t>
            </w:r>
          </w:p>
        </w:tc>
      </w:tr>
      <w:tr w:rsidR="00490B53" w14:paraId="1A9C5F3C" w14:textId="77777777">
        <w:trPr>
          <w:trHeight w:val="271"/>
        </w:trPr>
        <w:tc>
          <w:tcPr>
            <w:tcW w:w="1696" w:type="dxa"/>
            <w:vMerge w:val="restart"/>
            <w:vAlign w:val="center"/>
          </w:tcPr>
          <w:p w14:paraId="0735973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560" w:type="dxa"/>
            <w:vMerge w:val="restart"/>
            <w:vAlign w:val="center"/>
          </w:tcPr>
          <w:p w14:paraId="2DF652A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238" w:type="dxa"/>
            <w:vAlign w:val="center"/>
          </w:tcPr>
          <w:p w14:paraId="5DCC887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2370" w:type="dxa"/>
            <w:vAlign w:val="center"/>
          </w:tcPr>
          <w:p w14:paraId="0A9BE38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1057" w:type="dxa"/>
            <w:vMerge w:val="restart"/>
            <w:vAlign w:val="center"/>
          </w:tcPr>
          <w:p w14:paraId="1974383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A96F1C9" w14:textId="77777777">
        <w:trPr>
          <w:trHeight w:val="271"/>
        </w:trPr>
        <w:tc>
          <w:tcPr>
            <w:tcW w:w="1696" w:type="dxa"/>
            <w:vMerge/>
            <w:vAlign w:val="center"/>
          </w:tcPr>
          <w:p w14:paraId="7BFE3372"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62089486" w14:textId="77777777" w:rsidR="00490B53" w:rsidRDefault="00490B53">
            <w:pPr>
              <w:widowControl/>
              <w:jc w:val="left"/>
              <w:rPr>
                <w:rFonts w:ascii="宋体" w:eastAsia="宋体" w:hAnsi="宋体" w:cs="Times New Roman"/>
                <w:kern w:val="0"/>
                <w:szCs w:val="21"/>
              </w:rPr>
            </w:pPr>
          </w:p>
        </w:tc>
        <w:tc>
          <w:tcPr>
            <w:tcW w:w="2238" w:type="dxa"/>
            <w:vAlign w:val="center"/>
          </w:tcPr>
          <w:p w14:paraId="7E36B91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2370" w:type="dxa"/>
            <w:vAlign w:val="center"/>
          </w:tcPr>
          <w:p w14:paraId="14685E9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057" w:type="dxa"/>
            <w:vMerge/>
          </w:tcPr>
          <w:p w14:paraId="03024ED5" w14:textId="77777777" w:rsidR="00490B53" w:rsidRDefault="00490B53">
            <w:pPr>
              <w:widowControl/>
              <w:jc w:val="center"/>
              <w:rPr>
                <w:rFonts w:ascii="宋体" w:eastAsia="宋体" w:hAnsi="宋体" w:cs="Times New Roman"/>
                <w:kern w:val="0"/>
                <w:szCs w:val="21"/>
              </w:rPr>
            </w:pPr>
          </w:p>
        </w:tc>
      </w:tr>
      <w:tr w:rsidR="00490B53" w14:paraId="7FC8A895" w14:textId="77777777">
        <w:trPr>
          <w:trHeight w:val="271"/>
        </w:trPr>
        <w:tc>
          <w:tcPr>
            <w:tcW w:w="1696" w:type="dxa"/>
            <w:vMerge/>
            <w:vAlign w:val="center"/>
          </w:tcPr>
          <w:p w14:paraId="5BC66C89"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663E9D4C" w14:textId="77777777" w:rsidR="00490B53" w:rsidRDefault="00490B53">
            <w:pPr>
              <w:widowControl/>
              <w:jc w:val="left"/>
              <w:rPr>
                <w:rFonts w:ascii="宋体" w:eastAsia="宋体" w:hAnsi="宋体" w:cs="Times New Roman"/>
                <w:kern w:val="0"/>
                <w:szCs w:val="21"/>
              </w:rPr>
            </w:pPr>
          </w:p>
        </w:tc>
        <w:tc>
          <w:tcPr>
            <w:tcW w:w="2238" w:type="dxa"/>
            <w:vAlign w:val="center"/>
          </w:tcPr>
          <w:p w14:paraId="0B255FD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2370" w:type="dxa"/>
            <w:vAlign w:val="center"/>
          </w:tcPr>
          <w:p w14:paraId="33DAEF9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057" w:type="dxa"/>
            <w:vMerge/>
          </w:tcPr>
          <w:p w14:paraId="7126FD19" w14:textId="77777777" w:rsidR="00490B53" w:rsidRDefault="00490B53">
            <w:pPr>
              <w:widowControl/>
              <w:jc w:val="center"/>
              <w:rPr>
                <w:rFonts w:ascii="宋体" w:eastAsia="宋体" w:hAnsi="宋体" w:cs="Times New Roman"/>
                <w:kern w:val="0"/>
                <w:szCs w:val="21"/>
              </w:rPr>
            </w:pPr>
          </w:p>
        </w:tc>
      </w:tr>
      <w:tr w:rsidR="00490B53" w14:paraId="07E05A92" w14:textId="77777777">
        <w:trPr>
          <w:trHeight w:val="271"/>
        </w:trPr>
        <w:tc>
          <w:tcPr>
            <w:tcW w:w="1696" w:type="dxa"/>
            <w:vMerge w:val="restart"/>
            <w:vAlign w:val="center"/>
          </w:tcPr>
          <w:p w14:paraId="4FF849C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560" w:type="dxa"/>
            <w:vMerge w:val="restart"/>
            <w:vAlign w:val="center"/>
          </w:tcPr>
          <w:p w14:paraId="03321AB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238" w:type="dxa"/>
            <w:vAlign w:val="center"/>
          </w:tcPr>
          <w:p w14:paraId="34371799"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课堂表现</w:t>
            </w:r>
          </w:p>
        </w:tc>
        <w:tc>
          <w:tcPr>
            <w:tcW w:w="2370" w:type="dxa"/>
            <w:vAlign w:val="center"/>
          </w:tcPr>
          <w:p w14:paraId="409128D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057" w:type="dxa"/>
            <w:vMerge w:val="restart"/>
            <w:vAlign w:val="center"/>
          </w:tcPr>
          <w:p w14:paraId="1BD9A6CA"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490B53" w14:paraId="3CEA1C5A" w14:textId="77777777">
        <w:trPr>
          <w:trHeight w:val="271"/>
        </w:trPr>
        <w:tc>
          <w:tcPr>
            <w:tcW w:w="1696" w:type="dxa"/>
            <w:vMerge/>
            <w:vAlign w:val="center"/>
          </w:tcPr>
          <w:p w14:paraId="44FF3595"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0DB764DB" w14:textId="77777777" w:rsidR="00490B53" w:rsidRDefault="00490B53">
            <w:pPr>
              <w:widowControl/>
              <w:jc w:val="center"/>
              <w:rPr>
                <w:rFonts w:ascii="宋体" w:eastAsia="宋体" w:hAnsi="宋体" w:cs="Times New Roman"/>
                <w:kern w:val="0"/>
                <w:szCs w:val="21"/>
              </w:rPr>
            </w:pPr>
          </w:p>
        </w:tc>
        <w:tc>
          <w:tcPr>
            <w:tcW w:w="2238" w:type="dxa"/>
            <w:vAlign w:val="center"/>
          </w:tcPr>
          <w:p w14:paraId="4FA4E339"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讨论1</w:t>
            </w:r>
          </w:p>
        </w:tc>
        <w:tc>
          <w:tcPr>
            <w:tcW w:w="2370" w:type="dxa"/>
            <w:vAlign w:val="center"/>
          </w:tcPr>
          <w:p w14:paraId="03ADEE5B"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20</w:t>
            </w:r>
            <w:r>
              <w:rPr>
                <w:rFonts w:ascii="宋体" w:eastAsia="宋体" w:hAnsi="宋体" w:cs="Times New Roman" w:hint="eastAsia"/>
                <w:kern w:val="0"/>
                <w:szCs w:val="21"/>
              </w:rPr>
              <w:t>%</w:t>
            </w:r>
          </w:p>
        </w:tc>
        <w:tc>
          <w:tcPr>
            <w:tcW w:w="1057" w:type="dxa"/>
            <w:vMerge/>
            <w:vAlign w:val="center"/>
          </w:tcPr>
          <w:p w14:paraId="429DDB12" w14:textId="77777777" w:rsidR="00490B53" w:rsidRDefault="00490B53">
            <w:pPr>
              <w:jc w:val="center"/>
              <w:rPr>
                <w:rFonts w:ascii="宋体" w:eastAsia="宋体" w:hAnsi="宋体" w:cs="Times New Roman"/>
                <w:kern w:val="0"/>
                <w:szCs w:val="21"/>
              </w:rPr>
            </w:pPr>
          </w:p>
        </w:tc>
      </w:tr>
      <w:tr w:rsidR="00490B53" w14:paraId="0F405107" w14:textId="77777777">
        <w:trPr>
          <w:trHeight w:val="271"/>
        </w:trPr>
        <w:tc>
          <w:tcPr>
            <w:tcW w:w="1696" w:type="dxa"/>
            <w:vMerge/>
            <w:vAlign w:val="center"/>
          </w:tcPr>
          <w:p w14:paraId="7C4E883A"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6BCD099C" w14:textId="77777777" w:rsidR="00490B53" w:rsidRDefault="00490B53">
            <w:pPr>
              <w:widowControl/>
              <w:jc w:val="center"/>
              <w:rPr>
                <w:rFonts w:ascii="宋体" w:eastAsia="宋体" w:hAnsi="宋体" w:cs="Times New Roman"/>
                <w:kern w:val="0"/>
                <w:szCs w:val="21"/>
              </w:rPr>
            </w:pPr>
          </w:p>
        </w:tc>
        <w:tc>
          <w:tcPr>
            <w:tcW w:w="2238" w:type="dxa"/>
            <w:vAlign w:val="center"/>
          </w:tcPr>
          <w:p w14:paraId="33F69F48"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作业2</w:t>
            </w:r>
          </w:p>
        </w:tc>
        <w:tc>
          <w:tcPr>
            <w:tcW w:w="2370" w:type="dxa"/>
            <w:vAlign w:val="center"/>
          </w:tcPr>
          <w:p w14:paraId="17495F81"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20</w:t>
            </w:r>
            <w:r>
              <w:rPr>
                <w:rFonts w:ascii="宋体" w:eastAsia="宋体" w:hAnsi="宋体" w:cs="Times New Roman" w:hint="eastAsia"/>
                <w:kern w:val="0"/>
                <w:szCs w:val="21"/>
              </w:rPr>
              <w:t>%</w:t>
            </w:r>
          </w:p>
        </w:tc>
        <w:tc>
          <w:tcPr>
            <w:tcW w:w="1057" w:type="dxa"/>
            <w:vMerge/>
            <w:vAlign w:val="center"/>
          </w:tcPr>
          <w:p w14:paraId="74E1A33D" w14:textId="77777777" w:rsidR="00490B53" w:rsidRDefault="00490B53">
            <w:pPr>
              <w:jc w:val="center"/>
              <w:rPr>
                <w:rFonts w:ascii="宋体" w:eastAsia="宋体" w:hAnsi="宋体" w:cs="Times New Roman"/>
                <w:kern w:val="0"/>
                <w:szCs w:val="21"/>
              </w:rPr>
            </w:pPr>
          </w:p>
        </w:tc>
      </w:tr>
      <w:tr w:rsidR="00490B53" w14:paraId="75DF31EA" w14:textId="77777777">
        <w:trPr>
          <w:trHeight w:val="271"/>
        </w:trPr>
        <w:tc>
          <w:tcPr>
            <w:tcW w:w="1696" w:type="dxa"/>
            <w:vMerge/>
            <w:vAlign w:val="center"/>
          </w:tcPr>
          <w:p w14:paraId="31712261"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5C40BCDA" w14:textId="77777777" w:rsidR="00490B53" w:rsidRDefault="00490B53">
            <w:pPr>
              <w:widowControl/>
              <w:jc w:val="left"/>
              <w:rPr>
                <w:rFonts w:ascii="宋体" w:eastAsia="宋体" w:hAnsi="宋体" w:cs="Times New Roman"/>
                <w:kern w:val="0"/>
                <w:szCs w:val="21"/>
              </w:rPr>
            </w:pPr>
          </w:p>
        </w:tc>
        <w:tc>
          <w:tcPr>
            <w:tcW w:w="2238" w:type="dxa"/>
            <w:vAlign w:val="center"/>
          </w:tcPr>
          <w:p w14:paraId="3A99DA53"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教学试讲</w:t>
            </w:r>
          </w:p>
        </w:tc>
        <w:tc>
          <w:tcPr>
            <w:tcW w:w="2370" w:type="dxa"/>
            <w:vAlign w:val="center"/>
          </w:tcPr>
          <w:p w14:paraId="3B5987E8"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20</w:t>
            </w:r>
            <w:r>
              <w:rPr>
                <w:rFonts w:ascii="宋体" w:eastAsia="宋体" w:hAnsi="宋体" w:cs="Times New Roman" w:hint="eastAsia"/>
                <w:kern w:val="0"/>
                <w:szCs w:val="21"/>
              </w:rPr>
              <w:t>%</w:t>
            </w:r>
          </w:p>
        </w:tc>
        <w:tc>
          <w:tcPr>
            <w:tcW w:w="1057" w:type="dxa"/>
            <w:vMerge/>
            <w:vAlign w:val="center"/>
          </w:tcPr>
          <w:p w14:paraId="74BF9C61" w14:textId="77777777" w:rsidR="00490B53" w:rsidRDefault="00490B53">
            <w:pPr>
              <w:widowControl/>
              <w:jc w:val="center"/>
              <w:rPr>
                <w:rFonts w:ascii="宋体" w:eastAsia="宋体" w:hAnsi="宋体" w:cs="Times New Roman"/>
                <w:kern w:val="0"/>
                <w:szCs w:val="21"/>
              </w:rPr>
            </w:pPr>
          </w:p>
        </w:tc>
      </w:tr>
      <w:tr w:rsidR="00490B53" w14:paraId="4B0418B0" w14:textId="77777777">
        <w:trPr>
          <w:trHeight w:val="271"/>
        </w:trPr>
        <w:tc>
          <w:tcPr>
            <w:tcW w:w="1696" w:type="dxa"/>
            <w:vMerge/>
            <w:vAlign w:val="center"/>
          </w:tcPr>
          <w:p w14:paraId="0E8AE7CE"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01EB7ED0" w14:textId="77777777" w:rsidR="00490B53" w:rsidRDefault="00490B53">
            <w:pPr>
              <w:widowControl/>
              <w:jc w:val="left"/>
              <w:rPr>
                <w:rFonts w:ascii="宋体" w:eastAsia="宋体" w:hAnsi="宋体" w:cs="Times New Roman"/>
                <w:kern w:val="0"/>
                <w:szCs w:val="21"/>
              </w:rPr>
            </w:pPr>
          </w:p>
        </w:tc>
        <w:tc>
          <w:tcPr>
            <w:tcW w:w="2238" w:type="dxa"/>
            <w:vAlign w:val="center"/>
          </w:tcPr>
          <w:p w14:paraId="426CB526"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期末考试</w:t>
            </w:r>
          </w:p>
        </w:tc>
        <w:tc>
          <w:tcPr>
            <w:tcW w:w="2370" w:type="dxa"/>
            <w:vAlign w:val="center"/>
          </w:tcPr>
          <w:p w14:paraId="5F6E4680"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30</w:t>
            </w:r>
            <w:r>
              <w:rPr>
                <w:rFonts w:ascii="宋体" w:eastAsia="宋体" w:hAnsi="宋体" w:cs="Times New Roman" w:hint="eastAsia"/>
                <w:kern w:val="0"/>
                <w:szCs w:val="21"/>
              </w:rPr>
              <w:t>%</w:t>
            </w:r>
          </w:p>
        </w:tc>
        <w:tc>
          <w:tcPr>
            <w:tcW w:w="1057" w:type="dxa"/>
            <w:vMerge/>
            <w:vAlign w:val="center"/>
          </w:tcPr>
          <w:p w14:paraId="24938939" w14:textId="77777777" w:rsidR="00490B53" w:rsidRDefault="00490B53">
            <w:pPr>
              <w:widowControl/>
              <w:jc w:val="center"/>
              <w:rPr>
                <w:rFonts w:ascii="宋体" w:eastAsia="宋体" w:hAnsi="宋体" w:cs="Times New Roman"/>
                <w:kern w:val="0"/>
                <w:szCs w:val="21"/>
              </w:rPr>
            </w:pPr>
          </w:p>
        </w:tc>
      </w:tr>
      <w:tr w:rsidR="00490B53" w14:paraId="5981B3E8" w14:textId="77777777">
        <w:trPr>
          <w:trHeight w:val="271"/>
        </w:trPr>
        <w:tc>
          <w:tcPr>
            <w:tcW w:w="1696" w:type="dxa"/>
            <w:vMerge w:val="restart"/>
            <w:vAlign w:val="center"/>
          </w:tcPr>
          <w:p w14:paraId="7733EEA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560" w:type="dxa"/>
            <w:vMerge w:val="restart"/>
            <w:vAlign w:val="center"/>
          </w:tcPr>
          <w:p w14:paraId="1E56766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2238" w:type="dxa"/>
            <w:vAlign w:val="center"/>
          </w:tcPr>
          <w:p w14:paraId="7608EDB6"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课堂表现</w:t>
            </w:r>
          </w:p>
        </w:tc>
        <w:tc>
          <w:tcPr>
            <w:tcW w:w="2370" w:type="dxa"/>
            <w:vAlign w:val="center"/>
          </w:tcPr>
          <w:p w14:paraId="4F9443F8"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w:t>
            </w:r>
            <w:r>
              <w:rPr>
                <w:rFonts w:ascii="宋体" w:eastAsia="宋体" w:hAnsi="宋体" w:cs="Times New Roman" w:hint="eastAsia"/>
                <w:kern w:val="0"/>
                <w:szCs w:val="21"/>
              </w:rPr>
              <w:t>%</w:t>
            </w:r>
          </w:p>
        </w:tc>
        <w:tc>
          <w:tcPr>
            <w:tcW w:w="1057" w:type="dxa"/>
            <w:vMerge w:val="restart"/>
            <w:vAlign w:val="center"/>
          </w:tcPr>
          <w:p w14:paraId="06006DD2" w14:textId="77777777" w:rsidR="00490B53" w:rsidRDefault="00000000">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490B53" w14:paraId="15FB5C74" w14:textId="77777777">
        <w:trPr>
          <w:trHeight w:val="271"/>
        </w:trPr>
        <w:tc>
          <w:tcPr>
            <w:tcW w:w="1696" w:type="dxa"/>
            <w:vMerge/>
            <w:vAlign w:val="center"/>
          </w:tcPr>
          <w:p w14:paraId="5FDFA1F9"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2155AD5E" w14:textId="77777777" w:rsidR="00490B53" w:rsidRDefault="00490B53">
            <w:pPr>
              <w:widowControl/>
              <w:jc w:val="center"/>
              <w:rPr>
                <w:rFonts w:ascii="宋体" w:eastAsia="宋体" w:hAnsi="宋体" w:cs="Times New Roman"/>
                <w:kern w:val="0"/>
                <w:szCs w:val="21"/>
              </w:rPr>
            </w:pPr>
          </w:p>
        </w:tc>
        <w:tc>
          <w:tcPr>
            <w:tcW w:w="2238" w:type="dxa"/>
            <w:vAlign w:val="center"/>
          </w:tcPr>
          <w:p w14:paraId="6EE8B5CE"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讨论2</w:t>
            </w:r>
          </w:p>
        </w:tc>
        <w:tc>
          <w:tcPr>
            <w:tcW w:w="2370" w:type="dxa"/>
            <w:vAlign w:val="center"/>
          </w:tcPr>
          <w:p w14:paraId="709384B0"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hint="eastAsia"/>
                <w:kern w:val="0"/>
                <w:szCs w:val="21"/>
              </w:rPr>
              <w:t>6</w:t>
            </w:r>
            <w:r>
              <w:rPr>
                <w:rFonts w:ascii="宋体" w:eastAsia="宋体" w:hAnsi="宋体" w:cs="Times New Roman" w:hint="eastAsia"/>
                <w:kern w:val="0"/>
                <w:szCs w:val="21"/>
              </w:rPr>
              <w:t>%</w:t>
            </w:r>
          </w:p>
        </w:tc>
        <w:tc>
          <w:tcPr>
            <w:tcW w:w="1057" w:type="dxa"/>
            <w:vMerge/>
            <w:vAlign w:val="center"/>
          </w:tcPr>
          <w:p w14:paraId="665640A8" w14:textId="77777777" w:rsidR="00490B53" w:rsidRDefault="00490B53">
            <w:pPr>
              <w:jc w:val="center"/>
              <w:rPr>
                <w:rFonts w:ascii="宋体" w:eastAsia="宋体" w:hAnsi="宋体" w:cs="Times New Roman"/>
                <w:kern w:val="0"/>
                <w:szCs w:val="21"/>
              </w:rPr>
            </w:pPr>
          </w:p>
        </w:tc>
      </w:tr>
      <w:tr w:rsidR="00490B53" w14:paraId="78255081" w14:textId="77777777">
        <w:trPr>
          <w:trHeight w:val="271"/>
        </w:trPr>
        <w:tc>
          <w:tcPr>
            <w:tcW w:w="1696" w:type="dxa"/>
            <w:vMerge/>
            <w:vAlign w:val="center"/>
          </w:tcPr>
          <w:p w14:paraId="67168570"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6609F579" w14:textId="77777777" w:rsidR="00490B53" w:rsidRDefault="00490B53">
            <w:pPr>
              <w:widowControl/>
              <w:jc w:val="center"/>
              <w:rPr>
                <w:rFonts w:ascii="宋体" w:eastAsia="宋体" w:hAnsi="宋体" w:cs="Times New Roman"/>
                <w:kern w:val="0"/>
                <w:szCs w:val="21"/>
              </w:rPr>
            </w:pPr>
          </w:p>
        </w:tc>
        <w:tc>
          <w:tcPr>
            <w:tcW w:w="2238" w:type="dxa"/>
            <w:vAlign w:val="center"/>
          </w:tcPr>
          <w:p w14:paraId="271B105B"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作业3</w:t>
            </w:r>
          </w:p>
        </w:tc>
        <w:tc>
          <w:tcPr>
            <w:tcW w:w="2370" w:type="dxa"/>
            <w:vAlign w:val="center"/>
          </w:tcPr>
          <w:p w14:paraId="544F2E0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24</w:t>
            </w:r>
            <w:r>
              <w:rPr>
                <w:rFonts w:ascii="宋体" w:eastAsia="宋体" w:hAnsi="宋体" w:cs="Times New Roman" w:hint="eastAsia"/>
                <w:kern w:val="0"/>
                <w:szCs w:val="21"/>
              </w:rPr>
              <w:t>%</w:t>
            </w:r>
          </w:p>
        </w:tc>
        <w:tc>
          <w:tcPr>
            <w:tcW w:w="1057" w:type="dxa"/>
            <w:vMerge/>
            <w:vAlign w:val="center"/>
          </w:tcPr>
          <w:p w14:paraId="7CA59A81" w14:textId="77777777" w:rsidR="00490B53" w:rsidRDefault="00490B53">
            <w:pPr>
              <w:jc w:val="center"/>
              <w:rPr>
                <w:rFonts w:ascii="宋体" w:eastAsia="宋体" w:hAnsi="宋体" w:cs="Times New Roman"/>
                <w:kern w:val="0"/>
                <w:szCs w:val="21"/>
              </w:rPr>
            </w:pPr>
          </w:p>
        </w:tc>
      </w:tr>
      <w:tr w:rsidR="00490B53" w14:paraId="0C4776CC" w14:textId="77777777">
        <w:trPr>
          <w:trHeight w:val="271"/>
        </w:trPr>
        <w:tc>
          <w:tcPr>
            <w:tcW w:w="1696" w:type="dxa"/>
            <w:vMerge/>
            <w:vAlign w:val="center"/>
          </w:tcPr>
          <w:p w14:paraId="4A8E58A1"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51EAE464" w14:textId="77777777" w:rsidR="00490B53" w:rsidRDefault="00490B53">
            <w:pPr>
              <w:widowControl/>
              <w:jc w:val="left"/>
              <w:rPr>
                <w:rFonts w:ascii="宋体" w:eastAsia="宋体" w:hAnsi="宋体" w:cs="Times New Roman"/>
                <w:kern w:val="0"/>
                <w:szCs w:val="21"/>
              </w:rPr>
            </w:pPr>
          </w:p>
        </w:tc>
        <w:tc>
          <w:tcPr>
            <w:tcW w:w="2238" w:type="dxa"/>
            <w:vAlign w:val="center"/>
          </w:tcPr>
          <w:p w14:paraId="3B48AA3E"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教学试讲</w:t>
            </w:r>
          </w:p>
        </w:tc>
        <w:tc>
          <w:tcPr>
            <w:tcW w:w="2370" w:type="dxa"/>
            <w:vAlign w:val="center"/>
          </w:tcPr>
          <w:p w14:paraId="6DB7E52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25</w:t>
            </w:r>
            <w:r>
              <w:rPr>
                <w:rFonts w:ascii="宋体" w:eastAsia="宋体" w:hAnsi="宋体" w:cs="Times New Roman" w:hint="eastAsia"/>
                <w:kern w:val="0"/>
                <w:szCs w:val="21"/>
              </w:rPr>
              <w:t>%</w:t>
            </w:r>
          </w:p>
        </w:tc>
        <w:tc>
          <w:tcPr>
            <w:tcW w:w="1057" w:type="dxa"/>
            <w:vMerge/>
            <w:vAlign w:val="center"/>
          </w:tcPr>
          <w:p w14:paraId="42DF5187" w14:textId="77777777" w:rsidR="00490B53" w:rsidRDefault="00490B53">
            <w:pPr>
              <w:widowControl/>
              <w:jc w:val="center"/>
              <w:rPr>
                <w:rFonts w:ascii="宋体" w:eastAsia="宋体" w:hAnsi="宋体" w:cs="Times New Roman"/>
                <w:kern w:val="0"/>
                <w:szCs w:val="21"/>
              </w:rPr>
            </w:pPr>
          </w:p>
        </w:tc>
      </w:tr>
      <w:tr w:rsidR="00490B53" w14:paraId="62C1409B" w14:textId="77777777">
        <w:trPr>
          <w:trHeight w:val="271"/>
        </w:trPr>
        <w:tc>
          <w:tcPr>
            <w:tcW w:w="1696" w:type="dxa"/>
            <w:vMerge/>
            <w:vAlign w:val="center"/>
          </w:tcPr>
          <w:p w14:paraId="2CA51FEA"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55C62980" w14:textId="77777777" w:rsidR="00490B53" w:rsidRDefault="00490B53">
            <w:pPr>
              <w:widowControl/>
              <w:jc w:val="left"/>
              <w:rPr>
                <w:rFonts w:ascii="宋体" w:eastAsia="宋体" w:hAnsi="宋体" w:cs="Times New Roman"/>
                <w:kern w:val="0"/>
                <w:szCs w:val="21"/>
              </w:rPr>
            </w:pPr>
          </w:p>
        </w:tc>
        <w:tc>
          <w:tcPr>
            <w:tcW w:w="2238" w:type="dxa"/>
            <w:vAlign w:val="center"/>
          </w:tcPr>
          <w:p w14:paraId="2E32F702"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期末考试</w:t>
            </w:r>
          </w:p>
        </w:tc>
        <w:tc>
          <w:tcPr>
            <w:tcW w:w="2370" w:type="dxa"/>
            <w:vAlign w:val="center"/>
          </w:tcPr>
          <w:p w14:paraId="743AC397"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25</w:t>
            </w:r>
            <w:r>
              <w:rPr>
                <w:rFonts w:ascii="宋体" w:eastAsia="宋体" w:hAnsi="宋体" w:cs="Times New Roman" w:hint="eastAsia"/>
                <w:kern w:val="0"/>
                <w:szCs w:val="21"/>
              </w:rPr>
              <w:t>%</w:t>
            </w:r>
          </w:p>
        </w:tc>
        <w:tc>
          <w:tcPr>
            <w:tcW w:w="1057" w:type="dxa"/>
            <w:vMerge/>
            <w:vAlign w:val="center"/>
          </w:tcPr>
          <w:p w14:paraId="0D6E7D15" w14:textId="77777777" w:rsidR="00490B53" w:rsidRDefault="00490B53">
            <w:pPr>
              <w:widowControl/>
              <w:jc w:val="center"/>
              <w:rPr>
                <w:rFonts w:ascii="宋体" w:eastAsia="宋体" w:hAnsi="宋体" w:cs="Times New Roman"/>
                <w:kern w:val="0"/>
                <w:szCs w:val="21"/>
              </w:rPr>
            </w:pPr>
          </w:p>
        </w:tc>
      </w:tr>
      <w:tr w:rsidR="00490B53" w14:paraId="14D069CC" w14:textId="77777777">
        <w:trPr>
          <w:trHeight w:val="271"/>
        </w:trPr>
        <w:tc>
          <w:tcPr>
            <w:tcW w:w="1696" w:type="dxa"/>
            <w:vMerge w:val="restart"/>
            <w:vAlign w:val="center"/>
          </w:tcPr>
          <w:p w14:paraId="2AD85A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560" w:type="dxa"/>
            <w:vMerge w:val="restart"/>
            <w:vAlign w:val="center"/>
          </w:tcPr>
          <w:p w14:paraId="49041D4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2238" w:type="dxa"/>
            <w:vAlign w:val="center"/>
          </w:tcPr>
          <w:p w14:paraId="3DE35A13"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课堂表现</w:t>
            </w:r>
          </w:p>
        </w:tc>
        <w:tc>
          <w:tcPr>
            <w:tcW w:w="2370" w:type="dxa"/>
            <w:vAlign w:val="center"/>
          </w:tcPr>
          <w:p w14:paraId="5603505C"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hint="eastAsia"/>
                <w:kern w:val="0"/>
                <w:szCs w:val="21"/>
              </w:rPr>
              <w:t>0</w:t>
            </w:r>
            <w:r>
              <w:rPr>
                <w:rFonts w:ascii="宋体" w:eastAsia="宋体" w:hAnsi="宋体" w:cs="Times New Roman" w:hint="eastAsia"/>
                <w:kern w:val="0"/>
                <w:szCs w:val="21"/>
              </w:rPr>
              <w:t>%</w:t>
            </w:r>
          </w:p>
        </w:tc>
        <w:tc>
          <w:tcPr>
            <w:tcW w:w="1057" w:type="dxa"/>
            <w:vMerge w:val="restart"/>
            <w:vAlign w:val="center"/>
          </w:tcPr>
          <w:p w14:paraId="582EC1DF" w14:textId="77777777" w:rsidR="00490B53" w:rsidRDefault="00000000">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5141AB0" w14:textId="77777777">
        <w:trPr>
          <w:trHeight w:val="271"/>
        </w:trPr>
        <w:tc>
          <w:tcPr>
            <w:tcW w:w="1696" w:type="dxa"/>
            <w:vMerge/>
            <w:vAlign w:val="center"/>
          </w:tcPr>
          <w:p w14:paraId="1A776C29"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727D2B72" w14:textId="77777777" w:rsidR="00490B53" w:rsidRDefault="00490B53">
            <w:pPr>
              <w:widowControl/>
              <w:jc w:val="center"/>
              <w:rPr>
                <w:rFonts w:ascii="宋体" w:eastAsia="宋体" w:hAnsi="宋体" w:cs="Times New Roman"/>
                <w:kern w:val="0"/>
                <w:szCs w:val="21"/>
              </w:rPr>
            </w:pPr>
          </w:p>
        </w:tc>
        <w:tc>
          <w:tcPr>
            <w:tcW w:w="2238" w:type="dxa"/>
            <w:vAlign w:val="center"/>
          </w:tcPr>
          <w:p w14:paraId="46F8AA5A"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讨论</w:t>
            </w:r>
          </w:p>
        </w:tc>
        <w:tc>
          <w:tcPr>
            <w:tcW w:w="2370" w:type="dxa"/>
            <w:vAlign w:val="center"/>
          </w:tcPr>
          <w:p w14:paraId="4CAC14F0"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hint="eastAsia"/>
                <w:kern w:val="0"/>
                <w:szCs w:val="21"/>
              </w:rPr>
              <w:t>6</w:t>
            </w:r>
            <w:r>
              <w:rPr>
                <w:rFonts w:ascii="宋体" w:eastAsia="宋体" w:hAnsi="宋体" w:cs="Times New Roman" w:hint="eastAsia"/>
                <w:kern w:val="0"/>
                <w:szCs w:val="21"/>
              </w:rPr>
              <w:t>%</w:t>
            </w:r>
          </w:p>
        </w:tc>
        <w:tc>
          <w:tcPr>
            <w:tcW w:w="1057" w:type="dxa"/>
            <w:vMerge/>
            <w:vAlign w:val="center"/>
          </w:tcPr>
          <w:p w14:paraId="00AC17A7" w14:textId="77777777" w:rsidR="00490B53" w:rsidRDefault="00490B53">
            <w:pPr>
              <w:jc w:val="center"/>
              <w:rPr>
                <w:rFonts w:ascii="宋体" w:eastAsia="宋体" w:hAnsi="宋体" w:cs="Times New Roman"/>
                <w:kern w:val="0"/>
                <w:szCs w:val="21"/>
              </w:rPr>
            </w:pPr>
          </w:p>
        </w:tc>
      </w:tr>
      <w:tr w:rsidR="00490B53" w14:paraId="5E506BBE" w14:textId="77777777">
        <w:trPr>
          <w:trHeight w:val="271"/>
        </w:trPr>
        <w:tc>
          <w:tcPr>
            <w:tcW w:w="1696" w:type="dxa"/>
            <w:vMerge/>
            <w:vAlign w:val="center"/>
          </w:tcPr>
          <w:p w14:paraId="4F50B48B"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662B1F4C" w14:textId="77777777" w:rsidR="00490B53" w:rsidRDefault="00490B53">
            <w:pPr>
              <w:widowControl/>
              <w:jc w:val="center"/>
              <w:rPr>
                <w:rFonts w:ascii="宋体" w:eastAsia="宋体" w:hAnsi="宋体" w:cs="Times New Roman"/>
                <w:kern w:val="0"/>
                <w:szCs w:val="21"/>
              </w:rPr>
            </w:pPr>
          </w:p>
        </w:tc>
        <w:tc>
          <w:tcPr>
            <w:tcW w:w="2238" w:type="dxa"/>
            <w:vAlign w:val="center"/>
          </w:tcPr>
          <w:p w14:paraId="1F5C888B"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作业</w:t>
            </w:r>
          </w:p>
        </w:tc>
        <w:tc>
          <w:tcPr>
            <w:tcW w:w="2370" w:type="dxa"/>
            <w:vAlign w:val="center"/>
          </w:tcPr>
          <w:p w14:paraId="3BEEFF7C"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24</w:t>
            </w:r>
            <w:r>
              <w:rPr>
                <w:rFonts w:ascii="宋体" w:eastAsia="宋体" w:hAnsi="宋体" w:cs="Times New Roman" w:hint="eastAsia"/>
                <w:kern w:val="0"/>
                <w:szCs w:val="21"/>
              </w:rPr>
              <w:t>%</w:t>
            </w:r>
          </w:p>
        </w:tc>
        <w:tc>
          <w:tcPr>
            <w:tcW w:w="1057" w:type="dxa"/>
            <w:vMerge/>
            <w:vAlign w:val="center"/>
          </w:tcPr>
          <w:p w14:paraId="5ACBFA5B" w14:textId="77777777" w:rsidR="00490B53" w:rsidRDefault="00490B53">
            <w:pPr>
              <w:jc w:val="center"/>
              <w:rPr>
                <w:rFonts w:ascii="宋体" w:eastAsia="宋体" w:hAnsi="宋体" w:cs="Times New Roman"/>
                <w:kern w:val="0"/>
                <w:szCs w:val="21"/>
              </w:rPr>
            </w:pPr>
          </w:p>
        </w:tc>
      </w:tr>
      <w:tr w:rsidR="00490B53" w14:paraId="0178982D" w14:textId="77777777">
        <w:trPr>
          <w:trHeight w:val="271"/>
        </w:trPr>
        <w:tc>
          <w:tcPr>
            <w:tcW w:w="1696" w:type="dxa"/>
            <w:vMerge/>
            <w:vAlign w:val="center"/>
          </w:tcPr>
          <w:p w14:paraId="4E424D6F" w14:textId="77777777" w:rsidR="00490B53" w:rsidRDefault="00490B53">
            <w:pPr>
              <w:widowControl/>
              <w:jc w:val="center"/>
              <w:rPr>
                <w:rFonts w:ascii="宋体" w:eastAsia="宋体" w:hAnsi="宋体" w:cs="Times New Roman"/>
                <w:kern w:val="0"/>
                <w:szCs w:val="21"/>
              </w:rPr>
            </w:pPr>
          </w:p>
        </w:tc>
        <w:tc>
          <w:tcPr>
            <w:tcW w:w="1560" w:type="dxa"/>
            <w:vMerge/>
            <w:vAlign w:val="center"/>
          </w:tcPr>
          <w:p w14:paraId="60A18D5D" w14:textId="77777777" w:rsidR="00490B53" w:rsidRDefault="00490B53">
            <w:pPr>
              <w:widowControl/>
              <w:jc w:val="center"/>
              <w:rPr>
                <w:rFonts w:ascii="宋体" w:eastAsia="宋体" w:hAnsi="宋体" w:cs="Times New Roman"/>
                <w:kern w:val="0"/>
                <w:szCs w:val="21"/>
              </w:rPr>
            </w:pPr>
          </w:p>
        </w:tc>
        <w:tc>
          <w:tcPr>
            <w:tcW w:w="2238" w:type="dxa"/>
            <w:vAlign w:val="center"/>
          </w:tcPr>
          <w:p w14:paraId="30B91429"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教学试讲</w:t>
            </w:r>
          </w:p>
        </w:tc>
        <w:tc>
          <w:tcPr>
            <w:tcW w:w="2370" w:type="dxa"/>
            <w:vAlign w:val="center"/>
          </w:tcPr>
          <w:p w14:paraId="47472789"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25</w:t>
            </w:r>
            <w:r>
              <w:rPr>
                <w:rFonts w:ascii="宋体" w:eastAsia="宋体" w:hAnsi="宋体" w:cs="Times New Roman" w:hint="eastAsia"/>
                <w:kern w:val="0"/>
                <w:szCs w:val="21"/>
              </w:rPr>
              <w:t>%</w:t>
            </w:r>
          </w:p>
        </w:tc>
        <w:tc>
          <w:tcPr>
            <w:tcW w:w="1057" w:type="dxa"/>
            <w:vMerge/>
            <w:vAlign w:val="center"/>
          </w:tcPr>
          <w:p w14:paraId="0FC486EB" w14:textId="77777777" w:rsidR="00490B53" w:rsidRDefault="00490B53">
            <w:pPr>
              <w:jc w:val="center"/>
              <w:rPr>
                <w:rFonts w:ascii="宋体" w:eastAsia="宋体" w:hAnsi="宋体" w:cs="Times New Roman"/>
                <w:kern w:val="0"/>
                <w:szCs w:val="21"/>
              </w:rPr>
            </w:pPr>
          </w:p>
        </w:tc>
      </w:tr>
      <w:tr w:rsidR="00490B53" w14:paraId="2D783A29" w14:textId="77777777">
        <w:trPr>
          <w:trHeight w:val="271"/>
        </w:trPr>
        <w:tc>
          <w:tcPr>
            <w:tcW w:w="1696" w:type="dxa"/>
            <w:vMerge/>
            <w:vAlign w:val="center"/>
          </w:tcPr>
          <w:p w14:paraId="0A72AFAC" w14:textId="77777777" w:rsidR="00490B53" w:rsidRDefault="00490B53">
            <w:pPr>
              <w:widowControl/>
              <w:jc w:val="left"/>
              <w:rPr>
                <w:rFonts w:ascii="宋体" w:eastAsia="宋体" w:hAnsi="宋体" w:cs="Times New Roman"/>
                <w:kern w:val="0"/>
                <w:szCs w:val="21"/>
              </w:rPr>
            </w:pPr>
          </w:p>
        </w:tc>
        <w:tc>
          <w:tcPr>
            <w:tcW w:w="1560" w:type="dxa"/>
            <w:vMerge/>
            <w:vAlign w:val="center"/>
          </w:tcPr>
          <w:p w14:paraId="6CCA0B3C" w14:textId="77777777" w:rsidR="00490B53" w:rsidRDefault="00490B53">
            <w:pPr>
              <w:widowControl/>
              <w:jc w:val="left"/>
              <w:rPr>
                <w:rFonts w:ascii="宋体" w:eastAsia="宋体" w:hAnsi="宋体" w:cs="Times New Roman"/>
                <w:kern w:val="0"/>
                <w:szCs w:val="21"/>
              </w:rPr>
            </w:pPr>
          </w:p>
        </w:tc>
        <w:tc>
          <w:tcPr>
            <w:tcW w:w="2238" w:type="dxa"/>
            <w:vAlign w:val="center"/>
          </w:tcPr>
          <w:p w14:paraId="1E1DF984" w14:textId="77777777" w:rsidR="00490B53" w:rsidRDefault="00000000">
            <w:pPr>
              <w:widowControl/>
              <w:jc w:val="center"/>
              <w:rPr>
                <w:rFonts w:ascii="宋体" w:eastAsia="宋体" w:hAnsi="宋体" w:cs="Times New Roman"/>
                <w:kern w:val="0"/>
                <w:szCs w:val="21"/>
              </w:rPr>
            </w:pPr>
            <w:r>
              <w:rPr>
                <w:rFonts w:ascii="宋体" w:eastAsia="宋体" w:hAnsi="宋体" w:cs="宋体" w:hint="eastAsia"/>
                <w:kern w:val="0"/>
                <w:szCs w:val="21"/>
              </w:rPr>
              <w:t>期末考试</w:t>
            </w:r>
          </w:p>
        </w:tc>
        <w:tc>
          <w:tcPr>
            <w:tcW w:w="2370" w:type="dxa"/>
            <w:vAlign w:val="center"/>
          </w:tcPr>
          <w:p w14:paraId="7EFA10CB" w14:textId="77777777" w:rsidR="00490B53" w:rsidRDefault="00000000">
            <w:pPr>
              <w:widowControl/>
              <w:jc w:val="center"/>
              <w:rPr>
                <w:rFonts w:ascii="宋体" w:eastAsia="宋体" w:hAnsi="宋体" w:cs="Times New Roman"/>
                <w:kern w:val="0"/>
                <w:szCs w:val="21"/>
              </w:rPr>
            </w:pPr>
            <w:r>
              <w:rPr>
                <w:rFonts w:ascii="Times New Roman" w:eastAsia="宋体" w:hAnsi="Times New Roman" w:cs="Times New Roman" w:hint="eastAsia"/>
                <w:kern w:val="0"/>
                <w:szCs w:val="21"/>
              </w:rPr>
              <w:t>25</w:t>
            </w:r>
            <w:r>
              <w:rPr>
                <w:rFonts w:ascii="宋体" w:eastAsia="宋体" w:hAnsi="宋体" w:cs="Times New Roman" w:hint="eastAsia"/>
                <w:kern w:val="0"/>
                <w:szCs w:val="21"/>
              </w:rPr>
              <w:t>%</w:t>
            </w:r>
          </w:p>
        </w:tc>
        <w:tc>
          <w:tcPr>
            <w:tcW w:w="1057" w:type="dxa"/>
            <w:vMerge/>
          </w:tcPr>
          <w:p w14:paraId="5A6345C3" w14:textId="77777777" w:rsidR="00490B53" w:rsidRDefault="00490B53">
            <w:pPr>
              <w:widowControl/>
              <w:jc w:val="center"/>
              <w:rPr>
                <w:rFonts w:ascii="宋体" w:eastAsia="宋体" w:hAnsi="宋体" w:cs="Times New Roman"/>
                <w:kern w:val="0"/>
                <w:szCs w:val="21"/>
              </w:rPr>
            </w:pPr>
          </w:p>
        </w:tc>
      </w:tr>
      <w:tr w:rsidR="00490B53" w14:paraId="7703B465" w14:textId="77777777">
        <w:trPr>
          <w:trHeight w:val="438"/>
        </w:trPr>
        <w:tc>
          <w:tcPr>
            <w:tcW w:w="1696" w:type="dxa"/>
            <w:vAlign w:val="center"/>
          </w:tcPr>
          <w:p w14:paraId="785BF51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560" w:type="dxa"/>
            <w:vAlign w:val="center"/>
          </w:tcPr>
          <w:p w14:paraId="7AD61DB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665" w:type="dxa"/>
            <w:gridSpan w:val="3"/>
            <w:vAlign w:val="center"/>
          </w:tcPr>
          <w:p w14:paraId="033DDAE8" w14:textId="77777777" w:rsidR="00490B53" w:rsidRDefault="00490B53">
            <w:pPr>
              <w:widowControl/>
              <w:jc w:val="center"/>
              <w:rPr>
                <w:rFonts w:ascii="宋体" w:eastAsia="宋体" w:hAnsi="宋体" w:cs="Times New Roman"/>
                <w:kern w:val="0"/>
                <w:szCs w:val="21"/>
              </w:rPr>
            </w:pPr>
          </w:p>
        </w:tc>
      </w:tr>
    </w:tbl>
    <w:p w14:paraId="642C76C9" w14:textId="77777777" w:rsidR="00490B53" w:rsidRDefault="00490B53">
      <w:pPr>
        <w:spacing w:line="360" w:lineRule="auto"/>
        <w:ind w:firstLine="480"/>
        <w:rPr>
          <w:rFonts w:ascii="宋体" w:eastAsia="宋体" w:hAnsi="宋体" w:cs="Times New Roman"/>
          <w:color w:val="FF0000"/>
          <w:sz w:val="24"/>
          <w:szCs w:val="24"/>
        </w:rPr>
      </w:pPr>
    </w:p>
    <w:p w14:paraId="18D5E3C0"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（三）</w:t>
      </w:r>
      <w:r>
        <w:rPr>
          <w:rFonts w:ascii="宋体" w:eastAsia="宋体" w:hAnsi="宋体" w:cs="Times New Roman"/>
          <w:b/>
          <w:color w:val="000000"/>
          <w:sz w:val="24"/>
        </w:rPr>
        <w:t>课程目标达成度计算方法</w:t>
      </w:r>
    </w:p>
    <w:p w14:paraId="608EF159" w14:textId="77777777" w:rsidR="00490B53" w:rsidRDefault="00000000">
      <w:pPr>
        <w:spacing w:line="360" w:lineRule="auto"/>
        <w:ind w:firstLine="480"/>
        <w:rPr>
          <w:rFonts w:ascii="宋体" w:eastAsia="宋体" w:hAnsi="宋体" w:cs="Times New Roman"/>
          <w:sz w:val="24"/>
          <w:szCs w:val="24"/>
        </w:rPr>
      </w:pPr>
      <w:r>
        <w:rPr>
          <w:rFonts w:ascii="宋体" w:eastAsia="宋体" w:hAnsi="宋体" w:cs="Times New Roman"/>
          <w:sz w:val="24"/>
          <w:szCs w:val="24"/>
        </w:rPr>
        <w:t>所有课程目标均</w:t>
      </w:r>
      <w:r>
        <w:rPr>
          <w:rFonts w:ascii="宋体" w:eastAsia="宋体" w:hAnsi="宋体" w:cs="Times New Roman" w:hint="eastAsia"/>
          <w:sz w:val="24"/>
          <w:szCs w:val="24"/>
        </w:rPr>
        <w:t>需</w:t>
      </w:r>
      <w:r>
        <w:rPr>
          <w:rFonts w:ascii="宋体" w:eastAsia="宋体" w:hAnsi="宋体" w:cs="Times New Roman"/>
          <w:sz w:val="24"/>
          <w:szCs w:val="24"/>
        </w:rPr>
        <w:t>大于等于0.6，否则总评成绩不及格，需要补考或重</w:t>
      </w:r>
      <w:r>
        <w:rPr>
          <w:rFonts w:ascii="宋体" w:eastAsia="宋体" w:hAnsi="宋体" w:cs="Times New Roman" w:hint="eastAsia"/>
          <w:sz w:val="24"/>
          <w:szCs w:val="24"/>
        </w:rPr>
        <w:t>修。</w:t>
      </w:r>
      <w:r>
        <w:rPr>
          <w:rFonts w:ascii="宋体" w:eastAsia="宋体" w:hAnsi="宋体" w:cs="Times New Roman"/>
          <w:sz w:val="24"/>
          <w:szCs w:val="24"/>
        </w:rPr>
        <w:t>每</w:t>
      </w:r>
      <w:r>
        <w:rPr>
          <w:rFonts w:ascii="宋体" w:eastAsia="宋体" w:hAnsi="宋体" w:cs="Times New Roman" w:hint="eastAsia"/>
          <w:sz w:val="24"/>
          <w:szCs w:val="24"/>
        </w:rPr>
        <w:t>门</w:t>
      </w:r>
      <w:r>
        <w:rPr>
          <w:rFonts w:ascii="宋体" w:eastAsia="宋体" w:hAnsi="宋体" w:cs="Times New Roman"/>
          <w:sz w:val="24"/>
          <w:szCs w:val="24"/>
        </w:rPr>
        <w:t>课程目标</w:t>
      </w:r>
      <w:r>
        <w:rPr>
          <w:rFonts w:ascii="宋体" w:eastAsia="宋体" w:hAnsi="宋体" w:cs="Times New Roman" w:hint="eastAsia"/>
          <w:sz w:val="24"/>
          <w:szCs w:val="24"/>
        </w:rPr>
        <w:t>总体</w:t>
      </w:r>
      <w:r>
        <w:rPr>
          <w:rFonts w:ascii="宋体" w:eastAsia="宋体" w:hAnsi="宋体" w:cs="Times New Roman"/>
          <w:sz w:val="24"/>
          <w:szCs w:val="24"/>
        </w:rPr>
        <w:t>达成度计算方法如下：</w:t>
      </w:r>
    </w:p>
    <w:p w14:paraId="66CDD0CD" w14:textId="77777777" w:rsidR="00490B53" w:rsidRDefault="00000000">
      <w:pPr>
        <w:spacing w:line="360" w:lineRule="auto"/>
        <w:rPr>
          <w:rFonts w:ascii="宋体" w:eastAsia="宋体" w:hAnsi="宋体" w:cs="Times New Roman"/>
          <w:sz w:val="24"/>
          <w:szCs w:val="24"/>
        </w:rPr>
      </w:pPr>
      <w:r>
        <w:rPr>
          <w:rFonts w:ascii="宋体" w:eastAsia="宋体" w:hAnsi="宋体" w:cs="Times New Roman"/>
          <w:noProof/>
          <w:sz w:val="24"/>
          <w:szCs w:val="24"/>
        </w:rPr>
        <w:drawing>
          <wp:inline distT="0" distB="0" distL="0" distR="0" wp14:anchorId="3AE46128" wp14:editId="66701751">
            <wp:extent cx="5272405" cy="340360"/>
            <wp:effectExtent l="0" t="0" r="0" b="0"/>
            <wp:docPr id="53" name="图片 35"/>
            <wp:cNvGraphicFramePr/>
            <a:graphic xmlns:a="http://schemas.openxmlformats.org/drawingml/2006/main">
              <a:graphicData uri="http://schemas.openxmlformats.org/drawingml/2006/picture">
                <pic:pic xmlns:pic="http://schemas.openxmlformats.org/drawingml/2006/picture">
                  <pic:nvPicPr>
                    <pic:cNvPr id="53" name="图片 35"/>
                    <pic:cNvPicPr/>
                  </pic:nvPicPr>
                  <pic:blipFill>
                    <a:blip r:embed="rId7">
                      <a:extLst>
                        <a:ext uri="{28A0092B-C50C-407E-A947-70E740481C1C}">
                          <a14:useLocalDpi xmlns:a14="http://schemas.microsoft.com/office/drawing/2010/main" val="0"/>
                        </a:ext>
                      </a:extLst>
                    </a:blip>
                    <a:srcRect/>
                    <a:stretch>
                      <a:fillRect/>
                    </a:stretch>
                  </pic:blipFill>
                  <pic:spPr>
                    <a:xfrm>
                      <a:off x="0" y="0"/>
                      <a:ext cx="5272405" cy="340360"/>
                    </a:xfrm>
                    <a:prstGeom prst="rect">
                      <a:avLst/>
                    </a:prstGeom>
                    <a:noFill/>
                    <a:ln>
                      <a:noFill/>
                    </a:ln>
                  </pic:spPr>
                </pic:pic>
              </a:graphicData>
            </a:graphic>
          </wp:inline>
        </w:drawing>
      </w:r>
    </w:p>
    <w:p w14:paraId="00D030C7"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4DEBEFC6"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（一）持续改进</w:t>
      </w:r>
    </w:p>
    <w:p w14:paraId="6F5A629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 </w:t>
      </w:r>
      <w:r>
        <w:rPr>
          <w:rFonts w:ascii="Times New Roman" w:eastAsia="宋体" w:hAnsi="Times New Roman" w:cs="Times New Roman"/>
          <w:sz w:val="24"/>
          <w:szCs w:val="24"/>
        </w:rPr>
        <w:t>改革教学</w:t>
      </w:r>
      <w:r>
        <w:rPr>
          <w:rFonts w:ascii="Times New Roman" w:eastAsia="宋体" w:hAnsi="Times New Roman" w:cs="Times New Roman" w:hint="eastAsia"/>
          <w:sz w:val="24"/>
          <w:szCs w:val="24"/>
        </w:rPr>
        <w:t>手段</w:t>
      </w:r>
      <w:r>
        <w:rPr>
          <w:rFonts w:ascii="Times New Roman" w:eastAsia="宋体" w:hAnsi="Times New Roman" w:cs="Times New Roman"/>
          <w:sz w:val="24"/>
          <w:szCs w:val="24"/>
        </w:rPr>
        <w:t>，</w:t>
      </w:r>
      <w:r>
        <w:rPr>
          <w:rFonts w:ascii="Times New Roman" w:eastAsia="宋体" w:hAnsi="Times New Roman" w:cs="Times New Roman" w:hint="eastAsia"/>
          <w:sz w:val="24"/>
          <w:szCs w:val="24"/>
        </w:rPr>
        <w:t>综合利用</w:t>
      </w:r>
      <w:r>
        <w:rPr>
          <w:rFonts w:ascii="Times New Roman" w:eastAsia="宋体" w:hAnsi="Times New Roman" w:cs="Times New Roman"/>
          <w:sz w:val="24"/>
          <w:szCs w:val="24"/>
        </w:rPr>
        <w:t>现代化教学手段，如课件、</w:t>
      </w:r>
      <w:r>
        <w:rPr>
          <w:rFonts w:ascii="Times New Roman" w:eastAsia="宋体" w:hAnsi="Times New Roman" w:cs="Times New Roman" w:hint="eastAsia"/>
          <w:sz w:val="24"/>
          <w:szCs w:val="24"/>
        </w:rPr>
        <w:t>网络资源</w:t>
      </w:r>
      <w:r>
        <w:rPr>
          <w:rFonts w:ascii="Times New Roman" w:eastAsia="宋体" w:hAnsi="Times New Roman" w:cs="Times New Roman"/>
          <w:sz w:val="24"/>
          <w:szCs w:val="24"/>
        </w:rPr>
        <w:t>教学和网络答疑。</w:t>
      </w:r>
    </w:p>
    <w:p w14:paraId="7984E9C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合理安排教学课时</w:t>
      </w:r>
      <w:r>
        <w:rPr>
          <w:rFonts w:ascii="Times New Roman" w:eastAsia="宋体" w:hAnsi="Times New Roman" w:cs="Times New Roman" w:hint="eastAsia"/>
          <w:sz w:val="24"/>
          <w:szCs w:val="24"/>
        </w:rPr>
        <w:t>。</w:t>
      </w:r>
      <w:r>
        <w:rPr>
          <w:rFonts w:ascii="Times New Roman" w:eastAsia="宋体" w:hAnsi="Times New Roman" w:cs="Times New Roman"/>
          <w:sz w:val="24"/>
          <w:szCs w:val="24"/>
        </w:rPr>
        <w:t>加强课堂提问、小组讨论等</w:t>
      </w:r>
      <w:r>
        <w:rPr>
          <w:rFonts w:ascii="Times New Roman" w:eastAsia="宋体" w:hAnsi="Times New Roman" w:cs="Times New Roman" w:hint="eastAsia"/>
          <w:sz w:val="24"/>
          <w:szCs w:val="24"/>
        </w:rPr>
        <w:t>环节，</w:t>
      </w:r>
      <w:r>
        <w:rPr>
          <w:rFonts w:ascii="Times New Roman" w:eastAsia="宋体" w:hAnsi="Times New Roman" w:cs="Times New Roman"/>
          <w:sz w:val="24"/>
          <w:szCs w:val="24"/>
        </w:rPr>
        <w:t>旨在</w:t>
      </w:r>
      <w:r>
        <w:rPr>
          <w:rFonts w:ascii="Times New Roman" w:eastAsia="宋体" w:hAnsi="Times New Roman" w:cs="Times New Roman" w:hint="eastAsia"/>
          <w:sz w:val="24"/>
          <w:szCs w:val="24"/>
        </w:rPr>
        <w:t>引导</w:t>
      </w:r>
      <w:r>
        <w:rPr>
          <w:rFonts w:ascii="Times New Roman" w:eastAsia="宋体" w:hAnsi="Times New Roman" w:cs="Times New Roman"/>
          <w:sz w:val="24"/>
          <w:szCs w:val="24"/>
        </w:rPr>
        <w:t>学生</w:t>
      </w:r>
      <w:r>
        <w:rPr>
          <w:rFonts w:ascii="Times New Roman" w:eastAsia="宋体" w:hAnsi="Times New Roman" w:cs="Times New Roman" w:hint="eastAsia"/>
          <w:sz w:val="24"/>
          <w:szCs w:val="24"/>
        </w:rPr>
        <w:t>主动思考、</w:t>
      </w:r>
      <w:r>
        <w:rPr>
          <w:rFonts w:ascii="Times New Roman" w:eastAsia="宋体" w:hAnsi="Times New Roman" w:cs="Times New Roman"/>
          <w:sz w:val="24"/>
          <w:szCs w:val="24"/>
        </w:rPr>
        <w:t>自主学习</w:t>
      </w:r>
      <w:r>
        <w:rPr>
          <w:rFonts w:ascii="Times New Roman" w:eastAsia="宋体" w:hAnsi="Times New Roman" w:cs="Times New Roman" w:hint="eastAsia"/>
          <w:sz w:val="24"/>
          <w:szCs w:val="24"/>
        </w:rPr>
        <w:t>、学会反思，完成理论学习。提高教学实践环节实效，通过邀请小学名师讲座，到小学</w:t>
      </w:r>
      <w:r>
        <w:rPr>
          <w:rFonts w:ascii="Times New Roman" w:eastAsia="宋体" w:hAnsi="Times New Roman" w:cs="Times New Roman"/>
          <w:sz w:val="24"/>
          <w:szCs w:val="24"/>
        </w:rPr>
        <w:t>观摩语文教学</w:t>
      </w:r>
      <w:r>
        <w:rPr>
          <w:rFonts w:ascii="Times New Roman" w:eastAsia="宋体" w:hAnsi="Times New Roman" w:cs="Times New Roman" w:hint="eastAsia"/>
          <w:sz w:val="24"/>
          <w:szCs w:val="24"/>
        </w:rPr>
        <w:t>、微格教学、课内</w:t>
      </w:r>
      <w:r>
        <w:rPr>
          <w:rFonts w:ascii="Times New Roman" w:eastAsia="宋体" w:hAnsi="Times New Roman" w:cs="Times New Roman"/>
          <w:sz w:val="24"/>
          <w:szCs w:val="24"/>
        </w:rPr>
        <w:t>模拟教学</w:t>
      </w:r>
      <w:r>
        <w:rPr>
          <w:rFonts w:ascii="Times New Roman" w:eastAsia="宋体" w:hAnsi="Times New Roman" w:cs="Times New Roman" w:hint="eastAsia"/>
          <w:sz w:val="24"/>
          <w:szCs w:val="24"/>
        </w:rPr>
        <w:t>等途径提高学生教学能力</w:t>
      </w:r>
      <w:r>
        <w:rPr>
          <w:rFonts w:ascii="Times New Roman" w:eastAsia="宋体" w:hAnsi="Times New Roman" w:cs="Times New Roman"/>
          <w:sz w:val="24"/>
          <w:szCs w:val="24"/>
        </w:rPr>
        <w:t>。</w:t>
      </w:r>
    </w:p>
    <w:p w14:paraId="7B08AC96" w14:textId="77777777" w:rsidR="00490B53" w:rsidRDefault="00000000">
      <w:pPr>
        <w:spacing w:line="360" w:lineRule="auto"/>
        <w:ind w:firstLineChars="200" w:firstLine="480"/>
        <w:rPr>
          <w:rFonts w:ascii="宋体" w:eastAsia="宋体" w:hAnsi="宋体"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．教学内容密切联系</w:t>
      </w:r>
      <w:r>
        <w:rPr>
          <w:rFonts w:ascii="Times New Roman" w:eastAsia="宋体" w:hAnsi="Times New Roman" w:cs="Times New Roman" w:hint="eastAsia"/>
          <w:sz w:val="24"/>
          <w:szCs w:val="24"/>
        </w:rPr>
        <w:t>当前</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小学语文教学改革前沿和</w:t>
      </w:r>
      <w:r>
        <w:rPr>
          <w:rFonts w:ascii="Times New Roman" w:eastAsia="宋体" w:hAnsi="Times New Roman" w:cs="Times New Roman"/>
          <w:sz w:val="24"/>
          <w:szCs w:val="24"/>
        </w:rPr>
        <w:t>热点</w:t>
      </w:r>
      <w:r>
        <w:rPr>
          <w:rFonts w:ascii="Times New Roman" w:eastAsia="宋体" w:hAnsi="Times New Roman" w:cs="Times New Roman" w:hint="eastAsia"/>
          <w:sz w:val="24"/>
          <w:szCs w:val="24"/>
        </w:rPr>
        <w:t>，与小学一线语文名师展开教学和科研合作</w:t>
      </w:r>
      <w:r>
        <w:rPr>
          <w:rFonts w:ascii="Times New Roman" w:eastAsia="宋体" w:hAnsi="Times New Roman" w:cs="Times New Roman"/>
          <w:sz w:val="24"/>
          <w:szCs w:val="24"/>
        </w:rPr>
        <w:t>。</w:t>
      </w:r>
    </w:p>
    <w:p w14:paraId="16D1F31A"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（二）</w:t>
      </w:r>
      <w:r>
        <w:rPr>
          <w:rFonts w:ascii="宋体" w:eastAsia="宋体" w:hAnsi="宋体" w:cs="Times New Roman"/>
          <w:b/>
          <w:sz w:val="24"/>
          <w:szCs w:val="24"/>
        </w:rPr>
        <w:t>参考书目及学习资料</w:t>
      </w:r>
    </w:p>
    <w:p w14:paraId="0F67E29F" w14:textId="77777777" w:rsidR="00490B53" w:rsidRDefault="00000000">
      <w:pPr>
        <w:spacing w:line="360" w:lineRule="auto"/>
        <w:ind w:firstLineChars="200" w:firstLine="480"/>
        <w:rPr>
          <w:rFonts w:ascii="宋体" w:eastAsia="宋体" w:hAnsi="宋体" w:cs="Times New Roman"/>
          <w:color w:val="000000"/>
          <w:sz w:val="24"/>
          <w:szCs w:val="24"/>
        </w:rPr>
      </w:pPr>
      <w:r>
        <w:rPr>
          <w:rFonts w:ascii="Times New Roman" w:eastAsia="宋体" w:hAnsi="Times New Roman" w:cs="Times New Roman" w:hint="eastAsia"/>
          <w:kern w:val="0"/>
          <w:sz w:val="24"/>
          <w:szCs w:val="24"/>
        </w:rPr>
        <w:t>1.</w:t>
      </w:r>
      <w:proofErr w:type="gramStart"/>
      <w:r>
        <w:rPr>
          <w:rFonts w:ascii="Times New Roman" w:eastAsia="宋体" w:hAnsi="Times New Roman" w:cs="Times New Roman" w:hint="eastAsia"/>
          <w:kern w:val="0"/>
          <w:sz w:val="24"/>
          <w:szCs w:val="24"/>
        </w:rPr>
        <w:t>汪潮</w:t>
      </w:r>
      <w:proofErr w:type="gramEnd"/>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小学语文课程与教学论</w:t>
      </w:r>
      <w:r>
        <w:rPr>
          <w:rFonts w:ascii="宋体" w:eastAsia="宋体" w:hAnsi="宋体" w:cs="Times New Roman" w:hint="eastAsia"/>
          <w:color w:val="000000"/>
          <w:sz w:val="24"/>
          <w:szCs w:val="24"/>
        </w:rPr>
        <w:t>.</w:t>
      </w:r>
      <w:r>
        <w:rPr>
          <w:rFonts w:ascii="宋体" w:eastAsia="宋体" w:hAnsi="宋体" w:cs="Times New Roman" w:hint="eastAsia"/>
          <w:sz w:val="24"/>
          <w:szCs w:val="24"/>
        </w:rPr>
        <w:t>上海：华东师范大学</w:t>
      </w:r>
      <w:r>
        <w:rPr>
          <w:rFonts w:ascii="宋体" w:eastAsia="宋体" w:hAnsi="宋体" w:cs="Times New Roman"/>
          <w:sz w:val="24"/>
          <w:szCs w:val="24"/>
        </w:rPr>
        <w:t>出版社</w:t>
      </w:r>
      <w:r>
        <w:rPr>
          <w:rFonts w:ascii="宋体" w:eastAsia="宋体" w:hAnsi="宋体" w:cs="Times New Roman" w:hint="eastAsia"/>
          <w:color w:val="000000"/>
          <w:sz w:val="24"/>
          <w:szCs w:val="24"/>
        </w:rPr>
        <w:t>.2016.</w:t>
      </w:r>
    </w:p>
    <w:p w14:paraId="1F6DADC1" w14:textId="77777777" w:rsidR="00490B53" w:rsidRDefault="00000000">
      <w:pPr>
        <w:spacing w:line="360" w:lineRule="auto"/>
        <w:ind w:firstLineChars="200" w:firstLine="480"/>
        <w:rPr>
          <w:rFonts w:ascii="宋体" w:eastAsia="宋体" w:hAnsi="宋体"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罗雅萍</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小学语文课程与教学论</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北京</w:t>
      </w:r>
      <w:r>
        <w:rPr>
          <w:rFonts w:ascii="Times New Roman" w:eastAsia="宋体" w:hAnsi="Times New Roman" w:cs="Times New Roman" w:hint="eastAsia"/>
          <w:kern w:val="0"/>
          <w:sz w:val="24"/>
          <w:szCs w:val="24"/>
        </w:rPr>
        <w:t>：</w:t>
      </w:r>
      <w:r>
        <w:rPr>
          <w:rFonts w:ascii="宋体" w:eastAsia="宋体" w:hAnsi="宋体" w:cs="Times New Roman" w:hint="eastAsia"/>
          <w:sz w:val="24"/>
          <w:szCs w:val="24"/>
        </w:rPr>
        <w:t>华东师范大学</w:t>
      </w:r>
      <w:r>
        <w:rPr>
          <w:rFonts w:ascii="宋体" w:eastAsia="宋体" w:hAnsi="宋体" w:cs="Times New Roman"/>
          <w:sz w:val="24"/>
          <w:szCs w:val="24"/>
        </w:rPr>
        <w:t>出版社</w:t>
      </w:r>
      <w:r>
        <w:rPr>
          <w:rFonts w:ascii="宋体" w:eastAsia="宋体" w:hAnsi="宋体" w:cs="Times New Roman" w:hint="eastAsia"/>
          <w:sz w:val="24"/>
          <w:szCs w:val="24"/>
        </w:rPr>
        <w:t>.</w:t>
      </w:r>
      <w:r>
        <w:rPr>
          <w:rFonts w:ascii="Times New Roman" w:eastAsia="宋体" w:hAnsi="Times New Roman" w:cs="Times New Roman"/>
          <w:kern w:val="0"/>
          <w:sz w:val="24"/>
          <w:szCs w:val="24"/>
        </w:rPr>
        <w:t>20</w:t>
      </w:r>
      <w:r>
        <w:rPr>
          <w:rFonts w:ascii="Times New Roman" w:eastAsia="宋体" w:hAnsi="Times New Roman" w:cs="Times New Roman" w:hint="eastAsia"/>
          <w:kern w:val="0"/>
          <w:sz w:val="24"/>
          <w:szCs w:val="24"/>
        </w:rPr>
        <w:t>08.</w:t>
      </w:r>
    </w:p>
    <w:p w14:paraId="4DAF7D3C" w14:textId="77777777" w:rsidR="00490B53" w:rsidRDefault="00000000">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中华人民共和国教育部</w:t>
      </w:r>
      <w:r>
        <w:rPr>
          <w:rFonts w:ascii="宋体" w:eastAsia="宋体" w:hAnsi="宋体" w:cs="Times New Roman" w:hint="eastAsia"/>
          <w:bCs/>
          <w:sz w:val="24"/>
          <w:szCs w:val="24"/>
        </w:rPr>
        <w:t>.</w:t>
      </w:r>
      <w:r>
        <w:rPr>
          <w:rFonts w:ascii="宋体" w:eastAsia="宋体" w:hAnsi="宋体" w:cs="Times New Roman"/>
          <w:bCs/>
          <w:sz w:val="24"/>
          <w:szCs w:val="24"/>
        </w:rPr>
        <w:t xml:space="preserve"> 义务教育语文课程标准 （2011年版）</w:t>
      </w:r>
      <w:r>
        <w:rPr>
          <w:rFonts w:ascii="宋体" w:eastAsia="宋体" w:hAnsi="宋体" w:cs="Times New Roman" w:hint="eastAsia"/>
          <w:bCs/>
          <w:sz w:val="24"/>
          <w:szCs w:val="24"/>
        </w:rPr>
        <w:t>.北京师范大学出版社.2017.</w:t>
      </w:r>
    </w:p>
    <w:p w14:paraId="60644282" w14:textId="77777777" w:rsidR="00490B53" w:rsidRDefault="00000000">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4.孙建龙等.小学语文教学案例.北京：中国人民大学出版社.2017.</w:t>
      </w:r>
    </w:p>
    <w:p w14:paraId="01585BA8" w14:textId="77777777" w:rsidR="00490B53" w:rsidRDefault="00490B53">
      <w:pPr>
        <w:spacing w:line="360" w:lineRule="auto"/>
        <w:rPr>
          <w:rFonts w:ascii="宋体" w:eastAsia="宋体" w:hAnsi="宋体" w:cs="Times New Roman"/>
          <w:sz w:val="24"/>
          <w:szCs w:val="24"/>
        </w:rPr>
      </w:pPr>
    </w:p>
    <w:p w14:paraId="35C0FB1F" w14:textId="77777777" w:rsidR="00490B53" w:rsidRDefault="00490B53">
      <w:pPr>
        <w:spacing w:line="360" w:lineRule="auto"/>
        <w:rPr>
          <w:rFonts w:ascii="宋体" w:eastAsia="宋体" w:hAnsi="宋体" w:cs="Times New Roman"/>
          <w:sz w:val="24"/>
          <w:szCs w:val="24"/>
        </w:rPr>
      </w:pPr>
    </w:p>
    <w:p w14:paraId="476EABDB" w14:textId="77777777" w:rsidR="00490B53" w:rsidRDefault="00490B53">
      <w:pPr>
        <w:spacing w:line="360" w:lineRule="auto"/>
        <w:rPr>
          <w:rFonts w:ascii="宋体" w:eastAsia="宋体" w:hAnsi="宋体" w:cs="Times New Roman"/>
          <w:sz w:val="24"/>
          <w:szCs w:val="24"/>
        </w:rPr>
      </w:pPr>
    </w:p>
    <w:p w14:paraId="7BC3BC75"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周冬梅</w:t>
      </w:r>
    </w:p>
    <w:p w14:paraId="1F21D4C9" w14:textId="77777777" w:rsidR="00490B53" w:rsidRDefault="00000000">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审定人：王  健</w:t>
      </w:r>
      <w:r>
        <w:rPr>
          <w:rFonts w:ascii="宋体" w:eastAsia="宋体" w:hAnsi="宋体" w:cs="Times New Roman"/>
          <w:kern w:val="0"/>
          <w:sz w:val="24"/>
          <w:szCs w:val="21"/>
        </w:rPr>
        <w:t xml:space="preserve"> </w:t>
      </w:r>
    </w:p>
    <w:p w14:paraId="6FECD54B"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审批人：张志欣</w:t>
      </w:r>
    </w:p>
    <w:p w14:paraId="6BBF99E0" w14:textId="77777777" w:rsidR="00490B53" w:rsidRDefault="00000000">
      <w:pPr>
        <w:widowControl/>
        <w:ind w:firstLineChars="2200" w:firstLine="5280"/>
        <w:jc w:val="left"/>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307F1B7D" w14:textId="77777777" w:rsidR="00490B53" w:rsidRDefault="00000000">
      <w:pPr>
        <w:widowControl/>
        <w:jc w:val="left"/>
        <w:rPr>
          <w:rFonts w:ascii="宋体" w:eastAsia="宋体" w:hAnsi="宋体" w:cs="Times New Roman"/>
          <w:kern w:val="0"/>
          <w:sz w:val="24"/>
          <w:szCs w:val="21"/>
        </w:rPr>
      </w:pPr>
      <w:r>
        <w:rPr>
          <w:rFonts w:ascii="宋体" w:eastAsia="宋体" w:hAnsi="宋体" w:cs="Times New Roman"/>
          <w:kern w:val="0"/>
          <w:sz w:val="24"/>
          <w:szCs w:val="21"/>
        </w:rPr>
        <w:br w:type="page"/>
      </w:r>
    </w:p>
    <w:p w14:paraId="174E60A8" w14:textId="77777777" w:rsidR="00490B53" w:rsidRDefault="00000000">
      <w:pPr>
        <w:spacing w:line="312" w:lineRule="auto"/>
        <w:ind w:firstLineChars="800" w:firstLine="2409"/>
        <w:outlineLvl w:val="0"/>
        <w:rPr>
          <w:rFonts w:ascii="Times New Roman" w:eastAsia="宋体" w:hAnsi="Times New Roman" w:cs="Times New Roman"/>
          <w:b/>
          <w:bCs/>
          <w:sz w:val="30"/>
          <w:szCs w:val="24"/>
        </w:rPr>
      </w:pPr>
      <w:bookmarkStart w:id="328" w:name="_Toc166165228"/>
      <w:r>
        <w:rPr>
          <w:rFonts w:ascii="Times New Roman" w:eastAsia="宋体" w:hAnsi="Times New Roman" w:cs="Times New Roman" w:hint="eastAsia"/>
          <w:b/>
          <w:bCs/>
          <w:sz w:val="30"/>
          <w:szCs w:val="24"/>
        </w:rPr>
        <w:lastRenderedPageBreak/>
        <w:t>科学实验指导课程</w:t>
      </w:r>
      <w:r>
        <w:rPr>
          <w:rFonts w:ascii="Times New Roman" w:eastAsia="宋体" w:hAnsi="Times New Roman" w:cs="Times New Roman"/>
          <w:b/>
          <w:bCs/>
          <w:sz w:val="30"/>
          <w:szCs w:val="24"/>
        </w:rPr>
        <w:t>教学大纲</w:t>
      </w:r>
      <w:bookmarkEnd w:id="328"/>
    </w:p>
    <w:p w14:paraId="34DEC321" w14:textId="77777777" w:rsidR="00490B53" w:rsidRDefault="00000000">
      <w:pPr>
        <w:spacing w:line="312" w:lineRule="auto"/>
        <w:ind w:firstLineChars="600" w:firstLine="1807"/>
        <w:rPr>
          <w:rFonts w:ascii="Times New Roman" w:eastAsia="宋体" w:hAnsi="Times New Roman" w:cs="Times New Roman"/>
          <w:b/>
          <w:bCs/>
          <w:sz w:val="30"/>
          <w:szCs w:val="24"/>
        </w:rPr>
      </w:pPr>
      <w:r>
        <w:rPr>
          <w:rFonts w:ascii="Times New Roman" w:eastAsia="宋体" w:hAnsi="Times New Roman" w:cs="Times New Roman"/>
          <w:b/>
          <w:bCs/>
          <w:sz w:val="30"/>
          <w:szCs w:val="24"/>
        </w:rPr>
        <w:t>（</w:t>
      </w:r>
      <w:r>
        <w:rPr>
          <w:rFonts w:ascii="Times New Roman" w:eastAsia="宋体" w:hAnsi="Times New Roman" w:cs="Times New Roman" w:hint="eastAsia"/>
          <w:sz w:val="30"/>
          <w:szCs w:val="30"/>
        </w:rPr>
        <w:t>Guidance of Scientific Experiments</w:t>
      </w:r>
      <w:r>
        <w:rPr>
          <w:rFonts w:ascii="Times New Roman" w:eastAsia="宋体" w:hAnsi="Times New Roman" w:cs="Times New Roman"/>
          <w:b/>
          <w:bCs/>
          <w:sz w:val="30"/>
          <w:szCs w:val="24"/>
        </w:rPr>
        <w:t>）</w:t>
      </w:r>
    </w:p>
    <w:p w14:paraId="60F0A85F" w14:textId="77777777" w:rsidR="00490B53" w:rsidRDefault="00000000">
      <w:pPr>
        <w:tabs>
          <w:tab w:val="left" w:pos="4020"/>
        </w:tabs>
        <w:spacing w:line="360"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r>
        <w:rPr>
          <w:rFonts w:ascii="Times New Roman" w:eastAsia="宋体" w:hAnsi="Times New Roman" w:cs="Times New Roman"/>
          <w:b/>
          <w:sz w:val="28"/>
          <w:szCs w:val="28"/>
        </w:rPr>
        <w:tab/>
      </w:r>
    </w:p>
    <w:p w14:paraId="0B78271F"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b/>
          <w:bCs/>
          <w:kern w:val="0"/>
          <w:sz w:val="24"/>
          <w:szCs w:val="24"/>
        </w:rPr>
        <w:t>课程代码</w:t>
      </w:r>
      <w:r>
        <w:rPr>
          <w:rFonts w:ascii="Times New Roman" w:eastAsia="宋体" w:hAnsi="Times New Roman" w:cs="Times New Roman"/>
          <w:b/>
          <w:kern w:val="0"/>
          <w:sz w:val="24"/>
          <w:szCs w:val="24"/>
        </w:rPr>
        <w:t>：</w:t>
      </w:r>
      <w:r>
        <w:rPr>
          <w:rFonts w:ascii="Times New Roman" w:eastAsia="宋体" w:hAnsi="Times New Roman" w:cs="Times New Roman" w:hint="eastAsia"/>
          <w:b/>
          <w:kern w:val="0"/>
          <w:sz w:val="24"/>
          <w:szCs w:val="24"/>
        </w:rPr>
        <w:t>2</w:t>
      </w:r>
      <w:r>
        <w:rPr>
          <w:rFonts w:ascii="Times New Roman" w:eastAsia="宋体" w:hAnsi="Times New Roman" w:cs="Times New Roman"/>
          <w:b/>
          <w:kern w:val="0"/>
          <w:sz w:val="24"/>
          <w:szCs w:val="24"/>
        </w:rPr>
        <w:t>401038</w:t>
      </w:r>
    </w:p>
    <w:p w14:paraId="1B81853D"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分</w:t>
      </w:r>
      <w:r>
        <w:rPr>
          <w:rFonts w:ascii="Times New Roman" w:eastAsia="宋体" w:hAnsi="Times New Roman" w:cs="Times New Roman"/>
          <w:b/>
          <w:kern w:val="0"/>
          <w:sz w:val="24"/>
          <w:szCs w:val="24"/>
        </w:rPr>
        <w:t>：</w:t>
      </w:r>
      <w:r>
        <w:rPr>
          <w:rFonts w:ascii="Times New Roman" w:eastAsia="宋体" w:hAnsi="Times New Roman" w:cs="Times New Roman" w:hint="eastAsia"/>
          <w:kern w:val="0"/>
          <w:sz w:val="24"/>
          <w:szCs w:val="24"/>
        </w:rPr>
        <w:t>2</w:t>
      </w:r>
    </w:p>
    <w:p w14:paraId="52E138B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学</w:t>
      </w:r>
      <w:r>
        <w:rPr>
          <w:rFonts w:ascii="Times New Roman" w:eastAsia="宋体" w:hAnsi="Times New Roman" w:cs="Times New Roman"/>
          <w:b/>
          <w:bCs/>
          <w:kern w:val="0"/>
          <w:sz w:val="24"/>
          <w:szCs w:val="24"/>
        </w:rPr>
        <w:t xml:space="preserve">    </w:t>
      </w:r>
      <w:r>
        <w:rPr>
          <w:rFonts w:ascii="Times New Roman" w:eastAsia="宋体" w:hAnsi="Times New Roman" w:cs="Times New Roman"/>
          <w:b/>
          <w:bCs/>
          <w:kern w:val="0"/>
          <w:sz w:val="24"/>
          <w:szCs w:val="24"/>
        </w:rPr>
        <w:t>时</w:t>
      </w:r>
      <w:r>
        <w:rPr>
          <w:rFonts w:ascii="Times New Roman" w:eastAsia="宋体" w:hAnsi="Times New Roman" w:cs="Times New Roman"/>
          <w:b/>
          <w:kern w:val="0"/>
          <w:sz w:val="24"/>
          <w:szCs w:val="24"/>
        </w:rPr>
        <w:t>：</w:t>
      </w:r>
      <w:r>
        <w:rPr>
          <w:rFonts w:ascii="Times New Roman" w:eastAsia="宋体" w:hAnsi="Times New Roman" w:cs="Times New Roman" w:hint="eastAsia"/>
          <w:kern w:val="0"/>
          <w:sz w:val="24"/>
          <w:szCs w:val="24"/>
        </w:rPr>
        <w:t>32</w:t>
      </w:r>
      <w:r>
        <w:rPr>
          <w:rFonts w:ascii="Times New Roman" w:eastAsia="宋体" w:hAnsi="Times New Roman" w:cs="Times New Roman"/>
          <w:kern w:val="0"/>
          <w:sz w:val="24"/>
          <w:szCs w:val="24"/>
        </w:rPr>
        <w:t>（其中：讲授学时</w:t>
      </w:r>
      <w:r>
        <w:rPr>
          <w:rFonts w:ascii="Times New Roman" w:eastAsia="宋体" w:hAnsi="Times New Roman" w:cs="Times New Roman" w:hint="eastAsia"/>
          <w:kern w:val="0"/>
          <w:sz w:val="24"/>
          <w:szCs w:val="24"/>
        </w:rPr>
        <w:t>16</w:t>
      </w:r>
      <w:r>
        <w:rPr>
          <w:rFonts w:ascii="Times New Roman" w:eastAsia="宋体" w:hAnsi="Times New Roman" w:cs="Times New Roman" w:hint="eastAsia"/>
          <w:kern w:val="0"/>
          <w:sz w:val="24"/>
          <w:szCs w:val="24"/>
        </w:rPr>
        <w:t>，课内实践</w:t>
      </w:r>
      <w:r>
        <w:rPr>
          <w:rFonts w:ascii="Times New Roman" w:eastAsia="宋体" w:hAnsi="Times New Roman" w:cs="Times New Roman"/>
          <w:kern w:val="0"/>
          <w:sz w:val="24"/>
          <w:szCs w:val="24"/>
        </w:rPr>
        <w:t>学时</w:t>
      </w:r>
      <w:r>
        <w:rPr>
          <w:rFonts w:ascii="Times New Roman" w:eastAsia="宋体" w:hAnsi="Times New Roman" w:cs="Times New Roman" w:hint="eastAsia"/>
          <w:kern w:val="0"/>
          <w:sz w:val="24"/>
          <w:szCs w:val="24"/>
        </w:rPr>
        <w:t>16</w:t>
      </w:r>
      <w:r>
        <w:rPr>
          <w:rFonts w:ascii="Times New Roman" w:eastAsia="宋体" w:hAnsi="Times New Roman" w:cs="Times New Roman"/>
          <w:kern w:val="0"/>
          <w:sz w:val="24"/>
          <w:szCs w:val="24"/>
        </w:rPr>
        <w:t>）</w:t>
      </w:r>
    </w:p>
    <w:p w14:paraId="254ACB15" w14:textId="77777777" w:rsidR="00490B53" w:rsidRDefault="00000000">
      <w:pPr>
        <w:spacing w:line="360" w:lineRule="auto"/>
        <w:ind w:firstLineChars="200" w:firstLine="482"/>
        <w:rPr>
          <w:rFonts w:ascii="Times New Roman" w:eastAsia="宋体" w:hAnsi="Times New Roman" w:cs="Times New Roman"/>
          <w:bCs/>
          <w:kern w:val="0"/>
          <w:sz w:val="24"/>
          <w:szCs w:val="24"/>
        </w:rPr>
      </w:pPr>
      <w:r>
        <w:rPr>
          <w:rFonts w:ascii="Times New Roman" w:eastAsia="宋体" w:hAnsi="Times New Roman" w:cs="Times New Roman"/>
          <w:b/>
          <w:bCs/>
          <w:kern w:val="0"/>
          <w:sz w:val="24"/>
          <w:szCs w:val="24"/>
        </w:rPr>
        <w:t>先修课程</w:t>
      </w:r>
      <w:r>
        <w:rPr>
          <w:rFonts w:ascii="Times New Roman" w:eastAsia="宋体" w:hAnsi="Times New Roman" w:cs="Times New Roman"/>
          <w:b/>
          <w:kern w:val="0"/>
          <w:sz w:val="24"/>
          <w:szCs w:val="24"/>
        </w:rPr>
        <w:t>：</w:t>
      </w:r>
      <w:r>
        <w:rPr>
          <w:rFonts w:ascii="Tahoma" w:eastAsia="宋体" w:hAnsi="Tahoma" w:cs="Tahoma"/>
          <w:color w:val="333333"/>
          <w:kern w:val="0"/>
          <w:sz w:val="24"/>
          <w:szCs w:val="24"/>
        </w:rPr>
        <w:t>《自然科学基础》《现代科技概论》</w:t>
      </w:r>
    </w:p>
    <w:p w14:paraId="415DBA59"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适用专业</w:t>
      </w:r>
      <w:r>
        <w:rPr>
          <w:rFonts w:ascii="Times New Roman" w:eastAsia="宋体" w:hAnsi="Times New Roman" w:cs="Times New Roman"/>
          <w:b/>
          <w:kern w:val="0"/>
          <w:sz w:val="24"/>
          <w:szCs w:val="24"/>
        </w:rPr>
        <w:t>：</w:t>
      </w:r>
      <w:r>
        <w:rPr>
          <w:rFonts w:ascii="Times New Roman" w:eastAsia="宋体" w:hAnsi="Times New Roman" w:cs="Times New Roman" w:hint="eastAsia"/>
          <w:sz w:val="24"/>
          <w:szCs w:val="24"/>
        </w:rPr>
        <w:t>小学教育</w:t>
      </w:r>
      <w:r>
        <w:rPr>
          <w:rFonts w:ascii="Times New Roman" w:eastAsia="黑体" w:hAnsi="Times New Roman" w:cs="Times New Roman"/>
          <w:sz w:val="24"/>
          <w:szCs w:val="24"/>
        </w:rPr>
        <w:t xml:space="preserve">  </w:t>
      </w:r>
      <w:r>
        <w:rPr>
          <w:rFonts w:ascii="Times New Roman" w:eastAsia="宋体" w:hAnsi="Times New Roman" w:cs="Times New Roman"/>
          <w:kern w:val="0"/>
          <w:sz w:val="24"/>
          <w:szCs w:val="24"/>
        </w:rPr>
        <w:t xml:space="preserve">                          </w:t>
      </w:r>
    </w:p>
    <w:p w14:paraId="43C2BA61" w14:textId="77777777" w:rsidR="00490B53" w:rsidRDefault="00000000">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kern w:val="0"/>
          <w:sz w:val="24"/>
          <w:szCs w:val="24"/>
        </w:rPr>
        <w:t>建议</w:t>
      </w:r>
      <w:r>
        <w:rPr>
          <w:rFonts w:ascii="Times New Roman" w:eastAsia="宋体" w:hAnsi="Times New Roman" w:cs="Times New Roman"/>
          <w:b/>
          <w:bCs/>
          <w:kern w:val="0"/>
          <w:sz w:val="24"/>
          <w:szCs w:val="24"/>
        </w:rPr>
        <w:t>教材</w:t>
      </w:r>
      <w:r>
        <w:rPr>
          <w:rFonts w:ascii="Times New Roman" w:eastAsia="宋体" w:hAnsi="Times New Roman" w:cs="Times New Roman"/>
          <w:b/>
          <w:kern w:val="0"/>
          <w:sz w:val="24"/>
          <w:szCs w:val="24"/>
        </w:rPr>
        <w:t>：</w:t>
      </w:r>
      <w:r>
        <w:rPr>
          <w:rFonts w:ascii="Times New Roman" w:eastAsia="宋体" w:hAnsi="Times New Roman" w:cs="Times New Roman"/>
          <w:sz w:val="24"/>
          <w:szCs w:val="21"/>
        </w:rPr>
        <w:t>《</w:t>
      </w:r>
      <w:r>
        <w:rPr>
          <w:rFonts w:ascii="Times New Roman" w:eastAsia="宋体" w:hAnsi="Times New Roman" w:cs="Times New Roman" w:hint="eastAsia"/>
          <w:sz w:val="24"/>
          <w:szCs w:val="21"/>
        </w:rPr>
        <w:t>100</w:t>
      </w:r>
      <w:r>
        <w:rPr>
          <w:rFonts w:ascii="Times New Roman" w:eastAsia="宋体" w:hAnsi="Times New Roman" w:cs="Times New Roman" w:hint="eastAsia"/>
          <w:sz w:val="24"/>
          <w:szCs w:val="21"/>
        </w:rPr>
        <w:t>个科学小实验</w:t>
      </w:r>
      <w:r>
        <w:rPr>
          <w:rFonts w:ascii="Times New Roman" w:eastAsia="宋体" w:hAnsi="Times New Roman" w:cs="Times New Roman"/>
          <w:sz w:val="24"/>
          <w:szCs w:val="24"/>
        </w:rPr>
        <w:t>》，</w:t>
      </w:r>
      <w:r>
        <w:rPr>
          <w:rFonts w:ascii="Times New Roman" w:eastAsia="宋体" w:hAnsi="Times New Roman" w:cs="Times New Roman" w:hint="eastAsia"/>
          <w:sz w:val="24"/>
          <w:szCs w:val="24"/>
        </w:rPr>
        <w:t>德</w:t>
      </w:r>
      <w:r>
        <w:rPr>
          <w:rFonts w:ascii="Times New Roman" w:eastAsia="宋体" w:hAnsi="Times New Roman" w:cs="Times New Roman" w:hint="eastAsia"/>
          <w:sz w:val="24"/>
          <w:szCs w:val="24"/>
        </w:rPr>
        <w:t xml:space="preserve"> E.</w:t>
      </w:r>
      <w:r>
        <w:rPr>
          <w:rFonts w:ascii="Times New Roman" w:eastAsia="宋体" w:hAnsi="Times New Roman" w:cs="Times New Roman" w:hint="eastAsia"/>
          <w:sz w:val="24"/>
          <w:szCs w:val="24"/>
        </w:rPr>
        <w:t>丹勒克尔</w:t>
      </w:r>
      <w:r>
        <w:rPr>
          <w:rFonts w:ascii="Times New Roman" w:eastAsia="宋体" w:hAnsi="Times New Roman" w:cs="Times New Roman"/>
          <w:sz w:val="24"/>
          <w:szCs w:val="24"/>
        </w:rPr>
        <w:t>，</w:t>
      </w:r>
      <w:r>
        <w:rPr>
          <w:rFonts w:ascii="Times New Roman" w:eastAsia="宋体" w:hAnsi="Times New Roman" w:cs="Times New Roman" w:hint="eastAsia"/>
          <w:sz w:val="24"/>
          <w:szCs w:val="24"/>
        </w:rPr>
        <w:t>四川人民出版社</w:t>
      </w:r>
      <w:r>
        <w:rPr>
          <w:rFonts w:ascii="Times New Roman" w:eastAsia="宋体" w:hAnsi="Times New Roman" w:cs="Times New Roman"/>
          <w:sz w:val="24"/>
          <w:szCs w:val="24"/>
        </w:rPr>
        <w:t>，</w:t>
      </w:r>
      <w:r>
        <w:rPr>
          <w:rFonts w:ascii="Times New Roman" w:eastAsia="宋体" w:hAnsi="Times New Roman" w:cs="Times New Roman"/>
          <w:sz w:val="24"/>
          <w:szCs w:val="24"/>
        </w:rPr>
        <w:t>201</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第</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版</w:t>
      </w:r>
    </w:p>
    <w:p w14:paraId="2074F11C" w14:textId="77777777" w:rsidR="00490B53" w:rsidRDefault="00000000">
      <w:pPr>
        <w:spacing w:line="360" w:lineRule="auto"/>
        <w:ind w:firstLineChars="200" w:firstLine="482"/>
        <w:rPr>
          <w:rFonts w:ascii="Times New Roman" w:eastAsia="宋体" w:hAnsi="Times New Roman" w:cs="Times New Roman"/>
          <w:bCs/>
          <w:kern w:val="0"/>
          <w:sz w:val="24"/>
          <w:szCs w:val="24"/>
        </w:rPr>
      </w:pPr>
      <w:r>
        <w:rPr>
          <w:rFonts w:ascii="Times New Roman" w:eastAsia="宋体" w:hAnsi="Times New Roman" w:cs="Times New Roman"/>
          <w:b/>
          <w:bCs/>
          <w:kern w:val="0"/>
          <w:sz w:val="24"/>
          <w:szCs w:val="24"/>
        </w:rPr>
        <w:t>课程归口：</w:t>
      </w:r>
      <w:r>
        <w:rPr>
          <w:rFonts w:ascii="Times New Roman" w:eastAsia="宋体" w:hAnsi="Times New Roman" w:cs="Times New Roman" w:hint="eastAsia"/>
          <w:kern w:val="0"/>
          <w:sz w:val="24"/>
          <w:szCs w:val="24"/>
        </w:rPr>
        <w:t>教育与人文</w:t>
      </w:r>
      <w:r>
        <w:rPr>
          <w:rFonts w:ascii="Times New Roman" w:eastAsia="宋体" w:hAnsi="Times New Roman" w:cs="Times New Roman"/>
          <w:kern w:val="0"/>
          <w:sz w:val="24"/>
          <w:szCs w:val="24"/>
        </w:rPr>
        <w:t>学院</w:t>
      </w:r>
    </w:p>
    <w:p w14:paraId="415278C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课程的性质与任务</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本课程是小学教育（理）专业的一门专业选修课程。通过本课程的学习，学生能以正确的小学科学教育思想为指导，明确小学科学实验课程的性质、理念和目标，理解小学课程内容，掌握小学科学实验课程的一般原理和教学流程，并将理论付诸实践，从而提高小学科学实验教学的指导能力。</w:t>
      </w:r>
    </w:p>
    <w:p w14:paraId="13F0D16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p>
    <w:p w14:paraId="189D0A3F"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了解科学实验课程的科学精神。</w:t>
      </w:r>
      <w:r>
        <w:rPr>
          <w:rFonts w:ascii="Times New Roman" w:eastAsia="宋体" w:hAnsi="Times New Roman" w:cs="Times New Roman" w:hint="eastAsia"/>
          <w:kern w:val="0"/>
          <w:sz w:val="24"/>
          <w:szCs w:val="24"/>
        </w:rPr>
        <w:t xml:space="preserve"> </w:t>
      </w:r>
      <w:r>
        <w:rPr>
          <w:rFonts w:ascii="Times New Roman" w:eastAsia="宋体" w:hAnsi="Times New Roman" w:cs="Times New Roman"/>
          <w:color w:val="000000"/>
          <w:sz w:val="24"/>
          <w:szCs w:val="24"/>
        </w:rPr>
        <w:t>掌握</w:t>
      </w:r>
      <w:r>
        <w:rPr>
          <w:rFonts w:ascii="Times New Roman" w:eastAsia="宋体" w:hAnsi="Times New Roman" w:cs="Times New Roman" w:hint="eastAsia"/>
          <w:color w:val="000000"/>
          <w:sz w:val="24"/>
          <w:szCs w:val="24"/>
        </w:rPr>
        <w:t>科学实验</w:t>
      </w:r>
      <w:r>
        <w:rPr>
          <w:rFonts w:ascii="Times New Roman" w:eastAsia="宋体" w:hAnsi="Times New Roman" w:cs="Times New Roman"/>
          <w:color w:val="000000"/>
          <w:sz w:val="24"/>
          <w:szCs w:val="24"/>
        </w:rPr>
        <w:t>的基本知识、原理和技能，理解</w:t>
      </w:r>
      <w:r>
        <w:rPr>
          <w:rFonts w:ascii="Times New Roman" w:eastAsia="宋体" w:hAnsi="Times New Roman" w:cs="Times New Roman" w:hint="eastAsia"/>
          <w:color w:val="000000"/>
          <w:sz w:val="24"/>
          <w:szCs w:val="24"/>
        </w:rPr>
        <w:t>科学实验</w:t>
      </w:r>
      <w:r>
        <w:rPr>
          <w:rFonts w:ascii="Times New Roman" w:eastAsia="宋体" w:hAnsi="Times New Roman" w:cs="Times New Roman"/>
          <w:color w:val="000000"/>
          <w:sz w:val="24"/>
          <w:szCs w:val="24"/>
        </w:rPr>
        <w:t>的知识体系。</w:t>
      </w:r>
      <w:proofErr w:type="gramStart"/>
      <w:r>
        <w:rPr>
          <w:rFonts w:ascii="Times New Roman" w:eastAsia="宋体" w:hAnsi="Times New Roman" w:cs="Times New Roman" w:hint="eastAsia"/>
          <w:color w:val="000000"/>
          <w:sz w:val="24"/>
          <w:szCs w:val="24"/>
        </w:rPr>
        <w:t>思政目标</w:t>
      </w:r>
      <w:proofErr w:type="gramEnd"/>
      <w:r>
        <w:rPr>
          <w:rFonts w:ascii="Times New Roman" w:eastAsia="宋体" w:hAnsi="Times New Roman" w:cs="Times New Roman" w:hint="eastAsia"/>
          <w:color w:val="000000"/>
          <w:sz w:val="24"/>
          <w:szCs w:val="24"/>
        </w:rPr>
        <w:t>是培养学生基本的科学精神。</w:t>
      </w:r>
    </w:p>
    <w:p w14:paraId="5B9ED978"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sz w:val="24"/>
          <w:szCs w:val="24"/>
        </w:rPr>
        <w:t>掌握</w:t>
      </w:r>
      <w:r>
        <w:rPr>
          <w:rFonts w:ascii="Times New Roman" w:eastAsia="宋体" w:hAnsi="Times New Roman" w:cs="Times New Roman" w:hint="eastAsia"/>
          <w:sz w:val="24"/>
          <w:szCs w:val="24"/>
        </w:rPr>
        <w:t>科学实验课</w:t>
      </w:r>
      <w:r>
        <w:rPr>
          <w:rFonts w:ascii="Times New Roman" w:eastAsia="宋体" w:hAnsi="Times New Roman" w:cs="Times New Roman"/>
          <w:sz w:val="24"/>
          <w:szCs w:val="24"/>
        </w:rPr>
        <w:t>教师基本功技能，包括</w:t>
      </w: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技能、</w:t>
      </w:r>
      <w:r>
        <w:rPr>
          <w:rFonts w:ascii="Times New Roman" w:eastAsia="宋体" w:hAnsi="Times New Roman" w:cs="Times New Roman" w:hint="eastAsia"/>
          <w:sz w:val="24"/>
          <w:szCs w:val="24"/>
        </w:rPr>
        <w:t>动手操作</w:t>
      </w:r>
      <w:r>
        <w:rPr>
          <w:rFonts w:ascii="Times New Roman" w:eastAsia="宋体" w:hAnsi="Times New Roman" w:cs="Times New Roman"/>
          <w:sz w:val="24"/>
          <w:szCs w:val="24"/>
        </w:rPr>
        <w:t>技能等。</w:t>
      </w:r>
      <w:proofErr w:type="gramStart"/>
      <w:r>
        <w:rPr>
          <w:rFonts w:ascii="Times New Roman" w:eastAsia="宋体" w:hAnsi="Times New Roman" w:cs="Times New Roman" w:hint="eastAsia"/>
          <w:color w:val="000000"/>
          <w:sz w:val="24"/>
          <w:szCs w:val="24"/>
        </w:rPr>
        <w:t>思政目标</w:t>
      </w:r>
      <w:proofErr w:type="gramEnd"/>
      <w:r>
        <w:rPr>
          <w:rFonts w:ascii="Times New Roman" w:eastAsia="宋体" w:hAnsi="Times New Roman" w:cs="Times New Roman" w:hint="eastAsia"/>
          <w:color w:val="000000"/>
          <w:sz w:val="24"/>
          <w:szCs w:val="24"/>
        </w:rPr>
        <w:t>是培养学生基本的科学素养。</w:t>
      </w:r>
    </w:p>
    <w:p w14:paraId="7809AE7A"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 xml:space="preserve">3. </w:t>
      </w:r>
      <w:r>
        <w:rPr>
          <w:rFonts w:ascii="Times New Roman" w:eastAsia="宋体" w:hAnsi="Times New Roman" w:cs="Times New Roman"/>
          <w:color w:val="000000"/>
          <w:sz w:val="24"/>
          <w:szCs w:val="24"/>
        </w:rPr>
        <w:t>具备结合学科教学进行育人的意识与能力。</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是具备科学教学能力，传播正确的科学观。</w:t>
      </w:r>
    </w:p>
    <w:p w14:paraId="26776F04" w14:textId="77777777" w:rsidR="00490B53" w:rsidRDefault="00000000">
      <w:pPr>
        <w:spacing w:line="360"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4.</w:t>
      </w:r>
      <w:r>
        <w:rPr>
          <w:rFonts w:ascii="Times New Roman" w:eastAsia="宋体" w:hAnsi="Times New Roman" w:cs="Times New Roman"/>
          <w:color w:val="000000"/>
          <w:sz w:val="24"/>
          <w:szCs w:val="24"/>
        </w:rPr>
        <w:t>理解学校文化和各类课外教育活动的育人内涵和方法，促进小学生全面、健康发展。</w:t>
      </w:r>
      <w:proofErr w:type="gramStart"/>
      <w:r>
        <w:rPr>
          <w:rFonts w:ascii="Times New Roman" w:eastAsia="宋体" w:hAnsi="Times New Roman" w:cs="Times New Roman" w:hint="eastAsia"/>
          <w:sz w:val="24"/>
          <w:szCs w:val="24"/>
        </w:rPr>
        <w:t>思政目标</w:t>
      </w:r>
      <w:proofErr w:type="gramEnd"/>
      <w:r>
        <w:rPr>
          <w:rFonts w:ascii="Times New Roman" w:eastAsia="宋体" w:hAnsi="Times New Roman" w:cs="Times New Roman" w:hint="eastAsia"/>
          <w:sz w:val="24"/>
          <w:szCs w:val="24"/>
        </w:rPr>
        <w:t>是具备科学教学能力，培养学生健康的人格。</w:t>
      </w:r>
    </w:p>
    <w:p w14:paraId="4EEAA71F"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本课程支撑专业培养计划中毕业要求</w:t>
      </w:r>
      <w:r>
        <w:rPr>
          <w:rFonts w:ascii="Times New Roman" w:eastAsia="宋体" w:hAnsi="Times New Roman" w:cs="Times New Roman" w:hint="eastAsia"/>
          <w:color w:val="000000"/>
          <w:sz w:val="24"/>
          <w:szCs w:val="24"/>
        </w:rPr>
        <w:t>3-3</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毕业要求</w:t>
      </w:r>
      <w:r>
        <w:rPr>
          <w:rFonts w:ascii="Times New Roman" w:eastAsia="宋体" w:hAnsi="Times New Roman" w:cs="Times New Roman" w:hint="eastAsia"/>
          <w:color w:val="000000"/>
          <w:sz w:val="24"/>
          <w:szCs w:val="24"/>
        </w:rPr>
        <w:t>4-3</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毕业要求</w:t>
      </w:r>
      <w:r>
        <w:rPr>
          <w:rFonts w:ascii="Times New Roman" w:eastAsia="宋体" w:hAnsi="Times New Roman" w:cs="Times New Roman" w:hint="eastAsia"/>
          <w:color w:val="000000"/>
          <w:sz w:val="24"/>
          <w:szCs w:val="24"/>
        </w:rPr>
        <w:t>6-2</w:t>
      </w:r>
      <w:r>
        <w:rPr>
          <w:rFonts w:ascii="Times New Roman" w:eastAsia="宋体" w:hAnsi="Times New Roman" w:cs="Times New Roman"/>
          <w:color w:val="000000"/>
          <w:sz w:val="24"/>
          <w:szCs w:val="24"/>
        </w:rPr>
        <w:t>、毕业要求</w:t>
      </w:r>
      <w:r>
        <w:rPr>
          <w:rFonts w:ascii="Times New Roman" w:eastAsia="宋体" w:hAnsi="Times New Roman" w:cs="Times New Roman" w:hint="eastAsia"/>
          <w:color w:val="000000"/>
          <w:sz w:val="24"/>
          <w:szCs w:val="24"/>
        </w:rPr>
        <w:t>6-3</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对应关系如表所示。</w:t>
      </w:r>
      <w:r>
        <w:rPr>
          <w:rFonts w:ascii="Times New Roman" w:eastAsia="宋体" w:hAnsi="Times New Roman" w:cs="Times New Roman" w:hint="eastAsia"/>
          <w:color w:val="000000"/>
          <w:sz w:val="24"/>
          <w:szCs w:val="24"/>
        </w:rPr>
        <w:tab/>
      </w:r>
    </w:p>
    <w:p w14:paraId="1B1A32B8" w14:textId="77777777" w:rsidR="00490B53" w:rsidRDefault="00490B53">
      <w:pPr>
        <w:spacing w:line="360" w:lineRule="auto"/>
        <w:ind w:firstLineChars="200" w:firstLine="480"/>
        <w:rPr>
          <w:rFonts w:ascii="Times New Roman" w:eastAsia="宋体" w:hAnsi="Times New Roman" w:cs="Times New Roman"/>
          <w:color w:val="000000"/>
          <w:sz w:val="24"/>
          <w:szCs w:val="24"/>
        </w:rPr>
      </w:pPr>
    </w:p>
    <w:p w14:paraId="57188A3E" w14:textId="77777777" w:rsidR="00490B53" w:rsidRDefault="00490B53">
      <w:pPr>
        <w:spacing w:line="360" w:lineRule="auto"/>
        <w:ind w:firstLineChars="200" w:firstLine="480"/>
        <w:rPr>
          <w:rFonts w:ascii="Times New Roman" w:eastAsia="宋体" w:hAnsi="Times New Roman" w:cs="Times New Roman"/>
          <w:color w:val="000000"/>
          <w:sz w:val="24"/>
          <w:szCs w:val="24"/>
        </w:rPr>
      </w:pPr>
    </w:p>
    <w:tbl>
      <w:tblPr>
        <w:tblW w:w="92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074"/>
        <w:gridCol w:w="1074"/>
        <w:gridCol w:w="1074"/>
        <w:gridCol w:w="1074"/>
        <w:gridCol w:w="1074"/>
        <w:gridCol w:w="1074"/>
        <w:gridCol w:w="1078"/>
      </w:tblGrid>
      <w:tr w:rsidR="00490B53" w14:paraId="691C1550" w14:textId="77777777">
        <w:trPr>
          <w:trHeight w:val="346"/>
        </w:trPr>
        <w:tc>
          <w:tcPr>
            <w:tcW w:w="1686" w:type="dxa"/>
            <w:vMerge w:val="restart"/>
            <w:shd w:val="clear" w:color="auto" w:fill="FFFFFF"/>
            <w:vAlign w:val="center"/>
          </w:tcPr>
          <w:p w14:paraId="637C5EB6"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lastRenderedPageBreak/>
              <w:t>毕业要求</w:t>
            </w:r>
          </w:p>
          <w:p w14:paraId="354A656D"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指标点</w:t>
            </w:r>
          </w:p>
        </w:tc>
        <w:tc>
          <w:tcPr>
            <w:tcW w:w="7522" w:type="dxa"/>
            <w:gridSpan w:val="7"/>
            <w:shd w:val="clear" w:color="auto" w:fill="FFFFFF"/>
            <w:vAlign w:val="center"/>
          </w:tcPr>
          <w:p w14:paraId="0221E35D"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课程目标</w:t>
            </w:r>
          </w:p>
        </w:tc>
      </w:tr>
      <w:tr w:rsidR="00490B53" w14:paraId="2D2767EB" w14:textId="77777777">
        <w:trPr>
          <w:trHeight w:val="330"/>
        </w:trPr>
        <w:tc>
          <w:tcPr>
            <w:tcW w:w="1686" w:type="dxa"/>
            <w:vMerge/>
            <w:shd w:val="clear" w:color="auto" w:fill="FFFFFF"/>
            <w:vAlign w:val="center"/>
          </w:tcPr>
          <w:p w14:paraId="756A968C" w14:textId="77777777" w:rsidR="00490B53" w:rsidRDefault="00490B53">
            <w:pPr>
              <w:widowControl/>
              <w:jc w:val="center"/>
              <w:rPr>
                <w:rFonts w:ascii="Times New Roman" w:eastAsia="宋体" w:hAnsi="Times New Roman" w:cs="Times New Roman"/>
                <w:kern w:val="0"/>
                <w:szCs w:val="21"/>
              </w:rPr>
            </w:pPr>
          </w:p>
        </w:tc>
        <w:tc>
          <w:tcPr>
            <w:tcW w:w="1074" w:type="dxa"/>
            <w:shd w:val="clear" w:color="auto" w:fill="FFFFFF"/>
            <w:vAlign w:val="center"/>
          </w:tcPr>
          <w:p w14:paraId="151E6CB4"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1</w:t>
            </w:r>
          </w:p>
        </w:tc>
        <w:tc>
          <w:tcPr>
            <w:tcW w:w="1074" w:type="dxa"/>
            <w:shd w:val="clear" w:color="auto" w:fill="FFFFFF"/>
            <w:vAlign w:val="center"/>
          </w:tcPr>
          <w:p w14:paraId="4B3CE1F9"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2</w:t>
            </w:r>
          </w:p>
        </w:tc>
        <w:tc>
          <w:tcPr>
            <w:tcW w:w="1074" w:type="dxa"/>
            <w:shd w:val="clear" w:color="auto" w:fill="FFFFFF"/>
            <w:vAlign w:val="center"/>
          </w:tcPr>
          <w:p w14:paraId="79B5EA37"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3</w:t>
            </w:r>
          </w:p>
        </w:tc>
        <w:tc>
          <w:tcPr>
            <w:tcW w:w="1074" w:type="dxa"/>
            <w:shd w:val="clear" w:color="auto" w:fill="FFFFFF"/>
            <w:vAlign w:val="center"/>
          </w:tcPr>
          <w:p w14:paraId="52E73B3D"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4</w:t>
            </w:r>
          </w:p>
        </w:tc>
        <w:tc>
          <w:tcPr>
            <w:tcW w:w="1074" w:type="dxa"/>
            <w:shd w:val="clear" w:color="auto" w:fill="FFFFFF"/>
            <w:vAlign w:val="center"/>
          </w:tcPr>
          <w:p w14:paraId="0BD8655C"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5</w:t>
            </w:r>
          </w:p>
        </w:tc>
        <w:tc>
          <w:tcPr>
            <w:tcW w:w="1074" w:type="dxa"/>
            <w:shd w:val="clear" w:color="auto" w:fill="FFFFFF"/>
            <w:vAlign w:val="center"/>
          </w:tcPr>
          <w:p w14:paraId="07B537DE"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6</w:t>
            </w:r>
          </w:p>
        </w:tc>
        <w:tc>
          <w:tcPr>
            <w:tcW w:w="1074" w:type="dxa"/>
            <w:shd w:val="clear" w:color="auto" w:fill="FFFFFF"/>
            <w:vAlign w:val="center"/>
          </w:tcPr>
          <w:p w14:paraId="4E2CF107"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目标</w:t>
            </w:r>
            <w:r>
              <w:rPr>
                <w:rFonts w:ascii="Times New Roman" w:eastAsia="宋体" w:hAnsi="Times New Roman" w:cs="Times New Roman"/>
                <w:kern w:val="0"/>
                <w:szCs w:val="21"/>
              </w:rPr>
              <w:t>7</w:t>
            </w:r>
          </w:p>
        </w:tc>
      </w:tr>
      <w:tr w:rsidR="00490B53" w14:paraId="7C1EED25" w14:textId="77777777">
        <w:trPr>
          <w:trHeight w:val="323"/>
        </w:trPr>
        <w:tc>
          <w:tcPr>
            <w:tcW w:w="1686" w:type="dxa"/>
            <w:vAlign w:val="center"/>
          </w:tcPr>
          <w:p w14:paraId="5BCA7C0F"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毕业要求</w:t>
            </w:r>
            <w:r>
              <w:rPr>
                <w:rFonts w:ascii="Times New Roman" w:eastAsia="宋体" w:hAnsi="Times New Roman" w:cs="Times New Roman" w:hint="eastAsia"/>
                <w:kern w:val="0"/>
                <w:szCs w:val="21"/>
              </w:rPr>
              <w:t>3-3</w:t>
            </w:r>
          </w:p>
        </w:tc>
        <w:tc>
          <w:tcPr>
            <w:tcW w:w="1074" w:type="dxa"/>
            <w:vAlign w:val="center"/>
          </w:tcPr>
          <w:p w14:paraId="0206358D"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074" w:type="dxa"/>
            <w:vAlign w:val="center"/>
          </w:tcPr>
          <w:p w14:paraId="43411D7E"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34153841"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2D1BD90D"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20628D7C"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7FDA85A4"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7D45DC3C" w14:textId="77777777" w:rsidR="00490B53" w:rsidRDefault="00490B53">
            <w:pPr>
              <w:widowControl/>
              <w:jc w:val="center"/>
              <w:rPr>
                <w:rFonts w:ascii="Times New Roman" w:eastAsia="宋体" w:hAnsi="Times New Roman" w:cs="Times New Roman"/>
                <w:kern w:val="0"/>
                <w:szCs w:val="21"/>
              </w:rPr>
            </w:pPr>
          </w:p>
        </w:tc>
      </w:tr>
      <w:tr w:rsidR="00490B53" w14:paraId="65EBFF20" w14:textId="77777777">
        <w:trPr>
          <w:trHeight w:val="323"/>
        </w:trPr>
        <w:tc>
          <w:tcPr>
            <w:tcW w:w="1686" w:type="dxa"/>
            <w:vAlign w:val="center"/>
          </w:tcPr>
          <w:p w14:paraId="497C8E5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毕业要求</w:t>
            </w:r>
            <w:r>
              <w:rPr>
                <w:rFonts w:ascii="Times New Roman" w:eastAsia="宋体" w:hAnsi="Times New Roman" w:cs="Times New Roman" w:hint="eastAsia"/>
                <w:szCs w:val="21"/>
              </w:rPr>
              <w:t xml:space="preserve"> 4-3</w:t>
            </w:r>
          </w:p>
        </w:tc>
        <w:tc>
          <w:tcPr>
            <w:tcW w:w="1074" w:type="dxa"/>
            <w:vAlign w:val="center"/>
          </w:tcPr>
          <w:p w14:paraId="4A6C863A"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40663FE1"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074" w:type="dxa"/>
            <w:vAlign w:val="center"/>
          </w:tcPr>
          <w:p w14:paraId="2DAD684A"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7086B8A5"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7B668301"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26BCC150"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3250EEF5" w14:textId="77777777" w:rsidR="00490B53" w:rsidRDefault="00490B53">
            <w:pPr>
              <w:widowControl/>
              <w:jc w:val="center"/>
              <w:rPr>
                <w:rFonts w:ascii="Times New Roman" w:eastAsia="宋体" w:hAnsi="Times New Roman" w:cs="Times New Roman"/>
                <w:kern w:val="0"/>
                <w:szCs w:val="21"/>
              </w:rPr>
            </w:pPr>
          </w:p>
        </w:tc>
      </w:tr>
      <w:tr w:rsidR="00490B53" w14:paraId="0AD37AF6" w14:textId="77777777">
        <w:trPr>
          <w:trHeight w:val="316"/>
        </w:trPr>
        <w:tc>
          <w:tcPr>
            <w:tcW w:w="1686" w:type="dxa"/>
            <w:vAlign w:val="center"/>
          </w:tcPr>
          <w:p w14:paraId="29A74B76" w14:textId="77777777" w:rsidR="00490B53" w:rsidRDefault="00000000">
            <w:pPr>
              <w:widowControl/>
              <w:jc w:val="center"/>
              <w:rPr>
                <w:rFonts w:ascii="Times New Roman" w:eastAsia="宋体" w:hAnsi="Times New Roman" w:cs="Times New Roman"/>
                <w:kern w:val="0"/>
                <w:szCs w:val="21"/>
              </w:rPr>
            </w:pPr>
            <w:r>
              <w:rPr>
                <w:rFonts w:ascii="Times New Roman" w:eastAsia="宋体" w:hAnsi="宋体" w:cs="Times New Roman"/>
                <w:kern w:val="0"/>
                <w:szCs w:val="21"/>
              </w:rPr>
              <w:t>毕业要求</w:t>
            </w:r>
            <w:r>
              <w:rPr>
                <w:rFonts w:ascii="Times New Roman" w:eastAsia="宋体" w:hAnsi="Times New Roman" w:cs="Times New Roman" w:hint="eastAsia"/>
                <w:kern w:val="0"/>
                <w:szCs w:val="21"/>
              </w:rPr>
              <w:t>6-2</w:t>
            </w:r>
          </w:p>
        </w:tc>
        <w:tc>
          <w:tcPr>
            <w:tcW w:w="1074" w:type="dxa"/>
            <w:vAlign w:val="center"/>
          </w:tcPr>
          <w:p w14:paraId="1206C9BB"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2975D8F0"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29102609" w14:textId="77777777" w:rsidR="00490B53" w:rsidRDefault="0000000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074" w:type="dxa"/>
            <w:vAlign w:val="center"/>
          </w:tcPr>
          <w:p w14:paraId="6B8FFF9C"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0E4DE36F"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5D1AD231"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68FE9CD5" w14:textId="77777777" w:rsidR="00490B53" w:rsidRDefault="00490B53">
            <w:pPr>
              <w:widowControl/>
              <w:jc w:val="center"/>
              <w:rPr>
                <w:rFonts w:ascii="Times New Roman" w:eastAsia="宋体" w:hAnsi="Times New Roman" w:cs="Times New Roman"/>
                <w:kern w:val="0"/>
                <w:szCs w:val="21"/>
              </w:rPr>
            </w:pPr>
          </w:p>
        </w:tc>
      </w:tr>
      <w:tr w:rsidR="00490B53" w14:paraId="68D12A6E" w14:textId="77777777">
        <w:trPr>
          <w:trHeight w:val="316"/>
        </w:trPr>
        <w:tc>
          <w:tcPr>
            <w:tcW w:w="1686" w:type="dxa"/>
            <w:vAlign w:val="center"/>
          </w:tcPr>
          <w:p w14:paraId="6E20F233" w14:textId="77777777" w:rsidR="00490B53" w:rsidRDefault="00000000">
            <w:pPr>
              <w:widowControl/>
              <w:jc w:val="center"/>
              <w:rPr>
                <w:rFonts w:ascii="Times New Roman" w:eastAsia="宋体" w:hAnsi="宋体" w:cs="Times New Roman"/>
                <w:kern w:val="0"/>
                <w:szCs w:val="21"/>
              </w:rPr>
            </w:pPr>
            <w:r>
              <w:rPr>
                <w:rFonts w:ascii="Times New Roman" w:eastAsia="宋体" w:hAnsi="宋体" w:cs="Times New Roman"/>
                <w:kern w:val="0"/>
                <w:szCs w:val="21"/>
              </w:rPr>
              <w:t>毕业要求</w:t>
            </w:r>
            <w:r>
              <w:rPr>
                <w:rFonts w:ascii="Times New Roman" w:eastAsia="宋体" w:hAnsi="Times New Roman" w:cs="Times New Roman" w:hint="eastAsia"/>
                <w:kern w:val="0"/>
                <w:szCs w:val="21"/>
              </w:rPr>
              <w:t>6-3</w:t>
            </w:r>
          </w:p>
        </w:tc>
        <w:tc>
          <w:tcPr>
            <w:tcW w:w="1074" w:type="dxa"/>
            <w:vAlign w:val="center"/>
          </w:tcPr>
          <w:p w14:paraId="00F88FA2"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5AAAEC21"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6A318341" w14:textId="77777777" w:rsidR="00490B53" w:rsidRDefault="00490B53">
            <w:pPr>
              <w:jc w:val="center"/>
              <w:rPr>
                <w:rFonts w:ascii="Times New Roman" w:eastAsia="宋体" w:hAnsi="Times New Roman" w:cs="Times New Roman"/>
                <w:szCs w:val="21"/>
              </w:rPr>
            </w:pPr>
          </w:p>
        </w:tc>
        <w:tc>
          <w:tcPr>
            <w:tcW w:w="1074" w:type="dxa"/>
            <w:vAlign w:val="center"/>
          </w:tcPr>
          <w:p w14:paraId="0885550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kern w:val="0"/>
                <w:szCs w:val="21"/>
              </w:rPr>
              <w:t>√</w:t>
            </w:r>
          </w:p>
        </w:tc>
        <w:tc>
          <w:tcPr>
            <w:tcW w:w="1074" w:type="dxa"/>
            <w:vAlign w:val="center"/>
          </w:tcPr>
          <w:p w14:paraId="7E1C4735" w14:textId="77777777" w:rsidR="00490B53" w:rsidRDefault="00490B53">
            <w:pPr>
              <w:jc w:val="center"/>
              <w:rPr>
                <w:rFonts w:ascii="Times New Roman" w:eastAsia="宋体" w:hAnsi="Times New Roman" w:cs="Times New Roman"/>
                <w:szCs w:val="21"/>
              </w:rPr>
            </w:pPr>
          </w:p>
        </w:tc>
        <w:tc>
          <w:tcPr>
            <w:tcW w:w="1074" w:type="dxa"/>
            <w:vAlign w:val="center"/>
          </w:tcPr>
          <w:p w14:paraId="1DE4AFA5" w14:textId="77777777" w:rsidR="00490B53" w:rsidRDefault="00490B53">
            <w:pPr>
              <w:widowControl/>
              <w:jc w:val="center"/>
              <w:rPr>
                <w:rFonts w:ascii="Times New Roman" w:eastAsia="宋体" w:hAnsi="Times New Roman" w:cs="Times New Roman"/>
                <w:kern w:val="0"/>
                <w:szCs w:val="21"/>
              </w:rPr>
            </w:pPr>
          </w:p>
        </w:tc>
        <w:tc>
          <w:tcPr>
            <w:tcW w:w="1074" w:type="dxa"/>
            <w:vAlign w:val="center"/>
          </w:tcPr>
          <w:p w14:paraId="69331C4A" w14:textId="77777777" w:rsidR="00490B53" w:rsidRDefault="00490B53">
            <w:pPr>
              <w:widowControl/>
              <w:jc w:val="center"/>
              <w:rPr>
                <w:rFonts w:ascii="Times New Roman" w:eastAsia="宋体" w:hAnsi="Times New Roman" w:cs="Times New Roman"/>
                <w:kern w:val="0"/>
                <w:szCs w:val="21"/>
              </w:rPr>
            </w:pPr>
          </w:p>
        </w:tc>
      </w:tr>
    </w:tbl>
    <w:p w14:paraId="3B55BF36" w14:textId="77777777" w:rsidR="00490B53" w:rsidRDefault="00000000">
      <w:pPr>
        <w:spacing w:line="360" w:lineRule="auto"/>
        <w:ind w:firstLineChars="200" w:firstLine="562"/>
        <w:rPr>
          <w:rFonts w:ascii="Times New Roman" w:eastAsia="宋体" w:hAnsi="Times New Roman" w:cs="Times New Roman"/>
          <w:sz w:val="24"/>
          <w:szCs w:val="24"/>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p w14:paraId="6395611E"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（一）绪论</w:t>
      </w:r>
    </w:p>
    <w:p w14:paraId="74BBA85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．教学内容</w:t>
      </w:r>
    </w:p>
    <w:p w14:paraId="5E35254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ahoma"/>
          <w:color w:val="333333"/>
          <w:kern w:val="0"/>
          <w:sz w:val="24"/>
          <w:szCs w:val="24"/>
        </w:rPr>
        <w:t>小学科学试验与制作的基本理论和内容简介</w:t>
      </w:r>
    </w:p>
    <w:p w14:paraId="37E33C4E"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ahoma"/>
          <w:color w:val="333333"/>
          <w:kern w:val="0"/>
          <w:sz w:val="24"/>
          <w:szCs w:val="24"/>
        </w:rPr>
        <w:t>小学科学教育的发展趋势</w:t>
      </w:r>
    </w:p>
    <w:p w14:paraId="238D425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ahoma"/>
          <w:color w:val="333333"/>
          <w:kern w:val="0"/>
          <w:sz w:val="24"/>
          <w:szCs w:val="24"/>
        </w:rPr>
        <w:t>探究学习理论</w:t>
      </w:r>
    </w:p>
    <w:p w14:paraId="7D36104A"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ahoma"/>
          <w:color w:val="333333"/>
          <w:kern w:val="0"/>
          <w:sz w:val="24"/>
          <w:szCs w:val="24"/>
        </w:rPr>
        <w:t>小学科学教育的内容、课程的安排与要求。</w:t>
      </w:r>
    </w:p>
    <w:p w14:paraId="1E1BD22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．基本要求</w:t>
      </w:r>
    </w:p>
    <w:p w14:paraId="2C5B0CBF" w14:textId="77777777" w:rsidR="00490B53" w:rsidRDefault="00000000">
      <w:pPr>
        <w:spacing w:line="360" w:lineRule="auto"/>
        <w:ind w:firstLineChars="300" w:firstLine="630"/>
        <w:rPr>
          <w:rFonts w:ascii="宋体" w:eastAsia="宋体" w:hAnsi="宋体" w:cs="Times New Roman"/>
          <w:szCs w:val="21"/>
        </w:rPr>
      </w:pPr>
      <w:r>
        <w:rPr>
          <w:rFonts w:ascii="宋体" w:eastAsia="宋体" w:hAnsi="宋体" w:cs="Times New Roman" w:hint="eastAsia"/>
          <w:szCs w:val="21"/>
        </w:rPr>
        <w:t>（1）了解科学实验课程对于小学教育专业的意义。</w:t>
      </w:r>
    </w:p>
    <w:p w14:paraId="3C04D3A7" w14:textId="77777777" w:rsidR="00490B53" w:rsidRDefault="00000000">
      <w:pPr>
        <w:spacing w:line="360" w:lineRule="auto"/>
        <w:rPr>
          <w:rFonts w:ascii="宋体" w:eastAsia="宋体" w:hAnsi="宋体" w:cs="Tahoma"/>
          <w:bCs/>
          <w:color w:val="333333"/>
          <w:kern w:val="0"/>
          <w:sz w:val="24"/>
          <w:szCs w:val="24"/>
        </w:rPr>
      </w:pPr>
      <w:r>
        <w:rPr>
          <w:rFonts w:ascii="Times New Roman" w:eastAsia="宋体" w:hAnsi="Times New Roman" w:cs="Times New Roman" w:hint="eastAsia"/>
          <w:sz w:val="24"/>
          <w:szCs w:val="24"/>
        </w:rPr>
        <w:t>（二）</w:t>
      </w:r>
      <w:r>
        <w:rPr>
          <w:rFonts w:ascii="宋体" w:eastAsia="宋体" w:hAnsi="宋体" w:cs="Tahoma"/>
          <w:bCs/>
          <w:color w:val="333333"/>
          <w:kern w:val="0"/>
          <w:sz w:val="24"/>
          <w:szCs w:val="24"/>
        </w:rPr>
        <w:t>训练掌握基本的实验操作技能</w:t>
      </w:r>
    </w:p>
    <w:p w14:paraId="2038867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．教学内容</w:t>
      </w:r>
    </w:p>
    <w:p w14:paraId="338B19B6"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（1）叶脉标本的制作</w:t>
      </w:r>
    </w:p>
    <w:p w14:paraId="7A662179"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（2）骨骼标本制作的操作过程</w:t>
      </w:r>
    </w:p>
    <w:p w14:paraId="3B1F0E4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．基本要求</w:t>
      </w:r>
    </w:p>
    <w:p w14:paraId="317476D1"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ahoma"/>
          <w:color w:val="333333"/>
          <w:kern w:val="0"/>
          <w:sz w:val="24"/>
          <w:szCs w:val="24"/>
        </w:rPr>
        <w:t>学会制作完整叶脉标本，并发挥想象力，将叶脉染上颜色和包装。</w:t>
      </w:r>
    </w:p>
    <w:p w14:paraId="5BFEF768"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（2）学会生物标本的制作方法，制作出一具完好的鲫鱼骨骼标本</w:t>
      </w:r>
    </w:p>
    <w:p w14:paraId="5F66358F"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Pr>
          <w:rFonts w:ascii="宋体" w:eastAsia="宋体" w:hAnsi="宋体" w:cs="Tahoma"/>
          <w:bCs/>
          <w:color w:val="333333"/>
          <w:kern w:val="0"/>
          <w:sz w:val="24"/>
          <w:szCs w:val="24"/>
        </w:rPr>
        <w:t>小学科学</w:t>
      </w:r>
      <w:r>
        <w:rPr>
          <w:rFonts w:ascii="宋体" w:eastAsia="宋体" w:hAnsi="宋体" w:cs="Tahoma" w:hint="eastAsia"/>
          <w:bCs/>
          <w:color w:val="333333"/>
          <w:kern w:val="0"/>
          <w:sz w:val="24"/>
          <w:szCs w:val="24"/>
        </w:rPr>
        <w:t>实验</w:t>
      </w:r>
      <w:r>
        <w:rPr>
          <w:rFonts w:ascii="宋体" w:eastAsia="宋体" w:hAnsi="宋体" w:cs="Tahoma"/>
          <w:bCs/>
          <w:color w:val="333333"/>
          <w:kern w:val="0"/>
          <w:sz w:val="24"/>
          <w:szCs w:val="24"/>
        </w:rPr>
        <w:t>与制作</w:t>
      </w:r>
    </w:p>
    <w:p w14:paraId="6F21948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．教学内容</w:t>
      </w:r>
    </w:p>
    <w:p w14:paraId="764CCABF" w14:textId="77777777" w:rsidR="00490B53" w:rsidRDefault="00000000">
      <w:pPr>
        <w:widowControl/>
        <w:spacing w:before="100" w:after="100"/>
        <w:ind w:firstLineChars="200" w:firstLine="480"/>
        <w:jc w:val="left"/>
        <w:rPr>
          <w:rFonts w:ascii="宋体" w:eastAsia="宋体" w:hAnsi="宋体" w:cs="Times New Roman"/>
          <w:kern w:val="0"/>
          <w:sz w:val="24"/>
          <w:szCs w:val="24"/>
        </w:rPr>
      </w:pPr>
      <w:r>
        <w:rPr>
          <w:rFonts w:ascii="宋体" w:eastAsia="宋体" w:hAnsi="宋体" w:cs="Times New Roman" w:hint="eastAsia"/>
          <w:kern w:val="0"/>
          <w:sz w:val="24"/>
          <w:szCs w:val="24"/>
        </w:rPr>
        <w:t>（1）水的实验、感官的实验、电的实验、空气的实验、光的实验、趣味实验、</w:t>
      </w:r>
    </w:p>
    <w:p w14:paraId="7B0B0662" w14:textId="77777777" w:rsidR="00490B53" w:rsidRDefault="00000000">
      <w:pPr>
        <w:spacing w:line="360" w:lineRule="auto"/>
        <w:ind w:firstLineChars="450" w:firstLine="1080"/>
        <w:rPr>
          <w:rFonts w:ascii="宋体" w:eastAsia="宋体" w:hAnsi="宋体" w:cs="Times New Roman"/>
          <w:sz w:val="24"/>
          <w:szCs w:val="24"/>
        </w:rPr>
      </w:pPr>
      <w:r>
        <w:rPr>
          <w:rFonts w:ascii="宋体" w:eastAsia="宋体" w:hAnsi="宋体" w:cs="Times New Roman" w:hint="eastAsia"/>
          <w:sz w:val="24"/>
          <w:szCs w:val="24"/>
        </w:rPr>
        <w:t>力的实验。</w:t>
      </w:r>
    </w:p>
    <w:p w14:paraId="7100C75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．基本要求</w:t>
      </w:r>
    </w:p>
    <w:p w14:paraId="45EBA061" w14:textId="77777777" w:rsidR="00490B53" w:rsidRDefault="00000000">
      <w:pPr>
        <w:spacing w:line="390" w:lineRule="exact"/>
        <w:ind w:leftChars="228" w:left="1079" w:hangingChars="250" w:hanging="600"/>
        <w:rPr>
          <w:rFonts w:ascii="宋体" w:eastAsia="宋体" w:hAnsi="宋体" w:cs="Times New Roman"/>
          <w:sz w:val="24"/>
          <w:szCs w:val="24"/>
        </w:rPr>
      </w:pPr>
      <w:r>
        <w:rPr>
          <w:rFonts w:ascii="宋体" w:eastAsia="宋体" w:hAnsi="宋体" w:cs="Times New Roman" w:hint="eastAsia"/>
          <w:sz w:val="24"/>
          <w:szCs w:val="24"/>
        </w:rPr>
        <w:t>（1）在了解小学科学课的基础上，通过动手操作这些实验，初步学会引领探究的方法。</w:t>
      </w:r>
    </w:p>
    <w:p w14:paraId="7B74925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w:t>
      </w:r>
      <w:r>
        <w:rPr>
          <w:rFonts w:ascii="Times New Roman" w:eastAsia="宋体" w:hAnsi="Times New Roman" w:cs="Times New Roman"/>
          <w:sz w:val="24"/>
          <w:szCs w:val="24"/>
        </w:rPr>
        <w:t>课程目标的</w:t>
      </w:r>
      <w:r>
        <w:rPr>
          <w:rFonts w:ascii="Times New Roman" w:eastAsia="宋体" w:hAnsi="Times New Roman" w:cs="Times New Roman" w:hint="eastAsia"/>
          <w:sz w:val="24"/>
          <w:szCs w:val="24"/>
        </w:rPr>
        <w:t>对应关系及</w:t>
      </w:r>
      <w:r>
        <w:rPr>
          <w:rFonts w:ascii="Times New Roman" w:eastAsia="宋体" w:hAnsi="Times New Roman" w:cs="Times New Roman"/>
          <w:sz w:val="24"/>
          <w:szCs w:val="24"/>
        </w:rPr>
        <w:t>学时分配</w:t>
      </w:r>
      <w:r>
        <w:rPr>
          <w:rFonts w:ascii="Times New Roman" w:eastAsia="宋体" w:hAnsi="Times New Roman" w:cs="Times New Roman" w:hint="eastAsia"/>
          <w:sz w:val="24"/>
          <w:szCs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2084"/>
        <w:gridCol w:w="1470"/>
        <w:gridCol w:w="735"/>
        <w:gridCol w:w="735"/>
      </w:tblGrid>
      <w:tr w:rsidR="00490B53" w14:paraId="3F0EB312" w14:textId="77777777">
        <w:trPr>
          <w:trHeight w:val="491"/>
        </w:trPr>
        <w:tc>
          <w:tcPr>
            <w:tcW w:w="740" w:type="dxa"/>
            <w:shd w:val="clear" w:color="auto" w:fill="FFFFFF"/>
            <w:vAlign w:val="center"/>
          </w:tcPr>
          <w:p w14:paraId="421FCD8E"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序号</w:t>
            </w:r>
          </w:p>
        </w:tc>
        <w:tc>
          <w:tcPr>
            <w:tcW w:w="3476" w:type="dxa"/>
            <w:shd w:val="clear" w:color="auto" w:fill="FFFFFF"/>
            <w:vAlign w:val="center"/>
          </w:tcPr>
          <w:p w14:paraId="591D9D6C"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2084" w:type="dxa"/>
            <w:shd w:val="clear" w:color="auto" w:fill="FFFFFF"/>
          </w:tcPr>
          <w:p w14:paraId="602D141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p>
          <w:p w14:paraId="3C68D115"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课程目标</w:t>
            </w:r>
          </w:p>
        </w:tc>
        <w:tc>
          <w:tcPr>
            <w:tcW w:w="1470" w:type="dxa"/>
            <w:shd w:val="clear" w:color="auto" w:fill="FFFFFF"/>
            <w:vAlign w:val="center"/>
          </w:tcPr>
          <w:p w14:paraId="1C29EFD8"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735" w:type="dxa"/>
            <w:shd w:val="clear" w:color="auto" w:fill="FFFFFF"/>
            <w:vAlign w:val="center"/>
          </w:tcPr>
          <w:p w14:paraId="0FE2E373"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c>
          <w:tcPr>
            <w:tcW w:w="735" w:type="dxa"/>
            <w:shd w:val="clear" w:color="auto" w:fill="FFFFFF"/>
            <w:vAlign w:val="center"/>
          </w:tcPr>
          <w:p w14:paraId="0E3C6C2D"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实验学时</w:t>
            </w:r>
          </w:p>
        </w:tc>
      </w:tr>
      <w:tr w:rsidR="00490B53" w14:paraId="4891D555" w14:textId="77777777">
        <w:trPr>
          <w:trHeight w:val="256"/>
        </w:trPr>
        <w:tc>
          <w:tcPr>
            <w:tcW w:w="740" w:type="dxa"/>
            <w:vAlign w:val="center"/>
          </w:tcPr>
          <w:p w14:paraId="31F8804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3476" w:type="dxa"/>
            <w:vAlign w:val="center"/>
          </w:tcPr>
          <w:p w14:paraId="255DC2E4" w14:textId="77777777" w:rsidR="00490B53" w:rsidRDefault="00000000">
            <w:pPr>
              <w:widowControl/>
              <w:spacing w:line="276" w:lineRule="auto"/>
              <w:jc w:val="left"/>
              <w:rPr>
                <w:rFonts w:ascii="宋体" w:eastAsia="宋体" w:hAnsi="宋体" w:cs="宋体"/>
                <w:color w:val="000000"/>
                <w:kern w:val="0"/>
                <w:szCs w:val="21"/>
              </w:rPr>
            </w:pPr>
            <w:r>
              <w:rPr>
                <w:rFonts w:ascii="Times New Roman" w:eastAsia="宋体" w:hAnsi="Times New Roman" w:cs="Times New Roman" w:hint="eastAsia"/>
                <w:szCs w:val="21"/>
              </w:rPr>
              <w:t>绪论</w:t>
            </w:r>
          </w:p>
        </w:tc>
        <w:tc>
          <w:tcPr>
            <w:tcW w:w="2084" w:type="dxa"/>
            <w:vAlign w:val="center"/>
          </w:tcPr>
          <w:p w14:paraId="190A66E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color w:val="000000"/>
                <w:szCs w:val="21"/>
              </w:rPr>
              <w:t>1</w:t>
            </w:r>
          </w:p>
        </w:tc>
        <w:tc>
          <w:tcPr>
            <w:tcW w:w="1470" w:type="dxa"/>
            <w:vAlign w:val="center"/>
          </w:tcPr>
          <w:p w14:paraId="3F1B00CA"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3-3</w:t>
            </w:r>
          </w:p>
        </w:tc>
        <w:tc>
          <w:tcPr>
            <w:tcW w:w="735" w:type="dxa"/>
            <w:vAlign w:val="center"/>
          </w:tcPr>
          <w:p w14:paraId="09FA20C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35" w:type="dxa"/>
            <w:vAlign w:val="center"/>
          </w:tcPr>
          <w:p w14:paraId="5BC8FCA9" w14:textId="77777777" w:rsidR="00490B53" w:rsidRDefault="00490B53">
            <w:pPr>
              <w:spacing w:line="276" w:lineRule="auto"/>
              <w:jc w:val="center"/>
              <w:rPr>
                <w:rFonts w:ascii="Times New Roman" w:eastAsia="宋体" w:hAnsi="Times New Roman" w:cs="Times New Roman"/>
                <w:szCs w:val="21"/>
              </w:rPr>
            </w:pPr>
          </w:p>
        </w:tc>
      </w:tr>
      <w:tr w:rsidR="00490B53" w14:paraId="50910546" w14:textId="77777777">
        <w:trPr>
          <w:trHeight w:val="491"/>
        </w:trPr>
        <w:tc>
          <w:tcPr>
            <w:tcW w:w="740" w:type="dxa"/>
            <w:vAlign w:val="center"/>
          </w:tcPr>
          <w:p w14:paraId="1DB1F3F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3476" w:type="dxa"/>
            <w:vAlign w:val="center"/>
          </w:tcPr>
          <w:p w14:paraId="4EE965FB" w14:textId="77777777" w:rsidR="00490B53" w:rsidRDefault="00000000">
            <w:pPr>
              <w:widowControl/>
              <w:spacing w:line="276" w:lineRule="auto"/>
              <w:jc w:val="left"/>
              <w:rPr>
                <w:rFonts w:ascii="宋体" w:eastAsia="宋体" w:hAnsi="宋体" w:cs="宋体"/>
                <w:color w:val="000000"/>
                <w:kern w:val="0"/>
                <w:szCs w:val="21"/>
              </w:rPr>
            </w:pPr>
            <w:r>
              <w:rPr>
                <w:rFonts w:ascii="宋体" w:eastAsia="宋体" w:hAnsi="宋体" w:cs="Tahoma"/>
                <w:bCs/>
                <w:color w:val="333333"/>
                <w:kern w:val="0"/>
                <w:szCs w:val="21"/>
              </w:rPr>
              <w:t>训练掌握基本的实验操作技能</w:t>
            </w:r>
          </w:p>
        </w:tc>
        <w:tc>
          <w:tcPr>
            <w:tcW w:w="2084" w:type="dxa"/>
            <w:vAlign w:val="center"/>
          </w:tcPr>
          <w:p w14:paraId="6AFA35CF"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p>
        </w:tc>
        <w:tc>
          <w:tcPr>
            <w:tcW w:w="1470" w:type="dxa"/>
            <w:vAlign w:val="center"/>
          </w:tcPr>
          <w:p w14:paraId="1BEF280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3-3</w:t>
            </w:r>
            <w:r>
              <w:rPr>
                <w:rFonts w:ascii="Times New Roman" w:eastAsia="宋体" w:hAnsi="Times New Roman" w:cs="Times New Roman" w:hint="eastAsia"/>
                <w:szCs w:val="21"/>
              </w:rPr>
              <w:t>、</w:t>
            </w:r>
            <w:r>
              <w:rPr>
                <w:rFonts w:ascii="Times New Roman" w:eastAsia="宋体" w:hAnsi="Times New Roman" w:cs="Times New Roman" w:hint="eastAsia"/>
                <w:szCs w:val="21"/>
              </w:rPr>
              <w:t>4-3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6-3</w:t>
            </w:r>
          </w:p>
        </w:tc>
        <w:tc>
          <w:tcPr>
            <w:tcW w:w="735" w:type="dxa"/>
            <w:vAlign w:val="center"/>
          </w:tcPr>
          <w:p w14:paraId="40E0839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735" w:type="dxa"/>
            <w:vAlign w:val="center"/>
          </w:tcPr>
          <w:p w14:paraId="002618C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r>
      <w:tr w:rsidR="00490B53" w14:paraId="768987FC" w14:textId="77777777">
        <w:trPr>
          <w:trHeight w:val="502"/>
        </w:trPr>
        <w:tc>
          <w:tcPr>
            <w:tcW w:w="740" w:type="dxa"/>
            <w:vAlign w:val="center"/>
          </w:tcPr>
          <w:p w14:paraId="668421C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3476" w:type="dxa"/>
            <w:vAlign w:val="center"/>
          </w:tcPr>
          <w:p w14:paraId="760FAA5F" w14:textId="77777777" w:rsidR="00490B53" w:rsidRDefault="00000000">
            <w:pPr>
              <w:widowControl/>
              <w:spacing w:line="276" w:lineRule="auto"/>
              <w:jc w:val="left"/>
              <w:rPr>
                <w:rFonts w:ascii="宋体" w:eastAsia="宋体" w:hAnsi="宋体" w:cs="宋体"/>
                <w:color w:val="000000"/>
                <w:kern w:val="0"/>
                <w:szCs w:val="21"/>
              </w:rPr>
            </w:pPr>
            <w:r>
              <w:rPr>
                <w:rFonts w:ascii="宋体" w:eastAsia="宋体" w:hAnsi="宋体" w:cs="Tahoma" w:hint="eastAsia"/>
                <w:color w:val="333333"/>
                <w:kern w:val="0"/>
                <w:szCs w:val="21"/>
              </w:rPr>
              <w:t>科学</w:t>
            </w:r>
            <w:r>
              <w:rPr>
                <w:rFonts w:ascii="宋体" w:eastAsia="宋体" w:hAnsi="宋体" w:cs="Tahoma"/>
                <w:color w:val="333333"/>
                <w:kern w:val="0"/>
                <w:szCs w:val="21"/>
              </w:rPr>
              <w:t>实验</w:t>
            </w:r>
            <w:r>
              <w:rPr>
                <w:rFonts w:ascii="宋体" w:eastAsia="宋体" w:hAnsi="宋体" w:cs="Tahoma" w:hint="eastAsia"/>
                <w:color w:val="333333"/>
                <w:kern w:val="0"/>
                <w:szCs w:val="21"/>
              </w:rPr>
              <w:t>指导</w:t>
            </w:r>
            <w:r>
              <w:rPr>
                <w:rFonts w:ascii="宋体" w:eastAsia="宋体" w:hAnsi="宋体" w:cs="Tahoma"/>
                <w:color w:val="333333"/>
                <w:kern w:val="0"/>
                <w:szCs w:val="21"/>
              </w:rPr>
              <w:t>方案设计</w:t>
            </w:r>
          </w:p>
        </w:tc>
        <w:tc>
          <w:tcPr>
            <w:tcW w:w="2084" w:type="dxa"/>
            <w:vAlign w:val="center"/>
          </w:tcPr>
          <w:p w14:paraId="520806BB" w14:textId="77777777" w:rsidR="00490B53"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目标</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p>
        </w:tc>
        <w:tc>
          <w:tcPr>
            <w:tcW w:w="1470" w:type="dxa"/>
            <w:vAlign w:val="center"/>
          </w:tcPr>
          <w:p w14:paraId="18F7167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3-3</w:t>
            </w:r>
            <w:r>
              <w:rPr>
                <w:rFonts w:ascii="Times New Roman" w:eastAsia="宋体" w:hAnsi="Times New Roman" w:cs="Times New Roman" w:hint="eastAsia"/>
                <w:szCs w:val="21"/>
              </w:rPr>
              <w:t>、</w:t>
            </w:r>
            <w:r>
              <w:rPr>
                <w:rFonts w:ascii="Times New Roman" w:eastAsia="宋体" w:hAnsi="Times New Roman" w:cs="Times New Roman" w:hint="eastAsia"/>
                <w:szCs w:val="21"/>
              </w:rPr>
              <w:t>4-3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6-3</w:t>
            </w:r>
          </w:p>
        </w:tc>
        <w:tc>
          <w:tcPr>
            <w:tcW w:w="735" w:type="dxa"/>
            <w:vAlign w:val="center"/>
          </w:tcPr>
          <w:p w14:paraId="5A25A79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735" w:type="dxa"/>
            <w:vAlign w:val="center"/>
          </w:tcPr>
          <w:p w14:paraId="719B86A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r>
      <w:tr w:rsidR="00490B53" w14:paraId="2DD52D9F" w14:textId="77777777">
        <w:trPr>
          <w:trHeight w:val="235"/>
        </w:trPr>
        <w:tc>
          <w:tcPr>
            <w:tcW w:w="7770" w:type="dxa"/>
            <w:gridSpan w:val="4"/>
            <w:vAlign w:val="center"/>
          </w:tcPr>
          <w:p w14:paraId="1532CE2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735" w:type="dxa"/>
            <w:vAlign w:val="center"/>
          </w:tcPr>
          <w:p w14:paraId="591B6E8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16</w:t>
            </w:r>
          </w:p>
        </w:tc>
        <w:tc>
          <w:tcPr>
            <w:tcW w:w="735" w:type="dxa"/>
            <w:vAlign w:val="center"/>
          </w:tcPr>
          <w:p w14:paraId="0C6C325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16</w:t>
            </w:r>
          </w:p>
        </w:tc>
      </w:tr>
    </w:tbl>
    <w:p w14:paraId="6643EEB2"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四</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84"/>
        <w:gridCol w:w="3568"/>
        <w:gridCol w:w="735"/>
        <w:gridCol w:w="1155"/>
        <w:gridCol w:w="840"/>
        <w:gridCol w:w="630"/>
      </w:tblGrid>
      <w:tr w:rsidR="00490B53" w14:paraId="3A2C81C5" w14:textId="77777777">
        <w:tc>
          <w:tcPr>
            <w:tcW w:w="636" w:type="dxa"/>
            <w:shd w:val="clear" w:color="auto" w:fill="FFFFFF"/>
            <w:vAlign w:val="center"/>
          </w:tcPr>
          <w:p w14:paraId="57291CDF" w14:textId="77777777" w:rsidR="00490B53" w:rsidRDefault="00000000">
            <w:pPr>
              <w:spacing w:line="276" w:lineRule="auto"/>
              <w:jc w:val="center"/>
              <w:rPr>
                <w:rFonts w:ascii="Times New Roman" w:eastAsia="宋体" w:hAnsi="Times New Roman" w:cs="Times New Roman"/>
                <w:bCs/>
                <w:spacing w:val="-20"/>
                <w:szCs w:val="21"/>
              </w:rPr>
            </w:pPr>
            <w:r>
              <w:rPr>
                <w:rFonts w:ascii="Times New Roman" w:eastAsia="宋体" w:hAnsi="Times New Roman" w:cs="Times New Roman"/>
                <w:bCs/>
                <w:spacing w:val="-20"/>
                <w:szCs w:val="21"/>
              </w:rPr>
              <w:t>序号</w:t>
            </w:r>
          </w:p>
        </w:tc>
        <w:tc>
          <w:tcPr>
            <w:tcW w:w="1784" w:type="dxa"/>
            <w:shd w:val="clear" w:color="auto" w:fill="FFFFFF"/>
            <w:vAlign w:val="center"/>
          </w:tcPr>
          <w:p w14:paraId="5F457AAA"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实验项目名称</w:t>
            </w:r>
          </w:p>
        </w:tc>
        <w:tc>
          <w:tcPr>
            <w:tcW w:w="3568" w:type="dxa"/>
            <w:shd w:val="clear" w:color="auto" w:fill="FFFFFF"/>
            <w:vAlign w:val="center"/>
          </w:tcPr>
          <w:p w14:paraId="077FBBEE"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实验内容及要求</w:t>
            </w:r>
          </w:p>
        </w:tc>
        <w:tc>
          <w:tcPr>
            <w:tcW w:w="735" w:type="dxa"/>
            <w:shd w:val="clear" w:color="auto" w:fill="FFFFFF"/>
            <w:vAlign w:val="center"/>
          </w:tcPr>
          <w:p w14:paraId="4A5949B7"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学时</w:t>
            </w:r>
          </w:p>
        </w:tc>
        <w:tc>
          <w:tcPr>
            <w:tcW w:w="1155" w:type="dxa"/>
            <w:shd w:val="clear" w:color="auto" w:fill="FFFFFF"/>
            <w:vAlign w:val="center"/>
          </w:tcPr>
          <w:p w14:paraId="5E6DCA6B"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对毕业要求的支撑</w:t>
            </w:r>
          </w:p>
        </w:tc>
        <w:tc>
          <w:tcPr>
            <w:tcW w:w="840" w:type="dxa"/>
            <w:shd w:val="clear" w:color="auto" w:fill="FFFFFF"/>
            <w:tcMar>
              <w:left w:w="28" w:type="dxa"/>
              <w:right w:w="28" w:type="dxa"/>
            </w:tcMar>
            <w:vAlign w:val="center"/>
          </w:tcPr>
          <w:p w14:paraId="34FB5C04"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类型</w:t>
            </w:r>
          </w:p>
        </w:tc>
        <w:tc>
          <w:tcPr>
            <w:tcW w:w="630" w:type="dxa"/>
            <w:shd w:val="clear" w:color="auto" w:fill="FFFFFF"/>
            <w:tcMar>
              <w:left w:w="28" w:type="dxa"/>
              <w:right w:w="28" w:type="dxa"/>
            </w:tcMar>
            <w:vAlign w:val="center"/>
          </w:tcPr>
          <w:p w14:paraId="2A05C392"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备注</w:t>
            </w:r>
          </w:p>
        </w:tc>
      </w:tr>
      <w:tr w:rsidR="00490B53" w14:paraId="11DE411C" w14:textId="77777777">
        <w:trPr>
          <w:trHeight w:val="1092"/>
        </w:trPr>
        <w:tc>
          <w:tcPr>
            <w:tcW w:w="636" w:type="dxa"/>
            <w:vAlign w:val="center"/>
          </w:tcPr>
          <w:p w14:paraId="587B3237"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1</w:t>
            </w:r>
          </w:p>
        </w:tc>
        <w:tc>
          <w:tcPr>
            <w:tcW w:w="1784" w:type="dxa"/>
            <w:vAlign w:val="center"/>
          </w:tcPr>
          <w:p w14:paraId="0942450C"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叶脉标本、骨</w:t>
            </w:r>
            <w:proofErr w:type="gramStart"/>
            <w:r>
              <w:rPr>
                <w:rFonts w:ascii="Times New Roman" w:eastAsia="宋体" w:hAnsi="Times New Roman" w:cs="Times New Roman" w:hint="eastAsia"/>
                <w:bCs/>
                <w:szCs w:val="21"/>
              </w:rPr>
              <w:t>胳</w:t>
            </w:r>
            <w:proofErr w:type="gramEnd"/>
            <w:r>
              <w:rPr>
                <w:rFonts w:ascii="Times New Roman" w:eastAsia="宋体" w:hAnsi="Times New Roman" w:cs="Times New Roman" w:hint="eastAsia"/>
                <w:bCs/>
                <w:szCs w:val="21"/>
              </w:rPr>
              <w:t>标本的制作</w:t>
            </w:r>
          </w:p>
        </w:tc>
        <w:tc>
          <w:tcPr>
            <w:tcW w:w="3568" w:type="dxa"/>
          </w:tcPr>
          <w:p w14:paraId="4E5F8166" w14:textId="77777777" w:rsidR="00490B53" w:rsidRDefault="00000000">
            <w:pPr>
              <w:spacing w:line="276" w:lineRule="auto"/>
              <w:rPr>
                <w:rFonts w:ascii="宋体" w:eastAsia="宋体" w:hAnsi="宋体" w:cs="Times New Roman"/>
                <w:szCs w:val="21"/>
              </w:rPr>
            </w:pPr>
            <w:r>
              <w:rPr>
                <w:rFonts w:ascii="宋体" w:eastAsia="宋体" w:hAnsi="宋体" w:cs="Tahoma"/>
                <w:color w:val="333333"/>
                <w:kern w:val="0"/>
                <w:szCs w:val="21"/>
              </w:rPr>
              <w:t>学会制作完整叶脉标本，并发挥想象力，将叶脉染上颜色和包装。</w:t>
            </w:r>
          </w:p>
          <w:p w14:paraId="40F40E0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学会生物标本的制作方法，制作出一具完好的鲫鱼骨骼标本</w:t>
            </w:r>
          </w:p>
        </w:tc>
        <w:tc>
          <w:tcPr>
            <w:tcW w:w="735" w:type="dxa"/>
            <w:vAlign w:val="center"/>
          </w:tcPr>
          <w:p w14:paraId="6DCC0D6B"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4</w:t>
            </w:r>
          </w:p>
        </w:tc>
        <w:tc>
          <w:tcPr>
            <w:tcW w:w="1155" w:type="dxa"/>
            <w:vAlign w:val="center"/>
          </w:tcPr>
          <w:p w14:paraId="482BB603"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840" w:type="dxa"/>
            <w:tcMar>
              <w:left w:w="28" w:type="dxa"/>
              <w:right w:w="28" w:type="dxa"/>
            </w:tcMar>
            <w:vAlign w:val="center"/>
          </w:tcPr>
          <w:p w14:paraId="4FF2598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0" w:type="dxa"/>
            <w:tcMar>
              <w:left w:w="28" w:type="dxa"/>
              <w:right w:w="28" w:type="dxa"/>
            </w:tcMar>
            <w:vAlign w:val="center"/>
          </w:tcPr>
          <w:p w14:paraId="1F621C24"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r w:rsidR="00490B53" w14:paraId="69756037" w14:textId="77777777">
        <w:trPr>
          <w:trHeight w:val="1391"/>
        </w:trPr>
        <w:tc>
          <w:tcPr>
            <w:tcW w:w="636" w:type="dxa"/>
            <w:vAlign w:val="center"/>
          </w:tcPr>
          <w:p w14:paraId="16749336"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1784" w:type="dxa"/>
            <w:vAlign w:val="center"/>
          </w:tcPr>
          <w:p w14:paraId="11402F66" w14:textId="77777777" w:rsidR="00490B53" w:rsidRDefault="00000000">
            <w:pPr>
              <w:widowControl/>
              <w:spacing w:before="100" w:after="100" w:line="276" w:lineRule="auto"/>
              <w:jc w:val="left"/>
              <w:rPr>
                <w:rFonts w:ascii="宋体" w:eastAsia="宋体" w:hAnsi="宋体" w:cs="Times New Roman"/>
                <w:kern w:val="0"/>
                <w:szCs w:val="21"/>
              </w:rPr>
            </w:pPr>
            <w:r>
              <w:rPr>
                <w:rFonts w:ascii="宋体" w:eastAsia="宋体" w:hAnsi="宋体" w:cs="Tahoma"/>
                <w:bCs/>
                <w:color w:val="333333"/>
                <w:kern w:val="0"/>
                <w:szCs w:val="21"/>
              </w:rPr>
              <w:t>小学科学</w:t>
            </w:r>
            <w:r>
              <w:rPr>
                <w:rFonts w:ascii="宋体" w:eastAsia="宋体" w:hAnsi="宋体" w:cs="Tahoma" w:hint="eastAsia"/>
                <w:bCs/>
                <w:color w:val="333333"/>
                <w:kern w:val="0"/>
                <w:szCs w:val="21"/>
              </w:rPr>
              <w:t>实验</w:t>
            </w:r>
            <w:r>
              <w:rPr>
                <w:rFonts w:ascii="宋体" w:eastAsia="宋体" w:hAnsi="宋体" w:cs="Tahoma"/>
                <w:bCs/>
                <w:color w:val="333333"/>
                <w:kern w:val="0"/>
                <w:szCs w:val="21"/>
              </w:rPr>
              <w:t>与制作</w:t>
            </w:r>
            <w:r>
              <w:rPr>
                <w:rFonts w:ascii="宋体" w:eastAsia="宋体" w:hAnsi="宋体" w:cs="Tahoma" w:hint="eastAsia"/>
                <w:bCs/>
                <w:color w:val="333333"/>
                <w:kern w:val="0"/>
                <w:szCs w:val="21"/>
              </w:rPr>
              <w:t>：</w:t>
            </w:r>
          </w:p>
          <w:p w14:paraId="6667190B" w14:textId="77777777" w:rsidR="00490B53" w:rsidRDefault="00490B53">
            <w:pPr>
              <w:spacing w:line="276" w:lineRule="auto"/>
              <w:rPr>
                <w:rFonts w:ascii="Times New Roman" w:eastAsia="宋体" w:hAnsi="Times New Roman" w:cs="Times New Roman"/>
                <w:szCs w:val="21"/>
              </w:rPr>
            </w:pPr>
          </w:p>
        </w:tc>
        <w:tc>
          <w:tcPr>
            <w:tcW w:w="3568" w:type="dxa"/>
          </w:tcPr>
          <w:p w14:paraId="1C38B5A8"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水的实验、感官的实验、电的实验、空气的实验、光的实验、趣味实验、</w:t>
            </w:r>
            <w:r>
              <w:rPr>
                <w:rFonts w:ascii="宋体" w:eastAsia="宋体" w:hAnsi="宋体" w:cs="Times New Roman" w:hint="eastAsia"/>
                <w:szCs w:val="21"/>
              </w:rPr>
              <w:t>力的实验。在了解小学科学实验课的基础上，通过动手操作这些实验，初步学会引领探究的方法。</w:t>
            </w:r>
          </w:p>
        </w:tc>
        <w:tc>
          <w:tcPr>
            <w:tcW w:w="735" w:type="dxa"/>
            <w:vAlign w:val="center"/>
          </w:tcPr>
          <w:p w14:paraId="469DAEC5"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12</w:t>
            </w:r>
          </w:p>
        </w:tc>
        <w:tc>
          <w:tcPr>
            <w:tcW w:w="1155" w:type="dxa"/>
            <w:vAlign w:val="center"/>
          </w:tcPr>
          <w:p w14:paraId="2A469302"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w:t>
            </w:r>
          </w:p>
        </w:tc>
        <w:tc>
          <w:tcPr>
            <w:tcW w:w="840" w:type="dxa"/>
            <w:tcMar>
              <w:left w:w="28" w:type="dxa"/>
              <w:right w:w="28" w:type="dxa"/>
            </w:tcMar>
            <w:vAlign w:val="center"/>
          </w:tcPr>
          <w:p w14:paraId="70828C9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综合性</w:t>
            </w:r>
          </w:p>
        </w:tc>
        <w:tc>
          <w:tcPr>
            <w:tcW w:w="630" w:type="dxa"/>
            <w:tcMar>
              <w:left w:w="28" w:type="dxa"/>
              <w:right w:w="28" w:type="dxa"/>
            </w:tcMar>
            <w:vAlign w:val="center"/>
          </w:tcPr>
          <w:p w14:paraId="5B586707"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必做</w:t>
            </w:r>
          </w:p>
        </w:tc>
      </w:tr>
    </w:tbl>
    <w:p w14:paraId="56F914AA"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五、课程实施</w:t>
      </w:r>
    </w:p>
    <w:p w14:paraId="2C9AB32C" w14:textId="77777777" w:rsidR="00490B53" w:rsidRDefault="00000000">
      <w:pPr>
        <w:spacing w:line="360" w:lineRule="auto"/>
        <w:ind w:leftChars="228" w:left="1199"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以生为本，引导师范</w:t>
      </w:r>
      <w:proofErr w:type="gramStart"/>
      <w:r>
        <w:rPr>
          <w:rFonts w:ascii="Times New Roman" w:eastAsia="宋体" w:hAnsi="Times New Roman" w:cs="Times New Roman" w:hint="eastAsia"/>
          <w:sz w:val="24"/>
          <w:szCs w:val="24"/>
        </w:rPr>
        <w:t>生理解</w:t>
      </w:r>
      <w:proofErr w:type="gramEnd"/>
      <w:r>
        <w:rPr>
          <w:rFonts w:ascii="Times New Roman" w:eastAsia="宋体" w:hAnsi="Times New Roman" w:cs="Times New Roman" w:hint="eastAsia"/>
          <w:sz w:val="24"/>
          <w:szCs w:val="24"/>
        </w:rPr>
        <w:t>小学科学教学的基本理念，掌握小学科学教学的一般流程，注重课堂教学的研究性。</w:t>
      </w:r>
    </w:p>
    <w:p w14:paraId="45D86AA9" w14:textId="77777777" w:rsidR="00490B53" w:rsidRDefault="00000000">
      <w:pPr>
        <w:spacing w:line="360" w:lineRule="auto"/>
        <w:ind w:leftChars="228" w:left="1199"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关注小学科学教学的前沿动态，利用信息技术，将丰富多彩的教学案例引入课堂，引导师范生向名师学习。</w:t>
      </w:r>
    </w:p>
    <w:p w14:paraId="1A80C0C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强化课堂实验，注重师范</w:t>
      </w:r>
      <w:proofErr w:type="gramStart"/>
      <w:r>
        <w:rPr>
          <w:rFonts w:ascii="Times New Roman" w:eastAsia="宋体" w:hAnsi="Times New Roman" w:cs="Times New Roman" w:hint="eastAsia"/>
          <w:sz w:val="24"/>
          <w:szCs w:val="24"/>
        </w:rPr>
        <w:t>生教学</w:t>
      </w:r>
      <w:proofErr w:type="gramEnd"/>
      <w:r>
        <w:rPr>
          <w:rFonts w:ascii="Times New Roman" w:eastAsia="宋体" w:hAnsi="Times New Roman" w:cs="Times New Roman" w:hint="eastAsia"/>
          <w:sz w:val="24"/>
          <w:szCs w:val="24"/>
        </w:rPr>
        <w:t>实验能力的培养。</w:t>
      </w:r>
    </w:p>
    <w:p w14:paraId="58700435" w14:textId="77777777" w:rsidR="00490B53" w:rsidRDefault="0000000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（四）主要教学环节的质量要求如表所示。</w:t>
      </w:r>
    </w:p>
    <w:p w14:paraId="5C5E3966" w14:textId="77777777" w:rsidR="00490B53" w:rsidRDefault="00490B53">
      <w:pPr>
        <w:spacing w:line="360" w:lineRule="auto"/>
        <w:ind w:firstLineChars="200" w:firstLine="480"/>
        <w:rPr>
          <w:rFonts w:ascii="Times New Roman" w:eastAsia="宋体" w:hAnsi="Times New Roman" w:cs="Times New Roman"/>
          <w:bCs/>
          <w:sz w:val="24"/>
          <w:szCs w:val="24"/>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682"/>
        <w:gridCol w:w="6740"/>
      </w:tblGrid>
      <w:tr w:rsidR="00490B53" w14:paraId="6B6F67A8" w14:textId="77777777">
        <w:trPr>
          <w:trHeight w:val="266"/>
        </w:trPr>
        <w:tc>
          <w:tcPr>
            <w:tcW w:w="2257" w:type="dxa"/>
            <w:gridSpan w:val="2"/>
            <w:tcBorders>
              <w:top w:val="single" w:sz="8" w:space="0" w:color="auto"/>
              <w:left w:val="single" w:sz="8" w:space="0" w:color="auto"/>
              <w:right w:val="single" w:sz="8" w:space="0" w:color="auto"/>
            </w:tcBorders>
            <w:tcMar>
              <w:left w:w="28" w:type="dxa"/>
              <w:right w:w="28" w:type="dxa"/>
            </w:tcMar>
            <w:vAlign w:val="center"/>
          </w:tcPr>
          <w:p w14:paraId="25CCD73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740" w:type="dxa"/>
            <w:tcBorders>
              <w:top w:val="single" w:sz="8" w:space="0" w:color="auto"/>
              <w:left w:val="single" w:sz="8" w:space="0" w:color="auto"/>
              <w:right w:val="single" w:sz="8" w:space="0" w:color="auto"/>
            </w:tcBorders>
            <w:vAlign w:val="center"/>
          </w:tcPr>
          <w:p w14:paraId="3E695F0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7F0186A1" w14:textId="77777777">
        <w:trPr>
          <w:trHeight w:val="1613"/>
        </w:trPr>
        <w:tc>
          <w:tcPr>
            <w:tcW w:w="575" w:type="dxa"/>
            <w:tcBorders>
              <w:left w:val="single" w:sz="8" w:space="0" w:color="auto"/>
            </w:tcBorders>
            <w:vAlign w:val="center"/>
          </w:tcPr>
          <w:p w14:paraId="2BE8894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681" w:type="dxa"/>
            <w:tcMar>
              <w:left w:w="28" w:type="dxa"/>
              <w:right w:w="28" w:type="dxa"/>
            </w:tcMar>
            <w:vAlign w:val="center"/>
          </w:tcPr>
          <w:p w14:paraId="12E6216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740" w:type="dxa"/>
            <w:tcBorders>
              <w:right w:val="single" w:sz="8" w:space="0" w:color="auto"/>
            </w:tcBorders>
            <w:vAlign w:val="center"/>
          </w:tcPr>
          <w:p w14:paraId="219C85B9" w14:textId="77777777" w:rsidR="00490B53" w:rsidRDefault="00000000">
            <w:pPr>
              <w:ind w:left="630" w:hangingChars="300" w:hanging="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）掌握本课程教学大纲内容，严格按照教学大纲要求进行课程教学内容的组织。</w:t>
            </w:r>
          </w:p>
          <w:p w14:paraId="0CC2D61D" w14:textId="77777777" w:rsidR="00490B53" w:rsidRDefault="00000000">
            <w:pPr>
              <w:ind w:left="630" w:hangingChars="300" w:hanging="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）熟悉教材各章节，借助专业书籍资料，并依据教学大纲</w:t>
            </w:r>
            <w:r>
              <w:rPr>
                <w:rFonts w:ascii="Times New Roman" w:eastAsia="宋体" w:hAnsi="Times New Roman" w:cs="Times New Roman" w:hint="eastAsia"/>
                <w:szCs w:val="21"/>
              </w:rPr>
              <w:t>精心设计教学方案并制作教学课件。</w:t>
            </w:r>
          </w:p>
          <w:p w14:paraId="299CCA1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）注重教学过程的主体性，突出学习自主学习环节的安排。</w:t>
            </w:r>
          </w:p>
        </w:tc>
      </w:tr>
      <w:tr w:rsidR="00490B53" w14:paraId="2BED9B4B" w14:textId="77777777">
        <w:trPr>
          <w:trHeight w:val="1285"/>
        </w:trPr>
        <w:tc>
          <w:tcPr>
            <w:tcW w:w="575" w:type="dxa"/>
            <w:tcBorders>
              <w:left w:val="single" w:sz="8" w:space="0" w:color="auto"/>
            </w:tcBorders>
            <w:vAlign w:val="center"/>
          </w:tcPr>
          <w:p w14:paraId="7896CA1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1681" w:type="dxa"/>
            <w:tcMar>
              <w:left w:w="28" w:type="dxa"/>
              <w:right w:w="28" w:type="dxa"/>
            </w:tcMar>
            <w:vAlign w:val="center"/>
          </w:tcPr>
          <w:p w14:paraId="4BD4D60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740" w:type="dxa"/>
            <w:tcBorders>
              <w:right w:val="single" w:sz="8" w:space="0" w:color="auto"/>
            </w:tcBorders>
            <w:vAlign w:val="center"/>
          </w:tcPr>
          <w:p w14:paraId="3F23075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推理正确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能够</w:t>
            </w:r>
            <w:r>
              <w:rPr>
                <w:rFonts w:ascii="Times New Roman" w:eastAsia="宋体" w:hAnsi="Times New Roman" w:cs="Times New Roman"/>
                <w:szCs w:val="21"/>
              </w:rPr>
              <w:t>理论联系实际。</w:t>
            </w:r>
          </w:p>
          <w:p w14:paraId="3DDD245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采用多种教学方式，注重培养学生发现、分析和解决问题的能力。</w:t>
            </w:r>
          </w:p>
          <w:p w14:paraId="67C7FCF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）能够充分利用现代信息技术辅助</w:t>
            </w:r>
            <w:r>
              <w:rPr>
                <w:rFonts w:ascii="Times New Roman" w:eastAsia="宋体" w:hAnsi="Times New Roman" w:cs="Times New Roman"/>
                <w:szCs w:val="21"/>
              </w:rPr>
              <w:t>教学。</w:t>
            </w:r>
          </w:p>
          <w:p w14:paraId="7E415883" w14:textId="77777777" w:rsidR="00490B53" w:rsidRDefault="00000000">
            <w:pPr>
              <w:ind w:left="630" w:hangingChars="300" w:hanging="63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）语言表达应能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5B48220A" w14:textId="77777777">
        <w:trPr>
          <w:trHeight w:val="2564"/>
        </w:trPr>
        <w:tc>
          <w:tcPr>
            <w:tcW w:w="575" w:type="dxa"/>
            <w:tcBorders>
              <w:left w:val="single" w:sz="8" w:space="0" w:color="auto"/>
            </w:tcBorders>
            <w:vAlign w:val="center"/>
          </w:tcPr>
          <w:p w14:paraId="556B4FE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681" w:type="dxa"/>
            <w:tcMar>
              <w:left w:w="28" w:type="dxa"/>
              <w:right w:w="28" w:type="dxa"/>
            </w:tcMar>
            <w:vAlign w:val="center"/>
          </w:tcPr>
          <w:p w14:paraId="10E551F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740" w:type="dxa"/>
            <w:tcBorders>
              <w:right w:val="single" w:sz="8" w:space="0" w:color="auto"/>
            </w:tcBorders>
            <w:vAlign w:val="center"/>
          </w:tcPr>
          <w:p w14:paraId="48858283"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44ECAE0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46DC7B7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w:t>
            </w:r>
            <w:r>
              <w:rPr>
                <w:rFonts w:ascii="Times New Roman" w:eastAsia="宋体" w:hAnsi="Times New Roman" w:cs="Times New Roman"/>
                <w:szCs w:val="21"/>
              </w:rPr>
              <w:t>规范</w:t>
            </w:r>
            <w:r>
              <w:rPr>
                <w:rFonts w:ascii="Times New Roman" w:eastAsia="宋体" w:hAnsi="Times New Roman" w:cs="Times New Roman" w:hint="eastAsia"/>
                <w:szCs w:val="21"/>
              </w:rPr>
              <w:t>、</w:t>
            </w:r>
            <w:r>
              <w:rPr>
                <w:rFonts w:ascii="Times New Roman" w:eastAsia="宋体" w:hAnsi="Times New Roman" w:cs="Times New Roman"/>
                <w:szCs w:val="21"/>
              </w:rPr>
              <w:t>清晰</w:t>
            </w:r>
            <w:r>
              <w:rPr>
                <w:rFonts w:ascii="Times New Roman" w:eastAsia="宋体" w:hAnsi="Times New Roman" w:cs="Times New Roman" w:hint="eastAsia"/>
                <w:szCs w:val="21"/>
              </w:rPr>
              <w:t>。</w:t>
            </w:r>
          </w:p>
          <w:p w14:paraId="1378431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）有自己的见解</w:t>
            </w:r>
            <w:r>
              <w:rPr>
                <w:rFonts w:ascii="Times New Roman" w:eastAsia="宋体" w:hAnsi="Times New Roman" w:cs="Times New Roman"/>
                <w:szCs w:val="21"/>
              </w:rPr>
              <w:t>。</w:t>
            </w:r>
          </w:p>
          <w:p w14:paraId="07B1B2A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472065F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w:t>
            </w:r>
          </w:p>
          <w:p w14:paraId="40F4D41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0B79D0B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学生作业的平均成绩作为平时成绩的重要组成部分。</w:t>
            </w:r>
          </w:p>
        </w:tc>
      </w:tr>
      <w:tr w:rsidR="00490B53" w14:paraId="4CA103B6" w14:textId="77777777">
        <w:trPr>
          <w:trHeight w:val="1050"/>
        </w:trPr>
        <w:tc>
          <w:tcPr>
            <w:tcW w:w="575" w:type="dxa"/>
            <w:tcBorders>
              <w:left w:val="single" w:sz="8" w:space="0" w:color="auto"/>
            </w:tcBorders>
            <w:vAlign w:val="center"/>
          </w:tcPr>
          <w:p w14:paraId="794ED09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681" w:type="dxa"/>
            <w:tcMar>
              <w:left w:w="28" w:type="dxa"/>
              <w:right w:w="28" w:type="dxa"/>
            </w:tcMar>
            <w:vAlign w:val="center"/>
          </w:tcPr>
          <w:p w14:paraId="5FA6285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740" w:type="dxa"/>
            <w:tcBorders>
              <w:right w:val="single" w:sz="8" w:space="0" w:color="auto"/>
            </w:tcBorders>
            <w:vAlign w:val="center"/>
          </w:tcPr>
          <w:p w14:paraId="0465B36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2E1C309E" w14:textId="77777777">
        <w:trPr>
          <w:trHeight w:val="1270"/>
        </w:trPr>
        <w:tc>
          <w:tcPr>
            <w:tcW w:w="575" w:type="dxa"/>
            <w:tcBorders>
              <w:left w:val="single" w:sz="8" w:space="0" w:color="auto"/>
            </w:tcBorders>
            <w:vAlign w:val="center"/>
          </w:tcPr>
          <w:p w14:paraId="58182FE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681" w:type="dxa"/>
            <w:tcMar>
              <w:left w:w="28" w:type="dxa"/>
              <w:right w:w="28" w:type="dxa"/>
            </w:tcMar>
            <w:vAlign w:val="center"/>
          </w:tcPr>
          <w:p w14:paraId="32F2F2D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740" w:type="dxa"/>
            <w:tcBorders>
              <w:right w:val="single" w:sz="8" w:space="0" w:color="auto"/>
            </w:tcBorders>
            <w:vAlign w:val="center"/>
          </w:tcPr>
          <w:p w14:paraId="2D5AB28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本课程</w:t>
            </w:r>
            <w:r>
              <w:rPr>
                <w:rFonts w:ascii="Times New Roman" w:eastAsia="宋体" w:hAnsi="Times New Roman" w:cs="Times New Roman" w:hint="eastAsia"/>
                <w:szCs w:val="21"/>
              </w:rPr>
              <w:t>为考查科目，</w:t>
            </w:r>
            <w:r>
              <w:rPr>
                <w:rFonts w:ascii="Times New Roman" w:eastAsia="宋体" w:hAnsi="Times New Roman" w:cs="Times New Roman"/>
                <w:szCs w:val="21"/>
              </w:rPr>
              <w:t>考核的方式</w:t>
            </w:r>
            <w:r>
              <w:rPr>
                <w:rFonts w:ascii="Times New Roman" w:eastAsia="宋体" w:hAnsi="Times New Roman" w:cs="Times New Roman" w:hint="eastAsia"/>
                <w:szCs w:val="21"/>
              </w:rPr>
              <w:t>为开卷笔试</w:t>
            </w:r>
            <w:r>
              <w:rPr>
                <w:rFonts w:ascii="Times New Roman" w:eastAsia="宋体" w:hAnsi="Times New Roman" w:cs="Times New Roman"/>
                <w:szCs w:val="21"/>
              </w:rPr>
              <w:t>。有下列情况之一者，总评成绩为不及格：</w:t>
            </w:r>
          </w:p>
          <w:p w14:paraId="0B7F435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2C46AB0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0A81E7A8"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六、考核方式</w:t>
      </w:r>
    </w:p>
    <w:p w14:paraId="34A0CBB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Pr>
          <w:rFonts w:ascii="Times New Roman" w:eastAsia="宋体" w:hAnsi="Times New Roman" w:cs="Times New Roman"/>
          <w:sz w:val="24"/>
          <w:szCs w:val="24"/>
        </w:rPr>
        <w:t>课程考核包括期末考试、平时及作业情况考核和</w:t>
      </w:r>
      <w:r>
        <w:rPr>
          <w:rFonts w:ascii="Times New Roman" w:eastAsia="宋体" w:hAnsi="Times New Roman" w:cs="Times New Roman" w:hint="eastAsia"/>
          <w:sz w:val="24"/>
          <w:szCs w:val="24"/>
        </w:rPr>
        <w:t>课内实验</w:t>
      </w:r>
      <w:r>
        <w:rPr>
          <w:rFonts w:ascii="Times New Roman" w:eastAsia="宋体" w:hAnsi="Times New Roman" w:cs="Times New Roman"/>
          <w:sz w:val="24"/>
          <w:szCs w:val="24"/>
        </w:rPr>
        <w:t>考核，期末考试采用</w:t>
      </w:r>
      <w:r>
        <w:rPr>
          <w:rFonts w:ascii="Times New Roman" w:eastAsia="宋体" w:hAnsi="Times New Roman" w:cs="Times New Roman" w:hint="eastAsia"/>
          <w:sz w:val="24"/>
          <w:szCs w:val="24"/>
        </w:rPr>
        <w:t>开</w:t>
      </w:r>
      <w:r>
        <w:rPr>
          <w:rFonts w:ascii="Times New Roman" w:eastAsia="宋体" w:hAnsi="Times New Roman" w:cs="Times New Roman"/>
          <w:sz w:val="24"/>
          <w:szCs w:val="24"/>
        </w:rPr>
        <w:t>卷笔试。</w:t>
      </w:r>
    </w:p>
    <w:p w14:paraId="17B4AB8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课程成绩</w:t>
      </w:r>
      <w:r>
        <w:rPr>
          <w:rFonts w:ascii="Times New Roman" w:eastAsia="宋体" w:hAnsi="Times New Roman" w:cs="Times New Roman"/>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课内实验</w:t>
      </w:r>
      <w:r>
        <w:rPr>
          <w:rFonts w:ascii="Times New Roman" w:eastAsia="宋体" w:hAnsi="Times New Roman" w:cs="Times New Roman"/>
          <w:sz w:val="24"/>
          <w:szCs w:val="24"/>
        </w:rPr>
        <w:t>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sz w:val="24"/>
          <w:szCs w:val="24"/>
        </w:rPr>
        <w:t>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490B53" w14:paraId="3E1D03D7" w14:textId="77777777">
        <w:tc>
          <w:tcPr>
            <w:tcW w:w="1044" w:type="dxa"/>
            <w:shd w:val="clear" w:color="auto" w:fill="FFFFFF"/>
            <w:tcMar>
              <w:left w:w="57" w:type="dxa"/>
              <w:right w:w="57" w:type="dxa"/>
            </w:tcMar>
            <w:vAlign w:val="center"/>
          </w:tcPr>
          <w:p w14:paraId="09248D9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1565" w:type="dxa"/>
            <w:shd w:val="clear" w:color="auto" w:fill="FFFFFF"/>
            <w:vAlign w:val="center"/>
          </w:tcPr>
          <w:p w14:paraId="5A59B5B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808" w:type="dxa"/>
            <w:shd w:val="clear" w:color="auto" w:fill="FFFFFF"/>
            <w:vAlign w:val="center"/>
          </w:tcPr>
          <w:p w14:paraId="3E9E47F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4410" w:type="dxa"/>
            <w:shd w:val="clear" w:color="auto" w:fill="FFFFFF"/>
            <w:vAlign w:val="center"/>
          </w:tcPr>
          <w:p w14:paraId="593A9D1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470" w:type="dxa"/>
            <w:shd w:val="clear" w:color="auto" w:fill="FFFFFF"/>
            <w:vAlign w:val="center"/>
          </w:tcPr>
          <w:p w14:paraId="38A8C868"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6F5CAE32" w14:textId="77777777">
        <w:trPr>
          <w:trHeight w:val="550"/>
        </w:trPr>
        <w:tc>
          <w:tcPr>
            <w:tcW w:w="1044" w:type="dxa"/>
            <w:tcMar>
              <w:left w:w="57" w:type="dxa"/>
              <w:right w:w="57" w:type="dxa"/>
            </w:tcMar>
            <w:vAlign w:val="center"/>
          </w:tcPr>
          <w:p w14:paraId="7A292293"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szCs w:val="24"/>
              </w:rPr>
              <w:t>平时成绩</w:t>
            </w:r>
          </w:p>
        </w:tc>
        <w:tc>
          <w:tcPr>
            <w:tcW w:w="1565" w:type="dxa"/>
            <w:vAlign w:val="center"/>
          </w:tcPr>
          <w:p w14:paraId="1720489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808" w:type="dxa"/>
            <w:vAlign w:val="center"/>
          </w:tcPr>
          <w:p w14:paraId="4C8D3440"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30</w:t>
            </w:r>
            <w:r>
              <w:rPr>
                <w:rFonts w:ascii="Times New Roman" w:eastAsia="宋体" w:hAnsi="Times New Roman" w:cs="Times New Roman"/>
                <w:szCs w:val="24"/>
              </w:rPr>
              <w:t>%</w:t>
            </w:r>
          </w:p>
        </w:tc>
        <w:tc>
          <w:tcPr>
            <w:tcW w:w="4410" w:type="dxa"/>
            <w:vAlign w:val="center"/>
          </w:tcPr>
          <w:p w14:paraId="601A56F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平时总评</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每次作业平均分（</w:t>
            </w:r>
            <w:r>
              <w:rPr>
                <w:rFonts w:ascii="宋体" w:eastAsia="楷体" w:hAnsi="宋体" w:cs="Tahoma" w:hint="eastAsia"/>
                <w:color w:val="333333"/>
                <w:kern w:val="0"/>
                <w:sz w:val="24"/>
                <w:szCs w:val="24"/>
              </w:rPr>
              <w:t>科学</w:t>
            </w:r>
            <w:r>
              <w:rPr>
                <w:rFonts w:ascii="宋体" w:eastAsia="楷体" w:hAnsi="宋体" w:cs="Tahoma"/>
                <w:color w:val="333333"/>
                <w:kern w:val="0"/>
                <w:sz w:val="24"/>
                <w:szCs w:val="24"/>
              </w:rPr>
              <w:t>实验</w:t>
            </w:r>
            <w:r>
              <w:rPr>
                <w:rFonts w:ascii="宋体" w:eastAsia="楷体" w:hAnsi="宋体" w:cs="Tahoma" w:hint="eastAsia"/>
                <w:color w:val="333333"/>
                <w:kern w:val="0"/>
                <w:sz w:val="24"/>
                <w:szCs w:val="24"/>
              </w:rPr>
              <w:t>指导</w:t>
            </w:r>
            <w:r>
              <w:rPr>
                <w:rFonts w:ascii="宋体" w:eastAsia="楷体" w:hAnsi="宋体" w:cs="Tahoma"/>
                <w:color w:val="333333"/>
                <w:kern w:val="0"/>
                <w:sz w:val="24"/>
                <w:szCs w:val="24"/>
              </w:rPr>
              <w:t>方案设计</w:t>
            </w:r>
            <w:r>
              <w:rPr>
                <w:rFonts w:ascii="Times New Roman" w:eastAsia="宋体" w:hAnsi="Times New Roman" w:cs="Times New Roman" w:hint="eastAsia"/>
                <w:color w:val="000000"/>
                <w:szCs w:val="21"/>
              </w:rPr>
              <w:t>）</w:t>
            </w:r>
          </w:p>
        </w:tc>
        <w:tc>
          <w:tcPr>
            <w:tcW w:w="1470" w:type="dxa"/>
            <w:vAlign w:val="center"/>
          </w:tcPr>
          <w:p w14:paraId="6D8701CB"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 xml:space="preserve"> </w:t>
            </w:r>
            <w:r>
              <w:rPr>
                <w:rFonts w:ascii="Times New Roman" w:eastAsia="楷体" w:hAnsi="Times New Roman" w:cs="Times New Roman" w:hint="eastAsia"/>
                <w:szCs w:val="21"/>
              </w:rPr>
              <w:t>3-3</w:t>
            </w:r>
            <w:r>
              <w:rPr>
                <w:rFonts w:ascii="Times New Roman" w:eastAsia="楷体" w:hAnsi="Times New Roman" w:cs="Times New Roman" w:hint="eastAsia"/>
                <w:szCs w:val="21"/>
              </w:rPr>
              <w:t>、</w:t>
            </w:r>
            <w:r>
              <w:rPr>
                <w:rFonts w:ascii="Times New Roman" w:eastAsia="楷体" w:hAnsi="Times New Roman" w:cs="Times New Roman" w:hint="eastAsia"/>
                <w:szCs w:val="21"/>
              </w:rPr>
              <w:t>4-3</w:t>
            </w:r>
            <w:r>
              <w:rPr>
                <w:rFonts w:ascii="Times New Roman" w:eastAsia="楷体" w:hAnsi="Times New Roman" w:cs="Times New Roman" w:hint="eastAsia"/>
                <w:szCs w:val="21"/>
              </w:rPr>
              <w:t>、</w:t>
            </w:r>
            <w:r>
              <w:rPr>
                <w:rFonts w:ascii="Times New Roman" w:eastAsia="楷体" w:hAnsi="Times New Roman" w:cs="Times New Roman" w:hint="eastAsia"/>
                <w:szCs w:val="21"/>
              </w:rPr>
              <w:t>6-2</w:t>
            </w:r>
            <w:r>
              <w:rPr>
                <w:rFonts w:ascii="Times New Roman" w:eastAsia="楷体" w:hAnsi="Times New Roman" w:cs="Times New Roman" w:hint="eastAsia"/>
                <w:szCs w:val="21"/>
              </w:rPr>
              <w:t>、</w:t>
            </w:r>
            <w:r>
              <w:rPr>
                <w:rFonts w:ascii="Times New Roman" w:eastAsia="楷体" w:hAnsi="Times New Roman" w:cs="Times New Roman" w:hint="eastAsia"/>
                <w:szCs w:val="21"/>
              </w:rPr>
              <w:t>6-3</w:t>
            </w:r>
          </w:p>
        </w:tc>
      </w:tr>
      <w:tr w:rsidR="00490B53" w14:paraId="6CE47E04" w14:textId="77777777">
        <w:tc>
          <w:tcPr>
            <w:tcW w:w="1044" w:type="dxa"/>
            <w:tcMar>
              <w:left w:w="57" w:type="dxa"/>
              <w:right w:w="57" w:type="dxa"/>
            </w:tcMar>
            <w:vAlign w:val="center"/>
          </w:tcPr>
          <w:p w14:paraId="5193B24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课内实验</w:t>
            </w:r>
            <w:r>
              <w:rPr>
                <w:rFonts w:ascii="Times New Roman" w:eastAsia="宋体" w:hAnsi="Times New Roman" w:cs="Times New Roman"/>
                <w:szCs w:val="24"/>
              </w:rPr>
              <w:t>成绩</w:t>
            </w:r>
          </w:p>
        </w:tc>
        <w:tc>
          <w:tcPr>
            <w:tcW w:w="1565" w:type="dxa"/>
            <w:vAlign w:val="center"/>
          </w:tcPr>
          <w:p w14:paraId="2A2ACF8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每次的实验报告</w:t>
            </w:r>
          </w:p>
        </w:tc>
        <w:tc>
          <w:tcPr>
            <w:tcW w:w="808" w:type="dxa"/>
            <w:vAlign w:val="center"/>
          </w:tcPr>
          <w:p w14:paraId="4767DB9C"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30</w:t>
            </w:r>
            <w:r>
              <w:rPr>
                <w:rFonts w:ascii="Times New Roman" w:eastAsia="宋体" w:hAnsi="Times New Roman" w:cs="Times New Roman"/>
                <w:szCs w:val="24"/>
              </w:rPr>
              <w:t>%</w:t>
            </w:r>
          </w:p>
        </w:tc>
        <w:tc>
          <w:tcPr>
            <w:tcW w:w="4410" w:type="dxa"/>
            <w:vAlign w:val="center"/>
          </w:tcPr>
          <w:p w14:paraId="7660D5A5"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认真完成课内实验，并提交相应的实验报告，</w:t>
            </w:r>
            <w:proofErr w:type="gramStart"/>
            <w:r>
              <w:rPr>
                <w:rFonts w:ascii="Times New Roman" w:eastAsia="宋体" w:hAnsi="Times New Roman" w:cs="Times New Roman" w:hint="eastAsia"/>
                <w:color w:val="000000"/>
                <w:szCs w:val="21"/>
              </w:rPr>
              <w:t>取报告平均分作为</w:t>
            </w:r>
            <w:proofErr w:type="gramEnd"/>
            <w:r>
              <w:rPr>
                <w:rFonts w:ascii="Times New Roman" w:eastAsia="宋体" w:hAnsi="Times New Roman" w:cs="Times New Roman" w:hint="eastAsia"/>
                <w:color w:val="000000"/>
                <w:szCs w:val="21"/>
              </w:rPr>
              <w:t>课内实验分。</w:t>
            </w:r>
          </w:p>
        </w:tc>
        <w:tc>
          <w:tcPr>
            <w:tcW w:w="1470" w:type="dxa"/>
            <w:vAlign w:val="center"/>
          </w:tcPr>
          <w:p w14:paraId="7BF1234F" w14:textId="77777777" w:rsidR="00490B53" w:rsidRDefault="00000000">
            <w:pPr>
              <w:jc w:val="center"/>
              <w:rPr>
                <w:rFonts w:ascii="Times New Roman" w:eastAsia="宋体" w:hAnsi="Times New Roman" w:cs="Times New Roman"/>
                <w:szCs w:val="24"/>
              </w:rPr>
            </w:pPr>
            <w:r>
              <w:rPr>
                <w:rFonts w:ascii="Times New Roman" w:eastAsia="楷体" w:hAnsi="Times New Roman" w:cs="Times New Roman" w:hint="eastAsia"/>
                <w:szCs w:val="21"/>
              </w:rPr>
              <w:t>3-3</w:t>
            </w:r>
            <w:r>
              <w:rPr>
                <w:rFonts w:ascii="Times New Roman" w:eastAsia="楷体" w:hAnsi="Times New Roman" w:cs="Times New Roman" w:hint="eastAsia"/>
                <w:szCs w:val="21"/>
              </w:rPr>
              <w:t>、</w:t>
            </w:r>
            <w:r>
              <w:rPr>
                <w:rFonts w:ascii="Times New Roman" w:eastAsia="楷体" w:hAnsi="Times New Roman" w:cs="Times New Roman" w:hint="eastAsia"/>
                <w:szCs w:val="21"/>
              </w:rPr>
              <w:t>4-3</w:t>
            </w:r>
            <w:r>
              <w:rPr>
                <w:rFonts w:ascii="Times New Roman" w:eastAsia="楷体" w:hAnsi="Times New Roman" w:cs="Times New Roman" w:hint="eastAsia"/>
                <w:szCs w:val="21"/>
              </w:rPr>
              <w:t>、</w:t>
            </w:r>
            <w:r>
              <w:rPr>
                <w:rFonts w:ascii="Times New Roman" w:eastAsia="楷体" w:hAnsi="Times New Roman" w:cs="Times New Roman" w:hint="eastAsia"/>
                <w:szCs w:val="21"/>
              </w:rPr>
              <w:t>6-2</w:t>
            </w:r>
            <w:r>
              <w:rPr>
                <w:rFonts w:ascii="Times New Roman" w:eastAsia="楷体" w:hAnsi="Times New Roman" w:cs="Times New Roman" w:hint="eastAsia"/>
                <w:szCs w:val="21"/>
              </w:rPr>
              <w:t>、</w:t>
            </w:r>
            <w:r>
              <w:rPr>
                <w:rFonts w:ascii="Times New Roman" w:eastAsia="楷体" w:hAnsi="Times New Roman" w:cs="Times New Roman" w:hint="eastAsia"/>
                <w:szCs w:val="21"/>
              </w:rPr>
              <w:t>6-3</w:t>
            </w:r>
          </w:p>
        </w:tc>
      </w:tr>
      <w:tr w:rsidR="00490B53" w14:paraId="304BA457" w14:textId="77777777">
        <w:trPr>
          <w:trHeight w:val="702"/>
        </w:trPr>
        <w:tc>
          <w:tcPr>
            <w:tcW w:w="1044" w:type="dxa"/>
            <w:tcMar>
              <w:left w:w="57" w:type="dxa"/>
              <w:right w:w="57" w:type="dxa"/>
            </w:tcMar>
            <w:vAlign w:val="center"/>
          </w:tcPr>
          <w:p w14:paraId="14C34416" w14:textId="77777777" w:rsidR="00490B53" w:rsidRDefault="00000000">
            <w:pPr>
              <w:jc w:val="center"/>
              <w:rPr>
                <w:rFonts w:ascii="Times New Roman" w:eastAsia="宋体" w:hAnsi="Times New Roman" w:cs="Times New Roman"/>
                <w:color w:val="FF0000"/>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565" w:type="dxa"/>
            <w:vAlign w:val="center"/>
          </w:tcPr>
          <w:p w14:paraId="2217B15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开卷笔试</w:t>
            </w:r>
          </w:p>
        </w:tc>
        <w:tc>
          <w:tcPr>
            <w:tcW w:w="808" w:type="dxa"/>
            <w:vAlign w:val="center"/>
          </w:tcPr>
          <w:p w14:paraId="01FC57E4"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 xml:space="preserve">40 </w:t>
            </w:r>
            <w:r>
              <w:rPr>
                <w:rFonts w:ascii="Times New Roman" w:eastAsia="宋体" w:hAnsi="Times New Roman" w:cs="Times New Roman"/>
                <w:szCs w:val="24"/>
              </w:rPr>
              <w:t>%</w:t>
            </w:r>
          </w:p>
        </w:tc>
        <w:tc>
          <w:tcPr>
            <w:tcW w:w="4410" w:type="dxa"/>
            <w:vAlign w:val="center"/>
          </w:tcPr>
          <w:p w14:paraId="48C47927"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试卷题型包括实验题、实验指导设计题，一方面考核师范生小学科学实验</w:t>
            </w:r>
            <w:proofErr w:type="gramStart"/>
            <w:r>
              <w:rPr>
                <w:rFonts w:ascii="Times New Roman" w:eastAsia="宋体" w:hAnsi="Times New Roman" w:cs="Times New Roman" w:hint="eastAsia"/>
                <w:color w:val="000000"/>
                <w:szCs w:val="21"/>
              </w:rPr>
              <w:t>课理论</w:t>
            </w:r>
            <w:proofErr w:type="gramEnd"/>
            <w:r>
              <w:rPr>
                <w:rFonts w:ascii="Times New Roman" w:eastAsia="宋体" w:hAnsi="Times New Roman" w:cs="Times New Roman" w:hint="eastAsia"/>
                <w:color w:val="000000"/>
                <w:szCs w:val="21"/>
              </w:rPr>
              <w:t>知识的掌握情况，另一方面考核师范</w:t>
            </w:r>
            <w:proofErr w:type="gramStart"/>
            <w:r>
              <w:rPr>
                <w:rFonts w:ascii="Times New Roman" w:eastAsia="宋体" w:hAnsi="Times New Roman" w:cs="Times New Roman" w:hint="eastAsia"/>
                <w:color w:val="000000"/>
                <w:szCs w:val="21"/>
              </w:rPr>
              <w:t>生运用</w:t>
            </w:r>
            <w:proofErr w:type="gramEnd"/>
            <w:r>
              <w:rPr>
                <w:rFonts w:ascii="Times New Roman" w:eastAsia="宋体" w:hAnsi="Times New Roman" w:cs="Times New Roman" w:hint="eastAsia"/>
                <w:color w:val="000000"/>
                <w:szCs w:val="21"/>
              </w:rPr>
              <w:t>所学理论解决问题的能力。</w:t>
            </w:r>
          </w:p>
        </w:tc>
        <w:tc>
          <w:tcPr>
            <w:tcW w:w="1470" w:type="dxa"/>
            <w:vAlign w:val="center"/>
          </w:tcPr>
          <w:p w14:paraId="3468B745"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color w:val="000000"/>
                <w:szCs w:val="21"/>
              </w:rPr>
              <w:t xml:space="preserve"> </w:t>
            </w:r>
            <w:r>
              <w:rPr>
                <w:rFonts w:ascii="Times New Roman" w:eastAsia="楷体" w:hAnsi="Times New Roman" w:cs="Times New Roman" w:hint="eastAsia"/>
                <w:szCs w:val="21"/>
              </w:rPr>
              <w:t>3-3</w:t>
            </w:r>
            <w:r>
              <w:rPr>
                <w:rFonts w:ascii="Times New Roman" w:eastAsia="楷体" w:hAnsi="Times New Roman" w:cs="Times New Roman" w:hint="eastAsia"/>
                <w:szCs w:val="21"/>
              </w:rPr>
              <w:t>、</w:t>
            </w:r>
            <w:r>
              <w:rPr>
                <w:rFonts w:ascii="Times New Roman" w:eastAsia="楷体" w:hAnsi="Times New Roman" w:cs="Times New Roman" w:hint="eastAsia"/>
                <w:szCs w:val="21"/>
              </w:rPr>
              <w:t>4-3</w:t>
            </w:r>
            <w:r>
              <w:rPr>
                <w:rFonts w:ascii="Times New Roman" w:eastAsia="楷体" w:hAnsi="Times New Roman" w:cs="Times New Roman" w:hint="eastAsia"/>
                <w:szCs w:val="21"/>
              </w:rPr>
              <w:t>、</w:t>
            </w:r>
            <w:r>
              <w:rPr>
                <w:rFonts w:ascii="Times New Roman" w:eastAsia="楷体" w:hAnsi="Times New Roman" w:cs="Times New Roman" w:hint="eastAsia"/>
                <w:szCs w:val="21"/>
              </w:rPr>
              <w:t>6-2</w:t>
            </w:r>
            <w:r>
              <w:rPr>
                <w:rFonts w:ascii="Times New Roman" w:eastAsia="楷体" w:hAnsi="Times New Roman" w:cs="Times New Roman" w:hint="eastAsia"/>
                <w:szCs w:val="21"/>
              </w:rPr>
              <w:t>、</w:t>
            </w:r>
            <w:r>
              <w:rPr>
                <w:rFonts w:ascii="Times New Roman" w:eastAsia="楷体" w:hAnsi="Times New Roman" w:cs="Times New Roman" w:hint="eastAsia"/>
                <w:szCs w:val="21"/>
              </w:rPr>
              <w:t>6-3</w:t>
            </w:r>
          </w:p>
        </w:tc>
      </w:tr>
    </w:tbl>
    <w:p w14:paraId="60EC6203"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七</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有关说明</w:t>
      </w:r>
    </w:p>
    <w:p w14:paraId="67790712"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291132A7"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本课程根据学生作业、</w:t>
      </w:r>
      <w:r>
        <w:rPr>
          <w:rFonts w:ascii="Times New Roman" w:eastAsia="宋体" w:hAnsi="Times New Roman" w:cs="Times New Roman" w:hint="eastAsia"/>
          <w:sz w:val="24"/>
        </w:rPr>
        <w:t>实验</w:t>
      </w:r>
      <w:r>
        <w:rPr>
          <w:rFonts w:ascii="Times New Roman" w:eastAsia="宋体" w:hAnsi="Times New Roman" w:cs="Times New Roman"/>
          <w:sz w:val="24"/>
        </w:rPr>
        <w:t>环节和学生、教学督导等</w:t>
      </w:r>
      <w:r>
        <w:rPr>
          <w:rFonts w:ascii="Times New Roman" w:eastAsia="宋体" w:hAnsi="Times New Roman" w:cs="Times New Roman" w:hint="eastAsia"/>
          <w:sz w:val="24"/>
        </w:rPr>
        <w:t>的</w:t>
      </w:r>
      <w:r>
        <w:rPr>
          <w:rFonts w:ascii="Times New Roman" w:eastAsia="宋体" w:hAnsi="Times New Roman" w:cs="Times New Roman"/>
          <w:sz w:val="24"/>
        </w:rPr>
        <w:t>反馈，及时对教学中</w:t>
      </w:r>
      <w:r>
        <w:rPr>
          <w:rFonts w:ascii="Times New Roman" w:eastAsia="宋体" w:hAnsi="Times New Roman" w:cs="Times New Roman" w:hint="eastAsia"/>
          <w:sz w:val="24"/>
        </w:rPr>
        <w:lastRenderedPageBreak/>
        <w:t>的</w:t>
      </w:r>
      <w:r>
        <w:rPr>
          <w:rFonts w:ascii="Times New Roman" w:eastAsia="宋体" w:hAnsi="Times New Roman" w:cs="Times New Roman"/>
          <w:sz w:val="24"/>
        </w:rPr>
        <w:t>不足之处进行改进，并在下一轮课程教学中</w:t>
      </w:r>
      <w:r>
        <w:rPr>
          <w:rFonts w:ascii="Times New Roman" w:eastAsia="宋体" w:hAnsi="Times New Roman" w:cs="Times New Roman" w:hint="eastAsia"/>
          <w:sz w:val="24"/>
        </w:rPr>
        <w:t>整改完善</w:t>
      </w:r>
      <w:r>
        <w:rPr>
          <w:rFonts w:ascii="Times New Roman" w:eastAsia="宋体" w:hAnsi="Times New Roman" w:cs="Times New Roman"/>
          <w:sz w:val="24"/>
        </w:rPr>
        <w:t>，确保相应毕业要求指标点达成。</w:t>
      </w:r>
    </w:p>
    <w:p w14:paraId="13D106D7"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5500153C" w14:textId="77777777" w:rsidR="00490B53" w:rsidRDefault="00000000">
      <w:pPr>
        <w:spacing w:line="360" w:lineRule="auto"/>
        <w:jc w:val="left"/>
        <w:rPr>
          <w:rFonts w:ascii="宋体" w:eastAsia="宋体" w:hAnsi="宋体" w:cs="Times New Roman"/>
          <w:sz w:val="24"/>
          <w:szCs w:val="24"/>
        </w:rPr>
      </w:pPr>
      <w:r>
        <w:rPr>
          <w:rFonts w:ascii="宋体" w:eastAsia="宋体" w:hAnsi="宋体" w:cs="Times New Roman" w:hint="eastAsia"/>
          <w:sz w:val="24"/>
          <w:szCs w:val="24"/>
        </w:rPr>
        <w:t>1、E．丹勒克尔著：《科学小实验》，四川人民出版社，2006年。</w:t>
      </w:r>
    </w:p>
    <w:p w14:paraId="7F3B824C" w14:textId="77777777" w:rsidR="00490B53" w:rsidRDefault="00000000">
      <w:pPr>
        <w:spacing w:line="360" w:lineRule="auto"/>
        <w:ind w:left="360" w:hangingChars="150" w:hanging="360"/>
        <w:jc w:val="left"/>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Arial"/>
          <w:color w:val="414141"/>
          <w:sz w:val="24"/>
          <w:szCs w:val="24"/>
        </w:rPr>
        <w:t>邬晓艳，马惠娟</w:t>
      </w:r>
      <w:r>
        <w:rPr>
          <w:rFonts w:ascii="宋体" w:eastAsia="宋体" w:hAnsi="宋体" w:cs="Arial" w:hint="eastAsia"/>
          <w:color w:val="414141"/>
          <w:sz w:val="24"/>
          <w:szCs w:val="24"/>
        </w:rPr>
        <w:t>编</w:t>
      </w:r>
      <w:r>
        <w:rPr>
          <w:rFonts w:ascii="宋体" w:eastAsia="宋体" w:hAnsi="宋体" w:cs="Times New Roman" w:hint="eastAsia"/>
          <w:sz w:val="24"/>
          <w:szCs w:val="24"/>
        </w:rPr>
        <w:t>：《动手动脑学科学---幼儿科学小实验集》，</w:t>
      </w:r>
      <w:r>
        <w:rPr>
          <w:rFonts w:ascii="宋体" w:eastAsia="宋体" w:hAnsi="宋体" w:cs="Arial"/>
          <w:color w:val="414141"/>
          <w:sz w:val="24"/>
          <w:szCs w:val="24"/>
        </w:rPr>
        <w:t>浙江大学出版社</w:t>
      </w:r>
      <w:r>
        <w:rPr>
          <w:rFonts w:ascii="宋体" w:eastAsia="宋体" w:hAnsi="宋体" w:cs="Times New Roman" w:hint="eastAsia"/>
          <w:sz w:val="24"/>
          <w:szCs w:val="24"/>
        </w:rPr>
        <w:t>，2007年。</w:t>
      </w:r>
    </w:p>
    <w:p w14:paraId="2902A635" w14:textId="77777777" w:rsidR="00490B53" w:rsidRDefault="00000000">
      <w:pPr>
        <w:spacing w:line="360" w:lineRule="auto"/>
        <w:jc w:val="lef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Arial"/>
          <w:color w:val="414141"/>
          <w:sz w:val="24"/>
          <w:szCs w:val="24"/>
        </w:rPr>
        <w:t>于启斋 编著</w:t>
      </w:r>
      <w:r>
        <w:rPr>
          <w:rFonts w:ascii="宋体" w:eastAsia="宋体" w:hAnsi="宋体" w:cs="Times New Roman" w:hint="eastAsia"/>
          <w:sz w:val="24"/>
          <w:szCs w:val="24"/>
        </w:rPr>
        <w:t>，《身边的科学小实验》，</w:t>
      </w:r>
      <w:r>
        <w:rPr>
          <w:rFonts w:ascii="宋体" w:eastAsia="宋体" w:hAnsi="宋体" w:cs="Arial"/>
          <w:color w:val="414141"/>
          <w:sz w:val="24"/>
          <w:szCs w:val="24"/>
        </w:rPr>
        <w:t>湖北少儿出版社</w:t>
      </w:r>
      <w:r>
        <w:rPr>
          <w:rFonts w:ascii="宋体" w:eastAsia="宋体" w:hAnsi="宋体" w:cs="Times New Roman" w:hint="eastAsia"/>
          <w:sz w:val="24"/>
          <w:szCs w:val="24"/>
        </w:rPr>
        <w:t>，2005年。</w:t>
      </w:r>
    </w:p>
    <w:p w14:paraId="65AEF7D3" w14:textId="77777777" w:rsidR="00490B53" w:rsidRDefault="00000000">
      <w:pPr>
        <w:autoSpaceDE w:val="0"/>
        <w:autoSpaceDN w:val="0"/>
        <w:adjustRightIn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4、郝京华等著：《科学》，3~6年级，江苏教育出版社，2007年。</w:t>
      </w:r>
    </w:p>
    <w:p w14:paraId="046638D1" w14:textId="77777777" w:rsidR="00490B53" w:rsidRDefault="00490B53">
      <w:pPr>
        <w:autoSpaceDE w:val="0"/>
        <w:autoSpaceDN w:val="0"/>
        <w:adjustRightInd w:val="0"/>
        <w:spacing w:line="360" w:lineRule="auto"/>
        <w:ind w:firstLineChars="100" w:firstLine="240"/>
        <w:jc w:val="right"/>
        <w:rPr>
          <w:rFonts w:ascii="Times New Roman" w:eastAsia="宋体" w:hAnsi="Times New Roman" w:cs="Times New Roman"/>
          <w:kern w:val="0"/>
          <w:sz w:val="24"/>
          <w:szCs w:val="21"/>
        </w:rPr>
      </w:pPr>
    </w:p>
    <w:p w14:paraId="609E5143" w14:textId="77777777" w:rsidR="00490B53" w:rsidRDefault="00490B53">
      <w:pPr>
        <w:autoSpaceDE w:val="0"/>
        <w:autoSpaceDN w:val="0"/>
        <w:adjustRightInd w:val="0"/>
        <w:spacing w:line="360" w:lineRule="auto"/>
        <w:ind w:firstLineChars="100" w:firstLine="240"/>
        <w:jc w:val="right"/>
        <w:rPr>
          <w:rFonts w:ascii="Times New Roman" w:eastAsia="宋体" w:hAnsi="Times New Roman" w:cs="Times New Roman"/>
          <w:kern w:val="0"/>
          <w:sz w:val="24"/>
          <w:szCs w:val="21"/>
        </w:rPr>
      </w:pPr>
    </w:p>
    <w:p w14:paraId="34A05F0B" w14:textId="77777777" w:rsidR="00490B53" w:rsidRDefault="00490B53">
      <w:pPr>
        <w:autoSpaceDE w:val="0"/>
        <w:autoSpaceDN w:val="0"/>
        <w:adjustRightInd w:val="0"/>
        <w:spacing w:line="360" w:lineRule="auto"/>
        <w:ind w:firstLineChars="100" w:firstLine="240"/>
        <w:jc w:val="right"/>
        <w:rPr>
          <w:rFonts w:ascii="Times New Roman" w:eastAsia="宋体" w:hAnsi="Times New Roman" w:cs="Times New Roman"/>
          <w:kern w:val="0"/>
          <w:sz w:val="24"/>
          <w:szCs w:val="21"/>
        </w:rPr>
      </w:pPr>
    </w:p>
    <w:p w14:paraId="076AEB76" w14:textId="77777777" w:rsidR="00490B53" w:rsidRDefault="00000000">
      <w:pPr>
        <w:autoSpaceDE w:val="0"/>
        <w:autoSpaceDN w:val="0"/>
        <w:adjustRightInd w:val="0"/>
        <w:spacing w:line="360" w:lineRule="auto"/>
        <w:ind w:firstLineChars="100" w:firstLine="240"/>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 xml:space="preserve"> </w:t>
      </w:r>
      <w:proofErr w:type="gramStart"/>
      <w:r>
        <w:rPr>
          <w:rFonts w:ascii="Times New Roman" w:eastAsia="宋体" w:hAnsi="Times New Roman" w:cs="Times New Roman" w:hint="eastAsia"/>
          <w:kern w:val="0"/>
          <w:sz w:val="24"/>
          <w:szCs w:val="21"/>
        </w:rPr>
        <w:t>金解敏</w:t>
      </w:r>
      <w:proofErr w:type="gramEnd"/>
    </w:p>
    <w:p w14:paraId="2BD7C5C4"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kern w:val="0"/>
          <w:sz w:val="24"/>
          <w:szCs w:val="21"/>
        </w:rPr>
        <w:t xml:space="preserve"> </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p>
    <w:p w14:paraId="0FCAB703"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张志欣</w:t>
      </w:r>
      <w:r>
        <w:rPr>
          <w:rFonts w:ascii="Times New Roman" w:eastAsia="宋体" w:hAnsi="Times New Roman" w:cs="Times New Roman" w:hint="eastAsia"/>
          <w:kern w:val="0"/>
          <w:sz w:val="24"/>
          <w:szCs w:val="21"/>
        </w:rPr>
        <w:t xml:space="preserve"> </w:t>
      </w:r>
    </w:p>
    <w:p w14:paraId="6EDBBA84"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kern w:val="0"/>
          <w:sz w:val="24"/>
          <w:szCs w:val="21"/>
        </w:rPr>
        <w:t xml:space="preserve"> 202</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p>
    <w:p w14:paraId="7E8F3E47" w14:textId="77777777" w:rsidR="00490B53" w:rsidRDefault="00000000">
      <w:pPr>
        <w:widowControl/>
        <w:jc w:val="left"/>
        <w:rPr>
          <w:rFonts w:ascii="宋体" w:eastAsia="宋体" w:hAnsi="宋体" w:cs="Times New Roman"/>
          <w:szCs w:val="24"/>
        </w:rPr>
      </w:pPr>
      <w:r>
        <w:rPr>
          <w:rFonts w:ascii="Times New Roman" w:eastAsia="宋体" w:hAnsi="Times New Roman" w:cs="Times New Roman"/>
          <w:kern w:val="0"/>
          <w:sz w:val="24"/>
          <w:szCs w:val="21"/>
        </w:rPr>
        <w:br w:type="page"/>
      </w:r>
    </w:p>
    <w:p w14:paraId="58553263" w14:textId="77777777" w:rsidR="00490B53" w:rsidRDefault="00000000">
      <w:pPr>
        <w:spacing w:line="312" w:lineRule="auto"/>
        <w:jc w:val="center"/>
        <w:outlineLvl w:val="0"/>
        <w:rPr>
          <w:rFonts w:ascii="Times New Roman" w:eastAsia="宋体" w:hAnsi="Times New Roman" w:cs="Times New Roman"/>
          <w:b/>
          <w:bCs/>
          <w:sz w:val="30"/>
          <w:szCs w:val="24"/>
        </w:rPr>
      </w:pPr>
      <w:bookmarkStart w:id="329" w:name="_Toc312156114"/>
      <w:bookmarkStart w:id="330" w:name="_Toc88340361"/>
      <w:bookmarkStart w:id="331" w:name="_Toc166165229"/>
      <w:r>
        <w:rPr>
          <w:rFonts w:ascii="Times New Roman" w:eastAsia="宋体" w:hAnsi="Times New Roman" w:cs="Times New Roman" w:hint="eastAsia"/>
          <w:b/>
          <w:bCs/>
          <w:sz w:val="30"/>
          <w:szCs w:val="24"/>
        </w:rPr>
        <w:lastRenderedPageBreak/>
        <w:t>小学道德与法治课程与教学论课程教学大纲</w:t>
      </w:r>
      <w:bookmarkEnd w:id="329"/>
      <w:bookmarkEnd w:id="330"/>
      <w:bookmarkEnd w:id="331"/>
    </w:p>
    <w:p w14:paraId="577ADEE6" w14:textId="77777777" w:rsidR="00490B53" w:rsidRDefault="00000000">
      <w:pPr>
        <w:spacing w:line="312" w:lineRule="auto"/>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b/>
          <w:sz w:val="28"/>
          <w:szCs w:val="24"/>
        </w:rPr>
        <w:t>The Theory of Curriculum and Instruction in Primary School Morality and Law</w:t>
      </w:r>
      <w:r>
        <w:rPr>
          <w:rFonts w:ascii="Times New Roman" w:eastAsia="宋体" w:hAnsi="Times New Roman" w:cs="Times New Roman" w:hint="eastAsia"/>
          <w:b/>
          <w:bCs/>
          <w:sz w:val="28"/>
          <w:szCs w:val="24"/>
        </w:rPr>
        <w:t>）</w:t>
      </w:r>
    </w:p>
    <w:p w14:paraId="1FC5FCB7" w14:textId="77777777" w:rsidR="00490B53" w:rsidRDefault="00000000">
      <w:pPr>
        <w:rPr>
          <w:rFonts w:ascii="宋体" w:eastAsia="宋体" w:hAnsi="宋体" w:cs="宋体"/>
          <w:b/>
          <w:szCs w:val="21"/>
        </w:rPr>
      </w:pPr>
      <w:r>
        <w:rPr>
          <w:rFonts w:ascii="Times New Roman" w:eastAsia="宋体" w:hAnsi="Times New Roman" w:cs="Times New Roman" w:hint="eastAsia"/>
          <w:b/>
          <w:sz w:val="28"/>
          <w:szCs w:val="28"/>
        </w:rPr>
        <w:t>一、课程概况</w:t>
      </w:r>
    </w:p>
    <w:p w14:paraId="097CC62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课程代码：</w:t>
      </w:r>
      <w:r>
        <w:rPr>
          <w:rFonts w:ascii="Times New Roman" w:eastAsia="宋体" w:hAnsi="Times New Roman" w:cs="Times New Roman"/>
          <w:kern w:val="0"/>
          <w:sz w:val="24"/>
          <w:szCs w:val="24"/>
        </w:rPr>
        <w:t>2401040</w:t>
      </w:r>
    </w:p>
    <w:p w14:paraId="12CBBA6A" w14:textId="77777777" w:rsidR="00490B53" w:rsidRDefault="00000000">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学</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b/>
          <w:bCs/>
          <w:kern w:val="0"/>
          <w:sz w:val="24"/>
          <w:szCs w:val="24"/>
        </w:rPr>
        <w:t>分：</w:t>
      </w:r>
      <w:r>
        <w:rPr>
          <w:rFonts w:ascii="Times New Roman" w:eastAsia="宋体" w:hAnsi="Times New Roman" w:cs="Times New Roman" w:hint="eastAsia"/>
          <w:kern w:val="0"/>
          <w:sz w:val="24"/>
          <w:szCs w:val="24"/>
        </w:rPr>
        <w:t>2</w:t>
      </w:r>
    </w:p>
    <w:p w14:paraId="2CBB36F9"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学</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b/>
          <w:bCs/>
          <w:kern w:val="0"/>
          <w:sz w:val="24"/>
          <w:szCs w:val="24"/>
        </w:rPr>
        <w:t>时：</w:t>
      </w:r>
      <w:r>
        <w:rPr>
          <w:rFonts w:ascii="Times New Roman" w:eastAsia="宋体" w:hAnsi="Times New Roman" w:cs="Times New Roman" w:hint="eastAsia"/>
          <w:kern w:val="0"/>
          <w:sz w:val="24"/>
          <w:szCs w:val="24"/>
        </w:rPr>
        <w:t>32</w:t>
      </w:r>
      <w:r>
        <w:rPr>
          <w:rFonts w:ascii="Times New Roman" w:eastAsia="宋体" w:hAnsi="Times New Roman" w:cs="Times New Roman" w:hint="eastAsia"/>
          <w:kern w:val="0"/>
          <w:sz w:val="24"/>
          <w:szCs w:val="24"/>
        </w:rPr>
        <w:t>（其中：讲授学时</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，课内实践</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w:t>
      </w:r>
    </w:p>
    <w:p w14:paraId="2538A65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先修课程：</w:t>
      </w:r>
      <w:r>
        <w:rPr>
          <w:rFonts w:ascii="Times New Roman" w:eastAsia="宋体" w:hAnsi="Times New Roman" w:cs="Times New Roman" w:hint="eastAsia"/>
          <w:kern w:val="0"/>
          <w:sz w:val="24"/>
          <w:szCs w:val="24"/>
        </w:rPr>
        <w:t>教育原理、教育心理学、现代教育技术、教育伦理学</w:t>
      </w:r>
    </w:p>
    <w:p w14:paraId="0952B7DF"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适用专业：</w:t>
      </w:r>
      <w:r>
        <w:rPr>
          <w:rFonts w:ascii="Times New Roman" w:eastAsia="宋体" w:hAnsi="Times New Roman" w:cs="Times New Roman" w:hint="eastAsia"/>
          <w:kern w:val="0"/>
          <w:sz w:val="24"/>
          <w:szCs w:val="24"/>
        </w:rPr>
        <w:t>小学教育（文）</w:t>
      </w:r>
    </w:p>
    <w:p w14:paraId="45648C13"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建议教材：</w:t>
      </w:r>
      <w:r>
        <w:rPr>
          <w:rFonts w:ascii="Times New Roman" w:eastAsia="宋体" w:hAnsi="Times New Roman" w:cs="Times New Roman" w:hint="eastAsia"/>
          <w:kern w:val="0"/>
          <w:sz w:val="24"/>
          <w:szCs w:val="24"/>
        </w:rPr>
        <w:t>刘慧《小学道德与法治课程与教学》，西南师范大学出版社，</w:t>
      </w:r>
      <w:r>
        <w:rPr>
          <w:rFonts w:ascii="Times New Roman" w:eastAsia="宋体" w:hAnsi="Times New Roman" w:cs="Times New Roman" w:hint="eastAsia"/>
          <w:kern w:val="0"/>
          <w:sz w:val="24"/>
          <w:szCs w:val="24"/>
        </w:rPr>
        <w:t>20</w:t>
      </w:r>
      <w:r>
        <w:rPr>
          <w:rFonts w:ascii="Times New Roman" w:eastAsia="宋体" w:hAnsi="Times New Roman" w:cs="Times New Roman"/>
          <w:kern w:val="0"/>
          <w:sz w:val="24"/>
          <w:szCs w:val="24"/>
        </w:rPr>
        <w:t>21</w:t>
      </w:r>
      <w:r>
        <w:rPr>
          <w:rFonts w:ascii="Times New Roman" w:eastAsia="宋体" w:hAnsi="Times New Roman" w:cs="Times New Roman" w:hint="eastAsia"/>
          <w:kern w:val="0"/>
          <w:sz w:val="24"/>
          <w:szCs w:val="24"/>
        </w:rPr>
        <w:t>。</w:t>
      </w:r>
    </w:p>
    <w:p w14:paraId="3D5E993B"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课程归口：</w:t>
      </w:r>
      <w:r>
        <w:rPr>
          <w:rFonts w:ascii="Times New Roman" w:eastAsia="宋体" w:hAnsi="Times New Roman" w:cs="Times New Roman" w:hint="eastAsia"/>
          <w:bCs/>
          <w:kern w:val="0"/>
          <w:sz w:val="24"/>
          <w:szCs w:val="24"/>
        </w:rPr>
        <w:t>师范</w:t>
      </w:r>
      <w:r>
        <w:rPr>
          <w:rFonts w:ascii="Times New Roman" w:eastAsia="宋体" w:hAnsi="Times New Roman" w:cs="Times New Roman" w:hint="eastAsia"/>
          <w:kern w:val="0"/>
          <w:sz w:val="24"/>
          <w:szCs w:val="24"/>
        </w:rPr>
        <w:t>学院</w:t>
      </w:r>
    </w:p>
    <w:p w14:paraId="71294E96"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课程的性质与任务：</w:t>
      </w:r>
      <w:r>
        <w:rPr>
          <w:rFonts w:ascii="Times New Roman" w:eastAsia="宋体" w:hAnsi="Times New Roman" w:cs="Times New Roman" w:hint="eastAsia"/>
          <w:kern w:val="0"/>
          <w:sz w:val="24"/>
          <w:szCs w:val="24"/>
        </w:rPr>
        <w:t>小学道德与法治是在小学品德与生活、品德与社会的基础上整合而成，是一门以儿童的社会生活为基础，促进学生良好品德形成和发展的综合课程。在小学教育（文）专业开设该专业选修课程，以研究小学道德与法治课程的发展、教学目标、课程结构与教材、教学过程与常用方法以及课程评价等为内容，旨在培养师范生的道德与法治教育能力，实现培养专业化的小学道德与法治课程教师的教育目标。</w:t>
      </w:r>
    </w:p>
    <w:p w14:paraId="58B8CEBF" w14:textId="77777777" w:rsidR="00490B53" w:rsidRDefault="00000000">
      <w:pPr>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t>二、课程目标</w:t>
      </w:r>
    </w:p>
    <w:p w14:paraId="44E051C6" w14:textId="77777777" w:rsidR="00490B53" w:rsidRDefault="00000000">
      <w:pPr>
        <w:spacing w:line="360" w:lineRule="auto"/>
        <w:ind w:firstLineChars="200" w:firstLine="482"/>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（一）课程具体目标</w:t>
      </w:r>
    </w:p>
    <w:p w14:paraId="6CADF158"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了解道德与法治课程的综合性，理解当前道德与法治课程的最新教育理念，对道德与法治教学理念的变迁有较好的理解。</w:t>
      </w:r>
    </w:p>
    <w:p w14:paraId="6810A3B1"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熟悉小学道德与法治的课程标准、教材体系、教学内容，掌握小学道德与法治课程设计的基本原理、模式和设计原则，能进行运用。</w:t>
      </w:r>
    </w:p>
    <w:p w14:paraId="6164BEB3"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能反思学生学习方式与道德与法治课程的</w:t>
      </w:r>
      <w:proofErr w:type="gramStart"/>
      <w:r>
        <w:rPr>
          <w:rFonts w:ascii="Times New Roman" w:eastAsia="宋体" w:hAnsi="Times New Roman" w:cs="Times New Roman" w:hint="eastAsia"/>
          <w:kern w:val="0"/>
          <w:sz w:val="24"/>
          <w:szCs w:val="24"/>
        </w:rPr>
        <w:t>适洽性</w:t>
      </w:r>
      <w:proofErr w:type="gramEnd"/>
      <w:r>
        <w:rPr>
          <w:rFonts w:ascii="Times New Roman" w:eastAsia="宋体" w:hAnsi="Times New Roman" w:cs="Times New Roman" w:hint="eastAsia"/>
          <w:kern w:val="0"/>
          <w:sz w:val="24"/>
          <w:szCs w:val="24"/>
        </w:rPr>
        <w:t>，将学生的品德学习与社会生活紧密相连，主动探索合作学习、探究学习等多样化的道德学习方式，探索开发丰富的教学资源。</w:t>
      </w:r>
    </w:p>
    <w:p w14:paraId="70F4CD77"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目标</w:t>
      </w:r>
      <w:r>
        <w:rPr>
          <w:rFonts w:ascii="Times New Roman" w:eastAsia="宋体" w:hAnsi="Times New Roman" w:cs="Times New Roman"/>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能综合采用多种评价方式测量学生的品德发展状况，认同“以评价促发展”的教育观念。</w:t>
      </w:r>
    </w:p>
    <w:p w14:paraId="7A7B3268" w14:textId="77777777" w:rsidR="00490B53" w:rsidRDefault="00000000">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lastRenderedPageBreak/>
        <w:t>目标</w:t>
      </w:r>
      <w:r>
        <w:rPr>
          <w:rFonts w:ascii="Times New Roman" w:eastAsia="宋体" w:hAnsi="Times New Roman" w:cs="Times New Roman"/>
          <w:kern w:val="0"/>
          <w:sz w:val="24"/>
          <w:szCs w:val="24"/>
        </w:rPr>
        <w:t>5</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认识小学道德与法治课教师的专业化发展趋势，掌握小学道德与法治教师必备的专业素养与教学技能。</w:t>
      </w:r>
    </w:p>
    <w:p w14:paraId="6349BA70" w14:textId="77777777" w:rsidR="00490B53" w:rsidRDefault="00000000">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hint="eastAsia"/>
          <w:b/>
          <w:kern w:val="0"/>
          <w:sz w:val="24"/>
          <w:szCs w:val="24"/>
        </w:rPr>
        <w:t>（二）课程目标与专业毕业要求的关系</w:t>
      </w:r>
    </w:p>
    <w:tbl>
      <w:tblPr>
        <w:tblStyle w:val="29"/>
        <w:tblW w:w="9073" w:type="dxa"/>
        <w:tblLook w:val="04A0" w:firstRow="1" w:lastRow="0" w:firstColumn="1" w:lastColumn="0" w:noHBand="0" w:noVBand="1"/>
      </w:tblPr>
      <w:tblGrid>
        <w:gridCol w:w="1394"/>
        <w:gridCol w:w="2379"/>
        <w:gridCol w:w="5300"/>
      </w:tblGrid>
      <w:tr w:rsidR="00490B53" w14:paraId="12167E55" w14:textId="77777777">
        <w:trPr>
          <w:trHeight w:val="387"/>
        </w:trPr>
        <w:tc>
          <w:tcPr>
            <w:tcW w:w="1394" w:type="dxa"/>
            <w:vAlign w:val="center"/>
          </w:tcPr>
          <w:p w14:paraId="1E8241DE"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t>课程目标</w:t>
            </w:r>
          </w:p>
        </w:tc>
        <w:tc>
          <w:tcPr>
            <w:tcW w:w="2379" w:type="dxa"/>
            <w:vAlign w:val="center"/>
          </w:tcPr>
          <w:p w14:paraId="062599B3"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t>支撑的毕业要求</w:t>
            </w:r>
          </w:p>
        </w:tc>
        <w:tc>
          <w:tcPr>
            <w:tcW w:w="5300" w:type="dxa"/>
            <w:vAlign w:val="center"/>
          </w:tcPr>
          <w:p w14:paraId="6B861668" w14:textId="77777777" w:rsidR="00490B53" w:rsidRDefault="00000000">
            <w:pPr>
              <w:adjustRightInd w:val="0"/>
              <w:snapToGrid w:val="0"/>
              <w:jc w:val="center"/>
              <w:rPr>
                <w:rFonts w:ascii="宋体" w:eastAsia="宋体" w:hAnsi="宋体" w:cs="Times New Roman"/>
                <w:b/>
                <w:kern w:val="0"/>
                <w:sz w:val="20"/>
                <w:szCs w:val="21"/>
              </w:rPr>
            </w:pPr>
            <w:r>
              <w:rPr>
                <w:rFonts w:ascii="宋体" w:eastAsia="宋体" w:hAnsi="宋体" w:cs="Times New Roman" w:hint="eastAsia"/>
                <w:b/>
                <w:kern w:val="0"/>
                <w:sz w:val="20"/>
                <w:szCs w:val="21"/>
              </w:rPr>
              <w:t>支撑的毕业要求指标点</w:t>
            </w:r>
          </w:p>
        </w:tc>
      </w:tr>
      <w:tr w:rsidR="00490B53" w14:paraId="188FD508" w14:textId="77777777">
        <w:trPr>
          <w:trHeight w:val="823"/>
        </w:trPr>
        <w:tc>
          <w:tcPr>
            <w:tcW w:w="1394" w:type="dxa"/>
            <w:vAlign w:val="center"/>
          </w:tcPr>
          <w:p w14:paraId="03F941BF"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课程目标1</w:t>
            </w:r>
          </w:p>
        </w:tc>
        <w:tc>
          <w:tcPr>
            <w:tcW w:w="2379" w:type="dxa"/>
            <w:vAlign w:val="center"/>
          </w:tcPr>
          <w:p w14:paraId="0C5BFF14"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毕业要求3</w:t>
            </w:r>
            <w:r>
              <w:rPr>
                <w:rFonts w:ascii="宋体" w:eastAsia="宋体" w:hAnsi="宋体" w:cs="Times New Roman"/>
                <w:kern w:val="0"/>
                <w:sz w:val="20"/>
                <w:szCs w:val="21"/>
              </w:rPr>
              <w:t>.</w:t>
            </w:r>
            <w:r>
              <w:rPr>
                <w:rFonts w:ascii="宋体" w:eastAsia="宋体" w:hAnsi="宋体" w:cs="Times New Roman" w:hint="eastAsia"/>
                <w:kern w:val="0"/>
                <w:sz w:val="20"/>
                <w:szCs w:val="21"/>
              </w:rPr>
              <w:t>学科素养</w:t>
            </w:r>
          </w:p>
          <w:p w14:paraId="405548B4"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毕业要求6</w:t>
            </w:r>
            <w:r>
              <w:rPr>
                <w:rFonts w:ascii="宋体" w:eastAsia="宋体" w:hAnsi="宋体" w:cs="Times New Roman"/>
                <w:kern w:val="0"/>
                <w:sz w:val="20"/>
                <w:szCs w:val="21"/>
              </w:rPr>
              <w:t>.</w:t>
            </w:r>
            <w:r>
              <w:rPr>
                <w:rFonts w:ascii="宋体" w:eastAsia="宋体" w:hAnsi="宋体" w:cs="Times New Roman" w:hint="eastAsia"/>
                <w:kern w:val="0"/>
                <w:sz w:val="20"/>
                <w:szCs w:val="21"/>
              </w:rPr>
              <w:t>综合育人</w:t>
            </w:r>
          </w:p>
        </w:tc>
        <w:tc>
          <w:tcPr>
            <w:tcW w:w="5300" w:type="dxa"/>
          </w:tcPr>
          <w:p w14:paraId="22D30233"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3</w:t>
            </w:r>
            <w:r>
              <w:rPr>
                <w:rFonts w:ascii="宋体" w:eastAsia="宋体" w:hAnsi="宋体" w:cs="Times New Roman"/>
                <w:kern w:val="0"/>
                <w:sz w:val="20"/>
                <w:szCs w:val="21"/>
              </w:rPr>
              <w:t>-3</w:t>
            </w:r>
            <w:r>
              <w:rPr>
                <w:rFonts w:ascii="宋体" w:eastAsia="宋体" w:hAnsi="宋体" w:cs="Times New Roman" w:hint="eastAsia"/>
                <w:kern w:val="0"/>
                <w:sz w:val="20"/>
                <w:szCs w:val="21"/>
              </w:rPr>
              <w:t>：</w:t>
            </w:r>
            <w:r>
              <w:rPr>
                <w:rFonts w:ascii="Calibri" w:eastAsia="宋体" w:hAnsi="Calibri" w:cs="Times New Roman" w:hint="eastAsia"/>
                <w:kern w:val="0"/>
                <w:sz w:val="20"/>
                <w:szCs w:val="21"/>
              </w:rPr>
              <w:t>【熟悉兼教学科】熟悉兼教学科的知识体系，掌握兼教学科的基本知识、原理和技能。</w:t>
            </w:r>
          </w:p>
          <w:p w14:paraId="14082C15"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6</w:t>
            </w:r>
            <w:r>
              <w:rPr>
                <w:rFonts w:ascii="宋体" w:eastAsia="宋体" w:hAnsi="宋体" w:cs="Times New Roman"/>
                <w:kern w:val="0"/>
                <w:sz w:val="20"/>
                <w:szCs w:val="21"/>
              </w:rPr>
              <w:t>-2: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【懂得学科育人】具有教书育人的意识，理解学科核心素养和</w:t>
            </w:r>
            <w:proofErr w:type="gramStart"/>
            <w:r>
              <w:rPr>
                <w:rFonts w:ascii="Calibri" w:eastAsia="宋体" w:hAnsi="Calibri" w:cs="Times New Roman" w:hint="eastAsia"/>
                <w:kern w:val="0"/>
                <w:sz w:val="20"/>
                <w:szCs w:val="21"/>
              </w:rPr>
              <w:t>拟任教</w:t>
            </w:r>
            <w:proofErr w:type="gramEnd"/>
            <w:r>
              <w:rPr>
                <w:rFonts w:ascii="Calibri" w:eastAsia="宋体" w:hAnsi="Calibri" w:cs="Times New Roman" w:hint="eastAsia"/>
                <w:kern w:val="0"/>
                <w:sz w:val="20"/>
                <w:szCs w:val="21"/>
              </w:rPr>
              <w:t>学科课程独特的育人功能，具备结合学科教学进行育人的意识与能力，注重学科教学中思想政治教育的渗透。</w:t>
            </w:r>
          </w:p>
        </w:tc>
      </w:tr>
      <w:tr w:rsidR="00490B53" w14:paraId="55F050B2" w14:textId="77777777">
        <w:trPr>
          <w:trHeight w:val="1510"/>
        </w:trPr>
        <w:tc>
          <w:tcPr>
            <w:tcW w:w="1394" w:type="dxa"/>
            <w:vAlign w:val="center"/>
          </w:tcPr>
          <w:p w14:paraId="60EC5E9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课程目标2</w:t>
            </w:r>
          </w:p>
        </w:tc>
        <w:tc>
          <w:tcPr>
            <w:tcW w:w="2379" w:type="dxa"/>
            <w:vAlign w:val="center"/>
          </w:tcPr>
          <w:p w14:paraId="66F6642E"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毕业要求3</w:t>
            </w:r>
            <w:r>
              <w:rPr>
                <w:rFonts w:ascii="宋体" w:eastAsia="宋体" w:hAnsi="宋体" w:cs="Times New Roman"/>
                <w:kern w:val="0"/>
                <w:sz w:val="20"/>
                <w:szCs w:val="21"/>
              </w:rPr>
              <w:t>.</w:t>
            </w:r>
            <w:r>
              <w:rPr>
                <w:rFonts w:ascii="宋体" w:eastAsia="宋体" w:hAnsi="宋体" w:cs="Times New Roman" w:hint="eastAsia"/>
                <w:kern w:val="0"/>
                <w:sz w:val="20"/>
                <w:szCs w:val="21"/>
              </w:rPr>
              <w:t>学科素养</w:t>
            </w:r>
          </w:p>
          <w:p w14:paraId="156E2CED"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毕业要求4</w:t>
            </w:r>
            <w:r>
              <w:rPr>
                <w:rFonts w:ascii="宋体" w:eastAsia="宋体" w:hAnsi="宋体" w:cs="Times New Roman"/>
                <w:kern w:val="0"/>
                <w:sz w:val="20"/>
                <w:szCs w:val="21"/>
              </w:rPr>
              <w:t>.</w:t>
            </w:r>
            <w:r>
              <w:rPr>
                <w:rFonts w:ascii="宋体" w:eastAsia="宋体" w:hAnsi="宋体" w:cs="Times New Roman" w:hint="eastAsia"/>
                <w:kern w:val="0"/>
                <w:sz w:val="20"/>
                <w:szCs w:val="21"/>
              </w:rPr>
              <w:t>教学能力</w:t>
            </w:r>
          </w:p>
        </w:tc>
        <w:tc>
          <w:tcPr>
            <w:tcW w:w="5300" w:type="dxa"/>
          </w:tcPr>
          <w:p w14:paraId="3EBE4F5F"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3</w:t>
            </w:r>
            <w:r>
              <w:rPr>
                <w:rFonts w:ascii="宋体" w:eastAsia="宋体" w:hAnsi="宋体" w:cs="Times New Roman"/>
                <w:kern w:val="0"/>
                <w:sz w:val="20"/>
                <w:szCs w:val="21"/>
              </w:rPr>
              <w:t>-3</w:t>
            </w:r>
            <w:r>
              <w:rPr>
                <w:rFonts w:ascii="宋体" w:eastAsia="宋体" w:hAnsi="宋体" w:cs="Times New Roman" w:hint="eastAsia"/>
                <w:kern w:val="0"/>
                <w:sz w:val="20"/>
                <w:szCs w:val="21"/>
              </w:rPr>
              <w:t>：</w:t>
            </w:r>
            <w:r>
              <w:rPr>
                <w:rFonts w:ascii="Calibri" w:eastAsia="宋体" w:hAnsi="Calibri" w:cs="Times New Roman" w:hint="eastAsia"/>
                <w:kern w:val="0"/>
                <w:sz w:val="20"/>
                <w:szCs w:val="21"/>
              </w:rPr>
              <w:t>【熟悉兼教学科】熟悉兼教学科的知识体系，掌握兼教学科的基本知识、原理和技能。</w:t>
            </w:r>
          </w:p>
          <w:p w14:paraId="25F7D019"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4</w:t>
            </w:r>
            <w:r>
              <w:rPr>
                <w:rFonts w:ascii="宋体" w:eastAsia="宋体" w:hAnsi="宋体" w:cs="Times New Roman"/>
                <w:kern w:val="0"/>
                <w:sz w:val="20"/>
                <w:szCs w:val="21"/>
              </w:rPr>
              <w:t>-1:</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【领会课程标准】掌握教与学的知识，熟悉所教学科课程标准和教材、教学内容，具有一定的教材解读能力，具有</w:t>
            </w:r>
            <w:proofErr w:type="gramStart"/>
            <w:r>
              <w:rPr>
                <w:rFonts w:ascii="Calibri" w:eastAsia="宋体" w:hAnsi="Calibri" w:cs="Times New Roman" w:hint="eastAsia"/>
                <w:kern w:val="0"/>
                <w:sz w:val="20"/>
                <w:szCs w:val="21"/>
              </w:rPr>
              <w:t>依据课标进行</w:t>
            </w:r>
            <w:proofErr w:type="gramEnd"/>
            <w:r>
              <w:rPr>
                <w:rFonts w:ascii="Calibri" w:eastAsia="宋体" w:hAnsi="Calibri" w:cs="Times New Roman" w:hint="eastAsia"/>
                <w:kern w:val="0"/>
                <w:sz w:val="20"/>
                <w:szCs w:val="21"/>
              </w:rPr>
              <w:t>教学的意识和习惯。</w:t>
            </w:r>
          </w:p>
          <w:p w14:paraId="2EF707BB"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kern w:val="0"/>
                <w:sz w:val="20"/>
                <w:szCs w:val="21"/>
              </w:rPr>
              <w:t>4-2: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【教学技能突出】获得全面的小学教学体验，掌握学科教学的基本方法与策略，能独立进行教学设计、实施和评价。</w:t>
            </w:r>
          </w:p>
        </w:tc>
      </w:tr>
      <w:tr w:rsidR="00490B53" w14:paraId="1DE9B395" w14:textId="77777777">
        <w:trPr>
          <w:trHeight w:val="1334"/>
        </w:trPr>
        <w:tc>
          <w:tcPr>
            <w:tcW w:w="1394" w:type="dxa"/>
            <w:vAlign w:val="center"/>
          </w:tcPr>
          <w:p w14:paraId="7F54AC9A"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课程目标3</w:t>
            </w:r>
          </w:p>
        </w:tc>
        <w:tc>
          <w:tcPr>
            <w:tcW w:w="2379" w:type="dxa"/>
            <w:vAlign w:val="center"/>
          </w:tcPr>
          <w:p w14:paraId="6E6E9E62"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毕业要求4</w:t>
            </w:r>
            <w:r>
              <w:rPr>
                <w:rFonts w:ascii="宋体" w:eastAsia="宋体" w:hAnsi="宋体" w:cs="Times New Roman"/>
                <w:kern w:val="0"/>
                <w:sz w:val="20"/>
                <w:szCs w:val="21"/>
              </w:rPr>
              <w:t>.</w:t>
            </w:r>
            <w:r>
              <w:rPr>
                <w:rFonts w:ascii="宋体" w:eastAsia="宋体" w:hAnsi="宋体" w:cs="Times New Roman" w:hint="eastAsia"/>
                <w:kern w:val="0"/>
                <w:sz w:val="20"/>
                <w:szCs w:val="21"/>
              </w:rPr>
              <w:t>教学能力</w:t>
            </w:r>
          </w:p>
          <w:p w14:paraId="24BEFAF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毕业要求5</w:t>
            </w:r>
            <w:r>
              <w:rPr>
                <w:rFonts w:ascii="宋体" w:eastAsia="宋体" w:hAnsi="宋体" w:cs="Times New Roman"/>
                <w:kern w:val="0"/>
                <w:sz w:val="20"/>
                <w:szCs w:val="21"/>
              </w:rPr>
              <w:t>.</w:t>
            </w:r>
            <w:r>
              <w:rPr>
                <w:rFonts w:ascii="宋体" w:eastAsia="宋体" w:hAnsi="宋体" w:cs="Times New Roman" w:hint="eastAsia"/>
                <w:kern w:val="0"/>
                <w:sz w:val="20"/>
                <w:szCs w:val="21"/>
              </w:rPr>
              <w:t>班级管理</w:t>
            </w:r>
          </w:p>
          <w:p w14:paraId="4DAF3FE1"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毕业要求6</w:t>
            </w:r>
            <w:r>
              <w:rPr>
                <w:rFonts w:ascii="宋体" w:eastAsia="宋体" w:hAnsi="宋体" w:cs="Times New Roman"/>
                <w:kern w:val="0"/>
                <w:sz w:val="20"/>
                <w:szCs w:val="21"/>
              </w:rPr>
              <w:t>.</w:t>
            </w:r>
            <w:r>
              <w:rPr>
                <w:rFonts w:ascii="宋体" w:eastAsia="宋体" w:hAnsi="宋体" w:cs="Times New Roman" w:hint="eastAsia"/>
                <w:kern w:val="0"/>
                <w:sz w:val="20"/>
                <w:szCs w:val="21"/>
              </w:rPr>
              <w:t>综合育人</w:t>
            </w:r>
          </w:p>
        </w:tc>
        <w:tc>
          <w:tcPr>
            <w:tcW w:w="5300" w:type="dxa"/>
          </w:tcPr>
          <w:p w14:paraId="57328CA1" w14:textId="77777777" w:rsidR="00490B53" w:rsidRDefault="00000000">
            <w:pPr>
              <w:adjustRightInd w:val="0"/>
              <w:snapToGrid w:val="0"/>
              <w:rPr>
                <w:rFonts w:ascii="Calibri" w:eastAsia="宋体" w:hAnsi="Calibri" w:cs="Times New Roman"/>
                <w:kern w:val="0"/>
                <w:sz w:val="20"/>
                <w:szCs w:val="21"/>
              </w:rPr>
            </w:pPr>
            <w:r>
              <w:rPr>
                <w:rFonts w:ascii="宋体" w:eastAsia="宋体" w:hAnsi="宋体" w:cs="Times New Roman" w:hint="eastAsia"/>
                <w:kern w:val="0"/>
                <w:sz w:val="20"/>
                <w:szCs w:val="21"/>
              </w:rPr>
              <w:t>4</w:t>
            </w:r>
            <w:r>
              <w:rPr>
                <w:rFonts w:ascii="宋体" w:eastAsia="宋体" w:hAnsi="宋体" w:cs="Times New Roman"/>
                <w:kern w:val="0"/>
                <w:sz w:val="20"/>
                <w:szCs w:val="21"/>
              </w:rPr>
              <w:t>-2: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【教学技能突出】获得全面的小学教学体验，掌握学科教学的基本方法与策略，能独立进行教学设计、实施和评价。</w:t>
            </w:r>
          </w:p>
          <w:p w14:paraId="4949D9EC"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5</w:t>
            </w:r>
            <w:r>
              <w:rPr>
                <w:rFonts w:ascii="宋体" w:eastAsia="宋体" w:hAnsi="宋体" w:cs="Times New Roman"/>
                <w:kern w:val="0"/>
                <w:sz w:val="20"/>
                <w:szCs w:val="21"/>
              </w:rPr>
              <w:t>-2: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【强化德育地位】获得小学德育工作体验，树立德育为先的理念，熟悉小学德育的基本原理与方法。</w:t>
            </w:r>
          </w:p>
          <w:p w14:paraId="313A1FFB"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6</w:t>
            </w:r>
            <w:r>
              <w:rPr>
                <w:rFonts w:ascii="宋体" w:eastAsia="宋体" w:hAnsi="宋体" w:cs="Times New Roman"/>
                <w:kern w:val="0"/>
                <w:sz w:val="20"/>
                <w:szCs w:val="21"/>
              </w:rPr>
              <w:t>-2: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【懂得学科育人】具有教书育人的意识，理解学科核心素养和</w:t>
            </w:r>
            <w:proofErr w:type="gramStart"/>
            <w:r>
              <w:rPr>
                <w:rFonts w:ascii="Calibri" w:eastAsia="宋体" w:hAnsi="Calibri" w:cs="Times New Roman" w:hint="eastAsia"/>
                <w:kern w:val="0"/>
                <w:sz w:val="20"/>
                <w:szCs w:val="21"/>
              </w:rPr>
              <w:t>拟任教</w:t>
            </w:r>
            <w:proofErr w:type="gramEnd"/>
            <w:r>
              <w:rPr>
                <w:rFonts w:ascii="Calibri" w:eastAsia="宋体" w:hAnsi="Calibri" w:cs="Times New Roman" w:hint="eastAsia"/>
                <w:kern w:val="0"/>
                <w:sz w:val="20"/>
                <w:szCs w:val="21"/>
              </w:rPr>
              <w:t>学科课程独特的育人功能，具备结合学科教学进行育人的意识与能力，注重学科教学中思想政治教育的渗透。</w:t>
            </w:r>
          </w:p>
        </w:tc>
      </w:tr>
      <w:tr w:rsidR="00490B53" w14:paraId="2FB53DDD" w14:textId="77777777">
        <w:trPr>
          <w:trHeight w:val="431"/>
        </w:trPr>
        <w:tc>
          <w:tcPr>
            <w:tcW w:w="1394" w:type="dxa"/>
            <w:vAlign w:val="center"/>
          </w:tcPr>
          <w:p w14:paraId="299B14FA"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课程目标4</w:t>
            </w:r>
          </w:p>
        </w:tc>
        <w:tc>
          <w:tcPr>
            <w:tcW w:w="2379" w:type="dxa"/>
            <w:vAlign w:val="center"/>
          </w:tcPr>
          <w:p w14:paraId="3D8076FD"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毕业要求6</w:t>
            </w:r>
            <w:r>
              <w:rPr>
                <w:rFonts w:ascii="宋体" w:eastAsia="宋体" w:hAnsi="宋体" w:cs="Times New Roman"/>
                <w:kern w:val="0"/>
                <w:sz w:val="20"/>
                <w:szCs w:val="21"/>
              </w:rPr>
              <w:t>.</w:t>
            </w:r>
            <w:r>
              <w:rPr>
                <w:rFonts w:ascii="宋体" w:eastAsia="宋体" w:hAnsi="宋体" w:cs="Times New Roman" w:hint="eastAsia"/>
                <w:kern w:val="0"/>
                <w:sz w:val="20"/>
                <w:szCs w:val="21"/>
              </w:rPr>
              <w:t>综合育人</w:t>
            </w:r>
          </w:p>
        </w:tc>
        <w:tc>
          <w:tcPr>
            <w:tcW w:w="5300" w:type="dxa"/>
          </w:tcPr>
          <w:p w14:paraId="04619C49"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hint="eastAsia"/>
                <w:kern w:val="0"/>
                <w:sz w:val="20"/>
                <w:szCs w:val="21"/>
              </w:rPr>
              <w:t>6</w:t>
            </w:r>
            <w:r>
              <w:rPr>
                <w:rFonts w:ascii="宋体" w:eastAsia="宋体" w:hAnsi="宋体" w:cs="Times New Roman"/>
                <w:kern w:val="0"/>
                <w:sz w:val="20"/>
                <w:szCs w:val="21"/>
              </w:rPr>
              <w:t>-2:</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【懂得学科育人】具有教书育人的意识，理解学科核心素养和</w:t>
            </w:r>
            <w:proofErr w:type="gramStart"/>
            <w:r>
              <w:rPr>
                <w:rFonts w:ascii="Calibri" w:eastAsia="宋体" w:hAnsi="Calibri" w:cs="Times New Roman" w:hint="eastAsia"/>
                <w:kern w:val="0"/>
                <w:sz w:val="20"/>
                <w:szCs w:val="21"/>
              </w:rPr>
              <w:t>拟任教</w:t>
            </w:r>
            <w:proofErr w:type="gramEnd"/>
            <w:r>
              <w:rPr>
                <w:rFonts w:ascii="Calibri" w:eastAsia="宋体" w:hAnsi="Calibri" w:cs="Times New Roman" w:hint="eastAsia"/>
                <w:kern w:val="0"/>
                <w:sz w:val="20"/>
                <w:szCs w:val="21"/>
              </w:rPr>
              <w:t>学科课程独特的育人功能，具备结合学科教学进行育人的意识与能力，注重学科教学中思想政治教育的渗透。</w:t>
            </w:r>
          </w:p>
        </w:tc>
      </w:tr>
      <w:tr w:rsidR="00490B53" w14:paraId="29DE9F96" w14:textId="77777777">
        <w:trPr>
          <w:trHeight w:val="647"/>
        </w:trPr>
        <w:tc>
          <w:tcPr>
            <w:tcW w:w="1394" w:type="dxa"/>
            <w:vAlign w:val="center"/>
          </w:tcPr>
          <w:p w14:paraId="57131A9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课程目标5</w:t>
            </w:r>
          </w:p>
        </w:tc>
        <w:tc>
          <w:tcPr>
            <w:tcW w:w="2379" w:type="dxa"/>
            <w:vAlign w:val="center"/>
          </w:tcPr>
          <w:p w14:paraId="12F0858D"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毕业要求8</w:t>
            </w:r>
            <w:r>
              <w:rPr>
                <w:rFonts w:ascii="宋体" w:eastAsia="宋体" w:hAnsi="宋体" w:cs="Times New Roman"/>
                <w:kern w:val="0"/>
                <w:sz w:val="20"/>
                <w:szCs w:val="21"/>
              </w:rPr>
              <w:t>.</w:t>
            </w:r>
            <w:r>
              <w:rPr>
                <w:rFonts w:ascii="宋体" w:eastAsia="宋体" w:hAnsi="宋体" w:cs="Times New Roman" w:hint="eastAsia"/>
                <w:kern w:val="0"/>
                <w:sz w:val="20"/>
                <w:szCs w:val="21"/>
              </w:rPr>
              <w:t>沟通合作</w:t>
            </w:r>
          </w:p>
        </w:tc>
        <w:tc>
          <w:tcPr>
            <w:tcW w:w="5300" w:type="dxa"/>
          </w:tcPr>
          <w:p w14:paraId="30403283" w14:textId="77777777" w:rsidR="00490B53" w:rsidRDefault="00000000">
            <w:pPr>
              <w:adjustRightInd w:val="0"/>
              <w:snapToGrid w:val="0"/>
              <w:rPr>
                <w:rFonts w:ascii="宋体" w:eastAsia="宋体" w:hAnsi="宋体" w:cs="Times New Roman"/>
                <w:kern w:val="0"/>
                <w:sz w:val="20"/>
                <w:szCs w:val="21"/>
              </w:rPr>
            </w:pPr>
            <w:r>
              <w:rPr>
                <w:rFonts w:ascii="宋体" w:eastAsia="宋体" w:hAnsi="宋体" w:cs="Times New Roman"/>
                <w:kern w:val="0"/>
                <w:sz w:val="20"/>
                <w:szCs w:val="21"/>
              </w:rPr>
              <w:t>8-1:</w:t>
            </w:r>
            <w:r>
              <w:rPr>
                <w:rFonts w:ascii="Calibri" w:eastAsia="宋体" w:hAnsi="Calibri" w:cs="Times New Roman" w:hint="eastAsia"/>
                <w:kern w:val="0"/>
                <w:sz w:val="20"/>
                <w:szCs w:val="21"/>
              </w:rPr>
              <w:t xml:space="preserve"> </w:t>
            </w:r>
            <w:r>
              <w:rPr>
                <w:rFonts w:ascii="Calibri" w:eastAsia="宋体" w:hAnsi="Calibri" w:cs="Times New Roman" w:hint="eastAsia"/>
                <w:kern w:val="0"/>
                <w:sz w:val="20"/>
                <w:szCs w:val="21"/>
              </w:rPr>
              <w:t>【善于团队合作】</w:t>
            </w:r>
            <w:r>
              <w:rPr>
                <w:rFonts w:ascii="Calibri" w:eastAsia="宋体" w:hAnsi="Calibri" w:cs="Times New Roman" w:hint="eastAsia"/>
                <w:kern w:val="0"/>
                <w:sz w:val="20"/>
                <w:szCs w:val="23"/>
              </w:rPr>
              <w:t>理解学习共同体的本质和价值，掌握团队协作的基本策略，在课堂学习与教育实践中获得合作学习体验，形成团队协作精神。</w:t>
            </w:r>
          </w:p>
        </w:tc>
      </w:tr>
    </w:tbl>
    <w:p w14:paraId="5C9D08B8"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三</w:t>
      </w:r>
      <w:r>
        <w:rPr>
          <w:rFonts w:ascii="Calibri" w:eastAsia="宋体" w:hAnsi="Calibri" w:cs="Times New Roman"/>
          <w:b/>
          <w:sz w:val="28"/>
          <w:szCs w:val="28"/>
        </w:rPr>
        <w:t>、课程内容</w:t>
      </w:r>
      <w:r>
        <w:rPr>
          <w:rFonts w:ascii="Calibri" w:eastAsia="宋体" w:hAnsi="Calibri" w:cs="Times New Roman" w:hint="eastAsia"/>
          <w:b/>
          <w:sz w:val="28"/>
          <w:szCs w:val="28"/>
        </w:rPr>
        <w:t>及</w:t>
      </w:r>
      <w:r>
        <w:rPr>
          <w:rFonts w:ascii="Calibri" w:eastAsia="宋体" w:hAnsi="Calibri" w:cs="Times New Roman"/>
          <w:b/>
          <w:sz w:val="28"/>
          <w:szCs w:val="28"/>
        </w:rPr>
        <w:t>要求</w:t>
      </w:r>
    </w:p>
    <w:p w14:paraId="0F6462C6"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（一）小学道德与法治课程概述（本模块各知识点的讲授与学习，可以支撑课程目标1）</w:t>
      </w:r>
    </w:p>
    <w:p w14:paraId="192DF6EF"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136700B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（1）我国小学德育课程的发展史</w:t>
      </w:r>
    </w:p>
    <w:p w14:paraId="7193812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（2）小学道德与法治课程的性质与基本理念</w:t>
      </w:r>
    </w:p>
    <w:p w14:paraId="42CE03F1"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（3）小学道德与法治课程的教学设计要求</w:t>
      </w:r>
    </w:p>
    <w:p w14:paraId="747A0180"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07987A3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了解道德与法治课程的发展历史，理解道德与法治课程性质与基本理念，初步掌握道德与法治课教学设计的要素。</w:t>
      </w:r>
    </w:p>
    <w:p w14:paraId="7F968857"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：理解道德与法治课程的性质</w:t>
      </w:r>
    </w:p>
    <w:p w14:paraId="4CF9806B"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：掌握道德与法治课教学设计的要求</w:t>
      </w:r>
    </w:p>
    <w:p w14:paraId="1AC06ACE"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62CE23D2"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认识道德与法治</w:t>
      </w:r>
      <w:proofErr w:type="gramStart"/>
      <w:r>
        <w:rPr>
          <w:rFonts w:ascii="宋体" w:eastAsia="宋体" w:hAnsi="宋体" w:cs="宋体" w:hint="eastAsia"/>
          <w:kern w:val="0"/>
          <w:sz w:val="24"/>
          <w:szCs w:val="24"/>
        </w:rPr>
        <w:t>课班对于</w:t>
      </w:r>
      <w:proofErr w:type="gramEnd"/>
      <w:r>
        <w:rPr>
          <w:rFonts w:ascii="宋体" w:eastAsia="宋体" w:hAnsi="宋体" w:cs="宋体" w:hint="eastAsia"/>
          <w:kern w:val="0"/>
          <w:sz w:val="24"/>
          <w:szCs w:val="24"/>
        </w:rPr>
        <w:t>学生思想教育的意义，把马克思主义经典理论和习近平新时代中国特色社会主义思想等马克思主义中国化的最新理论成果融入课程内容，将培育和</w:t>
      </w:r>
      <w:proofErr w:type="gramStart"/>
      <w:r>
        <w:rPr>
          <w:rFonts w:ascii="宋体" w:eastAsia="宋体" w:hAnsi="宋体" w:cs="宋体" w:hint="eastAsia"/>
          <w:kern w:val="0"/>
          <w:sz w:val="24"/>
          <w:szCs w:val="24"/>
        </w:rPr>
        <w:t>践行</w:t>
      </w:r>
      <w:proofErr w:type="gramEnd"/>
      <w:r>
        <w:rPr>
          <w:rFonts w:ascii="宋体" w:eastAsia="宋体" w:hAnsi="宋体" w:cs="宋体" w:hint="eastAsia"/>
          <w:kern w:val="0"/>
          <w:sz w:val="24"/>
          <w:szCs w:val="24"/>
        </w:rPr>
        <w:t>社会主义核心价值观贯穿课程教学始终。</w:t>
      </w:r>
    </w:p>
    <w:p w14:paraId="194117F7"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宋体" w:hint="eastAsia"/>
          <w:b/>
          <w:bCs/>
          <w:sz w:val="24"/>
          <w:szCs w:val="24"/>
        </w:rPr>
        <w:t>（二）小学道德与法治课程结构的分析</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2</w:t>
      </w:r>
      <w:r>
        <w:rPr>
          <w:rFonts w:ascii="宋体" w:eastAsia="宋体" w:hAnsi="宋体" w:cs="Times New Roman" w:hint="eastAsia"/>
          <w:b/>
          <w:color w:val="000000"/>
          <w:sz w:val="24"/>
        </w:rPr>
        <w:t>）</w:t>
      </w:r>
    </w:p>
    <w:p w14:paraId="71412F0D"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6CB6FB22"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（1）道德与法治课程设置的理念与思路</w:t>
      </w:r>
    </w:p>
    <w:p w14:paraId="42CD3978"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（2）道德与法治低年段课程基本架构解析</w:t>
      </w:r>
    </w:p>
    <w:p w14:paraId="56227CA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（3）道德与法治中高年段课程基本架构解析</w:t>
      </w:r>
    </w:p>
    <w:p w14:paraId="0414ADCC"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285C152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了解我国小学道德与法治课程设置的基本理念与总体逻辑，认识并掌握我国小学道德与法治课程的总体框架结构，熟悉</w:t>
      </w:r>
      <w:proofErr w:type="gramStart"/>
      <w:r>
        <w:rPr>
          <w:rFonts w:ascii="宋体" w:eastAsia="宋体" w:hAnsi="宋体" w:cs="宋体" w:hint="eastAsia"/>
          <w:kern w:val="0"/>
          <w:sz w:val="24"/>
          <w:szCs w:val="24"/>
        </w:rPr>
        <w:t>不</w:t>
      </w:r>
      <w:proofErr w:type="gramEnd"/>
      <w:r>
        <w:rPr>
          <w:rFonts w:ascii="宋体" w:eastAsia="宋体" w:hAnsi="宋体" w:cs="宋体" w:hint="eastAsia"/>
          <w:kern w:val="0"/>
          <w:sz w:val="24"/>
          <w:szCs w:val="24"/>
        </w:rPr>
        <w:t>同年</w:t>
      </w:r>
      <w:proofErr w:type="gramStart"/>
      <w:r>
        <w:rPr>
          <w:rFonts w:ascii="宋体" w:eastAsia="宋体" w:hAnsi="宋体" w:cs="宋体" w:hint="eastAsia"/>
          <w:kern w:val="0"/>
          <w:sz w:val="24"/>
          <w:szCs w:val="24"/>
        </w:rPr>
        <w:t>段道德</w:t>
      </w:r>
      <w:proofErr w:type="gramEnd"/>
      <w:r>
        <w:rPr>
          <w:rFonts w:ascii="宋体" w:eastAsia="宋体" w:hAnsi="宋体" w:cs="宋体" w:hint="eastAsia"/>
          <w:kern w:val="0"/>
          <w:sz w:val="24"/>
          <w:szCs w:val="24"/>
        </w:rPr>
        <w:t>与法治课程的基本架构。</w:t>
      </w:r>
    </w:p>
    <w:p w14:paraId="6FA4027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：理解我国小学道德与法治课程的总体框架结构</w:t>
      </w:r>
    </w:p>
    <w:p w14:paraId="01FF306E"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：分析和理解</w:t>
      </w:r>
      <w:proofErr w:type="gramStart"/>
      <w:r>
        <w:rPr>
          <w:rFonts w:ascii="宋体" w:eastAsia="宋体" w:hAnsi="宋体" w:cs="宋体" w:hint="eastAsia"/>
          <w:kern w:val="0"/>
          <w:sz w:val="24"/>
          <w:szCs w:val="24"/>
        </w:rPr>
        <w:t>不</w:t>
      </w:r>
      <w:proofErr w:type="gramEnd"/>
      <w:r>
        <w:rPr>
          <w:rFonts w:ascii="宋体" w:eastAsia="宋体" w:hAnsi="宋体" w:cs="宋体" w:hint="eastAsia"/>
          <w:kern w:val="0"/>
          <w:sz w:val="24"/>
          <w:szCs w:val="24"/>
        </w:rPr>
        <w:t>同年</w:t>
      </w:r>
      <w:proofErr w:type="gramStart"/>
      <w:r>
        <w:rPr>
          <w:rFonts w:ascii="宋体" w:eastAsia="宋体" w:hAnsi="宋体" w:cs="宋体" w:hint="eastAsia"/>
          <w:kern w:val="0"/>
          <w:sz w:val="24"/>
          <w:szCs w:val="24"/>
        </w:rPr>
        <w:t>段小学</w:t>
      </w:r>
      <w:proofErr w:type="gramEnd"/>
      <w:r>
        <w:rPr>
          <w:rFonts w:ascii="宋体" w:eastAsia="宋体" w:hAnsi="宋体" w:cs="宋体" w:hint="eastAsia"/>
          <w:kern w:val="0"/>
          <w:sz w:val="24"/>
          <w:szCs w:val="24"/>
        </w:rPr>
        <w:t>道德与法治课程的基本结构</w:t>
      </w:r>
    </w:p>
    <w:p w14:paraId="35F18B0F"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0E70808B"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w:t>
      </w:r>
      <w:proofErr w:type="gramStart"/>
      <w:r>
        <w:rPr>
          <w:rFonts w:ascii="宋体" w:eastAsia="宋体" w:hAnsi="宋体" w:cs="宋体" w:hint="eastAsia"/>
          <w:kern w:val="0"/>
          <w:sz w:val="24"/>
          <w:szCs w:val="24"/>
        </w:rPr>
        <w:t>不</w:t>
      </w:r>
      <w:proofErr w:type="gramEnd"/>
      <w:r>
        <w:rPr>
          <w:rFonts w:ascii="宋体" w:eastAsia="宋体" w:hAnsi="宋体" w:cs="宋体" w:hint="eastAsia"/>
          <w:kern w:val="0"/>
          <w:sz w:val="24"/>
          <w:szCs w:val="24"/>
        </w:rPr>
        <w:t>同年段课程目标的差异，把马克思主义经典理论和习近平新时代中国特色社会主义思想等马克思主义中国化的最新理论成果融入课程内容。</w:t>
      </w:r>
    </w:p>
    <w:p w14:paraId="0D00008F"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宋体" w:hint="eastAsia"/>
          <w:b/>
          <w:bCs/>
          <w:sz w:val="24"/>
          <w:szCs w:val="24"/>
        </w:rPr>
        <w:t>（三）小学道德与法治教学目标的制定</w:t>
      </w:r>
      <w:r>
        <w:rPr>
          <w:rFonts w:ascii="宋体" w:eastAsia="宋体" w:hAnsi="宋体" w:cs="Times New Roman" w:hint="eastAsia"/>
          <w:b/>
          <w:color w:val="000000"/>
          <w:sz w:val="24"/>
        </w:rPr>
        <w:t>（本模块各知识点的讲授与学习，可以支撑课程目标</w:t>
      </w:r>
      <w:r>
        <w:rPr>
          <w:rFonts w:ascii="宋体" w:eastAsia="宋体" w:hAnsi="宋体" w:cs="Times New Roman"/>
          <w:b/>
          <w:color w:val="000000"/>
          <w:sz w:val="24"/>
        </w:rPr>
        <w:t>2</w:t>
      </w:r>
      <w:r>
        <w:rPr>
          <w:rFonts w:ascii="宋体" w:eastAsia="宋体" w:hAnsi="宋体" w:cs="Times New Roman" w:hint="eastAsia"/>
          <w:b/>
          <w:color w:val="000000"/>
          <w:sz w:val="24"/>
        </w:rPr>
        <w:t>、课程目标3）</w:t>
      </w:r>
    </w:p>
    <w:p w14:paraId="542219EE"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3B49B134"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（1）道德与法治课程的教育总任务</w:t>
      </w:r>
    </w:p>
    <w:p w14:paraId="151FE764"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（2）道德与法治课程分年段教育目标</w:t>
      </w:r>
    </w:p>
    <w:p w14:paraId="03FCB67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（3）道德与法治课程教学目标制定的原则与方法</w:t>
      </w:r>
    </w:p>
    <w:p w14:paraId="10F052CA"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lastRenderedPageBreak/>
        <w:t>2.基本要求</w:t>
      </w:r>
    </w:p>
    <w:p w14:paraId="6EA4D04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了解道德与法治课程的教育教学目标，掌握制定道德与法治课程的三维目标原则与方法。</w:t>
      </w:r>
    </w:p>
    <w:p w14:paraId="43D6CC72"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：理解道德与法治课程的目标构成维度和内容</w:t>
      </w:r>
    </w:p>
    <w:p w14:paraId="226E021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：掌握制定道德与法治课程教学目标的维度与方法</w:t>
      </w:r>
    </w:p>
    <w:p w14:paraId="7153DE0F"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397AE940"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充分认识教书育人与社会发展之间的紧密联系，对学生加强课程</w:t>
      </w:r>
      <w:proofErr w:type="gramStart"/>
      <w:r>
        <w:rPr>
          <w:rFonts w:ascii="宋体" w:eastAsia="宋体" w:hAnsi="宋体" w:cs="宋体" w:hint="eastAsia"/>
          <w:kern w:val="0"/>
          <w:sz w:val="24"/>
          <w:szCs w:val="24"/>
        </w:rPr>
        <w:t>思政目标</w:t>
      </w:r>
      <w:proofErr w:type="gramEnd"/>
      <w:r>
        <w:rPr>
          <w:rFonts w:ascii="宋体" w:eastAsia="宋体" w:hAnsi="宋体" w:cs="宋体" w:hint="eastAsia"/>
          <w:kern w:val="0"/>
          <w:sz w:val="24"/>
          <w:szCs w:val="24"/>
        </w:rPr>
        <w:t>的教育，把习近平总书记倡导的“中国共产党是为中国人民谋幸福的党，也是为人类进步事业而奋斗的党”理念融入课堂教学，培养学生树立正确的世界观、价值观和人生观。</w:t>
      </w:r>
    </w:p>
    <w:p w14:paraId="3B530335"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（四）小学道德与法治教学内容的解读（本模块各知识点的讲授与学习，可以支撑课程目标</w:t>
      </w:r>
      <w:r>
        <w:rPr>
          <w:rFonts w:ascii="宋体" w:eastAsia="宋体" w:hAnsi="宋体" w:cs="Times New Roman"/>
          <w:b/>
          <w:color w:val="000000"/>
          <w:sz w:val="24"/>
        </w:rPr>
        <w:t>2</w:t>
      </w:r>
      <w:r>
        <w:rPr>
          <w:rFonts w:ascii="宋体" w:eastAsia="宋体" w:hAnsi="宋体" w:cs="Times New Roman" w:hint="eastAsia"/>
          <w:b/>
          <w:color w:val="000000"/>
          <w:sz w:val="24"/>
        </w:rPr>
        <w:t>、课程目标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7AAEE29D"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2238A37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（1）德育教材解读的基本理论</w:t>
      </w:r>
    </w:p>
    <w:p w14:paraId="71E4AF0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（2）小学道德与法治教材解读的思路与方式</w:t>
      </w:r>
    </w:p>
    <w:p w14:paraId="6D1B775B"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w:t>
      </w:r>
      <w:proofErr w:type="gramStart"/>
      <w:r>
        <w:rPr>
          <w:rFonts w:ascii="宋体" w:eastAsia="宋体" w:hAnsi="宋体" w:cs="宋体" w:hint="eastAsia"/>
          <w:kern w:val="0"/>
          <w:sz w:val="24"/>
          <w:szCs w:val="24"/>
        </w:rPr>
        <w:t>绘本教学</w:t>
      </w:r>
      <w:proofErr w:type="gramEnd"/>
      <w:r>
        <w:rPr>
          <w:rFonts w:ascii="宋体" w:eastAsia="宋体" w:hAnsi="宋体" w:cs="宋体" w:hint="eastAsia"/>
          <w:kern w:val="0"/>
          <w:sz w:val="24"/>
          <w:szCs w:val="24"/>
        </w:rPr>
        <w:t>元素的解读策略</w:t>
      </w:r>
    </w:p>
    <w:p w14:paraId="51BED9C4"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21B509D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了解我国小学道德与法治教科书的编写及各版本特点，认识道德与法治教材的内容体系和结构形式，熟悉并</w:t>
      </w:r>
      <w:proofErr w:type="gramStart"/>
      <w:r>
        <w:rPr>
          <w:rFonts w:ascii="宋体" w:eastAsia="宋体" w:hAnsi="宋体" w:cs="宋体" w:hint="eastAsia"/>
          <w:kern w:val="0"/>
          <w:sz w:val="24"/>
          <w:szCs w:val="24"/>
        </w:rPr>
        <w:t>掌握部编版</w:t>
      </w:r>
      <w:proofErr w:type="gramEnd"/>
      <w:r>
        <w:rPr>
          <w:rFonts w:ascii="宋体" w:eastAsia="宋体" w:hAnsi="宋体" w:cs="宋体" w:hint="eastAsia"/>
          <w:kern w:val="0"/>
          <w:sz w:val="24"/>
          <w:szCs w:val="24"/>
        </w:rPr>
        <w:t>《道德与法治》教材分年段具体内容。</w:t>
      </w:r>
    </w:p>
    <w:p w14:paraId="394794E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：理解我国小学道德与法治课程的编写方式、内容体系</w:t>
      </w:r>
    </w:p>
    <w:p w14:paraId="0A2888A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：分析和理解</w:t>
      </w:r>
      <w:proofErr w:type="gramStart"/>
      <w:r>
        <w:rPr>
          <w:rFonts w:ascii="宋体" w:eastAsia="宋体" w:hAnsi="宋体" w:cs="宋体" w:hint="eastAsia"/>
          <w:kern w:val="0"/>
          <w:sz w:val="24"/>
          <w:szCs w:val="24"/>
        </w:rPr>
        <w:t>不</w:t>
      </w:r>
      <w:proofErr w:type="gramEnd"/>
      <w:r>
        <w:rPr>
          <w:rFonts w:ascii="宋体" w:eastAsia="宋体" w:hAnsi="宋体" w:cs="宋体" w:hint="eastAsia"/>
          <w:kern w:val="0"/>
          <w:sz w:val="24"/>
          <w:szCs w:val="24"/>
        </w:rPr>
        <w:t>同年</w:t>
      </w:r>
      <w:proofErr w:type="gramStart"/>
      <w:r>
        <w:rPr>
          <w:rFonts w:ascii="宋体" w:eastAsia="宋体" w:hAnsi="宋体" w:cs="宋体" w:hint="eastAsia"/>
          <w:kern w:val="0"/>
          <w:sz w:val="24"/>
          <w:szCs w:val="24"/>
        </w:rPr>
        <w:t>段小学</w:t>
      </w:r>
      <w:proofErr w:type="gramEnd"/>
      <w:r>
        <w:rPr>
          <w:rFonts w:ascii="宋体" w:eastAsia="宋体" w:hAnsi="宋体" w:cs="宋体" w:hint="eastAsia"/>
          <w:kern w:val="0"/>
          <w:sz w:val="24"/>
          <w:szCs w:val="24"/>
        </w:rPr>
        <w:t>道德与法治教材的主题和单元内容</w:t>
      </w:r>
    </w:p>
    <w:p w14:paraId="500E8E76"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597C160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辩证认识教材解读与</w:t>
      </w:r>
      <w:proofErr w:type="gramStart"/>
      <w:r>
        <w:rPr>
          <w:rFonts w:ascii="宋体" w:eastAsia="宋体" w:hAnsi="宋体" w:cs="宋体" w:hint="eastAsia"/>
          <w:kern w:val="0"/>
          <w:sz w:val="24"/>
          <w:szCs w:val="24"/>
        </w:rPr>
        <w:t>思政教育</w:t>
      </w:r>
      <w:proofErr w:type="gramEnd"/>
      <w:r>
        <w:rPr>
          <w:rFonts w:ascii="宋体" w:eastAsia="宋体" w:hAnsi="宋体" w:cs="宋体" w:hint="eastAsia"/>
          <w:kern w:val="0"/>
          <w:sz w:val="24"/>
          <w:szCs w:val="24"/>
        </w:rPr>
        <w:t>之间的紧密联系，把马克思主义经典理论和习近平新时代中国特色社会主义思想等马克思主义中国化的最新理论成果融入教材解读过程中，有意识地培育学生正确的课程观与教材观。</w:t>
      </w:r>
    </w:p>
    <w:p w14:paraId="0865666E"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（五）小学道德与法治课的教学设计（本模块各知识点的讲授与学习，可以支撑课程目标</w:t>
      </w:r>
      <w:r>
        <w:rPr>
          <w:rFonts w:ascii="宋体" w:eastAsia="宋体" w:hAnsi="宋体" w:cs="Times New Roman"/>
          <w:b/>
          <w:color w:val="000000"/>
          <w:sz w:val="24"/>
        </w:rPr>
        <w:t>2</w:t>
      </w:r>
      <w:r>
        <w:rPr>
          <w:rFonts w:ascii="宋体" w:eastAsia="宋体" w:hAnsi="宋体" w:cs="Times New Roman" w:hint="eastAsia"/>
          <w:b/>
          <w:color w:val="000000"/>
          <w:sz w:val="24"/>
        </w:rPr>
        <w:t>、3）</w:t>
      </w:r>
    </w:p>
    <w:p w14:paraId="35174EAC"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5A31E59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（1）小学道德与法治的一般教学过程</w:t>
      </w:r>
    </w:p>
    <w:p w14:paraId="47429CAA"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（2）小学道德与法治教学内容的选择</w:t>
      </w:r>
    </w:p>
    <w:p w14:paraId="6180FD6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（3）主题式教学设计指导</w:t>
      </w:r>
    </w:p>
    <w:p w14:paraId="2C870601"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52FE322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了解小学道德与法治课程教学的过程，理解道德与法治教学的基本要素与内容选择，掌握并能灵活运用探究式教学、体验式教学和接受式教学过程。</w:t>
      </w:r>
    </w:p>
    <w:p w14:paraId="7CD7ABB4"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：理解我国小学道德与法治课程的一般教学过程和阶段</w:t>
      </w:r>
    </w:p>
    <w:p w14:paraId="78E323E7"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：掌握探究式教学、体验式教学和接受式教学的使用方式</w:t>
      </w:r>
    </w:p>
    <w:p w14:paraId="3CE55D83"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4641498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课程教学的原则与阶段，把马克思主义经典理论和习近平新时代中国特色社会主义思想等马克思主义中国化的最新理论成果融入教学设计过程中，有意识地培育学生正确的教学观，锻炼学生设计教学能力。</w:t>
      </w:r>
    </w:p>
    <w:p w14:paraId="51AE78D6" w14:textId="77777777" w:rsidR="00490B53" w:rsidRDefault="00000000">
      <w:pPr>
        <w:widowControl/>
        <w:spacing w:line="360" w:lineRule="auto"/>
        <w:ind w:firstLine="480"/>
        <w:jc w:val="left"/>
        <w:rPr>
          <w:rFonts w:ascii="宋体" w:eastAsia="宋体" w:hAnsi="宋体" w:cs="Times New Roman"/>
          <w:b/>
          <w:color w:val="000000"/>
          <w:sz w:val="24"/>
        </w:rPr>
      </w:pPr>
      <w:r>
        <w:rPr>
          <w:rFonts w:ascii="宋体" w:eastAsia="宋体" w:hAnsi="宋体" w:cs="Times New Roman" w:hint="eastAsia"/>
          <w:b/>
          <w:color w:val="000000"/>
          <w:sz w:val="24"/>
        </w:rPr>
        <w:t>（六）小学道德与法治教学的基本方法（本模块各知识点的讲授与学习，可以支撑课程目标</w:t>
      </w:r>
      <w:r>
        <w:rPr>
          <w:rFonts w:ascii="宋体" w:eastAsia="宋体" w:hAnsi="宋体" w:cs="Times New Roman"/>
          <w:b/>
          <w:color w:val="000000"/>
          <w:sz w:val="24"/>
        </w:rPr>
        <w:t>3</w:t>
      </w:r>
      <w:r>
        <w:rPr>
          <w:rFonts w:ascii="宋体" w:eastAsia="宋体" w:hAnsi="宋体" w:cs="Times New Roman" w:hint="eastAsia"/>
          <w:b/>
          <w:color w:val="000000"/>
          <w:sz w:val="24"/>
        </w:rPr>
        <w:t>）</w:t>
      </w:r>
    </w:p>
    <w:p w14:paraId="2D5E9DCF"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21D8CF8A"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（1）道德与法治教学的常用方法</w:t>
      </w:r>
    </w:p>
    <w:p w14:paraId="159EA399"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（2）道德与法治教学的常用模式</w:t>
      </w:r>
    </w:p>
    <w:p w14:paraId="01F6DC7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（3）几种典型的道德与法治教学类型</w:t>
      </w:r>
    </w:p>
    <w:p w14:paraId="7675217D"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0692AB3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了解道德与法治课程教学的几种常用方法，理解接受教学模式和探究教学模式，掌握模拟游戏、角色扮演、情感体验、合作学习等几种教学类型</w:t>
      </w:r>
    </w:p>
    <w:p w14:paraId="43BEBEE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：掌握我国小学道德与法治教学的常用方法</w:t>
      </w:r>
    </w:p>
    <w:p w14:paraId="07AFB6E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：理解道德与法治教学的常用模式，掌握几种典型教学类型</w:t>
      </w:r>
    </w:p>
    <w:p w14:paraId="7B07D0B1"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75DE1946"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辩证认识方法的工具性与人文性，把马克思主义经典理论和习近平新时代中国特色社会主义思想等马克思主义中国化的最新理论成果融入教学设计过程中，通过多样的方法，有效的</w:t>
      </w:r>
      <w:proofErr w:type="gramStart"/>
      <w:r>
        <w:rPr>
          <w:rFonts w:ascii="宋体" w:eastAsia="宋体" w:hAnsi="宋体" w:cs="宋体" w:hint="eastAsia"/>
          <w:kern w:val="0"/>
          <w:sz w:val="24"/>
          <w:szCs w:val="24"/>
        </w:rPr>
        <w:t>进行思政教育</w:t>
      </w:r>
      <w:proofErr w:type="gramEnd"/>
      <w:r>
        <w:rPr>
          <w:rFonts w:ascii="宋体" w:eastAsia="宋体" w:hAnsi="宋体" w:cs="宋体" w:hint="eastAsia"/>
          <w:kern w:val="0"/>
          <w:sz w:val="24"/>
          <w:szCs w:val="24"/>
        </w:rPr>
        <w:t>。</w:t>
      </w:r>
    </w:p>
    <w:p w14:paraId="647C7FC0"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（七）小学道德与法治课程的评价原则与方式（本模块各知识点的讲授与学习，可以支撑课程目标</w:t>
      </w:r>
      <w:r>
        <w:rPr>
          <w:rFonts w:ascii="宋体" w:eastAsia="宋体" w:hAnsi="宋体" w:cs="Times New Roman"/>
          <w:b/>
          <w:color w:val="000000"/>
          <w:sz w:val="24"/>
        </w:rPr>
        <w:t>4</w:t>
      </w:r>
      <w:r>
        <w:rPr>
          <w:rFonts w:ascii="宋体" w:eastAsia="宋体" w:hAnsi="宋体" w:cs="Times New Roman" w:hint="eastAsia"/>
          <w:b/>
          <w:color w:val="000000"/>
          <w:sz w:val="24"/>
        </w:rPr>
        <w:t>）</w:t>
      </w:r>
    </w:p>
    <w:p w14:paraId="173DC331"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lastRenderedPageBreak/>
        <w:t>1.教学内容</w:t>
      </w:r>
    </w:p>
    <w:p w14:paraId="3775EB7E"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（1）儿童道德评价的教育理念</w:t>
      </w:r>
    </w:p>
    <w:p w14:paraId="41D81F8F"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（2）道德与法治课程中教学评价的基本原则与方法</w:t>
      </w:r>
    </w:p>
    <w:p w14:paraId="1B3F822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（3）道德与法治课程中学习评价的原则与方法</w:t>
      </w:r>
    </w:p>
    <w:p w14:paraId="6E71A7ED"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1944160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了解小学品德与社会课的课程标准中课程评价的要求，理解在道德与法治课程中进行评价的教育目的，掌握道德与法治课程中教学评价和学习评价的基本原则和方法。</w:t>
      </w:r>
    </w:p>
    <w:p w14:paraId="640EBA60"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：掌握我国小学道德与法治教学评价的原则与方法</w:t>
      </w:r>
    </w:p>
    <w:p w14:paraId="2410E3EC"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：理解道德与法治教学</w:t>
      </w:r>
      <w:proofErr w:type="gramStart"/>
      <w:r>
        <w:rPr>
          <w:rFonts w:ascii="宋体" w:eastAsia="宋体" w:hAnsi="宋体" w:cs="宋体" w:hint="eastAsia"/>
          <w:kern w:val="0"/>
          <w:sz w:val="24"/>
          <w:szCs w:val="24"/>
        </w:rPr>
        <w:t>以评促教</w:t>
      </w:r>
      <w:proofErr w:type="gramEnd"/>
      <w:r>
        <w:rPr>
          <w:rFonts w:ascii="宋体" w:eastAsia="宋体" w:hAnsi="宋体" w:cs="宋体" w:hint="eastAsia"/>
          <w:kern w:val="0"/>
          <w:sz w:val="24"/>
          <w:szCs w:val="24"/>
        </w:rPr>
        <w:t>、促学的教育目的</w:t>
      </w:r>
    </w:p>
    <w:p w14:paraId="37048F8E"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4504049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辩证认识教育评价的工具性与人文性，把马克思主义经典理论和习近平新时代中国特色社会主义思想等马克思主义中国化的最新理论成果融入教学评价过程中，通过评价促进教学。</w:t>
      </w:r>
    </w:p>
    <w:p w14:paraId="4631E68F" w14:textId="77777777" w:rsidR="00490B53" w:rsidRDefault="00000000">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（八）小学德育教师专业发展（本模块各知识点的讲授与学习，可以支撑课程目标</w:t>
      </w:r>
      <w:r>
        <w:rPr>
          <w:rFonts w:ascii="宋体" w:eastAsia="宋体" w:hAnsi="宋体" w:cs="Times New Roman"/>
          <w:b/>
          <w:color w:val="000000"/>
          <w:sz w:val="24"/>
        </w:rPr>
        <w:t>5</w:t>
      </w:r>
      <w:r>
        <w:rPr>
          <w:rFonts w:ascii="宋体" w:eastAsia="宋体" w:hAnsi="宋体" w:cs="Times New Roman" w:hint="eastAsia"/>
          <w:b/>
          <w:color w:val="000000"/>
          <w:sz w:val="24"/>
        </w:rPr>
        <w:t>）</w:t>
      </w:r>
    </w:p>
    <w:p w14:paraId="0366C888"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1.教学内容</w:t>
      </w:r>
    </w:p>
    <w:p w14:paraId="1927AEF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（1）道德与法治课教师的角色和行为</w:t>
      </w:r>
    </w:p>
    <w:p w14:paraId="226F53D5"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（2）道德与法治课教师的基本素质和专业化发展路径</w:t>
      </w:r>
    </w:p>
    <w:p w14:paraId="23EFC4A8"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2.基本要求</w:t>
      </w:r>
    </w:p>
    <w:p w14:paraId="4058364D"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了解小学道德与法治教师的专业发展趋势，掌握道德与法治教师的专业角色与基本素养要求。</w:t>
      </w:r>
    </w:p>
    <w:p w14:paraId="1327F69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教学重点</w:t>
      </w:r>
      <w:r>
        <w:rPr>
          <w:rFonts w:ascii="宋体" w:eastAsia="宋体" w:hAnsi="宋体" w:cs="宋体" w:hint="eastAsia"/>
          <w:kern w:val="0"/>
          <w:sz w:val="24"/>
          <w:szCs w:val="24"/>
        </w:rPr>
        <w:t>：理解小学道德与法治教师专业发展的必要性</w:t>
      </w:r>
    </w:p>
    <w:p w14:paraId="7F2B2DA1"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b/>
          <w:kern w:val="0"/>
          <w:sz w:val="24"/>
          <w:szCs w:val="24"/>
        </w:rPr>
        <w:t>教学难点</w:t>
      </w:r>
      <w:r>
        <w:rPr>
          <w:rFonts w:ascii="宋体" w:eastAsia="宋体" w:hAnsi="宋体" w:cs="宋体" w:hint="eastAsia"/>
          <w:kern w:val="0"/>
          <w:sz w:val="24"/>
          <w:szCs w:val="24"/>
        </w:rPr>
        <w:t>：掌握道德与法治教师的专业角色与基本素养要求</w:t>
      </w:r>
    </w:p>
    <w:p w14:paraId="36827D96" w14:textId="77777777" w:rsidR="00490B53" w:rsidRDefault="00000000">
      <w:pPr>
        <w:widowControl/>
        <w:spacing w:line="360"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3.</w:t>
      </w:r>
      <w:proofErr w:type="gramStart"/>
      <w:r>
        <w:rPr>
          <w:rFonts w:ascii="宋体" w:eastAsia="宋体" w:hAnsi="宋体" w:cs="宋体" w:hint="eastAsia"/>
          <w:b/>
          <w:kern w:val="0"/>
          <w:sz w:val="24"/>
          <w:szCs w:val="24"/>
        </w:rPr>
        <w:t>课程思政育人</w:t>
      </w:r>
      <w:proofErr w:type="gramEnd"/>
      <w:r>
        <w:rPr>
          <w:rFonts w:ascii="宋体" w:eastAsia="宋体" w:hAnsi="宋体" w:cs="宋体" w:hint="eastAsia"/>
          <w:b/>
          <w:kern w:val="0"/>
          <w:sz w:val="24"/>
          <w:szCs w:val="24"/>
        </w:rPr>
        <w:t>目标</w:t>
      </w:r>
    </w:p>
    <w:p w14:paraId="4718C653" w14:textId="77777777" w:rsidR="00490B53" w:rsidRDefault="00000000">
      <w:pPr>
        <w:widowControl/>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辩证认识德育教师的角色与行为，把马克思主义经典理论和习近平新时代中国特色社会主义思想等马克思主义中国化的最新理论成果融入对德育工作的分析中，自觉促进专业发展。</w:t>
      </w:r>
    </w:p>
    <w:p w14:paraId="1C7D2809" w14:textId="77777777" w:rsidR="00490B53" w:rsidRDefault="00490B53">
      <w:pPr>
        <w:widowControl/>
        <w:spacing w:line="360" w:lineRule="auto"/>
        <w:ind w:firstLine="480"/>
        <w:jc w:val="left"/>
        <w:rPr>
          <w:rFonts w:ascii="宋体" w:eastAsia="宋体" w:hAnsi="宋体" w:cs="宋体"/>
          <w:kern w:val="0"/>
          <w:sz w:val="24"/>
          <w:szCs w:val="24"/>
        </w:rPr>
      </w:pPr>
    </w:p>
    <w:p w14:paraId="0875987F"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hint="eastAsia"/>
          <w:b/>
          <w:sz w:val="24"/>
          <w:szCs w:val="24"/>
        </w:rPr>
        <w:lastRenderedPageBreak/>
        <w:t>教学内容与</w:t>
      </w:r>
      <w:r>
        <w:rPr>
          <w:rFonts w:ascii="Calibri" w:eastAsia="宋体" w:hAnsi="Calibri" w:cs="Times New Roman"/>
          <w:b/>
          <w:sz w:val="24"/>
          <w:szCs w:val="24"/>
        </w:rPr>
        <w:t>课程目标的</w:t>
      </w:r>
      <w:r>
        <w:rPr>
          <w:rFonts w:ascii="Calibri" w:eastAsia="宋体" w:hAnsi="Calibri" w:cs="Times New Roman" w:hint="eastAsia"/>
          <w:b/>
          <w:sz w:val="24"/>
          <w:szCs w:val="24"/>
        </w:rPr>
        <w:t>对应关系及</w:t>
      </w:r>
      <w:r>
        <w:rPr>
          <w:rFonts w:ascii="Calibri" w:eastAsia="宋体" w:hAnsi="Calibri" w:cs="Times New Roman"/>
          <w:b/>
          <w:sz w:val="24"/>
          <w:szCs w:val="24"/>
        </w:rPr>
        <w:t>学时分配</w:t>
      </w:r>
      <w:r>
        <w:rPr>
          <w:rFonts w:ascii="Calibri" w:eastAsia="宋体" w:hAnsi="Calibri" w:cs="Times New Roman" w:hint="eastAsia"/>
          <w:b/>
          <w:sz w:val="24"/>
          <w:szCs w:val="24"/>
        </w:rPr>
        <w:t>如表所示：</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978"/>
        <w:gridCol w:w="1190"/>
        <w:gridCol w:w="1817"/>
        <w:gridCol w:w="698"/>
        <w:gridCol w:w="697"/>
      </w:tblGrid>
      <w:tr w:rsidR="00490B53" w14:paraId="740C2F3B" w14:textId="77777777">
        <w:trPr>
          <w:trHeight w:val="288"/>
        </w:trPr>
        <w:tc>
          <w:tcPr>
            <w:tcW w:w="553" w:type="dxa"/>
            <w:vAlign w:val="center"/>
          </w:tcPr>
          <w:p w14:paraId="2267EE98"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序号</w:t>
            </w:r>
          </w:p>
        </w:tc>
        <w:tc>
          <w:tcPr>
            <w:tcW w:w="3978" w:type="dxa"/>
            <w:vAlign w:val="center"/>
          </w:tcPr>
          <w:p w14:paraId="08390860"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教学内容</w:t>
            </w:r>
          </w:p>
        </w:tc>
        <w:tc>
          <w:tcPr>
            <w:tcW w:w="1190" w:type="dxa"/>
            <w:vAlign w:val="center"/>
          </w:tcPr>
          <w:p w14:paraId="0F030579"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支撑的课程目标</w:t>
            </w:r>
          </w:p>
        </w:tc>
        <w:tc>
          <w:tcPr>
            <w:tcW w:w="1817" w:type="dxa"/>
            <w:vAlign w:val="center"/>
          </w:tcPr>
          <w:p w14:paraId="01F5A816"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支撑的毕业要求指标点</w:t>
            </w:r>
          </w:p>
        </w:tc>
        <w:tc>
          <w:tcPr>
            <w:tcW w:w="698" w:type="dxa"/>
            <w:vAlign w:val="center"/>
          </w:tcPr>
          <w:p w14:paraId="483DFF27"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讲授学时</w:t>
            </w:r>
          </w:p>
        </w:tc>
        <w:tc>
          <w:tcPr>
            <w:tcW w:w="697" w:type="dxa"/>
            <w:vAlign w:val="center"/>
          </w:tcPr>
          <w:p w14:paraId="0D7246A0" w14:textId="77777777" w:rsidR="00490B53" w:rsidRDefault="00000000">
            <w:pPr>
              <w:adjustRightInd w:val="0"/>
              <w:snapToGrid w:val="0"/>
              <w:jc w:val="center"/>
              <w:rPr>
                <w:rFonts w:ascii="Calibri" w:eastAsia="宋体" w:hAnsi="Calibri" w:cs="Times New Roman"/>
                <w:b/>
                <w:color w:val="000000"/>
                <w:szCs w:val="21"/>
              </w:rPr>
            </w:pPr>
            <w:r>
              <w:rPr>
                <w:rFonts w:ascii="Calibri" w:eastAsia="宋体" w:hAnsi="Calibri" w:cs="Times New Roman" w:hint="eastAsia"/>
                <w:b/>
                <w:color w:val="000000"/>
                <w:szCs w:val="21"/>
              </w:rPr>
              <w:t>实践学时</w:t>
            </w:r>
          </w:p>
        </w:tc>
      </w:tr>
      <w:tr w:rsidR="00490B53" w14:paraId="647DF0E4" w14:textId="77777777">
        <w:trPr>
          <w:trHeight w:val="338"/>
        </w:trPr>
        <w:tc>
          <w:tcPr>
            <w:tcW w:w="553" w:type="dxa"/>
            <w:vAlign w:val="center"/>
          </w:tcPr>
          <w:p w14:paraId="127CD2BD"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1</w:t>
            </w:r>
          </w:p>
        </w:tc>
        <w:tc>
          <w:tcPr>
            <w:tcW w:w="3978" w:type="dxa"/>
            <w:vAlign w:val="center"/>
          </w:tcPr>
          <w:p w14:paraId="59AD4A24"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小学道德与法治课程概述</w:t>
            </w:r>
          </w:p>
        </w:tc>
        <w:tc>
          <w:tcPr>
            <w:tcW w:w="1190" w:type="dxa"/>
            <w:vAlign w:val="center"/>
          </w:tcPr>
          <w:p w14:paraId="68022ABB"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目标1</w:t>
            </w:r>
          </w:p>
        </w:tc>
        <w:tc>
          <w:tcPr>
            <w:tcW w:w="1817" w:type="dxa"/>
            <w:vAlign w:val="center"/>
          </w:tcPr>
          <w:p w14:paraId="362E381A"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3-3、6</w:t>
            </w:r>
            <w:r>
              <w:rPr>
                <w:rFonts w:ascii="宋体" w:eastAsia="宋体" w:hAnsi="宋体" w:cs="Times New Roman"/>
                <w:szCs w:val="21"/>
              </w:rPr>
              <w:t>-2</w:t>
            </w:r>
          </w:p>
        </w:tc>
        <w:tc>
          <w:tcPr>
            <w:tcW w:w="698" w:type="dxa"/>
            <w:vAlign w:val="center"/>
          </w:tcPr>
          <w:p w14:paraId="262B1410"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2</w:t>
            </w:r>
          </w:p>
        </w:tc>
        <w:tc>
          <w:tcPr>
            <w:tcW w:w="697" w:type="dxa"/>
            <w:vAlign w:val="center"/>
          </w:tcPr>
          <w:p w14:paraId="5DAD82C0" w14:textId="77777777" w:rsidR="00490B53" w:rsidRDefault="00490B53">
            <w:pPr>
              <w:adjustRightInd w:val="0"/>
              <w:snapToGrid w:val="0"/>
              <w:jc w:val="center"/>
              <w:rPr>
                <w:rFonts w:ascii="宋体" w:eastAsia="宋体" w:hAnsi="宋体" w:cs="Times New Roman"/>
                <w:szCs w:val="21"/>
              </w:rPr>
            </w:pPr>
          </w:p>
        </w:tc>
      </w:tr>
      <w:tr w:rsidR="00490B53" w14:paraId="18F3BE61" w14:textId="77777777">
        <w:trPr>
          <w:trHeight w:val="221"/>
        </w:trPr>
        <w:tc>
          <w:tcPr>
            <w:tcW w:w="553" w:type="dxa"/>
            <w:vAlign w:val="center"/>
          </w:tcPr>
          <w:p w14:paraId="4E8F3F4E"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2</w:t>
            </w:r>
          </w:p>
        </w:tc>
        <w:tc>
          <w:tcPr>
            <w:tcW w:w="3978" w:type="dxa"/>
            <w:vAlign w:val="center"/>
          </w:tcPr>
          <w:p w14:paraId="687C836D"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小学道德与法治课程结构的分析</w:t>
            </w:r>
          </w:p>
        </w:tc>
        <w:tc>
          <w:tcPr>
            <w:tcW w:w="1190" w:type="dxa"/>
            <w:vAlign w:val="center"/>
          </w:tcPr>
          <w:p w14:paraId="0BCAE29D"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2</w:t>
            </w:r>
          </w:p>
        </w:tc>
        <w:tc>
          <w:tcPr>
            <w:tcW w:w="1817" w:type="dxa"/>
            <w:vAlign w:val="center"/>
          </w:tcPr>
          <w:p w14:paraId="016457BD"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3-3、4-1、4</w:t>
            </w:r>
            <w:r>
              <w:rPr>
                <w:rFonts w:ascii="宋体" w:eastAsia="宋体" w:hAnsi="宋体" w:cs="Times New Roman"/>
                <w:szCs w:val="21"/>
              </w:rPr>
              <w:t>-2</w:t>
            </w:r>
          </w:p>
        </w:tc>
        <w:tc>
          <w:tcPr>
            <w:tcW w:w="698" w:type="dxa"/>
            <w:vAlign w:val="center"/>
          </w:tcPr>
          <w:p w14:paraId="018691B4"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2</w:t>
            </w:r>
          </w:p>
        </w:tc>
        <w:tc>
          <w:tcPr>
            <w:tcW w:w="697" w:type="dxa"/>
            <w:vAlign w:val="center"/>
          </w:tcPr>
          <w:p w14:paraId="22906808" w14:textId="77777777" w:rsidR="00490B53" w:rsidRDefault="00490B53">
            <w:pPr>
              <w:adjustRightInd w:val="0"/>
              <w:snapToGrid w:val="0"/>
              <w:jc w:val="center"/>
              <w:rPr>
                <w:rFonts w:ascii="宋体" w:eastAsia="宋体" w:hAnsi="宋体" w:cs="Times New Roman"/>
                <w:szCs w:val="21"/>
              </w:rPr>
            </w:pPr>
          </w:p>
        </w:tc>
      </w:tr>
      <w:tr w:rsidR="00490B53" w14:paraId="381D956D" w14:textId="77777777">
        <w:trPr>
          <w:trHeight w:val="309"/>
        </w:trPr>
        <w:tc>
          <w:tcPr>
            <w:tcW w:w="553" w:type="dxa"/>
            <w:vAlign w:val="center"/>
          </w:tcPr>
          <w:p w14:paraId="59DB54A8"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3</w:t>
            </w:r>
          </w:p>
        </w:tc>
        <w:tc>
          <w:tcPr>
            <w:tcW w:w="3978" w:type="dxa"/>
            <w:vAlign w:val="center"/>
          </w:tcPr>
          <w:p w14:paraId="4E4BA92E"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小学道德与法治教学目标的设计</w:t>
            </w:r>
          </w:p>
        </w:tc>
        <w:tc>
          <w:tcPr>
            <w:tcW w:w="1190" w:type="dxa"/>
            <w:vAlign w:val="center"/>
          </w:tcPr>
          <w:p w14:paraId="47A61A55"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目标2、目标3</w:t>
            </w:r>
          </w:p>
        </w:tc>
        <w:tc>
          <w:tcPr>
            <w:tcW w:w="1817" w:type="dxa"/>
            <w:vAlign w:val="center"/>
          </w:tcPr>
          <w:p w14:paraId="4A4D19CD"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3-2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p>
        </w:tc>
        <w:tc>
          <w:tcPr>
            <w:tcW w:w="698" w:type="dxa"/>
            <w:vAlign w:val="center"/>
          </w:tcPr>
          <w:p w14:paraId="0AE3AF08"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2</w:t>
            </w:r>
          </w:p>
        </w:tc>
        <w:tc>
          <w:tcPr>
            <w:tcW w:w="697" w:type="dxa"/>
            <w:vAlign w:val="center"/>
          </w:tcPr>
          <w:p w14:paraId="5BBE8C6A"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4</w:t>
            </w:r>
          </w:p>
        </w:tc>
      </w:tr>
      <w:tr w:rsidR="00490B53" w14:paraId="147DCBB5" w14:textId="77777777">
        <w:trPr>
          <w:trHeight w:val="303"/>
        </w:trPr>
        <w:tc>
          <w:tcPr>
            <w:tcW w:w="553" w:type="dxa"/>
            <w:vAlign w:val="center"/>
          </w:tcPr>
          <w:p w14:paraId="61FA450C"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4</w:t>
            </w:r>
          </w:p>
        </w:tc>
        <w:tc>
          <w:tcPr>
            <w:tcW w:w="3978" w:type="dxa"/>
            <w:vAlign w:val="center"/>
          </w:tcPr>
          <w:p w14:paraId="5937BE04"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小学道德与法治教材内容的解读</w:t>
            </w:r>
          </w:p>
        </w:tc>
        <w:tc>
          <w:tcPr>
            <w:tcW w:w="1190" w:type="dxa"/>
            <w:vAlign w:val="center"/>
          </w:tcPr>
          <w:p w14:paraId="4A81856E"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2</w:t>
            </w:r>
            <w:r>
              <w:rPr>
                <w:rFonts w:ascii="宋体" w:eastAsia="宋体" w:hAnsi="宋体" w:cs="Times New Roman" w:hint="eastAsia"/>
                <w:szCs w:val="21"/>
              </w:rPr>
              <w:t>、目标3</w:t>
            </w:r>
          </w:p>
        </w:tc>
        <w:tc>
          <w:tcPr>
            <w:tcW w:w="1817" w:type="dxa"/>
            <w:vAlign w:val="center"/>
          </w:tcPr>
          <w:p w14:paraId="65E8AEF7"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3-2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p>
        </w:tc>
        <w:tc>
          <w:tcPr>
            <w:tcW w:w="698" w:type="dxa"/>
            <w:vAlign w:val="center"/>
          </w:tcPr>
          <w:p w14:paraId="2A8D2A0D"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2</w:t>
            </w:r>
          </w:p>
        </w:tc>
        <w:tc>
          <w:tcPr>
            <w:tcW w:w="697" w:type="dxa"/>
            <w:vAlign w:val="center"/>
          </w:tcPr>
          <w:p w14:paraId="0492F2EB"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4</w:t>
            </w:r>
          </w:p>
        </w:tc>
      </w:tr>
      <w:tr w:rsidR="00490B53" w14:paraId="44F93197" w14:textId="77777777">
        <w:trPr>
          <w:trHeight w:val="317"/>
        </w:trPr>
        <w:tc>
          <w:tcPr>
            <w:tcW w:w="553" w:type="dxa"/>
            <w:vAlign w:val="center"/>
          </w:tcPr>
          <w:p w14:paraId="38FCAA48"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5</w:t>
            </w:r>
          </w:p>
        </w:tc>
        <w:tc>
          <w:tcPr>
            <w:tcW w:w="3978" w:type="dxa"/>
            <w:vAlign w:val="center"/>
          </w:tcPr>
          <w:p w14:paraId="501D6997"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小学道德与法治课的教学设计</w:t>
            </w:r>
          </w:p>
        </w:tc>
        <w:tc>
          <w:tcPr>
            <w:tcW w:w="1190" w:type="dxa"/>
            <w:vAlign w:val="center"/>
          </w:tcPr>
          <w:p w14:paraId="1368B31B"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2</w:t>
            </w:r>
            <w:r>
              <w:rPr>
                <w:rFonts w:ascii="宋体" w:eastAsia="宋体" w:hAnsi="宋体" w:cs="Times New Roman" w:hint="eastAsia"/>
                <w:szCs w:val="21"/>
              </w:rPr>
              <w:t>、目标3</w:t>
            </w:r>
          </w:p>
        </w:tc>
        <w:tc>
          <w:tcPr>
            <w:tcW w:w="1817" w:type="dxa"/>
            <w:vAlign w:val="center"/>
          </w:tcPr>
          <w:p w14:paraId="32ABBFD7"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3-2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、5</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p>
        </w:tc>
        <w:tc>
          <w:tcPr>
            <w:tcW w:w="698" w:type="dxa"/>
            <w:vAlign w:val="center"/>
          </w:tcPr>
          <w:p w14:paraId="01EB7B51"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2</w:t>
            </w:r>
          </w:p>
        </w:tc>
        <w:tc>
          <w:tcPr>
            <w:tcW w:w="697" w:type="dxa"/>
            <w:vAlign w:val="center"/>
          </w:tcPr>
          <w:p w14:paraId="41E68E98"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4</w:t>
            </w:r>
          </w:p>
        </w:tc>
      </w:tr>
      <w:tr w:rsidR="00490B53" w14:paraId="11E21314" w14:textId="77777777">
        <w:trPr>
          <w:trHeight w:val="216"/>
        </w:trPr>
        <w:tc>
          <w:tcPr>
            <w:tcW w:w="553" w:type="dxa"/>
            <w:vAlign w:val="center"/>
          </w:tcPr>
          <w:p w14:paraId="26F04C91"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6</w:t>
            </w:r>
          </w:p>
        </w:tc>
        <w:tc>
          <w:tcPr>
            <w:tcW w:w="3978" w:type="dxa"/>
            <w:vAlign w:val="center"/>
          </w:tcPr>
          <w:p w14:paraId="6BB620ED"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小学道德与法治教学的基本方法</w:t>
            </w:r>
          </w:p>
        </w:tc>
        <w:tc>
          <w:tcPr>
            <w:tcW w:w="1190" w:type="dxa"/>
            <w:vAlign w:val="center"/>
          </w:tcPr>
          <w:p w14:paraId="451A2486"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3</w:t>
            </w:r>
          </w:p>
        </w:tc>
        <w:tc>
          <w:tcPr>
            <w:tcW w:w="1817" w:type="dxa"/>
            <w:vAlign w:val="center"/>
          </w:tcPr>
          <w:p w14:paraId="16F80F69"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4-1</w:t>
            </w:r>
            <w:r>
              <w:rPr>
                <w:rFonts w:ascii="宋体" w:eastAsia="宋体" w:hAnsi="宋体" w:cs="Times New Roman" w:hint="eastAsia"/>
                <w:szCs w:val="21"/>
              </w:rPr>
              <w:t>、4-2、5-2、</w:t>
            </w:r>
            <w:r>
              <w:rPr>
                <w:rFonts w:ascii="宋体" w:eastAsia="宋体" w:hAnsi="宋体" w:cs="Times New Roman"/>
                <w:szCs w:val="21"/>
              </w:rPr>
              <w:t>6-2</w:t>
            </w:r>
          </w:p>
        </w:tc>
        <w:tc>
          <w:tcPr>
            <w:tcW w:w="698" w:type="dxa"/>
            <w:vAlign w:val="center"/>
          </w:tcPr>
          <w:p w14:paraId="4573E3BF"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2</w:t>
            </w:r>
          </w:p>
        </w:tc>
        <w:tc>
          <w:tcPr>
            <w:tcW w:w="697" w:type="dxa"/>
            <w:vAlign w:val="center"/>
          </w:tcPr>
          <w:p w14:paraId="09F4DD7F" w14:textId="77777777" w:rsidR="00490B53" w:rsidRDefault="00490B53">
            <w:pPr>
              <w:adjustRightInd w:val="0"/>
              <w:snapToGrid w:val="0"/>
              <w:jc w:val="center"/>
              <w:rPr>
                <w:rFonts w:ascii="宋体" w:eastAsia="宋体" w:hAnsi="宋体" w:cs="Times New Roman"/>
                <w:szCs w:val="21"/>
              </w:rPr>
            </w:pPr>
          </w:p>
        </w:tc>
      </w:tr>
      <w:tr w:rsidR="00490B53" w14:paraId="1B385F99" w14:textId="77777777">
        <w:trPr>
          <w:trHeight w:val="221"/>
        </w:trPr>
        <w:tc>
          <w:tcPr>
            <w:tcW w:w="553" w:type="dxa"/>
            <w:vAlign w:val="center"/>
          </w:tcPr>
          <w:p w14:paraId="290293C0"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7</w:t>
            </w:r>
          </w:p>
        </w:tc>
        <w:tc>
          <w:tcPr>
            <w:tcW w:w="3978" w:type="dxa"/>
            <w:vAlign w:val="center"/>
          </w:tcPr>
          <w:p w14:paraId="62EAEA0A"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小学道德与法治课程的评价原则与方式</w:t>
            </w:r>
          </w:p>
        </w:tc>
        <w:tc>
          <w:tcPr>
            <w:tcW w:w="1190" w:type="dxa"/>
            <w:vAlign w:val="center"/>
          </w:tcPr>
          <w:p w14:paraId="692171CC"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4</w:t>
            </w:r>
          </w:p>
        </w:tc>
        <w:tc>
          <w:tcPr>
            <w:tcW w:w="1817" w:type="dxa"/>
            <w:vAlign w:val="center"/>
          </w:tcPr>
          <w:p w14:paraId="43179C17"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6-2</w:t>
            </w:r>
          </w:p>
        </w:tc>
        <w:tc>
          <w:tcPr>
            <w:tcW w:w="698" w:type="dxa"/>
            <w:vAlign w:val="center"/>
          </w:tcPr>
          <w:p w14:paraId="7BCBF74B"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2</w:t>
            </w:r>
          </w:p>
        </w:tc>
        <w:tc>
          <w:tcPr>
            <w:tcW w:w="697" w:type="dxa"/>
            <w:vAlign w:val="center"/>
          </w:tcPr>
          <w:p w14:paraId="5ADAE963"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4</w:t>
            </w:r>
          </w:p>
        </w:tc>
      </w:tr>
      <w:tr w:rsidR="00490B53" w14:paraId="158BF93C" w14:textId="77777777">
        <w:trPr>
          <w:trHeight w:val="323"/>
        </w:trPr>
        <w:tc>
          <w:tcPr>
            <w:tcW w:w="553" w:type="dxa"/>
            <w:vAlign w:val="center"/>
          </w:tcPr>
          <w:p w14:paraId="5CB821E2"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8</w:t>
            </w:r>
          </w:p>
        </w:tc>
        <w:tc>
          <w:tcPr>
            <w:tcW w:w="3978" w:type="dxa"/>
            <w:vAlign w:val="center"/>
          </w:tcPr>
          <w:p w14:paraId="1EF8C8E0" w14:textId="77777777" w:rsidR="00490B53" w:rsidRDefault="00000000">
            <w:pPr>
              <w:adjustRightInd w:val="0"/>
              <w:snapToGrid w:val="0"/>
              <w:rPr>
                <w:rFonts w:ascii="宋体" w:eastAsia="宋体" w:hAnsi="宋体" w:cs="Times New Roman"/>
                <w:szCs w:val="21"/>
              </w:rPr>
            </w:pPr>
            <w:r>
              <w:rPr>
                <w:rFonts w:ascii="宋体" w:eastAsia="宋体" w:hAnsi="宋体" w:cs="宋体" w:hint="eastAsia"/>
                <w:szCs w:val="21"/>
              </w:rPr>
              <w:t>小学德育教师专业发展</w:t>
            </w:r>
          </w:p>
        </w:tc>
        <w:tc>
          <w:tcPr>
            <w:tcW w:w="1190" w:type="dxa"/>
            <w:vAlign w:val="center"/>
          </w:tcPr>
          <w:p w14:paraId="493EF0D2"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p>
        </w:tc>
        <w:tc>
          <w:tcPr>
            <w:tcW w:w="1817" w:type="dxa"/>
            <w:vAlign w:val="center"/>
          </w:tcPr>
          <w:p w14:paraId="0EA99204"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1"/>
              </w:rPr>
              <w:t>-</w:t>
            </w:r>
            <w:r>
              <w:rPr>
                <w:rFonts w:ascii="宋体" w:eastAsia="宋体" w:hAnsi="宋体" w:cs="Times New Roman"/>
                <w:szCs w:val="21"/>
              </w:rPr>
              <w:t>1</w:t>
            </w:r>
          </w:p>
        </w:tc>
        <w:tc>
          <w:tcPr>
            <w:tcW w:w="698" w:type="dxa"/>
            <w:vAlign w:val="center"/>
          </w:tcPr>
          <w:p w14:paraId="1A53623F"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2</w:t>
            </w:r>
          </w:p>
        </w:tc>
        <w:tc>
          <w:tcPr>
            <w:tcW w:w="697" w:type="dxa"/>
            <w:vAlign w:val="center"/>
          </w:tcPr>
          <w:p w14:paraId="0BECC69C" w14:textId="77777777" w:rsidR="00490B53" w:rsidRDefault="00490B53">
            <w:pPr>
              <w:adjustRightInd w:val="0"/>
              <w:snapToGrid w:val="0"/>
              <w:jc w:val="center"/>
              <w:rPr>
                <w:rFonts w:ascii="宋体" w:eastAsia="宋体" w:hAnsi="宋体" w:cs="Times New Roman"/>
                <w:szCs w:val="21"/>
              </w:rPr>
            </w:pPr>
          </w:p>
        </w:tc>
      </w:tr>
      <w:tr w:rsidR="00490B53" w14:paraId="5F7B3CCF" w14:textId="77777777">
        <w:trPr>
          <w:cantSplit/>
          <w:trHeight w:val="307"/>
        </w:trPr>
        <w:tc>
          <w:tcPr>
            <w:tcW w:w="7538" w:type="dxa"/>
            <w:gridSpan w:val="4"/>
            <w:vAlign w:val="center"/>
          </w:tcPr>
          <w:p w14:paraId="35E52CDE" w14:textId="77777777" w:rsidR="00490B53" w:rsidRDefault="00000000">
            <w:pPr>
              <w:adjustRightInd w:val="0"/>
              <w:snapToGrid w:val="0"/>
              <w:ind w:firstLineChars="200" w:firstLine="420"/>
              <w:jc w:val="center"/>
              <w:rPr>
                <w:rFonts w:ascii="宋体" w:eastAsia="宋体" w:hAnsi="宋体" w:cs="Times New Roman"/>
                <w:szCs w:val="21"/>
              </w:rPr>
            </w:pPr>
            <w:r>
              <w:rPr>
                <w:rFonts w:ascii="宋体" w:eastAsia="宋体" w:hAnsi="宋体" w:cs="Times New Roman" w:hint="eastAsia"/>
                <w:szCs w:val="21"/>
              </w:rPr>
              <w:t>合   计</w:t>
            </w:r>
          </w:p>
        </w:tc>
        <w:tc>
          <w:tcPr>
            <w:tcW w:w="698" w:type="dxa"/>
            <w:vAlign w:val="center"/>
          </w:tcPr>
          <w:p w14:paraId="33F711B9"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6</w:t>
            </w:r>
          </w:p>
        </w:tc>
        <w:tc>
          <w:tcPr>
            <w:tcW w:w="697" w:type="dxa"/>
            <w:vAlign w:val="center"/>
          </w:tcPr>
          <w:p w14:paraId="286FAE37" w14:textId="77777777" w:rsidR="00490B53" w:rsidRDefault="00000000">
            <w:pPr>
              <w:adjustRightInd w:val="0"/>
              <w:snapToGrid w:val="0"/>
              <w:jc w:val="center"/>
              <w:rPr>
                <w:rFonts w:ascii="宋体" w:eastAsia="宋体" w:hAnsi="宋体" w:cs="Times New Roman"/>
                <w:szCs w:val="21"/>
              </w:rPr>
            </w:pPr>
            <w:r>
              <w:rPr>
                <w:rFonts w:ascii="宋体" w:eastAsia="宋体" w:hAnsi="宋体" w:cs="Times New Roman"/>
                <w:szCs w:val="21"/>
              </w:rPr>
              <w:t>16</w:t>
            </w:r>
          </w:p>
        </w:tc>
      </w:tr>
    </w:tbl>
    <w:p w14:paraId="15D8C052"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t>四、课内实践</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633"/>
        <w:gridCol w:w="3402"/>
        <w:gridCol w:w="709"/>
        <w:gridCol w:w="1276"/>
        <w:gridCol w:w="995"/>
        <w:gridCol w:w="625"/>
      </w:tblGrid>
      <w:tr w:rsidR="00490B53" w14:paraId="2F27B44C" w14:textId="77777777">
        <w:trPr>
          <w:trHeight w:val="468"/>
        </w:trPr>
        <w:tc>
          <w:tcPr>
            <w:tcW w:w="630" w:type="dxa"/>
            <w:shd w:val="clear" w:color="auto" w:fill="FFFFFF"/>
            <w:vAlign w:val="center"/>
          </w:tcPr>
          <w:p w14:paraId="3756CB94" w14:textId="77777777" w:rsidR="00490B53" w:rsidRDefault="00000000">
            <w:pPr>
              <w:adjustRightInd w:val="0"/>
              <w:snapToGrid w:val="0"/>
              <w:jc w:val="center"/>
              <w:rPr>
                <w:rFonts w:ascii="宋体" w:eastAsia="宋体" w:hAnsi="宋体" w:cs="Times New Roman"/>
                <w:b/>
                <w:bCs/>
                <w:color w:val="000000"/>
                <w:spacing w:val="-20"/>
                <w:szCs w:val="21"/>
              </w:rPr>
            </w:pPr>
            <w:r>
              <w:rPr>
                <w:rFonts w:ascii="宋体" w:eastAsia="宋体" w:hAnsi="宋体" w:cs="Times New Roman"/>
                <w:b/>
                <w:bCs/>
                <w:color w:val="000000"/>
                <w:spacing w:val="-20"/>
                <w:szCs w:val="21"/>
              </w:rPr>
              <w:t>序号</w:t>
            </w:r>
          </w:p>
        </w:tc>
        <w:tc>
          <w:tcPr>
            <w:tcW w:w="1633" w:type="dxa"/>
            <w:shd w:val="clear" w:color="auto" w:fill="FFFFFF"/>
            <w:vAlign w:val="center"/>
          </w:tcPr>
          <w:p w14:paraId="17CCB2AD"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项目名称</w:t>
            </w:r>
          </w:p>
        </w:tc>
        <w:tc>
          <w:tcPr>
            <w:tcW w:w="3402" w:type="dxa"/>
            <w:shd w:val="clear" w:color="auto" w:fill="FFFFFF"/>
            <w:vAlign w:val="center"/>
          </w:tcPr>
          <w:p w14:paraId="22EF5C62"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及要求</w:t>
            </w:r>
          </w:p>
        </w:tc>
        <w:tc>
          <w:tcPr>
            <w:tcW w:w="709" w:type="dxa"/>
            <w:shd w:val="clear" w:color="auto" w:fill="FFFFFF"/>
            <w:vAlign w:val="center"/>
          </w:tcPr>
          <w:p w14:paraId="53B7E4A8"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b/>
                <w:bCs/>
                <w:color w:val="000000"/>
                <w:szCs w:val="21"/>
              </w:rPr>
              <w:t>学时</w:t>
            </w:r>
          </w:p>
        </w:tc>
        <w:tc>
          <w:tcPr>
            <w:tcW w:w="1276" w:type="dxa"/>
            <w:shd w:val="clear" w:color="auto" w:fill="FFFFFF"/>
            <w:vAlign w:val="center"/>
          </w:tcPr>
          <w:p w14:paraId="50CBDEB1"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b/>
                <w:bCs/>
                <w:color w:val="000000"/>
                <w:szCs w:val="21"/>
              </w:rPr>
              <w:t>对毕业要求的支撑</w:t>
            </w:r>
          </w:p>
        </w:tc>
        <w:tc>
          <w:tcPr>
            <w:tcW w:w="995" w:type="dxa"/>
            <w:shd w:val="clear" w:color="auto" w:fill="FFFFFF"/>
            <w:tcMar>
              <w:left w:w="28" w:type="dxa"/>
              <w:right w:w="28" w:type="dxa"/>
            </w:tcMar>
            <w:vAlign w:val="center"/>
          </w:tcPr>
          <w:p w14:paraId="382B0817"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b/>
                <w:bCs/>
                <w:color w:val="000000"/>
                <w:szCs w:val="21"/>
              </w:rPr>
              <w:t>类型</w:t>
            </w:r>
          </w:p>
        </w:tc>
        <w:tc>
          <w:tcPr>
            <w:tcW w:w="625" w:type="dxa"/>
            <w:shd w:val="clear" w:color="auto" w:fill="FFFFFF"/>
            <w:tcMar>
              <w:left w:w="28" w:type="dxa"/>
              <w:right w:w="28" w:type="dxa"/>
            </w:tcMar>
            <w:vAlign w:val="center"/>
          </w:tcPr>
          <w:p w14:paraId="65E22163" w14:textId="77777777" w:rsidR="00490B53" w:rsidRDefault="00000000">
            <w:pPr>
              <w:adjustRightInd w:val="0"/>
              <w:snapToGrid w:val="0"/>
              <w:jc w:val="center"/>
              <w:rPr>
                <w:rFonts w:ascii="宋体" w:eastAsia="宋体" w:hAnsi="宋体" w:cs="Times New Roman"/>
                <w:b/>
                <w:bCs/>
                <w:color w:val="000000"/>
                <w:szCs w:val="21"/>
              </w:rPr>
            </w:pPr>
            <w:r>
              <w:rPr>
                <w:rFonts w:ascii="宋体" w:eastAsia="宋体" w:hAnsi="宋体" w:cs="Times New Roman"/>
                <w:b/>
                <w:bCs/>
                <w:color w:val="000000"/>
                <w:szCs w:val="21"/>
              </w:rPr>
              <w:t>备注</w:t>
            </w:r>
          </w:p>
        </w:tc>
      </w:tr>
      <w:tr w:rsidR="00490B53" w14:paraId="169128AF" w14:textId="77777777">
        <w:trPr>
          <w:trHeight w:val="1258"/>
        </w:trPr>
        <w:tc>
          <w:tcPr>
            <w:tcW w:w="630" w:type="dxa"/>
            <w:vAlign w:val="center"/>
          </w:tcPr>
          <w:p w14:paraId="213C9F94"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1</w:t>
            </w:r>
          </w:p>
        </w:tc>
        <w:tc>
          <w:tcPr>
            <w:tcW w:w="1633" w:type="dxa"/>
            <w:vAlign w:val="center"/>
          </w:tcPr>
          <w:p w14:paraId="2DC2ADAF"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宋体" w:hint="eastAsia"/>
                <w:color w:val="000000"/>
                <w:kern w:val="0"/>
                <w:szCs w:val="21"/>
              </w:rPr>
              <w:t>小学道德与法治教学目标设计</w:t>
            </w:r>
          </w:p>
        </w:tc>
        <w:tc>
          <w:tcPr>
            <w:tcW w:w="3402" w:type="dxa"/>
            <w:vAlign w:val="center"/>
          </w:tcPr>
          <w:p w14:paraId="208DDFE7" w14:textId="77777777" w:rsidR="00490B53" w:rsidRDefault="00000000">
            <w:pPr>
              <w:adjustRightInd w:val="0"/>
              <w:snapToGrid w:val="0"/>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对照课标，选定课例，每人设计</w:t>
            </w:r>
            <w:proofErr w:type="gramStart"/>
            <w:r>
              <w:rPr>
                <w:rFonts w:ascii="宋体" w:eastAsia="宋体" w:hAnsi="宋体" w:cs="Times New Roman" w:hint="eastAsia"/>
                <w:color w:val="000000"/>
                <w:szCs w:val="21"/>
              </w:rPr>
              <w:t>一</w:t>
            </w:r>
            <w:proofErr w:type="gramEnd"/>
            <w:r>
              <w:rPr>
                <w:rFonts w:ascii="宋体" w:eastAsia="宋体" w:hAnsi="宋体" w:cs="Times New Roman" w:hint="eastAsia"/>
                <w:color w:val="000000"/>
                <w:szCs w:val="21"/>
              </w:rPr>
              <w:t>课时的教学目标，书写设计理由。</w:t>
            </w:r>
          </w:p>
          <w:p w14:paraId="7DD365C6" w14:textId="77777777" w:rsidR="00490B53" w:rsidRDefault="00000000">
            <w:pPr>
              <w:adjustRightInd w:val="0"/>
              <w:snapToGrid w:val="0"/>
              <w:rPr>
                <w:rFonts w:ascii="宋体" w:eastAsia="宋体" w:hAnsi="宋体" w:cs="Times New Roman"/>
                <w:b/>
                <w:bCs/>
                <w:color w:val="00000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小组内对组员设计的教学目标进行评价，修订</w:t>
            </w:r>
            <w:r>
              <w:rPr>
                <w:rFonts w:ascii="宋体" w:eastAsia="宋体" w:hAnsi="宋体" w:cs="Times New Roman" w:hint="eastAsia"/>
                <w:color w:val="000000"/>
                <w:szCs w:val="21"/>
              </w:rPr>
              <w:t>，形成教学目标定稿。</w:t>
            </w:r>
          </w:p>
        </w:tc>
        <w:tc>
          <w:tcPr>
            <w:tcW w:w="709" w:type="dxa"/>
            <w:vAlign w:val="center"/>
          </w:tcPr>
          <w:p w14:paraId="31F45A5C"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76" w:type="dxa"/>
            <w:vAlign w:val="center"/>
          </w:tcPr>
          <w:p w14:paraId="063B57F6"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color w:val="000000"/>
                <w:szCs w:val="21"/>
              </w:rPr>
              <w:t>3-2</w:t>
            </w:r>
            <w:r>
              <w:rPr>
                <w:rFonts w:ascii="宋体" w:eastAsia="宋体" w:hAnsi="宋体" w:cs="Times New Roman" w:hint="eastAsia"/>
                <w:color w:val="000000"/>
                <w:szCs w:val="21"/>
              </w:rPr>
              <w:t>、4</w:t>
            </w:r>
            <w:r>
              <w:rPr>
                <w:rFonts w:ascii="宋体" w:eastAsia="宋体" w:hAnsi="宋体" w:cs="Times New Roman"/>
                <w:color w:val="000000"/>
                <w:szCs w:val="21"/>
              </w:rPr>
              <w:t>-1</w:t>
            </w:r>
          </w:p>
          <w:p w14:paraId="2DAA385B"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color w:val="000000"/>
                <w:szCs w:val="21"/>
              </w:rPr>
              <w:t>4</w:t>
            </w:r>
            <w:r>
              <w:rPr>
                <w:rFonts w:ascii="宋体" w:eastAsia="宋体" w:hAnsi="宋体" w:cs="Times New Roman"/>
                <w:color w:val="000000"/>
                <w:szCs w:val="21"/>
              </w:rPr>
              <w:t>-2</w:t>
            </w:r>
            <w:r>
              <w:rPr>
                <w:rFonts w:ascii="宋体" w:eastAsia="宋体" w:hAnsi="宋体" w:cs="Times New Roman" w:hint="eastAsia"/>
                <w:color w:val="000000"/>
                <w:szCs w:val="21"/>
              </w:rPr>
              <w:t>、5</w:t>
            </w:r>
            <w:r>
              <w:rPr>
                <w:rFonts w:ascii="宋体" w:eastAsia="宋体" w:hAnsi="宋体" w:cs="Times New Roman"/>
                <w:color w:val="000000"/>
                <w:szCs w:val="21"/>
              </w:rPr>
              <w:t>-2</w:t>
            </w:r>
          </w:p>
        </w:tc>
        <w:tc>
          <w:tcPr>
            <w:tcW w:w="995" w:type="dxa"/>
            <w:tcMar>
              <w:left w:w="28" w:type="dxa"/>
              <w:right w:w="28" w:type="dxa"/>
            </w:tcMar>
            <w:vAlign w:val="center"/>
          </w:tcPr>
          <w:p w14:paraId="7640D98A"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验证性</w:t>
            </w:r>
          </w:p>
        </w:tc>
        <w:tc>
          <w:tcPr>
            <w:tcW w:w="625" w:type="dxa"/>
            <w:tcMar>
              <w:left w:w="28" w:type="dxa"/>
              <w:right w:w="28" w:type="dxa"/>
            </w:tcMar>
            <w:vAlign w:val="center"/>
          </w:tcPr>
          <w:p w14:paraId="30E68536"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必做</w:t>
            </w:r>
          </w:p>
        </w:tc>
      </w:tr>
      <w:tr w:rsidR="00490B53" w14:paraId="02ED7C44" w14:textId="77777777">
        <w:trPr>
          <w:trHeight w:val="1094"/>
        </w:trPr>
        <w:tc>
          <w:tcPr>
            <w:tcW w:w="630" w:type="dxa"/>
            <w:vAlign w:val="center"/>
          </w:tcPr>
          <w:p w14:paraId="59D280AA"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2</w:t>
            </w:r>
          </w:p>
        </w:tc>
        <w:tc>
          <w:tcPr>
            <w:tcW w:w="1633" w:type="dxa"/>
            <w:vAlign w:val="center"/>
          </w:tcPr>
          <w:p w14:paraId="7B9ED158"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宋体" w:hint="eastAsia"/>
                <w:color w:val="000000"/>
                <w:kern w:val="0"/>
                <w:szCs w:val="21"/>
              </w:rPr>
              <w:t>小学道德与法治教材解读</w:t>
            </w:r>
          </w:p>
        </w:tc>
        <w:tc>
          <w:tcPr>
            <w:tcW w:w="3402" w:type="dxa"/>
            <w:vAlign w:val="center"/>
          </w:tcPr>
          <w:p w14:paraId="16D22A23" w14:textId="77777777" w:rsidR="00490B53" w:rsidRDefault="00000000">
            <w:pPr>
              <w:adjustRightInd w:val="0"/>
              <w:snapToGrid w:val="0"/>
              <w:rPr>
                <w:rFonts w:ascii="宋体" w:eastAsia="宋体" w:hAnsi="宋体" w:cs="Times New Roman"/>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bCs/>
                <w:color w:val="000000"/>
                <w:szCs w:val="21"/>
              </w:rPr>
              <w:t>观看道德与法治新教材网络培训视频，</w:t>
            </w:r>
            <w:r>
              <w:rPr>
                <w:rFonts w:ascii="宋体" w:eastAsia="宋体" w:hAnsi="宋体" w:cs="Times New Roman"/>
                <w:color w:val="000000"/>
                <w:szCs w:val="21"/>
              </w:rPr>
              <w:t>小组</w:t>
            </w:r>
            <w:r>
              <w:rPr>
                <w:rFonts w:ascii="宋体" w:eastAsia="宋体" w:hAnsi="宋体" w:cs="Times New Roman" w:hint="eastAsia"/>
                <w:color w:val="000000"/>
                <w:szCs w:val="21"/>
              </w:rPr>
              <w:t>选择一个模块或单元，进行教材内容解读报告。</w:t>
            </w:r>
          </w:p>
          <w:p w14:paraId="17A73C49"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color w:val="000000"/>
                <w:szCs w:val="21"/>
              </w:rPr>
              <w:t>小组合作，完成教材研读报告，并汇报交流</w:t>
            </w:r>
            <w:r>
              <w:rPr>
                <w:rFonts w:ascii="宋体" w:eastAsia="宋体" w:hAnsi="宋体" w:cs="宋体"/>
                <w:color w:val="000000"/>
                <w:kern w:val="0"/>
                <w:szCs w:val="21"/>
              </w:rPr>
              <w:t>。</w:t>
            </w:r>
          </w:p>
        </w:tc>
        <w:tc>
          <w:tcPr>
            <w:tcW w:w="709" w:type="dxa"/>
            <w:vAlign w:val="center"/>
          </w:tcPr>
          <w:p w14:paraId="05C07F82"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76" w:type="dxa"/>
            <w:vAlign w:val="center"/>
          </w:tcPr>
          <w:p w14:paraId="44E8608A" w14:textId="77777777" w:rsidR="00490B53" w:rsidRDefault="00000000">
            <w:pPr>
              <w:adjustRightInd w:val="0"/>
              <w:snapToGrid w:val="0"/>
              <w:rPr>
                <w:rFonts w:ascii="宋体" w:eastAsia="宋体" w:hAnsi="宋体" w:cs="Times New Roman"/>
                <w:bCs/>
                <w:color w:val="000000"/>
                <w:szCs w:val="21"/>
              </w:rPr>
            </w:pPr>
            <w:r>
              <w:rPr>
                <w:rFonts w:ascii="宋体" w:eastAsia="宋体" w:hAnsi="宋体" w:cs="Times New Roman"/>
                <w:color w:val="000000"/>
                <w:szCs w:val="21"/>
              </w:rPr>
              <w:t>3-3</w:t>
            </w:r>
            <w:r>
              <w:rPr>
                <w:rFonts w:ascii="宋体" w:eastAsia="宋体" w:hAnsi="宋体" w:cs="Times New Roman" w:hint="eastAsia"/>
                <w:color w:val="000000"/>
                <w:szCs w:val="21"/>
              </w:rPr>
              <w:t>、4-1、4-2</w:t>
            </w:r>
          </w:p>
        </w:tc>
        <w:tc>
          <w:tcPr>
            <w:tcW w:w="995" w:type="dxa"/>
            <w:tcMar>
              <w:left w:w="28" w:type="dxa"/>
              <w:right w:w="28" w:type="dxa"/>
            </w:tcMar>
            <w:vAlign w:val="center"/>
          </w:tcPr>
          <w:p w14:paraId="21CC5E75"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综合性</w:t>
            </w:r>
          </w:p>
        </w:tc>
        <w:tc>
          <w:tcPr>
            <w:tcW w:w="625" w:type="dxa"/>
            <w:tcMar>
              <w:left w:w="28" w:type="dxa"/>
              <w:right w:w="28" w:type="dxa"/>
            </w:tcMar>
            <w:vAlign w:val="center"/>
          </w:tcPr>
          <w:p w14:paraId="38507D8E"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必做</w:t>
            </w:r>
          </w:p>
        </w:tc>
      </w:tr>
      <w:tr w:rsidR="00490B53" w14:paraId="1C228D25" w14:textId="77777777">
        <w:trPr>
          <w:trHeight w:val="267"/>
        </w:trPr>
        <w:tc>
          <w:tcPr>
            <w:tcW w:w="630" w:type="dxa"/>
            <w:vAlign w:val="center"/>
          </w:tcPr>
          <w:p w14:paraId="6BC501B6"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3</w:t>
            </w:r>
          </w:p>
        </w:tc>
        <w:tc>
          <w:tcPr>
            <w:tcW w:w="1633" w:type="dxa"/>
            <w:vAlign w:val="center"/>
          </w:tcPr>
          <w:p w14:paraId="7FDF881F"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宋体" w:hint="eastAsia"/>
                <w:color w:val="000000"/>
                <w:kern w:val="0"/>
                <w:szCs w:val="21"/>
              </w:rPr>
              <w:t>小学道德与法治教案设计</w:t>
            </w:r>
          </w:p>
        </w:tc>
        <w:tc>
          <w:tcPr>
            <w:tcW w:w="3402" w:type="dxa"/>
            <w:vAlign w:val="center"/>
          </w:tcPr>
          <w:p w14:paraId="3D75F87C" w14:textId="77777777" w:rsidR="00490B53" w:rsidRDefault="00000000">
            <w:pPr>
              <w:adjustRightInd w:val="0"/>
              <w:snapToGrid w:val="0"/>
              <w:rPr>
                <w:rFonts w:ascii="宋体" w:eastAsia="宋体" w:hAnsi="宋体" w:cs="Times New Roman"/>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宋体" w:hint="eastAsia"/>
                <w:color w:val="000000"/>
                <w:kern w:val="0"/>
                <w:szCs w:val="21"/>
              </w:rPr>
              <w:t>观看全国优质课视频，分析教学流程与教学特色。</w:t>
            </w:r>
            <w:r>
              <w:rPr>
                <w:rFonts w:ascii="宋体" w:eastAsia="宋体" w:hAnsi="宋体" w:cs="Times New Roman" w:hint="eastAsia"/>
                <w:color w:val="000000"/>
                <w:szCs w:val="21"/>
              </w:rPr>
              <w:t>每个同学选择</w:t>
            </w:r>
            <w:proofErr w:type="gramStart"/>
            <w:r>
              <w:rPr>
                <w:rFonts w:ascii="宋体" w:eastAsia="宋体" w:hAnsi="宋体" w:cs="Times New Roman" w:hint="eastAsia"/>
                <w:color w:val="000000"/>
                <w:szCs w:val="21"/>
              </w:rPr>
              <w:t>一</w:t>
            </w:r>
            <w:proofErr w:type="gramEnd"/>
            <w:r>
              <w:rPr>
                <w:rFonts w:ascii="宋体" w:eastAsia="宋体" w:hAnsi="宋体" w:cs="Times New Roman" w:hint="eastAsia"/>
                <w:color w:val="000000"/>
                <w:szCs w:val="21"/>
              </w:rPr>
              <w:t>课时的内容，撰写教学设计初步方案。</w:t>
            </w:r>
          </w:p>
          <w:p w14:paraId="71CA8430"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color w:val="000000"/>
                <w:szCs w:val="21"/>
              </w:rPr>
              <w:t>小组内对教案进行相互评价，总结教案书写中的共性问题，课堂交流，在此基础上，完善教案，形成教案定稿。</w:t>
            </w:r>
          </w:p>
        </w:tc>
        <w:tc>
          <w:tcPr>
            <w:tcW w:w="709" w:type="dxa"/>
            <w:vAlign w:val="center"/>
          </w:tcPr>
          <w:p w14:paraId="013E08CC"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76" w:type="dxa"/>
            <w:vAlign w:val="center"/>
          </w:tcPr>
          <w:p w14:paraId="43E42831"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4-3、8</w:t>
            </w:r>
            <w:r>
              <w:rPr>
                <w:rFonts w:ascii="宋体" w:eastAsia="宋体" w:hAnsi="宋体" w:cs="Times New Roman"/>
                <w:bCs/>
                <w:color w:val="000000"/>
                <w:szCs w:val="21"/>
              </w:rPr>
              <w:t>-1</w:t>
            </w:r>
          </w:p>
        </w:tc>
        <w:tc>
          <w:tcPr>
            <w:tcW w:w="995" w:type="dxa"/>
            <w:tcMar>
              <w:left w:w="28" w:type="dxa"/>
              <w:right w:w="28" w:type="dxa"/>
            </w:tcMar>
            <w:vAlign w:val="center"/>
          </w:tcPr>
          <w:p w14:paraId="22E6AE7B"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设计性</w:t>
            </w:r>
          </w:p>
        </w:tc>
        <w:tc>
          <w:tcPr>
            <w:tcW w:w="625" w:type="dxa"/>
            <w:tcMar>
              <w:left w:w="28" w:type="dxa"/>
              <w:right w:w="28" w:type="dxa"/>
            </w:tcMar>
            <w:vAlign w:val="center"/>
          </w:tcPr>
          <w:p w14:paraId="06C058FD"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必做</w:t>
            </w:r>
          </w:p>
        </w:tc>
      </w:tr>
      <w:tr w:rsidR="00490B53" w14:paraId="4548B57B" w14:textId="77777777">
        <w:trPr>
          <w:trHeight w:val="1272"/>
        </w:trPr>
        <w:tc>
          <w:tcPr>
            <w:tcW w:w="630" w:type="dxa"/>
            <w:vAlign w:val="center"/>
          </w:tcPr>
          <w:p w14:paraId="748D96DC"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4</w:t>
            </w:r>
          </w:p>
        </w:tc>
        <w:tc>
          <w:tcPr>
            <w:tcW w:w="1633" w:type="dxa"/>
            <w:vAlign w:val="center"/>
          </w:tcPr>
          <w:p w14:paraId="76E16EA1" w14:textId="77777777" w:rsidR="00490B53" w:rsidRDefault="00000000">
            <w:pPr>
              <w:adjustRightInd w:val="0"/>
              <w:snapToGrid w:val="0"/>
              <w:rPr>
                <w:rFonts w:ascii="宋体" w:eastAsia="宋体" w:hAnsi="宋体" w:cs="宋体"/>
                <w:color w:val="000000"/>
                <w:kern w:val="0"/>
                <w:szCs w:val="21"/>
              </w:rPr>
            </w:pPr>
            <w:r>
              <w:rPr>
                <w:rFonts w:ascii="宋体" w:eastAsia="宋体" w:hAnsi="宋体" w:cs="宋体" w:hint="eastAsia"/>
                <w:color w:val="000000"/>
                <w:kern w:val="0"/>
                <w:szCs w:val="21"/>
              </w:rPr>
              <w:t>小学道德与法治课堂教学评价</w:t>
            </w:r>
          </w:p>
        </w:tc>
        <w:tc>
          <w:tcPr>
            <w:tcW w:w="3402" w:type="dxa"/>
            <w:vAlign w:val="center"/>
          </w:tcPr>
          <w:p w14:paraId="415E084E" w14:textId="77777777" w:rsidR="00490B53" w:rsidRDefault="00000000">
            <w:pPr>
              <w:adjustRightInd w:val="0"/>
              <w:snapToGrid w:val="0"/>
              <w:ind w:firstLineChars="200" w:firstLine="422"/>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课堂观摩小学道德与法治课教学视频，借助所学评价理论进行教学评价。</w:t>
            </w:r>
          </w:p>
          <w:p w14:paraId="4F716EE1" w14:textId="77777777" w:rsidR="00490B53" w:rsidRDefault="00000000">
            <w:pPr>
              <w:adjustRightInd w:val="0"/>
              <w:snapToGrid w:val="0"/>
              <w:ind w:firstLineChars="200" w:firstLine="422"/>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组内合作，形成点评思路和点评内容，进行课堂交流。</w:t>
            </w:r>
          </w:p>
        </w:tc>
        <w:tc>
          <w:tcPr>
            <w:tcW w:w="709" w:type="dxa"/>
            <w:vAlign w:val="center"/>
          </w:tcPr>
          <w:p w14:paraId="4DB77FB6"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76" w:type="dxa"/>
            <w:vAlign w:val="center"/>
          </w:tcPr>
          <w:p w14:paraId="13AB3805"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color w:val="000000"/>
                <w:szCs w:val="21"/>
              </w:rPr>
              <w:t>4-1</w:t>
            </w:r>
            <w:r>
              <w:rPr>
                <w:rFonts w:ascii="宋体" w:eastAsia="宋体" w:hAnsi="宋体" w:cs="Times New Roman" w:hint="eastAsia"/>
                <w:color w:val="000000"/>
                <w:szCs w:val="21"/>
              </w:rPr>
              <w:t>、4-2</w:t>
            </w:r>
          </w:p>
          <w:p w14:paraId="2A90D58F"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hint="eastAsia"/>
                <w:color w:val="000000"/>
                <w:szCs w:val="21"/>
              </w:rPr>
              <w:t>5-2、</w:t>
            </w:r>
            <w:r>
              <w:rPr>
                <w:rFonts w:ascii="宋体" w:eastAsia="宋体" w:hAnsi="宋体" w:cs="Times New Roman"/>
                <w:color w:val="000000"/>
                <w:szCs w:val="21"/>
              </w:rPr>
              <w:t>6-2</w:t>
            </w:r>
          </w:p>
          <w:p w14:paraId="115D9C34"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color w:val="000000"/>
                <w:szCs w:val="21"/>
              </w:rPr>
              <w:t>8</w:t>
            </w:r>
            <w:r>
              <w:rPr>
                <w:rFonts w:ascii="宋体" w:eastAsia="宋体" w:hAnsi="宋体" w:cs="Times New Roman"/>
                <w:color w:val="000000"/>
                <w:szCs w:val="21"/>
              </w:rPr>
              <w:t>-2</w:t>
            </w:r>
          </w:p>
        </w:tc>
        <w:tc>
          <w:tcPr>
            <w:tcW w:w="995" w:type="dxa"/>
            <w:tcMar>
              <w:left w:w="28" w:type="dxa"/>
              <w:right w:w="28" w:type="dxa"/>
            </w:tcMar>
            <w:vAlign w:val="center"/>
          </w:tcPr>
          <w:p w14:paraId="4F3E34C8"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综合性</w:t>
            </w:r>
          </w:p>
        </w:tc>
        <w:tc>
          <w:tcPr>
            <w:tcW w:w="625" w:type="dxa"/>
            <w:tcMar>
              <w:left w:w="28" w:type="dxa"/>
              <w:right w:w="28" w:type="dxa"/>
            </w:tcMar>
            <w:vAlign w:val="center"/>
          </w:tcPr>
          <w:p w14:paraId="207BB7D9" w14:textId="77777777" w:rsidR="00490B53" w:rsidRDefault="00000000">
            <w:pPr>
              <w:adjustRightInd w:val="0"/>
              <w:snapToGrid w:val="0"/>
              <w:jc w:val="center"/>
              <w:rPr>
                <w:rFonts w:ascii="宋体" w:eastAsia="宋体" w:hAnsi="宋体" w:cs="Times New Roman"/>
                <w:bCs/>
                <w:color w:val="000000"/>
                <w:szCs w:val="21"/>
              </w:rPr>
            </w:pPr>
            <w:r>
              <w:rPr>
                <w:rFonts w:ascii="宋体" w:eastAsia="宋体" w:hAnsi="宋体" w:cs="Times New Roman" w:hint="eastAsia"/>
                <w:bCs/>
                <w:color w:val="000000"/>
                <w:szCs w:val="21"/>
              </w:rPr>
              <w:t>必做</w:t>
            </w:r>
          </w:p>
        </w:tc>
      </w:tr>
    </w:tbl>
    <w:p w14:paraId="11670BA0" w14:textId="77777777" w:rsidR="00490B53" w:rsidRDefault="00490B53">
      <w:pPr>
        <w:widowControl/>
        <w:spacing w:line="360" w:lineRule="auto"/>
        <w:jc w:val="left"/>
        <w:rPr>
          <w:rFonts w:ascii="Calibri" w:eastAsia="宋体" w:hAnsi="Calibri" w:cs="Times New Roman"/>
          <w:b/>
          <w:sz w:val="28"/>
          <w:szCs w:val="28"/>
        </w:rPr>
      </w:pPr>
    </w:p>
    <w:p w14:paraId="3935A7BB" w14:textId="77777777" w:rsidR="00490B53" w:rsidRDefault="00490B53">
      <w:pPr>
        <w:widowControl/>
        <w:spacing w:line="360" w:lineRule="auto"/>
        <w:jc w:val="left"/>
        <w:rPr>
          <w:rFonts w:ascii="Calibri" w:eastAsia="宋体" w:hAnsi="Calibri" w:cs="Times New Roman"/>
          <w:b/>
          <w:sz w:val="28"/>
          <w:szCs w:val="28"/>
        </w:rPr>
      </w:pPr>
    </w:p>
    <w:p w14:paraId="5A708A06"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lastRenderedPageBreak/>
        <w:t>五、课程实施</w:t>
      </w:r>
    </w:p>
    <w:p w14:paraId="2A6BE0E5"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w:t>
      </w:r>
      <w:r>
        <w:rPr>
          <w:rFonts w:ascii="Calibri" w:eastAsia="宋体" w:hAnsi="Calibri" w:cs="Times New Roman" w:hint="eastAsia"/>
          <w:sz w:val="24"/>
          <w:szCs w:val="24"/>
        </w:rPr>
        <w:t>在展开之前，要借助多个版本的品德教材变化带给学生直观的课程感受，建立起对小学道德与法治课程的基本认识。</w:t>
      </w:r>
    </w:p>
    <w:p w14:paraId="079F8D6F"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（二）课程在教学中要充分搜集好的教学案例、教学视频，提供给学生多样化的、多类型的品德课堂形式，丰富学生对小学道德与法治教学的认知与感受。</w:t>
      </w:r>
    </w:p>
    <w:p w14:paraId="0F017F71"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（三）课程要着重于引导学生分析课标、解读教材和设计教学能力的发展，注重结合具体案例，通过分步骤教学，指引学生完整地进行课堂教学设计，并形成与其它类似课程的比较。</w:t>
      </w:r>
    </w:p>
    <w:p w14:paraId="4782DAA8"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（四）教师要积极采用</w:t>
      </w:r>
      <w:r>
        <w:rPr>
          <w:rFonts w:ascii="Calibri" w:eastAsia="宋体" w:hAnsi="Calibri" w:cs="Times New Roman"/>
          <w:sz w:val="24"/>
          <w:szCs w:val="24"/>
        </w:rPr>
        <w:t>平时考勤</w:t>
      </w:r>
      <w:r>
        <w:rPr>
          <w:rFonts w:ascii="Calibri" w:eastAsia="宋体" w:hAnsi="Calibri" w:cs="Times New Roman" w:hint="eastAsia"/>
          <w:sz w:val="24"/>
          <w:szCs w:val="24"/>
        </w:rPr>
        <w:t>、教案考核、课堂演示考核</w:t>
      </w:r>
      <w:r>
        <w:rPr>
          <w:rFonts w:ascii="Calibri" w:eastAsia="宋体" w:hAnsi="Calibri" w:cs="Times New Roman"/>
          <w:sz w:val="24"/>
          <w:szCs w:val="24"/>
        </w:rPr>
        <w:t>、</w:t>
      </w:r>
      <w:r>
        <w:rPr>
          <w:rFonts w:ascii="Calibri" w:eastAsia="宋体" w:hAnsi="Calibri" w:cs="Times New Roman" w:hint="eastAsia"/>
          <w:sz w:val="24"/>
          <w:szCs w:val="24"/>
        </w:rPr>
        <w:t>期末综合</w:t>
      </w:r>
      <w:r>
        <w:rPr>
          <w:rFonts w:ascii="Calibri" w:eastAsia="宋体" w:hAnsi="Calibri" w:cs="Times New Roman"/>
          <w:sz w:val="24"/>
          <w:szCs w:val="24"/>
        </w:rPr>
        <w:t>考核等多种形式相结合</w:t>
      </w:r>
      <w:r>
        <w:rPr>
          <w:rFonts w:ascii="Calibri" w:eastAsia="宋体" w:hAnsi="Calibri" w:cs="Times New Roman" w:hint="eastAsia"/>
          <w:sz w:val="24"/>
          <w:szCs w:val="24"/>
        </w:rPr>
        <w:t>的</w:t>
      </w:r>
      <w:r>
        <w:rPr>
          <w:rFonts w:ascii="Calibri" w:eastAsia="宋体" w:hAnsi="Calibri" w:cs="Times New Roman"/>
          <w:sz w:val="24"/>
          <w:szCs w:val="24"/>
        </w:rPr>
        <w:t>考核方法，引导学生</w:t>
      </w:r>
      <w:r>
        <w:rPr>
          <w:rFonts w:ascii="Calibri" w:eastAsia="宋体" w:hAnsi="Calibri" w:cs="Times New Roman" w:hint="eastAsia"/>
          <w:sz w:val="24"/>
          <w:szCs w:val="24"/>
        </w:rPr>
        <w:t>按时、保质保量地</w:t>
      </w:r>
      <w:r>
        <w:rPr>
          <w:rFonts w:ascii="Calibri" w:eastAsia="宋体" w:hAnsi="Calibri" w:cs="Times New Roman"/>
          <w:sz w:val="24"/>
          <w:szCs w:val="24"/>
        </w:rPr>
        <w:t>完成</w:t>
      </w:r>
      <w:r>
        <w:rPr>
          <w:rFonts w:ascii="Calibri" w:eastAsia="宋体" w:hAnsi="Calibri" w:cs="Times New Roman" w:hint="eastAsia"/>
          <w:sz w:val="24"/>
          <w:szCs w:val="24"/>
        </w:rPr>
        <w:t>本</w:t>
      </w:r>
      <w:r>
        <w:rPr>
          <w:rFonts w:ascii="Calibri" w:eastAsia="宋体" w:hAnsi="Calibri" w:cs="Times New Roman"/>
          <w:sz w:val="24"/>
          <w:szCs w:val="24"/>
        </w:rPr>
        <w:t>课程</w:t>
      </w:r>
      <w:r>
        <w:rPr>
          <w:rFonts w:ascii="Calibri" w:eastAsia="宋体" w:hAnsi="Calibri" w:cs="Times New Roman" w:hint="eastAsia"/>
          <w:sz w:val="24"/>
          <w:szCs w:val="24"/>
        </w:rPr>
        <w:t>学习</w:t>
      </w:r>
      <w:r>
        <w:rPr>
          <w:rFonts w:ascii="Calibri" w:eastAsia="宋体" w:hAnsi="Calibri" w:cs="Times New Roman"/>
          <w:sz w:val="24"/>
          <w:szCs w:val="24"/>
        </w:rPr>
        <w:t>任务。</w:t>
      </w:r>
    </w:p>
    <w:p w14:paraId="020B3940"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b/>
          <w:bCs/>
          <w:sz w:val="24"/>
          <w:szCs w:val="24"/>
        </w:rPr>
        <w:t>主要</w:t>
      </w:r>
      <w:r>
        <w:rPr>
          <w:rFonts w:ascii="Calibri" w:eastAsia="宋体" w:hAnsi="Calibri" w:cs="Times New Roman" w:hint="eastAsia"/>
          <w:b/>
          <w:bCs/>
          <w:sz w:val="24"/>
          <w:szCs w:val="24"/>
        </w:rPr>
        <w:t>教学</w:t>
      </w:r>
      <w:r>
        <w:rPr>
          <w:rFonts w:ascii="Calibri" w:eastAsia="宋体" w:hAnsi="Calibri" w:cs="Times New Roman"/>
          <w:b/>
          <w:bCs/>
          <w:sz w:val="24"/>
          <w:szCs w:val="24"/>
        </w:rPr>
        <w:t>环节</w:t>
      </w:r>
      <w:r>
        <w:rPr>
          <w:rFonts w:ascii="Calibri" w:eastAsia="宋体" w:hAnsi="Calibri" w:cs="Times New Roman" w:hint="eastAsia"/>
          <w:b/>
          <w:bCs/>
          <w:sz w:val="24"/>
          <w:szCs w:val="24"/>
        </w:rPr>
        <w:t>的</w:t>
      </w:r>
      <w:r>
        <w:rPr>
          <w:rFonts w:ascii="Calibri" w:eastAsia="宋体" w:hAnsi="Calibri" w:cs="Times New Roman"/>
          <w:b/>
          <w:bCs/>
          <w:sz w:val="24"/>
          <w:szCs w:val="24"/>
        </w:rPr>
        <w:t>质量要求</w:t>
      </w:r>
      <w:r>
        <w:rPr>
          <w:rFonts w:ascii="Calibri" w:eastAsia="宋体" w:hAnsi="Calibri" w:cs="Times New Roman" w:hint="eastAsia"/>
          <w:b/>
          <w:bCs/>
          <w:sz w:val="24"/>
          <w:szCs w:val="24"/>
        </w:rPr>
        <w:t>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091E37F7"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039FF40A"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主要教学环节</w:t>
            </w:r>
          </w:p>
        </w:tc>
        <w:tc>
          <w:tcPr>
            <w:tcW w:w="7525" w:type="dxa"/>
            <w:tcBorders>
              <w:top w:val="single" w:sz="8" w:space="0" w:color="auto"/>
              <w:left w:val="single" w:sz="8" w:space="0" w:color="auto"/>
              <w:right w:val="single" w:sz="8" w:space="0" w:color="auto"/>
            </w:tcBorders>
            <w:vAlign w:val="center"/>
          </w:tcPr>
          <w:p w14:paraId="2A61E86C"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b/>
                <w:bCs/>
                <w:color w:val="000000"/>
                <w:szCs w:val="21"/>
              </w:rPr>
              <w:t>质量</w:t>
            </w:r>
            <w:r>
              <w:rPr>
                <w:rFonts w:ascii="宋体" w:eastAsia="宋体" w:hAnsi="宋体" w:cs="Times New Roman" w:hint="eastAsia"/>
                <w:b/>
                <w:bCs/>
                <w:color w:val="000000"/>
                <w:szCs w:val="21"/>
              </w:rPr>
              <w:t>要求</w:t>
            </w:r>
          </w:p>
        </w:tc>
      </w:tr>
      <w:tr w:rsidR="00490B53" w14:paraId="30F9F171" w14:textId="77777777">
        <w:trPr>
          <w:trHeight w:val="1220"/>
          <w:jc w:val="center"/>
        </w:trPr>
        <w:tc>
          <w:tcPr>
            <w:tcW w:w="582" w:type="dxa"/>
            <w:tcBorders>
              <w:left w:val="single" w:sz="8" w:space="0" w:color="auto"/>
            </w:tcBorders>
            <w:vAlign w:val="center"/>
          </w:tcPr>
          <w:p w14:paraId="6755C6E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60BD392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525" w:type="dxa"/>
            <w:tcBorders>
              <w:right w:val="single" w:sz="8" w:space="0" w:color="auto"/>
            </w:tcBorders>
            <w:vAlign w:val="center"/>
          </w:tcPr>
          <w:p w14:paraId="5646F84B"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7BB02EA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w:t>
            </w:r>
          </w:p>
        </w:tc>
      </w:tr>
      <w:tr w:rsidR="00490B53" w14:paraId="5AB8D579" w14:textId="77777777">
        <w:trPr>
          <w:trHeight w:val="274"/>
          <w:jc w:val="center"/>
        </w:trPr>
        <w:tc>
          <w:tcPr>
            <w:tcW w:w="582" w:type="dxa"/>
            <w:tcBorders>
              <w:left w:val="single" w:sz="8" w:space="0" w:color="auto"/>
            </w:tcBorders>
            <w:vAlign w:val="center"/>
          </w:tcPr>
          <w:p w14:paraId="7FB047CD"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28BF75D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525" w:type="dxa"/>
            <w:tcBorders>
              <w:right w:val="single" w:sz="8" w:space="0" w:color="auto"/>
            </w:tcBorders>
            <w:vAlign w:val="center"/>
          </w:tcPr>
          <w:p w14:paraId="54178D9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（1）</w:t>
            </w:r>
            <w:r>
              <w:rPr>
                <w:rFonts w:ascii="宋体" w:eastAsia="宋体" w:hAnsi="宋体" w:cs="Times New Roman" w:hint="eastAsia"/>
                <w:color w:val="000000"/>
                <w:szCs w:val="24"/>
              </w:rPr>
              <w:t>教学准备充分，熟悉教学内容；</w:t>
            </w:r>
          </w:p>
          <w:p w14:paraId="269FE2AD"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4"/>
              </w:rPr>
              <w:t>教学内容充实，不断充实最新研究成果；</w:t>
            </w:r>
          </w:p>
          <w:p w14:paraId="5EC7D43F"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4"/>
              </w:rPr>
              <w:t>注重启发学生思维，培养学生的教学能力；</w:t>
            </w:r>
          </w:p>
          <w:p w14:paraId="33266714"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4"/>
              </w:rPr>
              <w:t>教学条理清楚，教学思路逻辑严密；</w:t>
            </w:r>
          </w:p>
          <w:p w14:paraId="634D3D36"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4"/>
              </w:rPr>
              <w:t>充分运用现代化教学手段，教学技术熟练；</w:t>
            </w:r>
          </w:p>
          <w:p w14:paraId="25321D6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4"/>
              </w:rPr>
              <w:t>课堂教学要重点突出，难点突破；</w:t>
            </w:r>
          </w:p>
          <w:p w14:paraId="0E9DE723"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4"/>
              </w:rPr>
              <w:t>注重师生互动，形成良好的课堂氛围。</w:t>
            </w:r>
          </w:p>
        </w:tc>
      </w:tr>
      <w:tr w:rsidR="00490B53" w14:paraId="20A69FCA" w14:textId="77777777">
        <w:trPr>
          <w:trHeight w:val="734"/>
          <w:jc w:val="center"/>
        </w:trPr>
        <w:tc>
          <w:tcPr>
            <w:tcW w:w="582" w:type="dxa"/>
            <w:tcBorders>
              <w:left w:val="single" w:sz="8" w:space="0" w:color="auto"/>
            </w:tcBorders>
            <w:vAlign w:val="center"/>
          </w:tcPr>
          <w:p w14:paraId="7FE25FC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2A81CA9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525" w:type="dxa"/>
            <w:tcBorders>
              <w:right w:val="single" w:sz="8" w:space="0" w:color="auto"/>
            </w:tcBorders>
            <w:vAlign w:val="center"/>
          </w:tcPr>
          <w:p w14:paraId="504690D2"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w:t>
            </w:r>
            <w:r>
              <w:rPr>
                <w:rFonts w:ascii="宋体" w:eastAsia="宋体" w:hAnsi="宋体" w:cs="Times New Roman" w:hint="eastAsia"/>
                <w:color w:val="000000"/>
                <w:szCs w:val="21"/>
              </w:rPr>
              <w:t>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3E2EB370"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教师</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w:t>
            </w:r>
            <w:r>
              <w:rPr>
                <w:rFonts w:ascii="宋体" w:eastAsia="宋体" w:hAnsi="宋体" w:cs="Times New Roman" w:hint="eastAsia"/>
                <w:color w:val="000000"/>
                <w:szCs w:val="21"/>
              </w:rPr>
              <w:t>作业</w:t>
            </w:r>
            <w:r>
              <w:rPr>
                <w:rFonts w:ascii="宋体" w:eastAsia="宋体" w:hAnsi="宋体" w:cs="Times New Roman"/>
                <w:color w:val="000000"/>
                <w:szCs w:val="21"/>
              </w:rPr>
              <w:t>，并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tc>
      </w:tr>
      <w:tr w:rsidR="00490B53" w14:paraId="154CA8F2" w14:textId="77777777">
        <w:trPr>
          <w:trHeight w:val="1176"/>
          <w:jc w:val="center"/>
        </w:trPr>
        <w:tc>
          <w:tcPr>
            <w:tcW w:w="582" w:type="dxa"/>
            <w:tcBorders>
              <w:left w:val="single" w:sz="8" w:space="0" w:color="auto"/>
            </w:tcBorders>
            <w:vAlign w:val="center"/>
          </w:tcPr>
          <w:p w14:paraId="334CC28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22CF8D1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525" w:type="dxa"/>
            <w:tcBorders>
              <w:right w:val="single" w:sz="8" w:space="0" w:color="auto"/>
            </w:tcBorders>
            <w:vAlign w:val="center"/>
          </w:tcPr>
          <w:p w14:paraId="0F6448E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118B9958" w14:textId="77777777">
        <w:trPr>
          <w:trHeight w:val="1070"/>
          <w:jc w:val="center"/>
        </w:trPr>
        <w:tc>
          <w:tcPr>
            <w:tcW w:w="582" w:type="dxa"/>
            <w:tcBorders>
              <w:left w:val="single" w:sz="8" w:space="0" w:color="auto"/>
            </w:tcBorders>
            <w:vAlign w:val="center"/>
          </w:tcPr>
          <w:p w14:paraId="38FA112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6C70B259"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525" w:type="dxa"/>
            <w:tcBorders>
              <w:right w:val="single" w:sz="8" w:space="0" w:color="auto"/>
            </w:tcBorders>
            <w:vAlign w:val="center"/>
          </w:tcPr>
          <w:p w14:paraId="3A76EE7A"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w:t>
            </w:r>
            <w:r>
              <w:rPr>
                <w:rFonts w:ascii="宋体" w:eastAsia="宋体" w:hAnsi="宋体" w:cs="Times New Roman" w:hint="eastAsia"/>
                <w:color w:val="000000"/>
                <w:szCs w:val="21"/>
              </w:rPr>
              <w:t>由任课教师组织安排。</w:t>
            </w:r>
            <w:r>
              <w:rPr>
                <w:rFonts w:ascii="宋体" w:eastAsia="宋体" w:hAnsi="宋体" w:cs="Times New Roman"/>
                <w:color w:val="000000"/>
                <w:szCs w:val="21"/>
              </w:rPr>
              <w:t>有下列情况之一者，总评成绩为不及格：</w:t>
            </w:r>
          </w:p>
          <w:p w14:paraId="7FA798C1"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5B9C2D88" w14:textId="77777777" w:rsidR="00490B53" w:rsidRDefault="00000000">
            <w:pPr>
              <w:spacing w:line="276"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33867DC4" w14:textId="77777777" w:rsidR="00490B53" w:rsidRDefault="00490B53">
      <w:pPr>
        <w:rPr>
          <w:rFonts w:ascii="宋体" w:eastAsia="宋体" w:hAnsi="宋体" w:cs="宋体"/>
          <w:bCs/>
          <w:szCs w:val="21"/>
        </w:rPr>
      </w:pPr>
    </w:p>
    <w:p w14:paraId="499395E7" w14:textId="77777777" w:rsidR="00490B53" w:rsidRDefault="00490B53">
      <w:pPr>
        <w:rPr>
          <w:rFonts w:ascii="宋体" w:eastAsia="宋体" w:hAnsi="宋体" w:cs="宋体"/>
          <w:bCs/>
          <w:szCs w:val="21"/>
        </w:rPr>
      </w:pPr>
    </w:p>
    <w:p w14:paraId="3DEAA69F" w14:textId="77777777" w:rsidR="00490B53" w:rsidRDefault="00490B53">
      <w:pPr>
        <w:rPr>
          <w:rFonts w:ascii="宋体" w:eastAsia="宋体" w:hAnsi="宋体" w:cs="宋体"/>
          <w:bCs/>
          <w:szCs w:val="21"/>
        </w:rPr>
      </w:pPr>
    </w:p>
    <w:p w14:paraId="6E06E438"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lastRenderedPageBreak/>
        <w:t>六、课程考核</w:t>
      </w:r>
    </w:p>
    <w:p w14:paraId="196E3CF8"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课程考核包括期末考试、平时</w:t>
      </w:r>
      <w:r>
        <w:rPr>
          <w:rFonts w:ascii="Calibri" w:eastAsia="宋体" w:hAnsi="Calibri" w:cs="Times New Roman" w:hint="eastAsia"/>
          <w:sz w:val="24"/>
          <w:szCs w:val="24"/>
        </w:rPr>
        <w:t>及作业考核、实践</w:t>
      </w:r>
      <w:r>
        <w:rPr>
          <w:rFonts w:ascii="Calibri" w:eastAsia="宋体" w:hAnsi="Calibri" w:cs="Times New Roman"/>
          <w:sz w:val="24"/>
          <w:szCs w:val="24"/>
        </w:rPr>
        <w:t>考核，期末考试采用</w:t>
      </w:r>
      <w:r>
        <w:rPr>
          <w:rFonts w:ascii="Calibri" w:eastAsia="宋体" w:hAnsi="Calibri" w:cs="Times New Roman" w:hint="eastAsia"/>
          <w:sz w:val="24"/>
          <w:szCs w:val="24"/>
        </w:rPr>
        <w:t>开</w:t>
      </w:r>
      <w:r>
        <w:rPr>
          <w:rFonts w:ascii="Calibri" w:eastAsia="宋体" w:hAnsi="Calibri" w:cs="Times New Roman"/>
          <w:sz w:val="24"/>
          <w:szCs w:val="24"/>
        </w:rPr>
        <w:t>卷笔试</w:t>
      </w:r>
      <w:r>
        <w:rPr>
          <w:rFonts w:ascii="Calibri" w:eastAsia="宋体" w:hAnsi="Calibri" w:cs="Times New Roman" w:hint="eastAsia"/>
          <w:sz w:val="24"/>
          <w:szCs w:val="24"/>
        </w:rPr>
        <w:t>方式</w:t>
      </w:r>
      <w:r>
        <w:rPr>
          <w:rFonts w:ascii="Calibri" w:eastAsia="宋体" w:hAnsi="Calibri" w:cs="Times New Roman"/>
          <w:sz w:val="24"/>
          <w:szCs w:val="24"/>
        </w:rPr>
        <w:t>。</w:t>
      </w:r>
    </w:p>
    <w:p w14:paraId="3525BD0D" w14:textId="77777777" w:rsidR="00490B53" w:rsidRDefault="00000000">
      <w:pPr>
        <w:spacing w:line="360" w:lineRule="auto"/>
        <w:ind w:firstLineChars="200" w:firstLine="480"/>
        <w:rPr>
          <w:rFonts w:ascii="宋体" w:eastAsia="宋体" w:hAnsi="宋体" w:cs="Times New Roman"/>
          <w:sz w:val="24"/>
          <w:szCs w:val="24"/>
        </w:rPr>
      </w:pPr>
      <w:r>
        <w:rPr>
          <w:rFonts w:ascii="Calibri" w:eastAsia="宋体" w:hAnsi="Calibri" w:cs="Times New Roman" w:hint="eastAsia"/>
          <w:sz w:val="24"/>
          <w:szCs w:val="24"/>
        </w:rPr>
        <w:t>（二）</w:t>
      </w:r>
      <w:r>
        <w:rPr>
          <w:rFonts w:ascii="Calibri" w:eastAsia="宋体" w:hAnsi="Calibri" w:cs="Times New Roman"/>
          <w:sz w:val="24"/>
          <w:szCs w:val="24"/>
        </w:rPr>
        <w:t>课程成绩</w:t>
      </w:r>
      <w:r>
        <w:rPr>
          <w:rFonts w:ascii="Calibri" w:eastAsia="宋体" w:hAnsi="Calibri" w:cs="Times New Roman"/>
          <w:sz w:val="24"/>
          <w:szCs w:val="24"/>
        </w:rPr>
        <w:t>=</w:t>
      </w:r>
      <w:r>
        <w:rPr>
          <w:rFonts w:ascii="Calibri" w:eastAsia="宋体" w:hAnsi="Calibri" w:cs="Times New Roman"/>
          <w:sz w:val="24"/>
          <w:szCs w:val="24"/>
        </w:rPr>
        <w:t>平时成绩</w:t>
      </w:r>
      <w:r>
        <w:rPr>
          <w:rFonts w:ascii="宋体" w:eastAsia="宋体" w:hAnsi="宋体" w:cs="Times New Roman"/>
          <w:sz w:val="24"/>
          <w:szCs w:val="24"/>
        </w:rPr>
        <w:t>×</w:t>
      </w:r>
      <w:r>
        <w:rPr>
          <w:rFonts w:ascii="宋体" w:eastAsia="宋体" w:hAnsi="宋体" w:cs="Times New Roman" w:hint="eastAsia"/>
          <w:sz w:val="24"/>
          <w:szCs w:val="24"/>
        </w:rPr>
        <w:t>2</w:t>
      </w:r>
      <w:r>
        <w:rPr>
          <w:rFonts w:ascii="宋体" w:eastAsia="宋体" w:hAnsi="宋体" w:cs="Times New Roman"/>
          <w:sz w:val="24"/>
          <w:szCs w:val="24"/>
        </w:rPr>
        <w:t>0%+</w:t>
      </w:r>
      <w:r>
        <w:rPr>
          <w:rFonts w:ascii="宋体" w:eastAsia="宋体" w:hAnsi="宋体" w:cs="Times New Roman" w:hint="eastAsia"/>
          <w:sz w:val="24"/>
          <w:szCs w:val="24"/>
        </w:rPr>
        <w:t>实践成绩</w:t>
      </w:r>
      <w:r>
        <w:rPr>
          <w:rFonts w:ascii="宋体" w:eastAsia="宋体" w:hAnsi="宋体" w:cs="Times New Roman"/>
          <w:sz w:val="24"/>
          <w:szCs w:val="24"/>
        </w:rPr>
        <w:t>×</w:t>
      </w:r>
      <w:r>
        <w:rPr>
          <w:rFonts w:ascii="宋体" w:eastAsia="宋体" w:hAnsi="宋体" w:cs="Times New Roman" w:hint="eastAsia"/>
          <w:sz w:val="24"/>
          <w:szCs w:val="24"/>
        </w:rPr>
        <w:t>2</w:t>
      </w:r>
      <w:r>
        <w:rPr>
          <w:rFonts w:ascii="宋体" w:eastAsia="宋体" w:hAnsi="宋体" w:cs="Times New Roman"/>
          <w:sz w:val="24"/>
          <w:szCs w:val="24"/>
        </w:rPr>
        <w:t>0%+期末考试成绩×60%。</w:t>
      </w:r>
    </w:p>
    <w:p w14:paraId="03D27617"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具体内容和比例如下表所示</w:t>
      </w:r>
      <w:r>
        <w:rPr>
          <w:rFonts w:ascii="宋体" w:eastAsia="宋体" w:hAnsi="宋体" w:cs="Times New Roman" w:hint="eastAsia"/>
          <w:sz w:val="24"/>
          <w:szCs w:val="24"/>
        </w:rPr>
        <w:t>：</w:t>
      </w:r>
    </w:p>
    <w:tbl>
      <w:tblPr>
        <w:tblW w:w="93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131"/>
        <w:gridCol w:w="706"/>
        <w:gridCol w:w="2972"/>
        <w:gridCol w:w="1415"/>
        <w:gridCol w:w="1273"/>
        <w:gridCol w:w="1140"/>
      </w:tblGrid>
      <w:tr w:rsidR="00490B53" w14:paraId="62327C92" w14:textId="77777777">
        <w:trPr>
          <w:trHeight w:val="46"/>
        </w:trPr>
        <w:tc>
          <w:tcPr>
            <w:tcW w:w="708" w:type="dxa"/>
            <w:shd w:val="clear" w:color="auto" w:fill="FFFFFF"/>
            <w:tcMar>
              <w:left w:w="57" w:type="dxa"/>
              <w:right w:w="57" w:type="dxa"/>
            </w:tcMar>
            <w:vAlign w:val="center"/>
          </w:tcPr>
          <w:p w14:paraId="3C090614"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b/>
                <w:szCs w:val="24"/>
              </w:rPr>
              <w:t>成绩组成</w:t>
            </w:r>
          </w:p>
        </w:tc>
        <w:tc>
          <w:tcPr>
            <w:tcW w:w="1131" w:type="dxa"/>
            <w:shd w:val="clear" w:color="auto" w:fill="FFFFFF"/>
            <w:vAlign w:val="center"/>
          </w:tcPr>
          <w:p w14:paraId="413B102C"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b/>
                <w:szCs w:val="24"/>
              </w:rPr>
              <w:t>考核</w:t>
            </w:r>
            <w:r>
              <w:rPr>
                <w:rFonts w:ascii="Calibri" w:eastAsia="宋体" w:hAnsi="Calibri" w:cs="Times New Roman"/>
                <w:b/>
                <w:szCs w:val="24"/>
              </w:rPr>
              <w:t>/</w:t>
            </w:r>
            <w:r>
              <w:rPr>
                <w:rFonts w:ascii="Calibri" w:eastAsia="宋体" w:hAnsi="Calibri" w:cs="Times New Roman"/>
                <w:b/>
                <w:szCs w:val="24"/>
              </w:rPr>
              <w:t>评价环节</w:t>
            </w:r>
          </w:p>
        </w:tc>
        <w:tc>
          <w:tcPr>
            <w:tcW w:w="706" w:type="dxa"/>
            <w:shd w:val="clear" w:color="auto" w:fill="FFFFFF"/>
            <w:vAlign w:val="center"/>
          </w:tcPr>
          <w:p w14:paraId="11E838D6" w14:textId="77777777" w:rsidR="00490B53" w:rsidRDefault="00000000">
            <w:pPr>
              <w:adjustRightInd w:val="0"/>
              <w:snapToGrid w:val="0"/>
              <w:jc w:val="center"/>
              <w:rPr>
                <w:rFonts w:ascii="宋体" w:eastAsia="宋体" w:hAnsi="宋体" w:cs="Times New Roman"/>
                <w:b/>
                <w:szCs w:val="24"/>
              </w:rPr>
            </w:pPr>
            <w:r>
              <w:rPr>
                <w:rFonts w:ascii="宋体" w:eastAsia="宋体" w:hAnsi="宋体" w:cs="Times New Roman" w:hint="eastAsia"/>
                <w:b/>
                <w:szCs w:val="24"/>
              </w:rPr>
              <w:t>权重</w:t>
            </w:r>
          </w:p>
        </w:tc>
        <w:tc>
          <w:tcPr>
            <w:tcW w:w="2972" w:type="dxa"/>
            <w:shd w:val="clear" w:color="auto" w:fill="FFFFFF"/>
            <w:vAlign w:val="center"/>
          </w:tcPr>
          <w:p w14:paraId="14D91CD9"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b/>
                <w:szCs w:val="24"/>
              </w:rPr>
              <w:t>考核</w:t>
            </w:r>
            <w:r>
              <w:rPr>
                <w:rFonts w:ascii="Calibri" w:eastAsia="宋体" w:hAnsi="Calibri" w:cs="Times New Roman"/>
                <w:b/>
                <w:szCs w:val="24"/>
              </w:rPr>
              <w:t>/</w:t>
            </w:r>
            <w:r>
              <w:rPr>
                <w:rFonts w:ascii="Calibri" w:eastAsia="宋体" w:hAnsi="Calibri" w:cs="Times New Roman"/>
                <w:b/>
                <w:szCs w:val="24"/>
              </w:rPr>
              <w:t>评价细则</w:t>
            </w:r>
          </w:p>
        </w:tc>
        <w:tc>
          <w:tcPr>
            <w:tcW w:w="1415" w:type="dxa"/>
            <w:shd w:val="clear" w:color="auto" w:fill="FFFFFF"/>
            <w:vAlign w:val="center"/>
          </w:tcPr>
          <w:p w14:paraId="68345FA9"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hint="eastAsia"/>
                <w:b/>
                <w:szCs w:val="24"/>
              </w:rPr>
              <w:t>课程目标</w:t>
            </w:r>
          </w:p>
        </w:tc>
        <w:tc>
          <w:tcPr>
            <w:tcW w:w="1273" w:type="dxa"/>
            <w:shd w:val="clear" w:color="auto" w:fill="FFFFFF"/>
            <w:vAlign w:val="center"/>
          </w:tcPr>
          <w:p w14:paraId="3C46C464"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hint="eastAsia"/>
                <w:b/>
                <w:szCs w:val="24"/>
              </w:rPr>
              <w:t>考核内容</w:t>
            </w:r>
          </w:p>
        </w:tc>
        <w:tc>
          <w:tcPr>
            <w:tcW w:w="1140" w:type="dxa"/>
            <w:shd w:val="clear" w:color="auto" w:fill="FFFFFF"/>
            <w:vAlign w:val="center"/>
          </w:tcPr>
          <w:p w14:paraId="01E8FCAF" w14:textId="77777777" w:rsidR="00490B53" w:rsidRDefault="00000000">
            <w:pPr>
              <w:adjustRightInd w:val="0"/>
              <w:snapToGrid w:val="0"/>
              <w:jc w:val="center"/>
              <w:rPr>
                <w:rFonts w:ascii="Calibri" w:eastAsia="宋体" w:hAnsi="Calibri" w:cs="Times New Roman"/>
                <w:b/>
                <w:szCs w:val="24"/>
              </w:rPr>
            </w:pPr>
            <w:r>
              <w:rPr>
                <w:rFonts w:ascii="Calibri" w:eastAsia="宋体" w:hAnsi="Calibri" w:cs="Times New Roman"/>
                <w:b/>
                <w:szCs w:val="24"/>
              </w:rPr>
              <w:t>对应的毕业要求指标点</w:t>
            </w:r>
          </w:p>
        </w:tc>
      </w:tr>
      <w:tr w:rsidR="00490B53" w14:paraId="1AD76756" w14:textId="77777777">
        <w:trPr>
          <w:trHeight w:val="2384"/>
        </w:trPr>
        <w:tc>
          <w:tcPr>
            <w:tcW w:w="708" w:type="dxa"/>
            <w:tcMar>
              <w:left w:w="57" w:type="dxa"/>
              <w:right w:w="57" w:type="dxa"/>
            </w:tcMar>
            <w:vAlign w:val="center"/>
          </w:tcPr>
          <w:p w14:paraId="45E1D352"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szCs w:val="24"/>
              </w:rPr>
              <w:t>平时成绩</w:t>
            </w:r>
          </w:p>
        </w:tc>
        <w:tc>
          <w:tcPr>
            <w:tcW w:w="1131" w:type="dxa"/>
            <w:vAlign w:val="center"/>
          </w:tcPr>
          <w:p w14:paraId="0374B8F3"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hint="eastAsia"/>
                <w:szCs w:val="24"/>
              </w:rPr>
              <w:t>课堂考勤、表现及</w:t>
            </w:r>
            <w:r>
              <w:rPr>
                <w:rFonts w:ascii="Calibri" w:eastAsia="宋体" w:hAnsi="Calibri" w:cs="Times New Roman"/>
                <w:szCs w:val="24"/>
              </w:rPr>
              <w:t>平时作业</w:t>
            </w:r>
          </w:p>
        </w:tc>
        <w:tc>
          <w:tcPr>
            <w:tcW w:w="706" w:type="dxa"/>
            <w:vAlign w:val="center"/>
          </w:tcPr>
          <w:p w14:paraId="2FE7F2AF"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20%</w:t>
            </w:r>
          </w:p>
        </w:tc>
        <w:tc>
          <w:tcPr>
            <w:tcW w:w="2972" w:type="dxa"/>
            <w:vAlign w:val="center"/>
          </w:tcPr>
          <w:p w14:paraId="7055E416" w14:textId="77777777" w:rsidR="00490B53" w:rsidRDefault="00000000">
            <w:pPr>
              <w:widowControl/>
              <w:adjustRightInd w:val="0"/>
              <w:snapToGrid w:val="0"/>
              <w:jc w:val="left"/>
              <w:rPr>
                <w:rFonts w:ascii="宋体" w:eastAsia="宋体" w:hAnsi="宋体" w:cs="宋体"/>
                <w:kern w:val="0"/>
                <w:szCs w:val="21"/>
              </w:rPr>
            </w:pPr>
            <w:r>
              <w:rPr>
                <w:rFonts w:ascii="宋体" w:eastAsia="宋体" w:hAnsi="宋体" w:cs="宋体" w:hint="eastAsia"/>
                <w:kern w:val="0"/>
                <w:szCs w:val="21"/>
              </w:rPr>
              <w:t>课堂考勤：病假和事假一次扣</w:t>
            </w:r>
            <w:r>
              <w:rPr>
                <w:rFonts w:ascii="TimesNewRomanPSMT" w:eastAsia="宋体" w:hAnsi="TimesNewRomanPSMT" w:cs="宋体"/>
                <w:kern w:val="0"/>
                <w:szCs w:val="21"/>
              </w:rPr>
              <w:t>3</w:t>
            </w:r>
            <w:r>
              <w:rPr>
                <w:rFonts w:ascii="宋体" w:eastAsia="宋体" w:hAnsi="宋体" w:cs="宋体" w:hint="eastAsia"/>
                <w:kern w:val="0"/>
                <w:szCs w:val="21"/>
              </w:rPr>
              <w:t>分，无故缺席一次扣</w:t>
            </w:r>
            <w:r>
              <w:rPr>
                <w:rFonts w:ascii="TimesNewRomanPSMT" w:eastAsia="宋体" w:hAnsi="TimesNewRomanPSMT" w:cs="宋体"/>
                <w:kern w:val="0"/>
                <w:szCs w:val="21"/>
              </w:rPr>
              <w:t>5</w:t>
            </w:r>
            <w:r>
              <w:rPr>
                <w:rFonts w:ascii="宋体" w:eastAsia="宋体" w:hAnsi="宋体" w:cs="宋体" w:hint="eastAsia"/>
                <w:kern w:val="0"/>
                <w:szCs w:val="21"/>
              </w:rPr>
              <w:t>分，无辜缺席累计达</w:t>
            </w:r>
            <w:r>
              <w:rPr>
                <w:rFonts w:ascii="宋体" w:eastAsia="宋体" w:hAnsi="宋体" w:cs="宋体"/>
                <w:kern w:val="0"/>
                <w:szCs w:val="21"/>
              </w:rPr>
              <w:t>3</w:t>
            </w:r>
            <w:r>
              <w:rPr>
                <w:rFonts w:ascii="宋体" w:eastAsia="宋体" w:hAnsi="宋体" w:cs="宋体" w:hint="eastAsia"/>
                <w:kern w:val="0"/>
                <w:szCs w:val="21"/>
              </w:rPr>
              <w:t>次以上(不含</w:t>
            </w:r>
            <w:r>
              <w:rPr>
                <w:rFonts w:ascii="宋体" w:eastAsia="宋体" w:hAnsi="宋体" w:cs="宋体"/>
                <w:kern w:val="0"/>
                <w:szCs w:val="21"/>
              </w:rPr>
              <w:t>3</w:t>
            </w:r>
            <w:r>
              <w:rPr>
                <w:rFonts w:ascii="宋体" w:eastAsia="宋体" w:hAnsi="宋体" w:cs="宋体" w:hint="eastAsia"/>
                <w:kern w:val="0"/>
                <w:szCs w:val="21"/>
              </w:rPr>
              <w:t>次)取消课程成绩。</w:t>
            </w:r>
          </w:p>
          <w:p w14:paraId="2A1C08E5" w14:textId="77777777" w:rsidR="00490B53" w:rsidRDefault="00000000">
            <w:pPr>
              <w:widowControl/>
              <w:adjustRightInd w:val="0"/>
              <w:snapToGrid w:val="0"/>
              <w:jc w:val="left"/>
              <w:rPr>
                <w:rFonts w:ascii="宋体" w:eastAsia="宋体" w:hAnsi="宋体" w:cs="宋体"/>
                <w:kern w:val="0"/>
                <w:szCs w:val="21"/>
              </w:rPr>
            </w:pPr>
            <w:r>
              <w:rPr>
                <w:rFonts w:ascii="宋体" w:eastAsia="宋体" w:hAnsi="宋体" w:cs="宋体" w:hint="eastAsia"/>
                <w:kern w:val="0"/>
                <w:szCs w:val="21"/>
              </w:rPr>
              <w:t>课堂表现：每章</w:t>
            </w:r>
            <w:r>
              <w:rPr>
                <w:rFonts w:ascii="宋体" w:eastAsia="宋体" w:hAnsi="宋体" w:cs="宋体" w:hint="eastAsia"/>
                <w:color w:val="000000"/>
                <w:kern w:val="0"/>
                <w:szCs w:val="21"/>
              </w:rPr>
              <w:t>组织进行</w:t>
            </w:r>
            <w:r>
              <w:rPr>
                <w:rFonts w:ascii="宋体" w:eastAsia="宋体" w:hAnsi="宋体" w:cs="宋体"/>
                <w:color w:val="000000"/>
                <w:kern w:val="0"/>
                <w:szCs w:val="21"/>
              </w:rPr>
              <w:t>1-3</w:t>
            </w:r>
            <w:r>
              <w:rPr>
                <w:rFonts w:ascii="宋体" w:eastAsia="宋体" w:hAnsi="宋体" w:cs="宋体" w:hint="eastAsia"/>
                <w:color w:val="000000"/>
                <w:kern w:val="0"/>
                <w:szCs w:val="21"/>
              </w:rPr>
              <w:t>次讨论</w:t>
            </w:r>
            <w:r>
              <w:rPr>
                <w:rFonts w:ascii="宋体" w:eastAsia="宋体" w:hAnsi="宋体" w:cs="宋体"/>
                <w:color w:val="000000"/>
                <w:kern w:val="0"/>
                <w:szCs w:val="21"/>
              </w:rPr>
              <w:t>，主要考核学生</w:t>
            </w:r>
            <w:r>
              <w:rPr>
                <w:rFonts w:ascii="宋体" w:eastAsia="宋体" w:hAnsi="宋体" w:cs="宋体" w:hint="eastAsia"/>
                <w:color w:val="000000"/>
                <w:kern w:val="0"/>
                <w:szCs w:val="21"/>
              </w:rPr>
              <w:t>对知识</w:t>
            </w:r>
            <w:r>
              <w:rPr>
                <w:rFonts w:ascii="宋体" w:eastAsia="宋体" w:hAnsi="宋体" w:cs="宋体"/>
                <w:color w:val="000000"/>
                <w:kern w:val="0"/>
                <w:szCs w:val="21"/>
              </w:rPr>
              <w:t>的</w:t>
            </w:r>
            <w:r>
              <w:rPr>
                <w:rFonts w:ascii="宋体" w:eastAsia="宋体" w:hAnsi="宋体" w:cs="宋体" w:hint="eastAsia"/>
                <w:color w:val="000000"/>
                <w:kern w:val="0"/>
                <w:szCs w:val="21"/>
              </w:rPr>
              <w:t>理解与思考情况。根据回答给出相应分数。</w:t>
            </w:r>
          </w:p>
          <w:p w14:paraId="108DF80F" w14:textId="77777777" w:rsidR="00490B53" w:rsidRDefault="00000000">
            <w:pPr>
              <w:adjustRightInd w:val="0"/>
              <w:snapToGrid w:val="0"/>
              <w:rPr>
                <w:rFonts w:ascii="Calibri" w:eastAsia="宋体" w:hAnsi="Calibri" w:cs="Times New Roman"/>
                <w:szCs w:val="24"/>
              </w:rPr>
            </w:pPr>
            <w:r>
              <w:rPr>
                <w:rFonts w:ascii="宋体" w:eastAsia="宋体" w:hAnsi="宋体" w:cs="Times New Roman" w:hint="eastAsia"/>
                <w:szCs w:val="21"/>
              </w:rPr>
              <w:t>平时作业：3次书面作业</w:t>
            </w:r>
            <w:r>
              <w:rPr>
                <w:rFonts w:ascii="宋体" w:eastAsia="宋体" w:hAnsi="宋体" w:cs="Times New Roman"/>
                <w:szCs w:val="21"/>
              </w:rPr>
              <w:t>，主要考核学生</w:t>
            </w:r>
            <w:r>
              <w:rPr>
                <w:rFonts w:ascii="宋体" w:eastAsia="宋体" w:hAnsi="宋体" w:cs="Times New Roman" w:hint="eastAsia"/>
                <w:szCs w:val="21"/>
              </w:rPr>
              <w:t>对道德与法治教学目标、教材解读和</w:t>
            </w:r>
            <w:r>
              <w:rPr>
                <w:rFonts w:ascii="Calibri" w:eastAsia="宋体" w:hAnsi="Calibri" w:cs="Times New Roman" w:hint="eastAsia"/>
                <w:szCs w:val="21"/>
              </w:rPr>
              <w:t>教学方法的理解与掌握情况</w:t>
            </w:r>
            <w:r>
              <w:rPr>
                <w:rFonts w:ascii="Calibri" w:eastAsia="宋体" w:hAnsi="Calibri" w:cs="Times New Roman"/>
                <w:szCs w:val="21"/>
              </w:rPr>
              <w:t>。</w:t>
            </w:r>
          </w:p>
        </w:tc>
        <w:tc>
          <w:tcPr>
            <w:tcW w:w="1415" w:type="dxa"/>
            <w:vAlign w:val="center"/>
          </w:tcPr>
          <w:p w14:paraId="31721A23"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课程目标1</w:t>
            </w:r>
          </w:p>
          <w:p w14:paraId="01617D8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课程目标2</w:t>
            </w:r>
          </w:p>
          <w:p w14:paraId="141911C3"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课程目标3</w:t>
            </w:r>
          </w:p>
          <w:p w14:paraId="20CB336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课程目标4</w:t>
            </w:r>
          </w:p>
          <w:p w14:paraId="2E7F6898"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课程目标5</w:t>
            </w:r>
          </w:p>
        </w:tc>
        <w:tc>
          <w:tcPr>
            <w:tcW w:w="1273" w:type="dxa"/>
            <w:vAlign w:val="center"/>
          </w:tcPr>
          <w:p w14:paraId="68DC6892"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每章节的基本知识和理论的掌握及运用</w:t>
            </w:r>
          </w:p>
        </w:tc>
        <w:tc>
          <w:tcPr>
            <w:tcW w:w="1140" w:type="dxa"/>
            <w:vAlign w:val="center"/>
          </w:tcPr>
          <w:p w14:paraId="6AA486F6"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-3</w:t>
            </w:r>
          </w:p>
          <w:p w14:paraId="44DA6C53"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4-1</w:t>
            </w:r>
          </w:p>
          <w:p w14:paraId="0A7A87A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4-2</w:t>
            </w:r>
          </w:p>
          <w:p w14:paraId="19B2701A"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5-2</w:t>
            </w:r>
          </w:p>
          <w:p w14:paraId="6D8360E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6-2</w:t>
            </w:r>
          </w:p>
          <w:p w14:paraId="64292E0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8-1</w:t>
            </w:r>
          </w:p>
        </w:tc>
      </w:tr>
      <w:tr w:rsidR="00490B53" w14:paraId="2B229296" w14:textId="77777777">
        <w:trPr>
          <w:trHeight w:val="1523"/>
        </w:trPr>
        <w:tc>
          <w:tcPr>
            <w:tcW w:w="708" w:type="dxa"/>
            <w:tcMar>
              <w:left w:w="57" w:type="dxa"/>
              <w:right w:w="57" w:type="dxa"/>
            </w:tcMar>
            <w:vAlign w:val="center"/>
          </w:tcPr>
          <w:p w14:paraId="54A408D6"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hint="eastAsia"/>
                <w:szCs w:val="24"/>
              </w:rPr>
              <w:t>实践成绩</w:t>
            </w:r>
          </w:p>
        </w:tc>
        <w:tc>
          <w:tcPr>
            <w:tcW w:w="1131" w:type="dxa"/>
            <w:vAlign w:val="center"/>
          </w:tcPr>
          <w:p w14:paraId="33F3D53B"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hint="eastAsia"/>
                <w:szCs w:val="24"/>
              </w:rPr>
              <w:t>课内实践</w:t>
            </w:r>
          </w:p>
        </w:tc>
        <w:tc>
          <w:tcPr>
            <w:tcW w:w="706" w:type="dxa"/>
            <w:vAlign w:val="center"/>
          </w:tcPr>
          <w:p w14:paraId="2C4809F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972" w:type="dxa"/>
            <w:vAlign w:val="center"/>
          </w:tcPr>
          <w:p w14:paraId="62B2C774" w14:textId="77777777" w:rsidR="00490B53" w:rsidRDefault="00000000">
            <w:pPr>
              <w:adjustRightInd w:val="0"/>
              <w:snapToGrid w:val="0"/>
              <w:rPr>
                <w:rFonts w:ascii="Calibri" w:eastAsia="宋体" w:hAnsi="Calibri" w:cs="Times New Roman"/>
                <w:color w:val="000000"/>
                <w:szCs w:val="21"/>
              </w:rPr>
            </w:pPr>
            <w:r>
              <w:rPr>
                <w:rFonts w:ascii="宋体" w:eastAsia="宋体" w:hAnsi="宋体" w:cs="宋体"/>
                <w:color w:val="000000"/>
                <w:kern w:val="0"/>
                <w:szCs w:val="21"/>
              </w:rPr>
              <w:t>完成</w:t>
            </w:r>
            <w:r>
              <w:rPr>
                <w:rFonts w:ascii="宋体" w:eastAsia="宋体" w:hAnsi="宋体" w:cs="宋体" w:hint="eastAsia"/>
                <w:color w:val="000000"/>
                <w:kern w:val="0"/>
                <w:szCs w:val="21"/>
              </w:rPr>
              <w:t>4</w:t>
            </w:r>
            <w:r>
              <w:rPr>
                <w:rFonts w:ascii="宋体" w:eastAsia="宋体" w:hAnsi="宋体" w:cs="宋体"/>
                <w:color w:val="000000"/>
                <w:kern w:val="0"/>
                <w:szCs w:val="21"/>
              </w:rPr>
              <w:t>个</w:t>
            </w:r>
            <w:r>
              <w:rPr>
                <w:rFonts w:ascii="宋体" w:eastAsia="宋体" w:hAnsi="宋体" w:cs="宋体" w:hint="eastAsia"/>
                <w:color w:val="000000"/>
                <w:kern w:val="0"/>
                <w:szCs w:val="21"/>
              </w:rPr>
              <w:t>实践活动</w:t>
            </w:r>
            <w:r>
              <w:rPr>
                <w:rFonts w:ascii="宋体" w:eastAsia="宋体" w:hAnsi="宋体" w:cs="宋体"/>
                <w:color w:val="000000"/>
                <w:kern w:val="0"/>
                <w:szCs w:val="21"/>
              </w:rPr>
              <w:t>，主要考核学生应用</w:t>
            </w:r>
            <w:r>
              <w:rPr>
                <w:rFonts w:ascii="宋体" w:eastAsia="宋体" w:hAnsi="宋体" w:cs="宋体" w:hint="eastAsia"/>
                <w:color w:val="000000"/>
                <w:kern w:val="0"/>
                <w:szCs w:val="21"/>
              </w:rPr>
              <w:t>小学道德与法治教学理论进行课程分析、设计</w:t>
            </w:r>
            <w:r>
              <w:rPr>
                <w:rFonts w:ascii="宋体" w:eastAsia="宋体" w:hAnsi="宋体" w:cs="宋体"/>
                <w:color w:val="000000"/>
                <w:kern w:val="0"/>
                <w:szCs w:val="21"/>
              </w:rPr>
              <w:t>与评价能力</w:t>
            </w:r>
            <w:r>
              <w:rPr>
                <w:rFonts w:ascii="宋体" w:eastAsia="宋体" w:hAnsi="宋体" w:cs="宋体" w:hint="eastAsia"/>
                <w:color w:val="000000"/>
                <w:kern w:val="0"/>
                <w:szCs w:val="21"/>
              </w:rPr>
              <w:t>。每个实践</w:t>
            </w:r>
            <w:proofErr w:type="gramStart"/>
            <w:r>
              <w:rPr>
                <w:rFonts w:ascii="宋体" w:eastAsia="宋体" w:hAnsi="宋体" w:cs="宋体" w:hint="eastAsia"/>
                <w:color w:val="000000"/>
                <w:kern w:val="0"/>
                <w:szCs w:val="21"/>
              </w:rPr>
              <w:t>作业按</w:t>
            </w:r>
            <w:proofErr w:type="gramEnd"/>
            <w:r>
              <w:rPr>
                <w:rFonts w:ascii="宋体" w:eastAsia="宋体" w:hAnsi="宋体" w:cs="宋体" w:hint="eastAsia"/>
                <w:color w:val="000000"/>
                <w:kern w:val="0"/>
                <w:szCs w:val="21"/>
              </w:rPr>
              <w:t>百分制分别给出成绩。4个实践成绩平均后得到实践总评成绩并</w:t>
            </w:r>
            <w:r>
              <w:rPr>
                <w:rFonts w:ascii="宋体" w:eastAsia="宋体" w:hAnsi="宋体" w:cs="宋体"/>
                <w:color w:val="000000"/>
                <w:kern w:val="0"/>
                <w:szCs w:val="21"/>
              </w:rPr>
              <w:t>按</w:t>
            </w:r>
            <w:r>
              <w:rPr>
                <w:rFonts w:ascii="宋体" w:eastAsia="宋体" w:hAnsi="宋体" w:cs="宋体" w:hint="eastAsia"/>
                <w:color w:val="000000"/>
                <w:kern w:val="0"/>
                <w:szCs w:val="21"/>
              </w:rPr>
              <w:t>2</w:t>
            </w:r>
            <w:r>
              <w:rPr>
                <w:rFonts w:ascii="宋体" w:eastAsia="宋体" w:hAnsi="宋体" w:cs="宋体"/>
                <w:color w:val="000000"/>
                <w:kern w:val="0"/>
                <w:szCs w:val="21"/>
              </w:rPr>
              <w:t>0%计入课程总成绩。</w:t>
            </w:r>
          </w:p>
        </w:tc>
        <w:tc>
          <w:tcPr>
            <w:tcW w:w="1415" w:type="dxa"/>
            <w:vAlign w:val="center"/>
          </w:tcPr>
          <w:p w14:paraId="7F9AA9F8"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课程目标2</w:t>
            </w:r>
          </w:p>
          <w:p w14:paraId="6B77807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课程目标3</w:t>
            </w:r>
          </w:p>
          <w:p w14:paraId="628801F6"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课程目标4</w:t>
            </w:r>
          </w:p>
          <w:p w14:paraId="16C02525"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hint="eastAsia"/>
                <w:szCs w:val="24"/>
              </w:rPr>
              <w:t>课程目标5</w:t>
            </w:r>
          </w:p>
        </w:tc>
        <w:tc>
          <w:tcPr>
            <w:tcW w:w="1273" w:type="dxa"/>
            <w:vAlign w:val="center"/>
          </w:tcPr>
          <w:p w14:paraId="645DA9B2"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课程基本理念和教学观、教材分析能力、教学设计能力。</w:t>
            </w:r>
          </w:p>
        </w:tc>
        <w:tc>
          <w:tcPr>
            <w:tcW w:w="1140" w:type="dxa"/>
            <w:vAlign w:val="center"/>
          </w:tcPr>
          <w:p w14:paraId="784406C6"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-3</w:t>
            </w:r>
          </w:p>
          <w:p w14:paraId="64C4D67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4-1</w:t>
            </w:r>
          </w:p>
          <w:p w14:paraId="6E644282"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4-2</w:t>
            </w:r>
          </w:p>
          <w:p w14:paraId="175866AC"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5-2</w:t>
            </w:r>
          </w:p>
          <w:p w14:paraId="35678843"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6-2</w:t>
            </w:r>
          </w:p>
          <w:p w14:paraId="5FE33985" w14:textId="77777777" w:rsidR="00490B53" w:rsidRDefault="00000000">
            <w:pPr>
              <w:adjustRightInd w:val="0"/>
              <w:snapToGrid w:val="0"/>
              <w:jc w:val="center"/>
              <w:rPr>
                <w:rFonts w:ascii="宋体" w:eastAsia="宋体" w:hAnsi="宋体" w:cs="Times New Roman"/>
                <w:color w:val="000000"/>
                <w:szCs w:val="21"/>
              </w:rPr>
            </w:pPr>
            <w:r>
              <w:rPr>
                <w:rFonts w:ascii="宋体" w:eastAsia="宋体" w:hAnsi="宋体" w:cs="Times New Roman"/>
                <w:szCs w:val="24"/>
              </w:rPr>
              <w:t>8-1</w:t>
            </w:r>
          </w:p>
        </w:tc>
      </w:tr>
      <w:tr w:rsidR="00490B53" w14:paraId="11B7B0EF" w14:textId="77777777">
        <w:trPr>
          <w:trHeight w:val="1054"/>
        </w:trPr>
        <w:tc>
          <w:tcPr>
            <w:tcW w:w="708" w:type="dxa"/>
            <w:tcMar>
              <w:left w:w="57" w:type="dxa"/>
              <w:right w:w="57" w:type="dxa"/>
            </w:tcMar>
            <w:vAlign w:val="center"/>
          </w:tcPr>
          <w:p w14:paraId="685E5437"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szCs w:val="24"/>
              </w:rPr>
              <w:t>期末考试</w:t>
            </w:r>
          </w:p>
        </w:tc>
        <w:tc>
          <w:tcPr>
            <w:tcW w:w="1131" w:type="dxa"/>
            <w:vAlign w:val="center"/>
          </w:tcPr>
          <w:p w14:paraId="05D1A603"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szCs w:val="24"/>
              </w:rPr>
              <w:t>期末考试</w:t>
            </w:r>
          </w:p>
          <w:p w14:paraId="56DA875F"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hint="eastAsia"/>
                <w:szCs w:val="24"/>
              </w:rPr>
              <w:t>卷面</w:t>
            </w:r>
            <w:r>
              <w:rPr>
                <w:rFonts w:ascii="Calibri" w:eastAsia="宋体" w:hAnsi="Calibri" w:cs="Times New Roman"/>
                <w:szCs w:val="24"/>
              </w:rPr>
              <w:t>成绩</w:t>
            </w:r>
          </w:p>
        </w:tc>
        <w:tc>
          <w:tcPr>
            <w:tcW w:w="706" w:type="dxa"/>
            <w:vAlign w:val="center"/>
          </w:tcPr>
          <w:p w14:paraId="18882FE4"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60%</w:t>
            </w:r>
          </w:p>
        </w:tc>
        <w:tc>
          <w:tcPr>
            <w:tcW w:w="2972" w:type="dxa"/>
            <w:vAlign w:val="center"/>
          </w:tcPr>
          <w:p w14:paraId="3BA1F247" w14:textId="77777777" w:rsidR="00490B53" w:rsidRDefault="00000000">
            <w:pPr>
              <w:adjustRightInd w:val="0"/>
              <w:snapToGrid w:val="0"/>
              <w:rPr>
                <w:rFonts w:ascii="宋体" w:eastAsia="宋体" w:hAnsi="宋体" w:cs="Times New Roman"/>
                <w:color w:val="000000"/>
                <w:szCs w:val="21"/>
              </w:rPr>
            </w:pPr>
            <w:r>
              <w:rPr>
                <w:rFonts w:ascii="Calibri" w:eastAsia="宋体" w:hAnsi="Calibri" w:cs="Times New Roman"/>
                <w:color w:val="000000"/>
                <w:szCs w:val="21"/>
              </w:rPr>
              <w:t>试卷题型包括填空题、简答题、</w:t>
            </w:r>
            <w:r>
              <w:rPr>
                <w:rFonts w:ascii="Calibri" w:eastAsia="宋体" w:hAnsi="Calibri" w:cs="Times New Roman" w:hint="eastAsia"/>
                <w:color w:val="000000"/>
                <w:szCs w:val="21"/>
              </w:rPr>
              <w:t>论述</w:t>
            </w:r>
            <w:r>
              <w:rPr>
                <w:rFonts w:ascii="Calibri" w:eastAsia="宋体" w:hAnsi="Calibri" w:cs="Times New Roman"/>
                <w:color w:val="000000"/>
                <w:szCs w:val="21"/>
              </w:rPr>
              <w:t>题和</w:t>
            </w:r>
            <w:r>
              <w:rPr>
                <w:rFonts w:ascii="Calibri" w:eastAsia="宋体" w:hAnsi="Calibri" w:cs="Times New Roman" w:hint="eastAsia"/>
                <w:color w:val="000000"/>
                <w:szCs w:val="21"/>
              </w:rPr>
              <w:t>教学设计</w:t>
            </w:r>
            <w:r>
              <w:rPr>
                <w:rFonts w:ascii="Calibri" w:eastAsia="宋体" w:hAnsi="Calibri" w:cs="Times New Roman"/>
                <w:color w:val="000000"/>
                <w:szCs w:val="21"/>
              </w:rPr>
              <w:t>题等，以卷面成绩的</w:t>
            </w:r>
            <w:r>
              <w:rPr>
                <w:rFonts w:ascii="宋体" w:eastAsia="宋体" w:hAnsi="宋体" w:cs="Times New Roman"/>
                <w:color w:val="000000"/>
                <w:szCs w:val="21"/>
              </w:rPr>
              <w:t>60%计入课程总成绩。其中</w:t>
            </w:r>
            <w:r>
              <w:rPr>
                <w:rFonts w:ascii="宋体" w:eastAsia="宋体" w:hAnsi="宋体" w:cs="Times New Roman" w:hint="eastAsia"/>
                <w:color w:val="000000"/>
                <w:szCs w:val="21"/>
              </w:rPr>
              <w:t>：</w:t>
            </w:r>
          </w:p>
          <w:p w14:paraId="4ED86D53" w14:textId="77777777" w:rsidR="00490B53" w:rsidRDefault="00000000">
            <w:pPr>
              <w:adjustRightInd w:val="0"/>
              <w:snapToGrid w:val="0"/>
              <w:rPr>
                <w:rFonts w:ascii="宋体" w:eastAsia="宋体" w:hAnsi="宋体" w:cs="Times New Roman"/>
                <w:color w:val="000000"/>
                <w:szCs w:val="21"/>
              </w:rPr>
            </w:pPr>
            <w:r>
              <w:rPr>
                <w:rFonts w:ascii="宋体" w:eastAsia="宋体" w:hAnsi="宋体" w:cs="Times New Roman"/>
                <w:color w:val="000000"/>
                <w:szCs w:val="21"/>
              </w:rPr>
              <w:t>考核</w:t>
            </w:r>
            <w:r>
              <w:rPr>
                <w:rFonts w:ascii="宋体" w:eastAsia="宋体" w:hAnsi="宋体" w:cs="Times New Roman" w:hint="eastAsia"/>
                <w:color w:val="000000"/>
                <w:szCs w:val="21"/>
              </w:rPr>
              <w:t>基本概念</w:t>
            </w:r>
            <w:r>
              <w:rPr>
                <w:rFonts w:ascii="宋体" w:eastAsia="宋体" w:hAnsi="宋体" w:cs="Times New Roman"/>
                <w:color w:val="000000"/>
                <w:szCs w:val="21"/>
              </w:rPr>
              <w:t>知识型题目占30%；</w:t>
            </w:r>
          </w:p>
          <w:p w14:paraId="5FE6F9B1" w14:textId="77777777" w:rsidR="00490B53" w:rsidRDefault="00000000">
            <w:pPr>
              <w:adjustRightInd w:val="0"/>
              <w:snapToGrid w:val="0"/>
              <w:rPr>
                <w:rFonts w:ascii="宋体" w:eastAsia="宋体" w:hAnsi="宋体" w:cs="Times New Roman"/>
                <w:color w:val="000000"/>
                <w:szCs w:val="21"/>
              </w:rPr>
            </w:pPr>
            <w:r>
              <w:rPr>
                <w:rFonts w:ascii="宋体" w:eastAsia="宋体" w:hAnsi="宋体" w:cs="Times New Roman" w:hint="eastAsia"/>
                <w:color w:val="000000"/>
                <w:szCs w:val="21"/>
              </w:rPr>
              <w:t>考核道德与法治学习方式占30%；</w:t>
            </w:r>
          </w:p>
          <w:p w14:paraId="3B05F4C3" w14:textId="77777777" w:rsidR="00490B53" w:rsidRDefault="00000000">
            <w:pPr>
              <w:adjustRightInd w:val="0"/>
              <w:snapToGrid w:val="0"/>
              <w:rPr>
                <w:rFonts w:ascii="Calibri" w:eastAsia="宋体" w:hAnsi="Calibri" w:cs="Times New Roman"/>
                <w:color w:val="000000"/>
                <w:szCs w:val="21"/>
              </w:rPr>
            </w:pPr>
            <w:r>
              <w:rPr>
                <w:rFonts w:ascii="宋体" w:eastAsia="宋体" w:hAnsi="宋体" w:cs="Times New Roman" w:hint="eastAsia"/>
                <w:color w:val="000000"/>
                <w:szCs w:val="21"/>
              </w:rPr>
              <w:t>考核教材分析与教学</w:t>
            </w:r>
            <w:proofErr w:type="gramStart"/>
            <w:r>
              <w:rPr>
                <w:rFonts w:ascii="宋体" w:eastAsia="宋体" w:hAnsi="宋体" w:cs="Times New Roman" w:hint="eastAsia"/>
                <w:color w:val="000000"/>
                <w:szCs w:val="21"/>
              </w:rPr>
              <w:t>设计占</w:t>
            </w:r>
            <w:proofErr w:type="gramEnd"/>
            <w:r>
              <w:rPr>
                <w:rFonts w:ascii="宋体" w:eastAsia="宋体" w:hAnsi="宋体" w:cs="Times New Roman" w:hint="eastAsia"/>
                <w:color w:val="000000"/>
                <w:szCs w:val="21"/>
              </w:rPr>
              <w:t>40%。</w:t>
            </w:r>
          </w:p>
        </w:tc>
        <w:tc>
          <w:tcPr>
            <w:tcW w:w="1415" w:type="dxa"/>
            <w:vAlign w:val="center"/>
          </w:tcPr>
          <w:p w14:paraId="6E8BA12C"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课程目标1</w:t>
            </w:r>
          </w:p>
          <w:p w14:paraId="7DB307FF"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课程目标2</w:t>
            </w:r>
          </w:p>
          <w:p w14:paraId="5846BAF2"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课程目标3</w:t>
            </w:r>
          </w:p>
          <w:p w14:paraId="2C7EB2C0"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课程目标4</w:t>
            </w:r>
          </w:p>
          <w:p w14:paraId="139C4B9D" w14:textId="77777777" w:rsidR="00490B53" w:rsidRDefault="00000000">
            <w:pPr>
              <w:adjustRightInd w:val="0"/>
              <w:snapToGrid w:val="0"/>
              <w:jc w:val="center"/>
              <w:rPr>
                <w:rFonts w:ascii="Calibri" w:eastAsia="宋体" w:hAnsi="Calibri" w:cs="Times New Roman"/>
                <w:b/>
                <w:szCs w:val="24"/>
              </w:rPr>
            </w:pPr>
            <w:r>
              <w:rPr>
                <w:rFonts w:ascii="宋体" w:eastAsia="宋体" w:hAnsi="宋体" w:cs="Times New Roman" w:hint="eastAsia"/>
                <w:szCs w:val="24"/>
              </w:rPr>
              <w:t>课程目标5</w:t>
            </w:r>
          </w:p>
        </w:tc>
        <w:tc>
          <w:tcPr>
            <w:tcW w:w="1273" w:type="dxa"/>
            <w:vAlign w:val="center"/>
          </w:tcPr>
          <w:p w14:paraId="6E0D9408" w14:textId="77777777" w:rsidR="00490B53" w:rsidRDefault="00000000">
            <w:pPr>
              <w:adjustRightInd w:val="0"/>
              <w:snapToGrid w:val="0"/>
              <w:jc w:val="center"/>
              <w:rPr>
                <w:rFonts w:ascii="Calibri" w:eastAsia="宋体" w:hAnsi="Calibri" w:cs="Times New Roman"/>
                <w:szCs w:val="24"/>
              </w:rPr>
            </w:pPr>
            <w:r>
              <w:rPr>
                <w:rFonts w:ascii="Calibri" w:eastAsia="宋体" w:hAnsi="Calibri" w:cs="Times New Roman" w:hint="eastAsia"/>
                <w:szCs w:val="24"/>
              </w:rPr>
              <w:t>课程基本理论、新教材设计理念、新教材内容与特点，新教材实施方式、评价方式等。</w:t>
            </w:r>
          </w:p>
        </w:tc>
        <w:tc>
          <w:tcPr>
            <w:tcW w:w="1140" w:type="dxa"/>
            <w:vAlign w:val="center"/>
          </w:tcPr>
          <w:p w14:paraId="19F4FA7C"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hint="eastAsia"/>
                <w:szCs w:val="24"/>
              </w:rPr>
              <w:t>3</w:t>
            </w:r>
            <w:r>
              <w:rPr>
                <w:rFonts w:ascii="宋体" w:eastAsia="宋体" w:hAnsi="宋体" w:cs="Times New Roman"/>
                <w:szCs w:val="24"/>
              </w:rPr>
              <w:t>-3</w:t>
            </w:r>
          </w:p>
          <w:p w14:paraId="663A1906"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4-1</w:t>
            </w:r>
          </w:p>
          <w:p w14:paraId="5DDEDAF0"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4-2</w:t>
            </w:r>
          </w:p>
          <w:p w14:paraId="49820845"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5-2</w:t>
            </w:r>
          </w:p>
          <w:p w14:paraId="1C842C2A" w14:textId="77777777" w:rsidR="00490B53" w:rsidRDefault="00000000">
            <w:pPr>
              <w:adjustRightInd w:val="0"/>
              <w:snapToGrid w:val="0"/>
              <w:jc w:val="center"/>
              <w:rPr>
                <w:rFonts w:ascii="宋体" w:eastAsia="宋体" w:hAnsi="宋体" w:cs="Times New Roman"/>
                <w:szCs w:val="24"/>
              </w:rPr>
            </w:pPr>
            <w:r>
              <w:rPr>
                <w:rFonts w:ascii="宋体" w:eastAsia="宋体" w:hAnsi="宋体" w:cs="Times New Roman"/>
                <w:szCs w:val="24"/>
              </w:rPr>
              <w:t>6-2</w:t>
            </w:r>
          </w:p>
          <w:p w14:paraId="159F0CB8" w14:textId="77777777" w:rsidR="00490B53" w:rsidRDefault="00000000">
            <w:pPr>
              <w:adjustRightInd w:val="0"/>
              <w:snapToGrid w:val="0"/>
              <w:jc w:val="center"/>
              <w:rPr>
                <w:rFonts w:ascii="Calibri" w:eastAsia="宋体" w:hAnsi="Calibri" w:cs="Times New Roman"/>
                <w:szCs w:val="24"/>
              </w:rPr>
            </w:pPr>
            <w:r>
              <w:rPr>
                <w:rFonts w:ascii="宋体" w:eastAsia="宋体" w:hAnsi="宋体" w:cs="Times New Roman"/>
                <w:szCs w:val="24"/>
              </w:rPr>
              <w:t>8-1</w:t>
            </w:r>
          </w:p>
        </w:tc>
      </w:tr>
    </w:tbl>
    <w:p w14:paraId="4F0B7C3E" w14:textId="77777777" w:rsidR="00490B53" w:rsidRDefault="00490B53">
      <w:pPr>
        <w:spacing w:line="360" w:lineRule="auto"/>
        <w:rPr>
          <w:rFonts w:ascii="Calibri" w:eastAsia="宋体" w:hAnsi="Calibri" w:cs="Times New Roman"/>
          <w:sz w:val="24"/>
          <w:szCs w:val="24"/>
        </w:rPr>
      </w:pPr>
    </w:p>
    <w:p w14:paraId="06AA31F1" w14:textId="77777777" w:rsidR="00490B53" w:rsidRDefault="00000000">
      <w:pPr>
        <w:spacing w:line="360" w:lineRule="auto"/>
        <w:rPr>
          <w:rFonts w:ascii="Calibri" w:eastAsia="宋体" w:hAnsi="Calibri" w:cs="Times New Roman"/>
          <w:sz w:val="24"/>
          <w:szCs w:val="24"/>
        </w:rPr>
      </w:pPr>
      <w:r>
        <w:rPr>
          <w:rFonts w:ascii="Calibri" w:eastAsia="宋体" w:hAnsi="Calibri" w:cs="Times New Roman" w:hint="eastAsia"/>
          <w:sz w:val="24"/>
          <w:szCs w:val="24"/>
        </w:rPr>
        <w:t>（三）课程目标及考核方式权重分配表</w:t>
      </w:r>
    </w:p>
    <w:tbl>
      <w:tblPr>
        <w:tblStyle w:val="29"/>
        <w:tblW w:w="8719" w:type="dxa"/>
        <w:tblLook w:val="04A0" w:firstRow="1" w:lastRow="0" w:firstColumn="1" w:lastColumn="0" w:noHBand="0" w:noVBand="1"/>
      </w:tblPr>
      <w:tblGrid>
        <w:gridCol w:w="1742"/>
        <w:gridCol w:w="1584"/>
        <w:gridCol w:w="1902"/>
        <w:gridCol w:w="1426"/>
        <w:gridCol w:w="2065"/>
      </w:tblGrid>
      <w:tr w:rsidR="00490B53" w14:paraId="6B3269AC" w14:textId="77777777">
        <w:trPr>
          <w:trHeight w:val="413"/>
        </w:trPr>
        <w:tc>
          <w:tcPr>
            <w:tcW w:w="3326" w:type="dxa"/>
            <w:gridSpan w:val="2"/>
            <w:vAlign w:val="center"/>
          </w:tcPr>
          <w:p w14:paraId="4A4A8EBE"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课程目标及权重</w:t>
            </w:r>
          </w:p>
        </w:tc>
        <w:tc>
          <w:tcPr>
            <w:tcW w:w="5393" w:type="dxa"/>
            <w:gridSpan w:val="3"/>
            <w:vAlign w:val="center"/>
          </w:tcPr>
          <w:p w14:paraId="2952DE99"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考核方式及权重</w:t>
            </w:r>
          </w:p>
        </w:tc>
      </w:tr>
      <w:tr w:rsidR="00490B53" w14:paraId="5845A3B8" w14:textId="77777777">
        <w:trPr>
          <w:trHeight w:val="230"/>
        </w:trPr>
        <w:tc>
          <w:tcPr>
            <w:tcW w:w="1742" w:type="dxa"/>
            <w:vAlign w:val="center"/>
          </w:tcPr>
          <w:p w14:paraId="080CE060"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项目</w:t>
            </w:r>
          </w:p>
        </w:tc>
        <w:tc>
          <w:tcPr>
            <w:tcW w:w="1584" w:type="dxa"/>
            <w:vAlign w:val="center"/>
          </w:tcPr>
          <w:p w14:paraId="7108842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权重（</w:t>
            </w:r>
            <w:r>
              <w:rPr>
                <w:rFonts w:ascii="宋体" w:eastAsia="宋体" w:hAnsi="宋体" w:cs="Times New Roman"/>
                <w:kern w:val="0"/>
                <w:sz w:val="20"/>
                <w:szCs w:val="21"/>
              </w:rPr>
              <w:t>a</w:t>
            </w:r>
            <w:r>
              <w:rPr>
                <w:rFonts w:ascii="宋体" w:eastAsia="宋体" w:hAnsi="宋体" w:cs="Times New Roman" w:hint="eastAsia"/>
                <w:kern w:val="0"/>
                <w:sz w:val="20"/>
                <w:szCs w:val="21"/>
              </w:rPr>
              <w:t>）</w:t>
            </w:r>
          </w:p>
        </w:tc>
        <w:tc>
          <w:tcPr>
            <w:tcW w:w="1902" w:type="dxa"/>
            <w:vAlign w:val="center"/>
          </w:tcPr>
          <w:p w14:paraId="6EC21492"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评价依据</w:t>
            </w:r>
          </w:p>
        </w:tc>
        <w:tc>
          <w:tcPr>
            <w:tcW w:w="1426" w:type="dxa"/>
            <w:vAlign w:val="center"/>
          </w:tcPr>
          <w:p w14:paraId="269C0792"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权重（b）</w:t>
            </w:r>
          </w:p>
        </w:tc>
        <w:tc>
          <w:tcPr>
            <w:tcW w:w="2065" w:type="dxa"/>
            <w:vAlign w:val="center"/>
          </w:tcPr>
          <w:p w14:paraId="4ADB407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考核方式权重合计</w:t>
            </w:r>
          </w:p>
        </w:tc>
      </w:tr>
      <w:tr w:rsidR="00490B53" w14:paraId="4405B1D5" w14:textId="77777777">
        <w:trPr>
          <w:trHeight w:val="141"/>
        </w:trPr>
        <w:tc>
          <w:tcPr>
            <w:tcW w:w="1742" w:type="dxa"/>
            <w:vMerge w:val="restart"/>
            <w:vAlign w:val="center"/>
          </w:tcPr>
          <w:p w14:paraId="02A6BF69"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课程目标1</w:t>
            </w:r>
          </w:p>
        </w:tc>
        <w:tc>
          <w:tcPr>
            <w:tcW w:w="1584" w:type="dxa"/>
            <w:vMerge w:val="restart"/>
            <w:vAlign w:val="center"/>
          </w:tcPr>
          <w:p w14:paraId="5209D26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15%</w:t>
            </w:r>
          </w:p>
        </w:tc>
        <w:tc>
          <w:tcPr>
            <w:tcW w:w="1902" w:type="dxa"/>
            <w:vAlign w:val="center"/>
          </w:tcPr>
          <w:p w14:paraId="5DD94FD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作业1</w:t>
            </w:r>
          </w:p>
        </w:tc>
        <w:tc>
          <w:tcPr>
            <w:tcW w:w="1426" w:type="dxa"/>
            <w:vAlign w:val="center"/>
          </w:tcPr>
          <w:p w14:paraId="74D8280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50%</w:t>
            </w:r>
          </w:p>
        </w:tc>
        <w:tc>
          <w:tcPr>
            <w:tcW w:w="2065" w:type="dxa"/>
            <w:vMerge w:val="restart"/>
            <w:vAlign w:val="center"/>
          </w:tcPr>
          <w:p w14:paraId="2385186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00%</w:t>
            </w:r>
          </w:p>
        </w:tc>
      </w:tr>
      <w:tr w:rsidR="00490B53" w14:paraId="4ECD23F7" w14:textId="77777777">
        <w:trPr>
          <w:trHeight w:val="141"/>
        </w:trPr>
        <w:tc>
          <w:tcPr>
            <w:tcW w:w="1742" w:type="dxa"/>
            <w:vMerge/>
            <w:vAlign w:val="center"/>
          </w:tcPr>
          <w:p w14:paraId="29841BBC"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4C28CF97"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54B0BAF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期末考试</w:t>
            </w:r>
          </w:p>
        </w:tc>
        <w:tc>
          <w:tcPr>
            <w:tcW w:w="1426" w:type="dxa"/>
            <w:vAlign w:val="center"/>
          </w:tcPr>
          <w:p w14:paraId="1B01207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5</w:t>
            </w:r>
            <w:r>
              <w:rPr>
                <w:rFonts w:ascii="宋体" w:eastAsia="宋体" w:hAnsi="宋体" w:cs="Times New Roman"/>
                <w:kern w:val="0"/>
                <w:sz w:val="20"/>
                <w:szCs w:val="21"/>
              </w:rPr>
              <w:t>0%</w:t>
            </w:r>
          </w:p>
        </w:tc>
        <w:tc>
          <w:tcPr>
            <w:tcW w:w="2065" w:type="dxa"/>
            <w:vMerge/>
            <w:vAlign w:val="center"/>
          </w:tcPr>
          <w:p w14:paraId="15468E48" w14:textId="77777777" w:rsidR="00490B53" w:rsidRDefault="00490B53">
            <w:pPr>
              <w:adjustRightInd w:val="0"/>
              <w:snapToGrid w:val="0"/>
              <w:jc w:val="center"/>
              <w:rPr>
                <w:rFonts w:ascii="宋体" w:eastAsia="宋体" w:hAnsi="宋体" w:cs="Times New Roman"/>
                <w:kern w:val="0"/>
                <w:sz w:val="20"/>
                <w:szCs w:val="21"/>
              </w:rPr>
            </w:pPr>
          </w:p>
        </w:tc>
      </w:tr>
      <w:tr w:rsidR="00490B53" w14:paraId="18A334BE" w14:textId="77777777">
        <w:trPr>
          <w:trHeight w:val="263"/>
        </w:trPr>
        <w:tc>
          <w:tcPr>
            <w:tcW w:w="1742" w:type="dxa"/>
            <w:vMerge w:val="restart"/>
            <w:vAlign w:val="center"/>
          </w:tcPr>
          <w:p w14:paraId="2EE9A35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课程目标2</w:t>
            </w:r>
          </w:p>
        </w:tc>
        <w:tc>
          <w:tcPr>
            <w:tcW w:w="1584" w:type="dxa"/>
            <w:vMerge w:val="restart"/>
            <w:vAlign w:val="center"/>
          </w:tcPr>
          <w:p w14:paraId="542BBD3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30%</w:t>
            </w:r>
          </w:p>
        </w:tc>
        <w:tc>
          <w:tcPr>
            <w:tcW w:w="1902" w:type="dxa"/>
            <w:vAlign w:val="center"/>
          </w:tcPr>
          <w:p w14:paraId="2D0779F8"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作业2</w:t>
            </w:r>
          </w:p>
        </w:tc>
        <w:tc>
          <w:tcPr>
            <w:tcW w:w="1426" w:type="dxa"/>
            <w:vAlign w:val="center"/>
          </w:tcPr>
          <w:p w14:paraId="12DEEA66"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20%</w:t>
            </w:r>
          </w:p>
        </w:tc>
        <w:tc>
          <w:tcPr>
            <w:tcW w:w="2065" w:type="dxa"/>
            <w:vMerge w:val="restart"/>
            <w:vAlign w:val="center"/>
          </w:tcPr>
          <w:p w14:paraId="0CD31397"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00%</w:t>
            </w:r>
          </w:p>
        </w:tc>
      </w:tr>
      <w:tr w:rsidR="00490B53" w14:paraId="73FFD5F4" w14:textId="77777777">
        <w:trPr>
          <w:trHeight w:val="283"/>
        </w:trPr>
        <w:tc>
          <w:tcPr>
            <w:tcW w:w="1742" w:type="dxa"/>
            <w:vMerge/>
            <w:vAlign w:val="center"/>
          </w:tcPr>
          <w:p w14:paraId="482B08EE"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36027D3C"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188B3A6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课内实践</w:t>
            </w:r>
          </w:p>
        </w:tc>
        <w:tc>
          <w:tcPr>
            <w:tcW w:w="1426" w:type="dxa"/>
            <w:vAlign w:val="center"/>
          </w:tcPr>
          <w:p w14:paraId="304CE99F"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3</w:t>
            </w:r>
            <w:r>
              <w:rPr>
                <w:rFonts w:ascii="宋体" w:eastAsia="宋体" w:hAnsi="宋体" w:cs="Times New Roman"/>
                <w:kern w:val="0"/>
                <w:sz w:val="20"/>
                <w:szCs w:val="21"/>
              </w:rPr>
              <w:t>0%</w:t>
            </w:r>
          </w:p>
        </w:tc>
        <w:tc>
          <w:tcPr>
            <w:tcW w:w="2065" w:type="dxa"/>
            <w:vMerge/>
            <w:vAlign w:val="center"/>
          </w:tcPr>
          <w:p w14:paraId="11AB4EEF" w14:textId="77777777" w:rsidR="00490B53" w:rsidRDefault="00490B53">
            <w:pPr>
              <w:adjustRightInd w:val="0"/>
              <w:snapToGrid w:val="0"/>
              <w:jc w:val="center"/>
              <w:rPr>
                <w:rFonts w:ascii="宋体" w:eastAsia="宋体" w:hAnsi="宋体" w:cs="Times New Roman"/>
                <w:kern w:val="0"/>
                <w:sz w:val="20"/>
                <w:szCs w:val="21"/>
              </w:rPr>
            </w:pPr>
          </w:p>
        </w:tc>
      </w:tr>
      <w:tr w:rsidR="00490B53" w14:paraId="447B60CE" w14:textId="77777777">
        <w:trPr>
          <w:trHeight w:val="257"/>
        </w:trPr>
        <w:tc>
          <w:tcPr>
            <w:tcW w:w="1742" w:type="dxa"/>
            <w:vMerge w:val="restart"/>
            <w:vAlign w:val="center"/>
          </w:tcPr>
          <w:p w14:paraId="38BFD52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课程目标3</w:t>
            </w:r>
          </w:p>
        </w:tc>
        <w:tc>
          <w:tcPr>
            <w:tcW w:w="1584" w:type="dxa"/>
            <w:vMerge w:val="restart"/>
            <w:vAlign w:val="center"/>
          </w:tcPr>
          <w:p w14:paraId="3260CEAC"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20%</w:t>
            </w:r>
          </w:p>
        </w:tc>
        <w:tc>
          <w:tcPr>
            <w:tcW w:w="1902" w:type="dxa"/>
            <w:vAlign w:val="center"/>
          </w:tcPr>
          <w:p w14:paraId="46E57B58"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作业3</w:t>
            </w:r>
          </w:p>
        </w:tc>
        <w:tc>
          <w:tcPr>
            <w:tcW w:w="1426" w:type="dxa"/>
            <w:vAlign w:val="center"/>
          </w:tcPr>
          <w:p w14:paraId="6CB9B728"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20%</w:t>
            </w:r>
          </w:p>
        </w:tc>
        <w:tc>
          <w:tcPr>
            <w:tcW w:w="2065" w:type="dxa"/>
            <w:vMerge w:val="restart"/>
            <w:vAlign w:val="center"/>
          </w:tcPr>
          <w:p w14:paraId="2BB471B8"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00%</w:t>
            </w:r>
          </w:p>
        </w:tc>
      </w:tr>
      <w:tr w:rsidR="00490B53" w14:paraId="3BC1E70E" w14:textId="77777777">
        <w:trPr>
          <w:trHeight w:val="257"/>
        </w:trPr>
        <w:tc>
          <w:tcPr>
            <w:tcW w:w="1742" w:type="dxa"/>
            <w:vMerge/>
            <w:vAlign w:val="center"/>
          </w:tcPr>
          <w:p w14:paraId="4C3DAB2F"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74DCF693"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5BEC50B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课内实践</w:t>
            </w:r>
          </w:p>
        </w:tc>
        <w:tc>
          <w:tcPr>
            <w:tcW w:w="1426" w:type="dxa"/>
            <w:vAlign w:val="center"/>
          </w:tcPr>
          <w:p w14:paraId="13E0C111"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3</w:t>
            </w:r>
            <w:r>
              <w:rPr>
                <w:rFonts w:ascii="宋体" w:eastAsia="宋体" w:hAnsi="宋体" w:cs="Times New Roman"/>
                <w:kern w:val="0"/>
                <w:sz w:val="20"/>
                <w:szCs w:val="21"/>
              </w:rPr>
              <w:t>0%</w:t>
            </w:r>
          </w:p>
        </w:tc>
        <w:tc>
          <w:tcPr>
            <w:tcW w:w="2065" w:type="dxa"/>
            <w:vMerge/>
            <w:vAlign w:val="center"/>
          </w:tcPr>
          <w:p w14:paraId="305B5B14" w14:textId="77777777" w:rsidR="00490B53" w:rsidRDefault="00490B53">
            <w:pPr>
              <w:adjustRightInd w:val="0"/>
              <w:snapToGrid w:val="0"/>
              <w:jc w:val="center"/>
              <w:rPr>
                <w:rFonts w:ascii="宋体" w:eastAsia="宋体" w:hAnsi="宋体" w:cs="Times New Roman"/>
                <w:kern w:val="0"/>
                <w:sz w:val="20"/>
                <w:szCs w:val="21"/>
              </w:rPr>
            </w:pPr>
          </w:p>
        </w:tc>
      </w:tr>
      <w:tr w:rsidR="00490B53" w14:paraId="6D3D20B8" w14:textId="77777777">
        <w:trPr>
          <w:trHeight w:val="257"/>
        </w:trPr>
        <w:tc>
          <w:tcPr>
            <w:tcW w:w="1742" w:type="dxa"/>
            <w:vMerge/>
            <w:vAlign w:val="center"/>
          </w:tcPr>
          <w:p w14:paraId="18C9E74B"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14BAEE9B"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62607949"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期末考试</w:t>
            </w:r>
          </w:p>
        </w:tc>
        <w:tc>
          <w:tcPr>
            <w:tcW w:w="1426" w:type="dxa"/>
            <w:vAlign w:val="center"/>
          </w:tcPr>
          <w:p w14:paraId="2A19E294"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5</w:t>
            </w:r>
            <w:r>
              <w:rPr>
                <w:rFonts w:ascii="宋体" w:eastAsia="宋体" w:hAnsi="宋体" w:cs="Times New Roman"/>
                <w:kern w:val="0"/>
                <w:sz w:val="20"/>
                <w:szCs w:val="21"/>
              </w:rPr>
              <w:t>0%</w:t>
            </w:r>
          </w:p>
        </w:tc>
        <w:tc>
          <w:tcPr>
            <w:tcW w:w="2065" w:type="dxa"/>
            <w:vMerge/>
            <w:vAlign w:val="center"/>
          </w:tcPr>
          <w:p w14:paraId="3E160150" w14:textId="77777777" w:rsidR="00490B53" w:rsidRDefault="00490B53">
            <w:pPr>
              <w:adjustRightInd w:val="0"/>
              <w:snapToGrid w:val="0"/>
              <w:jc w:val="center"/>
              <w:rPr>
                <w:rFonts w:ascii="宋体" w:eastAsia="宋体" w:hAnsi="宋体" w:cs="Times New Roman"/>
                <w:kern w:val="0"/>
                <w:sz w:val="20"/>
                <w:szCs w:val="21"/>
              </w:rPr>
            </w:pPr>
          </w:p>
        </w:tc>
      </w:tr>
      <w:tr w:rsidR="00490B53" w14:paraId="147D5101" w14:textId="77777777">
        <w:trPr>
          <w:trHeight w:val="141"/>
        </w:trPr>
        <w:tc>
          <w:tcPr>
            <w:tcW w:w="1742" w:type="dxa"/>
            <w:vMerge w:val="restart"/>
            <w:vAlign w:val="center"/>
          </w:tcPr>
          <w:p w14:paraId="5D1D17B2"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课程目标4</w:t>
            </w:r>
          </w:p>
        </w:tc>
        <w:tc>
          <w:tcPr>
            <w:tcW w:w="1584" w:type="dxa"/>
            <w:vMerge w:val="restart"/>
            <w:vAlign w:val="center"/>
          </w:tcPr>
          <w:p w14:paraId="4022F46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20%</w:t>
            </w:r>
          </w:p>
        </w:tc>
        <w:tc>
          <w:tcPr>
            <w:tcW w:w="1902" w:type="dxa"/>
            <w:vAlign w:val="center"/>
          </w:tcPr>
          <w:p w14:paraId="180642F3"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课内实践</w:t>
            </w:r>
          </w:p>
        </w:tc>
        <w:tc>
          <w:tcPr>
            <w:tcW w:w="1426" w:type="dxa"/>
            <w:vAlign w:val="center"/>
          </w:tcPr>
          <w:p w14:paraId="4343149B"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40%</w:t>
            </w:r>
          </w:p>
        </w:tc>
        <w:tc>
          <w:tcPr>
            <w:tcW w:w="2065" w:type="dxa"/>
            <w:vMerge w:val="restart"/>
            <w:vAlign w:val="center"/>
          </w:tcPr>
          <w:p w14:paraId="7F7A5E37"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00%</w:t>
            </w:r>
          </w:p>
        </w:tc>
      </w:tr>
      <w:tr w:rsidR="00490B53" w14:paraId="41891C33" w14:textId="77777777">
        <w:trPr>
          <w:trHeight w:val="141"/>
        </w:trPr>
        <w:tc>
          <w:tcPr>
            <w:tcW w:w="1742" w:type="dxa"/>
            <w:vMerge/>
            <w:vAlign w:val="center"/>
          </w:tcPr>
          <w:p w14:paraId="269951EE"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62E8E4A3"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1B981E81"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期末考试</w:t>
            </w:r>
          </w:p>
        </w:tc>
        <w:tc>
          <w:tcPr>
            <w:tcW w:w="1426" w:type="dxa"/>
            <w:vAlign w:val="center"/>
          </w:tcPr>
          <w:p w14:paraId="35D6F3CF"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60%</w:t>
            </w:r>
          </w:p>
        </w:tc>
        <w:tc>
          <w:tcPr>
            <w:tcW w:w="2065" w:type="dxa"/>
            <w:vMerge/>
            <w:vAlign w:val="center"/>
          </w:tcPr>
          <w:p w14:paraId="125427D7" w14:textId="77777777" w:rsidR="00490B53" w:rsidRDefault="00490B53">
            <w:pPr>
              <w:adjustRightInd w:val="0"/>
              <w:snapToGrid w:val="0"/>
              <w:jc w:val="center"/>
              <w:rPr>
                <w:rFonts w:ascii="宋体" w:eastAsia="宋体" w:hAnsi="宋体" w:cs="Times New Roman"/>
                <w:kern w:val="0"/>
                <w:sz w:val="20"/>
                <w:szCs w:val="21"/>
              </w:rPr>
            </w:pPr>
          </w:p>
        </w:tc>
      </w:tr>
      <w:tr w:rsidR="00490B53" w14:paraId="7B0C9861" w14:textId="77777777">
        <w:trPr>
          <w:trHeight w:val="141"/>
        </w:trPr>
        <w:tc>
          <w:tcPr>
            <w:tcW w:w="1742" w:type="dxa"/>
            <w:vMerge w:val="restart"/>
            <w:vAlign w:val="center"/>
          </w:tcPr>
          <w:p w14:paraId="440BBA1A"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课程目标5</w:t>
            </w:r>
          </w:p>
        </w:tc>
        <w:tc>
          <w:tcPr>
            <w:tcW w:w="1584" w:type="dxa"/>
            <w:vMerge w:val="restart"/>
            <w:vAlign w:val="center"/>
          </w:tcPr>
          <w:p w14:paraId="10EF4EAA"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15%</w:t>
            </w:r>
          </w:p>
        </w:tc>
        <w:tc>
          <w:tcPr>
            <w:tcW w:w="1902" w:type="dxa"/>
            <w:vAlign w:val="center"/>
          </w:tcPr>
          <w:p w14:paraId="47A993B8"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作业3</w:t>
            </w:r>
          </w:p>
        </w:tc>
        <w:tc>
          <w:tcPr>
            <w:tcW w:w="1426" w:type="dxa"/>
            <w:vAlign w:val="center"/>
          </w:tcPr>
          <w:p w14:paraId="4F94CA04"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20%</w:t>
            </w:r>
          </w:p>
        </w:tc>
        <w:tc>
          <w:tcPr>
            <w:tcW w:w="2065" w:type="dxa"/>
            <w:vMerge w:val="restart"/>
            <w:vAlign w:val="center"/>
          </w:tcPr>
          <w:p w14:paraId="1A16E2EF"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00%</w:t>
            </w:r>
          </w:p>
        </w:tc>
      </w:tr>
      <w:tr w:rsidR="00490B53" w14:paraId="15E798EF" w14:textId="77777777">
        <w:trPr>
          <w:trHeight w:val="141"/>
        </w:trPr>
        <w:tc>
          <w:tcPr>
            <w:tcW w:w="1742" w:type="dxa"/>
            <w:vMerge/>
            <w:vAlign w:val="center"/>
          </w:tcPr>
          <w:p w14:paraId="2D3EABDD"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5854030B"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2A059AF5"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课内实践</w:t>
            </w:r>
          </w:p>
        </w:tc>
        <w:tc>
          <w:tcPr>
            <w:tcW w:w="1426" w:type="dxa"/>
            <w:vAlign w:val="center"/>
          </w:tcPr>
          <w:p w14:paraId="34167A4D"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40%</w:t>
            </w:r>
          </w:p>
        </w:tc>
        <w:tc>
          <w:tcPr>
            <w:tcW w:w="2065" w:type="dxa"/>
            <w:vMerge/>
            <w:vAlign w:val="center"/>
          </w:tcPr>
          <w:p w14:paraId="5D5EB8E2" w14:textId="77777777" w:rsidR="00490B53" w:rsidRDefault="00490B53">
            <w:pPr>
              <w:adjustRightInd w:val="0"/>
              <w:snapToGrid w:val="0"/>
              <w:jc w:val="center"/>
              <w:rPr>
                <w:rFonts w:ascii="宋体" w:eastAsia="宋体" w:hAnsi="宋体" w:cs="Times New Roman"/>
                <w:kern w:val="0"/>
                <w:sz w:val="20"/>
                <w:szCs w:val="21"/>
              </w:rPr>
            </w:pPr>
          </w:p>
        </w:tc>
      </w:tr>
      <w:tr w:rsidR="00490B53" w14:paraId="7D9F4984" w14:textId="77777777">
        <w:trPr>
          <w:trHeight w:val="141"/>
        </w:trPr>
        <w:tc>
          <w:tcPr>
            <w:tcW w:w="1742" w:type="dxa"/>
            <w:vMerge/>
            <w:vAlign w:val="center"/>
          </w:tcPr>
          <w:p w14:paraId="70E2D2B3" w14:textId="77777777" w:rsidR="00490B53" w:rsidRDefault="00490B53">
            <w:pPr>
              <w:adjustRightInd w:val="0"/>
              <w:snapToGrid w:val="0"/>
              <w:jc w:val="center"/>
              <w:rPr>
                <w:rFonts w:ascii="宋体" w:eastAsia="宋体" w:hAnsi="宋体" w:cs="Times New Roman"/>
                <w:kern w:val="0"/>
                <w:sz w:val="20"/>
                <w:szCs w:val="21"/>
              </w:rPr>
            </w:pPr>
          </w:p>
        </w:tc>
        <w:tc>
          <w:tcPr>
            <w:tcW w:w="1584" w:type="dxa"/>
            <w:vMerge/>
            <w:vAlign w:val="center"/>
          </w:tcPr>
          <w:p w14:paraId="48BA20FA" w14:textId="77777777" w:rsidR="00490B53" w:rsidRDefault="00490B53">
            <w:pPr>
              <w:adjustRightInd w:val="0"/>
              <w:snapToGrid w:val="0"/>
              <w:jc w:val="center"/>
              <w:rPr>
                <w:rFonts w:ascii="宋体" w:eastAsia="宋体" w:hAnsi="宋体" w:cs="Times New Roman"/>
                <w:kern w:val="0"/>
                <w:sz w:val="20"/>
                <w:szCs w:val="21"/>
              </w:rPr>
            </w:pPr>
          </w:p>
        </w:tc>
        <w:tc>
          <w:tcPr>
            <w:tcW w:w="1902" w:type="dxa"/>
            <w:vAlign w:val="center"/>
          </w:tcPr>
          <w:p w14:paraId="278FEBB7"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hint="eastAsia"/>
                <w:kern w:val="0"/>
                <w:sz w:val="20"/>
                <w:szCs w:val="21"/>
              </w:rPr>
              <w:t>期末考试</w:t>
            </w:r>
          </w:p>
        </w:tc>
        <w:tc>
          <w:tcPr>
            <w:tcW w:w="1426" w:type="dxa"/>
            <w:vAlign w:val="center"/>
          </w:tcPr>
          <w:p w14:paraId="57529D9A" w14:textId="77777777" w:rsidR="00490B53" w:rsidRDefault="00000000">
            <w:pPr>
              <w:adjustRightInd w:val="0"/>
              <w:snapToGrid w:val="0"/>
              <w:jc w:val="center"/>
              <w:rPr>
                <w:rFonts w:ascii="宋体" w:eastAsia="宋体" w:hAnsi="宋体" w:cs="Times New Roman"/>
                <w:kern w:val="0"/>
                <w:sz w:val="20"/>
                <w:szCs w:val="21"/>
              </w:rPr>
            </w:pPr>
            <w:r>
              <w:rPr>
                <w:rFonts w:ascii="宋体" w:eastAsia="宋体" w:hAnsi="宋体" w:cs="Times New Roman"/>
                <w:kern w:val="0"/>
                <w:sz w:val="20"/>
                <w:szCs w:val="21"/>
              </w:rPr>
              <w:t>40%</w:t>
            </w:r>
          </w:p>
        </w:tc>
        <w:tc>
          <w:tcPr>
            <w:tcW w:w="2065" w:type="dxa"/>
            <w:vMerge/>
            <w:vAlign w:val="center"/>
          </w:tcPr>
          <w:p w14:paraId="1774F9C9" w14:textId="77777777" w:rsidR="00490B53" w:rsidRDefault="00490B53">
            <w:pPr>
              <w:adjustRightInd w:val="0"/>
              <w:snapToGrid w:val="0"/>
              <w:jc w:val="center"/>
              <w:rPr>
                <w:rFonts w:ascii="宋体" w:eastAsia="宋体" w:hAnsi="宋体" w:cs="Times New Roman"/>
                <w:kern w:val="0"/>
                <w:sz w:val="20"/>
                <w:szCs w:val="21"/>
              </w:rPr>
            </w:pPr>
          </w:p>
        </w:tc>
      </w:tr>
    </w:tbl>
    <w:p w14:paraId="62D44151" w14:textId="77777777" w:rsidR="00490B53" w:rsidRDefault="00000000">
      <w:pPr>
        <w:spacing w:line="360" w:lineRule="auto"/>
        <w:rPr>
          <w:rFonts w:ascii="Calibri" w:eastAsia="宋体" w:hAnsi="Calibri" w:cs="Times New Roman"/>
          <w:sz w:val="24"/>
          <w:szCs w:val="24"/>
        </w:rPr>
      </w:pPr>
      <w:r>
        <w:rPr>
          <w:rFonts w:ascii="Calibri" w:eastAsia="宋体" w:hAnsi="Calibri" w:cs="Times New Roman" w:hint="eastAsia"/>
          <w:sz w:val="24"/>
          <w:szCs w:val="24"/>
        </w:rPr>
        <w:t>（四）课程目标达成度计算方法</w:t>
      </w:r>
    </w:p>
    <w:p w14:paraId="03DA9DB7"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w:t>
      </w:r>
      <w:r>
        <w:rPr>
          <w:rFonts w:ascii="宋体" w:eastAsia="宋体" w:hAnsi="宋体" w:cs="Times New Roman" w:hint="eastAsia"/>
          <w:szCs w:val="21"/>
        </w:rPr>
        <w:t>0</w:t>
      </w:r>
      <w:r>
        <w:rPr>
          <w:rFonts w:ascii="宋体" w:eastAsia="宋体" w:hAnsi="宋体" w:cs="Times New Roman"/>
          <w:szCs w:val="21"/>
        </w:rPr>
        <w:t>.6</w:t>
      </w:r>
      <w:r>
        <w:rPr>
          <w:rFonts w:ascii="Calibri" w:eastAsia="宋体" w:hAnsi="Calibri" w:cs="Times New Roman" w:hint="eastAsia"/>
          <w:sz w:val="24"/>
          <w:szCs w:val="24"/>
        </w:rPr>
        <w:t>，否则总评成绩不及格，需要补考或重修。每门课程目标总体达成度计算方法如下：</w:t>
      </w:r>
    </w:p>
    <w:p w14:paraId="74E12E6C" w14:textId="77777777" w:rsidR="00490B53" w:rsidRDefault="00000000">
      <w:pPr>
        <w:spacing w:line="360" w:lineRule="auto"/>
        <w:rPr>
          <w:rFonts w:ascii="Calibri" w:eastAsia="宋体" w:hAnsi="Calibri" w:cs="Times New Roman"/>
          <w:szCs w:val="21"/>
        </w:rPr>
      </w:pPr>
      <w:r>
        <w:rPr>
          <w:rFonts w:ascii="Calibri" w:eastAsia="宋体" w:hAnsi="Calibri" w:cs="Times New Roman" w:hint="eastAsia"/>
          <w:szCs w:val="21"/>
        </w:rPr>
        <w:t>课程目标达成度</w:t>
      </w:r>
      <w:r>
        <w:rPr>
          <w:rFonts w:ascii="Calibri" w:eastAsia="宋体" w:hAnsi="Calibri" w:cs="Times New Roman" w:hint="eastAsia"/>
          <w:szCs w:val="21"/>
        </w:rPr>
        <w:t>=</w:t>
      </w:r>
      <m:oMath>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课程子目标的权重值（</m:t>
        </m:r>
        <m:r>
          <w:rPr>
            <w:rFonts w:ascii="Cambria Math" w:eastAsia="宋体" w:hAnsi="Cambria Math" w:cs="Times New Roman"/>
            <w:szCs w:val="21"/>
          </w:rPr>
          <m:t>a</m:t>
        </m:r>
        <m:r>
          <m:rPr>
            <m:sty m:val="p"/>
          </m:rPr>
          <w:rPr>
            <w:rFonts w:ascii="Cambria Math" w:eastAsia="宋体" w:hAnsi="Cambria Math" w:cs="Times New Roman" w:hint="eastAsia"/>
            <w:szCs w:val="21"/>
          </w:rPr>
          <m:t>）</m:t>
        </m:r>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课程考核目标的权重值（</m:t>
        </m:r>
        <m:r>
          <w:rPr>
            <w:rFonts w:ascii="Cambria Math" w:eastAsia="宋体" w:hAnsi="Cambria Math" w:cs="Times New Roman"/>
            <w:szCs w:val="21"/>
          </w:rPr>
          <m:t>b</m:t>
        </m:r>
        <m:r>
          <m:rPr>
            <m:sty m:val="p"/>
          </m:rPr>
          <w:rPr>
            <w:rFonts w:ascii="Cambria Math" w:eastAsia="宋体" w:hAnsi="Cambria Math" w:cs="Times New Roman" w:hint="eastAsia"/>
            <w:szCs w:val="21"/>
          </w:rPr>
          <m:t>）</m:t>
        </m:r>
        <m:f>
          <m:fPr>
            <m:ctrlPr>
              <w:rPr>
                <w:rFonts w:ascii="Cambria Math" w:eastAsia="宋体" w:hAnsi="Cambria Math" w:cs="Times New Roman"/>
                <w:szCs w:val="21"/>
              </w:rPr>
            </m:ctrlPr>
          </m:fPr>
          <m:num>
            <m:r>
              <w:rPr>
                <w:rFonts w:ascii="Cambria Math" w:eastAsia="宋体" w:hAnsi="Cambria Math" w:cs="Times New Roman" w:hint="eastAsia"/>
                <w:szCs w:val="21"/>
              </w:rPr>
              <m:t>考核项目平均分</m:t>
            </m:r>
          </m:num>
          <m:den>
            <m:r>
              <w:rPr>
                <w:rFonts w:ascii="Cambria Math" w:eastAsia="宋体" w:hAnsi="Cambria Math" w:cs="Times New Roman" w:hint="eastAsia"/>
                <w:szCs w:val="21"/>
              </w:rPr>
              <m:t>考核项目总分</m:t>
            </m:r>
          </m:den>
        </m:f>
      </m:oMath>
    </w:p>
    <w:p w14:paraId="7DBEE73B"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1FB9C855"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35472F22"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w:t>
      </w:r>
      <w:r>
        <w:rPr>
          <w:rFonts w:ascii="Calibri" w:eastAsia="宋体" w:hAnsi="Calibri" w:cs="Times New Roman" w:hint="eastAsia"/>
          <w:sz w:val="24"/>
        </w:rPr>
        <w:t>教学</w:t>
      </w:r>
      <w:r>
        <w:rPr>
          <w:rFonts w:ascii="Calibri" w:eastAsia="宋体" w:hAnsi="Calibri" w:cs="Times New Roman"/>
          <w:sz w:val="24"/>
        </w:rPr>
        <w:t>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06E8056B"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w:t>
      </w:r>
      <w:r>
        <w:rPr>
          <w:rFonts w:ascii="Calibri" w:eastAsia="宋体" w:hAnsi="Calibri" w:cs="Times New Roman"/>
          <w:b/>
          <w:color w:val="000000"/>
          <w:sz w:val="24"/>
          <w:szCs w:val="24"/>
        </w:rPr>
        <w:t>参考书目及学习资料</w:t>
      </w:r>
    </w:p>
    <w:p w14:paraId="0E249A1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教材</w:t>
      </w:r>
    </w:p>
    <w:p w14:paraId="2D380B05" w14:textId="77777777" w:rsidR="00490B53" w:rsidRDefault="00000000">
      <w:pPr>
        <w:spacing w:line="360" w:lineRule="auto"/>
        <w:ind w:firstLineChars="200" w:firstLine="480"/>
        <w:rPr>
          <w:rFonts w:ascii="宋体" w:eastAsia="宋体" w:hAnsi="宋体" w:cs="Times New Roman"/>
          <w:sz w:val="24"/>
        </w:rPr>
      </w:pPr>
      <w:r>
        <w:rPr>
          <w:rFonts w:ascii="Times New Roman" w:eastAsia="宋体" w:hAnsi="Times New Roman" w:cs="Times New Roman" w:hint="eastAsia"/>
          <w:kern w:val="0"/>
          <w:sz w:val="24"/>
          <w:szCs w:val="24"/>
        </w:rPr>
        <w:t>刘慧</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《小学道德与法治课程与教学》，西南师范大学</w:t>
      </w:r>
      <w:r>
        <w:rPr>
          <w:rFonts w:ascii="宋体" w:eastAsia="宋体" w:hAnsi="宋体" w:cs="Times New Roman" w:hint="eastAsia"/>
          <w:kern w:val="0"/>
          <w:sz w:val="24"/>
          <w:szCs w:val="24"/>
        </w:rPr>
        <w:t>出版社</w:t>
      </w:r>
      <w:r>
        <w:rPr>
          <w:rFonts w:ascii="宋体" w:eastAsia="宋体" w:hAnsi="宋体" w:cs="Times New Roman"/>
          <w:kern w:val="0"/>
          <w:sz w:val="24"/>
          <w:szCs w:val="24"/>
        </w:rPr>
        <w:t>.</w:t>
      </w:r>
      <w:r>
        <w:rPr>
          <w:rFonts w:ascii="宋体" w:eastAsia="宋体" w:hAnsi="宋体" w:cs="Times New Roman" w:hint="eastAsia"/>
          <w:kern w:val="0"/>
          <w:sz w:val="24"/>
          <w:szCs w:val="24"/>
        </w:rPr>
        <w:t>20</w:t>
      </w:r>
      <w:r>
        <w:rPr>
          <w:rFonts w:ascii="宋体" w:eastAsia="宋体" w:hAnsi="宋体" w:cs="Times New Roman"/>
          <w:kern w:val="0"/>
          <w:sz w:val="24"/>
          <w:szCs w:val="24"/>
        </w:rPr>
        <w:t>21</w:t>
      </w:r>
      <w:r>
        <w:rPr>
          <w:rFonts w:ascii="宋体" w:eastAsia="宋体" w:hAnsi="宋体" w:cs="Times New Roman" w:hint="eastAsia"/>
          <w:kern w:val="0"/>
          <w:sz w:val="24"/>
          <w:szCs w:val="24"/>
        </w:rPr>
        <w:t>.</w:t>
      </w:r>
    </w:p>
    <w:p w14:paraId="5A0B8E2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教学参考书</w:t>
      </w:r>
    </w:p>
    <w:p w14:paraId="0859C8D0" w14:textId="77777777" w:rsidR="00490B53" w:rsidRDefault="00000000">
      <w:pPr>
        <w:spacing w:line="360" w:lineRule="auto"/>
        <w:ind w:firstLineChars="200" w:firstLine="480"/>
        <w:rPr>
          <w:rFonts w:ascii="宋体" w:eastAsia="宋体" w:hAnsi="宋体" w:cs="宋体"/>
          <w:color w:val="000000"/>
          <w:kern w:val="0"/>
          <w:szCs w:val="21"/>
        </w:rPr>
      </w:pPr>
      <w:r>
        <w:rPr>
          <w:rFonts w:ascii="宋体" w:eastAsia="宋体" w:hAnsi="宋体" w:cs="Times New Roman" w:hint="eastAsia"/>
          <w:sz w:val="24"/>
        </w:rPr>
        <w:t>教育部编.义务教育小学品德与生活、品德与社会课程标准.2011.</w:t>
      </w:r>
    </w:p>
    <w:p w14:paraId="77798816" w14:textId="77777777" w:rsidR="00490B53" w:rsidRDefault="00000000">
      <w:pPr>
        <w:spacing w:line="360" w:lineRule="auto"/>
        <w:ind w:firstLineChars="200" w:firstLine="480"/>
        <w:rPr>
          <w:rFonts w:ascii="宋体" w:eastAsia="宋体" w:hAnsi="宋体" w:cs="Times New Roman"/>
          <w:sz w:val="24"/>
        </w:rPr>
      </w:pPr>
      <w:proofErr w:type="gramStart"/>
      <w:r>
        <w:rPr>
          <w:rFonts w:ascii="宋体" w:eastAsia="宋体" w:hAnsi="宋体" w:cs="Times New Roman" w:hint="eastAsia"/>
          <w:sz w:val="24"/>
        </w:rPr>
        <w:t>张茂聪</w:t>
      </w:r>
      <w:proofErr w:type="gramEnd"/>
      <w:r>
        <w:rPr>
          <w:rFonts w:ascii="宋体" w:eastAsia="宋体" w:hAnsi="宋体" w:cs="Times New Roman" w:hint="eastAsia"/>
          <w:sz w:val="24"/>
        </w:rPr>
        <w:t>.儿童品德发展与道德教育.济南：山东人民出版社.2012.</w:t>
      </w:r>
    </w:p>
    <w:p w14:paraId="0C669A7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沈</w:t>
      </w:r>
      <w:r>
        <w:rPr>
          <w:rFonts w:ascii="Calibri" w:eastAsia="宋体" w:hAnsi="Calibri" w:cs="Times New Roman" w:hint="eastAsia"/>
          <w:sz w:val="24"/>
        </w:rPr>
        <w:t>晓敏</w:t>
      </w:r>
      <w:r>
        <w:rPr>
          <w:rFonts w:ascii="Calibri" w:eastAsia="宋体" w:hAnsi="Calibri" w:cs="Times New Roman" w:hint="eastAsia"/>
          <w:sz w:val="24"/>
        </w:rPr>
        <w:t>.</w:t>
      </w:r>
      <w:r>
        <w:rPr>
          <w:rFonts w:ascii="Calibri" w:eastAsia="宋体" w:hAnsi="Calibri" w:cs="Times New Roman" w:hint="eastAsia"/>
          <w:sz w:val="24"/>
        </w:rPr>
        <w:t>小学品德与社会（生活）课程研究</w:t>
      </w:r>
      <w:r>
        <w:rPr>
          <w:rFonts w:ascii="Calibri" w:eastAsia="宋体" w:hAnsi="Calibri" w:cs="Times New Roman" w:hint="eastAsia"/>
          <w:sz w:val="24"/>
        </w:rPr>
        <w:t>.</w:t>
      </w:r>
      <w:r>
        <w:rPr>
          <w:rFonts w:ascii="Calibri" w:eastAsia="宋体" w:hAnsi="Calibri" w:cs="Times New Roman" w:hint="eastAsia"/>
          <w:sz w:val="24"/>
        </w:rPr>
        <w:t>上海：华东师</w:t>
      </w:r>
      <w:r>
        <w:rPr>
          <w:rFonts w:ascii="宋体" w:eastAsia="宋体" w:hAnsi="宋体" w:cs="Times New Roman" w:hint="eastAsia"/>
          <w:sz w:val="24"/>
        </w:rPr>
        <w:t>范大学出版社.2016.</w:t>
      </w:r>
    </w:p>
    <w:p w14:paraId="5741C032" w14:textId="77777777" w:rsidR="00490B53" w:rsidRDefault="00490B53">
      <w:pPr>
        <w:autoSpaceDE w:val="0"/>
        <w:autoSpaceDN w:val="0"/>
        <w:adjustRightInd w:val="0"/>
        <w:spacing w:line="360" w:lineRule="auto"/>
        <w:jc w:val="left"/>
        <w:rPr>
          <w:rFonts w:ascii="宋体" w:eastAsia="宋体" w:hAnsi="宋体" w:cs="Times New Roman"/>
          <w:kern w:val="0"/>
          <w:sz w:val="24"/>
          <w:szCs w:val="21"/>
        </w:rPr>
      </w:pPr>
    </w:p>
    <w:p w14:paraId="107711A3" w14:textId="77777777" w:rsidR="00490B53" w:rsidRDefault="00000000">
      <w:pPr>
        <w:autoSpaceDE w:val="0"/>
        <w:autoSpaceDN w:val="0"/>
        <w:adjustRightInd w:val="0"/>
        <w:spacing w:line="360" w:lineRule="auto"/>
        <w:ind w:right="144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执笔人：</w:t>
      </w:r>
      <w:r>
        <w:rPr>
          <w:rFonts w:ascii="Calibri" w:eastAsia="宋体" w:hAnsi="Calibri" w:cs="Times New Roman" w:hint="eastAsia"/>
          <w:kern w:val="0"/>
          <w:sz w:val="24"/>
          <w:szCs w:val="21"/>
        </w:rPr>
        <w:t>王雅丽</w:t>
      </w:r>
      <w:r>
        <w:rPr>
          <w:rFonts w:ascii="Calibri" w:eastAsia="宋体" w:hAnsi="Calibri" w:cs="Times New Roman"/>
          <w:kern w:val="0"/>
          <w:sz w:val="24"/>
          <w:szCs w:val="21"/>
        </w:rPr>
        <w:t xml:space="preserve"> </w:t>
      </w:r>
    </w:p>
    <w:p w14:paraId="42EC5B07" w14:textId="77777777" w:rsidR="00490B53" w:rsidRDefault="00000000">
      <w:pPr>
        <w:autoSpaceDE w:val="0"/>
        <w:autoSpaceDN w:val="0"/>
        <w:adjustRightInd w:val="0"/>
        <w:spacing w:line="360" w:lineRule="auto"/>
        <w:ind w:right="144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审定人：</w:t>
      </w:r>
      <w:r>
        <w:rPr>
          <w:rFonts w:ascii="Calibri" w:eastAsia="宋体" w:hAnsi="Calibri" w:cs="Times New Roman" w:hint="eastAsia"/>
          <w:kern w:val="0"/>
          <w:sz w:val="24"/>
          <w:szCs w:val="21"/>
        </w:rPr>
        <w:t>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r>
        <w:rPr>
          <w:rFonts w:ascii="Calibri" w:eastAsia="宋体" w:hAnsi="Calibri" w:cs="Times New Roman"/>
          <w:kern w:val="0"/>
          <w:sz w:val="24"/>
          <w:szCs w:val="21"/>
        </w:rPr>
        <w:t xml:space="preserve"> </w:t>
      </w:r>
    </w:p>
    <w:p w14:paraId="006CF9F5" w14:textId="77777777" w:rsidR="00490B53" w:rsidRDefault="00000000">
      <w:pPr>
        <w:autoSpaceDE w:val="0"/>
        <w:autoSpaceDN w:val="0"/>
        <w:adjustRightInd w:val="0"/>
        <w:spacing w:line="360" w:lineRule="auto"/>
        <w:ind w:right="1440"/>
        <w:jc w:val="center"/>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审批</w:t>
      </w:r>
      <w:r>
        <w:rPr>
          <w:rFonts w:ascii="Calibri" w:eastAsia="宋体" w:hAnsi="Calibri" w:cs="Times New Roman"/>
          <w:kern w:val="0"/>
          <w:sz w:val="24"/>
          <w:szCs w:val="21"/>
        </w:rPr>
        <w:t>人：</w:t>
      </w:r>
      <w:r>
        <w:rPr>
          <w:rFonts w:ascii="Calibri" w:eastAsia="宋体" w:hAnsi="Calibri" w:cs="Times New Roman" w:hint="eastAsia"/>
          <w:kern w:val="0"/>
          <w:sz w:val="24"/>
          <w:szCs w:val="21"/>
        </w:rPr>
        <w:t>张志欣</w:t>
      </w:r>
    </w:p>
    <w:p w14:paraId="6FBDDA62" w14:textId="77777777" w:rsidR="00490B53" w:rsidRDefault="00000000">
      <w:pPr>
        <w:ind w:right="480"/>
        <w:jc w:val="center"/>
        <w:rPr>
          <w:rFonts w:ascii="宋体" w:eastAsia="宋体" w:hAnsi="宋体" w:cs="Times New Roman"/>
          <w:szCs w:val="24"/>
        </w:rPr>
      </w:pPr>
      <w:r>
        <w:rPr>
          <w:rFonts w:ascii="宋体" w:eastAsia="宋体" w:hAnsi="宋体" w:cs="Times New Roman" w:hint="eastAsia"/>
          <w:kern w:val="0"/>
          <w:sz w:val="24"/>
          <w:szCs w:val="21"/>
        </w:rPr>
        <w:t xml:space="preserve">                                        批准时间：2</w:t>
      </w:r>
      <w:r>
        <w:rPr>
          <w:rFonts w:ascii="宋体" w:eastAsia="宋体" w:hAnsi="宋体" w:cs="Times New Roman"/>
          <w:kern w:val="0"/>
          <w:sz w:val="24"/>
          <w:szCs w:val="21"/>
        </w:rPr>
        <w:t>02</w:t>
      </w:r>
      <w:r>
        <w:rPr>
          <w:rFonts w:ascii="宋体" w:eastAsia="宋体" w:hAnsi="宋体" w:cs="Times New Roman" w:hint="eastAsia"/>
          <w:kern w:val="0"/>
          <w:sz w:val="24"/>
          <w:szCs w:val="21"/>
        </w:rPr>
        <w:t>3年</w:t>
      </w:r>
      <w:r>
        <w:rPr>
          <w:rFonts w:ascii="宋体" w:eastAsia="宋体" w:hAnsi="宋体" w:cs="Times New Roman"/>
          <w:kern w:val="0"/>
          <w:sz w:val="24"/>
          <w:szCs w:val="21"/>
        </w:rPr>
        <w:t>8</w:t>
      </w:r>
      <w:r>
        <w:rPr>
          <w:rFonts w:ascii="宋体" w:eastAsia="宋体" w:hAnsi="宋体" w:cs="Times New Roman" w:hint="eastAsia"/>
          <w:kern w:val="0"/>
          <w:sz w:val="24"/>
          <w:szCs w:val="21"/>
        </w:rPr>
        <w:t>月3</w:t>
      </w:r>
      <w:r>
        <w:rPr>
          <w:rFonts w:ascii="宋体" w:eastAsia="宋体" w:hAnsi="宋体" w:cs="Times New Roman"/>
          <w:kern w:val="0"/>
          <w:sz w:val="24"/>
          <w:szCs w:val="21"/>
        </w:rPr>
        <w:t>0</w:t>
      </w:r>
      <w:r>
        <w:rPr>
          <w:rFonts w:ascii="宋体" w:eastAsia="宋体" w:hAnsi="宋体" w:cs="Times New Roman" w:hint="eastAsia"/>
          <w:kern w:val="0"/>
          <w:sz w:val="24"/>
          <w:szCs w:val="21"/>
        </w:rPr>
        <w:t>日</w:t>
      </w:r>
    </w:p>
    <w:p w14:paraId="616FCC26" w14:textId="77777777" w:rsidR="00490B53" w:rsidRDefault="00490B53">
      <w:pPr>
        <w:rPr>
          <w:rFonts w:ascii="宋体" w:eastAsia="宋体" w:hAnsi="宋体" w:cs="Times New Roman"/>
          <w:b/>
          <w:bCs/>
          <w:sz w:val="30"/>
          <w:szCs w:val="24"/>
        </w:rPr>
      </w:pPr>
    </w:p>
    <w:p w14:paraId="18F7BE6D" w14:textId="77777777" w:rsidR="00490B53" w:rsidRDefault="00490B53">
      <w:pPr>
        <w:rPr>
          <w:rFonts w:ascii="宋体" w:eastAsia="宋体" w:hAnsi="宋体" w:cs="Times New Roman"/>
          <w:b/>
          <w:bCs/>
          <w:sz w:val="30"/>
          <w:szCs w:val="24"/>
        </w:rPr>
      </w:pPr>
    </w:p>
    <w:p w14:paraId="73510F4C" w14:textId="77777777" w:rsidR="00490B53" w:rsidRDefault="00490B53">
      <w:pPr>
        <w:rPr>
          <w:rFonts w:ascii="宋体" w:eastAsia="宋体" w:hAnsi="宋体" w:cs="Times New Roman"/>
          <w:b/>
          <w:bCs/>
          <w:sz w:val="30"/>
          <w:szCs w:val="24"/>
        </w:rPr>
      </w:pPr>
    </w:p>
    <w:p w14:paraId="07C4BD31" w14:textId="77777777" w:rsidR="00490B53" w:rsidRDefault="00490B53">
      <w:pPr>
        <w:rPr>
          <w:rFonts w:ascii="宋体" w:eastAsia="宋体" w:hAnsi="宋体" w:cs="Times New Roman"/>
          <w:b/>
          <w:bCs/>
          <w:sz w:val="30"/>
          <w:szCs w:val="24"/>
        </w:rPr>
      </w:pPr>
    </w:p>
    <w:p w14:paraId="219AA78A" w14:textId="77777777" w:rsidR="00490B53" w:rsidRDefault="00000000">
      <w:pPr>
        <w:rPr>
          <w:rFonts w:ascii="宋体" w:eastAsia="宋体" w:hAnsi="宋体" w:cs="Times New Roman"/>
          <w:b/>
          <w:bCs/>
          <w:sz w:val="30"/>
          <w:szCs w:val="24"/>
        </w:rPr>
      </w:pPr>
      <w:r>
        <w:rPr>
          <w:rFonts w:ascii="宋体" w:eastAsia="宋体" w:hAnsi="宋体" w:cs="Times New Roman" w:hint="eastAsia"/>
          <w:b/>
          <w:bCs/>
          <w:sz w:val="30"/>
          <w:szCs w:val="24"/>
        </w:rPr>
        <w:br w:type="page"/>
      </w:r>
    </w:p>
    <w:p w14:paraId="451A2F73" w14:textId="77777777" w:rsidR="00490B53" w:rsidRDefault="00000000">
      <w:pPr>
        <w:spacing w:line="360" w:lineRule="auto"/>
        <w:jc w:val="center"/>
        <w:outlineLvl w:val="0"/>
        <w:rPr>
          <w:rFonts w:ascii="宋体" w:eastAsia="宋体" w:hAnsi="宋体" w:cs="Times New Roman"/>
          <w:b/>
          <w:bCs/>
          <w:sz w:val="30"/>
          <w:szCs w:val="24"/>
        </w:rPr>
      </w:pPr>
      <w:bookmarkStart w:id="332" w:name="_Toc166165230"/>
      <w:r>
        <w:rPr>
          <w:rFonts w:ascii="宋体" w:eastAsia="宋体" w:hAnsi="宋体" w:cs="Times New Roman" w:hint="eastAsia"/>
          <w:b/>
          <w:bCs/>
          <w:sz w:val="30"/>
          <w:szCs w:val="24"/>
        </w:rPr>
        <w:lastRenderedPageBreak/>
        <w:t>小学道德与法治教学案例研究课程教学大纲</w:t>
      </w:r>
      <w:bookmarkEnd w:id="332"/>
    </w:p>
    <w:p w14:paraId="189B3236" w14:textId="77777777" w:rsidR="00490B53" w:rsidRDefault="00000000">
      <w:pPr>
        <w:jc w:val="center"/>
        <w:rPr>
          <w:rFonts w:ascii="宋体" w:eastAsia="宋体" w:hAnsi="等线" w:cs="Times New Roman"/>
          <w:b/>
          <w:sz w:val="28"/>
          <w:szCs w:val="30"/>
        </w:rPr>
      </w:pPr>
      <w:r>
        <w:rPr>
          <w:rFonts w:ascii="宋体" w:eastAsia="宋体" w:hAnsi="宋体" w:cs="Times New Roman" w:hint="eastAsia"/>
          <w:b/>
          <w:sz w:val="28"/>
          <w:szCs w:val="30"/>
        </w:rPr>
        <w:t>（</w:t>
      </w:r>
      <w:r>
        <w:rPr>
          <w:rFonts w:ascii="Times New Roman" w:eastAsia="宋体" w:hAnsi="Times New Roman" w:cs="Times New Roman"/>
          <w:b/>
          <w:sz w:val="28"/>
          <w:szCs w:val="30"/>
        </w:rPr>
        <w:t>Case Study of Moral and Rule of Law Teaching in Primary Schools</w:t>
      </w:r>
      <w:r>
        <w:rPr>
          <w:rFonts w:ascii="宋体" w:eastAsia="宋体" w:hAnsi="宋体" w:cs="Times New Roman" w:hint="eastAsia"/>
          <w:b/>
          <w:sz w:val="28"/>
          <w:szCs w:val="30"/>
        </w:rPr>
        <w:t>）</w:t>
      </w:r>
    </w:p>
    <w:p w14:paraId="14E1F685" w14:textId="77777777" w:rsidR="00490B53" w:rsidRDefault="00000000">
      <w:pPr>
        <w:spacing w:line="360" w:lineRule="auto"/>
        <w:ind w:firstLineChars="200" w:firstLine="562"/>
        <w:jc w:val="left"/>
        <w:rPr>
          <w:rFonts w:ascii="宋体" w:eastAsia="宋体" w:hAnsi="等线" w:cs="Times New Roman"/>
          <w:b/>
          <w:sz w:val="28"/>
          <w:szCs w:val="30"/>
        </w:rPr>
      </w:pPr>
      <w:r>
        <w:rPr>
          <w:rFonts w:ascii="宋体" w:eastAsia="宋体" w:hAnsi="宋体" w:cs="Times New Roman" w:hint="eastAsia"/>
          <w:b/>
          <w:color w:val="000000"/>
          <w:sz w:val="28"/>
          <w:szCs w:val="28"/>
        </w:rPr>
        <w:t>一、课程概况</w:t>
      </w:r>
    </w:p>
    <w:p w14:paraId="3BBB08EF" w14:textId="77777777" w:rsidR="00490B53" w:rsidRDefault="00000000">
      <w:pPr>
        <w:spacing w:line="360" w:lineRule="auto"/>
        <w:ind w:firstLineChars="200" w:firstLine="482"/>
        <w:rPr>
          <w:rFonts w:ascii="宋体" w:eastAsia="宋体" w:hAnsi="等线" w:cs="Times New Roman"/>
          <w:color w:val="000000"/>
          <w:kern w:val="0"/>
          <w:sz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rPr>
        <w:t>2401070</w:t>
      </w:r>
    </w:p>
    <w:p w14:paraId="115290A5" w14:textId="77777777" w:rsidR="00490B53" w:rsidRDefault="00000000">
      <w:pPr>
        <w:spacing w:line="360" w:lineRule="auto"/>
        <w:ind w:firstLineChars="200" w:firstLine="482"/>
        <w:rPr>
          <w:rFonts w:ascii="宋体" w:eastAsia="宋体" w:hAnsi="等线" w:cs="Times New Roman"/>
          <w:b/>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rPr>
        <w:t>2</w:t>
      </w:r>
    </w:p>
    <w:p w14:paraId="2783B8EC"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w:t>
      </w:r>
      <w:r>
        <w:rPr>
          <w:rFonts w:ascii="宋体" w:eastAsia="宋体" w:hAnsi="宋体" w:cs="Times New Roman" w:hint="eastAsia"/>
          <w:b/>
          <w:color w:val="000000"/>
          <w:kern w:val="0"/>
          <w:sz w:val="24"/>
          <w:szCs w:val="24"/>
        </w:rPr>
        <w:t>：</w:t>
      </w:r>
      <w:r>
        <w:rPr>
          <w:rFonts w:ascii="宋体" w:eastAsia="宋体" w:hAnsi="宋体" w:cs="Times New Roman"/>
          <w:color w:val="000000"/>
          <w:kern w:val="0"/>
          <w:sz w:val="24"/>
          <w:szCs w:val="24"/>
        </w:rPr>
        <w:t>32</w:t>
      </w:r>
      <w:r>
        <w:rPr>
          <w:rFonts w:ascii="宋体" w:eastAsia="宋体" w:hAnsi="宋体" w:cs="Times New Roman" w:hint="eastAsia"/>
          <w:color w:val="000000"/>
          <w:kern w:val="0"/>
          <w:sz w:val="24"/>
          <w:szCs w:val="24"/>
        </w:rPr>
        <w:t>（其中，讲授学时1</w:t>
      </w:r>
      <w:r>
        <w:rPr>
          <w:rFonts w:ascii="宋体" w:eastAsia="宋体" w:hAnsi="宋体" w:cs="Times New Roman"/>
          <w:color w:val="000000"/>
          <w:kern w:val="0"/>
          <w:sz w:val="24"/>
          <w:szCs w:val="24"/>
        </w:rPr>
        <w:t>6</w:t>
      </w:r>
      <w:r>
        <w:rPr>
          <w:rFonts w:ascii="宋体" w:eastAsia="宋体" w:hAnsi="宋体" w:cs="Times New Roman" w:hint="eastAsia"/>
          <w:color w:val="000000"/>
          <w:kern w:val="0"/>
          <w:sz w:val="24"/>
          <w:szCs w:val="24"/>
        </w:rPr>
        <w:t>，课内实践学时1</w:t>
      </w:r>
      <w:r>
        <w:rPr>
          <w:rFonts w:ascii="宋体" w:eastAsia="宋体" w:hAnsi="宋体" w:cs="Times New Roman"/>
          <w:color w:val="000000"/>
          <w:kern w:val="0"/>
          <w:sz w:val="24"/>
          <w:szCs w:val="24"/>
        </w:rPr>
        <w:t>6</w:t>
      </w:r>
      <w:r>
        <w:rPr>
          <w:rFonts w:ascii="宋体" w:eastAsia="宋体" w:hAnsi="宋体" w:cs="Times New Roman" w:hint="eastAsia"/>
          <w:color w:val="000000"/>
          <w:kern w:val="0"/>
          <w:sz w:val="24"/>
          <w:szCs w:val="24"/>
        </w:rPr>
        <w:t>）</w:t>
      </w:r>
    </w:p>
    <w:p w14:paraId="035A0B4E" w14:textId="77777777" w:rsidR="00490B53" w:rsidRDefault="00000000">
      <w:pPr>
        <w:spacing w:line="360" w:lineRule="auto"/>
        <w:ind w:firstLineChars="200" w:firstLine="482"/>
        <w:jc w:val="left"/>
        <w:rPr>
          <w:rFonts w:ascii="宋体" w:eastAsia="宋体" w:hAnsi="等线" w:cs="Times New Roman"/>
          <w:color w:val="000000"/>
          <w:sz w:val="24"/>
        </w:rPr>
      </w:pPr>
      <w:r>
        <w:rPr>
          <w:rFonts w:ascii="宋体" w:eastAsia="宋体" w:hAnsi="宋体" w:cs="Times New Roman" w:hint="eastAsia"/>
          <w:b/>
          <w:bCs/>
          <w:color w:val="000000"/>
          <w:kern w:val="0"/>
          <w:sz w:val="24"/>
          <w:szCs w:val="24"/>
        </w:rPr>
        <w:t>先修课程</w:t>
      </w:r>
      <w:r>
        <w:rPr>
          <w:rFonts w:ascii="宋体" w:eastAsia="宋体" w:hAnsi="宋体" w:cs="Times New Roman" w:hint="eastAsia"/>
          <w:b/>
          <w:color w:val="000000"/>
          <w:kern w:val="0"/>
          <w:sz w:val="24"/>
          <w:szCs w:val="24"/>
        </w:rPr>
        <w:t>：</w:t>
      </w:r>
      <w:r>
        <w:rPr>
          <w:rFonts w:ascii="宋体" w:eastAsia="宋体" w:hAnsi="宋体" w:cs="Times New Roman" w:hint="eastAsia"/>
          <w:bCs/>
          <w:color w:val="000000"/>
          <w:kern w:val="0"/>
          <w:sz w:val="24"/>
          <w:szCs w:val="24"/>
        </w:rPr>
        <w:t>小学道德与法治课程与教学论</w:t>
      </w:r>
    </w:p>
    <w:p w14:paraId="30707372" w14:textId="77777777" w:rsidR="00490B53" w:rsidRDefault="00000000">
      <w:pPr>
        <w:spacing w:line="360" w:lineRule="auto"/>
        <w:ind w:firstLineChars="200" w:firstLine="482"/>
        <w:rPr>
          <w:rFonts w:ascii="宋体" w:eastAsia="宋体" w:hAnsi="等线"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b/>
          <w:color w:val="000000"/>
          <w:kern w:val="0"/>
          <w:sz w:val="24"/>
          <w:szCs w:val="24"/>
        </w:rPr>
        <w:t>：</w:t>
      </w:r>
      <w:r>
        <w:rPr>
          <w:rFonts w:ascii="宋体" w:eastAsia="宋体" w:hAnsi="宋体" w:cs="Times New Roman" w:hint="eastAsia"/>
          <w:color w:val="000000"/>
          <w:kern w:val="0"/>
          <w:sz w:val="24"/>
          <w:szCs w:val="24"/>
        </w:rPr>
        <w:t>小学教育（文）</w:t>
      </w:r>
    </w:p>
    <w:p w14:paraId="6509BA86" w14:textId="77777777" w:rsidR="00490B53" w:rsidRDefault="00000000">
      <w:pPr>
        <w:spacing w:line="360" w:lineRule="auto"/>
        <w:ind w:firstLineChars="200" w:firstLine="482"/>
        <w:rPr>
          <w:rFonts w:ascii="宋体" w:eastAsia="宋体" w:hAnsi="等线"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
          <w:color w:val="000000"/>
          <w:kern w:val="0"/>
          <w:sz w:val="24"/>
          <w:szCs w:val="24"/>
        </w:rPr>
        <w:t>：</w:t>
      </w:r>
      <w:r>
        <w:rPr>
          <w:rFonts w:ascii="宋体" w:eastAsia="宋体" w:hAnsi="宋体" w:cs="Times New Roman" w:hint="eastAsia"/>
          <w:bCs/>
          <w:color w:val="000000"/>
          <w:kern w:val="0"/>
          <w:sz w:val="24"/>
          <w:szCs w:val="24"/>
        </w:rPr>
        <w:t>陈美兰</w:t>
      </w:r>
      <w:r>
        <w:rPr>
          <w:rFonts w:ascii="宋体" w:eastAsia="宋体" w:hAnsi="宋体" w:cs="Times New Roman" w:hint="eastAsia"/>
          <w:color w:val="000000"/>
          <w:kern w:val="0"/>
          <w:sz w:val="24"/>
          <w:szCs w:val="24"/>
        </w:rPr>
        <w:t>《小学道德与法治教学设计及案例研究</w:t>
      </w:r>
      <w:r>
        <w:rPr>
          <w:rFonts w:ascii="宋体" w:eastAsia="宋体" w:hAnsi="宋体" w:cs="Times New Roman" w:hint="eastAsia"/>
          <w:color w:val="000000"/>
          <w:sz w:val="24"/>
        </w:rPr>
        <w:t>》，北京师范大学出版社，2</w:t>
      </w:r>
      <w:r>
        <w:rPr>
          <w:rFonts w:ascii="宋体" w:eastAsia="宋体" w:hAnsi="宋体" w:cs="Times New Roman"/>
          <w:color w:val="000000"/>
          <w:sz w:val="24"/>
        </w:rPr>
        <w:t>023</w:t>
      </w:r>
      <w:r>
        <w:rPr>
          <w:rFonts w:ascii="宋体" w:eastAsia="宋体" w:hAnsi="宋体" w:cs="Times New Roman" w:hint="eastAsia"/>
          <w:color w:val="000000"/>
          <w:sz w:val="24"/>
        </w:rPr>
        <w:t>年4月。</w:t>
      </w:r>
    </w:p>
    <w:p w14:paraId="414585EA" w14:textId="77777777" w:rsidR="00490B53" w:rsidRDefault="00000000">
      <w:pPr>
        <w:spacing w:line="360" w:lineRule="auto"/>
        <w:ind w:firstLineChars="200" w:firstLine="482"/>
        <w:rPr>
          <w:rFonts w:ascii="宋体" w:eastAsia="宋体" w:hAnsi="等线" w:cs="Times New Roman"/>
          <w:color w:val="000000"/>
          <w:sz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color w:val="000000"/>
          <w:sz w:val="24"/>
        </w:rPr>
        <w:t>师范学院</w:t>
      </w:r>
    </w:p>
    <w:p w14:paraId="232F36AE" w14:textId="77777777" w:rsidR="00490B53" w:rsidRDefault="00000000">
      <w:pPr>
        <w:spacing w:line="360" w:lineRule="auto"/>
        <w:ind w:firstLineChars="200" w:firstLine="482"/>
        <w:rPr>
          <w:rFonts w:ascii="宋体" w:eastAsia="宋体" w:hAnsi="宋体" w:cs="Times New Roman"/>
          <w:color w:val="000000"/>
          <w:sz w:val="24"/>
        </w:rPr>
      </w:pPr>
      <w:r>
        <w:rPr>
          <w:rFonts w:ascii="宋体" w:eastAsia="宋体" w:hAnsi="宋体" w:cs="Times New Roman" w:hint="eastAsia"/>
          <w:b/>
          <w:color w:val="000000"/>
          <w:sz w:val="24"/>
        </w:rPr>
        <w:t>课程的性质与任务</w:t>
      </w:r>
      <w:r>
        <w:rPr>
          <w:rFonts w:ascii="宋体" w:eastAsia="宋体" w:hAnsi="宋体" w:cs="Times New Roman" w:hint="eastAsia"/>
          <w:color w:val="000000"/>
          <w:sz w:val="24"/>
        </w:rPr>
        <w:t>：本课程是小学教育专业选修课程。课程的主要任务是通过</w:t>
      </w:r>
      <w:proofErr w:type="gramStart"/>
      <w:r>
        <w:rPr>
          <w:rFonts w:ascii="宋体" w:eastAsia="宋体" w:hAnsi="宋体" w:cs="Times New Roman" w:hint="eastAsia"/>
          <w:color w:val="000000"/>
          <w:sz w:val="24"/>
        </w:rPr>
        <w:t>研析小学</w:t>
      </w:r>
      <w:proofErr w:type="gramEnd"/>
      <w:r>
        <w:rPr>
          <w:rFonts w:ascii="宋体" w:eastAsia="宋体" w:hAnsi="宋体" w:cs="Times New Roman" w:hint="eastAsia"/>
          <w:color w:val="000000"/>
          <w:sz w:val="24"/>
        </w:rPr>
        <w:t>道德与法治经典教学案例，组织小学道德与法治模拟教学等活动，帮助学生掌握小学道德与法治教学的基本规律、特点和方式方法，提高学生独立设计教学、反思教学的能力，培养学生主动的德育意识和开展小学生道德教育的能力，以及养成将理论学习与实际相结合的思维习惯，能主动分析和反思实践教学中的各种问题，提高教学研究能力。</w:t>
      </w:r>
    </w:p>
    <w:p w14:paraId="65516E6D" w14:textId="77777777" w:rsidR="00490B53" w:rsidRDefault="00000000">
      <w:pPr>
        <w:spacing w:line="360" w:lineRule="auto"/>
        <w:ind w:firstLineChars="200" w:firstLine="562"/>
        <w:rPr>
          <w:rFonts w:ascii="宋体" w:eastAsia="宋体" w:hAnsi="等线" w:cs="Times New Roman"/>
          <w:b/>
          <w:color w:val="000000"/>
          <w:sz w:val="28"/>
          <w:szCs w:val="28"/>
        </w:rPr>
      </w:pPr>
      <w:r>
        <w:rPr>
          <w:rFonts w:ascii="宋体" w:eastAsia="宋体" w:hAnsi="宋体" w:cs="Times New Roman" w:hint="eastAsia"/>
          <w:b/>
          <w:color w:val="000000"/>
          <w:sz w:val="28"/>
          <w:szCs w:val="28"/>
        </w:rPr>
        <w:t>二、课程目标</w:t>
      </w:r>
    </w:p>
    <w:p w14:paraId="000634CD" w14:textId="77777777" w:rsidR="00490B53" w:rsidRDefault="00000000">
      <w:pPr>
        <w:spacing w:line="360" w:lineRule="auto"/>
        <w:ind w:firstLineChars="200" w:firstLine="482"/>
        <w:rPr>
          <w:rFonts w:ascii="宋体" w:eastAsia="宋体" w:hAnsi="等线" w:cs="Times New Roman"/>
          <w:b/>
          <w:color w:val="000000"/>
          <w:sz w:val="24"/>
        </w:rPr>
      </w:pPr>
      <w:r>
        <w:rPr>
          <w:rFonts w:ascii="宋体" w:eastAsia="宋体" w:hAnsi="宋体" w:cs="Times New Roman" w:hint="eastAsia"/>
          <w:b/>
          <w:color w:val="000000"/>
          <w:sz w:val="24"/>
        </w:rPr>
        <w:t>（一）课程具体目标</w:t>
      </w:r>
    </w:p>
    <w:p w14:paraId="092450DA"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1.</w:t>
      </w:r>
      <w:r>
        <w:rPr>
          <w:rFonts w:ascii="宋体" w:eastAsia="宋体" w:hAnsi="宋体" w:cs="Times New Roman" w:hint="eastAsia"/>
          <w:color w:val="000000"/>
          <w:sz w:val="24"/>
        </w:rPr>
        <w:t>进一步认识小学道德与法治课程的性质、目的、任务和根本特点，熟悉小学道德与法治教学的基本要求与流程。</w:t>
      </w:r>
    </w:p>
    <w:p w14:paraId="513E6D66"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2.</w:t>
      </w:r>
      <w:r>
        <w:rPr>
          <w:rFonts w:ascii="宋体" w:eastAsia="宋体" w:hAnsi="宋体" w:cs="Times New Roman" w:hint="eastAsia"/>
          <w:color w:val="000000"/>
          <w:sz w:val="24"/>
        </w:rPr>
        <w:t>掌握小学道德与法治基本的教学主题，熟悉课程标准，明确教学目标设计要求。</w:t>
      </w:r>
    </w:p>
    <w:p w14:paraId="62F7BE02"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w:t>
      </w:r>
      <w:r>
        <w:rPr>
          <w:rFonts w:ascii="宋体" w:eastAsia="宋体" w:hAnsi="宋体" w:cs="Times New Roman"/>
          <w:color w:val="000000"/>
          <w:sz w:val="24"/>
        </w:rPr>
        <w:t>3.</w:t>
      </w:r>
      <w:r>
        <w:rPr>
          <w:rFonts w:ascii="宋体" w:eastAsia="宋体" w:hAnsi="宋体" w:cs="Times New Roman" w:hint="eastAsia"/>
          <w:color w:val="000000"/>
          <w:sz w:val="24"/>
        </w:rPr>
        <w:t>掌握小学道德与法治教学过程的组织、实施等环节，有独立开展教学和分析教学的能力。</w:t>
      </w:r>
    </w:p>
    <w:p w14:paraId="55414631"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t>目标4</w:t>
      </w:r>
      <w:r>
        <w:rPr>
          <w:rFonts w:ascii="宋体" w:eastAsia="宋体" w:hAnsi="宋体" w:cs="Times New Roman"/>
          <w:color w:val="000000"/>
          <w:sz w:val="24"/>
        </w:rPr>
        <w:t>.</w:t>
      </w:r>
      <w:r>
        <w:rPr>
          <w:rFonts w:ascii="宋体" w:eastAsia="宋体" w:hAnsi="宋体" w:cs="Times New Roman" w:hint="eastAsia"/>
          <w:color w:val="000000"/>
          <w:sz w:val="24"/>
        </w:rPr>
        <w:t>掌握小学道德与法治主要教学方法，具备拓展资源的意识，会创造性的设计适宜的教学过程。</w:t>
      </w:r>
    </w:p>
    <w:p w14:paraId="442E9C1E" w14:textId="77777777" w:rsidR="00490B53" w:rsidRDefault="00000000">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color w:val="000000"/>
          <w:sz w:val="24"/>
        </w:rPr>
        <w:lastRenderedPageBreak/>
        <w:t>目标</w:t>
      </w:r>
      <w:r>
        <w:rPr>
          <w:rFonts w:ascii="宋体" w:eastAsia="宋体" w:hAnsi="宋体" w:cs="Times New Roman"/>
          <w:color w:val="000000"/>
          <w:sz w:val="24"/>
        </w:rPr>
        <w:t>5.</w:t>
      </w:r>
      <w:r>
        <w:rPr>
          <w:rFonts w:ascii="宋体" w:eastAsia="宋体" w:hAnsi="宋体" w:cs="Times New Roman" w:hint="eastAsia"/>
          <w:color w:val="000000"/>
          <w:sz w:val="24"/>
        </w:rPr>
        <w:t>养成反思性学习的习惯，有研究教学和改进教学的意识。善于通过合作扩展对问题的认识深度。</w:t>
      </w:r>
    </w:p>
    <w:p w14:paraId="4B280E54" w14:textId="77777777" w:rsidR="00490B53" w:rsidRDefault="00000000">
      <w:pPr>
        <w:spacing w:line="360" w:lineRule="auto"/>
        <w:ind w:firstLineChars="200" w:firstLine="482"/>
        <w:rPr>
          <w:rFonts w:ascii="宋体" w:eastAsia="宋体" w:hAnsi="等线" w:cs="Times New Roman"/>
          <w:b/>
          <w:color w:val="000000"/>
          <w:sz w:val="24"/>
        </w:rPr>
      </w:pPr>
      <w:r>
        <w:rPr>
          <w:rFonts w:ascii="宋体" w:eastAsia="宋体" w:hAnsi="宋体" w:cs="Times New Roman" w:hint="eastAsia"/>
          <w:b/>
          <w:color w:val="000000"/>
          <w:sz w:val="24"/>
        </w:rPr>
        <w:t>（二）课程目标与专业毕业要求的关系</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299"/>
        <w:gridCol w:w="5266"/>
      </w:tblGrid>
      <w:tr w:rsidR="00490B53" w14:paraId="1473E73C" w14:textId="77777777">
        <w:trPr>
          <w:trHeight w:val="612"/>
        </w:trPr>
        <w:tc>
          <w:tcPr>
            <w:tcW w:w="1577" w:type="dxa"/>
            <w:vAlign w:val="center"/>
          </w:tcPr>
          <w:p w14:paraId="5ABA87C7" w14:textId="77777777" w:rsidR="00490B53" w:rsidRDefault="00000000">
            <w:pPr>
              <w:adjustRightInd w:val="0"/>
              <w:snapToGrid w:val="0"/>
              <w:jc w:val="center"/>
              <w:rPr>
                <w:rFonts w:ascii="宋体" w:eastAsia="宋体" w:hAnsi="Calibri" w:cs="Times New Roman"/>
                <w:b/>
                <w:bCs/>
                <w:color w:val="000000"/>
                <w:szCs w:val="21"/>
              </w:rPr>
            </w:pPr>
            <w:r>
              <w:rPr>
                <w:rFonts w:ascii="宋体" w:eastAsia="宋体" w:hAnsi="宋体" w:cs="Times New Roman" w:hint="eastAsia"/>
                <w:b/>
                <w:bCs/>
                <w:color w:val="000000"/>
                <w:szCs w:val="21"/>
              </w:rPr>
              <w:t>课程目标</w:t>
            </w:r>
          </w:p>
        </w:tc>
        <w:tc>
          <w:tcPr>
            <w:tcW w:w="2299" w:type="dxa"/>
            <w:vAlign w:val="center"/>
          </w:tcPr>
          <w:p w14:paraId="40F7C046" w14:textId="77777777" w:rsidR="00490B53" w:rsidRDefault="00000000">
            <w:pPr>
              <w:adjustRightInd w:val="0"/>
              <w:snapToGrid w:val="0"/>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w:t>
            </w:r>
          </w:p>
        </w:tc>
        <w:tc>
          <w:tcPr>
            <w:tcW w:w="5266" w:type="dxa"/>
            <w:vAlign w:val="center"/>
          </w:tcPr>
          <w:p w14:paraId="7B98153E" w14:textId="77777777" w:rsidR="00490B53" w:rsidRDefault="00000000">
            <w:pPr>
              <w:adjustRightInd w:val="0"/>
              <w:snapToGrid w:val="0"/>
              <w:ind w:firstLineChars="200" w:firstLine="422"/>
              <w:jc w:val="center"/>
              <w:rPr>
                <w:rFonts w:ascii="宋体" w:eastAsia="宋体" w:hAnsi="Calibri"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30A96D9D" w14:textId="77777777">
        <w:trPr>
          <w:trHeight w:val="612"/>
        </w:trPr>
        <w:tc>
          <w:tcPr>
            <w:tcW w:w="1577" w:type="dxa"/>
            <w:vAlign w:val="center"/>
          </w:tcPr>
          <w:p w14:paraId="3D7A9814" w14:textId="77777777" w:rsidR="00490B53" w:rsidRDefault="00000000">
            <w:pPr>
              <w:adjustRightInd w:val="0"/>
              <w:snapToGrid w:val="0"/>
              <w:jc w:val="center"/>
              <w:rPr>
                <w:rFonts w:ascii="宋体" w:eastAsia="宋体" w:hAnsi="Calibri" w:cs="宋体"/>
                <w:bCs/>
                <w:color w:val="000000"/>
                <w:szCs w:val="21"/>
              </w:rPr>
            </w:pPr>
            <w:r>
              <w:rPr>
                <w:rFonts w:ascii="宋体" w:eastAsia="宋体" w:hAnsi="宋体" w:cs="宋体" w:hint="eastAsia"/>
                <w:bCs/>
                <w:color w:val="000000"/>
                <w:szCs w:val="21"/>
              </w:rPr>
              <w:t>课程目标</w:t>
            </w:r>
            <w:r>
              <w:rPr>
                <w:rFonts w:ascii="宋体" w:eastAsia="宋体" w:hAnsi="宋体" w:cs="宋体"/>
                <w:bCs/>
                <w:color w:val="000000"/>
                <w:szCs w:val="21"/>
              </w:rPr>
              <w:t>1</w:t>
            </w:r>
          </w:p>
        </w:tc>
        <w:tc>
          <w:tcPr>
            <w:tcW w:w="2299" w:type="dxa"/>
            <w:vAlign w:val="center"/>
          </w:tcPr>
          <w:p w14:paraId="23290259" w14:textId="77777777" w:rsidR="00490B53" w:rsidRDefault="00000000">
            <w:pPr>
              <w:adjustRightInd w:val="0"/>
              <w:snapToGrid w:val="0"/>
              <w:rPr>
                <w:rFonts w:ascii="宋体" w:eastAsia="宋体" w:hAnsi="宋体" w:cs="宋体"/>
                <w:bCs/>
                <w:color w:val="000000"/>
                <w:szCs w:val="21"/>
              </w:rPr>
            </w:pPr>
            <w:r>
              <w:rPr>
                <w:rFonts w:ascii="宋体" w:eastAsia="宋体" w:hAnsi="宋体" w:cs="宋体" w:hint="eastAsia"/>
                <w:bCs/>
                <w:color w:val="000000"/>
                <w:szCs w:val="21"/>
              </w:rPr>
              <w:t>毕业要求</w:t>
            </w:r>
            <w:r>
              <w:rPr>
                <w:rFonts w:ascii="宋体" w:eastAsia="宋体" w:hAnsi="宋体" w:cs="宋体"/>
                <w:bCs/>
                <w:color w:val="000000"/>
                <w:szCs w:val="21"/>
              </w:rPr>
              <w:t>3.</w:t>
            </w:r>
            <w:r>
              <w:rPr>
                <w:rFonts w:ascii="宋体" w:eastAsia="宋体" w:hAnsi="宋体" w:cs="宋体" w:hint="eastAsia"/>
                <w:bCs/>
                <w:color w:val="000000"/>
                <w:szCs w:val="21"/>
              </w:rPr>
              <w:t>学科素养</w:t>
            </w:r>
          </w:p>
        </w:tc>
        <w:tc>
          <w:tcPr>
            <w:tcW w:w="5266" w:type="dxa"/>
          </w:tcPr>
          <w:p w14:paraId="774BC3F4" w14:textId="77777777" w:rsidR="00490B53" w:rsidRDefault="00000000">
            <w:pPr>
              <w:adjustRightInd w:val="0"/>
              <w:snapToGrid w:val="0"/>
              <w:jc w:val="left"/>
              <w:rPr>
                <w:rFonts w:ascii="宋体" w:eastAsia="宋体" w:hAnsi="宋体" w:cs="宋体"/>
                <w:bCs/>
                <w:color w:val="000000"/>
                <w:szCs w:val="21"/>
              </w:rPr>
            </w:pPr>
            <w:r>
              <w:rPr>
                <w:rFonts w:ascii="宋体" w:eastAsia="宋体" w:hAnsi="宋体" w:cs="宋体"/>
                <w:bCs/>
                <w:color w:val="000000"/>
                <w:szCs w:val="21"/>
              </w:rPr>
              <w:t>3-2：</w:t>
            </w:r>
            <w:r>
              <w:rPr>
                <w:rFonts w:ascii="宋体" w:eastAsia="宋体" w:hAnsi="宋体" w:cs="宋体" w:hint="eastAsia"/>
                <w:bCs/>
                <w:color w:val="000000"/>
                <w:szCs w:val="21"/>
              </w:rPr>
              <w:t>【学科知识扎实】具有学科专业能力，掌握主教学科的基本知识、原理和技能。熟悉兼教学科的知识体系，掌握兼教学科的基本知识、原理和技能。</w:t>
            </w:r>
          </w:p>
        </w:tc>
      </w:tr>
      <w:tr w:rsidR="00490B53" w14:paraId="28D08546" w14:textId="77777777">
        <w:trPr>
          <w:trHeight w:val="344"/>
        </w:trPr>
        <w:tc>
          <w:tcPr>
            <w:tcW w:w="1577" w:type="dxa"/>
            <w:vAlign w:val="center"/>
          </w:tcPr>
          <w:p w14:paraId="6EDEF12E" w14:textId="77777777" w:rsidR="00490B53" w:rsidRDefault="00000000">
            <w:pPr>
              <w:adjustRightInd w:val="0"/>
              <w:snapToGrid w:val="0"/>
              <w:jc w:val="center"/>
              <w:rPr>
                <w:rFonts w:ascii="宋体" w:eastAsia="宋体" w:hAnsi="Calibri"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2</w:t>
            </w:r>
          </w:p>
        </w:tc>
        <w:tc>
          <w:tcPr>
            <w:tcW w:w="2299" w:type="dxa"/>
            <w:vAlign w:val="center"/>
          </w:tcPr>
          <w:p w14:paraId="79D7670C" w14:textId="77777777" w:rsidR="00490B53" w:rsidRDefault="00000000">
            <w:pPr>
              <w:adjustRightInd w:val="0"/>
              <w:snapToGrid w:val="0"/>
              <w:rPr>
                <w:rFonts w:ascii="宋体" w:eastAsia="宋体" w:hAnsi="宋体" w:cs="宋体"/>
                <w:bCs/>
                <w:color w:val="000000"/>
                <w:szCs w:val="21"/>
              </w:rPr>
            </w:pPr>
            <w:r>
              <w:rPr>
                <w:rFonts w:ascii="宋体" w:eastAsia="宋体" w:hAnsi="宋体" w:cs="宋体" w:hint="eastAsia"/>
                <w:bCs/>
                <w:color w:val="000000"/>
                <w:szCs w:val="21"/>
              </w:rPr>
              <w:t>毕业要求</w:t>
            </w:r>
            <w:r>
              <w:rPr>
                <w:rFonts w:ascii="宋体" w:eastAsia="宋体" w:hAnsi="宋体" w:cs="宋体"/>
                <w:bCs/>
                <w:color w:val="000000"/>
                <w:szCs w:val="21"/>
              </w:rPr>
              <w:t>4.</w:t>
            </w:r>
            <w:r>
              <w:rPr>
                <w:rFonts w:ascii="宋体" w:eastAsia="宋体" w:hAnsi="宋体" w:cs="宋体" w:hint="eastAsia"/>
                <w:bCs/>
                <w:color w:val="000000"/>
                <w:szCs w:val="21"/>
              </w:rPr>
              <w:t>教学能力</w:t>
            </w:r>
          </w:p>
        </w:tc>
        <w:tc>
          <w:tcPr>
            <w:tcW w:w="5266" w:type="dxa"/>
            <w:vAlign w:val="center"/>
          </w:tcPr>
          <w:p w14:paraId="57992295" w14:textId="77777777" w:rsidR="00490B53" w:rsidRDefault="00000000">
            <w:pPr>
              <w:adjustRightInd w:val="0"/>
              <w:snapToGrid w:val="0"/>
              <w:jc w:val="left"/>
              <w:rPr>
                <w:rFonts w:ascii="宋体" w:eastAsia="宋体" w:hAnsi="宋体" w:cs="宋体"/>
                <w:bCs/>
                <w:color w:val="000000"/>
                <w:szCs w:val="21"/>
              </w:rPr>
            </w:pPr>
            <w:r>
              <w:rPr>
                <w:rFonts w:ascii="宋体" w:eastAsia="宋体" w:hAnsi="宋体" w:cs="宋体"/>
                <w:bCs/>
                <w:color w:val="000000"/>
                <w:szCs w:val="21"/>
              </w:rPr>
              <w:t>4-1：【掌握教育理论】掌握教育教学基本理论知识，熟悉所教学科课程标准和教材、教学内容，具有一定的教材解读能力，具有</w:t>
            </w:r>
            <w:proofErr w:type="gramStart"/>
            <w:r>
              <w:rPr>
                <w:rFonts w:ascii="宋体" w:eastAsia="宋体" w:hAnsi="宋体" w:cs="宋体"/>
                <w:bCs/>
                <w:color w:val="000000"/>
                <w:szCs w:val="21"/>
              </w:rPr>
              <w:t>依据课标进行</w:t>
            </w:r>
            <w:proofErr w:type="gramEnd"/>
            <w:r>
              <w:rPr>
                <w:rFonts w:ascii="宋体" w:eastAsia="宋体" w:hAnsi="宋体" w:cs="宋体"/>
                <w:bCs/>
                <w:color w:val="000000"/>
                <w:szCs w:val="21"/>
              </w:rPr>
              <w:t>教学的意识和习惯。</w:t>
            </w:r>
          </w:p>
        </w:tc>
      </w:tr>
      <w:tr w:rsidR="00490B53" w14:paraId="25A9CEE2" w14:textId="77777777">
        <w:trPr>
          <w:trHeight w:val="344"/>
        </w:trPr>
        <w:tc>
          <w:tcPr>
            <w:tcW w:w="1577" w:type="dxa"/>
            <w:vAlign w:val="center"/>
          </w:tcPr>
          <w:p w14:paraId="62958B6B" w14:textId="77777777" w:rsidR="00490B53" w:rsidRDefault="00000000">
            <w:pPr>
              <w:adjustRightInd w:val="0"/>
              <w:snapToGrid w:val="0"/>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3</w:t>
            </w:r>
          </w:p>
        </w:tc>
        <w:tc>
          <w:tcPr>
            <w:tcW w:w="2299" w:type="dxa"/>
            <w:vAlign w:val="center"/>
          </w:tcPr>
          <w:p w14:paraId="1E128288" w14:textId="77777777" w:rsidR="00490B53" w:rsidRDefault="00000000">
            <w:pPr>
              <w:adjustRightInd w:val="0"/>
              <w:snapToGrid w:val="0"/>
              <w:rPr>
                <w:rFonts w:ascii="宋体" w:eastAsia="宋体" w:hAnsi="宋体" w:cs="宋体"/>
                <w:bCs/>
                <w:color w:val="000000"/>
                <w:szCs w:val="21"/>
              </w:rPr>
            </w:pPr>
            <w:r>
              <w:rPr>
                <w:rFonts w:ascii="宋体" w:eastAsia="宋体" w:hAnsi="宋体" w:cs="宋体" w:hint="eastAsia"/>
                <w:bCs/>
                <w:color w:val="000000"/>
                <w:szCs w:val="21"/>
              </w:rPr>
              <w:t>毕业要求</w:t>
            </w:r>
            <w:r>
              <w:rPr>
                <w:rFonts w:ascii="宋体" w:eastAsia="宋体" w:hAnsi="宋体" w:cs="宋体"/>
                <w:bCs/>
                <w:color w:val="000000"/>
                <w:szCs w:val="21"/>
              </w:rPr>
              <w:t>4.</w:t>
            </w:r>
            <w:r>
              <w:rPr>
                <w:rFonts w:ascii="宋体" w:eastAsia="宋体" w:hAnsi="宋体" w:cs="宋体" w:hint="eastAsia"/>
                <w:bCs/>
                <w:color w:val="000000"/>
                <w:szCs w:val="21"/>
              </w:rPr>
              <w:t>教学能力</w:t>
            </w:r>
          </w:p>
        </w:tc>
        <w:tc>
          <w:tcPr>
            <w:tcW w:w="5266" w:type="dxa"/>
            <w:vAlign w:val="center"/>
          </w:tcPr>
          <w:p w14:paraId="47265C25" w14:textId="77777777" w:rsidR="00490B53" w:rsidRDefault="00000000">
            <w:pPr>
              <w:adjustRightInd w:val="0"/>
              <w:snapToGrid w:val="0"/>
              <w:jc w:val="left"/>
              <w:rPr>
                <w:rFonts w:ascii="宋体" w:eastAsia="宋体" w:hAnsi="宋体" w:cs="宋体"/>
                <w:bCs/>
                <w:color w:val="000000"/>
                <w:szCs w:val="21"/>
              </w:rPr>
            </w:pPr>
            <w:r>
              <w:rPr>
                <w:rFonts w:ascii="宋体" w:eastAsia="宋体" w:hAnsi="宋体" w:cs="宋体"/>
                <w:bCs/>
                <w:color w:val="000000"/>
                <w:szCs w:val="21"/>
              </w:rPr>
              <w:t>4-2：【教学技能突出】掌握小学教师基本功技能，包括书写技能、沟通与表达技能、信息技术运用技能等。获得全面的小学教学体验，掌握学科教学的基本方法与策略，能独立进行教学设计、实施和评价。</w:t>
            </w:r>
          </w:p>
        </w:tc>
      </w:tr>
      <w:tr w:rsidR="00490B53" w14:paraId="6C14168A" w14:textId="77777777">
        <w:trPr>
          <w:trHeight w:val="344"/>
        </w:trPr>
        <w:tc>
          <w:tcPr>
            <w:tcW w:w="1577" w:type="dxa"/>
            <w:vAlign w:val="center"/>
          </w:tcPr>
          <w:p w14:paraId="7E728CF7" w14:textId="77777777" w:rsidR="00490B53" w:rsidRDefault="00000000">
            <w:pPr>
              <w:adjustRightInd w:val="0"/>
              <w:snapToGrid w:val="0"/>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4</w:t>
            </w:r>
          </w:p>
        </w:tc>
        <w:tc>
          <w:tcPr>
            <w:tcW w:w="2299" w:type="dxa"/>
            <w:vAlign w:val="center"/>
          </w:tcPr>
          <w:p w14:paraId="0B96C9E8" w14:textId="77777777" w:rsidR="00490B53" w:rsidRDefault="00000000">
            <w:pPr>
              <w:adjustRightInd w:val="0"/>
              <w:snapToGrid w:val="0"/>
              <w:rPr>
                <w:rFonts w:ascii="宋体" w:eastAsia="宋体" w:hAnsi="宋体" w:cs="宋体"/>
                <w:bCs/>
                <w:color w:val="000000"/>
                <w:szCs w:val="21"/>
              </w:rPr>
            </w:pPr>
            <w:r>
              <w:rPr>
                <w:rFonts w:ascii="宋体" w:eastAsia="宋体" w:hAnsi="宋体" w:cs="宋体" w:hint="eastAsia"/>
                <w:bCs/>
                <w:color w:val="000000"/>
                <w:szCs w:val="21"/>
              </w:rPr>
              <w:t>毕业要求</w:t>
            </w:r>
            <w:r>
              <w:rPr>
                <w:rFonts w:ascii="宋体" w:eastAsia="宋体" w:hAnsi="宋体" w:cs="宋体"/>
                <w:bCs/>
                <w:color w:val="000000"/>
                <w:szCs w:val="21"/>
              </w:rPr>
              <w:t>4.</w:t>
            </w:r>
            <w:r>
              <w:rPr>
                <w:rFonts w:ascii="宋体" w:eastAsia="宋体" w:hAnsi="宋体" w:cs="宋体" w:hint="eastAsia"/>
                <w:bCs/>
                <w:color w:val="000000"/>
                <w:szCs w:val="21"/>
              </w:rPr>
              <w:t>教学能力</w:t>
            </w:r>
          </w:p>
        </w:tc>
        <w:tc>
          <w:tcPr>
            <w:tcW w:w="5266" w:type="dxa"/>
            <w:vAlign w:val="center"/>
          </w:tcPr>
          <w:p w14:paraId="32CC8B98" w14:textId="77777777" w:rsidR="00490B53" w:rsidRDefault="00000000">
            <w:pPr>
              <w:adjustRightInd w:val="0"/>
              <w:snapToGrid w:val="0"/>
              <w:jc w:val="left"/>
              <w:rPr>
                <w:rFonts w:ascii="宋体" w:eastAsia="宋体" w:hAnsi="宋体" w:cs="宋体"/>
                <w:bCs/>
                <w:color w:val="000000"/>
                <w:szCs w:val="21"/>
              </w:rPr>
            </w:pPr>
            <w:r>
              <w:rPr>
                <w:rFonts w:ascii="宋体" w:eastAsia="宋体" w:hAnsi="宋体" w:cs="宋体"/>
                <w:bCs/>
                <w:color w:val="000000"/>
                <w:szCs w:val="21"/>
              </w:rPr>
              <w:t>4-2：【教学技能突出】掌握小学教师基本功技能，包括书写技能、沟通与表达技能、信息技术运用技能等。获得全面的小学教学体验，掌握学科教学的基本方法与策略，能独立进行教学设计、实施和评价。</w:t>
            </w:r>
          </w:p>
        </w:tc>
      </w:tr>
      <w:tr w:rsidR="00490B53" w14:paraId="0B8415FA" w14:textId="77777777">
        <w:trPr>
          <w:trHeight w:val="344"/>
        </w:trPr>
        <w:tc>
          <w:tcPr>
            <w:tcW w:w="1577" w:type="dxa"/>
            <w:vAlign w:val="center"/>
          </w:tcPr>
          <w:p w14:paraId="59B1A18B" w14:textId="77777777" w:rsidR="00490B53" w:rsidRDefault="00000000">
            <w:pPr>
              <w:adjustRightInd w:val="0"/>
              <w:snapToGrid w:val="0"/>
              <w:jc w:val="center"/>
              <w:rPr>
                <w:rFonts w:ascii="宋体" w:eastAsia="宋体" w:hAnsi="宋体" w:cs="宋体"/>
                <w:color w:val="000000"/>
                <w:szCs w:val="21"/>
              </w:rPr>
            </w:pPr>
            <w:r>
              <w:rPr>
                <w:rFonts w:ascii="宋体" w:eastAsia="宋体" w:hAnsi="宋体" w:cs="宋体" w:hint="eastAsia"/>
                <w:color w:val="000000"/>
                <w:szCs w:val="21"/>
              </w:rPr>
              <w:t>课程目标</w:t>
            </w:r>
            <w:r>
              <w:rPr>
                <w:rFonts w:ascii="宋体" w:eastAsia="宋体" w:hAnsi="宋体" w:cs="宋体"/>
                <w:color w:val="000000"/>
                <w:szCs w:val="21"/>
              </w:rPr>
              <w:t>5</w:t>
            </w:r>
          </w:p>
        </w:tc>
        <w:tc>
          <w:tcPr>
            <w:tcW w:w="2299" w:type="dxa"/>
            <w:vAlign w:val="center"/>
          </w:tcPr>
          <w:p w14:paraId="0E8F439D" w14:textId="77777777" w:rsidR="00490B53" w:rsidRDefault="00000000">
            <w:pPr>
              <w:adjustRightInd w:val="0"/>
              <w:snapToGrid w:val="0"/>
              <w:rPr>
                <w:rFonts w:ascii="宋体" w:eastAsia="宋体" w:hAnsi="宋体" w:cs="宋体"/>
                <w:bCs/>
                <w:color w:val="000000"/>
                <w:szCs w:val="21"/>
              </w:rPr>
            </w:pPr>
            <w:r>
              <w:rPr>
                <w:rFonts w:ascii="宋体" w:eastAsia="宋体" w:hAnsi="宋体" w:cs="宋体" w:hint="eastAsia"/>
                <w:bCs/>
                <w:color w:val="000000"/>
                <w:szCs w:val="21"/>
              </w:rPr>
              <w:t>毕业要求</w:t>
            </w:r>
            <w:r>
              <w:rPr>
                <w:rFonts w:ascii="宋体" w:eastAsia="宋体" w:hAnsi="宋体" w:cs="宋体"/>
                <w:bCs/>
                <w:color w:val="000000"/>
                <w:szCs w:val="21"/>
              </w:rPr>
              <w:t>3.</w:t>
            </w:r>
            <w:r>
              <w:rPr>
                <w:rFonts w:ascii="宋体" w:eastAsia="宋体" w:hAnsi="宋体" w:cs="宋体" w:hint="eastAsia"/>
                <w:bCs/>
                <w:color w:val="000000"/>
                <w:szCs w:val="21"/>
              </w:rPr>
              <w:t>学科素养</w:t>
            </w:r>
          </w:p>
        </w:tc>
        <w:tc>
          <w:tcPr>
            <w:tcW w:w="5266" w:type="dxa"/>
            <w:vAlign w:val="center"/>
          </w:tcPr>
          <w:p w14:paraId="2921AA04" w14:textId="77777777" w:rsidR="00490B53" w:rsidRDefault="00000000">
            <w:pPr>
              <w:adjustRightInd w:val="0"/>
              <w:snapToGrid w:val="0"/>
              <w:jc w:val="left"/>
              <w:rPr>
                <w:rFonts w:ascii="宋体" w:eastAsia="宋体" w:hAnsi="宋体" w:cs="宋体"/>
                <w:bCs/>
                <w:color w:val="000000"/>
                <w:szCs w:val="21"/>
              </w:rPr>
            </w:pPr>
            <w:r>
              <w:rPr>
                <w:rFonts w:ascii="宋体" w:eastAsia="宋体" w:hAnsi="宋体" w:cs="宋体"/>
                <w:bCs/>
                <w:color w:val="000000"/>
                <w:szCs w:val="21"/>
              </w:rPr>
              <w:t>3-2：</w:t>
            </w:r>
            <w:r>
              <w:rPr>
                <w:rFonts w:ascii="宋体" w:eastAsia="宋体" w:hAnsi="宋体" w:cs="宋体" w:hint="eastAsia"/>
                <w:bCs/>
                <w:color w:val="000000"/>
                <w:szCs w:val="21"/>
              </w:rPr>
              <w:t>【学科知识扎实】具有学科专业能力，掌握主教学科的基本知识、原理和技能。熟悉兼教学科的知识体系，掌握兼教学科的基本知识、原理和技能。</w:t>
            </w:r>
          </w:p>
        </w:tc>
      </w:tr>
    </w:tbl>
    <w:p w14:paraId="654BC5F9" w14:textId="77777777" w:rsidR="00490B53" w:rsidRDefault="00490B53">
      <w:pPr>
        <w:adjustRightInd w:val="0"/>
        <w:snapToGrid w:val="0"/>
        <w:spacing w:line="360" w:lineRule="auto"/>
        <w:ind w:firstLineChars="200" w:firstLine="562"/>
        <w:rPr>
          <w:rFonts w:ascii="宋体" w:eastAsia="宋体" w:hAnsi="宋体" w:cs="Times New Roman"/>
          <w:b/>
          <w:color w:val="000000"/>
          <w:sz w:val="28"/>
          <w:szCs w:val="28"/>
        </w:rPr>
      </w:pPr>
    </w:p>
    <w:p w14:paraId="26F6DD77" w14:textId="77777777" w:rsidR="00490B53" w:rsidRDefault="00000000">
      <w:pPr>
        <w:adjustRightInd w:val="0"/>
        <w:snapToGrid w:val="0"/>
        <w:spacing w:line="360" w:lineRule="auto"/>
        <w:ind w:firstLineChars="200" w:firstLine="562"/>
        <w:rPr>
          <w:rFonts w:ascii="宋体" w:eastAsia="宋体" w:hAnsi="等线" w:cs="Times New Roman"/>
          <w:b/>
          <w:color w:val="000000"/>
          <w:sz w:val="28"/>
          <w:szCs w:val="28"/>
        </w:rPr>
      </w:pPr>
      <w:r>
        <w:rPr>
          <w:rFonts w:ascii="宋体" w:eastAsia="宋体" w:hAnsi="宋体" w:cs="Times New Roman" w:hint="eastAsia"/>
          <w:b/>
          <w:color w:val="000000"/>
          <w:sz w:val="28"/>
          <w:szCs w:val="28"/>
        </w:rPr>
        <w:t>三、课程内容</w:t>
      </w:r>
    </w:p>
    <w:p w14:paraId="679AE94E"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第一章 小学道德与法治教学设计概述（本模块各知识点的讲授与学习支撑课程目标</w:t>
      </w:r>
      <w:r>
        <w:rPr>
          <w:rFonts w:ascii="宋体" w:eastAsia="宋体" w:hAnsi="宋体" w:cs="Times New Roman"/>
          <w:b/>
          <w:color w:val="000000"/>
          <w:sz w:val="24"/>
          <w:szCs w:val="24"/>
        </w:rPr>
        <w:t>1</w:t>
      </w:r>
      <w:r>
        <w:rPr>
          <w:rFonts w:ascii="宋体" w:eastAsia="宋体" w:hAnsi="宋体" w:cs="Times New Roman" w:hint="eastAsia"/>
          <w:b/>
          <w:color w:val="000000"/>
          <w:sz w:val="24"/>
          <w:szCs w:val="24"/>
        </w:rPr>
        <w:t>）</w:t>
      </w:r>
    </w:p>
    <w:p w14:paraId="3CF555B0"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1.</w:t>
      </w:r>
      <w:r>
        <w:rPr>
          <w:rFonts w:ascii="宋体" w:eastAsia="宋体" w:hAnsi="宋体" w:cs="宋体" w:hint="eastAsia"/>
          <w:b/>
          <w:color w:val="000000"/>
          <w:kern w:val="0"/>
          <w:sz w:val="24"/>
          <w:szCs w:val="24"/>
        </w:rPr>
        <w:t>教学内容</w:t>
      </w:r>
    </w:p>
    <w:p w14:paraId="2AE5208C"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）小学道德与法治教学设计的内涵与特点</w:t>
      </w:r>
    </w:p>
    <w:p w14:paraId="331E6C0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小学</w:t>
      </w:r>
      <w:r>
        <w:rPr>
          <w:rFonts w:ascii="宋体" w:eastAsia="宋体" w:hAnsi="宋体" w:cs="宋体" w:hint="eastAsia"/>
          <w:color w:val="000000"/>
          <w:kern w:val="0"/>
          <w:sz w:val="24"/>
          <w:szCs w:val="24"/>
        </w:rPr>
        <w:t>道德与法治</w:t>
      </w:r>
      <w:r>
        <w:rPr>
          <w:rFonts w:ascii="宋体" w:eastAsia="宋体" w:hAnsi="宋体" w:cs="宋体"/>
          <w:color w:val="000000"/>
          <w:kern w:val="0"/>
          <w:sz w:val="24"/>
          <w:szCs w:val="24"/>
        </w:rPr>
        <w:t>教学设计的理论依据</w:t>
      </w:r>
    </w:p>
    <w:p w14:paraId="312257B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r>
        <w:rPr>
          <w:rFonts w:ascii="宋体" w:eastAsia="宋体" w:hAnsi="宋体" w:cs="宋体"/>
          <w:color w:val="000000"/>
          <w:kern w:val="0"/>
          <w:sz w:val="24"/>
          <w:szCs w:val="24"/>
        </w:rPr>
        <w:t>小学</w:t>
      </w:r>
      <w:r>
        <w:rPr>
          <w:rFonts w:ascii="宋体" w:eastAsia="宋体" w:hAnsi="宋体" w:cs="宋体" w:hint="eastAsia"/>
          <w:color w:val="000000"/>
          <w:kern w:val="0"/>
          <w:sz w:val="24"/>
          <w:szCs w:val="24"/>
        </w:rPr>
        <w:t>道德与法治</w:t>
      </w:r>
      <w:r>
        <w:rPr>
          <w:rFonts w:ascii="宋体" w:eastAsia="宋体" w:hAnsi="宋体" w:cs="宋体"/>
          <w:color w:val="000000"/>
          <w:kern w:val="0"/>
          <w:sz w:val="24"/>
          <w:szCs w:val="24"/>
        </w:rPr>
        <w:t>教学设计的原则</w:t>
      </w:r>
    </w:p>
    <w:p w14:paraId="0D8B591A"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r>
        <w:rPr>
          <w:rFonts w:ascii="宋体" w:eastAsia="宋体" w:hAnsi="宋体" w:cs="宋体"/>
          <w:color w:val="000000"/>
          <w:kern w:val="0"/>
          <w:sz w:val="24"/>
          <w:szCs w:val="24"/>
        </w:rPr>
        <w:t>小学</w:t>
      </w:r>
      <w:r>
        <w:rPr>
          <w:rFonts w:ascii="宋体" w:eastAsia="宋体" w:hAnsi="宋体" w:cs="宋体" w:hint="eastAsia"/>
          <w:color w:val="000000"/>
          <w:kern w:val="0"/>
          <w:sz w:val="24"/>
          <w:szCs w:val="24"/>
        </w:rPr>
        <w:t>道德与法治</w:t>
      </w:r>
      <w:r>
        <w:rPr>
          <w:rFonts w:ascii="宋体" w:eastAsia="宋体" w:hAnsi="宋体" w:cs="宋体"/>
          <w:color w:val="000000"/>
          <w:kern w:val="0"/>
          <w:sz w:val="24"/>
          <w:szCs w:val="24"/>
        </w:rPr>
        <w:t>教学设计的内容与方法</w:t>
      </w:r>
    </w:p>
    <w:p w14:paraId="35E60394" w14:textId="77777777" w:rsidR="00490B53" w:rsidRDefault="00000000">
      <w:pPr>
        <w:widowControl/>
        <w:adjustRightInd w:val="0"/>
        <w:snapToGrid w:val="0"/>
        <w:spacing w:line="360" w:lineRule="auto"/>
        <w:ind w:firstLine="560"/>
        <w:jc w:val="left"/>
        <w:rPr>
          <w:rFonts w:ascii="宋体" w:eastAsia="宋体" w:hAnsi="宋体" w:cs="宋体"/>
          <w:b/>
          <w:color w:val="000000"/>
          <w:kern w:val="0"/>
          <w:sz w:val="24"/>
          <w:szCs w:val="24"/>
        </w:rPr>
      </w:pPr>
      <w:r>
        <w:rPr>
          <w:rFonts w:ascii="宋体" w:eastAsia="宋体" w:hAnsi="宋体" w:cs="宋体"/>
          <w:b/>
          <w:color w:val="000000"/>
          <w:kern w:val="0"/>
          <w:sz w:val="24"/>
          <w:szCs w:val="24"/>
        </w:rPr>
        <w:t>2.</w:t>
      </w:r>
      <w:r>
        <w:rPr>
          <w:rFonts w:ascii="宋体" w:eastAsia="宋体" w:hAnsi="宋体" w:cs="宋体" w:hint="eastAsia"/>
          <w:b/>
          <w:color w:val="000000"/>
          <w:kern w:val="0"/>
          <w:sz w:val="24"/>
          <w:szCs w:val="24"/>
        </w:rPr>
        <w:t>基本要求</w:t>
      </w:r>
    </w:p>
    <w:p w14:paraId="54240308"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1</w:t>
      </w:r>
      <w:r>
        <w:rPr>
          <w:rFonts w:ascii="宋体" w:eastAsia="宋体" w:hAnsi="宋体" w:cs="宋体" w:hint="eastAsia"/>
          <w:color w:val="000000"/>
          <w:kern w:val="0"/>
          <w:sz w:val="24"/>
          <w:szCs w:val="24"/>
        </w:rPr>
        <w:t>）了解小学道德与法治学科的性质、目的、根本任务</w:t>
      </w:r>
    </w:p>
    <w:p w14:paraId="04952194"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）理解小学道德与法治教学设计的原则和要求</w:t>
      </w:r>
    </w:p>
    <w:p w14:paraId="6835CBCF"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）掌握小学道德与法治教学设计的内容和基本方法</w:t>
      </w:r>
    </w:p>
    <w:p w14:paraId="72D8A20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教学重点</w:t>
      </w:r>
      <w:r>
        <w:rPr>
          <w:rFonts w:ascii="宋体" w:eastAsia="宋体" w:hAnsi="宋体" w:cs="宋体" w:hint="eastAsia"/>
          <w:color w:val="000000"/>
          <w:kern w:val="0"/>
          <w:sz w:val="24"/>
          <w:szCs w:val="24"/>
        </w:rPr>
        <w:t>：掌握小学道德与法治教学设计的内容和基本方法。</w:t>
      </w:r>
    </w:p>
    <w:p w14:paraId="7BCC1072" w14:textId="77777777" w:rsidR="00490B53" w:rsidRDefault="00000000">
      <w:pPr>
        <w:widowControl/>
        <w:adjustRightInd w:val="0"/>
        <w:snapToGrid w:val="0"/>
        <w:spacing w:line="360" w:lineRule="auto"/>
        <w:ind w:firstLine="560"/>
        <w:jc w:val="left"/>
        <w:rPr>
          <w:rFonts w:ascii="宋体" w:eastAsia="宋体" w:hAnsi="宋体" w:cs="宋体"/>
          <w:color w:val="000000"/>
          <w:kern w:val="0"/>
          <w:sz w:val="24"/>
          <w:szCs w:val="24"/>
        </w:rPr>
      </w:pPr>
      <w:r>
        <w:rPr>
          <w:rFonts w:ascii="宋体" w:eastAsia="宋体" w:hAnsi="宋体" w:cs="宋体" w:hint="eastAsia"/>
          <w:b/>
          <w:color w:val="000000"/>
          <w:kern w:val="0"/>
          <w:sz w:val="24"/>
          <w:szCs w:val="24"/>
        </w:rPr>
        <w:t>教学难点</w:t>
      </w:r>
      <w:r>
        <w:rPr>
          <w:rFonts w:ascii="宋体" w:eastAsia="宋体" w:hAnsi="宋体" w:cs="宋体" w:hint="eastAsia"/>
          <w:color w:val="000000"/>
          <w:kern w:val="0"/>
          <w:sz w:val="24"/>
          <w:szCs w:val="24"/>
        </w:rPr>
        <w:t>：理解掌握小学道德与法治学科的特殊性。</w:t>
      </w:r>
    </w:p>
    <w:p w14:paraId="5E9FF101" w14:textId="77777777" w:rsidR="00490B53" w:rsidRDefault="00000000">
      <w:pPr>
        <w:widowControl/>
        <w:tabs>
          <w:tab w:val="left" w:pos="312"/>
        </w:tabs>
        <w:adjustRightInd w:val="0"/>
        <w:snapToGrid w:val="0"/>
        <w:spacing w:line="360" w:lineRule="auto"/>
        <w:ind w:firstLineChars="200" w:firstLine="482"/>
        <w:jc w:val="left"/>
        <w:rPr>
          <w:rFonts w:ascii="宋体" w:eastAsia="宋体" w:hAnsi="宋体" w:cs="宋体"/>
          <w:b/>
          <w:bCs/>
          <w:color w:val="000000"/>
          <w:kern w:val="0"/>
          <w:sz w:val="24"/>
          <w:szCs w:val="24"/>
        </w:rPr>
      </w:pPr>
      <w:r>
        <w:rPr>
          <w:rFonts w:ascii="宋体" w:eastAsia="宋体" w:hAnsi="宋体" w:cs="宋体"/>
          <w:b/>
          <w:bCs/>
          <w:color w:val="000000"/>
          <w:kern w:val="0"/>
          <w:sz w:val="24"/>
          <w:szCs w:val="24"/>
        </w:rPr>
        <w:lastRenderedPageBreak/>
        <w:t>3.</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38ED9C7D"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通过本章内容学习，使学生理解道德与法治学习在人的发展过程中的作用，逐步加深对儿童道德教育的价值认识，能够在更高的知识层面上理解教育的本质。</w:t>
      </w:r>
    </w:p>
    <w:p w14:paraId="0E993B2F"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第二章 小学道德与法治教学微观设计（本模块各知识点的讲授与学习支撑课程目标</w:t>
      </w:r>
      <w:r>
        <w:rPr>
          <w:rFonts w:ascii="宋体" w:eastAsia="宋体" w:hAnsi="宋体" w:cs="Times New Roman"/>
          <w:b/>
          <w:color w:val="000000"/>
          <w:sz w:val="24"/>
          <w:szCs w:val="24"/>
        </w:rPr>
        <w:t>2</w:t>
      </w:r>
      <w:r>
        <w:rPr>
          <w:rFonts w:ascii="宋体" w:eastAsia="宋体" w:hAnsi="宋体" w:cs="Times New Roman" w:hint="eastAsia"/>
          <w:b/>
          <w:color w:val="000000"/>
          <w:sz w:val="24"/>
          <w:szCs w:val="24"/>
        </w:rPr>
        <w:t>）</w:t>
      </w:r>
    </w:p>
    <w:p w14:paraId="27803066"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7BCD86FA"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（1）教学一般流程</w:t>
      </w:r>
    </w:p>
    <w:p w14:paraId="16C0216E"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（2）导入环节设计</w:t>
      </w:r>
    </w:p>
    <w:p w14:paraId="63CF2F22"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（3）提问设计设计</w:t>
      </w:r>
    </w:p>
    <w:p w14:paraId="1E5011B5"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（4）评价环节设计</w:t>
      </w:r>
    </w:p>
    <w:p w14:paraId="00C404E1"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（5）实践环节设计</w:t>
      </w:r>
    </w:p>
    <w:p w14:paraId="7AFBE115"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2</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基本要求</w:t>
      </w:r>
    </w:p>
    <w:p w14:paraId="2BF6EF6C"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（1）掌握小学道德与法治教学设计的一般流程</w:t>
      </w:r>
    </w:p>
    <w:p w14:paraId="3B4BCCF0"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（2）掌握教学过程中重点环节的灵活智慧处理</w:t>
      </w:r>
    </w:p>
    <w:p w14:paraId="6601F0B2"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教学重点：</w:t>
      </w:r>
      <w:r>
        <w:rPr>
          <w:rFonts w:ascii="宋体" w:eastAsia="宋体" w:hAnsi="宋体" w:cs="宋体" w:hint="eastAsia"/>
          <w:color w:val="000000"/>
          <w:kern w:val="0"/>
          <w:sz w:val="24"/>
          <w:szCs w:val="24"/>
        </w:rPr>
        <w:t>熟练掌握小学道德与法治教学设计的一般流程</w:t>
      </w:r>
    </w:p>
    <w:p w14:paraId="737BD0E0"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教学难点：</w:t>
      </w:r>
      <w:r>
        <w:rPr>
          <w:rFonts w:ascii="宋体" w:eastAsia="宋体" w:hAnsi="宋体" w:cs="宋体" w:hint="eastAsia"/>
          <w:color w:val="000000"/>
          <w:kern w:val="0"/>
          <w:sz w:val="24"/>
          <w:szCs w:val="24"/>
        </w:rPr>
        <w:t>有效应对个别环节，灵活处理，机智教学。</w:t>
      </w:r>
    </w:p>
    <w:p w14:paraId="70091703"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3</w:t>
      </w:r>
      <w:r>
        <w:rPr>
          <w:rFonts w:ascii="宋体" w:eastAsia="宋体" w:hAnsi="宋体" w:cs="宋体"/>
          <w:b/>
          <w:bCs/>
          <w:color w:val="000000"/>
          <w:kern w:val="0"/>
          <w:sz w:val="24"/>
          <w:szCs w:val="24"/>
        </w:rPr>
        <w:t>.</w:t>
      </w:r>
      <w:proofErr w:type="gramStart"/>
      <w:r>
        <w:rPr>
          <w:rFonts w:ascii="宋体" w:eastAsia="宋体" w:hAnsi="宋体" w:cs="宋体" w:hint="eastAsia"/>
          <w:b/>
          <w:bCs/>
          <w:color w:val="000000"/>
          <w:kern w:val="0"/>
          <w:sz w:val="24"/>
          <w:szCs w:val="24"/>
        </w:rPr>
        <w:t>课程思政育人</w:t>
      </w:r>
      <w:proofErr w:type="gramEnd"/>
      <w:r>
        <w:rPr>
          <w:rFonts w:ascii="宋体" w:eastAsia="宋体" w:hAnsi="宋体" w:cs="宋体" w:hint="eastAsia"/>
          <w:b/>
          <w:bCs/>
          <w:color w:val="000000"/>
          <w:kern w:val="0"/>
          <w:sz w:val="24"/>
          <w:szCs w:val="24"/>
        </w:rPr>
        <w:t>目标</w:t>
      </w:r>
    </w:p>
    <w:p w14:paraId="27C4AED3"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w:t>
      </w:r>
      <w:r>
        <w:rPr>
          <w:rFonts w:ascii="宋体" w:eastAsia="宋体" w:hAnsi="宋体" w:cs="Times New Roman"/>
          <w:bCs/>
          <w:color w:val="000000"/>
          <w:sz w:val="24"/>
          <w:szCs w:val="24"/>
        </w:rPr>
        <w:t>辩证认识</w:t>
      </w:r>
      <w:r>
        <w:rPr>
          <w:rFonts w:ascii="宋体" w:eastAsia="宋体" w:hAnsi="宋体" w:cs="Times New Roman" w:hint="eastAsia"/>
          <w:bCs/>
          <w:color w:val="000000"/>
          <w:sz w:val="24"/>
          <w:szCs w:val="24"/>
        </w:rPr>
        <w:t>道德与法治课程与其他课</w:t>
      </w:r>
      <w:r>
        <w:rPr>
          <w:rFonts w:ascii="宋体" w:eastAsia="宋体" w:hAnsi="宋体" w:cs="Times New Roman"/>
          <w:bCs/>
          <w:color w:val="000000"/>
          <w:sz w:val="24"/>
          <w:szCs w:val="24"/>
        </w:rPr>
        <w:t>程</w:t>
      </w:r>
      <w:r>
        <w:rPr>
          <w:rFonts w:ascii="宋体" w:eastAsia="宋体" w:hAnsi="宋体" w:cs="Times New Roman" w:hint="eastAsia"/>
          <w:bCs/>
          <w:color w:val="000000"/>
          <w:sz w:val="24"/>
          <w:szCs w:val="24"/>
        </w:rPr>
        <w:t>在设计上</w:t>
      </w:r>
      <w:r>
        <w:rPr>
          <w:rFonts w:ascii="宋体" w:eastAsia="宋体" w:hAnsi="宋体" w:cs="Times New Roman"/>
          <w:bCs/>
          <w:color w:val="000000"/>
          <w:sz w:val="24"/>
          <w:szCs w:val="24"/>
        </w:rPr>
        <w:t>的差异，把马克思主义经典理论和习近平新时代中国特色社会主义思想等马克思主义中国化的最新理论成果融入</w:t>
      </w:r>
      <w:r>
        <w:rPr>
          <w:rFonts w:ascii="宋体" w:eastAsia="宋体" w:hAnsi="宋体" w:cs="Times New Roman" w:hint="eastAsia"/>
          <w:bCs/>
          <w:color w:val="000000"/>
          <w:sz w:val="24"/>
          <w:szCs w:val="24"/>
        </w:rPr>
        <w:t>到</w:t>
      </w:r>
      <w:r>
        <w:rPr>
          <w:rFonts w:ascii="宋体" w:eastAsia="宋体" w:hAnsi="宋体" w:cs="Times New Roman"/>
          <w:bCs/>
          <w:color w:val="000000"/>
          <w:sz w:val="24"/>
          <w:szCs w:val="24"/>
        </w:rPr>
        <w:t>课程</w:t>
      </w:r>
      <w:r>
        <w:rPr>
          <w:rFonts w:ascii="宋体" w:eastAsia="宋体" w:hAnsi="宋体" w:cs="Times New Roman" w:hint="eastAsia"/>
          <w:bCs/>
          <w:color w:val="000000"/>
          <w:sz w:val="24"/>
          <w:szCs w:val="24"/>
        </w:rPr>
        <w:t>理解中</w:t>
      </w:r>
      <w:r>
        <w:rPr>
          <w:rFonts w:ascii="宋体" w:eastAsia="宋体" w:hAnsi="宋体" w:cs="Times New Roman"/>
          <w:bCs/>
          <w:color w:val="000000"/>
          <w:sz w:val="24"/>
          <w:szCs w:val="24"/>
        </w:rPr>
        <w:t>。</w:t>
      </w:r>
    </w:p>
    <w:p w14:paraId="3F739B4F"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第三章 习惯养成课教学设计与案例研究（本模块各知识点的讲授与学习支撑课程目标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、4）</w:t>
      </w:r>
    </w:p>
    <w:p w14:paraId="511A0A8D"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6F13AFCB"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（1）习惯养成课的内涵</w:t>
      </w:r>
    </w:p>
    <w:p w14:paraId="614BE027"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（2）习惯养成课的特点</w:t>
      </w:r>
    </w:p>
    <w:p w14:paraId="36E3171A"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（3）习惯养成课的设计过程与注意事项</w:t>
      </w:r>
    </w:p>
    <w:p w14:paraId="40FA1F9B"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（4）习惯养成课精品案例研究</w:t>
      </w:r>
    </w:p>
    <w:p w14:paraId="569B4B02"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2</w:t>
      </w:r>
      <w:r>
        <w:rPr>
          <w:rFonts w:ascii="宋体" w:eastAsia="宋体" w:hAnsi="宋体" w:cs="Times New Roman"/>
          <w:b/>
          <w:color w:val="000000"/>
          <w:sz w:val="24"/>
          <w:szCs w:val="24"/>
        </w:rPr>
        <w:t>.</w:t>
      </w:r>
      <w:r>
        <w:rPr>
          <w:rFonts w:ascii="宋体" w:eastAsia="宋体" w:hAnsi="宋体" w:cs="Times New Roman" w:hint="eastAsia"/>
          <w:b/>
          <w:color w:val="000000"/>
          <w:sz w:val="24"/>
          <w:szCs w:val="24"/>
        </w:rPr>
        <w:t>基本要求</w:t>
      </w:r>
    </w:p>
    <w:p w14:paraId="1E99736E"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（1）掌握习惯养成课的教学特点与一般流程</w:t>
      </w:r>
    </w:p>
    <w:p w14:paraId="7FEE056B"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lastRenderedPageBreak/>
        <w:t>（2）掌握习惯养成课教学设计注意方面</w:t>
      </w:r>
    </w:p>
    <w:p w14:paraId="6952DE7E"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习惯养成课设计的特点与主要环节</w:t>
      </w:r>
    </w:p>
    <w:p w14:paraId="2B2E7518"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习惯养成</w:t>
      </w:r>
      <w:proofErr w:type="gramStart"/>
      <w:r>
        <w:rPr>
          <w:rFonts w:ascii="宋体" w:eastAsia="宋体" w:hAnsi="宋体" w:cs="Times New Roman" w:hint="eastAsia"/>
          <w:bCs/>
          <w:color w:val="000000"/>
          <w:sz w:val="24"/>
          <w:szCs w:val="24"/>
        </w:rPr>
        <w:t>课有关</w:t>
      </w:r>
      <w:proofErr w:type="gramEnd"/>
      <w:r>
        <w:rPr>
          <w:rFonts w:ascii="宋体" w:eastAsia="宋体" w:hAnsi="宋体" w:cs="Times New Roman" w:hint="eastAsia"/>
          <w:bCs/>
          <w:color w:val="000000"/>
          <w:sz w:val="24"/>
          <w:szCs w:val="24"/>
        </w:rPr>
        <w:t>儿童道德行为习惯强化与训练的设计</w:t>
      </w:r>
    </w:p>
    <w:p w14:paraId="304EF415"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5FF6A5B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通过本章内容的学习，使学生增强在生活中培养儿童道德与法治观念的意识，理解道德与法治教学的基本原理和方法，提高独立思考能力和教学设计能力，具备基本的创新意识和创新能力。</w:t>
      </w:r>
    </w:p>
    <w:p w14:paraId="14404064"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第四章 游戏活动课</w:t>
      </w:r>
      <w:r>
        <w:rPr>
          <w:rFonts w:ascii="宋体" w:eastAsia="宋体" w:hAnsi="宋体" w:cs="宋体" w:hint="eastAsia"/>
          <w:b/>
          <w:color w:val="000000"/>
          <w:kern w:val="0"/>
          <w:sz w:val="24"/>
          <w:szCs w:val="24"/>
        </w:rPr>
        <w:t>教学设计与案例研究</w:t>
      </w:r>
      <w:r>
        <w:rPr>
          <w:rFonts w:ascii="宋体" w:eastAsia="宋体" w:hAnsi="宋体" w:cs="Times New Roman" w:hint="eastAsia"/>
          <w:b/>
          <w:color w:val="000000"/>
          <w:sz w:val="24"/>
          <w:szCs w:val="24"/>
        </w:rPr>
        <w:t>（本模块各知识点的讲授与学习支撑课程目标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、4）</w:t>
      </w:r>
    </w:p>
    <w:p w14:paraId="7FF2E6CF"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248D9307"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（1）游戏活动课的内涵</w:t>
      </w:r>
    </w:p>
    <w:p w14:paraId="664E48E2"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（2）游戏活动课的特点</w:t>
      </w:r>
    </w:p>
    <w:p w14:paraId="644F0208"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（3）游戏活动课的设计过程与注意事项</w:t>
      </w:r>
    </w:p>
    <w:p w14:paraId="460DD761"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（4）游戏活动课精品案例研究</w:t>
      </w:r>
    </w:p>
    <w:p w14:paraId="1C0C825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2</w:t>
      </w:r>
      <w:r>
        <w:rPr>
          <w:rFonts w:ascii="宋体" w:eastAsia="宋体" w:hAnsi="宋体" w:cs="Times New Roman"/>
          <w:b/>
          <w:color w:val="000000"/>
          <w:sz w:val="24"/>
          <w:szCs w:val="24"/>
        </w:rPr>
        <w:t>.</w:t>
      </w:r>
      <w:r>
        <w:rPr>
          <w:rFonts w:ascii="宋体" w:eastAsia="宋体" w:hAnsi="宋体" w:cs="Times New Roman" w:hint="eastAsia"/>
          <w:b/>
          <w:color w:val="000000"/>
          <w:sz w:val="24"/>
          <w:szCs w:val="24"/>
        </w:rPr>
        <w:t>基本要求</w:t>
      </w:r>
    </w:p>
    <w:p w14:paraId="26F16F91"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（1）掌握游戏活动课的教学特点与一般流程</w:t>
      </w:r>
    </w:p>
    <w:p w14:paraId="1751E259"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（2）掌握游戏活动课教学设计注意方面</w:t>
      </w:r>
    </w:p>
    <w:p w14:paraId="3B652D8D"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游戏活动课设计的特点与主要环节</w:t>
      </w:r>
    </w:p>
    <w:p w14:paraId="33913D0F"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游戏活动</w:t>
      </w:r>
      <w:proofErr w:type="gramStart"/>
      <w:r>
        <w:rPr>
          <w:rFonts w:ascii="宋体" w:eastAsia="宋体" w:hAnsi="宋体" w:cs="Times New Roman" w:hint="eastAsia"/>
          <w:bCs/>
          <w:color w:val="000000"/>
          <w:sz w:val="24"/>
          <w:szCs w:val="24"/>
        </w:rPr>
        <w:t>课有关</w:t>
      </w:r>
      <w:proofErr w:type="gramEnd"/>
      <w:r>
        <w:rPr>
          <w:rFonts w:ascii="宋体" w:eastAsia="宋体" w:hAnsi="宋体" w:cs="Times New Roman" w:hint="eastAsia"/>
          <w:bCs/>
          <w:color w:val="000000"/>
          <w:sz w:val="24"/>
          <w:szCs w:val="24"/>
        </w:rPr>
        <w:t>游戏环节的设计和组织</w:t>
      </w:r>
    </w:p>
    <w:p w14:paraId="65E0432F"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77E6100"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通过本章内容的学习，使学生增强在生活中培养儿童道德与法治观念的意识，理解道德与法治教学的基本原理和方法，提高独立思考能力和教学设计能力，具备基本的创新意识和创新能力。</w:t>
      </w:r>
    </w:p>
    <w:p w14:paraId="765C31A9"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Times New Roman" w:hint="eastAsia"/>
          <w:b/>
          <w:color w:val="000000"/>
          <w:sz w:val="24"/>
          <w:szCs w:val="24"/>
        </w:rPr>
        <w:t>第五章 社会探究课</w:t>
      </w:r>
      <w:r>
        <w:rPr>
          <w:rFonts w:ascii="宋体" w:eastAsia="宋体" w:hAnsi="宋体" w:cs="宋体" w:hint="eastAsia"/>
          <w:b/>
          <w:color w:val="000000"/>
          <w:kern w:val="0"/>
          <w:sz w:val="24"/>
          <w:szCs w:val="24"/>
        </w:rPr>
        <w:t>教学设计与案例研究</w:t>
      </w:r>
      <w:r>
        <w:rPr>
          <w:rFonts w:ascii="宋体" w:eastAsia="宋体" w:hAnsi="宋体" w:cs="Times New Roman" w:hint="eastAsia"/>
          <w:b/>
          <w:color w:val="000000"/>
          <w:sz w:val="24"/>
          <w:szCs w:val="24"/>
        </w:rPr>
        <w:t>（本模块各知识点的讲授与学习支撑课程目标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、4）</w:t>
      </w:r>
    </w:p>
    <w:p w14:paraId="49EA197A"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34E04B8A"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（1）社会探究课的内涵</w:t>
      </w:r>
    </w:p>
    <w:p w14:paraId="1BBECE64"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（2）社会探究课的特点</w:t>
      </w:r>
    </w:p>
    <w:p w14:paraId="0200A354"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（3）社会探究课的设计过程与注意事项</w:t>
      </w:r>
    </w:p>
    <w:p w14:paraId="6D868E8D"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（4）社会探究课精品案例研究</w:t>
      </w:r>
    </w:p>
    <w:p w14:paraId="5E17AA8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lastRenderedPageBreak/>
        <w:t>2</w:t>
      </w:r>
      <w:r>
        <w:rPr>
          <w:rFonts w:ascii="宋体" w:eastAsia="宋体" w:hAnsi="宋体" w:cs="Times New Roman"/>
          <w:b/>
          <w:color w:val="000000"/>
          <w:sz w:val="24"/>
          <w:szCs w:val="24"/>
        </w:rPr>
        <w:t>.</w:t>
      </w:r>
      <w:r>
        <w:rPr>
          <w:rFonts w:ascii="宋体" w:eastAsia="宋体" w:hAnsi="宋体" w:cs="Times New Roman" w:hint="eastAsia"/>
          <w:b/>
          <w:color w:val="000000"/>
          <w:sz w:val="24"/>
          <w:szCs w:val="24"/>
        </w:rPr>
        <w:t>基本要求</w:t>
      </w:r>
    </w:p>
    <w:p w14:paraId="4CF64F84"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（1）掌握社会探究课的教学特点与一般流程</w:t>
      </w:r>
    </w:p>
    <w:p w14:paraId="20555D90"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（2）掌握社会探究课教学设计注意方面</w:t>
      </w:r>
    </w:p>
    <w:p w14:paraId="05F3124A"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社会探究课设计的特点与主要环节</w:t>
      </w:r>
    </w:p>
    <w:p w14:paraId="59116478"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社会探究课中有关社会调查与实践环节的设计</w:t>
      </w:r>
    </w:p>
    <w:p w14:paraId="0B48234B"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697EA399"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通过本章内容的学习，使学生增强在生活中培养儿童道德与法治观念的意识，理解道德与法治教学的基本原理和方法，提高独立思考能力和教学设计能力，具备基本的创新意识和创新能力。</w:t>
      </w:r>
    </w:p>
    <w:p w14:paraId="3A571CFE"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宋体" w:hint="eastAsia"/>
          <w:b/>
          <w:bCs/>
          <w:color w:val="000000"/>
          <w:kern w:val="0"/>
          <w:sz w:val="24"/>
          <w:szCs w:val="24"/>
        </w:rPr>
        <w:t>第六章 思辨说理课教学设计与案例研究</w:t>
      </w:r>
      <w:r>
        <w:rPr>
          <w:rFonts w:ascii="宋体" w:eastAsia="宋体" w:hAnsi="宋体" w:cs="Times New Roman" w:hint="eastAsia"/>
          <w:b/>
          <w:bCs/>
          <w:color w:val="000000"/>
          <w:sz w:val="24"/>
          <w:szCs w:val="24"/>
        </w:rPr>
        <w:t>（本模块</w:t>
      </w:r>
      <w:r>
        <w:rPr>
          <w:rFonts w:ascii="宋体" w:eastAsia="宋体" w:hAnsi="宋体" w:cs="Times New Roman" w:hint="eastAsia"/>
          <w:b/>
          <w:color w:val="000000"/>
          <w:sz w:val="24"/>
          <w:szCs w:val="24"/>
        </w:rPr>
        <w:t>各知识点的讲授与学习支撑课程目标</w:t>
      </w:r>
      <w:r>
        <w:rPr>
          <w:rFonts w:ascii="宋体" w:eastAsia="宋体" w:hAnsi="宋体" w:cs="Times New Roman"/>
          <w:b/>
          <w:color w:val="000000"/>
          <w:sz w:val="24"/>
          <w:szCs w:val="24"/>
        </w:rPr>
        <w:t>3</w:t>
      </w:r>
      <w:r>
        <w:rPr>
          <w:rFonts w:ascii="宋体" w:eastAsia="宋体" w:hAnsi="宋体" w:cs="Times New Roman" w:hint="eastAsia"/>
          <w:b/>
          <w:color w:val="000000"/>
          <w:sz w:val="24"/>
          <w:szCs w:val="24"/>
        </w:rPr>
        <w:t>、4）</w:t>
      </w:r>
    </w:p>
    <w:p w14:paraId="3B001224"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0CC4CF11"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（1）思辨说理课的内涵</w:t>
      </w:r>
    </w:p>
    <w:p w14:paraId="7548666F"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（2）思辨说理课的特点</w:t>
      </w:r>
    </w:p>
    <w:p w14:paraId="758EB76B"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（3）思辨说理课的设计过程与注意事项</w:t>
      </w:r>
    </w:p>
    <w:p w14:paraId="7F1F70E3"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（4）思辨说理课精品案例研究</w:t>
      </w:r>
    </w:p>
    <w:p w14:paraId="743ABFC1"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2</w:t>
      </w:r>
      <w:r>
        <w:rPr>
          <w:rFonts w:ascii="宋体" w:eastAsia="宋体" w:hAnsi="宋体" w:cs="Times New Roman"/>
          <w:b/>
          <w:color w:val="000000"/>
          <w:sz w:val="24"/>
          <w:szCs w:val="24"/>
        </w:rPr>
        <w:t>.</w:t>
      </w:r>
      <w:r>
        <w:rPr>
          <w:rFonts w:ascii="宋体" w:eastAsia="宋体" w:hAnsi="宋体" w:cs="Times New Roman" w:hint="eastAsia"/>
          <w:b/>
          <w:color w:val="000000"/>
          <w:sz w:val="24"/>
          <w:szCs w:val="24"/>
        </w:rPr>
        <w:t>基本要求</w:t>
      </w:r>
    </w:p>
    <w:p w14:paraId="0CDB42BB"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（1）掌握思辨说理课的教学特点与一般流程</w:t>
      </w:r>
    </w:p>
    <w:p w14:paraId="529BBDE6"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（2）掌握思辨说理课教学设计注意方面</w:t>
      </w:r>
    </w:p>
    <w:p w14:paraId="3BD102B6"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思辨说理课设计的特点与主要环节</w:t>
      </w:r>
    </w:p>
    <w:p w14:paraId="5C61D802"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思辨说理课中有关动情说理环节的设计</w:t>
      </w:r>
    </w:p>
    <w:p w14:paraId="30A8A10A"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5036CE14"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通过本章内容的学习，使学生增强在生活中培养儿童道德与法治观念的意识，理解道德与法治教学的基本原理和方法，提高独立思考能力和教学设计能力，具备基本的创新意识和创新能力。</w:t>
      </w:r>
    </w:p>
    <w:p w14:paraId="618CC01D"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宋体" w:hint="eastAsia"/>
          <w:b/>
          <w:bCs/>
          <w:color w:val="000000"/>
          <w:kern w:val="0"/>
          <w:sz w:val="24"/>
          <w:szCs w:val="24"/>
        </w:rPr>
        <w:t>第七章 小学道德与法治典型教学模式</w:t>
      </w:r>
      <w:r>
        <w:rPr>
          <w:rFonts w:ascii="宋体" w:eastAsia="宋体" w:hAnsi="宋体" w:cs="Times New Roman" w:hint="eastAsia"/>
          <w:b/>
          <w:bCs/>
          <w:color w:val="000000"/>
          <w:sz w:val="24"/>
          <w:szCs w:val="24"/>
        </w:rPr>
        <w:t>（本模块</w:t>
      </w:r>
      <w:r>
        <w:rPr>
          <w:rFonts w:ascii="宋体" w:eastAsia="宋体" w:hAnsi="宋体" w:cs="Times New Roman" w:hint="eastAsia"/>
          <w:b/>
          <w:color w:val="000000"/>
          <w:sz w:val="24"/>
          <w:szCs w:val="24"/>
        </w:rPr>
        <w:t>各知识点的讲授与学习支撑课程目标4、</w:t>
      </w:r>
      <w:r>
        <w:rPr>
          <w:rFonts w:ascii="宋体" w:eastAsia="宋体" w:hAnsi="宋体" w:cs="Times New Roman"/>
          <w:b/>
          <w:color w:val="000000"/>
          <w:sz w:val="24"/>
          <w:szCs w:val="24"/>
        </w:rPr>
        <w:t>5</w:t>
      </w:r>
      <w:r>
        <w:rPr>
          <w:rFonts w:ascii="宋体" w:eastAsia="宋体" w:hAnsi="宋体" w:cs="Times New Roman" w:hint="eastAsia"/>
          <w:b/>
          <w:color w:val="000000"/>
          <w:sz w:val="24"/>
          <w:szCs w:val="24"/>
        </w:rPr>
        <w:t>）</w:t>
      </w:r>
    </w:p>
    <w:p w14:paraId="6FB2F31F"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3F25DD41"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（1）议题式教学</w:t>
      </w:r>
    </w:p>
    <w:p w14:paraId="2AA5DD28"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（2）项目式教学</w:t>
      </w:r>
    </w:p>
    <w:p w14:paraId="38221981"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（3）体验式教学</w:t>
      </w:r>
    </w:p>
    <w:p w14:paraId="0F3938C4"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（4）精品案例评析</w:t>
      </w:r>
    </w:p>
    <w:p w14:paraId="214374F2"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2</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基本要求</w:t>
      </w:r>
    </w:p>
    <w:p w14:paraId="33EA352B"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（1）掌握不同教学模式的特点与操作方式</w:t>
      </w:r>
    </w:p>
    <w:p w14:paraId="3B067083"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（2）掌握不同教学模式的优点，能灵活运用于教学设计中</w:t>
      </w:r>
    </w:p>
    <w:p w14:paraId="01172CC8"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掌握不同教学模式的特点与主要操作步骤</w:t>
      </w:r>
    </w:p>
    <w:p w14:paraId="711DAA4D"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根据不同教学主题选用合适的教学模式</w:t>
      </w:r>
    </w:p>
    <w:p w14:paraId="1A1B4E47"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2496B404"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了解不同教学模式背后的育人指向，增强对道德与法治教学模式的思想理念的认识，提高人文素养和文化底蕴，增强教育智慧，具备根据不同道德与法治教学主题设计形成适宜教学风格的能力。</w:t>
      </w:r>
    </w:p>
    <w:p w14:paraId="4484B619" w14:textId="77777777" w:rsidR="00490B53" w:rsidRDefault="00000000">
      <w:pPr>
        <w:adjustRightInd w:val="0"/>
        <w:snapToGrid w:val="0"/>
        <w:spacing w:line="360" w:lineRule="auto"/>
        <w:ind w:firstLineChars="200" w:firstLine="482"/>
        <w:rPr>
          <w:rFonts w:ascii="宋体" w:eastAsia="宋体" w:hAnsi="等线" w:cs="Times New Roman"/>
          <w:b/>
          <w:color w:val="000000"/>
          <w:sz w:val="24"/>
          <w:szCs w:val="24"/>
        </w:rPr>
      </w:pPr>
      <w:r>
        <w:rPr>
          <w:rFonts w:ascii="宋体" w:eastAsia="宋体" w:hAnsi="宋体" w:cs="宋体" w:hint="eastAsia"/>
          <w:b/>
          <w:bCs/>
          <w:color w:val="000000"/>
          <w:kern w:val="0"/>
          <w:sz w:val="24"/>
          <w:szCs w:val="24"/>
        </w:rPr>
        <w:t>第八章 小学道德与法治教学资源的搜集和利用</w:t>
      </w:r>
      <w:r>
        <w:rPr>
          <w:rFonts w:ascii="宋体" w:eastAsia="宋体" w:hAnsi="宋体" w:cs="Times New Roman" w:hint="eastAsia"/>
          <w:b/>
          <w:bCs/>
          <w:color w:val="000000"/>
          <w:sz w:val="24"/>
          <w:szCs w:val="24"/>
        </w:rPr>
        <w:t>（本模块</w:t>
      </w:r>
      <w:r>
        <w:rPr>
          <w:rFonts w:ascii="宋体" w:eastAsia="宋体" w:hAnsi="宋体" w:cs="Times New Roman" w:hint="eastAsia"/>
          <w:b/>
          <w:color w:val="000000"/>
          <w:sz w:val="24"/>
          <w:szCs w:val="24"/>
        </w:rPr>
        <w:t>各知识点的讲授与学习支撑课程目标4、</w:t>
      </w:r>
      <w:r>
        <w:rPr>
          <w:rFonts w:ascii="宋体" w:eastAsia="宋体" w:hAnsi="宋体" w:cs="Times New Roman"/>
          <w:b/>
          <w:color w:val="000000"/>
          <w:sz w:val="24"/>
          <w:szCs w:val="24"/>
        </w:rPr>
        <w:t>5</w:t>
      </w:r>
      <w:r>
        <w:rPr>
          <w:rFonts w:ascii="宋体" w:eastAsia="宋体" w:hAnsi="宋体" w:cs="Times New Roman" w:hint="eastAsia"/>
          <w:b/>
          <w:color w:val="000000"/>
          <w:sz w:val="24"/>
          <w:szCs w:val="24"/>
        </w:rPr>
        <w:t>）</w:t>
      </w:r>
    </w:p>
    <w:p w14:paraId="324AC336"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1</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教学内容</w:t>
      </w:r>
    </w:p>
    <w:p w14:paraId="792FB832"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（1）小学道德与法治教学资源的类型</w:t>
      </w:r>
    </w:p>
    <w:p w14:paraId="36BA3E3E"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（2）小学道德与法治教学资源开发路径</w:t>
      </w:r>
    </w:p>
    <w:p w14:paraId="21F28F8A" w14:textId="77777777" w:rsidR="00490B53" w:rsidRDefault="00000000">
      <w:pPr>
        <w:widowControl/>
        <w:adjustRightInd w:val="0"/>
        <w:snapToGrid w:val="0"/>
        <w:spacing w:line="360" w:lineRule="auto"/>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（3）小学道德与法治教学资源使用方式</w:t>
      </w:r>
    </w:p>
    <w:p w14:paraId="717971C1"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2</w:t>
      </w:r>
      <w:r>
        <w:rPr>
          <w:rFonts w:ascii="宋体" w:eastAsia="宋体" w:hAnsi="宋体" w:cs="宋体"/>
          <w:b/>
          <w:bCs/>
          <w:color w:val="000000"/>
          <w:kern w:val="0"/>
          <w:sz w:val="24"/>
          <w:szCs w:val="24"/>
        </w:rPr>
        <w:t>.</w:t>
      </w:r>
      <w:r>
        <w:rPr>
          <w:rFonts w:ascii="宋体" w:eastAsia="宋体" w:hAnsi="宋体" w:cs="宋体" w:hint="eastAsia"/>
          <w:b/>
          <w:bCs/>
          <w:color w:val="000000"/>
          <w:kern w:val="0"/>
          <w:sz w:val="24"/>
          <w:szCs w:val="24"/>
        </w:rPr>
        <w:t>基本要求</w:t>
      </w:r>
    </w:p>
    <w:p w14:paraId="5B0DE409"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（1）掌握不同教学资源的选用方式与教学设计</w:t>
      </w:r>
    </w:p>
    <w:p w14:paraId="3EF20EE7" w14:textId="77777777" w:rsidR="00490B53" w:rsidRDefault="00000000">
      <w:pPr>
        <w:adjustRightInd w:val="0"/>
        <w:snapToGrid w:val="0"/>
        <w:spacing w:line="360" w:lineRule="auto"/>
        <w:ind w:firstLineChars="200" w:firstLine="480"/>
        <w:rPr>
          <w:rFonts w:ascii="宋体" w:eastAsia="宋体" w:hAnsi="宋体" w:cs="Times New Roman"/>
          <w:bCs/>
          <w:color w:val="000000"/>
          <w:sz w:val="24"/>
          <w:szCs w:val="24"/>
        </w:rPr>
      </w:pPr>
      <w:r>
        <w:rPr>
          <w:rFonts w:ascii="宋体" w:eastAsia="宋体" w:hAnsi="宋体" w:cs="Times New Roman" w:hint="eastAsia"/>
          <w:bCs/>
          <w:color w:val="000000"/>
          <w:sz w:val="24"/>
          <w:szCs w:val="24"/>
        </w:rPr>
        <w:t>（2）掌握开发多样化教学资源的途径，能根据教学需要灵活开发</w:t>
      </w:r>
    </w:p>
    <w:p w14:paraId="67328164"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教学重点：</w:t>
      </w:r>
      <w:r>
        <w:rPr>
          <w:rFonts w:ascii="宋体" w:eastAsia="宋体" w:hAnsi="宋体" w:cs="Times New Roman" w:hint="eastAsia"/>
          <w:bCs/>
          <w:color w:val="000000"/>
          <w:sz w:val="24"/>
          <w:szCs w:val="24"/>
        </w:rPr>
        <w:t>掌握不同教学资源的利用方式</w:t>
      </w:r>
    </w:p>
    <w:p w14:paraId="179AD27D" w14:textId="77777777" w:rsidR="00490B53" w:rsidRDefault="00000000">
      <w:pPr>
        <w:adjustRightInd w:val="0"/>
        <w:snapToGrid w:val="0"/>
        <w:spacing w:line="360" w:lineRule="auto"/>
        <w:ind w:firstLineChars="200" w:firstLine="482"/>
        <w:rPr>
          <w:rFonts w:ascii="宋体" w:eastAsia="宋体" w:hAnsi="宋体" w:cs="Times New Roman"/>
          <w:bCs/>
          <w:color w:val="000000"/>
          <w:sz w:val="24"/>
          <w:szCs w:val="24"/>
        </w:rPr>
      </w:pPr>
      <w:r>
        <w:rPr>
          <w:rFonts w:ascii="宋体" w:eastAsia="宋体" w:hAnsi="宋体" w:cs="Times New Roman" w:hint="eastAsia"/>
          <w:b/>
          <w:color w:val="000000"/>
          <w:sz w:val="24"/>
          <w:szCs w:val="24"/>
        </w:rPr>
        <w:t>教学难点：</w:t>
      </w:r>
      <w:r>
        <w:rPr>
          <w:rFonts w:ascii="宋体" w:eastAsia="宋体" w:hAnsi="宋体" w:cs="Times New Roman" w:hint="eastAsia"/>
          <w:bCs/>
          <w:color w:val="000000"/>
          <w:sz w:val="24"/>
          <w:szCs w:val="24"/>
        </w:rPr>
        <w:t>灵活辨别和使用多类型的道德与法治教学资源</w:t>
      </w:r>
    </w:p>
    <w:p w14:paraId="2989D43D" w14:textId="77777777" w:rsidR="00490B53" w:rsidRDefault="00000000">
      <w:pPr>
        <w:adjustRightInd w:val="0"/>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3</w:t>
      </w:r>
      <w:r>
        <w:rPr>
          <w:rFonts w:ascii="宋体" w:eastAsia="宋体" w:hAnsi="宋体" w:cs="Times New Roman"/>
          <w:b/>
          <w:color w:val="000000"/>
          <w:sz w:val="24"/>
          <w:szCs w:val="24"/>
        </w:rPr>
        <w:t>.</w:t>
      </w:r>
      <w:proofErr w:type="gramStart"/>
      <w:r>
        <w:rPr>
          <w:rFonts w:ascii="宋体" w:eastAsia="宋体" w:hAnsi="宋体" w:cs="Times New Roman" w:hint="eastAsia"/>
          <w:b/>
          <w:color w:val="000000"/>
          <w:sz w:val="24"/>
          <w:szCs w:val="24"/>
        </w:rPr>
        <w:t>课程思政育人</w:t>
      </w:r>
      <w:proofErr w:type="gramEnd"/>
      <w:r>
        <w:rPr>
          <w:rFonts w:ascii="宋体" w:eastAsia="宋体" w:hAnsi="宋体" w:cs="Times New Roman" w:hint="eastAsia"/>
          <w:b/>
          <w:color w:val="000000"/>
          <w:sz w:val="24"/>
          <w:szCs w:val="24"/>
        </w:rPr>
        <w:t>目标</w:t>
      </w:r>
    </w:p>
    <w:p w14:paraId="279FDEEF" w14:textId="77777777" w:rsidR="00490B53" w:rsidRDefault="00000000">
      <w:pPr>
        <w:widowControl/>
        <w:adjustRightInd w:val="0"/>
        <w:snapToGrid w:val="0"/>
        <w:spacing w:line="360" w:lineRule="auto"/>
        <w:ind w:firstLine="480"/>
        <w:jc w:val="left"/>
        <w:rPr>
          <w:rFonts w:ascii="宋体" w:eastAsia="宋体" w:hAnsi="宋体" w:cs="Times New Roman"/>
          <w:bCs/>
          <w:color w:val="000000"/>
          <w:sz w:val="24"/>
          <w:szCs w:val="24"/>
        </w:rPr>
      </w:pPr>
      <w:r>
        <w:rPr>
          <w:rFonts w:ascii="宋体" w:eastAsia="宋体" w:hAnsi="宋体" w:cs="Times New Roman" w:hint="eastAsia"/>
          <w:bCs/>
          <w:color w:val="000000"/>
          <w:sz w:val="24"/>
          <w:szCs w:val="24"/>
        </w:rPr>
        <w:t>通过本章内容的学习，使学生掌握使用联系的观点看问题，能够看到不同资源内在的教育价值联系，善于将生活中的事物事件转化为有效教学资源，增益教学设计。</w:t>
      </w:r>
    </w:p>
    <w:p w14:paraId="3B384832" w14:textId="77777777" w:rsidR="00490B53" w:rsidRDefault="00000000">
      <w:pPr>
        <w:widowControl/>
        <w:adjustRightInd w:val="0"/>
        <w:snapToGrid w:val="0"/>
        <w:spacing w:line="360" w:lineRule="auto"/>
        <w:ind w:firstLine="480"/>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教学内容与课程目标的对应关系及学时分配如表所示：</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695"/>
        <w:gridCol w:w="1560"/>
        <w:gridCol w:w="1730"/>
        <w:gridCol w:w="698"/>
        <w:gridCol w:w="697"/>
      </w:tblGrid>
      <w:tr w:rsidR="00490B53" w14:paraId="6014C0D2" w14:textId="77777777">
        <w:trPr>
          <w:trHeight w:val="288"/>
        </w:trPr>
        <w:tc>
          <w:tcPr>
            <w:tcW w:w="553" w:type="dxa"/>
            <w:vAlign w:val="center"/>
          </w:tcPr>
          <w:p w14:paraId="79368A0A"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序号</w:t>
            </w:r>
          </w:p>
        </w:tc>
        <w:tc>
          <w:tcPr>
            <w:tcW w:w="3695" w:type="dxa"/>
            <w:vAlign w:val="center"/>
          </w:tcPr>
          <w:p w14:paraId="3C5AA6B5"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教学内容</w:t>
            </w:r>
          </w:p>
        </w:tc>
        <w:tc>
          <w:tcPr>
            <w:tcW w:w="1560" w:type="dxa"/>
            <w:vAlign w:val="center"/>
          </w:tcPr>
          <w:p w14:paraId="7CBA3801"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支撑的课程目标</w:t>
            </w:r>
          </w:p>
        </w:tc>
        <w:tc>
          <w:tcPr>
            <w:tcW w:w="1730" w:type="dxa"/>
            <w:vAlign w:val="center"/>
          </w:tcPr>
          <w:p w14:paraId="0F037ECB"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支撑的毕业要求指标点</w:t>
            </w:r>
          </w:p>
        </w:tc>
        <w:tc>
          <w:tcPr>
            <w:tcW w:w="698" w:type="dxa"/>
            <w:vAlign w:val="center"/>
          </w:tcPr>
          <w:p w14:paraId="1423F21D"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讲授学时</w:t>
            </w:r>
          </w:p>
        </w:tc>
        <w:tc>
          <w:tcPr>
            <w:tcW w:w="697" w:type="dxa"/>
            <w:vAlign w:val="center"/>
          </w:tcPr>
          <w:p w14:paraId="420BF723" w14:textId="77777777" w:rsidR="00490B53" w:rsidRDefault="00000000">
            <w:pPr>
              <w:adjustRightInd w:val="0"/>
              <w:snapToGrid w:val="0"/>
              <w:jc w:val="center"/>
              <w:rPr>
                <w:rFonts w:ascii="宋体" w:eastAsia="宋体" w:hAnsi="宋体"/>
                <w:b/>
                <w:color w:val="000000"/>
                <w:szCs w:val="21"/>
              </w:rPr>
            </w:pPr>
            <w:r>
              <w:rPr>
                <w:rFonts w:ascii="宋体" w:eastAsia="宋体" w:hAnsi="宋体" w:hint="eastAsia"/>
                <w:b/>
                <w:color w:val="000000"/>
                <w:szCs w:val="21"/>
              </w:rPr>
              <w:t>实践学时</w:t>
            </w:r>
          </w:p>
        </w:tc>
      </w:tr>
      <w:tr w:rsidR="00490B53" w14:paraId="609F9248" w14:textId="77777777">
        <w:trPr>
          <w:trHeight w:val="338"/>
        </w:trPr>
        <w:tc>
          <w:tcPr>
            <w:tcW w:w="553" w:type="dxa"/>
            <w:vAlign w:val="center"/>
          </w:tcPr>
          <w:p w14:paraId="17362098"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1</w:t>
            </w:r>
          </w:p>
        </w:tc>
        <w:tc>
          <w:tcPr>
            <w:tcW w:w="3695" w:type="dxa"/>
            <w:vAlign w:val="center"/>
          </w:tcPr>
          <w:p w14:paraId="128D14B4" w14:textId="77777777" w:rsidR="00490B53" w:rsidRDefault="00000000">
            <w:pPr>
              <w:adjustRightInd w:val="0"/>
              <w:snapToGrid w:val="0"/>
              <w:rPr>
                <w:rFonts w:ascii="宋体" w:eastAsia="宋体" w:hAnsi="宋体"/>
                <w:bCs/>
                <w:szCs w:val="21"/>
              </w:rPr>
            </w:pPr>
            <w:r>
              <w:rPr>
                <w:rFonts w:ascii="宋体" w:eastAsia="宋体" w:hAnsi="宋体" w:cs="Times New Roman" w:hint="eastAsia"/>
                <w:bCs/>
                <w:color w:val="000000"/>
                <w:szCs w:val="21"/>
              </w:rPr>
              <w:t>小学道德与法治教学设计概述</w:t>
            </w:r>
          </w:p>
        </w:tc>
        <w:tc>
          <w:tcPr>
            <w:tcW w:w="1560" w:type="dxa"/>
            <w:vAlign w:val="center"/>
          </w:tcPr>
          <w:p w14:paraId="495FFAAF"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目标1</w:t>
            </w:r>
          </w:p>
        </w:tc>
        <w:tc>
          <w:tcPr>
            <w:tcW w:w="1730" w:type="dxa"/>
            <w:vAlign w:val="center"/>
          </w:tcPr>
          <w:p w14:paraId="0220D562"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3-</w:t>
            </w:r>
            <w:r>
              <w:rPr>
                <w:rFonts w:ascii="宋体" w:eastAsia="宋体" w:hAnsi="宋体"/>
                <w:szCs w:val="21"/>
              </w:rPr>
              <w:t>2</w:t>
            </w:r>
          </w:p>
        </w:tc>
        <w:tc>
          <w:tcPr>
            <w:tcW w:w="698" w:type="dxa"/>
            <w:vAlign w:val="center"/>
          </w:tcPr>
          <w:p w14:paraId="40A6C0DB"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2</w:t>
            </w:r>
          </w:p>
        </w:tc>
        <w:tc>
          <w:tcPr>
            <w:tcW w:w="697" w:type="dxa"/>
            <w:vAlign w:val="center"/>
          </w:tcPr>
          <w:p w14:paraId="58416A80" w14:textId="77777777" w:rsidR="00490B53" w:rsidRDefault="00490B53">
            <w:pPr>
              <w:adjustRightInd w:val="0"/>
              <w:snapToGrid w:val="0"/>
              <w:jc w:val="center"/>
              <w:rPr>
                <w:rFonts w:ascii="宋体" w:eastAsia="宋体" w:hAnsi="宋体"/>
                <w:szCs w:val="21"/>
              </w:rPr>
            </w:pPr>
          </w:p>
        </w:tc>
      </w:tr>
      <w:tr w:rsidR="00490B53" w14:paraId="31B4F965" w14:textId="77777777">
        <w:trPr>
          <w:trHeight w:val="221"/>
        </w:trPr>
        <w:tc>
          <w:tcPr>
            <w:tcW w:w="553" w:type="dxa"/>
            <w:vAlign w:val="center"/>
          </w:tcPr>
          <w:p w14:paraId="64BBAF91"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2</w:t>
            </w:r>
          </w:p>
        </w:tc>
        <w:tc>
          <w:tcPr>
            <w:tcW w:w="3695" w:type="dxa"/>
            <w:vAlign w:val="center"/>
          </w:tcPr>
          <w:p w14:paraId="0F4B3E99" w14:textId="77777777" w:rsidR="00490B53" w:rsidRDefault="00000000">
            <w:pPr>
              <w:rPr>
                <w:bCs/>
                <w:szCs w:val="21"/>
              </w:rPr>
            </w:pPr>
            <w:r>
              <w:rPr>
                <w:rFonts w:ascii="宋体" w:eastAsia="宋体" w:hAnsi="宋体" w:cs="Times New Roman" w:hint="eastAsia"/>
                <w:bCs/>
                <w:color w:val="000000"/>
                <w:szCs w:val="21"/>
              </w:rPr>
              <w:t>小学道德与法治教学微观设计</w:t>
            </w:r>
          </w:p>
        </w:tc>
        <w:tc>
          <w:tcPr>
            <w:tcW w:w="1560" w:type="dxa"/>
            <w:vAlign w:val="center"/>
          </w:tcPr>
          <w:p w14:paraId="54AD1CCB"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2</w:t>
            </w:r>
          </w:p>
        </w:tc>
        <w:tc>
          <w:tcPr>
            <w:tcW w:w="1730" w:type="dxa"/>
            <w:vAlign w:val="center"/>
          </w:tcPr>
          <w:p w14:paraId="10366DD8"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4-1</w:t>
            </w:r>
          </w:p>
        </w:tc>
        <w:tc>
          <w:tcPr>
            <w:tcW w:w="698" w:type="dxa"/>
            <w:vAlign w:val="center"/>
          </w:tcPr>
          <w:p w14:paraId="13209FA2" w14:textId="77777777" w:rsidR="00490B53" w:rsidRDefault="00000000">
            <w:pPr>
              <w:adjustRightInd w:val="0"/>
              <w:snapToGrid w:val="0"/>
              <w:jc w:val="center"/>
              <w:rPr>
                <w:rFonts w:ascii="宋体" w:eastAsia="宋体" w:hAnsi="宋体"/>
                <w:szCs w:val="21"/>
              </w:rPr>
            </w:pPr>
            <w:r>
              <w:rPr>
                <w:rFonts w:ascii="宋体" w:eastAsia="宋体" w:hAnsi="宋体"/>
                <w:szCs w:val="21"/>
              </w:rPr>
              <w:t>2</w:t>
            </w:r>
          </w:p>
        </w:tc>
        <w:tc>
          <w:tcPr>
            <w:tcW w:w="697" w:type="dxa"/>
            <w:vAlign w:val="center"/>
          </w:tcPr>
          <w:p w14:paraId="6598CB1D" w14:textId="77777777" w:rsidR="00490B53" w:rsidRDefault="00490B53">
            <w:pPr>
              <w:adjustRightInd w:val="0"/>
              <w:snapToGrid w:val="0"/>
              <w:jc w:val="center"/>
              <w:rPr>
                <w:rFonts w:ascii="宋体" w:eastAsia="宋体" w:hAnsi="宋体"/>
                <w:szCs w:val="21"/>
              </w:rPr>
            </w:pPr>
          </w:p>
        </w:tc>
      </w:tr>
      <w:tr w:rsidR="00490B53" w14:paraId="0A2D945E" w14:textId="77777777">
        <w:trPr>
          <w:trHeight w:val="309"/>
        </w:trPr>
        <w:tc>
          <w:tcPr>
            <w:tcW w:w="553" w:type="dxa"/>
            <w:vAlign w:val="center"/>
          </w:tcPr>
          <w:p w14:paraId="06D053B6"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lastRenderedPageBreak/>
              <w:t>3</w:t>
            </w:r>
          </w:p>
        </w:tc>
        <w:tc>
          <w:tcPr>
            <w:tcW w:w="3695" w:type="dxa"/>
            <w:vAlign w:val="center"/>
          </w:tcPr>
          <w:p w14:paraId="0128338E" w14:textId="77777777" w:rsidR="00490B53" w:rsidRDefault="00000000">
            <w:pPr>
              <w:rPr>
                <w:bCs/>
                <w:szCs w:val="21"/>
              </w:rPr>
            </w:pPr>
            <w:r>
              <w:rPr>
                <w:rFonts w:ascii="宋体" w:eastAsia="宋体" w:hAnsi="宋体" w:cs="Times New Roman" w:hint="eastAsia"/>
                <w:bCs/>
                <w:color w:val="000000"/>
                <w:szCs w:val="21"/>
              </w:rPr>
              <w:t>习惯养成课教学设计与案例研究</w:t>
            </w:r>
          </w:p>
        </w:tc>
        <w:tc>
          <w:tcPr>
            <w:tcW w:w="1560" w:type="dxa"/>
            <w:vAlign w:val="center"/>
          </w:tcPr>
          <w:p w14:paraId="7E4E782B"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3</w:t>
            </w:r>
            <w:r>
              <w:rPr>
                <w:rFonts w:ascii="宋体" w:eastAsia="宋体" w:hAnsi="宋体" w:hint="eastAsia"/>
                <w:szCs w:val="21"/>
              </w:rPr>
              <w:t>、目标</w:t>
            </w:r>
            <w:r>
              <w:rPr>
                <w:rFonts w:ascii="宋体" w:eastAsia="宋体" w:hAnsi="宋体"/>
                <w:szCs w:val="21"/>
              </w:rPr>
              <w:t>4</w:t>
            </w:r>
          </w:p>
        </w:tc>
        <w:tc>
          <w:tcPr>
            <w:tcW w:w="1730" w:type="dxa"/>
            <w:vAlign w:val="center"/>
          </w:tcPr>
          <w:p w14:paraId="2365028F"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r>
              <w:rPr>
                <w:rFonts w:ascii="宋体" w:eastAsia="宋体" w:hAnsi="宋体"/>
                <w:szCs w:val="21"/>
              </w:rPr>
              <w:t>-2</w:t>
            </w:r>
          </w:p>
        </w:tc>
        <w:tc>
          <w:tcPr>
            <w:tcW w:w="698" w:type="dxa"/>
            <w:vAlign w:val="center"/>
          </w:tcPr>
          <w:p w14:paraId="751FED68"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2</w:t>
            </w:r>
          </w:p>
        </w:tc>
        <w:tc>
          <w:tcPr>
            <w:tcW w:w="697" w:type="dxa"/>
            <w:vAlign w:val="center"/>
          </w:tcPr>
          <w:p w14:paraId="64E3973B" w14:textId="77777777" w:rsidR="00490B53" w:rsidRDefault="00000000">
            <w:pPr>
              <w:adjustRightInd w:val="0"/>
              <w:snapToGrid w:val="0"/>
              <w:jc w:val="center"/>
              <w:rPr>
                <w:rFonts w:ascii="宋体" w:eastAsia="宋体" w:hAnsi="宋体"/>
                <w:szCs w:val="21"/>
              </w:rPr>
            </w:pPr>
            <w:r>
              <w:rPr>
                <w:rFonts w:ascii="宋体" w:eastAsia="宋体" w:hAnsi="宋体"/>
                <w:szCs w:val="21"/>
              </w:rPr>
              <w:t>4</w:t>
            </w:r>
          </w:p>
        </w:tc>
      </w:tr>
      <w:tr w:rsidR="00490B53" w14:paraId="27A284F2" w14:textId="77777777">
        <w:trPr>
          <w:trHeight w:val="303"/>
        </w:trPr>
        <w:tc>
          <w:tcPr>
            <w:tcW w:w="553" w:type="dxa"/>
            <w:vAlign w:val="center"/>
          </w:tcPr>
          <w:p w14:paraId="11A19D23"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p>
        </w:tc>
        <w:tc>
          <w:tcPr>
            <w:tcW w:w="3695" w:type="dxa"/>
            <w:vAlign w:val="center"/>
          </w:tcPr>
          <w:p w14:paraId="00160A08" w14:textId="77777777" w:rsidR="00490B53" w:rsidRDefault="00000000">
            <w:pPr>
              <w:adjustRightInd w:val="0"/>
              <w:snapToGrid w:val="0"/>
              <w:rPr>
                <w:rFonts w:ascii="宋体" w:eastAsia="宋体" w:hAnsi="宋体"/>
                <w:bCs/>
                <w:szCs w:val="21"/>
              </w:rPr>
            </w:pPr>
            <w:r>
              <w:rPr>
                <w:rFonts w:ascii="宋体" w:eastAsia="宋体" w:hAnsi="宋体" w:cs="Times New Roman" w:hint="eastAsia"/>
                <w:bCs/>
                <w:color w:val="000000"/>
                <w:szCs w:val="21"/>
              </w:rPr>
              <w:t>游戏活动课</w:t>
            </w:r>
            <w:r>
              <w:rPr>
                <w:rFonts w:ascii="宋体" w:eastAsia="宋体" w:hAnsi="宋体" w:cs="宋体" w:hint="eastAsia"/>
                <w:bCs/>
                <w:color w:val="000000"/>
                <w:kern w:val="0"/>
                <w:szCs w:val="21"/>
              </w:rPr>
              <w:t>教学设计与案例研究</w:t>
            </w:r>
          </w:p>
        </w:tc>
        <w:tc>
          <w:tcPr>
            <w:tcW w:w="1560" w:type="dxa"/>
            <w:vAlign w:val="center"/>
          </w:tcPr>
          <w:p w14:paraId="688B7EDD"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3</w:t>
            </w:r>
            <w:r>
              <w:rPr>
                <w:rFonts w:ascii="宋体" w:eastAsia="宋体" w:hAnsi="宋体" w:hint="eastAsia"/>
                <w:szCs w:val="21"/>
              </w:rPr>
              <w:t>、目标</w:t>
            </w:r>
            <w:r>
              <w:rPr>
                <w:rFonts w:ascii="宋体" w:eastAsia="宋体" w:hAnsi="宋体"/>
                <w:szCs w:val="21"/>
              </w:rPr>
              <w:t>4</w:t>
            </w:r>
          </w:p>
        </w:tc>
        <w:tc>
          <w:tcPr>
            <w:tcW w:w="1730" w:type="dxa"/>
          </w:tcPr>
          <w:p w14:paraId="4A8ED9B3"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r>
              <w:rPr>
                <w:rFonts w:ascii="宋体" w:eastAsia="宋体" w:hAnsi="宋体"/>
                <w:szCs w:val="21"/>
              </w:rPr>
              <w:t>-2</w:t>
            </w:r>
          </w:p>
        </w:tc>
        <w:tc>
          <w:tcPr>
            <w:tcW w:w="698" w:type="dxa"/>
            <w:vAlign w:val="center"/>
          </w:tcPr>
          <w:p w14:paraId="65428157" w14:textId="77777777" w:rsidR="00490B53" w:rsidRDefault="00000000">
            <w:pPr>
              <w:adjustRightInd w:val="0"/>
              <w:snapToGrid w:val="0"/>
              <w:jc w:val="center"/>
              <w:rPr>
                <w:rFonts w:ascii="宋体" w:eastAsia="宋体" w:hAnsi="宋体"/>
                <w:szCs w:val="21"/>
              </w:rPr>
            </w:pPr>
            <w:r>
              <w:rPr>
                <w:rFonts w:ascii="宋体" w:eastAsia="宋体" w:hAnsi="宋体"/>
                <w:szCs w:val="21"/>
              </w:rPr>
              <w:t>2</w:t>
            </w:r>
          </w:p>
        </w:tc>
        <w:tc>
          <w:tcPr>
            <w:tcW w:w="697" w:type="dxa"/>
            <w:vAlign w:val="center"/>
          </w:tcPr>
          <w:p w14:paraId="4368D43A"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p>
        </w:tc>
      </w:tr>
      <w:tr w:rsidR="00490B53" w14:paraId="0ABAF6C0" w14:textId="77777777">
        <w:trPr>
          <w:trHeight w:val="317"/>
        </w:trPr>
        <w:tc>
          <w:tcPr>
            <w:tcW w:w="553" w:type="dxa"/>
            <w:vAlign w:val="center"/>
          </w:tcPr>
          <w:p w14:paraId="20D30385"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5</w:t>
            </w:r>
          </w:p>
        </w:tc>
        <w:tc>
          <w:tcPr>
            <w:tcW w:w="3695" w:type="dxa"/>
            <w:vAlign w:val="center"/>
          </w:tcPr>
          <w:p w14:paraId="5A3AC35B" w14:textId="77777777" w:rsidR="00490B53" w:rsidRDefault="00000000">
            <w:pPr>
              <w:rPr>
                <w:bCs/>
                <w:szCs w:val="21"/>
              </w:rPr>
            </w:pPr>
            <w:r>
              <w:rPr>
                <w:rFonts w:ascii="宋体" w:eastAsia="宋体" w:hAnsi="宋体" w:cs="Times New Roman" w:hint="eastAsia"/>
                <w:bCs/>
                <w:color w:val="000000"/>
                <w:szCs w:val="21"/>
              </w:rPr>
              <w:t>社会探究课</w:t>
            </w:r>
            <w:r>
              <w:rPr>
                <w:rFonts w:ascii="宋体" w:eastAsia="宋体" w:hAnsi="宋体" w:cs="宋体" w:hint="eastAsia"/>
                <w:bCs/>
                <w:color w:val="000000"/>
                <w:kern w:val="0"/>
                <w:szCs w:val="21"/>
              </w:rPr>
              <w:t>教学设计与案例研究</w:t>
            </w:r>
          </w:p>
        </w:tc>
        <w:tc>
          <w:tcPr>
            <w:tcW w:w="1560" w:type="dxa"/>
            <w:vAlign w:val="center"/>
          </w:tcPr>
          <w:p w14:paraId="1B65632F"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3</w:t>
            </w:r>
            <w:r>
              <w:rPr>
                <w:rFonts w:ascii="宋体" w:eastAsia="宋体" w:hAnsi="宋体" w:hint="eastAsia"/>
                <w:szCs w:val="21"/>
              </w:rPr>
              <w:t>、目标</w:t>
            </w:r>
            <w:r>
              <w:rPr>
                <w:rFonts w:ascii="宋体" w:eastAsia="宋体" w:hAnsi="宋体"/>
                <w:szCs w:val="21"/>
              </w:rPr>
              <w:t>4</w:t>
            </w:r>
          </w:p>
        </w:tc>
        <w:tc>
          <w:tcPr>
            <w:tcW w:w="1730" w:type="dxa"/>
          </w:tcPr>
          <w:p w14:paraId="1B9AD5D9"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r>
              <w:rPr>
                <w:rFonts w:ascii="宋体" w:eastAsia="宋体" w:hAnsi="宋体"/>
                <w:szCs w:val="21"/>
              </w:rPr>
              <w:t>-2</w:t>
            </w:r>
          </w:p>
        </w:tc>
        <w:tc>
          <w:tcPr>
            <w:tcW w:w="698" w:type="dxa"/>
            <w:vAlign w:val="center"/>
          </w:tcPr>
          <w:p w14:paraId="1E0A9C28" w14:textId="77777777" w:rsidR="00490B53" w:rsidRDefault="00000000">
            <w:pPr>
              <w:adjustRightInd w:val="0"/>
              <w:snapToGrid w:val="0"/>
              <w:jc w:val="center"/>
              <w:rPr>
                <w:rFonts w:ascii="宋体" w:eastAsia="宋体" w:hAnsi="宋体"/>
                <w:szCs w:val="21"/>
              </w:rPr>
            </w:pPr>
            <w:r>
              <w:rPr>
                <w:rFonts w:ascii="宋体" w:eastAsia="宋体" w:hAnsi="宋体"/>
                <w:szCs w:val="21"/>
              </w:rPr>
              <w:t>2</w:t>
            </w:r>
          </w:p>
        </w:tc>
        <w:tc>
          <w:tcPr>
            <w:tcW w:w="697" w:type="dxa"/>
            <w:vAlign w:val="center"/>
          </w:tcPr>
          <w:p w14:paraId="18157876"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p>
        </w:tc>
      </w:tr>
      <w:tr w:rsidR="00490B53" w14:paraId="0DDDDC36" w14:textId="77777777">
        <w:trPr>
          <w:trHeight w:val="216"/>
        </w:trPr>
        <w:tc>
          <w:tcPr>
            <w:tcW w:w="553" w:type="dxa"/>
            <w:vAlign w:val="center"/>
          </w:tcPr>
          <w:p w14:paraId="4198D9D9"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6</w:t>
            </w:r>
          </w:p>
        </w:tc>
        <w:tc>
          <w:tcPr>
            <w:tcW w:w="3695" w:type="dxa"/>
            <w:vAlign w:val="center"/>
          </w:tcPr>
          <w:p w14:paraId="1FEA3938" w14:textId="77777777" w:rsidR="00490B53" w:rsidRDefault="00000000">
            <w:pPr>
              <w:rPr>
                <w:bCs/>
                <w:szCs w:val="21"/>
              </w:rPr>
            </w:pPr>
            <w:r>
              <w:rPr>
                <w:rFonts w:ascii="宋体" w:eastAsia="宋体" w:hAnsi="宋体" w:cs="宋体" w:hint="eastAsia"/>
                <w:bCs/>
                <w:color w:val="000000"/>
                <w:kern w:val="0"/>
                <w:szCs w:val="21"/>
              </w:rPr>
              <w:t>思辨说理课教学设计与案例研究</w:t>
            </w:r>
          </w:p>
        </w:tc>
        <w:tc>
          <w:tcPr>
            <w:tcW w:w="1560" w:type="dxa"/>
            <w:vAlign w:val="center"/>
          </w:tcPr>
          <w:p w14:paraId="77A1D595"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3</w:t>
            </w:r>
            <w:r>
              <w:rPr>
                <w:rFonts w:ascii="宋体" w:eastAsia="宋体" w:hAnsi="宋体" w:hint="eastAsia"/>
                <w:szCs w:val="21"/>
              </w:rPr>
              <w:t>、目标</w:t>
            </w:r>
            <w:r>
              <w:rPr>
                <w:rFonts w:ascii="宋体" w:eastAsia="宋体" w:hAnsi="宋体"/>
                <w:szCs w:val="21"/>
              </w:rPr>
              <w:t>4</w:t>
            </w:r>
          </w:p>
        </w:tc>
        <w:tc>
          <w:tcPr>
            <w:tcW w:w="1730" w:type="dxa"/>
          </w:tcPr>
          <w:p w14:paraId="168BB6D5"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r>
              <w:rPr>
                <w:rFonts w:ascii="宋体" w:eastAsia="宋体" w:hAnsi="宋体"/>
                <w:szCs w:val="21"/>
              </w:rPr>
              <w:t>-2</w:t>
            </w:r>
          </w:p>
        </w:tc>
        <w:tc>
          <w:tcPr>
            <w:tcW w:w="698" w:type="dxa"/>
            <w:vAlign w:val="center"/>
          </w:tcPr>
          <w:p w14:paraId="08F1CD0B" w14:textId="77777777" w:rsidR="00490B53" w:rsidRDefault="00000000">
            <w:pPr>
              <w:adjustRightInd w:val="0"/>
              <w:snapToGrid w:val="0"/>
              <w:jc w:val="center"/>
              <w:rPr>
                <w:rFonts w:ascii="宋体" w:eastAsia="宋体" w:hAnsi="宋体"/>
                <w:szCs w:val="21"/>
              </w:rPr>
            </w:pPr>
            <w:r>
              <w:rPr>
                <w:rFonts w:ascii="宋体" w:eastAsia="宋体" w:hAnsi="宋体"/>
                <w:szCs w:val="21"/>
              </w:rPr>
              <w:t>2</w:t>
            </w:r>
          </w:p>
        </w:tc>
        <w:tc>
          <w:tcPr>
            <w:tcW w:w="697" w:type="dxa"/>
            <w:vAlign w:val="center"/>
          </w:tcPr>
          <w:p w14:paraId="3F53D34C"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4</w:t>
            </w:r>
          </w:p>
        </w:tc>
      </w:tr>
      <w:tr w:rsidR="00490B53" w14:paraId="5A671A4C" w14:textId="77777777">
        <w:trPr>
          <w:trHeight w:val="221"/>
        </w:trPr>
        <w:tc>
          <w:tcPr>
            <w:tcW w:w="553" w:type="dxa"/>
            <w:vAlign w:val="center"/>
          </w:tcPr>
          <w:p w14:paraId="1355AFAE"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7</w:t>
            </w:r>
          </w:p>
        </w:tc>
        <w:tc>
          <w:tcPr>
            <w:tcW w:w="3695" w:type="dxa"/>
            <w:vAlign w:val="center"/>
          </w:tcPr>
          <w:p w14:paraId="59415231" w14:textId="77777777" w:rsidR="00490B53" w:rsidRDefault="00000000">
            <w:pPr>
              <w:rPr>
                <w:bCs/>
                <w:szCs w:val="21"/>
              </w:rPr>
            </w:pPr>
            <w:r>
              <w:rPr>
                <w:rFonts w:ascii="宋体" w:eastAsia="宋体" w:hAnsi="宋体" w:cs="宋体" w:hint="eastAsia"/>
                <w:bCs/>
                <w:color w:val="000000"/>
                <w:kern w:val="0"/>
                <w:szCs w:val="21"/>
              </w:rPr>
              <w:t>小学道德与法治典型教学模式</w:t>
            </w:r>
          </w:p>
        </w:tc>
        <w:tc>
          <w:tcPr>
            <w:tcW w:w="1560" w:type="dxa"/>
            <w:vAlign w:val="center"/>
          </w:tcPr>
          <w:p w14:paraId="39FB138B"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4</w:t>
            </w:r>
            <w:r>
              <w:rPr>
                <w:rFonts w:ascii="宋体" w:eastAsia="宋体" w:hAnsi="宋体" w:hint="eastAsia"/>
                <w:szCs w:val="21"/>
              </w:rPr>
              <w:t>、目标5</w:t>
            </w:r>
          </w:p>
        </w:tc>
        <w:tc>
          <w:tcPr>
            <w:tcW w:w="1730" w:type="dxa"/>
            <w:vAlign w:val="center"/>
          </w:tcPr>
          <w:p w14:paraId="70298AFE" w14:textId="77777777" w:rsidR="00490B53" w:rsidRDefault="00000000">
            <w:pPr>
              <w:adjustRightInd w:val="0"/>
              <w:snapToGrid w:val="0"/>
              <w:jc w:val="center"/>
              <w:rPr>
                <w:rFonts w:ascii="宋体" w:eastAsia="宋体" w:hAnsi="宋体"/>
                <w:szCs w:val="21"/>
              </w:rPr>
            </w:pPr>
            <w:r>
              <w:rPr>
                <w:rFonts w:ascii="宋体" w:eastAsia="宋体" w:hAnsi="宋体"/>
                <w:szCs w:val="21"/>
              </w:rPr>
              <w:t>4</w:t>
            </w:r>
            <w:r>
              <w:rPr>
                <w:rFonts w:ascii="宋体" w:eastAsia="宋体" w:hAnsi="宋体" w:hint="eastAsia"/>
                <w:szCs w:val="21"/>
              </w:rPr>
              <w:t>-2、3</w:t>
            </w:r>
            <w:r>
              <w:rPr>
                <w:rFonts w:ascii="宋体" w:eastAsia="宋体" w:hAnsi="宋体"/>
                <w:szCs w:val="21"/>
              </w:rPr>
              <w:t>-2</w:t>
            </w:r>
          </w:p>
        </w:tc>
        <w:tc>
          <w:tcPr>
            <w:tcW w:w="698" w:type="dxa"/>
            <w:vAlign w:val="center"/>
          </w:tcPr>
          <w:p w14:paraId="04C627C4" w14:textId="77777777" w:rsidR="00490B53" w:rsidRDefault="00000000">
            <w:pPr>
              <w:adjustRightInd w:val="0"/>
              <w:snapToGrid w:val="0"/>
              <w:jc w:val="center"/>
              <w:rPr>
                <w:rFonts w:ascii="宋体" w:eastAsia="宋体" w:hAnsi="宋体"/>
                <w:szCs w:val="21"/>
              </w:rPr>
            </w:pPr>
            <w:r>
              <w:rPr>
                <w:rFonts w:ascii="宋体" w:eastAsia="宋体" w:hAnsi="宋体"/>
                <w:szCs w:val="21"/>
              </w:rPr>
              <w:t>2</w:t>
            </w:r>
          </w:p>
        </w:tc>
        <w:tc>
          <w:tcPr>
            <w:tcW w:w="697" w:type="dxa"/>
            <w:vAlign w:val="center"/>
          </w:tcPr>
          <w:p w14:paraId="40F0367C" w14:textId="77777777" w:rsidR="00490B53" w:rsidRDefault="00490B53">
            <w:pPr>
              <w:adjustRightInd w:val="0"/>
              <w:snapToGrid w:val="0"/>
              <w:jc w:val="center"/>
              <w:rPr>
                <w:rFonts w:ascii="宋体" w:eastAsia="宋体" w:hAnsi="宋体"/>
                <w:szCs w:val="21"/>
              </w:rPr>
            </w:pPr>
          </w:p>
        </w:tc>
      </w:tr>
      <w:tr w:rsidR="00490B53" w14:paraId="59D43243" w14:textId="77777777">
        <w:trPr>
          <w:trHeight w:val="323"/>
        </w:trPr>
        <w:tc>
          <w:tcPr>
            <w:tcW w:w="553" w:type="dxa"/>
            <w:vAlign w:val="center"/>
          </w:tcPr>
          <w:p w14:paraId="4068BAFD"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8</w:t>
            </w:r>
          </w:p>
        </w:tc>
        <w:tc>
          <w:tcPr>
            <w:tcW w:w="3695" w:type="dxa"/>
            <w:vAlign w:val="center"/>
          </w:tcPr>
          <w:p w14:paraId="0CDA4C89" w14:textId="77777777" w:rsidR="00490B53" w:rsidRDefault="00000000">
            <w:pPr>
              <w:rPr>
                <w:bCs/>
                <w:szCs w:val="21"/>
              </w:rPr>
            </w:pPr>
            <w:r>
              <w:rPr>
                <w:rFonts w:ascii="宋体" w:eastAsia="宋体" w:hAnsi="宋体" w:cs="宋体" w:hint="eastAsia"/>
                <w:bCs/>
                <w:color w:val="000000"/>
                <w:kern w:val="0"/>
                <w:szCs w:val="21"/>
              </w:rPr>
              <w:t>小学道德与法治教学资源的搜集和利用</w:t>
            </w:r>
          </w:p>
        </w:tc>
        <w:tc>
          <w:tcPr>
            <w:tcW w:w="1560" w:type="dxa"/>
            <w:vAlign w:val="center"/>
          </w:tcPr>
          <w:p w14:paraId="2DB6E855"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目标</w:t>
            </w:r>
            <w:r>
              <w:rPr>
                <w:rFonts w:ascii="宋体" w:eastAsia="宋体" w:hAnsi="宋体"/>
                <w:szCs w:val="21"/>
              </w:rPr>
              <w:t>4</w:t>
            </w:r>
            <w:r>
              <w:rPr>
                <w:rFonts w:ascii="宋体" w:eastAsia="宋体" w:hAnsi="宋体" w:hint="eastAsia"/>
                <w:szCs w:val="21"/>
              </w:rPr>
              <w:t>、目标5</w:t>
            </w:r>
          </w:p>
        </w:tc>
        <w:tc>
          <w:tcPr>
            <w:tcW w:w="1730" w:type="dxa"/>
            <w:vAlign w:val="center"/>
          </w:tcPr>
          <w:p w14:paraId="5CFBC012" w14:textId="77777777" w:rsidR="00490B53" w:rsidRDefault="00000000">
            <w:pPr>
              <w:adjustRightInd w:val="0"/>
              <w:snapToGrid w:val="0"/>
              <w:jc w:val="center"/>
              <w:rPr>
                <w:rFonts w:ascii="宋体" w:eastAsia="宋体" w:hAnsi="宋体"/>
                <w:szCs w:val="21"/>
              </w:rPr>
            </w:pPr>
            <w:r>
              <w:rPr>
                <w:rFonts w:ascii="宋体" w:eastAsia="宋体" w:hAnsi="宋体"/>
                <w:szCs w:val="21"/>
              </w:rPr>
              <w:t>4</w:t>
            </w:r>
            <w:r>
              <w:rPr>
                <w:rFonts w:ascii="宋体" w:eastAsia="宋体" w:hAnsi="宋体" w:hint="eastAsia"/>
                <w:szCs w:val="21"/>
              </w:rPr>
              <w:t>-2、3</w:t>
            </w:r>
            <w:r>
              <w:rPr>
                <w:rFonts w:ascii="宋体" w:eastAsia="宋体" w:hAnsi="宋体"/>
                <w:szCs w:val="21"/>
              </w:rPr>
              <w:t>-2</w:t>
            </w:r>
          </w:p>
        </w:tc>
        <w:tc>
          <w:tcPr>
            <w:tcW w:w="698" w:type="dxa"/>
            <w:vAlign w:val="center"/>
          </w:tcPr>
          <w:p w14:paraId="41045F69"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2</w:t>
            </w:r>
          </w:p>
        </w:tc>
        <w:tc>
          <w:tcPr>
            <w:tcW w:w="697" w:type="dxa"/>
            <w:vAlign w:val="center"/>
          </w:tcPr>
          <w:p w14:paraId="5FCD160F" w14:textId="77777777" w:rsidR="00490B53" w:rsidRDefault="00490B53">
            <w:pPr>
              <w:adjustRightInd w:val="0"/>
              <w:snapToGrid w:val="0"/>
              <w:jc w:val="center"/>
              <w:rPr>
                <w:rFonts w:ascii="宋体" w:eastAsia="宋体" w:hAnsi="宋体"/>
                <w:szCs w:val="21"/>
              </w:rPr>
            </w:pPr>
          </w:p>
        </w:tc>
      </w:tr>
      <w:tr w:rsidR="00490B53" w14:paraId="1C48F4F4" w14:textId="77777777">
        <w:trPr>
          <w:cantSplit/>
          <w:trHeight w:val="407"/>
        </w:trPr>
        <w:tc>
          <w:tcPr>
            <w:tcW w:w="7538" w:type="dxa"/>
            <w:gridSpan w:val="4"/>
            <w:vAlign w:val="center"/>
          </w:tcPr>
          <w:p w14:paraId="3C9914FF" w14:textId="77777777" w:rsidR="00490B53" w:rsidRDefault="00000000">
            <w:pPr>
              <w:adjustRightInd w:val="0"/>
              <w:snapToGrid w:val="0"/>
              <w:ind w:firstLineChars="200" w:firstLine="420"/>
              <w:jc w:val="center"/>
              <w:rPr>
                <w:rFonts w:ascii="宋体" w:eastAsia="宋体" w:hAnsi="宋体"/>
                <w:szCs w:val="21"/>
              </w:rPr>
            </w:pPr>
            <w:r>
              <w:rPr>
                <w:rFonts w:ascii="宋体" w:eastAsia="宋体" w:hAnsi="宋体" w:hint="eastAsia"/>
                <w:szCs w:val="21"/>
              </w:rPr>
              <w:t>合   计</w:t>
            </w:r>
          </w:p>
        </w:tc>
        <w:tc>
          <w:tcPr>
            <w:tcW w:w="698" w:type="dxa"/>
            <w:vAlign w:val="center"/>
          </w:tcPr>
          <w:p w14:paraId="57C7609D" w14:textId="77777777" w:rsidR="00490B53" w:rsidRDefault="00000000">
            <w:pPr>
              <w:adjustRightInd w:val="0"/>
              <w:snapToGrid w:val="0"/>
              <w:jc w:val="center"/>
              <w:rPr>
                <w:rFonts w:ascii="宋体" w:eastAsia="宋体" w:hAnsi="宋体"/>
                <w:szCs w:val="21"/>
              </w:rPr>
            </w:pPr>
            <w:r>
              <w:rPr>
                <w:rFonts w:ascii="宋体" w:eastAsia="宋体" w:hAnsi="宋体" w:hint="eastAsia"/>
                <w:szCs w:val="21"/>
              </w:rPr>
              <w:t>1</w:t>
            </w:r>
            <w:r>
              <w:rPr>
                <w:rFonts w:ascii="宋体" w:eastAsia="宋体" w:hAnsi="宋体"/>
                <w:szCs w:val="21"/>
              </w:rPr>
              <w:t>6</w:t>
            </w:r>
          </w:p>
        </w:tc>
        <w:tc>
          <w:tcPr>
            <w:tcW w:w="697" w:type="dxa"/>
            <w:vAlign w:val="center"/>
          </w:tcPr>
          <w:p w14:paraId="16D2490B" w14:textId="77777777" w:rsidR="00490B53" w:rsidRDefault="00000000">
            <w:pPr>
              <w:adjustRightInd w:val="0"/>
              <w:snapToGrid w:val="0"/>
              <w:jc w:val="center"/>
              <w:rPr>
                <w:rFonts w:ascii="宋体" w:eastAsia="宋体" w:hAnsi="宋体"/>
                <w:szCs w:val="21"/>
              </w:rPr>
            </w:pPr>
            <w:r>
              <w:rPr>
                <w:rFonts w:ascii="宋体" w:eastAsia="宋体" w:hAnsi="宋体"/>
                <w:szCs w:val="21"/>
              </w:rPr>
              <w:t>16</w:t>
            </w:r>
          </w:p>
        </w:tc>
      </w:tr>
    </w:tbl>
    <w:p w14:paraId="35E9F2D5" w14:textId="77777777" w:rsidR="00490B53" w:rsidRDefault="00490B53">
      <w:pPr>
        <w:widowControl/>
        <w:adjustRightInd w:val="0"/>
        <w:snapToGrid w:val="0"/>
        <w:spacing w:line="360" w:lineRule="auto"/>
        <w:ind w:firstLine="480"/>
        <w:jc w:val="left"/>
        <w:rPr>
          <w:rFonts w:ascii="宋体" w:eastAsia="宋体" w:hAnsi="宋体" w:cs="宋体"/>
          <w:b/>
          <w:bCs/>
          <w:color w:val="000000"/>
          <w:kern w:val="0"/>
          <w:sz w:val="24"/>
          <w:szCs w:val="24"/>
        </w:rPr>
      </w:pPr>
    </w:p>
    <w:p w14:paraId="6B15A613"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t>四、课内实践</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08"/>
        <w:gridCol w:w="3969"/>
        <w:gridCol w:w="709"/>
        <w:gridCol w:w="1276"/>
        <w:gridCol w:w="853"/>
        <w:gridCol w:w="625"/>
      </w:tblGrid>
      <w:tr w:rsidR="00490B53" w14:paraId="28B7B34F" w14:textId="77777777">
        <w:trPr>
          <w:trHeight w:val="468"/>
        </w:trPr>
        <w:tc>
          <w:tcPr>
            <w:tcW w:w="630" w:type="dxa"/>
            <w:shd w:val="clear" w:color="auto" w:fill="FFFFFF"/>
            <w:vAlign w:val="center"/>
          </w:tcPr>
          <w:p w14:paraId="389118CB" w14:textId="77777777" w:rsidR="00490B53" w:rsidRDefault="00000000">
            <w:pPr>
              <w:adjustRightInd w:val="0"/>
              <w:snapToGrid w:val="0"/>
              <w:spacing w:line="264" w:lineRule="auto"/>
              <w:jc w:val="center"/>
              <w:rPr>
                <w:rFonts w:ascii="宋体" w:eastAsia="宋体" w:hAnsi="宋体" w:cs="Times New Roman"/>
                <w:b/>
                <w:bCs/>
                <w:color w:val="000000"/>
                <w:spacing w:val="-20"/>
                <w:szCs w:val="21"/>
              </w:rPr>
            </w:pPr>
            <w:r>
              <w:rPr>
                <w:rFonts w:ascii="宋体" w:eastAsia="宋体" w:hAnsi="宋体" w:cs="Times New Roman"/>
                <w:b/>
                <w:bCs/>
                <w:color w:val="000000"/>
                <w:spacing w:val="-20"/>
                <w:szCs w:val="21"/>
              </w:rPr>
              <w:t>序号</w:t>
            </w:r>
          </w:p>
        </w:tc>
        <w:tc>
          <w:tcPr>
            <w:tcW w:w="1208" w:type="dxa"/>
            <w:shd w:val="clear" w:color="auto" w:fill="FFFFFF"/>
            <w:vAlign w:val="center"/>
          </w:tcPr>
          <w:p w14:paraId="3171012F"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项目名称</w:t>
            </w:r>
          </w:p>
        </w:tc>
        <w:tc>
          <w:tcPr>
            <w:tcW w:w="3969" w:type="dxa"/>
            <w:shd w:val="clear" w:color="auto" w:fill="FFFFFF"/>
            <w:vAlign w:val="center"/>
          </w:tcPr>
          <w:p w14:paraId="57472EF5"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及要求</w:t>
            </w:r>
          </w:p>
        </w:tc>
        <w:tc>
          <w:tcPr>
            <w:tcW w:w="709" w:type="dxa"/>
            <w:shd w:val="clear" w:color="auto" w:fill="FFFFFF"/>
            <w:vAlign w:val="center"/>
          </w:tcPr>
          <w:p w14:paraId="60E14066"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b/>
                <w:bCs/>
                <w:color w:val="000000"/>
                <w:szCs w:val="21"/>
              </w:rPr>
              <w:t>学时</w:t>
            </w:r>
          </w:p>
        </w:tc>
        <w:tc>
          <w:tcPr>
            <w:tcW w:w="1276" w:type="dxa"/>
            <w:shd w:val="clear" w:color="auto" w:fill="FFFFFF"/>
            <w:vAlign w:val="center"/>
          </w:tcPr>
          <w:p w14:paraId="3C706943"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b/>
                <w:bCs/>
                <w:color w:val="000000"/>
                <w:szCs w:val="21"/>
              </w:rPr>
              <w:t>对毕业要求的支撑</w:t>
            </w:r>
          </w:p>
        </w:tc>
        <w:tc>
          <w:tcPr>
            <w:tcW w:w="853" w:type="dxa"/>
            <w:shd w:val="clear" w:color="auto" w:fill="FFFFFF"/>
            <w:tcMar>
              <w:left w:w="28" w:type="dxa"/>
              <w:right w:w="28" w:type="dxa"/>
            </w:tcMar>
            <w:vAlign w:val="center"/>
          </w:tcPr>
          <w:p w14:paraId="3F8311DF"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b/>
                <w:bCs/>
                <w:color w:val="000000"/>
                <w:szCs w:val="21"/>
              </w:rPr>
              <w:t>类型</w:t>
            </w:r>
          </w:p>
        </w:tc>
        <w:tc>
          <w:tcPr>
            <w:tcW w:w="625" w:type="dxa"/>
            <w:shd w:val="clear" w:color="auto" w:fill="FFFFFF"/>
            <w:tcMar>
              <w:left w:w="28" w:type="dxa"/>
              <w:right w:w="28" w:type="dxa"/>
            </w:tcMar>
            <w:vAlign w:val="center"/>
          </w:tcPr>
          <w:p w14:paraId="22516C62" w14:textId="77777777" w:rsidR="00490B53" w:rsidRDefault="00000000">
            <w:pPr>
              <w:adjustRightInd w:val="0"/>
              <w:snapToGrid w:val="0"/>
              <w:spacing w:line="264" w:lineRule="auto"/>
              <w:jc w:val="center"/>
              <w:rPr>
                <w:rFonts w:ascii="宋体" w:eastAsia="宋体" w:hAnsi="宋体" w:cs="Times New Roman"/>
                <w:b/>
                <w:bCs/>
                <w:color w:val="000000"/>
                <w:szCs w:val="21"/>
              </w:rPr>
            </w:pPr>
            <w:r>
              <w:rPr>
                <w:rFonts w:ascii="宋体" w:eastAsia="宋体" w:hAnsi="宋体" w:cs="Times New Roman"/>
                <w:b/>
                <w:bCs/>
                <w:color w:val="000000"/>
                <w:szCs w:val="21"/>
              </w:rPr>
              <w:t>备注</w:t>
            </w:r>
          </w:p>
        </w:tc>
      </w:tr>
      <w:tr w:rsidR="00490B53" w14:paraId="6F2EF3B1" w14:textId="77777777">
        <w:trPr>
          <w:trHeight w:val="1258"/>
        </w:trPr>
        <w:tc>
          <w:tcPr>
            <w:tcW w:w="630" w:type="dxa"/>
            <w:vAlign w:val="center"/>
          </w:tcPr>
          <w:p w14:paraId="2A66B105"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cs="Times New Roman"/>
                <w:bCs/>
                <w:color w:val="000000"/>
                <w:szCs w:val="21"/>
              </w:rPr>
              <w:t>1</w:t>
            </w:r>
          </w:p>
        </w:tc>
        <w:tc>
          <w:tcPr>
            <w:tcW w:w="1208" w:type="dxa"/>
            <w:vAlign w:val="center"/>
          </w:tcPr>
          <w:p w14:paraId="40A1E60E"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宋体" w:hint="eastAsia"/>
                <w:color w:val="000000"/>
                <w:kern w:val="0"/>
                <w:szCs w:val="21"/>
              </w:rPr>
              <w:t>习惯养成课案例研究</w:t>
            </w:r>
          </w:p>
        </w:tc>
        <w:tc>
          <w:tcPr>
            <w:tcW w:w="3969" w:type="dxa"/>
            <w:vAlign w:val="center"/>
          </w:tcPr>
          <w:p w14:paraId="1E038DBD" w14:textId="77777777" w:rsidR="00490B53" w:rsidRDefault="00000000">
            <w:pPr>
              <w:adjustRightInd w:val="0"/>
              <w:snapToGrid w:val="0"/>
              <w:spacing w:line="264" w:lineRule="auto"/>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在课例包中选择一节习惯养成课，分别从教学目标、教学方法、教学过程、教学评价、板书设计等方面进行评析。</w:t>
            </w:r>
          </w:p>
          <w:p w14:paraId="09615FA9" w14:textId="77777777" w:rsidR="00490B53" w:rsidRDefault="00000000">
            <w:pPr>
              <w:adjustRightInd w:val="0"/>
              <w:snapToGrid w:val="0"/>
              <w:spacing w:line="264" w:lineRule="auto"/>
              <w:rPr>
                <w:rFonts w:ascii="宋体" w:eastAsia="宋体" w:hAnsi="宋体" w:cs="Times New Roman"/>
                <w:b/>
                <w:bCs/>
                <w:color w:val="00000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小组合作，完成对若干节课例的分析，形成分析报告。</w:t>
            </w:r>
          </w:p>
        </w:tc>
        <w:tc>
          <w:tcPr>
            <w:tcW w:w="709" w:type="dxa"/>
            <w:vAlign w:val="center"/>
          </w:tcPr>
          <w:p w14:paraId="779F7B42"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cs="Times New Roman"/>
                <w:bCs/>
                <w:color w:val="000000"/>
                <w:szCs w:val="21"/>
              </w:rPr>
              <w:t>4</w:t>
            </w:r>
          </w:p>
        </w:tc>
        <w:tc>
          <w:tcPr>
            <w:tcW w:w="1276" w:type="dxa"/>
            <w:vAlign w:val="center"/>
          </w:tcPr>
          <w:p w14:paraId="3C487AE7"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cs="Times New Roman"/>
                <w:color w:val="000000"/>
                <w:szCs w:val="21"/>
              </w:rPr>
              <w:t>4-2</w:t>
            </w:r>
          </w:p>
        </w:tc>
        <w:tc>
          <w:tcPr>
            <w:tcW w:w="853" w:type="dxa"/>
            <w:tcMar>
              <w:left w:w="28" w:type="dxa"/>
              <w:right w:w="28" w:type="dxa"/>
            </w:tcMar>
            <w:vAlign w:val="center"/>
          </w:tcPr>
          <w:p w14:paraId="439FC75C"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cs="宋体" w:hint="eastAsia"/>
                <w:color w:val="000000"/>
                <w:kern w:val="0"/>
                <w:szCs w:val="21"/>
              </w:rPr>
              <w:t>综合性</w:t>
            </w:r>
          </w:p>
        </w:tc>
        <w:tc>
          <w:tcPr>
            <w:tcW w:w="625" w:type="dxa"/>
            <w:tcMar>
              <w:left w:w="28" w:type="dxa"/>
              <w:right w:w="28" w:type="dxa"/>
            </w:tcMar>
            <w:vAlign w:val="center"/>
          </w:tcPr>
          <w:p w14:paraId="63AFED49"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cs="Times New Roman"/>
                <w:bCs/>
                <w:color w:val="000000"/>
                <w:szCs w:val="21"/>
              </w:rPr>
              <w:t>必做</w:t>
            </w:r>
          </w:p>
        </w:tc>
      </w:tr>
      <w:tr w:rsidR="00490B53" w14:paraId="1936D865" w14:textId="77777777">
        <w:trPr>
          <w:trHeight w:val="1258"/>
        </w:trPr>
        <w:tc>
          <w:tcPr>
            <w:tcW w:w="630" w:type="dxa"/>
            <w:vAlign w:val="center"/>
          </w:tcPr>
          <w:p w14:paraId="7747B5E6"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208" w:type="dxa"/>
            <w:vAlign w:val="center"/>
          </w:tcPr>
          <w:p w14:paraId="151A2847"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宋体" w:hint="eastAsia"/>
                <w:color w:val="000000"/>
                <w:kern w:val="0"/>
                <w:szCs w:val="21"/>
              </w:rPr>
              <w:t>游戏活动课案例研究</w:t>
            </w:r>
          </w:p>
        </w:tc>
        <w:tc>
          <w:tcPr>
            <w:tcW w:w="3969" w:type="dxa"/>
            <w:vAlign w:val="center"/>
          </w:tcPr>
          <w:p w14:paraId="2787D8AD" w14:textId="77777777" w:rsidR="00490B53" w:rsidRDefault="00000000">
            <w:pPr>
              <w:adjustRightInd w:val="0"/>
              <w:snapToGrid w:val="0"/>
              <w:spacing w:line="264" w:lineRule="auto"/>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在课例包中选择一节游戏活动课，分别从教学目标、教学方法、教学过程、教学评价、板书设计等方面进行评析。</w:t>
            </w:r>
          </w:p>
          <w:p w14:paraId="2190371F"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小组合作，完成对若干节课例的分析，形成分析报告。</w:t>
            </w:r>
          </w:p>
        </w:tc>
        <w:tc>
          <w:tcPr>
            <w:tcW w:w="709" w:type="dxa"/>
            <w:vAlign w:val="center"/>
          </w:tcPr>
          <w:p w14:paraId="349F64AC"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color w:val="000000"/>
                <w:kern w:val="0"/>
                <w:szCs w:val="21"/>
              </w:rPr>
              <w:t>4</w:t>
            </w:r>
          </w:p>
        </w:tc>
        <w:tc>
          <w:tcPr>
            <w:tcW w:w="1276" w:type="dxa"/>
            <w:vAlign w:val="center"/>
          </w:tcPr>
          <w:p w14:paraId="61E5EE1A"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Times New Roman"/>
                <w:color w:val="000000"/>
                <w:szCs w:val="21"/>
              </w:rPr>
              <w:t>4-2</w:t>
            </w:r>
          </w:p>
        </w:tc>
        <w:tc>
          <w:tcPr>
            <w:tcW w:w="853" w:type="dxa"/>
            <w:tcMar>
              <w:left w:w="28" w:type="dxa"/>
              <w:right w:w="28" w:type="dxa"/>
            </w:tcMar>
            <w:vAlign w:val="center"/>
          </w:tcPr>
          <w:p w14:paraId="4CEC508F"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综合性</w:t>
            </w:r>
          </w:p>
        </w:tc>
        <w:tc>
          <w:tcPr>
            <w:tcW w:w="625" w:type="dxa"/>
            <w:tcMar>
              <w:left w:w="28" w:type="dxa"/>
              <w:right w:w="28" w:type="dxa"/>
            </w:tcMar>
            <w:vAlign w:val="center"/>
          </w:tcPr>
          <w:p w14:paraId="20DB541E"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bCs/>
                <w:color w:val="000000" w:themeColor="text1"/>
                <w:szCs w:val="21"/>
              </w:rPr>
              <w:t>必做</w:t>
            </w:r>
          </w:p>
        </w:tc>
      </w:tr>
      <w:tr w:rsidR="00490B53" w14:paraId="100B0177" w14:textId="77777777">
        <w:trPr>
          <w:trHeight w:val="1258"/>
        </w:trPr>
        <w:tc>
          <w:tcPr>
            <w:tcW w:w="630" w:type="dxa"/>
            <w:vAlign w:val="center"/>
          </w:tcPr>
          <w:p w14:paraId="681857D5"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208" w:type="dxa"/>
            <w:vAlign w:val="center"/>
          </w:tcPr>
          <w:p w14:paraId="08EE689D"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宋体" w:hint="eastAsia"/>
                <w:color w:val="000000"/>
                <w:kern w:val="0"/>
                <w:szCs w:val="21"/>
              </w:rPr>
              <w:t>社会探究课案例研究</w:t>
            </w:r>
          </w:p>
        </w:tc>
        <w:tc>
          <w:tcPr>
            <w:tcW w:w="3969" w:type="dxa"/>
            <w:vAlign w:val="center"/>
          </w:tcPr>
          <w:p w14:paraId="3D300788" w14:textId="77777777" w:rsidR="00490B53" w:rsidRDefault="00000000">
            <w:pPr>
              <w:adjustRightInd w:val="0"/>
              <w:snapToGrid w:val="0"/>
              <w:spacing w:line="264" w:lineRule="auto"/>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在课例包中选择一节社会探究课，分别从教学目标、教学方法、教学过程、教学评价、板书设计等方面进行评析。</w:t>
            </w:r>
          </w:p>
          <w:p w14:paraId="769DC498"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小组合作，完成对若干节课例的分析，形成分析报告。</w:t>
            </w:r>
          </w:p>
        </w:tc>
        <w:tc>
          <w:tcPr>
            <w:tcW w:w="709" w:type="dxa"/>
            <w:vAlign w:val="center"/>
          </w:tcPr>
          <w:p w14:paraId="1D8BF368"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color w:val="000000"/>
                <w:kern w:val="0"/>
                <w:szCs w:val="21"/>
              </w:rPr>
              <w:t>4</w:t>
            </w:r>
          </w:p>
        </w:tc>
        <w:tc>
          <w:tcPr>
            <w:tcW w:w="1276" w:type="dxa"/>
            <w:vAlign w:val="center"/>
          </w:tcPr>
          <w:p w14:paraId="1D059DBF"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Times New Roman"/>
                <w:color w:val="000000"/>
                <w:szCs w:val="21"/>
              </w:rPr>
              <w:t>4-2</w:t>
            </w:r>
          </w:p>
        </w:tc>
        <w:tc>
          <w:tcPr>
            <w:tcW w:w="853" w:type="dxa"/>
            <w:tcMar>
              <w:left w:w="28" w:type="dxa"/>
              <w:right w:w="28" w:type="dxa"/>
            </w:tcMar>
            <w:vAlign w:val="center"/>
          </w:tcPr>
          <w:p w14:paraId="7B816E5E"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综合性</w:t>
            </w:r>
          </w:p>
        </w:tc>
        <w:tc>
          <w:tcPr>
            <w:tcW w:w="625" w:type="dxa"/>
            <w:tcMar>
              <w:left w:w="28" w:type="dxa"/>
              <w:right w:w="28" w:type="dxa"/>
            </w:tcMar>
            <w:vAlign w:val="center"/>
          </w:tcPr>
          <w:p w14:paraId="2F73FF04"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bCs/>
                <w:color w:val="000000" w:themeColor="text1"/>
                <w:szCs w:val="21"/>
              </w:rPr>
              <w:t>必做</w:t>
            </w:r>
          </w:p>
        </w:tc>
      </w:tr>
      <w:tr w:rsidR="00490B53" w14:paraId="0E39433F" w14:textId="77777777">
        <w:trPr>
          <w:trHeight w:val="1258"/>
        </w:trPr>
        <w:tc>
          <w:tcPr>
            <w:tcW w:w="630" w:type="dxa"/>
            <w:vAlign w:val="center"/>
          </w:tcPr>
          <w:p w14:paraId="1143F0E0"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208" w:type="dxa"/>
            <w:vAlign w:val="center"/>
          </w:tcPr>
          <w:p w14:paraId="767C6F27"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宋体" w:hint="eastAsia"/>
                <w:color w:val="000000"/>
                <w:kern w:val="0"/>
                <w:szCs w:val="21"/>
              </w:rPr>
              <w:t>思辨说理课案例研究</w:t>
            </w:r>
          </w:p>
        </w:tc>
        <w:tc>
          <w:tcPr>
            <w:tcW w:w="3969" w:type="dxa"/>
            <w:vAlign w:val="center"/>
          </w:tcPr>
          <w:p w14:paraId="1EC12AB3" w14:textId="77777777" w:rsidR="00490B53" w:rsidRDefault="00000000">
            <w:pPr>
              <w:adjustRightInd w:val="0"/>
              <w:snapToGrid w:val="0"/>
              <w:spacing w:line="264" w:lineRule="auto"/>
              <w:rPr>
                <w:rFonts w:ascii="宋体" w:eastAsia="宋体" w:hAnsi="宋体" w:cs="Times New Roman"/>
                <w:b/>
                <w:bCs/>
                <w:color w:val="000000"/>
                <w:szCs w:val="21"/>
              </w:rPr>
            </w:pPr>
            <w:r>
              <w:rPr>
                <w:rFonts w:ascii="宋体" w:eastAsia="宋体" w:hAnsi="宋体" w:cs="Times New Roman" w:hint="eastAsia"/>
                <w:b/>
                <w:bCs/>
                <w:color w:val="000000"/>
                <w:szCs w:val="21"/>
              </w:rPr>
              <w:t>实践</w:t>
            </w:r>
            <w:r>
              <w:rPr>
                <w:rFonts w:ascii="宋体" w:eastAsia="宋体" w:hAnsi="宋体" w:cs="Times New Roman"/>
                <w:b/>
                <w:bCs/>
                <w:color w:val="000000"/>
                <w:szCs w:val="21"/>
              </w:rPr>
              <w:t>内容</w:t>
            </w:r>
            <w:r>
              <w:rPr>
                <w:rFonts w:ascii="宋体" w:eastAsia="宋体" w:hAnsi="宋体" w:cs="Times New Roman" w:hint="eastAsia"/>
                <w:b/>
                <w:bCs/>
                <w:color w:val="000000"/>
                <w:szCs w:val="21"/>
              </w:rPr>
              <w:t>：</w:t>
            </w:r>
            <w:r>
              <w:rPr>
                <w:rFonts w:ascii="宋体" w:eastAsia="宋体" w:hAnsi="宋体" w:cs="Times New Roman" w:hint="eastAsia"/>
                <w:color w:val="000000"/>
                <w:szCs w:val="21"/>
              </w:rPr>
              <w:t>在课例包中选择一节思辨说理课，分别从教学目标、教学方法、教学过程、教学评价、板书设计等方面进行评析。</w:t>
            </w:r>
          </w:p>
          <w:p w14:paraId="738FCE7F" w14:textId="77777777" w:rsidR="00490B53" w:rsidRDefault="00000000">
            <w:pPr>
              <w:adjustRightInd w:val="0"/>
              <w:snapToGrid w:val="0"/>
              <w:spacing w:line="264" w:lineRule="auto"/>
              <w:rPr>
                <w:rFonts w:ascii="宋体" w:eastAsia="宋体" w:hAnsi="宋体" w:cs="宋体"/>
                <w:color w:val="000000"/>
                <w:kern w:val="0"/>
                <w:szCs w:val="21"/>
              </w:rPr>
            </w:pPr>
            <w:r>
              <w:rPr>
                <w:rFonts w:ascii="宋体" w:eastAsia="宋体" w:hAnsi="宋体" w:cs="Times New Roman" w:hint="eastAsia"/>
                <w:b/>
                <w:bCs/>
                <w:color w:val="000000"/>
                <w:szCs w:val="21"/>
              </w:rPr>
              <w:t>实践要求：</w:t>
            </w:r>
            <w:r>
              <w:rPr>
                <w:rFonts w:ascii="宋体" w:eastAsia="宋体" w:hAnsi="宋体" w:cs="Times New Roman" w:hint="eastAsia"/>
                <w:bCs/>
                <w:color w:val="000000"/>
                <w:szCs w:val="21"/>
              </w:rPr>
              <w:t>小组合作，完成对若干节课例的分析，形成分析报告。</w:t>
            </w:r>
          </w:p>
        </w:tc>
        <w:tc>
          <w:tcPr>
            <w:tcW w:w="709" w:type="dxa"/>
            <w:vAlign w:val="center"/>
          </w:tcPr>
          <w:p w14:paraId="6EF1C430"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color w:val="000000"/>
                <w:kern w:val="0"/>
                <w:szCs w:val="21"/>
              </w:rPr>
              <w:t>4</w:t>
            </w:r>
          </w:p>
        </w:tc>
        <w:tc>
          <w:tcPr>
            <w:tcW w:w="1276" w:type="dxa"/>
            <w:vAlign w:val="center"/>
          </w:tcPr>
          <w:p w14:paraId="4C004E90"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Times New Roman"/>
                <w:color w:val="000000"/>
                <w:szCs w:val="21"/>
              </w:rPr>
              <w:t>4-2</w:t>
            </w:r>
          </w:p>
        </w:tc>
        <w:tc>
          <w:tcPr>
            <w:tcW w:w="853" w:type="dxa"/>
            <w:tcMar>
              <w:left w:w="28" w:type="dxa"/>
              <w:right w:w="28" w:type="dxa"/>
            </w:tcMar>
            <w:vAlign w:val="center"/>
          </w:tcPr>
          <w:p w14:paraId="42D2BE28" w14:textId="77777777" w:rsidR="00490B53" w:rsidRDefault="00000000">
            <w:pPr>
              <w:adjustRightInd w:val="0"/>
              <w:snapToGrid w:val="0"/>
              <w:spacing w:line="264"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综合性</w:t>
            </w:r>
          </w:p>
        </w:tc>
        <w:tc>
          <w:tcPr>
            <w:tcW w:w="625" w:type="dxa"/>
            <w:tcMar>
              <w:left w:w="28" w:type="dxa"/>
              <w:right w:w="28" w:type="dxa"/>
            </w:tcMar>
            <w:vAlign w:val="center"/>
          </w:tcPr>
          <w:p w14:paraId="29D5E830" w14:textId="77777777" w:rsidR="00490B53" w:rsidRDefault="00000000">
            <w:pPr>
              <w:adjustRightInd w:val="0"/>
              <w:snapToGrid w:val="0"/>
              <w:spacing w:line="264" w:lineRule="auto"/>
              <w:jc w:val="center"/>
              <w:rPr>
                <w:rFonts w:ascii="宋体" w:eastAsia="宋体" w:hAnsi="宋体" w:cs="Times New Roman"/>
                <w:bCs/>
                <w:color w:val="000000"/>
                <w:szCs w:val="21"/>
              </w:rPr>
            </w:pPr>
            <w:r>
              <w:rPr>
                <w:rFonts w:ascii="宋体" w:eastAsia="宋体" w:hAnsi="宋体" w:hint="eastAsia"/>
                <w:bCs/>
                <w:color w:val="000000" w:themeColor="text1"/>
                <w:szCs w:val="21"/>
              </w:rPr>
              <w:t>必做</w:t>
            </w:r>
          </w:p>
        </w:tc>
      </w:tr>
    </w:tbl>
    <w:p w14:paraId="45D57824" w14:textId="77777777" w:rsidR="00490B53" w:rsidRDefault="00000000">
      <w:pPr>
        <w:widowControl/>
        <w:spacing w:line="360" w:lineRule="auto"/>
        <w:jc w:val="left"/>
        <w:rPr>
          <w:rFonts w:ascii="Calibri" w:eastAsia="宋体" w:hAnsi="Calibri" w:cs="Times New Roman"/>
          <w:b/>
          <w:sz w:val="28"/>
          <w:szCs w:val="28"/>
        </w:rPr>
      </w:pPr>
      <w:r>
        <w:rPr>
          <w:rFonts w:ascii="Calibri" w:eastAsia="宋体" w:hAnsi="Calibri" w:cs="Times New Roman" w:hint="eastAsia"/>
          <w:b/>
          <w:sz w:val="28"/>
          <w:szCs w:val="28"/>
        </w:rPr>
        <w:t>五、课程实施</w:t>
      </w:r>
    </w:p>
    <w:p w14:paraId="296ED605"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（一）</w:t>
      </w:r>
      <w:r>
        <w:rPr>
          <w:rFonts w:ascii="Calibri" w:eastAsia="宋体" w:hAnsi="Calibri" w:cs="Times New Roman"/>
          <w:sz w:val="24"/>
          <w:szCs w:val="24"/>
        </w:rPr>
        <w:t>课程</w:t>
      </w:r>
      <w:r>
        <w:rPr>
          <w:rFonts w:ascii="Calibri" w:eastAsia="宋体" w:hAnsi="Calibri" w:cs="Times New Roman" w:hint="eastAsia"/>
          <w:sz w:val="24"/>
          <w:szCs w:val="24"/>
        </w:rPr>
        <w:t>在展开之前，要借助多个类型的精品教学案例带给学生直观的课程感受，增强起对小学道德与法治课程的认识。</w:t>
      </w:r>
    </w:p>
    <w:p w14:paraId="1C154899"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（二）课程在教学中要充分搜集好各类型教学案例、教学视频、教学反思叙</w:t>
      </w:r>
      <w:r>
        <w:rPr>
          <w:rFonts w:ascii="Calibri" w:eastAsia="宋体" w:hAnsi="Calibri" w:cs="Times New Roman" w:hint="eastAsia"/>
          <w:sz w:val="24"/>
          <w:szCs w:val="24"/>
        </w:rPr>
        <w:lastRenderedPageBreak/>
        <w:t>事等，提供给学生，丰富学生对小学道德与法治教学的认知与感受。</w:t>
      </w:r>
    </w:p>
    <w:p w14:paraId="778ED3B2"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（三）课程要着重于引导学生分析课标、解读教材、设计教学和反思教学的能力，注重引导学生分步骤具体分析不同案例，通过研究案例来增强教学设计的能力。</w:t>
      </w:r>
    </w:p>
    <w:p w14:paraId="3D5C43C2"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（四）教师要积极采用</w:t>
      </w:r>
      <w:r>
        <w:rPr>
          <w:rFonts w:ascii="Calibri" w:eastAsia="宋体" w:hAnsi="Calibri" w:cs="Times New Roman"/>
          <w:sz w:val="24"/>
          <w:szCs w:val="24"/>
        </w:rPr>
        <w:t>平时考勤</w:t>
      </w:r>
      <w:r>
        <w:rPr>
          <w:rFonts w:ascii="Calibri" w:eastAsia="宋体" w:hAnsi="Calibri" w:cs="Times New Roman" w:hint="eastAsia"/>
          <w:sz w:val="24"/>
          <w:szCs w:val="24"/>
        </w:rPr>
        <w:t>、教案考核、课堂演示考核</w:t>
      </w:r>
      <w:r>
        <w:rPr>
          <w:rFonts w:ascii="Calibri" w:eastAsia="宋体" w:hAnsi="Calibri" w:cs="Times New Roman"/>
          <w:sz w:val="24"/>
          <w:szCs w:val="24"/>
        </w:rPr>
        <w:t>、</w:t>
      </w:r>
      <w:r>
        <w:rPr>
          <w:rFonts w:ascii="Calibri" w:eastAsia="宋体" w:hAnsi="Calibri" w:cs="Times New Roman" w:hint="eastAsia"/>
          <w:sz w:val="24"/>
          <w:szCs w:val="24"/>
        </w:rPr>
        <w:t>期末综合</w:t>
      </w:r>
      <w:r>
        <w:rPr>
          <w:rFonts w:ascii="Calibri" w:eastAsia="宋体" w:hAnsi="Calibri" w:cs="Times New Roman"/>
          <w:sz w:val="24"/>
          <w:szCs w:val="24"/>
        </w:rPr>
        <w:t>考核等多种形式相结合</w:t>
      </w:r>
      <w:r>
        <w:rPr>
          <w:rFonts w:ascii="Calibri" w:eastAsia="宋体" w:hAnsi="Calibri" w:cs="Times New Roman" w:hint="eastAsia"/>
          <w:sz w:val="24"/>
          <w:szCs w:val="24"/>
        </w:rPr>
        <w:t>的</w:t>
      </w:r>
      <w:r>
        <w:rPr>
          <w:rFonts w:ascii="Calibri" w:eastAsia="宋体" w:hAnsi="Calibri" w:cs="Times New Roman"/>
          <w:sz w:val="24"/>
          <w:szCs w:val="24"/>
        </w:rPr>
        <w:t>考核方法，引导学生</w:t>
      </w:r>
      <w:r>
        <w:rPr>
          <w:rFonts w:ascii="Calibri" w:eastAsia="宋体" w:hAnsi="Calibri" w:cs="Times New Roman" w:hint="eastAsia"/>
          <w:sz w:val="24"/>
          <w:szCs w:val="24"/>
        </w:rPr>
        <w:t>按时、保质保量地</w:t>
      </w:r>
      <w:r>
        <w:rPr>
          <w:rFonts w:ascii="Calibri" w:eastAsia="宋体" w:hAnsi="Calibri" w:cs="Times New Roman"/>
          <w:sz w:val="24"/>
          <w:szCs w:val="24"/>
        </w:rPr>
        <w:t>完成</w:t>
      </w:r>
      <w:r>
        <w:rPr>
          <w:rFonts w:ascii="Calibri" w:eastAsia="宋体" w:hAnsi="Calibri" w:cs="Times New Roman" w:hint="eastAsia"/>
          <w:sz w:val="24"/>
          <w:szCs w:val="24"/>
        </w:rPr>
        <w:t>本</w:t>
      </w:r>
      <w:r>
        <w:rPr>
          <w:rFonts w:ascii="Calibri" w:eastAsia="宋体" w:hAnsi="Calibri" w:cs="Times New Roman"/>
          <w:sz w:val="24"/>
          <w:szCs w:val="24"/>
        </w:rPr>
        <w:t>课程</w:t>
      </w:r>
      <w:r>
        <w:rPr>
          <w:rFonts w:ascii="Calibri" w:eastAsia="宋体" w:hAnsi="Calibri" w:cs="Times New Roman" w:hint="eastAsia"/>
          <w:sz w:val="24"/>
          <w:szCs w:val="24"/>
        </w:rPr>
        <w:t>学习</w:t>
      </w:r>
      <w:r>
        <w:rPr>
          <w:rFonts w:ascii="Calibri" w:eastAsia="宋体" w:hAnsi="Calibri" w:cs="Times New Roman"/>
          <w:sz w:val="24"/>
          <w:szCs w:val="24"/>
        </w:rPr>
        <w:t>任务。</w:t>
      </w:r>
    </w:p>
    <w:p w14:paraId="17A03921" w14:textId="77777777" w:rsidR="00490B53" w:rsidRDefault="00000000">
      <w:pPr>
        <w:spacing w:line="360" w:lineRule="auto"/>
        <w:ind w:firstLineChars="200" w:firstLine="482"/>
        <w:rPr>
          <w:rFonts w:ascii="Calibri" w:eastAsia="宋体" w:hAnsi="Calibri" w:cs="Times New Roman"/>
          <w:b/>
          <w:sz w:val="24"/>
          <w:szCs w:val="24"/>
        </w:rPr>
      </w:pPr>
      <w:r>
        <w:rPr>
          <w:rFonts w:ascii="Calibri" w:eastAsia="宋体" w:hAnsi="Calibri" w:cs="Times New Roman"/>
          <w:b/>
          <w:bCs/>
          <w:sz w:val="24"/>
          <w:szCs w:val="24"/>
        </w:rPr>
        <w:t>主要</w:t>
      </w:r>
      <w:r>
        <w:rPr>
          <w:rFonts w:ascii="Calibri" w:eastAsia="宋体" w:hAnsi="Calibri" w:cs="Times New Roman" w:hint="eastAsia"/>
          <w:b/>
          <w:bCs/>
          <w:sz w:val="24"/>
          <w:szCs w:val="24"/>
        </w:rPr>
        <w:t>教学</w:t>
      </w:r>
      <w:r>
        <w:rPr>
          <w:rFonts w:ascii="Calibri" w:eastAsia="宋体" w:hAnsi="Calibri" w:cs="Times New Roman"/>
          <w:b/>
          <w:bCs/>
          <w:sz w:val="24"/>
          <w:szCs w:val="24"/>
        </w:rPr>
        <w:t>环节</w:t>
      </w:r>
      <w:r>
        <w:rPr>
          <w:rFonts w:ascii="Calibri" w:eastAsia="宋体" w:hAnsi="Calibri" w:cs="Times New Roman" w:hint="eastAsia"/>
          <w:b/>
          <w:bCs/>
          <w:sz w:val="24"/>
          <w:szCs w:val="24"/>
        </w:rPr>
        <w:t>的</w:t>
      </w:r>
      <w:r>
        <w:rPr>
          <w:rFonts w:ascii="Calibri" w:eastAsia="宋体" w:hAnsi="Calibri" w:cs="Times New Roman"/>
          <w:b/>
          <w:bCs/>
          <w:sz w:val="24"/>
          <w:szCs w:val="24"/>
        </w:rPr>
        <w:t>质量要求</w:t>
      </w:r>
      <w:r>
        <w:rPr>
          <w:rFonts w:ascii="Calibri" w:eastAsia="宋体" w:hAnsi="Calibri" w:cs="Times New Roman" w:hint="eastAsia"/>
          <w:b/>
          <w:bCs/>
          <w:sz w:val="24"/>
          <w:szCs w:val="24"/>
        </w:rPr>
        <w:t>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081E38AF"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78BC5DAF" w14:textId="77777777" w:rsidR="00490B53" w:rsidRDefault="00000000">
            <w:pPr>
              <w:spacing w:line="264" w:lineRule="auto"/>
              <w:jc w:val="center"/>
              <w:rPr>
                <w:rFonts w:ascii="宋体" w:eastAsia="宋体" w:hAnsi="宋体" w:cs="Times New Roman"/>
                <w:b/>
                <w:color w:val="000000"/>
                <w:szCs w:val="21"/>
              </w:rPr>
            </w:pPr>
            <w:r>
              <w:rPr>
                <w:rFonts w:ascii="宋体" w:eastAsia="宋体" w:hAnsi="宋体" w:cs="Times New Roman"/>
                <w:b/>
                <w:bCs/>
                <w:color w:val="000000"/>
                <w:szCs w:val="21"/>
              </w:rPr>
              <w:t>主要教学环节</w:t>
            </w:r>
          </w:p>
        </w:tc>
        <w:tc>
          <w:tcPr>
            <w:tcW w:w="7525" w:type="dxa"/>
            <w:tcBorders>
              <w:top w:val="single" w:sz="8" w:space="0" w:color="auto"/>
              <w:left w:val="single" w:sz="8" w:space="0" w:color="auto"/>
              <w:right w:val="single" w:sz="8" w:space="0" w:color="auto"/>
            </w:tcBorders>
            <w:vAlign w:val="center"/>
          </w:tcPr>
          <w:p w14:paraId="6D62F357" w14:textId="77777777" w:rsidR="00490B53" w:rsidRDefault="00000000">
            <w:pPr>
              <w:spacing w:line="264" w:lineRule="auto"/>
              <w:jc w:val="center"/>
              <w:rPr>
                <w:rFonts w:ascii="宋体" w:eastAsia="宋体" w:hAnsi="宋体" w:cs="Times New Roman"/>
                <w:b/>
                <w:color w:val="000000"/>
                <w:szCs w:val="21"/>
              </w:rPr>
            </w:pPr>
            <w:r>
              <w:rPr>
                <w:rFonts w:ascii="宋体" w:eastAsia="宋体" w:hAnsi="宋体" w:cs="Times New Roman"/>
                <w:b/>
                <w:bCs/>
                <w:color w:val="000000"/>
                <w:szCs w:val="21"/>
              </w:rPr>
              <w:t>质量</w:t>
            </w:r>
            <w:r>
              <w:rPr>
                <w:rFonts w:ascii="宋体" w:eastAsia="宋体" w:hAnsi="宋体" w:cs="Times New Roman" w:hint="eastAsia"/>
                <w:b/>
                <w:bCs/>
                <w:color w:val="000000"/>
                <w:szCs w:val="21"/>
              </w:rPr>
              <w:t>要求</w:t>
            </w:r>
          </w:p>
        </w:tc>
      </w:tr>
      <w:tr w:rsidR="00490B53" w14:paraId="16777824" w14:textId="77777777">
        <w:trPr>
          <w:trHeight w:val="1220"/>
          <w:jc w:val="center"/>
        </w:trPr>
        <w:tc>
          <w:tcPr>
            <w:tcW w:w="582" w:type="dxa"/>
            <w:tcBorders>
              <w:left w:val="single" w:sz="8" w:space="0" w:color="auto"/>
            </w:tcBorders>
            <w:vAlign w:val="center"/>
          </w:tcPr>
          <w:p w14:paraId="0A715098"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1</w:t>
            </w:r>
          </w:p>
        </w:tc>
        <w:tc>
          <w:tcPr>
            <w:tcW w:w="993" w:type="dxa"/>
            <w:tcMar>
              <w:left w:w="28" w:type="dxa"/>
              <w:right w:w="28" w:type="dxa"/>
            </w:tcMar>
            <w:vAlign w:val="center"/>
          </w:tcPr>
          <w:p w14:paraId="382D817B"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备课</w:t>
            </w:r>
          </w:p>
        </w:tc>
        <w:tc>
          <w:tcPr>
            <w:tcW w:w="7525" w:type="dxa"/>
            <w:tcBorders>
              <w:right w:val="single" w:sz="8" w:space="0" w:color="auto"/>
            </w:tcBorders>
            <w:vAlign w:val="center"/>
          </w:tcPr>
          <w:p w14:paraId="44CD103E"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09F4FC15"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w:t>
            </w:r>
          </w:p>
        </w:tc>
      </w:tr>
      <w:tr w:rsidR="00490B53" w14:paraId="3A851409" w14:textId="77777777">
        <w:trPr>
          <w:trHeight w:val="274"/>
          <w:jc w:val="center"/>
        </w:trPr>
        <w:tc>
          <w:tcPr>
            <w:tcW w:w="582" w:type="dxa"/>
            <w:tcBorders>
              <w:left w:val="single" w:sz="8" w:space="0" w:color="auto"/>
            </w:tcBorders>
            <w:vAlign w:val="center"/>
          </w:tcPr>
          <w:p w14:paraId="0048ADA3"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2</w:t>
            </w:r>
          </w:p>
        </w:tc>
        <w:tc>
          <w:tcPr>
            <w:tcW w:w="993" w:type="dxa"/>
            <w:tcMar>
              <w:left w:w="28" w:type="dxa"/>
              <w:right w:w="28" w:type="dxa"/>
            </w:tcMar>
            <w:vAlign w:val="center"/>
          </w:tcPr>
          <w:p w14:paraId="7F39EE4C"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讲授</w:t>
            </w:r>
          </w:p>
        </w:tc>
        <w:tc>
          <w:tcPr>
            <w:tcW w:w="7525" w:type="dxa"/>
            <w:tcBorders>
              <w:right w:val="single" w:sz="8" w:space="0" w:color="auto"/>
            </w:tcBorders>
            <w:vAlign w:val="center"/>
          </w:tcPr>
          <w:p w14:paraId="6C77E0A1"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（1）</w:t>
            </w:r>
            <w:r>
              <w:rPr>
                <w:rFonts w:ascii="宋体" w:eastAsia="宋体" w:hAnsi="宋体" w:cs="Times New Roman" w:hint="eastAsia"/>
                <w:color w:val="000000"/>
                <w:szCs w:val="21"/>
              </w:rPr>
              <w:t>教学准备充分，熟悉教学内容；</w:t>
            </w:r>
          </w:p>
          <w:p w14:paraId="4DF174DA"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1"/>
              </w:rPr>
              <w:t>教学内容充实，不断充实最新研究成果；</w:t>
            </w:r>
          </w:p>
          <w:p w14:paraId="431CAC7B"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1"/>
              </w:rPr>
              <w:t>注重启发学生思维，培养学生的教学能力；</w:t>
            </w:r>
          </w:p>
          <w:p w14:paraId="3E11C9FE"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1"/>
              </w:rPr>
              <w:t>教学条理清楚，教学思路逻辑严密；</w:t>
            </w:r>
          </w:p>
          <w:p w14:paraId="4B7EF0E9"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1"/>
              </w:rPr>
              <w:t>充分运用现代化教学手段，教学技术熟练；</w:t>
            </w:r>
          </w:p>
          <w:p w14:paraId="5FECFA1A"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1"/>
              </w:rPr>
              <w:t>课堂教学要重点突出，难点突破；</w:t>
            </w:r>
          </w:p>
          <w:p w14:paraId="2143A105"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1"/>
              </w:rPr>
              <w:t>注重师生互动，形成良好的课堂氛围。</w:t>
            </w:r>
          </w:p>
        </w:tc>
      </w:tr>
      <w:tr w:rsidR="00490B53" w14:paraId="6F6A28CF" w14:textId="77777777">
        <w:trPr>
          <w:trHeight w:val="734"/>
          <w:jc w:val="center"/>
        </w:trPr>
        <w:tc>
          <w:tcPr>
            <w:tcW w:w="582" w:type="dxa"/>
            <w:tcBorders>
              <w:left w:val="single" w:sz="8" w:space="0" w:color="auto"/>
            </w:tcBorders>
            <w:vAlign w:val="center"/>
          </w:tcPr>
          <w:p w14:paraId="1E5E613B"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3</w:t>
            </w:r>
          </w:p>
        </w:tc>
        <w:tc>
          <w:tcPr>
            <w:tcW w:w="993" w:type="dxa"/>
            <w:tcMar>
              <w:left w:w="28" w:type="dxa"/>
              <w:right w:w="28" w:type="dxa"/>
            </w:tcMar>
            <w:vAlign w:val="center"/>
          </w:tcPr>
          <w:p w14:paraId="25C4E49C"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作业布置与批改</w:t>
            </w:r>
          </w:p>
        </w:tc>
        <w:tc>
          <w:tcPr>
            <w:tcW w:w="7525" w:type="dxa"/>
            <w:tcBorders>
              <w:right w:val="single" w:sz="8" w:space="0" w:color="auto"/>
            </w:tcBorders>
            <w:vAlign w:val="center"/>
          </w:tcPr>
          <w:p w14:paraId="0D82F5CA"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w:t>
            </w:r>
            <w:r>
              <w:rPr>
                <w:rFonts w:ascii="宋体" w:eastAsia="宋体" w:hAnsi="宋体" w:cs="Times New Roman" w:hint="eastAsia"/>
                <w:color w:val="000000"/>
                <w:szCs w:val="21"/>
              </w:rPr>
              <w:t>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741BF3F0"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教师</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w:t>
            </w:r>
            <w:r>
              <w:rPr>
                <w:rFonts w:ascii="宋体" w:eastAsia="宋体" w:hAnsi="宋体" w:cs="Times New Roman" w:hint="eastAsia"/>
                <w:color w:val="000000"/>
                <w:szCs w:val="21"/>
              </w:rPr>
              <w:t>作业</w:t>
            </w:r>
            <w:r>
              <w:rPr>
                <w:rFonts w:ascii="宋体" w:eastAsia="宋体" w:hAnsi="宋体" w:cs="Times New Roman"/>
                <w:color w:val="000000"/>
                <w:szCs w:val="21"/>
              </w:rPr>
              <w:t>，并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tc>
      </w:tr>
      <w:tr w:rsidR="00490B53" w14:paraId="304BEA2A" w14:textId="77777777">
        <w:trPr>
          <w:trHeight w:val="1176"/>
          <w:jc w:val="center"/>
        </w:trPr>
        <w:tc>
          <w:tcPr>
            <w:tcW w:w="582" w:type="dxa"/>
            <w:tcBorders>
              <w:left w:val="single" w:sz="8" w:space="0" w:color="auto"/>
            </w:tcBorders>
            <w:vAlign w:val="center"/>
          </w:tcPr>
          <w:p w14:paraId="56AC7952"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4</w:t>
            </w:r>
          </w:p>
        </w:tc>
        <w:tc>
          <w:tcPr>
            <w:tcW w:w="993" w:type="dxa"/>
            <w:tcMar>
              <w:left w:w="28" w:type="dxa"/>
              <w:right w:w="28" w:type="dxa"/>
            </w:tcMar>
            <w:vAlign w:val="center"/>
          </w:tcPr>
          <w:p w14:paraId="31B71CD3"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课外答疑</w:t>
            </w:r>
          </w:p>
        </w:tc>
        <w:tc>
          <w:tcPr>
            <w:tcW w:w="7525" w:type="dxa"/>
            <w:tcBorders>
              <w:right w:val="single" w:sz="8" w:space="0" w:color="auto"/>
            </w:tcBorders>
            <w:vAlign w:val="center"/>
          </w:tcPr>
          <w:p w14:paraId="58D9A2EB"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1590AE90" w14:textId="77777777">
        <w:trPr>
          <w:trHeight w:val="1070"/>
          <w:jc w:val="center"/>
        </w:trPr>
        <w:tc>
          <w:tcPr>
            <w:tcW w:w="582" w:type="dxa"/>
            <w:tcBorders>
              <w:left w:val="single" w:sz="8" w:space="0" w:color="auto"/>
            </w:tcBorders>
            <w:vAlign w:val="center"/>
          </w:tcPr>
          <w:p w14:paraId="6B630A19"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5</w:t>
            </w:r>
          </w:p>
        </w:tc>
        <w:tc>
          <w:tcPr>
            <w:tcW w:w="993" w:type="dxa"/>
            <w:tcMar>
              <w:left w:w="28" w:type="dxa"/>
              <w:right w:w="28" w:type="dxa"/>
            </w:tcMar>
            <w:vAlign w:val="center"/>
          </w:tcPr>
          <w:p w14:paraId="51874DCD" w14:textId="77777777" w:rsidR="00490B53" w:rsidRDefault="00000000">
            <w:pPr>
              <w:spacing w:line="264" w:lineRule="auto"/>
              <w:jc w:val="center"/>
              <w:rPr>
                <w:rFonts w:ascii="宋体" w:eastAsia="宋体" w:hAnsi="宋体" w:cs="Times New Roman"/>
                <w:color w:val="000000"/>
                <w:szCs w:val="21"/>
              </w:rPr>
            </w:pPr>
            <w:r>
              <w:rPr>
                <w:rFonts w:ascii="宋体" w:eastAsia="宋体" w:hAnsi="宋体" w:cs="Times New Roman"/>
                <w:color w:val="000000"/>
                <w:szCs w:val="21"/>
              </w:rPr>
              <w:t>成绩考核</w:t>
            </w:r>
          </w:p>
        </w:tc>
        <w:tc>
          <w:tcPr>
            <w:tcW w:w="7525" w:type="dxa"/>
            <w:tcBorders>
              <w:right w:val="single" w:sz="8" w:space="0" w:color="auto"/>
            </w:tcBorders>
            <w:vAlign w:val="center"/>
          </w:tcPr>
          <w:p w14:paraId="4EC0A0E4"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w:t>
            </w:r>
            <w:r>
              <w:rPr>
                <w:rFonts w:ascii="宋体" w:eastAsia="宋体" w:hAnsi="宋体" w:cs="Times New Roman" w:hint="eastAsia"/>
                <w:color w:val="000000"/>
                <w:szCs w:val="21"/>
              </w:rPr>
              <w:t>由任课教师组织安排。</w:t>
            </w:r>
            <w:r>
              <w:rPr>
                <w:rFonts w:ascii="宋体" w:eastAsia="宋体" w:hAnsi="宋体" w:cs="Times New Roman"/>
                <w:color w:val="000000"/>
                <w:szCs w:val="21"/>
              </w:rPr>
              <w:t>有下列情况之一者，总评成绩为不及格：</w:t>
            </w:r>
          </w:p>
          <w:p w14:paraId="4EE9287D"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61C31F32" w14:textId="77777777" w:rsidR="00490B53" w:rsidRDefault="00000000">
            <w:pPr>
              <w:spacing w:line="264" w:lineRule="auto"/>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6A858547" w14:textId="77777777" w:rsidR="00490B53" w:rsidRDefault="00490B53">
      <w:pPr>
        <w:rPr>
          <w:rFonts w:ascii="宋体" w:eastAsia="宋体" w:hAnsi="宋体" w:cs="宋体"/>
          <w:bCs/>
          <w:szCs w:val="21"/>
        </w:rPr>
      </w:pPr>
    </w:p>
    <w:p w14:paraId="1F56F320"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六、课程考核</w:t>
      </w:r>
    </w:p>
    <w:p w14:paraId="65B9CF8A"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w:t>
      </w:r>
      <w:r>
        <w:rPr>
          <w:rFonts w:ascii="宋体" w:eastAsia="宋体" w:hAnsi="宋体" w:cs="Times New Roman"/>
          <w:sz w:val="24"/>
          <w:szCs w:val="24"/>
        </w:rPr>
        <w:t>课程考核包括期末考试、平时</w:t>
      </w:r>
      <w:r>
        <w:rPr>
          <w:rFonts w:ascii="宋体" w:eastAsia="宋体" w:hAnsi="宋体" w:cs="Times New Roman" w:hint="eastAsia"/>
          <w:sz w:val="24"/>
          <w:szCs w:val="24"/>
        </w:rPr>
        <w:t>及作业考核、实践</w:t>
      </w:r>
      <w:r>
        <w:rPr>
          <w:rFonts w:ascii="宋体" w:eastAsia="宋体" w:hAnsi="宋体" w:cs="Times New Roman"/>
          <w:sz w:val="24"/>
          <w:szCs w:val="24"/>
        </w:rPr>
        <w:t>考核，期末考试采用</w:t>
      </w:r>
      <w:r>
        <w:rPr>
          <w:rFonts w:ascii="宋体" w:eastAsia="宋体" w:hAnsi="宋体" w:cs="Times New Roman" w:hint="eastAsia"/>
          <w:sz w:val="24"/>
          <w:szCs w:val="24"/>
        </w:rPr>
        <w:t>开</w:t>
      </w:r>
      <w:r>
        <w:rPr>
          <w:rFonts w:ascii="宋体" w:eastAsia="宋体" w:hAnsi="宋体" w:cs="Times New Roman"/>
          <w:sz w:val="24"/>
          <w:szCs w:val="24"/>
        </w:rPr>
        <w:t>卷笔试</w:t>
      </w:r>
      <w:r>
        <w:rPr>
          <w:rFonts w:ascii="宋体" w:eastAsia="宋体" w:hAnsi="宋体" w:cs="Times New Roman" w:hint="eastAsia"/>
          <w:sz w:val="24"/>
          <w:szCs w:val="24"/>
        </w:rPr>
        <w:t>方式</w:t>
      </w:r>
      <w:r>
        <w:rPr>
          <w:rFonts w:ascii="宋体" w:eastAsia="宋体" w:hAnsi="宋体" w:cs="Times New Roman"/>
          <w:sz w:val="24"/>
          <w:szCs w:val="24"/>
        </w:rPr>
        <w:t>。</w:t>
      </w:r>
    </w:p>
    <w:p w14:paraId="245BD4D3"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课程成绩=平时成绩×</w:t>
      </w:r>
      <w:r>
        <w:rPr>
          <w:rFonts w:ascii="宋体" w:eastAsia="宋体" w:hAnsi="宋体" w:cs="Times New Roman" w:hint="eastAsia"/>
          <w:sz w:val="24"/>
          <w:szCs w:val="24"/>
        </w:rPr>
        <w:t>2</w:t>
      </w:r>
      <w:r>
        <w:rPr>
          <w:rFonts w:ascii="宋体" w:eastAsia="宋体" w:hAnsi="宋体" w:cs="Times New Roman"/>
          <w:sz w:val="24"/>
          <w:szCs w:val="24"/>
        </w:rPr>
        <w:t>0%+</w:t>
      </w:r>
      <w:r>
        <w:rPr>
          <w:rFonts w:ascii="宋体" w:eastAsia="宋体" w:hAnsi="宋体" w:cs="Times New Roman" w:hint="eastAsia"/>
          <w:sz w:val="24"/>
          <w:szCs w:val="24"/>
        </w:rPr>
        <w:t>实践成绩</w:t>
      </w:r>
      <w:r>
        <w:rPr>
          <w:rFonts w:ascii="宋体" w:eastAsia="宋体" w:hAnsi="宋体" w:cs="Times New Roman"/>
          <w:sz w:val="24"/>
          <w:szCs w:val="24"/>
        </w:rPr>
        <w:t>×30%+期末考试成绩×50%。</w:t>
      </w:r>
    </w:p>
    <w:p w14:paraId="72006782" w14:textId="77777777" w:rsidR="00490B53" w:rsidRDefault="00000000">
      <w:pPr>
        <w:spacing w:line="360" w:lineRule="auto"/>
        <w:ind w:firstLineChars="200" w:firstLine="482"/>
        <w:rPr>
          <w:rFonts w:ascii="宋体" w:eastAsia="宋体" w:hAnsi="宋体" w:cs="Times New Roman"/>
          <w:sz w:val="24"/>
          <w:szCs w:val="24"/>
        </w:rPr>
      </w:pPr>
      <w:r>
        <w:rPr>
          <w:rFonts w:ascii="宋体" w:eastAsia="宋体" w:hAnsi="宋体" w:cs="Times New Roman" w:hint="eastAsia"/>
          <w:b/>
          <w:sz w:val="24"/>
          <w:szCs w:val="24"/>
        </w:rPr>
        <w:t>具体内容和比例如下表所示</w:t>
      </w:r>
      <w:r>
        <w:rPr>
          <w:rFonts w:ascii="宋体" w:eastAsia="宋体" w:hAnsi="宋体" w:cs="Times New Roman" w:hint="eastAsia"/>
          <w:sz w:val="24"/>
          <w:szCs w:val="24"/>
        </w:rPr>
        <w:t>：</w:t>
      </w:r>
    </w:p>
    <w:tbl>
      <w:tblPr>
        <w:tblW w:w="93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13"/>
        <w:gridCol w:w="584"/>
        <w:gridCol w:w="3208"/>
        <w:gridCol w:w="1319"/>
        <w:gridCol w:w="1098"/>
        <w:gridCol w:w="1315"/>
      </w:tblGrid>
      <w:tr w:rsidR="00490B53" w14:paraId="56B428BE" w14:textId="77777777">
        <w:trPr>
          <w:trHeight w:val="46"/>
        </w:trPr>
        <w:tc>
          <w:tcPr>
            <w:tcW w:w="708" w:type="dxa"/>
            <w:shd w:val="clear" w:color="auto" w:fill="FFFFFF"/>
            <w:tcMar>
              <w:left w:w="57" w:type="dxa"/>
              <w:right w:w="57" w:type="dxa"/>
            </w:tcMar>
            <w:vAlign w:val="center"/>
          </w:tcPr>
          <w:p w14:paraId="148FE3A9" w14:textId="77777777" w:rsidR="00490B53" w:rsidRDefault="00000000">
            <w:pPr>
              <w:adjustRightInd w:val="0"/>
              <w:snapToGrid w:val="0"/>
              <w:jc w:val="center"/>
              <w:rPr>
                <w:rFonts w:eastAsia="宋体"/>
                <w:b/>
                <w:sz w:val="24"/>
                <w:szCs w:val="24"/>
              </w:rPr>
            </w:pPr>
            <w:r>
              <w:rPr>
                <w:rFonts w:eastAsia="宋体"/>
                <w:b/>
                <w:sz w:val="24"/>
                <w:szCs w:val="24"/>
              </w:rPr>
              <w:t>成绩</w:t>
            </w:r>
            <w:r>
              <w:rPr>
                <w:rFonts w:eastAsia="宋体"/>
                <w:b/>
                <w:sz w:val="24"/>
                <w:szCs w:val="24"/>
              </w:rPr>
              <w:lastRenderedPageBreak/>
              <w:t>组成</w:t>
            </w:r>
          </w:p>
        </w:tc>
        <w:tc>
          <w:tcPr>
            <w:tcW w:w="1113" w:type="dxa"/>
            <w:shd w:val="clear" w:color="auto" w:fill="FFFFFF"/>
            <w:vAlign w:val="center"/>
          </w:tcPr>
          <w:p w14:paraId="6F1D8091" w14:textId="77777777" w:rsidR="00490B53" w:rsidRDefault="00000000">
            <w:pPr>
              <w:adjustRightInd w:val="0"/>
              <w:snapToGrid w:val="0"/>
              <w:jc w:val="center"/>
              <w:rPr>
                <w:rFonts w:eastAsia="宋体"/>
                <w:b/>
                <w:sz w:val="24"/>
                <w:szCs w:val="24"/>
              </w:rPr>
            </w:pPr>
            <w:r>
              <w:rPr>
                <w:rFonts w:eastAsia="宋体"/>
                <w:b/>
                <w:sz w:val="24"/>
                <w:szCs w:val="24"/>
              </w:rPr>
              <w:lastRenderedPageBreak/>
              <w:t>考核</w:t>
            </w:r>
            <w:r>
              <w:rPr>
                <w:rFonts w:eastAsia="宋体"/>
                <w:b/>
                <w:sz w:val="24"/>
                <w:szCs w:val="24"/>
              </w:rPr>
              <w:t>/</w:t>
            </w:r>
            <w:r>
              <w:rPr>
                <w:rFonts w:eastAsia="宋体"/>
                <w:b/>
                <w:sz w:val="24"/>
                <w:szCs w:val="24"/>
              </w:rPr>
              <w:t>评</w:t>
            </w:r>
            <w:r>
              <w:rPr>
                <w:rFonts w:eastAsia="宋体"/>
                <w:b/>
                <w:sz w:val="24"/>
                <w:szCs w:val="24"/>
              </w:rPr>
              <w:lastRenderedPageBreak/>
              <w:t>价环节</w:t>
            </w:r>
          </w:p>
        </w:tc>
        <w:tc>
          <w:tcPr>
            <w:tcW w:w="584" w:type="dxa"/>
            <w:shd w:val="clear" w:color="auto" w:fill="FFFFFF"/>
            <w:vAlign w:val="center"/>
          </w:tcPr>
          <w:p w14:paraId="59DA2107" w14:textId="77777777" w:rsidR="00490B53" w:rsidRDefault="00000000">
            <w:pPr>
              <w:adjustRightInd w:val="0"/>
              <w:snapToGrid w:val="0"/>
              <w:jc w:val="center"/>
              <w:rPr>
                <w:rFonts w:asciiTheme="minorEastAsia" w:hAnsiTheme="minorEastAsia"/>
                <w:b/>
                <w:sz w:val="24"/>
                <w:szCs w:val="24"/>
              </w:rPr>
            </w:pPr>
            <w:r>
              <w:rPr>
                <w:rFonts w:asciiTheme="minorEastAsia" w:hAnsiTheme="minorEastAsia" w:hint="eastAsia"/>
                <w:b/>
                <w:sz w:val="24"/>
                <w:szCs w:val="24"/>
              </w:rPr>
              <w:lastRenderedPageBreak/>
              <w:t>权</w:t>
            </w:r>
            <w:r>
              <w:rPr>
                <w:rFonts w:asciiTheme="minorEastAsia" w:hAnsiTheme="minorEastAsia" w:hint="eastAsia"/>
                <w:b/>
                <w:sz w:val="24"/>
                <w:szCs w:val="24"/>
              </w:rPr>
              <w:lastRenderedPageBreak/>
              <w:t>重</w:t>
            </w:r>
          </w:p>
        </w:tc>
        <w:tc>
          <w:tcPr>
            <w:tcW w:w="3208" w:type="dxa"/>
            <w:shd w:val="clear" w:color="auto" w:fill="FFFFFF"/>
            <w:vAlign w:val="center"/>
          </w:tcPr>
          <w:p w14:paraId="2031E82E" w14:textId="77777777" w:rsidR="00490B53" w:rsidRDefault="00000000">
            <w:pPr>
              <w:adjustRightInd w:val="0"/>
              <w:snapToGrid w:val="0"/>
              <w:jc w:val="center"/>
              <w:rPr>
                <w:rFonts w:eastAsia="宋体"/>
                <w:b/>
                <w:sz w:val="24"/>
                <w:szCs w:val="24"/>
              </w:rPr>
            </w:pPr>
            <w:r>
              <w:rPr>
                <w:rFonts w:eastAsia="宋体"/>
                <w:b/>
                <w:sz w:val="24"/>
                <w:szCs w:val="24"/>
              </w:rPr>
              <w:lastRenderedPageBreak/>
              <w:t>考核</w:t>
            </w:r>
            <w:r>
              <w:rPr>
                <w:rFonts w:eastAsia="宋体"/>
                <w:b/>
                <w:sz w:val="24"/>
                <w:szCs w:val="24"/>
              </w:rPr>
              <w:t>/</w:t>
            </w:r>
            <w:r>
              <w:rPr>
                <w:rFonts w:eastAsia="宋体"/>
                <w:b/>
                <w:sz w:val="24"/>
                <w:szCs w:val="24"/>
              </w:rPr>
              <w:t>评价细则</w:t>
            </w:r>
          </w:p>
        </w:tc>
        <w:tc>
          <w:tcPr>
            <w:tcW w:w="1319" w:type="dxa"/>
            <w:shd w:val="clear" w:color="auto" w:fill="FFFFFF"/>
            <w:vAlign w:val="center"/>
          </w:tcPr>
          <w:p w14:paraId="35A4EFFF" w14:textId="77777777" w:rsidR="00490B53" w:rsidRDefault="00000000">
            <w:pPr>
              <w:adjustRightInd w:val="0"/>
              <w:snapToGrid w:val="0"/>
              <w:jc w:val="center"/>
              <w:rPr>
                <w:rFonts w:eastAsia="宋体"/>
                <w:b/>
                <w:sz w:val="24"/>
                <w:szCs w:val="24"/>
              </w:rPr>
            </w:pPr>
            <w:r>
              <w:rPr>
                <w:rFonts w:eastAsia="宋体" w:hint="eastAsia"/>
                <w:b/>
                <w:sz w:val="24"/>
                <w:szCs w:val="24"/>
              </w:rPr>
              <w:t>课程目标</w:t>
            </w:r>
          </w:p>
        </w:tc>
        <w:tc>
          <w:tcPr>
            <w:tcW w:w="1098" w:type="dxa"/>
            <w:shd w:val="clear" w:color="auto" w:fill="FFFFFF"/>
            <w:vAlign w:val="center"/>
          </w:tcPr>
          <w:p w14:paraId="1397E7D3" w14:textId="77777777" w:rsidR="00490B53" w:rsidRDefault="00000000">
            <w:pPr>
              <w:adjustRightInd w:val="0"/>
              <w:snapToGrid w:val="0"/>
              <w:jc w:val="center"/>
              <w:rPr>
                <w:rFonts w:eastAsia="宋体"/>
                <w:b/>
                <w:sz w:val="24"/>
                <w:szCs w:val="24"/>
              </w:rPr>
            </w:pPr>
            <w:r>
              <w:rPr>
                <w:rFonts w:eastAsia="宋体" w:hint="eastAsia"/>
                <w:b/>
                <w:sz w:val="24"/>
                <w:szCs w:val="24"/>
              </w:rPr>
              <w:t>考核</w:t>
            </w:r>
          </w:p>
          <w:p w14:paraId="45A5497E" w14:textId="77777777" w:rsidR="00490B53" w:rsidRDefault="00000000">
            <w:pPr>
              <w:adjustRightInd w:val="0"/>
              <w:snapToGrid w:val="0"/>
              <w:jc w:val="center"/>
              <w:rPr>
                <w:rFonts w:eastAsia="宋体"/>
                <w:b/>
                <w:sz w:val="24"/>
                <w:szCs w:val="24"/>
              </w:rPr>
            </w:pPr>
            <w:r>
              <w:rPr>
                <w:rFonts w:eastAsia="宋体" w:hint="eastAsia"/>
                <w:b/>
                <w:sz w:val="24"/>
                <w:szCs w:val="24"/>
              </w:rPr>
              <w:lastRenderedPageBreak/>
              <w:t>内容</w:t>
            </w:r>
          </w:p>
        </w:tc>
        <w:tc>
          <w:tcPr>
            <w:tcW w:w="1315" w:type="dxa"/>
            <w:shd w:val="clear" w:color="auto" w:fill="FFFFFF"/>
            <w:vAlign w:val="center"/>
          </w:tcPr>
          <w:p w14:paraId="71013752" w14:textId="77777777" w:rsidR="00490B53" w:rsidRDefault="00000000">
            <w:pPr>
              <w:adjustRightInd w:val="0"/>
              <w:snapToGrid w:val="0"/>
              <w:jc w:val="center"/>
              <w:rPr>
                <w:rFonts w:eastAsia="宋体"/>
                <w:b/>
                <w:sz w:val="24"/>
                <w:szCs w:val="24"/>
              </w:rPr>
            </w:pPr>
            <w:r>
              <w:rPr>
                <w:rFonts w:eastAsia="宋体"/>
                <w:b/>
                <w:sz w:val="24"/>
                <w:szCs w:val="24"/>
              </w:rPr>
              <w:lastRenderedPageBreak/>
              <w:t>对应的毕</w:t>
            </w:r>
            <w:r>
              <w:rPr>
                <w:rFonts w:eastAsia="宋体"/>
                <w:b/>
                <w:sz w:val="24"/>
                <w:szCs w:val="24"/>
              </w:rPr>
              <w:lastRenderedPageBreak/>
              <w:t>业要求指标点</w:t>
            </w:r>
          </w:p>
        </w:tc>
      </w:tr>
      <w:tr w:rsidR="00490B53" w14:paraId="12EDE3D8" w14:textId="77777777">
        <w:trPr>
          <w:trHeight w:val="2384"/>
        </w:trPr>
        <w:tc>
          <w:tcPr>
            <w:tcW w:w="708" w:type="dxa"/>
            <w:tcMar>
              <w:left w:w="57" w:type="dxa"/>
              <w:right w:w="57" w:type="dxa"/>
            </w:tcMar>
            <w:vAlign w:val="center"/>
          </w:tcPr>
          <w:p w14:paraId="588BE6DA"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lastRenderedPageBreak/>
              <w:t>平时成绩</w:t>
            </w:r>
          </w:p>
        </w:tc>
        <w:tc>
          <w:tcPr>
            <w:tcW w:w="1113" w:type="dxa"/>
            <w:vAlign w:val="center"/>
          </w:tcPr>
          <w:p w14:paraId="0A240D45"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课堂考勤、表现及</w:t>
            </w:r>
            <w:r>
              <w:rPr>
                <w:rFonts w:ascii="宋体" w:eastAsia="宋体" w:hAnsi="宋体"/>
                <w:sz w:val="24"/>
                <w:szCs w:val="24"/>
              </w:rPr>
              <w:t>平时作业</w:t>
            </w:r>
          </w:p>
        </w:tc>
        <w:tc>
          <w:tcPr>
            <w:tcW w:w="584" w:type="dxa"/>
            <w:vAlign w:val="center"/>
          </w:tcPr>
          <w:p w14:paraId="241DBBE7"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20%</w:t>
            </w:r>
          </w:p>
        </w:tc>
        <w:tc>
          <w:tcPr>
            <w:tcW w:w="3208" w:type="dxa"/>
            <w:vAlign w:val="center"/>
          </w:tcPr>
          <w:p w14:paraId="23BE4A5C" w14:textId="77777777" w:rsidR="00490B53" w:rsidRDefault="00000000">
            <w:pPr>
              <w:pStyle w:val="af6"/>
              <w:adjustRightInd w:val="0"/>
              <w:snapToGrid w:val="0"/>
              <w:spacing w:before="0" w:beforeAutospacing="0" w:after="0" w:afterAutospacing="0"/>
            </w:pPr>
            <w:r>
              <w:rPr>
                <w:rFonts w:hint="eastAsia"/>
              </w:rPr>
              <w:t>课堂考勤：病假和事假一次扣</w:t>
            </w:r>
            <w:r>
              <w:t>3</w:t>
            </w:r>
            <w:r>
              <w:rPr>
                <w:rFonts w:hint="eastAsia"/>
              </w:rPr>
              <w:t>分，无故缺席一次扣</w:t>
            </w:r>
            <w:r>
              <w:t>5</w:t>
            </w:r>
            <w:r>
              <w:rPr>
                <w:rFonts w:hint="eastAsia"/>
              </w:rPr>
              <w:t>分，无辜缺席累计达</w:t>
            </w:r>
            <w:r>
              <w:t>3</w:t>
            </w:r>
            <w:r>
              <w:rPr>
                <w:rFonts w:hint="eastAsia"/>
              </w:rPr>
              <w:t>次以上(不含</w:t>
            </w:r>
            <w:r>
              <w:t>3</w:t>
            </w:r>
            <w:r>
              <w:rPr>
                <w:rFonts w:hint="eastAsia"/>
              </w:rPr>
              <w:t>次)取消课程成绩。</w:t>
            </w:r>
          </w:p>
          <w:p w14:paraId="56378329" w14:textId="77777777" w:rsidR="00490B53" w:rsidRDefault="00000000">
            <w:pPr>
              <w:pStyle w:val="af6"/>
              <w:adjustRightInd w:val="0"/>
              <w:snapToGrid w:val="0"/>
              <w:spacing w:before="0" w:beforeAutospacing="0" w:after="0" w:afterAutospacing="0"/>
            </w:pPr>
            <w:r>
              <w:rPr>
                <w:rFonts w:hint="eastAsia"/>
              </w:rPr>
              <w:t>课堂表现：每章</w:t>
            </w:r>
            <w:r>
              <w:rPr>
                <w:rFonts w:hint="eastAsia"/>
                <w:color w:val="000000"/>
              </w:rPr>
              <w:t>组织进行</w:t>
            </w:r>
            <w:r>
              <w:rPr>
                <w:color w:val="000000"/>
              </w:rPr>
              <w:t>1-3</w:t>
            </w:r>
            <w:r>
              <w:rPr>
                <w:rFonts w:hint="eastAsia"/>
                <w:color w:val="000000"/>
              </w:rPr>
              <w:t>次讨论</w:t>
            </w:r>
            <w:r>
              <w:rPr>
                <w:color w:val="000000"/>
              </w:rPr>
              <w:t>，主要考核学生</w:t>
            </w:r>
            <w:r>
              <w:rPr>
                <w:rFonts w:hint="eastAsia"/>
                <w:color w:val="000000"/>
              </w:rPr>
              <w:t>对知识</w:t>
            </w:r>
            <w:r>
              <w:rPr>
                <w:color w:val="000000"/>
              </w:rPr>
              <w:t>的</w:t>
            </w:r>
            <w:r>
              <w:rPr>
                <w:rFonts w:hint="eastAsia"/>
                <w:color w:val="000000"/>
              </w:rPr>
              <w:t>理解与思考情况。根据回答给出相应分数。</w:t>
            </w:r>
          </w:p>
          <w:p w14:paraId="2AAFB0A2" w14:textId="77777777" w:rsidR="00490B53" w:rsidRDefault="00000000">
            <w:pPr>
              <w:adjustRightInd w:val="0"/>
              <w:snapToGrid w:val="0"/>
              <w:rPr>
                <w:rFonts w:ascii="宋体" w:eastAsia="宋体" w:hAnsi="宋体"/>
                <w:sz w:val="24"/>
                <w:szCs w:val="24"/>
              </w:rPr>
            </w:pPr>
            <w:r>
              <w:rPr>
                <w:rFonts w:ascii="宋体" w:eastAsia="宋体" w:hAnsi="宋体" w:hint="eastAsia"/>
                <w:sz w:val="24"/>
                <w:szCs w:val="24"/>
              </w:rPr>
              <w:t>平时作业：3次书面作业</w:t>
            </w:r>
            <w:r>
              <w:rPr>
                <w:rFonts w:ascii="宋体" w:eastAsia="宋体" w:hAnsi="宋体"/>
                <w:sz w:val="24"/>
                <w:szCs w:val="24"/>
              </w:rPr>
              <w:t>，主要考核学生</w:t>
            </w:r>
            <w:r>
              <w:rPr>
                <w:rFonts w:ascii="宋体" w:eastAsia="宋体" w:hAnsi="宋体" w:hint="eastAsia"/>
                <w:sz w:val="24"/>
                <w:szCs w:val="24"/>
              </w:rPr>
              <w:t>对道德与法治教学目标、教材解读和教学方法的理解与掌握情况</w:t>
            </w:r>
            <w:r>
              <w:rPr>
                <w:rFonts w:ascii="宋体" w:eastAsia="宋体" w:hAnsi="宋体"/>
                <w:sz w:val="24"/>
                <w:szCs w:val="24"/>
              </w:rPr>
              <w:t>。</w:t>
            </w:r>
          </w:p>
        </w:tc>
        <w:tc>
          <w:tcPr>
            <w:tcW w:w="1319" w:type="dxa"/>
            <w:vAlign w:val="center"/>
          </w:tcPr>
          <w:p w14:paraId="3118108B"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课程目标1</w:t>
            </w:r>
          </w:p>
          <w:p w14:paraId="033F683C"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课程目标2</w:t>
            </w:r>
          </w:p>
          <w:p w14:paraId="328E8111"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课程目标3</w:t>
            </w:r>
          </w:p>
          <w:p w14:paraId="1FFA36A8"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课程目标4</w:t>
            </w:r>
          </w:p>
          <w:p w14:paraId="5D0F8E77"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课程目标5</w:t>
            </w:r>
          </w:p>
        </w:tc>
        <w:tc>
          <w:tcPr>
            <w:tcW w:w="1098" w:type="dxa"/>
            <w:vAlign w:val="center"/>
          </w:tcPr>
          <w:p w14:paraId="38D9575A"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每章节的基本知识和理论的掌握及运用</w:t>
            </w:r>
          </w:p>
        </w:tc>
        <w:tc>
          <w:tcPr>
            <w:tcW w:w="1315" w:type="dxa"/>
            <w:vAlign w:val="center"/>
          </w:tcPr>
          <w:p w14:paraId="04F8F5A9"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-2</w:t>
            </w:r>
          </w:p>
          <w:p w14:paraId="5DF4FF54"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4-1</w:t>
            </w:r>
          </w:p>
          <w:p w14:paraId="1AF4166E"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4-2</w:t>
            </w:r>
          </w:p>
          <w:p w14:paraId="210D366E" w14:textId="77777777" w:rsidR="00490B53" w:rsidRDefault="00490B53">
            <w:pPr>
              <w:adjustRightInd w:val="0"/>
              <w:snapToGrid w:val="0"/>
              <w:jc w:val="center"/>
              <w:rPr>
                <w:rFonts w:ascii="宋体" w:eastAsia="宋体" w:hAnsi="宋体"/>
                <w:sz w:val="24"/>
                <w:szCs w:val="24"/>
              </w:rPr>
            </w:pPr>
          </w:p>
        </w:tc>
      </w:tr>
      <w:tr w:rsidR="00490B53" w14:paraId="6B938157" w14:textId="77777777">
        <w:trPr>
          <w:trHeight w:val="1523"/>
        </w:trPr>
        <w:tc>
          <w:tcPr>
            <w:tcW w:w="708" w:type="dxa"/>
            <w:tcMar>
              <w:left w:w="57" w:type="dxa"/>
              <w:right w:w="57" w:type="dxa"/>
            </w:tcMar>
            <w:vAlign w:val="center"/>
          </w:tcPr>
          <w:p w14:paraId="4B4A8CB1"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实践成绩</w:t>
            </w:r>
          </w:p>
        </w:tc>
        <w:tc>
          <w:tcPr>
            <w:tcW w:w="1113" w:type="dxa"/>
            <w:vAlign w:val="center"/>
          </w:tcPr>
          <w:p w14:paraId="06043720"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课内实践</w:t>
            </w:r>
          </w:p>
        </w:tc>
        <w:tc>
          <w:tcPr>
            <w:tcW w:w="584" w:type="dxa"/>
            <w:vAlign w:val="center"/>
          </w:tcPr>
          <w:p w14:paraId="6AC36B6A"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30%</w:t>
            </w:r>
          </w:p>
        </w:tc>
        <w:tc>
          <w:tcPr>
            <w:tcW w:w="3208" w:type="dxa"/>
            <w:vAlign w:val="center"/>
          </w:tcPr>
          <w:p w14:paraId="65FCA277" w14:textId="77777777" w:rsidR="00490B53" w:rsidRDefault="00000000">
            <w:pPr>
              <w:adjustRightInd w:val="0"/>
              <w:snapToGrid w:val="0"/>
              <w:rPr>
                <w:rFonts w:ascii="宋体" w:eastAsia="宋体" w:hAnsi="宋体"/>
                <w:color w:val="000000"/>
                <w:sz w:val="24"/>
                <w:szCs w:val="24"/>
              </w:rPr>
            </w:pPr>
            <w:r>
              <w:rPr>
                <w:rFonts w:ascii="宋体" w:eastAsia="宋体" w:hAnsi="宋体" w:cs="宋体"/>
                <w:color w:val="000000"/>
                <w:kern w:val="0"/>
                <w:sz w:val="24"/>
                <w:szCs w:val="24"/>
              </w:rPr>
              <w:t>完成</w:t>
            </w:r>
            <w:r>
              <w:rPr>
                <w:rFonts w:ascii="宋体" w:eastAsia="宋体" w:hAnsi="宋体" w:cs="宋体" w:hint="eastAsia"/>
                <w:color w:val="000000"/>
                <w:kern w:val="0"/>
                <w:sz w:val="24"/>
                <w:szCs w:val="24"/>
              </w:rPr>
              <w:t>4</w:t>
            </w:r>
            <w:r>
              <w:rPr>
                <w:rFonts w:ascii="宋体" w:eastAsia="宋体" w:hAnsi="宋体" w:cs="宋体"/>
                <w:color w:val="000000"/>
                <w:kern w:val="0"/>
                <w:sz w:val="24"/>
                <w:szCs w:val="24"/>
              </w:rPr>
              <w:t>个</w:t>
            </w:r>
            <w:r>
              <w:rPr>
                <w:rFonts w:ascii="宋体" w:eastAsia="宋体" w:hAnsi="宋体" w:cs="宋体" w:hint="eastAsia"/>
                <w:color w:val="000000"/>
                <w:kern w:val="0"/>
                <w:sz w:val="24"/>
                <w:szCs w:val="24"/>
              </w:rPr>
              <w:t>实践活动</w:t>
            </w:r>
            <w:r>
              <w:rPr>
                <w:rFonts w:ascii="宋体" w:eastAsia="宋体" w:hAnsi="宋体" w:cs="宋体"/>
                <w:color w:val="000000"/>
                <w:kern w:val="0"/>
                <w:sz w:val="24"/>
                <w:szCs w:val="24"/>
              </w:rPr>
              <w:t>，考核学生</w:t>
            </w:r>
            <w:r>
              <w:rPr>
                <w:rFonts w:ascii="宋体" w:eastAsia="宋体" w:hAnsi="宋体" w:cs="宋体" w:hint="eastAsia"/>
                <w:color w:val="000000"/>
                <w:kern w:val="0"/>
                <w:sz w:val="24"/>
                <w:szCs w:val="24"/>
              </w:rPr>
              <w:t>运用小学道德与法治教学理论的</w:t>
            </w:r>
            <w:r>
              <w:rPr>
                <w:rFonts w:ascii="宋体" w:eastAsia="宋体" w:hAnsi="宋体" w:cs="宋体"/>
                <w:color w:val="000000"/>
                <w:kern w:val="0"/>
                <w:sz w:val="24"/>
                <w:szCs w:val="24"/>
              </w:rPr>
              <w:t>能力</w:t>
            </w:r>
            <w:r>
              <w:rPr>
                <w:rFonts w:ascii="宋体" w:eastAsia="宋体" w:hAnsi="宋体" w:cs="宋体" w:hint="eastAsia"/>
                <w:color w:val="000000"/>
                <w:kern w:val="0"/>
                <w:sz w:val="24"/>
                <w:szCs w:val="24"/>
              </w:rPr>
              <w:t>。每个实践</w:t>
            </w:r>
            <w:proofErr w:type="gramStart"/>
            <w:r>
              <w:rPr>
                <w:rFonts w:ascii="宋体" w:eastAsia="宋体" w:hAnsi="宋体" w:cs="宋体" w:hint="eastAsia"/>
                <w:color w:val="000000"/>
                <w:kern w:val="0"/>
                <w:sz w:val="24"/>
                <w:szCs w:val="24"/>
              </w:rPr>
              <w:t>作业按</w:t>
            </w:r>
            <w:proofErr w:type="gramEnd"/>
            <w:r>
              <w:rPr>
                <w:rFonts w:ascii="宋体" w:eastAsia="宋体" w:hAnsi="宋体" w:cs="宋体" w:hint="eastAsia"/>
                <w:color w:val="000000"/>
                <w:kern w:val="0"/>
                <w:sz w:val="24"/>
                <w:szCs w:val="24"/>
              </w:rPr>
              <w:t>百分制分别给出成绩，4个实践成绩平均后得到实践总评成绩并</w:t>
            </w:r>
            <w:r>
              <w:rPr>
                <w:rFonts w:ascii="宋体" w:eastAsia="宋体" w:hAnsi="宋体" w:cs="宋体"/>
                <w:color w:val="000000"/>
                <w:kern w:val="0"/>
                <w:sz w:val="24"/>
                <w:szCs w:val="24"/>
              </w:rPr>
              <w:t>按</w:t>
            </w:r>
            <w:r>
              <w:rPr>
                <w:rFonts w:ascii="宋体" w:eastAsia="宋体" w:hAnsi="宋体" w:cs="宋体" w:hint="eastAsia"/>
                <w:color w:val="000000"/>
                <w:kern w:val="0"/>
                <w:sz w:val="24"/>
                <w:szCs w:val="24"/>
              </w:rPr>
              <w:t>3</w:t>
            </w:r>
            <w:r>
              <w:rPr>
                <w:rFonts w:ascii="宋体" w:eastAsia="宋体" w:hAnsi="宋体" w:cs="宋体"/>
                <w:color w:val="000000"/>
                <w:kern w:val="0"/>
                <w:sz w:val="24"/>
                <w:szCs w:val="24"/>
              </w:rPr>
              <w:t>0%计入课程总成绩。</w:t>
            </w:r>
          </w:p>
        </w:tc>
        <w:tc>
          <w:tcPr>
            <w:tcW w:w="1319" w:type="dxa"/>
            <w:vAlign w:val="center"/>
          </w:tcPr>
          <w:p w14:paraId="27F18AB8"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课程目标2</w:t>
            </w:r>
          </w:p>
          <w:p w14:paraId="7863865D"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课程目标3</w:t>
            </w:r>
          </w:p>
          <w:p w14:paraId="1D268F9B"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课程目标4</w:t>
            </w:r>
          </w:p>
        </w:tc>
        <w:tc>
          <w:tcPr>
            <w:tcW w:w="1098" w:type="dxa"/>
            <w:vAlign w:val="center"/>
          </w:tcPr>
          <w:p w14:paraId="6B5FDD7C" w14:textId="77777777" w:rsidR="00490B53" w:rsidRDefault="00000000">
            <w:pPr>
              <w:adjustRightInd w:val="0"/>
              <w:snapToGrid w:val="0"/>
              <w:jc w:val="center"/>
              <w:rPr>
                <w:rFonts w:ascii="宋体" w:eastAsia="宋体" w:hAnsi="宋体"/>
                <w:color w:val="000000"/>
                <w:sz w:val="24"/>
                <w:szCs w:val="24"/>
              </w:rPr>
            </w:pPr>
            <w:r>
              <w:rPr>
                <w:rFonts w:ascii="宋体" w:eastAsia="宋体" w:hAnsi="宋体" w:hint="eastAsia"/>
                <w:color w:val="000000"/>
                <w:sz w:val="24"/>
                <w:szCs w:val="24"/>
              </w:rPr>
              <w:t>课程基本理念和教学观、教材分析能力、教学设计能力。</w:t>
            </w:r>
          </w:p>
        </w:tc>
        <w:tc>
          <w:tcPr>
            <w:tcW w:w="1315" w:type="dxa"/>
            <w:vAlign w:val="center"/>
          </w:tcPr>
          <w:p w14:paraId="57C0D661"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-2</w:t>
            </w:r>
          </w:p>
          <w:p w14:paraId="1BED3CA7"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4-1</w:t>
            </w:r>
          </w:p>
          <w:p w14:paraId="773C9E58"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4-2</w:t>
            </w:r>
          </w:p>
        </w:tc>
      </w:tr>
      <w:tr w:rsidR="00490B53" w14:paraId="52CE8DCA" w14:textId="77777777">
        <w:trPr>
          <w:trHeight w:val="1054"/>
        </w:trPr>
        <w:tc>
          <w:tcPr>
            <w:tcW w:w="708" w:type="dxa"/>
            <w:tcMar>
              <w:left w:w="57" w:type="dxa"/>
              <w:right w:w="57" w:type="dxa"/>
            </w:tcMar>
            <w:vAlign w:val="center"/>
          </w:tcPr>
          <w:p w14:paraId="14D5CBB0"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期末考试</w:t>
            </w:r>
          </w:p>
        </w:tc>
        <w:tc>
          <w:tcPr>
            <w:tcW w:w="1113" w:type="dxa"/>
            <w:vAlign w:val="center"/>
          </w:tcPr>
          <w:p w14:paraId="68F3D3C3"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期末考试</w:t>
            </w:r>
          </w:p>
          <w:p w14:paraId="6D0FBBD9"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卷面</w:t>
            </w:r>
            <w:r>
              <w:rPr>
                <w:rFonts w:ascii="宋体" w:eastAsia="宋体" w:hAnsi="宋体"/>
                <w:sz w:val="24"/>
                <w:szCs w:val="24"/>
              </w:rPr>
              <w:t>成绩</w:t>
            </w:r>
          </w:p>
        </w:tc>
        <w:tc>
          <w:tcPr>
            <w:tcW w:w="584" w:type="dxa"/>
            <w:vAlign w:val="center"/>
          </w:tcPr>
          <w:p w14:paraId="0FA67623"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50%</w:t>
            </w:r>
          </w:p>
        </w:tc>
        <w:tc>
          <w:tcPr>
            <w:tcW w:w="3208" w:type="dxa"/>
            <w:vAlign w:val="center"/>
          </w:tcPr>
          <w:p w14:paraId="000ECB66" w14:textId="77777777" w:rsidR="00490B53" w:rsidRDefault="00000000">
            <w:pPr>
              <w:adjustRightInd w:val="0"/>
              <w:snapToGrid w:val="0"/>
              <w:rPr>
                <w:rFonts w:ascii="宋体" w:eastAsia="宋体" w:hAnsi="宋体"/>
                <w:color w:val="000000"/>
                <w:sz w:val="24"/>
                <w:szCs w:val="24"/>
              </w:rPr>
            </w:pPr>
            <w:r>
              <w:rPr>
                <w:rFonts w:ascii="宋体" w:eastAsia="宋体" w:hAnsi="宋体"/>
                <w:color w:val="000000"/>
                <w:sz w:val="24"/>
                <w:szCs w:val="24"/>
              </w:rPr>
              <w:t>试卷题型包括填空题、简答题、</w:t>
            </w:r>
            <w:r>
              <w:rPr>
                <w:rFonts w:ascii="宋体" w:eastAsia="宋体" w:hAnsi="宋体" w:hint="eastAsia"/>
                <w:color w:val="000000"/>
                <w:sz w:val="24"/>
                <w:szCs w:val="24"/>
              </w:rPr>
              <w:t>论述</w:t>
            </w:r>
            <w:r>
              <w:rPr>
                <w:rFonts w:ascii="宋体" w:eastAsia="宋体" w:hAnsi="宋体"/>
                <w:color w:val="000000"/>
                <w:sz w:val="24"/>
                <w:szCs w:val="24"/>
              </w:rPr>
              <w:t>题和</w:t>
            </w:r>
            <w:r>
              <w:rPr>
                <w:rFonts w:ascii="宋体" w:eastAsia="宋体" w:hAnsi="宋体" w:hint="eastAsia"/>
                <w:color w:val="000000"/>
                <w:sz w:val="24"/>
                <w:szCs w:val="24"/>
              </w:rPr>
              <w:t>教学设计</w:t>
            </w:r>
            <w:r>
              <w:rPr>
                <w:rFonts w:ascii="宋体" w:eastAsia="宋体" w:hAnsi="宋体"/>
                <w:color w:val="000000"/>
                <w:sz w:val="24"/>
                <w:szCs w:val="24"/>
              </w:rPr>
              <w:t>题等，以卷面成绩的</w:t>
            </w:r>
            <w:r>
              <w:rPr>
                <w:rFonts w:ascii="宋体" w:eastAsia="宋体" w:hAnsi="宋体" w:hint="eastAsia"/>
                <w:color w:val="000000"/>
                <w:sz w:val="24"/>
                <w:szCs w:val="24"/>
              </w:rPr>
              <w:t>5</w:t>
            </w:r>
            <w:r>
              <w:rPr>
                <w:rFonts w:ascii="宋体" w:eastAsia="宋体" w:hAnsi="宋体"/>
                <w:color w:val="000000"/>
                <w:sz w:val="24"/>
                <w:szCs w:val="24"/>
              </w:rPr>
              <w:t>0%计入课程总成绩。其中</w:t>
            </w:r>
            <w:r>
              <w:rPr>
                <w:rFonts w:ascii="宋体" w:eastAsia="宋体" w:hAnsi="宋体" w:hint="eastAsia"/>
                <w:color w:val="000000"/>
                <w:sz w:val="24"/>
                <w:szCs w:val="24"/>
              </w:rPr>
              <w:t>：</w:t>
            </w:r>
          </w:p>
          <w:p w14:paraId="529DC1C0" w14:textId="77777777" w:rsidR="00490B53" w:rsidRDefault="00000000">
            <w:pPr>
              <w:adjustRightInd w:val="0"/>
              <w:snapToGrid w:val="0"/>
              <w:rPr>
                <w:rFonts w:ascii="宋体" w:eastAsia="宋体" w:hAnsi="宋体"/>
                <w:color w:val="000000"/>
                <w:sz w:val="24"/>
                <w:szCs w:val="24"/>
              </w:rPr>
            </w:pPr>
            <w:r>
              <w:rPr>
                <w:rFonts w:ascii="宋体" w:eastAsia="宋体" w:hAnsi="宋体"/>
                <w:color w:val="000000"/>
                <w:sz w:val="24"/>
                <w:szCs w:val="24"/>
              </w:rPr>
              <w:t>考核</w:t>
            </w:r>
            <w:r>
              <w:rPr>
                <w:rFonts w:ascii="宋体" w:eastAsia="宋体" w:hAnsi="宋体" w:hint="eastAsia"/>
                <w:color w:val="000000"/>
                <w:sz w:val="24"/>
                <w:szCs w:val="24"/>
              </w:rPr>
              <w:t>基本概念</w:t>
            </w:r>
            <w:r>
              <w:rPr>
                <w:rFonts w:ascii="宋体" w:eastAsia="宋体" w:hAnsi="宋体"/>
                <w:color w:val="000000"/>
                <w:sz w:val="24"/>
                <w:szCs w:val="24"/>
              </w:rPr>
              <w:t>知识型题目占30%；</w:t>
            </w:r>
          </w:p>
          <w:p w14:paraId="091EB759" w14:textId="77777777" w:rsidR="00490B53" w:rsidRDefault="00000000">
            <w:pPr>
              <w:adjustRightInd w:val="0"/>
              <w:snapToGrid w:val="0"/>
              <w:rPr>
                <w:rFonts w:ascii="宋体" w:eastAsia="宋体" w:hAnsi="宋体"/>
                <w:color w:val="000000"/>
                <w:sz w:val="24"/>
                <w:szCs w:val="24"/>
              </w:rPr>
            </w:pPr>
            <w:r>
              <w:rPr>
                <w:rFonts w:ascii="宋体" w:eastAsia="宋体" w:hAnsi="宋体" w:hint="eastAsia"/>
                <w:color w:val="000000"/>
                <w:sz w:val="24"/>
                <w:szCs w:val="24"/>
              </w:rPr>
              <w:t>考核道德与法治学习方式占30%；</w:t>
            </w:r>
          </w:p>
          <w:p w14:paraId="7A6C9537" w14:textId="77777777" w:rsidR="00490B53" w:rsidRDefault="00000000">
            <w:pPr>
              <w:adjustRightInd w:val="0"/>
              <w:snapToGrid w:val="0"/>
              <w:rPr>
                <w:rFonts w:ascii="宋体" w:eastAsia="宋体" w:hAnsi="宋体"/>
                <w:color w:val="000000"/>
                <w:sz w:val="24"/>
                <w:szCs w:val="24"/>
              </w:rPr>
            </w:pPr>
            <w:r>
              <w:rPr>
                <w:rFonts w:ascii="宋体" w:eastAsia="宋体" w:hAnsi="宋体" w:hint="eastAsia"/>
                <w:color w:val="000000"/>
                <w:sz w:val="24"/>
                <w:szCs w:val="24"/>
              </w:rPr>
              <w:t>考核教材分析与教学</w:t>
            </w:r>
            <w:proofErr w:type="gramStart"/>
            <w:r>
              <w:rPr>
                <w:rFonts w:ascii="宋体" w:eastAsia="宋体" w:hAnsi="宋体" w:hint="eastAsia"/>
                <w:color w:val="000000"/>
                <w:sz w:val="24"/>
                <w:szCs w:val="24"/>
              </w:rPr>
              <w:t>设计占</w:t>
            </w:r>
            <w:proofErr w:type="gramEnd"/>
            <w:r>
              <w:rPr>
                <w:rFonts w:ascii="宋体" w:eastAsia="宋体" w:hAnsi="宋体" w:hint="eastAsia"/>
                <w:color w:val="000000"/>
                <w:sz w:val="24"/>
                <w:szCs w:val="24"/>
              </w:rPr>
              <w:t>40%。</w:t>
            </w:r>
          </w:p>
        </w:tc>
        <w:tc>
          <w:tcPr>
            <w:tcW w:w="1319" w:type="dxa"/>
            <w:vAlign w:val="center"/>
          </w:tcPr>
          <w:p w14:paraId="32A54E8D"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课程目标1</w:t>
            </w:r>
          </w:p>
          <w:p w14:paraId="0AC33C89"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课程目标2</w:t>
            </w:r>
          </w:p>
          <w:p w14:paraId="7EF607EB"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课程目标3</w:t>
            </w:r>
          </w:p>
          <w:p w14:paraId="3F9AAC65"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课程目标4</w:t>
            </w:r>
          </w:p>
          <w:p w14:paraId="2BD4796E" w14:textId="77777777" w:rsidR="00490B53" w:rsidRDefault="00000000">
            <w:pPr>
              <w:adjustRightInd w:val="0"/>
              <w:snapToGrid w:val="0"/>
              <w:jc w:val="center"/>
              <w:rPr>
                <w:rFonts w:ascii="宋体" w:eastAsia="宋体" w:hAnsi="宋体"/>
                <w:b/>
                <w:sz w:val="24"/>
                <w:szCs w:val="24"/>
              </w:rPr>
            </w:pPr>
            <w:r>
              <w:rPr>
                <w:rFonts w:ascii="宋体" w:eastAsia="宋体" w:hAnsi="宋体" w:hint="eastAsia"/>
                <w:sz w:val="24"/>
                <w:szCs w:val="24"/>
              </w:rPr>
              <w:t>课程目标5</w:t>
            </w:r>
          </w:p>
        </w:tc>
        <w:tc>
          <w:tcPr>
            <w:tcW w:w="1098" w:type="dxa"/>
            <w:vAlign w:val="center"/>
          </w:tcPr>
          <w:p w14:paraId="11434988"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课程基本理论、教材内容与特点，教学设计与实施方式、评价方式等。</w:t>
            </w:r>
          </w:p>
        </w:tc>
        <w:tc>
          <w:tcPr>
            <w:tcW w:w="1315" w:type="dxa"/>
            <w:vAlign w:val="center"/>
          </w:tcPr>
          <w:p w14:paraId="5D688E57" w14:textId="77777777" w:rsidR="00490B53" w:rsidRDefault="00000000">
            <w:pPr>
              <w:adjustRightInd w:val="0"/>
              <w:snapToGrid w:val="0"/>
              <w:jc w:val="center"/>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-2</w:t>
            </w:r>
          </w:p>
          <w:p w14:paraId="0F2998B1"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4-1</w:t>
            </w:r>
          </w:p>
          <w:p w14:paraId="49D38628" w14:textId="77777777" w:rsidR="00490B53" w:rsidRDefault="00000000">
            <w:pPr>
              <w:adjustRightInd w:val="0"/>
              <w:snapToGrid w:val="0"/>
              <w:jc w:val="center"/>
              <w:rPr>
                <w:rFonts w:ascii="宋体" w:eastAsia="宋体" w:hAnsi="宋体"/>
                <w:sz w:val="24"/>
                <w:szCs w:val="24"/>
              </w:rPr>
            </w:pPr>
            <w:r>
              <w:rPr>
                <w:rFonts w:ascii="宋体" w:eastAsia="宋体" w:hAnsi="宋体"/>
                <w:sz w:val="24"/>
                <w:szCs w:val="24"/>
              </w:rPr>
              <w:t>4-2</w:t>
            </w:r>
          </w:p>
        </w:tc>
      </w:tr>
    </w:tbl>
    <w:p w14:paraId="59224F61" w14:textId="77777777" w:rsidR="00490B53" w:rsidRDefault="00000000">
      <w:pPr>
        <w:spacing w:line="360" w:lineRule="auto"/>
        <w:rPr>
          <w:rFonts w:ascii="Calibri" w:eastAsia="宋体" w:hAnsi="Calibri" w:cs="Times New Roman"/>
          <w:sz w:val="24"/>
          <w:szCs w:val="24"/>
        </w:rPr>
      </w:pPr>
      <w:r>
        <w:rPr>
          <w:rFonts w:ascii="Calibri" w:eastAsia="宋体" w:hAnsi="Calibri" w:cs="Times New Roman" w:hint="eastAsia"/>
          <w:sz w:val="24"/>
          <w:szCs w:val="24"/>
        </w:rPr>
        <w:t>（三）课程目标及考核方式权重分配表</w:t>
      </w:r>
    </w:p>
    <w:tbl>
      <w:tblPr>
        <w:tblStyle w:val="af9"/>
        <w:tblW w:w="8719" w:type="dxa"/>
        <w:tblLook w:val="04A0" w:firstRow="1" w:lastRow="0" w:firstColumn="1" w:lastColumn="0" w:noHBand="0" w:noVBand="1"/>
      </w:tblPr>
      <w:tblGrid>
        <w:gridCol w:w="1742"/>
        <w:gridCol w:w="1584"/>
        <w:gridCol w:w="1902"/>
        <w:gridCol w:w="1426"/>
        <w:gridCol w:w="2065"/>
      </w:tblGrid>
      <w:tr w:rsidR="00490B53" w14:paraId="469384C9" w14:textId="77777777">
        <w:trPr>
          <w:trHeight w:val="251"/>
        </w:trPr>
        <w:tc>
          <w:tcPr>
            <w:tcW w:w="3326" w:type="dxa"/>
            <w:gridSpan w:val="2"/>
            <w:vAlign w:val="center"/>
          </w:tcPr>
          <w:p w14:paraId="144C23A4"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课程目标及权重</w:t>
            </w:r>
          </w:p>
        </w:tc>
        <w:tc>
          <w:tcPr>
            <w:tcW w:w="5393" w:type="dxa"/>
            <w:gridSpan w:val="3"/>
            <w:vAlign w:val="center"/>
          </w:tcPr>
          <w:p w14:paraId="48001788"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考核方式及权重</w:t>
            </w:r>
          </w:p>
        </w:tc>
      </w:tr>
      <w:tr w:rsidR="00490B53" w14:paraId="37280069" w14:textId="77777777">
        <w:trPr>
          <w:trHeight w:val="230"/>
        </w:trPr>
        <w:tc>
          <w:tcPr>
            <w:tcW w:w="1742" w:type="dxa"/>
            <w:vAlign w:val="center"/>
          </w:tcPr>
          <w:p w14:paraId="2459FEB2"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项目</w:t>
            </w:r>
          </w:p>
        </w:tc>
        <w:tc>
          <w:tcPr>
            <w:tcW w:w="1584" w:type="dxa"/>
            <w:vAlign w:val="center"/>
          </w:tcPr>
          <w:p w14:paraId="2B8CA6D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权重（</w:t>
            </w:r>
            <w:r>
              <w:rPr>
                <w:rFonts w:ascii="宋体" w:eastAsia="宋体" w:hAnsi="宋体" w:cs="Times New Roman"/>
                <w:kern w:val="0"/>
                <w:sz w:val="24"/>
                <w:szCs w:val="24"/>
              </w:rPr>
              <w:t>a</w:t>
            </w:r>
            <w:r>
              <w:rPr>
                <w:rFonts w:ascii="宋体" w:eastAsia="宋体" w:hAnsi="宋体" w:cs="Times New Roman" w:hint="eastAsia"/>
                <w:kern w:val="0"/>
                <w:sz w:val="24"/>
                <w:szCs w:val="24"/>
              </w:rPr>
              <w:t>）</w:t>
            </w:r>
          </w:p>
        </w:tc>
        <w:tc>
          <w:tcPr>
            <w:tcW w:w="1902" w:type="dxa"/>
            <w:vAlign w:val="center"/>
          </w:tcPr>
          <w:p w14:paraId="4DE86396"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评价依据</w:t>
            </w:r>
          </w:p>
        </w:tc>
        <w:tc>
          <w:tcPr>
            <w:tcW w:w="1426" w:type="dxa"/>
            <w:vAlign w:val="center"/>
          </w:tcPr>
          <w:p w14:paraId="67414C27"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权重（b）</w:t>
            </w:r>
          </w:p>
        </w:tc>
        <w:tc>
          <w:tcPr>
            <w:tcW w:w="2065" w:type="dxa"/>
            <w:vAlign w:val="center"/>
          </w:tcPr>
          <w:p w14:paraId="4F136C2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考核方式权重合计</w:t>
            </w:r>
          </w:p>
        </w:tc>
      </w:tr>
      <w:tr w:rsidR="00490B53" w14:paraId="7D35BCBB" w14:textId="77777777">
        <w:trPr>
          <w:trHeight w:val="141"/>
        </w:trPr>
        <w:tc>
          <w:tcPr>
            <w:tcW w:w="1742" w:type="dxa"/>
            <w:vMerge w:val="restart"/>
            <w:vAlign w:val="center"/>
          </w:tcPr>
          <w:p w14:paraId="14A48E7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课程目标1</w:t>
            </w:r>
          </w:p>
        </w:tc>
        <w:tc>
          <w:tcPr>
            <w:tcW w:w="1584" w:type="dxa"/>
            <w:vMerge w:val="restart"/>
            <w:vAlign w:val="center"/>
          </w:tcPr>
          <w:p w14:paraId="07FB4328"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15%</w:t>
            </w:r>
          </w:p>
        </w:tc>
        <w:tc>
          <w:tcPr>
            <w:tcW w:w="1902" w:type="dxa"/>
            <w:vAlign w:val="center"/>
          </w:tcPr>
          <w:p w14:paraId="4D4BFEA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作业1</w:t>
            </w:r>
          </w:p>
        </w:tc>
        <w:tc>
          <w:tcPr>
            <w:tcW w:w="1426" w:type="dxa"/>
            <w:vAlign w:val="center"/>
          </w:tcPr>
          <w:p w14:paraId="7775B53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50%</w:t>
            </w:r>
          </w:p>
        </w:tc>
        <w:tc>
          <w:tcPr>
            <w:tcW w:w="2065" w:type="dxa"/>
            <w:vMerge w:val="restart"/>
            <w:vAlign w:val="center"/>
          </w:tcPr>
          <w:p w14:paraId="79B70488"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00%</w:t>
            </w:r>
          </w:p>
        </w:tc>
      </w:tr>
      <w:tr w:rsidR="00490B53" w14:paraId="1DCD8B7A" w14:textId="77777777">
        <w:trPr>
          <w:trHeight w:val="141"/>
        </w:trPr>
        <w:tc>
          <w:tcPr>
            <w:tcW w:w="1742" w:type="dxa"/>
            <w:vMerge/>
            <w:vAlign w:val="center"/>
          </w:tcPr>
          <w:p w14:paraId="11963E5C"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4BE2FC9A"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5E018E17"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426" w:type="dxa"/>
            <w:vAlign w:val="center"/>
          </w:tcPr>
          <w:p w14:paraId="7CB4E2A4"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5</w:t>
            </w:r>
            <w:r>
              <w:rPr>
                <w:rFonts w:ascii="宋体" w:eastAsia="宋体" w:hAnsi="宋体" w:cs="Times New Roman"/>
                <w:kern w:val="0"/>
                <w:sz w:val="24"/>
                <w:szCs w:val="24"/>
              </w:rPr>
              <w:t>0%</w:t>
            </w:r>
          </w:p>
        </w:tc>
        <w:tc>
          <w:tcPr>
            <w:tcW w:w="2065" w:type="dxa"/>
            <w:vMerge/>
            <w:vAlign w:val="center"/>
          </w:tcPr>
          <w:p w14:paraId="4267A90F" w14:textId="77777777" w:rsidR="00490B53" w:rsidRDefault="00490B53">
            <w:pPr>
              <w:adjustRightInd w:val="0"/>
              <w:snapToGrid w:val="0"/>
              <w:jc w:val="center"/>
              <w:rPr>
                <w:rFonts w:ascii="宋体" w:eastAsia="宋体" w:hAnsi="宋体" w:cs="Times New Roman"/>
                <w:kern w:val="0"/>
                <w:sz w:val="24"/>
                <w:szCs w:val="24"/>
              </w:rPr>
            </w:pPr>
          </w:p>
        </w:tc>
      </w:tr>
      <w:tr w:rsidR="00490B53" w14:paraId="2FC952C0" w14:textId="77777777">
        <w:trPr>
          <w:trHeight w:val="263"/>
        </w:trPr>
        <w:tc>
          <w:tcPr>
            <w:tcW w:w="1742" w:type="dxa"/>
            <w:vMerge w:val="restart"/>
            <w:vAlign w:val="center"/>
          </w:tcPr>
          <w:p w14:paraId="716C97CA"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课程目标2</w:t>
            </w:r>
          </w:p>
        </w:tc>
        <w:tc>
          <w:tcPr>
            <w:tcW w:w="1584" w:type="dxa"/>
            <w:vMerge w:val="restart"/>
            <w:vAlign w:val="center"/>
          </w:tcPr>
          <w:p w14:paraId="6E0823B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30%</w:t>
            </w:r>
          </w:p>
        </w:tc>
        <w:tc>
          <w:tcPr>
            <w:tcW w:w="1902" w:type="dxa"/>
            <w:vAlign w:val="center"/>
          </w:tcPr>
          <w:p w14:paraId="494FA6CF"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作业2</w:t>
            </w:r>
          </w:p>
        </w:tc>
        <w:tc>
          <w:tcPr>
            <w:tcW w:w="1426" w:type="dxa"/>
            <w:vAlign w:val="center"/>
          </w:tcPr>
          <w:p w14:paraId="0FBF200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50%</w:t>
            </w:r>
          </w:p>
        </w:tc>
        <w:tc>
          <w:tcPr>
            <w:tcW w:w="2065" w:type="dxa"/>
            <w:vMerge w:val="restart"/>
            <w:vAlign w:val="center"/>
          </w:tcPr>
          <w:p w14:paraId="323B80CF"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00%</w:t>
            </w:r>
          </w:p>
        </w:tc>
      </w:tr>
      <w:tr w:rsidR="00490B53" w14:paraId="729C56E3" w14:textId="77777777">
        <w:trPr>
          <w:trHeight w:val="283"/>
        </w:trPr>
        <w:tc>
          <w:tcPr>
            <w:tcW w:w="1742" w:type="dxa"/>
            <w:vMerge/>
            <w:vAlign w:val="center"/>
          </w:tcPr>
          <w:p w14:paraId="59786983"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7B74B7A7"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47B6858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课内实践</w:t>
            </w:r>
          </w:p>
        </w:tc>
        <w:tc>
          <w:tcPr>
            <w:tcW w:w="1426" w:type="dxa"/>
            <w:vAlign w:val="center"/>
          </w:tcPr>
          <w:p w14:paraId="402DF359"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50%</w:t>
            </w:r>
          </w:p>
        </w:tc>
        <w:tc>
          <w:tcPr>
            <w:tcW w:w="2065" w:type="dxa"/>
            <w:vMerge/>
            <w:vAlign w:val="center"/>
          </w:tcPr>
          <w:p w14:paraId="3DDD6C9B" w14:textId="77777777" w:rsidR="00490B53" w:rsidRDefault="00490B53">
            <w:pPr>
              <w:adjustRightInd w:val="0"/>
              <w:snapToGrid w:val="0"/>
              <w:jc w:val="center"/>
              <w:rPr>
                <w:rFonts w:ascii="宋体" w:eastAsia="宋体" w:hAnsi="宋体" w:cs="Times New Roman"/>
                <w:kern w:val="0"/>
                <w:sz w:val="24"/>
                <w:szCs w:val="24"/>
              </w:rPr>
            </w:pPr>
          </w:p>
        </w:tc>
      </w:tr>
      <w:tr w:rsidR="00490B53" w14:paraId="128B9A10" w14:textId="77777777">
        <w:trPr>
          <w:trHeight w:val="257"/>
        </w:trPr>
        <w:tc>
          <w:tcPr>
            <w:tcW w:w="1742" w:type="dxa"/>
            <w:vMerge w:val="restart"/>
            <w:vAlign w:val="center"/>
          </w:tcPr>
          <w:p w14:paraId="72BE47D6"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lastRenderedPageBreak/>
              <w:t>课程目标3</w:t>
            </w:r>
          </w:p>
        </w:tc>
        <w:tc>
          <w:tcPr>
            <w:tcW w:w="1584" w:type="dxa"/>
            <w:vMerge w:val="restart"/>
            <w:vAlign w:val="center"/>
          </w:tcPr>
          <w:p w14:paraId="08D6C2E0"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30%</w:t>
            </w:r>
          </w:p>
        </w:tc>
        <w:tc>
          <w:tcPr>
            <w:tcW w:w="1902" w:type="dxa"/>
            <w:vAlign w:val="center"/>
          </w:tcPr>
          <w:p w14:paraId="31FEAEA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作业3</w:t>
            </w:r>
          </w:p>
        </w:tc>
        <w:tc>
          <w:tcPr>
            <w:tcW w:w="1426" w:type="dxa"/>
            <w:vAlign w:val="center"/>
          </w:tcPr>
          <w:p w14:paraId="127F9EC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20%</w:t>
            </w:r>
          </w:p>
        </w:tc>
        <w:tc>
          <w:tcPr>
            <w:tcW w:w="2065" w:type="dxa"/>
            <w:vMerge w:val="restart"/>
            <w:vAlign w:val="center"/>
          </w:tcPr>
          <w:p w14:paraId="44FBFFA8"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00%</w:t>
            </w:r>
          </w:p>
        </w:tc>
      </w:tr>
      <w:tr w:rsidR="00490B53" w14:paraId="783C6E6E" w14:textId="77777777">
        <w:trPr>
          <w:trHeight w:val="257"/>
        </w:trPr>
        <w:tc>
          <w:tcPr>
            <w:tcW w:w="1742" w:type="dxa"/>
            <w:vMerge/>
            <w:vAlign w:val="center"/>
          </w:tcPr>
          <w:p w14:paraId="10A21CF9"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363E4909"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0E84AA2D"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课内实践</w:t>
            </w:r>
          </w:p>
        </w:tc>
        <w:tc>
          <w:tcPr>
            <w:tcW w:w="1426" w:type="dxa"/>
            <w:vAlign w:val="center"/>
          </w:tcPr>
          <w:p w14:paraId="128133E7"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3</w:t>
            </w:r>
            <w:r>
              <w:rPr>
                <w:rFonts w:ascii="宋体" w:eastAsia="宋体" w:hAnsi="宋体" w:cs="Times New Roman"/>
                <w:kern w:val="0"/>
                <w:sz w:val="24"/>
                <w:szCs w:val="24"/>
              </w:rPr>
              <w:t>0%</w:t>
            </w:r>
          </w:p>
        </w:tc>
        <w:tc>
          <w:tcPr>
            <w:tcW w:w="2065" w:type="dxa"/>
            <w:vMerge/>
            <w:vAlign w:val="center"/>
          </w:tcPr>
          <w:p w14:paraId="01B0D733" w14:textId="77777777" w:rsidR="00490B53" w:rsidRDefault="00490B53">
            <w:pPr>
              <w:adjustRightInd w:val="0"/>
              <w:snapToGrid w:val="0"/>
              <w:jc w:val="center"/>
              <w:rPr>
                <w:rFonts w:ascii="宋体" w:eastAsia="宋体" w:hAnsi="宋体" w:cs="Times New Roman"/>
                <w:kern w:val="0"/>
                <w:sz w:val="24"/>
                <w:szCs w:val="24"/>
              </w:rPr>
            </w:pPr>
          </w:p>
        </w:tc>
      </w:tr>
      <w:tr w:rsidR="00490B53" w14:paraId="31A37013" w14:textId="77777777">
        <w:trPr>
          <w:trHeight w:val="257"/>
        </w:trPr>
        <w:tc>
          <w:tcPr>
            <w:tcW w:w="1742" w:type="dxa"/>
            <w:vMerge/>
            <w:vAlign w:val="center"/>
          </w:tcPr>
          <w:p w14:paraId="416566ED"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6A2A7154"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794A9E8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426" w:type="dxa"/>
            <w:vAlign w:val="center"/>
          </w:tcPr>
          <w:p w14:paraId="3EB1447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5</w:t>
            </w:r>
            <w:r>
              <w:rPr>
                <w:rFonts w:ascii="宋体" w:eastAsia="宋体" w:hAnsi="宋体" w:cs="Times New Roman"/>
                <w:kern w:val="0"/>
                <w:sz w:val="24"/>
                <w:szCs w:val="24"/>
              </w:rPr>
              <w:t>0%</w:t>
            </w:r>
          </w:p>
        </w:tc>
        <w:tc>
          <w:tcPr>
            <w:tcW w:w="2065" w:type="dxa"/>
            <w:vMerge/>
            <w:vAlign w:val="center"/>
          </w:tcPr>
          <w:p w14:paraId="319B65F7" w14:textId="77777777" w:rsidR="00490B53" w:rsidRDefault="00490B53">
            <w:pPr>
              <w:adjustRightInd w:val="0"/>
              <w:snapToGrid w:val="0"/>
              <w:jc w:val="center"/>
              <w:rPr>
                <w:rFonts w:ascii="宋体" w:eastAsia="宋体" w:hAnsi="宋体" w:cs="Times New Roman"/>
                <w:kern w:val="0"/>
                <w:sz w:val="24"/>
                <w:szCs w:val="24"/>
              </w:rPr>
            </w:pPr>
          </w:p>
        </w:tc>
      </w:tr>
      <w:tr w:rsidR="00490B53" w14:paraId="12C57F88" w14:textId="77777777">
        <w:trPr>
          <w:trHeight w:val="141"/>
        </w:trPr>
        <w:tc>
          <w:tcPr>
            <w:tcW w:w="1742" w:type="dxa"/>
            <w:vMerge w:val="restart"/>
            <w:vAlign w:val="center"/>
          </w:tcPr>
          <w:p w14:paraId="660F5D58"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课程目标4</w:t>
            </w:r>
          </w:p>
        </w:tc>
        <w:tc>
          <w:tcPr>
            <w:tcW w:w="1584" w:type="dxa"/>
            <w:vMerge w:val="restart"/>
            <w:vAlign w:val="center"/>
          </w:tcPr>
          <w:p w14:paraId="767CEE0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15%</w:t>
            </w:r>
          </w:p>
        </w:tc>
        <w:tc>
          <w:tcPr>
            <w:tcW w:w="1902" w:type="dxa"/>
            <w:vAlign w:val="center"/>
          </w:tcPr>
          <w:p w14:paraId="31C391ED"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课内实践</w:t>
            </w:r>
          </w:p>
        </w:tc>
        <w:tc>
          <w:tcPr>
            <w:tcW w:w="1426" w:type="dxa"/>
            <w:vAlign w:val="center"/>
          </w:tcPr>
          <w:p w14:paraId="36C20ACA"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40%</w:t>
            </w:r>
          </w:p>
        </w:tc>
        <w:tc>
          <w:tcPr>
            <w:tcW w:w="2065" w:type="dxa"/>
            <w:vMerge w:val="restart"/>
            <w:vAlign w:val="center"/>
          </w:tcPr>
          <w:p w14:paraId="4D24AB1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00%</w:t>
            </w:r>
          </w:p>
        </w:tc>
      </w:tr>
      <w:tr w:rsidR="00490B53" w14:paraId="440459C4" w14:textId="77777777">
        <w:trPr>
          <w:trHeight w:val="141"/>
        </w:trPr>
        <w:tc>
          <w:tcPr>
            <w:tcW w:w="1742" w:type="dxa"/>
            <w:vMerge/>
            <w:vAlign w:val="center"/>
          </w:tcPr>
          <w:p w14:paraId="3DBA51E2"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2FE41DE6"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5D5BCF61"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426" w:type="dxa"/>
            <w:vAlign w:val="center"/>
          </w:tcPr>
          <w:p w14:paraId="262F9960"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60%</w:t>
            </w:r>
          </w:p>
        </w:tc>
        <w:tc>
          <w:tcPr>
            <w:tcW w:w="2065" w:type="dxa"/>
            <w:vMerge/>
            <w:vAlign w:val="center"/>
          </w:tcPr>
          <w:p w14:paraId="0B1BC940" w14:textId="77777777" w:rsidR="00490B53" w:rsidRDefault="00490B53">
            <w:pPr>
              <w:adjustRightInd w:val="0"/>
              <w:snapToGrid w:val="0"/>
              <w:jc w:val="center"/>
              <w:rPr>
                <w:rFonts w:ascii="宋体" w:eastAsia="宋体" w:hAnsi="宋体" w:cs="Times New Roman"/>
                <w:kern w:val="0"/>
                <w:sz w:val="24"/>
                <w:szCs w:val="24"/>
              </w:rPr>
            </w:pPr>
          </w:p>
        </w:tc>
      </w:tr>
      <w:tr w:rsidR="00490B53" w14:paraId="64D0D64F" w14:textId="77777777">
        <w:trPr>
          <w:trHeight w:val="141"/>
        </w:trPr>
        <w:tc>
          <w:tcPr>
            <w:tcW w:w="1742" w:type="dxa"/>
            <w:vMerge w:val="restart"/>
            <w:vAlign w:val="center"/>
          </w:tcPr>
          <w:p w14:paraId="75F492E9"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课程目标5</w:t>
            </w:r>
          </w:p>
        </w:tc>
        <w:tc>
          <w:tcPr>
            <w:tcW w:w="1584" w:type="dxa"/>
            <w:vMerge w:val="restart"/>
            <w:vAlign w:val="center"/>
          </w:tcPr>
          <w:p w14:paraId="42B4E543"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10%</w:t>
            </w:r>
          </w:p>
        </w:tc>
        <w:tc>
          <w:tcPr>
            <w:tcW w:w="1902" w:type="dxa"/>
            <w:vAlign w:val="center"/>
          </w:tcPr>
          <w:p w14:paraId="30CC157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作业3</w:t>
            </w:r>
          </w:p>
        </w:tc>
        <w:tc>
          <w:tcPr>
            <w:tcW w:w="1426" w:type="dxa"/>
            <w:vAlign w:val="center"/>
          </w:tcPr>
          <w:p w14:paraId="2060D6D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60%</w:t>
            </w:r>
          </w:p>
        </w:tc>
        <w:tc>
          <w:tcPr>
            <w:tcW w:w="2065" w:type="dxa"/>
            <w:vMerge w:val="restart"/>
            <w:vAlign w:val="center"/>
          </w:tcPr>
          <w:p w14:paraId="3E1FCB8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1</w:t>
            </w:r>
            <w:r>
              <w:rPr>
                <w:rFonts w:ascii="宋体" w:eastAsia="宋体" w:hAnsi="宋体" w:cs="Times New Roman"/>
                <w:kern w:val="0"/>
                <w:sz w:val="24"/>
                <w:szCs w:val="24"/>
              </w:rPr>
              <w:t>00%</w:t>
            </w:r>
          </w:p>
        </w:tc>
      </w:tr>
      <w:tr w:rsidR="00490B53" w14:paraId="47412E1D" w14:textId="77777777">
        <w:trPr>
          <w:trHeight w:val="141"/>
        </w:trPr>
        <w:tc>
          <w:tcPr>
            <w:tcW w:w="1742" w:type="dxa"/>
            <w:vMerge/>
            <w:vAlign w:val="center"/>
          </w:tcPr>
          <w:p w14:paraId="3ABA78BB" w14:textId="77777777" w:rsidR="00490B53" w:rsidRDefault="00490B53">
            <w:pPr>
              <w:adjustRightInd w:val="0"/>
              <w:snapToGrid w:val="0"/>
              <w:jc w:val="center"/>
              <w:rPr>
                <w:rFonts w:ascii="宋体" w:eastAsia="宋体" w:hAnsi="宋体" w:cs="Times New Roman"/>
                <w:kern w:val="0"/>
                <w:sz w:val="24"/>
                <w:szCs w:val="24"/>
              </w:rPr>
            </w:pPr>
          </w:p>
        </w:tc>
        <w:tc>
          <w:tcPr>
            <w:tcW w:w="1584" w:type="dxa"/>
            <w:vMerge/>
            <w:vAlign w:val="center"/>
          </w:tcPr>
          <w:p w14:paraId="1EB66438" w14:textId="77777777" w:rsidR="00490B53" w:rsidRDefault="00490B53">
            <w:pPr>
              <w:adjustRightInd w:val="0"/>
              <w:snapToGrid w:val="0"/>
              <w:jc w:val="center"/>
              <w:rPr>
                <w:rFonts w:ascii="宋体" w:eastAsia="宋体" w:hAnsi="宋体" w:cs="Times New Roman"/>
                <w:kern w:val="0"/>
                <w:sz w:val="24"/>
                <w:szCs w:val="24"/>
              </w:rPr>
            </w:pPr>
          </w:p>
        </w:tc>
        <w:tc>
          <w:tcPr>
            <w:tcW w:w="1902" w:type="dxa"/>
            <w:vAlign w:val="center"/>
          </w:tcPr>
          <w:p w14:paraId="562F7A5B"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hint="eastAsia"/>
                <w:kern w:val="0"/>
                <w:sz w:val="24"/>
                <w:szCs w:val="24"/>
              </w:rPr>
              <w:t>期末考试</w:t>
            </w:r>
          </w:p>
        </w:tc>
        <w:tc>
          <w:tcPr>
            <w:tcW w:w="1426" w:type="dxa"/>
            <w:vAlign w:val="center"/>
          </w:tcPr>
          <w:p w14:paraId="7675CFDE" w14:textId="77777777" w:rsidR="00490B53" w:rsidRDefault="00000000">
            <w:pPr>
              <w:adjustRightInd w:val="0"/>
              <w:snapToGrid w:val="0"/>
              <w:jc w:val="center"/>
              <w:rPr>
                <w:rFonts w:ascii="宋体" w:eastAsia="宋体" w:hAnsi="宋体" w:cs="Times New Roman"/>
                <w:kern w:val="0"/>
                <w:sz w:val="24"/>
                <w:szCs w:val="24"/>
              </w:rPr>
            </w:pPr>
            <w:r>
              <w:rPr>
                <w:rFonts w:ascii="宋体" w:eastAsia="宋体" w:hAnsi="宋体" w:cs="Times New Roman"/>
                <w:kern w:val="0"/>
                <w:sz w:val="24"/>
                <w:szCs w:val="24"/>
              </w:rPr>
              <w:t>40%</w:t>
            </w:r>
          </w:p>
        </w:tc>
        <w:tc>
          <w:tcPr>
            <w:tcW w:w="2065" w:type="dxa"/>
            <w:vMerge/>
            <w:vAlign w:val="center"/>
          </w:tcPr>
          <w:p w14:paraId="20B47D8C" w14:textId="77777777" w:rsidR="00490B53" w:rsidRDefault="00490B53">
            <w:pPr>
              <w:adjustRightInd w:val="0"/>
              <w:snapToGrid w:val="0"/>
              <w:jc w:val="center"/>
              <w:rPr>
                <w:rFonts w:ascii="宋体" w:eastAsia="宋体" w:hAnsi="宋体" w:cs="Times New Roman"/>
                <w:kern w:val="0"/>
                <w:sz w:val="24"/>
                <w:szCs w:val="24"/>
              </w:rPr>
            </w:pPr>
          </w:p>
        </w:tc>
      </w:tr>
    </w:tbl>
    <w:p w14:paraId="2A92E89A" w14:textId="77777777" w:rsidR="00490B53" w:rsidRDefault="00000000">
      <w:pPr>
        <w:spacing w:line="360" w:lineRule="auto"/>
        <w:rPr>
          <w:rFonts w:ascii="Calibri" w:eastAsia="宋体" w:hAnsi="Calibri" w:cs="Times New Roman"/>
          <w:sz w:val="24"/>
          <w:szCs w:val="24"/>
        </w:rPr>
      </w:pPr>
      <w:r>
        <w:rPr>
          <w:rFonts w:ascii="Calibri" w:eastAsia="宋体" w:hAnsi="Calibri" w:cs="Times New Roman" w:hint="eastAsia"/>
          <w:sz w:val="24"/>
          <w:szCs w:val="24"/>
        </w:rPr>
        <w:t>（四）课程目标达成度计算方法</w:t>
      </w:r>
    </w:p>
    <w:p w14:paraId="60F21C28" w14:textId="77777777" w:rsidR="00490B53" w:rsidRDefault="00000000">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所有课程目标均需大于等</w:t>
      </w:r>
      <w:r>
        <w:rPr>
          <w:rFonts w:ascii="宋体" w:eastAsia="宋体" w:hAnsi="宋体" w:cs="Times New Roman" w:hint="eastAsia"/>
          <w:sz w:val="24"/>
          <w:szCs w:val="24"/>
        </w:rPr>
        <w:t>于0</w:t>
      </w:r>
      <w:r>
        <w:rPr>
          <w:rFonts w:ascii="宋体" w:eastAsia="宋体" w:hAnsi="宋体" w:cs="Times New Roman"/>
          <w:sz w:val="24"/>
          <w:szCs w:val="24"/>
        </w:rPr>
        <w:t>.6</w:t>
      </w:r>
      <w:r>
        <w:rPr>
          <w:rFonts w:ascii="Calibri" w:eastAsia="宋体" w:hAnsi="Calibri" w:cs="Times New Roman" w:hint="eastAsia"/>
          <w:sz w:val="24"/>
          <w:szCs w:val="24"/>
        </w:rPr>
        <w:t>，否则总评成绩不及格，需要补考或重修。每门课程目标总体达成度计算方法如下：</w:t>
      </w:r>
    </w:p>
    <w:p w14:paraId="432F1DEC" w14:textId="77777777" w:rsidR="00490B53" w:rsidRDefault="00000000">
      <w:pPr>
        <w:spacing w:line="360" w:lineRule="auto"/>
        <w:rPr>
          <w:rFonts w:ascii="Calibri" w:eastAsia="宋体" w:hAnsi="Calibri" w:cs="Times New Roman"/>
          <w:szCs w:val="21"/>
        </w:rPr>
      </w:pPr>
      <w:r>
        <w:rPr>
          <w:rFonts w:ascii="Calibri" w:eastAsia="宋体" w:hAnsi="Calibri" w:cs="Times New Roman" w:hint="eastAsia"/>
          <w:szCs w:val="21"/>
        </w:rPr>
        <w:t>课程目标达成度</w:t>
      </w:r>
      <w:r>
        <w:rPr>
          <w:rFonts w:ascii="Calibri" w:eastAsia="宋体" w:hAnsi="Calibri" w:cs="Times New Roman" w:hint="eastAsia"/>
          <w:szCs w:val="21"/>
        </w:rPr>
        <w:t>=</w:t>
      </w:r>
      <m:oMath>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课程子目标的权重值（</m:t>
        </m:r>
        <m:r>
          <w:rPr>
            <w:rFonts w:ascii="Cambria Math" w:eastAsia="宋体" w:hAnsi="Cambria Math" w:cs="Times New Roman"/>
            <w:szCs w:val="21"/>
          </w:rPr>
          <m:t>a</m:t>
        </m:r>
        <m:r>
          <m:rPr>
            <m:sty m:val="p"/>
          </m:rPr>
          <w:rPr>
            <w:rFonts w:ascii="Cambria Math" w:eastAsia="宋体" w:hAnsi="Cambria Math" w:cs="Times New Roman" w:hint="eastAsia"/>
            <w:szCs w:val="21"/>
          </w:rPr>
          <m:t>）</m:t>
        </m:r>
        <m:r>
          <m:rPr>
            <m:sty m:val="p"/>
          </m:rPr>
          <w:rPr>
            <w:rFonts w:ascii="Cambria Math" w:eastAsia="宋体" w:hAnsi="Cambria Math" w:cs="Times New Roman"/>
            <w:szCs w:val="21"/>
          </w:rPr>
          <m:t>×Σ</m:t>
        </m:r>
        <m:r>
          <m:rPr>
            <m:sty m:val="p"/>
          </m:rPr>
          <w:rPr>
            <w:rFonts w:ascii="Cambria Math" w:eastAsia="宋体" w:hAnsi="Cambria Math" w:cs="Times New Roman" w:hint="eastAsia"/>
            <w:szCs w:val="21"/>
          </w:rPr>
          <m:t>课程考核目标的权重值（</m:t>
        </m:r>
        <m:r>
          <w:rPr>
            <w:rFonts w:ascii="Cambria Math" w:eastAsia="宋体" w:hAnsi="Cambria Math" w:cs="Times New Roman"/>
            <w:szCs w:val="21"/>
          </w:rPr>
          <m:t>b</m:t>
        </m:r>
        <m:r>
          <m:rPr>
            <m:sty m:val="p"/>
          </m:rPr>
          <w:rPr>
            <w:rFonts w:ascii="Cambria Math" w:eastAsia="宋体" w:hAnsi="Cambria Math" w:cs="Times New Roman" w:hint="eastAsia"/>
            <w:szCs w:val="21"/>
          </w:rPr>
          <m:t>）</m:t>
        </m:r>
        <m:f>
          <m:fPr>
            <m:ctrlPr>
              <w:rPr>
                <w:rFonts w:ascii="Cambria Math" w:eastAsia="宋体" w:hAnsi="Cambria Math" w:cs="Times New Roman"/>
                <w:szCs w:val="21"/>
              </w:rPr>
            </m:ctrlPr>
          </m:fPr>
          <m:num>
            <m:r>
              <w:rPr>
                <w:rFonts w:ascii="Cambria Math" w:eastAsia="宋体" w:hAnsi="Cambria Math" w:cs="Times New Roman" w:hint="eastAsia"/>
                <w:szCs w:val="21"/>
              </w:rPr>
              <m:t>考核项目平均分</m:t>
            </m:r>
          </m:num>
          <m:den>
            <m:r>
              <w:rPr>
                <w:rFonts w:ascii="Cambria Math" w:eastAsia="宋体" w:hAnsi="Cambria Math" w:cs="Times New Roman" w:hint="eastAsia"/>
                <w:szCs w:val="21"/>
              </w:rPr>
              <m:t>考核项目总分</m:t>
            </m:r>
          </m:den>
        </m:f>
      </m:oMath>
    </w:p>
    <w:p w14:paraId="019BB616" w14:textId="77777777" w:rsidR="00490B53" w:rsidRDefault="00000000">
      <w:pPr>
        <w:spacing w:line="360" w:lineRule="auto"/>
        <w:rPr>
          <w:rFonts w:ascii="Calibri" w:eastAsia="宋体" w:hAnsi="Calibri" w:cs="Times New Roman"/>
          <w:b/>
          <w:sz w:val="28"/>
          <w:szCs w:val="28"/>
        </w:rPr>
      </w:pPr>
      <w:r>
        <w:rPr>
          <w:rFonts w:ascii="Calibri" w:eastAsia="宋体" w:hAnsi="Calibri" w:cs="Times New Roman" w:hint="eastAsia"/>
          <w:b/>
          <w:sz w:val="28"/>
          <w:szCs w:val="28"/>
        </w:rPr>
        <w:t>七</w:t>
      </w:r>
      <w:r>
        <w:rPr>
          <w:rFonts w:ascii="Calibri" w:eastAsia="宋体" w:hAnsi="Calibri" w:cs="Times New Roman"/>
          <w:b/>
          <w:sz w:val="28"/>
          <w:szCs w:val="28"/>
        </w:rPr>
        <w:t>、</w:t>
      </w:r>
      <w:r>
        <w:rPr>
          <w:rFonts w:ascii="Calibri" w:eastAsia="宋体" w:hAnsi="Calibri" w:cs="Times New Roman" w:hint="eastAsia"/>
          <w:b/>
          <w:sz w:val="28"/>
          <w:szCs w:val="28"/>
        </w:rPr>
        <w:t>有关说明</w:t>
      </w:r>
    </w:p>
    <w:p w14:paraId="4DA52B2E"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（一）持续改进</w:t>
      </w:r>
    </w:p>
    <w:p w14:paraId="54765E99" w14:textId="77777777" w:rsidR="00490B53" w:rsidRDefault="00000000">
      <w:pPr>
        <w:spacing w:line="360" w:lineRule="auto"/>
        <w:ind w:firstLineChars="200" w:firstLine="480"/>
        <w:rPr>
          <w:rFonts w:ascii="Calibri" w:eastAsia="宋体" w:hAnsi="Calibri" w:cs="Times New Roman"/>
          <w:sz w:val="24"/>
        </w:rPr>
      </w:pPr>
      <w:r>
        <w:rPr>
          <w:rFonts w:ascii="Calibri" w:eastAsia="宋体" w:hAnsi="Calibri" w:cs="Times New Roman"/>
          <w:sz w:val="24"/>
        </w:rPr>
        <w:t>本课程根据学生作业、课堂讨论、</w:t>
      </w:r>
      <w:r>
        <w:rPr>
          <w:rFonts w:ascii="Calibri" w:eastAsia="宋体" w:hAnsi="Calibri" w:cs="Times New Roman" w:hint="eastAsia"/>
          <w:sz w:val="24"/>
        </w:rPr>
        <w:t>教学</w:t>
      </w:r>
      <w:r>
        <w:rPr>
          <w:rFonts w:ascii="Calibri" w:eastAsia="宋体" w:hAnsi="Calibri" w:cs="Times New Roman"/>
          <w:sz w:val="24"/>
        </w:rPr>
        <w:t>环节、平时考核情况和学生、教学督导等</w:t>
      </w:r>
      <w:r>
        <w:rPr>
          <w:rFonts w:ascii="Calibri" w:eastAsia="宋体" w:hAnsi="Calibri" w:cs="Times New Roman" w:hint="eastAsia"/>
          <w:sz w:val="24"/>
        </w:rPr>
        <w:t>的</w:t>
      </w:r>
      <w:r>
        <w:rPr>
          <w:rFonts w:ascii="Calibri" w:eastAsia="宋体" w:hAnsi="Calibri" w:cs="Times New Roman"/>
          <w:sz w:val="24"/>
        </w:rPr>
        <w:t>反馈，及时对教学中</w:t>
      </w:r>
      <w:r>
        <w:rPr>
          <w:rFonts w:ascii="Calibri" w:eastAsia="宋体" w:hAnsi="Calibri" w:cs="Times New Roman" w:hint="eastAsia"/>
          <w:sz w:val="24"/>
        </w:rPr>
        <w:t>的</w:t>
      </w:r>
      <w:r>
        <w:rPr>
          <w:rFonts w:ascii="Calibri" w:eastAsia="宋体" w:hAnsi="Calibri" w:cs="Times New Roman"/>
          <w:sz w:val="24"/>
        </w:rPr>
        <w:t>不足之处进行改进，并在下一轮课程教学中</w:t>
      </w:r>
      <w:r>
        <w:rPr>
          <w:rFonts w:ascii="Calibri" w:eastAsia="宋体" w:hAnsi="Calibri" w:cs="Times New Roman" w:hint="eastAsia"/>
          <w:sz w:val="24"/>
        </w:rPr>
        <w:t>整改完善</w:t>
      </w:r>
      <w:r>
        <w:rPr>
          <w:rFonts w:ascii="Calibri" w:eastAsia="宋体" w:hAnsi="Calibri" w:cs="Times New Roman"/>
          <w:sz w:val="24"/>
        </w:rPr>
        <w:t>，确保相应毕业要求指标点达成。</w:t>
      </w:r>
    </w:p>
    <w:p w14:paraId="5C18058C" w14:textId="77777777" w:rsidR="00490B53" w:rsidRDefault="00000000">
      <w:pPr>
        <w:spacing w:line="360" w:lineRule="auto"/>
        <w:ind w:firstLineChars="200" w:firstLine="482"/>
        <w:rPr>
          <w:rFonts w:ascii="Calibri" w:eastAsia="宋体" w:hAnsi="Calibri" w:cs="Times New Roman"/>
          <w:b/>
          <w:color w:val="000000"/>
          <w:sz w:val="24"/>
          <w:szCs w:val="24"/>
        </w:rPr>
      </w:pPr>
      <w:r>
        <w:rPr>
          <w:rFonts w:ascii="Calibri" w:eastAsia="宋体" w:hAnsi="Calibri" w:cs="Times New Roman" w:hint="eastAsia"/>
          <w:b/>
          <w:color w:val="000000"/>
          <w:sz w:val="24"/>
          <w:szCs w:val="24"/>
        </w:rPr>
        <w:t>（二）</w:t>
      </w:r>
      <w:r>
        <w:rPr>
          <w:rFonts w:ascii="Calibri" w:eastAsia="宋体" w:hAnsi="Calibri" w:cs="Times New Roman"/>
          <w:b/>
          <w:color w:val="000000"/>
          <w:sz w:val="24"/>
          <w:szCs w:val="24"/>
        </w:rPr>
        <w:t>参考书目及学习资料</w:t>
      </w:r>
    </w:p>
    <w:p w14:paraId="2099B044"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教材</w:t>
      </w:r>
    </w:p>
    <w:p w14:paraId="430BE377"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bCs/>
          <w:color w:val="000000"/>
          <w:kern w:val="0"/>
          <w:sz w:val="24"/>
          <w:szCs w:val="24"/>
        </w:rPr>
        <w:t>陈美兰</w:t>
      </w:r>
      <w:r>
        <w:rPr>
          <w:rFonts w:ascii="宋体" w:eastAsia="宋体" w:hAnsi="宋体" w:cs="Times New Roman" w:hint="eastAsia"/>
          <w:color w:val="000000"/>
          <w:kern w:val="0"/>
          <w:sz w:val="24"/>
          <w:szCs w:val="24"/>
        </w:rPr>
        <w:t>《小学道德与法治教学设计及案例研究</w:t>
      </w:r>
      <w:r>
        <w:rPr>
          <w:rFonts w:ascii="宋体" w:eastAsia="宋体" w:hAnsi="宋体" w:cs="Times New Roman" w:hint="eastAsia"/>
          <w:color w:val="000000"/>
          <w:sz w:val="24"/>
          <w:szCs w:val="24"/>
        </w:rPr>
        <w:t>》，北京师范大学出版社，2</w:t>
      </w:r>
      <w:r>
        <w:rPr>
          <w:rFonts w:ascii="宋体" w:eastAsia="宋体" w:hAnsi="宋体" w:cs="Times New Roman"/>
          <w:color w:val="000000"/>
          <w:sz w:val="24"/>
          <w:szCs w:val="24"/>
        </w:rPr>
        <w:t>023</w:t>
      </w:r>
      <w:r>
        <w:rPr>
          <w:rFonts w:ascii="宋体" w:eastAsia="宋体" w:hAnsi="宋体" w:cs="Times New Roman" w:hint="eastAsia"/>
          <w:color w:val="000000"/>
          <w:sz w:val="24"/>
          <w:szCs w:val="24"/>
        </w:rPr>
        <w:t>年4月。</w:t>
      </w:r>
    </w:p>
    <w:p w14:paraId="3A222000" w14:textId="77777777" w:rsidR="00490B53"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w:t>
      </w:r>
      <w:r>
        <w:rPr>
          <w:rFonts w:ascii="宋体" w:eastAsia="宋体" w:hAnsi="宋体" w:cs="Times New Roman"/>
          <w:color w:val="000000"/>
          <w:sz w:val="24"/>
          <w:szCs w:val="24"/>
        </w:rPr>
        <w:t>.</w:t>
      </w:r>
      <w:r>
        <w:rPr>
          <w:rFonts w:ascii="宋体" w:eastAsia="宋体" w:hAnsi="宋体" w:cs="Times New Roman" w:hint="eastAsia"/>
          <w:color w:val="000000"/>
          <w:sz w:val="24"/>
          <w:szCs w:val="24"/>
        </w:rPr>
        <w:t>教学参考书</w:t>
      </w:r>
    </w:p>
    <w:p w14:paraId="4A327CB0" w14:textId="77777777" w:rsidR="00490B53" w:rsidRDefault="00000000">
      <w:pPr>
        <w:spacing w:line="360" w:lineRule="auto"/>
        <w:ind w:firstLineChars="200" w:firstLine="480"/>
        <w:rPr>
          <w:rFonts w:ascii="宋体" w:eastAsia="宋体" w:hAnsi="宋体" w:cs="宋体"/>
          <w:color w:val="000000"/>
          <w:kern w:val="0"/>
          <w:sz w:val="24"/>
          <w:szCs w:val="24"/>
        </w:rPr>
      </w:pPr>
      <w:r>
        <w:rPr>
          <w:rFonts w:ascii="宋体" w:eastAsia="宋体" w:hAnsi="宋体" w:cs="Times New Roman" w:hint="eastAsia"/>
          <w:sz w:val="24"/>
          <w:szCs w:val="24"/>
        </w:rPr>
        <w:t>教育部编.义务教育小学品德与生活、品德与社会课程标准.2011.</w:t>
      </w:r>
    </w:p>
    <w:p w14:paraId="0DE639DE" w14:textId="77777777" w:rsidR="00490B53" w:rsidRDefault="00000000">
      <w:pPr>
        <w:spacing w:line="360" w:lineRule="auto"/>
        <w:ind w:firstLineChars="200" w:firstLine="480"/>
        <w:rPr>
          <w:rFonts w:ascii="宋体" w:eastAsia="宋体" w:hAnsi="宋体" w:cs="Times New Roman"/>
          <w:sz w:val="24"/>
          <w:szCs w:val="24"/>
        </w:rPr>
      </w:pPr>
      <w:proofErr w:type="gramStart"/>
      <w:r>
        <w:rPr>
          <w:rFonts w:ascii="宋体" w:eastAsia="宋体" w:hAnsi="宋体" w:cs="Times New Roman" w:hint="eastAsia"/>
          <w:sz w:val="24"/>
          <w:szCs w:val="24"/>
        </w:rPr>
        <w:t>张茂聪</w:t>
      </w:r>
      <w:proofErr w:type="gramEnd"/>
      <w:r>
        <w:rPr>
          <w:rFonts w:ascii="宋体" w:eastAsia="宋体" w:hAnsi="宋体" w:cs="Times New Roman" w:hint="eastAsia"/>
          <w:sz w:val="24"/>
          <w:szCs w:val="24"/>
        </w:rPr>
        <w:t>.儿童品德发展与道德教育.济南：山东人民出版社.2012.</w:t>
      </w:r>
    </w:p>
    <w:p w14:paraId="5446A987"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沈</w:t>
      </w:r>
      <w:r>
        <w:rPr>
          <w:rFonts w:ascii="Calibri" w:eastAsia="宋体" w:hAnsi="Calibri" w:cs="Times New Roman" w:hint="eastAsia"/>
          <w:sz w:val="24"/>
          <w:szCs w:val="24"/>
        </w:rPr>
        <w:t>晓敏</w:t>
      </w:r>
      <w:r>
        <w:rPr>
          <w:rFonts w:ascii="Calibri" w:eastAsia="宋体" w:hAnsi="Calibri" w:cs="Times New Roman" w:hint="eastAsia"/>
          <w:sz w:val="24"/>
          <w:szCs w:val="24"/>
        </w:rPr>
        <w:t>.</w:t>
      </w:r>
      <w:r>
        <w:rPr>
          <w:rFonts w:ascii="Calibri" w:eastAsia="宋体" w:hAnsi="Calibri" w:cs="Times New Roman" w:hint="eastAsia"/>
          <w:sz w:val="24"/>
          <w:szCs w:val="24"/>
        </w:rPr>
        <w:t>小学品德与社会（生活）课程研究</w:t>
      </w:r>
      <w:r>
        <w:rPr>
          <w:rFonts w:ascii="Calibri" w:eastAsia="宋体" w:hAnsi="Calibri" w:cs="Times New Roman" w:hint="eastAsia"/>
          <w:sz w:val="24"/>
          <w:szCs w:val="24"/>
        </w:rPr>
        <w:t>.</w:t>
      </w:r>
      <w:r>
        <w:rPr>
          <w:rFonts w:ascii="Calibri" w:eastAsia="宋体" w:hAnsi="Calibri" w:cs="Times New Roman" w:hint="eastAsia"/>
          <w:sz w:val="24"/>
          <w:szCs w:val="24"/>
        </w:rPr>
        <w:t>上海：华东师</w:t>
      </w:r>
      <w:r>
        <w:rPr>
          <w:rFonts w:ascii="宋体" w:eastAsia="宋体" w:hAnsi="宋体" w:cs="Times New Roman" w:hint="eastAsia"/>
          <w:sz w:val="24"/>
          <w:szCs w:val="24"/>
        </w:rPr>
        <w:t>范大学出版社.2016.</w:t>
      </w:r>
    </w:p>
    <w:p w14:paraId="35E27C81" w14:textId="77777777" w:rsidR="00490B53" w:rsidRDefault="00000000">
      <w:pPr>
        <w:autoSpaceDE w:val="0"/>
        <w:autoSpaceDN w:val="0"/>
        <w:adjustRightInd w:val="0"/>
        <w:spacing w:line="360" w:lineRule="auto"/>
        <w:ind w:right="1440"/>
        <w:jc w:val="left"/>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执笔人：</w:t>
      </w:r>
      <w:r>
        <w:rPr>
          <w:rFonts w:ascii="Calibri" w:eastAsia="宋体" w:hAnsi="Calibri" w:cs="Times New Roman" w:hint="eastAsia"/>
          <w:kern w:val="0"/>
          <w:sz w:val="24"/>
          <w:szCs w:val="21"/>
        </w:rPr>
        <w:t>王雅丽</w:t>
      </w:r>
      <w:r>
        <w:rPr>
          <w:rFonts w:ascii="Calibri" w:eastAsia="宋体" w:hAnsi="Calibri" w:cs="Times New Roman"/>
          <w:kern w:val="0"/>
          <w:sz w:val="24"/>
          <w:szCs w:val="21"/>
        </w:rPr>
        <w:t xml:space="preserve"> </w:t>
      </w:r>
    </w:p>
    <w:p w14:paraId="4CCF403F" w14:textId="77777777" w:rsidR="00490B53" w:rsidRDefault="00000000">
      <w:pPr>
        <w:autoSpaceDE w:val="0"/>
        <w:autoSpaceDN w:val="0"/>
        <w:adjustRightInd w:val="0"/>
        <w:spacing w:line="360" w:lineRule="auto"/>
        <w:ind w:right="1680"/>
        <w:jc w:val="left"/>
        <w:rPr>
          <w:rFonts w:ascii="Calibri" w:eastAsia="宋体" w:hAnsi="Calibri" w:cs="Times New Roman"/>
          <w:kern w:val="0"/>
          <w:sz w:val="24"/>
          <w:szCs w:val="21"/>
        </w:rPr>
      </w:pPr>
      <w:r>
        <w:rPr>
          <w:rFonts w:ascii="Calibri" w:eastAsia="宋体" w:hAnsi="Calibri" w:cs="Times New Roman" w:hint="eastAsia"/>
          <w:kern w:val="0"/>
          <w:sz w:val="24"/>
          <w:szCs w:val="21"/>
        </w:rPr>
        <w:t xml:space="preserve">                                          </w:t>
      </w:r>
      <w:r>
        <w:rPr>
          <w:rFonts w:ascii="Calibri" w:eastAsia="宋体" w:hAnsi="Calibri" w:cs="Times New Roman"/>
          <w:kern w:val="0"/>
          <w:sz w:val="24"/>
          <w:szCs w:val="21"/>
        </w:rPr>
        <w:t>审定人：</w:t>
      </w:r>
      <w:r>
        <w:rPr>
          <w:rFonts w:ascii="Calibri" w:eastAsia="宋体" w:hAnsi="Calibri" w:cs="Times New Roman" w:hint="eastAsia"/>
          <w:kern w:val="0"/>
          <w:sz w:val="24"/>
          <w:szCs w:val="21"/>
        </w:rPr>
        <w:t>王</w:t>
      </w:r>
      <w:r>
        <w:rPr>
          <w:rFonts w:ascii="Calibri" w:eastAsia="宋体" w:hAnsi="Calibri" w:cs="Times New Roman" w:hint="eastAsia"/>
          <w:kern w:val="0"/>
          <w:sz w:val="24"/>
          <w:szCs w:val="21"/>
        </w:rPr>
        <w:t xml:space="preserve">  </w:t>
      </w:r>
      <w:r>
        <w:rPr>
          <w:rFonts w:ascii="Calibri" w:eastAsia="宋体" w:hAnsi="Calibri" w:cs="Times New Roman" w:hint="eastAsia"/>
          <w:kern w:val="0"/>
          <w:sz w:val="24"/>
          <w:szCs w:val="21"/>
        </w:rPr>
        <w:t>健</w:t>
      </w:r>
      <w:r>
        <w:rPr>
          <w:rFonts w:ascii="Calibri" w:eastAsia="宋体" w:hAnsi="Calibri" w:cs="Times New Roman"/>
          <w:kern w:val="0"/>
          <w:sz w:val="24"/>
          <w:szCs w:val="21"/>
        </w:rPr>
        <w:t xml:space="preserve"> </w:t>
      </w:r>
    </w:p>
    <w:p w14:paraId="45E0937E" w14:textId="77777777" w:rsidR="00490B53" w:rsidRDefault="00000000">
      <w:pPr>
        <w:autoSpaceDE w:val="0"/>
        <w:autoSpaceDN w:val="0"/>
        <w:adjustRightInd w:val="0"/>
        <w:spacing w:line="360" w:lineRule="auto"/>
        <w:ind w:right="1440" w:firstLineChars="2100" w:firstLine="5040"/>
        <w:jc w:val="left"/>
        <w:rPr>
          <w:rFonts w:ascii="Calibri" w:eastAsia="宋体" w:hAnsi="Calibri" w:cs="Times New Roman"/>
          <w:kern w:val="0"/>
          <w:sz w:val="24"/>
          <w:szCs w:val="21"/>
        </w:rPr>
      </w:pPr>
      <w:r>
        <w:rPr>
          <w:rFonts w:ascii="Calibri" w:eastAsia="宋体" w:hAnsi="Calibri" w:cs="Times New Roman" w:hint="eastAsia"/>
          <w:kern w:val="0"/>
          <w:sz w:val="24"/>
          <w:szCs w:val="21"/>
        </w:rPr>
        <w:t>审批</w:t>
      </w:r>
      <w:r>
        <w:rPr>
          <w:rFonts w:ascii="Calibri" w:eastAsia="宋体" w:hAnsi="Calibri" w:cs="Times New Roman"/>
          <w:kern w:val="0"/>
          <w:sz w:val="24"/>
          <w:szCs w:val="21"/>
        </w:rPr>
        <w:t>人：</w:t>
      </w:r>
      <w:r>
        <w:rPr>
          <w:rFonts w:ascii="Calibri" w:eastAsia="宋体" w:hAnsi="Calibri" w:cs="Times New Roman" w:hint="eastAsia"/>
          <w:kern w:val="0"/>
          <w:sz w:val="24"/>
          <w:szCs w:val="21"/>
        </w:rPr>
        <w:t>张志欣</w:t>
      </w:r>
    </w:p>
    <w:p w14:paraId="5387241C" w14:textId="77777777" w:rsidR="00490B53" w:rsidRDefault="00000000">
      <w:pPr>
        <w:ind w:right="480" w:firstLineChars="2100" w:firstLine="5040"/>
        <w:jc w:val="left"/>
        <w:rPr>
          <w:rFonts w:ascii="宋体" w:eastAsia="宋体" w:hAnsi="宋体" w:cs="Times New Roman"/>
          <w:szCs w:val="24"/>
        </w:rPr>
      </w:pPr>
      <w:r>
        <w:rPr>
          <w:rFonts w:ascii="宋体" w:eastAsia="宋体" w:hAnsi="宋体" w:cs="Times New Roman" w:hint="eastAsia"/>
          <w:kern w:val="0"/>
          <w:sz w:val="24"/>
          <w:szCs w:val="21"/>
        </w:rPr>
        <w:t>批准时间：2</w:t>
      </w:r>
      <w:r>
        <w:rPr>
          <w:rFonts w:ascii="宋体" w:eastAsia="宋体" w:hAnsi="宋体" w:cs="Times New Roman"/>
          <w:kern w:val="0"/>
          <w:sz w:val="24"/>
          <w:szCs w:val="21"/>
        </w:rPr>
        <w:t>023</w:t>
      </w:r>
      <w:r>
        <w:rPr>
          <w:rFonts w:ascii="宋体" w:eastAsia="宋体" w:hAnsi="宋体" w:cs="Times New Roman" w:hint="eastAsia"/>
          <w:kern w:val="0"/>
          <w:sz w:val="24"/>
          <w:szCs w:val="21"/>
        </w:rPr>
        <w:t>年8月</w:t>
      </w:r>
    </w:p>
    <w:p w14:paraId="02813020" w14:textId="77777777" w:rsidR="00490B53" w:rsidRDefault="00490B53">
      <w:pPr>
        <w:autoSpaceDE w:val="0"/>
        <w:autoSpaceDN w:val="0"/>
        <w:adjustRightInd w:val="0"/>
        <w:spacing w:line="360" w:lineRule="auto"/>
        <w:jc w:val="left"/>
        <w:rPr>
          <w:rFonts w:ascii="Times New Roman" w:eastAsia="宋体" w:hAnsi="Times New Roman" w:cs="Times New Roman"/>
          <w:kern w:val="0"/>
          <w:sz w:val="24"/>
          <w:szCs w:val="21"/>
        </w:rPr>
      </w:pPr>
    </w:p>
    <w:p w14:paraId="311FE8F5" w14:textId="77777777" w:rsidR="00490B53" w:rsidRDefault="00000000">
      <w:pPr>
        <w:spacing w:line="360" w:lineRule="auto"/>
        <w:jc w:val="center"/>
        <w:outlineLvl w:val="0"/>
        <w:rPr>
          <w:rFonts w:ascii="宋体" w:eastAsia="宋体" w:hAnsi="宋体" w:cs="Times New Roman"/>
          <w:b/>
          <w:bCs/>
          <w:sz w:val="30"/>
          <w:szCs w:val="24"/>
        </w:rPr>
      </w:pPr>
      <w:r>
        <w:rPr>
          <w:rFonts w:ascii="Times New Roman" w:eastAsia="宋体" w:hAnsi="Times New Roman" w:cs="Times New Roman"/>
          <w:kern w:val="0"/>
          <w:sz w:val="24"/>
          <w:szCs w:val="21"/>
        </w:rPr>
        <w:br w:type="page"/>
      </w:r>
      <w:bookmarkStart w:id="333" w:name="_Toc166165231"/>
      <w:r>
        <w:rPr>
          <w:rFonts w:ascii="宋体" w:eastAsia="宋体" w:hAnsi="宋体" w:cs="Times New Roman" w:hint="eastAsia"/>
          <w:b/>
          <w:bCs/>
          <w:sz w:val="30"/>
          <w:szCs w:val="24"/>
        </w:rPr>
        <w:lastRenderedPageBreak/>
        <w:t>小学数学教学案例</w:t>
      </w:r>
      <w:r>
        <w:rPr>
          <w:rFonts w:ascii="宋体" w:eastAsia="宋体" w:hAnsi="宋体" w:cs="Times New Roman"/>
          <w:b/>
          <w:bCs/>
          <w:sz w:val="30"/>
          <w:szCs w:val="24"/>
        </w:rPr>
        <w:t>研究课程教学大纲</w:t>
      </w:r>
      <w:bookmarkEnd w:id="333"/>
    </w:p>
    <w:p w14:paraId="3038D4BA" w14:textId="77777777" w:rsidR="00490B53" w:rsidRDefault="00000000">
      <w:pPr>
        <w:spacing w:line="360" w:lineRule="auto"/>
        <w:jc w:val="center"/>
        <w:rPr>
          <w:rFonts w:ascii="宋体" w:eastAsia="宋体" w:hAnsi="宋体" w:cs="Times New Roman"/>
          <w:b/>
          <w:bCs/>
          <w:sz w:val="30"/>
          <w:szCs w:val="24"/>
        </w:rPr>
      </w:pPr>
      <w:r>
        <w:rPr>
          <w:rFonts w:ascii="宋体" w:eastAsia="宋体" w:hAnsi="宋体" w:cs="Times New Roman"/>
          <w:b/>
          <w:bCs/>
          <w:sz w:val="30"/>
          <w:szCs w:val="24"/>
        </w:rPr>
        <w:t>（The Case Study of Mathematical Teaching in Primary School）</w:t>
      </w:r>
    </w:p>
    <w:p w14:paraId="0F45A643" w14:textId="77777777" w:rsidR="00490B53" w:rsidRDefault="00000000">
      <w:pPr>
        <w:spacing w:line="360" w:lineRule="auto"/>
        <w:ind w:firstLineChars="196" w:firstLine="551"/>
        <w:rPr>
          <w:rFonts w:ascii="宋体" w:eastAsia="宋体" w:hAnsi="宋体" w:cs="Times New Roman"/>
          <w:b/>
          <w:sz w:val="28"/>
          <w:szCs w:val="28"/>
        </w:rPr>
      </w:pPr>
      <w:r>
        <w:rPr>
          <w:rFonts w:ascii="宋体" w:eastAsia="宋体" w:hAnsi="宋体" w:cs="Times New Roman"/>
          <w:b/>
          <w:sz w:val="28"/>
          <w:szCs w:val="28"/>
        </w:rPr>
        <w:t>一、课程概况</w:t>
      </w:r>
    </w:p>
    <w:p w14:paraId="7E07FEC6" w14:textId="77777777" w:rsidR="00490B53" w:rsidRDefault="00000000">
      <w:pPr>
        <w:spacing w:line="360" w:lineRule="auto"/>
        <w:ind w:firstLineChars="200" w:firstLine="482"/>
        <w:rPr>
          <w:rFonts w:ascii="宋体" w:eastAsia="宋体" w:hAnsi="宋体" w:cs="Times New Roman"/>
          <w:kern w:val="0"/>
          <w:sz w:val="24"/>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rPr>
        <w:t>2401041</w:t>
      </w:r>
    </w:p>
    <w:p w14:paraId="13C5F91A" w14:textId="77777777" w:rsidR="00490B53" w:rsidRDefault="00000000">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w:t>
      </w:r>
      <w:r>
        <w:rPr>
          <w:rFonts w:ascii="宋体" w:eastAsia="宋体" w:hAnsi="宋体" w:cs="Times New Roman" w:hint="eastAsia"/>
          <w:kern w:val="0"/>
          <w:sz w:val="24"/>
        </w:rPr>
        <w:t>2</w:t>
      </w:r>
    </w:p>
    <w:p w14:paraId="2CF227FF"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hint="eastAsia"/>
          <w:kern w:val="0"/>
          <w:sz w:val="24"/>
          <w:szCs w:val="24"/>
        </w:rPr>
        <w:t>32</w:t>
      </w:r>
      <w:r>
        <w:rPr>
          <w:rFonts w:ascii="宋体" w:eastAsia="宋体" w:hAnsi="宋体" w:cs="Times New Roman"/>
          <w:kern w:val="0"/>
          <w:sz w:val="24"/>
          <w:szCs w:val="24"/>
        </w:rPr>
        <w:t xml:space="preserve"> （其中：讲授学时16</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 实践学时16）</w:t>
      </w:r>
    </w:p>
    <w:p w14:paraId="60F53B6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lang w:val="zh-CN"/>
        </w:rPr>
        <w:t>先修课程</w:t>
      </w:r>
      <w:r>
        <w:rPr>
          <w:rFonts w:ascii="宋体" w:eastAsia="宋体" w:hAnsi="宋体" w:cs="Times New Roman"/>
          <w:b/>
          <w:kern w:val="0"/>
          <w:sz w:val="24"/>
          <w:szCs w:val="24"/>
          <w:lang w:val="zh-CN"/>
        </w:rPr>
        <w:t>：</w:t>
      </w:r>
      <w:r>
        <w:rPr>
          <w:rFonts w:ascii="宋体" w:eastAsia="宋体" w:hAnsi="宋体" w:cs="Times New Roman"/>
          <w:sz w:val="24"/>
        </w:rPr>
        <w:t>教育心理学、课程与教学论、</w:t>
      </w:r>
      <w:r>
        <w:rPr>
          <w:rFonts w:ascii="宋体" w:eastAsia="宋体" w:hAnsi="宋体" w:cs="Times New Roman" w:hint="eastAsia"/>
          <w:sz w:val="24"/>
        </w:rPr>
        <w:t>小学数学课程标准与教材分析、小学数学教学设计与实施</w:t>
      </w:r>
    </w:p>
    <w:p w14:paraId="3AF4A91F"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b/>
          <w:kern w:val="0"/>
          <w:sz w:val="24"/>
          <w:szCs w:val="24"/>
        </w:rPr>
        <w:t>：</w:t>
      </w:r>
      <w:r>
        <w:rPr>
          <w:rFonts w:ascii="宋体" w:eastAsia="宋体" w:hAnsi="宋体" w:cs="Times New Roman" w:hint="eastAsia"/>
          <w:kern w:val="0"/>
          <w:sz w:val="24"/>
          <w:szCs w:val="24"/>
        </w:rPr>
        <w:t>小学</w:t>
      </w:r>
      <w:r>
        <w:rPr>
          <w:rFonts w:ascii="宋体" w:eastAsia="宋体" w:hAnsi="宋体" w:cs="Times New Roman"/>
          <w:kern w:val="0"/>
          <w:sz w:val="24"/>
          <w:szCs w:val="24"/>
        </w:rPr>
        <w:t>教育</w:t>
      </w:r>
      <w:r>
        <w:rPr>
          <w:rFonts w:ascii="宋体" w:eastAsia="宋体" w:hAnsi="宋体" w:cs="Times New Roman" w:hint="eastAsia"/>
          <w:kern w:val="0"/>
          <w:sz w:val="24"/>
          <w:szCs w:val="24"/>
        </w:rPr>
        <w:t>（</w:t>
      </w:r>
      <w:r>
        <w:rPr>
          <w:rFonts w:ascii="宋体" w:eastAsia="宋体" w:hAnsi="宋体" w:cs="Times New Roman"/>
          <w:kern w:val="0"/>
          <w:sz w:val="24"/>
          <w:szCs w:val="24"/>
        </w:rPr>
        <w:t xml:space="preserve">理）                          </w:t>
      </w:r>
    </w:p>
    <w:p w14:paraId="5708E7C5" w14:textId="77777777" w:rsidR="00490B53" w:rsidRDefault="00000000">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hint="eastAsia"/>
          <w:kern w:val="0"/>
          <w:sz w:val="24"/>
          <w:szCs w:val="24"/>
        </w:rPr>
        <w:t>《小学数学课程教学与示例导引》，吕彬，教育科学出版社，2014</w:t>
      </w:r>
      <w:r>
        <w:rPr>
          <w:rFonts w:ascii="宋体" w:eastAsia="宋体" w:hAnsi="宋体" w:cs="Times New Roman"/>
          <w:kern w:val="0"/>
          <w:sz w:val="24"/>
          <w:szCs w:val="24"/>
        </w:rPr>
        <w:t>.</w:t>
      </w:r>
    </w:p>
    <w:p w14:paraId="0BB064C9"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b/>
          <w:bCs/>
          <w:kern w:val="0"/>
          <w:sz w:val="24"/>
          <w:szCs w:val="24"/>
        </w:rPr>
        <w:t>课程归口：</w:t>
      </w:r>
      <w:r>
        <w:rPr>
          <w:rFonts w:ascii="宋体" w:eastAsia="宋体" w:hAnsi="宋体" w:cs="Times New Roman" w:hint="eastAsia"/>
          <w:sz w:val="24"/>
        </w:rPr>
        <w:t>师范</w:t>
      </w:r>
      <w:r>
        <w:rPr>
          <w:rFonts w:ascii="宋体" w:eastAsia="宋体" w:hAnsi="宋体" w:cs="Times New Roman"/>
          <w:sz w:val="24"/>
        </w:rPr>
        <w:t>学院</w:t>
      </w:r>
    </w:p>
    <w:p w14:paraId="09171BEF" w14:textId="77777777" w:rsidR="00490B53" w:rsidRDefault="00000000">
      <w:pPr>
        <w:autoSpaceDE w:val="0"/>
        <w:autoSpaceDN w:val="0"/>
        <w:adjustRightInd w:val="0"/>
        <w:spacing w:line="360" w:lineRule="auto"/>
        <w:ind w:firstLineChars="200" w:firstLine="482"/>
        <w:rPr>
          <w:rFonts w:ascii="宋体" w:eastAsia="宋体" w:hAnsi="宋体" w:cs="Times New Roman"/>
          <w:kern w:val="0"/>
          <w:sz w:val="24"/>
        </w:rPr>
      </w:pPr>
      <w:r>
        <w:rPr>
          <w:rFonts w:ascii="宋体" w:eastAsia="宋体" w:hAnsi="宋体" w:cs="Times New Roman" w:hint="eastAsia"/>
          <w:b/>
          <w:bCs/>
          <w:kern w:val="0"/>
          <w:sz w:val="24"/>
          <w:szCs w:val="24"/>
        </w:rPr>
        <w:t>课程的性质与任务：</w:t>
      </w:r>
      <w:r>
        <w:rPr>
          <w:rFonts w:ascii="宋体" w:eastAsia="宋体" w:hAnsi="宋体" w:cs="Times New Roman" w:hint="eastAsia"/>
          <w:kern w:val="0"/>
          <w:sz w:val="24"/>
          <w:szCs w:val="24"/>
        </w:rPr>
        <w:t>本课程是小学教育（理）专业的一门专业选修课程。本课程旨在帮助师范生通过对小学数学教学案例的分析，获取有益的数学教学经验，加深对数学教学理论的理解，树立正确的教学观，为成为一名合格的小学数学教师打下良好的基础。</w:t>
      </w:r>
    </w:p>
    <w:p w14:paraId="56975A0B"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07663702"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（一）课程具体目标</w:t>
      </w:r>
    </w:p>
    <w:p w14:paraId="7759077D" w14:textId="77777777" w:rsidR="00490B53"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1.</w:t>
      </w:r>
      <w:r>
        <w:rPr>
          <w:rFonts w:ascii="Times New Roman" w:eastAsia="宋体" w:hAnsi="Times New Roman" w:cs="Times New Roman" w:hint="eastAsia"/>
          <w:szCs w:val="24"/>
        </w:rPr>
        <w:t xml:space="preserve"> </w:t>
      </w:r>
      <w:r>
        <w:rPr>
          <w:rFonts w:ascii="Times New Roman" w:eastAsia="宋体" w:hAnsi="Times New Roman" w:cs="Times New Roman" w:hint="eastAsia"/>
          <w:sz w:val="24"/>
          <w:szCs w:val="24"/>
        </w:rPr>
        <w:t>理解小学数学教学案例及案例研究的内涵；明确小学数学教学案例研究的价值；了解小学数学教学案例的结构与类型；理解小学数学教学案例研究</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，掌握小学数学教学</w:t>
      </w:r>
      <w:r>
        <w:rPr>
          <w:rFonts w:ascii="Times New Roman" w:eastAsia="宋体" w:hAnsi="Times New Roman" w:cs="Times New Roman" w:hint="eastAsia"/>
          <w:sz w:val="24"/>
          <w:szCs w:val="24"/>
        </w:rPr>
        <w:t>案例</w:t>
      </w:r>
      <w:r>
        <w:rPr>
          <w:rFonts w:ascii="Times New Roman" w:eastAsia="宋体" w:hAnsi="Times New Roman" w:cs="Times New Roman"/>
          <w:sz w:val="24"/>
          <w:szCs w:val="24"/>
        </w:rPr>
        <w:t>研究的</w:t>
      </w:r>
      <w:r>
        <w:rPr>
          <w:rFonts w:ascii="Times New Roman" w:eastAsia="宋体" w:hAnsi="Times New Roman" w:cs="Times New Roman" w:hint="eastAsia"/>
          <w:sz w:val="24"/>
          <w:szCs w:val="24"/>
        </w:rPr>
        <w:t>基本方法。</w:t>
      </w:r>
    </w:p>
    <w:p w14:paraId="2D81365B" w14:textId="77777777" w:rsidR="00490B53" w:rsidRDefault="00000000">
      <w:pPr>
        <w:spacing w:line="360" w:lineRule="auto"/>
        <w:ind w:firstLine="482"/>
        <w:rPr>
          <w:rFonts w:ascii="Times New Roman" w:eastAsia="宋体" w:hAnsi="Times New Roman" w:cs="Times New Roman"/>
          <w:kern w:val="0"/>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2.</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能够依据《数学课程标准》关于小学数学各领域的目标要求分析相关案例；了解各领域教学内容的一般特点及教学策略；能够对相关案例</w:t>
      </w:r>
      <w:proofErr w:type="gramStart"/>
      <w:r>
        <w:rPr>
          <w:rFonts w:ascii="Times New Roman" w:eastAsia="宋体" w:hAnsi="Times New Roman" w:cs="Times New Roman" w:hint="eastAsia"/>
          <w:kern w:val="0"/>
          <w:sz w:val="24"/>
          <w:szCs w:val="24"/>
        </w:rPr>
        <w:t>作出</w:t>
      </w:r>
      <w:proofErr w:type="gramEnd"/>
      <w:r>
        <w:rPr>
          <w:rFonts w:ascii="Times New Roman" w:eastAsia="宋体" w:hAnsi="Times New Roman" w:cs="Times New Roman" w:hint="eastAsia"/>
          <w:kern w:val="0"/>
          <w:sz w:val="24"/>
          <w:szCs w:val="24"/>
        </w:rPr>
        <w:t>恰当的评价并提出自己的教学设想。</w:t>
      </w:r>
    </w:p>
    <w:p w14:paraId="510F02EB" w14:textId="77777777" w:rsidR="00490B53"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3</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深化对小学数学课程性质、理念、目标的认识，逐步形成自己的数学教育观。</w:t>
      </w:r>
    </w:p>
    <w:p w14:paraId="47EFE49C" w14:textId="77777777" w:rsidR="00490B53"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4</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借鉴名师的先进经验，敢于挑战权威，勇于创新，具有较强的研究</w:t>
      </w:r>
      <w:r>
        <w:rPr>
          <w:rFonts w:ascii="Times New Roman" w:eastAsia="宋体" w:hAnsi="Times New Roman" w:cs="Times New Roman" w:hint="eastAsia"/>
          <w:sz w:val="24"/>
          <w:szCs w:val="24"/>
        </w:rPr>
        <w:lastRenderedPageBreak/>
        <w:t>能力和反思能力。形成严谨、踏实的学习和教学态度，能够主动寻求同学和老师的帮助，具有强烈的团队合作意识。</w:t>
      </w:r>
    </w:p>
    <w:p w14:paraId="59221C72"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（二）课程目标与专业毕业要求的关系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2472"/>
        <w:gridCol w:w="4977"/>
      </w:tblGrid>
      <w:tr w:rsidR="00490B53" w14:paraId="43B5576E" w14:textId="77777777">
        <w:trPr>
          <w:trHeight w:val="479"/>
          <w:jc w:val="center"/>
        </w:trPr>
        <w:tc>
          <w:tcPr>
            <w:tcW w:w="1499" w:type="dxa"/>
            <w:vAlign w:val="center"/>
          </w:tcPr>
          <w:p w14:paraId="0CAA3136" w14:textId="77777777" w:rsidR="00490B53" w:rsidRDefault="00000000">
            <w:pPr>
              <w:rPr>
                <w:rFonts w:ascii="宋体" w:eastAsia="宋体" w:hAnsi="宋体" w:cs="Times New Roman"/>
                <w:b/>
                <w:bCs/>
                <w:szCs w:val="21"/>
              </w:rPr>
            </w:pPr>
            <w:r>
              <w:rPr>
                <w:rFonts w:ascii="宋体" w:eastAsia="宋体" w:hAnsi="宋体" w:cs="Times New Roman" w:hint="eastAsia"/>
                <w:b/>
                <w:bCs/>
                <w:szCs w:val="21"/>
              </w:rPr>
              <w:t>课程目标</w:t>
            </w:r>
          </w:p>
        </w:tc>
        <w:tc>
          <w:tcPr>
            <w:tcW w:w="2472" w:type="dxa"/>
            <w:vAlign w:val="center"/>
          </w:tcPr>
          <w:p w14:paraId="782E9864" w14:textId="77777777" w:rsidR="00490B53" w:rsidRDefault="00000000">
            <w:pP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2E9921E0" w14:textId="77777777" w:rsidR="00490B53"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620011F2" w14:textId="77777777">
        <w:trPr>
          <w:trHeight w:val="479"/>
          <w:jc w:val="center"/>
        </w:trPr>
        <w:tc>
          <w:tcPr>
            <w:tcW w:w="1499" w:type="dxa"/>
            <w:vAlign w:val="center"/>
          </w:tcPr>
          <w:p w14:paraId="1EE7F4A0" w14:textId="77777777" w:rsidR="00490B53" w:rsidRDefault="00000000">
            <w:pPr>
              <w:rPr>
                <w:rFonts w:ascii="宋体" w:eastAsia="宋体" w:hAnsi="宋体" w:cs="宋体"/>
                <w:bCs/>
                <w:szCs w:val="21"/>
              </w:rPr>
            </w:pPr>
            <w:r>
              <w:rPr>
                <w:rFonts w:ascii="宋体" w:eastAsia="宋体" w:hAnsi="宋体" w:cs="宋体" w:hint="eastAsia"/>
                <w:bCs/>
                <w:szCs w:val="21"/>
              </w:rPr>
              <w:t>课程目标1</w:t>
            </w:r>
          </w:p>
        </w:tc>
        <w:tc>
          <w:tcPr>
            <w:tcW w:w="2472" w:type="dxa"/>
            <w:vAlign w:val="center"/>
          </w:tcPr>
          <w:p w14:paraId="43A0538D"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tc>
        <w:tc>
          <w:tcPr>
            <w:tcW w:w="4977" w:type="dxa"/>
            <w:vAlign w:val="center"/>
          </w:tcPr>
          <w:p w14:paraId="78B20F40" w14:textId="77777777" w:rsidR="00490B53" w:rsidRDefault="00000000">
            <w:pPr>
              <w:rPr>
                <w:rFonts w:ascii="宋体" w:eastAsia="宋体" w:hAnsi="宋体" w:cs="Times New Roman"/>
                <w:kern w:val="0"/>
                <w:sz w:val="18"/>
                <w:szCs w:val="18"/>
              </w:rPr>
            </w:pPr>
            <w:r>
              <w:rPr>
                <w:rFonts w:ascii="宋体" w:eastAsia="宋体" w:hAnsi="宋体" w:cs="Times New Roman" w:hint="eastAsia"/>
                <w:kern w:val="0"/>
                <w:szCs w:val="21"/>
              </w:rPr>
              <w:t>3-2：具有学科专业能力，掌握主教学科的基本知识、原理和技能。</w:t>
            </w:r>
          </w:p>
        </w:tc>
      </w:tr>
      <w:tr w:rsidR="00490B53" w14:paraId="7D3CA152" w14:textId="77777777">
        <w:trPr>
          <w:trHeight w:val="497"/>
          <w:jc w:val="center"/>
        </w:trPr>
        <w:tc>
          <w:tcPr>
            <w:tcW w:w="1499" w:type="dxa"/>
            <w:vAlign w:val="center"/>
          </w:tcPr>
          <w:p w14:paraId="37BD48F5" w14:textId="77777777" w:rsidR="00490B53" w:rsidRDefault="00000000">
            <w:pPr>
              <w:rPr>
                <w:rFonts w:ascii="宋体" w:eastAsia="宋体" w:hAnsi="宋体" w:cs="宋体"/>
                <w:szCs w:val="21"/>
              </w:rPr>
            </w:pPr>
            <w:r>
              <w:rPr>
                <w:rFonts w:ascii="宋体" w:eastAsia="宋体" w:hAnsi="宋体" w:cs="宋体" w:hint="eastAsia"/>
                <w:szCs w:val="21"/>
              </w:rPr>
              <w:t>课程目标2</w:t>
            </w:r>
          </w:p>
        </w:tc>
        <w:tc>
          <w:tcPr>
            <w:tcW w:w="2472" w:type="dxa"/>
            <w:vAlign w:val="center"/>
          </w:tcPr>
          <w:p w14:paraId="73A4A2E3"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3.</w:t>
            </w:r>
            <w:r>
              <w:rPr>
                <w:rFonts w:ascii="宋体" w:eastAsia="宋体" w:hAnsi="宋体" w:cs="Times New Roman" w:hint="eastAsia"/>
                <w:kern w:val="0"/>
                <w:szCs w:val="21"/>
              </w:rPr>
              <w:t xml:space="preserve"> 学科素养</w:t>
            </w:r>
          </w:p>
          <w:p w14:paraId="0E09CE09"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毕业要求4. 教学能力</w:t>
            </w:r>
          </w:p>
          <w:p w14:paraId="2931F494"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毕业要求8. 沟通合作</w:t>
            </w:r>
          </w:p>
        </w:tc>
        <w:tc>
          <w:tcPr>
            <w:tcW w:w="4977" w:type="dxa"/>
            <w:vAlign w:val="center"/>
          </w:tcPr>
          <w:p w14:paraId="7C80AC47" w14:textId="77777777" w:rsidR="00490B53" w:rsidRDefault="00000000">
            <w:pPr>
              <w:rPr>
                <w:rFonts w:ascii="宋体" w:eastAsia="宋体" w:hAnsi="宋体" w:cs="Times New Roman"/>
                <w:szCs w:val="21"/>
              </w:rPr>
            </w:pPr>
            <w:r>
              <w:rPr>
                <w:rFonts w:ascii="宋体" w:eastAsia="宋体" w:hAnsi="宋体" w:cs="Times New Roman" w:hint="eastAsia"/>
                <w:szCs w:val="21"/>
              </w:rPr>
              <w:t>3-2：具有学科专业能力，掌握主教学科的基本知识、原理和技能。</w:t>
            </w:r>
          </w:p>
          <w:p w14:paraId="6F5E09D0" w14:textId="77777777" w:rsidR="00490B53" w:rsidRDefault="00000000">
            <w:pPr>
              <w:rPr>
                <w:rFonts w:ascii="宋体" w:eastAsia="宋体" w:hAnsi="宋体" w:cs="Times New Roman"/>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p w14:paraId="05AB71AB" w14:textId="77777777" w:rsidR="00490B53" w:rsidRDefault="00000000">
            <w:pPr>
              <w:shd w:val="clear" w:color="auto" w:fill="FFFFFF"/>
              <w:rPr>
                <w:rFonts w:ascii="宋体" w:eastAsia="宋体" w:hAnsi="宋体" w:cs="Times New Roman"/>
                <w:szCs w:val="21"/>
              </w:rPr>
            </w:pPr>
            <w:r>
              <w:rPr>
                <w:rFonts w:ascii="宋体" w:eastAsia="宋体" w:hAnsi="宋体" w:cs="Times New Roman" w:hint="eastAsia"/>
                <w:szCs w:val="21"/>
              </w:rPr>
              <w:t>4-2：获得全面的小学教学体验，掌握学科教学的基本方法与策略，能独立进行教学设计、实施和评价。</w:t>
            </w:r>
          </w:p>
          <w:p w14:paraId="1D345F67" w14:textId="77777777" w:rsidR="00490B53" w:rsidRDefault="00000000">
            <w:pPr>
              <w:rPr>
                <w:rFonts w:ascii="宋体" w:eastAsia="宋体" w:hAnsi="宋体" w:cs="Times New Roman"/>
                <w:kern w:val="0"/>
                <w:sz w:val="18"/>
                <w:szCs w:val="18"/>
              </w:rPr>
            </w:pPr>
            <w:r>
              <w:rPr>
                <w:rFonts w:ascii="宋体" w:eastAsia="宋体" w:hAnsi="宋体" w:cs="Times New Roman" w:hint="eastAsia"/>
                <w:szCs w:val="21"/>
              </w:rPr>
              <w:t>8-1：</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r w:rsidR="00490B53" w14:paraId="23F45DB4" w14:textId="77777777">
        <w:trPr>
          <w:trHeight w:val="270"/>
          <w:jc w:val="center"/>
        </w:trPr>
        <w:tc>
          <w:tcPr>
            <w:tcW w:w="1499" w:type="dxa"/>
            <w:vAlign w:val="center"/>
          </w:tcPr>
          <w:p w14:paraId="1A05BBC1" w14:textId="77777777" w:rsidR="00490B53" w:rsidRDefault="00000000">
            <w:pPr>
              <w:rPr>
                <w:rFonts w:ascii="宋体" w:eastAsia="宋体" w:hAnsi="宋体" w:cs="宋体"/>
                <w:szCs w:val="21"/>
              </w:rPr>
            </w:pPr>
            <w:r>
              <w:rPr>
                <w:rFonts w:ascii="宋体" w:eastAsia="宋体" w:hAnsi="宋体" w:cs="宋体" w:hint="eastAsia"/>
                <w:szCs w:val="21"/>
              </w:rPr>
              <w:t>课程目标3</w:t>
            </w:r>
          </w:p>
        </w:tc>
        <w:tc>
          <w:tcPr>
            <w:tcW w:w="2472" w:type="dxa"/>
            <w:vAlign w:val="center"/>
          </w:tcPr>
          <w:p w14:paraId="6900A36B"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毕业要求3</w:t>
            </w:r>
            <w:r>
              <w:rPr>
                <w:rFonts w:ascii="宋体" w:eastAsia="宋体" w:hAnsi="宋体" w:cs="Times New Roman"/>
                <w:spacing w:val="2"/>
                <w:kern w:val="0"/>
                <w:szCs w:val="21"/>
              </w:rPr>
              <w:t>. 学科素养</w:t>
            </w:r>
          </w:p>
          <w:p w14:paraId="588A2493"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毕业要求</w:t>
            </w:r>
            <w:r>
              <w:rPr>
                <w:rFonts w:ascii="宋体" w:eastAsia="宋体" w:hAnsi="宋体" w:cs="Times New Roman"/>
                <w:kern w:val="0"/>
                <w:szCs w:val="21"/>
              </w:rPr>
              <w:t xml:space="preserve">4. </w:t>
            </w:r>
            <w:r>
              <w:rPr>
                <w:rFonts w:ascii="宋体" w:eastAsia="宋体" w:hAnsi="宋体" w:cs="Times New Roman" w:hint="eastAsia"/>
                <w:kern w:val="0"/>
                <w:szCs w:val="21"/>
              </w:rPr>
              <w:t>教学能力</w:t>
            </w:r>
          </w:p>
          <w:p w14:paraId="46A9FA09"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毕业要求6. 综合育人</w:t>
            </w:r>
          </w:p>
        </w:tc>
        <w:tc>
          <w:tcPr>
            <w:tcW w:w="4977" w:type="dxa"/>
            <w:vAlign w:val="center"/>
          </w:tcPr>
          <w:p w14:paraId="01EA14EC"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3-2：具有学科专业能力，掌握主教学科的基本知识、原理和技能。</w:t>
            </w:r>
          </w:p>
          <w:p w14:paraId="0C31598F"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4-1：掌握教与学的知识，熟悉所教学科课程标准和教材、教学内容，具有一定的教材解读能力，具有</w:t>
            </w:r>
            <w:proofErr w:type="gramStart"/>
            <w:r>
              <w:rPr>
                <w:rFonts w:ascii="宋体" w:eastAsia="宋体" w:hAnsi="宋体" w:cs="Times New Roman" w:hint="eastAsia"/>
                <w:kern w:val="0"/>
                <w:szCs w:val="21"/>
              </w:rPr>
              <w:t>依据课标进行</w:t>
            </w:r>
            <w:proofErr w:type="gramEnd"/>
            <w:r>
              <w:rPr>
                <w:rFonts w:ascii="宋体" w:eastAsia="宋体" w:hAnsi="宋体" w:cs="Times New Roman" w:hint="eastAsia"/>
                <w:kern w:val="0"/>
                <w:szCs w:val="21"/>
              </w:rPr>
              <w:t>教学的意识和习惯。</w:t>
            </w:r>
          </w:p>
          <w:p w14:paraId="5C4582CA" w14:textId="77777777" w:rsidR="00490B53" w:rsidRDefault="00000000">
            <w:pPr>
              <w:shd w:val="clear" w:color="auto" w:fill="FFFFFF"/>
              <w:rPr>
                <w:rFonts w:ascii="宋体" w:eastAsia="宋体" w:hAnsi="宋体" w:cs="Times New Roman"/>
                <w:szCs w:val="21"/>
              </w:rPr>
            </w:pPr>
            <w:r>
              <w:rPr>
                <w:rFonts w:ascii="宋体" w:eastAsia="宋体" w:hAnsi="宋体" w:cs="Times New Roman" w:hint="eastAsia"/>
                <w:kern w:val="0"/>
                <w:szCs w:val="21"/>
              </w:rPr>
              <w:t>4-2：获得全面的小学教学体验，掌握学科教学的基本方法与策略，能独立进行教学设计、实施和评价</w:t>
            </w:r>
            <w:r>
              <w:rPr>
                <w:rFonts w:ascii="宋体" w:eastAsia="宋体" w:hAnsi="宋体" w:cs="Times New Roman" w:hint="eastAsia"/>
                <w:szCs w:val="21"/>
              </w:rPr>
              <w:t>。</w:t>
            </w:r>
          </w:p>
          <w:p w14:paraId="71B766EC" w14:textId="77777777" w:rsidR="00490B53" w:rsidRDefault="00000000">
            <w:pPr>
              <w:rPr>
                <w:rFonts w:ascii="宋体" w:eastAsia="宋体" w:hAnsi="宋体" w:cs="宋体"/>
                <w:szCs w:val="21"/>
              </w:rPr>
            </w:pPr>
            <w:r>
              <w:rPr>
                <w:rFonts w:ascii="宋体" w:eastAsia="宋体" w:hAnsi="宋体" w:cs="宋体" w:hint="eastAsia"/>
                <w:szCs w:val="21"/>
              </w:rPr>
              <w:t>6-2：具有教书育人的意识，理解学科核心素养和</w:t>
            </w:r>
            <w:proofErr w:type="gramStart"/>
            <w:r>
              <w:rPr>
                <w:rFonts w:ascii="宋体" w:eastAsia="宋体" w:hAnsi="宋体" w:cs="宋体" w:hint="eastAsia"/>
                <w:szCs w:val="21"/>
              </w:rPr>
              <w:t>拟任教</w:t>
            </w:r>
            <w:proofErr w:type="gramEnd"/>
            <w:r>
              <w:rPr>
                <w:rFonts w:ascii="宋体" w:eastAsia="宋体" w:hAnsi="宋体" w:cs="宋体" w:hint="eastAsia"/>
                <w:szCs w:val="21"/>
              </w:rPr>
              <w:t>学科课程独特的育人功能，具备结合学科教学进行育人的意识与能力，注重学科教学中思想政治教育的渗透。</w:t>
            </w:r>
          </w:p>
        </w:tc>
      </w:tr>
      <w:tr w:rsidR="00490B53" w14:paraId="67BE80DB" w14:textId="77777777">
        <w:trPr>
          <w:trHeight w:val="1038"/>
          <w:jc w:val="center"/>
        </w:trPr>
        <w:tc>
          <w:tcPr>
            <w:tcW w:w="1499" w:type="dxa"/>
            <w:vAlign w:val="center"/>
          </w:tcPr>
          <w:p w14:paraId="70BB8081" w14:textId="77777777" w:rsidR="00490B53" w:rsidRDefault="00000000">
            <w:pPr>
              <w:rPr>
                <w:rFonts w:ascii="宋体" w:eastAsia="宋体" w:hAnsi="宋体" w:cs="宋体"/>
                <w:szCs w:val="21"/>
              </w:rPr>
            </w:pPr>
            <w:r>
              <w:rPr>
                <w:rFonts w:ascii="宋体" w:eastAsia="宋体" w:hAnsi="宋体" w:cs="宋体" w:hint="eastAsia"/>
                <w:szCs w:val="21"/>
              </w:rPr>
              <w:t>课程目标 4</w:t>
            </w:r>
          </w:p>
        </w:tc>
        <w:tc>
          <w:tcPr>
            <w:tcW w:w="2472" w:type="dxa"/>
            <w:vAlign w:val="center"/>
          </w:tcPr>
          <w:p w14:paraId="643DC4F4"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毕业要求4. 教学能力</w:t>
            </w:r>
          </w:p>
          <w:p w14:paraId="30B9BAA7" w14:textId="77777777" w:rsidR="00490B53" w:rsidRDefault="00000000">
            <w:pPr>
              <w:rPr>
                <w:rFonts w:ascii="宋体" w:eastAsia="宋体" w:hAnsi="宋体" w:cs="Times New Roman"/>
                <w:spacing w:val="2"/>
                <w:kern w:val="0"/>
                <w:szCs w:val="21"/>
              </w:rPr>
            </w:pPr>
            <w:r>
              <w:rPr>
                <w:rFonts w:ascii="宋体" w:eastAsia="宋体" w:hAnsi="宋体" w:cs="Times New Roman" w:hint="eastAsia"/>
                <w:spacing w:val="2"/>
                <w:kern w:val="0"/>
                <w:szCs w:val="21"/>
              </w:rPr>
              <w:t>毕业要求8. 沟通合作</w:t>
            </w:r>
          </w:p>
        </w:tc>
        <w:tc>
          <w:tcPr>
            <w:tcW w:w="4977" w:type="dxa"/>
            <w:vAlign w:val="center"/>
          </w:tcPr>
          <w:p w14:paraId="603A75BA" w14:textId="77777777" w:rsidR="00490B53" w:rsidRDefault="00000000">
            <w:pPr>
              <w:shd w:val="clear" w:color="auto" w:fill="FFFFFF"/>
              <w:rPr>
                <w:rFonts w:ascii="宋体" w:eastAsia="宋体" w:hAnsi="宋体" w:cs="Times New Roman"/>
                <w:szCs w:val="21"/>
              </w:rPr>
            </w:pPr>
            <w:r>
              <w:rPr>
                <w:rFonts w:ascii="宋体" w:eastAsia="宋体" w:hAnsi="宋体" w:cs="Times New Roman" w:hint="eastAsia"/>
                <w:szCs w:val="21"/>
              </w:rPr>
              <w:t>4-1：掌握教与学的知识，熟悉所教学科课程标准和教材、教学内容，具有一定的教材解读能力，具有</w:t>
            </w:r>
            <w:proofErr w:type="gramStart"/>
            <w:r>
              <w:rPr>
                <w:rFonts w:ascii="宋体" w:eastAsia="宋体" w:hAnsi="宋体" w:cs="Times New Roman" w:hint="eastAsia"/>
                <w:szCs w:val="21"/>
              </w:rPr>
              <w:t>依据课标进行</w:t>
            </w:r>
            <w:proofErr w:type="gramEnd"/>
            <w:r>
              <w:rPr>
                <w:rFonts w:ascii="宋体" w:eastAsia="宋体" w:hAnsi="宋体" w:cs="Times New Roman" w:hint="eastAsia"/>
                <w:szCs w:val="21"/>
              </w:rPr>
              <w:t>教学的意识和习惯。</w:t>
            </w:r>
          </w:p>
          <w:p w14:paraId="3DC35156" w14:textId="77777777" w:rsidR="00490B53" w:rsidRDefault="00000000">
            <w:pPr>
              <w:shd w:val="clear" w:color="auto" w:fill="FFFFFF"/>
              <w:rPr>
                <w:rFonts w:ascii="宋体" w:eastAsia="宋体" w:hAnsi="宋体" w:cs="Times New Roman"/>
                <w:szCs w:val="21"/>
              </w:rPr>
            </w:pPr>
            <w:r>
              <w:rPr>
                <w:rFonts w:ascii="宋体" w:eastAsia="宋体" w:hAnsi="宋体" w:cs="Times New Roman" w:hint="eastAsia"/>
                <w:szCs w:val="21"/>
              </w:rPr>
              <w:t>4-2：获得全面的小学教学体验，掌握学科教学的基本方法与策略，能独立进行教学设计、实施和评价。</w:t>
            </w:r>
          </w:p>
          <w:p w14:paraId="0914383F" w14:textId="77777777" w:rsidR="00490B53" w:rsidRDefault="00000000">
            <w:pPr>
              <w:shd w:val="clear" w:color="auto" w:fill="FFFFFF"/>
              <w:rPr>
                <w:rFonts w:ascii="宋体" w:eastAsia="宋体" w:hAnsi="宋体" w:cs="Times New Roman"/>
                <w:spacing w:val="2"/>
                <w:kern w:val="0"/>
                <w:szCs w:val="21"/>
              </w:rPr>
            </w:pPr>
            <w:r>
              <w:rPr>
                <w:rFonts w:ascii="宋体" w:eastAsia="宋体" w:hAnsi="宋体" w:cs="Times New Roman" w:hint="eastAsia"/>
                <w:szCs w:val="21"/>
              </w:rPr>
              <w:t>8-1：</w:t>
            </w:r>
            <w:r>
              <w:rPr>
                <w:rFonts w:ascii="Calibri" w:eastAsia="宋体" w:hAnsi="Calibri" w:cs="Times New Roman" w:hint="eastAsia"/>
                <w:szCs w:val="23"/>
              </w:rPr>
              <w:t>理解学习共同体的本质和价值，掌握团队协作的基本策略，在课堂学习与教育实践中获得合作学习体验，形成团队协作精神。</w:t>
            </w:r>
          </w:p>
        </w:tc>
      </w:tr>
    </w:tbl>
    <w:p w14:paraId="126245B3" w14:textId="77777777" w:rsidR="00490B53" w:rsidRDefault="00000000">
      <w:pPr>
        <w:spacing w:line="360" w:lineRule="auto"/>
        <w:rPr>
          <w:rFonts w:ascii="宋体" w:eastAsia="宋体" w:hAnsi="宋体" w:cs="Times New Roman"/>
          <w:b/>
          <w:kern w:val="0"/>
          <w:sz w:val="24"/>
        </w:rPr>
      </w:pPr>
      <w:r>
        <w:rPr>
          <w:rFonts w:ascii="宋体" w:eastAsia="宋体" w:hAnsi="宋体" w:cs="Times New Roman" w:hint="eastAsia"/>
          <w:b/>
          <w:kern w:val="0"/>
          <w:sz w:val="24"/>
        </w:rPr>
        <w:t xml:space="preserve">    </w:t>
      </w:r>
    </w:p>
    <w:p w14:paraId="5F18AC55"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50981D9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（一）小学</w:t>
      </w:r>
      <w:r>
        <w:rPr>
          <w:rFonts w:ascii="宋体" w:eastAsia="宋体" w:hAnsi="宋体" w:cs="Times New Roman"/>
          <w:b/>
          <w:sz w:val="24"/>
        </w:rPr>
        <w:t>数学</w:t>
      </w:r>
      <w:r>
        <w:rPr>
          <w:rFonts w:ascii="宋体" w:eastAsia="宋体" w:hAnsi="宋体" w:cs="Times New Roman" w:hint="eastAsia"/>
          <w:b/>
          <w:sz w:val="24"/>
        </w:rPr>
        <w:t>教学案例研究概述（本模块各知识点的讲授与学习，可以支撑课程目标1）</w:t>
      </w:r>
    </w:p>
    <w:p w14:paraId="76B3BBC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lastRenderedPageBreak/>
        <w:t>1.教学内容</w:t>
      </w:r>
    </w:p>
    <w:p w14:paraId="6837117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⑴案例概述</w:t>
      </w:r>
    </w:p>
    <w:p w14:paraId="23A6C6B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⑵小学数学教学案例研究的内涵与价值</w:t>
      </w:r>
    </w:p>
    <w:p w14:paraId="50235B2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⑶小学数学教学案例的结构与类型</w:t>
      </w:r>
    </w:p>
    <w:p w14:paraId="776D229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⑷小学数学教学案例研究的目标</w:t>
      </w:r>
    </w:p>
    <w:p w14:paraId="30D3D30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49531F1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理解小学数学教学案例及案例研究的内涵</w:t>
      </w:r>
    </w:p>
    <w:p w14:paraId="14DC78A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明确小学数学教学案例研究的价值</w:t>
      </w:r>
    </w:p>
    <w:p w14:paraId="690D09C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rPr>
        <w:t>（3）理解</w:t>
      </w:r>
      <w:r>
        <w:rPr>
          <w:rFonts w:ascii="Times New Roman" w:eastAsia="宋体" w:hAnsi="Times New Roman" w:cs="Times New Roman" w:hint="eastAsia"/>
          <w:sz w:val="24"/>
          <w:szCs w:val="24"/>
        </w:rPr>
        <w:t>小学数学教学案例研究的目标</w:t>
      </w:r>
    </w:p>
    <w:p w14:paraId="343C640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0BD6CA8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w:t>
      </w:r>
      <w:r>
        <w:rPr>
          <w:rFonts w:ascii="宋体" w:eastAsia="宋体" w:hAnsi="宋体" w:cs="Times New Roman"/>
          <w:sz w:val="24"/>
        </w:rPr>
        <w:t>中国灿烂</w:t>
      </w:r>
      <w:r>
        <w:rPr>
          <w:rFonts w:ascii="宋体" w:eastAsia="宋体" w:hAnsi="宋体" w:cs="Times New Roman" w:hint="eastAsia"/>
          <w:sz w:val="24"/>
        </w:rPr>
        <w:t>的</w:t>
      </w:r>
      <w:r>
        <w:rPr>
          <w:rFonts w:ascii="宋体" w:eastAsia="宋体" w:hAnsi="宋体" w:cs="Times New Roman"/>
          <w:sz w:val="24"/>
        </w:rPr>
        <w:t>数学文化，</w:t>
      </w:r>
      <w:r>
        <w:rPr>
          <w:rFonts w:ascii="宋体" w:eastAsia="宋体" w:hAnsi="宋体" w:cs="Times New Roman" w:hint="eastAsia"/>
          <w:sz w:val="24"/>
        </w:rPr>
        <w:t>增强文化</w:t>
      </w:r>
      <w:r>
        <w:rPr>
          <w:rFonts w:ascii="宋体" w:eastAsia="宋体" w:hAnsi="宋体" w:cs="Times New Roman"/>
          <w:sz w:val="24"/>
        </w:rPr>
        <w:t>自信和民族自豪感</w:t>
      </w:r>
      <w:r>
        <w:rPr>
          <w:rFonts w:ascii="宋体" w:eastAsia="宋体" w:hAnsi="宋体" w:cs="Times New Roman" w:hint="eastAsia"/>
          <w:sz w:val="24"/>
        </w:rPr>
        <w:t>。</w:t>
      </w:r>
    </w:p>
    <w:p w14:paraId="4A251A7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学习他</w:t>
      </w:r>
      <w:r>
        <w:rPr>
          <w:rFonts w:ascii="宋体" w:eastAsia="宋体" w:hAnsi="宋体" w:cs="Times New Roman"/>
          <w:sz w:val="24"/>
        </w:rPr>
        <w:t>人的先进理念</w:t>
      </w:r>
      <w:r>
        <w:rPr>
          <w:rFonts w:ascii="宋体" w:eastAsia="宋体" w:hAnsi="宋体" w:cs="Times New Roman" w:hint="eastAsia"/>
          <w:sz w:val="24"/>
        </w:rPr>
        <w:t>和</w:t>
      </w:r>
      <w:r>
        <w:rPr>
          <w:rFonts w:ascii="宋体" w:eastAsia="宋体" w:hAnsi="宋体" w:cs="Times New Roman"/>
          <w:sz w:val="24"/>
        </w:rPr>
        <w:t>教学经验</w:t>
      </w:r>
      <w:r>
        <w:rPr>
          <w:rFonts w:ascii="宋体" w:eastAsia="宋体" w:hAnsi="宋体" w:cs="Times New Roman" w:hint="eastAsia"/>
          <w:sz w:val="24"/>
        </w:rPr>
        <w:t>。</w:t>
      </w:r>
    </w:p>
    <w:p w14:paraId="0C74937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（3）增强</w:t>
      </w:r>
      <w:r>
        <w:rPr>
          <w:rFonts w:ascii="宋体" w:eastAsia="宋体" w:hAnsi="宋体" w:cs="Times New Roman"/>
          <w:sz w:val="24"/>
        </w:rPr>
        <w:t>师德水平，</w:t>
      </w:r>
      <w:r>
        <w:rPr>
          <w:rFonts w:ascii="宋体" w:eastAsia="宋体" w:hAnsi="宋体" w:cs="Times New Roman" w:hint="eastAsia"/>
          <w:sz w:val="24"/>
        </w:rPr>
        <w:t>争</w:t>
      </w:r>
      <w:r>
        <w:rPr>
          <w:rFonts w:ascii="宋体" w:eastAsia="宋体" w:hAnsi="宋体" w:cs="Times New Roman"/>
          <w:sz w:val="24"/>
        </w:rPr>
        <w:t>做“四有”好老师。</w:t>
      </w:r>
    </w:p>
    <w:p w14:paraId="6F49B5A2"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小学数学教学</w:t>
      </w:r>
      <w:r>
        <w:rPr>
          <w:rFonts w:ascii="宋体" w:eastAsia="宋体" w:hAnsi="宋体" w:cs="Times New Roman"/>
          <w:sz w:val="24"/>
        </w:rPr>
        <w:t>案例研究</w:t>
      </w:r>
      <w:r>
        <w:rPr>
          <w:rFonts w:ascii="宋体" w:eastAsia="宋体" w:hAnsi="宋体" w:cs="Times New Roman" w:hint="eastAsia"/>
          <w:sz w:val="24"/>
        </w:rPr>
        <w:t>的内涵</w:t>
      </w:r>
      <w:r>
        <w:rPr>
          <w:rFonts w:ascii="宋体" w:eastAsia="宋体" w:hAnsi="宋体" w:cs="Times New Roman"/>
          <w:sz w:val="24"/>
        </w:rPr>
        <w:t>与</w:t>
      </w:r>
      <w:r>
        <w:rPr>
          <w:rFonts w:ascii="宋体" w:eastAsia="宋体" w:hAnsi="宋体" w:cs="Times New Roman" w:hint="eastAsia"/>
          <w:sz w:val="24"/>
        </w:rPr>
        <w:t>目标</w:t>
      </w:r>
    </w:p>
    <w:p w14:paraId="79CA08A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小学数学教学案例研究的目标</w:t>
      </w:r>
    </w:p>
    <w:p w14:paraId="56BAD1CC"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（二）小学数学教学案例研究的过程与</w:t>
      </w:r>
      <w:r>
        <w:rPr>
          <w:rFonts w:ascii="宋体" w:eastAsia="宋体" w:hAnsi="宋体" w:cs="Times New Roman"/>
          <w:b/>
          <w:sz w:val="24"/>
        </w:rPr>
        <w:t>方法</w:t>
      </w:r>
      <w:r>
        <w:rPr>
          <w:rFonts w:ascii="宋体" w:eastAsia="宋体" w:hAnsi="宋体" w:cs="Times New Roman" w:hint="eastAsia"/>
          <w:b/>
          <w:sz w:val="24"/>
        </w:rPr>
        <w:t>（本模块各知识点的讲授与学习，可以支撑课程目标</w:t>
      </w:r>
      <w:r>
        <w:rPr>
          <w:rFonts w:ascii="宋体" w:eastAsia="宋体" w:hAnsi="宋体" w:cs="Times New Roman"/>
          <w:b/>
          <w:sz w:val="24"/>
        </w:rPr>
        <w:t>1</w:t>
      </w:r>
      <w:r>
        <w:rPr>
          <w:rFonts w:ascii="宋体" w:eastAsia="宋体" w:hAnsi="宋体" w:cs="Times New Roman" w:hint="eastAsia"/>
          <w:b/>
          <w:sz w:val="24"/>
        </w:rPr>
        <w:t>、课程目标</w:t>
      </w:r>
      <w:r>
        <w:rPr>
          <w:rFonts w:ascii="宋体" w:eastAsia="宋体" w:hAnsi="宋体" w:cs="Times New Roman"/>
          <w:b/>
          <w:sz w:val="24"/>
        </w:rPr>
        <w:t>2</w:t>
      </w:r>
      <w:r>
        <w:rPr>
          <w:rFonts w:ascii="宋体" w:eastAsia="宋体" w:hAnsi="宋体" w:cs="Times New Roman" w:hint="eastAsia"/>
          <w:b/>
          <w:sz w:val="24"/>
        </w:rPr>
        <w:t>、课程目标</w:t>
      </w:r>
      <w:r>
        <w:rPr>
          <w:rFonts w:ascii="宋体" w:eastAsia="宋体" w:hAnsi="宋体" w:cs="Times New Roman"/>
          <w:b/>
          <w:sz w:val="24"/>
        </w:rPr>
        <w:t>3</w:t>
      </w:r>
      <w:r>
        <w:rPr>
          <w:rFonts w:ascii="宋体" w:eastAsia="宋体" w:hAnsi="宋体" w:cs="Times New Roman" w:hint="eastAsia"/>
          <w:b/>
          <w:sz w:val="24"/>
        </w:rPr>
        <w:t>）</w:t>
      </w:r>
    </w:p>
    <w:p w14:paraId="580F64F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61A01F4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⑴小学数学</w:t>
      </w:r>
      <w:r>
        <w:rPr>
          <w:rFonts w:ascii="宋体" w:eastAsia="宋体" w:hAnsi="宋体" w:cs="Times New Roman"/>
          <w:sz w:val="24"/>
        </w:rPr>
        <w:t>教学案例研究的</w:t>
      </w:r>
      <w:r>
        <w:rPr>
          <w:rFonts w:ascii="宋体" w:eastAsia="宋体" w:hAnsi="宋体" w:cs="Times New Roman" w:hint="eastAsia"/>
          <w:sz w:val="24"/>
        </w:rPr>
        <w:t>理论依据</w:t>
      </w:r>
    </w:p>
    <w:p w14:paraId="56DBF92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⑵小学数学</w:t>
      </w:r>
      <w:r>
        <w:rPr>
          <w:rFonts w:ascii="宋体" w:eastAsia="宋体" w:hAnsi="宋体" w:cs="Times New Roman"/>
          <w:sz w:val="24"/>
        </w:rPr>
        <w:t>教学案例研究的过程</w:t>
      </w:r>
    </w:p>
    <w:p w14:paraId="4FF2F0C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⑶小学数学教学案例研究的方法</w:t>
      </w:r>
    </w:p>
    <w:p w14:paraId="360C4D2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0F7930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明确</w:t>
      </w:r>
      <w:r>
        <w:rPr>
          <w:rFonts w:ascii="宋体" w:eastAsia="宋体" w:hAnsi="宋体" w:cs="Times New Roman"/>
          <w:sz w:val="24"/>
        </w:rPr>
        <w:t>小学</w:t>
      </w:r>
      <w:r>
        <w:rPr>
          <w:rFonts w:ascii="宋体" w:eastAsia="宋体" w:hAnsi="宋体" w:cs="Times New Roman" w:hint="eastAsia"/>
          <w:sz w:val="24"/>
        </w:rPr>
        <w:t>教学</w:t>
      </w:r>
      <w:r>
        <w:rPr>
          <w:rFonts w:ascii="宋体" w:eastAsia="宋体" w:hAnsi="宋体" w:cs="Times New Roman"/>
          <w:sz w:val="24"/>
        </w:rPr>
        <w:t>案例研究的理论依据</w:t>
      </w:r>
    </w:p>
    <w:p w14:paraId="04CF40B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了解小学</w:t>
      </w:r>
      <w:r>
        <w:rPr>
          <w:rFonts w:ascii="宋体" w:eastAsia="宋体" w:hAnsi="宋体" w:cs="Times New Roman"/>
          <w:sz w:val="24"/>
        </w:rPr>
        <w:t>数学教学案例研究的一般流程</w:t>
      </w:r>
    </w:p>
    <w:p w14:paraId="1DF18A0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（4）掌握小学数学教学案例研究的基本方法</w:t>
      </w:r>
    </w:p>
    <w:p w14:paraId="56495CE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577DD76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形成踏实</w:t>
      </w:r>
      <w:r>
        <w:rPr>
          <w:rFonts w:ascii="宋体" w:eastAsia="宋体" w:hAnsi="宋体" w:cs="Times New Roman"/>
          <w:sz w:val="24"/>
        </w:rPr>
        <w:t>严谨的学习</w:t>
      </w:r>
      <w:r>
        <w:rPr>
          <w:rFonts w:ascii="宋体" w:eastAsia="宋体" w:hAnsi="宋体" w:cs="Times New Roman" w:hint="eastAsia"/>
          <w:sz w:val="24"/>
        </w:rPr>
        <w:t>态度。</w:t>
      </w:r>
    </w:p>
    <w:p w14:paraId="11BD107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掌握科学</w:t>
      </w:r>
      <w:r>
        <w:rPr>
          <w:rFonts w:ascii="宋体" w:eastAsia="宋体" w:hAnsi="宋体" w:cs="Times New Roman"/>
          <w:sz w:val="24"/>
        </w:rPr>
        <w:t>、严谨的</w:t>
      </w:r>
      <w:r>
        <w:rPr>
          <w:rFonts w:ascii="宋体" w:eastAsia="宋体" w:hAnsi="宋体" w:cs="Times New Roman" w:hint="eastAsia"/>
          <w:sz w:val="24"/>
        </w:rPr>
        <w:t>案例</w:t>
      </w:r>
      <w:r>
        <w:rPr>
          <w:rFonts w:ascii="宋体" w:eastAsia="宋体" w:hAnsi="宋体" w:cs="Times New Roman"/>
          <w:sz w:val="24"/>
        </w:rPr>
        <w:t>学习方法</w:t>
      </w:r>
      <w:r>
        <w:rPr>
          <w:rFonts w:ascii="宋体" w:eastAsia="宋体" w:hAnsi="宋体" w:cs="Times New Roman" w:hint="eastAsia"/>
          <w:sz w:val="24"/>
        </w:rPr>
        <w:t>。</w:t>
      </w:r>
    </w:p>
    <w:p w14:paraId="1D2E5A3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小学</w:t>
      </w:r>
      <w:r>
        <w:rPr>
          <w:rFonts w:ascii="宋体" w:eastAsia="宋体" w:hAnsi="宋体" w:cs="Times New Roman"/>
          <w:sz w:val="24"/>
        </w:rPr>
        <w:t>数学教学</w:t>
      </w:r>
      <w:r>
        <w:rPr>
          <w:rFonts w:ascii="宋体" w:eastAsia="宋体" w:hAnsi="宋体" w:cs="Times New Roman" w:hint="eastAsia"/>
          <w:sz w:val="24"/>
        </w:rPr>
        <w:t>案例</w:t>
      </w:r>
      <w:r>
        <w:rPr>
          <w:rFonts w:ascii="宋体" w:eastAsia="宋体" w:hAnsi="宋体" w:cs="Times New Roman"/>
          <w:sz w:val="24"/>
        </w:rPr>
        <w:t>研究的</w:t>
      </w:r>
      <w:r>
        <w:rPr>
          <w:rFonts w:ascii="宋体" w:eastAsia="宋体" w:hAnsi="宋体" w:cs="Times New Roman" w:hint="eastAsia"/>
          <w:sz w:val="24"/>
        </w:rPr>
        <w:t>基本过程</w:t>
      </w:r>
      <w:r>
        <w:rPr>
          <w:rFonts w:ascii="宋体" w:eastAsia="宋体" w:hAnsi="宋体" w:cs="Times New Roman"/>
          <w:sz w:val="24"/>
        </w:rPr>
        <w:t>与方法</w:t>
      </w:r>
    </w:p>
    <w:p w14:paraId="16488CF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教学难点：</w:t>
      </w:r>
      <w:r>
        <w:rPr>
          <w:rFonts w:ascii="宋体" w:eastAsia="宋体" w:hAnsi="宋体" w:cs="Times New Roman" w:hint="eastAsia"/>
          <w:sz w:val="24"/>
        </w:rPr>
        <w:t>小学数学教学案例研究的基本方法</w:t>
      </w:r>
    </w:p>
    <w:p w14:paraId="78537E3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（三）“数与代数”教学案例研究（本模块各知识点的讲授与学习，可以支撑课程目标2、课程目标</w:t>
      </w:r>
      <w:r>
        <w:rPr>
          <w:rFonts w:ascii="宋体" w:eastAsia="宋体" w:hAnsi="宋体" w:cs="Times New Roman"/>
          <w:b/>
          <w:sz w:val="24"/>
        </w:rPr>
        <w:t>3</w:t>
      </w:r>
      <w:r>
        <w:rPr>
          <w:rFonts w:ascii="宋体" w:eastAsia="宋体" w:hAnsi="宋体" w:cs="Times New Roman" w:hint="eastAsia"/>
          <w:b/>
          <w:sz w:val="24"/>
        </w:rPr>
        <w:t>、</w:t>
      </w:r>
      <w:r>
        <w:rPr>
          <w:rFonts w:ascii="宋体" w:eastAsia="宋体" w:hAnsi="宋体" w:cs="Times New Roman"/>
          <w:b/>
          <w:sz w:val="24"/>
        </w:rPr>
        <w:t>课程目标</w:t>
      </w:r>
      <w:r>
        <w:rPr>
          <w:rFonts w:ascii="宋体" w:eastAsia="宋体" w:hAnsi="宋体" w:cs="Times New Roman" w:hint="eastAsia"/>
          <w:b/>
          <w:sz w:val="24"/>
        </w:rPr>
        <w:t>4）</w:t>
      </w:r>
    </w:p>
    <w:p w14:paraId="361D280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17960CC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⑴数的认识和大小比较案例</w:t>
      </w:r>
    </w:p>
    <w:p w14:paraId="727525E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⑵数的运算案例</w:t>
      </w:r>
    </w:p>
    <w:p w14:paraId="133AFEA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⑶常见的量案例</w:t>
      </w:r>
    </w:p>
    <w:p w14:paraId="5949403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⑷式与方程案例</w:t>
      </w:r>
    </w:p>
    <w:p w14:paraId="6A3234A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⑸探索规律案例</w:t>
      </w:r>
    </w:p>
    <w:p w14:paraId="231A07D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38AB868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能够依据《数学课程标准》关于“数与代数”领域的目标要求分析相关案例</w:t>
      </w:r>
    </w:p>
    <w:p w14:paraId="2755484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了解“数与代数”教学内容的一般特点及教学策略</w:t>
      </w:r>
    </w:p>
    <w:p w14:paraId="0DC1C39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能够对相关案例</w:t>
      </w:r>
      <w:proofErr w:type="gramStart"/>
      <w:r>
        <w:rPr>
          <w:rFonts w:ascii="宋体" w:eastAsia="宋体" w:hAnsi="宋体" w:cs="Times New Roman" w:hint="eastAsia"/>
          <w:sz w:val="24"/>
        </w:rPr>
        <w:t>作出</w:t>
      </w:r>
      <w:proofErr w:type="gramEnd"/>
      <w:r>
        <w:rPr>
          <w:rFonts w:ascii="宋体" w:eastAsia="宋体" w:hAnsi="宋体" w:cs="Times New Roman" w:hint="eastAsia"/>
          <w:sz w:val="24"/>
        </w:rPr>
        <w:t>恰当的评价并提出自己的教学设想并</w:t>
      </w:r>
      <w:r>
        <w:rPr>
          <w:rFonts w:ascii="宋体" w:eastAsia="宋体" w:hAnsi="宋体" w:cs="Times New Roman"/>
          <w:sz w:val="24"/>
        </w:rPr>
        <w:t>实施</w:t>
      </w:r>
    </w:p>
    <w:p w14:paraId="5D78AFB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79F942E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通过学习“数与</w:t>
      </w:r>
      <w:r>
        <w:rPr>
          <w:rFonts w:ascii="宋体" w:eastAsia="宋体" w:hAnsi="宋体" w:cs="Times New Roman"/>
          <w:sz w:val="24"/>
        </w:rPr>
        <w:t>代数”</w:t>
      </w:r>
      <w:r>
        <w:rPr>
          <w:rFonts w:ascii="宋体" w:eastAsia="宋体" w:hAnsi="宋体" w:cs="Times New Roman" w:hint="eastAsia"/>
          <w:sz w:val="24"/>
        </w:rPr>
        <w:t>教学</w:t>
      </w:r>
      <w:r>
        <w:rPr>
          <w:rFonts w:ascii="宋体" w:eastAsia="宋体" w:hAnsi="宋体" w:cs="Times New Roman"/>
          <w:sz w:val="24"/>
        </w:rPr>
        <w:t>的优秀案例，</w:t>
      </w:r>
      <w:r>
        <w:rPr>
          <w:rFonts w:ascii="宋体" w:eastAsia="宋体" w:hAnsi="宋体" w:cs="Times New Roman" w:hint="eastAsia"/>
          <w:sz w:val="24"/>
        </w:rPr>
        <w:t>增强专业自信</w:t>
      </w:r>
      <w:r>
        <w:rPr>
          <w:rFonts w:ascii="宋体" w:eastAsia="宋体" w:hAnsi="宋体" w:cs="Times New Roman"/>
          <w:sz w:val="24"/>
        </w:rPr>
        <w:t>心</w:t>
      </w:r>
      <w:r>
        <w:rPr>
          <w:rFonts w:ascii="宋体" w:eastAsia="宋体" w:hAnsi="宋体" w:cs="Times New Roman" w:hint="eastAsia"/>
          <w:sz w:val="24"/>
        </w:rPr>
        <w:t>。</w:t>
      </w:r>
    </w:p>
    <w:p w14:paraId="6A89D40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w:t>
      </w:r>
      <w:r>
        <w:rPr>
          <w:rFonts w:ascii="宋体" w:eastAsia="宋体" w:hAnsi="宋体" w:cs="Times New Roman" w:hint="eastAsia"/>
          <w:sz w:val="24"/>
        </w:rPr>
        <w:t>树立全面育</w:t>
      </w:r>
      <w:r>
        <w:rPr>
          <w:rFonts w:ascii="宋体" w:eastAsia="宋体" w:hAnsi="宋体" w:cs="Times New Roman"/>
          <w:sz w:val="24"/>
        </w:rPr>
        <w:t>人的</w:t>
      </w:r>
      <w:r>
        <w:rPr>
          <w:rFonts w:ascii="宋体" w:eastAsia="宋体" w:hAnsi="宋体" w:cs="Times New Roman" w:hint="eastAsia"/>
          <w:sz w:val="24"/>
        </w:rPr>
        <w:t>教学</w:t>
      </w:r>
      <w:r>
        <w:rPr>
          <w:rFonts w:ascii="宋体" w:eastAsia="宋体" w:hAnsi="宋体" w:cs="Times New Roman"/>
          <w:sz w:val="24"/>
        </w:rPr>
        <w:t>观</w:t>
      </w:r>
      <w:r>
        <w:rPr>
          <w:rFonts w:ascii="宋体" w:eastAsia="宋体" w:hAnsi="宋体" w:cs="Times New Roman" w:hint="eastAsia"/>
          <w:sz w:val="24"/>
        </w:rPr>
        <w:t>，</w:t>
      </w:r>
      <w:r>
        <w:rPr>
          <w:rFonts w:ascii="宋体" w:eastAsia="宋体" w:hAnsi="宋体" w:cs="Times New Roman"/>
          <w:sz w:val="24"/>
        </w:rPr>
        <w:t>注重教学</w:t>
      </w:r>
      <w:r>
        <w:rPr>
          <w:rFonts w:ascii="宋体" w:eastAsia="宋体" w:hAnsi="宋体" w:cs="Times New Roman" w:hint="eastAsia"/>
          <w:sz w:val="24"/>
        </w:rPr>
        <w:t>中</w:t>
      </w:r>
      <w:r>
        <w:rPr>
          <w:rFonts w:ascii="宋体" w:eastAsia="宋体" w:hAnsi="宋体" w:cs="Times New Roman"/>
          <w:sz w:val="24"/>
        </w:rPr>
        <w:t>情感、态度与价值观目标的</w:t>
      </w:r>
      <w:r>
        <w:rPr>
          <w:rFonts w:ascii="宋体" w:eastAsia="宋体" w:hAnsi="宋体" w:cs="Times New Roman" w:hint="eastAsia"/>
          <w:sz w:val="24"/>
        </w:rPr>
        <w:t>达成。</w:t>
      </w:r>
    </w:p>
    <w:p w14:paraId="44978DC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增强团队合作意识与沟通表达能力。</w:t>
      </w:r>
    </w:p>
    <w:p w14:paraId="0526A320"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了解“数与代数”教学内容的一般特点及教学策略</w:t>
      </w:r>
    </w:p>
    <w:p w14:paraId="364CACF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根据案例自主进行</w:t>
      </w:r>
      <w:r>
        <w:rPr>
          <w:rFonts w:ascii="宋体" w:eastAsia="宋体" w:hAnsi="宋体" w:cs="Times New Roman"/>
          <w:sz w:val="24"/>
        </w:rPr>
        <w:t>教学设计</w:t>
      </w:r>
      <w:r>
        <w:rPr>
          <w:rFonts w:ascii="宋体" w:eastAsia="宋体" w:hAnsi="宋体" w:cs="Times New Roman" w:hint="eastAsia"/>
          <w:sz w:val="24"/>
        </w:rPr>
        <w:t>与</w:t>
      </w:r>
      <w:r>
        <w:rPr>
          <w:rFonts w:ascii="宋体" w:eastAsia="宋体" w:hAnsi="宋体" w:cs="Times New Roman"/>
          <w:sz w:val="24"/>
        </w:rPr>
        <w:t>实施</w:t>
      </w:r>
      <w:r>
        <w:rPr>
          <w:rFonts w:ascii="宋体" w:eastAsia="宋体" w:hAnsi="宋体" w:cs="Times New Roman" w:hint="eastAsia"/>
          <w:sz w:val="24"/>
        </w:rPr>
        <w:t xml:space="preserve"> </w:t>
      </w:r>
    </w:p>
    <w:p w14:paraId="369424E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（四）“图形与</w:t>
      </w:r>
      <w:r>
        <w:rPr>
          <w:rFonts w:ascii="宋体" w:eastAsia="宋体" w:hAnsi="宋体" w:cs="Times New Roman"/>
          <w:b/>
          <w:sz w:val="24"/>
        </w:rPr>
        <w:t>几何</w:t>
      </w:r>
      <w:r>
        <w:rPr>
          <w:rFonts w:ascii="宋体" w:eastAsia="宋体" w:hAnsi="宋体" w:cs="Times New Roman" w:hint="eastAsia"/>
          <w:b/>
          <w:sz w:val="24"/>
        </w:rPr>
        <w:t>”</w:t>
      </w:r>
      <w:r>
        <w:rPr>
          <w:rFonts w:ascii="宋体" w:eastAsia="宋体" w:hAnsi="宋体" w:cs="Times New Roman"/>
          <w:b/>
          <w:sz w:val="24"/>
        </w:rPr>
        <w:t>教学案例研究</w:t>
      </w:r>
      <w:r>
        <w:rPr>
          <w:rFonts w:ascii="宋体" w:eastAsia="宋体" w:hAnsi="宋体" w:cs="Times New Roman" w:hint="eastAsia"/>
          <w:b/>
          <w:sz w:val="24"/>
        </w:rPr>
        <w:t>（本模块各知识点的讲授与学习，可以支撑课程目标2、课程目标3、课程目标4）</w:t>
      </w:r>
    </w:p>
    <w:p w14:paraId="6C5842A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1100E16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⑴图形的认识案例</w:t>
      </w:r>
    </w:p>
    <w:p w14:paraId="69D2CD0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⑵测量案例</w:t>
      </w:r>
    </w:p>
    <w:p w14:paraId="5711803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⑶图形与变换案例</w:t>
      </w:r>
    </w:p>
    <w:p w14:paraId="557131B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⑷图形与位置案例</w:t>
      </w:r>
    </w:p>
    <w:p w14:paraId="728D5B5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33F5662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lastRenderedPageBreak/>
        <w:t>（1）</w:t>
      </w:r>
      <w:r>
        <w:rPr>
          <w:rFonts w:ascii="宋体" w:eastAsia="宋体" w:hAnsi="宋体" w:cs="Times New Roman" w:hint="eastAsia"/>
          <w:sz w:val="24"/>
        </w:rPr>
        <w:t>能够依据《数学课程标准》关于“图形与几何”领域的目标要求分析相关案例</w:t>
      </w:r>
    </w:p>
    <w:p w14:paraId="685DC34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了解“图形与几何”教学内容的一般特点及教学策略</w:t>
      </w:r>
    </w:p>
    <w:p w14:paraId="70189EE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（3）能够对相关案例</w:t>
      </w:r>
      <w:proofErr w:type="gramStart"/>
      <w:r>
        <w:rPr>
          <w:rFonts w:ascii="宋体" w:eastAsia="宋体" w:hAnsi="宋体" w:cs="Times New Roman" w:hint="eastAsia"/>
          <w:sz w:val="24"/>
        </w:rPr>
        <w:t>作出</w:t>
      </w:r>
      <w:proofErr w:type="gramEnd"/>
      <w:r>
        <w:rPr>
          <w:rFonts w:ascii="宋体" w:eastAsia="宋体" w:hAnsi="宋体" w:cs="Times New Roman" w:hint="eastAsia"/>
          <w:sz w:val="24"/>
        </w:rPr>
        <w:t>恰当的评价并提出自己的教学设想并实施</w:t>
      </w:r>
    </w:p>
    <w:p w14:paraId="7B95F62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4310894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通过学习“图形与几何</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的优秀案例，</w:t>
      </w:r>
      <w:r>
        <w:rPr>
          <w:rFonts w:ascii="宋体" w:eastAsia="宋体" w:hAnsi="宋体" w:cs="Times New Roman" w:hint="eastAsia"/>
          <w:sz w:val="24"/>
        </w:rPr>
        <w:t>增强专业自信</w:t>
      </w:r>
      <w:r>
        <w:rPr>
          <w:rFonts w:ascii="宋体" w:eastAsia="宋体" w:hAnsi="宋体" w:cs="Times New Roman"/>
          <w:sz w:val="24"/>
        </w:rPr>
        <w:t>心</w:t>
      </w:r>
      <w:r>
        <w:rPr>
          <w:rFonts w:ascii="宋体" w:eastAsia="宋体" w:hAnsi="宋体" w:cs="Times New Roman" w:hint="eastAsia"/>
          <w:sz w:val="24"/>
        </w:rPr>
        <w:t>。</w:t>
      </w:r>
    </w:p>
    <w:p w14:paraId="6C6F970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w:t>
      </w:r>
      <w:r>
        <w:rPr>
          <w:rFonts w:ascii="宋体" w:eastAsia="宋体" w:hAnsi="宋体" w:cs="Times New Roman" w:hint="eastAsia"/>
          <w:sz w:val="24"/>
        </w:rPr>
        <w:t>树立全面育</w:t>
      </w:r>
      <w:r>
        <w:rPr>
          <w:rFonts w:ascii="宋体" w:eastAsia="宋体" w:hAnsi="宋体" w:cs="Times New Roman"/>
          <w:sz w:val="24"/>
        </w:rPr>
        <w:t>人的</w:t>
      </w:r>
      <w:r>
        <w:rPr>
          <w:rFonts w:ascii="宋体" w:eastAsia="宋体" w:hAnsi="宋体" w:cs="Times New Roman" w:hint="eastAsia"/>
          <w:sz w:val="24"/>
        </w:rPr>
        <w:t>教学</w:t>
      </w:r>
      <w:r>
        <w:rPr>
          <w:rFonts w:ascii="宋体" w:eastAsia="宋体" w:hAnsi="宋体" w:cs="Times New Roman"/>
          <w:sz w:val="24"/>
        </w:rPr>
        <w:t>观</w:t>
      </w:r>
      <w:r>
        <w:rPr>
          <w:rFonts w:ascii="宋体" w:eastAsia="宋体" w:hAnsi="宋体" w:cs="Times New Roman" w:hint="eastAsia"/>
          <w:sz w:val="24"/>
        </w:rPr>
        <w:t>，</w:t>
      </w:r>
      <w:r>
        <w:rPr>
          <w:rFonts w:ascii="宋体" w:eastAsia="宋体" w:hAnsi="宋体" w:cs="Times New Roman"/>
          <w:sz w:val="24"/>
        </w:rPr>
        <w:t>注重教学</w:t>
      </w:r>
      <w:r>
        <w:rPr>
          <w:rFonts w:ascii="宋体" w:eastAsia="宋体" w:hAnsi="宋体" w:cs="Times New Roman" w:hint="eastAsia"/>
          <w:sz w:val="24"/>
        </w:rPr>
        <w:t>中</w:t>
      </w:r>
      <w:r>
        <w:rPr>
          <w:rFonts w:ascii="宋体" w:eastAsia="宋体" w:hAnsi="宋体" w:cs="Times New Roman"/>
          <w:sz w:val="24"/>
        </w:rPr>
        <w:t>情感、态度与价值观目标的</w:t>
      </w:r>
      <w:r>
        <w:rPr>
          <w:rFonts w:ascii="宋体" w:eastAsia="宋体" w:hAnsi="宋体" w:cs="Times New Roman" w:hint="eastAsia"/>
          <w:sz w:val="24"/>
        </w:rPr>
        <w:t>达成。</w:t>
      </w:r>
    </w:p>
    <w:p w14:paraId="1000C0E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增强团队合作意识与沟通表达能力。</w:t>
      </w:r>
    </w:p>
    <w:p w14:paraId="07F538F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了解“图形与几何”教学内容的一般特点及教学策略</w:t>
      </w:r>
    </w:p>
    <w:p w14:paraId="6596DD1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根据案例自主进行</w:t>
      </w:r>
      <w:r>
        <w:rPr>
          <w:rFonts w:ascii="宋体" w:eastAsia="宋体" w:hAnsi="宋体" w:cs="Times New Roman"/>
          <w:sz w:val="24"/>
        </w:rPr>
        <w:t>教学设计</w:t>
      </w:r>
      <w:r>
        <w:rPr>
          <w:rFonts w:ascii="宋体" w:eastAsia="宋体" w:hAnsi="宋体" w:cs="Times New Roman" w:hint="eastAsia"/>
          <w:sz w:val="24"/>
        </w:rPr>
        <w:t>与</w:t>
      </w:r>
      <w:r>
        <w:rPr>
          <w:rFonts w:ascii="宋体" w:eastAsia="宋体" w:hAnsi="宋体" w:cs="Times New Roman"/>
          <w:sz w:val="24"/>
        </w:rPr>
        <w:t>实施</w:t>
      </w:r>
      <w:r>
        <w:rPr>
          <w:rFonts w:ascii="宋体" w:eastAsia="宋体" w:hAnsi="宋体" w:cs="Times New Roman" w:hint="eastAsia"/>
          <w:sz w:val="24"/>
        </w:rPr>
        <w:t xml:space="preserve"> </w:t>
      </w:r>
    </w:p>
    <w:p w14:paraId="67AC2C71"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（五）“统计与</w:t>
      </w:r>
      <w:r>
        <w:rPr>
          <w:rFonts w:ascii="宋体" w:eastAsia="宋体" w:hAnsi="宋体" w:cs="Times New Roman"/>
          <w:b/>
          <w:sz w:val="24"/>
        </w:rPr>
        <w:t>概率</w:t>
      </w:r>
      <w:r>
        <w:rPr>
          <w:rFonts w:ascii="宋体" w:eastAsia="宋体" w:hAnsi="宋体" w:cs="Times New Roman" w:hint="eastAsia"/>
          <w:b/>
          <w:sz w:val="24"/>
        </w:rPr>
        <w:t>”</w:t>
      </w:r>
      <w:r>
        <w:rPr>
          <w:rFonts w:ascii="宋体" w:eastAsia="宋体" w:hAnsi="宋体" w:cs="Times New Roman"/>
          <w:b/>
          <w:sz w:val="24"/>
        </w:rPr>
        <w:t>教学案例研究</w:t>
      </w:r>
      <w:r>
        <w:rPr>
          <w:rFonts w:ascii="宋体" w:eastAsia="宋体" w:hAnsi="宋体" w:cs="Times New Roman" w:hint="eastAsia"/>
          <w:b/>
          <w:sz w:val="24"/>
        </w:rPr>
        <w:t>（本模块各知识点的讲授与学习，可以支撑课程目标2、课程目标3、课程目标4）</w:t>
      </w:r>
    </w:p>
    <w:p w14:paraId="5331E5A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3C4357F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⑴数据统计案例</w:t>
      </w:r>
    </w:p>
    <w:p w14:paraId="7E933A1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⑵不确定现象的可能性案例</w:t>
      </w:r>
    </w:p>
    <w:p w14:paraId="71291CA9"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513D6D2A" w14:textId="77777777" w:rsidR="00490B53" w:rsidRDefault="00000000">
      <w:pPr>
        <w:spacing w:line="360" w:lineRule="auto"/>
        <w:ind w:leftChars="50" w:left="105" w:firstLineChars="150" w:firstLine="36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能够依据《数学课程标准》关于“统计与概率”领域的目标要求分析相关案例</w:t>
      </w:r>
    </w:p>
    <w:p w14:paraId="3C91C22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了解“统计与概率”教学内容的一般特点及教学策略</w:t>
      </w:r>
    </w:p>
    <w:p w14:paraId="3ED1CFC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能够对相关案例</w:t>
      </w:r>
      <w:proofErr w:type="gramStart"/>
      <w:r>
        <w:rPr>
          <w:rFonts w:ascii="宋体" w:eastAsia="宋体" w:hAnsi="宋体" w:cs="Times New Roman" w:hint="eastAsia"/>
          <w:sz w:val="24"/>
        </w:rPr>
        <w:t>作出</w:t>
      </w:r>
      <w:proofErr w:type="gramEnd"/>
      <w:r>
        <w:rPr>
          <w:rFonts w:ascii="宋体" w:eastAsia="宋体" w:hAnsi="宋体" w:cs="Times New Roman" w:hint="eastAsia"/>
          <w:sz w:val="24"/>
        </w:rPr>
        <w:t>恰当的评价并提出自己的教学设想并</w:t>
      </w:r>
      <w:r>
        <w:rPr>
          <w:rFonts w:ascii="宋体" w:eastAsia="宋体" w:hAnsi="宋体" w:cs="Times New Roman"/>
          <w:sz w:val="24"/>
        </w:rPr>
        <w:t>实施</w:t>
      </w:r>
    </w:p>
    <w:p w14:paraId="121C999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6E3D650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通过学习“统计与概率</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的优秀案例，</w:t>
      </w:r>
      <w:r>
        <w:rPr>
          <w:rFonts w:ascii="宋体" w:eastAsia="宋体" w:hAnsi="宋体" w:cs="Times New Roman" w:hint="eastAsia"/>
          <w:sz w:val="24"/>
        </w:rPr>
        <w:t>增强专业自信</w:t>
      </w:r>
      <w:r>
        <w:rPr>
          <w:rFonts w:ascii="宋体" w:eastAsia="宋体" w:hAnsi="宋体" w:cs="Times New Roman"/>
          <w:sz w:val="24"/>
        </w:rPr>
        <w:t>心</w:t>
      </w:r>
      <w:r>
        <w:rPr>
          <w:rFonts w:ascii="宋体" w:eastAsia="宋体" w:hAnsi="宋体" w:cs="Times New Roman" w:hint="eastAsia"/>
          <w:sz w:val="24"/>
        </w:rPr>
        <w:t>。</w:t>
      </w:r>
    </w:p>
    <w:p w14:paraId="4459FE0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w:t>
      </w:r>
      <w:r>
        <w:rPr>
          <w:rFonts w:ascii="宋体" w:eastAsia="宋体" w:hAnsi="宋体" w:cs="Times New Roman" w:hint="eastAsia"/>
          <w:sz w:val="24"/>
        </w:rPr>
        <w:t>树立全面育</w:t>
      </w:r>
      <w:r>
        <w:rPr>
          <w:rFonts w:ascii="宋体" w:eastAsia="宋体" w:hAnsi="宋体" w:cs="Times New Roman"/>
          <w:sz w:val="24"/>
        </w:rPr>
        <w:t>人的</w:t>
      </w:r>
      <w:r>
        <w:rPr>
          <w:rFonts w:ascii="宋体" w:eastAsia="宋体" w:hAnsi="宋体" w:cs="Times New Roman" w:hint="eastAsia"/>
          <w:sz w:val="24"/>
        </w:rPr>
        <w:t>教学</w:t>
      </w:r>
      <w:r>
        <w:rPr>
          <w:rFonts w:ascii="宋体" w:eastAsia="宋体" w:hAnsi="宋体" w:cs="Times New Roman"/>
          <w:sz w:val="24"/>
        </w:rPr>
        <w:t>观</w:t>
      </w:r>
      <w:r>
        <w:rPr>
          <w:rFonts w:ascii="宋体" w:eastAsia="宋体" w:hAnsi="宋体" w:cs="Times New Roman" w:hint="eastAsia"/>
          <w:sz w:val="24"/>
        </w:rPr>
        <w:t>，</w:t>
      </w:r>
      <w:r>
        <w:rPr>
          <w:rFonts w:ascii="宋体" w:eastAsia="宋体" w:hAnsi="宋体" w:cs="Times New Roman"/>
          <w:sz w:val="24"/>
        </w:rPr>
        <w:t>注重教学</w:t>
      </w:r>
      <w:r>
        <w:rPr>
          <w:rFonts w:ascii="宋体" w:eastAsia="宋体" w:hAnsi="宋体" w:cs="Times New Roman" w:hint="eastAsia"/>
          <w:sz w:val="24"/>
        </w:rPr>
        <w:t>中</w:t>
      </w:r>
      <w:r>
        <w:rPr>
          <w:rFonts w:ascii="宋体" w:eastAsia="宋体" w:hAnsi="宋体" w:cs="Times New Roman"/>
          <w:sz w:val="24"/>
        </w:rPr>
        <w:t>情感、态度与价值观目标的</w:t>
      </w:r>
      <w:r>
        <w:rPr>
          <w:rFonts w:ascii="宋体" w:eastAsia="宋体" w:hAnsi="宋体" w:cs="Times New Roman" w:hint="eastAsia"/>
          <w:sz w:val="24"/>
        </w:rPr>
        <w:t>达成。</w:t>
      </w:r>
    </w:p>
    <w:p w14:paraId="4B736B2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增强团队合作意识与沟通表达能力。</w:t>
      </w:r>
    </w:p>
    <w:p w14:paraId="25E350E6"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了解“统计与概率”教学内容的一般特点及教学策略</w:t>
      </w:r>
    </w:p>
    <w:p w14:paraId="1CA3603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根据案例自主进行</w:t>
      </w:r>
      <w:r>
        <w:rPr>
          <w:rFonts w:ascii="宋体" w:eastAsia="宋体" w:hAnsi="宋体" w:cs="Times New Roman"/>
          <w:sz w:val="24"/>
        </w:rPr>
        <w:t>教学设计</w:t>
      </w:r>
      <w:r>
        <w:rPr>
          <w:rFonts w:ascii="宋体" w:eastAsia="宋体" w:hAnsi="宋体" w:cs="Times New Roman" w:hint="eastAsia"/>
          <w:sz w:val="24"/>
        </w:rPr>
        <w:t>与</w:t>
      </w:r>
      <w:r>
        <w:rPr>
          <w:rFonts w:ascii="宋体" w:eastAsia="宋体" w:hAnsi="宋体" w:cs="Times New Roman"/>
          <w:sz w:val="24"/>
        </w:rPr>
        <w:t>实施</w:t>
      </w:r>
      <w:r>
        <w:rPr>
          <w:rFonts w:ascii="宋体" w:eastAsia="宋体" w:hAnsi="宋体" w:cs="Times New Roman" w:hint="eastAsia"/>
          <w:sz w:val="24"/>
        </w:rPr>
        <w:t xml:space="preserve"> </w:t>
      </w:r>
    </w:p>
    <w:p w14:paraId="42AE336F" w14:textId="77777777" w:rsidR="00490B53" w:rsidRDefault="00000000">
      <w:pPr>
        <w:spacing w:line="360" w:lineRule="auto"/>
        <w:ind w:firstLineChars="150" w:firstLine="361"/>
        <w:rPr>
          <w:rFonts w:ascii="宋体" w:eastAsia="宋体" w:hAnsi="宋体" w:cs="Times New Roman"/>
          <w:b/>
          <w:sz w:val="24"/>
        </w:rPr>
      </w:pPr>
      <w:r>
        <w:rPr>
          <w:rFonts w:ascii="宋体" w:eastAsia="宋体" w:hAnsi="宋体" w:cs="Times New Roman" w:hint="eastAsia"/>
          <w:b/>
          <w:sz w:val="24"/>
        </w:rPr>
        <w:t>（六）“综合与</w:t>
      </w:r>
      <w:r>
        <w:rPr>
          <w:rFonts w:ascii="宋体" w:eastAsia="宋体" w:hAnsi="宋体" w:cs="Times New Roman"/>
          <w:b/>
          <w:sz w:val="24"/>
        </w:rPr>
        <w:t>实践</w:t>
      </w:r>
      <w:r>
        <w:rPr>
          <w:rFonts w:ascii="宋体" w:eastAsia="宋体" w:hAnsi="宋体" w:cs="Times New Roman" w:hint="eastAsia"/>
          <w:b/>
          <w:sz w:val="24"/>
        </w:rPr>
        <w:t>”</w:t>
      </w:r>
      <w:r>
        <w:rPr>
          <w:rFonts w:ascii="宋体" w:eastAsia="宋体" w:hAnsi="宋体" w:cs="Times New Roman"/>
          <w:b/>
          <w:sz w:val="24"/>
        </w:rPr>
        <w:t>教学案例研究</w:t>
      </w:r>
      <w:r>
        <w:rPr>
          <w:rFonts w:ascii="宋体" w:eastAsia="宋体" w:hAnsi="宋体" w:cs="Times New Roman" w:hint="eastAsia"/>
          <w:b/>
          <w:sz w:val="24"/>
        </w:rPr>
        <w:t>（本模块各知识点的讲授与学习，可以支</w:t>
      </w:r>
      <w:r>
        <w:rPr>
          <w:rFonts w:ascii="宋体" w:eastAsia="宋体" w:hAnsi="宋体" w:cs="Times New Roman" w:hint="eastAsia"/>
          <w:b/>
          <w:sz w:val="24"/>
        </w:rPr>
        <w:lastRenderedPageBreak/>
        <w:t>撑课程目标2、课程目标3、课程目标4）</w:t>
      </w:r>
    </w:p>
    <w:p w14:paraId="2FF7F7E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6EF075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⑴实践活动案例</w:t>
      </w:r>
    </w:p>
    <w:p w14:paraId="2AF8FF4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⑵综合应用案例</w:t>
      </w:r>
    </w:p>
    <w:p w14:paraId="2D651D0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B1698A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能够依据《数学课程标准》关于“综合与实践”领域的目标要求分析相关案例</w:t>
      </w:r>
    </w:p>
    <w:p w14:paraId="4CEA86E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了解“综合与实践”教学内容的一般特点及教学策略</w:t>
      </w:r>
    </w:p>
    <w:p w14:paraId="5C46E02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能够对相关案例</w:t>
      </w:r>
      <w:proofErr w:type="gramStart"/>
      <w:r>
        <w:rPr>
          <w:rFonts w:ascii="宋体" w:eastAsia="宋体" w:hAnsi="宋体" w:cs="Times New Roman" w:hint="eastAsia"/>
          <w:sz w:val="24"/>
        </w:rPr>
        <w:t>作出</w:t>
      </w:r>
      <w:proofErr w:type="gramEnd"/>
      <w:r>
        <w:rPr>
          <w:rFonts w:ascii="宋体" w:eastAsia="宋体" w:hAnsi="宋体" w:cs="Times New Roman" w:hint="eastAsia"/>
          <w:sz w:val="24"/>
        </w:rPr>
        <w:t>恰当的评价并提出自己的教学设想并</w:t>
      </w:r>
      <w:r>
        <w:rPr>
          <w:rFonts w:ascii="宋体" w:eastAsia="宋体" w:hAnsi="宋体" w:cs="Times New Roman"/>
          <w:sz w:val="24"/>
        </w:rPr>
        <w:t>实施</w:t>
      </w:r>
    </w:p>
    <w:p w14:paraId="26131363"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3.</w:t>
      </w:r>
      <w:proofErr w:type="gramStart"/>
      <w:r>
        <w:rPr>
          <w:rFonts w:ascii="宋体" w:eastAsia="宋体" w:hAnsi="宋体" w:cs="Times New Roman" w:hint="eastAsia"/>
          <w:b/>
          <w:sz w:val="24"/>
        </w:rPr>
        <w:t>思政</w:t>
      </w:r>
      <w:r>
        <w:rPr>
          <w:rFonts w:ascii="宋体" w:eastAsia="宋体" w:hAnsi="宋体" w:cs="Times New Roman"/>
          <w:b/>
          <w:sz w:val="24"/>
        </w:rPr>
        <w:t>目标</w:t>
      </w:r>
      <w:proofErr w:type="gramEnd"/>
    </w:p>
    <w:p w14:paraId="44DB8C2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通过学习“综合与实践</w:t>
      </w:r>
      <w:r>
        <w:rPr>
          <w:rFonts w:ascii="宋体" w:eastAsia="宋体" w:hAnsi="宋体" w:cs="Times New Roman"/>
          <w:sz w:val="24"/>
        </w:rPr>
        <w:t>”</w:t>
      </w:r>
      <w:r>
        <w:rPr>
          <w:rFonts w:ascii="宋体" w:eastAsia="宋体" w:hAnsi="宋体" w:cs="Times New Roman" w:hint="eastAsia"/>
          <w:sz w:val="24"/>
        </w:rPr>
        <w:t>教学</w:t>
      </w:r>
      <w:r>
        <w:rPr>
          <w:rFonts w:ascii="宋体" w:eastAsia="宋体" w:hAnsi="宋体" w:cs="Times New Roman"/>
          <w:sz w:val="24"/>
        </w:rPr>
        <w:t>的优秀案例，</w:t>
      </w:r>
      <w:r>
        <w:rPr>
          <w:rFonts w:ascii="宋体" w:eastAsia="宋体" w:hAnsi="宋体" w:cs="Times New Roman" w:hint="eastAsia"/>
          <w:sz w:val="24"/>
        </w:rPr>
        <w:t>增强专业自信</w:t>
      </w:r>
      <w:r>
        <w:rPr>
          <w:rFonts w:ascii="宋体" w:eastAsia="宋体" w:hAnsi="宋体" w:cs="Times New Roman"/>
          <w:sz w:val="24"/>
        </w:rPr>
        <w:t>心</w:t>
      </w:r>
      <w:r>
        <w:rPr>
          <w:rFonts w:ascii="宋体" w:eastAsia="宋体" w:hAnsi="宋体" w:cs="Times New Roman" w:hint="eastAsia"/>
          <w:sz w:val="24"/>
        </w:rPr>
        <w:t>。</w:t>
      </w:r>
    </w:p>
    <w:p w14:paraId="359D00D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proofErr w:type="gramStart"/>
      <w:r>
        <w:rPr>
          <w:rFonts w:ascii="宋体" w:eastAsia="宋体" w:hAnsi="宋体" w:cs="Times New Roman" w:hint="eastAsia"/>
          <w:sz w:val="24"/>
        </w:rPr>
        <w:t>践</w:t>
      </w:r>
      <w:r>
        <w:rPr>
          <w:rFonts w:ascii="宋体" w:eastAsia="宋体" w:hAnsi="宋体" w:cs="Times New Roman"/>
          <w:sz w:val="24"/>
        </w:rPr>
        <w:t>行</w:t>
      </w:r>
      <w:proofErr w:type="gramEnd"/>
      <w:r>
        <w:rPr>
          <w:rFonts w:ascii="宋体" w:eastAsia="宋体" w:hAnsi="宋体" w:cs="Times New Roman"/>
          <w:sz w:val="24"/>
        </w:rPr>
        <w:t>社会主义核心价值观，</w:t>
      </w:r>
      <w:r>
        <w:rPr>
          <w:rFonts w:ascii="宋体" w:eastAsia="宋体" w:hAnsi="宋体" w:cs="Times New Roman" w:hint="eastAsia"/>
          <w:sz w:val="24"/>
        </w:rPr>
        <w:t>树立全面育</w:t>
      </w:r>
      <w:r>
        <w:rPr>
          <w:rFonts w:ascii="宋体" w:eastAsia="宋体" w:hAnsi="宋体" w:cs="Times New Roman"/>
          <w:sz w:val="24"/>
        </w:rPr>
        <w:t>人的</w:t>
      </w:r>
      <w:r>
        <w:rPr>
          <w:rFonts w:ascii="宋体" w:eastAsia="宋体" w:hAnsi="宋体" w:cs="Times New Roman" w:hint="eastAsia"/>
          <w:sz w:val="24"/>
        </w:rPr>
        <w:t>教学</w:t>
      </w:r>
      <w:r>
        <w:rPr>
          <w:rFonts w:ascii="宋体" w:eastAsia="宋体" w:hAnsi="宋体" w:cs="Times New Roman"/>
          <w:sz w:val="24"/>
        </w:rPr>
        <w:t>观</w:t>
      </w:r>
      <w:r>
        <w:rPr>
          <w:rFonts w:ascii="宋体" w:eastAsia="宋体" w:hAnsi="宋体" w:cs="Times New Roman" w:hint="eastAsia"/>
          <w:sz w:val="24"/>
        </w:rPr>
        <w:t>，</w:t>
      </w:r>
      <w:r>
        <w:rPr>
          <w:rFonts w:ascii="宋体" w:eastAsia="宋体" w:hAnsi="宋体" w:cs="Times New Roman"/>
          <w:sz w:val="24"/>
        </w:rPr>
        <w:t>注重教学</w:t>
      </w:r>
      <w:r>
        <w:rPr>
          <w:rFonts w:ascii="宋体" w:eastAsia="宋体" w:hAnsi="宋体" w:cs="Times New Roman" w:hint="eastAsia"/>
          <w:sz w:val="24"/>
        </w:rPr>
        <w:t>中</w:t>
      </w:r>
      <w:r>
        <w:rPr>
          <w:rFonts w:ascii="宋体" w:eastAsia="宋体" w:hAnsi="宋体" w:cs="Times New Roman"/>
          <w:sz w:val="24"/>
        </w:rPr>
        <w:t>情感、态度与价值观目标的</w:t>
      </w:r>
      <w:r>
        <w:rPr>
          <w:rFonts w:ascii="宋体" w:eastAsia="宋体" w:hAnsi="宋体" w:cs="Times New Roman" w:hint="eastAsia"/>
          <w:sz w:val="24"/>
        </w:rPr>
        <w:t>达成。</w:t>
      </w:r>
    </w:p>
    <w:p w14:paraId="63374E2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w:t>
      </w:r>
      <w:r>
        <w:rPr>
          <w:rFonts w:ascii="宋体" w:eastAsia="宋体" w:hAnsi="宋体" w:cs="Times New Roman"/>
          <w:sz w:val="24"/>
        </w:rPr>
        <w:t>增强团队合作意识与沟通表达能力。</w:t>
      </w:r>
    </w:p>
    <w:p w14:paraId="5BBDA0D4"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了解“综合与实践”教学内容的一般特点及教学策略</w:t>
      </w:r>
    </w:p>
    <w:p w14:paraId="14CFD87C"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根据案例自主进行</w:t>
      </w:r>
      <w:r>
        <w:rPr>
          <w:rFonts w:ascii="宋体" w:eastAsia="宋体" w:hAnsi="宋体" w:cs="Times New Roman"/>
          <w:sz w:val="24"/>
        </w:rPr>
        <w:t>教学设计</w:t>
      </w:r>
      <w:r>
        <w:rPr>
          <w:rFonts w:ascii="宋体" w:eastAsia="宋体" w:hAnsi="宋体" w:cs="Times New Roman" w:hint="eastAsia"/>
          <w:sz w:val="24"/>
        </w:rPr>
        <w:t>与</w:t>
      </w:r>
      <w:r>
        <w:rPr>
          <w:rFonts w:ascii="宋体" w:eastAsia="宋体" w:hAnsi="宋体" w:cs="Times New Roman"/>
          <w:sz w:val="24"/>
        </w:rPr>
        <w:t>实施</w:t>
      </w:r>
      <w:r>
        <w:rPr>
          <w:rFonts w:ascii="宋体" w:eastAsia="宋体" w:hAnsi="宋体" w:cs="Times New Roman" w:hint="eastAsia"/>
          <w:sz w:val="24"/>
        </w:rPr>
        <w:t xml:space="preserve"> </w:t>
      </w:r>
    </w:p>
    <w:p w14:paraId="04B0BD01" w14:textId="77777777" w:rsidR="00490B53" w:rsidRDefault="00490B53">
      <w:pPr>
        <w:spacing w:line="360" w:lineRule="auto"/>
        <w:ind w:firstLineChars="200" w:firstLine="482"/>
        <w:rPr>
          <w:rFonts w:ascii="宋体" w:eastAsia="宋体" w:hAnsi="宋体" w:cs="Times New Roman"/>
          <w:b/>
          <w:sz w:val="24"/>
        </w:rPr>
      </w:pPr>
    </w:p>
    <w:p w14:paraId="0B4F8C6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87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158"/>
        <w:gridCol w:w="1842"/>
        <w:gridCol w:w="1848"/>
        <w:gridCol w:w="696"/>
        <w:gridCol w:w="695"/>
      </w:tblGrid>
      <w:tr w:rsidR="00490B53" w14:paraId="55A63BA2" w14:textId="77777777">
        <w:trPr>
          <w:trHeight w:val="385"/>
        </w:trPr>
        <w:tc>
          <w:tcPr>
            <w:tcW w:w="559" w:type="dxa"/>
            <w:shd w:val="clear" w:color="auto" w:fill="FFFFFF"/>
            <w:vAlign w:val="center"/>
          </w:tcPr>
          <w:p w14:paraId="05CB333A"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3158" w:type="dxa"/>
            <w:shd w:val="clear" w:color="auto" w:fill="FFFFFF"/>
            <w:vAlign w:val="center"/>
          </w:tcPr>
          <w:p w14:paraId="5F78F4B0"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1842" w:type="dxa"/>
            <w:shd w:val="clear" w:color="auto" w:fill="FFFFFF"/>
            <w:vAlign w:val="center"/>
          </w:tcPr>
          <w:p w14:paraId="3E4FDBC1"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848" w:type="dxa"/>
            <w:shd w:val="clear" w:color="auto" w:fill="FFFFFF"/>
            <w:vAlign w:val="center"/>
          </w:tcPr>
          <w:p w14:paraId="18AE5076"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696" w:type="dxa"/>
            <w:shd w:val="clear" w:color="auto" w:fill="FFFFFF"/>
            <w:vAlign w:val="center"/>
          </w:tcPr>
          <w:p w14:paraId="72516E12"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695" w:type="dxa"/>
            <w:shd w:val="clear" w:color="auto" w:fill="FFFFFF"/>
            <w:vAlign w:val="center"/>
          </w:tcPr>
          <w:p w14:paraId="38F89303"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实践</w:t>
            </w:r>
          </w:p>
          <w:p w14:paraId="332CB847"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3D0F1D95" w14:textId="77777777">
        <w:trPr>
          <w:trHeight w:val="192"/>
        </w:trPr>
        <w:tc>
          <w:tcPr>
            <w:tcW w:w="559" w:type="dxa"/>
            <w:shd w:val="clear" w:color="auto" w:fill="FFFFFF"/>
            <w:vAlign w:val="center"/>
          </w:tcPr>
          <w:p w14:paraId="654A8666" w14:textId="77777777" w:rsidR="00490B53" w:rsidRDefault="00000000">
            <w:pPr>
              <w:rPr>
                <w:rFonts w:ascii="宋体" w:eastAsia="宋体" w:hAnsi="宋体" w:cs="Times New Roman"/>
                <w:szCs w:val="21"/>
              </w:rPr>
            </w:pPr>
            <w:r>
              <w:rPr>
                <w:rFonts w:ascii="宋体" w:eastAsia="宋体" w:hAnsi="宋体" w:cs="Times New Roman" w:hint="eastAsia"/>
                <w:szCs w:val="21"/>
              </w:rPr>
              <w:t>1</w:t>
            </w:r>
          </w:p>
        </w:tc>
        <w:tc>
          <w:tcPr>
            <w:tcW w:w="3158" w:type="dxa"/>
            <w:shd w:val="clear" w:color="auto" w:fill="FFFFFF"/>
            <w:vAlign w:val="center"/>
          </w:tcPr>
          <w:p w14:paraId="7712DB02" w14:textId="77777777" w:rsidR="00490B53" w:rsidRDefault="00000000">
            <w:pPr>
              <w:rPr>
                <w:rFonts w:ascii="宋体" w:eastAsia="宋体" w:hAnsi="宋体" w:cs="宋体"/>
                <w:kern w:val="0"/>
                <w:szCs w:val="21"/>
              </w:rPr>
            </w:pPr>
            <w:r>
              <w:rPr>
                <w:rFonts w:ascii="宋体" w:eastAsia="宋体" w:hAnsi="宋体" w:cs="宋体" w:hint="eastAsia"/>
                <w:kern w:val="0"/>
                <w:szCs w:val="21"/>
              </w:rPr>
              <w:t>小学数学教学案例研究概述</w:t>
            </w:r>
          </w:p>
        </w:tc>
        <w:tc>
          <w:tcPr>
            <w:tcW w:w="1842" w:type="dxa"/>
            <w:shd w:val="clear" w:color="auto" w:fill="FFFFFF"/>
            <w:vAlign w:val="center"/>
          </w:tcPr>
          <w:p w14:paraId="2968C168"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目标1</w:t>
            </w:r>
          </w:p>
        </w:tc>
        <w:tc>
          <w:tcPr>
            <w:tcW w:w="1848" w:type="dxa"/>
            <w:shd w:val="clear" w:color="auto" w:fill="FFFFFF"/>
            <w:vAlign w:val="center"/>
          </w:tcPr>
          <w:p w14:paraId="32D078FD" w14:textId="77777777" w:rsidR="00490B53" w:rsidRDefault="00000000">
            <w:pPr>
              <w:rPr>
                <w:rFonts w:ascii="宋体" w:eastAsia="宋体" w:hAnsi="宋体" w:cs="Times New Roman"/>
                <w:szCs w:val="21"/>
              </w:rPr>
            </w:pPr>
            <w:r>
              <w:rPr>
                <w:rFonts w:ascii="宋体" w:eastAsia="宋体" w:hAnsi="宋体" w:cs="Times New Roman"/>
                <w:kern w:val="0"/>
                <w:szCs w:val="21"/>
              </w:rPr>
              <w:t>3-2</w:t>
            </w:r>
          </w:p>
        </w:tc>
        <w:tc>
          <w:tcPr>
            <w:tcW w:w="696" w:type="dxa"/>
            <w:shd w:val="clear" w:color="auto" w:fill="FFFFFF"/>
            <w:vAlign w:val="center"/>
          </w:tcPr>
          <w:p w14:paraId="02BE6352"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2</w:t>
            </w:r>
          </w:p>
        </w:tc>
        <w:tc>
          <w:tcPr>
            <w:tcW w:w="695" w:type="dxa"/>
            <w:shd w:val="clear" w:color="auto" w:fill="FFFFFF"/>
            <w:vAlign w:val="center"/>
          </w:tcPr>
          <w:p w14:paraId="5CF4F95C" w14:textId="77777777" w:rsidR="00490B53" w:rsidRDefault="00490B53">
            <w:pPr>
              <w:rPr>
                <w:rFonts w:ascii="宋体" w:eastAsia="宋体" w:hAnsi="宋体" w:cs="Times New Roman"/>
                <w:kern w:val="0"/>
                <w:szCs w:val="21"/>
              </w:rPr>
            </w:pPr>
          </w:p>
        </w:tc>
      </w:tr>
      <w:tr w:rsidR="00490B53" w14:paraId="52FDDD45" w14:textId="77777777">
        <w:trPr>
          <w:trHeight w:val="254"/>
        </w:trPr>
        <w:tc>
          <w:tcPr>
            <w:tcW w:w="559" w:type="dxa"/>
            <w:vAlign w:val="center"/>
          </w:tcPr>
          <w:p w14:paraId="07EEC1D6" w14:textId="77777777" w:rsidR="00490B53" w:rsidRDefault="00000000">
            <w:pPr>
              <w:rPr>
                <w:rFonts w:ascii="宋体" w:eastAsia="宋体" w:hAnsi="宋体" w:cs="Times New Roman"/>
                <w:szCs w:val="21"/>
              </w:rPr>
            </w:pPr>
            <w:r>
              <w:rPr>
                <w:rFonts w:ascii="宋体" w:eastAsia="宋体" w:hAnsi="宋体" w:cs="Times New Roman" w:hint="eastAsia"/>
                <w:szCs w:val="21"/>
              </w:rPr>
              <w:t>2</w:t>
            </w:r>
          </w:p>
        </w:tc>
        <w:tc>
          <w:tcPr>
            <w:tcW w:w="3158" w:type="dxa"/>
            <w:vAlign w:val="center"/>
          </w:tcPr>
          <w:p w14:paraId="6D8EE703"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小学数学教学案例研究的过程与方法</w:t>
            </w:r>
          </w:p>
        </w:tc>
        <w:tc>
          <w:tcPr>
            <w:tcW w:w="1842" w:type="dxa"/>
            <w:vAlign w:val="center"/>
          </w:tcPr>
          <w:p w14:paraId="1E4147BE"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目标1、2、3</w:t>
            </w:r>
          </w:p>
        </w:tc>
        <w:tc>
          <w:tcPr>
            <w:tcW w:w="1848" w:type="dxa"/>
            <w:vAlign w:val="center"/>
          </w:tcPr>
          <w:p w14:paraId="4969FBFF"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、8-1</w:t>
            </w:r>
          </w:p>
        </w:tc>
        <w:tc>
          <w:tcPr>
            <w:tcW w:w="696" w:type="dxa"/>
            <w:vAlign w:val="center"/>
          </w:tcPr>
          <w:p w14:paraId="01F5336B"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w:t>
            </w:r>
          </w:p>
        </w:tc>
        <w:tc>
          <w:tcPr>
            <w:tcW w:w="695" w:type="dxa"/>
            <w:vAlign w:val="center"/>
          </w:tcPr>
          <w:p w14:paraId="36C231D1" w14:textId="77777777" w:rsidR="00490B53" w:rsidRDefault="00490B53">
            <w:pPr>
              <w:rPr>
                <w:rFonts w:ascii="宋体" w:eastAsia="宋体" w:hAnsi="宋体" w:cs="Times New Roman"/>
                <w:kern w:val="0"/>
                <w:szCs w:val="21"/>
              </w:rPr>
            </w:pPr>
          </w:p>
        </w:tc>
      </w:tr>
      <w:tr w:rsidR="00490B53" w14:paraId="5394717E" w14:textId="77777777">
        <w:trPr>
          <w:trHeight w:val="257"/>
        </w:trPr>
        <w:tc>
          <w:tcPr>
            <w:tcW w:w="559" w:type="dxa"/>
            <w:vAlign w:val="center"/>
          </w:tcPr>
          <w:p w14:paraId="701E6F57" w14:textId="77777777" w:rsidR="00490B53" w:rsidRDefault="00000000">
            <w:pPr>
              <w:rPr>
                <w:rFonts w:ascii="宋体" w:eastAsia="宋体" w:hAnsi="宋体" w:cs="Times New Roman"/>
                <w:szCs w:val="21"/>
              </w:rPr>
            </w:pPr>
            <w:r>
              <w:rPr>
                <w:rFonts w:ascii="宋体" w:eastAsia="宋体" w:hAnsi="宋体" w:cs="Times New Roman" w:hint="eastAsia"/>
                <w:szCs w:val="21"/>
              </w:rPr>
              <w:t>3</w:t>
            </w:r>
          </w:p>
        </w:tc>
        <w:tc>
          <w:tcPr>
            <w:tcW w:w="3158" w:type="dxa"/>
            <w:vAlign w:val="center"/>
          </w:tcPr>
          <w:p w14:paraId="5AA23D30"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“数与</w:t>
            </w:r>
            <w:r>
              <w:rPr>
                <w:rFonts w:ascii="Times New Roman" w:eastAsia="宋体" w:hAnsi="Times New Roman" w:cs="Times New Roman"/>
                <w:szCs w:val="24"/>
              </w:rPr>
              <w:t>代数</w:t>
            </w:r>
            <w:r>
              <w:rPr>
                <w:rFonts w:ascii="Times New Roman" w:eastAsia="宋体" w:hAnsi="Times New Roman" w:cs="Times New Roman" w:hint="eastAsia"/>
                <w:szCs w:val="24"/>
              </w:rPr>
              <w:t>”教学案例研究</w:t>
            </w:r>
          </w:p>
        </w:tc>
        <w:tc>
          <w:tcPr>
            <w:tcW w:w="1842" w:type="dxa"/>
            <w:vAlign w:val="center"/>
          </w:tcPr>
          <w:p w14:paraId="1D123986"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目标2、3、4</w:t>
            </w:r>
          </w:p>
        </w:tc>
        <w:tc>
          <w:tcPr>
            <w:tcW w:w="1848" w:type="dxa"/>
            <w:vAlign w:val="center"/>
          </w:tcPr>
          <w:p w14:paraId="5F359069"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、6-2、8-1</w:t>
            </w:r>
          </w:p>
        </w:tc>
        <w:tc>
          <w:tcPr>
            <w:tcW w:w="696" w:type="dxa"/>
            <w:vAlign w:val="center"/>
          </w:tcPr>
          <w:p w14:paraId="24F1F7F8"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w:t>
            </w:r>
          </w:p>
        </w:tc>
        <w:tc>
          <w:tcPr>
            <w:tcW w:w="695" w:type="dxa"/>
            <w:vAlign w:val="center"/>
          </w:tcPr>
          <w:p w14:paraId="71C2A72E" w14:textId="77777777" w:rsidR="00490B53" w:rsidRDefault="00000000">
            <w:pPr>
              <w:rPr>
                <w:rFonts w:ascii="宋体" w:eastAsia="宋体" w:hAnsi="宋体" w:cs="Times New Roman"/>
                <w:kern w:val="0"/>
                <w:szCs w:val="21"/>
              </w:rPr>
            </w:pPr>
            <w:r>
              <w:rPr>
                <w:rFonts w:ascii="宋体" w:eastAsia="宋体" w:hAnsi="宋体" w:cs="Times New Roman"/>
                <w:kern w:val="0"/>
                <w:szCs w:val="21"/>
              </w:rPr>
              <w:t>6</w:t>
            </w:r>
          </w:p>
        </w:tc>
      </w:tr>
      <w:tr w:rsidR="00490B53" w14:paraId="6FE09527" w14:textId="77777777">
        <w:trPr>
          <w:trHeight w:val="260"/>
        </w:trPr>
        <w:tc>
          <w:tcPr>
            <w:tcW w:w="559" w:type="dxa"/>
            <w:vAlign w:val="center"/>
          </w:tcPr>
          <w:p w14:paraId="00D2CA44" w14:textId="77777777" w:rsidR="00490B53" w:rsidRDefault="00000000">
            <w:pPr>
              <w:rPr>
                <w:rFonts w:ascii="宋体" w:eastAsia="宋体" w:hAnsi="宋体" w:cs="Times New Roman"/>
                <w:szCs w:val="21"/>
              </w:rPr>
            </w:pPr>
            <w:r>
              <w:rPr>
                <w:rFonts w:ascii="宋体" w:eastAsia="宋体" w:hAnsi="宋体" w:cs="Times New Roman" w:hint="eastAsia"/>
                <w:szCs w:val="21"/>
              </w:rPr>
              <w:t>4</w:t>
            </w:r>
          </w:p>
        </w:tc>
        <w:tc>
          <w:tcPr>
            <w:tcW w:w="3158" w:type="dxa"/>
            <w:vAlign w:val="center"/>
          </w:tcPr>
          <w:p w14:paraId="31A63DDD"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“图形与</w:t>
            </w:r>
            <w:r>
              <w:rPr>
                <w:rFonts w:ascii="Times New Roman" w:eastAsia="宋体" w:hAnsi="Times New Roman" w:cs="Times New Roman"/>
                <w:szCs w:val="24"/>
              </w:rPr>
              <w:t>几何</w:t>
            </w:r>
            <w:r>
              <w:rPr>
                <w:rFonts w:ascii="Times New Roman" w:eastAsia="宋体" w:hAnsi="Times New Roman" w:cs="Times New Roman" w:hint="eastAsia"/>
                <w:szCs w:val="24"/>
              </w:rPr>
              <w:t>”教学案例研究</w:t>
            </w:r>
          </w:p>
        </w:tc>
        <w:tc>
          <w:tcPr>
            <w:tcW w:w="1842" w:type="dxa"/>
            <w:vAlign w:val="center"/>
          </w:tcPr>
          <w:p w14:paraId="51A012BD"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目标2、3、4</w:t>
            </w:r>
          </w:p>
        </w:tc>
        <w:tc>
          <w:tcPr>
            <w:tcW w:w="1848" w:type="dxa"/>
            <w:vAlign w:val="center"/>
          </w:tcPr>
          <w:p w14:paraId="04FBBEA2"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、6-2、8-1</w:t>
            </w:r>
          </w:p>
        </w:tc>
        <w:tc>
          <w:tcPr>
            <w:tcW w:w="696" w:type="dxa"/>
            <w:vAlign w:val="center"/>
          </w:tcPr>
          <w:p w14:paraId="48CD001A"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2</w:t>
            </w:r>
          </w:p>
        </w:tc>
        <w:tc>
          <w:tcPr>
            <w:tcW w:w="695" w:type="dxa"/>
            <w:vAlign w:val="center"/>
          </w:tcPr>
          <w:p w14:paraId="7B89C892"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w:t>
            </w:r>
          </w:p>
        </w:tc>
      </w:tr>
      <w:tr w:rsidR="00490B53" w14:paraId="3C01BB7B" w14:textId="77777777">
        <w:trPr>
          <w:trHeight w:val="265"/>
        </w:trPr>
        <w:tc>
          <w:tcPr>
            <w:tcW w:w="559" w:type="dxa"/>
            <w:vAlign w:val="center"/>
          </w:tcPr>
          <w:p w14:paraId="15C6ECC9" w14:textId="77777777" w:rsidR="00490B53" w:rsidRDefault="00000000">
            <w:pPr>
              <w:rPr>
                <w:rFonts w:ascii="宋体" w:eastAsia="宋体" w:hAnsi="宋体" w:cs="Times New Roman"/>
                <w:szCs w:val="21"/>
              </w:rPr>
            </w:pPr>
            <w:r>
              <w:rPr>
                <w:rFonts w:ascii="宋体" w:eastAsia="宋体" w:hAnsi="宋体" w:cs="Times New Roman" w:hint="eastAsia"/>
                <w:szCs w:val="21"/>
              </w:rPr>
              <w:t>5</w:t>
            </w:r>
          </w:p>
        </w:tc>
        <w:tc>
          <w:tcPr>
            <w:tcW w:w="3158" w:type="dxa"/>
            <w:vAlign w:val="center"/>
          </w:tcPr>
          <w:p w14:paraId="0B7698FD"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“统计与</w:t>
            </w:r>
            <w:r>
              <w:rPr>
                <w:rFonts w:ascii="Times New Roman" w:eastAsia="宋体" w:hAnsi="Times New Roman" w:cs="Times New Roman"/>
                <w:szCs w:val="24"/>
              </w:rPr>
              <w:t>概率</w:t>
            </w:r>
            <w:r>
              <w:rPr>
                <w:rFonts w:ascii="Times New Roman" w:eastAsia="宋体" w:hAnsi="Times New Roman" w:cs="Times New Roman" w:hint="eastAsia"/>
                <w:szCs w:val="24"/>
              </w:rPr>
              <w:t>”教学案例研究</w:t>
            </w:r>
          </w:p>
        </w:tc>
        <w:tc>
          <w:tcPr>
            <w:tcW w:w="1842" w:type="dxa"/>
            <w:vAlign w:val="center"/>
          </w:tcPr>
          <w:p w14:paraId="5FD7DDB4"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目标2、3、4</w:t>
            </w:r>
          </w:p>
        </w:tc>
        <w:tc>
          <w:tcPr>
            <w:tcW w:w="1848" w:type="dxa"/>
            <w:vAlign w:val="center"/>
          </w:tcPr>
          <w:p w14:paraId="77611A47"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、6-2、8-1</w:t>
            </w:r>
          </w:p>
        </w:tc>
        <w:tc>
          <w:tcPr>
            <w:tcW w:w="696" w:type="dxa"/>
            <w:vAlign w:val="center"/>
          </w:tcPr>
          <w:p w14:paraId="633A1877" w14:textId="77777777" w:rsidR="00490B53" w:rsidRDefault="00000000">
            <w:pPr>
              <w:rPr>
                <w:rFonts w:ascii="宋体" w:eastAsia="宋体" w:hAnsi="宋体" w:cs="Times New Roman"/>
                <w:kern w:val="0"/>
                <w:szCs w:val="21"/>
              </w:rPr>
            </w:pPr>
            <w:r>
              <w:rPr>
                <w:rFonts w:ascii="宋体" w:eastAsia="宋体" w:hAnsi="宋体" w:cs="Times New Roman"/>
                <w:kern w:val="0"/>
                <w:szCs w:val="21"/>
              </w:rPr>
              <w:t>2</w:t>
            </w:r>
          </w:p>
        </w:tc>
        <w:tc>
          <w:tcPr>
            <w:tcW w:w="695" w:type="dxa"/>
            <w:vAlign w:val="center"/>
          </w:tcPr>
          <w:p w14:paraId="46C9850A"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w:t>
            </w:r>
          </w:p>
        </w:tc>
      </w:tr>
      <w:tr w:rsidR="00490B53" w14:paraId="7614D5E0" w14:textId="77777777">
        <w:trPr>
          <w:trHeight w:val="309"/>
        </w:trPr>
        <w:tc>
          <w:tcPr>
            <w:tcW w:w="559" w:type="dxa"/>
            <w:vAlign w:val="center"/>
          </w:tcPr>
          <w:p w14:paraId="29823846" w14:textId="77777777" w:rsidR="00490B53" w:rsidRDefault="00000000">
            <w:pPr>
              <w:rPr>
                <w:rFonts w:ascii="宋体" w:eastAsia="宋体" w:hAnsi="宋体" w:cs="Times New Roman"/>
                <w:szCs w:val="21"/>
              </w:rPr>
            </w:pPr>
            <w:r>
              <w:rPr>
                <w:rFonts w:ascii="宋体" w:eastAsia="宋体" w:hAnsi="宋体" w:cs="Times New Roman" w:hint="eastAsia"/>
                <w:szCs w:val="21"/>
              </w:rPr>
              <w:t>6</w:t>
            </w:r>
          </w:p>
        </w:tc>
        <w:tc>
          <w:tcPr>
            <w:tcW w:w="3158" w:type="dxa"/>
            <w:vAlign w:val="center"/>
          </w:tcPr>
          <w:p w14:paraId="03B5A010"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“综合与实践”教学案例研究</w:t>
            </w:r>
          </w:p>
        </w:tc>
        <w:tc>
          <w:tcPr>
            <w:tcW w:w="1842" w:type="dxa"/>
            <w:vAlign w:val="center"/>
          </w:tcPr>
          <w:p w14:paraId="69CA35FD"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目标2、3、4</w:t>
            </w:r>
          </w:p>
        </w:tc>
        <w:tc>
          <w:tcPr>
            <w:tcW w:w="1848" w:type="dxa"/>
            <w:vAlign w:val="center"/>
          </w:tcPr>
          <w:p w14:paraId="0D862340"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r>
              <w:rPr>
                <w:rFonts w:ascii="宋体" w:eastAsia="宋体" w:hAnsi="宋体" w:cs="Times New Roman" w:hint="eastAsia"/>
                <w:kern w:val="0"/>
                <w:szCs w:val="21"/>
              </w:rPr>
              <w:t>、</w:t>
            </w:r>
            <w:r>
              <w:rPr>
                <w:rFonts w:ascii="宋体" w:eastAsia="宋体" w:hAnsi="宋体" w:cs="Times New Roman"/>
                <w:kern w:val="0"/>
                <w:szCs w:val="21"/>
              </w:rPr>
              <w:t>4-2</w:t>
            </w:r>
            <w:r>
              <w:rPr>
                <w:rFonts w:ascii="宋体" w:eastAsia="宋体" w:hAnsi="宋体" w:cs="Times New Roman" w:hint="eastAsia"/>
                <w:kern w:val="0"/>
                <w:szCs w:val="21"/>
              </w:rPr>
              <w:t>、6-2、8-1</w:t>
            </w:r>
          </w:p>
        </w:tc>
        <w:tc>
          <w:tcPr>
            <w:tcW w:w="696" w:type="dxa"/>
            <w:vAlign w:val="center"/>
          </w:tcPr>
          <w:p w14:paraId="6E02F6C9" w14:textId="77777777" w:rsidR="00490B53" w:rsidRDefault="00000000">
            <w:pPr>
              <w:rPr>
                <w:rFonts w:ascii="宋体" w:eastAsia="宋体" w:hAnsi="宋体" w:cs="Times New Roman"/>
                <w:kern w:val="0"/>
                <w:szCs w:val="21"/>
              </w:rPr>
            </w:pPr>
            <w:r>
              <w:rPr>
                <w:rFonts w:ascii="宋体" w:eastAsia="宋体" w:hAnsi="宋体" w:cs="Times New Roman"/>
                <w:kern w:val="0"/>
                <w:szCs w:val="21"/>
              </w:rPr>
              <w:t>2</w:t>
            </w:r>
          </w:p>
        </w:tc>
        <w:tc>
          <w:tcPr>
            <w:tcW w:w="695" w:type="dxa"/>
            <w:vAlign w:val="center"/>
          </w:tcPr>
          <w:p w14:paraId="02C26121" w14:textId="77777777" w:rsidR="00490B53" w:rsidRDefault="00000000">
            <w:pPr>
              <w:rPr>
                <w:rFonts w:ascii="宋体" w:eastAsia="宋体" w:hAnsi="宋体" w:cs="Times New Roman"/>
                <w:kern w:val="0"/>
                <w:szCs w:val="21"/>
              </w:rPr>
            </w:pPr>
            <w:r>
              <w:rPr>
                <w:rFonts w:ascii="宋体" w:eastAsia="宋体" w:hAnsi="宋体" w:cs="Times New Roman" w:hint="eastAsia"/>
                <w:kern w:val="0"/>
                <w:szCs w:val="21"/>
              </w:rPr>
              <w:t>2</w:t>
            </w:r>
          </w:p>
        </w:tc>
      </w:tr>
      <w:tr w:rsidR="00490B53" w14:paraId="7409232E" w14:textId="77777777">
        <w:trPr>
          <w:trHeight w:val="256"/>
        </w:trPr>
        <w:tc>
          <w:tcPr>
            <w:tcW w:w="7407" w:type="dxa"/>
            <w:gridSpan w:val="4"/>
            <w:vAlign w:val="center"/>
          </w:tcPr>
          <w:p w14:paraId="185DD6A2" w14:textId="77777777" w:rsidR="00490B53" w:rsidRDefault="00000000">
            <w:pPr>
              <w:rPr>
                <w:rFonts w:ascii="宋体" w:eastAsia="宋体" w:hAnsi="宋体" w:cs="Times New Roman"/>
                <w:szCs w:val="21"/>
              </w:rPr>
            </w:pPr>
            <w:r>
              <w:rPr>
                <w:rFonts w:ascii="宋体" w:eastAsia="宋体" w:hAnsi="宋体" w:cs="Times New Roman"/>
                <w:szCs w:val="21"/>
              </w:rPr>
              <w:t>合计</w:t>
            </w:r>
          </w:p>
        </w:tc>
        <w:tc>
          <w:tcPr>
            <w:tcW w:w="696" w:type="dxa"/>
            <w:vAlign w:val="center"/>
          </w:tcPr>
          <w:p w14:paraId="62FFD0C1" w14:textId="77777777" w:rsidR="00490B53" w:rsidRDefault="00000000">
            <w:pPr>
              <w:rPr>
                <w:rFonts w:ascii="宋体" w:eastAsia="宋体" w:hAnsi="宋体" w:cs="Times New Roman"/>
                <w:kern w:val="0"/>
                <w:szCs w:val="21"/>
              </w:rPr>
            </w:pPr>
            <w:r>
              <w:rPr>
                <w:rFonts w:ascii="宋体" w:eastAsia="宋体" w:hAnsi="宋体" w:cs="Times New Roman"/>
                <w:kern w:val="0"/>
                <w:szCs w:val="21"/>
              </w:rPr>
              <w:t>16</w:t>
            </w:r>
          </w:p>
        </w:tc>
        <w:tc>
          <w:tcPr>
            <w:tcW w:w="695" w:type="dxa"/>
            <w:vAlign w:val="center"/>
          </w:tcPr>
          <w:p w14:paraId="0AF85608" w14:textId="77777777" w:rsidR="00490B53" w:rsidRDefault="00000000">
            <w:pPr>
              <w:rPr>
                <w:rFonts w:ascii="宋体" w:eastAsia="宋体" w:hAnsi="宋体" w:cs="Times New Roman"/>
                <w:kern w:val="0"/>
                <w:szCs w:val="21"/>
              </w:rPr>
            </w:pPr>
            <w:r>
              <w:rPr>
                <w:rFonts w:ascii="宋体" w:eastAsia="宋体" w:hAnsi="宋体" w:cs="Times New Roman"/>
                <w:kern w:val="0"/>
                <w:szCs w:val="21"/>
              </w:rPr>
              <w:t>16</w:t>
            </w:r>
          </w:p>
        </w:tc>
      </w:tr>
    </w:tbl>
    <w:p w14:paraId="1D979758" w14:textId="77777777" w:rsidR="00490B53" w:rsidRDefault="00490B53">
      <w:pPr>
        <w:spacing w:line="360" w:lineRule="auto"/>
        <w:rPr>
          <w:rFonts w:ascii="宋体" w:eastAsia="宋体" w:hAnsi="宋体" w:cs="Times New Roman"/>
          <w:b/>
          <w:sz w:val="28"/>
          <w:szCs w:val="28"/>
        </w:rPr>
      </w:pPr>
    </w:p>
    <w:p w14:paraId="5B95D9B8"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四</w:t>
      </w:r>
      <w:r>
        <w:rPr>
          <w:rFonts w:ascii="宋体" w:eastAsia="宋体" w:hAnsi="宋体" w:cs="Times New Roman"/>
          <w:b/>
          <w:sz w:val="28"/>
          <w:szCs w:val="28"/>
        </w:rPr>
        <w:t>、</w:t>
      </w:r>
      <w:r>
        <w:rPr>
          <w:rFonts w:ascii="宋体" w:eastAsia="宋体" w:hAnsi="宋体" w:cs="Times New Roman" w:hint="eastAsia"/>
          <w:b/>
          <w:sz w:val="28"/>
          <w:szCs w:val="28"/>
        </w:rPr>
        <w:t>课内实践</w:t>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763"/>
        <w:gridCol w:w="3526"/>
        <w:gridCol w:w="726"/>
        <w:gridCol w:w="1141"/>
        <w:gridCol w:w="829"/>
        <w:gridCol w:w="621"/>
      </w:tblGrid>
      <w:tr w:rsidR="00490B53" w14:paraId="07A35867" w14:textId="77777777">
        <w:trPr>
          <w:trHeight w:val="493"/>
        </w:trPr>
        <w:tc>
          <w:tcPr>
            <w:tcW w:w="627" w:type="dxa"/>
            <w:shd w:val="clear" w:color="auto" w:fill="FFFFFF"/>
            <w:vAlign w:val="center"/>
          </w:tcPr>
          <w:p w14:paraId="1ECE3E03" w14:textId="77777777" w:rsidR="00490B53" w:rsidRDefault="00000000">
            <w:pP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63" w:type="dxa"/>
            <w:shd w:val="clear" w:color="auto" w:fill="FFFFFF"/>
            <w:vAlign w:val="center"/>
          </w:tcPr>
          <w:p w14:paraId="692DCE95" w14:textId="77777777" w:rsidR="00490B53" w:rsidRDefault="00000000">
            <w:pP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项目名称</w:t>
            </w:r>
          </w:p>
        </w:tc>
        <w:tc>
          <w:tcPr>
            <w:tcW w:w="3526" w:type="dxa"/>
            <w:shd w:val="clear" w:color="auto" w:fill="FFFFFF"/>
            <w:vAlign w:val="center"/>
          </w:tcPr>
          <w:p w14:paraId="1D5B0DA3" w14:textId="77777777" w:rsidR="00490B53" w:rsidRDefault="00000000">
            <w:pPr>
              <w:rPr>
                <w:rFonts w:ascii="宋体" w:eastAsia="宋体" w:hAnsi="宋体" w:cs="Times New Roman"/>
                <w:b/>
                <w:bCs/>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26" w:type="dxa"/>
            <w:shd w:val="clear" w:color="auto" w:fill="FFFFFF"/>
            <w:vAlign w:val="center"/>
          </w:tcPr>
          <w:p w14:paraId="4926E215" w14:textId="77777777" w:rsidR="00490B53" w:rsidRDefault="00000000">
            <w:pPr>
              <w:rPr>
                <w:rFonts w:ascii="宋体" w:eastAsia="宋体" w:hAnsi="宋体" w:cs="Times New Roman"/>
                <w:b/>
                <w:bCs/>
                <w:szCs w:val="21"/>
              </w:rPr>
            </w:pPr>
            <w:r>
              <w:rPr>
                <w:rFonts w:ascii="宋体" w:eastAsia="宋体" w:hAnsi="宋体" w:cs="Times New Roman"/>
                <w:b/>
                <w:bCs/>
                <w:szCs w:val="21"/>
              </w:rPr>
              <w:t>学时</w:t>
            </w:r>
          </w:p>
        </w:tc>
        <w:tc>
          <w:tcPr>
            <w:tcW w:w="1141" w:type="dxa"/>
            <w:shd w:val="clear" w:color="auto" w:fill="FFFFFF"/>
            <w:vAlign w:val="center"/>
          </w:tcPr>
          <w:p w14:paraId="73BC1E7C" w14:textId="77777777" w:rsidR="00490B53" w:rsidRDefault="00000000">
            <w:pPr>
              <w:rPr>
                <w:rFonts w:ascii="宋体" w:eastAsia="宋体" w:hAnsi="宋体" w:cs="Times New Roman"/>
                <w:b/>
                <w:bCs/>
                <w:szCs w:val="21"/>
              </w:rPr>
            </w:pPr>
            <w:r>
              <w:rPr>
                <w:rFonts w:ascii="宋体" w:eastAsia="宋体" w:hAnsi="宋体" w:cs="Times New Roman"/>
                <w:b/>
                <w:bCs/>
                <w:szCs w:val="21"/>
              </w:rPr>
              <w:t>对毕业要求的支撑</w:t>
            </w:r>
          </w:p>
        </w:tc>
        <w:tc>
          <w:tcPr>
            <w:tcW w:w="829" w:type="dxa"/>
            <w:shd w:val="clear" w:color="auto" w:fill="FFFFFF"/>
            <w:tcMar>
              <w:left w:w="28" w:type="dxa"/>
              <w:right w:w="28" w:type="dxa"/>
            </w:tcMar>
            <w:vAlign w:val="center"/>
          </w:tcPr>
          <w:p w14:paraId="12EA799B" w14:textId="77777777" w:rsidR="00490B53" w:rsidRDefault="00000000">
            <w:pPr>
              <w:rPr>
                <w:rFonts w:ascii="宋体" w:eastAsia="宋体" w:hAnsi="宋体" w:cs="Times New Roman"/>
                <w:b/>
                <w:bCs/>
                <w:szCs w:val="21"/>
              </w:rPr>
            </w:pPr>
            <w:r>
              <w:rPr>
                <w:rFonts w:ascii="宋体" w:eastAsia="宋体" w:hAnsi="宋体" w:cs="Times New Roman"/>
                <w:b/>
                <w:bCs/>
                <w:szCs w:val="21"/>
              </w:rPr>
              <w:t>类型</w:t>
            </w:r>
          </w:p>
        </w:tc>
        <w:tc>
          <w:tcPr>
            <w:tcW w:w="621" w:type="dxa"/>
            <w:shd w:val="clear" w:color="auto" w:fill="FFFFFF"/>
            <w:tcMar>
              <w:left w:w="28" w:type="dxa"/>
              <w:right w:w="28" w:type="dxa"/>
            </w:tcMar>
            <w:vAlign w:val="center"/>
          </w:tcPr>
          <w:p w14:paraId="4847DAD7" w14:textId="77777777" w:rsidR="00490B53" w:rsidRDefault="00000000">
            <w:pPr>
              <w:rPr>
                <w:rFonts w:ascii="宋体" w:eastAsia="宋体" w:hAnsi="宋体" w:cs="Times New Roman"/>
                <w:b/>
                <w:bCs/>
                <w:szCs w:val="21"/>
              </w:rPr>
            </w:pPr>
            <w:r>
              <w:rPr>
                <w:rFonts w:ascii="宋体" w:eastAsia="宋体" w:hAnsi="宋体" w:cs="Times New Roman"/>
                <w:b/>
                <w:bCs/>
                <w:szCs w:val="21"/>
              </w:rPr>
              <w:t>备注</w:t>
            </w:r>
          </w:p>
        </w:tc>
      </w:tr>
      <w:tr w:rsidR="00490B53" w14:paraId="09D133AA" w14:textId="77777777">
        <w:trPr>
          <w:trHeight w:val="1321"/>
        </w:trPr>
        <w:tc>
          <w:tcPr>
            <w:tcW w:w="627" w:type="dxa"/>
            <w:vAlign w:val="center"/>
          </w:tcPr>
          <w:p w14:paraId="20832948" w14:textId="77777777" w:rsidR="00490B53" w:rsidRDefault="00000000">
            <w:pPr>
              <w:rPr>
                <w:rFonts w:ascii="宋体" w:eastAsia="宋体" w:hAnsi="宋体" w:cs="Times New Roman"/>
                <w:bCs/>
                <w:szCs w:val="21"/>
              </w:rPr>
            </w:pPr>
            <w:r>
              <w:rPr>
                <w:rFonts w:ascii="宋体" w:eastAsia="宋体" w:hAnsi="宋体" w:cs="Times New Roman"/>
                <w:bCs/>
                <w:szCs w:val="21"/>
              </w:rPr>
              <w:t>1</w:t>
            </w:r>
          </w:p>
        </w:tc>
        <w:tc>
          <w:tcPr>
            <w:tcW w:w="1763" w:type="dxa"/>
            <w:vAlign w:val="center"/>
          </w:tcPr>
          <w:p w14:paraId="62D37C0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“数与代数”教学案例研讨</w:t>
            </w:r>
          </w:p>
        </w:tc>
        <w:tc>
          <w:tcPr>
            <w:tcW w:w="3526" w:type="dxa"/>
            <w:vAlign w:val="center"/>
          </w:tcPr>
          <w:p w14:paraId="664A26AE"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w:t>
            </w:r>
            <w:r>
              <w:rPr>
                <w:rFonts w:ascii="Times New Roman" w:eastAsia="宋体" w:hAnsi="Times New Roman" w:cs="Times New Roman" w:hint="eastAsia"/>
                <w:szCs w:val="24"/>
              </w:rPr>
              <w:t>2</w:t>
            </w:r>
            <w:r>
              <w:rPr>
                <w:rFonts w:ascii="Times New Roman" w:eastAsia="宋体" w:hAnsi="Times New Roman" w:cs="Times New Roman"/>
                <w:szCs w:val="24"/>
              </w:rPr>
              <w:t>-3</w:t>
            </w:r>
            <w:r>
              <w:rPr>
                <w:rFonts w:ascii="Times New Roman" w:eastAsia="宋体" w:hAnsi="Times New Roman" w:cs="Times New Roman" w:hint="eastAsia"/>
                <w:szCs w:val="24"/>
              </w:rPr>
              <w:t>个“数与代数”领域的内容，围绕</w:t>
            </w:r>
            <w:r>
              <w:rPr>
                <w:rFonts w:ascii="Times New Roman" w:eastAsia="宋体" w:hAnsi="Times New Roman" w:cs="Times New Roman"/>
                <w:szCs w:val="24"/>
              </w:rPr>
              <w:t>相关的</w:t>
            </w:r>
            <w:r>
              <w:rPr>
                <w:rFonts w:ascii="Times New Roman" w:eastAsia="宋体" w:hAnsi="Times New Roman" w:cs="Times New Roman" w:hint="eastAsia"/>
                <w:szCs w:val="24"/>
              </w:rPr>
              <w:t>教学</w:t>
            </w:r>
            <w:r>
              <w:rPr>
                <w:rFonts w:ascii="Times New Roman" w:eastAsia="宋体" w:hAnsi="Times New Roman" w:cs="Times New Roman"/>
                <w:szCs w:val="24"/>
              </w:rPr>
              <w:t>案例（教学设计、教学视频等），</w:t>
            </w:r>
            <w:r>
              <w:rPr>
                <w:rFonts w:ascii="Times New Roman" w:eastAsia="宋体" w:hAnsi="Times New Roman" w:cs="Times New Roman" w:hint="eastAsia"/>
                <w:szCs w:val="24"/>
              </w:rPr>
              <w:t>进行观摩</w:t>
            </w:r>
            <w:r>
              <w:rPr>
                <w:rFonts w:ascii="Times New Roman" w:eastAsia="宋体" w:hAnsi="Times New Roman" w:cs="Times New Roman"/>
                <w:szCs w:val="24"/>
              </w:rPr>
              <w:t>研讨</w:t>
            </w:r>
            <w:r>
              <w:rPr>
                <w:rFonts w:ascii="Times New Roman" w:eastAsia="宋体" w:hAnsi="Times New Roman" w:cs="Times New Roman" w:hint="eastAsia"/>
                <w:szCs w:val="24"/>
              </w:rPr>
              <w:t>，并在</w:t>
            </w:r>
            <w:r>
              <w:rPr>
                <w:rFonts w:ascii="Times New Roman" w:eastAsia="宋体" w:hAnsi="Times New Roman" w:cs="Times New Roman"/>
                <w:szCs w:val="24"/>
              </w:rPr>
              <w:t>此基础上进行教学设计。</w:t>
            </w:r>
          </w:p>
        </w:tc>
        <w:tc>
          <w:tcPr>
            <w:tcW w:w="726" w:type="dxa"/>
            <w:vAlign w:val="center"/>
          </w:tcPr>
          <w:p w14:paraId="45BAD101" w14:textId="77777777" w:rsidR="00490B53" w:rsidRDefault="00000000">
            <w:pPr>
              <w:rPr>
                <w:rFonts w:ascii="宋体" w:eastAsia="宋体" w:hAnsi="宋体" w:cs="Times New Roman"/>
                <w:bCs/>
                <w:szCs w:val="21"/>
              </w:rPr>
            </w:pPr>
            <w:r>
              <w:rPr>
                <w:rFonts w:ascii="宋体" w:eastAsia="宋体" w:hAnsi="宋体" w:cs="Times New Roman"/>
                <w:bCs/>
                <w:szCs w:val="21"/>
              </w:rPr>
              <w:t>6</w:t>
            </w:r>
          </w:p>
        </w:tc>
        <w:tc>
          <w:tcPr>
            <w:tcW w:w="1141" w:type="dxa"/>
            <w:vAlign w:val="center"/>
          </w:tcPr>
          <w:p w14:paraId="2AF0ED81"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77D4350B"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、6-2</w:t>
            </w:r>
          </w:p>
          <w:p w14:paraId="2303D644"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8-1</w:t>
            </w:r>
          </w:p>
        </w:tc>
        <w:tc>
          <w:tcPr>
            <w:tcW w:w="829" w:type="dxa"/>
            <w:tcMar>
              <w:left w:w="28" w:type="dxa"/>
              <w:right w:w="28" w:type="dxa"/>
            </w:tcMar>
            <w:vAlign w:val="center"/>
          </w:tcPr>
          <w:p w14:paraId="653FBE80" w14:textId="77777777" w:rsidR="00490B53" w:rsidRDefault="00000000">
            <w:pPr>
              <w:rPr>
                <w:rFonts w:ascii="宋体" w:eastAsia="宋体" w:hAnsi="宋体" w:cs="Times New Roman"/>
                <w:bCs/>
                <w:szCs w:val="21"/>
              </w:rPr>
            </w:pPr>
            <w:r>
              <w:rPr>
                <w:rFonts w:ascii="宋体" w:eastAsia="宋体" w:hAnsi="宋体" w:cs="Times New Roman" w:hint="eastAsia"/>
                <w:bCs/>
                <w:szCs w:val="21"/>
              </w:rPr>
              <w:t>综合性</w:t>
            </w:r>
          </w:p>
        </w:tc>
        <w:tc>
          <w:tcPr>
            <w:tcW w:w="621" w:type="dxa"/>
            <w:tcMar>
              <w:left w:w="28" w:type="dxa"/>
              <w:right w:w="28" w:type="dxa"/>
            </w:tcMar>
            <w:vAlign w:val="center"/>
          </w:tcPr>
          <w:p w14:paraId="597C1F7F" w14:textId="77777777" w:rsidR="00490B53" w:rsidRDefault="00000000">
            <w:pPr>
              <w:rPr>
                <w:rFonts w:ascii="宋体" w:eastAsia="宋体" w:hAnsi="宋体" w:cs="Times New Roman"/>
                <w:bCs/>
                <w:szCs w:val="21"/>
              </w:rPr>
            </w:pPr>
            <w:r>
              <w:rPr>
                <w:rFonts w:ascii="宋体" w:eastAsia="宋体" w:hAnsi="宋体" w:cs="Times New Roman"/>
                <w:bCs/>
                <w:szCs w:val="21"/>
              </w:rPr>
              <w:t>必做</w:t>
            </w:r>
          </w:p>
        </w:tc>
      </w:tr>
      <w:tr w:rsidR="00490B53" w14:paraId="1744E895" w14:textId="77777777">
        <w:trPr>
          <w:trHeight w:val="1321"/>
        </w:trPr>
        <w:tc>
          <w:tcPr>
            <w:tcW w:w="627" w:type="dxa"/>
            <w:vAlign w:val="center"/>
          </w:tcPr>
          <w:p w14:paraId="39B7C325" w14:textId="77777777" w:rsidR="00490B53" w:rsidRDefault="00000000">
            <w:pPr>
              <w:rPr>
                <w:rFonts w:ascii="宋体" w:eastAsia="宋体" w:hAnsi="宋体" w:cs="Times New Roman"/>
                <w:bCs/>
                <w:szCs w:val="21"/>
              </w:rPr>
            </w:pPr>
            <w:r>
              <w:rPr>
                <w:rFonts w:ascii="宋体" w:eastAsia="宋体" w:hAnsi="宋体" w:cs="Times New Roman" w:hint="eastAsia"/>
                <w:bCs/>
                <w:szCs w:val="21"/>
              </w:rPr>
              <w:t>2</w:t>
            </w:r>
          </w:p>
        </w:tc>
        <w:tc>
          <w:tcPr>
            <w:tcW w:w="1763" w:type="dxa"/>
            <w:vAlign w:val="center"/>
          </w:tcPr>
          <w:p w14:paraId="59C639B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图形</w:t>
            </w:r>
            <w:r>
              <w:rPr>
                <w:rFonts w:ascii="Times New Roman" w:eastAsia="宋体" w:hAnsi="Times New Roman" w:cs="Times New Roman" w:hint="eastAsia"/>
                <w:szCs w:val="21"/>
              </w:rPr>
              <w:t>与几何”教学案例研讨</w:t>
            </w:r>
          </w:p>
        </w:tc>
        <w:tc>
          <w:tcPr>
            <w:tcW w:w="3526" w:type="dxa"/>
            <w:vAlign w:val="center"/>
          </w:tcPr>
          <w:p w14:paraId="24A1AC3A"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w:t>
            </w:r>
            <w:r>
              <w:rPr>
                <w:rFonts w:ascii="Times New Roman" w:eastAsia="宋体" w:hAnsi="Times New Roman" w:cs="Times New Roman" w:hint="eastAsia"/>
                <w:szCs w:val="24"/>
              </w:rPr>
              <w:t>1</w:t>
            </w:r>
            <w:r>
              <w:rPr>
                <w:rFonts w:ascii="Times New Roman" w:eastAsia="宋体" w:hAnsi="Times New Roman" w:cs="Times New Roman"/>
                <w:szCs w:val="24"/>
              </w:rPr>
              <w:t>-2</w:t>
            </w:r>
            <w:r>
              <w:rPr>
                <w:rFonts w:ascii="Times New Roman" w:eastAsia="宋体" w:hAnsi="Times New Roman" w:cs="Times New Roman" w:hint="eastAsia"/>
                <w:szCs w:val="24"/>
              </w:rPr>
              <w:t>个“图形与几何”领域的内容，围绕</w:t>
            </w:r>
            <w:r>
              <w:rPr>
                <w:rFonts w:ascii="Times New Roman" w:eastAsia="宋体" w:hAnsi="Times New Roman" w:cs="Times New Roman"/>
                <w:szCs w:val="24"/>
              </w:rPr>
              <w:t>相关的</w:t>
            </w:r>
            <w:r>
              <w:rPr>
                <w:rFonts w:ascii="Times New Roman" w:eastAsia="宋体" w:hAnsi="Times New Roman" w:cs="Times New Roman" w:hint="eastAsia"/>
                <w:szCs w:val="24"/>
              </w:rPr>
              <w:t>教学</w:t>
            </w:r>
            <w:r>
              <w:rPr>
                <w:rFonts w:ascii="Times New Roman" w:eastAsia="宋体" w:hAnsi="Times New Roman" w:cs="Times New Roman"/>
                <w:szCs w:val="24"/>
              </w:rPr>
              <w:t>案例（教学设计、教学视频等），</w:t>
            </w:r>
            <w:r>
              <w:rPr>
                <w:rFonts w:ascii="Times New Roman" w:eastAsia="宋体" w:hAnsi="Times New Roman" w:cs="Times New Roman" w:hint="eastAsia"/>
                <w:szCs w:val="24"/>
              </w:rPr>
              <w:t>进行观摩</w:t>
            </w:r>
            <w:r>
              <w:rPr>
                <w:rFonts w:ascii="Times New Roman" w:eastAsia="宋体" w:hAnsi="Times New Roman" w:cs="Times New Roman"/>
                <w:szCs w:val="24"/>
              </w:rPr>
              <w:t>研讨</w:t>
            </w:r>
            <w:r>
              <w:rPr>
                <w:rFonts w:ascii="Times New Roman" w:eastAsia="宋体" w:hAnsi="Times New Roman" w:cs="Times New Roman" w:hint="eastAsia"/>
                <w:szCs w:val="24"/>
              </w:rPr>
              <w:t>，并在</w:t>
            </w:r>
            <w:r>
              <w:rPr>
                <w:rFonts w:ascii="Times New Roman" w:eastAsia="宋体" w:hAnsi="Times New Roman" w:cs="Times New Roman"/>
                <w:szCs w:val="24"/>
              </w:rPr>
              <w:t>此基础上进行教学设计。</w:t>
            </w:r>
          </w:p>
        </w:tc>
        <w:tc>
          <w:tcPr>
            <w:tcW w:w="726" w:type="dxa"/>
            <w:vAlign w:val="center"/>
          </w:tcPr>
          <w:p w14:paraId="6958F91F" w14:textId="77777777" w:rsidR="00490B53" w:rsidRDefault="00000000">
            <w:pPr>
              <w:rPr>
                <w:rFonts w:ascii="宋体" w:eastAsia="宋体" w:hAnsi="宋体" w:cs="Times New Roman"/>
                <w:bCs/>
                <w:szCs w:val="21"/>
              </w:rPr>
            </w:pPr>
            <w:r>
              <w:rPr>
                <w:rFonts w:ascii="宋体" w:eastAsia="宋体" w:hAnsi="宋体" w:cs="Times New Roman"/>
                <w:bCs/>
                <w:szCs w:val="21"/>
              </w:rPr>
              <w:t>4</w:t>
            </w:r>
          </w:p>
        </w:tc>
        <w:tc>
          <w:tcPr>
            <w:tcW w:w="1141" w:type="dxa"/>
            <w:vAlign w:val="center"/>
          </w:tcPr>
          <w:p w14:paraId="155A021E"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390FE2EF"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、6-2</w:t>
            </w:r>
          </w:p>
          <w:p w14:paraId="3181C0D8"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8-1</w:t>
            </w:r>
          </w:p>
        </w:tc>
        <w:tc>
          <w:tcPr>
            <w:tcW w:w="829" w:type="dxa"/>
            <w:tcMar>
              <w:left w:w="28" w:type="dxa"/>
              <w:right w:w="28" w:type="dxa"/>
            </w:tcMar>
            <w:vAlign w:val="center"/>
          </w:tcPr>
          <w:p w14:paraId="59CFE606" w14:textId="77777777" w:rsidR="00490B53" w:rsidRDefault="00000000">
            <w:pPr>
              <w:rPr>
                <w:rFonts w:ascii="宋体" w:eastAsia="宋体" w:hAnsi="宋体" w:cs="Times New Roman"/>
                <w:bCs/>
                <w:szCs w:val="21"/>
              </w:rPr>
            </w:pPr>
            <w:r>
              <w:rPr>
                <w:rFonts w:ascii="宋体" w:eastAsia="宋体" w:hAnsi="宋体" w:cs="Times New Roman" w:hint="eastAsia"/>
                <w:bCs/>
                <w:szCs w:val="21"/>
              </w:rPr>
              <w:t>综合性</w:t>
            </w:r>
          </w:p>
        </w:tc>
        <w:tc>
          <w:tcPr>
            <w:tcW w:w="621" w:type="dxa"/>
            <w:tcMar>
              <w:left w:w="28" w:type="dxa"/>
              <w:right w:w="28" w:type="dxa"/>
            </w:tcMar>
            <w:vAlign w:val="center"/>
          </w:tcPr>
          <w:p w14:paraId="17B85FEE" w14:textId="77777777" w:rsidR="00490B53" w:rsidRDefault="00000000">
            <w:pPr>
              <w:rPr>
                <w:rFonts w:ascii="宋体" w:eastAsia="宋体" w:hAnsi="宋体" w:cs="Times New Roman"/>
                <w:bCs/>
                <w:szCs w:val="21"/>
              </w:rPr>
            </w:pPr>
            <w:r>
              <w:rPr>
                <w:rFonts w:ascii="宋体" w:eastAsia="宋体" w:hAnsi="宋体" w:cs="Times New Roman"/>
                <w:bCs/>
                <w:szCs w:val="21"/>
              </w:rPr>
              <w:t>必做</w:t>
            </w:r>
          </w:p>
        </w:tc>
      </w:tr>
      <w:tr w:rsidR="00490B53" w14:paraId="065CD3E8" w14:textId="77777777">
        <w:trPr>
          <w:trHeight w:val="1321"/>
        </w:trPr>
        <w:tc>
          <w:tcPr>
            <w:tcW w:w="627" w:type="dxa"/>
            <w:vAlign w:val="center"/>
          </w:tcPr>
          <w:p w14:paraId="499B5BAB" w14:textId="77777777" w:rsidR="00490B53" w:rsidRDefault="00000000">
            <w:pPr>
              <w:rPr>
                <w:rFonts w:ascii="宋体" w:eastAsia="宋体" w:hAnsi="宋体" w:cs="Times New Roman"/>
                <w:bCs/>
                <w:szCs w:val="21"/>
              </w:rPr>
            </w:pPr>
            <w:r>
              <w:rPr>
                <w:rFonts w:ascii="宋体" w:eastAsia="宋体" w:hAnsi="宋体" w:cs="Times New Roman" w:hint="eastAsia"/>
                <w:bCs/>
                <w:szCs w:val="21"/>
              </w:rPr>
              <w:t>3</w:t>
            </w:r>
          </w:p>
        </w:tc>
        <w:tc>
          <w:tcPr>
            <w:tcW w:w="1763" w:type="dxa"/>
            <w:vAlign w:val="center"/>
          </w:tcPr>
          <w:p w14:paraId="68188A2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统计与概率</w:t>
            </w:r>
            <w:r>
              <w:rPr>
                <w:rFonts w:ascii="Times New Roman" w:eastAsia="宋体" w:hAnsi="Times New Roman" w:cs="Times New Roman" w:hint="eastAsia"/>
                <w:szCs w:val="21"/>
              </w:rPr>
              <w:t>”教学案例研讨</w:t>
            </w:r>
          </w:p>
        </w:tc>
        <w:tc>
          <w:tcPr>
            <w:tcW w:w="3526" w:type="dxa"/>
            <w:vAlign w:val="center"/>
          </w:tcPr>
          <w:p w14:paraId="107914F9"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w:t>
            </w:r>
            <w:r>
              <w:rPr>
                <w:rFonts w:ascii="Times New Roman" w:eastAsia="宋体" w:hAnsi="Times New Roman" w:cs="Times New Roman" w:hint="eastAsia"/>
                <w:szCs w:val="24"/>
              </w:rPr>
              <w:t>1</w:t>
            </w:r>
            <w:r>
              <w:rPr>
                <w:rFonts w:ascii="Times New Roman" w:eastAsia="宋体" w:hAnsi="Times New Roman" w:cs="Times New Roman" w:hint="eastAsia"/>
                <w:szCs w:val="24"/>
              </w:rPr>
              <w:t>个“统计与概率”领域的内容，围绕</w:t>
            </w:r>
            <w:r>
              <w:rPr>
                <w:rFonts w:ascii="Times New Roman" w:eastAsia="宋体" w:hAnsi="Times New Roman" w:cs="Times New Roman"/>
                <w:szCs w:val="24"/>
              </w:rPr>
              <w:t>相关的</w:t>
            </w:r>
            <w:r>
              <w:rPr>
                <w:rFonts w:ascii="Times New Roman" w:eastAsia="宋体" w:hAnsi="Times New Roman" w:cs="Times New Roman" w:hint="eastAsia"/>
                <w:szCs w:val="24"/>
              </w:rPr>
              <w:t>教学</w:t>
            </w:r>
            <w:r>
              <w:rPr>
                <w:rFonts w:ascii="Times New Roman" w:eastAsia="宋体" w:hAnsi="Times New Roman" w:cs="Times New Roman"/>
                <w:szCs w:val="24"/>
              </w:rPr>
              <w:t>案例（教学设计、教学视频等），</w:t>
            </w:r>
            <w:r>
              <w:rPr>
                <w:rFonts w:ascii="Times New Roman" w:eastAsia="宋体" w:hAnsi="Times New Roman" w:cs="Times New Roman" w:hint="eastAsia"/>
                <w:szCs w:val="24"/>
              </w:rPr>
              <w:t>进行观摩</w:t>
            </w:r>
            <w:r>
              <w:rPr>
                <w:rFonts w:ascii="Times New Roman" w:eastAsia="宋体" w:hAnsi="Times New Roman" w:cs="Times New Roman"/>
                <w:szCs w:val="24"/>
              </w:rPr>
              <w:t>研讨</w:t>
            </w:r>
            <w:r>
              <w:rPr>
                <w:rFonts w:ascii="Times New Roman" w:eastAsia="宋体" w:hAnsi="Times New Roman" w:cs="Times New Roman" w:hint="eastAsia"/>
                <w:szCs w:val="24"/>
              </w:rPr>
              <w:t>，并在</w:t>
            </w:r>
            <w:r>
              <w:rPr>
                <w:rFonts w:ascii="Times New Roman" w:eastAsia="宋体" w:hAnsi="Times New Roman" w:cs="Times New Roman"/>
                <w:szCs w:val="24"/>
              </w:rPr>
              <w:t>此基础上进行教学设计。</w:t>
            </w:r>
          </w:p>
        </w:tc>
        <w:tc>
          <w:tcPr>
            <w:tcW w:w="726" w:type="dxa"/>
            <w:vAlign w:val="center"/>
          </w:tcPr>
          <w:p w14:paraId="10265247" w14:textId="77777777" w:rsidR="00490B53" w:rsidRDefault="00000000">
            <w:pPr>
              <w:rPr>
                <w:rFonts w:ascii="宋体" w:eastAsia="宋体" w:hAnsi="宋体" w:cs="Times New Roman"/>
                <w:bCs/>
                <w:szCs w:val="21"/>
              </w:rPr>
            </w:pPr>
            <w:r>
              <w:rPr>
                <w:rFonts w:ascii="宋体" w:eastAsia="宋体" w:hAnsi="宋体" w:cs="Times New Roman"/>
                <w:bCs/>
                <w:szCs w:val="21"/>
              </w:rPr>
              <w:t>4</w:t>
            </w:r>
          </w:p>
        </w:tc>
        <w:tc>
          <w:tcPr>
            <w:tcW w:w="1141" w:type="dxa"/>
            <w:vAlign w:val="center"/>
          </w:tcPr>
          <w:p w14:paraId="292F1BA7"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0F448F71"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、6-2</w:t>
            </w:r>
          </w:p>
          <w:p w14:paraId="543F9740"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8-1</w:t>
            </w:r>
          </w:p>
        </w:tc>
        <w:tc>
          <w:tcPr>
            <w:tcW w:w="829" w:type="dxa"/>
            <w:tcMar>
              <w:left w:w="28" w:type="dxa"/>
              <w:right w:w="28" w:type="dxa"/>
            </w:tcMar>
            <w:vAlign w:val="center"/>
          </w:tcPr>
          <w:p w14:paraId="269A4ABE" w14:textId="77777777" w:rsidR="00490B53" w:rsidRDefault="00000000">
            <w:pPr>
              <w:rPr>
                <w:rFonts w:ascii="宋体" w:eastAsia="宋体" w:hAnsi="宋体" w:cs="Times New Roman"/>
                <w:bCs/>
                <w:szCs w:val="21"/>
              </w:rPr>
            </w:pPr>
            <w:r>
              <w:rPr>
                <w:rFonts w:ascii="宋体" w:eastAsia="宋体" w:hAnsi="宋体" w:cs="Times New Roman" w:hint="eastAsia"/>
                <w:bCs/>
                <w:szCs w:val="21"/>
              </w:rPr>
              <w:t>综合性</w:t>
            </w:r>
          </w:p>
        </w:tc>
        <w:tc>
          <w:tcPr>
            <w:tcW w:w="621" w:type="dxa"/>
            <w:tcMar>
              <w:left w:w="28" w:type="dxa"/>
              <w:right w:w="28" w:type="dxa"/>
            </w:tcMar>
            <w:vAlign w:val="center"/>
          </w:tcPr>
          <w:p w14:paraId="0832225C" w14:textId="77777777" w:rsidR="00490B53" w:rsidRDefault="00000000">
            <w:pPr>
              <w:rPr>
                <w:rFonts w:ascii="宋体" w:eastAsia="宋体" w:hAnsi="宋体" w:cs="Times New Roman"/>
                <w:bCs/>
                <w:szCs w:val="21"/>
              </w:rPr>
            </w:pPr>
            <w:r>
              <w:rPr>
                <w:rFonts w:ascii="宋体" w:eastAsia="宋体" w:hAnsi="宋体" w:cs="Times New Roman"/>
                <w:bCs/>
                <w:szCs w:val="21"/>
              </w:rPr>
              <w:t>必做</w:t>
            </w:r>
          </w:p>
        </w:tc>
      </w:tr>
      <w:tr w:rsidR="00490B53" w14:paraId="5E087111" w14:textId="77777777">
        <w:trPr>
          <w:trHeight w:val="1321"/>
        </w:trPr>
        <w:tc>
          <w:tcPr>
            <w:tcW w:w="627" w:type="dxa"/>
            <w:vAlign w:val="center"/>
          </w:tcPr>
          <w:p w14:paraId="323A0C67" w14:textId="77777777" w:rsidR="00490B53" w:rsidRDefault="00000000">
            <w:pPr>
              <w:rPr>
                <w:rFonts w:ascii="宋体" w:eastAsia="宋体" w:hAnsi="宋体" w:cs="Times New Roman"/>
                <w:bCs/>
                <w:szCs w:val="21"/>
              </w:rPr>
            </w:pPr>
            <w:r>
              <w:rPr>
                <w:rFonts w:ascii="宋体" w:eastAsia="宋体" w:hAnsi="宋体" w:cs="Times New Roman" w:hint="eastAsia"/>
                <w:bCs/>
                <w:szCs w:val="21"/>
              </w:rPr>
              <w:t>4</w:t>
            </w:r>
          </w:p>
        </w:tc>
        <w:tc>
          <w:tcPr>
            <w:tcW w:w="1763" w:type="dxa"/>
            <w:vAlign w:val="center"/>
          </w:tcPr>
          <w:p w14:paraId="77FA89D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综合</w:t>
            </w:r>
            <w:r>
              <w:rPr>
                <w:rFonts w:ascii="Times New Roman" w:eastAsia="宋体" w:hAnsi="Times New Roman" w:cs="Times New Roman" w:hint="eastAsia"/>
                <w:szCs w:val="21"/>
              </w:rPr>
              <w:t>与实践”教学案例研讨</w:t>
            </w:r>
          </w:p>
        </w:tc>
        <w:tc>
          <w:tcPr>
            <w:tcW w:w="3526" w:type="dxa"/>
            <w:vAlign w:val="center"/>
          </w:tcPr>
          <w:p w14:paraId="618695FB"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选择</w:t>
            </w:r>
            <w:r>
              <w:rPr>
                <w:rFonts w:ascii="Times New Roman" w:eastAsia="宋体" w:hAnsi="Times New Roman" w:cs="Times New Roman" w:hint="eastAsia"/>
                <w:szCs w:val="24"/>
              </w:rPr>
              <w:t>1</w:t>
            </w:r>
            <w:r>
              <w:rPr>
                <w:rFonts w:ascii="Times New Roman" w:eastAsia="宋体" w:hAnsi="Times New Roman" w:cs="Times New Roman" w:hint="eastAsia"/>
                <w:szCs w:val="24"/>
              </w:rPr>
              <w:t>个“综合与实践”领域的内容，围绕</w:t>
            </w:r>
            <w:r>
              <w:rPr>
                <w:rFonts w:ascii="Times New Roman" w:eastAsia="宋体" w:hAnsi="Times New Roman" w:cs="Times New Roman"/>
                <w:szCs w:val="24"/>
              </w:rPr>
              <w:t>相关的</w:t>
            </w:r>
            <w:r>
              <w:rPr>
                <w:rFonts w:ascii="Times New Roman" w:eastAsia="宋体" w:hAnsi="Times New Roman" w:cs="Times New Roman" w:hint="eastAsia"/>
                <w:szCs w:val="24"/>
              </w:rPr>
              <w:t>教学</w:t>
            </w:r>
            <w:r>
              <w:rPr>
                <w:rFonts w:ascii="Times New Roman" w:eastAsia="宋体" w:hAnsi="Times New Roman" w:cs="Times New Roman"/>
                <w:szCs w:val="24"/>
              </w:rPr>
              <w:t>案例（教学设计、教学视频等），</w:t>
            </w:r>
            <w:r>
              <w:rPr>
                <w:rFonts w:ascii="Times New Roman" w:eastAsia="宋体" w:hAnsi="Times New Roman" w:cs="Times New Roman" w:hint="eastAsia"/>
                <w:szCs w:val="24"/>
              </w:rPr>
              <w:t>进行观摩</w:t>
            </w:r>
            <w:r>
              <w:rPr>
                <w:rFonts w:ascii="Times New Roman" w:eastAsia="宋体" w:hAnsi="Times New Roman" w:cs="Times New Roman"/>
                <w:szCs w:val="24"/>
              </w:rPr>
              <w:t>研讨</w:t>
            </w:r>
            <w:r>
              <w:rPr>
                <w:rFonts w:ascii="Times New Roman" w:eastAsia="宋体" w:hAnsi="Times New Roman" w:cs="Times New Roman" w:hint="eastAsia"/>
                <w:szCs w:val="24"/>
              </w:rPr>
              <w:t>，并在</w:t>
            </w:r>
            <w:r>
              <w:rPr>
                <w:rFonts w:ascii="Times New Roman" w:eastAsia="宋体" w:hAnsi="Times New Roman" w:cs="Times New Roman"/>
                <w:szCs w:val="24"/>
              </w:rPr>
              <w:t>此基础上进行教学设计。</w:t>
            </w:r>
          </w:p>
        </w:tc>
        <w:tc>
          <w:tcPr>
            <w:tcW w:w="726" w:type="dxa"/>
            <w:vAlign w:val="center"/>
          </w:tcPr>
          <w:p w14:paraId="0334A3B7" w14:textId="77777777" w:rsidR="00490B53" w:rsidRDefault="00000000">
            <w:pPr>
              <w:rPr>
                <w:rFonts w:ascii="宋体" w:eastAsia="宋体" w:hAnsi="宋体" w:cs="Times New Roman"/>
                <w:bCs/>
                <w:szCs w:val="21"/>
              </w:rPr>
            </w:pPr>
            <w:r>
              <w:rPr>
                <w:rFonts w:ascii="宋体" w:eastAsia="宋体" w:hAnsi="宋体" w:cs="Times New Roman"/>
                <w:bCs/>
                <w:szCs w:val="21"/>
              </w:rPr>
              <w:t>2</w:t>
            </w:r>
          </w:p>
        </w:tc>
        <w:tc>
          <w:tcPr>
            <w:tcW w:w="1141" w:type="dxa"/>
            <w:vAlign w:val="center"/>
          </w:tcPr>
          <w:p w14:paraId="15795BAE" w14:textId="77777777" w:rsidR="00490B53" w:rsidRDefault="00000000">
            <w:pPr>
              <w:rPr>
                <w:rFonts w:ascii="宋体" w:eastAsia="宋体" w:hAnsi="宋体" w:cs="Times New Roman"/>
                <w:kern w:val="0"/>
                <w:szCs w:val="21"/>
              </w:rPr>
            </w:pPr>
            <w:r>
              <w:rPr>
                <w:rFonts w:ascii="宋体" w:eastAsia="宋体" w:hAnsi="宋体" w:cs="Times New Roman"/>
                <w:kern w:val="0"/>
                <w:szCs w:val="21"/>
              </w:rPr>
              <w:t>3-2</w:t>
            </w:r>
            <w:r>
              <w:rPr>
                <w:rFonts w:ascii="宋体" w:eastAsia="宋体" w:hAnsi="宋体" w:cs="Times New Roman" w:hint="eastAsia"/>
                <w:kern w:val="0"/>
                <w:szCs w:val="21"/>
              </w:rPr>
              <w:t>、4-</w:t>
            </w:r>
            <w:r>
              <w:rPr>
                <w:rFonts w:ascii="宋体" w:eastAsia="宋体" w:hAnsi="宋体" w:cs="Times New Roman"/>
                <w:kern w:val="0"/>
                <w:szCs w:val="21"/>
              </w:rPr>
              <w:t>1</w:t>
            </w:r>
          </w:p>
          <w:p w14:paraId="6BBEDE87" w14:textId="77777777" w:rsidR="00490B53" w:rsidRDefault="00000000">
            <w:pPr>
              <w:rPr>
                <w:rFonts w:ascii="宋体" w:eastAsia="宋体" w:hAnsi="宋体" w:cs="Times New Roman"/>
                <w:kern w:val="0"/>
                <w:szCs w:val="21"/>
              </w:rPr>
            </w:pPr>
            <w:r>
              <w:rPr>
                <w:rFonts w:ascii="宋体" w:eastAsia="宋体" w:hAnsi="宋体" w:cs="Times New Roman"/>
                <w:kern w:val="0"/>
                <w:szCs w:val="21"/>
              </w:rPr>
              <w:t>4-2</w:t>
            </w:r>
            <w:r>
              <w:rPr>
                <w:rFonts w:ascii="宋体" w:eastAsia="宋体" w:hAnsi="宋体" w:cs="Times New Roman" w:hint="eastAsia"/>
                <w:kern w:val="0"/>
                <w:szCs w:val="21"/>
              </w:rPr>
              <w:t>、6-2</w:t>
            </w:r>
          </w:p>
          <w:p w14:paraId="146BDA5B"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8-1</w:t>
            </w:r>
          </w:p>
        </w:tc>
        <w:tc>
          <w:tcPr>
            <w:tcW w:w="829" w:type="dxa"/>
            <w:tcMar>
              <w:left w:w="28" w:type="dxa"/>
              <w:right w:w="28" w:type="dxa"/>
            </w:tcMar>
            <w:vAlign w:val="center"/>
          </w:tcPr>
          <w:p w14:paraId="08A48B89" w14:textId="77777777" w:rsidR="00490B53" w:rsidRDefault="00000000">
            <w:pPr>
              <w:rPr>
                <w:rFonts w:ascii="宋体" w:eastAsia="宋体" w:hAnsi="宋体" w:cs="Times New Roman"/>
                <w:bCs/>
                <w:szCs w:val="21"/>
              </w:rPr>
            </w:pPr>
            <w:r>
              <w:rPr>
                <w:rFonts w:ascii="宋体" w:eastAsia="宋体" w:hAnsi="宋体" w:cs="Times New Roman" w:hint="eastAsia"/>
                <w:bCs/>
                <w:szCs w:val="21"/>
              </w:rPr>
              <w:t>综合</w:t>
            </w:r>
            <w:r>
              <w:rPr>
                <w:rFonts w:ascii="宋体" w:eastAsia="宋体" w:hAnsi="宋体" w:cs="Times New Roman"/>
                <w:bCs/>
                <w:szCs w:val="21"/>
              </w:rPr>
              <w:t>性</w:t>
            </w:r>
          </w:p>
        </w:tc>
        <w:tc>
          <w:tcPr>
            <w:tcW w:w="621" w:type="dxa"/>
            <w:tcMar>
              <w:left w:w="28" w:type="dxa"/>
              <w:right w:w="28" w:type="dxa"/>
            </w:tcMar>
            <w:vAlign w:val="center"/>
          </w:tcPr>
          <w:p w14:paraId="2B89BC45" w14:textId="77777777" w:rsidR="00490B53" w:rsidRDefault="00000000">
            <w:pPr>
              <w:rPr>
                <w:rFonts w:ascii="宋体" w:eastAsia="宋体" w:hAnsi="宋体" w:cs="Times New Roman"/>
                <w:bCs/>
                <w:szCs w:val="21"/>
              </w:rPr>
            </w:pPr>
            <w:r>
              <w:rPr>
                <w:rFonts w:ascii="宋体" w:eastAsia="宋体" w:hAnsi="宋体" w:cs="Times New Roman" w:hint="eastAsia"/>
                <w:bCs/>
                <w:szCs w:val="21"/>
              </w:rPr>
              <w:t>必</w:t>
            </w:r>
            <w:r>
              <w:rPr>
                <w:rFonts w:ascii="宋体" w:eastAsia="宋体" w:hAnsi="宋体" w:cs="Times New Roman"/>
                <w:bCs/>
                <w:szCs w:val="21"/>
              </w:rPr>
              <w:t>做</w:t>
            </w:r>
          </w:p>
        </w:tc>
      </w:tr>
    </w:tbl>
    <w:p w14:paraId="04E67664"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b/>
          <w:sz w:val="28"/>
          <w:szCs w:val="28"/>
        </w:rPr>
        <w:t xml:space="preserve">   </w:t>
      </w:r>
      <w:r>
        <w:rPr>
          <w:rFonts w:ascii="宋体" w:eastAsia="宋体" w:hAnsi="宋体" w:cs="Times New Roman" w:hint="eastAsia"/>
          <w:b/>
          <w:sz w:val="28"/>
          <w:szCs w:val="28"/>
        </w:rPr>
        <w:t xml:space="preserve"> </w:t>
      </w:r>
    </w:p>
    <w:p w14:paraId="18588C4F" w14:textId="77777777" w:rsidR="00490B53" w:rsidRDefault="00000000">
      <w:pPr>
        <w:spacing w:line="360" w:lineRule="auto"/>
        <w:rPr>
          <w:rFonts w:ascii="宋体" w:eastAsia="宋体" w:hAnsi="宋体" w:cs="Times New Roman"/>
          <w:b/>
          <w:sz w:val="28"/>
          <w:szCs w:val="28"/>
        </w:rPr>
      </w:pPr>
      <w:r>
        <w:rPr>
          <w:rFonts w:ascii="宋体" w:eastAsia="宋体" w:hAnsi="宋体" w:cs="Times New Roman" w:hint="eastAsia"/>
          <w:b/>
          <w:sz w:val="28"/>
          <w:szCs w:val="28"/>
        </w:rPr>
        <w:t>五、课程实施</w:t>
      </w:r>
    </w:p>
    <w:p w14:paraId="180B6C1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密切关注小学数学教学实际，选择由知名教师执教的典型教学案例，注重课堂教学的研究性。</w:t>
      </w:r>
    </w:p>
    <w:p w14:paraId="093EB3C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w:t>
      </w:r>
      <w:r>
        <w:rPr>
          <w:rFonts w:ascii="Times New Roman" w:eastAsia="宋体" w:hAnsi="Times New Roman" w:cs="Times New Roman" w:hint="eastAsia"/>
          <w:sz w:val="24"/>
          <w:szCs w:val="24"/>
        </w:rPr>
        <w:t>利用信息技术，采用多种形式呈现案例资源，充分发挥案例的研究价值。</w:t>
      </w:r>
    </w:p>
    <w:p w14:paraId="4584AC9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w:t>
      </w:r>
      <w:r>
        <w:rPr>
          <w:rFonts w:ascii="Times New Roman" w:eastAsia="宋体" w:hAnsi="Times New Roman" w:cs="Times New Roman" w:hint="eastAsia"/>
          <w:sz w:val="24"/>
          <w:szCs w:val="24"/>
        </w:rPr>
        <w:t>重视师范生对案例的评价与反思，强调师范</w:t>
      </w:r>
      <w:proofErr w:type="gramStart"/>
      <w:r>
        <w:rPr>
          <w:rFonts w:ascii="Times New Roman" w:eastAsia="宋体" w:hAnsi="Times New Roman" w:cs="Times New Roman" w:hint="eastAsia"/>
          <w:sz w:val="24"/>
          <w:szCs w:val="24"/>
        </w:rPr>
        <w:t>生教学</w:t>
      </w:r>
      <w:proofErr w:type="gramEnd"/>
      <w:r>
        <w:rPr>
          <w:rFonts w:ascii="Times New Roman" w:eastAsia="宋体" w:hAnsi="Times New Roman" w:cs="Times New Roman" w:hint="eastAsia"/>
          <w:sz w:val="24"/>
          <w:szCs w:val="24"/>
        </w:rPr>
        <w:t>实践能力的培养。</w:t>
      </w:r>
    </w:p>
    <w:p w14:paraId="0DDD228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018"/>
        <w:gridCol w:w="7720"/>
      </w:tblGrid>
      <w:tr w:rsidR="00490B53" w14:paraId="34BCDEEB" w14:textId="77777777">
        <w:trPr>
          <w:trHeight w:val="304"/>
          <w:jc w:val="center"/>
        </w:trPr>
        <w:tc>
          <w:tcPr>
            <w:tcW w:w="1615" w:type="dxa"/>
            <w:gridSpan w:val="2"/>
            <w:tcBorders>
              <w:top w:val="single" w:sz="8" w:space="0" w:color="auto"/>
              <w:left w:val="single" w:sz="8" w:space="0" w:color="auto"/>
              <w:right w:val="single" w:sz="8" w:space="0" w:color="auto"/>
            </w:tcBorders>
            <w:tcMar>
              <w:left w:w="28" w:type="dxa"/>
              <w:right w:w="28" w:type="dxa"/>
            </w:tcMar>
            <w:vAlign w:val="center"/>
          </w:tcPr>
          <w:p w14:paraId="77814A95"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主要教学环节</w:t>
            </w:r>
          </w:p>
        </w:tc>
        <w:tc>
          <w:tcPr>
            <w:tcW w:w="7720" w:type="dxa"/>
            <w:tcBorders>
              <w:top w:val="single" w:sz="8" w:space="0" w:color="auto"/>
              <w:left w:val="single" w:sz="8" w:space="0" w:color="auto"/>
              <w:right w:val="single" w:sz="8" w:space="0" w:color="auto"/>
            </w:tcBorders>
            <w:vAlign w:val="center"/>
          </w:tcPr>
          <w:p w14:paraId="36173E46"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056339D4" w14:textId="77777777">
        <w:trPr>
          <w:trHeight w:val="1623"/>
          <w:jc w:val="center"/>
        </w:trPr>
        <w:tc>
          <w:tcPr>
            <w:tcW w:w="597" w:type="dxa"/>
            <w:tcBorders>
              <w:left w:val="single" w:sz="8" w:space="0" w:color="auto"/>
            </w:tcBorders>
            <w:vAlign w:val="center"/>
          </w:tcPr>
          <w:p w14:paraId="4CC0AEE5" w14:textId="77777777" w:rsidR="00490B53" w:rsidRDefault="00000000">
            <w:pPr>
              <w:rPr>
                <w:rFonts w:ascii="宋体" w:eastAsia="宋体" w:hAnsi="宋体" w:cs="Times New Roman"/>
                <w:szCs w:val="21"/>
              </w:rPr>
            </w:pPr>
            <w:r>
              <w:rPr>
                <w:rFonts w:ascii="宋体" w:eastAsia="宋体" w:hAnsi="宋体" w:cs="Times New Roman"/>
                <w:szCs w:val="21"/>
              </w:rPr>
              <w:t>1</w:t>
            </w:r>
          </w:p>
        </w:tc>
        <w:tc>
          <w:tcPr>
            <w:tcW w:w="1018" w:type="dxa"/>
            <w:tcMar>
              <w:left w:w="28" w:type="dxa"/>
              <w:right w:w="28" w:type="dxa"/>
            </w:tcMar>
            <w:vAlign w:val="center"/>
          </w:tcPr>
          <w:p w14:paraId="170252A6" w14:textId="77777777" w:rsidR="00490B53" w:rsidRDefault="00000000">
            <w:pPr>
              <w:rPr>
                <w:rFonts w:ascii="宋体" w:eastAsia="宋体" w:hAnsi="宋体" w:cs="Times New Roman"/>
                <w:szCs w:val="21"/>
              </w:rPr>
            </w:pPr>
            <w:r>
              <w:rPr>
                <w:rFonts w:ascii="宋体" w:eastAsia="宋体" w:hAnsi="宋体" w:cs="Times New Roman"/>
                <w:szCs w:val="21"/>
              </w:rPr>
              <w:t>备课</w:t>
            </w:r>
          </w:p>
        </w:tc>
        <w:tc>
          <w:tcPr>
            <w:tcW w:w="7720" w:type="dxa"/>
            <w:tcBorders>
              <w:right w:val="single" w:sz="8" w:space="0" w:color="auto"/>
            </w:tcBorders>
            <w:vAlign w:val="center"/>
          </w:tcPr>
          <w:p w14:paraId="4F295A68"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007E3927"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w:t>
            </w:r>
            <w:r>
              <w:rPr>
                <w:rFonts w:ascii="宋体" w:eastAsia="宋体" w:hAnsi="宋体" w:cs="Times New Roman" w:hint="eastAsia"/>
                <w:szCs w:val="21"/>
              </w:rPr>
              <w:t>近</w:t>
            </w:r>
            <w:r>
              <w:rPr>
                <w:rFonts w:ascii="宋体" w:eastAsia="宋体" w:hAnsi="宋体" w:cs="Times New Roman"/>
                <w:szCs w:val="21"/>
              </w:rPr>
              <w:t>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1E93CE51" w14:textId="77777777">
        <w:trPr>
          <w:trHeight w:val="3340"/>
          <w:jc w:val="center"/>
        </w:trPr>
        <w:tc>
          <w:tcPr>
            <w:tcW w:w="597" w:type="dxa"/>
            <w:tcBorders>
              <w:left w:val="single" w:sz="8" w:space="0" w:color="auto"/>
            </w:tcBorders>
            <w:vAlign w:val="center"/>
          </w:tcPr>
          <w:p w14:paraId="4AAE3762" w14:textId="77777777" w:rsidR="00490B53" w:rsidRDefault="00000000">
            <w:pPr>
              <w:rPr>
                <w:rFonts w:ascii="宋体" w:eastAsia="宋体" w:hAnsi="宋体" w:cs="Times New Roman"/>
                <w:szCs w:val="21"/>
              </w:rPr>
            </w:pPr>
            <w:r>
              <w:rPr>
                <w:rFonts w:ascii="宋体" w:eastAsia="宋体" w:hAnsi="宋体" w:cs="Times New Roman"/>
                <w:szCs w:val="21"/>
              </w:rPr>
              <w:lastRenderedPageBreak/>
              <w:t>2</w:t>
            </w:r>
          </w:p>
        </w:tc>
        <w:tc>
          <w:tcPr>
            <w:tcW w:w="1018" w:type="dxa"/>
            <w:tcMar>
              <w:left w:w="28" w:type="dxa"/>
              <w:right w:w="28" w:type="dxa"/>
            </w:tcMar>
            <w:vAlign w:val="center"/>
          </w:tcPr>
          <w:p w14:paraId="188F86E0" w14:textId="77777777" w:rsidR="00490B53" w:rsidRDefault="00000000">
            <w:pPr>
              <w:rPr>
                <w:rFonts w:ascii="宋体" w:eastAsia="宋体" w:hAnsi="宋体" w:cs="Times New Roman"/>
                <w:szCs w:val="21"/>
              </w:rPr>
            </w:pPr>
            <w:r>
              <w:rPr>
                <w:rFonts w:ascii="宋体" w:eastAsia="宋体" w:hAnsi="宋体" w:cs="Times New Roman"/>
                <w:szCs w:val="21"/>
              </w:rPr>
              <w:t>讲授</w:t>
            </w:r>
          </w:p>
        </w:tc>
        <w:tc>
          <w:tcPr>
            <w:tcW w:w="7720" w:type="dxa"/>
            <w:tcBorders>
              <w:right w:val="single" w:sz="8" w:space="0" w:color="auto"/>
            </w:tcBorders>
            <w:vAlign w:val="center"/>
          </w:tcPr>
          <w:p w14:paraId="5535F28D"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11A6E763"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4B07847A"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7A72090B"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03D1EB34"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2738D547"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4A5ABECA"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1656157D"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7F832889"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65B6FE96"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3851B335"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3154D59E"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5116274D" w14:textId="77777777">
        <w:trPr>
          <w:trHeight w:val="2586"/>
          <w:jc w:val="center"/>
        </w:trPr>
        <w:tc>
          <w:tcPr>
            <w:tcW w:w="597" w:type="dxa"/>
            <w:tcBorders>
              <w:left w:val="single" w:sz="8" w:space="0" w:color="auto"/>
            </w:tcBorders>
            <w:vAlign w:val="center"/>
          </w:tcPr>
          <w:p w14:paraId="275EAA95" w14:textId="77777777" w:rsidR="00490B53" w:rsidRDefault="00000000">
            <w:pPr>
              <w:rPr>
                <w:rFonts w:ascii="宋体" w:eastAsia="宋体" w:hAnsi="宋体" w:cs="Times New Roman"/>
                <w:szCs w:val="21"/>
              </w:rPr>
            </w:pPr>
            <w:r>
              <w:rPr>
                <w:rFonts w:ascii="宋体" w:eastAsia="宋体" w:hAnsi="宋体" w:cs="Times New Roman"/>
                <w:szCs w:val="21"/>
              </w:rPr>
              <w:t>3</w:t>
            </w:r>
          </w:p>
        </w:tc>
        <w:tc>
          <w:tcPr>
            <w:tcW w:w="1018" w:type="dxa"/>
            <w:tcMar>
              <w:left w:w="28" w:type="dxa"/>
              <w:right w:w="28" w:type="dxa"/>
            </w:tcMar>
            <w:vAlign w:val="center"/>
          </w:tcPr>
          <w:p w14:paraId="75C2CF99" w14:textId="77777777" w:rsidR="00490B53" w:rsidRDefault="00000000">
            <w:pPr>
              <w:rPr>
                <w:rFonts w:ascii="宋体" w:eastAsia="宋体" w:hAnsi="宋体" w:cs="Times New Roman"/>
                <w:szCs w:val="21"/>
              </w:rPr>
            </w:pPr>
            <w:r>
              <w:rPr>
                <w:rFonts w:ascii="宋体" w:eastAsia="宋体" w:hAnsi="宋体" w:cs="Times New Roman"/>
                <w:szCs w:val="21"/>
              </w:rPr>
              <w:t>作业布置与批改</w:t>
            </w:r>
          </w:p>
        </w:tc>
        <w:tc>
          <w:tcPr>
            <w:tcW w:w="7720" w:type="dxa"/>
            <w:tcBorders>
              <w:right w:val="single" w:sz="8" w:space="0" w:color="auto"/>
            </w:tcBorders>
            <w:vAlign w:val="center"/>
          </w:tcPr>
          <w:p w14:paraId="4DA306A2"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02425DFB"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471C1397"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1B28648C"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77A60D6C"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385DDBC6"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03C5185F"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3B449508"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052F26E7" w14:textId="77777777">
        <w:trPr>
          <w:trHeight w:val="967"/>
          <w:jc w:val="center"/>
        </w:trPr>
        <w:tc>
          <w:tcPr>
            <w:tcW w:w="597" w:type="dxa"/>
            <w:tcBorders>
              <w:left w:val="single" w:sz="8" w:space="0" w:color="auto"/>
            </w:tcBorders>
            <w:vAlign w:val="center"/>
          </w:tcPr>
          <w:p w14:paraId="59EE952E" w14:textId="77777777" w:rsidR="00490B53" w:rsidRDefault="00000000">
            <w:pPr>
              <w:rPr>
                <w:rFonts w:ascii="宋体" w:eastAsia="宋体" w:hAnsi="宋体" w:cs="Times New Roman"/>
                <w:szCs w:val="21"/>
              </w:rPr>
            </w:pPr>
            <w:r>
              <w:rPr>
                <w:rFonts w:ascii="宋体" w:eastAsia="宋体" w:hAnsi="宋体" w:cs="Times New Roman"/>
                <w:szCs w:val="21"/>
              </w:rPr>
              <w:t>4</w:t>
            </w:r>
          </w:p>
        </w:tc>
        <w:tc>
          <w:tcPr>
            <w:tcW w:w="1018" w:type="dxa"/>
            <w:tcMar>
              <w:left w:w="28" w:type="dxa"/>
              <w:right w:w="28" w:type="dxa"/>
            </w:tcMar>
            <w:vAlign w:val="center"/>
          </w:tcPr>
          <w:p w14:paraId="30DDE83E" w14:textId="77777777" w:rsidR="00490B53" w:rsidRDefault="00000000">
            <w:pPr>
              <w:rPr>
                <w:rFonts w:ascii="宋体" w:eastAsia="宋体" w:hAnsi="宋体" w:cs="Times New Roman"/>
                <w:szCs w:val="21"/>
              </w:rPr>
            </w:pPr>
            <w:r>
              <w:rPr>
                <w:rFonts w:ascii="宋体" w:eastAsia="宋体" w:hAnsi="宋体" w:cs="Times New Roman"/>
                <w:szCs w:val="21"/>
              </w:rPr>
              <w:t>课外答疑</w:t>
            </w:r>
          </w:p>
        </w:tc>
        <w:tc>
          <w:tcPr>
            <w:tcW w:w="7720" w:type="dxa"/>
            <w:tcBorders>
              <w:right w:val="single" w:sz="8" w:space="0" w:color="auto"/>
            </w:tcBorders>
            <w:vAlign w:val="center"/>
          </w:tcPr>
          <w:p w14:paraId="4C2366E4"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369CC4ED" w14:textId="77777777">
        <w:trPr>
          <w:trHeight w:val="1392"/>
          <w:jc w:val="center"/>
        </w:trPr>
        <w:tc>
          <w:tcPr>
            <w:tcW w:w="597" w:type="dxa"/>
            <w:tcBorders>
              <w:left w:val="single" w:sz="8" w:space="0" w:color="auto"/>
            </w:tcBorders>
            <w:vAlign w:val="center"/>
          </w:tcPr>
          <w:p w14:paraId="7CF418DF" w14:textId="77777777" w:rsidR="00490B53" w:rsidRDefault="00000000">
            <w:pPr>
              <w:rPr>
                <w:rFonts w:ascii="宋体" w:eastAsia="宋体" w:hAnsi="宋体" w:cs="Times New Roman"/>
                <w:szCs w:val="21"/>
              </w:rPr>
            </w:pPr>
            <w:r>
              <w:rPr>
                <w:rFonts w:ascii="宋体" w:eastAsia="宋体" w:hAnsi="宋体" w:cs="Times New Roman"/>
                <w:szCs w:val="21"/>
              </w:rPr>
              <w:t>5</w:t>
            </w:r>
          </w:p>
        </w:tc>
        <w:tc>
          <w:tcPr>
            <w:tcW w:w="1018" w:type="dxa"/>
            <w:tcMar>
              <w:left w:w="28" w:type="dxa"/>
              <w:right w:w="28" w:type="dxa"/>
            </w:tcMar>
            <w:vAlign w:val="center"/>
          </w:tcPr>
          <w:p w14:paraId="3B6B229D" w14:textId="77777777" w:rsidR="00490B53" w:rsidRDefault="00000000">
            <w:pPr>
              <w:rPr>
                <w:rFonts w:ascii="宋体" w:eastAsia="宋体" w:hAnsi="宋体" w:cs="Times New Roman"/>
                <w:szCs w:val="21"/>
              </w:rPr>
            </w:pPr>
            <w:r>
              <w:rPr>
                <w:rFonts w:ascii="宋体" w:eastAsia="宋体" w:hAnsi="宋体" w:cs="Times New Roman"/>
                <w:szCs w:val="21"/>
              </w:rPr>
              <w:t>成绩考核</w:t>
            </w:r>
          </w:p>
        </w:tc>
        <w:tc>
          <w:tcPr>
            <w:tcW w:w="7720" w:type="dxa"/>
            <w:tcBorders>
              <w:right w:val="single" w:sz="8" w:space="0" w:color="auto"/>
            </w:tcBorders>
            <w:vAlign w:val="center"/>
          </w:tcPr>
          <w:p w14:paraId="181BC7C4" w14:textId="77777777" w:rsidR="00490B53" w:rsidRDefault="00000000">
            <w:pPr>
              <w:rPr>
                <w:rFonts w:ascii="宋体" w:eastAsia="宋体" w:hAnsi="宋体" w:cs="Times New Roman"/>
                <w:szCs w:val="21"/>
              </w:rPr>
            </w:pPr>
            <w:r>
              <w:rPr>
                <w:rFonts w:ascii="宋体" w:eastAsia="宋体" w:hAnsi="宋体" w:cs="Times New Roman" w:hint="eastAsia"/>
                <w:szCs w:val="21"/>
              </w:rPr>
              <w:t>本课程考核的方式为开卷笔试。监考由学院统一安排。有下列情况之一者，总评成绩为不及格：</w:t>
            </w:r>
          </w:p>
          <w:p w14:paraId="7CCB5ECD"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2100CBF2"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373B92E9" w14:textId="77777777" w:rsidR="00490B53" w:rsidRDefault="00490B53">
      <w:pPr>
        <w:spacing w:line="360" w:lineRule="auto"/>
        <w:ind w:firstLineChars="200" w:firstLine="562"/>
        <w:rPr>
          <w:rFonts w:ascii="宋体" w:eastAsia="宋体" w:hAnsi="宋体" w:cs="Times New Roman"/>
          <w:b/>
          <w:sz w:val="28"/>
          <w:szCs w:val="28"/>
        </w:rPr>
      </w:pPr>
    </w:p>
    <w:p w14:paraId="037FD42F"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59FBB2E4"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（一）课程考核包括期末考试、平时考核（作业、课堂互动</w:t>
      </w:r>
      <w:r>
        <w:rPr>
          <w:rFonts w:ascii="宋体" w:eastAsia="宋体" w:hAnsi="宋体" w:cs="Times New Roman"/>
          <w:sz w:val="24"/>
        </w:rPr>
        <w:t>、</w:t>
      </w:r>
      <w:r>
        <w:rPr>
          <w:rFonts w:ascii="宋体" w:eastAsia="宋体" w:hAnsi="宋体" w:cs="Times New Roman" w:hint="eastAsia"/>
          <w:sz w:val="24"/>
        </w:rPr>
        <w:t>考勤等）和课内实践考核，期末考试采用开卷笔试。</w:t>
      </w:r>
    </w:p>
    <w:p w14:paraId="280AA7E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（二）课程成绩=平时成绩×</w:t>
      </w:r>
      <w:r>
        <w:rPr>
          <w:rFonts w:ascii="宋体" w:eastAsia="宋体" w:hAnsi="宋体" w:cs="Times New Roman"/>
          <w:sz w:val="24"/>
        </w:rPr>
        <w:t>3</w:t>
      </w:r>
      <w:r>
        <w:rPr>
          <w:rFonts w:ascii="宋体" w:eastAsia="宋体" w:hAnsi="宋体" w:cs="Times New Roman" w:hint="eastAsia"/>
          <w:sz w:val="24"/>
        </w:rPr>
        <w:t>0%+课内实践成绩×20%+期末考试成绩×</w:t>
      </w:r>
      <w:r>
        <w:rPr>
          <w:rFonts w:ascii="宋体" w:eastAsia="宋体" w:hAnsi="宋体" w:cs="Times New Roman"/>
          <w:sz w:val="24"/>
        </w:rPr>
        <w:t>5</w:t>
      </w:r>
      <w:r>
        <w:rPr>
          <w:rFonts w:ascii="宋体" w:eastAsia="宋体" w:hAnsi="宋体" w:cs="Times New Roman" w:hint="eastAsia"/>
          <w:sz w:val="24"/>
        </w:rPr>
        <w:t>0%。</w:t>
      </w:r>
    </w:p>
    <w:p w14:paraId="3BD8F36F" w14:textId="77777777" w:rsidR="00490B53" w:rsidRDefault="00490B53">
      <w:pPr>
        <w:spacing w:line="360" w:lineRule="auto"/>
        <w:ind w:firstLineChars="200" w:firstLine="480"/>
        <w:rPr>
          <w:rFonts w:ascii="宋体" w:eastAsia="宋体" w:hAnsi="宋体" w:cs="Times New Roman"/>
          <w:sz w:val="24"/>
        </w:rPr>
      </w:pPr>
    </w:p>
    <w:p w14:paraId="0CFFB5F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p w14:paraId="48F50AB1" w14:textId="77777777" w:rsidR="00490B53" w:rsidRDefault="00490B53">
      <w:pPr>
        <w:spacing w:line="360" w:lineRule="auto"/>
        <w:ind w:firstLineChars="200" w:firstLine="482"/>
        <w:rPr>
          <w:rFonts w:ascii="宋体" w:eastAsia="宋体" w:hAnsi="宋体" w:cs="Times New Roman"/>
          <w:b/>
          <w:sz w:val="24"/>
        </w:rPr>
      </w:pPr>
    </w:p>
    <w:p w14:paraId="7BA7FE17" w14:textId="77777777" w:rsidR="00490B53" w:rsidRDefault="00490B53">
      <w:pPr>
        <w:spacing w:line="360" w:lineRule="auto"/>
        <w:ind w:firstLineChars="200" w:firstLine="482"/>
        <w:rPr>
          <w:rFonts w:ascii="宋体" w:eastAsia="宋体" w:hAnsi="宋体" w:cs="Times New Roman"/>
          <w:b/>
          <w:sz w:val="24"/>
        </w:rPr>
      </w:pPr>
    </w:p>
    <w:p w14:paraId="76CBB7BB" w14:textId="77777777" w:rsidR="00490B53" w:rsidRDefault="00490B53">
      <w:pPr>
        <w:spacing w:line="360" w:lineRule="auto"/>
        <w:ind w:firstLineChars="200" w:firstLine="482"/>
        <w:rPr>
          <w:rFonts w:ascii="宋体" w:eastAsia="宋体" w:hAnsi="宋体" w:cs="Times New Roman"/>
          <w:b/>
          <w:sz w:val="24"/>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45"/>
        <w:gridCol w:w="715"/>
        <w:gridCol w:w="2719"/>
        <w:gridCol w:w="1288"/>
        <w:gridCol w:w="1288"/>
        <w:gridCol w:w="1288"/>
      </w:tblGrid>
      <w:tr w:rsidR="00490B53" w14:paraId="11176F61" w14:textId="77777777">
        <w:trPr>
          <w:trHeight w:val="426"/>
        </w:trPr>
        <w:tc>
          <w:tcPr>
            <w:tcW w:w="630" w:type="dxa"/>
            <w:shd w:val="clear" w:color="auto" w:fill="FFFFFF"/>
            <w:tcMar>
              <w:left w:w="57" w:type="dxa"/>
              <w:right w:w="57" w:type="dxa"/>
            </w:tcMar>
            <w:vAlign w:val="center"/>
          </w:tcPr>
          <w:p w14:paraId="0054790C" w14:textId="77777777" w:rsidR="00490B53" w:rsidRDefault="00000000">
            <w:pPr>
              <w:rPr>
                <w:rFonts w:ascii="宋体" w:eastAsia="宋体" w:hAnsi="宋体" w:cs="Times New Roman"/>
                <w:b/>
                <w:szCs w:val="24"/>
              </w:rPr>
            </w:pPr>
            <w:r>
              <w:rPr>
                <w:rFonts w:ascii="宋体" w:eastAsia="宋体" w:hAnsi="宋体" w:cs="Times New Roman"/>
                <w:b/>
                <w:szCs w:val="24"/>
              </w:rPr>
              <w:lastRenderedPageBreak/>
              <w:t>成绩组成</w:t>
            </w:r>
          </w:p>
        </w:tc>
        <w:tc>
          <w:tcPr>
            <w:tcW w:w="1145" w:type="dxa"/>
            <w:shd w:val="clear" w:color="auto" w:fill="FFFFFF"/>
            <w:vAlign w:val="center"/>
          </w:tcPr>
          <w:p w14:paraId="43B47B6E" w14:textId="77777777" w:rsidR="00490B53" w:rsidRDefault="00000000">
            <w:pPr>
              <w:rPr>
                <w:rFonts w:ascii="宋体" w:eastAsia="宋体" w:hAnsi="宋体" w:cs="Times New Roman"/>
                <w:b/>
                <w:szCs w:val="24"/>
              </w:rPr>
            </w:pPr>
            <w:r>
              <w:rPr>
                <w:rFonts w:ascii="宋体" w:eastAsia="宋体" w:hAnsi="宋体" w:cs="Times New Roman"/>
                <w:b/>
                <w:szCs w:val="24"/>
              </w:rPr>
              <w:t>考核/</w:t>
            </w:r>
          </w:p>
          <w:p w14:paraId="7DEFFC08" w14:textId="77777777" w:rsidR="00490B53" w:rsidRDefault="00000000">
            <w:pPr>
              <w:rPr>
                <w:rFonts w:ascii="宋体" w:eastAsia="宋体" w:hAnsi="宋体" w:cs="Times New Roman"/>
                <w:b/>
                <w:szCs w:val="24"/>
              </w:rPr>
            </w:pPr>
            <w:r>
              <w:rPr>
                <w:rFonts w:ascii="宋体" w:eastAsia="宋体" w:hAnsi="宋体" w:cs="Times New Roman"/>
                <w:b/>
                <w:szCs w:val="24"/>
              </w:rPr>
              <w:t>评价环节</w:t>
            </w:r>
          </w:p>
        </w:tc>
        <w:tc>
          <w:tcPr>
            <w:tcW w:w="715" w:type="dxa"/>
            <w:shd w:val="clear" w:color="auto" w:fill="FFFFFF"/>
            <w:vAlign w:val="center"/>
          </w:tcPr>
          <w:p w14:paraId="7AA4BBA9" w14:textId="77777777" w:rsidR="00490B53" w:rsidRDefault="00000000">
            <w:pPr>
              <w:rPr>
                <w:rFonts w:ascii="宋体" w:eastAsia="宋体" w:hAnsi="宋体" w:cs="Times New Roman"/>
                <w:b/>
                <w:szCs w:val="24"/>
              </w:rPr>
            </w:pPr>
            <w:r>
              <w:rPr>
                <w:rFonts w:ascii="宋体" w:eastAsia="宋体" w:hAnsi="宋体" w:cs="Times New Roman" w:hint="eastAsia"/>
                <w:b/>
                <w:szCs w:val="24"/>
              </w:rPr>
              <w:t>权重</w:t>
            </w:r>
          </w:p>
        </w:tc>
        <w:tc>
          <w:tcPr>
            <w:tcW w:w="2719" w:type="dxa"/>
            <w:shd w:val="clear" w:color="auto" w:fill="FFFFFF"/>
            <w:vAlign w:val="center"/>
          </w:tcPr>
          <w:p w14:paraId="1CC02CDF" w14:textId="77777777" w:rsidR="00490B53" w:rsidRDefault="00000000">
            <w:pPr>
              <w:rPr>
                <w:rFonts w:ascii="宋体" w:eastAsia="宋体" w:hAnsi="宋体" w:cs="Times New Roman"/>
                <w:b/>
                <w:szCs w:val="24"/>
              </w:rPr>
            </w:pPr>
            <w:r>
              <w:rPr>
                <w:rFonts w:ascii="宋体" w:eastAsia="宋体" w:hAnsi="宋体" w:cs="Times New Roman"/>
                <w:b/>
                <w:szCs w:val="24"/>
              </w:rPr>
              <w:t>考核/评价细则</w:t>
            </w:r>
          </w:p>
        </w:tc>
        <w:tc>
          <w:tcPr>
            <w:tcW w:w="1288" w:type="dxa"/>
            <w:shd w:val="clear" w:color="auto" w:fill="FFFFFF"/>
          </w:tcPr>
          <w:p w14:paraId="13861ED6"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1B59B795" w14:textId="77777777" w:rsidR="00490B53" w:rsidRDefault="00000000">
            <w:pPr>
              <w:rPr>
                <w:rFonts w:ascii="宋体" w:eastAsia="宋体" w:hAnsi="宋体" w:cs="Times New Roman"/>
                <w:b/>
                <w:szCs w:val="24"/>
              </w:rPr>
            </w:pPr>
            <w:r>
              <w:rPr>
                <w:rFonts w:ascii="宋体" w:eastAsia="宋体" w:hAnsi="宋体" w:cs="Times New Roman" w:hint="eastAsia"/>
                <w:b/>
                <w:szCs w:val="24"/>
              </w:rPr>
              <w:t>目标</w:t>
            </w:r>
          </w:p>
        </w:tc>
        <w:tc>
          <w:tcPr>
            <w:tcW w:w="1288" w:type="dxa"/>
            <w:shd w:val="clear" w:color="auto" w:fill="FFFFFF"/>
          </w:tcPr>
          <w:p w14:paraId="5BE49FAD" w14:textId="77777777" w:rsidR="00490B53" w:rsidRDefault="00000000">
            <w:pPr>
              <w:ind w:leftChars="-51" w:left="-107"/>
              <w:rPr>
                <w:rFonts w:ascii="宋体" w:eastAsia="宋体" w:hAnsi="宋体" w:cs="Times New Roman"/>
                <w:b/>
                <w:szCs w:val="24"/>
              </w:rPr>
            </w:pPr>
            <w:r>
              <w:rPr>
                <w:rFonts w:ascii="宋体" w:eastAsia="宋体" w:hAnsi="宋体" w:cs="Times New Roman" w:hint="eastAsia"/>
                <w:b/>
                <w:szCs w:val="24"/>
              </w:rPr>
              <w:t>考核</w:t>
            </w:r>
          </w:p>
          <w:p w14:paraId="6CCE93CD" w14:textId="77777777" w:rsidR="00490B53" w:rsidRDefault="00000000">
            <w:pPr>
              <w:ind w:leftChars="-51" w:left="-107"/>
              <w:rPr>
                <w:rFonts w:ascii="宋体" w:eastAsia="宋体" w:hAnsi="宋体" w:cs="Times New Roman"/>
                <w:b/>
                <w:szCs w:val="24"/>
              </w:rPr>
            </w:pPr>
            <w:r>
              <w:rPr>
                <w:rFonts w:ascii="宋体" w:eastAsia="宋体" w:hAnsi="宋体" w:cs="Times New Roman"/>
                <w:b/>
                <w:szCs w:val="24"/>
              </w:rPr>
              <w:t>内容</w:t>
            </w:r>
          </w:p>
        </w:tc>
        <w:tc>
          <w:tcPr>
            <w:tcW w:w="1288" w:type="dxa"/>
            <w:shd w:val="clear" w:color="auto" w:fill="FFFFFF"/>
            <w:vAlign w:val="center"/>
          </w:tcPr>
          <w:p w14:paraId="4C090526" w14:textId="77777777" w:rsidR="00490B53" w:rsidRDefault="00000000">
            <w:pPr>
              <w:ind w:leftChars="-51" w:left="-107"/>
              <w:rPr>
                <w:rFonts w:ascii="宋体" w:eastAsia="宋体" w:hAnsi="宋体" w:cs="Times New Roman"/>
                <w:b/>
                <w:szCs w:val="24"/>
              </w:rPr>
            </w:pPr>
            <w:r>
              <w:rPr>
                <w:rFonts w:ascii="宋体" w:eastAsia="宋体" w:hAnsi="宋体" w:cs="Times New Roman"/>
                <w:b/>
                <w:szCs w:val="24"/>
              </w:rPr>
              <w:t>对应的毕业要求指标点</w:t>
            </w:r>
          </w:p>
        </w:tc>
      </w:tr>
      <w:tr w:rsidR="00490B53" w14:paraId="4945EC0D" w14:textId="77777777">
        <w:trPr>
          <w:trHeight w:val="1646"/>
        </w:trPr>
        <w:tc>
          <w:tcPr>
            <w:tcW w:w="630" w:type="dxa"/>
            <w:vMerge w:val="restart"/>
            <w:tcMar>
              <w:left w:w="57" w:type="dxa"/>
              <w:right w:w="57" w:type="dxa"/>
            </w:tcMar>
            <w:vAlign w:val="center"/>
          </w:tcPr>
          <w:p w14:paraId="4B189748"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平时成绩</w:t>
            </w:r>
          </w:p>
        </w:tc>
        <w:tc>
          <w:tcPr>
            <w:tcW w:w="1145" w:type="dxa"/>
            <w:vAlign w:val="center"/>
          </w:tcPr>
          <w:p w14:paraId="09708418"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作业</w:t>
            </w:r>
            <w:r>
              <w:rPr>
                <w:rFonts w:ascii="Times New Roman" w:eastAsia="宋体" w:hAnsi="Times New Roman" w:cs="Times New Roman" w:hint="eastAsia"/>
                <w:szCs w:val="24"/>
              </w:rPr>
              <w:t>+</w:t>
            </w:r>
            <w:r>
              <w:rPr>
                <w:rFonts w:ascii="Times New Roman" w:eastAsia="宋体" w:hAnsi="Times New Roman" w:cs="Times New Roman" w:hint="eastAsia"/>
                <w:szCs w:val="24"/>
              </w:rPr>
              <w:t>考勤</w:t>
            </w:r>
          </w:p>
        </w:tc>
        <w:tc>
          <w:tcPr>
            <w:tcW w:w="715" w:type="dxa"/>
            <w:vAlign w:val="center"/>
          </w:tcPr>
          <w:p w14:paraId="3C884584"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719" w:type="dxa"/>
            <w:vAlign w:val="center"/>
          </w:tcPr>
          <w:p w14:paraId="52DFA6A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平时总评</w:t>
            </w:r>
            <w:r>
              <w:rPr>
                <w:rFonts w:ascii="Times New Roman" w:eastAsia="宋体" w:hAnsi="Times New Roman" w:cs="Times New Roman" w:hint="eastAsia"/>
                <w:szCs w:val="21"/>
              </w:rPr>
              <w:t>=</w:t>
            </w:r>
            <w:r>
              <w:rPr>
                <w:rFonts w:ascii="Times New Roman" w:eastAsia="宋体" w:hAnsi="Times New Roman" w:cs="Times New Roman" w:hint="eastAsia"/>
                <w:szCs w:val="21"/>
              </w:rPr>
              <w:t>作业平均—考勤扣分，旷课</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分，迟到</w:t>
            </w:r>
            <w:r>
              <w:rPr>
                <w:rFonts w:ascii="Times New Roman" w:eastAsia="宋体" w:hAnsi="Times New Roman" w:cs="Times New Roman" w:hint="eastAsia"/>
                <w:szCs w:val="21"/>
              </w:rPr>
              <w:t>1</w:t>
            </w:r>
            <w:r>
              <w:rPr>
                <w:rFonts w:ascii="Times New Roman" w:eastAsia="宋体" w:hAnsi="Times New Roman" w:cs="Times New Roman" w:hint="eastAsia"/>
                <w:szCs w:val="21"/>
              </w:rPr>
              <w:t>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分，病假不扣分（但病假次数达本学期总授课学时的</w:t>
            </w:r>
            <w:r>
              <w:rPr>
                <w:rFonts w:ascii="Times New Roman" w:eastAsia="宋体" w:hAnsi="Times New Roman" w:cs="Times New Roman" w:hint="eastAsia"/>
                <w:szCs w:val="21"/>
              </w:rPr>
              <w:t>1/3</w:t>
            </w:r>
            <w:r>
              <w:rPr>
                <w:rFonts w:ascii="Times New Roman" w:eastAsia="宋体" w:hAnsi="Times New Roman" w:cs="Times New Roman" w:hint="eastAsia"/>
                <w:szCs w:val="21"/>
              </w:rPr>
              <w:t>以上者不得参加考核）。</w:t>
            </w:r>
          </w:p>
        </w:tc>
        <w:tc>
          <w:tcPr>
            <w:tcW w:w="1288" w:type="dxa"/>
            <w:vAlign w:val="center"/>
          </w:tcPr>
          <w:p w14:paraId="69093C5E"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课程目标1</w:t>
            </w:r>
            <w:r>
              <w:rPr>
                <w:rFonts w:ascii="宋体" w:eastAsia="宋体" w:hAnsi="宋体" w:cs="Times New Roman"/>
                <w:szCs w:val="24"/>
              </w:rPr>
              <w:t>课程目标</w:t>
            </w:r>
            <w:r>
              <w:rPr>
                <w:rFonts w:ascii="宋体" w:eastAsia="宋体" w:hAnsi="宋体" w:cs="Times New Roman" w:hint="eastAsia"/>
                <w:szCs w:val="24"/>
              </w:rPr>
              <w:t>2</w:t>
            </w:r>
          </w:p>
          <w:p w14:paraId="225DCAFA"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3</w:t>
            </w:r>
          </w:p>
        </w:tc>
        <w:tc>
          <w:tcPr>
            <w:tcW w:w="1288" w:type="dxa"/>
            <w:vAlign w:val="center"/>
          </w:tcPr>
          <w:p w14:paraId="034090B9" w14:textId="77777777" w:rsidR="00490B53" w:rsidRDefault="00000000">
            <w:pPr>
              <w:rPr>
                <w:rFonts w:ascii="宋体" w:eastAsia="宋体" w:hAnsi="宋体" w:cs="宋体"/>
                <w:kern w:val="0"/>
                <w:szCs w:val="21"/>
              </w:rPr>
            </w:pPr>
            <w:r>
              <w:rPr>
                <w:rFonts w:ascii="宋体" w:eastAsia="宋体" w:hAnsi="宋体" w:cs="Times New Roman" w:hint="eastAsia"/>
                <w:szCs w:val="24"/>
              </w:rPr>
              <w:t>小学数学</w:t>
            </w:r>
            <w:r>
              <w:rPr>
                <w:rFonts w:ascii="宋体" w:eastAsia="宋体" w:hAnsi="宋体" w:cs="Times New Roman"/>
                <w:szCs w:val="24"/>
              </w:rPr>
              <w:t>教学案例研究的目的、过程、方法</w:t>
            </w:r>
            <w:r>
              <w:rPr>
                <w:rFonts w:ascii="宋体" w:eastAsia="宋体" w:hAnsi="宋体" w:cs="Times New Roman" w:hint="eastAsia"/>
                <w:szCs w:val="24"/>
              </w:rPr>
              <w:t>，小学</w:t>
            </w:r>
            <w:r>
              <w:rPr>
                <w:rFonts w:ascii="宋体" w:eastAsia="宋体" w:hAnsi="宋体" w:cs="Times New Roman"/>
                <w:szCs w:val="24"/>
              </w:rPr>
              <w:t>数学教学设计</w:t>
            </w:r>
          </w:p>
        </w:tc>
        <w:tc>
          <w:tcPr>
            <w:tcW w:w="1288" w:type="dxa"/>
            <w:vAlign w:val="center"/>
          </w:tcPr>
          <w:p w14:paraId="5EFCA9A6" w14:textId="77777777" w:rsidR="00490B53" w:rsidRDefault="00000000">
            <w:pPr>
              <w:rPr>
                <w:rFonts w:ascii="宋体" w:eastAsia="宋体" w:hAnsi="宋体" w:cs="Times New Roman"/>
                <w:szCs w:val="21"/>
              </w:rPr>
            </w:pPr>
            <w:r>
              <w:rPr>
                <w:rFonts w:ascii="宋体" w:eastAsia="宋体" w:hAnsi="宋体" w:cs="Times New Roman"/>
                <w:szCs w:val="21"/>
              </w:rPr>
              <w:t xml:space="preserve"> </w:t>
            </w:r>
            <w:r>
              <w:rPr>
                <w:rFonts w:ascii="宋体" w:eastAsia="宋体" w:hAnsi="宋体" w:cs="Times New Roman" w:hint="eastAsia"/>
                <w:szCs w:val="21"/>
              </w:rPr>
              <w:t>3</w:t>
            </w:r>
            <w:r>
              <w:rPr>
                <w:rFonts w:ascii="宋体" w:eastAsia="宋体" w:hAnsi="宋体" w:cs="Times New Roman"/>
                <w:szCs w:val="21"/>
              </w:rPr>
              <w:t>-2</w:t>
            </w: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w:t>
            </w:r>
          </w:p>
          <w:p w14:paraId="1E053819" w14:textId="77777777" w:rsidR="00490B53" w:rsidRDefault="00000000">
            <w:pPr>
              <w:rPr>
                <w:rFonts w:ascii="宋体" w:eastAsia="宋体" w:hAnsi="宋体" w:cs="Times New Roman"/>
                <w:szCs w:val="24"/>
              </w:rPr>
            </w:pPr>
            <w:r>
              <w:rPr>
                <w:rFonts w:ascii="宋体" w:eastAsia="宋体" w:hAnsi="宋体" w:cs="Times New Roman"/>
                <w:szCs w:val="21"/>
              </w:rPr>
              <w:t>4-2</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2</w:t>
            </w:r>
          </w:p>
        </w:tc>
      </w:tr>
      <w:tr w:rsidR="00490B53" w14:paraId="603F83D6" w14:textId="77777777">
        <w:trPr>
          <w:trHeight w:val="577"/>
        </w:trPr>
        <w:tc>
          <w:tcPr>
            <w:tcW w:w="630" w:type="dxa"/>
            <w:vMerge/>
            <w:tcMar>
              <w:left w:w="57" w:type="dxa"/>
              <w:right w:w="57" w:type="dxa"/>
            </w:tcMar>
            <w:vAlign w:val="center"/>
          </w:tcPr>
          <w:p w14:paraId="1A7D87D1" w14:textId="77777777" w:rsidR="00490B53" w:rsidRDefault="00490B53">
            <w:pPr>
              <w:rPr>
                <w:rFonts w:ascii="Times New Roman" w:eastAsia="宋体" w:hAnsi="Times New Roman" w:cs="Times New Roman"/>
                <w:szCs w:val="24"/>
              </w:rPr>
            </w:pPr>
          </w:p>
        </w:tc>
        <w:tc>
          <w:tcPr>
            <w:tcW w:w="1145" w:type="dxa"/>
            <w:vAlign w:val="center"/>
          </w:tcPr>
          <w:p w14:paraId="5CD00F4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课堂</w:t>
            </w:r>
            <w:r>
              <w:rPr>
                <w:rFonts w:ascii="Times New Roman" w:eastAsia="宋体" w:hAnsi="Times New Roman" w:cs="Times New Roman"/>
                <w:szCs w:val="24"/>
              </w:rPr>
              <w:t>互动</w:t>
            </w:r>
          </w:p>
        </w:tc>
        <w:tc>
          <w:tcPr>
            <w:tcW w:w="715" w:type="dxa"/>
            <w:vAlign w:val="center"/>
          </w:tcPr>
          <w:p w14:paraId="34E6F308"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10%</w:t>
            </w:r>
          </w:p>
        </w:tc>
        <w:tc>
          <w:tcPr>
            <w:tcW w:w="2719" w:type="dxa"/>
            <w:vAlign w:val="center"/>
          </w:tcPr>
          <w:p w14:paraId="1B06446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包括</w:t>
            </w:r>
            <w:r>
              <w:rPr>
                <w:rFonts w:ascii="Times New Roman" w:eastAsia="宋体" w:hAnsi="Times New Roman" w:cs="Times New Roman"/>
                <w:szCs w:val="21"/>
              </w:rPr>
              <w:t>线上线下的</w:t>
            </w:r>
            <w:r>
              <w:rPr>
                <w:rFonts w:ascii="Times New Roman" w:eastAsia="宋体" w:hAnsi="Times New Roman" w:cs="Times New Roman" w:hint="eastAsia"/>
                <w:szCs w:val="21"/>
              </w:rPr>
              <w:t>课堂交流</w:t>
            </w:r>
            <w:r>
              <w:rPr>
                <w:rFonts w:ascii="Times New Roman" w:eastAsia="宋体" w:hAnsi="Times New Roman" w:cs="Times New Roman"/>
                <w:szCs w:val="21"/>
              </w:rPr>
              <w:t>活动</w:t>
            </w:r>
          </w:p>
        </w:tc>
        <w:tc>
          <w:tcPr>
            <w:tcW w:w="1288" w:type="dxa"/>
            <w:vAlign w:val="center"/>
          </w:tcPr>
          <w:p w14:paraId="5A7A5292"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课程目标1课程目标2</w:t>
            </w:r>
          </w:p>
          <w:p w14:paraId="21BE8541"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课程目标3</w:t>
            </w:r>
          </w:p>
          <w:p w14:paraId="250ADCC4"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课程目标4</w:t>
            </w:r>
          </w:p>
        </w:tc>
        <w:tc>
          <w:tcPr>
            <w:tcW w:w="1288" w:type="dxa"/>
            <w:vAlign w:val="center"/>
          </w:tcPr>
          <w:p w14:paraId="2CC40FFD" w14:textId="77777777" w:rsidR="00490B53" w:rsidRDefault="00000000">
            <w:pPr>
              <w:rPr>
                <w:rFonts w:ascii="宋体" w:eastAsia="宋体" w:hAnsi="宋体" w:cs="Times New Roman"/>
                <w:szCs w:val="24"/>
              </w:rPr>
            </w:pPr>
            <w:r>
              <w:rPr>
                <w:rFonts w:ascii="宋体" w:eastAsia="宋体" w:hAnsi="宋体" w:cs="Times New Roman" w:hint="eastAsia"/>
                <w:szCs w:val="24"/>
              </w:rPr>
              <w:t>课堂</w:t>
            </w:r>
            <w:r>
              <w:rPr>
                <w:rFonts w:ascii="宋体" w:eastAsia="宋体" w:hAnsi="宋体" w:cs="Times New Roman"/>
                <w:szCs w:val="24"/>
              </w:rPr>
              <w:t>沟通、教学实践</w:t>
            </w:r>
          </w:p>
        </w:tc>
        <w:tc>
          <w:tcPr>
            <w:tcW w:w="1288" w:type="dxa"/>
            <w:vAlign w:val="center"/>
          </w:tcPr>
          <w:p w14:paraId="78A62D01"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2</w:t>
            </w:r>
            <w:r>
              <w:rPr>
                <w:rFonts w:ascii="宋体" w:eastAsia="宋体" w:hAnsi="宋体" w:cs="Times New Roman" w:hint="eastAsia"/>
                <w:szCs w:val="21"/>
              </w:rPr>
              <w:t>、4-1、</w:t>
            </w:r>
          </w:p>
          <w:p w14:paraId="1A19863D" w14:textId="77777777" w:rsidR="00490B53" w:rsidRDefault="00000000">
            <w:pPr>
              <w:rPr>
                <w:rFonts w:ascii="宋体" w:eastAsia="宋体" w:hAnsi="宋体" w:cs="Times New Roman"/>
                <w:szCs w:val="21"/>
              </w:rPr>
            </w:pPr>
            <w:r>
              <w:rPr>
                <w:rFonts w:ascii="宋体" w:eastAsia="宋体" w:hAnsi="宋体" w:cs="Times New Roman" w:hint="eastAsia"/>
                <w:szCs w:val="21"/>
              </w:rPr>
              <w:t>4-2、6-2、</w:t>
            </w:r>
            <w:r>
              <w:rPr>
                <w:rFonts w:ascii="宋体" w:eastAsia="宋体" w:hAnsi="宋体" w:cs="Times New Roman"/>
                <w:szCs w:val="21"/>
              </w:rPr>
              <w:t>8</w:t>
            </w:r>
            <w:r>
              <w:rPr>
                <w:rFonts w:ascii="宋体" w:eastAsia="宋体" w:hAnsi="宋体" w:cs="Times New Roman" w:hint="eastAsia"/>
                <w:szCs w:val="21"/>
              </w:rPr>
              <w:t>-1</w:t>
            </w:r>
          </w:p>
        </w:tc>
      </w:tr>
      <w:tr w:rsidR="00490B53" w14:paraId="3A7ABD92" w14:textId="77777777">
        <w:trPr>
          <w:trHeight w:val="1268"/>
        </w:trPr>
        <w:tc>
          <w:tcPr>
            <w:tcW w:w="630" w:type="dxa"/>
            <w:tcMar>
              <w:left w:w="57" w:type="dxa"/>
              <w:right w:w="57" w:type="dxa"/>
            </w:tcMar>
            <w:vAlign w:val="center"/>
          </w:tcPr>
          <w:p w14:paraId="7FB192FD"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课内实践</w:t>
            </w:r>
            <w:r>
              <w:rPr>
                <w:rFonts w:ascii="Times New Roman" w:eastAsia="宋体" w:hAnsi="Times New Roman" w:cs="Times New Roman"/>
                <w:szCs w:val="24"/>
              </w:rPr>
              <w:t>成绩</w:t>
            </w:r>
          </w:p>
        </w:tc>
        <w:tc>
          <w:tcPr>
            <w:tcW w:w="1145" w:type="dxa"/>
            <w:vAlign w:val="center"/>
          </w:tcPr>
          <w:p w14:paraId="5A60E37A"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方案评价</w:t>
            </w:r>
            <w:r>
              <w:rPr>
                <w:rFonts w:ascii="Times New Roman" w:eastAsia="宋体" w:hAnsi="Times New Roman" w:cs="Times New Roman" w:hint="eastAsia"/>
                <w:szCs w:val="24"/>
              </w:rPr>
              <w:t>+</w:t>
            </w:r>
            <w:r>
              <w:rPr>
                <w:rFonts w:ascii="Times New Roman" w:eastAsia="宋体" w:hAnsi="Times New Roman" w:cs="Times New Roman" w:hint="eastAsia"/>
                <w:szCs w:val="24"/>
              </w:rPr>
              <w:t>现场</w:t>
            </w:r>
            <w:r>
              <w:rPr>
                <w:rFonts w:ascii="Times New Roman" w:eastAsia="宋体" w:hAnsi="Times New Roman" w:cs="Times New Roman"/>
                <w:szCs w:val="24"/>
              </w:rPr>
              <w:t>考核</w:t>
            </w:r>
          </w:p>
        </w:tc>
        <w:tc>
          <w:tcPr>
            <w:tcW w:w="715" w:type="dxa"/>
            <w:vAlign w:val="center"/>
          </w:tcPr>
          <w:p w14:paraId="5203AAFE"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20</w:t>
            </w:r>
            <w:r>
              <w:rPr>
                <w:rFonts w:ascii="Times New Roman" w:eastAsia="宋体" w:hAnsi="Times New Roman" w:cs="Times New Roman"/>
                <w:szCs w:val="24"/>
              </w:rPr>
              <w:t>%</w:t>
            </w:r>
          </w:p>
        </w:tc>
        <w:tc>
          <w:tcPr>
            <w:tcW w:w="2719" w:type="dxa"/>
            <w:vAlign w:val="center"/>
          </w:tcPr>
          <w:p w14:paraId="71C3ACC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认真完成</w:t>
            </w:r>
            <w:r>
              <w:rPr>
                <w:rFonts w:ascii="Times New Roman" w:eastAsia="宋体" w:hAnsi="Times New Roman" w:cs="Times New Roman"/>
                <w:szCs w:val="21"/>
              </w:rPr>
              <w:t>4</w:t>
            </w:r>
            <w:r>
              <w:rPr>
                <w:rFonts w:ascii="Times New Roman" w:eastAsia="宋体" w:hAnsi="Times New Roman" w:cs="Times New Roman" w:hint="eastAsia"/>
                <w:szCs w:val="21"/>
              </w:rPr>
              <w:t>个项目的课内实践，提交相应的案例分析</w:t>
            </w:r>
            <w:r>
              <w:rPr>
                <w:rFonts w:ascii="Times New Roman" w:eastAsia="宋体" w:hAnsi="Times New Roman" w:cs="Times New Roman"/>
                <w:szCs w:val="21"/>
              </w:rPr>
              <w:t>报告和教学方案</w:t>
            </w:r>
            <w:r>
              <w:rPr>
                <w:rFonts w:ascii="Times New Roman" w:eastAsia="宋体" w:hAnsi="Times New Roman" w:cs="Times New Roman" w:hint="eastAsia"/>
                <w:szCs w:val="21"/>
              </w:rPr>
              <w:t>，并</w:t>
            </w:r>
            <w:r>
              <w:rPr>
                <w:rFonts w:ascii="Times New Roman" w:eastAsia="宋体" w:hAnsi="Times New Roman" w:cs="Times New Roman"/>
                <w:szCs w:val="21"/>
              </w:rPr>
              <w:t>尝试进行模拟教学；</w:t>
            </w:r>
            <w:r>
              <w:rPr>
                <w:rFonts w:ascii="Times New Roman" w:eastAsia="宋体" w:hAnsi="Times New Roman" w:cs="Times New Roman" w:hint="eastAsia"/>
                <w:szCs w:val="21"/>
              </w:rPr>
              <w:t>实行组内互评与教师评价相结合的方式。</w:t>
            </w:r>
            <w:r>
              <w:rPr>
                <w:rFonts w:ascii="Times New Roman" w:eastAsia="宋体" w:hAnsi="Times New Roman" w:cs="Times New Roman"/>
                <w:szCs w:val="21"/>
              </w:rPr>
              <w:t>4</w:t>
            </w:r>
            <w:r>
              <w:rPr>
                <w:rFonts w:ascii="Times New Roman" w:eastAsia="宋体" w:hAnsi="Times New Roman" w:cs="Times New Roman" w:hint="eastAsia"/>
                <w:szCs w:val="21"/>
              </w:rPr>
              <w:t>个项目成绩取平均分作为课内实践分。</w:t>
            </w:r>
          </w:p>
        </w:tc>
        <w:tc>
          <w:tcPr>
            <w:tcW w:w="1288" w:type="dxa"/>
            <w:vAlign w:val="center"/>
          </w:tcPr>
          <w:p w14:paraId="7AC8850A" w14:textId="77777777" w:rsidR="00490B53" w:rsidRDefault="00000000">
            <w:pPr>
              <w:rPr>
                <w:rFonts w:ascii="宋体" w:eastAsia="宋体" w:hAnsi="宋体" w:cs="Times New Roman"/>
                <w:szCs w:val="24"/>
              </w:rPr>
            </w:pPr>
            <w:r>
              <w:rPr>
                <w:rFonts w:ascii="宋体" w:eastAsia="宋体" w:hAnsi="宋体" w:cs="Times New Roman"/>
                <w:szCs w:val="24"/>
              </w:rPr>
              <w:t>课程目标1</w:t>
            </w:r>
          </w:p>
          <w:p w14:paraId="79A4D1BB"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430EF1F0" w14:textId="77777777" w:rsidR="00490B53" w:rsidRDefault="00000000">
            <w:pPr>
              <w:rPr>
                <w:rFonts w:ascii="宋体" w:eastAsia="宋体" w:hAnsi="宋体" w:cs="Times New Roman"/>
                <w:kern w:val="0"/>
                <w:sz w:val="24"/>
              </w:rPr>
            </w:pPr>
            <w:r>
              <w:rPr>
                <w:rFonts w:ascii="宋体" w:eastAsia="宋体" w:hAnsi="宋体" w:cs="Times New Roman" w:hint="eastAsia"/>
                <w:szCs w:val="24"/>
              </w:rPr>
              <w:t>课程</w:t>
            </w:r>
            <w:r>
              <w:rPr>
                <w:rFonts w:ascii="宋体" w:eastAsia="宋体" w:hAnsi="宋体" w:cs="Times New Roman"/>
                <w:szCs w:val="24"/>
              </w:rPr>
              <w:t>目标4</w:t>
            </w:r>
          </w:p>
        </w:tc>
        <w:tc>
          <w:tcPr>
            <w:tcW w:w="1288" w:type="dxa"/>
            <w:vAlign w:val="center"/>
          </w:tcPr>
          <w:p w14:paraId="2F645988"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小学数学教学案例研究的目的、过程、方法，小学数学教学设计与</w:t>
            </w:r>
            <w:r>
              <w:rPr>
                <w:rFonts w:ascii="Times New Roman" w:eastAsia="宋体" w:hAnsi="Times New Roman" w:cs="Times New Roman"/>
                <w:szCs w:val="24"/>
              </w:rPr>
              <w:t>实施</w:t>
            </w:r>
          </w:p>
        </w:tc>
        <w:tc>
          <w:tcPr>
            <w:tcW w:w="1288" w:type="dxa"/>
            <w:vAlign w:val="center"/>
          </w:tcPr>
          <w:p w14:paraId="37CB8BFA" w14:textId="77777777" w:rsidR="00490B53" w:rsidRDefault="00000000">
            <w:pPr>
              <w:rPr>
                <w:rFonts w:ascii="宋体" w:eastAsia="宋体" w:hAnsi="宋体" w:cs="Times New Roman"/>
                <w:szCs w:val="21"/>
              </w:rPr>
            </w:pPr>
            <w:r>
              <w:rPr>
                <w:rFonts w:ascii="宋体" w:eastAsia="宋体" w:hAnsi="宋体" w:cs="Times New Roman" w:hint="eastAsia"/>
                <w:szCs w:val="21"/>
              </w:rPr>
              <w:t>3-2、4-1、</w:t>
            </w:r>
          </w:p>
          <w:p w14:paraId="16C5B9EF" w14:textId="77777777" w:rsidR="00490B53" w:rsidRDefault="00000000">
            <w:pPr>
              <w:rPr>
                <w:rFonts w:ascii="宋体" w:eastAsia="宋体" w:hAnsi="宋体" w:cs="Times New Roman"/>
                <w:kern w:val="0"/>
                <w:sz w:val="24"/>
              </w:rPr>
            </w:pPr>
            <w:r>
              <w:rPr>
                <w:rFonts w:ascii="宋体" w:eastAsia="宋体" w:hAnsi="宋体" w:cs="Times New Roman" w:hint="eastAsia"/>
                <w:szCs w:val="21"/>
              </w:rPr>
              <w:t>4-2、8</w:t>
            </w:r>
            <w:r>
              <w:rPr>
                <w:rFonts w:ascii="宋体" w:eastAsia="宋体" w:hAnsi="宋体" w:cs="Times New Roman"/>
                <w:szCs w:val="21"/>
              </w:rPr>
              <w:t>-1</w:t>
            </w:r>
          </w:p>
        </w:tc>
      </w:tr>
      <w:tr w:rsidR="00490B53" w14:paraId="220433D9" w14:textId="77777777">
        <w:trPr>
          <w:trHeight w:val="1268"/>
        </w:trPr>
        <w:tc>
          <w:tcPr>
            <w:tcW w:w="630" w:type="dxa"/>
            <w:tcMar>
              <w:left w:w="57" w:type="dxa"/>
              <w:right w:w="57" w:type="dxa"/>
            </w:tcMar>
            <w:vAlign w:val="center"/>
          </w:tcPr>
          <w:p w14:paraId="11C76947"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期末考试</w:t>
            </w:r>
            <w:r>
              <w:rPr>
                <w:rFonts w:ascii="Times New Roman" w:eastAsia="宋体" w:hAnsi="Times New Roman" w:cs="Times New Roman" w:hint="eastAsia"/>
                <w:szCs w:val="24"/>
              </w:rPr>
              <w:t>成绩</w:t>
            </w:r>
          </w:p>
        </w:tc>
        <w:tc>
          <w:tcPr>
            <w:tcW w:w="1145" w:type="dxa"/>
            <w:vAlign w:val="center"/>
          </w:tcPr>
          <w:p w14:paraId="2A1E771A"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开卷笔试</w:t>
            </w:r>
          </w:p>
        </w:tc>
        <w:tc>
          <w:tcPr>
            <w:tcW w:w="715" w:type="dxa"/>
            <w:vAlign w:val="center"/>
          </w:tcPr>
          <w:p w14:paraId="6DCBDDA9" w14:textId="77777777" w:rsidR="00490B53" w:rsidRDefault="00000000">
            <w:pPr>
              <w:rPr>
                <w:rFonts w:ascii="Times New Roman" w:eastAsia="宋体" w:hAnsi="Times New Roman" w:cs="Times New Roman"/>
                <w:szCs w:val="24"/>
              </w:rPr>
            </w:pPr>
            <w:r>
              <w:rPr>
                <w:rFonts w:ascii="Times New Roman" w:eastAsia="宋体" w:hAnsi="Times New Roman" w:cs="Times New Roman"/>
                <w:szCs w:val="24"/>
              </w:rPr>
              <w:t>5</w:t>
            </w:r>
            <w:r>
              <w:rPr>
                <w:rFonts w:ascii="Times New Roman" w:eastAsia="宋体" w:hAnsi="Times New Roman" w:cs="Times New Roman" w:hint="eastAsia"/>
                <w:szCs w:val="24"/>
              </w:rPr>
              <w:t xml:space="preserve">0 </w:t>
            </w:r>
            <w:r>
              <w:rPr>
                <w:rFonts w:ascii="Times New Roman" w:eastAsia="宋体" w:hAnsi="Times New Roman" w:cs="Times New Roman"/>
                <w:szCs w:val="24"/>
              </w:rPr>
              <w:t>%</w:t>
            </w:r>
          </w:p>
        </w:tc>
        <w:tc>
          <w:tcPr>
            <w:tcW w:w="2719" w:type="dxa"/>
            <w:vAlign w:val="center"/>
          </w:tcPr>
          <w:p w14:paraId="4103859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试卷题型包括简答题、分析题、设计题等题型，重点考核师范</w:t>
            </w:r>
            <w:proofErr w:type="gramStart"/>
            <w:r>
              <w:rPr>
                <w:rFonts w:ascii="Times New Roman" w:eastAsia="宋体" w:hAnsi="Times New Roman" w:cs="Times New Roman" w:hint="eastAsia"/>
                <w:szCs w:val="21"/>
              </w:rPr>
              <w:t>生运用</w:t>
            </w:r>
            <w:proofErr w:type="gramEnd"/>
            <w:r>
              <w:rPr>
                <w:rFonts w:ascii="Times New Roman" w:eastAsia="宋体" w:hAnsi="Times New Roman" w:cs="Times New Roman" w:hint="eastAsia"/>
                <w:szCs w:val="21"/>
              </w:rPr>
              <w:t>小学数学教学理论知识分析问题、解决问题的能力。</w:t>
            </w:r>
          </w:p>
        </w:tc>
        <w:tc>
          <w:tcPr>
            <w:tcW w:w="1288" w:type="dxa"/>
            <w:vAlign w:val="center"/>
          </w:tcPr>
          <w:p w14:paraId="3F28F2F5" w14:textId="77777777" w:rsidR="00490B53" w:rsidRDefault="00000000">
            <w:pP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20FD7992" w14:textId="77777777" w:rsidR="00490B53" w:rsidRDefault="00000000">
            <w:pP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tc>
        <w:tc>
          <w:tcPr>
            <w:tcW w:w="1288" w:type="dxa"/>
            <w:vAlign w:val="center"/>
          </w:tcPr>
          <w:p w14:paraId="372DA457"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小学数学教学案例研究的目的、过程、方法，小学数学教学设计</w:t>
            </w:r>
          </w:p>
        </w:tc>
        <w:tc>
          <w:tcPr>
            <w:tcW w:w="1288" w:type="dxa"/>
            <w:vAlign w:val="center"/>
          </w:tcPr>
          <w:p w14:paraId="6D067053" w14:textId="77777777" w:rsidR="00490B53" w:rsidRDefault="00000000">
            <w:pPr>
              <w:rPr>
                <w:rFonts w:ascii="宋体" w:eastAsia="宋体" w:hAnsi="宋体" w:cs="Times New Roman"/>
                <w:szCs w:val="21"/>
              </w:rPr>
            </w:pPr>
            <w:r>
              <w:rPr>
                <w:rFonts w:ascii="宋体" w:eastAsia="宋体" w:hAnsi="宋体" w:cs="Times New Roman" w:hint="eastAsia"/>
                <w:szCs w:val="21"/>
              </w:rPr>
              <w:t>3-2、4-1、</w:t>
            </w:r>
          </w:p>
          <w:p w14:paraId="2B100E60" w14:textId="77777777" w:rsidR="00490B53" w:rsidRDefault="00000000">
            <w:pPr>
              <w:rPr>
                <w:rFonts w:ascii="宋体" w:eastAsia="宋体" w:hAnsi="宋体" w:cs="Times New Roman"/>
                <w:szCs w:val="21"/>
              </w:rPr>
            </w:pPr>
            <w:r>
              <w:rPr>
                <w:rFonts w:ascii="宋体" w:eastAsia="宋体" w:hAnsi="宋体" w:cs="Times New Roman" w:hint="eastAsia"/>
                <w:szCs w:val="21"/>
              </w:rPr>
              <w:t>4-2、</w:t>
            </w:r>
            <w:r>
              <w:rPr>
                <w:rFonts w:ascii="宋体" w:eastAsia="宋体" w:hAnsi="宋体" w:cs="Times New Roman"/>
                <w:szCs w:val="21"/>
              </w:rPr>
              <w:t>6-2</w:t>
            </w:r>
            <w:r>
              <w:rPr>
                <w:rFonts w:ascii="宋体" w:eastAsia="宋体" w:hAnsi="宋体" w:cs="Times New Roman" w:hint="eastAsia"/>
                <w:szCs w:val="21"/>
              </w:rPr>
              <w:t>、8-1</w:t>
            </w:r>
          </w:p>
        </w:tc>
      </w:tr>
    </w:tbl>
    <w:p w14:paraId="1645BD70"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90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1701"/>
        <w:gridCol w:w="1993"/>
        <w:gridCol w:w="1409"/>
        <w:gridCol w:w="2257"/>
      </w:tblGrid>
      <w:tr w:rsidR="00490B53" w14:paraId="52A8DB13" w14:textId="77777777">
        <w:trPr>
          <w:trHeight w:val="238"/>
        </w:trPr>
        <w:tc>
          <w:tcPr>
            <w:tcW w:w="3392" w:type="dxa"/>
            <w:gridSpan w:val="2"/>
            <w:shd w:val="clear" w:color="auto" w:fill="auto"/>
            <w:vAlign w:val="center"/>
          </w:tcPr>
          <w:p w14:paraId="0C812E9C"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659" w:type="dxa"/>
            <w:gridSpan w:val="3"/>
            <w:shd w:val="clear" w:color="auto" w:fill="auto"/>
            <w:vAlign w:val="center"/>
          </w:tcPr>
          <w:p w14:paraId="52E5BDA2" w14:textId="77777777" w:rsidR="00490B53" w:rsidRDefault="00000000">
            <w:pPr>
              <w:widowControl/>
              <w:ind w:rightChars="-186" w:right="-391"/>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490B53" w14:paraId="41F1AE5D" w14:textId="77777777">
        <w:trPr>
          <w:trHeight w:val="367"/>
        </w:trPr>
        <w:tc>
          <w:tcPr>
            <w:tcW w:w="1691" w:type="dxa"/>
            <w:shd w:val="clear" w:color="auto" w:fill="auto"/>
            <w:vAlign w:val="center"/>
          </w:tcPr>
          <w:p w14:paraId="32E93EF8"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项目</w:t>
            </w:r>
          </w:p>
        </w:tc>
        <w:tc>
          <w:tcPr>
            <w:tcW w:w="1701" w:type="dxa"/>
            <w:shd w:val="clear" w:color="auto" w:fill="auto"/>
            <w:vAlign w:val="center"/>
          </w:tcPr>
          <w:p w14:paraId="39218C7B"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993" w:type="dxa"/>
            <w:shd w:val="clear" w:color="auto" w:fill="auto"/>
            <w:vAlign w:val="center"/>
          </w:tcPr>
          <w:p w14:paraId="57172319"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评价依据</w:t>
            </w:r>
          </w:p>
        </w:tc>
        <w:tc>
          <w:tcPr>
            <w:tcW w:w="1409" w:type="dxa"/>
            <w:shd w:val="clear" w:color="auto" w:fill="auto"/>
            <w:vAlign w:val="center"/>
          </w:tcPr>
          <w:p w14:paraId="2DAA5CC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2257" w:type="dxa"/>
          </w:tcPr>
          <w:p w14:paraId="7BB74C29"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4BB939DF" w14:textId="77777777">
        <w:trPr>
          <w:trHeight w:val="221"/>
        </w:trPr>
        <w:tc>
          <w:tcPr>
            <w:tcW w:w="1691" w:type="dxa"/>
            <w:vMerge w:val="restart"/>
            <w:shd w:val="clear" w:color="auto" w:fill="auto"/>
            <w:vAlign w:val="center"/>
          </w:tcPr>
          <w:p w14:paraId="6FBB0E28"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01" w:type="dxa"/>
            <w:vMerge w:val="restart"/>
            <w:shd w:val="clear" w:color="auto" w:fill="auto"/>
            <w:vAlign w:val="center"/>
          </w:tcPr>
          <w:p w14:paraId="761B15B4"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25</w:t>
            </w:r>
            <w:r>
              <w:rPr>
                <w:rFonts w:ascii="宋体" w:eastAsia="宋体" w:hAnsi="宋体" w:cs="Times New Roman" w:hint="eastAsia"/>
                <w:kern w:val="0"/>
                <w:szCs w:val="21"/>
              </w:rPr>
              <w:t>%</w:t>
            </w:r>
          </w:p>
        </w:tc>
        <w:tc>
          <w:tcPr>
            <w:tcW w:w="1993" w:type="dxa"/>
            <w:shd w:val="clear" w:color="auto" w:fill="auto"/>
            <w:vAlign w:val="center"/>
          </w:tcPr>
          <w:p w14:paraId="081CA04B"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考试</w:t>
            </w:r>
          </w:p>
        </w:tc>
        <w:tc>
          <w:tcPr>
            <w:tcW w:w="1409" w:type="dxa"/>
            <w:shd w:val="clear" w:color="auto" w:fill="auto"/>
            <w:vAlign w:val="center"/>
          </w:tcPr>
          <w:p w14:paraId="4D3E0123"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6</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2257" w:type="dxa"/>
            <w:vMerge w:val="restart"/>
            <w:vAlign w:val="center"/>
          </w:tcPr>
          <w:p w14:paraId="5EBE75C7"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C088AB2" w14:textId="77777777">
        <w:trPr>
          <w:trHeight w:val="195"/>
        </w:trPr>
        <w:tc>
          <w:tcPr>
            <w:tcW w:w="1691" w:type="dxa"/>
            <w:vMerge/>
            <w:shd w:val="clear" w:color="auto" w:fill="auto"/>
            <w:vAlign w:val="center"/>
          </w:tcPr>
          <w:p w14:paraId="1BEDED0A"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11AB67FC"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77C0EFBB"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09" w:type="dxa"/>
            <w:shd w:val="clear" w:color="auto" w:fill="auto"/>
            <w:vAlign w:val="center"/>
          </w:tcPr>
          <w:p w14:paraId="3FB9DA2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30%</w:t>
            </w:r>
          </w:p>
        </w:tc>
        <w:tc>
          <w:tcPr>
            <w:tcW w:w="2257" w:type="dxa"/>
            <w:vMerge/>
            <w:vAlign w:val="center"/>
          </w:tcPr>
          <w:p w14:paraId="57F423A6" w14:textId="77777777" w:rsidR="00490B53" w:rsidRDefault="00490B53">
            <w:pPr>
              <w:widowControl/>
              <w:rPr>
                <w:rFonts w:ascii="宋体" w:eastAsia="宋体" w:hAnsi="宋体" w:cs="Times New Roman"/>
                <w:kern w:val="0"/>
                <w:szCs w:val="21"/>
              </w:rPr>
            </w:pPr>
          </w:p>
        </w:tc>
      </w:tr>
      <w:tr w:rsidR="00490B53" w14:paraId="3209B9EF" w14:textId="77777777">
        <w:trPr>
          <w:trHeight w:val="195"/>
        </w:trPr>
        <w:tc>
          <w:tcPr>
            <w:tcW w:w="1691" w:type="dxa"/>
            <w:vMerge/>
            <w:shd w:val="clear" w:color="auto" w:fill="auto"/>
            <w:vAlign w:val="center"/>
          </w:tcPr>
          <w:p w14:paraId="7EBD9E02"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4B63C0A4"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4CE22E9E"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课堂互动</w:t>
            </w:r>
          </w:p>
        </w:tc>
        <w:tc>
          <w:tcPr>
            <w:tcW w:w="1409" w:type="dxa"/>
            <w:shd w:val="clear" w:color="auto" w:fill="auto"/>
            <w:vAlign w:val="center"/>
          </w:tcPr>
          <w:p w14:paraId="1C23317A"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w:t>
            </w:r>
          </w:p>
        </w:tc>
        <w:tc>
          <w:tcPr>
            <w:tcW w:w="2257" w:type="dxa"/>
            <w:vAlign w:val="center"/>
          </w:tcPr>
          <w:p w14:paraId="0D2DD324" w14:textId="77777777" w:rsidR="00490B53" w:rsidRDefault="00490B53">
            <w:pPr>
              <w:widowControl/>
              <w:rPr>
                <w:rFonts w:ascii="宋体" w:eastAsia="宋体" w:hAnsi="宋体" w:cs="Times New Roman"/>
                <w:kern w:val="0"/>
                <w:szCs w:val="21"/>
              </w:rPr>
            </w:pPr>
          </w:p>
        </w:tc>
      </w:tr>
      <w:tr w:rsidR="00490B53" w14:paraId="181BDD25" w14:textId="77777777">
        <w:trPr>
          <w:trHeight w:val="195"/>
        </w:trPr>
        <w:tc>
          <w:tcPr>
            <w:tcW w:w="1691" w:type="dxa"/>
            <w:vMerge w:val="restart"/>
            <w:shd w:val="clear" w:color="auto" w:fill="auto"/>
            <w:vAlign w:val="center"/>
          </w:tcPr>
          <w:p w14:paraId="3A2EE5F5"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01" w:type="dxa"/>
            <w:vMerge w:val="restart"/>
            <w:shd w:val="clear" w:color="auto" w:fill="auto"/>
            <w:vAlign w:val="center"/>
          </w:tcPr>
          <w:p w14:paraId="3438C391"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1993" w:type="dxa"/>
            <w:shd w:val="clear" w:color="auto" w:fill="auto"/>
            <w:vAlign w:val="center"/>
          </w:tcPr>
          <w:p w14:paraId="00B36A2C"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考试</w:t>
            </w:r>
          </w:p>
        </w:tc>
        <w:tc>
          <w:tcPr>
            <w:tcW w:w="1409" w:type="dxa"/>
            <w:shd w:val="clear" w:color="auto" w:fill="auto"/>
            <w:vAlign w:val="center"/>
          </w:tcPr>
          <w:p w14:paraId="7DFCBAF3"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2257" w:type="dxa"/>
            <w:vMerge w:val="restart"/>
            <w:vAlign w:val="center"/>
          </w:tcPr>
          <w:p w14:paraId="639CF97B"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6A47BB7" w14:textId="77777777">
        <w:trPr>
          <w:trHeight w:val="195"/>
        </w:trPr>
        <w:tc>
          <w:tcPr>
            <w:tcW w:w="1691" w:type="dxa"/>
            <w:vMerge/>
            <w:shd w:val="clear" w:color="auto" w:fill="auto"/>
            <w:vAlign w:val="center"/>
          </w:tcPr>
          <w:p w14:paraId="7FFF98C6"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0B94D6F3"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6806D4DC"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409" w:type="dxa"/>
            <w:shd w:val="clear" w:color="auto" w:fill="auto"/>
            <w:vAlign w:val="center"/>
          </w:tcPr>
          <w:p w14:paraId="6920D8AE"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257" w:type="dxa"/>
            <w:vMerge/>
            <w:vAlign w:val="center"/>
          </w:tcPr>
          <w:p w14:paraId="2C258678" w14:textId="77777777" w:rsidR="00490B53" w:rsidRDefault="00490B53">
            <w:pPr>
              <w:widowControl/>
              <w:rPr>
                <w:rFonts w:ascii="宋体" w:eastAsia="宋体" w:hAnsi="宋体" w:cs="Times New Roman"/>
                <w:kern w:val="0"/>
                <w:szCs w:val="21"/>
              </w:rPr>
            </w:pPr>
          </w:p>
        </w:tc>
      </w:tr>
      <w:tr w:rsidR="00490B53" w14:paraId="63FFBE2D" w14:textId="77777777">
        <w:trPr>
          <w:trHeight w:val="195"/>
        </w:trPr>
        <w:tc>
          <w:tcPr>
            <w:tcW w:w="1691" w:type="dxa"/>
            <w:vMerge/>
            <w:shd w:val="clear" w:color="auto" w:fill="auto"/>
            <w:vAlign w:val="center"/>
          </w:tcPr>
          <w:p w14:paraId="5F2AF851"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0E85174B"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22DB3FE3"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课堂互动</w:t>
            </w:r>
          </w:p>
        </w:tc>
        <w:tc>
          <w:tcPr>
            <w:tcW w:w="1409" w:type="dxa"/>
            <w:shd w:val="clear" w:color="auto" w:fill="auto"/>
            <w:vAlign w:val="center"/>
          </w:tcPr>
          <w:p w14:paraId="502E9E50"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w:t>
            </w:r>
          </w:p>
        </w:tc>
        <w:tc>
          <w:tcPr>
            <w:tcW w:w="2257" w:type="dxa"/>
            <w:vMerge/>
            <w:vAlign w:val="center"/>
          </w:tcPr>
          <w:p w14:paraId="277C3B68" w14:textId="77777777" w:rsidR="00490B53" w:rsidRDefault="00490B53">
            <w:pPr>
              <w:widowControl/>
              <w:rPr>
                <w:rFonts w:ascii="宋体" w:eastAsia="宋体" w:hAnsi="宋体" w:cs="Times New Roman"/>
                <w:kern w:val="0"/>
                <w:szCs w:val="21"/>
              </w:rPr>
            </w:pPr>
          </w:p>
        </w:tc>
      </w:tr>
      <w:tr w:rsidR="00490B53" w14:paraId="71795CC8" w14:textId="77777777">
        <w:trPr>
          <w:trHeight w:val="195"/>
        </w:trPr>
        <w:tc>
          <w:tcPr>
            <w:tcW w:w="1691" w:type="dxa"/>
            <w:vMerge/>
            <w:shd w:val="clear" w:color="auto" w:fill="auto"/>
            <w:vAlign w:val="center"/>
          </w:tcPr>
          <w:p w14:paraId="652FA36E"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6F9DA00E"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0D1224E9"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课内</w:t>
            </w:r>
            <w:r>
              <w:rPr>
                <w:rFonts w:ascii="宋体" w:eastAsia="宋体" w:hAnsi="宋体" w:cs="Times New Roman"/>
                <w:kern w:val="0"/>
                <w:szCs w:val="21"/>
              </w:rPr>
              <w:t>实践</w:t>
            </w:r>
          </w:p>
        </w:tc>
        <w:tc>
          <w:tcPr>
            <w:tcW w:w="1409" w:type="dxa"/>
            <w:shd w:val="clear" w:color="auto" w:fill="auto"/>
            <w:vAlign w:val="center"/>
          </w:tcPr>
          <w:p w14:paraId="0C1EC0C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2257" w:type="dxa"/>
            <w:vMerge/>
            <w:vAlign w:val="center"/>
          </w:tcPr>
          <w:p w14:paraId="12D78797" w14:textId="77777777" w:rsidR="00490B53" w:rsidRDefault="00490B53">
            <w:pPr>
              <w:widowControl/>
              <w:rPr>
                <w:rFonts w:ascii="宋体" w:eastAsia="宋体" w:hAnsi="宋体" w:cs="Times New Roman"/>
                <w:kern w:val="0"/>
                <w:szCs w:val="21"/>
              </w:rPr>
            </w:pPr>
          </w:p>
        </w:tc>
      </w:tr>
      <w:tr w:rsidR="00490B53" w14:paraId="488CC22A" w14:textId="77777777">
        <w:trPr>
          <w:trHeight w:val="195"/>
        </w:trPr>
        <w:tc>
          <w:tcPr>
            <w:tcW w:w="1691" w:type="dxa"/>
            <w:vMerge w:val="restart"/>
            <w:shd w:val="clear" w:color="auto" w:fill="auto"/>
            <w:vAlign w:val="center"/>
          </w:tcPr>
          <w:p w14:paraId="57E955F2"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01" w:type="dxa"/>
            <w:vMerge w:val="restart"/>
            <w:shd w:val="clear" w:color="auto" w:fill="auto"/>
            <w:vAlign w:val="center"/>
          </w:tcPr>
          <w:p w14:paraId="2D931755"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20</w:t>
            </w:r>
            <w:r>
              <w:rPr>
                <w:rFonts w:ascii="宋体" w:eastAsia="宋体" w:hAnsi="宋体" w:cs="Times New Roman" w:hint="eastAsia"/>
                <w:kern w:val="0"/>
                <w:szCs w:val="21"/>
              </w:rPr>
              <w:t>%</w:t>
            </w:r>
          </w:p>
        </w:tc>
        <w:tc>
          <w:tcPr>
            <w:tcW w:w="1993" w:type="dxa"/>
            <w:shd w:val="clear" w:color="auto" w:fill="auto"/>
            <w:vAlign w:val="center"/>
          </w:tcPr>
          <w:p w14:paraId="7EF2D95D"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考试</w:t>
            </w:r>
          </w:p>
        </w:tc>
        <w:tc>
          <w:tcPr>
            <w:tcW w:w="1409" w:type="dxa"/>
            <w:shd w:val="clear" w:color="auto" w:fill="auto"/>
            <w:vAlign w:val="center"/>
          </w:tcPr>
          <w:p w14:paraId="4589BB8C"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40%</w:t>
            </w:r>
            <w:r>
              <w:rPr>
                <w:rFonts w:ascii="宋体" w:eastAsia="宋体" w:hAnsi="宋体" w:cs="Times New Roman"/>
                <w:kern w:val="0"/>
                <w:szCs w:val="21"/>
              </w:rPr>
              <w:t xml:space="preserve"> </w:t>
            </w:r>
          </w:p>
        </w:tc>
        <w:tc>
          <w:tcPr>
            <w:tcW w:w="2257" w:type="dxa"/>
            <w:vMerge w:val="restart"/>
            <w:vAlign w:val="center"/>
          </w:tcPr>
          <w:p w14:paraId="4FECBFF4"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5430B1EF" w14:textId="77777777">
        <w:trPr>
          <w:trHeight w:val="195"/>
        </w:trPr>
        <w:tc>
          <w:tcPr>
            <w:tcW w:w="1691" w:type="dxa"/>
            <w:vMerge/>
            <w:shd w:val="clear" w:color="auto" w:fill="auto"/>
            <w:vAlign w:val="center"/>
          </w:tcPr>
          <w:p w14:paraId="5B01ACE2"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6A523BF5"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6FD30862"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2</w:t>
            </w:r>
          </w:p>
        </w:tc>
        <w:tc>
          <w:tcPr>
            <w:tcW w:w="1409" w:type="dxa"/>
            <w:shd w:val="clear" w:color="auto" w:fill="auto"/>
            <w:vAlign w:val="center"/>
          </w:tcPr>
          <w:p w14:paraId="0DF58467"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257" w:type="dxa"/>
            <w:vMerge/>
            <w:vAlign w:val="center"/>
          </w:tcPr>
          <w:p w14:paraId="1EE50D01" w14:textId="77777777" w:rsidR="00490B53" w:rsidRDefault="00490B53">
            <w:pPr>
              <w:widowControl/>
              <w:rPr>
                <w:rFonts w:ascii="宋体" w:eastAsia="宋体" w:hAnsi="宋体" w:cs="Times New Roman"/>
                <w:kern w:val="0"/>
                <w:szCs w:val="21"/>
              </w:rPr>
            </w:pPr>
          </w:p>
        </w:tc>
      </w:tr>
      <w:tr w:rsidR="00490B53" w14:paraId="00368F58" w14:textId="77777777">
        <w:trPr>
          <w:trHeight w:val="195"/>
        </w:trPr>
        <w:tc>
          <w:tcPr>
            <w:tcW w:w="1691" w:type="dxa"/>
            <w:vMerge/>
            <w:shd w:val="clear" w:color="auto" w:fill="auto"/>
            <w:vAlign w:val="center"/>
          </w:tcPr>
          <w:p w14:paraId="6B26FE1B"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51EF3B4F"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61C315F2"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课堂互动</w:t>
            </w:r>
          </w:p>
        </w:tc>
        <w:tc>
          <w:tcPr>
            <w:tcW w:w="1409" w:type="dxa"/>
            <w:shd w:val="clear" w:color="auto" w:fill="auto"/>
            <w:vAlign w:val="center"/>
          </w:tcPr>
          <w:p w14:paraId="142DD35D"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w:t>
            </w:r>
          </w:p>
        </w:tc>
        <w:tc>
          <w:tcPr>
            <w:tcW w:w="2257" w:type="dxa"/>
            <w:vMerge/>
            <w:vAlign w:val="center"/>
          </w:tcPr>
          <w:p w14:paraId="3D124039" w14:textId="77777777" w:rsidR="00490B53" w:rsidRDefault="00490B53">
            <w:pPr>
              <w:widowControl/>
              <w:rPr>
                <w:rFonts w:ascii="宋体" w:eastAsia="宋体" w:hAnsi="宋体" w:cs="Times New Roman"/>
                <w:kern w:val="0"/>
                <w:szCs w:val="21"/>
              </w:rPr>
            </w:pPr>
          </w:p>
        </w:tc>
      </w:tr>
      <w:tr w:rsidR="00490B53" w14:paraId="7B28FF06" w14:textId="77777777">
        <w:trPr>
          <w:trHeight w:val="195"/>
        </w:trPr>
        <w:tc>
          <w:tcPr>
            <w:tcW w:w="1691" w:type="dxa"/>
            <w:vMerge/>
            <w:shd w:val="clear" w:color="auto" w:fill="auto"/>
            <w:vAlign w:val="center"/>
          </w:tcPr>
          <w:p w14:paraId="4825E521"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70D40BBD"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11D33757"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w:t>
            </w:r>
            <w:r>
              <w:rPr>
                <w:rFonts w:ascii="宋体" w:eastAsia="宋体" w:hAnsi="宋体" w:cs="Times New Roman"/>
                <w:kern w:val="0"/>
                <w:szCs w:val="21"/>
              </w:rPr>
              <w:t>内实践</w:t>
            </w:r>
          </w:p>
        </w:tc>
        <w:tc>
          <w:tcPr>
            <w:tcW w:w="1409" w:type="dxa"/>
            <w:shd w:val="clear" w:color="auto" w:fill="auto"/>
            <w:vAlign w:val="center"/>
          </w:tcPr>
          <w:p w14:paraId="6EFECAD0"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2257" w:type="dxa"/>
            <w:vMerge/>
            <w:vAlign w:val="center"/>
          </w:tcPr>
          <w:p w14:paraId="3FB76EF8" w14:textId="77777777" w:rsidR="00490B53" w:rsidRDefault="00490B53">
            <w:pPr>
              <w:widowControl/>
              <w:rPr>
                <w:rFonts w:ascii="宋体" w:eastAsia="宋体" w:hAnsi="宋体" w:cs="Times New Roman"/>
                <w:kern w:val="0"/>
                <w:szCs w:val="21"/>
              </w:rPr>
            </w:pPr>
          </w:p>
        </w:tc>
      </w:tr>
      <w:tr w:rsidR="00490B53" w14:paraId="0D21AA08" w14:textId="77777777">
        <w:trPr>
          <w:trHeight w:val="195"/>
        </w:trPr>
        <w:tc>
          <w:tcPr>
            <w:tcW w:w="1691" w:type="dxa"/>
            <w:vMerge w:val="restart"/>
            <w:shd w:val="clear" w:color="auto" w:fill="auto"/>
            <w:vAlign w:val="center"/>
          </w:tcPr>
          <w:p w14:paraId="6ECC8EB3"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701" w:type="dxa"/>
            <w:vMerge w:val="restart"/>
            <w:shd w:val="clear" w:color="auto" w:fill="auto"/>
            <w:vAlign w:val="center"/>
          </w:tcPr>
          <w:p w14:paraId="388B5D3E"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5</w:t>
            </w:r>
            <w:r>
              <w:rPr>
                <w:rFonts w:ascii="宋体" w:eastAsia="宋体" w:hAnsi="宋体" w:cs="Times New Roman" w:hint="eastAsia"/>
                <w:kern w:val="0"/>
                <w:szCs w:val="21"/>
              </w:rPr>
              <w:t>%</w:t>
            </w:r>
          </w:p>
        </w:tc>
        <w:tc>
          <w:tcPr>
            <w:tcW w:w="1993" w:type="dxa"/>
            <w:shd w:val="clear" w:color="auto" w:fill="auto"/>
            <w:vAlign w:val="center"/>
          </w:tcPr>
          <w:p w14:paraId="5584E2D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考试</w:t>
            </w:r>
          </w:p>
        </w:tc>
        <w:tc>
          <w:tcPr>
            <w:tcW w:w="1409" w:type="dxa"/>
            <w:shd w:val="clear" w:color="auto" w:fill="auto"/>
            <w:vAlign w:val="center"/>
          </w:tcPr>
          <w:p w14:paraId="66006C90"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2257" w:type="dxa"/>
            <w:vMerge w:val="restart"/>
            <w:vAlign w:val="center"/>
          </w:tcPr>
          <w:p w14:paraId="3951AB34"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1F318D4" w14:textId="77777777">
        <w:trPr>
          <w:trHeight w:val="195"/>
        </w:trPr>
        <w:tc>
          <w:tcPr>
            <w:tcW w:w="1691" w:type="dxa"/>
            <w:vMerge/>
            <w:shd w:val="clear" w:color="auto" w:fill="auto"/>
            <w:vAlign w:val="center"/>
          </w:tcPr>
          <w:p w14:paraId="5F84BAF6"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02056934"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24A1B0B5"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作业3</w:t>
            </w:r>
          </w:p>
        </w:tc>
        <w:tc>
          <w:tcPr>
            <w:tcW w:w="1409" w:type="dxa"/>
            <w:shd w:val="clear" w:color="auto" w:fill="auto"/>
            <w:vAlign w:val="center"/>
          </w:tcPr>
          <w:p w14:paraId="6A04C7CD"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2</w:t>
            </w:r>
            <w:r>
              <w:rPr>
                <w:rFonts w:ascii="宋体" w:eastAsia="宋体" w:hAnsi="宋体" w:cs="Times New Roman" w:hint="eastAsia"/>
                <w:kern w:val="0"/>
                <w:szCs w:val="21"/>
              </w:rPr>
              <w:t>0%</w:t>
            </w:r>
          </w:p>
        </w:tc>
        <w:tc>
          <w:tcPr>
            <w:tcW w:w="2257" w:type="dxa"/>
            <w:vMerge/>
          </w:tcPr>
          <w:p w14:paraId="5471EF38" w14:textId="77777777" w:rsidR="00490B53" w:rsidRDefault="00490B53">
            <w:pPr>
              <w:widowControl/>
              <w:rPr>
                <w:rFonts w:ascii="宋体" w:eastAsia="宋体" w:hAnsi="宋体" w:cs="Times New Roman"/>
                <w:kern w:val="0"/>
                <w:szCs w:val="21"/>
              </w:rPr>
            </w:pPr>
          </w:p>
        </w:tc>
      </w:tr>
      <w:tr w:rsidR="00490B53" w14:paraId="76357596" w14:textId="77777777">
        <w:trPr>
          <w:trHeight w:val="195"/>
        </w:trPr>
        <w:tc>
          <w:tcPr>
            <w:tcW w:w="1691" w:type="dxa"/>
            <w:vMerge/>
            <w:shd w:val="clear" w:color="auto" w:fill="auto"/>
            <w:vAlign w:val="center"/>
          </w:tcPr>
          <w:p w14:paraId="560C3C8E"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2E7BEEA0"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637E3E33"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课堂互动</w:t>
            </w:r>
          </w:p>
        </w:tc>
        <w:tc>
          <w:tcPr>
            <w:tcW w:w="1409" w:type="dxa"/>
            <w:shd w:val="clear" w:color="auto" w:fill="auto"/>
            <w:vAlign w:val="center"/>
          </w:tcPr>
          <w:p w14:paraId="7D250EB4"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w:t>
            </w:r>
          </w:p>
        </w:tc>
        <w:tc>
          <w:tcPr>
            <w:tcW w:w="2257" w:type="dxa"/>
            <w:vMerge/>
          </w:tcPr>
          <w:p w14:paraId="11B209FA" w14:textId="77777777" w:rsidR="00490B53" w:rsidRDefault="00490B53">
            <w:pPr>
              <w:widowControl/>
              <w:rPr>
                <w:rFonts w:ascii="宋体" w:eastAsia="宋体" w:hAnsi="宋体" w:cs="Times New Roman"/>
                <w:kern w:val="0"/>
                <w:szCs w:val="21"/>
              </w:rPr>
            </w:pPr>
          </w:p>
        </w:tc>
      </w:tr>
      <w:tr w:rsidR="00490B53" w14:paraId="7751B294" w14:textId="77777777">
        <w:trPr>
          <w:trHeight w:val="195"/>
        </w:trPr>
        <w:tc>
          <w:tcPr>
            <w:tcW w:w="1691" w:type="dxa"/>
            <w:vMerge/>
            <w:shd w:val="clear" w:color="auto" w:fill="auto"/>
            <w:vAlign w:val="center"/>
          </w:tcPr>
          <w:p w14:paraId="7BECFD6A" w14:textId="77777777" w:rsidR="00490B53" w:rsidRDefault="00490B53">
            <w:pPr>
              <w:widowControl/>
              <w:rPr>
                <w:rFonts w:ascii="宋体" w:eastAsia="宋体" w:hAnsi="宋体" w:cs="Times New Roman"/>
                <w:kern w:val="0"/>
                <w:szCs w:val="21"/>
              </w:rPr>
            </w:pPr>
          </w:p>
        </w:tc>
        <w:tc>
          <w:tcPr>
            <w:tcW w:w="1701" w:type="dxa"/>
            <w:vMerge/>
            <w:shd w:val="clear" w:color="auto" w:fill="auto"/>
            <w:vAlign w:val="center"/>
          </w:tcPr>
          <w:p w14:paraId="4DC2CA83" w14:textId="77777777" w:rsidR="00490B53" w:rsidRDefault="00490B53">
            <w:pPr>
              <w:widowControl/>
              <w:rPr>
                <w:rFonts w:ascii="宋体" w:eastAsia="宋体" w:hAnsi="宋体" w:cs="Times New Roman"/>
                <w:kern w:val="0"/>
                <w:szCs w:val="21"/>
              </w:rPr>
            </w:pPr>
          </w:p>
        </w:tc>
        <w:tc>
          <w:tcPr>
            <w:tcW w:w="1993" w:type="dxa"/>
            <w:shd w:val="clear" w:color="auto" w:fill="auto"/>
            <w:vAlign w:val="center"/>
          </w:tcPr>
          <w:p w14:paraId="44DFD8EF"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课内实践</w:t>
            </w:r>
          </w:p>
        </w:tc>
        <w:tc>
          <w:tcPr>
            <w:tcW w:w="1409" w:type="dxa"/>
            <w:shd w:val="clear" w:color="auto" w:fill="auto"/>
            <w:vAlign w:val="center"/>
          </w:tcPr>
          <w:p w14:paraId="5A921E64" w14:textId="77777777" w:rsidR="00490B53" w:rsidRDefault="00000000">
            <w:pPr>
              <w:widowControl/>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2257" w:type="dxa"/>
            <w:vMerge/>
          </w:tcPr>
          <w:p w14:paraId="32A4CCCD" w14:textId="77777777" w:rsidR="00490B53" w:rsidRDefault="00490B53">
            <w:pPr>
              <w:widowControl/>
              <w:rPr>
                <w:rFonts w:ascii="宋体" w:eastAsia="宋体" w:hAnsi="宋体" w:cs="Times New Roman"/>
                <w:kern w:val="0"/>
                <w:szCs w:val="21"/>
              </w:rPr>
            </w:pPr>
          </w:p>
        </w:tc>
      </w:tr>
      <w:tr w:rsidR="00490B53" w14:paraId="413C2C15" w14:textId="77777777">
        <w:trPr>
          <w:trHeight w:val="317"/>
        </w:trPr>
        <w:tc>
          <w:tcPr>
            <w:tcW w:w="1691" w:type="dxa"/>
            <w:shd w:val="clear" w:color="auto" w:fill="auto"/>
            <w:vAlign w:val="center"/>
          </w:tcPr>
          <w:p w14:paraId="143CDD5E"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701" w:type="dxa"/>
            <w:shd w:val="clear" w:color="auto" w:fill="auto"/>
            <w:vAlign w:val="center"/>
          </w:tcPr>
          <w:p w14:paraId="7E050D87" w14:textId="77777777" w:rsidR="00490B53" w:rsidRDefault="00000000">
            <w:pPr>
              <w:widowControl/>
              <w:rPr>
                <w:rFonts w:ascii="宋体" w:eastAsia="宋体" w:hAnsi="宋体" w:cs="Times New Roman"/>
                <w:kern w:val="0"/>
                <w:szCs w:val="21"/>
              </w:rPr>
            </w:pPr>
            <w:r>
              <w:rPr>
                <w:rFonts w:ascii="宋体" w:eastAsia="宋体" w:hAnsi="宋体" w:cs="Times New Roman" w:hint="eastAsia"/>
                <w:kern w:val="0"/>
                <w:szCs w:val="21"/>
              </w:rPr>
              <w:t>100%</w:t>
            </w:r>
          </w:p>
        </w:tc>
        <w:tc>
          <w:tcPr>
            <w:tcW w:w="5659" w:type="dxa"/>
            <w:gridSpan w:val="3"/>
            <w:shd w:val="clear" w:color="auto" w:fill="auto"/>
            <w:vAlign w:val="center"/>
          </w:tcPr>
          <w:p w14:paraId="22E4DE98" w14:textId="77777777" w:rsidR="00490B53" w:rsidRDefault="00490B53">
            <w:pPr>
              <w:widowControl/>
              <w:rPr>
                <w:rFonts w:ascii="宋体" w:eastAsia="宋体" w:hAnsi="宋体" w:cs="Times New Roman"/>
                <w:kern w:val="0"/>
                <w:szCs w:val="21"/>
              </w:rPr>
            </w:pPr>
          </w:p>
        </w:tc>
      </w:tr>
    </w:tbl>
    <w:p w14:paraId="3C740AAE" w14:textId="77777777" w:rsidR="00490B53" w:rsidRDefault="00490B53">
      <w:pPr>
        <w:spacing w:line="360" w:lineRule="auto"/>
        <w:ind w:firstLine="480"/>
        <w:rPr>
          <w:rFonts w:ascii="宋体" w:eastAsia="宋体" w:hAnsi="宋体" w:cs="Times New Roman"/>
          <w:sz w:val="24"/>
        </w:rPr>
      </w:pPr>
    </w:p>
    <w:p w14:paraId="4ACA8203"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55EA8DE5"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22527E1C"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0" distR="0" wp14:anchorId="753B6BD1" wp14:editId="03A438A0">
            <wp:extent cx="5756910" cy="363855"/>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
                      <a:extLst>
                        <a:ext uri="{28A0092B-C50C-407E-A947-70E740481C1C}">
                          <a14:useLocalDpi xmlns:a14="http://schemas.microsoft.com/office/drawing/2010/main" val="0"/>
                        </a:ext>
                      </a:extLst>
                    </a:blip>
                    <a:srcRect/>
                    <a:stretch>
                      <a:fillRect/>
                    </a:stretch>
                  </pic:blipFill>
                  <pic:spPr>
                    <a:xfrm>
                      <a:off x="0" y="0"/>
                      <a:ext cx="5756910" cy="363855"/>
                    </a:xfrm>
                    <a:prstGeom prst="rect">
                      <a:avLst/>
                    </a:prstGeom>
                    <a:noFill/>
                    <a:ln>
                      <a:noFill/>
                    </a:ln>
                  </pic:spPr>
                </pic:pic>
              </a:graphicData>
            </a:graphic>
          </wp:inline>
        </w:drawing>
      </w:r>
    </w:p>
    <w:p w14:paraId="51BCAB92"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4E0EF11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2E44765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本课程根据学生作业、课堂讨论、实践环节和学生、教学督导等的反馈，及时对教学中的不足之处进行改进，并在下一轮课程教学中整改完善，确保相应毕业要求指标点达成。</w:t>
      </w:r>
    </w:p>
    <w:p w14:paraId="137BF5A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158B63D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1F8282C8"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吕彬</w:t>
      </w:r>
      <w:r>
        <w:rPr>
          <w:rFonts w:ascii="Times New Roman" w:eastAsia="宋体" w:hAnsi="Times New Roman" w:cs="Times New Roman" w:hint="eastAsia"/>
          <w:sz w:val="24"/>
        </w:rPr>
        <w:t>.</w:t>
      </w:r>
      <w:r>
        <w:rPr>
          <w:rFonts w:ascii="Times New Roman" w:eastAsia="宋体" w:hAnsi="Times New Roman" w:cs="Times New Roman" w:hint="eastAsia"/>
          <w:sz w:val="24"/>
        </w:rPr>
        <w:t>小学数学课程教学与示例导引</w:t>
      </w:r>
      <w:r>
        <w:rPr>
          <w:rFonts w:ascii="Times New Roman" w:eastAsia="宋体" w:hAnsi="Times New Roman" w:cs="Times New Roman" w:hint="eastAsia"/>
          <w:sz w:val="24"/>
        </w:rPr>
        <w:t>.</w:t>
      </w:r>
      <w:r>
        <w:rPr>
          <w:rFonts w:ascii="Times New Roman" w:eastAsia="宋体" w:hAnsi="Times New Roman" w:cs="Times New Roman" w:hint="eastAsia"/>
          <w:sz w:val="24"/>
        </w:rPr>
        <w:t>北京：教育科学出版社，</w:t>
      </w:r>
      <w:r>
        <w:rPr>
          <w:rFonts w:ascii="Times New Roman" w:eastAsia="宋体" w:hAnsi="Times New Roman" w:cs="Times New Roman" w:hint="eastAsia"/>
          <w:sz w:val="24"/>
        </w:rPr>
        <w:t>2014.</w:t>
      </w:r>
    </w:p>
    <w:p w14:paraId="6CDFEB4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2．教学参考书</w:t>
      </w:r>
    </w:p>
    <w:p w14:paraId="6552CF1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教育部.义务教育</w:t>
      </w:r>
      <w:r>
        <w:rPr>
          <w:rFonts w:ascii="宋体" w:eastAsia="宋体" w:hAnsi="宋体" w:cs="Times New Roman"/>
          <w:sz w:val="24"/>
        </w:rPr>
        <w:t>数学课程标准</w:t>
      </w:r>
      <w:r>
        <w:rPr>
          <w:rFonts w:ascii="宋体" w:eastAsia="宋体" w:hAnsi="宋体" w:cs="Times New Roman" w:hint="eastAsia"/>
          <w:sz w:val="24"/>
        </w:rPr>
        <w:t>（2011年</w:t>
      </w:r>
      <w:r>
        <w:rPr>
          <w:rFonts w:ascii="宋体" w:eastAsia="宋体" w:hAnsi="宋体" w:cs="Times New Roman"/>
          <w:sz w:val="24"/>
        </w:rPr>
        <w:t>版）</w:t>
      </w:r>
      <w:r>
        <w:rPr>
          <w:rFonts w:ascii="宋体" w:eastAsia="宋体" w:hAnsi="宋体" w:cs="Times New Roman" w:hint="eastAsia"/>
          <w:sz w:val="24"/>
        </w:rPr>
        <w:t>.北京：北京师范</w:t>
      </w:r>
      <w:r>
        <w:rPr>
          <w:rFonts w:ascii="宋体" w:eastAsia="宋体" w:hAnsi="宋体" w:cs="Times New Roman"/>
          <w:sz w:val="24"/>
        </w:rPr>
        <w:t>大学</w:t>
      </w:r>
      <w:r>
        <w:rPr>
          <w:rFonts w:ascii="宋体" w:eastAsia="宋体" w:hAnsi="宋体" w:cs="Times New Roman" w:hint="eastAsia"/>
          <w:sz w:val="24"/>
        </w:rPr>
        <w:t>大学出版社.201</w:t>
      </w:r>
      <w:r>
        <w:rPr>
          <w:rFonts w:ascii="宋体" w:eastAsia="宋体" w:hAnsi="宋体" w:cs="Times New Roman"/>
          <w:sz w:val="24"/>
        </w:rPr>
        <w:t>2</w:t>
      </w:r>
      <w:r>
        <w:rPr>
          <w:rFonts w:ascii="宋体" w:eastAsia="宋体" w:hAnsi="宋体" w:cs="Times New Roman" w:hint="eastAsia"/>
          <w:sz w:val="24"/>
        </w:rPr>
        <w:t>.</w:t>
      </w:r>
    </w:p>
    <w:p w14:paraId="34DFE21A" w14:textId="77777777" w:rsidR="00490B53" w:rsidRDefault="00000000">
      <w:pPr>
        <w:spacing w:line="360" w:lineRule="auto"/>
        <w:ind w:firstLineChars="250" w:firstLine="525"/>
        <w:rPr>
          <w:rFonts w:ascii="Times New Roman" w:eastAsia="宋体" w:hAnsi="Times New Roman" w:cs="Times New Roman"/>
          <w:sz w:val="24"/>
        </w:rPr>
      </w:pPr>
      <w:r>
        <w:rPr>
          <w:rFonts w:ascii="Times New Roman" w:eastAsia="宋体" w:hAnsi="Times New Roman" w:cs="Times New Roman" w:hint="eastAsia"/>
          <w:szCs w:val="24"/>
        </w:rPr>
        <w:t>张奠</w:t>
      </w:r>
      <w:proofErr w:type="gramStart"/>
      <w:r>
        <w:rPr>
          <w:rFonts w:ascii="Times New Roman" w:eastAsia="宋体" w:hAnsi="Times New Roman" w:cs="Times New Roman" w:hint="eastAsia"/>
          <w:szCs w:val="24"/>
        </w:rPr>
        <w:t>宙</w:t>
      </w:r>
      <w:proofErr w:type="gramEnd"/>
      <w:r>
        <w:rPr>
          <w:rFonts w:ascii="Times New Roman" w:eastAsia="宋体" w:hAnsi="Times New Roman" w:cs="Times New Roman" w:hint="eastAsia"/>
          <w:szCs w:val="24"/>
        </w:rPr>
        <w:t>，宋乃庆，金成梁</w:t>
      </w:r>
      <w:r>
        <w:rPr>
          <w:rFonts w:ascii="Times New Roman" w:eastAsia="宋体" w:hAnsi="Times New Roman" w:cs="Times New Roman" w:hint="eastAsia"/>
          <w:szCs w:val="24"/>
        </w:rPr>
        <w:t>.</w:t>
      </w:r>
      <w:r>
        <w:rPr>
          <w:rFonts w:ascii="Times New Roman" w:eastAsia="宋体" w:hAnsi="Times New Roman" w:cs="Times New Roman" w:hint="eastAsia"/>
          <w:sz w:val="24"/>
        </w:rPr>
        <w:t>小学数学教学案例研究</w:t>
      </w:r>
      <w:r>
        <w:rPr>
          <w:rFonts w:ascii="Times New Roman" w:eastAsia="宋体" w:hAnsi="Times New Roman" w:cs="Times New Roman" w:hint="eastAsia"/>
          <w:sz w:val="24"/>
        </w:rPr>
        <w:t>.</w:t>
      </w:r>
      <w:r>
        <w:rPr>
          <w:rFonts w:ascii="Times New Roman" w:eastAsia="宋体" w:hAnsi="Times New Roman" w:cs="Times New Roman" w:hint="eastAsia"/>
          <w:sz w:val="24"/>
        </w:rPr>
        <w:t>北京</w:t>
      </w:r>
      <w:r>
        <w:rPr>
          <w:rFonts w:ascii="Times New Roman" w:eastAsia="宋体" w:hAnsi="Times New Roman" w:cs="Times New Roman" w:hint="eastAsia"/>
          <w:sz w:val="24"/>
        </w:rPr>
        <w:t>:</w:t>
      </w:r>
      <w:r>
        <w:rPr>
          <w:rFonts w:ascii="Times New Roman" w:eastAsia="宋体" w:hAnsi="Times New Roman" w:cs="Times New Roman" w:hint="eastAsia"/>
          <w:sz w:val="24"/>
        </w:rPr>
        <w:t>高等教育出版社，</w:t>
      </w:r>
      <w:r>
        <w:rPr>
          <w:rFonts w:ascii="Times New Roman" w:eastAsia="宋体" w:hAnsi="Times New Roman" w:cs="Times New Roman" w:hint="eastAsia"/>
          <w:sz w:val="24"/>
        </w:rPr>
        <w:t>2010.</w:t>
      </w:r>
    </w:p>
    <w:p w14:paraId="0BF1C821"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金成梁</w:t>
      </w:r>
      <w:r>
        <w:rPr>
          <w:rFonts w:ascii="Times New Roman" w:eastAsia="宋体" w:hAnsi="Times New Roman" w:cs="Times New Roman" w:hint="eastAsia"/>
          <w:sz w:val="24"/>
        </w:rPr>
        <w:t>.</w:t>
      </w:r>
      <w:bookmarkStart w:id="334" w:name="OLE_LINK4"/>
      <w:bookmarkStart w:id="335" w:name="OLE_LINK3"/>
      <w:r>
        <w:rPr>
          <w:rFonts w:ascii="Times New Roman" w:eastAsia="宋体" w:hAnsi="Times New Roman" w:cs="Times New Roman" w:hint="eastAsia"/>
          <w:sz w:val="24"/>
        </w:rPr>
        <w:t>小学数学教学案例研究</w:t>
      </w:r>
      <w:bookmarkEnd w:id="334"/>
      <w:bookmarkEnd w:id="335"/>
      <w:r>
        <w:rPr>
          <w:rFonts w:ascii="Times New Roman" w:eastAsia="宋体" w:hAnsi="Times New Roman" w:cs="Times New Roman" w:hint="eastAsia"/>
          <w:sz w:val="24"/>
        </w:rPr>
        <w:t>与基本训练</w:t>
      </w:r>
      <w:r>
        <w:rPr>
          <w:rFonts w:ascii="Times New Roman" w:eastAsia="宋体" w:hAnsi="Times New Roman" w:cs="Times New Roman" w:hint="eastAsia"/>
          <w:sz w:val="24"/>
        </w:rPr>
        <w:t>.</w:t>
      </w:r>
      <w:r>
        <w:rPr>
          <w:rFonts w:ascii="Times New Roman" w:eastAsia="宋体" w:hAnsi="Times New Roman" w:cs="Times New Roman" w:hint="eastAsia"/>
          <w:sz w:val="24"/>
        </w:rPr>
        <w:t>南京</w:t>
      </w:r>
      <w:r>
        <w:rPr>
          <w:rFonts w:ascii="Times New Roman" w:eastAsia="宋体" w:hAnsi="Times New Roman" w:cs="Times New Roman" w:hint="eastAsia"/>
          <w:sz w:val="24"/>
        </w:rPr>
        <w:t>:</w:t>
      </w:r>
      <w:r>
        <w:rPr>
          <w:rFonts w:ascii="Times New Roman" w:eastAsia="宋体" w:hAnsi="Times New Roman" w:cs="Times New Roman" w:hint="eastAsia"/>
          <w:sz w:val="24"/>
        </w:rPr>
        <w:t>南京大学出版社，</w:t>
      </w:r>
      <w:r>
        <w:rPr>
          <w:rFonts w:ascii="Times New Roman" w:eastAsia="宋体" w:hAnsi="Times New Roman" w:cs="Times New Roman" w:hint="eastAsia"/>
          <w:sz w:val="24"/>
        </w:rPr>
        <w:t>2005.</w:t>
      </w:r>
    </w:p>
    <w:p w14:paraId="559754CE"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张晓霞</w:t>
      </w:r>
      <w:r>
        <w:rPr>
          <w:rFonts w:ascii="Times New Roman" w:eastAsia="宋体" w:hAnsi="Times New Roman" w:cs="Times New Roman" w:hint="eastAsia"/>
          <w:sz w:val="24"/>
        </w:rPr>
        <w:t>.</w:t>
      </w:r>
      <w:r>
        <w:rPr>
          <w:rFonts w:ascii="Times New Roman" w:eastAsia="宋体" w:hAnsi="Times New Roman" w:cs="Times New Roman" w:hint="eastAsia"/>
          <w:sz w:val="24"/>
        </w:rPr>
        <w:t>小学数学教学案例研究</w:t>
      </w:r>
      <w:r>
        <w:rPr>
          <w:rFonts w:ascii="Times New Roman" w:eastAsia="宋体" w:hAnsi="Times New Roman" w:cs="Times New Roman" w:hint="eastAsia"/>
          <w:sz w:val="24"/>
        </w:rPr>
        <w:t>.</w:t>
      </w:r>
      <w:r>
        <w:rPr>
          <w:rFonts w:ascii="Times New Roman" w:eastAsia="宋体" w:hAnsi="Times New Roman" w:cs="Times New Roman" w:hint="eastAsia"/>
          <w:sz w:val="24"/>
        </w:rPr>
        <w:t>北京</w:t>
      </w:r>
      <w:r>
        <w:rPr>
          <w:rFonts w:ascii="Times New Roman" w:eastAsia="宋体" w:hAnsi="Times New Roman" w:cs="Times New Roman" w:hint="eastAsia"/>
          <w:sz w:val="24"/>
        </w:rPr>
        <w:t>:</w:t>
      </w:r>
      <w:r>
        <w:rPr>
          <w:rFonts w:ascii="Times New Roman" w:eastAsia="宋体" w:hAnsi="Times New Roman" w:cs="Times New Roman"/>
          <w:sz w:val="24"/>
        </w:rPr>
        <w:t>高等教育出版社</w:t>
      </w:r>
      <w:r>
        <w:rPr>
          <w:rFonts w:ascii="Times New Roman" w:eastAsia="宋体" w:hAnsi="Times New Roman" w:cs="Times New Roman" w:hint="eastAsia"/>
          <w:sz w:val="24"/>
        </w:rPr>
        <w:t>，</w:t>
      </w:r>
      <w:r>
        <w:rPr>
          <w:rFonts w:ascii="Times New Roman" w:eastAsia="宋体" w:hAnsi="Times New Roman" w:cs="Times New Roman"/>
          <w:sz w:val="24"/>
        </w:rPr>
        <w:t>2010</w:t>
      </w:r>
      <w:r>
        <w:rPr>
          <w:rFonts w:ascii="Times New Roman" w:eastAsia="宋体" w:hAnsi="Times New Roman" w:cs="Times New Roman" w:hint="eastAsia"/>
          <w:sz w:val="24"/>
        </w:rPr>
        <w:t>.</w:t>
      </w:r>
    </w:p>
    <w:p w14:paraId="299D533B" w14:textId="77777777" w:rsidR="00490B53"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课程教材研究所</w:t>
      </w:r>
      <w:r>
        <w:rPr>
          <w:rFonts w:ascii="Times New Roman" w:eastAsia="宋体" w:hAnsi="Times New Roman" w:cs="Times New Roman" w:hint="eastAsia"/>
          <w:sz w:val="24"/>
        </w:rPr>
        <w:t>,</w:t>
      </w:r>
      <w:r>
        <w:rPr>
          <w:rFonts w:ascii="Times New Roman" w:eastAsia="宋体" w:hAnsi="Times New Roman" w:cs="Times New Roman" w:hint="eastAsia"/>
          <w:sz w:val="24"/>
        </w:rPr>
        <w:t>数学课程教材研究开发中心</w:t>
      </w:r>
      <w:r>
        <w:rPr>
          <w:rFonts w:ascii="Times New Roman" w:eastAsia="宋体" w:hAnsi="Times New Roman" w:cs="Times New Roman" w:hint="eastAsia"/>
          <w:sz w:val="24"/>
        </w:rPr>
        <w:t>.</w:t>
      </w:r>
      <w:r>
        <w:rPr>
          <w:rFonts w:ascii="Times New Roman" w:eastAsia="宋体" w:hAnsi="Times New Roman" w:cs="Times New Roman" w:hint="eastAsia"/>
          <w:sz w:val="24"/>
        </w:rPr>
        <w:t>小学数学教学与研究</w:t>
      </w:r>
      <w:r>
        <w:rPr>
          <w:rFonts w:ascii="Times New Roman" w:eastAsia="宋体" w:hAnsi="Times New Roman" w:cs="Times New Roman" w:hint="eastAsia"/>
          <w:sz w:val="24"/>
        </w:rPr>
        <w:t>.</w:t>
      </w:r>
      <w:r>
        <w:rPr>
          <w:rFonts w:ascii="Times New Roman" w:eastAsia="宋体" w:hAnsi="Times New Roman" w:cs="Times New Roman" w:hint="eastAsia"/>
          <w:sz w:val="24"/>
        </w:rPr>
        <w:t>北京</w:t>
      </w:r>
      <w:r>
        <w:rPr>
          <w:rFonts w:ascii="Times New Roman" w:eastAsia="宋体" w:hAnsi="Times New Roman" w:cs="Times New Roman" w:hint="eastAsia"/>
          <w:sz w:val="24"/>
        </w:rPr>
        <w:t>:</w:t>
      </w:r>
      <w:r>
        <w:rPr>
          <w:rFonts w:ascii="Times New Roman" w:eastAsia="宋体" w:hAnsi="Times New Roman" w:cs="Times New Roman" w:hint="eastAsia"/>
          <w:sz w:val="24"/>
        </w:rPr>
        <w:t>人民教育出版社，</w:t>
      </w:r>
      <w:r>
        <w:rPr>
          <w:rFonts w:ascii="Times New Roman" w:eastAsia="宋体" w:hAnsi="Times New Roman" w:cs="Times New Roman" w:hint="eastAsia"/>
          <w:sz w:val="24"/>
        </w:rPr>
        <w:t>2003.</w:t>
      </w:r>
    </w:p>
    <w:p w14:paraId="138EC398" w14:textId="77777777" w:rsidR="00490B53" w:rsidRDefault="00000000">
      <w:pPr>
        <w:autoSpaceDE w:val="0"/>
        <w:autoSpaceDN w:val="0"/>
        <w:adjustRightInd w:val="0"/>
        <w:spacing w:line="360" w:lineRule="auto"/>
        <w:ind w:firstLineChars="2200" w:firstLine="5280"/>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谢国忠</w:t>
      </w:r>
    </w:p>
    <w:p w14:paraId="66F26ACB" w14:textId="77777777" w:rsidR="00490B53" w:rsidRDefault="00000000">
      <w:pPr>
        <w:autoSpaceDE w:val="0"/>
        <w:autoSpaceDN w:val="0"/>
        <w:adjustRightInd w:val="0"/>
        <w:spacing w:line="360" w:lineRule="auto"/>
        <w:ind w:firstLineChars="2200" w:firstLine="5280"/>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p>
    <w:p w14:paraId="7CF7E002" w14:textId="77777777" w:rsidR="00490B53" w:rsidRDefault="00000000">
      <w:pPr>
        <w:autoSpaceDE w:val="0"/>
        <w:autoSpaceDN w:val="0"/>
        <w:adjustRightInd w:val="0"/>
        <w:spacing w:line="360" w:lineRule="auto"/>
        <w:ind w:firstLineChars="2200" w:firstLine="5280"/>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4C59AD01" w14:textId="77777777" w:rsidR="00490B53" w:rsidRDefault="00000000">
      <w:pPr>
        <w:autoSpaceDE w:val="0"/>
        <w:autoSpaceDN w:val="0"/>
        <w:adjustRightInd w:val="0"/>
        <w:spacing w:line="360" w:lineRule="auto"/>
        <w:ind w:firstLineChars="2200" w:firstLine="5280"/>
        <w:rPr>
          <w:rFonts w:ascii="宋体" w:eastAsia="宋体" w:hAnsi="宋体" w:cs="Times New Roman"/>
          <w:kern w:val="0"/>
          <w:sz w:val="24"/>
          <w:szCs w:val="21"/>
        </w:rPr>
      </w:pPr>
      <w:r>
        <w:rPr>
          <w:rFonts w:ascii="宋体" w:eastAsia="宋体" w:hAnsi="宋体" w:cs="Times New Roman" w:hint="eastAsia"/>
          <w:kern w:val="0"/>
          <w:sz w:val="24"/>
          <w:szCs w:val="21"/>
        </w:rPr>
        <w:t>批准时间：2023年8月30日</w:t>
      </w:r>
    </w:p>
    <w:p w14:paraId="274ED801" w14:textId="77777777" w:rsidR="00490B53" w:rsidRDefault="00490B53">
      <w:pPr>
        <w:widowControl/>
        <w:jc w:val="left"/>
        <w:rPr>
          <w:rFonts w:ascii="Times New Roman" w:eastAsia="宋体" w:hAnsi="Times New Roman" w:cs="Times New Roman"/>
          <w:kern w:val="0"/>
          <w:sz w:val="24"/>
          <w:szCs w:val="21"/>
        </w:rPr>
      </w:pPr>
    </w:p>
    <w:p w14:paraId="16C173A2" w14:textId="77777777" w:rsidR="00490B53" w:rsidRDefault="00000000">
      <w:pPr>
        <w:widowControl/>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167DDC74" w14:textId="77777777" w:rsidR="00490B53" w:rsidRDefault="00000000">
      <w:pPr>
        <w:spacing w:line="288" w:lineRule="auto"/>
        <w:jc w:val="center"/>
        <w:outlineLvl w:val="0"/>
        <w:rPr>
          <w:rFonts w:ascii="宋体" w:eastAsia="宋体" w:hAnsi="宋体" w:cs="Times New Roman"/>
          <w:b/>
          <w:sz w:val="30"/>
          <w:szCs w:val="30"/>
        </w:rPr>
      </w:pPr>
      <w:bookmarkStart w:id="336" w:name="_Toc25064592"/>
      <w:bookmarkStart w:id="337" w:name="_Toc57017206"/>
      <w:bookmarkStart w:id="338" w:name="_Toc14625"/>
      <w:bookmarkStart w:id="339" w:name="_Toc166165232"/>
      <w:r>
        <w:rPr>
          <w:rFonts w:ascii="宋体" w:eastAsia="宋体" w:hAnsi="宋体" w:cs="Times New Roman" w:hint="eastAsia"/>
          <w:b/>
          <w:sz w:val="30"/>
          <w:szCs w:val="30"/>
        </w:rPr>
        <w:lastRenderedPageBreak/>
        <w:t>《家校社协同</w:t>
      </w:r>
      <w:bookmarkEnd w:id="336"/>
      <w:r>
        <w:rPr>
          <w:rFonts w:ascii="宋体" w:eastAsia="宋体" w:hAnsi="宋体" w:cs="Times New Roman" w:hint="eastAsia"/>
          <w:b/>
          <w:sz w:val="30"/>
          <w:szCs w:val="30"/>
        </w:rPr>
        <w:t>育人》课程教学大纲</w:t>
      </w:r>
      <w:bookmarkEnd w:id="339"/>
    </w:p>
    <w:p w14:paraId="757F165E" w14:textId="77777777" w:rsidR="00490B53" w:rsidRDefault="00000000">
      <w:pPr>
        <w:spacing w:line="288" w:lineRule="auto"/>
        <w:jc w:val="center"/>
        <w:rPr>
          <w:rFonts w:ascii="Times New Roman" w:eastAsia="宋体" w:hAnsi="Times New Roman" w:cs="Times New Roman"/>
          <w:b/>
          <w:sz w:val="28"/>
          <w:szCs w:val="30"/>
        </w:rPr>
      </w:pPr>
      <w:r>
        <w:rPr>
          <w:rFonts w:ascii="宋体" w:eastAsia="宋体" w:hAnsi="宋体" w:cs="Times New Roman" w:hint="eastAsia"/>
          <w:b/>
          <w:sz w:val="28"/>
          <w:szCs w:val="28"/>
        </w:rPr>
        <w:t>（</w:t>
      </w:r>
      <w:r>
        <w:rPr>
          <w:rFonts w:ascii="宋体" w:eastAsia="宋体" w:hAnsi="宋体" w:cs="Times New Roman"/>
          <w:b/>
          <w:sz w:val="28"/>
          <w:szCs w:val="28"/>
        </w:rPr>
        <w:t>Family and Community Education</w:t>
      </w:r>
      <w:r>
        <w:rPr>
          <w:rFonts w:ascii="宋体" w:eastAsia="宋体" w:hAnsi="宋体" w:cs="Times New Roman" w:hint="eastAsia"/>
          <w:b/>
          <w:sz w:val="28"/>
          <w:szCs w:val="28"/>
        </w:rPr>
        <w:t>）</w:t>
      </w:r>
    </w:p>
    <w:p w14:paraId="278A1840" w14:textId="77777777" w:rsidR="00490B53" w:rsidRDefault="00000000">
      <w:pPr>
        <w:spacing w:line="360" w:lineRule="auto"/>
        <w:ind w:firstLineChars="200" w:firstLine="482"/>
        <w:rPr>
          <w:rFonts w:ascii="宋体" w:eastAsia="宋体" w:hAnsi="宋体" w:cs="Times New Roman"/>
          <w:b/>
          <w:bCs/>
          <w:color w:val="008080"/>
          <w:sz w:val="30"/>
          <w:szCs w:val="30"/>
        </w:rPr>
      </w:pPr>
      <w:r>
        <w:rPr>
          <w:rFonts w:ascii="宋体" w:eastAsia="宋体" w:hAnsi="宋体" w:cs="Times New Roman"/>
          <w:b/>
          <w:bCs/>
          <w:sz w:val="24"/>
        </w:rPr>
        <w:t>一</w:t>
      </w:r>
      <w:r>
        <w:rPr>
          <w:rFonts w:ascii="宋体" w:eastAsia="宋体" w:hAnsi="宋体" w:cs="Times New Roman" w:hint="eastAsia"/>
          <w:b/>
          <w:bCs/>
          <w:sz w:val="24"/>
        </w:rPr>
        <w:t>、课程概况</w:t>
      </w:r>
    </w:p>
    <w:p w14:paraId="77D10BB7"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b/>
          <w:bCs/>
          <w:color w:val="000000"/>
          <w:sz w:val="24"/>
          <w:szCs w:val="24"/>
        </w:rPr>
        <w:t>课程代码：</w:t>
      </w:r>
      <w:r>
        <w:rPr>
          <w:rFonts w:ascii="宋体" w:eastAsia="宋体" w:hAnsi="宋体" w:cs="Times New Roman" w:hint="eastAsia"/>
          <w:color w:val="000000"/>
          <w:sz w:val="24"/>
          <w:szCs w:val="24"/>
        </w:rPr>
        <w:t>2</w:t>
      </w:r>
      <w:r>
        <w:rPr>
          <w:rFonts w:ascii="宋体" w:eastAsia="宋体" w:hAnsi="宋体" w:cs="Times New Roman"/>
          <w:color w:val="000000"/>
          <w:sz w:val="24"/>
          <w:szCs w:val="24"/>
        </w:rPr>
        <w:t>401061</w:t>
      </w:r>
    </w:p>
    <w:p w14:paraId="29BB5BBA"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b/>
          <w:bCs/>
          <w:color w:val="000000"/>
          <w:sz w:val="24"/>
          <w:szCs w:val="24"/>
        </w:rPr>
        <w:t>课程学分：</w:t>
      </w:r>
      <w:r>
        <w:rPr>
          <w:rFonts w:ascii="宋体" w:eastAsia="宋体" w:hAnsi="宋体" w:cs="Times New Roman" w:hint="eastAsia"/>
          <w:color w:val="000000"/>
          <w:sz w:val="24"/>
          <w:szCs w:val="24"/>
        </w:rPr>
        <w:t>2</w:t>
      </w:r>
      <w:r>
        <w:rPr>
          <w:rFonts w:ascii="宋体" w:eastAsia="宋体" w:hAnsi="宋体" w:cs="Times New Roman"/>
          <w:color w:val="000000"/>
          <w:sz w:val="24"/>
          <w:szCs w:val="24"/>
        </w:rPr>
        <w:t>.0</w:t>
      </w:r>
      <w:r>
        <w:rPr>
          <w:rFonts w:ascii="宋体" w:eastAsia="宋体" w:hAnsi="宋体" w:cs="Times New Roman" w:hint="eastAsia"/>
          <w:color w:val="000000"/>
          <w:sz w:val="24"/>
          <w:szCs w:val="24"/>
        </w:rPr>
        <w:t>学分</w:t>
      </w:r>
    </w:p>
    <w:p w14:paraId="13BAA5F2"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 xml:space="preserve">学 </w:t>
      </w:r>
      <w:r>
        <w:rPr>
          <w:rFonts w:ascii="宋体" w:eastAsia="宋体" w:hAnsi="宋体" w:cs="Times New Roman"/>
          <w:b/>
          <w:bCs/>
          <w:color w:val="000000"/>
          <w:sz w:val="24"/>
          <w:szCs w:val="24"/>
        </w:rPr>
        <w:t xml:space="preserve">   </w:t>
      </w:r>
      <w:r>
        <w:rPr>
          <w:rFonts w:ascii="宋体" w:eastAsia="宋体" w:hAnsi="宋体" w:cs="Times New Roman" w:hint="eastAsia"/>
          <w:b/>
          <w:bCs/>
          <w:color w:val="000000"/>
          <w:sz w:val="24"/>
          <w:szCs w:val="24"/>
        </w:rPr>
        <w:t>时：</w:t>
      </w:r>
      <w:r>
        <w:rPr>
          <w:rFonts w:ascii="宋体" w:eastAsia="宋体" w:hAnsi="宋体" w:cs="Times New Roman" w:hint="eastAsia"/>
          <w:color w:val="000000"/>
          <w:sz w:val="24"/>
          <w:szCs w:val="24"/>
        </w:rPr>
        <w:t>3</w:t>
      </w:r>
      <w:r>
        <w:rPr>
          <w:rFonts w:ascii="宋体" w:eastAsia="宋体" w:hAnsi="宋体" w:cs="Times New Roman"/>
          <w:color w:val="000000"/>
          <w:sz w:val="24"/>
          <w:szCs w:val="24"/>
        </w:rPr>
        <w:t>2</w:t>
      </w:r>
      <w:r>
        <w:rPr>
          <w:rFonts w:ascii="宋体" w:eastAsia="宋体" w:hAnsi="宋体" w:cs="Times New Roman" w:hint="eastAsia"/>
          <w:color w:val="000000"/>
          <w:sz w:val="24"/>
          <w:szCs w:val="24"/>
        </w:rPr>
        <w:t>学时</w:t>
      </w:r>
    </w:p>
    <w:p w14:paraId="7A7CF14E"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先修课程</w:t>
      </w:r>
      <w:r>
        <w:rPr>
          <w:rFonts w:ascii="宋体" w:eastAsia="宋体" w:hAnsi="宋体" w:cs="Times New Roman" w:hint="eastAsia"/>
          <w:color w:val="000000"/>
          <w:sz w:val="24"/>
          <w:szCs w:val="24"/>
        </w:rPr>
        <w:t>：教育原理、教育心理学</w:t>
      </w:r>
    </w:p>
    <w:p w14:paraId="2642269D"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b/>
          <w:bCs/>
          <w:color w:val="000000"/>
          <w:sz w:val="24"/>
          <w:szCs w:val="24"/>
        </w:rPr>
        <w:t>面向专业：</w:t>
      </w:r>
      <w:r>
        <w:rPr>
          <w:rFonts w:ascii="宋体" w:eastAsia="宋体" w:hAnsi="宋体" w:cs="Times New Roman" w:hint="eastAsia"/>
          <w:color w:val="000000"/>
          <w:sz w:val="24"/>
          <w:szCs w:val="24"/>
        </w:rPr>
        <w:t>小学教育专业</w:t>
      </w:r>
    </w:p>
    <w:p w14:paraId="52D01074"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建议教材</w:t>
      </w:r>
      <w:r>
        <w:rPr>
          <w:rFonts w:ascii="宋体" w:eastAsia="宋体" w:hAnsi="宋体" w:cs="Times New Roman" w:hint="eastAsia"/>
          <w:color w:val="000000"/>
          <w:sz w:val="24"/>
          <w:szCs w:val="24"/>
        </w:rPr>
        <w:t>：</w:t>
      </w:r>
      <w:r>
        <w:rPr>
          <w:rFonts w:ascii="宋体" w:eastAsia="宋体" w:hAnsi="宋体" w:cs="Times New Roman"/>
          <w:color w:val="000000"/>
          <w:sz w:val="24"/>
          <w:szCs w:val="24"/>
        </w:rPr>
        <w:t>孙云晓，家校合作共育：中国家庭教育的新趋势</w:t>
      </w:r>
      <w:r>
        <w:rPr>
          <w:rFonts w:ascii="宋体" w:eastAsia="宋体" w:hAnsi="宋体" w:cs="Times New Roman" w:hint="eastAsia"/>
          <w:color w:val="000000"/>
          <w:sz w:val="24"/>
          <w:szCs w:val="24"/>
        </w:rPr>
        <w:t>，北京：中国人民大学出版社，20</w:t>
      </w:r>
      <w:r>
        <w:rPr>
          <w:rFonts w:ascii="宋体" w:eastAsia="宋体" w:hAnsi="宋体" w:cs="Times New Roman"/>
          <w:color w:val="000000"/>
          <w:sz w:val="24"/>
          <w:szCs w:val="24"/>
        </w:rPr>
        <w:t>20</w:t>
      </w:r>
      <w:r>
        <w:rPr>
          <w:rFonts w:ascii="宋体" w:eastAsia="宋体" w:hAnsi="宋体" w:cs="Times New Roman" w:hint="eastAsia"/>
          <w:color w:val="000000"/>
          <w:sz w:val="24"/>
          <w:szCs w:val="24"/>
        </w:rPr>
        <w:t>.</w:t>
      </w:r>
      <w:r>
        <w:rPr>
          <w:rFonts w:ascii="宋体" w:eastAsia="宋体" w:hAnsi="宋体" w:cs="Times New Roman"/>
          <w:color w:val="000000"/>
          <w:sz w:val="24"/>
          <w:szCs w:val="24"/>
        </w:rPr>
        <w:t>10.</w:t>
      </w:r>
    </w:p>
    <w:p w14:paraId="13140D8E" w14:textId="77777777" w:rsidR="00490B53" w:rsidRDefault="00000000">
      <w:pPr>
        <w:snapToGrid w:val="0"/>
        <w:spacing w:line="360" w:lineRule="auto"/>
        <w:ind w:firstLineChars="196" w:firstLine="472"/>
        <w:rPr>
          <w:rFonts w:ascii="宋体" w:eastAsia="宋体" w:hAnsi="宋体" w:cs="Times New Roman"/>
          <w:bCs/>
          <w:color w:val="000000"/>
          <w:sz w:val="24"/>
          <w:szCs w:val="24"/>
        </w:rPr>
      </w:pPr>
      <w:r>
        <w:rPr>
          <w:rFonts w:ascii="宋体" w:eastAsia="宋体" w:hAnsi="宋体" w:cs="Times New Roman" w:hint="eastAsia"/>
          <w:b/>
          <w:bCs/>
          <w:color w:val="000000"/>
          <w:sz w:val="24"/>
          <w:szCs w:val="24"/>
        </w:rPr>
        <w:t>课程归口</w:t>
      </w:r>
      <w:r>
        <w:rPr>
          <w:rFonts w:ascii="宋体" w:eastAsia="宋体" w:hAnsi="宋体" w:cs="Times New Roman"/>
          <w:b/>
          <w:bCs/>
          <w:color w:val="000000"/>
          <w:sz w:val="24"/>
          <w:szCs w:val="24"/>
        </w:rPr>
        <w:t>：</w:t>
      </w:r>
      <w:r>
        <w:rPr>
          <w:rFonts w:ascii="宋体" w:eastAsia="宋体" w:hAnsi="宋体" w:cs="Times New Roman" w:hint="eastAsia"/>
          <w:bCs/>
          <w:color w:val="000000"/>
          <w:sz w:val="24"/>
          <w:szCs w:val="24"/>
        </w:rPr>
        <w:t>师范学院</w:t>
      </w:r>
    </w:p>
    <w:p w14:paraId="0358CB25" w14:textId="77777777" w:rsidR="00490B53" w:rsidRDefault="00000000">
      <w:pPr>
        <w:snapToGrid w:val="0"/>
        <w:spacing w:line="360" w:lineRule="auto"/>
        <w:ind w:firstLineChars="196" w:firstLine="472"/>
        <w:rPr>
          <w:rFonts w:ascii="宋体" w:eastAsia="宋体" w:hAnsi="宋体" w:cs="Times New Roman"/>
          <w:sz w:val="24"/>
          <w:szCs w:val="24"/>
        </w:rPr>
      </w:pPr>
      <w:r>
        <w:rPr>
          <w:rFonts w:ascii="宋体" w:eastAsia="宋体" w:hAnsi="宋体" w:cs="Times New Roman" w:hint="eastAsia"/>
          <w:b/>
          <w:bCs/>
          <w:color w:val="000000"/>
          <w:sz w:val="24"/>
          <w:szCs w:val="24"/>
        </w:rPr>
        <w:t>课程的性质与任务：</w:t>
      </w:r>
      <w:r>
        <w:rPr>
          <w:rFonts w:ascii="宋体" w:eastAsia="宋体" w:hAnsi="宋体" w:cs="Times New Roman" w:hint="eastAsia"/>
          <w:color w:val="000000"/>
          <w:sz w:val="24"/>
          <w:szCs w:val="24"/>
        </w:rPr>
        <w:t>《家校社协同育人》是小学教育专业的一门专业选修课，是一门实践性和理论性并重的基础课程，该课程主要涉及家庭与社区教育的一些基本概念和基本理论，</w:t>
      </w:r>
      <w:r>
        <w:rPr>
          <w:rFonts w:ascii="宋体" w:eastAsia="宋体" w:hAnsi="宋体" w:cs="Times New Roman" w:hint="eastAsia"/>
          <w:sz w:val="24"/>
          <w:szCs w:val="24"/>
        </w:rPr>
        <w:t>立足中国儿童家庭与社区教育发展的实际，关注</w:t>
      </w:r>
      <w:r>
        <w:rPr>
          <w:rFonts w:ascii="宋体" w:eastAsia="宋体" w:hAnsi="宋体" w:cs="Times New Roman"/>
          <w:sz w:val="24"/>
          <w:szCs w:val="24"/>
        </w:rPr>
        <w:t>当前家庭教育发展的具体情况，总结近些年中国家庭教育的发展历程与经验启示，介绍中国家庭教育的现状、父母教育理念的更新、家庭教育的立法进程、</w:t>
      </w:r>
      <w:r>
        <w:rPr>
          <w:rFonts w:ascii="宋体" w:eastAsia="宋体" w:hAnsi="宋体" w:cs="Times New Roman" w:hint="eastAsia"/>
          <w:sz w:val="24"/>
          <w:szCs w:val="24"/>
        </w:rPr>
        <w:t>“</w:t>
      </w:r>
      <w:r>
        <w:rPr>
          <w:rFonts w:ascii="宋体" w:eastAsia="宋体" w:hAnsi="宋体" w:cs="Times New Roman"/>
          <w:sz w:val="24"/>
          <w:szCs w:val="24"/>
        </w:rPr>
        <w:t>二孩时代</w:t>
      </w:r>
      <w:r>
        <w:rPr>
          <w:rFonts w:ascii="宋体" w:eastAsia="宋体" w:hAnsi="宋体" w:cs="Times New Roman" w:hint="eastAsia"/>
          <w:sz w:val="24"/>
          <w:szCs w:val="24"/>
        </w:rPr>
        <w:t>”的</w:t>
      </w:r>
      <w:r>
        <w:rPr>
          <w:rFonts w:ascii="宋体" w:eastAsia="宋体" w:hAnsi="宋体" w:cs="Times New Roman"/>
          <w:sz w:val="24"/>
          <w:szCs w:val="24"/>
        </w:rPr>
        <w:t>隔代教养</w:t>
      </w:r>
      <w:r>
        <w:rPr>
          <w:rFonts w:ascii="宋体" w:eastAsia="宋体" w:hAnsi="宋体" w:cs="Times New Roman" w:hint="eastAsia"/>
          <w:sz w:val="24"/>
          <w:szCs w:val="24"/>
        </w:rPr>
        <w:t>等</w:t>
      </w:r>
      <w:r>
        <w:rPr>
          <w:rFonts w:ascii="宋体" w:eastAsia="宋体" w:hAnsi="宋体" w:cs="Times New Roman"/>
          <w:sz w:val="24"/>
          <w:szCs w:val="24"/>
        </w:rPr>
        <w:t>诸多现象、家风家训与中国传统优秀家教文化的弘扬等内容，为</w:t>
      </w:r>
      <w:r>
        <w:rPr>
          <w:rFonts w:ascii="宋体" w:eastAsia="宋体" w:hAnsi="宋体" w:cs="Times New Roman" w:hint="eastAsia"/>
          <w:sz w:val="24"/>
          <w:szCs w:val="24"/>
        </w:rPr>
        <w:t>小学</w:t>
      </w:r>
      <w:r>
        <w:rPr>
          <w:rFonts w:ascii="宋体" w:eastAsia="宋体" w:hAnsi="宋体" w:cs="Times New Roman"/>
          <w:sz w:val="24"/>
          <w:szCs w:val="24"/>
        </w:rPr>
        <w:t>教育专业学生掌握</w:t>
      </w:r>
      <w:r>
        <w:rPr>
          <w:rFonts w:ascii="宋体" w:eastAsia="宋体" w:hAnsi="宋体" w:cs="Times New Roman" w:hint="eastAsia"/>
          <w:sz w:val="24"/>
          <w:szCs w:val="24"/>
        </w:rPr>
        <w:t>、理解</w:t>
      </w:r>
      <w:r>
        <w:rPr>
          <w:rFonts w:ascii="宋体" w:eastAsia="宋体" w:hAnsi="宋体" w:cs="Times New Roman"/>
          <w:sz w:val="24"/>
          <w:szCs w:val="24"/>
        </w:rPr>
        <w:t>和开展家庭与社区教育提供理论学习</w:t>
      </w:r>
      <w:r>
        <w:rPr>
          <w:rFonts w:ascii="宋体" w:eastAsia="宋体" w:hAnsi="宋体" w:cs="Times New Roman" w:hint="eastAsia"/>
          <w:sz w:val="24"/>
          <w:szCs w:val="24"/>
        </w:rPr>
        <w:t>帮助。</w:t>
      </w:r>
    </w:p>
    <w:p w14:paraId="0075F3A8" w14:textId="77777777" w:rsidR="00490B53" w:rsidRDefault="00000000">
      <w:pPr>
        <w:snapToGrid w:val="0"/>
        <w:spacing w:line="360" w:lineRule="auto"/>
        <w:ind w:firstLineChars="196" w:firstLine="472"/>
        <w:rPr>
          <w:rFonts w:ascii="宋体" w:eastAsia="宋体" w:hAnsi="宋体" w:cs="Times New Roman"/>
          <w:b/>
          <w:bCs/>
          <w:sz w:val="24"/>
          <w:szCs w:val="24"/>
        </w:rPr>
      </w:pPr>
      <w:r>
        <w:rPr>
          <w:rFonts w:ascii="宋体" w:eastAsia="宋体" w:hAnsi="宋体" w:cs="Times New Roman" w:hint="eastAsia"/>
          <w:b/>
          <w:bCs/>
          <w:sz w:val="24"/>
          <w:szCs w:val="24"/>
        </w:rPr>
        <w:t>二、课程目标</w:t>
      </w:r>
    </w:p>
    <w:p w14:paraId="481123C3"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（一）课程具体目标</w:t>
      </w:r>
    </w:p>
    <w:p w14:paraId="5495BE5D" w14:textId="77777777" w:rsidR="00490B53" w:rsidRDefault="00000000">
      <w:pPr>
        <w:snapToGrid w:val="0"/>
        <w:spacing w:line="360" w:lineRule="auto"/>
        <w:ind w:firstLineChars="196" w:firstLine="470"/>
        <w:rPr>
          <w:rFonts w:ascii="宋体" w:eastAsia="宋体" w:hAnsi="宋体" w:cs="Times New Roman"/>
          <w:sz w:val="24"/>
          <w:szCs w:val="24"/>
        </w:rPr>
      </w:pPr>
      <w:r>
        <w:rPr>
          <w:rFonts w:ascii="宋体" w:eastAsia="宋体" w:hAnsi="宋体" w:cs="Times New Roman" w:hint="eastAsia"/>
          <w:sz w:val="24"/>
          <w:szCs w:val="24"/>
        </w:rPr>
        <w:t>课程目标1：了解本课程以及家庭教育的理论知识及实践，了解中国在家庭教育方面的优秀传统文化及当前面临的育人现实问题。</w:t>
      </w:r>
    </w:p>
    <w:p w14:paraId="0FB4E8E1" w14:textId="77777777" w:rsidR="00490B53" w:rsidRDefault="00000000">
      <w:pPr>
        <w:snapToGrid w:val="0"/>
        <w:spacing w:line="360" w:lineRule="auto"/>
        <w:ind w:firstLineChars="196" w:firstLine="470"/>
        <w:rPr>
          <w:rFonts w:ascii="宋体" w:eastAsia="宋体" w:hAnsi="宋体" w:cs="Times New Roman"/>
          <w:sz w:val="24"/>
          <w:szCs w:val="24"/>
        </w:rPr>
      </w:pPr>
      <w:r>
        <w:rPr>
          <w:rFonts w:ascii="宋体" w:eastAsia="宋体" w:hAnsi="宋体" w:cs="Times New Roman" w:hint="eastAsia"/>
          <w:sz w:val="24"/>
          <w:szCs w:val="24"/>
        </w:rPr>
        <w:t>课程目标2：树立科学的儿童观、具备保护儿童权利的意识；</w:t>
      </w:r>
      <w:proofErr w:type="gramStart"/>
      <w:r>
        <w:rPr>
          <w:rFonts w:ascii="宋体" w:eastAsia="宋体" w:hAnsi="宋体" w:cs="Times New Roman" w:hint="eastAsia"/>
          <w:sz w:val="24"/>
          <w:szCs w:val="24"/>
        </w:rPr>
        <w:t>树立家校社</w:t>
      </w:r>
      <w:proofErr w:type="gramEnd"/>
      <w:r>
        <w:rPr>
          <w:rFonts w:ascii="宋体" w:eastAsia="宋体" w:hAnsi="宋体" w:cs="Times New Roman" w:hint="eastAsia"/>
          <w:sz w:val="24"/>
          <w:szCs w:val="24"/>
        </w:rPr>
        <w:t>协同育人的思想观念；树立家庭教育的法制观念和职业职责意识。</w:t>
      </w:r>
    </w:p>
    <w:p w14:paraId="2A56B337" w14:textId="77777777" w:rsidR="00490B53" w:rsidRDefault="00000000">
      <w:pPr>
        <w:snapToGrid w:val="0"/>
        <w:spacing w:line="360" w:lineRule="auto"/>
        <w:ind w:firstLineChars="196" w:firstLine="470"/>
        <w:rPr>
          <w:rFonts w:ascii="宋体" w:eastAsia="宋体" w:hAnsi="宋体" w:cs="Times New Roman"/>
          <w:sz w:val="24"/>
          <w:szCs w:val="24"/>
        </w:rPr>
      </w:pPr>
      <w:r>
        <w:rPr>
          <w:rFonts w:ascii="宋体" w:eastAsia="宋体" w:hAnsi="宋体" w:cs="Times New Roman" w:hint="eastAsia"/>
          <w:sz w:val="24"/>
          <w:szCs w:val="24"/>
        </w:rPr>
        <w:t>课程目标3：具备了解儿童，</w:t>
      </w:r>
      <w:proofErr w:type="gramStart"/>
      <w:r>
        <w:rPr>
          <w:rFonts w:ascii="宋体" w:eastAsia="宋体" w:hAnsi="宋体" w:cs="Times New Roman" w:hint="eastAsia"/>
          <w:sz w:val="24"/>
          <w:szCs w:val="24"/>
        </w:rPr>
        <w:t>具备家校社</w:t>
      </w:r>
      <w:proofErr w:type="gramEnd"/>
      <w:r>
        <w:rPr>
          <w:rFonts w:ascii="宋体" w:eastAsia="宋体" w:hAnsi="宋体" w:cs="Times New Roman" w:hint="eastAsia"/>
          <w:sz w:val="24"/>
          <w:szCs w:val="24"/>
        </w:rPr>
        <w:t>协同育人的知识、能力和技巧。</w:t>
      </w:r>
    </w:p>
    <w:p w14:paraId="5B2616A7" w14:textId="77777777" w:rsidR="00490B53" w:rsidRDefault="00000000">
      <w:pPr>
        <w:snapToGrid w:val="0"/>
        <w:spacing w:line="288" w:lineRule="auto"/>
        <w:ind w:firstLineChars="196" w:firstLine="472"/>
        <w:rPr>
          <w:rFonts w:ascii="Calibri" w:eastAsia="宋体" w:hAnsi="Calibri" w:cs="Times New Roman"/>
          <w:b/>
          <w:bCs/>
          <w:color w:val="000000"/>
          <w:sz w:val="24"/>
          <w:szCs w:val="24"/>
        </w:rPr>
      </w:pPr>
      <w:r>
        <w:rPr>
          <w:rFonts w:ascii="Calibri" w:eastAsia="宋体" w:hAnsi="Calibri" w:cs="Times New Roman" w:hint="eastAsia"/>
          <w:b/>
          <w:bCs/>
          <w:color w:val="000000"/>
          <w:sz w:val="24"/>
          <w:szCs w:val="24"/>
        </w:rPr>
        <w:t>（二）课程目标与专业毕业要求的关系</w:t>
      </w:r>
    </w:p>
    <w:tbl>
      <w:tblPr>
        <w:tblW w:w="8250" w:type="dxa"/>
        <w:tblInd w:w="13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25"/>
        <w:gridCol w:w="1709"/>
        <w:gridCol w:w="5316"/>
      </w:tblGrid>
      <w:tr w:rsidR="00490B53" w14:paraId="019E42ED" w14:textId="77777777">
        <w:trPr>
          <w:trHeight w:val="479"/>
        </w:trPr>
        <w:tc>
          <w:tcPr>
            <w:tcW w:w="1225" w:type="dxa"/>
            <w:vAlign w:val="center"/>
          </w:tcPr>
          <w:p w14:paraId="5F3FDE0E" w14:textId="77777777" w:rsidR="00490B53" w:rsidRDefault="00000000">
            <w:pPr>
              <w:snapToGrid w:val="0"/>
              <w:spacing w:line="288" w:lineRule="auto"/>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p>
        </w:tc>
        <w:tc>
          <w:tcPr>
            <w:tcW w:w="1709" w:type="dxa"/>
            <w:vAlign w:val="center"/>
          </w:tcPr>
          <w:p w14:paraId="3036B3AD" w14:textId="77777777" w:rsidR="00490B53" w:rsidRDefault="00000000">
            <w:pPr>
              <w:snapToGrid w:val="0"/>
              <w:spacing w:line="288" w:lineRule="auto"/>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w:t>
            </w:r>
          </w:p>
        </w:tc>
        <w:tc>
          <w:tcPr>
            <w:tcW w:w="5316" w:type="dxa"/>
            <w:vAlign w:val="center"/>
          </w:tcPr>
          <w:p w14:paraId="3D97BF9A" w14:textId="77777777" w:rsidR="00490B53" w:rsidRDefault="00000000">
            <w:pPr>
              <w:snapToGrid w:val="0"/>
              <w:spacing w:line="288" w:lineRule="auto"/>
              <w:ind w:firstLineChars="496" w:firstLine="1046"/>
              <w:rPr>
                <w:rFonts w:ascii="宋体" w:eastAsia="宋体" w:hAnsi="宋体" w:cs="Times New Roman"/>
                <w:b/>
                <w:bCs/>
                <w:color w:val="000000"/>
                <w:szCs w:val="21"/>
              </w:rPr>
            </w:pPr>
            <w:r>
              <w:rPr>
                <w:rFonts w:ascii="宋体" w:eastAsia="宋体" w:hAnsi="宋体" w:cs="Times New Roman" w:hint="eastAsia"/>
                <w:b/>
                <w:bCs/>
                <w:color w:val="000000"/>
                <w:szCs w:val="21"/>
              </w:rPr>
              <w:t>支撑的毕业要求指标点</w:t>
            </w:r>
          </w:p>
        </w:tc>
      </w:tr>
      <w:tr w:rsidR="00490B53" w14:paraId="08061544" w14:textId="77777777">
        <w:trPr>
          <w:trHeight w:val="479"/>
        </w:trPr>
        <w:tc>
          <w:tcPr>
            <w:tcW w:w="1225" w:type="dxa"/>
            <w:vAlign w:val="center"/>
          </w:tcPr>
          <w:p w14:paraId="2F7A389E" w14:textId="77777777" w:rsidR="00490B53" w:rsidRDefault="00000000">
            <w:pPr>
              <w:snapToGrid w:val="0"/>
              <w:spacing w:line="288" w:lineRule="auto"/>
              <w:rPr>
                <w:rFonts w:ascii="宋体" w:eastAsia="宋体" w:hAnsi="宋体" w:cs="Times New Roman"/>
                <w:b/>
                <w:bCs/>
                <w:color w:val="000000"/>
                <w:szCs w:val="21"/>
              </w:rPr>
            </w:pPr>
            <w:r>
              <w:rPr>
                <w:rFonts w:ascii="宋体" w:eastAsia="宋体" w:hAnsi="宋体" w:cs="Times New Roman" w:hint="eastAsia"/>
                <w:b/>
                <w:bCs/>
                <w:color w:val="000000"/>
                <w:szCs w:val="21"/>
              </w:rPr>
              <w:t>课程目标1</w:t>
            </w:r>
          </w:p>
        </w:tc>
        <w:tc>
          <w:tcPr>
            <w:tcW w:w="1709" w:type="dxa"/>
            <w:vAlign w:val="center"/>
          </w:tcPr>
          <w:p w14:paraId="7EDAD9EA"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毕业要求5：</w:t>
            </w:r>
          </w:p>
          <w:p w14:paraId="2CE6ED84"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班级管理</w:t>
            </w:r>
          </w:p>
          <w:p w14:paraId="3232BACB" w14:textId="77777777" w:rsidR="00490B53" w:rsidRDefault="00490B53">
            <w:pPr>
              <w:snapToGrid w:val="0"/>
              <w:spacing w:line="288" w:lineRule="auto"/>
              <w:ind w:firstLineChars="196" w:firstLine="412"/>
              <w:jc w:val="center"/>
              <w:rPr>
                <w:rFonts w:ascii="宋体" w:eastAsia="宋体" w:hAnsi="宋体" w:cs="Times New Roman"/>
                <w:color w:val="000000"/>
                <w:szCs w:val="21"/>
              </w:rPr>
            </w:pPr>
          </w:p>
        </w:tc>
        <w:tc>
          <w:tcPr>
            <w:tcW w:w="5316" w:type="dxa"/>
            <w:vAlign w:val="center"/>
          </w:tcPr>
          <w:p w14:paraId="5F34CF6B" w14:textId="77777777" w:rsidR="00490B53" w:rsidRDefault="00000000">
            <w:pPr>
              <w:snapToGrid w:val="0"/>
              <w:spacing w:line="288" w:lineRule="auto"/>
              <w:ind w:firstLineChars="196" w:firstLine="412"/>
              <w:rPr>
                <w:rFonts w:ascii="宋体" w:eastAsia="宋体" w:hAnsi="宋体" w:cs="Times New Roman"/>
                <w:color w:val="000000"/>
                <w:szCs w:val="21"/>
              </w:rPr>
            </w:pPr>
            <w:r>
              <w:rPr>
                <w:rFonts w:ascii="宋体" w:eastAsia="宋体" w:hAnsi="宋体" w:cs="Times New Roman"/>
                <w:color w:val="000000"/>
                <w:szCs w:val="21"/>
              </w:rPr>
              <w:t>指标点5-2：</w:t>
            </w:r>
            <w:r>
              <w:rPr>
                <w:rFonts w:ascii="宋体" w:eastAsia="宋体" w:hAnsi="宋体" w:cs="Times New Roman" w:hint="eastAsia"/>
                <w:color w:val="000000"/>
                <w:szCs w:val="21"/>
              </w:rPr>
              <w:t>【重视心理健康教育】了解小学生身体、情感发展的特性和差异性，</w:t>
            </w:r>
            <w:r>
              <w:rPr>
                <w:rFonts w:ascii="宋体" w:eastAsia="宋体" w:hAnsi="宋体" w:cs="Times New Roman"/>
                <w:color w:val="000000"/>
                <w:szCs w:val="21"/>
              </w:rPr>
              <w:t>获得小学心理健康教育指导体验，参与组织与指导对小学生心理健康教育的科普宣</w:t>
            </w:r>
            <w:r>
              <w:rPr>
                <w:rFonts w:ascii="宋体" w:eastAsia="宋体" w:hAnsi="宋体" w:cs="Times New Roman"/>
                <w:color w:val="000000"/>
                <w:szCs w:val="21"/>
              </w:rPr>
              <w:lastRenderedPageBreak/>
              <w:t>传及心理辅导，掌握小学心理健康教育的基本方法。</w:t>
            </w:r>
          </w:p>
        </w:tc>
      </w:tr>
      <w:tr w:rsidR="00490B53" w14:paraId="566CD64B" w14:textId="77777777">
        <w:trPr>
          <w:trHeight w:val="479"/>
        </w:trPr>
        <w:tc>
          <w:tcPr>
            <w:tcW w:w="1225" w:type="dxa"/>
            <w:vAlign w:val="center"/>
          </w:tcPr>
          <w:p w14:paraId="6C6A7990" w14:textId="77777777" w:rsidR="00490B53" w:rsidRDefault="00000000">
            <w:pPr>
              <w:snapToGrid w:val="0"/>
              <w:spacing w:line="288" w:lineRule="auto"/>
              <w:rPr>
                <w:rFonts w:ascii="宋体" w:eastAsia="宋体" w:hAnsi="宋体" w:cs="Times New Roman"/>
                <w:b/>
                <w:bCs/>
                <w:color w:val="000000"/>
                <w:szCs w:val="21"/>
              </w:rPr>
            </w:pPr>
            <w:r>
              <w:rPr>
                <w:rFonts w:ascii="宋体" w:eastAsia="宋体" w:hAnsi="宋体" w:cs="Times New Roman" w:hint="eastAsia"/>
                <w:b/>
                <w:bCs/>
                <w:color w:val="000000"/>
                <w:szCs w:val="21"/>
              </w:rPr>
              <w:lastRenderedPageBreak/>
              <w:t>课程目标2</w:t>
            </w:r>
          </w:p>
        </w:tc>
        <w:tc>
          <w:tcPr>
            <w:tcW w:w="1709" w:type="dxa"/>
            <w:vAlign w:val="center"/>
          </w:tcPr>
          <w:p w14:paraId="4BC67B6E"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毕业要求6：</w:t>
            </w:r>
          </w:p>
          <w:p w14:paraId="1879F704"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综合育人</w:t>
            </w:r>
          </w:p>
          <w:p w14:paraId="1A0615F1" w14:textId="77777777" w:rsidR="00490B53" w:rsidRDefault="00490B53">
            <w:pPr>
              <w:snapToGrid w:val="0"/>
              <w:spacing w:line="288" w:lineRule="auto"/>
              <w:ind w:firstLineChars="196" w:firstLine="412"/>
              <w:jc w:val="center"/>
              <w:rPr>
                <w:rFonts w:ascii="宋体" w:eastAsia="宋体" w:hAnsi="宋体" w:cs="Times New Roman"/>
                <w:color w:val="000000"/>
                <w:szCs w:val="21"/>
              </w:rPr>
            </w:pPr>
          </w:p>
        </w:tc>
        <w:tc>
          <w:tcPr>
            <w:tcW w:w="5316" w:type="dxa"/>
            <w:vAlign w:val="center"/>
          </w:tcPr>
          <w:p w14:paraId="76848EF2" w14:textId="77777777" w:rsidR="00490B53" w:rsidRDefault="00000000">
            <w:pPr>
              <w:snapToGrid w:val="0"/>
              <w:spacing w:line="288" w:lineRule="auto"/>
              <w:ind w:firstLineChars="196" w:firstLine="412"/>
              <w:rPr>
                <w:rFonts w:ascii="宋体" w:eastAsia="宋体" w:hAnsi="宋体" w:cs="Times New Roman"/>
                <w:color w:val="000000"/>
                <w:szCs w:val="21"/>
              </w:rPr>
            </w:pPr>
            <w:r>
              <w:rPr>
                <w:rFonts w:ascii="宋体" w:eastAsia="宋体" w:hAnsi="宋体" w:cs="Times New Roman"/>
                <w:color w:val="000000"/>
                <w:szCs w:val="21"/>
              </w:rPr>
              <w:t>指标点6-3：</w:t>
            </w:r>
            <w:r>
              <w:rPr>
                <w:rFonts w:ascii="宋体" w:eastAsia="宋体" w:hAnsi="宋体" w:cs="Times New Roman" w:hint="eastAsia"/>
                <w:color w:val="000000"/>
                <w:szCs w:val="21"/>
              </w:rPr>
              <w:t>【善于文化与活动育人】了解课外活动组织和管理知识，掌握学校文化和各类课外教育活动的育人内涵和方法，参与组织主题教育、少先队活动和社团活动，促进小学生全面、健康发展。</w:t>
            </w:r>
          </w:p>
        </w:tc>
      </w:tr>
      <w:tr w:rsidR="00490B53" w14:paraId="4254968D" w14:textId="77777777">
        <w:trPr>
          <w:trHeight w:val="270"/>
        </w:trPr>
        <w:tc>
          <w:tcPr>
            <w:tcW w:w="1225" w:type="dxa"/>
            <w:vMerge w:val="restart"/>
            <w:vAlign w:val="center"/>
          </w:tcPr>
          <w:p w14:paraId="2865E92B" w14:textId="77777777" w:rsidR="00490B53" w:rsidRDefault="00000000">
            <w:pPr>
              <w:snapToGrid w:val="0"/>
              <w:spacing w:line="288" w:lineRule="auto"/>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r>
              <w:rPr>
                <w:rFonts w:ascii="宋体" w:eastAsia="宋体" w:hAnsi="宋体" w:cs="Times New Roman"/>
                <w:b/>
                <w:bCs/>
                <w:color w:val="000000"/>
                <w:szCs w:val="21"/>
              </w:rPr>
              <w:t>3</w:t>
            </w:r>
          </w:p>
        </w:tc>
        <w:tc>
          <w:tcPr>
            <w:tcW w:w="1709" w:type="dxa"/>
            <w:vMerge w:val="restart"/>
            <w:vAlign w:val="center"/>
          </w:tcPr>
          <w:p w14:paraId="68AEDC01"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hint="eastAsia"/>
                <w:color w:val="000000"/>
                <w:szCs w:val="21"/>
              </w:rPr>
              <w:t>毕业要求8</w:t>
            </w:r>
            <w:r>
              <w:rPr>
                <w:rFonts w:ascii="宋体" w:eastAsia="宋体" w:hAnsi="宋体" w:cs="Times New Roman"/>
                <w:color w:val="000000"/>
                <w:szCs w:val="21"/>
              </w:rPr>
              <w:t>.</w:t>
            </w:r>
          </w:p>
          <w:p w14:paraId="173AF3D9"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hint="eastAsia"/>
                <w:color w:val="000000"/>
                <w:szCs w:val="21"/>
              </w:rPr>
              <w:t>沟通合作</w:t>
            </w:r>
          </w:p>
        </w:tc>
        <w:tc>
          <w:tcPr>
            <w:tcW w:w="5316" w:type="dxa"/>
            <w:vAlign w:val="center"/>
          </w:tcPr>
          <w:p w14:paraId="4BA98B5F" w14:textId="77777777" w:rsidR="00490B53" w:rsidRDefault="00000000">
            <w:pPr>
              <w:snapToGrid w:val="0"/>
              <w:spacing w:line="288" w:lineRule="auto"/>
              <w:ind w:firstLineChars="196" w:firstLine="412"/>
              <w:rPr>
                <w:rFonts w:ascii="宋体" w:eastAsia="宋体" w:hAnsi="宋体" w:cs="Times New Roman"/>
                <w:color w:val="000000"/>
                <w:szCs w:val="21"/>
              </w:rPr>
            </w:pPr>
            <w:r>
              <w:rPr>
                <w:rFonts w:ascii="宋体" w:eastAsia="宋体" w:hAnsi="宋体" w:cs="Times New Roman"/>
                <w:color w:val="000000"/>
                <w:szCs w:val="21"/>
              </w:rPr>
              <w:t>指标点8-1：</w:t>
            </w:r>
            <w:r>
              <w:rPr>
                <w:rFonts w:ascii="宋体" w:eastAsia="宋体" w:hAnsi="宋体" w:cs="Times New Roman" w:hint="eastAsia"/>
                <w:color w:val="000000"/>
                <w:szCs w:val="21"/>
              </w:rPr>
              <w:t>【善于团队合作】理解学习共同体的本质和价值，掌握团队协作的基本策略，在课堂学习与教育实践中获得合作学习体验，形成团队协作精神。</w:t>
            </w:r>
          </w:p>
        </w:tc>
      </w:tr>
      <w:tr w:rsidR="00490B53" w14:paraId="01C6E915" w14:textId="77777777">
        <w:trPr>
          <w:trHeight w:val="572"/>
        </w:trPr>
        <w:tc>
          <w:tcPr>
            <w:tcW w:w="1225" w:type="dxa"/>
            <w:vMerge/>
            <w:vAlign w:val="center"/>
          </w:tcPr>
          <w:p w14:paraId="42206D4C" w14:textId="77777777" w:rsidR="00490B53" w:rsidRDefault="00490B53">
            <w:pPr>
              <w:snapToGrid w:val="0"/>
              <w:spacing w:line="288" w:lineRule="auto"/>
              <w:ind w:firstLineChars="196" w:firstLine="413"/>
              <w:rPr>
                <w:rFonts w:ascii="宋体" w:eastAsia="宋体" w:hAnsi="宋体" w:cs="Times New Roman"/>
                <w:b/>
                <w:bCs/>
                <w:color w:val="000000"/>
                <w:szCs w:val="21"/>
              </w:rPr>
            </w:pPr>
          </w:p>
        </w:tc>
        <w:tc>
          <w:tcPr>
            <w:tcW w:w="1709" w:type="dxa"/>
            <w:vMerge/>
            <w:vAlign w:val="center"/>
          </w:tcPr>
          <w:p w14:paraId="710DE0C9" w14:textId="77777777" w:rsidR="00490B53" w:rsidRDefault="00490B53">
            <w:pPr>
              <w:snapToGrid w:val="0"/>
              <w:spacing w:line="288" w:lineRule="auto"/>
              <w:ind w:firstLineChars="196" w:firstLine="412"/>
              <w:rPr>
                <w:rFonts w:ascii="宋体" w:eastAsia="宋体" w:hAnsi="宋体" w:cs="Times New Roman"/>
                <w:color w:val="000000"/>
                <w:szCs w:val="21"/>
              </w:rPr>
            </w:pPr>
          </w:p>
        </w:tc>
        <w:tc>
          <w:tcPr>
            <w:tcW w:w="5316" w:type="dxa"/>
            <w:vAlign w:val="center"/>
          </w:tcPr>
          <w:p w14:paraId="3C75799A"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指标点8-2：</w:t>
            </w:r>
            <w:r>
              <w:rPr>
                <w:rFonts w:ascii="宋体" w:eastAsia="宋体" w:hAnsi="宋体" w:cs="Times New Roman" w:hint="eastAsia"/>
                <w:color w:val="000000"/>
                <w:szCs w:val="21"/>
              </w:rPr>
              <w:t>【学会沟通交流】掌握人际沟通合作技能与方法，能与学生和家长以及同行、同事、专家进行有效沟通与合作，实现共同发展。</w:t>
            </w:r>
          </w:p>
        </w:tc>
      </w:tr>
    </w:tbl>
    <w:p w14:paraId="46E87FD4"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607CC082"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三、课程内容及要求</w:t>
      </w:r>
    </w:p>
    <w:p w14:paraId="2CF21990"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（一）“家校社合作共育”概述</w:t>
      </w:r>
    </w:p>
    <w:p w14:paraId="5ECB7716"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教学内容</w:t>
      </w:r>
    </w:p>
    <w:p w14:paraId="3EA475A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（1）“家校社合作共育”课程介绍</w:t>
      </w:r>
    </w:p>
    <w:p w14:paraId="4642B91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（2）学习“家校社合作共育”的意义和方法</w:t>
      </w:r>
    </w:p>
    <w:p w14:paraId="08C3D2B8"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2</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基本要求</w:t>
      </w:r>
    </w:p>
    <w:p w14:paraId="5B77A021"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r>
        <w:rPr>
          <w:rFonts w:ascii="宋体" w:eastAsia="宋体" w:hAnsi="宋体" w:cs="Times New Roman" w:hint="eastAsia"/>
          <w:color w:val="000000"/>
          <w:sz w:val="24"/>
          <w:szCs w:val="24"/>
        </w:rPr>
        <w:t>了解“家校社合作共育”这门课程的学科归属</w:t>
      </w:r>
    </w:p>
    <w:p w14:paraId="1746F02D"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2</w:t>
      </w:r>
      <w:r>
        <w:rPr>
          <w:rFonts w:ascii="宋体" w:eastAsia="宋体" w:hAnsi="宋体" w:cs="Times New Roman"/>
          <w:color w:val="000000"/>
          <w:sz w:val="24"/>
          <w:szCs w:val="24"/>
        </w:rPr>
        <w:t>）</w:t>
      </w:r>
      <w:r>
        <w:rPr>
          <w:rFonts w:ascii="宋体" w:eastAsia="宋体" w:hAnsi="宋体" w:cs="Times New Roman" w:hint="eastAsia"/>
          <w:color w:val="000000"/>
          <w:sz w:val="24"/>
          <w:szCs w:val="24"/>
        </w:rPr>
        <w:t>能够理解“家校社合作共育”的意义、掌握其方法</w:t>
      </w:r>
    </w:p>
    <w:p w14:paraId="1778AE30"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3</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“课程思政”育人目标</w:t>
      </w:r>
    </w:p>
    <w:p w14:paraId="0BBF37FD" w14:textId="77777777" w:rsidR="00490B53" w:rsidRDefault="00000000">
      <w:pPr>
        <w:snapToGrid w:val="0"/>
        <w:spacing w:line="360" w:lineRule="auto"/>
        <w:ind w:firstLineChars="196" w:firstLine="470"/>
        <w:rPr>
          <w:rFonts w:ascii="宋体" w:eastAsia="宋体" w:hAnsi="宋体" w:cs="Times New Roman"/>
          <w:color w:val="000000"/>
          <w:sz w:val="24"/>
          <w:szCs w:val="24"/>
        </w:rPr>
      </w:pPr>
      <w:proofErr w:type="gramStart"/>
      <w:r>
        <w:rPr>
          <w:rFonts w:ascii="宋体" w:eastAsia="宋体" w:hAnsi="宋体" w:cs="Times New Roman" w:hint="eastAsia"/>
          <w:color w:val="000000"/>
          <w:sz w:val="24"/>
          <w:szCs w:val="24"/>
        </w:rPr>
        <w:t>家校社合作</w:t>
      </w:r>
      <w:proofErr w:type="gramEnd"/>
      <w:r>
        <w:rPr>
          <w:rFonts w:ascii="宋体" w:eastAsia="宋体" w:hAnsi="宋体" w:cs="Times New Roman" w:hint="eastAsia"/>
          <w:color w:val="000000"/>
          <w:sz w:val="24"/>
          <w:szCs w:val="24"/>
        </w:rPr>
        <w:t>育人是社会主义教育价值观念的具体表现和集中反映，能够树立宏观的</w:t>
      </w:r>
      <w:proofErr w:type="gramStart"/>
      <w:r>
        <w:rPr>
          <w:rFonts w:ascii="宋体" w:eastAsia="宋体" w:hAnsi="宋体" w:cs="Times New Roman" w:hint="eastAsia"/>
          <w:color w:val="000000"/>
          <w:sz w:val="24"/>
          <w:szCs w:val="24"/>
        </w:rPr>
        <w:t>家校社合作</w:t>
      </w:r>
      <w:proofErr w:type="gramEnd"/>
      <w:r>
        <w:rPr>
          <w:rFonts w:ascii="宋体" w:eastAsia="宋体" w:hAnsi="宋体" w:cs="Times New Roman" w:hint="eastAsia"/>
          <w:color w:val="000000"/>
          <w:sz w:val="24"/>
          <w:szCs w:val="24"/>
        </w:rPr>
        <w:t>育人的理念。</w:t>
      </w:r>
    </w:p>
    <w:p w14:paraId="41D3A280"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教学重点：</w:t>
      </w:r>
      <w:r>
        <w:rPr>
          <w:rFonts w:ascii="宋体" w:eastAsia="宋体" w:hAnsi="宋体" w:cs="Times New Roman" w:hint="eastAsia"/>
          <w:color w:val="000000"/>
          <w:sz w:val="24"/>
          <w:szCs w:val="24"/>
        </w:rPr>
        <w:t>“家校社合作共育”这门课程的学科归属</w:t>
      </w:r>
    </w:p>
    <w:p w14:paraId="6F0DEE2D"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教学难点：</w:t>
      </w:r>
      <w:r>
        <w:rPr>
          <w:rFonts w:ascii="宋体" w:eastAsia="宋体" w:hAnsi="宋体" w:cs="Times New Roman" w:hint="eastAsia"/>
          <w:color w:val="000000"/>
          <w:sz w:val="24"/>
          <w:szCs w:val="24"/>
        </w:rPr>
        <w:t>“家校社合作共育”这门课程的学科归属</w:t>
      </w:r>
    </w:p>
    <w:p w14:paraId="047720D9"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二</w:t>
      </w:r>
      <w:r>
        <w:rPr>
          <w:rFonts w:ascii="宋体" w:eastAsia="宋体" w:hAnsi="宋体" w:cs="Times New Roman"/>
          <w:b/>
          <w:bCs/>
          <w:color w:val="000000"/>
          <w:sz w:val="24"/>
          <w:szCs w:val="24"/>
        </w:rPr>
        <w:t>）中国家庭教育的现状与特点</w:t>
      </w:r>
    </w:p>
    <w:p w14:paraId="6933D8E8"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b/>
          <w:bCs/>
          <w:color w:val="000000"/>
          <w:sz w:val="24"/>
          <w:szCs w:val="24"/>
        </w:rPr>
        <w:t> 1.教学内容</w:t>
      </w:r>
    </w:p>
    <w:p w14:paraId="05151F57"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中国家庭教育的现状及特点：</w:t>
      </w:r>
      <w:r>
        <w:rPr>
          <w:rFonts w:ascii="宋体" w:eastAsia="宋体" w:hAnsi="宋体" w:cs="Times New Roman"/>
          <w:color w:val="000000"/>
          <w:sz w:val="24"/>
          <w:szCs w:val="24"/>
        </w:rPr>
        <w:t>政府主导力度越来越大</w:t>
      </w:r>
      <w:r>
        <w:rPr>
          <w:rFonts w:ascii="宋体" w:eastAsia="宋体" w:hAnsi="宋体" w:cs="Times New Roman" w:hint="eastAsia"/>
          <w:color w:val="000000"/>
          <w:sz w:val="24"/>
          <w:szCs w:val="24"/>
        </w:rPr>
        <w:t>；</w:t>
      </w:r>
      <w:r>
        <w:rPr>
          <w:rFonts w:ascii="宋体" w:eastAsia="宋体" w:hAnsi="宋体" w:cs="Times New Roman"/>
          <w:color w:val="000000"/>
          <w:sz w:val="24"/>
          <w:szCs w:val="24"/>
        </w:rPr>
        <w:t>社会各方支持力度日趋加大</w:t>
      </w:r>
      <w:r>
        <w:rPr>
          <w:rFonts w:ascii="宋体" w:eastAsia="宋体" w:hAnsi="宋体" w:cs="Times New Roman" w:hint="eastAsia"/>
          <w:color w:val="000000"/>
          <w:sz w:val="24"/>
          <w:szCs w:val="24"/>
        </w:rPr>
        <w:t>；</w:t>
      </w:r>
      <w:proofErr w:type="gramStart"/>
      <w:r>
        <w:rPr>
          <w:rFonts w:ascii="宋体" w:eastAsia="宋体" w:hAnsi="宋体" w:cs="Times New Roman"/>
          <w:color w:val="000000"/>
          <w:sz w:val="24"/>
          <w:szCs w:val="24"/>
        </w:rPr>
        <w:t>家校社合作</w:t>
      </w:r>
      <w:proofErr w:type="gramEnd"/>
      <w:r>
        <w:rPr>
          <w:rFonts w:ascii="宋体" w:eastAsia="宋体" w:hAnsi="宋体" w:cs="Times New Roman"/>
          <w:color w:val="000000"/>
          <w:sz w:val="24"/>
          <w:szCs w:val="24"/>
        </w:rPr>
        <w:t>成为普遍追求</w:t>
      </w:r>
      <w:r>
        <w:rPr>
          <w:rFonts w:ascii="宋体" w:eastAsia="宋体" w:hAnsi="宋体" w:cs="Times New Roman" w:hint="eastAsia"/>
          <w:color w:val="000000"/>
          <w:sz w:val="24"/>
          <w:szCs w:val="24"/>
        </w:rPr>
        <w:t>；</w:t>
      </w:r>
      <w:r>
        <w:rPr>
          <w:rFonts w:ascii="宋体" w:eastAsia="宋体" w:hAnsi="宋体" w:cs="Times New Roman"/>
          <w:color w:val="000000"/>
          <w:sz w:val="24"/>
          <w:szCs w:val="24"/>
        </w:rPr>
        <w:t>家庭教育立法进入加速期</w:t>
      </w:r>
      <w:r>
        <w:rPr>
          <w:rFonts w:ascii="宋体" w:eastAsia="宋体" w:hAnsi="宋体" w:cs="Times New Roman" w:hint="eastAsia"/>
          <w:color w:val="000000"/>
          <w:sz w:val="24"/>
          <w:szCs w:val="24"/>
        </w:rPr>
        <w:t>；</w:t>
      </w:r>
      <w:r>
        <w:rPr>
          <w:rFonts w:ascii="宋体" w:eastAsia="宋体" w:hAnsi="宋体" w:cs="Times New Roman"/>
          <w:color w:val="000000"/>
          <w:sz w:val="24"/>
          <w:szCs w:val="24"/>
        </w:rPr>
        <w:t>强化父母的主体责任</w:t>
      </w:r>
      <w:r>
        <w:rPr>
          <w:rFonts w:ascii="宋体" w:eastAsia="宋体" w:hAnsi="宋体" w:cs="Times New Roman" w:hint="eastAsia"/>
          <w:color w:val="000000"/>
          <w:sz w:val="24"/>
          <w:szCs w:val="24"/>
        </w:rPr>
        <w:t>；家</w:t>
      </w:r>
      <w:r>
        <w:rPr>
          <w:rFonts w:ascii="宋体" w:eastAsia="宋体" w:hAnsi="宋体" w:cs="Times New Roman"/>
          <w:color w:val="000000"/>
          <w:sz w:val="24"/>
          <w:szCs w:val="24"/>
        </w:rPr>
        <w:t>庭教育指导进入新媒体时代</w:t>
      </w:r>
      <w:r>
        <w:rPr>
          <w:rFonts w:ascii="宋体" w:eastAsia="宋体" w:hAnsi="宋体" w:cs="Times New Roman" w:hint="eastAsia"/>
          <w:color w:val="000000"/>
          <w:sz w:val="24"/>
          <w:szCs w:val="24"/>
        </w:rPr>
        <w:t>；</w:t>
      </w:r>
      <w:proofErr w:type="gramStart"/>
      <w:r>
        <w:rPr>
          <w:rFonts w:ascii="宋体" w:eastAsia="宋体" w:hAnsi="宋体" w:cs="Times New Roman"/>
          <w:color w:val="000000"/>
          <w:sz w:val="24"/>
          <w:szCs w:val="24"/>
        </w:rPr>
        <w:t>家文化</w:t>
      </w:r>
      <w:proofErr w:type="gramEnd"/>
      <w:r>
        <w:rPr>
          <w:rFonts w:ascii="宋体" w:eastAsia="宋体" w:hAnsi="宋体" w:cs="Times New Roman"/>
          <w:color w:val="000000"/>
          <w:sz w:val="24"/>
          <w:szCs w:val="24"/>
        </w:rPr>
        <w:t>开始复兴</w:t>
      </w:r>
      <w:r>
        <w:rPr>
          <w:rFonts w:ascii="宋体" w:eastAsia="宋体" w:hAnsi="宋体" w:cs="Times New Roman" w:hint="eastAsia"/>
          <w:color w:val="000000"/>
          <w:sz w:val="24"/>
          <w:szCs w:val="24"/>
        </w:rPr>
        <w:t>。</w:t>
      </w:r>
    </w:p>
    <w:p w14:paraId="16600508" w14:textId="77777777" w:rsidR="00490B53" w:rsidRDefault="00000000">
      <w:pPr>
        <w:snapToGrid w:val="0"/>
        <w:spacing w:line="360" w:lineRule="auto"/>
        <w:ind w:firstLineChars="296" w:firstLine="713"/>
        <w:rPr>
          <w:rFonts w:ascii="宋体" w:eastAsia="宋体" w:hAnsi="宋体" w:cs="Times New Roman"/>
          <w:b/>
          <w:bCs/>
          <w:color w:val="000000"/>
          <w:sz w:val="24"/>
          <w:szCs w:val="24"/>
        </w:rPr>
      </w:pPr>
      <w:r>
        <w:rPr>
          <w:rFonts w:ascii="宋体" w:eastAsia="宋体" w:hAnsi="宋体" w:cs="Times New Roman"/>
          <w:b/>
          <w:bCs/>
          <w:color w:val="000000"/>
          <w:sz w:val="24"/>
          <w:szCs w:val="24"/>
        </w:rPr>
        <w:t>2.</w:t>
      </w:r>
      <w:r>
        <w:rPr>
          <w:rFonts w:ascii="宋体" w:eastAsia="宋体" w:hAnsi="宋体" w:cs="Times New Roman" w:hint="eastAsia"/>
          <w:b/>
          <w:bCs/>
          <w:color w:val="000000"/>
          <w:sz w:val="24"/>
          <w:szCs w:val="24"/>
        </w:rPr>
        <w:t>基本要求</w:t>
      </w:r>
    </w:p>
    <w:p w14:paraId="7CADAEC3"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了解中国现阶段家庭教育的现状，领会家庭教育特点。</w:t>
      </w:r>
    </w:p>
    <w:p w14:paraId="2E166B26"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b/>
          <w:bCs/>
          <w:color w:val="000000"/>
          <w:sz w:val="24"/>
          <w:szCs w:val="24"/>
        </w:rPr>
        <w:t xml:space="preserve"> 3.</w:t>
      </w:r>
      <w:r>
        <w:rPr>
          <w:rFonts w:ascii="宋体" w:eastAsia="宋体" w:hAnsi="宋体" w:cs="Times New Roman" w:hint="eastAsia"/>
          <w:b/>
          <w:bCs/>
          <w:color w:val="000000"/>
          <w:sz w:val="24"/>
          <w:szCs w:val="24"/>
        </w:rPr>
        <w:t>“课程思政”育人目标</w:t>
      </w:r>
    </w:p>
    <w:p w14:paraId="2D19517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树立关心现实教育需求、关怀儿童的教育理念，形成调查研究的教学与研究习惯，基于事实能够科学地开展自己的教育教学工作。</w:t>
      </w:r>
    </w:p>
    <w:p w14:paraId="3F573911"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教学重点</w:t>
      </w:r>
      <w:r>
        <w:rPr>
          <w:rFonts w:ascii="宋体" w:eastAsia="宋体" w:hAnsi="宋体" w:cs="Times New Roman" w:hint="eastAsia"/>
          <w:color w:val="000000"/>
          <w:sz w:val="24"/>
          <w:szCs w:val="24"/>
        </w:rPr>
        <w:t>：中国家庭教育的现状及特点</w:t>
      </w:r>
    </w:p>
    <w:p w14:paraId="10351E2A"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教学难点</w:t>
      </w:r>
      <w:r>
        <w:rPr>
          <w:rFonts w:ascii="宋体" w:eastAsia="宋体" w:hAnsi="宋体" w:cs="Times New Roman" w:hint="eastAsia"/>
          <w:color w:val="000000"/>
          <w:sz w:val="24"/>
          <w:szCs w:val="24"/>
        </w:rPr>
        <w:t>：中国家庭教育的现状及特点</w:t>
      </w:r>
    </w:p>
    <w:p w14:paraId="60D2F4B1"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hint="eastAsia"/>
          <w:b/>
          <w:bCs/>
          <w:color w:val="000000"/>
          <w:sz w:val="24"/>
          <w:szCs w:val="24"/>
        </w:rPr>
        <w:t>（三）</w:t>
      </w:r>
      <w:r>
        <w:rPr>
          <w:rFonts w:ascii="宋体" w:eastAsia="宋体" w:hAnsi="宋体" w:cs="Times New Roman"/>
          <w:b/>
          <w:bCs/>
          <w:color w:val="000000"/>
          <w:sz w:val="24"/>
          <w:szCs w:val="24"/>
        </w:rPr>
        <w:t>家庭教育理论的发展与创新</w:t>
      </w:r>
    </w:p>
    <w:p w14:paraId="1802166D"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b/>
          <w:bCs/>
          <w:color w:val="000000"/>
          <w:sz w:val="24"/>
          <w:szCs w:val="24"/>
        </w:rPr>
        <w:t> 1.</w:t>
      </w:r>
      <w:r>
        <w:rPr>
          <w:rFonts w:ascii="宋体" w:eastAsia="宋体" w:hAnsi="宋体" w:cs="Times New Roman" w:hint="eastAsia"/>
          <w:b/>
          <w:bCs/>
          <w:color w:val="000000"/>
          <w:sz w:val="24"/>
          <w:szCs w:val="24"/>
        </w:rPr>
        <w:t>教学内容</w:t>
      </w:r>
    </w:p>
    <w:p w14:paraId="23230B32"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color w:val="000000"/>
          <w:sz w:val="24"/>
          <w:szCs w:val="24"/>
        </w:rPr>
        <w:t>家庭教育理论中的核心概念与基本内容</w:t>
      </w:r>
    </w:p>
    <w:p w14:paraId="12714E77"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（2）</w:t>
      </w:r>
      <w:r>
        <w:rPr>
          <w:rFonts w:ascii="宋体" w:eastAsia="宋体" w:hAnsi="宋体" w:cs="Times New Roman"/>
          <w:color w:val="000000"/>
          <w:sz w:val="24"/>
          <w:szCs w:val="24"/>
        </w:rPr>
        <w:t>不同阶段的家庭教育理论发展</w:t>
      </w:r>
    </w:p>
    <w:p w14:paraId="1FDBE1C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（3）</w:t>
      </w:r>
      <w:r>
        <w:rPr>
          <w:rFonts w:ascii="宋体" w:eastAsia="宋体" w:hAnsi="宋体" w:cs="Times New Roman"/>
          <w:color w:val="000000"/>
          <w:sz w:val="24"/>
          <w:szCs w:val="24"/>
        </w:rPr>
        <w:t>当代家庭教育理论的新发展</w:t>
      </w:r>
    </w:p>
    <w:p w14:paraId="5171721F"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（4）</w:t>
      </w:r>
      <w:r>
        <w:rPr>
          <w:rFonts w:ascii="宋体" w:eastAsia="宋体" w:hAnsi="宋体" w:cs="Times New Roman"/>
          <w:color w:val="000000"/>
          <w:sz w:val="24"/>
          <w:szCs w:val="24"/>
        </w:rPr>
        <w:t>家庭教育理论发展存在的主要问题</w:t>
      </w:r>
    </w:p>
    <w:p w14:paraId="0833FF82"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（5）</w:t>
      </w:r>
      <w:r>
        <w:rPr>
          <w:rFonts w:ascii="宋体" w:eastAsia="宋体" w:hAnsi="宋体" w:cs="Times New Roman"/>
          <w:color w:val="000000"/>
          <w:sz w:val="24"/>
          <w:szCs w:val="24"/>
        </w:rPr>
        <w:t>家庭教育理论的研究趋势</w:t>
      </w:r>
    </w:p>
    <w:p w14:paraId="4DDDD573"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 xml:space="preserve"> </w:t>
      </w:r>
      <w:r>
        <w:rPr>
          <w:rFonts w:ascii="宋体" w:eastAsia="宋体" w:hAnsi="宋体" w:cs="Times New Roman"/>
          <w:b/>
          <w:bCs/>
          <w:color w:val="000000"/>
          <w:sz w:val="24"/>
          <w:szCs w:val="24"/>
        </w:rPr>
        <w:t xml:space="preserve"> 2.</w:t>
      </w:r>
      <w:r>
        <w:rPr>
          <w:rFonts w:ascii="宋体" w:eastAsia="宋体" w:hAnsi="宋体" w:cs="Times New Roman" w:hint="eastAsia"/>
          <w:b/>
          <w:bCs/>
          <w:color w:val="000000"/>
          <w:sz w:val="24"/>
          <w:szCs w:val="24"/>
        </w:rPr>
        <w:t>基本要求</w:t>
      </w:r>
    </w:p>
    <w:p w14:paraId="52527198"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（1）掌握</w:t>
      </w:r>
      <w:r>
        <w:rPr>
          <w:rFonts w:ascii="宋体" w:eastAsia="宋体" w:hAnsi="宋体" w:cs="Times New Roman"/>
          <w:color w:val="000000"/>
          <w:sz w:val="24"/>
          <w:szCs w:val="24"/>
        </w:rPr>
        <w:t>家庭教育理论中的核心概念与基本内容</w:t>
      </w:r>
    </w:p>
    <w:p w14:paraId="3FDCC5BC"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（2）理解</w:t>
      </w:r>
      <w:r>
        <w:rPr>
          <w:rFonts w:ascii="宋体" w:eastAsia="宋体" w:hAnsi="宋体" w:cs="Times New Roman"/>
          <w:color w:val="000000"/>
          <w:sz w:val="24"/>
          <w:szCs w:val="24"/>
        </w:rPr>
        <w:t>不同阶段的家庭教育理论发展</w:t>
      </w:r>
    </w:p>
    <w:p w14:paraId="139A9E42"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（3）了解</w:t>
      </w:r>
      <w:r>
        <w:rPr>
          <w:rFonts w:ascii="宋体" w:eastAsia="宋体" w:hAnsi="宋体" w:cs="Times New Roman"/>
          <w:color w:val="000000"/>
          <w:sz w:val="24"/>
          <w:szCs w:val="24"/>
        </w:rPr>
        <w:t>当代家庭教育理论的新发展</w:t>
      </w:r>
    </w:p>
    <w:p w14:paraId="2DB5FF1A"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（4）了解</w:t>
      </w:r>
      <w:r>
        <w:rPr>
          <w:rFonts w:ascii="宋体" w:eastAsia="宋体" w:hAnsi="宋体" w:cs="Times New Roman"/>
          <w:color w:val="000000"/>
          <w:sz w:val="24"/>
          <w:szCs w:val="24"/>
        </w:rPr>
        <w:t>家庭教育理论发展存在的主要问题</w:t>
      </w:r>
    </w:p>
    <w:p w14:paraId="3A0859F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（5）了解</w:t>
      </w:r>
      <w:r>
        <w:rPr>
          <w:rFonts w:ascii="宋体" w:eastAsia="宋体" w:hAnsi="宋体" w:cs="Times New Roman"/>
          <w:color w:val="000000"/>
          <w:sz w:val="24"/>
          <w:szCs w:val="24"/>
        </w:rPr>
        <w:t>家庭教育理论的研究趋势</w:t>
      </w:r>
    </w:p>
    <w:p w14:paraId="6D704A8B"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3.</w:t>
      </w:r>
      <w:r>
        <w:rPr>
          <w:rFonts w:ascii="宋体" w:eastAsia="宋体" w:hAnsi="宋体" w:cs="Times New Roman" w:hint="eastAsia"/>
          <w:b/>
          <w:bCs/>
          <w:color w:val="000000"/>
          <w:sz w:val="24"/>
          <w:szCs w:val="24"/>
        </w:rPr>
        <w:t>“课程思政”育人目标</w:t>
      </w:r>
    </w:p>
    <w:p w14:paraId="07E8B355"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胸怀家国、关注中国现实，形成调查研究的教学与研究习惯，基于事实能够科学地开展自己的教育教学工作。</w:t>
      </w:r>
    </w:p>
    <w:p w14:paraId="053468AC"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b/>
          <w:bCs/>
          <w:color w:val="000000"/>
          <w:sz w:val="24"/>
          <w:szCs w:val="24"/>
        </w:rPr>
        <w:t>教学重点：</w:t>
      </w:r>
      <w:r>
        <w:rPr>
          <w:rFonts w:ascii="宋体" w:eastAsia="宋体" w:hAnsi="宋体" w:cs="Times New Roman" w:hint="eastAsia"/>
          <w:color w:val="000000"/>
          <w:sz w:val="24"/>
          <w:szCs w:val="24"/>
        </w:rPr>
        <w:t>家庭教育理论的核心概念、基本内容、不同理论流派发展</w:t>
      </w:r>
    </w:p>
    <w:p w14:paraId="46A04914" w14:textId="77777777" w:rsidR="00490B53" w:rsidRDefault="00000000">
      <w:pPr>
        <w:snapToGrid w:val="0"/>
        <w:spacing w:line="360" w:lineRule="auto"/>
        <w:ind w:firstLineChars="196" w:firstLine="472"/>
        <w:rPr>
          <w:rFonts w:ascii="宋体" w:eastAsia="宋体" w:hAnsi="宋体" w:cs="Times New Roman"/>
          <w:color w:val="000000"/>
          <w:sz w:val="24"/>
          <w:szCs w:val="24"/>
        </w:rPr>
      </w:pPr>
      <w:r>
        <w:rPr>
          <w:rFonts w:ascii="宋体" w:eastAsia="宋体" w:hAnsi="宋体" w:cs="Times New Roman"/>
          <w:b/>
          <w:bCs/>
          <w:color w:val="000000"/>
          <w:sz w:val="24"/>
          <w:szCs w:val="24"/>
        </w:rPr>
        <w:t>教学难点：</w:t>
      </w:r>
      <w:r>
        <w:rPr>
          <w:rFonts w:ascii="宋体" w:eastAsia="宋体" w:hAnsi="宋体" w:cs="Times New Roman" w:hint="eastAsia"/>
          <w:color w:val="000000"/>
          <w:sz w:val="24"/>
          <w:szCs w:val="24"/>
        </w:rPr>
        <w:t>家庭教育的现状、新发展及其未来研究趋势</w:t>
      </w:r>
    </w:p>
    <w:p w14:paraId="0E205FC2" w14:textId="77777777" w:rsidR="00490B53" w:rsidRDefault="00000000">
      <w:pPr>
        <w:snapToGrid w:val="0"/>
        <w:spacing w:line="360" w:lineRule="auto"/>
        <w:ind w:firstLineChars="200" w:firstLine="48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（四）</w:t>
      </w:r>
      <w:r>
        <w:rPr>
          <w:rFonts w:ascii="宋体" w:eastAsia="宋体" w:hAnsi="宋体" w:cs="Times New Roman"/>
          <w:b/>
          <w:bCs/>
          <w:color w:val="000000"/>
          <w:sz w:val="24"/>
          <w:szCs w:val="24"/>
        </w:rPr>
        <w:t>家庭教育的立法进程</w:t>
      </w:r>
    </w:p>
    <w:p w14:paraId="0B0640A4"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color w:val="000000"/>
          <w:sz w:val="24"/>
          <w:szCs w:val="24"/>
        </w:rPr>
        <w:t> </w:t>
      </w: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教学内容</w:t>
      </w:r>
    </w:p>
    <w:p w14:paraId="09EA78AC"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color w:val="000000"/>
          <w:sz w:val="24"/>
          <w:szCs w:val="24"/>
        </w:rPr>
        <w:t>制定家庭教育法的背景和意义</w:t>
      </w:r>
    </w:p>
    <w:p w14:paraId="03240E98"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（2）</w:t>
      </w:r>
      <w:r>
        <w:rPr>
          <w:rFonts w:ascii="宋体" w:eastAsia="宋体" w:hAnsi="宋体" w:cs="Times New Roman"/>
          <w:color w:val="000000"/>
          <w:sz w:val="24"/>
          <w:szCs w:val="24"/>
        </w:rPr>
        <w:t>家庭教育立法的现状与进展</w:t>
      </w:r>
    </w:p>
    <w:p w14:paraId="195081DD"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（3）</w:t>
      </w:r>
      <w:r>
        <w:rPr>
          <w:rFonts w:ascii="宋体" w:eastAsia="宋体" w:hAnsi="宋体" w:cs="Times New Roman"/>
          <w:color w:val="000000"/>
          <w:sz w:val="24"/>
          <w:szCs w:val="24"/>
        </w:rPr>
        <w:t>制定家庭教育法的思路与重点</w:t>
      </w:r>
    </w:p>
    <w:p w14:paraId="4092A7F2"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 xml:space="preserve"> </w:t>
      </w:r>
      <w:r>
        <w:rPr>
          <w:rFonts w:ascii="宋体" w:eastAsia="宋体" w:hAnsi="宋体" w:cs="Times New Roman"/>
          <w:b/>
          <w:bCs/>
          <w:color w:val="000000"/>
          <w:sz w:val="24"/>
          <w:szCs w:val="24"/>
        </w:rPr>
        <w:t xml:space="preserve"> 2.</w:t>
      </w:r>
      <w:r>
        <w:rPr>
          <w:rFonts w:ascii="宋体" w:eastAsia="宋体" w:hAnsi="宋体" w:cs="Times New Roman" w:hint="eastAsia"/>
          <w:b/>
          <w:bCs/>
          <w:color w:val="000000"/>
          <w:sz w:val="24"/>
          <w:szCs w:val="24"/>
        </w:rPr>
        <w:t>基本要求</w:t>
      </w:r>
    </w:p>
    <w:p w14:paraId="5541C348"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r>
        <w:rPr>
          <w:rFonts w:ascii="宋体" w:eastAsia="宋体" w:hAnsi="宋体" w:cs="Times New Roman" w:hint="eastAsia"/>
          <w:color w:val="000000"/>
          <w:sz w:val="24"/>
          <w:szCs w:val="24"/>
        </w:rPr>
        <w:t>了解《</w:t>
      </w:r>
      <w:r>
        <w:rPr>
          <w:rFonts w:ascii="宋体" w:eastAsia="宋体" w:hAnsi="宋体" w:cs="Times New Roman"/>
          <w:color w:val="000000"/>
          <w:sz w:val="24"/>
          <w:szCs w:val="24"/>
        </w:rPr>
        <w:t>家庭教育</w:t>
      </w:r>
      <w:r>
        <w:rPr>
          <w:rFonts w:ascii="宋体" w:eastAsia="宋体" w:hAnsi="宋体" w:cs="Times New Roman" w:hint="eastAsia"/>
          <w:color w:val="000000"/>
          <w:sz w:val="24"/>
          <w:szCs w:val="24"/>
        </w:rPr>
        <w:t>促进</w:t>
      </w:r>
      <w:r>
        <w:rPr>
          <w:rFonts w:ascii="宋体" w:eastAsia="宋体" w:hAnsi="宋体" w:cs="Times New Roman"/>
          <w:color w:val="000000"/>
          <w:sz w:val="24"/>
          <w:szCs w:val="24"/>
        </w:rPr>
        <w:t>法</w:t>
      </w:r>
      <w:r>
        <w:rPr>
          <w:rFonts w:ascii="宋体" w:eastAsia="宋体" w:hAnsi="宋体" w:cs="Times New Roman" w:hint="eastAsia"/>
          <w:color w:val="000000"/>
          <w:sz w:val="24"/>
          <w:szCs w:val="24"/>
        </w:rPr>
        <w:t>》等国家立法</w:t>
      </w:r>
      <w:r>
        <w:rPr>
          <w:rFonts w:ascii="宋体" w:eastAsia="宋体" w:hAnsi="宋体" w:cs="Times New Roman"/>
          <w:color w:val="000000"/>
          <w:sz w:val="24"/>
          <w:szCs w:val="24"/>
        </w:rPr>
        <w:t>背景和意义</w:t>
      </w:r>
    </w:p>
    <w:p w14:paraId="56ED8F3A"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2</w:t>
      </w:r>
      <w:r>
        <w:rPr>
          <w:rFonts w:ascii="宋体" w:eastAsia="宋体" w:hAnsi="宋体" w:cs="Times New Roman"/>
          <w:color w:val="000000"/>
          <w:sz w:val="24"/>
          <w:szCs w:val="24"/>
        </w:rPr>
        <w:t>）</w:t>
      </w:r>
      <w:r>
        <w:rPr>
          <w:rFonts w:ascii="宋体" w:eastAsia="宋体" w:hAnsi="宋体" w:cs="Times New Roman" w:hint="eastAsia"/>
          <w:color w:val="000000"/>
          <w:sz w:val="24"/>
          <w:szCs w:val="24"/>
        </w:rPr>
        <w:t>明确我国</w:t>
      </w:r>
      <w:r>
        <w:rPr>
          <w:rFonts w:ascii="宋体" w:eastAsia="宋体" w:hAnsi="宋体" w:cs="Times New Roman"/>
          <w:color w:val="000000"/>
          <w:sz w:val="24"/>
          <w:szCs w:val="24"/>
        </w:rPr>
        <w:t>家庭教育立法的现状与进展</w:t>
      </w:r>
    </w:p>
    <w:p w14:paraId="729C7763"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color w:val="000000"/>
          <w:sz w:val="24"/>
          <w:szCs w:val="24"/>
        </w:rPr>
        <w:lastRenderedPageBreak/>
        <w:t>（</w:t>
      </w:r>
      <w:r>
        <w:rPr>
          <w:rFonts w:ascii="宋体" w:eastAsia="宋体" w:hAnsi="宋体" w:cs="Times New Roman" w:hint="eastAsia"/>
          <w:color w:val="000000"/>
          <w:sz w:val="24"/>
          <w:szCs w:val="24"/>
        </w:rPr>
        <w:t>3</w:t>
      </w:r>
      <w:r>
        <w:rPr>
          <w:rFonts w:ascii="宋体" w:eastAsia="宋体" w:hAnsi="宋体" w:cs="Times New Roman"/>
          <w:color w:val="000000"/>
          <w:sz w:val="24"/>
          <w:szCs w:val="24"/>
        </w:rPr>
        <w:t>）</w:t>
      </w:r>
      <w:r>
        <w:rPr>
          <w:rFonts w:ascii="宋体" w:eastAsia="宋体" w:hAnsi="宋体" w:cs="Times New Roman" w:hint="eastAsia"/>
          <w:color w:val="000000"/>
          <w:sz w:val="24"/>
          <w:szCs w:val="24"/>
        </w:rPr>
        <w:t>理解我国</w:t>
      </w:r>
      <w:r>
        <w:rPr>
          <w:rFonts w:ascii="宋体" w:eastAsia="宋体" w:hAnsi="宋体" w:cs="Times New Roman"/>
          <w:color w:val="000000"/>
          <w:sz w:val="24"/>
          <w:szCs w:val="24"/>
        </w:rPr>
        <w:t>制定家庭教育法的思路与重点</w:t>
      </w:r>
    </w:p>
    <w:p w14:paraId="779D1091"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b/>
          <w:bCs/>
          <w:color w:val="000000"/>
          <w:sz w:val="24"/>
          <w:szCs w:val="24"/>
        </w:rPr>
        <w:t xml:space="preserve"> 3.</w:t>
      </w:r>
      <w:r>
        <w:rPr>
          <w:rFonts w:ascii="宋体" w:eastAsia="宋体" w:hAnsi="宋体" w:cs="Times New Roman" w:hint="eastAsia"/>
          <w:b/>
          <w:bCs/>
          <w:color w:val="000000"/>
          <w:sz w:val="24"/>
          <w:szCs w:val="24"/>
        </w:rPr>
        <w:t>“课程思政”育人目标</w:t>
      </w:r>
    </w:p>
    <w:p w14:paraId="5F917167"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树立儿童教育法制观念，明确自身教师家庭教育指导的责任，能够成为国家家庭教育政策的贯彻者和</w:t>
      </w:r>
      <w:proofErr w:type="gramStart"/>
      <w:r>
        <w:rPr>
          <w:rFonts w:ascii="宋体" w:eastAsia="宋体" w:hAnsi="宋体" w:cs="Times New Roman" w:hint="eastAsia"/>
          <w:color w:val="000000"/>
          <w:sz w:val="24"/>
          <w:szCs w:val="24"/>
        </w:rPr>
        <w:t>践行</w:t>
      </w:r>
      <w:proofErr w:type="gramEnd"/>
      <w:r>
        <w:rPr>
          <w:rFonts w:ascii="宋体" w:eastAsia="宋体" w:hAnsi="宋体" w:cs="Times New Roman" w:hint="eastAsia"/>
          <w:color w:val="000000"/>
          <w:sz w:val="24"/>
          <w:szCs w:val="24"/>
        </w:rPr>
        <w:t>者。</w:t>
      </w:r>
    </w:p>
    <w:p w14:paraId="69B85774"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教学重点：</w:t>
      </w:r>
      <w:r>
        <w:rPr>
          <w:rFonts w:ascii="宋体" w:eastAsia="宋体" w:hAnsi="宋体" w:cs="Times New Roman" w:hint="eastAsia"/>
          <w:color w:val="000000"/>
          <w:sz w:val="24"/>
          <w:szCs w:val="24"/>
        </w:rPr>
        <w:t>我国家庭教育立法背景、意义、现状</w:t>
      </w:r>
    </w:p>
    <w:p w14:paraId="5FFFF194"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b/>
          <w:bCs/>
          <w:color w:val="000000"/>
          <w:sz w:val="24"/>
          <w:szCs w:val="24"/>
        </w:rPr>
        <w:t xml:space="preserve"> </w:t>
      </w:r>
      <w:r>
        <w:rPr>
          <w:rFonts w:ascii="宋体" w:eastAsia="宋体" w:hAnsi="宋体" w:cs="Times New Roman" w:hint="eastAsia"/>
          <w:b/>
          <w:bCs/>
          <w:color w:val="000000"/>
          <w:sz w:val="24"/>
          <w:szCs w:val="24"/>
        </w:rPr>
        <w:t>教学难点</w:t>
      </w:r>
      <w:r>
        <w:rPr>
          <w:rFonts w:ascii="宋体" w:eastAsia="宋体" w:hAnsi="宋体" w:cs="Times New Roman" w:hint="eastAsia"/>
          <w:color w:val="000000"/>
          <w:sz w:val="24"/>
          <w:szCs w:val="24"/>
        </w:rPr>
        <w:t>：我国家庭教育立法思路与重点</w:t>
      </w:r>
    </w:p>
    <w:p w14:paraId="78E39EF1" w14:textId="77777777" w:rsidR="00490B53" w:rsidRDefault="00000000">
      <w:pPr>
        <w:snapToGrid w:val="0"/>
        <w:spacing w:line="360" w:lineRule="auto"/>
        <w:ind w:firstLineChars="296" w:firstLine="713"/>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（五）</w:t>
      </w:r>
      <w:r>
        <w:rPr>
          <w:rFonts w:ascii="宋体" w:eastAsia="宋体" w:hAnsi="宋体" w:cs="Times New Roman"/>
          <w:b/>
          <w:bCs/>
          <w:color w:val="000000"/>
          <w:sz w:val="24"/>
          <w:szCs w:val="24"/>
        </w:rPr>
        <w:t>中国家庭教育中的儿童权利保护</w:t>
      </w:r>
    </w:p>
    <w:p w14:paraId="4F557E22" w14:textId="77777777" w:rsidR="00490B53" w:rsidRDefault="00000000">
      <w:pPr>
        <w:snapToGrid w:val="0"/>
        <w:spacing w:line="360" w:lineRule="auto"/>
        <w:ind w:firstLineChars="400" w:firstLine="964"/>
        <w:rPr>
          <w:rFonts w:ascii="宋体" w:eastAsia="宋体" w:hAnsi="宋体" w:cs="Times New Roman"/>
          <w:b/>
          <w:bCs/>
          <w:color w:val="000000"/>
          <w:sz w:val="24"/>
          <w:szCs w:val="24"/>
        </w:rPr>
      </w:pP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教学内容</w:t>
      </w:r>
    </w:p>
    <w:p w14:paraId="1DD4BE7D" w14:textId="77777777" w:rsidR="00490B53" w:rsidRDefault="00000000">
      <w:pPr>
        <w:snapToGrid w:val="0"/>
        <w:spacing w:line="360" w:lineRule="auto"/>
        <w:ind w:firstLineChars="400" w:firstLine="960"/>
        <w:rPr>
          <w:rFonts w:ascii="宋体" w:eastAsia="宋体" w:hAnsi="宋体" w:cs="Times New Roman"/>
          <w:color w:val="000000"/>
          <w:sz w:val="24"/>
          <w:szCs w:val="24"/>
        </w:rPr>
      </w:pPr>
      <w:r>
        <w:rPr>
          <w:rFonts w:ascii="宋体" w:eastAsia="宋体" w:hAnsi="宋体" w:cs="Times New Roman" w:hint="eastAsia"/>
          <w:color w:val="000000"/>
          <w:sz w:val="24"/>
          <w:szCs w:val="24"/>
        </w:rPr>
        <w:t>中国儿童权利及其家庭教育中的权利保护</w:t>
      </w:r>
    </w:p>
    <w:p w14:paraId="059C769D" w14:textId="77777777" w:rsidR="00490B53" w:rsidRDefault="00000000">
      <w:pPr>
        <w:snapToGrid w:val="0"/>
        <w:spacing w:line="360" w:lineRule="auto"/>
        <w:ind w:firstLineChars="400" w:firstLine="964"/>
        <w:rPr>
          <w:rFonts w:ascii="宋体" w:eastAsia="宋体" w:hAnsi="宋体" w:cs="Times New Roman"/>
          <w:b/>
          <w:bCs/>
          <w:color w:val="000000"/>
          <w:sz w:val="24"/>
          <w:szCs w:val="24"/>
        </w:rPr>
      </w:pPr>
      <w:r>
        <w:rPr>
          <w:rFonts w:ascii="宋体" w:eastAsia="宋体" w:hAnsi="宋体" w:cs="Times New Roman"/>
          <w:b/>
          <w:bCs/>
          <w:color w:val="000000"/>
          <w:sz w:val="24"/>
          <w:szCs w:val="24"/>
        </w:rPr>
        <w:t>2.</w:t>
      </w:r>
      <w:r>
        <w:rPr>
          <w:rFonts w:ascii="宋体" w:eastAsia="宋体" w:hAnsi="宋体" w:cs="Times New Roman" w:hint="eastAsia"/>
          <w:b/>
          <w:bCs/>
          <w:color w:val="000000"/>
          <w:sz w:val="24"/>
          <w:szCs w:val="24"/>
        </w:rPr>
        <w:t>基本要求</w:t>
      </w:r>
    </w:p>
    <w:p w14:paraId="5E7F1729" w14:textId="77777777" w:rsidR="00490B53" w:rsidRDefault="00000000">
      <w:pPr>
        <w:snapToGrid w:val="0"/>
        <w:spacing w:line="360" w:lineRule="auto"/>
        <w:ind w:firstLineChars="300" w:firstLine="720"/>
        <w:rPr>
          <w:rFonts w:ascii="宋体" w:eastAsia="宋体" w:hAnsi="宋体" w:cs="Times New Roman"/>
          <w:color w:val="000000"/>
          <w:sz w:val="24"/>
          <w:szCs w:val="24"/>
        </w:rPr>
      </w:pPr>
      <w:r>
        <w:rPr>
          <w:rFonts w:ascii="宋体" w:eastAsia="宋体" w:hAnsi="宋体" w:cs="Times New Roman" w:hint="eastAsia"/>
          <w:color w:val="000000"/>
          <w:sz w:val="24"/>
          <w:szCs w:val="24"/>
        </w:rPr>
        <w:t>（1）明确我国</w:t>
      </w:r>
      <w:r>
        <w:rPr>
          <w:rFonts w:ascii="宋体" w:eastAsia="宋体" w:hAnsi="宋体" w:cs="Times New Roman"/>
          <w:color w:val="000000"/>
          <w:sz w:val="24"/>
          <w:szCs w:val="24"/>
        </w:rPr>
        <w:t>政策和法规</w:t>
      </w:r>
      <w:r>
        <w:rPr>
          <w:rFonts w:ascii="宋体" w:eastAsia="宋体" w:hAnsi="宋体" w:cs="Times New Roman" w:hint="eastAsia"/>
          <w:color w:val="000000"/>
          <w:sz w:val="24"/>
          <w:szCs w:val="24"/>
        </w:rPr>
        <w:t>规定的儿童权利及其教师责任</w:t>
      </w:r>
    </w:p>
    <w:p w14:paraId="4CA86D97" w14:textId="77777777" w:rsidR="00490B53" w:rsidRDefault="00000000">
      <w:pPr>
        <w:snapToGrid w:val="0"/>
        <w:spacing w:line="360" w:lineRule="auto"/>
        <w:ind w:firstLineChars="300" w:firstLine="720"/>
        <w:rPr>
          <w:rFonts w:ascii="宋体" w:eastAsia="宋体" w:hAnsi="宋体" w:cs="Times New Roman"/>
          <w:color w:val="000000"/>
          <w:sz w:val="24"/>
          <w:szCs w:val="24"/>
        </w:rPr>
      </w:pPr>
      <w:r>
        <w:rPr>
          <w:rFonts w:ascii="宋体" w:eastAsia="宋体" w:hAnsi="宋体" w:cs="Times New Roman" w:hint="eastAsia"/>
          <w:color w:val="000000"/>
          <w:sz w:val="24"/>
          <w:szCs w:val="24"/>
        </w:rPr>
        <w:t>（2）能够通过自身行动贯彻落实我国儿童权利保护</w:t>
      </w:r>
    </w:p>
    <w:p w14:paraId="748110B2" w14:textId="77777777" w:rsidR="00490B53" w:rsidRDefault="00000000">
      <w:pPr>
        <w:snapToGrid w:val="0"/>
        <w:spacing w:line="360" w:lineRule="auto"/>
        <w:ind w:firstLineChars="300" w:firstLine="720"/>
        <w:rPr>
          <w:rFonts w:ascii="宋体" w:eastAsia="宋体" w:hAnsi="宋体" w:cs="Times New Roman"/>
          <w:color w:val="000000"/>
          <w:sz w:val="24"/>
          <w:szCs w:val="24"/>
        </w:rPr>
      </w:pPr>
      <w:r>
        <w:rPr>
          <w:rFonts w:ascii="宋体" w:eastAsia="宋体" w:hAnsi="宋体" w:cs="Times New Roman" w:hint="eastAsia"/>
          <w:color w:val="000000"/>
          <w:sz w:val="24"/>
          <w:szCs w:val="24"/>
        </w:rPr>
        <w:t>（</w:t>
      </w:r>
      <w:r>
        <w:rPr>
          <w:rFonts w:ascii="宋体" w:eastAsia="宋体" w:hAnsi="宋体" w:cs="Times New Roman"/>
          <w:color w:val="000000"/>
          <w:sz w:val="24"/>
          <w:szCs w:val="24"/>
        </w:rPr>
        <w:t>3</w:t>
      </w:r>
      <w:r>
        <w:rPr>
          <w:rFonts w:ascii="宋体" w:eastAsia="宋体" w:hAnsi="宋体" w:cs="Times New Roman" w:hint="eastAsia"/>
          <w:color w:val="000000"/>
          <w:sz w:val="24"/>
          <w:szCs w:val="24"/>
        </w:rPr>
        <w:t>）学会指导</w:t>
      </w:r>
      <w:r>
        <w:rPr>
          <w:rFonts w:ascii="宋体" w:eastAsia="宋体" w:hAnsi="宋体" w:cs="Times New Roman"/>
          <w:color w:val="000000"/>
          <w:sz w:val="24"/>
          <w:szCs w:val="24"/>
        </w:rPr>
        <w:t>家庭教育中的儿童权利保护</w:t>
      </w:r>
    </w:p>
    <w:p w14:paraId="166A6A83" w14:textId="77777777" w:rsidR="00490B53" w:rsidRDefault="00000000">
      <w:pPr>
        <w:snapToGrid w:val="0"/>
        <w:spacing w:line="360" w:lineRule="auto"/>
        <w:ind w:firstLineChars="396" w:firstLine="954"/>
        <w:rPr>
          <w:rFonts w:ascii="宋体" w:eastAsia="宋体" w:hAnsi="宋体" w:cs="Times New Roman"/>
          <w:b/>
          <w:bCs/>
          <w:color w:val="000000"/>
          <w:sz w:val="24"/>
          <w:szCs w:val="24"/>
        </w:rPr>
      </w:pPr>
      <w:r>
        <w:rPr>
          <w:rFonts w:ascii="宋体" w:eastAsia="宋体" w:hAnsi="宋体" w:cs="Times New Roman"/>
          <w:b/>
          <w:bCs/>
          <w:color w:val="000000"/>
          <w:sz w:val="24"/>
          <w:szCs w:val="24"/>
        </w:rPr>
        <w:t>3.</w:t>
      </w:r>
      <w:r>
        <w:rPr>
          <w:rFonts w:ascii="宋体" w:eastAsia="宋体" w:hAnsi="宋体" w:cs="Times New Roman" w:hint="eastAsia"/>
          <w:b/>
          <w:bCs/>
          <w:color w:val="000000"/>
          <w:sz w:val="24"/>
          <w:szCs w:val="24"/>
        </w:rPr>
        <w:t>“课程思政”育人目标</w:t>
      </w:r>
    </w:p>
    <w:p w14:paraId="0B84E22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树立正确的儿童观，树立儿童权利保护意识、教育法律观念，强化教师职业信念，弘扬师德、师爱，爱护儿童，帮助儿童健康快乐成长。</w:t>
      </w:r>
    </w:p>
    <w:p w14:paraId="03E4E5B6"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w:t>
      </w:r>
      <w:bookmarkStart w:id="340" w:name="_Hlk151565867"/>
      <w:r>
        <w:rPr>
          <w:rFonts w:ascii="宋体" w:eastAsia="宋体" w:hAnsi="宋体" w:cs="Times New Roman"/>
          <w:b/>
          <w:bCs/>
          <w:color w:val="000000"/>
          <w:sz w:val="24"/>
          <w:szCs w:val="24"/>
        </w:rPr>
        <w:t xml:space="preserve"> </w:t>
      </w:r>
      <w:r>
        <w:rPr>
          <w:rFonts w:ascii="宋体" w:eastAsia="宋体" w:hAnsi="宋体" w:cs="Times New Roman" w:hint="eastAsia"/>
          <w:b/>
          <w:bCs/>
          <w:color w:val="000000"/>
          <w:sz w:val="24"/>
          <w:szCs w:val="24"/>
        </w:rPr>
        <w:t>教学重点</w:t>
      </w:r>
      <w:r>
        <w:rPr>
          <w:rFonts w:ascii="宋体" w:eastAsia="宋体" w:hAnsi="宋体" w:cs="Times New Roman" w:hint="eastAsia"/>
          <w:color w:val="000000"/>
          <w:sz w:val="24"/>
          <w:szCs w:val="24"/>
        </w:rPr>
        <w:t>：中国儿童权利</w:t>
      </w:r>
    </w:p>
    <w:p w14:paraId="7F4D2E0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教学难点</w:t>
      </w:r>
      <w:r>
        <w:rPr>
          <w:rFonts w:ascii="宋体" w:eastAsia="宋体" w:hAnsi="宋体" w:cs="Times New Roman" w:hint="eastAsia"/>
          <w:color w:val="000000"/>
          <w:sz w:val="24"/>
          <w:szCs w:val="24"/>
        </w:rPr>
        <w:t>：</w:t>
      </w:r>
      <w:bookmarkEnd w:id="340"/>
      <w:r>
        <w:rPr>
          <w:rFonts w:ascii="宋体" w:eastAsia="宋体" w:hAnsi="宋体" w:cs="Times New Roman" w:hint="eastAsia"/>
          <w:color w:val="000000"/>
          <w:sz w:val="24"/>
          <w:szCs w:val="24"/>
        </w:rPr>
        <w:t>中国儿童权利的家庭保护、教师指导家庭教育中的儿童权利保护</w:t>
      </w:r>
    </w:p>
    <w:p w14:paraId="4EEC14F1"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（六）</w:t>
      </w:r>
      <w:r>
        <w:rPr>
          <w:rFonts w:ascii="宋体" w:eastAsia="宋体" w:hAnsi="宋体" w:cs="Times New Roman"/>
          <w:b/>
          <w:bCs/>
          <w:color w:val="000000"/>
          <w:sz w:val="24"/>
          <w:szCs w:val="24"/>
        </w:rPr>
        <w:t>独生子女和二孩政策</w:t>
      </w:r>
      <w:r>
        <w:rPr>
          <w:rFonts w:ascii="宋体" w:eastAsia="宋体" w:hAnsi="宋体" w:cs="Times New Roman" w:hint="eastAsia"/>
          <w:b/>
          <w:bCs/>
          <w:color w:val="000000"/>
          <w:sz w:val="24"/>
          <w:szCs w:val="24"/>
        </w:rPr>
        <w:t>及其对</w:t>
      </w:r>
      <w:r>
        <w:rPr>
          <w:rFonts w:ascii="宋体" w:eastAsia="宋体" w:hAnsi="宋体" w:cs="Times New Roman"/>
          <w:b/>
          <w:bCs/>
          <w:color w:val="000000"/>
          <w:sz w:val="24"/>
          <w:szCs w:val="24"/>
        </w:rPr>
        <w:t>家庭教育的影响</w:t>
      </w:r>
    </w:p>
    <w:p w14:paraId="51EC3D30"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1.</w:t>
      </w:r>
      <w:r>
        <w:rPr>
          <w:rFonts w:ascii="宋体" w:eastAsia="宋体" w:hAnsi="宋体" w:cs="Times New Roman" w:hint="eastAsia"/>
          <w:b/>
          <w:bCs/>
          <w:color w:val="000000"/>
          <w:sz w:val="24"/>
          <w:szCs w:val="24"/>
        </w:rPr>
        <w:t>教学内容</w:t>
      </w:r>
    </w:p>
    <w:p w14:paraId="6EF439E5"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（1）家庭的结构类型</w:t>
      </w:r>
    </w:p>
    <w:p w14:paraId="2A5DEFC4" w14:textId="77777777" w:rsidR="00490B53" w:rsidRDefault="00000000">
      <w:pPr>
        <w:snapToGrid w:val="0"/>
        <w:spacing w:line="360" w:lineRule="auto"/>
        <w:ind w:firstLineChars="300" w:firstLine="720"/>
        <w:rPr>
          <w:rFonts w:ascii="宋体" w:eastAsia="宋体" w:hAnsi="宋体" w:cs="Times New Roman"/>
          <w:color w:val="000000"/>
          <w:sz w:val="24"/>
          <w:szCs w:val="24"/>
        </w:rPr>
      </w:pPr>
      <w:r>
        <w:rPr>
          <w:rFonts w:ascii="宋体" w:eastAsia="宋体" w:hAnsi="宋体" w:cs="Times New Roman" w:hint="eastAsia"/>
          <w:color w:val="000000"/>
          <w:sz w:val="24"/>
          <w:szCs w:val="24"/>
        </w:rPr>
        <w:t>（2）现阶段少子化时代的家庭教育现状</w:t>
      </w:r>
    </w:p>
    <w:p w14:paraId="70C4097E"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2.</w:t>
      </w:r>
      <w:r>
        <w:rPr>
          <w:rFonts w:ascii="宋体" w:eastAsia="宋体" w:hAnsi="宋体" w:cs="Times New Roman" w:hint="eastAsia"/>
          <w:b/>
          <w:bCs/>
          <w:color w:val="000000"/>
          <w:sz w:val="24"/>
          <w:szCs w:val="24"/>
        </w:rPr>
        <w:t>基本要求</w:t>
      </w:r>
    </w:p>
    <w:p w14:paraId="2BAD1811"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（1）掌握家庭的结构类型</w:t>
      </w:r>
    </w:p>
    <w:p w14:paraId="2A81103B"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（2）了解现阶段少子化时代特点：独生子女和二孩政策</w:t>
      </w:r>
    </w:p>
    <w:p w14:paraId="345868EC"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（3）家庭教育的结构动力学分析及思考</w:t>
      </w:r>
    </w:p>
    <w:p w14:paraId="3EBDF622"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3. “</w:t>
      </w:r>
      <w:r>
        <w:rPr>
          <w:rFonts w:ascii="宋体" w:eastAsia="宋体" w:hAnsi="宋体" w:cs="Times New Roman" w:hint="eastAsia"/>
          <w:b/>
          <w:bCs/>
          <w:color w:val="000000"/>
          <w:sz w:val="24"/>
          <w:szCs w:val="24"/>
        </w:rPr>
        <w:t>课程思政</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育人目标</w:t>
      </w:r>
    </w:p>
    <w:p w14:paraId="18984C5F" w14:textId="77777777" w:rsidR="00490B53" w:rsidRDefault="00000000">
      <w:pPr>
        <w:snapToGrid w:val="0"/>
        <w:spacing w:line="360" w:lineRule="auto"/>
        <w:ind w:firstLineChars="396" w:firstLine="950"/>
        <w:rPr>
          <w:rFonts w:ascii="宋体" w:eastAsia="宋体" w:hAnsi="宋体" w:cs="Times New Roman"/>
          <w:color w:val="000000"/>
          <w:sz w:val="24"/>
          <w:szCs w:val="24"/>
        </w:rPr>
      </w:pPr>
      <w:r>
        <w:rPr>
          <w:rFonts w:ascii="宋体" w:eastAsia="宋体" w:hAnsi="宋体" w:cs="Times New Roman" w:hint="eastAsia"/>
          <w:color w:val="000000"/>
          <w:sz w:val="24"/>
          <w:szCs w:val="24"/>
        </w:rPr>
        <w:t>胸怀家国、关注现实，责任担当，能够认识到自身的教师社会责任。</w:t>
      </w:r>
    </w:p>
    <w:p w14:paraId="25B6A012" w14:textId="77777777" w:rsidR="00490B53" w:rsidRDefault="00000000">
      <w:pPr>
        <w:snapToGrid w:val="0"/>
        <w:spacing w:line="360" w:lineRule="auto"/>
        <w:ind w:firstLineChars="396" w:firstLine="954"/>
        <w:rPr>
          <w:rFonts w:ascii="宋体" w:eastAsia="宋体" w:hAnsi="宋体" w:cs="Times New Roman"/>
          <w:color w:val="000000"/>
          <w:sz w:val="24"/>
          <w:szCs w:val="24"/>
        </w:rPr>
      </w:pPr>
      <w:r>
        <w:rPr>
          <w:rFonts w:ascii="宋体" w:eastAsia="宋体" w:hAnsi="宋体" w:cs="Times New Roman"/>
          <w:b/>
          <w:bCs/>
          <w:color w:val="000000"/>
          <w:sz w:val="24"/>
          <w:szCs w:val="24"/>
        </w:rPr>
        <w:t>教学重点</w:t>
      </w:r>
      <w:r>
        <w:rPr>
          <w:rFonts w:ascii="宋体" w:eastAsia="宋体" w:hAnsi="宋体" w:cs="Times New Roman"/>
          <w:color w:val="000000"/>
          <w:sz w:val="24"/>
          <w:szCs w:val="24"/>
        </w:rPr>
        <w:t>：</w:t>
      </w:r>
      <w:r>
        <w:rPr>
          <w:rFonts w:ascii="宋体" w:eastAsia="宋体" w:hAnsi="宋体" w:cs="Times New Roman" w:hint="eastAsia"/>
          <w:color w:val="000000"/>
          <w:sz w:val="24"/>
          <w:szCs w:val="24"/>
        </w:rPr>
        <w:t>家庭结构类型、少子化时代的特点</w:t>
      </w:r>
    </w:p>
    <w:p w14:paraId="6A2797EC"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教学难点</w:t>
      </w:r>
      <w:r>
        <w:rPr>
          <w:rFonts w:ascii="宋体" w:eastAsia="宋体" w:hAnsi="宋体" w:cs="Times New Roman"/>
          <w:color w:val="000000"/>
          <w:sz w:val="24"/>
          <w:szCs w:val="24"/>
        </w:rPr>
        <w:t>：</w:t>
      </w:r>
      <w:r>
        <w:rPr>
          <w:rFonts w:ascii="宋体" w:eastAsia="宋体" w:hAnsi="宋体" w:cs="Times New Roman" w:hint="eastAsia"/>
          <w:color w:val="000000"/>
          <w:sz w:val="24"/>
          <w:szCs w:val="24"/>
        </w:rPr>
        <w:t>家庭结构类型</w:t>
      </w:r>
    </w:p>
    <w:p w14:paraId="0BFC1A38"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（七）</w:t>
      </w:r>
      <w:r>
        <w:rPr>
          <w:rFonts w:ascii="宋体" w:eastAsia="宋体" w:hAnsi="宋体" w:cs="Times New Roman"/>
          <w:b/>
          <w:bCs/>
          <w:color w:val="000000"/>
          <w:sz w:val="24"/>
          <w:szCs w:val="24"/>
        </w:rPr>
        <w:t>家庭中祖辈参与教养的现状与特点</w:t>
      </w:r>
    </w:p>
    <w:p w14:paraId="618695E2" w14:textId="77777777" w:rsidR="00490B53" w:rsidRDefault="00000000">
      <w:pPr>
        <w:snapToGrid w:val="0"/>
        <w:spacing w:line="360" w:lineRule="auto"/>
        <w:ind w:firstLineChars="296" w:firstLine="713"/>
        <w:rPr>
          <w:rFonts w:ascii="宋体" w:eastAsia="宋体" w:hAnsi="宋体" w:cs="Times New Roman"/>
          <w:b/>
          <w:bCs/>
          <w:color w:val="000000"/>
          <w:sz w:val="24"/>
          <w:szCs w:val="24"/>
        </w:rPr>
      </w:pPr>
      <w:r>
        <w:rPr>
          <w:rFonts w:ascii="宋体" w:eastAsia="宋体" w:hAnsi="宋体" w:cs="Times New Roman"/>
          <w:b/>
          <w:bCs/>
          <w:color w:val="000000"/>
          <w:sz w:val="24"/>
          <w:szCs w:val="24"/>
        </w:rPr>
        <w:t xml:space="preserve"> 1.</w:t>
      </w:r>
      <w:r>
        <w:rPr>
          <w:rFonts w:ascii="宋体" w:eastAsia="宋体" w:hAnsi="宋体" w:cs="Times New Roman" w:hint="eastAsia"/>
          <w:b/>
          <w:bCs/>
          <w:color w:val="000000"/>
          <w:sz w:val="24"/>
          <w:szCs w:val="24"/>
        </w:rPr>
        <w:t>教学内容</w:t>
      </w:r>
    </w:p>
    <w:p w14:paraId="0330DA25"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color w:val="000000"/>
          <w:sz w:val="24"/>
          <w:szCs w:val="24"/>
        </w:rPr>
        <w:t>家庭中常见的家庭教养模式</w:t>
      </w:r>
    </w:p>
    <w:p w14:paraId="042D652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（2）</w:t>
      </w:r>
      <w:r>
        <w:rPr>
          <w:rFonts w:ascii="宋体" w:eastAsia="宋体" w:hAnsi="宋体" w:cs="Times New Roman"/>
          <w:color w:val="000000"/>
          <w:sz w:val="24"/>
          <w:szCs w:val="24"/>
        </w:rPr>
        <w:t>家庭教养中祖辈参与</w:t>
      </w:r>
      <w:r>
        <w:rPr>
          <w:rFonts w:ascii="宋体" w:eastAsia="宋体" w:hAnsi="宋体" w:cs="Times New Roman" w:hint="eastAsia"/>
          <w:color w:val="000000"/>
          <w:sz w:val="24"/>
          <w:szCs w:val="24"/>
        </w:rPr>
        <w:t>教养的意义、现状、问题及建议</w:t>
      </w:r>
    </w:p>
    <w:p w14:paraId="5C8E6D59" w14:textId="77777777" w:rsidR="00490B53" w:rsidRDefault="00000000">
      <w:pPr>
        <w:snapToGrid w:val="0"/>
        <w:spacing w:line="360" w:lineRule="auto"/>
        <w:ind w:firstLineChars="400" w:firstLine="964"/>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2</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基本要求</w:t>
      </w:r>
    </w:p>
    <w:p w14:paraId="5F05DA8B"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r>
        <w:rPr>
          <w:rFonts w:ascii="宋体" w:eastAsia="宋体" w:hAnsi="宋体" w:cs="Times New Roman" w:hint="eastAsia"/>
          <w:color w:val="000000"/>
          <w:sz w:val="24"/>
          <w:szCs w:val="24"/>
        </w:rPr>
        <w:t>掌握</w:t>
      </w:r>
      <w:r>
        <w:rPr>
          <w:rFonts w:ascii="宋体" w:eastAsia="宋体" w:hAnsi="宋体" w:cs="Times New Roman"/>
          <w:color w:val="000000"/>
          <w:sz w:val="24"/>
          <w:szCs w:val="24"/>
        </w:rPr>
        <w:t>家庭中常见的家庭教养模式</w:t>
      </w:r>
    </w:p>
    <w:p w14:paraId="7E9DF4A3"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w:t>
      </w:r>
      <w:r>
        <w:rPr>
          <w:rFonts w:ascii="宋体" w:eastAsia="宋体" w:hAnsi="宋体" w:cs="Times New Roman" w:hint="eastAsia"/>
          <w:color w:val="000000"/>
          <w:sz w:val="24"/>
          <w:szCs w:val="24"/>
        </w:rPr>
        <w:t>2</w:t>
      </w:r>
      <w:r>
        <w:rPr>
          <w:rFonts w:ascii="宋体" w:eastAsia="宋体" w:hAnsi="宋体" w:cs="Times New Roman"/>
          <w:color w:val="000000"/>
          <w:sz w:val="24"/>
          <w:szCs w:val="24"/>
        </w:rPr>
        <w:t>）</w:t>
      </w:r>
      <w:r>
        <w:rPr>
          <w:rFonts w:ascii="宋体" w:eastAsia="宋体" w:hAnsi="宋体" w:cs="Times New Roman" w:hint="eastAsia"/>
          <w:color w:val="000000"/>
          <w:sz w:val="24"/>
          <w:szCs w:val="24"/>
        </w:rPr>
        <w:t>理解</w:t>
      </w:r>
      <w:r>
        <w:rPr>
          <w:rFonts w:ascii="宋体" w:eastAsia="宋体" w:hAnsi="宋体" w:cs="Times New Roman"/>
          <w:color w:val="000000"/>
          <w:sz w:val="24"/>
          <w:szCs w:val="24"/>
        </w:rPr>
        <w:t>中国家庭教养中祖辈参与教养的</w:t>
      </w:r>
      <w:r>
        <w:rPr>
          <w:rFonts w:ascii="宋体" w:eastAsia="宋体" w:hAnsi="宋体" w:cs="Times New Roman" w:hint="eastAsia"/>
          <w:color w:val="000000"/>
          <w:sz w:val="24"/>
          <w:szCs w:val="24"/>
        </w:rPr>
        <w:t>意义、</w:t>
      </w:r>
      <w:r>
        <w:rPr>
          <w:rFonts w:ascii="宋体" w:eastAsia="宋体" w:hAnsi="宋体" w:cs="Times New Roman"/>
          <w:color w:val="000000"/>
          <w:sz w:val="24"/>
          <w:szCs w:val="24"/>
        </w:rPr>
        <w:t>现状、问题及建议</w:t>
      </w:r>
    </w:p>
    <w:p w14:paraId="0CBF11DF" w14:textId="77777777" w:rsidR="00490B53" w:rsidRDefault="00000000">
      <w:pPr>
        <w:snapToGrid w:val="0"/>
        <w:spacing w:line="360" w:lineRule="auto"/>
        <w:ind w:firstLineChars="296" w:firstLine="713"/>
        <w:rPr>
          <w:rFonts w:ascii="宋体" w:eastAsia="宋体" w:hAnsi="宋体" w:cs="Times New Roman"/>
          <w:b/>
          <w:bCs/>
          <w:color w:val="000000"/>
          <w:sz w:val="24"/>
          <w:szCs w:val="24"/>
        </w:rPr>
      </w:pPr>
      <w:r>
        <w:rPr>
          <w:rFonts w:ascii="宋体" w:eastAsia="宋体" w:hAnsi="宋体" w:cs="Times New Roman"/>
          <w:b/>
          <w:bCs/>
          <w:color w:val="000000"/>
          <w:sz w:val="24"/>
          <w:szCs w:val="24"/>
        </w:rPr>
        <w:t xml:space="preserve">  3.</w:t>
      </w:r>
      <w:r>
        <w:rPr>
          <w:rFonts w:ascii="宋体" w:eastAsia="宋体" w:hAnsi="宋体" w:cs="Times New Roman" w:hint="eastAsia"/>
          <w:b/>
          <w:bCs/>
          <w:color w:val="000000"/>
          <w:sz w:val="24"/>
          <w:szCs w:val="24"/>
        </w:rPr>
        <w:t>“课程思政”育人目标</w:t>
      </w:r>
    </w:p>
    <w:p w14:paraId="191D46D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胸怀家国、</w:t>
      </w:r>
      <w:r>
        <w:rPr>
          <w:rFonts w:ascii="宋体" w:eastAsia="宋体" w:hAnsi="宋体" w:cs="Times New Roman" w:hint="eastAsia"/>
          <w:color w:val="000000"/>
          <w:sz w:val="24"/>
          <w:szCs w:val="24"/>
        </w:rPr>
        <w:t>关注现实，责任担当，能够认识到自身作为教师的社会责任。</w:t>
      </w:r>
    </w:p>
    <w:p w14:paraId="1333941A" w14:textId="77777777" w:rsidR="00490B53" w:rsidRDefault="00000000">
      <w:pPr>
        <w:snapToGrid w:val="0"/>
        <w:spacing w:line="360" w:lineRule="auto"/>
        <w:ind w:firstLineChars="296" w:firstLine="713"/>
        <w:rPr>
          <w:rFonts w:ascii="宋体" w:eastAsia="宋体" w:hAnsi="宋体" w:cs="Times New Roman"/>
          <w:color w:val="000000"/>
          <w:sz w:val="24"/>
          <w:szCs w:val="24"/>
        </w:rPr>
      </w:pPr>
      <w:r>
        <w:rPr>
          <w:rFonts w:ascii="宋体" w:eastAsia="宋体" w:hAnsi="宋体" w:cs="Times New Roman"/>
          <w:b/>
          <w:bCs/>
          <w:color w:val="000000"/>
          <w:sz w:val="24"/>
          <w:szCs w:val="24"/>
        </w:rPr>
        <w:t>教学重点</w:t>
      </w:r>
      <w:r>
        <w:rPr>
          <w:rFonts w:ascii="宋体" w:eastAsia="宋体" w:hAnsi="宋体" w:cs="Times New Roman"/>
          <w:color w:val="000000"/>
          <w:sz w:val="24"/>
          <w:szCs w:val="24"/>
        </w:rPr>
        <w:t>：</w:t>
      </w:r>
      <w:r>
        <w:rPr>
          <w:rFonts w:ascii="宋体" w:eastAsia="宋体" w:hAnsi="宋体" w:cs="Times New Roman" w:hint="eastAsia"/>
          <w:color w:val="000000"/>
          <w:sz w:val="24"/>
          <w:szCs w:val="24"/>
        </w:rPr>
        <w:t>家庭中常见的家庭教养模式</w:t>
      </w:r>
    </w:p>
    <w:p w14:paraId="3CC575CC"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教学难点</w:t>
      </w:r>
      <w:r>
        <w:rPr>
          <w:rFonts w:ascii="宋体" w:eastAsia="宋体" w:hAnsi="宋体" w:cs="Times New Roman"/>
          <w:color w:val="000000"/>
          <w:sz w:val="24"/>
          <w:szCs w:val="24"/>
        </w:rPr>
        <w:t>：中国家庭教养中祖辈参与教养的</w:t>
      </w:r>
      <w:r>
        <w:rPr>
          <w:rFonts w:ascii="宋体" w:eastAsia="宋体" w:hAnsi="宋体" w:cs="Times New Roman" w:hint="eastAsia"/>
          <w:color w:val="000000"/>
          <w:sz w:val="24"/>
          <w:szCs w:val="24"/>
        </w:rPr>
        <w:t>意义、</w:t>
      </w:r>
      <w:r>
        <w:rPr>
          <w:rFonts w:ascii="宋体" w:eastAsia="宋体" w:hAnsi="宋体" w:cs="Times New Roman"/>
          <w:color w:val="000000"/>
          <w:sz w:val="24"/>
          <w:szCs w:val="24"/>
        </w:rPr>
        <w:t>现状、问题及建议</w:t>
      </w:r>
    </w:p>
    <w:p w14:paraId="7E44F077"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 xml:space="preserve"> （八）</w:t>
      </w:r>
      <w:r>
        <w:rPr>
          <w:rFonts w:ascii="宋体" w:eastAsia="宋体" w:hAnsi="宋体" w:cs="Times New Roman"/>
          <w:b/>
          <w:bCs/>
          <w:color w:val="000000"/>
          <w:sz w:val="24"/>
          <w:szCs w:val="24"/>
        </w:rPr>
        <w:t>家风家训与中国传统家教文化的弘扬</w:t>
      </w:r>
    </w:p>
    <w:p w14:paraId="35CA11DF"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1.</w:t>
      </w:r>
      <w:r>
        <w:rPr>
          <w:rFonts w:ascii="宋体" w:eastAsia="宋体" w:hAnsi="宋体" w:cs="Times New Roman" w:hint="eastAsia"/>
          <w:b/>
          <w:bCs/>
          <w:color w:val="000000"/>
          <w:sz w:val="24"/>
          <w:szCs w:val="24"/>
        </w:rPr>
        <w:t>教学内容</w:t>
      </w:r>
    </w:p>
    <w:p w14:paraId="241C6F9B"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（1）中国传统家训文化及其研究进展</w:t>
      </w:r>
    </w:p>
    <w:p w14:paraId="71F24DBF"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hint="eastAsia"/>
          <w:color w:val="000000"/>
          <w:sz w:val="24"/>
          <w:szCs w:val="24"/>
        </w:rPr>
        <w:t>（2）中国优秀家风及其建设研究</w:t>
      </w:r>
    </w:p>
    <w:p w14:paraId="779D7A51"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2.</w:t>
      </w:r>
      <w:r>
        <w:rPr>
          <w:rFonts w:ascii="宋体" w:eastAsia="宋体" w:hAnsi="宋体" w:cs="Times New Roman" w:hint="eastAsia"/>
          <w:b/>
          <w:bCs/>
          <w:color w:val="000000"/>
          <w:sz w:val="24"/>
          <w:szCs w:val="24"/>
        </w:rPr>
        <w:t>基本要求</w:t>
      </w:r>
    </w:p>
    <w:p w14:paraId="6F6A5ED9"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r>
        <w:rPr>
          <w:rFonts w:ascii="宋体" w:eastAsia="宋体" w:hAnsi="宋体" w:cs="Times New Roman" w:hint="eastAsia"/>
          <w:color w:val="000000"/>
          <w:sz w:val="24"/>
          <w:szCs w:val="24"/>
        </w:rPr>
        <w:t>理解中国传统家训文化及其研究进展</w:t>
      </w:r>
    </w:p>
    <w:p w14:paraId="5EC59A8C" w14:textId="77777777" w:rsidR="00490B53" w:rsidRDefault="00000000">
      <w:pPr>
        <w:snapToGrid w:val="0"/>
        <w:spacing w:line="360" w:lineRule="auto"/>
        <w:ind w:firstLineChars="296" w:firstLine="710"/>
        <w:rPr>
          <w:rFonts w:ascii="宋体" w:eastAsia="宋体" w:hAnsi="宋体" w:cs="Times New Roman"/>
          <w:color w:val="000000"/>
          <w:sz w:val="24"/>
          <w:szCs w:val="24"/>
        </w:rPr>
      </w:pPr>
      <w:r>
        <w:rPr>
          <w:rFonts w:ascii="宋体" w:eastAsia="宋体" w:hAnsi="宋体" w:cs="Times New Roman"/>
          <w:color w:val="000000"/>
          <w:sz w:val="24"/>
          <w:szCs w:val="24"/>
        </w:rPr>
        <w:t>（</w:t>
      </w:r>
      <w:r>
        <w:rPr>
          <w:rFonts w:ascii="宋体" w:eastAsia="宋体" w:hAnsi="宋体" w:cs="Times New Roman" w:hint="eastAsia"/>
          <w:color w:val="000000"/>
          <w:sz w:val="24"/>
          <w:szCs w:val="24"/>
        </w:rPr>
        <w:t>2）理解中国优秀家风及其建设研究</w:t>
      </w:r>
    </w:p>
    <w:p w14:paraId="5DC6E677"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3.</w:t>
      </w:r>
      <w:r>
        <w:rPr>
          <w:rFonts w:ascii="宋体" w:eastAsia="宋体" w:hAnsi="宋体" w:cs="Times New Roman" w:hint="eastAsia"/>
          <w:b/>
          <w:bCs/>
          <w:color w:val="000000"/>
          <w:sz w:val="24"/>
          <w:szCs w:val="24"/>
        </w:rPr>
        <w:t>“课程思政”育人目标</w:t>
      </w:r>
    </w:p>
    <w:p w14:paraId="32845BDE"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植根中华优秀传统文化，厚植爱国主义情怀，传承中华优秀传统文化尤其是家教家风，为国育人、为党育人。</w:t>
      </w:r>
    </w:p>
    <w:p w14:paraId="1AC51810"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教学重点：</w:t>
      </w:r>
      <w:bookmarkStart w:id="341" w:name="_Hlk151567641"/>
      <w:r>
        <w:rPr>
          <w:rFonts w:ascii="宋体" w:eastAsia="宋体" w:hAnsi="宋体" w:cs="Times New Roman" w:hint="eastAsia"/>
          <w:color w:val="000000"/>
          <w:sz w:val="24"/>
          <w:szCs w:val="24"/>
        </w:rPr>
        <w:t>中国传统家训文化及其研究、中国传统家风及其建设</w:t>
      </w:r>
      <w:bookmarkEnd w:id="341"/>
    </w:p>
    <w:p w14:paraId="1638CB12"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教学难点</w:t>
      </w:r>
      <w:r>
        <w:rPr>
          <w:rFonts w:ascii="宋体" w:eastAsia="宋体" w:hAnsi="宋体" w:cs="Times New Roman" w:hint="eastAsia"/>
          <w:color w:val="000000"/>
          <w:sz w:val="24"/>
          <w:szCs w:val="24"/>
        </w:rPr>
        <w:t>：中国传统家训文化研究、中国传统家风建设</w:t>
      </w:r>
    </w:p>
    <w:p w14:paraId="1BD3404B"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b/>
          <w:bCs/>
          <w:color w:val="000000"/>
          <w:sz w:val="24"/>
          <w:szCs w:val="24"/>
        </w:rPr>
        <w:t>（九）</w:t>
      </w:r>
      <w:r>
        <w:rPr>
          <w:rFonts w:ascii="宋体" w:eastAsia="宋体" w:hAnsi="宋体" w:cs="Times New Roman"/>
          <w:b/>
          <w:bCs/>
          <w:color w:val="000000"/>
          <w:sz w:val="24"/>
          <w:szCs w:val="24"/>
        </w:rPr>
        <w:t>亲子共读实践</w:t>
      </w:r>
    </w:p>
    <w:p w14:paraId="12562D0E"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1.</w:t>
      </w:r>
      <w:r>
        <w:rPr>
          <w:rFonts w:ascii="宋体" w:eastAsia="宋体" w:hAnsi="宋体" w:cs="Times New Roman" w:hint="eastAsia"/>
          <w:b/>
          <w:bCs/>
          <w:color w:val="000000"/>
          <w:sz w:val="24"/>
          <w:szCs w:val="24"/>
        </w:rPr>
        <w:t>教学内容</w:t>
      </w:r>
    </w:p>
    <w:p w14:paraId="0F0B2138" w14:textId="77777777" w:rsidR="00490B53" w:rsidRDefault="00000000">
      <w:pPr>
        <w:snapToGrid w:val="0"/>
        <w:spacing w:line="360" w:lineRule="auto"/>
        <w:ind w:firstLineChars="300" w:firstLine="720"/>
        <w:rPr>
          <w:rFonts w:ascii="宋体" w:eastAsia="宋体" w:hAnsi="宋体" w:cs="Times New Roman"/>
          <w:color w:val="000000"/>
          <w:sz w:val="24"/>
          <w:szCs w:val="24"/>
        </w:rPr>
      </w:pPr>
      <w:bookmarkStart w:id="342" w:name="_Hlk151567357"/>
      <w:r>
        <w:rPr>
          <w:rFonts w:ascii="宋体" w:eastAsia="宋体" w:hAnsi="宋体" w:cs="Times New Roman" w:hint="eastAsia"/>
          <w:color w:val="000000"/>
          <w:sz w:val="24"/>
          <w:szCs w:val="24"/>
        </w:rPr>
        <w:t>（1）</w:t>
      </w:r>
      <w:r>
        <w:rPr>
          <w:rFonts w:ascii="宋体" w:eastAsia="宋体" w:hAnsi="宋体" w:cs="Times New Roman"/>
          <w:color w:val="000000"/>
          <w:sz w:val="24"/>
          <w:szCs w:val="24"/>
        </w:rPr>
        <w:t>亲子共读的特点</w:t>
      </w:r>
      <w:r>
        <w:rPr>
          <w:rFonts w:ascii="宋体" w:eastAsia="宋体" w:hAnsi="宋体" w:cs="Times New Roman" w:hint="eastAsia"/>
          <w:color w:val="000000"/>
          <w:sz w:val="24"/>
          <w:szCs w:val="24"/>
        </w:rPr>
        <w:t>、方式</w:t>
      </w:r>
    </w:p>
    <w:p w14:paraId="39061E7C" w14:textId="77777777" w:rsidR="00490B53" w:rsidRDefault="00000000">
      <w:pPr>
        <w:snapToGrid w:val="0"/>
        <w:spacing w:line="360" w:lineRule="auto"/>
        <w:ind w:left="710"/>
        <w:rPr>
          <w:rFonts w:ascii="宋体" w:eastAsia="宋体" w:hAnsi="宋体" w:cs="Times New Roman"/>
          <w:color w:val="000000"/>
          <w:sz w:val="24"/>
          <w:szCs w:val="24"/>
        </w:rPr>
      </w:pPr>
      <w:r>
        <w:rPr>
          <w:rFonts w:ascii="宋体" w:eastAsia="宋体" w:hAnsi="宋体" w:cs="Times New Roman" w:hint="eastAsia"/>
          <w:color w:val="000000"/>
          <w:sz w:val="24"/>
          <w:szCs w:val="24"/>
        </w:rPr>
        <w:t>（2）亲子共读的现存问题及社会探索</w:t>
      </w:r>
    </w:p>
    <w:bookmarkEnd w:id="342"/>
    <w:p w14:paraId="3ACC5D47"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2.</w:t>
      </w:r>
      <w:r>
        <w:rPr>
          <w:rFonts w:ascii="宋体" w:eastAsia="宋体" w:hAnsi="宋体" w:cs="Times New Roman" w:hint="eastAsia"/>
          <w:b/>
          <w:bCs/>
          <w:color w:val="000000"/>
          <w:sz w:val="24"/>
          <w:szCs w:val="24"/>
        </w:rPr>
        <w:t>基本要求</w:t>
      </w:r>
    </w:p>
    <w:p w14:paraId="4D234BA7" w14:textId="77777777" w:rsidR="00490B53" w:rsidRDefault="00000000">
      <w:pPr>
        <w:snapToGrid w:val="0"/>
        <w:spacing w:line="360" w:lineRule="auto"/>
        <w:ind w:firstLineChars="300" w:firstLine="720"/>
        <w:rPr>
          <w:rFonts w:ascii="宋体" w:eastAsia="宋体" w:hAnsi="宋体" w:cs="Times New Roman"/>
          <w:color w:val="000000"/>
          <w:sz w:val="24"/>
          <w:szCs w:val="24"/>
        </w:rPr>
      </w:pPr>
      <w:r>
        <w:rPr>
          <w:rFonts w:ascii="宋体" w:eastAsia="宋体" w:hAnsi="宋体" w:cs="Times New Roman" w:hint="eastAsia"/>
          <w:color w:val="000000"/>
          <w:sz w:val="24"/>
          <w:szCs w:val="24"/>
        </w:rPr>
        <w:t>（1）掌握</w:t>
      </w:r>
      <w:r>
        <w:rPr>
          <w:rFonts w:ascii="宋体" w:eastAsia="宋体" w:hAnsi="宋体" w:cs="Times New Roman"/>
          <w:color w:val="000000"/>
          <w:sz w:val="24"/>
          <w:szCs w:val="24"/>
        </w:rPr>
        <w:t>亲子共读的特点</w:t>
      </w:r>
      <w:r>
        <w:rPr>
          <w:rFonts w:ascii="宋体" w:eastAsia="宋体" w:hAnsi="宋体" w:cs="Times New Roman" w:hint="eastAsia"/>
          <w:color w:val="000000"/>
          <w:sz w:val="24"/>
          <w:szCs w:val="24"/>
        </w:rPr>
        <w:t>、方式</w:t>
      </w:r>
    </w:p>
    <w:p w14:paraId="5E1A1DDB" w14:textId="77777777" w:rsidR="00490B53" w:rsidRDefault="00000000">
      <w:pPr>
        <w:snapToGrid w:val="0"/>
        <w:spacing w:line="360" w:lineRule="auto"/>
        <w:ind w:left="71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（2）了解亲子共读的现存问题及社会探索</w:t>
      </w:r>
    </w:p>
    <w:p w14:paraId="2AF852BF" w14:textId="77777777" w:rsidR="00490B53" w:rsidRDefault="00000000">
      <w:pPr>
        <w:snapToGrid w:val="0"/>
        <w:spacing w:line="360" w:lineRule="auto"/>
        <w:ind w:firstLineChars="196" w:firstLine="470"/>
        <w:rPr>
          <w:rFonts w:ascii="宋体" w:eastAsia="宋体" w:hAnsi="宋体" w:cs="Times New Roman"/>
          <w:b/>
          <w:bCs/>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 xml:space="preserve"> 3.</w:t>
      </w:r>
      <w:r>
        <w:rPr>
          <w:rFonts w:ascii="宋体" w:eastAsia="宋体" w:hAnsi="宋体" w:cs="Times New Roman" w:hint="eastAsia"/>
          <w:b/>
          <w:bCs/>
          <w:color w:val="000000"/>
          <w:sz w:val="24"/>
          <w:szCs w:val="24"/>
        </w:rPr>
        <w:t>“课程思政”育人目标</w:t>
      </w:r>
    </w:p>
    <w:p w14:paraId="138B2A5A"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关心教育现实、立足社会实践，积极投身儿童教育事业，积极为家庭提供教育指导服务。</w:t>
      </w:r>
    </w:p>
    <w:p w14:paraId="5CE484AD" w14:textId="77777777" w:rsidR="00490B53" w:rsidRDefault="00000000">
      <w:pPr>
        <w:snapToGrid w:val="0"/>
        <w:spacing w:line="360" w:lineRule="auto"/>
        <w:ind w:firstLineChars="396" w:firstLine="954"/>
        <w:rPr>
          <w:rFonts w:ascii="宋体" w:eastAsia="宋体" w:hAnsi="宋体" w:cs="Times New Roman"/>
          <w:b/>
          <w:bCs/>
          <w:color w:val="000000"/>
          <w:sz w:val="24"/>
          <w:szCs w:val="24"/>
        </w:rPr>
      </w:pPr>
      <w:r>
        <w:rPr>
          <w:rFonts w:ascii="宋体" w:eastAsia="宋体" w:hAnsi="宋体" w:cs="Times New Roman"/>
          <w:b/>
          <w:bCs/>
          <w:color w:val="000000"/>
          <w:sz w:val="24"/>
          <w:szCs w:val="24"/>
        </w:rPr>
        <w:t>教学重点：</w:t>
      </w:r>
      <w:r>
        <w:rPr>
          <w:rFonts w:ascii="宋体" w:eastAsia="宋体" w:hAnsi="宋体" w:cs="Times New Roman" w:hint="eastAsia"/>
          <w:color w:val="000000"/>
          <w:sz w:val="24"/>
          <w:szCs w:val="24"/>
        </w:rPr>
        <w:t>亲子共读的特点、方式、现存问题、社会探索</w:t>
      </w:r>
    </w:p>
    <w:p w14:paraId="45C2D3B6"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color w:val="000000"/>
          <w:sz w:val="24"/>
          <w:szCs w:val="24"/>
        </w:rPr>
        <w:t xml:space="preserve">   </w:t>
      </w:r>
      <w:r>
        <w:rPr>
          <w:rFonts w:ascii="宋体" w:eastAsia="宋体" w:hAnsi="宋体" w:cs="Times New Roman"/>
          <w:b/>
          <w:bCs/>
          <w:color w:val="000000"/>
          <w:sz w:val="24"/>
          <w:szCs w:val="24"/>
        </w:rPr>
        <w:t>教学难点</w:t>
      </w:r>
      <w:r>
        <w:rPr>
          <w:rFonts w:ascii="宋体" w:eastAsia="宋体" w:hAnsi="宋体" w:cs="Times New Roman"/>
          <w:color w:val="000000"/>
          <w:sz w:val="24"/>
          <w:szCs w:val="24"/>
        </w:rPr>
        <w:t>：</w:t>
      </w:r>
      <w:r>
        <w:rPr>
          <w:rFonts w:ascii="宋体" w:eastAsia="宋体" w:hAnsi="宋体" w:cs="Times New Roman" w:hint="eastAsia"/>
          <w:color w:val="000000"/>
          <w:sz w:val="24"/>
          <w:szCs w:val="24"/>
        </w:rPr>
        <w:t>亲子共读的方式及其现实探索</w:t>
      </w:r>
    </w:p>
    <w:p w14:paraId="5E40D86A"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78BB388A" w14:textId="77777777" w:rsidR="00490B53" w:rsidRDefault="00000000">
      <w:pPr>
        <w:snapToGrid w:val="0"/>
        <w:spacing w:line="288" w:lineRule="auto"/>
        <w:ind w:firstLineChars="196" w:firstLine="472"/>
        <w:rPr>
          <w:rFonts w:ascii="Calibri" w:eastAsia="宋体" w:hAnsi="Calibri" w:cs="Times New Roman"/>
          <w:b/>
          <w:bCs/>
          <w:color w:val="000000"/>
          <w:sz w:val="24"/>
          <w:szCs w:val="24"/>
        </w:rPr>
      </w:pPr>
      <w:r>
        <w:rPr>
          <w:rFonts w:ascii="Calibri" w:eastAsia="宋体" w:hAnsi="Calibri" w:cs="Times New Roman" w:hint="eastAsia"/>
          <w:b/>
          <w:bCs/>
          <w:color w:val="000000"/>
          <w:sz w:val="24"/>
          <w:szCs w:val="24"/>
        </w:rPr>
        <w:t>教学内容与课程目标的对应关系及学时分配如表所示</w:t>
      </w:r>
    </w:p>
    <w:tbl>
      <w:tblPr>
        <w:tblW w:w="8505" w:type="dxa"/>
        <w:tblInd w:w="13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9"/>
        <w:gridCol w:w="2741"/>
        <w:gridCol w:w="1559"/>
        <w:gridCol w:w="2129"/>
        <w:gridCol w:w="708"/>
        <w:gridCol w:w="709"/>
      </w:tblGrid>
      <w:tr w:rsidR="00490B53" w14:paraId="1103A7F9" w14:textId="77777777">
        <w:trPr>
          <w:trHeight w:val="601"/>
        </w:trPr>
        <w:tc>
          <w:tcPr>
            <w:tcW w:w="659" w:type="dxa"/>
            <w:shd w:val="clear" w:color="auto" w:fill="FFFFFF"/>
            <w:vAlign w:val="center"/>
          </w:tcPr>
          <w:p w14:paraId="417504C3" w14:textId="77777777" w:rsidR="00490B53" w:rsidRDefault="00000000">
            <w:pPr>
              <w:snapToGrid w:val="0"/>
              <w:spacing w:line="288" w:lineRule="auto"/>
              <w:jc w:val="left"/>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序号</w:t>
            </w:r>
          </w:p>
        </w:tc>
        <w:tc>
          <w:tcPr>
            <w:tcW w:w="2741" w:type="dxa"/>
            <w:shd w:val="clear" w:color="auto" w:fill="FFFFFF"/>
            <w:vAlign w:val="center"/>
          </w:tcPr>
          <w:p w14:paraId="414485C8"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b/>
                <w:bCs/>
                <w:color w:val="000000"/>
                <w:sz w:val="20"/>
                <w:szCs w:val="20"/>
              </w:rPr>
              <w:t>教学内容</w:t>
            </w:r>
          </w:p>
        </w:tc>
        <w:tc>
          <w:tcPr>
            <w:tcW w:w="1559" w:type="dxa"/>
            <w:shd w:val="clear" w:color="auto" w:fill="FFFFFF"/>
            <w:vAlign w:val="center"/>
          </w:tcPr>
          <w:p w14:paraId="7CCD146E"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支撑</w:t>
            </w:r>
            <w:r>
              <w:rPr>
                <w:rFonts w:ascii="Calibri" w:eastAsia="宋体" w:hAnsi="Calibri" w:cs="Times New Roman" w:hint="eastAsia"/>
                <w:b/>
                <w:bCs/>
                <w:color w:val="000000"/>
                <w:sz w:val="20"/>
                <w:szCs w:val="20"/>
              </w:rPr>
              <w:t>的</w:t>
            </w:r>
          </w:p>
          <w:p w14:paraId="6295CACD"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课程目标</w:t>
            </w:r>
          </w:p>
        </w:tc>
        <w:tc>
          <w:tcPr>
            <w:tcW w:w="2129" w:type="dxa"/>
            <w:shd w:val="clear" w:color="auto" w:fill="FFFFFF"/>
            <w:vAlign w:val="center"/>
          </w:tcPr>
          <w:p w14:paraId="27920AA4"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支撑</w:t>
            </w:r>
            <w:r>
              <w:rPr>
                <w:rFonts w:ascii="Calibri" w:eastAsia="宋体" w:hAnsi="Calibri" w:cs="Times New Roman" w:hint="eastAsia"/>
                <w:b/>
                <w:bCs/>
                <w:color w:val="000000"/>
                <w:sz w:val="20"/>
                <w:szCs w:val="20"/>
              </w:rPr>
              <w:t>的</w:t>
            </w:r>
            <w:r>
              <w:rPr>
                <w:rFonts w:ascii="Calibri" w:eastAsia="宋体" w:hAnsi="Calibri" w:cs="Times New Roman"/>
                <w:b/>
                <w:bCs/>
                <w:color w:val="000000"/>
                <w:sz w:val="20"/>
                <w:szCs w:val="20"/>
              </w:rPr>
              <w:t>毕业</w:t>
            </w:r>
          </w:p>
          <w:p w14:paraId="28AF0C32"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要求指标点</w:t>
            </w:r>
          </w:p>
        </w:tc>
        <w:tc>
          <w:tcPr>
            <w:tcW w:w="708" w:type="dxa"/>
            <w:shd w:val="clear" w:color="auto" w:fill="FFFFFF"/>
            <w:vAlign w:val="center"/>
          </w:tcPr>
          <w:p w14:paraId="5E73B31A"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讲</w:t>
            </w:r>
            <w:r>
              <w:rPr>
                <w:rFonts w:ascii="Calibri" w:eastAsia="宋体" w:hAnsi="Calibri" w:cs="Times New Roman" w:hint="eastAsia"/>
                <w:b/>
                <w:bCs/>
                <w:color w:val="000000"/>
                <w:sz w:val="20"/>
                <w:szCs w:val="20"/>
              </w:rPr>
              <w:t>授</w:t>
            </w:r>
            <w:r>
              <w:rPr>
                <w:rFonts w:ascii="Calibri" w:eastAsia="宋体" w:hAnsi="Calibri" w:cs="Times New Roman"/>
                <w:b/>
                <w:bCs/>
                <w:color w:val="000000"/>
                <w:sz w:val="20"/>
                <w:szCs w:val="20"/>
              </w:rPr>
              <w:t>学时</w:t>
            </w:r>
          </w:p>
        </w:tc>
        <w:tc>
          <w:tcPr>
            <w:tcW w:w="709" w:type="dxa"/>
            <w:shd w:val="clear" w:color="auto" w:fill="FFFFFF"/>
            <w:vAlign w:val="center"/>
          </w:tcPr>
          <w:p w14:paraId="17AADD97"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实验学时</w:t>
            </w:r>
          </w:p>
        </w:tc>
      </w:tr>
      <w:tr w:rsidR="00490B53" w14:paraId="3544854C" w14:textId="77777777">
        <w:trPr>
          <w:trHeight w:val="294"/>
        </w:trPr>
        <w:tc>
          <w:tcPr>
            <w:tcW w:w="659" w:type="dxa"/>
            <w:shd w:val="clear" w:color="auto" w:fill="FFFFFF"/>
            <w:vAlign w:val="center"/>
          </w:tcPr>
          <w:p w14:paraId="544FC530"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1</w:t>
            </w:r>
          </w:p>
        </w:tc>
        <w:tc>
          <w:tcPr>
            <w:tcW w:w="2741" w:type="dxa"/>
            <w:shd w:val="clear" w:color="auto" w:fill="FFFFFF"/>
            <w:vAlign w:val="center"/>
          </w:tcPr>
          <w:p w14:paraId="134C9217"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“家校社合作共育”概述</w:t>
            </w:r>
          </w:p>
        </w:tc>
        <w:tc>
          <w:tcPr>
            <w:tcW w:w="1559" w:type="dxa"/>
            <w:shd w:val="clear" w:color="auto" w:fill="FFFFFF"/>
            <w:vAlign w:val="center"/>
          </w:tcPr>
          <w:p w14:paraId="7B8D330D"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、6、8</w:t>
            </w:r>
          </w:p>
        </w:tc>
        <w:tc>
          <w:tcPr>
            <w:tcW w:w="2129" w:type="dxa"/>
            <w:shd w:val="clear" w:color="auto" w:fill="FFFFFF"/>
            <w:vAlign w:val="center"/>
          </w:tcPr>
          <w:p w14:paraId="72EC6A7D"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shd w:val="clear" w:color="auto" w:fill="FFFFFF"/>
            <w:vAlign w:val="center"/>
          </w:tcPr>
          <w:p w14:paraId="72BE257C"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2</w:t>
            </w:r>
          </w:p>
        </w:tc>
        <w:tc>
          <w:tcPr>
            <w:tcW w:w="709" w:type="dxa"/>
            <w:shd w:val="clear" w:color="auto" w:fill="FFFFFF"/>
            <w:vAlign w:val="center"/>
          </w:tcPr>
          <w:p w14:paraId="03B0EB6E"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430C03FA" w14:textId="77777777">
        <w:trPr>
          <w:trHeight w:val="336"/>
        </w:trPr>
        <w:tc>
          <w:tcPr>
            <w:tcW w:w="659" w:type="dxa"/>
            <w:vAlign w:val="center"/>
          </w:tcPr>
          <w:p w14:paraId="20BA8024"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2</w:t>
            </w:r>
          </w:p>
        </w:tc>
        <w:tc>
          <w:tcPr>
            <w:tcW w:w="2741" w:type="dxa"/>
            <w:vAlign w:val="center"/>
          </w:tcPr>
          <w:p w14:paraId="2DD29C27"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中国家庭教育的现状与特点</w:t>
            </w:r>
          </w:p>
        </w:tc>
        <w:tc>
          <w:tcPr>
            <w:tcW w:w="1559" w:type="dxa"/>
            <w:vAlign w:val="center"/>
          </w:tcPr>
          <w:p w14:paraId="03BD4B0E"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0FF5051F"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45D2301B"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2B8C5E57"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245ED25F" w14:textId="77777777">
        <w:trPr>
          <w:trHeight w:val="340"/>
        </w:trPr>
        <w:tc>
          <w:tcPr>
            <w:tcW w:w="659" w:type="dxa"/>
            <w:vAlign w:val="center"/>
          </w:tcPr>
          <w:p w14:paraId="3F015587"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3</w:t>
            </w:r>
          </w:p>
        </w:tc>
        <w:tc>
          <w:tcPr>
            <w:tcW w:w="2741" w:type="dxa"/>
            <w:vAlign w:val="center"/>
          </w:tcPr>
          <w:p w14:paraId="313AEF5D"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家庭教育理论的发展与创新</w:t>
            </w:r>
          </w:p>
        </w:tc>
        <w:tc>
          <w:tcPr>
            <w:tcW w:w="1559" w:type="dxa"/>
            <w:vAlign w:val="center"/>
          </w:tcPr>
          <w:p w14:paraId="3CFD9C06"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685778D4"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7EC3575F"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26FBC91B"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094BCBF1" w14:textId="77777777">
        <w:trPr>
          <w:trHeight w:val="345"/>
        </w:trPr>
        <w:tc>
          <w:tcPr>
            <w:tcW w:w="659" w:type="dxa"/>
            <w:vAlign w:val="center"/>
          </w:tcPr>
          <w:p w14:paraId="64B95DE0"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4</w:t>
            </w:r>
          </w:p>
        </w:tc>
        <w:tc>
          <w:tcPr>
            <w:tcW w:w="2741" w:type="dxa"/>
            <w:vAlign w:val="center"/>
          </w:tcPr>
          <w:p w14:paraId="365352A3"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家庭教育的立法进程</w:t>
            </w:r>
          </w:p>
        </w:tc>
        <w:tc>
          <w:tcPr>
            <w:tcW w:w="1559" w:type="dxa"/>
            <w:vAlign w:val="center"/>
          </w:tcPr>
          <w:p w14:paraId="3595FF26"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566A16AA"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3EF46AFF"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41B9A06A"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408C19C0" w14:textId="77777777">
        <w:trPr>
          <w:trHeight w:val="351"/>
        </w:trPr>
        <w:tc>
          <w:tcPr>
            <w:tcW w:w="659" w:type="dxa"/>
            <w:vAlign w:val="center"/>
          </w:tcPr>
          <w:p w14:paraId="3BDB9054"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5</w:t>
            </w:r>
          </w:p>
        </w:tc>
        <w:tc>
          <w:tcPr>
            <w:tcW w:w="2741" w:type="dxa"/>
            <w:vAlign w:val="center"/>
          </w:tcPr>
          <w:p w14:paraId="713CADB2"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家庭教育中的儿童权利保护</w:t>
            </w:r>
          </w:p>
        </w:tc>
        <w:tc>
          <w:tcPr>
            <w:tcW w:w="1559" w:type="dxa"/>
            <w:vAlign w:val="center"/>
          </w:tcPr>
          <w:p w14:paraId="3FE074EF"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20F2C4A0"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1C6DF2C3"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4106E500"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1074D5BE" w14:textId="77777777">
        <w:trPr>
          <w:trHeight w:val="410"/>
        </w:trPr>
        <w:tc>
          <w:tcPr>
            <w:tcW w:w="659" w:type="dxa"/>
            <w:vAlign w:val="center"/>
          </w:tcPr>
          <w:p w14:paraId="59C4B20A"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6</w:t>
            </w:r>
          </w:p>
        </w:tc>
        <w:tc>
          <w:tcPr>
            <w:tcW w:w="2741" w:type="dxa"/>
            <w:vAlign w:val="center"/>
          </w:tcPr>
          <w:p w14:paraId="69EF1AEC"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独生子女和二孩政策及其对家庭教育的影响</w:t>
            </w:r>
          </w:p>
        </w:tc>
        <w:tc>
          <w:tcPr>
            <w:tcW w:w="1559" w:type="dxa"/>
            <w:vAlign w:val="center"/>
          </w:tcPr>
          <w:p w14:paraId="14E8C227"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406D13A8"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3397E46E"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652325FA"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3BD11608" w14:textId="77777777">
        <w:trPr>
          <w:trHeight w:val="334"/>
        </w:trPr>
        <w:tc>
          <w:tcPr>
            <w:tcW w:w="659" w:type="dxa"/>
            <w:vAlign w:val="center"/>
          </w:tcPr>
          <w:p w14:paraId="6D389F68"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7</w:t>
            </w:r>
          </w:p>
        </w:tc>
        <w:tc>
          <w:tcPr>
            <w:tcW w:w="2741" w:type="dxa"/>
            <w:vAlign w:val="center"/>
          </w:tcPr>
          <w:p w14:paraId="30483A44"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家庭中祖辈参与教养的现状与特点</w:t>
            </w:r>
          </w:p>
        </w:tc>
        <w:tc>
          <w:tcPr>
            <w:tcW w:w="1559" w:type="dxa"/>
            <w:vAlign w:val="center"/>
          </w:tcPr>
          <w:p w14:paraId="5DF00251"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目标</w:t>
            </w:r>
            <w:r>
              <w:rPr>
                <w:rFonts w:ascii="宋体" w:eastAsia="宋体" w:hAnsi="宋体" w:cs="Times New Roman"/>
                <w:szCs w:val="21"/>
              </w:rPr>
              <w:t>5、</w:t>
            </w:r>
            <w:r>
              <w:rPr>
                <w:rFonts w:ascii="宋体" w:eastAsia="宋体" w:hAnsi="宋体" w:cs="Times New Roman" w:hint="eastAsia"/>
                <w:szCs w:val="21"/>
              </w:rPr>
              <w:t>6</w:t>
            </w:r>
            <w:r>
              <w:rPr>
                <w:rFonts w:ascii="宋体" w:eastAsia="宋体" w:hAnsi="宋体" w:cs="Times New Roman"/>
                <w:szCs w:val="21"/>
              </w:rPr>
              <w:t>、</w:t>
            </w:r>
            <w:r>
              <w:rPr>
                <w:rFonts w:ascii="宋体" w:eastAsia="宋体" w:hAnsi="宋体" w:cs="Times New Roman" w:hint="eastAsia"/>
                <w:szCs w:val="21"/>
              </w:rPr>
              <w:t>8</w:t>
            </w:r>
          </w:p>
        </w:tc>
        <w:tc>
          <w:tcPr>
            <w:tcW w:w="2129" w:type="dxa"/>
            <w:vAlign w:val="center"/>
          </w:tcPr>
          <w:p w14:paraId="5B95BF6E"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6</w:t>
            </w: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r>
              <w:rPr>
                <w:rFonts w:ascii="宋体" w:eastAsia="宋体" w:hAnsi="宋体" w:cs="Times New Roman" w:hint="eastAsia"/>
                <w:szCs w:val="21"/>
              </w:rPr>
              <w:t>8</w:t>
            </w:r>
            <w:r>
              <w:rPr>
                <w:rFonts w:ascii="宋体" w:eastAsia="宋体" w:hAnsi="宋体" w:cs="Times New Roman"/>
                <w:szCs w:val="21"/>
              </w:rPr>
              <w:t>-2</w:t>
            </w:r>
          </w:p>
        </w:tc>
        <w:tc>
          <w:tcPr>
            <w:tcW w:w="708" w:type="dxa"/>
            <w:vAlign w:val="center"/>
          </w:tcPr>
          <w:p w14:paraId="1ADDCF48"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4A65BB59" w14:textId="77777777" w:rsidR="00490B53" w:rsidRDefault="00490B53">
            <w:pPr>
              <w:snapToGrid w:val="0"/>
              <w:spacing w:line="288" w:lineRule="auto"/>
              <w:rPr>
                <w:rFonts w:ascii="宋体" w:eastAsia="宋体" w:hAnsi="宋体" w:cs="Times New Roman"/>
                <w:szCs w:val="21"/>
              </w:rPr>
            </w:pPr>
          </w:p>
        </w:tc>
      </w:tr>
      <w:tr w:rsidR="00490B53" w14:paraId="273DE766" w14:textId="77777777">
        <w:trPr>
          <w:trHeight w:val="401"/>
        </w:trPr>
        <w:tc>
          <w:tcPr>
            <w:tcW w:w="659" w:type="dxa"/>
            <w:vAlign w:val="center"/>
          </w:tcPr>
          <w:p w14:paraId="5F46FC6F"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8</w:t>
            </w:r>
          </w:p>
        </w:tc>
        <w:tc>
          <w:tcPr>
            <w:tcW w:w="2741" w:type="dxa"/>
            <w:vAlign w:val="center"/>
          </w:tcPr>
          <w:p w14:paraId="414F0BC3"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家风家训与中国传统家教文化的弘扬</w:t>
            </w:r>
          </w:p>
        </w:tc>
        <w:tc>
          <w:tcPr>
            <w:tcW w:w="1559" w:type="dxa"/>
          </w:tcPr>
          <w:p w14:paraId="1082FEBA" w14:textId="77777777" w:rsidR="00490B53" w:rsidRDefault="00000000">
            <w:pPr>
              <w:snapToGrid w:val="0"/>
              <w:spacing w:line="288" w:lineRule="auto"/>
              <w:rPr>
                <w:rFonts w:ascii="宋体" w:eastAsia="宋体" w:hAnsi="宋体" w:cs="Times New Roman"/>
                <w:szCs w:val="21"/>
              </w:rPr>
            </w:pPr>
            <w:r>
              <w:rPr>
                <w:rFonts w:ascii="宋体" w:eastAsia="宋体" w:hAnsi="宋体" w:hint="eastAsia"/>
                <w:szCs w:val="21"/>
              </w:rPr>
              <w:t>目标</w:t>
            </w:r>
            <w:r>
              <w:rPr>
                <w:rFonts w:ascii="宋体" w:eastAsia="宋体" w:hAnsi="宋体"/>
                <w:szCs w:val="21"/>
              </w:rPr>
              <w:t>5、6、8</w:t>
            </w:r>
          </w:p>
        </w:tc>
        <w:tc>
          <w:tcPr>
            <w:tcW w:w="2129" w:type="dxa"/>
          </w:tcPr>
          <w:p w14:paraId="0C72D29B" w14:textId="77777777" w:rsidR="00490B53" w:rsidRDefault="00000000">
            <w:pPr>
              <w:snapToGrid w:val="0"/>
              <w:spacing w:line="288" w:lineRule="auto"/>
              <w:rPr>
                <w:rFonts w:ascii="宋体" w:eastAsia="宋体" w:hAnsi="宋体" w:cs="Times New Roman"/>
                <w:szCs w:val="21"/>
              </w:rPr>
            </w:pPr>
            <w:r>
              <w:rPr>
                <w:rFonts w:ascii="宋体" w:eastAsia="宋体" w:hAnsi="宋体"/>
                <w:szCs w:val="21"/>
              </w:rPr>
              <w:t>5-1、6-3、8-1、8-2</w:t>
            </w:r>
          </w:p>
        </w:tc>
        <w:tc>
          <w:tcPr>
            <w:tcW w:w="708" w:type="dxa"/>
            <w:vAlign w:val="center"/>
          </w:tcPr>
          <w:p w14:paraId="2C063E28"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4</w:t>
            </w:r>
          </w:p>
        </w:tc>
        <w:tc>
          <w:tcPr>
            <w:tcW w:w="709" w:type="dxa"/>
            <w:vAlign w:val="center"/>
          </w:tcPr>
          <w:p w14:paraId="068B40B4" w14:textId="77777777" w:rsidR="00490B53" w:rsidRDefault="00490B53">
            <w:pPr>
              <w:snapToGrid w:val="0"/>
              <w:spacing w:line="288" w:lineRule="auto"/>
              <w:rPr>
                <w:rFonts w:ascii="宋体" w:eastAsia="宋体" w:hAnsi="宋体" w:cs="Times New Roman"/>
                <w:szCs w:val="21"/>
              </w:rPr>
            </w:pPr>
          </w:p>
        </w:tc>
      </w:tr>
      <w:tr w:rsidR="00490B53" w14:paraId="46F11E6F" w14:textId="77777777">
        <w:trPr>
          <w:trHeight w:val="356"/>
        </w:trPr>
        <w:tc>
          <w:tcPr>
            <w:tcW w:w="659" w:type="dxa"/>
            <w:vAlign w:val="center"/>
          </w:tcPr>
          <w:p w14:paraId="0CE2FBC4"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hint="eastAsia"/>
                <w:szCs w:val="21"/>
              </w:rPr>
              <w:t>9</w:t>
            </w:r>
          </w:p>
        </w:tc>
        <w:tc>
          <w:tcPr>
            <w:tcW w:w="2741" w:type="dxa"/>
            <w:vAlign w:val="center"/>
          </w:tcPr>
          <w:p w14:paraId="7AE13B28"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szCs w:val="21"/>
              </w:rPr>
              <w:t>亲子共读实践</w:t>
            </w:r>
          </w:p>
        </w:tc>
        <w:tc>
          <w:tcPr>
            <w:tcW w:w="1559" w:type="dxa"/>
          </w:tcPr>
          <w:p w14:paraId="2DA76D23" w14:textId="77777777" w:rsidR="00490B53" w:rsidRDefault="00000000">
            <w:pPr>
              <w:snapToGrid w:val="0"/>
              <w:spacing w:line="288" w:lineRule="auto"/>
              <w:rPr>
                <w:rFonts w:ascii="宋体" w:eastAsia="宋体" w:hAnsi="宋体" w:cs="Times New Roman"/>
                <w:szCs w:val="21"/>
              </w:rPr>
            </w:pPr>
            <w:r>
              <w:rPr>
                <w:rFonts w:ascii="宋体" w:eastAsia="宋体" w:hAnsi="宋体" w:hint="eastAsia"/>
                <w:szCs w:val="21"/>
              </w:rPr>
              <w:t>目标</w:t>
            </w:r>
            <w:r>
              <w:rPr>
                <w:rFonts w:ascii="宋体" w:eastAsia="宋体" w:hAnsi="宋体"/>
                <w:szCs w:val="21"/>
              </w:rPr>
              <w:t>5、6、8</w:t>
            </w:r>
          </w:p>
        </w:tc>
        <w:tc>
          <w:tcPr>
            <w:tcW w:w="2129" w:type="dxa"/>
          </w:tcPr>
          <w:p w14:paraId="0B129815" w14:textId="77777777" w:rsidR="00490B53" w:rsidRDefault="00000000">
            <w:pPr>
              <w:snapToGrid w:val="0"/>
              <w:spacing w:line="288" w:lineRule="auto"/>
              <w:rPr>
                <w:rFonts w:ascii="宋体" w:eastAsia="宋体" w:hAnsi="宋体" w:cs="Times New Roman"/>
                <w:szCs w:val="21"/>
              </w:rPr>
            </w:pPr>
            <w:r>
              <w:rPr>
                <w:rFonts w:ascii="宋体" w:eastAsia="宋体" w:hAnsi="宋体"/>
                <w:szCs w:val="21"/>
              </w:rPr>
              <w:t>5-1、6-3、8-1、8-2</w:t>
            </w:r>
          </w:p>
        </w:tc>
        <w:tc>
          <w:tcPr>
            <w:tcW w:w="708" w:type="dxa"/>
            <w:vAlign w:val="center"/>
          </w:tcPr>
          <w:p w14:paraId="6361123A" w14:textId="77777777" w:rsidR="00490B53" w:rsidRDefault="00000000">
            <w:pPr>
              <w:snapToGrid w:val="0"/>
              <w:spacing w:line="288" w:lineRule="auto"/>
              <w:jc w:val="center"/>
              <w:rPr>
                <w:rFonts w:ascii="宋体" w:eastAsia="宋体" w:hAnsi="宋体" w:cs="Times New Roman"/>
                <w:szCs w:val="21"/>
              </w:rPr>
            </w:pPr>
            <w:r>
              <w:rPr>
                <w:rFonts w:ascii="宋体" w:eastAsia="宋体" w:hAnsi="宋体" w:cs="Times New Roman"/>
                <w:szCs w:val="21"/>
              </w:rPr>
              <w:t>2</w:t>
            </w:r>
          </w:p>
        </w:tc>
        <w:tc>
          <w:tcPr>
            <w:tcW w:w="709" w:type="dxa"/>
            <w:vAlign w:val="center"/>
          </w:tcPr>
          <w:p w14:paraId="1E05288B" w14:textId="77777777" w:rsidR="00490B53" w:rsidRDefault="00490B53">
            <w:pPr>
              <w:snapToGrid w:val="0"/>
              <w:spacing w:line="288" w:lineRule="auto"/>
              <w:ind w:firstLineChars="196" w:firstLine="412"/>
              <w:rPr>
                <w:rFonts w:ascii="宋体" w:eastAsia="宋体" w:hAnsi="宋体" w:cs="Times New Roman"/>
                <w:szCs w:val="21"/>
              </w:rPr>
            </w:pPr>
          </w:p>
        </w:tc>
      </w:tr>
      <w:tr w:rsidR="00490B53" w14:paraId="5B71E646" w14:textId="77777777">
        <w:trPr>
          <w:trHeight w:val="339"/>
        </w:trPr>
        <w:tc>
          <w:tcPr>
            <w:tcW w:w="7088" w:type="dxa"/>
            <w:gridSpan w:val="4"/>
            <w:vAlign w:val="center"/>
          </w:tcPr>
          <w:p w14:paraId="2B295C2C"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b/>
                <w:bCs/>
                <w:color w:val="000000"/>
                <w:sz w:val="20"/>
                <w:szCs w:val="20"/>
              </w:rPr>
              <w:t>合计</w:t>
            </w:r>
          </w:p>
        </w:tc>
        <w:tc>
          <w:tcPr>
            <w:tcW w:w="708" w:type="dxa"/>
            <w:vAlign w:val="center"/>
          </w:tcPr>
          <w:p w14:paraId="6CC1C146"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32</w:t>
            </w:r>
          </w:p>
        </w:tc>
        <w:tc>
          <w:tcPr>
            <w:tcW w:w="709" w:type="dxa"/>
            <w:vAlign w:val="center"/>
          </w:tcPr>
          <w:p w14:paraId="60208A99"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tc>
      </w:tr>
    </w:tbl>
    <w:p w14:paraId="3B9BEB57"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67A02F43" w14:textId="77777777" w:rsidR="00490B53" w:rsidRDefault="00000000">
      <w:pPr>
        <w:snapToGrid w:val="0"/>
        <w:spacing w:line="360" w:lineRule="auto"/>
        <w:ind w:firstLineChars="196" w:firstLine="472"/>
        <w:rPr>
          <w:rFonts w:ascii="Calibri" w:eastAsia="宋体" w:hAnsi="Calibri" w:cs="Times New Roman"/>
          <w:b/>
          <w:bCs/>
          <w:color w:val="000000"/>
          <w:sz w:val="24"/>
          <w:szCs w:val="24"/>
        </w:rPr>
      </w:pPr>
      <w:r>
        <w:rPr>
          <w:rFonts w:ascii="Calibri" w:eastAsia="宋体" w:hAnsi="Calibri" w:cs="Times New Roman" w:hint="eastAsia"/>
          <w:b/>
          <w:bCs/>
          <w:color w:val="000000"/>
          <w:sz w:val="24"/>
          <w:szCs w:val="24"/>
        </w:rPr>
        <w:t>五、课程实施</w:t>
      </w:r>
    </w:p>
    <w:p w14:paraId="07420232" w14:textId="77777777" w:rsidR="00490B53" w:rsidRDefault="00000000">
      <w:pPr>
        <w:snapToGrid w:val="0"/>
        <w:spacing w:line="360" w:lineRule="auto"/>
        <w:ind w:firstLineChars="196" w:firstLine="470"/>
        <w:rPr>
          <w:rFonts w:ascii="Calibri" w:eastAsia="宋体" w:hAnsi="Calibri" w:cs="Times New Roman"/>
          <w:color w:val="000000"/>
          <w:sz w:val="24"/>
          <w:szCs w:val="24"/>
        </w:rPr>
      </w:pPr>
      <w:r>
        <w:rPr>
          <w:rFonts w:ascii="Calibri" w:eastAsia="宋体" w:hAnsi="Calibri" w:cs="Times New Roman" w:hint="eastAsia"/>
          <w:color w:val="000000"/>
          <w:sz w:val="24"/>
          <w:szCs w:val="24"/>
        </w:rPr>
        <w:t>（一）本课程涉及新的学科即家庭教育学科，因此，</w:t>
      </w:r>
      <w:r>
        <w:rPr>
          <w:rFonts w:ascii="Calibri" w:eastAsia="宋体" w:hAnsi="Calibri" w:cs="Times New Roman"/>
          <w:color w:val="000000"/>
          <w:sz w:val="24"/>
          <w:szCs w:val="24"/>
        </w:rPr>
        <w:t>教师要为学生提供课外阅读</w:t>
      </w:r>
      <w:r>
        <w:rPr>
          <w:rFonts w:ascii="Calibri" w:eastAsia="宋体" w:hAnsi="Calibri" w:cs="Times New Roman" w:hint="eastAsia"/>
          <w:color w:val="000000"/>
          <w:sz w:val="24"/>
          <w:szCs w:val="24"/>
        </w:rPr>
        <w:t>指导或阅读</w:t>
      </w:r>
      <w:r>
        <w:rPr>
          <w:rFonts w:ascii="Calibri" w:eastAsia="宋体" w:hAnsi="Calibri" w:cs="Times New Roman"/>
          <w:color w:val="000000"/>
          <w:sz w:val="24"/>
          <w:szCs w:val="24"/>
        </w:rPr>
        <w:t>书目</w:t>
      </w:r>
      <w:r>
        <w:rPr>
          <w:rFonts w:ascii="Calibri" w:eastAsia="宋体" w:hAnsi="Calibri" w:cs="Times New Roman" w:hint="eastAsia"/>
          <w:color w:val="000000"/>
          <w:sz w:val="24"/>
          <w:szCs w:val="24"/>
        </w:rPr>
        <w:t>建议</w:t>
      </w:r>
      <w:r>
        <w:rPr>
          <w:rFonts w:ascii="Calibri" w:eastAsia="宋体" w:hAnsi="Calibri" w:cs="Times New Roman"/>
          <w:color w:val="000000"/>
          <w:sz w:val="24"/>
          <w:szCs w:val="24"/>
        </w:rPr>
        <w:t>，要求学生在课</w:t>
      </w:r>
      <w:r>
        <w:rPr>
          <w:rFonts w:ascii="Calibri" w:eastAsia="宋体" w:hAnsi="Calibri" w:cs="Times New Roman" w:hint="eastAsia"/>
          <w:color w:val="000000"/>
          <w:sz w:val="24"/>
          <w:szCs w:val="24"/>
        </w:rPr>
        <w:t>外阅读有关著作，并完成相关作业。</w:t>
      </w:r>
    </w:p>
    <w:p w14:paraId="0A5AFE60" w14:textId="77777777" w:rsidR="00490B53" w:rsidRDefault="00000000">
      <w:pPr>
        <w:snapToGrid w:val="0"/>
        <w:spacing w:line="360" w:lineRule="auto"/>
        <w:ind w:firstLineChars="196" w:firstLine="470"/>
        <w:rPr>
          <w:rFonts w:ascii="Calibri" w:eastAsia="宋体" w:hAnsi="Calibri" w:cs="Times New Roman"/>
          <w:color w:val="000000"/>
          <w:sz w:val="24"/>
          <w:szCs w:val="24"/>
        </w:rPr>
      </w:pPr>
      <w:r>
        <w:rPr>
          <w:rFonts w:ascii="Calibri" w:eastAsia="宋体" w:hAnsi="Calibri" w:cs="Times New Roman" w:hint="eastAsia"/>
          <w:color w:val="000000"/>
          <w:sz w:val="24"/>
          <w:szCs w:val="24"/>
        </w:rPr>
        <w:t>（二）</w:t>
      </w:r>
      <w:r>
        <w:rPr>
          <w:rFonts w:ascii="Calibri" w:eastAsia="宋体" w:hAnsi="Calibri" w:cs="Times New Roman"/>
          <w:color w:val="000000"/>
          <w:sz w:val="24"/>
          <w:szCs w:val="24"/>
        </w:rPr>
        <w:t>本课程是理论与实践相结合的一门课程。在教学中，教师应密切结合当前基础教育</w:t>
      </w:r>
      <w:r>
        <w:rPr>
          <w:rFonts w:ascii="Calibri" w:eastAsia="宋体" w:hAnsi="Calibri" w:cs="Times New Roman" w:hint="eastAsia"/>
          <w:color w:val="000000"/>
          <w:sz w:val="24"/>
          <w:szCs w:val="24"/>
        </w:rPr>
        <w:t>课程改革与教学实际，多举案例，避免一味的空洞理论讲授，引导学生结合当前课程与教学改革的现状，思考和分析问题，培养学生独立思考、分析问题和解决问题的能力。</w:t>
      </w:r>
    </w:p>
    <w:p w14:paraId="5FDD63EB" w14:textId="77777777" w:rsidR="00490B53" w:rsidRDefault="00000000">
      <w:pPr>
        <w:snapToGrid w:val="0"/>
        <w:spacing w:line="360" w:lineRule="auto"/>
        <w:ind w:firstLineChars="196" w:firstLine="472"/>
        <w:rPr>
          <w:rFonts w:ascii="Calibri" w:eastAsia="宋体" w:hAnsi="Calibri" w:cs="Times New Roman"/>
          <w:b/>
          <w:bCs/>
          <w:color w:val="000000"/>
          <w:sz w:val="24"/>
          <w:szCs w:val="24"/>
        </w:rPr>
      </w:pPr>
      <w:r>
        <w:rPr>
          <w:rFonts w:ascii="Calibri" w:eastAsia="宋体" w:hAnsi="Calibri" w:cs="Times New Roman" w:hint="eastAsia"/>
          <w:b/>
          <w:bCs/>
          <w:color w:val="000000"/>
          <w:sz w:val="24"/>
          <w:szCs w:val="24"/>
        </w:rPr>
        <w:t>主要教学环节的质量要求如表所示：</w:t>
      </w: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7046"/>
      </w:tblGrid>
      <w:tr w:rsidR="00490B53" w14:paraId="48EFFDD6" w14:textId="77777777">
        <w:trPr>
          <w:trHeight w:val="393"/>
          <w:jc w:val="center"/>
        </w:trPr>
        <w:tc>
          <w:tcPr>
            <w:tcW w:w="1308" w:type="dxa"/>
            <w:tcBorders>
              <w:top w:val="single" w:sz="8" w:space="0" w:color="auto"/>
              <w:left w:val="single" w:sz="8" w:space="0" w:color="auto"/>
              <w:right w:val="single" w:sz="8" w:space="0" w:color="auto"/>
            </w:tcBorders>
            <w:tcMar>
              <w:left w:w="28" w:type="dxa"/>
              <w:right w:w="28" w:type="dxa"/>
            </w:tcMar>
            <w:vAlign w:val="center"/>
          </w:tcPr>
          <w:p w14:paraId="4B4F0D4E"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b/>
                <w:bCs/>
                <w:color w:val="000000"/>
                <w:sz w:val="20"/>
                <w:szCs w:val="20"/>
              </w:rPr>
              <w:t>主要教学环节</w:t>
            </w:r>
          </w:p>
        </w:tc>
        <w:tc>
          <w:tcPr>
            <w:tcW w:w="7046" w:type="dxa"/>
            <w:tcBorders>
              <w:top w:val="single" w:sz="8" w:space="0" w:color="auto"/>
              <w:left w:val="single" w:sz="8" w:space="0" w:color="auto"/>
              <w:right w:val="single" w:sz="8" w:space="0" w:color="auto"/>
            </w:tcBorders>
            <w:vAlign w:val="center"/>
          </w:tcPr>
          <w:p w14:paraId="32BE487F"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质量</w:t>
            </w:r>
            <w:r>
              <w:rPr>
                <w:rFonts w:ascii="Calibri" w:eastAsia="宋体" w:hAnsi="Calibri" w:cs="Times New Roman" w:hint="eastAsia"/>
                <w:b/>
                <w:bCs/>
                <w:color w:val="000000"/>
                <w:sz w:val="20"/>
                <w:szCs w:val="20"/>
              </w:rPr>
              <w:t>要求</w:t>
            </w:r>
          </w:p>
        </w:tc>
      </w:tr>
      <w:tr w:rsidR="00490B53" w14:paraId="3AC7C006" w14:textId="77777777">
        <w:trPr>
          <w:trHeight w:val="1647"/>
          <w:jc w:val="center"/>
        </w:trPr>
        <w:tc>
          <w:tcPr>
            <w:tcW w:w="1308" w:type="dxa"/>
            <w:tcBorders>
              <w:left w:val="single" w:sz="8" w:space="0" w:color="auto"/>
            </w:tcBorders>
            <w:vAlign w:val="center"/>
          </w:tcPr>
          <w:p w14:paraId="39E9E272"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lastRenderedPageBreak/>
              <w:t>1</w:t>
            </w:r>
            <w:r>
              <w:rPr>
                <w:rFonts w:ascii="宋体" w:eastAsia="宋体" w:hAnsi="宋体" w:cs="Times New Roman" w:hint="eastAsia"/>
                <w:color w:val="000000"/>
                <w:szCs w:val="21"/>
              </w:rPr>
              <w:t>.</w:t>
            </w:r>
            <w:r>
              <w:rPr>
                <w:rFonts w:ascii="宋体" w:eastAsia="宋体" w:hAnsi="宋体" w:cs="Times New Roman"/>
                <w:color w:val="000000"/>
                <w:szCs w:val="21"/>
              </w:rPr>
              <w:t>备课</w:t>
            </w:r>
          </w:p>
        </w:tc>
        <w:tc>
          <w:tcPr>
            <w:tcW w:w="7046" w:type="dxa"/>
            <w:tcBorders>
              <w:right w:val="single" w:sz="8" w:space="0" w:color="auto"/>
            </w:tcBorders>
            <w:vAlign w:val="center"/>
          </w:tcPr>
          <w:p w14:paraId="5CA0F1E0" w14:textId="77777777" w:rsidR="00490B53" w:rsidRDefault="00000000">
            <w:pPr>
              <w:snapToGrid w:val="0"/>
              <w:spacing w:line="288" w:lineRule="auto"/>
              <w:ind w:firstLineChars="196" w:firstLine="412"/>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256BFCA3" w14:textId="77777777" w:rsidR="00490B53" w:rsidRDefault="00000000">
            <w:pPr>
              <w:snapToGrid w:val="0"/>
              <w:spacing w:line="288" w:lineRule="auto"/>
              <w:ind w:firstLineChars="196" w:firstLine="412"/>
              <w:rPr>
                <w:rFonts w:ascii="宋体" w:eastAsia="宋体" w:hAnsi="宋体" w:cs="Times New Roman"/>
                <w:color w:val="000000"/>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36B9296D" w14:textId="77777777">
        <w:trPr>
          <w:trHeight w:val="3906"/>
          <w:jc w:val="center"/>
        </w:trPr>
        <w:tc>
          <w:tcPr>
            <w:tcW w:w="1308" w:type="dxa"/>
            <w:tcBorders>
              <w:left w:val="single" w:sz="8" w:space="0" w:color="auto"/>
            </w:tcBorders>
            <w:vAlign w:val="center"/>
          </w:tcPr>
          <w:p w14:paraId="1C1E729C"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1"/>
              </w:rPr>
              <w:t>.</w:t>
            </w:r>
            <w:r>
              <w:rPr>
                <w:rFonts w:ascii="宋体" w:eastAsia="宋体" w:hAnsi="宋体" w:cs="Times New Roman"/>
                <w:color w:val="000000"/>
                <w:szCs w:val="21"/>
              </w:rPr>
              <w:t>讲授</w:t>
            </w:r>
          </w:p>
        </w:tc>
        <w:tc>
          <w:tcPr>
            <w:tcW w:w="7046" w:type="dxa"/>
            <w:tcBorders>
              <w:right w:val="single" w:sz="8" w:space="0" w:color="auto"/>
            </w:tcBorders>
            <w:vAlign w:val="center"/>
          </w:tcPr>
          <w:p w14:paraId="571F88A3"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（1）</w:t>
            </w:r>
            <w:r>
              <w:rPr>
                <w:rFonts w:ascii="宋体" w:eastAsia="宋体" w:hAnsi="宋体" w:cs="Times New Roman" w:hint="eastAsia"/>
                <w:color w:val="000000"/>
                <w:szCs w:val="21"/>
              </w:rPr>
              <w:t>教师仪表端庄，情绪情感要饱满；</w:t>
            </w:r>
          </w:p>
          <w:p w14:paraId="6FC9B75E"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hint="eastAsia"/>
                <w:color w:val="000000"/>
                <w:szCs w:val="21"/>
              </w:rPr>
              <w:t>教学准备充分，熟悉教学内容；</w:t>
            </w:r>
          </w:p>
          <w:p w14:paraId="288C8F68"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1"/>
              </w:rPr>
              <w:t>教学内容充实，不断充实最新研究成果；</w:t>
            </w:r>
          </w:p>
          <w:p w14:paraId="33663ECE"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1"/>
              </w:rPr>
              <w:t>严格执行计划，教学进度适宜；</w:t>
            </w:r>
          </w:p>
          <w:p w14:paraId="74843D40"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1"/>
              </w:rPr>
              <w:t>课堂教学信息充分，注重理论联系实际；</w:t>
            </w:r>
          </w:p>
          <w:p w14:paraId="102EA6FB"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hint="eastAsia"/>
                <w:color w:val="000000"/>
                <w:szCs w:val="21"/>
              </w:rPr>
              <w:t>注重启发学生思维，培养学生的教学能力；</w:t>
            </w:r>
          </w:p>
          <w:p w14:paraId="68C89FDB"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（7）</w:t>
            </w:r>
            <w:r>
              <w:rPr>
                <w:rFonts w:ascii="宋体" w:eastAsia="宋体" w:hAnsi="宋体" w:cs="Times New Roman" w:hint="eastAsia"/>
                <w:color w:val="000000"/>
                <w:szCs w:val="21"/>
              </w:rPr>
              <w:t>面向全体基础上因材施教，灵活运用多种教学方法；</w:t>
            </w:r>
          </w:p>
          <w:p w14:paraId="73A988FF"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（8）</w:t>
            </w:r>
            <w:r>
              <w:rPr>
                <w:rFonts w:ascii="宋体" w:eastAsia="宋体" w:hAnsi="宋体" w:cs="Times New Roman" w:hint="eastAsia"/>
                <w:color w:val="000000"/>
                <w:szCs w:val="21"/>
              </w:rPr>
              <w:t>教学语言规范，为学生教育教学做好表率；</w:t>
            </w:r>
          </w:p>
          <w:p w14:paraId="49F982D1"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（9）</w:t>
            </w:r>
            <w:r>
              <w:rPr>
                <w:rFonts w:ascii="宋体" w:eastAsia="宋体" w:hAnsi="宋体" w:cs="Times New Roman" w:hint="eastAsia"/>
                <w:color w:val="000000"/>
                <w:szCs w:val="21"/>
              </w:rPr>
              <w:t>教学条理清楚，教学思路逻辑严密；</w:t>
            </w:r>
          </w:p>
          <w:p w14:paraId="041C6039"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（10）</w:t>
            </w:r>
            <w:r>
              <w:rPr>
                <w:rFonts w:ascii="宋体" w:eastAsia="宋体" w:hAnsi="宋体" w:cs="Times New Roman" w:hint="eastAsia"/>
                <w:color w:val="000000"/>
                <w:szCs w:val="21"/>
              </w:rPr>
              <w:t>充分运用现代化教学手段，教学技术熟练；</w:t>
            </w:r>
          </w:p>
          <w:p w14:paraId="4FA42B72"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（11）</w:t>
            </w:r>
            <w:r>
              <w:rPr>
                <w:rFonts w:ascii="宋体" w:eastAsia="宋体" w:hAnsi="宋体" w:cs="Times New Roman" w:hint="eastAsia"/>
                <w:color w:val="000000"/>
                <w:szCs w:val="21"/>
              </w:rPr>
              <w:t>课堂教学要重点突出，难点突破；</w:t>
            </w:r>
          </w:p>
          <w:p w14:paraId="68238BDA"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（12）</w:t>
            </w:r>
            <w:r>
              <w:rPr>
                <w:rFonts w:ascii="宋体" w:eastAsia="宋体" w:hAnsi="宋体" w:cs="Times New Roman" w:hint="eastAsia"/>
                <w:color w:val="000000"/>
                <w:szCs w:val="21"/>
              </w:rPr>
              <w:t>注重师生互动，形成良好的课堂氛围。</w:t>
            </w:r>
          </w:p>
        </w:tc>
      </w:tr>
      <w:tr w:rsidR="00490B53" w14:paraId="2AC8FBAB" w14:textId="77777777">
        <w:trPr>
          <w:trHeight w:val="274"/>
          <w:jc w:val="center"/>
        </w:trPr>
        <w:tc>
          <w:tcPr>
            <w:tcW w:w="1308" w:type="dxa"/>
            <w:tcBorders>
              <w:left w:val="single" w:sz="8" w:space="0" w:color="auto"/>
            </w:tcBorders>
            <w:vAlign w:val="center"/>
          </w:tcPr>
          <w:p w14:paraId="7876FE68"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hint="eastAsia"/>
                <w:color w:val="000000"/>
                <w:szCs w:val="21"/>
              </w:rPr>
              <w:t>.</w:t>
            </w:r>
            <w:r>
              <w:rPr>
                <w:rFonts w:ascii="宋体" w:eastAsia="宋体" w:hAnsi="宋体" w:cs="Times New Roman"/>
                <w:color w:val="000000"/>
                <w:szCs w:val="21"/>
              </w:rPr>
              <w:t>作业布置与批改</w:t>
            </w:r>
          </w:p>
        </w:tc>
        <w:tc>
          <w:tcPr>
            <w:tcW w:w="7046" w:type="dxa"/>
            <w:tcBorders>
              <w:right w:val="single" w:sz="8" w:space="0" w:color="auto"/>
            </w:tcBorders>
            <w:vAlign w:val="center"/>
          </w:tcPr>
          <w:p w14:paraId="080AC463"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学生必须完成</w:t>
            </w:r>
            <w:r>
              <w:rPr>
                <w:rFonts w:ascii="宋体" w:eastAsia="宋体" w:hAnsi="宋体" w:cs="Times New Roman" w:hint="eastAsia"/>
                <w:color w:val="000000"/>
                <w:szCs w:val="21"/>
              </w:rPr>
              <w:t>规定</w:t>
            </w:r>
            <w:r>
              <w:rPr>
                <w:rFonts w:ascii="宋体" w:eastAsia="宋体" w:hAnsi="宋体" w:cs="Times New Roman"/>
                <w:color w:val="000000"/>
                <w:szCs w:val="21"/>
              </w:rPr>
              <w:t>数量的作业</w:t>
            </w:r>
            <w:r>
              <w:rPr>
                <w:rFonts w:ascii="宋体" w:eastAsia="宋体" w:hAnsi="宋体" w:cs="Times New Roman" w:hint="eastAsia"/>
                <w:color w:val="000000"/>
                <w:szCs w:val="21"/>
              </w:rPr>
              <w:t>，</w:t>
            </w:r>
            <w:r>
              <w:rPr>
                <w:rFonts w:ascii="宋体" w:eastAsia="宋体" w:hAnsi="宋体" w:cs="Times New Roman"/>
                <w:color w:val="000000"/>
                <w:szCs w:val="21"/>
              </w:rPr>
              <w:t>作业必须达到以下基本要求：</w:t>
            </w:r>
          </w:p>
          <w:p w14:paraId="201CACF5"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按时按量完成作业，不缺交，不抄袭</w:t>
            </w:r>
            <w:r>
              <w:rPr>
                <w:rFonts w:ascii="宋体" w:eastAsia="宋体" w:hAnsi="宋体" w:cs="Times New Roman" w:hint="eastAsia"/>
                <w:color w:val="000000"/>
                <w:szCs w:val="21"/>
              </w:rPr>
              <w:t>。</w:t>
            </w:r>
          </w:p>
          <w:p w14:paraId="0724062E"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（2）书写</w:t>
            </w:r>
            <w:r>
              <w:rPr>
                <w:rFonts w:ascii="宋体" w:eastAsia="宋体" w:hAnsi="宋体" w:cs="Times New Roman"/>
                <w:color w:val="000000"/>
                <w:szCs w:val="21"/>
              </w:rPr>
              <w:t>规范</w:t>
            </w:r>
            <w:r>
              <w:rPr>
                <w:rFonts w:ascii="宋体" w:eastAsia="宋体" w:hAnsi="宋体" w:cs="Times New Roman" w:hint="eastAsia"/>
                <w:color w:val="000000"/>
                <w:szCs w:val="21"/>
              </w:rPr>
              <w:t>、</w:t>
            </w:r>
            <w:r>
              <w:rPr>
                <w:rFonts w:ascii="宋体" w:eastAsia="宋体" w:hAnsi="宋体" w:cs="Times New Roman"/>
                <w:color w:val="000000"/>
                <w:szCs w:val="21"/>
              </w:rPr>
              <w:t>教学设计方案格式规范、清晰</w:t>
            </w:r>
            <w:r>
              <w:rPr>
                <w:rFonts w:ascii="宋体" w:eastAsia="宋体" w:hAnsi="宋体" w:cs="Times New Roman" w:hint="eastAsia"/>
                <w:color w:val="000000"/>
                <w:szCs w:val="21"/>
              </w:rPr>
              <w:t>。</w:t>
            </w:r>
          </w:p>
          <w:p w14:paraId="0C0DB7A7"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教学设计理念先进，教学目标适宜，教学方法灵活，教学组织形式多样、教学过程紧凑，教学准备充分。</w:t>
            </w:r>
          </w:p>
          <w:p w14:paraId="054B4A34"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讲评作业要求如下：</w:t>
            </w:r>
          </w:p>
          <w:p w14:paraId="346A59C6"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学生的作业要</w:t>
            </w:r>
            <w:r>
              <w:rPr>
                <w:rFonts w:ascii="宋体" w:eastAsia="宋体" w:hAnsi="宋体" w:cs="Times New Roman" w:hint="eastAsia"/>
                <w:color w:val="000000"/>
                <w:szCs w:val="21"/>
              </w:rPr>
              <w:t>按时</w:t>
            </w:r>
            <w:r>
              <w:rPr>
                <w:rFonts w:ascii="宋体" w:eastAsia="宋体" w:hAnsi="宋体" w:cs="Times New Roman"/>
                <w:color w:val="000000"/>
                <w:szCs w:val="21"/>
              </w:rPr>
              <w:t>全</w:t>
            </w:r>
            <w:r>
              <w:rPr>
                <w:rFonts w:ascii="宋体" w:eastAsia="宋体" w:hAnsi="宋体" w:cs="Times New Roman" w:hint="eastAsia"/>
                <w:color w:val="000000"/>
                <w:szCs w:val="21"/>
              </w:rPr>
              <w:t>部</w:t>
            </w:r>
            <w:r>
              <w:rPr>
                <w:rFonts w:ascii="宋体" w:eastAsia="宋体" w:hAnsi="宋体" w:cs="Times New Roman"/>
                <w:color w:val="000000"/>
                <w:szCs w:val="21"/>
              </w:rPr>
              <w:t>批改，并</w:t>
            </w:r>
            <w:r>
              <w:rPr>
                <w:rFonts w:ascii="宋体" w:eastAsia="宋体" w:hAnsi="宋体" w:cs="Times New Roman" w:hint="eastAsia"/>
                <w:color w:val="000000"/>
                <w:szCs w:val="21"/>
              </w:rPr>
              <w:t>及时进行</w:t>
            </w:r>
            <w:r>
              <w:rPr>
                <w:rFonts w:ascii="宋体" w:eastAsia="宋体" w:hAnsi="宋体" w:cs="Times New Roman"/>
                <w:color w:val="000000"/>
                <w:szCs w:val="21"/>
              </w:rPr>
              <w:t>讲评</w:t>
            </w:r>
            <w:r>
              <w:rPr>
                <w:rFonts w:ascii="宋体" w:eastAsia="宋体" w:hAnsi="宋体" w:cs="Times New Roman" w:hint="eastAsia"/>
                <w:color w:val="000000"/>
                <w:szCs w:val="21"/>
              </w:rPr>
              <w:t>。</w:t>
            </w:r>
          </w:p>
          <w:p w14:paraId="6F02D333"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教师批改</w:t>
            </w:r>
            <w:r>
              <w:rPr>
                <w:rFonts w:ascii="宋体" w:eastAsia="宋体" w:hAnsi="宋体" w:cs="Times New Roman" w:hint="eastAsia"/>
                <w:color w:val="000000"/>
                <w:szCs w:val="21"/>
              </w:rPr>
              <w:t>和</w:t>
            </w:r>
            <w:r>
              <w:rPr>
                <w:rFonts w:ascii="宋体" w:eastAsia="宋体" w:hAnsi="宋体" w:cs="Times New Roman"/>
                <w:color w:val="000000"/>
                <w:szCs w:val="21"/>
              </w:rPr>
              <w:t>讲评作业要认真、细致，按百分制评定成绩并写明日期</w:t>
            </w:r>
            <w:r>
              <w:rPr>
                <w:rFonts w:ascii="宋体" w:eastAsia="宋体" w:hAnsi="宋体" w:cs="Times New Roman" w:hint="eastAsia"/>
                <w:color w:val="000000"/>
                <w:szCs w:val="21"/>
              </w:rPr>
              <w:t>。</w:t>
            </w:r>
          </w:p>
          <w:p w14:paraId="5A6D364D"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学生作业平均成绩</w:t>
            </w:r>
            <w:r>
              <w:rPr>
                <w:rFonts w:ascii="宋体" w:eastAsia="宋体" w:hAnsi="宋体" w:cs="Times New Roman" w:hint="eastAsia"/>
                <w:color w:val="000000"/>
                <w:szCs w:val="21"/>
              </w:rPr>
              <w:t>应</w:t>
            </w:r>
            <w:r>
              <w:rPr>
                <w:rFonts w:ascii="宋体" w:eastAsia="宋体" w:hAnsi="宋体" w:cs="Times New Roman"/>
                <w:color w:val="000000"/>
                <w:szCs w:val="21"/>
              </w:rPr>
              <w:t>作为本课程总评成绩中平时成绩的重要组成部分。</w:t>
            </w:r>
          </w:p>
        </w:tc>
      </w:tr>
      <w:tr w:rsidR="00490B53" w14:paraId="6583141C" w14:textId="77777777">
        <w:trPr>
          <w:trHeight w:val="1039"/>
          <w:jc w:val="center"/>
        </w:trPr>
        <w:tc>
          <w:tcPr>
            <w:tcW w:w="1308" w:type="dxa"/>
            <w:tcBorders>
              <w:left w:val="single" w:sz="8" w:space="0" w:color="auto"/>
            </w:tcBorders>
            <w:vAlign w:val="center"/>
          </w:tcPr>
          <w:p w14:paraId="7B6BA4D6"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hint="eastAsia"/>
                <w:color w:val="000000"/>
                <w:szCs w:val="21"/>
              </w:rPr>
              <w:t>.</w:t>
            </w:r>
            <w:r>
              <w:rPr>
                <w:rFonts w:ascii="宋体" w:eastAsia="宋体" w:hAnsi="宋体" w:cs="Times New Roman"/>
                <w:color w:val="000000"/>
                <w:szCs w:val="21"/>
              </w:rPr>
              <w:t>课外答疑</w:t>
            </w:r>
          </w:p>
        </w:tc>
        <w:tc>
          <w:tcPr>
            <w:tcW w:w="7046" w:type="dxa"/>
            <w:tcBorders>
              <w:right w:val="single" w:sz="8" w:space="0" w:color="auto"/>
            </w:tcBorders>
            <w:vAlign w:val="center"/>
          </w:tcPr>
          <w:p w14:paraId="6B9F9E26"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为了解学生的学习情况，帮助学生</w:t>
            </w:r>
            <w:r>
              <w:rPr>
                <w:rFonts w:ascii="宋体" w:eastAsia="宋体" w:hAnsi="宋体" w:cs="Times New Roman" w:hint="eastAsia"/>
                <w:color w:val="000000"/>
                <w:szCs w:val="21"/>
              </w:rPr>
              <w:t>更好地</w:t>
            </w:r>
            <w:r>
              <w:rPr>
                <w:rFonts w:ascii="宋体" w:eastAsia="宋体" w:hAnsi="宋体" w:cs="Times New Roman"/>
                <w:color w:val="000000"/>
                <w:szCs w:val="21"/>
              </w:rPr>
              <w:t>理解和消化所学知识、改进学习方法和思维方式，培养其独立的教学设计能力、教学组织指导能力、教学反思与评价能力，任课教师</w:t>
            </w:r>
            <w:r>
              <w:rPr>
                <w:rFonts w:ascii="宋体" w:eastAsia="宋体" w:hAnsi="宋体" w:cs="Times New Roman" w:hint="eastAsia"/>
                <w:color w:val="000000"/>
                <w:szCs w:val="21"/>
              </w:rPr>
              <w:t>需</w:t>
            </w:r>
            <w:r>
              <w:rPr>
                <w:rFonts w:ascii="宋体" w:eastAsia="宋体" w:hAnsi="宋体" w:cs="Times New Roman"/>
                <w:color w:val="000000"/>
                <w:szCs w:val="21"/>
              </w:rPr>
              <w:t>每周安排</w:t>
            </w:r>
            <w:r>
              <w:rPr>
                <w:rFonts w:ascii="宋体" w:eastAsia="宋体" w:hAnsi="宋体" w:cs="Times New Roman" w:hint="eastAsia"/>
                <w:color w:val="000000"/>
                <w:szCs w:val="21"/>
              </w:rPr>
              <w:t>一定</w:t>
            </w:r>
            <w:r>
              <w:rPr>
                <w:rFonts w:ascii="宋体" w:eastAsia="宋体" w:hAnsi="宋体" w:cs="Times New Roman"/>
                <w:color w:val="000000"/>
                <w:szCs w:val="21"/>
              </w:rPr>
              <w:t>时间进行课外答疑与辅导。</w:t>
            </w:r>
          </w:p>
        </w:tc>
      </w:tr>
      <w:tr w:rsidR="00490B53" w14:paraId="78F3DBB8" w14:textId="77777777">
        <w:trPr>
          <w:trHeight w:val="1339"/>
          <w:jc w:val="center"/>
        </w:trPr>
        <w:tc>
          <w:tcPr>
            <w:tcW w:w="1308" w:type="dxa"/>
            <w:tcBorders>
              <w:left w:val="single" w:sz="8" w:space="0" w:color="auto"/>
            </w:tcBorders>
            <w:vAlign w:val="center"/>
          </w:tcPr>
          <w:p w14:paraId="70A75D32"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hint="eastAsia"/>
                <w:color w:val="000000"/>
                <w:szCs w:val="21"/>
              </w:rPr>
              <w:t>.</w:t>
            </w:r>
            <w:r>
              <w:rPr>
                <w:rFonts w:ascii="宋体" w:eastAsia="宋体" w:hAnsi="宋体" w:cs="Times New Roman"/>
                <w:color w:val="000000"/>
                <w:szCs w:val="21"/>
              </w:rPr>
              <w:t>成绩</w:t>
            </w:r>
          </w:p>
          <w:p w14:paraId="5FAF3E00"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考核</w:t>
            </w:r>
          </w:p>
        </w:tc>
        <w:tc>
          <w:tcPr>
            <w:tcW w:w="7046" w:type="dxa"/>
            <w:tcBorders>
              <w:right w:val="single" w:sz="8" w:space="0" w:color="auto"/>
            </w:tcBorders>
            <w:vAlign w:val="center"/>
          </w:tcPr>
          <w:p w14:paraId="60EA6322"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color w:val="000000"/>
                <w:szCs w:val="21"/>
              </w:rPr>
              <w:t>本课程考核的方式</w:t>
            </w:r>
            <w:r>
              <w:rPr>
                <w:rFonts w:ascii="宋体" w:eastAsia="宋体" w:hAnsi="宋体" w:cs="Times New Roman" w:hint="eastAsia"/>
                <w:color w:val="000000"/>
                <w:szCs w:val="21"/>
              </w:rPr>
              <w:t>为开卷笔试</w:t>
            </w:r>
            <w:r>
              <w:rPr>
                <w:rFonts w:ascii="宋体" w:eastAsia="宋体" w:hAnsi="宋体" w:cs="Times New Roman"/>
                <w:color w:val="000000"/>
                <w:szCs w:val="21"/>
              </w:rPr>
              <w:t>。考试采取教考分离，监考</w:t>
            </w:r>
            <w:r>
              <w:rPr>
                <w:rFonts w:ascii="宋体" w:eastAsia="宋体" w:hAnsi="宋体" w:cs="Times New Roman" w:hint="eastAsia"/>
                <w:color w:val="000000"/>
                <w:szCs w:val="21"/>
              </w:rPr>
              <w:t>由学院</w:t>
            </w:r>
            <w:r>
              <w:rPr>
                <w:rFonts w:ascii="宋体" w:eastAsia="宋体" w:hAnsi="宋体" w:cs="Times New Roman"/>
                <w:color w:val="000000"/>
                <w:szCs w:val="21"/>
              </w:rPr>
              <w:t>统一安排。有下列情况之一者，总评成绩为不及格：</w:t>
            </w:r>
          </w:p>
          <w:p w14:paraId="1AEA0717"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（1）</w:t>
            </w:r>
            <w:r>
              <w:rPr>
                <w:rFonts w:ascii="宋体" w:eastAsia="宋体" w:hAnsi="宋体" w:cs="Times New Roman"/>
                <w:color w:val="000000"/>
                <w:szCs w:val="21"/>
              </w:rPr>
              <w:t>缺交作业次数达1/3以上者</w:t>
            </w:r>
            <w:r>
              <w:rPr>
                <w:rFonts w:ascii="宋体" w:eastAsia="宋体" w:hAnsi="宋体" w:cs="Times New Roman" w:hint="eastAsia"/>
                <w:color w:val="000000"/>
                <w:szCs w:val="21"/>
              </w:rPr>
              <w:t>。</w:t>
            </w:r>
          </w:p>
          <w:p w14:paraId="1F1EBAE0" w14:textId="77777777" w:rsidR="00490B53" w:rsidRDefault="00000000">
            <w:pPr>
              <w:snapToGrid w:val="0"/>
              <w:spacing w:line="288" w:lineRule="auto"/>
              <w:ind w:firstLineChars="200" w:firstLine="420"/>
              <w:rPr>
                <w:rFonts w:ascii="宋体" w:eastAsia="宋体" w:hAnsi="宋体" w:cs="Times New Roman"/>
                <w:color w:val="000000"/>
                <w:szCs w:val="21"/>
              </w:rPr>
            </w:pPr>
            <w:r>
              <w:rPr>
                <w:rFonts w:ascii="宋体" w:eastAsia="宋体" w:hAnsi="宋体" w:cs="Times New Roman" w:hint="eastAsia"/>
                <w:color w:val="000000"/>
                <w:szCs w:val="21"/>
              </w:rPr>
              <w:t>（2）</w:t>
            </w:r>
            <w:r>
              <w:rPr>
                <w:rFonts w:ascii="宋体" w:eastAsia="宋体" w:hAnsi="宋体" w:cs="Times New Roman"/>
                <w:color w:val="000000"/>
                <w:szCs w:val="21"/>
              </w:rPr>
              <w:t>缺课次数达本学期总授课学时的1/3以上者</w:t>
            </w:r>
            <w:r>
              <w:rPr>
                <w:rFonts w:ascii="宋体" w:eastAsia="宋体" w:hAnsi="宋体" w:cs="Times New Roman" w:hint="eastAsia"/>
                <w:color w:val="000000"/>
                <w:szCs w:val="21"/>
              </w:rPr>
              <w:t>。</w:t>
            </w:r>
          </w:p>
        </w:tc>
      </w:tr>
    </w:tbl>
    <w:p w14:paraId="3E411276"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616E1301" w14:textId="77777777" w:rsidR="00490B53" w:rsidRDefault="00000000">
      <w:pPr>
        <w:snapToGrid w:val="0"/>
        <w:spacing w:line="360" w:lineRule="auto"/>
        <w:ind w:firstLineChars="196" w:firstLine="472"/>
        <w:rPr>
          <w:rFonts w:ascii="Calibri" w:eastAsia="宋体" w:hAnsi="Calibri" w:cs="Times New Roman"/>
          <w:b/>
          <w:bCs/>
          <w:color w:val="000000"/>
          <w:sz w:val="24"/>
          <w:szCs w:val="24"/>
        </w:rPr>
      </w:pPr>
      <w:r>
        <w:rPr>
          <w:rFonts w:ascii="Calibri" w:eastAsia="宋体" w:hAnsi="Calibri" w:cs="Times New Roman" w:hint="eastAsia"/>
          <w:b/>
          <w:bCs/>
          <w:color w:val="000000"/>
          <w:sz w:val="24"/>
          <w:szCs w:val="24"/>
        </w:rPr>
        <w:t>六、课程考核</w:t>
      </w:r>
    </w:p>
    <w:p w14:paraId="56DBFAE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（一）</w:t>
      </w:r>
      <w:r>
        <w:rPr>
          <w:rFonts w:ascii="宋体" w:eastAsia="宋体" w:hAnsi="宋体" w:cs="Times New Roman"/>
          <w:color w:val="000000"/>
          <w:sz w:val="24"/>
          <w:szCs w:val="24"/>
        </w:rPr>
        <w:t>课程考核包括期末考试、平时作业考核，期</w:t>
      </w:r>
      <w:r>
        <w:rPr>
          <w:rFonts w:ascii="宋体" w:eastAsia="宋体" w:hAnsi="宋体" w:cs="Times New Roman" w:hint="eastAsia"/>
          <w:color w:val="000000"/>
          <w:sz w:val="24"/>
          <w:szCs w:val="24"/>
        </w:rPr>
        <w:t>末</w:t>
      </w:r>
      <w:r>
        <w:rPr>
          <w:rFonts w:ascii="宋体" w:eastAsia="宋体" w:hAnsi="宋体" w:cs="Times New Roman"/>
          <w:color w:val="000000"/>
          <w:sz w:val="24"/>
          <w:szCs w:val="24"/>
        </w:rPr>
        <w:t>考试采用</w:t>
      </w:r>
      <w:r>
        <w:rPr>
          <w:rFonts w:ascii="宋体" w:eastAsia="宋体" w:hAnsi="宋体" w:cs="Times New Roman" w:hint="eastAsia"/>
          <w:color w:val="000000"/>
          <w:sz w:val="24"/>
          <w:szCs w:val="24"/>
        </w:rPr>
        <w:t>开卷笔试方式</w:t>
      </w:r>
      <w:r>
        <w:rPr>
          <w:rFonts w:ascii="宋体" w:eastAsia="宋体" w:hAnsi="宋体" w:cs="Times New Roman"/>
          <w:color w:val="000000"/>
          <w:sz w:val="24"/>
          <w:szCs w:val="24"/>
        </w:rPr>
        <w:t>。</w:t>
      </w:r>
    </w:p>
    <w:p w14:paraId="5035858D"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（二）</w:t>
      </w:r>
      <w:r>
        <w:rPr>
          <w:rFonts w:ascii="宋体" w:eastAsia="宋体" w:hAnsi="宋体" w:cs="Times New Roman"/>
          <w:color w:val="000000"/>
          <w:sz w:val="24"/>
          <w:szCs w:val="24"/>
        </w:rPr>
        <w:t>课程</w:t>
      </w:r>
      <w:r>
        <w:rPr>
          <w:rFonts w:ascii="宋体" w:eastAsia="宋体" w:hAnsi="宋体" w:cs="Times New Roman" w:hint="eastAsia"/>
          <w:color w:val="000000"/>
          <w:sz w:val="24"/>
          <w:szCs w:val="24"/>
        </w:rPr>
        <w:t>总评</w:t>
      </w:r>
      <w:r>
        <w:rPr>
          <w:rFonts w:ascii="宋体" w:eastAsia="宋体" w:hAnsi="宋体" w:cs="Times New Roman"/>
          <w:color w:val="000000"/>
          <w:sz w:val="24"/>
          <w:szCs w:val="24"/>
        </w:rPr>
        <w:t>成绩=平时成绩×4</w:t>
      </w:r>
      <w:r>
        <w:rPr>
          <w:rFonts w:ascii="宋体" w:eastAsia="宋体" w:hAnsi="宋体" w:cs="Times New Roman" w:hint="eastAsia"/>
          <w:color w:val="000000"/>
          <w:sz w:val="24"/>
          <w:szCs w:val="24"/>
        </w:rPr>
        <w:t>0</w:t>
      </w:r>
      <w:r>
        <w:rPr>
          <w:rFonts w:ascii="宋体" w:eastAsia="宋体" w:hAnsi="宋体" w:cs="Times New Roman"/>
          <w:color w:val="000000"/>
          <w:sz w:val="24"/>
          <w:szCs w:val="24"/>
        </w:rPr>
        <w:t>% +期末考试成绩×</w:t>
      </w:r>
      <w:r>
        <w:rPr>
          <w:rFonts w:ascii="宋体" w:eastAsia="宋体" w:hAnsi="宋体" w:cs="Times New Roman" w:hint="eastAsia"/>
          <w:color w:val="000000"/>
          <w:sz w:val="24"/>
          <w:szCs w:val="24"/>
        </w:rPr>
        <w:t>60</w:t>
      </w:r>
      <w:r>
        <w:rPr>
          <w:rFonts w:ascii="宋体" w:eastAsia="宋体" w:hAnsi="宋体" w:cs="Times New Roman"/>
          <w:color w:val="000000"/>
          <w:sz w:val="24"/>
          <w:szCs w:val="24"/>
        </w:rPr>
        <w:t>%。</w:t>
      </w:r>
    </w:p>
    <w:p w14:paraId="305141F3"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具体内容和比例如表所示：</w:t>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124"/>
        <w:gridCol w:w="630"/>
        <w:gridCol w:w="1967"/>
        <w:gridCol w:w="1133"/>
        <w:gridCol w:w="2174"/>
        <w:gridCol w:w="1265"/>
      </w:tblGrid>
      <w:tr w:rsidR="00490B53" w14:paraId="396A3FB5" w14:textId="77777777">
        <w:trPr>
          <w:trHeight w:val="525"/>
        </w:trPr>
        <w:tc>
          <w:tcPr>
            <w:tcW w:w="619" w:type="dxa"/>
            <w:shd w:val="clear" w:color="auto" w:fill="FFFFFF"/>
            <w:tcMar>
              <w:left w:w="57" w:type="dxa"/>
              <w:right w:w="57" w:type="dxa"/>
            </w:tcMar>
            <w:vAlign w:val="center"/>
          </w:tcPr>
          <w:p w14:paraId="385BC4F2"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lastRenderedPageBreak/>
              <w:t>成绩组成</w:t>
            </w:r>
          </w:p>
        </w:tc>
        <w:tc>
          <w:tcPr>
            <w:tcW w:w="1124" w:type="dxa"/>
            <w:shd w:val="clear" w:color="auto" w:fill="FFFFFF"/>
            <w:vAlign w:val="center"/>
          </w:tcPr>
          <w:p w14:paraId="339F3E33"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考核</w:t>
            </w:r>
            <w:r>
              <w:rPr>
                <w:rFonts w:ascii="Calibri" w:eastAsia="宋体" w:hAnsi="Calibri" w:cs="Times New Roman"/>
                <w:b/>
                <w:bCs/>
                <w:color w:val="000000"/>
                <w:sz w:val="20"/>
                <w:szCs w:val="20"/>
              </w:rPr>
              <w:t>/</w:t>
            </w:r>
          </w:p>
          <w:p w14:paraId="7F21EC89" w14:textId="77777777" w:rsidR="00490B53" w:rsidRDefault="00000000">
            <w:pPr>
              <w:snapToGrid w:val="0"/>
              <w:spacing w:line="288" w:lineRule="auto"/>
              <w:jc w:val="center"/>
              <w:rPr>
                <w:rFonts w:ascii="Calibri" w:eastAsia="宋体" w:hAnsi="Calibri" w:cs="Times New Roman"/>
                <w:b/>
                <w:bCs/>
                <w:color w:val="000000"/>
                <w:sz w:val="20"/>
                <w:szCs w:val="20"/>
              </w:rPr>
            </w:pPr>
            <w:r>
              <w:rPr>
                <w:rFonts w:ascii="Calibri" w:eastAsia="宋体" w:hAnsi="Calibri" w:cs="Times New Roman"/>
                <w:b/>
                <w:bCs/>
                <w:color w:val="000000"/>
                <w:sz w:val="20"/>
                <w:szCs w:val="20"/>
              </w:rPr>
              <w:t>评价环节</w:t>
            </w:r>
          </w:p>
        </w:tc>
        <w:tc>
          <w:tcPr>
            <w:tcW w:w="630" w:type="dxa"/>
            <w:shd w:val="clear" w:color="auto" w:fill="FFFFFF"/>
            <w:vAlign w:val="center"/>
          </w:tcPr>
          <w:p w14:paraId="537C44F2"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权重</w:t>
            </w:r>
          </w:p>
        </w:tc>
        <w:tc>
          <w:tcPr>
            <w:tcW w:w="1967" w:type="dxa"/>
            <w:shd w:val="clear" w:color="auto" w:fill="FFFFFF"/>
            <w:vAlign w:val="center"/>
          </w:tcPr>
          <w:p w14:paraId="616DD772"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b/>
                <w:bCs/>
                <w:color w:val="000000"/>
                <w:sz w:val="20"/>
                <w:szCs w:val="20"/>
              </w:rPr>
              <w:t>考核</w:t>
            </w:r>
            <w:r>
              <w:rPr>
                <w:rFonts w:ascii="Calibri" w:eastAsia="宋体" w:hAnsi="Calibri" w:cs="Times New Roman"/>
                <w:b/>
                <w:bCs/>
                <w:color w:val="000000"/>
                <w:sz w:val="20"/>
                <w:szCs w:val="20"/>
              </w:rPr>
              <w:t>/</w:t>
            </w:r>
            <w:r>
              <w:rPr>
                <w:rFonts w:ascii="Calibri" w:eastAsia="宋体" w:hAnsi="Calibri" w:cs="Times New Roman"/>
                <w:b/>
                <w:bCs/>
                <w:color w:val="000000"/>
                <w:sz w:val="20"/>
                <w:szCs w:val="20"/>
              </w:rPr>
              <w:t>评价细则</w:t>
            </w:r>
          </w:p>
        </w:tc>
        <w:tc>
          <w:tcPr>
            <w:tcW w:w="1133" w:type="dxa"/>
            <w:shd w:val="clear" w:color="auto" w:fill="FFFFFF"/>
            <w:vAlign w:val="center"/>
          </w:tcPr>
          <w:p w14:paraId="4DEF20F5"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课程</w:t>
            </w:r>
          </w:p>
          <w:p w14:paraId="69D02A19"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目标</w:t>
            </w:r>
          </w:p>
        </w:tc>
        <w:tc>
          <w:tcPr>
            <w:tcW w:w="2174" w:type="dxa"/>
            <w:shd w:val="clear" w:color="auto" w:fill="FFFFFF"/>
            <w:vAlign w:val="center"/>
          </w:tcPr>
          <w:p w14:paraId="71EBEBC7"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考核</w:t>
            </w:r>
          </w:p>
          <w:p w14:paraId="02C12450"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b/>
                <w:bCs/>
                <w:color w:val="000000"/>
                <w:sz w:val="20"/>
                <w:szCs w:val="20"/>
              </w:rPr>
              <w:t>内容</w:t>
            </w:r>
          </w:p>
        </w:tc>
        <w:tc>
          <w:tcPr>
            <w:tcW w:w="1265" w:type="dxa"/>
            <w:shd w:val="clear" w:color="auto" w:fill="FFFFFF"/>
            <w:vAlign w:val="center"/>
          </w:tcPr>
          <w:p w14:paraId="469ABDA5"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b/>
                <w:bCs/>
                <w:color w:val="000000"/>
                <w:sz w:val="20"/>
                <w:szCs w:val="20"/>
              </w:rPr>
              <w:t>对应的毕业要求指标点</w:t>
            </w:r>
          </w:p>
        </w:tc>
      </w:tr>
      <w:tr w:rsidR="00490B53" w14:paraId="10E7EA06" w14:textId="77777777">
        <w:trPr>
          <w:trHeight w:val="2625"/>
        </w:trPr>
        <w:tc>
          <w:tcPr>
            <w:tcW w:w="619" w:type="dxa"/>
            <w:tcMar>
              <w:left w:w="57" w:type="dxa"/>
              <w:right w:w="57" w:type="dxa"/>
            </w:tcMar>
            <w:vAlign w:val="center"/>
          </w:tcPr>
          <w:p w14:paraId="3C1AC84A"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平时成绩</w:t>
            </w:r>
          </w:p>
        </w:tc>
        <w:tc>
          <w:tcPr>
            <w:tcW w:w="1124" w:type="dxa"/>
            <w:vAlign w:val="center"/>
          </w:tcPr>
          <w:p w14:paraId="6A8287F0"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课堂表现及</w:t>
            </w:r>
            <w:r>
              <w:rPr>
                <w:rFonts w:ascii="宋体" w:eastAsia="宋体" w:hAnsi="宋体" w:cs="Times New Roman"/>
                <w:color w:val="000000"/>
                <w:szCs w:val="21"/>
              </w:rPr>
              <w:t>平时作业</w:t>
            </w:r>
          </w:p>
        </w:tc>
        <w:tc>
          <w:tcPr>
            <w:tcW w:w="630" w:type="dxa"/>
            <w:vAlign w:val="center"/>
          </w:tcPr>
          <w:p w14:paraId="2CA5DFD9"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color w:val="000000"/>
                <w:szCs w:val="21"/>
              </w:rPr>
              <w:t>40%</w:t>
            </w:r>
          </w:p>
        </w:tc>
        <w:tc>
          <w:tcPr>
            <w:tcW w:w="1967" w:type="dxa"/>
            <w:vAlign w:val="center"/>
          </w:tcPr>
          <w:p w14:paraId="7289639E"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课堂</w:t>
            </w:r>
            <w:proofErr w:type="gramStart"/>
            <w:r>
              <w:rPr>
                <w:rFonts w:ascii="宋体" w:eastAsia="宋体" w:hAnsi="宋体" w:cs="Times New Roman" w:hint="eastAsia"/>
                <w:color w:val="000000"/>
                <w:szCs w:val="21"/>
              </w:rPr>
              <w:t>表现占</w:t>
            </w:r>
            <w:proofErr w:type="gramEnd"/>
            <w:r>
              <w:rPr>
                <w:rFonts w:ascii="宋体" w:eastAsia="宋体" w:hAnsi="宋体" w:cs="Times New Roman"/>
                <w:color w:val="000000"/>
                <w:szCs w:val="21"/>
              </w:rPr>
              <w:t>4</w:t>
            </w:r>
            <w:r>
              <w:rPr>
                <w:rFonts w:ascii="宋体" w:eastAsia="宋体" w:hAnsi="宋体" w:cs="Times New Roman" w:hint="eastAsia"/>
                <w:color w:val="000000"/>
                <w:szCs w:val="21"/>
              </w:rPr>
              <w:t>0%，平时</w:t>
            </w:r>
            <w:proofErr w:type="gramStart"/>
            <w:r>
              <w:rPr>
                <w:rFonts w:ascii="宋体" w:eastAsia="宋体" w:hAnsi="宋体" w:cs="Times New Roman" w:hint="eastAsia"/>
                <w:color w:val="000000"/>
                <w:szCs w:val="21"/>
              </w:rPr>
              <w:t>作业占</w:t>
            </w:r>
            <w:proofErr w:type="gramEnd"/>
            <w:r>
              <w:rPr>
                <w:rFonts w:ascii="宋体" w:eastAsia="宋体" w:hAnsi="宋体" w:cs="Times New Roman"/>
                <w:color w:val="000000"/>
                <w:szCs w:val="21"/>
              </w:rPr>
              <w:t>6</w:t>
            </w:r>
            <w:r>
              <w:rPr>
                <w:rFonts w:ascii="宋体" w:eastAsia="宋体" w:hAnsi="宋体" w:cs="Times New Roman" w:hint="eastAsia"/>
                <w:color w:val="000000"/>
                <w:szCs w:val="21"/>
              </w:rPr>
              <w:t>0%。</w:t>
            </w:r>
          </w:p>
          <w:p w14:paraId="1BBF91CC"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课堂表现：课堂考勤和课上表现。</w:t>
            </w:r>
          </w:p>
          <w:p w14:paraId="1F48FA15"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平时作业：</w:t>
            </w:r>
            <w:r>
              <w:rPr>
                <w:rFonts w:ascii="宋体" w:eastAsia="宋体" w:hAnsi="宋体" w:cs="Times New Roman"/>
                <w:color w:val="000000"/>
                <w:szCs w:val="21"/>
              </w:rPr>
              <w:t>主要考核学生对知识点的理解和</w:t>
            </w:r>
            <w:r>
              <w:rPr>
                <w:rFonts w:ascii="宋体" w:eastAsia="宋体" w:hAnsi="宋体" w:cs="Times New Roman" w:hint="eastAsia"/>
                <w:color w:val="000000"/>
                <w:szCs w:val="21"/>
              </w:rPr>
              <w:t>应用</w:t>
            </w:r>
            <w:r>
              <w:rPr>
                <w:rFonts w:ascii="宋体" w:eastAsia="宋体" w:hAnsi="宋体" w:cs="Times New Roman"/>
                <w:color w:val="000000"/>
                <w:szCs w:val="21"/>
              </w:rPr>
              <w:t>。</w:t>
            </w:r>
          </w:p>
        </w:tc>
        <w:tc>
          <w:tcPr>
            <w:tcW w:w="1133" w:type="dxa"/>
            <w:vAlign w:val="center"/>
          </w:tcPr>
          <w:p w14:paraId="4DAEA93B"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课程目标1</w:t>
            </w:r>
          </w:p>
          <w:p w14:paraId="409F1FB7"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课程目标3</w:t>
            </w:r>
          </w:p>
        </w:tc>
        <w:tc>
          <w:tcPr>
            <w:tcW w:w="2174" w:type="dxa"/>
            <w:vAlign w:val="center"/>
          </w:tcPr>
          <w:p w14:paraId="33907CCF"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课程概述、家庭教育的现状与特点、理论发展与创新、中国儿童权利保护、独生子女和二孩政策及其影响、祖辈参与教养、家风家训和家教文化弘扬、亲子共读实践</w:t>
            </w:r>
          </w:p>
        </w:tc>
        <w:tc>
          <w:tcPr>
            <w:tcW w:w="1265" w:type="dxa"/>
            <w:vAlign w:val="center"/>
          </w:tcPr>
          <w:p w14:paraId="4910D60F"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2</w:t>
            </w:r>
          </w:p>
          <w:p w14:paraId="25F0D485"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hint="eastAsia"/>
                <w:szCs w:val="21"/>
              </w:rPr>
              <w:t>8</w:t>
            </w:r>
            <w:r>
              <w:rPr>
                <w:rFonts w:ascii="宋体" w:eastAsia="宋体" w:hAnsi="宋体" w:cs="Times New Roman"/>
                <w:szCs w:val="21"/>
              </w:rPr>
              <w:t>-1</w:t>
            </w:r>
          </w:p>
          <w:p w14:paraId="2315A858"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hint="eastAsia"/>
                <w:szCs w:val="21"/>
              </w:rPr>
              <w:t>8</w:t>
            </w:r>
            <w:r>
              <w:rPr>
                <w:rFonts w:ascii="宋体" w:eastAsia="宋体" w:hAnsi="宋体" w:cs="Times New Roman"/>
                <w:szCs w:val="21"/>
              </w:rPr>
              <w:t>-2</w:t>
            </w:r>
          </w:p>
        </w:tc>
      </w:tr>
      <w:tr w:rsidR="00490B53" w14:paraId="4D0A7388" w14:textId="77777777">
        <w:trPr>
          <w:trHeight w:val="2954"/>
        </w:trPr>
        <w:tc>
          <w:tcPr>
            <w:tcW w:w="619" w:type="dxa"/>
            <w:tcMar>
              <w:left w:w="57" w:type="dxa"/>
              <w:right w:w="57" w:type="dxa"/>
            </w:tcMar>
            <w:vAlign w:val="center"/>
          </w:tcPr>
          <w:p w14:paraId="2C09A88B" w14:textId="77777777" w:rsidR="00490B53" w:rsidRDefault="00000000">
            <w:pPr>
              <w:snapToGrid w:val="0"/>
              <w:spacing w:line="288" w:lineRule="auto"/>
              <w:jc w:val="center"/>
              <w:rPr>
                <w:rFonts w:ascii="宋体" w:eastAsia="宋体" w:hAnsi="宋体" w:cs="Times New Roman"/>
                <w:color w:val="000000"/>
                <w:szCs w:val="21"/>
              </w:rPr>
            </w:pPr>
            <w:r>
              <w:rPr>
                <w:rFonts w:ascii="宋体" w:eastAsia="宋体" w:hAnsi="宋体" w:cs="Times New Roman"/>
                <w:color w:val="000000"/>
                <w:szCs w:val="21"/>
              </w:rPr>
              <w:t>期末考试</w:t>
            </w:r>
          </w:p>
        </w:tc>
        <w:tc>
          <w:tcPr>
            <w:tcW w:w="1124" w:type="dxa"/>
            <w:vAlign w:val="center"/>
          </w:tcPr>
          <w:p w14:paraId="0993B776"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color w:val="000000"/>
                <w:szCs w:val="21"/>
              </w:rPr>
              <w:t>期末考试</w:t>
            </w:r>
          </w:p>
          <w:p w14:paraId="02F1F0FA"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卷面</w:t>
            </w:r>
            <w:r>
              <w:rPr>
                <w:rFonts w:ascii="宋体" w:eastAsia="宋体" w:hAnsi="宋体" w:cs="Times New Roman"/>
                <w:color w:val="000000"/>
                <w:szCs w:val="21"/>
              </w:rPr>
              <w:t>成绩</w:t>
            </w:r>
          </w:p>
        </w:tc>
        <w:tc>
          <w:tcPr>
            <w:tcW w:w="630" w:type="dxa"/>
            <w:vAlign w:val="center"/>
          </w:tcPr>
          <w:p w14:paraId="16B668C3"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color w:val="000000"/>
                <w:szCs w:val="21"/>
              </w:rPr>
              <w:t>60%</w:t>
            </w:r>
          </w:p>
        </w:tc>
        <w:tc>
          <w:tcPr>
            <w:tcW w:w="1967" w:type="dxa"/>
            <w:vAlign w:val="center"/>
          </w:tcPr>
          <w:p w14:paraId="6EDDAE52" w14:textId="77777777" w:rsidR="00490B53" w:rsidRDefault="00000000">
            <w:pPr>
              <w:snapToGrid w:val="0"/>
              <w:spacing w:line="288" w:lineRule="auto"/>
              <w:rPr>
                <w:rFonts w:ascii="宋体" w:eastAsia="宋体" w:hAnsi="宋体" w:cs="Times New Roman"/>
                <w:color w:val="000000"/>
                <w:szCs w:val="21"/>
              </w:rPr>
            </w:pPr>
            <w:r>
              <w:rPr>
                <w:rFonts w:ascii="宋体" w:eastAsia="宋体" w:hAnsi="宋体" w:cs="Times New Roman" w:hint="eastAsia"/>
                <w:color w:val="000000"/>
                <w:szCs w:val="21"/>
              </w:rPr>
              <w:t>开卷</w:t>
            </w:r>
            <w:r>
              <w:rPr>
                <w:rFonts w:ascii="宋体" w:eastAsia="宋体" w:hAnsi="宋体" w:cs="Times New Roman"/>
                <w:color w:val="000000"/>
                <w:szCs w:val="21"/>
              </w:rPr>
              <w:t>题型包括</w:t>
            </w:r>
            <w:r>
              <w:rPr>
                <w:rFonts w:ascii="宋体" w:eastAsia="宋体" w:hAnsi="宋体" w:cs="Times New Roman" w:hint="eastAsia"/>
                <w:color w:val="000000"/>
                <w:szCs w:val="21"/>
              </w:rPr>
              <w:t>材料</w:t>
            </w:r>
            <w:r>
              <w:rPr>
                <w:rFonts w:ascii="宋体" w:eastAsia="宋体" w:hAnsi="宋体" w:cs="Times New Roman"/>
                <w:color w:val="000000"/>
                <w:szCs w:val="21"/>
              </w:rPr>
              <w:t>分析题</w:t>
            </w:r>
            <w:r>
              <w:rPr>
                <w:rFonts w:ascii="宋体" w:eastAsia="宋体" w:hAnsi="宋体" w:cs="Times New Roman" w:hint="eastAsia"/>
                <w:color w:val="000000"/>
                <w:szCs w:val="21"/>
              </w:rPr>
              <w:t>、论述题</w:t>
            </w:r>
            <w:r>
              <w:rPr>
                <w:rFonts w:ascii="宋体" w:eastAsia="宋体" w:hAnsi="宋体" w:cs="Times New Roman"/>
                <w:color w:val="000000"/>
                <w:szCs w:val="21"/>
              </w:rPr>
              <w:t>等，以卷面成绩的60%计入课程总成绩。</w:t>
            </w:r>
          </w:p>
        </w:tc>
        <w:tc>
          <w:tcPr>
            <w:tcW w:w="1133" w:type="dxa"/>
            <w:vAlign w:val="center"/>
          </w:tcPr>
          <w:p w14:paraId="49757A72"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课程目标1</w:t>
            </w:r>
          </w:p>
          <w:p w14:paraId="3AE74E97"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课程目标2</w:t>
            </w:r>
          </w:p>
          <w:p w14:paraId="56BED544"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课程目标3</w:t>
            </w:r>
          </w:p>
        </w:tc>
        <w:tc>
          <w:tcPr>
            <w:tcW w:w="2174" w:type="dxa"/>
            <w:vAlign w:val="center"/>
          </w:tcPr>
          <w:p w14:paraId="72086672" w14:textId="77777777" w:rsidR="00490B53" w:rsidRDefault="00000000">
            <w:pPr>
              <w:snapToGrid w:val="0"/>
              <w:spacing w:line="288" w:lineRule="auto"/>
              <w:rPr>
                <w:rFonts w:ascii="宋体" w:eastAsia="宋体" w:hAnsi="宋体" w:cs="Times New Roman"/>
                <w:szCs w:val="21"/>
              </w:rPr>
            </w:pPr>
            <w:r>
              <w:rPr>
                <w:rFonts w:ascii="宋体" w:eastAsia="宋体" w:hAnsi="宋体" w:cs="Times New Roman" w:hint="eastAsia"/>
                <w:szCs w:val="21"/>
              </w:rPr>
              <w:t>课程概述、家庭教育的现状与特点、理论发展与创新、立法进程、中国儿童权利保护、独生子女和二孩政策及其影响、祖辈参与教养、家风家训和家教文化弘扬、亲子共读实践</w:t>
            </w:r>
          </w:p>
        </w:tc>
        <w:tc>
          <w:tcPr>
            <w:tcW w:w="1265" w:type="dxa"/>
            <w:vAlign w:val="center"/>
          </w:tcPr>
          <w:p w14:paraId="474F0DF6"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w:t>
            </w:r>
            <w:r>
              <w:rPr>
                <w:rFonts w:ascii="宋体" w:eastAsia="宋体" w:hAnsi="宋体" w:cs="Times New Roman"/>
                <w:szCs w:val="21"/>
              </w:rPr>
              <w:t>2</w:t>
            </w:r>
          </w:p>
          <w:p w14:paraId="3ED77B99"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hint="eastAsia"/>
                <w:szCs w:val="21"/>
              </w:rPr>
              <w:t>6</w:t>
            </w:r>
            <w:r>
              <w:rPr>
                <w:rFonts w:ascii="宋体" w:eastAsia="宋体" w:hAnsi="宋体" w:cs="Times New Roman"/>
                <w:szCs w:val="21"/>
              </w:rPr>
              <w:t>-3</w:t>
            </w:r>
          </w:p>
          <w:p w14:paraId="6BAD5F44" w14:textId="77777777" w:rsidR="00490B53" w:rsidRDefault="00000000">
            <w:pPr>
              <w:snapToGrid w:val="0"/>
              <w:spacing w:line="288" w:lineRule="auto"/>
              <w:ind w:firstLineChars="196" w:firstLine="412"/>
              <w:rPr>
                <w:rFonts w:ascii="宋体" w:eastAsia="宋体" w:hAnsi="宋体" w:cs="Times New Roman"/>
                <w:szCs w:val="21"/>
              </w:rPr>
            </w:pPr>
            <w:r>
              <w:rPr>
                <w:rFonts w:ascii="宋体" w:eastAsia="宋体" w:hAnsi="宋体" w:cs="Times New Roman" w:hint="eastAsia"/>
                <w:szCs w:val="21"/>
              </w:rPr>
              <w:t>8</w:t>
            </w:r>
            <w:r>
              <w:rPr>
                <w:rFonts w:ascii="宋体" w:eastAsia="宋体" w:hAnsi="宋体" w:cs="Times New Roman"/>
                <w:szCs w:val="21"/>
              </w:rPr>
              <w:t>-1</w:t>
            </w:r>
          </w:p>
          <w:p w14:paraId="752CA6DD" w14:textId="77777777" w:rsidR="00490B53" w:rsidRDefault="00000000">
            <w:pPr>
              <w:snapToGrid w:val="0"/>
              <w:spacing w:line="288" w:lineRule="auto"/>
              <w:ind w:firstLineChars="200" w:firstLine="420"/>
              <w:rPr>
                <w:rFonts w:ascii="宋体" w:eastAsia="宋体" w:hAnsi="宋体" w:cs="Times New Roman"/>
                <w:szCs w:val="21"/>
              </w:rPr>
            </w:pPr>
            <w:r>
              <w:rPr>
                <w:rFonts w:ascii="宋体" w:eastAsia="宋体" w:hAnsi="宋体" w:cs="Times New Roman" w:hint="eastAsia"/>
                <w:szCs w:val="21"/>
              </w:rPr>
              <w:t>8</w:t>
            </w:r>
            <w:r>
              <w:rPr>
                <w:rFonts w:ascii="宋体" w:eastAsia="宋体" w:hAnsi="宋体" w:cs="Times New Roman"/>
                <w:szCs w:val="21"/>
              </w:rPr>
              <w:t>-2</w:t>
            </w:r>
          </w:p>
        </w:tc>
      </w:tr>
    </w:tbl>
    <w:p w14:paraId="24FEFD01"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653CC59C"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（三）课程目标及考核方式权重分配表</w:t>
      </w:r>
    </w:p>
    <w:tbl>
      <w:tblPr>
        <w:tblW w:w="7654" w:type="dxa"/>
        <w:tblInd w:w="2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43"/>
        <w:gridCol w:w="1134"/>
        <w:gridCol w:w="1701"/>
        <w:gridCol w:w="1559"/>
        <w:gridCol w:w="1417"/>
      </w:tblGrid>
      <w:tr w:rsidR="00490B53" w14:paraId="6DD1994D" w14:textId="77777777">
        <w:trPr>
          <w:trHeight w:val="413"/>
        </w:trPr>
        <w:tc>
          <w:tcPr>
            <w:tcW w:w="2977" w:type="dxa"/>
            <w:gridSpan w:val="2"/>
            <w:shd w:val="clear" w:color="auto" w:fill="auto"/>
            <w:vAlign w:val="center"/>
          </w:tcPr>
          <w:p w14:paraId="6775DEFD"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课程目标及权重</w:t>
            </w:r>
          </w:p>
        </w:tc>
        <w:tc>
          <w:tcPr>
            <w:tcW w:w="4677" w:type="dxa"/>
            <w:gridSpan w:val="3"/>
            <w:shd w:val="clear" w:color="auto" w:fill="auto"/>
            <w:vAlign w:val="center"/>
          </w:tcPr>
          <w:p w14:paraId="2FF890A3" w14:textId="77777777" w:rsidR="00490B53" w:rsidRDefault="00000000">
            <w:pPr>
              <w:snapToGrid w:val="0"/>
              <w:spacing w:line="288" w:lineRule="auto"/>
              <w:ind w:firstLineChars="596" w:firstLine="1197"/>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考核方式及权重</w:t>
            </w:r>
          </w:p>
        </w:tc>
      </w:tr>
      <w:tr w:rsidR="00490B53" w14:paraId="3EBAAD3F" w14:textId="77777777">
        <w:trPr>
          <w:trHeight w:val="636"/>
        </w:trPr>
        <w:tc>
          <w:tcPr>
            <w:tcW w:w="1843" w:type="dxa"/>
            <w:shd w:val="clear" w:color="auto" w:fill="auto"/>
            <w:vAlign w:val="center"/>
          </w:tcPr>
          <w:p w14:paraId="1CF301E1"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项目</w:t>
            </w:r>
          </w:p>
        </w:tc>
        <w:tc>
          <w:tcPr>
            <w:tcW w:w="1134" w:type="dxa"/>
            <w:shd w:val="clear" w:color="auto" w:fill="auto"/>
            <w:vAlign w:val="center"/>
          </w:tcPr>
          <w:p w14:paraId="319BE596"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权重（</w:t>
            </w:r>
            <w:r>
              <w:rPr>
                <w:rFonts w:ascii="Calibri" w:eastAsia="宋体" w:hAnsi="Calibri" w:cs="Times New Roman"/>
                <w:b/>
                <w:bCs/>
                <w:color w:val="000000"/>
                <w:sz w:val="20"/>
                <w:szCs w:val="20"/>
              </w:rPr>
              <w:t>a</w:t>
            </w:r>
            <w:r>
              <w:rPr>
                <w:rFonts w:ascii="Calibri" w:eastAsia="宋体" w:hAnsi="Calibri" w:cs="Times New Roman" w:hint="eastAsia"/>
                <w:b/>
                <w:bCs/>
                <w:color w:val="000000"/>
                <w:sz w:val="20"/>
                <w:szCs w:val="20"/>
              </w:rPr>
              <w:t>）</w:t>
            </w:r>
          </w:p>
        </w:tc>
        <w:tc>
          <w:tcPr>
            <w:tcW w:w="1701" w:type="dxa"/>
            <w:shd w:val="clear" w:color="auto" w:fill="auto"/>
            <w:vAlign w:val="center"/>
          </w:tcPr>
          <w:p w14:paraId="44C384F5"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评价依据</w:t>
            </w:r>
          </w:p>
        </w:tc>
        <w:tc>
          <w:tcPr>
            <w:tcW w:w="1559" w:type="dxa"/>
            <w:shd w:val="clear" w:color="auto" w:fill="auto"/>
            <w:vAlign w:val="center"/>
          </w:tcPr>
          <w:p w14:paraId="1BD08033"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权重（</w:t>
            </w:r>
            <w:r>
              <w:rPr>
                <w:rFonts w:ascii="Calibri" w:eastAsia="宋体" w:hAnsi="Calibri" w:cs="Times New Roman"/>
                <w:b/>
                <w:bCs/>
                <w:color w:val="000000"/>
                <w:sz w:val="20"/>
                <w:szCs w:val="20"/>
              </w:rPr>
              <w:t>b</w:t>
            </w:r>
            <w:r>
              <w:rPr>
                <w:rFonts w:ascii="Calibri" w:eastAsia="宋体" w:hAnsi="Calibri" w:cs="Times New Roman" w:hint="eastAsia"/>
                <w:b/>
                <w:bCs/>
                <w:color w:val="000000"/>
                <w:sz w:val="20"/>
                <w:szCs w:val="20"/>
              </w:rPr>
              <w:t>）</w:t>
            </w:r>
          </w:p>
        </w:tc>
        <w:tc>
          <w:tcPr>
            <w:tcW w:w="1417" w:type="dxa"/>
          </w:tcPr>
          <w:p w14:paraId="28D2EC29"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考核方式权重合计</w:t>
            </w:r>
          </w:p>
        </w:tc>
      </w:tr>
      <w:tr w:rsidR="00490B53" w14:paraId="4CDCE8CD" w14:textId="77777777">
        <w:trPr>
          <w:trHeight w:val="384"/>
        </w:trPr>
        <w:tc>
          <w:tcPr>
            <w:tcW w:w="1843" w:type="dxa"/>
            <w:vMerge w:val="restart"/>
            <w:shd w:val="clear" w:color="auto" w:fill="auto"/>
            <w:vAlign w:val="center"/>
          </w:tcPr>
          <w:p w14:paraId="1A952740"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课程目标</w:t>
            </w:r>
            <w:r>
              <w:rPr>
                <w:rFonts w:ascii="宋体" w:eastAsia="宋体" w:hAnsi="宋体" w:cs="Times New Roman"/>
                <w:sz w:val="20"/>
                <w:szCs w:val="20"/>
              </w:rPr>
              <w:t>1</w:t>
            </w:r>
          </w:p>
        </w:tc>
        <w:tc>
          <w:tcPr>
            <w:tcW w:w="1134" w:type="dxa"/>
            <w:vMerge w:val="restart"/>
            <w:shd w:val="clear" w:color="auto" w:fill="auto"/>
            <w:vAlign w:val="center"/>
          </w:tcPr>
          <w:p w14:paraId="670F8229"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sz w:val="20"/>
                <w:szCs w:val="20"/>
              </w:rPr>
              <w:t>3</w:t>
            </w:r>
            <w:r>
              <w:rPr>
                <w:rFonts w:ascii="宋体" w:eastAsia="宋体" w:hAnsi="宋体" w:cs="Times New Roman" w:hint="eastAsia"/>
                <w:sz w:val="20"/>
                <w:szCs w:val="20"/>
              </w:rPr>
              <w:t>0%</w:t>
            </w:r>
          </w:p>
        </w:tc>
        <w:tc>
          <w:tcPr>
            <w:tcW w:w="1701" w:type="dxa"/>
            <w:shd w:val="clear" w:color="auto" w:fill="auto"/>
            <w:vAlign w:val="center"/>
          </w:tcPr>
          <w:p w14:paraId="59015CC6"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考试</w:t>
            </w:r>
          </w:p>
        </w:tc>
        <w:tc>
          <w:tcPr>
            <w:tcW w:w="1559" w:type="dxa"/>
            <w:shd w:val="clear" w:color="auto" w:fill="auto"/>
            <w:vAlign w:val="center"/>
          </w:tcPr>
          <w:p w14:paraId="2450F7C4"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70%</w:t>
            </w:r>
            <w:r>
              <w:rPr>
                <w:rFonts w:ascii="宋体" w:eastAsia="宋体" w:hAnsi="宋体" w:cs="Times New Roman"/>
                <w:sz w:val="20"/>
                <w:szCs w:val="20"/>
              </w:rPr>
              <w:t xml:space="preserve"> </w:t>
            </w:r>
          </w:p>
        </w:tc>
        <w:tc>
          <w:tcPr>
            <w:tcW w:w="1417" w:type="dxa"/>
            <w:vMerge w:val="restart"/>
            <w:vAlign w:val="center"/>
          </w:tcPr>
          <w:p w14:paraId="513DD9E4"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100%</w:t>
            </w:r>
          </w:p>
        </w:tc>
      </w:tr>
      <w:tr w:rsidR="00490B53" w14:paraId="7302ACEC" w14:textId="77777777">
        <w:trPr>
          <w:trHeight w:val="340"/>
        </w:trPr>
        <w:tc>
          <w:tcPr>
            <w:tcW w:w="1843" w:type="dxa"/>
            <w:vMerge/>
            <w:shd w:val="clear" w:color="auto" w:fill="auto"/>
            <w:vAlign w:val="center"/>
          </w:tcPr>
          <w:p w14:paraId="51DBECAB"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134" w:type="dxa"/>
            <w:vMerge/>
            <w:shd w:val="clear" w:color="auto" w:fill="auto"/>
            <w:vAlign w:val="center"/>
          </w:tcPr>
          <w:p w14:paraId="7D13410C"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701" w:type="dxa"/>
            <w:shd w:val="clear" w:color="auto" w:fill="auto"/>
            <w:vAlign w:val="center"/>
          </w:tcPr>
          <w:p w14:paraId="66B35CE6"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作业</w:t>
            </w:r>
          </w:p>
        </w:tc>
        <w:tc>
          <w:tcPr>
            <w:tcW w:w="1559" w:type="dxa"/>
            <w:shd w:val="clear" w:color="auto" w:fill="auto"/>
            <w:vAlign w:val="center"/>
          </w:tcPr>
          <w:p w14:paraId="09FFC0FE"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30%</w:t>
            </w:r>
          </w:p>
        </w:tc>
        <w:tc>
          <w:tcPr>
            <w:tcW w:w="1417" w:type="dxa"/>
            <w:vMerge/>
            <w:vAlign w:val="center"/>
          </w:tcPr>
          <w:p w14:paraId="339B9728"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tc>
      </w:tr>
      <w:tr w:rsidR="00490B53" w14:paraId="24362F3E" w14:textId="77777777">
        <w:trPr>
          <w:trHeight w:val="340"/>
        </w:trPr>
        <w:tc>
          <w:tcPr>
            <w:tcW w:w="1843" w:type="dxa"/>
            <w:vMerge w:val="restart"/>
            <w:shd w:val="clear" w:color="auto" w:fill="auto"/>
            <w:vAlign w:val="center"/>
          </w:tcPr>
          <w:p w14:paraId="48B0E04E"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课程目标</w:t>
            </w:r>
            <w:r>
              <w:rPr>
                <w:rFonts w:ascii="宋体" w:eastAsia="宋体" w:hAnsi="宋体" w:cs="Times New Roman"/>
                <w:sz w:val="20"/>
                <w:szCs w:val="20"/>
              </w:rPr>
              <w:t>2</w:t>
            </w:r>
          </w:p>
        </w:tc>
        <w:tc>
          <w:tcPr>
            <w:tcW w:w="1134" w:type="dxa"/>
            <w:vMerge w:val="restart"/>
            <w:shd w:val="clear" w:color="auto" w:fill="auto"/>
            <w:vAlign w:val="center"/>
          </w:tcPr>
          <w:p w14:paraId="4499F2DE"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3</w:t>
            </w:r>
            <w:r>
              <w:rPr>
                <w:rFonts w:ascii="宋体" w:eastAsia="宋体" w:hAnsi="宋体" w:cs="Times New Roman"/>
                <w:sz w:val="20"/>
                <w:szCs w:val="20"/>
              </w:rPr>
              <w:t>0</w:t>
            </w:r>
            <w:r>
              <w:rPr>
                <w:rFonts w:ascii="宋体" w:eastAsia="宋体" w:hAnsi="宋体" w:cs="Times New Roman" w:hint="eastAsia"/>
                <w:sz w:val="20"/>
                <w:szCs w:val="20"/>
              </w:rPr>
              <w:t>%</w:t>
            </w:r>
          </w:p>
        </w:tc>
        <w:tc>
          <w:tcPr>
            <w:tcW w:w="1701" w:type="dxa"/>
            <w:shd w:val="clear" w:color="auto" w:fill="auto"/>
            <w:vAlign w:val="center"/>
          </w:tcPr>
          <w:p w14:paraId="61070304"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考试</w:t>
            </w:r>
          </w:p>
        </w:tc>
        <w:tc>
          <w:tcPr>
            <w:tcW w:w="1559" w:type="dxa"/>
            <w:shd w:val="clear" w:color="auto" w:fill="auto"/>
            <w:vAlign w:val="center"/>
          </w:tcPr>
          <w:p w14:paraId="650B9E85"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40%</w:t>
            </w:r>
            <w:r>
              <w:rPr>
                <w:rFonts w:ascii="宋体" w:eastAsia="宋体" w:hAnsi="宋体" w:cs="Times New Roman"/>
                <w:sz w:val="20"/>
                <w:szCs w:val="20"/>
              </w:rPr>
              <w:t xml:space="preserve"> </w:t>
            </w:r>
          </w:p>
        </w:tc>
        <w:tc>
          <w:tcPr>
            <w:tcW w:w="1417" w:type="dxa"/>
            <w:vMerge w:val="restart"/>
            <w:vAlign w:val="center"/>
          </w:tcPr>
          <w:p w14:paraId="09CD4E01"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100%</w:t>
            </w:r>
          </w:p>
        </w:tc>
      </w:tr>
      <w:tr w:rsidR="00490B53" w14:paraId="12096302" w14:textId="77777777">
        <w:trPr>
          <w:trHeight w:val="340"/>
        </w:trPr>
        <w:tc>
          <w:tcPr>
            <w:tcW w:w="1843" w:type="dxa"/>
            <w:vMerge/>
            <w:shd w:val="clear" w:color="auto" w:fill="auto"/>
            <w:vAlign w:val="center"/>
          </w:tcPr>
          <w:p w14:paraId="4DBF1DD0"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134" w:type="dxa"/>
            <w:vMerge/>
            <w:shd w:val="clear" w:color="auto" w:fill="auto"/>
            <w:vAlign w:val="center"/>
          </w:tcPr>
          <w:p w14:paraId="37E7888F"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701" w:type="dxa"/>
            <w:shd w:val="clear" w:color="auto" w:fill="auto"/>
            <w:vAlign w:val="center"/>
          </w:tcPr>
          <w:p w14:paraId="486EA12D"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作业</w:t>
            </w:r>
          </w:p>
        </w:tc>
        <w:tc>
          <w:tcPr>
            <w:tcW w:w="1559" w:type="dxa"/>
            <w:shd w:val="clear" w:color="auto" w:fill="auto"/>
            <w:vAlign w:val="center"/>
          </w:tcPr>
          <w:p w14:paraId="572A2346"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60%</w:t>
            </w:r>
          </w:p>
        </w:tc>
        <w:tc>
          <w:tcPr>
            <w:tcW w:w="1417" w:type="dxa"/>
            <w:vMerge/>
            <w:vAlign w:val="center"/>
          </w:tcPr>
          <w:p w14:paraId="06980BCD"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tc>
      </w:tr>
      <w:tr w:rsidR="00490B53" w14:paraId="534B599A" w14:textId="77777777">
        <w:trPr>
          <w:trHeight w:val="340"/>
        </w:trPr>
        <w:tc>
          <w:tcPr>
            <w:tcW w:w="1843" w:type="dxa"/>
            <w:vMerge w:val="restart"/>
            <w:shd w:val="clear" w:color="auto" w:fill="auto"/>
            <w:vAlign w:val="center"/>
          </w:tcPr>
          <w:p w14:paraId="0D280BA9"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课程目标</w:t>
            </w:r>
            <w:r>
              <w:rPr>
                <w:rFonts w:ascii="宋体" w:eastAsia="宋体" w:hAnsi="宋体" w:cs="Times New Roman"/>
                <w:sz w:val="20"/>
                <w:szCs w:val="20"/>
              </w:rPr>
              <w:t>3</w:t>
            </w:r>
          </w:p>
        </w:tc>
        <w:tc>
          <w:tcPr>
            <w:tcW w:w="1134" w:type="dxa"/>
            <w:vMerge w:val="restart"/>
            <w:shd w:val="clear" w:color="auto" w:fill="auto"/>
            <w:vAlign w:val="center"/>
          </w:tcPr>
          <w:p w14:paraId="54541441"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sz w:val="20"/>
                <w:szCs w:val="20"/>
              </w:rPr>
              <w:t>40</w:t>
            </w:r>
            <w:r>
              <w:rPr>
                <w:rFonts w:ascii="宋体" w:eastAsia="宋体" w:hAnsi="宋体" w:cs="Times New Roman" w:hint="eastAsia"/>
                <w:sz w:val="20"/>
                <w:szCs w:val="20"/>
              </w:rPr>
              <w:t>%</w:t>
            </w:r>
          </w:p>
        </w:tc>
        <w:tc>
          <w:tcPr>
            <w:tcW w:w="1701" w:type="dxa"/>
            <w:shd w:val="clear" w:color="auto" w:fill="auto"/>
            <w:vAlign w:val="center"/>
          </w:tcPr>
          <w:p w14:paraId="3899F4DB"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考试</w:t>
            </w:r>
          </w:p>
        </w:tc>
        <w:tc>
          <w:tcPr>
            <w:tcW w:w="1559" w:type="dxa"/>
            <w:shd w:val="clear" w:color="auto" w:fill="auto"/>
            <w:vAlign w:val="center"/>
          </w:tcPr>
          <w:p w14:paraId="055336FA"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50%</w:t>
            </w:r>
          </w:p>
        </w:tc>
        <w:tc>
          <w:tcPr>
            <w:tcW w:w="1417" w:type="dxa"/>
            <w:vMerge w:val="restart"/>
            <w:vAlign w:val="center"/>
          </w:tcPr>
          <w:p w14:paraId="6470B7E3"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100%</w:t>
            </w:r>
          </w:p>
        </w:tc>
      </w:tr>
      <w:tr w:rsidR="00490B53" w14:paraId="0097217C" w14:textId="77777777">
        <w:trPr>
          <w:trHeight w:val="340"/>
        </w:trPr>
        <w:tc>
          <w:tcPr>
            <w:tcW w:w="1843" w:type="dxa"/>
            <w:vMerge/>
            <w:shd w:val="clear" w:color="auto" w:fill="auto"/>
            <w:vAlign w:val="center"/>
          </w:tcPr>
          <w:p w14:paraId="0CB9567E"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134" w:type="dxa"/>
            <w:vMerge/>
            <w:shd w:val="clear" w:color="auto" w:fill="auto"/>
            <w:vAlign w:val="center"/>
          </w:tcPr>
          <w:p w14:paraId="3D37E8AE" w14:textId="77777777" w:rsidR="00490B53" w:rsidRDefault="00490B53">
            <w:pPr>
              <w:snapToGrid w:val="0"/>
              <w:spacing w:line="288" w:lineRule="auto"/>
              <w:ind w:firstLineChars="196" w:firstLine="392"/>
              <w:rPr>
                <w:rFonts w:ascii="宋体" w:eastAsia="宋体" w:hAnsi="宋体" w:cs="Times New Roman"/>
                <w:sz w:val="20"/>
                <w:szCs w:val="20"/>
              </w:rPr>
            </w:pPr>
          </w:p>
        </w:tc>
        <w:tc>
          <w:tcPr>
            <w:tcW w:w="1701" w:type="dxa"/>
            <w:shd w:val="clear" w:color="auto" w:fill="auto"/>
            <w:vAlign w:val="center"/>
          </w:tcPr>
          <w:p w14:paraId="24E62AF0"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作业</w:t>
            </w:r>
          </w:p>
        </w:tc>
        <w:tc>
          <w:tcPr>
            <w:tcW w:w="1559" w:type="dxa"/>
            <w:shd w:val="clear" w:color="auto" w:fill="auto"/>
            <w:vAlign w:val="center"/>
          </w:tcPr>
          <w:p w14:paraId="2D09F6DB" w14:textId="77777777" w:rsidR="00490B53" w:rsidRDefault="00000000">
            <w:pPr>
              <w:snapToGrid w:val="0"/>
              <w:spacing w:line="288" w:lineRule="auto"/>
              <w:ind w:firstLineChars="196" w:firstLine="392"/>
              <w:rPr>
                <w:rFonts w:ascii="宋体" w:eastAsia="宋体" w:hAnsi="宋体" w:cs="Times New Roman"/>
                <w:sz w:val="20"/>
                <w:szCs w:val="20"/>
              </w:rPr>
            </w:pPr>
            <w:r>
              <w:rPr>
                <w:rFonts w:ascii="宋体" w:eastAsia="宋体" w:hAnsi="宋体" w:cs="Times New Roman" w:hint="eastAsia"/>
                <w:sz w:val="20"/>
                <w:szCs w:val="20"/>
              </w:rPr>
              <w:t>50%</w:t>
            </w:r>
          </w:p>
        </w:tc>
        <w:tc>
          <w:tcPr>
            <w:tcW w:w="1417" w:type="dxa"/>
            <w:vMerge/>
            <w:vAlign w:val="center"/>
          </w:tcPr>
          <w:p w14:paraId="724FF5D7"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tc>
      </w:tr>
      <w:tr w:rsidR="00490B53" w14:paraId="76717644" w14:textId="77777777">
        <w:trPr>
          <w:trHeight w:val="549"/>
        </w:trPr>
        <w:tc>
          <w:tcPr>
            <w:tcW w:w="1843" w:type="dxa"/>
            <w:shd w:val="clear" w:color="auto" w:fill="auto"/>
            <w:vAlign w:val="center"/>
          </w:tcPr>
          <w:p w14:paraId="40EC4692" w14:textId="77777777" w:rsidR="00490B53" w:rsidRDefault="00000000">
            <w:pPr>
              <w:snapToGrid w:val="0"/>
              <w:spacing w:line="288" w:lineRule="auto"/>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课程目标权重合计</w:t>
            </w:r>
          </w:p>
        </w:tc>
        <w:tc>
          <w:tcPr>
            <w:tcW w:w="1134" w:type="dxa"/>
            <w:shd w:val="clear" w:color="auto" w:fill="auto"/>
            <w:vAlign w:val="center"/>
          </w:tcPr>
          <w:p w14:paraId="435C358B" w14:textId="77777777" w:rsidR="00490B53" w:rsidRDefault="00000000">
            <w:pPr>
              <w:snapToGrid w:val="0"/>
              <w:spacing w:line="288" w:lineRule="auto"/>
              <w:ind w:firstLineChars="196" w:firstLine="394"/>
              <w:rPr>
                <w:rFonts w:ascii="Calibri" w:eastAsia="宋体" w:hAnsi="Calibri" w:cs="Times New Roman"/>
                <w:b/>
                <w:bCs/>
                <w:color w:val="000000"/>
                <w:sz w:val="20"/>
                <w:szCs w:val="20"/>
              </w:rPr>
            </w:pPr>
            <w:r>
              <w:rPr>
                <w:rFonts w:ascii="Calibri" w:eastAsia="宋体" w:hAnsi="Calibri" w:cs="Times New Roman" w:hint="eastAsia"/>
                <w:b/>
                <w:bCs/>
                <w:color w:val="000000"/>
                <w:sz w:val="20"/>
                <w:szCs w:val="20"/>
              </w:rPr>
              <w:t>100%</w:t>
            </w:r>
          </w:p>
        </w:tc>
        <w:tc>
          <w:tcPr>
            <w:tcW w:w="4677" w:type="dxa"/>
            <w:gridSpan w:val="3"/>
            <w:shd w:val="clear" w:color="auto" w:fill="auto"/>
            <w:vAlign w:val="center"/>
          </w:tcPr>
          <w:p w14:paraId="437EE705"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tc>
      </w:tr>
    </w:tbl>
    <w:p w14:paraId="79D30B88"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306E51ED" w14:textId="77777777" w:rsidR="00490B53" w:rsidRDefault="00490B53">
      <w:pPr>
        <w:snapToGrid w:val="0"/>
        <w:spacing w:line="288" w:lineRule="auto"/>
        <w:ind w:firstLineChars="196" w:firstLine="394"/>
        <w:rPr>
          <w:rFonts w:ascii="Calibri" w:eastAsia="宋体" w:hAnsi="Calibri" w:cs="Times New Roman"/>
          <w:b/>
          <w:bCs/>
          <w:color w:val="000000"/>
          <w:sz w:val="20"/>
          <w:szCs w:val="20"/>
        </w:rPr>
      </w:pPr>
    </w:p>
    <w:p w14:paraId="1349ABC5"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（四）课程目标达成度计算方法</w:t>
      </w:r>
    </w:p>
    <w:p w14:paraId="0C4F60AA"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所有课程目标均需大于等于</w:t>
      </w:r>
      <w:r>
        <w:rPr>
          <w:rFonts w:ascii="宋体" w:eastAsia="宋体" w:hAnsi="宋体" w:cs="Times New Roman"/>
          <w:color w:val="000000"/>
          <w:sz w:val="24"/>
          <w:szCs w:val="24"/>
        </w:rPr>
        <w:t>0.6，否则总评成绩不及格，需要补考或重修。每门课程目标总体达成度计算方法如下：</w:t>
      </w:r>
    </w:p>
    <w:p w14:paraId="5C3C00CB"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b/>
          <w:bCs/>
          <w:color w:val="000000"/>
          <w:sz w:val="24"/>
          <w:szCs w:val="24"/>
        </w:rPr>
        <w:object w:dxaOrig="7620" w:dyaOrig="540" w14:anchorId="4E1D03CD">
          <v:shape id="_x0000_i1035" type="#_x0000_t75" style="width:380.95pt;height:26.8pt" o:ole="">
            <v:imagedata r:id="rId8" o:title=""/>
          </v:shape>
          <o:OLEObject Type="Embed" ProgID="Equation.KSEE3" ShapeID="_x0000_i1035" DrawAspect="Content" ObjectID="_1776777955" r:id="rId24"/>
        </w:object>
      </w:r>
    </w:p>
    <w:p w14:paraId="04F75DF1"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七</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有关说明</w:t>
      </w:r>
    </w:p>
    <w:p w14:paraId="20DB9323"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lastRenderedPageBreak/>
        <w:t>（一）持续改进</w:t>
      </w:r>
    </w:p>
    <w:p w14:paraId="22A85C1D"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本课程根据学生作业、课堂讨论、平时考核情况和学生、教学督导等</w:t>
      </w:r>
      <w:r>
        <w:rPr>
          <w:rFonts w:ascii="宋体" w:eastAsia="宋体" w:hAnsi="宋体" w:cs="Times New Roman" w:hint="eastAsia"/>
          <w:color w:val="000000"/>
          <w:sz w:val="24"/>
          <w:szCs w:val="24"/>
        </w:rPr>
        <w:t>的</w:t>
      </w:r>
      <w:r>
        <w:rPr>
          <w:rFonts w:ascii="宋体" w:eastAsia="宋体" w:hAnsi="宋体" w:cs="Times New Roman"/>
          <w:color w:val="000000"/>
          <w:sz w:val="24"/>
          <w:szCs w:val="24"/>
        </w:rPr>
        <w:t>反馈，及时对教学中</w:t>
      </w:r>
      <w:r>
        <w:rPr>
          <w:rFonts w:ascii="宋体" w:eastAsia="宋体" w:hAnsi="宋体" w:cs="Times New Roman" w:hint="eastAsia"/>
          <w:color w:val="000000"/>
          <w:sz w:val="24"/>
          <w:szCs w:val="24"/>
        </w:rPr>
        <w:t>的</w:t>
      </w:r>
      <w:r>
        <w:rPr>
          <w:rFonts w:ascii="宋体" w:eastAsia="宋体" w:hAnsi="宋体" w:cs="Times New Roman"/>
          <w:color w:val="000000"/>
          <w:sz w:val="24"/>
          <w:szCs w:val="24"/>
        </w:rPr>
        <w:t>不足之处进行改进，并在下一轮课程教学中</w:t>
      </w:r>
      <w:r>
        <w:rPr>
          <w:rFonts w:ascii="宋体" w:eastAsia="宋体" w:hAnsi="宋体" w:cs="Times New Roman" w:hint="eastAsia"/>
          <w:color w:val="000000"/>
          <w:sz w:val="24"/>
          <w:szCs w:val="24"/>
        </w:rPr>
        <w:t>整改完善</w:t>
      </w:r>
      <w:r>
        <w:rPr>
          <w:rFonts w:ascii="宋体" w:eastAsia="宋体" w:hAnsi="宋体" w:cs="Times New Roman"/>
          <w:color w:val="000000"/>
          <w:sz w:val="24"/>
          <w:szCs w:val="24"/>
        </w:rPr>
        <w:t>，确保相应毕业要求指标点达成。</w:t>
      </w:r>
    </w:p>
    <w:p w14:paraId="2FE2996E" w14:textId="77777777" w:rsidR="00490B53" w:rsidRDefault="00000000">
      <w:pPr>
        <w:snapToGrid w:val="0"/>
        <w:spacing w:line="360" w:lineRule="auto"/>
        <w:ind w:firstLineChars="196" w:firstLine="47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（二）</w:t>
      </w:r>
      <w:r>
        <w:rPr>
          <w:rFonts w:ascii="宋体" w:eastAsia="宋体" w:hAnsi="宋体" w:cs="Times New Roman"/>
          <w:b/>
          <w:bCs/>
          <w:color w:val="000000"/>
          <w:sz w:val="24"/>
          <w:szCs w:val="24"/>
        </w:rPr>
        <w:t>参考书目及学习资料</w:t>
      </w:r>
    </w:p>
    <w:p w14:paraId="2324E316"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color w:val="000000"/>
          <w:sz w:val="24"/>
          <w:szCs w:val="24"/>
        </w:rPr>
        <w:t>.</w:t>
      </w:r>
      <w:r>
        <w:rPr>
          <w:rFonts w:ascii="宋体" w:eastAsia="宋体" w:hAnsi="宋体" w:cs="Times New Roman" w:hint="eastAsia"/>
          <w:color w:val="000000"/>
          <w:sz w:val="24"/>
          <w:szCs w:val="24"/>
        </w:rPr>
        <w:t>教材</w:t>
      </w:r>
    </w:p>
    <w:p w14:paraId="59287977"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孙云晓，</w:t>
      </w:r>
      <w:r>
        <w:rPr>
          <w:rFonts w:ascii="宋体" w:eastAsia="宋体" w:hAnsi="宋体" w:cs="Times New Roman"/>
          <w:color w:val="000000"/>
          <w:sz w:val="24"/>
          <w:szCs w:val="24"/>
        </w:rPr>
        <w:t>家校合作共育：中国家庭教育的新趋势</w:t>
      </w:r>
      <w:r>
        <w:rPr>
          <w:rFonts w:ascii="宋体" w:eastAsia="宋体" w:hAnsi="宋体" w:cs="Times New Roman" w:hint="eastAsia"/>
          <w:color w:val="000000"/>
          <w:sz w:val="24"/>
          <w:szCs w:val="24"/>
        </w:rPr>
        <w:t>，北京：中国人民大学出版社，20</w:t>
      </w:r>
      <w:r>
        <w:rPr>
          <w:rFonts w:ascii="宋体" w:eastAsia="宋体" w:hAnsi="宋体" w:cs="Times New Roman"/>
          <w:color w:val="000000"/>
          <w:sz w:val="24"/>
          <w:szCs w:val="24"/>
        </w:rPr>
        <w:t>20</w:t>
      </w:r>
      <w:r>
        <w:rPr>
          <w:rFonts w:ascii="宋体" w:eastAsia="宋体" w:hAnsi="宋体" w:cs="Times New Roman" w:hint="eastAsia"/>
          <w:color w:val="000000"/>
          <w:sz w:val="24"/>
          <w:szCs w:val="24"/>
        </w:rPr>
        <w:t>.</w:t>
      </w:r>
      <w:r>
        <w:rPr>
          <w:rFonts w:ascii="宋体" w:eastAsia="宋体" w:hAnsi="宋体" w:cs="Times New Roman"/>
          <w:color w:val="000000"/>
          <w:sz w:val="24"/>
          <w:szCs w:val="24"/>
        </w:rPr>
        <w:t>10.</w:t>
      </w:r>
    </w:p>
    <w:p w14:paraId="00C8A61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2</w:t>
      </w:r>
      <w:r>
        <w:rPr>
          <w:rFonts w:ascii="宋体" w:eastAsia="宋体" w:hAnsi="宋体" w:cs="Times New Roman"/>
          <w:color w:val="000000"/>
          <w:sz w:val="24"/>
          <w:szCs w:val="24"/>
        </w:rPr>
        <w:t>.</w:t>
      </w:r>
      <w:r>
        <w:rPr>
          <w:rFonts w:ascii="宋体" w:eastAsia="宋体" w:hAnsi="宋体" w:cs="Times New Roman" w:hint="eastAsia"/>
          <w:color w:val="000000"/>
          <w:sz w:val="24"/>
          <w:szCs w:val="24"/>
        </w:rPr>
        <w:t>教学参考书</w:t>
      </w:r>
    </w:p>
    <w:p w14:paraId="2C98B4B8"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hint="eastAsia"/>
          <w:color w:val="000000"/>
          <w:sz w:val="24"/>
          <w:szCs w:val="24"/>
        </w:rPr>
        <w:t>张竹林，教师家庭教育制导能力建设论，华东师范大学出版社，2</w:t>
      </w:r>
      <w:r>
        <w:rPr>
          <w:rFonts w:ascii="宋体" w:eastAsia="宋体" w:hAnsi="宋体" w:cs="Times New Roman"/>
          <w:color w:val="000000"/>
          <w:sz w:val="24"/>
          <w:szCs w:val="24"/>
        </w:rPr>
        <w:t>021.</w:t>
      </w:r>
    </w:p>
    <w:p w14:paraId="7959D40D" w14:textId="77777777" w:rsidR="00490B53" w:rsidRDefault="00000000">
      <w:pPr>
        <w:snapToGrid w:val="0"/>
        <w:spacing w:line="360" w:lineRule="auto"/>
        <w:ind w:firstLineChars="196" w:firstLine="470"/>
        <w:rPr>
          <w:rFonts w:ascii="宋体" w:eastAsia="宋体" w:hAnsi="宋体" w:cs="Times New Roman"/>
          <w:color w:val="000000"/>
          <w:sz w:val="24"/>
          <w:szCs w:val="24"/>
        </w:rPr>
      </w:pPr>
      <w:bookmarkStart w:id="343" w:name="_Hlk151829643"/>
      <w:r>
        <w:rPr>
          <w:rFonts w:ascii="宋体" w:eastAsia="宋体" w:hAnsi="宋体" w:cs="Times New Roman" w:hint="eastAsia"/>
          <w:color w:val="000000"/>
          <w:sz w:val="24"/>
          <w:szCs w:val="24"/>
        </w:rPr>
        <w:t>《中华人民共和国家庭教育促进法》2</w:t>
      </w:r>
      <w:r>
        <w:rPr>
          <w:rFonts w:ascii="宋体" w:eastAsia="宋体" w:hAnsi="宋体" w:cs="Times New Roman"/>
          <w:color w:val="000000"/>
          <w:sz w:val="24"/>
          <w:szCs w:val="24"/>
        </w:rPr>
        <w:t>022</w:t>
      </w:r>
      <w:r>
        <w:rPr>
          <w:rFonts w:ascii="宋体" w:eastAsia="宋体" w:hAnsi="宋体" w:cs="Times New Roman" w:hint="eastAsia"/>
          <w:color w:val="000000"/>
          <w:sz w:val="24"/>
          <w:szCs w:val="24"/>
        </w:rPr>
        <w:t>年1月起正式执行</w:t>
      </w:r>
    </w:p>
    <w:p w14:paraId="062900EF"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《中华人民共和国未成年人保护法》2021年6月1日</w:t>
      </w:r>
      <w:r>
        <w:rPr>
          <w:rFonts w:ascii="宋体" w:eastAsia="宋体" w:hAnsi="宋体" w:cs="Times New Roman" w:hint="eastAsia"/>
          <w:color w:val="000000"/>
          <w:sz w:val="24"/>
          <w:szCs w:val="24"/>
        </w:rPr>
        <w:t>施行</w:t>
      </w:r>
    </w:p>
    <w:p w14:paraId="6E15729D" w14:textId="77777777" w:rsidR="00490B53" w:rsidRDefault="00000000">
      <w:pPr>
        <w:snapToGrid w:val="0"/>
        <w:spacing w:line="360" w:lineRule="auto"/>
        <w:ind w:firstLineChars="196" w:firstLine="470"/>
        <w:rPr>
          <w:rFonts w:ascii="宋体" w:eastAsia="宋体" w:hAnsi="宋体" w:cs="Times New Roman"/>
          <w:color w:val="000000"/>
          <w:sz w:val="24"/>
          <w:szCs w:val="24"/>
        </w:rPr>
      </w:pPr>
      <w:proofErr w:type="gramStart"/>
      <w:r>
        <w:rPr>
          <w:rFonts w:ascii="宋体" w:eastAsia="宋体" w:hAnsi="宋体" w:cs="Times New Roman"/>
          <w:color w:val="000000"/>
          <w:sz w:val="24"/>
          <w:szCs w:val="24"/>
        </w:rPr>
        <w:t>吴重涵</w:t>
      </w:r>
      <w:proofErr w:type="gramEnd"/>
      <w:r>
        <w:rPr>
          <w:rFonts w:ascii="宋体" w:eastAsia="宋体" w:hAnsi="宋体" w:cs="Times New Roman"/>
          <w:color w:val="000000"/>
          <w:sz w:val="24"/>
          <w:szCs w:val="24"/>
        </w:rPr>
        <w:t>，王梅雾，张俊</w:t>
      </w:r>
      <w:r>
        <w:rPr>
          <w:rFonts w:ascii="宋体" w:eastAsia="宋体" w:hAnsi="宋体" w:cs="Times New Roman" w:hint="eastAsia"/>
          <w:color w:val="000000"/>
          <w:sz w:val="24"/>
          <w:szCs w:val="24"/>
        </w:rPr>
        <w:t>，</w:t>
      </w:r>
      <w:bookmarkEnd w:id="343"/>
      <w:r>
        <w:rPr>
          <w:rFonts w:ascii="宋体" w:eastAsia="宋体" w:hAnsi="宋体" w:cs="Times New Roman" w:hint="eastAsia"/>
          <w:color w:val="000000"/>
          <w:sz w:val="24"/>
          <w:szCs w:val="24"/>
        </w:rPr>
        <w:t>国际视野与本土行动：家校合作的经验和行动指南，</w:t>
      </w:r>
      <w:bookmarkStart w:id="344" w:name="_Hlk151829651"/>
      <w:r>
        <w:rPr>
          <w:rFonts w:ascii="宋体" w:eastAsia="宋体" w:hAnsi="宋体" w:cs="Times New Roman" w:hint="eastAsia"/>
          <w:color w:val="000000"/>
          <w:sz w:val="24"/>
          <w:szCs w:val="24"/>
        </w:rPr>
        <w:t>江西教育出版社，2</w:t>
      </w:r>
      <w:r>
        <w:rPr>
          <w:rFonts w:ascii="宋体" w:eastAsia="宋体" w:hAnsi="宋体" w:cs="Times New Roman"/>
          <w:color w:val="000000"/>
          <w:sz w:val="24"/>
          <w:szCs w:val="24"/>
        </w:rPr>
        <w:t>012</w:t>
      </w:r>
      <w:r>
        <w:rPr>
          <w:rFonts w:ascii="宋体" w:eastAsia="宋体" w:hAnsi="宋体" w:cs="Times New Roman" w:hint="eastAsia"/>
          <w:color w:val="000000"/>
          <w:sz w:val="24"/>
          <w:szCs w:val="24"/>
        </w:rPr>
        <w:t>。</w:t>
      </w:r>
      <w:bookmarkEnd w:id="344"/>
    </w:p>
    <w:p w14:paraId="47DAEE2A" w14:textId="77777777" w:rsidR="00490B53" w:rsidRDefault="00000000">
      <w:pPr>
        <w:snapToGrid w:val="0"/>
        <w:spacing w:line="360" w:lineRule="auto"/>
        <w:ind w:firstLineChars="196" w:firstLine="470"/>
        <w:rPr>
          <w:rFonts w:ascii="宋体" w:eastAsia="宋体" w:hAnsi="宋体" w:cs="Times New Roman"/>
          <w:color w:val="000000"/>
          <w:sz w:val="24"/>
          <w:szCs w:val="24"/>
        </w:rPr>
      </w:pPr>
      <w:proofErr w:type="gramStart"/>
      <w:r>
        <w:rPr>
          <w:rFonts w:ascii="宋体" w:eastAsia="宋体" w:hAnsi="宋体" w:cs="Times New Roman"/>
          <w:color w:val="000000"/>
          <w:sz w:val="24"/>
          <w:szCs w:val="24"/>
        </w:rPr>
        <w:t>吴重涵</w:t>
      </w:r>
      <w:proofErr w:type="gramEnd"/>
      <w:r>
        <w:rPr>
          <w:rFonts w:ascii="宋体" w:eastAsia="宋体" w:hAnsi="宋体" w:cs="Times New Roman"/>
          <w:color w:val="000000"/>
          <w:sz w:val="24"/>
          <w:szCs w:val="24"/>
        </w:rPr>
        <w:t>，王梅雾，张俊，</w:t>
      </w:r>
      <w:r>
        <w:rPr>
          <w:rFonts w:ascii="宋体" w:eastAsia="宋体" w:hAnsi="宋体" w:cs="Times New Roman" w:hint="eastAsia"/>
          <w:color w:val="000000"/>
          <w:sz w:val="24"/>
          <w:szCs w:val="24"/>
        </w:rPr>
        <w:t>家校合作：理论、经验与行动，江西教育出版社，2</w:t>
      </w:r>
      <w:r>
        <w:rPr>
          <w:rFonts w:ascii="宋体" w:eastAsia="宋体" w:hAnsi="宋体" w:cs="Times New Roman"/>
          <w:color w:val="000000"/>
          <w:sz w:val="24"/>
          <w:szCs w:val="24"/>
        </w:rPr>
        <w:t>013</w:t>
      </w:r>
      <w:r>
        <w:rPr>
          <w:rFonts w:ascii="宋体" w:eastAsia="宋体" w:hAnsi="宋体" w:cs="Times New Roman" w:hint="eastAsia"/>
          <w:color w:val="000000"/>
          <w:sz w:val="24"/>
          <w:szCs w:val="24"/>
        </w:rPr>
        <w:t>。</w:t>
      </w:r>
    </w:p>
    <w:p w14:paraId="34EFA849" w14:textId="77777777" w:rsidR="00490B53" w:rsidRDefault="00000000">
      <w:pPr>
        <w:snapToGrid w:val="0"/>
        <w:spacing w:line="360" w:lineRule="auto"/>
        <w:ind w:firstLineChars="196" w:firstLine="470"/>
        <w:rPr>
          <w:rFonts w:ascii="宋体" w:eastAsia="宋体" w:hAnsi="宋体" w:cs="Times New Roman"/>
          <w:color w:val="000000"/>
          <w:sz w:val="24"/>
          <w:szCs w:val="24"/>
        </w:rPr>
      </w:pPr>
      <w:r>
        <w:rPr>
          <w:rFonts w:ascii="宋体" w:eastAsia="宋体" w:hAnsi="宋体" w:cs="Times New Roman"/>
          <w:color w:val="000000"/>
          <w:sz w:val="24"/>
          <w:szCs w:val="24"/>
        </w:rPr>
        <w:t>Joyce L. Epstein; Mavis G. Sanders; Steven B. Sheldon</w:t>
      </w:r>
      <w:r>
        <w:rPr>
          <w:rFonts w:ascii="宋体" w:eastAsia="宋体" w:hAnsi="宋体" w:cs="Times New Roman" w:hint="eastAsia"/>
          <w:color w:val="000000"/>
          <w:sz w:val="24"/>
          <w:szCs w:val="24"/>
        </w:rPr>
        <w:t>，学校、家庭和社区合作伙伴：行动手册，江西教育出版社，2</w:t>
      </w:r>
      <w:r>
        <w:rPr>
          <w:rFonts w:ascii="宋体" w:eastAsia="宋体" w:hAnsi="宋体" w:cs="Times New Roman"/>
          <w:color w:val="000000"/>
          <w:sz w:val="24"/>
          <w:szCs w:val="24"/>
        </w:rPr>
        <w:t>012</w:t>
      </w:r>
      <w:r>
        <w:rPr>
          <w:rFonts w:ascii="宋体" w:eastAsia="宋体" w:hAnsi="宋体" w:cs="Times New Roman" w:hint="eastAsia"/>
          <w:color w:val="000000"/>
          <w:sz w:val="24"/>
          <w:szCs w:val="24"/>
        </w:rPr>
        <w:t>。</w:t>
      </w:r>
    </w:p>
    <w:p w14:paraId="6917C8FE" w14:textId="77777777" w:rsidR="00490B53" w:rsidRDefault="00490B53">
      <w:pPr>
        <w:snapToGrid w:val="0"/>
        <w:spacing w:line="288" w:lineRule="auto"/>
        <w:rPr>
          <w:rFonts w:ascii="宋体" w:eastAsia="宋体" w:hAnsi="宋体" w:cs="Times New Roman"/>
          <w:b/>
          <w:bCs/>
          <w:color w:val="000000"/>
          <w:sz w:val="24"/>
          <w:szCs w:val="24"/>
        </w:rPr>
      </w:pPr>
    </w:p>
    <w:p w14:paraId="50869542" w14:textId="77777777" w:rsidR="00490B53" w:rsidRDefault="00000000">
      <w:pPr>
        <w:snapToGrid w:val="0"/>
        <w:spacing w:line="288" w:lineRule="auto"/>
        <w:ind w:firstLineChars="2100" w:firstLine="5040"/>
        <w:rPr>
          <w:rFonts w:ascii="宋体" w:eastAsia="宋体" w:hAnsi="宋体" w:cs="Times New Roman"/>
          <w:color w:val="000000"/>
          <w:sz w:val="24"/>
          <w:szCs w:val="24"/>
        </w:rPr>
      </w:pPr>
      <w:r>
        <w:rPr>
          <w:rFonts w:ascii="宋体" w:eastAsia="宋体" w:hAnsi="宋体" w:cs="Times New Roman"/>
          <w:color w:val="000000"/>
          <w:sz w:val="24"/>
          <w:szCs w:val="24"/>
        </w:rPr>
        <w:t>执笔人：</w:t>
      </w:r>
      <w:r>
        <w:rPr>
          <w:rFonts w:ascii="宋体" w:eastAsia="宋体" w:hAnsi="宋体" w:cs="Times New Roman" w:hint="eastAsia"/>
          <w:color w:val="000000"/>
          <w:sz w:val="24"/>
          <w:szCs w:val="24"/>
        </w:rPr>
        <w:t>张文娟、王健</w:t>
      </w:r>
    </w:p>
    <w:p w14:paraId="5618EEC6" w14:textId="77777777" w:rsidR="00490B53" w:rsidRDefault="00000000">
      <w:pPr>
        <w:snapToGrid w:val="0"/>
        <w:spacing w:line="288" w:lineRule="auto"/>
        <w:ind w:firstLineChars="2100" w:firstLine="5040"/>
        <w:rPr>
          <w:rFonts w:ascii="宋体" w:eastAsia="宋体" w:hAnsi="宋体" w:cs="Times New Roman"/>
          <w:color w:val="000000"/>
          <w:sz w:val="24"/>
          <w:szCs w:val="24"/>
        </w:rPr>
      </w:pPr>
      <w:r>
        <w:rPr>
          <w:rFonts w:ascii="宋体" w:eastAsia="宋体" w:hAnsi="宋体" w:cs="Times New Roman" w:hint="eastAsia"/>
          <w:color w:val="000000"/>
          <w:sz w:val="24"/>
          <w:szCs w:val="24"/>
        </w:rPr>
        <w:t>审定人：王  健</w:t>
      </w:r>
      <w:r>
        <w:rPr>
          <w:rFonts w:ascii="宋体" w:eastAsia="宋体" w:hAnsi="宋体" w:cs="Times New Roman"/>
          <w:color w:val="000000"/>
          <w:sz w:val="24"/>
          <w:szCs w:val="24"/>
        </w:rPr>
        <w:t xml:space="preserve"> </w:t>
      </w:r>
    </w:p>
    <w:p w14:paraId="158D0E0E" w14:textId="77777777" w:rsidR="00490B53" w:rsidRDefault="00000000">
      <w:pPr>
        <w:snapToGrid w:val="0"/>
        <w:spacing w:line="288" w:lineRule="auto"/>
        <w:ind w:firstLineChars="2100" w:firstLine="5040"/>
        <w:rPr>
          <w:rFonts w:ascii="宋体" w:eastAsia="宋体" w:hAnsi="宋体" w:cs="Times New Roman"/>
          <w:color w:val="000000"/>
          <w:sz w:val="24"/>
          <w:szCs w:val="24"/>
        </w:rPr>
      </w:pPr>
      <w:r>
        <w:rPr>
          <w:rFonts w:ascii="宋体" w:eastAsia="宋体" w:hAnsi="宋体" w:cs="Times New Roman" w:hint="eastAsia"/>
          <w:color w:val="000000"/>
          <w:sz w:val="24"/>
          <w:szCs w:val="24"/>
        </w:rPr>
        <w:t>审批</w:t>
      </w:r>
      <w:r>
        <w:rPr>
          <w:rFonts w:ascii="宋体" w:eastAsia="宋体" w:hAnsi="宋体" w:cs="Times New Roman"/>
          <w:color w:val="000000"/>
          <w:sz w:val="24"/>
          <w:szCs w:val="24"/>
        </w:rPr>
        <w:t>人：</w:t>
      </w:r>
      <w:proofErr w:type="gramStart"/>
      <w:r>
        <w:rPr>
          <w:rFonts w:ascii="宋体" w:eastAsia="宋体" w:hAnsi="宋体" w:cs="Times New Roman" w:hint="eastAsia"/>
          <w:color w:val="000000"/>
          <w:sz w:val="24"/>
          <w:szCs w:val="24"/>
        </w:rPr>
        <w:t>崔</w:t>
      </w:r>
      <w:proofErr w:type="gramEnd"/>
      <w:r>
        <w:rPr>
          <w:rFonts w:ascii="宋体" w:eastAsia="宋体" w:hAnsi="宋体" w:cs="Times New Roman" w:hint="eastAsia"/>
          <w:color w:val="000000"/>
          <w:sz w:val="24"/>
          <w:szCs w:val="24"/>
        </w:rPr>
        <w:t xml:space="preserve">  涛</w:t>
      </w:r>
    </w:p>
    <w:p w14:paraId="5F60E6AE" w14:textId="77777777" w:rsidR="00490B53" w:rsidRDefault="00000000">
      <w:pPr>
        <w:snapToGrid w:val="0"/>
        <w:spacing w:line="288" w:lineRule="auto"/>
        <w:ind w:firstLineChars="2100" w:firstLine="5040"/>
        <w:rPr>
          <w:rFonts w:ascii="宋体" w:eastAsia="宋体" w:hAnsi="宋体" w:cs="Times New Roman"/>
          <w:color w:val="000000"/>
          <w:sz w:val="24"/>
          <w:szCs w:val="24"/>
        </w:rPr>
      </w:pPr>
      <w:r>
        <w:rPr>
          <w:rFonts w:ascii="宋体" w:eastAsia="宋体" w:hAnsi="宋体" w:cs="Times New Roman" w:hint="eastAsia"/>
          <w:color w:val="000000"/>
          <w:sz w:val="24"/>
          <w:szCs w:val="24"/>
        </w:rPr>
        <w:t>批准时间：2023年8月30日</w:t>
      </w:r>
    </w:p>
    <w:p w14:paraId="237E98E0" w14:textId="77777777" w:rsidR="00490B53" w:rsidRDefault="00490B53">
      <w:pPr>
        <w:rPr>
          <w:rFonts w:ascii="宋体" w:eastAsia="宋体" w:hAnsi="宋体" w:cs="宋体"/>
          <w:b/>
          <w:sz w:val="30"/>
          <w:szCs w:val="30"/>
        </w:rPr>
      </w:pPr>
    </w:p>
    <w:p w14:paraId="4ABB7FEC" w14:textId="77777777" w:rsidR="00490B53" w:rsidRDefault="00490B53">
      <w:pPr>
        <w:rPr>
          <w:rFonts w:ascii="宋体" w:eastAsia="宋体" w:hAnsi="宋体" w:cs="宋体"/>
          <w:b/>
          <w:sz w:val="30"/>
          <w:szCs w:val="30"/>
        </w:rPr>
      </w:pPr>
    </w:p>
    <w:p w14:paraId="16276391" w14:textId="77777777" w:rsidR="00490B53" w:rsidRDefault="00490B53">
      <w:pPr>
        <w:rPr>
          <w:rFonts w:ascii="宋体" w:eastAsia="宋体" w:hAnsi="宋体" w:cs="宋体"/>
          <w:b/>
          <w:sz w:val="30"/>
          <w:szCs w:val="30"/>
        </w:rPr>
      </w:pPr>
    </w:p>
    <w:p w14:paraId="00237B8F" w14:textId="77777777" w:rsidR="00490B53" w:rsidRDefault="00490B53">
      <w:pPr>
        <w:rPr>
          <w:rFonts w:ascii="宋体" w:eastAsia="宋体" w:hAnsi="宋体" w:cs="宋体"/>
          <w:b/>
          <w:sz w:val="30"/>
          <w:szCs w:val="30"/>
        </w:rPr>
      </w:pPr>
    </w:p>
    <w:p w14:paraId="6C47D42B" w14:textId="77777777" w:rsidR="00490B53" w:rsidRDefault="00490B53">
      <w:pPr>
        <w:rPr>
          <w:rFonts w:ascii="宋体" w:eastAsia="宋体" w:hAnsi="宋体" w:cs="宋体"/>
          <w:b/>
          <w:sz w:val="30"/>
          <w:szCs w:val="30"/>
        </w:rPr>
      </w:pPr>
    </w:p>
    <w:p w14:paraId="1AA370CF" w14:textId="77777777" w:rsidR="00490B53" w:rsidRDefault="00000000">
      <w:pPr>
        <w:rPr>
          <w:rFonts w:ascii="宋体" w:eastAsia="宋体" w:hAnsi="宋体" w:cs="宋体"/>
          <w:b/>
          <w:sz w:val="30"/>
          <w:szCs w:val="30"/>
        </w:rPr>
      </w:pPr>
      <w:r>
        <w:rPr>
          <w:rFonts w:ascii="宋体" w:eastAsia="宋体" w:hAnsi="宋体" w:cs="宋体" w:hint="eastAsia"/>
          <w:b/>
          <w:sz w:val="30"/>
          <w:szCs w:val="30"/>
        </w:rPr>
        <w:br w:type="page"/>
      </w:r>
    </w:p>
    <w:p w14:paraId="0B2B6861" w14:textId="77777777" w:rsidR="00490B53" w:rsidRDefault="00000000">
      <w:pPr>
        <w:spacing w:line="360" w:lineRule="auto"/>
        <w:jc w:val="center"/>
        <w:outlineLvl w:val="0"/>
        <w:rPr>
          <w:rFonts w:ascii="宋体" w:eastAsia="宋体" w:hAnsi="宋体" w:cs="宋体"/>
          <w:b/>
          <w:sz w:val="30"/>
          <w:szCs w:val="30"/>
          <w:lang w:val="zh-TW"/>
        </w:rPr>
      </w:pPr>
      <w:bookmarkStart w:id="345" w:name="_Toc166165233"/>
      <w:r>
        <w:rPr>
          <w:rFonts w:ascii="宋体" w:eastAsia="宋体" w:hAnsi="宋体" w:cs="宋体" w:hint="eastAsia"/>
          <w:b/>
          <w:sz w:val="30"/>
          <w:szCs w:val="30"/>
        </w:rPr>
        <w:lastRenderedPageBreak/>
        <w:t>STE</w:t>
      </w:r>
      <w:r>
        <w:rPr>
          <w:rFonts w:ascii="宋体" w:eastAsia="宋体" w:hAnsi="宋体" w:cs="宋体"/>
          <w:b/>
          <w:sz w:val="30"/>
          <w:szCs w:val="30"/>
        </w:rPr>
        <w:t>A</w:t>
      </w:r>
      <w:r>
        <w:rPr>
          <w:rFonts w:ascii="宋体" w:eastAsia="宋体" w:hAnsi="宋体" w:cs="宋体" w:hint="eastAsia"/>
          <w:b/>
          <w:sz w:val="30"/>
          <w:szCs w:val="30"/>
        </w:rPr>
        <w:t>M课程设计</w:t>
      </w:r>
      <w:r>
        <w:rPr>
          <w:rFonts w:ascii="宋体" w:eastAsia="宋体" w:hAnsi="宋体" w:cs="宋体" w:hint="eastAsia"/>
          <w:b/>
          <w:sz w:val="30"/>
          <w:szCs w:val="30"/>
          <w:lang w:val="zh-TW"/>
        </w:rPr>
        <w:t>课程教学大纲</w:t>
      </w:r>
      <w:bookmarkEnd w:id="337"/>
      <w:bookmarkEnd w:id="338"/>
      <w:bookmarkEnd w:id="345"/>
    </w:p>
    <w:p w14:paraId="1B50070A" w14:textId="77777777" w:rsidR="00490B53" w:rsidRDefault="00000000">
      <w:pPr>
        <w:spacing w:line="360" w:lineRule="auto"/>
        <w:jc w:val="center"/>
        <w:rPr>
          <w:rFonts w:ascii="Times New Roman" w:eastAsia="宋体" w:hAnsi="Times New Roman" w:cs="Times New Roman"/>
          <w:b/>
          <w:bCs/>
          <w:sz w:val="28"/>
          <w:szCs w:val="30"/>
          <w:lang w:eastAsia="zh-TW"/>
        </w:rPr>
      </w:pPr>
      <w:r>
        <w:rPr>
          <w:rFonts w:ascii="Times New Roman" w:eastAsia="宋体" w:hAnsi="Times New Roman" w:cs="Times New Roman"/>
          <w:b/>
          <w:bCs/>
          <w:sz w:val="28"/>
          <w:szCs w:val="30"/>
          <w:lang w:eastAsia="zh-TW"/>
        </w:rPr>
        <w:t>（</w:t>
      </w:r>
      <w:r>
        <w:rPr>
          <w:rFonts w:ascii="Times New Roman" w:eastAsia="宋体" w:hAnsi="Times New Roman" w:cs="Times New Roman"/>
          <w:b/>
          <w:bCs/>
          <w:sz w:val="28"/>
          <w:szCs w:val="30"/>
          <w:lang w:eastAsia="zh-TW"/>
        </w:rPr>
        <w:t>Design of STEAM Course</w:t>
      </w:r>
      <w:r>
        <w:rPr>
          <w:rFonts w:ascii="Times New Roman" w:eastAsia="宋体" w:hAnsi="Times New Roman" w:cs="Times New Roman"/>
          <w:b/>
          <w:bCs/>
          <w:sz w:val="28"/>
          <w:szCs w:val="30"/>
          <w:lang w:eastAsia="zh-TW"/>
        </w:rPr>
        <w:t>）</w:t>
      </w:r>
    </w:p>
    <w:p w14:paraId="682ACE24" w14:textId="77777777" w:rsidR="00490B53" w:rsidRDefault="00000000">
      <w:pPr>
        <w:spacing w:line="360" w:lineRule="auto"/>
        <w:ind w:firstLineChars="200" w:firstLine="562"/>
        <w:rPr>
          <w:rFonts w:ascii="宋体" w:eastAsia="宋体" w:hAnsi="宋体" w:cs="Times New Roman"/>
          <w:b/>
          <w:sz w:val="28"/>
          <w:szCs w:val="28"/>
          <w:lang w:eastAsia="zh-TW"/>
        </w:rPr>
      </w:pPr>
      <w:r>
        <w:rPr>
          <w:rFonts w:ascii="宋体" w:eastAsia="宋体" w:hAnsi="宋体" w:cs="Times New Roman"/>
          <w:b/>
          <w:sz w:val="28"/>
          <w:szCs w:val="28"/>
          <w:lang w:eastAsia="zh-TW"/>
        </w:rPr>
        <w:t>一、课程概况</w:t>
      </w:r>
    </w:p>
    <w:p w14:paraId="4D332E2B" w14:textId="77777777" w:rsidR="00490B53" w:rsidRDefault="00000000">
      <w:pPr>
        <w:spacing w:line="360" w:lineRule="auto"/>
        <w:ind w:firstLineChars="200" w:firstLine="482"/>
        <w:rPr>
          <w:rFonts w:ascii="宋体" w:eastAsia="宋体" w:hAnsi="宋体" w:cs="宋体"/>
          <w:kern w:val="0"/>
          <w:sz w:val="24"/>
          <w:lang w:eastAsia="zh-TW"/>
        </w:rPr>
      </w:pPr>
      <w:r>
        <w:rPr>
          <w:rFonts w:ascii="宋体" w:eastAsia="宋体" w:hAnsi="宋体" w:cs="宋体" w:hint="eastAsia"/>
          <w:b/>
          <w:bCs/>
          <w:kern w:val="0"/>
          <w:sz w:val="24"/>
          <w:szCs w:val="24"/>
          <w:lang w:eastAsia="zh-TW"/>
        </w:rPr>
        <w:t>课程代码</w:t>
      </w:r>
      <w:r>
        <w:rPr>
          <w:rFonts w:ascii="宋体" w:eastAsia="宋体" w:hAnsi="宋体" w:cs="宋体" w:hint="eastAsia"/>
          <w:b/>
          <w:kern w:val="0"/>
          <w:sz w:val="24"/>
          <w:szCs w:val="24"/>
          <w:lang w:eastAsia="zh-TW"/>
        </w:rPr>
        <w:t>：</w:t>
      </w:r>
      <w:r>
        <w:rPr>
          <w:rFonts w:ascii="宋体" w:eastAsia="宋体" w:hAnsi="宋体" w:cs="宋体" w:hint="eastAsia"/>
          <w:kern w:val="0"/>
          <w:sz w:val="24"/>
          <w:lang w:eastAsia="zh-TW"/>
        </w:rPr>
        <w:t>240</w:t>
      </w:r>
      <w:r>
        <w:rPr>
          <w:rFonts w:ascii="宋体" w:eastAsia="宋体" w:hAnsi="宋体" w:cs="宋体"/>
          <w:kern w:val="0"/>
          <w:sz w:val="24"/>
          <w:lang w:eastAsia="zh-TW"/>
        </w:rPr>
        <w:t>1045</w:t>
      </w:r>
    </w:p>
    <w:p w14:paraId="3F7F0176" w14:textId="77777777" w:rsidR="00490B53" w:rsidRDefault="00000000">
      <w:pPr>
        <w:spacing w:line="360" w:lineRule="auto"/>
        <w:ind w:firstLineChars="200" w:firstLine="482"/>
        <w:rPr>
          <w:rFonts w:ascii="宋体" w:eastAsia="宋体" w:hAnsi="宋体" w:cs="宋体"/>
          <w:b/>
          <w:kern w:val="0"/>
          <w:sz w:val="24"/>
          <w:szCs w:val="24"/>
          <w:lang w:eastAsia="zh-TW"/>
        </w:rPr>
      </w:pPr>
      <w:r>
        <w:rPr>
          <w:rFonts w:ascii="宋体" w:eastAsia="宋体" w:hAnsi="宋体" w:cs="宋体" w:hint="eastAsia"/>
          <w:b/>
          <w:bCs/>
          <w:kern w:val="0"/>
          <w:sz w:val="24"/>
          <w:szCs w:val="24"/>
          <w:lang w:eastAsia="zh-TW"/>
        </w:rPr>
        <w:t>学    分</w:t>
      </w:r>
      <w:r>
        <w:rPr>
          <w:rFonts w:ascii="宋体" w:eastAsia="宋体" w:hAnsi="宋体" w:cs="宋体" w:hint="eastAsia"/>
          <w:b/>
          <w:kern w:val="0"/>
          <w:sz w:val="24"/>
          <w:szCs w:val="24"/>
          <w:lang w:eastAsia="zh-TW"/>
        </w:rPr>
        <w:t>：</w:t>
      </w:r>
      <w:r>
        <w:rPr>
          <w:rFonts w:ascii="宋体" w:eastAsia="宋体" w:hAnsi="宋体" w:cs="宋体"/>
          <w:kern w:val="0"/>
          <w:sz w:val="24"/>
          <w:lang w:eastAsia="zh-TW"/>
        </w:rPr>
        <w:t>2</w:t>
      </w:r>
    </w:p>
    <w:p w14:paraId="0667DD8B" w14:textId="77777777" w:rsidR="00490B53" w:rsidRDefault="00000000">
      <w:pPr>
        <w:spacing w:line="360" w:lineRule="auto"/>
        <w:ind w:firstLineChars="200" w:firstLine="482"/>
        <w:rPr>
          <w:rFonts w:ascii="宋体" w:eastAsia="宋体" w:hAnsi="宋体" w:cs="宋体"/>
          <w:kern w:val="0"/>
          <w:sz w:val="24"/>
          <w:szCs w:val="24"/>
          <w:lang w:eastAsia="zh-TW"/>
        </w:rPr>
      </w:pPr>
      <w:r>
        <w:rPr>
          <w:rFonts w:ascii="宋体" w:eastAsia="宋体" w:hAnsi="宋体" w:cs="宋体" w:hint="eastAsia"/>
          <w:b/>
          <w:bCs/>
          <w:kern w:val="0"/>
          <w:sz w:val="24"/>
          <w:szCs w:val="24"/>
          <w:lang w:eastAsia="zh-TW"/>
        </w:rPr>
        <w:t>学    时</w:t>
      </w:r>
      <w:r>
        <w:rPr>
          <w:rFonts w:ascii="宋体" w:eastAsia="宋体" w:hAnsi="宋体" w:cs="宋体" w:hint="eastAsia"/>
          <w:b/>
          <w:kern w:val="0"/>
          <w:sz w:val="24"/>
          <w:szCs w:val="24"/>
          <w:lang w:eastAsia="zh-TW"/>
        </w:rPr>
        <w:t>：</w:t>
      </w:r>
      <w:r>
        <w:rPr>
          <w:rFonts w:ascii="宋体" w:eastAsia="宋体" w:hAnsi="宋体" w:cs="宋体"/>
          <w:kern w:val="0"/>
          <w:sz w:val="24"/>
          <w:szCs w:val="24"/>
          <w:lang w:eastAsia="zh-TW"/>
        </w:rPr>
        <w:t>32</w:t>
      </w:r>
      <w:r>
        <w:rPr>
          <w:rFonts w:ascii="宋体" w:eastAsia="宋体" w:hAnsi="宋体" w:cs="宋体" w:hint="eastAsia"/>
          <w:kern w:val="0"/>
          <w:sz w:val="24"/>
          <w:szCs w:val="24"/>
          <w:lang w:eastAsia="zh-TW"/>
        </w:rPr>
        <w:t xml:space="preserve"> （其中：讲授学时</w:t>
      </w:r>
      <w:r>
        <w:rPr>
          <w:rFonts w:ascii="宋体" w:eastAsia="宋体" w:hAnsi="宋体" w:cs="宋体"/>
          <w:kern w:val="0"/>
          <w:sz w:val="24"/>
          <w:szCs w:val="24"/>
          <w:lang w:eastAsia="zh-TW"/>
        </w:rPr>
        <w:t>16</w:t>
      </w:r>
      <w:r>
        <w:rPr>
          <w:rFonts w:ascii="宋体" w:eastAsia="宋体" w:hAnsi="宋体" w:cs="宋体" w:hint="eastAsia"/>
          <w:kern w:val="0"/>
          <w:sz w:val="24"/>
          <w:szCs w:val="24"/>
          <w:lang w:eastAsia="zh-TW"/>
        </w:rPr>
        <w:t>， 实践学时</w:t>
      </w:r>
      <w:r>
        <w:rPr>
          <w:rFonts w:ascii="宋体" w:eastAsia="宋体" w:hAnsi="宋体" w:cs="宋体"/>
          <w:kern w:val="0"/>
          <w:sz w:val="24"/>
          <w:szCs w:val="24"/>
          <w:lang w:eastAsia="zh-TW"/>
        </w:rPr>
        <w:t>16</w:t>
      </w:r>
      <w:r>
        <w:rPr>
          <w:rFonts w:ascii="宋体" w:eastAsia="宋体" w:hAnsi="宋体" w:cs="宋体" w:hint="eastAsia"/>
          <w:kern w:val="0"/>
          <w:sz w:val="24"/>
          <w:szCs w:val="24"/>
          <w:lang w:eastAsia="zh-TW"/>
        </w:rPr>
        <w:t>）</w:t>
      </w:r>
    </w:p>
    <w:p w14:paraId="59AAD085" w14:textId="77777777" w:rsidR="00490B53" w:rsidRDefault="00000000">
      <w:pPr>
        <w:spacing w:line="360" w:lineRule="auto"/>
        <w:ind w:firstLineChars="200" w:firstLine="482"/>
        <w:jc w:val="left"/>
        <w:rPr>
          <w:rFonts w:ascii="宋体" w:eastAsia="宋体" w:hAnsi="宋体" w:cs="宋体"/>
          <w:sz w:val="24"/>
        </w:rPr>
      </w:pPr>
      <w:r>
        <w:rPr>
          <w:rFonts w:ascii="宋体" w:eastAsia="宋体" w:hAnsi="宋体" w:cs="宋体" w:hint="eastAsia"/>
          <w:b/>
          <w:bCs/>
          <w:kern w:val="0"/>
          <w:sz w:val="24"/>
          <w:szCs w:val="24"/>
        </w:rPr>
        <w:t>先修课程</w:t>
      </w:r>
      <w:r>
        <w:rPr>
          <w:rFonts w:ascii="宋体" w:eastAsia="宋体" w:hAnsi="宋体" w:cs="宋体" w:hint="eastAsia"/>
          <w:b/>
          <w:kern w:val="0"/>
          <w:sz w:val="24"/>
          <w:szCs w:val="24"/>
        </w:rPr>
        <w:t>：</w:t>
      </w:r>
      <w:r>
        <w:rPr>
          <w:rFonts w:ascii="宋体" w:eastAsia="宋体" w:hAnsi="宋体" w:cs="宋体" w:hint="eastAsia"/>
          <w:sz w:val="24"/>
        </w:rPr>
        <w:t>小学心理学、教育原理、中外教育史、人口·资源·环境、课程与教学论、教育心理学、现代教育技术、科学概论、音乐基础、美术基础</w:t>
      </w:r>
    </w:p>
    <w:p w14:paraId="090E72E9" w14:textId="77777777" w:rsidR="00490B53" w:rsidRDefault="00000000">
      <w:pPr>
        <w:spacing w:line="360" w:lineRule="auto"/>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适用专业</w:t>
      </w:r>
      <w:r>
        <w:rPr>
          <w:rFonts w:ascii="宋体" w:eastAsia="宋体" w:hAnsi="宋体" w:cs="宋体" w:hint="eastAsia"/>
          <w:b/>
          <w:kern w:val="0"/>
          <w:sz w:val="24"/>
          <w:szCs w:val="24"/>
        </w:rPr>
        <w:t>：</w:t>
      </w:r>
      <w:r>
        <w:rPr>
          <w:rFonts w:ascii="宋体" w:eastAsia="宋体" w:hAnsi="宋体" w:cs="宋体" w:hint="eastAsia"/>
          <w:bCs/>
          <w:kern w:val="0"/>
          <w:sz w:val="24"/>
          <w:szCs w:val="24"/>
        </w:rPr>
        <w:t>小学教育</w:t>
      </w:r>
      <w:r>
        <w:rPr>
          <w:rFonts w:ascii="宋体" w:eastAsia="宋体" w:hAnsi="宋体" w:cs="宋体" w:hint="eastAsia"/>
          <w:kern w:val="0"/>
          <w:sz w:val="24"/>
          <w:szCs w:val="24"/>
        </w:rPr>
        <w:t xml:space="preserve"> </w:t>
      </w:r>
    </w:p>
    <w:p w14:paraId="0A5AFA0A" w14:textId="77777777" w:rsidR="00490B53" w:rsidRDefault="00000000">
      <w:pPr>
        <w:spacing w:line="360" w:lineRule="auto"/>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建议教材</w:t>
      </w:r>
      <w:r>
        <w:rPr>
          <w:rFonts w:ascii="宋体" w:eastAsia="宋体" w:hAnsi="宋体" w:cs="宋体" w:hint="eastAsia"/>
          <w:b/>
          <w:kern w:val="0"/>
          <w:sz w:val="24"/>
          <w:szCs w:val="24"/>
        </w:rPr>
        <w:t>：</w:t>
      </w:r>
      <w:r>
        <w:rPr>
          <w:rFonts w:ascii="宋体" w:eastAsia="宋体" w:hAnsi="宋体" w:cs="宋体" w:hint="eastAsia"/>
          <w:kern w:val="0"/>
          <w:sz w:val="24"/>
          <w:szCs w:val="24"/>
        </w:rPr>
        <w:t>《支架儿童的主动探究——STEM与个别化学习</w:t>
      </w:r>
      <w:r>
        <w:rPr>
          <w:rFonts w:ascii="宋体" w:eastAsia="宋体" w:hAnsi="宋体" w:cs="宋体" w:hint="eastAsia"/>
          <w:sz w:val="24"/>
        </w:rPr>
        <w:t>》，汪秀宏、王微丽、霍力岩，北京师范大学出版社，</w:t>
      </w:r>
      <w:r>
        <w:rPr>
          <w:rFonts w:ascii="宋体" w:eastAsia="宋体" w:hAnsi="宋体" w:cs="宋体" w:hint="eastAsia"/>
          <w:kern w:val="0"/>
          <w:sz w:val="24"/>
          <w:szCs w:val="24"/>
        </w:rPr>
        <w:t>2019.</w:t>
      </w:r>
    </w:p>
    <w:p w14:paraId="5F36F73F" w14:textId="77777777" w:rsidR="00490B53" w:rsidRDefault="00000000">
      <w:pPr>
        <w:spacing w:line="360" w:lineRule="auto"/>
        <w:ind w:firstLineChars="200" w:firstLine="482"/>
        <w:rPr>
          <w:rFonts w:ascii="宋体" w:eastAsia="宋体" w:hAnsi="宋体" w:cs="宋体"/>
          <w:sz w:val="24"/>
        </w:rPr>
      </w:pPr>
      <w:r>
        <w:rPr>
          <w:rFonts w:ascii="宋体" w:eastAsia="宋体" w:hAnsi="宋体" w:cs="宋体" w:hint="eastAsia"/>
          <w:b/>
          <w:bCs/>
          <w:kern w:val="0"/>
          <w:sz w:val="24"/>
          <w:szCs w:val="24"/>
        </w:rPr>
        <w:t>课程归口：</w:t>
      </w:r>
      <w:r>
        <w:rPr>
          <w:rFonts w:ascii="宋体" w:eastAsia="宋体" w:hAnsi="宋体" w:cs="宋体" w:hint="eastAsia"/>
          <w:sz w:val="24"/>
        </w:rPr>
        <w:t>师范学院</w:t>
      </w:r>
    </w:p>
    <w:p w14:paraId="5AB80CC5" w14:textId="77777777" w:rsidR="00490B53" w:rsidRDefault="00000000">
      <w:pPr>
        <w:autoSpaceDE w:val="0"/>
        <w:autoSpaceDN w:val="0"/>
        <w:adjustRightInd w:val="0"/>
        <w:spacing w:line="360" w:lineRule="auto"/>
        <w:ind w:firstLineChars="200" w:firstLine="482"/>
        <w:jc w:val="left"/>
        <w:rPr>
          <w:rFonts w:ascii="宋体" w:eastAsia="宋体" w:hAnsi="宋体" w:cs="宋体"/>
          <w:kern w:val="0"/>
          <w:sz w:val="24"/>
        </w:rPr>
      </w:pPr>
      <w:r>
        <w:rPr>
          <w:rFonts w:ascii="宋体" w:eastAsia="宋体" w:hAnsi="宋体" w:cs="宋体" w:hint="eastAsia"/>
          <w:b/>
          <w:bCs/>
          <w:kern w:val="0"/>
          <w:sz w:val="24"/>
          <w:szCs w:val="24"/>
        </w:rPr>
        <w:t>课程的性质与任务：</w:t>
      </w:r>
      <w:r>
        <w:rPr>
          <w:rFonts w:ascii="宋体" w:eastAsia="宋体" w:hAnsi="宋体" w:cs="宋体" w:hint="eastAsia"/>
          <w:kern w:val="0"/>
          <w:sz w:val="24"/>
          <w:szCs w:val="24"/>
        </w:rPr>
        <w:t>本课程是</w:t>
      </w:r>
      <w:r>
        <w:rPr>
          <w:rFonts w:ascii="宋体" w:eastAsia="宋体" w:hAnsi="宋体" w:cs="宋体" w:hint="eastAsia"/>
          <w:bCs/>
          <w:kern w:val="0"/>
          <w:sz w:val="24"/>
          <w:szCs w:val="24"/>
        </w:rPr>
        <w:t>小学教育</w:t>
      </w:r>
      <w:r>
        <w:rPr>
          <w:rFonts w:ascii="宋体" w:eastAsia="宋体" w:hAnsi="宋体" w:cs="宋体" w:hint="eastAsia"/>
          <w:kern w:val="0"/>
          <w:sz w:val="24"/>
          <w:szCs w:val="24"/>
        </w:rPr>
        <w:t>专业的一门专业基础选修课程</w:t>
      </w:r>
      <w:r>
        <w:rPr>
          <w:rFonts w:ascii="宋体" w:eastAsia="宋体" w:hAnsi="宋体" w:cs="宋体" w:hint="eastAsia"/>
          <w:kern w:val="0"/>
          <w:sz w:val="24"/>
        </w:rPr>
        <w:t>。通过本课程学习，使学生理解小学STE</w:t>
      </w:r>
      <w:r>
        <w:rPr>
          <w:rFonts w:ascii="宋体" w:eastAsia="宋体" w:hAnsi="宋体" w:cs="宋体"/>
          <w:kern w:val="0"/>
          <w:sz w:val="24"/>
        </w:rPr>
        <w:t>A</w:t>
      </w:r>
      <w:r>
        <w:rPr>
          <w:rFonts w:ascii="宋体" w:eastAsia="宋体" w:hAnsi="宋体" w:cs="宋体" w:hint="eastAsia"/>
          <w:kern w:val="0"/>
          <w:sz w:val="24"/>
        </w:rPr>
        <w:t>M教育的重要性和价值，了解其发展历程，全面掌握STE</w:t>
      </w:r>
      <w:r>
        <w:rPr>
          <w:rFonts w:ascii="宋体" w:eastAsia="宋体" w:hAnsi="宋体" w:cs="宋体"/>
          <w:kern w:val="0"/>
          <w:sz w:val="24"/>
        </w:rPr>
        <w:t>A</w:t>
      </w:r>
      <w:r>
        <w:rPr>
          <w:rFonts w:ascii="宋体" w:eastAsia="宋体" w:hAnsi="宋体" w:cs="宋体" w:hint="eastAsia"/>
          <w:kern w:val="0"/>
          <w:sz w:val="24"/>
        </w:rPr>
        <w:t>M教育的理念内涵，实施方法、内容和目标等基础理论，具有在小学开展STEM教育的基本技能。</w:t>
      </w:r>
    </w:p>
    <w:p w14:paraId="61CEB615"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二</w:t>
      </w:r>
      <w:r>
        <w:rPr>
          <w:rFonts w:ascii="宋体" w:eastAsia="宋体" w:hAnsi="宋体" w:cs="Times New Roman"/>
          <w:b/>
          <w:sz w:val="28"/>
          <w:szCs w:val="28"/>
        </w:rPr>
        <w:t>、课程目标</w:t>
      </w:r>
    </w:p>
    <w:p w14:paraId="522C3FA2"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（一）课程具体目标</w:t>
      </w:r>
    </w:p>
    <w:p w14:paraId="06921B4C"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目标1.</w:t>
      </w:r>
      <w:r>
        <w:rPr>
          <w:rFonts w:ascii="宋体" w:eastAsia="宋体" w:hAnsi="宋体" w:cs="Times New Roman"/>
          <w:kern w:val="0"/>
          <w:sz w:val="24"/>
        </w:rPr>
        <w:t xml:space="preserve"> </w:t>
      </w:r>
      <w:r>
        <w:rPr>
          <w:rFonts w:ascii="宋体" w:eastAsia="宋体" w:hAnsi="宋体" w:cs="Times New Roman" w:hint="eastAsia"/>
          <w:kern w:val="0"/>
          <w:sz w:val="24"/>
        </w:rPr>
        <w:t>了解STE</w:t>
      </w:r>
      <w:r>
        <w:rPr>
          <w:rFonts w:ascii="宋体" w:eastAsia="宋体" w:hAnsi="宋体" w:cs="Times New Roman"/>
          <w:kern w:val="0"/>
          <w:sz w:val="24"/>
        </w:rPr>
        <w:t>A</w:t>
      </w:r>
      <w:r>
        <w:rPr>
          <w:rFonts w:ascii="宋体" w:eastAsia="宋体" w:hAnsi="宋体" w:cs="Times New Roman" w:hint="eastAsia"/>
          <w:kern w:val="0"/>
          <w:sz w:val="24"/>
        </w:rPr>
        <w:t>M教育的理念内涵、重要性和价值，认同小学教师的工作意义；知道儿童具有“小小科学家”的潜力和能力，尊重并平等对待每一个儿童。</w:t>
      </w:r>
    </w:p>
    <w:p w14:paraId="2E2DE63D"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kern w:val="0"/>
          <w:sz w:val="24"/>
        </w:rPr>
        <w:t>目标2. 理解</w:t>
      </w:r>
      <w:r>
        <w:rPr>
          <w:rFonts w:ascii="宋体" w:eastAsia="宋体" w:hAnsi="宋体" w:cs="宋体" w:hint="eastAsia"/>
          <w:kern w:val="0"/>
          <w:sz w:val="24"/>
        </w:rPr>
        <w:t>STE</w:t>
      </w:r>
      <w:r>
        <w:rPr>
          <w:rFonts w:ascii="宋体" w:eastAsia="宋体" w:hAnsi="宋体" w:cs="宋体"/>
          <w:kern w:val="0"/>
          <w:sz w:val="24"/>
        </w:rPr>
        <w:t>A</w:t>
      </w:r>
      <w:r>
        <w:rPr>
          <w:rFonts w:ascii="宋体" w:eastAsia="宋体" w:hAnsi="宋体" w:cs="宋体" w:hint="eastAsia"/>
          <w:kern w:val="0"/>
          <w:sz w:val="24"/>
        </w:rPr>
        <w:t>M教育的理念内涵、发展历程及相关理论，掌握小学STE</w:t>
      </w:r>
      <w:r>
        <w:rPr>
          <w:rFonts w:ascii="宋体" w:eastAsia="宋体" w:hAnsi="宋体" w:cs="宋体"/>
          <w:kern w:val="0"/>
          <w:sz w:val="24"/>
        </w:rPr>
        <w:t>A</w:t>
      </w:r>
      <w:r>
        <w:rPr>
          <w:rFonts w:ascii="宋体" w:eastAsia="宋体" w:hAnsi="宋体" w:cs="宋体" w:hint="eastAsia"/>
          <w:kern w:val="0"/>
          <w:sz w:val="24"/>
        </w:rPr>
        <w:t>M教育的内容、目标、设计与组织策略、</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w:t>
      </w:r>
      <w:r>
        <w:rPr>
          <w:rFonts w:ascii="宋体" w:eastAsia="宋体" w:hAnsi="宋体" w:cs="宋体" w:hint="eastAsia"/>
          <w:kern w:val="0"/>
          <w:sz w:val="24"/>
        </w:rPr>
        <w:t>活动评价等基础理论</w:t>
      </w:r>
      <w:r>
        <w:rPr>
          <w:rFonts w:ascii="宋体" w:eastAsia="宋体" w:hAnsi="宋体" w:cs="Times New Roman" w:hint="eastAsia"/>
          <w:kern w:val="0"/>
          <w:sz w:val="24"/>
        </w:rPr>
        <w:t>。</w:t>
      </w:r>
    </w:p>
    <w:p w14:paraId="31E66B68"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kern w:val="0"/>
          <w:sz w:val="24"/>
        </w:rPr>
        <w:t>目标3. 能根据小学生的身心发展规律、兴趣和实际需要，运用STE</w:t>
      </w:r>
      <w:r>
        <w:rPr>
          <w:rFonts w:ascii="宋体" w:eastAsia="宋体" w:hAnsi="宋体" w:cs="Times New Roman"/>
          <w:kern w:val="0"/>
          <w:sz w:val="24"/>
        </w:rPr>
        <w:t>A</w:t>
      </w:r>
      <w:r>
        <w:rPr>
          <w:rFonts w:ascii="宋体" w:eastAsia="宋体" w:hAnsi="宋体" w:cs="Times New Roman" w:hint="eastAsia"/>
          <w:kern w:val="0"/>
          <w:sz w:val="24"/>
        </w:rPr>
        <w:t>M教育的基础理论，对现有的STE</w:t>
      </w:r>
      <w:r>
        <w:rPr>
          <w:rFonts w:ascii="宋体" w:eastAsia="宋体" w:hAnsi="宋体" w:cs="Times New Roman"/>
          <w:kern w:val="0"/>
          <w:sz w:val="24"/>
        </w:rPr>
        <w:t>A</w:t>
      </w:r>
      <w:r>
        <w:rPr>
          <w:rFonts w:ascii="宋体" w:eastAsia="宋体" w:hAnsi="宋体" w:cs="Times New Roman" w:hint="eastAsia"/>
          <w:kern w:val="0"/>
          <w:sz w:val="24"/>
        </w:rPr>
        <w:t>M教育活动进行反思，创造性地设计、开展和改进指向不同年龄段的STE</w:t>
      </w:r>
      <w:r>
        <w:rPr>
          <w:rFonts w:ascii="宋体" w:eastAsia="宋体" w:hAnsi="宋体" w:cs="Times New Roman"/>
          <w:kern w:val="0"/>
          <w:sz w:val="24"/>
        </w:rPr>
        <w:t>A</w:t>
      </w:r>
      <w:r>
        <w:rPr>
          <w:rFonts w:ascii="宋体" w:eastAsia="宋体" w:hAnsi="宋体" w:cs="Times New Roman" w:hint="eastAsia"/>
          <w:kern w:val="0"/>
          <w:sz w:val="24"/>
        </w:rPr>
        <w:t>M教育活动。</w:t>
      </w:r>
    </w:p>
    <w:p w14:paraId="6FB345ED" w14:textId="77777777" w:rsidR="00490B53" w:rsidRDefault="00000000">
      <w:pPr>
        <w:spacing w:line="360" w:lineRule="auto"/>
        <w:ind w:firstLineChars="200" w:firstLine="480"/>
        <w:rPr>
          <w:rFonts w:ascii="宋体" w:eastAsia="宋体" w:hAnsi="宋体" w:cs="Times New Roman"/>
          <w:sz w:val="24"/>
          <w:szCs w:val="24"/>
          <w:highlight w:val="yellow"/>
        </w:rPr>
      </w:pPr>
      <w:r>
        <w:rPr>
          <w:rFonts w:ascii="宋体" w:eastAsia="宋体" w:hAnsi="宋体" w:cs="Times New Roman" w:hint="eastAsia"/>
          <w:kern w:val="0"/>
          <w:sz w:val="24"/>
        </w:rPr>
        <w:t>目标4.能够在小组合作活动中完成国外文献阅读分享，设计、组织、评价小学</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w:t>
      </w:r>
      <w:r>
        <w:rPr>
          <w:rFonts w:ascii="宋体" w:eastAsia="宋体" w:hAnsi="宋体" w:cs="Times New Roman" w:hint="eastAsia"/>
          <w:kern w:val="0"/>
          <w:sz w:val="24"/>
        </w:rPr>
        <w:t>教育活动，具有小组互助和合作学习体验。</w:t>
      </w:r>
    </w:p>
    <w:p w14:paraId="4B8E8A6F" w14:textId="77777777" w:rsidR="00490B53" w:rsidRDefault="00000000">
      <w:pPr>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（二）课程目标与专业毕业要求的关系</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479"/>
        <w:gridCol w:w="5076"/>
      </w:tblGrid>
      <w:tr w:rsidR="00490B53" w14:paraId="7B6CD175" w14:textId="77777777">
        <w:trPr>
          <w:trHeight w:val="293"/>
          <w:jc w:val="center"/>
        </w:trPr>
        <w:tc>
          <w:tcPr>
            <w:tcW w:w="1531" w:type="dxa"/>
            <w:vAlign w:val="center"/>
          </w:tcPr>
          <w:p w14:paraId="3661AF8C" w14:textId="77777777" w:rsidR="00490B53" w:rsidRDefault="00000000">
            <w:pPr>
              <w:jc w:val="center"/>
              <w:rPr>
                <w:rFonts w:ascii="宋体" w:eastAsia="宋体" w:hAnsi="宋体" w:cs="宋体"/>
                <w:b/>
                <w:bCs/>
                <w:szCs w:val="21"/>
              </w:rPr>
            </w:pPr>
            <w:r>
              <w:rPr>
                <w:rFonts w:ascii="宋体" w:eastAsia="宋体" w:hAnsi="宋体" w:cs="宋体" w:hint="eastAsia"/>
                <w:b/>
                <w:bCs/>
                <w:szCs w:val="21"/>
              </w:rPr>
              <w:lastRenderedPageBreak/>
              <w:t>课程目标</w:t>
            </w:r>
          </w:p>
        </w:tc>
        <w:tc>
          <w:tcPr>
            <w:tcW w:w="2479" w:type="dxa"/>
            <w:vAlign w:val="center"/>
          </w:tcPr>
          <w:p w14:paraId="5C9864ED" w14:textId="77777777" w:rsidR="00490B53" w:rsidRDefault="00000000">
            <w:pPr>
              <w:jc w:val="center"/>
              <w:rPr>
                <w:rFonts w:ascii="宋体" w:eastAsia="宋体" w:hAnsi="宋体" w:cs="宋体"/>
                <w:b/>
                <w:bCs/>
                <w:szCs w:val="21"/>
              </w:rPr>
            </w:pPr>
            <w:r>
              <w:rPr>
                <w:rFonts w:ascii="宋体" w:eastAsia="宋体" w:hAnsi="宋体" w:cs="宋体" w:hint="eastAsia"/>
                <w:b/>
                <w:bCs/>
                <w:szCs w:val="21"/>
              </w:rPr>
              <w:t>支撑的毕业要求</w:t>
            </w:r>
          </w:p>
        </w:tc>
        <w:tc>
          <w:tcPr>
            <w:tcW w:w="5076" w:type="dxa"/>
            <w:vAlign w:val="center"/>
          </w:tcPr>
          <w:p w14:paraId="5D64B47C" w14:textId="77777777" w:rsidR="00490B53" w:rsidRDefault="00000000">
            <w:pPr>
              <w:ind w:firstLineChars="200" w:firstLine="422"/>
              <w:jc w:val="center"/>
              <w:rPr>
                <w:rFonts w:ascii="宋体" w:eastAsia="宋体" w:hAnsi="宋体" w:cs="宋体"/>
                <w:b/>
                <w:bCs/>
                <w:szCs w:val="21"/>
              </w:rPr>
            </w:pPr>
            <w:r>
              <w:rPr>
                <w:rFonts w:ascii="宋体" w:eastAsia="宋体" w:hAnsi="宋体" w:cs="宋体" w:hint="eastAsia"/>
                <w:b/>
                <w:bCs/>
                <w:szCs w:val="21"/>
              </w:rPr>
              <w:t>支撑的毕业要求指标点</w:t>
            </w:r>
          </w:p>
        </w:tc>
      </w:tr>
      <w:tr w:rsidR="00490B53" w14:paraId="333C3CE7" w14:textId="77777777">
        <w:trPr>
          <w:trHeight w:val="293"/>
          <w:jc w:val="center"/>
        </w:trPr>
        <w:tc>
          <w:tcPr>
            <w:tcW w:w="1531" w:type="dxa"/>
            <w:vMerge w:val="restart"/>
            <w:vAlign w:val="center"/>
          </w:tcPr>
          <w:p w14:paraId="18AC8299" w14:textId="77777777" w:rsidR="00490B53" w:rsidRDefault="00000000">
            <w:pPr>
              <w:jc w:val="center"/>
              <w:rPr>
                <w:rFonts w:ascii="宋体" w:eastAsia="宋体" w:hAnsi="宋体" w:cs="宋体"/>
                <w:bCs/>
                <w:szCs w:val="21"/>
              </w:rPr>
            </w:pPr>
            <w:r>
              <w:rPr>
                <w:rFonts w:ascii="宋体" w:eastAsia="宋体" w:hAnsi="宋体" w:cs="宋体" w:hint="eastAsia"/>
                <w:bCs/>
                <w:szCs w:val="21"/>
              </w:rPr>
              <w:t>课程目标1</w:t>
            </w:r>
          </w:p>
        </w:tc>
        <w:tc>
          <w:tcPr>
            <w:tcW w:w="2479" w:type="dxa"/>
            <w:vMerge w:val="restart"/>
            <w:vAlign w:val="center"/>
          </w:tcPr>
          <w:p w14:paraId="2D1ADC42" w14:textId="77777777" w:rsidR="00490B53" w:rsidRDefault="00000000">
            <w:pPr>
              <w:rPr>
                <w:rFonts w:ascii="宋体" w:eastAsia="宋体" w:hAnsi="宋体" w:cs="宋体"/>
                <w:kern w:val="0"/>
                <w:szCs w:val="21"/>
              </w:rPr>
            </w:pPr>
            <w:r>
              <w:rPr>
                <w:rFonts w:ascii="宋体" w:eastAsia="宋体" w:hAnsi="宋体" w:cs="宋体" w:hint="eastAsia"/>
                <w:kern w:val="0"/>
                <w:szCs w:val="21"/>
              </w:rPr>
              <w:t>毕业要求</w:t>
            </w:r>
            <w:r>
              <w:rPr>
                <w:rFonts w:ascii="宋体" w:eastAsia="宋体" w:hAnsi="宋体" w:cs="宋体"/>
                <w:kern w:val="0"/>
                <w:szCs w:val="21"/>
              </w:rPr>
              <w:t>3</w:t>
            </w:r>
            <w:r>
              <w:rPr>
                <w:rFonts w:ascii="宋体" w:eastAsia="宋体" w:hAnsi="宋体" w:cs="宋体" w:hint="eastAsia"/>
                <w:kern w:val="0"/>
                <w:szCs w:val="21"/>
              </w:rPr>
              <w:t>.综合素养</w:t>
            </w:r>
          </w:p>
        </w:tc>
        <w:tc>
          <w:tcPr>
            <w:tcW w:w="5076" w:type="dxa"/>
            <w:vAlign w:val="center"/>
          </w:tcPr>
          <w:p w14:paraId="7A809E0C" w14:textId="77777777" w:rsidR="00490B53" w:rsidRDefault="00000000">
            <w:pPr>
              <w:jc w:val="left"/>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w:t>
            </w:r>
            <w:r>
              <w:rPr>
                <w:rFonts w:ascii="宋体" w:eastAsia="宋体" w:hAnsi="宋体" w:cs="宋体"/>
                <w:szCs w:val="21"/>
              </w:rPr>
              <w:t>1</w:t>
            </w:r>
            <w:r>
              <w:rPr>
                <w:rFonts w:ascii="宋体" w:eastAsia="宋体" w:hAnsi="宋体" w:cs="宋体" w:hint="eastAsia"/>
                <w:szCs w:val="21"/>
              </w:rPr>
              <w:t>：具有一定的人文社会和科学素养。</w:t>
            </w:r>
          </w:p>
        </w:tc>
      </w:tr>
      <w:tr w:rsidR="00490B53" w14:paraId="5CD1EF75" w14:textId="77777777">
        <w:trPr>
          <w:trHeight w:val="293"/>
          <w:jc w:val="center"/>
        </w:trPr>
        <w:tc>
          <w:tcPr>
            <w:tcW w:w="1531" w:type="dxa"/>
            <w:vMerge/>
            <w:vAlign w:val="center"/>
          </w:tcPr>
          <w:p w14:paraId="28F93E37" w14:textId="77777777" w:rsidR="00490B53" w:rsidRDefault="00490B53">
            <w:pPr>
              <w:jc w:val="center"/>
              <w:rPr>
                <w:rFonts w:ascii="宋体" w:eastAsia="宋体" w:hAnsi="宋体" w:cs="宋体"/>
                <w:bCs/>
                <w:szCs w:val="21"/>
              </w:rPr>
            </w:pPr>
          </w:p>
        </w:tc>
        <w:tc>
          <w:tcPr>
            <w:tcW w:w="2479" w:type="dxa"/>
            <w:vMerge/>
            <w:vAlign w:val="center"/>
          </w:tcPr>
          <w:p w14:paraId="7CD484B7" w14:textId="77777777" w:rsidR="00490B53" w:rsidRDefault="00490B53">
            <w:pPr>
              <w:rPr>
                <w:rFonts w:ascii="宋体" w:eastAsia="宋体" w:hAnsi="宋体" w:cs="宋体"/>
                <w:kern w:val="0"/>
                <w:szCs w:val="21"/>
              </w:rPr>
            </w:pPr>
          </w:p>
        </w:tc>
        <w:tc>
          <w:tcPr>
            <w:tcW w:w="5076" w:type="dxa"/>
            <w:vAlign w:val="center"/>
          </w:tcPr>
          <w:p w14:paraId="7FF45E48" w14:textId="77777777" w:rsidR="00490B53" w:rsidRDefault="00000000">
            <w:pPr>
              <w:jc w:val="left"/>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3</w:t>
            </w:r>
            <w:r>
              <w:rPr>
                <w:rFonts w:ascii="宋体" w:eastAsia="宋体" w:hAnsi="宋体" w:cs="宋体" w:hint="eastAsia"/>
                <w:szCs w:val="21"/>
              </w:rPr>
              <w:t>：掌握兼教学科的基本知识、原理和技能，理解兼教学科的知识体系。</w:t>
            </w:r>
          </w:p>
        </w:tc>
      </w:tr>
      <w:tr w:rsidR="00490B53" w14:paraId="6CB68552" w14:textId="77777777">
        <w:trPr>
          <w:trHeight w:val="293"/>
          <w:jc w:val="center"/>
        </w:trPr>
        <w:tc>
          <w:tcPr>
            <w:tcW w:w="1531" w:type="dxa"/>
            <w:vMerge/>
            <w:vAlign w:val="center"/>
          </w:tcPr>
          <w:p w14:paraId="7CDC4CB8" w14:textId="77777777" w:rsidR="00490B53" w:rsidRDefault="00490B53">
            <w:pPr>
              <w:jc w:val="center"/>
              <w:rPr>
                <w:rFonts w:ascii="宋体" w:eastAsia="宋体" w:hAnsi="宋体" w:cs="宋体"/>
                <w:bCs/>
                <w:szCs w:val="21"/>
              </w:rPr>
            </w:pPr>
          </w:p>
        </w:tc>
        <w:tc>
          <w:tcPr>
            <w:tcW w:w="2479" w:type="dxa"/>
            <w:vAlign w:val="center"/>
          </w:tcPr>
          <w:p w14:paraId="2A781A4B" w14:textId="77777777" w:rsidR="00490B53" w:rsidRDefault="00000000">
            <w:pPr>
              <w:rPr>
                <w:rFonts w:ascii="宋体" w:eastAsia="宋体" w:hAnsi="宋体" w:cs="宋体"/>
                <w:kern w:val="0"/>
                <w:szCs w:val="21"/>
              </w:rPr>
            </w:pPr>
            <w:r>
              <w:rPr>
                <w:rFonts w:ascii="宋体" w:eastAsia="宋体" w:hAnsi="宋体" w:cs="宋体" w:hint="eastAsia"/>
                <w:kern w:val="0"/>
                <w:szCs w:val="21"/>
              </w:rPr>
              <w:t>毕业要求6.综合育人</w:t>
            </w:r>
          </w:p>
        </w:tc>
        <w:tc>
          <w:tcPr>
            <w:tcW w:w="5076" w:type="dxa"/>
            <w:vAlign w:val="center"/>
          </w:tcPr>
          <w:p w14:paraId="5C957501" w14:textId="77777777" w:rsidR="00490B53" w:rsidRDefault="00000000">
            <w:pPr>
              <w:jc w:val="left"/>
              <w:rPr>
                <w:rFonts w:ascii="宋体" w:eastAsia="宋体" w:hAnsi="宋体" w:cs="宋体"/>
                <w:szCs w:val="21"/>
              </w:rPr>
            </w:pPr>
            <w:r>
              <w:rPr>
                <w:rFonts w:ascii="宋体" w:eastAsia="宋体" w:hAnsi="宋体" w:cs="宋体" w:hint="eastAsia"/>
                <w:szCs w:val="21"/>
              </w:rPr>
              <w:t>6-2：具备结合学科教学进行育人的意识与能力。</w:t>
            </w:r>
          </w:p>
        </w:tc>
      </w:tr>
      <w:tr w:rsidR="00490B53" w14:paraId="1ABA0631" w14:textId="77777777">
        <w:trPr>
          <w:trHeight w:val="293"/>
          <w:jc w:val="center"/>
        </w:trPr>
        <w:tc>
          <w:tcPr>
            <w:tcW w:w="1531" w:type="dxa"/>
            <w:vMerge w:val="restart"/>
            <w:vAlign w:val="center"/>
          </w:tcPr>
          <w:p w14:paraId="31259273" w14:textId="77777777" w:rsidR="00490B53" w:rsidRDefault="00000000">
            <w:pPr>
              <w:jc w:val="center"/>
              <w:rPr>
                <w:rFonts w:ascii="宋体" w:eastAsia="宋体" w:hAnsi="宋体" w:cs="宋体"/>
                <w:szCs w:val="21"/>
              </w:rPr>
            </w:pPr>
            <w:r>
              <w:rPr>
                <w:rFonts w:ascii="宋体" w:eastAsia="宋体" w:hAnsi="宋体" w:cs="宋体" w:hint="eastAsia"/>
                <w:szCs w:val="21"/>
              </w:rPr>
              <w:t>课程目标2</w:t>
            </w:r>
          </w:p>
          <w:p w14:paraId="097022C4" w14:textId="77777777" w:rsidR="00490B53" w:rsidRDefault="00000000">
            <w:pPr>
              <w:jc w:val="center"/>
              <w:rPr>
                <w:rFonts w:ascii="宋体" w:eastAsia="宋体" w:hAnsi="宋体" w:cs="宋体"/>
                <w:szCs w:val="21"/>
              </w:rPr>
            </w:pPr>
            <w:r>
              <w:rPr>
                <w:rFonts w:ascii="宋体" w:eastAsia="宋体" w:hAnsi="宋体" w:cs="宋体" w:hint="eastAsia"/>
                <w:szCs w:val="21"/>
              </w:rPr>
              <w:t>课程目标3</w:t>
            </w:r>
          </w:p>
          <w:p w14:paraId="2DF27CA4" w14:textId="77777777" w:rsidR="00490B53" w:rsidRDefault="00490B53">
            <w:pPr>
              <w:jc w:val="left"/>
              <w:rPr>
                <w:rFonts w:ascii="宋体" w:eastAsia="宋体" w:hAnsi="宋体" w:cs="宋体"/>
                <w:bCs/>
                <w:szCs w:val="21"/>
              </w:rPr>
            </w:pPr>
          </w:p>
        </w:tc>
        <w:tc>
          <w:tcPr>
            <w:tcW w:w="2479" w:type="dxa"/>
            <w:vAlign w:val="center"/>
          </w:tcPr>
          <w:p w14:paraId="4AA46556" w14:textId="77777777" w:rsidR="00490B53" w:rsidRDefault="00000000">
            <w:pPr>
              <w:rPr>
                <w:rFonts w:ascii="宋体" w:eastAsia="宋体" w:hAnsi="宋体" w:cs="宋体"/>
                <w:kern w:val="0"/>
                <w:szCs w:val="21"/>
              </w:rPr>
            </w:pPr>
            <w:r>
              <w:rPr>
                <w:rFonts w:ascii="宋体" w:eastAsia="宋体" w:hAnsi="宋体" w:cs="宋体" w:hint="eastAsia"/>
                <w:kern w:val="0"/>
                <w:szCs w:val="21"/>
              </w:rPr>
              <w:t>毕业要求3.综合素养</w:t>
            </w:r>
          </w:p>
        </w:tc>
        <w:tc>
          <w:tcPr>
            <w:tcW w:w="5076" w:type="dxa"/>
            <w:vAlign w:val="center"/>
          </w:tcPr>
          <w:p w14:paraId="1FD07234" w14:textId="77777777" w:rsidR="00490B53" w:rsidRDefault="00000000">
            <w:pPr>
              <w:jc w:val="left"/>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4</w:t>
            </w:r>
            <w:r>
              <w:rPr>
                <w:rFonts w:ascii="宋体" w:eastAsia="宋体" w:hAnsi="宋体" w:cs="宋体" w:hint="eastAsia"/>
                <w:szCs w:val="21"/>
              </w:rPr>
              <w:t>：了解基于情境与主题的学科整合的教育意义，了解所教学科与其他学科及与社会实践、小学生生活实践之间的联系。</w:t>
            </w:r>
          </w:p>
        </w:tc>
      </w:tr>
      <w:tr w:rsidR="00490B53" w14:paraId="176A8A2C" w14:textId="77777777">
        <w:trPr>
          <w:trHeight w:val="304"/>
          <w:jc w:val="center"/>
        </w:trPr>
        <w:tc>
          <w:tcPr>
            <w:tcW w:w="1531" w:type="dxa"/>
            <w:vMerge/>
            <w:vAlign w:val="center"/>
          </w:tcPr>
          <w:p w14:paraId="6D8C3C59" w14:textId="77777777" w:rsidR="00490B53" w:rsidRDefault="00490B53">
            <w:pPr>
              <w:jc w:val="center"/>
              <w:rPr>
                <w:rFonts w:ascii="宋体" w:eastAsia="宋体" w:hAnsi="宋体" w:cs="宋体"/>
                <w:szCs w:val="21"/>
              </w:rPr>
            </w:pPr>
          </w:p>
        </w:tc>
        <w:tc>
          <w:tcPr>
            <w:tcW w:w="2479" w:type="dxa"/>
            <w:vAlign w:val="center"/>
          </w:tcPr>
          <w:p w14:paraId="37F4052A" w14:textId="77777777" w:rsidR="00490B53" w:rsidRDefault="00000000">
            <w:pPr>
              <w:rPr>
                <w:rFonts w:ascii="宋体" w:eastAsia="宋体" w:hAnsi="宋体" w:cs="宋体"/>
                <w:kern w:val="0"/>
                <w:szCs w:val="21"/>
              </w:rPr>
            </w:pPr>
            <w:r>
              <w:rPr>
                <w:rFonts w:ascii="宋体" w:eastAsia="宋体" w:hAnsi="宋体" w:cs="宋体" w:hint="eastAsia"/>
                <w:kern w:val="0"/>
                <w:szCs w:val="21"/>
              </w:rPr>
              <w:t>毕业要求4.教学能力</w:t>
            </w:r>
          </w:p>
        </w:tc>
        <w:tc>
          <w:tcPr>
            <w:tcW w:w="5076" w:type="dxa"/>
            <w:vAlign w:val="center"/>
          </w:tcPr>
          <w:p w14:paraId="2776E637" w14:textId="77777777" w:rsidR="00490B53" w:rsidRDefault="00000000">
            <w:pPr>
              <w:jc w:val="left"/>
              <w:rPr>
                <w:rFonts w:ascii="宋体" w:eastAsia="宋体" w:hAnsi="宋体" w:cs="宋体"/>
                <w:kern w:val="0"/>
                <w:szCs w:val="21"/>
                <w:highlight w:val="yellow"/>
              </w:rPr>
            </w:pPr>
            <w:r>
              <w:rPr>
                <w:rFonts w:ascii="宋体" w:eastAsia="宋体" w:hAnsi="宋体" w:cs="宋体"/>
                <w:szCs w:val="21"/>
              </w:rPr>
              <w:t>4</w:t>
            </w:r>
            <w:r>
              <w:rPr>
                <w:rFonts w:ascii="宋体" w:eastAsia="宋体" w:hAnsi="宋体" w:cs="宋体" w:hint="eastAsia"/>
                <w:szCs w:val="21"/>
              </w:rPr>
              <w:t>-</w:t>
            </w:r>
            <w:r>
              <w:rPr>
                <w:rFonts w:ascii="宋体" w:eastAsia="宋体" w:hAnsi="宋体" w:cs="宋体"/>
                <w:szCs w:val="21"/>
              </w:rPr>
              <w:t>2</w:t>
            </w:r>
            <w:r>
              <w:rPr>
                <w:rFonts w:ascii="宋体" w:eastAsia="宋体" w:hAnsi="宋体" w:cs="宋体" w:hint="eastAsia"/>
                <w:szCs w:val="21"/>
              </w:rPr>
              <w:t>：获得全面的小学教学体验，掌握学科教学的基本方法与策略，能独立进行教学设计、实施和评价。</w:t>
            </w:r>
          </w:p>
        </w:tc>
      </w:tr>
      <w:tr w:rsidR="00490B53" w14:paraId="08333FF2" w14:textId="77777777">
        <w:trPr>
          <w:trHeight w:val="545"/>
          <w:jc w:val="center"/>
        </w:trPr>
        <w:tc>
          <w:tcPr>
            <w:tcW w:w="1531" w:type="dxa"/>
            <w:vMerge/>
            <w:vAlign w:val="center"/>
          </w:tcPr>
          <w:p w14:paraId="6D438AAE" w14:textId="77777777" w:rsidR="00490B53" w:rsidRDefault="00490B53">
            <w:pPr>
              <w:jc w:val="center"/>
              <w:rPr>
                <w:rFonts w:ascii="宋体" w:eastAsia="宋体" w:hAnsi="宋体" w:cs="宋体"/>
                <w:szCs w:val="21"/>
              </w:rPr>
            </w:pPr>
          </w:p>
        </w:tc>
        <w:tc>
          <w:tcPr>
            <w:tcW w:w="2479" w:type="dxa"/>
            <w:vAlign w:val="center"/>
          </w:tcPr>
          <w:p w14:paraId="532C271A" w14:textId="77777777" w:rsidR="00490B53" w:rsidRDefault="00000000">
            <w:pPr>
              <w:rPr>
                <w:rFonts w:ascii="宋体" w:eastAsia="宋体" w:hAnsi="宋体" w:cs="宋体"/>
                <w:spacing w:val="2"/>
                <w:kern w:val="0"/>
                <w:szCs w:val="21"/>
              </w:rPr>
            </w:pPr>
            <w:r>
              <w:rPr>
                <w:rFonts w:ascii="宋体" w:eastAsia="宋体" w:hAnsi="宋体" w:cs="宋体" w:hint="eastAsia"/>
                <w:spacing w:val="2"/>
                <w:kern w:val="0"/>
                <w:szCs w:val="21"/>
              </w:rPr>
              <w:t>毕业要求</w:t>
            </w:r>
            <w:r>
              <w:rPr>
                <w:rFonts w:ascii="宋体" w:eastAsia="宋体" w:hAnsi="宋体" w:cs="宋体"/>
                <w:spacing w:val="2"/>
                <w:kern w:val="0"/>
                <w:szCs w:val="21"/>
              </w:rPr>
              <w:t>6</w:t>
            </w:r>
            <w:r>
              <w:rPr>
                <w:rFonts w:ascii="宋体" w:eastAsia="宋体" w:hAnsi="宋体" w:cs="宋体" w:hint="eastAsia"/>
                <w:spacing w:val="2"/>
                <w:kern w:val="0"/>
                <w:szCs w:val="21"/>
              </w:rPr>
              <w:t>.综合育人</w:t>
            </w:r>
          </w:p>
          <w:p w14:paraId="5FE4EDE1" w14:textId="77777777" w:rsidR="00490B53" w:rsidRDefault="00490B53">
            <w:pPr>
              <w:ind w:firstLineChars="200" w:firstLine="428"/>
              <w:rPr>
                <w:rFonts w:ascii="宋体" w:eastAsia="宋体" w:hAnsi="宋体" w:cs="宋体"/>
                <w:spacing w:val="2"/>
                <w:kern w:val="0"/>
                <w:szCs w:val="21"/>
              </w:rPr>
            </w:pPr>
          </w:p>
        </w:tc>
        <w:tc>
          <w:tcPr>
            <w:tcW w:w="5076" w:type="dxa"/>
            <w:vAlign w:val="center"/>
          </w:tcPr>
          <w:p w14:paraId="6C86BDFB" w14:textId="77777777" w:rsidR="00490B53" w:rsidRDefault="00000000">
            <w:pPr>
              <w:jc w:val="left"/>
              <w:rPr>
                <w:rFonts w:ascii="宋体" w:eastAsia="宋体" w:hAnsi="宋体" w:cs="宋体"/>
                <w:szCs w:val="21"/>
                <w:highlight w:val="yellow"/>
              </w:rPr>
            </w:pPr>
            <w:r>
              <w:rPr>
                <w:rFonts w:ascii="宋体" w:eastAsia="宋体" w:hAnsi="宋体" w:cs="宋体" w:hint="eastAsia"/>
                <w:szCs w:val="21"/>
              </w:rPr>
              <w:t>6-3：理解学校文化和各类课外教育活动的育人内涵和方法，参与组织主题教育、少先队活动和社团活动，促进小学生全面、健康发展。</w:t>
            </w:r>
          </w:p>
        </w:tc>
      </w:tr>
      <w:tr w:rsidR="00490B53" w14:paraId="02A690FF" w14:textId="77777777">
        <w:trPr>
          <w:trHeight w:val="635"/>
          <w:jc w:val="center"/>
        </w:trPr>
        <w:tc>
          <w:tcPr>
            <w:tcW w:w="1531" w:type="dxa"/>
            <w:vAlign w:val="center"/>
          </w:tcPr>
          <w:p w14:paraId="3128E0D6" w14:textId="77777777" w:rsidR="00490B53" w:rsidRDefault="00000000">
            <w:pPr>
              <w:jc w:val="center"/>
              <w:rPr>
                <w:rFonts w:ascii="宋体" w:eastAsia="宋体" w:hAnsi="宋体" w:cs="宋体"/>
                <w:szCs w:val="21"/>
                <w:highlight w:val="yellow"/>
              </w:rPr>
            </w:pPr>
            <w:r>
              <w:rPr>
                <w:rFonts w:ascii="宋体" w:eastAsia="宋体" w:hAnsi="宋体" w:cs="宋体" w:hint="eastAsia"/>
                <w:szCs w:val="21"/>
              </w:rPr>
              <w:t>课程目标4</w:t>
            </w:r>
          </w:p>
        </w:tc>
        <w:tc>
          <w:tcPr>
            <w:tcW w:w="2479" w:type="dxa"/>
            <w:vAlign w:val="center"/>
          </w:tcPr>
          <w:p w14:paraId="084634E2" w14:textId="77777777" w:rsidR="00490B53" w:rsidRDefault="00000000">
            <w:pPr>
              <w:rPr>
                <w:rFonts w:ascii="宋体" w:eastAsia="宋体" w:hAnsi="宋体" w:cs="宋体"/>
                <w:spacing w:val="2"/>
                <w:kern w:val="0"/>
                <w:szCs w:val="21"/>
                <w:highlight w:val="yellow"/>
              </w:rPr>
            </w:pPr>
            <w:r>
              <w:rPr>
                <w:rFonts w:ascii="宋体" w:eastAsia="宋体" w:hAnsi="宋体" w:cs="宋体" w:hint="eastAsia"/>
                <w:kern w:val="0"/>
                <w:szCs w:val="21"/>
              </w:rPr>
              <w:t>毕业要求</w:t>
            </w:r>
            <w:r>
              <w:rPr>
                <w:rFonts w:ascii="宋体" w:eastAsia="宋体" w:hAnsi="宋体" w:cs="宋体"/>
                <w:kern w:val="0"/>
                <w:szCs w:val="21"/>
              </w:rPr>
              <w:t>8</w:t>
            </w:r>
            <w:r>
              <w:rPr>
                <w:rFonts w:ascii="宋体" w:eastAsia="宋体" w:hAnsi="宋体" w:cs="宋体" w:hint="eastAsia"/>
                <w:spacing w:val="2"/>
                <w:kern w:val="0"/>
                <w:szCs w:val="21"/>
              </w:rPr>
              <w:t>.沟通合作</w:t>
            </w:r>
          </w:p>
        </w:tc>
        <w:tc>
          <w:tcPr>
            <w:tcW w:w="5076" w:type="dxa"/>
            <w:vAlign w:val="center"/>
          </w:tcPr>
          <w:p w14:paraId="08676BFD" w14:textId="77777777" w:rsidR="00490B53" w:rsidRDefault="00000000">
            <w:pPr>
              <w:shd w:val="clear" w:color="auto" w:fill="FFFFFF"/>
              <w:jc w:val="left"/>
              <w:rPr>
                <w:rFonts w:ascii="宋体" w:eastAsia="宋体" w:hAnsi="宋体" w:cs="宋体"/>
                <w:spacing w:val="2"/>
                <w:kern w:val="0"/>
                <w:szCs w:val="21"/>
                <w:highlight w:val="yellow"/>
              </w:rPr>
            </w:pPr>
            <w:r>
              <w:rPr>
                <w:rFonts w:ascii="宋体" w:eastAsia="宋体" w:hAnsi="宋体" w:cs="宋体" w:hint="eastAsia"/>
                <w:szCs w:val="21"/>
              </w:rPr>
              <w:t>8-1：理解学习共同体的作用，在课堂学习与教育实践中获得合作学习体验，形成团队协作精神。</w:t>
            </w:r>
          </w:p>
        </w:tc>
      </w:tr>
    </w:tbl>
    <w:p w14:paraId="4B153012" w14:textId="77777777" w:rsidR="00490B53" w:rsidRDefault="00490B53">
      <w:pPr>
        <w:spacing w:line="360" w:lineRule="auto"/>
        <w:rPr>
          <w:rFonts w:ascii="宋体" w:eastAsia="宋体" w:hAnsi="宋体" w:cs="Times New Roman"/>
          <w:b/>
          <w:kern w:val="0"/>
          <w:sz w:val="24"/>
        </w:rPr>
      </w:pPr>
    </w:p>
    <w:p w14:paraId="06E20D8B"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292E404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（一）STE</w:t>
      </w:r>
      <w:r>
        <w:rPr>
          <w:rFonts w:ascii="宋体" w:eastAsia="宋体" w:hAnsi="宋体" w:cs="Times New Roman"/>
          <w:b/>
          <w:sz w:val="24"/>
        </w:rPr>
        <w:t>A</w:t>
      </w:r>
      <w:r>
        <w:rPr>
          <w:rFonts w:ascii="宋体" w:eastAsia="宋体" w:hAnsi="宋体" w:cs="Times New Roman" w:hint="eastAsia"/>
          <w:b/>
          <w:sz w:val="24"/>
        </w:rPr>
        <w:t>M教育概述（本模块各知识点的讲授与学习，可以支撑课程目标1、课程目标2、课程目标4）</w:t>
      </w:r>
    </w:p>
    <w:p w14:paraId="6E65834A"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476AAC5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M教育的内涵</w:t>
      </w:r>
    </w:p>
    <w:p w14:paraId="626336A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M教育的发展历程</w:t>
      </w:r>
    </w:p>
    <w:p w14:paraId="1333F6A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（3）STE</w:t>
      </w:r>
      <w:r>
        <w:rPr>
          <w:rFonts w:ascii="宋体" w:eastAsia="宋体" w:hAnsi="宋体" w:cs="Times New Roman"/>
          <w:sz w:val="24"/>
        </w:rPr>
        <w:t>A</w:t>
      </w:r>
      <w:r>
        <w:rPr>
          <w:rFonts w:ascii="宋体" w:eastAsia="宋体" w:hAnsi="宋体" w:cs="Times New Roman" w:hint="eastAsia"/>
          <w:sz w:val="24"/>
        </w:rPr>
        <w:t>M教育的理论基础</w:t>
      </w:r>
    </w:p>
    <w:p w14:paraId="4B8A9D5E"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FC3EF2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比较STE</w:t>
      </w:r>
      <w:r>
        <w:rPr>
          <w:rFonts w:ascii="宋体" w:eastAsia="宋体" w:hAnsi="宋体" w:cs="Times New Roman"/>
          <w:sz w:val="24"/>
        </w:rPr>
        <w:t>A</w:t>
      </w:r>
      <w:r>
        <w:rPr>
          <w:rFonts w:ascii="宋体" w:eastAsia="宋体" w:hAnsi="宋体" w:cs="Times New Roman" w:hint="eastAsia"/>
          <w:sz w:val="24"/>
        </w:rPr>
        <w:t>M教育与小学科学数学教育的异同，掌握STEM教育的内涵</w:t>
      </w:r>
    </w:p>
    <w:p w14:paraId="3ABB448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了解STE</w:t>
      </w:r>
      <w:r>
        <w:rPr>
          <w:rFonts w:ascii="宋体" w:eastAsia="宋体" w:hAnsi="宋体" w:cs="Times New Roman"/>
          <w:sz w:val="24"/>
        </w:rPr>
        <w:t>A</w:t>
      </w:r>
      <w:r>
        <w:rPr>
          <w:rFonts w:ascii="宋体" w:eastAsia="宋体" w:hAnsi="宋体" w:cs="Times New Roman" w:hint="eastAsia"/>
          <w:sz w:val="24"/>
        </w:rPr>
        <w:t>M教育的发展历程、辐射范围</w:t>
      </w:r>
    </w:p>
    <w:p w14:paraId="3D40A4D8"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（3）理解STE</w:t>
      </w:r>
      <w:r>
        <w:rPr>
          <w:rFonts w:ascii="宋体" w:eastAsia="宋体" w:hAnsi="宋体" w:cs="Times New Roman"/>
          <w:sz w:val="24"/>
        </w:rPr>
        <w:t>A</w:t>
      </w:r>
      <w:r>
        <w:rPr>
          <w:rFonts w:ascii="宋体" w:eastAsia="宋体" w:hAnsi="宋体" w:cs="Times New Roman" w:hint="eastAsia"/>
          <w:sz w:val="24"/>
        </w:rPr>
        <w:t>M教育的理论基础</w:t>
      </w:r>
    </w:p>
    <w:p w14:paraId="7400B5FA"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3</w:t>
      </w:r>
      <w:r>
        <w:rPr>
          <w:rFonts w:ascii="宋体" w:eastAsia="宋体" w:hAnsi="宋体" w:cs="Times New Roman"/>
          <w:b/>
          <w:bCs/>
          <w:sz w:val="24"/>
        </w:rPr>
        <w:t>.</w:t>
      </w:r>
      <w:proofErr w:type="gramStart"/>
      <w:r>
        <w:rPr>
          <w:rFonts w:ascii="宋体" w:eastAsia="宋体" w:hAnsi="宋体" w:cs="Times New Roman" w:hint="eastAsia"/>
          <w:b/>
          <w:bCs/>
          <w:sz w:val="24"/>
        </w:rPr>
        <w:t>课程思政育人</w:t>
      </w:r>
      <w:proofErr w:type="gramEnd"/>
      <w:r>
        <w:rPr>
          <w:rFonts w:ascii="宋体" w:eastAsia="宋体" w:hAnsi="宋体" w:cs="Times New Roman" w:hint="eastAsia"/>
          <w:b/>
          <w:bCs/>
          <w:sz w:val="24"/>
        </w:rPr>
        <w:t>目标</w:t>
      </w:r>
    </w:p>
    <w:p w14:paraId="5A522AE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（1）树立科学的发展观，引导学生学习知识、锤炼心志和养成品行。</w:t>
      </w:r>
    </w:p>
    <w:p w14:paraId="1D45067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（2）引导学生培养科学精神。</w:t>
      </w:r>
    </w:p>
    <w:p w14:paraId="7C1694B7"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hint="eastAsia"/>
          <w:sz w:val="24"/>
        </w:rPr>
        <w:t>比较STE</w:t>
      </w:r>
      <w:r>
        <w:rPr>
          <w:rFonts w:ascii="宋体" w:eastAsia="宋体" w:hAnsi="宋体" w:cs="Times New Roman"/>
          <w:sz w:val="24"/>
        </w:rPr>
        <w:t>A</w:t>
      </w:r>
      <w:r>
        <w:rPr>
          <w:rFonts w:ascii="宋体" w:eastAsia="宋体" w:hAnsi="宋体" w:cs="Times New Roman" w:hint="eastAsia"/>
          <w:sz w:val="24"/>
        </w:rPr>
        <w:t>M教育与小学科学数学教育的异同，掌握STE</w:t>
      </w:r>
      <w:r>
        <w:rPr>
          <w:rFonts w:ascii="宋体" w:eastAsia="宋体" w:hAnsi="宋体" w:cs="Times New Roman"/>
          <w:sz w:val="24"/>
        </w:rPr>
        <w:t>A</w:t>
      </w:r>
      <w:r>
        <w:rPr>
          <w:rFonts w:ascii="宋体" w:eastAsia="宋体" w:hAnsi="宋体" w:cs="Times New Roman" w:hint="eastAsia"/>
          <w:sz w:val="24"/>
        </w:rPr>
        <w:t>M教育的内涵</w:t>
      </w:r>
    </w:p>
    <w:p w14:paraId="0954303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理解STE</w:t>
      </w:r>
      <w:r>
        <w:rPr>
          <w:rFonts w:ascii="宋体" w:eastAsia="宋体" w:hAnsi="宋体" w:cs="Times New Roman"/>
          <w:sz w:val="24"/>
        </w:rPr>
        <w:t>A</w:t>
      </w:r>
      <w:r>
        <w:rPr>
          <w:rFonts w:ascii="宋体" w:eastAsia="宋体" w:hAnsi="宋体" w:cs="Times New Roman" w:hint="eastAsia"/>
          <w:sz w:val="24"/>
        </w:rPr>
        <w:t>M教育的理论基础</w:t>
      </w:r>
    </w:p>
    <w:p w14:paraId="7DCB3C1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（二）STE</w:t>
      </w:r>
      <w:r>
        <w:rPr>
          <w:rFonts w:ascii="宋体" w:eastAsia="宋体" w:hAnsi="宋体" w:cs="Times New Roman"/>
          <w:b/>
          <w:sz w:val="24"/>
        </w:rPr>
        <w:t>A</w:t>
      </w:r>
      <w:r>
        <w:rPr>
          <w:rFonts w:ascii="宋体" w:eastAsia="宋体" w:hAnsi="宋体" w:cs="Times New Roman" w:hint="eastAsia"/>
          <w:b/>
          <w:sz w:val="24"/>
        </w:rPr>
        <w:t>M教育的价值与目标（本模块各知识点的讲授与学习，可以支撑</w:t>
      </w:r>
      <w:r>
        <w:rPr>
          <w:rFonts w:ascii="宋体" w:eastAsia="宋体" w:hAnsi="宋体" w:cs="Times New Roman" w:hint="eastAsia"/>
          <w:b/>
          <w:sz w:val="24"/>
        </w:rPr>
        <w:lastRenderedPageBreak/>
        <w:t>课程目标1、</w:t>
      </w:r>
      <w:r>
        <w:rPr>
          <w:rFonts w:ascii="宋体" w:eastAsia="宋体" w:hAnsi="宋体" w:cs="Times New Roman"/>
          <w:b/>
          <w:sz w:val="24"/>
        </w:rPr>
        <w:t>课程目标</w:t>
      </w:r>
      <w:r>
        <w:rPr>
          <w:rFonts w:ascii="宋体" w:eastAsia="宋体" w:hAnsi="宋体" w:cs="Times New Roman" w:hint="eastAsia"/>
          <w:b/>
          <w:sz w:val="24"/>
        </w:rPr>
        <w:t>2）</w:t>
      </w:r>
    </w:p>
    <w:p w14:paraId="78CD5DCD"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79946FB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共享的学习目标</w:t>
      </w:r>
    </w:p>
    <w:p w14:paraId="4E8DBAA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生态性学习的兴起</w:t>
      </w:r>
    </w:p>
    <w:p w14:paraId="2E3DB0E5"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变革课堂文化</w:t>
      </w:r>
    </w:p>
    <w:p w14:paraId="0FB80514"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21A7997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理解STE</w:t>
      </w:r>
      <w:r>
        <w:rPr>
          <w:rFonts w:ascii="宋体" w:eastAsia="宋体" w:hAnsi="宋体" w:cs="Times New Roman"/>
          <w:sz w:val="24"/>
        </w:rPr>
        <w:t>A</w:t>
      </w:r>
      <w:r>
        <w:rPr>
          <w:rFonts w:ascii="宋体" w:eastAsia="宋体" w:hAnsi="宋体" w:cs="Times New Roman" w:hint="eastAsia"/>
          <w:sz w:val="24"/>
        </w:rPr>
        <w:t>M教育的价值</w:t>
      </w:r>
    </w:p>
    <w:p w14:paraId="35B77C3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探究、掌握STE</w:t>
      </w:r>
      <w:r>
        <w:rPr>
          <w:rFonts w:ascii="宋体" w:eastAsia="宋体" w:hAnsi="宋体" w:cs="Times New Roman"/>
          <w:sz w:val="24"/>
        </w:rPr>
        <w:t>A</w:t>
      </w:r>
      <w:r>
        <w:rPr>
          <w:rFonts w:ascii="宋体" w:eastAsia="宋体" w:hAnsi="宋体" w:cs="Times New Roman" w:hint="eastAsia"/>
          <w:sz w:val="24"/>
        </w:rPr>
        <w:t>M教育活动与各领域活动共享的学习目标</w:t>
      </w:r>
    </w:p>
    <w:p w14:paraId="5B243758"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3</w:t>
      </w:r>
      <w:r>
        <w:rPr>
          <w:rFonts w:ascii="宋体" w:eastAsia="宋体" w:hAnsi="宋体" w:cs="Times New Roman"/>
          <w:b/>
          <w:bCs/>
          <w:sz w:val="24"/>
        </w:rPr>
        <w:t>.</w:t>
      </w:r>
      <w:proofErr w:type="gramStart"/>
      <w:r>
        <w:rPr>
          <w:rFonts w:ascii="宋体" w:eastAsia="宋体" w:hAnsi="宋体" w:cs="Times New Roman" w:hint="eastAsia"/>
          <w:b/>
          <w:bCs/>
          <w:sz w:val="24"/>
        </w:rPr>
        <w:t>课程思政育人</w:t>
      </w:r>
      <w:proofErr w:type="gramEnd"/>
      <w:r>
        <w:rPr>
          <w:rFonts w:ascii="宋体" w:eastAsia="宋体" w:hAnsi="宋体" w:cs="Times New Roman" w:hint="eastAsia"/>
          <w:b/>
          <w:bCs/>
          <w:sz w:val="24"/>
        </w:rPr>
        <w:t>目标</w:t>
      </w:r>
    </w:p>
    <w:p w14:paraId="176C191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加强生态文明教育，引导学生树立崇尚自然、尊重自然的理念，切实增强学生投身生态文明建设的责任感、使命感。</w:t>
      </w:r>
    </w:p>
    <w:p w14:paraId="290C47D3"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理解STE</w:t>
      </w:r>
      <w:r>
        <w:rPr>
          <w:rFonts w:ascii="宋体" w:eastAsia="宋体" w:hAnsi="宋体" w:cs="Times New Roman"/>
          <w:sz w:val="24"/>
        </w:rPr>
        <w:t>A</w:t>
      </w:r>
      <w:r>
        <w:rPr>
          <w:rFonts w:ascii="宋体" w:eastAsia="宋体" w:hAnsi="宋体" w:cs="Times New Roman" w:hint="eastAsia"/>
          <w:sz w:val="24"/>
        </w:rPr>
        <w:t>M教育的价值</w:t>
      </w:r>
    </w:p>
    <w:p w14:paraId="572C3EC5"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探究、掌握ST</w:t>
      </w:r>
      <w:r>
        <w:rPr>
          <w:rFonts w:ascii="宋体" w:eastAsia="宋体" w:hAnsi="宋体" w:cs="Times New Roman"/>
          <w:sz w:val="24"/>
        </w:rPr>
        <w:t>A</w:t>
      </w:r>
      <w:r>
        <w:rPr>
          <w:rFonts w:ascii="宋体" w:eastAsia="宋体" w:hAnsi="宋体" w:cs="Times New Roman" w:hint="eastAsia"/>
          <w:sz w:val="24"/>
        </w:rPr>
        <w:t>EM教育活动与各领域活动共享的学习目标</w:t>
      </w:r>
    </w:p>
    <w:p w14:paraId="5770F29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（三）小学STE</w:t>
      </w:r>
      <w:r>
        <w:rPr>
          <w:rFonts w:ascii="宋体" w:eastAsia="宋体" w:hAnsi="宋体" w:cs="Times New Roman"/>
          <w:b/>
          <w:sz w:val="24"/>
        </w:rPr>
        <w:t>A</w:t>
      </w:r>
      <w:r>
        <w:rPr>
          <w:rFonts w:ascii="宋体" w:eastAsia="宋体" w:hAnsi="宋体" w:cs="Times New Roman" w:hint="eastAsia"/>
          <w:b/>
          <w:sz w:val="24"/>
        </w:rPr>
        <w:t>M教育活动的设计与组织（本模块各知识点的讲授与学习，可以支撑</w:t>
      </w:r>
      <w:r>
        <w:rPr>
          <w:rFonts w:ascii="宋体" w:eastAsia="宋体" w:hAnsi="宋体" w:cs="Times New Roman"/>
          <w:b/>
          <w:sz w:val="24"/>
        </w:rPr>
        <w:t>课程目标</w:t>
      </w:r>
      <w:r>
        <w:rPr>
          <w:rFonts w:ascii="宋体" w:eastAsia="宋体" w:hAnsi="宋体" w:cs="Times New Roman" w:hint="eastAsia"/>
          <w:b/>
          <w:sz w:val="24"/>
        </w:rPr>
        <w:t>2、课程目标3、课程目标4）</w:t>
      </w:r>
    </w:p>
    <w:p w14:paraId="231781B2"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7D74049"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小学STEM教育活动设计与组织的要点</w:t>
      </w:r>
    </w:p>
    <w:p w14:paraId="77CA1A5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小学STEM教育活动设计与组织的内容</w:t>
      </w:r>
    </w:p>
    <w:p w14:paraId="1F60818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（3）小学STEM教育活动设计与组织的流程</w:t>
      </w:r>
    </w:p>
    <w:p w14:paraId="5456B5E5"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1D8CEA76"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了解小学STEM教育活动设计与组织的内容</w:t>
      </w:r>
    </w:p>
    <w:p w14:paraId="420B634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（2）掌握小学STEM教育活动设计与组织的要点、流程</w:t>
      </w:r>
    </w:p>
    <w:p w14:paraId="49ED177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3</w:t>
      </w:r>
      <w:r>
        <w:rPr>
          <w:rFonts w:ascii="宋体" w:eastAsia="宋体" w:hAnsi="宋体" w:cs="Times New Roman"/>
          <w:sz w:val="24"/>
        </w:rPr>
        <w:t>）</w:t>
      </w:r>
      <w:r>
        <w:rPr>
          <w:rFonts w:ascii="宋体" w:eastAsia="宋体" w:hAnsi="宋体" w:cs="Times New Roman" w:hint="eastAsia"/>
          <w:sz w:val="24"/>
        </w:rPr>
        <w:t>运用小学STEM教育活动设计与组织的相关知识分析、评价已有的活动案例，并根据主题设计小学STEM教育活动</w:t>
      </w:r>
    </w:p>
    <w:p w14:paraId="27A98380"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3</w:t>
      </w:r>
      <w:r>
        <w:rPr>
          <w:rFonts w:ascii="宋体" w:eastAsia="宋体" w:hAnsi="宋体" w:cs="Times New Roman"/>
          <w:b/>
          <w:bCs/>
          <w:sz w:val="24"/>
        </w:rPr>
        <w:t>.</w:t>
      </w:r>
      <w:proofErr w:type="gramStart"/>
      <w:r>
        <w:rPr>
          <w:rFonts w:ascii="宋体" w:eastAsia="宋体" w:hAnsi="宋体" w:cs="Times New Roman" w:hint="eastAsia"/>
          <w:b/>
          <w:bCs/>
          <w:sz w:val="24"/>
        </w:rPr>
        <w:t>课程思政育人</w:t>
      </w:r>
      <w:proofErr w:type="gramEnd"/>
      <w:r>
        <w:rPr>
          <w:rFonts w:ascii="宋体" w:eastAsia="宋体" w:hAnsi="宋体" w:cs="Times New Roman" w:hint="eastAsia"/>
          <w:b/>
          <w:bCs/>
          <w:sz w:val="24"/>
        </w:rPr>
        <w:t>目标</w:t>
      </w:r>
    </w:p>
    <w:p w14:paraId="2D268E7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（1）树立正确的儿童观，以儿童的发展为教育的中心，树立为中国民族的伟大复兴培养全面的社会主义建设者和接班人的职业理想。</w:t>
      </w:r>
    </w:p>
    <w:p w14:paraId="3B34DB6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（2）坚持不断创新</w:t>
      </w:r>
      <w:r>
        <w:rPr>
          <w:rFonts w:ascii="宋体" w:eastAsia="宋体" w:hAnsi="宋体" w:cs="Times New Roman"/>
          <w:sz w:val="24"/>
        </w:rPr>
        <w:t>STEM</w:t>
      </w:r>
      <w:r>
        <w:rPr>
          <w:rFonts w:ascii="宋体" w:eastAsia="宋体" w:hAnsi="宋体" w:cs="Times New Roman" w:hint="eastAsia"/>
          <w:sz w:val="24"/>
        </w:rPr>
        <w:t>教育活动，全面实现教育目标，做小学生健康成长的启蒙者和引路人。</w:t>
      </w:r>
    </w:p>
    <w:p w14:paraId="75D0D1C8"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lastRenderedPageBreak/>
        <w:t>教学重点</w:t>
      </w:r>
      <w:r>
        <w:rPr>
          <w:rFonts w:ascii="宋体" w:eastAsia="宋体" w:hAnsi="宋体" w:cs="Times New Roman"/>
          <w:b/>
          <w:sz w:val="24"/>
        </w:rPr>
        <w:t>：</w:t>
      </w:r>
      <w:r>
        <w:rPr>
          <w:rFonts w:ascii="宋体" w:eastAsia="宋体" w:hAnsi="宋体" w:cs="Times New Roman" w:hint="eastAsia"/>
          <w:sz w:val="24"/>
        </w:rPr>
        <w:t>掌握小学STEM教育活动设计与组织的要点、流程</w:t>
      </w:r>
    </w:p>
    <w:p w14:paraId="670CD2AD"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运用小学STEM教育活动设计与组织的相关知识分析、评价已有的活动案例，并根据主题设计小学STEM教育活动</w:t>
      </w:r>
    </w:p>
    <w:p w14:paraId="71FB1BC6"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（四）STE</w:t>
      </w:r>
      <w:r>
        <w:rPr>
          <w:rFonts w:ascii="宋体" w:eastAsia="宋体" w:hAnsi="宋体" w:cs="Times New Roman"/>
          <w:b/>
          <w:sz w:val="24"/>
        </w:rPr>
        <w:t>A</w:t>
      </w:r>
      <w:r>
        <w:rPr>
          <w:rFonts w:ascii="宋体" w:eastAsia="宋体" w:hAnsi="宋体" w:cs="Times New Roman" w:hint="eastAsia"/>
          <w:b/>
          <w:sz w:val="24"/>
        </w:rPr>
        <w:t>M教育的其他资源（本模块各知识点的讲授与学习，可以支撑课程目标1、课程目标2、</w:t>
      </w:r>
      <w:r>
        <w:rPr>
          <w:rFonts w:ascii="宋体" w:eastAsia="宋体" w:hAnsi="宋体" w:cs="Times New Roman"/>
          <w:b/>
          <w:sz w:val="24"/>
        </w:rPr>
        <w:t>课程目标</w:t>
      </w:r>
      <w:r>
        <w:rPr>
          <w:rFonts w:ascii="宋体" w:eastAsia="宋体" w:hAnsi="宋体" w:cs="Times New Roman" w:hint="eastAsia"/>
          <w:b/>
          <w:sz w:val="24"/>
        </w:rPr>
        <w:t>3、课程目标4）</w:t>
      </w:r>
    </w:p>
    <w:p w14:paraId="49656E78"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1.教学内容</w:t>
      </w:r>
    </w:p>
    <w:p w14:paraId="534BCF0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M教育的不同场所资源</w:t>
      </w:r>
    </w:p>
    <w:p w14:paraId="1E522CCA"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（3）STE</w:t>
      </w:r>
      <w:r>
        <w:rPr>
          <w:rFonts w:ascii="宋体" w:eastAsia="宋体" w:hAnsi="宋体" w:cs="Times New Roman"/>
          <w:sz w:val="24"/>
        </w:rPr>
        <w:t>A</w:t>
      </w:r>
      <w:r>
        <w:rPr>
          <w:rFonts w:ascii="宋体" w:eastAsia="宋体" w:hAnsi="宋体" w:cs="Times New Roman" w:hint="eastAsia"/>
          <w:sz w:val="24"/>
        </w:rPr>
        <w:t>M教育的不同人员资源</w:t>
      </w:r>
    </w:p>
    <w:p w14:paraId="518D14C7"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2.基本要求</w:t>
      </w:r>
    </w:p>
    <w:p w14:paraId="2C62F681"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了解STE</w:t>
      </w:r>
      <w:r>
        <w:rPr>
          <w:rFonts w:ascii="宋体" w:eastAsia="宋体" w:hAnsi="宋体" w:cs="Times New Roman"/>
          <w:sz w:val="24"/>
        </w:rPr>
        <w:t>A</w:t>
      </w:r>
      <w:r>
        <w:rPr>
          <w:rFonts w:ascii="宋体" w:eastAsia="宋体" w:hAnsi="宋体" w:cs="Times New Roman" w:hint="eastAsia"/>
          <w:sz w:val="24"/>
        </w:rPr>
        <w:t>M教育的不同场所、人员资源</w:t>
      </w:r>
    </w:p>
    <w:p w14:paraId="6B976F0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sz w:val="24"/>
        </w:rPr>
        <w:t>（</w:t>
      </w:r>
      <w:r>
        <w:rPr>
          <w:rFonts w:ascii="宋体" w:eastAsia="宋体" w:hAnsi="宋体" w:cs="Times New Roman" w:hint="eastAsia"/>
          <w:sz w:val="24"/>
        </w:rPr>
        <w:t>2</w:t>
      </w:r>
      <w:r>
        <w:rPr>
          <w:rFonts w:ascii="宋体" w:eastAsia="宋体" w:hAnsi="宋体" w:cs="Times New Roman"/>
          <w:sz w:val="24"/>
        </w:rPr>
        <w:t>）</w:t>
      </w:r>
      <w:r>
        <w:rPr>
          <w:rFonts w:ascii="宋体" w:eastAsia="宋体" w:hAnsi="宋体" w:cs="Times New Roman" w:hint="eastAsia"/>
          <w:sz w:val="24"/>
        </w:rPr>
        <w:t>设计涉及不同场所、人员资源的小学STE</w:t>
      </w:r>
      <w:r>
        <w:rPr>
          <w:rFonts w:ascii="宋体" w:eastAsia="宋体" w:hAnsi="宋体" w:cs="Times New Roman"/>
          <w:sz w:val="24"/>
        </w:rPr>
        <w:t>A</w:t>
      </w:r>
      <w:r>
        <w:rPr>
          <w:rFonts w:ascii="宋体" w:eastAsia="宋体" w:hAnsi="宋体" w:cs="Times New Roman" w:hint="eastAsia"/>
          <w:sz w:val="24"/>
        </w:rPr>
        <w:t>M教育活动</w:t>
      </w:r>
    </w:p>
    <w:p w14:paraId="2B8B5A47" w14:textId="77777777" w:rsidR="00490B53" w:rsidRDefault="00000000">
      <w:pPr>
        <w:spacing w:line="360" w:lineRule="auto"/>
        <w:ind w:firstLineChars="200" w:firstLine="482"/>
        <w:rPr>
          <w:rFonts w:ascii="宋体" w:eastAsia="宋体" w:hAnsi="宋体" w:cs="Times New Roman"/>
          <w:b/>
          <w:bCs/>
          <w:sz w:val="24"/>
        </w:rPr>
      </w:pPr>
      <w:r>
        <w:rPr>
          <w:rFonts w:ascii="宋体" w:eastAsia="宋体" w:hAnsi="宋体" w:cs="Times New Roman"/>
          <w:b/>
          <w:bCs/>
          <w:sz w:val="24"/>
        </w:rPr>
        <w:t>3.</w:t>
      </w:r>
      <w:r>
        <w:rPr>
          <w:rFonts w:ascii="宋体" w:eastAsia="宋体" w:hAnsi="宋体" w:cs="Times New Roman" w:hint="eastAsia"/>
          <w:b/>
          <w:bCs/>
          <w:sz w:val="24"/>
        </w:rPr>
        <w:t>课程</w:t>
      </w:r>
      <w:proofErr w:type="gramStart"/>
      <w:r>
        <w:rPr>
          <w:rFonts w:ascii="宋体" w:eastAsia="宋体" w:hAnsi="宋体" w:cs="Times New Roman" w:hint="eastAsia"/>
          <w:b/>
          <w:bCs/>
          <w:sz w:val="24"/>
        </w:rPr>
        <w:t>思政教育</w:t>
      </w:r>
      <w:proofErr w:type="gramEnd"/>
      <w:r>
        <w:rPr>
          <w:rFonts w:ascii="宋体" w:eastAsia="宋体" w:hAnsi="宋体" w:cs="Times New Roman" w:hint="eastAsia"/>
          <w:b/>
          <w:bCs/>
          <w:sz w:val="24"/>
        </w:rPr>
        <w:t>目标</w:t>
      </w:r>
    </w:p>
    <w:p w14:paraId="1C131DA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（1）引导学生树立辩证唯物观，以联系的观点和发展的观点看待一切事物。</w:t>
      </w:r>
    </w:p>
    <w:p w14:paraId="24654A9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引导学生逐渐树牢唯物主义世界观、科学发展观、社会主义核心价值观、生态文明理念和正确的儿童观和教育观，在资源利用中构建人与自然共存的世界观，重塑人与自然和谐共生的生态文明思想和社会责任意识。</w:t>
      </w:r>
    </w:p>
    <w:p w14:paraId="5CEA474F"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教学重点</w:t>
      </w:r>
      <w:r>
        <w:rPr>
          <w:rFonts w:ascii="宋体" w:eastAsia="宋体" w:hAnsi="宋体" w:cs="Times New Roman"/>
          <w:b/>
          <w:sz w:val="24"/>
        </w:rPr>
        <w:t>：</w:t>
      </w:r>
      <w:r>
        <w:rPr>
          <w:rFonts w:ascii="宋体" w:eastAsia="宋体" w:hAnsi="宋体" w:cs="Times New Roman" w:hint="eastAsia"/>
          <w:sz w:val="24"/>
        </w:rPr>
        <w:t>了解STE</w:t>
      </w:r>
      <w:r>
        <w:rPr>
          <w:rFonts w:ascii="宋体" w:eastAsia="宋体" w:hAnsi="宋体" w:cs="Times New Roman"/>
          <w:sz w:val="24"/>
        </w:rPr>
        <w:t>A</w:t>
      </w:r>
      <w:r>
        <w:rPr>
          <w:rFonts w:ascii="宋体" w:eastAsia="宋体" w:hAnsi="宋体" w:cs="Times New Roman" w:hint="eastAsia"/>
          <w:sz w:val="24"/>
        </w:rPr>
        <w:t>M教育的不同场所、人员资源</w:t>
      </w:r>
    </w:p>
    <w:p w14:paraId="22BE891A" w14:textId="77777777" w:rsidR="00490B53" w:rsidRDefault="00000000">
      <w:pPr>
        <w:spacing w:line="360" w:lineRule="auto"/>
        <w:ind w:firstLineChars="200" w:firstLine="482"/>
        <w:rPr>
          <w:rFonts w:ascii="宋体" w:eastAsia="宋体" w:hAnsi="宋体" w:cs="Times New Roman"/>
          <w:sz w:val="24"/>
        </w:rPr>
      </w:pPr>
      <w:r>
        <w:rPr>
          <w:rFonts w:ascii="宋体" w:eastAsia="宋体" w:hAnsi="宋体" w:cs="Times New Roman" w:hint="eastAsia"/>
          <w:b/>
          <w:sz w:val="24"/>
        </w:rPr>
        <w:t>教学难点：</w:t>
      </w:r>
      <w:r>
        <w:rPr>
          <w:rFonts w:ascii="宋体" w:eastAsia="宋体" w:hAnsi="宋体" w:cs="Times New Roman" w:hint="eastAsia"/>
          <w:sz w:val="24"/>
        </w:rPr>
        <w:t>设计涉及不同场所、人员资源的小学STE</w:t>
      </w:r>
      <w:r>
        <w:rPr>
          <w:rFonts w:ascii="宋体" w:eastAsia="宋体" w:hAnsi="宋体" w:cs="Times New Roman"/>
          <w:sz w:val="24"/>
        </w:rPr>
        <w:t>A</w:t>
      </w:r>
      <w:r>
        <w:rPr>
          <w:rFonts w:ascii="宋体" w:eastAsia="宋体" w:hAnsi="宋体" w:cs="Times New Roman" w:hint="eastAsia"/>
          <w:sz w:val="24"/>
        </w:rPr>
        <w:t>M教育活动</w:t>
      </w:r>
    </w:p>
    <w:p w14:paraId="029E7767"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对应关系及</w:t>
      </w:r>
      <w:r>
        <w:rPr>
          <w:rFonts w:ascii="宋体" w:eastAsia="宋体" w:hAnsi="宋体" w:cs="Times New Roman"/>
          <w:b/>
          <w:sz w:val="24"/>
        </w:rPr>
        <w:t>学时分配</w:t>
      </w:r>
      <w:r>
        <w:rPr>
          <w:rFonts w:ascii="宋体" w:eastAsia="宋体" w:hAnsi="宋体" w:cs="Times New Roman" w:hint="eastAsia"/>
          <w:b/>
          <w:sz w:val="24"/>
        </w:rPr>
        <w:t>如表所示：</w:t>
      </w:r>
    </w:p>
    <w:tbl>
      <w:tblPr>
        <w:tblW w:w="91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426"/>
        <w:gridCol w:w="2255"/>
        <w:gridCol w:w="2509"/>
        <w:gridCol w:w="704"/>
        <w:gridCol w:w="705"/>
      </w:tblGrid>
      <w:tr w:rsidR="00490B53" w14:paraId="25DF8CF5" w14:textId="77777777">
        <w:trPr>
          <w:trHeight w:val="325"/>
        </w:trPr>
        <w:tc>
          <w:tcPr>
            <w:tcW w:w="564" w:type="dxa"/>
            <w:shd w:val="clear" w:color="auto" w:fill="FFFFFF"/>
            <w:vAlign w:val="center"/>
          </w:tcPr>
          <w:p w14:paraId="14574C70" w14:textId="77777777" w:rsidR="00490B53" w:rsidRDefault="00000000">
            <w:pPr>
              <w:jc w:val="center"/>
              <w:rPr>
                <w:rFonts w:ascii="宋体" w:eastAsia="宋体" w:hAnsi="宋体" w:cs="Times New Roman"/>
                <w:b/>
                <w:szCs w:val="21"/>
              </w:rPr>
            </w:pPr>
            <w:r>
              <w:rPr>
                <w:rFonts w:ascii="宋体" w:eastAsia="宋体" w:hAnsi="宋体" w:cs="Times New Roman" w:hint="eastAsia"/>
                <w:b/>
                <w:szCs w:val="21"/>
              </w:rPr>
              <w:t>序号</w:t>
            </w:r>
          </w:p>
        </w:tc>
        <w:tc>
          <w:tcPr>
            <w:tcW w:w="2426" w:type="dxa"/>
            <w:shd w:val="clear" w:color="auto" w:fill="FFFFFF"/>
            <w:vAlign w:val="center"/>
          </w:tcPr>
          <w:p w14:paraId="741C29FF" w14:textId="77777777" w:rsidR="00490B53" w:rsidRDefault="00000000">
            <w:pPr>
              <w:jc w:val="center"/>
              <w:rPr>
                <w:rFonts w:ascii="宋体" w:eastAsia="宋体" w:hAnsi="宋体" w:cs="Times New Roman"/>
                <w:b/>
                <w:szCs w:val="21"/>
              </w:rPr>
            </w:pPr>
            <w:r>
              <w:rPr>
                <w:rFonts w:ascii="宋体" w:eastAsia="宋体" w:hAnsi="宋体" w:cs="Times New Roman"/>
                <w:b/>
                <w:szCs w:val="21"/>
              </w:rPr>
              <w:t>教学内容</w:t>
            </w:r>
          </w:p>
        </w:tc>
        <w:tc>
          <w:tcPr>
            <w:tcW w:w="2255" w:type="dxa"/>
            <w:shd w:val="clear" w:color="auto" w:fill="FFFFFF"/>
            <w:vAlign w:val="center"/>
          </w:tcPr>
          <w:p w14:paraId="77840D26"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2509" w:type="dxa"/>
            <w:shd w:val="clear" w:color="auto" w:fill="FFFFFF"/>
            <w:vAlign w:val="center"/>
          </w:tcPr>
          <w:p w14:paraId="1FF97234" w14:textId="77777777" w:rsidR="00490B53" w:rsidRDefault="00000000">
            <w:pPr>
              <w:jc w:val="center"/>
              <w:rPr>
                <w:rFonts w:ascii="宋体" w:eastAsia="宋体" w:hAnsi="宋体" w:cs="Times New Roman"/>
                <w:b/>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c>
          <w:tcPr>
            <w:tcW w:w="704" w:type="dxa"/>
            <w:shd w:val="clear" w:color="auto" w:fill="FFFFFF"/>
            <w:vAlign w:val="center"/>
          </w:tcPr>
          <w:p w14:paraId="3F9EF10F" w14:textId="77777777" w:rsidR="00490B53" w:rsidRDefault="00000000">
            <w:pPr>
              <w:jc w:val="center"/>
              <w:rPr>
                <w:rFonts w:ascii="宋体" w:eastAsia="宋体" w:hAnsi="宋体" w:cs="Times New Roman"/>
                <w:b/>
                <w:szCs w:val="21"/>
              </w:rPr>
            </w:pPr>
            <w:r>
              <w:rPr>
                <w:rFonts w:ascii="宋体" w:eastAsia="宋体" w:hAnsi="宋体" w:cs="Times New Roman"/>
                <w:b/>
                <w:szCs w:val="21"/>
              </w:rPr>
              <w:t>讲</w:t>
            </w:r>
            <w:r>
              <w:rPr>
                <w:rFonts w:ascii="宋体" w:eastAsia="宋体" w:hAnsi="宋体" w:cs="Times New Roman" w:hint="eastAsia"/>
                <w:b/>
                <w:szCs w:val="21"/>
              </w:rPr>
              <w:t>授</w:t>
            </w:r>
            <w:r>
              <w:rPr>
                <w:rFonts w:ascii="宋体" w:eastAsia="宋体" w:hAnsi="宋体" w:cs="Times New Roman"/>
                <w:b/>
                <w:szCs w:val="21"/>
              </w:rPr>
              <w:t>学时</w:t>
            </w:r>
          </w:p>
        </w:tc>
        <w:tc>
          <w:tcPr>
            <w:tcW w:w="705" w:type="dxa"/>
            <w:shd w:val="clear" w:color="auto" w:fill="FFFFFF"/>
            <w:vAlign w:val="center"/>
          </w:tcPr>
          <w:p w14:paraId="4F92A0D1" w14:textId="77777777" w:rsidR="00490B53" w:rsidRDefault="00000000">
            <w:pPr>
              <w:jc w:val="center"/>
              <w:rPr>
                <w:rFonts w:ascii="宋体" w:eastAsia="宋体" w:hAnsi="宋体" w:cs="Times New Roman"/>
                <w:b/>
                <w:szCs w:val="21"/>
              </w:rPr>
            </w:pPr>
            <w:r>
              <w:rPr>
                <w:rFonts w:ascii="宋体" w:eastAsia="宋体" w:hAnsi="宋体" w:cs="Times New Roman"/>
                <w:b/>
                <w:szCs w:val="21"/>
              </w:rPr>
              <w:t>实验</w:t>
            </w:r>
          </w:p>
          <w:p w14:paraId="47305FFF" w14:textId="77777777" w:rsidR="00490B53" w:rsidRDefault="00000000">
            <w:pPr>
              <w:jc w:val="center"/>
              <w:rPr>
                <w:rFonts w:ascii="宋体" w:eastAsia="宋体" w:hAnsi="宋体" w:cs="Times New Roman"/>
                <w:b/>
                <w:szCs w:val="21"/>
              </w:rPr>
            </w:pPr>
            <w:r>
              <w:rPr>
                <w:rFonts w:ascii="宋体" w:eastAsia="宋体" w:hAnsi="宋体" w:cs="Times New Roman"/>
                <w:b/>
                <w:szCs w:val="21"/>
              </w:rPr>
              <w:t>学时</w:t>
            </w:r>
          </w:p>
        </w:tc>
      </w:tr>
      <w:tr w:rsidR="00490B53" w14:paraId="3876281B" w14:textId="77777777">
        <w:trPr>
          <w:trHeight w:val="325"/>
        </w:trPr>
        <w:tc>
          <w:tcPr>
            <w:tcW w:w="564" w:type="dxa"/>
            <w:shd w:val="clear" w:color="auto" w:fill="FFFFFF"/>
            <w:vAlign w:val="center"/>
          </w:tcPr>
          <w:p w14:paraId="0C2F6C3F"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1</w:t>
            </w:r>
          </w:p>
        </w:tc>
        <w:tc>
          <w:tcPr>
            <w:tcW w:w="2426" w:type="dxa"/>
            <w:shd w:val="clear" w:color="auto" w:fill="FFFFFF"/>
            <w:vAlign w:val="center"/>
          </w:tcPr>
          <w:p w14:paraId="12586D2E" w14:textId="77777777" w:rsidR="00490B53" w:rsidRDefault="00000000">
            <w:pPr>
              <w:jc w:val="left"/>
              <w:rPr>
                <w:rFonts w:ascii="宋体" w:eastAsia="宋体" w:hAnsi="宋体" w:cs="宋体"/>
                <w:kern w:val="0"/>
                <w:szCs w:val="21"/>
              </w:rPr>
            </w:pPr>
            <w:r>
              <w:rPr>
                <w:rFonts w:ascii="宋体" w:eastAsia="宋体" w:hAnsi="宋体" w:cs="宋体" w:hint="eastAsia"/>
                <w:kern w:val="0"/>
                <w:szCs w:val="21"/>
              </w:rPr>
              <w:t>STE</w:t>
            </w:r>
            <w:r>
              <w:rPr>
                <w:rFonts w:ascii="宋体" w:eastAsia="宋体" w:hAnsi="宋体" w:cs="宋体"/>
                <w:kern w:val="0"/>
                <w:szCs w:val="21"/>
              </w:rPr>
              <w:t>A</w:t>
            </w:r>
            <w:r>
              <w:rPr>
                <w:rFonts w:ascii="宋体" w:eastAsia="宋体" w:hAnsi="宋体" w:cs="宋体" w:hint="eastAsia"/>
                <w:kern w:val="0"/>
                <w:szCs w:val="21"/>
              </w:rPr>
              <w:t>M教育概述</w:t>
            </w:r>
          </w:p>
        </w:tc>
        <w:tc>
          <w:tcPr>
            <w:tcW w:w="2255" w:type="dxa"/>
            <w:shd w:val="clear" w:color="auto" w:fill="FFFFFF"/>
            <w:vAlign w:val="center"/>
          </w:tcPr>
          <w:p w14:paraId="65612B57"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目标1、2、4</w:t>
            </w:r>
          </w:p>
        </w:tc>
        <w:tc>
          <w:tcPr>
            <w:tcW w:w="2509" w:type="dxa"/>
            <w:shd w:val="clear" w:color="auto" w:fill="FFFFFF"/>
            <w:vAlign w:val="center"/>
          </w:tcPr>
          <w:p w14:paraId="5BC89A32" w14:textId="77777777" w:rsidR="00490B53" w:rsidRDefault="00000000">
            <w:pPr>
              <w:jc w:val="center"/>
              <w:rPr>
                <w:rFonts w:ascii="宋体" w:eastAsia="宋体" w:hAnsi="宋体" w:cs="Times New Roman"/>
                <w:szCs w:val="21"/>
              </w:rPr>
            </w:pPr>
            <w:r>
              <w:rPr>
                <w:rFonts w:ascii="宋体" w:eastAsia="宋体" w:hAnsi="宋体" w:cs="Times New Roman"/>
                <w:szCs w:val="21"/>
              </w:rPr>
              <w:t>3-1</w:t>
            </w:r>
            <w:r>
              <w:rPr>
                <w:rFonts w:ascii="宋体" w:eastAsia="宋体" w:hAnsi="宋体" w:cs="Times New Roman" w:hint="eastAsia"/>
                <w:szCs w:val="21"/>
              </w:rPr>
              <w:t>、3-</w:t>
            </w:r>
            <w:r>
              <w:rPr>
                <w:rFonts w:ascii="宋体" w:eastAsia="宋体" w:hAnsi="宋体" w:cs="Times New Roman"/>
                <w:szCs w:val="21"/>
              </w:rPr>
              <w:t>3</w:t>
            </w:r>
            <w:r>
              <w:rPr>
                <w:rFonts w:ascii="宋体" w:eastAsia="宋体" w:hAnsi="宋体" w:cs="Times New Roman" w:hint="eastAsia"/>
                <w:szCs w:val="21"/>
              </w:rPr>
              <w:t>、3-</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p>
        </w:tc>
        <w:tc>
          <w:tcPr>
            <w:tcW w:w="704" w:type="dxa"/>
            <w:shd w:val="clear" w:color="auto" w:fill="FFFFFF"/>
            <w:vAlign w:val="center"/>
          </w:tcPr>
          <w:p w14:paraId="39D05817"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5" w:type="dxa"/>
            <w:shd w:val="clear" w:color="auto" w:fill="FFFFFF"/>
            <w:vAlign w:val="center"/>
          </w:tcPr>
          <w:p w14:paraId="08D041BA" w14:textId="77777777" w:rsidR="00490B53" w:rsidRDefault="00490B53">
            <w:pPr>
              <w:jc w:val="center"/>
              <w:rPr>
                <w:rFonts w:ascii="宋体" w:eastAsia="宋体" w:hAnsi="宋体" w:cs="Times New Roman"/>
                <w:kern w:val="0"/>
                <w:szCs w:val="21"/>
              </w:rPr>
            </w:pPr>
          </w:p>
        </w:tc>
      </w:tr>
      <w:tr w:rsidR="00490B53" w14:paraId="51F8388A" w14:textId="77777777">
        <w:trPr>
          <w:trHeight w:val="185"/>
        </w:trPr>
        <w:tc>
          <w:tcPr>
            <w:tcW w:w="564" w:type="dxa"/>
            <w:vAlign w:val="center"/>
          </w:tcPr>
          <w:p w14:paraId="27ED5BBE"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2</w:t>
            </w:r>
          </w:p>
        </w:tc>
        <w:tc>
          <w:tcPr>
            <w:tcW w:w="2426" w:type="dxa"/>
            <w:vAlign w:val="center"/>
          </w:tcPr>
          <w:p w14:paraId="57E549E2" w14:textId="77777777" w:rsidR="00490B53" w:rsidRDefault="00000000">
            <w:pPr>
              <w:widowControl/>
              <w:snapToGrid w:val="0"/>
              <w:jc w:val="left"/>
              <w:rPr>
                <w:rFonts w:ascii="宋体" w:eastAsia="宋体" w:hAnsi="宋体" w:cs="宋体"/>
                <w:kern w:val="0"/>
                <w:szCs w:val="21"/>
              </w:rPr>
            </w:pPr>
            <w:r>
              <w:rPr>
                <w:rFonts w:ascii="宋体" w:eastAsia="宋体" w:hAnsi="宋体" w:cs="宋体" w:hint="eastAsia"/>
                <w:kern w:val="0"/>
                <w:szCs w:val="21"/>
              </w:rPr>
              <w:t>STE</w:t>
            </w:r>
            <w:r>
              <w:rPr>
                <w:rFonts w:ascii="宋体" w:eastAsia="宋体" w:hAnsi="宋体" w:cs="宋体"/>
                <w:kern w:val="0"/>
                <w:szCs w:val="21"/>
              </w:rPr>
              <w:t>A</w:t>
            </w:r>
            <w:r>
              <w:rPr>
                <w:rFonts w:ascii="宋体" w:eastAsia="宋体" w:hAnsi="宋体" w:cs="宋体" w:hint="eastAsia"/>
                <w:kern w:val="0"/>
                <w:szCs w:val="21"/>
              </w:rPr>
              <w:t>M教育的价值与目标</w:t>
            </w:r>
          </w:p>
        </w:tc>
        <w:tc>
          <w:tcPr>
            <w:tcW w:w="2255" w:type="dxa"/>
            <w:vAlign w:val="center"/>
          </w:tcPr>
          <w:p w14:paraId="12505658"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w:t>
            </w:r>
          </w:p>
        </w:tc>
        <w:tc>
          <w:tcPr>
            <w:tcW w:w="2509" w:type="dxa"/>
            <w:vAlign w:val="center"/>
          </w:tcPr>
          <w:p w14:paraId="2F0D2F62"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3-1、3-3、3-4、4-2、6-2、6-3</w:t>
            </w:r>
          </w:p>
        </w:tc>
        <w:tc>
          <w:tcPr>
            <w:tcW w:w="704" w:type="dxa"/>
            <w:vAlign w:val="center"/>
          </w:tcPr>
          <w:p w14:paraId="27DF8C08"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2</w:t>
            </w:r>
          </w:p>
        </w:tc>
        <w:tc>
          <w:tcPr>
            <w:tcW w:w="705" w:type="dxa"/>
            <w:vAlign w:val="center"/>
          </w:tcPr>
          <w:p w14:paraId="460BE90C" w14:textId="77777777" w:rsidR="00490B53" w:rsidRDefault="00490B53">
            <w:pPr>
              <w:jc w:val="center"/>
              <w:rPr>
                <w:rFonts w:ascii="宋体" w:eastAsia="宋体" w:hAnsi="宋体" w:cs="Times New Roman"/>
                <w:kern w:val="0"/>
                <w:szCs w:val="21"/>
              </w:rPr>
            </w:pPr>
          </w:p>
        </w:tc>
      </w:tr>
      <w:tr w:rsidR="00490B53" w14:paraId="74C3E3BC" w14:textId="77777777">
        <w:trPr>
          <w:trHeight w:val="187"/>
        </w:trPr>
        <w:tc>
          <w:tcPr>
            <w:tcW w:w="564" w:type="dxa"/>
            <w:vAlign w:val="center"/>
          </w:tcPr>
          <w:p w14:paraId="3A9DF567"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3</w:t>
            </w:r>
          </w:p>
        </w:tc>
        <w:tc>
          <w:tcPr>
            <w:tcW w:w="2426" w:type="dxa"/>
            <w:vAlign w:val="center"/>
          </w:tcPr>
          <w:p w14:paraId="58DC4024" w14:textId="77777777" w:rsidR="00490B53" w:rsidRDefault="00000000">
            <w:pPr>
              <w:jc w:val="left"/>
              <w:rPr>
                <w:rFonts w:ascii="宋体" w:eastAsia="宋体" w:hAnsi="宋体" w:cs="Times New Roman"/>
                <w:szCs w:val="21"/>
              </w:rPr>
            </w:pPr>
            <w:r>
              <w:rPr>
                <w:rFonts w:ascii="宋体" w:eastAsia="宋体" w:hAnsi="宋体" w:cs="宋体" w:hint="eastAsia"/>
                <w:kern w:val="0"/>
                <w:szCs w:val="21"/>
              </w:rPr>
              <w:t>小学STE</w:t>
            </w:r>
            <w:r>
              <w:rPr>
                <w:rFonts w:ascii="宋体" w:eastAsia="宋体" w:hAnsi="宋体" w:cs="宋体"/>
                <w:kern w:val="0"/>
                <w:szCs w:val="21"/>
              </w:rPr>
              <w:t>A</w:t>
            </w:r>
            <w:r>
              <w:rPr>
                <w:rFonts w:ascii="宋体" w:eastAsia="宋体" w:hAnsi="宋体" w:cs="宋体" w:hint="eastAsia"/>
                <w:kern w:val="0"/>
                <w:szCs w:val="21"/>
              </w:rPr>
              <w:t>M教育活动的设计与组织</w:t>
            </w:r>
          </w:p>
        </w:tc>
        <w:tc>
          <w:tcPr>
            <w:tcW w:w="2255" w:type="dxa"/>
            <w:vAlign w:val="center"/>
          </w:tcPr>
          <w:p w14:paraId="1495891C"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目标2、3、4</w:t>
            </w:r>
          </w:p>
        </w:tc>
        <w:tc>
          <w:tcPr>
            <w:tcW w:w="2509" w:type="dxa"/>
            <w:vAlign w:val="center"/>
          </w:tcPr>
          <w:p w14:paraId="47B9BD74" w14:textId="77777777" w:rsidR="00490B53" w:rsidRDefault="00000000">
            <w:pPr>
              <w:jc w:val="center"/>
              <w:rPr>
                <w:rFonts w:ascii="宋体" w:eastAsia="宋体" w:hAnsi="宋体" w:cs="Times New Roman"/>
                <w:szCs w:val="21"/>
              </w:rPr>
            </w:pPr>
            <w:r>
              <w:rPr>
                <w:rFonts w:ascii="宋体" w:eastAsia="宋体" w:hAnsi="宋体" w:cs="Times New Roman"/>
                <w:kern w:val="0"/>
                <w:szCs w:val="21"/>
              </w:rPr>
              <w:t>3</w:t>
            </w:r>
            <w:r>
              <w:rPr>
                <w:rFonts w:ascii="宋体" w:eastAsia="宋体" w:hAnsi="宋体" w:cs="Times New Roman" w:hint="eastAsia"/>
                <w:kern w:val="0"/>
                <w:szCs w:val="21"/>
              </w:rPr>
              <w:t>-</w:t>
            </w:r>
            <w:r>
              <w:rPr>
                <w:rFonts w:ascii="宋体" w:eastAsia="宋体" w:hAnsi="宋体" w:cs="Times New Roman"/>
                <w:kern w:val="0"/>
                <w:szCs w:val="21"/>
              </w:rPr>
              <w:t>4</w:t>
            </w:r>
            <w:r>
              <w:rPr>
                <w:rFonts w:ascii="宋体" w:eastAsia="宋体" w:hAnsi="宋体" w:cs="Times New Roman" w:hint="eastAsia"/>
                <w:kern w:val="0"/>
                <w:szCs w:val="21"/>
              </w:rPr>
              <w:t>、4-</w:t>
            </w:r>
            <w:r>
              <w:rPr>
                <w:rFonts w:ascii="宋体" w:eastAsia="宋体" w:hAnsi="宋体" w:cs="Times New Roman"/>
                <w:kern w:val="0"/>
                <w:szCs w:val="21"/>
              </w:rPr>
              <w:t>2</w:t>
            </w:r>
            <w:r>
              <w:rPr>
                <w:rFonts w:ascii="宋体" w:eastAsia="宋体" w:hAnsi="宋体" w:cs="Times New Roman" w:hint="eastAsia"/>
                <w:kern w:val="0"/>
                <w:szCs w:val="21"/>
              </w:rPr>
              <w:t>、6-</w:t>
            </w:r>
            <w:r>
              <w:rPr>
                <w:rFonts w:ascii="宋体" w:eastAsia="宋体" w:hAnsi="宋体" w:cs="Times New Roman"/>
                <w:kern w:val="0"/>
                <w:szCs w:val="21"/>
              </w:rPr>
              <w:t>3</w:t>
            </w:r>
            <w:r>
              <w:rPr>
                <w:rFonts w:ascii="宋体" w:eastAsia="宋体" w:hAnsi="宋体" w:cs="Times New Roman" w:hint="eastAsia"/>
                <w:kern w:val="0"/>
                <w:szCs w:val="21"/>
              </w:rPr>
              <w:t>、8-</w:t>
            </w:r>
            <w:r>
              <w:rPr>
                <w:rFonts w:ascii="宋体" w:eastAsia="宋体" w:hAnsi="宋体" w:cs="Times New Roman"/>
                <w:kern w:val="0"/>
                <w:szCs w:val="21"/>
              </w:rPr>
              <w:t>1</w:t>
            </w:r>
          </w:p>
        </w:tc>
        <w:tc>
          <w:tcPr>
            <w:tcW w:w="704" w:type="dxa"/>
            <w:vAlign w:val="center"/>
          </w:tcPr>
          <w:p w14:paraId="3BA5F384"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8</w:t>
            </w:r>
          </w:p>
        </w:tc>
        <w:tc>
          <w:tcPr>
            <w:tcW w:w="705" w:type="dxa"/>
            <w:vAlign w:val="center"/>
          </w:tcPr>
          <w:p w14:paraId="687BE9C4" w14:textId="77777777" w:rsidR="00490B53" w:rsidRDefault="00000000">
            <w:pPr>
              <w:ind w:firstLineChars="100" w:firstLine="210"/>
              <w:rPr>
                <w:rFonts w:ascii="宋体" w:eastAsia="宋体" w:hAnsi="宋体" w:cs="Times New Roman"/>
                <w:kern w:val="0"/>
                <w:szCs w:val="21"/>
              </w:rPr>
            </w:pPr>
            <w:r>
              <w:rPr>
                <w:rFonts w:ascii="宋体" w:eastAsia="宋体" w:hAnsi="宋体" w:cs="Times New Roman"/>
                <w:kern w:val="0"/>
                <w:szCs w:val="21"/>
              </w:rPr>
              <w:t>12</w:t>
            </w:r>
          </w:p>
        </w:tc>
      </w:tr>
      <w:tr w:rsidR="00490B53" w14:paraId="017AA548" w14:textId="77777777">
        <w:trPr>
          <w:trHeight w:val="190"/>
        </w:trPr>
        <w:tc>
          <w:tcPr>
            <w:tcW w:w="564" w:type="dxa"/>
            <w:vAlign w:val="center"/>
          </w:tcPr>
          <w:p w14:paraId="1A0493D8" w14:textId="77777777" w:rsidR="00490B53" w:rsidRDefault="00000000">
            <w:pPr>
              <w:jc w:val="center"/>
              <w:rPr>
                <w:rFonts w:ascii="宋体" w:eastAsia="宋体" w:hAnsi="宋体" w:cs="Times New Roman"/>
                <w:szCs w:val="21"/>
              </w:rPr>
            </w:pPr>
            <w:r>
              <w:rPr>
                <w:rFonts w:ascii="宋体" w:eastAsia="宋体" w:hAnsi="宋体" w:cs="Times New Roman" w:hint="eastAsia"/>
                <w:szCs w:val="21"/>
              </w:rPr>
              <w:t>4</w:t>
            </w:r>
          </w:p>
        </w:tc>
        <w:tc>
          <w:tcPr>
            <w:tcW w:w="2426" w:type="dxa"/>
            <w:vAlign w:val="center"/>
          </w:tcPr>
          <w:p w14:paraId="3CA8725A" w14:textId="77777777" w:rsidR="00490B53" w:rsidRDefault="00000000">
            <w:pPr>
              <w:jc w:val="left"/>
              <w:rPr>
                <w:rFonts w:ascii="宋体" w:eastAsia="宋体" w:hAnsi="宋体" w:cs="Times New Roman"/>
                <w:szCs w:val="21"/>
              </w:rPr>
            </w:pPr>
            <w:r>
              <w:rPr>
                <w:rFonts w:ascii="宋体" w:eastAsia="宋体" w:hAnsi="宋体" w:cs="宋体" w:hint="eastAsia"/>
                <w:kern w:val="0"/>
                <w:szCs w:val="21"/>
              </w:rPr>
              <w:t>STE</w:t>
            </w:r>
            <w:r>
              <w:rPr>
                <w:rFonts w:ascii="宋体" w:eastAsia="宋体" w:hAnsi="宋体" w:cs="宋体"/>
                <w:kern w:val="0"/>
                <w:szCs w:val="21"/>
              </w:rPr>
              <w:t>A</w:t>
            </w:r>
            <w:r>
              <w:rPr>
                <w:rFonts w:ascii="宋体" w:eastAsia="宋体" w:hAnsi="宋体" w:cs="宋体" w:hint="eastAsia"/>
                <w:kern w:val="0"/>
                <w:szCs w:val="21"/>
              </w:rPr>
              <w:t>M教育的其他资源</w:t>
            </w:r>
          </w:p>
        </w:tc>
        <w:tc>
          <w:tcPr>
            <w:tcW w:w="2255" w:type="dxa"/>
            <w:vAlign w:val="center"/>
          </w:tcPr>
          <w:p w14:paraId="2537B8F8" w14:textId="77777777" w:rsidR="00490B53" w:rsidRDefault="00000000">
            <w:pPr>
              <w:jc w:val="center"/>
              <w:rPr>
                <w:rFonts w:ascii="宋体" w:eastAsia="宋体" w:hAnsi="宋体" w:cs="Times New Roman"/>
                <w:szCs w:val="21"/>
              </w:rPr>
            </w:pPr>
            <w:r>
              <w:rPr>
                <w:rFonts w:ascii="宋体" w:eastAsia="宋体" w:hAnsi="宋体" w:cs="Times New Roman" w:hint="eastAsia"/>
                <w:kern w:val="0"/>
                <w:szCs w:val="21"/>
              </w:rPr>
              <w:t>目标1、2、3、4</w:t>
            </w:r>
          </w:p>
        </w:tc>
        <w:tc>
          <w:tcPr>
            <w:tcW w:w="2509" w:type="dxa"/>
            <w:vAlign w:val="center"/>
          </w:tcPr>
          <w:p w14:paraId="65BFC680" w14:textId="77777777" w:rsidR="00490B53" w:rsidRDefault="00000000">
            <w:pPr>
              <w:jc w:val="center"/>
              <w:rPr>
                <w:rFonts w:ascii="宋体" w:eastAsia="宋体" w:hAnsi="宋体" w:cs="Times New Roman"/>
                <w:szCs w:val="21"/>
              </w:rPr>
            </w:pPr>
            <w:r>
              <w:rPr>
                <w:rFonts w:ascii="宋体" w:eastAsia="宋体" w:hAnsi="宋体" w:cs="Times New Roman"/>
                <w:szCs w:val="21"/>
              </w:rPr>
              <w:t>3-1</w:t>
            </w:r>
            <w:r>
              <w:rPr>
                <w:rFonts w:ascii="宋体" w:eastAsia="宋体" w:hAnsi="宋体" w:cs="Times New Roman" w:hint="eastAsia"/>
                <w:szCs w:val="21"/>
              </w:rPr>
              <w:t>、3-</w:t>
            </w:r>
            <w:r>
              <w:rPr>
                <w:rFonts w:ascii="宋体" w:eastAsia="宋体" w:hAnsi="宋体" w:cs="Times New Roman"/>
                <w:szCs w:val="21"/>
              </w:rPr>
              <w:t>3</w:t>
            </w:r>
            <w:r>
              <w:rPr>
                <w:rFonts w:ascii="宋体" w:eastAsia="宋体" w:hAnsi="宋体" w:cs="Times New Roman" w:hint="eastAsia"/>
                <w:szCs w:val="21"/>
              </w:rPr>
              <w:t>、3-</w:t>
            </w:r>
            <w:r>
              <w:rPr>
                <w:rFonts w:ascii="宋体" w:eastAsia="宋体" w:hAnsi="宋体" w:cs="Times New Roman"/>
                <w:szCs w:val="21"/>
              </w:rPr>
              <w:t>4</w:t>
            </w:r>
            <w:r>
              <w:rPr>
                <w:rFonts w:ascii="宋体" w:eastAsia="宋体" w:hAnsi="宋体" w:cs="Times New Roman" w:hint="eastAsia"/>
                <w:szCs w:val="21"/>
              </w:rPr>
              <w:t>、4-</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2</w:t>
            </w:r>
            <w:r>
              <w:rPr>
                <w:rFonts w:ascii="宋体" w:eastAsia="宋体" w:hAnsi="宋体" w:cs="Times New Roman" w:hint="eastAsia"/>
                <w:szCs w:val="21"/>
              </w:rPr>
              <w:t>、6-</w:t>
            </w:r>
            <w:r>
              <w:rPr>
                <w:rFonts w:ascii="宋体" w:eastAsia="宋体" w:hAnsi="宋体" w:cs="Times New Roman"/>
                <w:szCs w:val="21"/>
              </w:rPr>
              <w:t>3</w:t>
            </w:r>
            <w:r>
              <w:rPr>
                <w:rFonts w:ascii="宋体" w:eastAsia="宋体" w:hAnsi="宋体" w:cs="Times New Roman" w:hint="eastAsia"/>
                <w:szCs w:val="21"/>
              </w:rPr>
              <w:t>、8-</w:t>
            </w:r>
            <w:r>
              <w:rPr>
                <w:rFonts w:ascii="宋体" w:eastAsia="宋体" w:hAnsi="宋体" w:cs="Times New Roman"/>
                <w:szCs w:val="21"/>
              </w:rPr>
              <w:t>1</w:t>
            </w:r>
          </w:p>
        </w:tc>
        <w:tc>
          <w:tcPr>
            <w:tcW w:w="704" w:type="dxa"/>
            <w:vAlign w:val="center"/>
          </w:tcPr>
          <w:p w14:paraId="092F167D"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4</w:t>
            </w:r>
          </w:p>
        </w:tc>
        <w:tc>
          <w:tcPr>
            <w:tcW w:w="705" w:type="dxa"/>
            <w:vAlign w:val="center"/>
          </w:tcPr>
          <w:p w14:paraId="6E7E61CB" w14:textId="77777777" w:rsidR="00490B53" w:rsidRDefault="00000000">
            <w:pPr>
              <w:ind w:firstLineChars="100" w:firstLine="210"/>
              <w:rPr>
                <w:rFonts w:ascii="宋体" w:eastAsia="宋体" w:hAnsi="宋体" w:cs="Times New Roman"/>
                <w:kern w:val="0"/>
                <w:szCs w:val="21"/>
              </w:rPr>
            </w:pPr>
            <w:r>
              <w:rPr>
                <w:rFonts w:ascii="宋体" w:eastAsia="宋体" w:hAnsi="宋体" w:cs="Times New Roman"/>
                <w:kern w:val="0"/>
                <w:szCs w:val="21"/>
              </w:rPr>
              <w:t>4</w:t>
            </w:r>
          </w:p>
        </w:tc>
      </w:tr>
      <w:tr w:rsidR="00490B53" w14:paraId="52D9359F" w14:textId="77777777">
        <w:trPr>
          <w:trHeight w:val="187"/>
        </w:trPr>
        <w:tc>
          <w:tcPr>
            <w:tcW w:w="7754" w:type="dxa"/>
            <w:gridSpan w:val="4"/>
            <w:vAlign w:val="center"/>
          </w:tcPr>
          <w:p w14:paraId="59236A6F" w14:textId="77777777" w:rsidR="00490B53" w:rsidRDefault="00000000">
            <w:pPr>
              <w:jc w:val="center"/>
              <w:rPr>
                <w:rFonts w:ascii="宋体" w:eastAsia="宋体" w:hAnsi="宋体" w:cs="Times New Roman"/>
                <w:szCs w:val="21"/>
              </w:rPr>
            </w:pPr>
            <w:r>
              <w:rPr>
                <w:rFonts w:ascii="宋体" w:eastAsia="宋体" w:hAnsi="宋体" w:cs="Times New Roman"/>
                <w:szCs w:val="21"/>
              </w:rPr>
              <w:t>合计</w:t>
            </w:r>
          </w:p>
        </w:tc>
        <w:tc>
          <w:tcPr>
            <w:tcW w:w="704" w:type="dxa"/>
            <w:vAlign w:val="center"/>
          </w:tcPr>
          <w:p w14:paraId="3EB715C4"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16</w:t>
            </w:r>
          </w:p>
        </w:tc>
        <w:tc>
          <w:tcPr>
            <w:tcW w:w="705" w:type="dxa"/>
            <w:vAlign w:val="center"/>
          </w:tcPr>
          <w:p w14:paraId="10CAE5A9" w14:textId="77777777" w:rsidR="00490B53" w:rsidRDefault="00000000">
            <w:pPr>
              <w:jc w:val="center"/>
              <w:rPr>
                <w:rFonts w:ascii="宋体" w:eastAsia="宋体" w:hAnsi="宋体" w:cs="Times New Roman"/>
                <w:kern w:val="0"/>
                <w:szCs w:val="21"/>
              </w:rPr>
            </w:pPr>
            <w:r>
              <w:rPr>
                <w:rFonts w:ascii="宋体" w:eastAsia="宋体" w:hAnsi="宋体" w:cs="Times New Roman"/>
                <w:kern w:val="0"/>
                <w:szCs w:val="21"/>
              </w:rPr>
              <w:t>16</w:t>
            </w:r>
          </w:p>
        </w:tc>
      </w:tr>
    </w:tbl>
    <w:p w14:paraId="71EAFB90" w14:textId="77777777" w:rsidR="00490B53" w:rsidRDefault="00490B53">
      <w:pPr>
        <w:spacing w:line="360" w:lineRule="auto"/>
        <w:ind w:firstLineChars="200" w:firstLine="480"/>
        <w:rPr>
          <w:rFonts w:ascii="宋体" w:eastAsia="宋体" w:hAnsi="宋体" w:cs="Times New Roman"/>
          <w:sz w:val="24"/>
        </w:rPr>
      </w:pPr>
    </w:p>
    <w:p w14:paraId="5EC1A53E" w14:textId="77777777" w:rsidR="00490B53" w:rsidRDefault="00490B53">
      <w:pPr>
        <w:spacing w:line="360" w:lineRule="auto"/>
        <w:ind w:firstLineChars="200" w:firstLine="480"/>
        <w:rPr>
          <w:rFonts w:ascii="宋体" w:eastAsia="宋体" w:hAnsi="宋体" w:cs="Times New Roman"/>
          <w:sz w:val="24"/>
        </w:rPr>
      </w:pPr>
    </w:p>
    <w:p w14:paraId="45ED24F3" w14:textId="77777777" w:rsidR="00490B53" w:rsidRDefault="00490B53">
      <w:pPr>
        <w:spacing w:line="360" w:lineRule="auto"/>
        <w:ind w:firstLineChars="200" w:firstLine="480"/>
        <w:rPr>
          <w:rFonts w:ascii="宋体" w:eastAsia="宋体" w:hAnsi="宋体" w:cs="Times New Roman"/>
          <w:sz w:val="24"/>
        </w:rPr>
      </w:pPr>
    </w:p>
    <w:p w14:paraId="35AF478F"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四</w:t>
      </w:r>
      <w:r>
        <w:rPr>
          <w:rFonts w:ascii="宋体" w:eastAsia="宋体" w:hAnsi="宋体" w:cs="Times New Roman"/>
          <w:b/>
          <w:sz w:val="28"/>
          <w:szCs w:val="28"/>
        </w:rPr>
        <w:t>、</w:t>
      </w:r>
      <w:r>
        <w:rPr>
          <w:rFonts w:ascii="宋体" w:eastAsia="宋体" w:hAnsi="宋体" w:cs="Times New Roman" w:hint="eastAsia"/>
          <w:b/>
          <w:sz w:val="28"/>
          <w:szCs w:val="28"/>
        </w:rPr>
        <w:t>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05"/>
        <w:gridCol w:w="3435"/>
        <w:gridCol w:w="810"/>
        <w:gridCol w:w="1292"/>
        <w:gridCol w:w="840"/>
        <w:gridCol w:w="630"/>
      </w:tblGrid>
      <w:tr w:rsidR="00490B53" w14:paraId="1A18A669" w14:textId="77777777">
        <w:trPr>
          <w:trHeight w:val="727"/>
        </w:trPr>
        <w:tc>
          <w:tcPr>
            <w:tcW w:w="636" w:type="dxa"/>
            <w:shd w:val="clear" w:color="auto" w:fill="FFFFFF"/>
            <w:vAlign w:val="center"/>
          </w:tcPr>
          <w:p w14:paraId="20590527" w14:textId="77777777" w:rsidR="00490B53" w:rsidRDefault="00000000">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705" w:type="dxa"/>
            <w:shd w:val="clear" w:color="auto" w:fill="FFFFFF"/>
            <w:vAlign w:val="center"/>
          </w:tcPr>
          <w:p w14:paraId="12277898"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0F4A2761" w14:textId="77777777" w:rsidR="00490B53" w:rsidRDefault="00000000">
            <w:pPr>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435" w:type="dxa"/>
            <w:shd w:val="clear" w:color="auto" w:fill="FFFFFF"/>
            <w:vAlign w:val="center"/>
          </w:tcPr>
          <w:p w14:paraId="2AD564A5"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810" w:type="dxa"/>
            <w:shd w:val="clear" w:color="auto" w:fill="FFFFFF"/>
            <w:vAlign w:val="center"/>
          </w:tcPr>
          <w:p w14:paraId="5782CE74"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学时</w:t>
            </w:r>
          </w:p>
        </w:tc>
        <w:tc>
          <w:tcPr>
            <w:tcW w:w="1292" w:type="dxa"/>
            <w:shd w:val="clear" w:color="auto" w:fill="FFFFFF"/>
            <w:vAlign w:val="center"/>
          </w:tcPr>
          <w:p w14:paraId="5037210A"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40" w:type="dxa"/>
            <w:shd w:val="clear" w:color="auto" w:fill="FFFFFF"/>
            <w:tcMar>
              <w:left w:w="28" w:type="dxa"/>
              <w:right w:w="28" w:type="dxa"/>
            </w:tcMar>
            <w:vAlign w:val="center"/>
          </w:tcPr>
          <w:p w14:paraId="6DFB61DC"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类型</w:t>
            </w:r>
          </w:p>
        </w:tc>
        <w:tc>
          <w:tcPr>
            <w:tcW w:w="630" w:type="dxa"/>
            <w:shd w:val="clear" w:color="auto" w:fill="FFFFFF"/>
            <w:tcMar>
              <w:left w:w="28" w:type="dxa"/>
              <w:right w:w="28" w:type="dxa"/>
            </w:tcMar>
            <w:vAlign w:val="center"/>
          </w:tcPr>
          <w:p w14:paraId="5FE61DF8" w14:textId="77777777" w:rsidR="00490B53" w:rsidRDefault="00000000">
            <w:pPr>
              <w:jc w:val="center"/>
              <w:rPr>
                <w:rFonts w:ascii="宋体" w:eastAsia="宋体" w:hAnsi="宋体" w:cs="Times New Roman"/>
                <w:b/>
                <w:bCs/>
                <w:szCs w:val="21"/>
              </w:rPr>
            </w:pPr>
            <w:r>
              <w:rPr>
                <w:rFonts w:ascii="宋体" w:eastAsia="宋体" w:hAnsi="宋体" w:cs="Times New Roman"/>
                <w:b/>
                <w:bCs/>
                <w:szCs w:val="21"/>
              </w:rPr>
              <w:t>备注</w:t>
            </w:r>
          </w:p>
        </w:tc>
      </w:tr>
      <w:tr w:rsidR="00490B53" w14:paraId="18399F05" w14:textId="77777777">
        <w:trPr>
          <w:trHeight w:val="1675"/>
        </w:trPr>
        <w:tc>
          <w:tcPr>
            <w:tcW w:w="636" w:type="dxa"/>
            <w:vAlign w:val="center"/>
          </w:tcPr>
          <w:p w14:paraId="3EB4D287"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1</w:t>
            </w:r>
          </w:p>
        </w:tc>
        <w:tc>
          <w:tcPr>
            <w:tcW w:w="1705" w:type="dxa"/>
            <w:vAlign w:val="center"/>
          </w:tcPr>
          <w:p w14:paraId="39FD4A5A" w14:textId="77777777" w:rsidR="00490B53" w:rsidRDefault="00000000">
            <w:pPr>
              <w:jc w:val="left"/>
              <w:rPr>
                <w:rFonts w:ascii="宋体" w:eastAsia="宋体" w:hAnsi="宋体" w:cs="Times New Roman"/>
                <w:bCs/>
                <w:szCs w:val="21"/>
              </w:rPr>
            </w:pPr>
            <w:r>
              <w:rPr>
                <w:rFonts w:ascii="宋体" w:eastAsia="宋体" w:hAnsi="宋体" w:cs="宋体" w:hint="eastAsia"/>
                <w:kern w:val="0"/>
                <w:szCs w:val="21"/>
              </w:rPr>
              <w:t>小学</w:t>
            </w:r>
            <w:r>
              <w:rPr>
                <w:rFonts w:ascii="宋体" w:eastAsia="宋体" w:hAnsi="宋体" w:cs="Times New Roman" w:hint="eastAsia"/>
                <w:szCs w:val="21"/>
              </w:rPr>
              <w:t>STE</w:t>
            </w:r>
            <w:r>
              <w:rPr>
                <w:rFonts w:ascii="宋体" w:eastAsia="宋体" w:hAnsi="宋体" w:cs="Times New Roman"/>
                <w:szCs w:val="21"/>
              </w:rPr>
              <w:t>A</w:t>
            </w:r>
            <w:r>
              <w:rPr>
                <w:rFonts w:ascii="宋体" w:eastAsia="宋体" w:hAnsi="宋体" w:cs="Times New Roman" w:hint="eastAsia"/>
                <w:szCs w:val="21"/>
              </w:rPr>
              <w:t>M</w:t>
            </w:r>
            <w:r>
              <w:rPr>
                <w:rFonts w:ascii="宋体" w:eastAsia="宋体" w:hAnsi="宋体" w:cs="宋体" w:hint="eastAsia"/>
                <w:kern w:val="0"/>
                <w:szCs w:val="21"/>
              </w:rPr>
              <w:t>教育活动的观摩</w:t>
            </w:r>
          </w:p>
        </w:tc>
        <w:tc>
          <w:tcPr>
            <w:tcW w:w="3435" w:type="dxa"/>
            <w:vAlign w:val="center"/>
          </w:tcPr>
          <w:p w14:paraId="451A3935" w14:textId="77777777" w:rsidR="00490B53" w:rsidRDefault="00000000">
            <w:pPr>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proofErr w:type="gramStart"/>
            <w:r>
              <w:rPr>
                <w:rFonts w:ascii="宋体" w:eastAsia="宋体" w:hAnsi="宋体" w:cs="Times New Roman" w:hint="eastAsia"/>
                <w:szCs w:val="21"/>
              </w:rPr>
              <w:t>赴小学</w:t>
            </w:r>
            <w:proofErr w:type="gramEnd"/>
            <w:r>
              <w:rPr>
                <w:rFonts w:ascii="宋体" w:eastAsia="宋体" w:hAnsi="宋体" w:cs="Times New Roman"/>
                <w:szCs w:val="21"/>
              </w:rPr>
              <w:t>观摩一</w:t>
            </w:r>
            <w:r>
              <w:rPr>
                <w:rFonts w:ascii="宋体" w:eastAsia="宋体" w:hAnsi="宋体" w:cs="Times New Roman" w:hint="eastAsia"/>
                <w:szCs w:val="21"/>
              </w:rPr>
              <w:t>次STE</w:t>
            </w:r>
            <w:r>
              <w:rPr>
                <w:rFonts w:ascii="宋体" w:eastAsia="宋体" w:hAnsi="宋体" w:cs="Times New Roman"/>
                <w:szCs w:val="21"/>
              </w:rPr>
              <w:t>A</w:t>
            </w:r>
            <w:r>
              <w:rPr>
                <w:rFonts w:ascii="宋体" w:eastAsia="宋体" w:hAnsi="宋体" w:cs="Times New Roman" w:hint="eastAsia"/>
                <w:szCs w:val="21"/>
              </w:rPr>
              <w:t>M教育活动，</w:t>
            </w:r>
            <w:r>
              <w:rPr>
                <w:rFonts w:ascii="宋体" w:eastAsia="宋体" w:hAnsi="宋体" w:cs="Times New Roman"/>
                <w:szCs w:val="21"/>
              </w:rPr>
              <w:t>小组</w:t>
            </w:r>
            <w:r>
              <w:rPr>
                <w:rFonts w:ascii="宋体" w:eastAsia="宋体" w:hAnsi="宋体" w:cs="Times New Roman" w:hint="eastAsia"/>
                <w:szCs w:val="21"/>
              </w:rPr>
              <w:t>合作转录、进行评价并在课堂上讨论分享。</w:t>
            </w:r>
          </w:p>
          <w:p w14:paraId="1A119048" w14:textId="77777777" w:rsidR="00490B53" w:rsidRDefault="00000000">
            <w:pPr>
              <w:jc w:val="left"/>
              <w:rPr>
                <w:rFonts w:ascii="宋体" w:eastAsia="宋体" w:hAnsi="宋体" w:cs="Times New Roman"/>
                <w:bCs/>
                <w:szCs w:val="21"/>
              </w:rPr>
            </w:pPr>
            <w:r>
              <w:rPr>
                <w:rFonts w:ascii="宋体" w:eastAsia="宋体" w:hAnsi="宋体" w:cs="Times New Roman" w:hint="eastAsia"/>
                <w:b/>
                <w:bCs/>
                <w:szCs w:val="21"/>
              </w:rPr>
              <w:t>实践要求：</w:t>
            </w:r>
            <w:r>
              <w:rPr>
                <w:rFonts w:ascii="宋体" w:eastAsia="宋体" w:hAnsi="宋体" w:cs="Times New Roman" w:hint="eastAsia"/>
                <w:szCs w:val="21"/>
              </w:rPr>
              <w:t>每个小组提交一份小学STE</w:t>
            </w:r>
            <w:r>
              <w:rPr>
                <w:rFonts w:ascii="宋体" w:eastAsia="宋体" w:hAnsi="宋体" w:cs="Times New Roman"/>
                <w:szCs w:val="21"/>
              </w:rPr>
              <w:t>A</w:t>
            </w:r>
            <w:r>
              <w:rPr>
                <w:rFonts w:ascii="宋体" w:eastAsia="宋体" w:hAnsi="宋体" w:cs="Times New Roman" w:hint="eastAsia"/>
                <w:szCs w:val="21"/>
              </w:rPr>
              <w:t>M教育活动</w:t>
            </w:r>
            <w:r>
              <w:rPr>
                <w:rFonts w:ascii="宋体" w:eastAsia="宋体" w:hAnsi="宋体" w:cs="Times New Roman"/>
                <w:szCs w:val="21"/>
              </w:rPr>
              <w:t>记录与分析</w:t>
            </w:r>
            <w:r>
              <w:rPr>
                <w:rFonts w:ascii="宋体" w:eastAsia="宋体" w:hAnsi="宋体" w:cs="宋体"/>
                <w:kern w:val="0"/>
                <w:szCs w:val="21"/>
              </w:rPr>
              <w:t>。</w:t>
            </w:r>
          </w:p>
        </w:tc>
        <w:tc>
          <w:tcPr>
            <w:tcW w:w="810" w:type="dxa"/>
            <w:vAlign w:val="center"/>
          </w:tcPr>
          <w:p w14:paraId="2ED8CE75"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4</w:t>
            </w:r>
          </w:p>
        </w:tc>
        <w:tc>
          <w:tcPr>
            <w:tcW w:w="1292" w:type="dxa"/>
            <w:vAlign w:val="center"/>
          </w:tcPr>
          <w:p w14:paraId="4E75301A" w14:textId="77777777" w:rsidR="00490B53" w:rsidRDefault="00000000">
            <w:pPr>
              <w:jc w:val="left"/>
              <w:rPr>
                <w:rFonts w:ascii="宋体" w:eastAsia="宋体" w:hAnsi="宋体" w:cs="Times New Roman"/>
                <w:bCs/>
                <w:szCs w:val="21"/>
              </w:rPr>
            </w:pPr>
            <w:r>
              <w:rPr>
                <w:rFonts w:ascii="宋体" w:eastAsia="宋体" w:hAnsi="宋体" w:cs="Times New Roman" w:hint="eastAsia"/>
                <w:kern w:val="0"/>
                <w:szCs w:val="21"/>
              </w:rPr>
              <w:t>3-1、3-3、3-4、4-2、6-2、6-3、8-1</w:t>
            </w:r>
          </w:p>
        </w:tc>
        <w:tc>
          <w:tcPr>
            <w:tcW w:w="840" w:type="dxa"/>
            <w:tcMar>
              <w:left w:w="28" w:type="dxa"/>
              <w:right w:w="28" w:type="dxa"/>
            </w:tcMar>
            <w:vAlign w:val="center"/>
          </w:tcPr>
          <w:p w14:paraId="00C327DF"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综合性</w:t>
            </w:r>
          </w:p>
        </w:tc>
        <w:tc>
          <w:tcPr>
            <w:tcW w:w="630" w:type="dxa"/>
            <w:tcMar>
              <w:left w:w="28" w:type="dxa"/>
              <w:right w:w="28" w:type="dxa"/>
            </w:tcMar>
            <w:vAlign w:val="center"/>
          </w:tcPr>
          <w:p w14:paraId="59DD41FE"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0037B8EC" w14:textId="77777777">
        <w:trPr>
          <w:trHeight w:val="792"/>
        </w:trPr>
        <w:tc>
          <w:tcPr>
            <w:tcW w:w="636" w:type="dxa"/>
            <w:vAlign w:val="center"/>
          </w:tcPr>
          <w:p w14:paraId="7596376A"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2</w:t>
            </w:r>
          </w:p>
        </w:tc>
        <w:tc>
          <w:tcPr>
            <w:tcW w:w="1705" w:type="dxa"/>
            <w:vAlign w:val="center"/>
          </w:tcPr>
          <w:p w14:paraId="1ED8CAFB" w14:textId="77777777" w:rsidR="00490B53" w:rsidRDefault="00000000">
            <w:pPr>
              <w:rPr>
                <w:rFonts w:ascii="宋体" w:eastAsia="宋体" w:hAnsi="宋体" w:cs="宋体"/>
                <w:kern w:val="0"/>
                <w:szCs w:val="21"/>
              </w:rPr>
            </w:pPr>
            <w:r>
              <w:rPr>
                <w:rFonts w:ascii="宋体" w:eastAsia="宋体" w:hAnsi="宋体" w:cs="宋体" w:hint="eastAsia"/>
                <w:kern w:val="0"/>
                <w:szCs w:val="21"/>
              </w:rPr>
              <w:t>小学</w:t>
            </w:r>
            <w:r>
              <w:rPr>
                <w:rFonts w:ascii="宋体" w:eastAsia="宋体" w:hAnsi="宋体" w:cs="Times New Roman" w:hint="eastAsia"/>
                <w:szCs w:val="21"/>
              </w:rPr>
              <w:t>STE</w:t>
            </w:r>
            <w:r>
              <w:rPr>
                <w:rFonts w:ascii="宋体" w:eastAsia="宋体" w:hAnsi="宋体" w:cs="Times New Roman"/>
                <w:szCs w:val="21"/>
              </w:rPr>
              <w:t>A</w:t>
            </w:r>
            <w:r>
              <w:rPr>
                <w:rFonts w:ascii="宋体" w:eastAsia="宋体" w:hAnsi="宋体" w:cs="Times New Roman" w:hint="eastAsia"/>
                <w:szCs w:val="21"/>
              </w:rPr>
              <w:t>M</w:t>
            </w:r>
            <w:r>
              <w:rPr>
                <w:rFonts w:ascii="宋体" w:eastAsia="宋体" w:hAnsi="宋体" w:cs="宋体" w:hint="eastAsia"/>
                <w:kern w:val="0"/>
                <w:szCs w:val="21"/>
              </w:rPr>
              <w:t>教育活动的设计与组织</w:t>
            </w:r>
          </w:p>
        </w:tc>
        <w:tc>
          <w:tcPr>
            <w:tcW w:w="3435" w:type="dxa"/>
            <w:vAlign w:val="center"/>
          </w:tcPr>
          <w:p w14:paraId="7DEFC131" w14:textId="77777777" w:rsidR="00490B53" w:rsidRDefault="00000000">
            <w:pPr>
              <w:jc w:val="left"/>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每小组选择两个STE</w:t>
            </w:r>
            <w:r>
              <w:rPr>
                <w:rFonts w:ascii="宋体" w:eastAsia="宋体" w:hAnsi="宋体" w:cs="Times New Roman"/>
                <w:szCs w:val="21"/>
              </w:rPr>
              <w:t>A</w:t>
            </w:r>
            <w:r>
              <w:rPr>
                <w:rFonts w:ascii="宋体" w:eastAsia="宋体" w:hAnsi="宋体" w:cs="Times New Roman" w:hint="eastAsia"/>
                <w:szCs w:val="21"/>
              </w:rPr>
              <w:t>M教育活动的主题和内容，撰写教学设计方案，并在微格教室完成说课。</w:t>
            </w:r>
          </w:p>
          <w:p w14:paraId="71D375F9" w14:textId="77777777" w:rsidR="00490B53" w:rsidRDefault="00000000">
            <w:pPr>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szCs w:val="21"/>
              </w:rPr>
              <w:t>每小组</w:t>
            </w:r>
            <w:r>
              <w:rPr>
                <w:rFonts w:ascii="宋体" w:eastAsia="宋体" w:hAnsi="宋体" w:cs="Times New Roman"/>
                <w:szCs w:val="21"/>
              </w:rPr>
              <w:t>提交</w:t>
            </w:r>
            <w:r>
              <w:rPr>
                <w:rFonts w:ascii="宋体" w:eastAsia="宋体" w:hAnsi="宋体" w:cs="Times New Roman" w:hint="eastAsia"/>
                <w:szCs w:val="21"/>
              </w:rPr>
              <w:t>两</w:t>
            </w:r>
            <w:r>
              <w:rPr>
                <w:rFonts w:ascii="宋体" w:eastAsia="宋体" w:hAnsi="宋体" w:cs="Times New Roman"/>
                <w:szCs w:val="21"/>
              </w:rPr>
              <w:t>篇</w:t>
            </w:r>
            <w:r>
              <w:rPr>
                <w:rFonts w:ascii="宋体" w:eastAsia="宋体" w:hAnsi="宋体" w:cs="Times New Roman" w:hint="eastAsia"/>
                <w:szCs w:val="21"/>
              </w:rPr>
              <w:t>小学STE</w:t>
            </w:r>
            <w:r>
              <w:rPr>
                <w:rFonts w:ascii="宋体" w:eastAsia="宋体" w:hAnsi="宋体" w:cs="Times New Roman"/>
                <w:szCs w:val="21"/>
              </w:rPr>
              <w:t>A</w:t>
            </w:r>
            <w:r>
              <w:rPr>
                <w:rFonts w:ascii="宋体" w:eastAsia="宋体" w:hAnsi="宋体" w:cs="Times New Roman" w:hint="eastAsia"/>
                <w:szCs w:val="21"/>
              </w:rPr>
              <w:t>M教育活动</w:t>
            </w:r>
            <w:r>
              <w:rPr>
                <w:rFonts w:ascii="宋体" w:eastAsia="宋体" w:hAnsi="宋体" w:cs="宋体" w:hint="eastAsia"/>
                <w:kern w:val="0"/>
                <w:szCs w:val="21"/>
              </w:rPr>
              <w:t>设计方案和</w:t>
            </w:r>
            <w:r>
              <w:rPr>
                <w:rFonts w:ascii="宋体" w:eastAsia="宋体" w:hAnsi="宋体" w:cs="宋体"/>
                <w:kern w:val="0"/>
                <w:szCs w:val="21"/>
              </w:rPr>
              <w:t>教学评价</w:t>
            </w:r>
            <w:r>
              <w:rPr>
                <w:rFonts w:ascii="宋体" w:eastAsia="宋体" w:hAnsi="宋体" w:cs="宋体" w:hint="eastAsia"/>
                <w:kern w:val="0"/>
                <w:szCs w:val="21"/>
              </w:rPr>
              <w:t>，集体交一份说课光盘</w:t>
            </w:r>
            <w:r>
              <w:rPr>
                <w:rFonts w:ascii="宋体" w:eastAsia="宋体" w:hAnsi="宋体" w:cs="宋体"/>
                <w:kern w:val="0"/>
                <w:szCs w:val="21"/>
              </w:rPr>
              <w:t>。</w:t>
            </w:r>
          </w:p>
        </w:tc>
        <w:tc>
          <w:tcPr>
            <w:tcW w:w="810" w:type="dxa"/>
            <w:vAlign w:val="center"/>
          </w:tcPr>
          <w:p w14:paraId="5861D75A"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8</w:t>
            </w:r>
          </w:p>
        </w:tc>
        <w:tc>
          <w:tcPr>
            <w:tcW w:w="1292" w:type="dxa"/>
            <w:vAlign w:val="center"/>
          </w:tcPr>
          <w:p w14:paraId="3C8F8850" w14:textId="77777777" w:rsidR="00490B53" w:rsidRDefault="00000000">
            <w:pPr>
              <w:jc w:val="left"/>
              <w:rPr>
                <w:rFonts w:ascii="宋体" w:eastAsia="宋体" w:hAnsi="宋体" w:cs="Times New Roman"/>
                <w:bCs/>
                <w:szCs w:val="21"/>
              </w:rPr>
            </w:pPr>
            <w:r>
              <w:rPr>
                <w:rFonts w:ascii="宋体" w:eastAsia="宋体" w:hAnsi="宋体" w:cs="Times New Roman" w:hint="eastAsia"/>
                <w:kern w:val="0"/>
                <w:szCs w:val="21"/>
              </w:rPr>
              <w:t>3-4、4-2、6-3、8-1</w:t>
            </w:r>
          </w:p>
        </w:tc>
        <w:tc>
          <w:tcPr>
            <w:tcW w:w="840" w:type="dxa"/>
            <w:tcMar>
              <w:left w:w="28" w:type="dxa"/>
              <w:right w:w="28" w:type="dxa"/>
            </w:tcMar>
            <w:vAlign w:val="center"/>
          </w:tcPr>
          <w:p w14:paraId="696D3F20"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1F1B9534"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r w:rsidR="00490B53" w14:paraId="3414D88D" w14:textId="77777777">
        <w:trPr>
          <w:trHeight w:val="416"/>
        </w:trPr>
        <w:tc>
          <w:tcPr>
            <w:tcW w:w="636" w:type="dxa"/>
            <w:vAlign w:val="center"/>
          </w:tcPr>
          <w:p w14:paraId="74BDDEB8"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3</w:t>
            </w:r>
          </w:p>
        </w:tc>
        <w:tc>
          <w:tcPr>
            <w:tcW w:w="1705" w:type="dxa"/>
            <w:vAlign w:val="center"/>
          </w:tcPr>
          <w:p w14:paraId="33162066" w14:textId="77777777" w:rsidR="00490B53" w:rsidRDefault="00000000">
            <w:pPr>
              <w:rPr>
                <w:rFonts w:ascii="宋体" w:eastAsia="宋体" w:hAnsi="宋体" w:cs="宋体"/>
                <w:kern w:val="0"/>
                <w:szCs w:val="21"/>
              </w:rPr>
            </w:pPr>
            <w:r>
              <w:rPr>
                <w:rFonts w:ascii="宋体" w:eastAsia="宋体" w:hAnsi="宋体" w:cs="宋体" w:hint="eastAsia"/>
                <w:kern w:val="0"/>
                <w:szCs w:val="21"/>
              </w:rPr>
              <w:t>不同场所的</w:t>
            </w:r>
            <w:r>
              <w:rPr>
                <w:rFonts w:ascii="宋体" w:eastAsia="宋体" w:hAnsi="宋体" w:cs="Times New Roman" w:hint="eastAsia"/>
                <w:szCs w:val="21"/>
              </w:rPr>
              <w:t>STE</w:t>
            </w:r>
            <w:r>
              <w:rPr>
                <w:rFonts w:ascii="宋体" w:eastAsia="宋体" w:hAnsi="宋体" w:cs="Times New Roman"/>
                <w:szCs w:val="21"/>
              </w:rPr>
              <w:t>A</w:t>
            </w:r>
            <w:r>
              <w:rPr>
                <w:rFonts w:ascii="宋体" w:eastAsia="宋体" w:hAnsi="宋体" w:cs="Times New Roman" w:hint="eastAsia"/>
                <w:szCs w:val="21"/>
              </w:rPr>
              <w:t>M</w:t>
            </w:r>
            <w:r>
              <w:rPr>
                <w:rFonts w:ascii="宋体" w:eastAsia="宋体" w:hAnsi="宋体" w:cs="宋体" w:hint="eastAsia"/>
                <w:kern w:val="0"/>
                <w:szCs w:val="21"/>
              </w:rPr>
              <w:t>教育活动的设计与组织</w:t>
            </w:r>
          </w:p>
        </w:tc>
        <w:tc>
          <w:tcPr>
            <w:tcW w:w="3435" w:type="dxa"/>
            <w:vAlign w:val="center"/>
          </w:tcPr>
          <w:p w14:paraId="72E5ABF6" w14:textId="77777777" w:rsidR="00490B53" w:rsidRDefault="00000000">
            <w:pPr>
              <w:jc w:val="left"/>
              <w:rPr>
                <w:rFonts w:ascii="宋体" w:eastAsia="宋体" w:hAnsi="宋体" w:cs="Times New Roman"/>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szCs w:val="21"/>
              </w:rPr>
              <w:t>每小组选择一个STE</w:t>
            </w:r>
            <w:r>
              <w:rPr>
                <w:rFonts w:ascii="宋体" w:eastAsia="宋体" w:hAnsi="宋体" w:cs="Times New Roman"/>
                <w:szCs w:val="21"/>
              </w:rPr>
              <w:t>A</w:t>
            </w:r>
            <w:r>
              <w:rPr>
                <w:rFonts w:ascii="宋体" w:eastAsia="宋体" w:hAnsi="宋体" w:cs="Times New Roman" w:hint="eastAsia"/>
                <w:szCs w:val="21"/>
              </w:rPr>
              <w:t>M教育活动的主题和内容，撰写一份涉及不同场所、人员的教学设计方案，并在微格教室完成说课。</w:t>
            </w:r>
          </w:p>
          <w:p w14:paraId="7003046F" w14:textId="77777777" w:rsidR="00490B53" w:rsidRDefault="00000000">
            <w:pPr>
              <w:rPr>
                <w:rFonts w:ascii="宋体" w:eastAsia="宋体" w:hAnsi="宋体" w:cs="宋体"/>
                <w:kern w:val="0"/>
                <w:szCs w:val="21"/>
              </w:rPr>
            </w:pPr>
            <w:r>
              <w:rPr>
                <w:rFonts w:ascii="宋体" w:eastAsia="宋体" w:hAnsi="宋体" w:cs="Times New Roman" w:hint="eastAsia"/>
                <w:b/>
                <w:bCs/>
                <w:szCs w:val="21"/>
              </w:rPr>
              <w:t>实践要求：</w:t>
            </w:r>
            <w:r>
              <w:rPr>
                <w:rFonts w:ascii="宋体" w:eastAsia="宋体" w:hAnsi="宋体" w:cs="Times New Roman" w:hint="eastAsia"/>
                <w:szCs w:val="21"/>
              </w:rPr>
              <w:t>每小组</w:t>
            </w:r>
            <w:r>
              <w:rPr>
                <w:rFonts w:ascii="宋体" w:eastAsia="宋体" w:hAnsi="宋体" w:cs="Times New Roman"/>
                <w:szCs w:val="21"/>
              </w:rPr>
              <w:t>提交</w:t>
            </w:r>
            <w:r>
              <w:rPr>
                <w:rFonts w:ascii="宋体" w:eastAsia="宋体" w:hAnsi="宋体" w:cs="Times New Roman" w:hint="eastAsia"/>
                <w:szCs w:val="21"/>
              </w:rPr>
              <w:t>一</w:t>
            </w:r>
            <w:r>
              <w:rPr>
                <w:rFonts w:ascii="宋体" w:eastAsia="宋体" w:hAnsi="宋体" w:cs="Times New Roman"/>
                <w:szCs w:val="21"/>
              </w:rPr>
              <w:t>篇</w:t>
            </w:r>
            <w:r>
              <w:rPr>
                <w:rFonts w:ascii="宋体" w:eastAsia="宋体" w:hAnsi="宋体" w:cs="Times New Roman" w:hint="eastAsia"/>
                <w:szCs w:val="21"/>
              </w:rPr>
              <w:t>小学STEM教育活动</w:t>
            </w:r>
            <w:r>
              <w:rPr>
                <w:rFonts w:ascii="宋体" w:eastAsia="宋体" w:hAnsi="宋体" w:cs="宋体" w:hint="eastAsia"/>
                <w:kern w:val="0"/>
                <w:szCs w:val="21"/>
              </w:rPr>
              <w:t>设计方案和</w:t>
            </w:r>
            <w:r>
              <w:rPr>
                <w:rFonts w:ascii="宋体" w:eastAsia="宋体" w:hAnsi="宋体" w:cs="宋体"/>
                <w:kern w:val="0"/>
                <w:szCs w:val="21"/>
              </w:rPr>
              <w:t>教学评价</w:t>
            </w:r>
            <w:r>
              <w:rPr>
                <w:rFonts w:ascii="宋体" w:eastAsia="宋体" w:hAnsi="宋体" w:cs="宋体" w:hint="eastAsia"/>
                <w:kern w:val="0"/>
                <w:szCs w:val="21"/>
              </w:rPr>
              <w:t>，集体交一份说课光盘</w:t>
            </w:r>
            <w:r>
              <w:rPr>
                <w:rFonts w:ascii="宋体" w:eastAsia="宋体" w:hAnsi="宋体" w:cs="宋体"/>
                <w:kern w:val="0"/>
                <w:szCs w:val="21"/>
              </w:rPr>
              <w:t>。</w:t>
            </w:r>
          </w:p>
        </w:tc>
        <w:tc>
          <w:tcPr>
            <w:tcW w:w="810" w:type="dxa"/>
            <w:vAlign w:val="center"/>
          </w:tcPr>
          <w:p w14:paraId="3ECE1122"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4</w:t>
            </w:r>
          </w:p>
        </w:tc>
        <w:tc>
          <w:tcPr>
            <w:tcW w:w="1292" w:type="dxa"/>
            <w:vAlign w:val="center"/>
          </w:tcPr>
          <w:p w14:paraId="0274141B" w14:textId="77777777" w:rsidR="00490B53" w:rsidRDefault="00000000">
            <w:pPr>
              <w:ind w:leftChars="100" w:left="210"/>
              <w:rPr>
                <w:rFonts w:ascii="宋体" w:eastAsia="宋体" w:hAnsi="宋体" w:cs="Times New Roman"/>
                <w:bCs/>
                <w:szCs w:val="21"/>
              </w:rPr>
            </w:pPr>
            <w:r>
              <w:rPr>
                <w:rFonts w:ascii="宋体" w:eastAsia="宋体" w:hAnsi="宋体" w:cs="Times New Roman" w:hint="eastAsia"/>
                <w:szCs w:val="21"/>
              </w:rPr>
              <w:t>3-1、3-3、3-4、4-2、6-2、6-3、8-1</w:t>
            </w:r>
          </w:p>
        </w:tc>
        <w:tc>
          <w:tcPr>
            <w:tcW w:w="840" w:type="dxa"/>
            <w:tcMar>
              <w:left w:w="28" w:type="dxa"/>
              <w:right w:w="28" w:type="dxa"/>
            </w:tcMar>
            <w:vAlign w:val="center"/>
          </w:tcPr>
          <w:p w14:paraId="3A33FF9D" w14:textId="77777777" w:rsidR="00490B53" w:rsidRDefault="00000000">
            <w:pPr>
              <w:jc w:val="center"/>
              <w:rPr>
                <w:rFonts w:ascii="宋体" w:eastAsia="宋体" w:hAnsi="宋体" w:cs="Times New Roman"/>
                <w:bCs/>
                <w:szCs w:val="21"/>
              </w:rPr>
            </w:pPr>
            <w:r>
              <w:rPr>
                <w:rFonts w:ascii="宋体" w:eastAsia="宋体" w:hAnsi="宋体" w:cs="Times New Roman" w:hint="eastAsia"/>
                <w:bCs/>
                <w:szCs w:val="21"/>
              </w:rPr>
              <w:t>设计性</w:t>
            </w:r>
          </w:p>
        </w:tc>
        <w:tc>
          <w:tcPr>
            <w:tcW w:w="630" w:type="dxa"/>
            <w:tcMar>
              <w:left w:w="28" w:type="dxa"/>
              <w:right w:w="28" w:type="dxa"/>
            </w:tcMar>
            <w:vAlign w:val="center"/>
          </w:tcPr>
          <w:p w14:paraId="77E1FF87" w14:textId="77777777" w:rsidR="00490B53" w:rsidRDefault="00000000">
            <w:pPr>
              <w:jc w:val="center"/>
              <w:rPr>
                <w:rFonts w:ascii="宋体" w:eastAsia="宋体" w:hAnsi="宋体" w:cs="Times New Roman"/>
                <w:bCs/>
                <w:szCs w:val="21"/>
              </w:rPr>
            </w:pPr>
            <w:r>
              <w:rPr>
                <w:rFonts w:ascii="宋体" w:eastAsia="宋体" w:hAnsi="宋体" w:cs="Times New Roman"/>
                <w:bCs/>
                <w:szCs w:val="21"/>
              </w:rPr>
              <w:t>必做</w:t>
            </w:r>
          </w:p>
        </w:tc>
      </w:tr>
    </w:tbl>
    <w:p w14:paraId="1EC47277" w14:textId="77777777" w:rsidR="00490B53" w:rsidRDefault="00490B53">
      <w:pPr>
        <w:spacing w:line="360" w:lineRule="auto"/>
        <w:ind w:firstLineChars="200" w:firstLine="562"/>
        <w:rPr>
          <w:rFonts w:ascii="宋体" w:eastAsia="宋体" w:hAnsi="宋体" w:cs="Times New Roman"/>
          <w:b/>
          <w:sz w:val="28"/>
          <w:szCs w:val="28"/>
        </w:rPr>
      </w:pPr>
    </w:p>
    <w:p w14:paraId="7167FF84"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五、课程实施</w:t>
      </w:r>
    </w:p>
    <w:p w14:paraId="3DC26550"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（一）采用讲授法、案例教学法、现场教学法、探究教学法等进行教学，及时调整和补充学科前沿的研究成果，缩短小学STE</w:t>
      </w:r>
      <w:r>
        <w:rPr>
          <w:rFonts w:ascii="宋体" w:eastAsia="宋体" w:hAnsi="宋体" w:cs="Times New Roman"/>
          <w:sz w:val="24"/>
        </w:rPr>
        <w:t>A</w:t>
      </w:r>
      <w:r>
        <w:rPr>
          <w:rFonts w:ascii="宋体" w:eastAsia="宋体" w:hAnsi="宋体" w:cs="Times New Roman" w:hint="eastAsia"/>
          <w:sz w:val="24"/>
        </w:rPr>
        <w:t>M教育理论教学与实践应用的距离，提高教学的针对性和实效性。</w:t>
      </w:r>
    </w:p>
    <w:p w14:paraId="65B5795D"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（二）加强课程实践教学，组织学生深入小学进行观摩</w:t>
      </w:r>
      <w:r>
        <w:rPr>
          <w:rFonts w:ascii="宋体" w:eastAsia="宋体" w:hAnsi="宋体" w:cs="Times New Roman"/>
          <w:sz w:val="24"/>
        </w:rPr>
        <w:t>学习</w:t>
      </w:r>
      <w:r>
        <w:rPr>
          <w:rFonts w:ascii="宋体" w:eastAsia="宋体" w:hAnsi="宋体" w:cs="Times New Roman" w:hint="eastAsia"/>
          <w:sz w:val="24"/>
        </w:rPr>
        <w:t>，加深学生对小学STE</w:t>
      </w:r>
      <w:r>
        <w:rPr>
          <w:rFonts w:ascii="宋体" w:eastAsia="宋体" w:hAnsi="宋体" w:cs="Times New Roman"/>
          <w:sz w:val="24"/>
        </w:rPr>
        <w:t>A</w:t>
      </w:r>
      <w:r>
        <w:rPr>
          <w:rFonts w:ascii="宋体" w:eastAsia="宋体" w:hAnsi="宋体" w:cs="Times New Roman" w:hint="eastAsia"/>
          <w:sz w:val="24"/>
        </w:rPr>
        <w:t>M活动的类型、形式、内容、目标、设计原则等讲授内容的理解，培养学生的教学设计能力、教学实施能力和教育评价能力。</w:t>
      </w:r>
    </w:p>
    <w:p w14:paraId="7DFDD3AD" w14:textId="77777777" w:rsidR="00490B53" w:rsidRDefault="00000000">
      <w:pPr>
        <w:spacing w:line="360" w:lineRule="auto"/>
        <w:ind w:firstLineChars="200" w:firstLine="480"/>
        <w:rPr>
          <w:rFonts w:ascii="宋体" w:eastAsia="宋体" w:hAnsi="宋体" w:cs="Times New Roman"/>
          <w:kern w:val="0"/>
          <w:sz w:val="24"/>
        </w:rPr>
      </w:pPr>
      <w:r>
        <w:rPr>
          <w:rFonts w:ascii="宋体" w:eastAsia="宋体" w:hAnsi="宋体" w:cs="Times New Roman" w:hint="eastAsia"/>
          <w:sz w:val="24"/>
        </w:rPr>
        <w:t>（三）采用小组合作学习方式，</w:t>
      </w:r>
      <w:r>
        <w:rPr>
          <w:rFonts w:ascii="宋体" w:eastAsia="宋体" w:hAnsi="宋体" w:cs="Times New Roman" w:hint="eastAsia"/>
          <w:kern w:val="0"/>
          <w:sz w:val="24"/>
        </w:rPr>
        <w:t>让学生在小组合作学习过程中完成对小学STE</w:t>
      </w:r>
      <w:r>
        <w:rPr>
          <w:rFonts w:ascii="宋体" w:eastAsia="宋体" w:hAnsi="宋体" w:cs="Times New Roman"/>
          <w:kern w:val="0"/>
          <w:sz w:val="24"/>
        </w:rPr>
        <w:t>A</w:t>
      </w:r>
      <w:r>
        <w:rPr>
          <w:rFonts w:ascii="宋体" w:eastAsia="宋体" w:hAnsi="宋体" w:cs="Times New Roman" w:hint="eastAsia"/>
          <w:kern w:val="0"/>
          <w:sz w:val="24"/>
        </w:rPr>
        <w:t>M教育活动的分析、评价、设计与组织等工作，培养学生团队协作精神，掌握沟通合作技能，运用批判性思维方法，完成</w:t>
      </w:r>
      <w:r>
        <w:rPr>
          <w:rFonts w:ascii="宋体" w:eastAsia="宋体" w:hAnsi="宋体" w:cs="Times New Roman" w:hint="eastAsia"/>
          <w:sz w:val="24"/>
        </w:rPr>
        <w:t>STE</w:t>
      </w:r>
      <w:r>
        <w:rPr>
          <w:rFonts w:ascii="宋体" w:eastAsia="宋体" w:hAnsi="宋体" w:cs="Times New Roman"/>
          <w:sz w:val="24"/>
        </w:rPr>
        <w:t>A</w:t>
      </w:r>
      <w:r>
        <w:rPr>
          <w:rFonts w:ascii="宋体" w:eastAsia="宋体" w:hAnsi="宋体" w:cs="Times New Roman" w:hint="eastAsia"/>
          <w:sz w:val="24"/>
        </w:rPr>
        <w:t>M</w:t>
      </w:r>
      <w:r>
        <w:rPr>
          <w:rFonts w:ascii="宋体" w:eastAsia="宋体" w:hAnsi="宋体" w:cs="Times New Roman"/>
          <w:kern w:val="0"/>
          <w:sz w:val="24"/>
        </w:rPr>
        <w:t>活动设计方</w:t>
      </w:r>
      <w:r>
        <w:rPr>
          <w:rFonts w:ascii="宋体" w:eastAsia="宋体" w:hAnsi="宋体" w:cs="Times New Roman" w:hint="eastAsia"/>
          <w:kern w:val="0"/>
          <w:sz w:val="24"/>
        </w:rPr>
        <w:t>案</w:t>
      </w:r>
      <w:r>
        <w:rPr>
          <w:rFonts w:ascii="宋体" w:eastAsia="宋体" w:hAnsi="宋体" w:cs="Times New Roman"/>
          <w:kern w:val="0"/>
          <w:sz w:val="24"/>
        </w:rPr>
        <w:t>和教育评价。</w:t>
      </w:r>
    </w:p>
    <w:p w14:paraId="0DAE8D76" w14:textId="77777777" w:rsidR="00490B53" w:rsidRDefault="00000000">
      <w:pPr>
        <w:spacing w:line="360" w:lineRule="auto"/>
        <w:rPr>
          <w:rFonts w:ascii="宋体" w:eastAsia="宋体" w:hAnsi="宋体" w:cs="Times New Roman"/>
          <w:b/>
          <w:bCs/>
          <w:sz w:val="24"/>
        </w:rPr>
      </w:pPr>
      <w:r>
        <w:rPr>
          <w:rFonts w:ascii="宋体" w:eastAsia="宋体" w:hAnsi="宋体" w:cs="Times New Roman"/>
          <w:b/>
          <w:bCs/>
          <w:sz w:val="24"/>
        </w:rPr>
        <w:t>主要教学环节的质量要求如表所示</w:t>
      </w:r>
      <w:r>
        <w:rPr>
          <w:rFonts w:ascii="宋体" w:eastAsia="宋体" w:hAnsi="宋体" w:cs="Times New Roman" w:hint="eastAsia"/>
          <w:b/>
          <w:bCs/>
          <w:sz w:val="24"/>
        </w:rPr>
        <w:t>：</w:t>
      </w:r>
    </w:p>
    <w:p w14:paraId="7C7593D9" w14:textId="77777777" w:rsidR="00490B53" w:rsidRDefault="00490B53">
      <w:pPr>
        <w:spacing w:line="360" w:lineRule="auto"/>
        <w:rPr>
          <w:rFonts w:ascii="宋体" w:eastAsia="宋体" w:hAnsi="宋体" w:cs="Times New Roman"/>
          <w:b/>
          <w:sz w:val="24"/>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010"/>
        <w:gridCol w:w="7650"/>
      </w:tblGrid>
      <w:tr w:rsidR="00490B53" w14:paraId="05946FCA" w14:textId="77777777">
        <w:trPr>
          <w:trHeight w:val="341"/>
          <w:jc w:val="center"/>
        </w:trPr>
        <w:tc>
          <w:tcPr>
            <w:tcW w:w="1601" w:type="dxa"/>
            <w:gridSpan w:val="2"/>
            <w:tcMar>
              <w:left w:w="28" w:type="dxa"/>
              <w:right w:w="28" w:type="dxa"/>
            </w:tcMar>
            <w:vAlign w:val="center"/>
          </w:tcPr>
          <w:p w14:paraId="45B5DD93"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lastRenderedPageBreak/>
              <w:t>主要教学环节</w:t>
            </w:r>
          </w:p>
        </w:tc>
        <w:tc>
          <w:tcPr>
            <w:tcW w:w="7650" w:type="dxa"/>
            <w:vAlign w:val="center"/>
          </w:tcPr>
          <w:p w14:paraId="6D02200C" w14:textId="77777777" w:rsidR="00490B53" w:rsidRDefault="00000000">
            <w:pPr>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17CD2209" w14:textId="77777777">
        <w:trPr>
          <w:trHeight w:val="1509"/>
          <w:jc w:val="center"/>
        </w:trPr>
        <w:tc>
          <w:tcPr>
            <w:tcW w:w="591" w:type="dxa"/>
            <w:vAlign w:val="center"/>
          </w:tcPr>
          <w:p w14:paraId="2A913C93" w14:textId="77777777" w:rsidR="00490B53" w:rsidRDefault="00000000">
            <w:pPr>
              <w:jc w:val="center"/>
              <w:rPr>
                <w:rFonts w:ascii="宋体" w:eastAsia="宋体" w:hAnsi="宋体" w:cs="Times New Roman"/>
                <w:szCs w:val="21"/>
              </w:rPr>
            </w:pPr>
            <w:r>
              <w:rPr>
                <w:rFonts w:ascii="宋体" w:eastAsia="宋体" w:hAnsi="宋体" w:cs="Times New Roman"/>
                <w:szCs w:val="21"/>
              </w:rPr>
              <w:t>1</w:t>
            </w:r>
          </w:p>
        </w:tc>
        <w:tc>
          <w:tcPr>
            <w:tcW w:w="1009" w:type="dxa"/>
            <w:tcMar>
              <w:left w:w="28" w:type="dxa"/>
              <w:right w:w="28" w:type="dxa"/>
            </w:tcMar>
            <w:vAlign w:val="center"/>
          </w:tcPr>
          <w:p w14:paraId="20CDA2FA" w14:textId="77777777" w:rsidR="00490B53" w:rsidRDefault="00000000">
            <w:pPr>
              <w:jc w:val="center"/>
              <w:rPr>
                <w:rFonts w:ascii="宋体" w:eastAsia="宋体" w:hAnsi="宋体" w:cs="Times New Roman"/>
                <w:szCs w:val="21"/>
              </w:rPr>
            </w:pPr>
            <w:r>
              <w:rPr>
                <w:rFonts w:ascii="宋体" w:eastAsia="宋体" w:hAnsi="宋体" w:cs="Times New Roman"/>
                <w:szCs w:val="21"/>
              </w:rPr>
              <w:t>备课</w:t>
            </w:r>
          </w:p>
        </w:tc>
        <w:tc>
          <w:tcPr>
            <w:tcW w:w="7650" w:type="dxa"/>
            <w:vAlign w:val="center"/>
          </w:tcPr>
          <w:p w14:paraId="0BF226EB" w14:textId="77777777" w:rsidR="00490B53" w:rsidRDefault="00000000">
            <w:pPr>
              <w:rPr>
                <w:rFonts w:ascii="宋体" w:eastAsia="宋体" w:hAnsi="宋体" w:cs="Times New Roman"/>
                <w:szCs w:val="21"/>
              </w:rPr>
            </w:pPr>
            <w:r>
              <w:rPr>
                <w:rFonts w:ascii="宋体" w:eastAsia="宋体" w:hAnsi="宋体" w:cs="Times New Roman"/>
                <w:szCs w:val="21"/>
              </w:rPr>
              <w:t>（1）掌握课程教学大纲内容，严格按照教学大纲要求进行课程教学内容的组织。</w:t>
            </w:r>
          </w:p>
          <w:p w14:paraId="63CBAD88" w14:textId="77777777" w:rsidR="00490B53" w:rsidRDefault="00000000">
            <w:pPr>
              <w:rPr>
                <w:rFonts w:ascii="宋体" w:eastAsia="宋体" w:hAnsi="宋体" w:cs="Times New Roman"/>
                <w:szCs w:val="21"/>
              </w:rPr>
            </w:pPr>
            <w:r>
              <w:rPr>
                <w:rFonts w:ascii="宋体" w:eastAsia="宋体" w:hAnsi="宋体" w:cs="Times New Roman"/>
                <w:szCs w:val="21"/>
              </w:rPr>
              <w:t>（2）悉心了解学生的现有水平和最新发展区水平，深透钻研教材内容，广泛阅读相关文献资料，精心选择教学方法、组织形式</w:t>
            </w:r>
            <w:r>
              <w:rPr>
                <w:rFonts w:ascii="宋体" w:eastAsia="宋体" w:hAnsi="宋体" w:cs="Times New Roman" w:hint="eastAsia"/>
                <w:szCs w:val="21"/>
              </w:rPr>
              <w:t>和教学手段，认真</w:t>
            </w:r>
            <w:r>
              <w:rPr>
                <w:rFonts w:ascii="宋体" w:eastAsia="宋体" w:hAnsi="宋体" w:cs="Times New Roman"/>
                <w:szCs w:val="21"/>
              </w:rPr>
              <w:t>编写授课计划。授课教案内容包括章节标题、教学目标、教学准备、教学方法、课堂类型、时间分配、授课内容、课后作业、教学效果分析等方面。</w:t>
            </w:r>
          </w:p>
        </w:tc>
      </w:tr>
      <w:tr w:rsidR="00490B53" w14:paraId="6BFC33CE" w14:textId="77777777">
        <w:trPr>
          <w:trHeight w:val="3742"/>
          <w:jc w:val="center"/>
        </w:trPr>
        <w:tc>
          <w:tcPr>
            <w:tcW w:w="591" w:type="dxa"/>
            <w:vAlign w:val="center"/>
          </w:tcPr>
          <w:p w14:paraId="339F6EC4" w14:textId="77777777" w:rsidR="00490B53" w:rsidRDefault="00000000">
            <w:pPr>
              <w:jc w:val="center"/>
              <w:rPr>
                <w:rFonts w:ascii="宋体" w:eastAsia="宋体" w:hAnsi="宋体" w:cs="Times New Roman"/>
                <w:szCs w:val="21"/>
              </w:rPr>
            </w:pPr>
            <w:r>
              <w:rPr>
                <w:rFonts w:ascii="宋体" w:eastAsia="宋体" w:hAnsi="宋体" w:cs="Times New Roman"/>
                <w:szCs w:val="21"/>
              </w:rPr>
              <w:t>2</w:t>
            </w:r>
          </w:p>
        </w:tc>
        <w:tc>
          <w:tcPr>
            <w:tcW w:w="1009" w:type="dxa"/>
            <w:tcMar>
              <w:left w:w="28" w:type="dxa"/>
              <w:right w:w="28" w:type="dxa"/>
            </w:tcMar>
            <w:vAlign w:val="center"/>
          </w:tcPr>
          <w:p w14:paraId="06691139" w14:textId="77777777" w:rsidR="00490B53" w:rsidRDefault="00000000">
            <w:pPr>
              <w:jc w:val="center"/>
              <w:rPr>
                <w:rFonts w:ascii="宋体" w:eastAsia="宋体" w:hAnsi="宋体" w:cs="Times New Roman"/>
                <w:szCs w:val="21"/>
              </w:rPr>
            </w:pPr>
            <w:r>
              <w:rPr>
                <w:rFonts w:ascii="宋体" w:eastAsia="宋体" w:hAnsi="宋体" w:cs="Times New Roman"/>
                <w:szCs w:val="21"/>
              </w:rPr>
              <w:t>讲授</w:t>
            </w:r>
          </w:p>
        </w:tc>
        <w:tc>
          <w:tcPr>
            <w:tcW w:w="7650" w:type="dxa"/>
            <w:vAlign w:val="center"/>
          </w:tcPr>
          <w:p w14:paraId="07C67E25" w14:textId="77777777" w:rsidR="00490B53" w:rsidRDefault="00000000">
            <w:pPr>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教师仪表端庄，情绪情感要饱满；</w:t>
            </w:r>
          </w:p>
          <w:p w14:paraId="64E1FB06" w14:textId="77777777" w:rsidR="00490B53" w:rsidRDefault="00000000">
            <w:pPr>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4"/>
              </w:rPr>
              <w:t>教学准备充分，熟悉教学内容；</w:t>
            </w:r>
          </w:p>
          <w:p w14:paraId="4C680E1D" w14:textId="77777777" w:rsidR="00490B53" w:rsidRDefault="00000000">
            <w:pPr>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4"/>
              </w:rPr>
              <w:t>教学内容充实，不断充实最新研究成果；</w:t>
            </w:r>
          </w:p>
          <w:p w14:paraId="4EF24ED1" w14:textId="77777777" w:rsidR="00490B53" w:rsidRDefault="00000000">
            <w:pPr>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4"/>
              </w:rPr>
              <w:t>严格执行计划，教学进度适宜；</w:t>
            </w:r>
          </w:p>
          <w:p w14:paraId="40C6916D" w14:textId="77777777" w:rsidR="00490B53" w:rsidRDefault="00000000">
            <w:pPr>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4"/>
              </w:rPr>
              <w:t>课堂教学信息充分，注重理论联系实际；</w:t>
            </w:r>
          </w:p>
          <w:p w14:paraId="1CC5D2D9" w14:textId="77777777" w:rsidR="00490B53" w:rsidRDefault="00000000">
            <w:pPr>
              <w:rPr>
                <w:rFonts w:ascii="宋体" w:eastAsia="宋体" w:hAnsi="宋体" w:cs="Times New Roman"/>
                <w:szCs w:val="21"/>
              </w:rPr>
            </w:pPr>
            <w:r>
              <w:rPr>
                <w:rFonts w:ascii="宋体" w:eastAsia="宋体" w:hAnsi="宋体" w:cs="Times New Roman"/>
                <w:szCs w:val="21"/>
              </w:rPr>
              <w:t>（6）</w:t>
            </w:r>
            <w:r>
              <w:rPr>
                <w:rFonts w:ascii="宋体" w:eastAsia="宋体" w:hAnsi="宋体" w:cs="Times New Roman" w:hint="eastAsia"/>
                <w:szCs w:val="24"/>
              </w:rPr>
              <w:t>注重启发学生思维，培养学生的教学能力；</w:t>
            </w:r>
          </w:p>
          <w:p w14:paraId="6C3696E9" w14:textId="77777777" w:rsidR="00490B53" w:rsidRDefault="00000000">
            <w:pPr>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4"/>
              </w:rPr>
              <w:t>面向全体基础上因材施教，灵活运用多种教学方法；</w:t>
            </w:r>
          </w:p>
          <w:p w14:paraId="05485ECF" w14:textId="77777777" w:rsidR="00490B53" w:rsidRDefault="00000000">
            <w:pPr>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4"/>
              </w:rPr>
              <w:t>教学语言规范，为学生教育教学做好表率；</w:t>
            </w:r>
          </w:p>
          <w:p w14:paraId="4469EFE9" w14:textId="77777777" w:rsidR="00490B53" w:rsidRDefault="00000000">
            <w:pPr>
              <w:rPr>
                <w:rFonts w:ascii="宋体" w:eastAsia="宋体" w:hAnsi="宋体" w:cs="Times New Roman"/>
                <w:szCs w:val="21"/>
              </w:rPr>
            </w:pPr>
            <w:r>
              <w:rPr>
                <w:rFonts w:ascii="宋体" w:eastAsia="宋体" w:hAnsi="宋体" w:cs="Times New Roman"/>
                <w:szCs w:val="21"/>
              </w:rPr>
              <w:t>（9）</w:t>
            </w:r>
            <w:r>
              <w:rPr>
                <w:rFonts w:ascii="宋体" w:eastAsia="宋体" w:hAnsi="宋体" w:cs="Times New Roman" w:hint="eastAsia"/>
                <w:szCs w:val="24"/>
              </w:rPr>
              <w:t>教学条理清楚，教学思路逻辑严密；</w:t>
            </w:r>
          </w:p>
          <w:p w14:paraId="2F2586C7" w14:textId="77777777" w:rsidR="00490B53" w:rsidRDefault="00000000">
            <w:pPr>
              <w:rPr>
                <w:rFonts w:ascii="宋体" w:eastAsia="宋体" w:hAnsi="宋体" w:cs="Times New Roman"/>
                <w:szCs w:val="21"/>
              </w:rPr>
            </w:pPr>
            <w:r>
              <w:rPr>
                <w:rFonts w:ascii="宋体" w:eastAsia="宋体" w:hAnsi="宋体" w:cs="Times New Roman"/>
                <w:szCs w:val="21"/>
              </w:rPr>
              <w:t>（10）</w:t>
            </w:r>
            <w:r>
              <w:rPr>
                <w:rFonts w:ascii="宋体" w:eastAsia="宋体" w:hAnsi="宋体" w:cs="Times New Roman" w:hint="eastAsia"/>
                <w:szCs w:val="24"/>
              </w:rPr>
              <w:t>充分运用现代化教学手段，教学技术熟练；</w:t>
            </w:r>
          </w:p>
          <w:p w14:paraId="4DB03E8F" w14:textId="77777777" w:rsidR="00490B53" w:rsidRDefault="00000000">
            <w:pPr>
              <w:rPr>
                <w:rFonts w:ascii="宋体" w:eastAsia="宋体" w:hAnsi="宋体" w:cs="Times New Roman"/>
                <w:szCs w:val="21"/>
              </w:rPr>
            </w:pPr>
            <w:r>
              <w:rPr>
                <w:rFonts w:ascii="宋体" w:eastAsia="宋体" w:hAnsi="宋体" w:cs="Times New Roman"/>
                <w:szCs w:val="21"/>
              </w:rPr>
              <w:t>（11）</w:t>
            </w:r>
            <w:r>
              <w:rPr>
                <w:rFonts w:ascii="宋体" w:eastAsia="宋体" w:hAnsi="宋体" w:cs="Times New Roman" w:hint="eastAsia"/>
                <w:szCs w:val="24"/>
              </w:rPr>
              <w:t>课堂教学要重点突出，难点突破；</w:t>
            </w:r>
          </w:p>
          <w:p w14:paraId="7D5CCB9D" w14:textId="77777777" w:rsidR="00490B53" w:rsidRDefault="00000000">
            <w:pP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4"/>
              </w:rPr>
              <w:t>注重师生互动，形成良好的课堂氛围。</w:t>
            </w:r>
          </w:p>
        </w:tc>
      </w:tr>
      <w:tr w:rsidR="00490B53" w14:paraId="531FB87D" w14:textId="77777777">
        <w:trPr>
          <w:trHeight w:val="2897"/>
          <w:jc w:val="center"/>
        </w:trPr>
        <w:tc>
          <w:tcPr>
            <w:tcW w:w="591" w:type="dxa"/>
            <w:vAlign w:val="center"/>
          </w:tcPr>
          <w:p w14:paraId="455C43B9" w14:textId="77777777" w:rsidR="00490B53" w:rsidRDefault="00000000">
            <w:pPr>
              <w:jc w:val="center"/>
              <w:rPr>
                <w:rFonts w:ascii="宋体" w:eastAsia="宋体" w:hAnsi="宋体" w:cs="Times New Roman"/>
                <w:szCs w:val="21"/>
              </w:rPr>
            </w:pPr>
            <w:r>
              <w:rPr>
                <w:rFonts w:ascii="宋体" w:eastAsia="宋体" w:hAnsi="宋体" w:cs="Times New Roman"/>
                <w:szCs w:val="21"/>
              </w:rPr>
              <w:t>3</w:t>
            </w:r>
          </w:p>
        </w:tc>
        <w:tc>
          <w:tcPr>
            <w:tcW w:w="1009" w:type="dxa"/>
            <w:tcMar>
              <w:left w:w="28" w:type="dxa"/>
              <w:right w:w="28" w:type="dxa"/>
            </w:tcMar>
            <w:vAlign w:val="center"/>
          </w:tcPr>
          <w:p w14:paraId="7F9EDA9B" w14:textId="77777777" w:rsidR="00490B53" w:rsidRDefault="00000000">
            <w:pPr>
              <w:jc w:val="center"/>
              <w:rPr>
                <w:rFonts w:ascii="宋体" w:eastAsia="宋体" w:hAnsi="宋体" w:cs="Times New Roman"/>
                <w:szCs w:val="21"/>
              </w:rPr>
            </w:pPr>
            <w:r>
              <w:rPr>
                <w:rFonts w:ascii="宋体" w:eastAsia="宋体" w:hAnsi="宋体" w:cs="Times New Roman"/>
                <w:szCs w:val="21"/>
              </w:rPr>
              <w:t>作业布置与批改</w:t>
            </w:r>
          </w:p>
        </w:tc>
        <w:tc>
          <w:tcPr>
            <w:tcW w:w="7650" w:type="dxa"/>
            <w:vAlign w:val="center"/>
          </w:tcPr>
          <w:p w14:paraId="0C357AAD" w14:textId="77777777" w:rsidR="00490B53" w:rsidRDefault="00000000">
            <w:pPr>
              <w:rPr>
                <w:rFonts w:ascii="宋体" w:eastAsia="宋体" w:hAnsi="宋体" w:cs="Times New Roman"/>
                <w:szCs w:val="21"/>
              </w:rPr>
            </w:pPr>
            <w:r>
              <w:rPr>
                <w:rFonts w:ascii="宋体" w:eastAsia="宋体" w:hAnsi="宋体" w:cs="Times New Roman"/>
                <w:szCs w:val="21"/>
              </w:rPr>
              <w:t>学生必须完成</w:t>
            </w:r>
            <w:r>
              <w:rPr>
                <w:rFonts w:ascii="宋体" w:eastAsia="宋体" w:hAnsi="宋体" w:cs="Times New Roman" w:hint="eastAsia"/>
                <w:szCs w:val="21"/>
              </w:rPr>
              <w:t>规定</w:t>
            </w:r>
            <w:r>
              <w:rPr>
                <w:rFonts w:ascii="宋体" w:eastAsia="宋体" w:hAnsi="宋体" w:cs="Times New Roman"/>
                <w:szCs w:val="21"/>
              </w:rPr>
              <w:t>数量的作业</w:t>
            </w:r>
            <w:r>
              <w:rPr>
                <w:rFonts w:ascii="宋体" w:eastAsia="宋体" w:hAnsi="宋体" w:cs="Times New Roman" w:hint="eastAsia"/>
                <w:szCs w:val="21"/>
              </w:rPr>
              <w:t>，</w:t>
            </w:r>
            <w:r>
              <w:rPr>
                <w:rFonts w:ascii="宋体" w:eastAsia="宋体" w:hAnsi="宋体" w:cs="Times New Roman"/>
                <w:szCs w:val="21"/>
              </w:rPr>
              <w:t>作业必须达到以下基本要求：</w:t>
            </w:r>
          </w:p>
          <w:p w14:paraId="7AAFF6D1"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按时按量完成作业，不缺交，不抄袭</w:t>
            </w:r>
            <w:r>
              <w:rPr>
                <w:rFonts w:ascii="宋体" w:eastAsia="宋体" w:hAnsi="宋体" w:cs="Times New Roman" w:hint="eastAsia"/>
                <w:szCs w:val="21"/>
              </w:rPr>
              <w:t>。</w:t>
            </w:r>
          </w:p>
          <w:p w14:paraId="4B9CA410" w14:textId="77777777" w:rsidR="00490B53" w:rsidRDefault="00000000">
            <w:pPr>
              <w:rPr>
                <w:rFonts w:ascii="宋体" w:eastAsia="宋体" w:hAnsi="宋体" w:cs="Times New Roman"/>
                <w:szCs w:val="21"/>
              </w:rPr>
            </w:pPr>
            <w:r>
              <w:rPr>
                <w:rFonts w:ascii="宋体" w:eastAsia="宋体" w:hAnsi="宋体" w:cs="Times New Roman" w:hint="eastAsia"/>
                <w:szCs w:val="21"/>
              </w:rPr>
              <w:t>（2）书写</w:t>
            </w:r>
            <w:r>
              <w:rPr>
                <w:rFonts w:ascii="宋体" w:eastAsia="宋体" w:hAnsi="宋体" w:cs="Times New Roman"/>
                <w:szCs w:val="21"/>
              </w:rPr>
              <w:t>规范</w:t>
            </w:r>
            <w:r>
              <w:rPr>
                <w:rFonts w:ascii="宋体" w:eastAsia="宋体" w:hAnsi="宋体" w:cs="Times New Roman" w:hint="eastAsia"/>
                <w:szCs w:val="21"/>
              </w:rPr>
              <w:t>、</w:t>
            </w:r>
            <w:r>
              <w:rPr>
                <w:rFonts w:ascii="宋体" w:eastAsia="宋体" w:hAnsi="宋体" w:cs="Times New Roman"/>
                <w:szCs w:val="21"/>
              </w:rPr>
              <w:t>教学设计方案格式规范、清晰</w:t>
            </w:r>
            <w:r>
              <w:rPr>
                <w:rFonts w:ascii="宋体" w:eastAsia="宋体" w:hAnsi="宋体" w:cs="Times New Roman" w:hint="eastAsia"/>
                <w:szCs w:val="21"/>
              </w:rPr>
              <w:t>。</w:t>
            </w:r>
          </w:p>
          <w:p w14:paraId="534EE8A1"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教学设计理念先进，教学目标适宜，教学方法灵活，教学组织形式多样、教学过程紧凑，教学准备充分。</w:t>
            </w:r>
          </w:p>
          <w:p w14:paraId="153F5B22" w14:textId="77777777" w:rsidR="00490B53" w:rsidRDefault="00000000">
            <w:pPr>
              <w:rPr>
                <w:rFonts w:ascii="宋体" w:eastAsia="宋体" w:hAnsi="宋体" w:cs="Times New Roman"/>
                <w:szCs w:val="21"/>
              </w:rPr>
            </w:pP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讲评作业要求如下：</w:t>
            </w:r>
          </w:p>
          <w:p w14:paraId="3A97D762"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学生的作业要</w:t>
            </w:r>
            <w:r>
              <w:rPr>
                <w:rFonts w:ascii="宋体" w:eastAsia="宋体" w:hAnsi="宋体" w:cs="Times New Roman" w:hint="eastAsia"/>
                <w:szCs w:val="21"/>
              </w:rPr>
              <w:t>按时</w:t>
            </w:r>
            <w:r>
              <w:rPr>
                <w:rFonts w:ascii="宋体" w:eastAsia="宋体" w:hAnsi="宋体" w:cs="Times New Roman"/>
                <w:szCs w:val="21"/>
              </w:rPr>
              <w:t>全</w:t>
            </w:r>
            <w:r>
              <w:rPr>
                <w:rFonts w:ascii="宋体" w:eastAsia="宋体" w:hAnsi="宋体" w:cs="Times New Roman" w:hint="eastAsia"/>
                <w:szCs w:val="21"/>
              </w:rPr>
              <w:t>部</w:t>
            </w:r>
            <w:r>
              <w:rPr>
                <w:rFonts w:ascii="宋体" w:eastAsia="宋体" w:hAnsi="宋体" w:cs="Times New Roman"/>
                <w:szCs w:val="21"/>
              </w:rPr>
              <w:t>批改，并</w:t>
            </w:r>
            <w:r>
              <w:rPr>
                <w:rFonts w:ascii="宋体" w:eastAsia="宋体" w:hAnsi="宋体" w:cs="Times New Roman" w:hint="eastAsia"/>
                <w:szCs w:val="21"/>
              </w:rPr>
              <w:t>及时进行</w:t>
            </w:r>
            <w:r>
              <w:rPr>
                <w:rFonts w:ascii="宋体" w:eastAsia="宋体" w:hAnsi="宋体" w:cs="Times New Roman"/>
                <w:szCs w:val="21"/>
              </w:rPr>
              <w:t>讲评</w:t>
            </w:r>
            <w:r>
              <w:rPr>
                <w:rFonts w:ascii="宋体" w:eastAsia="宋体" w:hAnsi="宋体" w:cs="Times New Roman" w:hint="eastAsia"/>
                <w:szCs w:val="21"/>
              </w:rPr>
              <w:t>。</w:t>
            </w:r>
          </w:p>
          <w:p w14:paraId="6E2E8EA2"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教师批改</w:t>
            </w:r>
            <w:r>
              <w:rPr>
                <w:rFonts w:ascii="宋体" w:eastAsia="宋体" w:hAnsi="宋体" w:cs="Times New Roman" w:hint="eastAsia"/>
                <w:szCs w:val="21"/>
              </w:rPr>
              <w:t>和</w:t>
            </w:r>
            <w:r>
              <w:rPr>
                <w:rFonts w:ascii="宋体" w:eastAsia="宋体" w:hAnsi="宋体" w:cs="Times New Roman"/>
                <w:szCs w:val="21"/>
              </w:rPr>
              <w:t>讲评作业要认真、细致，按百分制评定成绩并写明日期</w:t>
            </w:r>
            <w:r>
              <w:rPr>
                <w:rFonts w:ascii="宋体" w:eastAsia="宋体" w:hAnsi="宋体" w:cs="Times New Roman" w:hint="eastAsia"/>
                <w:szCs w:val="21"/>
              </w:rPr>
              <w:t>。</w:t>
            </w:r>
          </w:p>
          <w:p w14:paraId="0B22DA5C" w14:textId="77777777" w:rsidR="00490B53" w:rsidRDefault="00000000">
            <w:pPr>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学生作业平均成绩</w:t>
            </w:r>
            <w:r>
              <w:rPr>
                <w:rFonts w:ascii="宋体" w:eastAsia="宋体" w:hAnsi="宋体" w:cs="Times New Roman" w:hint="eastAsia"/>
                <w:szCs w:val="21"/>
              </w:rPr>
              <w:t>应</w:t>
            </w:r>
            <w:r>
              <w:rPr>
                <w:rFonts w:ascii="宋体" w:eastAsia="宋体" w:hAnsi="宋体" w:cs="Times New Roman"/>
                <w:szCs w:val="21"/>
              </w:rPr>
              <w:t>作为本课程总评成绩中平时成绩的重要组成部分。</w:t>
            </w:r>
          </w:p>
        </w:tc>
      </w:tr>
      <w:tr w:rsidR="00490B53" w14:paraId="6CBC68B4" w14:textId="77777777">
        <w:trPr>
          <w:trHeight w:val="1084"/>
          <w:jc w:val="center"/>
        </w:trPr>
        <w:tc>
          <w:tcPr>
            <w:tcW w:w="591" w:type="dxa"/>
            <w:vAlign w:val="center"/>
          </w:tcPr>
          <w:p w14:paraId="02F56EAD" w14:textId="77777777" w:rsidR="00490B53" w:rsidRDefault="00000000">
            <w:pPr>
              <w:jc w:val="center"/>
              <w:rPr>
                <w:rFonts w:ascii="宋体" w:eastAsia="宋体" w:hAnsi="宋体" w:cs="Times New Roman"/>
                <w:szCs w:val="21"/>
              </w:rPr>
            </w:pPr>
            <w:r>
              <w:rPr>
                <w:rFonts w:ascii="宋体" w:eastAsia="宋体" w:hAnsi="宋体" w:cs="Times New Roman"/>
                <w:szCs w:val="21"/>
              </w:rPr>
              <w:t>4</w:t>
            </w:r>
          </w:p>
        </w:tc>
        <w:tc>
          <w:tcPr>
            <w:tcW w:w="1009" w:type="dxa"/>
            <w:tcMar>
              <w:left w:w="28" w:type="dxa"/>
              <w:right w:w="28" w:type="dxa"/>
            </w:tcMar>
            <w:vAlign w:val="center"/>
          </w:tcPr>
          <w:p w14:paraId="1CA39F78" w14:textId="77777777" w:rsidR="00490B53" w:rsidRDefault="00000000">
            <w:pPr>
              <w:jc w:val="center"/>
              <w:rPr>
                <w:rFonts w:ascii="宋体" w:eastAsia="宋体" w:hAnsi="宋体" w:cs="Times New Roman"/>
                <w:szCs w:val="21"/>
              </w:rPr>
            </w:pPr>
            <w:r>
              <w:rPr>
                <w:rFonts w:ascii="宋体" w:eastAsia="宋体" w:hAnsi="宋体" w:cs="Times New Roman"/>
                <w:szCs w:val="21"/>
              </w:rPr>
              <w:t>课外答疑</w:t>
            </w:r>
          </w:p>
        </w:tc>
        <w:tc>
          <w:tcPr>
            <w:tcW w:w="7650" w:type="dxa"/>
            <w:vAlign w:val="center"/>
          </w:tcPr>
          <w:p w14:paraId="4C29700C" w14:textId="77777777" w:rsidR="00490B53" w:rsidRDefault="00000000">
            <w:pPr>
              <w:rPr>
                <w:rFonts w:ascii="宋体" w:eastAsia="宋体" w:hAnsi="宋体" w:cs="Times New Roman"/>
                <w:szCs w:val="21"/>
              </w:rPr>
            </w:pPr>
            <w:r>
              <w:rPr>
                <w:rFonts w:ascii="宋体" w:eastAsia="宋体" w:hAnsi="宋体" w:cs="Times New Roman"/>
                <w:szCs w:val="21"/>
              </w:rPr>
              <w:t>为了解学生的学习情况，帮助学生</w:t>
            </w:r>
            <w:r>
              <w:rPr>
                <w:rFonts w:ascii="宋体" w:eastAsia="宋体" w:hAnsi="宋体" w:cs="Times New Roman" w:hint="eastAsia"/>
                <w:szCs w:val="21"/>
              </w:rPr>
              <w:t>更好地</w:t>
            </w:r>
            <w:r>
              <w:rPr>
                <w:rFonts w:ascii="宋体" w:eastAsia="宋体" w:hAnsi="宋体" w:cs="Times New Roman"/>
                <w:szCs w:val="21"/>
              </w:rPr>
              <w:t>理解和消化所学知识、改进学习方法和思维方式，培养其独立的教学设计能力、教学组织指导能力、教学反思与评价能力，任课教师</w:t>
            </w:r>
            <w:r>
              <w:rPr>
                <w:rFonts w:ascii="宋体" w:eastAsia="宋体" w:hAnsi="宋体" w:cs="Times New Roman" w:hint="eastAsia"/>
                <w:szCs w:val="21"/>
              </w:rPr>
              <w:t>需</w:t>
            </w:r>
            <w:r>
              <w:rPr>
                <w:rFonts w:ascii="宋体" w:eastAsia="宋体" w:hAnsi="宋体" w:cs="Times New Roman"/>
                <w:szCs w:val="21"/>
              </w:rPr>
              <w:t>每周安排</w:t>
            </w:r>
            <w:r>
              <w:rPr>
                <w:rFonts w:ascii="宋体" w:eastAsia="宋体" w:hAnsi="宋体" w:cs="Times New Roman" w:hint="eastAsia"/>
                <w:szCs w:val="21"/>
              </w:rPr>
              <w:t>一定</w:t>
            </w:r>
            <w:r>
              <w:rPr>
                <w:rFonts w:ascii="宋体" w:eastAsia="宋体" w:hAnsi="宋体" w:cs="Times New Roman"/>
                <w:szCs w:val="21"/>
              </w:rPr>
              <w:t>时间进行课外答疑与辅导。</w:t>
            </w:r>
          </w:p>
        </w:tc>
      </w:tr>
      <w:tr w:rsidR="00490B53" w14:paraId="046620C0" w14:textId="77777777">
        <w:trPr>
          <w:trHeight w:val="1271"/>
          <w:jc w:val="center"/>
        </w:trPr>
        <w:tc>
          <w:tcPr>
            <w:tcW w:w="591" w:type="dxa"/>
            <w:vAlign w:val="center"/>
          </w:tcPr>
          <w:p w14:paraId="1309B442" w14:textId="77777777" w:rsidR="00490B53" w:rsidRDefault="00000000">
            <w:pPr>
              <w:jc w:val="center"/>
              <w:rPr>
                <w:rFonts w:ascii="宋体" w:eastAsia="宋体" w:hAnsi="宋体" w:cs="Times New Roman"/>
                <w:szCs w:val="21"/>
              </w:rPr>
            </w:pPr>
            <w:r>
              <w:rPr>
                <w:rFonts w:ascii="宋体" w:eastAsia="宋体" w:hAnsi="宋体" w:cs="Times New Roman"/>
                <w:szCs w:val="21"/>
              </w:rPr>
              <w:t>5</w:t>
            </w:r>
          </w:p>
        </w:tc>
        <w:tc>
          <w:tcPr>
            <w:tcW w:w="1009" w:type="dxa"/>
            <w:tcMar>
              <w:left w:w="28" w:type="dxa"/>
              <w:right w:w="28" w:type="dxa"/>
            </w:tcMar>
            <w:vAlign w:val="center"/>
          </w:tcPr>
          <w:p w14:paraId="76550CFC" w14:textId="77777777" w:rsidR="00490B53" w:rsidRDefault="00000000">
            <w:pPr>
              <w:jc w:val="center"/>
              <w:rPr>
                <w:rFonts w:ascii="宋体" w:eastAsia="宋体" w:hAnsi="宋体" w:cs="Times New Roman"/>
                <w:szCs w:val="21"/>
              </w:rPr>
            </w:pPr>
            <w:r>
              <w:rPr>
                <w:rFonts w:ascii="宋体" w:eastAsia="宋体" w:hAnsi="宋体" w:cs="Times New Roman"/>
                <w:szCs w:val="21"/>
              </w:rPr>
              <w:t>成绩考核</w:t>
            </w:r>
          </w:p>
        </w:tc>
        <w:tc>
          <w:tcPr>
            <w:tcW w:w="7650" w:type="dxa"/>
            <w:vAlign w:val="center"/>
          </w:tcPr>
          <w:p w14:paraId="37E0048D" w14:textId="77777777" w:rsidR="00490B53" w:rsidRDefault="00000000">
            <w:pPr>
              <w:rPr>
                <w:rFonts w:ascii="宋体" w:eastAsia="宋体" w:hAnsi="宋体" w:cs="Times New Roman"/>
                <w:szCs w:val="21"/>
              </w:rPr>
            </w:pPr>
            <w:r>
              <w:rPr>
                <w:rFonts w:ascii="宋体" w:eastAsia="宋体" w:hAnsi="宋体" w:cs="Times New Roman"/>
                <w:szCs w:val="21"/>
              </w:rPr>
              <w:t>本课程考核的方式</w:t>
            </w:r>
            <w:r>
              <w:rPr>
                <w:rFonts w:ascii="宋体" w:eastAsia="宋体" w:hAnsi="宋体" w:cs="Times New Roman" w:hint="eastAsia"/>
                <w:szCs w:val="21"/>
              </w:rPr>
              <w:t>为闭卷笔试</w:t>
            </w:r>
            <w:r>
              <w:rPr>
                <w:rFonts w:ascii="宋体" w:eastAsia="宋体" w:hAnsi="宋体" w:cs="Times New Roman"/>
                <w:szCs w:val="21"/>
              </w:rPr>
              <w:t>。考试采取教考分离，监考</w:t>
            </w:r>
            <w:r>
              <w:rPr>
                <w:rFonts w:ascii="宋体" w:eastAsia="宋体" w:hAnsi="宋体" w:cs="Times New Roman" w:hint="eastAsia"/>
                <w:szCs w:val="21"/>
              </w:rPr>
              <w:t>由学院</w:t>
            </w:r>
            <w:r>
              <w:rPr>
                <w:rFonts w:ascii="宋体" w:eastAsia="宋体" w:hAnsi="宋体" w:cs="Times New Roman"/>
                <w:szCs w:val="21"/>
              </w:rPr>
              <w:t>统一安排。有下列情况之一者，总评成绩为不及格：</w:t>
            </w:r>
          </w:p>
          <w:p w14:paraId="281B695E" w14:textId="77777777" w:rsidR="00490B53" w:rsidRDefault="00000000">
            <w:pP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缺交作业次数达1/3以上者</w:t>
            </w:r>
            <w:r>
              <w:rPr>
                <w:rFonts w:ascii="宋体" w:eastAsia="宋体" w:hAnsi="宋体" w:cs="Times New Roman" w:hint="eastAsia"/>
                <w:szCs w:val="21"/>
              </w:rPr>
              <w:t>。</w:t>
            </w:r>
          </w:p>
          <w:p w14:paraId="3EA61450" w14:textId="77777777" w:rsidR="00490B53" w:rsidRDefault="00000000">
            <w:pPr>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缺课次数达本学期总授课学时的1/3以上者</w:t>
            </w:r>
            <w:r>
              <w:rPr>
                <w:rFonts w:ascii="宋体" w:eastAsia="宋体" w:hAnsi="宋体" w:cs="Times New Roman" w:hint="eastAsia"/>
                <w:szCs w:val="21"/>
              </w:rPr>
              <w:t>。</w:t>
            </w:r>
          </w:p>
        </w:tc>
      </w:tr>
    </w:tbl>
    <w:p w14:paraId="5D031780" w14:textId="77777777" w:rsidR="00490B53" w:rsidRDefault="00490B53">
      <w:pPr>
        <w:spacing w:line="360" w:lineRule="auto"/>
        <w:rPr>
          <w:rFonts w:ascii="宋体" w:eastAsia="宋体" w:hAnsi="宋体" w:cs="Times New Roman"/>
          <w:sz w:val="24"/>
        </w:rPr>
      </w:pPr>
    </w:p>
    <w:p w14:paraId="5AA97AB7"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32D5A9E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（一）</w:t>
      </w:r>
      <w:r>
        <w:rPr>
          <w:rFonts w:ascii="宋体" w:eastAsia="宋体" w:hAnsi="宋体" w:cs="Times New Roman"/>
          <w:sz w:val="24"/>
        </w:rPr>
        <w:t>课程考核包括期末考试、平时及作业考核和</w:t>
      </w:r>
      <w:r>
        <w:rPr>
          <w:rFonts w:ascii="宋体" w:eastAsia="宋体" w:hAnsi="宋体" w:cs="Times New Roman" w:hint="eastAsia"/>
          <w:sz w:val="24"/>
        </w:rPr>
        <w:t>实践</w:t>
      </w:r>
      <w:r>
        <w:rPr>
          <w:rFonts w:ascii="宋体" w:eastAsia="宋体" w:hAnsi="宋体" w:cs="Times New Roman"/>
          <w:sz w:val="24"/>
        </w:rPr>
        <w:t>考核</w:t>
      </w:r>
      <w:r>
        <w:rPr>
          <w:rFonts w:ascii="宋体" w:eastAsia="宋体" w:hAnsi="宋体" w:cs="Times New Roman" w:hint="eastAsia"/>
          <w:sz w:val="24"/>
        </w:rPr>
        <w:t>等</w:t>
      </w:r>
      <w:r>
        <w:rPr>
          <w:rFonts w:ascii="宋体" w:eastAsia="宋体" w:hAnsi="宋体" w:cs="Times New Roman"/>
          <w:sz w:val="24"/>
        </w:rPr>
        <w:t>，期</w:t>
      </w:r>
      <w:r>
        <w:rPr>
          <w:rFonts w:ascii="宋体" w:eastAsia="宋体" w:hAnsi="宋体" w:cs="Times New Roman" w:hint="eastAsia"/>
          <w:sz w:val="24"/>
        </w:rPr>
        <w:t>末</w:t>
      </w:r>
      <w:r>
        <w:rPr>
          <w:rFonts w:ascii="宋体" w:eastAsia="宋体" w:hAnsi="宋体" w:cs="Times New Roman"/>
          <w:sz w:val="24"/>
        </w:rPr>
        <w:t>考试采用</w:t>
      </w:r>
      <w:r>
        <w:rPr>
          <w:rFonts w:ascii="宋体" w:eastAsia="宋体" w:hAnsi="宋体" w:cs="Times New Roman" w:hint="eastAsia"/>
          <w:sz w:val="24"/>
        </w:rPr>
        <w:t>开卷笔试方式</w:t>
      </w:r>
      <w:r>
        <w:rPr>
          <w:rFonts w:ascii="宋体" w:eastAsia="宋体" w:hAnsi="宋体" w:cs="Times New Roman"/>
          <w:sz w:val="24"/>
        </w:rPr>
        <w:t>。</w:t>
      </w:r>
    </w:p>
    <w:p w14:paraId="49E4D512"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（二）</w:t>
      </w: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成绩=平时成绩×</w:t>
      </w:r>
      <w:r>
        <w:rPr>
          <w:rFonts w:ascii="宋体" w:eastAsia="宋体" w:hAnsi="宋体" w:cs="Times New Roman" w:hint="eastAsia"/>
          <w:sz w:val="24"/>
        </w:rPr>
        <w:t>20</w:t>
      </w:r>
      <w:r>
        <w:rPr>
          <w:rFonts w:ascii="宋体" w:eastAsia="宋体" w:hAnsi="宋体" w:cs="Times New Roman"/>
          <w:sz w:val="24"/>
        </w:rPr>
        <w:t>% +</w:t>
      </w:r>
      <w:r>
        <w:rPr>
          <w:rFonts w:ascii="宋体" w:eastAsia="宋体" w:hAnsi="宋体" w:cs="Times New Roman" w:hint="eastAsia"/>
          <w:sz w:val="24"/>
        </w:rPr>
        <w:t>实践</w:t>
      </w:r>
      <w:r>
        <w:rPr>
          <w:rFonts w:ascii="宋体" w:eastAsia="宋体" w:hAnsi="宋体" w:cs="Times New Roman"/>
          <w:sz w:val="24"/>
        </w:rPr>
        <w:t>成绩×</w:t>
      </w:r>
      <w:r>
        <w:rPr>
          <w:rFonts w:ascii="宋体" w:eastAsia="宋体" w:hAnsi="宋体" w:cs="Times New Roman" w:hint="eastAsia"/>
          <w:sz w:val="24"/>
        </w:rPr>
        <w:t>20</w:t>
      </w:r>
      <w:r>
        <w:rPr>
          <w:rFonts w:ascii="宋体" w:eastAsia="宋体" w:hAnsi="宋体" w:cs="Times New Roman"/>
          <w:sz w:val="24"/>
        </w:rPr>
        <w:t>%+期末考试成绩×</w:t>
      </w:r>
      <w:r>
        <w:rPr>
          <w:rFonts w:ascii="宋体" w:eastAsia="宋体" w:hAnsi="宋体" w:cs="Times New Roman" w:hint="eastAsia"/>
          <w:sz w:val="24"/>
        </w:rPr>
        <w:t>60</w:t>
      </w:r>
      <w:r>
        <w:rPr>
          <w:rFonts w:ascii="宋体" w:eastAsia="宋体" w:hAnsi="宋体" w:cs="Times New Roman"/>
          <w:sz w:val="24"/>
        </w:rPr>
        <w:t>%。</w:t>
      </w:r>
    </w:p>
    <w:p w14:paraId="6ACEE38F"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693"/>
        <w:gridCol w:w="1276"/>
        <w:gridCol w:w="1276"/>
        <w:gridCol w:w="1276"/>
      </w:tblGrid>
      <w:tr w:rsidR="00490B53" w14:paraId="2E17B55C" w14:textId="77777777">
        <w:tc>
          <w:tcPr>
            <w:tcW w:w="624" w:type="dxa"/>
            <w:shd w:val="clear" w:color="auto" w:fill="FFFFFF"/>
            <w:tcMar>
              <w:left w:w="57" w:type="dxa"/>
              <w:right w:w="57" w:type="dxa"/>
            </w:tcMar>
            <w:vAlign w:val="center"/>
          </w:tcPr>
          <w:p w14:paraId="1DFCE4DB" w14:textId="77777777" w:rsidR="00490B53" w:rsidRDefault="00000000">
            <w:pPr>
              <w:jc w:val="center"/>
              <w:rPr>
                <w:rFonts w:ascii="宋体" w:eastAsia="宋体" w:hAnsi="宋体" w:cs="Times New Roman"/>
                <w:b/>
                <w:szCs w:val="24"/>
              </w:rPr>
            </w:pPr>
            <w:r>
              <w:rPr>
                <w:rFonts w:ascii="宋体" w:eastAsia="宋体" w:hAnsi="宋体" w:cs="Times New Roman"/>
                <w:b/>
                <w:szCs w:val="24"/>
              </w:rPr>
              <w:lastRenderedPageBreak/>
              <w:t>成绩组成</w:t>
            </w:r>
          </w:p>
        </w:tc>
        <w:tc>
          <w:tcPr>
            <w:tcW w:w="1134" w:type="dxa"/>
            <w:shd w:val="clear" w:color="auto" w:fill="FFFFFF"/>
            <w:vAlign w:val="center"/>
          </w:tcPr>
          <w:p w14:paraId="09E45B70"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w:t>
            </w:r>
          </w:p>
          <w:p w14:paraId="18947BCE" w14:textId="77777777" w:rsidR="00490B53" w:rsidRDefault="00000000">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135E5672"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权重</w:t>
            </w:r>
          </w:p>
        </w:tc>
        <w:tc>
          <w:tcPr>
            <w:tcW w:w="2693" w:type="dxa"/>
            <w:shd w:val="clear" w:color="auto" w:fill="FFFFFF"/>
            <w:vAlign w:val="center"/>
          </w:tcPr>
          <w:p w14:paraId="25270744" w14:textId="77777777" w:rsidR="00490B53" w:rsidRDefault="00000000">
            <w:pPr>
              <w:jc w:val="center"/>
              <w:rPr>
                <w:rFonts w:ascii="宋体" w:eastAsia="宋体" w:hAnsi="宋体" w:cs="Times New Roman"/>
                <w:b/>
                <w:szCs w:val="24"/>
              </w:rPr>
            </w:pPr>
            <w:r>
              <w:rPr>
                <w:rFonts w:ascii="宋体" w:eastAsia="宋体" w:hAnsi="宋体" w:cs="Times New Roman"/>
                <w:b/>
                <w:szCs w:val="24"/>
              </w:rPr>
              <w:t>考核/评价细则</w:t>
            </w:r>
          </w:p>
        </w:tc>
        <w:tc>
          <w:tcPr>
            <w:tcW w:w="1276" w:type="dxa"/>
            <w:shd w:val="clear" w:color="auto" w:fill="FFFFFF"/>
          </w:tcPr>
          <w:p w14:paraId="654E89DA" w14:textId="77777777" w:rsidR="00490B53" w:rsidRDefault="00000000">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110B5B59" w14:textId="77777777" w:rsidR="00490B53" w:rsidRDefault="00000000">
            <w:pPr>
              <w:jc w:val="center"/>
              <w:rPr>
                <w:rFonts w:ascii="宋体" w:eastAsia="宋体" w:hAnsi="宋体" w:cs="Times New Roman"/>
                <w:b/>
                <w:szCs w:val="24"/>
              </w:rPr>
            </w:pPr>
            <w:r>
              <w:rPr>
                <w:rFonts w:ascii="宋体" w:eastAsia="宋体" w:hAnsi="宋体" w:cs="Times New Roman" w:hint="eastAsia"/>
                <w:b/>
                <w:szCs w:val="24"/>
              </w:rPr>
              <w:t>目标</w:t>
            </w:r>
          </w:p>
        </w:tc>
        <w:tc>
          <w:tcPr>
            <w:tcW w:w="1276" w:type="dxa"/>
            <w:shd w:val="clear" w:color="auto" w:fill="FFFFFF"/>
          </w:tcPr>
          <w:p w14:paraId="7BBC0F10"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789ADFAE"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6884149D" w14:textId="77777777" w:rsidR="00490B53" w:rsidRDefault="00000000">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490B53" w14:paraId="1F6A1FCA" w14:textId="77777777">
        <w:trPr>
          <w:trHeight w:val="3680"/>
        </w:trPr>
        <w:tc>
          <w:tcPr>
            <w:tcW w:w="624" w:type="dxa"/>
            <w:tcMar>
              <w:left w:w="57" w:type="dxa"/>
              <w:right w:w="57" w:type="dxa"/>
            </w:tcMar>
            <w:vAlign w:val="center"/>
          </w:tcPr>
          <w:p w14:paraId="5E955A98" w14:textId="77777777" w:rsidR="00490B53" w:rsidRDefault="00000000">
            <w:pPr>
              <w:jc w:val="center"/>
              <w:rPr>
                <w:rFonts w:ascii="宋体" w:eastAsia="宋体" w:hAnsi="宋体" w:cs="Times New Roman"/>
                <w:szCs w:val="24"/>
              </w:rPr>
            </w:pPr>
            <w:r>
              <w:rPr>
                <w:rFonts w:ascii="宋体" w:eastAsia="宋体" w:hAnsi="宋体" w:cs="Times New Roman"/>
                <w:szCs w:val="24"/>
              </w:rPr>
              <w:t>平时成绩</w:t>
            </w:r>
          </w:p>
        </w:tc>
        <w:tc>
          <w:tcPr>
            <w:tcW w:w="1134" w:type="dxa"/>
            <w:vAlign w:val="center"/>
          </w:tcPr>
          <w:p w14:paraId="22C160B2"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课堂考勤及</w:t>
            </w:r>
          </w:p>
          <w:p w14:paraId="6FA76095" w14:textId="77777777" w:rsidR="00490B53" w:rsidRDefault="00000000">
            <w:pPr>
              <w:jc w:val="center"/>
              <w:rPr>
                <w:rFonts w:ascii="宋体" w:eastAsia="宋体" w:hAnsi="宋体" w:cs="Times New Roman"/>
                <w:szCs w:val="24"/>
              </w:rPr>
            </w:pPr>
            <w:r>
              <w:rPr>
                <w:rFonts w:ascii="宋体" w:eastAsia="宋体" w:hAnsi="宋体" w:cs="Times New Roman"/>
                <w:szCs w:val="24"/>
              </w:rPr>
              <w:t>平时作业</w:t>
            </w:r>
          </w:p>
        </w:tc>
        <w:tc>
          <w:tcPr>
            <w:tcW w:w="709" w:type="dxa"/>
            <w:vAlign w:val="center"/>
          </w:tcPr>
          <w:p w14:paraId="03311EC2"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93" w:type="dxa"/>
            <w:vAlign w:val="center"/>
          </w:tcPr>
          <w:p w14:paraId="0E7597E0" w14:textId="77777777" w:rsidR="00490B53" w:rsidRDefault="00000000">
            <w:pPr>
              <w:ind w:firstLineChars="200" w:firstLine="420"/>
              <w:rPr>
                <w:rFonts w:ascii="宋体" w:eastAsia="宋体" w:hAnsi="宋体" w:cs="Times New Roman"/>
                <w:szCs w:val="24"/>
              </w:rPr>
            </w:pPr>
            <w:r>
              <w:rPr>
                <w:rFonts w:ascii="宋体" w:eastAsia="宋体" w:hAnsi="宋体" w:cs="Times New Roman" w:hint="eastAsia"/>
                <w:szCs w:val="24"/>
              </w:rPr>
              <w:t>其中课堂</w:t>
            </w:r>
            <w:proofErr w:type="gramStart"/>
            <w:r>
              <w:rPr>
                <w:rFonts w:ascii="宋体" w:eastAsia="宋体" w:hAnsi="宋体" w:cs="Times New Roman" w:hint="eastAsia"/>
                <w:szCs w:val="24"/>
              </w:rPr>
              <w:t>考勤占</w:t>
            </w:r>
            <w:proofErr w:type="gramEnd"/>
            <w:r>
              <w:rPr>
                <w:rFonts w:ascii="宋体" w:eastAsia="宋体" w:hAnsi="宋体" w:cs="Times New Roman" w:hint="eastAsia"/>
                <w:szCs w:val="24"/>
              </w:rPr>
              <w:t>20%，平时</w:t>
            </w:r>
            <w:proofErr w:type="gramStart"/>
            <w:r>
              <w:rPr>
                <w:rFonts w:ascii="宋体" w:eastAsia="宋体" w:hAnsi="宋体" w:cs="Times New Roman" w:hint="eastAsia"/>
                <w:szCs w:val="24"/>
              </w:rPr>
              <w:t>作业占</w:t>
            </w:r>
            <w:proofErr w:type="gramEnd"/>
            <w:r>
              <w:rPr>
                <w:rFonts w:ascii="宋体" w:eastAsia="宋体" w:hAnsi="宋体" w:cs="Times New Roman" w:hint="eastAsia"/>
                <w:szCs w:val="24"/>
              </w:rPr>
              <w:t>80%。</w:t>
            </w:r>
          </w:p>
          <w:p w14:paraId="505023F9" w14:textId="77777777" w:rsidR="00490B53" w:rsidRDefault="00000000">
            <w:pPr>
              <w:ind w:firstLineChars="200" w:firstLine="422"/>
              <w:jc w:val="left"/>
              <w:rPr>
                <w:rFonts w:ascii="宋体" w:eastAsia="宋体" w:hAnsi="宋体" w:cs="Times New Roman"/>
                <w:szCs w:val="21"/>
              </w:rPr>
            </w:pPr>
            <w:r>
              <w:rPr>
                <w:rFonts w:ascii="宋体" w:eastAsia="宋体" w:hAnsi="宋体" w:cs="Times New Roman" w:hint="eastAsia"/>
                <w:b/>
                <w:bCs/>
                <w:szCs w:val="21"/>
              </w:rPr>
              <w:t>课堂考勤：</w:t>
            </w:r>
            <w:r>
              <w:rPr>
                <w:rFonts w:ascii="宋体" w:eastAsia="宋体" w:hAnsi="宋体" w:cs="Times New Roman" w:hint="eastAsia"/>
                <w:szCs w:val="21"/>
              </w:rPr>
              <w:t>病假和事假一次扣10分，无故缺席一次扣20分，无故缺席累积达5次以上（不含5次）取消课程成绩。</w:t>
            </w:r>
          </w:p>
          <w:p w14:paraId="2D80EFC2" w14:textId="77777777" w:rsidR="00490B53" w:rsidRDefault="00000000">
            <w:pPr>
              <w:ind w:firstLineChars="200" w:firstLine="422"/>
              <w:rPr>
                <w:rFonts w:ascii="宋体" w:eastAsia="宋体" w:hAnsi="宋体" w:cs="Times New Roman"/>
                <w:szCs w:val="24"/>
              </w:rPr>
            </w:pPr>
            <w:r>
              <w:rPr>
                <w:rFonts w:ascii="宋体" w:eastAsia="宋体" w:hAnsi="宋体" w:cs="Times New Roman" w:hint="eastAsia"/>
                <w:b/>
                <w:bCs/>
                <w:szCs w:val="24"/>
              </w:rPr>
              <w:t>平时作业：</w:t>
            </w:r>
            <w:r>
              <w:rPr>
                <w:rFonts w:ascii="宋体" w:eastAsia="宋体" w:hAnsi="宋体" w:cs="Times New Roman"/>
                <w:szCs w:val="24"/>
              </w:rPr>
              <w:t>课后完成</w:t>
            </w:r>
            <w:r>
              <w:rPr>
                <w:rFonts w:ascii="宋体" w:eastAsia="宋体" w:hAnsi="宋体" w:cs="Times New Roman" w:hint="eastAsia"/>
                <w:szCs w:val="24"/>
              </w:rPr>
              <w:t>3次作业</w:t>
            </w:r>
            <w:r>
              <w:rPr>
                <w:rFonts w:ascii="宋体" w:eastAsia="宋体" w:hAnsi="宋体" w:cs="Times New Roman"/>
                <w:szCs w:val="24"/>
              </w:rPr>
              <w:t>，主要考核学生对每节</w:t>
            </w:r>
            <w:proofErr w:type="gramStart"/>
            <w:r>
              <w:rPr>
                <w:rFonts w:ascii="宋体" w:eastAsia="宋体" w:hAnsi="宋体" w:cs="Times New Roman"/>
                <w:szCs w:val="24"/>
              </w:rPr>
              <w:t>课知识</w:t>
            </w:r>
            <w:proofErr w:type="gramEnd"/>
            <w:r>
              <w:rPr>
                <w:rFonts w:ascii="宋体" w:eastAsia="宋体" w:hAnsi="宋体" w:cs="Times New Roman"/>
                <w:szCs w:val="24"/>
              </w:rPr>
              <w:t>点的复习、理解和掌握程度，计算全部作业的平均成绩。</w:t>
            </w:r>
          </w:p>
        </w:tc>
        <w:tc>
          <w:tcPr>
            <w:tcW w:w="1276" w:type="dxa"/>
          </w:tcPr>
          <w:p w14:paraId="467AB952" w14:textId="77777777" w:rsidR="00490B53" w:rsidRDefault="00490B53">
            <w:pPr>
              <w:rPr>
                <w:rFonts w:ascii="宋体" w:eastAsia="宋体" w:hAnsi="宋体" w:cs="Times New Roman"/>
                <w:szCs w:val="24"/>
              </w:rPr>
            </w:pPr>
          </w:p>
          <w:p w14:paraId="6D246271" w14:textId="77777777" w:rsidR="00490B53" w:rsidRDefault="00490B53">
            <w:pPr>
              <w:jc w:val="center"/>
              <w:rPr>
                <w:rFonts w:ascii="宋体" w:eastAsia="宋体" w:hAnsi="宋体" w:cs="Times New Roman"/>
                <w:szCs w:val="24"/>
              </w:rPr>
            </w:pPr>
          </w:p>
          <w:p w14:paraId="27E17938" w14:textId="77777777" w:rsidR="00490B53" w:rsidRDefault="00490B53">
            <w:pPr>
              <w:jc w:val="center"/>
              <w:rPr>
                <w:rFonts w:ascii="宋体" w:eastAsia="宋体" w:hAnsi="宋体" w:cs="Times New Roman"/>
                <w:szCs w:val="24"/>
              </w:rPr>
            </w:pPr>
          </w:p>
          <w:p w14:paraId="0FF4300A" w14:textId="77777777" w:rsidR="00490B53" w:rsidRDefault="00490B53">
            <w:pPr>
              <w:jc w:val="center"/>
              <w:rPr>
                <w:rFonts w:ascii="宋体" w:eastAsia="宋体" w:hAnsi="宋体" w:cs="Times New Roman"/>
                <w:szCs w:val="24"/>
              </w:rPr>
            </w:pPr>
          </w:p>
          <w:p w14:paraId="25E3A92E" w14:textId="77777777" w:rsidR="00490B53" w:rsidRDefault="00490B53">
            <w:pPr>
              <w:jc w:val="center"/>
              <w:rPr>
                <w:rFonts w:ascii="宋体" w:eastAsia="宋体" w:hAnsi="宋体" w:cs="Times New Roman"/>
                <w:szCs w:val="24"/>
              </w:rPr>
            </w:pPr>
          </w:p>
          <w:p w14:paraId="29DE105F"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4726CB00"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课程目标3</w:t>
            </w:r>
          </w:p>
        </w:tc>
        <w:tc>
          <w:tcPr>
            <w:tcW w:w="1276" w:type="dxa"/>
          </w:tcPr>
          <w:p w14:paraId="3646AB92" w14:textId="77777777" w:rsidR="00490B53" w:rsidRDefault="00490B53">
            <w:pPr>
              <w:rPr>
                <w:rFonts w:ascii="宋体" w:eastAsia="宋体" w:hAnsi="宋体" w:cs="Times New Roman"/>
                <w:szCs w:val="24"/>
              </w:rPr>
            </w:pPr>
          </w:p>
          <w:p w14:paraId="5030E172" w14:textId="77777777" w:rsidR="00490B53" w:rsidRDefault="00490B53">
            <w:pPr>
              <w:rPr>
                <w:rFonts w:ascii="宋体" w:eastAsia="宋体" w:hAnsi="宋体" w:cs="Times New Roman"/>
                <w:szCs w:val="24"/>
              </w:rPr>
            </w:pPr>
          </w:p>
          <w:p w14:paraId="7E45B158" w14:textId="77777777" w:rsidR="00490B53" w:rsidRDefault="00490B53">
            <w:pPr>
              <w:rPr>
                <w:rFonts w:ascii="宋体" w:eastAsia="宋体" w:hAnsi="宋体" w:cs="Times New Roman"/>
                <w:szCs w:val="24"/>
              </w:rPr>
            </w:pPr>
          </w:p>
          <w:p w14:paraId="52B1827D" w14:textId="77777777" w:rsidR="00490B53" w:rsidRDefault="00490B53">
            <w:pPr>
              <w:rPr>
                <w:rFonts w:ascii="宋体" w:eastAsia="宋体" w:hAnsi="宋体" w:cs="Times New Roman"/>
                <w:szCs w:val="24"/>
              </w:rPr>
            </w:pPr>
          </w:p>
          <w:p w14:paraId="7EE7E99F" w14:textId="77777777" w:rsidR="00490B53" w:rsidRDefault="00000000">
            <w:pPr>
              <w:rPr>
                <w:rFonts w:ascii="宋体" w:eastAsia="宋体" w:hAnsi="宋体" w:cs="宋体"/>
                <w:kern w:val="0"/>
                <w:szCs w:val="21"/>
              </w:rPr>
            </w:pPr>
            <w:r>
              <w:rPr>
                <w:rFonts w:ascii="宋体" w:eastAsia="宋体" w:hAnsi="宋体" w:cs="Times New Roman" w:hint="eastAsia"/>
                <w:szCs w:val="24"/>
              </w:rPr>
              <w:t>与STE</w:t>
            </w:r>
            <w:r>
              <w:rPr>
                <w:rFonts w:ascii="宋体" w:eastAsia="宋体" w:hAnsi="宋体" w:cs="Times New Roman"/>
                <w:szCs w:val="24"/>
              </w:rPr>
              <w:t>A</w:t>
            </w:r>
            <w:r>
              <w:rPr>
                <w:rFonts w:ascii="宋体" w:eastAsia="宋体" w:hAnsi="宋体" w:cs="Times New Roman" w:hint="eastAsia"/>
                <w:szCs w:val="24"/>
              </w:rPr>
              <w:t>M教育相关的理论基础，小学STEM教育活动</w:t>
            </w:r>
            <w:r>
              <w:rPr>
                <w:rFonts w:ascii="宋体" w:eastAsia="宋体" w:hAnsi="宋体" w:cs="Times New Roman"/>
                <w:szCs w:val="24"/>
              </w:rPr>
              <w:t>的设计与评价</w:t>
            </w:r>
          </w:p>
        </w:tc>
        <w:tc>
          <w:tcPr>
            <w:tcW w:w="1276" w:type="dxa"/>
            <w:vAlign w:val="center"/>
          </w:tcPr>
          <w:p w14:paraId="21FA6E67" w14:textId="77777777" w:rsidR="00490B53" w:rsidRDefault="00000000">
            <w:pPr>
              <w:jc w:val="left"/>
              <w:rPr>
                <w:rFonts w:ascii="宋体" w:eastAsia="宋体" w:hAnsi="宋体" w:cs="Times New Roman"/>
                <w:szCs w:val="24"/>
              </w:rPr>
            </w:pPr>
            <w:r>
              <w:rPr>
                <w:rFonts w:ascii="宋体" w:eastAsia="宋体" w:hAnsi="宋体" w:cs="Times New Roman" w:hint="eastAsia"/>
                <w:kern w:val="0"/>
                <w:szCs w:val="21"/>
              </w:rPr>
              <w:t>3-1、3-3、3-4、4-2、6-2、6-3</w:t>
            </w:r>
          </w:p>
        </w:tc>
      </w:tr>
      <w:tr w:rsidR="00490B53" w14:paraId="4BA211B5" w14:textId="77777777">
        <w:trPr>
          <w:trHeight w:val="3398"/>
        </w:trPr>
        <w:tc>
          <w:tcPr>
            <w:tcW w:w="624" w:type="dxa"/>
            <w:tcMar>
              <w:left w:w="57" w:type="dxa"/>
              <w:right w:w="57" w:type="dxa"/>
            </w:tcMar>
            <w:vAlign w:val="center"/>
          </w:tcPr>
          <w:p w14:paraId="45524EF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实践</w:t>
            </w:r>
            <w:r>
              <w:rPr>
                <w:rFonts w:ascii="宋体" w:eastAsia="宋体" w:hAnsi="宋体" w:cs="Times New Roman"/>
                <w:szCs w:val="24"/>
              </w:rPr>
              <w:t>成绩</w:t>
            </w:r>
          </w:p>
        </w:tc>
        <w:tc>
          <w:tcPr>
            <w:tcW w:w="1134" w:type="dxa"/>
            <w:vAlign w:val="center"/>
          </w:tcPr>
          <w:p w14:paraId="01AC379F" w14:textId="77777777" w:rsidR="00490B53" w:rsidRDefault="00000000">
            <w:pPr>
              <w:jc w:val="center"/>
              <w:rPr>
                <w:rFonts w:ascii="宋体" w:eastAsia="宋体" w:hAnsi="宋体" w:cs="Times New Roman"/>
                <w:szCs w:val="24"/>
              </w:rPr>
            </w:pPr>
            <w:r>
              <w:rPr>
                <w:rFonts w:ascii="宋体" w:eastAsia="宋体" w:hAnsi="宋体" w:cs="Times New Roman"/>
                <w:szCs w:val="24"/>
              </w:rPr>
              <w:t>课程</w:t>
            </w:r>
            <w:r>
              <w:rPr>
                <w:rFonts w:ascii="宋体" w:eastAsia="宋体" w:hAnsi="宋体" w:cs="Times New Roman" w:hint="eastAsia"/>
                <w:szCs w:val="24"/>
              </w:rPr>
              <w:t>实践</w:t>
            </w:r>
          </w:p>
        </w:tc>
        <w:tc>
          <w:tcPr>
            <w:tcW w:w="709" w:type="dxa"/>
            <w:vAlign w:val="center"/>
          </w:tcPr>
          <w:p w14:paraId="46DE72BA"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693" w:type="dxa"/>
            <w:vAlign w:val="center"/>
          </w:tcPr>
          <w:p w14:paraId="5EE42A9A" w14:textId="77777777" w:rsidR="00490B53" w:rsidRDefault="00000000">
            <w:pPr>
              <w:ind w:firstLineChars="200" w:firstLine="420"/>
              <w:rPr>
                <w:rFonts w:ascii="宋体" w:eastAsia="宋体" w:hAnsi="宋体" w:cs="Times New Roman"/>
                <w:szCs w:val="21"/>
              </w:rPr>
            </w:pPr>
            <w:r>
              <w:rPr>
                <w:rFonts w:ascii="宋体" w:eastAsia="宋体" w:hAnsi="宋体" w:cs="Times New Roman"/>
                <w:szCs w:val="21"/>
              </w:rPr>
              <w:t>完成</w:t>
            </w:r>
            <w:r>
              <w:rPr>
                <w:rFonts w:ascii="宋体" w:eastAsia="宋体" w:hAnsi="宋体" w:cs="Times New Roman" w:hint="eastAsia"/>
                <w:szCs w:val="21"/>
              </w:rPr>
              <w:t>3</w:t>
            </w:r>
            <w:r>
              <w:rPr>
                <w:rFonts w:ascii="宋体" w:eastAsia="宋体" w:hAnsi="宋体" w:cs="Times New Roman"/>
                <w:szCs w:val="21"/>
              </w:rPr>
              <w:t>个</w:t>
            </w:r>
            <w:r>
              <w:rPr>
                <w:rFonts w:ascii="宋体" w:eastAsia="宋体" w:hAnsi="宋体" w:cs="Times New Roman" w:hint="eastAsia"/>
                <w:szCs w:val="21"/>
              </w:rPr>
              <w:t>实践活动</w:t>
            </w:r>
            <w:r>
              <w:rPr>
                <w:rFonts w:ascii="宋体" w:eastAsia="宋体" w:hAnsi="宋体" w:cs="Times New Roman"/>
                <w:szCs w:val="21"/>
              </w:rPr>
              <w:t>，主要考核学生</w:t>
            </w:r>
            <w:r>
              <w:rPr>
                <w:rFonts w:ascii="宋体" w:eastAsia="宋体" w:hAnsi="宋体" w:cs="Times New Roman" w:hint="eastAsia"/>
                <w:szCs w:val="21"/>
              </w:rPr>
              <w:t>结合STE</w:t>
            </w:r>
            <w:r>
              <w:rPr>
                <w:rFonts w:ascii="宋体" w:eastAsia="宋体" w:hAnsi="宋体" w:cs="Times New Roman"/>
                <w:szCs w:val="21"/>
              </w:rPr>
              <w:t>A</w:t>
            </w:r>
            <w:r>
              <w:rPr>
                <w:rFonts w:ascii="宋体" w:eastAsia="宋体" w:hAnsi="宋体" w:cs="Times New Roman" w:hint="eastAsia"/>
                <w:szCs w:val="21"/>
              </w:rPr>
              <w:t>M教育的</w:t>
            </w:r>
            <w:r>
              <w:rPr>
                <w:rFonts w:ascii="宋体" w:eastAsia="宋体" w:hAnsi="宋体" w:cs="Times New Roman"/>
                <w:szCs w:val="21"/>
              </w:rPr>
              <w:t>基本理论</w:t>
            </w:r>
            <w:r>
              <w:rPr>
                <w:rFonts w:ascii="宋体" w:eastAsia="宋体" w:hAnsi="宋体" w:cs="Times New Roman" w:hint="eastAsia"/>
                <w:szCs w:val="21"/>
              </w:rPr>
              <w:t>、借鉴小学STE</w:t>
            </w:r>
            <w:r>
              <w:rPr>
                <w:rFonts w:ascii="宋体" w:eastAsia="宋体" w:hAnsi="宋体" w:cs="Times New Roman"/>
                <w:szCs w:val="21"/>
              </w:rPr>
              <w:t>A</w:t>
            </w:r>
            <w:r>
              <w:rPr>
                <w:rFonts w:ascii="宋体" w:eastAsia="宋体" w:hAnsi="宋体" w:cs="Times New Roman" w:hint="eastAsia"/>
                <w:szCs w:val="21"/>
              </w:rPr>
              <w:t>M教育案例进行</w:t>
            </w:r>
            <w:r>
              <w:rPr>
                <w:rFonts w:ascii="宋体" w:eastAsia="宋体" w:hAnsi="宋体" w:cs="Times New Roman"/>
                <w:szCs w:val="21"/>
              </w:rPr>
              <w:t>活动设计与组织指导</w:t>
            </w:r>
            <w:r>
              <w:rPr>
                <w:rFonts w:ascii="宋体" w:eastAsia="宋体" w:hAnsi="宋体" w:cs="Times New Roman" w:hint="eastAsia"/>
                <w:szCs w:val="21"/>
              </w:rPr>
              <w:t>的</w:t>
            </w:r>
            <w:r>
              <w:rPr>
                <w:rFonts w:ascii="宋体" w:eastAsia="宋体" w:hAnsi="宋体" w:cs="Times New Roman"/>
                <w:szCs w:val="21"/>
              </w:rPr>
              <w:t>能力，并对</w:t>
            </w:r>
            <w:r>
              <w:rPr>
                <w:rFonts w:ascii="宋体" w:eastAsia="宋体" w:hAnsi="宋体" w:cs="Times New Roman" w:hint="eastAsia"/>
                <w:szCs w:val="21"/>
              </w:rPr>
              <w:t>STE</w:t>
            </w:r>
            <w:r>
              <w:rPr>
                <w:rFonts w:ascii="宋体" w:eastAsia="宋体" w:hAnsi="宋体" w:cs="Times New Roman"/>
                <w:szCs w:val="21"/>
              </w:rPr>
              <w:t>A</w:t>
            </w:r>
            <w:r>
              <w:rPr>
                <w:rFonts w:ascii="宋体" w:eastAsia="宋体" w:hAnsi="宋体" w:cs="Times New Roman" w:hint="eastAsia"/>
                <w:szCs w:val="21"/>
              </w:rPr>
              <w:t>M教育活动</w:t>
            </w:r>
            <w:r>
              <w:rPr>
                <w:rFonts w:ascii="宋体" w:eastAsia="宋体" w:hAnsi="宋体" w:cs="Times New Roman"/>
                <w:szCs w:val="21"/>
              </w:rPr>
              <w:t>进行分析与评价</w:t>
            </w:r>
            <w:r>
              <w:rPr>
                <w:rFonts w:ascii="宋体" w:eastAsia="宋体" w:hAnsi="宋体" w:cs="Times New Roman" w:hint="eastAsia"/>
                <w:szCs w:val="21"/>
              </w:rPr>
              <w:t>的</w:t>
            </w:r>
            <w:r>
              <w:rPr>
                <w:rFonts w:ascii="宋体" w:eastAsia="宋体" w:hAnsi="宋体" w:cs="Times New Roman"/>
                <w:szCs w:val="21"/>
              </w:rPr>
              <w:t>能力</w:t>
            </w:r>
            <w:r>
              <w:rPr>
                <w:rFonts w:ascii="宋体" w:eastAsia="宋体" w:hAnsi="宋体" w:cs="Times New Roman" w:hint="eastAsia"/>
                <w:szCs w:val="21"/>
              </w:rPr>
              <w:t>。每个实践</w:t>
            </w:r>
            <w:proofErr w:type="gramStart"/>
            <w:r>
              <w:rPr>
                <w:rFonts w:ascii="宋体" w:eastAsia="宋体" w:hAnsi="宋体" w:cs="Times New Roman" w:hint="eastAsia"/>
                <w:szCs w:val="21"/>
              </w:rPr>
              <w:t>作业按</w:t>
            </w:r>
            <w:proofErr w:type="gramEnd"/>
            <w:r>
              <w:rPr>
                <w:rFonts w:ascii="宋体" w:eastAsia="宋体" w:hAnsi="宋体" w:cs="Times New Roman" w:hint="eastAsia"/>
                <w:szCs w:val="21"/>
              </w:rPr>
              <w:t>百分制分别给出成绩。3个实践成绩平均后得到实践总评成绩并</w:t>
            </w:r>
            <w:r>
              <w:rPr>
                <w:rFonts w:ascii="宋体" w:eastAsia="宋体" w:hAnsi="宋体" w:cs="Times New Roman"/>
                <w:szCs w:val="21"/>
              </w:rPr>
              <w:t>按</w:t>
            </w:r>
            <w:r>
              <w:rPr>
                <w:rFonts w:ascii="宋体" w:eastAsia="宋体" w:hAnsi="宋体" w:cs="Times New Roman" w:hint="eastAsia"/>
                <w:szCs w:val="21"/>
              </w:rPr>
              <w:t>2</w:t>
            </w:r>
            <w:r>
              <w:rPr>
                <w:rFonts w:ascii="宋体" w:eastAsia="宋体" w:hAnsi="宋体" w:cs="Times New Roman"/>
                <w:szCs w:val="21"/>
              </w:rPr>
              <w:t>0%计入课程总成绩。</w:t>
            </w:r>
          </w:p>
        </w:tc>
        <w:tc>
          <w:tcPr>
            <w:tcW w:w="1276" w:type="dxa"/>
          </w:tcPr>
          <w:p w14:paraId="72434F67" w14:textId="77777777" w:rsidR="00490B53" w:rsidRDefault="00490B53">
            <w:pPr>
              <w:rPr>
                <w:rFonts w:ascii="宋体" w:eastAsia="宋体" w:hAnsi="宋体" w:cs="Times New Roman"/>
                <w:kern w:val="0"/>
                <w:sz w:val="24"/>
              </w:rPr>
            </w:pPr>
          </w:p>
          <w:p w14:paraId="1B4A0D1E" w14:textId="77777777" w:rsidR="00490B53" w:rsidRDefault="00490B53">
            <w:pPr>
              <w:rPr>
                <w:rFonts w:ascii="宋体" w:eastAsia="宋体" w:hAnsi="宋体" w:cs="Times New Roman"/>
                <w:kern w:val="0"/>
                <w:sz w:val="24"/>
              </w:rPr>
            </w:pPr>
          </w:p>
          <w:p w14:paraId="02E6048E" w14:textId="77777777" w:rsidR="00490B53" w:rsidRDefault="00490B53">
            <w:pPr>
              <w:rPr>
                <w:rFonts w:ascii="宋体" w:eastAsia="宋体" w:hAnsi="宋体" w:cs="Times New Roman"/>
                <w:kern w:val="0"/>
                <w:sz w:val="24"/>
              </w:rPr>
            </w:pPr>
          </w:p>
          <w:p w14:paraId="4D496818" w14:textId="77777777" w:rsidR="00490B53" w:rsidRDefault="00490B53">
            <w:pPr>
              <w:rPr>
                <w:rFonts w:ascii="宋体" w:eastAsia="宋体" w:hAnsi="宋体" w:cs="Times New Roman"/>
                <w:kern w:val="0"/>
                <w:sz w:val="24"/>
              </w:rPr>
            </w:pPr>
          </w:p>
          <w:p w14:paraId="142B3684"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课程目标2</w:t>
            </w:r>
            <w:r>
              <w:rPr>
                <w:rFonts w:ascii="宋体" w:eastAsia="宋体" w:hAnsi="宋体" w:cs="Times New Roman"/>
                <w:szCs w:val="24"/>
              </w:rPr>
              <w:t>课程目标</w:t>
            </w:r>
            <w:r>
              <w:rPr>
                <w:rFonts w:ascii="宋体" w:eastAsia="宋体" w:hAnsi="宋体" w:cs="Times New Roman" w:hint="eastAsia"/>
                <w:szCs w:val="24"/>
              </w:rPr>
              <w:t>3</w:t>
            </w:r>
            <w:r>
              <w:rPr>
                <w:rFonts w:ascii="宋体" w:eastAsia="宋体" w:hAnsi="宋体" w:cs="Times New Roman"/>
                <w:szCs w:val="24"/>
              </w:rPr>
              <w:t>课程目标</w:t>
            </w:r>
            <w:r>
              <w:rPr>
                <w:rFonts w:ascii="宋体" w:eastAsia="宋体" w:hAnsi="宋体" w:cs="Times New Roman" w:hint="eastAsia"/>
                <w:szCs w:val="24"/>
              </w:rPr>
              <w:t>4</w:t>
            </w:r>
          </w:p>
          <w:p w14:paraId="58D72F9B" w14:textId="77777777" w:rsidR="00490B53" w:rsidRDefault="00490B53">
            <w:pPr>
              <w:jc w:val="center"/>
              <w:rPr>
                <w:rFonts w:ascii="宋体" w:eastAsia="宋体" w:hAnsi="宋体" w:cs="Times New Roman"/>
                <w:kern w:val="0"/>
                <w:sz w:val="24"/>
              </w:rPr>
            </w:pPr>
          </w:p>
        </w:tc>
        <w:tc>
          <w:tcPr>
            <w:tcW w:w="1276" w:type="dxa"/>
          </w:tcPr>
          <w:p w14:paraId="524A3C5A" w14:textId="77777777" w:rsidR="00490B53" w:rsidRDefault="00490B53">
            <w:pPr>
              <w:rPr>
                <w:rFonts w:ascii="宋体" w:eastAsia="宋体" w:hAnsi="宋体" w:cs="宋体"/>
                <w:kern w:val="0"/>
                <w:szCs w:val="21"/>
              </w:rPr>
            </w:pPr>
          </w:p>
          <w:p w14:paraId="04FA29E2" w14:textId="77777777" w:rsidR="00490B53" w:rsidRDefault="00490B53">
            <w:pPr>
              <w:rPr>
                <w:rFonts w:ascii="宋体" w:eastAsia="宋体" w:hAnsi="宋体" w:cs="宋体"/>
                <w:kern w:val="0"/>
                <w:szCs w:val="21"/>
              </w:rPr>
            </w:pPr>
          </w:p>
          <w:p w14:paraId="0C2566C5" w14:textId="77777777" w:rsidR="00490B53" w:rsidRDefault="00490B53">
            <w:pPr>
              <w:rPr>
                <w:rFonts w:ascii="宋体" w:eastAsia="宋体" w:hAnsi="宋体" w:cs="Times New Roman"/>
                <w:szCs w:val="24"/>
              </w:rPr>
            </w:pPr>
          </w:p>
          <w:p w14:paraId="11E458BA" w14:textId="77777777" w:rsidR="00490B53" w:rsidRDefault="00000000">
            <w:pPr>
              <w:rPr>
                <w:rFonts w:ascii="宋体" w:eastAsia="宋体" w:hAnsi="宋体" w:cs="Times New Roman"/>
                <w:kern w:val="0"/>
                <w:sz w:val="24"/>
              </w:rPr>
            </w:pPr>
            <w:r>
              <w:rPr>
                <w:rFonts w:ascii="宋体" w:eastAsia="宋体" w:hAnsi="宋体" w:cs="Times New Roman" w:hint="eastAsia"/>
                <w:szCs w:val="24"/>
              </w:rPr>
              <w:t>小学STE</w:t>
            </w:r>
            <w:r>
              <w:rPr>
                <w:rFonts w:ascii="宋体" w:eastAsia="宋体" w:hAnsi="宋体" w:cs="Times New Roman"/>
                <w:szCs w:val="24"/>
              </w:rPr>
              <w:t>A</w:t>
            </w:r>
            <w:r>
              <w:rPr>
                <w:rFonts w:ascii="宋体" w:eastAsia="宋体" w:hAnsi="宋体" w:cs="Times New Roman" w:hint="eastAsia"/>
                <w:szCs w:val="24"/>
              </w:rPr>
              <w:t>M教育活动</w:t>
            </w:r>
            <w:r>
              <w:rPr>
                <w:rFonts w:ascii="宋体" w:eastAsia="宋体" w:hAnsi="宋体" w:cs="Times New Roman"/>
                <w:szCs w:val="24"/>
              </w:rPr>
              <w:t>的</w:t>
            </w:r>
            <w:r>
              <w:rPr>
                <w:rFonts w:ascii="宋体" w:eastAsia="宋体" w:hAnsi="宋体" w:cs="Times New Roman" w:hint="eastAsia"/>
                <w:szCs w:val="24"/>
              </w:rPr>
              <w:t>观察、分析、</w:t>
            </w:r>
            <w:r>
              <w:rPr>
                <w:rFonts w:ascii="宋体" w:eastAsia="宋体" w:hAnsi="宋体" w:cs="Times New Roman"/>
                <w:szCs w:val="24"/>
              </w:rPr>
              <w:t>设计</w:t>
            </w:r>
            <w:r>
              <w:rPr>
                <w:rFonts w:ascii="宋体" w:eastAsia="宋体" w:hAnsi="宋体" w:cs="Times New Roman" w:hint="eastAsia"/>
                <w:szCs w:val="24"/>
              </w:rPr>
              <w:t>、组织</w:t>
            </w:r>
            <w:r>
              <w:rPr>
                <w:rFonts w:ascii="宋体" w:eastAsia="宋体" w:hAnsi="宋体" w:cs="Times New Roman"/>
                <w:szCs w:val="24"/>
              </w:rPr>
              <w:t>与评价</w:t>
            </w:r>
          </w:p>
        </w:tc>
        <w:tc>
          <w:tcPr>
            <w:tcW w:w="1276" w:type="dxa"/>
            <w:vAlign w:val="center"/>
          </w:tcPr>
          <w:p w14:paraId="002CA427" w14:textId="77777777" w:rsidR="00490B53" w:rsidRDefault="00000000">
            <w:pPr>
              <w:jc w:val="center"/>
              <w:rPr>
                <w:rFonts w:ascii="宋体" w:eastAsia="宋体" w:hAnsi="宋体" w:cs="Times New Roman"/>
                <w:kern w:val="0"/>
                <w:sz w:val="24"/>
              </w:rPr>
            </w:pPr>
            <w:r>
              <w:rPr>
                <w:rFonts w:ascii="宋体" w:eastAsia="宋体" w:hAnsi="宋体" w:cs="Times New Roman"/>
                <w:szCs w:val="21"/>
              </w:rPr>
              <w:t xml:space="preserve"> </w:t>
            </w:r>
            <w:r>
              <w:rPr>
                <w:rFonts w:ascii="宋体" w:eastAsia="宋体" w:hAnsi="宋体" w:cs="Times New Roman" w:hint="eastAsia"/>
                <w:kern w:val="0"/>
                <w:szCs w:val="21"/>
              </w:rPr>
              <w:t>3-4、4-2、6-3、8-1</w:t>
            </w:r>
          </w:p>
        </w:tc>
      </w:tr>
      <w:tr w:rsidR="00490B53" w14:paraId="1E259190" w14:textId="77777777">
        <w:trPr>
          <w:trHeight w:val="3220"/>
        </w:trPr>
        <w:tc>
          <w:tcPr>
            <w:tcW w:w="624" w:type="dxa"/>
            <w:tcMar>
              <w:left w:w="57" w:type="dxa"/>
              <w:right w:w="57" w:type="dxa"/>
            </w:tcMar>
            <w:vAlign w:val="center"/>
          </w:tcPr>
          <w:p w14:paraId="238E26AC"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1F6E5526" w14:textId="77777777" w:rsidR="00490B53" w:rsidRDefault="00000000">
            <w:pPr>
              <w:jc w:val="center"/>
              <w:rPr>
                <w:rFonts w:ascii="宋体" w:eastAsia="宋体" w:hAnsi="宋体" w:cs="Times New Roman"/>
                <w:szCs w:val="24"/>
              </w:rPr>
            </w:pPr>
            <w:r>
              <w:rPr>
                <w:rFonts w:ascii="宋体" w:eastAsia="宋体" w:hAnsi="宋体" w:cs="Times New Roman"/>
                <w:szCs w:val="24"/>
              </w:rPr>
              <w:t>期末考试</w:t>
            </w:r>
          </w:p>
          <w:p w14:paraId="66C56347"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卷面</w:t>
            </w:r>
            <w:r>
              <w:rPr>
                <w:rFonts w:ascii="宋体" w:eastAsia="宋体" w:hAnsi="宋体" w:cs="Times New Roman"/>
                <w:szCs w:val="24"/>
              </w:rPr>
              <w:t>成绩</w:t>
            </w:r>
          </w:p>
        </w:tc>
        <w:tc>
          <w:tcPr>
            <w:tcW w:w="709" w:type="dxa"/>
            <w:vAlign w:val="center"/>
          </w:tcPr>
          <w:p w14:paraId="3D7E77C8" w14:textId="77777777" w:rsidR="00490B53" w:rsidRDefault="00000000">
            <w:pPr>
              <w:jc w:val="center"/>
              <w:rPr>
                <w:rFonts w:ascii="宋体" w:eastAsia="宋体" w:hAnsi="宋体" w:cs="Times New Roman"/>
                <w:szCs w:val="24"/>
              </w:rPr>
            </w:pPr>
            <w:r>
              <w:rPr>
                <w:rFonts w:ascii="宋体" w:eastAsia="宋体" w:hAnsi="宋体" w:cs="Times New Roman"/>
                <w:szCs w:val="24"/>
              </w:rPr>
              <w:t>60%</w:t>
            </w:r>
          </w:p>
        </w:tc>
        <w:tc>
          <w:tcPr>
            <w:tcW w:w="2693" w:type="dxa"/>
            <w:vAlign w:val="center"/>
          </w:tcPr>
          <w:p w14:paraId="37C5F718" w14:textId="77777777" w:rsidR="00490B53" w:rsidRDefault="00000000">
            <w:pPr>
              <w:ind w:firstLineChars="200" w:firstLine="420"/>
              <w:rPr>
                <w:rFonts w:ascii="宋体" w:eastAsia="宋体" w:hAnsi="宋体" w:cs="Times New Roman"/>
                <w:szCs w:val="21"/>
              </w:rPr>
            </w:pPr>
            <w:r>
              <w:rPr>
                <w:rFonts w:ascii="宋体" w:eastAsia="宋体" w:hAnsi="宋体" w:cs="Times New Roman" w:hint="eastAsia"/>
                <w:szCs w:val="21"/>
              </w:rPr>
              <w:t>开卷</w:t>
            </w:r>
            <w:r>
              <w:rPr>
                <w:rFonts w:ascii="宋体" w:eastAsia="宋体" w:hAnsi="宋体" w:cs="Times New Roman"/>
                <w:szCs w:val="21"/>
              </w:rPr>
              <w:t>题型包括</w:t>
            </w:r>
            <w:r>
              <w:rPr>
                <w:rFonts w:ascii="宋体" w:eastAsia="宋体" w:hAnsi="宋体" w:cs="Times New Roman" w:hint="eastAsia"/>
                <w:szCs w:val="21"/>
              </w:rPr>
              <w:t>填空题、判断</w:t>
            </w:r>
            <w:r>
              <w:rPr>
                <w:rFonts w:ascii="宋体" w:eastAsia="宋体" w:hAnsi="宋体" w:cs="Times New Roman"/>
                <w:szCs w:val="21"/>
              </w:rPr>
              <w:t>题、简答题、</w:t>
            </w:r>
            <w:r>
              <w:rPr>
                <w:rFonts w:ascii="宋体" w:eastAsia="宋体" w:hAnsi="宋体" w:cs="Times New Roman" w:hint="eastAsia"/>
                <w:szCs w:val="21"/>
              </w:rPr>
              <w:t>论述题、材料</w:t>
            </w:r>
            <w:r>
              <w:rPr>
                <w:rFonts w:ascii="宋体" w:eastAsia="宋体" w:hAnsi="宋体" w:cs="Times New Roman"/>
                <w:szCs w:val="21"/>
              </w:rPr>
              <w:t>分析题等，以卷面成绩的60%计入课程总成绩。其中考核</w:t>
            </w:r>
            <w:r>
              <w:rPr>
                <w:rFonts w:ascii="宋体" w:eastAsia="宋体" w:hAnsi="宋体" w:cs="Times New Roman" w:hint="eastAsia"/>
                <w:szCs w:val="21"/>
              </w:rPr>
              <w:t>STEM教育基本理念和设计原则等理论型题目</w:t>
            </w:r>
            <w:r>
              <w:rPr>
                <w:rFonts w:ascii="宋体" w:eastAsia="宋体" w:hAnsi="宋体" w:cs="Times New Roman"/>
                <w:szCs w:val="21"/>
              </w:rPr>
              <w:t>占</w:t>
            </w:r>
            <w:r>
              <w:rPr>
                <w:rFonts w:ascii="宋体" w:eastAsia="宋体" w:hAnsi="宋体" w:cs="Times New Roman" w:hint="eastAsia"/>
                <w:szCs w:val="21"/>
              </w:rPr>
              <w:t>6</w:t>
            </w:r>
            <w:r>
              <w:rPr>
                <w:rFonts w:ascii="宋体" w:eastAsia="宋体" w:hAnsi="宋体" w:cs="Times New Roman"/>
                <w:szCs w:val="21"/>
              </w:rPr>
              <w:t>0%，考核</w:t>
            </w:r>
            <w:r>
              <w:rPr>
                <w:rFonts w:ascii="宋体" w:eastAsia="宋体" w:hAnsi="宋体" w:cs="Times New Roman" w:hint="eastAsia"/>
                <w:szCs w:val="21"/>
              </w:rPr>
              <w:t>学生</w:t>
            </w:r>
            <w:r>
              <w:rPr>
                <w:rFonts w:ascii="宋体" w:eastAsia="宋体" w:hAnsi="宋体" w:cs="Times New Roman"/>
                <w:szCs w:val="21"/>
              </w:rPr>
              <w:t>运用基本理论知识</w:t>
            </w:r>
            <w:r>
              <w:rPr>
                <w:rFonts w:ascii="宋体" w:eastAsia="宋体" w:hAnsi="宋体" w:cs="Times New Roman" w:hint="eastAsia"/>
                <w:szCs w:val="21"/>
              </w:rPr>
              <w:t>对STE</w:t>
            </w:r>
            <w:r>
              <w:rPr>
                <w:rFonts w:ascii="宋体" w:eastAsia="宋体" w:hAnsi="宋体" w:cs="Times New Roman"/>
                <w:szCs w:val="21"/>
              </w:rPr>
              <w:t>A</w:t>
            </w:r>
            <w:r>
              <w:rPr>
                <w:rFonts w:ascii="宋体" w:eastAsia="宋体" w:hAnsi="宋体" w:cs="Times New Roman" w:hint="eastAsia"/>
                <w:szCs w:val="21"/>
              </w:rPr>
              <w:t>M活动</w:t>
            </w:r>
            <w:r>
              <w:rPr>
                <w:rFonts w:ascii="宋体" w:eastAsia="宋体" w:hAnsi="宋体" w:cs="Times New Roman"/>
                <w:szCs w:val="21"/>
              </w:rPr>
              <w:t>进行</w:t>
            </w:r>
            <w:r>
              <w:rPr>
                <w:rFonts w:ascii="宋体" w:eastAsia="宋体" w:hAnsi="宋体" w:cs="Times New Roman" w:hint="eastAsia"/>
                <w:szCs w:val="21"/>
              </w:rPr>
              <w:t>评价、设计STE</w:t>
            </w:r>
            <w:r>
              <w:rPr>
                <w:rFonts w:ascii="宋体" w:eastAsia="宋体" w:hAnsi="宋体" w:cs="Times New Roman"/>
                <w:szCs w:val="21"/>
              </w:rPr>
              <w:t>A</w:t>
            </w:r>
            <w:r>
              <w:rPr>
                <w:rFonts w:ascii="宋体" w:eastAsia="宋体" w:hAnsi="宋体" w:cs="Times New Roman" w:hint="eastAsia"/>
                <w:szCs w:val="21"/>
              </w:rPr>
              <w:t>M教育活动的</w:t>
            </w:r>
            <w:r>
              <w:rPr>
                <w:rFonts w:ascii="宋体" w:eastAsia="宋体" w:hAnsi="宋体" w:cs="Times New Roman"/>
                <w:szCs w:val="21"/>
              </w:rPr>
              <w:t>能力型题目占</w:t>
            </w:r>
            <w:r>
              <w:rPr>
                <w:rFonts w:ascii="宋体" w:eastAsia="宋体" w:hAnsi="宋体" w:cs="Times New Roman" w:hint="eastAsia"/>
                <w:szCs w:val="21"/>
              </w:rPr>
              <w:t>4</w:t>
            </w:r>
            <w:r>
              <w:rPr>
                <w:rFonts w:ascii="宋体" w:eastAsia="宋体" w:hAnsi="宋体" w:cs="Times New Roman"/>
                <w:szCs w:val="21"/>
              </w:rPr>
              <w:t>0%。</w:t>
            </w:r>
          </w:p>
        </w:tc>
        <w:tc>
          <w:tcPr>
            <w:tcW w:w="1276" w:type="dxa"/>
          </w:tcPr>
          <w:p w14:paraId="40A5197A" w14:textId="77777777" w:rsidR="00490B53" w:rsidRDefault="00490B53">
            <w:pPr>
              <w:jc w:val="center"/>
              <w:rPr>
                <w:rFonts w:ascii="宋体" w:eastAsia="宋体" w:hAnsi="宋体" w:cs="Times New Roman"/>
                <w:szCs w:val="24"/>
              </w:rPr>
            </w:pPr>
          </w:p>
          <w:p w14:paraId="18CF3B48" w14:textId="77777777" w:rsidR="00490B53" w:rsidRDefault="00490B53">
            <w:pPr>
              <w:jc w:val="center"/>
              <w:rPr>
                <w:rFonts w:ascii="宋体" w:eastAsia="宋体" w:hAnsi="宋体" w:cs="Times New Roman"/>
                <w:szCs w:val="24"/>
              </w:rPr>
            </w:pPr>
          </w:p>
          <w:p w14:paraId="61220A74" w14:textId="77777777" w:rsidR="00490B53" w:rsidRDefault="00490B53">
            <w:pPr>
              <w:jc w:val="center"/>
              <w:rPr>
                <w:rFonts w:ascii="宋体" w:eastAsia="宋体" w:hAnsi="宋体" w:cs="Times New Roman"/>
                <w:szCs w:val="24"/>
              </w:rPr>
            </w:pPr>
          </w:p>
          <w:p w14:paraId="71F7E10D" w14:textId="77777777" w:rsidR="00490B53" w:rsidRDefault="00000000">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1</w:t>
            </w:r>
          </w:p>
          <w:p w14:paraId="4D81928D"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w:t>
            </w:r>
            <w:r>
              <w:rPr>
                <w:rFonts w:ascii="宋体" w:eastAsia="宋体" w:hAnsi="宋体" w:cs="Times New Roman"/>
                <w:szCs w:val="24"/>
              </w:rPr>
              <w:t>2课程目标3</w:t>
            </w:r>
          </w:p>
          <w:p w14:paraId="7EE01B89" w14:textId="77777777" w:rsidR="00490B53" w:rsidRDefault="00000000">
            <w:pPr>
              <w:jc w:val="center"/>
              <w:rPr>
                <w:rFonts w:ascii="宋体" w:eastAsia="宋体" w:hAnsi="宋体" w:cs="Times New Roman"/>
                <w:szCs w:val="24"/>
              </w:rPr>
            </w:pPr>
            <w:r>
              <w:rPr>
                <w:rFonts w:ascii="宋体" w:eastAsia="宋体" w:hAnsi="宋体" w:cs="Times New Roman" w:hint="eastAsia"/>
                <w:szCs w:val="24"/>
              </w:rPr>
              <w:t>课程目标4</w:t>
            </w:r>
          </w:p>
        </w:tc>
        <w:tc>
          <w:tcPr>
            <w:tcW w:w="1276" w:type="dxa"/>
          </w:tcPr>
          <w:p w14:paraId="768D61AF" w14:textId="77777777" w:rsidR="00490B53" w:rsidRDefault="00000000">
            <w:pPr>
              <w:rPr>
                <w:rFonts w:ascii="宋体" w:eastAsia="宋体" w:hAnsi="宋体" w:cs="Times New Roman"/>
                <w:szCs w:val="21"/>
              </w:rPr>
            </w:pPr>
            <w:r>
              <w:rPr>
                <w:rFonts w:ascii="宋体" w:eastAsia="宋体" w:hAnsi="宋体" w:cs="宋体" w:hint="eastAsia"/>
                <w:kern w:val="0"/>
                <w:szCs w:val="21"/>
              </w:rPr>
              <w:t>STE</w:t>
            </w:r>
            <w:r>
              <w:rPr>
                <w:rFonts w:ascii="宋体" w:eastAsia="宋体" w:hAnsi="宋体" w:cs="宋体"/>
                <w:kern w:val="0"/>
                <w:szCs w:val="21"/>
              </w:rPr>
              <w:t>A</w:t>
            </w:r>
            <w:r>
              <w:rPr>
                <w:rFonts w:ascii="宋体" w:eastAsia="宋体" w:hAnsi="宋体" w:cs="宋体" w:hint="eastAsia"/>
                <w:kern w:val="0"/>
                <w:szCs w:val="21"/>
              </w:rPr>
              <w:t>M教育的内涵、价值、发展历程，小学STE</w:t>
            </w:r>
            <w:r>
              <w:rPr>
                <w:rFonts w:ascii="宋体" w:eastAsia="宋体" w:hAnsi="宋体" w:cs="宋体"/>
                <w:kern w:val="0"/>
                <w:szCs w:val="21"/>
              </w:rPr>
              <w:t>A</w:t>
            </w:r>
            <w:r>
              <w:rPr>
                <w:rFonts w:ascii="宋体" w:eastAsia="宋体" w:hAnsi="宋体" w:cs="宋体" w:hint="eastAsia"/>
                <w:kern w:val="0"/>
                <w:szCs w:val="21"/>
              </w:rPr>
              <w:t>M教育的目标、活动原则</w:t>
            </w:r>
            <w:r>
              <w:rPr>
                <w:rFonts w:ascii="宋体" w:eastAsia="宋体" w:hAnsi="宋体" w:cs="宋体"/>
                <w:kern w:val="0"/>
                <w:szCs w:val="21"/>
              </w:rPr>
              <w:t>、内容、组织形式</w:t>
            </w:r>
            <w:r>
              <w:rPr>
                <w:rFonts w:ascii="宋体" w:eastAsia="宋体" w:hAnsi="宋体" w:cs="宋体" w:hint="eastAsia"/>
                <w:kern w:val="0"/>
                <w:szCs w:val="21"/>
              </w:rPr>
              <w:t>及</w:t>
            </w:r>
            <w:r>
              <w:rPr>
                <w:rFonts w:ascii="宋体" w:eastAsia="宋体" w:hAnsi="宋体" w:cs="宋体"/>
                <w:kern w:val="0"/>
                <w:szCs w:val="21"/>
              </w:rPr>
              <w:t>设计与指导方法</w:t>
            </w:r>
          </w:p>
        </w:tc>
        <w:tc>
          <w:tcPr>
            <w:tcW w:w="1276" w:type="dxa"/>
            <w:vAlign w:val="center"/>
          </w:tcPr>
          <w:p w14:paraId="28E96DC9" w14:textId="77777777" w:rsidR="00490B53" w:rsidRDefault="00000000">
            <w:pPr>
              <w:rPr>
                <w:rFonts w:ascii="宋体" w:eastAsia="宋体" w:hAnsi="宋体" w:cs="Times New Roman"/>
                <w:szCs w:val="21"/>
              </w:rPr>
            </w:pPr>
            <w:r>
              <w:rPr>
                <w:rFonts w:ascii="宋体" w:eastAsia="宋体" w:hAnsi="宋体" w:cs="Times New Roman" w:hint="eastAsia"/>
                <w:kern w:val="0"/>
                <w:szCs w:val="21"/>
              </w:rPr>
              <w:t>3-1、3-3、3-4、4-2、6-2、6-3、8-1</w:t>
            </w:r>
          </w:p>
        </w:tc>
      </w:tr>
    </w:tbl>
    <w:p w14:paraId="224DF71D" w14:textId="77777777" w:rsidR="00490B53" w:rsidRDefault="00000000">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240DD70C" w14:textId="77777777" w:rsidR="00490B53" w:rsidRDefault="00000000">
      <w:pPr>
        <w:spacing w:line="360" w:lineRule="auto"/>
        <w:ind w:firstLine="420"/>
        <w:rPr>
          <w:rFonts w:ascii="宋体" w:eastAsia="宋体" w:hAnsi="宋体" w:cs="Times New Roman"/>
          <w:b/>
          <w:bCs/>
          <w:sz w:val="24"/>
        </w:rPr>
      </w:pPr>
      <w:r>
        <w:rPr>
          <w:rFonts w:ascii="宋体" w:eastAsia="宋体" w:hAnsi="宋体" w:cs="Times New Roman"/>
          <w:sz w:val="24"/>
        </w:rPr>
        <w:t>（三）</w:t>
      </w:r>
      <w:r>
        <w:rPr>
          <w:rFonts w:ascii="宋体" w:eastAsia="宋体" w:hAnsi="宋体" w:cs="Times New Roman" w:hint="eastAsia"/>
          <w:sz w:val="24"/>
        </w:rPr>
        <w:t>课程目标及考核方式权重分配表</w:t>
      </w:r>
    </w:p>
    <w:tbl>
      <w:tblPr>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180"/>
        <w:gridCol w:w="1559"/>
        <w:gridCol w:w="1701"/>
        <w:gridCol w:w="2163"/>
      </w:tblGrid>
      <w:tr w:rsidR="00490B53" w14:paraId="3B30820D" w14:textId="77777777">
        <w:trPr>
          <w:trHeight w:val="312"/>
        </w:trPr>
        <w:tc>
          <w:tcPr>
            <w:tcW w:w="3114" w:type="dxa"/>
            <w:gridSpan w:val="2"/>
            <w:shd w:val="clear" w:color="auto" w:fill="auto"/>
            <w:vAlign w:val="center"/>
          </w:tcPr>
          <w:p w14:paraId="41FFB416" w14:textId="77777777" w:rsidR="00490B53" w:rsidRDefault="00000000">
            <w:pPr>
              <w:widowControl/>
              <w:jc w:val="center"/>
              <w:rPr>
                <w:rFonts w:ascii="宋体" w:eastAsia="宋体" w:hAnsi="宋体" w:cs="Times New Roman"/>
                <w:b/>
                <w:bCs/>
                <w:kern w:val="0"/>
                <w:szCs w:val="21"/>
              </w:rPr>
            </w:pPr>
            <w:r>
              <w:rPr>
                <w:rFonts w:ascii="宋体" w:eastAsia="宋体" w:hAnsi="宋体" w:cs="Times New Roman" w:hint="eastAsia"/>
                <w:b/>
                <w:bCs/>
                <w:kern w:val="0"/>
                <w:szCs w:val="21"/>
              </w:rPr>
              <w:t>课程目标及权重</w:t>
            </w:r>
          </w:p>
        </w:tc>
        <w:tc>
          <w:tcPr>
            <w:tcW w:w="5423" w:type="dxa"/>
            <w:gridSpan w:val="3"/>
            <w:shd w:val="clear" w:color="auto" w:fill="auto"/>
            <w:vAlign w:val="center"/>
          </w:tcPr>
          <w:p w14:paraId="09AC89D6" w14:textId="77777777" w:rsidR="00490B53" w:rsidRDefault="00000000">
            <w:pPr>
              <w:widowControl/>
              <w:ind w:rightChars="-186" w:right="-391"/>
              <w:jc w:val="center"/>
              <w:rPr>
                <w:rFonts w:ascii="宋体" w:eastAsia="宋体" w:hAnsi="宋体" w:cs="Times New Roman"/>
                <w:b/>
                <w:bCs/>
                <w:kern w:val="0"/>
                <w:szCs w:val="21"/>
              </w:rPr>
            </w:pPr>
            <w:r>
              <w:rPr>
                <w:rFonts w:ascii="宋体" w:eastAsia="宋体" w:hAnsi="宋体" w:cs="Times New Roman" w:hint="eastAsia"/>
                <w:b/>
                <w:bCs/>
                <w:kern w:val="0"/>
                <w:szCs w:val="21"/>
              </w:rPr>
              <w:t>考核方式及权重</w:t>
            </w:r>
          </w:p>
        </w:tc>
      </w:tr>
      <w:tr w:rsidR="00490B53" w14:paraId="6B2036E0" w14:textId="77777777">
        <w:trPr>
          <w:trHeight w:val="480"/>
        </w:trPr>
        <w:tc>
          <w:tcPr>
            <w:tcW w:w="1934" w:type="dxa"/>
            <w:shd w:val="clear" w:color="auto" w:fill="auto"/>
            <w:vAlign w:val="center"/>
          </w:tcPr>
          <w:p w14:paraId="4EFA061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180" w:type="dxa"/>
            <w:shd w:val="clear" w:color="auto" w:fill="auto"/>
            <w:vAlign w:val="center"/>
          </w:tcPr>
          <w:p w14:paraId="68C954C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559" w:type="dxa"/>
            <w:shd w:val="clear" w:color="auto" w:fill="auto"/>
            <w:vAlign w:val="center"/>
          </w:tcPr>
          <w:p w14:paraId="0EC5889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1701" w:type="dxa"/>
            <w:shd w:val="clear" w:color="auto" w:fill="auto"/>
            <w:vAlign w:val="center"/>
          </w:tcPr>
          <w:p w14:paraId="4B15FB3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2161" w:type="dxa"/>
            <w:vAlign w:val="center"/>
          </w:tcPr>
          <w:p w14:paraId="25528E0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考核方式权重合计</w:t>
            </w:r>
          </w:p>
        </w:tc>
      </w:tr>
      <w:tr w:rsidR="00490B53" w14:paraId="2140E5A1" w14:textId="77777777">
        <w:trPr>
          <w:trHeight w:val="290"/>
        </w:trPr>
        <w:tc>
          <w:tcPr>
            <w:tcW w:w="1934" w:type="dxa"/>
            <w:vMerge w:val="restart"/>
            <w:shd w:val="clear" w:color="auto" w:fill="auto"/>
            <w:vAlign w:val="center"/>
          </w:tcPr>
          <w:p w14:paraId="4DE62B6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180" w:type="dxa"/>
            <w:vMerge w:val="restart"/>
            <w:shd w:val="clear" w:color="auto" w:fill="auto"/>
            <w:vAlign w:val="center"/>
          </w:tcPr>
          <w:p w14:paraId="121B19C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w:t>
            </w:r>
          </w:p>
        </w:tc>
        <w:tc>
          <w:tcPr>
            <w:tcW w:w="1559" w:type="dxa"/>
            <w:shd w:val="clear" w:color="auto" w:fill="auto"/>
            <w:vAlign w:val="center"/>
          </w:tcPr>
          <w:p w14:paraId="34B7E2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01" w:type="dxa"/>
            <w:shd w:val="clear" w:color="auto" w:fill="auto"/>
            <w:vAlign w:val="center"/>
          </w:tcPr>
          <w:p w14:paraId="0D68A80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70%</w:t>
            </w:r>
            <w:r>
              <w:rPr>
                <w:rFonts w:ascii="宋体" w:eastAsia="宋体" w:hAnsi="宋体" w:cs="Times New Roman"/>
                <w:kern w:val="0"/>
                <w:szCs w:val="21"/>
              </w:rPr>
              <w:t xml:space="preserve"> </w:t>
            </w:r>
          </w:p>
        </w:tc>
        <w:tc>
          <w:tcPr>
            <w:tcW w:w="2161" w:type="dxa"/>
            <w:vMerge w:val="restart"/>
            <w:vAlign w:val="center"/>
          </w:tcPr>
          <w:p w14:paraId="0302E61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4AD44543" w14:textId="77777777">
        <w:trPr>
          <w:trHeight w:val="256"/>
        </w:trPr>
        <w:tc>
          <w:tcPr>
            <w:tcW w:w="1934" w:type="dxa"/>
            <w:vMerge/>
            <w:shd w:val="clear" w:color="auto" w:fill="auto"/>
            <w:vAlign w:val="center"/>
          </w:tcPr>
          <w:p w14:paraId="51B627F5"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5427C402"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1497710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w:t>
            </w:r>
            <w:r>
              <w:rPr>
                <w:rFonts w:ascii="宋体" w:eastAsia="宋体" w:hAnsi="宋体" w:cs="Times New Roman"/>
                <w:kern w:val="0"/>
                <w:szCs w:val="21"/>
              </w:rPr>
              <w:t>1</w:t>
            </w:r>
          </w:p>
        </w:tc>
        <w:tc>
          <w:tcPr>
            <w:tcW w:w="1701" w:type="dxa"/>
            <w:shd w:val="clear" w:color="auto" w:fill="auto"/>
            <w:vAlign w:val="center"/>
          </w:tcPr>
          <w:p w14:paraId="10D8978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61" w:type="dxa"/>
            <w:vMerge/>
            <w:vAlign w:val="center"/>
          </w:tcPr>
          <w:p w14:paraId="603ACCEB" w14:textId="77777777" w:rsidR="00490B53" w:rsidRDefault="00490B53">
            <w:pPr>
              <w:widowControl/>
              <w:jc w:val="center"/>
              <w:rPr>
                <w:rFonts w:ascii="宋体" w:eastAsia="宋体" w:hAnsi="宋体" w:cs="Times New Roman"/>
                <w:kern w:val="0"/>
                <w:szCs w:val="21"/>
              </w:rPr>
            </w:pPr>
          </w:p>
        </w:tc>
      </w:tr>
      <w:tr w:rsidR="00490B53" w14:paraId="395A441A" w14:textId="77777777">
        <w:trPr>
          <w:trHeight w:val="256"/>
        </w:trPr>
        <w:tc>
          <w:tcPr>
            <w:tcW w:w="1934" w:type="dxa"/>
            <w:vMerge w:val="restart"/>
            <w:shd w:val="clear" w:color="auto" w:fill="auto"/>
            <w:vAlign w:val="center"/>
          </w:tcPr>
          <w:p w14:paraId="4C71F8C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180" w:type="dxa"/>
            <w:vMerge w:val="restart"/>
            <w:shd w:val="clear" w:color="auto" w:fill="auto"/>
            <w:vAlign w:val="center"/>
          </w:tcPr>
          <w:p w14:paraId="4B61B12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35%</w:t>
            </w:r>
          </w:p>
        </w:tc>
        <w:tc>
          <w:tcPr>
            <w:tcW w:w="1559" w:type="dxa"/>
            <w:shd w:val="clear" w:color="auto" w:fill="auto"/>
            <w:vAlign w:val="center"/>
          </w:tcPr>
          <w:p w14:paraId="7DD6DEB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01" w:type="dxa"/>
            <w:shd w:val="clear" w:color="auto" w:fill="auto"/>
            <w:vAlign w:val="center"/>
          </w:tcPr>
          <w:p w14:paraId="372BFF3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2161" w:type="dxa"/>
            <w:vMerge w:val="restart"/>
            <w:vAlign w:val="center"/>
          </w:tcPr>
          <w:p w14:paraId="2DEB5CF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195A0C3B" w14:textId="77777777">
        <w:trPr>
          <w:trHeight w:val="256"/>
        </w:trPr>
        <w:tc>
          <w:tcPr>
            <w:tcW w:w="1934" w:type="dxa"/>
            <w:vMerge/>
            <w:shd w:val="clear" w:color="auto" w:fill="auto"/>
            <w:vAlign w:val="center"/>
          </w:tcPr>
          <w:p w14:paraId="56F36127"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51E2E87D"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08FDDCA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作业2</w:t>
            </w:r>
          </w:p>
        </w:tc>
        <w:tc>
          <w:tcPr>
            <w:tcW w:w="1701" w:type="dxa"/>
            <w:shd w:val="clear" w:color="auto" w:fill="auto"/>
            <w:vAlign w:val="center"/>
          </w:tcPr>
          <w:p w14:paraId="0E06B2F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61" w:type="dxa"/>
            <w:vMerge/>
            <w:vAlign w:val="center"/>
          </w:tcPr>
          <w:p w14:paraId="320C3500" w14:textId="77777777" w:rsidR="00490B53" w:rsidRDefault="00490B53">
            <w:pPr>
              <w:widowControl/>
              <w:jc w:val="center"/>
              <w:rPr>
                <w:rFonts w:ascii="宋体" w:eastAsia="宋体" w:hAnsi="宋体" w:cs="Times New Roman"/>
                <w:kern w:val="0"/>
                <w:szCs w:val="21"/>
              </w:rPr>
            </w:pPr>
          </w:p>
        </w:tc>
      </w:tr>
      <w:tr w:rsidR="00490B53" w14:paraId="4E996303" w14:textId="77777777">
        <w:trPr>
          <w:trHeight w:val="256"/>
        </w:trPr>
        <w:tc>
          <w:tcPr>
            <w:tcW w:w="1934" w:type="dxa"/>
            <w:vMerge/>
            <w:shd w:val="clear" w:color="auto" w:fill="auto"/>
            <w:vAlign w:val="center"/>
          </w:tcPr>
          <w:p w14:paraId="2E93F4FF"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7D2AB200"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69FBA24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701" w:type="dxa"/>
            <w:shd w:val="clear" w:color="auto" w:fill="auto"/>
            <w:vAlign w:val="center"/>
          </w:tcPr>
          <w:p w14:paraId="758CAC5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2161" w:type="dxa"/>
            <w:vMerge/>
            <w:vAlign w:val="center"/>
          </w:tcPr>
          <w:p w14:paraId="30BC9B2A" w14:textId="77777777" w:rsidR="00490B53" w:rsidRDefault="00490B53">
            <w:pPr>
              <w:widowControl/>
              <w:jc w:val="center"/>
              <w:rPr>
                <w:rFonts w:ascii="宋体" w:eastAsia="宋体" w:hAnsi="宋体" w:cs="Times New Roman"/>
                <w:kern w:val="0"/>
                <w:szCs w:val="21"/>
              </w:rPr>
            </w:pPr>
          </w:p>
        </w:tc>
      </w:tr>
      <w:tr w:rsidR="00490B53" w14:paraId="28F1DBAD" w14:textId="77777777">
        <w:trPr>
          <w:trHeight w:val="256"/>
        </w:trPr>
        <w:tc>
          <w:tcPr>
            <w:tcW w:w="1934" w:type="dxa"/>
            <w:vMerge w:val="restart"/>
            <w:shd w:val="clear" w:color="auto" w:fill="auto"/>
            <w:vAlign w:val="center"/>
          </w:tcPr>
          <w:p w14:paraId="6D78523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180" w:type="dxa"/>
            <w:vMerge w:val="restart"/>
            <w:shd w:val="clear" w:color="auto" w:fill="auto"/>
            <w:vAlign w:val="center"/>
          </w:tcPr>
          <w:p w14:paraId="3BF7DA6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35%</w:t>
            </w:r>
          </w:p>
        </w:tc>
        <w:tc>
          <w:tcPr>
            <w:tcW w:w="1559" w:type="dxa"/>
            <w:shd w:val="clear" w:color="auto" w:fill="auto"/>
            <w:vAlign w:val="center"/>
          </w:tcPr>
          <w:p w14:paraId="2E8399E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01" w:type="dxa"/>
            <w:shd w:val="clear" w:color="auto" w:fill="auto"/>
            <w:vAlign w:val="center"/>
          </w:tcPr>
          <w:p w14:paraId="09B535D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2161" w:type="dxa"/>
            <w:vMerge w:val="restart"/>
            <w:vAlign w:val="center"/>
          </w:tcPr>
          <w:p w14:paraId="07DF9F6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74FA6E6" w14:textId="77777777">
        <w:trPr>
          <w:trHeight w:val="256"/>
        </w:trPr>
        <w:tc>
          <w:tcPr>
            <w:tcW w:w="1934" w:type="dxa"/>
            <w:vMerge/>
            <w:shd w:val="clear" w:color="auto" w:fill="auto"/>
            <w:vAlign w:val="center"/>
          </w:tcPr>
          <w:p w14:paraId="61853F5B"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4FDC7926"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582080A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701" w:type="dxa"/>
            <w:shd w:val="clear" w:color="auto" w:fill="auto"/>
            <w:vAlign w:val="center"/>
          </w:tcPr>
          <w:p w14:paraId="71F40B9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61" w:type="dxa"/>
            <w:vMerge/>
            <w:vAlign w:val="center"/>
          </w:tcPr>
          <w:p w14:paraId="3A6E5F6D" w14:textId="77777777" w:rsidR="00490B53" w:rsidRDefault="00490B53">
            <w:pPr>
              <w:widowControl/>
              <w:jc w:val="center"/>
              <w:rPr>
                <w:rFonts w:ascii="宋体" w:eastAsia="宋体" w:hAnsi="宋体" w:cs="Times New Roman"/>
                <w:kern w:val="0"/>
                <w:szCs w:val="21"/>
              </w:rPr>
            </w:pPr>
          </w:p>
        </w:tc>
      </w:tr>
      <w:tr w:rsidR="00490B53" w14:paraId="3D4ADD66" w14:textId="77777777">
        <w:trPr>
          <w:trHeight w:val="256"/>
        </w:trPr>
        <w:tc>
          <w:tcPr>
            <w:tcW w:w="1934" w:type="dxa"/>
            <w:vMerge/>
            <w:shd w:val="clear" w:color="auto" w:fill="auto"/>
            <w:vAlign w:val="center"/>
          </w:tcPr>
          <w:p w14:paraId="05C29848"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1558A3A7"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048AF89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701" w:type="dxa"/>
            <w:shd w:val="clear" w:color="auto" w:fill="auto"/>
            <w:vAlign w:val="center"/>
          </w:tcPr>
          <w:p w14:paraId="626E7D4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2161" w:type="dxa"/>
            <w:vMerge/>
            <w:vAlign w:val="center"/>
          </w:tcPr>
          <w:p w14:paraId="43CA271A" w14:textId="77777777" w:rsidR="00490B53" w:rsidRDefault="00490B53">
            <w:pPr>
              <w:widowControl/>
              <w:jc w:val="center"/>
              <w:rPr>
                <w:rFonts w:ascii="宋体" w:eastAsia="宋体" w:hAnsi="宋体" w:cs="Times New Roman"/>
                <w:kern w:val="0"/>
                <w:szCs w:val="21"/>
              </w:rPr>
            </w:pPr>
          </w:p>
        </w:tc>
      </w:tr>
      <w:tr w:rsidR="00490B53" w14:paraId="3BC76F03" w14:textId="77777777">
        <w:trPr>
          <w:trHeight w:val="256"/>
        </w:trPr>
        <w:tc>
          <w:tcPr>
            <w:tcW w:w="1934" w:type="dxa"/>
            <w:vMerge w:val="restart"/>
            <w:shd w:val="clear" w:color="auto" w:fill="auto"/>
            <w:vAlign w:val="center"/>
          </w:tcPr>
          <w:p w14:paraId="7C1C5A6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180" w:type="dxa"/>
            <w:vMerge w:val="restart"/>
            <w:shd w:val="clear" w:color="auto" w:fill="auto"/>
            <w:vAlign w:val="center"/>
          </w:tcPr>
          <w:p w14:paraId="66C63FF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559" w:type="dxa"/>
            <w:shd w:val="clear" w:color="auto" w:fill="auto"/>
            <w:vAlign w:val="center"/>
          </w:tcPr>
          <w:p w14:paraId="5E91F439"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考试</w:t>
            </w:r>
          </w:p>
        </w:tc>
        <w:tc>
          <w:tcPr>
            <w:tcW w:w="1701" w:type="dxa"/>
            <w:shd w:val="clear" w:color="auto" w:fill="auto"/>
            <w:vAlign w:val="center"/>
          </w:tcPr>
          <w:p w14:paraId="20531FB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2161" w:type="dxa"/>
            <w:vMerge w:val="restart"/>
            <w:vAlign w:val="center"/>
          </w:tcPr>
          <w:p w14:paraId="2FF3EC92"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2646BB01" w14:textId="77777777">
        <w:trPr>
          <w:trHeight w:val="256"/>
        </w:trPr>
        <w:tc>
          <w:tcPr>
            <w:tcW w:w="1934" w:type="dxa"/>
            <w:vMerge/>
            <w:shd w:val="clear" w:color="auto" w:fill="auto"/>
            <w:vAlign w:val="center"/>
          </w:tcPr>
          <w:p w14:paraId="6CFA94FD"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64329203"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031870B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作业3</w:t>
            </w:r>
          </w:p>
        </w:tc>
        <w:tc>
          <w:tcPr>
            <w:tcW w:w="1701" w:type="dxa"/>
            <w:shd w:val="clear" w:color="auto" w:fill="auto"/>
            <w:vAlign w:val="center"/>
          </w:tcPr>
          <w:p w14:paraId="5BA88DA5"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30%</w:t>
            </w:r>
            <w:r>
              <w:rPr>
                <w:rFonts w:ascii="宋体" w:eastAsia="宋体" w:hAnsi="宋体" w:cs="Times New Roman"/>
                <w:kern w:val="0"/>
                <w:szCs w:val="21"/>
              </w:rPr>
              <w:t xml:space="preserve"> </w:t>
            </w:r>
          </w:p>
        </w:tc>
        <w:tc>
          <w:tcPr>
            <w:tcW w:w="2161" w:type="dxa"/>
            <w:vMerge/>
          </w:tcPr>
          <w:p w14:paraId="6C4ECE21" w14:textId="77777777" w:rsidR="00490B53" w:rsidRDefault="00490B53">
            <w:pPr>
              <w:widowControl/>
              <w:jc w:val="center"/>
              <w:rPr>
                <w:rFonts w:ascii="宋体" w:eastAsia="宋体" w:hAnsi="宋体" w:cs="Times New Roman"/>
                <w:kern w:val="0"/>
                <w:szCs w:val="21"/>
              </w:rPr>
            </w:pPr>
          </w:p>
        </w:tc>
      </w:tr>
      <w:tr w:rsidR="00490B53" w14:paraId="616C892F" w14:textId="77777777">
        <w:trPr>
          <w:trHeight w:val="256"/>
        </w:trPr>
        <w:tc>
          <w:tcPr>
            <w:tcW w:w="1934" w:type="dxa"/>
            <w:vMerge/>
            <w:shd w:val="clear" w:color="auto" w:fill="auto"/>
            <w:vAlign w:val="center"/>
          </w:tcPr>
          <w:p w14:paraId="0280E850" w14:textId="77777777" w:rsidR="00490B53" w:rsidRDefault="00490B53">
            <w:pPr>
              <w:widowControl/>
              <w:jc w:val="left"/>
              <w:rPr>
                <w:rFonts w:ascii="宋体" w:eastAsia="宋体" w:hAnsi="宋体" w:cs="Times New Roman"/>
                <w:kern w:val="0"/>
                <w:szCs w:val="21"/>
              </w:rPr>
            </w:pPr>
          </w:p>
        </w:tc>
        <w:tc>
          <w:tcPr>
            <w:tcW w:w="1180" w:type="dxa"/>
            <w:vMerge/>
            <w:shd w:val="clear" w:color="auto" w:fill="auto"/>
            <w:vAlign w:val="center"/>
          </w:tcPr>
          <w:p w14:paraId="265CFB76" w14:textId="77777777" w:rsidR="00490B53" w:rsidRDefault="00490B53">
            <w:pPr>
              <w:widowControl/>
              <w:jc w:val="left"/>
              <w:rPr>
                <w:rFonts w:ascii="宋体" w:eastAsia="宋体" w:hAnsi="宋体" w:cs="Times New Roman"/>
                <w:kern w:val="0"/>
                <w:szCs w:val="21"/>
              </w:rPr>
            </w:pPr>
          </w:p>
        </w:tc>
        <w:tc>
          <w:tcPr>
            <w:tcW w:w="1559" w:type="dxa"/>
            <w:shd w:val="clear" w:color="auto" w:fill="auto"/>
            <w:vAlign w:val="center"/>
          </w:tcPr>
          <w:p w14:paraId="5827B2C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课内实践</w:t>
            </w:r>
          </w:p>
        </w:tc>
        <w:tc>
          <w:tcPr>
            <w:tcW w:w="1701" w:type="dxa"/>
            <w:shd w:val="clear" w:color="auto" w:fill="auto"/>
            <w:vAlign w:val="center"/>
          </w:tcPr>
          <w:p w14:paraId="0601CBF8"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r>
              <w:rPr>
                <w:rFonts w:ascii="宋体" w:eastAsia="宋体" w:hAnsi="宋体" w:cs="Times New Roman"/>
                <w:kern w:val="0"/>
                <w:szCs w:val="21"/>
              </w:rPr>
              <w:t xml:space="preserve"> </w:t>
            </w:r>
          </w:p>
        </w:tc>
        <w:tc>
          <w:tcPr>
            <w:tcW w:w="2161" w:type="dxa"/>
            <w:vMerge/>
          </w:tcPr>
          <w:p w14:paraId="0DFA9681" w14:textId="77777777" w:rsidR="00490B53" w:rsidRDefault="00490B53">
            <w:pPr>
              <w:widowControl/>
              <w:jc w:val="center"/>
              <w:rPr>
                <w:rFonts w:ascii="宋体" w:eastAsia="宋体" w:hAnsi="宋体" w:cs="Times New Roman"/>
                <w:kern w:val="0"/>
                <w:szCs w:val="21"/>
              </w:rPr>
            </w:pPr>
          </w:p>
        </w:tc>
      </w:tr>
      <w:tr w:rsidR="00490B53" w14:paraId="6E3AF4BF" w14:textId="77777777">
        <w:trPr>
          <w:trHeight w:val="414"/>
        </w:trPr>
        <w:tc>
          <w:tcPr>
            <w:tcW w:w="1934" w:type="dxa"/>
            <w:shd w:val="clear" w:color="auto" w:fill="auto"/>
            <w:vAlign w:val="center"/>
          </w:tcPr>
          <w:p w14:paraId="1BD7C45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180" w:type="dxa"/>
            <w:shd w:val="clear" w:color="auto" w:fill="auto"/>
            <w:vAlign w:val="center"/>
          </w:tcPr>
          <w:p w14:paraId="3F94FA0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422" w:type="dxa"/>
            <w:gridSpan w:val="3"/>
            <w:shd w:val="clear" w:color="auto" w:fill="auto"/>
            <w:vAlign w:val="center"/>
          </w:tcPr>
          <w:p w14:paraId="5148BB01" w14:textId="77777777" w:rsidR="00490B53" w:rsidRDefault="00490B53">
            <w:pPr>
              <w:widowControl/>
              <w:jc w:val="center"/>
              <w:rPr>
                <w:rFonts w:ascii="宋体" w:eastAsia="宋体" w:hAnsi="宋体" w:cs="Times New Roman"/>
                <w:kern w:val="0"/>
                <w:szCs w:val="21"/>
              </w:rPr>
            </w:pPr>
          </w:p>
        </w:tc>
      </w:tr>
    </w:tbl>
    <w:p w14:paraId="66CC25FE" w14:textId="77777777" w:rsidR="00490B53" w:rsidRDefault="00490B53">
      <w:pPr>
        <w:spacing w:line="360" w:lineRule="auto"/>
        <w:ind w:firstLine="480"/>
        <w:rPr>
          <w:rFonts w:ascii="宋体" w:eastAsia="宋体" w:hAnsi="宋体" w:cs="Times New Roman"/>
          <w:sz w:val="24"/>
        </w:rPr>
      </w:pPr>
    </w:p>
    <w:p w14:paraId="40DA5C9C"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141FB6A0" w14:textId="77777777" w:rsidR="00490B53" w:rsidRDefault="00000000">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1FADC575" w14:textId="77777777" w:rsidR="00490B53" w:rsidRDefault="00000000">
      <w:pPr>
        <w:spacing w:line="360" w:lineRule="auto"/>
        <w:rPr>
          <w:rFonts w:ascii="宋体" w:eastAsia="宋体" w:hAnsi="宋体" w:cs="Times New Roman"/>
          <w:sz w:val="24"/>
        </w:rPr>
      </w:pPr>
      <w:r>
        <w:rPr>
          <w:rFonts w:ascii="宋体" w:eastAsia="宋体" w:hAnsi="宋体" w:cs="Times New Roman"/>
          <w:noProof/>
          <w:sz w:val="24"/>
        </w:rPr>
        <w:drawing>
          <wp:inline distT="0" distB="0" distL="114300" distR="114300" wp14:anchorId="4A27B9B8" wp14:editId="710CB769">
            <wp:extent cx="5760720" cy="365760"/>
            <wp:effectExtent l="0" t="0" r="508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
                    <a:stretch>
                      <a:fillRect/>
                    </a:stretch>
                  </pic:blipFill>
                  <pic:spPr>
                    <a:xfrm>
                      <a:off x="0" y="0"/>
                      <a:ext cx="5760720" cy="365760"/>
                    </a:xfrm>
                    <a:prstGeom prst="rect">
                      <a:avLst/>
                    </a:prstGeom>
                    <a:noFill/>
                    <a:ln>
                      <a:noFill/>
                    </a:ln>
                  </pic:spPr>
                </pic:pic>
              </a:graphicData>
            </a:graphic>
          </wp:inline>
        </w:drawing>
      </w:r>
    </w:p>
    <w:p w14:paraId="687CEF38" w14:textId="77777777" w:rsidR="00490B53" w:rsidRDefault="00490B53">
      <w:pPr>
        <w:spacing w:line="360" w:lineRule="auto"/>
        <w:rPr>
          <w:rFonts w:ascii="宋体" w:eastAsia="宋体" w:hAnsi="宋体" w:cs="Times New Roman"/>
          <w:sz w:val="24"/>
        </w:rPr>
      </w:pPr>
    </w:p>
    <w:p w14:paraId="1BF22FC2" w14:textId="77777777" w:rsidR="00490B53" w:rsidRDefault="00000000">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351ED4FB"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7ADD812A" w14:textId="77777777" w:rsidR="00490B53" w:rsidRDefault="00000000">
      <w:pPr>
        <w:spacing w:line="360" w:lineRule="auto"/>
        <w:ind w:firstLineChars="200" w:firstLine="480"/>
        <w:rPr>
          <w:rFonts w:ascii="宋体" w:eastAsia="宋体" w:hAnsi="宋体" w:cs="Times New Roman"/>
          <w:b/>
          <w:sz w:val="24"/>
        </w:rPr>
      </w:pPr>
      <w:r>
        <w:rPr>
          <w:rFonts w:ascii="宋体" w:eastAsia="宋体" w:hAnsi="宋体" w:cs="Times New Roman"/>
          <w:sz w:val="24"/>
        </w:rPr>
        <w:t>本课程根据课堂讨论、模拟教学、学生作业和学生、教学督导等</w:t>
      </w:r>
      <w:r>
        <w:rPr>
          <w:rFonts w:ascii="宋体" w:eastAsia="宋体" w:hAnsi="宋体" w:cs="Times New Roman" w:hint="eastAsia"/>
          <w:sz w:val="24"/>
        </w:rPr>
        <w:t>的</w:t>
      </w:r>
      <w:r>
        <w:rPr>
          <w:rFonts w:ascii="宋体" w:eastAsia="宋体" w:hAnsi="宋体" w:cs="Times New Roman"/>
          <w:sz w:val="24"/>
        </w:rPr>
        <w:t>反馈，及时对教学中</w:t>
      </w:r>
      <w:r>
        <w:rPr>
          <w:rFonts w:ascii="宋体" w:eastAsia="宋体" w:hAnsi="宋体" w:cs="Times New Roman" w:hint="eastAsia"/>
          <w:sz w:val="24"/>
        </w:rPr>
        <w:t>的</w:t>
      </w:r>
      <w:r>
        <w:rPr>
          <w:rFonts w:ascii="宋体" w:eastAsia="宋体" w:hAnsi="宋体" w:cs="Times New Roman"/>
          <w:sz w:val="24"/>
        </w:rPr>
        <w:t>不足之处进行改进，并在下一轮课程教学中</w:t>
      </w:r>
      <w:r>
        <w:rPr>
          <w:rFonts w:ascii="宋体" w:eastAsia="宋体" w:hAnsi="宋体" w:cs="Times New Roman" w:hint="eastAsia"/>
          <w:sz w:val="24"/>
        </w:rPr>
        <w:t>整改完善</w:t>
      </w:r>
      <w:r>
        <w:rPr>
          <w:rFonts w:ascii="宋体" w:eastAsia="宋体" w:hAnsi="宋体" w:cs="Times New Roman"/>
          <w:sz w:val="24"/>
        </w:rPr>
        <w:t>，确保相应毕业要求指标点达成。</w:t>
      </w:r>
    </w:p>
    <w:p w14:paraId="1EB11C40" w14:textId="77777777" w:rsidR="00490B53" w:rsidRDefault="0000000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Pr>
          <w:rFonts w:ascii="宋体" w:eastAsia="宋体" w:hAnsi="宋体" w:cs="Times New Roman"/>
          <w:b/>
          <w:sz w:val="24"/>
        </w:rPr>
        <w:t>参考书目及学习资料</w:t>
      </w:r>
    </w:p>
    <w:p w14:paraId="0B957D9F"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1．教材</w:t>
      </w:r>
    </w:p>
    <w:p w14:paraId="01010359" w14:textId="77777777" w:rsidR="00490B53" w:rsidRDefault="00000000">
      <w:pPr>
        <w:spacing w:line="360" w:lineRule="auto"/>
        <w:ind w:firstLineChars="200" w:firstLine="480"/>
        <w:rPr>
          <w:rFonts w:ascii="宋体" w:eastAsia="宋体" w:hAnsi="宋体" w:cs="宋体"/>
          <w:kern w:val="0"/>
          <w:sz w:val="24"/>
          <w:szCs w:val="24"/>
        </w:rPr>
      </w:pPr>
      <w:r>
        <w:rPr>
          <w:rFonts w:ascii="宋体" w:eastAsia="宋体" w:hAnsi="宋体" w:cs="宋体" w:hint="eastAsia"/>
          <w:sz w:val="24"/>
        </w:rPr>
        <w:t>汪秀宏，王微丽，霍力岩</w:t>
      </w:r>
      <w:r>
        <w:rPr>
          <w:rFonts w:ascii="宋体" w:eastAsia="宋体" w:hAnsi="宋体" w:cs="Times New Roman" w:hint="eastAsia"/>
          <w:sz w:val="24"/>
        </w:rPr>
        <w:t>.</w:t>
      </w:r>
      <w:r>
        <w:rPr>
          <w:rFonts w:ascii="宋体" w:eastAsia="宋体" w:hAnsi="宋体" w:cs="宋体" w:hint="eastAsia"/>
          <w:kern w:val="0"/>
          <w:sz w:val="24"/>
          <w:szCs w:val="24"/>
        </w:rPr>
        <w:t>支架儿童的主动探究——STEM与个别化学习，</w:t>
      </w:r>
      <w:r>
        <w:rPr>
          <w:rFonts w:ascii="宋体" w:eastAsia="宋体" w:hAnsi="宋体" w:cs="Times New Roman" w:hint="eastAsia"/>
          <w:kern w:val="0"/>
          <w:sz w:val="24"/>
          <w:szCs w:val="24"/>
        </w:rPr>
        <w:t>北京</w:t>
      </w:r>
      <w:r>
        <w:rPr>
          <w:rFonts w:ascii="宋体" w:eastAsia="宋体" w:hAnsi="宋体" w:cs="Times New Roman" w:hint="eastAsia"/>
          <w:sz w:val="24"/>
        </w:rPr>
        <w:t>：</w:t>
      </w:r>
      <w:r>
        <w:rPr>
          <w:rFonts w:ascii="宋体" w:eastAsia="宋体" w:hAnsi="宋体" w:cs="宋体" w:hint="eastAsia"/>
          <w:sz w:val="24"/>
        </w:rPr>
        <w:t>北京师范大学出版社</w:t>
      </w:r>
      <w:r>
        <w:rPr>
          <w:rFonts w:ascii="宋体" w:eastAsia="宋体" w:hAnsi="宋体" w:cs="Times New Roman" w:hint="eastAsia"/>
          <w:sz w:val="24"/>
        </w:rPr>
        <w:t>，</w:t>
      </w:r>
      <w:r>
        <w:rPr>
          <w:rFonts w:ascii="宋体" w:eastAsia="宋体" w:hAnsi="宋体" w:cs="Times New Roman"/>
          <w:kern w:val="0"/>
          <w:sz w:val="24"/>
          <w:szCs w:val="24"/>
        </w:rPr>
        <w:t>201</w:t>
      </w:r>
      <w:r>
        <w:rPr>
          <w:rFonts w:ascii="宋体" w:eastAsia="宋体" w:hAnsi="宋体" w:cs="Times New Roman" w:hint="eastAsia"/>
          <w:kern w:val="0"/>
          <w:sz w:val="24"/>
          <w:szCs w:val="24"/>
        </w:rPr>
        <w:t>9.</w:t>
      </w:r>
    </w:p>
    <w:p w14:paraId="1EEA24DB"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2．教学参考书</w:t>
      </w:r>
    </w:p>
    <w:p w14:paraId="1794AFE4" w14:textId="77777777" w:rsidR="00490B53" w:rsidRDefault="00000000">
      <w:pPr>
        <w:spacing w:line="360" w:lineRule="auto"/>
        <w:ind w:firstLineChars="200" w:firstLine="480"/>
        <w:rPr>
          <w:rFonts w:ascii="宋体" w:eastAsia="宋体" w:hAnsi="宋体" w:cs="Times New Roman"/>
          <w:kern w:val="0"/>
          <w:sz w:val="24"/>
          <w:szCs w:val="24"/>
        </w:rPr>
      </w:pPr>
      <w:r>
        <w:rPr>
          <w:rFonts w:ascii="宋体" w:eastAsia="宋体" w:hAnsi="宋体" w:cs="Times New Roman" w:hint="eastAsia"/>
          <w:kern w:val="0"/>
          <w:sz w:val="24"/>
          <w:szCs w:val="24"/>
        </w:rPr>
        <w:t>[美]玛格丽特·赫尼，大卫·E·坎特主编,赵中建，</w:t>
      </w:r>
      <w:proofErr w:type="gramStart"/>
      <w:r>
        <w:rPr>
          <w:rFonts w:ascii="宋体" w:eastAsia="宋体" w:hAnsi="宋体" w:cs="Times New Roman" w:hint="eastAsia"/>
          <w:kern w:val="0"/>
          <w:sz w:val="24"/>
          <w:szCs w:val="24"/>
        </w:rPr>
        <w:t>张悦颖主译</w:t>
      </w:r>
      <w:proofErr w:type="gramEnd"/>
      <w:r>
        <w:rPr>
          <w:rFonts w:ascii="宋体" w:eastAsia="宋体" w:hAnsi="宋体" w:cs="Times New Roman" w:hint="eastAsia"/>
          <w:kern w:val="0"/>
          <w:sz w:val="24"/>
          <w:szCs w:val="24"/>
        </w:rPr>
        <w:t>.设计·制作·游戏 培养下一代STEM创新者.上海：上海科技教育出版社,2015.</w:t>
      </w:r>
    </w:p>
    <w:p w14:paraId="3E2C8400" w14:textId="77777777" w:rsidR="00490B53" w:rsidRDefault="00000000">
      <w:pPr>
        <w:spacing w:line="360" w:lineRule="auto"/>
        <w:ind w:firstLineChars="200" w:firstLine="480"/>
        <w:rPr>
          <w:rFonts w:ascii="宋体" w:eastAsia="宋体" w:hAnsi="宋体" w:cs="Times New Roman"/>
          <w:kern w:val="0"/>
          <w:sz w:val="24"/>
          <w:szCs w:val="24"/>
        </w:rPr>
      </w:pPr>
      <w:r>
        <w:rPr>
          <w:rFonts w:ascii="宋体" w:eastAsia="宋体" w:hAnsi="宋体" w:cs="Times New Roman" w:hint="eastAsia"/>
          <w:kern w:val="0"/>
          <w:sz w:val="24"/>
          <w:szCs w:val="24"/>
        </w:rPr>
        <w:t>王素，李正福主编，STEM教育这样做.教育科学出版社，2019.</w:t>
      </w:r>
    </w:p>
    <w:p w14:paraId="4CD0BEBE"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赵中建编，美国STEM教育政策进展.上海：上海科技教育出版社，2015.</w:t>
      </w:r>
    </w:p>
    <w:p w14:paraId="7F324CCC"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莎莉</w:t>
      </w:r>
      <w:r>
        <w:rPr>
          <w:rFonts w:ascii="宋体" w:eastAsia="宋体" w:hAnsi="宋体" w:cs="Times New Roman" w:hint="eastAsia"/>
          <w:kern w:val="0"/>
          <w:sz w:val="24"/>
          <w:szCs w:val="24"/>
        </w:rPr>
        <w:t>·穆莫，</w:t>
      </w:r>
      <w:r>
        <w:rPr>
          <w:rFonts w:ascii="宋体" w:eastAsia="宋体" w:hAnsi="宋体" w:cs="Times New Roman" w:hint="eastAsia"/>
          <w:sz w:val="24"/>
        </w:rPr>
        <w:t>早期STEM教学 科学技术工程与数学的整合活动.南京：南京师范大学出版社，2017.</w:t>
      </w:r>
    </w:p>
    <w:p w14:paraId="47B91CC7"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基于课程标准的STEM教学设计：有趣有</w:t>
      </w:r>
      <w:proofErr w:type="gramStart"/>
      <w:r>
        <w:rPr>
          <w:rFonts w:ascii="宋体" w:eastAsia="宋体" w:hAnsi="宋体" w:cs="Times New Roman" w:hint="eastAsia"/>
          <w:sz w:val="24"/>
        </w:rPr>
        <w:t>料有效</w:t>
      </w:r>
      <w:proofErr w:type="gramEnd"/>
      <w:r>
        <w:rPr>
          <w:rFonts w:ascii="宋体" w:eastAsia="宋体" w:hAnsi="宋体" w:cs="Times New Roman" w:hint="eastAsia"/>
          <w:sz w:val="24"/>
        </w:rPr>
        <w:t>的STEM跨学科培养教学方案.中国青年出版社，2018.</w:t>
      </w:r>
    </w:p>
    <w:p w14:paraId="2391E313" w14:textId="77777777" w:rsidR="00490B53" w:rsidRDefault="00000000">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[美]罗比特</w:t>
      </w:r>
      <w:r>
        <w:rPr>
          <w:rFonts w:ascii="宋体" w:eastAsia="宋体" w:hAnsi="宋体" w:cs="Times New Roman" w:hint="eastAsia"/>
          <w:kern w:val="0"/>
          <w:sz w:val="24"/>
          <w:szCs w:val="24"/>
        </w:rPr>
        <w:t>·M·卡普拉罗，玛丽·玛格丽特·卡普拉罗，詹姆斯·R·摩根.基于项目的STEM学习：一种整合科学、技术、工程和数学的学习方式.上海：上海科技教育出版社,2016.</w:t>
      </w:r>
    </w:p>
    <w:p w14:paraId="2EC10F25" w14:textId="77777777" w:rsidR="00490B53" w:rsidRDefault="00490B53">
      <w:pPr>
        <w:spacing w:line="360" w:lineRule="auto"/>
        <w:ind w:firstLineChars="200" w:firstLine="480"/>
        <w:rPr>
          <w:rFonts w:ascii="宋体" w:eastAsia="宋体" w:hAnsi="宋体" w:cs="Times New Roman"/>
          <w:sz w:val="24"/>
        </w:rPr>
      </w:pPr>
    </w:p>
    <w:p w14:paraId="3F6EBD9B" w14:textId="77777777" w:rsidR="00490B53" w:rsidRDefault="00490B53">
      <w:pPr>
        <w:spacing w:line="360" w:lineRule="auto"/>
        <w:ind w:firstLineChars="200" w:firstLine="480"/>
        <w:rPr>
          <w:rFonts w:ascii="宋体" w:eastAsia="宋体" w:hAnsi="宋体" w:cs="Times New Roman"/>
          <w:sz w:val="24"/>
        </w:rPr>
      </w:pPr>
    </w:p>
    <w:p w14:paraId="166CC1DF" w14:textId="77777777" w:rsidR="00490B53" w:rsidRDefault="00000000">
      <w:pPr>
        <w:autoSpaceDE w:val="0"/>
        <w:autoSpaceDN w:val="0"/>
        <w:adjustRightInd w:val="0"/>
        <w:spacing w:line="360" w:lineRule="auto"/>
        <w:ind w:firstLineChars="2300" w:firstLine="552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张志欣</w:t>
      </w:r>
    </w:p>
    <w:p w14:paraId="65564454" w14:textId="77777777" w:rsidR="00490B53" w:rsidRDefault="00000000">
      <w:pPr>
        <w:autoSpaceDE w:val="0"/>
        <w:autoSpaceDN w:val="0"/>
        <w:adjustRightInd w:val="0"/>
        <w:spacing w:line="360" w:lineRule="auto"/>
        <w:ind w:firstLineChars="2300" w:firstLine="5520"/>
        <w:jc w:val="left"/>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p>
    <w:p w14:paraId="39882CD2" w14:textId="77777777" w:rsidR="00490B53" w:rsidRDefault="00000000">
      <w:pPr>
        <w:autoSpaceDE w:val="0"/>
        <w:autoSpaceDN w:val="0"/>
        <w:adjustRightInd w:val="0"/>
        <w:spacing w:line="360" w:lineRule="auto"/>
        <w:ind w:firstLineChars="2300" w:firstLine="5520"/>
        <w:jc w:val="left"/>
        <w:rPr>
          <w:rFonts w:ascii="宋体" w:eastAsia="宋体" w:hAnsi="宋体" w:cs="Times New Roman"/>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382C5A1E" w14:textId="77777777" w:rsidR="00490B53" w:rsidRDefault="00000000">
      <w:pPr>
        <w:autoSpaceDE w:val="0"/>
        <w:autoSpaceDN w:val="0"/>
        <w:adjustRightInd w:val="0"/>
        <w:spacing w:line="360" w:lineRule="auto"/>
        <w:jc w:val="right"/>
        <w:rPr>
          <w:rFonts w:ascii="Times New Roman" w:eastAsia="宋体" w:hAnsi="Times New Roman" w:cs="Times New Roman"/>
          <w:kern w:val="0"/>
          <w:sz w:val="24"/>
          <w:szCs w:val="21"/>
        </w:rPr>
      </w:pPr>
      <w:r>
        <w:rPr>
          <w:rFonts w:ascii="宋体" w:eastAsia="宋体" w:hAnsi="宋体" w:cs="Times New Roman" w:hint="eastAsia"/>
          <w:kern w:val="0"/>
          <w:sz w:val="24"/>
          <w:szCs w:val="21"/>
        </w:rPr>
        <w:t>批准时间：2023年8月30日</w:t>
      </w:r>
    </w:p>
    <w:p w14:paraId="188A04F9" w14:textId="77777777" w:rsidR="00490B53" w:rsidRDefault="00490B53">
      <w:pPr>
        <w:autoSpaceDE w:val="0"/>
        <w:autoSpaceDN w:val="0"/>
        <w:adjustRightInd w:val="0"/>
        <w:spacing w:line="360" w:lineRule="auto"/>
        <w:ind w:firstLineChars="2000" w:firstLine="4800"/>
        <w:jc w:val="left"/>
        <w:rPr>
          <w:rFonts w:ascii="Times New Roman" w:eastAsia="宋体" w:hAnsi="Times New Roman" w:cs="Times New Roman"/>
          <w:kern w:val="0"/>
          <w:sz w:val="24"/>
          <w:szCs w:val="21"/>
        </w:rPr>
      </w:pPr>
    </w:p>
    <w:p w14:paraId="01ED704B" w14:textId="77777777" w:rsidR="00490B53" w:rsidRDefault="00000000">
      <w:pPr>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0CF9AAB1" w14:textId="77777777" w:rsidR="00490B53" w:rsidRDefault="00000000">
      <w:pPr>
        <w:adjustRightInd w:val="0"/>
        <w:snapToGrid w:val="0"/>
        <w:spacing w:line="360" w:lineRule="auto"/>
        <w:jc w:val="center"/>
        <w:outlineLvl w:val="0"/>
        <w:rPr>
          <w:rFonts w:ascii="宋体" w:eastAsia="宋体" w:hAnsi="宋体" w:cs="Times New Roman"/>
          <w:b/>
          <w:sz w:val="30"/>
          <w:szCs w:val="30"/>
        </w:rPr>
      </w:pPr>
      <w:bookmarkStart w:id="346" w:name="_Toc87724654"/>
      <w:bookmarkStart w:id="347" w:name="_Toc87705537"/>
      <w:bookmarkStart w:id="348" w:name="_Toc166165234"/>
      <w:r>
        <w:rPr>
          <w:rFonts w:ascii="宋体" w:eastAsia="宋体" w:hAnsi="宋体" w:cs="Times New Roman" w:hint="eastAsia"/>
          <w:b/>
          <w:sz w:val="30"/>
          <w:szCs w:val="30"/>
        </w:rPr>
        <w:lastRenderedPageBreak/>
        <w:t>小学跨学科学习课程教学大纲</w:t>
      </w:r>
      <w:bookmarkEnd w:id="346"/>
      <w:bookmarkEnd w:id="347"/>
      <w:bookmarkEnd w:id="348"/>
    </w:p>
    <w:p w14:paraId="6115F9AE" w14:textId="77777777" w:rsidR="00490B53" w:rsidRDefault="00000000">
      <w:pPr>
        <w:adjustRightInd w:val="0"/>
        <w:snapToGrid w:val="0"/>
        <w:spacing w:line="360" w:lineRule="auto"/>
        <w:jc w:val="center"/>
        <w:rPr>
          <w:rFonts w:ascii="Times New Roman" w:eastAsia="宋体" w:hAnsi="Times New Roman" w:cs="Times New Roman"/>
          <w:b/>
          <w:sz w:val="30"/>
          <w:szCs w:val="30"/>
        </w:rPr>
      </w:pPr>
      <w:r>
        <w:rPr>
          <w:rFonts w:ascii="Times New Roman" w:eastAsia="宋体" w:hAnsi="Times New Roman" w:cs="Times New Roman"/>
          <w:b/>
          <w:sz w:val="30"/>
          <w:szCs w:val="30"/>
        </w:rPr>
        <w:t>（</w:t>
      </w:r>
      <w:r>
        <w:rPr>
          <w:rFonts w:ascii="Times New Roman" w:eastAsia="宋体" w:hAnsi="Times New Roman" w:cs="Times New Roman" w:hint="eastAsia"/>
          <w:b/>
          <w:sz w:val="30"/>
          <w:szCs w:val="30"/>
        </w:rPr>
        <w:t>Interdisciplinary Learning in Primary School</w:t>
      </w:r>
      <w:r>
        <w:rPr>
          <w:rFonts w:ascii="Times New Roman" w:eastAsia="宋体" w:hAnsi="Times New Roman" w:cs="Times New Roman"/>
          <w:b/>
          <w:sz w:val="30"/>
          <w:szCs w:val="30"/>
        </w:rPr>
        <w:t>）</w:t>
      </w:r>
    </w:p>
    <w:p w14:paraId="23186D95" w14:textId="77777777" w:rsidR="00490B53" w:rsidRDefault="00000000">
      <w:pPr>
        <w:adjustRightInd w:val="0"/>
        <w:snapToGrid w:val="0"/>
        <w:spacing w:line="360" w:lineRule="auto"/>
        <w:ind w:firstLineChars="100" w:firstLine="281"/>
        <w:rPr>
          <w:rFonts w:ascii="Times New Roman" w:eastAsia="宋体" w:hAnsi="Times New Roman" w:cs="Times New Roman"/>
          <w:b/>
          <w:sz w:val="30"/>
          <w:szCs w:val="30"/>
        </w:rPr>
      </w:pPr>
      <w:r>
        <w:rPr>
          <w:rFonts w:ascii="Times New Roman" w:eastAsia="宋体" w:hAnsi="Times New Roman" w:cs="Times New Roman" w:hint="eastAsia"/>
          <w:b/>
          <w:sz w:val="28"/>
          <w:szCs w:val="28"/>
        </w:rPr>
        <w:t>一、课程概况</w:t>
      </w:r>
    </w:p>
    <w:p w14:paraId="7B30AE77"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课程代码：</w:t>
      </w:r>
      <w:r>
        <w:rPr>
          <w:rFonts w:ascii="Times New Roman" w:eastAsia="宋体" w:hAnsi="Times New Roman" w:cs="Times New Roman"/>
          <w:sz w:val="24"/>
          <w:szCs w:val="24"/>
        </w:rPr>
        <w:t>24010</w:t>
      </w:r>
      <w:r>
        <w:rPr>
          <w:rFonts w:ascii="Times New Roman" w:eastAsia="宋体" w:hAnsi="Times New Roman" w:cs="Times New Roman" w:hint="eastAsia"/>
          <w:sz w:val="24"/>
          <w:szCs w:val="24"/>
        </w:rPr>
        <w:t>62</w:t>
      </w:r>
    </w:p>
    <w:p w14:paraId="15A1F40F"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分：</w:t>
      </w:r>
      <w:r>
        <w:rPr>
          <w:rFonts w:ascii="Times New Roman" w:eastAsia="宋体" w:hAnsi="Times New Roman" w:cs="Times New Roman" w:hint="eastAsia"/>
          <w:sz w:val="24"/>
          <w:szCs w:val="24"/>
        </w:rPr>
        <w:t>2</w:t>
      </w:r>
    </w:p>
    <w:p w14:paraId="011C9B6D"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学</w:t>
      </w:r>
      <w:r>
        <w:rPr>
          <w:rFonts w:ascii="Times New Roman" w:eastAsia="宋体" w:hAnsi="Times New Roman" w:cs="Times New Roman" w:hint="eastAsia"/>
          <w:b/>
          <w:sz w:val="24"/>
          <w:szCs w:val="24"/>
        </w:rPr>
        <w:t xml:space="preserve"> </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时：</w:t>
      </w:r>
      <w:r>
        <w:rPr>
          <w:rFonts w:ascii="Times New Roman" w:eastAsia="宋体" w:hAnsi="Times New Roman" w:cs="Times New Roman" w:hint="eastAsia"/>
          <w:sz w:val="24"/>
          <w:szCs w:val="24"/>
        </w:rPr>
        <w:t>32</w:t>
      </w:r>
      <w:r>
        <w:rPr>
          <w:rFonts w:ascii="Times New Roman" w:eastAsia="宋体" w:hAnsi="Times New Roman" w:cs="Times New Roman"/>
          <w:sz w:val="24"/>
          <w:szCs w:val="24"/>
        </w:rPr>
        <w:t>（其中：讲授学时</w:t>
      </w:r>
      <w:r>
        <w:rPr>
          <w:rFonts w:ascii="Times New Roman" w:eastAsia="宋体" w:hAnsi="Times New Roman" w:cs="Times New Roman" w:hint="eastAsia"/>
          <w:sz w:val="24"/>
          <w:szCs w:val="24"/>
        </w:rPr>
        <w:t>32</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学时</w:t>
      </w:r>
      <w:r>
        <w:rPr>
          <w:rFonts w:ascii="Times New Roman" w:eastAsia="宋体" w:hAnsi="Times New Roman" w:cs="Times New Roman" w:hint="eastAsia"/>
          <w:sz w:val="24"/>
          <w:szCs w:val="24"/>
        </w:rPr>
        <w:t>0</w:t>
      </w:r>
      <w:r>
        <w:rPr>
          <w:rFonts w:ascii="Times New Roman" w:eastAsia="宋体" w:hAnsi="Times New Roman" w:cs="Times New Roman"/>
          <w:sz w:val="24"/>
          <w:szCs w:val="24"/>
        </w:rPr>
        <w:t>）</w:t>
      </w:r>
    </w:p>
    <w:p w14:paraId="41834C03"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先修课程：</w:t>
      </w:r>
      <w:r>
        <w:rPr>
          <w:rFonts w:ascii="Times New Roman" w:eastAsia="宋体" w:hAnsi="Times New Roman" w:cs="Times New Roman" w:hint="eastAsia"/>
          <w:bCs/>
          <w:sz w:val="24"/>
          <w:szCs w:val="24"/>
        </w:rPr>
        <w:t>小学心理学、教育原理、课程与教学论、教育心理学</w:t>
      </w:r>
    </w:p>
    <w:p w14:paraId="6507D765"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适用专业：</w:t>
      </w:r>
      <w:r>
        <w:rPr>
          <w:rFonts w:ascii="Times New Roman" w:eastAsia="宋体" w:hAnsi="Times New Roman" w:cs="Times New Roman" w:hint="eastAsia"/>
          <w:sz w:val="24"/>
          <w:szCs w:val="24"/>
        </w:rPr>
        <w:t>小学教育</w:t>
      </w:r>
    </w:p>
    <w:p w14:paraId="78DF2DDB"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建议教材：</w:t>
      </w:r>
      <w:r>
        <w:rPr>
          <w:rFonts w:ascii="Times New Roman" w:eastAsia="宋体" w:hAnsi="Times New Roman" w:cs="Times New Roman" w:hint="eastAsia"/>
          <w:sz w:val="24"/>
          <w:szCs w:val="24"/>
        </w:rPr>
        <w:t>《跨学科主题学习》，郭华，教育科学出版社，</w:t>
      </w:r>
      <w:r>
        <w:rPr>
          <w:rFonts w:ascii="Times New Roman" w:eastAsia="宋体" w:hAnsi="Times New Roman" w:cs="Times New Roman" w:hint="eastAsia"/>
          <w:sz w:val="24"/>
          <w:szCs w:val="24"/>
        </w:rPr>
        <w:t>2023</w:t>
      </w:r>
      <w:r>
        <w:rPr>
          <w:rFonts w:ascii="Times New Roman" w:eastAsia="宋体" w:hAnsi="Times New Roman" w:cs="Times New Roman"/>
          <w:sz w:val="24"/>
          <w:szCs w:val="24"/>
        </w:rPr>
        <w:t>.</w:t>
      </w:r>
    </w:p>
    <w:p w14:paraId="24EF278A" w14:textId="77777777" w:rsidR="00490B53" w:rsidRDefault="00000000">
      <w:pPr>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课程归口：</w:t>
      </w:r>
      <w:r>
        <w:rPr>
          <w:rFonts w:ascii="Times New Roman" w:eastAsia="宋体" w:hAnsi="Times New Roman" w:cs="Times New Roman" w:hint="eastAsia"/>
          <w:sz w:val="24"/>
          <w:szCs w:val="24"/>
        </w:rPr>
        <w:t>师范学院</w:t>
      </w:r>
    </w:p>
    <w:p w14:paraId="05CCB214"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课程的性质与任务：</w:t>
      </w:r>
      <w:r>
        <w:rPr>
          <w:rFonts w:ascii="Times New Roman" w:eastAsia="宋体" w:hAnsi="Times New Roman" w:cs="Times New Roman" w:hint="eastAsia"/>
          <w:sz w:val="24"/>
          <w:szCs w:val="24"/>
        </w:rPr>
        <w:t>本课程是小学教育专业的专业基础选修课。通过本课程的学习，学生在了解跨学科学习的背景、意义、类型的基础上，形成自觉主动的跨学科意识，真正理解为什么跨学科学习、跨学科究竟要跨什么；掌握跨学科学习设计与实施过程中的主题确定、目标确定、任务设计、评价设计，能够科学开展跨学科主题学习教研活动，将新课标理念落实到教育教学中。</w:t>
      </w:r>
    </w:p>
    <w:p w14:paraId="18D84DAF" w14:textId="77777777" w:rsidR="00490B53" w:rsidRDefault="00000000">
      <w:pPr>
        <w:spacing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二、课程目标</w:t>
      </w:r>
    </w:p>
    <w:p w14:paraId="3D28F0B1" w14:textId="77777777" w:rsidR="00490B53" w:rsidRDefault="00000000">
      <w:pPr>
        <w:spacing w:line="360" w:lineRule="auto"/>
        <w:ind w:firstLineChars="200" w:firstLine="482"/>
        <w:jc w:val="left"/>
        <w:rPr>
          <w:rFonts w:ascii="Times New Roman" w:eastAsia="宋体" w:hAnsi="Times New Roman" w:cs="Times New Roman"/>
          <w:b/>
          <w:sz w:val="24"/>
          <w:szCs w:val="28"/>
        </w:rPr>
      </w:pPr>
      <w:r>
        <w:rPr>
          <w:rFonts w:ascii="Times New Roman" w:eastAsia="宋体" w:hAnsi="Times New Roman" w:cs="Times New Roman" w:hint="eastAsia"/>
          <w:b/>
          <w:sz w:val="24"/>
          <w:szCs w:val="28"/>
        </w:rPr>
        <w:t>（一）课程具体目标</w:t>
      </w:r>
    </w:p>
    <w:p w14:paraId="66A68007"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知识与能力目标：</w:t>
      </w:r>
      <w:r>
        <w:rPr>
          <w:rFonts w:ascii="Times New Roman" w:eastAsia="宋体" w:hAnsi="Times New Roman" w:cs="Times New Roman" w:hint="eastAsia"/>
          <w:sz w:val="24"/>
          <w:szCs w:val="24"/>
        </w:rPr>
        <w:t>了解跨学科学习的概念、功能、类型；掌握跨学科学习设计与实施过程中的主题确定、目标确定、任务设计、评价设计；能够科学开展跨学科主题学习教研活动。</w:t>
      </w:r>
    </w:p>
    <w:p w14:paraId="1C8A828F"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b/>
          <w:bCs/>
          <w:sz w:val="24"/>
          <w:szCs w:val="24"/>
        </w:rPr>
        <w:t xml:space="preserve">2. </w:t>
      </w:r>
      <w:r>
        <w:rPr>
          <w:rFonts w:ascii="Times New Roman" w:eastAsia="宋体" w:hAnsi="Times New Roman" w:cs="Times New Roman" w:hint="eastAsia"/>
          <w:b/>
          <w:bCs/>
          <w:sz w:val="24"/>
          <w:szCs w:val="24"/>
        </w:rPr>
        <w:t>过程与方法目标：</w:t>
      </w:r>
      <w:r>
        <w:rPr>
          <w:rFonts w:ascii="Times New Roman" w:eastAsia="宋体" w:hAnsi="Times New Roman" w:cs="Times New Roman" w:hint="eastAsia"/>
          <w:sz w:val="24"/>
          <w:szCs w:val="24"/>
        </w:rPr>
        <w:t>通过关键问题解读、典型课例解析，学生形成自觉主动的跨学科意识，真正理解为什么跨、跨什么、怎么跨，能够从小学生学习和发展的角度，主动加强学科间的内容关联，主动建立学科思想和方法的关联，并将其转化为有真实情境的、小学生能够主动介入的学习主题。</w:t>
      </w:r>
    </w:p>
    <w:p w14:paraId="08BF5EA7" w14:textId="77777777" w:rsidR="00490B53" w:rsidRDefault="00000000">
      <w:pPr>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目标</w:t>
      </w: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情感态度与价值观目标：</w:t>
      </w:r>
      <w:r>
        <w:rPr>
          <w:rFonts w:ascii="Times New Roman" w:eastAsia="宋体" w:hAnsi="Times New Roman" w:cs="Times New Roman" w:hint="eastAsia"/>
          <w:sz w:val="24"/>
          <w:szCs w:val="24"/>
        </w:rPr>
        <w:t>理解跨学科学习的意义及重要性，明确跨学科学习的学科立场；树立科学的教育观、学生观、教师观，增强教师责任感与使命感，自觉提升自身修养，致力于时代新人的培养。</w:t>
      </w:r>
    </w:p>
    <w:p w14:paraId="309ED0B6" w14:textId="77777777" w:rsidR="00490B53" w:rsidRDefault="00000000">
      <w:pPr>
        <w:spacing w:line="360" w:lineRule="auto"/>
        <w:ind w:firstLineChars="200" w:firstLine="482"/>
        <w:jc w:val="left"/>
        <w:rPr>
          <w:rFonts w:ascii="Times New Roman" w:eastAsia="宋体" w:hAnsi="Times New Roman" w:cs="Times New Roman"/>
          <w:sz w:val="22"/>
          <w:szCs w:val="24"/>
        </w:rPr>
      </w:pPr>
      <w:r>
        <w:rPr>
          <w:rFonts w:ascii="Times New Roman" w:eastAsia="宋体" w:hAnsi="Times New Roman" w:cs="Times New Roman" w:hint="eastAsia"/>
          <w:b/>
          <w:bCs/>
          <w:sz w:val="24"/>
          <w:szCs w:val="28"/>
        </w:rPr>
        <w:t>（二）课程目标与专业毕业要求的关系</w:t>
      </w:r>
    </w:p>
    <w:tbl>
      <w:tblPr>
        <w:tblW w:w="89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8"/>
        <w:gridCol w:w="2223"/>
        <w:gridCol w:w="4977"/>
      </w:tblGrid>
      <w:tr w:rsidR="00490B53" w14:paraId="77EAE1E3" w14:textId="77777777">
        <w:trPr>
          <w:trHeight w:val="479"/>
          <w:jc w:val="center"/>
        </w:trPr>
        <w:tc>
          <w:tcPr>
            <w:tcW w:w="1748" w:type="dxa"/>
            <w:vAlign w:val="center"/>
          </w:tcPr>
          <w:p w14:paraId="57B997C1"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lastRenderedPageBreak/>
              <w:t>课程目标</w:t>
            </w:r>
          </w:p>
        </w:tc>
        <w:tc>
          <w:tcPr>
            <w:tcW w:w="2223" w:type="dxa"/>
            <w:vAlign w:val="center"/>
          </w:tcPr>
          <w:p w14:paraId="05FFA574" w14:textId="77777777" w:rsidR="00490B53"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4977" w:type="dxa"/>
            <w:vAlign w:val="center"/>
          </w:tcPr>
          <w:p w14:paraId="3B7AFA8E" w14:textId="77777777" w:rsidR="00490B53" w:rsidRDefault="00000000">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2EC7223C" w14:textId="77777777">
        <w:trPr>
          <w:trHeight w:val="479"/>
          <w:jc w:val="center"/>
        </w:trPr>
        <w:tc>
          <w:tcPr>
            <w:tcW w:w="1748" w:type="dxa"/>
            <w:vAlign w:val="center"/>
          </w:tcPr>
          <w:p w14:paraId="08E8CC89" w14:textId="77777777" w:rsidR="00490B53" w:rsidRDefault="00000000">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23" w:type="dxa"/>
            <w:vAlign w:val="center"/>
          </w:tcPr>
          <w:p w14:paraId="65FB5C0A"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p w14:paraId="7706D547"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毕业要求6.综合育人</w:t>
            </w:r>
          </w:p>
          <w:p w14:paraId="5C310957" w14:textId="77777777" w:rsidR="00490B53" w:rsidRDefault="00490B53">
            <w:pPr>
              <w:spacing w:line="276" w:lineRule="auto"/>
              <w:rPr>
                <w:rFonts w:ascii="宋体" w:eastAsia="宋体" w:hAnsi="宋体" w:cs="Times New Roman"/>
                <w:color w:val="000000"/>
                <w:kern w:val="0"/>
                <w:szCs w:val="21"/>
              </w:rPr>
            </w:pPr>
          </w:p>
        </w:tc>
        <w:tc>
          <w:tcPr>
            <w:tcW w:w="4977" w:type="dxa"/>
            <w:vAlign w:val="center"/>
          </w:tcPr>
          <w:p w14:paraId="604034E2"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指标点3-3：【注重知识整合】了解所教学科与其他学科及与社会实践、小学生生活实践之间的联系，了解学科整合的在小学教育中的价值，具有跨学科解决问题的意识和能力，能指导综合性学科教学活动。</w:t>
            </w:r>
          </w:p>
          <w:p w14:paraId="1A39999F"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指标点6-2：【胜任学科育人】具有教书育人的意识，理解学科核心素养和</w:t>
            </w:r>
            <w:proofErr w:type="gramStart"/>
            <w:r>
              <w:rPr>
                <w:rFonts w:ascii="宋体" w:eastAsia="宋体" w:hAnsi="宋体" w:cs="Times New Roman" w:hint="eastAsia"/>
                <w:color w:val="000000"/>
                <w:kern w:val="0"/>
                <w:szCs w:val="21"/>
              </w:rPr>
              <w:t>拟任教</w:t>
            </w:r>
            <w:proofErr w:type="gramEnd"/>
            <w:r>
              <w:rPr>
                <w:rFonts w:ascii="宋体" w:eastAsia="宋体" w:hAnsi="宋体" w:cs="Times New Roman" w:hint="eastAsia"/>
                <w:color w:val="000000"/>
                <w:kern w:val="0"/>
                <w:szCs w:val="21"/>
              </w:rPr>
              <w:t>学科课程独特的育人功能，具备结合学科教学进行育人的意识与能力，注重学科教学中思想政治教育的渗透。</w:t>
            </w:r>
          </w:p>
        </w:tc>
      </w:tr>
      <w:tr w:rsidR="00490B53" w14:paraId="4266466E" w14:textId="77777777">
        <w:trPr>
          <w:trHeight w:val="497"/>
          <w:jc w:val="center"/>
        </w:trPr>
        <w:tc>
          <w:tcPr>
            <w:tcW w:w="1748" w:type="dxa"/>
            <w:vAlign w:val="center"/>
          </w:tcPr>
          <w:p w14:paraId="2879177D"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23" w:type="dxa"/>
            <w:vAlign w:val="center"/>
          </w:tcPr>
          <w:p w14:paraId="4886D905"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p w14:paraId="78408102" w14:textId="77777777" w:rsidR="00490B53" w:rsidRDefault="00000000">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毕业要求6</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综合育人</w:t>
            </w:r>
          </w:p>
        </w:tc>
        <w:tc>
          <w:tcPr>
            <w:tcW w:w="4977" w:type="dxa"/>
            <w:vAlign w:val="center"/>
          </w:tcPr>
          <w:p w14:paraId="5DA23504"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指标点3-3：【注重知识整合】了解所教学科与其他学科及与社会实践、小学生生活实践之间的联系，了解学科整合的在小学教育中的价值，具有跨学科解决问题的意识和能力，能指导综合性学科教学活动。</w:t>
            </w:r>
          </w:p>
          <w:p w14:paraId="32D8CE12" w14:textId="77777777" w:rsidR="00490B53" w:rsidRDefault="00000000">
            <w:pPr>
              <w:spacing w:line="276" w:lineRule="auto"/>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指标点6-2：【胜任学科育人】具有教书育人的意识，理解学科核心素养和</w:t>
            </w:r>
            <w:proofErr w:type="gramStart"/>
            <w:r>
              <w:rPr>
                <w:rFonts w:ascii="宋体" w:eastAsia="宋体" w:hAnsi="宋体" w:cs="Times New Roman" w:hint="eastAsia"/>
                <w:color w:val="000000"/>
                <w:kern w:val="0"/>
                <w:szCs w:val="21"/>
              </w:rPr>
              <w:t>拟任教</w:t>
            </w:r>
            <w:proofErr w:type="gramEnd"/>
            <w:r>
              <w:rPr>
                <w:rFonts w:ascii="宋体" w:eastAsia="宋体" w:hAnsi="宋体" w:cs="Times New Roman" w:hint="eastAsia"/>
                <w:color w:val="000000"/>
                <w:kern w:val="0"/>
                <w:szCs w:val="21"/>
              </w:rPr>
              <w:t>学科课程独特的育人功能，具备结合学科教学进行育人的意识与能力，注重学科教学中思想政治教育的渗透。</w:t>
            </w:r>
          </w:p>
        </w:tc>
      </w:tr>
      <w:tr w:rsidR="00490B53" w14:paraId="73C5DA40" w14:textId="77777777">
        <w:trPr>
          <w:trHeight w:val="270"/>
          <w:jc w:val="center"/>
        </w:trPr>
        <w:tc>
          <w:tcPr>
            <w:tcW w:w="1748" w:type="dxa"/>
            <w:vAlign w:val="center"/>
          </w:tcPr>
          <w:p w14:paraId="68A8C526" w14:textId="77777777" w:rsidR="00490B53" w:rsidRDefault="00000000">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23" w:type="dxa"/>
            <w:vAlign w:val="center"/>
          </w:tcPr>
          <w:p w14:paraId="2DA01ED1" w14:textId="77777777" w:rsidR="00490B53" w:rsidRDefault="00000000">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毕业要求6.综合育人</w:t>
            </w:r>
          </w:p>
        </w:tc>
        <w:tc>
          <w:tcPr>
            <w:tcW w:w="4977" w:type="dxa"/>
            <w:vAlign w:val="center"/>
          </w:tcPr>
          <w:p w14:paraId="72CB13DC" w14:textId="77777777" w:rsidR="00490B53" w:rsidRDefault="00000000">
            <w:pPr>
              <w:shd w:val="clear" w:color="auto" w:fill="FFFFFF"/>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指标点6-2：【胜任学科育人】具有教书育人的意识，理解学科核心素养和</w:t>
            </w:r>
            <w:proofErr w:type="gramStart"/>
            <w:r>
              <w:rPr>
                <w:rFonts w:ascii="宋体" w:eastAsia="宋体" w:hAnsi="宋体" w:cs="Times New Roman" w:hint="eastAsia"/>
                <w:color w:val="000000"/>
                <w:spacing w:val="2"/>
                <w:kern w:val="0"/>
                <w:szCs w:val="21"/>
              </w:rPr>
              <w:t>拟任教</w:t>
            </w:r>
            <w:proofErr w:type="gramEnd"/>
            <w:r>
              <w:rPr>
                <w:rFonts w:ascii="宋体" w:eastAsia="宋体" w:hAnsi="宋体" w:cs="Times New Roman" w:hint="eastAsia"/>
                <w:color w:val="000000"/>
                <w:spacing w:val="2"/>
                <w:kern w:val="0"/>
                <w:szCs w:val="21"/>
              </w:rPr>
              <w:t>学科课程独特的育人功能，具备结合学科教学进行育人的意识与能力，注重学科教学中思想政治教育的渗透。</w:t>
            </w:r>
          </w:p>
        </w:tc>
      </w:tr>
    </w:tbl>
    <w:p w14:paraId="0852C8DB" w14:textId="77777777" w:rsidR="00490B53" w:rsidRDefault="00000000">
      <w:pPr>
        <w:spacing w:beforeLines="50" w:before="156" w:line="338"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（三）</w:t>
      </w:r>
      <w:proofErr w:type="gramStart"/>
      <w:r>
        <w:rPr>
          <w:rFonts w:ascii="Times New Roman" w:eastAsia="宋体" w:hAnsi="Times New Roman" w:cs="Times New Roman" w:hint="eastAsia"/>
          <w:b/>
          <w:sz w:val="24"/>
          <w:szCs w:val="24"/>
        </w:rPr>
        <w:t>课程思政目标</w:t>
      </w:r>
      <w:proofErr w:type="gramEnd"/>
    </w:p>
    <w:p w14:paraId="6AF039EB" w14:textId="77777777" w:rsidR="00490B53" w:rsidRDefault="00000000">
      <w:pPr>
        <w:spacing w:line="338" w:lineRule="auto"/>
        <w:ind w:firstLineChars="200" w:firstLine="480"/>
        <w:jc w:val="left"/>
        <w:rPr>
          <w:rFonts w:ascii="Times New Roman" w:eastAsia="宋体" w:hAnsi="Times New Roman" w:cs="Times New Roman"/>
          <w:bCs/>
          <w:sz w:val="24"/>
          <w:szCs w:val="24"/>
        </w:rPr>
      </w:pPr>
      <w:r>
        <w:rPr>
          <w:rFonts w:ascii="Times New Roman" w:eastAsia="宋体" w:hAnsi="Times New Roman" w:cs="Times New Roman" w:hint="eastAsia"/>
          <w:bCs/>
          <w:sz w:val="24"/>
          <w:szCs w:val="24"/>
        </w:rPr>
        <w:t>具体到</w:t>
      </w:r>
      <w:proofErr w:type="gramStart"/>
      <w:r>
        <w:rPr>
          <w:rFonts w:ascii="Times New Roman" w:eastAsia="宋体" w:hAnsi="Times New Roman" w:cs="Times New Roman" w:hint="eastAsia"/>
          <w:bCs/>
          <w:sz w:val="24"/>
          <w:szCs w:val="24"/>
        </w:rPr>
        <w:t>思政目标</w:t>
      </w:r>
      <w:proofErr w:type="gramEnd"/>
      <w:r>
        <w:rPr>
          <w:rFonts w:ascii="Times New Roman" w:eastAsia="宋体" w:hAnsi="Times New Roman" w:cs="Times New Roman" w:hint="eastAsia"/>
          <w:bCs/>
          <w:sz w:val="24"/>
          <w:szCs w:val="24"/>
        </w:rPr>
        <w:t>上，本课程旨在促使学生在扎实掌握跨学科学习基本原理的基础上，切实理解培养具有融会贯通、</w:t>
      </w:r>
      <w:proofErr w:type="gramStart"/>
      <w:r>
        <w:rPr>
          <w:rFonts w:ascii="Times New Roman" w:eastAsia="宋体" w:hAnsi="Times New Roman" w:cs="Times New Roman" w:hint="eastAsia"/>
          <w:bCs/>
          <w:sz w:val="24"/>
          <w:szCs w:val="24"/>
        </w:rPr>
        <w:t>化知成</w:t>
      </w:r>
      <w:proofErr w:type="gramEnd"/>
      <w:r>
        <w:rPr>
          <w:rFonts w:ascii="Times New Roman" w:eastAsia="宋体" w:hAnsi="Times New Roman" w:cs="Times New Roman" w:hint="eastAsia"/>
          <w:bCs/>
          <w:sz w:val="24"/>
          <w:szCs w:val="24"/>
        </w:rPr>
        <w:t>智能力时代新人的重要性，并能够在今后的教育教学中贯彻党的教育方针，以立德树人为己任，立志成为有理想信念、有道德情操、有扎实学习、有仁爱之心的新时代大国良师。</w:t>
      </w:r>
    </w:p>
    <w:p w14:paraId="1CEAEDB3" w14:textId="77777777" w:rsidR="00490B53" w:rsidRDefault="00000000">
      <w:pPr>
        <w:spacing w:line="338"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三、课程内容及要求</w:t>
      </w:r>
    </w:p>
    <w:p w14:paraId="7BADB348"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（一）绪论：为什么要在学科类课程中增设跨学科主题学习（本模块各知识点的讲授与学习，可以支撑课程目标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51C3C764"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EC53971"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）跨学科主题学习的含义</w:t>
      </w:r>
    </w:p>
    <w:p w14:paraId="4F39966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）设置跨学科主题学习的意义</w:t>
      </w:r>
    </w:p>
    <w:p w14:paraId="6F4B5B3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）跨学科主题学习的功能</w:t>
      </w:r>
    </w:p>
    <w:p w14:paraId="38F6FB23"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）跨学科主题学习的学科立场</w:t>
      </w:r>
    </w:p>
    <w:p w14:paraId="760D435B"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75DDEB7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）理解跨学科主题学习的概念表述</w:t>
      </w:r>
    </w:p>
    <w:p w14:paraId="5DA067A3"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）了解跨学科主题学习的意义、功能与学科立场</w:t>
      </w:r>
    </w:p>
    <w:p w14:paraId="6DB4C5D5"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B16729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在中国式现代化、教育强国、人才强国背景</w:t>
      </w:r>
      <w:proofErr w:type="gramStart"/>
      <w:r>
        <w:rPr>
          <w:rFonts w:ascii="Times New Roman" w:eastAsia="宋体" w:hAnsi="Times New Roman" w:cs="Times New Roman" w:hint="eastAsia"/>
          <w:sz w:val="24"/>
          <w:szCs w:val="24"/>
        </w:rPr>
        <w:t>下理解</w:t>
      </w:r>
      <w:proofErr w:type="gramEnd"/>
      <w:r>
        <w:rPr>
          <w:rFonts w:ascii="Times New Roman" w:eastAsia="宋体" w:hAnsi="Times New Roman" w:cs="Times New Roman" w:hint="eastAsia"/>
          <w:sz w:val="24"/>
          <w:szCs w:val="24"/>
        </w:rPr>
        <w:t>跨学科学习与时代新人培养的意义，结合我国人才素养要求，与时俱进，开拓创新，立志为中华民族伟大复兴培养高素质人才奠基。</w:t>
      </w:r>
    </w:p>
    <w:p w14:paraId="3737E327"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跨学科学习的概念、功能</w:t>
      </w:r>
    </w:p>
    <w:p w14:paraId="76121B24"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跨学科学习的学科立场</w:t>
      </w:r>
    </w:p>
    <w:p w14:paraId="2FA83B53"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（二）跨学科主题学习的基本类型、实施要点与进阶安排（本模块各知识点的讲授与学习，可以支撑课程目标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p>
    <w:p w14:paraId="63F8B3BF"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71482F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）跨学科学习的基本类型</w:t>
      </w:r>
    </w:p>
    <w:p w14:paraId="48F25DF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）跨学科学习的实施要点</w:t>
      </w:r>
    </w:p>
    <w:p w14:paraId="150B5A5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）跨学科学习的进阶安排</w:t>
      </w:r>
    </w:p>
    <w:p w14:paraId="6F96A43C"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12774B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）正确理解并掌握跨学科学习的基本类型与实施要点。</w:t>
      </w:r>
    </w:p>
    <w:p w14:paraId="61B4EE3D"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）理解跨学科学习进</w:t>
      </w:r>
      <w:proofErr w:type="gramStart"/>
      <w:r>
        <w:rPr>
          <w:rFonts w:ascii="Times New Roman" w:eastAsia="宋体" w:hAnsi="Times New Roman" w:cs="Times New Roman" w:hint="eastAsia"/>
          <w:sz w:val="24"/>
          <w:szCs w:val="24"/>
        </w:rPr>
        <w:t>阶安排</w:t>
      </w:r>
      <w:proofErr w:type="gramEnd"/>
      <w:r>
        <w:rPr>
          <w:rFonts w:ascii="Times New Roman" w:eastAsia="宋体" w:hAnsi="Times New Roman" w:cs="Times New Roman" w:hint="eastAsia"/>
          <w:sz w:val="24"/>
          <w:szCs w:val="24"/>
        </w:rPr>
        <w:t>的含义、依据、基本思路与支持工具。</w:t>
      </w:r>
    </w:p>
    <w:p w14:paraId="7524739F"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1274A1C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形成对跨学科学习的正确认识，理解跨学科学习的重要性。</w:t>
      </w:r>
    </w:p>
    <w:p w14:paraId="1F6F5BC9"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跨学科学习的实施要点</w:t>
      </w:r>
    </w:p>
    <w:p w14:paraId="0E20F79A"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跨学科学习的进阶安排</w:t>
      </w:r>
    </w:p>
    <w:p w14:paraId="21C790A9"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（三）跨学科学习的主题确定（本模块各知识点的讲授与学习可以支撑课程目标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00056257"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699A46E5"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）确立主题的主要依据</w:t>
      </w:r>
    </w:p>
    <w:p w14:paraId="5E9EAE3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）主题应具备的重要特征</w:t>
      </w:r>
    </w:p>
    <w:p w14:paraId="088F22D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）主题的表述要点</w:t>
      </w:r>
    </w:p>
    <w:p w14:paraId="76387349"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EABA7E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）理解确立主题的主要依据。</w:t>
      </w:r>
    </w:p>
    <w:p w14:paraId="4A55812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）掌握主题应具备的主要特征。</w:t>
      </w:r>
    </w:p>
    <w:p w14:paraId="4D491B46"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）能够正确的进行主题表述。</w:t>
      </w:r>
    </w:p>
    <w:p w14:paraId="08A81F4E"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34C5A2C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结合案例，理解跨学科学习的重要性以及教师开展跨学科教学应具备的素养，树立终身学习意识，努力成为“四有”好老师</w:t>
      </w:r>
      <w:r>
        <w:rPr>
          <w:rFonts w:ascii="Times New Roman" w:eastAsia="宋体" w:hAnsi="Times New Roman" w:cs="Times New Roman"/>
          <w:sz w:val="24"/>
          <w:szCs w:val="24"/>
        </w:rPr>
        <w:t>。</w:t>
      </w:r>
    </w:p>
    <w:p w14:paraId="1D021238"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主题应具备的主要特征与表述方式</w:t>
      </w:r>
    </w:p>
    <w:p w14:paraId="7381C016"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主题的表述方式</w:t>
      </w:r>
    </w:p>
    <w:p w14:paraId="53B312B6"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（四）跨学科主题学习的目标确定（本模块各知识点的讲授与学习可以支撑课程目标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w:t>
      </w:r>
    </w:p>
    <w:p w14:paraId="17E1C0BD"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4AABC65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）确定目标的基本依据</w:t>
      </w:r>
    </w:p>
    <w:p w14:paraId="3AE59E0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）目标的基本要点</w:t>
      </w:r>
    </w:p>
    <w:p w14:paraId="15EB3307"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）目标的表述方式</w:t>
      </w:r>
    </w:p>
    <w:p w14:paraId="7B1162E4"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50BAC61"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）理解跨学科主题学习目标确定的基本依据。</w:t>
      </w:r>
    </w:p>
    <w:p w14:paraId="0BE0E048"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）掌握跨学科主题学习目标的基本要点与表述方式。</w:t>
      </w:r>
    </w:p>
    <w:p w14:paraId="4D08D1D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）能够进行科学的目标表述。</w:t>
      </w:r>
    </w:p>
    <w:p w14:paraId="666815D3"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421A3A3C"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结合案例，理解跨学科学习的重要性以及教师开展跨学科教学应具备的素养，树立终身学习意识，努力成为“四有”好老师。</w:t>
      </w:r>
    </w:p>
    <w:p w14:paraId="0338EFEF"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目标的基本要点与表述方式</w:t>
      </w:r>
    </w:p>
    <w:p w14:paraId="3A595906"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目标的表述方式</w:t>
      </w:r>
    </w:p>
    <w:p w14:paraId="10B913AD"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（五）跨学科主题学习的任务设计（本模块各知识点的讲授与学习，可以支撑课程目标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27348BD2"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25E4C511"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）任务设计的依据</w:t>
      </w:r>
    </w:p>
    <w:p w14:paraId="5468E57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）任务设计的流程</w:t>
      </w:r>
    </w:p>
    <w:p w14:paraId="57388463"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）任务设计自评</w:t>
      </w:r>
    </w:p>
    <w:p w14:paraId="2E3BA89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41BFDF3B"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）掌握跨学科主题学习任务设计的依据与流程。</w:t>
      </w:r>
    </w:p>
    <w:p w14:paraId="78E3B89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）能够进行任务设计并进行自评。</w:t>
      </w:r>
    </w:p>
    <w:p w14:paraId="532E6B9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36E2C37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结合案例，理解跨学科学习的重要性以及教师开展跨学科教学应具备的素养，树立终身学习意识，努力成为“四有”好老师。</w:t>
      </w:r>
    </w:p>
    <w:p w14:paraId="34729CBB"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任务设计的流程</w:t>
      </w:r>
    </w:p>
    <w:p w14:paraId="2BF37140" w14:textId="77777777" w:rsidR="00490B53" w:rsidRDefault="00000000">
      <w:pPr>
        <w:spacing w:line="338"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任务设计的流程</w:t>
      </w:r>
    </w:p>
    <w:p w14:paraId="354C6A62" w14:textId="77777777" w:rsidR="00490B53" w:rsidRDefault="00000000">
      <w:pPr>
        <w:spacing w:line="338"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（六）跨学科主题学习的评价设计（本模块各知识点的讲授与学习，可以支撑课程目标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4F9A0C0A"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63CCBEB0"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）评价设计的基本依据</w:t>
      </w:r>
    </w:p>
    <w:p w14:paraId="40BC44B9"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）评价设计要点</w:t>
      </w:r>
    </w:p>
    <w:p w14:paraId="11A53E6F"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）引导学生参与评价</w:t>
      </w:r>
    </w:p>
    <w:p w14:paraId="0B58D7E8" w14:textId="77777777" w:rsidR="00490B53" w:rsidRDefault="00000000">
      <w:pPr>
        <w:spacing w:line="338"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6A5F9FDE"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）理解跨学科主题学习评价设计的依据、掌握评价设计的要点。</w:t>
      </w:r>
    </w:p>
    <w:p w14:paraId="7184F784" w14:textId="77777777" w:rsidR="00490B53" w:rsidRDefault="00000000">
      <w:pPr>
        <w:spacing w:line="338"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）能够引导学生参与评价。</w:t>
      </w:r>
    </w:p>
    <w:p w14:paraId="15186410"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3C37CDF"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结合案例，理解跨学科学习的重要性以及教师开展跨学科教学应具备的素养，树立终身学习意识，努力成为“四有”好老师。</w:t>
      </w:r>
    </w:p>
    <w:p w14:paraId="5D9A66A7"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评价设计的要点</w:t>
      </w:r>
    </w:p>
    <w:p w14:paraId="0761073D"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引导学生参与评价</w:t>
      </w:r>
    </w:p>
    <w:p w14:paraId="305F5839" w14:textId="77777777" w:rsidR="00490B53" w:rsidRDefault="00000000">
      <w:pPr>
        <w:spacing w:line="336" w:lineRule="auto"/>
        <w:jc w:val="left"/>
        <w:rPr>
          <w:rFonts w:ascii="Times New Roman" w:eastAsia="宋体" w:hAnsi="Times New Roman" w:cs="Times New Roman"/>
          <w:b/>
          <w:sz w:val="24"/>
          <w:szCs w:val="24"/>
        </w:rPr>
      </w:pPr>
      <w:r>
        <w:rPr>
          <w:rFonts w:ascii="Times New Roman" w:eastAsia="宋体" w:hAnsi="Times New Roman" w:cs="Times New Roman" w:hint="eastAsia"/>
          <w:b/>
          <w:sz w:val="24"/>
          <w:szCs w:val="24"/>
        </w:rPr>
        <w:t>（七）跨学科主题学习的教研活动（本模块各知识点的讲授与学习，可以支撑课程目标</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p>
    <w:p w14:paraId="54C84ADD"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22ECD70E"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）价值与难点</w:t>
      </w:r>
    </w:p>
    <w:p w14:paraId="7302F499"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）基本类型</w:t>
      </w:r>
    </w:p>
    <w:p w14:paraId="536E7A7B"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）基本流程和关键要素</w:t>
      </w:r>
    </w:p>
    <w:p w14:paraId="505DA5E9"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33B2C4B2"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）了解跨学科主题学习教研活动的价值与难点，掌握教研活动的类型与基本流程。</w:t>
      </w:r>
    </w:p>
    <w:p w14:paraId="6C30AD77"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）能够开展跨学科主题学习教研活动。</w:t>
      </w:r>
    </w:p>
    <w:p w14:paraId="227B8F0A" w14:textId="77777777" w:rsidR="00490B53" w:rsidRDefault="00000000">
      <w:pPr>
        <w:spacing w:line="336"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792B402E"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结合案例，理解开展跨学科学习教研活动的重要性，树立终身学习意识与</w:t>
      </w:r>
      <w:r>
        <w:rPr>
          <w:rFonts w:ascii="Times New Roman" w:eastAsia="宋体" w:hAnsi="Times New Roman" w:cs="Times New Roman" w:hint="eastAsia"/>
          <w:sz w:val="24"/>
          <w:szCs w:val="24"/>
        </w:rPr>
        <w:lastRenderedPageBreak/>
        <w:t>研究意识，努力成为“四有”好老师。</w:t>
      </w:r>
    </w:p>
    <w:p w14:paraId="0B4A24D8"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跨学科主题学习教研活动的基本流程与关键因素</w:t>
      </w:r>
    </w:p>
    <w:p w14:paraId="367416F6" w14:textId="77777777" w:rsidR="00490B53" w:rsidRDefault="00000000">
      <w:pPr>
        <w:spacing w:line="336"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跨学科主题学习教研活动的基本流程</w:t>
      </w:r>
    </w:p>
    <w:p w14:paraId="1EA1A074"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教学内容与课程目标的对应关系及学时分配表如表所示。</w:t>
      </w:r>
    </w:p>
    <w:tbl>
      <w:tblPr>
        <w:tblW w:w="830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4"/>
        <w:gridCol w:w="2923"/>
        <w:gridCol w:w="1792"/>
        <w:gridCol w:w="1959"/>
        <w:gridCol w:w="814"/>
      </w:tblGrid>
      <w:tr w:rsidR="00490B53" w14:paraId="23A94A0E" w14:textId="77777777">
        <w:trPr>
          <w:trHeight w:val="669"/>
          <w:jc w:val="center"/>
        </w:trPr>
        <w:tc>
          <w:tcPr>
            <w:tcW w:w="814" w:type="dxa"/>
            <w:shd w:val="clear" w:color="auto" w:fill="FFFFFF"/>
            <w:vAlign w:val="center"/>
          </w:tcPr>
          <w:p w14:paraId="399547C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2923" w:type="dxa"/>
            <w:shd w:val="clear" w:color="auto" w:fill="FFFFFF"/>
            <w:vAlign w:val="center"/>
          </w:tcPr>
          <w:p w14:paraId="2EEE60C6"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教学内容</w:t>
            </w:r>
          </w:p>
        </w:tc>
        <w:tc>
          <w:tcPr>
            <w:tcW w:w="1792" w:type="dxa"/>
            <w:shd w:val="clear" w:color="auto" w:fill="FFFFFF"/>
            <w:vAlign w:val="center"/>
          </w:tcPr>
          <w:p w14:paraId="0A036579"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p>
          <w:p w14:paraId="3F5888C2"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课程目标</w:t>
            </w:r>
          </w:p>
        </w:tc>
        <w:tc>
          <w:tcPr>
            <w:tcW w:w="1959" w:type="dxa"/>
            <w:shd w:val="clear" w:color="auto" w:fill="FFFFFF"/>
            <w:vAlign w:val="center"/>
          </w:tcPr>
          <w:p w14:paraId="42833DFD"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支撑</w:t>
            </w:r>
            <w:r>
              <w:rPr>
                <w:rFonts w:ascii="Times New Roman" w:eastAsia="宋体" w:hAnsi="Times New Roman" w:cs="Times New Roman" w:hint="eastAsia"/>
                <w:color w:val="000000"/>
                <w:szCs w:val="21"/>
              </w:rPr>
              <w:t>的</w:t>
            </w:r>
            <w:r>
              <w:rPr>
                <w:rFonts w:ascii="Times New Roman" w:eastAsia="宋体" w:hAnsi="Times New Roman" w:cs="Times New Roman"/>
                <w:color w:val="000000"/>
                <w:szCs w:val="21"/>
              </w:rPr>
              <w:t>毕业要求指标点</w:t>
            </w:r>
          </w:p>
        </w:tc>
        <w:tc>
          <w:tcPr>
            <w:tcW w:w="814" w:type="dxa"/>
            <w:shd w:val="clear" w:color="auto" w:fill="FFFFFF"/>
            <w:vAlign w:val="center"/>
          </w:tcPr>
          <w:p w14:paraId="3FEDDFA3"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讲</w:t>
            </w:r>
            <w:r>
              <w:rPr>
                <w:rFonts w:ascii="Times New Roman" w:eastAsia="宋体" w:hAnsi="Times New Roman" w:cs="Times New Roman" w:hint="eastAsia"/>
                <w:color w:val="000000"/>
                <w:szCs w:val="21"/>
              </w:rPr>
              <w:t>授</w:t>
            </w:r>
            <w:r>
              <w:rPr>
                <w:rFonts w:ascii="Times New Roman" w:eastAsia="宋体" w:hAnsi="Times New Roman" w:cs="Times New Roman"/>
                <w:color w:val="000000"/>
                <w:szCs w:val="21"/>
              </w:rPr>
              <w:t>学时</w:t>
            </w:r>
          </w:p>
        </w:tc>
      </w:tr>
      <w:tr w:rsidR="00490B53" w14:paraId="54CF838F" w14:textId="77777777">
        <w:trPr>
          <w:trHeight w:val="454"/>
          <w:jc w:val="center"/>
        </w:trPr>
        <w:tc>
          <w:tcPr>
            <w:tcW w:w="814" w:type="dxa"/>
            <w:vAlign w:val="center"/>
          </w:tcPr>
          <w:p w14:paraId="308ACCC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923" w:type="dxa"/>
            <w:vAlign w:val="center"/>
          </w:tcPr>
          <w:p w14:paraId="57DE07DD"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绪论：为什么要在学科类课程中增设跨学科主题学习</w:t>
            </w:r>
          </w:p>
        </w:tc>
        <w:tc>
          <w:tcPr>
            <w:tcW w:w="1792" w:type="dxa"/>
            <w:vAlign w:val="center"/>
          </w:tcPr>
          <w:p w14:paraId="7BE09DDF"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1959" w:type="dxa"/>
            <w:vAlign w:val="center"/>
          </w:tcPr>
          <w:p w14:paraId="7315662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16FBCC0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490B53" w14:paraId="5AA4CE0B" w14:textId="77777777">
        <w:trPr>
          <w:trHeight w:val="454"/>
          <w:jc w:val="center"/>
        </w:trPr>
        <w:tc>
          <w:tcPr>
            <w:tcW w:w="814" w:type="dxa"/>
            <w:vAlign w:val="center"/>
          </w:tcPr>
          <w:p w14:paraId="37F6DC5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923" w:type="dxa"/>
            <w:vAlign w:val="center"/>
          </w:tcPr>
          <w:p w14:paraId="146EE153"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跨学科主题学习的基本类型、实施要点与进</w:t>
            </w:r>
            <w:proofErr w:type="gramStart"/>
            <w:r>
              <w:rPr>
                <w:rFonts w:ascii="Times New Roman" w:eastAsia="宋体" w:hAnsi="Times New Roman" w:cs="Times New Roman" w:hint="eastAsia"/>
                <w:color w:val="000000"/>
                <w:szCs w:val="21"/>
              </w:rPr>
              <w:t>阶安排</w:t>
            </w:r>
            <w:proofErr w:type="gramEnd"/>
          </w:p>
        </w:tc>
        <w:tc>
          <w:tcPr>
            <w:tcW w:w="1792" w:type="dxa"/>
            <w:vAlign w:val="center"/>
          </w:tcPr>
          <w:p w14:paraId="7CC6F515"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p>
        </w:tc>
        <w:tc>
          <w:tcPr>
            <w:tcW w:w="1959" w:type="dxa"/>
            <w:vAlign w:val="center"/>
          </w:tcPr>
          <w:p w14:paraId="77B50ED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p>
        </w:tc>
        <w:tc>
          <w:tcPr>
            <w:tcW w:w="814" w:type="dxa"/>
            <w:vAlign w:val="center"/>
          </w:tcPr>
          <w:p w14:paraId="7807B48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7BCCF98A" w14:textId="77777777">
        <w:trPr>
          <w:trHeight w:val="454"/>
          <w:jc w:val="center"/>
        </w:trPr>
        <w:tc>
          <w:tcPr>
            <w:tcW w:w="814" w:type="dxa"/>
            <w:vAlign w:val="center"/>
          </w:tcPr>
          <w:p w14:paraId="7F816EB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923" w:type="dxa"/>
            <w:vAlign w:val="center"/>
          </w:tcPr>
          <w:p w14:paraId="2381197B"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跨学科学习的主题确定</w:t>
            </w:r>
          </w:p>
        </w:tc>
        <w:tc>
          <w:tcPr>
            <w:tcW w:w="1792" w:type="dxa"/>
            <w:vAlign w:val="center"/>
          </w:tcPr>
          <w:p w14:paraId="2ABB43C0"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59" w:type="dxa"/>
            <w:vAlign w:val="center"/>
          </w:tcPr>
          <w:p w14:paraId="6D22DBD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6D589EB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4D3AFAC4" w14:textId="77777777">
        <w:trPr>
          <w:trHeight w:val="454"/>
          <w:jc w:val="center"/>
        </w:trPr>
        <w:tc>
          <w:tcPr>
            <w:tcW w:w="814" w:type="dxa"/>
            <w:vAlign w:val="center"/>
          </w:tcPr>
          <w:p w14:paraId="018E0C1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923" w:type="dxa"/>
            <w:vAlign w:val="center"/>
          </w:tcPr>
          <w:p w14:paraId="41735415"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跨学科学习的目标确定</w:t>
            </w:r>
          </w:p>
        </w:tc>
        <w:tc>
          <w:tcPr>
            <w:tcW w:w="1792" w:type="dxa"/>
            <w:vAlign w:val="center"/>
          </w:tcPr>
          <w:p w14:paraId="006D6F2B"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59" w:type="dxa"/>
            <w:vAlign w:val="center"/>
          </w:tcPr>
          <w:p w14:paraId="014E72C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399611F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1A28C564" w14:textId="77777777">
        <w:trPr>
          <w:trHeight w:val="454"/>
          <w:jc w:val="center"/>
        </w:trPr>
        <w:tc>
          <w:tcPr>
            <w:tcW w:w="814" w:type="dxa"/>
            <w:vAlign w:val="center"/>
          </w:tcPr>
          <w:p w14:paraId="6AB302D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923" w:type="dxa"/>
            <w:vAlign w:val="center"/>
          </w:tcPr>
          <w:p w14:paraId="708224C3"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跨学科学习的任务设计</w:t>
            </w:r>
          </w:p>
        </w:tc>
        <w:tc>
          <w:tcPr>
            <w:tcW w:w="1792" w:type="dxa"/>
            <w:vAlign w:val="center"/>
          </w:tcPr>
          <w:p w14:paraId="4BC9416E"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59" w:type="dxa"/>
            <w:vAlign w:val="center"/>
          </w:tcPr>
          <w:p w14:paraId="02DFE4B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62560C7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490B53" w14:paraId="5C6DE9B6" w14:textId="77777777">
        <w:trPr>
          <w:trHeight w:val="454"/>
          <w:jc w:val="center"/>
        </w:trPr>
        <w:tc>
          <w:tcPr>
            <w:tcW w:w="814" w:type="dxa"/>
            <w:vAlign w:val="center"/>
          </w:tcPr>
          <w:p w14:paraId="2929527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923" w:type="dxa"/>
            <w:vAlign w:val="center"/>
          </w:tcPr>
          <w:p w14:paraId="314E51FD"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跨学科学习的评价设计</w:t>
            </w:r>
          </w:p>
        </w:tc>
        <w:tc>
          <w:tcPr>
            <w:tcW w:w="1792" w:type="dxa"/>
            <w:vAlign w:val="center"/>
          </w:tcPr>
          <w:p w14:paraId="24AC22D1"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p>
        </w:tc>
        <w:tc>
          <w:tcPr>
            <w:tcW w:w="1959" w:type="dxa"/>
            <w:vAlign w:val="center"/>
          </w:tcPr>
          <w:p w14:paraId="7AC05F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411BA3F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1A590C40" w14:textId="77777777">
        <w:trPr>
          <w:trHeight w:val="454"/>
          <w:jc w:val="center"/>
        </w:trPr>
        <w:tc>
          <w:tcPr>
            <w:tcW w:w="814" w:type="dxa"/>
            <w:vAlign w:val="center"/>
          </w:tcPr>
          <w:p w14:paraId="7FABC0A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923" w:type="dxa"/>
            <w:vAlign w:val="center"/>
          </w:tcPr>
          <w:p w14:paraId="7B0BE40B" w14:textId="77777777" w:rsidR="00490B53" w:rsidRDefault="00000000">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跨学科学习的教研活动</w:t>
            </w:r>
          </w:p>
        </w:tc>
        <w:tc>
          <w:tcPr>
            <w:tcW w:w="1792" w:type="dxa"/>
            <w:vAlign w:val="center"/>
          </w:tcPr>
          <w:p w14:paraId="12387E8C" w14:textId="77777777" w:rsidR="00490B53" w:rsidRDefault="00000000">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目标</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p>
        </w:tc>
        <w:tc>
          <w:tcPr>
            <w:tcW w:w="1959" w:type="dxa"/>
            <w:vAlign w:val="center"/>
          </w:tcPr>
          <w:p w14:paraId="1C5B80C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c>
          <w:tcPr>
            <w:tcW w:w="814" w:type="dxa"/>
            <w:vAlign w:val="center"/>
          </w:tcPr>
          <w:p w14:paraId="7D68037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490B53" w14:paraId="107F9CFC" w14:textId="77777777">
        <w:trPr>
          <w:trHeight w:val="454"/>
          <w:jc w:val="center"/>
        </w:trPr>
        <w:tc>
          <w:tcPr>
            <w:tcW w:w="7488" w:type="dxa"/>
            <w:gridSpan w:val="4"/>
            <w:vAlign w:val="center"/>
          </w:tcPr>
          <w:p w14:paraId="6537B30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814" w:type="dxa"/>
            <w:vAlign w:val="center"/>
          </w:tcPr>
          <w:p w14:paraId="24DB6A0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32</w:t>
            </w:r>
          </w:p>
        </w:tc>
      </w:tr>
    </w:tbl>
    <w:p w14:paraId="0AB62E7D" w14:textId="77777777" w:rsidR="00490B53" w:rsidRDefault="00000000">
      <w:pPr>
        <w:spacing w:beforeLines="50" w:before="156" w:line="360"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四、课程实施</w:t>
      </w:r>
    </w:p>
    <w:p w14:paraId="0A223B11"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（一）积极进行课堂教学改革，采用讲授法、讨论法、案例教学法等进行教学。充分利用教学视频、学习通等手段、平台辅助教学，缩短跨学科学习与实践应用的距离，提高教学的针对性和实效性。</w:t>
      </w:r>
    </w:p>
    <w:p w14:paraId="5E40C3DB"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（二）加强课程实践教学，组织学生通过课堂实录的观摩学习，深入理解并掌握跨学科主题学习主题确定、目标确定、任务设计、评价设计的方法与流程，培养学生的跨学科教学设计与实施能力。</w:t>
      </w:r>
    </w:p>
    <w:p w14:paraId="75A689BD" w14:textId="77777777" w:rsidR="00490B53"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Pr>
          <w:rFonts w:ascii="Times New Roman" w:eastAsia="宋体" w:hAnsi="Times New Roman" w:cs="Times New Roman"/>
          <w:sz w:val="24"/>
          <w:szCs w:val="24"/>
        </w:rPr>
        <w:t>在传授</w:t>
      </w:r>
      <w:r>
        <w:rPr>
          <w:rFonts w:ascii="Times New Roman" w:eastAsia="宋体" w:hAnsi="Times New Roman" w:cs="Times New Roman" w:hint="eastAsia"/>
          <w:sz w:val="24"/>
          <w:szCs w:val="24"/>
        </w:rPr>
        <w:t>跨学科学习知识、培养跨学科学习能力的同时</w:t>
      </w:r>
      <w:r>
        <w:rPr>
          <w:rFonts w:ascii="Times New Roman" w:eastAsia="宋体" w:hAnsi="Times New Roman" w:cs="Times New Roman"/>
          <w:sz w:val="24"/>
          <w:szCs w:val="24"/>
        </w:rPr>
        <w:t>，要加强教学的教育性，</w:t>
      </w:r>
      <w:r>
        <w:rPr>
          <w:rFonts w:ascii="Times New Roman" w:eastAsia="宋体" w:hAnsi="Times New Roman" w:cs="Times New Roman" w:hint="eastAsia"/>
          <w:sz w:val="24"/>
          <w:szCs w:val="24"/>
        </w:rPr>
        <w:t>培养学生终身学习与教学研究的意识</w:t>
      </w:r>
      <w:r>
        <w:rPr>
          <w:rFonts w:ascii="Times New Roman" w:eastAsia="宋体" w:hAnsi="Times New Roman" w:cs="Times New Roman"/>
          <w:sz w:val="24"/>
          <w:szCs w:val="24"/>
        </w:rPr>
        <w:t>。</w:t>
      </w:r>
    </w:p>
    <w:p w14:paraId="10FF080E"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bCs/>
          <w:sz w:val="24"/>
          <w:szCs w:val="24"/>
        </w:rPr>
        <w:t>（四）主要教学环节的质量要求如表所示。</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51"/>
        <w:gridCol w:w="6804"/>
      </w:tblGrid>
      <w:tr w:rsidR="00490B53" w14:paraId="450E4022" w14:textId="77777777">
        <w:trPr>
          <w:jc w:val="center"/>
        </w:trPr>
        <w:tc>
          <w:tcPr>
            <w:tcW w:w="1833" w:type="dxa"/>
            <w:gridSpan w:val="2"/>
            <w:tcBorders>
              <w:top w:val="single" w:sz="8" w:space="0" w:color="auto"/>
              <w:left w:val="single" w:sz="8" w:space="0" w:color="auto"/>
              <w:right w:val="single" w:sz="8" w:space="0" w:color="auto"/>
            </w:tcBorders>
            <w:tcMar>
              <w:left w:w="28" w:type="dxa"/>
              <w:right w:w="28" w:type="dxa"/>
            </w:tcMar>
            <w:vAlign w:val="center"/>
          </w:tcPr>
          <w:p w14:paraId="22E4C63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主要教学环节</w:t>
            </w:r>
          </w:p>
        </w:tc>
        <w:tc>
          <w:tcPr>
            <w:tcW w:w="6804" w:type="dxa"/>
            <w:tcBorders>
              <w:top w:val="single" w:sz="8" w:space="0" w:color="auto"/>
              <w:left w:val="single" w:sz="8" w:space="0" w:color="auto"/>
              <w:right w:val="single" w:sz="8" w:space="0" w:color="auto"/>
            </w:tcBorders>
            <w:vAlign w:val="center"/>
          </w:tcPr>
          <w:p w14:paraId="3D962B7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bCs/>
                <w:szCs w:val="21"/>
              </w:rPr>
              <w:t>质量</w:t>
            </w:r>
            <w:r>
              <w:rPr>
                <w:rFonts w:ascii="Times New Roman" w:eastAsia="宋体" w:hAnsi="Times New Roman" w:cs="Times New Roman" w:hint="eastAsia"/>
                <w:bCs/>
                <w:szCs w:val="21"/>
              </w:rPr>
              <w:t>要求</w:t>
            </w:r>
          </w:p>
        </w:tc>
      </w:tr>
      <w:tr w:rsidR="00490B53" w14:paraId="54DED712" w14:textId="77777777">
        <w:trPr>
          <w:trHeight w:val="1956"/>
          <w:jc w:val="center"/>
        </w:trPr>
        <w:tc>
          <w:tcPr>
            <w:tcW w:w="582" w:type="dxa"/>
            <w:tcBorders>
              <w:left w:val="single" w:sz="8" w:space="0" w:color="auto"/>
            </w:tcBorders>
            <w:vAlign w:val="center"/>
          </w:tcPr>
          <w:p w14:paraId="4EBF324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51" w:type="dxa"/>
            <w:tcMar>
              <w:left w:w="28" w:type="dxa"/>
              <w:right w:w="28" w:type="dxa"/>
            </w:tcMar>
            <w:vAlign w:val="center"/>
          </w:tcPr>
          <w:p w14:paraId="17F8335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备课</w:t>
            </w:r>
          </w:p>
        </w:tc>
        <w:tc>
          <w:tcPr>
            <w:tcW w:w="6804" w:type="dxa"/>
            <w:tcBorders>
              <w:right w:val="single" w:sz="8" w:space="0" w:color="auto"/>
            </w:tcBorders>
            <w:vAlign w:val="center"/>
          </w:tcPr>
          <w:p w14:paraId="27D68C3D" w14:textId="77777777" w:rsidR="00490B53" w:rsidRDefault="00000000">
            <w:pPr>
              <w:rPr>
                <w:rFonts w:ascii="宋体" w:eastAsia="宋体" w:hAnsi="宋体" w:cs="Times New Roman"/>
                <w:color w:val="000000"/>
                <w:szCs w:val="21"/>
              </w:rPr>
            </w:pPr>
            <w:r>
              <w:rPr>
                <w:rFonts w:ascii="宋体" w:eastAsia="宋体" w:hAnsi="宋体" w:cs="Times New Roman"/>
                <w:color w:val="000000"/>
                <w:szCs w:val="21"/>
              </w:rPr>
              <w:t>（1）掌握课程教学大纲内容，严格按照教学大纲要求进行课程教学内容的组织。</w:t>
            </w:r>
          </w:p>
          <w:p w14:paraId="6CCECEC2" w14:textId="77777777" w:rsidR="00490B53" w:rsidRDefault="00000000">
            <w:pPr>
              <w:rPr>
                <w:rFonts w:ascii="Times New Roman" w:eastAsia="宋体" w:hAnsi="Times New Roman" w:cs="Times New Roman"/>
                <w:szCs w:val="21"/>
              </w:rPr>
            </w:pPr>
            <w:r>
              <w:rPr>
                <w:rFonts w:ascii="宋体" w:eastAsia="宋体" w:hAnsi="宋体" w:cs="Times New Roman"/>
                <w:color w:val="000000"/>
                <w:szCs w:val="21"/>
              </w:rPr>
              <w:t>（2）悉心了解学生的现有水平和最新发展区水平，深透钻研教材内容，广泛阅读相关文献资料，精心选择教学方法、组织形式</w:t>
            </w:r>
            <w:r>
              <w:rPr>
                <w:rFonts w:ascii="宋体" w:eastAsia="宋体" w:hAnsi="宋体" w:cs="Times New Roman" w:hint="eastAsia"/>
                <w:color w:val="000000"/>
                <w:szCs w:val="21"/>
              </w:rPr>
              <w:t>和教学手段，认真</w:t>
            </w:r>
            <w:r>
              <w:rPr>
                <w:rFonts w:ascii="宋体" w:eastAsia="宋体" w:hAnsi="宋体" w:cs="Times New Roman"/>
                <w:color w:val="000000"/>
                <w:szCs w:val="21"/>
              </w:rPr>
              <w:t>编写授课计划。授课教案内容包括章节标题、教学目标、教学准备、教学方法、课堂类型、时间分配、授课内容、课后作业、教学效果分析等方面。</w:t>
            </w:r>
          </w:p>
        </w:tc>
      </w:tr>
      <w:tr w:rsidR="00490B53" w14:paraId="67A338C0" w14:textId="77777777">
        <w:trPr>
          <w:jc w:val="center"/>
        </w:trPr>
        <w:tc>
          <w:tcPr>
            <w:tcW w:w="582" w:type="dxa"/>
            <w:tcBorders>
              <w:left w:val="single" w:sz="8" w:space="0" w:color="auto"/>
            </w:tcBorders>
            <w:vAlign w:val="center"/>
          </w:tcPr>
          <w:p w14:paraId="03EDAB4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2</w:t>
            </w:r>
          </w:p>
        </w:tc>
        <w:tc>
          <w:tcPr>
            <w:tcW w:w="1251" w:type="dxa"/>
            <w:tcMar>
              <w:left w:w="28" w:type="dxa"/>
              <w:right w:w="28" w:type="dxa"/>
            </w:tcMar>
            <w:vAlign w:val="center"/>
          </w:tcPr>
          <w:p w14:paraId="4FD07F2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讲授</w:t>
            </w:r>
          </w:p>
        </w:tc>
        <w:tc>
          <w:tcPr>
            <w:tcW w:w="6804" w:type="dxa"/>
            <w:tcBorders>
              <w:right w:val="single" w:sz="8" w:space="0" w:color="auto"/>
            </w:tcBorders>
            <w:vAlign w:val="center"/>
          </w:tcPr>
          <w:p w14:paraId="0CAC175A" w14:textId="77777777" w:rsidR="00490B53" w:rsidRDefault="00000000">
            <w:pPr>
              <w:numPr>
                <w:ilvl w:val="0"/>
                <w:numId w:val="9"/>
              </w:numPr>
              <w:rPr>
                <w:rFonts w:ascii="Times New Roman" w:eastAsia="宋体" w:hAnsi="Times New Roman" w:cs="Times New Roman"/>
                <w:szCs w:val="21"/>
              </w:rPr>
            </w:pPr>
            <w:r>
              <w:rPr>
                <w:rFonts w:ascii="Times New Roman" w:eastAsia="宋体" w:hAnsi="Times New Roman" w:cs="Times New Roman"/>
                <w:szCs w:val="21"/>
              </w:rPr>
              <w:t>要点准确</w:t>
            </w:r>
            <w:r>
              <w:rPr>
                <w:rFonts w:ascii="Times New Roman" w:eastAsia="宋体" w:hAnsi="Times New Roman" w:cs="Times New Roman" w:hint="eastAsia"/>
                <w:szCs w:val="21"/>
              </w:rPr>
              <w:t>、</w:t>
            </w:r>
            <w:r>
              <w:rPr>
                <w:rFonts w:ascii="Times New Roman" w:eastAsia="宋体" w:hAnsi="Times New Roman" w:cs="Times New Roman"/>
                <w:szCs w:val="21"/>
              </w:rPr>
              <w:t>条理清晰</w:t>
            </w:r>
            <w:r>
              <w:rPr>
                <w:rFonts w:ascii="Times New Roman" w:eastAsia="宋体" w:hAnsi="Times New Roman" w:cs="Times New Roman" w:hint="eastAsia"/>
                <w:szCs w:val="21"/>
              </w:rPr>
              <w:t>、</w:t>
            </w:r>
            <w:r>
              <w:rPr>
                <w:rFonts w:ascii="Times New Roman" w:eastAsia="宋体" w:hAnsi="Times New Roman" w:cs="Times New Roman"/>
                <w:szCs w:val="21"/>
              </w:rPr>
              <w:t>重点突出，</w:t>
            </w:r>
            <w:r>
              <w:rPr>
                <w:rFonts w:ascii="Times New Roman" w:eastAsia="宋体" w:hAnsi="Times New Roman" w:cs="Times New Roman" w:hint="eastAsia"/>
                <w:szCs w:val="21"/>
              </w:rPr>
              <w:t>抓住关键问题，结合典型案例，促进学生理论与实践的有效融合。</w:t>
            </w:r>
          </w:p>
          <w:p w14:paraId="4108930A" w14:textId="77777777" w:rsidR="00490B53" w:rsidRDefault="00000000">
            <w:pPr>
              <w:numPr>
                <w:ilvl w:val="0"/>
                <w:numId w:val="9"/>
              </w:numPr>
              <w:rPr>
                <w:rFonts w:ascii="Times New Roman" w:eastAsia="宋体" w:hAnsi="Times New Roman" w:cs="Times New Roman"/>
                <w:szCs w:val="21"/>
              </w:rPr>
            </w:pPr>
            <w:r>
              <w:rPr>
                <w:rFonts w:ascii="Times New Roman" w:eastAsia="宋体" w:hAnsi="Times New Roman" w:cs="Times New Roman"/>
                <w:szCs w:val="21"/>
              </w:rPr>
              <w:t>采用多种教学方式（如启发式教学、案例分析教学、讨论式教学、多媒体示范教学等），注重培养学生发现、分析和解决问题的能力。</w:t>
            </w:r>
          </w:p>
          <w:p w14:paraId="00FDBB1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）能够采用现代信息技术辅助</w:t>
            </w:r>
            <w:r>
              <w:rPr>
                <w:rFonts w:ascii="Times New Roman" w:eastAsia="宋体" w:hAnsi="Times New Roman" w:cs="Times New Roman"/>
                <w:szCs w:val="21"/>
              </w:rPr>
              <w:t>教学。</w:t>
            </w:r>
          </w:p>
          <w:p w14:paraId="20FEBCF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表达方式</w:t>
            </w:r>
            <w:r>
              <w:rPr>
                <w:rFonts w:ascii="Times New Roman" w:eastAsia="宋体" w:hAnsi="Times New Roman" w:cs="Times New Roman" w:hint="eastAsia"/>
                <w:szCs w:val="21"/>
              </w:rPr>
              <w:t>应能</w:t>
            </w:r>
            <w:r>
              <w:rPr>
                <w:rFonts w:ascii="Times New Roman" w:eastAsia="宋体" w:hAnsi="Times New Roman" w:cs="Times New Roman"/>
                <w:szCs w:val="21"/>
              </w:rPr>
              <w:t>便于学生理解、接受，力求形象生动，使学生在掌握知识的过程中，保持较为浓厚的</w:t>
            </w:r>
            <w:r>
              <w:rPr>
                <w:rFonts w:ascii="Times New Roman" w:eastAsia="宋体" w:hAnsi="Times New Roman" w:cs="Times New Roman" w:hint="eastAsia"/>
                <w:szCs w:val="21"/>
              </w:rPr>
              <w:t>学习</w:t>
            </w:r>
            <w:r>
              <w:rPr>
                <w:rFonts w:ascii="Times New Roman" w:eastAsia="宋体" w:hAnsi="Times New Roman" w:cs="Times New Roman"/>
                <w:szCs w:val="21"/>
              </w:rPr>
              <w:t>兴趣。</w:t>
            </w:r>
          </w:p>
        </w:tc>
      </w:tr>
      <w:tr w:rsidR="00490B53" w14:paraId="737F03CA" w14:textId="77777777">
        <w:trPr>
          <w:trHeight w:val="2584"/>
          <w:jc w:val="center"/>
        </w:trPr>
        <w:tc>
          <w:tcPr>
            <w:tcW w:w="582" w:type="dxa"/>
            <w:tcBorders>
              <w:left w:val="single" w:sz="8" w:space="0" w:color="auto"/>
            </w:tcBorders>
            <w:vAlign w:val="center"/>
          </w:tcPr>
          <w:p w14:paraId="7BC502D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251" w:type="dxa"/>
            <w:tcMar>
              <w:left w:w="28" w:type="dxa"/>
              <w:right w:w="28" w:type="dxa"/>
            </w:tcMar>
            <w:vAlign w:val="center"/>
          </w:tcPr>
          <w:p w14:paraId="500BCA0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作业布置与批改</w:t>
            </w:r>
          </w:p>
        </w:tc>
        <w:tc>
          <w:tcPr>
            <w:tcW w:w="6804" w:type="dxa"/>
            <w:tcBorders>
              <w:right w:val="single" w:sz="8" w:space="0" w:color="auto"/>
            </w:tcBorders>
            <w:vAlign w:val="center"/>
          </w:tcPr>
          <w:p w14:paraId="6F523E3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学生必须完成</w:t>
            </w:r>
            <w:r>
              <w:rPr>
                <w:rFonts w:ascii="Times New Roman" w:eastAsia="宋体" w:hAnsi="Times New Roman" w:cs="Times New Roman" w:hint="eastAsia"/>
                <w:szCs w:val="21"/>
              </w:rPr>
              <w:t>规定</w:t>
            </w:r>
            <w:r>
              <w:rPr>
                <w:rFonts w:ascii="Times New Roman" w:eastAsia="宋体" w:hAnsi="Times New Roman" w:cs="Times New Roman"/>
                <w:szCs w:val="21"/>
              </w:rPr>
              <w:t>数量的作业</w:t>
            </w:r>
            <w:r>
              <w:rPr>
                <w:rFonts w:ascii="Times New Roman" w:eastAsia="宋体" w:hAnsi="Times New Roman" w:cs="Times New Roman" w:hint="eastAsia"/>
                <w:szCs w:val="21"/>
              </w:rPr>
              <w:t>，</w:t>
            </w:r>
            <w:r>
              <w:rPr>
                <w:rFonts w:ascii="Times New Roman" w:eastAsia="宋体" w:hAnsi="Times New Roman" w:cs="Times New Roman"/>
                <w:szCs w:val="21"/>
              </w:rPr>
              <w:t>作业必须达到以下基本要求：</w:t>
            </w:r>
          </w:p>
          <w:p w14:paraId="4128BAD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按时按量完成作业，不缺交，不抄袭</w:t>
            </w:r>
            <w:r>
              <w:rPr>
                <w:rFonts w:ascii="Times New Roman" w:eastAsia="宋体" w:hAnsi="Times New Roman" w:cs="Times New Roman" w:hint="eastAsia"/>
                <w:szCs w:val="21"/>
              </w:rPr>
              <w:t>。</w:t>
            </w:r>
          </w:p>
          <w:p w14:paraId="52957AD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）书写</w:t>
            </w:r>
            <w:r>
              <w:rPr>
                <w:rFonts w:ascii="Times New Roman" w:eastAsia="宋体" w:hAnsi="Times New Roman" w:cs="Times New Roman"/>
                <w:szCs w:val="21"/>
              </w:rPr>
              <w:t>规范</w:t>
            </w:r>
            <w:r>
              <w:rPr>
                <w:rFonts w:ascii="Times New Roman" w:eastAsia="宋体" w:hAnsi="Times New Roman" w:cs="Times New Roman" w:hint="eastAsia"/>
                <w:szCs w:val="21"/>
              </w:rPr>
              <w:t>、</w:t>
            </w:r>
            <w:r>
              <w:rPr>
                <w:rFonts w:ascii="Times New Roman" w:eastAsia="宋体" w:hAnsi="Times New Roman" w:cs="Times New Roman"/>
                <w:szCs w:val="21"/>
              </w:rPr>
              <w:t>清晰</w:t>
            </w:r>
            <w:r>
              <w:rPr>
                <w:rFonts w:ascii="Times New Roman" w:eastAsia="宋体" w:hAnsi="Times New Roman" w:cs="Times New Roman" w:hint="eastAsia"/>
                <w:szCs w:val="21"/>
              </w:rPr>
              <w:t>。</w:t>
            </w:r>
          </w:p>
          <w:p w14:paraId="4B9659A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讲评作业要求如下：</w:t>
            </w:r>
          </w:p>
          <w:p w14:paraId="61FB3E4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学生的作业要</w:t>
            </w:r>
            <w:r>
              <w:rPr>
                <w:rFonts w:ascii="Times New Roman" w:eastAsia="宋体" w:hAnsi="Times New Roman" w:cs="Times New Roman" w:hint="eastAsia"/>
                <w:szCs w:val="21"/>
              </w:rPr>
              <w:t>按时</w:t>
            </w:r>
            <w:r>
              <w:rPr>
                <w:rFonts w:ascii="Times New Roman" w:eastAsia="宋体" w:hAnsi="Times New Roman" w:cs="Times New Roman"/>
                <w:szCs w:val="21"/>
              </w:rPr>
              <w:t>全</w:t>
            </w:r>
            <w:r>
              <w:rPr>
                <w:rFonts w:ascii="Times New Roman" w:eastAsia="宋体" w:hAnsi="Times New Roman" w:cs="Times New Roman" w:hint="eastAsia"/>
                <w:szCs w:val="21"/>
              </w:rPr>
              <w:t>部</w:t>
            </w:r>
            <w:r>
              <w:rPr>
                <w:rFonts w:ascii="Times New Roman" w:eastAsia="宋体" w:hAnsi="Times New Roman" w:cs="Times New Roman"/>
                <w:szCs w:val="21"/>
              </w:rPr>
              <w:t>批改，并</w:t>
            </w:r>
            <w:r>
              <w:rPr>
                <w:rFonts w:ascii="Times New Roman" w:eastAsia="宋体" w:hAnsi="Times New Roman" w:cs="Times New Roman" w:hint="eastAsia"/>
                <w:szCs w:val="21"/>
              </w:rPr>
              <w:t>及时进行</w:t>
            </w:r>
            <w:r>
              <w:rPr>
                <w:rFonts w:ascii="Times New Roman" w:eastAsia="宋体" w:hAnsi="Times New Roman" w:cs="Times New Roman"/>
                <w:szCs w:val="21"/>
              </w:rPr>
              <w:t>讲评</w:t>
            </w:r>
            <w:r>
              <w:rPr>
                <w:rFonts w:ascii="Times New Roman" w:eastAsia="宋体" w:hAnsi="Times New Roman" w:cs="Times New Roman" w:hint="eastAsia"/>
                <w:szCs w:val="21"/>
              </w:rPr>
              <w:t>。</w:t>
            </w:r>
          </w:p>
          <w:p w14:paraId="7E9204D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教师批改</w:t>
            </w:r>
            <w:r>
              <w:rPr>
                <w:rFonts w:ascii="Times New Roman" w:eastAsia="宋体" w:hAnsi="Times New Roman" w:cs="Times New Roman" w:hint="eastAsia"/>
                <w:szCs w:val="21"/>
              </w:rPr>
              <w:t>和</w:t>
            </w:r>
            <w:r>
              <w:rPr>
                <w:rFonts w:ascii="Times New Roman" w:eastAsia="宋体" w:hAnsi="Times New Roman" w:cs="Times New Roman"/>
                <w:szCs w:val="21"/>
              </w:rPr>
              <w:t>讲评作业要认真、细致，按百分制评定成绩并写明日期</w:t>
            </w:r>
            <w:r>
              <w:rPr>
                <w:rFonts w:ascii="Times New Roman" w:eastAsia="宋体" w:hAnsi="Times New Roman" w:cs="Times New Roman" w:hint="eastAsia"/>
                <w:szCs w:val="21"/>
              </w:rPr>
              <w:t>。</w:t>
            </w:r>
          </w:p>
          <w:p w14:paraId="42D1538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学生作业的平均成绩</w:t>
            </w:r>
            <w:r>
              <w:rPr>
                <w:rFonts w:ascii="Times New Roman" w:eastAsia="宋体" w:hAnsi="Times New Roman" w:cs="Times New Roman" w:hint="eastAsia"/>
                <w:szCs w:val="21"/>
              </w:rPr>
              <w:t>应</w:t>
            </w:r>
            <w:r>
              <w:rPr>
                <w:rFonts w:ascii="Times New Roman" w:eastAsia="宋体" w:hAnsi="Times New Roman" w:cs="Times New Roman"/>
                <w:szCs w:val="21"/>
              </w:rPr>
              <w:t>作为本课程总评成绩中平时成绩的重要组成部分。</w:t>
            </w:r>
          </w:p>
        </w:tc>
      </w:tr>
      <w:tr w:rsidR="00490B53" w14:paraId="428C8078" w14:textId="77777777">
        <w:trPr>
          <w:trHeight w:val="1035"/>
          <w:jc w:val="center"/>
        </w:trPr>
        <w:tc>
          <w:tcPr>
            <w:tcW w:w="582" w:type="dxa"/>
            <w:tcBorders>
              <w:left w:val="single" w:sz="8" w:space="0" w:color="auto"/>
            </w:tcBorders>
            <w:vAlign w:val="center"/>
          </w:tcPr>
          <w:p w14:paraId="6AC145B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251" w:type="dxa"/>
            <w:tcMar>
              <w:left w:w="28" w:type="dxa"/>
              <w:right w:w="28" w:type="dxa"/>
            </w:tcMar>
            <w:vAlign w:val="center"/>
          </w:tcPr>
          <w:p w14:paraId="139CFF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课外答疑</w:t>
            </w:r>
          </w:p>
        </w:tc>
        <w:tc>
          <w:tcPr>
            <w:tcW w:w="6804" w:type="dxa"/>
            <w:tcBorders>
              <w:right w:val="single" w:sz="8" w:space="0" w:color="auto"/>
            </w:tcBorders>
            <w:vAlign w:val="center"/>
          </w:tcPr>
          <w:p w14:paraId="090C93B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为了解学生的学习情况，帮助学生</w:t>
            </w:r>
            <w:r>
              <w:rPr>
                <w:rFonts w:ascii="Times New Roman" w:eastAsia="宋体" w:hAnsi="Times New Roman" w:cs="Times New Roman" w:hint="eastAsia"/>
                <w:szCs w:val="21"/>
              </w:rPr>
              <w:t>更好地</w:t>
            </w:r>
            <w:r>
              <w:rPr>
                <w:rFonts w:ascii="Times New Roman" w:eastAsia="宋体" w:hAnsi="Times New Roman" w:cs="Times New Roman"/>
                <w:szCs w:val="21"/>
              </w:rPr>
              <w:t>理解和消化所学知识、改进学习方法和思维方式，培养其独立思考问题的能力，任课教师</w:t>
            </w:r>
            <w:r>
              <w:rPr>
                <w:rFonts w:ascii="Times New Roman" w:eastAsia="宋体" w:hAnsi="Times New Roman" w:cs="Times New Roman" w:hint="eastAsia"/>
                <w:szCs w:val="21"/>
              </w:rPr>
              <w:t>需</w:t>
            </w:r>
            <w:r>
              <w:rPr>
                <w:rFonts w:ascii="Times New Roman" w:eastAsia="宋体" w:hAnsi="Times New Roman" w:cs="Times New Roman"/>
                <w:szCs w:val="21"/>
              </w:rPr>
              <w:t>每周安排</w:t>
            </w:r>
            <w:r>
              <w:rPr>
                <w:rFonts w:ascii="Times New Roman" w:eastAsia="宋体" w:hAnsi="Times New Roman" w:cs="Times New Roman" w:hint="eastAsia"/>
                <w:szCs w:val="21"/>
              </w:rPr>
              <w:t>一定</w:t>
            </w:r>
            <w:r>
              <w:rPr>
                <w:rFonts w:ascii="Times New Roman" w:eastAsia="宋体" w:hAnsi="Times New Roman" w:cs="Times New Roman"/>
                <w:szCs w:val="21"/>
              </w:rPr>
              <w:t>时间进行课外答疑与辅导。</w:t>
            </w:r>
          </w:p>
        </w:tc>
      </w:tr>
      <w:tr w:rsidR="00490B53" w14:paraId="69C140CF" w14:textId="77777777">
        <w:trPr>
          <w:trHeight w:val="1217"/>
          <w:jc w:val="center"/>
        </w:trPr>
        <w:tc>
          <w:tcPr>
            <w:tcW w:w="582" w:type="dxa"/>
            <w:tcBorders>
              <w:left w:val="single" w:sz="8" w:space="0" w:color="auto"/>
              <w:bottom w:val="single" w:sz="8" w:space="0" w:color="auto"/>
            </w:tcBorders>
            <w:vAlign w:val="center"/>
          </w:tcPr>
          <w:p w14:paraId="2329480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251" w:type="dxa"/>
            <w:tcBorders>
              <w:bottom w:val="single" w:sz="8" w:space="0" w:color="auto"/>
            </w:tcBorders>
            <w:tcMar>
              <w:left w:w="28" w:type="dxa"/>
              <w:right w:w="28" w:type="dxa"/>
            </w:tcMar>
            <w:vAlign w:val="center"/>
          </w:tcPr>
          <w:p w14:paraId="01BCCC2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成绩考核</w:t>
            </w:r>
          </w:p>
        </w:tc>
        <w:tc>
          <w:tcPr>
            <w:tcW w:w="6804" w:type="dxa"/>
            <w:tcBorders>
              <w:bottom w:val="single" w:sz="8" w:space="0" w:color="auto"/>
              <w:right w:val="single" w:sz="8" w:space="0" w:color="auto"/>
            </w:tcBorders>
            <w:vAlign w:val="center"/>
          </w:tcPr>
          <w:p w14:paraId="42F0899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本课程考核的方式</w:t>
            </w:r>
            <w:r>
              <w:rPr>
                <w:rFonts w:ascii="Times New Roman" w:eastAsia="宋体" w:hAnsi="Times New Roman" w:cs="Times New Roman" w:hint="eastAsia"/>
                <w:szCs w:val="21"/>
              </w:rPr>
              <w:t>为开卷笔试</w:t>
            </w:r>
            <w:r>
              <w:rPr>
                <w:rFonts w:ascii="Times New Roman" w:eastAsia="宋体" w:hAnsi="Times New Roman" w:cs="Times New Roman"/>
                <w:szCs w:val="21"/>
              </w:rPr>
              <w:t>。考试采取教考分离，监考</w:t>
            </w:r>
            <w:r>
              <w:rPr>
                <w:rFonts w:ascii="Times New Roman" w:eastAsia="宋体" w:hAnsi="Times New Roman" w:cs="Times New Roman" w:hint="eastAsia"/>
                <w:szCs w:val="21"/>
              </w:rPr>
              <w:t>由学院</w:t>
            </w:r>
            <w:r>
              <w:rPr>
                <w:rFonts w:ascii="Times New Roman" w:eastAsia="宋体" w:hAnsi="Times New Roman" w:cs="Times New Roman"/>
                <w:szCs w:val="21"/>
              </w:rPr>
              <w:t>统一安排。有下列情况之一者，总评成绩为不及格：</w:t>
            </w:r>
          </w:p>
          <w:p w14:paraId="20DB8A7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缺交作业次数达</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p w14:paraId="215C374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缺课次数达本学期总授课学时的</w:t>
            </w:r>
            <w:r>
              <w:rPr>
                <w:rFonts w:ascii="Times New Roman" w:eastAsia="宋体" w:hAnsi="Times New Roman" w:cs="Times New Roman"/>
                <w:szCs w:val="21"/>
              </w:rPr>
              <w:t>1/3</w:t>
            </w:r>
            <w:r>
              <w:rPr>
                <w:rFonts w:ascii="Times New Roman" w:eastAsia="宋体" w:hAnsi="Times New Roman" w:cs="Times New Roman"/>
                <w:szCs w:val="21"/>
              </w:rPr>
              <w:t>以上者</w:t>
            </w:r>
            <w:r>
              <w:rPr>
                <w:rFonts w:ascii="Times New Roman" w:eastAsia="宋体" w:hAnsi="Times New Roman" w:cs="Times New Roman" w:hint="eastAsia"/>
                <w:szCs w:val="21"/>
              </w:rPr>
              <w:t>。</w:t>
            </w:r>
          </w:p>
        </w:tc>
      </w:tr>
    </w:tbl>
    <w:p w14:paraId="35E030DF" w14:textId="77777777" w:rsidR="00490B53" w:rsidRDefault="00000000">
      <w:pPr>
        <w:spacing w:line="336" w:lineRule="auto"/>
        <w:ind w:firstLineChars="200" w:firstLine="562"/>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五、课程考核</w:t>
      </w:r>
    </w:p>
    <w:p w14:paraId="74BFB586" w14:textId="77777777" w:rsidR="00490B53" w:rsidRDefault="00000000">
      <w:pPr>
        <w:spacing w:line="336"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（一）课程考核包括期末考试、平时及作业情况考核，期末考试采用开卷笔试方式。</w:t>
      </w:r>
    </w:p>
    <w:p w14:paraId="79A3BFB3" w14:textId="77777777" w:rsidR="00490B53" w:rsidRDefault="00000000">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（二）课程成绩</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×50%</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期末考试成绩</w:t>
      </w:r>
      <w:r>
        <w:rPr>
          <w:rFonts w:ascii="Times New Roman" w:eastAsia="宋体" w:hAnsi="Times New Roman" w:cs="Times New Roman"/>
          <w:sz w:val="24"/>
          <w:szCs w:val="24"/>
        </w:rPr>
        <w:t>×50%</w:t>
      </w:r>
      <w:r>
        <w:rPr>
          <w:rFonts w:ascii="Times New Roman" w:eastAsia="宋体" w:hAnsi="Times New Roman" w:cs="Times New Roman"/>
          <w:sz w:val="24"/>
          <w:szCs w:val="24"/>
        </w:rPr>
        <w:t>。</w:t>
      </w:r>
      <w:r>
        <w:rPr>
          <w:rFonts w:ascii="Times New Roman" w:eastAsia="宋体" w:hAnsi="Times New Roman" w:cs="Times New Roman" w:hint="eastAsia"/>
          <w:sz w:val="24"/>
          <w:szCs w:val="24"/>
        </w:rPr>
        <w:t>具体内容和比例如表所示。</w:t>
      </w:r>
    </w:p>
    <w:tbl>
      <w:tblPr>
        <w:tblW w:w="90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1134"/>
        <w:gridCol w:w="658"/>
        <w:gridCol w:w="2775"/>
        <w:gridCol w:w="1316"/>
        <w:gridCol w:w="1316"/>
        <w:gridCol w:w="1317"/>
      </w:tblGrid>
      <w:tr w:rsidR="00490B53" w14:paraId="39E832EF" w14:textId="77777777">
        <w:trPr>
          <w:trHeight w:val="622"/>
          <w:jc w:val="center"/>
        </w:trPr>
        <w:tc>
          <w:tcPr>
            <w:tcW w:w="557" w:type="dxa"/>
            <w:shd w:val="clear" w:color="auto" w:fill="FFFFFF"/>
            <w:tcMar>
              <w:left w:w="57" w:type="dxa"/>
              <w:right w:w="57" w:type="dxa"/>
            </w:tcMar>
            <w:vAlign w:val="center"/>
          </w:tcPr>
          <w:p w14:paraId="19FE372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成绩</w:t>
            </w:r>
          </w:p>
          <w:p w14:paraId="4895C5A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组成</w:t>
            </w:r>
          </w:p>
        </w:tc>
        <w:tc>
          <w:tcPr>
            <w:tcW w:w="1134" w:type="dxa"/>
            <w:shd w:val="clear" w:color="auto" w:fill="FFFFFF"/>
            <w:vAlign w:val="center"/>
          </w:tcPr>
          <w:p w14:paraId="34CB86C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r>
              <w:rPr>
                <w:rFonts w:ascii="Times New Roman" w:eastAsia="宋体" w:hAnsi="Times New Roman" w:cs="Times New Roman"/>
                <w:szCs w:val="21"/>
              </w:rPr>
              <w:t>/</w:t>
            </w:r>
          </w:p>
          <w:p w14:paraId="7EFD8F1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评价环节</w:t>
            </w:r>
          </w:p>
        </w:tc>
        <w:tc>
          <w:tcPr>
            <w:tcW w:w="658" w:type="dxa"/>
            <w:shd w:val="clear" w:color="auto" w:fill="FFFFFF"/>
            <w:vAlign w:val="center"/>
          </w:tcPr>
          <w:p w14:paraId="6066BA7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权重</w:t>
            </w:r>
          </w:p>
        </w:tc>
        <w:tc>
          <w:tcPr>
            <w:tcW w:w="2775" w:type="dxa"/>
            <w:shd w:val="clear" w:color="auto" w:fill="FFFFFF"/>
            <w:vAlign w:val="center"/>
          </w:tcPr>
          <w:p w14:paraId="600D77D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r>
              <w:rPr>
                <w:rFonts w:ascii="Times New Roman" w:eastAsia="宋体" w:hAnsi="Times New Roman" w:cs="Times New Roman"/>
                <w:szCs w:val="21"/>
              </w:rPr>
              <w:t>/</w:t>
            </w:r>
            <w:r>
              <w:rPr>
                <w:rFonts w:ascii="Times New Roman" w:eastAsia="宋体" w:hAnsi="Times New Roman" w:cs="Times New Roman"/>
                <w:szCs w:val="21"/>
              </w:rPr>
              <w:t>评价细则</w:t>
            </w:r>
          </w:p>
        </w:tc>
        <w:tc>
          <w:tcPr>
            <w:tcW w:w="1316" w:type="dxa"/>
            <w:shd w:val="clear" w:color="auto" w:fill="FFFFFF"/>
            <w:vAlign w:val="center"/>
          </w:tcPr>
          <w:p w14:paraId="7FBC88C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课程目标</w:t>
            </w:r>
          </w:p>
        </w:tc>
        <w:tc>
          <w:tcPr>
            <w:tcW w:w="1316" w:type="dxa"/>
            <w:shd w:val="clear" w:color="auto" w:fill="FFFFFF"/>
            <w:vAlign w:val="center"/>
          </w:tcPr>
          <w:p w14:paraId="7ED7B07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考核内容</w:t>
            </w:r>
          </w:p>
        </w:tc>
        <w:tc>
          <w:tcPr>
            <w:tcW w:w="1317" w:type="dxa"/>
            <w:shd w:val="clear" w:color="auto" w:fill="FFFFFF"/>
            <w:vAlign w:val="center"/>
          </w:tcPr>
          <w:p w14:paraId="339A1A1A"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对应的毕业要求指标点</w:t>
            </w:r>
          </w:p>
        </w:tc>
      </w:tr>
      <w:tr w:rsidR="00490B53" w14:paraId="6AC2A0BD" w14:textId="77777777">
        <w:trPr>
          <w:trHeight w:val="557"/>
          <w:jc w:val="center"/>
        </w:trPr>
        <w:tc>
          <w:tcPr>
            <w:tcW w:w="557" w:type="dxa"/>
            <w:tcMar>
              <w:left w:w="57" w:type="dxa"/>
              <w:right w:w="57" w:type="dxa"/>
            </w:tcMar>
            <w:vAlign w:val="center"/>
          </w:tcPr>
          <w:p w14:paraId="1BF6CC59"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平时</w:t>
            </w:r>
          </w:p>
          <w:p w14:paraId="660A3DC8"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成绩</w:t>
            </w:r>
          </w:p>
        </w:tc>
        <w:tc>
          <w:tcPr>
            <w:tcW w:w="1134" w:type="dxa"/>
            <w:vAlign w:val="center"/>
          </w:tcPr>
          <w:p w14:paraId="31F11E7D"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课堂考勤、表现及平时作业</w:t>
            </w:r>
          </w:p>
        </w:tc>
        <w:tc>
          <w:tcPr>
            <w:tcW w:w="658" w:type="dxa"/>
            <w:vAlign w:val="center"/>
          </w:tcPr>
          <w:p w14:paraId="0A2B6C6B"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hint="eastAsia"/>
                <w:szCs w:val="21"/>
              </w:rPr>
              <w:t>%</w:t>
            </w:r>
          </w:p>
        </w:tc>
        <w:tc>
          <w:tcPr>
            <w:tcW w:w="2775" w:type="dxa"/>
            <w:vAlign w:val="center"/>
          </w:tcPr>
          <w:p w14:paraId="3EEAF187"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课堂考勤：迟到一次扣</w:t>
            </w:r>
            <w:r>
              <w:rPr>
                <w:rFonts w:ascii="Times New Roman" w:eastAsia="宋体" w:hAnsi="Times New Roman" w:cs="Times New Roman" w:hint="eastAsia"/>
                <w:szCs w:val="21"/>
              </w:rPr>
              <w:t>2</w:t>
            </w:r>
            <w:r>
              <w:rPr>
                <w:rFonts w:ascii="Times New Roman" w:eastAsia="宋体" w:hAnsi="Times New Roman" w:cs="Times New Roman" w:hint="eastAsia"/>
                <w:szCs w:val="21"/>
              </w:rPr>
              <w:t>分，事假一次扣</w:t>
            </w:r>
            <w:r>
              <w:rPr>
                <w:rFonts w:ascii="Times New Roman" w:eastAsia="宋体" w:hAnsi="Times New Roman" w:cs="Times New Roman" w:hint="eastAsia"/>
                <w:szCs w:val="21"/>
              </w:rPr>
              <w:t>3</w:t>
            </w:r>
            <w:r>
              <w:rPr>
                <w:rFonts w:ascii="Times New Roman" w:eastAsia="宋体" w:hAnsi="Times New Roman" w:cs="Times New Roman" w:hint="eastAsia"/>
                <w:szCs w:val="21"/>
              </w:rPr>
              <w:t>分，病假一次扣</w:t>
            </w:r>
            <w:r>
              <w:rPr>
                <w:rFonts w:ascii="Times New Roman" w:eastAsia="宋体" w:hAnsi="Times New Roman" w:cs="Times New Roman" w:hint="eastAsia"/>
                <w:szCs w:val="21"/>
              </w:rPr>
              <w:t>1</w:t>
            </w:r>
            <w:r>
              <w:rPr>
                <w:rFonts w:ascii="Times New Roman" w:eastAsia="宋体" w:hAnsi="Times New Roman" w:cs="Times New Roman" w:hint="eastAsia"/>
                <w:szCs w:val="21"/>
              </w:rPr>
              <w:t>分无故缺席一次扣</w:t>
            </w:r>
            <w:r>
              <w:rPr>
                <w:rFonts w:ascii="Times New Roman" w:eastAsia="宋体" w:hAnsi="Times New Roman" w:cs="Times New Roman" w:hint="eastAsia"/>
                <w:szCs w:val="21"/>
              </w:rPr>
              <w:t>5</w:t>
            </w:r>
            <w:r>
              <w:rPr>
                <w:rFonts w:ascii="Times New Roman" w:eastAsia="宋体" w:hAnsi="Times New Roman" w:cs="Times New Roman" w:hint="eastAsia"/>
                <w:szCs w:val="21"/>
              </w:rPr>
              <w:t>分，累计达</w:t>
            </w:r>
            <w:r>
              <w:rPr>
                <w:rFonts w:ascii="Times New Roman" w:eastAsia="宋体" w:hAnsi="Times New Roman" w:cs="Times New Roman"/>
                <w:szCs w:val="21"/>
              </w:rPr>
              <w:t>3</w:t>
            </w:r>
            <w:r>
              <w:rPr>
                <w:rFonts w:ascii="Times New Roman" w:eastAsia="宋体" w:hAnsi="Times New Roman" w:cs="Times New Roman" w:hint="eastAsia"/>
                <w:szCs w:val="21"/>
              </w:rPr>
              <w:t>次以上（不含</w:t>
            </w:r>
            <w:r>
              <w:rPr>
                <w:rFonts w:ascii="Times New Roman" w:eastAsia="宋体" w:hAnsi="Times New Roman" w:cs="Times New Roman"/>
                <w:szCs w:val="21"/>
              </w:rPr>
              <w:t>3</w:t>
            </w:r>
            <w:r>
              <w:rPr>
                <w:rFonts w:ascii="Times New Roman" w:eastAsia="宋体" w:hAnsi="Times New Roman" w:cs="Times New Roman" w:hint="eastAsia"/>
                <w:szCs w:val="21"/>
              </w:rPr>
              <w:t>次）取消课程成绩。</w:t>
            </w:r>
          </w:p>
          <w:p w14:paraId="5640ABC6"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课堂表现：在教学过程中，随机提问，根据回答情况进行评分，同时课堂组织小组讨论，根据每组同学表现给分。</w:t>
            </w:r>
          </w:p>
          <w:p w14:paraId="0A0A9BB5" w14:textId="77777777" w:rsidR="00490B53" w:rsidRDefault="00000000">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平时作业</w:t>
            </w:r>
            <w:proofErr w:type="gramStart"/>
            <w:r>
              <w:rPr>
                <w:rFonts w:ascii="Times New Roman" w:eastAsia="宋体" w:hAnsi="Times New Roman" w:cs="Times New Roman" w:hint="eastAsia"/>
                <w:szCs w:val="21"/>
              </w:rPr>
              <w:t>即过程</w:t>
            </w:r>
            <w:proofErr w:type="gramEnd"/>
            <w:r>
              <w:rPr>
                <w:rFonts w:ascii="Times New Roman" w:eastAsia="宋体" w:hAnsi="Times New Roman" w:cs="Times New Roman" w:hint="eastAsia"/>
                <w:szCs w:val="21"/>
              </w:rPr>
              <w:t>性考核：由</w:t>
            </w:r>
            <w:r>
              <w:rPr>
                <w:rFonts w:ascii="Times New Roman" w:eastAsia="宋体" w:hAnsi="Times New Roman" w:cs="Times New Roman" w:hint="eastAsia"/>
                <w:szCs w:val="21"/>
              </w:rPr>
              <w:t>1</w:t>
            </w:r>
            <w:r>
              <w:rPr>
                <w:rFonts w:ascii="Times New Roman" w:eastAsia="宋体" w:hAnsi="Times New Roman" w:cs="Times New Roman" w:hint="eastAsia"/>
                <w:szCs w:val="21"/>
              </w:rPr>
              <w:t>篇小论文、</w:t>
            </w:r>
            <w:r>
              <w:rPr>
                <w:rFonts w:ascii="Times New Roman" w:eastAsia="宋体" w:hAnsi="Times New Roman" w:cs="Times New Roman" w:hint="eastAsia"/>
                <w:szCs w:val="21"/>
              </w:rPr>
              <w:t>2</w:t>
            </w:r>
            <w:r>
              <w:rPr>
                <w:rFonts w:ascii="Times New Roman" w:eastAsia="宋体" w:hAnsi="Times New Roman" w:cs="Times New Roman" w:hint="eastAsia"/>
                <w:szCs w:val="21"/>
              </w:rPr>
              <w:t>篇实践活动报告组成，主要考察学生对所学</w:t>
            </w:r>
            <w:r>
              <w:rPr>
                <w:rFonts w:ascii="Times New Roman" w:eastAsia="宋体" w:hAnsi="Times New Roman" w:cs="Times New Roman" w:hint="eastAsia"/>
                <w:szCs w:val="21"/>
              </w:rPr>
              <w:lastRenderedPageBreak/>
              <w:t>知识的理解和应用。</w:t>
            </w:r>
          </w:p>
        </w:tc>
        <w:tc>
          <w:tcPr>
            <w:tcW w:w="1316" w:type="dxa"/>
            <w:vAlign w:val="center"/>
          </w:tcPr>
          <w:p w14:paraId="54041AE3"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课程目标</w:t>
            </w:r>
            <w:r>
              <w:rPr>
                <w:rFonts w:ascii="Times New Roman" w:eastAsia="宋体" w:hAnsi="Times New Roman" w:cs="Times New Roman" w:hint="eastAsia"/>
                <w:color w:val="000000"/>
                <w:szCs w:val="21"/>
              </w:rPr>
              <w:t>1</w:t>
            </w:r>
          </w:p>
          <w:p w14:paraId="3C884FC8"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546972EA"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6C6A4AE1" w14:textId="77777777" w:rsidR="00490B53" w:rsidRDefault="00490B53">
            <w:pPr>
              <w:spacing w:line="300" w:lineRule="exact"/>
              <w:jc w:val="center"/>
              <w:rPr>
                <w:rFonts w:ascii="Times New Roman" w:eastAsia="宋体" w:hAnsi="Times New Roman" w:cs="Times New Roman"/>
                <w:color w:val="000000"/>
                <w:szCs w:val="21"/>
              </w:rPr>
            </w:pPr>
          </w:p>
        </w:tc>
        <w:tc>
          <w:tcPr>
            <w:tcW w:w="1316" w:type="dxa"/>
            <w:vAlign w:val="center"/>
          </w:tcPr>
          <w:p w14:paraId="44C78BB4" w14:textId="77777777" w:rsidR="00490B53" w:rsidRDefault="00000000">
            <w:pPr>
              <w:spacing w:line="300" w:lineRule="exact"/>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每章节的基本知识和理论的掌握及运用</w:t>
            </w:r>
          </w:p>
        </w:tc>
        <w:tc>
          <w:tcPr>
            <w:tcW w:w="1317" w:type="dxa"/>
            <w:vAlign w:val="center"/>
          </w:tcPr>
          <w:p w14:paraId="36475CDF"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color w:val="000000"/>
                <w:szCs w:val="21"/>
              </w:rPr>
              <w:t>3-3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6-2</w:t>
            </w:r>
          </w:p>
        </w:tc>
      </w:tr>
      <w:tr w:rsidR="00490B53" w14:paraId="675A7367" w14:textId="77777777">
        <w:trPr>
          <w:trHeight w:val="416"/>
          <w:jc w:val="center"/>
        </w:trPr>
        <w:tc>
          <w:tcPr>
            <w:tcW w:w="557" w:type="dxa"/>
            <w:tcMar>
              <w:left w:w="57" w:type="dxa"/>
              <w:right w:w="57" w:type="dxa"/>
            </w:tcMar>
            <w:vAlign w:val="center"/>
          </w:tcPr>
          <w:p w14:paraId="479D68AC"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期末</w:t>
            </w:r>
          </w:p>
          <w:p w14:paraId="7CC56B8B"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考试</w:t>
            </w:r>
          </w:p>
          <w:p w14:paraId="3CBBA444" w14:textId="77777777" w:rsidR="00490B53" w:rsidRDefault="00490B53">
            <w:pPr>
              <w:spacing w:line="300" w:lineRule="exact"/>
              <w:jc w:val="center"/>
              <w:rPr>
                <w:rFonts w:ascii="Times New Roman" w:eastAsia="宋体" w:hAnsi="Times New Roman" w:cs="Times New Roman"/>
                <w:szCs w:val="21"/>
              </w:rPr>
            </w:pPr>
          </w:p>
        </w:tc>
        <w:tc>
          <w:tcPr>
            <w:tcW w:w="1134" w:type="dxa"/>
            <w:vAlign w:val="center"/>
          </w:tcPr>
          <w:p w14:paraId="0599866B"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期末考试</w:t>
            </w:r>
          </w:p>
          <w:p w14:paraId="6DC675CF"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卷面</w:t>
            </w:r>
            <w:r>
              <w:rPr>
                <w:rFonts w:ascii="Times New Roman" w:eastAsia="宋体" w:hAnsi="Times New Roman" w:cs="Times New Roman"/>
                <w:szCs w:val="21"/>
              </w:rPr>
              <w:t>成绩</w:t>
            </w:r>
          </w:p>
        </w:tc>
        <w:tc>
          <w:tcPr>
            <w:tcW w:w="658" w:type="dxa"/>
            <w:vAlign w:val="center"/>
          </w:tcPr>
          <w:p w14:paraId="71A27637"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2775" w:type="dxa"/>
            <w:vAlign w:val="center"/>
          </w:tcPr>
          <w:p w14:paraId="009E0B1A" w14:textId="77777777" w:rsidR="00490B53" w:rsidRDefault="00000000">
            <w:pPr>
              <w:spacing w:line="300" w:lineRule="exact"/>
              <w:rPr>
                <w:rFonts w:ascii="Times New Roman" w:eastAsia="宋体" w:hAnsi="Times New Roman" w:cs="Times New Roman"/>
                <w:color w:val="000000"/>
                <w:szCs w:val="21"/>
              </w:rPr>
            </w:pPr>
            <w:r>
              <w:rPr>
                <w:rFonts w:ascii="Times New Roman" w:eastAsia="宋体" w:hAnsi="Times New Roman" w:cs="Times New Roman"/>
                <w:color w:val="000000"/>
                <w:szCs w:val="21"/>
              </w:rPr>
              <w:t>试卷题型包括</w:t>
            </w:r>
            <w:r>
              <w:rPr>
                <w:rFonts w:ascii="Times New Roman" w:eastAsia="宋体" w:hAnsi="Times New Roman" w:cs="Times New Roman" w:hint="eastAsia"/>
                <w:color w:val="000000"/>
                <w:szCs w:val="21"/>
              </w:rPr>
              <w:t>辨析</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论述题案例分析题</w:t>
            </w:r>
            <w:r>
              <w:rPr>
                <w:rFonts w:ascii="Times New Roman" w:eastAsia="宋体" w:hAnsi="Times New Roman" w:cs="Times New Roman"/>
                <w:color w:val="000000"/>
                <w:szCs w:val="21"/>
              </w:rPr>
              <w:t>等，以卷面成绩的</w:t>
            </w:r>
            <w:r>
              <w:rPr>
                <w:rFonts w:ascii="Times New Roman" w:eastAsia="宋体" w:hAnsi="Times New Roman" w:cs="Times New Roman"/>
                <w:color w:val="000000"/>
                <w:szCs w:val="21"/>
              </w:rPr>
              <w:t>50%</w:t>
            </w:r>
            <w:r>
              <w:rPr>
                <w:rFonts w:ascii="Times New Roman" w:eastAsia="宋体" w:hAnsi="Times New Roman" w:cs="Times New Roman"/>
                <w:color w:val="000000"/>
                <w:szCs w:val="21"/>
              </w:rPr>
              <w:t>计入课程总成绩。其中考核</w:t>
            </w:r>
            <w:r>
              <w:rPr>
                <w:rFonts w:ascii="Times New Roman" w:eastAsia="宋体" w:hAnsi="Times New Roman" w:cs="Times New Roman" w:hint="eastAsia"/>
                <w:color w:val="000000"/>
                <w:szCs w:val="21"/>
              </w:rPr>
              <w:t>跨学科主题学习理论和知识型题目占</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；考核学生运用基本理论知识进行分析能力的</w:t>
            </w:r>
            <w:proofErr w:type="gramStart"/>
            <w:r>
              <w:rPr>
                <w:rFonts w:ascii="Times New Roman" w:eastAsia="宋体" w:hAnsi="Times New Roman" w:cs="Times New Roman" w:hint="eastAsia"/>
                <w:color w:val="000000"/>
                <w:szCs w:val="21"/>
              </w:rPr>
              <w:t>题型占</w:t>
            </w:r>
            <w:proofErr w:type="gramEnd"/>
            <w:r>
              <w:rPr>
                <w:rFonts w:ascii="Times New Roman" w:eastAsia="宋体" w:hAnsi="Times New Roman" w:cs="Times New Roman"/>
                <w:color w:val="000000"/>
                <w:szCs w:val="21"/>
              </w:rPr>
              <w:t>30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；考核学生运用学与教的基本理论和知识进行教学设计的</w:t>
            </w:r>
            <w:proofErr w:type="gramStart"/>
            <w:r>
              <w:rPr>
                <w:rFonts w:ascii="Times New Roman" w:eastAsia="宋体" w:hAnsi="Times New Roman" w:cs="Times New Roman" w:hint="eastAsia"/>
                <w:color w:val="000000"/>
                <w:szCs w:val="21"/>
              </w:rPr>
              <w:t>题型占</w:t>
            </w:r>
            <w:proofErr w:type="gramEnd"/>
            <w:r>
              <w:rPr>
                <w:rFonts w:ascii="Times New Roman" w:eastAsia="宋体" w:hAnsi="Times New Roman" w:cs="Times New Roman" w:hint="eastAsia"/>
                <w:color w:val="000000"/>
                <w:szCs w:val="21"/>
              </w:rPr>
              <w:t>40%</w:t>
            </w:r>
            <w:r>
              <w:rPr>
                <w:rFonts w:ascii="Times New Roman" w:eastAsia="宋体" w:hAnsi="Times New Roman" w:cs="Times New Roman" w:hint="eastAsia"/>
                <w:color w:val="000000"/>
                <w:szCs w:val="21"/>
              </w:rPr>
              <w:t>。</w:t>
            </w:r>
          </w:p>
        </w:tc>
        <w:tc>
          <w:tcPr>
            <w:tcW w:w="1316" w:type="dxa"/>
            <w:vAlign w:val="center"/>
          </w:tcPr>
          <w:p w14:paraId="4A1CA64F"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1</w:t>
            </w:r>
          </w:p>
          <w:p w14:paraId="4824F194"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2</w:t>
            </w:r>
          </w:p>
          <w:p w14:paraId="4C5487A4" w14:textId="77777777" w:rsidR="00490B53" w:rsidRDefault="00000000">
            <w:pPr>
              <w:spacing w:line="30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课程目标</w:t>
            </w:r>
            <w:r>
              <w:rPr>
                <w:rFonts w:ascii="Times New Roman" w:eastAsia="宋体" w:hAnsi="Times New Roman" w:cs="Times New Roman" w:hint="eastAsia"/>
                <w:color w:val="000000"/>
                <w:szCs w:val="21"/>
              </w:rPr>
              <w:t>3</w:t>
            </w:r>
          </w:p>
          <w:p w14:paraId="61E4865A" w14:textId="77777777" w:rsidR="00490B53" w:rsidRDefault="00490B53">
            <w:pPr>
              <w:spacing w:line="300" w:lineRule="exact"/>
              <w:jc w:val="center"/>
              <w:rPr>
                <w:rFonts w:ascii="Times New Roman" w:eastAsia="宋体" w:hAnsi="Times New Roman" w:cs="Times New Roman"/>
                <w:szCs w:val="21"/>
              </w:rPr>
            </w:pPr>
          </w:p>
        </w:tc>
        <w:tc>
          <w:tcPr>
            <w:tcW w:w="1316" w:type="dxa"/>
            <w:vAlign w:val="center"/>
          </w:tcPr>
          <w:p w14:paraId="17031A7E" w14:textId="77777777" w:rsidR="00490B53" w:rsidRDefault="00000000">
            <w:pPr>
              <w:spacing w:line="300" w:lineRule="exact"/>
              <w:jc w:val="left"/>
              <w:rPr>
                <w:rFonts w:ascii="Times New Roman" w:eastAsia="宋体" w:hAnsi="Times New Roman" w:cs="Times New Roman"/>
                <w:szCs w:val="21"/>
              </w:rPr>
            </w:pPr>
            <w:r>
              <w:rPr>
                <w:rFonts w:ascii="Times New Roman" w:eastAsia="宋体" w:hAnsi="Times New Roman" w:cs="Times New Roman" w:hint="eastAsia"/>
                <w:szCs w:val="21"/>
              </w:rPr>
              <w:t>跨学科主题学习类型与实施要点；跨学科主题学习的主题确定、目标确定、任务设计、评价设计；跨学科主题学习的教研活动</w:t>
            </w:r>
          </w:p>
        </w:tc>
        <w:tc>
          <w:tcPr>
            <w:tcW w:w="1317" w:type="dxa"/>
            <w:vAlign w:val="center"/>
          </w:tcPr>
          <w:p w14:paraId="6D1C078C" w14:textId="77777777" w:rsidR="00490B53"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3-3</w:t>
            </w:r>
            <w:r>
              <w:rPr>
                <w:rFonts w:ascii="Times New Roman" w:eastAsia="宋体" w:hAnsi="Times New Roman" w:cs="Times New Roman" w:hint="eastAsia"/>
                <w:szCs w:val="21"/>
              </w:rPr>
              <w:t>、</w:t>
            </w:r>
            <w:r>
              <w:rPr>
                <w:rFonts w:ascii="Times New Roman" w:eastAsia="宋体" w:hAnsi="Times New Roman" w:cs="Times New Roman" w:hint="eastAsia"/>
                <w:szCs w:val="21"/>
              </w:rPr>
              <w:t>6-2</w:t>
            </w:r>
          </w:p>
        </w:tc>
      </w:tr>
    </w:tbl>
    <w:p w14:paraId="140A25D7" w14:textId="77777777" w:rsidR="00490B53" w:rsidRDefault="00000000">
      <w:pPr>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（三）课程目标及考核方式权重分配表</w:t>
      </w:r>
    </w:p>
    <w:tbl>
      <w:tblPr>
        <w:tblW w:w="91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73"/>
        <w:gridCol w:w="1839"/>
        <w:gridCol w:w="2223"/>
        <w:gridCol w:w="1866"/>
        <w:gridCol w:w="1149"/>
      </w:tblGrid>
      <w:tr w:rsidR="00490B53" w14:paraId="4B535749" w14:textId="77777777">
        <w:trPr>
          <w:trHeight w:val="339"/>
          <w:jc w:val="center"/>
        </w:trPr>
        <w:tc>
          <w:tcPr>
            <w:tcW w:w="3912" w:type="dxa"/>
            <w:gridSpan w:val="2"/>
            <w:shd w:val="clear" w:color="auto" w:fill="auto"/>
            <w:vAlign w:val="center"/>
          </w:tcPr>
          <w:p w14:paraId="645A606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5238" w:type="dxa"/>
            <w:gridSpan w:val="3"/>
            <w:shd w:val="clear" w:color="auto" w:fill="auto"/>
            <w:vAlign w:val="center"/>
          </w:tcPr>
          <w:p w14:paraId="7A312B34" w14:textId="77777777" w:rsidR="00490B53" w:rsidRDefault="00000000">
            <w:pPr>
              <w:widowControl/>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5E4B7DD2" w14:textId="77777777">
        <w:trPr>
          <w:trHeight w:val="523"/>
          <w:jc w:val="center"/>
        </w:trPr>
        <w:tc>
          <w:tcPr>
            <w:tcW w:w="2073" w:type="dxa"/>
            <w:shd w:val="clear" w:color="auto" w:fill="auto"/>
            <w:vAlign w:val="center"/>
          </w:tcPr>
          <w:p w14:paraId="57486CD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839" w:type="dxa"/>
            <w:shd w:val="clear" w:color="auto" w:fill="auto"/>
            <w:vAlign w:val="center"/>
          </w:tcPr>
          <w:p w14:paraId="1084BF2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223" w:type="dxa"/>
            <w:shd w:val="clear" w:color="auto" w:fill="auto"/>
            <w:vAlign w:val="center"/>
          </w:tcPr>
          <w:p w14:paraId="4FA66B2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866" w:type="dxa"/>
            <w:shd w:val="clear" w:color="auto" w:fill="auto"/>
            <w:vAlign w:val="center"/>
          </w:tcPr>
          <w:p w14:paraId="3E6A6AA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49" w:type="dxa"/>
          </w:tcPr>
          <w:p w14:paraId="138B33B6"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5EA6515F" w14:textId="77777777">
        <w:trPr>
          <w:trHeight w:val="315"/>
          <w:jc w:val="center"/>
        </w:trPr>
        <w:tc>
          <w:tcPr>
            <w:tcW w:w="2073" w:type="dxa"/>
            <w:vMerge w:val="restart"/>
            <w:shd w:val="clear" w:color="auto" w:fill="auto"/>
            <w:vAlign w:val="center"/>
          </w:tcPr>
          <w:p w14:paraId="1126BDA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839" w:type="dxa"/>
            <w:vMerge w:val="restart"/>
            <w:shd w:val="clear" w:color="auto" w:fill="auto"/>
            <w:vAlign w:val="center"/>
          </w:tcPr>
          <w:p w14:paraId="16476E4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w:t>
            </w:r>
            <w:r>
              <w:rPr>
                <w:rFonts w:ascii="宋体" w:eastAsia="宋体" w:hAnsi="宋体" w:cs="Times New Roman" w:hint="eastAsia"/>
                <w:kern w:val="0"/>
                <w:szCs w:val="21"/>
              </w:rPr>
              <w:t>0%</w:t>
            </w:r>
          </w:p>
        </w:tc>
        <w:tc>
          <w:tcPr>
            <w:tcW w:w="2223" w:type="dxa"/>
            <w:shd w:val="clear" w:color="auto" w:fill="auto"/>
            <w:vAlign w:val="center"/>
          </w:tcPr>
          <w:p w14:paraId="4D5DE711"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866" w:type="dxa"/>
            <w:shd w:val="clear" w:color="auto" w:fill="auto"/>
            <w:vAlign w:val="center"/>
          </w:tcPr>
          <w:p w14:paraId="26765224"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49" w:type="dxa"/>
            <w:vMerge w:val="restart"/>
            <w:vAlign w:val="center"/>
          </w:tcPr>
          <w:p w14:paraId="2439F63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06A48EE9" w14:textId="77777777">
        <w:trPr>
          <w:trHeight w:val="279"/>
          <w:jc w:val="center"/>
        </w:trPr>
        <w:tc>
          <w:tcPr>
            <w:tcW w:w="2073" w:type="dxa"/>
            <w:vMerge/>
            <w:shd w:val="clear" w:color="auto" w:fill="auto"/>
            <w:vAlign w:val="center"/>
          </w:tcPr>
          <w:p w14:paraId="2D8CA3B9"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0771AD81"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2F19D14E"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1866" w:type="dxa"/>
            <w:shd w:val="clear" w:color="auto" w:fill="auto"/>
            <w:vAlign w:val="center"/>
          </w:tcPr>
          <w:p w14:paraId="0C7F73F5"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4</w:t>
            </w:r>
            <w:r>
              <w:rPr>
                <w:rFonts w:ascii="宋体" w:eastAsia="宋体" w:hAnsi="宋体" w:cs="Times New Roman" w:hint="eastAsia"/>
                <w:kern w:val="0"/>
                <w:szCs w:val="21"/>
              </w:rPr>
              <w:t>0%</w:t>
            </w:r>
          </w:p>
        </w:tc>
        <w:tc>
          <w:tcPr>
            <w:tcW w:w="1149" w:type="dxa"/>
            <w:vMerge/>
            <w:vAlign w:val="center"/>
          </w:tcPr>
          <w:p w14:paraId="10903095" w14:textId="77777777" w:rsidR="00490B53" w:rsidRDefault="00490B53">
            <w:pPr>
              <w:widowControl/>
              <w:jc w:val="center"/>
              <w:rPr>
                <w:rFonts w:ascii="宋体" w:eastAsia="宋体" w:hAnsi="宋体" w:cs="Times New Roman"/>
                <w:kern w:val="0"/>
                <w:szCs w:val="21"/>
              </w:rPr>
            </w:pPr>
          </w:p>
        </w:tc>
      </w:tr>
      <w:tr w:rsidR="00490B53" w14:paraId="20CD166C" w14:textId="77777777">
        <w:trPr>
          <w:trHeight w:val="279"/>
          <w:jc w:val="center"/>
        </w:trPr>
        <w:tc>
          <w:tcPr>
            <w:tcW w:w="2073" w:type="dxa"/>
            <w:vMerge/>
            <w:shd w:val="clear" w:color="auto" w:fill="auto"/>
            <w:vAlign w:val="center"/>
          </w:tcPr>
          <w:p w14:paraId="720B3EC2"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34738892"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4F4B18B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66" w:type="dxa"/>
            <w:shd w:val="clear" w:color="auto" w:fill="auto"/>
            <w:vAlign w:val="center"/>
          </w:tcPr>
          <w:p w14:paraId="0EFEF50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10</w:t>
            </w:r>
            <w:r>
              <w:rPr>
                <w:rFonts w:ascii="宋体" w:eastAsia="宋体" w:hAnsi="宋体" w:cs="Times New Roman" w:hint="eastAsia"/>
                <w:kern w:val="0"/>
                <w:szCs w:val="21"/>
              </w:rPr>
              <w:t>%</w:t>
            </w:r>
          </w:p>
        </w:tc>
        <w:tc>
          <w:tcPr>
            <w:tcW w:w="1149" w:type="dxa"/>
            <w:vMerge/>
            <w:vAlign w:val="center"/>
          </w:tcPr>
          <w:p w14:paraId="6609CB67" w14:textId="77777777" w:rsidR="00490B53" w:rsidRDefault="00490B53">
            <w:pPr>
              <w:widowControl/>
              <w:jc w:val="center"/>
              <w:rPr>
                <w:rFonts w:ascii="宋体" w:eastAsia="宋体" w:hAnsi="宋体" w:cs="Times New Roman"/>
                <w:kern w:val="0"/>
                <w:szCs w:val="21"/>
              </w:rPr>
            </w:pPr>
          </w:p>
        </w:tc>
      </w:tr>
      <w:tr w:rsidR="00490B53" w14:paraId="3DC8B408" w14:textId="77777777">
        <w:trPr>
          <w:trHeight w:val="279"/>
          <w:jc w:val="center"/>
        </w:trPr>
        <w:tc>
          <w:tcPr>
            <w:tcW w:w="2073" w:type="dxa"/>
            <w:vMerge w:val="restart"/>
            <w:shd w:val="clear" w:color="auto" w:fill="auto"/>
            <w:vAlign w:val="center"/>
          </w:tcPr>
          <w:p w14:paraId="76E1E53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839" w:type="dxa"/>
            <w:vMerge w:val="restart"/>
            <w:shd w:val="clear" w:color="auto" w:fill="auto"/>
            <w:vAlign w:val="center"/>
          </w:tcPr>
          <w:p w14:paraId="5322F007"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40</w:t>
            </w:r>
            <w:r>
              <w:rPr>
                <w:rFonts w:ascii="宋体" w:eastAsia="宋体" w:hAnsi="宋体" w:cs="Times New Roman" w:hint="eastAsia"/>
                <w:kern w:val="0"/>
                <w:szCs w:val="21"/>
              </w:rPr>
              <w:t>%</w:t>
            </w:r>
          </w:p>
        </w:tc>
        <w:tc>
          <w:tcPr>
            <w:tcW w:w="2223" w:type="dxa"/>
            <w:shd w:val="clear" w:color="auto" w:fill="auto"/>
            <w:vAlign w:val="center"/>
          </w:tcPr>
          <w:p w14:paraId="7E5F2B5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866" w:type="dxa"/>
            <w:shd w:val="clear" w:color="auto" w:fill="auto"/>
            <w:vAlign w:val="center"/>
          </w:tcPr>
          <w:p w14:paraId="240F5B10"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5</w:t>
            </w:r>
            <w:r>
              <w:rPr>
                <w:rFonts w:ascii="宋体" w:eastAsia="宋体" w:hAnsi="宋体" w:cs="Times New Roman" w:hint="eastAsia"/>
                <w:kern w:val="0"/>
                <w:szCs w:val="21"/>
              </w:rPr>
              <w:t>0%</w:t>
            </w:r>
            <w:r>
              <w:rPr>
                <w:rFonts w:ascii="宋体" w:eastAsia="宋体" w:hAnsi="宋体" w:cs="Times New Roman"/>
                <w:kern w:val="0"/>
                <w:szCs w:val="21"/>
              </w:rPr>
              <w:t xml:space="preserve"> </w:t>
            </w:r>
          </w:p>
        </w:tc>
        <w:tc>
          <w:tcPr>
            <w:tcW w:w="1149" w:type="dxa"/>
            <w:vMerge w:val="restart"/>
            <w:vAlign w:val="center"/>
          </w:tcPr>
          <w:p w14:paraId="7C254B5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37266131" w14:textId="77777777">
        <w:trPr>
          <w:trHeight w:val="279"/>
          <w:jc w:val="center"/>
        </w:trPr>
        <w:tc>
          <w:tcPr>
            <w:tcW w:w="2073" w:type="dxa"/>
            <w:vMerge/>
            <w:shd w:val="clear" w:color="auto" w:fill="auto"/>
            <w:vAlign w:val="center"/>
          </w:tcPr>
          <w:p w14:paraId="57AF65F4"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7EE733AE"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06B6859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1866" w:type="dxa"/>
            <w:shd w:val="clear" w:color="auto" w:fill="auto"/>
            <w:vAlign w:val="center"/>
          </w:tcPr>
          <w:p w14:paraId="232F8A36"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2</w:t>
            </w:r>
            <w:r>
              <w:rPr>
                <w:rFonts w:ascii="宋体" w:eastAsia="宋体" w:hAnsi="宋体" w:cs="Times New Roman"/>
                <w:kern w:val="0"/>
                <w:szCs w:val="21"/>
              </w:rPr>
              <w:t>0%</w:t>
            </w:r>
          </w:p>
        </w:tc>
        <w:tc>
          <w:tcPr>
            <w:tcW w:w="1149" w:type="dxa"/>
            <w:vMerge/>
            <w:vAlign w:val="center"/>
          </w:tcPr>
          <w:p w14:paraId="71D5EE5D" w14:textId="77777777" w:rsidR="00490B53" w:rsidRDefault="00490B53">
            <w:pPr>
              <w:widowControl/>
              <w:jc w:val="center"/>
              <w:rPr>
                <w:rFonts w:ascii="宋体" w:eastAsia="宋体" w:hAnsi="宋体" w:cs="Times New Roman"/>
                <w:kern w:val="0"/>
                <w:szCs w:val="21"/>
              </w:rPr>
            </w:pPr>
          </w:p>
        </w:tc>
      </w:tr>
      <w:tr w:rsidR="00490B53" w14:paraId="4B6110CF" w14:textId="77777777">
        <w:trPr>
          <w:trHeight w:val="279"/>
          <w:jc w:val="center"/>
        </w:trPr>
        <w:tc>
          <w:tcPr>
            <w:tcW w:w="2073" w:type="dxa"/>
            <w:vMerge/>
            <w:shd w:val="clear" w:color="auto" w:fill="auto"/>
            <w:vAlign w:val="center"/>
          </w:tcPr>
          <w:p w14:paraId="566B74EF"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7371D062"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70543E74"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66" w:type="dxa"/>
            <w:shd w:val="clear" w:color="auto" w:fill="auto"/>
            <w:vAlign w:val="center"/>
          </w:tcPr>
          <w:p w14:paraId="6AECD5E9"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1149" w:type="dxa"/>
            <w:vMerge/>
            <w:vAlign w:val="center"/>
          </w:tcPr>
          <w:p w14:paraId="1AD72988" w14:textId="77777777" w:rsidR="00490B53" w:rsidRDefault="00490B53">
            <w:pPr>
              <w:widowControl/>
              <w:jc w:val="center"/>
              <w:rPr>
                <w:rFonts w:ascii="宋体" w:eastAsia="宋体" w:hAnsi="宋体" w:cs="Times New Roman"/>
                <w:kern w:val="0"/>
                <w:szCs w:val="21"/>
              </w:rPr>
            </w:pPr>
          </w:p>
        </w:tc>
      </w:tr>
      <w:tr w:rsidR="00490B53" w14:paraId="5C8ABE94" w14:textId="77777777">
        <w:trPr>
          <w:trHeight w:val="279"/>
          <w:jc w:val="center"/>
        </w:trPr>
        <w:tc>
          <w:tcPr>
            <w:tcW w:w="2073" w:type="dxa"/>
            <w:vMerge w:val="restart"/>
            <w:shd w:val="clear" w:color="auto" w:fill="auto"/>
            <w:vAlign w:val="center"/>
          </w:tcPr>
          <w:p w14:paraId="65CEBD33"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839" w:type="dxa"/>
            <w:vMerge w:val="restart"/>
            <w:shd w:val="clear" w:color="auto" w:fill="auto"/>
            <w:vAlign w:val="center"/>
          </w:tcPr>
          <w:p w14:paraId="473D2BDD" w14:textId="77777777" w:rsidR="00490B53" w:rsidRDefault="00000000">
            <w:pPr>
              <w:widowControl/>
              <w:jc w:val="center"/>
              <w:rPr>
                <w:rFonts w:ascii="宋体" w:eastAsia="宋体" w:hAnsi="宋体" w:cs="Times New Roman"/>
                <w:kern w:val="0"/>
                <w:szCs w:val="21"/>
              </w:rPr>
            </w:pPr>
            <w:r>
              <w:rPr>
                <w:rFonts w:ascii="宋体" w:eastAsia="宋体" w:hAnsi="宋体" w:cs="Times New Roman"/>
                <w:kern w:val="0"/>
                <w:szCs w:val="21"/>
              </w:rPr>
              <w:t>30</w:t>
            </w:r>
            <w:r>
              <w:rPr>
                <w:rFonts w:ascii="宋体" w:eastAsia="宋体" w:hAnsi="宋体" w:cs="Times New Roman" w:hint="eastAsia"/>
                <w:kern w:val="0"/>
                <w:szCs w:val="21"/>
              </w:rPr>
              <w:t>%</w:t>
            </w:r>
          </w:p>
        </w:tc>
        <w:tc>
          <w:tcPr>
            <w:tcW w:w="2223" w:type="dxa"/>
            <w:shd w:val="clear" w:color="auto" w:fill="auto"/>
            <w:vAlign w:val="center"/>
          </w:tcPr>
          <w:p w14:paraId="10C88B1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期末考试</w:t>
            </w:r>
          </w:p>
        </w:tc>
        <w:tc>
          <w:tcPr>
            <w:tcW w:w="1866" w:type="dxa"/>
            <w:shd w:val="clear" w:color="auto" w:fill="auto"/>
            <w:vAlign w:val="center"/>
          </w:tcPr>
          <w:p w14:paraId="788BAD1D"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50%</w:t>
            </w:r>
          </w:p>
        </w:tc>
        <w:tc>
          <w:tcPr>
            <w:tcW w:w="1149" w:type="dxa"/>
            <w:vMerge w:val="restart"/>
            <w:vAlign w:val="center"/>
          </w:tcPr>
          <w:p w14:paraId="217D3C9B"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490B53" w14:paraId="62EF86C2" w14:textId="77777777">
        <w:trPr>
          <w:trHeight w:val="279"/>
          <w:jc w:val="center"/>
        </w:trPr>
        <w:tc>
          <w:tcPr>
            <w:tcW w:w="2073" w:type="dxa"/>
            <w:vMerge/>
            <w:shd w:val="clear" w:color="auto" w:fill="auto"/>
            <w:vAlign w:val="center"/>
          </w:tcPr>
          <w:p w14:paraId="51BE1D6A"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057B49B2"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65C6F18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课堂表现</w:t>
            </w:r>
          </w:p>
        </w:tc>
        <w:tc>
          <w:tcPr>
            <w:tcW w:w="1866" w:type="dxa"/>
            <w:shd w:val="clear" w:color="auto" w:fill="auto"/>
            <w:vAlign w:val="center"/>
          </w:tcPr>
          <w:p w14:paraId="1C2BB26A"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4</w:t>
            </w:r>
            <w:r>
              <w:rPr>
                <w:rFonts w:ascii="宋体" w:eastAsia="宋体" w:hAnsi="宋体" w:cs="Times New Roman"/>
                <w:kern w:val="0"/>
                <w:szCs w:val="21"/>
              </w:rPr>
              <w:t>0</w:t>
            </w:r>
            <w:r>
              <w:rPr>
                <w:rFonts w:ascii="宋体" w:eastAsia="宋体" w:hAnsi="宋体" w:cs="Times New Roman" w:hint="eastAsia"/>
                <w:kern w:val="0"/>
                <w:szCs w:val="21"/>
              </w:rPr>
              <w:t>%</w:t>
            </w:r>
          </w:p>
        </w:tc>
        <w:tc>
          <w:tcPr>
            <w:tcW w:w="1149" w:type="dxa"/>
            <w:vMerge/>
            <w:vAlign w:val="center"/>
          </w:tcPr>
          <w:p w14:paraId="53684A19" w14:textId="77777777" w:rsidR="00490B53" w:rsidRDefault="00490B53">
            <w:pPr>
              <w:widowControl/>
              <w:jc w:val="center"/>
              <w:rPr>
                <w:rFonts w:ascii="宋体" w:eastAsia="宋体" w:hAnsi="宋体" w:cs="Times New Roman"/>
                <w:kern w:val="0"/>
                <w:szCs w:val="21"/>
              </w:rPr>
            </w:pPr>
          </w:p>
        </w:tc>
      </w:tr>
      <w:tr w:rsidR="00490B53" w14:paraId="4C8061B2" w14:textId="77777777">
        <w:trPr>
          <w:trHeight w:val="279"/>
          <w:jc w:val="center"/>
        </w:trPr>
        <w:tc>
          <w:tcPr>
            <w:tcW w:w="2073" w:type="dxa"/>
            <w:vMerge/>
            <w:shd w:val="clear" w:color="auto" w:fill="auto"/>
            <w:vAlign w:val="center"/>
          </w:tcPr>
          <w:p w14:paraId="1A11ACFA" w14:textId="77777777" w:rsidR="00490B53" w:rsidRDefault="00490B53">
            <w:pPr>
              <w:widowControl/>
              <w:jc w:val="center"/>
              <w:rPr>
                <w:rFonts w:ascii="宋体" w:eastAsia="宋体" w:hAnsi="宋体" w:cs="Times New Roman"/>
                <w:kern w:val="0"/>
                <w:szCs w:val="21"/>
              </w:rPr>
            </w:pPr>
          </w:p>
        </w:tc>
        <w:tc>
          <w:tcPr>
            <w:tcW w:w="1839" w:type="dxa"/>
            <w:vMerge/>
            <w:shd w:val="clear" w:color="auto" w:fill="auto"/>
            <w:vAlign w:val="center"/>
          </w:tcPr>
          <w:p w14:paraId="3325A6E6" w14:textId="77777777" w:rsidR="00490B53" w:rsidRDefault="00490B53">
            <w:pPr>
              <w:widowControl/>
              <w:jc w:val="center"/>
              <w:rPr>
                <w:rFonts w:ascii="宋体" w:eastAsia="宋体" w:hAnsi="宋体" w:cs="Times New Roman"/>
                <w:kern w:val="0"/>
                <w:szCs w:val="21"/>
              </w:rPr>
            </w:pPr>
          </w:p>
        </w:tc>
        <w:tc>
          <w:tcPr>
            <w:tcW w:w="2223" w:type="dxa"/>
            <w:shd w:val="clear" w:color="auto" w:fill="auto"/>
            <w:vAlign w:val="center"/>
          </w:tcPr>
          <w:p w14:paraId="4680823F"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平时作业</w:t>
            </w:r>
          </w:p>
        </w:tc>
        <w:tc>
          <w:tcPr>
            <w:tcW w:w="1866" w:type="dxa"/>
            <w:shd w:val="clear" w:color="auto" w:fill="auto"/>
            <w:vAlign w:val="center"/>
          </w:tcPr>
          <w:p w14:paraId="4B1189AC"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w:t>
            </w:r>
            <w:r>
              <w:rPr>
                <w:rFonts w:ascii="宋体" w:eastAsia="宋体" w:hAnsi="宋体" w:cs="Times New Roman"/>
                <w:kern w:val="0"/>
                <w:szCs w:val="21"/>
              </w:rPr>
              <w:t>0</w:t>
            </w:r>
            <w:r>
              <w:rPr>
                <w:rFonts w:ascii="宋体" w:eastAsia="宋体" w:hAnsi="宋体" w:cs="Times New Roman" w:hint="eastAsia"/>
                <w:kern w:val="0"/>
                <w:szCs w:val="21"/>
              </w:rPr>
              <w:t>%</w:t>
            </w:r>
          </w:p>
        </w:tc>
        <w:tc>
          <w:tcPr>
            <w:tcW w:w="1149" w:type="dxa"/>
            <w:vMerge/>
            <w:vAlign w:val="center"/>
          </w:tcPr>
          <w:p w14:paraId="7ADB5CB4" w14:textId="77777777" w:rsidR="00490B53" w:rsidRDefault="00490B53">
            <w:pPr>
              <w:widowControl/>
              <w:jc w:val="center"/>
              <w:rPr>
                <w:rFonts w:ascii="宋体" w:eastAsia="宋体" w:hAnsi="宋体" w:cs="Times New Roman"/>
                <w:kern w:val="0"/>
                <w:szCs w:val="21"/>
              </w:rPr>
            </w:pPr>
          </w:p>
        </w:tc>
      </w:tr>
      <w:tr w:rsidR="00490B53" w14:paraId="27ADB88D" w14:textId="77777777">
        <w:trPr>
          <w:trHeight w:val="451"/>
          <w:jc w:val="center"/>
        </w:trPr>
        <w:tc>
          <w:tcPr>
            <w:tcW w:w="2073" w:type="dxa"/>
            <w:shd w:val="clear" w:color="auto" w:fill="auto"/>
            <w:vAlign w:val="center"/>
          </w:tcPr>
          <w:p w14:paraId="7430D0B0"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1839" w:type="dxa"/>
            <w:shd w:val="clear" w:color="auto" w:fill="auto"/>
            <w:vAlign w:val="center"/>
          </w:tcPr>
          <w:p w14:paraId="0FC2E6C7" w14:textId="77777777" w:rsidR="00490B53" w:rsidRDefault="00000000">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c>
          <w:tcPr>
            <w:tcW w:w="5238" w:type="dxa"/>
            <w:gridSpan w:val="3"/>
            <w:shd w:val="clear" w:color="auto" w:fill="auto"/>
            <w:vAlign w:val="center"/>
          </w:tcPr>
          <w:p w14:paraId="431C1711" w14:textId="77777777" w:rsidR="00490B53" w:rsidRDefault="00490B53">
            <w:pPr>
              <w:widowControl/>
              <w:jc w:val="center"/>
              <w:rPr>
                <w:rFonts w:ascii="宋体" w:eastAsia="宋体" w:hAnsi="宋体" w:cs="Times New Roman"/>
                <w:kern w:val="0"/>
                <w:szCs w:val="21"/>
              </w:rPr>
            </w:pPr>
          </w:p>
        </w:tc>
      </w:tr>
    </w:tbl>
    <w:p w14:paraId="4E8DB6BD" w14:textId="77777777" w:rsidR="00490B53" w:rsidRDefault="00490B53">
      <w:pPr>
        <w:spacing w:line="360" w:lineRule="auto"/>
        <w:ind w:firstLineChars="200" w:firstLine="482"/>
        <w:rPr>
          <w:rFonts w:ascii="Times New Roman" w:eastAsia="宋体" w:hAnsi="Times New Roman" w:cs="Times New Roman"/>
          <w:b/>
          <w:bCs/>
          <w:sz w:val="24"/>
          <w:szCs w:val="24"/>
        </w:rPr>
      </w:pPr>
    </w:p>
    <w:p w14:paraId="2DA84F5F"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（四）课程目标达成度计算方法</w:t>
      </w:r>
    </w:p>
    <w:p w14:paraId="2CF9B9C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所有课程目标均需大于等于</w:t>
      </w:r>
      <w:r>
        <w:rPr>
          <w:rFonts w:ascii="Times New Roman" w:eastAsia="宋体" w:hAnsi="Times New Roman" w:cs="Times New Roman"/>
          <w:sz w:val="24"/>
          <w:szCs w:val="24"/>
        </w:rPr>
        <w:t>0.6</w:t>
      </w:r>
      <w:r>
        <w:rPr>
          <w:rFonts w:ascii="Times New Roman" w:eastAsia="宋体" w:hAnsi="Times New Roman" w:cs="Times New Roman"/>
          <w:sz w:val="24"/>
          <w:szCs w:val="24"/>
        </w:rPr>
        <w:t>，否则总评成绩不及格，需要补考或重修。每门课程目标总体达成度计算方法如下：</w:t>
      </w:r>
    </w:p>
    <w:p w14:paraId="03586E45" w14:textId="77777777" w:rsidR="00490B53"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position w:val="-26"/>
          <w:szCs w:val="21"/>
        </w:rPr>
        <w:object w:dxaOrig="8098" w:dyaOrig="513" w14:anchorId="0FE522BF">
          <v:shape id="_x0000_i1036" type="#_x0000_t75" style="width:405.2pt;height:25.95pt" o:ole="">
            <v:imagedata r:id="rId8" o:title=""/>
          </v:shape>
          <o:OLEObject Type="Embed" ProgID="Equation.KSEE3" ShapeID="_x0000_i1036" DrawAspect="Content" ObjectID="_1776777956" r:id="rId25"/>
        </w:object>
      </w:r>
    </w:p>
    <w:p w14:paraId="728B0D47" w14:textId="77777777" w:rsidR="00490B53" w:rsidRDefault="00000000">
      <w:pPr>
        <w:spacing w:beforeLines="50" w:before="156" w:line="336" w:lineRule="auto"/>
        <w:ind w:firstLineChars="200" w:firstLine="562"/>
        <w:rPr>
          <w:rFonts w:ascii="Times New Roman" w:eastAsia="宋体" w:hAnsi="Times New Roman" w:cs="Times New Roman"/>
          <w:b/>
          <w:color w:val="000000"/>
          <w:sz w:val="28"/>
          <w:szCs w:val="28"/>
        </w:rPr>
      </w:pPr>
      <w:r>
        <w:rPr>
          <w:rFonts w:ascii="Times New Roman" w:eastAsia="宋体" w:hAnsi="Times New Roman" w:cs="Times New Roman" w:hint="eastAsia"/>
          <w:b/>
          <w:color w:val="000000"/>
          <w:sz w:val="28"/>
          <w:szCs w:val="28"/>
        </w:rPr>
        <w:t>六、有关说明</w:t>
      </w:r>
    </w:p>
    <w:p w14:paraId="5B89502E"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3DD5EA6C" w14:textId="77777777" w:rsidR="00490B53" w:rsidRDefault="00000000">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本课程根据学生作业、课堂讨论、</w:t>
      </w:r>
      <w:r>
        <w:rPr>
          <w:rFonts w:ascii="Times New Roman" w:eastAsia="宋体" w:hAnsi="Times New Roman" w:cs="Times New Roman" w:hint="eastAsia"/>
          <w:sz w:val="24"/>
          <w:szCs w:val="24"/>
        </w:rPr>
        <w:t>回答问题</w:t>
      </w:r>
      <w:r>
        <w:rPr>
          <w:rFonts w:ascii="Times New Roman" w:eastAsia="宋体" w:hAnsi="Times New Roman" w:cs="Times New Roman"/>
          <w:sz w:val="24"/>
          <w:szCs w:val="24"/>
        </w:rPr>
        <w:t>情况和学生、教学督导等</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反馈，及时对教学中</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不足之处进行改进，并在下一轮课程教学中</w:t>
      </w:r>
      <w:r>
        <w:rPr>
          <w:rFonts w:ascii="Times New Roman" w:eastAsia="宋体" w:hAnsi="Times New Roman" w:cs="Times New Roman" w:hint="eastAsia"/>
          <w:sz w:val="24"/>
          <w:szCs w:val="24"/>
        </w:rPr>
        <w:t>整改完善</w:t>
      </w:r>
      <w:r>
        <w:rPr>
          <w:rFonts w:ascii="Times New Roman" w:eastAsia="宋体" w:hAnsi="Times New Roman" w:cs="Times New Roman"/>
          <w:sz w:val="24"/>
          <w:szCs w:val="24"/>
        </w:rPr>
        <w:t>，确保相应毕业要求指标点达成。</w:t>
      </w:r>
    </w:p>
    <w:p w14:paraId="528F18C9"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lastRenderedPageBreak/>
        <w:t>（二）</w:t>
      </w:r>
      <w:r>
        <w:rPr>
          <w:rFonts w:ascii="Times New Roman" w:eastAsia="宋体" w:hAnsi="Times New Roman" w:cs="Times New Roman"/>
          <w:b/>
          <w:color w:val="000000"/>
          <w:sz w:val="24"/>
          <w:szCs w:val="24"/>
        </w:rPr>
        <w:t>参考书目及学习资料</w:t>
      </w:r>
    </w:p>
    <w:p w14:paraId="56B6B1E8"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1</w:t>
      </w:r>
      <w:r>
        <w:rPr>
          <w:rFonts w:ascii="Times New Roman" w:eastAsia="宋体" w:hAnsi="Times New Roman" w:cs="Times New Roman"/>
          <w:b/>
          <w:color w:val="000000"/>
          <w:sz w:val="24"/>
          <w:szCs w:val="24"/>
        </w:rPr>
        <w:t>.</w:t>
      </w:r>
      <w:r>
        <w:rPr>
          <w:rFonts w:ascii="Times New Roman" w:eastAsia="宋体" w:hAnsi="Times New Roman" w:cs="Times New Roman" w:hint="eastAsia"/>
          <w:b/>
          <w:color w:val="000000"/>
          <w:sz w:val="24"/>
          <w:szCs w:val="24"/>
        </w:rPr>
        <w:t>教材</w:t>
      </w:r>
    </w:p>
    <w:p w14:paraId="39D3F7C9" w14:textId="77777777" w:rsidR="00490B53" w:rsidRDefault="00000000">
      <w:pPr>
        <w:spacing w:line="336" w:lineRule="auto"/>
        <w:ind w:firstLineChars="200" w:firstLine="480"/>
        <w:rPr>
          <w:rFonts w:ascii="Times New Roman" w:eastAsia="宋体" w:hAnsi="Times New Roman" w:cs="Times New Roman"/>
          <w:bCs/>
          <w:color w:val="000000"/>
          <w:sz w:val="24"/>
          <w:szCs w:val="24"/>
        </w:rPr>
      </w:pPr>
      <w:r>
        <w:rPr>
          <w:rFonts w:ascii="Times New Roman" w:eastAsia="宋体" w:hAnsi="Times New Roman" w:cs="Times New Roman" w:hint="eastAsia"/>
          <w:bCs/>
          <w:color w:val="000000"/>
          <w:sz w:val="24"/>
          <w:szCs w:val="24"/>
        </w:rPr>
        <w:t>郭华等</w:t>
      </w:r>
      <w:r>
        <w:rPr>
          <w:rFonts w:ascii="Times New Roman" w:eastAsia="宋体" w:hAnsi="Times New Roman" w:cs="Times New Roman" w:hint="eastAsia"/>
          <w:bCs/>
          <w:color w:val="000000"/>
          <w:sz w:val="24"/>
          <w:szCs w:val="24"/>
        </w:rPr>
        <w:t>.</w:t>
      </w:r>
      <w:r>
        <w:rPr>
          <w:rFonts w:ascii="Times New Roman" w:eastAsia="宋体" w:hAnsi="Times New Roman" w:cs="Times New Roman" w:hint="eastAsia"/>
          <w:bCs/>
          <w:color w:val="000000"/>
          <w:sz w:val="24"/>
          <w:szCs w:val="24"/>
        </w:rPr>
        <w:t>跨学科主题学习</w:t>
      </w:r>
      <w:r>
        <w:rPr>
          <w:rFonts w:ascii="Times New Roman" w:eastAsia="宋体" w:hAnsi="Times New Roman" w:cs="Times New Roman" w:hint="eastAsia"/>
          <w:bCs/>
          <w:color w:val="000000"/>
          <w:sz w:val="24"/>
          <w:szCs w:val="24"/>
        </w:rPr>
        <w:t>.</w:t>
      </w:r>
      <w:r>
        <w:rPr>
          <w:rFonts w:ascii="Times New Roman" w:eastAsia="宋体" w:hAnsi="Times New Roman" w:cs="Times New Roman" w:hint="eastAsia"/>
          <w:bCs/>
          <w:color w:val="000000"/>
          <w:sz w:val="24"/>
          <w:szCs w:val="24"/>
        </w:rPr>
        <w:t>北京：教育科学出版社，</w:t>
      </w:r>
      <w:r>
        <w:rPr>
          <w:rFonts w:ascii="Times New Roman" w:eastAsia="宋体" w:hAnsi="Times New Roman" w:cs="Times New Roman" w:hint="eastAsia"/>
          <w:bCs/>
          <w:color w:val="000000"/>
          <w:sz w:val="24"/>
          <w:szCs w:val="24"/>
        </w:rPr>
        <w:t>2</w:t>
      </w:r>
      <w:r>
        <w:rPr>
          <w:rFonts w:ascii="Times New Roman" w:eastAsia="宋体" w:hAnsi="Times New Roman" w:cs="Times New Roman"/>
          <w:bCs/>
          <w:color w:val="000000"/>
          <w:sz w:val="24"/>
          <w:szCs w:val="24"/>
        </w:rPr>
        <w:t>0</w:t>
      </w:r>
      <w:r>
        <w:rPr>
          <w:rFonts w:ascii="Times New Roman" w:eastAsia="宋体" w:hAnsi="Times New Roman" w:cs="Times New Roman" w:hint="eastAsia"/>
          <w:bCs/>
          <w:color w:val="000000"/>
          <w:sz w:val="24"/>
          <w:szCs w:val="24"/>
        </w:rPr>
        <w:t>23.</w:t>
      </w:r>
    </w:p>
    <w:p w14:paraId="13D5A015" w14:textId="77777777" w:rsidR="00490B53" w:rsidRDefault="00000000">
      <w:pPr>
        <w:spacing w:line="336"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2.</w:t>
      </w:r>
      <w:r>
        <w:rPr>
          <w:rFonts w:ascii="Times New Roman" w:eastAsia="宋体" w:hAnsi="Times New Roman" w:cs="Times New Roman" w:hint="eastAsia"/>
          <w:b/>
          <w:color w:val="000000"/>
          <w:sz w:val="24"/>
          <w:szCs w:val="24"/>
        </w:rPr>
        <w:t>教学参考书</w:t>
      </w:r>
    </w:p>
    <w:p w14:paraId="056AF2BD"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王艳玲等</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跨学科主题学习设计与实施（小学数学）</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北京：教育科学出版社，</w:t>
      </w:r>
      <w:r>
        <w:rPr>
          <w:rFonts w:ascii="Times New Roman" w:eastAsia="宋体" w:hAnsi="Times New Roman" w:cs="Times New Roman"/>
          <w:color w:val="000000"/>
          <w:sz w:val="24"/>
          <w:szCs w:val="24"/>
        </w:rPr>
        <w:t>20</w:t>
      </w:r>
      <w:r>
        <w:rPr>
          <w:rFonts w:ascii="Times New Roman" w:eastAsia="宋体" w:hAnsi="Times New Roman" w:cs="Times New Roman" w:hint="eastAsia"/>
          <w:color w:val="000000"/>
          <w:sz w:val="24"/>
          <w:szCs w:val="24"/>
        </w:rPr>
        <w:t>23.</w:t>
      </w:r>
    </w:p>
    <w:p w14:paraId="72EEFD78"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徐鹏</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Pr>
          <w:rFonts w:ascii="Times New Roman" w:eastAsia="宋体" w:hAnsi="Times New Roman" w:cs="Times New Roman" w:hint="eastAsia"/>
          <w:color w:val="000000"/>
          <w:sz w:val="24"/>
          <w:szCs w:val="24"/>
        </w:rPr>
        <w:t>跨学科主题学习设计与实施（小学语文）</w:t>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北京：教育科学出版社，</w:t>
      </w:r>
      <w:r>
        <w:rPr>
          <w:rFonts w:ascii="Times New Roman" w:eastAsia="宋体" w:hAnsi="Times New Roman" w:cs="Times New Roman" w:hint="eastAsia"/>
          <w:color w:val="000000"/>
          <w:sz w:val="24"/>
          <w:szCs w:val="24"/>
        </w:rPr>
        <w:t>2023.</w:t>
      </w:r>
    </w:p>
    <w:p w14:paraId="557EE95E" w14:textId="77777777" w:rsidR="00490B53" w:rsidRDefault="00000000">
      <w:pPr>
        <w:spacing w:line="336"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（美）阿卡西娅·</w:t>
      </w:r>
      <w:r>
        <w:rPr>
          <w:rFonts w:ascii="Times New Roman" w:eastAsia="宋体" w:hAnsi="Times New Roman" w:cs="Times New Roman" w:hint="eastAsia"/>
          <w:color w:val="000000"/>
          <w:sz w:val="24"/>
          <w:szCs w:val="24"/>
        </w:rPr>
        <w:t xml:space="preserve">M. </w:t>
      </w:r>
      <w:r>
        <w:rPr>
          <w:rFonts w:ascii="Times New Roman" w:eastAsia="宋体" w:hAnsi="Times New Roman" w:cs="Times New Roman" w:hint="eastAsia"/>
          <w:color w:val="000000"/>
          <w:sz w:val="24"/>
          <w:szCs w:val="24"/>
        </w:rPr>
        <w:t>沃伦</w:t>
      </w:r>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跨学科项目式学习</w:t>
      </w:r>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孙</w:t>
      </w:r>
      <w:proofErr w:type="gramStart"/>
      <w:r>
        <w:rPr>
          <w:rFonts w:ascii="Times New Roman" w:eastAsia="宋体" w:hAnsi="Times New Roman" w:cs="Times New Roman" w:hint="eastAsia"/>
          <w:color w:val="000000"/>
          <w:sz w:val="24"/>
          <w:szCs w:val="24"/>
        </w:rPr>
        <w:t>明玉译</w:t>
      </w:r>
      <w:proofErr w:type="gramEnd"/>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北京：中国青年出版社，</w:t>
      </w:r>
      <w:r>
        <w:rPr>
          <w:rFonts w:ascii="Times New Roman" w:eastAsia="宋体" w:hAnsi="Times New Roman" w:cs="Times New Roman" w:hint="eastAsia"/>
          <w:color w:val="000000"/>
          <w:sz w:val="24"/>
          <w:szCs w:val="24"/>
        </w:rPr>
        <w:t>2020</w:t>
      </w:r>
    </w:p>
    <w:p w14:paraId="00CB8FE6" w14:textId="77777777" w:rsidR="00490B53" w:rsidRDefault="00490B53">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p>
    <w:p w14:paraId="1C5C0861"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姚玉香</w:t>
      </w:r>
    </w:p>
    <w:p w14:paraId="11BA2FF5"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张志欣</w:t>
      </w:r>
    </w:p>
    <w:p w14:paraId="2ECE8A42"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proofErr w:type="gramStart"/>
      <w:r>
        <w:rPr>
          <w:rFonts w:ascii="Times New Roman" w:eastAsia="宋体" w:hAnsi="Times New Roman" w:cs="Times New Roman" w:hint="eastAsia"/>
          <w:kern w:val="0"/>
          <w:sz w:val="24"/>
          <w:szCs w:val="21"/>
        </w:rPr>
        <w:t>崔</w:t>
      </w:r>
      <w:proofErr w:type="gramEnd"/>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涛</w:t>
      </w:r>
    </w:p>
    <w:p w14:paraId="449AC34E" w14:textId="77777777" w:rsidR="00490B53" w:rsidRDefault="00000000">
      <w:pPr>
        <w:autoSpaceDE w:val="0"/>
        <w:autoSpaceDN w:val="0"/>
        <w:adjustRightInd w:val="0"/>
        <w:spacing w:line="336" w:lineRule="auto"/>
        <w:ind w:firstLineChars="2300" w:firstLine="552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w:t>
      </w:r>
      <w:r>
        <w:rPr>
          <w:rFonts w:ascii="Times New Roman" w:eastAsia="宋体" w:hAnsi="Times New Roman" w:cs="Times New Roman"/>
          <w:kern w:val="0"/>
          <w:sz w:val="24"/>
          <w:szCs w:val="21"/>
        </w:rPr>
        <w:t>02</w:t>
      </w:r>
      <w:r>
        <w:rPr>
          <w:rFonts w:ascii="Times New Roman" w:eastAsia="宋体" w:hAnsi="Times New Roman" w:cs="Times New Roman" w:hint="eastAsia"/>
          <w:kern w:val="0"/>
          <w:sz w:val="24"/>
          <w:szCs w:val="21"/>
        </w:rPr>
        <w:t>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004367CF" w14:textId="77777777" w:rsidR="00490B53" w:rsidRDefault="00490B53">
      <w:pPr>
        <w:rPr>
          <w:rFonts w:ascii="Times New Roman" w:eastAsia="宋体" w:hAnsi="Times New Roman" w:cs="Times New Roman"/>
          <w:kern w:val="0"/>
          <w:sz w:val="24"/>
          <w:szCs w:val="21"/>
        </w:rPr>
      </w:pPr>
    </w:p>
    <w:p w14:paraId="34F2318A" w14:textId="77777777" w:rsidR="00490B53" w:rsidRDefault="00490B53">
      <w:pPr>
        <w:rPr>
          <w:rFonts w:ascii="Times New Roman" w:eastAsia="宋体" w:hAnsi="Times New Roman" w:cs="Times New Roman"/>
          <w:kern w:val="0"/>
          <w:sz w:val="24"/>
          <w:szCs w:val="21"/>
        </w:rPr>
      </w:pPr>
    </w:p>
    <w:p w14:paraId="4A633D98" w14:textId="77777777" w:rsidR="00490B53" w:rsidRDefault="00490B53">
      <w:pPr>
        <w:rPr>
          <w:rFonts w:ascii="Times New Roman" w:eastAsia="宋体" w:hAnsi="Times New Roman" w:cs="Times New Roman"/>
          <w:kern w:val="0"/>
          <w:sz w:val="24"/>
          <w:szCs w:val="21"/>
        </w:rPr>
      </w:pPr>
    </w:p>
    <w:p w14:paraId="5C3EDCDD" w14:textId="77777777" w:rsidR="00490B53" w:rsidRDefault="00490B53">
      <w:pPr>
        <w:rPr>
          <w:rFonts w:ascii="Times New Roman" w:eastAsia="宋体" w:hAnsi="Times New Roman" w:cs="Times New Roman"/>
          <w:kern w:val="0"/>
          <w:sz w:val="24"/>
          <w:szCs w:val="21"/>
        </w:rPr>
      </w:pPr>
    </w:p>
    <w:p w14:paraId="72ABF2A8" w14:textId="77777777" w:rsidR="00490B53" w:rsidRDefault="00000000">
      <w:pPr>
        <w:rPr>
          <w:rFonts w:ascii="Times New Roman" w:eastAsia="宋体" w:hAnsi="Times New Roman" w:cs="Times New Roman"/>
          <w:kern w:val="0"/>
          <w:sz w:val="24"/>
          <w:szCs w:val="21"/>
        </w:rPr>
      </w:pPr>
      <w:r>
        <w:rPr>
          <w:rFonts w:ascii="Times New Roman" w:eastAsia="宋体" w:hAnsi="Times New Roman" w:cs="Times New Roman"/>
          <w:kern w:val="0"/>
          <w:sz w:val="24"/>
          <w:szCs w:val="21"/>
        </w:rPr>
        <w:br w:type="page"/>
      </w:r>
    </w:p>
    <w:p w14:paraId="49891835" w14:textId="77777777" w:rsidR="00490B53" w:rsidRDefault="00000000">
      <w:pPr>
        <w:spacing w:line="360" w:lineRule="auto"/>
        <w:jc w:val="center"/>
        <w:outlineLvl w:val="0"/>
        <w:rPr>
          <w:rFonts w:ascii="Times New Roman" w:eastAsia="宋体" w:hAnsi="Times New Roman" w:cs="Times New Roman"/>
          <w:b/>
          <w:bCs/>
          <w:sz w:val="30"/>
          <w:szCs w:val="24"/>
        </w:rPr>
      </w:pPr>
      <w:bookmarkStart w:id="349" w:name="_Toc57017207"/>
      <w:bookmarkStart w:id="350" w:name="_Toc166165235"/>
      <w:r>
        <w:rPr>
          <w:rFonts w:ascii="Times New Roman" w:eastAsia="宋体" w:hAnsi="Times New Roman" w:cs="Times New Roman" w:hint="eastAsia"/>
          <w:b/>
          <w:bCs/>
          <w:sz w:val="30"/>
          <w:szCs w:val="24"/>
        </w:rPr>
        <w:lastRenderedPageBreak/>
        <w:t>教育见习</w:t>
      </w:r>
      <w:r>
        <w:rPr>
          <w:rFonts w:ascii="Times New Roman" w:eastAsia="宋体" w:hAnsi="Times New Roman" w:cs="Times New Roman" w:hint="eastAsia"/>
          <w:b/>
          <w:bCs/>
          <w:sz w:val="30"/>
          <w:szCs w:val="24"/>
        </w:rPr>
        <w:t>I</w:t>
      </w:r>
      <w:r>
        <w:rPr>
          <w:rFonts w:ascii="Times New Roman" w:eastAsia="宋体" w:hAnsi="Times New Roman" w:cs="Times New Roman" w:hint="eastAsia"/>
          <w:b/>
          <w:bCs/>
          <w:sz w:val="30"/>
          <w:szCs w:val="24"/>
        </w:rPr>
        <w:t>课程</w:t>
      </w:r>
      <w:r>
        <w:rPr>
          <w:rFonts w:ascii="Times New Roman" w:eastAsia="宋体" w:hAnsi="Times New Roman" w:cs="Times New Roman"/>
          <w:b/>
          <w:bCs/>
          <w:sz w:val="30"/>
          <w:szCs w:val="24"/>
        </w:rPr>
        <w:t>教学大纲</w:t>
      </w:r>
      <w:bookmarkEnd w:id="349"/>
      <w:bookmarkEnd w:id="350"/>
    </w:p>
    <w:p w14:paraId="2B7288CA" w14:textId="77777777" w:rsidR="00490B53" w:rsidRDefault="00000000">
      <w:pPr>
        <w:spacing w:line="360" w:lineRule="auto"/>
        <w:jc w:val="center"/>
        <w:rPr>
          <w:rFonts w:ascii="Times New Roman" w:eastAsia="宋体" w:hAnsi="Times New Roman" w:cs="Times New Roman"/>
          <w:b/>
          <w:sz w:val="28"/>
          <w:szCs w:val="28"/>
        </w:rPr>
      </w:pPr>
      <w:bookmarkStart w:id="351" w:name="_Toc27847454"/>
      <w:r>
        <w:rPr>
          <w:rFonts w:ascii="Times New Roman" w:eastAsia="宋体" w:hAnsi="Times New Roman" w:cs="Times New Roman"/>
          <w:b/>
          <w:bCs/>
          <w:sz w:val="28"/>
          <w:szCs w:val="28"/>
        </w:rPr>
        <w:t>（</w:t>
      </w:r>
      <w:r>
        <w:rPr>
          <w:rFonts w:ascii="Times New Roman" w:eastAsia="黑体" w:hAnsi="Times New Roman" w:cs="Times New Roman"/>
          <w:b/>
          <w:bCs/>
          <w:sz w:val="28"/>
          <w:szCs w:val="28"/>
        </w:rPr>
        <w:t>Educational Probation I</w:t>
      </w:r>
      <w:r>
        <w:rPr>
          <w:rFonts w:ascii="Times New Roman" w:eastAsia="宋体" w:hAnsi="Times New Roman" w:cs="Times New Roman"/>
          <w:b/>
          <w:bCs/>
          <w:sz w:val="28"/>
          <w:szCs w:val="28"/>
        </w:rPr>
        <w:t>）</w:t>
      </w:r>
      <w:bookmarkEnd w:id="351"/>
    </w:p>
    <w:p w14:paraId="63F6778F"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一、课程概况</w:t>
      </w:r>
    </w:p>
    <w:p w14:paraId="0155A26A" w14:textId="77777777" w:rsidR="00490B53" w:rsidRDefault="00000000">
      <w:pPr>
        <w:spacing w:line="360" w:lineRule="auto"/>
        <w:ind w:firstLineChars="200" w:firstLine="482"/>
        <w:rPr>
          <w:rFonts w:ascii="宋体" w:eastAsia="宋体" w:hAnsi="Times New Roman" w:cs="Times New Roman"/>
          <w:b/>
          <w:color w:val="000000"/>
          <w:sz w:val="24"/>
          <w:szCs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：2401046</w:t>
      </w:r>
    </w:p>
    <w:p w14:paraId="4D445A7B"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b/>
          <w:color w:val="000000"/>
          <w:kern w:val="0"/>
          <w:sz w:val="24"/>
          <w:szCs w:val="24"/>
        </w:rPr>
        <w:t>1</w:t>
      </w:r>
    </w:p>
    <w:p w14:paraId="524FED56"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时：2周</w:t>
      </w:r>
    </w:p>
    <w:p w14:paraId="5F50DA93"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color w:val="000000"/>
          <w:kern w:val="0"/>
          <w:sz w:val="24"/>
          <w:szCs w:val="24"/>
        </w:rPr>
        <w:t>专业导学、小学心理学、 书写技能、教育原理、 教师职业道德，以及部分数学/中文类课程</w:t>
      </w:r>
    </w:p>
    <w:p w14:paraId="3BDE2D8B"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5585F5CD"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Cs/>
          <w:color w:val="000000"/>
          <w:kern w:val="0"/>
          <w:sz w:val="24"/>
          <w:szCs w:val="24"/>
        </w:rPr>
        <w:t>见习手册（自编）</w:t>
      </w:r>
    </w:p>
    <w:p w14:paraId="0F339E2E" w14:textId="77777777" w:rsidR="00490B53" w:rsidRDefault="00000000">
      <w:pPr>
        <w:spacing w:line="360" w:lineRule="auto"/>
        <w:ind w:firstLineChars="200" w:firstLine="482"/>
        <w:rPr>
          <w:rFonts w:ascii="宋体" w:eastAsia="宋体" w:hAnsi="Times New Roman"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4A4802FB" w14:textId="77777777" w:rsidR="00490B53" w:rsidRDefault="00000000">
      <w:pPr>
        <w:spacing w:line="360" w:lineRule="auto"/>
        <w:ind w:firstLineChars="200" w:firstLine="482"/>
        <w:rPr>
          <w:rFonts w:ascii="宋体" w:eastAsia="宋体" w:hAnsi="Times New Roman" w:cs="Times New Roman"/>
          <w:color w:val="000000" w:themeColor="text1"/>
          <w:kern w:val="0"/>
          <w:sz w:val="24"/>
          <w:szCs w:val="24"/>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themeColor="text1"/>
          <w:kern w:val="0"/>
          <w:sz w:val="24"/>
          <w:szCs w:val="24"/>
        </w:rPr>
        <w:t>教育见习</w:t>
      </w:r>
      <w:r>
        <w:rPr>
          <w:rFonts w:ascii="宋体" w:eastAsia="宋体" w:hAnsi="宋体" w:cs="Times New Roman"/>
          <w:color w:val="000000" w:themeColor="text1"/>
          <w:kern w:val="0"/>
          <w:sz w:val="24"/>
          <w:szCs w:val="24"/>
        </w:rPr>
        <w:t>I</w:t>
      </w:r>
      <w:r>
        <w:rPr>
          <w:rFonts w:ascii="宋体" w:eastAsia="宋体" w:hAnsi="宋体" w:cs="Times New Roman" w:hint="eastAsia"/>
          <w:color w:val="000000" w:themeColor="text1"/>
          <w:kern w:val="0"/>
          <w:sz w:val="24"/>
          <w:szCs w:val="24"/>
        </w:rPr>
        <w:t>是小学教育专业重要的实践类课程。本课程的任务和目的是使学生充分接触小学日常生活，了解小学教育教学工作的特点，体会教师职业价值，树立从教理想；初步训练听课、评课和小学班主任(辅导员)工作的技能，巩固所学的专业知识和技能；培养研究小学教育教学问题的兴趣，养成正确的专业态度。</w:t>
      </w:r>
    </w:p>
    <w:p w14:paraId="47A740D5" w14:textId="77777777" w:rsidR="00490B53" w:rsidRDefault="00000000">
      <w:pPr>
        <w:spacing w:line="360" w:lineRule="auto"/>
        <w:ind w:firstLineChars="200" w:firstLine="562"/>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二、课程目标</w:t>
      </w:r>
    </w:p>
    <w:p w14:paraId="766F0990"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1.</w:t>
      </w:r>
      <w:r>
        <w:rPr>
          <w:rFonts w:ascii="宋体" w:eastAsia="宋体" w:hAnsi="宋体" w:cs="Times New Roman" w:hint="eastAsia"/>
          <w:color w:val="000000" w:themeColor="text1"/>
          <w:sz w:val="24"/>
          <w:szCs w:val="24"/>
        </w:rPr>
        <w:t>了解小学日常生活，体验教师工作岗位，初步具有教师角色意识，认同教师职业，具有良好的学生观，尊重学生、关心学生，具有从事教师的理想信念。</w:t>
      </w:r>
    </w:p>
    <w:p w14:paraId="1CCEBF84"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4295FB80"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通过与小学生相处，了解小学生心理发展的特点，愿意亲近学生，理解学科育人、管理育人、活动育人，建立综合育人的基本观念。</w:t>
      </w:r>
    </w:p>
    <w:p w14:paraId="0EDE4175"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通过分组实习，主动与他人合作学习，主动与指导教师、小学生、学生家长进行积极沟通，了解沟通交流的一些方法。</w:t>
      </w:r>
    </w:p>
    <w:p w14:paraId="7F81E4D1" w14:textId="77777777" w:rsidR="00490B53" w:rsidRDefault="00490B53">
      <w:pPr>
        <w:spacing w:line="360" w:lineRule="auto"/>
        <w:jc w:val="center"/>
        <w:rPr>
          <w:rFonts w:ascii="宋体" w:eastAsia="宋体" w:hAnsi="宋体" w:cs="Times New Roman"/>
          <w:b/>
          <w:bCs/>
          <w:color w:val="000000"/>
          <w:sz w:val="24"/>
          <w:szCs w:val="24"/>
        </w:rPr>
      </w:pPr>
    </w:p>
    <w:p w14:paraId="3534126C"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lastRenderedPageBreak/>
        <w:t>课程目标与毕业要求的关系</w:t>
      </w:r>
    </w:p>
    <w:tbl>
      <w:tblPr>
        <w:tblW w:w="563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02"/>
        <w:gridCol w:w="1265"/>
        <w:gridCol w:w="6883"/>
      </w:tblGrid>
      <w:tr w:rsidR="00490B53" w14:paraId="28A17498" w14:textId="77777777">
        <w:trPr>
          <w:trHeight w:val="463"/>
          <w:tblHeader/>
          <w:jc w:val="center"/>
        </w:trPr>
        <w:tc>
          <w:tcPr>
            <w:tcW w:w="642" w:type="pct"/>
            <w:tcBorders>
              <w:top w:val="single" w:sz="8" w:space="0" w:color="000000"/>
            </w:tcBorders>
            <w:vAlign w:val="center"/>
          </w:tcPr>
          <w:p w14:paraId="29B393AD"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676" w:type="pct"/>
            <w:tcBorders>
              <w:top w:val="single" w:sz="8" w:space="0" w:color="000000"/>
            </w:tcBorders>
            <w:vAlign w:val="center"/>
          </w:tcPr>
          <w:p w14:paraId="6935108A"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680" w:type="pct"/>
            <w:tcBorders>
              <w:top w:val="single" w:sz="8" w:space="0" w:color="000000"/>
              <w:right w:val="single" w:sz="8" w:space="0" w:color="000000"/>
            </w:tcBorders>
            <w:vAlign w:val="center"/>
          </w:tcPr>
          <w:p w14:paraId="33C85CEB"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5D9479C1" w14:textId="77777777">
        <w:trPr>
          <w:trHeight w:val="592"/>
          <w:jc w:val="center"/>
        </w:trPr>
        <w:tc>
          <w:tcPr>
            <w:tcW w:w="642" w:type="pct"/>
            <w:vMerge w:val="restart"/>
            <w:vAlign w:val="center"/>
          </w:tcPr>
          <w:p w14:paraId="5502C129"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676" w:type="pct"/>
            <w:vMerge w:val="restart"/>
            <w:vAlign w:val="center"/>
          </w:tcPr>
          <w:p w14:paraId="65B928D8"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p>
          <w:p w14:paraId="0B60D65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师德规范</w:t>
            </w:r>
          </w:p>
        </w:tc>
        <w:tc>
          <w:tcPr>
            <w:tcW w:w="3680" w:type="pct"/>
            <w:tcBorders>
              <w:right w:val="single" w:sz="8" w:space="0" w:color="000000"/>
            </w:tcBorders>
            <w:vAlign w:val="center"/>
          </w:tcPr>
          <w:p w14:paraId="1D0B825A" w14:textId="77777777" w:rsidR="00490B53" w:rsidRDefault="00000000">
            <w:pPr>
              <w:jc w:val="left"/>
              <w:rPr>
                <w:rFonts w:ascii="宋体" w:eastAsia="宋体" w:hAnsi="宋体" w:cs="Times New Roman"/>
                <w:color w:val="000000"/>
                <w:szCs w:val="21"/>
              </w:rPr>
            </w:pPr>
            <w:r>
              <w:rPr>
                <w:rFonts w:ascii="宋体" w:eastAsia="宋体" w:hAnsi="宋体"/>
                <w:szCs w:val="21"/>
              </w:rPr>
              <w:t>1-1：</w:t>
            </w:r>
            <w:r>
              <w:rPr>
                <w:rFonts w:ascii="宋体" w:eastAsia="宋体" w:hAnsi="宋体" w:hint="eastAsia"/>
                <w:szCs w:val="21"/>
              </w:rPr>
              <w:t>【理想信念坚定】</w:t>
            </w:r>
            <w:r>
              <w:rPr>
                <w:rFonts w:ascii="宋体" w:eastAsia="宋体" w:hAnsi="宋体" w:hint="eastAsia"/>
                <w:szCs w:val="23"/>
              </w:rPr>
              <w:t>认同中国特色社会主义，贯彻党的教育方针，自觉</w:t>
            </w:r>
            <w:proofErr w:type="gramStart"/>
            <w:r>
              <w:rPr>
                <w:rFonts w:ascii="宋体" w:eastAsia="宋体" w:hAnsi="宋体" w:hint="eastAsia"/>
                <w:szCs w:val="23"/>
              </w:rPr>
              <w:t>践行</w:t>
            </w:r>
            <w:proofErr w:type="gramEnd"/>
            <w:r>
              <w:rPr>
                <w:rFonts w:ascii="宋体" w:eastAsia="宋体" w:hAnsi="宋体" w:hint="eastAsia"/>
                <w:szCs w:val="23"/>
              </w:rPr>
              <w:t>社会主义核心价值观，树立职业理想，立志成为有理想信念、有道德情操、有扎实学识、有仁爱之心的好教师。</w:t>
            </w:r>
          </w:p>
        </w:tc>
      </w:tr>
      <w:tr w:rsidR="00490B53" w14:paraId="1B65AD60" w14:textId="77777777">
        <w:trPr>
          <w:trHeight w:val="592"/>
          <w:jc w:val="center"/>
        </w:trPr>
        <w:tc>
          <w:tcPr>
            <w:tcW w:w="642" w:type="pct"/>
            <w:vMerge/>
            <w:vAlign w:val="center"/>
          </w:tcPr>
          <w:p w14:paraId="240FD0C2" w14:textId="77777777" w:rsidR="00490B53" w:rsidRDefault="00490B53">
            <w:pPr>
              <w:jc w:val="center"/>
              <w:rPr>
                <w:rFonts w:ascii="宋体" w:eastAsia="宋体" w:hAnsi="宋体" w:cs="Times New Roman"/>
                <w:color w:val="000000"/>
                <w:szCs w:val="21"/>
              </w:rPr>
            </w:pPr>
          </w:p>
        </w:tc>
        <w:tc>
          <w:tcPr>
            <w:tcW w:w="676" w:type="pct"/>
            <w:vMerge/>
            <w:vAlign w:val="center"/>
          </w:tcPr>
          <w:p w14:paraId="0DC86EAF" w14:textId="77777777" w:rsidR="00490B53" w:rsidRDefault="00490B53">
            <w:pPr>
              <w:rPr>
                <w:rFonts w:ascii="宋体" w:eastAsia="宋体" w:hAnsi="宋体" w:cs="Times New Roman"/>
                <w:color w:val="000000"/>
                <w:kern w:val="0"/>
                <w:szCs w:val="21"/>
              </w:rPr>
            </w:pPr>
          </w:p>
        </w:tc>
        <w:tc>
          <w:tcPr>
            <w:tcW w:w="3680" w:type="pct"/>
            <w:tcBorders>
              <w:right w:val="single" w:sz="8" w:space="0" w:color="000000"/>
            </w:tcBorders>
            <w:vAlign w:val="center"/>
          </w:tcPr>
          <w:p w14:paraId="5D4AD8A2" w14:textId="77777777" w:rsidR="00490B53" w:rsidRDefault="00000000">
            <w:pPr>
              <w:jc w:val="left"/>
              <w:rPr>
                <w:rFonts w:ascii="宋体" w:eastAsia="宋体" w:hAnsi="宋体" w:cs="Times New Roman"/>
                <w:color w:val="000000"/>
                <w:kern w:val="0"/>
                <w:szCs w:val="21"/>
              </w:rPr>
            </w:pPr>
            <w:r>
              <w:rPr>
                <w:rFonts w:ascii="宋体" w:eastAsia="宋体" w:hAnsi="宋体"/>
                <w:szCs w:val="21"/>
              </w:rPr>
              <w:t>1-2：</w:t>
            </w:r>
            <w:r>
              <w:rPr>
                <w:rFonts w:ascii="宋体" w:eastAsia="宋体" w:hAnsi="宋体" w:hint="eastAsia"/>
                <w:szCs w:val="21"/>
              </w:rPr>
              <w:t>【职业修养良好】</w:t>
            </w:r>
            <w:r>
              <w:rPr>
                <w:rFonts w:ascii="宋体" w:eastAsia="宋体" w:hAnsi="宋体" w:hint="eastAsia"/>
                <w:szCs w:val="23"/>
              </w:rPr>
              <w:t>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rsidR="00490B53" w14:paraId="1E1A6F1F" w14:textId="77777777">
        <w:trPr>
          <w:trHeight w:val="289"/>
          <w:jc w:val="center"/>
        </w:trPr>
        <w:tc>
          <w:tcPr>
            <w:tcW w:w="642" w:type="pct"/>
            <w:vMerge/>
            <w:vAlign w:val="center"/>
          </w:tcPr>
          <w:p w14:paraId="26B8EC48" w14:textId="77777777" w:rsidR="00490B53" w:rsidRDefault="00490B53">
            <w:pPr>
              <w:widowControl/>
              <w:jc w:val="center"/>
              <w:rPr>
                <w:rFonts w:ascii="宋体" w:eastAsia="宋体" w:hAnsi="宋体" w:cs="Times New Roman"/>
                <w:color w:val="000000"/>
                <w:szCs w:val="21"/>
              </w:rPr>
            </w:pPr>
          </w:p>
        </w:tc>
        <w:tc>
          <w:tcPr>
            <w:tcW w:w="676" w:type="pct"/>
            <w:vMerge w:val="restart"/>
            <w:vAlign w:val="center"/>
          </w:tcPr>
          <w:p w14:paraId="1F4D46AC"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p>
          <w:p w14:paraId="729CF705"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教育情怀</w:t>
            </w:r>
          </w:p>
        </w:tc>
        <w:tc>
          <w:tcPr>
            <w:tcW w:w="3680" w:type="pct"/>
            <w:tcBorders>
              <w:right w:val="single" w:sz="8" w:space="0" w:color="000000"/>
            </w:tcBorders>
            <w:vAlign w:val="center"/>
          </w:tcPr>
          <w:p w14:paraId="0ABD600C"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2-1：</w:t>
            </w:r>
            <w:r>
              <w:rPr>
                <w:rFonts w:ascii="宋体" w:eastAsia="宋体" w:hAnsi="宋体" w:hint="eastAsia"/>
                <w:szCs w:val="21"/>
              </w:rPr>
              <w:t>【职业认同感强】</w:t>
            </w:r>
            <w:r>
              <w:rPr>
                <w:rFonts w:ascii="宋体" w:eastAsia="宋体" w:hAnsi="宋体" w:hint="eastAsia"/>
                <w:szCs w:val="23"/>
              </w:rPr>
              <w:t>具有家国情怀，乐于从教，热爱教育事业，</w:t>
            </w:r>
            <w:r>
              <w:rPr>
                <w:rFonts w:ascii="宋体" w:eastAsia="宋体" w:hAnsi="宋体"/>
                <w:szCs w:val="23"/>
              </w:rPr>
              <w:t>具有较高的教师职业认同感，认同教师职业的专业性与意义性</w:t>
            </w:r>
            <w:r>
              <w:rPr>
                <w:rFonts w:ascii="宋体" w:eastAsia="宋体" w:hAnsi="宋体" w:hint="eastAsia"/>
                <w:szCs w:val="23"/>
              </w:rPr>
              <w:t>。</w:t>
            </w:r>
          </w:p>
        </w:tc>
      </w:tr>
      <w:tr w:rsidR="00490B53" w14:paraId="0E5A258F" w14:textId="77777777">
        <w:trPr>
          <w:trHeight w:val="318"/>
          <w:jc w:val="center"/>
        </w:trPr>
        <w:tc>
          <w:tcPr>
            <w:tcW w:w="642" w:type="pct"/>
            <w:vMerge/>
            <w:vAlign w:val="center"/>
          </w:tcPr>
          <w:p w14:paraId="7725CC07" w14:textId="77777777" w:rsidR="00490B53" w:rsidRDefault="00490B53">
            <w:pPr>
              <w:widowControl/>
              <w:jc w:val="center"/>
              <w:rPr>
                <w:rFonts w:ascii="宋体" w:eastAsia="宋体" w:hAnsi="宋体" w:cs="Times New Roman"/>
                <w:color w:val="000000"/>
                <w:szCs w:val="21"/>
              </w:rPr>
            </w:pPr>
          </w:p>
        </w:tc>
        <w:tc>
          <w:tcPr>
            <w:tcW w:w="676" w:type="pct"/>
            <w:vMerge/>
            <w:vAlign w:val="center"/>
          </w:tcPr>
          <w:p w14:paraId="00112B99" w14:textId="77777777" w:rsidR="00490B53" w:rsidRDefault="00490B53">
            <w:pPr>
              <w:rPr>
                <w:rFonts w:ascii="宋体" w:eastAsia="宋体" w:hAnsi="宋体" w:cs="Times New Roman"/>
                <w:color w:val="000000"/>
                <w:kern w:val="0"/>
                <w:szCs w:val="21"/>
              </w:rPr>
            </w:pPr>
          </w:p>
        </w:tc>
        <w:tc>
          <w:tcPr>
            <w:tcW w:w="3680" w:type="pct"/>
            <w:tcBorders>
              <w:right w:val="single" w:sz="8" w:space="0" w:color="000000"/>
            </w:tcBorders>
            <w:vAlign w:val="center"/>
          </w:tcPr>
          <w:p w14:paraId="2DC23438"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2-2：</w:t>
            </w:r>
            <w:r>
              <w:rPr>
                <w:rFonts w:ascii="宋体" w:eastAsia="宋体" w:hAnsi="宋体" w:hint="eastAsia"/>
                <w:szCs w:val="21"/>
              </w:rPr>
              <w:t>【教育情意深厚】</w:t>
            </w:r>
            <w:r>
              <w:rPr>
                <w:rFonts w:ascii="宋体" w:eastAsia="宋体" w:hAnsi="宋体" w:hint="eastAsia"/>
                <w:szCs w:val="23"/>
              </w:rPr>
              <w:t>关爱学生，用心从教。</w:t>
            </w:r>
            <w:r>
              <w:rPr>
                <w:rFonts w:ascii="宋体" w:eastAsia="宋体" w:hAnsi="宋体"/>
                <w:szCs w:val="23"/>
              </w:rPr>
              <w:t>具有正确的儿童观，理解、尊重、关爱、保护学生，以儿童发展为教育的中心。</w:t>
            </w:r>
            <w:r>
              <w:rPr>
                <w:rFonts w:ascii="宋体" w:eastAsia="宋体" w:hAnsi="宋体" w:hint="eastAsia"/>
                <w:szCs w:val="23"/>
              </w:rPr>
              <w:t>爱岗敬业，在教育实践中能认真履行教育教学职责与班主任工作职责，富有爱心、责任心、工作细心、耐心。</w:t>
            </w:r>
          </w:p>
        </w:tc>
      </w:tr>
      <w:tr w:rsidR="00490B53" w14:paraId="639200A6" w14:textId="77777777">
        <w:trPr>
          <w:trHeight w:val="314"/>
          <w:jc w:val="center"/>
        </w:trPr>
        <w:tc>
          <w:tcPr>
            <w:tcW w:w="642" w:type="pct"/>
            <w:vMerge/>
            <w:vAlign w:val="center"/>
          </w:tcPr>
          <w:p w14:paraId="335F9E90" w14:textId="77777777" w:rsidR="00490B53" w:rsidRDefault="00490B53">
            <w:pPr>
              <w:widowControl/>
              <w:jc w:val="center"/>
              <w:rPr>
                <w:rFonts w:ascii="宋体" w:eastAsia="宋体" w:hAnsi="宋体" w:cs="Times New Roman"/>
                <w:color w:val="000000"/>
                <w:szCs w:val="21"/>
              </w:rPr>
            </w:pPr>
          </w:p>
        </w:tc>
        <w:tc>
          <w:tcPr>
            <w:tcW w:w="676" w:type="pct"/>
            <w:vMerge/>
            <w:vAlign w:val="center"/>
          </w:tcPr>
          <w:p w14:paraId="7652DC51" w14:textId="77777777" w:rsidR="00490B53" w:rsidRDefault="00490B53">
            <w:pPr>
              <w:rPr>
                <w:rFonts w:ascii="宋体" w:eastAsia="宋体" w:hAnsi="宋体" w:cs="Times New Roman"/>
                <w:color w:val="000000"/>
                <w:kern w:val="0"/>
                <w:szCs w:val="21"/>
              </w:rPr>
            </w:pPr>
          </w:p>
        </w:tc>
        <w:tc>
          <w:tcPr>
            <w:tcW w:w="3680" w:type="pct"/>
            <w:tcBorders>
              <w:right w:val="single" w:sz="8" w:space="0" w:color="000000"/>
            </w:tcBorders>
            <w:vAlign w:val="center"/>
          </w:tcPr>
          <w:p w14:paraId="63DAFFBE" w14:textId="77777777" w:rsidR="00490B53" w:rsidRDefault="00000000">
            <w:pPr>
              <w:widowControl/>
              <w:jc w:val="left"/>
              <w:rPr>
                <w:rFonts w:ascii="宋体" w:eastAsia="宋体" w:hAnsi="宋体" w:cs="Times New Roman"/>
                <w:color w:val="000000"/>
                <w:szCs w:val="21"/>
              </w:rPr>
            </w:pPr>
            <w:r>
              <w:rPr>
                <w:rFonts w:ascii="宋体" w:eastAsia="宋体" w:hAnsi="宋体"/>
                <w:szCs w:val="21"/>
              </w:rPr>
              <w:t>2-3：</w:t>
            </w:r>
            <w:r>
              <w:rPr>
                <w:rFonts w:ascii="宋体" w:eastAsia="宋体" w:hAnsi="宋体" w:hint="eastAsia"/>
                <w:szCs w:val="21"/>
              </w:rPr>
              <w:t>【自身修养良好】具有较好的人文底蕴与科学精神，人格健全，心理健康，情感丰富，为人师表。</w:t>
            </w:r>
          </w:p>
        </w:tc>
      </w:tr>
      <w:tr w:rsidR="00490B53" w14:paraId="1D0CEB06" w14:textId="77777777">
        <w:trPr>
          <w:trHeight w:val="972"/>
          <w:jc w:val="center"/>
        </w:trPr>
        <w:tc>
          <w:tcPr>
            <w:tcW w:w="642" w:type="pct"/>
            <w:vMerge w:val="restart"/>
            <w:vAlign w:val="center"/>
          </w:tcPr>
          <w:p w14:paraId="732FDE55"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tc>
        <w:tc>
          <w:tcPr>
            <w:tcW w:w="676" w:type="pct"/>
            <w:vAlign w:val="center"/>
          </w:tcPr>
          <w:p w14:paraId="0E7150A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p>
          <w:p w14:paraId="2C2FCE31"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80" w:type="pct"/>
            <w:tcBorders>
              <w:right w:val="single" w:sz="8" w:space="0" w:color="000000"/>
            </w:tcBorders>
            <w:vAlign w:val="center"/>
          </w:tcPr>
          <w:p w14:paraId="4105F821" w14:textId="77777777" w:rsidR="00490B53" w:rsidRDefault="00000000">
            <w:pPr>
              <w:jc w:val="left"/>
              <w:rPr>
                <w:rFonts w:ascii="宋体" w:eastAsia="宋体" w:hAnsi="宋体" w:cs="Times New Roman"/>
                <w:color w:val="000000"/>
                <w:kern w:val="0"/>
                <w:szCs w:val="21"/>
              </w:rPr>
            </w:pPr>
            <w:r>
              <w:rPr>
                <w:rFonts w:ascii="宋体" w:eastAsia="宋体" w:hAnsi="宋体"/>
                <w:szCs w:val="21"/>
              </w:rPr>
              <w:t>3-4：</w:t>
            </w:r>
            <w:r>
              <w:rPr>
                <w:rFonts w:ascii="宋体" w:eastAsia="宋体" w:hAnsi="宋体" w:hint="eastAsia"/>
                <w:szCs w:val="21"/>
              </w:rPr>
              <w:t>【注重知识整合】</w:t>
            </w:r>
            <w:r>
              <w:rPr>
                <w:rFonts w:ascii="宋体" w:eastAsia="宋体" w:hAnsi="宋体" w:hint="eastAsia"/>
                <w:szCs w:val="23"/>
              </w:rPr>
              <w:t>了解所教学科与其他学科及与社会实践、小学生生活实践之间的联系，了解学科整合的在小学教育中的价值，具有跨学科解决问题的意识和能力，能指导综合性学科教学活动。</w:t>
            </w:r>
          </w:p>
        </w:tc>
      </w:tr>
      <w:tr w:rsidR="00490B53" w14:paraId="0E0BA75E" w14:textId="77777777">
        <w:trPr>
          <w:trHeight w:val="419"/>
          <w:jc w:val="center"/>
        </w:trPr>
        <w:tc>
          <w:tcPr>
            <w:tcW w:w="642" w:type="pct"/>
            <w:vMerge/>
            <w:vAlign w:val="center"/>
          </w:tcPr>
          <w:p w14:paraId="13A10146" w14:textId="77777777" w:rsidR="00490B53" w:rsidRDefault="00490B53">
            <w:pPr>
              <w:jc w:val="center"/>
              <w:rPr>
                <w:rFonts w:ascii="宋体" w:eastAsia="宋体" w:hAnsi="宋体" w:cs="Times New Roman"/>
                <w:color w:val="000000"/>
                <w:kern w:val="0"/>
                <w:szCs w:val="21"/>
              </w:rPr>
            </w:pPr>
          </w:p>
        </w:tc>
        <w:tc>
          <w:tcPr>
            <w:tcW w:w="676" w:type="pct"/>
            <w:vMerge w:val="restart"/>
            <w:vAlign w:val="center"/>
          </w:tcPr>
          <w:p w14:paraId="22BAA7D5"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 4</w:t>
            </w:r>
            <w:r>
              <w:rPr>
                <w:rFonts w:ascii="宋体" w:eastAsia="宋体" w:hAnsi="宋体" w:cs="Times New Roman"/>
                <w:color w:val="000000"/>
                <w:kern w:val="0"/>
                <w:szCs w:val="21"/>
              </w:rPr>
              <w:t>.</w:t>
            </w:r>
          </w:p>
          <w:p w14:paraId="6DC56234"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80" w:type="pct"/>
            <w:tcBorders>
              <w:right w:val="single" w:sz="8" w:space="0" w:color="000000"/>
            </w:tcBorders>
            <w:vAlign w:val="center"/>
          </w:tcPr>
          <w:p w14:paraId="48555E33"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4-1：</w:t>
            </w:r>
            <w:r>
              <w:rPr>
                <w:rFonts w:ascii="宋体" w:eastAsia="宋体" w:hAnsi="宋体" w:hint="eastAsia"/>
                <w:szCs w:val="21"/>
              </w:rPr>
              <w:t>【领会课程标准】掌握教与学的知识，熟悉所教学科课程标准和教材、教学内容，具有一定的教材解读能力，具有</w:t>
            </w:r>
            <w:proofErr w:type="gramStart"/>
            <w:r>
              <w:rPr>
                <w:rFonts w:ascii="宋体" w:eastAsia="宋体" w:hAnsi="宋体" w:hint="eastAsia"/>
                <w:szCs w:val="21"/>
              </w:rPr>
              <w:t>依据课标进行</w:t>
            </w:r>
            <w:proofErr w:type="gramEnd"/>
            <w:r>
              <w:rPr>
                <w:rFonts w:ascii="宋体" w:eastAsia="宋体" w:hAnsi="宋体" w:hint="eastAsia"/>
                <w:szCs w:val="21"/>
              </w:rPr>
              <w:t>教学的意识和习惯。</w:t>
            </w:r>
          </w:p>
        </w:tc>
      </w:tr>
      <w:tr w:rsidR="00490B53" w14:paraId="5ADBD812" w14:textId="77777777">
        <w:trPr>
          <w:trHeight w:val="775"/>
          <w:jc w:val="center"/>
        </w:trPr>
        <w:tc>
          <w:tcPr>
            <w:tcW w:w="642" w:type="pct"/>
            <w:vMerge/>
            <w:vAlign w:val="center"/>
          </w:tcPr>
          <w:p w14:paraId="702076A5" w14:textId="77777777" w:rsidR="00490B53" w:rsidRDefault="00490B53">
            <w:pPr>
              <w:jc w:val="center"/>
              <w:rPr>
                <w:rFonts w:ascii="宋体" w:eastAsia="宋体" w:hAnsi="宋体" w:cs="Times New Roman"/>
                <w:color w:val="000000"/>
                <w:szCs w:val="21"/>
              </w:rPr>
            </w:pPr>
          </w:p>
        </w:tc>
        <w:tc>
          <w:tcPr>
            <w:tcW w:w="676" w:type="pct"/>
            <w:vMerge/>
            <w:vAlign w:val="center"/>
          </w:tcPr>
          <w:p w14:paraId="28748C4F" w14:textId="77777777" w:rsidR="00490B53" w:rsidRDefault="00490B53">
            <w:pPr>
              <w:widowControl/>
              <w:rPr>
                <w:rFonts w:ascii="宋体" w:eastAsia="宋体" w:hAnsi="宋体" w:cs="Times New Roman"/>
                <w:color w:val="000000"/>
                <w:kern w:val="0"/>
                <w:szCs w:val="21"/>
              </w:rPr>
            </w:pPr>
          </w:p>
        </w:tc>
        <w:tc>
          <w:tcPr>
            <w:tcW w:w="3680" w:type="pct"/>
            <w:tcBorders>
              <w:bottom w:val="single" w:sz="4" w:space="0" w:color="auto"/>
              <w:right w:val="single" w:sz="8" w:space="0" w:color="000000"/>
            </w:tcBorders>
            <w:vAlign w:val="center"/>
          </w:tcPr>
          <w:p w14:paraId="1A3769A0"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4-2：</w:t>
            </w:r>
            <w:r>
              <w:rPr>
                <w:rFonts w:ascii="宋体" w:eastAsia="宋体" w:hAnsi="宋体" w:hint="eastAsia"/>
                <w:szCs w:val="21"/>
              </w:rPr>
              <w:t>【教学技能突出】获得全面的小学教学体验，掌握学科教学的基本方法与策略，能独立进行教学设计、实施和评价。</w:t>
            </w:r>
          </w:p>
        </w:tc>
      </w:tr>
      <w:tr w:rsidR="00490B53" w14:paraId="33A49E5D" w14:textId="77777777">
        <w:trPr>
          <w:trHeight w:val="692"/>
          <w:jc w:val="center"/>
        </w:trPr>
        <w:tc>
          <w:tcPr>
            <w:tcW w:w="642" w:type="pct"/>
            <w:vMerge/>
            <w:vAlign w:val="center"/>
          </w:tcPr>
          <w:p w14:paraId="3EFD062D" w14:textId="77777777" w:rsidR="00490B53" w:rsidRDefault="00490B53">
            <w:pPr>
              <w:jc w:val="center"/>
              <w:rPr>
                <w:rFonts w:ascii="宋体" w:eastAsia="宋体" w:hAnsi="宋体" w:cs="Times New Roman"/>
                <w:color w:val="000000"/>
                <w:szCs w:val="21"/>
              </w:rPr>
            </w:pPr>
          </w:p>
        </w:tc>
        <w:tc>
          <w:tcPr>
            <w:tcW w:w="676" w:type="pct"/>
            <w:vMerge/>
            <w:vAlign w:val="center"/>
          </w:tcPr>
          <w:p w14:paraId="0BE2CBCF" w14:textId="77777777" w:rsidR="00490B53" w:rsidRDefault="00490B53">
            <w:pPr>
              <w:widowControl/>
              <w:rPr>
                <w:rFonts w:ascii="宋体" w:eastAsia="宋体" w:hAnsi="宋体" w:cs="Times New Roman"/>
                <w:color w:val="000000"/>
                <w:kern w:val="0"/>
                <w:szCs w:val="21"/>
              </w:rPr>
            </w:pPr>
          </w:p>
        </w:tc>
        <w:tc>
          <w:tcPr>
            <w:tcW w:w="3680" w:type="pct"/>
            <w:tcBorders>
              <w:bottom w:val="single" w:sz="4" w:space="0" w:color="auto"/>
              <w:right w:val="single" w:sz="8" w:space="0" w:color="000000"/>
            </w:tcBorders>
            <w:vAlign w:val="center"/>
          </w:tcPr>
          <w:p w14:paraId="16B1876A" w14:textId="77777777" w:rsidR="00490B53" w:rsidRDefault="00000000">
            <w:pPr>
              <w:jc w:val="left"/>
              <w:rPr>
                <w:rFonts w:ascii="宋体" w:eastAsia="宋体" w:hAnsi="宋体" w:cs="Times New Roman"/>
                <w:color w:val="000000"/>
                <w:szCs w:val="21"/>
              </w:rPr>
            </w:pPr>
            <w:r>
              <w:rPr>
                <w:rFonts w:ascii="宋体" w:eastAsia="宋体" w:hAnsi="宋体"/>
                <w:szCs w:val="21"/>
              </w:rPr>
              <w:t>4-3：</w:t>
            </w:r>
            <w:r>
              <w:rPr>
                <w:rFonts w:ascii="宋体" w:eastAsia="宋体" w:hAnsi="宋体" w:hint="eastAsia"/>
                <w:szCs w:val="21"/>
              </w:rPr>
              <w:t>【教师基本功扎实】</w:t>
            </w:r>
            <w:r>
              <w:rPr>
                <w:rFonts w:ascii="宋体" w:eastAsia="宋体" w:hAnsi="宋体"/>
                <w:szCs w:val="21"/>
              </w:rPr>
              <w:t>掌握小学教师基本功技能，包括书写技能、沟通与表达技能、信息技术运用技能等。</w:t>
            </w:r>
          </w:p>
        </w:tc>
      </w:tr>
      <w:tr w:rsidR="00490B53" w14:paraId="5C03AE84" w14:textId="77777777">
        <w:trPr>
          <w:trHeight w:val="504"/>
          <w:jc w:val="center"/>
        </w:trPr>
        <w:tc>
          <w:tcPr>
            <w:tcW w:w="642" w:type="pct"/>
            <w:vMerge/>
            <w:vAlign w:val="center"/>
          </w:tcPr>
          <w:p w14:paraId="4D5C19BF" w14:textId="77777777" w:rsidR="00490B53" w:rsidRDefault="00490B53">
            <w:pPr>
              <w:jc w:val="center"/>
              <w:rPr>
                <w:rFonts w:ascii="宋体" w:eastAsia="宋体" w:hAnsi="宋体" w:cs="Times New Roman"/>
                <w:color w:val="000000"/>
                <w:szCs w:val="21"/>
              </w:rPr>
            </w:pPr>
          </w:p>
        </w:tc>
        <w:tc>
          <w:tcPr>
            <w:tcW w:w="676" w:type="pct"/>
            <w:vMerge/>
            <w:vAlign w:val="center"/>
          </w:tcPr>
          <w:p w14:paraId="6154848F" w14:textId="77777777" w:rsidR="00490B53" w:rsidRDefault="00490B53">
            <w:pPr>
              <w:widowControl/>
              <w:rPr>
                <w:rFonts w:ascii="宋体" w:eastAsia="宋体" w:hAnsi="宋体" w:cs="Times New Roman"/>
                <w:color w:val="000000"/>
                <w:kern w:val="0"/>
                <w:szCs w:val="21"/>
              </w:rPr>
            </w:pPr>
          </w:p>
        </w:tc>
        <w:tc>
          <w:tcPr>
            <w:tcW w:w="3680" w:type="pct"/>
            <w:tcBorders>
              <w:top w:val="single" w:sz="4" w:space="0" w:color="auto"/>
              <w:right w:val="single" w:sz="8" w:space="0" w:color="000000"/>
            </w:tcBorders>
            <w:vAlign w:val="center"/>
          </w:tcPr>
          <w:p w14:paraId="026E496E"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4-4：</w:t>
            </w:r>
            <w:r>
              <w:rPr>
                <w:rFonts w:ascii="宋体" w:eastAsia="宋体" w:hAnsi="宋体" w:hint="eastAsia"/>
                <w:szCs w:val="21"/>
              </w:rPr>
              <w:t>【教学研究能力好】</w:t>
            </w:r>
            <w:r>
              <w:rPr>
                <w:rFonts w:ascii="宋体" w:eastAsia="宋体" w:hAnsi="宋体"/>
                <w:szCs w:val="21"/>
              </w:rPr>
              <w:t>掌握教育研究的基本方法，结合小学教育教学实践进行研究，具有一定的教学研究能力。</w:t>
            </w:r>
          </w:p>
        </w:tc>
      </w:tr>
      <w:tr w:rsidR="00490B53" w14:paraId="7661C968" w14:textId="77777777">
        <w:trPr>
          <w:trHeight w:val="343"/>
          <w:jc w:val="center"/>
        </w:trPr>
        <w:tc>
          <w:tcPr>
            <w:tcW w:w="642" w:type="pct"/>
            <w:vMerge/>
            <w:vAlign w:val="center"/>
          </w:tcPr>
          <w:p w14:paraId="144AE895" w14:textId="77777777" w:rsidR="00490B53" w:rsidRDefault="00490B53">
            <w:pPr>
              <w:jc w:val="center"/>
              <w:rPr>
                <w:rFonts w:ascii="宋体" w:eastAsia="宋体" w:hAnsi="宋体" w:cs="Times New Roman"/>
                <w:color w:val="000000"/>
                <w:szCs w:val="21"/>
              </w:rPr>
            </w:pPr>
          </w:p>
        </w:tc>
        <w:tc>
          <w:tcPr>
            <w:tcW w:w="676" w:type="pct"/>
            <w:vMerge w:val="restart"/>
            <w:tcBorders>
              <w:top w:val="single" w:sz="4" w:space="0" w:color="auto"/>
            </w:tcBorders>
            <w:vAlign w:val="center"/>
          </w:tcPr>
          <w:p w14:paraId="18C95274"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p>
          <w:p w14:paraId="7E6CFA10"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班级管理</w:t>
            </w:r>
          </w:p>
        </w:tc>
        <w:tc>
          <w:tcPr>
            <w:tcW w:w="3680" w:type="pct"/>
            <w:tcBorders>
              <w:top w:val="single" w:sz="4" w:space="0" w:color="auto"/>
              <w:bottom w:val="single" w:sz="4" w:space="0" w:color="auto"/>
              <w:right w:val="single" w:sz="8" w:space="0" w:color="000000"/>
            </w:tcBorders>
            <w:vAlign w:val="center"/>
          </w:tcPr>
          <w:p w14:paraId="35C2346B"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5-1：</w:t>
            </w:r>
            <w:r>
              <w:rPr>
                <w:rFonts w:ascii="宋体" w:eastAsia="宋体" w:hAnsi="宋体" w:hint="eastAsia"/>
                <w:szCs w:val="21"/>
              </w:rPr>
              <w:t>【擅长班队管理】获得小学班队组织与建设的体验。掌握小学班队组织与建设的工作规律和基本方法，具有班队建设和管理的基本能力。</w:t>
            </w:r>
          </w:p>
        </w:tc>
      </w:tr>
      <w:tr w:rsidR="00490B53" w14:paraId="2A05E05A" w14:textId="77777777">
        <w:trPr>
          <w:trHeight w:val="729"/>
          <w:jc w:val="center"/>
        </w:trPr>
        <w:tc>
          <w:tcPr>
            <w:tcW w:w="642" w:type="pct"/>
            <w:vMerge/>
            <w:vAlign w:val="center"/>
          </w:tcPr>
          <w:p w14:paraId="20788123" w14:textId="77777777" w:rsidR="00490B53" w:rsidRDefault="00490B53">
            <w:pPr>
              <w:jc w:val="center"/>
              <w:rPr>
                <w:rFonts w:ascii="宋体" w:eastAsia="宋体" w:hAnsi="宋体" w:cs="Times New Roman"/>
                <w:color w:val="000000"/>
                <w:szCs w:val="21"/>
              </w:rPr>
            </w:pPr>
          </w:p>
        </w:tc>
        <w:tc>
          <w:tcPr>
            <w:tcW w:w="676" w:type="pct"/>
            <w:vMerge/>
            <w:vAlign w:val="center"/>
          </w:tcPr>
          <w:p w14:paraId="49FED3FC" w14:textId="77777777" w:rsidR="00490B53" w:rsidRDefault="00490B53">
            <w:pPr>
              <w:rPr>
                <w:rFonts w:ascii="宋体" w:eastAsia="宋体" w:hAnsi="宋体" w:cs="Times New Roman"/>
                <w:color w:val="000000"/>
                <w:kern w:val="0"/>
                <w:szCs w:val="21"/>
              </w:rPr>
            </w:pPr>
          </w:p>
        </w:tc>
        <w:tc>
          <w:tcPr>
            <w:tcW w:w="3680" w:type="pct"/>
            <w:tcBorders>
              <w:top w:val="single" w:sz="4" w:space="0" w:color="auto"/>
              <w:bottom w:val="single" w:sz="4" w:space="0" w:color="auto"/>
              <w:right w:val="single" w:sz="8" w:space="0" w:color="000000"/>
            </w:tcBorders>
            <w:vAlign w:val="center"/>
          </w:tcPr>
          <w:p w14:paraId="50175432"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5-2：</w:t>
            </w:r>
            <w:r>
              <w:rPr>
                <w:rFonts w:ascii="宋体" w:eastAsia="宋体" w:hAnsi="宋体" w:hint="eastAsia"/>
                <w:szCs w:val="21"/>
              </w:rPr>
              <w:t>【强化德育地位】获得小学德育工作体验，树立德育为先的理念，熟悉小学德育的基本原理与方法。</w:t>
            </w:r>
          </w:p>
        </w:tc>
      </w:tr>
      <w:tr w:rsidR="00490B53" w14:paraId="63B21DEA" w14:textId="77777777">
        <w:trPr>
          <w:trHeight w:val="729"/>
          <w:jc w:val="center"/>
        </w:trPr>
        <w:tc>
          <w:tcPr>
            <w:tcW w:w="642" w:type="pct"/>
            <w:vMerge/>
            <w:vAlign w:val="center"/>
          </w:tcPr>
          <w:p w14:paraId="3E7C9C89" w14:textId="77777777" w:rsidR="00490B53" w:rsidRDefault="00490B53">
            <w:pPr>
              <w:jc w:val="center"/>
              <w:rPr>
                <w:rFonts w:ascii="宋体" w:eastAsia="宋体" w:hAnsi="宋体" w:cs="Times New Roman"/>
                <w:color w:val="000000"/>
                <w:kern w:val="0"/>
                <w:szCs w:val="21"/>
              </w:rPr>
            </w:pPr>
          </w:p>
        </w:tc>
        <w:tc>
          <w:tcPr>
            <w:tcW w:w="676" w:type="pct"/>
            <w:vMerge/>
            <w:vAlign w:val="center"/>
          </w:tcPr>
          <w:p w14:paraId="4D8E0451" w14:textId="77777777" w:rsidR="00490B53" w:rsidRDefault="00490B53">
            <w:pPr>
              <w:rPr>
                <w:rFonts w:ascii="宋体" w:eastAsia="宋体" w:hAnsi="宋体" w:cs="Times New Roman"/>
                <w:color w:val="000000"/>
                <w:kern w:val="0"/>
                <w:szCs w:val="21"/>
              </w:rPr>
            </w:pPr>
          </w:p>
        </w:tc>
        <w:tc>
          <w:tcPr>
            <w:tcW w:w="3680" w:type="pct"/>
            <w:tcBorders>
              <w:top w:val="single" w:sz="4" w:space="0" w:color="auto"/>
              <w:bottom w:val="single" w:sz="4" w:space="0" w:color="auto"/>
              <w:right w:val="single" w:sz="8" w:space="0" w:color="000000"/>
            </w:tcBorders>
            <w:vAlign w:val="center"/>
          </w:tcPr>
          <w:p w14:paraId="5C487B61" w14:textId="77777777" w:rsidR="00490B53" w:rsidRDefault="00000000">
            <w:pPr>
              <w:jc w:val="left"/>
              <w:rPr>
                <w:rFonts w:ascii="宋体" w:eastAsia="宋体" w:hAnsi="宋体" w:cs="Times New Roman"/>
                <w:color w:val="000000"/>
                <w:szCs w:val="21"/>
              </w:rPr>
            </w:pPr>
            <w:r>
              <w:rPr>
                <w:rFonts w:ascii="宋体" w:eastAsia="宋体" w:hAnsi="宋体"/>
                <w:szCs w:val="21"/>
              </w:rPr>
              <w:t>5-3：</w:t>
            </w:r>
            <w:r>
              <w:rPr>
                <w:rFonts w:ascii="宋体" w:eastAsia="宋体" w:hAnsi="宋体" w:hint="eastAsia"/>
                <w:szCs w:val="21"/>
              </w:rPr>
              <w:t>【重视心理健康教育】</w:t>
            </w:r>
            <w:r>
              <w:rPr>
                <w:rFonts w:ascii="宋体" w:eastAsia="宋体" w:hAnsi="宋体"/>
                <w:szCs w:val="21"/>
              </w:rPr>
              <w:t>获得小学心理健康教育指导体验，参与组织与指导对小学生心理健康教育的科普宣传及心理辅导，掌握小学心理健康教育的基本方法</w:t>
            </w:r>
            <w:r>
              <w:rPr>
                <w:rFonts w:ascii="宋体" w:eastAsia="宋体" w:hAnsi="宋体"/>
                <w:szCs w:val="23"/>
              </w:rPr>
              <w:t>。</w:t>
            </w:r>
          </w:p>
        </w:tc>
      </w:tr>
      <w:tr w:rsidR="00490B53" w14:paraId="6219A49A" w14:textId="77777777">
        <w:trPr>
          <w:trHeight w:val="428"/>
          <w:jc w:val="center"/>
        </w:trPr>
        <w:tc>
          <w:tcPr>
            <w:tcW w:w="642" w:type="pct"/>
            <w:vMerge w:val="restart"/>
            <w:vAlign w:val="center"/>
          </w:tcPr>
          <w:p w14:paraId="43328681"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p w14:paraId="045EDD4E" w14:textId="77777777" w:rsidR="00490B53" w:rsidRDefault="00490B53">
            <w:pPr>
              <w:jc w:val="center"/>
              <w:rPr>
                <w:rFonts w:ascii="宋体" w:eastAsia="宋体" w:hAnsi="宋体" w:cs="Times New Roman"/>
                <w:color w:val="000000"/>
                <w:szCs w:val="21"/>
              </w:rPr>
            </w:pPr>
          </w:p>
        </w:tc>
        <w:tc>
          <w:tcPr>
            <w:tcW w:w="676" w:type="pct"/>
            <w:vMerge w:val="restart"/>
            <w:vAlign w:val="center"/>
          </w:tcPr>
          <w:p w14:paraId="465CB60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6.</w:t>
            </w:r>
          </w:p>
          <w:p w14:paraId="6DC00953"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综合育人</w:t>
            </w:r>
          </w:p>
        </w:tc>
        <w:tc>
          <w:tcPr>
            <w:tcW w:w="3680" w:type="pct"/>
            <w:tcBorders>
              <w:top w:val="single" w:sz="4" w:space="0" w:color="auto"/>
              <w:bottom w:val="single" w:sz="4" w:space="0" w:color="auto"/>
              <w:right w:val="single" w:sz="8" w:space="0" w:color="000000"/>
            </w:tcBorders>
            <w:vAlign w:val="center"/>
          </w:tcPr>
          <w:p w14:paraId="7B32ACBC" w14:textId="77777777" w:rsidR="00490B53" w:rsidRDefault="00000000">
            <w:pPr>
              <w:jc w:val="left"/>
              <w:rPr>
                <w:rFonts w:ascii="宋体" w:eastAsia="宋体" w:hAnsi="宋体" w:cs="Times New Roman"/>
                <w:color w:val="000000"/>
                <w:kern w:val="0"/>
                <w:szCs w:val="21"/>
              </w:rPr>
            </w:pPr>
            <w:r>
              <w:rPr>
                <w:rFonts w:ascii="宋体" w:eastAsia="宋体" w:hAnsi="宋体"/>
                <w:szCs w:val="21"/>
              </w:rPr>
              <w:t>6-1：</w:t>
            </w:r>
            <w:r>
              <w:rPr>
                <w:rFonts w:ascii="宋体" w:eastAsia="宋体" w:hAnsi="宋体" w:hint="eastAsia"/>
                <w:szCs w:val="21"/>
              </w:rPr>
              <w:t>【遵循身心规律】了解不同年龄以及有特殊需要的小学生的身心发展特点和规律、不同年龄小学生学习的特点，掌握小学生良好行为习惯养成的知识。</w:t>
            </w:r>
          </w:p>
        </w:tc>
      </w:tr>
      <w:tr w:rsidR="00490B53" w14:paraId="04B2F037" w14:textId="77777777">
        <w:trPr>
          <w:trHeight w:val="448"/>
          <w:jc w:val="center"/>
        </w:trPr>
        <w:tc>
          <w:tcPr>
            <w:tcW w:w="642" w:type="pct"/>
            <w:vMerge/>
            <w:vAlign w:val="center"/>
          </w:tcPr>
          <w:p w14:paraId="0CCC8EFA" w14:textId="77777777" w:rsidR="00490B53" w:rsidRDefault="00490B53">
            <w:pPr>
              <w:jc w:val="center"/>
              <w:rPr>
                <w:rFonts w:ascii="宋体" w:eastAsia="宋体" w:hAnsi="宋体" w:cs="Times New Roman"/>
                <w:color w:val="000000"/>
                <w:szCs w:val="21"/>
              </w:rPr>
            </w:pPr>
          </w:p>
        </w:tc>
        <w:tc>
          <w:tcPr>
            <w:tcW w:w="676" w:type="pct"/>
            <w:vMerge/>
            <w:vAlign w:val="center"/>
          </w:tcPr>
          <w:p w14:paraId="1E95B6EF" w14:textId="77777777" w:rsidR="00490B53" w:rsidRDefault="00490B53">
            <w:pPr>
              <w:rPr>
                <w:rFonts w:ascii="宋体" w:eastAsia="宋体" w:hAnsi="宋体" w:cs="Times New Roman"/>
                <w:color w:val="000000"/>
                <w:kern w:val="0"/>
                <w:szCs w:val="21"/>
              </w:rPr>
            </w:pPr>
          </w:p>
        </w:tc>
        <w:tc>
          <w:tcPr>
            <w:tcW w:w="3680" w:type="pct"/>
            <w:tcBorders>
              <w:top w:val="single" w:sz="4" w:space="0" w:color="auto"/>
              <w:bottom w:val="single" w:sz="4" w:space="0" w:color="auto"/>
              <w:right w:val="single" w:sz="8" w:space="0" w:color="000000"/>
            </w:tcBorders>
            <w:vAlign w:val="center"/>
          </w:tcPr>
          <w:p w14:paraId="7097A572" w14:textId="77777777" w:rsidR="00490B53" w:rsidRDefault="00000000">
            <w:pPr>
              <w:jc w:val="left"/>
              <w:rPr>
                <w:rFonts w:ascii="宋体" w:eastAsia="宋体" w:hAnsi="宋体" w:cs="Times New Roman"/>
                <w:color w:val="000000"/>
                <w:szCs w:val="21"/>
              </w:rPr>
            </w:pPr>
            <w:r>
              <w:rPr>
                <w:rFonts w:ascii="宋体" w:eastAsia="宋体" w:hAnsi="宋体"/>
                <w:szCs w:val="21"/>
              </w:rPr>
              <w:t>6-2：</w:t>
            </w:r>
            <w:r>
              <w:rPr>
                <w:rFonts w:ascii="宋体" w:eastAsia="宋体" w:hAnsi="宋体" w:hint="eastAsia"/>
                <w:szCs w:val="21"/>
              </w:rPr>
              <w:t>【懂得学科育人】具有教书育人的意识，理解学科核心素养和</w:t>
            </w:r>
            <w:proofErr w:type="gramStart"/>
            <w:r>
              <w:rPr>
                <w:rFonts w:ascii="宋体" w:eastAsia="宋体" w:hAnsi="宋体" w:hint="eastAsia"/>
                <w:szCs w:val="21"/>
              </w:rPr>
              <w:t>拟任教</w:t>
            </w:r>
            <w:proofErr w:type="gramEnd"/>
            <w:r>
              <w:rPr>
                <w:rFonts w:ascii="宋体" w:eastAsia="宋体" w:hAnsi="宋体" w:hint="eastAsia"/>
                <w:szCs w:val="21"/>
              </w:rPr>
              <w:t>学科课程独特的育人功能，具备结合学科教学进行育人的意识与能</w:t>
            </w:r>
            <w:r>
              <w:rPr>
                <w:rFonts w:ascii="宋体" w:eastAsia="宋体" w:hAnsi="宋体" w:hint="eastAsia"/>
                <w:szCs w:val="21"/>
              </w:rPr>
              <w:lastRenderedPageBreak/>
              <w:t>力，注重学科教学中思想政治教育的渗透。</w:t>
            </w:r>
          </w:p>
        </w:tc>
      </w:tr>
      <w:tr w:rsidR="00490B53" w14:paraId="330ABC70" w14:textId="77777777">
        <w:trPr>
          <w:trHeight w:val="574"/>
          <w:jc w:val="center"/>
        </w:trPr>
        <w:tc>
          <w:tcPr>
            <w:tcW w:w="642" w:type="pct"/>
            <w:vMerge/>
            <w:vAlign w:val="center"/>
          </w:tcPr>
          <w:p w14:paraId="5FB633BD" w14:textId="77777777" w:rsidR="00490B53" w:rsidRDefault="00490B53">
            <w:pPr>
              <w:jc w:val="center"/>
              <w:rPr>
                <w:rFonts w:ascii="宋体" w:eastAsia="宋体" w:hAnsi="宋体" w:cs="Times New Roman"/>
                <w:color w:val="000000"/>
                <w:szCs w:val="21"/>
              </w:rPr>
            </w:pPr>
          </w:p>
        </w:tc>
        <w:tc>
          <w:tcPr>
            <w:tcW w:w="676" w:type="pct"/>
            <w:vMerge/>
            <w:vAlign w:val="center"/>
          </w:tcPr>
          <w:p w14:paraId="6BEBB79E" w14:textId="77777777" w:rsidR="00490B53" w:rsidRDefault="00490B53">
            <w:pPr>
              <w:rPr>
                <w:rFonts w:ascii="宋体" w:eastAsia="宋体" w:hAnsi="宋体" w:cs="Times New Roman"/>
                <w:color w:val="000000"/>
                <w:kern w:val="0"/>
                <w:szCs w:val="21"/>
              </w:rPr>
            </w:pPr>
          </w:p>
        </w:tc>
        <w:tc>
          <w:tcPr>
            <w:tcW w:w="3680" w:type="pct"/>
            <w:tcBorders>
              <w:top w:val="single" w:sz="4" w:space="0" w:color="auto"/>
              <w:right w:val="single" w:sz="8" w:space="0" w:color="000000"/>
            </w:tcBorders>
            <w:vAlign w:val="center"/>
          </w:tcPr>
          <w:p w14:paraId="4CF0200F"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6-3：</w:t>
            </w:r>
            <w:r>
              <w:rPr>
                <w:rFonts w:ascii="宋体" w:eastAsia="宋体" w:hAnsi="宋体" w:hint="eastAsia"/>
                <w:szCs w:val="21"/>
              </w:rPr>
              <w:t>【掌握育人方法】了解课外活动组织和管理知识，掌握学校文化和各类课外教育活动的育人内涵和方法，参与组织主题教育、少先队活动和社团活动，促进小学生全面、健康发展。</w:t>
            </w:r>
          </w:p>
        </w:tc>
      </w:tr>
      <w:tr w:rsidR="00490B53" w14:paraId="196ED0A9" w14:textId="77777777">
        <w:trPr>
          <w:trHeight w:val="1270"/>
          <w:jc w:val="center"/>
        </w:trPr>
        <w:tc>
          <w:tcPr>
            <w:tcW w:w="642" w:type="pct"/>
            <w:vMerge/>
            <w:vAlign w:val="center"/>
          </w:tcPr>
          <w:p w14:paraId="3DEBD820" w14:textId="77777777" w:rsidR="00490B53" w:rsidRDefault="00490B53">
            <w:pPr>
              <w:jc w:val="center"/>
              <w:rPr>
                <w:rFonts w:ascii="宋体" w:eastAsia="宋体" w:hAnsi="宋体" w:cs="Times New Roman"/>
                <w:color w:val="000000"/>
                <w:szCs w:val="21"/>
              </w:rPr>
            </w:pPr>
          </w:p>
        </w:tc>
        <w:tc>
          <w:tcPr>
            <w:tcW w:w="676" w:type="pct"/>
            <w:vAlign w:val="center"/>
          </w:tcPr>
          <w:p w14:paraId="1BCF0963"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p>
          <w:p w14:paraId="70A7D28F"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学会反思</w:t>
            </w:r>
          </w:p>
        </w:tc>
        <w:tc>
          <w:tcPr>
            <w:tcW w:w="3680" w:type="pct"/>
            <w:tcBorders>
              <w:top w:val="single" w:sz="4" w:space="0" w:color="auto"/>
              <w:right w:val="single" w:sz="8" w:space="0" w:color="000000"/>
            </w:tcBorders>
            <w:vAlign w:val="center"/>
          </w:tcPr>
          <w:p w14:paraId="7145AF9B" w14:textId="77777777" w:rsidR="00490B53" w:rsidRDefault="00000000">
            <w:pPr>
              <w:jc w:val="left"/>
              <w:rPr>
                <w:rFonts w:ascii="宋体" w:eastAsia="宋体" w:hAnsi="宋体" w:cs="Times New Roman"/>
                <w:color w:val="000000"/>
                <w:kern w:val="0"/>
                <w:szCs w:val="21"/>
              </w:rPr>
            </w:pPr>
            <w:r>
              <w:rPr>
                <w:rFonts w:ascii="宋体" w:eastAsia="宋体" w:hAnsi="宋体"/>
                <w:szCs w:val="21"/>
              </w:rPr>
              <w:t>7-3：</w:t>
            </w:r>
            <w:r>
              <w:rPr>
                <w:rFonts w:ascii="宋体" w:eastAsia="宋体" w:hAnsi="宋体"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214E3CB9" w14:textId="77777777">
        <w:trPr>
          <w:trHeight w:val="532"/>
          <w:jc w:val="center"/>
        </w:trPr>
        <w:tc>
          <w:tcPr>
            <w:tcW w:w="642" w:type="pct"/>
            <w:vMerge w:val="restart"/>
            <w:vAlign w:val="center"/>
          </w:tcPr>
          <w:p w14:paraId="4B47A6E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676" w:type="pct"/>
            <w:vMerge w:val="restart"/>
            <w:vAlign w:val="center"/>
          </w:tcPr>
          <w:p w14:paraId="16DADF03"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8.</w:t>
            </w:r>
          </w:p>
          <w:p w14:paraId="65AA2990"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沟通合作</w:t>
            </w:r>
          </w:p>
        </w:tc>
        <w:tc>
          <w:tcPr>
            <w:tcW w:w="3680" w:type="pct"/>
            <w:tcBorders>
              <w:top w:val="single" w:sz="4" w:space="0" w:color="auto"/>
              <w:bottom w:val="single" w:sz="4" w:space="0" w:color="auto"/>
              <w:right w:val="single" w:sz="8" w:space="0" w:color="000000"/>
            </w:tcBorders>
            <w:vAlign w:val="center"/>
          </w:tcPr>
          <w:p w14:paraId="4C097159" w14:textId="77777777" w:rsidR="00490B53" w:rsidRDefault="00000000">
            <w:pPr>
              <w:jc w:val="left"/>
              <w:rPr>
                <w:rFonts w:ascii="宋体" w:eastAsia="宋体" w:hAnsi="宋体" w:cs="Times New Roman"/>
                <w:color w:val="000000"/>
                <w:kern w:val="0"/>
                <w:szCs w:val="21"/>
              </w:rPr>
            </w:pPr>
            <w:r>
              <w:rPr>
                <w:rFonts w:ascii="宋体" w:eastAsia="宋体" w:hAnsi="宋体"/>
                <w:szCs w:val="21"/>
              </w:rPr>
              <w:t>8-1：</w:t>
            </w:r>
            <w:r>
              <w:rPr>
                <w:rFonts w:ascii="宋体" w:eastAsia="宋体" w:hAnsi="宋体" w:hint="eastAsia"/>
                <w:szCs w:val="21"/>
              </w:rPr>
              <w:t>【善于团队合作】</w:t>
            </w:r>
            <w:r>
              <w:rPr>
                <w:rFonts w:ascii="宋体" w:eastAsia="宋体" w:hAnsi="宋体" w:hint="eastAsia"/>
                <w:szCs w:val="23"/>
              </w:rPr>
              <w:t>理解学习共同体的本质和价值，掌握团队协作的基本策略，在课堂学习与教育实践中获得合作学习体验，形成团队协作精神。</w:t>
            </w:r>
          </w:p>
        </w:tc>
      </w:tr>
      <w:tr w:rsidR="00490B53" w14:paraId="7F8BE767" w14:textId="77777777">
        <w:trPr>
          <w:trHeight w:val="215"/>
          <w:jc w:val="center"/>
        </w:trPr>
        <w:tc>
          <w:tcPr>
            <w:tcW w:w="642" w:type="pct"/>
            <w:vMerge/>
            <w:tcBorders>
              <w:bottom w:val="single" w:sz="8" w:space="0" w:color="000000"/>
            </w:tcBorders>
          </w:tcPr>
          <w:p w14:paraId="517C536E" w14:textId="77777777" w:rsidR="00490B53" w:rsidRDefault="00490B53">
            <w:pPr>
              <w:jc w:val="left"/>
              <w:rPr>
                <w:rFonts w:ascii="宋体" w:eastAsia="宋体" w:hAnsi="宋体" w:cs="Times New Roman"/>
                <w:color w:val="000000"/>
                <w:szCs w:val="21"/>
              </w:rPr>
            </w:pPr>
          </w:p>
        </w:tc>
        <w:tc>
          <w:tcPr>
            <w:tcW w:w="676" w:type="pct"/>
            <w:vMerge/>
            <w:tcBorders>
              <w:bottom w:val="single" w:sz="8" w:space="0" w:color="000000"/>
            </w:tcBorders>
          </w:tcPr>
          <w:p w14:paraId="29999514" w14:textId="77777777" w:rsidR="00490B53" w:rsidRDefault="00490B53">
            <w:pPr>
              <w:jc w:val="left"/>
              <w:rPr>
                <w:rFonts w:ascii="宋体" w:eastAsia="宋体" w:hAnsi="宋体" w:cs="Times New Roman"/>
                <w:color w:val="000000"/>
                <w:szCs w:val="21"/>
              </w:rPr>
            </w:pPr>
          </w:p>
        </w:tc>
        <w:tc>
          <w:tcPr>
            <w:tcW w:w="3680" w:type="pct"/>
            <w:tcBorders>
              <w:top w:val="single" w:sz="4" w:space="0" w:color="auto"/>
              <w:bottom w:val="single" w:sz="8" w:space="0" w:color="000000"/>
              <w:right w:val="single" w:sz="8" w:space="0" w:color="000000"/>
            </w:tcBorders>
            <w:vAlign w:val="center"/>
          </w:tcPr>
          <w:p w14:paraId="03F8EC3F"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8-2：</w:t>
            </w:r>
            <w:r>
              <w:rPr>
                <w:rFonts w:ascii="宋体" w:eastAsia="宋体" w:hAnsi="宋体" w:hint="eastAsia"/>
                <w:szCs w:val="21"/>
              </w:rPr>
              <w:t>【学会沟通交流】掌握人际沟通合作技能与方法，能与学生和家长以及同行、同事、专家进行有效沟通与合作，实现共同发展。</w:t>
            </w:r>
          </w:p>
        </w:tc>
      </w:tr>
    </w:tbl>
    <w:p w14:paraId="3539554D"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三、课程内容及要求</w:t>
      </w:r>
    </w:p>
    <w:p w14:paraId="738A409D" w14:textId="77777777" w:rsidR="00490B53" w:rsidRDefault="00000000">
      <w:pPr>
        <w:spacing w:after="120" w:line="360" w:lineRule="auto"/>
        <w:ind w:firstLineChars="196" w:firstLine="47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（一）学校考察（本模块可以支撑课程目标1、3）</w:t>
      </w:r>
    </w:p>
    <w:p w14:paraId="19DDB87B"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69FAFA75"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观察学校空间、师生日常活动，体会学校校园文化和办学理念；聆听学校负责人介绍学校建设情况、教育教学理念、特色文化；采用观察法或访谈法，聚焦一个主题开展教育调查，分析和总结见习学校的教育教学改革情况，完成1份教育调查报告。</w:t>
      </w:r>
    </w:p>
    <w:p w14:paraId="5C67480C"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要求</w:t>
      </w:r>
    </w:p>
    <w:p w14:paraId="0143E3A2"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认真考察校园文化，听取学校专题介绍，与指导教师深入交流；调查报告内容完整、方法合理，重点突出，数据和内容真实。</w:t>
      </w:r>
    </w:p>
    <w:p w14:paraId="24806737"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6D0466A5"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Times New Roman" w:cs="Times New Roman" w:hint="eastAsia"/>
          <w:color w:val="000000" w:themeColor="text1"/>
          <w:sz w:val="24"/>
          <w:szCs w:val="24"/>
        </w:rPr>
        <w:t>把“立德树人”教育目标融入实践过程中，领悟教师职业的价值，</w:t>
      </w:r>
      <w:r>
        <w:rPr>
          <w:rFonts w:ascii="宋体" w:eastAsia="宋体" w:hAnsi="宋体" w:cs="Times New Roman" w:hint="eastAsia"/>
          <w:color w:val="000000" w:themeColor="text1"/>
          <w:sz w:val="24"/>
          <w:szCs w:val="24"/>
        </w:rPr>
        <w:t>树立职业理想，立志成为有理想信念、有道德情操、有扎实学识、有仁爱之心的好教师。</w:t>
      </w:r>
    </w:p>
    <w:p w14:paraId="5CE2C016"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（二）教学观摩与研习（本模块可以支撑课程目标1、2）</w:t>
      </w:r>
    </w:p>
    <w:p w14:paraId="01F0030F"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6FB1FB9C"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在实践导师安排下，每天听课2</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节，见习期总听课数不少于1</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节；认真研读教材，备课，撰写教案，在实践导师指导下完成1份形式规范的教案；聆听学校优秀教师、优秀班主任(辅导员)工作教育教学经验的介绍。</w:t>
      </w:r>
    </w:p>
    <w:p w14:paraId="1A0E937A"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b/>
          <w:color w:val="000000" w:themeColor="text1"/>
          <w:sz w:val="24"/>
          <w:szCs w:val="24"/>
        </w:rPr>
        <w:lastRenderedPageBreak/>
        <w:t>2.</w:t>
      </w:r>
      <w:r>
        <w:rPr>
          <w:rFonts w:ascii="宋体" w:eastAsia="宋体" w:hAnsi="宋体" w:cs="Times New Roman" w:hint="eastAsia"/>
          <w:b/>
          <w:color w:val="000000" w:themeColor="text1"/>
          <w:sz w:val="24"/>
          <w:szCs w:val="24"/>
        </w:rPr>
        <w:t>要求</w:t>
      </w:r>
    </w:p>
    <w:p w14:paraId="3C3C66D8"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善于倾听和思考，总结教学观摩心得，能与实践导师进行积极交流；善于运用教学材料钻研教材，设计</w:t>
      </w:r>
      <w:proofErr w:type="gramStart"/>
      <w:r>
        <w:rPr>
          <w:rFonts w:ascii="宋体" w:eastAsia="宋体" w:hAnsi="宋体" w:cs="Times New Roman" w:hint="eastAsia"/>
          <w:color w:val="000000" w:themeColor="text1"/>
          <w:sz w:val="24"/>
          <w:szCs w:val="24"/>
        </w:rPr>
        <w:t>出形式</w:t>
      </w:r>
      <w:proofErr w:type="gramEnd"/>
      <w:r>
        <w:rPr>
          <w:rFonts w:ascii="宋体" w:eastAsia="宋体" w:hAnsi="宋体" w:cs="Times New Roman" w:hint="eastAsia"/>
          <w:color w:val="000000" w:themeColor="text1"/>
          <w:sz w:val="24"/>
          <w:szCs w:val="24"/>
        </w:rPr>
        <w:t>要素齐全、比较规范合理的教案，认真学习实践导师的教学方法与教学经验。</w:t>
      </w:r>
    </w:p>
    <w:p w14:paraId="744236CB" w14:textId="77777777" w:rsidR="00490B53" w:rsidRDefault="00000000">
      <w:pPr>
        <w:spacing w:line="360" w:lineRule="auto"/>
        <w:ind w:firstLineChars="200" w:firstLine="482"/>
        <w:jc w:val="left"/>
        <w:rPr>
          <w:rFonts w:ascii="宋体" w:eastAsia="宋体" w:hAnsi="宋体" w:cs="Times New Roman"/>
          <w:b/>
          <w:bCs/>
          <w:color w:val="000000" w:themeColor="text1"/>
          <w:sz w:val="24"/>
          <w:szCs w:val="24"/>
        </w:rPr>
      </w:pPr>
      <w:r>
        <w:rPr>
          <w:rFonts w:ascii="宋体" w:eastAsia="宋体" w:hAnsi="宋体" w:cs="Times New Roman"/>
          <w:b/>
          <w:bCs/>
          <w:color w:val="000000" w:themeColor="text1"/>
          <w:sz w:val="24"/>
          <w:szCs w:val="24"/>
        </w:rPr>
        <w:t>3.</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2B3D1125"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树立辩证统一的思维，能够科学合理的分析和评价教学，吸取教学中的经验与教训；理解教师工作的本质，认同教师工作的科学性和专业性。</w:t>
      </w:r>
    </w:p>
    <w:p w14:paraId="60C7749B" w14:textId="77777777" w:rsidR="00490B53" w:rsidRDefault="00000000">
      <w:pPr>
        <w:spacing w:line="360" w:lineRule="auto"/>
        <w:ind w:firstLineChars="200" w:firstLine="482"/>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（三）班级管理和班队工作见习（本模块可以支撑课程目标1、3、4）</w:t>
      </w:r>
    </w:p>
    <w:p w14:paraId="5ED1590A"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2051C2B4"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全面观察班级常规管理工作，了解班主任日常工作的内容和方法，主动协助班主任进行班级管理；在班主任指导下尝试组织有主题的班会或班队活动，形成班队活动观察记录1份。</w:t>
      </w:r>
    </w:p>
    <w:p w14:paraId="7BA746B5"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要求</w:t>
      </w:r>
    </w:p>
    <w:p w14:paraId="5B508D5B"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主动与小学生加深交流，掌握小学生生活特点、心理特点；认真观察，主动与实践导师沟通班级管理的经验，善于在管理案例中总结经验与教训。</w:t>
      </w:r>
    </w:p>
    <w:p w14:paraId="3C4BC2C9"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b/>
          <w:bCs/>
          <w:color w:val="000000" w:themeColor="text1"/>
          <w:sz w:val="24"/>
          <w:szCs w:val="24"/>
        </w:rPr>
        <w:t>3.</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417C73FC"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理解培养全面发展的人这一教育理念，认识教育管理、班队活动的育人价值，提高教育修养，增强在教育过程中挖掘各个因素进行教育的意识和能力。</w:t>
      </w:r>
    </w:p>
    <w:p w14:paraId="5E7A51A7" w14:textId="77777777" w:rsidR="00490B53" w:rsidRDefault="00000000">
      <w:pPr>
        <w:spacing w:line="360" w:lineRule="auto"/>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课程内容与课程目标的对应关系</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436"/>
        <w:gridCol w:w="1391"/>
        <w:gridCol w:w="1436"/>
        <w:gridCol w:w="1370"/>
      </w:tblGrid>
      <w:tr w:rsidR="00490B53" w14:paraId="30857F2C" w14:textId="77777777">
        <w:trPr>
          <w:trHeight w:val="450"/>
          <w:jc w:val="center"/>
        </w:trPr>
        <w:tc>
          <w:tcPr>
            <w:tcW w:w="3175" w:type="dxa"/>
            <w:vAlign w:val="center"/>
          </w:tcPr>
          <w:p w14:paraId="159B5BF9"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课程内容</w:t>
            </w:r>
          </w:p>
        </w:tc>
        <w:tc>
          <w:tcPr>
            <w:tcW w:w="1436" w:type="dxa"/>
            <w:vAlign w:val="center"/>
          </w:tcPr>
          <w:p w14:paraId="04240CF1"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1</w:t>
            </w:r>
          </w:p>
        </w:tc>
        <w:tc>
          <w:tcPr>
            <w:tcW w:w="1391" w:type="dxa"/>
            <w:vAlign w:val="center"/>
          </w:tcPr>
          <w:p w14:paraId="761136D7"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2</w:t>
            </w:r>
          </w:p>
        </w:tc>
        <w:tc>
          <w:tcPr>
            <w:tcW w:w="1436" w:type="dxa"/>
            <w:vAlign w:val="center"/>
          </w:tcPr>
          <w:p w14:paraId="0D71C647"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3</w:t>
            </w:r>
          </w:p>
        </w:tc>
        <w:tc>
          <w:tcPr>
            <w:tcW w:w="1370" w:type="dxa"/>
            <w:vAlign w:val="center"/>
          </w:tcPr>
          <w:p w14:paraId="60D0421F"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4</w:t>
            </w:r>
          </w:p>
        </w:tc>
      </w:tr>
      <w:tr w:rsidR="00490B53" w14:paraId="6F53C84B" w14:textId="77777777">
        <w:trPr>
          <w:trHeight w:val="251"/>
          <w:jc w:val="center"/>
        </w:trPr>
        <w:tc>
          <w:tcPr>
            <w:tcW w:w="3175" w:type="dxa"/>
            <w:vAlign w:val="center"/>
          </w:tcPr>
          <w:p w14:paraId="0C6C81A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学校考察</w:t>
            </w:r>
          </w:p>
        </w:tc>
        <w:tc>
          <w:tcPr>
            <w:tcW w:w="1436" w:type="dxa"/>
            <w:vAlign w:val="center"/>
          </w:tcPr>
          <w:p w14:paraId="39B6556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22F84989" w14:textId="77777777" w:rsidR="00490B53" w:rsidRDefault="00490B53">
            <w:pPr>
              <w:spacing w:line="276" w:lineRule="auto"/>
              <w:jc w:val="center"/>
              <w:rPr>
                <w:rFonts w:ascii="宋体" w:eastAsia="宋体" w:hAnsi="宋体" w:cs="Times New Roman"/>
                <w:color w:val="000000"/>
                <w:szCs w:val="21"/>
              </w:rPr>
            </w:pPr>
          </w:p>
        </w:tc>
        <w:tc>
          <w:tcPr>
            <w:tcW w:w="1436" w:type="dxa"/>
            <w:vAlign w:val="center"/>
          </w:tcPr>
          <w:p w14:paraId="2A29C7D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1FE35580" w14:textId="77777777" w:rsidR="00490B53" w:rsidRDefault="00490B53">
            <w:pPr>
              <w:spacing w:line="276" w:lineRule="auto"/>
              <w:jc w:val="center"/>
              <w:rPr>
                <w:rFonts w:ascii="宋体" w:eastAsia="宋体" w:hAnsi="宋体" w:cs="Times New Roman"/>
                <w:color w:val="000000"/>
                <w:szCs w:val="21"/>
              </w:rPr>
            </w:pPr>
          </w:p>
        </w:tc>
      </w:tr>
      <w:tr w:rsidR="00490B53" w14:paraId="49FCA533" w14:textId="77777777">
        <w:trPr>
          <w:trHeight w:val="434"/>
          <w:jc w:val="center"/>
        </w:trPr>
        <w:tc>
          <w:tcPr>
            <w:tcW w:w="3175" w:type="dxa"/>
            <w:vAlign w:val="center"/>
          </w:tcPr>
          <w:p w14:paraId="7C37D94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教学观摩与研习</w:t>
            </w:r>
          </w:p>
        </w:tc>
        <w:tc>
          <w:tcPr>
            <w:tcW w:w="1436" w:type="dxa"/>
            <w:vAlign w:val="center"/>
          </w:tcPr>
          <w:p w14:paraId="0598937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495E78D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484E17C2" w14:textId="77777777" w:rsidR="00490B53" w:rsidRDefault="00490B53">
            <w:pPr>
              <w:spacing w:line="276" w:lineRule="auto"/>
              <w:rPr>
                <w:rFonts w:ascii="宋体" w:eastAsia="宋体" w:hAnsi="宋体" w:cs="Times New Roman"/>
                <w:color w:val="000000"/>
                <w:szCs w:val="21"/>
              </w:rPr>
            </w:pPr>
          </w:p>
        </w:tc>
        <w:tc>
          <w:tcPr>
            <w:tcW w:w="1370" w:type="dxa"/>
            <w:vAlign w:val="center"/>
          </w:tcPr>
          <w:p w14:paraId="76F256E6" w14:textId="77777777" w:rsidR="00490B53" w:rsidRDefault="00490B53">
            <w:pPr>
              <w:spacing w:line="276" w:lineRule="auto"/>
              <w:jc w:val="center"/>
              <w:rPr>
                <w:rFonts w:ascii="宋体" w:eastAsia="宋体" w:hAnsi="宋体" w:cs="Times New Roman"/>
                <w:color w:val="000000"/>
                <w:szCs w:val="21"/>
              </w:rPr>
            </w:pPr>
          </w:p>
        </w:tc>
      </w:tr>
      <w:tr w:rsidR="00490B53" w14:paraId="1573AC47" w14:textId="77777777">
        <w:trPr>
          <w:trHeight w:val="435"/>
          <w:jc w:val="center"/>
        </w:trPr>
        <w:tc>
          <w:tcPr>
            <w:tcW w:w="3175" w:type="dxa"/>
            <w:vAlign w:val="center"/>
          </w:tcPr>
          <w:p w14:paraId="7C5A61E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班级管理和班队工作见习</w:t>
            </w:r>
          </w:p>
        </w:tc>
        <w:tc>
          <w:tcPr>
            <w:tcW w:w="1436" w:type="dxa"/>
            <w:vAlign w:val="center"/>
          </w:tcPr>
          <w:p w14:paraId="3269D21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20ADEF83" w14:textId="77777777" w:rsidR="00490B53" w:rsidRDefault="00490B53">
            <w:pPr>
              <w:spacing w:line="276" w:lineRule="auto"/>
              <w:jc w:val="center"/>
              <w:rPr>
                <w:rFonts w:ascii="宋体" w:eastAsia="宋体" w:hAnsi="宋体" w:cs="Times New Roman"/>
                <w:color w:val="000000"/>
                <w:szCs w:val="21"/>
              </w:rPr>
            </w:pPr>
          </w:p>
        </w:tc>
        <w:tc>
          <w:tcPr>
            <w:tcW w:w="1436" w:type="dxa"/>
            <w:vAlign w:val="center"/>
          </w:tcPr>
          <w:p w14:paraId="4BCA33A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272D71C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r>
    </w:tbl>
    <w:p w14:paraId="11A4DB5D" w14:textId="77777777" w:rsidR="00490B53" w:rsidRDefault="00490B53">
      <w:pPr>
        <w:spacing w:line="360" w:lineRule="auto"/>
        <w:ind w:firstLineChars="200" w:firstLine="562"/>
        <w:rPr>
          <w:rFonts w:ascii="Times New Roman" w:eastAsia="宋体" w:hAnsi="Times New Roman" w:cs="Times New Roman"/>
          <w:b/>
          <w:sz w:val="28"/>
          <w:szCs w:val="28"/>
        </w:rPr>
      </w:pPr>
    </w:p>
    <w:p w14:paraId="7C8041C5"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四、课程实施</w:t>
      </w:r>
    </w:p>
    <w:p w14:paraId="5F680B3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（一）见习要求</w:t>
      </w:r>
    </w:p>
    <w:p w14:paraId="358419E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遵守见习学校各项规章制度，不迟到，不早退，虚心接受见习学校领导、指导教师的指导。</w:t>
      </w:r>
    </w:p>
    <w:p w14:paraId="27E348C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文明礼貌，为人师表，爱护学生，尊重见习学校的师生员工，积极协助见</w:t>
      </w:r>
      <w:r>
        <w:rPr>
          <w:rFonts w:ascii="Times New Roman" w:eastAsia="宋体" w:hAnsi="Times New Roman" w:cs="Times New Roman" w:hint="eastAsia"/>
          <w:sz w:val="24"/>
          <w:szCs w:val="24"/>
        </w:rPr>
        <w:lastRenderedPageBreak/>
        <w:t>习学校教师做力所能及的工作。</w:t>
      </w:r>
    </w:p>
    <w:p w14:paraId="556ADBA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同学之间团结友爱，注意安全。认真完成各项见习任务，做好每次的见习笔记，认真填写《小学教育专业学生见习手册》。</w:t>
      </w:r>
    </w:p>
    <w:p w14:paraId="7F7A1AD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见习组长负责与见习学校领导的联系以及见习活动的组织、考勤工作。所有学生必须全程参加见习活动，不得无故缺席。</w:t>
      </w:r>
    </w:p>
    <w:p w14:paraId="0A659822"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hint="eastAsia"/>
          <w:bCs/>
          <w:sz w:val="24"/>
          <w:szCs w:val="24"/>
        </w:rPr>
        <w:t>（二）</w:t>
      </w:r>
      <w:r>
        <w:rPr>
          <w:rFonts w:ascii="Times New Roman" w:eastAsia="宋体" w:hAnsi="Times New Roman" w:cs="Times New Roman"/>
          <w:bCs/>
          <w:sz w:val="24"/>
          <w:szCs w:val="24"/>
        </w:rPr>
        <w:t>主要</w:t>
      </w:r>
      <w:r>
        <w:rPr>
          <w:rFonts w:ascii="Times New Roman" w:eastAsia="宋体" w:hAnsi="Times New Roman" w:cs="Times New Roman" w:hint="eastAsia"/>
          <w:bCs/>
          <w:sz w:val="24"/>
          <w:szCs w:val="24"/>
        </w:rPr>
        <w:t>教学</w:t>
      </w:r>
      <w:r>
        <w:rPr>
          <w:rFonts w:ascii="Times New Roman" w:eastAsia="宋体" w:hAnsi="Times New Roman" w:cs="Times New Roman"/>
          <w:bCs/>
          <w:sz w:val="24"/>
          <w:szCs w:val="24"/>
        </w:rPr>
        <w:t>环节</w:t>
      </w:r>
      <w:r>
        <w:rPr>
          <w:rFonts w:ascii="Times New Roman" w:eastAsia="宋体" w:hAnsi="Times New Roman" w:cs="Times New Roman" w:hint="eastAsia"/>
          <w:bCs/>
          <w:sz w:val="24"/>
          <w:szCs w:val="24"/>
        </w:rPr>
        <w:t>的</w:t>
      </w:r>
      <w:r>
        <w:rPr>
          <w:rFonts w:ascii="Times New Roman" w:eastAsia="宋体" w:hAnsi="Times New Roman" w:cs="Times New Roman"/>
          <w:bCs/>
          <w:sz w:val="24"/>
          <w:szCs w:val="24"/>
        </w:rPr>
        <w:t>质量要求</w:t>
      </w:r>
      <w:r>
        <w:rPr>
          <w:rFonts w:ascii="Times New Roman" w:eastAsia="宋体" w:hAnsi="Times New Roman" w:cs="Times New Roman" w:hint="eastAsia"/>
          <w:bCs/>
          <w:sz w:val="24"/>
          <w:szCs w:val="24"/>
        </w:rPr>
        <w:t>如表所示。</w:t>
      </w:r>
    </w:p>
    <w:tbl>
      <w:tblPr>
        <w:tblW w:w="85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1422"/>
        <w:gridCol w:w="6521"/>
      </w:tblGrid>
      <w:tr w:rsidR="00490B53" w14:paraId="14C0149E" w14:textId="77777777">
        <w:trPr>
          <w:trHeight w:val="472"/>
          <w:jc w:val="center"/>
        </w:trPr>
        <w:tc>
          <w:tcPr>
            <w:tcW w:w="2012" w:type="dxa"/>
            <w:gridSpan w:val="2"/>
            <w:vAlign w:val="center"/>
          </w:tcPr>
          <w:p w14:paraId="768A0FF6" w14:textId="77777777" w:rsidR="00490B53" w:rsidRDefault="00000000">
            <w:pPr>
              <w:snapToGrid w:val="0"/>
              <w:spacing w:line="276" w:lineRule="auto"/>
              <w:jc w:val="center"/>
              <w:rPr>
                <w:rFonts w:ascii="Times New Roman" w:eastAsia="宋体" w:hAnsi="Times New Roman" w:cs="Times New Roman"/>
                <w:b/>
                <w:bCs/>
              </w:rPr>
            </w:pPr>
            <w:r>
              <w:rPr>
                <w:rFonts w:ascii="Times New Roman" w:eastAsia="宋体" w:hAnsi="Times New Roman" w:cs="Times New Roman"/>
                <w:b/>
                <w:bCs/>
              </w:rPr>
              <w:t>主要</w:t>
            </w:r>
            <w:r>
              <w:rPr>
                <w:rFonts w:ascii="Times New Roman" w:eastAsia="宋体" w:hAnsi="Times New Roman" w:cs="Times New Roman" w:hint="eastAsia"/>
                <w:b/>
                <w:bCs/>
              </w:rPr>
              <w:t>教学</w:t>
            </w:r>
            <w:r>
              <w:rPr>
                <w:rFonts w:ascii="Times New Roman" w:eastAsia="宋体" w:hAnsi="Times New Roman" w:cs="Times New Roman"/>
                <w:b/>
                <w:bCs/>
              </w:rPr>
              <w:t>环节</w:t>
            </w:r>
          </w:p>
        </w:tc>
        <w:tc>
          <w:tcPr>
            <w:tcW w:w="6521" w:type="dxa"/>
            <w:vAlign w:val="center"/>
          </w:tcPr>
          <w:p w14:paraId="299358BD" w14:textId="77777777" w:rsidR="00490B53" w:rsidRDefault="00000000">
            <w:pPr>
              <w:snapToGrid w:val="0"/>
              <w:jc w:val="center"/>
              <w:rPr>
                <w:rFonts w:ascii="Times New Roman" w:eastAsia="宋体" w:hAnsi="Times New Roman" w:cs="Times New Roman"/>
                <w:b/>
                <w:bCs/>
              </w:rPr>
            </w:pPr>
            <w:r>
              <w:rPr>
                <w:rFonts w:ascii="Times New Roman" w:eastAsia="宋体" w:hAnsi="Times New Roman" w:cs="Times New Roman"/>
                <w:b/>
                <w:bCs/>
              </w:rPr>
              <w:t>质量要求</w:t>
            </w:r>
          </w:p>
        </w:tc>
      </w:tr>
      <w:tr w:rsidR="00490B53" w14:paraId="085C5758" w14:textId="77777777">
        <w:trPr>
          <w:trHeight w:val="542"/>
          <w:jc w:val="center"/>
        </w:trPr>
        <w:tc>
          <w:tcPr>
            <w:tcW w:w="590" w:type="dxa"/>
            <w:vMerge w:val="restart"/>
            <w:vAlign w:val="center"/>
          </w:tcPr>
          <w:p w14:paraId="27E3AF9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准备</w:t>
            </w:r>
          </w:p>
          <w:p w14:paraId="64D4048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22" w:type="dxa"/>
            <w:vAlign w:val="center"/>
          </w:tcPr>
          <w:p w14:paraId="34BF871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实践计划</w:t>
            </w:r>
          </w:p>
        </w:tc>
        <w:tc>
          <w:tcPr>
            <w:tcW w:w="6521" w:type="dxa"/>
            <w:vAlign w:val="center"/>
          </w:tcPr>
          <w:p w14:paraId="32AF40F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根据学校要求及专业人才培养方案制定详实可行的</w:t>
            </w:r>
            <w:r>
              <w:rPr>
                <w:rFonts w:ascii="Times New Roman" w:eastAsia="宋体" w:hAnsi="Times New Roman" w:cs="Times New Roman" w:hint="eastAsia"/>
                <w:szCs w:val="21"/>
              </w:rPr>
              <w:t>见习</w:t>
            </w:r>
            <w:r>
              <w:rPr>
                <w:rFonts w:ascii="Times New Roman" w:eastAsia="宋体" w:hAnsi="Times New Roman" w:cs="Times New Roman"/>
                <w:szCs w:val="21"/>
              </w:rPr>
              <w:t>计划</w:t>
            </w:r>
            <w:r>
              <w:rPr>
                <w:rFonts w:ascii="Times New Roman" w:eastAsia="宋体" w:hAnsi="Times New Roman" w:cs="Times New Roman" w:hint="eastAsia"/>
                <w:szCs w:val="21"/>
              </w:rPr>
              <w:t>，选择相应的见习学校，并</w:t>
            </w:r>
            <w:r>
              <w:rPr>
                <w:rFonts w:ascii="Times New Roman" w:eastAsia="宋体" w:hAnsi="Times New Roman" w:cs="Times New Roman"/>
                <w:szCs w:val="21"/>
              </w:rPr>
              <w:t>在</w:t>
            </w:r>
            <w:r>
              <w:rPr>
                <w:rFonts w:ascii="Times New Roman" w:eastAsia="宋体" w:hAnsi="Times New Roman" w:cs="Times New Roman" w:hint="eastAsia"/>
                <w:szCs w:val="21"/>
              </w:rPr>
              <w:t>见习开始前做好联系工作</w:t>
            </w:r>
            <w:r>
              <w:rPr>
                <w:rFonts w:ascii="Times New Roman" w:eastAsia="宋体" w:hAnsi="Times New Roman" w:cs="Times New Roman"/>
                <w:szCs w:val="21"/>
              </w:rPr>
              <w:t>。</w:t>
            </w:r>
          </w:p>
        </w:tc>
      </w:tr>
      <w:tr w:rsidR="00490B53" w14:paraId="2516D277" w14:textId="77777777">
        <w:trPr>
          <w:trHeight w:val="615"/>
          <w:jc w:val="center"/>
        </w:trPr>
        <w:tc>
          <w:tcPr>
            <w:tcW w:w="590" w:type="dxa"/>
            <w:vMerge/>
            <w:vAlign w:val="center"/>
          </w:tcPr>
          <w:p w14:paraId="598F7800" w14:textId="77777777" w:rsidR="00490B53" w:rsidRDefault="00490B53">
            <w:pPr>
              <w:jc w:val="center"/>
              <w:rPr>
                <w:rFonts w:ascii="Times New Roman" w:eastAsia="宋体" w:hAnsi="Times New Roman" w:cs="Times New Roman"/>
                <w:szCs w:val="21"/>
              </w:rPr>
            </w:pPr>
          </w:p>
        </w:tc>
        <w:tc>
          <w:tcPr>
            <w:tcW w:w="1422" w:type="dxa"/>
            <w:vAlign w:val="center"/>
          </w:tcPr>
          <w:p w14:paraId="6FFB7835"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指导老师</w:t>
            </w:r>
          </w:p>
        </w:tc>
        <w:tc>
          <w:tcPr>
            <w:tcW w:w="6521" w:type="dxa"/>
            <w:vAlign w:val="center"/>
          </w:tcPr>
          <w:p w14:paraId="1D3F6BC9"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指导教师</w:t>
            </w:r>
            <w:r>
              <w:rPr>
                <w:rFonts w:ascii="Times New Roman" w:eastAsia="宋体" w:hAnsi="Times New Roman" w:cs="Times New Roman" w:hint="eastAsia"/>
                <w:szCs w:val="21"/>
              </w:rPr>
              <w:t>应</w:t>
            </w:r>
            <w:r>
              <w:rPr>
                <w:rFonts w:ascii="Times New Roman" w:eastAsia="宋体" w:hAnsi="Times New Roman" w:cs="Times New Roman"/>
                <w:szCs w:val="21"/>
              </w:rPr>
              <w:t>具备扎实的理论知识和丰富的实践经验</w:t>
            </w:r>
            <w:r>
              <w:rPr>
                <w:rFonts w:ascii="Times New Roman" w:eastAsia="宋体" w:hAnsi="Times New Roman" w:cs="Times New Roman" w:hint="eastAsia"/>
                <w:szCs w:val="21"/>
              </w:rPr>
              <w:t>。</w:t>
            </w:r>
            <w:r>
              <w:rPr>
                <w:rFonts w:ascii="Times New Roman" w:eastAsia="宋体" w:hAnsi="Times New Roman" w:cs="Times New Roman"/>
                <w:szCs w:val="21"/>
              </w:rPr>
              <w:t>指导教师</w:t>
            </w:r>
            <w:r>
              <w:rPr>
                <w:rFonts w:ascii="Times New Roman" w:eastAsia="宋体" w:hAnsi="Times New Roman" w:cs="Times New Roman" w:hint="eastAsia"/>
                <w:szCs w:val="21"/>
              </w:rPr>
              <w:t>在见习开始前开好见习动员大会，提出相应见习要求</w:t>
            </w:r>
            <w:r>
              <w:rPr>
                <w:rFonts w:ascii="Times New Roman" w:eastAsia="宋体" w:hAnsi="Times New Roman" w:cs="Times New Roman"/>
                <w:szCs w:val="21"/>
              </w:rPr>
              <w:t>。</w:t>
            </w:r>
          </w:p>
        </w:tc>
      </w:tr>
      <w:tr w:rsidR="00490B53" w14:paraId="451A5A9C" w14:textId="77777777">
        <w:trPr>
          <w:trHeight w:val="519"/>
          <w:jc w:val="center"/>
        </w:trPr>
        <w:tc>
          <w:tcPr>
            <w:tcW w:w="590" w:type="dxa"/>
            <w:vMerge/>
            <w:vAlign w:val="center"/>
          </w:tcPr>
          <w:p w14:paraId="7794EDE7" w14:textId="77777777" w:rsidR="00490B53" w:rsidRDefault="00490B53">
            <w:pPr>
              <w:jc w:val="center"/>
              <w:rPr>
                <w:rFonts w:ascii="Times New Roman" w:eastAsia="宋体" w:hAnsi="Times New Roman" w:cs="Times New Roman"/>
                <w:szCs w:val="21"/>
              </w:rPr>
            </w:pPr>
          </w:p>
        </w:tc>
        <w:tc>
          <w:tcPr>
            <w:tcW w:w="1422" w:type="dxa"/>
            <w:vAlign w:val="center"/>
          </w:tcPr>
          <w:p w14:paraId="2777AC7B"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组织管理</w:t>
            </w:r>
          </w:p>
        </w:tc>
        <w:tc>
          <w:tcPr>
            <w:tcW w:w="6521" w:type="dxa"/>
            <w:vAlign w:val="center"/>
          </w:tcPr>
          <w:p w14:paraId="3520C460"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做好学生的分组工作，强调小组成员之间的合作沟通，对每位同学都提出明确的见习纪律和责任。</w:t>
            </w:r>
          </w:p>
        </w:tc>
      </w:tr>
      <w:tr w:rsidR="00490B53" w14:paraId="67279905" w14:textId="77777777">
        <w:trPr>
          <w:trHeight w:val="394"/>
          <w:jc w:val="center"/>
        </w:trPr>
        <w:tc>
          <w:tcPr>
            <w:tcW w:w="590" w:type="dxa"/>
            <w:vMerge w:val="restart"/>
            <w:vAlign w:val="center"/>
          </w:tcPr>
          <w:p w14:paraId="1F12F44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实施</w:t>
            </w:r>
          </w:p>
          <w:p w14:paraId="353321D0"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22" w:type="dxa"/>
            <w:vAlign w:val="center"/>
          </w:tcPr>
          <w:p w14:paraId="05A4FB5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计划执行</w:t>
            </w:r>
          </w:p>
        </w:tc>
        <w:tc>
          <w:tcPr>
            <w:tcW w:w="6521" w:type="dxa"/>
            <w:vAlign w:val="center"/>
          </w:tcPr>
          <w:p w14:paraId="254BC74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按照见习计划到各小学见习</w:t>
            </w:r>
            <w:r>
              <w:rPr>
                <w:rFonts w:ascii="Times New Roman" w:eastAsia="宋体" w:hAnsi="Times New Roman" w:cs="Times New Roman"/>
                <w:szCs w:val="21"/>
              </w:rPr>
              <w:t>。</w:t>
            </w:r>
            <w:r>
              <w:rPr>
                <w:rFonts w:ascii="Times New Roman" w:eastAsia="宋体" w:hAnsi="Times New Roman" w:cs="Times New Roman"/>
                <w:szCs w:val="21"/>
              </w:rPr>
              <w:t xml:space="preserve"> </w:t>
            </w:r>
          </w:p>
        </w:tc>
      </w:tr>
      <w:tr w:rsidR="00490B53" w14:paraId="6CCB45A7" w14:textId="77777777">
        <w:trPr>
          <w:trHeight w:val="470"/>
          <w:jc w:val="center"/>
        </w:trPr>
        <w:tc>
          <w:tcPr>
            <w:tcW w:w="590" w:type="dxa"/>
            <w:vMerge/>
            <w:vAlign w:val="center"/>
          </w:tcPr>
          <w:p w14:paraId="75264C8D" w14:textId="77777777" w:rsidR="00490B53" w:rsidRDefault="00490B53">
            <w:pPr>
              <w:jc w:val="center"/>
              <w:rPr>
                <w:rFonts w:ascii="Times New Roman" w:eastAsia="宋体" w:hAnsi="Times New Roman" w:cs="Times New Roman"/>
                <w:szCs w:val="21"/>
              </w:rPr>
            </w:pPr>
          </w:p>
        </w:tc>
        <w:tc>
          <w:tcPr>
            <w:tcW w:w="1422" w:type="dxa"/>
            <w:vAlign w:val="center"/>
          </w:tcPr>
          <w:p w14:paraId="5953A11A"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过程</w:t>
            </w:r>
            <w:r>
              <w:rPr>
                <w:rFonts w:ascii="Times New Roman" w:eastAsia="宋体" w:hAnsi="Times New Roman" w:cs="Times New Roman"/>
                <w:szCs w:val="21"/>
              </w:rPr>
              <w:t>指导</w:t>
            </w:r>
          </w:p>
        </w:tc>
        <w:tc>
          <w:tcPr>
            <w:tcW w:w="6521" w:type="dxa"/>
            <w:vAlign w:val="center"/>
          </w:tcPr>
          <w:p w14:paraId="7858413A"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指导教师定期到见习学校指导，密切联系见习学校的指导教师，对学生的见习情况进行实时了解</w:t>
            </w:r>
            <w:r>
              <w:rPr>
                <w:rFonts w:ascii="Times New Roman" w:eastAsia="宋体" w:hAnsi="Times New Roman" w:cs="Times New Roman"/>
                <w:szCs w:val="21"/>
              </w:rPr>
              <w:t>。</w:t>
            </w:r>
          </w:p>
        </w:tc>
      </w:tr>
      <w:tr w:rsidR="00490B53" w14:paraId="2E930A4E" w14:textId="77777777">
        <w:trPr>
          <w:trHeight w:val="477"/>
          <w:jc w:val="center"/>
        </w:trPr>
        <w:tc>
          <w:tcPr>
            <w:tcW w:w="590" w:type="dxa"/>
            <w:vMerge/>
            <w:vAlign w:val="center"/>
          </w:tcPr>
          <w:p w14:paraId="4D3C13F9" w14:textId="77777777" w:rsidR="00490B53" w:rsidRDefault="00490B53">
            <w:pPr>
              <w:jc w:val="center"/>
              <w:rPr>
                <w:rFonts w:ascii="Times New Roman" w:eastAsia="宋体" w:hAnsi="Times New Roman" w:cs="Times New Roman"/>
                <w:szCs w:val="21"/>
              </w:rPr>
            </w:pPr>
          </w:p>
        </w:tc>
        <w:tc>
          <w:tcPr>
            <w:tcW w:w="1422" w:type="dxa"/>
            <w:vAlign w:val="center"/>
          </w:tcPr>
          <w:p w14:paraId="14D71E7D"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学生管理</w:t>
            </w:r>
          </w:p>
        </w:tc>
        <w:tc>
          <w:tcPr>
            <w:tcW w:w="6521" w:type="dxa"/>
            <w:vAlign w:val="center"/>
          </w:tcPr>
          <w:p w14:paraId="1BB94B86"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严格进行考勤，认真记录</w:t>
            </w:r>
            <w:r>
              <w:rPr>
                <w:rFonts w:ascii="Times New Roman" w:eastAsia="宋体" w:hAnsi="Times New Roman" w:cs="Times New Roman" w:hint="eastAsia"/>
                <w:szCs w:val="21"/>
              </w:rPr>
              <w:t>学生工作</w:t>
            </w:r>
            <w:r>
              <w:rPr>
                <w:rFonts w:ascii="Times New Roman" w:eastAsia="宋体" w:hAnsi="Times New Roman" w:cs="Times New Roman"/>
                <w:szCs w:val="21"/>
              </w:rPr>
              <w:t>情况；对迟到、早退和无故缺勤等违纪情况及时处理。</w:t>
            </w:r>
          </w:p>
        </w:tc>
      </w:tr>
      <w:tr w:rsidR="00490B53" w14:paraId="1DA193DB" w14:textId="77777777">
        <w:trPr>
          <w:trHeight w:val="470"/>
          <w:jc w:val="center"/>
        </w:trPr>
        <w:tc>
          <w:tcPr>
            <w:tcW w:w="590" w:type="dxa"/>
            <w:vMerge/>
            <w:vAlign w:val="center"/>
          </w:tcPr>
          <w:p w14:paraId="59FF15C5" w14:textId="77777777" w:rsidR="00490B53" w:rsidRDefault="00490B53">
            <w:pPr>
              <w:jc w:val="center"/>
              <w:rPr>
                <w:rFonts w:ascii="Times New Roman" w:eastAsia="宋体" w:hAnsi="Times New Roman" w:cs="Times New Roman"/>
                <w:szCs w:val="21"/>
              </w:rPr>
            </w:pPr>
          </w:p>
        </w:tc>
        <w:tc>
          <w:tcPr>
            <w:tcW w:w="1422" w:type="dxa"/>
            <w:vAlign w:val="center"/>
          </w:tcPr>
          <w:p w14:paraId="29F312B1"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教学检查</w:t>
            </w:r>
          </w:p>
        </w:tc>
        <w:tc>
          <w:tcPr>
            <w:tcW w:w="6521" w:type="dxa"/>
            <w:vAlign w:val="center"/>
          </w:tcPr>
          <w:p w14:paraId="6D20C7E5"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学院有计划地开展督导检查，并及时反馈检查情况。</w:t>
            </w:r>
          </w:p>
        </w:tc>
      </w:tr>
      <w:tr w:rsidR="00490B53" w14:paraId="3593D66A" w14:textId="77777777">
        <w:trPr>
          <w:trHeight w:val="470"/>
          <w:jc w:val="center"/>
        </w:trPr>
        <w:tc>
          <w:tcPr>
            <w:tcW w:w="590" w:type="dxa"/>
            <w:vMerge w:val="restart"/>
            <w:vAlign w:val="center"/>
          </w:tcPr>
          <w:p w14:paraId="5AB1EF2E"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总结</w:t>
            </w:r>
          </w:p>
          <w:p w14:paraId="7731A18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p>
        </w:tc>
        <w:tc>
          <w:tcPr>
            <w:tcW w:w="1422" w:type="dxa"/>
            <w:vAlign w:val="center"/>
          </w:tcPr>
          <w:p w14:paraId="460DE45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见习</w:t>
            </w:r>
            <w:r>
              <w:rPr>
                <w:rFonts w:ascii="Times New Roman" w:eastAsia="宋体" w:hAnsi="Times New Roman" w:cs="Times New Roman"/>
                <w:szCs w:val="21"/>
              </w:rPr>
              <w:t>报告</w:t>
            </w:r>
          </w:p>
        </w:tc>
        <w:tc>
          <w:tcPr>
            <w:tcW w:w="6521" w:type="dxa"/>
            <w:vAlign w:val="center"/>
          </w:tcPr>
          <w:p w14:paraId="1DFE085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结束后，及时按要求</w:t>
            </w:r>
            <w:r>
              <w:rPr>
                <w:rFonts w:ascii="Times New Roman" w:eastAsia="宋体" w:hAnsi="Times New Roman" w:cs="Times New Roman" w:hint="eastAsia"/>
                <w:szCs w:val="21"/>
              </w:rPr>
              <w:t>教育调查报告、教育见习手册和见习考核表</w:t>
            </w:r>
            <w:r>
              <w:rPr>
                <w:rFonts w:ascii="Times New Roman" w:eastAsia="宋体" w:hAnsi="Times New Roman" w:cs="Times New Roman"/>
                <w:szCs w:val="21"/>
              </w:rPr>
              <w:t>。</w:t>
            </w:r>
          </w:p>
        </w:tc>
      </w:tr>
      <w:tr w:rsidR="00490B53" w14:paraId="04DCC481" w14:textId="77777777">
        <w:trPr>
          <w:trHeight w:val="726"/>
          <w:jc w:val="center"/>
        </w:trPr>
        <w:tc>
          <w:tcPr>
            <w:tcW w:w="590" w:type="dxa"/>
            <w:vMerge/>
            <w:vAlign w:val="center"/>
          </w:tcPr>
          <w:p w14:paraId="0395794D" w14:textId="77777777" w:rsidR="00490B53" w:rsidRDefault="00490B53">
            <w:pPr>
              <w:rPr>
                <w:rFonts w:ascii="Times New Roman" w:eastAsia="宋体" w:hAnsi="Times New Roman" w:cs="Times New Roman"/>
                <w:szCs w:val="21"/>
              </w:rPr>
            </w:pPr>
          </w:p>
        </w:tc>
        <w:tc>
          <w:tcPr>
            <w:tcW w:w="1422" w:type="dxa"/>
            <w:vAlign w:val="center"/>
          </w:tcPr>
          <w:p w14:paraId="185B3BD1"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成绩</w:t>
            </w:r>
            <w:r>
              <w:rPr>
                <w:rFonts w:ascii="Times New Roman" w:eastAsia="宋体" w:hAnsi="Times New Roman" w:cs="Times New Roman"/>
                <w:szCs w:val="21"/>
              </w:rPr>
              <w:t>考核</w:t>
            </w:r>
          </w:p>
        </w:tc>
        <w:tc>
          <w:tcPr>
            <w:tcW w:w="6521" w:type="dxa"/>
            <w:vAlign w:val="center"/>
          </w:tcPr>
          <w:p w14:paraId="7F128748"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根据考核内容及要求对每位学生</w:t>
            </w:r>
            <w:r>
              <w:rPr>
                <w:rFonts w:ascii="Times New Roman" w:eastAsia="宋体" w:hAnsi="Times New Roman" w:cs="Times New Roman" w:hint="eastAsia"/>
                <w:szCs w:val="21"/>
              </w:rPr>
              <w:t>见习情况</w:t>
            </w:r>
            <w:r>
              <w:rPr>
                <w:rFonts w:ascii="Times New Roman" w:eastAsia="宋体" w:hAnsi="Times New Roman" w:cs="Times New Roman"/>
                <w:szCs w:val="21"/>
              </w:rPr>
              <w:t>进行考核，合理评价，并按照学校有关规定登记成绩。</w:t>
            </w:r>
          </w:p>
        </w:tc>
      </w:tr>
      <w:tr w:rsidR="00490B53" w14:paraId="1F31D931" w14:textId="77777777">
        <w:trPr>
          <w:trHeight w:val="470"/>
          <w:jc w:val="center"/>
        </w:trPr>
        <w:tc>
          <w:tcPr>
            <w:tcW w:w="590" w:type="dxa"/>
            <w:vMerge/>
            <w:vAlign w:val="center"/>
          </w:tcPr>
          <w:p w14:paraId="246B3958" w14:textId="77777777" w:rsidR="00490B53" w:rsidRDefault="00490B53">
            <w:pPr>
              <w:rPr>
                <w:rFonts w:ascii="Times New Roman" w:eastAsia="宋体" w:hAnsi="Times New Roman" w:cs="Times New Roman"/>
                <w:szCs w:val="21"/>
              </w:rPr>
            </w:pPr>
          </w:p>
        </w:tc>
        <w:tc>
          <w:tcPr>
            <w:tcW w:w="1422" w:type="dxa"/>
            <w:vAlign w:val="center"/>
          </w:tcPr>
          <w:p w14:paraId="4083AC73"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总结归档</w:t>
            </w:r>
          </w:p>
        </w:tc>
        <w:tc>
          <w:tcPr>
            <w:tcW w:w="6521" w:type="dxa"/>
            <w:vAlign w:val="center"/>
          </w:tcPr>
          <w:p w14:paraId="167B9C8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及时总结交流经验与体会，按要求做好材料归档。</w:t>
            </w:r>
          </w:p>
        </w:tc>
      </w:tr>
    </w:tbl>
    <w:p w14:paraId="5665EBF7"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w:t>
      </w:r>
      <w:r>
        <w:rPr>
          <w:rFonts w:ascii="Times New Roman" w:eastAsia="宋体" w:hAnsi="Times New Roman" w:cs="Times New Roman"/>
          <w:b/>
          <w:sz w:val="28"/>
          <w:szCs w:val="28"/>
        </w:rPr>
        <w:t>、课程考核</w:t>
      </w:r>
    </w:p>
    <w:p w14:paraId="1F1A414B" w14:textId="77777777" w:rsidR="00490B53" w:rsidRDefault="00000000">
      <w:pPr>
        <w:numPr>
          <w:ilvl w:val="0"/>
          <w:numId w:val="10"/>
        </w:num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考核资料要求</w:t>
      </w:r>
    </w:p>
    <w:p w14:paraId="4D47969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教育见习手册填写完整。</w:t>
      </w:r>
    </w:p>
    <w:p w14:paraId="4E67F49E"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2.</w:t>
      </w:r>
      <w:r>
        <w:rPr>
          <w:rFonts w:ascii="Times New Roman" w:eastAsia="宋体" w:hAnsi="Times New Roman" w:cs="Times New Roman" w:hint="eastAsia"/>
          <w:color w:val="000000"/>
          <w:sz w:val="24"/>
          <w:szCs w:val="24"/>
        </w:rPr>
        <w:t>教育调查报告</w:t>
      </w: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份。</w:t>
      </w:r>
    </w:p>
    <w:p w14:paraId="0520373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3.</w:t>
      </w:r>
      <w:r>
        <w:rPr>
          <w:rFonts w:ascii="Times New Roman" w:eastAsia="宋体" w:hAnsi="Times New Roman" w:cs="Times New Roman" w:hint="eastAsia"/>
          <w:color w:val="000000"/>
          <w:sz w:val="24"/>
          <w:szCs w:val="24"/>
        </w:rPr>
        <w:t>教育见习鉴定表每人一份，</w:t>
      </w:r>
      <w:r>
        <w:rPr>
          <w:rFonts w:ascii="Times New Roman" w:eastAsia="宋体" w:hAnsi="Times New Roman" w:cs="Times New Roman"/>
          <w:color w:val="000000"/>
          <w:sz w:val="24"/>
          <w:szCs w:val="24"/>
        </w:rPr>
        <w:t>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w:t>
      </w:r>
      <w:r>
        <w:rPr>
          <w:rFonts w:ascii="Times New Roman" w:eastAsia="宋体" w:hAnsi="Times New Roman" w:cs="Times New Roman" w:hint="eastAsia"/>
          <w:color w:val="000000"/>
          <w:sz w:val="24"/>
          <w:szCs w:val="24"/>
        </w:rPr>
        <w:t>实践导师</w:t>
      </w:r>
      <w:r>
        <w:rPr>
          <w:rFonts w:ascii="Times New Roman" w:eastAsia="宋体" w:hAnsi="Times New Roman" w:cs="Times New Roman"/>
          <w:color w:val="000000"/>
          <w:sz w:val="24"/>
          <w:szCs w:val="24"/>
        </w:rPr>
        <w:t>和班主任的评语及打分，并有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学校的意见</w:t>
      </w:r>
      <w:r>
        <w:rPr>
          <w:rFonts w:ascii="Times New Roman" w:eastAsia="宋体" w:hAnsi="Times New Roman" w:cs="Times New Roman" w:hint="eastAsia"/>
          <w:color w:val="000000"/>
          <w:sz w:val="24"/>
          <w:szCs w:val="24"/>
        </w:rPr>
        <w:t>和</w:t>
      </w:r>
      <w:r>
        <w:rPr>
          <w:rFonts w:ascii="Times New Roman" w:eastAsia="宋体" w:hAnsi="Times New Roman" w:cs="Times New Roman"/>
          <w:color w:val="000000"/>
          <w:sz w:val="24"/>
          <w:szCs w:val="24"/>
        </w:rPr>
        <w:t>本校指导教师的</w:t>
      </w:r>
      <w:r>
        <w:rPr>
          <w:rFonts w:ascii="Times New Roman" w:eastAsia="宋体" w:hAnsi="Times New Roman" w:cs="Times New Roman" w:hint="eastAsia"/>
          <w:color w:val="000000"/>
          <w:sz w:val="24"/>
          <w:szCs w:val="24"/>
        </w:rPr>
        <w:t>评语评分</w:t>
      </w:r>
      <w:r>
        <w:rPr>
          <w:rFonts w:ascii="Times New Roman" w:eastAsia="宋体" w:hAnsi="Times New Roman" w:cs="Times New Roman"/>
          <w:color w:val="000000"/>
          <w:sz w:val="24"/>
          <w:szCs w:val="24"/>
        </w:rPr>
        <w:t>及签字。</w:t>
      </w:r>
    </w:p>
    <w:p w14:paraId="3FF38024"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w:t>
      </w:r>
      <w:r>
        <w:rPr>
          <w:rFonts w:ascii="Times New Roman" w:eastAsia="宋体" w:hAnsi="Times New Roman" w:cs="Times New Roman" w:hint="eastAsia"/>
          <w:b/>
          <w:color w:val="000000"/>
          <w:sz w:val="24"/>
          <w:szCs w:val="24"/>
        </w:rPr>
        <w:t>成绩评定要求</w:t>
      </w:r>
    </w:p>
    <w:p w14:paraId="7B87B74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t xml:space="preserve"> </w:t>
      </w:r>
      <w:r>
        <w:rPr>
          <w:rFonts w:ascii="Times New Roman" w:eastAsia="宋体" w:hAnsi="Times New Roman" w:cs="Times New Roman"/>
          <w:sz w:val="24"/>
          <w:szCs w:val="24"/>
        </w:rPr>
        <w:t>本课程设计成绩分优、良、中、及格和不及格五个档次。</w:t>
      </w:r>
    </w:p>
    <w:p w14:paraId="208EDC3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课程设计考核方式：采用见习平时表现、调查报告、教学工作见习、班主任工作见习、教育见习态度五个部分组成。</w:t>
      </w:r>
    </w:p>
    <w:p w14:paraId="23A3C18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其中，</w:t>
      </w:r>
      <w:r>
        <w:rPr>
          <w:rFonts w:ascii="Times New Roman" w:eastAsia="宋体" w:hAnsi="Times New Roman" w:cs="Times New Roman"/>
          <w:sz w:val="24"/>
          <w:szCs w:val="24"/>
        </w:rPr>
        <w:t>平时</w:t>
      </w:r>
      <w:r>
        <w:rPr>
          <w:rFonts w:ascii="Times New Roman" w:eastAsia="宋体" w:hAnsi="Times New Roman" w:cs="Times New Roman" w:hint="eastAsia"/>
          <w:sz w:val="24"/>
          <w:szCs w:val="24"/>
        </w:rPr>
        <w:t>表现的</w:t>
      </w:r>
      <w:r>
        <w:rPr>
          <w:rFonts w:ascii="Times New Roman" w:eastAsia="宋体" w:hAnsi="Times New Roman" w:cs="Times New Roman"/>
          <w:sz w:val="24"/>
          <w:szCs w:val="24"/>
        </w:rPr>
        <w:t>成绩由我校</w:t>
      </w:r>
      <w:r>
        <w:rPr>
          <w:rFonts w:ascii="Times New Roman" w:eastAsia="宋体" w:hAnsi="Times New Roman" w:cs="Times New Roman" w:hint="eastAsia"/>
          <w:sz w:val="24"/>
          <w:szCs w:val="24"/>
        </w:rPr>
        <w:t>学业导师综合见习</w:t>
      </w:r>
      <w:r>
        <w:rPr>
          <w:rFonts w:ascii="Times New Roman" w:eastAsia="宋体" w:hAnsi="Times New Roman" w:cs="Times New Roman"/>
          <w:sz w:val="24"/>
          <w:szCs w:val="24"/>
        </w:rPr>
        <w:t>手册</w:t>
      </w:r>
      <w:r>
        <w:rPr>
          <w:rFonts w:ascii="Times New Roman" w:eastAsia="宋体" w:hAnsi="Times New Roman" w:cs="Times New Roman" w:hint="eastAsia"/>
          <w:sz w:val="24"/>
          <w:szCs w:val="24"/>
        </w:rPr>
        <w:t>完成情况、实践导师反馈情况和日常巡视情况</w:t>
      </w:r>
      <w:r>
        <w:rPr>
          <w:rFonts w:ascii="Times New Roman" w:eastAsia="宋体" w:hAnsi="Times New Roman" w:cs="Times New Roman"/>
          <w:sz w:val="24"/>
          <w:szCs w:val="24"/>
        </w:rPr>
        <w:t>进行考核</w:t>
      </w:r>
      <w:r>
        <w:rPr>
          <w:rFonts w:ascii="Times New Roman" w:eastAsia="宋体" w:hAnsi="Times New Roman" w:cs="Times New Roman" w:hint="eastAsia"/>
          <w:sz w:val="24"/>
          <w:szCs w:val="24"/>
        </w:rPr>
        <w:t>评估，满分</w:t>
      </w:r>
      <w:r>
        <w:rPr>
          <w:rFonts w:ascii="Times New Roman" w:eastAsia="宋体" w:hAnsi="Times New Roman" w:cs="Times New Roman"/>
          <w:sz w:val="24"/>
          <w:szCs w:val="24"/>
        </w:rPr>
        <w:t>100</w:t>
      </w:r>
      <w:r>
        <w:rPr>
          <w:rFonts w:ascii="Times New Roman" w:eastAsia="宋体" w:hAnsi="Times New Roman" w:cs="Times New Roman" w:hint="eastAsia"/>
          <w:sz w:val="24"/>
          <w:szCs w:val="24"/>
        </w:rPr>
        <w:t>分；</w:t>
      </w:r>
    </w:p>
    <w:p w14:paraId="5C44998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调查报告、教学工作见习、班主任工作见习、教育见习态度合计满分</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00</w:t>
      </w:r>
      <w:r>
        <w:rPr>
          <w:rFonts w:ascii="Times New Roman" w:eastAsia="宋体" w:hAnsi="Times New Roman" w:cs="Times New Roman" w:hint="eastAsia"/>
          <w:sz w:val="24"/>
          <w:szCs w:val="24"/>
        </w:rPr>
        <w:t>分，调查报告成绩占比</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教学工作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班主任工作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，教育见习态度占比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p>
    <w:p w14:paraId="4EC1E9E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课程总评成绩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平时成绩</w:t>
      </w:r>
      <w:r>
        <w:rPr>
          <w:rFonts w:ascii="Wingdings 2" w:eastAsia="宋体" w:hAnsi="Wingdings 2" w:cs="Times New Roman"/>
          <w:sz w:val="24"/>
          <w:szCs w:val="24"/>
        </w:rPr>
        <w:t>Í</w:t>
      </w:r>
      <w:r>
        <w:rPr>
          <w:rFonts w:ascii="Times New Roman" w:eastAsia="宋体" w:hAnsi="Times New Roman" w:cs="Times New Roman"/>
          <w:sz w:val="24"/>
          <w:szCs w:val="24"/>
        </w:rPr>
        <w:t>30%+</w:t>
      </w:r>
      <w:r>
        <w:rPr>
          <w:rFonts w:ascii="Times New Roman" w:eastAsia="宋体" w:hAnsi="Times New Roman" w:cs="Times New Roman" w:hint="eastAsia"/>
          <w:sz w:val="24"/>
          <w:szCs w:val="24"/>
        </w:rPr>
        <w:t>（调查报告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教学工作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班主任工作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见习态度）</w:t>
      </w:r>
      <w:r>
        <w:rPr>
          <w:rFonts w:ascii="Wingdings 2" w:eastAsia="宋体" w:hAnsi="Wingdings 2" w:cs="Times New Roman"/>
          <w:sz w:val="24"/>
          <w:szCs w:val="24"/>
        </w:rPr>
        <w:t>Í</w:t>
      </w:r>
      <w:r>
        <w:rPr>
          <w:rFonts w:ascii="Times New Roman" w:eastAsia="宋体" w:hAnsi="Times New Roman" w:cs="Times New Roman"/>
          <w:sz w:val="24"/>
          <w:szCs w:val="24"/>
        </w:rPr>
        <w:t>70%</w:t>
      </w:r>
    </w:p>
    <w:p w14:paraId="0037A0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具体</w:t>
      </w:r>
      <w:r>
        <w:rPr>
          <w:rFonts w:ascii="Times New Roman" w:eastAsia="宋体" w:hAnsi="Times New Roman" w:cs="Times New Roman" w:hint="eastAsia"/>
          <w:sz w:val="24"/>
          <w:szCs w:val="24"/>
        </w:rPr>
        <w:t>考核</w:t>
      </w:r>
      <w:r>
        <w:rPr>
          <w:rFonts w:ascii="Times New Roman" w:eastAsia="宋体" w:hAnsi="Times New Roman" w:cs="Times New Roman"/>
          <w:sz w:val="24"/>
          <w:szCs w:val="24"/>
        </w:rPr>
        <w:t>内容和比例</w:t>
      </w:r>
      <w:r>
        <w:rPr>
          <w:rFonts w:ascii="Times New Roman" w:eastAsia="宋体" w:hAnsi="Times New Roman" w:cs="Times New Roman" w:hint="eastAsia"/>
          <w:sz w:val="24"/>
          <w:szCs w:val="24"/>
        </w:rPr>
        <w:t>如表所示。</w:t>
      </w: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956"/>
        <w:gridCol w:w="742"/>
        <w:gridCol w:w="3118"/>
        <w:gridCol w:w="1133"/>
        <w:gridCol w:w="1272"/>
      </w:tblGrid>
      <w:tr w:rsidR="00490B53" w14:paraId="4A4E0C5E" w14:textId="77777777">
        <w:trPr>
          <w:trHeight w:val="491"/>
        </w:trPr>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14:paraId="71060D70"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成绩组成</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tcPr>
          <w:p w14:paraId="103E7588"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评价环节</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14:paraId="472F9D3A"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权重</w:t>
            </w:r>
          </w:p>
        </w:tc>
        <w:tc>
          <w:tcPr>
            <w:tcW w:w="1747" w:type="pct"/>
            <w:tcBorders>
              <w:top w:val="single" w:sz="4" w:space="0" w:color="auto"/>
              <w:left w:val="single" w:sz="4" w:space="0" w:color="auto"/>
              <w:bottom w:val="single" w:sz="4" w:space="0" w:color="auto"/>
              <w:right w:val="single" w:sz="4" w:space="0" w:color="auto"/>
            </w:tcBorders>
            <w:shd w:val="clear" w:color="auto" w:fill="FFFFFF"/>
            <w:vAlign w:val="center"/>
          </w:tcPr>
          <w:p w14:paraId="08AF841A"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评价细则</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14:paraId="506B9E9A"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课程目标</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BB06CE3" w14:textId="77777777" w:rsidR="00490B53" w:rsidRDefault="00000000">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对应的毕业要求指标点</w:t>
            </w:r>
          </w:p>
        </w:tc>
      </w:tr>
      <w:tr w:rsidR="00490B53" w14:paraId="72FA2914" w14:textId="77777777">
        <w:trPr>
          <w:trHeight w:val="1238"/>
        </w:trPr>
        <w:tc>
          <w:tcPr>
            <w:tcW w:w="391" w:type="pct"/>
            <w:tcBorders>
              <w:top w:val="single" w:sz="4" w:space="0" w:color="auto"/>
              <w:left w:val="single" w:sz="4" w:space="0" w:color="auto"/>
              <w:bottom w:val="single" w:sz="4" w:space="0" w:color="auto"/>
              <w:right w:val="single" w:sz="4" w:space="0" w:color="auto"/>
            </w:tcBorders>
            <w:vAlign w:val="center"/>
          </w:tcPr>
          <w:p w14:paraId="2F3D4C1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平时成绩</w:t>
            </w:r>
          </w:p>
        </w:tc>
        <w:tc>
          <w:tcPr>
            <w:tcW w:w="1095" w:type="pct"/>
            <w:tcBorders>
              <w:top w:val="single" w:sz="4" w:space="0" w:color="auto"/>
              <w:left w:val="single" w:sz="4" w:space="0" w:color="auto"/>
              <w:bottom w:val="single" w:sz="4" w:space="0" w:color="auto"/>
              <w:right w:val="single" w:sz="4" w:space="0" w:color="auto"/>
            </w:tcBorders>
            <w:vAlign w:val="center"/>
          </w:tcPr>
          <w:p w14:paraId="5D9BDA74"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学生出勤情况</w:t>
            </w:r>
            <w:r>
              <w:rPr>
                <w:rFonts w:ascii="Times New Roman" w:eastAsia="宋体" w:hAnsi="Times New Roman" w:cs="Times New Roman"/>
                <w:szCs w:val="21"/>
              </w:rPr>
              <w:t>，</w:t>
            </w:r>
            <w:r>
              <w:rPr>
                <w:rFonts w:ascii="Times New Roman" w:eastAsia="宋体" w:hAnsi="Times New Roman" w:cs="Times New Roman" w:hint="eastAsia"/>
                <w:szCs w:val="21"/>
              </w:rPr>
              <w:t>遵守规章制度情况，各类见习报告材料填写情况</w:t>
            </w:r>
          </w:p>
        </w:tc>
        <w:tc>
          <w:tcPr>
            <w:tcW w:w="416" w:type="pct"/>
            <w:tcBorders>
              <w:top w:val="single" w:sz="4" w:space="0" w:color="auto"/>
              <w:left w:val="single" w:sz="4" w:space="0" w:color="auto"/>
              <w:bottom w:val="single" w:sz="4" w:space="0" w:color="auto"/>
              <w:right w:val="single" w:sz="4" w:space="0" w:color="auto"/>
            </w:tcBorders>
            <w:vAlign w:val="center"/>
          </w:tcPr>
          <w:p w14:paraId="3F186969"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30%</w:t>
            </w:r>
          </w:p>
        </w:tc>
        <w:tc>
          <w:tcPr>
            <w:tcW w:w="1747" w:type="pct"/>
            <w:tcBorders>
              <w:top w:val="single" w:sz="4" w:space="0" w:color="auto"/>
              <w:left w:val="single" w:sz="4" w:space="0" w:color="auto"/>
              <w:bottom w:val="single" w:sz="4" w:space="0" w:color="auto"/>
              <w:right w:val="single" w:sz="4" w:space="0" w:color="auto"/>
            </w:tcBorders>
            <w:vAlign w:val="center"/>
          </w:tcPr>
          <w:p w14:paraId="2690AFB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按时</w:t>
            </w:r>
            <w:r>
              <w:rPr>
                <w:rFonts w:ascii="Times New Roman" w:eastAsia="宋体" w:hAnsi="Times New Roman" w:cs="Times New Roman"/>
                <w:szCs w:val="21"/>
              </w:rPr>
              <w:t>出勤</w:t>
            </w:r>
            <w:r>
              <w:rPr>
                <w:rFonts w:ascii="Times New Roman" w:eastAsia="宋体" w:hAnsi="Times New Roman" w:cs="Times New Roman" w:hint="eastAsia"/>
                <w:szCs w:val="21"/>
              </w:rPr>
              <w:t>，遵照见习学校安排开展见习，见习相关材料填写认真规范</w:t>
            </w:r>
            <w:r>
              <w:rPr>
                <w:rFonts w:ascii="Times New Roman" w:eastAsia="宋体" w:hAnsi="Times New Roman" w:cs="Times New Roman"/>
                <w:szCs w:val="21"/>
              </w:rPr>
              <w:t>。</w:t>
            </w:r>
          </w:p>
        </w:tc>
        <w:tc>
          <w:tcPr>
            <w:tcW w:w="635" w:type="pct"/>
            <w:tcBorders>
              <w:top w:val="single" w:sz="4" w:space="0" w:color="auto"/>
              <w:left w:val="single" w:sz="4" w:space="0" w:color="auto"/>
              <w:bottom w:val="single" w:sz="4" w:space="0" w:color="auto"/>
              <w:right w:val="single" w:sz="4" w:space="0" w:color="auto"/>
            </w:tcBorders>
            <w:vAlign w:val="center"/>
          </w:tcPr>
          <w:p w14:paraId="17B2FA9F" w14:textId="77777777" w:rsidR="00490B53" w:rsidRDefault="00000000">
            <w:pPr>
              <w:adjustRightInd w:val="0"/>
              <w:snapToGrid w:val="0"/>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tc>
        <w:tc>
          <w:tcPr>
            <w:tcW w:w="713" w:type="pct"/>
            <w:tcBorders>
              <w:top w:val="single" w:sz="4" w:space="0" w:color="auto"/>
              <w:left w:val="single" w:sz="4" w:space="0" w:color="auto"/>
              <w:bottom w:val="single" w:sz="4" w:space="0" w:color="auto"/>
              <w:right w:val="single" w:sz="4" w:space="0" w:color="auto"/>
            </w:tcBorders>
            <w:vAlign w:val="center"/>
          </w:tcPr>
          <w:p w14:paraId="48455D22"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2812C41C"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p>
        </w:tc>
      </w:tr>
      <w:tr w:rsidR="00490B53" w14:paraId="55522688" w14:textId="77777777">
        <w:trPr>
          <w:trHeight w:val="1269"/>
        </w:trPr>
        <w:tc>
          <w:tcPr>
            <w:tcW w:w="391" w:type="pct"/>
            <w:tcBorders>
              <w:top w:val="single" w:sz="4" w:space="0" w:color="auto"/>
              <w:left w:val="single" w:sz="4" w:space="0" w:color="auto"/>
              <w:bottom w:val="single" w:sz="4" w:space="0" w:color="auto"/>
              <w:right w:val="single" w:sz="4" w:space="0" w:color="auto"/>
            </w:tcBorders>
            <w:vAlign w:val="center"/>
          </w:tcPr>
          <w:p w14:paraId="0206EC57"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调查报告</w:t>
            </w:r>
          </w:p>
        </w:tc>
        <w:tc>
          <w:tcPr>
            <w:tcW w:w="1095" w:type="pct"/>
            <w:tcBorders>
              <w:top w:val="single" w:sz="4" w:space="0" w:color="auto"/>
              <w:left w:val="single" w:sz="4" w:space="0" w:color="auto"/>
              <w:bottom w:val="single" w:sz="4" w:space="0" w:color="auto"/>
              <w:right w:val="single" w:sz="4" w:space="0" w:color="auto"/>
            </w:tcBorders>
            <w:vAlign w:val="center"/>
          </w:tcPr>
          <w:p w14:paraId="5EA573A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对见习学校开展调查研究，结合</w:t>
            </w:r>
            <w:r>
              <w:rPr>
                <w:rFonts w:ascii="Times New Roman" w:eastAsia="宋体" w:hAnsi="Times New Roman" w:cs="Times New Roman"/>
                <w:szCs w:val="21"/>
              </w:rPr>
              <w:t>文献资料</w:t>
            </w:r>
            <w:r>
              <w:rPr>
                <w:rFonts w:ascii="Times New Roman" w:eastAsia="宋体" w:hAnsi="Times New Roman" w:cs="Times New Roman" w:hint="eastAsia"/>
                <w:szCs w:val="21"/>
              </w:rPr>
              <w:t>，完成调查报告</w:t>
            </w:r>
          </w:p>
        </w:tc>
        <w:tc>
          <w:tcPr>
            <w:tcW w:w="416" w:type="pct"/>
            <w:tcBorders>
              <w:top w:val="single" w:sz="4" w:space="0" w:color="auto"/>
              <w:left w:val="single" w:sz="4" w:space="0" w:color="auto"/>
              <w:bottom w:val="single" w:sz="4" w:space="0" w:color="auto"/>
              <w:right w:val="single" w:sz="4" w:space="0" w:color="auto"/>
            </w:tcBorders>
            <w:vAlign w:val="center"/>
          </w:tcPr>
          <w:p w14:paraId="0C53F59E"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7%</w:t>
            </w:r>
          </w:p>
        </w:tc>
        <w:tc>
          <w:tcPr>
            <w:tcW w:w="1747" w:type="pct"/>
            <w:tcBorders>
              <w:top w:val="single" w:sz="4" w:space="0" w:color="auto"/>
              <w:left w:val="single" w:sz="4" w:space="0" w:color="auto"/>
              <w:bottom w:val="single" w:sz="4" w:space="0" w:color="auto"/>
              <w:right w:val="single" w:sz="4" w:space="0" w:color="auto"/>
            </w:tcBorders>
            <w:vAlign w:val="center"/>
          </w:tcPr>
          <w:p w14:paraId="0C026E3E"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选题属于教育领域，问题意识清晰、方法设计可行，资料充实，内容撰写结构合理，形成明确的结论与观点。</w:t>
            </w:r>
          </w:p>
        </w:tc>
        <w:tc>
          <w:tcPr>
            <w:tcW w:w="635" w:type="pct"/>
            <w:tcBorders>
              <w:top w:val="single" w:sz="4" w:space="0" w:color="auto"/>
              <w:left w:val="single" w:sz="4" w:space="0" w:color="auto"/>
              <w:bottom w:val="single" w:sz="4" w:space="0" w:color="auto"/>
              <w:right w:val="single" w:sz="4" w:space="0" w:color="auto"/>
            </w:tcBorders>
            <w:vAlign w:val="center"/>
          </w:tcPr>
          <w:p w14:paraId="544BEAB5" w14:textId="77777777" w:rsidR="00490B53" w:rsidRDefault="00000000">
            <w:pPr>
              <w:adjustRightInd w:val="0"/>
              <w:snapToGrid w:val="0"/>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p>
        </w:tc>
        <w:tc>
          <w:tcPr>
            <w:tcW w:w="713" w:type="pct"/>
            <w:tcBorders>
              <w:top w:val="single" w:sz="4" w:space="0" w:color="auto"/>
              <w:left w:val="single" w:sz="4" w:space="0" w:color="auto"/>
              <w:bottom w:val="single" w:sz="4" w:space="0" w:color="auto"/>
              <w:right w:val="single" w:sz="4" w:space="0" w:color="auto"/>
            </w:tcBorders>
            <w:vAlign w:val="center"/>
          </w:tcPr>
          <w:p w14:paraId="7F7805B4"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3A7FD66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r>
      <w:tr w:rsidR="00490B53" w14:paraId="58F5EC74" w14:textId="77777777">
        <w:trPr>
          <w:trHeight w:val="568"/>
        </w:trPr>
        <w:tc>
          <w:tcPr>
            <w:tcW w:w="391" w:type="pct"/>
            <w:tcBorders>
              <w:top w:val="single" w:sz="4" w:space="0" w:color="auto"/>
              <w:left w:val="single" w:sz="4" w:space="0" w:color="auto"/>
              <w:bottom w:val="single" w:sz="4" w:space="0" w:color="auto"/>
              <w:right w:val="single" w:sz="4" w:space="0" w:color="auto"/>
            </w:tcBorders>
            <w:vAlign w:val="center"/>
          </w:tcPr>
          <w:p w14:paraId="4B9D10D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教学工作见习</w:t>
            </w:r>
          </w:p>
        </w:tc>
        <w:tc>
          <w:tcPr>
            <w:tcW w:w="1095" w:type="pct"/>
            <w:tcBorders>
              <w:top w:val="single" w:sz="4" w:space="0" w:color="auto"/>
              <w:left w:val="single" w:sz="4" w:space="0" w:color="auto"/>
              <w:bottom w:val="single" w:sz="4" w:space="0" w:color="auto"/>
              <w:right w:val="single" w:sz="4" w:space="0" w:color="auto"/>
            </w:tcBorders>
            <w:vAlign w:val="center"/>
          </w:tcPr>
          <w:p w14:paraId="639ADA7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观摩教学，全面完整的记录听课内容，并进行教学评价与反思；在指导教师指导下设计教案，有条件的尝试实施</w:t>
            </w:r>
          </w:p>
        </w:tc>
        <w:tc>
          <w:tcPr>
            <w:tcW w:w="416" w:type="pct"/>
            <w:tcBorders>
              <w:top w:val="single" w:sz="4" w:space="0" w:color="auto"/>
              <w:left w:val="single" w:sz="4" w:space="0" w:color="auto"/>
              <w:bottom w:val="single" w:sz="4" w:space="0" w:color="auto"/>
              <w:right w:val="single" w:sz="4" w:space="0" w:color="auto"/>
            </w:tcBorders>
            <w:vAlign w:val="center"/>
          </w:tcPr>
          <w:p w14:paraId="46BD194C"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21%</w:t>
            </w:r>
          </w:p>
        </w:tc>
        <w:tc>
          <w:tcPr>
            <w:tcW w:w="1747" w:type="pct"/>
            <w:tcBorders>
              <w:top w:val="single" w:sz="4" w:space="0" w:color="auto"/>
              <w:left w:val="single" w:sz="4" w:space="0" w:color="auto"/>
              <w:bottom w:val="single" w:sz="4" w:space="0" w:color="auto"/>
              <w:right w:val="single" w:sz="4" w:space="0" w:color="auto"/>
            </w:tcBorders>
            <w:vAlign w:val="center"/>
          </w:tcPr>
          <w:p w14:paraId="5F80464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认真观摩教学，做好听课记录，善于思考，总结教学经验与心得；</w:t>
            </w:r>
          </w:p>
          <w:p w14:paraId="57162C66"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与指导教师保持积极交流，虚心请教教学方法与教学经验；</w:t>
            </w:r>
          </w:p>
          <w:p w14:paraId="08B22DE2"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教案设计要素完整、表述规范，具备可操作性。</w:t>
            </w:r>
          </w:p>
        </w:tc>
        <w:tc>
          <w:tcPr>
            <w:tcW w:w="635" w:type="pct"/>
            <w:tcBorders>
              <w:top w:val="single" w:sz="4" w:space="0" w:color="auto"/>
              <w:left w:val="single" w:sz="4" w:space="0" w:color="auto"/>
              <w:bottom w:val="single" w:sz="4" w:space="0" w:color="auto"/>
              <w:right w:val="single" w:sz="4" w:space="0" w:color="auto"/>
            </w:tcBorders>
            <w:vAlign w:val="center"/>
          </w:tcPr>
          <w:p w14:paraId="3696EF00" w14:textId="77777777" w:rsidR="00490B53" w:rsidRDefault="00000000">
            <w:pPr>
              <w:adjustRightInd w:val="0"/>
              <w:snapToGrid w:val="0"/>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p>
        </w:tc>
        <w:tc>
          <w:tcPr>
            <w:tcW w:w="713" w:type="pct"/>
            <w:tcBorders>
              <w:top w:val="single" w:sz="4" w:space="0" w:color="auto"/>
              <w:left w:val="single" w:sz="4" w:space="0" w:color="auto"/>
              <w:bottom w:val="single" w:sz="4" w:space="0" w:color="auto"/>
              <w:right w:val="single" w:sz="4" w:space="0" w:color="auto"/>
            </w:tcBorders>
            <w:vAlign w:val="center"/>
          </w:tcPr>
          <w:p w14:paraId="575B99CE"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702866A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p>
        </w:tc>
      </w:tr>
      <w:tr w:rsidR="00490B53" w14:paraId="3D55CDDA" w14:textId="77777777">
        <w:trPr>
          <w:trHeight w:val="1325"/>
        </w:trPr>
        <w:tc>
          <w:tcPr>
            <w:tcW w:w="391" w:type="pct"/>
            <w:tcBorders>
              <w:top w:val="single" w:sz="4" w:space="0" w:color="auto"/>
              <w:left w:val="single" w:sz="4" w:space="0" w:color="auto"/>
              <w:bottom w:val="single" w:sz="4" w:space="0" w:color="auto"/>
              <w:right w:val="single" w:sz="4" w:space="0" w:color="auto"/>
            </w:tcBorders>
            <w:vAlign w:val="center"/>
          </w:tcPr>
          <w:p w14:paraId="6D7D005F"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班主任工作见习</w:t>
            </w:r>
          </w:p>
        </w:tc>
        <w:tc>
          <w:tcPr>
            <w:tcW w:w="1095" w:type="pct"/>
            <w:tcBorders>
              <w:top w:val="single" w:sz="4" w:space="0" w:color="auto"/>
              <w:left w:val="single" w:sz="4" w:space="0" w:color="auto"/>
              <w:bottom w:val="single" w:sz="4" w:space="0" w:color="auto"/>
              <w:right w:val="single" w:sz="4" w:space="0" w:color="auto"/>
            </w:tcBorders>
            <w:vAlign w:val="center"/>
          </w:tcPr>
          <w:p w14:paraId="6F841B5E"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见习班主任（少先队）工作情况</w:t>
            </w:r>
          </w:p>
        </w:tc>
        <w:tc>
          <w:tcPr>
            <w:tcW w:w="416" w:type="pct"/>
            <w:tcBorders>
              <w:top w:val="single" w:sz="4" w:space="0" w:color="auto"/>
              <w:left w:val="single" w:sz="4" w:space="0" w:color="auto"/>
              <w:bottom w:val="single" w:sz="4" w:space="0" w:color="auto"/>
              <w:right w:val="single" w:sz="4" w:space="0" w:color="auto"/>
            </w:tcBorders>
            <w:vAlign w:val="center"/>
          </w:tcPr>
          <w:p w14:paraId="3A1AE3DA"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21%</w:t>
            </w:r>
          </w:p>
        </w:tc>
        <w:tc>
          <w:tcPr>
            <w:tcW w:w="1747" w:type="pct"/>
            <w:tcBorders>
              <w:top w:val="single" w:sz="4" w:space="0" w:color="auto"/>
              <w:left w:val="single" w:sz="4" w:space="0" w:color="auto"/>
              <w:bottom w:val="single" w:sz="4" w:space="0" w:color="auto"/>
              <w:right w:val="single" w:sz="4" w:space="0" w:color="auto"/>
            </w:tcBorders>
            <w:vAlign w:val="center"/>
          </w:tcPr>
          <w:p w14:paraId="34A40208"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主动与小学生加深交流，掌握小学生心理特点；</w:t>
            </w:r>
          </w:p>
          <w:p w14:paraId="12EEAC99"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认真观察，主动与实践导师沟通班级管理的经验，善于在管理案例中总结经验与教训。</w:t>
            </w:r>
          </w:p>
        </w:tc>
        <w:tc>
          <w:tcPr>
            <w:tcW w:w="635" w:type="pct"/>
            <w:tcBorders>
              <w:top w:val="single" w:sz="4" w:space="0" w:color="auto"/>
              <w:left w:val="single" w:sz="4" w:space="0" w:color="auto"/>
              <w:bottom w:val="single" w:sz="4" w:space="0" w:color="auto"/>
              <w:right w:val="single" w:sz="4" w:space="0" w:color="auto"/>
            </w:tcBorders>
            <w:vAlign w:val="center"/>
          </w:tcPr>
          <w:p w14:paraId="69602C31" w14:textId="77777777" w:rsidR="00490B53" w:rsidRDefault="00000000">
            <w:pPr>
              <w:adjustRightInd w:val="0"/>
              <w:snapToGrid w:val="0"/>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713" w:type="pct"/>
            <w:tcBorders>
              <w:top w:val="single" w:sz="4" w:space="0" w:color="auto"/>
              <w:left w:val="single" w:sz="4" w:space="0" w:color="auto"/>
              <w:bottom w:val="single" w:sz="4" w:space="0" w:color="auto"/>
              <w:right w:val="single" w:sz="4" w:space="0" w:color="auto"/>
            </w:tcBorders>
            <w:vAlign w:val="center"/>
          </w:tcPr>
          <w:p w14:paraId="298C400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047FFE92"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r w:rsidR="00490B53" w14:paraId="4FF8DD9B" w14:textId="77777777">
        <w:trPr>
          <w:trHeight w:val="2017"/>
        </w:trPr>
        <w:tc>
          <w:tcPr>
            <w:tcW w:w="391" w:type="pct"/>
            <w:tcBorders>
              <w:top w:val="single" w:sz="4" w:space="0" w:color="auto"/>
              <w:left w:val="single" w:sz="4" w:space="0" w:color="auto"/>
              <w:bottom w:val="single" w:sz="4" w:space="0" w:color="auto"/>
              <w:right w:val="single" w:sz="4" w:space="0" w:color="auto"/>
            </w:tcBorders>
            <w:vAlign w:val="center"/>
          </w:tcPr>
          <w:p w14:paraId="1FC7017C"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教育见习态度</w:t>
            </w:r>
          </w:p>
        </w:tc>
        <w:tc>
          <w:tcPr>
            <w:tcW w:w="1095" w:type="pct"/>
            <w:tcBorders>
              <w:top w:val="single" w:sz="4" w:space="0" w:color="auto"/>
              <w:left w:val="single" w:sz="4" w:space="0" w:color="auto"/>
              <w:bottom w:val="single" w:sz="4" w:space="0" w:color="auto"/>
              <w:right w:val="single" w:sz="4" w:space="0" w:color="auto"/>
            </w:tcBorders>
            <w:vAlign w:val="center"/>
          </w:tcPr>
          <w:p w14:paraId="3090AAFE"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见习过程中的参与程度、主动学习情况等</w:t>
            </w:r>
          </w:p>
        </w:tc>
        <w:tc>
          <w:tcPr>
            <w:tcW w:w="416" w:type="pct"/>
            <w:tcBorders>
              <w:top w:val="single" w:sz="4" w:space="0" w:color="auto"/>
              <w:left w:val="single" w:sz="4" w:space="0" w:color="auto"/>
              <w:bottom w:val="single" w:sz="4" w:space="0" w:color="auto"/>
              <w:right w:val="single" w:sz="4" w:space="0" w:color="auto"/>
            </w:tcBorders>
            <w:vAlign w:val="center"/>
          </w:tcPr>
          <w:p w14:paraId="38FCADE9"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p>
        </w:tc>
        <w:tc>
          <w:tcPr>
            <w:tcW w:w="1747" w:type="pct"/>
            <w:tcBorders>
              <w:top w:val="single" w:sz="4" w:space="0" w:color="auto"/>
              <w:left w:val="single" w:sz="4" w:space="0" w:color="auto"/>
              <w:bottom w:val="single" w:sz="4" w:space="0" w:color="auto"/>
              <w:right w:val="single" w:sz="4" w:space="0" w:color="auto"/>
            </w:tcBorders>
            <w:vAlign w:val="center"/>
          </w:tcPr>
          <w:p w14:paraId="50A8A31A"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按要求参加见习，思想端正，学习态度积极；主动参与教学和班级管理，能够虚心请教、勤恳好学；与小学生交往热情，关爱小学生；见习总结认真，形成对自身教育实践比较全面客观的认识。</w:t>
            </w:r>
          </w:p>
        </w:tc>
        <w:tc>
          <w:tcPr>
            <w:tcW w:w="635" w:type="pct"/>
            <w:tcBorders>
              <w:top w:val="single" w:sz="4" w:space="0" w:color="auto"/>
              <w:left w:val="single" w:sz="4" w:space="0" w:color="auto"/>
              <w:bottom w:val="single" w:sz="4" w:space="0" w:color="auto"/>
              <w:right w:val="single" w:sz="4" w:space="0" w:color="auto"/>
            </w:tcBorders>
            <w:vAlign w:val="center"/>
          </w:tcPr>
          <w:p w14:paraId="70860604" w14:textId="77777777" w:rsidR="00490B53" w:rsidRDefault="00000000">
            <w:pPr>
              <w:adjustRightInd w:val="0"/>
              <w:snapToGrid w:val="0"/>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713" w:type="pct"/>
            <w:tcBorders>
              <w:top w:val="single" w:sz="4" w:space="0" w:color="auto"/>
              <w:left w:val="single" w:sz="4" w:space="0" w:color="auto"/>
              <w:bottom w:val="single" w:sz="4" w:space="0" w:color="auto"/>
              <w:right w:val="single" w:sz="4" w:space="0" w:color="auto"/>
            </w:tcBorders>
            <w:vAlign w:val="center"/>
          </w:tcPr>
          <w:p w14:paraId="60A1C508"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3910AE3B"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bl>
    <w:p w14:paraId="195A6ACA"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504" w:type="dxa"/>
        <w:tblLook w:val="04A0" w:firstRow="1" w:lastRow="0" w:firstColumn="1" w:lastColumn="0" w:noHBand="0" w:noVBand="1"/>
      </w:tblPr>
      <w:tblGrid>
        <w:gridCol w:w="2122"/>
        <w:gridCol w:w="1417"/>
        <w:gridCol w:w="2259"/>
        <w:gridCol w:w="1529"/>
        <w:gridCol w:w="1177"/>
      </w:tblGrid>
      <w:tr w:rsidR="00490B53" w14:paraId="5449C23F" w14:textId="77777777">
        <w:trPr>
          <w:trHeight w:val="523"/>
        </w:trPr>
        <w:tc>
          <w:tcPr>
            <w:tcW w:w="3539" w:type="dxa"/>
            <w:gridSpan w:val="2"/>
            <w:tcBorders>
              <w:top w:val="single" w:sz="4" w:space="0" w:color="auto"/>
              <w:left w:val="single" w:sz="4" w:space="0" w:color="auto"/>
              <w:bottom w:val="single" w:sz="4" w:space="0" w:color="auto"/>
              <w:right w:val="single" w:sz="4" w:space="0" w:color="auto"/>
            </w:tcBorders>
            <w:vAlign w:val="center"/>
          </w:tcPr>
          <w:p w14:paraId="3CBF74F1"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4965" w:type="dxa"/>
            <w:gridSpan w:val="3"/>
            <w:tcBorders>
              <w:top w:val="single" w:sz="4" w:space="0" w:color="auto"/>
              <w:left w:val="single" w:sz="4" w:space="0" w:color="auto"/>
              <w:bottom w:val="single" w:sz="4" w:space="0" w:color="auto"/>
              <w:right w:val="single" w:sz="4" w:space="0" w:color="auto"/>
            </w:tcBorders>
            <w:vAlign w:val="center"/>
          </w:tcPr>
          <w:p w14:paraId="17F605D0" w14:textId="77777777" w:rsidR="00490B53" w:rsidRDefault="00000000">
            <w:pPr>
              <w:widowControl/>
              <w:spacing w:line="276" w:lineRule="auto"/>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07F1BEC2" w14:textId="77777777">
        <w:trPr>
          <w:trHeight w:val="590"/>
        </w:trPr>
        <w:tc>
          <w:tcPr>
            <w:tcW w:w="2122" w:type="dxa"/>
            <w:tcBorders>
              <w:top w:val="single" w:sz="4" w:space="0" w:color="auto"/>
              <w:left w:val="single" w:sz="4" w:space="0" w:color="auto"/>
              <w:bottom w:val="single" w:sz="4" w:space="0" w:color="auto"/>
              <w:right w:val="single" w:sz="4" w:space="0" w:color="auto"/>
            </w:tcBorders>
            <w:vAlign w:val="center"/>
          </w:tcPr>
          <w:p w14:paraId="2CADC1E1"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lastRenderedPageBreak/>
              <w:t>项目</w:t>
            </w:r>
          </w:p>
        </w:tc>
        <w:tc>
          <w:tcPr>
            <w:tcW w:w="1417" w:type="dxa"/>
            <w:tcBorders>
              <w:top w:val="single" w:sz="4" w:space="0" w:color="auto"/>
              <w:left w:val="single" w:sz="4" w:space="0" w:color="auto"/>
              <w:bottom w:val="single" w:sz="4" w:space="0" w:color="auto"/>
              <w:right w:val="single" w:sz="4" w:space="0" w:color="auto"/>
            </w:tcBorders>
            <w:vAlign w:val="center"/>
          </w:tcPr>
          <w:p w14:paraId="20F3AA29"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259" w:type="dxa"/>
            <w:tcBorders>
              <w:top w:val="single" w:sz="4" w:space="0" w:color="auto"/>
              <w:left w:val="single" w:sz="4" w:space="0" w:color="auto"/>
              <w:bottom w:val="single" w:sz="4" w:space="0" w:color="auto"/>
              <w:right w:val="single" w:sz="4" w:space="0" w:color="auto"/>
            </w:tcBorders>
            <w:vAlign w:val="center"/>
          </w:tcPr>
          <w:p w14:paraId="3ED39D11"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529" w:type="dxa"/>
            <w:tcBorders>
              <w:top w:val="single" w:sz="4" w:space="0" w:color="auto"/>
              <w:left w:val="single" w:sz="4" w:space="0" w:color="auto"/>
              <w:bottom w:val="single" w:sz="4" w:space="0" w:color="auto"/>
              <w:right w:val="single" w:sz="4" w:space="0" w:color="auto"/>
            </w:tcBorders>
            <w:vAlign w:val="center"/>
          </w:tcPr>
          <w:p w14:paraId="573D7B87"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77" w:type="dxa"/>
            <w:tcBorders>
              <w:top w:val="single" w:sz="4" w:space="0" w:color="auto"/>
              <w:left w:val="single" w:sz="4" w:space="0" w:color="auto"/>
              <w:bottom w:val="single" w:sz="4" w:space="0" w:color="auto"/>
              <w:right w:val="single" w:sz="4" w:space="0" w:color="auto"/>
            </w:tcBorders>
          </w:tcPr>
          <w:p w14:paraId="6CB8C886" w14:textId="77777777" w:rsidR="00490B53" w:rsidRDefault="00000000">
            <w:pPr>
              <w:widowControl/>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1A56DE2E" w14:textId="77777777">
        <w:trPr>
          <w:trHeight w:val="397"/>
        </w:trPr>
        <w:tc>
          <w:tcPr>
            <w:tcW w:w="2122" w:type="dxa"/>
            <w:vMerge w:val="restart"/>
            <w:tcBorders>
              <w:top w:val="single" w:sz="4" w:space="0" w:color="auto"/>
              <w:left w:val="single" w:sz="4" w:space="0" w:color="auto"/>
              <w:right w:val="single" w:sz="4" w:space="0" w:color="auto"/>
            </w:tcBorders>
            <w:vAlign w:val="center"/>
          </w:tcPr>
          <w:p w14:paraId="602FD88A"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417" w:type="dxa"/>
            <w:vMerge w:val="restart"/>
            <w:tcBorders>
              <w:top w:val="single" w:sz="4" w:space="0" w:color="auto"/>
              <w:left w:val="single" w:sz="4" w:space="0" w:color="auto"/>
              <w:right w:val="single" w:sz="4" w:space="0" w:color="auto"/>
            </w:tcBorders>
            <w:vAlign w:val="center"/>
          </w:tcPr>
          <w:p w14:paraId="26930B96"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259" w:type="dxa"/>
            <w:tcBorders>
              <w:top w:val="single" w:sz="4" w:space="0" w:color="auto"/>
              <w:left w:val="single" w:sz="4" w:space="0" w:color="auto"/>
              <w:bottom w:val="single" w:sz="4" w:space="0" w:color="auto"/>
              <w:right w:val="single" w:sz="4" w:space="0" w:color="auto"/>
            </w:tcBorders>
            <w:vAlign w:val="center"/>
          </w:tcPr>
          <w:p w14:paraId="72305115"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29" w:type="dxa"/>
            <w:tcBorders>
              <w:top w:val="single" w:sz="4" w:space="0" w:color="auto"/>
              <w:left w:val="single" w:sz="4" w:space="0" w:color="auto"/>
              <w:bottom w:val="single" w:sz="4" w:space="0" w:color="auto"/>
              <w:right w:val="single" w:sz="4" w:space="0" w:color="auto"/>
            </w:tcBorders>
            <w:vAlign w:val="center"/>
          </w:tcPr>
          <w:p w14:paraId="42A3796E"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30% </w:t>
            </w:r>
          </w:p>
        </w:tc>
        <w:tc>
          <w:tcPr>
            <w:tcW w:w="1177" w:type="dxa"/>
            <w:vMerge w:val="restart"/>
            <w:tcBorders>
              <w:top w:val="single" w:sz="4" w:space="0" w:color="auto"/>
              <w:left w:val="single" w:sz="4" w:space="0" w:color="auto"/>
              <w:right w:val="single" w:sz="4" w:space="0" w:color="auto"/>
            </w:tcBorders>
            <w:vAlign w:val="center"/>
          </w:tcPr>
          <w:p w14:paraId="147652E5"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6ED686EA" w14:textId="77777777">
        <w:trPr>
          <w:trHeight w:val="397"/>
        </w:trPr>
        <w:tc>
          <w:tcPr>
            <w:tcW w:w="2122" w:type="dxa"/>
            <w:vMerge/>
            <w:tcBorders>
              <w:left w:val="single" w:sz="4" w:space="0" w:color="auto"/>
              <w:right w:val="single" w:sz="4" w:space="0" w:color="auto"/>
            </w:tcBorders>
            <w:vAlign w:val="center"/>
          </w:tcPr>
          <w:p w14:paraId="11964D07"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right w:val="single" w:sz="4" w:space="0" w:color="auto"/>
            </w:tcBorders>
            <w:vAlign w:val="center"/>
          </w:tcPr>
          <w:p w14:paraId="4E15AF81"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30FAB6EA"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29" w:type="dxa"/>
            <w:tcBorders>
              <w:top w:val="single" w:sz="4" w:space="0" w:color="auto"/>
              <w:left w:val="single" w:sz="4" w:space="0" w:color="auto"/>
              <w:bottom w:val="single" w:sz="4" w:space="0" w:color="auto"/>
              <w:right w:val="single" w:sz="4" w:space="0" w:color="auto"/>
            </w:tcBorders>
            <w:vAlign w:val="center"/>
          </w:tcPr>
          <w:p w14:paraId="1D47FAB0"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177" w:type="dxa"/>
            <w:vMerge/>
            <w:tcBorders>
              <w:left w:val="single" w:sz="4" w:space="0" w:color="auto"/>
              <w:right w:val="single" w:sz="4" w:space="0" w:color="auto"/>
            </w:tcBorders>
            <w:vAlign w:val="center"/>
          </w:tcPr>
          <w:p w14:paraId="6D68F6F2"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60D87042" w14:textId="77777777">
        <w:trPr>
          <w:trHeight w:val="397"/>
        </w:trPr>
        <w:tc>
          <w:tcPr>
            <w:tcW w:w="2122" w:type="dxa"/>
            <w:vMerge/>
            <w:tcBorders>
              <w:left w:val="single" w:sz="4" w:space="0" w:color="auto"/>
              <w:right w:val="single" w:sz="4" w:space="0" w:color="auto"/>
            </w:tcBorders>
            <w:vAlign w:val="center"/>
          </w:tcPr>
          <w:p w14:paraId="3702B984"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right w:val="single" w:sz="4" w:space="0" w:color="auto"/>
            </w:tcBorders>
            <w:vAlign w:val="center"/>
          </w:tcPr>
          <w:p w14:paraId="7E93D630"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088CFC75"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29" w:type="dxa"/>
            <w:tcBorders>
              <w:top w:val="single" w:sz="4" w:space="0" w:color="auto"/>
              <w:left w:val="single" w:sz="4" w:space="0" w:color="auto"/>
              <w:bottom w:val="single" w:sz="4" w:space="0" w:color="auto"/>
              <w:right w:val="single" w:sz="4" w:space="0" w:color="auto"/>
            </w:tcBorders>
            <w:vAlign w:val="center"/>
          </w:tcPr>
          <w:p w14:paraId="23BDC24A"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77" w:type="dxa"/>
            <w:vMerge/>
            <w:tcBorders>
              <w:left w:val="single" w:sz="4" w:space="0" w:color="auto"/>
              <w:right w:val="single" w:sz="4" w:space="0" w:color="auto"/>
            </w:tcBorders>
            <w:vAlign w:val="center"/>
          </w:tcPr>
          <w:p w14:paraId="41D343AF"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38D2F884" w14:textId="77777777">
        <w:trPr>
          <w:trHeight w:val="397"/>
        </w:trPr>
        <w:tc>
          <w:tcPr>
            <w:tcW w:w="2122" w:type="dxa"/>
            <w:vMerge/>
            <w:tcBorders>
              <w:left w:val="single" w:sz="4" w:space="0" w:color="auto"/>
              <w:bottom w:val="single" w:sz="4" w:space="0" w:color="auto"/>
              <w:right w:val="single" w:sz="4" w:space="0" w:color="auto"/>
            </w:tcBorders>
            <w:vAlign w:val="center"/>
          </w:tcPr>
          <w:p w14:paraId="6A576C17"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bottom w:val="single" w:sz="4" w:space="0" w:color="auto"/>
              <w:right w:val="single" w:sz="4" w:space="0" w:color="auto"/>
            </w:tcBorders>
            <w:vAlign w:val="center"/>
          </w:tcPr>
          <w:p w14:paraId="36DA9F93"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7C288F7C"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29" w:type="dxa"/>
            <w:tcBorders>
              <w:top w:val="single" w:sz="4" w:space="0" w:color="auto"/>
              <w:left w:val="single" w:sz="4" w:space="0" w:color="auto"/>
              <w:bottom w:val="single" w:sz="4" w:space="0" w:color="auto"/>
              <w:right w:val="single" w:sz="4" w:space="0" w:color="auto"/>
            </w:tcBorders>
            <w:vAlign w:val="center"/>
          </w:tcPr>
          <w:p w14:paraId="3B157405"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177" w:type="dxa"/>
            <w:vMerge/>
            <w:tcBorders>
              <w:left w:val="single" w:sz="4" w:space="0" w:color="auto"/>
              <w:bottom w:val="single" w:sz="4" w:space="0" w:color="auto"/>
              <w:right w:val="single" w:sz="4" w:space="0" w:color="auto"/>
            </w:tcBorders>
            <w:vAlign w:val="center"/>
          </w:tcPr>
          <w:p w14:paraId="4110B3EA"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78E0C42E" w14:textId="77777777">
        <w:trPr>
          <w:trHeight w:val="314"/>
        </w:trPr>
        <w:tc>
          <w:tcPr>
            <w:tcW w:w="2122" w:type="dxa"/>
            <w:vMerge w:val="restart"/>
            <w:tcBorders>
              <w:top w:val="single" w:sz="4" w:space="0" w:color="auto"/>
              <w:left w:val="single" w:sz="4" w:space="0" w:color="auto"/>
              <w:right w:val="single" w:sz="4" w:space="0" w:color="auto"/>
            </w:tcBorders>
            <w:vAlign w:val="center"/>
          </w:tcPr>
          <w:p w14:paraId="1094B7FF"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417" w:type="dxa"/>
            <w:vMerge w:val="restart"/>
            <w:tcBorders>
              <w:top w:val="single" w:sz="4" w:space="0" w:color="auto"/>
              <w:left w:val="single" w:sz="4" w:space="0" w:color="auto"/>
              <w:right w:val="single" w:sz="4" w:space="0" w:color="auto"/>
            </w:tcBorders>
            <w:vAlign w:val="center"/>
          </w:tcPr>
          <w:p w14:paraId="34637586"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259" w:type="dxa"/>
            <w:tcBorders>
              <w:top w:val="single" w:sz="4" w:space="0" w:color="auto"/>
              <w:left w:val="single" w:sz="4" w:space="0" w:color="auto"/>
              <w:bottom w:val="single" w:sz="4" w:space="0" w:color="auto"/>
              <w:right w:val="single" w:sz="4" w:space="0" w:color="auto"/>
            </w:tcBorders>
            <w:vAlign w:val="center"/>
          </w:tcPr>
          <w:p w14:paraId="66A05EE2"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29" w:type="dxa"/>
            <w:tcBorders>
              <w:top w:val="single" w:sz="4" w:space="0" w:color="auto"/>
              <w:left w:val="single" w:sz="4" w:space="0" w:color="auto"/>
              <w:bottom w:val="single" w:sz="4" w:space="0" w:color="auto"/>
              <w:right w:val="single" w:sz="4" w:space="0" w:color="auto"/>
            </w:tcBorders>
            <w:vAlign w:val="center"/>
          </w:tcPr>
          <w:p w14:paraId="3164EFB3"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20% </w:t>
            </w:r>
          </w:p>
        </w:tc>
        <w:tc>
          <w:tcPr>
            <w:tcW w:w="1177" w:type="dxa"/>
            <w:vMerge w:val="restart"/>
            <w:tcBorders>
              <w:top w:val="single" w:sz="4" w:space="0" w:color="auto"/>
              <w:left w:val="single" w:sz="4" w:space="0" w:color="auto"/>
              <w:right w:val="single" w:sz="4" w:space="0" w:color="auto"/>
            </w:tcBorders>
            <w:vAlign w:val="center"/>
          </w:tcPr>
          <w:p w14:paraId="084C7993"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06284673" w14:textId="77777777">
        <w:trPr>
          <w:trHeight w:val="314"/>
        </w:trPr>
        <w:tc>
          <w:tcPr>
            <w:tcW w:w="2122" w:type="dxa"/>
            <w:vMerge/>
            <w:tcBorders>
              <w:left w:val="single" w:sz="4" w:space="0" w:color="auto"/>
              <w:right w:val="single" w:sz="4" w:space="0" w:color="auto"/>
            </w:tcBorders>
            <w:vAlign w:val="center"/>
          </w:tcPr>
          <w:p w14:paraId="61D3195C"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right w:val="single" w:sz="4" w:space="0" w:color="auto"/>
            </w:tcBorders>
            <w:vAlign w:val="center"/>
          </w:tcPr>
          <w:p w14:paraId="7A80D9FA"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3C3739D1"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教学工作见习</w:t>
            </w:r>
          </w:p>
        </w:tc>
        <w:tc>
          <w:tcPr>
            <w:tcW w:w="1529" w:type="dxa"/>
            <w:tcBorders>
              <w:top w:val="single" w:sz="4" w:space="0" w:color="auto"/>
              <w:left w:val="single" w:sz="4" w:space="0" w:color="auto"/>
              <w:bottom w:val="single" w:sz="4" w:space="0" w:color="auto"/>
              <w:right w:val="single" w:sz="4" w:space="0" w:color="auto"/>
            </w:tcBorders>
            <w:vAlign w:val="center"/>
          </w:tcPr>
          <w:p w14:paraId="2DB1D347"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177" w:type="dxa"/>
            <w:vMerge/>
            <w:tcBorders>
              <w:left w:val="single" w:sz="4" w:space="0" w:color="auto"/>
              <w:right w:val="single" w:sz="4" w:space="0" w:color="auto"/>
            </w:tcBorders>
            <w:vAlign w:val="center"/>
          </w:tcPr>
          <w:p w14:paraId="1A032828"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7F63CBF3" w14:textId="77777777">
        <w:trPr>
          <w:trHeight w:val="314"/>
        </w:trPr>
        <w:tc>
          <w:tcPr>
            <w:tcW w:w="2122" w:type="dxa"/>
            <w:vMerge/>
            <w:tcBorders>
              <w:left w:val="single" w:sz="4" w:space="0" w:color="auto"/>
              <w:bottom w:val="single" w:sz="4" w:space="0" w:color="auto"/>
              <w:right w:val="single" w:sz="4" w:space="0" w:color="auto"/>
            </w:tcBorders>
            <w:vAlign w:val="center"/>
          </w:tcPr>
          <w:p w14:paraId="52235AEE" w14:textId="77777777" w:rsidR="00490B53" w:rsidRDefault="00490B53">
            <w:pPr>
              <w:widowControl/>
              <w:spacing w:line="276" w:lineRule="auto"/>
              <w:jc w:val="left"/>
              <w:rPr>
                <w:rFonts w:ascii="宋体" w:eastAsia="宋体" w:hAnsi="宋体" w:cs="Times New Roman"/>
                <w:color w:val="000000"/>
                <w:kern w:val="0"/>
                <w:szCs w:val="21"/>
              </w:rPr>
            </w:pPr>
          </w:p>
        </w:tc>
        <w:tc>
          <w:tcPr>
            <w:tcW w:w="1417" w:type="dxa"/>
            <w:vMerge/>
            <w:tcBorders>
              <w:left w:val="single" w:sz="4" w:space="0" w:color="auto"/>
              <w:bottom w:val="single" w:sz="4" w:space="0" w:color="auto"/>
              <w:right w:val="single" w:sz="4" w:space="0" w:color="auto"/>
            </w:tcBorders>
            <w:vAlign w:val="center"/>
          </w:tcPr>
          <w:p w14:paraId="31643C4C" w14:textId="77777777" w:rsidR="00490B53" w:rsidRDefault="00490B53">
            <w:pPr>
              <w:widowControl/>
              <w:spacing w:line="276" w:lineRule="auto"/>
              <w:jc w:val="left"/>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6D69EF4C"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29" w:type="dxa"/>
            <w:tcBorders>
              <w:top w:val="single" w:sz="4" w:space="0" w:color="auto"/>
              <w:left w:val="single" w:sz="4" w:space="0" w:color="auto"/>
              <w:bottom w:val="single" w:sz="4" w:space="0" w:color="auto"/>
              <w:right w:val="single" w:sz="4" w:space="0" w:color="auto"/>
            </w:tcBorders>
            <w:vAlign w:val="center"/>
          </w:tcPr>
          <w:p w14:paraId="140E1F96"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77" w:type="dxa"/>
            <w:vMerge/>
            <w:tcBorders>
              <w:left w:val="single" w:sz="4" w:space="0" w:color="auto"/>
              <w:bottom w:val="single" w:sz="4" w:space="0" w:color="auto"/>
              <w:right w:val="single" w:sz="4" w:space="0" w:color="auto"/>
            </w:tcBorders>
            <w:vAlign w:val="center"/>
          </w:tcPr>
          <w:p w14:paraId="7CDE8366"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7549CFFB" w14:textId="77777777">
        <w:trPr>
          <w:trHeight w:val="314"/>
        </w:trPr>
        <w:tc>
          <w:tcPr>
            <w:tcW w:w="2122" w:type="dxa"/>
            <w:vMerge w:val="restart"/>
            <w:tcBorders>
              <w:top w:val="single" w:sz="4" w:space="0" w:color="auto"/>
              <w:left w:val="single" w:sz="4" w:space="0" w:color="auto"/>
              <w:right w:val="single" w:sz="4" w:space="0" w:color="auto"/>
            </w:tcBorders>
            <w:vAlign w:val="center"/>
          </w:tcPr>
          <w:p w14:paraId="329418B2"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417" w:type="dxa"/>
            <w:vMerge w:val="restart"/>
            <w:tcBorders>
              <w:top w:val="single" w:sz="4" w:space="0" w:color="auto"/>
              <w:left w:val="single" w:sz="4" w:space="0" w:color="auto"/>
              <w:right w:val="single" w:sz="4" w:space="0" w:color="auto"/>
            </w:tcBorders>
            <w:vAlign w:val="center"/>
          </w:tcPr>
          <w:p w14:paraId="76844265"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259" w:type="dxa"/>
            <w:tcBorders>
              <w:top w:val="single" w:sz="4" w:space="0" w:color="auto"/>
              <w:left w:val="single" w:sz="4" w:space="0" w:color="auto"/>
              <w:bottom w:val="single" w:sz="4" w:space="0" w:color="auto"/>
              <w:right w:val="single" w:sz="4" w:space="0" w:color="auto"/>
            </w:tcBorders>
            <w:vAlign w:val="center"/>
          </w:tcPr>
          <w:p w14:paraId="4AF425CF"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29" w:type="dxa"/>
            <w:tcBorders>
              <w:top w:val="single" w:sz="4" w:space="0" w:color="auto"/>
              <w:left w:val="single" w:sz="4" w:space="0" w:color="auto"/>
              <w:bottom w:val="single" w:sz="4" w:space="0" w:color="auto"/>
              <w:right w:val="single" w:sz="4" w:space="0" w:color="auto"/>
            </w:tcBorders>
            <w:vAlign w:val="center"/>
          </w:tcPr>
          <w:p w14:paraId="135B5FA0"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77" w:type="dxa"/>
            <w:vMerge w:val="restart"/>
            <w:tcBorders>
              <w:top w:val="single" w:sz="4" w:space="0" w:color="auto"/>
              <w:left w:val="single" w:sz="4" w:space="0" w:color="auto"/>
              <w:right w:val="single" w:sz="4" w:space="0" w:color="auto"/>
            </w:tcBorders>
            <w:vAlign w:val="center"/>
          </w:tcPr>
          <w:p w14:paraId="33704668"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7AF540A9" w14:textId="77777777">
        <w:trPr>
          <w:trHeight w:val="314"/>
        </w:trPr>
        <w:tc>
          <w:tcPr>
            <w:tcW w:w="2122" w:type="dxa"/>
            <w:vMerge/>
            <w:tcBorders>
              <w:left w:val="single" w:sz="4" w:space="0" w:color="auto"/>
              <w:right w:val="single" w:sz="4" w:space="0" w:color="auto"/>
            </w:tcBorders>
            <w:vAlign w:val="center"/>
          </w:tcPr>
          <w:p w14:paraId="2BBCC5F9"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right w:val="single" w:sz="4" w:space="0" w:color="auto"/>
            </w:tcBorders>
            <w:vAlign w:val="center"/>
          </w:tcPr>
          <w:p w14:paraId="0403A99E"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1B8EC2CE"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29" w:type="dxa"/>
            <w:tcBorders>
              <w:top w:val="single" w:sz="4" w:space="0" w:color="auto"/>
              <w:left w:val="single" w:sz="4" w:space="0" w:color="auto"/>
              <w:bottom w:val="single" w:sz="4" w:space="0" w:color="auto"/>
              <w:right w:val="single" w:sz="4" w:space="0" w:color="auto"/>
            </w:tcBorders>
            <w:vAlign w:val="center"/>
          </w:tcPr>
          <w:p w14:paraId="4ED41959"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177" w:type="dxa"/>
            <w:vMerge/>
            <w:tcBorders>
              <w:left w:val="single" w:sz="4" w:space="0" w:color="auto"/>
              <w:right w:val="single" w:sz="4" w:space="0" w:color="auto"/>
            </w:tcBorders>
            <w:vAlign w:val="center"/>
          </w:tcPr>
          <w:p w14:paraId="39DD543B"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5C8F95F3" w14:textId="77777777">
        <w:trPr>
          <w:trHeight w:val="314"/>
        </w:trPr>
        <w:tc>
          <w:tcPr>
            <w:tcW w:w="2122" w:type="dxa"/>
            <w:vMerge/>
            <w:tcBorders>
              <w:left w:val="single" w:sz="4" w:space="0" w:color="auto"/>
              <w:bottom w:val="single" w:sz="4" w:space="0" w:color="auto"/>
              <w:right w:val="single" w:sz="4" w:space="0" w:color="auto"/>
            </w:tcBorders>
            <w:vAlign w:val="center"/>
          </w:tcPr>
          <w:p w14:paraId="2DBE7C72" w14:textId="77777777" w:rsidR="00490B53" w:rsidRDefault="00490B53">
            <w:pPr>
              <w:widowControl/>
              <w:spacing w:line="276" w:lineRule="auto"/>
              <w:jc w:val="center"/>
              <w:rPr>
                <w:rFonts w:ascii="宋体" w:eastAsia="宋体" w:hAnsi="宋体" w:cs="Times New Roman"/>
                <w:color w:val="000000"/>
                <w:kern w:val="0"/>
                <w:szCs w:val="21"/>
              </w:rPr>
            </w:pPr>
          </w:p>
        </w:tc>
        <w:tc>
          <w:tcPr>
            <w:tcW w:w="1417" w:type="dxa"/>
            <w:vMerge/>
            <w:tcBorders>
              <w:left w:val="single" w:sz="4" w:space="0" w:color="auto"/>
              <w:bottom w:val="single" w:sz="4" w:space="0" w:color="auto"/>
              <w:right w:val="single" w:sz="4" w:space="0" w:color="auto"/>
            </w:tcBorders>
            <w:vAlign w:val="center"/>
          </w:tcPr>
          <w:p w14:paraId="7FB8EE5D" w14:textId="77777777" w:rsidR="00490B53" w:rsidRDefault="00490B53">
            <w:pPr>
              <w:widowControl/>
              <w:spacing w:line="276" w:lineRule="auto"/>
              <w:jc w:val="center"/>
              <w:rPr>
                <w:rFonts w:ascii="宋体" w:eastAsia="宋体" w:hAnsi="宋体" w:cs="Times New Roman"/>
                <w:color w:val="000000"/>
                <w:kern w:val="0"/>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749D5487"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29" w:type="dxa"/>
            <w:tcBorders>
              <w:top w:val="single" w:sz="4" w:space="0" w:color="auto"/>
              <w:left w:val="single" w:sz="4" w:space="0" w:color="auto"/>
              <w:bottom w:val="single" w:sz="4" w:space="0" w:color="auto"/>
              <w:right w:val="single" w:sz="4" w:space="0" w:color="auto"/>
            </w:tcBorders>
            <w:vAlign w:val="center"/>
          </w:tcPr>
          <w:p w14:paraId="52C0AADD"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77" w:type="dxa"/>
            <w:vMerge/>
            <w:tcBorders>
              <w:left w:val="single" w:sz="4" w:space="0" w:color="auto"/>
              <w:bottom w:val="single" w:sz="4" w:space="0" w:color="auto"/>
              <w:right w:val="single" w:sz="4" w:space="0" w:color="auto"/>
            </w:tcBorders>
            <w:vAlign w:val="center"/>
          </w:tcPr>
          <w:p w14:paraId="4467C8CF"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20E2B709" w14:textId="77777777">
        <w:trPr>
          <w:trHeight w:val="314"/>
        </w:trPr>
        <w:tc>
          <w:tcPr>
            <w:tcW w:w="2122" w:type="dxa"/>
            <w:vMerge w:val="restart"/>
            <w:tcBorders>
              <w:top w:val="single" w:sz="4" w:space="0" w:color="auto"/>
              <w:left w:val="single" w:sz="4" w:space="0" w:color="auto"/>
              <w:right w:val="single" w:sz="4" w:space="0" w:color="auto"/>
            </w:tcBorders>
            <w:vAlign w:val="center"/>
          </w:tcPr>
          <w:p w14:paraId="0B786293"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417" w:type="dxa"/>
            <w:vMerge w:val="restart"/>
            <w:tcBorders>
              <w:top w:val="single" w:sz="4" w:space="0" w:color="auto"/>
              <w:left w:val="single" w:sz="4" w:space="0" w:color="auto"/>
              <w:right w:val="single" w:sz="4" w:space="0" w:color="auto"/>
            </w:tcBorders>
            <w:vAlign w:val="center"/>
          </w:tcPr>
          <w:p w14:paraId="246A45F8"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259" w:type="dxa"/>
            <w:tcBorders>
              <w:top w:val="single" w:sz="4" w:space="0" w:color="auto"/>
              <w:left w:val="single" w:sz="4" w:space="0" w:color="auto"/>
              <w:bottom w:val="single" w:sz="4" w:space="0" w:color="auto"/>
              <w:right w:val="single" w:sz="4" w:space="0" w:color="auto"/>
            </w:tcBorders>
            <w:vAlign w:val="center"/>
          </w:tcPr>
          <w:p w14:paraId="1C0B0726"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29" w:type="dxa"/>
            <w:tcBorders>
              <w:top w:val="single" w:sz="4" w:space="0" w:color="auto"/>
              <w:left w:val="single" w:sz="4" w:space="0" w:color="auto"/>
              <w:bottom w:val="single" w:sz="4" w:space="0" w:color="auto"/>
              <w:right w:val="single" w:sz="4" w:space="0" w:color="auto"/>
            </w:tcBorders>
            <w:vAlign w:val="center"/>
          </w:tcPr>
          <w:p w14:paraId="6E1DFE4A"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40%</w:t>
            </w:r>
          </w:p>
        </w:tc>
        <w:tc>
          <w:tcPr>
            <w:tcW w:w="1177" w:type="dxa"/>
            <w:vMerge w:val="restart"/>
            <w:tcBorders>
              <w:top w:val="single" w:sz="4" w:space="0" w:color="auto"/>
              <w:left w:val="single" w:sz="4" w:space="0" w:color="auto"/>
              <w:right w:val="single" w:sz="4" w:space="0" w:color="auto"/>
            </w:tcBorders>
            <w:vAlign w:val="center"/>
          </w:tcPr>
          <w:p w14:paraId="0FB153A6"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79943E0D" w14:textId="77777777">
        <w:trPr>
          <w:trHeight w:val="339"/>
        </w:trPr>
        <w:tc>
          <w:tcPr>
            <w:tcW w:w="2122" w:type="dxa"/>
            <w:vMerge/>
            <w:tcBorders>
              <w:left w:val="single" w:sz="4" w:space="0" w:color="auto"/>
              <w:right w:val="single" w:sz="4" w:space="0" w:color="auto"/>
            </w:tcBorders>
            <w:vAlign w:val="center"/>
          </w:tcPr>
          <w:p w14:paraId="3494A2CC" w14:textId="77777777" w:rsidR="00490B53" w:rsidRDefault="00490B53">
            <w:pPr>
              <w:widowControl/>
              <w:spacing w:line="276" w:lineRule="auto"/>
              <w:jc w:val="left"/>
              <w:rPr>
                <w:rFonts w:ascii="宋体" w:eastAsia="宋体" w:hAnsi="宋体" w:cs="Times New Roman"/>
                <w:color w:val="000000"/>
                <w:kern w:val="0"/>
                <w:szCs w:val="21"/>
              </w:rPr>
            </w:pPr>
          </w:p>
        </w:tc>
        <w:tc>
          <w:tcPr>
            <w:tcW w:w="1417" w:type="dxa"/>
            <w:vMerge/>
            <w:tcBorders>
              <w:left w:val="single" w:sz="4" w:space="0" w:color="auto"/>
              <w:right w:val="single" w:sz="4" w:space="0" w:color="auto"/>
            </w:tcBorders>
            <w:vAlign w:val="center"/>
          </w:tcPr>
          <w:p w14:paraId="45362D5F" w14:textId="77777777" w:rsidR="00490B53" w:rsidRDefault="00490B53">
            <w:pPr>
              <w:widowControl/>
              <w:spacing w:line="276" w:lineRule="auto"/>
              <w:jc w:val="left"/>
              <w:rPr>
                <w:rFonts w:ascii="宋体" w:eastAsia="宋体" w:hAnsi="宋体" w:cs="Times New Roman"/>
                <w:color w:val="000000"/>
                <w:kern w:val="0"/>
                <w:szCs w:val="21"/>
              </w:rPr>
            </w:pPr>
          </w:p>
        </w:tc>
        <w:tc>
          <w:tcPr>
            <w:tcW w:w="2259" w:type="dxa"/>
            <w:tcBorders>
              <w:top w:val="single" w:sz="4" w:space="0" w:color="auto"/>
              <w:left w:val="single" w:sz="4" w:space="0" w:color="auto"/>
              <w:right w:val="single" w:sz="4" w:space="0" w:color="auto"/>
            </w:tcBorders>
            <w:vAlign w:val="center"/>
          </w:tcPr>
          <w:p w14:paraId="4A77775E"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29" w:type="dxa"/>
            <w:tcBorders>
              <w:top w:val="single" w:sz="4" w:space="0" w:color="auto"/>
              <w:left w:val="single" w:sz="4" w:space="0" w:color="auto"/>
              <w:right w:val="single" w:sz="4" w:space="0" w:color="auto"/>
            </w:tcBorders>
            <w:vAlign w:val="center"/>
          </w:tcPr>
          <w:p w14:paraId="642B3387"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50% </w:t>
            </w:r>
          </w:p>
        </w:tc>
        <w:tc>
          <w:tcPr>
            <w:tcW w:w="1177" w:type="dxa"/>
            <w:vMerge/>
            <w:tcBorders>
              <w:left w:val="single" w:sz="4" w:space="0" w:color="auto"/>
              <w:right w:val="single" w:sz="4" w:space="0" w:color="auto"/>
            </w:tcBorders>
          </w:tcPr>
          <w:p w14:paraId="6864AED6"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550E2919" w14:textId="77777777">
        <w:trPr>
          <w:trHeight w:val="339"/>
        </w:trPr>
        <w:tc>
          <w:tcPr>
            <w:tcW w:w="2122" w:type="dxa"/>
            <w:vMerge/>
            <w:tcBorders>
              <w:left w:val="single" w:sz="4" w:space="0" w:color="auto"/>
              <w:bottom w:val="single" w:sz="4" w:space="0" w:color="auto"/>
              <w:right w:val="single" w:sz="4" w:space="0" w:color="auto"/>
            </w:tcBorders>
            <w:vAlign w:val="center"/>
          </w:tcPr>
          <w:p w14:paraId="471D71A8" w14:textId="77777777" w:rsidR="00490B53" w:rsidRDefault="00490B53">
            <w:pPr>
              <w:widowControl/>
              <w:spacing w:line="276" w:lineRule="auto"/>
              <w:jc w:val="left"/>
              <w:rPr>
                <w:rFonts w:ascii="宋体" w:eastAsia="宋体" w:hAnsi="宋体" w:cs="Times New Roman"/>
                <w:color w:val="000000"/>
                <w:kern w:val="0"/>
                <w:szCs w:val="21"/>
              </w:rPr>
            </w:pPr>
          </w:p>
        </w:tc>
        <w:tc>
          <w:tcPr>
            <w:tcW w:w="1417" w:type="dxa"/>
            <w:vMerge/>
            <w:tcBorders>
              <w:left w:val="single" w:sz="4" w:space="0" w:color="auto"/>
              <w:bottom w:val="single" w:sz="4" w:space="0" w:color="auto"/>
              <w:right w:val="single" w:sz="4" w:space="0" w:color="auto"/>
            </w:tcBorders>
            <w:vAlign w:val="center"/>
          </w:tcPr>
          <w:p w14:paraId="4F9E1A77" w14:textId="77777777" w:rsidR="00490B53" w:rsidRDefault="00490B53">
            <w:pPr>
              <w:widowControl/>
              <w:spacing w:line="276" w:lineRule="auto"/>
              <w:jc w:val="left"/>
              <w:rPr>
                <w:rFonts w:ascii="宋体" w:eastAsia="宋体" w:hAnsi="宋体" w:cs="Times New Roman"/>
                <w:color w:val="000000"/>
                <w:kern w:val="0"/>
                <w:szCs w:val="21"/>
              </w:rPr>
            </w:pPr>
          </w:p>
        </w:tc>
        <w:tc>
          <w:tcPr>
            <w:tcW w:w="2259" w:type="dxa"/>
            <w:tcBorders>
              <w:top w:val="single" w:sz="4" w:space="0" w:color="auto"/>
              <w:left w:val="single" w:sz="4" w:space="0" w:color="auto"/>
              <w:right w:val="single" w:sz="4" w:space="0" w:color="auto"/>
            </w:tcBorders>
            <w:vAlign w:val="center"/>
          </w:tcPr>
          <w:p w14:paraId="7F6A184D" w14:textId="77777777" w:rsidR="00490B53" w:rsidRDefault="00000000">
            <w:pPr>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29" w:type="dxa"/>
            <w:tcBorders>
              <w:top w:val="single" w:sz="4" w:space="0" w:color="auto"/>
              <w:left w:val="single" w:sz="4" w:space="0" w:color="auto"/>
              <w:right w:val="single" w:sz="4" w:space="0" w:color="auto"/>
            </w:tcBorders>
            <w:vAlign w:val="center"/>
          </w:tcPr>
          <w:p w14:paraId="24333058"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77" w:type="dxa"/>
            <w:vMerge/>
            <w:tcBorders>
              <w:left w:val="single" w:sz="4" w:space="0" w:color="auto"/>
              <w:bottom w:val="single" w:sz="4" w:space="0" w:color="auto"/>
              <w:right w:val="single" w:sz="4" w:space="0" w:color="auto"/>
            </w:tcBorders>
          </w:tcPr>
          <w:p w14:paraId="5AD268DF" w14:textId="77777777" w:rsidR="00490B53" w:rsidRDefault="00490B53">
            <w:pPr>
              <w:widowControl/>
              <w:spacing w:line="276" w:lineRule="auto"/>
              <w:jc w:val="center"/>
              <w:rPr>
                <w:rFonts w:ascii="宋体" w:eastAsia="宋体" w:hAnsi="宋体" w:cs="Times New Roman"/>
                <w:color w:val="000000"/>
                <w:kern w:val="0"/>
                <w:szCs w:val="21"/>
              </w:rPr>
            </w:pPr>
          </w:p>
        </w:tc>
      </w:tr>
      <w:tr w:rsidR="00490B53" w14:paraId="248DE84E" w14:textId="77777777">
        <w:trPr>
          <w:trHeight w:val="381"/>
        </w:trPr>
        <w:tc>
          <w:tcPr>
            <w:tcW w:w="2122" w:type="dxa"/>
            <w:tcBorders>
              <w:top w:val="single" w:sz="4" w:space="0" w:color="auto"/>
              <w:left w:val="single" w:sz="4" w:space="0" w:color="auto"/>
              <w:bottom w:val="single" w:sz="4" w:space="0" w:color="auto"/>
              <w:right w:val="single" w:sz="4" w:space="0" w:color="auto"/>
            </w:tcBorders>
            <w:vAlign w:val="center"/>
          </w:tcPr>
          <w:p w14:paraId="1B4B881D"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6382" w:type="dxa"/>
            <w:gridSpan w:val="4"/>
            <w:tcBorders>
              <w:top w:val="single" w:sz="4" w:space="0" w:color="auto"/>
              <w:left w:val="single" w:sz="4" w:space="0" w:color="auto"/>
              <w:bottom w:val="single" w:sz="4" w:space="0" w:color="auto"/>
              <w:right w:val="single" w:sz="4" w:space="0" w:color="auto"/>
            </w:tcBorders>
            <w:vAlign w:val="center"/>
          </w:tcPr>
          <w:p w14:paraId="3BB186D2" w14:textId="77777777" w:rsidR="00490B53" w:rsidRDefault="00000000">
            <w:pPr>
              <w:widowControl/>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bl>
    <w:p w14:paraId="7315ACC8" w14:textId="77777777" w:rsidR="00490B53" w:rsidRDefault="00490B53">
      <w:pPr>
        <w:spacing w:line="360" w:lineRule="auto"/>
        <w:ind w:firstLine="480"/>
        <w:rPr>
          <w:rFonts w:ascii="宋体" w:eastAsia="宋体" w:hAnsi="宋体" w:cs="Times New Roman"/>
          <w:color w:val="000000"/>
          <w:sz w:val="24"/>
          <w:szCs w:val="24"/>
        </w:rPr>
      </w:pPr>
    </w:p>
    <w:p w14:paraId="21927A8E" w14:textId="77777777" w:rsidR="00490B53" w:rsidRDefault="00000000">
      <w:pPr>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w:t>
      </w:r>
    </w:p>
    <w:p w14:paraId="0B7463D8" w14:textId="77777777" w:rsidR="00490B53" w:rsidRDefault="00000000">
      <w:pPr>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课程目标总体达成度计算方法如下：</w:t>
      </w:r>
    </w:p>
    <w:p w14:paraId="0B27092C" w14:textId="77777777" w:rsidR="00490B53" w:rsidRDefault="00000000">
      <w:pPr>
        <w:spacing w:line="360" w:lineRule="auto"/>
        <w:ind w:firstLine="480"/>
        <w:rPr>
          <w:rFonts w:ascii="宋体" w:eastAsia="宋体" w:hAnsi="Times New Roman" w:cs="Times New Roman"/>
          <w:b/>
          <w:bCs/>
          <w:iCs/>
          <w:color w:val="000000"/>
          <w:sz w:val="24"/>
          <w:szCs w:val="24"/>
        </w:rPr>
      </w:pPr>
      <m:oMathPara>
        <m:oMath>
          <m:r>
            <m:rPr>
              <m:sty m:val="b"/>
            </m:rPr>
            <w:rPr>
              <w:rFonts w:ascii="Cambria Math" w:eastAsia="宋体" w:hAnsi="Cambria Math" w:cs="Times New Roman" w:hint="eastAsia"/>
              <w:color w:val="000000"/>
              <w:sz w:val="20"/>
              <w:szCs w:val="20"/>
            </w:rPr>
            <m:t>课程目标达成度</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课程子目标的权重值（</m:t>
          </m:r>
          <m:r>
            <m:rPr>
              <m:sty m:val="b"/>
            </m:rPr>
            <w:rPr>
              <w:rFonts w:ascii="Cambria Math" w:eastAsia="宋体" w:hAnsi="Cambria Math" w:cs="Times New Roman"/>
              <w:color w:val="000000"/>
              <w:sz w:val="20"/>
              <w:szCs w:val="20"/>
            </w:rPr>
            <m:t>a</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课程考核项目的权重值（</m:t>
          </m:r>
          <m:r>
            <m:rPr>
              <m:sty m:val="b"/>
            </m:rPr>
            <w:rPr>
              <w:rFonts w:ascii="Cambria Math" w:eastAsia="宋体" w:hAnsi="Cambria Math" w:cs="Times New Roman"/>
              <w:color w:val="000000"/>
              <w:sz w:val="20"/>
              <w:szCs w:val="20"/>
            </w:rPr>
            <m:t>b</m:t>
          </m:r>
          <m:r>
            <m:rPr>
              <m:sty m:val="b"/>
            </m:rPr>
            <w:rPr>
              <w:rFonts w:ascii="Cambria Math" w:eastAsia="宋体" w:hAnsi="Cambria Math" w:cs="Times New Roman" w:hint="eastAsia"/>
              <w:color w:val="000000"/>
              <w:sz w:val="20"/>
              <w:szCs w:val="20"/>
            </w:rPr>
            <m:t>）</m:t>
          </m:r>
          <m:box>
            <m:boxPr>
              <m:ctrlPr>
                <w:rPr>
                  <w:rFonts w:ascii="Cambria Math" w:eastAsia="宋体" w:hAnsi="Cambria Math" w:cs="Times New Roman"/>
                  <w:b/>
                  <w:bCs/>
                  <w:iCs/>
                  <w:color w:val="000000"/>
                  <w:sz w:val="20"/>
                  <w:szCs w:val="20"/>
                </w:rPr>
              </m:ctrlPr>
            </m:boxPr>
            <m:e>
              <m:argPr>
                <m:argSz m:val="-1"/>
              </m:argPr>
              <m:f>
                <m:fPr>
                  <m:ctrlPr>
                    <w:rPr>
                      <w:rFonts w:ascii="Cambria Math" w:eastAsia="宋体" w:hAnsi="Cambria Math" w:cs="Times New Roman"/>
                      <w:b/>
                      <w:bCs/>
                      <w:iCs/>
                      <w:color w:val="000000"/>
                      <w:sz w:val="20"/>
                      <w:szCs w:val="20"/>
                    </w:rPr>
                  </m:ctrlPr>
                </m:fPr>
                <m:num>
                  <m:r>
                    <m:rPr>
                      <m:sty m:val="b"/>
                    </m:rPr>
                    <w:rPr>
                      <w:rFonts w:ascii="Cambria Math" w:eastAsia="宋体" w:hAnsi="Cambria Math" w:cs="Times New Roman" w:hint="eastAsia"/>
                      <w:color w:val="000000"/>
                      <w:sz w:val="20"/>
                      <w:szCs w:val="20"/>
                    </w:rPr>
                    <m:t>考核项目平均分</m:t>
                  </m:r>
                </m:num>
                <m:den>
                  <m:r>
                    <m:rPr>
                      <m:sty m:val="b"/>
                    </m:rPr>
                    <w:rPr>
                      <w:rFonts w:ascii="Cambria Math" w:eastAsia="宋体" w:hAnsi="Cambria Math" w:cs="Times New Roman" w:hint="eastAsia"/>
                      <w:color w:val="000000"/>
                      <w:sz w:val="20"/>
                      <w:szCs w:val="20"/>
                    </w:rPr>
                    <m:t>考核项目总分</m:t>
                  </m:r>
                </m:den>
              </m:f>
            </m:e>
          </m:box>
        </m:oMath>
      </m:oMathPara>
    </w:p>
    <w:p w14:paraId="73979D32" w14:textId="77777777" w:rsidR="00490B53" w:rsidRDefault="00000000">
      <w:pPr>
        <w:spacing w:line="360" w:lineRule="auto"/>
        <w:ind w:firstLineChars="200" w:firstLine="562"/>
        <w:rPr>
          <w:rFonts w:ascii="宋体" w:eastAsia="宋体" w:hAnsi="Times New Roman" w:cs="Times New Roman"/>
          <w:b/>
          <w:sz w:val="28"/>
          <w:szCs w:val="28"/>
        </w:rPr>
      </w:pPr>
      <w:r>
        <w:rPr>
          <w:rFonts w:ascii="宋体" w:eastAsia="宋体" w:hAnsi="宋体" w:cs="Times New Roman" w:hint="eastAsia"/>
          <w:b/>
          <w:color w:val="000000"/>
          <w:sz w:val="28"/>
          <w:szCs w:val="28"/>
        </w:rPr>
        <w:t>六、课程参考书</w:t>
      </w:r>
      <w:bookmarkStart w:id="352" w:name="_Hlk523329700"/>
      <w:bookmarkStart w:id="353" w:name="_Toc31564"/>
    </w:p>
    <w:bookmarkEnd w:id="352"/>
    <w:p w14:paraId="1A767A8E"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义务教育小学语文/数学学科课程标准，最新版。</w:t>
      </w:r>
    </w:p>
    <w:p w14:paraId="4E4868EF"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w:t>
      </w:r>
      <w:proofErr w:type="gramStart"/>
      <w:r>
        <w:rPr>
          <w:rFonts w:ascii="宋体" w:eastAsia="宋体" w:hAnsi="宋体" w:cs="Times New Roman" w:hint="eastAsia"/>
          <w:sz w:val="24"/>
          <w:szCs w:val="24"/>
        </w:rPr>
        <w:t>部编版小学</w:t>
      </w:r>
      <w:proofErr w:type="gramEnd"/>
      <w:r>
        <w:rPr>
          <w:rFonts w:ascii="宋体" w:eastAsia="宋体" w:hAnsi="宋体" w:cs="Times New Roman" w:hint="eastAsia"/>
          <w:sz w:val="24"/>
          <w:szCs w:val="24"/>
        </w:rPr>
        <w:t>语文/数学各年级教材。</w:t>
      </w:r>
    </w:p>
    <w:p w14:paraId="4AEE8060" w14:textId="77777777" w:rsidR="00490B53" w:rsidRDefault="00000000">
      <w:pPr>
        <w:spacing w:line="360" w:lineRule="auto"/>
        <w:ind w:firstLineChars="200" w:firstLine="480"/>
        <w:rPr>
          <w:rFonts w:ascii="宋体" w:eastAsia="宋体" w:hAnsi="宋体" w:cs="Times New Roman"/>
          <w:color w:val="000000"/>
          <w:sz w:val="24"/>
          <w:szCs w:val="24"/>
        </w:rPr>
      </w:pPr>
      <w:bookmarkStart w:id="354" w:name="_Toc9564"/>
      <w:bookmarkEnd w:id="353"/>
      <w:r>
        <w:rPr>
          <w:rFonts w:ascii="宋体" w:eastAsia="宋体" w:hAnsi="宋体" w:cs="Times New Roman"/>
          <w:sz w:val="24"/>
          <w:szCs w:val="24"/>
        </w:rPr>
        <w:t>3.</w:t>
      </w:r>
      <w:r>
        <w:rPr>
          <w:rFonts w:ascii="宋体" w:eastAsia="宋体" w:hAnsi="宋体" w:cs="Times New Roman" w:hint="eastAsia"/>
          <w:sz w:val="24"/>
          <w:szCs w:val="24"/>
        </w:rPr>
        <w:t>陈文涛、刘霄主编：《教育实习的实践与创新》，河南大学出版社，</w:t>
      </w:r>
      <w:r>
        <w:rPr>
          <w:rFonts w:ascii="宋体" w:eastAsia="宋体" w:hAnsi="宋体" w:cs="Times New Roman"/>
          <w:sz w:val="24"/>
          <w:szCs w:val="24"/>
        </w:rPr>
        <w:t>2015</w:t>
      </w:r>
      <w:bookmarkEnd w:id="354"/>
    </w:p>
    <w:p w14:paraId="3ABFBDC3" w14:textId="77777777" w:rsidR="00490B53" w:rsidRDefault="00000000">
      <w:pPr>
        <w:spacing w:line="360" w:lineRule="auto"/>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执笔人：王雅丽</w:t>
      </w:r>
      <w:r>
        <w:rPr>
          <w:rFonts w:ascii="宋体" w:eastAsia="宋体" w:hAnsi="Times New Roman" w:cs="Times New Roman"/>
          <w:color w:val="000000"/>
          <w:sz w:val="24"/>
          <w:szCs w:val="24"/>
        </w:rPr>
        <w:t xml:space="preserve"> </w:t>
      </w:r>
    </w:p>
    <w:p w14:paraId="68DFC857" w14:textId="77777777" w:rsidR="00490B53" w:rsidRDefault="00000000">
      <w:pPr>
        <w:spacing w:line="360" w:lineRule="auto"/>
        <w:ind w:left="5280" w:hangingChars="2200" w:hanging="5280"/>
        <w:jc w:val="left"/>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审定人：王  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审批人：张志欣</w:t>
      </w:r>
    </w:p>
    <w:p w14:paraId="6C159E06" w14:textId="77777777" w:rsidR="00490B53" w:rsidRDefault="00000000">
      <w:pPr>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批准时间：2023年8月30日</w:t>
      </w:r>
    </w:p>
    <w:p w14:paraId="145C4604" w14:textId="77777777" w:rsidR="00490B53" w:rsidRDefault="00000000">
      <w:pPr>
        <w:widowControl/>
        <w:spacing w:line="360" w:lineRule="auto"/>
        <w:jc w:val="center"/>
        <w:outlineLvl w:val="0"/>
        <w:rPr>
          <w:rFonts w:ascii="Times New Roman" w:eastAsia="宋体" w:hAnsi="Times New Roman" w:cs="Times New Roman"/>
          <w:b/>
          <w:bCs/>
          <w:sz w:val="30"/>
          <w:szCs w:val="24"/>
        </w:rPr>
      </w:pPr>
      <w:r>
        <w:rPr>
          <w:rFonts w:ascii="宋体" w:eastAsia="宋体" w:hAnsi="宋体" w:cs="Times New Roman"/>
          <w:color w:val="000000"/>
          <w:sz w:val="24"/>
          <w:szCs w:val="24"/>
        </w:rPr>
        <w:br w:type="page"/>
      </w:r>
      <w:bookmarkStart w:id="355" w:name="_Toc57017208"/>
      <w:bookmarkStart w:id="356" w:name="_Toc166165236"/>
      <w:r>
        <w:rPr>
          <w:rFonts w:ascii="Times New Roman" w:eastAsia="宋体" w:hAnsi="Times New Roman" w:cs="Times New Roman" w:hint="eastAsia"/>
          <w:b/>
          <w:bCs/>
          <w:sz w:val="30"/>
          <w:szCs w:val="24"/>
        </w:rPr>
        <w:lastRenderedPageBreak/>
        <w:t>教育见习Ⅱ教学大纲</w:t>
      </w:r>
      <w:bookmarkEnd w:id="355"/>
      <w:bookmarkEnd w:id="356"/>
    </w:p>
    <w:p w14:paraId="32F6C86B" w14:textId="77777777" w:rsidR="00490B53" w:rsidRDefault="00000000">
      <w:pPr>
        <w:spacing w:line="360" w:lineRule="auto"/>
        <w:ind w:firstLineChars="196" w:firstLine="551"/>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 xml:space="preserve">Educational Probation </w:t>
      </w:r>
      <w:r>
        <w:rPr>
          <w:rFonts w:ascii="Times New Roman" w:eastAsia="宋体" w:hAnsi="Times New Roman" w:cs="Times New Roman" w:hint="eastAsia"/>
          <w:b/>
          <w:bCs/>
          <w:sz w:val="28"/>
          <w:szCs w:val="24"/>
        </w:rPr>
        <w:t>Ⅱ）</w:t>
      </w:r>
    </w:p>
    <w:p w14:paraId="407376DB"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一、课程概况</w:t>
      </w:r>
    </w:p>
    <w:p w14:paraId="28A37C10" w14:textId="77777777" w:rsidR="00490B53" w:rsidRDefault="00000000">
      <w:pPr>
        <w:spacing w:line="360" w:lineRule="auto"/>
        <w:ind w:firstLineChars="200" w:firstLine="482"/>
        <w:rPr>
          <w:rFonts w:ascii="宋体" w:eastAsia="宋体" w:hAnsi="Times New Roman" w:cs="Times New Roman"/>
          <w:b/>
          <w:color w:val="000000"/>
          <w:sz w:val="24"/>
          <w:szCs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：240104</w:t>
      </w:r>
      <w:r>
        <w:rPr>
          <w:rFonts w:ascii="宋体" w:eastAsia="宋体" w:hAnsi="宋体" w:cs="Times New Roman"/>
          <w:b/>
          <w:color w:val="000000"/>
          <w:kern w:val="0"/>
          <w:sz w:val="24"/>
          <w:szCs w:val="24"/>
        </w:rPr>
        <w:t>7</w:t>
      </w:r>
    </w:p>
    <w:p w14:paraId="22DB36C0"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color w:val="000000"/>
          <w:kern w:val="0"/>
          <w:sz w:val="24"/>
          <w:szCs w:val="24"/>
        </w:rPr>
        <w:t>1</w:t>
      </w:r>
    </w:p>
    <w:p w14:paraId="4ED01B6C"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时：2周</w:t>
      </w:r>
    </w:p>
    <w:p w14:paraId="20B8D681" w14:textId="77777777" w:rsidR="00490B53" w:rsidRDefault="00000000">
      <w:pPr>
        <w:spacing w:line="360" w:lineRule="auto"/>
        <w:ind w:firstLineChars="200" w:firstLine="482"/>
        <w:rPr>
          <w:rFonts w:ascii="宋体" w:eastAsia="宋体" w:hAnsi="Times New Roman" w:cs="Times New Roman"/>
          <w:color w:val="00000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color w:val="000000"/>
          <w:kern w:val="0"/>
          <w:sz w:val="24"/>
          <w:szCs w:val="24"/>
        </w:rPr>
        <w:t>小学教育政策与法规、 课程与教学论、教育心理学、教师口语，以及部分数学/中文类课程</w:t>
      </w:r>
      <w:r>
        <w:rPr>
          <w:rFonts w:ascii="宋体" w:eastAsia="宋体" w:hAnsi="宋体" w:cs="Times New Roman" w:hint="eastAsia"/>
          <w:color w:val="000000"/>
          <w:kern w:val="0"/>
          <w:sz w:val="24"/>
          <w:szCs w:val="24"/>
        </w:rPr>
        <w:t>、教育见习</w:t>
      </w:r>
      <w:r>
        <w:rPr>
          <w:rFonts w:ascii="宋体" w:eastAsia="宋体" w:hAnsi="宋体" w:cs="Times New Roman"/>
          <w:color w:val="000000"/>
          <w:kern w:val="0"/>
          <w:sz w:val="24"/>
          <w:szCs w:val="24"/>
        </w:rPr>
        <w:t>I</w:t>
      </w:r>
    </w:p>
    <w:p w14:paraId="6E09C54A"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07E28B17"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color w:val="000000"/>
          <w:kern w:val="0"/>
          <w:sz w:val="24"/>
          <w:szCs w:val="24"/>
        </w:rPr>
        <w:t>见习</w:t>
      </w:r>
      <w:r>
        <w:rPr>
          <w:rFonts w:ascii="宋体" w:eastAsia="宋体" w:hAnsi="宋体" w:cs="Times New Roman" w:hint="eastAsia"/>
          <w:bCs/>
          <w:color w:val="000000"/>
          <w:kern w:val="0"/>
          <w:sz w:val="24"/>
          <w:szCs w:val="24"/>
        </w:rPr>
        <w:t>手册（自编）</w:t>
      </w:r>
    </w:p>
    <w:p w14:paraId="18FEB7B7" w14:textId="77777777" w:rsidR="00490B53" w:rsidRDefault="00000000">
      <w:pPr>
        <w:spacing w:line="360" w:lineRule="auto"/>
        <w:ind w:firstLineChars="200" w:firstLine="482"/>
        <w:rPr>
          <w:rFonts w:ascii="宋体" w:eastAsia="宋体" w:hAnsi="Times New Roman"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7EDAB075" w14:textId="77777777" w:rsidR="00490B53" w:rsidRDefault="00000000">
      <w:pPr>
        <w:spacing w:line="360" w:lineRule="auto"/>
        <w:ind w:firstLineChars="200" w:firstLine="482"/>
        <w:rPr>
          <w:rFonts w:ascii="宋体" w:eastAsia="宋体" w:hAnsi="宋体" w:cs="Times New Roman"/>
          <w:color w:val="000000" w:themeColor="text1"/>
          <w:kern w:val="0"/>
          <w:sz w:val="24"/>
          <w:szCs w:val="24"/>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themeColor="text1"/>
          <w:kern w:val="0"/>
          <w:sz w:val="24"/>
          <w:szCs w:val="24"/>
        </w:rPr>
        <w:t>教育见习</w:t>
      </w:r>
      <w:r>
        <w:rPr>
          <w:rFonts w:ascii="宋体" w:eastAsia="宋体" w:hAnsi="宋体" w:cs="Times New Roman"/>
          <w:color w:val="000000" w:themeColor="text1"/>
          <w:kern w:val="0"/>
          <w:sz w:val="24"/>
          <w:szCs w:val="24"/>
        </w:rPr>
        <w:t>II</w:t>
      </w:r>
      <w:r>
        <w:rPr>
          <w:rFonts w:ascii="宋体" w:eastAsia="宋体" w:hAnsi="宋体" w:cs="Times New Roman" w:hint="eastAsia"/>
          <w:color w:val="000000" w:themeColor="text1"/>
          <w:kern w:val="0"/>
          <w:sz w:val="24"/>
          <w:szCs w:val="24"/>
        </w:rPr>
        <w:t>是小学教育专业重要的实践性环节。本课程的任务和目的是通过教育见习，使学生充分接触教育教学实际，</w:t>
      </w:r>
      <w:r>
        <w:rPr>
          <w:rFonts w:ascii="宋体" w:eastAsia="宋体" w:hAnsi="宋体" w:cs="Times New Roman"/>
          <w:color w:val="000000" w:themeColor="text1"/>
          <w:kern w:val="0"/>
          <w:sz w:val="24"/>
          <w:szCs w:val="24"/>
        </w:rPr>
        <w:t>适应学校日常生活，熟悉教师岗位职责，增强对教师职业价值和工作复杂性的认识</w:t>
      </w:r>
      <w:r>
        <w:rPr>
          <w:rFonts w:ascii="宋体" w:eastAsia="宋体" w:hAnsi="宋体" w:cs="Times New Roman" w:hint="eastAsia"/>
          <w:color w:val="000000" w:themeColor="text1"/>
          <w:kern w:val="0"/>
          <w:sz w:val="24"/>
          <w:szCs w:val="24"/>
        </w:rPr>
        <w:t>；进一步训练学生听课、上课、评课等教学技能、班级管理和班队活动组织的技能，</w:t>
      </w:r>
      <w:r>
        <w:rPr>
          <w:rFonts w:ascii="宋体" w:eastAsia="宋体" w:hAnsi="宋体" w:cs="Times New Roman"/>
          <w:color w:val="000000" w:themeColor="text1"/>
          <w:kern w:val="0"/>
          <w:sz w:val="24"/>
          <w:szCs w:val="24"/>
        </w:rPr>
        <w:t>将专业学习与实践学习建立</w:t>
      </w:r>
      <w:r>
        <w:rPr>
          <w:rFonts w:ascii="宋体" w:eastAsia="宋体" w:hAnsi="宋体" w:cs="Times New Roman" w:hint="eastAsia"/>
          <w:color w:val="000000" w:themeColor="text1"/>
          <w:kern w:val="0"/>
          <w:sz w:val="24"/>
          <w:szCs w:val="24"/>
        </w:rPr>
        <w:t>紧密</w:t>
      </w:r>
      <w:r>
        <w:rPr>
          <w:rFonts w:ascii="宋体" w:eastAsia="宋体" w:hAnsi="宋体" w:cs="Times New Roman"/>
          <w:color w:val="000000" w:themeColor="text1"/>
          <w:kern w:val="0"/>
          <w:sz w:val="24"/>
          <w:szCs w:val="24"/>
        </w:rPr>
        <w:t>联系</w:t>
      </w:r>
      <w:r>
        <w:rPr>
          <w:rFonts w:ascii="宋体" w:eastAsia="宋体" w:hAnsi="宋体" w:cs="Times New Roman" w:hint="eastAsia"/>
          <w:color w:val="000000" w:themeColor="text1"/>
          <w:kern w:val="0"/>
          <w:sz w:val="24"/>
          <w:szCs w:val="24"/>
        </w:rPr>
        <w:t>，巩固专业知识和职业技能；培养学生研究小学教育问题的兴趣，提升</w:t>
      </w:r>
      <w:r>
        <w:rPr>
          <w:rFonts w:ascii="宋体" w:eastAsia="宋体" w:hAnsi="宋体" w:cs="Times New Roman"/>
          <w:color w:val="000000" w:themeColor="text1"/>
          <w:kern w:val="0"/>
          <w:sz w:val="24"/>
          <w:szCs w:val="24"/>
        </w:rPr>
        <w:t>综合育人的意识</w:t>
      </w:r>
      <w:r>
        <w:rPr>
          <w:rFonts w:ascii="宋体" w:eastAsia="宋体" w:hAnsi="宋体" w:cs="Times New Roman" w:hint="eastAsia"/>
          <w:color w:val="000000" w:themeColor="text1"/>
          <w:kern w:val="0"/>
          <w:sz w:val="24"/>
          <w:szCs w:val="24"/>
        </w:rPr>
        <w:t>与能力</w:t>
      </w:r>
      <w:r>
        <w:rPr>
          <w:rFonts w:ascii="宋体" w:eastAsia="宋体" w:hAnsi="宋体" w:cs="Times New Roman"/>
          <w:color w:val="000000" w:themeColor="text1"/>
          <w:kern w:val="0"/>
          <w:sz w:val="24"/>
          <w:szCs w:val="24"/>
        </w:rPr>
        <w:t>。</w:t>
      </w:r>
    </w:p>
    <w:p w14:paraId="26B07590"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二、课程目标</w:t>
      </w:r>
    </w:p>
    <w:p w14:paraId="5A9ACEEE"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1.</w:t>
      </w:r>
      <w:r>
        <w:rPr>
          <w:rFonts w:ascii="宋体" w:eastAsia="宋体" w:hAnsi="宋体" w:cs="Times New Roman" w:hint="eastAsia"/>
          <w:color w:val="000000" w:themeColor="text1"/>
          <w:sz w:val="24"/>
          <w:szCs w:val="24"/>
        </w:rPr>
        <w:t>通过教育见习</w:t>
      </w:r>
      <w:r>
        <w:rPr>
          <w:rFonts w:ascii="宋体" w:eastAsia="宋体" w:hAnsi="宋体" w:cs="Times New Roman"/>
          <w:color w:val="000000" w:themeColor="text1"/>
          <w:sz w:val="24"/>
          <w:szCs w:val="24"/>
        </w:rPr>
        <w:t>II</w:t>
      </w:r>
      <w:r>
        <w:rPr>
          <w:rFonts w:ascii="宋体" w:eastAsia="宋体" w:hAnsi="宋体" w:cs="Times New Roman" w:hint="eastAsia"/>
          <w:color w:val="000000" w:themeColor="text1"/>
          <w:sz w:val="24"/>
          <w:szCs w:val="24"/>
        </w:rPr>
        <w:t>，进一步</w:t>
      </w:r>
      <w:r>
        <w:rPr>
          <w:rFonts w:ascii="宋体" w:eastAsia="宋体" w:hAnsi="宋体" w:cs="Times New Roman"/>
          <w:color w:val="000000" w:themeColor="text1"/>
          <w:sz w:val="24"/>
          <w:szCs w:val="24"/>
        </w:rPr>
        <w:t>适应学校日常生活，熟悉教师岗位职责，</w:t>
      </w:r>
      <w:r>
        <w:rPr>
          <w:rFonts w:ascii="宋体" w:eastAsia="宋体" w:hAnsi="宋体" w:cs="Times New Roman" w:hint="eastAsia"/>
          <w:color w:val="000000" w:themeColor="text1"/>
          <w:sz w:val="24"/>
          <w:szCs w:val="24"/>
        </w:rPr>
        <w:t>体验和感受教师职业的光荣感、幸福感，</w:t>
      </w:r>
      <w:r>
        <w:rPr>
          <w:rFonts w:ascii="宋体" w:eastAsia="宋体" w:hAnsi="宋体" w:cs="Times New Roman"/>
          <w:color w:val="000000" w:themeColor="text1"/>
          <w:sz w:val="24"/>
          <w:szCs w:val="24"/>
        </w:rPr>
        <w:t>增强对教师职业</w:t>
      </w:r>
      <w:r>
        <w:rPr>
          <w:rFonts w:ascii="宋体" w:eastAsia="宋体" w:hAnsi="宋体" w:cs="Times New Roman" w:hint="eastAsia"/>
          <w:color w:val="000000" w:themeColor="text1"/>
          <w:sz w:val="24"/>
          <w:szCs w:val="24"/>
        </w:rPr>
        <w:t>的责任感，充分认识教师</w:t>
      </w:r>
      <w:r>
        <w:rPr>
          <w:rFonts w:ascii="宋体" w:eastAsia="宋体" w:hAnsi="宋体" w:cs="Times New Roman"/>
          <w:color w:val="000000" w:themeColor="text1"/>
          <w:sz w:val="24"/>
          <w:szCs w:val="24"/>
        </w:rPr>
        <w:t>工作</w:t>
      </w:r>
      <w:r>
        <w:rPr>
          <w:rFonts w:ascii="宋体" w:eastAsia="宋体" w:hAnsi="宋体" w:cs="Times New Roman" w:hint="eastAsia"/>
          <w:color w:val="000000" w:themeColor="text1"/>
          <w:sz w:val="24"/>
          <w:szCs w:val="24"/>
        </w:rPr>
        <w:t>内容的</w:t>
      </w:r>
      <w:r>
        <w:rPr>
          <w:rFonts w:ascii="宋体" w:eastAsia="宋体" w:hAnsi="宋体" w:cs="Times New Roman"/>
          <w:color w:val="000000" w:themeColor="text1"/>
          <w:sz w:val="24"/>
          <w:szCs w:val="24"/>
        </w:rPr>
        <w:t>复杂性</w:t>
      </w:r>
      <w:r>
        <w:rPr>
          <w:rFonts w:ascii="宋体" w:eastAsia="宋体" w:hAnsi="宋体" w:cs="Times New Roman" w:hint="eastAsia"/>
          <w:color w:val="000000" w:themeColor="text1"/>
          <w:sz w:val="24"/>
          <w:szCs w:val="24"/>
        </w:rPr>
        <w:t>。</w:t>
      </w:r>
    </w:p>
    <w:p w14:paraId="00017474"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通过课堂教学和班队工作见习，增进小学教学体验，积累课堂教学和班级管理的经验与方法，进一步了解小学生心理健康教育指导的要求，形成综合育人的意识。</w:t>
      </w:r>
    </w:p>
    <w:p w14:paraId="52DD4082"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通过听课、上课等环节，熟悉小学教育工作规律，将</w:t>
      </w:r>
      <w:r>
        <w:rPr>
          <w:rFonts w:ascii="宋体" w:eastAsia="宋体" w:hAnsi="宋体" w:cs="Times New Roman"/>
          <w:color w:val="000000" w:themeColor="text1"/>
          <w:sz w:val="24"/>
          <w:szCs w:val="24"/>
        </w:rPr>
        <w:t>专业学习与实践学习建立</w:t>
      </w:r>
      <w:r>
        <w:rPr>
          <w:rFonts w:ascii="宋体" w:eastAsia="宋体" w:hAnsi="宋体" w:cs="Times New Roman" w:hint="eastAsia"/>
          <w:color w:val="000000" w:themeColor="text1"/>
          <w:sz w:val="24"/>
          <w:szCs w:val="24"/>
        </w:rPr>
        <w:t>紧密</w:t>
      </w:r>
      <w:r>
        <w:rPr>
          <w:rFonts w:ascii="宋体" w:eastAsia="宋体" w:hAnsi="宋体" w:cs="Times New Roman"/>
          <w:color w:val="000000" w:themeColor="text1"/>
          <w:sz w:val="24"/>
          <w:szCs w:val="24"/>
        </w:rPr>
        <w:t>联系，</w:t>
      </w:r>
      <w:r>
        <w:rPr>
          <w:rFonts w:ascii="宋体" w:eastAsia="宋体" w:hAnsi="宋体" w:cs="Times New Roman" w:hint="eastAsia"/>
          <w:color w:val="000000" w:themeColor="text1"/>
          <w:sz w:val="24"/>
          <w:szCs w:val="24"/>
        </w:rPr>
        <w:t>初步形成独立编写</w:t>
      </w:r>
      <w:r>
        <w:rPr>
          <w:rFonts w:ascii="宋体" w:eastAsia="宋体" w:hAnsi="宋体" w:cs="Times New Roman"/>
          <w:color w:val="000000" w:themeColor="text1"/>
          <w:sz w:val="24"/>
          <w:szCs w:val="24"/>
        </w:rPr>
        <w:t>教案</w:t>
      </w:r>
      <w:r>
        <w:rPr>
          <w:rFonts w:ascii="宋体" w:eastAsia="宋体" w:hAnsi="宋体" w:cs="Times New Roman" w:hint="eastAsia"/>
          <w:color w:val="000000" w:themeColor="text1"/>
          <w:sz w:val="24"/>
          <w:szCs w:val="24"/>
        </w:rPr>
        <w:t>和开展教学的能力，主动进行</w:t>
      </w:r>
      <w:r>
        <w:rPr>
          <w:rFonts w:ascii="宋体" w:eastAsia="宋体" w:hAnsi="宋体" w:cs="Times New Roman"/>
          <w:color w:val="000000" w:themeColor="text1"/>
          <w:sz w:val="24"/>
          <w:szCs w:val="24"/>
        </w:rPr>
        <w:t>教学反思</w:t>
      </w:r>
      <w:r>
        <w:rPr>
          <w:rFonts w:ascii="宋体" w:eastAsia="宋体" w:hAnsi="宋体" w:cs="Times New Roman" w:hint="eastAsia"/>
          <w:color w:val="000000" w:themeColor="text1"/>
          <w:sz w:val="24"/>
          <w:szCs w:val="24"/>
        </w:rPr>
        <w:t>，巩固已学的知识与能力。</w:t>
      </w:r>
    </w:p>
    <w:p w14:paraId="0D00A82D" w14:textId="77777777" w:rsidR="00490B53" w:rsidRDefault="00000000">
      <w:pPr>
        <w:spacing w:line="360" w:lineRule="auto"/>
        <w:ind w:firstLineChars="200" w:firstLine="480"/>
        <w:jc w:val="left"/>
        <w:rPr>
          <w:rFonts w:ascii="宋体" w:eastAsia="宋体" w:hAnsi="宋体" w:cs="Times New Roman"/>
          <w:b/>
          <w:bCs/>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4.</w:t>
      </w:r>
      <w:r>
        <w:rPr>
          <w:rFonts w:ascii="宋体" w:eastAsia="宋体" w:hAnsi="宋体" w:cs="Times New Roman" w:hint="eastAsia"/>
          <w:color w:val="000000" w:themeColor="text1"/>
          <w:sz w:val="24"/>
          <w:szCs w:val="24"/>
        </w:rPr>
        <w:t>通过分组见习，学会与不同的交往对象和谐相处，了解课外活动组</w:t>
      </w:r>
      <w:r>
        <w:rPr>
          <w:rFonts w:ascii="宋体" w:eastAsia="宋体" w:hAnsi="宋体" w:cs="Times New Roman" w:hint="eastAsia"/>
          <w:color w:val="000000" w:themeColor="text1"/>
          <w:sz w:val="24"/>
          <w:szCs w:val="24"/>
        </w:rPr>
        <w:lastRenderedPageBreak/>
        <w:t>织和管理的知识，学会与其他教师、学生、家长沟通的方法，发展沟通合作意识。</w:t>
      </w:r>
    </w:p>
    <w:p w14:paraId="6D408BBB" w14:textId="77777777" w:rsidR="00490B53" w:rsidRDefault="00000000">
      <w:pPr>
        <w:spacing w:line="360" w:lineRule="auto"/>
        <w:ind w:firstLineChars="200" w:firstLine="482"/>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课程目标与毕业要求的关系</w:t>
      </w:r>
    </w:p>
    <w:tbl>
      <w:tblPr>
        <w:tblW w:w="578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7"/>
        <w:gridCol w:w="1411"/>
        <w:gridCol w:w="6920"/>
      </w:tblGrid>
      <w:tr w:rsidR="00490B53" w14:paraId="4D4B240A" w14:textId="77777777">
        <w:trPr>
          <w:trHeight w:val="463"/>
          <w:tblHeader/>
          <w:jc w:val="center"/>
        </w:trPr>
        <w:tc>
          <w:tcPr>
            <w:tcW w:w="660" w:type="pct"/>
            <w:tcBorders>
              <w:top w:val="single" w:sz="8" w:space="0" w:color="000000"/>
            </w:tcBorders>
            <w:vAlign w:val="center"/>
          </w:tcPr>
          <w:p w14:paraId="603D666A"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735" w:type="pct"/>
            <w:tcBorders>
              <w:top w:val="single" w:sz="8" w:space="0" w:color="000000"/>
            </w:tcBorders>
            <w:vAlign w:val="center"/>
          </w:tcPr>
          <w:p w14:paraId="2E8ED67D"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605" w:type="pct"/>
            <w:tcBorders>
              <w:top w:val="single" w:sz="8" w:space="0" w:color="000000"/>
              <w:right w:val="single" w:sz="8" w:space="0" w:color="000000"/>
            </w:tcBorders>
            <w:vAlign w:val="center"/>
          </w:tcPr>
          <w:p w14:paraId="38C7350E"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2983AB40" w14:textId="77777777">
        <w:trPr>
          <w:trHeight w:val="592"/>
          <w:jc w:val="center"/>
        </w:trPr>
        <w:tc>
          <w:tcPr>
            <w:tcW w:w="660" w:type="pct"/>
            <w:vMerge w:val="restart"/>
            <w:vAlign w:val="center"/>
          </w:tcPr>
          <w:p w14:paraId="56B2782F"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735" w:type="pct"/>
            <w:vMerge w:val="restart"/>
            <w:vAlign w:val="center"/>
          </w:tcPr>
          <w:p w14:paraId="17B99A23"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p>
          <w:p w14:paraId="465AFC3E"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师德规范</w:t>
            </w:r>
          </w:p>
        </w:tc>
        <w:tc>
          <w:tcPr>
            <w:tcW w:w="3605" w:type="pct"/>
            <w:tcBorders>
              <w:right w:val="single" w:sz="8" w:space="0" w:color="000000"/>
            </w:tcBorders>
            <w:vAlign w:val="center"/>
          </w:tcPr>
          <w:p w14:paraId="2B8BB3F6" w14:textId="77777777" w:rsidR="00490B53" w:rsidRDefault="00000000">
            <w:pPr>
              <w:jc w:val="left"/>
              <w:rPr>
                <w:rFonts w:ascii="宋体" w:eastAsia="宋体" w:hAnsi="宋体" w:cs="Times New Roman"/>
                <w:color w:val="000000"/>
                <w:szCs w:val="21"/>
              </w:rPr>
            </w:pPr>
            <w:r>
              <w:rPr>
                <w:rFonts w:ascii="宋体" w:eastAsia="宋体" w:hAnsi="宋体"/>
                <w:szCs w:val="21"/>
              </w:rPr>
              <w:t>1-1：</w:t>
            </w:r>
            <w:r>
              <w:rPr>
                <w:rFonts w:ascii="宋体" w:eastAsia="宋体" w:hAnsi="宋体" w:hint="eastAsia"/>
                <w:szCs w:val="21"/>
              </w:rPr>
              <w:t>【理想信念坚定】</w:t>
            </w:r>
            <w:r>
              <w:rPr>
                <w:rFonts w:ascii="宋体" w:eastAsia="宋体" w:hAnsi="宋体" w:hint="eastAsia"/>
                <w:szCs w:val="23"/>
              </w:rPr>
              <w:t>认同中国特色社会主义，贯彻党的教育方针，自觉</w:t>
            </w:r>
            <w:proofErr w:type="gramStart"/>
            <w:r>
              <w:rPr>
                <w:rFonts w:ascii="宋体" w:eastAsia="宋体" w:hAnsi="宋体" w:hint="eastAsia"/>
                <w:szCs w:val="23"/>
              </w:rPr>
              <w:t>践行</w:t>
            </w:r>
            <w:proofErr w:type="gramEnd"/>
            <w:r>
              <w:rPr>
                <w:rFonts w:ascii="宋体" w:eastAsia="宋体" w:hAnsi="宋体" w:hint="eastAsia"/>
                <w:szCs w:val="23"/>
              </w:rPr>
              <w:t>社会主义核心价值观，树立职业理想，立志成为有理想信念、有道德情操、有扎实学识、有仁爱之心的好教师。</w:t>
            </w:r>
          </w:p>
        </w:tc>
      </w:tr>
      <w:tr w:rsidR="00490B53" w14:paraId="5295129C" w14:textId="77777777">
        <w:trPr>
          <w:trHeight w:val="592"/>
          <w:jc w:val="center"/>
        </w:trPr>
        <w:tc>
          <w:tcPr>
            <w:tcW w:w="660" w:type="pct"/>
            <w:vMerge/>
            <w:vAlign w:val="center"/>
          </w:tcPr>
          <w:p w14:paraId="3B4D89A5" w14:textId="77777777" w:rsidR="00490B53" w:rsidRDefault="00490B53">
            <w:pPr>
              <w:jc w:val="center"/>
              <w:rPr>
                <w:rFonts w:ascii="宋体" w:eastAsia="宋体" w:hAnsi="宋体" w:cs="Times New Roman"/>
                <w:color w:val="000000"/>
                <w:szCs w:val="21"/>
              </w:rPr>
            </w:pPr>
          </w:p>
        </w:tc>
        <w:tc>
          <w:tcPr>
            <w:tcW w:w="735" w:type="pct"/>
            <w:vMerge/>
            <w:vAlign w:val="center"/>
          </w:tcPr>
          <w:p w14:paraId="28A65F27" w14:textId="77777777" w:rsidR="00490B53" w:rsidRDefault="00490B53">
            <w:pPr>
              <w:rPr>
                <w:rFonts w:ascii="宋体" w:eastAsia="宋体" w:hAnsi="宋体" w:cs="Times New Roman"/>
                <w:color w:val="000000"/>
                <w:kern w:val="0"/>
                <w:szCs w:val="21"/>
              </w:rPr>
            </w:pPr>
          </w:p>
        </w:tc>
        <w:tc>
          <w:tcPr>
            <w:tcW w:w="3605" w:type="pct"/>
            <w:tcBorders>
              <w:right w:val="single" w:sz="8" w:space="0" w:color="000000"/>
            </w:tcBorders>
            <w:vAlign w:val="center"/>
          </w:tcPr>
          <w:p w14:paraId="119D1757" w14:textId="77777777" w:rsidR="00490B53" w:rsidRDefault="00000000">
            <w:pPr>
              <w:jc w:val="left"/>
              <w:rPr>
                <w:rFonts w:ascii="宋体" w:eastAsia="宋体" w:hAnsi="宋体" w:cs="Times New Roman"/>
                <w:color w:val="000000"/>
                <w:kern w:val="0"/>
                <w:szCs w:val="21"/>
              </w:rPr>
            </w:pPr>
            <w:r>
              <w:rPr>
                <w:rFonts w:ascii="宋体" w:eastAsia="宋体" w:hAnsi="宋体"/>
                <w:szCs w:val="21"/>
              </w:rPr>
              <w:t>1-2：</w:t>
            </w:r>
            <w:r>
              <w:rPr>
                <w:rFonts w:ascii="宋体" w:eastAsia="宋体" w:hAnsi="宋体" w:hint="eastAsia"/>
                <w:szCs w:val="21"/>
              </w:rPr>
              <w:t>【职业修养良好】</w:t>
            </w:r>
            <w:r>
              <w:rPr>
                <w:rFonts w:ascii="宋体" w:eastAsia="宋体" w:hAnsi="宋体" w:hint="eastAsia"/>
                <w:szCs w:val="23"/>
              </w:rPr>
              <w:t>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rsidR="00490B53" w14:paraId="5D2F9846" w14:textId="77777777">
        <w:trPr>
          <w:trHeight w:val="289"/>
          <w:jc w:val="center"/>
        </w:trPr>
        <w:tc>
          <w:tcPr>
            <w:tcW w:w="660" w:type="pct"/>
            <w:vMerge/>
            <w:vAlign w:val="center"/>
          </w:tcPr>
          <w:p w14:paraId="3BF7D8BE" w14:textId="77777777" w:rsidR="00490B53" w:rsidRDefault="00490B53">
            <w:pPr>
              <w:widowControl/>
              <w:jc w:val="center"/>
              <w:rPr>
                <w:rFonts w:ascii="宋体" w:eastAsia="宋体" w:hAnsi="宋体" w:cs="Times New Roman"/>
                <w:color w:val="000000"/>
                <w:szCs w:val="21"/>
              </w:rPr>
            </w:pPr>
          </w:p>
        </w:tc>
        <w:tc>
          <w:tcPr>
            <w:tcW w:w="735" w:type="pct"/>
            <w:vMerge w:val="restart"/>
            <w:vAlign w:val="center"/>
          </w:tcPr>
          <w:p w14:paraId="2E42C458"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p>
          <w:p w14:paraId="52733D35"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教育情怀</w:t>
            </w:r>
          </w:p>
        </w:tc>
        <w:tc>
          <w:tcPr>
            <w:tcW w:w="3605" w:type="pct"/>
            <w:tcBorders>
              <w:right w:val="single" w:sz="8" w:space="0" w:color="000000"/>
            </w:tcBorders>
            <w:vAlign w:val="center"/>
          </w:tcPr>
          <w:p w14:paraId="2A0000E8"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2-1：</w:t>
            </w:r>
            <w:r>
              <w:rPr>
                <w:rFonts w:ascii="宋体" w:eastAsia="宋体" w:hAnsi="宋体" w:hint="eastAsia"/>
                <w:szCs w:val="21"/>
              </w:rPr>
              <w:t>【职业认同感强】</w:t>
            </w:r>
            <w:r>
              <w:rPr>
                <w:rFonts w:ascii="宋体" w:eastAsia="宋体" w:hAnsi="宋体" w:hint="eastAsia"/>
                <w:szCs w:val="23"/>
              </w:rPr>
              <w:t>具有家国情怀，乐于从教，热爱教育事业，</w:t>
            </w:r>
            <w:r>
              <w:rPr>
                <w:rFonts w:ascii="宋体" w:eastAsia="宋体" w:hAnsi="宋体"/>
                <w:szCs w:val="23"/>
              </w:rPr>
              <w:t>具有较高的教师职业认同感，认同教师职业的专业性与意义性</w:t>
            </w:r>
            <w:r>
              <w:rPr>
                <w:rFonts w:ascii="宋体" w:eastAsia="宋体" w:hAnsi="宋体" w:hint="eastAsia"/>
                <w:szCs w:val="23"/>
              </w:rPr>
              <w:t>。</w:t>
            </w:r>
          </w:p>
        </w:tc>
      </w:tr>
      <w:tr w:rsidR="00490B53" w14:paraId="1331403A" w14:textId="77777777">
        <w:trPr>
          <w:trHeight w:val="318"/>
          <w:jc w:val="center"/>
        </w:trPr>
        <w:tc>
          <w:tcPr>
            <w:tcW w:w="660" w:type="pct"/>
            <w:vMerge/>
            <w:vAlign w:val="center"/>
          </w:tcPr>
          <w:p w14:paraId="05F1A706" w14:textId="77777777" w:rsidR="00490B53" w:rsidRDefault="00490B53">
            <w:pPr>
              <w:widowControl/>
              <w:jc w:val="center"/>
              <w:rPr>
                <w:rFonts w:ascii="宋体" w:eastAsia="宋体" w:hAnsi="宋体" w:cs="Times New Roman"/>
                <w:color w:val="000000"/>
                <w:szCs w:val="21"/>
              </w:rPr>
            </w:pPr>
          </w:p>
        </w:tc>
        <w:tc>
          <w:tcPr>
            <w:tcW w:w="735" w:type="pct"/>
            <w:vMerge/>
            <w:vAlign w:val="center"/>
          </w:tcPr>
          <w:p w14:paraId="22A152BE" w14:textId="77777777" w:rsidR="00490B53" w:rsidRDefault="00490B53">
            <w:pPr>
              <w:rPr>
                <w:rFonts w:ascii="宋体" w:eastAsia="宋体" w:hAnsi="宋体" w:cs="Times New Roman"/>
                <w:color w:val="000000"/>
                <w:kern w:val="0"/>
                <w:szCs w:val="21"/>
              </w:rPr>
            </w:pPr>
          </w:p>
        </w:tc>
        <w:tc>
          <w:tcPr>
            <w:tcW w:w="3605" w:type="pct"/>
            <w:tcBorders>
              <w:right w:val="single" w:sz="8" w:space="0" w:color="000000"/>
            </w:tcBorders>
            <w:vAlign w:val="center"/>
          </w:tcPr>
          <w:p w14:paraId="21F01A64"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2-2：</w:t>
            </w:r>
            <w:r>
              <w:rPr>
                <w:rFonts w:ascii="宋体" w:eastAsia="宋体" w:hAnsi="宋体" w:hint="eastAsia"/>
                <w:szCs w:val="21"/>
              </w:rPr>
              <w:t>【教育情意深厚】</w:t>
            </w:r>
            <w:r>
              <w:rPr>
                <w:rFonts w:ascii="宋体" w:eastAsia="宋体" w:hAnsi="宋体" w:hint="eastAsia"/>
                <w:szCs w:val="23"/>
              </w:rPr>
              <w:t>关爱学生，用心从教。</w:t>
            </w:r>
            <w:r>
              <w:rPr>
                <w:rFonts w:ascii="宋体" w:eastAsia="宋体" w:hAnsi="宋体"/>
                <w:szCs w:val="23"/>
              </w:rPr>
              <w:t>具有正确的儿童观，理解、尊重、关爱、保护学生，以儿童发展为教育的中心。</w:t>
            </w:r>
            <w:r>
              <w:rPr>
                <w:rFonts w:ascii="宋体" w:eastAsia="宋体" w:hAnsi="宋体" w:hint="eastAsia"/>
                <w:szCs w:val="23"/>
              </w:rPr>
              <w:t>爱岗敬业，在教育实践中能认真履行教育教学职责与班主任工作职责，富有爱心、责任心、工作细心、耐心。</w:t>
            </w:r>
          </w:p>
        </w:tc>
      </w:tr>
      <w:tr w:rsidR="00490B53" w14:paraId="03E059B2" w14:textId="77777777">
        <w:trPr>
          <w:trHeight w:val="314"/>
          <w:jc w:val="center"/>
        </w:trPr>
        <w:tc>
          <w:tcPr>
            <w:tcW w:w="660" w:type="pct"/>
            <w:vMerge/>
            <w:vAlign w:val="center"/>
          </w:tcPr>
          <w:p w14:paraId="6379B900" w14:textId="77777777" w:rsidR="00490B53" w:rsidRDefault="00490B53">
            <w:pPr>
              <w:widowControl/>
              <w:jc w:val="center"/>
              <w:rPr>
                <w:rFonts w:ascii="宋体" w:eastAsia="宋体" w:hAnsi="宋体" w:cs="Times New Roman"/>
                <w:color w:val="000000"/>
                <w:szCs w:val="21"/>
              </w:rPr>
            </w:pPr>
          </w:p>
        </w:tc>
        <w:tc>
          <w:tcPr>
            <w:tcW w:w="735" w:type="pct"/>
            <w:vMerge/>
            <w:vAlign w:val="center"/>
          </w:tcPr>
          <w:p w14:paraId="4FBB1D3A" w14:textId="77777777" w:rsidR="00490B53" w:rsidRDefault="00490B53">
            <w:pPr>
              <w:rPr>
                <w:rFonts w:ascii="宋体" w:eastAsia="宋体" w:hAnsi="宋体" w:cs="Times New Roman"/>
                <w:color w:val="000000"/>
                <w:kern w:val="0"/>
                <w:szCs w:val="21"/>
              </w:rPr>
            </w:pPr>
          </w:p>
        </w:tc>
        <w:tc>
          <w:tcPr>
            <w:tcW w:w="3605" w:type="pct"/>
            <w:tcBorders>
              <w:right w:val="single" w:sz="8" w:space="0" w:color="000000"/>
            </w:tcBorders>
            <w:vAlign w:val="center"/>
          </w:tcPr>
          <w:p w14:paraId="585D06F2" w14:textId="77777777" w:rsidR="00490B53" w:rsidRDefault="00000000">
            <w:pPr>
              <w:widowControl/>
              <w:jc w:val="left"/>
              <w:rPr>
                <w:rFonts w:ascii="宋体" w:eastAsia="宋体" w:hAnsi="宋体" w:cs="Times New Roman"/>
                <w:color w:val="000000"/>
                <w:szCs w:val="21"/>
              </w:rPr>
            </w:pPr>
            <w:r>
              <w:rPr>
                <w:rFonts w:ascii="宋体" w:eastAsia="宋体" w:hAnsi="宋体"/>
                <w:szCs w:val="21"/>
              </w:rPr>
              <w:t>2-3：</w:t>
            </w:r>
            <w:r>
              <w:rPr>
                <w:rFonts w:ascii="宋体" w:eastAsia="宋体" w:hAnsi="宋体" w:hint="eastAsia"/>
                <w:szCs w:val="21"/>
              </w:rPr>
              <w:t>【自身修养良好】具有较好的人文底蕴与科学精神，人格健全，心理健康，情感丰富，为人师表。</w:t>
            </w:r>
          </w:p>
        </w:tc>
      </w:tr>
      <w:tr w:rsidR="00490B53" w14:paraId="441E6F47" w14:textId="77777777">
        <w:trPr>
          <w:trHeight w:val="1145"/>
          <w:jc w:val="center"/>
        </w:trPr>
        <w:tc>
          <w:tcPr>
            <w:tcW w:w="660" w:type="pct"/>
            <w:vMerge w:val="restart"/>
            <w:vAlign w:val="center"/>
          </w:tcPr>
          <w:p w14:paraId="50DDA4BB"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tc>
        <w:tc>
          <w:tcPr>
            <w:tcW w:w="735" w:type="pct"/>
            <w:vAlign w:val="center"/>
          </w:tcPr>
          <w:p w14:paraId="62057412"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p>
          <w:p w14:paraId="0642C41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5" w:type="pct"/>
            <w:tcBorders>
              <w:right w:val="single" w:sz="8" w:space="0" w:color="000000"/>
            </w:tcBorders>
            <w:vAlign w:val="center"/>
          </w:tcPr>
          <w:p w14:paraId="4A6948E6" w14:textId="77777777" w:rsidR="00490B53" w:rsidRDefault="00000000">
            <w:pPr>
              <w:jc w:val="left"/>
              <w:rPr>
                <w:rFonts w:ascii="宋体" w:eastAsia="宋体" w:hAnsi="宋体" w:cs="Times New Roman"/>
                <w:color w:val="000000"/>
                <w:kern w:val="0"/>
                <w:szCs w:val="21"/>
              </w:rPr>
            </w:pPr>
            <w:r>
              <w:rPr>
                <w:rFonts w:ascii="宋体" w:eastAsia="宋体" w:hAnsi="宋体"/>
                <w:szCs w:val="21"/>
              </w:rPr>
              <w:t>3-4：</w:t>
            </w:r>
            <w:r>
              <w:rPr>
                <w:rFonts w:ascii="宋体" w:eastAsia="宋体" w:hAnsi="宋体" w:hint="eastAsia"/>
                <w:szCs w:val="21"/>
              </w:rPr>
              <w:t>【注重知识整合】</w:t>
            </w:r>
            <w:r>
              <w:rPr>
                <w:rFonts w:ascii="宋体" w:eastAsia="宋体" w:hAnsi="宋体" w:hint="eastAsia"/>
                <w:szCs w:val="23"/>
              </w:rPr>
              <w:t>了解所教学科与其他学科及与社会实践、小学生生活实践之间的联系，了解学科整合的在小学教育中的价值，具有跨学科解决问题的意识和能力，能指导综合性学科教学活动。</w:t>
            </w:r>
          </w:p>
        </w:tc>
      </w:tr>
      <w:tr w:rsidR="00490B53" w14:paraId="48713B24" w14:textId="77777777">
        <w:trPr>
          <w:trHeight w:val="419"/>
          <w:jc w:val="center"/>
        </w:trPr>
        <w:tc>
          <w:tcPr>
            <w:tcW w:w="660" w:type="pct"/>
            <w:vMerge/>
            <w:vAlign w:val="center"/>
          </w:tcPr>
          <w:p w14:paraId="5E9FDAD2" w14:textId="77777777" w:rsidR="00490B53" w:rsidRDefault="00490B53">
            <w:pPr>
              <w:jc w:val="center"/>
              <w:rPr>
                <w:rFonts w:ascii="宋体" w:eastAsia="宋体" w:hAnsi="宋体" w:cs="Times New Roman"/>
                <w:color w:val="000000"/>
                <w:kern w:val="0"/>
                <w:szCs w:val="21"/>
              </w:rPr>
            </w:pPr>
          </w:p>
        </w:tc>
        <w:tc>
          <w:tcPr>
            <w:tcW w:w="735" w:type="pct"/>
            <w:vMerge w:val="restart"/>
            <w:vAlign w:val="center"/>
          </w:tcPr>
          <w:p w14:paraId="359A96F0"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 4</w:t>
            </w:r>
            <w:r>
              <w:rPr>
                <w:rFonts w:ascii="宋体" w:eastAsia="宋体" w:hAnsi="宋体" w:cs="Times New Roman"/>
                <w:color w:val="000000"/>
                <w:kern w:val="0"/>
                <w:szCs w:val="21"/>
              </w:rPr>
              <w:t>.</w:t>
            </w:r>
          </w:p>
          <w:p w14:paraId="069D3734"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5" w:type="pct"/>
            <w:tcBorders>
              <w:right w:val="single" w:sz="8" w:space="0" w:color="000000"/>
            </w:tcBorders>
            <w:vAlign w:val="center"/>
          </w:tcPr>
          <w:p w14:paraId="585B7A57"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4-1：</w:t>
            </w:r>
            <w:r>
              <w:rPr>
                <w:rFonts w:ascii="宋体" w:eastAsia="宋体" w:hAnsi="宋体" w:hint="eastAsia"/>
                <w:szCs w:val="21"/>
              </w:rPr>
              <w:t>【领会课程标准】掌握教与学的知识，熟悉所教学科课程标准和教材、教学内容，具有一定的教材解读能力，具有</w:t>
            </w:r>
            <w:proofErr w:type="gramStart"/>
            <w:r>
              <w:rPr>
                <w:rFonts w:ascii="宋体" w:eastAsia="宋体" w:hAnsi="宋体" w:hint="eastAsia"/>
                <w:szCs w:val="21"/>
              </w:rPr>
              <w:t>依据课标进行</w:t>
            </w:r>
            <w:proofErr w:type="gramEnd"/>
            <w:r>
              <w:rPr>
                <w:rFonts w:ascii="宋体" w:eastAsia="宋体" w:hAnsi="宋体" w:hint="eastAsia"/>
                <w:szCs w:val="21"/>
              </w:rPr>
              <w:t>教学的意识和习惯。</w:t>
            </w:r>
          </w:p>
        </w:tc>
      </w:tr>
      <w:tr w:rsidR="00490B53" w14:paraId="6041BECF" w14:textId="77777777">
        <w:trPr>
          <w:trHeight w:val="775"/>
          <w:jc w:val="center"/>
        </w:trPr>
        <w:tc>
          <w:tcPr>
            <w:tcW w:w="660" w:type="pct"/>
            <w:vMerge/>
            <w:vAlign w:val="center"/>
          </w:tcPr>
          <w:p w14:paraId="3AF69E42" w14:textId="77777777" w:rsidR="00490B53" w:rsidRDefault="00490B53">
            <w:pPr>
              <w:jc w:val="center"/>
              <w:rPr>
                <w:rFonts w:ascii="宋体" w:eastAsia="宋体" w:hAnsi="宋体" w:cs="Times New Roman"/>
                <w:color w:val="000000"/>
                <w:szCs w:val="21"/>
              </w:rPr>
            </w:pPr>
          </w:p>
        </w:tc>
        <w:tc>
          <w:tcPr>
            <w:tcW w:w="735" w:type="pct"/>
            <w:vMerge/>
            <w:vAlign w:val="center"/>
          </w:tcPr>
          <w:p w14:paraId="22221D13" w14:textId="77777777" w:rsidR="00490B53" w:rsidRDefault="00490B53">
            <w:pPr>
              <w:widowControl/>
              <w:rPr>
                <w:rFonts w:ascii="宋体" w:eastAsia="宋体" w:hAnsi="宋体" w:cs="Times New Roman"/>
                <w:color w:val="000000"/>
                <w:kern w:val="0"/>
                <w:szCs w:val="21"/>
              </w:rPr>
            </w:pPr>
          </w:p>
        </w:tc>
        <w:tc>
          <w:tcPr>
            <w:tcW w:w="3605" w:type="pct"/>
            <w:tcBorders>
              <w:bottom w:val="single" w:sz="4" w:space="0" w:color="auto"/>
              <w:right w:val="single" w:sz="8" w:space="0" w:color="000000"/>
            </w:tcBorders>
            <w:vAlign w:val="center"/>
          </w:tcPr>
          <w:p w14:paraId="11C2263D"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4-2：</w:t>
            </w:r>
            <w:r>
              <w:rPr>
                <w:rFonts w:ascii="宋体" w:eastAsia="宋体" w:hAnsi="宋体" w:hint="eastAsia"/>
                <w:szCs w:val="21"/>
              </w:rPr>
              <w:t>【教学技能突出】获得全面的小学教学体验，掌握学科教学的基本方法与策略，能独立进行教学设计、实施和评价。</w:t>
            </w:r>
          </w:p>
        </w:tc>
      </w:tr>
      <w:tr w:rsidR="00490B53" w14:paraId="208BC9C2" w14:textId="77777777">
        <w:trPr>
          <w:trHeight w:val="692"/>
          <w:jc w:val="center"/>
        </w:trPr>
        <w:tc>
          <w:tcPr>
            <w:tcW w:w="660" w:type="pct"/>
            <w:vMerge/>
            <w:vAlign w:val="center"/>
          </w:tcPr>
          <w:p w14:paraId="5542046F" w14:textId="77777777" w:rsidR="00490B53" w:rsidRDefault="00490B53">
            <w:pPr>
              <w:jc w:val="center"/>
              <w:rPr>
                <w:rFonts w:ascii="宋体" w:eastAsia="宋体" w:hAnsi="宋体" w:cs="Times New Roman"/>
                <w:color w:val="000000"/>
                <w:szCs w:val="21"/>
              </w:rPr>
            </w:pPr>
          </w:p>
        </w:tc>
        <w:tc>
          <w:tcPr>
            <w:tcW w:w="735" w:type="pct"/>
            <w:vMerge/>
            <w:vAlign w:val="center"/>
          </w:tcPr>
          <w:p w14:paraId="60B0EC1E" w14:textId="77777777" w:rsidR="00490B53" w:rsidRDefault="00490B53">
            <w:pPr>
              <w:widowControl/>
              <w:rPr>
                <w:rFonts w:ascii="宋体" w:eastAsia="宋体" w:hAnsi="宋体" w:cs="Times New Roman"/>
                <w:color w:val="000000"/>
                <w:kern w:val="0"/>
                <w:szCs w:val="21"/>
              </w:rPr>
            </w:pPr>
          </w:p>
        </w:tc>
        <w:tc>
          <w:tcPr>
            <w:tcW w:w="3605" w:type="pct"/>
            <w:tcBorders>
              <w:bottom w:val="single" w:sz="4" w:space="0" w:color="auto"/>
              <w:right w:val="single" w:sz="8" w:space="0" w:color="000000"/>
            </w:tcBorders>
            <w:vAlign w:val="center"/>
          </w:tcPr>
          <w:p w14:paraId="7E5F13E9" w14:textId="77777777" w:rsidR="00490B53" w:rsidRDefault="00000000">
            <w:pPr>
              <w:jc w:val="left"/>
              <w:rPr>
                <w:rFonts w:ascii="宋体" w:eastAsia="宋体" w:hAnsi="宋体" w:cs="Times New Roman"/>
                <w:color w:val="000000"/>
                <w:szCs w:val="21"/>
              </w:rPr>
            </w:pPr>
            <w:r>
              <w:rPr>
                <w:rFonts w:ascii="宋体" w:eastAsia="宋体" w:hAnsi="宋体"/>
                <w:szCs w:val="21"/>
              </w:rPr>
              <w:t>4-3：</w:t>
            </w:r>
            <w:r>
              <w:rPr>
                <w:rFonts w:ascii="宋体" w:eastAsia="宋体" w:hAnsi="宋体" w:hint="eastAsia"/>
                <w:szCs w:val="21"/>
              </w:rPr>
              <w:t>【教师基本功扎实】</w:t>
            </w:r>
            <w:r>
              <w:rPr>
                <w:rFonts w:ascii="宋体" w:eastAsia="宋体" w:hAnsi="宋体"/>
                <w:szCs w:val="21"/>
              </w:rPr>
              <w:t>掌握小学教师基本功技能，包括书写技能、沟通与表达技能、信息技术运用技能等。</w:t>
            </w:r>
          </w:p>
        </w:tc>
      </w:tr>
      <w:tr w:rsidR="00490B53" w14:paraId="2AFA6436" w14:textId="77777777">
        <w:trPr>
          <w:trHeight w:val="504"/>
          <w:jc w:val="center"/>
        </w:trPr>
        <w:tc>
          <w:tcPr>
            <w:tcW w:w="660" w:type="pct"/>
            <w:vMerge/>
            <w:vAlign w:val="center"/>
          </w:tcPr>
          <w:p w14:paraId="2DC7D18C" w14:textId="77777777" w:rsidR="00490B53" w:rsidRDefault="00490B53">
            <w:pPr>
              <w:jc w:val="center"/>
              <w:rPr>
                <w:rFonts w:ascii="宋体" w:eastAsia="宋体" w:hAnsi="宋体" w:cs="Times New Roman"/>
                <w:color w:val="000000"/>
                <w:szCs w:val="21"/>
              </w:rPr>
            </w:pPr>
          </w:p>
        </w:tc>
        <w:tc>
          <w:tcPr>
            <w:tcW w:w="735" w:type="pct"/>
            <w:vMerge/>
            <w:vAlign w:val="center"/>
          </w:tcPr>
          <w:p w14:paraId="65BEB8EE" w14:textId="77777777" w:rsidR="00490B53" w:rsidRDefault="00490B53">
            <w:pPr>
              <w:widowControl/>
              <w:rPr>
                <w:rFonts w:ascii="宋体" w:eastAsia="宋体" w:hAnsi="宋体" w:cs="Times New Roman"/>
                <w:color w:val="000000"/>
                <w:kern w:val="0"/>
                <w:szCs w:val="21"/>
              </w:rPr>
            </w:pPr>
          </w:p>
        </w:tc>
        <w:tc>
          <w:tcPr>
            <w:tcW w:w="3605" w:type="pct"/>
            <w:tcBorders>
              <w:top w:val="single" w:sz="4" w:space="0" w:color="auto"/>
              <w:right w:val="single" w:sz="8" w:space="0" w:color="000000"/>
            </w:tcBorders>
            <w:vAlign w:val="center"/>
          </w:tcPr>
          <w:p w14:paraId="60C970D4"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4-4：</w:t>
            </w:r>
            <w:r>
              <w:rPr>
                <w:rFonts w:ascii="宋体" w:eastAsia="宋体" w:hAnsi="宋体" w:hint="eastAsia"/>
                <w:szCs w:val="21"/>
              </w:rPr>
              <w:t>【教学研究能力好】</w:t>
            </w:r>
            <w:r>
              <w:rPr>
                <w:rFonts w:ascii="宋体" w:eastAsia="宋体" w:hAnsi="宋体"/>
                <w:szCs w:val="21"/>
              </w:rPr>
              <w:t>掌握教育研究的基本方法，结合小学教育教学实践进行研究，具有一定的教学研究能力。</w:t>
            </w:r>
          </w:p>
        </w:tc>
      </w:tr>
      <w:tr w:rsidR="00490B53" w14:paraId="46B24616" w14:textId="77777777">
        <w:trPr>
          <w:trHeight w:val="343"/>
          <w:jc w:val="center"/>
        </w:trPr>
        <w:tc>
          <w:tcPr>
            <w:tcW w:w="660" w:type="pct"/>
            <w:vMerge/>
            <w:vAlign w:val="center"/>
          </w:tcPr>
          <w:p w14:paraId="62E3345F" w14:textId="77777777" w:rsidR="00490B53" w:rsidRDefault="00490B53">
            <w:pPr>
              <w:jc w:val="center"/>
              <w:rPr>
                <w:rFonts w:ascii="宋体" w:eastAsia="宋体" w:hAnsi="宋体" w:cs="Times New Roman"/>
                <w:color w:val="000000"/>
                <w:szCs w:val="21"/>
              </w:rPr>
            </w:pPr>
          </w:p>
        </w:tc>
        <w:tc>
          <w:tcPr>
            <w:tcW w:w="735" w:type="pct"/>
            <w:vMerge w:val="restart"/>
            <w:tcBorders>
              <w:top w:val="single" w:sz="4" w:space="0" w:color="auto"/>
            </w:tcBorders>
            <w:vAlign w:val="center"/>
          </w:tcPr>
          <w:p w14:paraId="415D08AA"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p>
          <w:p w14:paraId="292227AB"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班级管理</w:t>
            </w:r>
          </w:p>
        </w:tc>
        <w:tc>
          <w:tcPr>
            <w:tcW w:w="3605" w:type="pct"/>
            <w:tcBorders>
              <w:top w:val="single" w:sz="4" w:space="0" w:color="auto"/>
              <w:bottom w:val="single" w:sz="4" w:space="0" w:color="auto"/>
              <w:right w:val="single" w:sz="8" w:space="0" w:color="000000"/>
            </w:tcBorders>
            <w:vAlign w:val="center"/>
          </w:tcPr>
          <w:p w14:paraId="1E5890A8"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5-1：</w:t>
            </w:r>
            <w:r>
              <w:rPr>
                <w:rFonts w:ascii="宋体" w:eastAsia="宋体" w:hAnsi="宋体" w:hint="eastAsia"/>
                <w:szCs w:val="21"/>
              </w:rPr>
              <w:t>【擅长班队管理】获得小学班队组织与建设的体验。掌握小学班队组织与建设的工作规律和基本方法，具有班队建设和管理的基本能力。</w:t>
            </w:r>
          </w:p>
        </w:tc>
      </w:tr>
      <w:tr w:rsidR="00490B53" w14:paraId="7F848119" w14:textId="77777777">
        <w:trPr>
          <w:trHeight w:val="729"/>
          <w:jc w:val="center"/>
        </w:trPr>
        <w:tc>
          <w:tcPr>
            <w:tcW w:w="660" w:type="pct"/>
            <w:vMerge/>
            <w:vAlign w:val="center"/>
          </w:tcPr>
          <w:p w14:paraId="403797A7" w14:textId="77777777" w:rsidR="00490B53" w:rsidRDefault="00490B53">
            <w:pPr>
              <w:jc w:val="center"/>
              <w:rPr>
                <w:rFonts w:ascii="宋体" w:eastAsia="宋体" w:hAnsi="宋体" w:cs="Times New Roman"/>
                <w:color w:val="000000"/>
                <w:szCs w:val="21"/>
              </w:rPr>
            </w:pPr>
          </w:p>
        </w:tc>
        <w:tc>
          <w:tcPr>
            <w:tcW w:w="735" w:type="pct"/>
            <w:vMerge/>
            <w:vAlign w:val="center"/>
          </w:tcPr>
          <w:p w14:paraId="2FC1BD75" w14:textId="77777777" w:rsidR="00490B53" w:rsidRDefault="00490B53">
            <w:pPr>
              <w:rPr>
                <w:rFonts w:ascii="宋体" w:eastAsia="宋体" w:hAnsi="宋体" w:cs="Times New Roman"/>
                <w:color w:val="000000"/>
                <w:kern w:val="0"/>
                <w:szCs w:val="21"/>
              </w:rPr>
            </w:pPr>
          </w:p>
        </w:tc>
        <w:tc>
          <w:tcPr>
            <w:tcW w:w="3605" w:type="pct"/>
            <w:tcBorders>
              <w:top w:val="single" w:sz="4" w:space="0" w:color="auto"/>
              <w:bottom w:val="single" w:sz="4" w:space="0" w:color="auto"/>
              <w:right w:val="single" w:sz="8" w:space="0" w:color="000000"/>
            </w:tcBorders>
            <w:vAlign w:val="center"/>
          </w:tcPr>
          <w:p w14:paraId="368DF889"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5-2：</w:t>
            </w:r>
            <w:r>
              <w:rPr>
                <w:rFonts w:ascii="宋体" w:eastAsia="宋体" w:hAnsi="宋体" w:hint="eastAsia"/>
                <w:szCs w:val="21"/>
              </w:rPr>
              <w:t>【强化德育地位】获得小学德育工作体验，树立德育为先的理念，熟悉小学德育的基本原理与方法。</w:t>
            </w:r>
          </w:p>
        </w:tc>
      </w:tr>
      <w:tr w:rsidR="00490B53" w14:paraId="1D4A4FBE" w14:textId="77777777">
        <w:trPr>
          <w:trHeight w:val="729"/>
          <w:jc w:val="center"/>
        </w:trPr>
        <w:tc>
          <w:tcPr>
            <w:tcW w:w="660" w:type="pct"/>
            <w:vMerge/>
            <w:vAlign w:val="center"/>
          </w:tcPr>
          <w:p w14:paraId="19599A6A" w14:textId="77777777" w:rsidR="00490B53" w:rsidRDefault="00490B53">
            <w:pPr>
              <w:jc w:val="center"/>
              <w:rPr>
                <w:rFonts w:ascii="宋体" w:eastAsia="宋体" w:hAnsi="宋体" w:cs="Times New Roman"/>
                <w:color w:val="000000"/>
                <w:kern w:val="0"/>
                <w:szCs w:val="21"/>
              </w:rPr>
            </w:pPr>
          </w:p>
        </w:tc>
        <w:tc>
          <w:tcPr>
            <w:tcW w:w="735" w:type="pct"/>
            <w:vMerge/>
            <w:vAlign w:val="center"/>
          </w:tcPr>
          <w:p w14:paraId="1D859194" w14:textId="77777777" w:rsidR="00490B53" w:rsidRDefault="00490B53">
            <w:pPr>
              <w:rPr>
                <w:rFonts w:ascii="宋体" w:eastAsia="宋体" w:hAnsi="宋体" w:cs="Times New Roman"/>
                <w:color w:val="000000"/>
                <w:kern w:val="0"/>
                <w:szCs w:val="21"/>
              </w:rPr>
            </w:pPr>
          </w:p>
        </w:tc>
        <w:tc>
          <w:tcPr>
            <w:tcW w:w="3605" w:type="pct"/>
            <w:tcBorders>
              <w:top w:val="single" w:sz="4" w:space="0" w:color="auto"/>
              <w:bottom w:val="single" w:sz="4" w:space="0" w:color="auto"/>
              <w:right w:val="single" w:sz="8" w:space="0" w:color="000000"/>
            </w:tcBorders>
            <w:vAlign w:val="center"/>
          </w:tcPr>
          <w:p w14:paraId="282E8FAB" w14:textId="77777777" w:rsidR="00490B53" w:rsidRDefault="00000000">
            <w:pPr>
              <w:jc w:val="left"/>
              <w:rPr>
                <w:rFonts w:ascii="宋体" w:eastAsia="宋体" w:hAnsi="宋体" w:cs="Times New Roman"/>
                <w:color w:val="000000"/>
                <w:szCs w:val="21"/>
              </w:rPr>
            </w:pPr>
            <w:r>
              <w:rPr>
                <w:rFonts w:ascii="宋体" w:eastAsia="宋体" w:hAnsi="宋体"/>
                <w:szCs w:val="21"/>
              </w:rPr>
              <w:t>5-3：</w:t>
            </w:r>
            <w:r>
              <w:rPr>
                <w:rFonts w:ascii="宋体" w:eastAsia="宋体" w:hAnsi="宋体" w:hint="eastAsia"/>
                <w:szCs w:val="21"/>
              </w:rPr>
              <w:t>【重视心理健康教育】</w:t>
            </w:r>
            <w:r>
              <w:rPr>
                <w:rFonts w:ascii="宋体" w:eastAsia="宋体" w:hAnsi="宋体"/>
                <w:szCs w:val="21"/>
              </w:rPr>
              <w:t>获得小学心理健康教育指导体验，参与组织与指导对小学生心理健康教育的科普宣传及心理辅导，掌握小学心理健康教育的基本方法</w:t>
            </w:r>
            <w:r>
              <w:rPr>
                <w:rFonts w:ascii="宋体" w:eastAsia="宋体" w:hAnsi="宋体"/>
                <w:szCs w:val="23"/>
              </w:rPr>
              <w:t>。</w:t>
            </w:r>
          </w:p>
        </w:tc>
      </w:tr>
      <w:tr w:rsidR="00490B53" w14:paraId="5CB18F3C" w14:textId="77777777">
        <w:trPr>
          <w:trHeight w:val="428"/>
          <w:jc w:val="center"/>
        </w:trPr>
        <w:tc>
          <w:tcPr>
            <w:tcW w:w="660" w:type="pct"/>
            <w:vMerge w:val="restart"/>
            <w:vAlign w:val="center"/>
          </w:tcPr>
          <w:p w14:paraId="46E1DD7A"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tc>
        <w:tc>
          <w:tcPr>
            <w:tcW w:w="735" w:type="pct"/>
            <w:vMerge w:val="restart"/>
            <w:vAlign w:val="center"/>
          </w:tcPr>
          <w:p w14:paraId="61FA66A9"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6.</w:t>
            </w:r>
          </w:p>
          <w:p w14:paraId="5E415D53"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lastRenderedPageBreak/>
              <w:t>综合育人</w:t>
            </w:r>
          </w:p>
        </w:tc>
        <w:tc>
          <w:tcPr>
            <w:tcW w:w="3605" w:type="pct"/>
            <w:tcBorders>
              <w:top w:val="single" w:sz="4" w:space="0" w:color="auto"/>
              <w:bottom w:val="single" w:sz="4" w:space="0" w:color="auto"/>
              <w:right w:val="single" w:sz="8" w:space="0" w:color="000000"/>
            </w:tcBorders>
            <w:vAlign w:val="center"/>
          </w:tcPr>
          <w:p w14:paraId="0CA623A1" w14:textId="77777777" w:rsidR="00490B53" w:rsidRDefault="00000000">
            <w:pPr>
              <w:jc w:val="left"/>
              <w:rPr>
                <w:rFonts w:ascii="宋体" w:eastAsia="宋体" w:hAnsi="宋体" w:cs="Times New Roman"/>
                <w:color w:val="000000"/>
                <w:kern w:val="0"/>
                <w:szCs w:val="21"/>
              </w:rPr>
            </w:pPr>
            <w:r>
              <w:rPr>
                <w:rFonts w:ascii="宋体" w:eastAsia="宋体" w:hAnsi="宋体"/>
                <w:szCs w:val="21"/>
              </w:rPr>
              <w:lastRenderedPageBreak/>
              <w:t>6-1：</w:t>
            </w:r>
            <w:r>
              <w:rPr>
                <w:rFonts w:ascii="宋体" w:eastAsia="宋体" w:hAnsi="宋体" w:hint="eastAsia"/>
                <w:szCs w:val="21"/>
              </w:rPr>
              <w:t>【遵循身心规律】了解不同年龄以及有特殊需要的小学生的身心发</w:t>
            </w:r>
            <w:r>
              <w:rPr>
                <w:rFonts w:ascii="宋体" w:eastAsia="宋体" w:hAnsi="宋体" w:hint="eastAsia"/>
                <w:szCs w:val="21"/>
              </w:rPr>
              <w:lastRenderedPageBreak/>
              <w:t>展特点和规律、不同年龄小学生学习的特点，掌握小学生良好行为习惯养成的知识。</w:t>
            </w:r>
          </w:p>
        </w:tc>
      </w:tr>
      <w:tr w:rsidR="00490B53" w14:paraId="38601762" w14:textId="77777777">
        <w:trPr>
          <w:trHeight w:val="448"/>
          <w:jc w:val="center"/>
        </w:trPr>
        <w:tc>
          <w:tcPr>
            <w:tcW w:w="660" w:type="pct"/>
            <w:vMerge/>
            <w:vAlign w:val="center"/>
          </w:tcPr>
          <w:p w14:paraId="22D0D008" w14:textId="77777777" w:rsidR="00490B53" w:rsidRDefault="00490B53">
            <w:pPr>
              <w:jc w:val="center"/>
              <w:rPr>
                <w:rFonts w:ascii="宋体" w:eastAsia="宋体" w:hAnsi="宋体" w:cs="Times New Roman"/>
                <w:color w:val="000000"/>
                <w:szCs w:val="21"/>
              </w:rPr>
            </w:pPr>
          </w:p>
        </w:tc>
        <w:tc>
          <w:tcPr>
            <w:tcW w:w="735" w:type="pct"/>
            <w:vMerge/>
            <w:vAlign w:val="center"/>
          </w:tcPr>
          <w:p w14:paraId="3FC99793" w14:textId="77777777" w:rsidR="00490B53" w:rsidRDefault="00490B53">
            <w:pPr>
              <w:rPr>
                <w:rFonts w:ascii="宋体" w:eastAsia="宋体" w:hAnsi="宋体" w:cs="Times New Roman"/>
                <w:color w:val="000000"/>
                <w:kern w:val="0"/>
                <w:szCs w:val="21"/>
              </w:rPr>
            </w:pPr>
          </w:p>
        </w:tc>
        <w:tc>
          <w:tcPr>
            <w:tcW w:w="3605" w:type="pct"/>
            <w:tcBorders>
              <w:top w:val="single" w:sz="4" w:space="0" w:color="auto"/>
              <w:bottom w:val="single" w:sz="4" w:space="0" w:color="auto"/>
              <w:right w:val="single" w:sz="8" w:space="0" w:color="000000"/>
            </w:tcBorders>
            <w:vAlign w:val="center"/>
          </w:tcPr>
          <w:p w14:paraId="33C8C5FC" w14:textId="77777777" w:rsidR="00490B53" w:rsidRDefault="00000000">
            <w:pPr>
              <w:jc w:val="left"/>
              <w:rPr>
                <w:rFonts w:ascii="宋体" w:eastAsia="宋体" w:hAnsi="宋体" w:cs="Times New Roman"/>
                <w:color w:val="000000"/>
                <w:szCs w:val="21"/>
              </w:rPr>
            </w:pPr>
            <w:r>
              <w:rPr>
                <w:rFonts w:ascii="宋体" w:eastAsia="宋体" w:hAnsi="宋体"/>
                <w:szCs w:val="21"/>
              </w:rPr>
              <w:t>6-2：</w:t>
            </w:r>
            <w:r>
              <w:rPr>
                <w:rFonts w:ascii="宋体" w:eastAsia="宋体" w:hAnsi="宋体" w:hint="eastAsia"/>
                <w:szCs w:val="21"/>
              </w:rPr>
              <w:t>【懂得学科育人】具有教书育人的意识，理解学科核心素养和</w:t>
            </w:r>
            <w:proofErr w:type="gramStart"/>
            <w:r>
              <w:rPr>
                <w:rFonts w:ascii="宋体" w:eastAsia="宋体" w:hAnsi="宋体" w:hint="eastAsia"/>
                <w:szCs w:val="21"/>
              </w:rPr>
              <w:t>拟任教</w:t>
            </w:r>
            <w:proofErr w:type="gramEnd"/>
            <w:r>
              <w:rPr>
                <w:rFonts w:ascii="宋体" w:eastAsia="宋体" w:hAnsi="宋体" w:hint="eastAsia"/>
                <w:szCs w:val="21"/>
              </w:rPr>
              <w:t>学科课程独特的育人功能，具备结合学科教学进行育人的意识与能力，注重学科教学中思想政治教育的渗透。</w:t>
            </w:r>
          </w:p>
        </w:tc>
      </w:tr>
      <w:tr w:rsidR="00490B53" w14:paraId="2C81BC3E" w14:textId="77777777">
        <w:trPr>
          <w:trHeight w:val="574"/>
          <w:jc w:val="center"/>
        </w:trPr>
        <w:tc>
          <w:tcPr>
            <w:tcW w:w="660" w:type="pct"/>
            <w:vMerge/>
            <w:vAlign w:val="center"/>
          </w:tcPr>
          <w:p w14:paraId="596DE557" w14:textId="77777777" w:rsidR="00490B53" w:rsidRDefault="00490B53">
            <w:pPr>
              <w:jc w:val="center"/>
              <w:rPr>
                <w:rFonts w:ascii="宋体" w:eastAsia="宋体" w:hAnsi="宋体" w:cs="Times New Roman"/>
                <w:color w:val="000000"/>
                <w:szCs w:val="21"/>
              </w:rPr>
            </w:pPr>
          </w:p>
        </w:tc>
        <w:tc>
          <w:tcPr>
            <w:tcW w:w="735" w:type="pct"/>
            <w:vMerge/>
            <w:vAlign w:val="center"/>
          </w:tcPr>
          <w:p w14:paraId="6804132B" w14:textId="77777777" w:rsidR="00490B53" w:rsidRDefault="00490B53">
            <w:pPr>
              <w:rPr>
                <w:rFonts w:ascii="宋体" w:eastAsia="宋体" w:hAnsi="宋体" w:cs="Times New Roman"/>
                <w:color w:val="000000"/>
                <w:kern w:val="0"/>
                <w:szCs w:val="21"/>
              </w:rPr>
            </w:pPr>
          </w:p>
        </w:tc>
        <w:tc>
          <w:tcPr>
            <w:tcW w:w="3605" w:type="pct"/>
            <w:tcBorders>
              <w:top w:val="single" w:sz="4" w:space="0" w:color="auto"/>
              <w:right w:val="single" w:sz="8" w:space="0" w:color="000000"/>
            </w:tcBorders>
            <w:vAlign w:val="center"/>
          </w:tcPr>
          <w:p w14:paraId="7F604D48"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6-3：</w:t>
            </w:r>
            <w:r>
              <w:rPr>
                <w:rFonts w:ascii="宋体" w:eastAsia="宋体" w:hAnsi="宋体" w:hint="eastAsia"/>
                <w:szCs w:val="21"/>
              </w:rPr>
              <w:t>【掌握育人方法】了解课外活动组织和管理知识，掌握学校文化和各类课外教育活动的育人内涵和方法，参与组织主题教育、少先队活动和社团活动，促进小学生全面、健康发展。</w:t>
            </w:r>
          </w:p>
        </w:tc>
      </w:tr>
      <w:tr w:rsidR="00490B53" w14:paraId="238A8D11" w14:textId="77777777">
        <w:trPr>
          <w:trHeight w:val="1270"/>
          <w:jc w:val="center"/>
        </w:trPr>
        <w:tc>
          <w:tcPr>
            <w:tcW w:w="660" w:type="pct"/>
            <w:vMerge/>
            <w:vAlign w:val="center"/>
          </w:tcPr>
          <w:p w14:paraId="081F5E62" w14:textId="77777777" w:rsidR="00490B53" w:rsidRDefault="00490B53">
            <w:pPr>
              <w:jc w:val="center"/>
              <w:rPr>
                <w:rFonts w:ascii="宋体" w:eastAsia="宋体" w:hAnsi="宋体" w:cs="Times New Roman"/>
                <w:color w:val="000000"/>
                <w:szCs w:val="21"/>
              </w:rPr>
            </w:pPr>
          </w:p>
        </w:tc>
        <w:tc>
          <w:tcPr>
            <w:tcW w:w="735" w:type="pct"/>
            <w:vAlign w:val="center"/>
          </w:tcPr>
          <w:p w14:paraId="3674907F"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p>
          <w:p w14:paraId="30D82923"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学会反思</w:t>
            </w:r>
          </w:p>
        </w:tc>
        <w:tc>
          <w:tcPr>
            <w:tcW w:w="3605" w:type="pct"/>
            <w:tcBorders>
              <w:top w:val="single" w:sz="4" w:space="0" w:color="auto"/>
              <w:right w:val="single" w:sz="8" w:space="0" w:color="000000"/>
            </w:tcBorders>
            <w:vAlign w:val="center"/>
          </w:tcPr>
          <w:p w14:paraId="6FAEE4C0" w14:textId="77777777" w:rsidR="00490B53" w:rsidRDefault="00000000">
            <w:pPr>
              <w:jc w:val="left"/>
              <w:rPr>
                <w:rFonts w:ascii="宋体" w:eastAsia="宋体" w:hAnsi="宋体" w:cs="Times New Roman"/>
                <w:color w:val="000000"/>
                <w:kern w:val="0"/>
                <w:szCs w:val="21"/>
              </w:rPr>
            </w:pPr>
            <w:r>
              <w:rPr>
                <w:rFonts w:ascii="宋体" w:eastAsia="宋体" w:hAnsi="宋体"/>
                <w:szCs w:val="21"/>
              </w:rPr>
              <w:t>7-3：</w:t>
            </w:r>
            <w:r>
              <w:rPr>
                <w:rFonts w:ascii="宋体" w:eastAsia="宋体" w:hAnsi="宋体" w:hint="eastAsia"/>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077F8F5C" w14:textId="77777777">
        <w:trPr>
          <w:trHeight w:val="532"/>
          <w:jc w:val="center"/>
        </w:trPr>
        <w:tc>
          <w:tcPr>
            <w:tcW w:w="660" w:type="pct"/>
            <w:vMerge w:val="restart"/>
            <w:vAlign w:val="center"/>
          </w:tcPr>
          <w:p w14:paraId="15528DA2"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735" w:type="pct"/>
            <w:vMerge w:val="restart"/>
            <w:vAlign w:val="center"/>
          </w:tcPr>
          <w:p w14:paraId="1B104C22"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8.</w:t>
            </w:r>
          </w:p>
          <w:p w14:paraId="5B456461"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沟通合作</w:t>
            </w:r>
          </w:p>
        </w:tc>
        <w:tc>
          <w:tcPr>
            <w:tcW w:w="3605" w:type="pct"/>
            <w:tcBorders>
              <w:top w:val="single" w:sz="4" w:space="0" w:color="auto"/>
              <w:bottom w:val="single" w:sz="4" w:space="0" w:color="auto"/>
              <w:right w:val="single" w:sz="8" w:space="0" w:color="000000"/>
            </w:tcBorders>
            <w:vAlign w:val="center"/>
          </w:tcPr>
          <w:p w14:paraId="1028C7A4" w14:textId="77777777" w:rsidR="00490B53" w:rsidRDefault="00000000">
            <w:pPr>
              <w:jc w:val="left"/>
              <w:rPr>
                <w:rFonts w:ascii="宋体" w:eastAsia="宋体" w:hAnsi="宋体" w:cs="Times New Roman"/>
                <w:color w:val="000000"/>
                <w:kern w:val="0"/>
                <w:szCs w:val="21"/>
              </w:rPr>
            </w:pPr>
            <w:r>
              <w:rPr>
                <w:rFonts w:ascii="宋体" w:eastAsia="宋体" w:hAnsi="宋体"/>
                <w:szCs w:val="21"/>
              </w:rPr>
              <w:t>8-1：</w:t>
            </w:r>
            <w:r>
              <w:rPr>
                <w:rFonts w:ascii="宋体" w:eastAsia="宋体" w:hAnsi="宋体" w:hint="eastAsia"/>
                <w:szCs w:val="21"/>
              </w:rPr>
              <w:t>【善于团队合作】</w:t>
            </w:r>
            <w:r>
              <w:rPr>
                <w:rFonts w:ascii="宋体" w:eastAsia="宋体" w:hAnsi="宋体" w:hint="eastAsia"/>
                <w:szCs w:val="23"/>
              </w:rPr>
              <w:t>理解学习共同体的本质和价值，掌握团队协作的基本策略，在课堂学习与教育实践中获得合作学习体验，形成团队协作精神。</w:t>
            </w:r>
          </w:p>
        </w:tc>
      </w:tr>
      <w:tr w:rsidR="00490B53" w14:paraId="3D5FE4D8" w14:textId="77777777">
        <w:trPr>
          <w:trHeight w:val="215"/>
          <w:jc w:val="center"/>
        </w:trPr>
        <w:tc>
          <w:tcPr>
            <w:tcW w:w="660" w:type="pct"/>
            <w:vMerge/>
            <w:tcBorders>
              <w:bottom w:val="single" w:sz="8" w:space="0" w:color="000000"/>
            </w:tcBorders>
            <w:vAlign w:val="center"/>
          </w:tcPr>
          <w:p w14:paraId="43AB796A" w14:textId="77777777" w:rsidR="00490B53" w:rsidRDefault="00490B53">
            <w:pPr>
              <w:jc w:val="center"/>
              <w:rPr>
                <w:rFonts w:ascii="宋体" w:eastAsia="宋体" w:hAnsi="宋体" w:cs="Times New Roman"/>
                <w:color w:val="000000"/>
                <w:szCs w:val="21"/>
              </w:rPr>
            </w:pPr>
          </w:p>
        </w:tc>
        <w:tc>
          <w:tcPr>
            <w:tcW w:w="735" w:type="pct"/>
            <w:vMerge/>
            <w:tcBorders>
              <w:bottom w:val="single" w:sz="8" w:space="0" w:color="000000"/>
            </w:tcBorders>
          </w:tcPr>
          <w:p w14:paraId="245DABCE" w14:textId="77777777" w:rsidR="00490B53" w:rsidRDefault="00490B53">
            <w:pPr>
              <w:jc w:val="left"/>
              <w:rPr>
                <w:rFonts w:ascii="宋体" w:eastAsia="宋体" w:hAnsi="宋体" w:cs="Times New Roman"/>
                <w:color w:val="000000"/>
                <w:szCs w:val="21"/>
              </w:rPr>
            </w:pPr>
          </w:p>
        </w:tc>
        <w:tc>
          <w:tcPr>
            <w:tcW w:w="3605" w:type="pct"/>
            <w:tcBorders>
              <w:top w:val="single" w:sz="4" w:space="0" w:color="auto"/>
              <w:bottom w:val="single" w:sz="8" w:space="0" w:color="000000"/>
              <w:right w:val="single" w:sz="8" w:space="0" w:color="000000"/>
            </w:tcBorders>
            <w:vAlign w:val="center"/>
          </w:tcPr>
          <w:p w14:paraId="3894BE93"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8-2：</w:t>
            </w:r>
            <w:r>
              <w:rPr>
                <w:rFonts w:ascii="宋体" w:eastAsia="宋体" w:hAnsi="宋体" w:hint="eastAsia"/>
                <w:szCs w:val="21"/>
              </w:rPr>
              <w:t>【学会沟通交流】掌握人际沟通合作技能与方法，能与学生和家长以及同行、同事、专家进行有效沟通与合作，实现共同发展。</w:t>
            </w:r>
          </w:p>
        </w:tc>
      </w:tr>
    </w:tbl>
    <w:p w14:paraId="22DB0B56" w14:textId="77777777" w:rsidR="00490B53" w:rsidRDefault="00490B53">
      <w:pPr>
        <w:spacing w:line="360" w:lineRule="auto"/>
        <w:jc w:val="center"/>
        <w:rPr>
          <w:rFonts w:ascii="宋体" w:eastAsia="宋体" w:hAnsi="宋体" w:cs="Times New Roman"/>
          <w:b/>
          <w:bCs/>
          <w:color w:val="000000"/>
          <w:sz w:val="24"/>
          <w:szCs w:val="24"/>
        </w:rPr>
      </w:pPr>
    </w:p>
    <w:p w14:paraId="484EA60D" w14:textId="77777777" w:rsidR="00490B53" w:rsidRDefault="00000000">
      <w:pPr>
        <w:adjustRightInd w:val="0"/>
        <w:snapToGrid w:val="0"/>
        <w:spacing w:line="360" w:lineRule="auto"/>
        <w:ind w:firstLineChars="196" w:firstLine="551"/>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t>三、课程内容</w:t>
      </w:r>
    </w:p>
    <w:p w14:paraId="0C452953" w14:textId="77777777" w:rsidR="00490B53" w:rsidRDefault="00000000">
      <w:pPr>
        <w:adjustRightInd w:val="0"/>
        <w:snapToGrid w:val="0"/>
        <w:spacing w:line="360" w:lineRule="auto"/>
        <w:ind w:firstLineChars="196" w:firstLine="47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（一）学校考察（本模块可以支撑课程目标1、3）</w:t>
      </w:r>
    </w:p>
    <w:p w14:paraId="544F1E82" w14:textId="77777777" w:rsidR="00490B53" w:rsidRDefault="00000000">
      <w:pPr>
        <w:adjustRightInd w:val="0"/>
        <w:snapToGrid w:val="0"/>
        <w:spacing w:line="360" w:lineRule="auto"/>
        <w:ind w:firstLineChars="196" w:firstLine="47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7A523465"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观察学校空间、师生日常活动，体会学校校园文化和办学理念；聆听学校负责人介绍学校建设情况、教育教学理念、特色文化；采用观察法或访谈法，聚焦一个主题开展教育调查，分析和总结见习学校的教育教学改革情况，完成1份教育调查报告。</w:t>
      </w:r>
    </w:p>
    <w:p w14:paraId="3EB0F85C" w14:textId="77777777" w:rsidR="00490B53" w:rsidRDefault="00000000">
      <w:pPr>
        <w:adjustRightInd w:val="0"/>
        <w:snapToGrid w:val="0"/>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w:t>
      </w:r>
      <w:r>
        <w:rPr>
          <w:rFonts w:ascii="宋体" w:eastAsia="宋体" w:hAnsi="宋体" w:cs="Times New Roman" w:hint="eastAsia"/>
          <w:b/>
          <w:bCs/>
          <w:color w:val="000000" w:themeColor="text1"/>
          <w:sz w:val="24"/>
          <w:szCs w:val="24"/>
        </w:rPr>
        <w:t>要求</w:t>
      </w:r>
    </w:p>
    <w:p w14:paraId="2634AA07"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认真考察校园文化，听取学校专题介绍，与指导教师深入交流；调查报告内容完整、方法合理，重点突出，数据和内容真实。</w:t>
      </w:r>
    </w:p>
    <w:p w14:paraId="4D6BA8C2" w14:textId="77777777" w:rsidR="00490B53" w:rsidRDefault="00000000">
      <w:pPr>
        <w:adjustRightInd w:val="0"/>
        <w:snapToGrid w:val="0"/>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3635E8A1"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Times New Roman" w:cs="Times New Roman" w:hint="eastAsia"/>
          <w:color w:val="000000" w:themeColor="text1"/>
          <w:sz w:val="24"/>
          <w:szCs w:val="24"/>
        </w:rPr>
        <w:t>把“立德树人”教育目标融入实践过程中，领悟教师职业的价值，</w:t>
      </w:r>
      <w:r>
        <w:rPr>
          <w:rFonts w:ascii="宋体" w:eastAsia="宋体" w:hAnsi="宋体" w:cs="Times New Roman" w:hint="eastAsia"/>
          <w:color w:val="000000" w:themeColor="text1"/>
          <w:sz w:val="24"/>
          <w:szCs w:val="24"/>
        </w:rPr>
        <w:t>树立职业理想，立志成为有理想信念、有道德情操、有扎实学识、有仁爱之心的好教师。</w:t>
      </w:r>
    </w:p>
    <w:p w14:paraId="4D2A2D46"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（二）教学观摩与研习（本模块可以支撑课程目标1、2）</w:t>
      </w:r>
    </w:p>
    <w:p w14:paraId="6617A687"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345C698D" w14:textId="77777777" w:rsidR="00490B53" w:rsidRDefault="00000000">
      <w:pPr>
        <w:spacing w:line="360" w:lineRule="auto"/>
        <w:ind w:firstLineChars="200" w:firstLine="480"/>
        <w:rPr>
          <w:rFonts w:ascii="宋体" w:eastAsia="宋体" w:hAnsi="宋体" w:cs="Times New Roman"/>
          <w:color w:val="FF0000"/>
          <w:sz w:val="24"/>
          <w:szCs w:val="24"/>
        </w:rPr>
      </w:pPr>
      <w:r>
        <w:rPr>
          <w:rFonts w:ascii="宋体" w:eastAsia="宋体" w:hAnsi="宋体" w:cs="Times New Roman" w:hint="eastAsia"/>
          <w:color w:val="000000" w:themeColor="text1"/>
          <w:sz w:val="24"/>
          <w:szCs w:val="24"/>
        </w:rPr>
        <w:lastRenderedPageBreak/>
        <w:t>在实践导师安排下，每天听课2</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节，见习期总听课数不少于1</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节；认真研读教材，备课，撰写教案，在实践导师指导下完成1份形式规范的教案，与导师合作实施教学；了解兼教课程的特点，体验兼教课程的教学过程；全面体验小学校本课程、校际教研、校园建设等活动。</w:t>
      </w:r>
    </w:p>
    <w:p w14:paraId="584A1E43"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要求</w:t>
      </w:r>
    </w:p>
    <w:p w14:paraId="2E77DA97"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善于观察，主动思考与提问，总结教学观摩心得，在实践导师帮助下形成对规范的课堂教学的系统认识；能运用教学材料钻研教材，设计出比较规范、具备可操作性的教案；有主动学习的意识，获得教师专业发展的体验。</w:t>
      </w:r>
    </w:p>
    <w:p w14:paraId="47099C0F"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56B4D70C"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在教育实践中</w:t>
      </w:r>
      <w:r>
        <w:rPr>
          <w:rFonts w:ascii="宋体" w:eastAsia="宋体" w:hAnsi="宋体" w:cs="Times New Roman"/>
          <w:color w:val="000000" w:themeColor="text1"/>
          <w:sz w:val="24"/>
          <w:szCs w:val="24"/>
        </w:rPr>
        <w:t>，充分运用自身所掌握的教育教学方法、学生心理规律，</w:t>
      </w:r>
      <w:r>
        <w:rPr>
          <w:rFonts w:ascii="宋体" w:eastAsia="宋体" w:hAnsi="宋体" w:cs="Times New Roman" w:hint="eastAsia"/>
          <w:color w:val="000000" w:themeColor="text1"/>
          <w:sz w:val="24"/>
          <w:szCs w:val="24"/>
        </w:rPr>
        <w:t>实事求是，从实践中总结发现，增进对所学知识的理解与认识。</w:t>
      </w:r>
      <w:r>
        <w:rPr>
          <w:rFonts w:ascii="宋体" w:eastAsia="宋体" w:hAnsi="宋体" w:cs="Times New Roman"/>
          <w:color w:val="000000" w:themeColor="text1"/>
          <w:sz w:val="24"/>
          <w:szCs w:val="24"/>
        </w:rPr>
        <w:t>不忘初心，把立德树人</w:t>
      </w:r>
      <w:r>
        <w:rPr>
          <w:rFonts w:ascii="宋体" w:eastAsia="宋体" w:hAnsi="宋体" w:cs="Times New Roman" w:hint="eastAsia"/>
          <w:color w:val="000000" w:themeColor="text1"/>
          <w:sz w:val="24"/>
          <w:szCs w:val="24"/>
        </w:rPr>
        <w:t>作为教育使命，主动研究教育教学，积极影响小学生的发展。</w:t>
      </w:r>
    </w:p>
    <w:p w14:paraId="72AABAE7" w14:textId="77777777" w:rsidR="00490B53" w:rsidRDefault="00000000">
      <w:pPr>
        <w:spacing w:line="360" w:lineRule="auto"/>
        <w:ind w:firstLineChars="200" w:firstLine="482"/>
        <w:rPr>
          <w:rFonts w:ascii="宋体" w:eastAsia="宋体" w:hAnsi="宋体" w:cs="Times New Roman"/>
          <w:b/>
          <w:color w:val="FF0000"/>
          <w:sz w:val="24"/>
          <w:szCs w:val="24"/>
        </w:rPr>
      </w:pPr>
      <w:r>
        <w:rPr>
          <w:rFonts w:ascii="宋体" w:eastAsia="宋体" w:hAnsi="宋体" w:cs="Times New Roman" w:hint="eastAsia"/>
          <w:b/>
          <w:color w:val="000000" w:themeColor="text1"/>
          <w:sz w:val="24"/>
          <w:szCs w:val="24"/>
        </w:rPr>
        <w:t>（三）班级管理和班队工作见习（本模块可以支撑课程目标1、3、4）</w:t>
      </w:r>
    </w:p>
    <w:p w14:paraId="1AD11E11"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637B2640"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全面观察班级常规管理工作，了解班主任日常工作的内容和方法，主动协助班主任进行班级管理，在班主任指导下，尝试组织有主题的班会或班队活动，形成班队活动观察记录1份。</w:t>
      </w:r>
    </w:p>
    <w:p w14:paraId="0677484F"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要求</w:t>
      </w:r>
    </w:p>
    <w:p w14:paraId="291DB71F"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主动与小学生加深交流，掌握小学生生活特点、心理特点；认真观察，主动与实践导师沟通班级管理的经验，善于在管理案例中总结经验与教训。</w:t>
      </w:r>
    </w:p>
    <w:p w14:paraId="7406F17B"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496AF7FD"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理解培养全面发展的人这一教育理念，认识教育管理、班队活动的育人价值，提高教育修养，增强在教育过程中挖掘各个因素进行教育的意识和能力。</w:t>
      </w:r>
    </w:p>
    <w:p w14:paraId="27B88BF0" w14:textId="77777777" w:rsidR="00490B53" w:rsidRDefault="00000000">
      <w:pPr>
        <w:spacing w:line="360" w:lineRule="auto"/>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课程内容与课程目标的对应关系</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436"/>
        <w:gridCol w:w="1391"/>
        <w:gridCol w:w="1436"/>
        <w:gridCol w:w="1370"/>
      </w:tblGrid>
      <w:tr w:rsidR="00490B53" w14:paraId="6F23D461" w14:textId="77777777">
        <w:trPr>
          <w:trHeight w:val="450"/>
          <w:jc w:val="center"/>
        </w:trPr>
        <w:tc>
          <w:tcPr>
            <w:tcW w:w="3175" w:type="dxa"/>
            <w:vAlign w:val="center"/>
          </w:tcPr>
          <w:p w14:paraId="6DDD46A8"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课程内容</w:t>
            </w:r>
          </w:p>
        </w:tc>
        <w:tc>
          <w:tcPr>
            <w:tcW w:w="1436" w:type="dxa"/>
            <w:vAlign w:val="center"/>
          </w:tcPr>
          <w:p w14:paraId="5CEC9E61"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1</w:t>
            </w:r>
          </w:p>
        </w:tc>
        <w:tc>
          <w:tcPr>
            <w:tcW w:w="1391" w:type="dxa"/>
            <w:vAlign w:val="center"/>
          </w:tcPr>
          <w:p w14:paraId="7C84D91C"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2</w:t>
            </w:r>
          </w:p>
        </w:tc>
        <w:tc>
          <w:tcPr>
            <w:tcW w:w="1436" w:type="dxa"/>
            <w:vAlign w:val="center"/>
          </w:tcPr>
          <w:p w14:paraId="0F89FA44"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3</w:t>
            </w:r>
          </w:p>
        </w:tc>
        <w:tc>
          <w:tcPr>
            <w:tcW w:w="1370" w:type="dxa"/>
            <w:vAlign w:val="center"/>
          </w:tcPr>
          <w:p w14:paraId="3B52B62E"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4</w:t>
            </w:r>
          </w:p>
        </w:tc>
      </w:tr>
      <w:tr w:rsidR="00490B53" w14:paraId="39923FA0" w14:textId="77777777">
        <w:trPr>
          <w:trHeight w:val="251"/>
          <w:jc w:val="center"/>
        </w:trPr>
        <w:tc>
          <w:tcPr>
            <w:tcW w:w="3175" w:type="dxa"/>
            <w:vAlign w:val="center"/>
          </w:tcPr>
          <w:p w14:paraId="4C978CF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学校考察</w:t>
            </w:r>
          </w:p>
        </w:tc>
        <w:tc>
          <w:tcPr>
            <w:tcW w:w="1436" w:type="dxa"/>
            <w:vAlign w:val="center"/>
          </w:tcPr>
          <w:p w14:paraId="6D08BA92"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02EA6C2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7642CF7A"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7C1E82F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r>
      <w:tr w:rsidR="00490B53" w14:paraId="0E01BB02" w14:textId="77777777">
        <w:trPr>
          <w:trHeight w:val="434"/>
          <w:jc w:val="center"/>
        </w:trPr>
        <w:tc>
          <w:tcPr>
            <w:tcW w:w="3175" w:type="dxa"/>
            <w:vAlign w:val="center"/>
          </w:tcPr>
          <w:p w14:paraId="3A9FC28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教学观摩与研习</w:t>
            </w:r>
          </w:p>
        </w:tc>
        <w:tc>
          <w:tcPr>
            <w:tcW w:w="1436" w:type="dxa"/>
            <w:vAlign w:val="center"/>
          </w:tcPr>
          <w:p w14:paraId="1DF59F7D"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72F442F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1FBA05A7" w14:textId="77777777" w:rsidR="00490B53" w:rsidRDefault="00490B53">
            <w:pPr>
              <w:spacing w:line="276" w:lineRule="auto"/>
              <w:rPr>
                <w:rFonts w:ascii="宋体" w:eastAsia="宋体" w:hAnsi="宋体" w:cs="Times New Roman"/>
                <w:color w:val="000000"/>
                <w:szCs w:val="21"/>
              </w:rPr>
            </w:pPr>
          </w:p>
        </w:tc>
        <w:tc>
          <w:tcPr>
            <w:tcW w:w="1370" w:type="dxa"/>
            <w:vAlign w:val="center"/>
          </w:tcPr>
          <w:p w14:paraId="3E779E53" w14:textId="77777777" w:rsidR="00490B53" w:rsidRDefault="00490B53">
            <w:pPr>
              <w:spacing w:line="276" w:lineRule="auto"/>
              <w:jc w:val="center"/>
              <w:rPr>
                <w:rFonts w:ascii="宋体" w:eastAsia="宋体" w:hAnsi="宋体" w:cs="Times New Roman"/>
                <w:color w:val="000000"/>
                <w:szCs w:val="21"/>
              </w:rPr>
            </w:pPr>
          </w:p>
        </w:tc>
      </w:tr>
      <w:tr w:rsidR="00490B53" w14:paraId="6CDBEEC1" w14:textId="77777777">
        <w:trPr>
          <w:trHeight w:val="435"/>
          <w:jc w:val="center"/>
        </w:trPr>
        <w:tc>
          <w:tcPr>
            <w:tcW w:w="3175" w:type="dxa"/>
            <w:vAlign w:val="center"/>
          </w:tcPr>
          <w:p w14:paraId="737001E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班级管理和班队工作见习</w:t>
            </w:r>
          </w:p>
        </w:tc>
        <w:tc>
          <w:tcPr>
            <w:tcW w:w="1436" w:type="dxa"/>
            <w:vAlign w:val="center"/>
          </w:tcPr>
          <w:p w14:paraId="2B070F3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48E0295E" w14:textId="77777777" w:rsidR="00490B53" w:rsidRDefault="00490B53">
            <w:pPr>
              <w:spacing w:line="276" w:lineRule="auto"/>
              <w:jc w:val="center"/>
              <w:rPr>
                <w:rFonts w:ascii="宋体" w:eastAsia="宋体" w:hAnsi="宋体" w:cs="Times New Roman"/>
                <w:color w:val="000000"/>
                <w:szCs w:val="21"/>
              </w:rPr>
            </w:pPr>
          </w:p>
        </w:tc>
        <w:tc>
          <w:tcPr>
            <w:tcW w:w="1436" w:type="dxa"/>
            <w:vAlign w:val="center"/>
          </w:tcPr>
          <w:p w14:paraId="5A9FDA4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4186D666"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r>
    </w:tbl>
    <w:p w14:paraId="4C634AF0" w14:textId="77777777" w:rsidR="00490B53" w:rsidRDefault="00490B53">
      <w:pPr>
        <w:spacing w:line="360" w:lineRule="auto"/>
        <w:ind w:firstLineChars="200" w:firstLine="562"/>
        <w:rPr>
          <w:rFonts w:ascii="Times New Roman" w:eastAsia="宋体" w:hAnsi="Times New Roman" w:cs="Times New Roman"/>
          <w:b/>
          <w:sz w:val="28"/>
          <w:szCs w:val="28"/>
        </w:rPr>
      </w:pPr>
    </w:p>
    <w:p w14:paraId="183EB786"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四、课程实施</w:t>
      </w:r>
    </w:p>
    <w:p w14:paraId="39135D7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（一）见习要求</w:t>
      </w:r>
    </w:p>
    <w:p w14:paraId="36F519D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遵守见习学校各项规章制度，不迟到，不早退，虚心接受见习学校领导、指导教师的指导。</w:t>
      </w:r>
    </w:p>
    <w:p w14:paraId="73EBFEE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文明礼貌，为人师表，爱护学生，尊重见习学校的师生员工，积极协助见习学校教师做力所能及的工作。</w:t>
      </w:r>
    </w:p>
    <w:p w14:paraId="3F9EC28E"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同学之间团结友爱，注意安全。认真完成各项见习任务，做好每次的见习笔记，认真填写《小学教育专业学生见习手册》。</w:t>
      </w:r>
    </w:p>
    <w:p w14:paraId="489A84F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见习组长负责与见习学校领导的联系以及见习活动的组织、考勤工作。所有学生必须全程参加见习活动，不得无故缺席。</w:t>
      </w:r>
    </w:p>
    <w:p w14:paraId="6AEB1D11"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hint="eastAsia"/>
          <w:bCs/>
          <w:sz w:val="24"/>
          <w:szCs w:val="24"/>
        </w:rPr>
        <w:t>（二）</w:t>
      </w:r>
      <w:r>
        <w:rPr>
          <w:rFonts w:ascii="Times New Roman" w:eastAsia="宋体" w:hAnsi="Times New Roman" w:cs="Times New Roman"/>
          <w:bCs/>
          <w:sz w:val="24"/>
          <w:szCs w:val="24"/>
        </w:rPr>
        <w:t>主要</w:t>
      </w:r>
      <w:r>
        <w:rPr>
          <w:rFonts w:ascii="Times New Roman" w:eastAsia="宋体" w:hAnsi="Times New Roman" w:cs="Times New Roman" w:hint="eastAsia"/>
          <w:bCs/>
          <w:sz w:val="24"/>
          <w:szCs w:val="24"/>
        </w:rPr>
        <w:t>教学</w:t>
      </w:r>
      <w:r>
        <w:rPr>
          <w:rFonts w:ascii="Times New Roman" w:eastAsia="宋体" w:hAnsi="Times New Roman" w:cs="Times New Roman"/>
          <w:bCs/>
          <w:sz w:val="24"/>
          <w:szCs w:val="24"/>
        </w:rPr>
        <w:t>环节</w:t>
      </w:r>
      <w:r>
        <w:rPr>
          <w:rFonts w:ascii="Times New Roman" w:eastAsia="宋体" w:hAnsi="Times New Roman" w:cs="Times New Roman" w:hint="eastAsia"/>
          <w:bCs/>
          <w:sz w:val="24"/>
          <w:szCs w:val="24"/>
        </w:rPr>
        <w:t>的</w:t>
      </w:r>
      <w:r>
        <w:rPr>
          <w:rFonts w:ascii="Times New Roman" w:eastAsia="宋体" w:hAnsi="Times New Roman" w:cs="Times New Roman"/>
          <w:bCs/>
          <w:sz w:val="24"/>
          <w:szCs w:val="24"/>
        </w:rPr>
        <w:t>质量要求</w:t>
      </w:r>
      <w:r>
        <w:rPr>
          <w:rFonts w:ascii="Times New Roman" w:eastAsia="宋体" w:hAnsi="Times New Roman" w:cs="Times New Roman" w:hint="eastAsia"/>
          <w:bCs/>
          <w:sz w:val="24"/>
          <w:szCs w:val="24"/>
        </w:rPr>
        <w:t>如表所示</w:t>
      </w:r>
    </w:p>
    <w:tbl>
      <w:tblPr>
        <w:tblW w:w="8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88"/>
        <w:gridCol w:w="1418"/>
        <w:gridCol w:w="6939"/>
      </w:tblGrid>
      <w:tr w:rsidR="00490B53" w14:paraId="32BC8ADC" w14:textId="77777777">
        <w:trPr>
          <w:trHeight w:val="512"/>
          <w:jc w:val="center"/>
        </w:trPr>
        <w:tc>
          <w:tcPr>
            <w:tcW w:w="2006" w:type="dxa"/>
            <w:gridSpan w:val="2"/>
            <w:vAlign w:val="center"/>
          </w:tcPr>
          <w:p w14:paraId="58C6F741" w14:textId="77777777" w:rsidR="00490B53" w:rsidRDefault="00000000">
            <w:pPr>
              <w:snapToGrid w:val="0"/>
              <w:jc w:val="center"/>
              <w:rPr>
                <w:rFonts w:ascii="Times New Roman" w:eastAsia="宋体" w:hAnsi="Times New Roman" w:cs="Times New Roman"/>
                <w:b/>
                <w:bCs/>
              </w:rPr>
            </w:pPr>
            <w:r>
              <w:rPr>
                <w:rFonts w:ascii="Times New Roman" w:eastAsia="宋体" w:hAnsi="Times New Roman" w:cs="Times New Roman"/>
                <w:b/>
                <w:bCs/>
              </w:rPr>
              <w:t>主要</w:t>
            </w:r>
            <w:r>
              <w:rPr>
                <w:rFonts w:ascii="Times New Roman" w:eastAsia="宋体" w:hAnsi="Times New Roman" w:cs="Times New Roman" w:hint="eastAsia"/>
                <w:b/>
                <w:bCs/>
              </w:rPr>
              <w:t>教学</w:t>
            </w:r>
            <w:r>
              <w:rPr>
                <w:rFonts w:ascii="Times New Roman" w:eastAsia="宋体" w:hAnsi="Times New Roman" w:cs="Times New Roman"/>
                <w:b/>
                <w:bCs/>
              </w:rPr>
              <w:t>环节</w:t>
            </w:r>
          </w:p>
        </w:tc>
        <w:tc>
          <w:tcPr>
            <w:tcW w:w="6939" w:type="dxa"/>
            <w:vAlign w:val="center"/>
          </w:tcPr>
          <w:p w14:paraId="64086FF9" w14:textId="77777777" w:rsidR="00490B53" w:rsidRDefault="00000000">
            <w:pPr>
              <w:snapToGrid w:val="0"/>
              <w:jc w:val="center"/>
              <w:rPr>
                <w:rFonts w:ascii="Times New Roman" w:eastAsia="宋体" w:hAnsi="Times New Roman" w:cs="Times New Roman"/>
                <w:b/>
                <w:bCs/>
              </w:rPr>
            </w:pPr>
            <w:r>
              <w:rPr>
                <w:rFonts w:ascii="Times New Roman" w:eastAsia="宋体" w:hAnsi="Times New Roman" w:cs="Times New Roman"/>
                <w:b/>
                <w:bCs/>
              </w:rPr>
              <w:t>质量要求</w:t>
            </w:r>
          </w:p>
        </w:tc>
      </w:tr>
      <w:tr w:rsidR="00490B53" w14:paraId="67D5126D" w14:textId="77777777">
        <w:trPr>
          <w:trHeight w:val="588"/>
          <w:jc w:val="center"/>
        </w:trPr>
        <w:tc>
          <w:tcPr>
            <w:tcW w:w="588" w:type="dxa"/>
            <w:vMerge w:val="restart"/>
            <w:vAlign w:val="center"/>
          </w:tcPr>
          <w:p w14:paraId="0627E6E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准备</w:t>
            </w:r>
          </w:p>
          <w:p w14:paraId="43D0E7C1"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18" w:type="dxa"/>
            <w:vAlign w:val="center"/>
          </w:tcPr>
          <w:p w14:paraId="4057C2C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实践计划</w:t>
            </w:r>
          </w:p>
        </w:tc>
        <w:tc>
          <w:tcPr>
            <w:tcW w:w="6939" w:type="dxa"/>
            <w:vAlign w:val="center"/>
          </w:tcPr>
          <w:p w14:paraId="01D8738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根据学校要求及专业人才培养方案制定详实可行的</w:t>
            </w:r>
            <w:r>
              <w:rPr>
                <w:rFonts w:ascii="Times New Roman" w:eastAsia="宋体" w:hAnsi="Times New Roman" w:cs="Times New Roman" w:hint="eastAsia"/>
                <w:szCs w:val="21"/>
              </w:rPr>
              <w:t>见习</w:t>
            </w:r>
            <w:r>
              <w:rPr>
                <w:rFonts w:ascii="Times New Roman" w:eastAsia="宋体" w:hAnsi="Times New Roman" w:cs="Times New Roman"/>
                <w:szCs w:val="21"/>
              </w:rPr>
              <w:t>计划</w:t>
            </w:r>
            <w:r>
              <w:rPr>
                <w:rFonts w:ascii="Times New Roman" w:eastAsia="宋体" w:hAnsi="Times New Roman" w:cs="Times New Roman" w:hint="eastAsia"/>
                <w:szCs w:val="21"/>
              </w:rPr>
              <w:t>，选择相应的见习学校，并</w:t>
            </w:r>
            <w:r>
              <w:rPr>
                <w:rFonts w:ascii="Times New Roman" w:eastAsia="宋体" w:hAnsi="Times New Roman" w:cs="Times New Roman"/>
                <w:szCs w:val="21"/>
              </w:rPr>
              <w:t>在</w:t>
            </w:r>
            <w:r>
              <w:rPr>
                <w:rFonts w:ascii="Times New Roman" w:eastAsia="宋体" w:hAnsi="Times New Roman" w:cs="Times New Roman" w:hint="eastAsia"/>
                <w:szCs w:val="21"/>
              </w:rPr>
              <w:t>见习开始前做好联系工作</w:t>
            </w:r>
            <w:r>
              <w:rPr>
                <w:rFonts w:ascii="Times New Roman" w:eastAsia="宋体" w:hAnsi="Times New Roman" w:cs="Times New Roman"/>
                <w:szCs w:val="21"/>
              </w:rPr>
              <w:t>。</w:t>
            </w:r>
          </w:p>
        </w:tc>
      </w:tr>
      <w:tr w:rsidR="00490B53" w14:paraId="3EA93145" w14:textId="77777777">
        <w:trPr>
          <w:trHeight w:val="668"/>
          <w:jc w:val="center"/>
        </w:trPr>
        <w:tc>
          <w:tcPr>
            <w:tcW w:w="588" w:type="dxa"/>
            <w:vMerge/>
            <w:vAlign w:val="center"/>
          </w:tcPr>
          <w:p w14:paraId="7430E0A0" w14:textId="77777777" w:rsidR="00490B53" w:rsidRDefault="00490B53">
            <w:pPr>
              <w:jc w:val="center"/>
              <w:rPr>
                <w:rFonts w:ascii="Times New Roman" w:eastAsia="宋体" w:hAnsi="Times New Roman" w:cs="Times New Roman"/>
                <w:szCs w:val="21"/>
              </w:rPr>
            </w:pPr>
          </w:p>
        </w:tc>
        <w:tc>
          <w:tcPr>
            <w:tcW w:w="1418" w:type="dxa"/>
            <w:vAlign w:val="center"/>
          </w:tcPr>
          <w:p w14:paraId="122642BA"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指导老师</w:t>
            </w:r>
          </w:p>
        </w:tc>
        <w:tc>
          <w:tcPr>
            <w:tcW w:w="6939" w:type="dxa"/>
            <w:vAlign w:val="center"/>
          </w:tcPr>
          <w:p w14:paraId="60DAA2EC"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指导教师</w:t>
            </w:r>
            <w:r>
              <w:rPr>
                <w:rFonts w:ascii="Times New Roman" w:eastAsia="宋体" w:hAnsi="Times New Roman" w:cs="Times New Roman" w:hint="eastAsia"/>
                <w:szCs w:val="21"/>
              </w:rPr>
              <w:t>应</w:t>
            </w:r>
            <w:r>
              <w:rPr>
                <w:rFonts w:ascii="Times New Roman" w:eastAsia="宋体" w:hAnsi="Times New Roman" w:cs="Times New Roman"/>
                <w:szCs w:val="21"/>
              </w:rPr>
              <w:t>具备扎实的理论知识和丰富的实践经验</w:t>
            </w:r>
            <w:r>
              <w:rPr>
                <w:rFonts w:ascii="Times New Roman" w:eastAsia="宋体" w:hAnsi="Times New Roman" w:cs="Times New Roman" w:hint="eastAsia"/>
                <w:szCs w:val="21"/>
              </w:rPr>
              <w:t>。</w:t>
            </w:r>
            <w:r>
              <w:rPr>
                <w:rFonts w:ascii="Times New Roman" w:eastAsia="宋体" w:hAnsi="Times New Roman" w:cs="Times New Roman"/>
                <w:szCs w:val="21"/>
              </w:rPr>
              <w:t>指导教师</w:t>
            </w:r>
            <w:r>
              <w:rPr>
                <w:rFonts w:ascii="Times New Roman" w:eastAsia="宋体" w:hAnsi="Times New Roman" w:cs="Times New Roman" w:hint="eastAsia"/>
                <w:szCs w:val="21"/>
              </w:rPr>
              <w:t>在见习开始前开好见习动员大会，提出相应见习要求</w:t>
            </w:r>
            <w:r>
              <w:rPr>
                <w:rFonts w:ascii="Times New Roman" w:eastAsia="宋体" w:hAnsi="Times New Roman" w:cs="Times New Roman"/>
                <w:szCs w:val="21"/>
              </w:rPr>
              <w:t>。</w:t>
            </w:r>
          </w:p>
        </w:tc>
      </w:tr>
      <w:tr w:rsidR="00490B53" w14:paraId="0611A9CC" w14:textId="77777777">
        <w:trPr>
          <w:trHeight w:val="564"/>
          <w:jc w:val="center"/>
        </w:trPr>
        <w:tc>
          <w:tcPr>
            <w:tcW w:w="588" w:type="dxa"/>
            <w:vMerge/>
            <w:vAlign w:val="center"/>
          </w:tcPr>
          <w:p w14:paraId="7BD3EF5E" w14:textId="77777777" w:rsidR="00490B53" w:rsidRDefault="00490B53">
            <w:pPr>
              <w:jc w:val="center"/>
              <w:rPr>
                <w:rFonts w:ascii="Times New Roman" w:eastAsia="宋体" w:hAnsi="Times New Roman" w:cs="Times New Roman"/>
                <w:szCs w:val="21"/>
              </w:rPr>
            </w:pPr>
          </w:p>
        </w:tc>
        <w:tc>
          <w:tcPr>
            <w:tcW w:w="1418" w:type="dxa"/>
            <w:vAlign w:val="center"/>
          </w:tcPr>
          <w:p w14:paraId="0C92D80C"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组织管理</w:t>
            </w:r>
          </w:p>
        </w:tc>
        <w:tc>
          <w:tcPr>
            <w:tcW w:w="6939" w:type="dxa"/>
            <w:vAlign w:val="center"/>
          </w:tcPr>
          <w:p w14:paraId="7876F13D"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做好学生的分组工作，强调小组成员之间的合作沟通，对每位同学都提出明确的见习纪律和责任。</w:t>
            </w:r>
          </w:p>
        </w:tc>
      </w:tr>
      <w:tr w:rsidR="00490B53" w14:paraId="7DA99111" w14:textId="77777777">
        <w:trPr>
          <w:trHeight w:val="428"/>
          <w:jc w:val="center"/>
        </w:trPr>
        <w:tc>
          <w:tcPr>
            <w:tcW w:w="588" w:type="dxa"/>
            <w:vMerge w:val="restart"/>
            <w:vAlign w:val="center"/>
          </w:tcPr>
          <w:p w14:paraId="6EABBBA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实施</w:t>
            </w:r>
          </w:p>
          <w:p w14:paraId="4D4B70A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18" w:type="dxa"/>
            <w:vAlign w:val="center"/>
          </w:tcPr>
          <w:p w14:paraId="622E89D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计划执行</w:t>
            </w:r>
          </w:p>
        </w:tc>
        <w:tc>
          <w:tcPr>
            <w:tcW w:w="6939" w:type="dxa"/>
            <w:vAlign w:val="center"/>
          </w:tcPr>
          <w:p w14:paraId="2E6BEE8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按照见习计划到各小学见习</w:t>
            </w:r>
            <w:r>
              <w:rPr>
                <w:rFonts w:ascii="Times New Roman" w:eastAsia="宋体" w:hAnsi="Times New Roman" w:cs="Times New Roman"/>
                <w:szCs w:val="21"/>
              </w:rPr>
              <w:t>。</w:t>
            </w:r>
            <w:r>
              <w:rPr>
                <w:rFonts w:ascii="Times New Roman" w:eastAsia="宋体" w:hAnsi="Times New Roman" w:cs="Times New Roman"/>
                <w:szCs w:val="21"/>
              </w:rPr>
              <w:t xml:space="preserve"> </w:t>
            </w:r>
          </w:p>
        </w:tc>
      </w:tr>
      <w:tr w:rsidR="00490B53" w14:paraId="00FEA6D9" w14:textId="77777777">
        <w:trPr>
          <w:trHeight w:val="510"/>
          <w:jc w:val="center"/>
        </w:trPr>
        <w:tc>
          <w:tcPr>
            <w:tcW w:w="588" w:type="dxa"/>
            <w:vMerge/>
            <w:vAlign w:val="center"/>
          </w:tcPr>
          <w:p w14:paraId="6D2F40F2" w14:textId="77777777" w:rsidR="00490B53" w:rsidRDefault="00490B53">
            <w:pPr>
              <w:jc w:val="center"/>
              <w:rPr>
                <w:rFonts w:ascii="Times New Roman" w:eastAsia="宋体" w:hAnsi="Times New Roman" w:cs="Times New Roman"/>
                <w:szCs w:val="21"/>
              </w:rPr>
            </w:pPr>
          </w:p>
        </w:tc>
        <w:tc>
          <w:tcPr>
            <w:tcW w:w="1418" w:type="dxa"/>
            <w:vAlign w:val="center"/>
          </w:tcPr>
          <w:p w14:paraId="48DB62D9"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过程</w:t>
            </w:r>
            <w:r>
              <w:rPr>
                <w:rFonts w:ascii="Times New Roman" w:eastAsia="宋体" w:hAnsi="Times New Roman" w:cs="Times New Roman"/>
                <w:szCs w:val="21"/>
              </w:rPr>
              <w:t>指导</w:t>
            </w:r>
          </w:p>
        </w:tc>
        <w:tc>
          <w:tcPr>
            <w:tcW w:w="6939" w:type="dxa"/>
            <w:vAlign w:val="center"/>
          </w:tcPr>
          <w:p w14:paraId="236BFE11"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指导教师定期到见习学校指导，密切联系见习学校的指导教师，对学生的见习情况进行实时了解</w:t>
            </w:r>
            <w:r>
              <w:rPr>
                <w:rFonts w:ascii="Times New Roman" w:eastAsia="宋体" w:hAnsi="Times New Roman" w:cs="Times New Roman"/>
                <w:szCs w:val="21"/>
              </w:rPr>
              <w:t>。</w:t>
            </w:r>
          </w:p>
        </w:tc>
      </w:tr>
      <w:tr w:rsidR="00490B53" w14:paraId="025219B8" w14:textId="77777777">
        <w:trPr>
          <w:trHeight w:val="496"/>
          <w:jc w:val="center"/>
        </w:trPr>
        <w:tc>
          <w:tcPr>
            <w:tcW w:w="588" w:type="dxa"/>
            <w:vMerge/>
            <w:vAlign w:val="center"/>
          </w:tcPr>
          <w:p w14:paraId="4453900C" w14:textId="77777777" w:rsidR="00490B53" w:rsidRDefault="00490B53">
            <w:pPr>
              <w:jc w:val="center"/>
              <w:rPr>
                <w:rFonts w:ascii="Times New Roman" w:eastAsia="宋体" w:hAnsi="Times New Roman" w:cs="Times New Roman"/>
                <w:szCs w:val="21"/>
              </w:rPr>
            </w:pPr>
          </w:p>
        </w:tc>
        <w:tc>
          <w:tcPr>
            <w:tcW w:w="1418" w:type="dxa"/>
            <w:vAlign w:val="center"/>
          </w:tcPr>
          <w:p w14:paraId="54CA058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学生管理</w:t>
            </w:r>
          </w:p>
        </w:tc>
        <w:tc>
          <w:tcPr>
            <w:tcW w:w="6939" w:type="dxa"/>
            <w:vAlign w:val="center"/>
          </w:tcPr>
          <w:p w14:paraId="65442526"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严格进行考勤，认真记录</w:t>
            </w:r>
            <w:r>
              <w:rPr>
                <w:rFonts w:ascii="Times New Roman" w:eastAsia="宋体" w:hAnsi="Times New Roman" w:cs="Times New Roman" w:hint="eastAsia"/>
                <w:szCs w:val="21"/>
              </w:rPr>
              <w:t>学生工作</w:t>
            </w:r>
            <w:r>
              <w:rPr>
                <w:rFonts w:ascii="Times New Roman" w:eastAsia="宋体" w:hAnsi="Times New Roman" w:cs="Times New Roman"/>
                <w:szCs w:val="21"/>
              </w:rPr>
              <w:t>情况；对迟到、早退和无故缺勤等违纪情况及时处理。</w:t>
            </w:r>
          </w:p>
        </w:tc>
      </w:tr>
      <w:tr w:rsidR="00490B53" w14:paraId="7042D7DF" w14:textId="77777777">
        <w:trPr>
          <w:trHeight w:val="348"/>
          <w:jc w:val="center"/>
        </w:trPr>
        <w:tc>
          <w:tcPr>
            <w:tcW w:w="588" w:type="dxa"/>
            <w:vMerge/>
            <w:vAlign w:val="center"/>
          </w:tcPr>
          <w:p w14:paraId="22B16570" w14:textId="77777777" w:rsidR="00490B53" w:rsidRDefault="00490B53">
            <w:pPr>
              <w:jc w:val="center"/>
              <w:rPr>
                <w:rFonts w:ascii="Times New Roman" w:eastAsia="宋体" w:hAnsi="Times New Roman" w:cs="Times New Roman"/>
                <w:szCs w:val="21"/>
              </w:rPr>
            </w:pPr>
          </w:p>
        </w:tc>
        <w:tc>
          <w:tcPr>
            <w:tcW w:w="1418" w:type="dxa"/>
            <w:vAlign w:val="center"/>
          </w:tcPr>
          <w:p w14:paraId="0A8D3902"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教学检查</w:t>
            </w:r>
          </w:p>
        </w:tc>
        <w:tc>
          <w:tcPr>
            <w:tcW w:w="6939" w:type="dxa"/>
            <w:vAlign w:val="center"/>
          </w:tcPr>
          <w:p w14:paraId="66D0B87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学院有计划地开展督导检查，并及时反馈检查情况。</w:t>
            </w:r>
          </w:p>
        </w:tc>
      </w:tr>
      <w:tr w:rsidR="00490B53" w14:paraId="08505154" w14:textId="77777777">
        <w:trPr>
          <w:trHeight w:val="413"/>
          <w:jc w:val="center"/>
        </w:trPr>
        <w:tc>
          <w:tcPr>
            <w:tcW w:w="588" w:type="dxa"/>
            <w:vMerge w:val="restart"/>
            <w:vAlign w:val="center"/>
          </w:tcPr>
          <w:p w14:paraId="4F6069E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总结</w:t>
            </w:r>
          </w:p>
          <w:p w14:paraId="40CB2E9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p>
        </w:tc>
        <w:tc>
          <w:tcPr>
            <w:tcW w:w="1418" w:type="dxa"/>
            <w:vAlign w:val="center"/>
          </w:tcPr>
          <w:p w14:paraId="4DC80E4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见习</w:t>
            </w:r>
            <w:r>
              <w:rPr>
                <w:rFonts w:ascii="Times New Roman" w:eastAsia="宋体" w:hAnsi="Times New Roman" w:cs="Times New Roman"/>
                <w:szCs w:val="21"/>
              </w:rPr>
              <w:t>报告</w:t>
            </w:r>
          </w:p>
        </w:tc>
        <w:tc>
          <w:tcPr>
            <w:tcW w:w="6939" w:type="dxa"/>
            <w:vAlign w:val="center"/>
          </w:tcPr>
          <w:p w14:paraId="0ED7CFE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结束后，及时按要求</w:t>
            </w:r>
            <w:r>
              <w:rPr>
                <w:rFonts w:ascii="Times New Roman" w:eastAsia="宋体" w:hAnsi="Times New Roman" w:cs="Times New Roman" w:hint="eastAsia"/>
                <w:szCs w:val="21"/>
              </w:rPr>
              <w:t>教育调查报告、教育见习手册和见习考核表</w:t>
            </w:r>
            <w:r>
              <w:rPr>
                <w:rFonts w:ascii="Times New Roman" w:eastAsia="宋体" w:hAnsi="Times New Roman" w:cs="Times New Roman"/>
                <w:szCs w:val="21"/>
              </w:rPr>
              <w:t>。</w:t>
            </w:r>
          </w:p>
        </w:tc>
      </w:tr>
      <w:tr w:rsidR="00490B53" w14:paraId="6F00F26E" w14:textId="77777777">
        <w:trPr>
          <w:trHeight w:val="590"/>
          <w:jc w:val="center"/>
        </w:trPr>
        <w:tc>
          <w:tcPr>
            <w:tcW w:w="588" w:type="dxa"/>
            <w:vMerge/>
            <w:vAlign w:val="center"/>
          </w:tcPr>
          <w:p w14:paraId="0C4CA6A9" w14:textId="77777777" w:rsidR="00490B53" w:rsidRDefault="00490B53">
            <w:pPr>
              <w:rPr>
                <w:rFonts w:ascii="Times New Roman" w:eastAsia="宋体" w:hAnsi="Times New Roman" w:cs="Times New Roman"/>
                <w:szCs w:val="21"/>
              </w:rPr>
            </w:pPr>
          </w:p>
        </w:tc>
        <w:tc>
          <w:tcPr>
            <w:tcW w:w="1418" w:type="dxa"/>
            <w:vAlign w:val="center"/>
          </w:tcPr>
          <w:p w14:paraId="73A25C23"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成绩</w:t>
            </w:r>
            <w:r>
              <w:rPr>
                <w:rFonts w:ascii="Times New Roman" w:eastAsia="宋体" w:hAnsi="Times New Roman" w:cs="Times New Roman"/>
                <w:szCs w:val="21"/>
              </w:rPr>
              <w:t>考核</w:t>
            </w:r>
          </w:p>
        </w:tc>
        <w:tc>
          <w:tcPr>
            <w:tcW w:w="6939" w:type="dxa"/>
            <w:vAlign w:val="center"/>
          </w:tcPr>
          <w:p w14:paraId="36B59424"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根据考核内容及要求对每位学生</w:t>
            </w:r>
            <w:r>
              <w:rPr>
                <w:rFonts w:ascii="Times New Roman" w:eastAsia="宋体" w:hAnsi="Times New Roman" w:cs="Times New Roman" w:hint="eastAsia"/>
                <w:szCs w:val="21"/>
              </w:rPr>
              <w:t>见习情况</w:t>
            </w:r>
            <w:r>
              <w:rPr>
                <w:rFonts w:ascii="Times New Roman" w:eastAsia="宋体" w:hAnsi="Times New Roman" w:cs="Times New Roman"/>
                <w:szCs w:val="21"/>
              </w:rPr>
              <w:t>进行考核，合理评价，并按照学校有关规定登记成绩。</w:t>
            </w:r>
          </w:p>
        </w:tc>
      </w:tr>
      <w:tr w:rsidR="00490B53" w14:paraId="2D87FC28" w14:textId="77777777">
        <w:trPr>
          <w:trHeight w:val="510"/>
          <w:jc w:val="center"/>
        </w:trPr>
        <w:tc>
          <w:tcPr>
            <w:tcW w:w="588" w:type="dxa"/>
            <w:vMerge/>
            <w:vAlign w:val="center"/>
          </w:tcPr>
          <w:p w14:paraId="12615F7F" w14:textId="77777777" w:rsidR="00490B53" w:rsidRDefault="00490B53">
            <w:pPr>
              <w:rPr>
                <w:rFonts w:ascii="Times New Roman" w:eastAsia="宋体" w:hAnsi="Times New Roman" w:cs="Times New Roman"/>
                <w:szCs w:val="21"/>
              </w:rPr>
            </w:pPr>
          </w:p>
        </w:tc>
        <w:tc>
          <w:tcPr>
            <w:tcW w:w="1418" w:type="dxa"/>
            <w:vAlign w:val="center"/>
          </w:tcPr>
          <w:p w14:paraId="3C995697"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总结归档</w:t>
            </w:r>
          </w:p>
        </w:tc>
        <w:tc>
          <w:tcPr>
            <w:tcW w:w="6939" w:type="dxa"/>
            <w:vAlign w:val="center"/>
          </w:tcPr>
          <w:p w14:paraId="619BB552"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及时总结交流经验与体会，按要求做好材料归档。</w:t>
            </w:r>
          </w:p>
        </w:tc>
      </w:tr>
    </w:tbl>
    <w:p w14:paraId="54E15D8D"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w:t>
      </w:r>
      <w:r>
        <w:rPr>
          <w:rFonts w:ascii="Times New Roman" w:eastAsia="宋体" w:hAnsi="Times New Roman" w:cs="Times New Roman"/>
          <w:b/>
          <w:sz w:val="28"/>
          <w:szCs w:val="28"/>
        </w:rPr>
        <w:t>、课程考核</w:t>
      </w:r>
    </w:p>
    <w:p w14:paraId="64CECDF3"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w:t>
      </w:r>
      <w:r>
        <w:rPr>
          <w:rFonts w:ascii="Times New Roman" w:eastAsia="宋体" w:hAnsi="Times New Roman" w:cs="Times New Roman"/>
          <w:b/>
          <w:color w:val="000000"/>
          <w:sz w:val="24"/>
          <w:szCs w:val="24"/>
        </w:rPr>
        <w:t>考核资料要求</w:t>
      </w:r>
    </w:p>
    <w:p w14:paraId="6CBFDA69"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教育见习手册填写完整。</w:t>
      </w:r>
    </w:p>
    <w:p w14:paraId="172AE70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2.</w:t>
      </w:r>
      <w:r>
        <w:rPr>
          <w:rFonts w:ascii="Times New Roman" w:eastAsia="宋体" w:hAnsi="Times New Roman" w:cs="Times New Roman" w:hint="eastAsia"/>
          <w:color w:val="000000"/>
          <w:sz w:val="24"/>
          <w:szCs w:val="24"/>
        </w:rPr>
        <w:t>教育调查报告</w:t>
      </w: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份。</w:t>
      </w:r>
    </w:p>
    <w:p w14:paraId="63ECEAC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3.</w:t>
      </w:r>
      <w:r>
        <w:rPr>
          <w:rFonts w:ascii="Times New Roman" w:eastAsia="宋体" w:hAnsi="Times New Roman" w:cs="Times New Roman" w:hint="eastAsia"/>
          <w:color w:val="000000"/>
          <w:sz w:val="24"/>
          <w:szCs w:val="24"/>
        </w:rPr>
        <w:t>教育见习鉴定表每人一份，</w:t>
      </w:r>
      <w:r>
        <w:rPr>
          <w:rFonts w:ascii="Times New Roman" w:eastAsia="宋体" w:hAnsi="Times New Roman" w:cs="Times New Roman"/>
          <w:color w:val="000000"/>
          <w:sz w:val="24"/>
          <w:szCs w:val="24"/>
        </w:rPr>
        <w:t>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w:t>
      </w:r>
      <w:r>
        <w:rPr>
          <w:rFonts w:ascii="Times New Roman" w:eastAsia="宋体" w:hAnsi="Times New Roman" w:cs="Times New Roman" w:hint="eastAsia"/>
          <w:color w:val="000000"/>
          <w:sz w:val="24"/>
          <w:szCs w:val="24"/>
        </w:rPr>
        <w:t>实践导师</w:t>
      </w:r>
      <w:r>
        <w:rPr>
          <w:rFonts w:ascii="Times New Roman" w:eastAsia="宋体" w:hAnsi="Times New Roman" w:cs="Times New Roman"/>
          <w:color w:val="000000"/>
          <w:sz w:val="24"/>
          <w:szCs w:val="24"/>
        </w:rPr>
        <w:t>和班主任的评语及打分，</w:t>
      </w:r>
      <w:r>
        <w:rPr>
          <w:rFonts w:ascii="Times New Roman" w:eastAsia="宋体" w:hAnsi="Times New Roman" w:cs="Times New Roman"/>
          <w:color w:val="000000"/>
          <w:sz w:val="24"/>
          <w:szCs w:val="24"/>
        </w:rPr>
        <w:lastRenderedPageBreak/>
        <w:t>并有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学校的意见</w:t>
      </w:r>
      <w:r>
        <w:rPr>
          <w:rFonts w:ascii="Times New Roman" w:eastAsia="宋体" w:hAnsi="Times New Roman" w:cs="Times New Roman" w:hint="eastAsia"/>
          <w:color w:val="000000"/>
          <w:sz w:val="24"/>
          <w:szCs w:val="24"/>
        </w:rPr>
        <w:t>和</w:t>
      </w:r>
      <w:r>
        <w:rPr>
          <w:rFonts w:ascii="Times New Roman" w:eastAsia="宋体" w:hAnsi="Times New Roman" w:cs="Times New Roman"/>
          <w:color w:val="000000"/>
          <w:sz w:val="24"/>
          <w:szCs w:val="24"/>
        </w:rPr>
        <w:t>本校指导教师的</w:t>
      </w:r>
      <w:r>
        <w:rPr>
          <w:rFonts w:ascii="Times New Roman" w:eastAsia="宋体" w:hAnsi="Times New Roman" w:cs="Times New Roman" w:hint="eastAsia"/>
          <w:color w:val="000000"/>
          <w:sz w:val="24"/>
          <w:szCs w:val="24"/>
        </w:rPr>
        <w:t>评语评分</w:t>
      </w:r>
      <w:r>
        <w:rPr>
          <w:rFonts w:ascii="Times New Roman" w:eastAsia="宋体" w:hAnsi="Times New Roman" w:cs="Times New Roman"/>
          <w:color w:val="000000"/>
          <w:sz w:val="24"/>
          <w:szCs w:val="24"/>
        </w:rPr>
        <w:t>及签字。</w:t>
      </w:r>
    </w:p>
    <w:p w14:paraId="12F6BC57"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w:t>
      </w:r>
      <w:r>
        <w:rPr>
          <w:rFonts w:ascii="Times New Roman" w:eastAsia="宋体" w:hAnsi="Times New Roman" w:cs="Times New Roman" w:hint="eastAsia"/>
          <w:b/>
          <w:color w:val="000000"/>
          <w:sz w:val="24"/>
          <w:szCs w:val="24"/>
        </w:rPr>
        <w:t>成绩评定要求</w:t>
      </w:r>
    </w:p>
    <w:p w14:paraId="1EA4215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t xml:space="preserve"> </w:t>
      </w:r>
      <w:r>
        <w:rPr>
          <w:rFonts w:ascii="Times New Roman" w:eastAsia="宋体" w:hAnsi="Times New Roman" w:cs="Times New Roman"/>
          <w:sz w:val="24"/>
          <w:szCs w:val="24"/>
        </w:rPr>
        <w:t>本课程设计成绩分优、良、中、及格和不及格五个档次。</w:t>
      </w:r>
    </w:p>
    <w:p w14:paraId="19A0926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课程设计考核方式：采用见习平时表现、调查报告、教学工作见习、班主任工作见习、教育见习态度五个部分组成。</w:t>
      </w:r>
    </w:p>
    <w:p w14:paraId="401D33F0"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其中，</w:t>
      </w:r>
      <w:r>
        <w:rPr>
          <w:rFonts w:ascii="Times New Roman" w:eastAsia="宋体" w:hAnsi="Times New Roman" w:cs="Times New Roman"/>
          <w:sz w:val="24"/>
          <w:szCs w:val="24"/>
        </w:rPr>
        <w:t>平时</w:t>
      </w:r>
      <w:r>
        <w:rPr>
          <w:rFonts w:ascii="Times New Roman" w:eastAsia="宋体" w:hAnsi="Times New Roman" w:cs="Times New Roman" w:hint="eastAsia"/>
          <w:sz w:val="24"/>
          <w:szCs w:val="24"/>
        </w:rPr>
        <w:t>表现的</w:t>
      </w:r>
      <w:r>
        <w:rPr>
          <w:rFonts w:ascii="Times New Roman" w:eastAsia="宋体" w:hAnsi="Times New Roman" w:cs="Times New Roman"/>
          <w:sz w:val="24"/>
          <w:szCs w:val="24"/>
        </w:rPr>
        <w:t>成绩由我校</w:t>
      </w:r>
      <w:r>
        <w:rPr>
          <w:rFonts w:ascii="Times New Roman" w:eastAsia="宋体" w:hAnsi="Times New Roman" w:cs="Times New Roman" w:hint="eastAsia"/>
          <w:sz w:val="24"/>
          <w:szCs w:val="24"/>
        </w:rPr>
        <w:t>学业导师综合见习</w:t>
      </w:r>
      <w:r>
        <w:rPr>
          <w:rFonts w:ascii="Times New Roman" w:eastAsia="宋体" w:hAnsi="Times New Roman" w:cs="Times New Roman"/>
          <w:sz w:val="24"/>
          <w:szCs w:val="24"/>
        </w:rPr>
        <w:t>手册</w:t>
      </w:r>
      <w:r>
        <w:rPr>
          <w:rFonts w:ascii="Times New Roman" w:eastAsia="宋体" w:hAnsi="Times New Roman" w:cs="Times New Roman" w:hint="eastAsia"/>
          <w:sz w:val="24"/>
          <w:szCs w:val="24"/>
        </w:rPr>
        <w:t>完成情况、实践导师反馈情况和日常巡视情况</w:t>
      </w:r>
      <w:r>
        <w:rPr>
          <w:rFonts w:ascii="Times New Roman" w:eastAsia="宋体" w:hAnsi="Times New Roman" w:cs="Times New Roman"/>
          <w:sz w:val="24"/>
          <w:szCs w:val="24"/>
        </w:rPr>
        <w:t>进行考核</w:t>
      </w:r>
      <w:r>
        <w:rPr>
          <w:rFonts w:ascii="Times New Roman" w:eastAsia="宋体" w:hAnsi="Times New Roman" w:cs="Times New Roman" w:hint="eastAsia"/>
          <w:sz w:val="24"/>
          <w:szCs w:val="24"/>
        </w:rPr>
        <w:t>评估，满分</w:t>
      </w:r>
      <w:r>
        <w:rPr>
          <w:rFonts w:ascii="Times New Roman" w:eastAsia="宋体" w:hAnsi="Times New Roman" w:cs="Times New Roman"/>
          <w:sz w:val="24"/>
          <w:szCs w:val="24"/>
        </w:rPr>
        <w:t>100</w:t>
      </w:r>
      <w:r>
        <w:rPr>
          <w:rFonts w:ascii="Times New Roman" w:eastAsia="宋体" w:hAnsi="Times New Roman" w:cs="Times New Roman" w:hint="eastAsia"/>
          <w:sz w:val="24"/>
          <w:szCs w:val="24"/>
        </w:rPr>
        <w:t>分；</w:t>
      </w:r>
    </w:p>
    <w:p w14:paraId="3B5E52B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调查报告、教学工作见习、班主任工作见习、教育见习态度合计满分</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00</w:t>
      </w:r>
      <w:r>
        <w:rPr>
          <w:rFonts w:ascii="Times New Roman" w:eastAsia="宋体" w:hAnsi="Times New Roman" w:cs="Times New Roman" w:hint="eastAsia"/>
          <w:sz w:val="24"/>
          <w:szCs w:val="24"/>
        </w:rPr>
        <w:t>分，调查报告成绩占比</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教学工作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班主任工作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，教育见习态度占比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p>
    <w:p w14:paraId="2C97BF6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课程总评成绩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平时成绩</w:t>
      </w:r>
      <w:r>
        <w:rPr>
          <w:rFonts w:ascii="Wingdings 2" w:eastAsia="宋体" w:hAnsi="Wingdings 2" w:cs="Times New Roman"/>
          <w:sz w:val="24"/>
          <w:szCs w:val="24"/>
        </w:rPr>
        <w:t>Í</w:t>
      </w:r>
      <w:r>
        <w:rPr>
          <w:rFonts w:ascii="Times New Roman" w:eastAsia="宋体" w:hAnsi="Times New Roman" w:cs="Times New Roman"/>
          <w:sz w:val="24"/>
          <w:szCs w:val="24"/>
        </w:rPr>
        <w:t>30%+</w:t>
      </w:r>
      <w:r>
        <w:rPr>
          <w:rFonts w:ascii="Times New Roman" w:eastAsia="宋体" w:hAnsi="Times New Roman" w:cs="Times New Roman" w:hint="eastAsia"/>
          <w:sz w:val="24"/>
          <w:szCs w:val="24"/>
        </w:rPr>
        <w:t>（调查报告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教学工作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班主任工作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见习态度）</w:t>
      </w:r>
      <w:r>
        <w:rPr>
          <w:rFonts w:ascii="Wingdings 2" w:eastAsia="宋体" w:hAnsi="Wingdings 2" w:cs="Times New Roman"/>
          <w:sz w:val="24"/>
          <w:szCs w:val="24"/>
        </w:rPr>
        <w:t>Í</w:t>
      </w:r>
      <w:r>
        <w:rPr>
          <w:rFonts w:ascii="Times New Roman" w:eastAsia="宋体" w:hAnsi="Times New Roman" w:cs="Times New Roman"/>
          <w:sz w:val="24"/>
          <w:szCs w:val="24"/>
        </w:rPr>
        <w:t>70%</w:t>
      </w:r>
    </w:p>
    <w:p w14:paraId="5496772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具体</w:t>
      </w:r>
      <w:r>
        <w:rPr>
          <w:rFonts w:ascii="Times New Roman" w:eastAsia="宋体" w:hAnsi="Times New Roman" w:cs="Times New Roman" w:hint="eastAsia"/>
          <w:sz w:val="24"/>
          <w:szCs w:val="24"/>
        </w:rPr>
        <w:t>考核</w:t>
      </w:r>
      <w:r>
        <w:rPr>
          <w:rFonts w:ascii="Times New Roman" w:eastAsia="宋体" w:hAnsi="Times New Roman" w:cs="Times New Roman"/>
          <w:sz w:val="24"/>
          <w:szCs w:val="24"/>
        </w:rPr>
        <w:t>内容和比例</w:t>
      </w:r>
      <w:r>
        <w:rPr>
          <w:rFonts w:ascii="Times New Roman" w:eastAsia="宋体" w:hAnsi="Times New Roman" w:cs="Times New Roman" w:hint="eastAsia"/>
          <w:sz w:val="24"/>
          <w:szCs w:val="24"/>
        </w:rPr>
        <w:t>如表所示。</w:t>
      </w:r>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949"/>
        <w:gridCol w:w="648"/>
        <w:gridCol w:w="2928"/>
        <w:gridCol w:w="1275"/>
        <w:gridCol w:w="1430"/>
      </w:tblGrid>
      <w:tr w:rsidR="00490B53" w14:paraId="1A0AC258" w14:textId="77777777">
        <w:trPr>
          <w:trHeight w:val="379"/>
        </w:trPr>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14:paraId="2B652D5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成绩组成</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63894236"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评价环节</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23BE092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权重</w:t>
            </w:r>
          </w:p>
        </w:tc>
        <w:tc>
          <w:tcPr>
            <w:tcW w:w="1640" w:type="pct"/>
            <w:tcBorders>
              <w:top w:val="single" w:sz="4" w:space="0" w:color="auto"/>
              <w:left w:val="single" w:sz="4" w:space="0" w:color="auto"/>
              <w:bottom w:val="single" w:sz="4" w:space="0" w:color="auto"/>
              <w:right w:val="single" w:sz="4" w:space="0" w:color="auto"/>
            </w:tcBorders>
            <w:shd w:val="clear" w:color="auto" w:fill="FFFFFF"/>
            <w:vAlign w:val="center"/>
          </w:tcPr>
          <w:p w14:paraId="4C7105F6"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评价细则</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6FE9971"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课程目标</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10514D2F"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对应的毕业要求指标点</w:t>
            </w:r>
          </w:p>
        </w:tc>
      </w:tr>
      <w:tr w:rsidR="00490B53" w14:paraId="7439BF30" w14:textId="77777777">
        <w:trPr>
          <w:trHeight w:val="1160"/>
        </w:trPr>
        <w:tc>
          <w:tcPr>
            <w:tcW w:w="390" w:type="pct"/>
            <w:tcBorders>
              <w:top w:val="single" w:sz="4" w:space="0" w:color="auto"/>
              <w:left w:val="single" w:sz="4" w:space="0" w:color="auto"/>
              <w:bottom w:val="single" w:sz="4" w:space="0" w:color="auto"/>
              <w:right w:val="single" w:sz="4" w:space="0" w:color="auto"/>
            </w:tcBorders>
            <w:vAlign w:val="center"/>
          </w:tcPr>
          <w:p w14:paraId="29CE5B46"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平时成绩</w:t>
            </w:r>
          </w:p>
        </w:tc>
        <w:tc>
          <w:tcPr>
            <w:tcW w:w="1092" w:type="pct"/>
            <w:tcBorders>
              <w:top w:val="single" w:sz="4" w:space="0" w:color="auto"/>
              <w:left w:val="single" w:sz="4" w:space="0" w:color="auto"/>
              <w:bottom w:val="single" w:sz="4" w:space="0" w:color="auto"/>
              <w:right w:val="single" w:sz="4" w:space="0" w:color="auto"/>
            </w:tcBorders>
            <w:vAlign w:val="center"/>
          </w:tcPr>
          <w:p w14:paraId="6C9053D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出勤情况</w:t>
            </w:r>
            <w:r>
              <w:rPr>
                <w:rFonts w:ascii="Times New Roman" w:eastAsia="宋体" w:hAnsi="Times New Roman" w:cs="Times New Roman"/>
                <w:szCs w:val="21"/>
              </w:rPr>
              <w:t>，</w:t>
            </w:r>
            <w:r>
              <w:rPr>
                <w:rFonts w:ascii="Times New Roman" w:eastAsia="宋体" w:hAnsi="Times New Roman" w:cs="Times New Roman" w:hint="eastAsia"/>
                <w:szCs w:val="21"/>
              </w:rPr>
              <w:t>遵守规章制度情况，见习材料填写情况</w:t>
            </w:r>
          </w:p>
        </w:tc>
        <w:tc>
          <w:tcPr>
            <w:tcW w:w="363" w:type="pct"/>
            <w:tcBorders>
              <w:top w:val="single" w:sz="4" w:space="0" w:color="auto"/>
              <w:left w:val="single" w:sz="4" w:space="0" w:color="auto"/>
              <w:bottom w:val="single" w:sz="4" w:space="0" w:color="auto"/>
              <w:right w:val="single" w:sz="4" w:space="0" w:color="auto"/>
            </w:tcBorders>
            <w:vAlign w:val="center"/>
          </w:tcPr>
          <w:p w14:paraId="77ED168D"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30%</w:t>
            </w:r>
          </w:p>
        </w:tc>
        <w:tc>
          <w:tcPr>
            <w:tcW w:w="1640" w:type="pct"/>
            <w:tcBorders>
              <w:top w:val="single" w:sz="4" w:space="0" w:color="auto"/>
              <w:left w:val="single" w:sz="4" w:space="0" w:color="auto"/>
              <w:bottom w:val="single" w:sz="4" w:space="0" w:color="auto"/>
              <w:right w:val="single" w:sz="4" w:space="0" w:color="auto"/>
            </w:tcBorders>
            <w:vAlign w:val="center"/>
          </w:tcPr>
          <w:p w14:paraId="5D8708F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按时</w:t>
            </w:r>
            <w:r>
              <w:rPr>
                <w:rFonts w:ascii="Times New Roman" w:eastAsia="宋体" w:hAnsi="Times New Roman" w:cs="Times New Roman"/>
                <w:szCs w:val="21"/>
              </w:rPr>
              <w:t>出勤</w:t>
            </w:r>
            <w:r>
              <w:rPr>
                <w:rFonts w:ascii="Times New Roman" w:eastAsia="宋体" w:hAnsi="Times New Roman" w:cs="Times New Roman" w:hint="eastAsia"/>
                <w:szCs w:val="21"/>
              </w:rPr>
              <w:t>，遵照见习学校安排开展见习，见习相关材料填写认真规范</w:t>
            </w:r>
            <w:r>
              <w:rPr>
                <w:rFonts w:ascii="Times New Roman" w:eastAsia="宋体" w:hAnsi="Times New Roman" w:cs="Times New Roman"/>
                <w:szCs w:val="21"/>
              </w:rPr>
              <w:t>。</w:t>
            </w:r>
          </w:p>
        </w:tc>
        <w:tc>
          <w:tcPr>
            <w:tcW w:w="714" w:type="pct"/>
            <w:tcBorders>
              <w:top w:val="single" w:sz="4" w:space="0" w:color="auto"/>
              <w:left w:val="single" w:sz="4" w:space="0" w:color="auto"/>
              <w:bottom w:val="single" w:sz="4" w:space="0" w:color="auto"/>
              <w:right w:val="single" w:sz="4" w:space="0" w:color="auto"/>
            </w:tcBorders>
            <w:vAlign w:val="center"/>
          </w:tcPr>
          <w:p w14:paraId="206F1125"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tc>
        <w:tc>
          <w:tcPr>
            <w:tcW w:w="802" w:type="pct"/>
            <w:tcBorders>
              <w:top w:val="single" w:sz="4" w:space="0" w:color="auto"/>
              <w:left w:val="single" w:sz="4" w:space="0" w:color="auto"/>
              <w:bottom w:val="single" w:sz="4" w:space="0" w:color="auto"/>
              <w:right w:val="single" w:sz="4" w:space="0" w:color="auto"/>
            </w:tcBorders>
            <w:vAlign w:val="center"/>
          </w:tcPr>
          <w:p w14:paraId="5FF17B2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4E0D6DC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p>
        </w:tc>
      </w:tr>
      <w:tr w:rsidR="00490B53" w14:paraId="016CF3A1" w14:textId="77777777">
        <w:trPr>
          <w:trHeight w:val="439"/>
        </w:trPr>
        <w:tc>
          <w:tcPr>
            <w:tcW w:w="390" w:type="pct"/>
            <w:tcBorders>
              <w:top w:val="single" w:sz="4" w:space="0" w:color="auto"/>
              <w:left w:val="single" w:sz="4" w:space="0" w:color="auto"/>
              <w:bottom w:val="single" w:sz="4" w:space="0" w:color="auto"/>
              <w:right w:val="single" w:sz="4" w:space="0" w:color="auto"/>
            </w:tcBorders>
            <w:vAlign w:val="center"/>
          </w:tcPr>
          <w:p w14:paraId="6668885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调查报告</w:t>
            </w:r>
          </w:p>
        </w:tc>
        <w:tc>
          <w:tcPr>
            <w:tcW w:w="1092" w:type="pct"/>
            <w:tcBorders>
              <w:top w:val="single" w:sz="4" w:space="0" w:color="auto"/>
              <w:left w:val="single" w:sz="4" w:space="0" w:color="auto"/>
              <w:bottom w:val="single" w:sz="4" w:space="0" w:color="auto"/>
              <w:right w:val="single" w:sz="4" w:space="0" w:color="auto"/>
            </w:tcBorders>
            <w:vAlign w:val="center"/>
          </w:tcPr>
          <w:p w14:paraId="5343BE8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对见习学校开展调查研究，结合</w:t>
            </w:r>
            <w:r>
              <w:rPr>
                <w:rFonts w:ascii="Times New Roman" w:eastAsia="宋体" w:hAnsi="Times New Roman" w:cs="Times New Roman"/>
                <w:szCs w:val="21"/>
              </w:rPr>
              <w:t>文献资料</w:t>
            </w:r>
            <w:r>
              <w:rPr>
                <w:rFonts w:ascii="Times New Roman" w:eastAsia="宋体" w:hAnsi="Times New Roman" w:cs="Times New Roman" w:hint="eastAsia"/>
                <w:szCs w:val="21"/>
              </w:rPr>
              <w:t>完成调查报告</w:t>
            </w:r>
          </w:p>
        </w:tc>
        <w:tc>
          <w:tcPr>
            <w:tcW w:w="363" w:type="pct"/>
            <w:tcBorders>
              <w:top w:val="single" w:sz="4" w:space="0" w:color="auto"/>
              <w:left w:val="single" w:sz="4" w:space="0" w:color="auto"/>
              <w:bottom w:val="single" w:sz="4" w:space="0" w:color="auto"/>
              <w:right w:val="single" w:sz="4" w:space="0" w:color="auto"/>
            </w:tcBorders>
            <w:vAlign w:val="center"/>
          </w:tcPr>
          <w:p w14:paraId="68F15F70"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7%</w:t>
            </w:r>
          </w:p>
        </w:tc>
        <w:tc>
          <w:tcPr>
            <w:tcW w:w="1640" w:type="pct"/>
            <w:tcBorders>
              <w:top w:val="single" w:sz="4" w:space="0" w:color="auto"/>
              <w:left w:val="single" w:sz="4" w:space="0" w:color="auto"/>
              <w:bottom w:val="single" w:sz="4" w:space="0" w:color="auto"/>
              <w:right w:val="single" w:sz="4" w:space="0" w:color="auto"/>
            </w:tcBorders>
            <w:vAlign w:val="center"/>
          </w:tcPr>
          <w:p w14:paraId="0EE74B72"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选题属于教育领域，问题意识清晰、方法设计可行，资料充实，内容撰写结构合理，形成明确的结论与观点。</w:t>
            </w:r>
          </w:p>
        </w:tc>
        <w:tc>
          <w:tcPr>
            <w:tcW w:w="714" w:type="pct"/>
            <w:tcBorders>
              <w:top w:val="single" w:sz="4" w:space="0" w:color="auto"/>
              <w:left w:val="single" w:sz="4" w:space="0" w:color="auto"/>
              <w:bottom w:val="single" w:sz="4" w:space="0" w:color="auto"/>
              <w:right w:val="single" w:sz="4" w:space="0" w:color="auto"/>
            </w:tcBorders>
            <w:vAlign w:val="center"/>
          </w:tcPr>
          <w:p w14:paraId="5A45FC4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p>
        </w:tc>
        <w:tc>
          <w:tcPr>
            <w:tcW w:w="802" w:type="pct"/>
            <w:tcBorders>
              <w:top w:val="single" w:sz="4" w:space="0" w:color="auto"/>
              <w:left w:val="single" w:sz="4" w:space="0" w:color="auto"/>
              <w:bottom w:val="single" w:sz="4" w:space="0" w:color="auto"/>
              <w:right w:val="single" w:sz="4" w:space="0" w:color="auto"/>
            </w:tcBorders>
            <w:vAlign w:val="center"/>
          </w:tcPr>
          <w:p w14:paraId="49EBFB8C"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7D1DF5D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r>
      <w:tr w:rsidR="00490B53" w14:paraId="376E973D" w14:textId="77777777">
        <w:trPr>
          <w:trHeight w:val="439"/>
        </w:trPr>
        <w:tc>
          <w:tcPr>
            <w:tcW w:w="390" w:type="pct"/>
            <w:tcBorders>
              <w:top w:val="single" w:sz="4" w:space="0" w:color="auto"/>
              <w:left w:val="single" w:sz="4" w:space="0" w:color="auto"/>
              <w:bottom w:val="single" w:sz="4" w:space="0" w:color="auto"/>
              <w:right w:val="single" w:sz="4" w:space="0" w:color="auto"/>
            </w:tcBorders>
            <w:vAlign w:val="center"/>
          </w:tcPr>
          <w:p w14:paraId="4BCB15B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教学工作见习</w:t>
            </w:r>
          </w:p>
        </w:tc>
        <w:tc>
          <w:tcPr>
            <w:tcW w:w="1092" w:type="pct"/>
            <w:tcBorders>
              <w:top w:val="single" w:sz="4" w:space="0" w:color="auto"/>
              <w:left w:val="single" w:sz="4" w:space="0" w:color="auto"/>
              <w:bottom w:val="single" w:sz="4" w:space="0" w:color="auto"/>
              <w:right w:val="single" w:sz="4" w:space="0" w:color="auto"/>
            </w:tcBorders>
            <w:vAlign w:val="center"/>
          </w:tcPr>
          <w:p w14:paraId="490D107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观摩教学，在实践导师指导下设计和完善教案，尝试教学；参与教研，了解校本课程、兼教课程</w:t>
            </w:r>
          </w:p>
        </w:tc>
        <w:tc>
          <w:tcPr>
            <w:tcW w:w="363" w:type="pct"/>
            <w:tcBorders>
              <w:top w:val="single" w:sz="4" w:space="0" w:color="auto"/>
              <w:left w:val="single" w:sz="4" w:space="0" w:color="auto"/>
              <w:bottom w:val="single" w:sz="4" w:space="0" w:color="auto"/>
              <w:right w:val="single" w:sz="4" w:space="0" w:color="auto"/>
            </w:tcBorders>
            <w:vAlign w:val="center"/>
          </w:tcPr>
          <w:p w14:paraId="153D2AEE"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21%</w:t>
            </w:r>
          </w:p>
        </w:tc>
        <w:tc>
          <w:tcPr>
            <w:tcW w:w="1640" w:type="pct"/>
            <w:tcBorders>
              <w:top w:val="single" w:sz="4" w:space="0" w:color="auto"/>
              <w:left w:val="single" w:sz="4" w:space="0" w:color="auto"/>
              <w:bottom w:val="single" w:sz="4" w:space="0" w:color="auto"/>
              <w:right w:val="single" w:sz="4" w:space="0" w:color="auto"/>
            </w:tcBorders>
            <w:vAlign w:val="center"/>
          </w:tcPr>
          <w:p w14:paraId="66A4987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听课认真，记录完整，深入思考和总结教学，主动向实践导师请教教学方法与教学经验；</w:t>
            </w:r>
          </w:p>
          <w:p w14:paraId="537918C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教案设计要素完整、表述规范，具备可操作性；</w:t>
            </w:r>
          </w:p>
          <w:p w14:paraId="67B8F33E"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积极参与教研活动，主动拓宽学科知识范围。</w:t>
            </w:r>
          </w:p>
        </w:tc>
        <w:tc>
          <w:tcPr>
            <w:tcW w:w="714" w:type="pct"/>
            <w:tcBorders>
              <w:top w:val="single" w:sz="4" w:space="0" w:color="auto"/>
              <w:left w:val="single" w:sz="4" w:space="0" w:color="auto"/>
              <w:bottom w:val="single" w:sz="4" w:space="0" w:color="auto"/>
              <w:right w:val="single" w:sz="4" w:space="0" w:color="auto"/>
            </w:tcBorders>
            <w:vAlign w:val="center"/>
          </w:tcPr>
          <w:p w14:paraId="3D58870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p>
        </w:tc>
        <w:tc>
          <w:tcPr>
            <w:tcW w:w="802" w:type="pct"/>
            <w:tcBorders>
              <w:top w:val="single" w:sz="4" w:space="0" w:color="auto"/>
              <w:left w:val="single" w:sz="4" w:space="0" w:color="auto"/>
              <w:bottom w:val="single" w:sz="4" w:space="0" w:color="auto"/>
              <w:right w:val="single" w:sz="4" w:space="0" w:color="auto"/>
            </w:tcBorders>
            <w:vAlign w:val="center"/>
          </w:tcPr>
          <w:p w14:paraId="084050BD"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2666238D"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p>
        </w:tc>
      </w:tr>
      <w:tr w:rsidR="00490B53" w14:paraId="1634D44B" w14:textId="77777777">
        <w:trPr>
          <w:trHeight w:val="274"/>
        </w:trPr>
        <w:tc>
          <w:tcPr>
            <w:tcW w:w="390" w:type="pct"/>
            <w:tcBorders>
              <w:top w:val="single" w:sz="4" w:space="0" w:color="auto"/>
              <w:left w:val="single" w:sz="4" w:space="0" w:color="auto"/>
              <w:bottom w:val="single" w:sz="4" w:space="0" w:color="auto"/>
              <w:right w:val="single" w:sz="4" w:space="0" w:color="auto"/>
            </w:tcBorders>
            <w:vAlign w:val="center"/>
          </w:tcPr>
          <w:p w14:paraId="28ACCFC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班主任工作见习</w:t>
            </w:r>
          </w:p>
        </w:tc>
        <w:tc>
          <w:tcPr>
            <w:tcW w:w="1092" w:type="pct"/>
            <w:tcBorders>
              <w:top w:val="single" w:sz="4" w:space="0" w:color="auto"/>
              <w:left w:val="single" w:sz="4" w:space="0" w:color="auto"/>
              <w:bottom w:val="single" w:sz="4" w:space="0" w:color="auto"/>
              <w:right w:val="single" w:sz="4" w:space="0" w:color="auto"/>
            </w:tcBorders>
            <w:vAlign w:val="center"/>
          </w:tcPr>
          <w:p w14:paraId="08AC169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见习班主任（少先队）工作情况</w:t>
            </w:r>
          </w:p>
        </w:tc>
        <w:tc>
          <w:tcPr>
            <w:tcW w:w="363" w:type="pct"/>
            <w:tcBorders>
              <w:top w:val="single" w:sz="4" w:space="0" w:color="auto"/>
              <w:left w:val="single" w:sz="4" w:space="0" w:color="auto"/>
              <w:bottom w:val="single" w:sz="4" w:space="0" w:color="auto"/>
              <w:right w:val="single" w:sz="4" w:space="0" w:color="auto"/>
            </w:tcBorders>
            <w:vAlign w:val="center"/>
          </w:tcPr>
          <w:p w14:paraId="4CEB0D5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21%</w:t>
            </w:r>
          </w:p>
        </w:tc>
        <w:tc>
          <w:tcPr>
            <w:tcW w:w="1640" w:type="pct"/>
            <w:tcBorders>
              <w:top w:val="single" w:sz="4" w:space="0" w:color="auto"/>
              <w:left w:val="single" w:sz="4" w:space="0" w:color="auto"/>
              <w:bottom w:val="single" w:sz="4" w:space="0" w:color="auto"/>
              <w:right w:val="single" w:sz="4" w:space="0" w:color="auto"/>
            </w:tcBorders>
            <w:vAlign w:val="center"/>
          </w:tcPr>
          <w:p w14:paraId="706AEFA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熟悉小学班级管理事务，掌握小学生生活特点、心理特点；</w:t>
            </w:r>
          </w:p>
          <w:p w14:paraId="5178FD5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主动积累班级管理的经验，善于总结和反思教育管理案例，</w:t>
            </w:r>
          </w:p>
        </w:tc>
        <w:tc>
          <w:tcPr>
            <w:tcW w:w="714" w:type="pct"/>
            <w:tcBorders>
              <w:top w:val="single" w:sz="4" w:space="0" w:color="auto"/>
              <w:left w:val="single" w:sz="4" w:space="0" w:color="auto"/>
              <w:bottom w:val="single" w:sz="4" w:space="0" w:color="auto"/>
              <w:right w:val="single" w:sz="4" w:space="0" w:color="auto"/>
            </w:tcBorders>
            <w:vAlign w:val="center"/>
          </w:tcPr>
          <w:p w14:paraId="299AB48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802" w:type="pct"/>
            <w:tcBorders>
              <w:top w:val="single" w:sz="4" w:space="0" w:color="auto"/>
              <w:left w:val="single" w:sz="4" w:space="0" w:color="auto"/>
              <w:bottom w:val="single" w:sz="4" w:space="0" w:color="auto"/>
              <w:right w:val="single" w:sz="4" w:space="0" w:color="auto"/>
            </w:tcBorders>
            <w:vAlign w:val="center"/>
          </w:tcPr>
          <w:p w14:paraId="2F0BE640"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768CE4D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r w:rsidR="00490B53" w14:paraId="2827FC84" w14:textId="77777777">
        <w:trPr>
          <w:trHeight w:val="632"/>
        </w:trPr>
        <w:tc>
          <w:tcPr>
            <w:tcW w:w="390" w:type="pct"/>
            <w:tcBorders>
              <w:top w:val="single" w:sz="4" w:space="0" w:color="auto"/>
              <w:left w:val="single" w:sz="4" w:space="0" w:color="auto"/>
              <w:bottom w:val="single" w:sz="4" w:space="0" w:color="auto"/>
              <w:right w:val="single" w:sz="4" w:space="0" w:color="auto"/>
            </w:tcBorders>
            <w:vAlign w:val="center"/>
          </w:tcPr>
          <w:p w14:paraId="03C10B3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教育见习态度</w:t>
            </w:r>
          </w:p>
        </w:tc>
        <w:tc>
          <w:tcPr>
            <w:tcW w:w="1092" w:type="pct"/>
            <w:tcBorders>
              <w:top w:val="single" w:sz="4" w:space="0" w:color="auto"/>
              <w:left w:val="single" w:sz="4" w:space="0" w:color="auto"/>
              <w:bottom w:val="single" w:sz="4" w:space="0" w:color="auto"/>
              <w:right w:val="single" w:sz="4" w:space="0" w:color="auto"/>
            </w:tcBorders>
            <w:vAlign w:val="center"/>
          </w:tcPr>
          <w:p w14:paraId="1FD7881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见习过程中的参与程度、主动学习情况等</w:t>
            </w:r>
          </w:p>
        </w:tc>
        <w:tc>
          <w:tcPr>
            <w:tcW w:w="363" w:type="pct"/>
            <w:tcBorders>
              <w:top w:val="single" w:sz="4" w:space="0" w:color="auto"/>
              <w:left w:val="single" w:sz="4" w:space="0" w:color="auto"/>
              <w:bottom w:val="single" w:sz="4" w:space="0" w:color="auto"/>
              <w:right w:val="single" w:sz="4" w:space="0" w:color="auto"/>
            </w:tcBorders>
            <w:vAlign w:val="center"/>
          </w:tcPr>
          <w:p w14:paraId="2A8C5E54"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p>
        </w:tc>
        <w:tc>
          <w:tcPr>
            <w:tcW w:w="1640" w:type="pct"/>
            <w:tcBorders>
              <w:top w:val="single" w:sz="4" w:space="0" w:color="auto"/>
              <w:left w:val="single" w:sz="4" w:space="0" w:color="auto"/>
              <w:bottom w:val="single" w:sz="4" w:space="0" w:color="auto"/>
              <w:right w:val="single" w:sz="4" w:space="0" w:color="auto"/>
            </w:tcBorders>
            <w:vAlign w:val="center"/>
          </w:tcPr>
          <w:p w14:paraId="660B880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按要求参加见习，思想端正，学习态度积极；主动参与教学和班级管理，能够虚心请教、勤恳好学；与小学生交往热</w:t>
            </w:r>
            <w:r>
              <w:rPr>
                <w:rFonts w:ascii="Times New Roman" w:eastAsia="宋体" w:hAnsi="Times New Roman" w:cs="Times New Roman" w:hint="eastAsia"/>
                <w:szCs w:val="21"/>
              </w:rPr>
              <w:lastRenderedPageBreak/>
              <w:t>情，关爱小学生；见习总结认真，形成对自身教育实践比较全面客观的认识。</w:t>
            </w:r>
          </w:p>
        </w:tc>
        <w:tc>
          <w:tcPr>
            <w:tcW w:w="714" w:type="pct"/>
            <w:tcBorders>
              <w:top w:val="single" w:sz="4" w:space="0" w:color="auto"/>
              <w:left w:val="single" w:sz="4" w:space="0" w:color="auto"/>
              <w:bottom w:val="single" w:sz="4" w:space="0" w:color="auto"/>
              <w:right w:val="single" w:sz="4" w:space="0" w:color="auto"/>
            </w:tcBorders>
            <w:vAlign w:val="center"/>
          </w:tcPr>
          <w:p w14:paraId="636EEB6E"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lastRenderedPageBreak/>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802" w:type="pct"/>
            <w:tcBorders>
              <w:top w:val="single" w:sz="4" w:space="0" w:color="auto"/>
              <w:left w:val="single" w:sz="4" w:space="0" w:color="auto"/>
              <w:bottom w:val="single" w:sz="4" w:space="0" w:color="auto"/>
              <w:right w:val="single" w:sz="4" w:space="0" w:color="auto"/>
            </w:tcBorders>
            <w:vAlign w:val="center"/>
          </w:tcPr>
          <w:p w14:paraId="314AC835"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1CEF6CA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bl>
    <w:p w14:paraId="210F101F" w14:textId="77777777" w:rsidR="00490B53" w:rsidRDefault="00490B53">
      <w:pPr>
        <w:spacing w:line="360" w:lineRule="auto"/>
        <w:jc w:val="center"/>
        <w:rPr>
          <w:rFonts w:ascii="宋体" w:eastAsia="宋体" w:hAnsi="宋体" w:cs="Times New Roman"/>
          <w:b/>
          <w:bCs/>
          <w:color w:val="000000"/>
          <w:sz w:val="24"/>
          <w:szCs w:val="24"/>
        </w:rPr>
      </w:pPr>
    </w:p>
    <w:p w14:paraId="59EA49A1"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808" w:type="dxa"/>
        <w:tblLook w:val="04A0" w:firstRow="1" w:lastRow="0" w:firstColumn="1" w:lastColumn="0" w:noHBand="0" w:noVBand="1"/>
      </w:tblPr>
      <w:tblGrid>
        <w:gridCol w:w="2197"/>
        <w:gridCol w:w="1468"/>
        <w:gridCol w:w="2339"/>
        <w:gridCol w:w="1583"/>
        <w:gridCol w:w="1221"/>
      </w:tblGrid>
      <w:tr w:rsidR="00490B53" w14:paraId="1F38384F" w14:textId="77777777">
        <w:trPr>
          <w:trHeight w:val="406"/>
        </w:trPr>
        <w:tc>
          <w:tcPr>
            <w:tcW w:w="3665" w:type="dxa"/>
            <w:gridSpan w:val="2"/>
            <w:tcBorders>
              <w:top w:val="single" w:sz="4" w:space="0" w:color="auto"/>
              <w:left w:val="single" w:sz="4" w:space="0" w:color="auto"/>
              <w:bottom w:val="single" w:sz="4" w:space="0" w:color="auto"/>
              <w:right w:val="single" w:sz="4" w:space="0" w:color="auto"/>
            </w:tcBorders>
            <w:vAlign w:val="center"/>
          </w:tcPr>
          <w:p w14:paraId="0C17939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5143" w:type="dxa"/>
            <w:gridSpan w:val="3"/>
            <w:tcBorders>
              <w:top w:val="single" w:sz="4" w:space="0" w:color="auto"/>
              <w:left w:val="single" w:sz="4" w:space="0" w:color="auto"/>
              <w:bottom w:val="single" w:sz="4" w:space="0" w:color="auto"/>
              <w:right w:val="single" w:sz="4" w:space="0" w:color="auto"/>
            </w:tcBorders>
            <w:vAlign w:val="center"/>
          </w:tcPr>
          <w:p w14:paraId="7F84A844" w14:textId="77777777" w:rsidR="00490B53" w:rsidRDefault="00000000">
            <w:pPr>
              <w:widowControl/>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46D55893" w14:textId="77777777">
        <w:trPr>
          <w:trHeight w:val="458"/>
        </w:trPr>
        <w:tc>
          <w:tcPr>
            <w:tcW w:w="2197" w:type="dxa"/>
            <w:tcBorders>
              <w:top w:val="single" w:sz="4" w:space="0" w:color="auto"/>
              <w:left w:val="single" w:sz="4" w:space="0" w:color="auto"/>
              <w:bottom w:val="single" w:sz="4" w:space="0" w:color="auto"/>
              <w:right w:val="single" w:sz="4" w:space="0" w:color="auto"/>
            </w:tcBorders>
            <w:vAlign w:val="center"/>
          </w:tcPr>
          <w:p w14:paraId="4AD4EF1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467" w:type="dxa"/>
            <w:tcBorders>
              <w:top w:val="single" w:sz="4" w:space="0" w:color="auto"/>
              <w:left w:val="single" w:sz="4" w:space="0" w:color="auto"/>
              <w:bottom w:val="single" w:sz="4" w:space="0" w:color="auto"/>
              <w:right w:val="single" w:sz="4" w:space="0" w:color="auto"/>
            </w:tcBorders>
            <w:vAlign w:val="center"/>
          </w:tcPr>
          <w:p w14:paraId="65E413C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339" w:type="dxa"/>
            <w:tcBorders>
              <w:top w:val="single" w:sz="4" w:space="0" w:color="auto"/>
              <w:left w:val="single" w:sz="4" w:space="0" w:color="auto"/>
              <w:bottom w:val="single" w:sz="4" w:space="0" w:color="auto"/>
              <w:right w:val="single" w:sz="4" w:space="0" w:color="auto"/>
            </w:tcBorders>
            <w:vAlign w:val="center"/>
          </w:tcPr>
          <w:p w14:paraId="79D7806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583" w:type="dxa"/>
            <w:tcBorders>
              <w:top w:val="single" w:sz="4" w:space="0" w:color="auto"/>
              <w:left w:val="single" w:sz="4" w:space="0" w:color="auto"/>
              <w:bottom w:val="single" w:sz="4" w:space="0" w:color="auto"/>
              <w:right w:val="single" w:sz="4" w:space="0" w:color="auto"/>
            </w:tcBorders>
            <w:vAlign w:val="center"/>
          </w:tcPr>
          <w:p w14:paraId="5B65B15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220" w:type="dxa"/>
            <w:tcBorders>
              <w:top w:val="single" w:sz="4" w:space="0" w:color="auto"/>
              <w:left w:val="single" w:sz="4" w:space="0" w:color="auto"/>
              <w:bottom w:val="single" w:sz="4" w:space="0" w:color="auto"/>
              <w:right w:val="single" w:sz="4" w:space="0" w:color="auto"/>
            </w:tcBorders>
          </w:tcPr>
          <w:p w14:paraId="6751C3E7"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237EA9DC" w14:textId="77777777">
        <w:trPr>
          <w:trHeight w:val="308"/>
        </w:trPr>
        <w:tc>
          <w:tcPr>
            <w:tcW w:w="2197" w:type="dxa"/>
            <w:vMerge w:val="restart"/>
            <w:tcBorders>
              <w:top w:val="single" w:sz="4" w:space="0" w:color="auto"/>
              <w:left w:val="single" w:sz="4" w:space="0" w:color="auto"/>
              <w:right w:val="single" w:sz="4" w:space="0" w:color="auto"/>
            </w:tcBorders>
            <w:vAlign w:val="center"/>
          </w:tcPr>
          <w:p w14:paraId="01B3C93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467" w:type="dxa"/>
            <w:vMerge w:val="restart"/>
            <w:tcBorders>
              <w:top w:val="single" w:sz="4" w:space="0" w:color="auto"/>
              <w:left w:val="single" w:sz="4" w:space="0" w:color="auto"/>
              <w:right w:val="single" w:sz="4" w:space="0" w:color="auto"/>
            </w:tcBorders>
            <w:vAlign w:val="center"/>
          </w:tcPr>
          <w:p w14:paraId="693ACCD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339" w:type="dxa"/>
            <w:tcBorders>
              <w:top w:val="single" w:sz="4" w:space="0" w:color="auto"/>
              <w:left w:val="single" w:sz="4" w:space="0" w:color="auto"/>
              <w:bottom w:val="single" w:sz="4" w:space="0" w:color="auto"/>
              <w:right w:val="single" w:sz="4" w:space="0" w:color="auto"/>
            </w:tcBorders>
            <w:vAlign w:val="center"/>
          </w:tcPr>
          <w:p w14:paraId="0FD25FF5"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83" w:type="dxa"/>
            <w:tcBorders>
              <w:top w:val="single" w:sz="4" w:space="0" w:color="auto"/>
              <w:left w:val="single" w:sz="4" w:space="0" w:color="auto"/>
              <w:bottom w:val="single" w:sz="4" w:space="0" w:color="auto"/>
              <w:right w:val="single" w:sz="4" w:space="0" w:color="auto"/>
            </w:tcBorders>
            <w:vAlign w:val="center"/>
          </w:tcPr>
          <w:p w14:paraId="14B7F56D"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30% </w:t>
            </w:r>
          </w:p>
        </w:tc>
        <w:tc>
          <w:tcPr>
            <w:tcW w:w="1220" w:type="dxa"/>
            <w:vMerge w:val="restart"/>
            <w:tcBorders>
              <w:top w:val="single" w:sz="4" w:space="0" w:color="auto"/>
              <w:left w:val="single" w:sz="4" w:space="0" w:color="auto"/>
              <w:right w:val="single" w:sz="4" w:space="0" w:color="auto"/>
            </w:tcBorders>
            <w:vAlign w:val="center"/>
          </w:tcPr>
          <w:p w14:paraId="704F0BA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79B75041" w14:textId="77777777">
        <w:trPr>
          <w:trHeight w:val="308"/>
        </w:trPr>
        <w:tc>
          <w:tcPr>
            <w:tcW w:w="2197" w:type="dxa"/>
            <w:vMerge/>
            <w:tcBorders>
              <w:left w:val="single" w:sz="4" w:space="0" w:color="auto"/>
              <w:right w:val="single" w:sz="4" w:space="0" w:color="auto"/>
            </w:tcBorders>
            <w:vAlign w:val="center"/>
          </w:tcPr>
          <w:p w14:paraId="4D472C92"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right w:val="single" w:sz="4" w:space="0" w:color="auto"/>
            </w:tcBorders>
            <w:vAlign w:val="center"/>
          </w:tcPr>
          <w:p w14:paraId="3E85BA1A"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2B4141DA"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83" w:type="dxa"/>
            <w:tcBorders>
              <w:top w:val="single" w:sz="4" w:space="0" w:color="auto"/>
              <w:left w:val="single" w:sz="4" w:space="0" w:color="auto"/>
              <w:bottom w:val="single" w:sz="4" w:space="0" w:color="auto"/>
              <w:right w:val="single" w:sz="4" w:space="0" w:color="auto"/>
            </w:tcBorders>
            <w:vAlign w:val="center"/>
          </w:tcPr>
          <w:p w14:paraId="018809D6"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220" w:type="dxa"/>
            <w:vMerge/>
            <w:tcBorders>
              <w:left w:val="single" w:sz="4" w:space="0" w:color="auto"/>
              <w:right w:val="single" w:sz="4" w:space="0" w:color="auto"/>
            </w:tcBorders>
            <w:vAlign w:val="center"/>
          </w:tcPr>
          <w:p w14:paraId="5AEE0EB6" w14:textId="77777777" w:rsidR="00490B53" w:rsidRDefault="00490B53">
            <w:pPr>
              <w:widowControl/>
              <w:jc w:val="center"/>
              <w:rPr>
                <w:rFonts w:ascii="宋体" w:eastAsia="宋体" w:hAnsi="宋体" w:cs="Times New Roman"/>
                <w:color w:val="000000"/>
                <w:kern w:val="0"/>
                <w:szCs w:val="21"/>
              </w:rPr>
            </w:pPr>
          </w:p>
        </w:tc>
      </w:tr>
      <w:tr w:rsidR="00490B53" w14:paraId="42AA7ECF" w14:textId="77777777">
        <w:trPr>
          <w:trHeight w:val="308"/>
        </w:trPr>
        <w:tc>
          <w:tcPr>
            <w:tcW w:w="2197" w:type="dxa"/>
            <w:vMerge/>
            <w:tcBorders>
              <w:left w:val="single" w:sz="4" w:space="0" w:color="auto"/>
              <w:right w:val="single" w:sz="4" w:space="0" w:color="auto"/>
            </w:tcBorders>
            <w:vAlign w:val="center"/>
          </w:tcPr>
          <w:p w14:paraId="088EC7C0"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right w:val="single" w:sz="4" w:space="0" w:color="auto"/>
            </w:tcBorders>
            <w:vAlign w:val="center"/>
          </w:tcPr>
          <w:p w14:paraId="6891C739"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3B94B192"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83" w:type="dxa"/>
            <w:tcBorders>
              <w:top w:val="single" w:sz="4" w:space="0" w:color="auto"/>
              <w:left w:val="single" w:sz="4" w:space="0" w:color="auto"/>
              <w:bottom w:val="single" w:sz="4" w:space="0" w:color="auto"/>
              <w:right w:val="single" w:sz="4" w:space="0" w:color="auto"/>
            </w:tcBorders>
            <w:vAlign w:val="center"/>
          </w:tcPr>
          <w:p w14:paraId="526CFC0A"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20" w:type="dxa"/>
            <w:vMerge/>
            <w:tcBorders>
              <w:left w:val="single" w:sz="4" w:space="0" w:color="auto"/>
              <w:right w:val="single" w:sz="4" w:space="0" w:color="auto"/>
            </w:tcBorders>
            <w:vAlign w:val="center"/>
          </w:tcPr>
          <w:p w14:paraId="3A0DE8D8" w14:textId="77777777" w:rsidR="00490B53" w:rsidRDefault="00490B53">
            <w:pPr>
              <w:widowControl/>
              <w:jc w:val="center"/>
              <w:rPr>
                <w:rFonts w:ascii="宋体" w:eastAsia="宋体" w:hAnsi="宋体" w:cs="Times New Roman"/>
                <w:color w:val="000000"/>
                <w:kern w:val="0"/>
                <w:szCs w:val="21"/>
              </w:rPr>
            </w:pPr>
          </w:p>
        </w:tc>
      </w:tr>
      <w:tr w:rsidR="00490B53" w14:paraId="3625BCDF" w14:textId="77777777">
        <w:trPr>
          <w:trHeight w:val="308"/>
        </w:trPr>
        <w:tc>
          <w:tcPr>
            <w:tcW w:w="2197" w:type="dxa"/>
            <w:vMerge/>
            <w:tcBorders>
              <w:left w:val="single" w:sz="4" w:space="0" w:color="auto"/>
              <w:bottom w:val="single" w:sz="4" w:space="0" w:color="auto"/>
              <w:right w:val="single" w:sz="4" w:space="0" w:color="auto"/>
            </w:tcBorders>
            <w:vAlign w:val="center"/>
          </w:tcPr>
          <w:p w14:paraId="21CFAAF6"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bottom w:val="single" w:sz="4" w:space="0" w:color="auto"/>
              <w:right w:val="single" w:sz="4" w:space="0" w:color="auto"/>
            </w:tcBorders>
            <w:vAlign w:val="center"/>
          </w:tcPr>
          <w:p w14:paraId="36DE5817"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0AE6311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83" w:type="dxa"/>
            <w:tcBorders>
              <w:top w:val="single" w:sz="4" w:space="0" w:color="auto"/>
              <w:left w:val="single" w:sz="4" w:space="0" w:color="auto"/>
              <w:bottom w:val="single" w:sz="4" w:space="0" w:color="auto"/>
              <w:right w:val="single" w:sz="4" w:space="0" w:color="auto"/>
            </w:tcBorders>
            <w:vAlign w:val="center"/>
          </w:tcPr>
          <w:p w14:paraId="3BF604D1"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220" w:type="dxa"/>
            <w:vMerge/>
            <w:tcBorders>
              <w:left w:val="single" w:sz="4" w:space="0" w:color="auto"/>
              <w:bottom w:val="single" w:sz="4" w:space="0" w:color="auto"/>
              <w:right w:val="single" w:sz="4" w:space="0" w:color="auto"/>
            </w:tcBorders>
            <w:vAlign w:val="center"/>
          </w:tcPr>
          <w:p w14:paraId="68238803" w14:textId="77777777" w:rsidR="00490B53" w:rsidRDefault="00490B53">
            <w:pPr>
              <w:widowControl/>
              <w:jc w:val="center"/>
              <w:rPr>
                <w:rFonts w:ascii="宋体" w:eastAsia="宋体" w:hAnsi="宋体" w:cs="Times New Roman"/>
                <w:color w:val="000000"/>
                <w:kern w:val="0"/>
                <w:szCs w:val="21"/>
              </w:rPr>
            </w:pPr>
          </w:p>
        </w:tc>
      </w:tr>
      <w:tr w:rsidR="00490B53" w14:paraId="134D8548" w14:textId="77777777">
        <w:trPr>
          <w:trHeight w:val="243"/>
        </w:trPr>
        <w:tc>
          <w:tcPr>
            <w:tcW w:w="2197" w:type="dxa"/>
            <w:vMerge w:val="restart"/>
            <w:tcBorders>
              <w:top w:val="single" w:sz="4" w:space="0" w:color="auto"/>
              <w:left w:val="single" w:sz="4" w:space="0" w:color="auto"/>
              <w:right w:val="single" w:sz="4" w:space="0" w:color="auto"/>
            </w:tcBorders>
            <w:vAlign w:val="center"/>
          </w:tcPr>
          <w:p w14:paraId="60CB926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467" w:type="dxa"/>
            <w:vMerge w:val="restart"/>
            <w:tcBorders>
              <w:top w:val="single" w:sz="4" w:space="0" w:color="auto"/>
              <w:left w:val="single" w:sz="4" w:space="0" w:color="auto"/>
              <w:right w:val="single" w:sz="4" w:space="0" w:color="auto"/>
            </w:tcBorders>
            <w:vAlign w:val="center"/>
          </w:tcPr>
          <w:p w14:paraId="7CBD2A2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339" w:type="dxa"/>
            <w:tcBorders>
              <w:top w:val="single" w:sz="4" w:space="0" w:color="auto"/>
              <w:left w:val="single" w:sz="4" w:space="0" w:color="auto"/>
              <w:bottom w:val="single" w:sz="4" w:space="0" w:color="auto"/>
              <w:right w:val="single" w:sz="4" w:space="0" w:color="auto"/>
            </w:tcBorders>
            <w:vAlign w:val="center"/>
          </w:tcPr>
          <w:p w14:paraId="0006E9BF"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83" w:type="dxa"/>
            <w:tcBorders>
              <w:top w:val="single" w:sz="4" w:space="0" w:color="auto"/>
              <w:left w:val="single" w:sz="4" w:space="0" w:color="auto"/>
              <w:bottom w:val="single" w:sz="4" w:space="0" w:color="auto"/>
              <w:right w:val="single" w:sz="4" w:space="0" w:color="auto"/>
            </w:tcBorders>
            <w:vAlign w:val="center"/>
          </w:tcPr>
          <w:p w14:paraId="2441F44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20% </w:t>
            </w:r>
          </w:p>
        </w:tc>
        <w:tc>
          <w:tcPr>
            <w:tcW w:w="1220" w:type="dxa"/>
            <w:vMerge w:val="restart"/>
            <w:tcBorders>
              <w:top w:val="single" w:sz="4" w:space="0" w:color="auto"/>
              <w:left w:val="single" w:sz="4" w:space="0" w:color="auto"/>
              <w:right w:val="single" w:sz="4" w:space="0" w:color="auto"/>
            </w:tcBorders>
            <w:vAlign w:val="center"/>
          </w:tcPr>
          <w:p w14:paraId="1144B12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42D4A43A" w14:textId="77777777">
        <w:trPr>
          <w:trHeight w:val="243"/>
        </w:trPr>
        <w:tc>
          <w:tcPr>
            <w:tcW w:w="2197" w:type="dxa"/>
            <w:vMerge/>
            <w:tcBorders>
              <w:left w:val="single" w:sz="4" w:space="0" w:color="auto"/>
              <w:right w:val="single" w:sz="4" w:space="0" w:color="auto"/>
            </w:tcBorders>
            <w:vAlign w:val="center"/>
          </w:tcPr>
          <w:p w14:paraId="1FFED9A6"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right w:val="single" w:sz="4" w:space="0" w:color="auto"/>
            </w:tcBorders>
            <w:vAlign w:val="center"/>
          </w:tcPr>
          <w:p w14:paraId="0EF07B84"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3ABF31FF"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教学工作见习</w:t>
            </w:r>
          </w:p>
        </w:tc>
        <w:tc>
          <w:tcPr>
            <w:tcW w:w="1583" w:type="dxa"/>
            <w:tcBorders>
              <w:top w:val="single" w:sz="4" w:space="0" w:color="auto"/>
              <w:left w:val="single" w:sz="4" w:space="0" w:color="auto"/>
              <w:bottom w:val="single" w:sz="4" w:space="0" w:color="auto"/>
              <w:right w:val="single" w:sz="4" w:space="0" w:color="auto"/>
            </w:tcBorders>
            <w:vAlign w:val="center"/>
          </w:tcPr>
          <w:p w14:paraId="53EDE29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220" w:type="dxa"/>
            <w:vMerge/>
            <w:tcBorders>
              <w:left w:val="single" w:sz="4" w:space="0" w:color="auto"/>
              <w:right w:val="single" w:sz="4" w:space="0" w:color="auto"/>
            </w:tcBorders>
            <w:vAlign w:val="center"/>
          </w:tcPr>
          <w:p w14:paraId="6819DA32" w14:textId="77777777" w:rsidR="00490B53" w:rsidRDefault="00490B53">
            <w:pPr>
              <w:widowControl/>
              <w:jc w:val="center"/>
              <w:rPr>
                <w:rFonts w:ascii="宋体" w:eastAsia="宋体" w:hAnsi="宋体" w:cs="Times New Roman"/>
                <w:color w:val="000000"/>
                <w:kern w:val="0"/>
                <w:szCs w:val="21"/>
              </w:rPr>
            </w:pPr>
          </w:p>
        </w:tc>
      </w:tr>
      <w:tr w:rsidR="00490B53" w14:paraId="192EA25F" w14:textId="77777777">
        <w:trPr>
          <w:trHeight w:val="243"/>
        </w:trPr>
        <w:tc>
          <w:tcPr>
            <w:tcW w:w="2197" w:type="dxa"/>
            <w:vMerge/>
            <w:tcBorders>
              <w:left w:val="single" w:sz="4" w:space="0" w:color="auto"/>
              <w:bottom w:val="single" w:sz="4" w:space="0" w:color="auto"/>
              <w:right w:val="single" w:sz="4" w:space="0" w:color="auto"/>
            </w:tcBorders>
            <w:vAlign w:val="center"/>
          </w:tcPr>
          <w:p w14:paraId="72AD2CC5" w14:textId="77777777" w:rsidR="00490B53" w:rsidRDefault="00490B53">
            <w:pPr>
              <w:widowControl/>
              <w:jc w:val="left"/>
              <w:rPr>
                <w:rFonts w:ascii="宋体" w:eastAsia="宋体" w:hAnsi="宋体" w:cs="Times New Roman"/>
                <w:color w:val="000000"/>
                <w:kern w:val="0"/>
                <w:szCs w:val="21"/>
              </w:rPr>
            </w:pPr>
          </w:p>
        </w:tc>
        <w:tc>
          <w:tcPr>
            <w:tcW w:w="1467" w:type="dxa"/>
            <w:vMerge/>
            <w:tcBorders>
              <w:left w:val="single" w:sz="4" w:space="0" w:color="auto"/>
              <w:bottom w:val="single" w:sz="4" w:space="0" w:color="auto"/>
              <w:right w:val="single" w:sz="4" w:space="0" w:color="auto"/>
            </w:tcBorders>
            <w:vAlign w:val="center"/>
          </w:tcPr>
          <w:p w14:paraId="789B6A63" w14:textId="77777777" w:rsidR="00490B53" w:rsidRDefault="00490B53">
            <w:pPr>
              <w:widowControl/>
              <w:jc w:val="left"/>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7D4D5CA9"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83" w:type="dxa"/>
            <w:tcBorders>
              <w:top w:val="single" w:sz="4" w:space="0" w:color="auto"/>
              <w:left w:val="single" w:sz="4" w:space="0" w:color="auto"/>
              <w:bottom w:val="single" w:sz="4" w:space="0" w:color="auto"/>
              <w:right w:val="single" w:sz="4" w:space="0" w:color="auto"/>
            </w:tcBorders>
            <w:vAlign w:val="center"/>
          </w:tcPr>
          <w:p w14:paraId="1BE8B39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220" w:type="dxa"/>
            <w:vMerge/>
            <w:tcBorders>
              <w:left w:val="single" w:sz="4" w:space="0" w:color="auto"/>
              <w:bottom w:val="single" w:sz="4" w:space="0" w:color="auto"/>
              <w:right w:val="single" w:sz="4" w:space="0" w:color="auto"/>
            </w:tcBorders>
            <w:vAlign w:val="center"/>
          </w:tcPr>
          <w:p w14:paraId="493F3705" w14:textId="77777777" w:rsidR="00490B53" w:rsidRDefault="00490B53">
            <w:pPr>
              <w:widowControl/>
              <w:jc w:val="center"/>
              <w:rPr>
                <w:rFonts w:ascii="宋体" w:eastAsia="宋体" w:hAnsi="宋体" w:cs="Times New Roman"/>
                <w:color w:val="000000"/>
                <w:kern w:val="0"/>
                <w:szCs w:val="21"/>
              </w:rPr>
            </w:pPr>
          </w:p>
        </w:tc>
      </w:tr>
      <w:tr w:rsidR="00490B53" w14:paraId="114B28A9" w14:textId="77777777">
        <w:trPr>
          <w:trHeight w:val="243"/>
        </w:trPr>
        <w:tc>
          <w:tcPr>
            <w:tcW w:w="2197" w:type="dxa"/>
            <w:vMerge w:val="restart"/>
            <w:tcBorders>
              <w:top w:val="single" w:sz="4" w:space="0" w:color="auto"/>
              <w:left w:val="single" w:sz="4" w:space="0" w:color="auto"/>
              <w:right w:val="single" w:sz="4" w:space="0" w:color="auto"/>
            </w:tcBorders>
            <w:vAlign w:val="center"/>
          </w:tcPr>
          <w:p w14:paraId="2D17CB0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467" w:type="dxa"/>
            <w:vMerge w:val="restart"/>
            <w:tcBorders>
              <w:top w:val="single" w:sz="4" w:space="0" w:color="auto"/>
              <w:left w:val="single" w:sz="4" w:space="0" w:color="auto"/>
              <w:right w:val="single" w:sz="4" w:space="0" w:color="auto"/>
            </w:tcBorders>
            <w:vAlign w:val="center"/>
          </w:tcPr>
          <w:p w14:paraId="04D4FEC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339" w:type="dxa"/>
            <w:tcBorders>
              <w:top w:val="single" w:sz="4" w:space="0" w:color="auto"/>
              <w:left w:val="single" w:sz="4" w:space="0" w:color="auto"/>
              <w:bottom w:val="single" w:sz="4" w:space="0" w:color="auto"/>
              <w:right w:val="single" w:sz="4" w:space="0" w:color="auto"/>
            </w:tcBorders>
            <w:vAlign w:val="center"/>
          </w:tcPr>
          <w:p w14:paraId="7A3EB7FC"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83" w:type="dxa"/>
            <w:tcBorders>
              <w:top w:val="single" w:sz="4" w:space="0" w:color="auto"/>
              <w:left w:val="single" w:sz="4" w:space="0" w:color="auto"/>
              <w:bottom w:val="single" w:sz="4" w:space="0" w:color="auto"/>
              <w:right w:val="single" w:sz="4" w:space="0" w:color="auto"/>
            </w:tcBorders>
            <w:vAlign w:val="center"/>
          </w:tcPr>
          <w:p w14:paraId="5325386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20" w:type="dxa"/>
            <w:vMerge w:val="restart"/>
            <w:tcBorders>
              <w:top w:val="single" w:sz="4" w:space="0" w:color="auto"/>
              <w:left w:val="single" w:sz="4" w:space="0" w:color="auto"/>
              <w:right w:val="single" w:sz="4" w:space="0" w:color="auto"/>
            </w:tcBorders>
            <w:vAlign w:val="center"/>
          </w:tcPr>
          <w:p w14:paraId="55F0C89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35704835" w14:textId="77777777">
        <w:trPr>
          <w:trHeight w:val="243"/>
        </w:trPr>
        <w:tc>
          <w:tcPr>
            <w:tcW w:w="2197" w:type="dxa"/>
            <w:vMerge/>
            <w:tcBorders>
              <w:left w:val="single" w:sz="4" w:space="0" w:color="auto"/>
              <w:right w:val="single" w:sz="4" w:space="0" w:color="auto"/>
            </w:tcBorders>
            <w:vAlign w:val="center"/>
          </w:tcPr>
          <w:p w14:paraId="0B63A7E6"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right w:val="single" w:sz="4" w:space="0" w:color="auto"/>
            </w:tcBorders>
            <w:vAlign w:val="center"/>
          </w:tcPr>
          <w:p w14:paraId="092CE77E"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1AB98473"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83" w:type="dxa"/>
            <w:tcBorders>
              <w:top w:val="single" w:sz="4" w:space="0" w:color="auto"/>
              <w:left w:val="single" w:sz="4" w:space="0" w:color="auto"/>
              <w:bottom w:val="single" w:sz="4" w:space="0" w:color="auto"/>
              <w:right w:val="single" w:sz="4" w:space="0" w:color="auto"/>
            </w:tcBorders>
            <w:vAlign w:val="center"/>
          </w:tcPr>
          <w:p w14:paraId="5A1AE1A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220" w:type="dxa"/>
            <w:vMerge/>
            <w:tcBorders>
              <w:left w:val="single" w:sz="4" w:space="0" w:color="auto"/>
              <w:right w:val="single" w:sz="4" w:space="0" w:color="auto"/>
            </w:tcBorders>
            <w:vAlign w:val="center"/>
          </w:tcPr>
          <w:p w14:paraId="5450A900" w14:textId="77777777" w:rsidR="00490B53" w:rsidRDefault="00490B53">
            <w:pPr>
              <w:widowControl/>
              <w:jc w:val="center"/>
              <w:rPr>
                <w:rFonts w:ascii="宋体" w:eastAsia="宋体" w:hAnsi="宋体" w:cs="Times New Roman"/>
                <w:color w:val="000000"/>
                <w:kern w:val="0"/>
                <w:szCs w:val="21"/>
              </w:rPr>
            </w:pPr>
          </w:p>
        </w:tc>
      </w:tr>
      <w:tr w:rsidR="00490B53" w14:paraId="29ACAE8D" w14:textId="77777777">
        <w:trPr>
          <w:trHeight w:val="243"/>
        </w:trPr>
        <w:tc>
          <w:tcPr>
            <w:tcW w:w="2197" w:type="dxa"/>
            <w:vMerge/>
            <w:tcBorders>
              <w:left w:val="single" w:sz="4" w:space="0" w:color="auto"/>
              <w:bottom w:val="single" w:sz="4" w:space="0" w:color="auto"/>
              <w:right w:val="single" w:sz="4" w:space="0" w:color="auto"/>
            </w:tcBorders>
            <w:vAlign w:val="center"/>
          </w:tcPr>
          <w:p w14:paraId="2F8EDF9D" w14:textId="77777777" w:rsidR="00490B53" w:rsidRDefault="00490B53">
            <w:pPr>
              <w:widowControl/>
              <w:jc w:val="center"/>
              <w:rPr>
                <w:rFonts w:ascii="宋体" w:eastAsia="宋体" w:hAnsi="宋体" w:cs="Times New Roman"/>
                <w:color w:val="000000"/>
                <w:kern w:val="0"/>
                <w:szCs w:val="21"/>
              </w:rPr>
            </w:pPr>
          </w:p>
        </w:tc>
        <w:tc>
          <w:tcPr>
            <w:tcW w:w="1467" w:type="dxa"/>
            <w:vMerge/>
            <w:tcBorders>
              <w:left w:val="single" w:sz="4" w:space="0" w:color="auto"/>
              <w:bottom w:val="single" w:sz="4" w:space="0" w:color="auto"/>
              <w:right w:val="single" w:sz="4" w:space="0" w:color="auto"/>
            </w:tcBorders>
            <w:vAlign w:val="center"/>
          </w:tcPr>
          <w:p w14:paraId="17255305" w14:textId="77777777" w:rsidR="00490B53" w:rsidRDefault="00490B53">
            <w:pPr>
              <w:widowControl/>
              <w:jc w:val="center"/>
              <w:rPr>
                <w:rFonts w:ascii="宋体" w:eastAsia="宋体" w:hAnsi="宋体" w:cs="Times New Roman"/>
                <w:color w:val="000000"/>
                <w:kern w:val="0"/>
                <w:szCs w:val="21"/>
              </w:rPr>
            </w:pPr>
          </w:p>
        </w:tc>
        <w:tc>
          <w:tcPr>
            <w:tcW w:w="2339" w:type="dxa"/>
            <w:tcBorders>
              <w:top w:val="single" w:sz="4" w:space="0" w:color="auto"/>
              <w:left w:val="single" w:sz="4" w:space="0" w:color="auto"/>
              <w:bottom w:val="single" w:sz="4" w:space="0" w:color="auto"/>
              <w:right w:val="single" w:sz="4" w:space="0" w:color="auto"/>
            </w:tcBorders>
            <w:vAlign w:val="center"/>
          </w:tcPr>
          <w:p w14:paraId="0DEE9726"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83" w:type="dxa"/>
            <w:tcBorders>
              <w:top w:val="single" w:sz="4" w:space="0" w:color="auto"/>
              <w:left w:val="single" w:sz="4" w:space="0" w:color="auto"/>
              <w:bottom w:val="single" w:sz="4" w:space="0" w:color="auto"/>
              <w:right w:val="single" w:sz="4" w:space="0" w:color="auto"/>
            </w:tcBorders>
            <w:vAlign w:val="center"/>
          </w:tcPr>
          <w:p w14:paraId="1529465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220" w:type="dxa"/>
            <w:vMerge/>
            <w:tcBorders>
              <w:left w:val="single" w:sz="4" w:space="0" w:color="auto"/>
              <w:bottom w:val="single" w:sz="4" w:space="0" w:color="auto"/>
              <w:right w:val="single" w:sz="4" w:space="0" w:color="auto"/>
            </w:tcBorders>
            <w:vAlign w:val="center"/>
          </w:tcPr>
          <w:p w14:paraId="6B7CB15A" w14:textId="77777777" w:rsidR="00490B53" w:rsidRDefault="00490B53">
            <w:pPr>
              <w:widowControl/>
              <w:jc w:val="center"/>
              <w:rPr>
                <w:rFonts w:ascii="宋体" w:eastAsia="宋体" w:hAnsi="宋体" w:cs="Times New Roman"/>
                <w:color w:val="000000"/>
                <w:kern w:val="0"/>
                <w:szCs w:val="21"/>
              </w:rPr>
            </w:pPr>
          </w:p>
        </w:tc>
      </w:tr>
      <w:tr w:rsidR="00490B53" w14:paraId="62722D37" w14:textId="77777777">
        <w:trPr>
          <w:trHeight w:val="243"/>
        </w:trPr>
        <w:tc>
          <w:tcPr>
            <w:tcW w:w="2197" w:type="dxa"/>
            <w:vMerge w:val="restart"/>
            <w:tcBorders>
              <w:top w:val="single" w:sz="4" w:space="0" w:color="auto"/>
              <w:left w:val="single" w:sz="4" w:space="0" w:color="auto"/>
              <w:right w:val="single" w:sz="4" w:space="0" w:color="auto"/>
            </w:tcBorders>
            <w:vAlign w:val="center"/>
          </w:tcPr>
          <w:p w14:paraId="60B11D9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467" w:type="dxa"/>
            <w:vMerge w:val="restart"/>
            <w:tcBorders>
              <w:top w:val="single" w:sz="4" w:space="0" w:color="auto"/>
              <w:left w:val="single" w:sz="4" w:space="0" w:color="auto"/>
              <w:right w:val="single" w:sz="4" w:space="0" w:color="auto"/>
            </w:tcBorders>
            <w:vAlign w:val="center"/>
          </w:tcPr>
          <w:p w14:paraId="05C8A61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339" w:type="dxa"/>
            <w:tcBorders>
              <w:top w:val="single" w:sz="4" w:space="0" w:color="auto"/>
              <w:left w:val="single" w:sz="4" w:space="0" w:color="auto"/>
              <w:bottom w:val="single" w:sz="4" w:space="0" w:color="auto"/>
              <w:right w:val="single" w:sz="4" w:space="0" w:color="auto"/>
            </w:tcBorders>
            <w:vAlign w:val="center"/>
          </w:tcPr>
          <w:p w14:paraId="7D9956DC"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83" w:type="dxa"/>
            <w:tcBorders>
              <w:top w:val="single" w:sz="4" w:space="0" w:color="auto"/>
              <w:left w:val="single" w:sz="4" w:space="0" w:color="auto"/>
              <w:bottom w:val="single" w:sz="4" w:space="0" w:color="auto"/>
              <w:right w:val="single" w:sz="4" w:space="0" w:color="auto"/>
            </w:tcBorders>
            <w:vAlign w:val="center"/>
          </w:tcPr>
          <w:p w14:paraId="7EA63C3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40%</w:t>
            </w:r>
          </w:p>
        </w:tc>
        <w:tc>
          <w:tcPr>
            <w:tcW w:w="1220" w:type="dxa"/>
            <w:vMerge w:val="restart"/>
            <w:tcBorders>
              <w:top w:val="single" w:sz="4" w:space="0" w:color="auto"/>
              <w:left w:val="single" w:sz="4" w:space="0" w:color="auto"/>
              <w:right w:val="single" w:sz="4" w:space="0" w:color="auto"/>
            </w:tcBorders>
            <w:vAlign w:val="center"/>
          </w:tcPr>
          <w:p w14:paraId="4A6010D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33D75B55" w14:textId="77777777">
        <w:trPr>
          <w:trHeight w:val="263"/>
        </w:trPr>
        <w:tc>
          <w:tcPr>
            <w:tcW w:w="2197" w:type="dxa"/>
            <w:vMerge/>
            <w:tcBorders>
              <w:left w:val="single" w:sz="4" w:space="0" w:color="auto"/>
              <w:right w:val="single" w:sz="4" w:space="0" w:color="auto"/>
            </w:tcBorders>
            <w:vAlign w:val="center"/>
          </w:tcPr>
          <w:p w14:paraId="513D8A85" w14:textId="77777777" w:rsidR="00490B53" w:rsidRDefault="00490B53">
            <w:pPr>
              <w:widowControl/>
              <w:jc w:val="left"/>
              <w:rPr>
                <w:rFonts w:ascii="宋体" w:eastAsia="宋体" w:hAnsi="宋体" w:cs="Times New Roman"/>
                <w:color w:val="000000"/>
                <w:kern w:val="0"/>
                <w:szCs w:val="21"/>
              </w:rPr>
            </w:pPr>
          </w:p>
        </w:tc>
        <w:tc>
          <w:tcPr>
            <w:tcW w:w="1467" w:type="dxa"/>
            <w:vMerge/>
            <w:tcBorders>
              <w:left w:val="single" w:sz="4" w:space="0" w:color="auto"/>
              <w:right w:val="single" w:sz="4" w:space="0" w:color="auto"/>
            </w:tcBorders>
            <w:vAlign w:val="center"/>
          </w:tcPr>
          <w:p w14:paraId="40F7ED9A" w14:textId="77777777" w:rsidR="00490B53" w:rsidRDefault="00490B53">
            <w:pPr>
              <w:widowControl/>
              <w:jc w:val="left"/>
              <w:rPr>
                <w:rFonts w:ascii="宋体" w:eastAsia="宋体" w:hAnsi="宋体" w:cs="Times New Roman"/>
                <w:color w:val="000000"/>
                <w:kern w:val="0"/>
                <w:szCs w:val="21"/>
              </w:rPr>
            </w:pPr>
          </w:p>
        </w:tc>
        <w:tc>
          <w:tcPr>
            <w:tcW w:w="2339" w:type="dxa"/>
            <w:tcBorders>
              <w:top w:val="single" w:sz="4" w:space="0" w:color="auto"/>
              <w:left w:val="single" w:sz="4" w:space="0" w:color="auto"/>
              <w:right w:val="single" w:sz="4" w:space="0" w:color="auto"/>
            </w:tcBorders>
            <w:vAlign w:val="center"/>
          </w:tcPr>
          <w:p w14:paraId="02630C42"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83" w:type="dxa"/>
            <w:tcBorders>
              <w:top w:val="single" w:sz="4" w:space="0" w:color="auto"/>
              <w:left w:val="single" w:sz="4" w:space="0" w:color="auto"/>
              <w:right w:val="single" w:sz="4" w:space="0" w:color="auto"/>
            </w:tcBorders>
            <w:vAlign w:val="center"/>
          </w:tcPr>
          <w:p w14:paraId="2CD9F54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50% </w:t>
            </w:r>
          </w:p>
        </w:tc>
        <w:tc>
          <w:tcPr>
            <w:tcW w:w="1220" w:type="dxa"/>
            <w:vMerge/>
            <w:tcBorders>
              <w:left w:val="single" w:sz="4" w:space="0" w:color="auto"/>
              <w:right w:val="single" w:sz="4" w:space="0" w:color="auto"/>
            </w:tcBorders>
          </w:tcPr>
          <w:p w14:paraId="40A277B6" w14:textId="77777777" w:rsidR="00490B53" w:rsidRDefault="00490B53">
            <w:pPr>
              <w:widowControl/>
              <w:jc w:val="center"/>
              <w:rPr>
                <w:rFonts w:ascii="宋体" w:eastAsia="宋体" w:hAnsi="宋体" w:cs="Times New Roman"/>
                <w:color w:val="000000"/>
                <w:kern w:val="0"/>
                <w:szCs w:val="21"/>
              </w:rPr>
            </w:pPr>
          </w:p>
        </w:tc>
      </w:tr>
      <w:tr w:rsidR="00490B53" w14:paraId="1A72BAF2" w14:textId="77777777">
        <w:trPr>
          <w:trHeight w:val="263"/>
        </w:trPr>
        <w:tc>
          <w:tcPr>
            <w:tcW w:w="2197" w:type="dxa"/>
            <w:vMerge/>
            <w:tcBorders>
              <w:left w:val="single" w:sz="4" w:space="0" w:color="auto"/>
              <w:bottom w:val="single" w:sz="4" w:space="0" w:color="auto"/>
              <w:right w:val="single" w:sz="4" w:space="0" w:color="auto"/>
            </w:tcBorders>
            <w:vAlign w:val="center"/>
          </w:tcPr>
          <w:p w14:paraId="67D79A07" w14:textId="77777777" w:rsidR="00490B53" w:rsidRDefault="00490B53">
            <w:pPr>
              <w:widowControl/>
              <w:jc w:val="left"/>
              <w:rPr>
                <w:rFonts w:ascii="宋体" w:eastAsia="宋体" w:hAnsi="宋体" w:cs="Times New Roman"/>
                <w:color w:val="000000"/>
                <w:kern w:val="0"/>
                <w:szCs w:val="21"/>
              </w:rPr>
            </w:pPr>
          </w:p>
        </w:tc>
        <w:tc>
          <w:tcPr>
            <w:tcW w:w="1467" w:type="dxa"/>
            <w:vMerge/>
            <w:tcBorders>
              <w:left w:val="single" w:sz="4" w:space="0" w:color="auto"/>
              <w:bottom w:val="single" w:sz="4" w:space="0" w:color="auto"/>
              <w:right w:val="single" w:sz="4" w:space="0" w:color="auto"/>
            </w:tcBorders>
            <w:vAlign w:val="center"/>
          </w:tcPr>
          <w:p w14:paraId="553CE9B1" w14:textId="77777777" w:rsidR="00490B53" w:rsidRDefault="00490B53">
            <w:pPr>
              <w:widowControl/>
              <w:jc w:val="left"/>
              <w:rPr>
                <w:rFonts w:ascii="宋体" w:eastAsia="宋体" w:hAnsi="宋体" w:cs="Times New Roman"/>
                <w:color w:val="000000"/>
                <w:kern w:val="0"/>
                <w:szCs w:val="21"/>
              </w:rPr>
            </w:pPr>
          </w:p>
        </w:tc>
        <w:tc>
          <w:tcPr>
            <w:tcW w:w="2339" w:type="dxa"/>
            <w:tcBorders>
              <w:top w:val="single" w:sz="4" w:space="0" w:color="auto"/>
              <w:left w:val="single" w:sz="4" w:space="0" w:color="auto"/>
              <w:right w:val="single" w:sz="4" w:space="0" w:color="auto"/>
            </w:tcBorders>
            <w:vAlign w:val="center"/>
          </w:tcPr>
          <w:p w14:paraId="1CDDFB6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83" w:type="dxa"/>
            <w:tcBorders>
              <w:top w:val="single" w:sz="4" w:space="0" w:color="auto"/>
              <w:left w:val="single" w:sz="4" w:space="0" w:color="auto"/>
              <w:right w:val="single" w:sz="4" w:space="0" w:color="auto"/>
            </w:tcBorders>
            <w:vAlign w:val="center"/>
          </w:tcPr>
          <w:p w14:paraId="0B02589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220" w:type="dxa"/>
            <w:vMerge/>
            <w:tcBorders>
              <w:left w:val="single" w:sz="4" w:space="0" w:color="auto"/>
              <w:bottom w:val="single" w:sz="4" w:space="0" w:color="auto"/>
              <w:right w:val="single" w:sz="4" w:space="0" w:color="auto"/>
            </w:tcBorders>
          </w:tcPr>
          <w:p w14:paraId="740C645A" w14:textId="77777777" w:rsidR="00490B53" w:rsidRDefault="00490B53">
            <w:pPr>
              <w:widowControl/>
              <w:jc w:val="center"/>
              <w:rPr>
                <w:rFonts w:ascii="宋体" w:eastAsia="宋体" w:hAnsi="宋体" w:cs="Times New Roman"/>
                <w:color w:val="000000"/>
                <w:kern w:val="0"/>
                <w:szCs w:val="21"/>
              </w:rPr>
            </w:pPr>
          </w:p>
        </w:tc>
      </w:tr>
      <w:tr w:rsidR="00490B53" w14:paraId="19660877" w14:textId="77777777">
        <w:trPr>
          <w:trHeight w:val="296"/>
        </w:trPr>
        <w:tc>
          <w:tcPr>
            <w:tcW w:w="2197" w:type="dxa"/>
            <w:tcBorders>
              <w:top w:val="single" w:sz="4" w:space="0" w:color="auto"/>
              <w:left w:val="single" w:sz="4" w:space="0" w:color="auto"/>
              <w:bottom w:val="single" w:sz="4" w:space="0" w:color="auto"/>
              <w:right w:val="single" w:sz="4" w:space="0" w:color="auto"/>
            </w:tcBorders>
            <w:vAlign w:val="center"/>
          </w:tcPr>
          <w:p w14:paraId="3E7A9F4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6610" w:type="dxa"/>
            <w:gridSpan w:val="4"/>
            <w:tcBorders>
              <w:top w:val="single" w:sz="4" w:space="0" w:color="auto"/>
              <w:left w:val="single" w:sz="4" w:space="0" w:color="auto"/>
              <w:bottom w:val="single" w:sz="4" w:space="0" w:color="auto"/>
              <w:right w:val="single" w:sz="4" w:space="0" w:color="auto"/>
            </w:tcBorders>
            <w:vAlign w:val="center"/>
          </w:tcPr>
          <w:p w14:paraId="013CED3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bl>
    <w:p w14:paraId="7A5F85C2" w14:textId="77777777" w:rsidR="00490B53" w:rsidRDefault="00490B53">
      <w:pPr>
        <w:spacing w:line="360" w:lineRule="auto"/>
        <w:ind w:firstLine="480"/>
        <w:rPr>
          <w:rFonts w:ascii="宋体" w:eastAsia="宋体" w:hAnsi="宋体" w:cs="Times New Roman"/>
          <w:color w:val="000000"/>
          <w:sz w:val="24"/>
          <w:szCs w:val="24"/>
        </w:rPr>
      </w:pPr>
    </w:p>
    <w:p w14:paraId="3D9B6896" w14:textId="77777777" w:rsidR="00490B53" w:rsidRDefault="00000000">
      <w:pPr>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w:t>
      </w:r>
    </w:p>
    <w:p w14:paraId="0E082387" w14:textId="77777777" w:rsidR="00490B53" w:rsidRDefault="00000000">
      <w:pPr>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课程目标总体达成度计算方法如下：</w:t>
      </w:r>
    </w:p>
    <w:p w14:paraId="6947AE22" w14:textId="77777777" w:rsidR="00490B53" w:rsidRDefault="00000000">
      <w:pPr>
        <w:spacing w:line="360" w:lineRule="auto"/>
        <w:ind w:firstLine="480"/>
        <w:rPr>
          <w:rFonts w:ascii="宋体" w:eastAsia="宋体" w:hAnsi="Times New Roman" w:cs="Times New Roman"/>
          <w:b/>
          <w:bCs/>
          <w:iCs/>
          <w:color w:val="000000"/>
          <w:sz w:val="24"/>
          <w:szCs w:val="24"/>
        </w:rPr>
      </w:pPr>
      <m:oMathPara>
        <m:oMath>
          <m:r>
            <m:rPr>
              <m:sty m:val="b"/>
            </m:rPr>
            <w:rPr>
              <w:rFonts w:ascii="Cambria Math" w:eastAsia="宋体" w:hAnsi="Cambria Math" w:cs="Times New Roman" w:hint="eastAsia"/>
              <w:color w:val="000000"/>
              <w:sz w:val="20"/>
              <w:szCs w:val="20"/>
            </w:rPr>
            <m:t>课程目标达成度</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课程子目标的权重值（</m:t>
          </m:r>
          <m:r>
            <m:rPr>
              <m:sty m:val="b"/>
            </m:rPr>
            <w:rPr>
              <w:rFonts w:ascii="Cambria Math" w:eastAsia="宋体" w:hAnsi="Cambria Math" w:cs="Times New Roman"/>
              <w:color w:val="000000"/>
              <w:sz w:val="20"/>
              <w:szCs w:val="20"/>
            </w:rPr>
            <m:t>a</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课程考核项目的权重值（</m:t>
          </m:r>
          <m:r>
            <m:rPr>
              <m:sty m:val="b"/>
            </m:rPr>
            <w:rPr>
              <w:rFonts w:ascii="Cambria Math" w:eastAsia="宋体" w:hAnsi="Cambria Math" w:cs="Times New Roman"/>
              <w:color w:val="000000"/>
              <w:sz w:val="20"/>
              <w:szCs w:val="20"/>
            </w:rPr>
            <m:t>b</m:t>
          </m:r>
          <m:r>
            <m:rPr>
              <m:sty m:val="b"/>
            </m:rPr>
            <w:rPr>
              <w:rFonts w:ascii="Cambria Math" w:eastAsia="宋体" w:hAnsi="Cambria Math" w:cs="Times New Roman" w:hint="eastAsia"/>
              <w:color w:val="000000"/>
              <w:sz w:val="20"/>
              <w:szCs w:val="20"/>
            </w:rPr>
            <m:t>）</m:t>
          </m:r>
          <m:box>
            <m:boxPr>
              <m:ctrlPr>
                <w:rPr>
                  <w:rFonts w:ascii="Cambria Math" w:eastAsia="宋体" w:hAnsi="Cambria Math" w:cs="Times New Roman"/>
                  <w:b/>
                  <w:bCs/>
                  <w:iCs/>
                  <w:color w:val="000000"/>
                  <w:sz w:val="20"/>
                  <w:szCs w:val="20"/>
                </w:rPr>
              </m:ctrlPr>
            </m:boxPr>
            <m:e>
              <m:argPr>
                <m:argSz m:val="-1"/>
              </m:argPr>
              <m:f>
                <m:fPr>
                  <m:ctrlPr>
                    <w:rPr>
                      <w:rFonts w:ascii="Cambria Math" w:eastAsia="宋体" w:hAnsi="Cambria Math" w:cs="Times New Roman"/>
                      <w:b/>
                      <w:bCs/>
                      <w:iCs/>
                      <w:color w:val="000000"/>
                      <w:sz w:val="20"/>
                      <w:szCs w:val="20"/>
                    </w:rPr>
                  </m:ctrlPr>
                </m:fPr>
                <m:num>
                  <m:r>
                    <m:rPr>
                      <m:sty m:val="b"/>
                    </m:rPr>
                    <w:rPr>
                      <w:rFonts w:ascii="Cambria Math" w:eastAsia="宋体" w:hAnsi="Cambria Math" w:cs="Times New Roman" w:hint="eastAsia"/>
                      <w:color w:val="000000"/>
                      <w:sz w:val="20"/>
                      <w:szCs w:val="20"/>
                    </w:rPr>
                    <m:t>考核项目平均分</m:t>
                  </m:r>
                </m:num>
                <m:den>
                  <m:r>
                    <m:rPr>
                      <m:sty m:val="b"/>
                    </m:rPr>
                    <w:rPr>
                      <w:rFonts w:ascii="Cambria Math" w:eastAsia="宋体" w:hAnsi="Cambria Math" w:cs="Times New Roman" w:hint="eastAsia"/>
                      <w:color w:val="000000"/>
                      <w:sz w:val="20"/>
                      <w:szCs w:val="20"/>
                    </w:rPr>
                    <m:t>考核项目总分</m:t>
                  </m:r>
                </m:den>
              </m:f>
            </m:e>
          </m:box>
        </m:oMath>
      </m:oMathPara>
    </w:p>
    <w:p w14:paraId="7DF0421D" w14:textId="77777777" w:rsidR="00490B53" w:rsidRDefault="00000000">
      <w:pPr>
        <w:spacing w:line="360" w:lineRule="auto"/>
        <w:ind w:firstLineChars="200" w:firstLine="562"/>
        <w:rPr>
          <w:rFonts w:ascii="宋体" w:eastAsia="宋体" w:hAnsi="Times New Roman" w:cs="Times New Roman"/>
          <w:b/>
          <w:sz w:val="28"/>
          <w:szCs w:val="28"/>
        </w:rPr>
      </w:pPr>
      <w:r>
        <w:rPr>
          <w:rFonts w:ascii="宋体" w:eastAsia="宋体" w:hAnsi="宋体" w:cs="Times New Roman" w:hint="eastAsia"/>
          <w:b/>
          <w:color w:val="000000"/>
          <w:sz w:val="28"/>
          <w:szCs w:val="28"/>
        </w:rPr>
        <w:t>六、课程参考书</w:t>
      </w:r>
    </w:p>
    <w:p w14:paraId="052544BB"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义务教育小学语文/数学学科课程标准，最新版。</w:t>
      </w:r>
    </w:p>
    <w:p w14:paraId="01CA6685"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w:t>
      </w:r>
      <w:proofErr w:type="gramStart"/>
      <w:r>
        <w:rPr>
          <w:rFonts w:ascii="宋体" w:eastAsia="宋体" w:hAnsi="宋体" w:cs="Times New Roman" w:hint="eastAsia"/>
          <w:sz w:val="24"/>
          <w:szCs w:val="24"/>
        </w:rPr>
        <w:t>部编版小学</w:t>
      </w:r>
      <w:proofErr w:type="gramEnd"/>
      <w:r>
        <w:rPr>
          <w:rFonts w:ascii="宋体" w:eastAsia="宋体" w:hAnsi="宋体" w:cs="Times New Roman" w:hint="eastAsia"/>
          <w:sz w:val="24"/>
          <w:szCs w:val="24"/>
        </w:rPr>
        <w:t>语文/数学各年级教材。</w:t>
      </w:r>
    </w:p>
    <w:p w14:paraId="4CCBB2B7" w14:textId="77777777" w:rsidR="00490B53" w:rsidRDefault="00000000">
      <w:pPr>
        <w:spacing w:line="360" w:lineRule="auto"/>
        <w:ind w:firstLineChars="200" w:firstLine="480"/>
        <w:rPr>
          <w:rFonts w:ascii="宋体" w:eastAsia="宋体" w:hAnsi="Times New Roman"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陈文涛、刘霄主编：《教育实习的实践与创新》，河南大学出版社，</w:t>
      </w:r>
      <w:r>
        <w:rPr>
          <w:rFonts w:ascii="宋体" w:eastAsia="宋体" w:hAnsi="宋体" w:cs="Times New Roman"/>
          <w:sz w:val="24"/>
          <w:szCs w:val="24"/>
        </w:rPr>
        <w:t>2015</w:t>
      </w:r>
    </w:p>
    <w:p w14:paraId="3D93EB61" w14:textId="77777777" w:rsidR="00490B53" w:rsidRDefault="00490B53">
      <w:pPr>
        <w:spacing w:line="360" w:lineRule="auto"/>
        <w:rPr>
          <w:rFonts w:ascii="宋体" w:eastAsia="宋体" w:hAnsi="宋体" w:cs="Times New Roman"/>
          <w:color w:val="000000"/>
          <w:sz w:val="24"/>
          <w:szCs w:val="24"/>
        </w:rPr>
      </w:pPr>
    </w:p>
    <w:p w14:paraId="6EB9AAFF" w14:textId="77777777" w:rsidR="00490B53" w:rsidRDefault="00000000">
      <w:pPr>
        <w:spacing w:line="360" w:lineRule="auto"/>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执笔人：王雅丽</w:t>
      </w:r>
      <w:r>
        <w:rPr>
          <w:rFonts w:ascii="宋体" w:eastAsia="宋体" w:hAnsi="Times New Roman" w:cs="Times New Roman"/>
          <w:color w:val="000000"/>
          <w:sz w:val="24"/>
          <w:szCs w:val="24"/>
        </w:rPr>
        <w:t xml:space="preserve"> </w:t>
      </w:r>
    </w:p>
    <w:p w14:paraId="63E1F2C5" w14:textId="77777777" w:rsidR="00490B53" w:rsidRDefault="00000000">
      <w:pPr>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审定人：王  健</w:t>
      </w:r>
    </w:p>
    <w:p w14:paraId="6E2B4C66" w14:textId="77777777" w:rsidR="00490B53" w:rsidRDefault="00000000">
      <w:pPr>
        <w:spacing w:line="360" w:lineRule="auto"/>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审批人：张志欣</w:t>
      </w:r>
    </w:p>
    <w:p w14:paraId="0E1EE749" w14:textId="77777777" w:rsidR="00490B53" w:rsidRDefault="00000000">
      <w:pPr>
        <w:rPr>
          <w:rFonts w:ascii="宋体" w:eastAsia="宋体" w:hAnsi="宋体" w:cs="Times New Roman"/>
          <w:b/>
          <w:bCs/>
          <w:sz w:val="30"/>
          <w:szCs w:val="24"/>
        </w:rPr>
      </w:pPr>
      <w:r>
        <w:rPr>
          <w:rFonts w:ascii="宋体" w:eastAsia="宋体" w:hAnsi="宋体" w:cs="Times New Roman"/>
          <w:color w:val="000000"/>
          <w:sz w:val="24"/>
          <w:szCs w:val="24"/>
        </w:rPr>
        <w:t xml:space="preserve">                                            </w:t>
      </w:r>
      <w:bookmarkStart w:id="357" w:name="_Toc57017209"/>
      <w:r>
        <w:rPr>
          <w:rFonts w:ascii="宋体" w:eastAsia="宋体" w:hAnsi="宋体" w:cs="Times New Roman" w:hint="eastAsia"/>
          <w:color w:val="000000"/>
          <w:sz w:val="24"/>
          <w:szCs w:val="24"/>
        </w:rPr>
        <w:t>批准时间：2023年8月30日</w:t>
      </w:r>
      <w:r>
        <w:rPr>
          <w:rFonts w:ascii="宋体" w:eastAsia="宋体" w:hAnsi="宋体" w:cs="Times New Roman" w:hint="eastAsia"/>
          <w:b/>
          <w:bCs/>
          <w:sz w:val="30"/>
          <w:szCs w:val="24"/>
        </w:rPr>
        <w:br w:type="page"/>
      </w:r>
    </w:p>
    <w:p w14:paraId="551459B0" w14:textId="77777777" w:rsidR="00936924" w:rsidRDefault="00936924" w:rsidP="00936924">
      <w:pPr>
        <w:jc w:val="center"/>
        <w:outlineLvl w:val="0"/>
        <w:rPr>
          <w:b/>
          <w:bCs/>
          <w:sz w:val="36"/>
          <w:szCs w:val="40"/>
          <w14:ligatures w14:val="standardContextual"/>
        </w:rPr>
      </w:pPr>
      <w:bookmarkStart w:id="358" w:name="_Toc166164897"/>
      <w:bookmarkStart w:id="359" w:name="_Toc166165237"/>
      <w:bookmarkEnd w:id="357"/>
      <w:r>
        <w:rPr>
          <w:rFonts w:ascii="宋体" w:eastAsia="宋体" w:hAnsi="宋体" w:cs="Times New Roman" w:hint="eastAsia"/>
          <w:b/>
          <w:bCs/>
          <w:sz w:val="30"/>
          <w:szCs w:val="24"/>
        </w:rPr>
        <w:lastRenderedPageBreak/>
        <w:t>《认知实习》课程教学大纲</w:t>
      </w:r>
      <w:bookmarkEnd w:id="358"/>
      <w:bookmarkEnd w:id="359"/>
    </w:p>
    <w:p w14:paraId="08C1A988" w14:textId="77777777" w:rsidR="00936924" w:rsidRDefault="00936924" w:rsidP="00936924">
      <w:pPr>
        <w:widowControl/>
        <w:shd w:val="clear" w:color="auto" w:fill="FDFDFD"/>
        <w:jc w:val="center"/>
        <w:rPr>
          <w:rFonts w:ascii="Times New Roman" w:eastAsia="黑体" w:hAnsi="Times New Roman" w:cs="Times New Roman"/>
          <w:bCs/>
          <w:sz w:val="30"/>
          <w:szCs w:val="24"/>
        </w:rPr>
      </w:pPr>
      <w:r>
        <w:rPr>
          <w:rFonts w:ascii="宋体" w:eastAsia="宋体" w:hAnsi="宋体" w:cs="Times New Roman"/>
          <w:b/>
          <w:bCs/>
          <w:sz w:val="30"/>
          <w:szCs w:val="24"/>
        </w:rPr>
        <w:t>（</w:t>
      </w:r>
      <w:r>
        <w:rPr>
          <w:rFonts w:ascii="Times New Roman" w:eastAsia="黑体" w:hAnsi="Times New Roman" w:cs="Times New Roman"/>
          <w:bCs/>
          <w:sz w:val="30"/>
          <w:szCs w:val="24"/>
        </w:rPr>
        <w:t>Cognitive Practice</w:t>
      </w:r>
      <w:r>
        <w:rPr>
          <w:rFonts w:ascii="宋体" w:eastAsia="宋体" w:hAnsi="宋体" w:cs="Times New Roman"/>
          <w:b/>
          <w:bCs/>
          <w:sz w:val="30"/>
          <w:szCs w:val="24"/>
        </w:rPr>
        <w:t>）</w:t>
      </w:r>
    </w:p>
    <w:p w14:paraId="08916BCD" w14:textId="77777777" w:rsidR="00936924" w:rsidRDefault="00936924" w:rsidP="00936924">
      <w:pPr>
        <w:spacing w:line="360" w:lineRule="auto"/>
        <w:ind w:firstLineChars="196" w:firstLine="551"/>
        <w:rPr>
          <w:rFonts w:ascii="宋体" w:eastAsia="宋体" w:hAnsi="宋体" w:cs="Times New Roman"/>
          <w:b/>
          <w:color w:val="000000"/>
          <w:sz w:val="28"/>
          <w:szCs w:val="28"/>
        </w:rPr>
      </w:pPr>
      <w:r>
        <w:rPr>
          <w:rFonts w:ascii="宋体" w:eastAsia="宋体" w:hAnsi="宋体" w:cs="Times New Roman"/>
          <w:b/>
          <w:color w:val="000000"/>
          <w:sz w:val="28"/>
          <w:szCs w:val="28"/>
        </w:rPr>
        <w:t>一、课程概况</w:t>
      </w:r>
    </w:p>
    <w:p w14:paraId="4DE13D16" w14:textId="77777777" w:rsidR="00936924" w:rsidRDefault="00936924" w:rsidP="00936924">
      <w:pPr>
        <w:autoSpaceDE w:val="0"/>
        <w:autoSpaceDN w:val="0"/>
        <w:adjustRightInd w:val="0"/>
        <w:ind w:firstLineChars="196" w:firstLine="472"/>
        <w:rPr>
          <w:rFonts w:ascii="宋体" w:eastAsia="宋体" w:hAnsi="宋体" w:cs="Times New Roman"/>
          <w:kern w:val="0"/>
          <w:sz w:val="24"/>
          <w:szCs w:val="24"/>
        </w:rPr>
      </w:pPr>
      <w:r>
        <w:rPr>
          <w:rFonts w:ascii="宋体" w:eastAsia="宋体" w:hAnsi="宋体" w:cs="Times New Roman"/>
          <w:b/>
          <w:bCs/>
          <w:color w:val="000000"/>
          <w:kern w:val="0"/>
          <w:sz w:val="24"/>
          <w:szCs w:val="24"/>
        </w:rPr>
        <w:t>课程代码</w:t>
      </w:r>
      <w:r>
        <w:rPr>
          <w:rFonts w:ascii="宋体" w:eastAsia="宋体" w:hAnsi="宋体" w:cs="Times New Roman"/>
          <w:b/>
          <w:color w:val="000000"/>
          <w:kern w:val="0"/>
          <w:sz w:val="24"/>
          <w:szCs w:val="24"/>
        </w:rPr>
        <w:t>：</w:t>
      </w:r>
      <w:r>
        <w:rPr>
          <w:rFonts w:ascii="宋体" w:eastAsia="宋体" w:hAnsi="宋体" w:cs="Times New Roman"/>
          <w:kern w:val="0"/>
          <w:sz w:val="24"/>
          <w:szCs w:val="24"/>
        </w:rPr>
        <w:t>2401066</w:t>
      </w:r>
    </w:p>
    <w:p w14:paraId="54F155E0" w14:textId="77777777" w:rsidR="00936924" w:rsidRDefault="00936924" w:rsidP="00936924">
      <w:pPr>
        <w:spacing w:line="360" w:lineRule="auto"/>
        <w:ind w:firstLineChars="200" w:firstLine="482"/>
        <w:rPr>
          <w:rFonts w:ascii="宋体" w:eastAsia="宋体" w:hAnsi="宋体" w:cs="Times New Roman"/>
          <w:b/>
          <w:kern w:val="0"/>
          <w:sz w:val="24"/>
          <w:szCs w:val="24"/>
        </w:rPr>
      </w:pPr>
      <w:r>
        <w:rPr>
          <w:rFonts w:ascii="宋体" w:eastAsia="宋体" w:hAnsi="宋体" w:cs="Times New Roman"/>
          <w:b/>
          <w:bCs/>
          <w:color w:val="000000"/>
          <w:kern w:val="0"/>
          <w:sz w:val="24"/>
          <w:szCs w:val="24"/>
        </w:rPr>
        <w:t>学    分：</w:t>
      </w:r>
      <w:r>
        <w:rPr>
          <w:rFonts w:ascii="Times New Roman" w:eastAsia="宋体" w:hAnsi="Times New Roman" w:cs="Times New Roman" w:hint="eastAsia"/>
          <w:kern w:val="0"/>
          <w:sz w:val="24"/>
          <w:szCs w:val="24"/>
        </w:rPr>
        <w:t>不计入总学分</w:t>
      </w:r>
    </w:p>
    <w:p w14:paraId="497846E5" w14:textId="77777777" w:rsidR="00936924" w:rsidRDefault="00936924" w:rsidP="00936924">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学    时：</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周</w:t>
      </w:r>
    </w:p>
    <w:p w14:paraId="264494D6" w14:textId="77777777" w:rsidR="00936924" w:rsidRDefault="00936924" w:rsidP="00936924">
      <w:pPr>
        <w:spacing w:line="360" w:lineRule="auto"/>
        <w:ind w:firstLineChars="200" w:firstLine="482"/>
        <w:jc w:val="left"/>
        <w:rPr>
          <w:rFonts w:ascii="宋体" w:eastAsia="宋体" w:hAnsi="宋体" w:cs="Times New Roman"/>
          <w:kern w:val="0"/>
          <w:sz w:val="24"/>
          <w:szCs w:val="24"/>
        </w:rPr>
      </w:pPr>
      <w:r>
        <w:rPr>
          <w:rFonts w:ascii="宋体" w:eastAsia="宋体" w:hAnsi="宋体" w:cs="Times New Roman"/>
          <w:b/>
          <w:bCs/>
          <w:color w:val="000000"/>
          <w:kern w:val="0"/>
          <w:sz w:val="24"/>
          <w:szCs w:val="24"/>
        </w:rPr>
        <w:t>先修课程：</w:t>
      </w:r>
      <w:r>
        <w:rPr>
          <w:rFonts w:ascii="宋体" w:eastAsia="宋体" w:hAnsi="宋体" w:cs="Times New Roman" w:hint="eastAsia"/>
          <w:b/>
          <w:bCs/>
          <w:color w:val="000000"/>
          <w:kern w:val="0"/>
          <w:sz w:val="24"/>
          <w:szCs w:val="24"/>
        </w:rPr>
        <w:t>无</w:t>
      </w:r>
    </w:p>
    <w:p w14:paraId="300EA0D2" w14:textId="77777777" w:rsidR="00936924" w:rsidRDefault="00936924" w:rsidP="00936924">
      <w:pPr>
        <w:spacing w:line="360" w:lineRule="auto"/>
        <w:ind w:firstLineChars="200" w:firstLine="482"/>
        <w:rPr>
          <w:rFonts w:ascii="宋体" w:eastAsia="宋体" w:hAnsi="宋体" w:cs="Times New Roman"/>
          <w:kern w:val="0"/>
          <w:sz w:val="24"/>
          <w:szCs w:val="24"/>
        </w:rPr>
      </w:pPr>
      <w:r>
        <w:rPr>
          <w:rFonts w:ascii="宋体" w:eastAsia="宋体" w:hAnsi="宋体" w:cs="Times New Roman"/>
          <w:b/>
          <w:bCs/>
          <w:color w:val="000000"/>
          <w:kern w:val="0"/>
          <w:sz w:val="24"/>
          <w:szCs w:val="24"/>
        </w:rPr>
        <w:t>适用专业：</w:t>
      </w:r>
      <w:r>
        <w:rPr>
          <w:rFonts w:ascii="宋体" w:eastAsia="宋体" w:hAnsi="宋体" w:cs="Times New Roman" w:hint="eastAsia"/>
          <w:kern w:val="0"/>
          <w:sz w:val="24"/>
          <w:szCs w:val="24"/>
        </w:rPr>
        <w:t>小学</w:t>
      </w:r>
      <w:r>
        <w:rPr>
          <w:rFonts w:ascii="宋体" w:eastAsia="宋体" w:hAnsi="宋体" w:cs="Times New Roman"/>
          <w:kern w:val="0"/>
          <w:sz w:val="24"/>
          <w:szCs w:val="24"/>
        </w:rPr>
        <w:t xml:space="preserve">教育                        </w:t>
      </w:r>
    </w:p>
    <w:p w14:paraId="3C3C7247" w14:textId="77777777" w:rsidR="00936924" w:rsidRDefault="00936924" w:rsidP="00936924">
      <w:pPr>
        <w:spacing w:line="360" w:lineRule="auto"/>
        <w:ind w:firstLineChars="200" w:firstLine="482"/>
        <w:rPr>
          <w:rFonts w:ascii="宋体" w:eastAsia="宋体" w:hAnsi="宋体" w:cs="Times New Roman"/>
          <w:kern w:val="0"/>
          <w:sz w:val="24"/>
          <w:szCs w:val="24"/>
        </w:rPr>
      </w:pPr>
      <w:r>
        <w:rPr>
          <w:rFonts w:ascii="宋体" w:eastAsia="宋体" w:hAnsi="宋体" w:cs="Times New Roman" w:hint="eastAsia"/>
          <w:b/>
          <w:bCs/>
          <w:color w:val="000000"/>
          <w:kern w:val="0"/>
          <w:sz w:val="24"/>
          <w:szCs w:val="24"/>
        </w:rPr>
        <w:t>建议</w:t>
      </w:r>
      <w:r>
        <w:rPr>
          <w:rFonts w:ascii="宋体" w:eastAsia="宋体" w:hAnsi="宋体" w:cs="Times New Roman"/>
          <w:b/>
          <w:bCs/>
          <w:color w:val="000000"/>
          <w:kern w:val="0"/>
          <w:sz w:val="24"/>
          <w:szCs w:val="24"/>
        </w:rPr>
        <w:t>教材</w:t>
      </w:r>
      <w:r>
        <w:rPr>
          <w:rFonts w:ascii="宋体" w:eastAsia="宋体" w:hAnsi="宋体" w:cs="Times New Roman" w:hint="eastAsia"/>
          <w:b/>
          <w:bCs/>
          <w:color w:val="000000"/>
          <w:kern w:val="0"/>
          <w:sz w:val="24"/>
          <w:szCs w:val="24"/>
        </w:rPr>
        <w:t>：</w:t>
      </w:r>
      <w:r>
        <w:rPr>
          <w:rFonts w:ascii="Times New Roman" w:eastAsia="宋体" w:hAnsi="Times New Roman" w:cs="Times New Roman" w:hint="eastAsia"/>
          <w:kern w:val="0"/>
          <w:sz w:val="24"/>
          <w:szCs w:val="24"/>
        </w:rPr>
        <w:t>暂无</w:t>
      </w:r>
    </w:p>
    <w:p w14:paraId="75F8ED66" w14:textId="77777777" w:rsidR="00936924" w:rsidRDefault="00936924" w:rsidP="00936924">
      <w:pPr>
        <w:spacing w:line="360" w:lineRule="auto"/>
        <w:ind w:firstLineChars="200" w:firstLine="482"/>
        <w:rPr>
          <w:rFonts w:ascii="宋体" w:eastAsia="宋体" w:hAnsi="宋体" w:cs="Times New Roman"/>
          <w:color w:val="000000"/>
          <w:sz w:val="24"/>
        </w:rPr>
      </w:pPr>
      <w:r>
        <w:rPr>
          <w:rFonts w:ascii="宋体" w:eastAsia="宋体" w:hAnsi="宋体" w:cs="Times New Roman"/>
          <w:b/>
          <w:bCs/>
          <w:color w:val="000000"/>
          <w:kern w:val="0"/>
          <w:sz w:val="24"/>
          <w:szCs w:val="24"/>
        </w:rPr>
        <w:t>课程归口：</w:t>
      </w:r>
      <w:r>
        <w:rPr>
          <w:rFonts w:ascii="宋体" w:eastAsia="宋体" w:hAnsi="宋体" w:cs="Times New Roman" w:hint="eastAsia"/>
          <w:color w:val="000000"/>
          <w:sz w:val="24"/>
        </w:rPr>
        <w:t>师范</w:t>
      </w:r>
      <w:r>
        <w:rPr>
          <w:rFonts w:ascii="宋体" w:eastAsia="宋体" w:hAnsi="宋体" w:cs="Times New Roman"/>
          <w:color w:val="000000"/>
          <w:sz w:val="24"/>
        </w:rPr>
        <w:t>学院</w:t>
      </w:r>
    </w:p>
    <w:p w14:paraId="69B85990"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bCs/>
          <w:color w:val="000000"/>
          <w:kern w:val="0"/>
          <w:sz w:val="24"/>
          <w:szCs w:val="24"/>
        </w:rPr>
        <w:t>课程的性质与任务：</w:t>
      </w:r>
      <w:r>
        <w:rPr>
          <w:rFonts w:ascii="Times New Roman" w:eastAsia="宋体" w:hAnsi="Times New Roman" w:cs="Times New Roman" w:hint="eastAsia"/>
          <w:sz w:val="24"/>
          <w:szCs w:val="24"/>
        </w:rPr>
        <w:t>《认知实习》是小学教育专业的一门实践性课程，是学习专业课程（如教育原理、中外教育史、教育心理学、小学语文</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数学</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科学</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道德与法治课程与教学论等）重要实践环节之一。本课程旨在增强学生对本专业的感性认识，通过名师讲座、参观小学、现场教学等活动，使学生对本专业的学习内容、专业范围有一定的感性认识，初步了解本专业的现状和发展前景，激发学生学习专业课的兴趣，增强学生学习的主观能动性，为专业知识的学习奠定基础。</w:t>
      </w:r>
    </w:p>
    <w:p w14:paraId="6050DEB9" w14:textId="77777777" w:rsidR="00936924" w:rsidRDefault="00936924" w:rsidP="00936924">
      <w:pPr>
        <w:spacing w:line="360" w:lineRule="auto"/>
        <w:ind w:firstLineChars="200" w:firstLine="562"/>
        <w:rPr>
          <w:rFonts w:ascii="宋体" w:eastAsia="宋体" w:hAnsi="宋体" w:cs="Times New Roman"/>
          <w:b/>
          <w:color w:val="000000"/>
          <w:sz w:val="28"/>
          <w:szCs w:val="28"/>
        </w:rPr>
      </w:pPr>
      <w:r>
        <w:rPr>
          <w:rFonts w:ascii="宋体" w:eastAsia="宋体" w:hAnsi="宋体" w:cs="Times New Roman" w:hint="eastAsia"/>
          <w:b/>
          <w:color w:val="000000"/>
          <w:sz w:val="28"/>
          <w:szCs w:val="28"/>
        </w:rPr>
        <w:t>二</w:t>
      </w:r>
      <w:r>
        <w:rPr>
          <w:rFonts w:ascii="宋体" w:eastAsia="宋体" w:hAnsi="宋体" w:cs="Times New Roman"/>
          <w:b/>
          <w:color w:val="000000"/>
          <w:sz w:val="28"/>
          <w:szCs w:val="28"/>
        </w:rPr>
        <w:t>、课程目标</w:t>
      </w:r>
    </w:p>
    <w:p w14:paraId="197D5140" w14:textId="77777777" w:rsidR="00936924" w:rsidRDefault="00936924" w:rsidP="00936924">
      <w:pPr>
        <w:spacing w:line="360" w:lineRule="auto"/>
        <w:ind w:firstLineChars="200" w:firstLine="562"/>
        <w:rPr>
          <w:rFonts w:ascii="宋体" w:eastAsia="宋体" w:hAnsi="宋体" w:cs="Times New Roman"/>
          <w:color w:val="000000"/>
          <w:sz w:val="28"/>
          <w:szCs w:val="28"/>
        </w:rPr>
      </w:pPr>
      <w:r>
        <w:rPr>
          <w:rFonts w:ascii="宋体" w:eastAsia="宋体" w:hAnsi="宋体" w:cs="Times New Roman" w:hint="eastAsia"/>
          <w:b/>
          <w:color w:val="000000"/>
          <w:sz w:val="28"/>
          <w:szCs w:val="28"/>
        </w:rPr>
        <w:t>（一）课程具体目标</w:t>
      </w:r>
    </w:p>
    <w:p w14:paraId="77A2C942"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b/>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了解小学教育教学、日常班级管理常规；观察各学科课堂教学，结合专业方向熟悉主教学科</w:t>
      </w:r>
      <w:proofErr w:type="gramStart"/>
      <w:r>
        <w:rPr>
          <w:rFonts w:ascii="Times New Roman" w:eastAsia="宋体" w:hAnsi="Times New Roman" w:cs="Times New Roman" w:hint="eastAsia"/>
          <w:sz w:val="24"/>
          <w:szCs w:val="24"/>
        </w:rPr>
        <w:t>与兼教学</w:t>
      </w:r>
      <w:proofErr w:type="gramEnd"/>
      <w:r>
        <w:rPr>
          <w:rFonts w:ascii="Times New Roman" w:eastAsia="宋体" w:hAnsi="Times New Roman" w:cs="Times New Roman" w:hint="eastAsia"/>
          <w:sz w:val="24"/>
          <w:szCs w:val="24"/>
        </w:rPr>
        <w:t>科教学流程；初步形成教师职业认同感，认同教师职业的价值，树立做“四有好老师”的理想。</w:t>
      </w:r>
    </w:p>
    <w:p w14:paraId="3B0FCDFB"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阅读教育教学经典著作，撰写读书笔记，夯实理论基础；通过“三字</w:t>
      </w:r>
      <w:proofErr w:type="gramStart"/>
      <w:r>
        <w:rPr>
          <w:rFonts w:ascii="Times New Roman" w:eastAsia="宋体" w:hAnsi="Times New Roman" w:cs="Times New Roman" w:hint="eastAsia"/>
          <w:sz w:val="24"/>
          <w:szCs w:val="24"/>
        </w:rPr>
        <w:t>一</w:t>
      </w:r>
      <w:proofErr w:type="gramEnd"/>
      <w:r>
        <w:rPr>
          <w:rFonts w:ascii="Times New Roman" w:eastAsia="宋体" w:hAnsi="Times New Roman" w:cs="Times New Roman" w:hint="eastAsia"/>
          <w:sz w:val="24"/>
          <w:szCs w:val="24"/>
        </w:rPr>
        <w:t>话”等教学基本功训练提升教学技能。</w:t>
      </w:r>
    </w:p>
    <w:p w14:paraId="685DEA53"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了解当前小学教育教学改革热点及发展趋势，观察并反思自身专业方向与实习单位需求之间的契合度，做好职业生涯发展规划。</w:t>
      </w:r>
    </w:p>
    <w:p w14:paraId="75F371AD"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Times New Roman" w:eastAsia="宋体" w:hAnsi="Times New Roman" w:cs="Times New Roman" w:hint="eastAsia"/>
          <w:b/>
          <w:sz w:val="24"/>
          <w:szCs w:val="24"/>
        </w:rPr>
        <w:t>目标</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积极转变角色，主动向指导教师请教，学习与小学教师、学生及家长进行沟通交流的知识和技巧。</w:t>
      </w:r>
    </w:p>
    <w:p w14:paraId="175CFFE6" w14:textId="77777777" w:rsidR="00936924" w:rsidRDefault="00936924" w:rsidP="00936924">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lastRenderedPageBreak/>
        <w:t>（二）课程目标与专业毕业要求的关系</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269"/>
        <w:gridCol w:w="5491"/>
      </w:tblGrid>
      <w:tr w:rsidR="00936924" w14:paraId="24459D4C" w14:textId="77777777" w:rsidTr="007A5C0C">
        <w:trPr>
          <w:trHeight w:val="479"/>
          <w:jc w:val="center"/>
        </w:trPr>
        <w:tc>
          <w:tcPr>
            <w:tcW w:w="1188" w:type="dxa"/>
            <w:vAlign w:val="center"/>
          </w:tcPr>
          <w:p w14:paraId="65D1CC61" w14:textId="77777777" w:rsidR="00936924" w:rsidRDefault="00936924" w:rsidP="007A5C0C">
            <w:pPr>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269" w:type="dxa"/>
            <w:vAlign w:val="center"/>
          </w:tcPr>
          <w:p w14:paraId="3C9A9D6C" w14:textId="77777777" w:rsidR="00936924" w:rsidRDefault="00936924" w:rsidP="007A5C0C">
            <w:pPr>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491" w:type="dxa"/>
            <w:vAlign w:val="center"/>
          </w:tcPr>
          <w:p w14:paraId="12961F90" w14:textId="77777777" w:rsidR="00936924" w:rsidRDefault="00936924" w:rsidP="007A5C0C">
            <w:pPr>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936924" w14:paraId="0B5EDBDE" w14:textId="77777777" w:rsidTr="007A5C0C">
        <w:trPr>
          <w:trHeight w:val="479"/>
          <w:jc w:val="center"/>
        </w:trPr>
        <w:tc>
          <w:tcPr>
            <w:tcW w:w="1188" w:type="dxa"/>
            <w:vAlign w:val="center"/>
          </w:tcPr>
          <w:p w14:paraId="1DB0391D" w14:textId="77777777" w:rsidR="00936924" w:rsidRDefault="00936924" w:rsidP="007A5C0C">
            <w:pPr>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269" w:type="dxa"/>
            <w:vAlign w:val="center"/>
          </w:tcPr>
          <w:p w14:paraId="0C8BD279"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毕业要求2</w:t>
            </w:r>
            <w:r>
              <w:rPr>
                <w:rFonts w:ascii="宋体" w:eastAsia="宋体" w:hAnsi="宋体" w:cs="Times New Roman"/>
                <w:color w:val="000000"/>
                <w:kern w:val="0"/>
                <w:szCs w:val="21"/>
              </w:rPr>
              <w:t>.</w:t>
            </w:r>
            <w:r>
              <w:rPr>
                <w:rFonts w:ascii="宋体" w:eastAsia="宋体" w:hAnsi="宋体" w:cs="Times New Roman" w:hint="eastAsia"/>
                <w:szCs w:val="21"/>
              </w:rPr>
              <w:t>教育情怀</w:t>
            </w:r>
          </w:p>
          <w:p w14:paraId="6B1623A0" w14:textId="77777777" w:rsidR="00936924" w:rsidRDefault="00936924" w:rsidP="007A5C0C">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tc>
        <w:tc>
          <w:tcPr>
            <w:tcW w:w="5491" w:type="dxa"/>
            <w:vAlign w:val="center"/>
          </w:tcPr>
          <w:p w14:paraId="4B61AFC1"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2-1：【职业认同感强】具有家国情怀，乐于从教，热爱教育事业，具有较高的教师职业认同感，认同教师职业的专业性与意义性。</w:t>
            </w:r>
          </w:p>
          <w:p w14:paraId="7DA0580D"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3-3：【注重知识整合】了解所教学科与其他学科及与社会实践、小学生生活实践之间的联系，了解学科整合的在小学教育中的价值，具有跨学科解决问题的意识和能力，能指导综合性学科教学活动。</w:t>
            </w:r>
          </w:p>
        </w:tc>
      </w:tr>
      <w:tr w:rsidR="00936924" w14:paraId="0596307D" w14:textId="77777777" w:rsidTr="007A5C0C">
        <w:trPr>
          <w:trHeight w:val="497"/>
          <w:jc w:val="center"/>
        </w:trPr>
        <w:tc>
          <w:tcPr>
            <w:tcW w:w="1188" w:type="dxa"/>
            <w:vAlign w:val="center"/>
          </w:tcPr>
          <w:p w14:paraId="512591EA" w14:textId="77777777" w:rsidR="00936924" w:rsidRDefault="00936924" w:rsidP="007A5C0C">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269" w:type="dxa"/>
            <w:vAlign w:val="center"/>
          </w:tcPr>
          <w:p w14:paraId="295B95AD" w14:textId="77777777" w:rsidR="00936924" w:rsidRDefault="00936924" w:rsidP="007A5C0C">
            <w:pPr>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毕业要求3：学科素养</w:t>
            </w:r>
          </w:p>
          <w:p w14:paraId="3989D541"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毕业要求4：教学能力</w:t>
            </w:r>
          </w:p>
          <w:p w14:paraId="77C6FC6C" w14:textId="77777777" w:rsidR="00936924" w:rsidRDefault="00936924" w:rsidP="007A5C0C">
            <w:pPr>
              <w:spacing w:line="276" w:lineRule="auto"/>
              <w:rPr>
                <w:rFonts w:ascii="宋体" w:eastAsia="宋体" w:hAnsi="宋体" w:cs="Times New Roman"/>
                <w:color w:val="000000"/>
                <w:kern w:val="0"/>
                <w:szCs w:val="21"/>
              </w:rPr>
            </w:pPr>
          </w:p>
        </w:tc>
        <w:tc>
          <w:tcPr>
            <w:tcW w:w="5491" w:type="dxa"/>
            <w:vAlign w:val="center"/>
          </w:tcPr>
          <w:p w14:paraId="27CEA4F6"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3-1：【通识知识广博】具有相应的自然科学和人文社会科学知识素养。</w:t>
            </w:r>
          </w:p>
          <w:p w14:paraId="3D9B303C"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4-2：【教学技能突出】掌握小学教师基本功技能，包括书写技能、沟通与表达技能、信息技术运用技能等。获得全面的小学教学体验，掌握学科教学的基本方法与策略，能独立进行教学设计、实施和评价。</w:t>
            </w:r>
          </w:p>
        </w:tc>
      </w:tr>
      <w:tr w:rsidR="00936924" w14:paraId="167338D2" w14:textId="77777777" w:rsidTr="007A5C0C">
        <w:trPr>
          <w:trHeight w:val="270"/>
          <w:jc w:val="center"/>
        </w:trPr>
        <w:tc>
          <w:tcPr>
            <w:tcW w:w="1188" w:type="dxa"/>
            <w:vAlign w:val="center"/>
          </w:tcPr>
          <w:p w14:paraId="6DCED1D9" w14:textId="77777777" w:rsidR="00936924" w:rsidRDefault="00936924" w:rsidP="007A5C0C">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269" w:type="dxa"/>
            <w:vAlign w:val="center"/>
          </w:tcPr>
          <w:p w14:paraId="325552A4" w14:textId="77777777" w:rsidR="00936924" w:rsidRDefault="00936924" w:rsidP="007A5C0C">
            <w:pPr>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毕业要求7</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学会反思</w:t>
            </w:r>
          </w:p>
        </w:tc>
        <w:tc>
          <w:tcPr>
            <w:tcW w:w="5491" w:type="dxa"/>
          </w:tcPr>
          <w:p w14:paraId="0E502B22"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7-1：【教育视野开阔】积极参加基础教育领域的国内外交流，了解国内外基础教育改革发展的动态，具有宽广的教育视野，能够主动适应新时代和教育发展需求。</w:t>
            </w:r>
          </w:p>
          <w:p w14:paraId="34936AC1" w14:textId="77777777" w:rsidR="00936924" w:rsidRDefault="00936924" w:rsidP="007A5C0C">
            <w:pPr>
              <w:spacing w:line="276" w:lineRule="auto"/>
              <w:jc w:val="left"/>
              <w:rPr>
                <w:rFonts w:ascii="宋体" w:eastAsia="宋体" w:hAnsi="宋体" w:cs="Times New Roman"/>
                <w:szCs w:val="21"/>
              </w:rPr>
            </w:pPr>
            <w:r>
              <w:rPr>
                <w:rFonts w:ascii="宋体" w:eastAsia="宋体" w:hAnsi="宋体" w:cs="Times New Roman" w:hint="eastAsia"/>
                <w:szCs w:val="21"/>
              </w:rPr>
              <w:t>7-2：【职业规划合理】了解教师专业发展的要求，形成终身学习的意识和习惯，注重自身的专业发展，根据基础教育课程改革的动态和发展情况，进行职业生涯规划和自主学习。</w:t>
            </w:r>
          </w:p>
        </w:tc>
      </w:tr>
      <w:tr w:rsidR="00936924" w14:paraId="73FB485D" w14:textId="77777777" w:rsidTr="007A5C0C">
        <w:trPr>
          <w:trHeight w:val="270"/>
          <w:jc w:val="center"/>
        </w:trPr>
        <w:tc>
          <w:tcPr>
            <w:tcW w:w="1188" w:type="dxa"/>
            <w:vAlign w:val="center"/>
          </w:tcPr>
          <w:p w14:paraId="5D57876F" w14:textId="77777777" w:rsidR="00936924" w:rsidRDefault="00936924" w:rsidP="007A5C0C">
            <w:pPr>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 4</w:t>
            </w:r>
          </w:p>
        </w:tc>
        <w:tc>
          <w:tcPr>
            <w:tcW w:w="2269" w:type="dxa"/>
            <w:vAlign w:val="center"/>
          </w:tcPr>
          <w:p w14:paraId="01F3A18B" w14:textId="77777777" w:rsidR="00936924" w:rsidRDefault="00936924" w:rsidP="007A5C0C">
            <w:pPr>
              <w:rPr>
                <w:rFonts w:ascii="宋体" w:eastAsia="宋体" w:hAnsi="宋体" w:cs="Times New Roman"/>
                <w:b/>
                <w:color w:val="000000"/>
                <w:kern w:val="0"/>
                <w:szCs w:val="21"/>
              </w:rPr>
            </w:pPr>
            <w:r>
              <w:rPr>
                <w:rFonts w:ascii="宋体" w:eastAsia="宋体" w:hAnsi="宋体" w:cs="Times New Roman" w:hint="eastAsia"/>
                <w:color w:val="000000"/>
                <w:kern w:val="0"/>
                <w:szCs w:val="21"/>
              </w:rPr>
              <w:t>毕业要求8：</w:t>
            </w:r>
            <w:r>
              <w:rPr>
                <w:rFonts w:ascii="Times New Roman" w:eastAsia="宋体" w:hAnsi="Times New Roman" w:cs="Times New Roman" w:hint="eastAsia"/>
                <w:szCs w:val="23"/>
              </w:rPr>
              <w:t>沟通合作</w:t>
            </w:r>
          </w:p>
        </w:tc>
        <w:tc>
          <w:tcPr>
            <w:tcW w:w="5491" w:type="dxa"/>
          </w:tcPr>
          <w:p w14:paraId="7A88FA67" w14:textId="77777777" w:rsidR="00936924" w:rsidRDefault="00936924" w:rsidP="007A5C0C">
            <w:pPr>
              <w:rPr>
                <w:rFonts w:ascii="宋体" w:eastAsia="宋体" w:hAnsi="宋体" w:cs="Times New Roman"/>
                <w:szCs w:val="21"/>
              </w:rPr>
            </w:pPr>
            <w:r>
              <w:rPr>
                <w:rFonts w:ascii="宋体" w:eastAsia="宋体" w:hAnsi="宋体" w:cs="Times New Roman" w:hint="eastAsia"/>
                <w:szCs w:val="21"/>
              </w:rPr>
              <w:t>8-2：【学会沟通交流】掌握人际沟通合作技能与方法，能与学生和家长以及同行、同事、专家进行有效沟通与合作，实现共同发展。</w:t>
            </w:r>
          </w:p>
        </w:tc>
      </w:tr>
    </w:tbl>
    <w:p w14:paraId="0A140DCD" w14:textId="77777777" w:rsidR="00936924" w:rsidRDefault="00936924" w:rsidP="00936924">
      <w:pPr>
        <w:spacing w:line="360" w:lineRule="auto"/>
        <w:rPr>
          <w:rFonts w:ascii="宋体" w:eastAsia="宋体" w:hAnsi="宋体" w:cs="Times New Roman"/>
          <w:b/>
          <w:sz w:val="28"/>
          <w:szCs w:val="28"/>
        </w:rPr>
      </w:pPr>
      <w:r>
        <w:rPr>
          <w:rFonts w:ascii="宋体" w:eastAsia="宋体" w:hAnsi="宋体" w:cs="Times New Roman" w:hint="eastAsia"/>
          <w:b/>
          <w:kern w:val="0"/>
          <w:sz w:val="24"/>
        </w:rPr>
        <w:t xml:space="preserve">   </w:t>
      </w:r>
      <w:r>
        <w:rPr>
          <w:rFonts w:ascii="宋体" w:eastAsia="宋体" w:hAnsi="宋体" w:cs="Times New Roman" w:hint="eastAsia"/>
          <w:b/>
          <w:color w:val="FF0000"/>
          <w:kern w:val="0"/>
          <w:sz w:val="24"/>
        </w:rPr>
        <w:t xml:space="preserve"> </w:t>
      </w:r>
      <w:r>
        <w:rPr>
          <w:rFonts w:ascii="宋体" w:eastAsia="宋体" w:hAnsi="宋体" w:cs="Times New Roman" w:hint="eastAsia"/>
          <w:b/>
          <w:sz w:val="28"/>
          <w:szCs w:val="28"/>
        </w:rPr>
        <w:t>三</w:t>
      </w:r>
      <w:r>
        <w:rPr>
          <w:rFonts w:ascii="宋体" w:eastAsia="宋体" w:hAnsi="宋体" w:cs="Times New Roman"/>
          <w:b/>
          <w:sz w:val="28"/>
          <w:szCs w:val="28"/>
        </w:rPr>
        <w:t>、课程内容及要求</w:t>
      </w:r>
    </w:p>
    <w:p w14:paraId="3E62283F"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（一）小学教育教学观摩（本模块可以支撑课程目标1）</w:t>
      </w:r>
    </w:p>
    <w:p w14:paraId="56AECA42"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0A9229DC"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）课堂教学观摩</w:t>
      </w:r>
    </w:p>
    <w:p w14:paraId="245C9545"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）班级管理观摩</w:t>
      </w:r>
    </w:p>
    <w:p w14:paraId="0ED74253"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）教研活动观摩</w:t>
      </w:r>
    </w:p>
    <w:p w14:paraId="73181DDA"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7F3E1AC5"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）了解课堂教学流程</w:t>
      </w:r>
    </w:p>
    <w:p w14:paraId="0C95EB09"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）观察班级管理常规</w:t>
      </w:r>
    </w:p>
    <w:p w14:paraId="6E66684C"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）了解教研活动内容</w:t>
      </w:r>
    </w:p>
    <w:p w14:paraId="69BC1601"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b/>
          <w:sz w:val="24"/>
        </w:rPr>
        <w:t>教学重点</w:t>
      </w:r>
      <w:r>
        <w:rPr>
          <w:rFonts w:ascii="宋体" w:eastAsia="宋体" w:hAnsi="宋体" w:cs="Times New Roman" w:hint="eastAsia"/>
          <w:b/>
          <w:sz w:val="24"/>
        </w:rPr>
        <w:t>：</w:t>
      </w:r>
      <w:r>
        <w:rPr>
          <w:rFonts w:ascii="Times New Roman" w:eastAsia="宋体" w:hAnsi="Times New Roman" w:cs="Times New Roman" w:hint="eastAsia"/>
          <w:sz w:val="24"/>
          <w:szCs w:val="24"/>
        </w:rPr>
        <w:t>课堂教学观摩与班级管理观摩</w:t>
      </w:r>
    </w:p>
    <w:p w14:paraId="6FA521DE"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课堂教学观摩</w:t>
      </w:r>
    </w:p>
    <w:p w14:paraId="2D112501" w14:textId="77777777" w:rsidR="00936924" w:rsidRDefault="00936924" w:rsidP="00936924">
      <w:pPr>
        <w:spacing w:line="360" w:lineRule="auto"/>
        <w:ind w:firstLineChars="200" w:firstLine="482"/>
        <w:rPr>
          <w:rFonts w:ascii="Times New Roman" w:eastAsia="宋体" w:hAnsi="Times New Roman"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通过观摩、体验小学教育教学常规流程，对教师职业有深入的认识，树立立德树人的信念。</w:t>
      </w:r>
    </w:p>
    <w:p w14:paraId="05C56BD0"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（二）经典著作阅读（本模块可以支撑课程目标2）</w:t>
      </w:r>
    </w:p>
    <w:p w14:paraId="01C5B2E1"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186C0A94"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）教育学经典著作阅读</w:t>
      </w:r>
    </w:p>
    <w:p w14:paraId="03DE8306"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）人文社科类经典著作阅读</w:t>
      </w:r>
    </w:p>
    <w:p w14:paraId="0A552A97"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004F992F"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）阅读经典教育学著作</w:t>
      </w:r>
    </w:p>
    <w:p w14:paraId="08B447A4"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）阅读人文社科经典著作</w:t>
      </w:r>
    </w:p>
    <w:p w14:paraId="072D0E76"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）阅读自然科学通识著作</w:t>
      </w:r>
    </w:p>
    <w:p w14:paraId="66908957"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b/>
          <w:sz w:val="24"/>
        </w:rPr>
        <w:t>教学重点</w:t>
      </w:r>
      <w:r>
        <w:rPr>
          <w:rFonts w:ascii="宋体" w:eastAsia="宋体" w:hAnsi="宋体" w:cs="Times New Roman" w:hint="eastAsia"/>
          <w:b/>
          <w:sz w:val="24"/>
        </w:rPr>
        <w:t>：</w:t>
      </w:r>
      <w:r>
        <w:rPr>
          <w:rFonts w:ascii="Times New Roman" w:eastAsia="宋体" w:hAnsi="Times New Roman" w:cs="Times New Roman" w:hint="eastAsia"/>
          <w:sz w:val="24"/>
          <w:szCs w:val="24"/>
        </w:rPr>
        <w:t>阅读教育学经典与反思</w:t>
      </w:r>
    </w:p>
    <w:p w14:paraId="51F1C04D"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撰写读书笔记</w:t>
      </w:r>
    </w:p>
    <w:p w14:paraId="426B19EC" w14:textId="77777777" w:rsidR="00936924" w:rsidRDefault="00936924" w:rsidP="00936924">
      <w:pPr>
        <w:spacing w:line="360" w:lineRule="auto"/>
        <w:ind w:firstLineChars="200" w:firstLine="482"/>
        <w:rPr>
          <w:rFonts w:ascii="Times New Roman" w:eastAsia="宋体" w:hAnsi="Times New Roman"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通过阅读经典著作，积累教育学基本理论知识与通识知识，拓展理论视野，培养创新意识，提升反思批判能力。</w:t>
      </w:r>
    </w:p>
    <w:p w14:paraId="21CE454F"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（三）“三字</w:t>
      </w:r>
      <w:proofErr w:type="gramStart"/>
      <w:r>
        <w:rPr>
          <w:rFonts w:ascii="宋体" w:eastAsia="宋体" w:hAnsi="宋体" w:cs="Times New Roman" w:hint="eastAsia"/>
          <w:b/>
          <w:color w:val="000000"/>
          <w:sz w:val="24"/>
        </w:rPr>
        <w:t>一</w:t>
      </w:r>
      <w:proofErr w:type="gramEnd"/>
      <w:r>
        <w:rPr>
          <w:rFonts w:ascii="宋体" w:eastAsia="宋体" w:hAnsi="宋体" w:cs="Times New Roman" w:hint="eastAsia"/>
          <w:b/>
          <w:color w:val="000000"/>
          <w:sz w:val="24"/>
        </w:rPr>
        <w:t>话”教学基本功训练（本模块可以支撑课程目标2）</w:t>
      </w:r>
    </w:p>
    <w:p w14:paraId="0145A19F"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675613E5"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）粉笔字训练</w:t>
      </w:r>
    </w:p>
    <w:p w14:paraId="6C462ECD"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）钢笔字训练</w:t>
      </w:r>
    </w:p>
    <w:p w14:paraId="5B7E6861"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）普通话训练</w:t>
      </w:r>
    </w:p>
    <w:p w14:paraId="1B773F76"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48CA4CC3"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）学习硬笔字书</w:t>
      </w:r>
      <w:proofErr w:type="gramStart"/>
      <w:r>
        <w:rPr>
          <w:rFonts w:ascii="Times New Roman" w:eastAsia="宋体" w:hAnsi="Times New Roman" w:cs="Times New Roman" w:hint="eastAsia"/>
          <w:sz w:val="24"/>
          <w:szCs w:val="24"/>
        </w:rPr>
        <w:t>写知识</w:t>
      </w:r>
      <w:proofErr w:type="gramEnd"/>
      <w:r>
        <w:rPr>
          <w:rFonts w:ascii="Times New Roman" w:eastAsia="宋体" w:hAnsi="Times New Roman" w:cs="Times New Roman" w:hint="eastAsia"/>
          <w:sz w:val="24"/>
          <w:szCs w:val="24"/>
        </w:rPr>
        <w:t>与技巧</w:t>
      </w:r>
    </w:p>
    <w:p w14:paraId="13EFA5D7"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）结合相关课程训练普通话，规范语言表达</w:t>
      </w:r>
    </w:p>
    <w:p w14:paraId="6BB9EA24"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b/>
          <w:sz w:val="24"/>
        </w:rPr>
        <w:t>教学重点</w:t>
      </w:r>
      <w:r>
        <w:rPr>
          <w:rFonts w:ascii="宋体" w:eastAsia="宋体" w:hAnsi="宋体" w:cs="Times New Roman" w:hint="eastAsia"/>
          <w:b/>
          <w:sz w:val="24"/>
        </w:rPr>
        <w:t>：</w:t>
      </w:r>
      <w:r>
        <w:rPr>
          <w:rFonts w:ascii="Times New Roman" w:eastAsia="宋体" w:hAnsi="Times New Roman" w:cs="Times New Roman" w:hint="eastAsia"/>
          <w:sz w:val="24"/>
          <w:szCs w:val="24"/>
        </w:rPr>
        <w:t>教学基本功训练</w:t>
      </w:r>
    </w:p>
    <w:p w14:paraId="56585A64"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教学基本功训练</w:t>
      </w:r>
    </w:p>
    <w:p w14:paraId="16909D26" w14:textId="77777777" w:rsidR="00936924" w:rsidRDefault="00936924" w:rsidP="00936924">
      <w:pPr>
        <w:spacing w:line="360" w:lineRule="auto"/>
        <w:ind w:firstLineChars="200" w:firstLine="482"/>
        <w:rPr>
          <w:rFonts w:ascii="Times New Roman" w:eastAsia="宋体" w:hAnsi="Times New Roman"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通过教学基本功训练，养成正确的书写习惯和运用普通话进行语言表达的习惯。</w:t>
      </w:r>
    </w:p>
    <w:p w14:paraId="44E98715"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lastRenderedPageBreak/>
        <w:t>（四）基础教育改革热点（本模块可以支撑课程目标3）</w:t>
      </w:r>
    </w:p>
    <w:p w14:paraId="4DF00705"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0C4A3538"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）国际基础教育改革热点及发展趋势</w:t>
      </w:r>
    </w:p>
    <w:p w14:paraId="15E85620"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）我国基础教育改革热点及发展趋势</w:t>
      </w:r>
    </w:p>
    <w:p w14:paraId="0D3CC69F"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）小学教育教学改革对教师素质的需求</w:t>
      </w:r>
    </w:p>
    <w:p w14:paraId="6F9C6FB1"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5F75C067"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）结合相关课程，查阅文献，撰写论文</w:t>
      </w:r>
    </w:p>
    <w:p w14:paraId="436306DC"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）结合教育见习，撰写调查报告</w:t>
      </w:r>
    </w:p>
    <w:p w14:paraId="490AFEC9"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b/>
          <w:sz w:val="24"/>
        </w:rPr>
        <w:t>教学重点</w:t>
      </w:r>
      <w:r>
        <w:rPr>
          <w:rFonts w:ascii="宋体" w:eastAsia="宋体" w:hAnsi="宋体" w:cs="Times New Roman" w:hint="eastAsia"/>
          <w:b/>
          <w:sz w:val="24"/>
        </w:rPr>
        <w:t>：</w:t>
      </w:r>
      <w:r>
        <w:rPr>
          <w:rFonts w:ascii="Times New Roman" w:eastAsia="宋体" w:hAnsi="Times New Roman" w:cs="Times New Roman" w:hint="eastAsia"/>
          <w:sz w:val="24"/>
          <w:szCs w:val="24"/>
        </w:rPr>
        <w:t>撰写调查报告</w:t>
      </w:r>
    </w:p>
    <w:p w14:paraId="45DD4F31"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查阅文献，撰写调查报告</w:t>
      </w:r>
    </w:p>
    <w:p w14:paraId="5633F366" w14:textId="77777777" w:rsidR="00936924" w:rsidRDefault="00936924" w:rsidP="00936924">
      <w:pPr>
        <w:spacing w:line="360" w:lineRule="auto"/>
        <w:ind w:firstLineChars="200" w:firstLine="482"/>
        <w:rPr>
          <w:rFonts w:ascii="宋体" w:eastAsia="宋体" w:hAnsi="宋体" w:cs="Times New Roman"/>
          <w:b/>
          <w:color w:val="000000"/>
          <w:sz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通过文献研究、名师讲座等方式了解基础教育尤其是小学教育教学改革热点及发展趋势，形成大局意识，以合理规划职业生涯。</w:t>
      </w:r>
    </w:p>
    <w:p w14:paraId="220D7FC6"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（五）职业生涯规划（本模块可以支撑课程目标3）</w:t>
      </w:r>
    </w:p>
    <w:p w14:paraId="7AEBA219"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3CB68AC0"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）撰写大学四年学习规划</w:t>
      </w:r>
    </w:p>
    <w:p w14:paraId="41F5B05B"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）撰写教师职业生涯规划</w:t>
      </w:r>
    </w:p>
    <w:p w14:paraId="097B6D47"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5F1BE494"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）结合相关课程撰写职业生涯规划</w:t>
      </w:r>
    </w:p>
    <w:p w14:paraId="4C1CECEA"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b/>
          <w:sz w:val="24"/>
        </w:rPr>
        <w:t>教学重点</w:t>
      </w:r>
      <w:r>
        <w:rPr>
          <w:rFonts w:ascii="宋体" w:eastAsia="宋体" w:hAnsi="宋体" w:cs="Times New Roman" w:hint="eastAsia"/>
          <w:b/>
          <w:sz w:val="24"/>
        </w:rPr>
        <w:t>：</w:t>
      </w:r>
      <w:r>
        <w:rPr>
          <w:rFonts w:ascii="Times New Roman" w:eastAsia="宋体" w:hAnsi="Times New Roman" w:cs="Times New Roman" w:hint="eastAsia"/>
          <w:sz w:val="24"/>
          <w:szCs w:val="24"/>
        </w:rPr>
        <w:t>撰写教师职业生涯规划</w:t>
      </w:r>
    </w:p>
    <w:p w14:paraId="0CB99D1C"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撰写教师职业生涯规划</w:t>
      </w:r>
    </w:p>
    <w:p w14:paraId="47CCF551" w14:textId="77777777" w:rsidR="00936924" w:rsidRDefault="00936924" w:rsidP="00936924">
      <w:pPr>
        <w:spacing w:line="360" w:lineRule="auto"/>
        <w:ind w:firstLineChars="200" w:firstLine="482"/>
        <w:rPr>
          <w:rFonts w:ascii="Times New Roman" w:eastAsia="宋体" w:hAnsi="Times New Roman"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通过撰写学习规划和教师职业生涯规划，树立学习目标和职业发展目标，明确发展方向。</w:t>
      </w:r>
    </w:p>
    <w:p w14:paraId="1CEBFC78" w14:textId="77777777" w:rsidR="00936924" w:rsidRDefault="00936924" w:rsidP="00936924">
      <w:pPr>
        <w:spacing w:line="360" w:lineRule="auto"/>
        <w:ind w:firstLineChars="200" w:firstLine="482"/>
        <w:rPr>
          <w:rFonts w:ascii="宋体" w:eastAsia="宋体" w:hAnsi="宋体" w:cs="Times New Roman"/>
          <w:b/>
          <w:color w:val="000000"/>
          <w:sz w:val="24"/>
        </w:rPr>
      </w:pPr>
      <w:r>
        <w:rPr>
          <w:rFonts w:ascii="宋体" w:eastAsia="宋体" w:hAnsi="宋体" w:cs="Times New Roman" w:hint="eastAsia"/>
          <w:b/>
          <w:color w:val="000000"/>
          <w:sz w:val="24"/>
        </w:rPr>
        <w:t>（六）沟通交流（本模块可以支撑课程目标4）</w:t>
      </w:r>
    </w:p>
    <w:p w14:paraId="24414B7B" w14:textId="77777777" w:rsidR="00936924" w:rsidRDefault="00936924" w:rsidP="00936924">
      <w:pPr>
        <w:autoSpaceDE w:val="0"/>
        <w:autoSpaceDN w:val="0"/>
        <w:adjustRightInd w:val="0"/>
        <w:spacing w:line="360" w:lineRule="auto"/>
        <w:ind w:firstLineChars="200" w:firstLine="482"/>
        <w:jc w:val="left"/>
        <w:rPr>
          <w:rFonts w:ascii="宋体" w:eastAsia="宋体" w:hAnsi="宋体" w:cs="Times New Roman"/>
          <w:b/>
          <w:sz w:val="24"/>
        </w:rPr>
      </w:pPr>
      <w:r>
        <w:rPr>
          <w:rFonts w:ascii="宋体" w:eastAsia="宋体" w:hAnsi="宋体" w:cs="Times New Roman" w:hint="eastAsia"/>
          <w:b/>
          <w:sz w:val="24"/>
        </w:rPr>
        <w:t>1. 教学内容</w:t>
      </w:r>
    </w:p>
    <w:p w14:paraId="77F976E3"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）班主任工作观摩</w:t>
      </w:r>
    </w:p>
    <w:p w14:paraId="3852CE10"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）家校共育观摩</w:t>
      </w:r>
    </w:p>
    <w:p w14:paraId="5BB80F5B"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2．基本要求</w:t>
      </w:r>
    </w:p>
    <w:p w14:paraId="3F320434"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）观摩学习班主任工作技能</w:t>
      </w:r>
    </w:p>
    <w:p w14:paraId="7CD8192D" w14:textId="77777777" w:rsidR="00936924" w:rsidRDefault="00936924" w:rsidP="00936924">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）结合相关课程学习与教师、学生、同学等不同人群沟通交流技巧</w:t>
      </w:r>
    </w:p>
    <w:p w14:paraId="094ACED5"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b/>
          <w:sz w:val="24"/>
        </w:rPr>
        <w:lastRenderedPageBreak/>
        <w:t>教学重点</w:t>
      </w:r>
      <w:r>
        <w:rPr>
          <w:rFonts w:ascii="宋体" w:eastAsia="宋体" w:hAnsi="宋体" w:cs="Times New Roman" w:hint="eastAsia"/>
          <w:b/>
          <w:sz w:val="24"/>
        </w:rPr>
        <w:t>：</w:t>
      </w:r>
      <w:r>
        <w:rPr>
          <w:rFonts w:ascii="Times New Roman" w:eastAsia="宋体" w:hAnsi="Times New Roman" w:cs="Times New Roman" w:hint="eastAsia"/>
          <w:sz w:val="24"/>
          <w:szCs w:val="24"/>
        </w:rPr>
        <w:t>沟通交流技巧</w:t>
      </w:r>
    </w:p>
    <w:p w14:paraId="15ED820B" w14:textId="77777777" w:rsidR="00936924" w:rsidRDefault="00936924" w:rsidP="00936924">
      <w:pPr>
        <w:autoSpaceDE w:val="0"/>
        <w:autoSpaceDN w:val="0"/>
        <w:adjustRightInd w:val="0"/>
        <w:spacing w:line="360" w:lineRule="auto"/>
        <w:ind w:firstLineChars="200" w:firstLine="482"/>
        <w:jc w:val="left"/>
        <w:rPr>
          <w:rFonts w:ascii="Times New Roman" w:eastAsia="宋体" w:hAnsi="Times New Roman" w:cs="Times New Roman"/>
          <w:sz w:val="24"/>
          <w:szCs w:val="24"/>
        </w:rPr>
      </w:pPr>
      <w:r>
        <w:rPr>
          <w:rFonts w:ascii="宋体" w:eastAsia="宋体" w:hAnsi="宋体" w:cs="Times New Roman" w:hint="eastAsia"/>
          <w:b/>
          <w:sz w:val="24"/>
        </w:rPr>
        <w:t>教学难点：</w:t>
      </w:r>
      <w:r>
        <w:rPr>
          <w:rFonts w:ascii="Times New Roman" w:eastAsia="宋体" w:hAnsi="Times New Roman" w:cs="Times New Roman" w:hint="eastAsia"/>
          <w:sz w:val="24"/>
          <w:szCs w:val="24"/>
        </w:rPr>
        <w:t>沟通交流技巧</w:t>
      </w:r>
    </w:p>
    <w:p w14:paraId="53A2B078" w14:textId="77777777" w:rsidR="00936924" w:rsidRDefault="00936924" w:rsidP="00936924">
      <w:pPr>
        <w:spacing w:line="360" w:lineRule="auto"/>
        <w:ind w:firstLineChars="200" w:firstLine="482"/>
        <w:rPr>
          <w:rFonts w:ascii="Times New Roman" w:eastAsia="宋体" w:hAnsi="Times New Roman" w:cs="Times New Roman"/>
          <w:sz w:val="24"/>
          <w:szCs w:val="24"/>
        </w:rPr>
      </w:pPr>
      <w:proofErr w:type="gramStart"/>
      <w:r>
        <w:rPr>
          <w:rFonts w:ascii="宋体" w:eastAsia="宋体" w:hAnsi="宋体" w:cs="Times New Roman" w:hint="eastAsia"/>
          <w:b/>
          <w:sz w:val="24"/>
          <w:szCs w:val="24"/>
        </w:rPr>
        <w:t>思政目标</w:t>
      </w:r>
      <w:proofErr w:type="gramEnd"/>
      <w:r>
        <w:rPr>
          <w:rFonts w:ascii="宋体" w:eastAsia="宋体" w:hAnsi="宋体" w:cs="Times New Roman" w:hint="eastAsia"/>
          <w:b/>
          <w:sz w:val="24"/>
          <w:szCs w:val="24"/>
        </w:rPr>
        <w:t>：</w:t>
      </w:r>
      <w:r>
        <w:rPr>
          <w:rFonts w:ascii="Times New Roman" w:eastAsia="宋体" w:hAnsi="Times New Roman" w:cs="Times New Roman" w:hint="eastAsia"/>
          <w:sz w:val="24"/>
          <w:szCs w:val="24"/>
        </w:rPr>
        <w:t>了解教师工作的特点，熟悉与不同人群正确沟通交流的技巧。</w:t>
      </w:r>
    </w:p>
    <w:p w14:paraId="2358C895" w14:textId="77777777" w:rsidR="00936924" w:rsidRDefault="00936924" w:rsidP="00936924">
      <w:pPr>
        <w:spacing w:line="360" w:lineRule="auto"/>
        <w:ind w:firstLineChars="200" w:firstLine="480"/>
        <w:rPr>
          <w:rFonts w:ascii="Times New Roman" w:eastAsia="宋体" w:hAnsi="Times New Roman" w:cs="Times New Roman"/>
          <w:sz w:val="24"/>
          <w:szCs w:val="24"/>
        </w:rPr>
      </w:pPr>
    </w:p>
    <w:p w14:paraId="2013BF91" w14:textId="77777777" w:rsidR="00936924" w:rsidRDefault="00936924" w:rsidP="00936924">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教学内容与</w:t>
      </w:r>
      <w:r>
        <w:rPr>
          <w:rFonts w:ascii="宋体" w:eastAsia="宋体" w:hAnsi="宋体" w:cs="Times New Roman"/>
          <w:b/>
          <w:sz w:val="24"/>
        </w:rPr>
        <w:t>课程目标的</w:t>
      </w:r>
      <w:r>
        <w:rPr>
          <w:rFonts w:ascii="宋体" w:eastAsia="宋体" w:hAnsi="宋体" w:cs="Times New Roman" w:hint="eastAsia"/>
          <w:b/>
          <w:sz w:val="24"/>
        </w:rPr>
        <w:t>对应关系</w:t>
      </w:r>
      <w:r>
        <w:rPr>
          <w:rFonts w:ascii="宋体" w:eastAsia="宋体" w:hAnsi="宋体" w:cs="Times New Roman"/>
          <w:b/>
          <w:sz w:val="24"/>
        </w:rPr>
        <w:t>分配</w:t>
      </w:r>
      <w:r>
        <w:rPr>
          <w:rFonts w:ascii="宋体" w:eastAsia="宋体" w:hAnsi="宋体" w:cs="Times New Roman" w:hint="eastAsia"/>
          <w:b/>
          <w:sz w:val="24"/>
        </w:rPr>
        <w:t>如表所示：</w:t>
      </w:r>
    </w:p>
    <w:tbl>
      <w:tblPr>
        <w:tblW w:w="77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701"/>
        <w:gridCol w:w="1418"/>
      </w:tblGrid>
      <w:tr w:rsidR="00936924" w14:paraId="77FB0692" w14:textId="77777777" w:rsidTr="007A5C0C">
        <w:trPr>
          <w:trHeight w:val="407"/>
        </w:trPr>
        <w:tc>
          <w:tcPr>
            <w:tcW w:w="568" w:type="dxa"/>
            <w:vAlign w:val="center"/>
          </w:tcPr>
          <w:p w14:paraId="30A8E36F"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b/>
                <w:szCs w:val="21"/>
              </w:rPr>
              <w:t>序号</w:t>
            </w:r>
          </w:p>
        </w:tc>
        <w:tc>
          <w:tcPr>
            <w:tcW w:w="4110" w:type="dxa"/>
            <w:vAlign w:val="center"/>
          </w:tcPr>
          <w:p w14:paraId="5A29F748" w14:textId="77777777" w:rsidR="00936924" w:rsidRDefault="00936924" w:rsidP="007A5C0C">
            <w:pPr>
              <w:widowControl/>
              <w:snapToGrid w:val="0"/>
              <w:jc w:val="center"/>
              <w:rPr>
                <w:rFonts w:ascii="宋体" w:eastAsia="宋体" w:hAnsi="宋体" w:cs="宋体"/>
                <w:color w:val="000000"/>
                <w:kern w:val="0"/>
                <w:szCs w:val="21"/>
              </w:rPr>
            </w:pPr>
            <w:r>
              <w:rPr>
                <w:rFonts w:ascii="宋体" w:eastAsia="宋体" w:hAnsi="宋体" w:cs="Times New Roman"/>
                <w:b/>
                <w:szCs w:val="21"/>
              </w:rPr>
              <w:t>教学内容</w:t>
            </w:r>
          </w:p>
        </w:tc>
        <w:tc>
          <w:tcPr>
            <w:tcW w:w="1701" w:type="dxa"/>
            <w:vAlign w:val="center"/>
          </w:tcPr>
          <w:p w14:paraId="17007CD2" w14:textId="77777777" w:rsidR="00936924" w:rsidRDefault="00936924" w:rsidP="007A5C0C">
            <w:pPr>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课程目标</w:t>
            </w:r>
          </w:p>
        </w:tc>
        <w:tc>
          <w:tcPr>
            <w:tcW w:w="1418" w:type="dxa"/>
            <w:vAlign w:val="center"/>
          </w:tcPr>
          <w:p w14:paraId="08C13AD7" w14:textId="77777777" w:rsidR="00936924" w:rsidRDefault="00936924" w:rsidP="007A5C0C">
            <w:pPr>
              <w:jc w:val="center"/>
              <w:rPr>
                <w:rFonts w:ascii="宋体" w:eastAsia="宋体" w:hAnsi="宋体" w:cs="Times New Roman"/>
                <w:kern w:val="0"/>
                <w:szCs w:val="21"/>
              </w:rPr>
            </w:pPr>
            <w:r>
              <w:rPr>
                <w:rFonts w:ascii="宋体" w:eastAsia="宋体" w:hAnsi="宋体" w:cs="Times New Roman"/>
                <w:b/>
                <w:szCs w:val="21"/>
              </w:rPr>
              <w:t>支撑</w:t>
            </w:r>
            <w:r>
              <w:rPr>
                <w:rFonts w:ascii="宋体" w:eastAsia="宋体" w:hAnsi="宋体" w:cs="Times New Roman" w:hint="eastAsia"/>
                <w:b/>
                <w:szCs w:val="21"/>
              </w:rPr>
              <w:t>的</w:t>
            </w:r>
            <w:r>
              <w:rPr>
                <w:rFonts w:ascii="宋体" w:eastAsia="宋体" w:hAnsi="宋体" w:cs="Times New Roman"/>
                <w:b/>
                <w:szCs w:val="21"/>
              </w:rPr>
              <w:t>毕业要求指标点</w:t>
            </w:r>
          </w:p>
        </w:tc>
      </w:tr>
      <w:tr w:rsidR="00936924" w14:paraId="58068B04" w14:textId="77777777" w:rsidTr="007A5C0C">
        <w:trPr>
          <w:trHeight w:val="407"/>
        </w:trPr>
        <w:tc>
          <w:tcPr>
            <w:tcW w:w="568" w:type="dxa"/>
            <w:vAlign w:val="center"/>
          </w:tcPr>
          <w:p w14:paraId="7437FF47"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color w:val="000000"/>
                <w:szCs w:val="21"/>
              </w:rPr>
              <w:t>1</w:t>
            </w:r>
          </w:p>
        </w:tc>
        <w:tc>
          <w:tcPr>
            <w:tcW w:w="4110" w:type="dxa"/>
            <w:vAlign w:val="center"/>
          </w:tcPr>
          <w:p w14:paraId="23494AE5"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小学教育教学观摩</w:t>
            </w:r>
          </w:p>
        </w:tc>
        <w:tc>
          <w:tcPr>
            <w:tcW w:w="1701" w:type="dxa"/>
            <w:vAlign w:val="center"/>
          </w:tcPr>
          <w:p w14:paraId="4DCAEFA8"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kern w:val="0"/>
                <w:szCs w:val="21"/>
              </w:rPr>
              <w:t>目标1</w:t>
            </w:r>
          </w:p>
        </w:tc>
        <w:tc>
          <w:tcPr>
            <w:tcW w:w="1418" w:type="dxa"/>
            <w:vAlign w:val="center"/>
          </w:tcPr>
          <w:p w14:paraId="7D58F045"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1、3-3</w:t>
            </w:r>
          </w:p>
        </w:tc>
      </w:tr>
      <w:tr w:rsidR="00936924" w14:paraId="473DC4B9" w14:textId="77777777" w:rsidTr="007A5C0C">
        <w:trPr>
          <w:trHeight w:val="407"/>
        </w:trPr>
        <w:tc>
          <w:tcPr>
            <w:tcW w:w="568" w:type="dxa"/>
            <w:vAlign w:val="center"/>
          </w:tcPr>
          <w:p w14:paraId="0E0FED5A"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szCs w:val="21"/>
              </w:rPr>
              <w:t>2</w:t>
            </w:r>
          </w:p>
        </w:tc>
        <w:tc>
          <w:tcPr>
            <w:tcW w:w="4110" w:type="dxa"/>
            <w:vAlign w:val="center"/>
          </w:tcPr>
          <w:p w14:paraId="14114175"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经典著作阅读</w:t>
            </w:r>
          </w:p>
        </w:tc>
        <w:tc>
          <w:tcPr>
            <w:tcW w:w="1701" w:type="dxa"/>
            <w:vAlign w:val="center"/>
          </w:tcPr>
          <w:p w14:paraId="7508DBF9"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kern w:val="0"/>
                <w:szCs w:val="21"/>
              </w:rPr>
              <w:t>目标2</w:t>
            </w:r>
          </w:p>
        </w:tc>
        <w:tc>
          <w:tcPr>
            <w:tcW w:w="1418" w:type="dxa"/>
            <w:vAlign w:val="center"/>
          </w:tcPr>
          <w:p w14:paraId="6FEBE1AE"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3</w:t>
            </w:r>
            <w:r>
              <w:rPr>
                <w:rFonts w:ascii="宋体" w:eastAsia="宋体" w:hAnsi="宋体" w:cs="Times New Roman"/>
                <w:kern w:val="0"/>
                <w:szCs w:val="21"/>
              </w:rPr>
              <w:t>-</w:t>
            </w:r>
            <w:r>
              <w:rPr>
                <w:rFonts w:ascii="宋体" w:eastAsia="宋体" w:hAnsi="宋体" w:cs="Times New Roman" w:hint="eastAsia"/>
                <w:kern w:val="0"/>
                <w:szCs w:val="21"/>
              </w:rPr>
              <w:t>1</w:t>
            </w:r>
          </w:p>
        </w:tc>
      </w:tr>
      <w:tr w:rsidR="00936924" w14:paraId="30FFD11A" w14:textId="77777777" w:rsidTr="007A5C0C">
        <w:trPr>
          <w:trHeight w:val="412"/>
        </w:trPr>
        <w:tc>
          <w:tcPr>
            <w:tcW w:w="568" w:type="dxa"/>
            <w:vAlign w:val="center"/>
          </w:tcPr>
          <w:p w14:paraId="27B0D86E"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szCs w:val="21"/>
              </w:rPr>
              <w:t>3</w:t>
            </w:r>
          </w:p>
        </w:tc>
        <w:tc>
          <w:tcPr>
            <w:tcW w:w="4110" w:type="dxa"/>
            <w:vAlign w:val="center"/>
          </w:tcPr>
          <w:p w14:paraId="466BCB07"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“三字</w:t>
            </w:r>
            <w:proofErr w:type="gramStart"/>
            <w:r>
              <w:rPr>
                <w:rFonts w:ascii="宋体" w:eastAsia="宋体" w:hAnsi="宋体" w:cs="宋体" w:hint="eastAsia"/>
                <w:color w:val="000000"/>
                <w:kern w:val="0"/>
                <w:szCs w:val="21"/>
              </w:rPr>
              <w:t>一</w:t>
            </w:r>
            <w:proofErr w:type="gramEnd"/>
            <w:r>
              <w:rPr>
                <w:rFonts w:ascii="宋体" w:eastAsia="宋体" w:hAnsi="宋体" w:cs="宋体" w:hint="eastAsia"/>
                <w:color w:val="000000"/>
                <w:kern w:val="0"/>
                <w:szCs w:val="21"/>
              </w:rPr>
              <w:t>话”教学基本功训练</w:t>
            </w:r>
          </w:p>
        </w:tc>
        <w:tc>
          <w:tcPr>
            <w:tcW w:w="1701" w:type="dxa"/>
            <w:vAlign w:val="center"/>
          </w:tcPr>
          <w:p w14:paraId="3058A7EE"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kern w:val="0"/>
                <w:szCs w:val="21"/>
              </w:rPr>
              <w:t>目标2</w:t>
            </w:r>
          </w:p>
        </w:tc>
        <w:tc>
          <w:tcPr>
            <w:tcW w:w="1418" w:type="dxa"/>
            <w:vAlign w:val="center"/>
          </w:tcPr>
          <w:p w14:paraId="542F2DE0"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2</w:t>
            </w:r>
          </w:p>
        </w:tc>
      </w:tr>
      <w:tr w:rsidR="00936924" w14:paraId="0753F3D6" w14:textId="77777777" w:rsidTr="007A5C0C">
        <w:trPr>
          <w:trHeight w:val="418"/>
        </w:trPr>
        <w:tc>
          <w:tcPr>
            <w:tcW w:w="568" w:type="dxa"/>
            <w:vAlign w:val="center"/>
          </w:tcPr>
          <w:p w14:paraId="6105AD68"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szCs w:val="21"/>
              </w:rPr>
              <w:t>4</w:t>
            </w:r>
          </w:p>
        </w:tc>
        <w:tc>
          <w:tcPr>
            <w:tcW w:w="4110" w:type="dxa"/>
            <w:vAlign w:val="center"/>
          </w:tcPr>
          <w:p w14:paraId="31DA5C41"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基础教育改革热点</w:t>
            </w:r>
          </w:p>
        </w:tc>
        <w:tc>
          <w:tcPr>
            <w:tcW w:w="1701" w:type="dxa"/>
            <w:vAlign w:val="center"/>
          </w:tcPr>
          <w:p w14:paraId="2111EB8D" w14:textId="77777777" w:rsidR="00936924" w:rsidRDefault="00936924" w:rsidP="007A5C0C">
            <w:pPr>
              <w:jc w:val="center"/>
              <w:rPr>
                <w:rFonts w:ascii="宋体" w:eastAsia="宋体" w:hAnsi="宋体" w:cs="Times New Roman"/>
                <w:color w:val="000000"/>
                <w:szCs w:val="21"/>
              </w:rPr>
            </w:pPr>
            <w:r>
              <w:rPr>
                <w:rFonts w:ascii="宋体" w:eastAsia="宋体" w:hAnsi="宋体" w:cs="Times New Roman" w:hint="eastAsia"/>
                <w:kern w:val="0"/>
                <w:szCs w:val="21"/>
              </w:rPr>
              <w:t>目标3</w:t>
            </w:r>
          </w:p>
        </w:tc>
        <w:tc>
          <w:tcPr>
            <w:tcW w:w="1418" w:type="dxa"/>
            <w:vAlign w:val="center"/>
          </w:tcPr>
          <w:p w14:paraId="47865411"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w:t>
            </w:r>
          </w:p>
        </w:tc>
      </w:tr>
      <w:tr w:rsidR="00936924" w14:paraId="64F2C773" w14:textId="77777777" w:rsidTr="007A5C0C">
        <w:trPr>
          <w:trHeight w:val="425"/>
        </w:trPr>
        <w:tc>
          <w:tcPr>
            <w:tcW w:w="568" w:type="dxa"/>
            <w:vAlign w:val="center"/>
          </w:tcPr>
          <w:p w14:paraId="3ABDFC2F"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szCs w:val="21"/>
              </w:rPr>
              <w:t>5</w:t>
            </w:r>
          </w:p>
        </w:tc>
        <w:tc>
          <w:tcPr>
            <w:tcW w:w="4110" w:type="dxa"/>
            <w:vAlign w:val="center"/>
          </w:tcPr>
          <w:p w14:paraId="25806DB1"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职业生涯规划</w:t>
            </w:r>
          </w:p>
        </w:tc>
        <w:tc>
          <w:tcPr>
            <w:tcW w:w="1701" w:type="dxa"/>
            <w:vAlign w:val="center"/>
          </w:tcPr>
          <w:p w14:paraId="4AFCF83E"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目标3</w:t>
            </w:r>
          </w:p>
        </w:tc>
        <w:tc>
          <w:tcPr>
            <w:tcW w:w="1418" w:type="dxa"/>
            <w:vAlign w:val="center"/>
          </w:tcPr>
          <w:p w14:paraId="65CC2D4D" w14:textId="77777777" w:rsidR="00936924" w:rsidRDefault="00936924" w:rsidP="007A5C0C">
            <w:pPr>
              <w:jc w:val="center"/>
              <w:rPr>
                <w:rFonts w:ascii="宋体" w:eastAsia="宋体" w:hAnsi="宋体" w:cs="Times New Roman"/>
                <w:kern w:val="0"/>
                <w:szCs w:val="21"/>
              </w:rPr>
            </w:pPr>
            <w:r>
              <w:rPr>
                <w:rFonts w:ascii="宋体" w:eastAsia="宋体" w:hAnsi="宋体" w:cs="Times New Roman" w:hint="eastAsia"/>
                <w:kern w:val="0"/>
                <w:szCs w:val="21"/>
              </w:rPr>
              <w:t>7-2</w:t>
            </w:r>
          </w:p>
        </w:tc>
      </w:tr>
      <w:tr w:rsidR="00936924" w14:paraId="62D69E48" w14:textId="77777777" w:rsidTr="007A5C0C">
        <w:trPr>
          <w:trHeight w:val="496"/>
        </w:trPr>
        <w:tc>
          <w:tcPr>
            <w:tcW w:w="568" w:type="dxa"/>
            <w:vAlign w:val="center"/>
          </w:tcPr>
          <w:p w14:paraId="50DA76DF"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szCs w:val="21"/>
              </w:rPr>
              <w:t>6</w:t>
            </w:r>
          </w:p>
        </w:tc>
        <w:tc>
          <w:tcPr>
            <w:tcW w:w="4110" w:type="dxa"/>
            <w:vAlign w:val="center"/>
          </w:tcPr>
          <w:p w14:paraId="680F18A9"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沟通交流</w:t>
            </w:r>
          </w:p>
        </w:tc>
        <w:tc>
          <w:tcPr>
            <w:tcW w:w="1701" w:type="dxa"/>
            <w:vAlign w:val="center"/>
          </w:tcPr>
          <w:p w14:paraId="2631E875"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目标4</w:t>
            </w:r>
          </w:p>
        </w:tc>
        <w:tc>
          <w:tcPr>
            <w:tcW w:w="1418" w:type="dxa"/>
            <w:vAlign w:val="center"/>
          </w:tcPr>
          <w:p w14:paraId="63AF9AE8" w14:textId="77777777" w:rsidR="00936924" w:rsidRDefault="00936924" w:rsidP="007A5C0C">
            <w:pPr>
              <w:jc w:val="center"/>
              <w:rPr>
                <w:rFonts w:ascii="宋体" w:eastAsia="宋体" w:hAnsi="宋体" w:cs="Times New Roman"/>
                <w:szCs w:val="21"/>
              </w:rPr>
            </w:pPr>
            <w:r>
              <w:rPr>
                <w:rFonts w:ascii="宋体" w:eastAsia="宋体" w:hAnsi="宋体" w:cs="Times New Roman" w:hint="eastAsia"/>
                <w:kern w:val="0"/>
                <w:szCs w:val="21"/>
              </w:rPr>
              <w:t>8-2</w:t>
            </w:r>
          </w:p>
        </w:tc>
      </w:tr>
    </w:tbl>
    <w:p w14:paraId="5E830E7D" w14:textId="77777777" w:rsidR="00936924" w:rsidRDefault="00936924" w:rsidP="00936924">
      <w:pPr>
        <w:spacing w:line="360" w:lineRule="auto"/>
        <w:rPr>
          <w:rFonts w:ascii="宋体" w:eastAsia="宋体" w:hAnsi="宋体" w:cs="Times New Roman"/>
          <w:b/>
          <w:sz w:val="28"/>
          <w:szCs w:val="28"/>
        </w:rPr>
      </w:pPr>
    </w:p>
    <w:p w14:paraId="64CFC58C" w14:textId="77777777" w:rsidR="00936924" w:rsidRDefault="00936924" w:rsidP="00936924">
      <w:pPr>
        <w:spacing w:line="360" w:lineRule="auto"/>
        <w:ind w:firstLineChars="196" w:firstLine="551"/>
        <w:rPr>
          <w:rFonts w:ascii="宋体" w:eastAsia="宋体" w:hAnsi="宋体" w:cs="Times New Roman"/>
          <w:b/>
          <w:sz w:val="28"/>
          <w:szCs w:val="28"/>
        </w:rPr>
      </w:pPr>
      <w:r>
        <w:rPr>
          <w:rFonts w:ascii="宋体" w:eastAsia="宋体" w:hAnsi="宋体" w:cs="Times New Roman" w:hint="eastAsia"/>
          <w:b/>
          <w:sz w:val="28"/>
          <w:szCs w:val="28"/>
        </w:rPr>
        <w:t>四、课内实验（实践）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71"/>
        <w:gridCol w:w="3681"/>
        <w:gridCol w:w="735"/>
        <w:gridCol w:w="1155"/>
        <w:gridCol w:w="840"/>
        <w:gridCol w:w="630"/>
      </w:tblGrid>
      <w:tr w:rsidR="00936924" w14:paraId="6B532DBD" w14:textId="77777777" w:rsidTr="007A5C0C">
        <w:trPr>
          <w:trHeight w:val="727"/>
        </w:trPr>
        <w:tc>
          <w:tcPr>
            <w:tcW w:w="636" w:type="dxa"/>
            <w:shd w:val="clear" w:color="auto" w:fill="FFFFFF"/>
            <w:vAlign w:val="center"/>
          </w:tcPr>
          <w:p w14:paraId="11DA7A88" w14:textId="77777777" w:rsidR="00936924" w:rsidRDefault="00936924" w:rsidP="007A5C0C">
            <w:pPr>
              <w:jc w:val="center"/>
              <w:rPr>
                <w:rFonts w:ascii="宋体" w:eastAsia="宋体" w:hAnsi="宋体" w:cs="Times New Roman"/>
                <w:b/>
                <w:bCs/>
                <w:spacing w:val="-20"/>
                <w:szCs w:val="21"/>
              </w:rPr>
            </w:pPr>
            <w:r>
              <w:rPr>
                <w:rFonts w:ascii="宋体" w:eastAsia="宋体" w:hAnsi="宋体" w:cs="Times New Roman"/>
                <w:b/>
                <w:bCs/>
                <w:spacing w:val="-20"/>
                <w:szCs w:val="21"/>
              </w:rPr>
              <w:t>序号</w:t>
            </w:r>
          </w:p>
        </w:tc>
        <w:tc>
          <w:tcPr>
            <w:tcW w:w="1671" w:type="dxa"/>
            <w:shd w:val="clear" w:color="auto" w:fill="FFFFFF"/>
            <w:vAlign w:val="center"/>
          </w:tcPr>
          <w:p w14:paraId="059B71C0"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p>
          <w:p w14:paraId="37678B06" w14:textId="77777777" w:rsidR="00936924" w:rsidRDefault="00936924" w:rsidP="007A5C0C">
            <w:pPr>
              <w:ind w:firstLineChars="100" w:firstLine="211"/>
              <w:rPr>
                <w:rFonts w:ascii="宋体" w:eastAsia="宋体" w:hAnsi="宋体" w:cs="Times New Roman"/>
                <w:b/>
                <w:bCs/>
                <w:szCs w:val="21"/>
              </w:rPr>
            </w:pPr>
            <w:r>
              <w:rPr>
                <w:rFonts w:ascii="宋体" w:eastAsia="宋体" w:hAnsi="宋体" w:cs="Times New Roman"/>
                <w:b/>
                <w:bCs/>
                <w:szCs w:val="21"/>
              </w:rPr>
              <w:t>项目名称</w:t>
            </w:r>
          </w:p>
        </w:tc>
        <w:tc>
          <w:tcPr>
            <w:tcW w:w="3681" w:type="dxa"/>
            <w:shd w:val="clear" w:color="auto" w:fill="FFFFFF"/>
            <w:vAlign w:val="center"/>
          </w:tcPr>
          <w:p w14:paraId="1A4D2878"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实验</w:t>
            </w: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及要求</w:t>
            </w:r>
          </w:p>
        </w:tc>
        <w:tc>
          <w:tcPr>
            <w:tcW w:w="735" w:type="dxa"/>
            <w:shd w:val="clear" w:color="auto" w:fill="FFFFFF"/>
            <w:vAlign w:val="center"/>
          </w:tcPr>
          <w:p w14:paraId="1D163B6B"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学时</w:t>
            </w:r>
          </w:p>
        </w:tc>
        <w:tc>
          <w:tcPr>
            <w:tcW w:w="1155" w:type="dxa"/>
            <w:shd w:val="clear" w:color="auto" w:fill="FFFFFF"/>
            <w:vAlign w:val="center"/>
          </w:tcPr>
          <w:p w14:paraId="78F237B5"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对毕业要求的支撑</w:t>
            </w:r>
          </w:p>
        </w:tc>
        <w:tc>
          <w:tcPr>
            <w:tcW w:w="840" w:type="dxa"/>
            <w:shd w:val="clear" w:color="auto" w:fill="FFFFFF"/>
            <w:tcMar>
              <w:left w:w="28" w:type="dxa"/>
              <w:right w:w="28" w:type="dxa"/>
            </w:tcMar>
            <w:vAlign w:val="center"/>
          </w:tcPr>
          <w:p w14:paraId="7F5011A9"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类型</w:t>
            </w:r>
          </w:p>
        </w:tc>
        <w:tc>
          <w:tcPr>
            <w:tcW w:w="630" w:type="dxa"/>
            <w:shd w:val="clear" w:color="auto" w:fill="FFFFFF"/>
            <w:tcMar>
              <w:left w:w="28" w:type="dxa"/>
              <w:right w:w="28" w:type="dxa"/>
            </w:tcMar>
            <w:vAlign w:val="center"/>
          </w:tcPr>
          <w:p w14:paraId="3DC28ACA" w14:textId="77777777" w:rsidR="00936924" w:rsidRDefault="00936924" w:rsidP="007A5C0C">
            <w:pPr>
              <w:jc w:val="center"/>
              <w:rPr>
                <w:rFonts w:ascii="宋体" w:eastAsia="宋体" w:hAnsi="宋体" w:cs="Times New Roman"/>
                <w:b/>
                <w:bCs/>
                <w:szCs w:val="21"/>
              </w:rPr>
            </w:pPr>
            <w:r>
              <w:rPr>
                <w:rFonts w:ascii="宋体" w:eastAsia="宋体" w:hAnsi="宋体" w:cs="Times New Roman"/>
                <w:b/>
                <w:bCs/>
                <w:szCs w:val="21"/>
              </w:rPr>
              <w:t>备注</w:t>
            </w:r>
          </w:p>
        </w:tc>
      </w:tr>
      <w:tr w:rsidR="00936924" w14:paraId="16F6C42F" w14:textId="77777777" w:rsidTr="007A5C0C">
        <w:trPr>
          <w:trHeight w:val="1853"/>
        </w:trPr>
        <w:tc>
          <w:tcPr>
            <w:tcW w:w="636" w:type="dxa"/>
            <w:vAlign w:val="center"/>
          </w:tcPr>
          <w:p w14:paraId="710E9B00" w14:textId="77777777" w:rsidR="00936924" w:rsidRDefault="00936924" w:rsidP="007A5C0C">
            <w:pPr>
              <w:jc w:val="center"/>
              <w:rPr>
                <w:rFonts w:ascii="宋体" w:eastAsia="宋体" w:hAnsi="宋体" w:cs="Times New Roman"/>
                <w:bCs/>
                <w:szCs w:val="21"/>
              </w:rPr>
            </w:pPr>
            <w:r>
              <w:rPr>
                <w:rFonts w:ascii="宋体" w:eastAsia="宋体" w:hAnsi="宋体" w:cs="Times New Roman"/>
                <w:bCs/>
                <w:szCs w:val="21"/>
              </w:rPr>
              <w:t>1</w:t>
            </w:r>
          </w:p>
        </w:tc>
        <w:tc>
          <w:tcPr>
            <w:tcW w:w="1671" w:type="dxa"/>
            <w:vAlign w:val="center"/>
          </w:tcPr>
          <w:p w14:paraId="585D4C34" w14:textId="77777777" w:rsidR="00936924" w:rsidRDefault="00936924" w:rsidP="007A5C0C">
            <w:pPr>
              <w:spacing w:line="240" w:lineRule="atLeast"/>
              <w:jc w:val="center"/>
              <w:rPr>
                <w:rFonts w:ascii="宋体" w:eastAsia="宋体" w:hAnsi="宋体" w:cs="宋体"/>
                <w:color w:val="000000"/>
                <w:kern w:val="0"/>
                <w:szCs w:val="21"/>
              </w:rPr>
            </w:pPr>
            <w:r>
              <w:rPr>
                <w:rFonts w:ascii="宋体" w:eastAsia="宋体" w:hAnsi="宋体" w:cs="宋体" w:hint="eastAsia"/>
                <w:color w:val="000000"/>
                <w:kern w:val="0"/>
                <w:szCs w:val="21"/>
              </w:rPr>
              <w:t>小学教学常规微观摩活动</w:t>
            </w:r>
          </w:p>
        </w:tc>
        <w:tc>
          <w:tcPr>
            <w:tcW w:w="3681" w:type="dxa"/>
            <w:vAlign w:val="center"/>
          </w:tcPr>
          <w:p w14:paraId="0E4154D0"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proofErr w:type="gramStart"/>
            <w:r>
              <w:rPr>
                <w:rFonts w:ascii="宋体" w:eastAsia="宋体" w:hAnsi="宋体" w:cs="Times New Roman" w:hint="eastAsia"/>
                <w:color w:val="000000"/>
                <w:szCs w:val="21"/>
              </w:rPr>
              <w:t>赴小学</w:t>
            </w:r>
            <w:proofErr w:type="gramEnd"/>
            <w:r>
              <w:rPr>
                <w:rFonts w:ascii="宋体" w:eastAsia="宋体" w:hAnsi="宋体" w:cs="Times New Roman"/>
                <w:color w:val="000000"/>
                <w:szCs w:val="21"/>
              </w:rPr>
              <w:t>观摩课堂教学</w:t>
            </w:r>
            <w:r>
              <w:rPr>
                <w:rFonts w:ascii="宋体" w:eastAsia="宋体" w:hAnsi="宋体" w:cs="Times New Roman" w:hint="eastAsia"/>
                <w:color w:val="000000"/>
                <w:szCs w:val="21"/>
              </w:rPr>
              <w:t>，深入熟悉理解教学常规各环节，每人</w:t>
            </w:r>
            <w:proofErr w:type="gramStart"/>
            <w:r>
              <w:rPr>
                <w:rFonts w:ascii="宋体" w:eastAsia="宋体" w:hAnsi="宋体" w:cs="Times New Roman" w:hint="eastAsia"/>
                <w:color w:val="000000"/>
                <w:szCs w:val="21"/>
              </w:rPr>
              <w:t>写观察</w:t>
            </w:r>
            <w:proofErr w:type="gramEnd"/>
            <w:r>
              <w:rPr>
                <w:rFonts w:ascii="宋体" w:eastAsia="宋体" w:hAnsi="宋体" w:cs="Times New Roman" w:hint="eastAsia"/>
                <w:color w:val="000000"/>
                <w:szCs w:val="21"/>
              </w:rPr>
              <w:t>记录与心得。在教室内结合教学视频，小组研习。</w:t>
            </w:r>
          </w:p>
          <w:p w14:paraId="7B5F74F1" w14:textId="77777777" w:rsidR="00936924" w:rsidRDefault="00936924" w:rsidP="007A5C0C">
            <w:pPr>
              <w:spacing w:line="240" w:lineRule="atLeast"/>
              <w:ind w:firstLineChars="150" w:firstLine="316"/>
              <w:rPr>
                <w:rFonts w:ascii="宋体" w:eastAsia="宋体" w:hAnsi="宋体" w:cs="宋体"/>
                <w:color w:val="000000"/>
                <w:kern w:val="0"/>
                <w:szCs w:val="21"/>
              </w:rPr>
            </w:pPr>
            <w:r>
              <w:rPr>
                <w:rFonts w:ascii="宋体" w:eastAsia="宋体" w:hAnsi="宋体" w:cs="Times New Roman" w:hint="eastAsia"/>
                <w:b/>
                <w:bCs/>
                <w:color w:val="0070C0"/>
                <w:szCs w:val="21"/>
              </w:rPr>
              <w:t xml:space="preserve"> </w:t>
            </w:r>
            <w:r>
              <w:rPr>
                <w:rFonts w:ascii="宋体" w:eastAsia="宋体" w:hAnsi="宋体" w:cs="Times New Roman" w:hint="eastAsia"/>
                <w:b/>
                <w:bCs/>
                <w:szCs w:val="21"/>
              </w:rPr>
              <w:t>实践要求：</w:t>
            </w:r>
            <w:r>
              <w:rPr>
                <w:rFonts w:ascii="宋体" w:eastAsia="宋体" w:hAnsi="宋体" w:cs="Times New Roman" w:hint="eastAsia"/>
                <w:bCs/>
                <w:szCs w:val="21"/>
              </w:rPr>
              <w:t>每人</w:t>
            </w:r>
            <w:r>
              <w:rPr>
                <w:rFonts w:ascii="宋体" w:eastAsia="宋体" w:hAnsi="宋体" w:cs="Times New Roman" w:hint="eastAsia"/>
                <w:color w:val="000000"/>
                <w:szCs w:val="21"/>
              </w:rPr>
              <w:t>提交一节观摩课</w:t>
            </w:r>
            <w:r>
              <w:rPr>
                <w:rFonts w:ascii="宋体" w:eastAsia="宋体" w:hAnsi="宋体" w:cs="Times New Roman"/>
                <w:color w:val="000000"/>
                <w:szCs w:val="21"/>
              </w:rPr>
              <w:t>教学记录</w:t>
            </w:r>
            <w:r>
              <w:rPr>
                <w:rFonts w:ascii="宋体" w:eastAsia="宋体" w:hAnsi="宋体" w:cs="Times New Roman" w:hint="eastAsia"/>
                <w:color w:val="000000"/>
                <w:szCs w:val="21"/>
              </w:rPr>
              <w:t>或心得。</w:t>
            </w:r>
          </w:p>
        </w:tc>
        <w:tc>
          <w:tcPr>
            <w:tcW w:w="735" w:type="dxa"/>
            <w:vAlign w:val="center"/>
          </w:tcPr>
          <w:p w14:paraId="18164966" w14:textId="77777777" w:rsidR="00936924" w:rsidRDefault="00936924" w:rsidP="007A5C0C">
            <w:pPr>
              <w:jc w:val="center"/>
              <w:rPr>
                <w:rFonts w:ascii="宋体" w:eastAsia="宋体" w:hAnsi="宋体" w:cs="Times New Roman"/>
                <w:bCs/>
                <w:szCs w:val="21"/>
              </w:rPr>
            </w:pPr>
          </w:p>
        </w:tc>
        <w:tc>
          <w:tcPr>
            <w:tcW w:w="1155" w:type="dxa"/>
            <w:vAlign w:val="center"/>
          </w:tcPr>
          <w:p w14:paraId="2A0A8DAC"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2</w:t>
            </w:r>
            <w:r>
              <w:rPr>
                <w:rFonts w:ascii="宋体" w:eastAsia="宋体" w:hAnsi="宋体" w:cs="Times New Roman"/>
                <w:kern w:val="0"/>
                <w:szCs w:val="21"/>
              </w:rPr>
              <w:t>-</w:t>
            </w:r>
            <w:r>
              <w:rPr>
                <w:rFonts w:ascii="宋体" w:eastAsia="宋体" w:hAnsi="宋体" w:cs="Times New Roman" w:hint="eastAsia"/>
                <w:kern w:val="0"/>
                <w:szCs w:val="21"/>
              </w:rPr>
              <w:t>1、3-3</w:t>
            </w:r>
          </w:p>
        </w:tc>
        <w:tc>
          <w:tcPr>
            <w:tcW w:w="840" w:type="dxa"/>
            <w:tcMar>
              <w:left w:w="28" w:type="dxa"/>
              <w:right w:w="28" w:type="dxa"/>
            </w:tcMar>
            <w:vAlign w:val="center"/>
          </w:tcPr>
          <w:p w14:paraId="71E9BB20"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2EBCAAF2" w14:textId="77777777" w:rsidR="00936924" w:rsidRDefault="00936924" w:rsidP="007A5C0C">
            <w:pPr>
              <w:jc w:val="center"/>
              <w:rPr>
                <w:rFonts w:ascii="宋体" w:eastAsia="宋体" w:hAnsi="宋体" w:cs="Times New Roman"/>
                <w:bCs/>
                <w:szCs w:val="21"/>
              </w:rPr>
            </w:pPr>
            <w:r>
              <w:rPr>
                <w:rFonts w:ascii="宋体" w:eastAsia="宋体" w:hAnsi="宋体" w:cs="Times New Roman"/>
                <w:bCs/>
                <w:szCs w:val="21"/>
              </w:rPr>
              <w:t>必做</w:t>
            </w:r>
          </w:p>
        </w:tc>
      </w:tr>
      <w:tr w:rsidR="00936924" w14:paraId="42DFA8DB" w14:textId="77777777" w:rsidTr="007A5C0C">
        <w:trPr>
          <w:trHeight w:val="90"/>
        </w:trPr>
        <w:tc>
          <w:tcPr>
            <w:tcW w:w="636" w:type="dxa"/>
            <w:vAlign w:val="center"/>
          </w:tcPr>
          <w:p w14:paraId="13D0F061"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2</w:t>
            </w:r>
          </w:p>
        </w:tc>
        <w:tc>
          <w:tcPr>
            <w:tcW w:w="1671" w:type="dxa"/>
            <w:vAlign w:val="center"/>
          </w:tcPr>
          <w:p w14:paraId="51A280A5" w14:textId="77777777" w:rsidR="00936924" w:rsidRDefault="00936924" w:rsidP="007A5C0C">
            <w:pPr>
              <w:spacing w:line="240" w:lineRule="atLeast"/>
              <w:jc w:val="center"/>
              <w:rPr>
                <w:rFonts w:ascii="宋体" w:eastAsia="宋体" w:hAnsi="宋体" w:cs="宋体"/>
                <w:b/>
                <w:bCs/>
                <w:color w:val="000000"/>
                <w:kern w:val="0"/>
                <w:szCs w:val="21"/>
              </w:rPr>
            </w:pPr>
            <w:r>
              <w:rPr>
                <w:rFonts w:ascii="宋体" w:eastAsia="宋体" w:hAnsi="宋体" w:cs="宋体" w:hint="eastAsia"/>
                <w:color w:val="000000"/>
                <w:kern w:val="0"/>
                <w:szCs w:val="21"/>
              </w:rPr>
              <w:t>经典著作阅读</w:t>
            </w:r>
          </w:p>
        </w:tc>
        <w:tc>
          <w:tcPr>
            <w:tcW w:w="3681" w:type="dxa"/>
            <w:vAlign w:val="center"/>
          </w:tcPr>
          <w:p w14:paraId="622E17C0"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color w:val="000000"/>
                <w:szCs w:val="21"/>
              </w:rPr>
              <w:t>阅读教育学、人文社科、自然科学等经典著作，撰写读书笔记。</w:t>
            </w:r>
          </w:p>
          <w:p w14:paraId="1D520A7A" w14:textId="77777777" w:rsidR="00936924" w:rsidRDefault="00936924" w:rsidP="007A5C0C">
            <w:pPr>
              <w:spacing w:line="240" w:lineRule="atLeast"/>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w:t>
            </w:r>
            <w:r>
              <w:rPr>
                <w:rFonts w:ascii="宋体" w:eastAsia="宋体" w:hAnsi="宋体" w:cs="Times New Roman" w:hint="eastAsia"/>
                <w:color w:val="000000"/>
                <w:szCs w:val="21"/>
              </w:rPr>
              <w:t>每学期至少读两本著作，提交读书笔记。</w:t>
            </w:r>
          </w:p>
        </w:tc>
        <w:tc>
          <w:tcPr>
            <w:tcW w:w="735" w:type="dxa"/>
            <w:vAlign w:val="center"/>
          </w:tcPr>
          <w:p w14:paraId="6F68A91C" w14:textId="77777777" w:rsidR="00936924" w:rsidRDefault="00936924" w:rsidP="007A5C0C">
            <w:pPr>
              <w:jc w:val="center"/>
              <w:rPr>
                <w:rFonts w:ascii="宋体" w:eastAsia="宋体" w:hAnsi="宋体" w:cs="Times New Roman"/>
                <w:bCs/>
                <w:szCs w:val="21"/>
              </w:rPr>
            </w:pPr>
          </w:p>
        </w:tc>
        <w:tc>
          <w:tcPr>
            <w:tcW w:w="1155" w:type="dxa"/>
            <w:vAlign w:val="center"/>
          </w:tcPr>
          <w:p w14:paraId="1D2C7941"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3</w:t>
            </w:r>
            <w:r>
              <w:rPr>
                <w:rFonts w:ascii="宋体" w:eastAsia="宋体" w:hAnsi="宋体" w:cs="Times New Roman"/>
                <w:kern w:val="0"/>
                <w:szCs w:val="21"/>
              </w:rPr>
              <w:t>-</w:t>
            </w:r>
            <w:r>
              <w:rPr>
                <w:rFonts w:ascii="宋体" w:eastAsia="宋体" w:hAnsi="宋体" w:cs="Times New Roman" w:hint="eastAsia"/>
                <w:kern w:val="0"/>
                <w:szCs w:val="21"/>
              </w:rPr>
              <w:t>1</w:t>
            </w:r>
          </w:p>
        </w:tc>
        <w:tc>
          <w:tcPr>
            <w:tcW w:w="840" w:type="dxa"/>
            <w:tcMar>
              <w:left w:w="28" w:type="dxa"/>
              <w:right w:w="28" w:type="dxa"/>
            </w:tcMar>
            <w:vAlign w:val="center"/>
          </w:tcPr>
          <w:p w14:paraId="4E34839C"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4FA9DF13" w14:textId="77777777" w:rsidR="00936924" w:rsidRDefault="00936924" w:rsidP="007A5C0C">
            <w:pPr>
              <w:jc w:val="center"/>
              <w:rPr>
                <w:rFonts w:ascii="宋体" w:eastAsia="宋体" w:hAnsi="宋体" w:cs="Times New Roman"/>
                <w:bCs/>
                <w:szCs w:val="21"/>
              </w:rPr>
            </w:pPr>
            <w:r>
              <w:rPr>
                <w:rFonts w:ascii="宋体" w:eastAsia="宋体" w:hAnsi="宋体" w:cs="Times New Roman"/>
                <w:bCs/>
                <w:szCs w:val="21"/>
              </w:rPr>
              <w:t>必做</w:t>
            </w:r>
          </w:p>
        </w:tc>
      </w:tr>
      <w:tr w:rsidR="00936924" w14:paraId="7D3F80AD" w14:textId="77777777" w:rsidTr="007A5C0C">
        <w:trPr>
          <w:trHeight w:val="416"/>
        </w:trPr>
        <w:tc>
          <w:tcPr>
            <w:tcW w:w="636" w:type="dxa"/>
            <w:vAlign w:val="center"/>
          </w:tcPr>
          <w:p w14:paraId="195DA1F1"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3</w:t>
            </w:r>
          </w:p>
        </w:tc>
        <w:tc>
          <w:tcPr>
            <w:tcW w:w="1671" w:type="dxa"/>
            <w:vAlign w:val="center"/>
          </w:tcPr>
          <w:p w14:paraId="381A5FDC" w14:textId="77777777" w:rsidR="00936924" w:rsidRDefault="00936924" w:rsidP="007A5C0C">
            <w:pPr>
              <w:spacing w:line="240" w:lineRule="atLeast"/>
              <w:jc w:val="center"/>
              <w:rPr>
                <w:rFonts w:ascii="宋体" w:eastAsia="宋体" w:hAnsi="宋体" w:cs="宋体"/>
                <w:color w:val="000000"/>
                <w:kern w:val="0"/>
                <w:szCs w:val="21"/>
              </w:rPr>
            </w:pPr>
            <w:r>
              <w:rPr>
                <w:rFonts w:ascii="宋体" w:eastAsia="宋体" w:hAnsi="宋体" w:cs="宋体" w:hint="eastAsia"/>
                <w:color w:val="000000"/>
                <w:kern w:val="0"/>
                <w:szCs w:val="21"/>
              </w:rPr>
              <w:t>“三字</w:t>
            </w:r>
            <w:proofErr w:type="gramStart"/>
            <w:r>
              <w:rPr>
                <w:rFonts w:ascii="宋体" w:eastAsia="宋体" w:hAnsi="宋体" w:cs="宋体" w:hint="eastAsia"/>
                <w:color w:val="000000"/>
                <w:kern w:val="0"/>
                <w:szCs w:val="21"/>
              </w:rPr>
              <w:t>一</w:t>
            </w:r>
            <w:proofErr w:type="gramEnd"/>
            <w:r>
              <w:rPr>
                <w:rFonts w:ascii="宋体" w:eastAsia="宋体" w:hAnsi="宋体" w:cs="宋体" w:hint="eastAsia"/>
                <w:color w:val="000000"/>
                <w:kern w:val="0"/>
                <w:szCs w:val="21"/>
              </w:rPr>
              <w:t>话”教学基本功训练</w:t>
            </w:r>
          </w:p>
        </w:tc>
        <w:tc>
          <w:tcPr>
            <w:tcW w:w="3681" w:type="dxa"/>
            <w:vAlign w:val="center"/>
          </w:tcPr>
          <w:p w14:paraId="66DC556F"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Times New Roman" w:hint="eastAsia"/>
                <w:color w:val="000000"/>
                <w:szCs w:val="21"/>
              </w:rPr>
              <w:t>钢笔字、粉笔字、普通话训练。</w:t>
            </w:r>
          </w:p>
          <w:p w14:paraId="2DC66D59" w14:textId="77777777" w:rsidR="00936924" w:rsidRDefault="00936924" w:rsidP="007A5C0C">
            <w:pPr>
              <w:spacing w:line="240" w:lineRule="atLeast"/>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实践要求：每周三篇钢笔字、每周三次粉笔字</w:t>
            </w:r>
            <w:r>
              <w:rPr>
                <w:rFonts w:ascii="宋体" w:eastAsia="宋体" w:hAnsi="宋体" w:cs="宋体"/>
                <w:color w:val="000000"/>
                <w:kern w:val="0"/>
                <w:szCs w:val="21"/>
              </w:rPr>
              <w:t>。</w:t>
            </w:r>
            <w:r>
              <w:rPr>
                <w:rFonts w:ascii="宋体" w:eastAsia="宋体" w:hAnsi="宋体" w:cs="宋体" w:hint="eastAsia"/>
                <w:color w:val="000000"/>
                <w:kern w:val="0"/>
                <w:szCs w:val="21"/>
              </w:rPr>
              <w:t>普通话日常训练。</w:t>
            </w:r>
          </w:p>
        </w:tc>
        <w:tc>
          <w:tcPr>
            <w:tcW w:w="735" w:type="dxa"/>
            <w:vAlign w:val="center"/>
          </w:tcPr>
          <w:p w14:paraId="305DC9FF" w14:textId="77777777" w:rsidR="00936924" w:rsidRDefault="00936924" w:rsidP="007A5C0C">
            <w:pPr>
              <w:jc w:val="center"/>
              <w:rPr>
                <w:rFonts w:ascii="宋体" w:eastAsia="宋体" w:hAnsi="宋体" w:cs="Times New Roman"/>
                <w:bCs/>
                <w:szCs w:val="21"/>
              </w:rPr>
            </w:pPr>
          </w:p>
        </w:tc>
        <w:tc>
          <w:tcPr>
            <w:tcW w:w="1155" w:type="dxa"/>
            <w:vAlign w:val="center"/>
          </w:tcPr>
          <w:p w14:paraId="191B0D3D"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4</w:t>
            </w:r>
            <w:r>
              <w:rPr>
                <w:rFonts w:ascii="宋体" w:eastAsia="宋体" w:hAnsi="宋体" w:cs="Times New Roman"/>
                <w:kern w:val="0"/>
                <w:szCs w:val="21"/>
              </w:rPr>
              <w:t>-</w:t>
            </w:r>
            <w:r>
              <w:rPr>
                <w:rFonts w:ascii="宋体" w:eastAsia="宋体" w:hAnsi="宋体" w:cs="Times New Roman" w:hint="eastAsia"/>
                <w:kern w:val="0"/>
                <w:szCs w:val="21"/>
              </w:rPr>
              <w:t>2</w:t>
            </w:r>
          </w:p>
        </w:tc>
        <w:tc>
          <w:tcPr>
            <w:tcW w:w="840" w:type="dxa"/>
            <w:tcMar>
              <w:left w:w="28" w:type="dxa"/>
              <w:right w:w="28" w:type="dxa"/>
            </w:tcMar>
            <w:vAlign w:val="center"/>
          </w:tcPr>
          <w:p w14:paraId="3DD78938"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10B7FBB1" w14:textId="77777777" w:rsidR="00936924" w:rsidRDefault="00936924" w:rsidP="007A5C0C">
            <w:pPr>
              <w:jc w:val="center"/>
              <w:rPr>
                <w:rFonts w:ascii="宋体" w:eastAsia="宋体" w:hAnsi="宋体" w:cs="Times New Roman"/>
                <w:bCs/>
                <w:szCs w:val="21"/>
              </w:rPr>
            </w:pPr>
            <w:r>
              <w:rPr>
                <w:rFonts w:ascii="宋体" w:eastAsia="宋体" w:hAnsi="宋体" w:cs="Times New Roman"/>
                <w:bCs/>
                <w:szCs w:val="21"/>
              </w:rPr>
              <w:t>必做</w:t>
            </w:r>
          </w:p>
        </w:tc>
      </w:tr>
      <w:tr w:rsidR="00936924" w14:paraId="5B0B1E6C" w14:textId="77777777" w:rsidTr="007A5C0C">
        <w:trPr>
          <w:trHeight w:val="1365"/>
        </w:trPr>
        <w:tc>
          <w:tcPr>
            <w:tcW w:w="636" w:type="dxa"/>
            <w:vAlign w:val="center"/>
          </w:tcPr>
          <w:p w14:paraId="083862B7"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4</w:t>
            </w:r>
          </w:p>
        </w:tc>
        <w:tc>
          <w:tcPr>
            <w:tcW w:w="1671" w:type="dxa"/>
            <w:vAlign w:val="center"/>
          </w:tcPr>
          <w:p w14:paraId="762FAF50" w14:textId="77777777" w:rsidR="00936924" w:rsidRDefault="00936924" w:rsidP="007A5C0C">
            <w:pPr>
              <w:spacing w:line="240" w:lineRule="atLeast"/>
              <w:jc w:val="center"/>
              <w:rPr>
                <w:rFonts w:ascii="宋体" w:eastAsia="宋体" w:hAnsi="宋体" w:cs="宋体"/>
                <w:color w:val="000000"/>
                <w:kern w:val="0"/>
                <w:szCs w:val="21"/>
              </w:rPr>
            </w:pPr>
            <w:r>
              <w:rPr>
                <w:rFonts w:ascii="宋体" w:eastAsia="宋体" w:hAnsi="宋体" w:cs="宋体" w:hint="eastAsia"/>
                <w:color w:val="000000"/>
                <w:kern w:val="0"/>
                <w:szCs w:val="21"/>
              </w:rPr>
              <w:t>基础教育改革热点</w:t>
            </w:r>
          </w:p>
        </w:tc>
        <w:tc>
          <w:tcPr>
            <w:tcW w:w="3681" w:type="dxa"/>
            <w:vAlign w:val="center"/>
          </w:tcPr>
          <w:p w14:paraId="1E65900B"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宋体" w:hint="eastAsia"/>
                <w:color w:val="000000"/>
                <w:kern w:val="0"/>
                <w:szCs w:val="21"/>
              </w:rPr>
              <w:t>查阅文献，听名师讲座，小组研讨。</w:t>
            </w:r>
          </w:p>
          <w:p w14:paraId="3953B2C4" w14:textId="77777777" w:rsidR="00936924" w:rsidRDefault="00936924" w:rsidP="007A5C0C">
            <w:pPr>
              <w:spacing w:line="240" w:lineRule="atLeast"/>
              <w:ind w:firstLineChars="200" w:firstLine="422"/>
              <w:rPr>
                <w:rFonts w:ascii="宋体" w:eastAsia="宋体" w:hAnsi="宋体" w:cs="宋体"/>
                <w:color w:val="000000"/>
                <w:kern w:val="0"/>
                <w:szCs w:val="21"/>
              </w:rPr>
            </w:pPr>
            <w:r>
              <w:rPr>
                <w:rFonts w:ascii="宋体" w:eastAsia="宋体" w:hAnsi="宋体" w:cs="Times New Roman" w:hint="eastAsia"/>
                <w:b/>
                <w:bCs/>
                <w:szCs w:val="21"/>
              </w:rPr>
              <w:t>实践要求：</w:t>
            </w:r>
            <w:r>
              <w:rPr>
                <w:rFonts w:ascii="宋体" w:eastAsia="宋体" w:hAnsi="宋体" w:cs="宋体" w:hint="eastAsia"/>
                <w:color w:val="000000"/>
                <w:kern w:val="0"/>
                <w:szCs w:val="21"/>
              </w:rPr>
              <w:t>结合相关课程提交论文、调查报告。</w:t>
            </w:r>
          </w:p>
        </w:tc>
        <w:tc>
          <w:tcPr>
            <w:tcW w:w="735" w:type="dxa"/>
            <w:vAlign w:val="center"/>
          </w:tcPr>
          <w:p w14:paraId="5AFDC897" w14:textId="77777777" w:rsidR="00936924" w:rsidRDefault="00936924" w:rsidP="007A5C0C">
            <w:pPr>
              <w:jc w:val="center"/>
              <w:rPr>
                <w:rFonts w:ascii="宋体" w:eastAsia="宋体" w:hAnsi="宋体" w:cs="Times New Roman"/>
                <w:bCs/>
                <w:szCs w:val="21"/>
              </w:rPr>
            </w:pPr>
          </w:p>
        </w:tc>
        <w:tc>
          <w:tcPr>
            <w:tcW w:w="1155" w:type="dxa"/>
            <w:vAlign w:val="center"/>
          </w:tcPr>
          <w:p w14:paraId="55053C52"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7</w:t>
            </w:r>
            <w:r>
              <w:rPr>
                <w:rFonts w:ascii="宋体" w:eastAsia="宋体" w:hAnsi="宋体" w:cs="Times New Roman"/>
                <w:kern w:val="0"/>
                <w:szCs w:val="21"/>
              </w:rPr>
              <w:t>-</w:t>
            </w:r>
            <w:r>
              <w:rPr>
                <w:rFonts w:ascii="宋体" w:eastAsia="宋体" w:hAnsi="宋体" w:cs="Times New Roman" w:hint="eastAsia"/>
                <w:kern w:val="0"/>
                <w:szCs w:val="21"/>
              </w:rPr>
              <w:t>1</w:t>
            </w:r>
          </w:p>
        </w:tc>
        <w:tc>
          <w:tcPr>
            <w:tcW w:w="840" w:type="dxa"/>
            <w:tcMar>
              <w:left w:w="28" w:type="dxa"/>
              <w:right w:w="28" w:type="dxa"/>
            </w:tcMar>
            <w:vAlign w:val="center"/>
          </w:tcPr>
          <w:p w14:paraId="44E7EC1B"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1059AB3E"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选</w:t>
            </w:r>
            <w:r>
              <w:rPr>
                <w:rFonts w:ascii="宋体" w:eastAsia="宋体" w:hAnsi="宋体" w:cs="Times New Roman"/>
                <w:bCs/>
                <w:szCs w:val="21"/>
              </w:rPr>
              <w:t>做</w:t>
            </w:r>
          </w:p>
        </w:tc>
      </w:tr>
      <w:tr w:rsidR="00936924" w14:paraId="71555972" w14:textId="77777777" w:rsidTr="007A5C0C">
        <w:trPr>
          <w:trHeight w:val="1158"/>
        </w:trPr>
        <w:tc>
          <w:tcPr>
            <w:tcW w:w="636" w:type="dxa"/>
            <w:vAlign w:val="center"/>
          </w:tcPr>
          <w:p w14:paraId="549AF837"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lastRenderedPageBreak/>
              <w:t>5</w:t>
            </w:r>
          </w:p>
        </w:tc>
        <w:tc>
          <w:tcPr>
            <w:tcW w:w="1671" w:type="dxa"/>
            <w:vAlign w:val="center"/>
          </w:tcPr>
          <w:p w14:paraId="58312DCC" w14:textId="77777777" w:rsidR="00936924" w:rsidRDefault="00936924" w:rsidP="007A5C0C">
            <w:pPr>
              <w:spacing w:line="240" w:lineRule="atLeast"/>
              <w:jc w:val="center"/>
              <w:rPr>
                <w:rFonts w:ascii="宋体" w:eastAsia="宋体" w:hAnsi="宋体" w:cs="宋体"/>
                <w:color w:val="000000"/>
                <w:kern w:val="0"/>
                <w:szCs w:val="21"/>
              </w:rPr>
            </w:pPr>
            <w:r>
              <w:rPr>
                <w:rFonts w:ascii="宋体" w:eastAsia="宋体" w:hAnsi="宋体" w:cs="宋体" w:hint="eastAsia"/>
                <w:color w:val="000000"/>
                <w:kern w:val="0"/>
                <w:szCs w:val="21"/>
              </w:rPr>
              <w:t>职业生涯规划</w:t>
            </w:r>
          </w:p>
        </w:tc>
        <w:tc>
          <w:tcPr>
            <w:tcW w:w="3681" w:type="dxa"/>
            <w:vAlign w:val="center"/>
          </w:tcPr>
          <w:p w14:paraId="71B6C073"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宋体" w:hint="eastAsia"/>
                <w:color w:val="000000"/>
                <w:kern w:val="0"/>
                <w:szCs w:val="21"/>
              </w:rPr>
              <w:t>撰写大学学习生涯规划、教师职业生涯规划。</w:t>
            </w:r>
          </w:p>
          <w:p w14:paraId="0B01F7B6" w14:textId="77777777" w:rsidR="00936924" w:rsidRDefault="00936924" w:rsidP="007A5C0C">
            <w:pPr>
              <w:spacing w:line="240" w:lineRule="atLeast"/>
              <w:ind w:firstLineChars="200" w:firstLine="422"/>
              <w:rPr>
                <w:rFonts w:ascii="宋体" w:eastAsia="宋体" w:hAnsi="宋体" w:cs="Times New Roman"/>
                <w:b/>
                <w:bCs/>
                <w:szCs w:val="21"/>
              </w:rPr>
            </w:pPr>
            <w:r>
              <w:rPr>
                <w:rFonts w:ascii="宋体" w:eastAsia="宋体" w:hAnsi="宋体" w:cs="Times New Roman" w:hint="eastAsia"/>
                <w:b/>
                <w:bCs/>
                <w:szCs w:val="21"/>
              </w:rPr>
              <w:t>实践要求：</w:t>
            </w:r>
            <w:r>
              <w:rPr>
                <w:rFonts w:ascii="宋体" w:eastAsia="宋体" w:hAnsi="宋体" w:cs="宋体" w:hint="eastAsia"/>
                <w:color w:val="000000"/>
                <w:kern w:val="0"/>
                <w:szCs w:val="21"/>
              </w:rPr>
              <w:t>结合相关课程提交1份职业生涯规划。</w:t>
            </w:r>
          </w:p>
        </w:tc>
        <w:tc>
          <w:tcPr>
            <w:tcW w:w="735" w:type="dxa"/>
            <w:vAlign w:val="center"/>
          </w:tcPr>
          <w:p w14:paraId="6588C560" w14:textId="77777777" w:rsidR="00936924" w:rsidRDefault="00936924" w:rsidP="007A5C0C">
            <w:pPr>
              <w:jc w:val="center"/>
              <w:rPr>
                <w:rFonts w:ascii="宋体" w:eastAsia="宋体" w:hAnsi="宋体" w:cs="Times New Roman"/>
                <w:bCs/>
                <w:szCs w:val="21"/>
              </w:rPr>
            </w:pPr>
          </w:p>
        </w:tc>
        <w:tc>
          <w:tcPr>
            <w:tcW w:w="1155" w:type="dxa"/>
            <w:vAlign w:val="center"/>
          </w:tcPr>
          <w:p w14:paraId="4B08DFEC"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7-2</w:t>
            </w:r>
          </w:p>
        </w:tc>
        <w:tc>
          <w:tcPr>
            <w:tcW w:w="840" w:type="dxa"/>
            <w:tcMar>
              <w:left w:w="28" w:type="dxa"/>
              <w:right w:w="28" w:type="dxa"/>
            </w:tcMar>
            <w:vAlign w:val="center"/>
          </w:tcPr>
          <w:p w14:paraId="2E8337BA"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7AFDAFFC"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选</w:t>
            </w:r>
            <w:r>
              <w:rPr>
                <w:rFonts w:ascii="宋体" w:eastAsia="宋体" w:hAnsi="宋体" w:cs="Times New Roman"/>
                <w:bCs/>
                <w:szCs w:val="21"/>
              </w:rPr>
              <w:t>做</w:t>
            </w:r>
          </w:p>
        </w:tc>
      </w:tr>
      <w:tr w:rsidR="00936924" w14:paraId="23F5C491" w14:textId="77777777" w:rsidTr="007A5C0C">
        <w:trPr>
          <w:trHeight w:val="90"/>
        </w:trPr>
        <w:tc>
          <w:tcPr>
            <w:tcW w:w="636" w:type="dxa"/>
            <w:vAlign w:val="center"/>
          </w:tcPr>
          <w:p w14:paraId="725550D7"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6</w:t>
            </w:r>
          </w:p>
        </w:tc>
        <w:tc>
          <w:tcPr>
            <w:tcW w:w="1671" w:type="dxa"/>
            <w:vAlign w:val="center"/>
          </w:tcPr>
          <w:p w14:paraId="4E0B2DA2" w14:textId="77777777" w:rsidR="00936924" w:rsidRDefault="00936924" w:rsidP="007A5C0C">
            <w:pPr>
              <w:spacing w:line="240" w:lineRule="atLeast"/>
              <w:jc w:val="center"/>
              <w:rPr>
                <w:rFonts w:ascii="宋体" w:eastAsia="宋体" w:hAnsi="宋体" w:cs="宋体"/>
                <w:color w:val="000000"/>
                <w:kern w:val="0"/>
                <w:szCs w:val="21"/>
              </w:rPr>
            </w:pPr>
            <w:r>
              <w:rPr>
                <w:rFonts w:ascii="宋体" w:eastAsia="宋体" w:hAnsi="宋体" w:cs="宋体" w:hint="eastAsia"/>
                <w:color w:val="000000"/>
                <w:kern w:val="0"/>
                <w:szCs w:val="21"/>
              </w:rPr>
              <w:t>沟通交流</w:t>
            </w:r>
          </w:p>
        </w:tc>
        <w:tc>
          <w:tcPr>
            <w:tcW w:w="3681" w:type="dxa"/>
            <w:vAlign w:val="center"/>
          </w:tcPr>
          <w:p w14:paraId="1DE27E7D" w14:textId="77777777" w:rsidR="00936924" w:rsidRDefault="00936924" w:rsidP="007A5C0C">
            <w:pPr>
              <w:spacing w:line="240" w:lineRule="atLeast"/>
              <w:ind w:firstLineChars="200" w:firstLine="422"/>
              <w:rPr>
                <w:rFonts w:ascii="宋体" w:eastAsia="宋体" w:hAnsi="宋体" w:cs="Times New Roman"/>
                <w:color w:val="000000"/>
                <w:szCs w:val="21"/>
              </w:rPr>
            </w:pPr>
            <w:r>
              <w:rPr>
                <w:rFonts w:ascii="宋体" w:eastAsia="宋体" w:hAnsi="宋体" w:cs="Times New Roman" w:hint="eastAsia"/>
                <w:b/>
                <w:bCs/>
                <w:szCs w:val="21"/>
              </w:rPr>
              <w:t>实践</w:t>
            </w:r>
            <w:r>
              <w:rPr>
                <w:rFonts w:ascii="宋体" w:eastAsia="宋体" w:hAnsi="宋体" w:cs="Times New Roman"/>
                <w:b/>
                <w:bCs/>
                <w:szCs w:val="21"/>
              </w:rPr>
              <w:t>内容</w:t>
            </w:r>
            <w:r>
              <w:rPr>
                <w:rFonts w:ascii="宋体" w:eastAsia="宋体" w:hAnsi="宋体" w:cs="Times New Roman" w:hint="eastAsia"/>
                <w:b/>
                <w:bCs/>
                <w:szCs w:val="21"/>
              </w:rPr>
              <w:t>：</w:t>
            </w:r>
            <w:r>
              <w:rPr>
                <w:rFonts w:ascii="宋体" w:eastAsia="宋体" w:hAnsi="宋体" w:cs="宋体" w:hint="eastAsia"/>
                <w:color w:val="000000"/>
                <w:kern w:val="0"/>
                <w:szCs w:val="21"/>
              </w:rPr>
              <w:t>班主任工作模拟。</w:t>
            </w:r>
          </w:p>
          <w:p w14:paraId="151B44B3" w14:textId="77777777" w:rsidR="00936924" w:rsidRDefault="00936924" w:rsidP="007A5C0C">
            <w:pPr>
              <w:spacing w:line="240" w:lineRule="atLeast"/>
              <w:ind w:firstLineChars="200" w:firstLine="422"/>
              <w:rPr>
                <w:rFonts w:ascii="宋体" w:eastAsia="宋体" w:hAnsi="宋体" w:cs="Times New Roman"/>
                <w:b/>
                <w:bCs/>
                <w:szCs w:val="21"/>
              </w:rPr>
            </w:pPr>
            <w:r>
              <w:rPr>
                <w:rFonts w:ascii="宋体" w:eastAsia="宋体" w:hAnsi="宋体" w:cs="Times New Roman" w:hint="eastAsia"/>
                <w:b/>
                <w:bCs/>
                <w:szCs w:val="21"/>
              </w:rPr>
              <w:t>实践要求：</w:t>
            </w:r>
            <w:r>
              <w:rPr>
                <w:rFonts w:ascii="宋体" w:eastAsia="宋体" w:hAnsi="宋体" w:cs="宋体" w:hint="eastAsia"/>
                <w:color w:val="000000"/>
                <w:kern w:val="0"/>
                <w:szCs w:val="21"/>
              </w:rPr>
              <w:t>结合相关课程进行模拟训练。</w:t>
            </w:r>
          </w:p>
        </w:tc>
        <w:tc>
          <w:tcPr>
            <w:tcW w:w="735" w:type="dxa"/>
            <w:vAlign w:val="center"/>
          </w:tcPr>
          <w:p w14:paraId="52273ED9" w14:textId="77777777" w:rsidR="00936924" w:rsidRDefault="00936924" w:rsidP="007A5C0C">
            <w:pPr>
              <w:jc w:val="center"/>
              <w:rPr>
                <w:rFonts w:ascii="宋体" w:eastAsia="宋体" w:hAnsi="宋体" w:cs="Times New Roman"/>
                <w:bCs/>
                <w:szCs w:val="21"/>
              </w:rPr>
            </w:pPr>
          </w:p>
        </w:tc>
        <w:tc>
          <w:tcPr>
            <w:tcW w:w="1155" w:type="dxa"/>
            <w:vAlign w:val="center"/>
          </w:tcPr>
          <w:p w14:paraId="46A2F109"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kern w:val="0"/>
                <w:szCs w:val="21"/>
              </w:rPr>
              <w:t>8-2</w:t>
            </w:r>
          </w:p>
        </w:tc>
        <w:tc>
          <w:tcPr>
            <w:tcW w:w="840" w:type="dxa"/>
            <w:tcMar>
              <w:left w:w="28" w:type="dxa"/>
              <w:right w:w="28" w:type="dxa"/>
            </w:tcMar>
            <w:vAlign w:val="center"/>
          </w:tcPr>
          <w:p w14:paraId="7405B6D1"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实践性</w:t>
            </w:r>
          </w:p>
        </w:tc>
        <w:tc>
          <w:tcPr>
            <w:tcW w:w="630" w:type="dxa"/>
            <w:tcMar>
              <w:left w:w="28" w:type="dxa"/>
              <w:right w:w="28" w:type="dxa"/>
            </w:tcMar>
            <w:vAlign w:val="center"/>
          </w:tcPr>
          <w:p w14:paraId="1A4353E2" w14:textId="77777777" w:rsidR="00936924" w:rsidRDefault="00936924" w:rsidP="007A5C0C">
            <w:pPr>
              <w:jc w:val="center"/>
              <w:rPr>
                <w:rFonts w:ascii="宋体" w:eastAsia="宋体" w:hAnsi="宋体" w:cs="Times New Roman"/>
                <w:bCs/>
                <w:szCs w:val="21"/>
              </w:rPr>
            </w:pPr>
            <w:r>
              <w:rPr>
                <w:rFonts w:ascii="宋体" w:eastAsia="宋体" w:hAnsi="宋体" w:cs="Times New Roman" w:hint="eastAsia"/>
                <w:bCs/>
                <w:szCs w:val="21"/>
              </w:rPr>
              <w:t>选</w:t>
            </w:r>
            <w:r>
              <w:rPr>
                <w:rFonts w:ascii="宋体" w:eastAsia="宋体" w:hAnsi="宋体" w:cs="Times New Roman"/>
                <w:bCs/>
                <w:szCs w:val="21"/>
              </w:rPr>
              <w:t>做</w:t>
            </w:r>
          </w:p>
        </w:tc>
      </w:tr>
    </w:tbl>
    <w:p w14:paraId="2682C2BF" w14:textId="77777777" w:rsidR="00936924" w:rsidRDefault="00936924" w:rsidP="00936924">
      <w:pPr>
        <w:spacing w:line="360" w:lineRule="auto"/>
        <w:rPr>
          <w:rFonts w:ascii="宋体" w:eastAsia="宋体" w:hAnsi="宋体" w:cs="Times New Roman"/>
          <w:b/>
          <w:sz w:val="28"/>
          <w:szCs w:val="28"/>
        </w:rPr>
      </w:pPr>
    </w:p>
    <w:p w14:paraId="0175EB96" w14:textId="77777777" w:rsidR="00936924" w:rsidRDefault="00936924" w:rsidP="00936924">
      <w:pPr>
        <w:spacing w:line="360" w:lineRule="auto"/>
        <w:rPr>
          <w:rFonts w:ascii="宋体" w:eastAsia="宋体" w:hAnsi="宋体" w:cs="Times New Roman"/>
          <w:b/>
          <w:sz w:val="28"/>
          <w:szCs w:val="28"/>
        </w:rPr>
      </w:pPr>
      <w:r>
        <w:rPr>
          <w:rFonts w:ascii="宋体" w:eastAsia="宋体" w:hAnsi="宋体" w:cs="Times New Roman" w:hint="eastAsia"/>
          <w:b/>
          <w:sz w:val="28"/>
          <w:szCs w:val="28"/>
        </w:rPr>
        <w:t xml:space="preserve">    五、课程实施</w:t>
      </w:r>
    </w:p>
    <w:p w14:paraId="23DB96EF" w14:textId="77777777" w:rsidR="00936924" w:rsidRDefault="00936924" w:rsidP="00936924">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sz w:val="24"/>
        </w:rPr>
        <w:t>（一）</w:t>
      </w:r>
      <w:r>
        <w:rPr>
          <w:rFonts w:ascii="宋体" w:eastAsia="宋体" w:hAnsi="宋体" w:cs="Times New Roman" w:hint="eastAsia"/>
          <w:color w:val="000000"/>
          <w:sz w:val="24"/>
        </w:rPr>
        <w:t>积极进行课堂教学改革，采用任务驱动教学方法，结合讲授法、讨论法、现场教学等方法，进行认知实习。充分利用网络、校内课程、实习基地等资源，提高教学的针对性和实效性。</w:t>
      </w:r>
    </w:p>
    <w:p w14:paraId="3A3A2691" w14:textId="77777777" w:rsidR="00936924" w:rsidRDefault="00936924" w:rsidP="00936924">
      <w:pPr>
        <w:spacing w:line="360" w:lineRule="auto"/>
        <w:ind w:firstLineChars="200" w:firstLine="480"/>
        <w:rPr>
          <w:rFonts w:ascii="宋体" w:eastAsia="宋体" w:hAnsi="宋体" w:cs="Times New Roman"/>
          <w:color w:val="000000"/>
          <w:sz w:val="24"/>
        </w:rPr>
      </w:pPr>
      <w:r>
        <w:rPr>
          <w:rFonts w:ascii="宋体" w:eastAsia="宋体" w:hAnsi="宋体" w:cs="Times New Roman" w:hint="eastAsia"/>
          <w:sz w:val="24"/>
        </w:rPr>
        <w:t>（二）采用小组合作学习方式，</w:t>
      </w:r>
      <w:r>
        <w:rPr>
          <w:rFonts w:ascii="宋体" w:eastAsia="宋体" w:hAnsi="宋体" w:cs="Times New Roman" w:hint="eastAsia"/>
          <w:kern w:val="0"/>
          <w:sz w:val="24"/>
        </w:rPr>
        <w:t>学生在小组合作学习过程中完成各项任务，培养学生团队协作精神</w:t>
      </w:r>
      <w:r>
        <w:rPr>
          <w:rFonts w:ascii="宋体" w:eastAsia="宋体" w:hAnsi="宋体" w:cs="Times New Roman"/>
          <w:kern w:val="0"/>
          <w:sz w:val="24"/>
        </w:rPr>
        <w:t>。</w:t>
      </w:r>
    </w:p>
    <w:p w14:paraId="63E6628D" w14:textId="77777777" w:rsidR="00936924" w:rsidRDefault="00936924" w:rsidP="00936924">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六、课程</w:t>
      </w:r>
      <w:r>
        <w:rPr>
          <w:rFonts w:ascii="宋体" w:eastAsia="宋体" w:hAnsi="宋体" w:cs="Times New Roman"/>
          <w:b/>
          <w:sz w:val="28"/>
          <w:szCs w:val="28"/>
        </w:rPr>
        <w:t>考核</w:t>
      </w:r>
    </w:p>
    <w:p w14:paraId="185FA387" w14:textId="77777777" w:rsidR="00936924" w:rsidRDefault="00936924" w:rsidP="00936924">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（一）总评成绩</w:t>
      </w:r>
    </w:p>
    <w:p w14:paraId="28111F87"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sz w:val="24"/>
        </w:rPr>
        <w:t>课程</w:t>
      </w:r>
      <w:r>
        <w:rPr>
          <w:rFonts w:ascii="宋体" w:eastAsia="宋体" w:hAnsi="宋体" w:cs="Times New Roman" w:hint="eastAsia"/>
          <w:sz w:val="24"/>
        </w:rPr>
        <w:t>总评</w:t>
      </w:r>
      <w:r>
        <w:rPr>
          <w:rFonts w:ascii="宋体" w:eastAsia="宋体" w:hAnsi="宋体" w:cs="Times New Roman"/>
          <w:sz w:val="24"/>
        </w:rPr>
        <w:t>成绩=</w:t>
      </w:r>
      <w:r>
        <w:rPr>
          <w:rFonts w:ascii="宋体" w:eastAsia="宋体" w:hAnsi="宋体" w:cs="Times New Roman" w:hint="eastAsia"/>
          <w:sz w:val="24"/>
        </w:rPr>
        <w:t>过程考核</w:t>
      </w:r>
      <w:r>
        <w:rPr>
          <w:rFonts w:ascii="宋体" w:eastAsia="宋体" w:hAnsi="宋体" w:cs="Times New Roman"/>
          <w:sz w:val="24"/>
        </w:rPr>
        <w:t>×</w:t>
      </w:r>
      <w:r>
        <w:rPr>
          <w:rFonts w:ascii="宋体" w:eastAsia="宋体" w:hAnsi="宋体" w:cs="Times New Roman" w:hint="eastAsia"/>
          <w:sz w:val="24"/>
        </w:rPr>
        <w:t>80</w:t>
      </w:r>
      <w:r>
        <w:rPr>
          <w:rFonts w:ascii="宋体" w:eastAsia="宋体" w:hAnsi="宋体" w:cs="Times New Roman"/>
          <w:sz w:val="24"/>
        </w:rPr>
        <w:t>% +</w:t>
      </w:r>
      <w:r>
        <w:rPr>
          <w:rFonts w:ascii="宋体" w:eastAsia="宋体" w:hAnsi="宋体" w:cs="Times New Roman" w:hint="eastAsia"/>
          <w:sz w:val="24"/>
        </w:rPr>
        <w:t>期末考核</w:t>
      </w:r>
      <w:r>
        <w:rPr>
          <w:rFonts w:ascii="宋体" w:eastAsia="宋体" w:hAnsi="宋体" w:cs="Times New Roman"/>
          <w:sz w:val="24"/>
        </w:rPr>
        <w:t>×</w:t>
      </w:r>
      <w:r>
        <w:rPr>
          <w:rFonts w:ascii="宋体" w:eastAsia="宋体" w:hAnsi="宋体" w:cs="Times New Roman" w:hint="eastAsia"/>
          <w:sz w:val="24"/>
        </w:rPr>
        <w:t>20</w:t>
      </w:r>
      <w:r>
        <w:rPr>
          <w:rFonts w:ascii="宋体" w:eastAsia="宋体" w:hAnsi="宋体" w:cs="Times New Roman"/>
          <w:sz w:val="24"/>
        </w:rPr>
        <w:t>%。</w:t>
      </w:r>
    </w:p>
    <w:p w14:paraId="33F33B56"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实习成绩通过各项考核成绩、实习报告、每天的出勤情况和平时表现综合评定。</w:t>
      </w:r>
    </w:p>
    <w:p w14:paraId="15381C0D"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过程考核：以小组为单位，对认知实习内容的每个部分分别进行考核，主要包括每天出勤情况、平时表现等。</w:t>
      </w:r>
    </w:p>
    <w:p w14:paraId="2498CEFA"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期末考核：实习总结报告。</w:t>
      </w:r>
    </w:p>
    <w:p w14:paraId="154925C3" w14:textId="77777777" w:rsidR="00936924" w:rsidRDefault="00936924" w:rsidP="00936924">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（二）过程性考核</w:t>
      </w:r>
    </w:p>
    <w:p w14:paraId="323A749F"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过程考核成绩（80%）=出勤</w:t>
      </w:r>
      <w:r>
        <w:rPr>
          <w:rFonts w:ascii="宋体" w:eastAsia="宋体" w:hAnsi="宋体" w:cs="Times New Roman"/>
          <w:sz w:val="24"/>
        </w:rPr>
        <w:t>×</w:t>
      </w:r>
      <w:r>
        <w:rPr>
          <w:rFonts w:ascii="宋体" w:eastAsia="宋体" w:hAnsi="宋体" w:cs="Times New Roman" w:hint="eastAsia"/>
          <w:sz w:val="24"/>
        </w:rPr>
        <w:t>10</w:t>
      </w:r>
      <w:r>
        <w:rPr>
          <w:rFonts w:ascii="宋体" w:eastAsia="宋体" w:hAnsi="宋体" w:cs="Times New Roman"/>
          <w:sz w:val="24"/>
        </w:rPr>
        <w:t>%</w:t>
      </w:r>
      <w:r>
        <w:rPr>
          <w:rFonts w:ascii="宋体" w:eastAsia="宋体" w:hAnsi="宋体" w:cs="Times New Roman" w:hint="eastAsia"/>
          <w:sz w:val="24"/>
        </w:rPr>
        <w:t>+平时表现</w:t>
      </w:r>
      <w:r>
        <w:rPr>
          <w:rFonts w:ascii="宋体" w:eastAsia="宋体" w:hAnsi="宋体" w:cs="Times New Roman"/>
          <w:sz w:val="24"/>
        </w:rPr>
        <w:t>×</w:t>
      </w:r>
      <w:r>
        <w:rPr>
          <w:rFonts w:ascii="宋体" w:eastAsia="宋体" w:hAnsi="宋体" w:cs="Times New Roman" w:hint="eastAsia"/>
          <w:sz w:val="24"/>
        </w:rPr>
        <w:t>10</w:t>
      </w:r>
      <w:r>
        <w:rPr>
          <w:rFonts w:ascii="宋体" w:eastAsia="宋体" w:hAnsi="宋体" w:cs="Times New Roman"/>
          <w:sz w:val="24"/>
        </w:rPr>
        <w:t>%</w:t>
      </w:r>
      <w:r>
        <w:rPr>
          <w:rFonts w:ascii="宋体" w:eastAsia="宋体" w:hAnsi="宋体" w:cs="Times New Roman" w:hint="eastAsia"/>
          <w:sz w:val="24"/>
        </w:rPr>
        <w:t>+实践任务</w:t>
      </w:r>
      <w:r>
        <w:rPr>
          <w:rFonts w:ascii="宋体" w:eastAsia="宋体" w:hAnsi="宋体" w:cs="Times New Roman"/>
          <w:sz w:val="24"/>
        </w:rPr>
        <w:t>×</w:t>
      </w:r>
      <w:r>
        <w:rPr>
          <w:rFonts w:ascii="宋体" w:eastAsia="宋体" w:hAnsi="宋体" w:cs="Times New Roman" w:hint="eastAsia"/>
          <w:sz w:val="24"/>
        </w:rPr>
        <w:t>60</w:t>
      </w:r>
      <w:r>
        <w:rPr>
          <w:rFonts w:ascii="宋体" w:eastAsia="宋体" w:hAnsi="宋体" w:cs="Times New Roman"/>
          <w:sz w:val="24"/>
        </w:rPr>
        <w:t>%</w:t>
      </w:r>
    </w:p>
    <w:p w14:paraId="0798B5E2" w14:textId="77777777" w:rsidR="00936924" w:rsidRDefault="00936924" w:rsidP="00936924">
      <w:pPr>
        <w:spacing w:line="360" w:lineRule="auto"/>
        <w:ind w:firstLineChars="200" w:firstLine="482"/>
        <w:rPr>
          <w:rFonts w:ascii="宋体" w:eastAsia="宋体" w:hAnsi="宋体" w:cs="Times New Roman"/>
          <w:b/>
          <w:bCs/>
          <w:sz w:val="24"/>
        </w:rPr>
      </w:pPr>
      <w:r>
        <w:rPr>
          <w:rFonts w:ascii="宋体" w:eastAsia="宋体" w:hAnsi="宋体" w:cs="Times New Roman" w:hint="eastAsia"/>
          <w:b/>
          <w:bCs/>
          <w:sz w:val="24"/>
        </w:rPr>
        <w:t>成绩评定方式：</w:t>
      </w:r>
    </w:p>
    <w:p w14:paraId="08864279"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（1）出勤情况：对学生在实习中的出勤情况进行综合评定。</w:t>
      </w:r>
    </w:p>
    <w:p w14:paraId="21B0C53F"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（2）平时表现：对学生在实践过程中的表现进行综合评定。</w:t>
      </w:r>
    </w:p>
    <w:p w14:paraId="158BB896"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（3）课程实践：根据实践内容完成情况进行综合评定。</w:t>
      </w:r>
    </w:p>
    <w:p w14:paraId="2C351CE6"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3.期末考核成绩评定</w:t>
      </w:r>
    </w:p>
    <w:p w14:paraId="0CA26532"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实习报告的内容与要求：</w:t>
      </w:r>
    </w:p>
    <w:p w14:paraId="4D10E723"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（1）按时独立完成实习报告，反对网上下载、抄袭别人或雷同。</w:t>
      </w:r>
    </w:p>
    <w:p w14:paraId="1C7FF77E" w14:textId="77777777" w:rsidR="00936924" w:rsidRDefault="00936924" w:rsidP="00936924">
      <w:pPr>
        <w:spacing w:line="360" w:lineRule="auto"/>
        <w:ind w:firstLineChars="200" w:firstLine="480"/>
        <w:rPr>
          <w:rFonts w:ascii="宋体" w:eastAsia="宋体" w:hAnsi="宋体" w:cs="Times New Roman"/>
          <w:sz w:val="24"/>
        </w:rPr>
      </w:pPr>
      <w:r>
        <w:rPr>
          <w:rFonts w:ascii="宋体" w:eastAsia="宋体" w:hAnsi="宋体" w:cs="Times New Roman" w:hint="eastAsia"/>
          <w:sz w:val="24"/>
        </w:rPr>
        <w:lastRenderedPageBreak/>
        <w:t>（2）真实反映实习过程中的实习经历、实习内容、实习成果、经验得失以及感性认识和理性思考。</w:t>
      </w:r>
    </w:p>
    <w:p w14:paraId="74466514" w14:textId="77777777" w:rsidR="00936924" w:rsidRDefault="00936924" w:rsidP="00936924">
      <w:pPr>
        <w:spacing w:line="360" w:lineRule="auto"/>
        <w:ind w:firstLineChars="200" w:firstLine="480"/>
        <w:rPr>
          <w:rFonts w:ascii="宋体" w:eastAsia="宋体" w:hAnsi="宋体" w:cs="Times New Roman"/>
          <w:b/>
          <w:sz w:val="24"/>
        </w:rPr>
      </w:pPr>
      <w:r>
        <w:rPr>
          <w:rFonts w:ascii="宋体" w:eastAsia="宋体" w:hAnsi="宋体" w:cs="Times New Roman" w:hint="eastAsia"/>
          <w:sz w:val="24"/>
        </w:rPr>
        <w:t>（</w:t>
      </w:r>
      <w:r>
        <w:rPr>
          <w:rFonts w:ascii="宋体" w:eastAsia="宋体" w:hAnsi="宋体" w:cs="Times New Roman"/>
          <w:sz w:val="24"/>
        </w:rPr>
        <w:t>3</w:t>
      </w:r>
      <w:r>
        <w:rPr>
          <w:rFonts w:ascii="宋体" w:eastAsia="宋体" w:hAnsi="宋体" w:cs="Times New Roman" w:hint="eastAsia"/>
          <w:sz w:val="24"/>
        </w:rPr>
        <w:t>）字数不少于2500字。结构合理，行文简明流畅，图表齐整规范，重点突出。</w:t>
      </w:r>
    </w:p>
    <w:p w14:paraId="4BA094F8" w14:textId="77777777" w:rsidR="00936924" w:rsidRDefault="00936924" w:rsidP="00936924">
      <w:pPr>
        <w:spacing w:line="360" w:lineRule="auto"/>
        <w:ind w:firstLineChars="200" w:firstLine="482"/>
        <w:rPr>
          <w:rFonts w:ascii="宋体" w:eastAsia="宋体" w:hAnsi="宋体" w:cs="Times New Roman"/>
          <w:b/>
          <w:sz w:val="24"/>
        </w:rPr>
      </w:pPr>
      <w:r>
        <w:rPr>
          <w:rFonts w:ascii="宋体" w:eastAsia="宋体" w:hAnsi="宋体" w:cs="Times New Roman"/>
          <w:b/>
          <w:sz w:val="24"/>
        </w:rPr>
        <w:t>具体内容和比例</w:t>
      </w:r>
      <w:r>
        <w:rPr>
          <w:rFonts w:ascii="宋体" w:eastAsia="宋体" w:hAnsi="宋体" w:cs="Times New Roman" w:hint="eastAsia"/>
          <w:b/>
          <w:sz w:val="24"/>
        </w:rPr>
        <w:t>如表所示：</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709"/>
        <w:gridCol w:w="2892"/>
        <w:gridCol w:w="1247"/>
        <w:gridCol w:w="1106"/>
        <w:gridCol w:w="1276"/>
      </w:tblGrid>
      <w:tr w:rsidR="00936924" w14:paraId="145D0166" w14:textId="77777777" w:rsidTr="007A5C0C">
        <w:tc>
          <w:tcPr>
            <w:tcW w:w="624" w:type="dxa"/>
            <w:shd w:val="clear" w:color="auto" w:fill="FFFFFF"/>
            <w:tcMar>
              <w:left w:w="57" w:type="dxa"/>
              <w:right w:w="57" w:type="dxa"/>
            </w:tcMar>
            <w:vAlign w:val="center"/>
          </w:tcPr>
          <w:p w14:paraId="6A7FCCBA" w14:textId="77777777" w:rsidR="00936924" w:rsidRDefault="00936924" w:rsidP="007A5C0C">
            <w:pPr>
              <w:jc w:val="center"/>
              <w:rPr>
                <w:rFonts w:ascii="宋体" w:eastAsia="宋体" w:hAnsi="宋体" w:cs="Times New Roman"/>
                <w:b/>
                <w:szCs w:val="24"/>
              </w:rPr>
            </w:pPr>
            <w:r>
              <w:rPr>
                <w:rFonts w:ascii="宋体" w:eastAsia="宋体" w:hAnsi="宋体" w:cs="Times New Roman"/>
                <w:b/>
                <w:szCs w:val="24"/>
              </w:rPr>
              <w:t>成绩组成</w:t>
            </w:r>
          </w:p>
        </w:tc>
        <w:tc>
          <w:tcPr>
            <w:tcW w:w="1134" w:type="dxa"/>
            <w:shd w:val="clear" w:color="auto" w:fill="FFFFFF"/>
            <w:vAlign w:val="center"/>
          </w:tcPr>
          <w:p w14:paraId="43DDE538" w14:textId="77777777" w:rsidR="00936924" w:rsidRDefault="00936924" w:rsidP="007A5C0C">
            <w:pPr>
              <w:jc w:val="center"/>
              <w:rPr>
                <w:rFonts w:ascii="宋体" w:eastAsia="宋体" w:hAnsi="宋体" w:cs="Times New Roman"/>
                <w:b/>
                <w:szCs w:val="24"/>
              </w:rPr>
            </w:pPr>
            <w:r>
              <w:rPr>
                <w:rFonts w:ascii="宋体" w:eastAsia="宋体" w:hAnsi="宋体" w:cs="Times New Roman"/>
                <w:b/>
                <w:szCs w:val="24"/>
              </w:rPr>
              <w:t>考核/</w:t>
            </w:r>
          </w:p>
          <w:p w14:paraId="32AF7388" w14:textId="77777777" w:rsidR="00936924" w:rsidRDefault="00936924" w:rsidP="007A5C0C">
            <w:pPr>
              <w:jc w:val="center"/>
              <w:rPr>
                <w:rFonts w:ascii="宋体" w:eastAsia="宋体" w:hAnsi="宋体" w:cs="Times New Roman"/>
                <w:b/>
                <w:szCs w:val="24"/>
              </w:rPr>
            </w:pPr>
            <w:r>
              <w:rPr>
                <w:rFonts w:ascii="宋体" w:eastAsia="宋体" w:hAnsi="宋体" w:cs="Times New Roman"/>
                <w:b/>
                <w:szCs w:val="24"/>
              </w:rPr>
              <w:t>评价环节</w:t>
            </w:r>
          </w:p>
        </w:tc>
        <w:tc>
          <w:tcPr>
            <w:tcW w:w="709" w:type="dxa"/>
            <w:shd w:val="clear" w:color="auto" w:fill="FFFFFF"/>
            <w:vAlign w:val="center"/>
          </w:tcPr>
          <w:p w14:paraId="0FEFE840" w14:textId="77777777" w:rsidR="00936924" w:rsidRDefault="00936924" w:rsidP="007A5C0C">
            <w:pPr>
              <w:jc w:val="center"/>
              <w:rPr>
                <w:rFonts w:ascii="宋体" w:eastAsia="宋体" w:hAnsi="宋体" w:cs="Times New Roman"/>
                <w:b/>
                <w:szCs w:val="24"/>
              </w:rPr>
            </w:pPr>
            <w:r>
              <w:rPr>
                <w:rFonts w:ascii="宋体" w:eastAsia="宋体" w:hAnsi="宋体" w:cs="Times New Roman" w:hint="eastAsia"/>
                <w:b/>
                <w:szCs w:val="24"/>
              </w:rPr>
              <w:t>权重</w:t>
            </w:r>
          </w:p>
        </w:tc>
        <w:tc>
          <w:tcPr>
            <w:tcW w:w="2892" w:type="dxa"/>
            <w:shd w:val="clear" w:color="auto" w:fill="FFFFFF"/>
            <w:vAlign w:val="center"/>
          </w:tcPr>
          <w:p w14:paraId="01AD8970" w14:textId="77777777" w:rsidR="00936924" w:rsidRDefault="00936924" w:rsidP="007A5C0C">
            <w:pPr>
              <w:jc w:val="center"/>
              <w:rPr>
                <w:rFonts w:ascii="宋体" w:eastAsia="宋体" w:hAnsi="宋体" w:cs="Times New Roman"/>
                <w:b/>
                <w:szCs w:val="24"/>
              </w:rPr>
            </w:pPr>
            <w:r>
              <w:rPr>
                <w:rFonts w:ascii="宋体" w:eastAsia="宋体" w:hAnsi="宋体" w:cs="Times New Roman"/>
                <w:b/>
                <w:szCs w:val="24"/>
              </w:rPr>
              <w:t>考核/评价细则</w:t>
            </w:r>
          </w:p>
        </w:tc>
        <w:tc>
          <w:tcPr>
            <w:tcW w:w="1247" w:type="dxa"/>
            <w:shd w:val="clear" w:color="auto" w:fill="FFFFFF"/>
          </w:tcPr>
          <w:p w14:paraId="797E4B46" w14:textId="77777777" w:rsidR="00936924" w:rsidRDefault="00936924" w:rsidP="007A5C0C">
            <w:pPr>
              <w:ind w:firstLineChars="150" w:firstLine="316"/>
              <w:rPr>
                <w:rFonts w:ascii="宋体" w:eastAsia="宋体" w:hAnsi="宋体" w:cs="Times New Roman"/>
                <w:b/>
                <w:szCs w:val="24"/>
              </w:rPr>
            </w:pPr>
            <w:r>
              <w:rPr>
                <w:rFonts w:ascii="宋体" w:eastAsia="宋体" w:hAnsi="宋体" w:cs="Times New Roman" w:hint="eastAsia"/>
                <w:b/>
                <w:szCs w:val="24"/>
              </w:rPr>
              <w:t>课程</w:t>
            </w:r>
          </w:p>
          <w:p w14:paraId="7D1AC878" w14:textId="77777777" w:rsidR="00936924" w:rsidRDefault="00936924" w:rsidP="007A5C0C">
            <w:pPr>
              <w:jc w:val="center"/>
              <w:rPr>
                <w:rFonts w:ascii="宋体" w:eastAsia="宋体" w:hAnsi="宋体" w:cs="Times New Roman"/>
                <w:b/>
                <w:szCs w:val="24"/>
              </w:rPr>
            </w:pPr>
            <w:r>
              <w:rPr>
                <w:rFonts w:ascii="宋体" w:eastAsia="宋体" w:hAnsi="宋体" w:cs="Times New Roman" w:hint="eastAsia"/>
                <w:b/>
                <w:szCs w:val="24"/>
              </w:rPr>
              <w:t>目标</w:t>
            </w:r>
          </w:p>
        </w:tc>
        <w:tc>
          <w:tcPr>
            <w:tcW w:w="1106" w:type="dxa"/>
            <w:shd w:val="clear" w:color="auto" w:fill="FFFFFF"/>
          </w:tcPr>
          <w:p w14:paraId="0789A719" w14:textId="77777777" w:rsidR="00936924" w:rsidRDefault="00936924" w:rsidP="007A5C0C">
            <w:pPr>
              <w:ind w:leftChars="-51" w:left="-107"/>
              <w:jc w:val="center"/>
              <w:rPr>
                <w:rFonts w:ascii="宋体" w:eastAsia="宋体" w:hAnsi="宋体" w:cs="Times New Roman"/>
                <w:b/>
                <w:szCs w:val="24"/>
              </w:rPr>
            </w:pPr>
            <w:r>
              <w:rPr>
                <w:rFonts w:ascii="宋体" w:eastAsia="宋体" w:hAnsi="宋体" w:cs="Times New Roman" w:hint="eastAsia"/>
                <w:b/>
                <w:szCs w:val="24"/>
              </w:rPr>
              <w:t>考核</w:t>
            </w:r>
          </w:p>
          <w:p w14:paraId="46DC152A" w14:textId="77777777" w:rsidR="00936924" w:rsidRDefault="00936924" w:rsidP="007A5C0C">
            <w:pPr>
              <w:ind w:leftChars="-51" w:left="-107"/>
              <w:jc w:val="center"/>
              <w:rPr>
                <w:rFonts w:ascii="宋体" w:eastAsia="宋体" w:hAnsi="宋体" w:cs="Times New Roman"/>
                <w:b/>
                <w:szCs w:val="24"/>
              </w:rPr>
            </w:pPr>
            <w:r>
              <w:rPr>
                <w:rFonts w:ascii="宋体" w:eastAsia="宋体" w:hAnsi="宋体" w:cs="Times New Roman"/>
                <w:b/>
                <w:szCs w:val="24"/>
              </w:rPr>
              <w:t>内容</w:t>
            </w:r>
          </w:p>
        </w:tc>
        <w:tc>
          <w:tcPr>
            <w:tcW w:w="1276" w:type="dxa"/>
            <w:shd w:val="clear" w:color="auto" w:fill="FFFFFF"/>
            <w:vAlign w:val="center"/>
          </w:tcPr>
          <w:p w14:paraId="0424D71C" w14:textId="77777777" w:rsidR="00936924" w:rsidRDefault="00936924" w:rsidP="007A5C0C">
            <w:pPr>
              <w:ind w:leftChars="-51" w:left="-107"/>
              <w:jc w:val="center"/>
              <w:rPr>
                <w:rFonts w:ascii="宋体" w:eastAsia="宋体" w:hAnsi="宋体" w:cs="Times New Roman"/>
                <w:b/>
                <w:szCs w:val="24"/>
              </w:rPr>
            </w:pPr>
            <w:r>
              <w:rPr>
                <w:rFonts w:ascii="宋体" w:eastAsia="宋体" w:hAnsi="宋体" w:cs="Times New Roman"/>
                <w:b/>
                <w:szCs w:val="24"/>
              </w:rPr>
              <w:t>对应的毕业要求指标点</w:t>
            </w:r>
          </w:p>
        </w:tc>
      </w:tr>
      <w:tr w:rsidR="00936924" w14:paraId="1C2387A6" w14:textId="77777777" w:rsidTr="007A5C0C">
        <w:trPr>
          <w:trHeight w:val="1906"/>
        </w:trPr>
        <w:tc>
          <w:tcPr>
            <w:tcW w:w="624" w:type="dxa"/>
            <w:vMerge w:val="restart"/>
            <w:tcMar>
              <w:left w:w="57" w:type="dxa"/>
              <w:right w:w="57" w:type="dxa"/>
            </w:tcMar>
            <w:vAlign w:val="center"/>
          </w:tcPr>
          <w:p w14:paraId="4F0B70AF"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过程考核</w:t>
            </w:r>
          </w:p>
          <w:p w14:paraId="04EEC01F"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实践成绩</w:t>
            </w:r>
          </w:p>
        </w:tc>
        <w:tc>
          <w:tcPr>
            <w:tcW w:w="1134" w:type="dxa"/>
            <w:vAlign w:val="center"/>
          </w:tcPr>
          <w:p w14:paraId="564D10DE"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出勤及</w:t>
            </w:r>
          </w:p>
          <w:p w14:paraId="658D09E9"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表现</w:t>
            </w:r>
          </w:p>
        </w:tc>
        <w:tc>
          <w:tcPr>
            <w:tcW w:w="709" w:type="dxa"/>
            <w:vAlign w:val="center"/>
          </w:tcPr>
          <w:p w14:paraId="6EC213BF"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892" w:type="dxa"/>
            <w:vAlign w:val="center"/>
          </w:tcPr>
          <w:p w14:paraId="267C7A01" w14:textId="77777777" w:rsidR="00936924" w:rsidRDefault="00936924" w:rsidP="007A5C0C">
            <w:pPr>
              <w:spacing w:line="240" w:lineRule="atLeast"/>
              <w:ind w:firstLineChars="200" w:firstLine="420"/>
              <w:jc w:val="left"/>
              <w:rPr>
                <w:rFonts w:ascii="宋体" w:eastAsia="宋体" w:hAnsi="宋体" w:cs="Times New Roman"/>
                <w:szCs w:val="21"/>
              </w:rPr>
            </w:pPr>
            <w:r>
              <w:rPr>
                <w:rFonts w:ascii="宋体" w:eastAsia="宋体" w:hAnsi="宋体" w:cs="Times New Roman" w:hint="eastAsia"/>
                <w:szCs w:val="21"/>
              </w:rPr>
              <w:t>课堂考勤：病假和事假一次扣5分，无故缺席一次扣10分，无故缺席累积达5次以上（不含5次）取消成绩。</w:t>
            </w:r>
          </w:p>
          <w:p w14:paraId="10613655" w14:textId="77777777" w:rsidR="00936924" w:rsidRDefault="00936924" w:rsidP="007A5C0C">
            <w:pPr>
              <w:ind w:firstLineChars="200" w:firstLine="420"/>
              <w:jc w:val="left"/>
              <w:rPr>
                <w:rFonts w:ascii="宋体" w:eastAsia="宋体" w:hAnsi="宋体" w:cs="Times New Roman"/>
                <w:color w:val="0070C0"/>
                <w:szCs w:val="24"/>
              </w:rPr>
            </w:pPr>
            <w:r>
              <w:rPr>
                <w:rFonts w:ascii="宋体" w:eastAsia="宋体" w:hAnsi="宋体" w:cs="Times New Roman" w:hint="eastAsia"/>
                <w:szCs w:val="24"/>
              </w:rPr>
              <w:t>表现：根据实践态度、主动性、积极性给成绩</w:t>
            </w:r>
            <w:r>
              <w:rPr>
                <w:rFonts w:ascii="宋体" w:eastAsia="宋体" w:hAnsi="宋体" w:cs="Times New Roman"/>
                <w:szCs w:val="24"/>
              </w:rPr>
              <w:t>。</w:t>
            </w:r>
          </w:p>
        </w:tc>
        <w:tc>
          <w:tcPr>
            <w:tcW w:w="1247" w:type="dxa"/>
            <w:vAlign w:val="center"/>
          </w:tcPr>
          <w:p w14:paraId="7C6E16AB"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课程目标1</w:t>
            </w:r>
          </w:p>
          <w:p w14:paraId="26689C61"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1643EB44"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3</w:t>
            </w:r>
          </w:p>
          <w:p w14:paraId="46A541C1"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4</w:t>
            </w:r>
          </w:p>
        </w:tc>
        <w:tc>
          <w:tcPr>
            <w:tcW w:w="1106" w:type="dxa"/>
            <w:vAlign w:val="center"/>
          </w:tcPr>
          <w:p w14:paraId="4CD86FD7" w14:textId="77777777" w:rsidR="00936924" w:rsidRDefault="00936924" w:rsidP="007A5C0C">
            <w:pPr>
              <w:jc w:val="center"/>
              <w:rPr>
                <w:rFonts w:ascii="宋体" w:eastAsia="宋体" w:hAnsi="宋体" w:cs="宋体"/>
                <w:color w:val="000000"/>
                <w:kern w:val="0"/>
                <w:szCs w:val="21"/>
              </w:rPr>
            </w:pPr>
            <w:r>
              <w:rPr>
                <w:rFonts w:ascii="宋体" w:eastAsia="宋体" w:hAnsi="宋体" w:cs="宋体" w:hint="eastAsia"/>
                <w:color w:val="000000"/>
                <w:kern w:val="0"/>
                <w:szCs w:val="21"/>
              </w:rPr>
              <w:t>实习表现</w:t>
            </w:r>
          </w:p>
        </w:tc>
        <w:tc>
          <w:tcPr>
            <w:tcW w:w="1276" w:type="dxa"/>
            <w:vAlign w:val="center"/>
          </w:tcPr>
          <w:p w14:paraId="26476612"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2-1</w:t>
            </w:r>
          </w:p>
        </w:tc>
      </w:tr>
      <w:tr w:rsidR="00936924" w14:paraId="3FCFB143" w14:textId="77777777" w:rsidTr="007A5C0C">
        <w:trPr>
          <w:trHeight w:val="1222"/>
        </w:trPr>
        <w:tc>
          <w:tcPr>
            <w:tcW w:w="624" w:type="dxa"/>
            <w:vMerge/>
            <w:tcMar>
              <w:left w:w="57" w:type="dxa"/>
              <w:right w:w="57" w:type="dxa"/>
            </w:tcMar>
            <w:vAlign w:val="center"/>
          </w:tcPr>
          <w:p w14:paraId="1A17AD3F" w14:textId="77777777" w:rsidR="00936924" w:rsidRDefault="00936924" w:rsidP="007A5C0C">
            <w:pPr>
              <w:jc w:val="center"/>
              <w:rPr>
                <w:rFonts w:ascii="宋体" w:eastAsia="宋体" w:hAnsi="宋体" w:cs="Times New Roman"/>
                <w:szCs w:val="24"/>
              </w:rPr>
            </w:pPr>
          </w:p>
        </w:tc>
        <w:tc>
          <w:tcPr>
            <w:tcW w:w="1134" w:type="dxa"/>
            <w:vAlign w:val="center"/>
          </w:tcPr>
          <w:p w14:paraId="195DF75F"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实践</w:t>
            </w:r>
            <w:r>
              <w:rPr>
                <w:rFonts w:ascii="宋体" w:eastAsia="宋体" w:hAnsi="宋体" w:cs="Times New Roman" w:hint="eastAsia"/>
                <w:szCs w:val="24"/>
              </w:rPr>
              <w:t>任务</w:t>
            </w:r>
          </w:p>
        </w:tc>
        <w:tc>
          <w:tcPr>
            <w:tcW w:w="709" w:type="dxa"/>
            <w:vAlign w:val="center"/>
          </w:tcPr>
          <w:p w14:paraId="44E7B4CE"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6</w:t>
            </w:r>
            <w:r>
              <w:rPr>
                <w:rFonts w:ascii="宋体" w:eastAsia="宋体" w:hAnsi="宋体" w:cs="Times New Roman"/>
                <w:szCs w:val="24"/>
              </w:rPr>
              <w:t>0%</w:t>
            </w:r>
          </w:p>
        </w:tc>
        <w:tc>
          <w:tcPr>
            <w:tcW w:w="2892" w:type="dxa"/>
            <w:vAlign w:val="center"/>
          </w:tcPr>
          <w:p w14:paraId="08100CA5" w14:textId="77777777" w:rsidR="00936924" w:rsidRDefault="00936924" w:rsidP="007A5C0C">
            <w:pPr>
              <w:ind w:firstLineChars="200" w:firstLine="420"/>
              <w:jc w:val="left"/>
              <w:rPr>
                <w:rFonts w:ascii="宋体" w:eastAsia="宋体" w:hAnsi="宋体" w:cs="Times New Roman"/>
                <w:szCs w:val="21"/>
              </w:rPr>
            </w:pPr>
            <w:r>
              <w:rPr>
                <w:rFonts w:ascii="宋体" w:eastAsia="宋体" w:hAnsi="宋体" w:cs="Times New Roman" w:hint="eastAsia"/>
                <w:szCs w:val="21"/>
              </w:rPr>
              <w:t>完成3个实践任务，每个实践任务按百分制分别给出成绩。</w:t>
            </w:r>
          </w:p>
        </w:tc>
        <w:tc>
          <w:tcPr>
            <w:tcW w:w="1247" w:type="dxa"/>
            <w:vAlign w:val="center"/>
          </w:tcPr>
          <w:p w14:paraId="6AC1C631" w14:textId="77777777" w:rsidR="00936924" w:rsidRDefault="00936924" w:rsidP="007A5C0C">
            <w:pPr>
              <w:rPr>
                <w:rFonts w:ascii="宋体" w:eastAsia="宋体" w:hAnsi="宋体" w:cs="Times New Roman"/>
                <w:szCs w:val="24"/>
              </w:rPr>
            </w:pPr>
            <w:r>
              <w:rPr>
                <w:rFonts w:ascii="宋体" w:eastAsia="宋体" w:hAnsi="宋体" w:cs="Times New Roman" w:hint="eastAsia"/>
                <w:szCs w:val="24"/>
              </w:rPr>
              <w:t>课程目标1</w:t>
            </w:r>
          </w:p>
          <w:p w14:paraId="26DD451B"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11B0E797"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3</w:t>
            </w:r>
          </w:p>
          <w:p w14:paraId="4AB149F8" w14:textId="77777777" w:rsidR="00936924" w:rsidRDefault="00936924" w:rsidP="007A5C0C">
            <w:pPr>
              <w:jc w:val="center"/>
              <w:rPr>
                <w:rFonts w:ascii="宋体" w:eastAsia="宋体" w:hAnsi="宋体" w:cs="Times New Roman"/>
                <w:kern w:val="0"/>
                <w:sz w:val="24"/>
              </w:rPr>
            </w:pPr>
            <w:r>
              <w:rPr>
                <w:rFonts w:ascii="宋体" w:eastAsia="宋体" w:hAnsi="宋体" w:cs="Times New Roman"/>
                <w:szCs w:val="24"/>
              </w:rPr>
              <w:t>课程目标</w:t>
            </w:r>
            <w:r>
              <w:rPr>
                <w:rFonts w:ascii="宋体" w:eastAsia="宋体" w:hAnsi="宋体" w:cs="Times New Roman" w:hint="eastAsia"/>
                <w:szCs w:val="24"/>
              </w:rPr>
              <w:t>4</w:t>
            </w:r>
          </w:p>
        </w:tc>
        <w:tc>
          <w:tcPr>
            <w:tcW w:w="1106" w:type="dxa"/>
            <w:vAlign w:val="center"/>
          </w:tcPr>
          <w:p w14:paraId="0E6F9F31" w14:textId="77777777" w:rsidR="00936924" w:rsidRDefault="00936924" w:rsidP="007A5C0C">
            <w:pPr>
              <w:jc w:val="left"/>
              <w:rPr>
                <w:rFonts w:ascii="宋体" w:eastAsia="宋体" w:hAnsi="宋体" w:cs="宋体"/>
                <w:color w:val="000000"/>
                <w:kern w:val="0"/>
                <w:szCs w:val="21"/>
              </w:rPr>
            </w:pPr>
            <w:r>
              <w:rPr>
                <w:rFonts w:ascii="宋体" w:eastAsia="宋体" w:hAnsi="宋体" w:cs="宋体" w:hint="eastAsia"/>
                <w:color w:val="000000"/>
                <w:kern w:val="0"/>
                <w:szCs w:val="21"/>
              </w:rPr>
              <w:t>实践任务</w:t>
            </w:r>
          </w:p>
        </w:tc>
        <w:tc>
          <w:tcPr>
            <w:tcW w:w="1276" w:type="dxa"/>
            <w:vAlign w:val="center"/>
          </w:tcPr>
          <w:p w14:paraId="6B3AC415" w14:textId="77777777" w:rsidR="00936924" w:rsidRDefault="00936924" w:rsidP="007A5C0C">
            <w:pPr>
              <w:rPr>
                <w14:ligatures w14:val="standardContextual"/>
              </w:rPr>
            </w:pPr>
            <w:r>
              <w:rPr>
                <w:rFonts w:ascii="宋体" w:eastAsia="宋体" w:hAnsi="宋体" w:cs="Times New Roman" w:hint="eastAsia"/>
                <w:szCs w:val="21"/>
              </w:rPr>
              <w:t>2-1、3-3、</w:t>
            </w:r>
          </w:p>
          <w:p w14:paraId="48815D0E" w14:textId="77777777" w:rsidR="00936924" w:rsidRDefault="00936924" w:rsidP="007A5C0C">
            <w:pPr>
              <w:rPr>
                <w:rFonts w:eastAsia="宋体"/>
                <w14:ligatures w14:val="standardContextual"/>
              </w:rPr>
            </w:pPr>
            <w:r>
              <w:rPr>
                <w:rFonts w:ascii="宋体" w:eastAsia="宋体" w:hAnsi="宋体" w:cs="Times New Roman" w:hint="eastAsia"/>
                <w:szCs w:val="21"/>
              </w:rPr>
              <w:t>3-1、4-2、</w:t>
            </w:r>
          </w:p>
          <w:p w14:paraId="25DBACA4" w14:textId="77777777" w:rsidR="00936924" w:rsidRDefault="00936924" w:rsidP="007A5C0C">
            <w:pPr>
              <w:rPr>
                <w:rFonts w:ascii="宋体" w:eastAsia="宋体" w:hAnsi="宋体" w:cs="Times New Roman"/>
                <w:szCs w:val="21"/>
              </w:rPr>
            </w:pPr>
            <w:r>
              <w:rPr>
                <w:rFonts w:ascii="宋体" w:eastAsia="宋体" w:hAnsi="宋体" w:cs="Times New Roman" w:hint="eastAsia"/>
                <w:szCs w:val="21"/>
              </w:rPr>
              <w:t>7-1、7-2、</w:t>
            </w:r>
          </w:p>
          <w:p w14:paraId="777ADF26" w14:textId="77777777" w:rsidR="00936924" w:rsidRDefault="00936924" w:rsidP="007A5C0C">
            <w:pPr>
              <w:rPr>
                <w:rFonts w:ascii="宋体" w:eastAsia="宋体" w:hAnsi="宋体" w:cs="Times New Roman"/>
                <w:kern w:val="0"/>
                <w:szCs w:val="21"/>
              </w:rPr>
            </w:pPr>
            <w:r>
              <w:rPr>
                <w:rFonts w:ascii="宋体" w:eastAsia="宋体" w:hAnsi="宋体" w:cs="Times New Roman" w:hint="eastAsia"/>
                <w:szCs w:val="21"/>
              </w:rPr>
              <w:t>8-2</w:t>
            </w:r>
          </w:p>
        </w:tc>
      </w:tr>
      <w:tr w:rsidR="00936924" w14:paraId="7396F9B1" w14:textId="77777777" w:rsidTr="007A5C0C">
        <w:trPr>
          <w:trHeight w:val="2816"/>
        </w:trPr>
        <w:tc>
          <w:tcPr>
            <w:tcW w:w="624" w:type="dxa"/>
            <w:tcMar>
              <w:left w:w="57" w:type="dxa"/>
              <w:right w:w="57" w:type="dxa"/>
            </w:tcMar>
            <w:vAlign w:val="center"/>
          </w:tcPr>
          <w:p w14:paraId="1DD025F1"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期末考试</w:t>
            </w:r>
          </w:p>
        </w:tc>
        <w:tc>
          <w:tcPr>
            <w:tcW w:w="1134" w:type="dxa"/>
            <w:vAlign w:val="center"/>
          </w:tcPr>
          <w:p w14:paraId="554C56C8"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实践报告</w:t>
            </w:r>
          </w:p>
        </w:tc>
        <w:tc>
          <w:tcPr>
            <w:tcW w:w="709" w:type="dxa"/>
            <w:vAlign w:val="center"/>
          </w:tcPr>
          <w:p w14:paraId="6CAA1464"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2</w:t>
            </w:r>
            <w:r>
              <w:rPr>
                <w:rFonts w:ascii="宋体" w:eastAsia="宋体" w:hAnsi="宋体" w:cs="Times New Roman"/>
                <w:szCs w:val="24"/>
              </w:rPr>
              <w:t>0%</w:t>
            </w:r>
          </w:p>
        </w:tc>
        <w:tc>
          <w:tcPr>
            <w:tcW w:w="2892" w:type="dxa"/>
            <w:vAlign w:val="center"/>
          </w:tcPr>
          <w:p w14:paraId="53DD2315" w14:textId="77777777" w:rsidR="00936924" w:rsidRDefault="00936924" w:rsidP="007A5C0C">
            <w:pPr>
              <w:rPr>
                <w:rFonts w:ascii="宋体" w:eastAsia="宋体" w:hAnsi="宋体" w:cs="Times New Roman"/>
                <w:szCs w:val="24"/>
              </w:rPr>
            </w:pPr>
            <w:r>
              <w:rPr>
                <w:rFonts w:ascii="宋体" w:eastAsia="宋体" w:hAnsi="宋体" w:cs="Times New Roman" w:hint="eastAsia"/>
                <w:szCs w:val="24"/>
              </w:rPr>
              <w:t>（1）按时独立完成实习报告，反对网上下载、抄袭别人或雷同。</w:t>
            </w:r>
          </w:p>
          <w:p w14:paraId="6597C60D" w14:textId="77777777" w:rsidR="00936924" w:rsidRDefault="00936924" w:rsidP="007A5C0C">
            <w:pPr>
              <w:rPr>
                <w:rFonts w:ascii="宋体" w:eastAsia="宋体" w:hAnsi="宋体" w:cs="Times New Roman"/>
                <w:szCs w:val="24"/>
              </w:rPr>
            </w:pPr>
            <w:r>
              <w:rPr>
                <w:rFonts w:ascii="宋体" w:eastAsia="宋体" w:hAnsi="宋体" w:cs="Times New Roman" w:hint="eastAsia"/>
                <w:szCs w:val="24"/>
              </w:rPr>
              <w:t>（2）真实反映实习过程中的实习经历、实习内容、实习成果、经验得失以及感性认识和理性思考。</w:t>
            </w:r>
          </w:p>
          <w:p w14:paraId="0A95D05F" w14:textId="77777777" w:rsidR="00936924" w:rsidRDefault="00936924" w:rsidP="007A5C0C">
            <w:pPr>
              <w:rPr>
                <w:rFonts w:ascii="宋体" w:eastAsia="宋体" w:hAnsi="宋体" w:cs="Times New Roman"/>
                <w:szCs w:val="21"/>
              </w:rPr>
            </w:pPr>
            <w:r>
              <w:rPr>
                <w:rFonts w:ascii="宋体" w:eastAsia="宋体" w:hAnsi="宋体" w:cs="Times New Roman" w:hint="eastAsia"/>
                <w:szCs w:val="24"/>
              </w:rPr>
              <w:t>（</w:t>
            </w:r>
            <w:r>
              <w:rPr>
                <w:rFonts w:ascii="宋体" w:eastAsia="宋体" w:hAnsi="宋体" w:cs="Times New Roman"/>
                <w:szCs w:val="24"/>
              </w:rPr>
              <w:t>3</w:t>
            </w:r>
            <w:r>
              <w:rPr>
                <w:rFonts w:ascii="宋体" w:eastAsia="宋体" w:hAnsi="宋体" w:cs="Times New Roman" w:hint="eastAsia"/>
                <w:szCs w:val="24"/>
              </w:rPr>
              <w:t>）字数不少于2500字。结构合理，行文简明流畅，图表齐整规范，重点突出。</w:t>
            </w:r>
          </w:p>
        </w:tc>
        <w:tc>
          <w:tcPr>
            <w:tcW w:w="1247" w:type="dxa"/>
            <w:vAlign w:val="center"/>
          </w:tcPr>
          <w:p w14:paraId="3067725A" w14:textId="77777777" w:rsidR="00936924" w:rsidRDefault="00936924" w:rsidP="007A5C0C">
            <w:pPr>
              <w:jc w:val="center"/>
              <w:rPr>
                <w:rFonts w:ascii="宋体" w:eastAsia="宋体" w:hAnsi="宋体" w:cs="Times New Roman"/>
                <w:szCs w:val="24"/>
              </w:rPr>
            </w:pPr>
            <w:r>
              <w:rPr>
                <w:rFonts w:ascii="宋体" w:eastAsia="宋体" w:hAnsi="宋体" w:cs="Times New Roman" w:hint="eastAsia"/>
                <w:szCs w:val="24"/>
              </w:rPr>
              <w:t>课程目标1</w:t>
            </w:r>
          </w:p>
          <w:p w14:paraId="0B9AB61F"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2</w:t>
            </w:r>
          </w:p>
          <w:p w14:paraId="49498B6B"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3</w:t>
            </w:r>
          </w:p>
          <w:p w14:paraId="25765EA4" w14:textId="77777777" w:rsidR="00936924" w:rsidRDefault="00936924" w:rsidP="007A5C0C">
            <w:pPr>
              <w:jc w:val="center"/>
              <w:rPr>
                <w:rFonts w:ascii="宋体" w:eastAsia="宋体" w:hAnsi="宋体" w:cs="Times New Roman"/>
                <w:szCs w:val="24"/>
              </w:rPr>
            </w:pPr>
            <w:r>
              <w:rPr>
                <w:rFonts w:ascii="宋体" w:eastAsia="宋体" w:hAnsi="宋体" w:cs="Times New Roman"/>
                <w:szCs w:val="24"/>
              </w:rPr>
              <w:t>课程目标</w:t>
            </w:r>
            <w:r>
              <w:rPr>
                <w:rFonts w:ascii="宋体" w:eastAsia="宋体" w:hAnsi="宋体" w:cs="Times New Roman" w:hint="eastAsia"/>
                <w:szCs w:val="24"/>
              </w:rPr>
              <w:t>4</w:t>
            </w:r>
          </w:p>
        </w:tc>
        <w:tc>
          <w:tcPr>
            <w:tcW w:w="1106" w:type="dxa"/>
            <w:vAlign w:val="center"/>
          </w:tcPr>
          <w:p w14:paraId="49197A17" w14:textId="77777777" w:rsidR="00936924" w:rsidRDefault="00936924" w:rsidP="007A5C0C">
            <w:pPr>
              <w:jc w:val="left"/>
              <w:rPr>
                <w:rFonts w:ascii="宋体" w:eastAsia="宋体" w:hAnsi="宋体" w:cs="Times New Roman"/>
                <w:color w:val="000000"/>
                <w:szCs w:val="21"/>
              </w:rPr>
            </w:pPr>
            <w:r>
              <w:rPr>
                <w:rFonts w:ascii="宋体" w:eastAsia="宋体" w:hAnsi="宋体" w:cs="Times New Roman" w:hint="eastAsia"/>
                <w:color w:val="000000"/>
                <w:szCs w:val="21"/>
              </w:rPr>
              <w:t>实践内容总结与反思</w:t>
            </w:r>
          </w:p>
        </w:tc>
        <w:tc>
          <w:tcPr>
            <w:tcW w:w="1276" w:type="dxa"/>
            <w:vAlign w:val="center"/>
          </w:tcPr>
          <w:p w14:paraId="716DAD41" w14:textId="77777777" w:rsidR="00936924" w:rsidRDefault="00936924" w:rsidP="007A5C0C">
            <w:pPr>
              <w:rPr>
                <w14:ligatures w14:val="standardContextual"/>
              </w:rPr>
            </w:pPr>
            <w:r>
              <w:rPr>
                <w:rFonts w:ascii="宋体" w:eastAsia="宋体" w:hAnsi="宋体" w:cs="Times New Roman" w:hint="eastAsia"/>
                <w:szCs w:val="21"/>
              </w:rPr>
              <w:t>2-1、3-3、</w:t>
            </w:r>
          </w:p>
          <w:p w14:paraId="179C7BD8" w14:textId="77777777" w:rsidR="00936924" w:rsidRDefault="00936924" w:rsidP="007A5C0C">
            <w:pPr>
              <w:rPr>
                <w:rFonts w:eastAsia="宋体"/>
                <w14:ligatures w14:val="standardContextual"/>
              </w:rPr>
            </w:pPr>
            <w:r>
              <w:rPr>
                <w:rFonts w:ascii="宋体" w:eastAsia="宋体" w:hAnsi="宋体" w:cs="Times New Roman" w:hint="eastAsia"/>
                <w:szCs w:val="21"/>
              </w:rPr>
              <w:t>3-1、4-2、</w:t>
            </w:r>
          </w:p>
          <w:p w14:paraId="6947D03A" w14:textId="77777777" w:rsidR="00936924" w:rsidRDefault="00936924" w:rsidP="007A5C0C">
            <w:pPr>
              <w:rPr>
                <w:rFonts w:ascii="宋体" w:eastAsia="宋体" w:hAnsi="宋体" w:cs="Times New Roman"/>
                <w:szCs w:val="21"/>
              </w:rPr>
            </w:pPr>
            <w:r>
              <w:rPr>
                <w:rFonts w:ascii="宋体" w:eastAsia="宋体" w:hAnsi="宋体" w:cs="Times New Roman" w:hint="eastAsia"/>
                <w:szCs w:val="21"/>
              </w:rPr>
              <w:t>7-1、7-2、</w:t>
            </w:r>
          </w:p>
          <w:p w14:paraId="030C3B35" w14:textId="77777777" w:rsidR="00936924" w:rsidRDefault="00936924" w:rsidP="007A5C0C">
            <w:pPr>
              <w:rPr>
                <w:rFonts w:ascii="宋体" w:eastAsia="宋体" w:hAnsi="宋体" w:cs="Times New Roman"/>
                <w:szCs w:val="21"/>
              </w:rPr>
            </w:pPr>
            <w:r>
              <w:rPr>
                <w:rFonts w:ascii="宋体" w:eastAsia="宋体" w:hAnsi="宋体" w:cs="Times New Roman" w:hint="eastAsia"/>
                <w:szCs w:val="21"/>
              </w:rPr>
              <w:t>8-2</w:t>
            </w:r>
          </w:p>
          <w:p w14:paraId="07481695" w14:textId="77777777" w:rsidR="00936924" w:rsidRDefault="00936924" w:rsidP="007A5C0C">
            <w:pPr>
              <w:jc w:val="center"/>
              <w:rPr>
                <w:rFonts w:ascii="宋体" w:eastAsia="宋体" w:hAnsi="宋体" w:cs="Times New Roman"/>
                <w:color w:val="000000"/>
                <w:szCs w:val="21"/>
              </w:rPr>
            </w:pPr>
          </w:p>
        </w:tc>
      </w:tr>
    </w:tbl>
    <w:p w14:paraId="01F5E88A" w14:textId="77777777" w:rsidR="00936924" w:rsidRDefault="00936924" w:rsidP="00936924">
      <w:pPr>
        <w:spacing w:line="360" w:lineRule="auto"/>
        <w:rPr>
          <w:rFonts w:ascii="宋体" w:eastAsia="宋体" w:hAnsi="宋体" w:cs="Times New Roman"/>
          <w:sz w:val="24"/>
        </w:rPr>
      </w:pPr>
      <w:r>
        <w:rPr>
          <w:rFonts w:ascii="宋体" w:eastAsia="宋体" w:hAnsi="宋体" w:cs="Times New Roman" w:hint="eastAsia"/>
          <w:sz w:val="24"/>
        </w:rPr>
        <w:t xml:space="preserve">    </w:t>
      </w:r>
    </w:p>
    <w:p w14:paraId="51E6BA64" w14:textId="77777777" w:rsidR="00936924" w:rsidRDefault="00936924" w:rsidP="00936924">
      <w:pPr>
        <w:spacing w:line="360" w:lineRule="auto"/>
        <w:rPr>
          <w:rFonts w:ascii="宋体" w:eastAsia="宋体" w:hAnsi="宋体" w:cs="Times New Roman"/>
          <w:b/>
          <w:bCs/>
          <w:sz w:val="24"/>
        </w:rPr>
      </w:pPr>
      <w:r>
        <w:rPr>
          <w:rFonts w:ascii="宋体" w:eastAsia="宋体" w:hAnsi="宋体" w:cs="Times New Roman"/>
          <w:b/>
          <w:bCs/>
          <w:sz w:val="24"/>
        </w:rPr>
        <w:t>（三）</w:t>
      </w:r>
      <w:r>
        <w:rPr>
          <w:rFonts w:ascii="宋体" w:eastAsia="宋体" w:hAnsi="宋体" w:cs="Times New Roman" w:hint="eastAsia"/>
          <w:b/>
          <w:bCs/>
          <w:sz w:val="24"/>
        </w:rPr>
        <w:t>课程目标及考核方式权重分配表</w:t>
      </w:r>
    </w:p>
    <w:tbl>
      <w:tblPr>
        <w:tblW w:w="8998" w:type="dxa"/>
        <w:tblLook w:val="04A0" w:firstRow="1" w:lastRow="0" w:firstColumn="1" w:lastColumn="0" w:noHBand="0" w:noVBand="1"/>
      </w:tblPr>
      <w:tblGrid>
        <w:gridCol w:w="1984"/>
        <w:gridCol w:w="1760"/>
        <w:gridCol w:w="1798"/>
        <w:gridCol w:w="2391"/>
        <w:gridCol w:w="1065"/>
      </w:tblGrid>
      <w:tr w:rsidR="00936924" w14:paraId="25FD115E" w14:textId="77777777" w:rsidTr="007A5C0C">
        <w:trPr>
          <w:trHeight w:val="418"/>
        </w:trPr>
        <w:tc>
          <w:tcPr>
            <w:tcW w:w="3744" w:type="dxa"/>
            <w:gridSpan w:val="2"/>
            <w:tcBorders>
              <w:top w:val="single" w:sz="8" w:space="0" w:color="000000"/>
              <w:left w:val="single" w:sz="8" w:space="0" w:color="000000"/>
              <w:bottom w:val="single" w:sz="8" w:space="0" w:color="000000"/>
              <w:right w:val="single" w:sz="8" w:space="0" w:color="000000"/>
            </w:tcBorders>
            <w:vAlign w:val="center"/>
          </w:tcPr>
          <w:p w14:paraId="1B897A61"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课程目标及权重</w:t>
            </w:r>
          </w:p>
        </w:tc>
        <w:tc>
          <w:tcPr>
            <w:tcW w:w="5254" w:type="dxa"/>
            <w:gridSpan w:val="3"/>
            <w:tcBorders>
              <w:top w:val="single" w:sz="8" w:space="0" w:color="000000"/>
              <w:left w:val="single" w:sz="8" w:space="0" w:color="000000"/>
              <w:bottom w:val="single" w:sz="8" w:space="0" w:color="000000"/>
              <w:right w:val="single" w:sz="8" w:space="0" w:color="000000"/>
            </w:tcBorders>
            <w:vAlign w:val="center"/>
          </w:tcPr>
          <w:p w14:paraId="0428A2E0" w14:textId="77777777" w:rsidR="00936924" w:rsidRDefault="00936924" w:rsidP="007A5C0C">
            <w:pPr>
              <w:widowControl/>
              <w:ind w:rightChars="-186" w:right="-391"/>
              <w:jc w:val="center"/>
              <w:rPr>
                <w:rFonts w:ascii="宋体" w:eastAsia="宋体" w:hAnsi="宋体" w:cs="Times New Roman"/>
                <w:kern w:val="0"/>
                <w:szCs w:val="21"/>
              </w:rPr>
            </w:pPr>
            <w:r>
              <w:rPr>
                <w:rFonts w:ascii="宋体" w:eastAsia="宋体" w:hAnsi="宋体" w:cs="Times New Roman" w:hint="eastAsia"/>
                <w:kern w:val="0"/>
                <w:szCs w:val="21"/>
              </w:rPr>
              <w:t>考核方式及权重</w:t>
            </w:r>
          </w:p>
        </w:tc>
      </w:tr>
      <w:tr w:rsidR="00936924" w14:paraId="42935FEF" w14:textId="77777777" w:rsidTr="007A5C0C">
        <w:trPr>
          <w:trHeight w:val="360"/>
        </w:trPr>
        <w:tc>
          <w:tcPr>
            <w:tcW w:w="1984" w:type="dxa"/>
            <w:tcBorders>
              <w:top w:val="single" w:sz="8" w:space="0" w:color="000000"/>
              <w:left w:val="single" w:sz="8" w:space="0" w:color="000000"/>
              <w:bottom w:val="single" w:sz="8" w:space="0" w:color="000000"/>
              <w:right w:val="single" w:sz="8" w:space="0" w:color="000000"/>
            </w:tcBorders>
            <w:vAlign w:val="center"/>
          </w:tcPr>
          <w:p w14:paraId="788FFA25"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项目</w:t>
            </w:r>
          </w:p>
        </w:tc>
        <w:tc>
          <w:tcPr>
            <w:tcW w:w="1760" w:type="dxa"/>
            <w:tcBorders>
              <w:top w:val="single" w:sz="8" w:space="0" w:color="000000"/>
              <w:left w:val="single" w:sz="8" w:space="0" w:color="000000"/>
              <w:bottom w:val="single" w:sz="8" w:space="0" w:color="000000"/>
              <w:right w:val="single" w:sz="8" w:space="0" w:color="000000"/>
            </w:tcBorders>
            <w:vAlign w:val="center"/>
          </w:tcPr>
          <w:p w14:paraId="467C43B8"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a</w:t>
            </w:r>
            <w:r>
              <w:rPr>
                <w:rFonts w:ascii="宋体" w:eastAsia="宋体" w:hAnsi="宋体" w:cs="Times New Roman" w:hint="eastAsia"/>
                <w:kern w:val="0"/>
                <w:szCs w:val="21"/>
              </w:rPr>
              <w:t>）</w:t>
            </w:r>
          </w:p>
        </w:tc>
        <w:tc>
          <w:tcPr>
            <w:tcW w:w="1798" w:type="dxa"/>
            <w:tcBorders>
              <w:top w:val="single" w:sz="8" w:space="0" w:color="000000"/>
              <w:left w:val="single" w:sz="8" w:space="0" w:color="000000"/>
              <w:bottom w:val="single" w:sz="8" w:space="0" w:color="000000"/>
              <w:right w:val="single" w:sz="8" w:space="0" w:color="000000"/>
            </w:tcBorders>
            <w:vAlign w:val="center"/>
          </w:tcPr>
          <w:p w14:paraId="283EC170"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评价依据</w:t>
            </w:r>
          </w:p>
        </w:tc>
        <w:tc>
          <w:tcPr>
            <w:tcW w:w="2391" w:type="dxa"/>
            <w:tcBorders>
              <w:top w:val="single" w:sz="8" w:space="0" w:color="000000"/>
              <w:left w:val="single" w:sz="8" w:space="0" w:color="000000"/>
              <w:bottom w:val="single" w:sz="8" w:space="0" w:color="000000"/>
              <w:right w:val="single" w:sz="8" w:space="0" w:color="000000"/>
            </w:tcBorders>
            <w:vAlign w:val="center"/>
          </w:tcPr>
          <w:p w14:paraId="0A8FA621"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权重（</w:t>
            </w:r>
            <w:r>
              <w:rPr>
                <w:rFonts w:ascii="宋体" w:eastAsia="宋体" w:hAnsi="宋体" w:cs="Times New Roman"/>
                <w:kern w:val="0"/>
                <w:szCs w:val="21"/>
              </w:rPr>
              <w:t>b</w:t>
            </w:r>
            <w:r>
              <w:rPr>
                <w:rFonts w:ascii="宋体" w:eastAsia="宋体" w:hAnsi="宋体" w:cs="Times New Roman" w:hint="eastAsia"/>
                <w:kern w:val="0"/>
                <w:szCs w:val="21"/>
              </w:rPr>
              <w:t>）</w:t>
            </w:r>
          </w:p>
        </w:tc>
        <w:tc>
          <w:tcPr>
            <w:tcW w:w="1065" w:type="dxa"/>
            <w:tcBorders>
              <w:top w:val="single" w:sz="8" w:space="0" w:color="000000"/>
              <w:left w:val="single" w:sz="8" w:space="0" w:color="000000"/>
              <w:bottom w:val="single" w:sz="8" w:space="0" w:color="000000"/>
              <w:right w:val="single" w:sz="8" w:space="0" w:color="000000"/>
            </w:tcBorders>
          </w:tcPr>
          <w:p w14:paraId="43E4FB8E" w14:textId="77777777" w:rsidR="00936924" w:rsidRDefault="00936924" w:rsidP="007A5C0C">
            <w:pPr>
              <w:widowControl/>
              <w:rPr>
                <w:rFonts w:ascii="宋体" w:eastAsia="宋体" w:hAnsi="宋体" w:cs="Times New Roman"/>
                <w:color w:val="FF0000"/>
                <w:kern w:val="0"/>
                <w:szCs w:val="21"/>
              </w:rPr>
            </w:pPr>
            <w:r>
              <w:rPr>
                <w:rFonts w:ascii="宋体" w:eastAsia="宋体" w:hAnsi="宋体" w:cs="Times New Roman" w:hint="eastAsia"/>
                <w:kern w:val="0"/>
                <w:szCs w:val="21"/>
              </w:rPr>
              <w:t>考核方式权重合计</w:t>
            </w:r>
          </w:p>
        </w:tc>
      </w:tr>
      <w:tr w:rsidR="00936924" w14:paraId="07F6D2DE" w14:textId="77777777" w:rsidTr="007A5C0C">
        <w:trPr>
          <w:trHeight w:val="344"/>
        </w:trPr>
        <w:tc>
          <w:tcPr>
            <w:tcW w:w="1984" w:type="dxa"/>
            <w:vMerge w:val="restart"/>
            <w:tcBorders>
              <w:top w:val="single" w:sz="8" w:space="0" w:color="000000"/>
              <w:left w:val="single" w:sz="8" w:space="0" w:color="000000"/>
              <w:bottom w:val="single" w:sz="8" w:space="0" w:color="000000"/>
              <w:right w:val="single" w:sz="8" w:space="0" w:color="000000"/>
            </w:tcBorders>
            <w:vAlign w:val="center"/>
          </w:tcPr>
          <w:p w14:paraId="2AD43C80"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1</w:t>
            </w:r>
          </w:p>
        </w:tc>
        <w:tc>
          <w:tcPr>
            <w:tcW w:w="1760" w:type="dxa"/>
            <w:vMerge w:val="restart"/>
            <w:tcBorders>
              <w:top w:val="single" w:sz="8" w:space="0" w:color="000000"/>
              <w:left w:val="single" w:sz="8" w:space="0" w:color="000000"/>
              <w:bottom w:val="single" w:sz="8" w:space="0" w:color="000000"/>
              <w:right w:val="single" w:sz="8" w:space="0" w:color="000000"/>
            </w:tcBorders>
            <w:vAlign w:val="center"/>
          </w:tcPr>
          <w:p w14:paraId="2B21CAD3"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798" w:type="dxa"/>
            <w:tcBorders>
              <w:top w:val="single" w:sz="8" w:space="0" w:color="000000"/>
              <w:left w:val="single" w:sz="8" w:space="0" w:color="000000"/>
              <w:bottom w:val="single" w:sz="8" w:space="0" w:color="000000"/>
              <w:right w:val="single" w:sz="8" w:space="0" w:color="000000"/>
            </w:tcBorders>
            <w:vAlign w:val="center"/>
          </w:tcPr>
          <w:p w14:paraId="4A6ECFB4"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出勤</w:t>
            </w:r>
          </w:p>
        </w:tc>
        <w:tc>
          <w:tcPr>
            <w:tcW w:w="2391" w:type="dxa"/>
            <w:tcBorders>
              <w:top w:val="single" w:sz="8" w:space="0" w:color="000000"/>
              <w:left w:val="single" w:sz="8" w:space="0" w:color="000000"/>
              <w:bottom w:val="single" w:sz="8" w:space="0" w:color="000000"/>
              <w:right w:val="single" w:sz="8" w:space="0" w:color="000000"/>
            </w:tcBorders>
            <w:vAlign w:val="center"/>
          </w:tcPr>
          <w:p w14:paraId="1822F812"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w:t>
            </w:r>
            <w:r>
              <w:rPr>
                <w:rFonts w:ascii="宋体" w:eastAsia="宋体" w:hAnsi="宋体" w:cs="Times New Roman"/>
                <w:kern w:val="0"/>
                <w:szCs w:val="21"/>
              </w:rPr>
              <w:t xml:space="preserve"> </w:t>
            </w:r>
          </w:p>
        </w:tc>
        <w:tc>
          <w:tcPr>
            <w:tcW w:w="1065" w:type="dxa"/>
            <w:vMerge w:val="restart"/>
            <w:tcBorders>
              <w:top w:val="single" w:sz="8" w:space="0" w:color="000000"/>
              <w:left w:val="single" w:sz="8" w:space="0" w:color="000000"/>
              <w:right w:val="single" w:sz="8" w:space="0" w:color="000000"/>
            </w:tcBorders>
            <w:vAlign w:val="center"/>
          </w:tcPr>
          <w:p w14:paraId="10938F8D"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936924" w14:paraId="6A8739A1"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23043C6F"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748F211F"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31F6A84F"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表现</w:t>
            </w:r>
          </w:p>
        </w:tc>
        <w:tc>
          <w:tcPr>
            <w:tcW w:w="2391" w:type="dxa"/>
            <w:tcBorders>
              <w:top w:val="single" w:sz="8" w:space="0" w:color="000000"/>
              <w:left w:val="single" w:sz="8" w:space="0" w:color="000000"/>
              <w:bottom w:val="single" w:sz="8" w:space="0" w:color="000000"/>
              <w:right w:val="single" w:sz="8" w:space="0" w:color="000000"/>
            </w:tcBorders>
            <w:vAlign w:val="center"/>
          </w:tcPr>
          <w:p w14:paraId="5EA3B6E3"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65" w:type="dxa"/>
            <w:vMerge/>
            <w:tcBorders>
              <w:left w:val="single" w:sz="8" w:space="0" w:color="000000"/>
              <w:right w:val="single" w:sz="8" w:space="0" w:color="000000"/>
            </w:tcBorders>
          </w:tcPr>
          <w:p w14:paraId="49AC1AA6" w14:textId="77777777" w:rsidR="00936924" w:rsidRDefault="00936924" w:rsidP="007A5C0C">
            <w:pPr>
              <w:widowControl/>
              <w:jc w:val="center"/>
              <w:rPr>
                <w:rFonts w:ascii="宋体" w:eastAsia="宋体" w:hAnsi="宋体" w:cs="Times New Roman"/>
                <w:kern w:val="0"/>
                <w:szCs w:val="21"/>
              </w:rPr>
            </w:pPr>
          </w:p>
        </w:tc>
      </w:tr>
      <w:tr w:rsidR="00936924" w14:paraId="5CB76388"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60BAC1D5"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77AAFB3E"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757564D1"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实践任务</w:t>
            </w:r>
          </w:p>
        </w:tc>
        <w:tc>
          <w:tcPr>
            <w:tcW w:w="2391" w:type="dxa"/>
            <w:tcBorders>
              <w:top w:val="single" w:sz="8" w:space="0" w:color="000000"/>
              <w:left w:val="single" w:sz="8" w:space="0" w:color="000000"/>
              <w:bottom w:val="single" w:sz="8" w:space="0" w:color="000000"/>
              <w:right w:val="single" w:sz="8" w:space="0" w:color="000000"/>
            </w:tcBorders>
            <w:vAlign w:val="center"/>
          </w:tcPr>
          <w:p w14:paraId="33A9AA53"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065" w:type="dxa"/>
            <w:vMerge/>
            <w:tcBorders>
              <w:left w:val="single" w:sz="8" w:space="0" w:color="000000"/>
              <w:right w:val="single" w:sz="8" w:space="0" w:color="000000"/>
            </w:tcBorders>
          </w:tcPr>
          <w:p w14:paraId="0EF80A7F" w14:textId="77777777" w:rsidR="00936924" w:rsidRDefault="00936924" w:rsidP="007A5C0C">
            <w:pPr>
              <w:widowControl/>
              <w:jc w:val="center"/>
              <w:rPr>
                <w:rFonts w:ascii="宋体" w:eastAsia="宋体" w:hAnsi="宋体" w:cs="Times New Roman"/>
                <w:kern w:val="0"/>
                <w:szCs w:val="21"/>
              </w:rPr>
            </w:pPr>
          </w:p>
        </w:tc>
      </w:tr>
      <w:tr w:rsidR="00936924" w14:paraId="2E36E516"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0272377F"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72C7A381"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6FD877AF"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实践报告</w:t>
            </w:r>
          </w:p>
        </w:tc>
        <w:tc>
          <w:tcPr>
            <w:tcW w:w="2391" w:type="dxa"/>
            <w:tcBorders>
              <w:top w:val="single" w:sz="8" w:space="0" w:color="000000"/>
              <w:left w:val="single" w:sz="8" w:space="0" w:color="000000"/>
              <w:bottom w:val="single" w:sz="8" w:space="0" w:color="000000"/>
              <w:right w:val="single" w:sz="8" w:space="0" w:color="000000"/>
            </w:tcBorders>
            <w:vAlign w:val="center"/>
          </w:tcPr>
          <w:p w14:paraId="5E747407"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065" w:type="dxa"/>
            <w:vMerge/>
            <w:tcBorders>
              <w:left w:val="single" w:sz="8" w:space="0" w:color="000000"/>
              <w:bottom w:val="single" w:sz="8" w:space="0" w:color="000000"/>
              <w:right w:val="single" w:sz="8" w:space="0" w:color="000000"/>
            </w:tcBorders>
          </w:tcPr>
          <w:p w14:paraId="34940956" w14:textId="77777777" w:rsidR="00936924" w:rsidRDefault="00936924" w:rsidP="007A5C0C">
            <w:pPr>
              <w:widowControl/>
              <w:jc w:val="center"/>
              <w:rPr>
                <w:rFonts w:ascii="宋体" w:eastAsia="宋体" w:hAnsi="宋体" w:cs="Times New Roman"/>
                <w:kern w:val="0"/>
                <w:szCs w:val="21"/>
              </w:rPr>
            </w:pPr>
          </w:p>
        </w:tc>
      </w:tr>
      <w:tr w:rsidR="00936924" w14:paraId="0FB71A49" w14:textId="77777777" w:rsidTr="007A5C0C">
        <w:trPr>
          <w:trHeight w:val="344"/>
        </w:trPr>
        <w:tc>
          <w:tcPr>
            <w:tcW w:w="1984" w:type="dxa"/>
            <w:vMerge w:val="restart"/>
            <w:tcBorders>
              <w:top w:val="single" w:sz="8" w:space="0" w:color="000000"/>
              <w:left w:val="single" w:sz="8" w:space="0" w:color="000000"/>
              <w:bottom w:val="single" w:sz="8" w:space="0" w:color="000000"/>
              <w:right w:val="single" w:sz="8" w:space="0" w:color="000000"/>
            </w:tcBorders>
            <w:vAlign w:val="center"/>
          </w:tcPr>
          <w:p w14:paraId="0AFF435A"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2</w:t>
            </w:r>
          </w:p>
        </w:tc>
        <w:tc>
          <w:tcPr>
            <w:tcW w:w="1760" w:type="dxa"/>
            <w:vMerge w:val="restart"/>
            <w:tcBorders>
              <w:top w:val="single" w:sz="8" w:space="0" w:color="000000"/>
              <w:left w:val="single" w:sz="8" w:space="0" w:color="000000"/>
              <w:bottom w:val="single" w:sz="8" w:space="0" w:color="000000"/>
              <w:right w:val="single" w:sz="8" w:space="0" w:color="000000"/>
            </w:tcBorders>
            <w:vAlign w:val="center"/>
          </w:tcPr>
          <w:p w14:paraId="7DC79CAC"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798" w:type="dxa"/>
            <w:tcBorders>
              <w:top w:val="single" w:sz="8" w:space="0" w:color="000000"/>
              <w:left w:val="single" w:sz="8" w:space="0" w:color="000000"/>
              <w:bottom w:val="single" w:sz="8" w:space="0" w:color="000000"/>
              <w:right w:val="single" w:sz="8" w:space="0" w:color="000000"/>
            </w:tcBorders>
            <w:vAlign w:val="center"/>
          </w:tcPr>
          <w:p w14:paraId="6DD26F8A"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出勤</w:t>
            </w:r>
          </w:p>
        </w:tc>
        <w:tc>
          <w:tcPr>
            <w:tcW w:w="2391" w:type="dxa"/>
            <w:tcBorders>
              <w:top w:val="single" w:sz="8" w:space="0" w:color="000000"/>
              <w:left w:val="single" w:sz="8" w:space="0" w:color="000000"/>
              <w:bottom w:val="single" w:sz="8" w:space="0" w:color="000000"/>
              <w:right w:val="single" w:sz="8" w:space="0" w:color="000000"/>
            </w:tcBorders>
            <w:vAlign w:val="center"/>
          </w:tcPr>
          <w:p w14:paraId="3D0DE11E"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w:t>
            </w:r>
            <w:r>
              <w:rPr>
                <w:rFonts w:ascii="宋体" w:eastAsia="宋体" w:hAnsi="宋体" w:cs="Times New Roman"/>
                <w:kern w:val="0"/>
                <w:szCs w:val="21"/>
              </w:rPr>
              <w:t xml:space="preserve"> </w:t>
            </w:r>
          </w:p>
        </w:tc>
        <w:tc>
          <w:tcPr>
            <w:tcW w:w="1065" w:type="dxa"/>
            <w:vMerge w:val="restart"/>
            <w:tcBorders>
              <w:top w:val="single" w:sz="8" w:space="0" w:color="000000"/>
              <w:left w:val="single" w:sz="8" w:space="0" w:color="000000"/>
              <w:right w:val="single" w:sz="8" w:space="0" w:color="000000"/>
            </w:tcBorders>
            <w:vAlign w:val="center"/>
          </w:tcPr>
          <w:p w14:paraId="58820999" w14:textId="77777777" w:rsidR="00936924" w:rsidRDefault="00936924" w:rsidP="007A5C0C">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936924" w14:paraId="6B7E7BC5"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7E7824FA"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622F8F71"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559ECF5F"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表现</w:t>
            </w:r>
          </w:p>
        </w:tc>
        <w:tc>
          <w:tcPr>
            <w:tcW w:w="2391" w:type="dxa"/>
            <w:tcBorders>
              <w:top w:val="single" w:sz="8" w:space="0" w:color="000000"/>
              <w:left w:val="single" w:sz="8" w:space="0" w:color="000000"/>
              <w:bottom w:val="single" w:sz="8" w:space="0" w:color="000000"/>
              <w:right w:val="single" w:sz="8" w:space="0" w:color="000000"/>
            </w:tcBorders>
            <w:vAlign w:val="center"/>
          </w:tcPr>
          <w:p w14:paraId="488649E0"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65" w:type="dxa"/>
            <w:vMerge/>
            <w:tcBorders>
              <w:left w:val="single" w:sz="8" w:space="0" w:color="000000"/>
              <w:right w:val="single" w:sz="8" w:space="0" w:color="000000"/>
            </w:tcBorders>
            <w:vAlign w:val="center"/>
          </w:tcPr>
          <w:p w14:paraId="62CCF276" w14:textId="77777777" w:rsidR="00936924" w:rsidRDefault="00936924" w:rsidP="007A5C0C">
            <w:pPr>
              <w:widowControl/>
              <w:jc w:val="center"/>
              <w:rPr>
                <w:rFonts w:ascii="宋体" w:eastAsia="宋体" w:hAnsi="宋体" w:cs="Times New Roman"/>
                <w:kern w:val="0"/>
                <w:szCs w:val="21"/>
              </w:rPr>
            </w:pPr>
          </w:p>
        </w:tc>
      </w:tr>
      <w:tr w:rsidR="00936924" w14:paraId="73244641"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6E5F2BC6"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541F4AD5"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4F86A99D"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实践任务</w:t>
            </w:r>
          </w:p>
        </w:tc>
        <w:tc>
          <w:tcPr>
            <w:tcW w:w="2391" w:type="dxa"/>
            <w:tcBorders>
              <w:top w:val="single" w:sz="8" w:space="0" w:color="000000"/>
              <w:left w:val="single" w:sz="8" w:space="0" w:color="000000"/>
              <w:bottom w:val="single" w:sz="8" w:space="0" w:color="000000"/>
              <w:right w:val="single" w:sz="8" w:space="0" w:color="000000"/>
            </w:tcBorders>
            <w:vAlign w:val="center"/>
          </w:tcPr>
          <w:p w14:paraId="7C25DCE0"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065" w:type="dxa"/>
            <w:vMerge/>
            <w:tcBorders>
              <w:left w:val="single" w:sz="8" w:space="0" w:color="000000"/>
              <w:right w:val="single" w:sz="8" w:space="0" w:color="000000"/>
            </w:tcBorders>
            <w:vAlign w:val="center"/>
          </w:tcPr>
          <w:p w14:paraId="53976C58" w14:textId="77777777" w:rsidR="00936924" w:rsidRDefault="00936924" w:rsidP="007A5C0C">
            <w:pPr>
              <w:widowControl/>
              <w:jc w:val="center"/>
              <w:rPr>
                <w:rFonts w:ascii="宋体" w:eastAsia="宋体" w:hAnsi="宋体" w:cs="Times New Roman"/>
                <w:kern w:val="0"/>
                <w:szCs w:val="21"/>
              </w:rPr>
            </w:pPr>
          </w:p>
        </w:tc>
      </w:tr>
      <w:tr w:rsidR="00936924" w14:paraId="7E1D8A62"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51A82718"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3AF0AABF"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3DD331DC"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实践报告</w:t>
            </w:r>
          </w:p>
        </w:tc>
        <w:tc>
          <w:tcPr>
            <w:tcW w:w="2391" w:type="dxa"/>
            <w:tcBorders>
              <w:top w:val="single" w:sz="8" w:space="0" w:color="000000"/>
              <w:left w:val="single" w:sz="8" w:space="0" w:color="000000"/>
              <w:bottom w:val="single" w:sz="8" w:space="0" w:color="000000"/>
              <w:right w:val="single" w:sz="8" w:space="0" w:color="000000"/>
            </w:tcBorders>
            <w:vAlign w:val="center"/>
          </w:tcPr>
          <w:p w14:paraId="6A2CA1E8"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065" w:type="dxa"/>
            <w:vMerge/>
            <w:tcBorders>
              <w:left w:val="single" w:sz="8" w:space="0" w:color="000000"/>
              <w:bottom w:val="single" w:sz="8" w:space="0" w:color="000000"/>
              <w:right w:val="single" w:sz="8" w:space="0" w:color="000000"/>
            </w:tcBorders>
            <w:vAlign w:val="center"/>
          </w:tcPr>
          <w:p w14:paraId="4D4C2B14" w14:textId="77777777" w:rsidR="00936924" w:rsidRDefault="00936924" w:rsidP="007A5C0C">
            <w:pPr>
              <w:widowControl/>
              <w:jc w:val="center"/>
              <w:rPr>
                <w:rFonts w:ascii="宋体" w:eastAsia="宋体" w:hAnsi="宋体" w:cs="Times New Roman"/>
                <w:kern w:val="0"/>
                <w:szCs w:val="21"/>
              </w:rPr>
            </w:pPr>
          </w:p>
        </w:tc>
      </w:tr>
      <w:tr w:rsidR="00936924" w14:paraId="3559874F" w14:textId="77777777" w:rsidTr="007A5C0C">
        <w:trPr>
          <w:trHeight w:val="344"/>
        </w:trPr>
        <w:tc>
          <w:tcPr>
            <w:tcW w:w="1984" w:type="dxa"/>
            <w:vMerge w:val="restart"/>
            <w:tcBorders>
              <w:top w:val="single" w:sz="8" w:space="0" w:color="000000"/>
              <w:left w:val="single" w:sz="8" w:space="0" w:color="000000"/>
              <w:bottom w:val="single" w:sz="8" w:space="0" w:color="000000"/>
              <w:right w:val="single" w:sz="8" w:space="0" w:color="000000"/>
            </w:tcBorders>
            <w:vAlign w:val="center"/>
          </w:tcPr>
          <w:p w14:paraId="4E52D5ED"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3</w:t>
            </w:r>
          </w:p>
        </w:tc>
        <w:tc>
          <w:tcPr>
            <w:tcW w:w="1760" w:type="dxa"/>
            <w:vMerge w:val="restart"/>
            <w:tcBorders>
              <w:top w:val="single" w:sz="8" w:space="0" w:color="000000"/>
              <w:left w:val="single" w:sz="8" w:space="0" w:color="000000"/>
              <w:bottom w:val="single" w:sz="8" w:space="0" w:color="000000"/>
              <w:right w:val="single" w:sz="8" w:space="0" w:color="000000"/>
            </w:tcBorders>
            <w:vAlign w:val="center"/>
          </w:tcPr>
          <w:p w14:paraId="5AE5B68B"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798" w:type="dxa"/>
            <w:tcBorders>
              <w:top w:val="single" w:sz="8" w:space="0" w:color="000000"/>
              <w:left w:val="single" w:sz="8" w:space="0" w:color="000000"/>
              <w:bottom w:val="single" w:sz="8" w:space="0" w:color="000000"/>
              <w:right w:val="single" w:sz="8" w:space="0" w:color="000000"/>
            </w:tcBorders>
            <w:vAlign w:val="center"/>
          </w:tcPr>
          <w:p w14:paraId="3998DD58"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出勤</w:t>
            </w:r>
          </w:p>
        </w:tc>
        <w:tc>
          <w:tcPr>
            <w:tcW w:w="2391" w:type="dxa"/>
            <w:tcBorders>
              <w:top w:val="single" w:sz="8" w:space="0" w:color="000000"/>
              <w:left w:val="single" w:sz="8" w:space="0" w:color="000000"/>
              <w:bottom w:val="single" w:sz="8" w:space="0" w:color="000000"/>
              <w:right w:val="single" w:sz="8" w:space="0" w:color="000000"/>
            </w:tcBorders>
            <w:vAlign w:val="center"/>
          </w:tcPr>
          <w:p w14:paraId="3870538F"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w:t>
            </w:r>
            <w:r>
              <w:rPr>
                <w:rFonts w:ascii="宋体" w:eastAsia="宋体" w:hAnsi="宋体" w:cs="Times New Roman"/>
                <w:kern w:val="0"/>
                <w:szCs w:val="21"/>
              </w:rPr>
              <w:t xml:space="preserve"> </w:t>
            </w:r>
          </w:p>
        </w:tc>
        <w:tc>
          <w:tcPr>
            <w:tcW w:w="1065" w:type="dxa"/>
            <w:vMerge w:val="restart"/>
            <w:tcBorders>
              <w:top w:val="single" w:sz="8" w:space="0" w:color="000000"/>
              <w:left w:val="single" w:sz="8" w:space="0" w:color="000000"/>
              <w:right w:val="single" w:sz="8" w:space="0" w:color="000000"/>
            </w:tcBorders>
            <w:vAlign w:val="center"/>
          </w:tcPr>
          <w:p w14:paraId="48425F94" w14:textId="77777777" w:rsidR="00936924" w:rsidRDefault="00936924" w:rsidP="007A5C0C">
            <w:pPr>
              <w:jc w:val="center"/>
              <w:rPr>
                <w:rFonts w:ascii="Times New Roman" w:eastAsia="宋体" w:hAnsi="Times New Roman" w:cs="Times New Roman"/>
                <w:szCs w:val="24"/>
              </w:rPr>
            </w:pPr>
            <w:r>
              <w:rPr>
                <w:rFonts w:ascii="宋体" w:eastAsia="宋体" w:hAnsi="宋体" w:cs="Times New Roman" w:hint="eastAsia"/>
                <w:kern w:val="0"/>
                <w:szCs w:val="21"/>
              </w:rPr>
              <w:t>100%</w:t>
            </w:r>
          </w:p>
        </w:tc>
      </w:tr>
      <w:tr w:rsidR="00936924" w14:paraId="01257A97"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46A8B3AC"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51019C62"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45D93FB5"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表现</w:t>
            </w:r>
          </w:p>
        </w:tc>
        <w:tc>
          <w:tcPr>
            <w:tcW w:w="2391" w:type="dxa"/>
            <w:tcBorders>
              <w:top w:val="single" w:sz="8" w:space="0" w:color="000000"/>
              <w:left w:val="single" w:sz="8" w:space="0" w:color="000000"/>
              <w:bottom w:val="single" w:sz="8" w:space="0" w:color="000000"/>
              <w:right w:val="single" w:sz="8" w:space="0" w:color="000000"/>
            </w:tcBorders>
            <w:vAlign w:val="center"/>
          </w:tcPr>
          <w:p w14:paraId="3A6DD001"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65" w:type="dxa"/>
            <w:vMerge/>
            <w:tcBorders>
              <w:left w:val="single" w:sz="8" w:space="0" w:color="000000"/>
              <w:right w:val="single" w:sz="8" w:space="0" w:color="000000"/>
            </w:tcBorders>
            <w:vAlign w:val="center"/>
          </w:tcPr>
          <w:p w14:paraId="21D19A9F" w14:textId="77777777" w:rsidR="00936924" w:rsidRDefault="00936924" w:rsidP="007A5C0C">
            <w:pPr>
              <w:widowControl/>
              <w:jc w:val="center"/>
              <w:rPr>
                <w:rFonts w:ascii="宋体" w:eastAsia="宋体" w:hAnsi="宋体" w:cs="Times New Roman"/>
                <w:kern w:val="0"/>
                <w:szCs w:val="21"/>
              </w:rPr>
            </w:pPr>
          </w:p>
        </w:tc>
      </w:tr>
      <w:tr w:rsidR="00936924" w14:paraId="7E42D429"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15DCA882"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4D3938CD"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2744F0F2"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实践任务</w:t>
            </w:r>
          </w:p>
        </w:tc>
        <w:tc>
          <w:tcPr>
            <w:tcW w:w="2391" w:type="dxa"/>
            <w:tcBorders>
              <w:top w:val="single" w:sz="8" w:space="0" w:color="000000"/>
              <w:left w:val="single" w:sz="8" w:space="0" w:color="000000"/>
              <w:bottom w:val="single" w:sz="8" w:space="0" w:color="000000"/>
              <w:right w:val="single" w:sz="8" w:space="0" w:color="000000"/>
            </w:tcBorders>
            <w:vAlign w:val="center"/>
          </w:tcPr>
          <w:p w14:paraId="1ADC3541"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065" w:type="dxa"/>
            <w:vMerge/>
            <w:tcBorders>
              <w:left w:val="single" w:sz="8" w:space="0" w:color="000000"/>
              <w:right w:val="single" w:sz="8" w:space="0" w:color="000000"/>
            </w:tcBorders>
            <w:vAlign w:val="center"/>
          </w:tcPr>
          <w:p w14:paraId="0CF3C114" w14:textId="77777777" w:rsidR="00936924" w:rsidRDefault="00936924" w:rsidP="007A5C0C">
            <w:pPr>
              <w:widowControl/>
              <w:jc w:val="center"/>
              <w:rPr>
                <w:rFonts w:ascii="宋体" w:eastAsia="宋体" w:hAnsi="宋体" w:cs="Times New Roman"/>
                <w:kern w:val="0"/>
                <w:szCs w:val="21"/>
              </w:rPr>
            </w:pPr>
          </w:p>
        </w:tc>
      </w:tr>
      <w:tr w:rsidR="00936924" w14:paraId="0342D249"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64D21610"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6AA556AD"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63FB1625"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实践报告</w:t>
            </w:r>
          </w:p>
        </w:tc>
        <w:tc>
          <w:tcPr>
            <w:tcW w:w="2391" w:type="dxa"/>
            <w:tcBorders>
              <w:top w:val="single" w:sz="8" w:space="0" w:color="000000"/>
              <w:left w:val="single" w:sz="8" w:space="0" w:color="000000"/>
              <w:bottom w:val="single" w:sz="8" w:space="0" w:color="000000"/>
              <w:right w:val="single" w:sz="8" w:space="0" w:color="000000"/>
            </w:tcBorders>
            <w:vAlign w:val="center"/>
          </w:tcPr>
          <w:p w14:paraId="328D677A"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065" w:type="dxa"/>
            <w:vMerge/>
            <w:tcBorders>
              <w:left w:val="single" w:sz="8" w:space="0" w:color="000000"/>
              <w:bottom w:val="single" w:sz="8" w:space="0" w:color="000000"/>
              <w:right w:val="single" w:sz="8" w:space="0" w:color="000000"/>
            </w:tcBorders>
            <w:vAlign w:val="center"/>
          </w:tcPr>
          <w:p w14:paraId="75C78B95" w14:textId="77777777" w:rsidR="00936924" w:rsidRDefault="00936924" w:rsidP="007A5C0C">
            <w:pPr>
              <w:widowControl/>
              <w:jc w:val="center"/>
              <w:rPr>
                <w:rFonts w:ascii="宋体" w:eastAsia="宋体" w:hAnsi="宋体" w:cs="Times New Roman"/>
                <w:kern w:val="0"/>
                <w:szCs w:val="21"/>
              </w:rPr>
            </w:pPr>
          </w:p>
        </w:tc>
      </w:tr>
      <w:tr w:rsidR="00936924" w14:paraId="51FFAA8A" w14:textId="77777777" w:rsidTr="007A5C0C">
        <w:trPr>
          <w:trHeight w:val="344"/>
        </w:trPr>
        <w:tc>
          <w:tcPr>
            <w:tcW w:w="1984" w:type="dxa"/>
            <w:vMerge w:val="restart"/>
            <w:tcBorders>
              <w:top w:val="single" w:sz="8" w:space="0" w:color="000000"/>
              <w:left w:val="single" w:sz="8" w:space="0" w:color="000000"/>
              <w:bottom w:val="single" w:sz="8" w:space="0" w:color="000000"/>
              <w:right w:val="single" w:sz="8" w:space="0" w:color="000000"/>
            </w:tcBorders>
            <w:vAlign w:val="center"/>
          </w:tcPr>
          <w:p w14:paraId="3589F770"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w:t>
            </w:r>
            <w:r>
              <w:rPr>
                <w:rFonts w:ascii="宋体" w:eastAsia="宋体" w:hAnsi="宋体" w:cs="Times New Roman"/>
                <w:kern w:val="0"/>
                <w:szCs w:val="21"/>
              </w:rPr>
              <w:t>4</w:t>
            </w:r>
          </w:p>
        </w:tc>
        <w:tc>
          <w:tcPr>
            <w:tcW w:w="1760" w:type="dxa"/>
            <w:vMerge w:val="restart"/>
            <w:tcBorders>
              <w:top w:val="single" w:sz="8" w:space="0" w:color="000000"/>
              <w:left w:val="single" w:sz="8" w:space="0" w:color="000000"/>
              <w:bottom w:val="single" w:sz="8" w:space="0" w:color="000000"/>
              <w:right w:val="single" w:sz="8" w:space="0" w:color="000000"/>
            </w:tcBorders>
            <w:vAlign w:val="center"/>
          </w:tcPr>
          <w:p w14:paraId="08E65105"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798" w:type="dxa"/>
            <w:tcBorders>
              <w:top w:val="single" w:sz="8" w:space="0" w:color="000000"/>
              <w:left w:val="single" w:sz="8" w:space="0" w:color="000000"/>
              <w:bottom w:val="single" w:sz="8" w:space="0" w:color="000000"/>
              <w:right w:val="single" w:sz="8" w:space="0" w:color="000000"/>
            </w:tcBorders>
            <w:vAlign w:val="center"/>
          </w:tcPr>
          <w:p w14:paraId="06BEE252"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出勤</w:t>
            </w:r>
          </w:p>
        </w:tc>
        <w:tc>
          <w:tcPr>
            <w:tcW w:w="2391" w:type="dxa"/>
            <w:tcBorders>
              <w:top w:val="single" w:sz="8" w:space="0" w:color="000000"/>
              <w:left w:val="single" w:sz="8" w:space="0" w:color="000000"/>
              <w:bottom w:val="single" w:sz="8" w:space="0" w:color="000000"/>
              <w:right w:val="single" w:sz="8" w:space="0" w:color="000000"/>
            </w:tcBorders>
            <w:vAlign w:val="center"/>
          </w:tcPr>
          <w:p w14:paraId="63FD0B6D"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w:t>
            </w:r>
            <w:r>
              <w:rPr>
                <w:rFonts w:ascii="宋体" w:eastAsia="宋体" w:hAnsi="宋体" w:cs="Times New Roman"/>
                <w:kern w:val="0"/>
                <w:szCs w:val="21"/>
              </w:rPr>
              <w:t xml:space="preserve"> </w:t>
            </w:r>
          </w:p>
        </w:tc>
        <w:tc>
          <w:tcPr>
            <w:tcW w:w="1065" w:type="dxa"/>
            <w:vMerge w:val="restart"/>
            <w:tcBorders>
              <w:top w:val="single" w:sz="8" w:space="0" w:color="000000"/>
              <w:left w:val="single" w:sz="8" w:space="0" w:color="000000"/>
              <w:right w:val="single" w:sz="8" w:space="0" w:color="000000"/>
            </w:tcBorders>
            <w:vAlign w:val="center"/>
          </w:tcPr>
          <w:p w14:paraId="7DAC31CE" w14:textId="77777777" w:rsidR="00936924" w:rsidRDefault="00936924" w:rsidP="007A5C0C">
            <w:pPr>
              <w:jc w:val="center"/>
              <w:rPr>
                <w:rFonts w:ascii="宋体" w:eastAsia="宋体" w:hAnsi="宋体" w:cs="Times New Roman"/>
                <w:kern w:val="0"/>
                <w:szCs w:val="21"/>
              </w:rPr>
            </w:pPr>
            <w:r>
              <w:rPr>
                <w:rFonts w:ascii="宋体" w:eastAsia="宋体" w:hAnsi="宋体" w:cs="Times New Roman" w:hint="eastAsia"/>
                <w:kern w:val="0"/>
                <w:szCs w:val="21"/>
              </w:rPr>
              <w:t>100%</w:t>
            </w:r>
          </w:p>
        </w:tc>
      </w:tr>
      <w:tr w:rsidR="00936924" w14:paraId="6D8C3509"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583E4FF7"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698E9CC8"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1F218DA2"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表现</w:t>
            </w:r>
          </w:p>
        </w:tc>
        <w:tc>
          <w:tcPr>
            <w:tcW w:w="2391" w:type="dxa"/>
            <w:tcBorders>
              <w:top w:val="single" w:sz="8" w:space="0" w:color="000000"/>
              <w:left w:val="single" w:sz="8" w:space="0" w:color="000000"/>
              <w:bottom w:val="single" w:sz="8" w:space="0" w:color="000000"/>
              <w:right w:val="single" w:sz="8" w:space="0" w:color="000000"/>
            </w:tcBorders>
            <w:vAlign w:val="center"/>
          </w:tcPr>
          <w:p w14:paraId="654345AF"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30%</w:t>
            </w:r>
          </w:p>
        </w:tc>
        <w:tc>
          <w:tcPr>
            <w:tcW w:w="1065" w:type="dxa"/>
            <w:vMerge/>
            <w:tcBorders>
              <w:left w:val="single" w:sz="8" w:space="0" w:color="000000"/>
              <w:right w:val="single" w:sz="8" w:space="0" w:color="000000"/>
            </w:tcBorders>
          </w:tcPr>
          <w:p w14:paraId="60D52F80" w14:textId="77777777" w:rsidR="00936924" w:rsidRDefault="00936924" w:rsidP="007A5C0C">
            <w:pPr>
              <w:widowControl/>
              <w:jc w:val="center"/>
              <w:rPr>
                <w:rFonts w:ascii="宋体" w:eastAsia="宋体" w:hAnsi="宋体" w:cs="Times New Roman"/>
                <w:kern w:val="0"/>
                <w:szCs w:val="21"/>
              </w:rPr>
            </w:pPr>
          </w:p>
        </w:tc>
      </w:tr>
      <w:tr w:rsidR="00936924" w14:paraId="2C5C9009"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36DB9DEB"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22461FC2"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773D11B7"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实践任务</w:t>
            </w:r>
          </w:p>
        </w:tc>
        <w:tc>
          <w:tcPr>
            <w:tcW w:w="2391" w:type="dxa"/>
            <w:tcBorders>
              <w:top w:val="single" w:sz="8" w:space="0" w:color="000000"/>
              <w:left w:val="single" w:sz="8" w:space="0" w:color="000000"/>
              <w:bottom w:val="single" w:sz="8" w:space="0" w:color="000000"/>
              <w:right w:val="single" w:sz="8" w:space="0" w:color="000000"/>
            </w:tcBorders>
            <w:vAlign w:val="center"/>
          </w:tcPr>
          <w:p w14:paraId="7CDD9B2E"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40%</w:t>
            </w:r>
          </w:p>
        </w:tc>
        <w:tc>
          <w:tcPr>
            <w:tcW w:w="1065" w:type="dxa"/>
            <w:vMerge/>
            <w:tcBorders>
              <w:left w:val="single" w:sz="8" w:space="0" w:color="000000"/>
              <w:right w:val="single" w:sz="8" w:space="0" w:color="000000"/>
            </w:tcBorders>
          </w:tcPr>
          <w:p w14:paraId="5C971DBC" w14:textId="77777777" w:rsidR="00936924" w:rsidRDefault="00936924" w:rsidP="007A5C0C">
            <w:pPr>
              <w:widowControl/>
              <w:jc w:val="center"/>
              <w:rPr>
                <w:rFonts w:ascii="宋体" w:eastAsia="宋体" w:hAnsi="宋体" w:cs="Times New Roman"/>
                <w:kern w:val="0"/>
                <w:szCs w:val="21"/>
              </w:rPr>
            </w:pPr>
          </w:p>
        </w:tc>
      </w:tr>
      <w:tr w:rsidR="00936924" w14:paraId="3E9DC4B8" w14:textId="77777777" w:rsidTr="007A5C0C">
        <w:trPr>
          <w:trHeight w:val="344"/>
        </w:trPr>
        <w:tc>
          <w:tcPr>
            <w:tcW w:w="1984" w:type="dxa"/>
            <w:vMerge/>
            <w:tcBorders>
              <w:top w:val="single" w:sz="8" w:space="0" w:color="000000"/>
              <w:left w:val="single" w:sz="8" w:space="0" w:color="000000"/>
              <w:bottom w:val="single" w:sz="8" w:space="0" w:color="000000"/>
              <w:right w:val="single" w:sz="8" w:space="0" w:color="000000"/>
            </w:tcBorders>
            <w:vAlign w:val="center"/>
          </w:tcPr>
          <w:p w14:paraId="760E81D5" w14:textId="77777777" w:rsidR="00936924" w:rsidRDefault="00936924" w:rsidP="007A5C0C">
            <w:pPr>
              <w:widowControl/>
              <w:jc w:val="left"/>
              <w:rPr>
                <w:rFonts w:ascii="宋体" w:eastAsia="宋体" w:hAnsi="宋体" w:cs="Times New Roman"/>
                <w:kern w:val="0"/>
                <w:szCs w:val="21"/>
              </w:rPr>
            </w:pPr>
          </w:p>
        </w:tc>
        <w:tc>
          <w:tcPr>
            <w:tcW w:w="1760" w:type="dxa"/>
            <w:vMerge/>
            <w:tcBorders>
              <w:top w:val="single" w:sz="8" w:space="0" w:color="000000"/>
              <w:left w:val="single" w:sz="8" w:space="0" w:color="000000"/>
              <w:bottom w:val="single" w:sz="8" w:space="0" w:color="000000"/>
              <w:right w:val="single" w:sz="8" w:space="0" w:color="000000"/>
            </w:tcBorders>
            <w:vAlign w:val="center"/>
          </w:tcPr>
          <w:p w14:paraId="2597BD0B" w14:textId="77777777" w:rsidR="00936924" w:rsidRDefault="00936924" w:rsidP="007A5C0C">
            <w:pPr>
              <w:widowControl/>
              <w:jc w:val="left"/>
              <w:rPr>
                <w:rFonts w:ascii="宋体" w:eastAsia="宋体" w:hAnsi="宋体" w:cs="Times New Roman"/>
                <w:kern w:val="0"/>
                <w:szCs w:val="21"/>
              </w:rPr>
            </w:pPr>
          </w:p>
        </w:tc>
        <w:tc>
          <w:tcPr>
            <w:tcW w:w="1798" w:type="dxa"/>
            <w:tcBorders>
              <w:top w:val="single" w:sz="8" w:space="0" w:color="000000"/>
              <w:left w:val="single" w:sz="8" w:space="0" w:color="000000"/>
              <w:bottom w:val="single" w:sz="8" w:space="0" w:color="000000"/>
              <w:right w:val="single" w:sz="8" w:space="0" w:color="000000"/>
            </w:tcBorders>
            <w:vAlign w:val="center"/>
          </w:tcPr>
          <w:p w14:paraId="493C21CB"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实践报告</w:t>
            </w:r>
          </w:p>
        </w:tc>
        <w:tc>
          <w:tcPr>
            <w:tcW w:w="2391" w:type="dxa"/>
            <w:tcBorders>
              <w:top w:val="single" w:sz="8" w:space="0" w:color="000000"/>
              <w:left w:val="single" w:sz="8" w:space="0" w:color="000000"/>
              <w:bottom w:val="single" w:sz="8" w:space="0" w:color="000000"/>
              <w:right w:val="single" w:sz="8" w:space="0" w:color="000000"/>
            </w:tcBorders>
            <w:vAlign w:val="center"/>
          </w:tcPr>
          <w:p w14:paraId="22E93793"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20%</w:t>
            </w:r>
          </w:p>
        </w:tc>
        <w:tc>
          <w:tcPr>
            <w:tcW w:w="1065" w:type="dxa"/>
            <w:vMerge/>
            <w:tcBorders>
              <w:left w:val="single" w:sz="8" w:space="0" w:color="000000"/>
              <w:bottom w:val="single" w:sz="8" w:space="0" w:color="000000"/>
              <w:right w:val="single" w:sz="8" w:space="0" w:color="000000"/>
            </w:tcBorders>
          </w:tcPr>
          <w:p w14:paraId="6805B92C" w14:textId="77777777" w:rsidR="00936924" w:rsidRDefault="00936924" w:rsidP="007A5C0C">
            <w:pPr>
              <w:widowControl/>
              <w:jc w:val="center"/>
              <w:rPr>
                <w:rFonts w:ascii="宋体" w:eastAsia="宋体" w:hAnsi="宋体" w:cs="Times New Roman"/>
                <w:kern w:val="0"/>
                <w:szCs w:val="21"/>
              </w:rPr>
            </w:pPr>
          </w:p>
        </w:tc>
      </w:tr>
      <w:tr w:rsidR="00936924" w14:paraId="417056A0" w14:textId="77777777" w:rsidTr="007A5C0C">
        <w:trPr>
          <w:trHeight w:val="555"/>
        </w:trPr>
        <w:tc>
          <w:tcPr>
            <w:tcW w:w="1984" w:type="dxa"/>
            <w:tcBorders>
              <w:top w:val="single" w:sz="8" w:space="0" w:color="000000"/>
              <w:left w:val="single" w:sz="8" w:space="0" w:color="000000"/>
              <w:bottom w:val="single" w:sz="8" w:space="0" w:color="000000"/>
              <w:right w:val="single" w:sz="8" w:space="0" w:color="000000"/>
            </w:tcBorders>
            <w:vAlign w:val="center"/>
          </w:tcPr>
          <w:p w14:paraId="4590AAB9"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课程目标权重合计</w:t>
            </w:r>
          </w:p>
        </w:tc>
        <w:tc>
          <w:tcPr>
            <w:tcW w:w="7014" w:type="dxa"/>
            <w:gridSpan w:val="4"/>
            <w:tcBorders>
              <w:top w:val="single" w:sz="8" w:space="0" w:color="000000"/>
              <w:left w:val="single" w:sz="8" w:space="0" w:color="000000"/>
              <w:bottom w:val="single" w:sz="8" w:space="0" w:color="000000"/>
              <w:right w:val="single" w:sz="8" w:space="0" w:color="000000"/>
            </w:tcBorders>
            <w:vAlign w:val="center"/>
          </w:tcPr>
          <w:p w14:paraId="59F259EA" w14:textId="77777777" w:rsidR="00936924" w:rsidRDefault="00936924" w:rsidP="007A5C0C">
            <w:pPr>
              <w:widowControl/>
              <w:jc w:val="center"/>
              <w:rPr>
                <w:rFonts w:ascii="宋体" w:eastAsia="宋体" w:hAnsi="宋体" w:cs="Times New Roman"/>
                <w:kern w:val="0"/>
                <w:szCs w:val="21"/>
              </w:rPr>
            </w:pPr>
            <w:r>
              <w:rPr>
                <w:rFonts w:ascii="宋体" w:eastAsia="宋体" w:hAnsi="宋体" w:cs="Times New Roman" w:hint="eastAsia"/>
                <w:kern w:val="0"/>
                <w:szCs w:val="21"/>
              </w:rPr>
              <w:t>100%</w:t>
            </w:r>
          </w:p>
        </w:tc>
      </w:tr>
    </w:tbl>
    <w:p w14:paraId="0DB81231" w14:textId="77777777" w:rsidR="00936924" w:rsidRDefault="00936924" w:rsidP="00936924">
      <w:pPr>
        <w:spacing w:line="360" w:lineRule="auto"/>
        <w:ind w:firstLine="480"/>
        <w:rPr>
          <w:rFonts w:ascii="宋体" w:eastAsia="宋体" w:hAnsi="宋体" w:cs="Times New Roman"/>
          <w:color w:val="FF0000"/>
          <w:sz w:val="24"/>
        </w:rPr>
      </w:pPr>
    </w:p>
    <w:p w14:paraId="699EA203" w14:textId="77777777" w:rsidR="00936924" w:rsidRDefault="00936924" w:rsidP="00936924">
      <w:pPr>
        <w:spacing w:line="360" w:lineRule="auto"/>
        <w:ind w:firstLine="480"/>
        <w:rPr>
          <w:rFonts w:ascii="宋体" w:eastAsia="宋体" w:hAnsi="宋体" w:cs="Times New Roman"/>
          <w:sz w:val="24"/>
        </w:rPr>
      </w:pPr>
      <w:r>
        <w:rPr>
          <w:rFonts w:ascii="宋体" w:eastAsia="宋体" w:hAnsi="宋体" w:cs="Times New Roman" w:hint="eastAsia"/>
          <w:sz w:val="24"/>
        </w:rPr>
        <w:t>（四）</w:t>
      </w:r>
      <w:r>
        <w:rPr>
          <w:rFonts w:ascii="宋体" w:eastAsia="宋体" w:hAnsi="宋体" w:cs="Times New Roman"/>
          <w:sz w:val="24"/>
        </w:rPr>
        <w:t>课程目标达成度计算方法</w:t>
      </w:r>
    </w:p>
    <w:p w14:paraId="05BA407C" w14:textId="77777777" w:rsidR="00936924" w:rsidRDefault="00936924" w:rsidP="00936924">
      <w:pPr>
        <w:spacing w:line="360" w:lineRule="auto"/>
        <w:ind w:firstLine="480"/>
        <w:rPr>
          <w:rFonts w:ascii="宋体" w:eastAsia="宋体" w:hAnsi="宋体" w:cs="Times New Roman"/>
          <w:sz w:val="24"/>
        </w:rPr>
      </w:pPr>
      <w:r>
        <w:rPr>
          <w:rFonts w:ascii="宋体" w:eastAsia="宋体" w:hAnsi="宋体" w:cs="Times New Roman"/>
          <w:sz w:val="24"/>
        </w:rPr>
        <w:t>所有课程目标均</w:t>
      </w:r>
      <w:r>
        <w:rPr>
          <w:rFonts w:ascii="宋体" w:eastAsia="宋体" w:hAnsi="宋体" w:cs="Times New Roman" w:hint="eastAsia"/>
          <w:sz w:val="24"/>
        </w:rPr>
        <w:t>需</w:t>
      </w:r>
      <w:r>
        <w:rPr>
          <w:rFonts w:ascii="宋体" w:eastAsia="宋体" w:hAnsi="宋体" w:cs="Times New Roman"/>
          <w:sz w:val="24"/>
        </w:rPr>
        <w:t>大于等于0.6，否则总评成绩不及格，需要补考或重</w:t>
      </w:r>
      <w:r>
        <w:rPr>
          <w:rFonts w:ascii="宋体" w:eastAsia="宋体" w:hAnsi="宋体" w:cs="Times New Roman" w:hint="eastAsia"/>
          <w:sz w:val="24"/>
        </w:rPr>
        <w:t>修。</w:t>
      </w:r>
      <w:r>
        <w:rPr>
          <w:rFonts w:ascii="宋体" w:eastAsia="宋体" w:hAnsi="宋体" w:cs="Times New Roman"/>
          <w:sz w:val="24"/>
        </w:rPr>
        <w:t>每</w:t>
      </w:r>
      <w:r>
        <w:rPr>
          <w:rFonts w:ascii="宋体" w:eastAsia="宋体" w:hAnsi="宋体" w:cs="Times New Roman" w:hint="eastAsia"/>
          <w:sz w:val="24"/>
        </w:rPr>
        <w:t>门</w:t>
      </w:r>
      <w:r>
        <w:rPr>
          <w:rFonts w:ascii="宋体" w:eastAsia="宋体" w:hAnsi="宋体" w:cs="Times New Roman"/>
          <w:sz w:val="24"/>
        </w:rPr>
        <w:t>课程目标</w:t>
      </w:r>
      <w:r>
        <w:rPr>
          <w:rFonts w:ascii="宋体" w:eastAsia="宋体" w:hAnsi="宋体" w:cs="Times New Roman" w:hint="eastAsia"/>
          <w:sz w:val="24"/>
        </w:rPr>
        <w:t>总体</w:t>
      </w:r>
      <w:r>
        <w:rPr>
          <w:rFonts w:ascii="宋体" w:eastAsia="宋体" w:hAnsi="宋体" w:cs="Times New Roman"/>
          <w:sz w:val="24"/>
        </w:rPr>
        <w:t>达成度计算方法如下：</w:t>
      </w:r>
    </w:p>
    <w:p w14:paraId="55487E08" w14:textId="77777777" w:rsidR="00936924" w:rsidRDefault="00936924" w:rsidP="00936924">
      <w:pPr>
        <w:spacing w:line="360" w:lineRule="auto"/>
        <w:rPr>
          <w:rFonts w:ascii="宋体" w:eastAsia="宋体" w:hAnsi="宋体" w:cs="Times New Roman"/>
          <w:b/>
          <w:sz w:val="28"/>
          <w:szCs w:val="28"/>
        </w:rPr>
      </w:pPr>
      <w:r>
        <w:rPr>
          <w:rFonts w:ascii="宋体" w:eastAsia="宋体" w:hAnsi="宋体" w:cs="Times New Roman"/>
          <w:noProof/>
          <w:sz w:val="24"/>
        </w:rPr>
        <w:drawing>
          <wp:inline distT="0" distB="0" distL="0" distR="0" wp14:anchorId="1A75CEF1" wp14:editId="3490A84D">
            <wp:extent cx="5274310" cy="335915"/>
            <wp:effectExtent l="0" t="0" r="2540" b="6985"/>
            <wp:docPr id="3009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213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5915"/>
                    </a:xfrm>
                    <a:prstGeom prst="rect">
                      <a:avLst/>
                    </a:prstGeom>
                    <a:noFill/>
                    <a:ln>
                      <a:noFill/>
                    </a:ln>
                  </pic:spPr>
                </pic:pic>
              </a:graphicData>
            </a:graphic>
          </wp:inline>
        </w:drawing>
      </w:r>
    </w:p>
    <w:p w14:paraId="5917E075" w14:textId="77777777" w:rsidR="00936924" w:rsidRDefault="00936924" w:rsidP="00936924">
      <w:pPr>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七</w:t>
      </w:r>
      <w:r>
        <w:rPr>
          <w:rFonts w:ascii="宋体" w:eastAsia="宋体" w:hAnsi="宋体" w:cs="Times New Roman"/>
          <w:b/>
          <w:sz w:val="28"/>
          <w:szCs w:val="28"/>
        </w:rPr>
        <w:t>、</w:t>
      </w:r>
      <w:r>
        <w:rPr>
          <w:rFonts w:ascii="宋体" w:eastAsia="宋体" w:hAnsi="宋体" w:cs="Times New Roman" w:hint="eastAsia"/>
          <w:b/>
          <w:sz w:val="28"/>
          <w:szCs w:val="28"/>
        </w:rPr>
        <w:t>有关说明</w:t>
      </w:r>
    </w:p>
    <w:p w14:paraId="040AC365" w14:textId="77777777" w:rsidR="00936924" w:rsidRDefault="00936924" w:rsidP="00936924">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（一）持续改进</w:t>
      </w:r>
    </w:p>
    <w:p w14:paraId="2BF6B9D5" w14:textId="77777777" w:rsidR="00936924" w:rsidRDefault="00936924" w:rsidP="0093692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提倡改革教学方法，强调应用现代化教学手段，如课件、互联网教学和网络答疑。</w:t>
      </w:r>
    </w:p>
    <w:p w14:paraId="3343E670" w14:textId="77777777" w:rsidR="00936924" w:rsidRDefault="00936924" w:rsidP="0093692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合理安排教学课时，加强课堂提问、小组讨论等旨在督促学生自主学习的教学环节</w:t>
      </w:r>
      <w:r>
        <w:rPr>
          <w:rFonts w:ascii="Times New Roman" w:eastAsia="宋体" w:hAnsi="Times New Roman" w:cs="Times New Roman" w:hint="eastAsia"/>
          <w:sz w:val="24"/>
          <w:szCs w:val="24"/>
        </w:rPr>
        <w:t>，完成理论学习。到小学</w:t>
      </w:r>
      <w:r>
        <w:rPr>
          <w:rFonts w:ascii="Times New Roman" w:eastAsia="宋体" w:hAnsi="Times New Roman" w:cs="Times New Roman"/>
          <w:sz w:val="24"/>
          <w:szCs w:val="24"/>
        </w:rPr>
        <w:t>观摩语文教学</w:t>
      </w:r>
      <w:r>
        <w:rPr>
          <w:rFonts w:ascii="Times New Roman" w:eastAsia="宋体" w:hAnsi="Times New Roman" w:cs="Times New Roman" w:hint="eastAsia"/>
          <w:sz w:val="24"/>
          <w:szCs w:val="24"/>
        </w:rPr>
        <w:t>，</w:t>
      </w:r>
      <w:r>
        <w:rPr>
          <w:rFonts w:ascii="Times New Roman" w:eastAsia="宋体" w:hAnsi="Times New Roman" w:cs="Times New Roman"/>
          <w:sz w:val="24"/>
          <w:szCs w:val="24"/>
        </w:rPr>
        <w:t>模拟教学完成</w:t>
      </w:r>
      <w:r>
        <w:rPr>
          <w:rFonts w:ascii="Times New Roman" w:eastAsia="宋体" w:hAnsi="Times New Roman" w:cs="Times New Roman" w:hint="eastAsia"/>
          <w:sz w:val="24"/>
          <w:szCs w:val="24"/>
        </w:rPr>
        <w:t>实践</w:t>
      </w:r>
      <w:r>
        <w:rPr>
          <w:rFonts w:ascii="Times New Roman" w:eastAsia="宋体" w:hAnsi="Times New Roman" w:cs="Times New Roman"/>
          <w:sz w:val="24"/>
          <w:szCs w:val="24"/>
        </w:rPr>
        <w:t>能力培养。</w:t>
      </w:r>
    </w:p>
    <w:p w14:paraId="4EEC2A28" w14:textId="77777777" w:rsidR="00936924" w:rsidRDefault="00936924" w:rsidP="0093692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．教学内容密切联系</w:t>
      </w:r>
      <w:r>
        <w:rPr>
          <w:rFonts w:ascii="Times New Roman" w:eastAsia="宋体" w:hAnsi="Times New Roman" w:cs="Times New Roman" w:hint="eastAsia"/>
          <w:sz w:val="24"/>
          <w:szCs w:val="24"/>
        </w:rPr>
        <w:t>当前</w:t>
      </w:r>
      <w:r>
        <w:rPr>
          <w:rFonts w:ascii="Times New Roman" w:eastAsia="宋体" w:hAnsi="Times New Roman" w:cs="Times New Roman"/>
          <w:sz w:val="24"/>
          <w:szCs w:val="24"/>
        </w:rPr>
        <w:t>的社会热点。</w:t>
      </w:r>
    </w:p>
    <w:p w14:paraId="10178659" w14:textId="77777777" w:rsidR="00936924" w:rsidRDefault="00936924" w:rsidP="00936924">
      <w:pPr>
        <w:spacing w:line="360" w:lineRule="auto"/>
        <w:ind w:firstLineChars="200" w:firstLine="480"/>
        <w:rPr>
          <w:rFonts w:ascii="宋体" w:eastAsia="宋体" w:hAnsi="宋体" w:cs="Times New Roman" w:hint="eastAsia"/>
          <w:sz w:val="24"/>
        </w:rPr>
      </w:pPr>
    </w:p>
    <w:p w14:paraId="551A27B5" w14:textId="77777777" w:rsidR="00936924" w:rsidRDefault="00936924" w:rsidP="00936924">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执笔人：</w:t>
      </w:r>
      <w:r>
        <w:rPr>
          <w:rFonts w:ascii="宋体" w:eastAsia="宋体" w:hAnsi="宋体" w:cs="Times New Roman" w:hint="eastAsia"/>
          <w:kern w:val="0"/>
          <w:sz w:val="24"/>
          <w:szCs w:val="21"/>
        </w:rPr>
        <w:t>周冬梅</w:t>
      </w:r>
    </w:p>
    <w:p w14:paraId="67722929" w14:textId="77777777" w:rsidR="00936924" w:rsidRDefault="00936924" w:rsidP="00936924">
      <w:pPr>
        <w:autoSpaceDE w:val="0"/>
        <w:autoSpaceDN w:val="0"/>
        <w:adjustRightInd w:val="0"/>
        <w:spacing w:line="360" w:lineRule="auto"/>
        <w:ind w:firstLineChars="2200" w:firstLine="5280"/>
        <w:jc w:val="left"/>
        <w:rPr>
          <w:rFonts w:ascii="宋体" w:eastAsia="宋体" w:hAnsi="宋体" w:cs="Times New Roman"/>
          <w:kern w:val="0"/>
          <w:sz w:val="24"/>
          <w:szCs w:val="21"/>
        </w:rPr>
      </w:pPr>
      <w:r>
        <w:rPr>
          <w:rFonts w:ascii="宋体" w:eastAsia="宋体" w:hAnsi="宋体" w:cs="Times New Roman"/>
          <w:kern w:val="0"/>
          <w:sz w:val="24"/>
          <w:szCs w:val="21"/>
        </w:rPr>
        <w:t>审定人：</w:t>
      </w:r>
      <w:r>
        <w:rPr>
          <w:rFonts w:ascii="宋体" w:eastAsia="宋体" w:hAnsi="宋体" w:cs="Times New Roman" w:hint="eastAsia"/>
          <w:kern w:val="0"/>
          <w:sz w:val="24"/>
          <w:szCs w:val="21"/>
        </w:rPr>
        <w:t>王  健</w:t>
      </w:r>
      <w:r>
        <w:rPr>
          <w:rFonts w:ascii="宋体" w:eastAsia="宋体" w:hAnsi="宋体" w:cs="Times New Roman"/>
          <w:kern w:val="0"/>
          <w:sz w:val="24"/>
          <w:szCs w:val="21"/>
        </w:rPr>
        <w:t xml:space="preserve"> </w:t>
      </w:r>
    </w:p>
    <w:p w14:paraId="21A20501" w14:textId="1998853A" w:rsidR="00936924" w:rsidRDefault="00936924" w:rsidP="00936924">
      <w:pPr>
        <w:autoSpaceDE w:val="0"/>
        <w:autoSpaceDN w:val="0"/>
        <w:adjustRightInd w:val="0"/>
        <w:spacing w:line="360" w:lineRule="auto"/>
        <w:ind w:firstLineChars="2200" w:firstLine="5280"/>
        <w:jc w:val="left"/>
        <w:rPr>
          <w:rFonts w:ascii="宋体" w:eastAsia="宋体" w:hAnsi="宋体" w:cs="Times New Roman"/>
          <w:color w:val="FF0000"/>
          <w:kern w:val="0"/>
          <w:sz w:val="24"/>
          <w:szCs w:val="21"/>
        </w:rPr>
      </w:pPr>
      <w:r>
        <w:rPr>
          <w:rFonts w:ascii="宋体" w:eastAsia="宋体" w:hAnsi="宋体" w:cs="Times New Roman" w:hint="eastAsia"/>
          <w:kern w:val="0"/>
          <w:sz w:val="24"/>
          <w:szCs w:val="21"/>
        </w:rPr>
        <w:t>审批</w:t>
      </w:r>
      <w:r>
        <w:rPr>
          <w:rFonts w:ascii="宋体" w:eastAsia="宋体" w:hAnsi="宋体" w:cs="Times New Roman"/>
          <w:kern w:val="0"/>
          <w:sz w:val="24"/>
          <w:szCs w:val="21"/>
        </w:rPr>
        <w:t>人：</w:t>
      </w:r>
      <w:r>
        <w:rPr>
          <w:rFonts w:ascii="宋体" w:eastAsia="宋体" w:hAnsi="宋体" w:cs="Times New Roman" w:hint="eastAsia"/>
          <w:kern w:val="0"/>
          <w:sz w:val="24"/>
          <w:szCs w:val="21"/>
        </w:rPr>
        <w:t>张志欣</w:t>
      </w:r>
    </w:p>
    <w:p w14:paraId="791AC720" w14:textId="5FA6BB8C" w:rsidR="00490B53" w:rsidRDefault="00936924" w:rsidP="00936924">
      <w:pPr>
        <w:adjustRightInd w:val="0"/>
        <w:snapToGrid w:val="0"/>
        <w:spacing w:line="360" w:lineRule="auto"/>
        <w:ind w:firstLineChars="2100" w:firstLine="5040"/>
        <w:rPr>
          <w:rFonts w:ascii="宋体" w:eastAsia="宋体" w:hAnsi="宋体" w:cs="Times New Roman"/>
          <w:color w:val="000000"/>
          <w:sz w:val="24"/>
          <w:szCs w:val="24"/>
        </w:rPr>
      </w:pPr>
      <w:r>
        <w:rPr>
          <w:rFonts w:ascii="宋体" w:eastAsia="宋体" w:hAnsi="宋体" w:cs="Times New Roman" w:hint="eastAsia"/>
          <w:kern w:val="0"/>
          <w:sz w:val="24"/>
          <w:szCs w:val="21"/>
        </w:rPr>
        <w:t>批准时间：2023年8月30日</w:t>
      </w:r>
    </w:p>
    <w:p w14:paraId="135600F4" w14:textId="77777777" w:rsidR="00490B53" w:rsidRDefault="00490B53">
      <w:pPr>
        <w:widowControl/>
        <w:jc w:val="left"/>
        <w:rPr>
          <w:rFonts w:ascii="宋体" w:eastAsia="宋体" w:hAnsi="宋体" w:cs="Times New Roman"/>
          <w:color w:val="000000"/>
          <w:sz w:val="24"/>
          <w:szCs w:val="24"/>
        </w:rPr>
      </w:pPr>
    </w:p>
    <w:p w14:paraId="656F3A86" w14:textId="77777777" w:rsidR="00490B53" w:rsidRDefault="00490B53">
      <w:pPr>
        <w:widowControl/>
        <w:jc w:val="left"/>
        <w:rPr>
          <w:rFonts w:ascii="宋体" w:eastAsia="宋体" w:hAnsi="宋体" w:cs="Times New Roman"/>
          <w:color w:val="000000"/>
          <w:sz w:val="24"/>
          <w:szCs w:val="24"/>
        </w:rPr>
      </w:pPr>
    </w:p>
    <w:p w14:paraId="7725151F" w14:textId="77777777" w:rsidR="00490B53" w:rsidRDefault="00490B53">
      <w:pPr>
        <w:widowControl/>
        <w:jc w:val="left"/>
        <w:rPr>
          <w:rFonts w:ascii="宋体" w:eastAsia="宋体" w:hAnsi="宋体" w:cs="Times New Roman"/>
          <w:color w:val="000000"/>
          <w:sz w:val="24"/>
          <w:szCs w:val="24"/>
        </w:rPr>
      </w:pPr>
    </w:p>
    <w:p w14:paraId="64A83C6C" w14:textId="77777777" w:rsidR="00490B53" w:rsidRDefault="00000000">
      <w:pPr>
        <w:rPr>
          <w:rFonts w:ascii="宋体" w:eastAsia="宋体" w:hAnsi="宋体" w:cs="Times New Roman"/>
          <w:color w:val="000000"/>
          <w:sz w:val="24"/>
          <w:szCs w:val="24"/>
        </w:rPr>
      </w:pPr>
      <w:r>
        <w:rPr>
          <w:rFonts w:ascii="宋体" w:eastAsia="宋体" w:hAnsi="宋体" w:cs="Times New Roman"/>
          <w:color w:val="000000"/>
          <w:sz w:val="24"/>
          <w:szCs w:val="24"/>
        </w:rPr>
        <w:br w:type="page"/>
      </w:r>
    </w:p>
    <w:p w14:paraId="2522E64F" w14:textId="77777777" w:rsidR="00490B53" w:rsidRDefault="00000000">
      <w:pPr>
        <w:snapToGrid w:val="0"/>
        <w:spacing w:line="360" w:lineRule="auto"/>
        <w:jc w:val="center"/>
        <w:outlineLvl w:val="1"/>
        <w:rPr>
          <w:rFonts w:ascii="宋体" w:eastAsia="宋体" w:hAnsi="宋体" w:cs="Times New Roman"/>
          <w:b/>
          <w:bCs/>
          <w:sz w:val="30"/>
          <w:szCs w:val="30"/>
        </w:rPr>
      </w:pPr>
      <w:r>
        <w:rPr>
          <w:rFonts w:ascii="宋体" w:eastAsia="宋体" w:hAnsi="宋体" w:cs="Times New Roman" w:hint="eastAsia"/>
          <w:b/>
          <w:bCs/>
          <w:sz w:val="30"/>
          <w:szCs w:val="30"/>
        </w:rPr>
        <w:lastRenderedPageBreak/>
        <w:t>教学实训课程</w:t>
      </w:r>
      <w:r>
        <w:rPr>
          <w:rFonts w:ascii="宋体" w:eastAsia="宋体" w:hAnsi="宋体" w:cs="Times New Roman"/>
          <w:b/>
          <w:bCs/>
          <w:sz w:val="30"/>
          <w:szCs w:val="30"/>
        </w:rPr>
        <w:t>教学大纲</w:t>
      </w:r>
    </w:p>
    <w:p w14:paraId="46EA2DD4" w14:textId="77777777" w:rsidR="00490B53" w:rsidRDefault="00000000">
      <w:pPr>
        <w:snapToGrid w:val="0"/>
        <w:spacing w:line="360" w:lineRule="auto"/>
        <w:jc w:val="center"/>
        <w:rPr>
          <w:rFonts w:ascii="Times New Roman" w:eastAsia="宋体" w:hAnsi="Times New Roman" w:cs="Times New Roman"/>
          <w:b/>
          <w:bCs/>
          <w:sz w:val="30"/>
          <w:szCs w:val="30"/>
        </w:rPr>
      </w:pPr>
      <w:r>
        <w:rPr>
          <w:rFonts w:ascii="Times New Roman" w:eastAsia="宋体" w:hAnsi="Times New Roman" w:cs="Times New Roman"/>
          <w:b/>
          <w:bCs/>
          <w:sz w:val="30"/>
          <w:szCs w:val="30"/>
        </w:rPr>
        <w:t>（</w:t>
      </w:r>
      <w:r>
        <w:rPr>
          <w:rFonts w:ascii="Times New Roman" w:eastAsia="宋体" w:hAnsi="Times New Roman" w:cs="Times New Roman"/>
          <w:b/>
          <w:bCs/>
          <w:sz w:val="30"/>
          <w:szCs w:val="30"/>
        </w:rPr>
        <w:t>Teaching Practice</w:t>
      </w:r>
      <w:r>
        <w:rPr>
          <w:rFonts w:ascii="Times New Roman" w:eastAsia="宋体" w:hAnsi="Times New Roman" w:cs="Times New Roman"/>
          <w:b/>
          <w:bCs/>
          <w:sz w:val="30"/>
          <w:szCs w:val="30"/>
        </w:rPr>
        <w:t>）</w:t>
      </w:r>
    </w:p>
    <w:p w14:paraId="20ED02A6" w14:textId="77777777" w:rsidR="00490B53" w:rsidRDefault="00490B53">
      <w:pPr>
        <w:snapToGrid w:val="0"/>
        <w:spacing w:line="360" w:lineRule="auto"/>
        <w:jc w:val="center"/>
        <w:rPr>
          <w:rFonts w:ascii="Times New Roman" w:eastAsia="宋体" w:hAnsi="Times New Roman" w:cs="Times New Roman"/>
          <w:sz w:val="30"/>
          <w:szCs w:val="30"/>
        </w:rPr>
      </w:pPr>
    </w:p>
    <w:p w14:paraId="3F8B4B9C"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一、课程概况</w:t>
      </w:r>
    </w:p>
    <w:p w14:paraId="5DE06714"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w:t>
      </w:r>
      <w:r>
        <w:rPr>
          <w:rFonts w:ascii="宋体" w:eastAsia="宋体" w:hAnsi="宋体" w:cs="Times New Roman"/>
          <w:b/>
          <w:color w:val="000000"/>
          <w:kern w:val="0"/>
          <w:sz w:val="24"/>
          <w:szCs w:val="24"/>
        </w:rPr>
        <w:t>2401067</w:t>
      </w:r>
    </w:p>
    <w:p w14:paraId="04DF4814"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color w:val="000000"/>
          <w:kern w:val="0"/>
          <w:sz w:val="24"/>
          <w:szCs w:val="24"/>
        </w:rPr>
        <w:t>1</w:t>
      </w:r>
    </w:p>
    <w:p w14:paraId="04DCEAA1"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w:t>
      </w:r>
      <w:r>
        <w:rPr>
          <w:rFonts w:ascii="宋体" w:eastAsia="宋体" w:hAnsi="宋体" w:cs="Times New Roman"/>
          <w:b/>
          <w:bCs/>
          <w:color w:val="000000"/>
          <w:kern w:val="0"/>
          <w:sz w:val="24"/>
          <w:szCs w:val="24"/>
        </w:rPr>
        <w:t>2</w:t>
      </w:r>
      <w:r>
        <w:rPr>
          <w:rFonts w:ascii="宋体" w:eastAsia="宋体" w:hAnsi="宋体" w:cs="Times New Roman" w:hint="eastAsia"/>
          <w:b/>
          <w:bCs/>
          <w:color w:val="000000"/>
          <w:kern w:val="0"/>
          <w:sz w:val="24"/>
          <w:szCs w:val="24"/>
        </w:rPr>
        <w:t>周</w:t>
      </w:r>
    </w:p>
    <w:p w14:paraId="2A21E148" w14:textId="77777777" w:rsidR="00490B53" w:rsidRDefault="00000000">
      <w:pPr>
        <w:snapToGrid w:val="0"/>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hint="eastAsia"/>
          <w:color w:val="000000"/>
          <w:kern w:val="0"/>
          <w:sz w:val="24"/>
          <w:szCs w:val="24"/>
        </w:rPr>
        <w:t>小学心理学、教育原理、书写技能、普通话训练指导、课程与教学论、认知实习、教育见习Ⅰ、教育见习Ⅱ等。</w:t>
      </w:r>
    </w:p>
    <w:p w14:paraId="70CC42DF"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672E5C4C"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Cs/>
          <w:color w:val="000000"/>
          <w:kern w:val="0"/>
          <w:sz w:val="24"/>
          <w:szCs w:val="24"/>
        </w:rPr>
        <w:t>教学实训手册（自编）</w:t>
      </w:r>
    </w:p>
    <w:p w14:paraId="7897B00A" w14:textId="77777777" w:rsidR="00490B53" w:rsidRDefault="00000000">
      <w:pPr>
        <w:snapToGrid w:val="0"/>
        <w:spacing w:line="360" w:lineRule="auto"/>
        <w:ind w:firstLineChars="200" w:firstLine="482"/>
        <w:rPr>
          <w:rFonts w:ascii="宋体" w:eastAsia="宋体" w:hAnsi="宋体"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6E496711"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kern w:val="0"/>
          <w:sz w:val="24"/>
          <w:szCs w:val="24"/>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1103E5B3"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二、课程目标</w:t>
      </w:r>
    </w:p>
    <w:p w14:paraId="5D8FB481"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目标1.具备依据课程标准理念进行教学设计的能力，能够独立完成教学方案和说课稿。</w:t>
      </w:r>
    </w:p>
    <w:p w14:paraId="6D0CA6B5"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目标2.能够依据</w:t>
      </w:r>
      <w:proofErr w:type="gramStart"/>
      <w:r>
        <w:rPr>
          <w:rFonts w:ascii="宋体" w:eastAsia="宋体" w:hAnsi="宋体" w:cs="Times New Roman" w:hint="eastAsia"/>
          <w:color w:val="000000"/>
          <w:sz w:val="24"/>
          <w:szCs w:val="24"/>
        </w:rPr>
        <w:t>说课稿和</w:t>
      </w:r>
      <w:proofErr w:type="gramEnd"/>
      <w:r>
        <w:rPr>
          <w:rFonts w:ascii="宋体" w:eastAsia="宋体" w:hAnsi="宋体" w:cs="Times New Roman" w:hint="eastAsia"/>
          <w:color w:val="000000"/>
          <w:sz w:val="24"/>
          <w:szCs w:val="24"/>
        </w:rPr>
        <w:t>教学方案进行说课和课堂教学，基本掌握说课与课堂教学的基本流程，形成基本的说课与课堂教学技能。</w:t>
      </w:r>
    </w:p>
    <w:p w14:paraId="19645289" w14:textId="77777777" w:rsidR="00490B53" w:rsidRDefault="00000000">
      <w:pPr>
        <w:snapToGrid w:val="0"/>
        <w:spacing w:line="360" w:lineRule="auto"/>
        <w:ind w:firstLineChars="200" w:firstLine="480"/>
        <w:rPr>
          <w:rFonts w:ascii="宋体" w:eastAsia="宋体" w:hAnsi="宋体" w:cs="Times New Roman"/>
          <w:b/>
          <w:bCs/>
          <w:color w:val="000000"/>
          <w:sz w:val="24"/>
          <w:szCs w:val="24"/>
        </w:rPr>
      </w:pPr>
      <w:r>
        <w:rPr>
          <w:rFonts w:ascii="宋体" w:eastAsia="宋体" w:hAnsi="宋体" w:cs="Times New Roman" w:hint="eastAsia"/>
          <w:color w:val="000000"/>
          <w:sz w:val="24"/>
          <w:szCs w:val="24"/>
        </w:rPr>
        <w:t>目标3.能对自己的说课与课堂教学进行正确的评价并</w:t>
      </w:r>
      <w:proofErr w:type="gramStart"/>
      <w:r>
        <w:rPr>
          <w:rFonts w:ascii="宋体" w:eastAsia="宋体" w:hAnsi="宋体" w:cs="Times New Roman" w:hint="eastAsia"/>
          <w:color w:val="000000"/>
          <w:sz w:val="24"/>
          <w:szCs w:val="24"/>
        </w:rPr>
        <w:t>作出</w:t>
      </w:r>
      <w:proofErr w:type="gramEnd"/>
      <w:r>
        <w:rPr>
          <w:rFonts w:ascii="宋体" w:eastAsia="宋体" w:hAnsi="宋体" w:cs="Times New Roman" w:hint="eastAsia"/>
          <w:color w:val="000000"/>
          <w:sz w:val="24"/>
          <w:szCs w:val="24"/>
        </w:rPr>
        <w:t>相应的改进，以提升自己的教学能力。</w:t>
      </w:r>
    </w:p>
    <w:p w14:paraId="38BF1116" w14:textId="77777777" w:rsidR="00490B53" w:rsidRDefault="00000000">
      <w:pPr>
        <w:snapToGrid w:val="0"/>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课程目标与毕业要求的关系</w:t>
      </w:r>
    </w:p>
    <w:tbl>
      <w:tblPr>
        <w:tblW w:w="570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49"/>
        <w:gridCol w:w="1289"/>
        <w:gridCol w:w="6829"/>
      </w:tblGrid>
      <w:tr w:rsidR="00490B53" w14:paraId="1608DC70" w14:textId="77777777">
        <w:trPr>
          <w:trHeight w:val="541"/>
          <w:tblHeader/>
          <w:jc w:val="center"/>
        </w:trPr>
        <w:tc>
          <w:tcPr>
            <w:tcW w:w="712" w:type="pct"/>
            <w:tcBorders>
              <w:top w:val="single" w:sz="8" w:space="0" w:color="000000"/>
            </w:tcBorders>
            <w:vAlign w:val="center"/>
          </w:tcPr>
          <w:p w14:paraId="14FF3F21"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680" w:type="pct"/>
            <w:tcBorders>
              <w:top w:val="single" w:sz="8" w:space="0" w:color="000000"/>
            </w:tcBorders>
            <w:vAlign w:val="center"/>
          </w:tcPr>
          <w:p w14:paraId="1F258911"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606" w:type="pct"/>
            <w:tcBorders>
              <w:top w:val="single" w:sz="8" w:space="0" w:color="000000"/>
              <w:right w:val="single" w:sz="8" w:space="0" w:color="000000"/>
            </w:tcBorders>
            <w:vAlign w:val="center"/>
          </w:tcPr>
          <w:p w14:paraId="7E080DDD"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26BF5713" w14:textId="77777777">
        <w:trPr>
          <w:trHeight w:val="571"/>
          <w:jc w:val="center"/>
        </w:trPr>
        <w:tc>
          <w:tcPr>
            <w:tcW w:w="712" w:type="pct"/>
            <w:vMerge w:val="restart"/>
            <w:vAlign w:val="center"/>
          </w:tcPr>
          <w:p w14:paraId="6CFD5F9E" w14:textId="77777777" w:rsidR="00490B53" w:rsidRDefault="00000000">
            <w:pPr>
              <w:widowControl/>
              <w:snapToGrid w:val="0"/>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680" w:type="pct"/>
            <w:vAlign w:val="center"/>
          </w:tcPr>
          <w:p w14:paraId="4F4A33AC"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p>
          <w:p w14:paraId="6CAD3050"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6" w:type="pct"/>
            <w:tcBorders>
              <w:right w:val="single" w:sz="8" w:space="0" w:color="000000"/>
            </w:tcBorders>
            <w:vAlign w:val="center"/>
          </w:tcPr>
          <w:p w14:paraId="4B235D4E" w14:textId="77777777" w:rsidR="00490B53" w:rsidRDefault="00000000">
            <w:pPr>
              <w:widowControl/>
              <w:snapToGrid w:val="0"/>
              <w:rPr>
                <w:rFonts w:ascii="宋体" w:eastAsia="宋体" w:hAnsi="宋体" w:cs="Times New Roman"/>
                <w:color w:val="000000"/>
                <w:szCs w:val="21"/>
              </w:rPr>
            </w:pPr>
            <w:r>
              <w:rPr>
                <w:rFonts w:ascii="宋体" w:eastAsia="宋体" w:hAnsi="宋体" w:cs="Times New Roman"/>
                <w:color w:val="000000"/>
                <w:szCs w:val="21"/>
              </w:rPr>
              <w:t>3-2：具有学科专业能力，掌握主教学科的基本知识、原理和技能。熟悉兼教学科的知识体系，掌握兼教学科的基本知识、原理和技能。</w:t>
            </w:r>
          </w:p>
        </w:tc>
      </w:tr>
      <w:tr w:rsidR="00490B53" w14:paraId="67EC98CC" w14:textId="77777777">
        <w:trPr>
          <w:trHeight w:val="367"/>
          <w:jc w:val="center"/>
        </w:trPr>
        <w:tc>
          <w:tcPr>
            <w:tcW w:w="712" w:type="pct"/>
            <w:vMerge/>
            <w:vAlign w:val="center"/>
          </w:tcPr>
          <w:p w14:paraId="157C304C" w14:textId="77777777" w:rsidR="00490B53" w:rsidRDefault="00490B53">
            <w:pPr>
              <w:snapToGrid w:val="0"/>
              <w:rPr>
                <w:rFonts w:ascii="宋体" w:eastAsia="宋体" w:hAnsi="宋体" w:cs="Times New Roman"/>
                <w:color w:val="000000"/>
                <w:szCs w:val="21"/>
              </w:rPr>
            </w:pPr>
          </w:p>
        </w:tc>
        <w:tc>
          <w:tcPr>
            <w:tcW w:w="680" w:type="pct"/>
            <w:vMerge w:val="restart"/>
            <w:vAlign w:val="center"/>
          </w:tcPr>
          <w:p w14:paraId="58559685"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4</w:t>
            </w:r>
          </w:p>
          <w:p w14:paraId="667C4E05"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6" w:type="pct"/>
            <w:tcBorders>
              <w:right w:val="single" w:sz="8" w:space="0" w:color="000000"/>
            </w:tcBorders>
            <w:vAlign w:val="center"/>
          </w:tcPr>
          <w:p w14:paraId="49CA10A0"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4-1：掌握教育教学基本理论知识，熟悉所教学科课程标准和教材、教学内容，具有一定的教材解读能力，具有</w:t>
            </w:r>
            <w:proofErr w:type="gramStart"/>
            <w:r>
              <w:rPr>
                <w:rFonts w:ascii="宋体" w:eastAsia="宋体" w:hAnsi="宋体" w:cs="Times New Roman"/>
                <w:color w:val="000000"/>
                <w:kern w:val="0"/>
                <w:szCs w:val="21"/>
              </w:rPr>
              <w:t>依据课标进行</w:t>
            </w:r>
            <w:proofErr w:type="gramEnd"/>
            <w:r>
              <w:rPr>
                <w:rFonts w:ascii="宋体" w:eastAsia="宋体" w:hAnsi="宋体" w:cs="Times New Roman"/>
                <w:color w:val="000000"/>
                <w:kern w:val="0"/>
                <w:szCs w:val="21"/>
              </w:rPr>
              <w:t>教学的意识和习惯。</w:t>
            </w:r>
          </w:p>
        </w:tc>
      </w:tr>
      <w:tr w:rsidR="00490B53" w14:paraId="7541325E" w14:textId="77777777">
        <w:trPr>
          <w:trHeight w:val="367"/>
          <w:jc w:val="center"/>
        </w:trPr>
        <w:tc>
          <w:tcPr>
            <w:tcW w:w="712" w:type="pct"/>
            <w:vMerge/>
            <w:vAlign w:val="center"/>
          </w:tcPr>
          <w:p w14:paraId="7AAEBFAB"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ign w:val="center"/>
          </w:tcPr>
          <w:p w14:paraId="1CFC031A" w14:textId="77777777" w:rsidR="00490B53" w:rsidRDefault="00490B53">
            <w:pPr>
              <w:snapToGrid w:val="0"/>
              <w:spacing w:line="360" w:lineRule="auto"/>
              <w:jc w:val="left"/>
              <w:rPr>
                <w:rFonts w:ascii="宋体" w:eastAsia="宋体" w:hAnsi="宋体" w:cs="Times New Roman"/>
                <w:color w:val="000000"/>
                <w:kern w:val="0"/>
                <w:szCs w:val="21"/>
              </w:rPr>
            </w:pPr>
          </w:p>
        </w:tc>
        <w:tc>
          <w:tcPr>
            <w:tcW w:w="3606" w:type="pct"/>
            <w:tcBorders>
              <w:right w:val="single" w:sz="8" w:space="0" w:color="000000"/>
            </w:tcBorders>
            <w:vAlign w:val="center"/>
          </w:tcPr>
          <w:p w14:paraId="0B0FB937"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rsidR="00490B53" w14:paraId="164059A7" w14:textId="77777777">
        <w:trPr>
          <w:trHeight w:val="367"/>
          <w:jc w:val="center"/>
        </w:trPr>
        <w:tc>
          <w:tcPr>
            <w:tcW w:w="712" w:type="pct"/>
            <w:vMerge w:val="restart"/>
            <w:vAlign w:val="center"/>
          </w:tcPr>
          <w:p w14:paraId="6136339C" w14:textId="77777777" w:rsidR="00490B53" w:rsidRDefault="00000000">
            <w:pPr>
              <w:widowControl/>
              <w:snapToGrid w:val="0"/>
              <w:spacing w:line="360" w:lineRule="auto"/>
              <w:rPr>
                <w:rFonts w:ascii="宋体" w:eastAsia="宋体" w:hAnsi="宋体" w:cs="Times New Roman"/>
                <w:color w:val="000000"/>
                <w:szCs w:val="21"/>
              </w:rPr>
            </w:pPr>
            <w:r>
              <w:rPr>
                <w:rFonts w:ascii="宋体" w:eastAsia="宋体" w:hAnsi="宋体" w:cs="Times New Roman" w:hint="eastAsia"/>
                <w:color w:val="000000"/>
                <w:szCs w:val="21"/>
              </w:rPr>
              <w:lastRenderedPageBreak/>
              <w:t>课程目标</w:t>
            </w:r>
            <w:r>
              <w:rPr>
                <w:rFonts w:ascii="宋体" w:eastAsia="宋体" w:hAnsi="宋体" w:cs="Times New Roman"/>
                <w:color w:val="000000"/>
                <w:szCs w:val="21"/>
              </w:rPr>
              <w:t>2</w:t>
            </w:r>
          </w:p>
        </w:tc>
        <w:tc>
          <w:tcPr>
            <w:tcW w:w="680" w:type="pct"/>
            <w:vAlign w:val="center"/>
          </w:tcPr>
          <w:p w14:paraId="7766E46D"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p>
          <w:p w14:paraId="415613FF"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6" w:type="pct"/>
            <w:tcBorders>
              <w:right w:val="single" w:sz="8" w:space="0" w:color="000000"/>
            </w:tcBorders>
            <w:vAlign w:val="center"/>
          </w:tcPr>
          <w:p w14:paraId="1E49F4C8"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hint="eastAsia"/>
                <w:color w:val="000000"/>
                <w:kern w:val="0"/>
                <w:szCs w:val="21"/>
              </w:rPr>
              <w:t>3-2：具有学科专业能力，掌握主教学科的基本知识、原理和技能。熟悉兼教学科的知识体系，掌握兼教学科的基本知识、原理和技能。</w:t>
            </w:r>
          </w:p>
        </w:tc>
      </w:tr>
      <w:tr w:rsidR="00490B53" w14:paraId="35992D79" w14:textId="77777777">
        <w:trPr>
          <w:trHeight w:val="367"/>
          <w:jc w:val="center"/>
        </w:trPr>
        <w:tc>
          <w:tcPr>
            <w:tcW w:w="712" w:type="pct"/>
            <w:vMerge/>
            <w:vAlign w:val="center"/>
          </w:tcPr>
          <w:p w14:paraId="3DBC0999"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restart"/>
            <w:vAlign w:val="center"/>
          </w:tcPr>
          <w:p w14:paraId="71C919AE"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p>
          <w:p w14:paraId="4AEB2604"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6" w:type="pct"/>
            <w:tcBorders>
              <w:right w:val="single" w:sz="8" w:space="0" w:color="000000"/>
            </w:tcBorders>
            <w:vAlign w:val="center"/>
          </w:tcPr>
          <w:p w14:paraId="3A1E4065"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4-1：掌握教育教学基本理论知识，熟悉所教学科课程标准和教材、教学内容，具有一定的教材解读能力，具有</w:t>
            </w:r>
            <w:proofErr w:type="gramStart"/>
            <w:r>
              <w:rPr>
                <w:rFonts w:ascii="宋体" w:eastAsia="宋体" w:hAnsi="宋体" w:cs="Times New Roman"/>
                <w:color w:val="000000"/>
                <w:kern w:val="0"/>
                <w:szCs w:val="21"/>
              </w:rPr>
              <w:t>依据课标进行</w:t>
            </w:r>
            <w:proofErr w:type="gramEnd"/>
            <w:r>
              <w:rPr>
                <w:rFonts w:ascii="宋体" w:eastAsia="宋体" w:hAnsi="宋体" w:cs="Times New Roman"/>
                <w:color w:val="000000"/>
                <w:kern w:val="0"/>
                <w:szCs w:val="21"/>
              </w:rPr>
              <w:t>教学的意识和习惯。</w:t>
            </w:r>
          </w:p>
        </w:tc>
      </w:tr>
      <w:tr w:rsidR="00490B53" w14:paraId="6A80588F" w14:textId="77777777">
        <w:trPr>
          <w:trHeight w:val="367"/>
          <w:jc w:val="center"/>
        </w:trPr>
        <w:tc>
          <w:tcPr>
            <w:tcW w:w="712" w:type="pct"/>
            <w:vMerge/>
            <w:vAlign w:val="center"/>
          </w:tcPr>
          <w:p w14:paraId="50723912"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ign w:val="center"/>
          </w:tcPr>
          <w:p w14:paraId="490457A2" w14:textId="77777777" w:rsidR="00490B53" w:rsidRDefault="00490B53">
            <w:pPr>
              <w:snapToGrid w:val="0"/>
              <w:jc w:val="left"/>
              <w:rPr>
                <w:rFonts w:ascii="宋体" w:eastAsia="宋体" w:hAnsi="宋体" w:cs="Times New Roman"/>
                <w:color w:val="000000"/>
                <w:kern w:val="0"/>
                <w:szCs w:val="21"/>
              </w:rPr>
            </w:pPr>
          </w:p>
        </w:tc>
        <w:tc>
          <w:tcPr>
            <w:tcW w:w="3606" w:type="pct"/>
            <w:tcBorders>
              <w:right w:val="single" w:sz="8" w:space="0" w:color="000000"/>
            </w:tcBorders>
            <w:vAlign w:val="center"/>
          </w:tcPr>
          <w:p w14:paraId="46A2B180"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rsidR="00490B53" w14:paraId="76261786" w14:textId="77777777">
        <w:trPr>
          <w:trHeight w:val="736"/>
          <w:jc w:val="center"/>
        </w:trPr>
        <w:tc>
          <w:tcPr>
            <w:tcW w:w="712" w:type="pct"/>
            <w:vAlign w:val="center"/>
          </w:tcPr>
          <w:p w14:paraId="58D256B7" w14:textId="77777777" w:rsidR="00490B53" w:rsidRDefault="00000000">
            <w:pPr>
              <w:snapToGrid w:val="0"/>
              <w:spacing w:line="360" w:lineRule="auto"/>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tc>
        <w:tc>
          <w:tcPr>
            <w:tcW w:w="680" w:type="pct"/>
            <w:vAlign w:val="center"/>
          </w:tcPr>
          <w:p w14:paraId="1855927C"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p>
          <w:p w14:paraId="25E15705"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学会反思</w:t>
            </w:r>
          </w:p>
        </w:tc>
        <w:tc>
          <w:tcPr>
            <w:tcW w:w="3606" w:type="pct"/>
            <w:tcBorders>
              <w:top w:val="single" w:sz="4" w:space="0" w:color="auto"/>
              <w:right w:val="single" w:sz="8" w:space="0" w:color="000000"/>
            </w:tcBorders>
            <w:vAlign w:val="center"/>
          </w:tcPr>
          <w:p w14:paraId="50D42897" w14:textId="77777777" w:rsidR="00490B53" w:rsidRDefault="00000000">
            <w:pPr>
              <w:snapToGrid w:val="0"/>
              <w:rPr>
                <w:rFonts w:ascii="宋体" w:eastAsia="宋体" w:hAnsi="宋体" w:cs="Times New Roman"/>
                <w:color w:val="000000"/>
                <w:szCs w:val="21"/>
              </w:rPr>
            </w:pPr>
            <w:r>
              <w:rPr>
                <w:rFonts w:ascii="宋体" w:eastAsia="宋体" w:hAnsi="宋体" w:cs="Times New Roman" w:hint="eastAsia"/>
                <w:color w:val="000000"/>
                <w:szCs w:val="21"/>
              </w:rPr>
              <w:t>7-3：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2E615462" w14:textId="77777777" w:rsidR="00490B53" w:rsidRDefault="00490B53">
      <w:pPr>
        <w:snapToGrid w:val="0"/>
        <w:spacing w:line="360" w:lineRule="auto"/>
        <w:rPr>
          <w:rFonts w:ascii="宋体" w:eastAsia="宋体" w:hAnsi="宋体" w:cs="Times New Roman"/>
          <w:b/>
          <w:color w:val="000000"/>
          <w:sz w:val="24"/>
          <w:szCs w:val="24"/>
        </w:rPr>
      </w:pPr>
    </w:p>
    <w:p w14:paraId="66EF123C" w14:textId="77777777" w:rsidR="00490B53" w:rsidRDefault="00000000">
      <w:pPr>
        <w:snapToGrid w:val="0"/>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三、课程内容与要求</w:t>
      </w:r>
    </w:p>
    <w:p w14:paraId="7C9B7171" w14:textId="77777777" w:rsidR="00490B53" w:rsidRDefault="00000000">
      <w:pPr>
        <w:snapToGrid w:val="0"/>
        <w:spacing w:line="360" w:lineRule="auto"/>
        <w:rPr>
          <w:rFonts w:ascii="宋体" w:eastAsia="宋体" w:hAnsi="宋体" w:cs="Times New Roman"/>
          <w:bCs/>
          <w:sz w:val="24"/>
          <w:szCs w:val="24"/>
        </w:rPr>
      </w:pPr>
      <w:r>
        <w:rPr>
          <w:rFonts w:ascii="宋体" w:eastAsia="宋体" w:hAnsi="宋体" w:cs="Times New Roman" w:hint="eastAsia"/>
          <w:bCs/>
          <w:sz w:val="24"/>
          <w:szCs w:val="24"/>
        </w:rPr>
        <w:t>（一）课程内容与组织方式</w:t>
      </w:r>
    </w:p>
    <w:tbl>
      <w:tblPr>
        <w:tblStyle w:val="af9"/>
        <w:tblW w:w="8789" w:type="dxa"/>
        <w:tblInd w:w="-289" w:type="dxa"/>
        <w:tblLook w:val="04A0" w:firstRow="1" w:lastRow="0" w:firstColumn="1" w:lastColumn="0" w:noHBand="0" w:noVBand="1"/>
      </w:tblPr>
      <w:tblGrid>
        <w:gridCol w:w="1488"/>
        <w:gridCol w:w="1773"/>
        <w:gridCol w:w="1276"/>
        <w:gridCol w:w="1134"/>
        <w:gridCol w:w="1701"/>
        <w:gridCol w:w="1417"/>
      </w:tblGrid>
      <w:tr w:rsidR="00490B53" w14:paraId="1F431DD4" w14:textId="77777777">
        <w:tc>
          <w:tcPr>
            <w:tcW w:w="1488" w:type="dxa"/>
            <w:vAlign w:val="center"/>
          </w:tcPr>
          <w:p w14:paraId="725C0099"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实</w:t>
            </w:r>
            <w:proofErr w:type="gramStart"/>
            <w:r>
              <w:rPr>
                <w:rFonts w:ascii="宋体" w:eastAsia="宋体" w:hAnsi="宋体" w:cs="Times New Roman" w:hint="eastAsia"/>
                <w:b/>
                <w:szCs w:val="21"/>
              </w:rPr>
              <w:t>训任务</w:t>
            </w:r>
            <w:proofErr w:type="gramEnd"/>
          </w:p>
        </w:tc>
        <w:tc>
          <w:tcPr>
            <w:tcW w:w="1773" w:type="dxa"/>
            <w:vAlign w:val="center"/>
          </w:tcPr>
          <w:p w14:paraId="4E8FD3DC"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主要内容</w:t>
            </w:r>
          </w:p>
        </w:tc>
        <w:tc>
          <w:tcPr>
            <w:tcW w:w="1276" w:type="dxa"/>
            <w:vAlign w:val="center"/>
          </w:tcPr>
          <w:p w14:paraId="7EBF7682"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组织方式</w:t>
            </w:r>
          </w:p>
        </w:tc>
        <w:tc>
          <w:tcPr>
            <w:tcW w:w="1134" w:type="dxa"/>
            <w:vAlign w:val="center"/>
          </w:tcPr>
          <w:p w14:paraId="12326665" w14:textId="77777777" w:rsidR="00490B53" w:rsidRDefault="00000000">
            <w:pPr>
              <w:snapToGrid w:val="0"/>
              <w:spacing w:line="276" w:lineRule="auto"/>
              <w:jc w:val="center"/>
              <w:rPr>
                <w:rFonts w:ascii="宋体" w:eastAsia="宋体" w:hAnsi="宋体" w:cs="Times New Roman"/>
                <w:b/>
                <w:spacing w:val="-20"/>
                <w:szCs w:val="21"/>
              </w:rPr>
            </w:pPr>
            <w:r>
              <w:rPr>
                <w:rFonts w:ascii="宋体" w:eastAsia="宋体" w:hAnsi="宋体" w:cs="Times New Roman" w:hint="eastAsia"/>
                <w:b/>
                <w:spacing w:val="-20"/>
                <w:szCs w:val="21"/>
              </w:rPr>
              <w:t>时间要求</w:t>
            </w:r>
          </w:p>
        </w:tc>
        <w:tc>
          <w:tcPr>
            <w:tcW w:w="1701" w:type="dxa"/>
            <w:vAlign w:val="center"/>
          </w:tcPr>
          <w:p w14:paraId="328EEC43"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实</w:t>
            </w:r>
            <w:proofErr w:type="gramStart"/>
            <w:r>
              <w:rPr>
                <w:rFonts w:ascii="宋体" w:eastAsia="宋体" w:hAnsi="宋体" w:cs="Times New Roman" w:hint="eastAsia"/>
                <w:b/>
                <w:szCs w:val="21"/>
              </w:rPr>
              <w:t>训成果</w:t>
            </w:r>
            <w:proofErr w:type="gramEnd"/>
          </w:p>
        </w:tc>
        <w:tc>
          <w:tcPr>
            <w:tcW w:w="1417" w:type="dxa"/>
            <w:vAlign w:val="center"/>
          </w:tcPr>
          <w:p w14:paraId="300A8954"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备注</w:t>
            </w:r>
          </w:p>
        </w:tc>
      </w:tr>
      <w:tr w:rsidR="00490B53" w14:paraId="221685AA" w14:textId="77777777">
        <w:tc>
          <w:tcPr>
            <w:tcW w:w="1488" w:type="dxa"/>
            <w:vAlign w:val="center"/>
          </w:tcPr>
          <w:p w14:paraId="6CDC1E56"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教学设计实训</w:t>
            </w:r>
          </w:p>
        </w:tc>
        <w:tc>
          <w:tcPr>
            <w:tcW w:w="1773" w:type="dxa"/>
            <w:vAlign w:val="center"/>
          </w:tcPr>
          <w:p w14:paraId="5384BEA7"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选择不少于8个小学教学内容，在研读课程标准、认真钻研教材的基础上，进行</w:t>
            </w:r>
            <w:r>
              <w:rPr>
                <w:rFonts w:ascii="宋体" w:eastAsia="宋体" w:hAnsi="宋体" w:cs="Times New Roman"/>
                <w:szCs w:val="21"/>
              </w:rPr>
              <w:t>教学设计</w:t>
            </w:r>
            <w:r>
              <w:rPr>
                <w:rFonts w:ascii="宋体" w:eastAsia="宋体" w:hAnsi="宋体" w:cs="Times New Roman" w:hint="eastAsia"/>
                <w:szCs w:val="21"/>
              </w:rPr>
              <w:t>。</w:t>
            </w:r>
          </w:p>
        </w:tc>
        <w:tc>
          <w:tcPr>
            <w:tcW w:w="1276" w:type="dxa"/>
            <w:vMerge w:val="restart"/>
            <w:vAlign w:val="center"/>
          </w:tcPr>
          <w:p w14:paraId="2692FEC9"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集中训练</w:t>
            </w:r>
          </w:p>
          <w:p w14:paraId="704530FF"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教师指导</w:t>
            </w:r>
          </w:p>
        </w:tc>
        <w:tc>
          <w:tcPr>
            <w:tcW w:w="1134" w:type="dxa"/>
            <w:vAlign w:val="center"/>
          </w:tcPr>
          <w:p w14:paraId="29758785"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2天</w:t>
            </w:r>
          </w:p>
        </w:tc>
        <w:tc>
          <w:tcPr>
            <w:tcW w:w="1701" w:type="dxa"/>
            <w:vAlign w:val="center"/>
          </w:tcPr>
          <w:p w14:paraId="1CDCCDEA"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1</w:t>
            </w:r>
            <w:r>
              <w:rPr>
                <w:rFonts w:ascii="宋体" w:eastAsia="宋体" w:hAnsi="宋体" w:cs="Times New Roman"/>
                <w:bCs/>
                <w:szCs w:val="21"/>
              </w:rPr>
              <w:t>.</w:t>
            </w:r>
            <w:r>
              <w:rPr>
                <w:rFonts w:ascii="宋体" w:eastAsia="宋体" w:hAnsi="宋体" w:cs="Times New Roman" w:hint="eastAsia"/>
                <w:bCs/>
                <w:szCs w:val="21"/>
              </w:rPr>
              <w:t>完成不少于3个说课稿。</w:t>
            </w:r>
          </w:p>
          <w:p w14:paraId="5DD44041"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2</w:t>
            </w:r>
            <w:r>
              <w:rPr>
                <w:rFonts w:ascii="宋体" w:eastAsia="宋体" w:hAnsi="宋体" w:cs="Times New Roman"/>
                <w:bCs/>
                <w:szCs w:val="21"/>
              </w:rPr>
              <w:t>.</w:t>
            </w:r>
            <w:r>
              <w:rPr>
                <w:rFonts w:ascii="宋体" w:eastAsia="宋体" w:hAnsi="宋体" w:cs="Times New Roman" w:hint="eastAsia"/>
                <w:bCs/>
                <w:szCs w:val="21"/>
              </w:rPr>
              <w:t>完成不少于8个教案。</w:t>
            </w:r>
          </w:p>
        </w:tc>
        <w:tc>
          <w:tcPr>
            <w:tcW w:w="1417" w:type="dxa"/>
            <w:vMerge w:val="restart"/>
            <w:vAlign w:val="center"/>
          </w:tcPr>
          <w:p w14:paraId="32B1EAEF" w14:textId="77777777" w:rsidR="00490B53" w:rsidRDefault="00000000">
            <w:pPr>
              <w:snapToGrid w:val="0"/>
              <w:rPr>
                <w:rFonts w:ascii="宋体" w:eastAsia="宋体" w:hAnsi="宋体" w:cs="Times New Roman"/>
                <w:bCs/>
                <w:szCs w:val="21"/>
              </w:rPr>
            </w:pPr>
            <w:r>
              <w:rPr>
                <w:rFonts w:ascii="宋体" w:eastAsia="宋体" w:hAnsi="宋体" w:cs="Times New Roman"/>
                <w:bCs/>
                <w:szCs w:val="21"/>
              </w:rPr>
              <w:t>1.</w:t>
            </w:r>
            <w:r>
              <w:rPr>
                <w:rFonts w:ascii="宋体" w:eastAsia="宋体" w:hAnsi="宋体" w:cs="Times New Roman" w:hint="eastAsia"/>
                <w:bCs/>
                <w:szCs w:val="21"/>
              </w:rPr>
              <w:t>积极实训动员；</w:t>
            </w:r>
          </w:p>
          <w:p w14:paraId="6E8EAD2F" w14:textId="77777777" w:rsidR="00490B53" w:rsidRDefault="00000000">
            <w:pPr>
              <w:snapToGrid w:val="0"/>
              <w:rPr>
                <w:rFonts w:ascii="宋体" w:eastAsia="宋体" w:hAnsi="宋体" w:cs="Times New Roman"/>
                <w:bCs/>
                <w:szCs w:val="21"/>
              </w:rPr>
            </w:pPr>
            <w:r>
              <w:rPr>
                <w:rFonts w:ascii="宋体" w:eastAsia="宋体" w:hAnsi="宋体" w:cs="Times New Roman"/>
                <w:bCs/>
                <w:szCs w:val="21"/>
              </w:rPr>
              <w:t>2.</w:t>
            </w:r>
            <w:r>
              <w:rPr>
                <w:rFonts w:ascii="宋体" w:eastAsia="宋体" w:hAnsi="宋体" w:cs="Times New Roman" w:hint="eastAsia"/>
                <w:bCs/>
                <w:szCs w:val="21"/>
              </w:rPr>
              <w:t>加强组织管理；</w:t>
            </w:r>
          </w:p>
          <w:p w14:paraId="7296E686"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3</w:t>
            </w:r>
            <w:r>
              <w:rPr>
                <w:rFonts w:ascii="宋体" w:eastAsia="宋体" w:hAnsi="宋体" w:cs="Times New Roman"/>
                <w:bCs/>
                <w:szCs w:val="21"/>
              </w:rPr>
              <w:t>.</w:t>
            </w:r>
            <w:r>
              <w:rPr>
                <w:rFonts w:ascii="宋体" w:eastAsia="宋体" w:hAnsi="宋体" w:cs="Times New Roman" w:hint="eastAsia"/>
                <w:bCs/>
                <w:szCs w:val="21"/>
              </w:rPr>
              <w:t>做好实</w:t>
            </w:r>
            <w:proofErr w:type="gramStart"/>
            <w:r>
              <w:rPr>
                <w:rFonts w:ascii="宋体" w:eastAsia="宋体" w:hAnsi="宋体" w:cs="Times New Roman" w:hint="eastAsia"/>
                <w:bCs/>
                <w:szCs w:val="21"/>
              </w:rPr>
              <w:t>训总结</w:t>
            </w:r>
            <w:proofErr w:type="gramEnd"/>
          </w:p>
        </w:tc>
      </w:tr>
      <w:tr w:rsidR="00490B53" w14:paraId="42D24BBE" w14:textId="77777777">
        <w:tc>
          <w:tcPr>
            <w:tcW w:w="1488" w:type="dxa"/>
            <w:vAlign w:val="center"/>
          </w:tcPr>
          <w:p w14:paraId="55127C49"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说课实训</w:t>
            </w:r>
          </w:p>
        </w:tc>
        <w:tc>
          <w:tcPr>
            <w:tcW w:w="1773" w:type="dxa"/>
            <w:vAlign w:val="center"/>
          </w:tcPr>
          <w:p w14:paraId="4136D8D5"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依据</w:t>
            </w:r>
            <w:proofErr w:type="gramStart"/>
            <w:r>
              <w:rPr>
                <w:rFonts w:ascii="宋体" w:eastAsia="宋体" w:hAnsi="宋体" w:cs="Times New Roman" w:hint="eastAsia"/>
                <w:szCs w:val="21"/>
              </w:rPr>
              <w:t>说课稿进行</w:t>
            </w:r>
            <w:proofErr w:type="gramEnd"/>
            <w:r>
              <w:rPr>
                <w:rFonts w:ascii="宋体" w:eastAsia="宋体" w:hAnsi="宋体" w:cs="Times New Roman"/>
                <w:szCs w:val="21"/>
              </w:rPr>
              <w:t>说课</w:t>
            </w:r>
            <w:r>
              <w:rPr>
                <w:rFonts w:ascii="宋体" w:eastAsia="宋体" w:hAnsi="宋体" w:cs="Times New Roman" w:hint="eastAsia"/>
                <w:szCs w:val="21"/>
              </w:rPr>
              <w:t>训练</w:t>
            </w:r>
          </w:p>
        </w:tc>
        <w:tc>
          <w:tcPr>
            <w:tcW w:w="1276" w:type="dxa"/>
            <w:vMerge/>
            <w:vAlign w:val="center"/>
          </w:tcPr>
          <w:p w14:paraId="702934D3" w14:textId="77777777" w:rsidR="00490B53" w:rsidRDefault="00490B53">
            <w:pPr>
              <w:snapToGrid w:val="0"/>
              <w:jc w:val="center"/>
              <w:rPr>
                <w:rFonts w:ascii="宋体" w:eastAsia="宋体" w:hAnsi="宋体" w:cs="Times New Roman"/>
                <w:bCs/>
                <w:szCs w:val="21"/>
              </w:rPr>
            </w:pPr>
          </w:p>
        </w:tc>
        <w:tc>
          <w:tcPr>
            <w:tcW w:w="1134" w:type="dxa"/>
            <w:vAlign w:val="center"/>
          </w:tcPr>
          <w:p w14:paraId="77DC6D7F" w14:textId="77777777" w:rsidR="00490B53" w:rsidRDefault="00000000">
            <w:pPr>
              <w:snapToGrid w:val="0"/>
              <w:jc w:val="center"/>
              <w:rPr>
                <w:rFonts w:ascii="宋体" w:eastAsia="宋体" w:hAnsi="宋体" w:cs="Times New Roman"/>
                <w:bCs/>
                <w:szCs w:val="21"/>
              </w:rPr>
            </w:pPr>
            <w:r>
              <w:rPr>
                <w:rFonts w:ascii="宋体" w:eastAsia="宋体" w:hAnsi="宋体" w:cs="Times New Roman"/>
                <w:bCs/>
                <w:szCs w:val="21"/>
              </w:rPr>
              <w:t>2</w:t>
            </w:r>
            <w:r>
              <w:rPr>
                <w:rFonts w:ascii="宋体" w:eastAsia="宋体" w:hAnsi="宋体" w:cs="Times New Roman" w:hint="eastAsia"/>
                <w:bCs/>
                <w:szCs w:val="21"/>
              </w:rPr>
              <w:t>天</w:t>
            </w:r>
          </w:p>
        </w:tc>
        <w:tc>
          <w:tcPr>
            <w:tcW w:w="1701" w:type="dxa"/>
            <w:vAlign w:val="center"/>
          </w:tcPr>
          <w:p w14:paraId="5E61A23D"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提交不少于</w:t>
            </w:r>
            <w:r>
              <w:rPr>
                <w:rFonts w:ascii="宋体" w:eastAsia="宋体" w:hAnsi="宋体" w:cs="Times New Roman"/>
                <w:bCs/>
                <w:szCs w:val="21"/>
              </w:rPr>
              <w:t>2</w:t>
            </w:r>
            <w:r>
              <w:rPr>
                <w:rFonts w:ascii="宋体" w:eastAsia="宋体" w:hAnsi="宋体" w:cs="Times New Roman" w:hint="eastAsia"/>
                <w:bCs/>
                <w:szCs w:val="21"/>
              </w:rPr>
              <w:t>个说课视频。</w:t>
            </w:r>
          </w:p>
        </w:tc>
        <w:tc>
          <w:tcPr>
            <w:tcW w:w="1417" w:type="dxa"/>
            <w:vMerge/>
            <w:vAlign w:val="center"/>
          </w:tcPr>
          <w:p w14:paraId="6299D6CC" w14:textId="77777777" w:rsidR="00490B53" w:rsidRDefault="00490B53">
            <w:pPr>
              <w:snapToGrid w:val="0"/>
              <w:spacing w:line="360" w:lineRule="auto"/>
              <w:rPr>
                <w:rFonts w:ascii="宋体" w:eastAsia="宋体" w:hAnsi="宋体" w:cs="Times New Roman"/>
                <w:bCs/>
                <w:szCs w:val="21"/>
              </w:rPr>
            </w:pPr>
          </w:p>
        </w:tc>
      </w:tr>
      <w:tr w:rsidR="00490B53" w14:paraId="513D3FA9" w14:textId="77777777">
        <w:tc>
          <w:tcPr>
            <w:tcW w:w="1488" w:type="dxa"/>
            <w:vAlign w:val="center"/>
          </w:tcPr>
          <w:p w14:paraId="18B086A0"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课堂教学实训</w:t>
            </w:r>
          </w:p>
        </w:tc>
        <w:tc>
          <w:tcPr>
            <w:tcW w:w="1773" w:type="dxa"/>
            <w:vAlign w:val="center"/>
          </w:tcPr>
          <w:p w14:paraId="4729705B"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依据教学设计进行课堂教学（模拟教学）训练</w:t>
            </w:r>
          </w:p>
        </w:tc>
        <w:tc>
          <w:tcPr>
            <w:tcW w:w="1276" w:type="dxa"/>
            <w:vMerge/>
            <w:vAlign w:val="center"/>
          </w:tcPr>
          <w:p w14:paraId="1BC830CC" w14:textId="77777777" w:rsidR="00490B53" w:rsidRDefault="00490B53">
            <w:pPr>
              <w:snapToGrid w:val="0"/>
              <w:jc w:val="center"/>
              <w:rPr>
                <w:rFonts w:ascii="宋体" w:eastAsia="宋体" w:hAnsi="宋体" w:cs="Times New Roman"/>
                <w:bCs/>
                <w:szCs w:val="21"/>
              </w:rPr>
            </w:pPr>
          </w:p>
        </w:tc>
        <w:tc>
          <w:tcPr>
            <w:tcW w:w="1134" w:type="dxa"/>
            <w:vAlign w:val="center"/>
          </w:tcPr>
          <w:p w14:paraId="6A04BE80" w14:textId="77777777" w:rsidR="00490B53" w:rsidRDefault="00000000">
            <w:pPr>
              <w:snapToGrid w:val="0"/>
              <w:jc w:val="center"/>
              <w:rPr>
                <w:rFonts w:ascii="宋体" w:eastAsia="宋体" w:hAnsi="宋体" w:cs="Times New Roman"/>
                <w:bCs/>
                <w:szCs w:val="21"/>
              </w:rPr>
            </w:pPr>
            <w:r>
              <w:rPr>
                <w:rFonts w:ascii="宋体" w:eastAsia="宋体" w:hAnsi="宋体" w:cs="Times New Roman"/>
                <w:bCs/>
                <w:szCs w:val="21"/>
              </w:rPr>
              <w:t>5</w:t>
            </w:r>
            <w:r>
              <w:rPr>
                <w:rFonts w:ascii="宋体" w:eastAsia="宋体" w:hAnsi="宋体" w:cs="Times New Roman" w:hint="eastAsia"/>
                <w:bCs/>
                <w:szCs w:val="21"/>
              </w:rPr>
              <w:t>天</w:t>
            </w:r>
          </w:p>
        </w:tc>
        <w:tc>
          <w:tcPr>
            <w:tcW w:w="1701" w:type="dxa"/>
            <w:vAlign w:val="center"/>
          </w:tcPr>
          <w:p w14:paraId="530D1DC6"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提交不少于5个课堂教学（模拟教学）视频。</w:t>
            </w:r>
          </w:p>
        </w:tc>
        <w:tc>
          <w:tcPr>
            <w:tcW w:w="1417" w:type="dxa"/>
            <w:vMerge/>
            <w:vAlign w:val="center"/>
          </w:tcPr>
          <w:p w14:paraId="393C16A3" w14:textId="77777777" w:rsidR="00490B53" w:rsidRDefault="00490B53">
            <w:pPr>
              <w:snapToGrid w:val="0"/>
              <w:spacing w:line="360" w:lineRule="auto"/>
              <w:rPr>
                <w:rFonts w:ascii="宋体" w:eastAsia="宋体" w:hAnsi="宋体" w:cs="Times New Roman"/>
                <w:bCs/>
                <w:szCs w:val="21"/>
              </w:rPr>
            </w:pPr>
          </w:p>
        </w:tc>
      </w:tr>
      <w:tr w:rsidR="00490B53" w14:paraId="0323F0FC" w14:textId="77777777">
        <w:tc>
          <w:tcPr>
            <w:tcW w:w="1488" w:type="dxa"/>
            <w:vAlign w:val="center"/>
          </w:tcPr>
          <w:p w14:paraId="35C00512"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1773" w:type="dxa"/>
            <w:vAlign w:val="center"/>
          </w:tcPr>
          <w:p w14:paraId="228F52BE" w14:textId="77777777" w:rsidR="00490B53" w:rsidRDefault="00000000">
            <w:pPr>
              <w:snapToGrid w:val="0"/>
              <w:rPr>
                <w:rFonts w:ascii="宋体" w:eastAsia="宋体" w:hAnsi="宋体" w:cs="Times New Roman"/>
                <w:szCs w:val="21"/>
              </w:rPr>
            </w:pPr>
            <w:r>
              <w:rPr>
                <w:rFonts w:ascii="宋体" w:eastAsia="宋体" w:hAnsi="宋体" w:cs="Times New Roman" w:hint="eastAsia"/>
                <w:szCs w:val="21"/>
              </w:rPr>
              <w:t>开展教学实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汇报；总结交流教学实训情况</w:t>
            </w:r>
          </w:p>
        </w:tc>
        <w:tc>
          <w:tcPr>
            <w:tcW w:w="1276" w:type="dxa"/>
            <w:vMerge/>
            <w:vAlign w:val="center"/>
          </w:tcPr>
          <w:p w14:paraId="6F65F646" w14:textId="77777777" w:rsidR="00490B53" w:rsidRDefault="00490B53">
            <w:pPr>
              <w:snapToGrid w:val="0"/>
              <w:jc w:val="center"/>
              <w:rPr>
                <w:rFonts w:ascii="宋体" w:eastAsia="宋体" w:hAnsi="宋体" w:cs="Times New Roman"/>
                <w:bCs/>
                <w:szCs w:val="21"/>
              </w:rPr>
            </w:pPr>
          </w:p>
        </w:tc>
        <w:tc>
          <w:tcPr>
            <w:tcW w:w="1134" w:type="dxa"/>
            <w:vAlign w:val="center"/>
          </w:tcPr>
          <w:p w14:paraId="35A5BE90" w14:textId="77777777" w:rsidR="00490B53" w:rsidRDefault="00000000">
            <w:pPr>
              <w:snapToGrid w:val="0"/>
              <w:jc w:val="center"/>
              <w:rPr>
                <w:rFonts w:ascii="宋体" w:eastAsia="宋体" w:hAnsi="宋体" w:cs="Times New Roman"/>
                <w:bCs/>
                <w:szCs w:val="21"/>
              </w:rPr>
            </w:pPr>
            <w:r>
              <w:rPr>
                <w:rFonts w:ascii="宋体" w:eastAsia="宋体" w:hAnsi="宋体" w:cs="Times New Roman" w:hint="eastAsia"/>
                <w:bCs/>
                <w:szCs w:val="21"/>
              </w:rPr>
              <w:t>1天</w:t>
            </w:r>
          </w:p>
        </w:tc>
        <w:tc>
          <w:tcPr>
            <w:tcW w:w="1701" w:type="dxa"/>
            <w:vAlign w:val="center"/>
          </w:tcPr>
          <w:p w14:paraId="328C59C7"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完成教学实训汇报，提交1份教学实</w:t>
            </w:r>
            <w:proofErr w:type="gramStart"/>
            <w:r>
              <w:rPr>
                <w:rFonts w:ascii="宋体" w:eastAsia="宋体" w:hAnsi="宋体" w:cs="Times New Roman" w:hint="eastAsia"/>
                <w:bCs/>
                <w:szCs w:val="21"/>
              </w:rPr>
              <w:t>训总结</w:t>
            </w:r>
            <w:proofErr w:type="gramEnd"/>
          </w:p>
        </w:tc>
        <w:tc>
          <w:tcPr>
            <w:tcW w:w="1417" w:type="dxa"/>
            <w:vMerge/>
            <w:vAlign w:val="center"/>
          </w:tcPr>
          <w:p w14:paraId="4D5CFB5D" w14:textId="77777777" w:rsidR="00490B53" w:rsidRDefault="00490B53">
            <w:pPr>
              <w:snapToGrid w:val="0"/>
              <w:spacing w:line="360" w:lineRule="auto"/>
              <w:rPr>
                <w:rFonts w:ascii="宋体" w:eastAsia="宋体" w:hAnsi="宋体" w:cs="Times New Roman"/>
                <w:bCs/>
                <w:szCs w:val="21"/>
              </w:rPr>
            </w:pPr>
          </w:p>
        </w:tc>
      </w:tr>
    </w:tbl>
    <w:p w14:paraId="14E0B0FE" w14:textId="77777777" w:rsidR="00490B53" w:rsidRDefault="00490B53">
      <w:pPr>
        <w:snapToGrid w:val="0"/>
        <w:spacing w:line="360" w:lineRule="auto"/>
        <w:rPr>
          <w:rFonts w:ascii="宋体" w:eastAsia="宋体" w:hAnsi="宋体" w:cs="Times New Roman"/>
          <w:bCs/>
          <w:sz w:val="24"/>
          <w:szCs w:val="24"/>
        </w:rPr>
      </w:pPr>
    </w:p>
    <w:p w14:paraId="0AF2B1A8" w14:textId="77777777" w:rsidR="00490B53" w:rsidRDefault="00490B53">
      <w:pPr>
        <w:snapToGrid w:val="0"/>
        <w:spacing w:line="360" w:lineRule="auto"/>
        <w:rPr>
          <w:rFonts w:ascii="宋体" w:eastAsia="宋体" w:hAnsi="宋体" w:cs="Times New Roman"/>
          <w:bCs/>
          <w:sz w:val="24"/>
          <w:szCs w:val="24"/>
        </w:rPr>
      </w:pPr>
    </w:p>
    <w:p w14:paraId="1B96390C" w14:textId="77777777" w:rsidR="00490B53" w:rsidRDefault="00000000">
      <w:pPr>
        <w:snapToGrid w:val="0"/>
        <w:spacing w:line="360" w:lineRule="auto"/>
        <w:rPr>
          <w:rFonts w:ascii="宋体" w:eastAsia="宋体" w:hAnsi="宋体" w:cs="Times New Roman"/>
          <w:sz w:val="24"/>
          <w:szCs w:val="24"/>
        </w:rPr>
      </w:pPr>
      <w:r>
        <w:rPr>
          <w:rFonts w:ascii="宋体" w:eastAsia="宋体" w:hAnsi="宋体" w:cs="Times New Roman" w:hint="eastAsia"/>
          <w:sz w:val="24"/>
          <w:szCs w:val="24"/>
        </w:rPr>
        <w:t>（二）教学内容与</w:t>
      </w:r>
      <w:r>
        <w:rPr>
          <w:rFonts w:ascii="宋体" w:eastAsia="宋体" w:hAnsi="宋体" w:cs="Times New Roman"/>
          <w:sz w:val="24"/>
          <w:szCs w:val="24"/>
        </w:rPr>
        <w:t>课程目标的</w:t>
      </w:r>
      <w:r>
        <w:rPr>
          <w:rFonts w:ascii="宋体" w:eastAsia="宋体" w:hAnsi="宋体" w:cs="Times New Roman" w:hint="eastAsia"/>
          <w:sz w:val="24"/>
          <w:szCs w:val="24"/>
        </w:rPr>
        <w:t>对应关系及</w:t>
      </w:r>
      <w:r>
        <w:rPr>
          <w:rFonts w:ascii="宋体" w:eastAsia="宋体" w:hAnsi="宋体" w:cs="Times New Roman"/>
          <w:sz w:val="24"/>
          <w:szCs w:val="24"/>
        </w:rPr>
        <w:t>学时分配</w:t>
      </w:r>
    </w:p>
    <w:p w14:paraId="6D1751FB" w14:textId="77777777" w:rsidR="00490B53" w:rsidRDefault="00000000">
      <w:pPr>
        <w:snapToGrid w:val="0"/>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课程内容与课程目标的对应关系</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558"/>
        <w:gridCol w:w="1509"/>
        <w:gridCol w:w="1558"/>
      </w:tblGrid>
      <w:tr w:rsidR="00490B53" w14:paraId="2CC901EE" w14:textId="77777777">
        <w:trPr>
          <w:trHeight w:val="355"/>
          <w:jc w:val="center"/>
        </w:trPr>
        <w:tc>
          <w:tcPr>
            <w:tcW w:w="3445" w:type="dxa"/>
            <w:vAlign w:val="center"/>
          </w:tcPr>
          <w:p w14:paraId="32B0F51B"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课程内容</w:t>
            </w:r>
          </w:p>
        </w:tc>
        <w:tc>
          <w:tcPr>
            <w:tcW w:w="1558" w:type="dxa"/>
            <w:vAlign w:val="center"/>
          </w:tcPr>
          <w:p w14:paraId="49B7EE71"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1509" w:type="dxa"/>
            <w:vAlign w:val="center"/>
          </w:tcPr>
          <w:p w14:paraId="30433287"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tc>
        <w:tc>
          <w:tcPr>
            <w:tcW w:w="1558" w:type="dxa"/>
            <w:vAlign w:val="center"/>
          </w:tcPr>
          <w:p w14:paraId="1CF637D7"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tc>
      </w:tr>
      <w:tr w:rsidR="00490B53" w14:paraId="24C51DAB" w14:textId="77777777">
        <w:trPr>
          <w:trHeight w:val="205"/>
          <w:jc w:val="center"/>
        </w:trPr>
        <w:tc>
          <w:tcPr>
            <w:tcW w:w="3445" w:type="dxa"/>
            <w:vAlign w:val="center"/>
          </w:tcPr>
          <w:p w14:paraId="365BE499"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教学设计实训</w:t>
            </w:r>
          </w:p>
        </w:tc>
        <w:tc>
          <w:tcPr>
            <w:tcW w:w="1558" w:type="dxa"/>
            <w:vAlign w:val="center"/>
          </w:tcPr>
          <w:p w14:paraId="7E5D92F3"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09" w:type="dxa"/>
            <w:vAlign w:val="center"/>
          </w:tcPr>
          <w:p w14:paraId="66DB7E85" w14:textId="77777777" w:rsidR="00490B53" w:rsidRDefault="00490B53">
            <w:pPr>
              <w:snapToGrid w:val="0"/>
              <w:jc w:val="center"/>
              <w:rPr>
                <w:rFonts w:ascii="宋体" w:eastAsia="宋体" w:hAnsi="宋体" w:cs="Times New Roman"/>
                <w:color w:val="000000"/>
                <w:szCs w:val="21"/>
              </w:rPr>
            </w:pPr>
          </w:p>
        </w:tc>
        <w:tc>
          <w:tcPr>
            <w:tcW w:w="1558" w:type="dxa"/>
            <w:vAlign w:val="center"/>
          </w:tcPr>
          <w:p w14:paraId="0D91931B" w14:textId="77777777" w:rsidR="00490B53" w:rsidRDefault="00490B53">
            <w:pPr>
              <w:snapToGrid w:val="0"/>
              <w:jc w:val="center"/>
              <w:rPr>
                <w:rFonts w:ascii="宋体" w:eastAsia="宋体" w:hAnsi="宋体" w:cs="Times New Roman"/>
                <w:color w:val="000000"/>
                <w:szCs w:val="21"/>
              </w:rPr>
            </w:pPr>
          </w:p>
        </w:tc>
      </w:tr>
      <w:tr w:rsidR="00490B53" w14:paraId="38ABF459" w14:textId="77777777">
        <w:trPr>
          <w:trHeight w:val="355"/>
          <w:jc w:val="center"/>
        </w:trPr>
        <w:tc>
          <w:tcPr>
            <w:tcW w:w="3445" w:type="dxa"/>
            <w:vAlign w:val="center"/>
          </w:tcPr>
          <w:p w14:paraId="390FFF11"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说课实训</w:t>
            </w:r>
          </w:p>
        </w:tc>
        <w:tc>
          <w:tcPr>
            <w:tcW w:w="1558" w:type="dxa"/>
            <w:vAlign w:val="center"/>
          </w:tcPr>
          <w:p w14:paraId="35B8EFC4"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12D2FBB6"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58" w:type="dxa"/>
            <w:vAlign w:val="center"/>
          </w:tcPr>
          <w:p w14:paraId="430F2FDC" w14:textId="77777777" w:rsidR="00490B53" w:rsidRDefault="00490B53">
            <w:pPr>
              <w:snapToGrid w:val="0"/>
              <w:jc w:val="center"/>
              <w:rPr>
                <w:rFonts w:ascii="宋体" w:eastAsia="宋体" w:hAnsi="宋体" w:cs="Times New Roman"/>
                <w:color w:val="000000"/>
                <w:szCs w:val="21"/>
              </w:rPr>
            </w:pPr>
          </w:p>
        </w:tc>
      </w:tr>
      <w:tr w:rsidR="00490B53" w14:paraId="631E4E12" w14:textId="77777777">
        <w:trPr>
          <w:trHeight w:val="355"/>
          <w:jc w:val="center"/>
        </w:trPr>
        <w:tc>
          <w:tcPr>
            <w:tcW w:w="3445" w:type="dxa"/>
            <w:vAlign w:val="center"/>
          </w:tcPr>
          <w:p w14:paraId="37C9C39D"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课堂教学实训</w:t>
            </w:r>
          </w:p>
        </w:tc>
        <w:tc>
          <w:tcPr>
            <w:tcW w:w="1558" w:type="dxa"/>
            <w:vAlign w:val="center"/>
          </w:tcPr>
          <w:p w14:paraId="52622A3D"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1AFB3596"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58" w:type="dxa"/>
            <w:vAlign w:val="center"/>
          </w:tcPr>
          <w:p w14:paraId="324383A6" w14:textId="77777777" w:rsidR="00490B53" w:rsidRDefault="00490B53">
            <w:pPr>
              <w:snapToGrid w:val="0"/>
              <w:jc w:val="center"/>
              <w:rPr>
                <w:rFonts w:ascii="宋体" w:eastAsia="宋体" w:hAnsi="宋体" w:cs="Times New Roman"/>
                <w:color w:val="000000"/>
                <w:szCs w:val="21"/>
              </w:rPr>
            </w:pPr>
          </w:p>
        </w:tc>
      </w:tr>
      <w:tr w:rsidR="00490B53" w14:paraId="57C98918" w14:textId="77777777">
        <w:trPr>
          <w:trHeight w:val="356"/>
          <w:jc w:val="center"/>
        </w:trPr>
        <w:tc>
          <w:tcPr>
            <w:tcW w:w="3445" w:type="dxa"/>
            <w:vAlign w:val="center"/>
          </w:tcPr>
          <w:p w14:paraId="1CA5EF6B"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1558" w:type="dxa"/>
            <w:vAlign w:val="center"/>
          </w:tcPr>
          <w:p w14:paraId="24DE9E69"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0B6FE103" w14:textId="77777777" w:rsidR="00490B53" w:rsidRDefault="00490B53">
            <w:pPr>
              <w:snapToGrid w:val="0"/>
              <w:jc w:val="center"/>
              <w:rPr>
                <w:rFonts w:ascii="宋体" w:eastAsia="宋体" w:hAnsi="宋体" w:cs="Times New Roman"/>
                <w:color w:val="000000"/>
                <w:szCs w:val="21"/>
              </w:rPr>
            </w:pPr>
          </w:p>
        </w:tc>
        <w:tc>
          <w:tcPr>
            <w:tcW w:w="1558" w:type="dxa"/>
            <w:vAlign w:val="center"/>
          </w:tcPr>
          <w:p w14:paraId="5E17F2C6"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r>
    </w:tbl>
    <w:p w14:paraId="699D3E86" w14:textId="77777777" w:rsidR="00490B53" w:rsidRDefault="00490B53">
      <w:pPr>
        <w:snapToGrid w:val="0"/>
        <w:rPr>
          <w:rFonts w:ascii="宋体" w:eastAsia="宋体" w:hAnsi="宋体" w:cs="Times New Roman"/>
          <w:b/>
          <w:bCs/>
          <w:sz w:val="24"/>
          <w:szCs w:val="24"/>
        </w:rPr>
      </w:pPr>
    </w:p>
    <w:p w14:paraId="50748E98" w14:textId="77777777" w:rsidR="00490B53" w:rsidRDefault="00000000">
      <w:pPr>
        <w:snapToGrid w:val="0"/>
        <w:spacing w:line="360" w:lineRule="auto"/>
        <w:ind w:firstLineChars="200" w:firstLine="482"/>
        <w:rPr>
          <w:rFonts w:ascii="宋体" w:eastAsia="宋体" w:hAnsi="宋体" w:cs="Times New Roman"/>
          <w:b/>
          <w:bCs/>
          <w:color w:val="000000"/>
          <w:sz w:val="24"/>
          <w:szCs w:val="24"/>
        </w:rPr>
      </w:pPr>
      <w:r>
        <w:rPr>
          <w:rFonts w:ascii="宋体" w:eastAsia="宋体" w:hAnsi="宋体" w:cs="Times New Roman" w:hint="eastAsia"/>
          <w:b/>
          <w:bCs/>
          <w:sz w:val="24"/>
          <w:szCs w:val="24"/>
        </w:rPr>
        <w:t>（三）</w:t>
      </w:r>
      <w:proofErr w:type="gramStart"/>
      <w:r>
        <w:rPr>
          <w:rFonts w:ascii="宋体" w:eastAsia="宋体" w:hAnsi="宋体" w:cs="Times New Roman" w:hint="eastAsia"/>
          <w:b/>
          <w:bCs/>
          <w:sz w:val="24"/>
          <w:szCs w:val="24"/>
        </w:rPr>
        <w:t>课程思政目标</w:t>
      </w:r>
      <w:proofErr w:type="gramEnd"/>
    </w:p>
    <w:p w14:paraId="228F36FC"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1.通过教学实训进一步巩固专业思想，</w:t>
      </w:r>
      <w:proofErr w:type="gramStart"/>
      <w:r>
        <w:rPr>
          <w:rFonts w:ascii="宋体" w:eastAsia="宋体" w:hAnsi="宋体" w:cs="Times New Roman" w:hint="eastAsia"/>
          <w:color w:val="000000"/>
          <w:sz w:val="24"/>
          <w:szCs w:val="24"/>
        </w:rPr>
        <w:t>加树立</w:t>
      </w:r>
      <w:proofErr w:type="gramEnd"/>
      <w:r>
        <w:rPr>
          <w:rFonts w:ascii="宋体" w:eastAsia="宋体" w:hAnsi="宋体" w:cs="Times New Roman" w:hint="eastAsia"/>
          <w:color w:val="000000"/>
          <w:sz w:val="24"/>
          <w:szCs w:val="24"/>
        </w:rPr>
        <w:t>正确教育观念。</w:t>
      </w:r>
    </w:p>
    <w:p w14:paraId="6B3D2C40"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2.通过说课、模拟教学等实训环节，将社会责任感、教育情怀、团队精神等有效地融入其中。</w:t>
      </w:r>
    </w:p>
    <w:p w14:paraId="24D770C3"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3.通过教学实训，形成学科育人的意识，掌握学科育人的方法。</w:t>
      </w:r>
    </w:p>
    <w:p w14:paraId="780DB6B0"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四、课程实施</w:t>
      </w:r>
    </w:p>
    <w:p w14:paraId="41267393"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proofErr w:type="gramStart"/>
      <w:r>
        <w:rPr>
          <w:rFonts w:ascii="宋体" w:eastAsia="宋体" w:hAnsi="宋体" w:cs="Times New Roman" w:hint="eastAsia"/>
          <w:sz w:val="24"/>
          <w:szCs w:val="24"/>
        </w:rPr>
        <w:t>一</w:t>
      </w:r>
      <w:proofErr w:type="gramEnd"/>
      <w:r>
        <w:rPr>
          <w:rFonts w:ascii="宋体" w:eastAsia="宋体" w:hAnsi="宋体" w:cs="Times New Roman" w:hint="eastAsia"/>
          <w:sz w:val="24"/>
          <w:szCs w:val="24"/>
        </w:rPr>
        <w:t>)实训要求</w:t>
      </w:r>
    </w:p>
    <w:p w14:paraId="7B2CAF22"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1.遵守学校教学常规制度，不迟到，不早退，虚心听取指导教师的指导。</w:t>
      </w:r>
    </w:p>
    <w:p w14:paraId="7C47984B"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2.同学之间团结友爱，互相合作，认真填写《教学实训手册》。</w:t>
      </w:r>
    </w:p>
    <w:p w14:paraId="61AA79A5"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Pr>
          <w:rFonts w:ascii="宋体" w:eastAsia="宋体" w:hAnsi="宋体" w:cs="Times New Roman" w:hint="eastAsia"/>
          <w:sz w:val="24"/>
          <w:szCs w:val="24"/>
        </w:rPr>
        <w:t>认真做好实训前的各项准备工作，所有学生必须全程参加实训活动，不得无故缺席。</w:t>
      </w:r>
    </w:p>
    <w:p w14:paraId="64098748"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主要教学环节的质量要求如表所示</w:t>
      </w:r>
      <w:r>
        <w:rPr>
          <w:rFonts w:ascii="宋体" w:eastAsia="宋体" w:hAnsi="宋体" w:cs="Times New Roman" w:hint="eastAsia"/>
          <w:sz w:val="24"/>
          <w:szCs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181AE374"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5C97B4EA"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43045418"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1391C10C" w14:textId="77777777">
        <w:trPr>
          <w:trHeight w:val="1972"/>
          <w:jc w:val="center"/>
        </w:trPr>
        <w:tc>
          <w:tcPr>
            <w:tcW w:w="582" w:type="dxa"/>
            <w:tcBorders>
              <w:left w:val="single" w:sz="8" w:space="0" w:color="auto"/>
            </w:tcBorders>
            <w:vAlign w:val="center"/>
          </w:tcPr>
          <w:p w14:paraId="5A949E9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12953C09"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教学设计实训</w:t>
            </w:r>
          </w:p>
        </w:tc>
        <w:tc>
          <w:tcPr>
            <w:tcW w:w="7525" w:type="dxa"/>
            <w:tcBorders>
              <w:right w:val="single" w:sz="8" w:space="0" w:color="auto"/>
            </w:tcBorders>
            <w:vAlign w:val="center"/>
          </w:tcPr>
          <w:p w14:paraId="022CE0B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认真研读课程标准，理解课程标准的基本理念和要求。</w:t>
            </w:r>
          </w:p>
          <w:p w14:paraId="0EB49B5A"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（2）充分了解学生的已有知识经验基础</w:t>
            </w:r>
            <w:r>
              <w:rPr>
                <w:rFonts w:ascii="宋体" w:eastAsia="宋体" w:hAnsi="宋体" w:cs="Times New Roman"/>
                <w:szCs w:val="21"/>
              </w:rPr>
              <w:t>。</w:t>
            </w:r>
          </w:p>
          <w:p w14:paraId="41B8964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精心钻研教材</w:t>
            </w:r>
            <w:r>
              <w:rPr>
                <w:rFonts w:ascii="宋体" w:eastAsia="宋体" w:hAnsi="宋体" w:cs="Times New Roman"/>
                <w:szCs w:val="21"/>
              </w:rPr>
              <w:t>，</w:t>
            </w:r>
            <w:r>
              <w:rPr>
                <w:rFonts w:ascii="宋体" w:eastAsia="宋体" w:hAnsi="宋体" w:cs="Times New Roman" w:hint="eastAsia"/>
                <w:szCs w:val="21"/>
              </w:rPr>
              <w:t>把握教材的逻辑体系，领会教材的编写意图。</w:t>
            </w:r>
          </w:p>
          <w:p w14:paraId="6168FBD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精心选择教学方法、组织形式</w:t>
            </w:r>
            <w:r>
              <w:rPr>
                <w:rFonts w:ascii="宋体" w:eastAsia="宋体" w:hAnsi="宋体" w:cs="Times New Roman" w:hint="eastAsia"/>
                <w:szCs w:val="21"/>
              </w:rPr>
              <w:t>和教学手段，认真制订教学方案和说课稿</w:t>
            </w:r>
            <w:r>
              <w:rPr>
                <w:rFonts w:ascii="宋体" w:eastAsia="宋体" w:hAnsi="宋体" w:cs="Times New Roman"/>
                <w:szCs w:val="21"/>
              </w:rPr>
              <w:t>。教案内容包括章节标题、教学目标、教学准备、教学方法、课堂类型、时间分配、</w:t>
            </w:r>
            <w:r>
              <w:rPr>
                <w:rFonts w:ascii="宋体" w:eastAsia="宋体" w:hAnsi="宋体" w:cs="Times New Roman" w:hint="eastAsia"/>
                <w:szCs w:val="21"/>
              </w:rPr>
              <w:t>教学</w:t>
            </w:r>
            <w:r>
              <w:rPr>
                <w:rFonts w:ascii="宋体" w:eastAsia="宋体" w:hAnsi="宋体" w:cs="Times New Roman"/>
                <w:szCs w:val="21"/>
              </w:rPr>
              <w:t>内容、</w:t>
            </w:r>
            <w:r>
              <w:rPr>
                <w:rFonts w:ascii="宋体" w:eastAsia="宋体" w:hAnsi="宋体" w:cs="Times New Roman" w:hint="eastAsia"/>
                <w:szCs w:val="21"/>
              </w:rPr>
              <w:t>板书设计、</w:t>
            </w:r>
            <w:r>
              <w:rPr>
                <w:rFonts w:ascii="宋体" w:eastAsia="宋体" w:hAnsi="宋体" w:cs="Times New Roman"/>
                <w:szCs w:val="21"/>
              </w:rPr>
              <w:t>课后作业、教学</w:t>
            </w:r>
            <w:r>
              <w:rPr>
                <w:rFonts w:ascii="宋体" w:eastAsia="宋体" w:hAnsi="宋体" w:cs="Times New Roman" w:hint="eastAsia"/>
                <w:szCs w:val="21"/>
              </w:rPr>
              <w:t>反思</w:t>
            </w:r>
            <w:r>
              <w:rPr>
                <w:rFonts w:ascii="宋体" w:eastAsia="宋体" w:hAnsi="宋体" w:cs="Times New Roman"/>
                <w:szCs w:val="21"/>
              </w:rPr>
              <w:t>等方面。</w:t>
            </w:r>
            <w:r>
              <w:rPr>
                <w:rFonts w:ascii="宋体" w:eastAsia="宋体" w:hAnsi="宋体" w:cs="Times New Roman" w:hint="eastAsia"/>
                <w:szCs w:val="21"/>
              </w:rPr>
              <w:t>说</w:t>
            </w:r>
            <w:proofErr w:type="gramStart"/>
            <w:r>
              <w:rPr>
                <w:rFonts w:ascii="宋体" w:eastAsia="宋体" w:hAnsi="宋体" w:cs="Times New Roman" w:hint="eastAsia"/>
                <w:szCs w:val="21"/>
              </w:rPr>
              <w:t>课稿包括</w:t>
            </w:r>
            <w:proofErr w:type="gramEnd"/>
            <w:r>
              <w:rPr>
                <w:rFonts w:ascii="宋体" w:eastAsia="宋体" w:hAnsi="宋体" w:cs="Times New Roman" w:hint="eastAsia"/>
                <w:szCs w:val="21"/>
              </w:rPr>
              <w:t>说教材、说学情、</w:t>
            </w:r>
            <w:proofErr w:type="gramStart"/>
            <w:r>
              <w:rPr>
                <w:rFonts w:ascii="宋体" w:eastAsia="宋体" w:hAnsi="宋体" w:cs="Times New Roman" w:hint="eastAsia"/>
                <w:szCs w:val="21"/>
              </w:rPr>
              <w:t>说教学</w:t>
            </w:r>
            <w:proofErr w:type="gramEnd"/>
            <w:r>
              <w:rPr>
                <w:rFonts w:ascii="宋体" w:eastAsia="宋体" w:hAnsi="宋体" w:cs="Times New Roman" w:hint="eastAsia"/>
                <w:szCs w:val="21"/>
              </w:rPr>
              <w:t>目标和教学重难点、</w:t>
            </w:r>
            <w:proofErr w:type="gramStart"/>
            <w:r>
              <w:rPr>
                <w:rFonts w:ascii="宋体" w:eastAsia="宋体" w:hAnsi="宋体" w:cs="Times New Roman" w:hint="eastAsia"/>
                <w:szCs w:val="21"/>
              </w:rPr>
              <w:t>说教学</w:t>
            </w:r>
            <w:proofErr w:type="gramEnd"/>
            <w:r>
              <w:rPr>
                <w:rFonts w:ascii="宋体" w:eastAsia="宋体" w:hAnsi="宋体" w:cs="Times New Roman" w:hint="eastAsia"/>
                <w:szCs w:val="21"/>
              </w:rPr>
              <w:t>过程、说板书设计等。</w:t>
            </w:r>
          </w:p>
        </w:tc>
      </w:tr>
      <w:tr w:rsidR="00490B53" w14:paraId="128383BB" w14:textId="77777777">
        <w:trPr>
          <w:trHeight w:val="1902"/>
          <w:jc w:val="center"/>
        </w:trPr>
        <w:tc>
          <w:tcPr>
            <w:tcW w:w="582" w:type="dxa"/>
            <w:tcBorders>
              <w:left w:val="single" w:sz="8" w:space="0" w:color="auto"/>
            </w:tcBorders>
            <w:vAlign w:val="center"/>
          </w:tcPr>
          <w:p w14:paraId="59A7925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0CA62186"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说课实训</w:t>
            </w:r>
          </w:p>
        </w:tc>
        <w:tc>
          <w:tcPr>
            <w:tcW w:w="7525" w:type="dxa"/>
            <w:tcBorders>
              <w:right w:val="single" w:sz="8" w:space="0" w:color="auto"/>
            </w:tcBorders>
            <w:vAlign w:val="center"/>
          </w:tcPr>
          <w:p w14:paraId="5C60C634"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仪表端庄，情绪饱满。</w:t>
            </w:r>
          </w:p>
          <w:p w14:paraId="07A09F6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说课</w:t>
            </w:r>
            <w:r>
              <w:rPr>
                <w:rFonts w:ascii="宋体" w:eastAsia="宋体" w:hAnsi="宋体" w:cs="Times New Roman" w:hint="eastAsia"/>
                <w:szCs w:val="24"/>
              </w:rPr>
              <w:t>准备充分，熟悉教学内容。</w:t>
            </w:r>
          </w:p>
          <w:p w14:paraId="380FABC0"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熟悉说课的基本流程。</w:t>
            </w:r>
          </w:p>
          <w:p w14:paraId="4C3CB838"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说</w:t>
            </w:r>
            <w:proofErr w:type="gramStart"/>
            <w:r>
              <w:rPr>
                <w:rFonts w:ascii="宋体" w:eastAsia="宋体" w:hAnsi="宋体" w:cs="Times New Roman" w:hint="eastAsia"/>
                <w:szCs w:val="21"/>
              </w:rPr>
              <w:t>课语言</w:t>
            </w:r>
            <w:proofErr w:type="gramEnd"/>
            <w:r>
              <w:rPr>
                <w:rFonts w:ascii="宋体" w:eastAsia="宋体" w:hAnsi="宋体" w:cs="Times New Roman" w:hint="eastAsia"/>
                <w:szCs w:val="21"/>
              </w:rPr>
              <w:t>规范，表述清楚。</w:t>
            </w:r>
          </w:p>
          <w:p w14:paraId="50742385"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针对说课中存在的问题及时调整，不断提高说课能力。</w:t>
            </w:r>
          </w:p>
        </w:tc>
      </w:tr>
      <w:tr w:rsidR="00490B53" w14:paraId="3BE276FD" w14:textId="77777777">
        <w:trPr>
          <w:trHeight w:val="2680"/>
          <w:jc w:val="center"/>
        </w:trPr>
        <w:tc>
          <w:tcPr>
            <w:tcW w:w="582" w:type="dxa"/>
            <w:tcBorders>
              <w:left w:val="single" w:sz="8" w:space="0" w:color="auto"/>
            </w:tcBorders>
            <w:vAlign w:val="center"/>
          </w:tcPr>
          <w:p w14:paraId="5A614B50"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6193269C"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课堂教学实训</w:t>
            </w:r>
          </w:p>
        </w:tc>
        <w:tc>
          <w:tcPr>
            <w:tcW w:w="7525" w:type="dxa"/>
            <w:tcBorders>
              <w:right w:val="single" w:sz="8" w:space="0" w:color="auto"/>
            </w:tcBorders>
            <w:vAlign w:val="center"/>
          </w:tcPr>
          <w:p w14:paraId="653D13C0"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仪表端庄，情绪饱满。</w:t>
            </w:r>
          </w:p>
          <w:p w14:paraId="732B87DC"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教学</w:t>
            </w:r>
            <w:r>
              <w:rPr>
                <w:rFonts w:ascii="宋体" w:eastAsia="宋体" w:hAnsi="宋体" w:cs="Times New Roman" w:hint="eastAsia"/>
                <w:szCs w:val="24"/>
              </w:rPr>
              <w:t>准备充分，熟悉教学内容。</w:t>
            </w:r>
          </w:p>
          <w:p w14:paraId="6807FE54"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熟悉课堂教学的基本流程。</w:t>
            </w:r>
          </w:p>
          <w:p w14:paraId="15B4BCA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课堂教学语言规范。</w:t>
            </w:r>
          </w:p>
          <w:p w14:paraId="51B607DE"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5</w:t>
            </w:r>
            <w:r>
              <w:rPr>
                <w:rFonts w:ascii="宋体" w:eastAsia="宋体" w:hAnsi="宋体" w:cs="Times New Roman" w:hint="eastAsia"/>
                <w:szCs w:val="21"/>
              </w:rPr>
              <w:t>）教学结构紧凑，重点突出，条理清晰。</w:t>
            </w:r>
          </w:p>
          <w:p w14:paraId="4F58A823"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（6）板书设计合理，有利于学生对知识的理解。</w:t>
            </w:r>
          </w:p>
          <w:p w14:paraId="1737346A"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1"/>
              </w:rPr>
              <w:t>针对教学中存在的问题及时调整，不断提高课堂教学能力。</w:t>
            </w:r>
          </w:p>
        </w:tc>
      </w:tr>
      <w:tr w:rsidR="00490B53" w14:paraId="0007FBF5" w14:textId="77777777">
        <w:trPr>
          <w:trHeight w:val="426"/>
          <w:jc w:val="center"/>
        </w:trPr>
        <w:tc>
          <w:tcPr>
            <w:tcW w:w="582" w:type="dxa"/>
            <w:tcBorders>
              <w:left w:val="single" w:sz="8" w:space="0" w:color="auto"/>
            </w:tcBorders>
            <w:vAlign w:val="center"/>
          </w:tcPr>
          <w:p w14:paraId="79FB8F6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42B8D41B"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7525" w:type="dxa"/>
            <w:tcBorders>
              <w:right w:val="single" w:sz="8" w:space="0" w:color="auto"/>
            </w:tcBorders>
            <w:vAlign w:val="center"/>
          </w:tcPr>
          <w:p w14:paraId="47ADF57C"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（1）积极做好汇报准备，科学组织成果汇报</w:t>
            </w:r>
          </w:p>
          <w:p w14:paraId="77AF828A"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（2）对教学实训进行合理的评价，可采用学生自评、小组评价、教师评价相结合的方式。</w:t>
            </w:r>
          </w:p>
          <w:p w14:paraId="232FE8F0"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lastRenderedPageBreak/>
              <w:t>（</w:t>
            </w:r>
            <w:r>
              <w:rPr>
                <w:rFonts w:ascii="宋体" w:eastAsia="宋体" w:hAnsi="宋体" w:cs="Times New Roman"/>
                <w:szCs w:val="21"/>
              </w:rPr>
              <w:t>3</w:t>
            </w:r>
            <w:r>
              <w:rPr>
                <w:rFonts w:ascii="宋体" w:eastAsia="宋体" w:hAnsi="宋体" w:cs="Times New Roman" w:hint="eastAsia"/>
                <w:szCs w:val="21"/>
              </w:rPr>
              <w:t>）教学实训结束后要及时进行总结、研讨，针对教学实训中存在的问题，提出解决问题的策略。</w:t>
            </w:r>
          </w:p>
        </w:tc>
      </w:tr>
    </w:tbl>
    <w:p w14:paraId="4D59A565" w14:textId="77777777" w:rsidR="00490B53" w:rsidRDefault="00490B53">
      <w:pPr>
        <w:spacing w:line="360" w:lineRule="auto"/>
        <w:rPr>
          <w:rFonts w:ascii="宋体" w:eastAsia="宋体" w:hAnsi="宋体" w:cs="Times New Roman"/>
          <w:b/>
          <w:sz w:val="28"/>
          <w:szCs w:val="28"/>
        </w:rPr>
      </w:pPr>
    </w:p>
    <w:p w14:paraId="032AE0CC"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五</w:t>
      </w:r>
      <w:r>
        <w:rPr>
          <w:rFonts w:ascii="宋体" w:eastAsia="宋体" w:hAnsi="宋体" w:cs="Times New Roman"/>
          <w:b/>
          <w:sz w:val="24"/>
          <w:szCs w:val="24"/>
        </w:rPr>
        <w:t>、课程考核</w:t>
      </w:r>
    </w:p>
    <w:p w14:paraId="1EFEAFB4"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w:t>
      </w:r>
      <w:r>
        <w:rPr>
          <w:rFonts w:ascii="宋体" w:eastAsia="宋体" w:hAnsi="宋体" w:cs="Times New Roman"/>
          <w:b/>
          <w:color w:val="000000"/>
          <w:sz w:val="24"/>
          <w:szCs w:val="24"/>
        </w:rPr>
        <w:t>考核资料要求</w:t>
      </w:r>
    </w:p>
    <w:p w14:paraId="2BA74BB5"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1.教学实训手册填写完整。</w:t>
      </w:r>
    </w:p>
    <w:p w14:paraId="4C103BE4"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2.教学实</w:t>
      </w:r>
      <w:proofErr w:type="gramStart"/>
      <w:r>
        <w:rPr>
          <w:rFonts w:ascii="宋体" w:eastAsia="宋体" w:hAnsi="宋体" w:cs="Times New Roman" w:hint="eastAsia"/>
          <w:color w:val="000000"/>
          <w:sz w:val="24"/>
          <w:szCs w:val="24"/>
        </w:rPr>
        <w:t>训总结</w:t>
      </w:r>
      <w:proofErr w:type="gramEnd"/>
      <w:r>
        <w:rPr>
          <w:rFonts w:ascii="宋体" w:eastAsia="宋体" w:hAnsi="宋体" w:cs="Times New Roman" w:hint="eastAsia"/>
          <w:color w:val="000000"/>
          <w:sz w:val="24"/>
          <w:szCs w:val="24"/>
        </w:rPr>
        <w:t>每人一份。</w:t>
      </w:r>
    </w:p>
    <w:p w14:paraId="25D66B34"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（二）</w:t>
      </w:r>
      <w:r>
        <w:rPr>
          <w:rFonts w:ascii="宋体" w:eastAsia="宋体" w:hAnsi="宋体" w:cs="Times New Roman" w:hint="eastAsia"/>
          <w:b/>
          <w:color w:val="000000"/>
          <w:sz w:val="24"/>
          <w:szCs w:val="24"/>
        </w:rPr>
        <w:t>成绩评定要求</w:t>
      </w:r>
    </w:p>
    <w:p w14:paraId="2DDB6768"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1．本课程设计</w:t>
      </w:r>
      <w:r>
        <w:rPr>
          <w:rFonts w:ascii="宋体" w:eastAsia="宋体" w:hAnsi="宋体" w:cs="Times New Roman"/>
          <w:sz w:val="24"/>
          <w:szCs w:val="24"/>
        </w:rPr>
        <w:t>成绩分优、良、中、及格和不及格五个档次。</w:t>
      </w:r>
    </w:p>
    <w:p w14:paraId="551ADF7D"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课程考核方式：</w:t>
      </w:r>
      <w:r>
        <w:rPr>
          <w:rFonts w:ascii="宋体" w:eastAsia="宋体" w:hAnsi="宋体" w:cs="Times New Roman" w:hint="eastAsia"/>
          <w:sz w:val="24"/>
          <w:szCs w:val="24"/>
        </w:rPr>
        <w:t>由教学实训态度、教学设计实训</w:t>
      </w:r>
      <w:r>
        <w:rPr>
          <w:rFonts w:ascii="宋体" w:eastAsia="宋体" w:hAnsi="宋体" w:cs="Times New Roman"/>
          <w:sz w:val="24"/>
          <w:szCs w:val="24"/>
        </w:rPr>
        <w:t>、</w:t>
      </w:r>
      <w:r>
        <w:rPr>
          <w:rFonts w:ascii="宋体" w:eastAsia="宋体" w:hAnsi="宋体" w:cs="Times New Roman" w:hint="eastAsia"/>
          <w:sz w:val="24"/>
          <w:szCs w:val="24"/>
        </w:rPr>
        <w:t>说课实训、课堂教学实训和教学实</w:t>
      </w:r>
      <w:proofErr w:type="gramStart"/>
      <w:r>
        <w:rPr>
          <w:rFonts w:ascii="宋体" w:eastAsia="宋体" w:hAnsi="宋体" w:cs="Times New Roman" w:hint="eastAsia"/>
          <w:sz w:val="24"/>
          <w:szCs w:val="24"/>
        </w:rPr>
        <w:t>训成果</w:t>
      </w:r>
      <w:proofErr w:type="gramEnd"/>
      <w:r>
        <w:rPr>
          <w:rFonts w:ascii="宋体" w:eastAsia="宋体" w:hAnsi="宋体" w:cs="Times New Roman" w:hint="eastAsia"/>
          <w:sz w:val="24"/>
          <w:szCs w:val="24"/>
        </w:rPr>
        <w:t>汇报等五个部分组成</w:t>
      </w:r>
      <w:r>
        <w:rPr>
          <w:rFonts w:ascii="宋体" w:eastAsia="宋体" w:hAnsi="宋体" w:cs="Times New Roman"/>
          <w:sz w:val="24"/>
          <w:szCs w:val="24"/>
        </w:rPr>
        <w:t>。</w:t>
      </w:r>
    </w:p>
    <w:p w14:paraId="02FCAF08"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课程</w:t>
      </w:r>
      <w:r>
        <w:rPr>
          <w:rFonts w:ascii="宋体" w:eastAsia="宋体" w:hAnsi="宋体" w:cs="Times New Roman" w:hint="eastAsia"/>
          <w:sz w:val="24"/>
          <w:szCs w:val="24"/>
        </w:rPr>
        <w:t>总评</w:t>
      </w:r>
      <w:r>
        <w:rPr>
          <w:rFonts w:ascii="宋体" w:eastAsia="宋体" w:hAnsi="宋体" w:cs="Times New Roman"/>
          <w:sz w:val="24"/>
          <w:szCs w:val="24"/>
        </w:rPr>
        <w:t>成绩=</w:t>
      </w:r>
      <w:r>
        <w:rPr>
          <w:rFonts w:ascii="宋体" w:eastAsia="宋体" w:hAnsi="宋体" w:cs="Times New Roman" w:hint="eastAsia"/>
          <w:sz w:val="24"/>
          <w:szCs w:val="24"/>
        </w:rPr>
        <w:t>教学实</w:t>
      </w:r>
      <w:proofErr w:type="gramStart"/>
      <w:r>
        <w:rPr>
          <w:rFonts w:ascii="宋体" w:eastAsia="宋体" w:hAnsi="宋体" w:cs="Times New Roman" w:hint="eastAsia"/>
          <w:sz w:val="24"/>
          <w:szCs w:val="24"/>
        </w:rPr>
        <w:t>训态度</w:t>
      </w:r>
      <w:proofErr w:type="gramEnd"/>
      <w:r>
        <w:rPr>
          <w:rFonts w:ascii="宋体" w:eastAsia="宋体" w:hAnsi="宋体" w:cs="Times New Roman"/>
          <w:sz w:val="24"/>
          <w:szCs w:val="24"/>
        </w:rPr>
        <w:t>×1</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教学设计</w:t>
      </w:r>
      <w:r>
        <w:rPr>
          <w:rFonts w:ascii="宋体" w:eastAsia="宋体" w:hAnsi="宋体" w:cs="Times New Roman"/>
          <w:sz w:val="24"/>
          <w:szCs w:val="24"/>
        </w:rPr>
        <w:t>×20%+</w:t>
      </w:r>
      <w:r>
        <w:rPr>
          <w:rFonts w:ascii="宋体" w:eastAsia="宋体" w:hAnsi="宋体" w:cs="Times New Roman" w:hint="eastAsia"/>
          <w:sz w:val="24"/>
          <w:szCs w:val="24"/>
        </w:rPr>
        <w:t>说课</w:t>
      </w:r>
      <w:r>
        <w:rPr>
          <w:rFonts w:ascii="宋体" w:eastAsia="宋体" w:hAnsi="宋体" w:cs="Times New Roman"/>
          <w:sz w:val="24"/>
          <w:szCs w:val="24"/>
        </w:rPr>
        <w:t>×20%+</w:t>
      </w:r>
      <w:r>
        <w:rPr>
          <w:rFonts w:ascii="宋体" w:eastAsia="宋体" w:hAnsi="宋体" w:cs="Times New Roman" w:hint="eastAsia"/>
          <w:sz w:val="24"/>
          <w:szCs w:val="24"/>
        </w:rPr>
        <w:t>课堂教学</w:t>
      </w:r>
      <w:r>
        <w:rPr>
          <w:rFonts w:ascii="宋体" w:eastAsia="宋体" w:hAnsi="宋体" w:cs="Times New Roman"/>
          <w:sz w:val="24"/>
          <w:szCs w:val="24"/>
        </w:rPr>
        <w:t>×40%+</w:t>
      </w:r>
      <w:r>
        <w:rPr>
          <w:rFonts w:ascii="宋体" w:eastAsia="宋体" w:hAnsi="宋体" w:cs="Times New Roman" w:hint="eastAsia"/>
          <w:sz w:val="24"/>
          <w:szCs w:val="24"/>
        </w:rPr>
        <w:t>教学实</w:t>
      </w:r>
      <w:proofErr w:type="gramStart"/>
      <w:r>
        <w:rPr>
          <w:rFonts w:ascii="宋体" w:eastAsia="宋体" w:hAnsi="宋体" w:cs="Times New Roman" w:hint="eastAsia"/>
          <w:sz w:val="24"/>
          <w:szCs w:val="24"/>
        </w:rPr>
        <w:t>训成果</w:t>
      </w:r>
      <w:proofErr w:type="gramEnd"/>
      <w:r>
        <w:rPr>
          <w:rFonts w:ascii="宋体" w:eastAsia="宋体" w:hAnsi="宋体" w:cs="Times New Roman" w:hint="eastAsia"/>
          <w:sz w:val="24"/>
          <w:szCs w:val="24"/>
        </w:rPr>
        <w:t>汇报</w:t>
      </w:r>
      <w:r>
        <w:rPr>
          <w:rFonts w:ascii="宋体" w:eastAsia="宋体" w:hAnsi="宋体" w:cs="Times New Roman"/>
          <w:sz w:val="24"/>
          <w:szCs w:val="24"/>
        </w:rPr>
        <w:t>×1</w:t>
      </w:r>
      <w:r>
        <w:rPr>
          <w:rFonts w:ascii="宋体" w:eastAsia="宋体" w:hAnsi="宋体" w:cs="Times New Roman" w:hint="eastAsia"/>
          <w:sz w:val="24"/>
          <w:szCs w:val="24"/>
        </w:rPr>
        <w:t>0</w:t>
      </w:r>
      <w:r>
        <w:rPr>
          <w:rFonts w:ascii="宋体" w:eastAsia="宋体" w:hAnsi="宋体" w:cs="Times New Roman"/>
          <w:sz w:val="24"/>
          <w:szCs w:val="24"/>
        </w:rPr>
        <w:t>%。</w:t>
      </w:r>
    </w:p>
    <w:p w14:paraId="32D3799C"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如下表所示：</w:t>
      </w:r>
    </w:p>
    <w:tbl>
      <w:tblPr>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112"/>
        <w:gridCol w:w="687"/>
        <w:gridCol w:w="2988"/>
        <w:gridCol w:w="1232"/>
        <w:gridCol w:w="1169"/>
      </w:tblGrid>
      <w:tr w:rsidR="00490B53" w14:paraId="0FE62EC7" w14:textId="77777777">
        <w:trPr>
          <w:trHeight w:val="490"/>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75ED15E3"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成绩</w:t>
            </w:r>
          </w:p>
          <w:p w14:paraId="236D897F"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组成</w:t>
            </w:r>
          </w:p>
        </w:tc>
        <w:tc>
          <w:tcPr>
            <w:tcW w:w="1161" w:type="pct"/>
            <w:tcBorders>
              <w:top w:val="single" w:sz="4" w:space="0" w:color="auto"/>
              <w:left w:val="single" w:sz="4" w:space="0" w:color="auto"/>
              <w:bottom w:val="single" w:sz="4" w:space="0" w:color="auto"/>
              <w:right w:val="single" w:sz="4" w:space="0" w:color="auto"/>
            </w:tcBorders>
            <w:shd w:val="clear" w:color="auto" w:fill="FFFFFF"/>
            <w:vAlign w:val="center"/>
          </w:tcPr>
          <w:p w14:paraId="3C40937F"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考核/评价环节</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1467381F" w14:textId="77777777" w:rsidR="00490B53" w:rsidRDefault="00000000">
            <w:pPr>
              <w:snapToGrid w:val="0"/>
              <w:jc w:val="center"/>
              <w:rPr>
                <w:rFonts w:ascii="宋体" w:eastAsia="宋体" w:hAnsi="宋体" w:cs="Times New Roman"/>
                <w:b/>
                <w:szCs w:val="21"/>
              </w:rPr>
            </w:pPr>
            <w:r>
              <w:rPr>
                <w:rFonts w:ascii="宋体" w:eastAsia="宋体" w:hAnsi="宋体" w:cs="Times New Roman" w:hint="eastAsia"/>
                <w:b/>
                <w:szCs w:val="21"/>
              </w:rPr>
              <w:t>权重</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56E0AD97"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考核/评价细则</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047059C5" w14:textId="77777777" w:rsidR="00490B53" w:rsidRDefault="00000000">
            <w:pPr>
              <w:snapToGrid w:val="0"/>
              <w:jc w:val="center"/>
              <w:rPr>
                <w:rFonts w:ascii="宋体" w:eastAsia="宋体" w:hAnsi="宋体" w:cs="Times New Roman"/>
                <w:b/>
                <w:szCs w:val="21"/>
              </w:rPr>
            </w:pPr>
            <w:r>
              <w:rPr>
                <w:rFonts w:ascii="宋体" w:eastAsia="宋体" w:hAnsi="宋体" w:cs="Times New Roman" w:hint="eastAsia"/>
                <w:b/>
                <w:szCs w:val="21"/>
              </w:rPr>
              <w:t>课程目标</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5307ADC"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对应的毕业要求指标点</w:t>
            </w:r>
          </w:p>
        </w:tc>
      </w:tr>
      <w:tr w:rsidR="00490B53" w14:paraId="3FE76908"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0C9D4E8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训态度</w:t>
            </w:r>
            <w:proofErr w:type="gramEnd"/>
          </w:p>
        </w:tc>
        <w:tc>
          <w:tcPr>
            <w:tcW w:w="1161" w:type="pct"/>
            <w:tcBorders>
              <w:top w:val="single" w:sz="4" w:space="0" w:color="auto"/>
              <w:left w:val="single" w:sz="4" w:space="0" w:color="auto"/>
              <w:bottom w:val="single" w:sz="4" w:space="0" w:color="auto"/>
              <w:right w:val="single" w:sz="4" w:space="0" w:color="auto"/>
            </w:tcBorders>
            <w:vAlign w:val="center"/>
          </w:tcPr>
          <w:p w14:paraId="09D965E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学生出勤情况及实训</w:t>
            </w:r>
            <w:r>
              <w:rPr>
                <w:rFonts w:ascii="宋体" w:eastAsia="宋体" w:hAnsi="宋体" w:cs="Times New Roman"/>
                <w:szCs w:val="21"/>
              </w:rPr>
              <w:t>态度，</w:t>
            </w:r>
            <w:r>
              <w:rPr>
                <w:rFonts w:ascii="宋体" w:eastAsia="宋体" w:hAnsi="宋体" w:cs="Times New Roman" w:hint="eastAsia"/>
                <w:szCs w:val="21"/>
              </w:rPr>
              <w:t>遵守学校教学常规制度，教学实训手册填写等</w:t>
            </w:r>
          </w:p>
        </w:tc>
        <w:tc>
          <w:tcPr>
            <w:tcW w:w="378" w:type="pct"/>
            <w:tcBorders>
              <w:top w:val="single" w:sz="4" w:space="0" w:color="auto"/>
              <w:left w:val="single" w:sz="4" w:space="0" w:color="auto"/>
              <w:bottom w:val="single" w:sz="4" w:space="0" w:color="auto"/>
              <w:right w:val="single" w:sz="4" w:space="0" w:color="auto"/>
            </w:tcBorders>
            <w:vAlign w:val="center"/>
          </w:tcPr>
          <w:p w14:paraId="74275436"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10%</w:t>
            </w:r>
          </w:p>
        </w:tc>
        <w:tc>
          <w:tcPr>
            <w:tcW w:w="1643" w:type="pct"/>
            <w:tcBorders>
              <w:top w:val="single" w:sz="4" w:space="0" w:color="auto"/>
              <w:left w:val="single" w:sz="4" w:space="0" w:color="auto"/>
              <w:bottom w:val="single" w:sz="4" w:space="0" w:color="auto"/>
              <w:right w:val="single" w:sz="4" w:space="0" w:color="auto"/>
            </w:tcBorders>
            <w:vAlign w:val="center"/>
          </w:tcPr>
          <w:p w14:paraId="23D6A124"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重点考核：学生的出勤情况</w:t>
            </w:r>
            <w:r>
              <w:rPr>
                <w:rFonts w:ascii="宋体" w:eastAsia="宋体" w:hAnsi="宋体" w:cs="Times New Roman" w:hint="eastAsia"/>
                <w:szCs w:val="21"/>
              </w:rPr>
              <w:t>，教学实</w:t>
            </w:r>
            <w:proofErr w:type="gramStart"/>
            <w:r>
              <w:rPr>
                <w:rFonts w:ascii="宋体" w:eastAsia="宋体" w:hAnsi="宋体" w:cs="Times New Roman" w:hint="eastAsia"/>
                <w:szCs w:val="21"/>
              </w:rPr>
              <w:t>训任务</w:t>
            </w:r>
            <w:proofErr w:type="gramEnd"/>
            <w:r>
              <w:rPr>
                <w:rFonts w:ascii="宋体" w:eastAsia="宋体" w:hAnsi="宋体" w:cs="Times New Roman" w:hint="eastAsia"/>
                <w:szCs w:val="21"/>
              </w:rPr>
              <w:t>完成情况，教学实训手册填写情况</w:t>
            </w:r>
            <w:r>
              <w:rPr>
                <w:rFonts w:ascii="宋体" w:eastAsia="宋体" w:hAnsi="宋体" w:cs="Times New Roman"/>
                <w:szCs w:val="21"/>
              </w:rPr>
              <w:t>。</w:t>
            </w:r>
          </w:p>
        </w:tc>
        <w:tc>
          <w:tcPr>
            <w:tcW w:w="678" w:type="pct"/>
            <w:tcBorders>
              <w:top w:val="single" w:sz="4" w:space="0" w:color="auto"/>
              <w:left w:val="single" w:sz="4" w:space="0" w:color="auto"/>
              <w:bottom w:val="single" w:sz="4" w:space="0" w:color="auto"/>
              <w:right w:val="single" w:sz="4" w:space="0" w:color="auto"/>
            </w:tcBorders>
            <w:vAlign w:val="center"/>
          </w:tcPr>
          <w:p w14:paraId="7BF0AFED"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课程目标1、2、3</w:t>
            </w:r>
          </w:p>
        </w:tc>
        <w:tc>
          <w:tcPr>
            <w:tcW w:w="643" w:type="pct"/>
            <w:tcBorders>
              <w:top w:val="single" w:sz="4" w:space="0" w:color="auto"/>
              <w:left w:val="single" w:sz="4" w:space="0" w:color="auto"/>
              <w:bottom w:val="single" w:sz="4" w:space="0" w:color="auto"/>
              <w:right w:val="single" w:sz="4" w:space="0" w:color="auto"/>
            </w:tcBorders>
            <w:vAlign w:val="center"/>
          </w:tcPr>
          <w:p w14:paraId="5B9A0CBC"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r>
              <w:rPr>
                <w:rFonts w:ascii="宋体" w:eastAsia="宋体" w:hAnsi="宋体" w:cs="Times New Roman" w:hint="eastAsia"/>
                <w:szCs w:val="21"/>
              </w:rPr>
              <w:t>、</w:t>
            </w:r>
            <w:r>
              <w:rPr>
                <w:rFonts w:ascii="宋体" w:eastAsia="宋体" w:hAnsi="宋体" w:cs="Times New Roman"/>
                <w:szCs w:val="21"/>
              </w:rPr>
              <w:t>7-3</w:t>
            </w:r>
          </w:p>
        </w:tc>
      </w:tr>
      <w:tr w:rsidR="00490B53" w14:paraId="25562C34"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2BB51E7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教学设计实训</w:t>
            </w:r>
          </w:p>
        </w:tc>
        <w:tc>
          <w:tcPr>
            <w:tcW w:w="1161" w:type="pct"/>
            <w:tcBorders>
              <w:top w:val="single" w:sz="4" w:space="0" w:color="auto"/>
              <w:left w:val="single" w:sz="4" w:space="0" w:color="auto"/>
              <w:bottom w:val="single" w:sz="4" w:space="0" w:color="auto"/>
              <w:right w:val="single" w:sz="4" w:space="0" w:color="auto"/>
            </w:tcBorders>
            <w:vAlign w:val="center"/>
          </w:tcPr>
          <w:p w14:paraId="5E5F7F4B"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根据教学方案、</w:t>
            </w:r>
            <w:proofErr w:type="gramStart"/>
            <w:r>
              <w:rPr>
                <w:rFonts w:ascii="宋体" w:eastAsia="宋体" w:hAnsi="宋体" w:cs="Times New Roman" w:hint="eastAsia"/>
                <w:szCs w:val="21"/>
              </w:rPr>
              <w:t>说课稿撰写</w:t>
            </w:r>
            <w:proofErr w:type="gramEnd"/>
            <w:r>
              <w:rPr>
                <w:rFonts w:ascii="宋体" w:eastAsia="宋体" w:hAnsi="宋体" w:cs="Times New Roman" w:hint="eastAsia"/>
                <w:szCs w:val="21"/>
              </w:rPr>
              <w:t>情况</w:t>
            </w:r>
          </w:p>
        </w:tc>
        <w:tc>
          <w:tcPr>
            <w:tcW w:w="378" w:type="pct"/>
            <w:tcBorders>
              <w:top w:val="single" w:sz="4" w:space="0" w:color="auto"/>
              <w:left w:val="single" w:sz="4" w:space="0" w:color="auto"/>
              <w:bottom w:val="single" w:sz="4" w:space="0" w:color="auto"/>
              <w:right w:val="single" w:sz="4" w:space="0" w:color="auto"/>
            </w:tcBorders>
            <w:vAlign w:val="center"/>
          </w:tcPr>
          <w:p w14:paraId="10A350F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0%</w:t>
            </w:r>
          </w:p>
        </w:tc>
        <w:tc>
          <w:tcPr>
            <w:tcW w:w="1643" w:type="pct"/>
            <w:tcBorders>
              <w:top w:val="single" w:sz="4" w:space="0" w:color="auto"/>
              <w:left w:val="single" w:sz="4" w:space="0" w:color="auto"/>
              <w:bottom w:val="single" w:sz="4" w:space="0" w:color="auto"/>
              <w:right w:val="single" w:sz="4" w:space="0" w:color="auto"/>
            </w:tcBorders>
            <w:vAlign w:val="center"/>
          </w:tcPr>
          <w:p w14:paraId="6464E83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教学设计、</w:t>
            </w:r>
            <w:proofErr w:type="gramStart"/>
            <w:r>
              <w:rPr>
                <w:rFonts w:ascii="宋体" w:eastAsia="宋体" w:hAnsi="宋体" w:cs="Times New Roman" w:hint="eastAsia"/>
                <w:szCs w:val="21"/>
              </w:rPr>
              <w:t>说课稿的</w:t>
            </w:r>
            <w:proofErr w:type="gramEnd"/>
            <w:r>
              <w:rPr>
                <w:rFonts w:ascii="宋体" w:eastAsia="宋体" w:hAnsi="宋体" w:cs="Times New Roman" w:hint="eastAsia"/>
                <w:szCs w:val="21"/>
              </w:rPr>
              <w:t>规范性、合理性、可操作性。</w:t>
            </w:r>
          </w:p>
        </w:tc>
        <w:tc>
          <w:tcPr>
            <w:tcW w:w="678" w:type="pct"/>
            <w:tcBorders>
              <w:top w:val="single" w:sz="4" w:space="0" w:color="auto"/>
              <w:left w:val="single" w:sz="4" w:space="0" w:color="auto"/>
              <w:bottom w:val="single" w:sz="4" w:space="0" w:color="auto"/>
              <w:right w:val="single" w:sz="4" w:space="0" w:color="auto"/>
            </w:tcBorders>
            <w:vAlign w:val="center"/>
          </w:tcPr>
          <w:p w14:paraId="0E2D8EC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课程目标1</w:t>
            </w:r>
          </w:p>
        </w:tc>
        <w:tc>
          <w:tcPr>
            <w:tcW w:w="643" w:type="pct"/>
            <w:tcBorders>
              <w:top w:val="single" w:sz="4" w:space="0" w:color="auto"/>
              <w:left w:val="single" w:sz="4" w:space="0" w:color="auto"/>
              <w:bottom w:val="single" w:sz="4" w:space="0" w:color="auto"/>
              <w:right w:val="single" w:sz="4" w:space="0" w:color="auto"/>
            </w:tcBorders>
            <w:vAlign w:val="center"/>
          </w:tcPr>
          <w:p w14:paraId="04CC1BE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294858AD"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75EA99D5"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说课实训</w:t>
            </w:r>
          </w:p>
        </w:tc>
        <w:tc>
          <w:tcPr>
            <w:tcW w:w="1161" w:type="pct"/>
            <w:tcBorders>
              <w:top w:val="single" w:sz="4" w:space="0" w:color="auto"/>
              <w:left w:val="single" w:sz="4" w:space="0" w:color="auto"/>
              <w:bottom w:val="single" w:sz="4" w:space="0" w:color="auto"/>
              <w:right w:val="single" w:sz="4" w:space="0" w:color="auto"/>
            </w:tcBorders>
            <w:vAlign w:val="center"/>
          </w:tcPr>
          <w:p w14:paraId="441C838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根据说课实际情况</w:t>
            </w:r>
          </w:p>
        </w:tc>
        <w:tc>
          <w:tcPr>
            <w:tcW w:w="378" w:type="pct"/>
            <w:tcBorders>
              <w:top w:val="single" w:sz="4" w:space="0" w:color="auto"/>
              <w:left w:val="single" w:sz="4" w:space="0" w:color="auto"/>
              <w:bottom w:val="single" w:sz="4" w:space="0" w:color="auto"/>
              <w:right w:val="single" w:sz="4" w:space="0" w:color="auto"/>
            </w:tcBorders>
            <w:vAlign w:val="center"/>
          </w:tcPr>
          <w:p w14:paraId="14EDC0E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0%</w:t>
            </w:r>
          </w:p>
        </w:tc>
        <w:tc>
          <w:tcPr>
            <w:tcW w:w="1643" w:type="pct"/>
            <w:tcBorders>
              <w:top w:val="single" w:sz="4" w:space="0" w:color="auto"/>
              <w:left w:val="single" w:sz="4" w:space="0" w:color="auto"/>
              <w:bottom w:val="single" w:sz="4" w:space="0" w:color="auto"/>
              <w:right w:val="single" w:sz="4" w:space="0" w:color="auto"/>
            </w:tcBorders>
            <w:vAlign w:val="center"/>
          </w:tcPr>
          <w:p w14:paraId="000E645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说课实</w:t>
            </w:r>
            <w:proofErr w:type="gramStart"/>
            <w:r>
              <w:rPr>
                <w:rFonts w:ascii="宋体" w:eastAsia="宋体" w:hAnsi="宋体" w:cs="Times New Roman" w:hint="eastAsia"/>
                <w:szCs w:val="21"/>
              </w:rPr>
              <w:t>训效果</w:t>
            </w:r>
            <w:proofErr w:type="gramEnd"/>
          </w:p>
        </w:tc>
        <w:tc>
          <w:tcPr>
            <w:tcW w:w="678" w:type="pct"/>
            <w:tcBorders>
              <w:top w:val="single" w:sz="4" w:space="0" w:color="auto"/>
              <w:left w:val="single" w:sz="4" w:space="0" w:color="auto"/>
              <w:bottom w:val="single" w:sz="4" w:space="0" w:color="auto"/>
              <w:right w:val="single" w:sz="4" w:space="0" w:color="auto"/>
            </w:tcBorders>
            <w:vAlign w:val="center"/>
          </w:tcPr>
          <w:p w14:paraId="432C3233"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w:t>
            </w:r>
            <w:r>
              <w:rPr>
                <w:rFonts w:ascii="宋体" w:eastAsia="宋体" w:hAnsi="宋体" w:cs="Times New Roman"/>
                <w:szCs w:val="21"/>
              </w:rPr>
              <w:t>2</w:t>
            </w:r>
          </w:p>
        </w:tc>
        <w:tc>
          <w:tcPr>
            <w:tcW w:w="643" w:type="pct"/>
            <w:tcBorders>
              <w:top w:val="single" w:sz="4" w:space="0" w:color="auto"/>
              <w:left w:val="single" w:sz="4" w:space="0" w:color="auto"/>
              <w:bottom w:val="single" w:sz="4" w:space="0" w:color="auto"/>
              <w:right w:val="single" w:sz="4" w:space="0" w:color="auto"/>
            </w:tcBorders>
            <w:vAlign w:val="center"/>
          </w:tcPr>
          <w:p w14:paraId="118EAB25"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24121E25" w14:textId="77777777">
        <w:trPr>
          <w:trHeight w:val="567"/>
        </w:trPr>
        <w:tc>
          <w:tcPr>
            <w:tcW w:w="494" w:type="pct"/>
            <w:tcBorders>
              <w:top w:val="single" w:sz="4" w:space="0" w:color="auto"/>
              <w:left w:val="single" w:sz="4" w:space="0" w:color="auto"/>
              <w:bottom w:val="single" w:sz="4" w:space="0" w:color="auto"/>
              <w:right w:val="single" w:sz="4" w:space="0" w:color="auto"/>
            </w:tcBorders>
            <w:vAlign w:val="center"/>
          </w:tcPr>
          <w:p w14:paraId="577E9B1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课堂教学实训</w:t>
            </w:r>
          </w:p>
        </w:tc>
        <w:tc>
          <w:tcPr>
            <w:tcW w:w="1161" w:type="pct"/>
            <w:tcBorders>
              <w:top w:val="single" w:sz="4" w:space="0" w:color="auto"/>
              <w:left w:val="single" w:sz="4" w:space="0" w:color="auto"/>
              <w:bottom w:val="single" w:sz="4" w:space="0" w:color="auto"/>
              <w:right w:val="single" w:sz="4" w:space="0" w:color="auto"/>
            </w:tcBorders>
            <w:vAlign w:val="center"/>
          </w:tcPr>
          <w:p w14:paraId="2F10D50A"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根据课堂教学（模拟教学）实际情况。</w:t>
            </w:r>
          </w:p>
        </w:tc>
        <w:tc>
          <w:tcPr>
            <w:tcW w:w="378" w:type="pct"/>
            <w:tcBorders>
              <w:top w:val="single" w:sz="4" w:space="0" w:color="auto"/>
              <w:left w:val="single" w:sz="4" w:space="0" w:color="auto"/>
              <w:bottom w:val="single" w:sz="4" w:space="0" w:color="auto"/>
              <w:right w:val="single" w:sz="4" w:space="0" w:color="auto"/>
            </w:tcBorders>
            <w:vAlign w:val="center"/>
          </w:tcPr>
          <w:p w14:paraId="33C9BAFF"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40%</w:t>
            </w:r>
          </w:p>
        </w:tc>
        <w:tc>
          <w:tcPr>
            <w:tcW w:w="1643" w:type="pct"/>
            <w:tcBorders>
              <w:top w:val="single" w:sz="4" w:space="0" w:color="auto"/>
              <w:left w:val="single" w:sz="4" w:space="0" w:color="auto"/>
              <w:bottom w:val="single" w:sz="4" w:space="0" w:color="auto"/>
              <w:right w:val="single" w:sz="4" w:space="0" w:color="auto"/>
            </w:tcBorders>
            <w:vAlign w:val="center"/>
          </w:tcPr>
          <w:p w14:paraId="5D17A4B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课堂教学实</w:t>
            </w:r>
            <w:proofErr w:type="gramStart"/>
            <w:r>
              <w:rPr>
                <w:rFonts w:ascii="宋体" w:eastAsia="宋体" w:hAnsi="宋体" w:cs="Times New Roman" w:hint="eastAsia"/>
                <w:szCs w:val="21"/>
              </w:rPr>
              <w:t>训效果</w:t>
            </w:r>
            <w:proofErr w:type="gramEnd"/>
          </w:p>
        </w:tc>
        <w:tc>
          <w:tcPr>
            <w:tcW w:w="678" w:type="pct"/>
            <w:tcBorders>
              <w:top w:val="single" w:sz="4" w:space="0" w:color="auto"/>
              <w:left w:val="single" w:sz="4" w:space="0" w:color="auto"/>
              <w:bottom w:val="single" w:sz="4" w:space="0" w:color="auto"/>
              <w:right w:val="single" w:sz="4" w:space="0" w:color="auto"/>
            </w:tcBorders>
            <w:vAlign w:val="center"/>
          </w:tcPr>
          <w:p w14:paraId="6F17301C"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课程目标2</w:t>
            </w:r>
          </w:p>
        </w:tc>
        <w:tc>
          <w:tcPr>
            <w:tcW w:w="643" w:type="pct"/>
            <w:tcBorders>
              <w:top w:val="single" w:sz="4" w:space="0" w:color="auto"/>
              <w:left w:val="single" w:sz="4" w:space="0" w:color="auto"/>
              <w:bottom w:val="single" w:sz="4" w:space="0" w:color="auto"/>
              <w:right w:val="single" w:sz="4" w:space="0" w:color="auto"/>
            </w:tcBorders>
            <w:vAlign w:val="center"/>
          </w:tcPr>
          <w:p w14:paraId="679D996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0C12D7FD" w14:textId="77777777">
        <w:trPr>
          <w:trHeight w:val="817"/>
        </w:trPr>
        <w:tc>
          <w:tcPr>
            <w:tcW w:w="494" w:type="pct"/>
            <w:tcBorders>
              <w:top w:val="single" w:sz="4" w:space="0" w:color="auto"/>
              <w:left w:val="single" w:sz="4" w:space="0" w:color="auto"/>
              <w:bottom w:val="single" w:sz="4" w:space="0" w:color="auto"/>
              <w:right w:val="single" w:sz="4" w:space="0" w:color="auto"/>
            </w:tcBorders>
            <w:vAlign w:val="center"/>
          </w:tcPr>
          <w:p w14:paraId="661B273D"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w:t>
            </w:r>
          </w:p>
        </w:tc>
        <w:tc>
          <w:tcPr>
            <w:tcW w:w="1161" w:type="pct"/>
            <w:tcBorders>
              <w:top w:val="single" w:sz="4" w:space="0" w:color="auto"/>
              <w:left w:val="single" w:sz="4" w:space="0" w:color="auto"/>
              <w:bottom w:val="single" w:sz="4" w:space="0" w:color="auto"/>
              <w:right w:val="single" w:sz="4" w:space="0" w:color="auto"/>
            </w:tcBorders>
            <w:vAlign w:val="center"/>
          </w:tcPr>
          <w:p w14:paraId="3ABD390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学生依据教学设计，从说课、课堂教学等方面进行成果汇报。</w:t>
            </w:r>
          </w:p>
        </w:tc>
        <w:tc>
          <w:tcPr>
            <w:tcW w:w="378" w:type="pct"/>
            <w:tcBorders>
              <w:top w:val="single" w:sz="4" w:space="0" w:color="auto"/>
              <w:left w:val="single" w:sz="4" w:space="0" w:color="auto"/>
              <w:bottom w:val="single" w:sz="4" w:space="0" w:color="auto"/>
              <w:right w:val="single" w:sz="4" w:space="0" w:color="auto"/>
            </w:tcBorders>
            <w:vAlign w:val="center"/>
          </w:tcPr>
          <w:p w14:paraId="0841DB00"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10%</w:t>
            </w:r>
          </w:p>
        </w:tc>
        <w:tc>
          <w:tcPr>
            <w:tcW w:w="1643" w:type="pct"/>
            <w:tcBorders>
              <w:top w:val="single" w:sz="4" w:space="0" w:color="auto"/>
              <w:left w:val="single" w:sz="4" w:space="0" w:color="auto"/>
              <w:bottom w:val="single" w:sz="4" w:space="0" w:color="auto"/>
              <w:right w:val="single" w:sz="4" w:space="0" w:color="auto"/>
            </w:tcBorders>
            <w:vAlign w:val="center"/>
          </w:tcPr>
          <w:p w14:paraId="617B427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说课、课堂教学汇报效果，教学实训总结。</w:t>
            </w:r>
          </w:p>
        </w:tc>
        <w:tc>
          <w:tcPr>
            <w:tcW w:w="678" w:type="pct"/>
            <w:tcBorders>
              <w:top w:val="single" w:sz="4" w:space="0" w:color="auto"/>
              <w:left w:val="single" w:sz="4" w:space="0" w:color="auto"/>
              <w:bottom w:val="single" w:sz="4" w:space="0" w:color="auto"/>
              <w:right w:val="single" w:sz="4" w:space="0" w:color="auto"/>
            </w:tcBorders>
            <w:vAlign w:val="center"/>
          </w:tcPr>
          <w:p w14:paraId="50B213F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课程目标3</w:t>
            </w:r>
          </w:p>
        </w:tc>
        <w:tc>
          <w:tcPr>
            <w:tcW w:w="643" w:type="pct"/>
            <w:tcBorders>
              <w:top w:val="single" w:sz="4" w:space="0" w:color="auto"/>
              <w:left w:val="single" w:sz="4" w:space="0" w:color="auto"/>
              <w:bottom w:val="single" w:sz="4" w:space="0" w:color="auto"/>
              <w:right w:val="single" w:sz="4" w:space="0" w:color="auto"/>
            </w:tcBorders>
            <w:vAlign w:val="center"/>
          </w:tcPr>
          <w:p w14:paraId="5AB5D0A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-3</w:t>
            </w:r>
          </w:p>
        </w:tc>
      </w:tr>
    </w:tbl>
    <w:p w14:paraId="49F4AA4D" w14:textId="77777777" w:rsidR="00490B53" w:rsidRDefault="00490B53">
      <w:pPr>
        <w:snapToGrid w:val="0"/>
        <w:spacing w:line="360" w:lineRule="auto"/>
        <w:rPr>
          <w:rFonts w:ascii="宋体" w:eastAsia="宋体" w:hAnsi="宋体" w:cs="Times New Roman"/>
          <w:color w:val="000000"/>
          <w:sz w:val="24"/>
          <w:szCs w:val="24"/>
        </w:rPr>
      </w:pPr>
    </w:p>
    <w:p w14:paraId="4A3617F3" w14:textId="77777777" w:rsidR="00490B53" w:rsidRDefault="00000000">
      <w:pPr>
        <w:snapToGrid w:val="0"/>
        <w:spacing w:line="360" w:lineRule="auto"/>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916" w:type="dxa"/>
        <w:tblLook w:val="04A0" w:firstRow="1" w:lastRow="0" w:firstColumn="1" w:lastColumn="0" w:noHBand="0" w:noVBand="1"/>
      </w:tblPr>
      <w:tblGrid>
        <w:gridCol w:w="2122"/>
        <w:gridCol w:w="1275"/>
        <w:gridCol w:w="2127"/>
        <w:gridCol w:w="2159"/>
        <w:gridCol w:w="1233"/>
      </w:tblGrid>
      <w:tr w:rsidR="00490B53" w14:paraId="1F108327" w14:textId="77777777">
        <w:trPr>
          <w:trHeight w:val="411"/>
        </w:trPr>
        <w:tc>
          <w:tcPr>
            <w:tcW w:w="3397" w:type="dxa"/>
            <w:gridSpan w:val="2"/>
            <w:tcBorders>
              <w:top w:val="single" w:sz="4" w:space="0" w:color="auto"/>
              <w:left w:val="single" w:sz="4" w:space="0" w:color="auto"/>
              <w:bottom w:val="single" w:sz="4" w:space="0" w:color="auto"/>
              <w:right w:val="single" w:sz="4" w:space="0" w:color="auto"/>
            </w:tcBorders>
            <w:vAlign w:val="center"/>
          </w:tcPr>
          <w:p w14:paraId="1841A62A" w14:textId="77777777" w:rsidR="00490B53" w:rsidRDefault="00000000">
            <w:pPr>
              <w:widowControl/>
              <w:snapToGrid w:val="0"/>
              <w:spacing w:line="276" w:lineRule="auto"/>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课程目标及权重</w:t>
            </w:r>
          </w:p>
        </w:tc>
        <w:tc>
          <w:tcPr>
            <w:tcW w:w="5519" w:type="dxa"/>
            <w:gridSpan w:val="3"/>
            <w:tcBorders>
              <w:top w:val="single" w:sz="4" w:space="0" w:color="auto"/>
              <w:left w:val="single" w:sz="4" w:space="0" w:color="auto"/>
              <w:bottom w:val="single" w:sz="4" w:space="0" w:color="auto"/>
              <w:right w:val="single" w:sz="4" w:space="0" w:color="auto"/>
            </w:tcBorders>
            <w:vAlign w:val="center"/>
          </w:tcPr>
          <w:p w14:paraId="2990476A" w14:textId="77777777" w:rsidR="00490B53" w:rsidRDefault="00000000">
            <w:pPr>
              <w:widowControl/>
              <w:snapToGrid w:val="0"/>
              <w:spacing w:line="276" w:lineRule="auto"/>
              <w:ind w:rightChars="-186" w:right="-391"/>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考核方式及权重</w:t>
            </w:r>
          </w:p>
        </w:tc>
      </w:tr>
      <w:tr w:rsidR="00490B53" w14:paraId="731B8749" w14:textId="77777777">
        <w:trPr>
          <w:trHeight w:val="634"/>
        </w:trPr>
        <w:tc>
          <w:tcPr>
            <w:tcW w:w="2122" w:type="dxa"/>
            <w:tcBorders>
              <w:top w:val="single" w:sz="4" w:space="0" w:color="auto"/>
              <w:left w:val="single" w:sz="4" w:space="0" w:color="auto"/>
              <w:bottom w:val="single" w:sz="4" w:space="0" w:color="auto"/>
              <w:right w:val="single" w:sz="4" w:space="0" w:color="auto"/>
            </w:tcBorders>
            <w:vAlign w:val="center"/>
          </w:tcPr>
          <w:p w14:paraId="57843A3F"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275" w:type="dxa"/>
            <w:tcBorders>
              <w:top w:val="single" w:sz="4" w:space="0" w:color="auto"/>
              <w:left w:val="single" w:sz="4" w:space="0" w:color="auto"/>
              <w:bottom w:val="single" w:sz="4" w:space="0" w:color="auto"/>
              <w:right w:val="single" w:sz="4" w:space="0" w:color="auto"/>
            </w:tcBorders>
            <w:vAlign w:val="center"/>
          </w:tcPr>
          <w:p w14:paraId="06BB5CE1"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127" w:type="dxa"/>
            <w:tcBorders>
              <w:top w:val="single" w:sz="4" w:space="0" w:color="auto"/>
              <w:left w:val="single" w:sz="4" w:space="0" w:color="auto"/>
              <w:bottom w:val="single" w:sz="4" w:space="0" w:color="auto"/>
              <w:right w:val="single" w:sz="4" w:space="0" w:color="auto"/>
            </w:tcBorders>
            <w:vAlign w:val="center"/>
          </w:tcPr>
          <w:p w14:paraId="5CE6DCFB"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2159" w:type="dxa"/>
            <w:tcBorders>
              <w:top w:val="single" w:sz="4" w:space="0" w:color="auto"/>
              <w:left w:val="single" w:sz="4" w:space="0" w:color="auto"/>
              <w:bottom w:val="single" w:sz="4" w:space="0" w:color="auto"/>
              <w:right w:val="single" w:sz="4" w:space="0" w:color="auto"/>
            </w:tcBorders>
            <w:vAlign w:val="center"/>
          </w:tcPr>
          <w:p w14:paraId="1FB880B2"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233" w:type="dxa"/>
            <w:tcBorders>
              <w:top w:val="single" w:sz="4" w:space="0" w:color="auto"/>
              <w:left w:val="single" w:sz="4" w:space="0" w:color="auto"/>
              <w:bottom w:val="single" w:sz="4" w:space="0" w:color="auto"/>
              <w:right w:val="single" w:sz="4" w:space="0" w:color="auto"/>
            </w:tcBorders>
          </w:tcPr>
          <w:p w14:paraId="042DFBA4"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09C88F93" w14:textId="77777777">
        <w:trPr>
          <w:trHeight w:val="426"/>
        </w:trPr>
        <w:tc>
          <w:tcPr>
            <w:tcW w:w="2122" w:type="dxa"/>
            <w:vMerge w:val="restart"/>
            <w:tcBorders>
              <w:top w:val="single" w:sz="4" w:space="0" w:color="auto"/>
              <w:left w:val="single" w:sz="4" w:space="0" w:color="auto"/>
              <w:right w:val="single" w:sz="4" w:space="0" w:color="auto"/>
            </w:tcBorders>
            <w:vAlign w:val="center"/>
          </w:tcPr>
          <w:p w14:paraId="0221EB04"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275" w:type="dxa"/>
            <w:vMerge w:val="restart"/>
            <w:tcBorders>
              <w:top w:val="single" w:sz="4" w:space="0" w:color="auto"/>
              <w:left w:val="single" w:sz="4" w:space="0" w:color="auto"/>
              <w:right w:val="single" w:sz="4" w:space="0" w:color="auto"/>
            </w:tcBorders>
            <w:vAlign w:val="center"/>
          </w:tcPr>
          <w:p w14:paraId="6A41B6B7"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127" w:type="dxa"/>
            <w:tcBorders>
              <w:top w:val="single" w:sz="4" w:space="0" w:color="auto"/>
              <w:left w:val="single" w:sz="4" w:space="0" w:color="auto"/>
              <w:bottom w:val="single" w:sz="4" w:space="0" w:color="auto"/>
              <w:right w:val="single" w:sz="4" w:space="0" w:color="auto"/>
            </w:tcBorders>
            <w:vAlign w:val="center"/>
          </w:tcPr>
          <w:p w14:paraId="760B8882"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3380E800" w14:textId="77777777" w:rsidR="00490B53" w:rsidRDefault="00000000">
            <w:pPr>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33" w:type="dxa"/>
            <w:vMerge w:val="restart"/>
            <w:tcBorders>
              <w:top w:val="single" w:sz="4" w:space="0" w:color="auto"/>
              <w:left w:val="single" w:sz="4" w:space="0" w:color="auto"/>
              <w:right w:val="single" w:sz="4" w:space="0" w:color="auto"/>
            </w:tcBorders>
            <w:vAlign w:val="center"/>
          </w:tcPr>
          <w:p w14:paraId="73511CBE"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5AC4847D" w14:textId="77777777">
        <w:trPr>
          <w:trHeight w:val="426"/>
        </w:trPr>
        <w:tc>
          <w:tcPr>
            <w:tcW w:w="2122" w:type="dxa"/>
            <w:vMerge/>
            <w:tcBorders>
              <w:left w:val="single" w:sz="4" w:space="0" w:color="auto"/>
              <w:bottom w:val="single" w:sz="4" w:space="0" w:color="auto"/>
              <w:right w:val="single" w:sz="4" w:space="0" w:color="auto"/>
            </w:tcBorders>
            <w:vAlign w:val="center"/>
          </w:tcPr>
          <w:p w14:paraId="6E38B944"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left w:val="single" w:sz="4" w:space="0" w:color="auto"/>
              <w:bottom w:val="single" w:sz="4" w:space="0" w:color="auto"/>
              <w:right w:val="single" w:sz="4" w:space="0" w:color="auto"/>
            </w:tcBorders>
            <w:vAlign w:val="center"/>
          </w:tcPr>
          <w:p w14:paraId="11284EC1"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52620F10"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教学设计实训</w:t>
            </w:r>
          </w:p>
        </w:tc>
        <w:tc>
          <w:tcPr>
            <w:tcW w:w="2159" w:type="dxa"/>
            <w:tcBorders>
              <w:top w:val="single" w:sz="4" w:space="0" w:color="auto"/>
              <w:left w:val="single" w:sz="4" w:space="0" w:color="auto"/>
              <w:bottom w:val="single" w:sz="4" w:space="0" w:color="auto"/>
              <w:right w:val="single" w:sz="4" w:space="0" w:color="auto"/>
            </w:tcBorders>
            <w:vAlign w:val="center"/>
          </w:tcPr>
          <w:p w14:paraId="16E8C78F" w14:textId="77777777" w:rsidR="00490B53" w:rsidRDefault="00000000">
            <w:pPr>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80%</w:t>
            </w:r>
          </w:p>
        </w:tc>
        <w:tc>
          <w:tcPr>
            <w:tcW w:w="1233" w:type="dxa"/>
            <w:vMerge/>
            <w:tcBorders>
              <w:left w:val="single" w:sz="4" w:space="0" w:color="auto"/>
              <w:bottom w:val="single" w:sz="4" w:space="0" w:color="auto"/>
              <w:right w:val="single" w:sz="4" w:space="0" w:color="auto"/>
            </w:tcBorders>
            <w:vAlign w:val="center"/>
          </w:tcPr>
          <w:p w14:paraId="7B3C7E41"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7DB3E2EF" w14:textId="77777777">
        <w:trPr>
          <w:trHeight w:val="339"/>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401B996F"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DDA11FC"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2127" w:type="dxa"/>
            <w:tcBorders>
              <w:top w:val="single" w:sz="4" w:space="0" w:color="auto"/>
              <w:left w:val="single" w:sz="4" w:space="0" w:color="auto"/>
              <w:bottom w:val="single" w:sz="4" w:space="0" w:color="auto"/>
              <w:right w:val="single" w:sz="4" w:space="0" w:color="auto"/>
            </w:tcBorders>
            <w:vAlign w:val="center"/>
          </w:tcPr>
          <w:p w14:paraId="31F0E882"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021495BA"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14:paraId="6AC0B385"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54704FC7"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7915F810"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ADA66C9"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07A6194B"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说课实训</w:t>
            </w:r>
          </w:p>
        </w:tc>
        <w:tc>
          <w:tcPr>
            <w:tcW w:w="2159" w:type="dxa"/>
            <w:tcBorders>
              <w:top w:val="single" w:sz="4" w:space="0" w:color="auto"/>
              <w:left w:val="single" w:sz="4" w:space="0" w:color="auto"/>
              <w:bottom w:val="single" w:sz="4" w:space="0" w:color="auto"/>
              <w:right w:val="single" w:sz="4" w:space="0" w:color="auto"/>
            </w:tcBorders>
            <w:vAlign w:val="center"/>
          </w:tcPr>
          <w:p w14:paraId="0A2517C8"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233" w:type="dxa"/>
            <w:vMerge/>
            <w:tcBorders>
              <w:top w:val="single" w:sz="4" w:space="0" w:color="auto"/>
              <w:left w:val="single" w:sz="4" w:space="0" w:color="auto"/>
              <w:bottom w:val="single" w:sz="4" w:space="0" w:color="auto"/>
              <w:right w:val="single" w:sz="4" w:space="0" w:color="auto"/>
            </w:tcBorders>
            <w:vAlign w:val="center"/>
          </w:tcPr>
          <w:p w14:paraId="4C0E1CB6"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4E3614D0"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73B16114"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76E629A8"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76D919B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课堂教学实训</w:t>
            </w:r>
          </w:p>
        </w:tc>
        <w:tc>
          <w:tcPr>
            <w:tcW w:w="2159" w:type="dxa"/>
            <w:tcBorders>
              <w:top w:val="single" w:sz="4" w:space="0" w:color="auto"/>
              <w:left w:val="single" w:sz="4" w:space="0" w:color="auto"/>
              <w:bottom w:val="single" w:sz="4" w:space="0" w:color="auto"/>
              <w:right w:val="single" w:sz="4" w:space="0" w:color="auto"/>
            </w:tcBorders>
            <w:vAlign w:val="center"/>
          </w:tcPr>
          <w:p w14:paraId="01BCCC9D"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233" w:type="dxa"/>
            <w:vMerge/>
            <w:tcBorders>
              <w:top w:val="single" w:sz="4" w:space="0" w:color="auto"/>
              <w:left w:val="single" w:sz="4" w:space="0" w:color="auto"/>
              <w:bottom w:val="single" w:sz="4" w:space="0" w:color="auto"/>
              <w:right w:val="single" w:sz="4" w:space="0" w:color="auto"/>
            </w:tcBorders>
            <w:vAlign w:val="center"/>
          </w:tcPr>
          <w:p w14:paraId="430266FF"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226E8A84" w14:textId="77777777">
        <w:trPr>
          <w:trHeight w:val="339"/>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0BC947AF"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3CFA910"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127" w:type="dxa"/>
            <w:tcBorders>
              <w:top w:val="single" w:sz="4" w:space="0" w:color="auto"/>
              <w:left w:val="single" w:sz="4" w:space="0" w:color="auto"/>
              <w:bottom w:val="single" w:sz="4" w:space="0" w:color="auto"/>
              <w:right w:val="single" w:sz="4" w:space="0" w:color="auto"/>
            </w:tcBorders>
            <w:vAlign w:val="center"/>
          </w:tcPr>
          <w:p w14:paraId="1095B643"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5A7DEDF2"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14:paraId="2C1E534D"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4B2775D0"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05C49FC1"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331729F"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7B0730D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w:t>
            </w:r>
          </w:p>
        </w:tc>
        <w:tc>
          <w:tcPr>
            <w:tcW w:w="2159" w:type="dxa"/>
            <w:tcBorders>
              <w:top w:val="single" w:sz="4" w:space="0" w:color="auto"/>
              <w:left w:val="single" w:sz="4" w:space="0" w:color="auto"/>
              <w:bottom w:val="single" w:sz="4" w:space="0" w:color="auto"/>
              <w:right w:val="single" w:sz="4" w:space="0" w:color="auto"/>
            </w:tcBorders>
            <w:vAlign w:val="center"/>
          </w:tcPr>
          <w:p w14:paraId="5DE9F508"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233" w:type="dxa"/>
            <w:vMerge/>
            <w:tcBorders>
              <w:top w:val="single" w:sz="4" w:space="0" w:color="auto"/>
              <w:left w:val="single" w:sz="4" w:space="0" w:color="auto"/>
              <w:bottom w:val="single" w:sz="4" w:space="0" w:color="auto"/>
              <w:right w:val="single" w:sz="4" w:space="0" w:color="auto"/>
            </w:tcBorders>
            <w:vAlign w:val="center"/>
          </w:tcPr>
          <w:p w14:paraId="736A2C03"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376F2983" w14:textId="77777777">
        <w:trPr>
          <w:trHeight w:val="409"/>
        </w:trPr>
        <w:tc>
          <w:tcPr>
            <w:tcW w:w="2122" w:type="dxa"/>
            <w:tcBorders>
              <w:top w:val="single" w:sz="4" w:space="0" w:color="auto"/>
              <w:left w:val="single" w:sz="4" w:space="0" w:color="auto"/>
              <w:bottom w:val="single" w:sz="4" w:space="0" w:color="auto"/>
              <w:right w:val="single" w:sz="4" w:space="0" w:color="auto"/>
            </w:tcBorders>
            <w:vAlign w:val="center"/>
          </w:tcPr>
          <w:p w14:paraId="43DF76D1"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275" w:type="dxa"/>
            <w:tcBorders>
              <w:top w:val="single" w:sz="4" w:space="0" w:color="auto"/>
              <w:left w:val="single" w:sz="4" w:space="0" w:color="auto"/>
              <w:bottom w:val="single" w:sz="4" w:space="0" w:color="auto"/>
              <w:right w:val="single" w:sz="4" w:space="0" w:color="auto"/>
            </w:tcBorders>
            <w:vAlign w:val="center"/>
          </w:tcPr>
          <w:p w14:paraId="6EDE09FD"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c>
          <w:tcPr>
            <w:tcW w:w="5519" w:type="dxa"/>
            <w:gridSpan w:val="3"/>
            <w:tcBorders>
              <w:top w:val="single" w:sz="4" w:space="0" w:color="auto"/>
              <w:left w:val="single" w:sz="4" w:space="0" w:color="auto"/>
              <w:bottom w:val="single" w:sz="4" w:space="0" w:color="auto"/>
              <w:right w:val="single" w:sz="4" w:space="0" w:color="auto"/>
            </w:tcBorders>
            <w:vAlign w:val="center"/>
          </w:tcPr>
          <w:p w14:paraId="5732157C" w14:textId="77777777" w:rsidR="00490B53" w:rsidRDefault="00490B53">
            <w:pPr>
              <w:widowControl/>
              <w:snapToGrid w:val="0"/>
              <w:spacing w:line="276" w:lineRule="auto"/>
              <w:rPr>
                <w:rFonts w:ascii="宋体" w:eastAsia="宋体" w:hAnsi="宋体" w:cs="Times New Roman"/>
                <w:color w:val="000000"/>
                <w:kern w:val="0"/>
                <w:szCs w:val="21"/>
              </w:rPr>
            </w:pPr>
          </w:p>
        </w:tc>
      </w:tr>
    </w:tbl>
    <w:p w14:paraId="3E985CE8" w14:textId="77777777" w:rsidR="00490B53" w:rsidRDefault="00490B53">
      <w:pPr>
        <w:snapToGrid w:val="0"/>
        <w:spacing w:line="360" w:lineRule="auto"/>
        <w:rPr>
          <w:rFonts w:ascii="宋体" w:eastAsia="宋体" w:hAnsi="宋体" w:cs="Times New Roman"/>
          <w:color w:val="000000"/>
          <w:sz w:val="24"/>
          <w:szCs w:val="24"/>
        </w:rPr>
      </w:pPr>
    </w:p>
    <w:p w14:paraId="763113B5"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，否则总评成绩不及格，需要重修。课程目标总体达成度计算方法如下：</w:t>
      </w:r>
    </w:p>
    <w:p w14:paraId="53CE0861" w14:textId="77777777" w:rsidR="00490B53" w:rsidRDefault="00000000">
      <w:pPr>
        <w:snapToGrid w:val="0"/>
        <w:spacing w:line="360" w:lineRule="auto"/>
        <w:rPr>
          <w:rFonts w:ascii="宋体" w:eastAsia="宋体" w:hAnsi="宋体" w:cs="Times New Roman"/>
          <w:color w:val="000000"/>
          <w:sz w:val="24"/>
          <w:szCs w:val="24"/>
        </w:rPr>
      </w:pPr>
      <w:r>
        <w:rPr>
          <w:rFonts w:ascii="Times New Roman" w:eastAsia="等线" w:hAnsi="Times New Roman" w:cs="Times New Roman"/>
          <w:position w:val="-26"/>
          <w:sz w:val="24"/>
          <w:szCs w:val="24"/>
        </w:rPr>
        <w:object w:dxaOrig="8120" w:dyaOrig="510" w14:anchorId="1D6CF6D3">
          <v:shape id="_x0000_i1038" type="#_x0000_t75" style="width:406.05pt;height:25.1pt" o:ole="">
            <v:imagedata r:id="rId8" o:title=""/>
          </v:shape>
          <o:OLEObject Type="Embed" ProgID="Equation.3" ShapeID="_x0000_i1038" DrawAspect="Content" ObjectID="_1776777957" r:id="rId26"/>
        </w:object>
      </w:r>
    </w:p>
    <w:p w14:paraId="2224545F"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color w:val="000000"/>
          <w:sz w:val="24"/>
          <w:szCs w:val="24"/>
        </w:rPr>
        <w:t>六、课程参考书</w:t>
      </w:r>
    </w:p>
    <w:p w14:paraId="66C57FE6"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1．相关学科课程标准</w:t>
      </w:r>
    </w:p>
    <w:p w14:paraId="41C88E05"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2．相关学科小学各年级教材。</w:t>
      </w:r>
    </w:p>
    <w:p w14:paraId="45FD2C22" w14:textId="77777777" w:rsidR="00490B53" w:rsidRDefault="00490B53">
      <w:pPr>
        <w:snapToGrid w:val="0"/>
        <w:spacing w:line="360" w:lineRule="auto"/>
        <w:rPr>
          <w:rFonts w:ascii="宋体" w:eastAsia="宋体" w:hAnsi="宋体" w:cs="Times New Roman"/>
          <w:color w:val="000000"/>
          <w:sz w:val="24"/>
          <w:szCs w:val="24"/>
        </w:rPr>
      </w:pPr>
    </w:p>
    <w:p w14:paraId="1C92F7C9"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 xml:space="preserve"> 执笔人：谢国忠</w:t>
      </w:r>
      <w:r>
        <w:rPr>
          <w:rFonts w:ascii="宋体" w:eastAsia="宋体" w:hAnsi="宋体" w:cs="Times New Roman"/>
          <w:color w:val="000000"/>
          <w:sz w:val="24"/>
          <w:szCs w:val="24"/>
        </w:rPr>
        <w:t xml:space="preserve"> </w:t>
      </w:r>
    </w:p>
    <w:p w14:paraId="4D388EEB"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审定人：王  健</w:t>
      </w:r>
      <w:r>
        <w:rPr>
          <w:rFonts w:ascii="宋体" w:eastAsia="宋体" w:hAnsi="宋体" w:cs="Times New Roman"/>
          <w:color w:val="000000"/>
          <w:sz w:val="24"/>
          <w:szCs w:val="24"/>
        </w:rPr>
        <w:t xml:space="preserve"> </w:t>
      </w:r>
    </w:p>
    <w:p w14:paraId="0DCFB05B"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审批人：张志欣</w:t>
      </w:r>
    </w:p>
    <w:p w14:paraId="73AD4482" w14:textId="77777777" w:rsidR="00490B53" w:rsidRDefault="00000000">
      <w:pPr>
        <w:rPr>
          <w:rFonts w:ascii="等线" w:eastAsia="宋体" w:hAnsi="等线" w:cs="Times New Roman"/>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批准时间：2023年8月30日</w:t>
      </w:r>
    </w:p>
    <w:p w14:paraId="592A2AEF" w14:textId="77777777" w:rsidR="00490B53" w:rsidRDefault="00490B53">
      <w:pPr>
        <w:rPr>
          <w:rFonts w:ascii="宋体" w:eastAsia="宋体" w:hAnsi="宋体" w:cs="Times New Roman"/>
          <w:color w:val="000000"/>
          <w:sz w:val="24"/>
          <w:szCs w:val="24"/>
        </w:rPr>
      </w:pPr>
    </w:p>
    <w:p w14:paraId="41BDE878" w14:textId="77777777" w:rsidR="00490B53" w:rsidRDefault="00490B53">
      <w:pPr>
        <w:rPr>
          <w:rFonts w:ascii="宋体" w:eastAsia="宋体" w:hAnsi="宋体" w:cs="Times New Roman"/>
          <w:color w:val="000000"/>
          <w:sz w:val="24"/>
          <w:szCs w:val="24"/>
        </w:rPr>
      </w:pPr>
    </w:p>
    <w:p w14:paraId="2D8C0EAC" w14:textId="77777777" w:rsidR="00490B53" w:rsidRDefault="00490B53">
      <w:pPr>
        <w:rPr>
          <w:rFonts w:ascii="宋体" w:eastAsia="宋体" w:hAnsi="宋体" w:cs="Times New Roman"/>
          <w:color w:val="000000"/>
          <w:sz w:val="24"/>
          <w:szCs w:val="24"/>
        </w:rPr>
      </w:pPr>
    </w:p>
    <w:p w14:paraId="711BB678" w14:textId="77777777" w:rsidR="00490B53" w:rsidRDefault="00490B53">
      <w:pPr>
        <w:rPr>
          <w:rFonts w:ascii="宋体" w:eastAsia="宋体" w:hAnsi="宋体" w:cs="Times New Roman"/>
          <w:color w:val="000000"/>
          <w:sz w:val="24"/>
          <w:szCs w:val="24"/>
        </w:rPr>
      </w:pPr>
    </w:p>
    <w:p w14:paraId="4F341F91" w14:textId="77777777" w:rsidR="00490B53" w:rsidRDefault="00490B53">
      <w:pPr>
        <w:rPr>
          <w:rFonts w:ascii="宋体" w:eastAsia="宋体" w:hAnsi="宋体" w:cs="Times New Roman"/>
          <w:color w:val="000000"/>
          <w:sz w:val="24"/>
          <w:szCs w:val="24"/>
        </w:rPr>
      </w:pPr>
    </w:p>
    <w:p w14:paraId="1DABCED3" w14:textId="77777777" w:rsidR="00490B53" w:rsidRDefault="00000000">
      <w:pPr>
        <w:rPr>
          <w:rFonts w:ascii="宋体" w:eastAsia="宋体" w:hAnsi="宋体" w:cs="Times New Roman"/>
          <w:color w:val="000000"/>
          <w:sz w:val="24"/>
          <w:szCs w:val="24"/>
        </w:rPr>
      </w:pPr>
      <w:r>
        <w:rPr>
          <w:rFonts w:ascii="宋体" w:eastAsia="宋体" w:hAnsi="宋体" w:cs="Times New Roman"/>
          <w:color w:val="000000"/>
          <w:sz w:val="24"/>
          <w:szCs w:val="24"/>
        </w:rPr>
        <w:br w:type="page"/>
      </w:r>
    </w:p>
    <w:p w14:paraId="632A43A0" w14:textId="77777777" w:rsidR="00490B53" w:rsidRDefault="00000000">
      <w:pPr>
        <w:snapToGrid w:val="0"/>
        <w:spacing w:line="360" w:lineRule="auto"/>
        <w:jc w:val="center"/>
        <w:outlineLvl w:val="0"/>
        <w:rPr>
          <w:rFonts w:ascii="宋体" w:eastAsia="宋体" w:hAnsi="宋体" w:cs="Times New Roman"/>
          <w:b/>
          <w:bCs/>
          <w:sz w:val="30"/>
          <w:szCs w:val="30"/>
        </w:rPr>
      </w:pPr>
      <w:bookmarkStart w:id="360" w:name="_Toc6179"/>
      <w:bookmarkStart w:id="361" w:name="_Toc166165238"/>
      <w:r>
        <w:rPr>
          <w:rFonts w:ascii="宋体" w:eastAsia="宋体" w:hAnsi="宋体" w:cs="Times New Roman" w:hint="eastAsia"/>
          <w:b/>
          <w:bCs/>
          <w:sz w:val="30"/>
          <w:szCs w:val="30"/>
        </w:rPr>
        <w:lastRenderedPageBreak/>
        <w:t>教学实训课程</w:t>
      </w:r>
      <w:r>
        <w:rPr>
          <w:rFonts w:ascii="宋体" w:eastAsia="宋体" w:hAnsi="宋体" w:cs="Times New Roman"/>
          <w:b/>
          <w:bCs/>
          <w:sz w:val="30"/>
          <w:szCs w:val="30"/>
        </w:rPr>
        <w:t>教学大纲</w:t>
      </w:r>
      <w:bookmarkEnd w:id="360"/>
      <w:bookmarkEnd w:id="361"/>
    </w:p>
    <w:p w14:paraId="67713C32" w14:textId="77777777" w:rsidR="00490B53" w:rsidRDefault="00000000">
      <w:pPr>
        <w:snapToGrid w:val="0"/>
        <w:spacing w:line="360" w:lineRule="auto"/>
        <w:jc w:val="center"/>
        <w:rPr>
          <w:rFonts w:ascii="Times New Roman" w:eastAsia="宋体" w:hAnsi="Times New Roman" w:cs="Times New Roman"/>
          <w:b/>
          <w:bCs/>
          <w:sz w:val="30"/>
          <w:szCs w:val="30"/>
        </w:rPr>
      </w:pPr>
      <w:r>
        <w:rPr>
          <w:rFonts w:ascii="Times New Roman" w:eastAsia="宋体" w:hAnsi="Times New Roman" w:cs="Times New Roman"/>
          <w:b/>
          <w:bCs/>
          <w:sz w:val="30"/>
          <w:szCs w:val="30"/>
        </w:rPr>
        <w:t>（</w:t>
      </w:r>
      <w:r>
        <w:rPr>
          <w:rFonts w:ascii="Times New Roman" w:eastAsia="宋体" w:hAnsi="Times New Roman" w:cs="Times New Roman"/>
          <w:b/>
          <w:bCs/>
          <w:sz w:val="30"/>
          <w:szCs w:val="30"/>
        </w:rPr>
        <w:t>Teaching Practice</w:t>
      </w:r>
      <w:r>
        <w:rPr>
          <w:rFonts w:ascii="Times New Roman" w:eastAsia="宋体" w:hAnsi="Times New Roman" w:cs="Times New Roman"/>
          <w:b/>
          <w:bCs/>
          <w:sz w:val="30"/>
          <w:szCs w:val="30"/>
        </w:rPr>
        <w:t>）</w:t>
      </w:r>
    </w:p>
    <w:p w14:paraId="7E1F39A7" w14:textId="77777777" w:rsidR="00490B53" w:rsidRDefault="00490B53">
      <w:pPr>
        <w:snapToGrid w:val="0"/>
        <w:spacing w:line="360" w:lineRule="auto"/>
        <w:jc w:val="center"/>
        <w:rPr>
          <w:rFonts w:ascii="Times New Roman" w:eastAsia="宋体" w:hAnsi="Times New Roman" w:cs="Times New Roman"/>
          <w:sz w:val="30"/>
          <w:szCs w:val="30"/>
        </w:rPr>
      </w:pPr>
    </w:p>
    <w:p w14:paraId="0EF3C6AA"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一、课程概况</w:t>
      </w:r>
    </w:p>
    <w:p w14:paraId="39191923"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w:t>
      </w:r>
      <w:r>
        <w:rPr>
          <w:rFonts w:ascii="宋体" w:eastAsia="宋体" w:hAnsi="宋体" w:cs="Times New Roman"/>
          <w:b/>
          <w:color w:val="000000"/>
          <w:kern w:val="0"/>
          <w:sz w:val="24"/>
          <w:szCs w:val="24"/>
        </w:rPr>
        <w:t>2401067</w:t>
      </w:r>
    </w:p>
    <w:p w14:paraId="12E62218"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color w:val="000000"/>
          <w:kern w:val="0"/>
          <w:sz w:val="24"/>
          <w:szCs w:val="24"/>
        </w:rPr>
        <w:t>1</w:t>
      </w:r>
    </w:p>
    <w:p w14:paraId="21B6A60C"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w:t>
      </w:r>
      <w:r>
        <w:rPr>
          <w:rFonts w:ascii="宋体" w:eastAsia="宋体" w:hAnsi="宋体" w:cs="Times New Roman"/>
          <w:b/>
          <w:bCs/>
          <w:color w:val="000000"/>
          <w:kern w:val="0"/>
          <w:sz w:val="24"/>
          <w:szCs w:val="24"/>
        </w:rPr>
        <w:t>2</w:t>
      </w:r>
      <w:r>
        <w:rPr>
          <w:rFonts w:ascii="宋体" w:eastAsia="宋体" w:hAnsi="宋体" w:cs="Times New Roman" w:hint="eastAsia"/>
          <w:b/>
          <w:bCs/>
          <w:color w:val="000000"/>
          <w:kern w:val="0"/>
          <w:sz w:val="24"/>
          <w:szCs w:val="24"/>
        </w:rPr>
        <w:t>周</w:t>
      </w:r>
    </w:p>
    <w:p w14:paraId="770CDE17" w14:textId="77777777" w:rsidR="00490B53" w:rsidRDefault="00000000">
      <w:pPr>
        <w:snapToGrid w:val="0"/>
        <w:spacing w:line="360" w:lineRule="auto"/>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hint="eastAsia"/>
          <w:color w:val="000000"/>
          <w:kern w:val="0"/>
          <w:sz w:val="24"/>
          <w:szCs w:val="24"/>
        </w:rPr>
        <w:t>小学心理学、教育原理、书写技能、普通话训练指导、课程与教学论、认知实习、教育见习Ⅰ、教育见习Ⅱ等。</w:t>
      </w:r>
    </w:p>
    <w:p w14:paraId="43B1205A"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7D32EA3E"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Cs/>
          <w:color w:val="000000"/>
          <w:kern w:val="0"/>
          <w:sz w:val="24"/>
          <w:szCs w:val="24"/>
        </w:rPr>
        <w:t>教学实训手册（自编）</w:t>
      </w:r>
    </w:p>
    <w:p w14:paraId="25514CA7" w14:textId="77777777" w:rsidR="00490B53" w:rsidRDefault="00000000">
      <w:pPr>
        <w:snapToGrid w:val="0"/>
        <w:spacing w:line="360" w:lineRule="auto"/>
        <w:ind w:firstLineChars="200" w:firstLine="482"/>
        <w:rPr>
          <w:rFonts w:ascii="宋体" w:eastAsia="宋体" w:hAnsi="宋体"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3AF66D86" w14:textId="77777777" w:rsidR="00490B53" w:rsidRDefault="00000000">
      <w:pPr>
        <w:snapToGrid w:val="0"/>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kern w:val="0"/>
          <w:sz w:val="24"/>
          <w:szCs w:val="24"/>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1AD472C4"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二、课程目标</w:t>
      </w:r>
    </w:p>
    <w:p w14:paraId="63438ECF"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目标1.具备依据课程标准理念进行教学设计的能力，能够独立完成教学方案和说课稿。</w:t>
      </w:r>
    </w:p>
    <w:p w14:paraId="31CA9196"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目标2.能够依据</w:t>
      </w:r>
      <w:proofErr w:type="gramStart"/>
      <w:r>
        <w:rPr>
          <w:rFonts w:ascii="宋体" w:eastAsia="宋体" w:hAnsi="宋体" w:cs="Times New Roman" w:hint="eastAsia"/>
          <w:color w:val="000000"/>
          <w:sz w:val="24"/>
          <w:szCs w:val="24"/>
        </w:rPr>
        <w:t>说课稿和</w:t>
      </w:r>
      <w:proofErr w:type="gramEnd"/>
      <w:r>
        <w:rPr>
          <w:rFonts w:ascii="宋体" w:eastAsia="宋体" w:hAnsi="宋体" w:cs="Times New Roman" w:hint="eastAsia"/>
          <w:color w:val="000000"/>
          <w:sz w:val="24"/>
          <w:szCs w:val="24"/>
        </w:rPr>
        <w:t>教学方案进行说课和课堂教学，基本掌握说课与课堂教学的基本流程，形成基本的说课与课堂教学技能。</w:t>
      </w:r>
    </w:p>
    <w:p w14:paraId="43400108" w14:textId="77777777" w:rsidR="00490B53" w:rsidRDefault="00000000">
      <w:pPr>
        <w:snapToGrid w:val="0"/>
        <w:spacing w:line="360" w:lineRule="auto"/>
        <w:ind w:firstLineChars="200" w:firstLine="480"/>
        <w:rPr>
          <w:rFonts w:ascii="宋体" w:eastAsia="宋体" w:hAnsi="宋体" w:cs="Times New Roman"/>
          <w:b/>
          <w:bCs/>
          <w:color w:val="000000"/>
          <w:sz w:val="24"/>
          <w:szCs w:val="24"/>
        </w:rPr>
      </w:pPr>
      <w:r>
        <w:rPr>
          <w:rFonts w:ascii="宋体" w:eastAsia="宋体" w:hAnsi="宋体" w:cs="Times New Roman" w:hint="eastAsia"/>
          <w:color w:val="000000"/>
          <w:sz w:val="24"/>
          <w:szCs w:val="24"/>
        </w:rPr>
        <w:t>目标3.能对自己的说课与课堂教学进行正确的评价并</w:t>
      </w:r>
      <w:proofErr w:type="gramStart"/>
      <w:r>
        <w:rPr>
          <w:rFonts w:ascii="宋体" w:eastAsia="宋体" w:hAnsi="宋体" w:cs="Times New Roman" w:hint="eastAsia"/>
          <w:color w:val="000000"/>
          <w:sz w:val="24"/>
          <w:szCs w:val="24"/>
        </w:rPr>
        <w:t>作出</w:t>
      </w:r>
      <w:proofErr w:type="gramEnd"/>
      <w:r>
        <w:rPr>
          <w:rFonts w:ascii="宋体" w:eastAsia="宋体" w:hAnsi="宋体" w:cs="Times New Roman" w:hint="eastAsia"/>
          <w:color w:val="000000"/>
          <w:sz w:val="24"/>
          <w:szCs w:val="24"/>
        </w:rPr>
        <w:t>相应的改进，以提升自己的教学能力。</w:t>
      </w:r>
    </w:p>
    <w:p w14:paraId="09746C12" w14:textId="77777777" w:rsidR="00490B53" w:rsidRDefault="00000000">
      <w:pPr>
        <w:snapToGrid w:val="0"/>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课程目标与毕业要求的关系</w:t>
      </w:r>
    </w:p>
    <w:tbl>
      <w:tblPr>
        <w:tblW w:w="570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49"/>
        <w:gridCol w:w="1289"/>
        <w:gridCol w:w="6829"/>
      </w:tblGrid>
      <w:tr w:rsidR="00490B53" w14:paraId="7BC49111" w14:textId="77777777">
        <w:trPr>
          <w:trHeight w:val="541"/>
          <w:tblHeader/>
          <w:jc w:val="center"/>
        </w:trPr>
        <w:tc>
          <w:tcPr>
            <w:tcW w:w="712" w:type="pct"/>
            <w:tcBorders>
              <w:top w:val="single" w:sz="8" w:space="0" w:color="000000"/>
            </w:tcBorders>
            <w:vAlign w:val="center"/>
          </w:tcPr>
          <w:p w14:paraId="5262B20C"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680" w:type="pct"/>
            <w:tcBorders>
              <w:top w:val="single" w:sz="8" w:space="0" w:color="000000"/>
            </w:tcBorders>
            <w:vAlign w:val="center"/>
          </w:tcPr>
          <w:p w14:paraId="2F556973"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606" w:type="pct"/>
            <w:tcBorders>
              <w:top w:val="single" w:sz="8" w:space="0" w:color="000000"/>
              <w:right w:val="single" w:sz="8" w:space="0" w:color="000000"/>
            </w:tcBorders>
            <w:vAlign w:val="center"/>
          </w:tcPr>
          <w:p w14:paraId="7ABB3A9D" w14:textId="77777777" w:rsidR="00490B53" w:rsidRDefault="00000000">
            <w:pPr>
              <w:widowControl/>
              <w:snapToGrid w:val="0"/>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346020B1" w14:textId="77777777">
        <w:trPr>
          <w:trHeight w:val="571"/>
          <w:jc w:val="center"/>
        </w:trPr>
        <w:tc>
          <w:tcPr>
            <w:tcW w:w="712" w:type="pct"/>
            <w:vMerge w:val="restart"/>
            <w:vAlign w:val="center"/>
          </w:tcPr>
          <w:p w14:paraId="3EFE3914" w14:textId="77777777" w:rsidR="00490B53" w:rsidRDefault="00000000">
            <w:pPr>
              <w:widowControl/>
              <w:snapToGrid w:val="0"/>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680" w:type="pct"/>
            <w:vAlign w:val="center"/>
          </w:tcPr>
          <w:p w14:paraId="39E09081"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3.</w:t>
            </w:r>
          </w:p>
          <w:p w14:paraId="77146F57"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6" w:type="pct"/>
            <w:tcBorders>
              <w:right w:val="single" w:sz="8" w:space="0" w:color="000000"/>
            </w:tcBorders>
            <w:vAlign w:val="center"/>
          </w:tcPr>
          <w:p w14:paraId="66004B93" w14:textId="77777777" w:rsidR="00490B53" w:rsidRDefault="00000000">
            <w:pPr>
              <w:widowControl/>
              <w:snapToGrid w:val="0"/>
              <w:rPr>
                <w:rFonts w:ascii="宋体" w:eastAsia="宋体" w:hAnsi="宋体" w:cs="Times New Roman"/>
                <w:color w:val="000000"/>
                <w:szCs w:val="21"/>
              </w:rPr>
            </w:pPr>
            <w:r>
              <w:rPr>
                <w:rFonts w:ascii="宋体" w:eastAsia="宋体" w:hAnsi="宋体" w:cs="Times New Roman"/>
                <w:color w:val="000000"/>
                <w:szCs w:val="21"/>
              </w:rPr>
              <w:t>3-2：具有学科专业能力，掌握主教学科的基本知识、原理和技能。熟悉兼教学科的知识体系，掌握兼教学科的基本知识、原理和技能。</w:t>
            </w:r>
          </w:p>
        </w:tc>
      </w:tr>
      <w:tr w:rsidR="00490B53" w14:paraId="4C90E7D7" w14:textId="77777777">
        <w:trPr>
          <w:trHeight w:val="367"/>
          <w:jc w:val="center"/>
        </w:trPr>
        <w:tc>
          <w:tcPr>
            <w:tcW w:w="712" w:type="pct"/>
            <w:vMerge/>
            <w:vAlign w:val="center"/>
          </w:tcPr>
          <w:p w14:paraId="66D2FB6B" w14:textId="77777777" w:rsidR="00490B53" w:rsidRDefault="00490B53">
            <w:pPr>
              <w:snapToGrid w:val="0"/>
              <w:rPr>
                <w:rFonts w:ascii="宋体" w:eastAsia="宋体" w:hAnsi="宋体" w:cs="Times New Roman"/>
                <w:color w:val="000000"/>
                <w:szCs w:val="21"/>
              </w:rPr>
            </w:pPr>
          </w:p>
        </w:tc>
        <w:tc>
          <w:tcPr>
            <w:tcW w:w="680" w:type="pct"/>
            <w:vMerge w:val="restart"/>
            <w:vAlign w:val="center"/>
          </w:tcPr>
          <w:p w14:paraId="47041EE6"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4</w:t>
            </w:r>
          </w:p>
          <w:p w14:paraId="04222E08"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6" w:type="pct"/>
            <w:tcBorders>
              <w:right w:val="single" w:sz="8" w:space="0" w:color="000000"/>
            </w:tcBorders>
            <w:vAlign w:val="center"/>
          </w:tcPr>
          <w:p w14:paraId="2E4C9F88"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4-1：掌握教育教学基本理论知识，熟悉所教学科课程标准和教材、教学内容，具有一定的教材解读能力，具有</w:t>
            </w:r>
            <w:proofErr w:type="gramStart"/>
            <w:r>
              <w:rPr>
                <w:rFonts w:ascii="宋体" w:eastAsia="宋体" w:hAnsi="宋体" w:cs="Times New Roman"/>
                <w:color w:val="000000"/>
                <w:kern w:val="0"/>
                <w:szCs w:val="21"/>
              </w:rPr>
              <w:t>依据课标进行</w:t>
            </w:r>
            <w:proofErr w:type="gramEnd"/>
            <w:r>
              <w:rPr>
                <w:rFonts w:ascii="宋体" w:eastAsia="宋体" w:hAnsi="宋体" w:cs="Times New Roman"/>
                <w:color w:val="000000"/>
                <w:kern w:val="0"/>
                <w:szCs w:val="21"/>
              </w:rPr>
              <w:t>教学的意识和习惯。</w:t>
            </w:r>
          </w:p>
        </w:tc>
      </w:tr>
      <w:tr w:rsidR="00490B53" w14:paraId="0A896D8C" w14:textId="77777777">
        <w:trPr>
          <w:trHeight w:val="367"/>
          <w:jc w:val="center"/>
        </w:trPr>
        <w:tc>
          <w:tcPr>
            <w:tcW w:w="712" w:type="pct"/>
            <w:vMerge/>
            <w:vAlign w:val="center"/>
          </w:tcPr>
          <w:p w14:paraId="6E1B0F39"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ign w:val="center"/>
          </w:tcPr>
          <w:p w14:paraId="1F240208" w14:textId="77777777" w:rsidR="00490B53" w:rsidRDefault="00490B53">
            <w:pPr>
              <w:snapToGrid w:val="0"/>
              <w:spacing w:line="360" w:lineRule="auto"/>
              <w:jc w:val="left"/>
              <w:rPr>
                <w:rFonts w:ascii="宋体" w:eastAsia="宋体" w:hAnsi="宋体" w:cs="Times New Roman"/>
                <w:color w:val="000000"/>
                <w:kern w:val="0"/>
                <w:szCs w:val="21"/>
              </w:rPr>
            </w:pPr>
          </w:p>
        </w:tc>
        <w:tc>
          <w:tcPr>
            <w:tcW w:w="3606" w:type="pct"/>
            <w:tcBorders>
              <w:right w:val="single" w:sz="8" w:space="0" w:color="000000"/>
            </w:tcBorders>
            <w:vAlign w:val="center"/>
          </w:tcPr>
          <w:p w14:paraId="436EBE5A"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rsidR="00490B53" w14:paraId="5F468FBF" w14:textId="77777777">
        <w:trPr>
          <w:trHeight w:val="367"/>
          <w:jc w:val="center"/>
        </w:trPr>
        <w:tc>
          <w:tcPr>
            <w:tcW w:w="712" w:type="pct"/>
            <w:vMerge w:val="restart"/>
            <w:vAlign w:val="center"/>
          </w:tcPr>
          <w:p w14:paraId="553C4815" w14:textId="77777777" w:rsidR="00490B53" w:rsidRDefault="00000000">
            <w:pPr>
              <w:widowControl/>
              <w:snapToGrid w:val="0"/>
              <w:spacing w:line="360" w:lineRule="auto"/>
              <w:rPr>
                <w:rFonts w:ascii="宋体" w:eastAsia="宋体" w:hAnsi="宋体" w:cs="Times New Roman"/>
                <w:color w:val="000000"/>
                <w:szCs w:val="21"/>
              </w:rPr>
            </w:pPr>
            <w:r>
              <w:rPr>
                <w:rFonts w:ascii="宋体" w:eastAsia="宋体" w:hAnsi="宋体" w:cs="Times New Roman" w:hint="eastAsia"/>
                <w:color w:val="000000"/>
                <w:szCs w:val="21"/>
              </w:rPr>
              <w:lastRenderedPageBreak/>
              <w:t>课程目标</w:t>
            </w:r>
            <w:r>
              <w:rPr>
                <w:rFonts w:ascii="宋体" w:eastAsia="宋体" w:hAnsi="宋体" w:cs="Times New Roman"/>
                <w:color w:val="000000"/>
                <w:szCs w:val="21"/>
              </w:rPr>
              <w:t>2</w:t>
            </w:r>
          </w:p>
        </w:tc>
        <w:tc>
          <w:tcPr>
            <w:tcW w:w="680" w:type="pct"/>
            <w:vAlign w:val="center"/>
          </w:tcPr>
          <w:p w14:paraId="04A63EA0"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p>
          <w:p w14:paraId="78BD304D"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6" w:type="pct"/>
            <w:tcBorders>
              <w:right w:val="single" w:sz="8" w:space="0" w:color="000000"/>
            </w:tcBorders>
            <w:vAlign w:val="center"/>
          </w:tcPr>
          <w:p w14:paraId="0CF2F250"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hint="eastAsia"/>
                <w:color w:val="000000"/>
                <w:kern w:val="0"/>
                <w:szCs w:val="21"/>
              </w:rPr>
              <w:t>3-2：具有学科专业能力，掌握主教学科的基本知识、原理和技能。熟悉兼教学科的知识体系，掌握兼教学科的基本知识、原理和技能。</w:t>
            </w:r>
          </w:p>
        </w:tc>
      </w:tr>
      <w:tr w:rsidR="00490B53" w14:paraId="457CBC3C" w14:textId="77777777">
        <w:trPr>
          <w:trHeight w:val="367"/>
          <w:jc w:val="center"/>
        </w:trPr>
        <w:tc>
          <w:tcPr>
            <w:tcW w:w="712" w:type="pct"/>
            <w:vMerge/>
            <w:vAlign w:val="center"/>
          </w:tcPr>
          <w:p w14:paraId="3105846E"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restart"/>
            <w:vAlign w:val="center"/>
          </w:tcPr>
          <w:p w14:paraId="3BB634F8"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p>
          <w:p w14:paraId="581AF319"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6" w:type="pct"/>
            <w:tcBorders>
              <w:right w:val="single" w:sz="8" w:space="0" w:color="000000"/>
            </w:tcBorders>
            <w:vAlign w:val="center"/>
          </w:tcPr>
          <w:p w14:paraId="1CECDA3B"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4-1：掌握教育教学基本理论知识，熟悉所教学科课程标准和教材、教学内容，具有一定的教材解读能力，具有</w:t>
            </w:r>
            <w:proofErr w:type="gramStart"/>
            <w:r>
              <w:rPr>
                <w:rFonts w:ascii="宋体" w:eastAsia="宋体" w:hAnsi="宋体" w:cs="Times New Roman"/>
                <w:color w:val="000000"/>
                <w:kern w:val="0"/>
                <w:szCs w:val="21"/>
              </w:rPr>
              <w:t>依据课标进行</w:t>
            </w:r>
            <w:proofErr w:type="gramEnd"/>
            <w:r>
              <w:rPr>
                <w:rFonts w:ascii="宋体" w:eastAsia="宋体" w:hAnsi="宋体" w:cs="Times New Roman"/>
                <w:color w:val="000000"/>
                <w:kern w:val="0"/>
                <w:szCs w:val="21"/>
              </w:rPr>
              <w:t>教学的意识和习惯。</w:t>
            </w:r>
          </w:p>
        </w:tc>
      </w:tr>
      <w:tr w:rsidR="00490B53" w14:paraId="3924B59A" w14:textId="77777777">
        <w:trPr>
          <w:trHeight w:val="367"/>
          <w:jc w:val="center"/>
        </w:trPr>
        <w:tc>
          <w:tcPr>
            <w:tcW w:w="712" w:type="pct"/>
            <w:vMerge/>
            <w:vAlign w:val="center"/>
          </w:tcPr>
          <w:p w14:paraId="5D4E297B" w14:textId="77777777" w:rsidR="00490B53" w:rsidRDefault="00490B53">
            <w:pPr>
              <w:widowControl/>
              <w:snapToGrid w:val="0"/>
              <w:spacing w:line="360" w:lineRule="auto"/>
              <w:rPr>
                <w:rFonts w:ascii="宋体" w:eastAsia="宋体" w:hAnsi="宋体" w:cs="Times New Roman"/>
                <w:color w:val="000000"/>
                <w:szCs w:val="21"/>
              </w:rPr>
            </w:pPr>
          </w:p>
        </w:tc>
        <w:tc>
          <w:tcPr>
            <w:tcW w:w="680" w:type="pct"/>
            <w:vMerge/>
            <w:vAlign w:val="center"/>
          </w:tcPr>
          <w:p w14:paraId="1A9A2BCD" w14:textId="77777777" w:rsidR="00490B53" w:rsidRDefault="00490B53">
            <w:pPr>
              <w:snapToGrid w:val="0"/>
              <w:jc w:val="left"/>
              <w:rPr>
                <w:rFonts w:ascii="宋体" w:eastAsia="宋体" w:hAnsi="宋体" w:cs="Times New Roman"/>
                <w:color w:val="000000"/>
                <w:kern w:val="0"/>
                <w:szCs w:val="21"/>
              </w:rPr>
            </w:pPr>
          </w:p>
        </w:tc>
        <w:tc>
          <w:tcPr>
            <w:tcW w:w="3606" w:type="pct"/>
            <w:tcBorders>
              <w:right w:val="single" w:sz="8" w:space="0" w:color="000000"/>
            </w:tcBorders>
            <w:vAlign w:val="center"/>
          </w:tcPr>
          <w:p w14:paraId="278F2254" w14:textId="77777777" w:rsidR="00490B53" w:rsidRDefault="00000000">
            <w:pPr>
              <w:snapToGrid w:val="0"/>
              <w:rPr>
                <w:rFonts w:ascii="宋体" w:eastAsia="宋体" w:hAnsi="宋体" w:cs="Times New Roman"/>
                <w:color w:val="000000"/>
                <w:kern w:val="0"/>
                <w:szCs w:val="21"/>
              </w:rPr>
            </w:pPr>
            <w:r>
              <w:rPr>
                <w:rFonts w:ascii="宋体" w:eastAsia="宋体" w:hAnsi="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rsidR="00490B53" w14:paraId="1739BA2B" w14:textId="77777777">
        <w:trPr>
          <w:trHeight w:val="736"/>
          <w:jc w:val="center"/>
        </w:trPr>
        <w:tc>
          <w:tcPr>
            <w:tcW w:w="712" w:type="pct"/>
            <w:vAlign w:val="center"/>
          </w:tcPr>
          <w:p w14:paraId="50579A8E" w14:textId="77777777" w:rsidR="00490B53" w:rsidRDefault="00000000">
            <w:pPr>
              <w:snapToGrid w:val="0"/>
              <w:spacing w:line="360" w:lineRule="auto"/>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tc>
        <w:tc>
          <w:tcPr>
            <w:tcW w:w="680" w:type="pct"/>
            <w:vAlign w:val="center"/>
          </w:tcPr>
          <w:p w14:paraId="4BD1099C"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毕业要求7</w:t>
            </w:r>
          </w:p>
          <w:p w14:paraId="2D6A7F36" w14:textId="77777777" w:rsidR="00490B53" w:rsidRDefault="00000000">
            <w:pPr>
              <w:snapToGrid w:val="0"/>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学会反思</w:t>
            </w:r>
          </w:p>
        </w:tc>
        <w:tc>
          <w:tcPr>
            <w:tcW w:w="3606" w:type="pct"/>
            <w:tcBorders>
              <w:top w:val="single" w:sz="4" w:space="0" w:color="auto"/>
              <w:right w:val="single" w:sz="8" w:space="0" w:color="000000"/>
            </w:tcBorders>
            <w:vAlign w:val="center"/>
          </w:tcPr>
          <w:p w14:paraId="699F16C7" w14:textId="77777777" w:rsidR="00490B53" w:rsidRDefault="00000000">
            <w:pPr>
              <w:snapToGrid w:val="0"/>
              <w:rPr>
                <w:rFonts w:ascii="宋体" w:eastAsia="宋体" w:hAnsi="宋体" w:cs="Times New Roman"/>
                <w:color w:val="000000"/>
                <w:szCs w:val="21"/>
              </w:rPr>
            </w:pPr>
            <w:r>
              <w:rPr>
                <w:rFonts w:ascii="宋体" w:eastAsia="宋体" w:hAnsi="宋体" w:cs="Times New Roman" w:hint="eastAsia"/>
                <w:color w:val="000000"/>
                <w:szCs w:val="21"/>
              </w:rPr>
              <w:t>7-3：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1CA7D05A" w14:textId="77777777" w:rsidR="00490B53" w:rsidRDefault="00490B53">
      <w:pPr>
        <w:snapToGrid w:val="0"/>
        <w:spacing w:line="360" w:lineRule="auto"/>
        <w:rPr>
          <w:rFonts w:ascii="宋体" w:eastAsia="宋体" w:hAnsi="宋体" w:cs="Times New Roman"/>
          <w:b/>
          <w:color w:val="000000"/>
          <w:sz w:val="24"/>
          <w:szCs w:val="24"/>
        </w:rPr>
      </w:pPr>
    </w:p>
    <w:p w14:paraId="6CF0C02B" w14:textId="77777777" w:rsidR="00490B53" w:rsidRDefault="00000000">
      <w:pPr>
        <w:snapToGrid w:val="0"/>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三、课程内容与要求</w:t>
      </w:r>
    </w:p>
    <w:p w14:paraId="6B0929A7" w14:textId="77777777" w:rsidR="00490B53" w:rsidRDefault="00000000">
      <w:pPr>
        <w:snapToGrid w:val="0"/>
        <w:spacing w:line="360" w:lineRule="auto"/>
        <w:rPr>
          <w:rFonts w:ascii="宋体" w:eastAsia="宋体" w:hAnsi="宋体" w:cs="Times New Roman"/>
          <w:bCs/>
          <w:sz w:val="24"/>
          <w:szCs w:val="24"/>
        </w:rPr>
      </w:pPr>
      <w:r>
        <w:rPr>
          <w:rFonts w:ascii="宋体" w:eastAsia="宋体" w:hAnsi="宋体" w:cs="Times New Roman" w:hint="eastAsia"/>
          <w:bCs/>
          <w:sz w:val="24"/>
          <w:szCs w:val="24"/>
        </w:rPr>
        <w:t>（一）课程内容与组织方式</w:t>
      </w:r>
    </w:p>
    <w:tbl>
      <w:tblPr>
        <w:tblStyle w:val="af9"/>
        <w:tblW w:w="8789" w:type="dxa"/>
        <w:tblInd w:w="-289" w:type="dxa"/>
        <w:tblLook w:val="04A0" w:firstRow="1" w:lastRow="0" w:firstColumn="1" w:lastColumn="0" w:noHBand="0" w:noVBand="1"/>
      </w:tblPr>
      <w:tblGrid>
        <w:gridCol w:w="1488"/>
        <w:gridCol w:w="2008"/>
        <w:gridCol w:w="1256"/>
        <w:gridCol w:w="919"/>
        <w:gridCol w:w="1701"/>
        <w:gridCol w:w="1417"/>
      </w:tblGrid>
      <w:tr w:rsidR="00490B53" w14:paraId="0DC980E0" w14:textId="77777777">
        <w:tc>
          <w:tcPr>
            <w:tcW w:w="1488" w:type="dxa"/>
            <w:vAlign w:val="center"/>
          </w:tcPr>
          <w:p w14:paraId="598FEB92"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实</w:t>
            </w:r>
            <w:proofErr w:type="gramStart"/>
            <w:r>
              <w:rPr>
                <w:rFonts w:ascii="宋体" w:eastAsia="宋体" w:hAnsi="宋体" w:cs="Times New Roman" w:hint="eastAsia"/>
                <w:b/>
                <w:szCs w:val="21"/>
              </w:rPr>
              <w:t>训任务</w:t>
            </w:r>
            <w:proofErr w:type="gramEnd"/>
          </w:p>
        </w:tc>
        <w:tc>
          <w:tcPr>
            <w:tcW w:w="2008" w:type="dxa"/>
            <w:vAlign w:val="center"/>
          </w:tcPr>
          <w:p w14:paraId="014D1C48"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主要内容</w:t>
            </w:r>
          </w:p>
        </w:tc>
        <w:tc>
          <w:tcPr>
            <w:tcW w:w="1256" w:type="dxa"/>
            <w:vAlign w:val="center"/>
          </w:tcPr>
          <w:p w14:paraId="06429A47"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组织方式</w:t>
            </w:r>
          </w:p>
        </w:tc>
        <w:tc>
          <w:tcPr>
            <w:tcW w:w="919" w:type="dxa"/>
            <w:vAlign w:val="center"/>
          </w:tcPr>
          <w:p w14:paraId="44253809" w14:textId="77777777" w:rsidR="00490B53" w:rsidRDefault="00000000">
            <w:pPr>
              <w:snapToGrid w:val="0"/>
              <w:spacing w:line="276" w:lineRule="auto"/>
              <w:jc w:val="center"/>
              <w:rPr>
                <w:rFonts w:ascii="宋体" w:eastAsia="宋体" w:hAnsi="宋体" w:cs="Times New Roman"/>
                <w:b/>
                <w:spacing w:val="-20"/>
                <w:szCs w:val="21"/>
              </w:rPr>
            </w:pPr>
            <w:r>
              <w:rPr>
                <w:rFonts w:ascii="宋体" w:eastAsia="宋体" w:hAnsi="宋体" w:cs="Times New Roman" w:hint="eastAsia"/>
                <w:b/>
                <w:spacing w:val="-20"/>
                <w:szCs w:val="21"/>
              </w:rPr>
              <w:t>时间要求</w:t>
            </w:r>
          </w:p>
        </w:tc>
        <w:tc>
          <w:tcPr>
            <w:tcW w:w="1701" w:type="dxa"/>
            <w:vAlign w:val="center"/>
          </w:tcPr>
          <w:p w14:paraId="62E396FA"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实</w:t>
            </w:r>
            <w:proofErr w:type="gramStart"/>
            <w:r>
              <w:rPr>
                <w:rFonts w:ascii="宋体" w:eastAsia="宋体" w:hAnsi="宋体" w:cs="Times New Roman" w:hint="eastAsia"/>
                <w:b/>
                <w:szCs w:val="21"/>
              </w:rPr>
              <w:t>训成果</w:t>
            </w:r>
            <w:proofErr w:type="gramEnd"/>
          </w:p>
        </w:tc>
        <w:tc>
          <w:tcPr>
            <w:tcW w:w="1417" w:type="dxa"/>
            <w:vAlign w:val="center"/>
          </w:tcPr>
          <w:p w14:paraId="5023F060" w14:textId="77777777" w:rsidR="00490B53" w:rsidRDefault="00000000">
            <w:pPr>
              <w:snapToGrid w:val="0"/>
              <w:spacing w:line="276" w:lineRule="auto"/>
              <w:jc w:val="center"/>
              <w:rPr>
                <w:rFonts w:ascii="宋体" w:eastAsia="宋体" w:hAnsi="宋体" w:cs="Times New Roman"/>
                <w:b/>
                <w:szCs w:val="21"/>
              </w:rPr>
            </w:pPr>
            <w:r>
              <w:rPr>
                <w:rFonts w:ascii="宋体" w:eastAsia="宋体" w:hAnsi="宋体" w:cs="Times New Roman" w:hint="eastAsia"/>
                <w:b/>
                <w:szCs w:val="21"/>
              </w:rPr>
              <w:t>备注</w:t>
            </w:r>
          </w:p>
        </w:tc>
      </w:tr>
      <w:tr w:rsidR="00490B53" w14:paraId="419DE570" w14:textId="77777777">
        <w:trPr>
          <w:trHeight w:val="1351"/>
        </w:trPr>
        <w:tc>
          <w:tcPr>
            <w:tcW w:w="1488" w:type="dxa"/>
            <w:vAlign w:val="center"/>
          </w:tcPr>
          <w:p w14:paraId="0661B75E"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教学设计实训</w:t>
            </w:r>
          </w:p>
        </w:tc>
        <w:tc>
          <w:tcPr>
            <w:tcW w:w="2008" w:type="dxa"/>
            <w:vAlign w:val="center"/>
          </w:tcPr>
          <w:p w14:paraId="6DC44825"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选择不少于8个小学教学内容，在研读课程标准、认真钻研教材的基础上，进行</w:t>
            </w:r>
            <w:r>
              <w:rPr>
                <w:rFonts w:ascii="宋体" w:eastAsia="宋体" w:hAnsi="宋体" w:cs="Times New Roman"/>
                <w:szCs w:val="21"/>
              </w:rPr>
              <w:t>教学设计</w:t>
            </w:r>
            <w:r>
              <w:rPr>
                <w:rFonts w:ascii="宋体" w:eastAsia="宋体" w:hAnsi="宋体" w:cs="Times New Roman" w:hint="eastAsia"/>
                <w:szCs w:val="21"/>
              </w:rPr>
              <w:t>。</w:t>
            </w:r>
          </w:p>
        </w:tc>
        <w:tc>
          <w:tcPr>
            <w:tcW w:w="1256" w:type="dxa"/>
            <w:vMerge w:val="restart"/>
            <w:vAlign w:val="center"/>
          </w:tcPr>
          <w:p w14:paraId="1E1099B9"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集中训练</w:t>
            </w:r>
          </w:p>
          <w:p w14:paraId="7DE5FF6E"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教师指导</w:t>
            </w:r>
          </w:p>
        </w:tc>
        <w:tc>
          <w:tcPr>
            <w:tcW w:w="919" w:type="dxa"/>
            <w:vAlign w:val="center"/>
          </w:tcPr>
          <w:p w14:paraId="7B852C1F" w14:textId="77777777" w:rsidR="00490B53" w:rsidRDefault="00000000">
            <w:pPr>
              <w:snapToGrid w:val="0"/>
              <w:spacing w:line="360" w:lineRule="auto"/>
              <w:jc w:val="center"/>
              <w:rPr>
                <w:rFonts w:ascii="宋体" w:eastAsia="宋体" w:hAnsi="宋体" w:cs="Times New Roman"/>
                <w:bCs/>
                <w:szCs w:val="21"/>
              </w:rPr>
            </w:pPr>
            <w:r>
              <w:rPr>
                <w:rFonts w:ascii="宋体" w:eastAsia="宋体" w:hAnsi="宋体" w:cs="Times New Roman" w:hint="eastAsia"/>
                <w:bCs/>
                <w:szCs w:val="21"/>
              </w:rPr>
              <w:t>2天</w:t>
            </w:r>
          </w:p>
        </w:tc>
        <w:tc>
          <w:tcPr>
            <w:tcW w:w="1701" w:type="dxa"/>
            <w:vAlign w:val="center"/>
          </w:tcPr>
          <w:p w14:paraId="3EFAA98F" w14:textId="77777777" w:rsidR="00490B53" w:rsidRDefault="00000000">
            <w:pPr>
              <w:snapToGrid w:val="0"/>
              <w:jc w:val="left"/>
              <w:rPr>
                <w:rFonts w:ascii="宋体" w:eastAsia="宋体" w:hAnsi="宋体" w:cs="Times New Roman"/>
                <w:bCs/>
                <w:szCs w:val="21"/>
              </w:rPr>
            </w:pPr>
            <w:r>
              <w:rPr>
                <w:rFonts w:ascii="宋体" w:eastAsia="宋体" w:hAnsi="宋体" w:cs="Times New Roman" w:hint="eastAsia"/>
                <w:bCs/>
                <w:szCs w:val="21"/>
              </w:rPr>
              <w:t>1</w:t>
            </w:r>
            <w:r>
              <w:rPr>
                <w:rFonts w:ascii="宋体" w:eastAsia="宋体" w:hAnsi="宋体" w:cs="Times New Roman"/>
                <w:bCs/>
                <w:szCs w:val="21"/>
              </w:rPr>
              <w:t>.</w:t>
            </w:r>
            <w:r>
              <w:rPr>
                <w:rFonts w:ascii="宋体" w:eastAsia="宋体" w:hAnsi="宋体" w:cs="Times New Roman" w:hint="eastAsia"/>
                <w:bCs/>
                <w:szCs w:val="21"/>
              </w:rPr>
              <w:t>完成不少于3个说课稿。</w:t>
            </w:r>
          </w:p>
          <w:p w14:paraId="31479603" w14:textId="77777777" w:rsidR="00490B53" w:rsidRDefault="00000000">
            <w:pPr>
              <w:snapToGrid w:val="0"/>
              <w:jc w:val="left"/>
              <w:rPr>
                <w:rFonts w:ascii="宋体" w:eastAsia="宋体" w:hAnsi="宋体" w:cs="Times New Roman"/>
                <w:bCs/>
                <w:szCs w:val="21"/>
              </w:rPr>
            </w:pPr>
            <w:r>
              <w:rPr>
                <w:rFonts w:ascii="宋体" w:eastAsia="宋体" w:hAnsi="宋体" w:cs="Times New Roman" w:hint="eastAsia"/>
                <w:bCs/>
                <w:szCs w:val="21"/>
              </w:rPr>
              <w:t>2</w:t>
            </w:r>
            <w:r>
              <w:rPr>
                <w:rFonts w:ascii="宋体" w:eastAsia="宋体" w:hAnsi="宋体" w:cs="Times New Roman"/>
                <w:bCs/>
                <w:szCs w:val="21"/>
              </w:rPr>
              <w:t>.</w:t>
            </w:r>
            <w:r>
              <w:rPr>
                <w:rFonts w:ascii="宋体" w:eastAsia="宋体" w:hAnsi="宋体" w:cs="Times New Roman" w:hint="eastAsia"/>
                <w:bCs/>
                <w:szCs w:val="21"/>
              </w:rPr>
              <w:t>完成不少于8个教案。</w:t>
            </w:r>
          </w:p>
        </w:tc>
        <w:tc>
          <w:tcPr>
            <w:tcW w:w="1417" w:type="dxa"/>
            <w:vMerge w:val="restart"/>
            <w:vAlign w:val="center"/>
          </w:tcPr>
          <w:p w14:paraId="2252BA5F" w14:textId="77777777" w:rsidR="00490B53" w:rsidRDefault="00000000">
            <w:pPr>
              <w:snapToGrid w:val="0"/>
              <w:rPr>
                <w:rFonts w:ascii="宋体" w:eastAsia="宋体" w:hAnsi="宋体" w:cs="Times New Roman"/>
                <w:bCs/>
                <w:szCs w:val="21"/>
              </w:rPr>
            </w:pPr>
            <w:r>
              <w:rPr>
                <w:rFonts w:ascii="宋体" w:eastAsia="宋体" w:hAnsi="宋体" w:cs="Times New Roman"/>
                <w:bCs/>
                <w:szCs w:val="21"/>
              </w:rPr>
              <w:t>1.</w:t>
            </w:r>
            <w:r>
              <w:rPr>
                <w:rFonts w:ascii="宋体" w:eastAsia="宋体" w:hAnsi="宋体" w:cs="Times New Roman" w:hint="eastAsia"/>
                <w:bCs/>
                <w:szCs w:val="21"/>
              </w:rPr>
              <w:t>积极实训动员；</w:t>
            </w:r>
          </w:p>
          <w:p w14:paraId="5AC49AB6" w14:textId="77777777" w:rsidR="00490B53" w:rsidRDefault="00000000">
            <w:pPr>
              <w:snapToGrid w:val="0"/>
              <w:rPr>
                <w:rFonts w:ascii="宋体" w:eastAsia="宋体" w:hAnsi="宋体" w:cs="Times New Roman"/>
                <w:bCs/>
                <w:szCs w:val="21"/>
              </w:rPr>
            </w:pPr>
            <w:r>
              <w:rPr>
                <w:rFonts w:ascii="宋体" w:eastAsia="宋体" w:hAnsi="宋体" w:cs="Times New Roman"/>
                <w:bCs/>
                <w:szCs w:val="21"/>
              </w:rPr>
              <w:t>2.</w:t>
            </w:r>
            <w:r>
              <w:rPr>
                <w:rFonts w:ascii="宋体" w:eastAsia="宋体" w:hAnsi="宋体" w:cs="Times New Roman" w:hint="eastAsia"/>
                <w:bCs/>
                <w:szCs w:val="21"/>
              </w:rPr>
              <w:t>加强组织管理；</w:t>
            </w:r>
          </w:p>
          <w:p w14:paraId="43702DE8"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3</w:t>
            </w:r>
            <w:r>
              <w:rPr>
                <w:rFonts w:ascii="宋体" w:eastAsia="宋体" w:hAnsi="宋体" w:cs="Times New Roman"/>
                <w:bCs/>
                <w:szCs w:val="21"/>
              </w:rPr>
              <w:t>.</w:t>
            </w:r>
            <w:r>
              <w:rPr>
                <w:rFonts w:ascii="宋体" w:eastAsia="宋体" w:hAnsi="宋体" w:cs="Times New Roman" w:hint="eastAsia"/>
                <w:bCs/>
                <w:szCs w:val="21"/>
              </w:rPr>
              <w:t>做好实</w:t>
            </w:r>
            <w:proofErr w:type="gramStart"/>
            <w:r>
              <w:rPr>
                <w:rFonts w:ascii="宋体" w:eastAsia="宋体" w:hAnsi="宋体" w:cs="Times New Roman" w:hint="eastAsia"/>
                <w:bCs/>
                <w:szCs w:val="21"/>
              </w:rPr>
              <w:t>训总结</w:t>
            </w:r>
            <w:proofErr w:type="gramEnd"/>
          </w:p>
        </w:tc>
      </w:tr>
      <w:tr w:rsidR="00490B53" w14:paraId="4F3A59D6" w14:textId="77777777">
        <w:tc>
          <w:tcPr>
            <w:tcW w:w="1488" w:type="dxa"/>
            <w:vAlign w:val="center"/>
          </w:tcPr>
          <w:p w14:paraId="6177D074"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说课实训</w:t>
            </w:r>
          </w:p>
        </w:tc>
        <w:tc>
          <w:tcPr>
            <w:tcW w:w="2008" w:type="dxa"/>
            <w:vAlign w:val="center"/>
          </w:tcPr>
          <w:p w14:paraId="4C84D904"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依据</w:t>
            </w:r>
            <w:proofErr w:type="gramStart"/>
            <w:r>
              <w:rPr>
                <w:rFonts w:ascii="宋体" w:eastAsia="宋体" w:hAnsi="宋体" w:cs="Times New Roman" w:hint="eastAsia"/>
                <w:szCs w:val="21"/>
              </w:rPr>
              <w:t>说课稿进行</w:t>
            </w:r>
            <w:proofErr w:type="gramEnd"/>
            <w:r>
              <w:rPr>
                <w:rFonts w:ascii="宋体" w:eastAsia="宋体" w:hAnsi="宋体" w:cs="Times New Roman"/>
                <w:szCs w:val="21"/>
              </w:rPr>
              <w:t>说课</w:t>
            </w:r>
            <w:r>
              <w:rPr>
                <w:rFonts w:ascii="宋体" w:eastAsia="宋体" w:hAnsi="宋体" w:cs="Times New Roman" w:hint="eastAsia"/>
                <w:szCs w:val="21"/>
              </w:rPr>
              <w:t>训练</w:t>
            </w:r>
          </w:p>
        </w:tc>
        <w:tc>
          <w:tcPr>
            <w:tcW w:w="1256" w:type="dxa"/>
            <w:vMerge/>
            <w:vAlign w:val="center"/>
          </w:tcPr>
          <w:p w14:paraId="1F86575B" w14:textId="77777777" w:rsidR="00490B53" w:rsidRDefault="00490B53">
            <w:pPr>
              <w:snapToGrid w:val="0"/>
              <w:jc w:val="center"/>
              <w:rPr>
                <w:rFonts w:ascii="宋体" w:eastAsia="宋体" w:hAnsi="宋体" w:cs="Times New Roman"/>
                <w:bCs/>
                <w:szCs w:val="21"/>
              </w:rPr>
            </w:pPr>
          </w:p>
        </w:tc>
        <w:tc>
          <w:tcPr>
            <w:tcW w:w="919" w:type="dxa"/>
            <w:vAlign w:val="center"/>
          </w:tcPr>
          <w:p w14:paraId="7FD1FCEB" w14:textId="77777777" w:rsidR="00490B53" w:rsidRDefault="00000000">
            <w:pPr>
              <w:snapToGrid w:val="0"/>
              <w:jc w:val="center"/>
              <w:rPr>
                <w:rFonts w:ascii="宋体" w:eastAsia="宋体" w:hAnsi="宋体" w:cs="Times New Roman"/>
                <w:bCs/>
                <w:szCs w:val="21"/>
              </w:rPr>
            </w:pPr>
            <w:r>
              <w:rPr>
                <w:rFonts w:ascii="宋体" w:eastAsia="宋体" w:hAnsi="宋体" w:cs="Times New Roman"/>
                <w:bCs/>
                <w:szCs w:val="21"/>
              </w:rPr>
              <w:t>2</w:t>
            </w:r>
            <w:r>
              <w:rPr>
                <w:rFonts w:ascii="宋体" w:eastAsia="宋体" w:hAnsi="宋体" w:cs="Times New Roman" w:hint="eastAsia"/>
                <w:bCs/>
                <w:szCs w:val="21"/>
              </w:rPr>
              <w:t>天</w:t>
            </w:r>
          </w:p>
        </w:tc>
        <w:tc>
          <w:tcPr>
            <w:tcW w:w="1701" w:type="dxa"/>
            <w:vAlign w:val="center"/>
          </w:tcPr>
          <w:p w14:paraId="35E0D2C9"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提交不少于</w:t>
            </w:r>
            <w:r>
              <w:rPr>
                <w:rFonts w:ascii="宋体" w:eastAsia="宋体" w:hAnsi="宋体" w:cs="Times New Roman"/>
                <w:bCs/>
                <w:szCs w:val="21"/>
              </w:rPr>
              <w:t>2</w:t>
            </w:r>
            <w:r>
              <w:rPr>
                <w:rFonts w:ascii="宋体" w:eastAsia="宋体" w:hAnsi="宋体" w:cs="Times New Roman" w:hint="eastAsia"/>
                <w:bCs/>
                <w:szCs w:val="21"/>
              </w:rPr>
              <w:t>个说课视频。</w:t>
            </w:r>
          </w:p>
        </w:tc>
        <w:tc>
          <w:tcPr>
            <w:tcW w:w="1417" w:type="dxa"/>
            <w:vMerge/>
            <w:vAlign w:val="center"/>
          </w:tcPr>
          <w:p w14:paraId="0D0335F9" w14:textId="77777777" w:rsidR="00490B53" w:rsidRDefault="00490B53">
            <w:pPr>
              <w:snapToGrid w:val="0"/>
              <w:spacing w:line="360" w:lineRule="auto"/>
              <w:rPr>
                <w:rFonts w:ascii="宋体" w:eastAsia="宋体" w:hAnsi="宋体" w:cs="Times New Roman"/>
                <w:bCs/>
                <w:szCs w:val="21"/>
              </w:rPr>
            </w:pPr>
          </w:p>
        </w:tc>
      </w:tr>
      <w:tr w:rsidR="00490B53" w14:paraId="6195EB80" w14:textId="77777777">
        <w:tc>
          <w:tcPr>
            <w:tcW w:w="1488" w:type="dxa"/>
            <w:vAlign w:val="center"/>
          </w:tcPr>
          <w:p w14:paraId="0C95526B"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课堂教学实训</w:t>
            </w:r>
          </w:p>
        </w:tc>
        <w:tc>
          <w:tcPr>
            <w:tcW w:w="2008" w:type="dxa"/>
            <w:vAlign w:val="center"/>
          </w:tcPr>
          <w:p w14:paraId="57878705" w14:textId="77777777" w:rsidR="00490B53" w:rsidRDefault="00000000">
            <w:pPr>
              <w:snapToGrid w:val="0"/>
              <w:rPr>
                <w:rFonts w:ascii="宋体" w:eastAsia="宋体" w:hAnsi="宋体" w:cs="Times New Roman"/>
                <w:bCs/>
                <w:szCs w:val="21"/>
              </w:rPr>
            </w:pPr>
            <w:r>
              <w:rPr>
                <w:rFonts w:ascii="宋体" w:eastAsia="宋体" w:hAnsi="宋体" w:cs="Times New Roman" w:hint="eastAsia"/>
                <w:szCs w:val="21"/>
              </w:rPr>
              <w:t>依据教学设计进行课堂教学（模拟教学）训练</w:t>
            </w:r>
          </w:p>
        </w:tc>
        <w:tc>
          <w:tcPr>
            <w:tcW w:w="1256" w:type="dxa"/>
            <w:vMerge/>
            <w:vAlign w:val="center"/>
          </w:tcPr>
          <w:p w14:paraId="0553B4D8" w14:textId="77777777" w:rsidR="00490B53" w:rsidRDefault="00490B53">
            <w:pPr>
              <w:snapToGrid w:val="0"/>
              <w:jc w:val="center"/>
              <w:rPr>
                <w:rFonts w:ascii="宋体" w:eastAsia="宋体" w:hAnsi="宋体" w:cs="Times New Roman"/>
                <w:bCs/>
                <w:szCs w:val="21"/>
              </w:rPr>
            </w:pPr>
          </w:p>
        </w:tc>
        <w:tc>
          <w:tcPr>
            <w:tcW w:w="919" w:type="dxa"/>
            <w:vAlign w:val="center"/>
          </w:tcPr>
          <w:p w14:paraId="774D76C4" w14:textId="77777777" w:rsidR="00490B53" w:rsidRDefault="00000000">
            <w:pPr>
              <w:snapToGrid w:val="0"/>
              <w:jc w:val="center"/>
              <w:rPr>
                <w:rFonts w:ascii="宋体" w:eastAsia="宋体" w:hAnsi="宋体" w:cs="Times New Roman"/>
                <w:bCs/>
                <w:szCs w:val="21"/>
              </w:rPr>
            </w:pPr>
            <w:r>
              <w:rPr>
                <w:rFonts w:ascii="宋体" w:eastAsia="宋体" w:hAnsi="宋体" w:cs="Times New Roman"/>
                <w:bCs/>
                <w:szCs w:val="21"/>
              </w:rPr>
              <w:t>5</w:t>
            </w:r>
            <w:r>
              <w:rPr>
                <w:rFonts w:ascii="宋体" w:eastAsia="宋体" w:hAnsi="宋体" w:cs="Times New Roman" w:hint="eastAsia"/>
                <w:bCs/>
                <w:szCs w:val="21"/>
              </w:rPr>
              <w:t>天</w:t>
            </w:r>
          </w:p>
        </w:tc>
        <w:tc>
          <w:tcPr>
            <w:tcW w:w="1701" w:type="dxa"/>
            <w:vAlign w:val="center"/>
          </w:tcPr>
          <w:p w14:paraId="71D23529"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提交不少于5个课堂教学（模拟教学）视频。</w:t>
            </w:r>
          </w:p>
        </w:tc>
        <w:tc>
          <w:tcPr>
            <w:tcW w:w="1417" w:type="dxa"/>
            <w:vMerge/>
            <w:vAlign w:val="center"/>
          </w:tcPr>
          <w:p w14:paraId="284E5EC1" w14:textId="77777777" w:rsidR="00490B53" w:rsidRDefault="00490B53">
            <w:pPr>
              <w:snapToGrid w:val="0"/>
              <w:spacing w:line="360" w:lineRule="auto"/>
              <w:rPr>
                <w:rFonts w:ascii="宋体" w:eastAsia="宋体" w:hAnsi="宋体" w:cs="Times New Roman"/>
                <w:bCs/>
                <w:szCs w:val="21"/>
              </w:rPr>
            </w:pPr>
          </w:p>
        </w:tc>
      </w:tr>
      <w:tr w:rsidR="00490B53" w14:paraId="6AAEC6F5" w14:textId="77777777">
        <w:tc>
          <w:tcPr>
            <w:tcW w:w="1488" w:type="dxa"/>
            <w:vAlign w:val="center"/>
          </w:tcPr>
          <w:p w14:paraId="4F788216"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2008" w:type="dxa"/>
            <w:vAlign w:val="center"/>
          </w:tcPr>
          <w:p w14:paraId="5D23781B" w14:textId="77777777" w:rsidR="00490B53" w:rsidRDefault="00000000">
            <w:pPr>
              <w:snapToGrid w:val="0"/>
              <w:rPr>
                <w:rFonts w:ascii="宋体" w:eastAsia="宋体" w:hAnsi="宋体" w:cs="Times New Roman"/>
                <w:szCs w:val="21"/>
              </w:rPr>
            </w:pPr>
            <w:r>
              <w:rPr>
                <w:rFonts w:ascii="宋体" w:eastAsia="宋体" w:hAnsi="宋体" w:cs="Times New Roman" w:hint="eastAsia"/>
                <w:szCs w:val="21"/>
              </w:rPr>
              <w:t>开展教学实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汇报；总结交流教学实训情况</w:t>
            </w:r>
          </w:p>
        </w:tc>
        <w:tc>
          <w:tcPr>
            <w:tcW w:w="1256" w:type="dxa"/>
            <w:vMerge/>
            <w:vAlign w:val="center"/>
          </w:tcPr>
          <w:p w14:paraId="34C39626" w14:textId="77777777" w:rsidR="00490B53" w:rsidRDefault="00490B53">
            <w:pPr>
              <w:snapToGrid w:val="0"/>
              <w:jc w:val="center"/>
              <w:rPr>
                <w:rFonts w:ascii="宋体" w:eastAsia="宋体" w:hAnsi="宋体" w:cs="Times New Roman"/>
                <w:bCs/>
                <w:szCs w:val="21"/>
              </w:rPr>
            </w:pPr>
          </w:p>
        </w:tc>
        <w:tc>
          <w:tcPr>
            <w:tcW w:w="919" w:type="dxa"/>
            <w:vAlign w:val="center"/>
          </w:tcPr>
          <w:p w14:paraId="4E6410B0" w14:textId="77777777" w:rsidR="00490B53" w:rsidRDefault="00000000">
            <w:pPr>
              <w:snapToGrid w:val="0"/>
              <w:jc w:val="center"/>
              <w:rPr>
                <w:rFonts w:ascii="宋体" w:eastAsia="宋体" w:hAnsi="宋体" w:cs="Times New Roman"/>
                <w:bCs/>
                <w:szCs w:val="21"/>
              </w:rPr>
            </w:pPr>
            <w:r>
              <w:rPr>
                <w:rFonts w:ascii="宋体" w:eastAsia="宋体" w:hAnsi="宋体" w:cs="Times New Roman" w:hint="eastAsia"/>
                <w:bCs/>
                <w:szCs w:val="21"/>
              </w:rPr>
              <w:t>1天</w:t>
            </w:r>
          </w:p>
        </w:tc>
        <w:tc>
          <w:tcPr>
            <w:tcW w:w="1701" w:type="dxa"/>
            <w:vAlign w:val="center"/>
          </w:tcPr>
          <w:p w14:paraId="6FE10474"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完成教学实训汇报，提交1份教学实</w:t>
            </w:r>
            <w:proofErr w:type="gramStart"/>
            <w:r>
              <w:rPr>
                <w:rFonts w:ascii="宋体" w:eastAsia="宋体" w:hAnsi="宋体" w:cs="Times New Roman" w:hint="eastAsia"/>
                <w:bCs/>
                <w:szCs w:val="21"/>
              </w:rPr>
              <w:t>训总结</w:t>
            </w:r>
            <w:proofErr w:type="gramEnd"/>
          </w:p>
        </w:tc>
        <w:tc>
          <w:tcPr>
            <w:tcW w:w="1417" w:type="dxa"/>
            <w:vMerge/>
            <w:vAlign w:val="center"/>
          </w:tcPr>
          <w:p w14:paraId="2674D226" w14:textId="77777777" w:rsidR="00490B53" w:rsidRDefault="00490B53">
            <w:pPr>
              <w:snapToGrid w:val="0"/>
              <w:spacing w:line="360" w:lineRule="auto"/>
              <w:rPr>
                <w:rFonts w:ascii="宋体" w:eastAsia="宋体" w:hAnsi="宋体" w:cs="Times New Roman"/>
                <w:bCs/>
                <w:szCs w:val="21"/>
              </w:rPr>
            </w:pPr>
          </w:p>
        </w:tc>
      </w:tr>
    </w:tbl>
    <w:p w14:paraId="4E1385F6" w14:textId="77777777" w:rsidR="00490B53" w:rsidRDefault="00490B53">
      <w:pPr>
        <w:snapToGrid w:val="0"/>
        <w:spacing w:line="360" w:lineRule="auto"/>
        <w:rPr>
          <w:rFonts w:ascii="宋体" w:eastAsia="宋体" w:hAnsi="宋体" w:cs="Times New Roman"/>
          <w:bCs/>
          <w:sz w:val="24"/>
          <w:szCs w:val="24"/>
        </w:rPr>
      </w:pPr>
    </w:p>
    <w:p w14:paraId="5E0709DA" w14:textId="77777777" w:rsidR="00490B53" w:rsidRDefault="00000000">
      <w:pPr>
        <w:snapToGrid w:val="0"/>
        <w:spacing w:line="360" w:lineRule="auto"/>
        <w:rPr>
          <w:rFonts w:ascii="宋体" w:eastAsia="宋体" w:hAnsi="宋体" w:cs="Times New Roman"/>
          <w:sz w:val="24"/>
          <w:szCs w:val="24"/>
        </w:rPr>
      </w:pPr>
      <w:r>
        <w:rPr>
          <w:rFonts w:ascii="宋体" w:eastAsia="宋体" w:hAnsi="宋体" w:cs="Times New Roman" w:hint="eastAsia"/>
          <w:sz w:val="24"/>
          <w:szCs w:val="24"/>
        </w:rPr>
        <w:t>（二）教学内容与</w:t>
      </w:r>
      <w:r>
        <w:rPr>
          <w:rFonts w:ascii="宋体" w:eastAsia="宋体" w:hAnsi="宋体" w:cs="Times New Roman"/>
          <w:sz w:val="24"/>
          <w:szCs w:val="24"/>
        </w:rPr>
        <w:t>课程目标的</w:t>
      </w:r>
      <w:r>
        <w:rPr>
          <w:rFonts w:ascii="宋体" w:eastAsia="宋体" w:hAnsi="宋体" w:cs="Times New Roman" w:hint="eastAsia"/>
          <w:sz w:val="24"/>
          <w:szCs w:val="24"/>
        </w:rPr>
        <w:t>对应关系及</w:t>
      </w:r>
      <w:r>
        <w:rPr>
          <w:rFonts w:ascii="宋体" w:eastAsia="宋体" w:hAnsi="宋体" w:cs="Times New Roman"/>
          <w:sz w:val="24"/>
          <w:szCs w:val="24"/>
        </w:rPr>
        <w:t>学时分配</w:t>
      </w:r>
    </w:p>
    <w:p w14:paraId="4F11E814" w14:textId="77777777" w:rsidR="00490B53" w:rsidRDefault="00000000">
      <w:pPr>
        <w:snapToGrid w:val="0"/>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课程内容与课程目标的对应关系</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558"/>
        <w:gridCol w:w="1509"/>
        <w:gridCol w:w="1558"/>
      </w:tblGrid>
      <w:tr w:rsidR="00490B53" w14:paraId="010C3C9B" w14:textId="77777777">
        <w:trPr>
          <w:trHeight w:val="355"/>
          <w:jc w:val="center"/>
        </w:trPr>
        <w:tc>
          <w:tcPr>
            <w:tcW w:w="3445" w:type="dxa"/>
            <w:vAlign w:val="center"/>
          </w:tcPr>
          <w:p w14:paraId="7D013914"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课程内容</w:t>
            </w:r>
          </w:p>
        </w:tc>
        <w:tc>
          <w:tcPr>
            <w:tcW w:w="1558" w:type="dxa"/>
            <w:vAlign w:val="center"/>
          </w:tcPr>
          <w:p w14:paraId="32F7B119"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1509" w:type="dxa"/>
            <w:vAlign w:val="center"/>
          </w:tcPr>
          <w:p w14:paraId="6351D73C"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tc>
        <w:tc>
          <w:tcPr>
            <w:tcW w:w="1558" w:type="dxa"/>
            <w:vAlign w:val="center"/>
          </w:tcPr>
          <w:p w14:paraId="55BAF9C1" w14:textId="77777777" w:rsidR="00490B53" w:rsidRDefault="00000000">
            <w:pPr>
              <w:snapToGrid w:val="0"/>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tc>
      </w:tr>
      <w:tr w:rsidR="00490B53" w14:paraId="77B0C21B" w14:textId="77777777">
        <w:trPr>
          <w:trHeight w:val="205"/>
          <w:jc w:val="center"/>
        </w:trPr>
        <w:tc>
          <w:tcPr>
            <w:tcW w:w="3445" w:type="dxa"/>
            <w:vAlign w:val="center"/>
          </w:tcPr>
          <w:p w14:paraId="4D7DB178"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教学设计实训</w:t>
            </w:r>
          </w:p>
        </w:tc>
        <w:tc>
          <w:tcPr>
            <w:tcW w:w="1558" w:type="dxa"/>
            <w:vAlign w:val="center"/>
          </w:tcPr>
          <w:p w14:paraId="6A0E140C"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09" w:type="dxa"/>
            <w:vAlign w:val="center"/>
          </w:tcPr>
          <w:p w14:paraId="3923F24B" w14:textId="77777777" w:rsidR="00490B53" w:rsidRDefault="00490B53">
            <w:pPr>
              <w:snapToGrid w:val="0"/>
              <w:jc w:val="center"/>
              <w:rPr>
                <w:rFonts w:ascii="宋体" w:eastAsia="宋体" w:hAnsi="宋体" w:cs="Times New Roman"/>
                <w:color w:val="000000"/>
                <w:szCs w:val="21"/>
              </w:rPr>
            </w:pPr>
          </w:p>
        </w:tc>
        <w:tc>
          <w:tcPr>
            <w:tcW w:w="1558" w:type="dxa"/>
            <w:vAlign w:val="center"/>
          </w:tcPr>
          <w:p w14:paraId="3312EA3C" w14:textId="77777777" w:rsidR="00490B53" w:rsidRDefault="00490B53">
            <w:pPr>
              <w:snapToGrid w:val="0"/>
              <w:jc w:val="center"/>
              <w:rPr>
                <w:rFonts w:ascii="宋体" w:eastAsia="宋体" w:hAnsi="宋体" w:cs="Times New Roman"/>
                <w:color w:val="000000"/>
                <w:szCs w:val="21"/>
              </w:rPr>
            </w:pPr>
          </w:p>
        </w:tc>
      </w:tr>
      <w:tr w:rsidR="00490B53" w14:paraId="0E45144A" w14:textId="77777777">
        <w:trPr>
          <w:trHeight w:val="355"/>
          <w:jc w:val="center"/>
        </w:trPr>
        <w:tc>
          <w:tcPr>
            <w:tcW w:w="3445" w:type="dxa"/>
            <w:vAlign w:val="center"/>
          </w:tcPr>
          <w:p w14:paraId="53137C7F"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说课实训</w:t>
            </w:r>
          </w:p>
        </w:tc>
        <w:tc>
          <w:tcPr>
            <w:tcW w:w="1558" w:type="dxa"/>
            <w:vAlign w:val="center"/>
          </w:tcPr>
          <w:p w14:paraId="2D9BE330"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5067741D"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58" w:type="dxa"/>
            <w:vAlign w:val="center"/>
          </w:tcPr>
          <w:p w14:paraId="2BDE67E9" w14:textId="77777777" w:rsidR="00490B53" w:rsidRDefault="00490B53">
            <w:pPr>
              <w:snapToGrid w:val="0"/>
              <w:jc w:val="center"/>
              <w:rPr>
                <w:rFonts w:ascii="宋体" w:eastAsia="宋体" w:hAnsi="宋体" w:cs="Times New Roman"/>
                <w:color w:val="000000"/>
                <w:szCs w:val="21"/>
              </w:rPr>
            </w:pPr>
          </w:p>
        </w:tc>
      </w:tr>
      <w:tr w:rsidR="00490B53" w14:paraId="7B8F1BC3" w14:textId="77777777">
        <w:trPr>
          <w:trHeight w:val="355"/>
          <w:jc w:val="center"/>
        </w:trPr>
        <w:tc>
          <w:tcPr>
            <w:tcW w:w="3445" w:type="dxa"/>
            <w:vAlign w:val="center"/>
          </w:tcPr>
          <w:p w14:paraId="0B2808AB"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课堂教学实训</w:t>
            </w:r>
          </w:p>
        </w:tc>
        <w:tc>
          <w:tcPr>
            <w:tcW w:w="1558" w:type="dxa"/>
            <w:vAlign w:val="center"/>
          </w:tcPr>
          <w:p w14:paraId="19E13AED"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709E4F6A"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c>
          <w:tcPr>
            <w:tcW w:w="1558" w:type="dxa"/>
            <w:vAlign w:val="center"/>
          </w:tcPr>
          <w:p w14:paraId="045993FE" w14:textId="77777777" w:rsidR="00490B53" w:rsidRDefault="00490B53">
            <w:pPr>
              <w:snapToGrid w:val="0"/>
              <w:jc w:val="center"/>
              <w:rPr>
                <w:rFonts w:ascii="宋体" w:eastAsia="宋体" w:hAnsi="宋体" w:cs="Times New Roman"/>
                <w:color w:val="000000"/>
                <w:szCs w:val="21"/>
              </w:rPr>
            </w:pPr>
          </w:p>
        </w:tc>
      </w:tr>
      <w:tr w:rsidR="00490B53" w14:paraId="297FE3E0" w14:textId="77777777">
        <w:trPr>
          <w:trHeight w:val="356"/>
          <w:jc w:val="center"/>
        </w:trPr>
        <w:tc>
          <w:tcPr>
            <w:tcW w:w="3445" w:type="dxa"/>
            <w:vAlign w:val="center"/>
          </w:tcPr>
          <w:p w14:paraId="3C28F34A" w14:textId="77777777" w:rsidR="00490B53" w:rsidRDefault="00000000">
            <w:pPr>
              <w:snapToGrid w:val="0"/>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1558" w:type="dxa"/>
            <w:vAlign w:val="center"/>
          </w:tcPr>
          <w:p w14:paraId="0A0A23A5" w14:textId="77777777" w:rsidR="00490B53" w:rsidRDefault="00490B53">
            <w:pPr>
              <w:snapToGrid w:val="0"/>
              <w:jc w:val="center"/>
              <w:rPr>
                <w:rFonts w:ascii="宋体" w:eastAsia="宋体" w:hAnsi="宋体" w:cs="Times New Roman"/>
                <w:color w:val="000000"/>
                <w:szCs w:val="21"/>
              </w:rPr>
            </w:pPr>
          </w:p>
        </w:tc>
        <w:tc>
          <w:tcPr>
            <w:tcW w:w="1509" w:type="dxa"/>
            <w:vAlign w:val="center"/>
          </w:tcPr>
          <w:p w14:paraId="4206288A" w14:textId="77777777" w:rsidR="00490B53" w:rsidRDefault="00490B53">
            <w:pPr>
              <w:snapToGrid w:val="0"/>
              <w:jc w:val="center"/>
              <w:rPr>
                <w:rFonts w:ascii="宋体" w:eastAsia="宋体" w:hAnsi="宋体" w:cs="Times New Roman"/>
                <w:color w:val="000000"/>
                <w:szCs w:val="21"/>
              </w:rPr>
            </w:pPr>
          </w:p>
        </w:tc>
        <w:tc>
          <w:tcPr>
            <w:tcW w:w="1558" w:type="dxa"/>
            <w:vAlign w:val="center"/>
          </w:tcPr>
          <w:p w14:paraId="014E076F" w14:textId="77777777" w:rsidR="00490B53" w:rsidRDefault="00000000">
            <w:pPr>
              <w:snapToGrid w:val="0"/>
              <w:jc w:val="center"/>
              <w:rPr>
                <w:rFonts w:ascii="宋体" w:eastAsia="宋体" w:hAnsi="宋体" w:cs="Times New Roman"/>
                <w:color w:val="000000"/>
                <w:szCs w:val="21"/>
              </w:rPr>
            </w:pPr>
            <w:r>
              <w:rPr>
                <w:rFonts w:ascii="宋体" w:eastAsia="宋体" w:hAnsi="宋体" w:cs="Arial"/>
                <w:color w:val="000000"/>
                <w:szCs w:val="21"/>
              </w:rPr>
              <w:t>√</w:t>
            </w:r>
          </w:p>
        </w:tc>
      </w:tr>
    </w:tbl>
    <w:p w14:paraId="2A55C4D8" w14:textId="77777777" w:rsidR="00490B53" w:rsidRDefault="00490B53">
      <w:pPr>
        <w:snapToGrid w:val="0"/>
        <w:rPr>
          <w:rFonts w:ascii="宋体" w:eastAsia="宋体" w:hAnsi="宋体" w:cs="Times New Roman"/>
          <w:b/>
          <w:bCs/>
          <w:sz w:val="24"/>
          <w:szCs w:val="24"/>
        </w:rPr>
      </w:pPr>
    </w:p>
    <w:p w14:paraId="376D67DA" w14:textId="77777777" w:rsidR="00490B53" w:rsidRDefault="00000000">
      <w:pPr>
        <w:snapToGrid w:val="0"/>
        <w:spacing w:line="360" w:lineRule="auto"/>
        <w:ind w:firstLineChars="200" w:firstLine="482"/>
        <w:rPr>
          <w:rFonts w:ascii="宋体" w:eastAsia="宋体" w:hAnsi="宋体" w:cs="Times New Roman"/>
          <w:b/>
          <w:bCs/>
          <w:color w:val="000000"/>
          <w:sz w:val="24"/>
          <w:szCs w:val="24"/>
        </w:rPr>
      </w:pPr>
      <w:r>
        <w:rPr>
          <w:rFonts w:ascii="宋体" w:eastAsia="宋体" w:hAnsi="宋体" w:cs="Times New Roman" w:hint="eastAsia"/>
          <w:b/>
          <w:bCs/>
          <w:sz w:val="24"/>
          <w:szCs w:val="24"/>
        </w:rPr>
        <w:t>（三）</w:t>
      </w:r>
      <w:proofErr w:type="gramStart"/>
      <w:r>
        <w:rPr>
          <w:rFonts w:ascii="宋体" w:eastAsia="宋体" w:hAnsi="宋体" w:cs="Times New Roman" w:hint="eastAsia"/>
          <w:b/>
          <w:bCs/>
          <w:sz w:val="24"/>
          <w:szCs w:val="24"/>
        </w:rPr>
        <w:t>课程思政目标</w:t>
      </w:r>
      <w:proofErr w:type="gramEnd"/>
    </w:p>
    <w:p w14:paraId="7B35DC10"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1.通过教学实训进一步巩固专业思想，</w:t>
      </w:r>
      <w:proofErr w:type="gramStart"/>
      <w:r>
        <w:rPr>
          <w:rFonts w:ascii="宋体" w:eastAsia="宋体" w:hAnsi="宋体" w:cs="Times New Roman" w:hint="eastAsia"/>
          <w:color w:val="000000"/>
          <w:sz w:val="24"/>
          <w:szCs w:val="24"/>
        </w:rPr>
        <w:t>加树立</w:t>
      </w:r>
      <w:proofErr w:type="gramEnd"/>
      <w:r>
        <w:rPr>
          <w:rFonts w:ascii="宋体" w:eastAsia="宋体" w:hAnsi="宋体" w:cs="Times New Roman" w:hint="eastAsia"/>
          <w:color w:val="000000"/>
          <w:sz w:val="24"/>
          <w:szCs w:val="24"/>
        </w:rPr>
        <w:t>正确教育观念。</w:t>
      </w:r>
    </w:p>
    <w:p w14:paraId="5C484D71"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2.通过说课、模拟教学等实训环节，将社会责任感、教育情怀、团队精神等</w:t>
      </w:r>
      <w:r>
        <w:rPr>
          <w:rFonts w:ascii="宋体" w:eastAsia="宋体" w:hAnsi="宋体" w:cs="Times New Roman" w:hint="eastAsia"/>
          <w:color w:val="000000"/>
          <w:sz w:val="24"/>
          <w:szCs w:val="24"/>
        </w:rPr>
        <w:lastRenderedPageBreak/>
        <w:t>有效地融入其中。</w:t>
      </w:r>
    </w:p>
    <w:p w14:paraId="5CCFDD2A"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3.通过教学实训，形成学科育人的意识，掌握学科育人的方法。</w:t>
      </w:r>
    </w:p>
    <w:p w14:paraId="2D646A6D"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四、课程实施</w:t>
      </w:r>
    </w:p>
    <w:p w14:paraId="0053AD18"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proofErr w:type="gramStart"/>
      <w:r>
        <w:rPr>
          <w:rFonts w:ascii="宋体" w:eastAsia="宋体" w:hAnsi="宋体" w:cs="Times New Roman" w:hint="eastAsia"/>
          <w:sz w:val="24"/>
          <w:szCs w:val="24"/>
        </w:rPr>
        <w:t>一</w:t>
      </w:r>
      <w:proofErr w:type="gramEnd"/>
      <w:r>
        <w:rPr>
          <w:rFonts w:ascii="宋体" w:eastAsia="宋体" w:hAnsi="宋体" w:cs="Times New Roman" w:hint="eastAsia"/>
          <w:sz w:val="24"/>
          <w:szCs w:val="24"/>
        </w:rPr>
        <w:t>)实训要求</w:t>
      </w:r>
    </w:p>
    <w:p w14:paraId="25242EDD"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1.遵守学校教学常规制度，不迟到，不早退，虚心听取指导教师的指导。</w:t>
      </w:r>
    </w:p>
    <w:p w14:paraId="78269027"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2.同学之间团结友爱，互相合作，认真填写《教学实训手册》。</w:t>
      </w:r>
    </w:p>
    <w:p w14:paraId="7A751569"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Pr>
          <w:rFonts w:ascii="宋体" w:eastAsia="宋体" w:hAnsi="宋体" w:cs="Times New Roman" w:hint="eastAsia"/>
          <w:sz w:val="24"/>
          <w:szCs w:val="24"/>
        </w:rPr>
        <w:t>认真做好实训前的各项准备工作，所有学生必须全程参加实训活动，不得无故缺席。</w:t>
      </w:r>
    </w:p>
    <w:p w14:paraId="78C3570D"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（二）</w:t>
      </w:r>
      <w:r>
        <w:rPr>
          <w:rFonts w:ascii="宋体" w:eastAsia="宋体" w:hAnsi="宋体" w:cs="Times New Roman"/>
          <w:sz w:val="24"/>
          <w:szCs w:val="24"/>
        </w:rPr>
        <w:t>主要教学环节的质量要求如表所示</w:t>
      </w:r>
      <w:r>
        <w:rPr>
          <w:rFonts w:ascii="宋体" w:eastAsia="宋体" w:hAnsi="宋体" w:cs="Times New Roman" w:hint="eastAsia"/>
          <w:sz w:val="24"/>
          <w:szCs w:val="24"/>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93"/>
        <w:gridCol w:w="7525"/>
      </w:tblGrid>
      <w:tr w:rsidR="00490B53" w14:paraId="48858F24" w14:textId="77777777">
        <w:trPr>
          <w:trHeight w:val="370"/>
          <w:jc w:val="center"/>
        </w:trPr>
        <w:tc>
          <w:tcPr>
            <w:tcW w:w="1575" w:type="dxa"/>
            <w:gridSpan w:val="2"/>
            <w:tcBorders>
              <w:top w:val="single" w:sz="8" w:space="0" w:color="auto"/>
              <w:left w:val="single" w:sz="8" w:space="0" w:color="auto"/>
              <w:right w:val="single" w:sz="8" w:space="0" w:color="auto"/>
            </w:tcBorders>
            <w:tcMar>
              <w:left w:w="28" w:type="dxa"/>
              <w:right w:w="28" w:type="dxa"/>
            </w:tcMar>
            <w:vAlign w:val="center"/>
          </w:tcPr>
          <w:p w14:paraId="78EF7BF0"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主要教学环节</w:t>
            </w:r>
          </w:p>
        </w:tc>
        <w:tc>
          <w:tcPr>
            <w:tcW w:w="7525" w:type="dxa"/>
            <w:tcBorders>
              <w:top w:val="single" w:sz="8" w:space="0" w:color="auto"/>
              <w:left w:val="single" w:sz="8" w:space="0" w:color="auto"/>
              <w:right w:val="single" w:sz="8" w:space="0" w:color="auto"/>
            </w:tcBorders>
            <w:vAlign w:val="center"/>
          </w:tcPr>
          <w:p w14:paraId="1672ADE3" w14:textId="77777777" w:rsidR="00490B53" w:rsidRDefault="00000000">
            <w:pPr>
              <w:spacing w:line="276" w:lineRule="auto"/>
              <w:jc w:val="center"/>
              <w:rPr>
                <w:rFonts w:ascii="宋体" w:eastAsia="宋体" w:hAnsi="宋体" w:cs="Times New Roman"/>
                <w:b/>
                <w:szCs w:val="21"/>
              </w:rPr>
            </w:pPr>
            <w:r>
              <w:rPr>
                <w:rFonts w:ascii="宋体" w:eastAsia="宋体" w:hAnsi="宋体" w:cs="Times New Roman"/>
                <w:b/>
                <w:bCs/>
                <w:szCs w:val="21"/>
              </w:rPr>
              <w:t>质量</w:t>
            </w:r>
            <w:r>
              <w:rPr>
                <w:rFonts w:ascii="宋体" w:eastAsia="宋体" w:hAnsi="宋体" w:cs="Times New Roman" w:hint="eastAsia"/>
                <w:b/>
                <w:bCs/>
                <w:szCs w:val="21"/>
              </w:rPr>
              <w:t>要求</w:t>
            </w:r>
          </w:p>
        </w:tc>
      </w:tr>
      <w:tr w:rsidR="00490B53" w14:paraId="0CA73A07" w14:textId="77777777">
        <w:trPr>
          <w:trHeight w:val="1972"/>
          <w:jc w:val="center"/>
        </w:trPr>
        <w:tc>
          <w:tcPr>
            <w:tcW w:w="582" w:type="dxa"/>
            <w:tcBorders>
              <w:left w:val="single" w:sz="8" w:space="0" w:color="auto"/>
            </w:tcBorders>
            <w:vAlign w:val="center"/>
          </w:tcPr>
          <w:p w14:paraId="46D14254"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1</w:t>
            </w:r>
          </w:p>
        </w:tc>
        <w:tc>
          <w:tcPr>
            <w:tcW w:w="993" w:type="dxa"/>
            <w:tcMar>
              <w:left w:w="28" w:type="dxa"/>
              <w:right w:w="28" w:type="dxa"/>
            </w:tcMar>
            <w:vAlign w:val="center"/>
          </w:tcPr>
          <w:p w14:paraId="64EA59B8"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教学设计实训</w:t>
            </w:r>
          </w:p>
        </w:tc>
        <w:tc>
          <w:tcPr>
            <w:tcW w:w="7525" w:type="dxa"/>
            <w:tcBorders>
              <w:right w:val="single" w:sz="8" w:space="0" w:color="auto"/>
            </w:tcBorders>
            <w:vAlign w:val="center"/>
          </w:tcPr>
          <w:p w14:paraId="0D80D37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认真研读课程标准，理解课程标准的基本理念和要求。</w:t>
            </w:r>
          </w:p>
          <w:p w14:paraId="223C6999"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（2）充分了解学生的已有知识经验基础</w:t>
            </w:r>
            <w:r>
              <w:rPr>
                <w:rFonts w:ascii="宋体" w:eastAsia="宋体" w:hAnsi="宋体" w:cs="Times New Roman"/>
                <w:szCs w:val="21"/>
              </w:rPr>
              <w:t>。</w:t>
            </w:r>
          </w:p>
          <w:p w14:paraId="02ABDA5E"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精心钻研教材</w:t>
            </w:r>
            <w:r>
              <w:rPr>
                <w:rFonts w:ascii="宋体" w:eastAsia="宋体" w:hAnsi="宋体" w:cs="Times New Roman"/>
                <w:szCs w:val="21"/>
              </w:rPr>
              <w:t>，</w:t>
            </w:r>
            <w:r>
              <w:rPr>
                <w:rFonts w:ascii="宋体" w:eastAsia="宋体" w:hAnsi="宋体" w:cs="Times New Roman" w:hint="eastAsia"/>
                <w:szCs w:val="21"/>
              </w:rPr>
              <w:t>把握教材的逻辑体系，领会教材的编写意图。</w:t>
            </w:r>
          </w:p>
          <w:p w14:paraId="15E4FC1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精心选择教学方法、组织形式</w:t>
            </w:r>
            <w:r>
              <w:rPr>
                <w:rFonts w:ascii="宋体" w:eastAsia="宋体" w:hAnsi="宋体" w:cs="Times New Roman" w:hint="eastAsia"/>
                <w:szCs w:val="21"/>
              </w:rPr>
              <w:t>和教学手段，认真制订教学方案和说课稿</w:t>
            </w:r>
            <w:r>
              <w:rPr>
                <w:rFonts w:ascii="宋体" w:eastAsia="宋体" w:hAnsi="宋体" w:cs="Times New Roman"/>
                <w:szCs w:val="21"/>
              </w:rPr>
              <w:t>。教案内容包括章节标题、教学目标、教学准备、教学方法、课堂类型、时间分配、</w:t>
            </w:r>
            <w:r>
              <w:rPr>
                <w:rFonts w:ascii="宋体" w:eastAsia="宋体" w:hAnsi="宋体" w:cs="Times New Roman" w:hint="eastAsia"/>
                <w:szCs w:val="21"/>
              </w:rPr>
              <w:t>教学</w:t>
            </w:r>
            <w:r>
              <w:rPr>
                <w:rFonts w:ascii="宋体" w:eastAsia="宋体" w:hAnsi="宋体" w:cs="Times New Roman"/>
                <w:szCs w:val="21"/>
              </w:rPr>
              <w:t>内容、</w:t>
            </w:r>
            <w:r>
              <w:rPr>
                <w:rFonts w:ascii="宋体" w:eastAsia="宋体" w:hAnsi="宋体" w:cs="Times New Roman" w:hint="eastAsia"/>
                <w:szCs w:val="21"/>
              </w:rPr>
              <w:t>板书设计、</w:t>
            </w:r>
            <w:r>
              <w:rPr>
                <w:rFonts w:ascii="宋体" w:eastAsia="宋体" w:hAnsi="宋体" w:cs="Times New Roman"/>
                <w:szCs w:val="21"/>
              </w:rPr>
              <w:t>课后作业、教学</w:t>
            </w:r>
            <w:r>
              <w:rPr>
                <w:rFonts w:ascii="宋体" w:eastAsia="宋体" w:hAnsi="宋体" w:cs="Times New Roman" w:hint="eastAsia"/>
                <w:szCs w:val="21"/>
              </w:rPr>
              <w:t>反思</w:t>
            </w:r>
            <w:r>
              <w:rPr>
                <w:rFonts w:ascii="宋体" w:eastAsia="宋体" w:hAnsi="宋体" w:cs="Times New Roman"/>
                <w:szCs w:val="21"/>
              </w:rPr>
              <w:t>等方面。</w:t>
            </w:r>
            <w:r>
              <w:rPr>
                <w:rFonts w:ascii="宋体" w:eastAsia="宋体" w:hAnsi="宋体" w:cs="Times New Roman" w:hint="eastAsia"/>
                <w:szCs w:val="21"/>
              </w:rPr>
              <w:t>说</w:t>
            </w:r>
            <w:proofErr w:type="gramStart"/>
            <w:r>
              <w:rPr>
                <w:rFonts w:ascii="宋体" w:eastAsia="宋体" w:hAnsi="宋体" w:cs="Times New Roman" w:hint="eastAsia"/>
                <w:szCs w:val="21"/>
              </w:rPr>
              <w:t>课稿包括</w:t>
            </w:r>
            <w:proofErr w:type="gramEnd"/>
            <w:r>
              <w:rPr>
                <w:rFonts w:ascii="宋体" w:eastAsia="宋体" w:hAnsi="宋体" w:cs="Times New Roman" w:hint="eastAsia"/>
                <w:szCs w:val="21"/>
              </w:rPr>
              <w:t>说教材、说学情、</w:t>
            </w:r>
            <w:proofErr w:type="gramStart"/>
            <w:r>
              <w:rPr>
                <w:rFonts w:ascii="宋体" w:eastAsia="宋体" w:hAnsi="宋体" w:cs="Times New Roman" w:hint="eastAsia"/>
                <w:szCs w:val="21"/>
              </w:rPr>
              <w:t>说教学</w:t>
            </w:r>
            <w:proofErr w:type="gramEnd"/>
            <w:r>
              <w:rPr>
                <w:rFonts w:ascii="宋体" w:eastAsia="宋体" w:hAnsi="宋体" w:cs="Times New Roman" w:hint="eastAsia"/>
                <w:szCs w:val="21"/>
              </w:rPr>
              <w:t>目标和教学重难点、</w:t>
            </w:r>
            <w:proofErr w:type="gramStart"/>
            <w:r>
              <w:rPr>
                <w:rFonts w:ascii="宋体" w:eastAsia="宋体" w:hAnsi="宋体" w:cs="Times New Roman" w:hint="eastAsia"/>
                <w:szCs w:val="21"/>
              </w:rPr>
              <w:t>说教学</w:t>
            </w:r>
            <w:proofErr w:type="gramEnd"/>
            <w:r>
              <w:rPr>
                <w:rFonts w:ascii="宋体" w:eastAsia="宋体" w:hAnsi="宋体" w:cs="Times New Roman" w:hint="eastAsia"/>
                <w:szCs w:val="21"/>
              </w:rPr>
              <w:t>过程、说板书设计等。</w:t>
            </w:r>
          </w:p>
        </w:tc>
      </w:tr>
      <w:tr w:rsidR="00490B53" w14:paraId="572A3BEA" w14:textId="77777777">
        <w:trPr>
          <w:trHeight w:val="1902"/>
          <w:jc w:val="center"/>
        </w:trPr>
        <w:tc>
          <w:tcPr>
            <w:tcW w:w="582" w:type="dxa"/>
            <w:tcBorders>
              <w:left w:val="single" w:sz="8" w:space="0" w:color="auto"/>
            </w:tcBorders>
            <w:vAlign w:val="center"/>
          </w:tcPr>
          <w:p w14:paraId="0669CFDA"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2</w:t>
            </w:r>
          </w:p>
        </w:tc>
        <w:tc>
          <w:tcPr>
            <w:tcW w:w="993" w:type="dxa"/>
            <w:tcMar>
              <w:left w:w="28" w:type="dxa"/>
              <w:right w:w="28" w:type="dxa"/>
            </w:tcMar>
            <w:vAlign w:val="center"/>
          </w:tcPr>
          <w:p w14:paraId="24577F3E"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说课实训</w:t>
            </w:r>
          </w:p>
        </w:tc>
        <w:tc>
          <w:tcPr>
            <w:tcW w:w="7525" w:type="dxa"/>
            <w:tcBorders>
              <w:right w:val="single" w:sz="8" w:space="0" w:color="auto"/>
            </w:tcBorders>
            <w:vAlign w:val="center"/>
          </w:tcPr>
          <w:p w14:paraId="4BB924F8"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仪表端庄，情绪饱满。</w:t>
            </w:r>
          </w:p>
          <w:p w14:paraId="18CC27D2"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说课</w:t>
            </w:r>
            <w:r>
              <w:rPr>
                <w:rFonts w:ascii="宋体" w:eastAsia="宋体" w:hAnsi="宋体" w:cs="Times New Roman" w:hint="eastAsia"/>
                <w:szCs w:val="24"/>
              </w:rPr>
              <w:t>准备充分，熟悉教学内容。</w:t>
            </w:r>
          </w:p>
          <w:p w14:paraId="6B206214"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熟悉说课的基本流程。</w:t>
            </w:r>
          </w:p>
          <w:p w14:paraId="545F7B59"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说</w:t>
            </w:r>
            <w:proofErr w:type="gramStart"/>
            <w:r>
              <w:rPr>
                <w:rFonts w:ascii="宋体" w:eastAsia="宋体" w:hAnsi="宋体" w:cs="Times New Roman" w:hint="eastAsia"/>
                <w:szCs w:val="21"/>
              </w:rPr>
              <w:t>课语言</w:t>
            </w:r>
            <w:proofErr w:type="gramEnd"/>
            <w:r>
              <w:rPr>
                <w:rFonts w:ascii="宋体" w:eastAsia="宋体" w:hAnsi="宋体" w:cs="Times New Roman" w:hint="eastAsia"/>
                <w:szCs w:val="21"/>
              </w:rPr>
              <w:t>规范，表述清楚。</w:t>
            </w:r>
          </w:p>
          <w:p w14:paraId="6E0BD654"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（5）</w:t>
            </w:r>
            <w:r>
              <w:rPr>
                <w:rFonts w:ascii="宋体" w:eastAsia="宋体" w:hAnsi="宋体" w:cs="Times New Roman" w:hint="eastAsia"/>
                <w:szCs w:val="21"/>
              </w:rPr>
              <w:t>针对说课中存在的问题及时调整，不断提高说课能力。</w:t>
            </w:r>
          </w:p>
        </w:tc>
      </w:tr>
      <w:tr w:rsidR="00490B53" w14:paraId="77E774A3" w14:textId="77777777">
        <w:trPr>
          <w:trHeight w:val="2680"/>
          <w:jc w:val="center"/>
        </w:trPr>
        <w:tc>
          <w:tcPr>
            <w:tcW w:w="582" w:type="dxa"/>
            <w:tcBorders>
              <w:left w:val="single" w:sz="8" w:space="0" w:color="auto"/>
            </w:tcBorders>
            <w:vAlign w:val="center"/>
          </w:tcPr>
          <w:p w14:paraId="0A497353"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3</w:t>
            </w:r>
          </w:p>
        </w:tc>
        <w:tc>
          <w:tcPr>
            <w:tcW w:w="993" w:type="dxa"/>
            <w:tcMar>
              <w:left w:w="28" w:type="dxa"/>
              <w:right w:w="28" w:type="dxa"/>
            </w:tcMar>
            <w:vAlign w:val="center"/>
          </w:tcPr>
          <w:p w14:paraId="3ED9FF89"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课堂教学实训</w:t>
            </w:r>
          </w:p>
        </w:tc>
        <w:tc>
          <w:tcPr>
            <w:tcW w:w="7525" w:type="dxa"/>
            <w:tcBorders>
              <w:right w:val="single" w:sz="8" w:space="0" w:color="auto"/>
            </w:tcBorders>
            <w:vAlign w:val="center"/>
          </w:tcPr>
          <w:p w14:paraId="4C2CF014" w14:textId="77777777" w:rsidR="00490B53" w:rsidRDefault="00000000">
            <w:pPr>
              <w:spacing w:line="276" w:lineRule="auto"/>
              <w:rPr>
                <w:rFonts w:ascii="宋体" w:eastAsia="宋体" w:hAnsi="宋体" w:cs="Times New Roman"/>
                <w:szCs w:val="24"/>
              </w:rPr>
            </w:pPr>
            <w:r>
              <w:rPr>
                <w:rFonts w:ascii="宋体" w:eastAsia="宋体" w:hAnsi="宋体" w:cs="Times New Roman"/>
                <w:szCs w:val="21"/>
              </w:rPr>
              <w:t>（1）</w:t>
            </w:r>
            <w:r>
              <w:rPr>
                <w:rFonts w:ascii="宋体" w:eastAsia="宋体" w:hAnsi="宋体" w:cs="Times New Roman" w:hint="eastAsia"/>
                <w:szCs w:val="24"/>
              </w:rPr>
              <w:t>仪表端庄，情绪饱满。</w:t>
            </w:r>
          </w:p>
          <w:p w14:paraId="730309C7"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教学</w:t>
            </w:r>
            <w:r>
              <w:rPr>
                <w:rFonts w:ascii="宋体" w:eastAsia="宋体" w:hAnsi="宋体" w:cs="Times New Roman" w:hint="eastAsia"/>
                <w:szCs w:val="24"/>
              </w:rPr>
              <w:t>准备充分，熟悉教学内容。</w:t>
            </w:r>
          </w:p>
          <w:p w14:paraId="569B0151"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熟悉课堂教学的基本流程。</w:t>
            </w:r>
          </w:p>
          <w:p w14:paraId="138E5B2B"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（4）</w:t>
            </w:r>
            <w:r>
              <w:rPr>
                <w:rFonts w:ascii="宋体" w:eastAsia="宋体" w:hAnsi="宋体" w:cs="Times New Roman" w:hint="eastAsia"/>
                <w:szCs w:val="21"/>
              </w:rPr>
              <w:t>课堂教学语言规范。</w:t>
            </w:r>
          </w:p>
          <w:p w14:paraId="574C32D2"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5</w:t>
            </w:r>
            <w:r>
              <w:rPr>
                <w:rFonts w:ascii="宋体" w:eastAsia="宋体" w:hAnsi="宋体" w:cs="Times New Roman" w:hint="eastAsia"/>
                <w:szCs w:val="21"/>
              </w:rPr>
              <w:t>）教学结构紧凑，重点突出，条理清晰。</w:t>
            </w:r>
          </w:p>
          <w:p w14:paraId="214696F4"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（6）板书设计合理，有利于学生对知识的理解。</w:t>
            </w:r>
          </w:p>
          <w:p w14:paraId="2C19E15D" w14:textId="77777777" w:rsidR="00490B53" w:rsidRDefault="00000000">
            <w:pPr>
              <w:spacing w:line="276" w:lineRule="auto"/>
              <w:rPr>
                <w:rFonts w:ascii="宋体" w:eastAsia="宋体" w:hAnsi="宋体" w:cs="Times New Roman"/>
                <w:szCs w:val="21"/>
              </w:rPr>
            </w:pPr>
            <w:r>
              <w:rPr>
                <w:rFonts w:ascii="宋体" w:eastAsia="宋体" w:hAnsi="宋体" w:cs="Times New Roman"/>
                <w:szCs w:val="21"/>
              </w:rPr>
              <w:t>（7）</w:t>
            </w:r>
            <w:r>
              <w:rPr>
                <w:rFonts w:ascii="宋体" w:eastAsia="宋体" w:hAnsi="宋体" w:cs="Times New Roman" w:hint="eastAsia"/>
                <w:szCs w:val="21"/>
              </w:rPr>
              <w:t>针对教学中存在的问题及时调整，不断提高课堂教学能力。</w:t>
            </w:r>
          </w:p>
        </w:tc>
      </w:tr>
      <w:tr w:rsidR="00490B53" w14:paraId="19C1977D" w14:textId="77777777">
        <w:trPr>
          <w:trHeight w:val="426"/>
          <w:jc w:val="center"/>
        </w:trPr>
        <w:tc>
          <w:tcPr>
            <w:tcW w:w="582" w:type="dxa"/>
            <w:tcBorders>
              <w:left w:val="single" w:sz="8" w:space="0" w:color="auto"/>
            </w:tcBorders>
            <w:vAlign w:val="center"/>
          </w:tcPr>
          <w:p w14:paraId="057298D7" w14:textId="77777777" w:rsidR="00490B53" w:rsidRDefault="00000000">
            <w:pPr>
              <w:spacing w:line="276" w:lineRule="auto"/>
              <w:jc w:val="center"/>
              <w:rPr>
                <w:rFonts w:ascii="宋体" w:eastAsia="宋体" w:hAnsi="宋体" w:cs="Times New Roman"/>
                <w:szCs w:val="21"/>
              </w:rPr>
            </w:pPr>
            <w:r>
              <w:rPr>
                <w:rFonts w:ascii="宋体" w:eastAsia="宋体" w:hAnsi="宋体" w:cs="Times New Roman"/>
                <w:szCs w:val="21"/>
              </w:rPr>
              <w:t>4</w:t>
            </w:r>
          </w:p>
        </w:tc>
        <w:tc>
          <w:tcPr>
            <w:tcW w:w="993" w:type="dxa"/>
            <w:tcMar>
              <w:left w:w="28" w:type="dxa"/>
              <w:right w:w="28" w:type="dxa"/>
            </w:tcMar>
            <w:vAlign w:val="center"/>
          </w:tcPr>
          <w:p w14:paraId="185E1AE4" w14:textId="77777777" w:rsidR="00490B53" w:rsidRDefault="00000000">
            <w:pPr>
              <w:snapToGrid w:val="0"/>
              <w:spacing w:line="360" w:lineRule="auto"/>
              <w:rPr>
                <w:rFonts w:ascii="宋体" w:eastAsia="宋体" w:hAnsi="宋体" w:cs="Times New Roman"/>
                <w:bCs/>
                <w:szCs w:val="21"/>
              </w:rPr>
            </w:pPr>
            <w:r>
              <w:rPr>
                <w:rFonts w:ascii="宋体" w:eastAsia="宋体" w:hAnsi="宋体" w:cs="Times New Roman" w:hint="eastAsia"/>
                <w:bCs/>
                <w:szCs w:val="21"/>
              </w:rPr>
              <w:t>教学实</w:t>
            </w:r>
            <w:proofErr w:type="gramStart"/>
            <w:r>
              <w:rPr>
                <w:rFonts w:ascii="宋体" w:eastAsia="宋体" w:hAnsi="宋体" w:cs="Times New Roman" w:hint="eastAsia"/>
                <w:bCs/>
                <w:szCs w:val="21"/>
              </w:rPr>
              <w:t>训成果</w:t>
            </w:r>
            <w:proofErr w:type="gramEnd"/>
            <w:r>
              <w:rPr>
                <w:rFonts w:ascii="宋体" w:eastAsia="宋体" w:hAnsi="宋体" w:cs="Times New Roman" w:hint="eastAsia"/>
                <w:bCs/>
                <w:szCs w:val="21"/>
              </w:rPr>
              <w:t>汇报</w:t>
            </w:r>
          </w:p>
        </w:tc>
        <w:tc>
          <w:tcPr>
            <w:tcW w:w="7525" w:type="dxa"/>
            <w:tcBorders>
              <w:right w:val="single" w:sz="8" w:space="0" w:color="auto"/>
            </w:tcBorders>
            <w:vAlign w:val="center"/>
          </w:tcPr>
          <w:p w14:paraId="6D3A6BCD"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（1）积极做好汇报准备，科学组织成果汇报</w:t>
            </w:r>
          </w:p>
          <w:p w14:paraId="7546828B"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（2）对教学实训进行合理的评价，可采用学生自评、小组评价、教师评价相结合的方式。</w:t>
            </w:r>
          </w:p>
          <w:p w14:paraId="2D0AFE11" w14:textId="77777777" w:rsidR="00490B53" w:rsidRDefault="00000000">
            <w:pPr>
              <w:spacing w:line="276"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3</w:t>
            </w:r>
            <w:r>
              <w:rPr>
                <w:rFonts w:ascii="宋体" w:eastAsia="宋体" w:hAnsi="宋体" w:cs="Times New Roman" w:hint="eastAsia"/>
                <w:szCs w:val="21"/>
              </w:rPr>
              <w:t>）教学实训结束后要及时进行总结、研讨，针对教学实训中存在的问题，提出解决问题的策略。</w:t>
            </w:r>
          </w:p>
        </w:tc>
      </w:tr>
    </w:tbl>
    <w:p w14:paraId="32DD4A90" w14:textId="77777777" w:rsidR="00490B53" w:rsidRDefault="00490B53">
      <w:pPr>
        <w:spacing w:line="360" w:lineRule="auto"/>
        <w:rPr>
          <w:rFonts w:ascii="宋体" w:eastAsia="宋体" w:hAnsi="宋体" w:cs="Times New Roman"/>
          <w:b/>
          <w:sz w:val="28"/>
          <w:szCs w:val="28"/>
        </w:rPr>
      </w:pPr>
    </w:p>
    <w:p w14:paraId="6E8239F8"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五</w:t>
      </w:r>
      <w:r>
        <w:rPr>
          <w:rFonts w:ascii="宋体" w:eastAsia="宋体" w:hAnsi="宋体" w:cs="Times New Roman"/>
          <w:b/>
          <w:sz w:val="24"/>
          <w:szCs w:val="24"/>
        </w:rPr>
        <w:t>、课程考核</w:t>
      </w:r>
    </w:p>
    <w:p w14:paraId="14F6E020"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（一）</w:t>
      </w:r>
      <w:r>
        <w:rPr>
          <w:rFonts w:ascii="宋体" w:eastAsia="宋体" w:hAnsi="宋体" w:cs="Times New Roman"/>
          <w:b/>
          <w:color w:val="000000"/>
          <w:sz w:val="24"/>
          <w:szCs w:val="24"/>
        </w:rPr>
        <w:t>考核资料要求</w:t>
      </w:r>
    </w:p>
    <w:p w14:paraId="5E00D702"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1.教学实训手册填写完整。</w:t>
      </w:r>
    </w:p>
    <w:p w14:paraId="61454815"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2.教学实</w:t>
      </w:r>
      <w:proofErr w:type="gramStart"/>
      <w:r>
        <w:rPr>
          <w:rFonts w:ascii="宋体" w:eastAsia="宋体" w:hAnsi="宋体" w:cs="Times New Roman" w:hint="eastAsia"/>
          <w:color w:val="000000"/>
          <w:sz w:val="24"/>
          <w:szCs w:val="24"/>
        </w:rPr>
        <w:t>训总结</w:t>
      </w:r>
      <w:proofErr w:type="gramEnd"/>
      <w:r>
        <w:rPr>
          <w:rFonts w:ascii="宋体" w:eastAsia="宋体" w:hAnsi="宋体" w:cs="Times New Roman" w:hint="eastAsia"/>
          <w:color w:val="000000"/>
          <w:sz w:val="24"/>
          <w:szCs w:val="24"/>
        </w:rPr>
        <w:t>每人一份。</w:t>
      </w:r>
    </w:p>
    <w:p w14:paraId="39EB3E19" w14:textId="77777777" w:rsidR="00490B53" w:rsidRDefault="00000000">
      <w:pPr>
        <w:snapToGrid w:val="0"/>
        <w:spacing w:line="360" w:lineRule="auto"/>
        <w:ind w:firstLineChars="200" w:firstLine="482"/>
        <w:rPr>
          <w:rFonts w:ascii="宋体" w:eastAsia="宋体" w:hAnsi="宋体" w:cs="Times New Roman"/>
          <w:b/>
          <w:color w:val="000000"/>
          <w:sz w:val="24"/>
          <w:szCs w:val="24"/>
        </w:rPr>
      </w:pPr>
      <w:r>
        <w:rPr>
          <w:rFonts w:ascii="宋体" w:eastAsia="宋体" w:hAnsi="宋体" w:cs="Times New Roman"/>
          <w:b/>
          <w:color w:val="000000"/>
          <w:sz w:val="24"/>
          <w:szCs w:val="24"/>
        </w:rPr>
        <w:t>（二）</w:t>
      </w:r>
      <w:r>
        <w:rPr>
          <w:rFonts w:ascii="宋体" w:eastAsia="宋体" w:hAnsi="宋体" w:cs="Times New Roman" w:hint="eastAsia"/>
          <w:b/>
          <w:color w:val="000000"/>
          <w:sz w:val="24"/>
          <w:szCs w:val="24"/>
        </w:rPr>
        <w:t>成绩评定要求</w:t>
      </w:r>
    </w:p>
    <w:p w14:paraId="10BA1136"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1．本课程设计</w:t>
      </w:r>
      <w:r>
        <w:rPr>
          <w:rFonts w:ascii="宋体" w:eastAsia="宋体" w:hAnsi="宋体" w:cs="Times New Roman"/>
          <w:sz w:val="24"/>
          <w:szCs w:val="24"/>
        </w:rPr>
        <w:t>成绩分优、良、中、及格和不及格五个档次。</w:t>
      </w:r>
    </w:p>
    <w:p w14:paraId="4D330D13"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课程考核方式：</w:t>
      </w:r>
      <w:r>
        <w:rPr>
          <w:rFonts w:ascii="宋体" w:eastAsia="宋体" w:hAnsi="宋体" w:cs="Times New Roman" w:hint="eastAsia"/>
          <w:sz w:val="24"/>
          <w:szCs w:val="24"/>
        </w:rPr>
        <w:t>由教学实训态度、教学设计实训</w:t>
      </w:r>
      <w:r>
        <w:rPr>
          <w:rFonts w:ascii="宋体" w:eastAsia="宋体" w:hAnsi="宋体" w:cs="Times New Roman"/>
          <w:sz w:val="24"/>
          <w:szCs w:val="24"/>
        </w:rPr>
        <w:t>、</w:t>
      </w:r>
      <w:r>
        <w:rPr>
          <w:rFonts w:ascii="宋体" w:eastAsia="宋体" w:hAnsi="宋体" w:cs="Times New Roman" w:hint="eastAsia"/>
          <w:sz w:val="24"/>
          <w:szCs w:val="24"/>
        </w:rPr>
        <w:t>说课实训、课堂教学实训和教学实</w:t>
      </w:r>
      <w:proofErr w:type="gramStart"/>
      <w:r>
        <w:rPr>
          <w:rFonts w:ascii="宋体" w:eastAsia="宋体" w:hAnsi="宋体" w:cs="Times New Roman" w:hint="eastAsia"/>
          <w:sz w:val="24"/>
          <w:szCs w:val="24"/>
        </w:rPr>
        <w:t>训成果</w:t>
      </w:r>
      <w:proofErr w:type="gramEnd"/>
      <w:r>
        <w:rPr>
          <w:rFonts w:ascii="宋体" w:eastAsia="宋体" w:hAnsi="宋体" w:cs="Times New Roman" w:hint="eastAsia"/>
          <w:sz w:val="24"/>
          <w:szCs w:val="24"/>
        </w:rPr>
        <w:t>汇报等五个部分组成</w:t>
      </w:r>
      <w:r>
        <w:rPr>
          <w:rFonts w:ascii="宋体" w:eastAsia="宋体" w:hAnsi="宋体" w:cs="Times New Roman"/>
          <w:sz w:val="24"/>
          <w:szCs w:val="24"/>
        </w:rPr>
        <w:t>。</w:t>
      </w:r>
    </w:p>
    <w:p w14:paraId="3A895E2E"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课程</w:t>
      </w:r>
      <w:r>
        <w:rPr>
          <w:rFonts w:ascii="宋体" w:eastAsia="宋体" w:hAnsi="宋体" w:cs="Times New Roman" w:hint="eastAsia"/>
          <w:sz w:val="24"/>
          <w:szCs w:val="24"/>
        </w:rPr>
        <w:t>总评</w:t>
      </w:r>
      <w:r>
        <w:rPr>
          <w:rFonts w:ascii="宋体" w:eastAsia="宋体" w:hAnsi="宋体" w:cs="Times New Roman"/>
          <w:sz w:val="24"/>
          <w:szCs w:val="24"/>
        </w:rPr>
        <w:t>成绩=</w:t>
      </w:r>
      <w:r>
        <w:rPr>
          <w:rFonts w:ascii="宋体" w:eastAsia="宋体" w:hAnsi="宋体" w:cs="Times New Roman" w:hint="eastAsia"/>
          <w:sz w:val="24"/>
          <w:szCs w:val="24"/>
        </w:rPr>
        <w:t>教学实</w:t>
      </w:r>
      <w:proofErr w:type="gramStart"/>
      <w:r>
        <w:rPr>
          <w:rFonts w:ascii="宋体" w:eastAsia="宋体" w:hAnsi="宋体" w:cs="Times New Roman" w:hint="eastAsia"/>
          <w:sz w:val="24"/>
          <w:szCs w:val="24"/>
        </w:rPr>
        <w:t>训态度</w:t>
      </w:r>
      <w:proofErr w:type="gramEnd"/>
      <w:r>
        <w:rPr>
          <w:rFonts w:ascii="宋体" w:eastAsia="宋体" w:hAnsi="宋体" w:cs="Times New Roman"/>
          <w:sz w:val="24"/>
          <w:szCs w:val="24"/>
        </w:rPr>
        <w:t>×1</w:t>
      </w:r>
      <w:r>
        <w:rPr>
          <w:rFonts w:ascii="宋体" w:eastAsia="宋体" w:hAnsi="宋体" w:cs="Times New Roman" w:hint="eastAsia"/>
          <w:sz w:val="24"/>
          <w:szCs w:val="24"/>
        </w:rPr>
        <w:t>0</w:t>
      </w:r>
      <w:r>
        <w:rPr>
          <w:rFonts w:ascii="宋体" w:eastAsia="宋体" w:hAnsi="宋体" w:cs="Times New Roman"/>
          <w:sz w:val="24"/>
          <w:szCs w:val="24"/>
        </w:rPr>
        <w:t>%+</w:t>
      </w:r>
      <w:r>
        <w:rPr>
          <w:rFonts w:ascii="宋体" w:eastAsia="宋体" w:hAnsi="宋体" w:cs="Times New Roman" w:hint="eastAsia"/>
          <w:sz w:val="24"/>
          <w:szCs w:val="24"/>
        </w:rPr>
        <w:t>教学设计</w:t>
      </w:r>
      <w:r>
        <w:rPr>
          <w:rFonts w:ascii="宋体" w:eastAsia="宋体" w:hAnsi="宋体" w:cs="Times New Roman"/>
          <w:sz w:val="24"/>
          <w:szCs w:val="24"/>
        </w:rPr>
        <w:t>×20%+</w:t>
      </w:r>
      <w:r>
        <w:rPr>
          <w:rFonts w:ascii="宋体" w:eastAsia="宋体" w:hAnsi="宋体" w:cs="Times New Roman" w:hint="eastAsia"/>
          <w:sz w:val="24"/>
          <w:szCs w:val="24"/>
        </w:rPr>
        <w:t>说课</w:t>
      </w:r>
      <w:r>
        <w:rPr>
          <w:rFonts w:ascii="宋体" w:eastAsia="宋体" w:hAnsi="宋体" w:cs="Times New Roman"/>
          <w:sz w:val="24"/>
          <w:szCs w:val="24"/>
        </w:rPr>
        <w:t>×20%+</w:t>
      </w:r>
      <w:r>
        <w:rPr>
          <w:rFonts w:ascii="宋体" w:eastAsia="宋体" w:hAnsi="宋体" w:cs="Times New Roman" w:hint="eastAsia"/>
          <w:sz w:val="24"/>
          <w:szCs w:val="24"/>
        </w:rPr>
        <w:t>课堂教学</w:t>
      </w:r>
      <w:r>
        <w:rPr>
          <w:rFonts w:ascii="宋体" w:eastAsia="宋体" w:hAnsi="宋体" w:cs="Times New Roman"/>
          <w:sz w:val="24"/>
          <w:szCs w:val="24"/>
        </w:rPr>
        <w:t>×40%+</w:t>
      </w:r>
      <w:r>
        <w:rPr>
          <w:rFonts w:ascii="宋体" w:eastAsia="宋体" w:hAnsi="宋体" w:cs="Times New Roman" w:hint="eastAsia"/>
          <w:sz w:val="24"/>
          <w:szCs w:val="24"/>
        </w:rPr>
        <w:t>教学实</w:t>
      </w:r>
      <w:proofErr w:type="gramStart"/>
      <w:r>
        <w:rPr>
          <w:rFonts w:ascii="宋体" w:eastAsia="宋体" w:hAnsi="宋体" w:cs="Times New Roman" w:hint="eastAsia"/>
          <w:sz w:val="24"/>
          <w:szCs w:val="24"/>
        </w:rPr>
        <w:t>训成果</w:t>
      </w:r>
      <w:proofErr w:type="gramEnd"/>
      <w:r>
        <w:rPr>
          <w:rFonts w:ascii="宋体" w:eastAsia="宋体" w:hAnsi="宋体" w:cs="Times New Roman" w:hint="eastAsia"/>
          <w:sz w:val="24"/>
          <w:szCs w:val="24"/>
        </w:rPr>
        <w:t>汇报</w:t>
      </w:r>
      <w:r>
        <w:rPr>
          <w:rFonts w:ascii="宋体" w:eastAsia="宋体" w:hAnsi="宋体" w:cs="Times New Roman"/>
          <w:sz w:val="24"/>
          <w:szCs w:val="24"/>
        </w:rPr>
        <w:t>×1</w:t>
      </w:r>
      <w:r>
        <w:rPr>
          <w:rFonts w:ascii="宋体" w:eastAsia="宋体" w:hAnsi="宋体" w:cs="Times New Roman" w:hint="eastAsia"/>
          <w:sz w:val="24"/>
          <w:szCs w:val="24"/>
        </w:rPr>
        <w:t>0</w:t>
      </w:r>
      <w:r>
        <w:rPr>
          <w:rFonts w:ascii="宋体" w:eastAsia="宋体" w:hAnsi="宋体" w:cs="Times New Roman"/>
          <w:sz w:val="24"/>
          <w:szCs w:val="24"/>
        </w:rPr>
        <w:t>%。</w:t>
      </w:r>
    </w:p>
    <w:p w14:paraId="42EEE11A"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具体内容和比例</w:t>
      </w:r>
      <w:r>
        <w:rPr>
          <w:rFonts w:ascii="宋体" w:eastAsia="宋体" w:hAnsi="宋体" w:cs="Times New Roman" w:hint="eastAsia"/>
          <w:sz w:val="24"/>
          <w:szCs w:val="24"/>
        </w:rPr>
        <w:t>如下表所示：</w:t>
      </w:r>
    </w:p>
    <w:tbl>
      <w:tblPr>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112"/>
        <w:gridCol w:w="687"/>
        <w:gridCol w:w="2988"/>
        <w:gridCol w:w="1232"/>
        <w:gridCol w:w="1169"/>
      </w:tblGrid>
      <w:tr w:rsidR="00490B53" w14:paraId="3E732E66" w14:textId="77777777">
        <w:trPr>
          <w:trHeight w:val="490"/>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613E8CD7"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成绩</w:t>
            </w:r>
          </w:p>
          <w:p w14:paraId="37AE119C"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组成</w:t>
            </w:r>
          </w:p>
        </w:tc>
        <w:tc>
          <w:tcPr>
            <w:tcW w:w="1161" w:type="pct"/>
            <w:tcBorders>
              <w:top w:val="single" w:sz="4" w:space="0" w:color="auto"/>
              <w:left w:val="single" w:sz="4" w:space="0" w:color="auto"/>
              <w:bottom w:val="single" w:sz="4" w:space="0" w:color="auto"/>
              <w:right w:val="single" w:sz="4" w:space="0" w:color="auto"/>
            </w:tcBorders>
            <w:shd w:val="clear" w:color="auto" w:fill="FFFFFF"/>
            <w:vAlign w:val="center"/>
          </w:tcPr>
          <w:p w14:paraId="2BE67107"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考核/评价环节</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428AEDD6" w14:textId="77777777" w:rsidR="00490B53" w:rsidRDefault="00000000">
            <w:pPr>
              <w:snapToGrid w:val="0"/>
              <w:jc w:val="center"/>
              <w:rPr>
                <w:rFonts w:ascii="宋体" w:eastAsia="宋体" w:hAnsi="宋体" w:cs="Times New Roman"/>
                <w:b/>
                <w:szCs w:val="21"/>
              </w:rPr>
            </w:pPr>
            <w:r>
              <w:rPr>
                <w:rFonts w:ascii="宋体" w:eastAsia="宋体" w:hAnsi="宋体" w:cs="Times New Roman" w:hint="eastAsia"/>
                <w:b/>
                <w:szCs w:val="21"/>
              </w:rPr>
              <w:t>权重</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66D311D7"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考核/评价细则</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4A6062E9" w14:textId="77777777" w:rsidR="00490B53" w:rsidRDefault="00000000">
            <w:pPr>
              <w:snapToGrid w:val="0"/>
              <w:jc w:val="center"/>
              <w:rPr>
                <w:rFonts w:ascii="宋体" w:eastAsia="宋体" w:hAnsi="宋体" w:cs="Times New Roman"/>
                <w:b/>
                <w:szCs w:val="21"/>
              </w:rPr>
            </w:pPr>
            <w:r>
              <w:rPr>
                <w:rFonts w:ascii="宋体" w:eastAsia="宋体" w:hAnsi="宋体" w:cs="Times New Roman" w:hint="eastAsia"/>
                <w:b/>
                <w:szCs w:val="21"/>
              </w:rPr>
              <w:t>课程目标</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EBF5D82" w14:textId="77777777" w:rsidR="00490B53" w:rsidRDefault="00000000">
            <w:pPr>
              <w:snapToGrid w:val="0"/>
              <w:jc w:val="center"/>
              <w:rPr>
                <w:rFonts w:ascii="宋体" w:eastAsia="宋体" w:hAnsi="宋体" w:cs="Times New Roman"/>
                <w:b/>
                <w:szCs w:val="21"/>
              </w:rPr>
            </w:pPr>
            <w:r>
              <w:rPr>
                <w:rFonts w:ascii="宋体" w:eastAsia="宋体" w:hAnsi="宋体" w:cs="Times New Roman"/>
                <w:b/>
                <w:szCs w:val="21"/>
              </w:rPr>
              <w:t>对应的毕业要求指标点</w:t>
            </w:r>
          </w:p>
        </w:tc>
      </w:tr>
      <w:tr w:rsidR="00490B53" w14:paraId="2799C510"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63C7E7BA"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训态度</w:t>
            </w:r>
            <w:proofErr w:type="gramEnd"/>
          </w:p>
        </w:tc>
        <w:tc>
          <w:tcPr>
            <w:tcW w:w="1161" w:type="pct"/>
            <w:tcBorders>
              <w:top w:val="single" w:sz="4" w:space="0" w:color="auto"/>
              <w:left w:val="single" w:sz="4" w:space="0" w:color="auto"/>
              <w:bottom w:val="single" w:sz="4" w:space="0" w:color="auto"/>
              <w:right w:val="single" w:sz="4" w:space="0" w:color="auto"/>
            </w:tcBorders>
            <w:vAlign w:val="center"/>
          </w:tcPr>
          <w:p w14:paraId="0711C143"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学生出勤情况及实训</w:t>
            </w:r>
            <w:r>
              <w:rPr>
                <w:rFonts w:ascii="宋体" w:eastAsia="宋体" w:hAnsi="宋体" w:cs="Times New Roman"/>
                <w:szCs w:val="21"/>
              </w:rPr>
              <w:t>态度，</w:t>
            </w:r>
            <w:r>
              <w:rPr>
                <w:rFonts w:ascii="宋体" w:eastAsia="宋体" w:hAnsi="宋体" w:cs="Times New Roman" w:hint="eastAsia"/>
                <w:szCs w:val="21"/>
              </w:rPr>
              <w:t>遵守学校教学常规制度，教学实训手册填写等</w:t>
            </w:r>
          </w:p>
        </w:tc>
        <w:tc>
          <w:tcPr>
            <w:tcW w:w="378" w:type="pct"/>
            <w:tcBorders>
              <w:top w:val="single" w:sz="4" w:space="0" w:color="auto"/>
              <w:left w:val="single" w:sz="4" w:space="0" w:color="auto"/>
              <w:bottom w:val="single" w:sz="4" w:space="0" w:color="auto"/>
              <w:right w:val="single" w:sz="4" w:space="0" w:color="auto"/>
            </w:tcBorders>
            <w:vAlign w:val="center"/>
          </w:tcPr>
          <w:p w14:paraId="4F2FD006"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10%</w:t>
            </w:r>
          </w:p>
        </w:tc>
        <w:tc>
          <w:tcPr>
            <w:tcW w:w="1643" w:type="pct"/>
            <w:tcBorders>
              <w:top w:val="single" w:sz="4" w:space="0" w:color="auto"/>
              <w:left w:val="single" w:sz="4" w:space="0" w:color="auto"/>
              <w:bottom w:val="single" w:sz="4" w:space="0" w:color="auto"/>
              <w:right w:val="single" w:sz="4" w:space="0" w:color="auto"/>
            </w:tcBorders>
            <w:vAlign w:val="center"/>
          </w:tcPr>
          <w:p w14:paraId="784C683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重点考核：学生的出勤情况</w:t>
            </w:r>
            <w:r>
              <w:rPr>
                <w:rFonts w:ascii="宋体" w:eastAsia="宋体" w:hAnsi="宋体" w:cs="Times New Roman" w:hint="eastAsia"/>
                <w:szCs w:val="21"/>
              </w:rPr>
              <w:t>，教学实</w:t>
            </w:r>
            <w:proofErr w:type="gramStart"/>
            <w:r>
              <w:rPr>
                <w:rFonts w:ascii="宋体" w:eastAsia="宋体" w:hAnsi="宋体" w:cs="Times New Roman" w:hint="eastAsia"/>
                <w:szCs w:val="21"/>
              </w:rPr>
              <w:t>训任务</w:t>
            </w:r>
            <w:proofErr w:type="gramEnd"/>
            <w:r>
              <w:rPr>
                <w:rFonts w:ascii="宋体" w:eastAsia="宋体" w:hAnsi="宋体" w:cs="Times New Roman" w:hint="eastAsia"/>
                <w:szCs w:val="21"/>
              </w:rPr>
              <w:t>完成情况，教学实训手册填写情况</w:t>
            </w:r>
            <w:r>
              <w:rPr>
                <w:rFonts w:ascii="宋体" w:eastAsia="宋体" w:hAnsi="宋体" w:cs="Times New Roman"/>
                <w:szCs w:val="21"/>
              </w:rPr>
              <w:t>。</w:t>
            </w:r>
          </w:p>
        </w:tc>
        <w:tc>
          <w:tcPr>
            <w:tcW w:w="678" w:type="pct"/>
            <w:tcBorders>
              <w:top w:val="single" w:sz="4" w:space="0" w:color="auto"/>
              <w:left w:val="single" w:sz="4" w:space="0" w:color="auto"/>
              <w:bottom w:val="single" w:sz="4" w:space="0" w:color="auto"/>
              <w:right w:val="single" w:sz="4" w:space="0" w:color="auto"/>
            </w:tcBorders>
            <w:vAlign w:val="center"/>
          </w:tcPr>
          <w:p w14:paraId="264717B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课程目标1、2、3</w:t>
            </w:r>
          </w:p>
        </w:tc>
        <w:tc>
          <w:tcPr>
            <w:tcW w:w="643" w:type="pct"/>
            <w:tcBorders>
              <w:top w:val="single" w:sz="4" w:space="0" w:color="auto"/>
              <w:left w:val="single" w:sz="4" w:space="0" w:color="auto"/>
              <w:bottom w:val="single" w:sz="4" w:space="0" w:color="auto"/>
              <w:right w:val="single" w:sz="4" w:space="0" w:color="auto"/>
            </w:tcBorders>
            <w:vAlign w:val="center"/>
          </w:tcPr>
          <w:p w14:paraId="1065AC90"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r>
              <w:rPr>
                <w:rFonts w:ascii="宋体" w:eastAsia="宋体" w:hAnsi="宋体" w:cs="Times New Roman" w:hint="eastAsia"/>
                <w:szCs w:val="21"/>
              </w:rPr>
              <w:t>、</w:t>
            </w:r>
            <w:r>
              <w:rPr>
                <w:rFonts w:ascii="宋体" w:eastAsia="宋体" w:hAnsi="宋体" w:cs="Times New Roman"/>
                <w:szCs w:val="21"/>
              </w:rPr>
              <w:t>7-3</w:t>
            </w:r>
          </w:p>
        </w:tc>
      </w:tr>
      <w:tr w:rsidR="00490B53" w14:paraId="48030EAB"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5129CBDB"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教学设计实训</w:t>
            </w:r>
          </w:p>
        </w:tc>
        <w:tc>
          <w:tcPr>
            <w:tcW w:w="1161" w:type="pct"/>
            <w:tcBorders>
              <w:top w:val="single" w:sz="4" w:space="0" w:color="auto"/>
              <w:left w:val="single" w:sz="4" w:space="0" w:color="auto"/>
              <w:bottom w:val="single" w:sz="4" w:space="0" w:color="auto"/>
              <w:right w:val="single" w:sz="4" w:space="0" w:color="auto"/>
            </w:tcBorders>
            <w:vAlign w:val="center"/>
          </w:tcPr>
          <w:p w14:paraId="4B7E709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根据教学方案、</w:t>
            </w:r>
            <w:proofErr w:type="gramStart"/>
            <w:r>
              <w:rPr>
                <w:rFonts w:ascii="宋体" w:eastAsia="宋体" w:hAnsi="宋体" w:cs="Times New Roman" w:hint="eastAsia"/>
                <w:szCs w:val="21"/>
              </w:rPr>
              <w:t>说课稿撰写</w:t>
            </w:r>
            <w:proofErr w:type="gramEnd"/>
            <w:r>
              <w:rPr>
                <w:rFonts w:ascii="宋体" w:eastAsia="宋体" w:hAnsi="宋体" w:cs="Times New Roman" w:hint="eastAsia"/>
                <w:szCs w:val="21"/>
              </w:rPr>
              <w:t>情况</w:t>
            </w:r>
          </w:p>
        </w:tc>
        <w:tc>
          <w:tcPr>
            <w:tcW w:w="378" w:type="pct"/>
            <w:tcBorders>
              <w:top w:val="single" w:sz="4" w:space="0" w:color="auto"/>
              <w:left w:val="single" w:sz="4" w:space="0" w:color="auto"/>
              <w:bottom w:val="single" w:sz="4" w:space="0" w:color="auto"/>
              <w:right w:val="single" w:sz="4" w:space="0" w:color="auto"/>
            </w:tcBorders>
            <w:vAlign w:val="center"/>
          </w:tcPr>
          <w:p w14:paraId="4CB331F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0%</w:t>
            </w:r>
          </w:p>
        </w:tc>
        <w:tc>
          <w:tcPr>
            <w:tcW w:w="1643" w:type="pct"/>
            <w:tcBorders>
              <w:top w:val="single" w:sz="4" w:space="0" w:color="auto"/>
              <w:left w:val="single" w:sz="4" w:space="0" w:color="auto"/>
              <w:bottom w:val="single" w:sz="4" w:space="0" w:color="auto"/>
              <w:right w:val="single" w:sz="4" w:space="0" w:color="auto"/>
            </w:tcBorders>
            <w:vAlign w:val="center"/>
          </w:tcPr>
          <w:p w14:paraId="1191B9E3"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教学设计、</w:t>
            </w:r>
            <w:proofErr w:type="gramStart"/>
            <w:r>
              <w:rPr>
                <w:rFonts w:ascii="宋体" w:eastAsia="宋体" w:hAnsi="宋体" w:cs="Times New Roman" w:hint="eastAsia"/>
                <w:szCs w:val="21"/>
              </w:rPr>
              <w:t>说课稿的</w:t>
            </w:r>
            <w:proofErr w:type="gramEnd"/>
            <w:r>
              <w:rPr>
                <w:rFonts w:ascii="宋体" w:eastAsia="宋体" w:hAnsi="宋体" w:cs="Times New Roman" w:hint="eastAsia"/>
                <w:szCs w:val="21"/>
              </w:rPr>
              <w:t>规范性、合理性、可操作性。</w:t>
            </w:r>
          </w:p>
        </w:tc>
        <w:tc>
          <w:tcPr>
            <w:tcW w:w="678" w:type="pct"/>
            <w:tcBorders>
              <w:top w:val="single" w:sz="4" w:space="0" w:color="auto"/>
              <w:left w:val="single" w:sz="4" w:space="0" w:color="auto"/>
              <w:bottom w:val="single" w:sz="4" w:space="0" w:color="auto"/>
              <w:right w:val="single" w:sz="4" w:space="0" w:color="auto"/>
            </w:tcBorders>
            <w:vAlign w:val="center"/>
          </w:tcPr>
          <w:p w14:paraId="1E95006D"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课程目标1</w:t>
            </w:r>
          </w:p>
        </w:tc>
        <w:tc>
          <w:tcPr>
            <w:tcW w:w="643" w:type="pct"/>
            <w:tcBorders>
              <w:top w:val="single" w:sz="4" w:space="0" w:color="auto"/>
              <w:left w:val="single" w:sz="4" w:space="0" w:color="auto"/>
              <w:bottom w:val="single" w:sz="4" w:space="0" w:color="auto"/>
              <w:right w:val="single" w:sz="4" w:space="0" w:color="auto"/>
            </w:tcBorders>
            <w:vAlign w:val="center"/>
          </w:tcPr>
          <w:p w14:paraId="553E0999"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07746A5E" w14:textId="77777777">
        <w:trPr>
          <w:trHeight w:val="490"/>
        </w:trPr>
        <w:tc>
          <w:tcPr>
            <w:tcW w:w="494" w:type="pct"/>
            <w:tcBorders>
              <w:top w:val="single" w:sz="4" w:space="0" w:color="auto"/>
              <w:left w:val="single" w:sz="4" w:space="0" w:color="auto"/>
              <w:bottom w:val="single" w:sz="4" w:space="0" w:color="auto"/>
              <w:right w:val="single" w:sz="4" w:space="0" w:color="auto"/>
            </w:tcBorders>
            <w:vAlign w:val="center"/>
          </w:tcPr>
          <w:p w14:paraId="38569907"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说课实训</w:t>
            </w:r>
          </w:p>
        </w:tc>
        <w:tc>
          <w:tcPr>
            <w:tcW w:w="1161" w:type="pct"/>
            <w:tcBorders>
              <w:top w:val="single" w:sz="4" w:space="0" w:color="auto"/>
              <w:left w:val="single" w:sz="4" w:space="0" w:color="auto"/>
              <w:bottom w:val="single" w:sz="4" w:space="0" w:color="auto"/>
              <w:right w:val="single" w:sz="4" w:space="0" w:color="auto"/>
            </w:tcBorders>
            <w:vAlign w:val="center"/>
          </w:tcPr>
          <w:p w14:paraId="6D397263"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根据说课实际情况</w:t>
            </w:r>
          </w:p>
        </w:tc>
        <w:tc>
          <w:tcPr>
            <w:tcW w:w="378" w:type="pct"/>
            <w:tcBorders>
              <w:top w:val="single" w:sz="4" w:space="0" w:color="auto"/>
              <w:left w:val="single" w:sz="4" w:space="0" w:color="auto"/>
              <w:bottom w:val="single" w:sz="4" w:space="0" w:color="auto"/>
              <w:right w:val="single" w:sz="4" w:space="0" w:color="auto"/>
            </w:tcBorders>
            <w:vAlign w:val="center"/>
          </w:tcPr>
          <w:p w14:paraId="4FE63FCB"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0%</w:t>
            </w:r>
          </w:p>
        </w:tc>
        <w:tc>
          <w:tcPr>
            <w:tcW w:w="1643" w:type="pct"/>
            <w:tcBorders>
              <w:top w:val="single" w:sz="4" w:space="0" w:color="auto"/>
              <w:left w:val="single" w:sz="4" w:space="0" w:color="auto"/>
              <w:bottom w:val="single" w:sz="4" w:space="0" w:color="auto"/>
              <w:right w:val="single" w:sz="4" w:space="0" w:color="auto"/>
            </w:tcBorders>
            <w:vAlign w:val="center"/>
          </w:tcPr>
          <w:p w14:paraId="4F2A2417"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说课实</w:t>
            </w:r>
            <w:proofErr w:type="gramStart"/>
            <w:r>
              <w:rPr>
                <w:rFonts w:ascii="宋体" w:eastAsia="宋体" w:hAnsi="宋体" w:cs="Times New Roman" w:hint="eastAsia"/>
                <w:szCs w:val="21"/>
              </w:rPr>
              <w:t>训效果</w:t>
            </w:r>
            <w:proofErr w:type="gramEnd"/>
          </w:p>
        </w:tc>
        <w:tc>
          <w:tcPr>
            <w:tcW w:w="678" w:type="pct"/>
            <w:tcBorders>
              <w:top w:val="single" w:sz="4" w:space="0" w:color="auto"/>
              <w:left w:val="single" w:sz="4" w:space="0" w:color="auto"/>
              <w:bottom w:val="single" w:sz="4" w:space="0" w:color="auto"/>
              <w:right w:val="single" w:sz="4" w:space="0" w:color="auto"/>
            </w:tcBorders>
            <w:vAlign w:val="center"/>
          </w:tcPr>
          <w:p w14:paraId="1EB75BED"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w:t>
            </w:r>
            <w:r>
              <w:rPr>
                <w:rFonts w:ascii="宋体" w:eastAsia="宋体" w:hAnsi="宋体" w:cs="Times New Roman"/>
                <w:szCs w:val="21"/>
              </w:rPr>
              <w:t>2</w:t>
            </w:r>
          </w:p>
        </w:tc>
        <w:tc>
          <w:tcPr>
            <w:tcW w:w="643" w:type="pct"/>
            <w:tcBorders>
              <w:top w:val="single" w:sz="4" w:space="0" w:color="auto"/>
              <w:left w:val="single" w:sz="4" w:space="0" w:color="auto"/>
              <w:bottom w:val="single" w:sz="4" w:space="0" w:color="auto"/>
              <w:right w:val="single" w:sz="4" w:space="0" w:color="auto"/>
            </w:tcBorders>
            <w:vAlign w:val="center"/>
          </w:tcPr>
          <w:p w14:paraId="7B4E5734"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7C7B75FD" w14:textId="77777777">
        <w:trPr>
          <w:trHeight w:val="567"/>
        </w:trPr>
        <w:tc>
          <w:tcPr>
            <w:tcW w:w="494" w:type="pct"/>
            <w:tcBorders>
              <w:top w:val="single" w:sz="4" w:space="0" w:color="auto"/>
              <w:left w:val="single" w:sz="4" w:space="0" w:color="auto"/>
              <w:bottom w:val="single" w:sz="4" w:space="0" w:color="auto"/>
              <w:right w:val="single" w:sz="4" w:space="0" w:color="auto"/>
            </w:tcBorders>
            <w:vAlign w:val="center"/>
          </w:tcPr>
          <w:p w14:paraId="18215106"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课堂教学实训</w:t>
            </w:r>
          </w:p>
        </w:tc>
        <w:tc>
          <w:tcPr>
            <w:tcW w:w="1161" w:type="pct"/>
            <w:tcBorders>
              <w:top w:val="single" w:sz="4" w:space="0" w:color="auto"/>
              <w:left w:val="single" w:sz="4" w:space="0" w:color="auto"/>
              <w:bottom w:val="single" w:sz="4" w:space="0" w:color="auto"/>
              <w:right w:val="single" w:sz="4" w:space="0" w:color="auto"/>
            </w:tcBorders>
            <w:vAlign w:val="center"/>
          </w:tcPr>
          <w:p w14:paraId="512E017C"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根据课堂教学（模拟教学）实际情况。</w:t>
            </w:r>
          </w:p>
        </w:tc>
        <w:tc>
          <w:tcPr>
            <w:tcW w:w="378" w:type="pct"/>
            <w:tcBorders>
              <w:top w:val="single" w:sz="4" w:space="0" w:color="auto"/>
              <w:left w:val="single" w:sz="4" w:space="0" w:color="auto"/>
              <w:bottom w:val="single" w:sz="4" w:space="0" w:color="auto"/>
              <w:right w:val="single" w:sz="4" w:space="0" w:color="auto"/>
            </w:tcBorders>
            <w:vAlign w:val="center"/>
          </w:tcPr>
          <w:p w14:paraId="6CFBD5A0"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40%</w:t>
            </w:r>
          </w:p>
        </w:tc>
        <w:tc>
          <w:tcPr>
            <w:tcW w:w="1643" w:type="pct"/>
            <w:tcBorders>
              <w:top w:val="single" w:sz="4" w:space="0" w:color="auto"/>
              <w:left w:val="single" w:sz="4" w:space="0" w:color="auto"/>
              <w:bottom w:val="single" w:sz="4" w:space="0" w:color="auto"/>
              <w:right w:val="single" w:sz="4" w:space="0" w:color="auto"/>
            </w:tcBorders>
            <w:vAlign w:val="center"/>
          </w:tcPr>
          <w:p w14:paraId="143F4454"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课堂教学实</w:t>
            </w:r>
            <w:proofErr w:type="gramStart"/>
            <w:r>
              <w:rPr>
                <w:rFonts w:ascii="宋体" w:eastAsia="宋体" w:hAnsi="宋体" w:cs="Times New Roman" w:hint="eastAsia"/>
                <w:szCs w:val="21"/>
              </w:rPr>
              <w:t>训效果</w:t>
            </w:r>
            <w:proofErr w:type="gramEnd"/>
          </w:p>
        </w:tc>
        <w:tc>
          <w:tcPr>
            <w:tcW w:w="678" w:type="pct"/>
            <w:tcBorders>
              <w:top w:val="single" w:sz="4" w:space="0" w:color="auto"/>
              <w:left w:val="single" w:sz="4" w:space="0" w:color="auto"/>
              <w:bottom w:val="single" w:sz="4" w:space="0" w:color="auto"/>
              <w:right w:val="single" w:sz="4" w:space="0" w:color="auto"/>
            </w:tcBorders>
            <w:vAlign w:val="center"/>
          </w:tcPr>
          <w:p w14:paraId="5A2CFEE4"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课程目标2</w:t>
            </w:r>
          </w:p>
        </w:tc>
        <w:tc>
          <w:tcPr>
            <w:tcW w:w="643" w:type="pct"/>
            <w:tcBorders>
              <w:top w:val="single" w:sz="4" w:space="0" w:color="auto"/>
              <w:left w:val="single" w:sz="4" w:space="0" w:color="auto"/>
              <w:bottom w:val="single" w:sz="4" w:space="0" w:color="auto"/>
              <w:right w:val="single" w:sz="4" w:space="0" w:color="auto"/>
            </w:tcBorders>
            <w:vAlign w:val="center"/>
          </w:tcPr>
          <w:p w14:paraId="0B3B4966"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-2、</w:t>
            </w:r>
            <w:r>
              <w:rPr>
                <w:rFonts w:ascii="宋体" w:eastAsia="宋体" w:hAnsi="宋体" w:cs="Times New Roman"/>
                <w:szCs w:val="21"/>
              </w:rPr>
              <w:t>4</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4-2</w:t>
            </w:r>
          </w:p>
        </w:tc>
      </w:tr>
      <w:tr w:rsidR="00490B53" w14:paraId="119CBF68" w14:textId="77777777">
        <w:trPr>
          <w:trHeight w:val="817"/>
        </w:trPr>
        <w:tc>
          <w:tcPr>
            <w:tcW w:w="494" w:type="pct"/>
            <w:tcBorders>
              <w:top w:val="single" w:sz="4" w:space="0" w:color="auto"/>
              <w:left w:val="single" w:sz="4" w:space="0" w:color="auto"/>
              <w:bottom w:val="single" w:sz="4" w:space="0" w:color="auto"/>
              <w:right w:val="single" w:sz="4" w:space="0" w:color="auto"/>
            </w:tcBorders>
            <w:vAlign w:val="center"/>
          </w:tcPr>
          <w:p w14:paraId="276A63FF"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w:t>
            </w:r>
          </w:p>
        </w:tc>
        <w:tc>
          <w:tcPr>
            <w:tcW w:w="1161" w:type="pct"/>
            <w:tcBorders>
              <w:top w:val="single" w:sz="4" w:space="0" w:color="auto"/>
              <w:left w:val="single" w:sz="4" w:space="0" w:color="auto"/>
              <w:bottom w:val="single" w:sz="4" w:space="0" w:color="auto"/>
              <w:right w:val="single" w:sz="4" w:space="0" w:color="auto"/>
            </w:tcBorders>
            <w:vAlign w:val="center"/>
          </w:tcPr>
          <w:p w14:paraId="378AF57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学生依据教学设计，从说课、课堂教学等方面进行成果汇报。</w:t>
            </w:r>
          </w:p>
        </w:tc>
        <w:tc>
          <w:tcPr>
            <w:tcW w:w="378" w:type="pct"/>
            <w:tcBorders>
              <w:top w:val="single" w:sz="4" w:space="0" w:color="auto"/>
              <w:left w:val="single" w:sz="4" w:space="0" w:color="auto"/>
              <w:bottom w:val="single" w:sz="4" w:space="0" w:color="auto"/>
              <w:right w:val="single" w:sz="4" w:space="0" w:color="auto"/>
            </w:tcBorders>
            <w:vAlign w:val="center"/>
          </w:tcPr>
          <w:p w14:paraId="68F8C407"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10%</w:t>
            </w:r>
          </w:p>
        </w:tc>
        <w:tc>
          <w:tcPr>
            <w:tcW w:w="1643" w:type="pct"/>
            <w:tcBorders>
              <w:top w:val="single" w:sz="4" w:space="0" w:color="auto"/>
              <w:left w:val="single" w:sz="4" w:space="0" w:color="auto"/>
              <w:bottom w:val="single" w:sz="4" w:space="0" w:color="auto"/>
              <w:right w:val="single" w:sz="4" w:space="0" w:color="auto"/>
            </w:tcBorders>
            <w:vAlign w:val="center"/>
          </w:tcPr>
          <w:p w14:paraId="2A8537E8"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szCs w:val="21"/>
              </w:rPr>
              <w:t>重点考核：</w:t>
            </w:r>
            <w:r>
              <w:rPr>
                <w:rFonts w:ascii="宋体" w:eastAsia="宋体" w:hAnsi="宋体" w:cs="Times New Roman" w:hint="eastAsia"/>
                <w:szCs w:val="21"/>
              </w:rPr>
              <w:t>说课、课堂教学汇报效果，教学实训总结。</w:t>
            </w:r>
          </w:p>
        </w:tc>
        <w:tc>
          <w:tcPr>
            <w:tcW w:w="678" w:type="pct"/>
            <w:tcBorders>
              <w:top w:val="single" w:sz="4" w:space="0" w:color="auto"/>
              <w:left w:val="single" w:sz="4" w:space="0" w:color="auto"/>
              <w:bottom w:val="single" w:sz="4" w:space="0" w:color="auto"/>
              <w:right w:val="single" w:sz="4" w:space="0" w:color="auto"/>
            </w:tcBorders>
            <w:vAlign w:val="center"/>
          </w:tcPr>
          <w:p w14:paraId="53BE805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课程目标3</w:t>
            </w:r>
          </w:p>
        </w:tc>
        <w:tc>
          <w:tcPr>
            <w:tcW w:w="643" w:type="pct"/>
            <w:tcBorders>
              <w:top w:val="single" w:sz="4" w:space="0" w:color="auto"/>
              <w:left w:val="single" w:sz="4" w:space="0" w:color="auto"/>
              <w:bottom w:val="single" w:sz="4" w:space="0" w:color="auto"/>
              <w:right w:val="single" w:sz="4" w:space="0" w:color="auto"/>
            </w:tcBorders>
            <w:vAlign w:val="center"/>
          </w:tcPr>
          <w:p w14:paraId="4E4D96BD"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-3</w:t>
            </w:r>
          </w:p>
        </w:tc>
      </w:tr>
    </w:tbl>
    <w:p w14:paraId="4567BE17" w14:textId="77777777" w:rsidR="00490B53" w:rsidRDefault="00490B53">
      <w:pPr>
        <w:snapToGrid w:val="0"/>
        <w:spacing w:line="360" w:lineRule="auto"/>
        <w:rPr>
          <w:rFonts w:ascii="宋体" w:eastAsia="宋体" w:hAnsi="宋体" w:cs="Times New Roman"/>
          <w:color w:val="000000"/>
          <w:sz w:val="24"/>
          <w:szCs w:val="24"/>
        </w:rPr>
      </w:pPr>
    </w:p>
    <w:p w14:paraId="37F452DF" w14:textId="77777777" w:rsidR="00490B53" w:rsidRDefault="00000000">
      <w:pPr>
        <w:snapToGrid w:val="0"/>
        <w:spacing w:line="360" w:lineRule="auto"/>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916" w:type="dxa"/>
        <w:tblLook w:val="04A0" w:firstRow="1" w:lastRow="0" w:firstColumn="1" w:lastColumn="0" w:noHBand="0" w:noVBand="1"/>
      </w:tblPr>
      <w:tblGrid>
        <w:gridCol w:w="2122"/>
        <w:gridCol w:w="1275"/>
        <w:gridCol w:w="2127"/>
        <w:gridCol w:w="2159"/>
        <w:gridCol w:w="1233"/>
      </w:tblGrid>
      <w:tr w:rsidR="00490B53" w14:paraId="030EB868" w14:textId="77777777">
        <w:trPr>
          <w:trHeight w:val="411"/>
        </w:trPr>
        <w:tc>
          <w:tcPr>
            <w:tcW w:w="3397" w:type="dxa"/>
            <w:gridSpan w:val="2"/>
            <w:tcBorders>
              <w:top w:val="single" w:sz="4" w:space="0" w:color="auto"/>
              <w:left w:val="single" w:sz="4" w:space="0" w:color="auto"/>
              <w:bottom w:val="single" w:sz="4" w:space="0" w:color="auto"/>
              <w:right w:val="single" w:sz="4" w:space="0" w:color="auto"/>
            </w:tcBorders>
            <w:vAlign w:val="center"/>
          </w:tcPr>
          <w:p w14:paraId="331BF8AC" w14:textId="77777777" w:rsidR="00490B53" w:rsidRDefault="00000000">
            <w:pPr>
              <w:widowControl/>
              <w:snapToGrid w:val="0"/>
              <w:spacing w:line="276" w:lineRule="auto"/>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课程目标及权重</w:t>
            </w:r>
          </w:p>
        </w:tc>
        <w:tc>
          <w:tcPr>
            <w:tcW w:w="5519" w:type="dxa"/>
            <w:gridSpan w:val="3"/>
            <w:tcBorders>
              <w:top w:val="single" w:sz="4" w:space="0" w:color="auto"/>
              <w:left w:val="single" w:sz="4" w:space="0" w:color="auto"/>
              <w:bottom w:val="single" w:sz="4" w:space="0" w:color="auto"/>
              <w:right w:val="single" w:sz="4" w:space="0" w:color="auto"/>
            </w:tcBorders>
            <w:vAlign w:val="center"/>
          </w:tcPr>
          <w:p w14:paraId="531FB926" w14:textId="77777777" w:rsidR="00490B53" w:rsidRDefault="00000000">
            <w:pPr>
              <w:widowControl/>
              <w:snapToGrid w:val="0"/>
              <w:spacing w:line="276" w:lineRule="auto"/>
              <w:ind w:rightChars="-186" w:right="-391"/>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考核方式及权重</w:t>
            </w:r>
          </w:p>
        </w:tc>
      </w:tr>
      <w:tr w:rsidR="00490B53" w14:paraId="181C859F" w14:textId="77777777">
        <w:trPr>
          <w:trHeight w:val="634"/>
        </w:trPr>
        <w:tc>
          <w:tcPr>
            <w:tcW w:w="2122" w:type="dxa"/>
            <w:tcBorders>
              <w:top w:val="single" w:sz="4" w:space="0" w:color="auto"/>
              <w:left w:val="single" w:sz="4" w:space="0" w:color="auto"/>
              <w:bottom w:val="single" w:sz="4" w:space="0" w:color="auto"/>
              <w:right w:val="single" w:sz="4" w:space="0" w:color="auto"/>
            </w:tcBorders>
            <w:vAlign w:val="center"/>
          </w:tcPr>
          <w:p w14:paraId="66C519D6"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275" w:type="dxa"/>
            <w:tcBorders>
              <w:top w:val="single" w:sz="4" w:space="0" w:color="auto"/>
              <w:left w:val="single" w:sz="4" w:space="0" w:color="auto"/>
              <w:bottom w:val="single" w:sz="4" w:space="0" w:color="auto"/>
              <w:right w:val="single" w:sz="4" w:space="0" w:color="auto"/>
            </w:tcBorders>
            <w:vAlign w:val="center"/>
          </w:tcPr>
          <w:p w14:paraId="327D1F75"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127" w:type="dxa"/>
            <w:tcBorders>
              <w:top w:val="single" w:sz="4" w:space="0" w:color="auto"/>
              <w:left w:val="single" w:sz="4" w:space="0" w:color="auto"/>
              <w:bottom w:val="single" w:sz="4" w:space="0" w:color="auto"/>
              <w:right w:val="single" w:sz="4" w:space="0" w:color="auto"/>
            </w:tcBorders>
            <w:vAlign w:val="center"/>
          </w:tcPr>
          <w:p w14:paraId="052C8786"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2159" w:type="dxa"/>
            <w:tcBorders>
              <w:top w:val="single" w:sz="4" w:space="0" w:color="auto"/>
              <w:left w:val="single" w:sz="4" w:space="0" w:color="auto"/>
              <w:bottom w:val="single" w:sz="4" w:space="0" w:color="auto"/>
              <w:right w:val="single" w:sz="4" w:space="0" w:color="auto"/>
            </w:tcBorders>
            <w:vAlign w:val="center"/>
          </w:tcPr>
          <w:p w14:paraId="1857E61D"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233" w:type="dxa"/>
            <w:tcBorders>
              <w:top w:val="single" w:sz="4" w:space="0" w:color="auto"/>
              <w:left w:val="single" w:sz="4" w:space="0" w:color="auto"/>
              <w:bottom w:val="single" w:sz="4" w:space="0" w:color="auto"/>
              <w:right w:val="single" w:sz="4" w:space="0" w:color="auto"/>
            </w:tcBorders>
          </w:tcPr>
          <w:p w14:paraId="7F23B67B"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3CF3F13F" w14:textId="77777777">
        <w:trPr>
          <w:trHeight w:val="426"/>
        </w:trPr>
        <w:tc>
          <w:tcPr>
            <w:tcW w:w="2122" w:type="dxa"/>
            <w:vMerge w:val="restart"/>
            <w:tcBorders>
              <w:top w:val="single" w:sz="4" w:space="0" w:color="auto"/>
              <w:left w:val="single" w:sz="4" w:space="0" w:color="auto"/>
              <w:right w:val="single" w:sz="4" w:space="0" w:color="auto"/>
            </w:tcBorders>
            <w:vAlign w:val="center"/>
          </w:tcPr>
          <w:p w14:paraId="193EDED5"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275" w:type="dxa"/>
            <w:vMerge w:val="restart"/>
            <w:tcBorders>
              <w:top w:val="single" w:sz="4" w:space="0" w:color="auto"/>
              <w:left w:val="single" w:sz="4" w:space="0" w:color="auto"/>
              <w:right w:val="single" w:sz="4" w:space="0" w:color="auto"/>
            </w:tcBorders>
            <w:vAlign w:val="center"/>
          </w:tcPr>
          <w:p w14:paraId="1BF76274"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127" w:type="dxa"/>
            <w:tcBorders>
              <w:top w:val="single" w:sz="4" w:space="0" w:color="auto"/>
              <w:left w:val="single" w:sz="4" w:space="0" w:color="auto"/>
              <w:bottom w:val="single" w:sz="4" w:space="0" w:color="auto"/>
              <w:right w:val="single" w:sz="4" w:space="0" w:color="auto"/>
            </w:tcBorders>
            <w:vAlign w:val="center"/>
          </w:tcPr>
          <w:p w14:paraId="7C88C425"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25D9AEA3" w14:textId="77777777" w:rsidR="00490B53" w:rsidRDefault="00000000">
            <w:pPr>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33" w:type="dxa"/>
            <w:vMerge w:val="restart"/>
            <w:tcBorders>
              <w:top w:val="single" w:sz="4" w:space="0" w:color="auto"/>
              <w:left w:val="single" w:sz="4" w:space="0" w:color="auto"/>
              <w:right w:val="single" w:sz="4" w:space="0" w:color="auto"/>
            </w:tcBorders>
            <w:vAlign w:val="center"/>
          </w:tcPr>
          <w:p w14:paraId="2B0D6BF9"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7A1F3761" w14:textId="77777777">
        <w:trPr>
          <w:trHeight w:val="426"/>
        </w:trPr>
        <w:tc>
          <w:tcPr>
            <w:tcW w:w="2122" w:type="dxa"/>
            <w:vMerge/>
            <w:tcBorders>
              <w:left w:val="single" w:sz="4" w:space="0" w:color="auto"/>
              <w:bottom w:val="single" w:sz="4" w:space="0" w:color="auto"/>
              <w:right w:val="single" w:sz="4" w:space="0" w:color="auto"/>
            </w:tcBorders>
            <w:vAlign w:val="center"/>
          </w:tcPr>
          <w:p w14:paraId="757AC3CB"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left w:val="single" w:sz="4" w:space="0" w:color="auto"/>
              <w:bottom w:val="single" w:sz="4" w:space="0" w:color="auto"/>
              <w:right w:val="single" w:sz="4" w:space="0" w:color="auto"/>
            </w:tcBorders>
            <w:vAlign w:val="center"/>
          </w:tcPr>
          <w:p w14:paraId="01B62EA6"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452838FF"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教学设计实训</w:t>
            </w:r>
          </w:p>
        </w:tc>
        <w:tc>
          <w:tcPr>
            <w:tcW w:w="2159" w:type="dxa"/>
            <w:tcBorders>
              <w:top w:val="single" w:sz="4" w:space="0" w:color="auto"/>
              <w:left w:val="single" w:sz="4" w:space="0" w:color="auto"/>
              <w:bottom w:val="single" w:sz="4" w:space="0" w:color="auto"/>
              <w:right w:val="single" w:sz="4" w:space="0" w:color="auto"/>
            </w:tcBorders>
            <w:vAlign w:val="center"/>
          </w:tcPr>
          <w:p w14:paraId="331F6C4D" w14:textId="77777777" w:rsidR="00490B53" w:rsidRDefault="00000000">
            <w:pPr>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80%</w:t>
            </w:r>
          </w:p>
        </w:tc>
        <w:tc>
          <w:tcPr>
            <w:tcW w:w="1233" w:type="dxa"/>
            <w:vMerge/>
            <w:tcBorders>
              <w:left w:val="single" w:sz="4" w:space="0" w:color="auto"/>
              <w:bottom w:val="single" w:sz="4" w:space="0" w:color="auto"/>
              <w:right w:val="single" w:sz="4" w:space="0" w:color="auto"/>
            </w:tcBorders>
            <w:vAlign w:val="center"/>
          </w:tcPr>
          <w:p w14:paraId="578A9266"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1C5EB745" w14:textId="77777777">
        <w:trPr>
          <w:trHeight w:val="339"/>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1A9C8CC3"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02D0C685"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2127" w:type="dxa"/>
            <w:tcBorders>
              <w:top w:val="single" w:sz="4" w:space="0" w:color="auto"/>
              <w:left w:val="single" w:sz="4" w:space="0" w:color="auto"/>
              <w:bottom w:val="single" w:sz="4" w:space="0" w:color="auto"/>
              <w:right w:val="single" w:sz="4" w:space="0" w:color="auto"/>
            </w:tcBorders>
            <w:vAlign w:val="center"/>
          </w:tcPr>
          <w:p w14:paraId="1E5CA034"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627AB419"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14:paraId="185BFF52"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607E5E4E"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78A99AAB"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D9F92B3"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0DCBAB2E"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说课实训</w:t>
            </w:r>
          </w:p>
        </w:tc>
        <w:tc>
          <w:tcPr>
            <w:tcW w:w="2159" w:type="dxa"/>
            <w:tcBorders>
              <w:top w:val="single" w:sz="4" w:space="0" w:color="auto"/>
              <w:left w:val="single" w:sz="4" w:space="0" w:color="auto"/>
              <w:bottom w:val="single" w:sz="4" w:space="0" w:color="auto"/>
              <w:right w:val="single" w:sz="4" w:space="0" w:color="auto"/>
            </w:tcBorders>
            <w:vAlign w:val="center"/>
          </w:tcPr>
          <w:p w14:paraId="5972C87E"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233" w:type="dxa"/>
            <w:vMerge/>
            <w:tcBorders>
              <w:top w:val="single" w:sz="4" w:space="0" w:color="auto"/>
              <w:left w:val="single" w:sz="4" w:space="0" w:color="auto"/>
              <w:bottom w:val="single" w:sz="4" w:space="0" w:color="auto"/>
              <w:right w:val="single" w:sz="4" w:space="0" w:color="auto"/>
            </w:tcBorders>
            <w:vAlign w:val="center"/>
          </w:tcPr>
          <w:p w14:paraId="2382803D"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7BE2350E"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6AF4AE60"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7D28320"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71FD2BFA"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课堂教学实训</w:t>
            </w:r>
          </w:p>
        </w:tc>
        <w:tc>
          <w:tcPr>
            <w:tcW w:w="2159" w:type="dxa"/>
            <w:tcBorders>
              <w:top w:val="single" w:sz="4" w:space="0" w:color="auto"/>
              <w:left w:val="single" w:sz="4" w:space="0" w:color="auto"/>
              <w:bottom w:val="single" w:sz="4" w:space="0" w:color="auto"/>
              <w:right w:val="single" w:sz="4" w:space="0" w:color="auto"/>
            </w:tcBorders>
            <w:vAlign w:val="center"/>
          </w:tcPr>
          <w:p w14:paraId="188D0F5B"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233" w:type="dxa"/>
            <w:vMerge/>
            <w:tcBorders>
              <w:top w:val="single" w:sz="4" w:space="0" w:color="auto"/>
              <w:left w:val="single" w:sz="4" w:space="0" w:color="auto"/>
              <w:bottom w:val="single" w:sz="4" w:space="0" w:color="auto"/>
              <w:right w:val="single" w:sz="4" w:space="0" w:color="auto"/>
            </w:tcBorders>
            <w:vAlign w:val="center"/>
          </w:tcPr>
          <w:p w14:paraId="7692E182"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5D4134DF" w14:textId="77777777">
        <w:trPr>
          <w:trHeight w:val="339"/>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301A4B9B"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BD333F9"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127" w:type="dxa"/>
            <w:tcBorders>
              <w:top w:val="single" w:sz="4" w:space="0" w:color="auto"/>
              <w:left w:val="single" w:sz="4" w:space="0" w:color="auto"/>
              <w:bottom w:val="single" w:sz="4" w:space="0" w:color="auto"/>
              <w:right w:val="single" w:sz="4" w:space="0" w:color="auto"/>
            </w:tcBorders>
            <w:vAlign w:val="center"/>
          </w:tcPr>
          <w:p w14:paraId="707DE046"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教育实</w:t>
            </w:r>
            <w:proofErr w:type="gramStart"/>
            <w:r>
              <w:rPr>
                <w:rFonts w:ascii="宋体" w:eastAsia="宋体" w:hAnsi="宋体" w:cs="Times New Roman" w:hint="eastAsia"/>
                <w:szCs w:val="21"/>
              </w:rPr>
              <w:t>训态度</w:t>
            </w:r>
            <w:proofErr w:type="gramEnd"/>
          </w:p>
        </w:tc>
        <w:tc>
          <w:tcPr>
            <w:tcW w:w="2159" w:type="dxa"/>
            <w:tcBorders>
              <w:top w:val="single" w:sz="4" w:space="0" w:color="auto"/>
              <w:left w:val="single" w:sz="4" w:space="0" w:color="auto"/>
              <w:bottom w:val="single" w:sz="4" w:space="0" w:color="auto"/>
              <w:right w:val="single" w:sz="4" w:space="0" w:color="auto"/>
            </w:tcBorders>
            <w:vAlign w:val="center"/>
          </w:tcPr>
          <w:p w14:paraId="2811D158"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14:paraId="4E98F6CF"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10E0F979" w14:textId="77777777">
        <w:trPr>
          <w:trHeight w:val="339"/>
        </w:trPr>
        <w:tc>
          <w:tcPr>
            <w:tcW w:w="2122" w:type="dxa"/>
            <w:vMerge/>
            <w:tcBorders>
              <w:top w:val="single" w:sz="4" w:space="0" w:color="auto"/>
              <w:left w:val="single" w:sz="4" w:space="0" w:color="auto"/>
              <w:bottom w:val="single" w:sz="4" w:space="0" w:color="auto"/>
              <w:right w:val="single" w:sz="4" w:space="0" w:color="auto"/>
            </w:tcBorders>
            <w:vAlign w:val="center"/>
          </w:tcPr>
          <w:p w14:paraId="29962867"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098C5A6" w14:textId="77777777" w:rsidR="00490B53" w:rsidRDefault="00490B53">
            <w:pPr>
              <w:widowControl/>
              <w:snapToGrid w:val="0"/>
              <w:spacing w:line="276" w:lineRule="auto"/>
              <w:jc w:val="center"/>
              <w:rPr>
                <w:rFonts w:ascii="宋体" w:eastAsia="宋体" w:hAnsi="宋体" w:cs="Times New Roman"/>
                <w:color w:val="000000"/>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7FE316B1" w14:textId="77777777" w:rsidR="00490B53" w:rsidRDefault="00000000">
            <w:pPr>
              <w:snapToGrid w:val="0"/>
              <w:spacing w:line="276" w:lineRule="auto"/>
              <w:rPr>
                <w:rFonts w:ascii="宋体" w:eastAsia="宋体" w:hAnsi="宋体" w:cs="Times New Roman"/>
                <w:szCs w:val="21"/>
              </w:rPr>
            </w:pPr>
            <w:r>
              <w:rPr>
                <w:rFonts w:ascii="宋体" w:eastAsia="宋体" w:hAnsi="宋体" w:cs="Times New Roman" w:hint="eastAsia"/>
                <w:szCs w:val="21"/>
              </w:rPr>
              <w:t>教学实</w:t>
            </w:r>
            <w:proofErr w:type="gramStart"/>
            <w:r>
              <w:rPr>
                <w:rFonts w:ascii="宋体" w:eastAsia="宋体" w:hAnsi="宋体" w:cs="Times New Roman" w:hint="eastAsia"/>
                <w:szCs w:val="21"/>
              </w:rPr>
              <w:t>训成果</w:t>
            </w:r>
            <w:proofErr w:type="gramEnd"/>
            <w:r>
              <w:rPr>
                <w:rFonts w:ascii="宋体" w:eastAsia="宋体" w:hAnsi="宋体" w:cs="Times New Roman" w:hint="eastAsia"/>
                <w:szCs w:val="21"/>
              </w:rPr>
              <w:t>汇报</w:t>
            </w:r>
          </w:p>
        </w:tc>
        <w:tc>
          <w:tcPr>
            <w:tcW w:w="2159" w:type="dxa"/>
            <w:tcBorders>
              <w:top w:val="single" w:sz="4" w:space="0" w:color="auto"/>
              <w:left w:val="single" w:sz="4" w:space="0" w:color="auto"/>
              <w:bottom w:val="single" w:sz="4" w:space="0" w:color="auto"/>
              <w:right w:val="single" w:sz="4" w:space="0" w:color="auto"/>
            </w:tcBorders>
            <w:vAlign w:val="center"/>
          </w:tcPr>
          <w:p w14:paraId="45EA76A4"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233" w:type="dxa"/>
            <w:vMerge/>
            <w:tcBorders>
              <w:top w:val="single" w:sz="4" w:space="0" w:color="auto"/>
              <w:left w:val="single" w:sz="4" w:space="0" w:color="auto"/>
              <w:bottom w:val="single" w:sz="4" w:space="0" w:color="auto"/>
              <w:right w:val="single" w:sz="4" w:space="0" w:color="auto"/>
            </w:tcBorders>
            <w:vAlign w:val="center"/>
          </w:tcPr>
          <w:p w14:paraId="4ED65E00" w14:textId="77777777" w:rsidR="00490B53" w:rsidRDefault="00490B53">
            <w:pPr>
              <w:widowControl/>
              <w:snapToGrid w:val="0"/>
              <w:spacing w:line="276" w:lineRule="auto"/>
              <w:jc w:val="center"/>
              <w:rPr>
                <w:rFonts w:ascii="宋体" w:eastAsia="宋体" w:hAnsi="宋体" w:cs="Times New Roman"/>
                <w:color w:val="000000"/>
                <w:kern w:val="0"/>
                <w:szCs w:val="21"/>
              </w:rPr>
            </w:pPr>
          </w:p>
        </w:tc>
      </w:tr>
      <w:tr w:rsidR="00490B53" w14:paraId="49ED2BDC" w14:textId="77777777">
        <w:trPr>
          <w:trHeight w:val="409"/>
        </w:trPr>
        <w:tc>
          <w:tcPr>
            <w:tcW w:w="2122" w:type="dxa"/>
            <w:tcBorders>
              <w:top w:val="single" w:sz="4" w:space="0" w:color="auto"/>
              <w:left w:val="single" w:sz="4" w:space="0" w:color="auto"/>
              <w:bottom w:val="single" w:sz="4" w:space="0" w:color="auto"/>
              <w:right w:val="single" w:sz="4" w:space="0" w:color="auto"/>
            </w:tcBorders>
            <w:vAlign w:val="center"/>
          </w:tcPr>
          <w:p w14:paraId="21CF57C6"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275" w:type="dxa"/>
            <w:tcBorders>
              <w:top w:val="single" w:sz="4" w:space="0" w:color="auto"/>
              <w:left w:val="single" w:sz="4" w:space="0" w:color="auto"/>
              <w:bottom w:val="single" w:sz="4" w:space="0" w:color="auto"/>
              <w:right w:val="single" w:sz="4" w:space="0" w:color="auto"/>
            </w:tcBorders>
            <w:vAlign w:val="center"/>
          </w:tcPr>
          <w:p w14:paraId="2A66FEFA" w14:textId="77777777" w:rsidR="00490B53" w:rsidRDefault="00000000">
            <w:pPr>
              <w:widowControl/>
              <w:snapToGrid w:val="0"/>
              <w:spacing w:line="276" w:lineRule="auto"/>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c>
          <w:tcPr>
            <w:tcW w:w="5519" w:type="dxa"/>
            <w:gridSpan w:val="3"/>
            <w:tcBorders>
              <w:top w:val="single" w:sz="4" w:space="0" w:color="auto"/>
              <w:left w:val="single" w:sz="4" w:space="0" w:color="auto"/>
              <w:bottom w:val="single" w:sz="4" w:space="0" w:color="auto"/>
              <w:right w:val="single" w:sz="4" w:space="0" w:color="auto"/>
            </w:tcBorders>
            <w:vAlign w:val="center"/>
          </w:tcPr>
          <w:p w14:paraId="4C509190" w14:textId="77777777" w:rsidR="00490B53" w:rsidRDefault="00490B53">
            <w:pPr>
              <w:widowControl/>
              <w:snapToGrid w:val="0"/>
              <w:spacing w:line="276" w:lineRule="auto"/>
              <w:rPr>
                <w:rFonts w:ascii="宋体" w:eastAsia="宋体" w:hAnsi="宋体" w:cs="Times New Roman"/>
                <w:color w:val="000000"/>
                <w:kern w:val="0"/>
                <w:szCs w:val="21"/>
              </w:rPr>
            </w:pPr>
          </w:p>
        </w:tc>
      </w:tr>
    </w:tbl>
    <w:p w14:paraId="2AB87C00" w14:textId="77777777" w:rsidR="00490B53" w:rsidRDefault="00490B53">
      <w:pPr>
        <w:snapToGrid w:val="0"/>
        <w:spacing w:line="360" w:lineRule="auto"/>
        <w:rPr>
          <w:rFonts w:ascii="宋体" w:eastAsia="宋体" w:hAnsi="宋体" w:cs="Times New Roman"/>
          <w:color w:val="000000"/>
          <w:sz w:val="24"/>
          <w:szCs w:val="24"/>
        </w:rPr>
      </w:pPr>
    </w:p>
    <w:p w14:paraId="0279E71E" w14:textId="77777777" w:rsidR="00490B53" w:rsidRDefault="00000000">
      <w:pPr>
        <w:snapToGrid w:val="0"/>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，否则总评成绩不及格，需要重修。课程目标总体达成度计算方法如下：</w:t>
      </w:r>
    </w:p>
    <w:p w14:paraId="19A41895" w14:textId="77777777" w:rsidR="00490B53" w:rsidRDefault="00000000">
      <w:pPr>
        <w:snapToGrid w:val="0"/>
        <w:spacing w:line="360" w:lineRule="auto"/>
        <w:rPr>
          <w:rFonts w:ascii="宋体" w:eastAsia="宋体" w:hAnsi="宋体" w:cs="Times New Roman"/>
          <w:color w:val="000000"/>
          <w:sz w:val="24"/>
          <w:szCs w:val="24"/>
        </w:rPr>
      </w:pPr>
      <w:r>
        <w:rPr>
          <w:rFonts w:ascii="Times New Roman" w:eastAsia="等线" w:hAnsi="Times New Roman" w:cs="Times New Roman"/>
          <w:position w:val="-26"/>
          <w:sz w:val="24"/>
          <w:szCs w:val="24"/>
        </w:rPr>
        <w:object w:dxaOrig="8120" w:dyaOrig="510" w14:anchorId="7845B093">
          <v:shape id="_x0000_i1039" type="#_x0000_t75" style="width:406.05pt;height:25.1pt" o:ole="">
            <v:imagedata r:id="rId8" o:title=""/>
          </v:shape>
          <o:OLEObject Type="Embed" ProgID="Equation.3" ShapeID="_x0000_i1039" DrawAspect="Content" ObjectID="_1776777958" r:id="rId27"/>
        </w:object>
      </w:r>
    </w:p>
    <w:p w14:paraId="474FC5D3" w14:textId="77777777" w:rsidR="00490B53" w:rsidRDefault="00000000">
      <w:pPr>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color w:val="000000"/>
          <w:sz w:val="24"/>
          <w:szCs w:val="24"/>
        </w:rPr>
        <w:t>六、课程参考书</w:t>
      </w:r>
    </w:p>
    <w:p w14:paraId="5A651B40"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1．相关学科课程标准</w:t>
      </w:r>
    </w:p>
    <w:p w14:paraId="73D339CB" w14:textId="77777777" w:rsidR="00490B53" w:rsidRDefault="00000000">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2．相关学科小学各年级教材。</w:t>
      </w:r>
    </w:p>
    <w:p w14:paraId="095D0EE5" w14:textId="77777777" w:rsidR="00490B53" w:rsidRDefault="00490B53">
      <w:pPr>
        <w:snapToGrid w:val="0"/>
        <w:spacing w:line="360" w:lineRule="auto"/>
        <w:rPr>
          <w:rFonts w:ascii="宋体" w:eastAsia="宋体" w:hAnsi="宋体" w:cs="Times New Roman"/>
          <w:color w:val="000000"/>
          <w:sz w:val="24"/>
          <w:szCs w:val="24"/>
        </w:rPr>
      </w:pPr>
    </w:p>
    <w:p w14:paraId="52111B44"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 xml:space="preserve"> 执笔人：谢国忠</w:t>
      </w:r>
      <w:r>
        <w:rPr>
          <w:rFonts w:ascii="宋体" w:eastAsia="宋体" w:hAnsi="宋体" w:cs="Times New Roman"/>
          <w:color w:val="000000"/>
          <w:sz w:val="24"/>
          <w:szCs w:val="24"/>
        </w:rPr>
        <w:t xml:space="preserve"> </w:t>
      </w:r>
    </w:p>
    <w:p w14:paraId="754FE2C1"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审定人：王  健</w:t>
      </w:r>
      <w:r>
        <w:rPr>
          <w:rFonts w:ascii="宋体" w:eastAsia="宋体" w:hAnsi="宋体" w:cs="Times New Roman"/>
          <w:color w:val="000000"/>
          <w:sz w:val="24"/>
          <w:szCs w:val="24"/>
        </w:rPr>
        <w:t xml:space="preserve"> </w:t>
      </w:r>
    </w:p>
    <w:p w14:paraId="14BB0B44" w14:textId="77777777" w:rsidR="00490B53" w:rsidRDefault="00000000">
      <w:pPr>
        <w:snapToGrid w:val="0"/>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审批人：张志欣</w:t>
      </w:r>
    </w:p>
    <w:p w14:paraId="66ABDAA3" w14:textId="77777777" w:rsidR="00490B53" w:rsidRDefault="00000000">
      <w:pPr>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批准时间：2023年8月30日</w:t>
      </w:r>
    </w:p>
    <w:p w14:paraId="69EF7C20" w14:textId="77777777" w:rsidR="00490B53" w:rsidRDefault="00490B53">
      <w:pPr>
        <w:rPr>
          <w:rFonts w:ascii="宋体" w:eastAsia="宋体" w:hAnsi="宋体" w:cs="Times New Roman"/>
          <w:color w:val="000000"/>
          <w:sz w:val="24"/>
          <w:szCs w:val="24"/>
        </w:rPr>
      </w:pPr>
    </w:p>
    <w:p w14:paraId="2379BA75" w14:textId="77777777" w:rsidR="00490B53" w:rsidRDefault="00490B53">
      <w:pPr>
        <w:rPr>
          <w:rFonts w:ascii="宋体" w:eastAsia="宋体" w:hAnsi="宋体" w:cs="Times New Roman"/>
          <w:color w:val="000000"/>
          <w:sz w:val="24"/>
          <w:szCs w:val="24"/>
        </w:rPr>
      </w:pPr>
    </w:p>
    <w:p w14:paraId="0FF2E463" w14:textId="77777777" w:rsidR="00490B53" w:rsidRDefault="00490B53">
      <w:pPr>
        <w:rPr>
          <w:rFonts w:ascii="宋体" w:eastAsia="宋体" w:hAnsi="宋体" w:cs="Times New Roman"/>
          <w:color w:val="000000"/>
          <w:sz w:val="24"/>
          <w:szCs w:val="24"/>
        </w:rPr>
      </w:pPr>
    </w:p>
    <w:p w14:paraId="7430612F" w14:textId="77777777" w:rsidR="00490B53" w:rsidRDefault="00000000">
      <w:pPr>
        <w:rPr>
          <w:rFonts w:ascii="宋体" w:eastAsia="宋体" w:hAnsi="宋体" w:cs="Times New Roman"/>
          <w:color w:val="000000"/>
          <w:sz w:val="24"/>
          <w:szCs w:val="24"/>
        </w:rPr>
      </w:pPr>
      <w:r>
        <w:rPr>
          <w:rFonts w:ascii="宋体" w:eastAsia="宋体" w:hAnsi="宋体" w:cs="Times New Roman"/>
          <w:color w:val="000000"/>
          <w:sz w:val="24"/>
          <w:szCs w:val="24"/>
        </w:rPr>
        <w:br w:type="page"/>
      </w:r>
    </w:p>
    <w:p w14:paraId="7F0D4341" w14:textId="77777777" w:rsidR="00490B53" w:rsidRDefault="00490B53">
      <w:pPr>
        <w:rPr>
          <w:rFonts w:ascii="宋体" w:eastAsia="宋体" w:hAnsi="宋体" w:cs="Times New Roman"/>
          <w:color w:val="000000"/>
          <w:sz w:val="24"/>
          <w:szCs w:val="24"/>
        </w:rPr>
      </w:pPr>
    </w:p>
    <w:p w14:paraId="3ADA0621" w14:textId="77777777" w:rsidR="00490B53" w:rsidRDefault="00000000">
      <w:pPr>
        <w:spacing w:line="360" w:lineRule="auto"/>
        <w:jc w:val="center"/>
        <w:outlineLvl w:val="0"/>
        <w:rPr>
          <w:rFonts w:ascii="Times New Roman" w:eastAsia="宋体" w:hAnsi="Times New Roman" w:cs="Times New Roman"/>
          <w:b/>
          <w:bCs/>
          <w:sz w:val="30"/>
          <w:szCs w:val="24"/>
        </w:rPr>
      </w:pPr>
      <w:bookmarkStart w:id="362" w:name="_Toc166165239"/>
      <w:r>
        <w:rPr>
          <w:rFonts w:ascii="Times New Roman" w:eastAsia="宋体" w:hAnsi="Times New Roman" w:cs="Times New Roman" w:hint="eastAsia"/>
          <w:b/>
          <w:bCs/>
          <w:sz w:val="30"/>
          <w:szCs w:val="24"/>
        </w:rPr>
        <w:t>教育研习课程</w:t>
      </w:r>
      <w:r>
        <w:rPr>
          <w:rFonts w:ascii="Times New Roman" w:eastAsia="宋体" w:hAnsi="Times New Roman" w:cs="Times New Roman"/>
          <w:b/>
          <w:bCs/>
          <w:sz w:val="30"/>
          <w:szCs w:val="24"/>
        </w:rPr>
        <w:t>教学大纲</w:t>
      </w:r>
      <w:bookmarkEnd w:id="362"/>
    </w:p>
    <w:p w14:paraId="592A0105" w14:textId="77777777" w:rsidR="00490B53" w:rsidRDefault="00000000">
      <w:pPr>
        <w:spacing w:line="360" w:lineRule="auto"/>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w:t>
      </w:r>
      <w:r>
        <w:rPr>
          <w:rFonts w:ascii="Times New Roman" w:eastAsia="黑体" w:hAnsi="Times New Roman" w:cs="Times New Roman"/>
          <w:b/>
          <w:bCs/>
          <w:sz w:val="28"/>
          <w:szCs w:val="28"/>
        </w:rPr>
        <w:t>Research in Education</w:t>
      </w:r>
      <w:r>
        <w:rPr>
          <w:rFonts w:ascii="Times New Roman" w:eastAsia="宋体" w:hAnsi="Times New Roman" w:cs="Times New Roman"/>
          <w:b/>
          <w:bCs/>
          <w:sz w:val="28"/>
          <w:szCs w:val="28"/>
        </w:rPr>
        <w:t>）</w:t>
      </w:r>
    </w:p>
    <w:p w14:paraId="3B75FF46"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一、课程概况</w:t>
      </w:r>
    </w:p>
    <w:p w14:paraId="38CEEDD5" w14:textId="77777777" w:rsidR="00490B53" w:rsidRDefault="00000000">
      <w:pPr>
        <w:spacing w:line="360" w:lineRule="auto"/>
        <w:ind w:firstLineChars="200" w:firstLine="482"/>
        <w:rPr>
          <w:rFonts w:ascii="宋体" w:eastAsia="宋体" w:hAnsi="Times New Roman" w:cs="Times New Roman"/>
          <w:b/>
          <w:sz w:val="24"/>
          <w:szCs w:val="24"/>
        </w:rPr>
      </w:pPr>
      <w:r>
        <w:rPr>
          <w:rFonts w:ascii="宋体" w:eastAsia="宋体" w:hAnsi="宋体" w:cs="Times New Roman" w:hint="eastAsia"/>
          <w:b/>
          <w:bCs/>
          <w:kern w:val="0"/>
          <w:sz w:val="24"/>
          <w:szCs w:val="24"/>
        </w:rPr>
        <w:t>课程代码</w:t>
      </w:r>
      <w:r>
        <w:rPr>
          <w:rFonts w:ascii="宋体" w:eastAsia="宋体" w:hAnsi="宋体" w:cs="Times New Roman" w:hint="eastAsia"/>
          <w:b/>
          <w:kern w:val="0"/>
          <w:sz w:val="24"/>
          <w:szCs w:val="24"/>
        </w:rPr>
        <w:t>：24010</w:t>
      </w:r>
      <w:r>
        <w:rPr>
          <w:rFonts w:ascii="宋体" w:eastAsia="宋体" w:hAnsi="宋体" w:cs="Times New Roman"/>
          <w:b/>
          <w:kern w:val="0"/>
          <w:sz w:val="24"/>
          <w:szCs w:val="24"/>
        </w:rPr>
        <w:t>68</w:t>
      </w:r>
    </w:p>
    <w:p w14:paraId="7586D034"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color w:val="000000"/>
          <w:kern w:val="0"/>
          <w:sz w:val="24"/>
          <w:szCs w:val="24"/>
        </w:rPr>
        <w:t>1</w:t>
      </w:r>
    </w:p>
    <w:p w14:paraId="4FEE5433"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时：2周</w:t>
      </w:r>
    </w:p>
    <w:p w14:paraId="0521055E" w14:textId="77777777" w:rsidR="00490B53" w:rsidRDefault="00000000">
      <w:pPr>
        <w:spacing w:line="360" w:lineRule="auto"/>
        <w:ind w:firstLineChars="200" w:firstLine="482"/>
        <w:rPr>
          <w:rFonts w:ascii="宋体" w:eastAsia="宋体" w:hAnsi="Times New Roman" w:cs="Times New Roman"/>
          <w:color w:val="00000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color w:val="000000"/>
          <w:kern w:val="0"/>
          <w:sz w:val="24"/>
          <w:szCs w:val="24"/>
        </w:rPr>
        <w:t>现代教育技术、教育哲学、教育社会学，以及部分数学/中文类课程</w:t>
      </w:r>
      <w:r>
        <w:rPr>
          <w:rFonts w:ascii="宋体" w:eastAsia="宋体" w:hAnsi="宋体" w:cs="Times New Roman" w:hint="eastAsia"/>
          <w:color w:val="000000"/>
          <w:kern w:val="0"/>
          <w:sz w:val="24"/>
          <w:szCs w:val="24"/>
        </w:rPr>
        <w:t>、教育见习Ⅰ、教育见习Ⅱ、教学实训等。</w:t>
      </w:r>
    </w:p>
    <w:p w14:paraId="5ED79CA5"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10A15A4F"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Cs/>
          <w:color w:val="000000"/>
          <w:kern w:val="0"/>
          <w:sz w:val="24"/>
          <w:szCs w:val="24"/>
        </w:rPr>
        <w:t>见习手册（自编）</w:t>
      </w:r>
    </w:p>
    <w:p w14:paraId="19123F8D" w14:textId="77777777" w:rsidR="00490B53" w:rsidRDefault="00000000">
      <w:pPr>
        <w:spacing w:line="360" w:lineRule="auto"/>
        <w:ind w:firstLineChars="200" w:firstLine="482"/>
        <w:rPr>
          <w:rFonts w:ascii="宋体" w:eastAsia="宋体" w:hAnsi="Times New Roman"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6C1CB633" w14:textId="77777777" w:rsidR="00490B53" w:rsidRDefault="00000000">
      <w:pPr>
        <w:spacing w:line="360" w:lineRule="auto"/>
        <w:ind w:firstLineChars="200" w:firstLine="482"/>
        <w:rPr>
          <w:rFonts w:ascii="华文楷体" w:eastAsia="华文楷体" w:hAnsi="华文楷体" w:cs="宋体"/>
          <w:color w:val="000000" w:themeColor="text1"/>
          <w:kern w:val="0"/>
          <w:sz w:val="20"/>
          <w:szCs w:val="20"/>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themeColor="text1"/>
          <w:kern w:val="0"/>
          <w:sz w:val="24"/>
          <w:szCs w:val="24"/>
        </w:rPr>
        <w:t>教育研习是小学教育专业重要的实践性环节。本课程的任务和目的是使学生全面获得教育教学体验，对教师职</w:t>
      </w:r>
      <w:r>
        <w:rPr>
          <w:rFonts w:ascii="宋体" w:eastAsia="宋体" w:hAnsi="宋体" w:cs="Times New Roman"/>
          <w:color w:val="000000" w:themeColor="text1"/>
          <w:kern w:val="0"/>
          <w:sz w:val="24"/>
          <w:szCs w:val="24"/>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ascii="宋体" w:eastAsia="宋体" w:hAnsi="宋体" w:cs="Times New Roman" w:hint="eastAsia"/>
          <w:color w:val="000000" w:themeColor="text1"/>
          <w:kern w:val="0"/>
          <w:sz w:val="24"/>
          <w:szCs w:val="24"/>
        </w:rPr>
        <w:t>建立正确的教学评价观、团队协作观，坚持综合育人、全面发展的教育理念。</w:t>
      </w:r>
    </w:p>
    <w:p w14:paraId="2486A24A"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二、课程目标</w:t>
      </w:r>
    </w:p>
    <w:p w14:paraId="5C0CA9C1"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 xml:space="preserve">1. </w:t>
      </w:r>
      <w:r>
        <w:rPr>
          <w:rFonts w:ascii="宋体" w:eastAsia="宋体" w:hAnsi="宋体" w:cs="Times New Roman" w:hint="eastAsia"/>
          <w:color w:val="000000" w:themeColor="text1"/>
          <w:sz w:val="24"/>
          <w:szCs w:val="24"/>
        </w:rPr>
        <w:t>通过教育研习，初步掌握反思方法与技能，具有一定创新意识，能够运用批判性思维方法</w:t>
      </w:r>
      <w:r>
        <w:rPr>
          <w:rFonts w:ascii="宋体" w:eastAsia="宋体" w:hAnsi="宋体" w:cs="Times New Roman"/>
          <w:color w:val="000000" w:themeColor="text1"/>
          <w:sz w:val="24"/>
          <w:szCs w:val="24"/>
        </w:rPr>
        <w:t>发现、分析和解决教育</w:t>
      </w:r>
      <w:r>
        <w:rPr>
          <w:rFonts w:ascii="宋体" w:eastAsia="宋体" w:hAnsi="宋体" w:cs="Times New Roman" w:hint="eastAsia"/>
          <w:color w:val="000000" w:themeColor="text1"/>
          <w:sz w:val="24"/>
          <w:szCs w:val="24"/>
        </w:rPr>
        <w:t>学习和</w:t>
      </w:r>
      <w:r>
        <w:rPr>
          <w:rFonts w:ascii="宋体" w:eastAsia="宋体" w:hAnsi="宋体" w:cs="Times New Roman"/>
          <w:color w:val="000000" w:themeColor="text1"/>
          <w:sz w:val="24"/>
          <w:szCs w:val="24"/>
        </w:rPr>
        <w:t>见习过程中小学教育教学中存在的实际问题。</w:t>
      </w:r>
    </w:p>
    <w:p w14:paraId="6CD925C8"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2.</w:t>
      </w:r>
      <w:r>
        <w:rPr>
          <w:rFonts w:hint="eastAsia"/>
        </w:rPr>
        <w:t xml:space="preserve"> </w:t>
      </w:r>
      <w:r>
        <w:rPr>
          <w:rFonts w:ascii="宋体" w:eastAsia="宋体" w:hAnsi="宋体" w:cs="Times New Roman" w:hint="eastAsia"/>
          <w:color w:val="000000" w:themeColor="text1"/>
          <w:sz w:val="24"/>
          <w:szCs w:val="24"/>
        </w:rPr>
        <w:t>通过现场评课学会运用教育科研的基本方法，去分析和解决小学教育教学中出现的各种现实问题，掌握学科教学必备的知识与技能，在教材研读和教学设计上具备基本能力，乐于钻研教育教学问题。</w:t>
      </w:r>
    </w:p>
    <w:p w14:paraId="618B4D3C"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3.</w:t>
      </w:r>
      <w:r>
        <w:rPr>
          <w:rFonts w:hint="eastAsia"/>
        </w:rPr>
        <w:t xml:space="preserve"> </w:t>
      </w:r>
      <w:r>
        <w:rPr>
          <w:rFonts w:ascii="宋体" w:eastAsia="宋体" w:hAnsi="宋体" w:cs="Times New Roman" w:hint="eastAsia"/>
          <w:color w:val="000000" w:themeColor="text1"/>
          <w:sz w:val="24"/>
          <w:szCs w:val="24"/>
        </w:rPr>
        <w:t>通过课堂教学和班队工作研习，使学生加深理解和综合运用所学的文化科学知识、教育理论知识和技能，初步掌握科学的教育教学方法和小学</w:t>
      </w:r>
      <w:r>
        <w:rPr>
          <w:rFonts w:ascii="宋体" w:eastAsia="宋体" w:hAnsi="宋体" w:cs="Times New Roman" w:hint="eastAsia"/>
          <w:color w:val="000000" w:themeColor="text1"/>
          <w:sz w:val="24"/>
          <w:szCs w:val="24"/>
        </w:rPr>
        <w:lastRenderedPageBreak/>
        <w:t>班队组织与建设的工作规律与方法，培养从事教学教育教学工作和班队建设与管理的能力。</w:t>
      </w:r>
    </w:p>
    <w:p w14:paraId="381EE012" w14:textId="77777777" w:rsidR="00490B53" w:rsidRDefault="00000000">
      <w:pPr>
        <w:spacing w:line="360" w:lineRule="auto"/>
        <w:ind w:firstLineChars="200" w:firstLine="480"/>
        <w:jc w:val="left"/>
        <w:rPr>
          <w:rFonts w:ascii="宋体" w:eastAsia="宋体" w:hAnsi="宋体" w:cs="Times New Roman"/>
          <w:b/>
          <w:bCs/>
          <w:color w:val="000000"/>
          <w:sz w:val="24"/>
          <w:szCs w:val="24"/>
        </w:rPr>
      </w:pPr>
      <w:r>
        <w:rPr>
          <w:rFonts w:ascii="宋体" w:eastAsia="宋体" w:hAnsi="宋体" w:cs="Times New Roman" w:hint="eastAsia"/>
          <w:color w:val="000000" w:themeColor="text1"/>
          <w:sz w:val="24"/>
          <w:szCs w:val="24"/>
        </w:rPr>
        <w:t>目标</w:t>
      </w:r>
      <w:r>
        <w:rPr>
          <w:rFonts w:ascii="宋体" w:eastAsia="宋体" w:hAnsi="宋体" w:cs="Times New Roman"/>
          <w:color w:val="000000" w:themeColor="text1"/>
          <w:sz w:val="24"/>
          <w:szCs w:val="24"/>
        </w:rPr>
        <w:t>4.</w:t>
      </w:r>
      <w:r>
        <w:rPr>
          <w:rFonts w:hint="eastAsia"/>
        </w:rPr>
        <w:t xml:space="preserve"> </w:t>
      </w:r>
      <w:r>
        <w:rPr>
          <w:rFonts w:ascii="宋体" w:eastAsia="宋体" w:hAnsi="宋体" w:cs="Times New Roman" w:hint="eastAsia"/>
          <w:color w:val="000000" w:themeColor="text1"/>
          <w:sz w:val="24"/>
          <w:szCs w:val="24"/>
        </w:rPr>
        <w:t>通过教育研习</w:t>
      </w:r>
      <w:r>
        <w:rPr>
          <w:rFonts w:ascii="宋体" w:eastAsia="宋体" w:hAnsi="宋体" w:cs="Times New Roman"/>
          <w:color w:val="000000" w:themeColor="text1"/>
          <w:sz w:val="24"/>
          <w:szCs w:val="24"/>
        </w:rPr>
        <w:t>，使学生初步掌握小学教育工作规律，了解当前小学教育、教学改革动态，为今后投身教育改革和教育科研工作，提高教育教学质量打下基础。</w:t>
      </w:r>
    </w:p>
    <w:p w14:paraId="1386F440" w14:textId="77777777" w:rsidR="00490B53" w:rsidRDefault="00000000">
      <w:pPr>
        <w:spacing w:line="360" w:lineRule="auto"/>
        <w:ind w:firstLineChars="200" w:firstLine="482"/>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课程目标与毕业要求的关系</w:t>
      </w:r>
    </w:p>
    <w:tbl>
      <w:tblPr>
        <w:tblW w:w="578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7"/>
        <w:gridCol w:w="1411"/>
        <w:gridCol w:w="6920"/>
      </w:tblGrid>
      <w:tr w:rsidR="00490B53" w14:paraId="672EA6A2" w14:textId="77777777">
        <w:trPr>
          <w:trHeight w:val="463"/>
          <w:tblHeader/>
          <w:jc w:val="center"/>
        </w:trPr>
        <w:tc>
          <w:tcPr>
            <w:tcW w:w="660" w:type="pct"/>
            <w:tcBorders>
              <w:top w:val="single" w:sz="8" w:space="0" w:color="000000"/>
            </w:tcBorders>
            <w:vAlign w:val="center"/>
          </w:tcPr>
          <w:p w14:paraId="3B54E955"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课程目标</w:t>
            </w:r>
          </w:p>
        </w:tc>
        <w:tc>
          <w:tcPr>
            <w:tcW w:w="735" w:type="pct"/>
            <w:tcBorders>
              <w:top w:val="single" w:sz="8" w:space="0" w:color="000000"/>
            </w:tcBorders>
            <w:vAlign w:val="center"/>
          </w:tcPr>
          <w:p w14:paraId="4388308E"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605" w:type="pct"/>
            <w:tcBorders>
              <w:top w:val="single" w:sz="8" w:space="0" w:color="000000"/>
              <w:right w:val="single" w:sz="8" w:space="0" w:color="000000"/>
            </w:tcBorders>
            <w:vAlign w:val="center"/>
          </w:tcPr>
          <w:p w14:paraId="5ABB86C9" w14:textId="77777777" w:rsidR="00490B53" w:rsidRDefault="00000000">
            <w:pPr>
              <w:widowControl/>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126B35F6" w14:textId="77777777">
        <w:trPr>
          <w:trHeight w:val="592"/>
          <w:jc w:val="center"/>
        </w:trPr>
        <w:tc>
          <w:tcPr>
            <w:tcW w:w="660" w:type="pct"/>
            <w:vMerge w:val="restart"/>
            <w:vAlign w:val="center"/>
          </w:tcPr>
          <w:p w14:paraId="03BB77FC"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735" w:type="pct"/>
            <w:vMerge w:val="restart"/>
            <w:vAlign w:val="center"/>
          </w:tcPr>
          <w:p w14:paraId="49F6BDF0"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1.</w:t>
            </w:r>
          </w:p>
          <w:p w14:paraId="19E16D4B"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师德规范</w:t>
            </w:r>
          </w:p>
        </w:tc>
        <w:tc>
          <w:tcPr>
            <w:tcW w:w="3605" w:type="pct"/>
            <w:tcBorders>
              <w:right w:val="single" w:sz="8" w:space="0" w:color="000000"/>
            </w:tcBorders>
            <w:vAlign w:val="center"/>
          </w:tcPr>
          <w:p w14:paraId="782A8632" w14:textId="77777777" w:rsidR="00490B53" w:rsidRDefault="00000000">
            <w:pPr>
              <w:jc w:val="left"/>
              <w:rPr>
                <w:rFonts w:ascii="宋体" w:eastAsia="宋体" w:hAnsi="宋体" w:cs="Times New Roman"/>
                <w:color w:val="000000"/>
                <w:szCs w:val="21"/>
              </w:rPr>
            </w:pPr>
            <w:r>
              <w:rPr>
                <w:rFonts w:ascii="宋体" w:eastAsia="宋体" w:hAnsi="宋体"/>
                <w:szCs w:val="21"/>
              </w:rPr>
              <w:t>1-1：</w:t>
            </w:r>
            <w:r>
              <w:rPr>
                <w:rFonts w:ascii="宋体" w:eastAsia="宋体" w:hAnsi="宋体" w:hint="eastAsia"/>
                <w:szCs w:val="21"/>
              </w:rPr>
              <w:t>【理想信念坚定】</w:t>
            </w:r>
            <w:r>
              <w:rPr>
                <w:rFonts w:ascii="宋体" w:eastAsia="宋体" w:hAnsi="宋体" w:hint="eastAsia"/>
                <w:szCs w:val="23"/>
              </w:rPr>
              <w:t>认同中国特色社会主义，贯彻党的教育方针，自觉</w:t>
            </w:r>
            <w:proofErr w:type="gramStart"/>
            <w:r>
              <w:rPr>
                <w:rFonts w:ascii="宋体" w:eastAsia="宋体" w:hAnsi="宋体" w:hint="eastAsia"/>
                <w:szCs w:val="23"/>
              </w:rPr>
              <w:t>践行</w:t>
            </w:r>
            <w:proofErr w:type="gramEnd"/>
            <w:r>
              <w:rPr>
                <w:rFonts w:ascii="宋体" w:eastAsia="宋体" w:hAnsi="宋体" w:hint="eastAsia"/>
                <w:szCs w:val="23"/>
              </w:rPr>
              <w:t>社会主义核心价值观，树立职业理想，立志成为有理想信念、有道德情操、有扎实学识、有仁爱之心的好教师。</w:t>
            </w:r>
          </w:p>
        </w:tc>
      </w:tr>
      <w:tr w:rsidR="00490B53" w14:paraId="272558F3" w14:textId="77777777">
        <w:trPr>
          <w:trHeight w:val="592"/>
          <w:jc w:val="center"/>
        </w:trPr>
        <w:tc>
          <w:tcPr>
            <w:tcW w:w="660" w:type="pct"/>
            <w:vMerge/>
            <w:vAlign w:val="center"/>
          </w:tcPr>
          <w:p w14:paraId="3601D358" w14:textId="77777777" w:rsidR="00490B53" w:rsidRDefault="00490B53">
            <w:pPr>
              <w:jc w:val="center"/>
              <w:rPr>
                <w:rFonts w:ascii="宋体" w:eastAsia="宋体" w:hAnsi="宋体" w:cs="Times New Roman"/>
                <w:color w:val="000000"/>
                <w:szCs w:val="21"/>
              </w:rPr>
            </w:pPr>
          </w:p>
        </w:tc>
        <w:tc>
          <w:tcPr>
            <w:tcW w:w="735" w:type="pct"/>
            <w:vMerge/>
            <w:vAlign w:val="center"/>
          </w:tcPr>
          <w:p w14:paraId="7F159A8D" w14:textId="77777777" w:rsidR="00490B53" w:rsidRDefault="00490B53">
            <w:pPr>
              <w:rPr>
                <w:rFonts w:ascii="宋体" w:eastAsia="宋体" w:hAnsi="宋体" w:cs="Times New Roman"/>
                <w:color w:val="000000"/>
                <w:kern w:val="0"/>
                <w:szCs w:val="21"/>
              </w:rPr>
            </w:pPr>
          </w:p>
        </w:tc>
        <w:tc>
          <w:tcPr>
            <w:tcW w:w="3605" w:type="pct"/>
            <w:tcBorders>
              <w:right w:val="single" w:sz="8" w:space="0" w:color="000000"/>
            </w:tcBorders>
            <w:vAlign w:val="center"/>
          </w:tcPr>
          <w:p w14:paraId="7AD70D47" w14:textId="77777777" w:rsidR="00490B53" w:rsidRDefault="00000000">
            <w:pPr>
              <w:jc w:val="left"/>
              <w:rPr>
                <w:rFonts w:ascii="宋体" w:eastAsia="宋体" w:hAnsi="宋体" w:cs="Times New Roman"/>
                <w:color w:val="000000"/>
                <w:kern w:val="0"/>
                <w:szCs w:val="21"/>
              </w:rPr>
            </w:pPr>
            <w:r>
              <w:rPr>
                <w:rFonts w:ascii="宋体" w:eastAsia="宋体" w:hAnsi="宋体"/>
                <w:szCs w:val="21"/>
              </w:rPr>
              <w:t>1-2：</w:t>
            </w:r>
            <w:r>
              <w:rPr>
                <w:rFonts w:ascii="宋体" w:eastAsia="宋体" w:hAnsi="宋体" w:hint="eastAsia"/>
                <w:szCs w:val="21"/>
              </w:rPr>
              <w:t>【职业修养良好】</w:t>
            </w:r>
            <w:r>
              <w:rPr>
                <w:rFonts w:ascii="宋体" w:eastAsia="宋体" w:hAnsi="宋体" w:hint="eastAsia"/>
                <w:szCs w:val="23"/>
              </w:rPr>
              <w:t>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r>
      <w:tr w:rsidR="00490B53" w14:paraId="409F0B80" w14:textId="77777777">
        <w:trPr>
          <w:trHeight w:val="289"/>
          <w:jc w:val="center"/>
        </w:trPr>
        <w:tc>
          <w:tcPr>
            <w:tcW w:w="660" w:type="pct"/>
            <w:vMerge/>
            <w:vAlign w:val="center"/>
          </w:tcPr>
          <w:p w14:paraId="5ED23B5E" w14:textId="77777777" w:rsidR="00490B53" w:rsidRDefault="00490B53">
            <w:pPr>
              <w:widowControl/>
              <w:jc w:val="center"/>
              <w:rPr>
                <w:rFonts w:ascii="宋体" w:eastAsia="宋体" w:hAnsi="宋体" w:cs="Times New Roman"/>
                <w:color w:val="000000"/>
                <w:szCs w:val="21"/>
              </w:rPr>
            </w:pPr>
          </w:p>
        </w:tc>
        <w:tc>
          <w:tcPr>
            <w:tcW w:w="735" w:type="pct"/>
            <w:vMerge w:val="restart"/>
            <w:vAlign w:val="center"/>
          </w:tcPr>
          <w:p w14:paraId="423C5DDD"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2.</w:t>
            </w:r>
          </w:p>
          <w:p w14:paraId="20E9C386"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教育情怀</w:t>
            </w:r>
          </w:p>
        </w:tc>
        <w:tc>
          <w:tcPr>
            <w:tcW w:w="3605" w:type="pct"/>
            <w:tcBorders>
              <w:right w:val="single" w:sz="8" w:space="0" w:color="000000"/>
            </w:tcBorders>
            <w:vAlign w:val="center"/>
          </w:tcPr>
          <w:p w14:paraId="42FEB629"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2-1：</w:t>
            </w:r>
            <w:r>
              <w:rPr>
                <w:rFonts w:ascii="宋体" w:eastAsia="宋体" w:hAnsi="宋体" w:hint="eastAsia"/>
                <w:szCs w:val="21"/>
              </w:rPr>
              <w:t>【职业认同感强】</w:t>
            </w:r>
            <w:r>
              <w:rPr>
                <w:rFonts w:ascii="宋体" w:eastAsia="宋体" w:hAnsi="宋体" w:hint="eastAsia"/>
                <w:szCs w:val="23"/>
              </w:rPr>
              <w:t>具有家国情怀，乐于从教，热爱教育事业，</w:t>
            </w:r>
            <w:r>
              <w:rPr>
                <w:rFonts w:ascii="宋体" w:eastAsia="宋体" w:hAnsi="宋体"/>
                <w:szCs w:val="23"/>
              </w:rPr>
              <w:t>具有较高的教师职业认同感，认同教师职业的专业性与意义性</w:t>
            </w:r>
            <w:r>
              <w:rPr>
                <w:rFonts w:ascii="宋体" w:eastAsia="宋体" w:hAnsi="宋体" w:hint="eastAsia"/>
                <w:szCs w:val="23"/>
              </w:rPr>
              <w:t>。</w:t>
            </w:r>
          </w:p>
        </w:tc>
      </w:tr>
      <w:tr w:rsidR="00490B53" w14:paraId="07C8E951" w14:textId="77777777">
        <w:trPr>
          <w:trHeight w:val="318"/>
          <w:jc w:val="center"/>
        </w:trPr>
        <w:tc>
          <w:tcPr>
            <w:tcW w:w="660" w:type="pct"/>
            <w:vMerge/>
            <w:vAlign w:val="center"/>
          </w:tcPr>
          <w:p w14:paraId="308907B7" w14:textId="77777777" w:rsidR="00490B53" w:rsidRDefault="00490B53">
            <w:pPr>
              <w:widowControl/>
              <w:jc w:val="center"/>
              <w:rPr>
                <w:rFonts w:ascii="宋体" w:eastAsia="宋体" w:hAnsi="宋体" w:cs="Times New Roman"/>
                <w:color w:val="000000"/>
                <w:szCs w:val="21"/>
              </w:rPr>
            </w:pPr>
          </w:p>
        </w:tc>
        <w:tc>
          <w:tcPr>
            <w:tcW w:w="735" w:type="pct"/>
            <w:vMerge/>
            <w:vAlign w:val="center"/>
          </w:tcPr>
          <w:p w14:paraId="13F9C5A2" w14:textId="77777777" w:rsidR="00490B53" w:rsidRDefault="00490B53">
            <w:pPr>
              <w:rPr>
                <w:rFonts w:ascii="宋体" w:eastAsia="宋体" w:hAnsi="宋体" w:cs="Times New Roman"/>
                <w:color w:val="000000"/>
                <w:kern w:val="0"/>
                <w:szCs w:val="21"/>
              </w:rPr>
            </w:pPr>
          </w:p>
        </w:tc>
        <w:tc>
          <w:tcPr>
            <w:tcW w:w="3605" w:type="pct"/>
            <w:tcBorders>
              <w:right w:val="single" w:sz="8" w:space="0" w:color="000000"/>
            </w:tcBorders>
            <w:vAlign w:val="center"/>
          </w:tcPr>
          <w:p w14:paraId="701F9CA2" w14:textId="77777777" w:rsidR="00490B53" w:rsidRDefault="00000000">
            <w:pPr>
              <w:widowControl/>
              <w:jc w:val="left"/>
              <w:rPr>
                <w:rFonts w:ascii="宋体" w:eastAsia="宋体" w:hAnsi="宋体" w:cs="Times New Roman"/>
                <w:color w:val="000000"/>
                <w:kern w:val="0"/>
                <w:szCs w:val="21"/>
              </w:rPr>
            </w:pPr>
            <w:r>
              <w:rPr>
                <w:rFonts w:ascii="宋体" w:eastAsia="宋体" w:hAnsi="宋体"/>
                <w:szCs w:val="21"/>
              </w:rPr>
              <w:t>2-2：</w:t>
            </w:r>
            <w:r>
              <w:rPr>
                <w:rFonts w:ascii="宋体" w:eastAsia="宋体" w:hAnsi="宋体" w:hint="eastAsia"/>
                <w:szCs w:val="21"/>
              </w:rPr>
              <w:t>【教育情意深厚】</w:t>
            </w:r>
            <w:r>
              <w:rPr>
                <w:rFonts w:ascii="宋体" w:eastAsia="宋体" w:hAnsi="宋体" w:hint="eastAsia"/>
                <w:szCs w:val="23"/>
              </w:rPr>
              <w:t>关爱学生，用心从教。</w:t>
            </w:r>
            <w:r>
              <w:rPr>
                <w:rFonts w:ascii="宋体" w:eastAsia="宋体" w:hAnsi="宋体"/>
                <w:szCs w:val="23"/>
              </w:rPr>
              <w:t>具有正确的儿童观，理解、尊重、关爱、保护学生，以儿童发展为教育的中心。</w:t>
            </w:r>
            <w:r>
              <w:rPr>
                <w:rFonts w:ascii="宋体" w:eastAsia="宋体" w:hAnsi="宋体" w:hint="eastAsia"/>
                <w:szCs w:val="23"/>
              </w:rPr>
              <w:t>爱岗敬业，在教育实践中能认真履行教育教学职责与班主任工作职责，富有爱心、责任心、工作细心、耐心。</w:t>
            </w:r>
          </w:p>
        </w:tc>
      </w:tr>
      <w:tr w:rsidR="00490B53" w14:paraId="325CE25C" w14:textId="77777777">
        <w:trPr>
          <w:trHeight w:val="1145"/>
          <w:jc w:val="center"/>
        </w:trPr>
        <w:tc>
          <w:tcPr>
            <w:tcW w:w="660" w:type="pct"/>
            <w:vMerge w:val="restart"/>
            <w:vAlign w:val="center"/>
          </w:tcPr>
          <w:p w14:paraId="41AB82A5" w14:textId="77777777" w:rsidR="00490B53" w:rsidRDefault="00490B53">
            <w:pPr>
              <w:jc w:val="center"/>
              <w:rPr>
                <w:rFonts w:ascii="宋体" w:eastAsia="宋体" w:hAnsi="宋体" w:cs="Times New Roman"/>
                <w:color w:val="000000"/>
                <w:szCs w:val="21"/>
              </w:rPr>
            </w:pPr>
          </w:p>
          <w:p w14:paraId="6BBFD2F3" w14:textId="77777777" w:rsidR="00490B53" w:rsidRDefault="00490B53">
            <w:pPr>
              <w:jc w:val="center"/>
              <w:rPr>
                <w:rFonts w:ascii="宋体" w:eastAsia="宋体" w:hAnsi="宋体" w:cs="Times New Roman"/>
                <w:color w:val="000000"/>
                <w:szCs w:val="21"/>
              </w:rPr>
            </w:pPr>
          </w:p>
          <w:p w14:paraId="390C9A68" w14:textId="77777777" w:rsidR="00490B53" w:rsidRDefault="00490B53">
            <w:pPr>
              <w:jc w:val="center"/>
              <w:rPr>
                <w:rFonts w:ascii="宋体" w:eastAsia="宋体" w:hAnsi="宋体" w:cs="Times New Roman"/>
                <w:color w:val="000000"/>
                <w:szCs w:val="21"/>
              </w:rPr>
            </w:pPr>
          </w:p>
          <w:p w14:paraId="338C5170" w14:textId="77777777" w:rsidR="00490B53" w:rsidRDefault="00490B53">
            <w:pPr>
              <w:jc w:val="center"/>
              <w:rPr>
                <w:rFonts w:ascii="宋体" w:eastAsia="宋体" w:hAnsi="宋体" w:cs="Times New Roman"/>
                <w:color w:val="000000"/>
                <w:szCs w:val="21"/>
              </w:rPr>
            </w:pPr>
          </w:p>
          <w:p w14:paraId="291CFE5F" w14:textId="77777777" w:rsidR="00490B53" w:rsidRDefault="00490B53">
            <w:pPr>
              <w:jc w:val="center"/>
              <w:rPr>
                <w:rFonts w:ascii="宋体" w:eastAsia="宋体" w:hAnsi="宋体" w:cs="Times New Roman"/>
                <w:color w:val="000000"/>
                <w:szCs w:val="21"/>
              </w:rPr>
            </w:pPr>
          </w:p>
          <w:p w14:paraId="58573D54" w14:textId="77777777" w:rsidR="00490B53" w:rsidRDefault="00490B53">
            <w:pPr>
              <w:jc w:val="center"/>
              <w:rPr>
                <w:rFonts w:ascii="宋体" w:eastAsia="宋体" w:hAnsi="宋体" w:cs="Times New Roman"/>
                <w:color w:val="000000"/>
                <w:szCs w:val="21"/>
              </w:rPr>
            </w:pPr>
          </w:p>
          <w:p w14:paraId="25D8AFE9" w14:textId="77777777" w:rsidR="00490B53" w:rsidRDefault="00490B53">
            <w:pPr>
              <w:jc w:val="center"/>
              <w:rPr>
                <w:rFonts w:ascii="宋体" w:eastAsia="宋体" w:hAnsi="宋体" w:cs="Times New Roman"/>
                <w:color w:val="000000"/>
                <w:szCs w:val="21"/>
              </w:rPr>
            </w:pPr>
          </w:p>
          <w:p w14:paraId="04E142CF" w14:textId="77777777" w:rsidR="00490B53" w:rsidRDefault="00490B53">
            <w:pPr>
              <w:jc w:val="center"/>
              <w:rPr>
                <w:rFonts w:ascii="宋体" w:eastAsia="宋体" w:hAnsi="宋体" w:cs="Times New Roman"/>
                <w:color w:val="000000"/>
                <w:szCs w:val="21"/>
              </w:rPr>
            </w:pPr>
          </w:p>
          <w:p w14:paraId="50CCA569" w14:textId="77777777" w:rsidR="00490B53" w:rsidRDefault="00490B53">
            <w:pPr>
              <w:jc w:val="center"/>
              <w:rPr>
                <w:rFonts w:ascii="宋体" w:eastAsia="宋体" w:hAnsi="宋体" w:cs="Times New Roman"/>
                <w:color w:val="000000"/>
                <w:szCs w:val="21"/>
              </w:rPr>
            </w:pPr>
          </w:p>
          <w:p w14:paraId="55F29F69" w14:textId="77777777" w:rsidR="00490B53" w:rsidRDefault="00490B53">
            <w:pPr>
              <w:jc w:val="center"/>
              <w:rPr>
                <w:rFonts w:ascii="宋体" w:eastAsia="宋体" w:hAnsi="宋体" w:cs="Times New Roman"/>
                <w:color w:val="000000"/>
                <w:szCs w:val="21"/>
              </w:rPr>
            </w:pPr>
          </w:p>
          <w:p w14:paraId="57DA590F" w14:textId="77777777" w:rsidR="00490B53" w:rsidRDefault="00490B53">
            <w:pPr>
              <w:jc w:val="center"/>
              <w:rPr>
                <w:rFonts w:ascii="宋体" w:eastAsia="宋体" w:hAnsi="宋体" w:cs="Times New Roman"/>
                <w:color w:val="000000"/>
                <w:szCs w:val="21"/>
              </w:rPr>
            </w:pPr>
          </w:p>
          <w:p w14:paraId="6E976D1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p w14:paraId="4240E0A0" w14:textId="77777777" w:rsidR="00490B53" w:rsidRDefault="00490B53">
            <w:pPr>
              <w:jc w:val="center"/>
              <w:rPr>
                <w:rFonts w:ascii="宋体" w:eastAsia="宋体" w:hAnsi="宋体" w:cs="Times New Roman"/>
                <w:color w:val="000000"/>
                <w:szCs w:val="21"/>
              </w:rPr>
            </w:pPr>
          </w:p>
          <w:p w14:paraId="4DF628E0" w14:textId="77777777" w:rsidR="00490B53" w:rsidRDefault="00490B53">
            <w:pPr>
              <w:jc w:val="center"/>
              <w:rPr>
                <w:rFonts w:ascii="宋体" w:eastAsia="宋体" w:hAnsi="宋体" w:cs="Times New Roman"/>
                <w:color w:val="000000"/>
                <w:szCs w:val="21"/>
              </w:rPr>
            </w:pPr>
          </w:p>
          <w:p w14:paraId="778AEF8A" w14:textId="77777777" w:rsidR="00490B53" w:rsidRDefault="00490B53">
            <w:pPr>
              <w:jc w:val="center"/>
              <w:rPr>
                <w:rFonts w:ascii="宋体" w:eastAsia="宋体" w:hAnsi="宋体" w:cs="Times New Roman"/>
                <w:color w:val="000000"/>
                <w:szCs w:val="21"/>
              </w:rPr>
            </w:pPr>
          </w:p>
          <w:p w14:paraId="28147CFE" w14:textId="77777777" w:rsidR="00490B53" w:rsidRDefault="00490B53">
            <w:pPr>
              <w:jc w:val="center"/>
              <w:rPr>
                <w:rFonts w:ascii="宋体" w:eastAsia="宋体" w:hAnsi="宋体" w:cs="Times New Roman"/>
                <w:color w:val="000000"/>
                <w:szCs w:val="21"/>
              </w:rPr>
            </w:pPr>
          </w:p>
          <w:p w14:paraId="350BD97E" w14:textId="77777777" w:rsidR="00490B53" w:rsidRDefault="00490B53">
            <w:pPr>
              <w:jc w:val="center"/>
              <w:rPr>
                <w:rFonts w:ascii="宋体" w:eastAsia="宋体" w:hAnsi="宋体" w:cs="Times New Roman"/>
                <w:color w:val="000000"/>
                <w:szCs w:val="21"/>
              </w:rPr>
            </w:pPr>
          </w:p>
          <w:p w14:paraId="22A3799D" w14:textId="77777777" w:rsidR="00490B53" w:rsidRDefault="00490B53">
            <w:pPr>
              <w:jc w:val="center"/>
              <w:rPr>
                <w:rFonts w:ascii="宋体" w:eastAsia="宋体" w:hAnsi="宋体" w:cs="Times New Roman"/>
                <w:color w:val="000000"/>
                <w:szCs w:val="21"/>
              </w:rPr>
            </w:pPr>
          </w:p>
          <w:p w14:paraId="747D3068" w14:textId="77777777" w:rsidR="00490B53" w:rsidRDefault="00490B53">
            <w:pPr>
              <w:jc w:val="center"/>
              <w:rPr>
                <w:rFonts w:ascii="宋体" w:eastAsia="宋体" w:hAnsi="宋体" w:cs="Times New Roman"/>
                <w:color w:val="000000"/>
                <w:szCs w:val="21"/>
              </w:rPr>
            </w:pPr>
          </w:p>
          <w:p w14:paraId="01B704B7" w14:textId="77777777" w:rsidR="00490B53" w:rsidRDefault="00490B53">
            <w:pPr>
              <w:jc w:val="center"/>
              <w:rPr>
                <w:rFonts w:ascii="宋体" w:eastAsia="宋体" w:hAnsi="宋体" w:cs="Times New Roman"/>
                <w:color w:val="000000"/>
                <w:szCs w:val="21"/>
              </w:rPr>
            </w:pPr>
          </w:p>
          <w:p w14:paraId="653C8891" w14:textId="77777777" w:rsidR="00490B53" w:rsidRDefault="00490B53">
            <w:pPr>
              <w:jc w:val="center"/>
              <w:rPr>
                <w:rFonts w:ascii="宋体" w:eastAsia="宋体" w:hAnsi="宋体" w:cs="Times New Roman"/>
                <w:color w:val="000000"/>
                <w:szCs w:val="21"/>
              </w:rPr>
            </w:pPr>
          </w:p>
          <w:p w14:paraId="5E500356" w14:textId="77777777" w:rsidR="00490B53" w:rsidRDefault="00490B53">
            <w:pPr>
              <w:jc w:val="center"/>
              <w:rPr>
                <w:rFonts w:ascii="宋体" w:eastAsia="宋体" w:hAnsi="宋体" w:cs="Times New Roman"/>
                <w:color w:val="000000"/>
                <w:szCs w:val="21"/>
              </w:rPr>
            </w:pPr>
          </w:p>
          <w:p w14:paraId="3E9CD0DC" w14:textId="77777777" w:rsidR="00490B53" w:rsidRDefault="00490B53">
            <w:pPr>
              <w:jc w:val="center"/>
              <w:rPr>
                <w:rFonts w:ascii="宋体" w:eastAsia="宋体" w:hAnsi="宋体" w:cs="Times New Roman"/>
                <w:color w:val="000000"/>
                <w:szCs w:val="21"/>
              </w:rPr>
            </w:pPr>
          </w:p>
          <w:p w14:paraId="210560DD" w14:textId="77777777" w:rsidR="00490B53" w:rsidRDefault="00490B53">
            <w:pPr>
              <w:jc w:val="center"/>
              <w:rPr>
                <w:rFonts w:ascii="宋体" w:eastAsia="宋体" w:hAnsi="宋体" w:cs="Times New Roman"/>
                <w:color w:val="000000"/>
                <w:szCs w:val="21"/>
              </w:rPr>
            </w:pPr>
          </w:p>
          <w:p w14:paraId="6661C910" w14:textId="77777777" w:rsidR="00490B53" w:rsidRDefault="00490B53">
            <w:pPr>
              <w:jc w:val="center"/>
              <w:rPr>
                <w:rFonts w:ascii="宋体" w:eastAsia="宋体" w:hAnsi="宋体" w:cs="Times New Roman"/>
                <w:color w:val="000000"/>
                <w:szCs w:val="21"/>
              </w:rPr>
            </w:pPr>
          </w:p>
          <w:p w14:paraId="506B4F4A" w14:textId="77777777" w:rsidR="00490B53" w:rsidRDefault="00490B53">
            <w:pPr>
              <w:rPr>
                <w:rFonts w:ascii="宋体" w:eastAsia="宋体" w:hAnsi="宋体" w:cs="Times New Roman"/>
                <w:color w:val="000000"/>
                <w:szCs w:val="21"/>
              </w:rPr>
            </w:pPr>
          </w:p>
          <w:p w14:paraId="3FCDB9FA" w14:textId="77777777" w:rsidR="00490B53" w:rsidRDefault="00490B53">
            <w:pPr>
              <w:rPr>
                <w:rFonts w:ascii="宋体" w:eastAsia="宋体" w:hAnsi="宋体" w:cs="Times New Roman"/>
                <w:color w:val="000000"/>
                <w:szCs w:val="21"/>
              </w:rPr>
            </w:pPr>
          </w:p>
          <w:p w14:paraId="52647B7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课程目标3</w:t>
            </w:r>
          </w:p>
        </w:tc>
        <w:tc>
          <w:tcPr>
            <w:tcW w:w="735" w:type="pct"/>
            <w:vAlign w:val="center"/>
          </w:tcPr>
          <w:p w14:paraId="73E187A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lastRenderedPageBreak/>
              <w:t>毕业要求3</w:t>
            </w:r>
            <w:r>
              <w:rPr>
                <w:rFonts w:ascii="宋体" w:eastAsia="宋体" w:hAnsi="宋体" w:cs="Times New Roman"/>
                <w:color w:val="000000"/>
                <w:kern w:val="0"/>
                <w:szCs w:val="21"/>
              </w:rPr>
              <w:t>.</w:t>
            </w:r>
          </w:p>
          <w:p w14:paraId="2E1E0270"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学科素养</w:t>
            </w:r>
          </w:p>
        </w:tc>
        <w:tc>
          <w:tcPr>
            <w:tcW w:w="3605" w:type="pct"/>
            <w:tcBorders>
              <w:right w:val="single" w:sz="8" w:space="0" w:color="000000"/>
            </w:tcBorders>
            <w:vAlign w:val="center"/>
          </w:tcPr>
          <w:p w14:paraId="50504466" w14:textId="77777777" w:rsidR="00490B53" w:rsidRDefault="00000000">
            <w:pPr>
              <w:jc w:val="left"/>
              <w:rPr>
                <w:rFonts w:ascii="宋体" w:eastAsia="宋体" w:hAnsi="宋体" w:cs="Times New Roman"/>
                <w:color w:val="000000"/>
                <w:kern w:val="0"/>
                <w:szCs w:val="21"/>
              </w:rPr>
            </w:pPr>
            <w:r>
              <w:rPr>
                <w:rFonts w:ascii="宋体" w:eastAsia="宋体" w:hAnsi="宋体"/>
                <w:szCs w:val="21"/>
              </w:rPr>
              <w:t>3-4：</w:t>
            </w:r>
            <w:r>
              <w:rPr>
                <w:rFonts w:ascii="宋体" w:eastAsia="宋体" w:hAnsi="宋体" w:hint="eastAsia"/>
                <w:szCs w:val="21"/>
              </w:rPr>
              <w:t>【注重知识整合】</w:t>
            </w:r>
            <w:r>
              <w:rPr>
                <w:rFonts w:ascii="宋体" w:eastAsia="宋体" w:hAnsi="宋体" w:hint="eastAsia"/>
                <w:szCs w:val="23"/>
              </w:rPr>
              <w:t>了解所教学科与其他学科及与社会实践、小学生生活实践之间的联系，了解学科整合的在小学教育中的价值，具有跨学科解决问题的意识和能力，能指导综合性学科教学活动。</w:t>
            </w:r>
          </w:p>
        </w:tc>
      </w:tr>
      <w:tr w:rsidR="00490B53" w14:paraId="24E30FB2" w14:textId="77777777">
        <w:trPr>
          <w:trHeight w:val="419"/>
          <w:jc w:val="center"/>
        </w:trPr>
        <w:tc>
          <w:tcPr>
            <w:tcW w:w="660" w:type="pct"/>
            <w:vMerge/>
            <w:vAlign w:val="center"/>
          </w:tcPr>
          <w:p w14:paraId="3064AD14" w14:textId="77777777" w:rsidR="00490B53" w:rsidRDefault="00490B53">
            <w:pPr>
              <w:jc w:val="center"/>
              <w:rPr>
                <w:rFonts w:ascii="宋体" w:eastAsia="宋体" w:hAnsi="宋体" w:cs="Times New Roman"/>
                <w:color w:val="000000"/>
                <w:kern w:val="0"/>
                <w:szCs w:val="21"/>
              </w:rPr>
            </w:pPr>
          </w:p>
        </w:tc>
        <w:tc>
          <w:tcPr>
            <w:tcW w:w="735" w:type="pct"/>
            <w:vMerge w:val="restart"/>
            <w:vAlign w:val="center"/>
          </w:tcPr>
          <w:p w14:paraId="2150A0F3"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 4</w:t>
            </w:r>
            <w:r>
              <w:rPr>
                <w:rFonts w:ascii="宋体" w:eastAsia="宋体" w:hAnsi="宋体" w:cs="Times New Roman"/>
                <w:color w:val="000000"/>
                <w:kern w:val="0"/>
                <w:szCs w:val="21"/>
              </w:rPr>
              <w:t>.</w:t>
            </w:r>
          </w:p>
          <w:p w14:paraId="2D3B4519"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教学能力</w:t>
            </w:r>
          </w:p>
        </w:tc>
        <w:tc>
          <w:tcPr>
            <w:tcW w:w="3605" w:type="pct"/>
            <w:tcBorders>
              <w:right w:val="single" w:sz="8" w:space="0" w:color="000000"/>
            </w:tcBorders>
            <w:vAlign w:val="center"/>
          </w:tcPr>
          <w:p w14:paraId="55D69A1C"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4-1：</w:t>
            </w:r>
            <w:r>
              <w:rPr>
                <w:rFonts w:ascii="宋体" w:eastAsia="宋体" w:hAnsi="宋体" w:hint="eastAsia"/>
                <w:szCs w:val="21"/>
              </w:rPr>
              <w:t>【领会课程标准】掌握教与学的知识，熟悉所教学科课程标准和教材、教学内容，具有一定的教材解读能力，具有</w:t>
            </w:r>
            <w:proofErr w:type="gramStart"/>
            <w:r>
              <w:rPr>
                <w:rFonts w:ascii="宋体" w:eastAsia="宋体" w:hAnsi="宋体" w:hint="eastAsia"/>
                <w:szCs w:val="21"/>
              </w:rPr>
              <w:t>依据课标进行</w:t>
            </w:r>
            <w:proofErr w:type="gramEnd"/>
            <w:r>
              <w:rPr>
                <w:rFonts w:ascii="宋体" w:eastAsia="宋体" w:hAnsi="宋体" w:hint="eastAsia"/>
                <w:szCs w:val="21"/>
              </w:rPr>
              <w:t>教学的意识和习惯。</w:t>
            </w:r>
          </w:p>
        </w:tc>
      </w:tr>
      <w:tr w:rsidR="00490B53" w14:paraId="37FF6F3B" w14:textId="77777777">
        <w:trPr>
          <w:trHeight w:val="775"/>
          <w:jc w:val="center"/>
        </w:trPr>
        <w:tc>
          <w:tcPr>
            <w:tcW w:w="660" w:type="pct"/>
            <w:vMerge/>
            <w:vAlign w:val="center"/>
          </w:tcPr>
          <w:p w14:paraId="35DDEC3E" w14:textId="77777777" w:rsidR="00490B53" w:rsidRDefault="00490B53">
            <w:pPr>
              <w:jc w:val="center"/>
              <w:rPr>
                <w:rFonts w:ascii="宋体" w:eastAsia="宋体" w:hAnsi="宋体" w:cs="Times New Roman"/>
                <w:color w:val="000000"/>
                <w:szCs w:val="21"/>
              </w:rPr>
            </w:pPr>
          </w:p>
        </w:tc>
        <w:tc>
          <w:tcPr>
            <w:tcW w:w="735" w:type="pct"/>
            <w:vMerge/>
            <w:vAlign w:val="center"/>
          </w:tcPr>
          <w:p w14:paraId="1DBCD26E" w14:textId="77777777" w:rsidR="00490B53" w:rsidRDefault="00490B53">
            <w:pPr>
              <w:widowControl/>
              <w:rPr>
                <w:rFonts w:ascii="宋体" w:eastAsia="宋体" w:hAnsi="宋体" w:cs="Times New Roman"/>
                <w:color w:val="000000"/>
                <w:kern w:val="0"/>
                <w:szCs w:val="21"/>
              </w:rPr>
            </w:pPr>
          </w:p>
        </w:tc>
        <w:tc>
          <w:tcPr>
            <w:tcW w:w="3605" w:type="pct"/>
            <w:tcBorders>
              <w:bottom w:val="single" w:sz="4" w:space="0" w:color="auto"/>
              <w:right w:val="single" w:sz="8" w:space="0" w:color="000000"/>
            </w:tcBorders>
            <w:vAlign w:val="center"/>
          </w:tcPr>
          <w:p w14:paraId="6FE17982"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4-2：</w:t>
            </w:r>
            <w:r>
              <w:rPr>
                <w:rFonts w:ascii="宋体" w:eastAsia="宋体" w:hAnsi="宋体" w:hint="eastAsia"/>
                <w:szCs w:val="21"/>
              </w:rPr>
              <w:t>【教学技能突出】获得全面的小学教学体验，掌握学科教学的基本方法与策略，能独立进行教学设计、实施和评价。</w:t>
            </w:r>
          </w:p>
        </w:tc>
      </w:tr>
      <w:tr w:rsidR="00490B53" w14:paraId="4C1A34CD" w14:textId="77777777">
        <w:trPr>
          <w:trHeight w:val="692"/>
          <w:jc w:val="center"/>
        </w:trPr>
        <w:tc>
          <w:tcPr>
            <w:tcW w:w="660" w:type="pct"/>
            <w:vMerge/>
            <w:vAlign w:val="center"/>
          </w:tcPr>
          <w:p w14:paraId="5D5AFFC7" w14:textId="77777777" w:rsidR="00490B53" w:rsidRDefault="00490B53">
            <w:pPr>
              <w:jc w:val="center"/>
              <w:rPr>
                <w:rFonts w:ascii="宋体" w:eastAsia="宋体" w:hAnsi="宋体" w:cs="Times New Roman"/>
                <w:color w:val="000000"/>
                <w:szCs w:val="21"/>
              </w:rPr>
            </w:pPr>
          </w:p>
        </w:tc>
        <w:tc>
          <w:tcPr>
            <w:tcW w:w="735" w:type="pct"/>
            <w:vMerge/>
            <w:vAlign w:val="center"/>
          </w:tcPr>
          <w:p w14:paraId="07134ADD" w14:textId="77777777" w:rsidR="00490B53" w:rsidRDefault="00490B53">
            <w:pPr>
              <w:widowControl/>
              <w:rPr>
                <w:rFonts w:ascii="宋体" w:eastAsia="宋体" w:hAnsi="宋体" w:cs="Times New Roman"/>
                <w:color w:val="000000"/>
                <w:kern w:val="0"/>
                <w:szCs w:val="21"/>
              </w:rPr>
            </w:pPr>
          </w:p>
        </w:tc>
        <w:tc>
          <w:tcPr>
            <w:tcW w:w="3605" w:type="pct"/>
            <w:tcBorders>
              <w:bottom w:val="single" w:sz="4" w:space="0" w:color="auto"/>
              <w:right w:val="single" w:sz="8" w:space="0" w:color="000000"/>
            </w:tcBorders>
            <w:vAlign w:val="center"/>
          </w:tcPr>
          <w:p w14:paraId="0A2BC466" w14:textId="77777777" w:rsidR="00490B53" w:rsidRDefault="00000000">
            <w:pPr>
              <w:jc w:val="left"/>
              <w:rPr>
                <w:rFonts w:ascii="宋体" w:eastAsia="宋体" w:hAnsi="宋体" w:cs="Times New Roman"/>
                <w:color w:val="000000"/>
                <w:szCs w:val="21"/>
              </w:rPr>
            </w:pPr>
            <w:r>
              <w:rPr>
                <w:rFonts w:ascii="宋体" w:eastAsia="宋体" w:hAnsi="宋体"/>
                <w:szCs w:val="21"/>
              </w:rPr>
              <w:t>4-3：</w:t>
            </w:r>
            <w:r>
              <w:rPr>
                <w:rFonts w:ascii="宋体" w:eastAsia="宋体" w:hAnsi="宋体" w:hint="eastAsia"/>
                <w:szCs w:val="21"/>
              </w:rPr>
              <w:t>【教师基本功扎实】</w:t>
            </w:r>
            <w:r>
              <w:rPr>
                <w:rFonts w:ascii="宋体" w:eastAsia="宋体" w:hAnsi="宋体"/>
                <w:szCs w:val="21"/>
              </w:rPr>
              <w:t>掌握小学教师基本功技能，包括书写技能、沟通与表达技能、信息技术运用技能等。</w:t>
            </w:r>
          </w:p>
        </w:tc>
      </w:tr>
      <w:tr w:rsidR="00490B53" w14:paraId="5A0C99C3" w14:textId="77777777">
        <w:trPr>
          <w:trHeight w:val="504"/>
          <w:jc w:val="center"/>
        </w:trPr>
        <w:tc>
          <w:tcPr>
            <w:tcW w:w="660" w:type="pct"/>
            <w:vMerge/>
            <w:vAlign w:val="center"/>
          </w:tcPr>
          <w:p w14:paraId="24687BB5" w14:textId="77777777" w:rsidR="00490B53" w:rsidRDefault="00490B53">
            <w:pPr>
              <w:jc w:val="center"/>
              <w:rPr>
                <w:rFonts w:ascii="宋体" w:eastAsia="宋体" w:hAnsi="宋体" w:cs="Times New Roman"/>
                <w:color w:val="000000"/>
                <w:szCs w:val="21"/>
              </w:rPr>
            </w:pPr>
          </w:p>
        </w:tc>
        <w:tc>
          <w:tcPr>
            <w:tcW w:w="735" w:type="pct"/>
            <w:vMerge/>
            <w:vAlign w:val="center"/>
          </w:tcPr>
          <w:p w14:paraId="575EA36C" w14:textId="77777777" w:rsidR="00490B53" w:rsidRDefault="00490B53">
            <w:pPr>
              <w:widowControl/>
              <w:rPr>
                <w:rFonts w:ascii="宋体" w:eastAsia="宋体" w:hAnsi="宋体" w:cs="Times New Roman"/>
                <w:color w:val="000000"/>
                <w:kern w:val="0"/>
                <w:szCs w:val="21"/>
              </w:rPr>
            </w:pPr>
          </w:p>
        </w:tc>
        <w:tc>
          <w:tcPr>
            <w:tcW w:w="3605" w:type="pct"/>
            <w:tcBorders>
              <w:top w:val="single" w:sz="4" w:space="0" w:color="auto"/>
              <w:right w:val="single" w:sz="8" w:space="0" w:color="000000"/>
            </w:tcBorders>
            <w:vAlign w:val="center"/>
          </w:tcPr>
          <w:p w14:paraId="64B049D0" w14:textId="77777777" w:rsidR="00490B53" w:rsidRDefault="00000000">
            <w:pPr>
              <w:jc w:val="left"/>
              <w:rPr>
                <w:rFonts w:ascii="宋体" w:eastAsia="宋体" w:hAnsi="宋体" w:cs="Times New Roman"/>
                <w:color w:val="000000"/>
                <w:kern w:val="0"/>
                <w:szCs w:val="21"/>
              </w:rPr>
            </w:pPr>
            <w:r>
              <w:rPr>
                <w:rFonts w:ascii="宋体" w:eastAsia="宋体" w:hAnsi="宋体"/>
                <w:szCs w:val="21"/>
              </w:rPr>
              <w:t>4-4：</w:t>
            </w:r>
            <w:r>
              <w:rPr>
                <w:rFonts w:ascii="宋体" w:eastAsia="宋体" w:hAnsi="宋体" w:hint="eastAsia"/>
                <w:szCs w:val="21"/>
              </w:rPr>
              <w:t>【教学研究能力好】</w:t>
            </w:r>
            <w:r>
              <w:rPr>
                <w:rFonts w:ascii="宋体" w:eastAsia="宋体" w:hAnsi="宋体"/>
                <w:szCs w:val="21"/>
              </w:rPr>
              <w:t>掌握教育研究的基本方法，结合小学教育教学实践进行研究，具有一定的教学研究能力。</w:t>
            </w:r>
          </w:p>
        </w:tc>
      </w:tr>
      <w:tr w:rsidR="00490B53" w14:paraId="23814E2F" w14:textId="77777777">
        <w:trPr>
          <w:trHeight w:val="343"/>
          <w:jc w:val="center"/>
        </w:trPr>
        <w:tc>
          <w:tcPr>
            <w:tcW w:w="660" w:type="pct"/>
            <w:vMerge/>
            <w:vAlign w:val="center"/>
          </w:tcPr>
          <w:p w14:paraId="3073A894" w14:textId="77777777" w:rsidR="00490B53" w:rsidRDefault="00490B53">
            <w:pPr>
              <w:jc w:val="center"/>
              <w:rPr>
                <w:rFonts w:ascii="宋体" w:eastAsia="宋体" w:hAnsi="宋体" w:cs="Times New Roman"/>
                <w:color w:val="000000"/>
                <w:szCs w:val="21"/>
              </w:rPr>
            </w:pPr>
          </w:p>
        </w:tc>
        <w:tc>
          <w:tcPr>
            <w:tcW w:w="735" w:type="pct"/>
            <w:vMerge w:val="restart"/>
            <w:tcBorders>
              <w:top w:val="single" w:sz="4" w:space="0" w:color="auto"/>
            </w:tcBorders>
            <w:vAlign w:val="center"/>
          </w:tcPr>
          <w:p w14:paraId="60170E54"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p>
          <w:p w14:paraId="6F8DA12D"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班级管理</w:t>
            </w:r>
          </w:p>
        </w:tc>
        <w:tc>
          <w:tcPr>
            <w:tcW w:w="3605" w:type="pct"/>
            <w:tcBorders>
              <w:top w:val="single" w:sz="4" w:space="0" w:color="auto"/>
              <w:bottom w:val="single" w:sz="4" w:space="0" w:color="auto"/>
              <w:right w:val="single" w:sz="8" w:space="0" w:color="000000"/>
            </w:tcBorders>
            <w:vAlign w:val="center"/>
          </w:tcPr>
          <w:p w14:paraId="276D346F"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5-1：</w:t>
            </w:r>
            <w:r>
              <w:rPr>
                <w:rFonts w:ascii="宋体" w:eastAsia="宋体" w:hAnsi="宋体" w:hint="eastAsia"/>
                <w:szCs w:val="21"/>
              </w:rPr>
              <w:t>【擅长班队管理】获得小学班队组织与建设的体验。掌握小学班队组织与建设的工作规律和基本方法，具有班队建设和管理的基本能力。</w:t>
            </w:r>
          </w:p>
        </w:tc>
      </w:tr>
      <w:tr w:rsidR="00490B53" w14:paraId="7E1ACE6D" w14:textId="77777777">
        <w:trPr>
          <w:trHeight w:val="729"/>
          <w:jc w:val="center"/>
        </w:trPr>
        <w:tc>
          <w:tcPr>
            <w:tcW w:w="660" w:type="pct"/>
            <w:vMerge/>
            <w:vAlign w:val="center"/>
          </w:tcPr>
          <w:p w14:paraId="32A11BF8" w14:textId="77777777" w:rsidR="00490B53" w:rsidRDefault="00490B53">
            <w:pPr>
              <w:jc w:val="center"/>
              <w:rPr>
                <w:rFonts w:ascii="宋体" w:eastAsia="宋体" w:hAnsi="宋体" w:cs="Times New Roman"/>
                <w:color w:val="000000"/>
                <w:szCs w:val="21"/>
              </w:rPr>
            </w:pPr>
          </w:p>
        </w:tc>
        <w:tc>
          <w:tcPr>
            <w:tcW w:w="735" w:type="pct"/>
            <w:vMerge/>
            <w:vAlign w:val="center"/>
          </w:tcPr>
          <w:p w14:paraId="69BACA17" w14:textId="77777777" w:rsidR="00490B53" w:rsidRDefault="00490B53">
            <w:pPr>
              <w:rPr>
                <w:rFonts w:ascii="宋体" w:eastAsia="宋体" w:hAnsi="宋体" w:cs="Times New Roman"/>
                <w:color w:val="000000"/>
                <w:kern w:val="0"/>
                <w:szCs w:val="21"/>
              </w:rPr>
            </w:pPr>
          </w:p>
        </w:tc>
        <w:tc>
          <w:tcPr>
            <w:tcW w:w="3605" w:type="pct"/>
            <w:tcBorders>
              <w:top w:val="single" w:sz="4" w:space="0" w:color="auto"/>
              <w:bottom w:val="single" w:sz="4" w:space="0" w:color="auto"/>
              <w:right w:val="single" w:sz="8" w:space="0" w:color="000000"/>
            </w:tcBorders>
            <w:vAlign w:val="center"/>
          </w:tcPr>
          <w:p w14:paraId="3DE7BBC2" w14:textId="77777777" w:rsidR="00490B53" w:rsidRDefault="00000000">
            <w:pPr>
              <w:jc w:val="left"/>
              <w:rPr>
                <w:rFonts w:ascii="宋体" w:eastAsia="宋体" w:hAnsi="宋体" w:cs="Times New Roman"/>
                <w:color w:val="000000"/>
                <w:kern w:val="0"/>
                <w:szCs w:val="21"/>
              </w:rPr>
            </w:pPr>
            <w:r>
              <w:rPr>
                <w:rFonts w:ascii="宋体" w:eastAsia="宋体" w:hAnsi="宋体"/>
                <w:szCs w:val="21"/>
              </w:rPr>
              <w:t>5-2：</w:t>
            </w:r>
            <w:r>
              <w:rPr>
                <w:rFonts w:ascii="宋体" w:eastAsia="宋体" w:hAnsi="宋体" w:hint="eastAsia"/>
                <w:szCs w:val="21"/>
              </w:rPr>
              <w:t>【强化德育地位】获得小学德育工作体验，树立德育为先的理念，熟悉小学德育的基本原理与方法。</w:t>
            </w:r>
          </w:p>
        </w:tc>
      </w:tr>
      <w:tr w:rsidR="00490B53" w14:paraId="759B1323" w14:textId="77777777">
        <w:trPr>
          <w:trHeight w:val="729"/>
          <w:jc w:val="center"/>
        </w:trPr>
        <w:tc>
          <w:tcPr>
            <w:tcW w:w="660" w:type="pct"/>
            <w:vMerge/>
            <w:vAlign w:val="center"/>
          </w:tcPr>
          <w:p w14:paraId="656E1A57" w14:textId="77777777" w:rsidR="00490B53" w:rsidRDefault="00490B53">
            <w:pPr>
              <w:jc w:val="center"/>
              <w:rPr>
                <w:rFonts w:ascii="宋体" w:eastAsia="宋体" w:hAnsi="宋体" w:cs="Times New Roman"/>
                <w:color w:val="000000"/>
                <w:kern w:val="0"/>
                <w:szCs w:val="21"/>
              </w:rPr>
            </w:pPr>
          </w:p>
        </w:tc>
        <w:tc>
          <w:tcPr>
            <w:tcW w:w="735" w:type="pct"/>
            <w:vMerge/>
            <w:vAlign w:val="center"/>
          </w:tcPr>
          <w:p w14:paraId="4BF5676D" w14:textId="77777777" w:rsidR="00490B53" w:rsidRDefault="00490B53">
            <w:pPr>
              <w:rPr>
                <w:rFonts w:ascii="宋体" w:eastAsia="宋体" w:hAnsi="宋体" w:cs="Times New Roman"/>
                <w:color w:val="000000"/>
                <w:kern w:val="0"/>
                <w:szCs w:val="21"/>
              </w:rPr>
            </w:pPr>
          </w:p>
        </w:tc>
        <w:tc>
          <w:tcPr>
            <w:tcW w:w="3605" w:type="pct"/>
            <w:tcBorders>
              <w:top w:val="single" w:sz="4" w:space="0" w:color="auto"/>
              <w:bottom w:val="single" w:sz="4" w:space="0" w:color="auto"/>
              <w:right w:val="single" w:sz="8" w:space="0" w:color="000000"/>
            </w:tcBorders>
            <w:vAlign w:val="center"/>
          </w:tcPr>
          <w:p w14:paraId="208DA90D" w14:textId="77777777" w:rsidR="00490B53" w:rsidRDefault="00000000">
            <w:pPr>
              <w:jc w:val="left"/>
              <w:rPr>
                <w:rFonts w:ascii="宋体" w:eastAsia="宋体" w:hAnsi="宋体" w:cs="Times New Roman"/>
                <w:color w:val="000000"/>
                <w:szCs w:val="21"/>
              </w:rPr>
            </w:pPr>
            <w:r>
              <w:rPr>
                <w:rFonts w:ascii="宋体" w:eastAsia="宋体" w:hAnsi="宋体"/>
                <w:szCs w:val="21"/>
              </w:rPr>
              <w:t>5-3：</w:t>
            </w:r>
            <w:r>
              <w:rPr>
                <w:rFonts w:ascii="宋体" w:eastAsia="宋体" w:hAnsi="宋体" w:hint="eastAsia"/>
                <w:szCs w:val="21"/>
              </w:rPr>
              <w:t>【重视心理健康教育】</w:t>
            </w:r>
            <w:r>
              <w:rPr>
                <w:rFonts w:ascii="宋体" w:eastAsia="宋体" w:hAnsi="宋体"/>
                <w:szCs w:val="21"/>
              </w:rPr>
              <w:t>获得小学心理健康教育指导体验，参与组织与指导对小学生心理健康教育的科普宣传及心理辅导，掌握小学心理健康教育的基本方法</w:t>
            </w:r>
            <w:r>
              <w:rPr>
                <w:rFonts w:ascii="宋体" w:eastAsia="宋体" w:hAnsi="宋体"/>
                <w:szCs w:val="23"/>
              </w:rPr>
              <w:t>。</w:t>
            </w:r>
          </w:p>
        </w:tc>
      </w:tr>
      <w:tr w:rsidR="00490B53" w14:paraId="5E31FE11" w14:textId="77777777">
        <w:trPr>
          <w:trHeight w:val="448"/>
          <w:jc w:val="center"/>
        </w:trPr>
        <w:tc>
          <w:tcPr>
            <w:tcW w:w="660" w:type="pct"/>
            <w:vMerge/>
            <w:vAlign w:val="center"/>
          </w:tcPr>
          <w:p w14:paraId="593A277D" w14:textId="77777777" w:rsidR="00490B53" w:rsidRDefault="00490B53">
            <w:pPr>
              <w:jc w:val="center"/>
              <w:rPr>
                <w:rFonts w:ascii="宋体" w:eastAsia="宋体" w:hAnsi="宋体" w:cs="Times New Roman"/>
                <w:color w:val="000000"/>
                <w:szCs w:val="21"/>
              </w:rPr>
            </w:pPr>
          </w:p>
        </w:tc>
        <w:tc>
          <w:tcPr>
            <w:tcW w:w="735" w:type="pct"/>
            <w:vMerge w:val="restart"/>
            <w:vAlign w:val="center"/>
          </w:tcPr>
          <w:p w14:paraId="2709D754" w14:textId="77777777" w:rsidR="00490B53" w:rsidRDefault="00490B53">
            <w:pPr>
              <w:rPr>
                <w:rFonts w:ascii="宋体" w:eastAsia="宋体" w:hAnsi="宋体" w:cs="Times New Roman"/>
                <w:color w:val="000000"/>
                <w:kern w:val="0"/>
                <w:szCs w:val="21"/>
              </w:rPr>
            </w:pPr>
          </w:p>
          <w:p w14:paraId="3F968117" w14:textId="77777777" w:rsidR="00490B53" w:rsidRDefault="00490B53">
            <w:pPr>
              <w:rPr>
                <w:rFonts w:ascii="宋体" w:eastAsia="宋体" w:hAnsi="宋体" w:cs="Times New Roman"/>
                <w:color w:val="000000"/>
                <w:kern w:val="0"/>
                <w:szCs w:val="21"/>
              </w:rPr>
            </w:pPr>
          </w:p>
          <w:p w14:paraId="0BE32574" w14:textId="77777777" w:rsidR="00490B53" w:rsidRDefault="00490B53">
            <w:pPr>
              <w:rPr>
                <w:rFonts w:ascii="宋体" w:eastAsia="宋体" w:hAnsi="宋体" w:cs="Times New Roman"/>
                <w:color w:val="000000"/>
                <w:kern w:val="0"/>
                <w:szCs w:val="21"/>
              </w:rPr>
            </w:pPr>
          </w:p>
          <w:p w14:paraId="24207B4E"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毕业要求6</w:t>
            </w:r>
            <w:r>
              <w:rPr>
                <w:rFonts w:ascii="宋体" w:eastAsia="宋体" w:hAnsi="宋体" w:cs="Times New Roman"/>
                <w:color w:val="000000"/>
                <w:kern w:val="0"/>
                <w:szCs w:val="21"/>
              </w:rPr>
              <w:t>.</w:t>
            </w:r>
          </w:p>
          <w:p w14:paraId="0D27209A"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综合育人</w:t>
            </w:r>
          </w:p>
        </w:tc>
        <w:tc>
          <w:tcPr>
            <w:tcW w:w="3605" w:type="pct"/>
            <w:tcBorders>
              <w:top w:val="single" w:sz="4" w:space="0" w:color="auto"/>
              <w:bottom w:val="single" w:sz="4" w:space="0" w:color="auto"/>
              <w:right w:val="single" w:sz="8" w:space="0" w:color="000000"/>
            </w:tcBorders>
            <w:vAlign w:val="center"/>
          </w:tcPr>
          <w:p w14:paraId="311A6F71" w14:textId="77777777" w:rsidR="00490B53" w:rsidRDefault="00000000">
            <w:pPr>
              <w:jc w:val="left"/>
              <w:rPr>
                <w:rFonts w:ascii="宋体" w:eastAsia="宋体" w:hAnsi="宋体" w:cs="Times New Roman"/>
                <w:color w:val="000000"/>
                <w:szCs w:val="21"/>
              </w:rPr>
            </w:pPr>
            <w:r>
              <w:rPr>
                <w:rFonts w:ascii="宋体" w:eastAsia="宋体" w:hAnsi="宋体"/>
                <w:szCs w:val="21"/>
              </w:rPr>
              <w:t>6-2：</w:t>
            </w:r>
            <w:r>
              <w:rPr>
                <w:rFonts w:ascii="宋体" w:eastAsia="宋体" w:hAnsi="宋体" w:hint="eastAsia"/>
                <w:szCs w:val="21"/>
              </w:rPr>
              <w:t>【懂得学科育人】具有教书育人的意识，理解学科核心素养和</w:t>
            </w:r>
            <w:proofErr w:type="gramStart"/>
            <w:r>
              <w:rPr>
                <w:rFonts w:ascii="宋体" w:eastAsia="宋体" w:hAnsi="宋体" w:hint="eastAsia"/>
                <w:szCs w:val="21"/>
              </w:rPr>
              <w:t>拟任教</w:t>
            </w:r>
            <w:proofErr w:type="gramEnd"/>
            <w:r>
              <w:rPr>
                <w:rFonts w:ascii="宋体" w:eastAsia="宋体" w:hAnsi="宋体" w:hint="eastAsia"/>
                <w:szCs w:val="21"/>
              </w:rPr>
              <w:t>学科课程独特的育人功能，具备结合学科教学进行育人的意识与能力，注重学科教学中思想政治教育的渗透。</w:t>
            </w:r>
          </w:p>
        </w:tc>
      </w:tr>
      <w:tr w:rsidR="00490B53" w14:paraId="30E6FAFB" w14:textId="77777777">
        <w:trPr>
          <w:trHeight w:val="574"/>
          <w:jc w:val="center"/>
        </w:trPr>
        <w:tc>
          <w:tcPr>
            <w:tcW w:w="660" w:type="pct"/>
            <w:vMerge/>
            <w:vAlign w:val="center"/>
          </w:tcPr>
          <w:p w14:paraId="3EECBEF9" w14:textId="77777777" w:rsidR="00490B53" w:rsidRDefault="00490B53">
            <w:pPr>
              <w:jc w:val="center"/>
              <w:rPr>
                <w:rFonts w:ascii="宋体" w:eastAsia="宋体" w:hAnsi="宋体" w:cs="Times New Roman"/>
                <w:color w:val="000000"/>
                <w:szCs w:val="21"/>
              </w:rPr>
            </w:pPr>
          </w:p>
        </w:tc>
        <w:tc>
          <w:tcPr>
            <w:tcW w:w="735" w:type="pct"/>
            <w:vMerge/>
            <w:vAlign w:val="center"/>
          </w:tcPr>
          <w:p w14:paraId="1B672668" w14:textId="77777777" w:rsidR="00490B53" w:rsidRDefault="00490B53">
            <w:pPr>
              <w:rPr>
                <w:rFonts w:ascii="宋体" w:eastAsia="宋体" w:hAnsi="宋体" w:cs="Times New Roman"/>
                <w:color w:val="000000"/>
                <w:kern w:val="0"/>
                <w:szCs w:val="21"/>
              </w:rPr>
            </w:pPr>
          </w:p>
        </w:tc>
        <w:tc>
          <w:tcPr>
            <w:tcW w:w="3605" w:type="pct"/>
            <w:tcBorders>
              <w:top w:val="single" w:sz="4" w:space="0" w:color="auto"/>
              <w:right w:val="single" w:sz="8" w:space="0" w:color="000000"/>
            </w:tcBorders>
            <w:vAlign w:val="center"/>
          </w:tcPr>
          <w:p w14:paraId="5F39365A"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6-3：</w:t>
            </w:r>
            <w:r>
              <w:rPr>
                <w:rFonts w:ascii="宋体" w:eastAsia="宋体" w:hAnsi="宋体" w:hint="eastAsia"/>
                <w:szCs w:val="21"/>
              </w:rPr>
              <w:t>【掌握育人方法】了解课外活动组织和管理知识，掌握学校文化和各类课外教育活动的育人内涵和方法，参与组织主题教育、少先队活动和社团活动，促进小学生全面、健康发展。</w:t>
            </w:r>
          </w:p>
        </w:tc>
      </w:tr>
      <w:tr w:rsidR="00490B53" w14:paraId="0F396DCB" w14:textId="77777777">
        <w:trPr>
          <w:trHeight w:val="1028"/>
          <w:jc w:val="center"/>
        </w:trPr>
        <w:tc>
          <w:tcPr>
            <w:tcW w:w="660" w:type="pct"/>
            <w:vMerge/>
            <w:vAlign w:val="center"/>
          </w:tcPr>
          <w:p w14:paraId="28373252" w14:textId="77777777" w:rsidR="00490B53" w:rsidRDefault="00490B53">
            <w:pPr>
              <w:jc w:val="center"/>
              <w:rPr>
                <w:rFonts w:ascii="宋体" w:eastAsia="宋体" w:hAnsi="宋体" w:cs="Times New Roman"/>
                <w:color w:val="000000"/>
                <w:szCs w:val="21"/>
              </w:rPr>
            </w:pPr>
          </w:p>
        </w:tc>
        <w:tc>
          <w:tcPr>
            <w:tcW w:w="735" w:type="pct"/>
            <w:vMerge w:val="restart"/>
            <w:vAlign w:val="center"/>
          </w:tcPr>
          <w:p w14:paraId="68924409"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p>
          <w:p w14:paraId="4E48FBB7"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学会反思</w:t>
            </w:r>
          </w:p>
        </w:tc>
        <w:tc>
          <w:tcPr>
            <w:tcW w:w="3605" w:type="pct"/>
            <w:tcBorders>
              <w:top w:val="single" w:sz="4" w:space="0" w:color="auto"/>
              <w:right w:val="single" w:sz="8" w:space="0" w:color="000000"/>
            </w:tcBorders>
            <w:vAlign w:val="center"/>
          </w:tcPr>
          <w:p w14:paraId="60ED6B47" w14:textId="77777777" w:rsidR="00490B53" w:rsidRDefault="00000000">
            <w:pPr>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指标点</w:t>
            </w:r>
            <w:r>
              <w:rPr>
                <w:rFonts w:ascii="宋体" w:eastAsia="宋体" w:hAnsi="宋体" w:cs="Times New Roman"/>
                <w:color w:val="000000"/>
                <w:kern w:val="0"/>
                <w:szCs w:val="21"/>
              </w:rPr>
              <w:t>7-1：【教育视野开阔】积极参加基础教育领域的国内外交流，了解国内外基础教育改革发展的动态，具有宽广的教育视野，能够主动适应新时代和教育发展需求。</w:t>
            </w:r>
          </w:p>
        </w:tc>
      </w:tr>
      <w:tr w:rsidR="00490B53" w14:paraId="258EC475" w14:textId="77777777">
        <w:trPr>
          <w:trHeight w:val="1270"/>
          <w:jc w:val="center"/>
        </w:trPr>
        <w:tc>
          <w:tcPr>
            <w:tcW w:w="660" w:type="pct"/>
            <w:vMerge/>
            <w:vAlign w:val="center"/>
          </w:tcPr>
          <w:p w14:paraId="2935C6E9" w14:textId="77777777" w:rsidR="00490B53" w:rsidRDefault="00490B53">
            <w:pPr>
              <w:jc w:val="center"/>
              <w:rPr>
                <w:rFonts w:ascii="宋体" w:eastAsia="宋体" w:hAnsi="宋体" w:cs="Times New Roman"/>
                <w:color w:val="000000"/>
                <w:szCs w:val="21"/>
              </w:rPr>
            </w:pPr>
          </w:p>
        </w:tc>
        <w:tc>
          <w:tcPr>
            <w:tcW w:w="735" w:type="pct"/>
            <w:vMerge/>
            <w:vAlign w:val="center"/>
          </w:tcPr>
          <w:p w14:paraId="0F1C9B09" w14:textId="77777777" w:rsidR="00490B53" w:rsidRDefault="00490B53">
            <w:pPr>
              <w:rPr>
                <w:rFonts w:ascii="宋体" w:eastAsia="宋体" w:hAnsi="宋体" w:cs="Times New Roman"/>
                <w:color w:val="000000"/>
                <w:kern w:val="0"/>
                <w:szCs w:val="21"/>
              </w:rPr>
            </w:pPr>
          </w:p>
        </w:tc>
        <w:tc>
          <w:tcPr>
            <w:tcW w:w="3605" w:type="pct"/>
            <w:tcBorders>
              <w:top w:val="single" w:sz="4" w:space="0" w:color="auto"/>
              <w:right w:val="single" w:sz="8" w:space="0" w:color="000000"/>
            </w:tcBorders>
            <w:vAlign w:val="center"/>
          </w:tcPr>
          <w:p w14:paraId="57745932" w14:textId="77777777" w:rsidR="00490B53" w:rsidRDefault="00000000">
            <w:pPr>
              <w:jc w:val="left"/>
              <w:rPr>
                <w:rFonts w:ascii="宋体" w:eastAsia="宋体" w:hAnsi="宋体"/>
                <w:szCs w:val="21"/>
              </w:rPr>
            </w:pPr>
            <w:r>
              <w:rPr>
                <w:rFonts w:ascii="宋体" w:eastAsia="宋体" w:hAnsi="宋体"/>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22C17C6E" w14:textId="77777777">
        <w:trPr>
          <w:trHeight w:val="532"/>
          <w:jc w:val="center"/>
        </w:trPr>
        <w:tc>
          <w:tcPr>
            <w:tcW w:w="660" w:type="pct"/>
            <w:vMerge w:val="restart"/>
            <w:vAlign w:val="center"/>
          </w:tcPr>
          <w:p w14:paraId="7113888E"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735" w:type="pct"/>
            <w:vMerge w:val="restart"/>
            <w:vAlign w:val="center"/>
          </w:tcPr>
          <w:p w14:paraId="156A9771"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8.</w:t>
            </w:r>
          </w:p>
          <w:p w14:paraId="3540743D"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沟通合作</w:t>
            </w:r>
          </w:p>
        </w:tc>
        <w:tc>
          <w:tcPr>
            <w:tcW w:w="3605" w:type="pct"/>
            <w:tcBorders>
              <w:top w:val="single" w:sz="4" w:space="0" w:color="auto"/>
              <w:bottom w:val="single" w:sz="4" w:space="0" w:color="auto"/>
              <w:right w:val="single" w:sz="8" w:space="0" w:color="000000"/>
            </w:tcBorders>
            <w:vAlign w:val="center"/>
          </w:tcPr>
          <w:p w14:paraId="04B805C1" w14:textId="77777777" w:rsidR="00490B53" w:rsidRDefault="00000000">
            <w:pPr>
              <w:jc w:val="left"/>
              <w:rPr>
                <w:rFonts w:ascii="宋体" w:eastAsia="宋体" w:hAnsi="宋体" w:cs="Times New Roman"/>
                <w:color w:val="000000"/>
                <w:kern w:val="0"/>
                <w:szCs w:val="21"/>
              </w:rPr>
            </w:pPr>
            <w:r>
              <w:rPr>
                <w:rFonts w:ascii="宋体" w:eastAsia="宋体" w:hAnsi="宋体"/>
                <w:szCs w:val="21"/>
              </w:rPr>
              <w:t>8-1：</w:t>
            </w:r>
            <w:r>
              <w:rPr>
                <w:rFonts w:ascii="宋体" w:eastAsia="宋体" w:hAnsi="宋体" w:hint="eastAsia"/>
                <w:szCs w:val="21"/>
              </w:rPr>
              <w:t>【善于团队合作】</w:t>
            </w:r>
            <w:r>
              <w:rPr>
                <w:rFonts w:ascii="宋体" w:eastAsia="宋体" w:hAnsi="宋体" w:hint="eastAsia"/>
                <w:szCs w:val="23"/>
              </w:rPr>
              <w:t>理解学习共同体的本质和价值，掌握团队协作的基本策略，在课堂学习与教育实践中获得合作学习体验，形成团队协作精神。</w:t>
            </w:r>
          </w:p>
        </w:tc>
      </w:tr>
      <w:tr w:rsidR="00490B53" w14:paraId="7235C738" w14:textId="77777777">
        <w:trPr>
          <w:trHeight w:val="205"/>
          <w:jc w:val="center"/>
        </w:trPr>
        <w:tc>
          <w:tcPr>
            <w:tcW w:w="660" w:type="pct"/>
            <w:vMerge/>
            <w:tcBorders>
              <w:bottom w:val="single" w:sz="8" w:space="0" w:color="000000"/>
            </w:tcBorders>
          </w:tcPr>
          <w:p w14:paraId="73CF4E17" w14:textId="77777777" w:rsidR="00490B53" w:rsidRDefault="00490B53">
            <w:pPr>
              <w:jc w:val="left"/>
              <w:rPr>
                <w:rFonts w:ascii="宋体" w:eastAsia="宋体" w:hAnsi="宋体" w:cs="Times New Roman"/>
                <w:color w:val="000000"/>
                <w:szCs w:val="21"/>
              </w:rPr>
            </w:pPr>
          </w:p>
        </w:tc>
        <w:tc>
          <w:tcPr>
            <w:tcW w:w="735" w:type="pct"/>
            <w:vMerge/>
            <w:tcBorders>
              <w:bottom w:val="single" w:sz="8" w:space="0" w:color="000000"/>
            </w:tcBorders>
          </w:tcPr>
          <w:p w14:paraId="72F3C928" w14:textId="77777777" w:rsidR="00490B53" w:rsidRDefault="00490B53">
            <w:pPr>
              <w:jc w:val="left"/>
              <w:rPr>
                <w:rFonts w:ascii="宋体" w:eastAsia="宋体" w:hAnsi="宋体" w:cs="Times New Roman"/>
                <w:color w:val="000000"/>
                <w:szCs w:val="21"/>
              </w:rPr>
            </w:pPr>
          </w:p>
        </w:tc>
        <w:tc>
          <w:tcPr>
            <w:tcW w:w="3605" w:type="pct"/>
            <w:tcBorders>
              <w:top w:val="single" w:sz="4" w:space="0" w:color="auto"/>
              <w:bottom w:val="single" w:sz="8" w:space="0" w:color="000000"/>
              <w:right w:val="single" w:sz="8" w:space="0" w:color="000000"/>
            </w:tcBorders>
            <w:vAlign w:val="center"/>
          </w:tcPr>
          <w:p w14:paraId="0D78E6AA" w14:textId="77777777" w:rsidR="00490B53" w:rsidRDefault="00000000">
            <w:pPr>
              <w:jc w:val="left"/>
              <w:rPr>
                <w:rFonts w:ascii="宋体" w:eastAsia="宋体" w:hAnsi="宋体" w:cs="Times New Roman"/>
                <w:color w:val="000000"/>
                <w:spacing w:val="2"/>
                <w:kern w:val="0"/>
                <w:szCs w:val="21"/>
              </w:rPr>
            </w:pPr>
            <w:r>
              <w:rPr>
                <w:rFonts w:ascii="宋体" w:eastAsia="宋体" w:hAnsi="宋体"/>
                <w:szCs w:val="21"/>
              </w:rPr>
              <w:t>8-2：</w:t>
            </w:r>
            <w:r>
              <w:rPr>
                <w:rFonts w:ascii="宋体" w:eastAsia="宋体" w:hAnsi="宋体" w:hint="eastAsia"/>
                <w:szCs w:val="21"/>
              </w:rPr>
              <w:t>【学会沟通交流】掌握人际沟通合作技能与方法，能与学生和家长以及同行、同事、专家进行有效沟通与合作，实现共同发展。</w:t>
            </w:r>
          </w:p>
        </w:tc>
      </w:tr>
    </w:tbl>
    <w:p w14:paraId="1428A9C8" w14:textId="77777777" w:rsidR="00490B53" w:rsidRDefault="00490B53">
      <w:pPr>
        <w:spacing w:line="360" w:lineRule="auto"/>
        <w:jc w:val="center"/>
        <w:rPr>
          <w:rFonts w:ascii="宋体" w:eastAsia="宋体" w:hAnsi="宋体" w:cs="Times New Roman"/>
          <w:b/>
          <w:bCs/>
          <w:color w:val="000000"/>
          <w:sz w:val="24"/>
          <w:szCs w:val="24"/>
        </w:rPr>
      </w:pPr>
    </w:p>
    <w:p w14:paraId="770609A3" w14:textId="77777777" w:rsidR="00490B53" w:rsidRDefault="00000000">
      <w:pPr>
        <w:adjustRightInd w:val="0"/>
        <w:snapToGrid w:val="0"/>
        <w:spacing w:line="360" w:lineRule="auto"/>
        <w:ind w:firstLineChars="196" w:firstLine="551"/>
        <w:rPr>
          <w:rFonts w:ascii="宋体" w:eastAsia="宋体" w:hAnsi="宋体" w:cs="Times New Roman"/>
          <w:b/>
          <w:color w:val="000000" w:themeColor="text1"/>
          <w:sz w:val="28"/>
          <w:szCs w:val="28"/>
        </w:rPr>
      </w:pPr>
      <w:r>
        <w:rPr>
          <w:rFonts w:ascii="宋体" w:eastAsia="宋体" w:hAnsi="宋体" w:cs="Times New Roman" w:hint="eastAsia"/>
          <w:b/>
          <w:color w:val="000000" w:themeColor="text1"/>
          <w:sz w:val="28"/>
          <w:szCs w:val="28"/>
        </w:rPr>
        <w:t>三、课程内容</w:t>
      </w:r>
    </w:p>
    <w:p w14:paraId="3DACA3F5" w14:textId="77777777" w:rsidR="00490B53" w:rsidRDefault="00000000">
      <w:pPr>
        <w:adjustRightInd w:val="0"/>
        <w:snapToGrid w:val="0"/>
        <w:spacing w:line="360" w:lineRule="auto"/>
        <w:ind w:firstLineChars="196" w:firstLine="47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（一）课堂教学研习（本模块可以支撑课程目标1、</w:t>
      </w: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、3、4）</w:t>
      </w:r>
    </w:p>
    <w:p w14:paraId="231ABDA8" w14:textId="77777777" w:rsidR="00490B53" w:rsidRDefault="00000000">
      <w:pPr>
        <w:adjustRightInd w:val="0"/>
        <w:snapToGrid w:val="0"/>
        <w:spacing w:line="360" w:lineRule="auto"/>
        <w:ind w:firstLineChars="196" w:firstLine="47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53EA8CBA"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教育</w:t>
      </w:r>
      <w:r>
        <w:rPr>
          <w:rFonts w:ascii="宋体" w:eastAsia="宋体" w:hAnsi="宋体" w:cs="Times New Roman" w:hint="eastAsia"/>
          <w:color w:val="000000" w:themeColor="text1"/>
          <w:sz w:val="24"/>
          <w:szCs w:val="24"/>
        </w:rPr>
        <w:t>研习安排第7学期7</w:t>
      </w: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周</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实习生</w:t>
      </w:r>
      <w:r>
        <w:rPr>
          <w:rFonts w:ascii="宋体" w:eastAsia="宋体" w:hAnsi="宋体" w:cs="Times New Roman"/>
          <w:color w:val="000000" w:themeColor="text1"/>
          <w:sz w:val="24"/>
          <w:szCs w:val="24"/>
        </w:rPr>
        <w:t>与指导教师讨论确定研习方案；</w:t>
      </w:r>
      <w:r>
        <w:rPr>
          <w:rFonts w:ascii="宋体" w:eastAsia="宋体" w:hAnsi="宋体" w:cs="Times New Roman" w:hint="eastAsia"/>
          <w:color w:val="000000" w:themeColor="text1"/>
          <w:sz w:val="24"/>
          <w:szCs w:val="24"/>
        </w:rPr>
        <w:t>通过参与小学课堂评课和观看相关录像，</w:t>
      </w:r>
      <w:r>
        <w:rPr>
          <w:rFonts w:ascii="宋体" w:eastAsia="宋体" w:hAnsi="宋体" w:cs="Times New Roman"/>
          <w:color w:val="000000" w:themeColor="text1"/>
          <w:sz w:val="24"/>
          <w:szCs w:val="24"/>
        </w:rPr>
        <w:t>准备</w:t>
      </w:r>
      <w:r>
        <w:rPr>
          <w:rFonts w:ascii="宋体" w:eastAsia="宋体" w:hAnsi="宋体" w:cs="Times New Roman" w:hint="eastAsia"/>
          <w:color w:val="000000" w:themeColor="text1"/>
          <w:sz w:val="24"/>
          <w:szCs w:val="24"/>
        </w:rPr>
        <w:t>评课记录</w:t>
      </w:r>
      <w:r>
        <w:rPr>
          <w:rFonts w:ascii="宋体" w:eastAsia="宋体" w:hAnsi="宋体" w:cs="Times New Roman"/>
          <w:color w:val="000000" w:themeColor="text1"/>
          <w:sz w:val="24"/>
          <w:szCs w:val="24"/>
        </w:rPr>
        <w:t>、课后反思、教学后记、案例材料、实习体会等研习材料</w:t>
      </w:r>
      <w:r>
        <w:rPr>
          <w:rFonts w:ascii="宋体" w:eastAsia="宋体" w:hAnsi="宋体" w:cs="Times New Roman" w:hint="eastAsia"/>
          <w:color w:val="000000" w:themeColor="text1"/>
          <w:sz w:val="24"/>
          <w:szCs w:val="24"/>
        </w:rPr>
        <w:t>。</w:t>
      </w:r>
    </w:p>
    <w:p w14:paraId="6825AC56" w14:textId="77777777" w:rsidR="00490B53" w:rsidRDefault="00000000">
      <w:pPr>
        <w:adjustRightInd w:val="0"/>
        <w:snapToGrid w:val="0"/>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2</w:t>
      </w:r>
      <w:r>
        <w:rPr>
          <w:rFonts w:ascii="宋体" w:eastAsia="宋体" w:hAnsi="宋体" w:cs="Times New Roman"/>
          <w:b/>
          <w:bCs/>
          <w:color w:val="000000" w:themeColor="text1"/>
          <w:sz w:val="24"/>
          <w:szCs w:val="24"/>
        </w:rPr>
        <w:t>.</w:t>
      </w:r>
      <w:r>
        <w:rPr>
          <w:rFonts w:ascii="宋体" w:eastAsia="宋体" w:hAnsi="宋体" w:cs="Times New Roman" w:hint="eastAsia"/>
          <w:b/>
          <w:bCs/>
          <w:color w:val="000000" w:themeColor="text1"/>
          <w:sz w:val="24"/>
          <w:szCs w:val="24"/>
        </w:rPr>
        <w:t>要求</w:t>
      </w:r>
    </w:p>
    <w:p w14:paraId="0851473F"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（1）每位实习生必须按照研习计划认真准备研习主题、研习案例或课例等。</w:t>
      </w:r>
    </w:p>
    <w:p w14:paraId="3126F3DC"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（2）听课不少于1</w:t>
      </w: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节课，并做好听课记录、评课记录、反思等材料，其中提交听课记录1</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节，评课记录2节。</w:t>
      </w:r>
    </w:p>
    <w:p w14:paraId="3E660CB3"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（3）选择一项优秀课例或案例撰写分析报告1篇。</w:t>
      </w:r>
    </w:p>
    <w:p w14:paraId="6C01F755" w14:textId="77777777" w:rsidR="00490B53" w:rsidRDefault="00000000">
      <w:pPr>
        <w:adjustRightInd w:val="0"/>
        <w:snapToGrid w:val="0"/>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227A5C96" w14:textId="77777777" w:rsidR="00490B53" w:rsidRDefault="00000000">
      <w:pPr>
        <w:adjustRightInd w:val="0"/>
        <w:snapToGrid w:val="0"/>
        <w:spacing w:line="360" w:lineRule="auto"/>
        <w:ind w:firstLineChars="200" w:firstLine="480"/>
        <w:rPr>
          <w:rFonts w:ascii="宋体" w:eastAsia="宋体" w:hAnsi="宋体" w:cs="Times New Roman"/>
          <w:color w:val="000000" w:themeColor="text1"/>
          <w:sz w:val="24"/>
          <w:szCs w:val="24"/>
        </w:rPr>
      </w:pPr>
      <w:r>
        <w:rPr>
          <w:rFonts w:ascii="宋体" w:eastAsia="宋体" w:hAnsi="Times New Roman" w:cs="Times New Roman" w:hint="eastAsia"/>
          <w:color w:val="000000" w:themeColor="text1"/>
          <w:sz w:val="24"/>
          <w:szCs w:val="24"/>
        </w:rPr>
        <w:lastRenderedPageBreak/>
        <w:t>把“立德树人”教育目标融入实践过程中，领悟教师职业的价值，</w:t>
      </w:r>
      <w:r>
        <w:rPr>
          <w:rFonts w:ascii="宋体" w:eastAsia="宋体" w:hAnsi="宋体" w:cs="Times New Roman" w:hint="eastAsia"/>
          <w:color w:val="000000" w:themeColor="text1"/>
          <w:sz w:val="24"/>
          <w:szCs w:val="24"/>
        </w:rPr>
        <w:t>树立职业理想，立志成为有理想信念、有道德情操、有扎实学识、有仁爱之心的好教师。</w:t>
      </w:r>
    </w:p>
    <w:p w14:paraId="4B3E9EC3"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（二）班队工作研习（本模块可以支撑课程目标1、2、3、4）</w:t>
      </w:r>
    </w:p>
    <w:p w14:paraId="3C5D887D"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6B4A0198"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在实践导师安排下，根据研习方案，掌握学生日常管理和组织班队活动等工作技能。</w:t>
      </w:r>
    </w:p>
    <w:p w14:paraId="112C0A6D"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b/>
          <w:color w:val="000000" w:themeColor="text1"/>
          <w:sz w:val="24"/>
          <w:szCs w:val="24"/>
        </w:rPr>
        <w:t>2.</w:t>
      </w:r>
      <w:r>
        <w:rPr>
          <w:rFonts w:ascii="宋体" w:eastAsia="宋体" w:hAnsi="宋体" w:cs="Times New Roman" w:hint="eastAsia"/>
          <w:b/>
          <w:color w:val="000000" w:themeColor="text1"/>
          <w:sz w:val="24"/>
          <w:szCs w:val="24"/>
        </w:rPr>
        <w:t>要求</w:t>
      </w:r>
    </w:p>
    <w:p w14:paraId="6198A1C8"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（1）书写</w:t>
      </w:r>
      <w:r>
        <w:rPr>
          <w:rFonts w:ascii="宋体" w:eastAsia="宋体" w:hAnsi="宋体" w:cs="Times New Roman"/>
          <w:color w:val="000000" w:themeColor="text1"/>
          <w:sz w:val="24"/>
          <w:szCs w:val="24"/>
        </w:rPr>
        <w:t>班级管理案例或少先队（班队）工作案例分析1份。</w:t>
      </w:r>
    </w:p>
    <w:p w14:paraId="3783599D"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（2）设计主题班会或班队活动2次。</w:t>
      </w:r>
    </w:p>
    <w:p w14:paraId="45119B59"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4F8191D4"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在教育实践中</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坚持科学正确的教育观、学生观，</w:t>
      </w:r>
      <w:r>
        <w:rPr>
          <w:rFonts w:ascii="宋体" w:eastAsia="宋体" w:hAnsi="宋体" w:cs="Times New Roman"/>
          <w:color w:val="000000" w:themeColor="text1"/>
          <w:sz w:val="24"/>
          <w:szCs w:val="24"/>
        </w:rPr>
        <w:t>充分</w:t>
      </w:r>
      <w:r>
        <w:rPr>
          <w:rFonts w:ascii="宋体" w:eastAsia="宋体" w:hAnsi="宋体" w:cs="Times New Roman" w:hint="eastAsia"/>
          <w:color w:val="000000" w:themeColor="text1"/>
          <w:sz w:val="24"/>
          <w:szCs w:val="24"/>
        </w:rPr>
        <w:t>尊重</w:t>
      </w:r>
      <w:r>
        <w:rPr>
          <w:rFonts w:ascii="宋体" w:eastAsia="宋体" w:hAnsi="宋体" w:cs="Times New Roman"/>
          <w:color w:val="000000" w:themeColor="text1"/>
          <w:sz w:val="24"/>
          <w:szCs w:val="24"/>
        </w:rPr>
        <w:t>学生心理规律，</w:t>
      </w:r>
      <w:r>
        <w:rPr>
          <w:rFonts w:ascii="宋体" w:eastAsia="宋体" w:hAnsi="宋体" w:cs="Times New Roman" w:hint="eastAsia"/>
          <w:color w:val="000000" w:themeColor="text1"/>
          <w:sz w:val="24"/>
          <w:szCs w:val="24"/>
        </w:rPr>
        <w:t>实事求是，将理论知识与实践知识相结合，增进对专业的认知与认同。</w:t>
      </w:r>
      <w:r>
        <w:rPr>
          <w:rFonts w:ascii="宋体" w:eastAsia="宋体" w:hAnsi="宋体" w:cs="Times New Roman"/>
          <w:color w:val="000000" w:themeColor="text1"/>
          <w:sz w:val="24"/>
          <w:szCs w:val="24"/>
        </w:rPr>
        <w:t>把立德树人</w:t>
      </w:r>
      <w:r>
        <w:rPr>
          <w:rFonts w:ascii="宋体" w:eastAsia="宋体" w:hAnsi="宋体" w:cs="Times New Roman" w:hint="eastAsia"/>
          <w:color w:val="000000" w:themeColor="text1"/>
          <w:sz w:val="24"/>
          <w:szCs w:val="24"/>
        </w:rPr>
        <w:t>作为教育使命，主动研究教育教学问题。</w:t>
      </w:r>
    </w:p>
    <w:p w14:paraId="38C44C74" w14:textId="77777777" w:rsidR="00490B53" w:rsidRDefault="00000000">
      <w:pPr>
        <w:spacing w:line="360" w:lineRule="auto"/>
        <w:ind w:firstLineChars="200" w:firstLine="482"/>
        <w:rPr>
          <w:rFonts w:ascii="宋体" w:eastAsia="宋体" w:hAnsi="宋体" w:cs="Times New Roman"/>
          <w:b/>
          <w:color w:val="FF0000"/>
          <w:sz w:val="24"/>
          <w:szCs w:val="24"/>
        </w:rPr>
      </w:pPr>
      <w:r>
        <w:rPr>
          <w:rFonts w:ascii="宋体" w:eastAsia="宋体" w:hAnsi="宋体" w:cs="Times New Roman" w:hint="eastAsia"/>
          <w:b/>
          <w:color w:val="000000" w:themeColor="text1"/>
          <w:sz w:val="24"/>
          <w:szCs w:val="24"/>
        </w:rPr>
        <w:t>（三）教育研习总结（本模块可以支撑课程目标1、2、3、4）</w:t>
      </w:r>
    </w:p>
    <w:p w14:paraId="5DB5E132"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1</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内容</w:t>
      </w:r>
    </w:p>
    <w:p w14:paraId="258D19F3"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研习生返校后，以班级为单位进行实习经验交流、成果展览；以自由</w:t>
      </w:r>
      <w:r>
        <w:rPr>
          <w:rFonts w:ascii="宋体" w:eastAsia="宋体" w:hAnsi="宋体" w:cs="Times New Roman"/>
          <w:color w:val="000000" w:themeColor="text1"/>
          <w:sz w:val="24"/>
          <w:szCs w:val="24"/>
        </w:rPr>
        <w:t>报名和班级推选相结合的方式组织系级实习赛讲；召开专业教育实习交流会，每</w:t>
      </w:r>
      <w:r>
        <w:rPr>
          <w:rFonts w:ascii="宋体" w:eastAsia="宋体" w:hAnsi="宋体" w:cs="Times New Roman" w:hint="eastAsia"/>
          <w:color w:val="000000" w:themeColor="text1"/>
          <w:sz w:val="24"/>
          <w:szCs w:val="24"/>
        </w:rPr>
        <w:t>个班级推荐优秀实习生做实习经验感言交流，并对优秀实习生进行表彰。</w:t>
      </w:r>
    </w:p>
    <w:p w14:paraId="31295080" w14:textId="77777777" w:rsidR="00490B53" w:rsidRDefault="00000000">
      <w:pPr>
        <w:spacing w:line="360" w:lineRule="auto"/>
        <w:ind w:firstLineChars="200" w:firstLine="482"/>
        <w:rPr>
          <w:rFonts w:ascii="宋体" w:eastAsia="宋体" w:hAnsi="Times New Roman" w:cs="Times New Roman"/>
          <w:b/>
          <w:color w:val="000000" w:themeColor="text1"/>
          <w:sz w:val="24"/>
          <w:szCs w:val="24"/>
        </w:rPr>
      </w:pPr>
      <w:r>
        <w:rPr>
          <w:rFonts w:ascii="宋体" w:eastAsia="宋体" w:hAnsi="宋体" w:cs="Times New Roman" w:hint="eastAsia"/>
          <w:b/>
          <w:color w:val="000000" w:themeColor="text1"/>
          <w:sz w:val="24"/>
          <w:szCs w:val="24"/>
        </w:rPr>
        <w:t>2</w:t>
      </w:r>
      <w:r>
        <w:rPr>
          <w:rFonts w:ascii="宋体" w:eastAsia="宋体" w:hAnsi="宋体" w:cs="Times New Roman"/>
          <w:b/>
          <w:color w:val="000000" w:themeColor="text1"/>
          <w:sz w:val="24"/>
          <w:szCs w:val="24"/>
        </w:rPr>
        <w:t>.</w:t>
      </w:r>
      <w:r>
        <w:rPr>
          <w:rFonts w:ascii="宋体" w:eastAsia="宋体" w:hAnsi="宋体" w:cs="Times New Roman" w:hint="eastAsia"/>
          <w:b/>
          <w:color w:val="000000" w:themeColor="text1"/>
          <w:sz w:val="24"/>
          <w:szCs w:val="24"/>
        </w:rPr>
        <w:t>要求</w:t>
      </w:r>
    </w:p>
    <w:p w14:paraId="19021472"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（1）以班级为单位，对研习总结、评课记录、教学后记、教学案例进行研习。</w:t>
      </w:r>
    </w:p>
    <w:p w14:paraId="7FD71A00" w14:textId="77777777" w:rsidR="00490B53" w:rsidRDefault="00000000">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（2）进行教育研习总结，提交图文并茂P</w:t>
      </w:r>
      <w:r>
        <w:rPr>
          <w:rFonts w:ascii="宋体" w:eastAsia="宋体" w:hAnsi="宋体" w:cs="Times New Roman"/>
          <w:color w:val="000000" w:themeColor="text1"/>
          <w:sz w:val="24"/>
          <w:szCs w:val="24"/>
        </w:rPr>
        <w:t>PT</w:t>
      </w:r>
      <w:r>
        <w:rPr>
          <w:rFonts w:ascii="宋体" w:eastAsia="宋体" w:hAnsi="宋体" w:cs="Times New Roman" w:hint="eastAsia"/>
          <w:color w:val="000000" w:themeColor="text1"/>
          <w:sz w:val="24"/>
          <w:szCs w:val="24"/>
        </w:rPr>
        <w:t>一份。</w:t>
      </w:r>
    </w:p>
    <w:p w14:paraId="7A0D61DD" w14:textId="77777777" w:rsidR="00490B53" w:rsidRDefault="00000000">
      <w:pPr>
        <w:spacing w:line="360" w:lineRule="auto"/>
        <w:ind w:firstLineChars="200" w:firstLine="482"/>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3</w:t>
      </w:r>
      <w:r>
        <w:rPr>
          <w:rFonts w:ascii="宋体" w:eastAsia="宋体" w:hAnsi="宋体" w:cs="Times New Roman"/>
          <w:b/>
          <w:bCs/>
          <w:color w:val="000000" w:themeColor="text1"/>
          <w:sz w:val="24"/>
          <w:szCs w:val="24"/>
        </w:rPr>
        <w:t>.</w:t>
      </w:r>
      <w:proofErr w:type="gramStart"/>
      <w:r>
        <w:rPr>
          <w:rFonts w:ascii="宋体" w:eastAsia="宋体" w:hAnsi="宋体" w:cs="Times New Roman" w:hint="eastAsia"/>
          <w:b/>
          <w:bCs/>
          <w:color w:val="000000" w:themeColor="text1"/>
          <w:sz w:val="24"/>
          <w:szCs w:val="24"/>
        </w:rPr>
        <w:t>课程思政育人</w:t>
      </w:r>
      <w:proofErr w:type="gramEnd"/>
      <w:r>
        <w:rPr>
          <w:rFonts w:ascii="宋体" w:eastAsia="宋体" w:hAnsi="宋体" w:cs="Times New Roman" w:hint="eastAsia"/>
          <w:b/>
          <w:bCs/>
          <w:color w:val="000000" w:themeColor="text1"/>
          <w:sz w:val="24"/>
          <w:szCs w:val="24"/>
        </w:rPr>
        <w:t>目标</w:t>
      </w:r>
    </w:p>
    <w:p w14:paraId="6E7062D4" w14:textId="77777777" w:rsidR="00490B53" w:rsidRDefault="00000000">
      <w:pPr>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理解培养全面发展的人这一教育理念，认识教育管理、班队活动的育人价值，提高教育修养，增强在教育过程中挖掘各个因素进行教育的意识和能力。</w:t>
      </w:r>
    </w:p>
    <w:p w14:paraId="688C4F7B" w14:textId="77777777" w:rsidR="00490B53" w:rsidRDefault="00000000">
      <w:pPr>
        <w:spacing w:line="360" w:lineRule="auto"/>
        <w:jc w:val="center"/>
        <w:rPr>
          <w:rFonts w:ascii="宋体" w:eastAsia="宋体" w:hAnsi="宋体" w:cs="Times New Roman"/>
          <w:b/>
          <w:color w:val="000000"/>
          <w:sz w:val="24"/>
          <w:szCs w:val="24"/>
        </w:rPr>
      </w:pPr>
      <w:r>
        <w:rPr>
          <w:rFonts w:ascii="宋体" w:eastAsia="宋体" w:hAnsi="宋体" w:cs="Times New Roman" w:hint="eastAsia"/>
          <w:b/>
          <w:color w:val="000000"/>
          <w:sz w:val="24"/>
          <w:szCs w:val="24"/>
        </w:rPr>
        <w:t>课程内容与课程目标的对应关系</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436"/>
        <w:gridCol w:w="1391"/>
        <w:gridCol w:w="1436"/>
        <w:gridCol w:w="1370"/>
      </w:tblGrid>
      <w:tr w:rsidR="00490B53" w14:paraId="585E772F" w14:textId="77777777">
        <w:trPr>
          <w:trHeight w:val="450"/>
          <w:jc w:val="center"/>
        </w:trPr>
        <w:tc>
          <w:tcPr>
            <w:tcW w:w="3175" w:type="dxa"/>
            <w:vAlign w:val="center"/>
          </w:tcPr>
          <w:p w14:paraId="69D2143F"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课程内容</w:t>
            </w:r>
          </w:p>
        </w:tc>
        <w:tc>
          <w:tcPr>
            <w:tcW w:w="1436" w:type="dxa"/>
            <w:vAlign w:val="center"/>
          </w:tcPr>
          <w:p w14:paraId="3B5FAAA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1</w:t>
            </w:r>
          </w:p>
        </w:tc>
        <w:tc>
          <w:tcPr>
            <w:tcW w:w="1391" w:type="dxa"/>
            <w:vAlign w:val="center"/>
          </w:tcPr>
          <w:p w14:paraId="60237701"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2</w:t>
            </w:r>
          </w:p>
        </w:tc>
        <w:tc>
          <w:tcPr>
            <w:tcW w:w="1436" w:type="dxa"/>
            <w:vAlign w:val="center"/>
          </w:tcPr>
          <w:p w14:paraId="4B993821"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3</w:t>
            </w:r>
          </w:p>
        </w:tc>
        <w:tc>
          <w:tcPr>
            <w:tcW w:w="1370" w:type="dxa"/>
            <w:vAlign w:val="center"/>
          </w:tcPr>
          <w:p w14:paraId="500B30DD" w14:textId="77777777" w:rsidR="00490B53" w:rsidRDefault="00000000">
            <w:pPr>
              <w:spacing w:line="276" w:lineRule="auto"/>
              <w:jc w:val="center"/>
              <w:rPr>
                <w:rFonts w:ascii="宋体" w:eastAsia="宋体" w:hAnsi="宋体" w:cs="Times New Roman"/>
                <w:b/>
                <w:color w:val="000000"/>
                <w:szCs w:val="21"/>
              </w:rPr>
            </w:pPr>
            <w:r>
              <w:rPr>
                <w:rFonts w:ascii="宋体" w:eastAsia="宋体" w:hAnsi="宋体" w:cs="Times New Roman" w:hint="eastAsia"/>
                <w:b/>
                <w:color w:val="000000"/>
                <w:szCs w:val="21"/>
              </w:rPr>
              <w:t>课程目标</w:t>
            </w:r>
            <w:r>
              <w:rPr>
                <w:rFonts w:ascii="宋体" w:eastAsia="宋体" w:hAnsi="宋体" w:cs="Times New Roman"/>
                <w:b/>
                <w:color w:val="000000"/>
                <w:szCs w:val="21"/>
              </w:rPr>
              <w:t>4</w:t>
            </w:r>
          </w:p>
        </w:tc>
      </w:tr>
      <w:tr w:rsidR="00490B53" w14:paraId="3D90126B" w14:textId="77777777">
        <w:trPr>
          <w:trHeight w:val="251"/>
          <w:jc w:val="center"/>
        </w:trPr>
        <w:tc>
          <w:tcPr>
            <w:tcW w:w="3175" w:type="dxa"/>
            <w:vAlign w:val="center"/>
          </w:tcPr>
          <w:p w14:paraId="3B0F2B4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教学工作研习</w:t>
            </w:r>
          </w:p>
        </w:tc>
        <w:tc>
          <w:tcPr>
            <w:tcW w:w="1436" w:type="dxa"/>
            <w:vAlign w:val="center"/>
          </w:tcPr>
          <w:p w14:paraId="4FFD1205"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3AA93CFB"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099549F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3F4462D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r>
      <w:tr w:rsidR="00490B53" w14:paraId="464C7665" w14:textId="77777777">
        <w:trPr>
          <w:trHeight w:val="434"/>
          <w:jc w:val="center"/>
        </w:trPr>
        <w:tc>
          <w:tcPr>
            <w:tcW w:w="3175" w:type="dxa"/>
            <w:vAlign w:val="center"/>
          </w:tcPr>
          <w:p w14:paraId="5B1F5D93"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班队工作研习</w:t>
            </w:r>
          </w:p>
        </w:tc>
        <w:tc>
          <w:tcPr>
            <w:tcW w:w="1436" w:type="dxa"/>
            <w:vAlign w:val="center"/>
          </w:tcPr>
          <w:p w14:paraId="5D55ADE9"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3AFDB7DC"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32834232"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708F58BE" w14:textId="77777777" w:rsidR="00490B53" w:rsidRDefault="00490B53">
            <w:pPr>
              <w:spacing w:line="276" w:lineRule="auto"/>
              <w:jc w:val="center"/>
              <w:rPr>
                <w:rFonts w:ascii="宋体" w:eastAsia="宋体" w:hAnsi="宋体" w:cs="Times New Roman"/>
                <w:color w:val="000000"/>
                <w:szCs w:val="21"/>
              </w:rPr>
            </w:pPr>
          </w:p>
        </w:tc>
      </w:tr>
      <w:tr w:rsidR="00490B53" w14:paraId="639BA1F9" w14:textId="77777777">
        <w:trPr>
          <w:trHeight w:val="435"/>
          <w:jc w:val="center"/>
        </w:trPr>
        <w:tc>
          <w:tcPr>
            <w:tcW w:w="3175" w:type="dxa"/>
            <w:vAlign w:val="center"/>
          </w:tcPr>
          <w:p w14:paraId="7E66E6D1"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1"/>
              </w:rPr>
              <w:t>教育研习总结</w:t>
            </w:r>
          </w:p>
        </w:tc>
        <w:tc>
          <w:tcPr>
            <w:tcW w:w="1436" w:type="dxa"/>
            <w:vAlign w:val="center"/>
          </w:tcPr>
          <w:p w14:paraId="4CB1CFDE"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91" w:type="dxa"/>
            <w:vAlign w:val="center"/>
          </w:tcPr>
          <w:p w14:paraId="5C805FDF"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436" w:type="dxa"/>
            <w:vAlign w:val="center"/>
          </w:tcPr>
          <w:p w14:paraId="43EAE140"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c>
          <w:tcPr>
            <w:tcW w:w="1370" w:type="dxa"/>
            <w:vAlign w:val="center"/>
          </w:tcPr>
          <w:p w14:paraId="24D03C07" w14:textId="77777777" w:rsidR="00490B53" w:rsidRDefault="00000000">
            <w:pPr>
              <w:spacing w:line="276" w:lineRule="auto"/>
              <w:jc w:val="center"/>
              <w:rPr>
                <w:rFonts w:ascii="宋体" w:eastAsia="宋体" w:hAnsi="宋体" w:cs="Times New Roman"/>
                <w:color w:val="000000"/>
                <w:szCs w:val="21"/>
              </w:rPr>
            </w:pPr>
            <w:r>
              <w:rPr>
                <w:rFonts w:ascii="宋体" w:eastAsia="宋体" w:hAnsi="宋体" w:cs="Times New Roman" w:hint="eastAsia"/>
                <w:color w:val="000000"/>
                <w:szCs w:val="20"/>
              </w:rPr>
              <w:sym w:font="Wingdings 2" w:char="F050"/>
            </w:r>
          </w:p>
        </w:tc>
      </w:tr>
    </w:tbl>
    <w:p w14:paraId="64A1A798" w14:textId="77777777" w:rsidR="00490B53" w:rsidRDefault="00490B53">
      <w:pPr>
        <w:spacing w:line="360" w:lineRule="auto"/>
        <w:ind w:firstLineChars="200" w:firstLine="562"/>
        <w:rPr>
          <w:rFonts w:ascii="Times New Roman" w:eastAsia="宋体" w:hAnsi="Times New Roman" w:cs="Times New Roman"/>
          <w:b/>
          <w:sz w:val="28"/>
          <w:szCs w:val="28"/>
        </w:rPr>
      </w:pPr>
    </w:p>
    <w:p w14:paraId="28A75FC4"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四、课程实施</w:t>
      </w:r>
    </w:p>
    <w:p w14:paraId="3811AB1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（一）见习要求</w:t>
      </w:r>
    </w:p>
    <w:p w14:paraId="18DE20E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遵守见习学校各项规章制度，不迟到，不早退，虚心接受见习学校领导、指导教师的指导。</w:t>
      </w:r>
    </w:p>
    <w:p w14:paraId="1CA0D53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文明礼貌，为人师表，爱护学生，尊重见习学校的师生员工，积极协助见习学校教师做力所能及的工作。</w:t>
      </w:r>
    </w:p>
    <w:p w14:paraId="6120B1FD"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同学之间团结友爱，注意安全。认真完成各项见习任务，做好每次的见习笔记，认真填写《小学教育专业学生见习手册》。</w:t>
      </w:r>
    </w:p>
    <w:p w14:paraId="3E591F4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见习组长负责与见习学校领导的联系以及见习活动的组织、考勤工作。所有学生必须全程参加见习活动，不得无故缺席。</w:t>
      </w:r>
    </w:p>
    <w:p w14:paraId="7C120E54" w14:textId="77777777" w:rsidR="00490B53" w:rsidRDefault="00000000">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hint="eastAsia"/>
          <w:bCs/>
          <w:sz w:val="24"/>
          <w:szCs w:val="24"/>
        </w:rPr>
        <w:t>（二）</w:t>
      </w:r>
      <w:r>
        <w:rPr>
          <w:rFonts w:ascii="Times New Roman" w:eastAsia="宋体" w:hAnsi="Times New Roman" w:cs="Times New Roman"/>
          <w:bCs/>
          <w:sz w:val="24"/>
          <w:szCs w:val="24"/>
        </w:rPr>
        <w:t>主要</w:t>
      </w:r>
      <w:r>
        <w:rPr>
          <w:rFonts w:ascii="Times New Roman" w:eastAsia="宋体" w:hAnsi="Times New Roman" w:cs="Times New Roman" w:hint="eastAsia"/>
          <w:bCs/>
          <w:sz w:val="24"/>
          <w:szCs w:val="24"/>
        </w:rPr>
        <w:t>教学</w:t>
      </w:r>
      <w:r>
        <w:rPr>
          <w:rFonts w:ascii="Times New Roman" w:eastAsia="宋体" w:hAnsi="Times New Roman" w:cs="Times New Roman"/>
          <w:bCs/>
          <w:sz w:val="24"/>
          <w:szCs w:val="24"/>
        </w:rPr>
        <w:t>环节</w:t>
      </w:r>
      <w:r>
        <w:rPr>
          <w:rFonts w:ascii="Times New Roman" w:eastAsia="宋体" w:hAnsi="Times New Roman" w:cs="Times New Roman" w:hint="eastAsia"/>
          <w:bCs/>
          <w:sz w:val="24"/>
          <w:szCs w:val="24"/>
        </w:rPr>
        <w:t>的</w:t>
      </w:r>
      <w:r>
        <w:rPr>
          <w:rFonts w:ascii="Times New Roman" w:eastAsia="宋体" w:hAnsi="Times New Roman" w:cs="Times New Roman"/>
          <w:bCs/>
          <w:sz w:val="24"/>
          <w:szCs w:val="24"/>
        </w:rPr>
        <w:t>质量要求</w:t>
      </w:r>
      <w:r>
        <w:rPr>
          <w:rFonts w:ascii="Times New Roman" w:eastAsia="宋体" w:hAnsi="Times New Roman" w:cs="Times New Roman" w:hint="eastAsia"/>
          <w:bCs/>
          <w:sz w:val="24"/>
          <w:szCs w:val="24"/>
        </w:rPr>
        <w:t>如表所示</w:t>
      </w:r>
    </w:p>
    <w:tbl>
      <w:tblPr>
        <w:tblW w:w="9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0"/>
        <w:gridCol w:w="1431"/>
        <w:gridCol w:w="7005"/>
      </w:tblGrid>
      <w:tr w:rsidR="00490B53" w14:paraId="5AAE50E7" w14:textId="77777777">
        <w:trPr>
          <w:trHeight w:val="437"/>
          <w:jc w:val="center"/>
        </w:trPr>
        <w:tc>
          <w:tcPr>
            <w:tcW w:w="2301" w:type="dxa"/>
            <w:gridSpan w:val="2"/>
            <w:vAlign w:val="center"/>
          </w:tcPr>
          <w:p w14:paraId="5BBCB269" w14:textId="77777777" w:rsidR="00490B53" w:rsidRDefault="00000000">
            <w:pPr>
              <w:snapToGrid w:val="0"/>
              <w:jc w:val="center"/>
              <w:rPr>
                <w:rFonts w:ascii="Times New Roman" w:eastAsia="宋体" w:hAnsi="Times New Roman" w:cs="Times New Roman"/>
                <w:b/>
                <w:bCs/>
              </w:rPr>
            </w:pPr>
            <w:r>
              <w:rPr>
                <w:rFonts w:ascii="Times New Roman" w:eastAsia="宋体" w:hAnsi="Times New Roman" w:cs="Times New Roman"/>
                <w:b/>
                <w:bCs/>
              </w:rPr>
              <w:t>主要</w:t>
            </w:r>
            <w:r>
              <w:rPr>
                <w:rFonts w:ascii="Times New Roman" w:eastAsia="宋体" w:hAnsi="Times New Roman" w:cs="Times New Roman" w:hint="eastAsia"/>
                <w:b/>
                <w:bCs/>
              </w:rPr>
              <w:t>教学</w:t>
            </w:r>
            <w:r>
              <w:rPr>
                <w:rFonts w:ascii="Times New Roman" w:eastAsia="宋体" w:hAnsi="Times New Roman" w:cs="Times New Roman"/>
                <w:b/>
                <w:bCs/>
              </w:rPr>
              <w:t>环节</w:t>
            </w:r>
          </w:p>
        </w:tc>
        <w:tc>
          <w:tcPr>
            <w:tcW w:w="7005" w:type="dxa"/>
            <w:vAlign w:val="center"/>
          </w:tcPr>
          <w:p w14:paraId="711556C2" w14:textId="77777777" w:rsidR="00490B53" w:rsidRDefault="00000000">
            <w:pPr>
              <w:snapToGrid w:val="0"/>
              <w:jc w:val="center"/>
              <w:rPr>
                <w:rFonts w:ascii="Times New Roman" w:eastAsia="宋体" w:hAnsi="Times New Roman" w:cs="Times New Roman"/>
                <w:b/>
                <w:bCs/>
              </w:rPr>
            </w:pPr>
            <w:r>
              <w:rPr>
                <w:rFonts w:ascii="Times New Roman" w:eastAsia="宋体" w:hAnsi="Times New Roman" w:cs="Times New Roman"/>
                <w:b/>
                <w:bCs/>
              </w:rPr>
              <w:t>质量要求</w:t>
            </w:r>
          </w:p>
        </w:tc>
      </w:tr>
      <w:tr w:rsidR="00490B53" w14:paraId="1B41B955" w14:textId="77777777">
        <w:trPr>
          <w:trHeight w:val="501"/>
          <w:jc w:val="center"/>
        </w:trPr>
        <w:tc>
          <w:tcPr>
            <w:tcW w:w="870" w:type="dxa"/>
            <w:vMerge w:val="restart"/>
            <w:vAlign w:val="center"/>
          </w:tcPr>
          <w:p w14:paraId="6C6294A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准备</w:t>
            </w:r>
          </w:p>
          <w:p w14:paraId="1CED58E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31" w:type="dxa"/>
            <w:vAlign w:val="center"/>
          </w:tcPr>
          <w:p w14:paraId="58788389"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实践计划</w:t>
            </w:r>
          </w:p>
        </w:tc>
        <w:tc>
          <w:tcPr>
            <w:tcW w:w="7005" w:type="dxa"/>
            <w:vAlign w:val="center"/>
          </w:tcPr>
          <w:p w14:paraId="225B150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根据学校要求及专业人才培养方案制定详实可行的</w:t>
            </w:r>
            <w:r>
              <w:rPr>
                <w:rFonts w:ascii="Times New Roman" w:eastAsia="宋体" w:hAnsi="Times New Roman" w:cs="Times New Roman" w:hint="eastAsia"/>
                <w:szCs w:val="21"/>
              </w:rPr>
              <w:t>研习</w:t>
            </w:r>
            <w:r>
              <w:rPr>
                <w:rFonts w:ascii="Times New Roman" w:eastAsia="宋体" w:hAnsi="Times New Roman" w:cs="Times New Roman"/>
                <w:szCs w:val="21"/>
              </w:rPr>
              <w:t>计划</w:t>
            </w:r>
            <w:r>
              <w:rPr>
                <w:rFonts w:ascii="Times New Roman" w:eastAsia="宋体" w:hAnsi="Times New Roman" w:cs="Times New Roman" w:hint="eastAsia"/>
                <w:szCs w:val="21"/>
              </w:rPr>
              <w:t>，选择相应的研习学校，并</w:t>
            </w:r>
            <w:r>
              <w:rPr>
                <w:rFonts w:ascii="Times New Roman" w:eastAsia="宋体" w:hAnsi="Times New Roman" w:cs="Times New Roman"/>
                <w:szCs w:val="21"/>
              </w:rPr>
              <w:t>在</w:t>
            </w:r>
            <w:r>
              <w:rPr>
                <w:rFonts w:ascii="Times New Roman" w:eastAsia="宋体" w:hAnsi="Times New Roman" w:cs="Times New Roman" w:hint="eastAsia"/>
                <w:szCs w:val="21"/>
              </w:rPr>
              <w:t>研习开始前制定研习方案</w:t>
            </w:r>
            <w:r>
              <w:rPr>
                <w:rFonts w:ascii="Times New Roman" w:eastAsia="宋体" w:hAnsi="Times New Roman" w:cs="Times New Roman"/>
                <w:szCs w:val="21"/>
              </w:rPr>
              <w:t>。</w:t>
            </w:r>
          </w:p>
        </w:tc>
      </w:tr>
      <w:tr w:rsidR="00490B53" w14:paraId="3F93BAF8" w14:textId="77777777">
        <w:trPr>
          <w:trHeight w:val="570"/>
          <w:jc w:val="center"/>
        </w:trPr>
        <w:tc>
          <w:tcPr>
            <w:tcW w:w="870" w:type="dxa"/>
            <w:vMerge/>
            <w:vAlign w:val="center"/>
          </w:tcPr>
          <w:p w14:paraId="436FAFEB" w14:textId="77777777" w:rsidR="00490B53" w:rsidRDefault="00490B53">
            <w:pPr>
              <w:jc w:val="center"/>
              <w:rPr>
                <w:rFonts w:ascii="Times New Roman" w:eastAsia="宋体" w:hAnsi="Times New Roman" w:cs="Times New Roman"/>
                <w:szCs w:val="21"/>
              </w:rPr>
            </w:pPr>
          </w:p>
        </w:tc>
        <w:tc>
          <w:tcPr>
            <w:tcW w:w="1431" w:type="dxa"/>
            <w:vAlign w:val="center"/>
          </w:tcPr>
          <w:p w14:paraId="2EBCB37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指导老师</w:t>
            </w:r>
          </w:p>
        </w:tc>
        <w:tc>
          <w:tcPr>
            <w:tcW w:w="7005" w:type="dxa"/>
            <w:vAlign w:val="center"/>
          </w:tcPr>
          <w:p w14:paraId="183EE2E9"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指导教师</w:t>
            </w:r>
            <w:r>
              <w:rPr>
                <w:rFonts w:ascii="Times New Roman" w:eastAsia="宋体" w:hAnsi="Times New Roman" w:cs="Times New Roman" w:hint="eastAsia"/>
                <w:szCs w:val="21"/>
              </w:rPr>
              <w:t>应</w:t>
            </w:r>
            <w:r>
              <w:rPr>
                <w:rFonts w:ascii="Times New Roman" w:eastAsia="宋体" w:hAnsi="Times New Roman" w:cs="Times New Roman"/>
                <w:szCs w:val="21"/>
              </w:rPr>
              <w:t>具备扎实的理论知识和丰富的实践经验</w:t>
            </w:r>
            <w:r>
              <w:rPr>
                <w:rFonts w:ascii="Times New Roman" w:eastAsia="宋体" w:hAnsi="Times New Roman" w:cs="Times New Roman" w:hint="eastAsia"/>
                <w:szCs w:val="21"/>
              </w:rPr>
              <w:t>。</w:t>
            </w:r>
            <w:r>
              <w:rPr>
                <w:rFonts w:ascii="Times New Roman" w:eastAsia="宋体" w:hAnsi="Times New Roman" w:cs="Times New Roman"/>
                <w:szCs w:val="21"/>
              </w:rPr>
              <w:t>指导教师</w:t>
            </w:r>
            <w:r>
              <w:rPr>
                <w:rFonts w:ascii="Times New Roman" w:eastAsia="宋体" w:hAnsi="Times New Roman" w:cs="Times New Roman" w:hint="eastAsia"/>
                <w:szCs w:val="21"/>
              </w:rPr>
              <w:t>在见习开始前开好见习动员大会，提出相应研习要求</w:t>
            </w:r>
            <w:r>
              <w:rPr>
                <w:rFonts w:ascii="Times New Roman" w:eastAsia="宋体" w:hAnsi="Times New Roman" w:cs="Times New Roman"/>
                <w:szCs w:val="21"/>
              </w:rPr>
              <w:t>。</w:t>
            </w:r>
          </w:p>
        </w:tc>
      </w:tr>
      <w:tr w:rsidR="00490B53" w14:paraId="6E421107" w14:textId="77777777">
        <w:trPr>
          <w:trHeight w:val="481"/>
          <w:jc w:val="center"/>
        </w:trPr>
        <w:tc>
          <w:tcPr>
            <w:tcW w:w="870" w:type="dxa"/>
            <w:vMerge/>
            <w:vAlign w:val="center"/>
          </w:tcPr>
          <w:p w14:paraId="21788A05" w14:textId="77777777" w:rsidR="00490B53" w:rsidRDefault="00490B53">
            <w:pPr>
              <w:jc w:val="center"/>
              <w:rPr>
                <w:rFonts w:ascii="Times New Roman" w:eastAsia="宋体" w:hAnsi="Times New Roman" w:cs="Times New Roman"/>
                <w:szCs w:val="21"/>
              </w:rPr>
            </w:pPr>
          </w:p>
        </w:tc>
        <w:tc>
          <w:tcPr>
            <w:tcW w:w="1431" w:type="dxa"/>
            <w:vAlign w:val="center"/>
          </w:tcPr>
          <w:p w14:paraId="2853B810"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组织管理</w:t>
            </w:r>
          </w:p>
        </w:tc>
        <w:tc>
          <w:tcPr>
            <w:tcW w:w="7005" w:type="dxa"/>
            <w:vAlign w:val="center"/>
          </w:tcPr>
          <w:p w14:paraId="2EC8F3E9"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做好学生的分组工作，强调小组成员之间的合作沟通，对每位同学都提出明确的见习纪律和责任。</w:t>
            </w:r>
          </w:p>
        </w:tc>
      </w:tr>
      <w:tr w:rsidR="00490B53" w14:paraId="170D67C6" w14:textId="77777777">
        <w:trPr>
          <w:trHeight w:val="365"/>
          <w:jc w:val="center"/>
        </w:trPr>
        <w:tc>
          <w:tcPr>
            <w:tcW w:w="870" w:type="dxa"/>
            <w:vMerge w:val="restart"/>
            <w:vAlign w:val="center"/>
          </w:tcPr>
          <w:p w14:paraId="77941C2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实施</w:t>
            </w:r>
          </w:p>
          <w:p w14:paraId="0808B92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31" w:type="dxa"/>
            <w:vAlign w:val="center"/>
          </w:tcPr>
          <w:p w14:paraId="51B3841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计划执行</w:t>
            </w:r>
          </w:p>
        </w:tc>
        <w:tc>
          <w:tcPr>
            <w:tcW w:w="7005" w:type="dxa"/>
            <w:vAlign w:val="center"/>
          </w:tcPr>
          <w:p w14:paraId="6EDFB41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按照见习计划在校内和校外研习</w:t>
            </w:r>
            <w:r>
              <w:rPr>
                <w:rFonts w:ascii="Times New Roman" w:eastAsia="宋体" w:hAnsi="Times New Roman" w:cs="Times New Roman"/>
                <w:szCs w:val="21"/>
              </w:rPr>
              <w:t>。</w:t>
            </w:r>
            <w:r>
              <w:rPr>
                <w:rFonts w:ascii="Times New Roman" w:eastAsia="宋体" w:hAnsi="Times New Roman" w:cs="Times New Roman"/>
                <w:szCs w:val="21"/>
              </w:rPr>
              <w:t xml:space="preserve"> </w:t>
            </w:r>
          </w:p>
        </w:tc>
      </w:tr>
      <w:tr w:rsidR="00490B53" w14:paraId="4E6DBBC2" w14:textId="77777777">
        <w:trPr>
          <w:trHeight w:val="435"/>
          <w:jc w:val="center"/>
        </w:trPr>
        <w:tc>
          <w:tcPr>
            <w:tcW w:w="870" w:type="dxa"/>
            <w:vMerge/>
            <w:vAlign w:val="center"/>
          </w:tcPr>
          <w:p w14:paraId="7852C30F" w14:textId="77777777" w:rsidR="00490B53" w:rsidRDefault="00490B53">
            <w:pPr>
              <w:jc w:val="center"/>
              <w:rPr>
                <w:rFonts w:ascii="Times New Roman" w:eastAsia="宋体" w:hAnsi="Times New Roman" w:cs="Times New Roman"/>
                <w:szCs w:val="21"/>
              </w:rPr>
            </w:pPr>
          </w:p>
        </w:tc>
        <w:tc>
          <w:tcPr>
            <w:tcW w:w="1431" w:type="dxa"/>
            <w:vAlign w:val="center"/>
          </w:tcPr>
          <w:p w14:paraId="1A121621"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过程</w:t>
            </w:r>
            <w:r>
              <w:rPr>
                <w:rFonts w:ascii="Times New Roman" w:eastAsia="宋体" w:hAnsi="Times New Roman" w:cs="Times New Roman"/>
                <w:szCs w:val="21"/>
              </w:rPr>
              <w:t>指导</w:t>
            </w:r>
          </w:p>
        </w:tc>
        <w:tc>
          <w:tcPr>
            <w:tcW w:w="7005" w:type="dxa"/>
            <w:vAlign w:val="center"/>
          </w:tcPr>
          <w:p w14:paraId="42E7B73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指导教师及时了解学生在校内和校外研习情况。</w:t>
            </w:r>
          </w:p>
        </w:tc>
      </w:tr>
      <w:tr w:rsidR="00490B53" w14:paraId="6530AD79" w14:textId="77777777">
        <w:trPr>
          <w:trHeight w:val="662"/>
          <w:jc w:val="center"/>
        </w:trPr>
        <w:tc>
          <w:tcPr>
            <w:tcW w:w="870" w:type="dxa"/>
            <w:vMerge/>
            <w:vAlign w:val="center"/>
          </w:tcPr>
          <w:p w14:paraId="62C8F371" w14:textId="77777777" w:rsidR="00490B53" w:rsidRDefault="00490B53">
            <w:pPr>
              <w:jc w:val="center"/>
              <w:rPr>
                <w:rFonts w:ascii="Times New Roman" w:eastAsia="宋体" w:hAnsi="Times New Roman" w:cs="Times New Roman"/>
                <w:szCs w:val="21"/>
              </w:rPr>
            </w:pPr>
          </w:p>
        </w:tc>
        <w:tc>
          <w:tcPr>
            <w:tcW w:w="1431" w:type="dxa"/>
            <w:vAlign w:val="center"/>
          </w:tcPr>
          <w:p w14:paraId="52301A74"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学生管理</w:t>
            </w:r>
          </w:p>
        </w:tc>
        <w:tc>
          <w:tcPr>
            <w:tcW w:w="7005" w:type="dxa"/>
            <w:vAlign w:val="center"/>
          </w:tcPr>
          <w:p w14:paraId="1A73BD45"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严格进行考勤，认真记录</w:t>
            </w:r>
            <w:r>
              <w:rPr>
                <w:rFonts w:ascii="Times New Roman" w:eastAsia="宋体" w:hAnsi="Times New Roman" w:cs="Times New Roman" w:hint="eastAsia"/>
                <w:szCs w:val="21"/>
              </w:rPr>
              <w:t>学生工作</w:t>
            </w:r>
            <w:r>
              <w:rPr>
                <w:rFonts w:ascii="Times New Roman" w:eastAsia="宋体" w:hAnsi="Times New Roman" w:cs="Times New Roman"/>
                <w:szCs w:val="21"/>
              </w:rPr>
              <w:t>情况；对迟到、早退和无故缺勤等违纪情况及时处理。</w:t>
            </w:r>
          </w:p>
        </w:tc>
      </w:tr>
      <w:tr w:rsidR="00490B53" w14:paraId="7B4FAB49" w14:textId="77777777">
        <w:trPr>
          <w:trHeight w:val="435"/>
          <w:jc w:val="center"/>
        </w:trPr>
        <w:tc>
          <w:tcPr>
            <w:tcW w:w="870" w:type="dxa"/>
            <w:vMerge/>
            <w:vAlign w:val="center"/>
          </w:tcPr>
          <w:p w14:paraId="177BD7A5" w14:textId="77777777" w:rsidR="00490B53" w:rsidRDefault="00490B53">
            <w:pPr>
              <w:jc w:val="center"/>
              <w:rPr>
                <w:rFonts w:ascii="Times New Roman" w:eastAsia="宋体" w:hAnsi="Times New Roman" w:cs="Times New Roman"/>
                <w:szCs w:val="21"/>
              </w:rPr>
            </w:pPr>
          </w:p>
        </w:tc>
        <w:tc>
          <w:tcPr>
            <w:tcW w:w="1431" w:type="dxa"/>
            <w:vAlign w:val="center"/>
          </w:tcPr>
          <w:p w14:paraId="050CA2D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教学检查</w:t>
            </w:r>
          </w:p>
        </w:tc>
        <w:tc>
          <w:tcPr>
            <w:tcW w:w="7005" w:type="dxa"/>
            <w:vAlign w:val="center"/>
          </w:tcPr>
          <w:p w14:paraId="50D0F4E4"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学院有计划地开展督导检查，并及时反馈检查情况。</w:t>
            </w:r>
          </w:p>
        </w:tc>
      </w:tr>
      <w:tr w:rsidR="00490B53" w14:paraId="7E7A2550" w14:textId="77777777">
        <w:trPr>
          <w:trHeight w:val="435"/>
          <w:jc w:val="center"/>
        </w:trPr>
        <w:tc>
          <w:tcPr>
            <w:tcW w:w="870" w:type="dxa"/>
            <w:vMerge w:val="restart"/>
            <w:vAlign w:val="center"/>
          </w:tcPr>
          <w:p w14:paraId="3A6B154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总结</w:t>
            </w:r>
          </w:p>
          <w:p w14:paraId="391BB46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p>
        </w:tc>
        <w:tc>
          <w:tcPr>
            <w:tcW w:w="1431" w:type="dxa"/>
            <w:vAlign w:val="center"/>
          </w:tcPr>
          <w:p w14:paraId="76E3F5E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研习</w:t>
            </w:r>
            <w:r>
              <w:rPr>
                <w:rFonts w:ascii="Times New Roman" w:eastAsia="宋体" w:hAnsi="Times New Roman" w:cs="Times New Roman"/>
                <w:szCs w:val="21"/>
              </w:rPr>
              <w:t>报告</w:t>
            </w:r>
          </w:p>
        </w:tc>
        <w:tc>
          <w:tcPr>
            <w:tcW w:w="7005" w:type="dxa"/>
            <w:vAlign w:val="center"/>
          </w:tcPr>
          <w:p w14:paraId="225DAB1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结束后，及时按要求</w:t>
            </w:r>
            <w:r>
              <w:rPr>
                <w:rFonts w:ascii="Times New Roman" w:eastAsia="宋体" w:hAnsi="Times New Roman" w:cs="Times New Roman" w:hint="eastAsia"/>
                <w:szCs w:val="21"/>
              </w:rPr>
              <w:t>教育叙事、教育见习手册和见习考核表</w:t>
            </w:r>
            <w:r>
              <w:rPr>
                <w:rFonts w:ascii="Times New Roman" w:eastAsia="宋体" w:hAnsi="Times New Roman" w:cs="Times New Roman"/>
                <w:szCs w:val="21"/>
              </w:rPr>
              <w:t>。</w:t>
            </w:r>
          </w:p>
        </w:tc>
      </w:tr>
      <w:tr w:rsidR="00490B53" w14:paraId="180C84E3" w14:textId="77777777">
        <w:trPr>
          <w:trHeight w:val="672"/>
          <w:jc w:val="center"/>
        </w:trPr>
        <w:tc>
          <w:tcPr>
            <w:tcW w:w="870" w:type="dxa"/>
            <w:vMerge/>
            <w:vAlign w:val="center"/>
          </w:tcPr>
          <w:p w14:paraId="2EF66D98" w14:textId="77777777" w:rsidR="00490B53" w:rsidRDefault="00490B53">
            <w:pPr>
              <w:rPr>
                <w:rFonts w:ascii="Times New Roman" w:eastAsia="宋体" w:hAnsi="Times New Roman" w:cs="Times New Roman"/>
                <w:szCs w:val="21"/>
              </w:rPr>
            </w:pPr>
          </w:p>
        </w:tc>
        <w:tc>
          <w:tcPr>
            <w:tcW w:w="1431" w:type="dxa"/>
            <w:vAlign w:val="center"/>
          </w:tcPr>
          <w:p w14:paraId="3ED719B0"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成绩</w:t>
            </w:r>
            <w:r>
              <w:rPr>
                <w:rFonts w:ascii="Times New Roman" w:eastAsia="宋体" w:hAnsi="Times New Roman" w:cs="Times New Roman"/>
                <w:szCs w:val="21"/>
              </w:rPr>
              <w:t>考核</w:t>
            </w:r>
          </w:p>
        </w:tc>
        <w:tc>
          <w:tcPr>
            <w:tcW w:w="7005" w:type="dxa"/>
            <w:vAlign w:val="center"/>
          </w:tcPr>
          <w:p w14:paraId="5D015AFD"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根据考核内容及要求对每位学生</w:t>
            </w:r>
            <w:r>
              <w:rPr>
                <w:rFonts w:ascii="Times New Roman" w:eastAsia="宋体" w:hAnsi="Times New Roman" w:cs="Times New Roman" w:hint="eastAsia"/>
                <w:szCs w:val="21"/>
              </w:rPr>
              <w:t>见习情况</w:t>
            </w:r>
            <w:r>
              <w:rPr>
                <w:rFonts w:ascii="Times New Roman" w:eastAsia="宋体" w:hAnsi="Times New Roman" w:cs="Times New Roman"/>
                <w:szCs w:val="21"/>
              </w:rPr>
              <w:t>进行考核，合理评价，并按照学校有关规定登记成绩。</w:t>
            </w:r>
          </w:p>
        </w:tc>
      </w:tr>
      <w:tr w:rsidR="00490B53" w14:paraId="18CAA0FD" w14:textId="77777777">
        <w:trPr>
          <w:trHeight w:val="435"/>
          <w:jc w:val="center"/>
        </w:trPr>
        <w:tc>
          <w:tcPr>
            <w:tcW w:w="870" w:type="dxa"/>
            <w:vMerge/>
            <w:vAlign w:val="center"/>
          </w:tcPr>
          <w:p w14:paraId="3352BE4D" w14:textId="77777777" w:rsidR="00490B53" w:rsidRDefault="00490B53">
            <w:pPr>
              <w:rPr>
                <w:rFonts w:ascii="Times New Roman" w:eastAsia="宋体" w:hAnsi="Times New Roman" w:cs="Times New Roman"/>
                <w:szCs w:val="21"/>
              </w:rPr>
            </w:pPr>
          </w:p>
        </w:tc>
        <w:tc>
          <w:tcPr>
            <w:tcW w:w="1431" w:type="dxa"/>
            <w:vAlign w:val="center"/>
          </w:tcPr>
          <w:p w14:paraId="085B4E8B"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总结归档</w:t>
            </w:r>
          </w:p>
        </w:tc>
        <w:tc>
          <w:tcPr>
            <w:tcW w:w="7005" w:type="dxa"/>
            <w:vAlign w:val="center"/>
          </w:tcPr>
          <w:p w14:paraId="31E0D14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及时总结交流经验与体会，按要求做好材料归档。</w:t>
            </w:r>
          </w:p>
        </w:tc>
      </w:tr>
    </w:tbl>
    <w:p w14:paraId="308EC2DB"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w:t>
      </w:r>
      <w:r>
        <w:rPr>
          <w:rFonts w:ascii="Times New Roman" w:eastAsia="宋体" w:hAnsi="Times New Roman" w:cs="Times New Roman"/>
          <w:b/>
          <w:sz w:val="28"/>
          <w:szCs w:val="28"/>
        </w:rPr>
        <w:t>、课程考核</w:t>
      </w:r>
    </w:p>
    <w:p w14:paraId="6FD62731"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w:t>
      </w:r>
      <w:r>
        <w:rPr>
          <w:rFonts w:ascii="Times New Roman" w:eastAsia="宋体" w:hAnsi="Times New Roman" w:cs="Times New Roman"/>
          <w:b/>
          <w:color w:val="000000"/>
          <w:sz w:val="24"/>
          <w:szCs w:val="24"/>
        </w:rPr>
        <w:t>考核资料要求</w:t>
      </w:r>
    </w:p>
    <w:p w14:paraId="05AA88A0"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教育研习手册填写完整。</w:t>
      </w:r>
    </w:p>
    <w:p w14:paraId="7A48257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2.</w:t>
      </w:r>
      <w:r>
        <w:rPr>
          <w:rFonts w:ascii="Times New Roman" w:eastAsia="宋体" w:hAnsi="Times New Roman" w:cs="Times New Roman" w:hint="eastAsia"/>
          <w:color w:val="000000"/>
          <w:sz w:val="24"/>
          <w:szCs w:val="24"/>
        </w:rPr>
        <w:t>教育研习案例分析报告一份。</w:t>
      </w:r>
    </w:p>
    <w:p w14:paraId="3CD2EB3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3.</w:t>
      </w:r>
      <w:r>
        <w:rPr>
          <w:rFonts w:ascii="Times New Roman" w:eastAsia="宋体" w:hAnsi="Times New Roman" w:cs="Times New Roman" w:hint="eastAsia"/>
          <w:color w:val="000000"/>
          <w:sz w:val="24"/>
          <w:szCs w:val="24"/>
        </w:rPr>
        <w:t>教育研习总结</w:t>
      </w:r>
      <w:r>
        <w:rPr>
          <w:rFonts w:ascii="Times New Roman" w:eastAsia="宋体" w:hAnsi="Times New Roman" w:cs="Times New Roman" w:hint="eastAsia"/>
          <w:color w:val="000000"/>
          <w:sz w:val="24"/>
          <w:szCs w:val="24"/>
        </w:rPr>
        <w:t>P</w:t>
      </w:r>
      <w:r>
        <w:rPr>
          <w:rFonts w:ascii="Times New Roman" w:eastAsia="宋体" w:hAnsi="Times New Roman" w:cs="Times New Roman"/>
          <w:color w:val="000000"/>
          <w:sz w:val="24"/>
          <w:szCs w:val="24"/>
        </w:rPr>
        <w:t>PT</w:t>
      </w:r>
      <w:r>
        <w:rPr>
          <w:rFonts w:ascii="Times New Roman" w:eastAsia="宋体" w:hAnsi="Times New Roman" w:cs="Times New Roman" w:hint="eastAsia"/>
          <w:color w:val="000000"/>
          <w:sz w:val="24"/>
          <w:szCs w:val="24"/>
        </w:rPr>
        <w:t>一份。</w:t>
      </w:r>
    </w:p>
    <w:p w14:paraId="0295E5C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4</w:t>
      </w:r>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教育见习鉴定表每人一份，</w:t>
      </w:r>
      <w:r>
        <w:rPr>
          <w:rFonts w:ascii="Times New Roman" w:eastAsia="宋体" w:hAnsi="Times New Roman" w:cs="Times New Roman"/>
          <w:color w:val="000000"/>
          <w:sz w:val="24"/>
          <w:szCs w:val="24"/>
        </w:rPr>
        <w:t>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w:t>
      </w:r>
      <w:r>
        <w:rPr>
          <w:rFonts w:ascii="Times New Roman" w:eastAsia="宋体" w:hAnsi="Times New Roman" w:cs="Times New Roman" w:hint="eastAsia"/>
          <w:color w:val="000000"/>
          <w:sz w:val="24"/>
          <w:szCs w:val="24"/>
        </w:rPr>
        <w:t>实践导师</w:t>
      </w:r>
      <w:r>
        <w:rPr>
          <w:rFonts w:ascii="Times New Roman" w:eastAsia="宋体" w:hAnsi="Times New Roman" w:cs="Times New Roman"/>
          <w:color w:val="000000"/>
          <w:sz w:val="24"/>
          <w:szCs w:val="24"/>
        </w:rPr>
        <w:t>和班主任的评语及打分，并有</w:t>
      </w:r>
      <w:r>
        <w:rPr>
          <w:rFonts w:ascii="Times New Roman" w:eastAsia="宋体" w:hAnsi="Times New Roman" w:cs="Times New Roman" w:hint="eastAsia"/>
          <w:color w:val="000000"/>
          <w:sz w:val="24"/>
          <w:szCs w:val="24"/>
        </w:rPr>
        <w:t>见习</w:t>
      </w:r>
      <w:r>
        <w:rPr>
          <w:rFonts w:ascii="Times New Roman" w:eastAsia="宋体" w:hAnsi="Times New Roman" w:cs="Times New Roman"/>
          <w:color w:val="000000"/>
          <w:sz w:val="24"/>
          <w:szCs w:val="24"/>
        </w:rPr>
        <w:t>学校的意见</w:t>
      </w:r>
      <w:r>
        <w:rPr>
          <w:rFonts w:ascii="Times New Roman" w:eastAsia="宋体" w:hAnsi="Times New Roman" w:cs="Times New Roman" w:hint="eastAsia"/>
          <w:color w:val="000000"/>
          <w:sz w:val="24"/>
          <w:szCs w:val="24"/>
        </w:rPr>
        <w:t>和</w:t>
      </w:r>
      <w:r>
        <w:rPr>
          <w:rFonts w:ascii="Times New Roman" w:eastAsia="宋体" w:hAnsi="Times New Roman" w:cs="Times New Roman"/>
          <w:color w:val="000000"/>
          <w:sz w:val="24"/>
          <w:szCs w:val="24"/>
        </w:rPr>
        <w:t>本校指导教师的</w:t>
      </w:r>
      <w:r>
        <w:rPr>
          <w:rFonts w:ascii="Times New Roman" w:eastAsia="宋体" w:hAnsi="Times New Roman" w:cs="Times New Roman" w:hint="eastAsia"/>
          <w:color w:val="000000"/>
          <w:sz w:val="24"/>
          <w:szCs w:val="24"/>
        </w:rPr>
        <w:t>评语评分</w:t>
      </w:r>
      <w:r>
        <w:rPr>
          <w:rFonts w:ascii="Times New Roman" w:eastAsia="宋体" w:hAnsi="Times New Roman" w:cs="Times New Roman"/>
          <w:color w:val="000000"/>
          <w:sz w:val="24"/>
          <w:szCs w:val="24"/>
        </w:rPr>
        <w:t>及签字。</w:t>
      </w:r>
    </w:p>
    <w:p w14:paraId="4B9C2256"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w:t>
      </w:r>
      <w:r>
        <w:rPr>
          <w:rFonts w:ascii="Times New Roman" w:eastAsia="宋体" w:hAnsi="Times New Roman" w:cs="Times New Roman" w:hint="eastAsia"/>
          <w:b/>
          <w:color w:val="000000"/>
          <w:sz w:val="24"/>
          <w:szCs w:val="24"/>
        </w:rPr>
        <w:t>成绩评定要求</w:t>
      </w:r>
    </w:p>
    <w:p w14:paraId="3FDE156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t xml:space="preserve"> </w:t>
      </w:r>
      <w:r>
        <w:rPr>
          <w:rFonts w:ascii="Times New Roman" w:eastAsia="宋体" w:hAnsi="Times New Roman" w:cs="Times New Roman"/>
          <w:sz w:val="24"/>
          <w:szCs w:val="24"/>
        </w:rPr>
        <w:t>本课程设计成绩分优、良、中、及格和不及格五个档次。</w:t>
      </w:r>
    </w:p>
    <w:p w14:paraId="45E92C2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课程设计考核方式：采用见习平时表现、研习报告、教学工作见习、班主任工作见习、教育见习态度五个部分组成。</w:t>
      </w:r>
    </w:p>
    <w:p w14:paraId="1D4F8C11"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其中，</w:t>
      </w:r>
      <w:r>
        <w:rPr>
          <w:rFonts w:ascii="Times New Roman" w:eastAsia="宋体" w:hAnsi="Times New Roman" w:cs="Times New Roman"/>
          <w:sz w:val="24"/>
          <w:szCs w:val="24"/>
        </w:rPr>
        <w:t>平时</w:t>
      </w:r>
      <w:r>
        <w:rPr>
          <w:rFonts w:ascii="Times New Roman" w:eastAsia="宋体" w:hAnsi="Times New Roman" w:cs="Times New Roman" w:hint="eastAsia"/>
          <w:sz w:val="24"/>
          <w:szCs w:val="24"/>
        </w:rPr>
        <w:t>表现的</w:t>
      </w:r>
      <w:r>
        <w:rPr>
          <w:rFonts w:ascii="Times New Roman" w:eastAsia="宋体" w:hAnsi="Times New Roman" w:cs="Times New Roman"/>
          <w:sz w:val="24"/>
          <w:szCs w:val="24"/>
        </w:rPr>
        <w:t>成绩由我校</w:t>
      </w:r>
      <w:r>
        <w:rPr>
          <w:rFonts w:ascii="Times New Roman" w:eastAsia="宋体" w:hAnsi="Times New Roman" w:cs="Times New Roman" w:hint="eastAsia"/>
          <w:sz w:val="24"/>
          <w:szCs w:val="24"/>
        </w:rPr>
        <w:t>学业导师综合见习</w:t>
      </w:r>
      <w:r>
        <w:rPr>
          <w:rFonts w:ascii="Times New Roman" w:eastAsia="宋体" w:hAnsi="Times New Roman" w:cs="Times New Roman"/>
          <w:sz w:val="24"/>
          <w:szCs w:val="24"/>
        </w:rPr>
        <w:t>手册</w:t>
      </w:r>
      <w:r>
        <w:rPr>
          <w:rFonts w:ascii="Times New Roman" w:eastAsia="宋体" w:hAnsi="Times New Roman" w:cs="Times New Roman" w:hint="eastAsia"/>
          <w:sz w:val="24"/>
          <w:szCs w:val="24"/>
        </w:rPr>
        <w:t>完成情况、实践导师反馈情况和日常巡视情况</w:t>
      </w:r>
      <w:r>
        <w:rPr>
          <w:rFonts w:ascii="Times New Roman" w:eastAsia="宋体" w:hAnsi="Times New Roman" w:cs="Times New Roman"/>
          <w:sz w:val="24"/>
          <w:szCs w:val="24"/>
        </w:rPr>
        <w:t>进行考核</w:t>
      </w:r>
      <w:r>
        <w:rPr>
          <w:rFonts w:ascii="Times New Roman" w:eastAsia="宋体" w:hAnsi="Times New Roman" w:cs="Times New Roman" w:hint="eastAsia"/>
          <w:sz w:val="24"/>
          <w:szCs w:val="24"/>
        </w:rPr>
        <w:t>评估，满分</w:t>
      </w:r>
      <w:r>
        <w:rPr>
          <w:rFonts w:ascii="Times New Roman" w:eastAsia="宋体" w:hAnsi="Times New Roman" w:cs="Times New Roman"/>
          <w:sz w:val="24"/>
          <w:szCs w:val="24"/>
        </w:rPr>
        <w:t>100</w:t>
      </w:r>
      <w:r>
        <w:rPr>
          <w:rFonts w:ascii="Times New Roman" w:eastAsia="宋体" w:hAnsi="Times New Roman" w:cs="Times New Roman" w:hint="eastAsia"/>
          <w:sz w:val="24"/>
          <w:szCs w:val="24"/>
        </w:rPr>
        <w:t>分；</w:t>
      </w:r>
    </w:p>
    <w:p w14:paraId="0FBD2EFC"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调查报告、教学工作见习、班主任工作见习、教育见习态度合计满分</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00</w:t>
      </w:r>
      <w:r>
        <w:rPr>
          <w:rFonts w:ascii="Times New Roman" w:eastAsia="宋体" w:hAnsi="Times New Roman" w:cs="Times New Roman" w:hint="eastAsia"/>
          <w:sz w:val="24"/>
          <w:szCs w:val="24"/>
        </w:rPr>
        <w:t>分，调查报告成绩占比</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教学工作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班主任工作</w:t>
      </w:r>
      <w:r>
        <w:rPr>
          <w:rFonts w:ascii="Times New Roman" w:eastAsia="宋体" w:hAnsi="Times New Roman" w:cs="Times New Roman" w:hint="eastAsia"/>
          <w:sz w:val="24"/>
          <w:szCs w:val="24"/>
        </w:rPr>
        <w:t>成绩占比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，教育见习态度占比</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p>
    <w:p w14:paraId="67C045F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课程总评成绩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平时成绩</w:t>
      </w:r>
      <w:r>
        <w:rPr>
          <w:rFonts w:ascii="Wingdings 2" w:eastAsia="宋体" w:hAnsi="Wingdings 2" w:cs="Times New Roman"/>
          <w:sz w:val="24"/>
          <w:szCs w:val="24"/>
        </w:rPr>
        <w:t>Í</w:t>
      </w:r>
      <w:r>
        <w:rPr>
          <w:rFonts w:ascii="Times New Roman" w:eastAsia="宋体" w:hAnsi="Times New Roman" w:cs="Times New Roman"/>
          <w:sz w:val="24"/>
          <w:szCs w:val="24"/>
        </w:rPr>
        <w:t>30%+</w:t>
      </w:r>
      <w:r>
        <w:rPr>
          <w:rFonts w:ascii="Times New Roman" w:eastAsia="宋体" w:hAnsi="Times New Roman" w:cs="Times New Roman" w:hint="eastAsia"/>
          <w:sz w:val="24"/>
          <w:szCs w:val="24"/>
        </w:rPr>
        <w:t>（报告</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教学工作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班主任工作</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见习态度）</w:t>
      </w:r>
      <w:r>
        <w:rPr>
          <w:rFonts w:ascii="Wingdings 2" w:eastAsia="宋体" w:hAnsi="Wingdings 2" w:cs="Times New Roman"/>
          <w:sz w:val="24"/>
          <w:szCs w:val="24"/>
        </w:rPr>
        <w:t>Í</w:t>
      </w:r>
      <w:r>
        <w:rPr>
          <w:rFonts w:ascii="Times New Roman" w:eastAsia="宋体" w:hAnsi="Times New Roman" w:cs="Times New Roman"/>
          <w:sz w:val="24"/>
          <w:szCs w:val="24"/>
        </w:rPr>
        <w:t>70%</w:t>
      </w:r>
    </w:p>
    <w:p w14:paraId="564945C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具体</w:t>
      </w:r>
      <w:r>
        <w:rPr>
          <w:rFonts w:ascii="Times New Roman" w:eastAsia="宋体" w:hAnsi="Times New Roman" w:cs="Times New Roman" w:hint="eastAsia"/>
          <w:sz w:val="24"/>
          <w:szCs w:val="24"/>
        </w:rPr>
        <w:t>考核</w:t>
      </w:r>
      <w:r>
        <w:rPr>
          <w:rFonts w:ascii="Times New Roman" w:eastAsia="宋体" w:hAnsi="Times New Roman" w:cs="Times New Roman"/>
          <w:sz w:val="24"/>
          <w:szCs w:val="24"/>
        </w:rPr>
        <w:t>内容和比例</w:t>
      </w:r>
      <w:r>
        <w:rPr>
          <w:rFonts w:ascii="Times New Roman" w:eastAsia="宋体" w:hAnsi="Times New Roman" w:cs="Times New Roman" w:hint="eastAsia"/>
          <w:sz w:val="24"/>
          <w:szCs w:val="24"/>
        </w:rPr>
        <w:t>如表所示。</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829"/>
        <w:gridCol w:w="610"/>
        <w:gridCol w:w="2743"/>
        <w:gridCol w:w="1194"/>
        <w:gridCol w:w="1321"/>
      </w:tblGrid>
      <w:tr w:rsidR="00490B53" w14:paraId="541779C4" w14:textId="77777777">
        <w:trPr>
          <w:trHeight w:val="490"/>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tcPr>
          <w:p w14:paraId="5407122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成绩组成</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tcPr>
          <w:p w14:paraId="2E51203D"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评价环节</w:t>
            </w:r>
          </w:p>
        </w:tc>
        <w:tc>
          <w:tcPr>
            <w:tcW w:w="365" w:type="pct"/>
            <w:tcBorders>
              <w:top w:val="single" w:sz="4" w:space="0" w:color="auto"/>
              <w:left w:val="single" w:sz="4" w:space="0" w:color="auto"/>
              <w:bottom w:val="single" w:sz="4" w:space="0" w:color="auto"/>
              <w:right w:val="single" w:sz="4" w:space="0" w:color="auto"/>
            </w:tcBorders>
            <w:shd w:val="clear" w:color="auto" w:fill="FFFFFF"/>
            <w:vAlign w:val="center"/>
          </w:tcPr>
          <w:p w14:paraId="794EA078"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权重</w:t>
            </w:r>
          </w:p>
        </w:tc>
        <w:tc>
          <w:tcPr>
            <w:tcW w:w="1642" w:type="pct"/>
            <w:tcBorders>
              <w:top w:val="single" w:sz="4" w:space="0" w:color="auto"/>
              <w:left w:val="single" w:sz="4" w:space="0" w:color="auto"/>
              <w:bottom w:val="single" w:sz="4" w:space="0" w:color="auto"/>
              <w:right w:val="single" w:sz="4" w:space="0" w:color="auto"/>
            </w:tcBorders>
            <w:shd w:val="clear" w:color="auto" w:fill="FFFFFF"/>
            <w:vAlign w:val="center"/>
          </w:tcPr>
          <w:p w14:paraId="586F1367"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考核</w:t>
            </w:r>
            <w:r>
              <w:rPr>
                <w:rFonts w:ascii="Times New Roman" w:eastAsia="宋体" w:hAnsi="Times New Roman" w:cs="Times New Roman"/>
                <w:b/>
                <w:bCs/>
                <w:szCs w:val="21"/>
              </w:rPr>
              <w:t>/</w:t>
            </w:r>
            <w:r>
              <w:rPr>
                <w:rFonts w:ascii="Times New Roman" w:eastAsia="宋体" w:hAnsi="Times New Roman" w:cs="Times New Roman"/>
                <w:b/>
                <w:bCs/>
                <w:szCs w:val="21"/>
              </w:rPr>
              <w:t>评价细则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38484157"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课程目标</w:t>
            </w: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46FF8829" w14:textId="77777777" w:rsidR="00490B53"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对应的毕业要求指标点</w:t>
            </w:r>
          </w:p>
        </w:tc>
      </w:tr>
      <w:tr w:rsidR="00490B53" w14:paraId="36F9014F" w14:textId="77777777">
        <w:trPr>
          <w:trHeight w:val="1205"/>
        </w:trPr>
        <w:tc>
          <w:tcPr>
            <w:tcW w:w="392" w:type="pct"/>
            <w:tcBorders>
              <w:top w:val="single" w:sz="4" w:space="0" w:color="auto"/>
              <w:left w:val="single" w:sz="4" w:space="0" w:color="auto"/>
              <w:bottom w:val="single" w:sz="4" w:space="0" w:color="auto"/>
              <w:right w:val="single" w:sz="4" w:space="0" w:color="auto"/>
            </w:tcBorders>
            <w:vAlign w:val="center"/>
          </w:tcPr>
          <w:p w14:paraId="23A72B1F"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平时成绩</w:t>
            </w:r>
          </w:p>
        </w:tc>
        <w:tc>
          <w:tcPr>
            <w:tcW w:w="1095" w:type="pct"/>
            <w:tcBorders>
              <w:top w:val="single" w:sz="4" w:space="0" w:color="auto"/>
              <w:left w:val="single" w:sz="4" w:space="0" w:color="auto"/>
              <w:bottom w:val="single" w:sz="4" w:space="0" w:color="auto"/>
              <w:right w:val="single" w:sz="4" w:space="0" w:color="auto"/>
            </w:tcBorders>
            <w:vAlign w:val="center"/>
          </w:tcPr>
          <w:p w14:paraId="5F2E12B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学生出勤情况</w:t>
            </w:r>
            <w:r>
              <w:rPr>
                <w:rFonts w:ascii="Times New Roman" w:eastAsia="宋体" w:hAnsi="Times New Roman" w:cs="Times New Roman"/>
                <w:szCs w:val="21"/>
              </w:rPr>
              <w:t>，</w:t>
            </w:r>
            <w:r>
              <w:rPr>
                <w:rFonts w:ascii="Times New Roman" w:eastAsia="宋体" w:hAnsi="Times New Roman" w:cs="Times New Roman" w:hint="eastAsia"/>
                <w:szCs w:val="21"/>
              </w:rPr>
              <w:t>遵守规章制度情况，各类见习报告材料填写情况</w:t>
            </w:r>
          </w:p>
        </w:tc>
        <w:tc>
          <w:tcPr>
            <w:tcW w:w="365" w:type="pct"/>
            <w:tcBorders>
              <w:top w:val="single" w:sz="4" w:space="0" w:color="auto"/>
              <w:left w:val="single" w:sz="4" w:space="0" w:color="auto"/>
              <w:bottom w:val="single" w:sz="4" w:space="0" w:color="auto"/>
              <w:right w:val="single" w:sz="4" w:space="0" w:color="auto"/>
            </w:tcBorders>
            <w:vAlign w:val="center"/>
          </w:tcPr>
          <w:p w14:paraId="0590B0C7"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30%</w:t>
            </w:r>
          </w:p>
        </w:tc>
        <w:tc>
          <w:tcPr>
            <w:tcW w:w="1642" w:type="pct"/>
            <w:tcBorders>
              <w:top w:val="single" w:sz="4" w:space="0" w:color="auto"/>
              <w:left w:val="single" w:sz="4" w:space="0" w:color="auto"/>
              <w:bottom w:val="single" w:sz="4" w:space="0" w:color="auto"/>
              <w:right w:val="single" w:sz="4" w:space="0" w:color="auto"/>
            </w:tcBorders>
            <w:vAlign w:val="center"/>
          </w:tcPr>
          <w:p w14:paraId="1ADA81E9"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按时</w:t>
            </w:r>
            <w:r>
              <w:rPr>
                <w:rFonts w:ascii="Times New Roman" w:eastAsia="宋体" w:hAnsi="Times New Roman" w:cs="Times New Roman"/>
                <w:szCs w:val="21"/>
              </w:rPr>
              <w:t>出勤</w:t>
            </w:r>
            <w:r>
              <w:rPr>
                <w:rFonts w:ascii="Times New Roman" w:eastAsia="宋体" w:hAnsi="Times New Roman" w:cs="Times New Roman" w:hint="eastAsia"/>
                <w:szCs w:val="21"/>
              </w:rPr>
              <w:t>，遵照见习学校安排开展见习，见习相关材料填写认真规范</w:t>
            </w:r>
            <w:r>
              <w:rPr>
                <w:rFonts w:ascii="Times New Roman" w:eastAsia="宋体" w:hAnsi="Times New Roman" w:cs="Times New Roman"/>
                <w:szCs w:val="21"/>
              </w:rPr>
              <w:t>。</w:t>
            </w:r>
          </w:p>
        </w:tc>
        <w:tc>
          <w:tcPr>
            <w:tcW w:w="715" w:type="pct"/>
            <w:tcBorders>
              <w:top w:val="single" w:sz="4" w:space="0" w:color="auto"/>
              <w:left w:val="single" w:sz="4" w:space="0" w:color="auto"/>
              <w:bottom w:val="single" w:sz="4" w:space="0" w:color="auto"/>
              <w:right w:val="single" w:sz="4" w:space="0" w:color="auto"/>
            </w:tcBorders>
            <w:vAlign w:val="center"/>
          </w:tcPr>
          <w:p w14:paraId="4BB68349"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p>
        </w:tc>
        <w:tc>
          <w:tcPr>
            <w:tcW w:w="791" w:type="pct"/>
            <w:tcBorders>
              <w:top w:val="single" w:sz="4" w:space="0" w:color="auto"/>
              <w:left w:val="single" w:sz="4" w:space="0" w:color="auto"/>
              <w:bottom w:val="single" w:sz="4" w:space="0" w:color="auto"/>
              <w:right w:val="single" w:sz="4" w:space="0" w:color="auto"/>
            </w:tcBorders>
            <w:vAlign w:val="center"/>
          </w:tcPr>
          <w:p w14:paraId="33D777D7"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6C1D314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p>
        </w:tc>
      </w:tr>
      <w:tr w:rsidR="00490B53" w14:paraId="5F408856" w14:textId="77777777">
        <w:trPr>
          <w:trHeight w:val="567"/>
        </w:trPr>
        <w:tc>
          <w:tcPr>
            <w:tcW w:w="392" w:type="pct"/>
            <w:tcBorders>
              <w:top w:val="single" w:sz="4" w:space="0" w:color="auto"/>
              <w:left w:val="single" w:sz="4" w:space="0" w:color="auto"/>
              <w:bottom w:val="single" w:sz="4" w:space="0" w:color="auto"/>
              <w:right w:val="single" w:sz="4" w:space="0" w:color="auto"/>
            </w:tcBorders>
            <w:vAlign w:val="center"/>
          </w:tcPr>
          <w:p w14:paraId="09B3FF4E"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调查报告</w:t>
            </w:r>
          </w:p>
        </w:tc>
        <w:tc>
          <w:tcPr>
            <w:tcW w:w="1095" w:type="pct"/>
            <w:tcBorders>
              <w:top w:val="single" w:sz="4" w:space="0" w:color="auto"/>
              <w:left w:val="single" w:sz="4" w:space="0" w:color="auto"/>
              <w:bottom w:val="single" w:sz="4" w:space="0" w:color="auto"/>
              <w:right w:val="single" w:sz="4" w:space="0" w:color="auto"/>
            </w:tcBorders>
            <w:vAlign w:val="center"/>
          </w:tcPr>
          <w:p w14:paraId="59561160"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对见习学校开展研习研究，结合</w:t>
            </w:r>
            <w:r>
              <w:rPr>
                <w:rFonts w:ascii="Times New Roman" w:eastAsia="宋体" w:hAnsi="Times New Roman" w:cs="Times New Roman"/>
                <w:color w:val="000000" w:themeColor="text1"/>
                <w:szCs w:val="21"/>
              </w:rPr>
              <w:t>文献资料</w:t>
            </w:r>
            <w:r>
              <w:rPr>
                <w:rFonts w:ascii="Times New Roman" w:eastAsia="宋体" w:hAnsi="Times New Roman" w:cs="Times New Roman" w:hint="eastAsia"/>
                <w:color w:val="000000" w:themeColor="text1"/>
                <w:szCs w:val="21"/>
              </w:rPr>
              <w:t>，完成调查报告</w:t>
            </w:r>
          </w:p>
        </w:tc>
        <w:tc>
          <w:tcPr>
            <w:tcW w:w="365" w:type="pct"/>
            <w:tcBorders>
              <w:top w:val="single" w:sz="4" w:space="0" w:color="auto"/>
              <w:left w:val="single" w:sz="4" w:space="0" w:color="auto"/>
              <w:bottom w:val="single" w:sz="4" w:space="0" w:color="auto"/>
              <w:right w:val="single" w:sz="4" w:space="0" w:color="auto"/>
            </w:tcBorders>
            <w:vAlign w:val="center"/>
          </w:tcPr>
          <w:p w14:paraId="55E57900"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7%</w:t>
            </w:r>
          </w:p>
        </w:tc>
        <w:tc>
          <w:tcPr>
            <w:tcW w:w="1642" w:type="pct"/>
            <w:tcBorders>
              <w:top w:val="single" w:sz="4" w:space="0" w:color="auto"/>
              <w:left w:val="single" w:sz="4" w:space="0" w:color="auto"/>
              <w:bottom w:val="single" w:sz="4" w:space="0" w:color="auto"/>
              <w:right w:val="single" w:sz="4" w:space="0" w:color="auto"/>
            </w:tcBorders>
            <w:vAlign w:val="center"/>
          </w:tcPr>
          <w:p w14:paraId="5F5FC8C5"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选题属于教育领域，问题意识清晰、方法设计可行，资料充实，内容撰写结构合理，形成明确的结论与观点。</w:t>
            </w:r>
          </w:p>
        </w:tc>
        <w:tc>
          <w:tcPr>
            <w:tcW w:w="715" w:type="pct"/>
            <w:tcBorders>
              <w:top w:val="single" w:sz="4" w:space="0" w:color="auto"/>
              <w:left w:val="single" w:sz="4" w:space="0" w:color="auto"/>
              <w:bottom w:val="single" w:sz="4" w:space="0" w:color="auto"/>
              <w:right w:val="single" w:sz="4" w:space="0" w:color="auto"/>
            </w:tcBorders>
            <w:vAlign w:val="center"/>
          </w:tcPr>
          <w:p w14:paraId="78A60A4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p>
        </w:tc>
        <w:tc>
          <w:tcPr>
            <w:tcW w:w="791" w:type="pct"/>
            <w:tcBorders>
              <w:top w:val="single" w:sz="4" w:space="0" w:color="auto"/>
              <w:left w:val="single" w:sz="4" w:space="0" w:color="auto"/>
              <w:bottom w:val="single" w:sz="4" w:space="0" w:color="auto"/>
              <w:right w:val="single" w:sz="4" w:space="0" w:color="auto"/>
            </w:tcBorders>
            <w:vAlign w:val="center"/>
          </w:tcPr>
          <w:p w14:paraId="14E42D8B"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10B3DD61"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p>
        </w:tc>
      </w:tr>
      <w:tr w:rsidR="00490B53" w14:paraId="317A8BE0" w14:textId="77777777">
        <w:trPr>
          <w:trHeight w:val="567"/>
        </w:trPr>
        <w:tc>
          <w:tcPr>
            <w:tcW w:w="392" w:type="pct"/>
            <w:tcBorders>
              <w:top w:val="single" w:sz="4" w:space="0" w:color="auto"/>
              <w:left w:val="single" w:sz="4" w:space="0" w:color="auto"/>
              <w:bottom w:val="single" w:sz="4" w:space="0" w:color="auto"/>
              <w:right w:val="single" w:sz="4" w:space="0" w:color="auto"/>
            </w:tcBorders>
            <w:vAlign w:val="center"/>
          </w:tcPr>
          <w:p w14:paraId="49BB2AA0"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教学工作见习</w:t>
            </w:r>
          </w:p>
        </w:tc>
        <w:tc>
          <w:tcPr>
            <w:tcW w:w="1095" w:type="pct"/>
            <w:tcBorders>
              <w:top w:val="single" w:sz="4" w:space="0" w:color="auto"/>
              <w:left w:val="single" w:sz="4" w:space="0" w:color="auto"/>
              <w:bottom w:val="single" w:sz="4" w:space="0" w:color="auto"/>
              <w:right w:val="single" w:sz="4" w:space="0" w:color="auto"/>
            </w:tcBorders>
            <w:vAlign w:val="center"/>
          </w:tcPr>
          <w:p w14:paraId="2C5F1EBB"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进行教学观摩，撰写教学设计，了解兼教课程和多个课型的教学设计；参与评课等教研活动</w:t>
            </w:r>
          </w:p>
        </w:tc>
        <w:tc>
          <w:tcPr>
            <w:tcW w:w="365" w:type="pct"/>
            <w:tcBorders>
              <w:top w:val="single" w:sz="4" w:space="0" w:color="auto"/>
              <w:left w:val="single" w:sz="4" w:space="0" w:color="auto"/>
              <w:bottom w:val="single" w:sz="4" w:space="0" w:color="auto"/>
              <w:right w:val="single" w:sz="4" w:space="0" w:color="auto"/>
            </w:tcBorders>
            <w:vAlign w:val="center"/>
          </w:tcPr>
          <w:p w14:paraId="582AC745"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21%</w:t>
            </w:r>
          </w:p>
        </w:tc>
        <w:tc>
          <w:tcPr>
            <w:tcW w:w="1642" w:type="pct"/>
            <w:tcBorders>
              <w:top w:val="single" w:sz="4" w:space="0" w:color="auto"/>
              <w:left w:val="single" w:sz="4" w:space="0" w:color="auto"/>
              <w:bottom w:val="single" w:sz="4" w:space="0" w:color="auto"/>
              <w:right w:val="single" w:sz="4" w:space="0" w:color="auto"/>
            </w:tcBorders>
            <w:vAlign w:val="center"/>
          </w:tcPr>
          <w:p w14:paraId="7C2B8C03"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全面认识教学过程，熟练进行教学设计，教案规范合理，具备教学的体验；</w:t>
            </w:r>
          </w:p>
          <w:p w14:paraId="2DA74926"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积极参与教研活动，积极了解其他相关学科知识，主动拓宽知识范围。</w:t>
            </w:r>
          </w:p>
        </w:tc>
        <w:tc>
          <w:tcPr>
            <w:tcW w:w="715" w:type="pct"/>
            <w:tcBorders>
              <w:top w:val="single" w:sz="4" w:space="0" w:color="auto"/>
              <w:left w:val="single" w:sz="4" w:space="0" w:color="auto"/>
              <w:bottom w:val="single" w:sz="4" w:space="0" w:color="auto"/>
              <w:right w:val="single" w:sz="4" w:space="0" w:color="auto"/>
            </w:tcBorders>
            <w:vAlign w:val="center"/>
          </w:tcPr>
          <w:p w14:paraId="05AE0C9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p>
        </w:tc>
        <w:tc>
          <w:tcPr>
            <w:tcW w:w="791" w:type="pct"/>
            <w:tcBorders>
              <w:top w:val="single" w:sz="4" w:space="0" w:color="auto"/>
              <w:left w:val="single" w:sz="4" w:space="0" w:color="auto"/>
              <w:bottom w:val="single" w:sz="4" w:space="0" w:color="auto"/>
              <w:right w:val="single" w:sz="4" w:space="0" w:color="auto"/>
            </w:tcBorders>
            <w:vAlign w:val="center"/>
          </w:tcPr>
          <w:p w14:paraId="0126229A"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2F0A1955"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p>
        </w:tc>
      </w:tr>
      <w:tr w:rsidR="00490B53" w14:paraId="2CC538BB" w14:textId="77777777">
        <w:trPr>
          <w:trHeight w:val="1340"/>
        </w:trPr>
        <w:tc>
          <w:tcPr>
            <w:tcW w:w="392" w:type="pct"/>
            <w:tcBorders>
              <w:top w:val="single" w:sz="4" w:space="0" w:color="auto"/>
              <w:left w:val="single" w:sz="4" w:space="0" w:color="auto"/>
              <w:bottom w:val="single" w:sz="4" w:space="0" w:color="auto"/>
              <w:right w:val="single" w:sz="4" w:space="0" w:color="auto"/>
            </w:tcBorders>
            <w:vAlign w:val="center"/>
          </w:tcPr>
          <w:p w14:paraId="4554E5FB"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班主任工作见习</w:t>
            </w:r>
          </w:p>
        </w:tc>
        <w:tc>
          <w:tcPr>
            <w:tcW w:w="1095" w:type="pct"/>
            <w:tcBorders>
              <w:top w:val="single" w:sz="4" w:space="0" w:color="auto"/>
              <w:left w:val="single" w:sz="4" w:space="0" w:color="auto"/>
              <w:bottom w:val="single" w:sz="4" w:space="0" w:color="auto"/>
              <w:right w:val="single" w:sz="4" w:space="0" w:color="auto"/>
            </w:tcBorders>
            <w:vAlign w:val="center"/>
          </w:tcPr>
          <w:p w14:paraId="6507A8F5"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见习班主任（少先队）工作情况</w:t>
            </w:r>
          </w:p>
        </w:tc>
        <w:tc>
          <w:tcPr>
            <w:tcW w:w="365" w:type="pct"/>
            <w:tcBorders>
              <w:top w:val="single" w:sz="4" w:space="0" w:color="auto"/>
              <w:left w:val="single" w:sz="4" w:space="0" w:color="auto"/>
              <w:bottom w:val="single" w:sz="4" w:space="0" w:color="auto"/>
              <w:right w:val="single" w:sz="4" w:space="0" w:color="auto"/>
            </w:tcBorders>
            <w:vAlign w:val="center"/>
          </w:tcPr>
          <w:p w14:paraId="71E9AE32"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21%</w:t>
            </w:r>
          </w:p>
        </w:tc>
        <w:tc>
          <w:tcPr>
            <w:tcW w:w="1642" w:type="pct"/>
            <w:tcBorders>
              <w:top w:val="single" w:sz="4" w:space="0" w:color="auto"/>
              <w:left w:val="single" w:sz="4" w:space="0" w:color="auto"/>
              <w:bottom w:val="single" w:sz="4" w:space="0" w:color="auto"/>
              <w:right w:val="single" w:sz="4" w:space="0" w:color="auto"/>
            </w:tcBorders>
            <w:vAlign w:val="center"/>
          </w:tcPr>
          <w:p w14:paraId="2CCCA349"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熟悉小学班级管理事务，掌握小学生心理特点；</w:t>
            </w:r>
          </w:p>
          <w:p w14:paraId="41A0E962" w14:textId="77777777" w:rsidR="00490B53" w:rsidRDefault="00000000">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主动积累班级管理的经验，建立管理育人的观念。</w:t>
            </w:r>
          </w:p>
        </w:tc>
        <w:tc>
          <w:tcPr>
            <w:tcW w:w="715" w:type="pct"/>
            <w:tcBorders>
              <w:top w:val="single" w:sz="4" w:space="0" w:color="auto"/>
              <w:left w:val="single" w:sz="4" w:space="0" w:color="auto"/>
              <w:bottom w:val="single" w:sz="4" w:space="0" w:color="auto"/>
              <w:right w:val="single" w:sz="4" w:space="0" w:color="auto"/>
            </w:tcBorders>
            <w:vAlign w:val="center"/>
          </w:tcPr>
          <w:p w14:paraId="5526217A"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791" w:type="pct"/>
            <w:tcBorders>
              <w:top w:val="single" w:sz="4" w:space="0" w:color="auto"/>
              <w:left w:val="single" w:sz="4" w:space="0" w:color="auto"/>
              <w:bottom w:val="single" w:sz="4" w:space="0" w:color="auto"/>
              <w:right w:val="single" w:sz="4" w:space="0" w:color="auto"/>
            </w:tcBorders>
            <w:vAlign w:val="center"/>
          </w:tcPr>
          <w:p w14:paraId="32DF2D19"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36D1E183"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r w:rsidR="00490B53" w14:paraId="0DD2A53B" w14:textId="77777777">
        <w:trPr>
          <w:trHeight w:val="817"/>
        </w:trPr>
        <w:tc>
          <w:tcPr>
            <w:tcW w:w="392" w:type="pct"/>
            <w:tcBorders>
              <w:top w:val="single" w:sz="4" w:space="0" w:color="auto"/>
              <w:left w:val="single" w:sz="4" w:space="0" w:color="auto"/>
              <w:bottom w:val="single" w:sz="4" w:space="0" w:color="auto"/>
              <w:right w:val="single" w:sz="4" w:space="0" w:color="auto"/>
            </w:tcBorders>
            <w:vAlign w:val="center"/>
          </w:tcPr>
          <w:p w14:paraId="251E251E"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教育见习态度</w:t>
            </w:r>
          </w:p>
        </w:tc>
        <w:tc>
          <w:tcPr>
            <w:tcW w:w="1095" w:type="pct"/>
            <w:tcBorders>
              <w:top w:val="single" w:sz="4" w:space="0" w:color="auto"/>
              <w:left w:val="single" w:sz="4" w:space="0" w:color="auto"/>
              <w:bottom w:val="single" w:sz="4" w:space="0" w:color="auto"/>
              <w:right w:val="single" w:sz="4" w:space="0" w:color="auto"/>
            </w:tcBorders>
            <w:vAlign w:val="center"/>
          </w:tcPr>
          <w:p w14:paraId="1082B8CF"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见习过程中的参与程度、主动学习情况等</w:t>
            </w:r>
          </w:p>
        </w:tc>
        <w:tc>
          <w:tcPr>
            <w:tcW w:w="365" w:type="pct"/>
            <w:tcBorders>
              <w:top w:val="single" w:sz="4" w:space="0" w:color="auto"/>
              <w:left w:val="single" w:sz="4" w:space="0" w:color="auto"/>
              <w:bottom w:val="single" w:sz="4" w:space="0" w:color="auto"/>
              <w:right w:val="single" w:sz="4" w:space="0" w:color="auto"/>
            </w:tcBorders>
            <w:vAlign w:val="center"/>
          </w:tcPr>
          <w:p w14:paraId="01F88690"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p>
        </w:tc>
        <w:tc>
          <w:tcPr>
            <w:tcW w:w="1642" w:type="pct"/>
            <w:tcBorders>
              <w:top w:val="single" w:sz="4" w:space="0" w:color="auto"/>
              <w:left w:val="single" w:sz="4" w:space="0" w:color="auto"/>
              <w:bottom w:val="single" w:sz="4" w:space="0" w:color="auto"/>
              <w:right w:val="single" w:sz="4" w:space="0" w:color="auto"/>
            </w:tcBorders>
            <w:vAlign w:val="center"/>
          </w:tcPr>
          <w:p w14:paraId="364EFFF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按要求参加见习，思想端正，学习态度积极；主动参与教学和班级管理，能够虚心请教、勤恳好学；与小学生交往热情，关爱小学生；见习总结认真，形成对自身教育实践比较全面客观的认识。</w:t>
            </w:r>
          </w:p>
        </w:tc>
        <w:tc>
          <w:tcPr>
            <w:tcW w:w="715" w:type="pct"/>
            <w:tcBorders>
              <w:top w:val="single" w:sz="4" w:space="0" w:color="auto"/>
              <w:left w:val="single" w:sz="4" w:space="0" w:color="auto"/>
              <w:bottom w:val="single" w:sz="4" w:space="0" w:color="auto"/>
              <w:right w:val="single" w:sz="4" w:space="0" w:color="auto"/>
            </w:tcBorders>
            <w:vAlign w:val="center"/>
          </w:tcPr>
          <w:p w14:paraId="0FBF0679" w14:textId="77777777" w:rsidR="00490B53" w:rsidRDefault="00000000">
            <w:pP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791" w:type="pct"/>
            <w:tcBorders>
              <w:top w:val="single" w:sz="4" w:space="0" w:color="auto"/>
              <w:left w:val="single" w:sz="4" w:space="0" w:color="auto"/>
              <w:bottom w:val="single" w:sz="4" w:space="0" w:color="auto"/>
              <w:right w:val="single" w:sz="4" w:space="0" w:color="auto"/>
            </w:tcBorders>
            <w:vAlign w:val="center"/>
          </w:tcPr>
          <w:p w14:paraId="2E68029C" w14:textId="77777777" w:rsidR="00490B53" w:rsidRDefault="00000000">
            <w:pPr>
              <w:adjustRightInd w:val="0"/>
              <w:snapToGrid w:val="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p>
          <w:p w14:paraId="6738EC6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6-1</w:t>
            </w:r>
            <w:r>
              <w:rPr>
                <w:rFonts w:ascii="Times New Roman" w:eastAsia="宋体" w:hAnsi="Times New Roman" w:cs="Times New Roman" w:hint="eastAsia"/>
                <w:szCs w:val="21"/>
              </w:rPr>
              <w:t>、</w:t>
            </w:r>
            <w:r>
              <w:rPr>
                <w:rFonts w:ascii="Times New Roman" w:eastAsia="宋体" w:hAnsi="Times New Roman" w:cs="Times New Roman"/>
                <w:szCs w:val="21"/>
              </w:rPr>
              <w:t>6-2</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bl>
    <w:p w14:paraId="65199289"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561" w:type="dxa"/>
        <w:tblLook w:val="04A0" w:firstRow="1" w:lastRow="0" w:firstColumn="1" w:lastColumn="0" w:noHBand="0" w:noVBand="1"/>
      </w:tblPr>
      <w:tblGrid>
        <w:gridCol w:w="2136"/>
        <w:gridCol w:w="1427"/>
        <w:gridCol w:w="2274"/>
        <w:gridCol w:w="1539"/>
        <w:gridCol w:w="1185"/>
      </w:tblGrid>
      <w:tr w:rsidR="00490B53" w14:paraId="298C4C63" w14:textId="77777777">
        <w:trPr>
          <w:trHeight w:val="405"/>
        </w:trPr>
        <w:tc>
          <w:tcPr>
            <w:tcW w:w="3563" w:type="dxa"/>
            <w:gridSpan w:val="2"/>
            <w:tcBorders>
              <w:top w:val="single" w:sz="4" w:space="0" w:color="auto"/>
              <w:left w:val="single" w:sz="4" w:space="0" w:color="auto"/>
              <w:bottom w:val="single" w:sz="4" w:space="0" w:color="auto"/>
              <w:right w:val="single" w:sz="4" w:space="0" w:color="auto"/>
            </w:tcBorders>
            <w:vAlign w:val="center"/>
          </w:tcPr>
          <w:p w14:paraId="2117844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4998" w:type="dxa"/>
            <w:gridSpan w:val="3"/>
            <w:tcBorders>
              <w:top w:val="single" w:sz="4" w:space="0" w:color="auto"/>
              <w:left w:val="single" w:sz="4" w:space="0" w:color="auto"/>
              <w:bottom w:val="single" w:sz="4" w:space="0" w:color="auto"/>
              <w:right w:val="single" w:sz="4" w:space="0" w:color="auto"/>
            </w:tcBorders>
            <w:vAlign w:val="center"/>
          </w:tcPr>
          <w:p w14:paraId="1E39C6CC" w14:textId="77777777" w:rsidR="00490B53" w:rsidRDefault="00000000">
            <w:pPr>
              <w:widowControl/>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0B79AEC9" w14:textId="77777777">
        <w:trPr>
          <w:trHeight w:val="457"/>
        </w:trPr>
        <w:tc>
          <w:tcPr>
            <w:tcW w:w="2136" w:type="dxa"/>
            <w:tcBorders>
              <w:top w:val="single" w:sz="4" w:space="0" w:color="auto"/>
              <w:left w:val="single" w:sz="4" w:space="0" w:color="auto"/>
              <w:bottom w:val="single" w:sz="4" w:space="0" w:color="auto"/>
              <w:right w:val="single" w:sz="4" w:space="0" w:color="auto"/>
            </w:tcBorders>
            <w:vAlign w:val="center"/>
          </w:tcPr>
          <w:p w14:paraId="065B485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427" w:type="dxa"/>
            <w:tcBorders>
              <w:top w:val="single" w:sz="4" w:space="0" w:color="auto"/>
              <w:left w:val="single" w:sz="4" w:space="0" w:color="auto"/>
              <w:bottom w:val="single" w:sz="4" w:space="0" w:color="auto"/>
              <w:right w:val="single" w:sz="4" w:space="0" w:color="auto"/>
            </w:tcBorders>
            <w:vAlign w:val="center"/>
          </w:tcPr>
          <w:p w14:paraId="76F3B57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274" w:type="dxa"/>
            <w:tcBorders>
              <w:top w:val="single" w:sz="4" w:space="0" w:color="auto"/>
              <w:left w:val="single" w:sz="4" w:space="0" w:color="auto"/>
              <w:bottom w:val="single" w:sz="4" w:space="0" w:color="auto"/>
              <w:right w:val="single" w:sz="4" w:space="0" w:color="auto"/>
            </w:tcBorders>
            <w:vAlign w:val="center"/>
          </w:tcPr>
          <w:p w14:paraId="7E8520A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539" w:type="dxa"/>
            <w:tcBorders>
              <w:top w:val="single" w:sz="4" w:space="0" w:color="auto"/>
              <w:left w:val="single" w:sz="4" w:space="0" w:color="auto"/>
              <w:bottom w:val="single" w:sz="4" w:space="0" w:color="auto"/>
              <w:right w:val="single" w:sz="4" w:space="0" w:color="auto"/>
            </w:tcBorders>
            <w:vAlign w:val="center"/>
          </w:tcPr>
          <w:p w14:paraId="54423D5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85" w:type="dxa"/>
            <w:tcBorders>
              <w:top w:val="single" w:sz="4" w:space="0" w:color="auto"/>
              <w:left w:val="single" w:sz="4" w:space="0" w:color="auto"/>
              <w:bottom w:val="single" w:sz="4" w:space="0" w:color="auto"/>
              <w:right w:val="single" w:sz="4" w:space="0" w:color="auto"/>
            </w:tcBorders>
          </w:tcPr>
          <w:p w14:paraId="0C3940DA"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67AF1224" w14:textId="77777777">
        <w:trPr>
          <w:trHeight w:val="307"/>
        </w:trPr>
        <w:tc>
          <w:tcPr>
            <w:tcW w:w="2136" w:type="dxa"/>
            <w:vMerge w:val="restart"/>
            <w:tcBorders>
              <w:top w:val="single" w:sz="4" w:space="0" w:color="auto"/>
              <w:left w:val="single" w:sz="4" w:space="0" w:color="auto"/>
              <w:right w:val="single" w:sz="4" w:space="0" w:color="auto"/>
            </w:tcBorders>
            <w:vAlign w:val="center"/>
          </w:tcPr>
          <w:p w14:paraId="5633025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427" w:type="dxa"/>
            <w:vMerge w:val="restart"/>
            <w:tcBorders>
              <w:top w:val="single" w:sz="4" w:space="0" w:color="auto"/>
              <w:left w:val="single" w:sz="4" w:space="0" w:color="auto"/>
              <w:right w:val="single" w:sz="4" w:space="0" w:color="auto"/>
            </w:tcBorders>
            <w:vAlign w:val="center"/>
          </w:tcPr>
          <w:p w14:paraId="7DEE0C6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274" w:type="dxa"/>
            <w:tcBorders>
              <w:top w:val="single" w:sz="4" w:space="0" w:color="auto"/>
              <w:left w:val="single" w:sz="4" w:space="0" w:color="auto"/>
              <w:bottom w:val="single" w:sz="4" w:space="0" w:color="auto"/>
              <w:right w:val="single" w:sz="4" w:space="0" w:color="auto"/>
            </w:tcBorders>
            <w:vAlign w:val="center"/>
          </w:tcPr>
          <w:p w14:paraId="305F108E"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39" w:type="dxa"/>
            <w:tcBorders>
              <w:top w:val="single" w:sz="4" w:space="0" w:color="auto"/>
              <w:left w:val="single" w:sz="4" w:space="0" w:color="auto"/>
              <w:bottom w:val="single" w:sz="4" w:space="0" w:color="auto"/>
              <w:right w:val="single" w:sz="4" w:space="0" w:color="auto"/>
            </w:tcBorders>
            <w:vAlign w:val="center"/>
          </w:tcPr>
          <w:p w14:paraId="4A0AED8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30% </w:t>
            </w:r>
          </w:p>
        </w:tc>
        <w:tc>
          <w:tcPr>
            <w:tcW w:w="1185" w:type="dxa"/>
            <w:vMerge w:val="restart"/>
            <w:tcBorders>
              <w:top w:val="single" w:sz="4" w:space="0" w:color="auto"/>
              <w:left w:val="single" w:sz="4" w:space="0" w:color="auto"/>
              <w:right w:val="single" w:sz="4" w:space="0" w:color="auto"/>
            </w:tcBorders>
            <w:vAlign w:val="center"/>
          </w:tcPr>
          <w:p w14:paraId="20473AF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69A6FB7D" w14:textId="77777777">
        <w:trPr>
          <w:trHeight w:val="307"/>
        </w:trPr>
        <w:tc>
          <w:tcPr>
            <w:tcW w:w="2136" w:type="dxa"/>
            <w:vMerge/>
            <w:tcBorders>
              <w:left w:val="single" w:sz="4" w:space="0" w:color="auto"/>
              <w:right w:val="single" w:sz="4" w:space="0" w:color="auto"/>
            </w:tcBorders>
            <w:vAlign w:val="center"/>
          </w:tcPr>
          <w:p w14:paraId="4257D02F"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right w:val="single" w:sz="4" w:space="0" w:color="auto"/>
            </w:tcBorders>
            <w:vAlign w:val="center"/>
          </w:tcPr>
          <w:p w14:paraId="3DDA8480"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0319EBC9"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39" w:type="dxa"/>
            <w:tcBorders>
              <w:top w:val="single" w:sz="4" w:space="0" w:color="auto"/>
              <w:left w:val="single" w:sz="4" w:space="0" w:color="auto"/>
              <w:bottom w:val="single" w:sz="4" w:space="0" w:color="auto"/>
              <w:right w:val="single" w:sz="4" w:space="0" w:color="auto"/>
            </w:tcBorders>
            <w:vAlign w:val="center"/>
          </w:tcPr>
          <w:p w14:paraId="147723DC"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1185" w:type="dxa"/>
            <w:vMerge/>
            <w:tcBorders>
              <w:left w:val="single" w:sz="4" w:space="0" w:color="auto"/>
              <w:right w:val="single" w:sz="4" w:space="0" w:color="auto"/>
            </w:tcBorders>
            <w:vAlign w:val="center"/>
          </w:tcPr>
          <w:p w14:paraId="39A77E59" w14:textId="77777777" w:rsidR="00490B53" w:rsidRDefault="00490B53">
            <w:pPr>
              <w:widowControl/>
              <w:jc w:val="center"/>
              <w:rPr>
                <w:rFonts w:ascii="宋体" w:eastAsia="宋体" w:hAnsi="宋体" w:cs="Times New Roman"/>
                <w:color w:val="000000"/>
                <w:kern w:val="0"/>
                <w:szCs w:val="21"/>
              </w:rPr>
            </w:pPr>
          </w:p>
        </w:tc>
      </w:tr>
      <w:tr w:rsidR="00490B53" w14:paraId="3CC21D82" w14:textId="77777777">
        <w:trPr>
          <w:trHeight w:val="307"/>
        </w:trPr>
        <w:tc>
          <w:tcPr>
            <w:tcW w:w="2136" w:type="dxa"/>
            <w:vMerge/>
            <w:tcBorders>
              <w:left w:val="single" w:sz="4" w:space="0" w:color="auto"/>
              <w:right w:val="single" w:sz="4" w:space="0" w:color="auto"/>
            </w:tcBorders>
            <w:vAlign w:val="center"/>
          </w:tcPr>
          <w:p w14:paraId="460ADE79"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right w:val="single" w:sz="4" w:space="0" w:color="auto"/>
            </w:tcBorders>
            <w:vAlign w:val="center"/>
          </w:tcPr>
          <w:p w14:paraId="2A05AFA9"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3730A8DB"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39" w:type="dxa"/>
            <w:tcBorders>
              <w:top w:val="single" w:sz="4" w:space="0" w:color="auto"/>
              <w:left w:val="single" w:sz="4" w:space="0" w:color="auto"/>
              <w:bottom w:val="single" w:sz="4" w:space="0" w:color="auto"/>
              <w:right w:val="single" w:sz="4" w:space="0" w:color="auto"/>
            </w:tcBorders>
            <w:vAlign w:val="center"/>
          </w:tcPr>
          <w:p w14:paraId="60CAB7D1"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85" w:type="dxa"/>
            <w:vMerge/>
            <w:tcBorders>
              <w:left w:val="single" w:sz="4" w:space="0" w:color="auto"/>
              <w:right w:val="single" w:sz="4" w:space="0" w:color="auto"/>
            </w:tcBorders>
            <w:vAlign w:val="center"/>
          </w:tcPr>
          <w:p w14:paraId="5BFABA18" w14:textId="77777777" w:rsidR="00490B53" w:rsidRDefault="00490B53">
            <w:pPr>
              <w:widowControl/>
              <w:jc w:val="center"/>
              <w:rPr>
                <w:rFonts w:ascii="宋体" w:eastAsia="宋体" w:hAnsi="宋体" w:cs="Times New Roman"/>
                <w:color w:val="000000"/>
                <w:kern w:val="0"/>
                <w:szCs w:val="21"/>
              </w:rPr>
            </w:pPr>
          </w:p>
        </w:tc>
      </w:tr>
      <w:tr w:rsidR="00490B53" w14:paraId="1FA1A7F1" w14:textId="77777777">
        <w:trPr>
          <w:trHeight w:val="307"/>
        </w:trPr>
        <w:tc>
          <w:tcPr>
            <w:tcW w:w="2136" w:type="dxa"/>
            <w:vMerge/>
            <w:tcBorders>
              <w:left w:val="single" w:sz="4" w:space="0" w:color="auto"/>
              <w:bottom w:val="single" w:sz="4" w:space="0" w:color="auto"/>
              <w:right w:val="single" w:sz="4" w:space="0" w:color="auto"/>
            </w:tcBorders>
            <w:vAlign w:val="center"/>
          </w:tcPr>
          <w:p w14:paraId="7DF2E88D"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bottom w:val="single" w:sz="4" w:space="0" w:color="auto"/>
              <w:right w:val="single" w:sz="4" w:space="0" w:color="auto"/>
            </w:tcBorders>
            <w:vAlign w:val="center"/>
          </w:tcPr>
          <w:p w14:paraId="6AD071BD"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59A85E10"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39" w:type="dxa"/>
            <w:tcBorders>
              <w:top w:val="single" w:sz="4" w:space="0" w:color="auto"/>
              <w:left w:val="single" w:sz="4" w:space="0" w:color="auto"/>
              <w:bottom w:val="single" w:sz="4" w:space="0" w:color="auto"/>
              <w:right w:val="single" w:sz="4" w:space="0" w:color="auto"/>
            </w:tcBorders>
            <w:vAlign w:val="center"/>
          </w:tcPr>
          <w:p w14:paraId="2B2D7623"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185" w:type="dxa"/>
            <w:vMerge/>
            <w:tcBorders>
              <w:left w:val="single" w:sz="4" w:space="0" w:color="auto"/>
              <w:bottom w:val="single" w:sz="4" w:space="0" w:color="auto"/>
              <w:right w:val="single" w:sz="4" w:space="0" w:color="auto"/>
            </w:tcBorders>
            <w:vAlign w:val="center"/>
          </w:tcPr>
          <w:p w14:paraId="0A19ECE4" w14:textId="77777777" w:rsidR="00490B53" w:rsidRDefault="00490B53">
            <w:pPr>
              <w:widowControl/>
              <w:jc w:val="center"/>
              <w:rPr>
                <w:rFonts w:ascii="宋体" w:eastAsia="宋体" w:hAnsi="宋体" w:cs="Times New Roman"/>
                <w:color w:val="000000"/>
                <w:kern w:val="0"/>
                <w:szCs w:val="21"/>
              </w:rPr>
            </w:pPr>
          </w:p>
        </w:tc>
      </w:tr>
      <w:tr w:rsidR="00490B53" w14:paraId="634115F9" w14:textId="77777777">
        <w:trPr>
          <w:trHeight w:val="243"/>
        </w:trPr>
        <w:tc>
          <w:tcPr>
            <w:tcW w:w="2136" w:type="dxa"/>
            <w:vMerge w:val="restart"/>
            <w:tcBorders>
              <w:top w:val="single" w:sz="4" w:space="0" w:color="auto"/>
              <w:left w:val="single" w:sz="4" w:space="0" w:color="auto"/>
              <w:right w:val="single" w:sz="4" w:space="0" w:color="auto"/>
            </w:tcBorders>
            <w:vAlign w:val="center"/>
          </w:tcPr>
          <w:p w14:paraId="17B49C7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427" w:type="dxa"/>
            <w:vMerge w:val="restart"/>
            <w:tcBorders>
              <w:top w:val="single" w:sz="4" w:space="0" w:color="auto"/>
              <w:left w:val="single" w:sz="4" w:space="0" w:color="auto"/>
              <w:right w:val="single" w:sz="4" w:space="0" w:color="auto"/>
            </w:tcBorders>
            <w:vAlign w:val="center"/>
          </w:tcPr>
          <w:p w14:paraId="06E3923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2274" w:type="dxa"/>
            <w:tcBorders>
              <w:top w:val="single" w:sz="4" w:space="0" w:color="auto"/>
              <w:left w:val="single" w:sz="4" w:space="0" w:color="auto"/>
              <w:bottom w:val="single" w:sz="4" w:space="0" w:color="auto"/>
              <w:right w:val="single" w:sz="4" w:space="0" w:color="auto"/>
            </w:tcBorders>
            <w:vAlign w:val="center"/>
          </w:tcPr>
          <w:p w14:paraId="636D3406"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39" w:type="dxa"/>
            <w:tcBorders>
              <w:top w:val="single" w:sz="4" w:space="0" w:color="auto"/>
              <w:left w:val="single" w:sz="4" w:space="0" w:color="auto"/>
              <w:bottom w:val="single" w:sz="4" w:space="0" w:color="auto"/>
              <w:right w:val="single" w:sz="4" w:space="0" w:color="auto"/>
            </w:tcBorders>
            <w:vAlign w:val="center"/>
          </w:tcPr>
          <w:p w14:paraId="6F71C78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20% </w:t>
            </w:r>
          </w:p>
        </w:tc>
        <w:tc>
          <w:tcPr>
            <w:tcW w:w="1185" w:type="dxa"/>
            <w:vMerge w:val="restart"/>
            <w:tcBorders>
              <w:top w:val="single" w:sz="4" w:space="0" w:color="auto"/>
              <w:left w:val="single" w:sz="4" w:space="0" w:color="auto"/>
              <w:right w:val="single" w:sz="4" w:space="0" w:color="auto"/>
            </w:tcBorders>
            <w:vAlign w:val="center"/>
          </w:tcPr>
          <w:p w14:paraId="7B00A82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6C0BE2B8" w14:textId="77777777">
        <w:trPr>
          <w:trHeight w:val="243"/>
        </w:trPr>
        <w:tc>
          <w:tcPr>
            <w:tcW w:w="2136" w:type="dxa"/>
            <w:vMerge/>
            <w:tcBorders>
              <w:left w:val="single" w:sz="4" w:space="0" w:color="auto"/>
              <w:right w:val="single" w:sz="4" w:space="0" w:color="auto"/>
            </w:tcBorders>
            <w:vAlign w:val="center"/>
          </w:tcPr>
          <w:p w14:paraId="52F4D7E2"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right w:val="single" w:sz="4" w:space="0" w:color="auto"/>
            </w:tcBorders>
            <w:vAlign w:val="center"/>
          </w:tcPr>
          <w:p w14:paraId="160ADE8F"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3A08C52E"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教学工作见习</w:t>
            </w:r>
          </w:p>
        </w:tc>
        <w:tc>
          <w:tcPr>
            <w:tcW w:w="1539" w:type="dxa"/>
            <w:tcBorders>
              <w:top w:val="single" w:sz="4" w:space="0" w:color="auto"/>
              <w:left w:val="single" w:sz="4" w:space="0" w:color="auto"/>
              <w:bottom w:val="single" w:sz="4" w:space="0" w:color="auto"/>
              <w:right w:val="single" w:sz="4" w:space="0" w:color="auto"/>
            </w:tcBorders>
            <w:vAlign w:val="center"/>
          </w:tcPr>
          <w:p w14:paraId="7D81362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185" w:type="dxa"/>
            <w:vMerge/>
            <w:tcBorders>
              <w:left w:val="single" w:sz="4" w:space="0" w:color="auto"/>
              <w:right w:val="single" w:sz="4" w:space="0" w:color="auto"/>
            </w:tcBorders>
            <w:vAlign w:val="center"/>
          </w:tcPr>
          <w:p w14:paraId="610731BC" w14:textId="77777777" w:rsidR="00490B53" w:rsidRDefault="00490B53">
            <w:pPr>
              <w:widowControl/>
              <w:jc w:val="center"/>
              <w:rPr>
                <w:rFonts w:ascii="宋体" w:eastAsia="宋体" w:hAnsi="宋体" w:cs="Times New Roman"/>
                <w:color w:val="000000"/>
                <w:kern w:val="0"/>
                <w:szCs w:val="21"/>
              </w:rPr>
            </w:pPr>
          </w:p>
        </w:tc>
      </w:tr>
      <w:tr w:rsidR="00490B53" w14:paraId="77D3E587" w14:textId="77777777">
        <w:trPr>
          <w:trHeight w:val="243"/>
        </w:trPr>
        <w:tc>
          <w:tcPr>
            <w:tcW w:w="2136" w:type="dxa"/>
            <w:vMerge/>
            <w:tcBorders>
              <w:left w:val="single" w:sz="4" w:space="0" w:color="auto"/>
              <w:bottom w:val="single" w:sz="4" w:space="0" w:color="auto"/>
              <w:right w:val="single" w:sz="4" w:space="0" w:color="auto"/>
            </w:tcBorders>
            <w:vAlign w:val="center"/>
          </w:tcPr>
          <w:p w14:paraId="1F059C7D" w14:textId="77777777" w:rsidR="00490B53" w:rsidRDefault="00490B53">
            <w:pPr>
              <w:widowControl/>
              <w:jc w:val="left"/>
              <w:rPr>
                <w:rFonts w:ascii="宋体" w:eastAsia="宋体" w:hAnsi="宋体" w:cs="Times New Roman"/>
                <w:color w:val="000000"/>
                <w:kern w:val="0"/>
                <w:szCs w:val="21"/>
              </w:rPr>
            </w:pPr>
          </w:p>
        </w:tc>
        <w:tc>
          <w:tcPr>
            <w:tcW w:w="1427" w:type="dxa"/>
            <w:vMerge/>
            <w:tcBorders>
              <w:left w:val="single" w:sz="4" w:space="0" w:color="auto"/>
              <w:bottom w:val="single" w:sz="4" w:space="0" w:color="auto"/>
              <w:right w:val="single" w:sz="4" w:space="0" w:color="auto"/>
            </w:tcBorders>
            <w:vAlign w:val="center"/>
          </w:tcPr>
          <w:p w14:paraId="355133C3" w14:textId="77777777" w:rsidR="00490B53" w:rsidRDefault="00490B53">
            <w:pPr>
              <w:widowControl/>
              <w:jc w:val="left"/>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073B9D34"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39" w:type="dxa"/>
            <w:tcBorders>
              <w:top w:val="single" w:sz="4" w:space="0" w:color="auto"/>
              <w:left w:val="single" w:sz="4" w:space="0" w:color="auto"/>
              <w:bottom w:val="single" w:sz="4" w:space="0" w:color="auto"/>
              <w:right w:val="single" w:sz="4" w:space="0" w:color="auto"/>
            </w:tcBorders>
            <w:vAlign w:val="center"/>
          </w:tcPr>
          <w:p w14:paraId="150A93C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85" w:type="dxa"/>
            <w:vMerge/>
            <w:tcBorders>
              <w:left w:val="single" w:sz="4" w:space="0" w:color="auto"/>
              <w:bottom w:val="single" w:sz="4" w:space="0" w:color="auto"/>
              <w:right w:val="single" w:sz="4" w:space="0" w:color="auto"/>
            </w:tcBorders>
            <w:vAlign w:val="center"/>
          </w:tcPr>
          <w:p w14:paraId="51D51D5A" w14:textId="77777777" w:rsidR="00490B53" w:rsidRDefault="00490B53">
            <w:pPr>
              <w:widowControl/>
              <w:jc w:val="center"/>
              <w:rPr>
                <w:rFonts w:ascii="宋体" w:eastAsia="宋体" w:hAnsi="宋体" w:cs="Times New Roman"/>
                <w:color w:val="000000"/>
                <w:kern w:val="0"/>
                <w:szCs w:val="21"/>
              </w:rPr>
            </w:pPr>
          </w:p>
        </w:tc>
      </w:tr>
      <w:tr w:rsidR="00490B53" w14:paraId="570DE7B8" w14:textId="77777777">
        <w:trPr>
          <w:trHeight w:val="243"/>
        </w:trPr>
        <w:tc>
          <w:tcPr>
            <w:tcW w:w="2136" w:type="dxa"/>
            <w:vMerge w:val="restart"/>
            <w:tcBorders>
              <w:top w:val="single" w:sz="4" w:space="0" w:color="auto"/>
              <w:left w:val="single" w:sz="4" w:space="0" w:color="auto"/>
              <w:right w:val="single" w:sz="4" w:space="0" w:color="auto"/>
            </w:tcBorders>
            <w:vAlign w:val="center"/>
          </w:tcPr>
          <w:p w14:paraId="1719521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427" w:type="dxa"/>
            <w:vMerge w:val="restart"/>
            <w:tcBorders>
              <w:top w:val="single" w:sz="4" w:space="0" w:color="auto"/>
              <w:left w:val="single" w:sz="4" w:space="0" w:color="auto"/>
              <w:right w:val="single" w:sz="4" w:space="0" w:color="auto"/>
            </w:tcBorders>
            <w:vAlign w:val="center"/>
          </w:tcPr>
          <w:p w14:paraId="416F4BD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274" w:type="dxa"/>
            <w:tcBorders>
              <w:top w:val="single" w:sz="4" w:space="0" w:color="auto"/>
              <w:left w:val="single" w:sz="4" w:space="0" w:color="auto"/>
              <w:bottom w:val="single" w:sz="4" w:space="0" w:color="auto"/>
              <w:right w:val="single" w:sz="4" w:space="0" w:color="auto"/>
            </w:tcBorders>
            <w:vAlign w:val="center"/>
          </w:tcPr>
          <w:p w14:paraId="65BD713D"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539" w:type="dxa"/>
            <w:tcBorders>
              <w:top w:val="single" w:sz="4" w:space="0" w:color="auto"/>
              <w:left w:val="single" w:sz="4" w:space="0" w:color="auto"/>
              <w:bottom w:val="single" w:sz="4" w:space="0" w:color="auto"/>
              <w:right w:val="single" w:sz="4" w:space="0" w:color="auto"/>
            </w:tcBorders>
            <w:vAlign w:val="center"/>
          </w:tcPr>
          <w:p w14:paraId="2FAE0DD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20%</w:t>
            </w:r>
          </w:p>
        </w:tc>
        <w:tc>
          <w:tcPr>
            <w:tcW w:w="1185" w:type="dxa"/>
            <w:vMerge w:val="restart"/>
            <w:tcBorders>
              <w:top w:val="single" w:sz="4" w:space="0" w:color="auto"/>
              <w:left w:val="single" w:sz="4" w:space="0" w:color="auto"/>
              <w:right w:val="single" w:sz="4" w:space="0" w:color="auto"/>
            </w:tcBorders>
            <w:vAlign w:val="center"/>
          </w:tcPr>
          <w:p w14:paraId="43560BC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3491CBBE" w14:textId="77777777">
        <w:trPr>
          <w:trHeight w:val="243"/>
        </w:trPr>
        <w:tc>
          <w:tcPr>
            <w:tcW w:w="2136" w:type="dxa"/>
            <w:vMerge/>
            <w:tcBorders>
              <w:left w:val="single" w:sz="4" w:space="0" w:color="auto"/>
              <w:right w:val="single" w:sz="4" w:space="0" w:color="auto"/>
            </w:tcBorders>
            <w:vAlign w:val="center"/>
          </w:tcPr>
          <w:p w14:paraId="4B7F5A4E"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right w:val="single" w:sz="4" w:space="0" w:color="auto"/>
            </w:tcBorders>
            <w:vAlign w:val="center"/>
          </w:tcPr>
          <w:p w14:paraId="6FB841B8"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0ABE1274"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39" w:type="dxa"/>
            <w:tcBorders>
              <w:top w:val="single" w:sz="4" w:space="0" w:color="auto"/>
              <w:left w:val="single" w:sz="4" w:space="0" w:color="auto"/>
              <w:bottom w:val="single" w:sz="4" w:space="0" w:color="auto"/>
              <w:right w:val="single" w:sz="4" w:space="0" w:color="auto"/>
            </w:tcBorders>
            <w:vAlign w:val="center"/>
          </w:tcPr>
          <w:p w14:paraId="38D6A11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70%</w:t>
            </w:r>
          </w:p>
        </w:tc>
        <w:tc>
          <w:tcPr>
            <w:tcW w:w="1185" w:type="dxa"/>
            <w:vMerge/>
            <w:tcBorders>
              <w:left w:val="single" w:sz="4" w:space="0" w:color="auto"/>
              <w:right w:val="single" w:sz="4" w:space="0" w:color="auto"/>
            </w:tcBorders>
            <w:vAlign w:val="center"/>
          </w:tcPr>
          <w:p w14:paraId="1CEFBF7C" w14:textId="77777777" w:rsidR="00490B53" w:rsidRDefault="00490B53">
            <w:pPr>
              <w:widowControl/>
              <w:jc w:val="center"/>
              <w:rPr>
                <w:rFonts w:ascii="宋体" w:eastAsia="宋体" w:hAnsi="宋体" w:cs="Times New Roman"/>
                <w:color w:val="000000"/>
                <w:kern w:val="0"/>
                <w:szCs w:val="21"/>
              </w:rPr>
            </w:pPr>
          </w:p>
        </w:tc>
      </w:tr>
      <w:tr w:rsidR="00490B53" w14:paraId="276F3E88" w14:textId="77777777">
        <w:trPr>
          <w:trHeight w:val="243"/>
        </w:trPr>
        <w:tc>
          <w:tcPr>
            <w:tcW w:w="2136" w:type="dxa"/>
            <w:vMerge/>
            <w:tcBorders>
              <w:left w:val="single" w:sz="4" w:space="0" w:color="auto"/>
              <w:bottom w:val="single" w:sz="4" w:space="0" w:color="auto"/>
              <w:right w:val="single" w:sz="4" w:space="0" w:color="auto"/>
            </w:tcBorders>
            <w:vAlign w:val="center"/>
          </w:tcPr>
          <w:p w14:paraId="58420DBE" w14:textId="77777777" w:rsidR="00490B53" w:rsidRDefault="00490B53">
            <w:pPr>
              <w:widowControl/>
              <w:jc w:val="center"/>
              <w:rPr>
                <w:rFonts w:ascii="宋体" w:eastAsia="宋体" w:hAnsi="宋体" w:cs="Times New Roman"/>
                <w:color w:val="000000"/>
                <w:kern w:val="0"/>
                <w:szCs w:val="21"/>
              </w:rPr>
            </w:pPr>
          </w:p>
        </w:tc>
        <w:tc>
          <w:tcPr>
            <w:tcW w:w="1427" w:type="dxa"/>
            <w:vMerge/>
            <w:tcBorders>
              <w:left w:val="single" w:sz="4" w:space="0" w:color="auto"/>
              <w:bottom w:val="single" w:sz="4" w:space="0" w:color="auto"/>
              <w:right w:val="single" w:sz="4" w:space="0" w:color="auto"/>
            </w:tcBorders>
            <w:vAlign w:val="center"/>
          </w:tcPr>
          <w:p w14:paraId="79160411" w14:textId="77777777" w:rsidR="00490B53" w:rsidRDefault="00490B53">
            <w:pPr>
              <w:widowControl/>
              <w:jc w:val="center"/>
              <w:rPr>
                <w:rFonts w:ascii="宋体" w:eastAsia="宋体" w:hAnsi="宋体" w:cs="Times New Roman"/>
                <w:color w:val="000000"/>
                <w:kern w:val="0"/>
                <w:szCs w:val="21"/>
              </w:rPr>
            </w:pPr>
          </w:p>
        </w:tc>
        <w:tc>
          <w:tcPr>
            <w:tcW w:w="2274" w:type="dxa"/>
            <w:tcBorders>
              <w:top w:val="single" w:sz="4" w:space="0" w:color="auto"/>
              <w:left w:val="single" w:sz="4" w:space="0" w:color="auto"/>
              <w:bottom w:val="single" w:sz="4" w:space="0" w:color="auto"/>
              <w:right w:val="single" w:sz="4" w:space="0" w:color="auto"/>
            </w:tcBorders>
            <w:vAlign w:val="center"/>
          </w:tcPr>
          <w:p w14:paraId="5CA6FC68"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39" w:type="dxa"/>
            <w:tcBorders>
              <w:top w:val="single" w:sz="4" w:space="0" w:color="auto"/>
              <w:left w:val="single" w:sz="4" w:space="0" w:color="auto"/>
              <w:bottom w:val="single" w:sz="4" w:space="0" w:color="auto"/>
              <w:right w:val="single" w:sz="4" w:space="0" w:color="auto"/>
            </w:tcBorders>
            <w:vAlign w:val="center"/>
          </w:tcPr>
          <w:p w14:paraId="0D2E01E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85" w:type="dxa"/>
            <w:vMerge/>
            <w:tcBorders>
              <w:left w:val="single" w:sz="4" w:space="0" w:color="auto"/>
              <w:bottom w:val="single" w:sz="4" w:space="0" w:color="auto"/>
              <w:right w:val="single" w:sz="4" w:space="0" w:color="auto"/>
            </w:tcBorders>
            <w:vAlign w:val="center"/>
          </w:tcPr>
          <w:p w14:paraId="390C4992" w14:textId="77777777" w:rsidR="00490B53" w:rsidRDefault="00490B53">
            <w:pPr>
              <w:widowControl/>
              <w:jc w:val="center"/>
              <w:rPr>
                <w:rFonts w:ascii="宋体" w:eastAsia="宋体" w:hAnsi="宋体" w:cs="Times New Roman"/>
                <w:color w:val="000000"/>
                <w:kern w:val="0"/>
                <w:szCs w:val="21"/>
              </w:rPr>
            </w:pPr>
          </w:p>
        </w:tc>
      </w:tr>
      <w:tr w:rsidR="00490B53" w14:paraId="4158A262" w14:textId="77777777">
        <w:trPr>
          <w:trHeight w:val="243"/>
        </w:trPr>
        <w:tc>
          <w:tcPr>
            <w:tcW w:w="2136" w:type="dxa"/>
            <w:vMerge w:val="restart"/>
            <w:tcBorders>
              <w:top w:val="single" w:sz="4" w:space="0" w:color="auto"/>
              <w:left w:val="single" w:sz="4" w:space="0" w:color="auto"/>
              <w:right w:val="single" w:sz="4" w:space="0" w:color="auto"/>
            </w:tcBorders>
            <w:vAlign w:val="center"/>
          </w:tcPr>
          <w:p w14:paraId="71BEAEB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427" w:type="dxa"/>
            <w:vMerge w:val="restart"/>
            <w:tcBorders>
              <w:top w:val="single" w:sz="4" w:space="0" w:color="auto"/>
              <w:left w:val="single" w:sz="4" w:space="0" w:color="auto"/>
              <w:right w:val="single" w:sz="4" w:space="0" w:color="auto"/>
            </w:tcBorders>
            <w:vAlign w:val="center"/>
          </w:tcPr>
          <w:p w14:paraId="3B425F8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274" w:type="dxa"/>
            <w:tcBorders>
              <w:top w:val="single" w:sz="4" w:space="0" w:color="auto"/>
              <w:left w:val="single" w:sz="4" w:space="0" w:color="auto"/>
              <w:bottom w:val="single" w:sz="4" w:space="0" w:color="auto"/>
              <w:right w:val="single" w:sz="4" w:space="0" w:color="auto"/>
            </w:tcBorders>
            <w:vAlign w:val="center"/>
          </w:tcPr>
          <w:p w14:paraId="7C569F6B"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539" w:type="dxa"/>
            <w:tcBorders>
              <w:top w:val="single" w:sz="4" w:space="0" w:color="auto"/>
              <w:left w:val="single" w:sz="4" w:space="0" w:color="auto"/>
              <w:bottom w:val="single" w:sz="4" w:space="0" w:color="auto"/>
              <w:right w:val="single" w:sz="4" w:space="0" w:color="auto"/>
            </w:tcBorders>
            <w:vAlign w:val="center"/>
          </w:tcPr>
          <w:p w14:paraId="222EB79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40%</w:t>
            </w:r>
          </w:p>
        </w:tc>
        <w:tc>
          <w:tcPr>
            <w:tcW w:w="1185" w:type="dxa"/>
            <w:vMerge w:val="restart"/>
            <w:tcBorders>
              <w:top w:val="single" w:sz="4" w:space="0" w:color="auto"/>
              <w:left w:val="single" w:sz="4" w:space="0" w:color="auto"/>
              <w:right w:val="single" w:sz="4" w:space="0" w:color="auto"/>
            </w:tcBorders>
            <w:vAlign w:val="center"/>
          </w:tcPr>
          <w:p w14:paraId="75470A0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09EE603C" w14:textId="77777777">
        <w:trPr>
          <w:trHeight w:val="262"/>
        </w:trPr>
        <w:tc>
          <w:tcPr>
            <w:tcW w:w="2136" w:type="dxa"/>
            <w:vMerge/>
            <w:tcBorders>
              <w:left w:val="single" w:sz="4" w:space="0" w:color="auto"/>
              <w:right w:val="single" w:sz="4" w:space="0" w:color="auto"/>
            </w:tcBorders>
            <w:vAlign w:val="center"/>
          </w:tcPr>
          <w:p w14:paraId="005A5C8D" w14:textId="77777777" w:rsidR="00490B53" w:rsidRDefault="00490B53">
            <w:pPr>
              <w:widowControl/>
              <w:jc w:val="left"/>
              <w:rPr>
                <w:rFonts w:ascii="宋体" w:eastAsia="宋体" w:hAnsi="宋体" w:cs="Times New Roman"/>
                <w:color w:val="000000"/>
                <w:kern w:val="0"/>
                <w:szCs w:val="21"/>
              </w:rPr>
            </w:pPr>
          </w:p>
        </w:tc>
        <w:tc>
          <w:tcPr>
            <w:tcW w:w="1427" w:type="dxa"/>
            <w:vMerge/>
            <w:tcBorders>
              <w:left w:val="single" w:sz="4" w:space="0" w:color="auto"/>
              <w:right w:val="single" w:sz="4" w:space="0" w:color="auto"/>
            </w:tcBorders>
            <w:vAlign w:val="center"/>
          </w:tcPr>
          <w:p w14:paraId="259D439F" w14:textId="77777777" w:rsidR="00490B53" w:rsidRDefault="00490B53">
            <w:pPr>
              <w:widowControl/>
              <w:jc w:val="left"/>
              <w:rPr>
                <w:rFonts w:ascii="宋体" w:eastAsia="宋体" w:hAnsi="宋体" w:cs="Times New Roman"/>
                <w:color w:val="000000"/>
                <w:kern w:val="0"/>
                <w:szCs w:val="21"/>
              </w:rPr>
            </w:pPr>
          </w:p>
        </w:tc>
        <w:tc>
          <w:tcPr>
            <w:tcW w:w="2274" w:type="dxa"/>
            <w:tcBorders>
              <w:top w:val="single" w:sz="4" w:space="0" w:color="auto"/>
              <w:left w:val="single" w:sz="4" w:space="0" w:color="auto"/>
              <w:right w:val="single" w:sz="4" w:space="0" w:color="auto"/>
            </w:tcBorders>
            <w:vAlign w:val="center"/>
          </w:tcPr>
          <w:p w14:paraId="1D37FFA9"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班主任工作见习</w:t>
            </w:r>
          </w:p>
        </w:tc>
        <w:tc>
          <w:tcPr>
            <w:tcW w:w="1539" w:type="dxa"/>
            <w:tcBorders>
              <w:top w:val="single" w:sz="4" w:space="0" w:color="auto"/>
              <w:left w:val="single" w:sz="4" w:space="0" w:color="auto"/>
              <w:right w:val="single" w:sz="4" w:space="0" w:color="auto"/>
            </w:tcBorders>
            <w:vAlign w:val="center"/>
          </w:tcPr>
          <w:p w14:paraId="0857B08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50% </w:t>
            </w:r>
          </w:p>
        </w:tc>
        <w:tc>
          <w:tcPr>
            <w:tcW w:w="1185" w:type="dxa"/>
            <w:vMerge/>
            <w:tcBorders>
              <w:left w:val="single" w:sz="4" w:space="0" w:color="auto"/>
              <w:right w:val="single" w:sz="4" w:space="0" w:color="auto"/>
            </w:tcBorders>
          </w:tcPr>
          <w:p w14:paraId="271C762D" w14:textId="77777777" w:rsidR="00490B53" w:rsidRDefault="00490B53">
            <w:pPr>
              <w:widowControl/>
              <w:jc w:val="center"/>
              <w:rPr>
                <w:rFonts w:ascii="宋体" w:eastAsia="宋体" w:hAnsi="宋体" w:cs="Times New Roman"/>
                <w:color w:val="000000"/>
                <w:kern w:val="0"/>
                <w:szCs w:val="21"/>
              </w:rPr>
            </w:pPr>
          </w:p>
        </w:tc>
      </w:tr>
      <w:tr w:rsidR="00490B53" w14:paraId="2C53A5C1" w14:textId="77777777">
        <w:trPr>
          <w:trHeight w:val="262"/>
        </w:trPr>
        <w:tc>
          <w:tcPr>
            <w:tcW w:w="2136" w:type="dxa"/>
            <w:vMerge/>
            <w:tcBorders>
              <w:left w:val="single" w:sz="4" w:space="0" w:color="auto"/>
              <w:bottom w:val="single" w:sz="4" w:space="0" w:color="auto"/>
              <w:right w:val="single" w:sz="4" w:space="0" w:color="auto"/>
            </w:tcBorders>
            <w:vAlign w:val="center"/>
          </w:tcPr>
          <w:p w14:paraId="18EEA701" w14:textId="77777777" w:rsidR="00490B53" w:rsidRDefault="00490B53">
            <w:pPr>
              <w:widowControl/>
              <w:jc w:val="left"/>
              <w:rPr>
                <w:rFonts w:ascii="宋体" w:eastAsia="宋体" w:hAnsi="宋体" w:cs="Times New Roman"/>
                <w:color w:val="000000"/>
                <w:kern w:val="0"/>
                <w:szCs w:val="21"/>
              </w:rPr>
            </w:pPr>
          </w:p>
        </w:tc>
        <w:tc>
          <w:tcPr>
            <w:tcW w:w="1427" w:type="dxa"/>
            <w:vMerge/>
            <w:tcBorders>
              <w:left w:val="single" w:sz="4" w:space="0" w:color="auto"/>
              <w:bottom w:val="single" w:sz="4" w:space="0" w:color="auto"/>
              <w:right w:val="single" w:sz="4" w:space="0" w:color="auto"/>
            </w:tcBorders>
            <w:vAlign w:val="center"/>
          </w:tcPr>
          <w:p w14:paraId="1689969A" w14:textId="77777777" w:rsidR="00490B53" w:rsidRDefault="00490B53">
            <w:pPr>
              <w:widowControl/>
              <w:jc w:val="left"/>
              <w:rPr>
                <w:rFonts w:ascii="宋体" w:eastAsia="宋体" w:hAnsi="宋体" w:cs="Times New Roman"/>
                <w:color w:val="000000"/>
                <w:kern w:val="0"/>
                <w:szCs w:val="21"/>
              </w:rPr>
            </w:pPr>
          </w:p>
        </w:tc>
        <w:tc>
          <w:tcPr>
            <w:tcW w:w="2274" w:type="dxa"/>
            <w:tcBorders>
              <w:top w:val="single" w:sz="4" w:space="0" w:color="auto"/>
              <w:left w:val="single" w:sz="4" w:space="0" w:color="auto"/>
              <w:right w:val="single" w:sz="4" w:space="0" w:color="auto"/>
            </w:tcBorders>
            <w:vAlign w:val="center"/>
          </w:tcPr>
          <w:p w14:paraId="37633F21"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见习态度</w:t>
            </w:r>
          </w:p>
        </w:tc>
        <w:tc>
          <w:tcPr>
            <w:tcW w:w="1539" w:type="dxa"/>
            <w:tcBorders>
              <w:top w:val="single" w:sz="4" w:space="0" w:color="auto"/>
              <w:left w:val="single" w:sz="4" w:space="0" w:color="auto"/>
              <w:right w:val="single" w:sz="4" w:space="0" w:color="auto"/>
            </w:tcBorders>
            <w:vAlign w:val="center"/>
          </w:tcPr>
          <w:p w14:paraId="75799CC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0%</w:t>
            </w:r>
          </w:p>
        </w:tc>
        <w:tc>
          <w:tcPr>
            <w:tcW w:w="1185" w:type="dxa"/>
            <w:vMerge/>
            <w:tcBorders>
              <w:left w:val="single" w:sz="4" w:space="0" w:color="auto"/>
              <w:bottom w:val="single" w:sz="4" w:space="0" w:color="auto"/>
              <w:right w:val="single" w:sz="4" w:space="0" w:color="auto"/>
            </w:tcBorders>
          </w:tcPr>
          <w:p w14:paraId="55800BDB" w14:textId="77777777" w:rsidR="00490B53" w:rsidRDefault="00490B53">
            <w:pPr>
              <w:widowControl/>
              <w:jc w:val="center"/>
              <w:rPr>
                <w:rFonts w:ascii="宋体" w:eastAsia="宋体" w:hAnsi="宋体" w:cs="Times New Roman"/>
                <w:color w:val="000000"/>
                <w:kern w:val="0"/>
                <w:szCs w:val="21"/>
              </w:rPr>
            </w:pPr>
          </w:p>
        </w:tc>
      </w:tr>
      <w:tr w:rsidR="00490B53" w14:paraId="7E85D304" w14:textId="77777777">
        <w:trPr>
          <w:trHeight w:val="295"/>
        </w:trPr>
        <w:tc>
          <w:tcPr>
            <w:tcW w:w="2136" w:type="dxa"/>
            <w:tcBorders>
              <w:top w:val="single" w:sz="4" w:space="0" w:color="auto"/>
              <w:left w:val="single" w:sz="4" w:space="0" w:color="auto"/>
              <w:bottom w:val="single" w:sz="4" w:space="0" w:color="auto"/>
              <w:right w:val="single" w:sz="4" w:space="0" w:color="auto"/>
            </w:tcBorders>
            <w:vAlign w:val="center"/>
          </w:tcPr>
          <w:p w14:paraId="200AA4B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6425" w:type="dxa"/>
            <w:gridSpan w:val="4"/>
            <w:tcBorders>
              <w:top w:val="single" w:sz="4" w:space="0" w:color="auto"/>
              <w:left w:val="single" w:sz="4" w:space="0" w:color="auto"/>
              <w:bottom w:val="single" w:sz="4" w:space="0" w:color="auto"/>
              <w:right w:val="single" w:sz="4" w:space="0" w:color="auto"/>
            </w:tcBorders>
            <w:vAlign w:val="center"/>
          </w:tcPr>
          <w:p w14:paraId="535EFFBD"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bl>
    <w:p w14:paraId="6EFD4D17" w14:textId="77777777" w:rsidR="00490B53" w:rsidRDefault="00000000">
      <w:pPr>
        <w:adjustRightInd w:val="0"/>
        <w:snapToGrid w:val="0"/>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w:t>
      </w:r>
    </w:p>
    <w:p w14:paraId="06836950" w14:textId="77777777" w:rsidR="00490B53" w:rsidRDefault="00000000">
      <w:pPr>
        <w:adjustRightInd w:val="0"/>
        <w:snapToGrid w:val="0"/>
        <w:spacing w:line="360" w:lineRule="auto"/>
        <w:ind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课程目标总体达成度计算方法如下：</w:t>
      </w:r>
    </w:p>
    <w:p w14:paraId="7A6BE293" w14:textId="77777777" w:rsidR="00490B53" w:rsidRDefault="00000000">
      <w:pPr>
        <w:adjustRightInd w:val="0"/>
        <w:snapToGrid w:val="0"/>
        <w:spacing w:line="360" w:lineRule="auto"/>
        <w:ind w:firstLine="480"/>
        <w:rPr>
          <w:rFonts w:ascii="宋体" w:eastAsia="宋体" w:hAnsi="Times New Roman" w:cs="Times New Roman"/>
          <w:b/>
          <w:bCs/>
          <w:iCs/>
          <w:color w:val="000000"/>
          <w:sz w:val="24"/>
          <w:szCs w:val="24"/>
        </w:rPr>
      </w:pPr>
      <m:oMathPara>
        <m:oMath>
          <m:r>
            <m:rPr>
              <m:sty m:val="b"/>
            </m:rPr>
            <w:rPr>
              <w:rFonts w:ascii="Cambria Math" w:eastAsia="宋体" w:hAnsi="Cambria Math" w:cs="Times New Roman" w:hint="eastAsia"/>
              <w:color w:val="000000"/>
              <w:sz w:val="20"/>
              <w:szCs w:val="20"/>
            </w:rPr>
            <m:t>课程目标达成度</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课程子目标的权重值（</m:t>
          </m:r>
          <m:r>
            <m:rPr>
              <m:sty m:val="b"/>
            </m:rPr>
            <w:rPr>
              <w:rFonts w:ascii="Cambria Math" w:eastAsia="宋体" w:hAnsi="Cambria Math" w:cs="Times New Roman"/>
              <w:color w:val="000000"/>
              <w:sz w:val="20"/>
              <w:szCs w:val="20"/>
            </w:rPr>
            <m:t>a</m:t>
          </m:r>
          <m:r>
            <m:rPr>
              <m:sty m:val="b"/>
            </m:rPr>
            <w:rPr>
              <w:rFonts w:ascii="Cambria Math" w:eastAsia="宋体" w:hAnsi="Cambria Math" w:cs="Times New Roman" w:hint="eastAsia"/>
              <w:color w:val="000000"/>
              <w:sz w:val="20"/>
              <w:szCs w:val="20"/>
            </w:rPr>
            <m:t>）</m:t>
          </m:r>
          <m:r>
            <m:rPr>
              <m:sty m:val="b"/>
            </m:rPr>
            <w:rPr>
              <w:rFonts w:ascii="Cambria Math" w:eastAsia="宋体" w:hAnsi="Cambria Math" w:cs="Times New Roman"/>
              <w:color w:val="000000"/>
              <w:sz w:val="20"/>
              <w:szCs w:val="20"/>
            </w:rPr>
            <m:t>×Σ</m:t>
          </m:r>
          <m:r>
            <m:rPr>
              <m:sty m:val="b"/>
            </m:rPr>
            <w:rPr>
              <w:rFonts w:ascii="Cambria Math" w:eastAsia="宋体" w:hAnsi="Cambria Math" w:cs="Times New Roman" w:hint="eastAsia"/>
              <w:color w:val="000000"/>
              <w:sz w:val="20"/>
              <w:szCs w:val="20"/>
            </w:rPr>
            <m:t>课程考核项目的权重值（</m:t>
          </m:r>
          <m:r>
            <m:rPr>
              <m:sty m:val="b"/>
            </m:rPr>
            <w:rPr>
              <w:rFonts w:ascii="Cambria Math" w:eastAsia="宋体" w:hAnsi="Cambria Math" w:cs="Times New Roman"/>
              <w:color w:val="000000"/>
              <w:sz w:val="20"/>
              <w:szCs w:val="20"/>
            </w:rPr>
            <m:t>b</m:t>
          </m:r>
          <m:r>
            <m:rPr>
              <m:sty m:val="b"/>
            </m:rPr>
            <w:rPr>
              <w:rFonts w:ascii="Cambria Math" w:eastAsia="宋体" w:hAnsi="Cambria Math" w:cs="Times New Roman" w:hint="eastAsia"/>
              <w:color w:val="000000"/>
              <w:sz w:val="20"/>
              <w:szCs w:val="20"/>
            </w:rPr>
            <m:t>）</m:t>
          </m:r>
          <m:box>
            <m:boxPr>
              <m:ctrlPr>
                <w:rPr>
                  <w:rFonts w:ascii="Cambria Math" w:eastAsia="宋体" w:hAnsi="Cambria Math" w:cs="Times New Roman"/>
                  <w:b/>
                  <w:bCs/>
                  <w:iCs/>
                  <w:color w:val="000000"/>
                  <w:sz w:val="20"/>
                  <w:szCs w:val="20"/>
                </w:rPr>
              </m:ctrlPr>
            </m:boxPr>
            <m:e>
              <m:argPr>
                <m:argSz m:val="-1"/>
              </m:argPr>
              <m:f>
                <m:fPr>
                  <m:ctrlPr>
                    <w:rPr>
                      <w:rFonts w:ascii="Cambria Math" w:eastAsia="宋体" w:hAnsi="Cambria Math" w:cs="Times New Roman"/>
                      <w:b/>
                      <w:bCs/>
                      <w:iCs/>
                      <w:color w:val="000000"/>
                      <w:sz w:val="20"/>
                      <w:szCs w:val="20"/>
                    </w:rPr>
                  </m:ctrlPr>
                </m:fPr>
                <m:num>
                  <m:r>
                    <m:rPr>
                      <m:sty m:val="b"/>
                    </m:rPr>
                    <w:rPr>
                      <w:rFonts w:ascii="Cambria Math" w:eastAsia="宋体" w:hAnsi="Cambria Math" w:cs="Times New Roman" w:hint="eastAsia"/>
                      <w:color w:val="000000"/>
                      <w:sz w:val="20"/>
                      <w:szCs w:val="20"/>
                    </w:rPr>
                    <m:t>考核项目平均分</m:t>
                  </m:r>
                </m:num>
                <m:den>
                  <m:r>
                    <m:rPr>
                      <m:sty m:val="b"/>
                    </m:rPr>
                    <w:rPr>
                      <w:rFonts w:ascii="Cambria Math" w:eastAsia="宋体" w:hAnsi="Cambria Math" w:cs="Times New Roman" w:hint="eastAsia"/>
                      <w:color w:val="000000"/>
                      <w:sz w:val="20"/>
                      <w:szCs w:val="20"/>
                    </w:rPr>
                    <m:t>考核项目总分</m:t>
                  </m:r>
                </m:den>
              </m:f>
            </m:e>
          </m:box>
        </m:oMath>
      </m:oMathPara>
    </w:p>
    <w:p w14:paraId="17E00A4E" w14:textId="77777777" w:rsidR="00490B53" w:rsidRDefault="00000000">
      <w:pPr>
        <w:adjustRightInd w:val="0"/>
        <w:snapToGrid w:val="0"/>
        <w:spacing w:line="360" w:lineRule="auto"/>
        <w:ind w:firstLineChars="200" w:firstLine="562"/>
        <w:rPr>
          <w:rFonts w:ascii="宋体" w:eastAsia="宋体" w:hAnsi="Times New Roman" w:cs="Times New Roman"/>
          <w:b/>
          <w:sz w:val="28"/>
          <w:szCs w:val="28"/>
        </w:rPr>
      </w:pPr>
      <w:r>
        <w:rPr>
          <w:rFonts w:ascii="宋体" w:eastAsia="宋体" w:hAnsi="宋体" w:cs="Times New Roman" w:hint="eastAsia"/>
          <w:b/>
          <w:color w:val="000000"/>
          <w:sz w:val="28"/>
          <w:szCs w:val="28"/>
        </w:rPr>
        <w:t>六、课程参考书</w:t>
      </w:r>
    </w:p>
    <w:p w14:paraId="08F81134" w14:textId="77777777" w:rsidR="00490B53" w:rsidRDefault="00000000">
      <w:pPr>
        <w:adjustRightInd w:val="0"/>
        <w:snapToGrid w:val="0"/>
        <w:spacing w:line="480" w:lineRule="exact"/>
        <w:ind w:firstLineChars="200" w:firstLine="480"/>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义务教育小学语文/数学学科课程标准，最新版。</w:t>
      </w:r>
    </w:p>
    <w:p w14:paraId="2FB8BA94" w14:textId="77777777" w:rsidR="00490B53" w:rsidRDefault="00000000">
      <w:pPr>
        <w:adjustRightInd w:val="0"/>
        <w:snapToGrid w:val="0"/>
        <w:spacing w:line="480" w:lineRule="exact"/>
        <w:ind w:firstLineChars="200" w:firstLine="480"/>
        <w:rPr>
          <w:rFonts w:ascii="宋体" w:eastAsia="宋体" w:hAnsi="宋体" w:cs="Times New Roman"/>
          <w:sz w:val="24"/>
          <w:szCs w:val="24"/>
        </w:rPr>
      </w:pPr>
      <w:r>
        <w:rPr>
          <w:rFonts w:ascii="宋体" w:eastAsia="宋体" w:hAnsi="宋体" w:cs="Times New Roman"/>
          <w:sz w:val="24"/>
          <w:szCs w:val="24"/>
        </w:rPr>
        <w:t>2.</w:t>
      </w:r>
      <w:proofErr w:type="gramStart"/>
      <w:r>
        <w:rPr>
          <w:rFonts w:ascii="宋体" w:eastAsia="宋体" w:hAnsi="宋体" w:cs="Times New Roman" w:hint="eastAsia"/>
          <w:sz w:val="24"/>
          <w:szCs w:val="24"/>
        </w:rPr>
        <w:t>部编版小学</w:t>
      </w:r>
      <w:proofErr w:type="gramEnd"/>
      <w:r>
        <w:rPr>
          <w:rFonts w:ascii="宋体" w:eastAsia="宋体" w:hAnsi="宋体" w:cs="Times New Roman" w:hint="eastAsia"/>
          <w:sz w:val="24"/>
          <w:szCs w:val="24"/>
        </w:rPr>
        <w:t>语文/数学各年级教材。</w:t>
      </w:r>
    </w:p>
    <w:p w14:paraId="5CDA8C91" w14:textId="77777777" w:rsidR="00490B53" w:rsidRDefault="00000000">
      <w:pPr>
        <w:adjustRightInd w:val="0"/>
        <w:snapToGrid w:val="0"/>
        <w:spacing w:line="480" w:lineRule="exact"/>
        <w:ind w:firstLineChars="200" w:firstLine="480"/>
        <w:rPr>
          <w:rFonts w:ascii="宋体" w:eastAsia="宋体" w:hAnsi="宋体" w:cs="Times New Roman"/>
          <w:sz w:val="24"/>
          <w:szCs w:val="24"/>
        </w:rPr>
      </w:pPr>
      <w:r>
        <w:rPr>
          <w:rFonts w:ascii="宋体" w:eastAsia="宋体" w:hAnsi="宋体" w:cs="Times New Roman"/>
          <w:sz w:val="24"/>
          <w:szCs w:val="24"/>
        </w:rPr>
        <w:t>3.《中小学教育专业见习实习研习实用手册》，金建生、刘雄英编著, 上海 交大出版社，2020年12月.</w:t>
      </w:r>
    </w:p>
    <w:p w14:paraId="474F777C" w14:textId="77777777" w:rsidR="00490B53" w:rsidRDefault="00000000">
      <w:pPr>
        <w:adjustRightInd w:val="0"/>
        <w:snapToGrid w:val="0"/>
        <w:spacing w:line="48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.陈国庆等编著. 教育研究方法[M].武汉：华中师范大学出版社，2018.</w:t>
      </w:r>
    </w:p>
    <w:p w14:paraId="4EA79D99" w14:textId="77777777" w:rsidR="00490B53" w:rsidRDefault="00000000">
      <w:pPr>
        <w:adjustRightInd w:val="0"/>
        <w:snapToGrid w:val="0"/>
        <w:spacing w:line="480" w:lineRule="exact"/>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执笔人：</w:t>
      </w:r>
      <w:r>
        <w:rPr>
          <w:rFonts w:ascii="宋体" w:eastAsia="宋体" w:hAnsi="Times New Roman" w:cs="Times New Roman"/>
          <w:color w:val="000000"/>
          <w:sz w:val="24"/>
          <w:szCs w:val="24"/>
        </w:rPr>
        <w:t xml:space="preserve"> </w:t>
      </w:r>
      <w:r>
        <w:rPr>
          <w:rFonts w:ascii="宋体" w:eastAsia="宋体" w:hAnsi="Times New Roman" w:cs="Times New Roman" w:hint="eastAsia"/>
          <w:color w:val="000000"/>
          <w:sz w:val="24"/>
          <w:szCs w:val="24"/>
        </w:rPr>
        <w:t>刘 丽</w:t>
      </w:r>
    </w:p>
    <w:p w14:paraId="0F55D059" w14:textId="77777777" w:rsidR="00490B53" w:rsidRDefault="00000000">
      <w:pPr>
        <w:adjustRightInd w:val="0"/>
        <w:snapToGrid w:val="0"/>
        <w:spacing w:line="480" w:lineRule="exact"/>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王  健</w:t>
      </w:r>
    </w:p>
    <w:p w14:paraId="6A26B109" w14:textId="77777777" w:rsidR="00490B53" w:rsidRDefault="00000000">
      <w:pPr>
        <w:adjustRightInd w:val="0"/>
        <w:snapToGrid w:val="0"/>
        <w:spacing w:line="480" w:lineRule="exact"/>
        <w:rPr>
          <w:rFonts w:ascii="宋体" w:eastAsia="宋体" w:hAnsi="Times New Roman" w:cs="Times New Roman"/>
          <w:color w:val="000000"/>
          <w:sz w:val="24"/>
          <w:szCs w:val="24"/>
        </w:rPr>
      </w:pPr>
      <w:r>
        <w:rPr>
          <w:rFonts w:ascii="宋体" w:eastAsia="宋体" w:hAnsi="宋体" w:cs="Times New Roman"/>
          <w:color w:val="000000"/>
          <w:sz w:val="24"/>
          <w:szCs w:val="24"/>
        </w:rPr>
        <w:lastRenderedPageBreak/>
        <w:t xml:space="preserve">                                            </w:t>
      </w:r>
      <w:r>
        <w:rPr>
          <w:rFonts w:ascii="宋体" w:eastAsia="宋体" w:hAnsi="宋体" w:cs="Times New Roman" w:hint="eastAsia"/>
          <w:color w:val="000000"/>
          <w:sz w:val="24"/>
          <w:szCs w:val="24"/>
        </w:rPr>
        <w:t>审批人：</w:t>
      </w:r>
      <w:r>
        <w:rPr>
          <w:rFonts w:ascii="宋体" w:eastAsia="宋体" w:hAnsi="Times New Roman" w:cs="Times New Roman"/>
          <w:color w:val="000000"/>
          <w:sz w:val="24"/>
          <w:szCs w:val="24"/>
        </w:rPr>
        <w:t xml:space="preserve"> </w:t>
      </w:r>
      <w:r>
        <w:rPr>
          <w:rFonts w:ascii="宋体" w:eastAsia="宋体" w:hAnsi="Times New Roman" w:cs="Times New Roman" w:hint="eastAsia"/>
          <w:color w:val="000000"/>
          <w:sz w:val="24"/>
          <w:szCs w:val="24"/>
        </w:rPr>
        <w:t>张志欣</w:t>
      </w:r>
    </w:p>
    <w:p w14:paraId="696283C7" w14:textId="77777777" w:rsidR="00490B53" w:rsidRDefault="00000000">
      <w:pPr>
        <w:adjustRightInd w:val="0"/>
        <w:snapToGrid w:val="0"/>
        <w:spacing w:line="480" w:lineRule="exact"/>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批准时间：</w:t>
      </w:r>
      <w:r>
        <w:rPr>
          <w:rFonts w:ascii="宋体" w:eastAsia="宋体" w:hAnsi="宋体" w:cs="Times New Roman"/>
          <w:color w:val="000000"/>
          <w:sz w:val="24"/>
          <w:szCs w:val="24"/>
        </w:rPr>
        <w:t>2023</w:t>
      </w:r>
      <w:r>
        <w:rPr>
          <w:rFonts w:ascii="宋体" w:eastAsia="宋体" w:hAnsi="宋体" w:cs="Times New Roman" w:hint="eastAsia"/>
          <w:color w:val="000000"/>
          <w:sz w:val="24"/>
          <w:szCs w:val="24"/>
        </w:rPr>
        <w:t>年8月</w:t>
      </w:r>
      <w:r>
        <w:rPr>
          <w:rFonts w:ascii="宋体" w:eastAsia="宋体" w:hAnsi="宋体" w:cs="Times New Roman"/>
          <w:color w:val="000000"/>
          <w:sz w:val="24"/>
          <w:szCs w:val="24"/>
        </w:rPr>
        <w:t>30</w:t>
      </w:r>
      <w:r>
        <w:rPr>
          <w:rFonts w:ascii="宋体" w:eastAsia="宋体" w:hAnsi="宋体" w:cs="Times New Roman" w:hint="eastAsia"/>
          <w:color w:val="000000"/>
          <w:sz w:val="24"/>
          <w:szCs w:val="24"/>
        </w:rPr>
        <w:t>日</w:t>
      </w:r>
    </w:p>
    <w:p w14:paraId="03665D83" w14:textId="77777777" w:rsidR="00490B53" w:rsidRDefault="00490B53">
      <w:pPr>
        <w:rPr>
          <w:rFonts w:ascii="宋体" w:eastAsia="宋体" w:hAnsi="宋体" w:cs="Times New Roman"/>
          <w:b/>
          <w:bCs/>
          <w:sz w:val="30"/>
          <w:szCs w:val="24"/>
        </w:rPr>
      </w:pPr>
    </w:p>
    <w:p w14:paraId="091E1381" w14:textId="77777777" w:rsidR="00490B53" w:rsidRDefault="00000000">
      <w:pPr>
        <w:rPr>
          <w:rFonts w:ascii="宋体" w:eastAsia="宋体" w:hAnsi="宋体" w:cs="Times New Roman"/>
          <w:b/>
          <w:bCs/>
          <w:sz w:val="30"/>
          <w:szCs w:val="24"/>
        </w:rPr>
      </w:pPr>
      <w:r>
        <w:rPr>
          <w:rFonts w:ascii="宋体" w:eastAsia="宋体" w:hAnsi="宋体" w:cs="Times New Roman" w:hint="eastAsia"/>
          <w:b/>
          <w:bCs/>
          <w:sz w:val="30"/>
          <w:szCs w:val="24"/>
        </w:rPr>
        <w:br w:type="page"/>
      </w:r>
    </w:p>
    <w:p w14:paraId="61DEF615" w14:textId="77777777" w:rsidR="00490B53" w:rsidRDefault="00000000">
      <w:pPr>
        <w:spacing w:line="312" w:lineRule="auto"/>
        <w:jc w:val="center"/>
        <w:outlineLvl w:val="0"/>
        <w:rPr>
          <w:rFonts w:ascii="宋体" w:eastAsia="宋体" w:hAnsi="宋体" w:cs="Times New Roman"/>
          <w:b/>
          <w:bCs/>
          <w:sz w:val="30"/>
          <w:szCs w:val="24"/>
        </w:rPr>
      </w:pPr>
      <w:bookmarkStart w:id="363" w:name="_Toc166165240"/>
      <w:r>
        <w:rPr>
          <w:rFonts w:ascii="宋体" w:eastAsia="宋体" w:hAnsi="宋体" w:cs="Times New Roman" w:hint="eastAsia"/>
          <w:b/>
          <w:bCs/>
          <w:sz w:val="30"/>
          <w:szCs w:val="24"/>
        </w:rPr>
        <w:lastRenderedPageBreak/>
        <w:t>教育实习I课程</w:t>
      </w:r>
      <w:r>
        <w:rPr>
          <w:rFonts w:ascii="宋体" w:eastAsia="宋体" w:hAnsi="宋体" w:cs="Times New Roman"/>
          <w:b/>
          <w:bCs/>
          <w:sz w:val="30"/>
          <w:szCs w:val="24"/>
        </w:rPr>
        <w:t>教学大纲</w:t>
      </w:r>
      <w:bookmarkEnd w:id="363"/>
    </w:p>
    <w:p w14:paraId="419362A3" w14:textId="77777777" w:rsidR="00490B53" w:rsidRDefault="00000000">
      <w:pPr>
        <w:spacing w:line="440" w:lineRule="exact"/>
        <w:jc w:val="center"/>
        <w:rPr>
          <w:rFonts w:ascii="Times New Roman" w:eastAsia="宋体" w:hAnsi="Times New Roman" w:cs="Times New Roman"/>
          <w:sz w:val="24"/>
          <w:szCs w:val="24"/>
        </w:rPr>
      </w:pPr>
      <w:r>
        <w:rPr>
          <w:rFonts w:ascii="宋体" w:eastAsia="宋体" w:hAnsi="宋体" w:cs="Times New Roman"/>
          <w:b/>
          <w:bCs/>
          <w:sz w:val="30"/>
          <w:szCs w:val="24"/>
        </w:rPr>
        <w:t xml:space="preserve">（Educational </w:t>
      </w:r>
      <w:r>
        <w:rPr>
          <w:rFonts w:ascii="宋体" w:eastAsia="宋体" w:hAnsi="宋体" w:cs="Times New Roman" w:hint="eastAsia"/>
          <w:b/>
          <w:bCs/>
          <w:sz w:val="30"/>
          <w:szCs w:val="24"/>
        </w:rPr>
        <w:t>Practice</w:t>
      </w:r>
      <w:r>
        <w:rPr>
          <w:rFonts w:ascii="宋体" w:eastAsia="宋体" w:hAnsi="宋体" w:cs="Times New Roman"/>
          <w:b/>
          <w:bCs/>
          <w:sz w:val="30"/>
          <w:szCs w:val="24"/>
        </w:rPr>
        <w:t xml:space="preserve"> </w:t>
      </w:r>
      <w:r>
        <w:rPr>
          <w:rFonts w:ascii="宋体" w:eastAsia="宋体" w:hAnsi="宋体" w:cs="Times New Roman" w:hint="eastAsia"/>
          <w:b/>
          <w:bCs/>
          <w:sz w:val="30"/>
          <w:szCs w:val="24"/>
        </w:rPr>
        <w:t>I</w:t>
      </w:r>
      <w:r>
        <w:rPr>
          <w:rFonts w:ascii="宋体" w:eastAsia="宋体" w:hAnsi="宋体" w:cs="Times New Roman"/>
          <w:b/>
          <w:bCs/>
          <w:sz w:val="30"/>
          <w:szCs w:val="24"/>
        </w:rPr>
        <w:t>）</w:t>
      </w:r>
    </w:p>
    <w:p w14:paraId="4E3BED57"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一、课程概况</w:t>
      </w:r>
    </w:p>
    <w:p w14:paraId="6C0D128C" w14:textId="77777777" w:rsidR="00490B53" w:rsidRDefault="00000000">
      <w:pPr>
        <w:spacing w:line="360" w:lineRule="auto"/>
        <w:ind w:firstLineChars="200" w:firstLine="482"/>
        <w:rPr>
          <w:rFonts w:ascii="宋体" w:eastAsia="宋体" w:hAnsi="Times New Roman" w:cs="Times New Roman"/>
          <w:b/>
          <w:color w:val="000000"/>
          <w:sz w:val="24"/>
          <w:szCs w:val="24"/>
        </w:rPr>
      </w:pPr>
      <w:r>
        <w:rPr>
          <w:rFonts w:ascii="宋体" w:eastAsia="宋体" w:hAnsi="宋体" w:cs="Times New Roman" w:hint="eastAsia"/>
          <w:b/>
          <w:bCs/>
          <w:color w:val="000000"/>
          <w:kern w:val="0"/>
          <w:sz w:val="24"/>
          <w:szCs w:val="24"/>
        </w:rPr>
        <w:t>课程代码</w:t>
      </w:r>
      <w:r>
        <w:rPr>
          <w:rFonts w:ascii="宋体" w:eastAsia="宋体" w:hAnsi="宋体" w:cs="Times New Roman" w:hint="eastAsia"/>
          <w:b/>
          <w:color w:val="000000"/>
          <w:kern w:val="0"/>
          <w:sz w:val="24"/>
          <w:szCs w:val="24"/>
        </w:rPr>
        <w:t>：2401050</w:t>
      </w:r>
    </w:p>
    <w:p w14:paraId="4C8D6CEF"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分：</w:t>
      </w:r>
      <w:r>
        <w:rPr>
          <w:rFonts w:ascii="宋体" w:eastAsia="宋体" w:hAnsi="宋体" w:cs="Times New Roman" w:hint="eastAsia"/>
          <w:color w:val="000000"/>
          <w:kern w:val="0"/>
          <w:sz w:val="24"/>
          <w:szCs w:val="24"/>
        </w:rPr>
        <w:t>2</w:t>
      </w:r>
    </w:p>
    <w:p w14:paraId="6898F233"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学</w:t>
      </w:r>
      <w:r>
        <w:rPr>
          <w:rFonts w:ascii="宋体" w:eastAsia="宋体" w:hAnsi="宋体" w:cs="Times New Roman"/>
          <w:b/>
          <w:bCs/>
          <w:color w:val="000000"/>
          <w:kern w:val="0"/>
          <w:sz w:val="24"/>
          <w:szCs w:val="24"/>
        </w:rPr>
        <w:t xml:space="preserve">    </w:t>
      </w:r>
      <w:r>
        <w:rPr>
          <w:rFonts w:ascii="宋体" w:eastAsia="宋体" w:hAnsi="宋体" w:cs="Times New Roman" w:hint="eastAsia"/>
          <w:b/>
          <w:bCs/>
          <w:color w:val="000000"/>
          <w:kern w:val="0"/>
          <w:sz w:val="24"/>
          <w:szCs w:val="24"/>
        </w:rPr>
        <w:t>时：4周</w:t>
      </w:r>
    </w:p>
    <w:p w14:paraId="4E908583" w14:textId="77777777" w:rsidR="00490B53" w:rsidRDefault="00000000">
      <w:pPr>
        <w:spacing w:line="360" w:lineRule="auto"/>
        <w:ind w:firstLineChars="200" w:firstLine="482"/>
        <w:rPr>
          <w:rFonts w:ascii="宋体" w:eastAsia="宋体" w:hAnsi="Times New Roman" w:cs="Times New Roman"/>
          <w:color w:val="000000"/>
          <w:sz w:val="24"/>
          <w:szCs w:val="24"/>
        </w:rPr>
      </w:pPr>
      <w:r>
        <w:rPr>
          <w:rFonts w:ascii="宋体" w:eastAsia="宋体" w:hAnsi="宋体" w:cs="Times New Roman" w:hint="eastAsia"/>
          <w:b/>
          <w:bCs/>
          <w:color w:val="000000"/>
          <w:kern w:val="0"/>
          <w:sz w:val="24"/>
          <w:szCs w:val="24"/>
        </w:rPr>
        <w:t>先修课程：</w:t>
      </w:r>
      <w:r>
        <w:rPr>
          <w:rFonts w:ascii="宋体" w:eastAsia="宋体" w:hAnsi="宋体" w:cs="Times New Roman" w:hint="eastAsia"/>
          <w:color w:val="000000"/>
          <w:kern w:val="0"/>
          <w:sz w:val="24"/>
          <w:szCs w:val="24"/>
        </w:rPr>
        <w:t>小学心理学、教育原理、中国教育史、书写技能、普通话训练、课程与教学论、教育心理学、教育见习Ⅰ、教育见习Ⅱ、教育见习</w:t>
      </w:r>
      <w:r>
        <w:rPr>
          <w:rFonts w:ascii="宋体" w:eastAsia="宋体" w:hAnsi="宋体" w:cs="Times New Roman" w:hint="eastAsia"/>
          <w:color w:val="000000"/>
          <w:kern w:val="0"/>
          <w:sz w:val="24"/>
          <w:szCs w:val="24"/>
        </w:rPr>
        <w:fldChar w:fldCharType="begin"/>
      </w:r>
      <w:r>
        <w:rPr>
          <w:rFonts w:ascii="宋体" w:eastAsia="宋体" w:hAnsi="宋体" w:cs="Times New Roman" w:hint="eastAsia"/>
          <w:color w:val="000000"/>
          <w:kern w:val="0"/>
          <w:sz w:val="24"/>
          <w:szCs w:val="24"/>
        </w:rPr>
        <w:instrText xml:space="preserve"> = 3 \* ROMAN \* MERGEFORMAT </w:instrText>
      </w:r>
      <w:r>
        <w:rPr>
          <w:rFonts w:ascii="宋体" w:eastAsia="宋体" w:hAnsi="宋体" w:cs="Times New Roman" w:hint="eastAsia"/>
          <w:color w:val="000000"/>
          <w:kern w:val="0"/>
          <w:sz w:val="24"/>
          <w:szCs w:val="24"/>
        </w:rPr>
        <w:fldChar w:fldCharType="separate"/>
      </w:r>
      <w:r>
        <w:rPr>
          <w:rFonts w:ascii="Times New Roman" w:eastAsia="宋体" w:hAnsi="Times New Roman" w:cs="Times New Roman"/>
          <w:sz w:val="24"/>
          <w:szCs w:val="24"/>
        </w:rPr>
        <w:t>III</w:t>
      </w:r>
      <w:r>
        <w:rPr>
          <w:rFonts w:ascii="宋体" w:eastAsia="宋体" w:hAnsi="宋体" w:cs="Times New Roman" w:hint="eastAsia"/>
          <w:color w:val="000000"/>
          <w:kern w:val="0"/>
          <w:sz w:val="24"/>
          <w:szCs w:val="24"/>
        </w:rPr>
        <w:fldChar w:fldCharType="end"/>
      </w:r>
      <w:r>
        <w:rPr>
          <w:rFonts w:ascii="宋体" w:eastAsia="宋体" w:hAnsi="宋体" w:cs="Times New Roman" w:hint="eastAsia"/>
          <w:color w:val="000000"/>
          <w:kern w:val="0"/>
          <w:sz w:val="24"/>
          <w:szCs w:val="24"/>
        </w:rPr>
        <w:t>等。</w:t>
      </w:r>
    </w:p>
    <w:p w14:paraId="195EDD84"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适用专业：</w:t>
      </w:r>
      <w:r>
        <w:rPr>
          <w:rFonts w:ascii="宋体" w:eastAsia="宋体" w:hAnsi="宋体" w:cs="Times New Roman" w:hint="eastAsia"/>
          <w:color w:val="000000"/>
          <w:kern w:val="0"/>
          <w:sz w:val="24"/>
          <w:szCs w:val="24"/>
        </w:rPr>
        <w:t>小学教育（文）、小学教育（理）</w:t>
      </w:r>
      <w:r>
        <w:rPr>
          <w:rFonts w:ascii="宋体" w:eastAsia="宋体" w:hAnsi="宋体" w:cs="Times New Roman"/>
          <w:color w:val="000000"/>
          <w:kern w:val="0"/>
          <w:sz w:val="24"/>
          <w:szCs w:val="24"/>
        </w:rPr>
        <w:t xml:space="preserve"> </w:t>
      </w:r>
    </w:p>
    <w:p w14:paraId="6764CC25" w14:textId="77777777" w:rsidR="00490B53" w:rsidRDefault="00000000">
      <w:pPr>
        <w:spacing w:line="360" w:lineRule="auto"/>
        <w:ind w:firstLineChars="200" w:firstLine="482"/>
        <w:rPr>
          <w:rFonts w:ascii="宋体" w:eastAsia="宋体" w:hAnsi="Times New Roman" w:cs="Times New Roman"/>
          <w:color w:val="000000"/>
          <w:kern w:val="0"/>
          <w:sz w:val="24"/>
          <w:szCs w:val="24"/>
        </w:rPr>
      </w:pPr>
      <w:r>
        <w:rPr>
          <w:rFonts w:ascii="宋体" w:eastAsia="宋体" w:hAnsi="宋体" w:cs="Times New Roman" w:hint="eastAsia"/>
          <w:b/>
          <w:bCs/>
          <w:color w:val="000000"/>
          <w:kern w:val="0"/>
          <w:sz w:val="24"/>
          <w:szCs w:val="24"/>
        </w:rPr>
        <w:t>建议教材：</w:t>
      </w:r>
      <w:r>
        <w:rPr>
          <w:rFonts w:ascii="宋体" w:eastAsia="宋体" w:hAnsi="宋体" w:cs="Times New Roman" w:hint="eastAsia"/>
          <w:bCs/>
          <w:color w:val="000000"/>
          <w:kern w:val="0"/>
          <w:sz w:val="24"/>
          <w:szCs w:val="24"/>
        </w:rPr>
        <w:t>实习手册（自编）</w:t>
      </w:r>
    </w:p>
    <w:p w14:paraId="20F89450" w14:textId="77777777" w:rsidR="00490B53" w:rsidRDefault="00000000">
      <w:pPr>
        <w:spacing w:line="360" w:lineRule="auto"/>
        <w:ind w:firstLineChars="200" w:firstLine="482"/>
        <w:rPr>
          <w:rFonts w:ascii="宋体" w:eastAsia="宋体" w:hAnsi="Times New Roman" w:cs="Times New Roman"/>
          <w:b/>
          <w:bCs/>
          <w:color w:val="000000"/>
          <w:kern w:val="0"/>
          <w:sz w:val="24"/>
          <w:szCs w:val="24"/>
        </w:rPr>
      </w:pPr>
      <w:r>
        <w:rPr>
          <w:rFonts w:ascii="宋体" w:eastAsia="宋体" w:hAnsi="宋体" w:cs="Times New Roman" w:hint="eastAsia"/>
          <w:b/>
          <w:bCs/>
          <w:color w:val="000000"/>
          <w:kern w:val="0"/>
          <w:sz w:val="24"/>
          <w:szCs w:val="24"/>
        </w:rPr>
        <w:t>课程归口：</w:t>
      </w:r>
      <w:r>
        <w:rPr>
          <w:rFonts w:ascii="宋体" w:eastAsia="宋体" w:hAnsi="宋体" w:cs="Times New Roman" w:hint="eastAsia"/>
          <w:bCs/>
          <w:color w:val="000000"/>
          <w:kern w:val="0"/>
          <w:sz w:val="24"/>
          <w:szCs w:val="24"/>
        </w:rPr>
        <w:t>师范</w:t>
      </w:r>
      <w:r>
        <w:rPr>
          <w:rFonts w:ascii="宋体" w:eastAsia="宋体" w:hAnsi="宋体" w:cs="Times New Roman" w:hint="eastAsia"/>
          <w:color w:val="000000"/>
          <w:kern w:val="0"/>
          <w:sz w:val="24"/>
          <w:szCs w:val="24"/>
        </w:rPr>
        <w:t>学院</w:t>
      </w:r>
    </w:p>
    <w:p w14:paraId="7B5E97FA" w14:textId="77777777" w:rsidR="00490B53" w:rsidRDefault="00000000">
      <w:pPr>
        <w:spacing w:line="360" w:lineRule="auto"/>
        <w:ind w:firstLineChars="200" w:firstLine="482"/>
        <w:rPr>
          <w:rFonts w:ascii="宋体" w:eastAsia="宋体" w:hAnsi="宋体" w:cs="Times New Roman"/>
          <w:color w:val="000000"/>
          <w:kern w:val="0"/>
          <w:sz w:val="24"/>
          <w:szCs w:val="24"/>
        </w:rPr>
      </w:pPr>
      <w:r>
        <w:rPr>
          <w:rFonts w:ascii="宋体" w:eastAsia="宋体" w:hAnsi="宋体" w:cs="Times New Roman" w:hint="eastAsia"/>
          <w:b/>
          <w:bCs/>
          <w:color w:val="000000"/>
          <w:kern w:val="0"/>
          <w:sz w:val="24"/>
          <w:szCs w:val="24"/>
        </w:rPr>
        <w:t>课程的性质与任务：</w:t>
      </w:r>
      <w:r>
        <w:rPr>
          <w:rFonts w:ascii="宋体" w:eastAsia="宋体" w:hAnsi="宋体" w:cs="Times New Roman" w:hint="eastAsia"/>
          <w:color w:val="000000"/>
          <w:kern w:val="0"/>
          <w:sz w:val="24"/>
          <w:szCs w:val="24"/>
        </w:rPr>
        <w:t>教育实习Ⅰ是小学教育专业重要的实践性环节。本课程的任务和目的是通过教育实习，使学生在教育实习活动中获取从教知识和技能，巩固和加深对教育教学理论知识的理解，培养从事教师职业的深厚情感以及初步独立从事教育、教学工作和教育科学研究的能力，完成由师范生向一名</w:t>
      </w:r>
      <w:proofErr w:type="gramStart"/>
      <w:r>
        <w:rPr>
          <w:rFonts w:ascii="宋体" w:eastAsia="宋体" w:hAnsi="宋体" w:cs="Times New Roman" w:hint="eastAsia"/>
          <w:color w:val="000000"/>
          <w:kern w:val="0"/>
          <w:sz w:val="24"/>
          <w:szCs w:val="24"/>
        </w:rPr>
        <w:t>准教师</w:t>
      </w:r>
      <w:proofErr w:type="gramEnd"/>
      <w:r>
        <w:rPr>
          <w:rFonts w:ascii="宋体" w:eastAsia="宋体" w:hAnsi="宋体" w:cs="Times New Roman" w:hint="eastAsia"/>
          <w:color w:val="000000"/>
          <w:kern w:val="0"/>
          <w:sz w:val="24"/>
          <w:szCs w:val="24"/>
        </w:rPr>
        <w:t>的转变。</w:t>
      </w:r>
    </w:p>
    <w:p w14:paraId="76F946A1"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b/>
          <w:color w:val="000000"/>
          <w:sz w:val="28"/>
          <w:szCs w:val="28"/>
        </w:rPr>
        <w:t xml:space="preserve"> </w:t>
      </w:r>
      <w:r>
        <w:rPr>
          <w:rFonts w:ascii="宋体" w:eastAsia="宋体" w:hAnsi="宋体" w:cs="Times New Roman" w:hint="eastAsia"/>
          <w:b/>
          <w:color w:val="000000"/>
          <w:sz w:val="28"/>
          <w:szCs w:val="28"/>
        </w:rPr>
        <w:t>二、课程目标</w:t>
      </w:r>
    </w:p>
    <w:p w14:paraId="54179595" w14:textId="77777777" w:rsidR="00490B53" w:rsidRDefault="00000000">
      <w:pPr>
        <w:spacing w:line="360" w:lineRule="auto"/>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目标1. 通过教育实习I，使学生在实践中接受职业道德教育和训练，树立德育为先理念，内化立德树人的根本宗旨；体验和感受教师职业的光荣感和责任感，自觉加强师德修养，培养和巩固献身小学教育事业的专业思想。</w:t>
      </w:r>
    </w:p>
    <w:p w14:paraId="27D26227" w14:textId="77777777" w:rsidR="00490B53" w:rsidRDefault="00000000">
      <w:pPr>
        <w:spacing w:line="360" w:lineRule="auto"/>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目标2. 通过课堂教学和班队工作实习，使学生加深理解和综合运用所学的文化科学知识、教育理论知识和技能，初步掌握科学的教育教学方法和小学班队组织与建设的工作规律与方法，培养从事教学教育教学工作和班队建设与管理的能力。</w:t>
      </w:r>
    </w:p>
    <w:p w14:paraId="4D0C30A8" w14:textId="77777777" w:rsidR="00490B53" w:rsidRDefault="00000000">
      <w:pPr>
        <w:spacing w:line="360" w:lineRule="auto"/>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目标3</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通过教育实习I，使学生初步掌握小学教育工作规律，了解当前小学教育、教学改革动态，为今后投身教育改革和教育科研工作，提高教育教学质量打下基础。</w:t>
      </w:r>
    </w:p>
    <w:p w14:paraId="67B3899A" w14:textId="77777777" w:rsidR="00490B53" w:rsidRDefault="00000000">
      <w:pPr>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color w:val="000000"/>
          <w:sz w:val="24"/>
          <w:szCs w:val="24"/>
        </w:rPr>
        <w:t>目标4. 通过分组实习，学会与不同的交往对象和谐相处，具有沟通合作意识，并能合作完成各项实习任务。</w:t>
      </w:r>
    </w:p>
    <w:p w14:paraId="6DB2BA5A"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lastRenderedPageBreak/>
        <w:t>课程目标与毕业要求的关系</w:t>
      </w:r>
    </w:p>
    <w:tbl>
      <w:tblPr>
        <w:tblW w:w="54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30"/>
        <w:gridCol w:w="1435"/>
        <w:gridCol w:w="6346"/>
      </w:tblGrid>
      <w:tr w:rsidR="00490B53" w14:paraId="368565D4" w14:textId="77777777">
        <w:trPr>
          <w:trHeight w:val="356"/>
          <w:tblHeader/>
          <w:jc w:val="center"/>
        </w:trPr>
        <w:tc>
          <w:tcPr>
            <w:tcW w:w="683" w:type="pct"/>
            <w:tcBorders>
              <w:top w:val="single" w:sz="4" w:space="0" w:color="auto"/>
              <w:left w:val="single" w:sz="4" w:space="0" w:color="auto"/>
            </w:tcBorders>
            <w:vAlign w:val="center"/>
          </w:tcPr>
          <w:p w14:paraId="7CA3EDA0" w14:textId="77777777" w:rsidR="00490B53" w:rsidRDefault="00000000">
            <w:pPr>
              <w:widowControl/>
              <w:spacing w:line="400" w:lineRule="exact"/>
              <w:jc w:val="center"/>
              <w:rPr>
                <w:rFonts w:ascii="宋体" w:eastAsia="宋体" w:hAnsi="宋体" w:cs="Times New Roman"/>
                <w:b/>
                <w:bCs/>
                <w:color w:val="000000"/>
                <w:kern w:val="0"/>
                <w:szCs w:val="21"/>
              </w:rPr>
            </w:pPr>
            <w:bookmarkStart w:id="364" w:name="_Hlk88203639"/>
            <w:r>
              <w:rPr>
                <w:rFonts w:ascii="宋体" w:eastAsia="宋体" w:hAnsi="宋体" w:cs="Times New Roman" w:hint="eastAsia"/>
                <w:b/>
                <w:bCs/>
                <w:color w:val="000000"/>
                <w:kern w:val="0"/>
                <w:szCs w:val="21"/>
              </w:rPr>
              <w:t>课程目标</w:t>
            </w:r>
          </w:p>
        </w:tc>
        <w:tc>
          <w:tcPr>
            <w:tcW w:w="796" w:type="pct"/>
            <w:tcBorders>
              <w:top w:val="single" w:sz="4" w:space="0" w:color="auto"/>
            </w:tcBorders>
            <w:vAlign w:val="center"/>
          </w:tcPr>
          <w:p w14:paraId="37E018B9" w14:textId="77777777" w:rsidR="00490B53" w:rsidRDefault="00000000">
            <w:pPr>
              <w:widowControl/>
              <w:spacing w:line="400" w:lineRule="exact"/>
              <w:jc w:val="center"/>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毕业要求</w:t>
            </w:r>
          </w:p>
        </w:tc>
        <w:tc>
          <w:tcPr>
            <w:tcW w:w="3521" w:type="pct"/>
            <w:tcBorders>
              <w:top w:val="single" w:sz="4" w:space="0" w:color="auto"/>
              <w:right w:val="single" w:sz="4" w:space="0" w:color="auto"/>
            </w:tcBorders>
            <w:vAlign w:val="center"/>
          </w:tcPr>
          <w:p w14:paraId="2B2145F4" w14:textId="77777777" w:rsidR="00490B53" w:rsidRDefault="00000000">
            <w:pPr>
              <w:widowControl/>
              <w:spacing w:line="400" w:lineRule="exact"/>
              <w:jc w:val="center"/>
              <w:rPr>
                <w:rFonts w:ascii="宋体" w:eastAsia="宋体" w:hAnsi="宋体" w:cs="Times New Roman"/>
                <w:b/>
                <w:bCs/>
                <w:color w:val="000000"/>
                <w:kern w:val="0"/>
                <w:szCs w:val="21"/>
              </w:rPr>
            </w:pPr>
            <w:r>
              <w:rPr>
                <w:rFonts w:ascii="宋体" w:eastAsia="宋体" w:hAnsi="宋体" w:cs="Times New Roman" w:hint="eastAsia"/>
                <w:b/>
                <w:bCs/>
                <w:color w:val="000000"/>
                <w:szCs w:val="21"/>
              </w:rPr>
              <w:t>支撑的毕业要求指标点</w:t>
            </w:r>
          </w:p>
        </w:tc>
      </w:tr>
      <w:tr w:rsidR="00490B53" w14:paraId="1149797B" w14:textId="77777777">
        <w:trPr>
          <w:trHeight w:val="592"/>
          <w:jc w:val="center"/>
        </w:trPr>
        <w:tc>
          <w:tcPr>
            <w:tcW w:w="683" w:type="pct"/>
            <w:vMerge w:val="restart"/>
            <w:tcBorders>
              <w:left w:val="single" w:sz="4" w:space="0" w:color="auto"/>
            </w:tcBorders>
            <w:vAlign w:val="center"/>
          </w:tcPr>
          <w:p w14:paraId="36A034BB"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1</w:t>
            </w:r>
          </w:p>
        </w:tc>
        <w:tc>
          <w:tcPr>
            <w:tcW w:w="796" w:type="pct"/>
            <w:vMerge w:val="restart"/>
            <w:vAlign w:val="center"/>
          </w:tcPr>
          <w:p w14:paraId="3B13C50C"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毕业要求1</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师德规范</w:t>
            </w:r>
          </w:p>
        </w:tc>
        <w:tc>
          <w:tcPr>
            <w:tcW w:w="3521" w:type="pct"/>
            <w:tcBorders>
              <w:right w:val="single" w:sz="4" w:space="0" w:color="auto"/>
            </w:tcBorders>
          </w:tcPr>
          <w:p w14:paraId="007B3268"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1-1</w:t>
            </w:r>
            <w:r>
              <w:rPr>
                <w:rFonts w:ascii="Times New Roman" w:eastAsia="宋体" w:hAnsi="Times New Roman" w:cs="Times New Roman" w:hint="eastAsia"/>
                <w:szCs w:val="24"/>
              </w:rPr>
              <w:t>：【理想信念坚定】认同中国特色社会主义，贯彻党的教育方针，自觉</w:t>
            </w:r>
            <w:proofErr w:type="gramStart"/>
            <w:r>
              <w:rPr>
                <w:rFonts w:ascii="Times New Roman" w:eastAsia="宋体" w:hAnsi="Times New Roman" w:cs="Times New Roman" w:hint="eastAsia"/>
                <w:szCs w:val="24"/>
              </w:rPr>
              <w:t>践行</w:t>
            </w:r>
            <w:proofErr w:type="gramEnd"/>
            <w:r>
              <w:rPr>
                <w:rFonts w:ascii="Times New Roman" w:eastAsia="宋体" w:hAnsi="Times New Roman" w:cs="Times New Roman" w:hint="eastAsia"/>
                <w:szCs w:val="24"/>
              </w:rPr>
              <w:t>社会主义核心价值观，树立职业理想，立志成为有理想信念、有道德情操、有扎实学识、有仁爱之心的好教师。</w:t>
            </w:r>
          </w:p>
        </w:tc>
      </w:tr>
      <w:tr w:rsidR="00490B53" w14:paraId="4947D77D" w14:textId="77777777">
        <w:trPr>
          <w:trHeight w:val="592"/>
          <w:jc w:val="center"/>
        </w:trPr>
        <w:tc>
          <w:tcPr>
            <w:tcW w:w="683" w:type="pct"/>
            <w:vMerge/>
            <w:tcBorders>
              <w:left w:val="single" w:sz="4" w:space="0" w:color="auto"/>
            </w:tcBorders>
            <w:vAlign w:val="center"/>
          </w:tcPr>
          <w:p w14:paraId="4AC611EA" w14:textId="77777777" w:rsidR="00490B53" w:rsidRDefault="00490B53">
            <w:pPr>
              <w:jc w:val="center"/>
              <w:rPr>
                <w:rFonts w:ascii="宋体" w:eastAsia="宋体" w:hAnsi="宋体" w:cs="Times New Roman"/>
                <w:color w:val="000000"/>
                <w:szCs w:val="21"/>
              </w:rPr>
            </w:pPr>
          </w:p>
        </w:tc>
        <w:tc>
          <w:tcPr>
            <w:tcW w:w="796" w:type="pct"/>
            <w:vMerge/>
            <w:vAlign w:val="center"/>
          </w:tcPr>
          <w:p w14:paraId="2BAA261F" w14:textId="77777777" w:rsidR="00490B53" w:rsidRDefault="00490B53">
            <w:pPr>
              <w:rPr>
                <w:rFonts w:ascii="宋体" w:eastAsia="宋体" w:hAnsi="宋体" w:cs="Times New Roman"/>
                <w:color w:val="000000"/>
                <w:kern w:val="0"/>
                <w:szCs w:val="21"/>
              </w:rPr>
            </w:pPr>
          </w:p>
        </w:tc>
        <w:tc>
          <w:tcPr>
            <w:tcW w:w="3521" w:type="pct"/>
            <w:tcBorders>
              <w:right w:val="single" w:sz="4" w:space="0" w:color="auto"/>
            </w:tcBorders>
          </w:tcPr>
          <w:p w14:paraId="398548D5" w14:textId="77777777" w:rsidR="00490B53" w:rsidRDefault="00000000">
            <w:pPr>
              <w:spacing w:line="300" w:lineRule="exact"/>
              <w:jc w:val="left"/>
              <w:rPr>
                <w:rFonts w:ascii="宋体" w:eastAsia="宋体" w:hAnsi="宋体" w:cs="Times New Roman"/>
                <w:color w:val="00000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1-2</w:t>
            </w:r>
            <w:r>
              <w:rPr>
                <w:rFonts w:ascii="Times New Roman" w:eastAsia="宋体" w:hAnsi="Times New Roman" w:cs="Times New Roman" w:hint="eastAsia"/>
                <w:szCs w:val="24"/>
              </w:rPr>
              <w:t>：【职业行为规范】以立德树人为己任，掌握立德树人的途径和方法，着眼于学生的全面发展，实施素质教育，培养学生的核心素养；理解教师职业道德规范内涵与要求，遵守《新时代中小学教师职业行为十项准则》，依法执教，</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教育实践中能履行应尽义务，自觉维护学生和自身的合法权益。</w:t>
            </w:r>
          </w:p>
        </w:tc>
      </w:tr>
      <w:tr w:rsidR="00490B53" w14:paraId="654A8868" w14:textId="77777777">
        <w:trPr>
          <w:trHeight w:val="290"/>
          <w:jc w:val="center"/>
        </w:trPr>
        <w:tc>
          <w:tcPr>
            <w:tcW w:w="683" w:type="pct"/>
            <w:vMerge/>
            <w:tcBorders>
              <w:left w:val="single" w:sz="4" w:space="0" w:color="auto"/>
            </w:tcBorders>
            <w:vAlign w:val="center"/>
          </w:tcPr>
          <w:p w14:paraId="6422B485" w14:textId="77777777" w:rsidR="00490B53" w:rsidRDefault="00490B53">
            <w:pPr>
              <w:widowControl/>
              <w:jc w:val="center"/>
              <w:rPr>
                <w:rFonts w:ascii="宋体" w:eastAsia="宋体" w:hAnsi="宋体" w:cs="Times New Roman"/>
                <w:color w:val="000000"/>
                <w:szCs w:val="21"/>
              </w:rPr>
            </w:pPr>
          </w:p>
        </w:tc>
        <w:tc>
          <w:tcPr>
            <w:tcW w:w="796" w:type="pct"/>
            <w:vMerge w:val="restart"/>
            <w:vAlign w:val="center"/>
          </w:tcPr>
          <w:p w14:paraId="2274318D"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毕业要求2</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教育情怀</w:t>
            </w:r>
          </w:p>
        </w:tc>
        <w:tc>
          <w:tcPr>
            <w:tcW w:w="3521" w:type="pct"/>
            <w:tcBorders>
              <w:right w:val="single" w:sz="4" w:space="0" w:color="auto"/>
            </w:tcBorders>
          </w:tcPr>
          <w:p w14:paraId="5E9DC2E4" w14:textId="77777777" w:rsidR="00490B53" w:rsidRDefault="00000000">
            <w:pPr>
              <w:widowControl/>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2-1</w:t>
            </w:r>
            <w:r>
              <w:rPr>
                <w:rFonts w:ascii="Times New Roman" w:eastAsia="宋体" w:hAnsi="Times New Roman" w:cs="Times New Roman" w:hint="eastAsia"/>
                <w:szCs w:val="24"/>
              </w:rPr>
              <w:t>：【职业认同感强】具有家国情怀，乐于从教，热爱教育事业，具有较高的教师职业认同感，认同教师职业的专业性与意义性。</w:t>
            </w:r>
          </w:p>
        </w:tc>
      </w:tr>
      <w:tr w:rsidR="00490B53" w14:paraId="5BACC324" w14:textId="77777777">
        <w:trPr>
          <w:trHeight w:val="318"/>
          <w:jc w:val="center"/>
        </w:trPr>
        <w:tc>
          <w:tcPr>
            <w:tcW w:w="683" w:type="pct"/>
            <w:vMerge/>
            <w:tcBorders>
              <w:left w:val="single" w:sz="4" w:space="0" w:color="auto"/>
            </w:tcBorders>
            <w:vAlign w:val="center"/>
          </w:tcPr>
          <w:p w14:paraId="775FE6FA" w14:textId="77777777" w:rsidR="00490B53" w:rsidRDefault="00490B53">
            <w:pPr>
              <w:widowControl/>
              <w:jc w:val="center"/>
              <w:rPr>
                <w:rFonts w:ascii="宋体" w:eastAsia="宋体" w:hAnsi="宋体" w:cs="Times New Roman"/>
                <w:color w:val="000000"/>
                <w:szCs w:val="21"/>
              </w:rPr>
            </w:pPr>
          </w:p>
        </w:tc>
        <w:tc>
          <w:tcPr>
            <w:tcW w:w="796" w:type="pct"/>
            <w:vMerge/>
            <w:vAlign w:val="center"/>
          </w:tcPr>
          <w:p w14:paraId="352D05EC" w14:textId="77777777" w:rsidR="00490B53" w:rsidRDefault="00490B53">
            <w:pPr>
              <w:rPr>
                <w:rFonts w:ascii="宋体" w:eastAsia="宋体" w:hAnsi="宋体" w:cs="Times New Roman"/>
                <w:color w:val="000000"/>
                <w:kern w:val="0"/>
                <w:szCs w:val="21"/>
              </w:rPr>
            </w:pPr>
          </w:p>
        </w:tc>
        <w:tc>
          <w:tcPr>
            <w:tcW w:w="3521" w:type="pct"/>
            <w:tcBorders>
              <w:right w:val="single" w:sz="4" w:space="0" w:color="auto"/>
            </w:tcBorders>
          </w:tcPr>
          <w:p w14:paraId="1B490761" w14:textId="77777777" w:rsidR="00490B53" w:rsidRDefault="00000000">
            <w:pPr>
              <w:widowControl/>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2-2</w:t>
            </w:r>
            <w:r>
              <w:rPr>
                <w:rFonts w:ascii="Times New Roman" w:eastAsia="宋体" w:hAnsi="Times New Roman" w:cs="Times New Roman" w:hint="eastAsia"/>
                <w:szCs w:val="24"/>
              </w:rPr>
              <w:t>：【教育情意深厚】关爱学生，用心从教。具有正确的儿童观，理解、尊重、关爱、保护学生，以儿童发展为教育的中心。爱岗敬业，在教育实践中能认真履行教育教学职责与班主任工作职责，富有爱心、责任心、工作细心、耐心。</w:t>
            </w:r>
          </w:p>
        </w:tc>
      </w:tr>
      <w:tr w:rsidR="00490B53" w14:paraId="62CAAA97" w14:textId="77777777">
        <w:trPr>
          <w:trHeight w:val="314"/>
          <w:jc w:val="center"/>
        </w:trPr>
        <w:tc>
          <w:tcPr>
            <w:tcW w:w="683" w:type="pct"/>
            <w:vMerge/>
            <w:tcBorders>
              <w:left w:val="single" w:sz="4" w:space="0" w:color="auto"/>
            </w:tcBorders>
            <w:vAlign w:val="center"/>
          </w:tcPr>
          <w:p w14:paraId="0DC7310B" w14:textId="77777777" w:rsidR="00490B53" w:rsidRDefault="00490B53">
            <w:pPr>
              <w:widowControl/>
              <w:jc w:val="center"/>
              <w:rPr>
                <w:rFonts w:ascii="宋体" w:eastAsia="宋体" w:hAnsi="宋体" w:cs="Times New Roman"/>
                <w:color w:val="000000"/>
                <w:szCs w:val="21"/>
              </w:rPr>
            </w:pPr>
          </w:p>
        </w:tc>
        <w:tc>
          <w:tcPr>
            <w:tcW w:w="796" w:type="pct"/>
            <w:vMerge/>
            <w:vAlign w:val="center"/>
          </w:tcPr>
          <w:p w14:paraId="2DB13B3A" w14:textId="77777777" w:rsidR="00490B53" w:rsidRDefault="00490B53">
            <w:pPr>
              <w:rPr>
                <w:rFonts w:ascii="宋体" w:eastAsia="宋体" w:hAnsi="宋体" w:cs="Times New Roman"/>
                <w:color w:val="000000"/>
                <w:kern w:val="0"/>
                <w:szCs w:val="21"/>
              </w:rPr>
            </w:pPr>
          </w:p>
        </w:tc>
        <w:tc>
          <w:tcPr>
            <w:tcW w:w="3521" w:type="pct"/>
            <w:tcBorders>
              <w:right w:val="single" w:sz="4" w:space="0" w:color="auto"/>
            </w:tcBorders>
          </w:tcPr>
          <w:p w14:paraId="0339FDCF" w14:textId="77777777" w:rsidR="00490B53" w:rsidRDefault="00000000">
            <w:pPr>
              <w:widowControl/>
              <w:spacing w:line="300" w:lineRule="exact"/>
              <w:jc w:val="left"/>
              <w:rPr>
                <w:rFonts w:ascii="宋体" w:eastAsia="宋体" w:hAnsi="宋体" w:cs="Times New Roman"/>
                <w:color w:val="00000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2-3</w:t>
            </w:r>
            <w:r>
              <w:rPr>
                <w:rFonts w:ascii="Times New Roman" w:eastAsia="宋体" w:hAnsi="Times New Roman" w:cs="Times New Roman" w:hint="eastAsia"/>
                <w:szCs w:val="24"/>
              </w:rPr>
              <w:t>：【自身修养良好】具有较好的人文底蕴与科学精神，人格健全，心理健康，情感丰富，为人师表。</w:t>
            </w:r>
          </w:p>
        </w:tc>
      </w:tr>
      <w:tr w:rsidR="00490B53" w14:paraId="66240147" w14:textId="77777777">
        <w:trPr>
          <w:trHeight w:val="454"/>
          <w:jc w:val="center"/>
        </w:trPr>
        <w:tc>
          <w:tcPr>
            <w:tcW w:w="683" w:type="pct"/>
            <w:vMerge w:val="restart"/>
            <w:tcBorders>
              <w:left w:val="single" w:sz="4" w:space="0" w:color="auto"/>
            </w:tcBorders>
            <w:vAlign w:val="center"/>
          </w:tcPr>
          <w:p w14:paraId="13FF4C23"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2</w:t>
            </w:r>
          </w:p>
        </w:tc>
        <w:tc>
          <w:tcPr>
            <w:tcW w:w="796" w:type="pct"/>
            <w:vAlign w:val="center"/>
          </w:tcPr>
          <w:p w14:paraId="441886B3"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综合素养</w:t>
            </w:r>
          </w:p>
        </w:tc>
        <w:tc>
          <w:tcPr>
            <w:tcW w:w="3521" w:type="pct"/>
            <w:tcBorders>
              <w:right w:val="single" w:sz="4" w:space="0" w:color="auto"/>
            </w:tcBorders>
            <w:vAlign w:val="center"/>
          </w:tcPr>
          <w:p w14:paraId="7BF44C67" w14:textId="77777777" w:rsidR="00490B53" w:rsidRDefault="0000000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指标点3-4：【注重知识整合】了解所教学科与其他学科及与社会实践、小学生生活实践之间的联系，了解学科整合的在小学教育中的价值，具有跨学科解决问题的意识和能力，能指导综合性学科教学活动。</w:t>
            </w:r>
          </w:p>
        </w:tc>
      </w:tr>
      <w:tr w:rsidR="00490B53" w14:paraId="2066FBDD" w14:textId="77777777">
        <w:trPr>
          <w:trHeight w:val="419"/>
          <w:jc w:val="center"/>
        </w:trPr>
        <w:tc>
          <w:tcPr>
            <w:tcW w:w="683" w:type="pct"/>
            <w:vMerge/>
            <w:tcBorders>
              <w:left w:val="single" w:sz="4" w:space="0" w:color="auto"/>
            </w:tcBorders>
            <w:vAlign w:val="center"/>
          </w:tcPr>
          <w:p w14:paraId="0E51F65C" w14:textId="77777777" w:rsidR="00490B53" w:rsidRDefault="00490B53">
            <w:pPr>
              <w:jc w:val="center"/>
              <w:rPr>
                <w:rFonts w:ascii="宋体" w:eastAsia="宋体" w:hAnsi="宋体" w:cs="Times New Roman"/>
                <w:color w:val="000000"/>
                <w:kern w:val="0"/>
                <w:szCs w:val="21"/>
              </w:rPr>
            </w:pPr>
          </w:p>
        </w:tc>
        <w:tc>
          <w:tcPr>
            <w:tcW w:w="796" w:type="pct"/>
            <w:vMerge w:val="restart"/>
            <w:vAlign w:val="center"/>
          </w:tcPr>
          <w:p w14:paraId="7964DAAB"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tc>
        <w:tc>
          <w:tcPr>
            <w:tcW w:w="3521" w:type="pct"/>
            <w:tcBorders>
              <w:right w:val="single" w:sz="4" w:space="0" w:color="auto"/>
            </w:tcBorders>
          </w:tcPr>
          <w:p w14:paraId="2D25DB9E"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4-1</w:t>
            </w:r>
            <w:r>
              <w:rPr>
                <w:rFonts w:ascii="Times New Roman" w:eastAsia="宋体" w:hAnsi="Times New Roman" w:cs="Times New Roman" w:hint="eastAsia"/>
                <w:szCs w:val="24"/>
              </w:rPr>
              <w:t>：【领会课程标准】掌握教与学的知识，熟悉所教学科课程标准和教材、教学内容，具有一定的教材解读能力，具有</w:t>
            </w:r>
            <w:proofErr w:type="gramStart"/>
            <w:r>
              <w:rPr>
                <w:rFonts w:ascii="Times New Roman" w:eastAsia="宋体" w:hAnsi="Times New Roman" w:cs="Times New Roman" w:hint="eastAsia"/>
                <w:szCs w:val="24"/>
              </w:rPr>
              <w:t>依据课标进行</w:t>
            </w:r>
            <w:proofErr w:type="gramEnd"/>
            <w:r>
              <w:rPr>
                <w:rFonts w:ascii="Times New Roman" w:eastAsia="宋体" w:hAnsi="Times New Roman" w:cs="Times New Roman" w:hint="eastAsia"/>
                <w:szCs w:val="24"/>
              </w:rPr>
              <w:t>教学的意识和习惯。</w:t>
            </w:r>
          </w:p>
        </w:tc>
      </w:tr>
      <w:tr w:rsidR="00490B53" w14:paraId="0F67DF9E" w14:textId="77777777">
        <w:trPr>
          <w:trHeight w:val="326"/>
          <w:jc w:val="center"/>
        </w:trPr>
        <w:tc>
          <w:tcPr>
            <w:tcW w:w="683" w:type="pct"/>
            <w:vMerge/>
            <w:tcBorders>
              <w:left w:val="single" w:sz="4" w:space="0" w:color="auto"/>
            </w:tcBorders>
            <w:vAlign w:val="center"/>
          </w:tcPr>
          <w:p w14:paraId="29D9215B" w14:textId="77777777" w:rsidR="00490B53" w:rsidRDefault="00490B53">
            <w:pPr>
              <w:jc w:val="center"/>
              <w:rPr>
                <w:rFonts w:ascii="宋体" w:eastAsia="宋体" w:hAnsi="宋体" w:cs="Times New Roman"/>
                <w:color w:val="000000"/>
                <w:szCs w:val="21"/>
              </w:rPr>
            </w:pPr>
          </w:p>
        </w:tc>
        <w:tc>
          <w:tcPr>
            <w:tcW w:w="796" w:type="pct"/>
            <w:vMerge/>
            <w:vAlign w:val="center"/>
          </w:tcPr>
          <w:p w14:paraId="09E17242" w14:textId="77777777" w:rsidR="00490B53" w:rsidRDefault="00490B53">
            <w:pPr>
              <w:widowControl/>
              <w:rPr>
                <w:rFonts w:ascii="宋体" w:eastAsia="宋体" w:hAnsi="宋体" w:cs="Times New Roman"/>
                <w:color w:val="000000"/>
                <w:kern w:val="0"/>
                <w:szCs w:val="21"/>
              </w:rPr>
            </w:pPr>
          </w:p>
        </w:tc>
        <w:tc>
          <w:tcPr>
            <w:tcW w:w="3521" w:type="pct"/>
            <w:tcBorders>
              <w:bottom w:val="single" w:sz="4" w:space="0" w:color="auto"/>
              <w:right w:val="single" w:sz="4" w:space="0" w:color="auto"/>
            </w:tcBorders>
          </w:tcPr>
          <w:p w14:paraId="28E90B6B"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4-2</w:t>
            </w:r>
            <w:r>
              <w:rPr>
                <w:rFonts w:ascii="Times New Roman" w:eastAsia="宋体" w:hAnsi="Times New Roman" w:cs="Times New Roman" w:hint="eastAsia"/>
                <w:szCs w:val="24"/>
              </w:rPr>
              <w:t>：【教学技能突出】获得全面的小学教学体验，掌握学科教学的基本方法与策略，能独立进行教学设计、实施和评价。</w:t>
            </w:r>
          </w:p>
        </w:tc>
      </w:tr>
      <w:tr w:rsidR="00490B53" w14:paraId="681C3FF3" w14:textId="77777777">
        <w:trPr>
          <w:trHeight w:val="407"/>
          <w:jc w:val="center"/>
        </w:trPr>
        <w:tc>
          <w:tcPr>
            <w:tcW w:w="683" w:type="pct"/>
            <w:vMerge/>
            <w:tcBorders>
              <w:left w:val="single" w:sz="4" w:space="0" w:color="auto"/>
            </w:tcBorders>
            <w:vAlign w:val="center"/>
          </w:tcPr>
          <w:p w14:paraId="1EFA586A" w14:textId="77777777" w:rsidR="00490B53" w:rsidRDefault="00490B53">
            <w:pPr>
              <w:jc w:val="center"/>
              <w:rPr>
                <w:rFonts w:ascii="宋体" w:eastAsia="宋体" w:hAnsi="宋体" w:cs="Times New Roman"/>
                <w:color w:val="000000"/>
                <w:szCs w:val="21"/>
              </w:rPr>
            </w:pPr>
          </w:p>
        </w:tc>
        <w:tc>
          <w:tcPr>
            <w:tcW w:w="796" w:type="pct"/>
            <w:vMerge/>
            <w:vAlign w:val="center"/>
          </w:tcPr>
          <w:p w14:paraId="051E8DD6" w14:textId="77777777" w:rsidR="00490B53" w:rsidRDefault="00490B53">
            <w:pPr>
              <w:widowControl/>
              <w:rPr>
                <w:rFonts w:ascii="宋体" w:eastAsia="宋体" w:hAnsi="宋体" w:cs="Times New Roman"/>
                <w:color w:val="000000"/>
                <w:kern w:val="0"/>
                <w:szCs w:val="21"/>
              </w:rPr>
            </w:pPr>
          </w:p>
        </w:tc>
        <w:tc>
          <w:tcPr>
            <w:tcW w:w="3521" w:type="pct"/>
            <w:tcBorders>
              <w:bottom w:val="single" w:sz="4" w:space="0" w:color="auto"/>
              <w:right w:val="single" w:sz="4" w:space="0" w:color="auto"/>
            </w:tcBorders>
          </w:tcPr>
          <w:p w14:paraId="00340E7B" w14:textId="77777777" w:rsidR="00490B53" w:rsidRDefault="00000000">
            <w:pPr>
              <w:spacing w:line="300" w:lineRule="exact"/>
              <w:jc w:val="left"/>
              <w:rPr>
                <w:rFonts w:ascii="宋体" w:eastAsia="宋体" w:hAnsi="宋体" w:cs="Times New Roman"/>
                <w:color w:val="00000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4-3</w:t>
            </w:r>
            <w:r>
              <w:rPr>
                <w:rFonts w:ascii="Times New Roman" w:eastAsia="宋体" w:hAnsi="Times New Roman" w:cs="Times New Roman" w:hint="eastAsia"/>
                <w:szCs w:val="24"/>
              </w:rPr>
              <w:t>：【教师基本功扎实】掌握小学教师基本功技能，包括书写技能、沟通与表达技能、信息技术运用技能等。</w:t>
            </w:r>
          </w:p>
        </w:tc>
      </w:tr>
      <w:tr w:rsidR="00490B53" w14:paraId="51BD908D" w14:textId="77777777">
        <w:trPr>
          <w:trHeight w:val="505"/>
          <w:jc w:val="center"/>
        </w:trPr>
        <w:tc>
          <w:tcPr>
            <w:tcW w:w="683" w:type="pct"/>
            <w:vMerge/>
            <w:tcBorders>
              <w:left w:val="single" w:sz="4" w:space="0" w:color="auto"/>
            </w:tcBorders>
            <w:vAlign w:val="center"/>
          </w:tcPr>
          <w:p w14:paraId="1ECE411F" w14:textId="77777777" w:rsidR="00490B53" w:rsidRDefault="00490B53">
            <w:pPr>
              <w:jc w:val="center"/>
              <w:rPr>
                <w:rFonts w:ascii="宋体" w:eastAsia="宋体" w:hAnsi="宋体" w:cs="Times New Roman"/>
                <w:color w:val="000000"/>
                <w:szCs w:val="21"/>
              </w:rPr>
            </w:pPr>
          </w:p>
        </w:tc>
        <w:tc>
          <w:tcPr>
            <w:tcW w:w="796" w:type="pct"/>
            <w:vMerge/>
            <w:vAlign w:val="center"/>
          </w:tcPr>
          <w:p w14:paraId="69A4FD14" w14:textId="77777777" w:rsidR="00490B53" w:rsidRDefault="00490B53">
            <w:pPr>
              <w:widowControl/>
              <w:rPr>
                <w:rFonts w:ascii="宋体" w:eastAsia="宋体" w:hAnsi="宋体" w:cs="Times New Roman"/>
                <w:color w:val="000000"/>
                <w:kern w:val="0"/>
                <w:szCs w:val="21"/>
              </w:rPr>
            </w:pPr>
          </w:p>
        </w:tc>
        <w:tc>
          <w:tcPr>
            <w:tcW w:w="3521" w:type="pct"/>
            <w:tcBorders>
              <w:top w:val="single" w:sz="4" w:space="0" w:color="auto"/>
              <w:right w:val="single" w:sz="4" w:space="0" w:color="auto"/>
            </w:tcBorders>
          </w:tcPr>
          <w:p w14:paraId="798DD8A8"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4-4</w:t>
            </w:r>
            <w:r>
              <w:rPr>
                <w:rFonts w:ascii="Times New Roman" w:eastAsia="宋体" w:hAnsi="Times New Roman" w:cs="Times New Roman" w:hint="eastAsia"/>
                <w:szCs w:val="24"/>
              </w:rPr>
              <w:t>：【教育研究能力好】掌握教育研究的基本方法，结合小学教育教学实践进行研究，具有一定的教学研究能力。</w:t>
            </w:r>
          </w:p>
        </w:tc>
      </w:tr>
      <w:tr w:rsidR="00490B53" w14:paraId="6D0D36C8" w14:textId="77777777">
        <w:trPr>
          <w:trHeight w:val="343"/>
          <w:jc w:val="center"/>
        </w:trPr>
        <w:tc>
          <w:tcPr>
            <w:tcW w:w="683" w:type="pct"/>
            <w:vMerge/>
            <w:tcBorders>
              <w:left w:val="single" w:sz="4" w:space="0" w:color="auto"/>
            </w:tcBorders>
            <w:vAlign w:val="center"/>
          </w:tcPr>
          <w:p w14:paraId="705F643C" w14:textId="77777777" w:rsidR="00490B53" w:rsidRDefault="00490B53">
            <w:pPr>
              <w:jc w:val="center"/>
              <w:rPr>
                <w:rFonts w:ascii="宋体" w:eastAsia="宋体" w:hAnsi="宋体" w:cs="Times New Roman"/>
                <w:color w:val="000000"/>
                <w:szCs w:val="21"/>
              </w:rPr>
            </w:pPr>
          </w:p>
        </w:tc>
        <w:tc>
          <w:tcPr>
            <w:tcW w:w="796" w:type="pct"/>
            <w:vMerge w:val="restart"/>
            <w:tcBorders>
              <w:top w:val="single" w:sz="4" w:space="0" w:color="auto"/>
            </w:tcBorders>
            <w:vAlign w:val="center"/>
          </w:tcPr>
          <w:p w14:paraId="16954B09"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班级管理</w:t>
            </w:r>
          </w:p>
        </w:tc>
        <w:tc>
          <w:tcPr>
            <w:tcW w:w="3521" w:type="pct"/>
            <w:tcBorders>
              <w:top w:val="single" w:sz="4" w:space="0" w:color="auto"/>
              <w:bottom w:val="single" w:sz="4" w:space="0" w:color="auto"/>
              <w:right w:val="single" w:sz="4" w:space="0" w:color="auto"/>
            </w:tcBorders>
          </w:tcPr>
          <w:p w14:paraId="786C47D9"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5-1</w:t>
            </w:r>
            <w:r>
              <w:rPr>
                <w:rFonts w:ascii="Times New Roman" w:eastAsia="宋体" w:hAnsi="Times New Roman" w:cs="Times New Roman" w:hint="eastAsia"/>
                <w:szCs w:val="24"/>
              </w:rPr>
              <w:t>：【擅长班队管理】获得小学班队组织与建设的体验。掌握小学班队组织与建设的工作规律和基本方法，具有班队建设和管理的基本能力。</w:t>
            </w:r>
          </w:p>
        </w:tc>
      </w:tr>
      <w:tr w:rsidR="00490B53" w14:paraId="1C29CBFF" w14:textId="77777777">
        <w:trPr>
          <w:jc w:val="center"/>
        </w:trPr>
        <w:tc>
          <w:tcPr>
            <w:tcW w:w="683" w:type="pct"/>
            <w:vMerge/>
            <w:tcBorders>
              <w:left w:val="single" w:sz="4" w:space="0" w:color="auto"/>
            </w:tcBorders>
            <w:vAlign w:val="center"/>
          </w:tcPr>
          <w:p w14:paraId="2EFB86AD" w14:textId="77777777" w:rsidR="00490B53" w:rsidRDefault="00490B53">
            <w:pPr>
              <w:jc w:val="center"/>
              <w:rPr>
                <w:rFonts w:ascii="宋体" w:eastAsia="宋体" w:hAnsi="宋体" w:cs="Times New Roman"/>
                <w:color w:val="000000"/>
                <w:szCs w:val="21"/>
              </w:rPr>
            </w:pPr>
          </w:p>
        </w:tc>
        <w:tc>
          <w:tcPr>
            <w:tcW w:w="796" w:type="pct"/>
            <w:vMerge/>
            <w:vAlign w:val="center"/>
          </w:tcPr>
          <w:p w14:paraId="026A639B" w14:textId="77777777" w:rsidR="00490B53" w:rsidRDefault="00490B53">
            <w:pPr>
              <w:rPr>
                <w:rFonts w:ascii="宋体" w:eastAsia="宋体" w:hAnsi="宋体" w:cs="Times New Roman"/>
                <w:color w:val="000000"/>
                <w:kern w:val="0"/>
                <w:szCs w:val="21"/>
              </w:rPr>
            </w:pPr>
          </w:p>
        </w:tc>
        <w:tc>
          <w:tcPr>
            <w:tcW w:w="3521" w:type="pct"/>
            <w:tcBorders>
              <w:top w:val="single" w:sz="4" w:space="0" w:color="auto"/>
              <w:bottom w:val="single" w:sz="4" w:space="0" w:color="auto"/>
              <w:right w:val="single" w:sz="4" w:space="0" w:color="auto"/>
            </w:tcBorders>
          </w:tcPr>
          <w:p w14:paraId="467BF318"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5-2</w:t>
            </w:r>
            <w:r>
              <w:rPr>
                <w:rFonts w:ascii="Times New Roman" w:eastAsia="宋体" w:hAnsi="Times New Roman" w:cs="Times New Roman" w:hint="eastAsia"/>
                <w:szCs w:val="24"/>
              </w:rPr>
              <w:t>：【强化德育地位】获得小学德育工作体验，树立德育为先的理念，熟悉小学德育的基本原理与方法。</w:t>
            </w:r>
          </w:p>
        </w:tc>
      </w:tr>
      <w:tr w:rsidR="00490B53" w14:paraId="1C80788B" w14:textId="77777777">
        <w:trPr>
          <w:jc w:val="center"/>
        </w:trPr>
        <w:tc>
          <w:tcPr>
            <w:tcW w:w="683" w:type="pct"/>
            <w:vMerge/>
            <w:tcBorders>
              <w:left w:val="single" w:sz="4" w:space="0" w:color="auto"/>
            </w:tcBorders>
            <w:vAlign w:val="center"/>
          </w:tcPr>
          <w:p w14:paraId="0A83ABD0" w14:textId="77777777" w:rsidR="00490B53" w:rsidRDefault="00490B53">
            <w:pPr>
              <w:jc w:val="center"/>
              <w:rPr>
                <w:rFonts w:ascii="宋体" w:eastAsia="宋体" w:hAnsi="宋体" w:cs="Times New Roman"/>
                <w:color w:val="000000"/>
                <w:kern w:val="0"/>
                <w:szCs w:val="21"/>
              </w:rPr>
            </w:pPr>
          </w:p>
        </w:tc>
        <w:tc>
          <w:tcPr>
            <w:tcW w:w="796" w:type="pct"/>
            <w:vMerge/>
            <w:vAlign w:val="center"/>
          </w:tcPr>
          <w:p w14:paraId="78630A8C" w14:textId="77777777" w:rsidR="00490B53" w:rsidRDefault="00490B53">
            <w:pPr>
              <w:rPr>
                <w:rFonts w:ascii="宋体" w:eastAsia="宋体" w:hAnsi="宋体" w:cs="Times New Roman"/>
                <w:color w:val="000000"/>
                <w:kern w:val="0"/>
                <w:szCs w:val="21"/>
              </w:rPr>
            </w:pPr>
          </w:p>
        </w:tc>
        <w:tc>
          <w:tcPr>
            <w:tcW w:w="3521" w:type="pct"/>
            <w:tcBorders>
              <w:top w:val="single" w:sz="4" w:space="0" w:color="auto"/>
              <w:bottom w:val="single" w:sz="4" w:space="0" w:color="auto"/>
              <w:right w:val="single" w:sz="4" w:space="0" w:color="auto"/>
            </w:tcBorders>
          </w:tcPr>
          <w:p w14:paraId="0A98A1B6" w14:textId="77777777" w:rsidR="00490B53" w:rsidRDefault="00000000">
            <w:pPr>
              <w:spacing w:line="300" w:lineRule="exact"/>
              <w:jc w:val="left"/>
              <w:rPr>
                <w:rFonts w:ascii="宋体" w:eastAsia="宋体" w:hAnsi="宋体" w:cs="Times New Roman"/>
                <w:color w:val="00000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5-3</w:t>
            </w:r>
            <w:r>
              <w:rPr>
                <w:rFonts w:ascii="Times New Roman" w:eastAsia="宋体" w:hAnsi="Times New Roman" w:cs="Times New Roman" w:hint="eastAsia"/>
                <w:szCs w:val="24"/>
              </w:rPr>
              <w:t>：【重视心理健康教育】获得小学心理健康教育指导体验，参与组织与指导对小学生心理健康教育的科普宣传及心理辅导，掌握小学心理健康教育的基本方法。</w:t>
            </w:r>
          </w:p>
        </w:tc>
      </w:tr>
      <w:tr w:rsidR="00490B53" w14:paraId="25142B5E" w14:textId="77777777">
        <w:trPr>
          <w:trHeight w:val="428"/>
          <w:jc w:val="center"/>
        </w:trPr>
        <w:tc>
          <w:tcPr>
            <w:tcW w:w="683" w:type="pct"/>
            <w:vMerge w:val="restart"/>
            <w:tcBorders>
              <w:left w:val="single" w:sz="4" w:space="0" w:color="auto"/>
            </w:tcBorders>
            <w:vAlign w:val="center"/>
          </w:tcPr>
          <w:p w14:paraId="079D338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3</w:t>
            </w:r>
          </w:p>
          <w:p w14:paraId="34CEA360" w14:textId="77777777" w:rsidR="00490B53" w:rsidRDefault="00490B53">
            <w:pPr>
              <w:jc w:val="center"/>
              <w:rPr>
                <w:rFonts w:ascii="宋体" w:eastAsia="宋体" w:hAnsi="宋体" w:cs="Times New Roman"/>
                <w:color w:val="000000"/>
                <w:szCs w:val="21"/>
              </w:rPr>
            </w:pPr>
          </w:p>
        </w:tc>
        <w:tc>
          <w:tcPr>
            <w:tcW w:w="796" w:type="pct"/>
            <w:vMerge w:val="restart"/>
            <w:vAlign w:val="center"/>
          </w:tcPr>
          <w:p w14:paraId="765E71D6" w14:textId="77777777" w:rsidR="00490B53" w:rsidRDefault="00000000">
            <w:pPr>
              <w:rPr>
                <w:rFonts w:ascii="宋体" w:eastAsia="宋体" w:hAnsi="宋体" w:cs="Times New Roman"/>
                <w:color w:val="000000"/>
                <w:spacing w:val="2"/>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6.</w:t>
            </w:r>
            <w:r>
              <w:rPr>
                <w:rFonts w:ascii="宋体" w:eastAsia="宋体" w:hAnsi="宋体" w:cs="Times New Roman" w:hint="eastAsia"/>
                <w:color w:val="000000"/>
                <w:spacing w:val="2"/>
                <w:kern w:val="0"/>
                <w:szCs w:val="21"/>
              </w:rPr>
              <w:t>综合育人</w:t>
            </w:r>
          </w:p>
        </w:tc>
        <w:tc>
          <w:tcPr>
            <w:tcW w:w="3521" w:type="pct"/>
            <w:tcBorders>
              <w:top w:val="single" w:sz="4" w:space="0" w:color="auto"/>
              <w:bottom w:val="single" w:sz="4" w:space="0" w:color="auto"/>
              <w:right w:val="single" w:sz="4" w:space="0" w:color="auto"/>
            </w:tcBorders>
          </w:tcPr>
          <w:p w14:paraId="20422863" w14:textId="77777777" w:rsidR="00490B53" w:rsidRDefault="00000000">
            <w:pPr>
              <w:spacing w:line="300" w:lineRule="exact"/>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6-1</w:t>
            </w:r>
            <w:r>
              <w:rPr>
                <w:rFonts w:ascii="Times New Roman" w:eastAsia="宋体" w:hAnsi="Times New Roman" w:cs="Times New Roman" w:hint="eastAsia"/>
                <w:szCs w:val="24"/>
              </w:rPr>
              <w:t>：【遵循身心规律】了解不同年龄以及有特殊需要的小学生的身心发展特点和规律、不同年龄小学生学习的特点，掌握小学生良好行为习惯养成的知识。</w:t>
            </w:r>
          </w:p>
        </w:tc>
      </w:tr>
      <w:tr w:rsidR="00490B53" w14:paraId="6CBE189F" w14:textId="77777777">
        <w:trPr>
          <w:trHeight w:val="574"/>
          <w:jc w:val="center"/>
        </w:trPr>
        <w:tc>
          <w:tcPr>
            <w:tcW w:w="683" w:type="pct"/>
            <w:vMerge/>
            <w:tcBorders>
              <w:left w:val="single" w:sz="4" w:space="0" w:color="auto"/>
            </w:tcBorders>
            <w:vAlign w:val="center"/>
          </w:tcPr>
          <w:p w14:paraId="11D080FB" w14:textId="77777777" w:rsidR="00490B53" w:rsidRDefault="00490B53">
            <w:pPr>
              <w:jc w:val="center"/>
              <w:rPr>
                <w:rFonts w:ascii="宋体" w:eastAsia="宋体" w:hAnsi="宋体" w:cs="Times New Roman"/>
                <w:color w:val="000000"/>
                <w:szCs w:val="21"/>
              </w:rPr>
            </w:pPr>
          </w:p>
        </w:tc>
        <w:tc>
          <w:tcPr>
            <w:tcW w:w="796" w:type="pct"/>
            <w:vMerge/>
            <w:vAlign w:val="center"/>
          </w:tcPr>
          <w:p w14:paraId="06F0C9C5" w14:textId="77777777" w:rsidR="00490B53" w:rsidRDefault="00490B53">
            <w:pPr>
              <w:rPr>
                <w:rFonts w:ascii="宋体" w:eastAsia="宋体" w:hAnsi="宋体" w:cs="Times New Roman"/>
                <w:color w:val="000000"/>
                <w:kern w:val="0"/>
                <w:szCs w:val="21"/>
              </w:rPr>
            </w:pPr>
          </w:p>
        </w:tc>
        <w:tc>
          <w:tcPr>
            <w:tcW w:w="3521" w:type="pct"/>
            <w:tcBorders>
              <w:top w:val="single" w:sz="4" w:space="0" w:color="auto"/>
              <w:right w:val="single" w:sz="4" w:space="0" w:color="auto"/>
            </w:tcBorders>
            <w:vAlign w:val="center"/>
          </w:tcPr>
          <w:p w14:paraId="5E7940F6" w14:textId="77777777" w:rsidR="00490B53" w:rsidRDefault="00000000">
            <w:pPr>
              <w:spacing w:line="300" w:lineRule="exact"/>
              <w:jc w:val="left"/>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指标点6-3：【掌握育人方法】了解课外活动组织和管理知识，掌握学校文化和各类课外教育活动的育人内涵和方法，参与组织</w:t>
            </w:r>
            <w:r>
              <w:rPr>
                <w:rFonts w:ascii="宋体" w:eastAsia="宋体" w:hAnsi="宋体" w:cs="Times New Roman" w:hint="eastAsia"/>
                <w:color w:val="000000"/>
                <w:spacing w:val="2"/>
                <w:kern w:val="0"/>
                <w:szCs w:val="21"/>
              </w:rPr>
              <w:lastRenderedPageBreak/>
              <w:t>主题教育、少先队活动和社团活动，促进小学生全面、健康发展。</w:t>
            </w:r>
          </w:p>
        </w:tc>
      </w:tr>
      <w:tr w:rsidR="00490B53" w14:paraId="5B38AA8A" w14:textId="77777777">
        <w:trPr>
          <w:trHeight w:val="568"/>
          <w:jc w:val="center"/>
        </w:trPr>
        <w:tc>
          <w:tcPr>
            <w:tcW w:w="683" w:type="pct"/>
            <w:vMerge/>
            <w:tcBorders>
              <w:left w:val="single" w:sz="4" w:space="0" w:color="auto"/>
            </w:tcBorders>
            <w:vAlign w:val="center"/>
          </w:tcPr>
          <w:p w14:paraId="53C3843F" w14:textId="77777777" w:rsidR="00490B53" w:rsidRDefault="00490B53">
            <w:pPr>
              <w:jc w:val="center"/>
              <w:rPr>
                <w:rFonts w:ascii="宋体" w:eastAsia="宋体" w:hAnsi="宋体" w:cs="Times New Roman"/>
                <w:color w:val="000000"/>
                <w:szCs w:val="21"/>
              </w:rPr>
            </w:pPr>
          </w:p>
        </w:tc>
        <w:tc>
          <w:tcPr>
            <w:tcW w:w="796" w:type="pct"/>
            <w:vMerge w:val="restart"/>
            <w:vAlign w:val="center"/>
          </w:tcPr>
          <w:p w14:paraId="0EB541BA"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r>
              <w:rPr>
                <w:rFonts w:ascii="宋体" w:eastAsia="宋体" w:hAnsi="宋体" w:cs="Times New Roman" w:hint="eastAsia"/>
                <w:color w:val="000000"/>
                <w:kern w:val="0"/>
                <w:szCs w:val="21"/>
              </w:rPr>
              <w:t>学会反思</w:t>
            </w:r>
          </w:p>
        </w:tc>
        <w:tc>
          <w:tcPr>
            <w:tcW w:w="3521" w:type="pct"/>
            <w:tcBorders>
              <w:top w:val="single" w:sz="4" w:space="0" w:color="auto"/>
              <w:bottom w:val="single" w:sz="4" w:space="0" w:color="auto"/>
              <w:right w:val="single" w:sz="4" w:space="0" w:color="auto"/>
            </w:tcBorders>
          </w:tcPr>
          <w:p w14:paraId="5AA73211" w14:textId="77777777" w:rsidR="00490B53" w:rsidRDefault="00000000">
            <w:pPr>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7-2</w:t>
            </w:r>
            <w:r>
              <w:rPr>
                <w:rFonts w:ascii="Times New Roman" w:eastAsia="宋体" w:hAnsi="Times New Roman" w:cs="Times New Roman" w:hint="eastAsia"/>
                <w:szCs w:val="24"/>
              </w:rPr>
              <w:t>：【职业规划清晰】了解教师专业发展的要求，形成终身学习的意识和习惯，注重自身的专业发展，根据基础教育课程改革的动态和发展情况，进行职业生涯规划和自主学习。</w:t>
            </w:r>
          </w:p>
        </w:tc>
      </w:tr>
      <w:tr w:rsidR="00490B53" w14:paraId="685D4E96" w14:textId="77777777">
        <w:trPr>
          <w:trHeight w:val="389"/>
          <w:jc w:val="center"/>
        </w:trPr>
        <w:tc>
          <w:tcPr>
            <w:tcW w:w="683" w:type="pct"/>
            <w:vMerge/>
            <w:tcBorders>
              <w:left w:val="single" w:sz="4" w:space="0" w:color="auto"/>
            </w:tcBorders>
            <w:vAlign w:val="center"/>
          </w:tcPr>
          <w:p w14:paraId="27F34D58" w14:textId="77777777" w:rsidR="00490B53" w:rsidRDefault="00490B53">
            <w:pPr>
              <w:jc w:val="center"/>
              <w:rPr>
                <w:rFonts w:ascii="宋体" w:eastAsia="宋体" w:hAnsi="宋体" w:cs="Times New Roman"/>
                <w:color w:val="000000"/>
                <w:szCs w:val="21"/>
              </w:rPr>
            </w:pPr>
          </w:p>
        </w:tc>
        <w:tc>
          <w:tcPr>
            <w:tcW w:w="796" w:type="pct"/>
            <w:vMerge/>
            <w:vAlign w:val="center"/>
          </w:tcPr>
          <w:p w14:paraId="3BEB014F" w14:textId="77777777" w:rsidR="00490B53" w:rsidRDefault="00490B53">
            <w:pPr>
              <w:rPr>
                <w:rFonts w:ascii="宋体" w:eastAsia="宋体" w:hAnsi="宋体" w:cs="Times New Roman"/>
                <w:color w:val="000000"/>
                <w:kern w:val="0"/>
                <w:szCs w:val="21"/>
              </w:rPr>
            </w:pPr>
          </w:p>
        </w:tc>
        <w:tc>
          <w:tcPr>
            <w:tcW w:w="3521" w:type="pct"/>
            <w:tcBorders>
              <w:top w:val="single" w:sz="4" w:space="0" w:color="auto"/>
              <w:right w:val="single" w:sz="4" w:space="0" w:color="auto"/>
            </w:tcBorders>
          </w:tcPr>
          <w:p w14:paraId="419E1375" w14:textId="77777777" w:rsidR="00490B53" w:rsidRDefault="00000000">
            <w:pPr>
              <w:jc w:val="left"/>
              <w:rPr>
                <w:rFonts w:ascii="宋体" w:eastAsia="宋体" w:hAnsi="宋体" w:cs="Times New Roman"/>
                <w:color w:val="00000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7-3</w:t>
            </w:r>
            <w:r>
              <w:rPr>
                <w:rFonts w:ascii="Times New Roman" w:eastAsia="宋体" w:hAnsi="Times New Roman" w:cs="Times New Roman" w:hint="eastAsia"/>
                <w:szCs w:val="24"/>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43FA7B5F" w14:textId="77777777">
        <w:trPr>
          <w:trHeight w:val="532"/>
          <w:jc w:val="center"/>
        </w:trPr>
        <w:tc>
          <w:tcPr>
            <w:tcW w:w="683" w:type="pct"/>
            <w:vMerge w:val="restart"/>
            <w:tcBorders>
              <w:left w:val="single" w:sz="4" w:space="0" w:color="auto"/>
            </w:tcBorders>
            <w:vAlign w:val="center"/>
          </w:tcPr>
          <w:p w14:paraId="5E9CBD9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课程目标</w:t>
            </w:r>
            <w:r>
              <w:rPr>
                <w:rFonts w:ascii="宋体" w:eastAsia="宋体" w:hAnsi="宋体" w:cs="Times New Roman"/>
                <w:color w:val="000000"/>
                <w:szCs w:val="21"/>
              </w:rPr>
              <w:t>4</w:t>
            </w:r>
          </w:p>
        </w:tc>
        <w:tc>
          <w:tcPr>
            <w:tcW w:w="796" w:type="pct"/>
            <w:vMerge w:val="restart"/>
            <w:vAlign w:val="center"/>
          </w:tcPr>
          <w:p w14:paraId="3E220F50" w14:textId="77777777" w:rsidR="00490B53" w:rsidRDefault="00000000">
            <w:pPr>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8.</w:t>
            </w:r>
            <w:r>
              <w:rPr>
                <w:rFonts w:ascii="宋体" w:eastAsia="宋体" w:hAnsi="宋体" w:cs="Times New Roman" w:hint="eastAsia"/>
                <w:color w:val="000000"/>
                <w:kern w:val="0"/>
                <w:szCs w:val="21"/>
              </w:rPr>
              <w:t>沟通合作</w:t>
            </w:r>
          </w:p>
        </w:tc>
        <w:tc>
          <w:tcPr>
            <w:tcW w:w="3521" w:type="pct"/>
            <w:tcBorders>
              <w:top w:val="single" w:sz="4" w:space="0" w:color="auto"/>
              <w:bottom w:val="single" w:sz="4" w:space="0" w:color="auto"/>
              <w:right w:val="single" w:sz="4" w:space="0" w:color="auto"/>
            </w:tcBorders>
          </w:tcPr>
          <w:p w14:paraId="3BB25883" w14:textId="77777777" w:rsidR="00490B53" w:rsidRDefault="00000000">
            <w:pPr>
              <w:jc w:val="left"/>
              <w:rPr>
                <w:rFonts w:ascii="宋体" w:eastAsia="宋体" w:hAnsi="宋体" w:cs="Times New Roman"/>
                <w:color w:val="000000"/>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8-1</w:t>
            </w:r>
            <w:r>
              <w:rPr>
                <w:rFonts w:ascii="Times New Roman" w:eastAsia="宋体" w:hAnsi="Times New Roman" w:cs="Times New Roman" w:hint="eastAsia"/>
                <w:szCs w:val="24"/>
              </w:rPr>
              <w:t>：【善于团队合作】理解学习共同体的本质和价值，掌握团队协作的基本策略，在课堂学习与教育实践中获得合作学习体验，形成团队协作精神。</w:t>
            </w:r>
          </w:p>
        </w:tc>
      </w:tr>
      <w:tr w:rsidR="00490B53" w14:paraId="1799DA7D" w14:textId="77777777">
        <w:trPr>
          <w:trHeight w:val="215"/>
          <w:jc w:val="center"/>
        </w:trPr>
        <w:tc>
          <w:tcPr>
            <w:tcW w:w="683" w:type="pct"/>
            <w:vMerge/>
            <w:tcBorders>
              <w:left w:val="single" w:sz="4" w:space="0" w:color="auto"/>
              <w:bottom w:val="single" w:sz="4" w:space="0" w:color="auto"/>
            </w:tcBorders>
          </w:tcPr>
          <w:p w14:paraId="7B5BC6EC" w14:textId="77777777" w:rsidR="00490B53" w:rsidRDefault="00490B53">
            <w:pPr>
              <w:jc w:val="left"/>
              <w:rPr>
                <w:rFonts w:ascii="宋体" w:eastAsia="宋体" w:hAnsi="宋体" w:cs="Times New Roman"/>
                <w:color w:val="000000"/>
                <w:szCs w:val="21"/>
              </w:rPr>
            </w:pPr>
          </w:p>
        </w:tc>
        <w:tc>
          <w:tcPr>
            <w:tcW w:w="796" w:type="pct"/>
            <w:vMerge/>
            <w:tcBorders>
              <w:bottom w:val="single" w:sz="4" w:space="0" w:color="auto"/>
            </w:tcBorders>
          </w:tcPr>
          <w:p w14:paraId="0AEB3CA8" w14:textId="77777777" w:rsidR="00490B53" w:rsidRDefault="00490B53">
            <w:pPr>
              <w:jc w:val="left"/>
              <w:rPr>
                <w:rFonts w:ascii="宋体" w:eastAsia="宋体" w:hAnsi="宋体" w:cs="Times New Roman"/>
                <w:color w:val="000000"/>
                <w:szCs w:val="21"/>
              </w:rPr>
            </w:pPr>
          </w:p>
        </w:tc>
        <w:tc>
          <w:tcPr>
            <w:tcW w:w="3521" w:type="pct"/>
            <w:tcBorders>
              <w:top w:val="single" w:sz="4" w:space="0" w:color="auto"/>
              <w:bottom w:val="single" w:sz="4" w:space="0" w:color="auto"/>
              <w:right w:val="single" w:sz="4" w:space="0" w:color="auto"/>
            </w:tcBorders>
          </w:tcPr>
          <w:p w14:paraId="7D82A250" w14:textId="77777777" w:rsidR="00490B53" w:rsidRDefault="00000000">
            <w:pPr>
              <w:jc w:val="left"/>
              <w:rPr>
                <w:rFonts w:ascii="宋体" w:eastAsia="宋体" w:hAnsi="宋体" w:cs="Times New Roman"/>
                <w:color w:val="000000"/>
                <w:spacing w:val="2"/>
                <w:kern w:val="0"/>
                <w:szCs w:val="21"/>
              </w:rPr>
            </w:pPr>
            <w:r>
              <w:rPr>
                <w:rFonts w:ascii="Times New Roman" w:eastAsia="宋体" w:hAnsi="Times New Roman" w:cs="Times New Roman" w:hint="eastAsia"/>
                <w:szCs w:val="24"/>
              </w:rPr>
              <w:t>指标点</w:t>
            </w:r>
            <w:r>
              <w:rPr>
                <w:rFonts w:ascii="Times New Roman" w:eastAsia="宋体" w:hAnsi="Times New Roman" w:cs="Times New Roman" w:hint="eastAsia"/>
                <w:szCs w:val="24"/>
              </w:rPr>
              <w:t>8-2</w:t>
            </w:r>
            <w:r>
              <w:rPr>
                <w:rFonts w:ascii="Times New Roman" w:eastAsia="宋体" w:hAnsi="Times New Roman" w:cs="Times New Roman" w:hint="eastAsia"/>
                <w:szCs w:val="24"/>
              </w:rPr>
              <w:t>：【学会沟通交流】掌握人际沟通合作技能与方法，能与学生和家长以及同行、同事、专家进行有效沟通与合作，实现共同发展。</w:t>
            </w:r>
          </w:p>
        </w:tc>
      </w:tr>
    </w:tbl>
    <w:bookmarkEnd w:id="364"/>
    <w:p w14:paraId="045FB7F8" w14:textId="77777777" w:rsidR="00490B53" w:rsidRDefault="00000000">
      <w:pPr>
        <w:spacing w:line="360" w:lineRule="auto"/>
        <w:ind w:firstLineChars="196" w:firstLine="551"/>
        <w:rPr>
          <w:rFonts w:ascii="宋体" w:eastAsia="宋体" w:hAnsi="Times New Roman" w:cs="Times New Roman"/>
          <w:b/>
          <w:color w:val="000000"/>
          <w:sz w:val="28"/>
          <w:szCs w:val="28"/>
        </w:rPr>
      </w:pPr>
      <w:r>
        <w:rPr>
          <w:rFonts w:ascii="宋体" w:eastAsia="宋体" w:hAnsi="宋体" w:cs="Times New Roman" w:hint="eastAsia"/>
          <w:b/>
          <w:color w:val="000000"/>
          <w:sz w:val="28"/>
          <w:szCs w:val="28"/>
        </w:rPr>
        <w:t>三、课程内容与要求</w:t>
      </w:r>
    </w:p>
    <w:p w14:paraId="67214E4D"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（一）课堂教学实习（本模块可以支撑课程目标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03C5DC6F"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内容</w:t>
      </w:r>
    </w:p>
    <w:p w14:paraId="58A6367C"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实习生在实习学校指导师和本校带队老师的指导下，从事备课、上课、听课、评课、说课、课后辅导、批改作业与讲评、组织第二课堂活动、课件制作等教学工作实践。</w:t>
      </w:r>
    </w:p>
    <w:p w14:paraId="7B851AAB"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要求</w:t>
      </w:r>
    </w:p>
    <w:p w14:paraId="3C5D1A57" w14:textId="77777777" w:rsidR="00490B53" w:rsidRDefault="00000000">
      <w:pPr>
        <w:spacing w:line="360" w:lineRule="auto"/>
        <w:ind w:firstLineChars="196" w:firstLine="470"/>
        <w:rPr>
          <w:rFonts w:ascii="Times New Roman" w:eastAsia="宋体" w:hAnsi="Times New Roman" w:cs="Times New Roman"/>
          <w:b/>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）每个实习生必须按照实习计划认真备课，独立编写教案，在上课前三天将教案</w:t>
      </w:r>
      <w:proofErr w:type="gramStart"/>
      <w:r>
        <w:rPr>
          <w:rFonts w:ascii="Times New Roman" w:eastAsia="宋体" w:hAnsi="Times New Roman" w:cs="Times New Roman" w:hint="eastAsia"/>
          <w:bCs/>
          <w:sz w:val="24"/>
          <w:szCs w:val="24"/>
        </w:rPr>
        <w:t>递交指</w:t>
      </w:r>
      <w:proofErr w:type="gramEnd"/>
      <w:r>
        <w:rPr>
          <w:rFonts w:ascii="Times New Roman" w:eastAsia="宋体" w:hAnsi="Times New Roman" w:cs="Times New Roman" w:hint="eastAsia"/>
          <w:bCs/>
          <w:sz w:val="24"/>
          <w:szCs w:val="24"/>
        </w:rPr>
        <w:t>导师审阅，并通过反</w:t>
      </w:r>
      <w:proofErr w:type="gramStart"/>
      <w:r>
        <w:rPr>
          <w:rFonts w:ascii="Times New Roman" w:eastAsia="宋体" w:hAnsi="Times New Roman" w:cs="Times New Roman" w:hint="eastAsia"/>
          <w:bCs/>
          <w:sz w:val="24"/>
          <w:szCs w:val="24"/>
        </w:rPr>
        <w:t>复试教再正式</w:t>
      </w:r>
      <w:proofErr w:type="gramEnd"/>
      <w:r>
        <w:rPr>
          <w:rFonts w:ascii="Times New Roman" w:eastAsia="宋体" w:hAnsi="Times New Roman" w:cs="Times New Roman" w:hint="eastAsia"/>
          <w:bCs/>
          <w:sz w:val="24"/>
          <w:szCs w:val="24"/>
        </w:rPr>
        <w:t>上课。要求保质保量地完成教学任务。</w:t>
      </w:r>
    </w:p>
    <w:p w14:paraId="5AC85E23"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）听课不少于</w:t>
      </w:r>
      <w:r>
        <w:rPr>
          <w:rFonts w:ascii="Times New Roman" w:eastAsia="宋体" w:hAnsi="Times New Roman" w:cs="Times New Roman" w:hint="eastAsia"/>
          <w:bCs/>
          <w:sz w:val="24"/>
          <w:szCs w:val="24"/>
        </w:rPr>
        <w:t>2</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节，并做好听课记录、评课记录、反思等相关材料，提交听课记录</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0</w:t>
      </w:r>
      <w:r>
        <w:rPr>
          <w:rFonts w:ascii="Times New Roman" w:eastAsia="宋体" w:hAnsi="Times New Roman" w:cs="Times New Roman" w:hint="eastAsia"/>
          <w:bCs/>
          <w:sz w:val="24"/>
          <w:szCs w:val="24"/>
        </w:rPr>
        <w:t>节。</w:t>
      </w:r>
    </w:p>
    <w:p w14:paraId="53D03915"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）设计教案</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份，试教至少</w:t>
      </w:r>
      <w:r>
        <w:rPr>
          <w:rFonts w:ascii="Times New Roman" w:eastAsia="宋体" w:hAnsi="Times New Roman" w:cs="Times New Roman"/>
          <w:bCs/>
          <w:sz w:val="24"/>
          <w:szCs w:val="24"/>
        </w:rPr>
        <w:t>4</w:t>
      </w:r>
      <w:r>
        <w:rPr>
          <w:rFonts w:ascii="Times New Roman" w:eastAsia="宋体" w:hAnsi="Times New Roman" w:cs="Times New Roman" w:hint="eastAsia"/>
          <w:bCs/>
          <w:sz w:val="24"/>
          <w:szCs w:val="24"/>
        </w:rPr>
        <w:t>次，留有过程性材料。</w:t>
      </w:r>
    </w:p>
    <w:p w14:paraId="762AC8B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课程</w:t>
      </w:r>
      <w:proofErr w:type="gramStart"/>
      <w:r>
        <w:rPr>
          <w:rFonts w:ascii="Times New Roman" w:eastAsia="宋体" w:hAnsi="Times New Roman" w:cs="Times New Roman" w:hint="eastAsia"/>
          <w:b/>
          <w:sz w:val="24"/>
          <w:szCs w:val="24"/>
        </w:rPr>
        <w:t>思政教学</w:t>
      </w:r>
      <w:proofErr w:type="gramEnd"/>
      <w:r>
        <w:rPr>
          <w:rFonts w:ascii="Times New Roman" w:eastAsia="宋体" w:hAnsi="Times New Roman" w:cs="Times New Roman" w:hint="eastAsia"/>
          <w:b/>
          <w:sz w:val="24"/>
          <w:szCs w:val="24"/>
        </w:rPr>
        <w:t>目标</w:t>
      </w:r>
    </w:p>
    <w:p w14:paraId="62624E59"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通过具体的教研过程，充分运用自身所掌握的教育教学方法、学生心理规律，不忘初心，把立德树人、培养学生创新意识作为重中之重，让课程教研成为引导学生学习知识、锤炼心志和养成品行的过程。</w:t>
      </w:r>
    </w:p>
    <w:p w14:paraId="7064859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（二）班队工作实习（本模块可以支撑课程目标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5B6518B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1</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内容</w:t>
      </w:r>
    </w:p>
    <w:p w14:paraId="50711272"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）在班主任和辅导员的指导下，根据班队计划，学做学生的思想工作，从事日常管理和组织班队活动等工作。</w:t>
      </w:r>
    </w:p>
    <w:p w14:paraId="1CDD7895"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）主动配合实习学校开展各项活动。</w:t>
      </w:r>
    </w:p>
    <w:p w14:paraId="7767A572"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2.</w:t>
      </w:r>
      <w:r>
        <w:rPr>
          <w:rFonts w:ascii="Times New Roman" w:eastAsia="宋体" w:hAnsi="Times New Roman" w:cs="Times New Roman" w:hint="eastAsia"/>
          <w:b/>
          <w:sz w:val="24"/>
          <w:szCs w:val="24"/>
        </w:rPr>
        <w:t>要求</w:t>
      </w:r>
    </w:p>
    <w:p w14:paraId="5E4304E4"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）做好班队活动或班级管理观察记录</w:t>
      </w:r>
      <w:r>
        <w:rPr>
          <w:rFonts w:ascii="Times New Roman" w:eastAsia="宋体" w:hAnsi="Times New Roman" w:cs="Times New Roman" w:hint="eastAsia"/>
          <w:bCs/>
          <w:sz w:val="24"/>
          <w:szCs w:val="24"/>
        </w:rPr>
        <w:t>4</w:t>
      </w:r>
      <w:r>
        <w:rPr>
          <w:rFonts w:ascii="Times New Roman" w:eastAsia="宋体" w:hAnsi="Times New Roman" w:cs="Times New Roman" w:hint="eastAsia"/>
          <w:bCs/>
          <w:sz w:val="24"/>
          <w:szCs w:val="24"/>
        </w:rPr>
        <w:t>份。</w:t>
      </w:r>
    </w:p>
    <w:p w14:paraId="4C1F900B"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）设计主题班会或班队活动</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份，实施至少</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次。</w:t>
      </w:r>
    </w:p>
    <w:p w14:paraId="71E5E171"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课程</w:t>
      </w:r>
      <w:proofErr w:type="gramStart"/>
      <w:r>
        <w:rPr>
          <w:rFonts w:ascii="Times New Roman" w:eastAsia="宋体" w:hAnsi="Times New Roman" w:cs="Times New Roman" w:hint="eastAsia"/>
          <w:b/>
          <w:sz w:val="24"/>
          <w:szCs w:val="24"/>
        </w:rPr>
        <w:t>思政教学</w:t>
      </w:r>
      <w:proofErr w:type="gramEnd"/>
      <w:r>
        <w:rPr>
          <w:rFonts w:ascii="Times New Roman" w:eastAsia="宋体" w:hAnsi="Times New Roman" w:cs="Times New Roman" w:hint="eastAsia"/>
          <w:b/>
          <w:sz w:val="24"/>
          <w:szCs w:val="24"/>
        </w:rPr>
        <w:t>目标</w:t>
      </w:r>
    </w:p>
    <w:p w14:paraId="1B069806"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通过实际的班队管理工作，掌握有效的管理方法，把社会责任感、职业使命感、个人担当精神有效地融入其中。</w:t>
      </w:r>
    </w:p>
    <w:p w14:paraId="6702EE47"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（三）教育调查（本模块可以支撑课程目标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767BFA4C"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内容</w:t>
      </w:r>
    </w:p>
    <w:p w14:paraId="0D3E3404"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）了解实习学校的历史、现状及贯彻党的教育方针和政策的情况。</w:t>
      </w:r>
    </w:p>
    <w:p w14:paraId="265E416A"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）调查优秀教师的先进事迹、教育教学经验及教育改革的情况。</w:t>
      </w:r>
    </w:p>
    <w:p w14:paraId="09004FAF"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w:t>
      </w:r>
      <w:r>
        <w:rPr>
          <w:rFonts w:ascii="Times New Roman" w:eastAsia="宋体" w:hAnsi="Times New Roman" w:cs="Times New Roman" w:hint="eastAsia"/>
          <w:bCs/>
          <w:sz w:val="24"/>
          <w:szCs w:val="24"/>
        </w:rPr>
        <w:t>3</w:t>
      </w:r>
      <w:r>
        <w:rPr>
          <w:rFonts w:ascii="Times New Roman" w:eastAsia="宋体" w:hAnsi="Times New Roman" w:cs="Times New Roman" w:hint="eastAsia"/>
          <w:bCs/>
          <w:sz w:val="24"/>
          <w:szCs w:val="24"/>
        </w:rPr>
        <w:t>）研究教育对象的思想情况、心理特点、学习态度和方法、知识结构和智能水平等德智体情况。</w:t>
      </w:r>
    </w:p>
    <w:p w14:paraId="6BFDADAF"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要求</w:t>
      </w:r>
    </w:p>
    <w:p w14:paraId="7DFD0CDB"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结合以上调查的开展，撰写教育调查报告</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份。</w:t>
      </w:r>
    </w:p>
    <w:p w14:paraId="6FE3182E" w14:textId="77777777" w:rsidR="00490B53" w:rsidRDefault="00000000">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3</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课程</w:t>
      </w:r>
      <w:proofErr w:type="gramStart"/>
      <w:r>
        <w:rPr>
          <w:rFonts w:ascii="Times New Roman" w:eastAsia="宋体" w:hAnsi="Times New Roman" w:cs="Times New Roman" w:hint="eastAsia"/>
          <w:b/>
          <w:sz w:val="24"/>
          <w:szCs w:val="24"/>
        </w:rPr>
        <w:t>思政教学</w:t>
      </w:r>
      <w:proofErr w:type="gramEnd"/>
      <w:r>
        <w:rPr>
          <w:rFonts w:ascii="Times New Roman" w:eastAsia="宋体" w:hAnsi="Times New Roman" w:cs="Times New Roman" w:hint="eastAsia"/>
          <w:b/>
          <w:sz w:val="24"/>
          <w:szCs w:val="24"/>
        </w:rPr>
        <w:t>目标</w:t>
      </w:r>
    </w:p>
    <w:p w14:paraId="762388D4" w14:textId="77777777" w:rsidR="00490B53" w:rsidRDefault="00000000">
      <w:pPr>
        <w:spacing w:line="360" w:lineRule="auto"/>
        <w:ind w:firstLineChars="196" w:firstLine="470"/>
        <w:rPr>
          <w:rFonts w:ascii="Times New Roman" w:eastAsia="宋体" w:hAnsi="Times New Roman" w:cs="Times New Roman"/>
          <w:bCs/>
          <w:sz w:val="24"/>
          <w:szCs w:val="24"/>
        </w:rPr>
      </w:pPr>
      <w:r>
        <w:rPr>
          <w:rFonts w:ascii="Times New Roman" w:eastAsia="宋体" w:hAnsi="Times New Roman" w:cs="Times New Roman" w:hint="eastAsia"/>
          <w:bCs/>
          <w:sz w:val="24"/>
          <w:szCs w:val="24"/>
        </w:rPr>
        <w:t>通过开展教育调查，使学生具有教育领域的问题意识，提升学生的研究意识和反思能力。同时在此过程中进一步增强立德树人的使命感和教师职业认同感。</w:t>
      </w:r>
    </w:p>
    <w:p w14:paraId="4C45316A"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课程内容与课程目标的对应关系</w:t>
      </w:r>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260"/>
        <w:gridCol w:w="1220"/>
        <w:gridCol w:w="1260"/>
        <w:gridCol w:w="1202"/>
      </w:tblGrid>
      <w:tr w:rsidR="00490B53" w14:paraId="265A3E46" w14:textId="77777777">
        <w:trPr>
          <w:trHeight w:val="468"/>
          <w:jc w:val="center"/>
        </w:trPr>
        <w:tc>
          <w:tcPr>
            <w:tcW w:w="2785" w:type="dxa"/>
            <w:vAlign w:val="center"/>
          </w:tcPr>
          <w:p w14:paraId="158587DA"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课程内容</w:t>
            </w:r>
          </w:p>
        </w:tc>
        <w:tc>
          <w:tcPr>
            <w:tcW w:w="1260" w:type="dxa"/>
            <w:vAlign w:val="center"/>
          </w:tcPr>
          <w:p w14:paraId="3EB96F97"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r>
              <w:rPr>
                <w:rFonts w:ascii="宋体" w:eastAsia="宋体" w:hAnsi="宋体" w:cs="Times New Roman"/>
                <w:b/>
                <w:bCs/>
                <w:color w:val="000000"/>
                <w:szCs w:val="21"/>
              </w:rPr>
              <w:t>1</w:t>
            </w:r>
          </w:p>
        </w:tc>
        <w:tc>
          <w:tcPr>
            <w:tcW w:w="1220" w:type="dxa"/>
            <w:vAlign w:val="center"/>
          </w:tcPr>
          <w:p w14:paraId="6AFAD2F0"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r>
              <w:rPr>
                <w:rFonts w:ascii="宋体" w:eastAsia="宋体" w:hAnsi="宋体" w:cs="Times New Roman"/>
                <w:b/>
                <w:bCs/>
                <w:color w:val="000000"/>
                <w:szCs w:val="21"/>
              </w:rPr>
              <w:t>2</w:t>
            </w:r>
          </w:p>
        </w:tc>
        <w:tc>
          <w:tcPr>
            <w:tcW w:w="1260" w:type="dxa"/>
            <w:vAlign w:val="center"/>
          </w:tcPr>
          <w:p w14:paraId="337B2E49"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r>
              <w:rPr>
                <w:rFonts w:ascii="宋体" w:eastAsia="宋体" w:hAnsi="宋体" w:cs="Times New Roman"/>
                <w:b/>
                <w:bCs/>
                <w:color w:val="000000"/>
                <w:szCs w:val="21"/>
              </w:rPr>
              <w:t>3</w:t>
            </w:r>
          </w:p>
        </w:tc>
        <w:tc>
          <w:tcPr>
            <w:tcW w:w="1202" w:type="dxa"/>
            <w:vAlign w:val="center"/>
          </w:tcPr>
          <w:p w14:paraId="17AB6BFB" w14:textId="77777777" w:rsidR="00490B53" w:rsidRDefault="00000000">
            <w:pPr>
              <w:jc w:val="center"/>
              <w:rPr>
                <w:rFonts w:ascii="宋体" w:eastAsia="宋体" w:hAnsi="宋体" w:cs="Times New Roman"/>
                <w:b/>
                <w:bCs/>
                <w:color w:val="000000"/>
                <w:szCs w:val="21"/>
              </w:rPr>
            </w:pPr>
            <w:r>
              <w:rPr>
                <w:rFonts w:ascii="宋体" w:eastAsia="宋体" w:hAnsi="宋体" w:cs="Times New Roman" w:hint="eastAsia"/>
                <w:b/>
                <w:bCs/>
                <w:color w:val="000000"/>
                <w:szCs w:val="21"/>
              </w:rPr>
              <w:t>课程目标</w:t>
            </w:r>
            <w:r>
              <w:rPr>
                <w:rFonts w:ascii="宋体" w:eastAsia="宋体" w:hAnsi="宋体" w:cs="Times New Roman"/>
                <w:b/>
                <w:bCs/>
                <w:color w:val="000000"/>
                <w:szCs w:val="21"/>
              </w:rPr>
              <w:t>4</w:t>
            </w:r>
          </w:p>
        </w:tc>
      </w:tr>
      <w:tr w:rsidR="00490B53" w14:paraId="60F65DDE" w14:textId="77777777">
        <w:trPr>
          <w:trHeight w:val="271"/>
          <w:jc w:val="center"/>
        </w:trPr>
        <w:tc>
          <w:tcPr>
            <w:tcW w:w="2785" w:type="dxa"/>
            <w:vAlign w:val="center"/>
          </w:tcPr>
          <w:p w14:paraId="6F13BED8"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课堂教学实习</w:t>
            </w:r>
          </w:p>
        </w:tc>
        <w:tc>
          <w:tcPr>
            <w:tcW w:w="1260" w:type="dxa"/>
            <w:vAlign w:val="center"/>
          </w:tcPr>
          <w:p w14:paraId="638D663E"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20" w:type="dxa"/>
            <w:vAlign w:val="center"/>
          </w:tcPr>
          <w:p w14:paraId="42984971"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60" w:type="dxa"/>
            <w:vAlign w:val="center"/>
          </w:tcPr>
          <w:p w14:paraId="6746439F"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02" w:type="dxa"/>
            <w:vAlign w:val="center"/>
          </w:tcPr>
          <w:p w14:paraId="0D9D2739"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r>
      <w:tr w:rsidR="00490B53" w14:paraId="59872683" w14:textId="77777777">
        <w:trPr>
          <w:trHeight w:val="468"/>
          <w:jc w:val="center"/>
        </w:trPr>
        <w:tc>
          <w:tcPr>
            <w:tcW w:w="2785" w:type="dxa"/>
            <w:vAlign w:val="center"/>
          </w:tcPr>
          <w:p w14:paraId="667BF546"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班队工作实习</w:t>
            </w:r>
          </w:p>
        </w:tc>
        <w:tc>
          <w:tcPr>
            <w:tcW w:w="1260" w:type="dxa"/>
            <w:vAlign w:val="center"/>
          </w:tcPr>
          <w:p w14:paraId="3C7D6049"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20" w:type="dxa"/>
            <w:vAlign w:val="center"/>
          </w:tcPr>
          <w:p w14:paraId="30E3B2E7"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60" w:type="dxa"/>
            <w:vAlign w:val="center"/>
          </w:tcPr>
          <w:p w14:paraId="2A530E5A"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02" w:type="dxa"/>
            <w:vAlign w:val="center"/>
          </w:tcPr>
          <w:p w14:paraId="4F5A62A5"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r>
      <w:tr w:rsidR="00490B53" w14:paraId="454431DF" w14:textId="77777777">
        <w:trPr>
          <w:trHeight w:val="469"/>
          <w:jc w:val="center"/>
        </w:trPr>
        <w:tc>
          <w:tcPr>
            <w:tcW w:w="2785" w:type="dxa"/>
            <w:vAlign w:val="center"/>
          </w:tcPr>
          <w:p w14:paraId="30DD4FE0" w14:textId="77777777" w:rsidR="00490B53"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教育调查</w:t>
            </w:r>
          </w:p>
        </w:tc>
        <w:tc>
          <w:tcPr>
            <w:tcW w:w="1260" w:type="dxa"/>
            <w:vAlign w:val="center"/>
          </w:tcPr>
          <w:p w14:paraId="354E0783"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20" w:type="dxa"/>
            <w:vAlign w:val="center"/>
          </w:tcPr>
          <w:p w14:paraId="0D82FCD7"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60" w:type="dxa"/>
            <w:vAlign w:val="center"/>
          </w:tcPr>
          <w:p w14:paraId="752A8C2F"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c>
          <w:tcPr>
            <w:tcW w:w="1202" w:type="dxa"/>
            <w:vAlign w:val="center"/>
          </w:tcPr>
          <w:p w14:paraId="7C50DD3C" w14:textId="77777777" w:rsidR="00490B53" w:rsidRDefault="00000000">
            <w:pPr>
              <w:jc w:val="center"/>
              <w:rPr>
                <w:rFonts w:ascii="宋体" w:eastAsia="宋体" w:hAnsi="宋体" w:cs="Times New Roman"/>
                <w:color w:val="000000"/>
                <w:szCs w:val="21"/>
              </w:rPr>
            </w:pPr>
            <w:r>
              <w:rPr>
                <w:rFonts w:ascii="Arial" w:eastAsia="宋体" w:hAnsi="Arial" w:cs="Arial"/>
                <w:color w:val="000000"/>
                <w:szCs w:val="20"/>
              </w:rPr>
              <w:t>√</w:t>
            </w:r>
          </w:p>
        </w:tc>
      </w:tr>
    </w:tbl>
    <w:p w14:paraId="643A0137"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四、课程实施</w:t>
      </w:r>
    </w:p>
    <w:p w14:paraId="204D8694" w14:textId="77777777" w:rsidR="00490B53"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（一）实习要求</w:t>
      </w:r>
    </w:p>
    <w:p w14:paraId="5930AF4F"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遵守实习学校各项规章制度，不迟到，不早退，虚心接受见习学校领导、</w:t>
      </w:r>
      <w:r>
        <w:rPr>
          <w:rFonts w:ascii="Times New Roman" w:eastAsia="宋体" w:hAnsi="Times New Roman" w:cs="Times New Roman" w:hint="eastAsia"/>
          <w:sz w:val="24"/>
          <w:szCs w:val="24"/>
        </w:rPr>
        <w:lastRenderedPageBreak/>
        <w:t>指导教师的指导。</w:t>
      </w:r>
    </w:p>
    <w:p w14:paraId="3BC257D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文明礼貌，为人师表，爱护学生，尊重实习学校的师生员工，积极协助实习学校教师做力所能及的工作。</w:t>
      </w:r>
    </w:p>
    <w:p w14:paraId="29B0D3C2"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同学之间团结友爱，注意安全。认真完成各项实习任务，做好每次的实习笔记，认真填写《教育实习手册》。</w:t>
      </w:r>
    </w:p>
    <w:p w14:paraId="7FB88E9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实习组长负责与实习学校领导的联系以及实习活动的组织、考勤工作。所有学生必须全程参加实习活动，不得无故缺席。</w:t>
      </w:r>
    </w:p>
    <w:p w14:paraId="6643443E" w14:textId="77777777" w:rsidR="00490B53"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（二）</w:t>
      </w:r>
      <w:r>
        <w:rPr>
          <w:rFonts w:ascii="Times New Roman" w:eastAsia="宋体" w:hAnsi="Times New Roman" w:cs="Times New Roman"/>
          <w:b/>
          <w:sz w:val="24"/>
          <w:szCs w:val="24"/>
        </w:rPr>
        <w:t>主要</w:t>
      </w:r>
      <w:r>
        <w:rPr>
          <w:rFonts w:ascii="Times New Roman" w:eastAsia="宋体" w:hAnsi="Times New Roman" w:cs="Times New Roman" w:hint="eastAsia"/>
          <w:b/>
          <w:sz w:val="24"/>
          <w:szCs w:val="24"/>
        </w:rPr>
        <w:t>教学</w:t>
      </w:r>
      <w:r>
        <w:rPr>
          <w:rFonts w:ascii="Times New Roman" w:eastAsia="宋体" w:hAnsi="Times New Roman" w:cs="Times New Roman"/>
          <w:b/>
          <w:sz w:val="24"/>
          <w:szCs w:val="24"/>
        </w:rPr>
        <w:t>环节</w:t>
      </w:r>
      <w:r>
        <w:rPr>
          <w:rFonts w:ascii="Times New Roman" w:eastAsia="宋体" w:hAnsi="Times New Roman" w:cs="Times New Roman" w:hint="eastAsia"/>
          <w:b/>
          <w:sz w:val="24"/>
          <w:szCs w:val="24"/>
        </w:rPr>
        <w:t>的</w:t>
      </w:r>
      <w:r>
        <w:rPr>
          <w:rFonts w:ascii="Times New Roman" w:eastAsia="宋体" w:hAnsi="Times New Roman" w:cs="Times New Roman"/>
          <w:b/>
          <w:sz w:val="24"/>
          <w:szCs w:val="24"/>
        </w:rPr>
        <w:t>质量要求</w:t>
      </w:r>
      <w:r>
        <w:rPr>
          <w:rFonts w:ascii="Times New Roman" w:eastAsia="宋体" w:hAnsi="Times New Roman" w:cs="Times New Roman" w:hint="eastAsia"/>
          <w:b/>
          <w:sz w:val="24"/>
          <w:szCs w:val="24"/>
        </w:rPr>
        <w:t>如表所示。</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939"/>
      </w:tblGrid>
      <w:tr w:rsidR="00490B53" w14:paraId="209B9479" w14:textId="77777777">
        <w:trPr>
          <w:trHeight w:val="510"/>
          <w:jc w:val="center"/>
        </w:trPr>
        <w:tc>
          <w:tcPr>
            <w:tcW w:w="2280" w:type="dxa"/>
            <w:gridSpan w:val="2"/>
            <w:vAlign w:val="center"/>
          </w:tcPr>
          <w:p w14:paraId="3D9DF56F" w14:textId="77777777" w:rsidR="00490B53" w:rsidRDefault="00000000">
            <w:pPr>
              <w:snapToGrid w:val="0"/>
              <w:jc w:val="center"/>
              <w:rPr>
                <w:rFonts w:ascii="Times New Roman" w:eastAsia="宋体" w:hAnsi="Times New Roman" w:cs="Times New Roman"/>
                <w:b/>
              </w:rPr>
            </w:pPr>
            <w:r>
              <w:rPr>
                <w:rFonts w:ascii="Times New Roman" w:eastAsia="宋体" w:hAnsi="Times New Roman" w:cs="Times New Roman"/>
                <w:b/>
              </w:rPr>
              <w:t>主要</w:t>
            </w:r>
            <w:r>
              <w:rPr>
                <w:rFonts w:ascii="Times New Roman" w:eastAsia="宋体" w:hAnsi="Times New Roman" w:cs="Times New Roman" w:hint="eastAsia"/>
                <w:b/>
              </w:rPr>
              <w:t>教学</w:t>
            </w:r>
            <w:r>
              <w:rPr>
                <w:rFonts w:ascii="Times New Roman" w:eastAsia="宋体" w:hAnsi="Times New Roman" w:cs="Times New Roman"/>
                <w:b/>
              </w:rPr>
              <w:t>环节</w:t>
            </w:r>
          </w:p>
        </w:tc>
        <w:tc>
          <w:tcPr>
            <w:tcW w:w="6939" w:type="dxa"/>
            <w:vAlign w:val="center"/>
          </w:tcPr>
          <w:p w14:paraId="6FDD8747" w14:textId="77777777" w:rsidR="00490B53" w:rsidRDefault="00000000">
            <w:pPr>
              <w:snapToGrid w:val="0"/>
              <w:jc w:val="center"/>
              <w:rPr>
                <w:rFonts w:ascii="Times New Roman" w:eastAsia="宋体" w:hAnsi="Times New Roman" w:cs="Times New Roman"/>
                <w:b/>
              </w:rPr>
            </w:pPr>
            <w:r>
              <w:rPr>
                <w:rFonts w:ascii="Times New Roman" w:eastAsia="宋体" w:hAnsi="Times New Roman" w:cs="Times New Roman"/>
                <w:b/>
              </w:rPr>
              <w:t>质量要求</w:t>
            </w:r>
          </w:p>
        </w:tc>
      </w:tr>
      <w:tr w:rsidR="00490B53" w14:paraId="7B8D6D6F" w14:textId="77777777">
        <w:trPr>
          <w:trHeight w:val="588"/>
          <w:jc w:val="center"/>
        </w:trPr>
        <w:tc>
          <w:tcPr>
            <w:tcW w:w="862" w:type="dxa"/>
            <w:vMerge w:val="restart"/>
            <w:vAlign w:val="center"/>
          </w:tcPr>
          <w:p w14:paraId="0B9BAC2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准备</w:t>
            </w:r>
          </w:p>
          <w:p w14:paraId="6E28A8A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18" w:type="dxa"/>
            <w:vAlign w:val="center"/>
          </w:tcPr>
          <w:p w14:paraId="28DB60B2"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实践计划</w:t>
            </w:r>
          </w:p>
        </w:tc>
        <w:tc>
          <w:tcPr>
            <w:tcW w:w="6939" w:type="dxa"/>
            <w:vAlign w:val="center"/>
          </w:tcPr>
          <w:p w14:paraId="0319458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根据学校要求及专业人才培养方案制定详实可行的</w:t>
            </w:r>
            <w:r>
              <w:rPr>
                <w:rFonts w:ascii="Times New Roman" w:eastAsia="宋体" w:hAnsi="Times New Roman" w:cs="Times New Roman" w:hint="eastAsia"/>
                <w:szCs w:val="21"/>
              </w:rPr>
              <w:t>实习</w:t>
            </w:r>
            <w:r>
              <w:rPr>
                <w:rFonts w:ascii="Times New Roman" w:eastAsia="宋体" w:hAnsi="Times New Roman" w:cs="Times New Roman"/>
                <w:szCs w:val="21"/>
              </w:rPr>
              <w:t>计划</w:t>
            </w:r>
            <w:r>
              <w:rPr>
                <w:rFonts w:ascii="Times New Roman" w:eastAsia="宋体" w:hAnsi="Times New Roman" w:cs="Times New Roman" w:hint="eastAsia"/>
                <w:szCs w:val="21"/>
              </w:rPr>
              <w:t>，选择相应的实习学校，并</w:t>
            </w:r>
            <w:r>
              <w:rPr>
                <w:rFonts w:ascii="Times New Roman" w:eastAsia="宋体" w:hAnsi="Times New Roman" w:cs="Times New Roman"/>
                <w:szCs w:val="21"/>
              </w:rPr>
              <w:t>在</w:t>
            </w:r>
            <w:r>
              <w:rPr>
                <w:rFonts w:ascii="Times New Roman" w:eastAsia="宋体" w:hAnsi="Times New Roman" w:cs="Times New Roman" w:hint="eastAsia"/>
                <w:szCs w:val="21"/>
              </w:rPr>
              <w:t>实习开始前做好联系工作</w:t>
            </w:r>
            <w:r>
              <w:rPr>
                <w:rFonts w:ascii="Times New Roman" w:eastAsia="宋体" w:hAnsi="Times New Roman" w:cs="Times New Roman"/>
                <w:szCs w:val="21"/>
              </w:rPr>
              <w:t>。</w:t>
            </w:r>
          </w:p>
        </w:tc>
      </w:tr>
      <w:tr w:rsidR="00490B53" w14:paraId="1E8573E7" w14:textId="77777777">
        <w:trPr>
          <w:trHeight w:val="668"/>
          <w:jc w:val="center"/>
        </w:trPr>
        <w:tc>
          <w:tcPr>
            <w:tcW w:w="862" w:type="dxa"/>
            <w:vMerge/>
            <w:vAlign w:val="center"/>
          </w:tcPr>
          <w:p w14:paraId="7BAC4544" w14:textId="77777777" w:rsidR="00490B53" w:rsidRDefault="00490B53">
            <w:pPr>
              <w:jc w:val="center"/>
              <w:rPr>
                <w:rFonts w:ascii="Times New Roman" w:eastAsia="宋体" w:hAnsi="Times New Roman" w:cs="Times New Roman"/>
                <w:szCs w:val="21"/>
              </w:rPr>
            </w:pPr>
          </w:p>
        </w:tc>
        <w:tc>
          <w:tcPr>
            <w:tcW w:w="1418" w:type="dxa"/>
            <w:vAlign w:val="center"/>
          </w:tcPr>
          <w:p w14:paraId="1AEA41E8"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指导老师</w:t>
            </w:r>
          </w:p>
        </w:tc>
        <w:tc>
          <w:tcPr>
            <w:tcW w:w="6939" w:type="dxa"/>
            <w:vAlign w:val="center"/>
          </w:tcPr>
          <w:p w14:paraId="27EF3308"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指导教师</w:t>
            </w:r>
            <w:r>
              <w:rPr>
                <w:rFonts w:ascii="Times New Roman" w:eastAsia="宋体" w:hAnsi="Times New Roman" w:cs="Times New Roman" w:hint="eastAsia"/>
                <w:szCs w:val="21"/>
              </w:rPr>
              <w:t>应</w:t>
            </w:r>
            <w:r>
              <w:rPr>
                <w:rFonts w:ascii="Times New Roman" w:eastAsia="宋体" w:hAnsi="Times New Roman" w:cs="Times New Roman"/>
                <w:szCs w:val="21"/>
              </w:rPr>
              <w:t>具备扎实的理论知识和丰富的实践经验</w:t>
            </w:r>
            <w:r>
              <w:rPr>
                <w:rFonts w:ascii="Times New Roman" w:eastAsia="宋体" w:hAnsi="Times New Roman" w:cs="Times New Roman" w:hint="eastAsia"/>
                <w:szCs w:val="21"/>
              </w:rPr>
              <w:t>。</w:t>
            </w:r>
            <w:r>
              <w:rPr>
                <w:rFonts w:ascii="Times New Roman" w:eastAsia="宋体" w:hAnsi="Times New Roman" w:cs="Times New Roman"/>
                <w:szCs w:val="21"/>
              </w:rPr>
              <w:t>指导教师</w:t>
            </w:r>
            <w:r>
              <w:rPr>
                <w:rFonts w:ascii="Times New Roman" w:eastAsia="宋体" w:hAnsi="Times New Roman" w:cs="Times New Roman" w:hint="eastAsia"/>
                <w:szCs w:val="21"/>
              </w:rPr>
              <w:t>在实习开始前开好实习动员大会，提出相应实习要求</w:t>
            </w:r>
            <w:r>
              <w:rPr>
                <w:rFonts w:ascii="Times New Roman" w:eastAsia="宋体" w:hAnsi="Times New Roman" w:cs="Times New Roman"/>
                <w:szCs w:val="21"/>
              </w:rPr>
              <w:t>。</w:t>
            </w:r>
          </w:p>
        </w:tc>
      </w:tr>
      <w:tr w:rsidR="00490B53" w14:paraId="082E4647" w14:textId="77777777">
        <w:trPr>
          <w:trHeight w:val="564"/>
          <w:jc w:val="center"/>
        </w:trPr>
        <w:tc>
          <w:tcPr>
            <w:tcW w:w="862" w:type="dxa"/>
            <w:vMerge/>
            <w:vAlign w:val="center"/>
          </w:tcPr>
          <w:p w14:paraId="00BC2F07" w14:textId="77777777" w:rsidR="00490B53" w:rsidRDefault="00490B53">
            <w:pPr>
              <w:jc w:val="center"/>
              <w:rPr>
                <w:rFonts w:ascii="Times New Roman" w:eastAsia="宋体" w:hAnsi="Times New Roman" w:cs="Times New Roman"/>
                <w:szCs w:val="21"/>
              </w:rPr>
            </w:pPr>
          </w:p>
        </w:tc>
        <w:tc>
          <w:tcPr>
            <w:tcW w:w="1418" w:type="dxa"/>
            <w:vAlign w:val="center"/>
          </w:tcPr>
          <w:p w14:paraId="4E64C54E"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组织管理</w:t>
            </w:r>
          </w:p>
        </w:tc>
        <w:tc>
          <w:tcPr>
            <w:tcW w:w="6939" w:type="dxa"/>
            <w:vAlign w:val="center"/>
          </w:tcPr>
          <w:p w14:paraId="0AF23029"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做好学生的分组工作，强调小组成员之间的合作沟通，对每位同学都提出明确的实习纪律和责任。</w:t>
            </w:r>
          </w:p>
        </w:tc>
      </w:tr>
      <w:tr w:rsidR="00490B53" w14:paraId="4003D177" w14:textId="77777777">
        <w:trPr>
          <w:trHeight w:val="510"/>
          <w:jc w:val="center"/>
        </w:trPr>
        <w:tc>
          <w:tcPr>
            <w:tcW w:w="862" w:type="dxa"/>
            <w:vMerge w:val="restart"/>
            <w:vAlign w:val="center"/>
          </w:tcPr>
          <w:p w14:paraId="724AB9C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实施</w:t>
            </w:r>
          </w:p>
          <w:p w14:paraId="37C6ED8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阶段</w:t>
            </w:r>
          </w:p>
        </w:tc>
        <w:tc>
          <w:tcPr>
            <w:tcW w:w="1418" w:type="dxa"/>
            <w:vAlign w:val="center"/>
          </w:tcPr>
          <w:p w14:paraId="659317D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计划执行</w:t>
            </w:r>
          </w:p>
        </w:tc>
        <w:tc>
          <w:tcPr>
            <w:tcW w:w="6939" w:type="dxa"/>
            <w:vAlign w:val="center"/>
          </w:tcPr>
          <w:p w14:paraId="5706EECB"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按照实习计划到各小学实习</w:t>
            </w:r>
            <w:r>
              <w:rPr>
                <w:rFonts w:ascii="Times New Roman" w:eastAsia="宋体" w:hAnsi="Times New Roman" w:cs="Times New Roman"/>
                <w:szCs w:val="21"/>
              </w:rPr>
              <w:t>。</w:t>
            </w:r>
            <w:r>
              <w:rPr>
                <w:rFonts w:ascii="Times New Roman" w:eastAsia="宋体" w:hAnsi="Times New Roman" w:cs="Times New Roman"/>
                <w:szCs w:val="21"/>
              </w:rPr>
              <w:t xml:space="preserve"> </w:t>
            </w:r>
          </w:p>
        </w:tc>
      </w:tr>
      <w:tr w:rsidR="00490B53" w14:paraId="411255C7" w14:textId="77777777">
        <w:trPr>
          <w:trHeight w:val="510"/>
          <w:jc w:val="center"/>
        </w:trPr>
        <w:tc>
          <w:tcPr>
            <w:tcW w:w="862" w:type="dxa"/>
            <w:vMerge/>
            <w:vAlign w:val="center"/>
          </w:tcPr>
          <w:p w14:paraId="6D879566" w14:textId="77777777" w:rsidR="00490B53" w:rsidRDefault="00490B53">
            <w:pPr>
              <w:jc w:val="center"/>
              <w:rPr>
                <w:rFonts w:ascii="Times New Roman" w:eastAsia="宋体" w:hAnsi="Times New Roman" w:cs="Times New Roman"/>
                <w:szCs w:val="21"/>
              </w:rPr>
            </w:pPr>
          </w:p>
        </w:tc>
        <w:tc>
          <w:tcPr>
            <w:tcW w:w="1418" w:type="dxa"/>
            <w:vAlign w:val="center"/>
          </w:tcPr>
          <w:p w14:paraId="057B5BBA"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过程</w:t>
            </w:r>
            <w:r>
              <w:rPr>
                <w:rFonts w:ascii="Times New Roman" w:eastAsia="宋体" w:hAnsi="Times New Roman" w:cs="Times New Roman"/>
                <w:szCs w:val="21"/>
              </w:rPr>
              <w:t>指导</w:t>
            </w:r>
          </w:p>
        </w:tc>
        <w:tc>
          <w:tcPr>
            <w:tcW w:w="6939" w:type="dxa"/>
            <w:vAlign w:val="center"/>
          </w:tcPr>
          <w:p w14:paraId="687A90CF"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hint="eastAsia"/>
                <w:szCs w:val="21"/>
              </w:rPr>
              <w:t>指导教师定期到实习学校指导，密切联系实习学校的指导教师，对学生的实习情况进行实时了解</w:t>
            </w:r>
            <w:r>
              <w:rPr>
                <w:rFonts w:ascii="Times New Roman" w:eastAsia="宋体" w:hAnsi="Times New Roman" w:cs="Times New Roman"/>
                <w:szCs w:val="21"/>
              </w:rPr>
              <w:t>。</w:t>
            </w:r>
          </w:p>
        </w:tc>
      </w:tr>
      <w:tr w:rsidR="00490B53" w14:paraId="4A326D60" w14:textId="77777777">
        <w:trPr>
          <w:trHeight w:val="776"/>
          <w:jc w:val="center"/>
        </w:trPr>
        <w:tc>
          <w:tcPr>
            <w:tcW w:w="862" w:type="dxa"/>
            <w:vMerge/>
            <w:vAlign w:val="center"/>
          </w:tcPr>
          <w:p w14:paraId="77718171" w14:textId="77777777" w:rsidR="00490B53" w:rsidRDefault="00490B53">
            <w:pPr>
              <w:jc w:val="center"/>
              <w:rPr>
                <w:rFonts w:ascii="Times New Roman" w:eastAsia="宋体" w:hAnsi="Times New Roman" w:cs="Times New Roman"/>
                <w:szCs w:val="21"/>
              </w:rPr>
            </w:pPr>
          </w:p>
        </w:tc>
        <w:tc>
          <w:tcPr>
            <w:tcW w:w="1418" w:type="dxa"/>
            <w:vAlign w:val="center"/>
          </w:tcPr>
          <w:p w14:paraId="587FB732"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学生管理</w:t>
            </w:r>
          </w:p>
        </w:tc>
        <w:tc>
          <w:tcPr>
            <w:tcW w:w="6939" w:type="dxa"/>
            <w:vAlign w:val="center"/>
          </w:tcPr>
          <w:p w14:paraId="36A3EFC7"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严格进行考勤，认真记录</w:t>
            </w:r>
            <w:r>
              <w:rPr>
                <w:rFonts w:ascii="Times New Roman" w:eastAsia="宋体" w:hAnsi="Times New Roman" w:cs="Times New Roman" w:hint="eastAsia"/>
                <w:szCs w:val="21"/>
              </w:rPr>
              <w:t>学生工作</w:t>
            </w:r>
            <w:r>
              <w:rPr>
                <w:rFonts w:ascii="Times New Roman" w:eastAsia="宋体" w:hAnsi="Times New Roman" w:cs="Times New Roman"/>
                <w:szCs w:val="21"/>
              </w:rPr>
              <w:t>情况；对迟到、早退和无故缺勤等违纪情况及时处理。</w:t>
            </w:r>
          </w:p>
        </w:tc>
      </w:tr>
      <w:tr w:rsidR="00490B53" w14:paraId="070D6502" w14:textId="77777777">
        <w:trPr>
          <w:trHeight w:val="510"/>
          <w:jc w:val="center"/>
        </w:trPr>
        <w:tc>
          <w:tcPr>
            <w:tcW w:w="862" w:type="dxa"/>
            <w:vMerge/>
            <w:vAlign w:val="center"/>
          </w:tcPr>
          <w:p w14:paraId="0B9ACBAD" w14:textId="77777777" w:rsidR="00490B53" w:rsidRDefault="00490B53">
            <w:pPr>
              <w:jc w:val="center"/>
              <w:rPr>
                <w:rFonts w:ascii="Times New Roman" w:eastAsia="宋体" w:hAnsi="Times New Roman" w:cs="Times New Roman"/>
                <w:szCs w:val="21"/>
              </w:rPr>
            </w:pPr>
          </w:p>
        </w:tc>
        <w:tc>
          <w:tcPr>
            <w:tcW w:w="1418" w:type="dxa"/>
            <w:vAlign w:val="center"/>
          </w:tcPr>
          <w:p w14:paraId="4C84707B"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教学检查</w:t>
            </w:r>
          </w:p>
        </w:tc>
        <w:tc>
          <w:tcPr>
            <w:tcW w:w="6939" w:type="dxa"/>
            <w:vAlign w:val="center"/>
          </w:tcPr>
          <w:p w14:paraId="0FDC0736"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学院有计划地开展督导检查，并及时反馈检查情况。</w:t>
            </w:r>
          </w:p>
        </w:tc>
      </w:tr>
      <w:tr w:rsidR="00490B53" w14:paraId="13BC4B9C" w14:textId="77777777">
        <w:trPr>
          <w:trHeight w:val="510"/>
          <w:jc w:val="center"/>
        </w:trPr>
        <w:tc>
          <w:tcPr>
            <w:tcW w:w="862" w:type="dxa"/>
            <w:vMerge w:val="restart"/>
            <w:vAlign w:val="center"/>
          </w:tcPr>
          <w:p w14:paraId="27E8AEA8"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总结</w:t>
            </w:r>
          </w:p>
          <w:p w14:paraId="24812DF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考核</w:t>
            </w:r>
          </w:p>
        </w:tc>
        <w:tc>
          <w:tcPr>
            <w:tcW w:w="1418" w:type="dxa"/>
            <w:vAlign w:val="center"/>
          </w:tcPr>
          <w:p w14:paraId="0ACD026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实习</w:t>
            </w:r>
            <w:r>
              <w:rPr>
                <w:rFonts w:ascii="Times New Roman" w:eastAsia="宋体" w:hAnsi="Times New Roman" w:cs="Times New Roman"/>
                <w:szCs w:val="21"/>
              </w:rPr>
              <w:t>报告</w:t>
            </w:r>
          </w:p>
        </w:tc>
        <w:tc>
          <w:tcPr>
            <w:tcW w:w="6939" w:type="dxa"/>
            <w:vAlign w:val="center"/>
          </w:tcPr>
          <w:p w14:paraId="75E2AAB8"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结束后，及时按要求</w:t>
            </w:r>
            <w:r>
              <w:rPr>
                <w:rFonts w:ascii="Times New Roman" w:eastAsia="宋体" w:hAnsi="Times New Roman" w:cs="Times New Roman" w:hint="eastAsia"/>
                <w:szCs w:val="21"/>
              </w:rPr>
              <w:t>教育调查报告、教育实习手册和实习考核表</w:t>
            </w:r>
            <w:r>
              <w:rPr>
                <w:rFonts w:ascii="Times New Roman" w:eastAsia="宋体" w:hAnsi="Times New Roman" w:cs="Times New Roman"/>
                <w:szCs w:val="21"/>
              </w:rPr>
              <w:t>。</w:t>
            </w:r>
          </w:p>
        </w:tc>
      </w:tr>
      <w:tr w:rsidR="00490B53" w14:paraId="0AEFE135" w14:textId="77777777">
        <w:trPr>
          <w:trHeight w:val="788"/>
          <w:jc w:val="center"/>
        </w:trPr>
        <w:tc>
          <w:tcPr>
            <w:tcW w:w="862" w:type="dxa"/>
            <w:vMerge/>
            <w:vAlign w:val="center"/>
          </w:tcPr>
          <w:p w14:paraId="39AD4F67" w14:textId="77777777" w:rsidR="00490B53" w:rsidRDefault="00490B53">
            <w:pPr>
              <w:rPr>
                <w:rFonts w:ascii="Times New Roman" w:eastAsia="宋体" w:hAnsi="Times New Roman" w:cs="Times New Roman"/>
                <w:szCs w:val="21"/>
              </w:rPr>
            </w:pPr>
          </w:p>
        </w:tc>
        <w:tc>
          <w:tcPr>
            <w:tcW w:w="1418" w:type="dxa"/>
            <w:vAlign w:val="center"/>
          </w:tcPr>
          <w:p w14:paraId="48CBF0F1"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成绩</w:t>
            </w:r>
            <w:r>
              <w:rPr>
                <w:rFonts w:ascii="Times New Roman" w:eastAsia="宋体" w:hAnsi="Times New Roman" w:cs="Times New Roman"/>
                <w:szCs w:val="21"/>
              </w:rPr>
              <w:t>考核</w:t>
            </w:r>
          </w:p>
        </w:tc>
        <w:tc>
          <w:tcPr>
            <w:tcW w:w="6939" w:type="dxa"/>
            <w:vAlign w:val="center"/>
          </w:tcPr>
          <w:p w14:paraId="52E7352D"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根据考核内容及要求对每位学生</w:t>
            </w:r>
            <w:r>
              <w:rPr>
                <w:rFonts w:ascii="Times New Roman" w:eastAsia="宋体" w:hAnsi="Times New Roman" w:cs="Times New Roman" w:hint="eastAsia"/>
                <w:szCs w:val="21"/>
              </w:rPr>
              <w:t>实习情况</w:t>
            </w:r>
            <w:r>
              <w:rPr>
                <w:rFonts w:ascii="Times New Roman" w:eastAsia="宋体" w:hAnsi="Times New Roman" w:cs="Times New Roman"/>
                <w:szCs w:val="21"/>
              </w:rPr>
              <w:t>进行考核，合理评价，并按照学校有关规定登记成绩。</w:t>
            </w:r>
          </w:p>
        </w:tc>
      </w:tr>
      <w:tr w:rsidR="00490B53" w14:paraId="11C0F35F" w14:textId="77777777">
        <w:trPr>
          <w:trHeight w:val="510"/>
          <w:jc w:val="center"/>
        </w:trPr>
        <w:tc>
          <w:tcPr>
            <w:tcW w:w="862" w:type="dxa"/>
            <w:vMerge/>
            <w:vAlign w:val="center"/>
          </w:tcPr>
          <w:p w14:paraId="2F9F6A46" w14:textId="77777777" w:rsidR="00490B53" w:rsidRDefault="00490B53">
            <w:pPr>
              <w:rPr>
                <w:rFonts w:ascii="Times New Roman" w:eastAsia="宋体" w:hAnsi="Times New Roman" w:cs="Times New Roman"/>
                <w:szCs w:val="21"/>
              </w:rPr>
            </w:pPr>
          </w:p>
        </w:tc>
        <w:tc>
          <w:tcPr>
            <w:tcW w:w="1418" w:type="dxa"/>
            <w:vAlign w:val="center"/>
          </w:tcPr>
          <w:p w14:paraId="11BCC5DE"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总结归档</w:t>
            </w:r>
          </w:p>
        </w:tc>
        <w:tc>
          <w:tcPr>
            <w:tcW w:w="6939" w:type="dxa"/>
            <w:vAlign w:val="center"/>
          </w:tcPr>
          <w:p w14:paraId="11FF7F3D" w14:textId="77777777" w:rsidR="00490B53" w:rsidRDefault="00000000">
            <w:pPr>
              <w:snapToGrid w:val="0"/>
              <w:rPr>
                <w:rFonts w:ascii="Times New Roman" w:eastAsia="宋体" w:hAnsi="Times New Roman" w:cs="Times New Roman"/>
                <w:szCs w:val="21"/>
              </w:rPr>
            </w:pPr>
            <w:r>
              <w:rPr>
                <w:rFonts w:ascii="Times New Roman" w:eastAsia="宋体" w:hAnsi="Times New Roman" w:cs="Times New Roman"/>
                <w:szCs w:val="21"/>
              </w:rPr>
              <w:t>及时总结交流经验与体会，按要求做好材料归档。</w:t>
            </w:r>
          </w:p>
        </w:tc>
      </w:tr>
    </w:tbl>
    <w:p w14:paraId="32453D6F"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五</w:t>
      </w:r>
      <w:r>
        <w:rPr>
          <w:rFonts w:ascii="Times New Roman" w:eastAsia="宋体" w:hAnsi="Times New Roman" w:cs="Times New Roman"/>
          <w:b/>
          <w:sz w:val="28"/>
          <w:szCs w:val="28"/>
        </w:rPr>
        <w:t>、课程考核</w:t>
      </w:r>
    </w:p>
    <w:p w14:paraId="25528E76" w14:textId="77777777" w:rsidR="00490B53" w:rsidRDefault="00000000">
      <w:pPr>
        <w:numPr>
          <w:ilvl w:val="0"/>
          <w:numId w:val="10"/>
        </w:num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考核资料要求</w:t>
      </w:r>
    </w:p>
    <w:p w14:paraId="6B30151D"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教育实习手册填写完整。</w:t>
      </w:r>
    </w:p>
    <w:p w14:paraId="2EA6E7F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2.</w:t>
      </w:r>
      <w:r>
        <w:rPr>
          <w:rFonts w:ascii="Times New Roman" w:eastAsia="宋体" w:hAnsi="Times New Roman" w:cs="Times New Roman" w:hint="eastAsia"/>
          <w:color w:val="000000"/>
          <w:sz w:val="24"/>
          <w:szCs w:val="24"/>
        </w:rPr>
        <w:t>教育调查报告一份。</w:t>
      </w:r>
    </w:p>
    <w:p w14:paraId="541E5822"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3.</w:t>
      </w:r>
      <w:r>
        <w:rPr>
          <w:rFonts w:ascii="Times New Roman" w:eastAsia="宋体" w:hAnsi="Times New Roman" w:cs="Times New Roman" w:hint="eastAsia"/>
          <w:color w:val="000000"/>
          <w:sz w:val="24"/>
          <w:szCs w:val="24"/>
        </w:rPr>
        <w:t>教育实习鉴定表每人一份，有实习学校学科指导教师和班主任指导教师的评语及打分，并有实习学校的意见，还有本校指导教师的实习情况打分及签字。</w:t>
      </w:r>
    </w:p>
    <w:p w14:paraId="2B27E2ED"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（二）</w:t>
      </w:r>
      <w:r>
        <w:rPr>
          <w:rFonts w:ascii="Times New Roman" w:eastAsia="宋体" w:hAnsi="Times New Roman" w:cs="Times New Roman" w:hint="eastAsia"/>
          <w:b/>
          <w:color w:val="000000"/>
          <w:sz w:val="24"/>
          <w:szCs w:val="24"/>
        </w:rPr>
        <w:t>成绩评定要求</w:t>
      </w:r>
    </w:p>
    <w:p w14:paraId="34395805"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宋体" w:cs="Times New Roman" w:hint="eastAsia"/>
          <w:sz w:val="24"/>
          <w:szCs w:val="24"/>
        </w:rPr>
        <w:lastRenderedPageBreak/>
        <w:t>1</w:t>
      </w:r>
      <w:r>
        <w:rPr>
          <w:rFonts w:ascii="Times New Roman" w:eastAsia="宋体" w:hAnsi="宋体" w:cs="Times New Roman" w:hint="eastAsia"/>
          <w:sz w:val="24"/>
          <w:szCs w:val="24"/>
        </w:rPr>
        <w:t>．本课程设计</w:t>
      </w:r>
      <w:r>
        <w:rPr>
          <w:rFonts w:ascii="Times New Roman" w:eastAsia="宋体" w:hAnsi="宋体" w:cs="Times New Roman"/>
          <w:sz w:val="24"/>
          <w:szCs w:val="24"/>
        </w:rPr>
        <w:t>成绩分优、良、中、及格和不及格五个档次。</w:t>
      </w:r>
    </w:p>
    <w:p w14:paraId="16F27AF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宋体" w:cs="Times New Roman" w:hint="eastAsia"/>
          <w:sz w:val="24"/>
          <w:szCs w:val="24"/>
        </w:rPr>
        <w:t>．</w:t>
      </w:r>
      <w:r>
        <w:rPr>
          <w:rFonts w:ascii="Times New Roman" w:eastAsia="宋体" w:hAnsi="Times New Roman" w:cs="Times New Roman"/>
          <w:sz w:val="24"/>
          <w:szCs w:val="24"/>
        </w:rPr>
        <w:t>课程设计考核方式：采用</w:t>
      </w:r>
      <w:r>
        <w:rPr>
          <w:rFonts w:ascii="Times New Roman" w:eastAsia="宋体" w:hAnsi="Times New Roman" w:cs="Times New Roman" w:hint="eastAsia"/>
          <w:sz w:val="24"/>
          <w:szCs w:val="24"/>
        </w:rPr>
        <w:t>实习</w:t>
      </w:r>
      <w:r>
        <w:rPr>
          <w:rFonts w:ascii="Times New Roman" w:eastAsia="宋体" w:hAnsi="Times New Roman" w:cs="Times New Roman"/>
          <w:sz w:val="24"/>
          <w:szCs w:val="24"/>
        </w:rPr>
        <w:t>平时</w:t>
      </w:r>
      <w:r>
        <w:rPr>
          <w:rFonts w:ascii="Times New Roman" w:eastAsia="宋体" w:hAnsi="Times New Roman" w:cs="Times New Roman" w:hint="eastAsia"/>
          <w:sz w:val="24"/>
          <w:szCs w:val="24"/>
        </w:rPr>
        <w:t>表现</w:t>
      </w:r>
      <w:r>
        <w:rPr>
          <w:rFonts w:ascii="Times New Roman" w:eastAsia="宋体" w:hAnsi="Times New Roman" w:cs="Times New Roman"/>
          <w:sz w:val="24"/>
          <w:szCs w:val="24"/>
        </w:rPr>
        <w:t>、</w:t>
      </w:r>
      <w:r>
        <w:rPr>
          <w:rFonts w:ascii="Times New Roman" w:eastAsia="宋体" w:hAnsi="Times New Roman" w:cs="Times New Roman" w:hint="eastAsia"/>
          <w:sz w:val="24"/>
          <w:szCs w:val="24"/>
        </w:rPr>
        <w:t>调查报告、教学实习和班主任实习四个部分组成</w:t>
      </w:r>
      <w:r>
        <w:rPr>
          <w:rFonts w:ascii="Times New Roman" w:eastAsia="宋体" w:hAnsi="Times New Roman" w:cs="Times New Roman"/>
          <w:sz w:val="24"/>
          <w:szCs w:val="24"/>
        </w:rPr>
        <w:t>。</w:t>
      </w:r>
    </w:p>
    <w:p w14:paraId="6F63B2E3"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课程</w:t>
      </w:r>
      <w:r>
        <w:rPr>
          <w:rFonts w:ascii="Times New Roman" w:eastAsia="宋体" w:hAnsi="Times New Roman" w:cs="Times New Roman" w:hint="eastAsia"/>
          <w:sz w:val="24"/>
          <w:szCs w:val="24"/>
        </w:rPr>
        <w:t>总评</w:t>
      </w:r>
      <w:r>
        <w:rPr>
          <w:rFonts w:ascii="Times New Roman" w:eastAsia="宋体" w:hAnsi="Times New Roman" w:cs="Times New Roman"/>
          <w:sz w:val="24"/>
          <w:szCs w:val="24"/>
        </w:rPr>
        <w:t>成绩</w:t>
      </w:r>
      <w:r>
        <w:rPr>
          <w:rFonts w:ascii="Times New Roman" w:eastAsia="宋体" w:hAnsi="Times New Roman" w:cs="Times New Roman"/>
          <w:sz w:val="24"/>
          <w:szCs w:val="24"/>
        </w:rPr>
        <w:t>=</w:t>
      </w:r>
      <w:r>
        <w:rPr>
          <w:rFonts w:ascii="Times New Roman" w:eastAsia="宋体" w:hAnsi="Times New Roman" w:cs="Times New Roman"/>
          <w:sz w:val="24"/>
          <w:szCs w:val="24"/>
        </w:rPr>
        <w:t>平时成绩</w:t>
      </w:r>
      <w:r>
        <w:rPr>
          <w:rFonts w:ascii="Times New Roman" w:eastAsia="宋体" w:hAnsi="Times New Roman" w:cs="Times New Roman"/>
          <w:sz w:val="24"/>
          <w:szCs w:val="24"/>
        </w:rPr>
        <w:t>×2</w:t>
      </w:r>
      <w:r>
        <w:rPr>
          <w:rFonts w:ascii="Times New Roman" w:eastAsia="宋体" w:hAnsi="Times New Roman" w:cs="Times New Roman" w:hint="eastAsia"/>
          <w:sz w:val="24"/>
          <w:szCs w:val="24"/>
        </w:rPr>
        <w:t>0</w:t>
      </w:r>
      <w:r>
        <w:rPr>
          <w:rFonts w:ascii="Times New Roman" w:eastAsia="宋体" w:hAnsi="Times New Roman" w:cs="Times New Roman"/>
          <w:sz w:val="24"/>
          <w:szCs w:val="24"/>
        </w:rPr>
        <w:t>% +</w:t>
      </w:r>
      <w:r>
        <w:rPr>
          <w:rFonts w:ascii="Times New Roman" w:eastAsia="宋体" w:hAnsi="Times New Roman" w:cs="Times New Roman" w:hint="eastAsia"/>
          <w:sz w:val="24"/>
          <w:szCs w:val="24"/>
        </w:rPr>
        <w:t>调查报告</w:t>
      </w:r>
      <w:r>
        <w:rPr>
          <w:rFonts w:ascii="Times New Roman" w:eastAsia="宋体" w:hAnsi="Times New Roman" w:cs="Times New Roman"/>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hint="eastAsia"/>
          <w:sz w:val="24"/>
          <w:szCs w:val="24"/>
        </w:rPr>
        <w:t>教学实习</w:t>
      </w:r>
      <w:r>
        <w:rPr>
          <w:rFonts w:ascii="Times New Roman" w:eastAsia="宋体" w:hAnsi="Times New Roman" w:cs="Times New Roman"/>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sz w:val="24"/>
          <w:szCs w:val="24"/>
        </w:rPr>
        <w:t>0%+</w:t>
      </w:r>
      <w:r>
        <w:rPr>
          <w:rFonts w:ascii="Times New Roman" w:eastAsia="宋体" w:hAnsi="Times New Roman" w:cs="Times New Roman" w:hint="eastAsia"/>
          <w:sz w:val="24"/>
          <w:szCs w:val="24"/>
        </w:rPr>
        <w:t>班主任实习</w:t>
      </w:r>
      <w:r>
        <w:rPr>
          <w:rFonts w:ascii="Times New Roman" w:eastAsia="宋体" w:hAnsi="Times New Roman" w:cs="Times New Roman"/>
          <w:sz w:val="24"/>
          <w:szCs w:val="24"/>
        </w:rPr>
        <w:t>×</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5ED29CE8"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具体内容和比例</w:t>
      </w:r>
      <w:r>
        <w:rPr>
          <w:rFonts w:ascii="Times New Roman" w:eastAsia="宋体" w:hAnsi="Times New Roman" w:cs="Times New Roman" w:hint="eastAsia"/>
          <w:sz w:val="24"/>
          <w:szCs w:val="24"/>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814"/>
        <w:gridCol w:w="607"/>
        <w:gridCol w:w="3436"/>
        <w:gridCol w:w="717"/>
        <w:gridCol w:w="1070"/>
      </w:tblGrid>
      <w:tr w:rsidR="00490B53" w14:paraId="4A7C81BA" w14:textId="77777777">
        <w:trPr>
          <w:trHeight w:val="489"/>
        </w:trPr>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14:paraId="50DA6698"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b/>
                <w:szCs w:val="21"/>
              </w:rPr>
              <w:t>成绩组成</w:t>
            </w:r>
          </w:p>
        </w:tc>
        <w:tc>
          <w:tcPr>
            <w:tcW w:w="1093" w:type="pct"/>
            <w:tcBorders>
              <w:top w:val="single" w:sz="4" w:space="0" w:color="auto"/>
              <w:left w:val="single" w:sz="4" w:space="0" w:color="auto"/>
              <w:bottom w:val="single" w:sz="4" w:space="0" w:color="auto"/>
              <w:right w:val="single" w:sz="4" w:space="0" w:color="auto"/>
            </w:tcBorders>
            <w:shd w:val="clear" w:color="auto" w:fill="FFFFFF"/>
            <w:vAlign w:val="center"/>
          </w:tcPr>
          <w:p w14:paraId="659EA7CA"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考核</w:t>
            </w:r>
            <w:r>
              <w:rPr>
                <w:rFonts w:ascii="Times New Roman" w:eastAsia="宋体" w:hAnsi="Times New Roman" w:cs="Times New Roman"/>
                <w:b/>
                <w:szCs w:val="21"/>
              </w:rPr>
              <w:t>/</w:t>
            </w:r>
            <w:r>
              <w:rPr>
                <w:rFonts w:ascii="Times New Roman" w:eastAsia="宋体" w:hAnsi="Times New Roman" w:cs="Times New Roman"/>
                <w:b/>
                <w:szCs w:val="21"/>
              </w:rPr>
              <w:t>评价环节</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14:paraId="1297D0AB"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权重</w:t>
            </w:r>
          </w:p>
        </w:tc>
        <w:tc>
          <w:tcPr>
            <w:tcW w:w="2071" w:type="pct"/>
            <w:tcBorders>
              <w:top w:val="single" w:sz="4" w:space="0" w:color="auto"/>
              <w:left w:val="single" w:sz="4" w:space="0" w:color="auto"/>
              <w:bottom w:val="single" w:sz="4" w:space="0" w:color="auto"/>
              <w:right w:val="single" w:sz="4" w:space="0" w:color="auto"/>
            </w:tcBorders>
            <w:shd w:val="clear" w:color="auto" w:fill="FFFFFF"/>
            <w:vAlign w:val="center"/>
          </w:tcPr>
          <w:p w14:paraId="652CF341"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考核</w:t>
            </w:r>
            <w:r>
              <w:rPr>
                <w:rFonts w:ascii="Times New Roman" w:eastAsia="宋体" w:hAnsi="Times New Roman" w:cs="Times New Roman"/>
                <w:b/>
                <w:szCs w:val="21"/>
              </w:rPr>
              <w:t>/</w:t>
            </w:r>
            <w:r>
              <w:rPr>
                <w:rFonts w:ascii="Times New Roman" w:eastAsia="宋体" w:hAnsi="Times New Roman" w:cs="Times New Roman"/>
                <w:b/>
                <w:szCs w:val="21"/>
              </w:rPr>
              <w:t>评价细则</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087CFB3A" w14:textId="77777777" w:rsidR="00490B53" w:rsidRDefault="00490B53">
            <w:pPr>
              <w:jc w:val="center"/>
              <w:rPr>
                <w:rFonts w:ascii="Times New Roman" w:eastAsia="宋体" w:hAnsi="Times New Roman" w:cs="Times New Roman"/>
                <w:b/>
                <w:szCs w:val="21"/>
              </w:rPr>
            </w:pPr>
          </w:p>
          <w:p w14:paraId="3DBEA827"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课程目标</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14:paraId="5645AFF7" w14:textId="77777777" w:rsidR="00490B53"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对应的毕业要求指标点</w:t>
            </w:r>
          </w:p>
        </w:tc>
      </w:tr>
      <w:tr w:rsidR="00490B53" w14:paraId="2CEB06A5" w14:textId="77777777">
        <w:trPr>
          <w:trHeight w:val="489"/>
        </w:trPr>
        <w:tc>
          <w:tcPr>
            <w:tcW w:w="393" w:type="pct"/>
            <w:tcBorders>
              <w:top w:val="single" w:sz="4" w:space="0" w:color="auto"/>
              <w:left w:val="single" w:sz="4" w:space="0" w:color="auto"/>
              <w:bottom w:val="single" w:sz="4" w:space="0" w:color="auto"/>
              <w:right w:val="single" w:sz="4" w:space="0" w:color="auto"/>
            </w:tcBorders>
            <w:vAlign w:val="center"/>
          </w:tcPr>
          <w:p w14:paraId="2589A51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平时成绩</w:t>
            </w:r>
          </w:p>
        </w:tc>
        <w:tc>
          <w:tcPr>
            <w:tcW w:w="1093" w:type="pct"/>
            <w:tcBorders>
              <w:top w:val="single" w:sz="4" w:space="0" w:color="auto"/>
              <w:left w:val="single" w:sz="4" w:space="0" w:color="auto"/>
              <w:bottom w:val="single" w:sz="4" w:space="0" w:color="auto"/>
              <w:right w:val="single" w:sz="4" w:space="0" w:color="auto"/>
            </w:tcBorders>
            <w:vAlign w:val="center"/>
          </w:tcPr>
          <w:p w14:paraId="2C8F7278"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学生出勤情况及工作</w:t>
            </w:r>
            <w:r>
              <w:rPr>
                <w:rFonts w:ascii="Times New Roman" w:eastAsia="宋体" w:hAnsi="Times New Roman" w:cs="Times New Roman"/>
                <w:szCs w:val="21"/>
              </w:rPr>
              <w:t>态度，</w:t>
            </w:r>
            <w:r>
              <w:rPr>
                <w:rFonts w:ascii="Times New Roman" w:eastAsia="宋体" w:hAnsi="Times New Roman" w:cs="Times New Roman" w:hint="eastAsia"/>
                <w:szCs w:val="21"/>
              </w:rPr>
              <w:t>遵守实习学校规章制度，各类实习报告填写等</w:t>
            </w:r>
          </w:p>
        </w:tc>
        <w:tc>
          <w:tcPr>
            <w:tcW w:w="366" w:type="pct"/>
            <w:tcBorders>
              <w:top w:val="single" w:sz="4" w:space="0" w:color="auto"/>
              <w:left w:val="single" w:sz="4" w:space="0" w:color="auto"/>
              <w:bottom w:val="single" w:sz="4" w:space="0" w:color="auto"/>
              <w:right w:val="single" w:sz="4" w:space="0" w:color="auto"/>
            </w:tcBorders>
            <w:vAlign w:val="center"/>
          </w:tcPr>
          <w:p w14:paraId="16273C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20%</w:t>
            </w:r>
          </w:p>
        </w:tc>
        <w:tc>
          <w:tcPr>
            <w:tcW w:w="2071" w:type="pct"/>
            <w:tcBorders>
              <w:top w:val="single" w:sz="4" w:space="0" w:color="auto"/>
              <w:left w:val="single" w:sz="4" w:space="0" w:color="auto"/>
              <w:bottom w:val="single" w:sz="4" w:space="0" w:color="auto"/>
              <w:right w:val="single" w:sz="4" w:space="0" w:color="auto"/>
            </w:tcBorders>
            <w:vAlign w:val="center"/>
          </w:tcPr>
          <w:p w14:paraId="7A579B64"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重点考核：学生的出勤情况</w:t>
            </w:r>
            <w:r>
              <w:rPr>
                <w:rFonts w:ascii="Times New Roman" w:eastAsia="宋体" w:hAnsi="Times New Roman" w:cs="Times New Roman" w:hint="eastAsia"/>
                <w:szCs w:val="21"/>
              </w:rPr>
              <w:t>，平时工作的进展情况，实习任务完成情况，实习日记、听课记录等实习手册填写</w:t>
            </w:r>
            <w:r>
              <w:rPr>
                <w:rFonts w:ascii="Times New Roman" w:eastAsia="宋体" w:hAnsi="Times New Roman" w:cs="Times New Roman"/>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14:paraId="0DF13DBF" w14:textId="77777777" w:rsidR="00490B53" w:rsidRDefault="00000000">
            <w:pPr>
              <w:jc w:val="center"/>
              <w:rPr>
                <w:rFonts w:ascii="Times New Roman" w:eastAsia="宋体" w:hAnsi="Times New Roman" w:cs="Times New Roman"/>
                <w:szCs w:val="24"/>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p>
        </w:tc>
        <w:tc>
          <w:tcPr>
            <w:tcW w:w="645" w:type="pct"/>
            <w:tcBorders>
              <w:top w:val="single" w:sz="4" w:space="0" w:color="auto"/>
              <w:left w:val="single" w:sz="4" w:space="0" w:color="auto"/>
              <w:bottom w:val="single" w:sz="4" w:space="0" w:color="auto"/>
              <w:right w:val="single" w:sz="4" w:space="0" w:color="auto"/>
            </w:tcBorders>
            <w:vAlign w:val="center"/>
          </w:tcPr>
          <w:p w14:paraId="7ADA89F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r>
              <w:rPr>
                <w:rFonts w:ascii="Times New Roman" w:eastAsia="宋体" w:hAnsi="Times New Roman" w:cs="Times New Roman" w:hint="eastAsia"/>
                <w:szCs w:val="21"/>
              </w:rPr>
              <w:t>、</w:t>
            </w:r>
            <w:r>
              <w:rPr>
                <w:rFonts w:ascii="Times New Roman" w:eastAsia="宋体" w:hAnsi="Times New Roman" w:cs="Times New Roman" w:hint="eastAsia"/>
                <w:szCs w:val="21"/>
              </w:rPr>
              <w:t>2-1</w:t>
            </w:r>
            <w:r>
              <w:rPr>
                <w:rFonts w:ascii="Times New Roman" w:eastAsia="宋体" w:hAnsi="Times New Roman" w:cs="Times New Roman" w:hint="eastAsia"/>
                <w:szCs w:val="21"/>
              </w:rPr>
              <w:t>、</w:t>
            </w: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2-3</w:t>
            </w:r>
            <w:r>
              <w:rPr>
                <w:rFonts w:ascii="Times New Roman" w:eastAsia="宋体" w:hAnsi="Times New Roman" w:cs="Times New Roman" w:hint="eastAsia"/>
                <w:szCs w:val="21"/>
              </w:rPr>
              <w:t>、</w:t>
            </w:r>
            <w:r>
              <w:rPr>
                <w:rFonts w:ascii="Times New Roman" w:eastAsia="宋体" w:hAnsi="Times New Roman" w:cs="Times New Roman" w:hint="eastAsia"/>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szCs w:val="21"/>
              </w:rPr>
              <w:t>3</w:t>
            </w:r>
            <w:r>
              <w:rPr>
                <w:rFonts w:ascii="Times New Roman" w:eastAsia="宋体" w:hAnsi="Times New Roman" w:cs="Times New Roman" w:hint="eastAsia"/>
                <w:szCs w:val="21"/>
              </w:rPr>
              <w:t>、</w:t>
            </w:r>
          </w:p>
        </w:tc>
      </w:tr>
      <w:tr w:rsidR="00490B53" w14:paraId="372C64B7" w14:textId="77777777">
        <w:trPr>
          <w:trHeight w:val="566"/>
        </w:trPr>
        <w:tc>
          <w:tcPr>
            <w:tcW w:w="393" w:type="pct"/>
            <w:tcBorders>
              <w:top w:val="single" w:sz="4" w:space="0" w:color="auto"/>
              <w:left w:val="single" w:sz="4" w:space="0" w:color="auto"/>
              <w:bottom w:val="single" w:sz="4" w:space="0" w:color="auto"/>
              <w:right w:val="single" w:sz="4" w:space="0" w:color="auto"/>
            </w:tcBorders>
            <w:vAlign w:val="center"/>
          </w:tcPr>
          <w:p w14:paraId="4F6AB9F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调查报告</w:t>
            </w:r>
          </w:p>
        </w:tc>
        <w:tc>
          <w:tcPr>
            <w:tcW w:w="1093" w:type="pct"/>
            <w:tcBorders>
              <w:top w:val="single" w:sz="4" w:space="0" w:color="auto"/>
              <w:left w:val="single" w:sz="4" w:space="0" w:color="auto"/>
              <w:bottom w:val="single" w:sz="4" w:space="0" w:color="auto"/>
              <w:right w:val="single" w:sz="4" w:space="0" w:color="auto"/>
            </w:tcBorders>
            <w:vAlign w:val="center"/>
          </w:tcPr>
          <w:p w14:paraId="4C6DF4C7"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学生根据对实习学校的调查研究，结合</w:t>
            </w:r>
            <w:r>
              <w:rPr>
                <w:rFonts w:ascii="Times New Roman" w:eastAsia="宋体" w:hAnsi="Times New Roman" w:cs="Times New Roman"/>
                <w:szCs w:val="21"/>
              </w:rPr>
              <w:t>文献检索及查阅资料</w:t>
            </w:r>
            <w:r>
              <w:rPr>
                <w:rFonts w:ascii="Times New Roman" w:eastAsia="宋体" w:hAnsi="Times New Roman" w:cs="Times New Roman" w:hint="eastAsia"/>
                <w:szCs w:val="21"/>
              </w:rPr>
              <w:t>，写出调查报告。</w:t>
            </w:r>
          </w:p>
        </w:tc>
        <w:tc>
          <w:tcPr>
            <w:tcW w:w="366" w:type="pct"/>
            <w:tcBorders>
              <w:top w:val="single" w:sz="4" w:space="0" w:color="auto"/>
              <w:left w:val="single" w:sz="4" w:space="0" w:color="auto"/>
              <w:bottom w:val="single" w:sz="4" w:space="0" w:color="auto"/>
              <w:right w:val="single" w:sz="4" w:space="0" w:color="auto"/>
            </w:tcBorders>
            <w:vAlign w:val="center"/>
          </w:tcPr>
          <w:p w14:paraId="31545647"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2071" w:type="pct"/>
            <w:tcBorders>
              <w:top w:val="single" w:sz="4" w:space="0" w:color="auto"/>
              <w:left w:val="single" w:sz="4" w:space="0" w:color="auto"/>
              <w:bottom w:val="single" w:sz="4" w:space="0" w:color="auto"/>
              <w:right w:val="single" w:sz="4" w:space="0" w:color="auto"/>
            </w:tcBorders>
            <w:vAlign w:val="center"/>
          </w:tcPr>
          <w:p w14:paraId="0B7EAF6C"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重点考核：</w:t>
            </w:r>
            <w:r>
              <w:rPr>
                <w:rFonts w:ascii="Times New Roman" w:eastAsia="宋体" w:hAnsi="Times New Roman" w:cs="Times New Roman" w:hint="eastAsia"/>
                <w:szCs w:val="21"/>
              </w:rPr>
              <w:t>调查报告内容符合教育实习要求，能就学校中的教育现象展开调查，内容明确，方法正确，条理清楚，有自己的观点</w:t>
            </w:r>
          </w:p>
        </w:tc>
        <w:tc>
          <w:tcPr>
            <w:tcW w:w="432" w:type="pct"/>
            <w:tcBorders>
              <w:top w:val="single" w:sz="4" w:space="0" w:color="auto"/>
              <w:left w:val="single" w:sz="4" w:space="0" w:color="auto"/>
              <w:bottom w:val="single" w:sz="4" w:space="0" w:color="auto"/>
              <w:right w:val="single" w:sz="4" w:space="0" w:color="auto"/>
            </w:tcBorders>
            <w:vAlign w:val="center"/>
          </w:tcPr>
          <w:p w14:paraId="161C7C9B"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645" w:type="pct"/>
            <w:tcBorders>
              <w:top w:val="single" w:sz="4" w:space="0" w:color="auto"/>
              <w:left w:val="single" w:sz="4" w:space="0" w:color="auto"/>
              <w:bottom w:val="single" w:sz="4" w:space="0" w:color="auto"/>
              <w:right w:val="single" w:sz="4" w:space="0" w:color="auto"/>
            </w:tcBorders>
            <w:vAlign w:val="center"/>
          </w:tcPr>
          <w:p w14:paraId="5DE50CE4"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r>
              <w:rPr>
                <w:rFonts w:ascii="Times New Roman" w:eastAsia="宋体" w:hAnsi="Times New Roman" w:cs="Times New Roman" w:hint="eastAsia"/>
                <w:szCs w:val="21"/>
              </w:rPr>
              <w:t>、</w:t>
            </w:r>
            <w:r>
              <w:rPr>
                <w:rFonts w:ascii="Times New Roman" w:eastAsia="宋体" w:hAnsi="Times New Roman" w:cs="Times New Roman" w:hint="eastAsia"/>
                <w:szCs w:val="21"/>
              </w:rPr>
              <w:t>2-1</w:t>
            </w:r>
            <w:r>
              <w:rPr>
                <w:rFonts w:ascii="Times New Roman" w:eastAsia="宋体" w:hAnsi="Times New Roman" w:cs="Times New Roman" w:hint="eastAsia"/>
                <w:szCs w:val="21"/>
              </w:rPr>
              <w:t>、</w:t>
            </w: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2-3</w:t>
            </w:r>
            <w:r>
              <w:rPr>
                <w:rFonts w:ascii="Times New Roman" w:eastAsia="宋体" w:hAnsi="Times New Roman" w:cs="Times New Roman" w:hint="eastAsia"/>
                <w:szCs w:val="21"/>
              </w:rPr>
              <w:t>、</w:t>
            </w:r>
            <w:r>
              <w:rPr>
                <w:rFonts w:ascii="Times New Roman" w:eastAsia="宋体" w:hAnsi="Times New Roman" w:cs="Times New Roman" w:hint="eastAsia"/>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4-2</w:t>
            </w:r>
            <w:r>
              <w:rPr>
                <w:rFonts w:ascii="Times New Roman" w:eastAsia="宋体" w:hAnsi="Times New Roman" w:cs="Times New Roman" w:hint="eastAsia"/>
                <w:szCs w:val="21"/>
              </w:rPr>
              <w:t>、</w:t>
            </w:r>
            <w:r>
              <w:rPr>
                <w:rFonts w:ascii="Times New Roman" w:eastAsia="宋体" w:hAnsi="Times New Roman" w:cs="Times New Roman" w:hint="eastAsia"/>
                <w:szCs w:val="21"/>
              </w:rPr>
              <w:t>4-3</w:t>
            </w:r>
            <w:r>
              <w:rPr>
                <w:rFonts w:ascii="Times New Roman" w:eastAsia="宋体" w:hAnsi="Times New Roman" w:cs="Times New Roman" w:hint="eastAsia"/>
                <w:szCs w:val="21"/>
              </w:rPr>
              <w:t>、</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6-3</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8-1</w:t>
            </w:r>
            <w:r>
              <w:rPr>
                <w:rFonts w:ascii="Times New Roman" w:eastAsia="宋体" w:hAnsi="Times New Roman" w:cs="Times New Roman" w:hint="eastAsia"/>
                <w:szCs w:val="21"/>
              </w:rPr>
              <w:t>、</w:t>
            </w:r>
            <w:r>
              <w:rPr>
                <w:rFonts w:ascii="Times New Roman" w:eastAsia="宋体" w:hAnsi="Times New Roman" w:cs="Times New Roman" w:hint="eastAsia"/>
                <w:szCs w:val="21"/>
              </w:rPr>
              <w:t>8-2</w:t>
            </w:r>
          </w:p>
        </w:tc>
      </w:tr>
      <w:tr w:rsidR="00490B53" w14:paraId="0E7DC42D" w14:textId="77777777">
        <w:trPr>
          <w:trHeight w:val="566"/>
        </w:trPr>
        <w:tc>
          <w:tcPr>
            <w:tcW w:w="393" w:type="pct"/>
            <w:tcBorders>
              <w:top w:val="single" w:sz="4" w:space="0" w:color="auto"/>
              <w:left w:val="single" w:sz="4" w:space="0" w:color="auto"/>
              <w:bottom w:val="single" w:sz="4" w:space="0" w:color="auto"/>
              <w:right w:val="single" w:sz="4" w:space="0" w:color="auto"/>
            </w:tcBorders>
            <w:vAlign w:val="center"/>
          </w:tcPr>
          <w:p w14:paraId="3D208ACF"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课堂教学实习</w:t>
            </w:r>
          </w:p>
        </w:tc>
        <w:tc>
          <w:tcPr>
            <w:tcW w:w="1093" w:type="pct"/>
            <w:tcBorders>
              <w:top w:val="single" w:sz="4" w:space="0" w:color="auto"/>
              <w:left w:val="single" w:sz="4" w:space="0" w:color="auto"/>
              <w:bottom w:val="single" w:sz="4" w:space="0" w:color="auto"/>
              <w:right w:val="single" w:sz="4" w:space="0" w:color="auto"/>
            </w:tcBorders>
            <w:vAlign w:val="center"/>
          </w:tcPr>
          <w:p w14:paraId="247A083C"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根据学科填写课堂听课记录，并能做出评价，同时在指导教师指导下写出教案，并能实施。</w:t>
            </w:r>
          </w:p>
        </w:tc>
        <w:tc>
          <w:tcPr>
            <w:tcW w:w="366" w:type="pct"/>
            <w:tcBorders>
              <w:top w:val="single" w:sz="4" w:space="0" w:color="auto"/>
              <w:left w:val="single" w:sz="4" w:space="0" w:color="auto"/>
              <w:bottom w:val="single" w:sz="4" w:space="0" w:color="auto"/>
              <w:right w:val="single" w:sz="4" w:space="0" w:color="auto"/>
            </w:tcBorders>
            <w:vAlign w:val="center"/>
          </w:tcPr>
          <w:p w14:paraId="789AA1E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2071" w:type="pct"/>
            <w:tcBorders>
              <w:top w:val="single" w:sz="4" w:space="0" w:color="auto"/>
              <w:left w:val="single" w:sz="4" w:space="0" w:color="auto"/>
              <w:bottom w:val="single" w:sz="4" w:space="0" w:color="auto"/>
              <w:right w:val="single" w:sz="4" w:space="0" w:color="auto"/>
            </w:tcBorders>
            <w:vAlign w:val="center"/>
          </w:tcPr>
          <w:p w14:paraId="5F41753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重点考核：</w:t>
            </w:r>
            <w:r>
              <w:rPr>
                <w:rFonts w:ascii="Times New Roman" w:eastAsia="宋体" w:hAnsi="Times New Roman" w:cs="Times New Roman" w:hint="eastAsia"/>
                <w:szCs w:val="21"/>
              </w:rPr>
              <w:t>由实习学校学科指导教师根据学生的听课、批改作业、课堂评价及试教情况进行评价。</w:t>
            </w:r>
          </w:p>
        </w:tc>
        <w:tc>
          <w:tcPr>
            <w:tcW w:w="432" w:type="pct"/>
            <w:tcBorders>
              <w:top w:val="single" w:sz="4" w:space="0" w:color="auto"/>
              <w:left w:val="single" w:sz="4" w:space="0" w:color="auto"/>
              <w:bottom w:val="single" w:sz="4" w:space="0" w:color="auto"/>
              <w:right w:val="single" w:sz="4" w:space="0" w:color="auto"/>
            </w:tcBorders>
            <w:vAlign w:val="center"/>
          </w:tcPr>
          <w:p w14:paraId="6D3B2455"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645" w:type="pct"/>
            <w:tcBorders>
              <w:top w:val="single" w:sz="4" w:space="0" w:color="auto"/>
              <w:left w:val="single" w:sz="4" w:space="0" w:color="auto"/>
              <w:bottom w:val="single" w:sz="4" w:space="0" w:color="auto"/>
              <w:right w:val="single" w:sz="4" w:space="0" w:color="auto"/>
            </w:tcBorders>
            <w:vAlign w:val="center"/>
          </w:tcPr>
          <w:p w14:paraId="10EDD129"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r>
              <w:rPr>
                <w:rFonts w:ascii="Times New Roman" w:eastAsia="宋体" w:hAnsi="Times New Roman" w:cs="Times New Roman" w:hint="eastAsia"/>
                <w:szCs w:val="21"/>
              </w:rPr>
              <w:t>、</w:t>
            </w:r>
            <w:r>
              <w:rPr>
                <w:rFonts w:ascii="Times New Roman" w:eastAsia="宋体" w:hAnsi="Times New Roman" w:cs="Times New Roman" w:hint="eastAsia"/>
                <w:szCs w:val="21"/>
              </w:rPr>
              <w:t>2-1</w:t>
            </w:r>
            <w:r>
              <w:rPr>
                <w:rFonts w:ascii="Times New Roman" w:eastAsia="宋体" w:hAnsi="Times New Roman" w:cs="Times New Roman" w:hint="eastAsia"/>
                <w:szCs w:val="21"/>
              </w:rPr>
              <w:t>、</w:t>
            </w: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2-3</w:t>
            </w:r>
            <w:r>
              <w:rPr>
                <w:rFonts w:ascii="Times New Roman" w:eastAsia="宋体" w:hAnsi="Times New Roman" w:cs="Times New Roman" w:hint="eastAsia"/>
                <w:szCs w:val="21"/>
              </w:rPr>
              <w:t>、</w:t>
            </w:r>
            <w:r>
              <w:rPr>
                <w:rFonts w:ascii="Times New Roman" w:eastAsia="宋体" w:hAnsi="Times New Roman" w:cs="Times New Roman" w:hint="eastAsia"/>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4-2</w:t>
            </w:r>
            <w:r>
              <w:rPr>
                <w:rFonts w:ascii="Times New Roman" w:eastAsia="宋体" w:hAnsi="Times New Roman" w:cs="Times New Roman" w:hint="eastAsia"/>
                <w:szCs w:val="21"/>
              </w:rPr>
              <w:t>、</w:t>
            </w:r>
            <w:r>
              <w:rPr>
                <w:rFonts w:ascii="Times New Roman" w:eastAsia="宋体" w:hAnsi="Times New Roman" w:cs="Times New Roman" w:hint="eastAsia"/>
                <w:szCs w:val="21"/>
              </w:rPr>
              <w:t>4-3</w:t>
            </w:r>
            <w:r>
              <w:rPr>
                <w:rFonts w:ascii="Times New Roman" w:eastAsia="宋体" w:hAnsi="Times New Roman" w:cs="Times New Roman" w:hint="eastAsia"/>
                <w:szCs w:val="21"/>
              </w:rPr>
              <w:t>、</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hint="eastAsia"/>
                <w:szCs w:val="21"/>
              </w:rPr>
              <w:lastRenderedPageBreak/>
              <w:t>1</w:t>
            </w:r>
            <w:r>
              <w:rPr>
                <w:rFonts w:ascii="Times New Roman" w:eastAsia="宋体" w:hAnsi="Times New Roman" w:cs="Times New Roman" w:hint="eastAsia"/>
                <w:szCs w:val="21"/>
              </w:rPr>
              <w:t>、</w:t>
            </w:r>
            <w:r>
              <w:rPr>
                <w:rFonts w:ascii="Times New Roman" w:eastAsia="宋体" w:hAnsi="Times New Roman" w:cs="Times New Roman" w:hint="eastAsia"/>
                <w:szCs w:val="21"/>
              </w:rPr>
              <w:t>6-3</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r w:rsidR="00490B53" w14:paraId="0FAEE06F" w14:textId="77777777">
        <w:trPr>
          <w:trHeight w:val="815"/>
        </w:trPr>
        <w:tc>
          <w:tcPr>
            <w:tcW w:w="393" w:type="pct"/>
            <w:tcBorders>
              <w:top w:val="single" w:sz="4" w:space="0" w:color="auto"/>
              <w:left w:val="single" w:sz="4" w:space="0" w:color="auto"/>
              <w:bottom w:val="single" w:sz="4" w:space="0" w:color="auto"/>
              <w:right w:val="single" w:sz="4" w:space="0" w:color="auto"/>
            </w:tcBorders>
            <w:vAlign w:val="center"/>
          </w:tcPr>
          <w:p w14:paraId="09DBA142"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班主任工作实习</w:t>
            </w:r>
          </w:p>
        </w:tc>
        <w:tc>
          <w:tcPr>
            <w:tcW w:w="1093" w:type="pct"/>
            <w:tcBorders>
              <w:top w:val="single" w:sz="4" w:space="0" w:color="auto"/>
              <w:left w:val="single" w:sz="4" w:space="0" w:color="auto"/>
              <w:bottom w:val="single" w:sz="4" w:space="0" w:color="auto"/>
              <w:right w:val="single" w:sz="4" w:space="0" w:color="auto"/>
            </w:tcBorders>
            <w:vAlign w:val="center"/>
          </w:tcPr>
          <w:p w14:paraId="49C60936" w14:textId="77777777" w:rsidR="00490B53" w:rsidRDefault="00000000">
            <w:pPr>
              <w:rPr>
                <w:rFonts w:ascii="Times New Roman" w:eastAsia="宋体" w:hAnsi="Times New Roman" w:cs="Times New Roman"/>
                <w:szCs w:val="21"/>
              </w:rPr>
            </w:pPr>
            <w:r>
              <w:rPr>
                <w:rFonts w:ascii="Times New Roman" w:eastAsia="宋体" w:hAnsi="Times New Roman" w:cs="Times New Roman" w:hint="eastAsia"/>
                <w:szCs w:val="21"/>
              </w:rPr>
              <w:t>根据实习班主任（少先队）工作情况</w:t>
            </w:r>
            <w:r>
              <w:rPr>
                <w:rFonts w:ascii="Times New Roman" w:eastAsia="宋体" w:hAnsi="Times New Roman" w:cs="Times New Roman"/>
                <w:szCs w:val="21"/>
              </w:rPr>
              <w:t>。</w:t>
            </w:r>
          </w:p>
        </w:tc>
        <w:tc>
          <w:tcPr>
            <w:tcW w:w="366" w:type="pct"/>
            <w:tcBorders>
              <w:top w:val="single" w:sz="4" w:space="0" w:color="auto"/>
              <w:left w:val="single" w:sz="4" w:space="0" w:color="auto"/>
              <w:bottom w:val="single" w:sz="4" w:space="0" w:color="auto"/>
              <w:right w:val="single" w:sz="4" w:space="0" w:color="auto"/>
            </w:tcBorders>
            <w:vAlign w:val="center"/>
          </w:tcPr>
          <w:p w14:paraId="4D5C4B36"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szCs w:val="21"/>
              </w:rPr>
              <w:t>30%</w:t>
            </w:r>
          </w:p>
        </w:tc>
        <w:tc>
          <w:tcPr>
            <w:tcW w:w="2071" w:type="pct"/>
            <w:tcBorders>
              <w:top w:val="single" w:sz="4" w:space="0" w:color="auto"/>
              <w:left w:val="single" w:sz="4" w:space="0" w:color="auto"/>
              <w:bottom w:val="single" w:sz="4" w:space="0" w:color="auto"/>
              <w:right w:val="single" w:sz="4" w:space="0" w:color="auto"/>
            </w:tcBorders>
            <w:vAlign w:val="center"/>
          </w:tcPr>
          <w:p w14:paraId="68BE345A" w14:textId="77777777" w:rsidR="00490B53" w:rsidRDefault="00000000">
            <w:pPr>
              <w:rPr>
                <w:rFonts w:ascii="Times New Roman" w:eastAsia="宋体" w:hAnsi="Times New Roman" w:cs="Times New Roman"/>
                <w:szCs w:val="21"/>
              </w:rPr>
            </w:pPr>
            <w:r>
              <w:rPr>
                <w:rFonts w:ascii="Times New Roman" w:eastAsia="宋体" w:hAnsi="Times New Roman" w:cs="Times New Roman"/>
                <w:szCs w:val="21"/>
              </w:rPr>
              <w:t>重点考核：</w:t>
            </w:r>
            <w:r>
              <w:rPr>
                <w:rFonts w:ascii="Times New Roman" w:eastAsia="宋体" w:hAnsi="Times New Roman" w:cs="Times New Roman" w:hint="eastAsia"/>
                <w:szCs w:val="21"/>
              </w:rPr>
              <w:t>由实习学校班主任指导教师根据学生在校的班主任实习工作评价，对学生一日常规、</w:t>
            </w:r>
            <w:proofErr w:type="gramStart"/>
            <w:r>
              <w:rPr>
                <w:rFonts w:ascii="Times New Roman" w:eastAsia="宋体" w:hAnsi="Times New Roman" w:cs="Times New Roman" w:hint="eastAsia"/>
                <w:szCs w:val="21"/>
              </w:rPr>
              <w:t>思品课</w:t>
            </w:r>
            <w:proofErr w:type="gramEnd"/>
            <w:r>
              <w:rPr>
                <w:rFonts w:ascii="Times New Roman" w:eastAsia="宋体" w:hAnsi="Times New Roman" w:cs="Times New Roman" w:hint="eastAsia"/>
                <w:szCs w:val="21"/>
              </w:rPr>
              <w:t>及与小学生互动中表现的学生观以及学生工作的能力进行评价。</w:t>
            </w:r>
          </w:p>
        </w:tc>
        <w:tc>
          <w:tcPr>
            <w:tcW w:w="432" w:type="pct"/>
            <w:tcBorders>
              <w:top w:val="single" w:sz="4" w:space="0" w:color="auto"/>
              <w:left w:val="single" w:sz="4" w:space="0" w:color="auto"/>
              <w:bottom w:val="single" w:sz="4" w:space="0" w:color="auto"/>
              <w:right w:val="single" w:sz="4" w:space="0" w:color="auto"/>
            </w:tcBorders>
            <w:vAlign w:val="center"/>
          </w:tcPr>
          <w:p w14:paraId="63EB4373"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4"/>
              </w:rPr>
              <w:t>课程目标</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4"/>
              </w:rPr>
              <w:t>4</w:t>
            </w:r>
          </w:p>
        </w:tc>
        <w:tc>
          <w:tcPr>
            <w:tcW w:w="645" w:type="pct"/>
            <w:tcBorders>
              <w:top w:val="single" w:sz="4" w:space="0" w:color="auto"/>
              <w:left w:val="single" w:sz="4" w:space="0" w:color="auto"/>
              <w:bottom w:val="single" w:sz="4" w:space="0" w:color="auto"/>
              <w:right w:val="single" w:sz="4" w:space="0" w:color="auto"/>
            </w:tcBorders>
            <w:vAlign w:val="center"/>
          </w:tcPr>
          <w:p w14:paraId="53877C0D" w14:textId="77777777" w:rsidR="00490B53"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w:t>
            </w:r>
            <w:r>
              <w:rPr>
                <w:rFonts w:ascii="Times New Roman" w:eastAsia="宋体" w:hAnsi="Times New Roman" w:cs="Times New Roman" w:hint="eastAsia"/>
                <w:szCs w:val="21"/>
              </w:rPr>
              <w:t>1-2</w:t>
            </w:r>
            <w:r>
              <w:rPr>
                <w:rFonts w:ascii="Times New Roman" w:eastAsia="宋体" w:hAnsi="Times New Roman" w:cs="Times New Roman" w:hint="eastAsia"/>
                <w:szCs w:val="21"/>
              </w:rPr>
              <w:t>、</w:t>
            </w:r>
            <w:r>
              <w:rPr>
                <w:rFonts w:ascii="Times New Roman" w:eastAsia="宋体" w:hAnsi="Times New Roman" w:cs="Times New Roman" w:hint="eastAsia"/>
                <w:szCs w:val="21"/>
              </w:rPr>
              <w:t>2-1</w:t>
            </w:r>
            <w:r>
              <w:rPr>
                <w:rFonts w:ascii="Times New Roman" w:eastAsia="宋体" w:hAnsi="Times New Roman" w:cs="Times New Roman" w:hint="eastAsia"/>
                <w:szCs w:val="21"/>
              </w:rPr>
              <w:t>、</w:t>
            </w:r>
            <w:r>
              <w:rPr>
                <w:rFonts w:ascii="Times New Roman" w:eastAsia="宋体" w:hAnsi="Times New Roman" w:cs="Times New Roman" w:hint="eastAsia"/>
                <w:szCs w:val="21"/>
              </w:rPr>
              <w:t>2-2</w:t>
            </w:r>
            <w:r>
              <w:rPr>
                <w:rFonts w:ascii="Times New Roman" w:eastAsia="宋体" w:hAnsi="Times New Roman" w:cs="Times New Roman" w:hint="eastAsia"/>
                <w:szCs w:val="21"/>
              </w:rPr>
              <w:t>、</w:t>
            </w:r>
            <w:r>
              <w:rPr>
                <w:rFonts w:ascii="Times New Roman" w:eastAsia="宋体" w:hAnsi="Times New Roman" w:cs="Times New Roman" w:hint="eastAsia"/>
                <w:szCs w:val="21"/>
              </w:rPr>
              <w:t>2-3</w:t>
            </w:r>
            <w:r>
              <w:rPr>
                <w:rFonts w:ascii="Times New Roman" w:eastAsia="宋体" w:hAnsi="Times New Roman" w:cs="Times New Roman" w:hint="eastAsia"/>
                <w:szCs w:val="21"/>
              </w:rPr>
              <w:t>、</w:t>
            </w:r>
            <w:r>
              <w:rPr>
                <w:rFonts w:ascii="Times New Roman" w:eastAsia="宋体" w:hAnsi="Times New Roman" w:cs="Times New Roman" w:hint="eastAsia"/>
                <w:szCs w:val="21"/>
              </w:rPr>
              <w:t>3-4</w:t>
            </w:r>
            <w:r>
              <w:rPr>
                <w:rFonts w:ascii="Times New Roman" w:eastAsia="宋体" w:hAnsi="Times New Roman" w:cs="Times New Roman" w:hint="eastAsia"/>
                <w:szCs w:val="21"/>
              </w:rPr>
              <w:t>、</w:t>
            </w:r>
            <w:r>
              <w:rPr>
                <w:rFonts w:ascii="Times New Roman" w:eastAsia="宋体" w:hAnsi="Times New Roman" w:cs="Times New Roman" w:hint="eastAsia"/>
                <w:szCs w:val="21"/>
              </w:rPr>
              <w:t>4-1</w:t>
            </w:r>
            <w:r>
              <w:rPr>
                <w:rFonts w:ascii="Times New Roman" w:eastAsia="宋体" w:hAnsi="Times New Roman" w:cs="Times New Roman" w:hint="eastAsia"/>
                <w:szCs w:val="21"/>
              </w:rPr>
              <w:t>、</w:t>
            </w:r>
            <w:r>
              <w:rPr>
                <w:rFonts w:ascii="Times New Roman" w:eastAsia="宋体" w:hAnsi="Times New Roman" w:cs="Times New Roman" w:hint="eastAsia"/>
                <w:szCs w:val="21"/>
              </w:rPr>
              <w:t>4-2</w:t>
            </w:r>
            <w:r>
              <w:rPr>
                <w:rFonts w:ascii="Times New Roman" w:eastAsia="宋体" w:hAnsi="Times New Roman" w:cs="Times New Roman" w:hint="eastAsia"/>
                <w:szCs w:val="21"/>
              </w:rPr>
              <w:t>、</w:t>
            </w:r>
            <w:r>
              <w:rPr>
                <w:rFonts w:ascii="Times New Roman" w:eastAsia="宋体" w:hAnsi="Times New Roman" w:cs="Times New Roman" w:hint="eastAsia"/>
                <w:szCs w:val="21"/>
              </w:rPr>
              <w:t>4-3</w:t>
            </w:r>
            <w:r>
              <w:rPr>
                <w:rFonts w:ascii="Times New Roman" w:eastAsia="宋体" w:hAnsi="Times New Roman" w:cs="Times New Roman" w:hint="eastAsia"/>
                <w:szCs w:val="21"/>
              </w:rPr>
              <w:t>、</w:t>
            </w:r>
            <w:r>
              <w:rPr>
                <w:rFonts w:ascii="Times New Roman" w:eastAsia="宋体" w:hAnsi="Times New Roman" w:cs="Times New Roman" w:hint="eastAsia"/>
                <w:szCs w:val="21"/>
              </w:rPr>
              <w:t>4-4</w:t>
            </w:r>
            <w:r>
              <w:rPr>
                <w:rFonts w:ascii="Times New Roman" w:eastAsia="宋体" w:hAnsi="Times New Roman" w:cs="Times New Roman" w:hint="eastAsia"/>
                <w:szCs w:val="21"/>
              </w:rPr>
              <w:t>、</w:t>
            </w: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hint="eastAsia"/>
                <w:szCs w:val="21"/>
              </w:rPr>
              <w:t>6-1</w:t>
            </w:r>
            <w:r>
              <w:rPr>
                <w:rFonts w:ascii="Times New Roman" w:eastAsia="宋体" w:hAnsi="Times New Roman" w:cs="Times New Roman" w:hint="eastAsia"/>
                <w:szCs w:val="21"/>
              </w:rPr>
              <w:t>、</w:t>
            </w:r>
            <w:r>
              <w:rPr>
                <w:rFonts w:ascii="Times New Roman" w:eastAsia="宋体" w:hAnsi="Times New Roman" w:cs="Times New Roman" w:hint="eastAsia"/>
                <w:szCs w:val="21"/>
              </w:rPr>
              <w:t>6-3</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r>
    </w:tbl>
    <w:p w14:paraId="42E4B068" w14:textId="77777777" w:rsidR="00490B53" w:rsidRDefault="00000000">
      <w:pPr>
        <w:spacing w:line="360" w:lineRule="auto"/>
        <w:jc w:val="center"/>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课程目标及考核方式权重分配表</w:t>
      </w:r>
    </w:p>
    <w:tbl>
      <w:tblPr>
        <w:tblW w:w="8206" w:type="dxa"/>
        <w:tblLook w:val="04A0" w:firstRow="1" w:lastRow="0" w:firstColumn="1" w:lastColumn="0" w:noHBand="0" w:noVBand="1"/>
      </w:tblPr>
      <w:tblGrid>
        <w:gridCol w:w="2284"/>
        <w:gridCol w:w="1255"/>
        <w:gridCol w:w="2057"/>
        <w:gridCol w:w="1476"/>
        <w:gridCol w:w="1134"/>
      </w:tblGrid>
      <w:tr w:rsidR="00490B53" w14:paraId="592D6201" w14:textId="77777777">
        <w:trPr>
          <w:trHeight w:val="413"/>
        </w:trPr>
        <w:tc>
          <w:tcPr>
            <w:tcW w:w="3539" w:type="dxa"/>
            <w:gridSpan w:val="2"/>
            <w:tcBorders>
              <w:top w:val="single" w:sz="4" w:space="0" w:color="auto"/>
              <w:left w:val="single" w:sz="4" w:space="0" w:color="auto"/>
              <w:bottom w:val="single" w:sz="4" w:space="0" w:color="auto"/>
              <w:right w:val="single" w:sz="4" w:space="0" w:color="auto"/>
            </w:tcBorders>
            <w:vAlign w:val="center"/>
          </w:tcPr>
          <w:p w14:paraId="5A50547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课程目标及权重</w:t>
            </w:r>
          </w:p>
        </w:tc>
        <w:tc>
          <w:tcPr>
            <w:tcW w:w="4667" w:type="dxa"/>
            <w:gridSpan w:val="3"/>
            <w:tcBorders>
              <w:top w:val="single" w:sz="4" w:space="0" w:color="auto"/>
              <w:left w:val="single" w:sz="4" w:space="0" w:color="auto"/>
              <w:bottom w:val="single" w:sz="4" w:space="0" w:color="auto"/>
              <w:right w:val="single" w:sz="4" w:space="0" w:color="auto"/>
            </w:tcBorders>
            <w:vAlign w:val="center"/>
          </w:tcPr>
          <w:p w14:paraId="56C4DBB4" w14:textId="77777777" w:rsidR="00490B53" w:rsidRDefault="00000000">
            <w:pPr>
              <w:widowControl/>
              <w:ind w:rightChars="-186" w:right="-391"/>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考核方式及权重</w:t>
            </w:r>
          </w:p>
        </w:tc>
      </w:tr>
      <w:tr w:rsidR="00490B53" w14:paraId="5FECC7D7" w14:textId="77777777">
        <w:trPr>
          <w:trHeight w:val="636"/>
        </w:trPr>
        <w:tc>
          <w:tcPr>
            <w:tcW w:w="2284" w:type="dxa"/>
            <w:tcBorders>
              <w:top w:val="single" w:sz="4" w:space="0" w:color="auto"/>
              <w:left w:val="single" w:sz="4" w:space="0" w:color="auto"/>
              <w:bottom w:val="single" w:sz="4" w:space="0" w:color="auto"/>
              <w:right w:val="single" w:sz="4" w:space="0" w:color="auto"/>
            </w:tcBorders>
            <w:vAlign w:val="center"/>
          </w:tcPr>
          <w:p w14:paraId="3D15A37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项目</w:t>
            </w:r>
          </w:p>
        </w:tc>
        <w:tc>
          <w:tcPr>
            <w:tcW w:w="1255" w:type="dxa"/>
            <w:tcBorders>
              <w:top w:val="single" w:sz="4" w:space="0" w:color="auto"/>
              <w:left w:val="single" w:sz="4" w:space="0" w:color="auto"/>
              <w:bottom w:val="single" w:sz="4" w:space="0" w:color="auto"/>
              <w:right w:val="single" w:sz="4" w:space="0" w:color="auto"/>
            </w:tcBorders>
            <w:vAlign w:val="center"/>
          </w:tcPr>
          <w:p w14:paraId="022DFE8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a</w:t>
            </w:r>
            <w:r>
              <w:rPr>
                <w:rFonts w:ascii="宋体" w:eastAsia="宋体" w:hAnsi="宋体" w:cs="Times New Roman" w:hint="eastAsia"/>
                <w:color w:val="000000"/>
                <w:kern w:val="0"/>
                <w:szCs w:val="21"/>
              </w:rPr>
              <w:t>）</w:t>
            </w:r>
          </w:p>
        </w:tc>
        <w:tc>
          <w:tcPr>
            <w:tcW w:w="2057" w:type="dxa"/>
            <w:tcBorders>
              <w:top w:val="single" w:sz="4" w:space="0" w:color="auto"/>
              <w:left w:val="single" w:sz="4" w:space="0" w:color="auto"/>
              <w:bottom w:val="single" w:sz="4" w:space="0" w:color="auto"/>
              <w:right w:val="single" w:sz="4" w:space="0" w:color="auto"/>
            </w:tcBorders>
            <w:vAlign w:val="center"/>
          </w:tcPr>
          <w:p w14:paraId="398A4E2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评价依据</w:t>
            </w:r>
          </w:p>
        </w:tc>
        <w:tc>
          <w:tcPr>
            <w:tcW w:w="1476" w:type="dxa"/>
            <w:tcBorders>
              <w:top w:val="single" w:sz="4" w:space="0" w:color="auto"/>
              <w:left w:val="single" w:sz="4" w:space="0" w:color="auto"/>
              <w:bottom w:val="single" w:sz="4" w:space="0" w:color="auto"/>
              <w:right w:val="single" w:sz="4" w:space="0" w:color="auto"/>
            </w:tcBorders>
            <w:vAlign w:val="center"/>
          </w:tcPr>
          <w:p w14:paraId="09E4B7C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权重（</w:t>
            </w:r>
            <w:r>
              <w:rPr>
                <w:rFonts w:ascii="宋体" w:eastAsia="宋体" w:hAnsi="宋体" w:cs="Times New Roman"/>
                <w:color w:val="000000"/>
                <w:kern w:val="0"/>
                <w:szCs w:val="21"/>
              </w:rPr>
              <w:t>b</w:t>
            </w:r>
            <w:r>
              <w:rPr>
                <w:rFonts w:ascii="宋体" w:eastAsia="宋体" w:hAnsi="宋体" w:cs="Times New Roman" w:hint="eastAsia"/>
                <w:color w:val="000000"/>
                <w:kern w:val="0"/>
                <w:szCs w:val="21"/>
              </w:rPr>
              <w:t>）</w:t>
            </w:r>
          </w:p>
        </w:tc>
        <w:tc>
          <w:tcPr>
            <w:tcW w:w="1134" w:type="dxa"/>
            <w:tcBorders>
              <w:top w:val="single" w:sz="4" w:space="0" w:color="auto"/>
              <w:left w:val="single" w:sz="4" w:space="0" w:color="auto"/>
              <w:bottom w:val="single" w:sz="4" w:space="0" w:color="auto"/>
              <w:right w:val="single" w:sz="4" w:space="0" w:color="auto"/>
            </w:tcBorders>
          </w:tcPr>
          <w:p w14:paraId="266A87E9" w14:textId="77777777" w:rsidR="00490B53" w:rsidRDefault="00000000">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考核方式权重合计</w:t>
            </w:r>
          </w:p>
        </w:tc>
      </w:tr>
      <w:tr w:rsidR="00490B53" w14:paraId="03AF7B9B" w14:textId="77777777">
        <w:trPr>
          <w:trHeight w:val="428"/>
        </w:trPr>
        <w:tc>
          <w:tcPr>
            <w:tcW w:w="2284" w:type="dxa"/>
            <w:vMerge w:val="restart"/>
            <w:tcBorders>
              <w:top w:val="single" w:sz="4" w:space="0" w:color="auto"/>
              <w:left w:val="single" w:sz="4" w:space="0" w:color="auto"/>
              <w:right w:val="single" w:sz="4" w:space="0" w:color="auto"/>
            </w:tcBorders>
            <w:vAlign w:val="center"/>
          </w:tcPr>
          <w:p w14:paraId="19BB66E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1</w:t>
            </w:r>
          </w:p>
        </w:tc>
        <w:tc>
          <w:tcPr>
            <w:tcW w:w="1255" w:type="dxa"/>
            <w:vMerge w:val="restart"/>
            <w:tcBorders>
              <w:top w:val="single" w:sz="4" w:space="0" w:color="auto"/>
              <w:left w:val="single" w:sz="4" w:space="0" w:color="auto"/>
              <w:right w:val="single" w:sz="4" w:space="0" w:color="auto"/>
            </w:tcBorders>
            <w:vAlign w:val="center"/>
          </w:tcPr>
          <w:p w14:paraId="4567D06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30%</w:t>
            </w:r>
          </w:p>
        </w:tc>
        <w:tc>
          <w:tcPr>
            <w:tcW w:w="2057" w:type="dxa"/>
            <w:tcBorders>
              <w:top w:val="single" w:sz="4" w:space="0" w:color="auto"/>
              <w:left w:val="single" w:sz="4" w:space="0" w:color="auto"/>
              <w:bottom w:val="single" w:sz="4" w:space="0" w:color="auto"/>
              <w:right w:val="single" w:sz="4" w:space="0" w:color="auto"/>
            </w:tcBorders>
            <w:vAlign w:val="center"/>
          </w:tcPr>
          <w:p w14:paraId="3AB2345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476" w:type="dxa"/>
            <w:tcBorders>
              <w:top w:val="single" w:sz="4" w:space="0" w:color="auto"/>
              <w:left w:val="single" w:sz="4" w:space="0" w:color="auto"/>
              <w:bottom w:val="single" w:sz="4" w:space="0" w:color="auto"/>
              <w:right w:val="single" w:sz="4" w:space="0" w:color="auto"/>
            </w:tcBorders>
            <w:vAlign w:val="center"/>
          </w:tcPr>
          <w:p w14:paraId="618EC74B"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50% </w:t>
            </w:r>
          </w:p>
        </w:tc>
        <w:tc>
          <w:tcPr>
            <w:tcW w:w="1134" w:type="dxa"/>
            <w:vMerge w:val="restart"/>
            <w:tcBorders>
              <w:top w:val="single" w:sz="4" w:space="0" w:color="auto"/>
              <w:left w:val="single" w:sz="4" w:space="0" w:color="auto"/>
              <w:right w:val="single" w:sz="4" w:space="0" w:color="auto"/>
            </w:tcBorders>
            <w:vAlign w:val="center"/>
          </w:tcPr>
          <w:p w14:paraId="3D807258"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3BC83FE5" w14:textId="77777777">
        <w:trPr>
          <w:trHeight w:val="428"/>
        </w:trPr>
        <w:tc>
          <w:tcPr>
            <w:tcW w:w="2284" w:type="dxa"/>
            <w:vMerge/>
            <w:tcBorders>
              <w:left w:val="single" w:sz="4" w:space="0" w:color="auto"/>
              <w:right w:val="single" w:sz="4" w:space="0" w:color="auto"/>
            </w:tcBorders>
            <w:vAlign w:val="center"/>
          </w:tcPr>
          <w:p w14:paraId="7E25906B" w14:textId="77777777" w:rsidR="00490B53" w:rsidRDefault="00490B53">
            <w:pPr>
              <w:widowControl/>
              <w:jc w:val="center"/>
              <w:rPr>
                <w:rFonts w:ascii="宋体" w:eastAsia="宋体" w:hAnsi="宋体" w:cs="Times New Roman"/>
                <w:color w:val="000000"/>
                <w:kern w:val="0"/>
                <w:szCs w:val="21"/>
              </w:rPr>
            </w:pPr>
          </w:p>
        </w:tc>
        <w:tc>
          <w:tcPr>
            <w:tcW w:w="1255" w:type="dxa"/>
            <w:vMerge/>
            <w:tcBorders>
              <w:left w:val="single" w:sz="4" w:space="0" w:color="auto"/>
              <w:right w:val="single" w:sz="4" w:space="0" w:color="auto"/>
            </w:tcBorders>
            <w:vAlign w:val="center"/>
          </w:tcPr>
          <w:p w14:paraId="02225209" w14:textId="77777777" w:rsidR="00490B53" w:rsidRDefault="00490B53">
            <w:pPr>
              <w:widowControl/>
              <w:jc w:val="center"/>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79B1CBCD"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课堂教学实习</w:t>
            </w:r>
          </w:p>
        </w:tc>
        <w:tc>
          <w:tcPr>
            <w:tcW w:w="1476" w:type="dxa"/>
            <w:tcBorders>
              <w:top w:val="single" w:sz="4" w:space="0" w:color="auto"/>
              <w:left w:val="single" w:sz="4" w:space="0" w:color="auto"/>
              <w:bottom w:val="single" w:sz="4" w:space="0" w:color="auto"/>
              <w:right w:val="single" w:sz="4" w:space="0" w:color="auto"/>
            </w:tcBorders>
            <w:vAlign w:val="center"/>
          </w:tcPr>
          <w:p w14:paraId="34E481F2"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134" w:type="dxa"/>
            <w:vMerge/>
            <w:tcBorders>
              <w:left w:val="single" w:sz="4" w:space="0" w:color="auto"/>
              <w:right w:val="single" w:sz="4" w:space="0" w:color="auto"/>
            </w:tcBorders>
            <w:vAlign w:val="center"/>
          </w:tcPr>
          <w:p w14:paraId="3D59DEE1" w14:textId="77777777" w:rsidR="00490B53" w:rsidRDefault="00490B53">
            <w:pPr>
              <w:widowControl/>
              <w:jc w:val="center"/>
              <w:rPr>
                <w:rFonts w:ascii="宋体" w:eastAsia="宋体" w:hAnsi="宋体" w:cs="Times New Roman"/>
                <w:color w:val="000000"/>
                <w:kern w:val="0"/>
                <w:szCs w:val="21"/>
              </w:rPr>
            </w:pPr>
          </w:p>
        </w:tc>
      </w:tr>
      <w:tr w:rsidR="00490B53" w14:paraId="5D6C06EB" w14:textId="77777777">
        <w:trPr>
          <w:trHeight w:val="428"/>
        </w:trPr>
        <w:tc>
          <w:tcPr>
            <w:tcW w:w="2284" w:type="dxa"/>
            <w:vMerge/>
            <w:tcBorders>
              <w:left w:val="single" w:sz="4" w:space="0" w:color="auto"/>
              <w:bottom w:val="single" w:sz="4" w:space="0" w:color="auto"/>
              <w:right w:val="single" w:sz="4" w:space="0" w:color="auto"/>
            </w:tcBorders>
            <w:vAlign w:val="center"/>
          </w:tcPr>
          <w:p w14:paraId="0C480C16" w14:textId="77777777" w:rsidR="00490B53" w:rsidRDefault="00490B53">
            <w:pPr>
              <w:widowControl/>
              <w:jc w:val="center"/>
              <w:rPr>
                <w:rFonts w:ascii="宋体" w:eastAsia="宋体" w:hAnsi="宋体" w:cs="Times New Roman"/>
                <w:color w:val="000000"/>
                <w:kern w:val="0"/>
                <w:szCs w:val="21"/>
              </w:rPr>
            </w:pPr>
          </w:p>
        </w:tc>
        <w:tc>
          <w:tcPr>
            <w:tcW w:w="1255" w:type="dxa"/>
            <w:vMerge/>
            <w:tcBorders>
              <w:left w:val="single" w:sz="4" w:space="0" w:color="auto"/>
              <w:bottom w:val="single" w:sz="4" w:space="0" w:color="auto"/>
              <w:right w:val="single" w:sz="4" w:space="0" w:color="auto"/>
            </w:tcBorders>
            <w:vAlign w:val="center"/>
          </w:tcPr>
          <w:p w14:paraId="43045DF1" w14:textId="77777777" w:rsidR="00490B53" w:rsidRDefault="00490B53">
            <w:pPr>
              <w:widowControl/>
              <w:jc w:val="center"/>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1994B800"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班主任工作实习</w:t>
            </w:r>
          </w:p>
        </w:tc>
        <w:tc>
          <w:tcPr>
            <w:tcW w:w="1476" w:type="dxa"/>
            <w:tcBorders>
              <w:top w:val="single" w:sz="4" w:space="0" w:color="auto"/>
              <w:left w:val="single" w:sz="4" w:space="0" w:color="auto"/>
              <w:bottom w:val="single" w:sz="4" w:space="0" w:color="auto"/>
              <w:right w:val="single" w:sz="4" w:space="0" w:color="auto"/>
            </w:tcBorders>
            <w:vAlign w:val="center"/>
          </w:tcPr>
          <w:p w14:paraId="79639C7B"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3</w:t>
            </w:r>
            <w:r>
              <w:rPr>
                <w:rFonts w:ascii="宋体" w:eastAsia="宋体" w:hAnsi="宋体" w:cs="Times New Roman"/>
                <w:color w:val="000000"/>
                <w:kern w:val="0"/>
                <w:szCs w:val="21"/>
              </w:rPr>
              <w:t>0%</w:t>
            </w:r>
          </w:p>
        </w:tc>
        <w:tc>
          <w:tcPr>
            <w:tcW w:w="1134" w:type="dxa"/>
            <w:vMerge/>
            <w:tcBorders>
              <w:left w:val="single" w:sz="4" w:space="0" w:color="auto"/>
              <w:bottom w:val="single" w:sz="4" w:space="0" w:color="auto"/>
              <w:right w:val="single" w:sz="4" w:space="0" w:color="auto"/>
            </w:tcBorders>
            <w:vAlign w:val="center"/>
          </w:tcPr>
          <w:p w14:paraId="7D771BA2" w14:textId="77777777" w:rsidR="00490B53" w:rsidRDefault="00490B53">
            <w:pPr>
              <w:widowControl/>
              <w:jc w:val="center"/>
              <w:rPr>
                <w:rFonts w:ascii="宋体" w:eastAsia="宋体" w:hAnsi="宋体" w:cs="Times New Roman"/>
                <w:color w:val="000000"/>
                <w:kern w:val="0"/>
                <w:szCs w:val="21"/>
              </w:rPr>
            </w:pPr>
          </w:p>
        </w:tc>
      </w:tr>
      <w:tr w:rsidR="00490B53" w14:paraId="64993351" w14:textId="77777777">
        <w:trPr>
          <w:trHeight w:val="340"/>
        </w:trPr>
        <w:tc>
          <w:tcPr>
            <w:tcW w:w="2284" w:type="dxa"/>
            <w:vMerge w:val="restart"/>
            <w:tcBorders>
              <w:top w:val="single" w:sz="4" w:space="0" w:color="auto"/>
              <w:left w:val="single" w:sz="4" w:space="0" w:color="auto"/>
              <w:bottom w:val="single" w:sz="4" w:space="0" w:color="auto"/>
              <w:right w:val="single" w:sz="4" w:space="0" w:color="auto"/>
            </w:tcBorders>
            <w:vAlign w:val="center"/>
          </w:tcPr>
          <w:p w14:paraId="145242F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2</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32DF85D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2057" w:type="dxa"/>
            <w:tcBorders>
              <w:top w:val="single" w:sz="4" w:space="0" w:color="auto"/>
              <w:left w:val="single" w:sz="4" w:space="0" w:color="auto"/>
              <w:bottom w:val="single" w:sz="4" w:space="0" w:color="auto"/>
              <w:right w:val="single" w:sz="4" w:space="0" w:color="auto"/>
            </w:tcBorders>
            <w:vAlign w:val="center"/>
          </w:tcPr>
          <w:p w14:paraId="441DBACE"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476" w:type="dxa"/>
            <w:tcBorders>
              <w:top w:val="single" w:sz="4" w:space="0" w:color="auto"/>
              <w:left w:val="single" w:sz="4" w:space="0" w:color="auto"/>
              <w:bottom w:val="single" w:sz="4" w:space="0" w:color="auto"/>
              <w:right w:val="single" w:sz="4" w:space="0" w:color="auto"/>
            </w:tcBorders>
            <w:vAlign w:val="center"/>
          </w:tcPr>
          <w:p w14:paraId="439451CB"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20%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C12B43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00EDFA06" w14:textId="77777777">
        <w:trPr>
          <w:trHeight w:val="340"/>
        </w:trPr>
        <w:tc>
          <w:tcPr>
            <w:tcW w:w="2284" w:type="dxa"/>
            <w:vMerge/>
            <w:tcBorders>
              <w:top w:val="single" w:sz="4" w:space="0" w:color="auto"/>
              <w:left w:val="single" w:sz="4" w:space="0" w:color="auto"/>
              <w:bottom w:val="single" w:sz="4" w:space="0" w:color="auto"/>
              <w:right w:val="single" w:sz="4" w:space="0" w:color="auto"/>
            </w:tcBorders>
            <w:vAlign w:val="center"/>
          </w:tcPr>
          <w:p w14:paraId="64529C3D" w14:textId="77777777" w:rsidR="00490B53" w:rsidRDefault="00490B53">
            <w:pPr>
              <w:widowControl/>
              <w:jc w:val="center"/>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5040CCFD" w14:textId="77777777" w:rsidR="00490B53" w:rsidRDefault="00490B53">
            <w:pPr>
              <w:widowControl/>
              <w:jc w:val="center"/>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6104F746"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课堂教学实习</w:t>
            </w:r>
          </w:p>
        </w:tc>
        <w:tc>
          <w:tcPr>
            <w:tcW w:w="1476" w:type="dxa"/>
            <w:tcBorders>
              <w:top w:val="single" w:sz="4" w:space="0" w:color="auto"/>
              <w:left w:val="single" w:sz="4" w:space="0" w:color="auto"/>
              <w:bottom w:val="single" w:sz="4" w:space="0" w:color="auto"/>
              <w:right w:val="single" w:sz="4" w:space="0" w:color="auto"/>
            </w:tcBorders>
            <w:vAlign w:val="center"/>
          </w:tcPr>
          <w:p w14:paraId="168F31D1"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4</w:t>
            </w:r>
            <w:r>
              <w:rPr>
                <w:rFonts w:ascii="宋体" w:eastAsia="宋体" w:hAnsi="宋体" w:cs="Times New Roman"/>
                <w:color w:val="000000"/>
                <w:kern w:val="0"/>
                <w:szCs w:val="21"/>
              </w:rPr>
              <w:t>0%</w:t>
            </w:r>
          </w:p>
        </w:tc>
        <w:tc>
          <w:tcPr>
            <w:tcW w:w="1134" w:type="dxa"/>
            <w:vMerge/>
            <w:tcBorders>
              <w:top w:val="single" w:sz="4" w:space="0" w:color="auto"/>
              <w:left w:val="single" w:sz="4" w:space="0" w:color="auto"/>
              <w:bottom w:val="single" w:sz="4" w:space="0" w:color="auto"/>
              <w:right w:val="single" w:sz="4" w:space="0" w:color="auto"/>
            </w:tcBorders>
            <w:vAlign w:val="center"/>
          </w:tcPr>
          <w:p w14:paraId="0E76DC4C" w14:textId="77777777" w:rsidR="00490B53" w:rsidRDefault="00490B53">
            <w:pPr>
              <w:widowControl/>
              <w:jc w:val="center"/>
              <w:rPr>
                <w:rFonts w:ascii="宋体" w:eastAsia="宋体" w:hAnsi="宋体" w:cs="Times New Roman"/>
                <w:color w:val="000000"/>
                <w:kern w:val="0"/>
                <w:szCs w:val="21"/>
              </w:rPr>
            </w:pPr>
          </w:p>
        </w:tc>
      </w:tr>
      <w:tr w:rsidR="00490B53" w14:paraId="13CE51BC" w14:textId="77777777">
        <w:trPr>
          <w:trHeight w:val="340"/>
        </w:trPr>
        <w:tc>
          <w:tcPr>
            <w:tcW w:w="2284" w:type="dxa"/>
            <w:vMerge/>
            <w:tcBorders>
              <w:top w:val="single" w:sz="4" w:space="0" w:color="auto"/>
              <w:left w:val="single" w:sz="4" w:space="0" w:color="auto"/>
              <w:bottom w:val="single" w:sz="4" w:space="0" w:color="auto"/>
              <w:right w:val="single" w:sz="4" w:space="0" w:color="auto"/>
            </w:tcBorders>
            <w:vAlign w:val="center"/>
          </w:tcPr>
          <w:p w14:paraId="449D6450" w14:textId="77777777" w:rsidR="00490B53" w:rsidRDefault="00490B53">
            <w:pPr>
              <w:widowControl/>
              <w:jc w:val="left"/>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651E2A60" w14:textId="77777777" w:rsidR="00490B53" w:rsidRDefault="00490B53">
            <w:pPr>
              <w:widowControl/>
              <w:jc w:val="left"/>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514C9DF5"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班主任工作实习</w:t>
            </w:r>
          </w:p>
        </w:tc>
        <w:tc>
          <w:tcPr>
            <w:tcW w:w="1476" w:type="dxa"/>
            <w:tcBorders>
              <w:top w:val="single" w:sz="4" w:space="0" w:color="auto"/>
              <w:left w:val="single" w:sz="4" w:space="0" w:color="auto"/>
              <w:bottom w:val="single" w:sz="4" w:space="0" w:color="auto"/>
              <w:right w:val="single" w:sz="4" w:space="0" w:color="auto"/>
            </w:tcBorders>
            <w:vAlign w:val="center"/>
          </w:tcPr>
          <w:p w14:paraId="0354AE3A"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40%</w:t>
            </w:r>
          </w:p>
        </w:tc>
        <w:tc>
          <w:tcPr>
            <w:tcW w:w="1134" w:type="dxa"/>
            <w:vMerge/>
            <w:tcBorders>
              <w:top w:val="single" w:sz="4" w:space="0" w:color="auto"/>
              <w:left w:val="single" w:sz="4" w:space="0" w:color="auto"/>
              <w:bottom w:val="single" w:sz="4" w:space="0" w:color="auto"/>
              <w:right w:val="single" w:sz="4" w:space="0" w:color="auto"/>
            </w:tcBorders>
            <w:vAlign w:val="center"/>
          </w:tcPr>
          <w:p w14:paraId="62ACA1F6" w14:textId="77777777" w:rsidR="00490B53" w:rsidRDefault="00490B53">
            <w:pPr>
              <w:widowControl/>
              <w:jc w:val="center"/>
              <w:rPr>
                <w:rFonts w:ascii="宋体" w:eastAsia="宋体" w:hAnsi="宋体" w:cs="Times New Roman"/>
                <w:color w:val="000000"/>
                <w:kern w:val="0"/>
                <w:szCs w:val="21"/>
              </w:rPr>
            </w:pPr>
          </w:p>
        </w:tc>
      </w:tr>
      <w:tr w:rsidR="00490B53" w14:paraId="60BB129C" w14:textId="77777777">
        <w:trPr>
          <w:trHeight w:val="340"/>
        </w:trPr>
        <w:tc>
          <w:tcPr>
            <w:tcW w:w="2284" w:type="dxa"/>
            <w:vMerge w:val="restart"/>
            <w:tcBorders>
              <w:top w:val="single" w:sz="4" w:space="0" w:color="auto"/>
              <w:left w:val="single" w:sz="4" w:space="0" w:color="auto"/>
              <w:bottom w:val="single" w:sz="4" w:space="0" w:color="auto"/>
              <w:right w:val="single" w:sz="4" w:space="0" w:color="auto"/>
            </w:tcBorders>
            <w:vAlign w:val="center"/>
          </w:tcPr>
          <w:p w14:paraId="6D224AF9" w14:textId="77777777" w:rsidR="00490B53" w:rsidRDefault="00490B53">
            <w:pPr>
              <w:widowControl/>
              <w:jc w:val="center"/>
              <w:rPr>
                <w:rFonts w:ascii="宋体" w:eastAsia="宋体" w:hAnsi="宋体" w:cs="Times New Roman"/>
                <w:color w:val="000000"/>
                <w:kern w:val="0"/>
                <w:szCs w:val="21"/>
              </w:rPr>
            </w:pPr>
          </w:p>
          <w:p w14:paraId="57A31CB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3</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2791151C"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w:t>
            </w:r>
          </w:p>
        </w:tc>
        <w:tc>
          <w:tcPr>
            <w:tcW w:w="2057" w:type="dxa"/>
            <w:tcBorders>
              <w:top w:val="single" w:sz="4" w:space="0" w:color="auto"/>
              <w:left w:val="single" w:sz="4" w:space="0" w:color="auto"/>
              <w:bottom w:val="single" w:sz="4" w:space="0" w:color="auto"/>
              <w:right w:val="single" w:sz="4" w:space="0" w:color="auto"/>
            </w:tcBorders>
            <w:vAlign w:val="center"/>
          </w:tcPr>
          <w:p w14:paraId="03E3A659"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平时成绩</w:t>
            </w:r>
          </w:p>
        </w:tc>
        <w:tc>
          <w:tcPr>
            <w:tcW w:w="1476" w:type="dxa"/>
            <w:tcBorders>
              <w:top w:val="single" w:sz="4" w:space="0" w:color="auto"/>
              <w:left w:val="single" w:sz="4" w:space="0" w:color="auto"/>
              <w:bottom w:val="single" w:sz="4" w:space="0" w:color="auto"/>
              <w:right w:val="single" w:sz="4" w:space="0" w:color="auto"/>
            </w:tcBorders>
            <w:vAlign w:val="center"/>
          </w:tcPr>
          <w:p w14:paraId="4F71494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814CAF6"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27FA80D5" w14:textId="77777777">
        <w:trPr>
          <w:trHeight w:val="340"/>
        </w:trPr>
        <w:tc>
          <w:tcPr>
            <w:tcW w:w="2284" w:type="dxa"/>
            <w:vMerge/>
            <w:tcBorders>
              <w:top w:val="single" w:sz="4" w:space="0" w:color="auto"/>
              <w:left w:val="single" w:sz="4" w:space="0" w:color="auto"/>
              <w:bottom w:val="single" w:sz="4" w:space="0" w:color="auto"/>
              <w:right w:val="single" w:sz="4" w:space="0" w:color="auto"/>
            </w:tcBorders>
            <w:vAlign w:val="center"/>
          </w:tcPr>
          <w:p w14:paraId="03C5E34F" w14:textId="77777777" w:rsidR="00490B53" w:rsidRDefault="00490B53">
            <w:pPr>
              <w:widowControl/>
              <w:jc w:val="center"/>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59AE121C" w14:textId="77777777" w:rsidR="00490B53" w:rsidRDefault="00490B53">
            <w:pPr>
              <w:widowControl/>
              <w:jc w:val="center"/>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05F98FCC"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课堂教学实习</w:t>
            </w:r>
          </w:p>
        </w:tc>
        <w:tc>
          <w:tcPr>
            <w:tcW w:w="1476" w:type="dxa"/>
            <w:tcBorders>
              <w:top w:val="single" w:sz="4" w:space="0" w:color="auto"/>
              <w:left w:val="single" w:sz="4" w:space="0" w:color="auto"/>
              <w:bottom w:val="single" w:sz="4" w:space="0" w:color="auto"/>
              <w:right w:val="single" w:sz="4" w:space="0" w:color="auto"/>
            </w:tcBorders>
            <w:vAlign w:val="center"/>
          </w:tcPr>
          <w:p w14:paraId="520E2D7F"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134" w:type="dxa"/>
            <w:vMerge/>
            <w:tcBorders>
              <w:top w:val="single" w:sz="4" w:space="0" w:color="auto"/>
              <w:left w:val="single" w:sz="4" w:space="0" w:color="auto"/>
              <w:bottom w:val="single" w:sz="4" w:space="0" w:color="auto"/>
              <w:right w:val="single" w:sz="4" w:space="0" w:color="auto"/>
            </w:tcBorders>
            <w:vAlign w:val="center"/>
          </w:tcPr>
          <w:p w14:paraId="04F4374F" w14:textId="77777777" w:rsidR="00490B53" w:rsidRDefault="00490B53">
            <w:pPr>
              <w:widowControl/>
              <w:jc w:val="center"/>
              <w:rPr>
                <w:rFonts w:ascii="宋体" w:eastAsia="宋体" w:hAnsi="宋体" w:cs="Times New Roman"/>
                <w:color w:val="000000"/>
                <w:kern w:val="0"/>
                <w:szCs w:val="21"/>
              </w:rPr>
            </w:pPr>
          </w:p>
        </w:tc>
      </w:tr>
      <w:tr w:rsidR="00490B53" w14:paraId="25BBC456" w14:textId="77777777">
        <w:trPr>
          <w:trHeight w:val="340"/>
        </w:trPr>
        <w:tc>
          <w:tcPr>
            <w:tcW w:w="2284" w:type="dxa"/>
            <w:vMerge/>
            <w:tcBorders>
              <w:top w:val="single" w:sz="4" w:space="0" w:color="auto"/>
              <w:left w:val="single" w:sz="4" w:space="0" w:color="auto"/>
              <w:bottom w:val="single" w:sz="4" w:space="0" w:color="auto"/>
              <w:right w:val="single" w:sz="4" w:space="0" w:color="auto"/>
            </w:tcBorders>
            <w:vAlign w:val="center"/>
          </w:tcPr>
          <w:p w14:paraId="502D2885" w14:textId="77777777" w:rsidR="00490B53" w:rsidRDefault="00490B53">
            <w:pPr>
              <w:widowControl/>
              <w:jc w:val="center"/>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6F78588B" w14:textId="77777777" w:rsidR="00490B53" w:rsidRDefault="00490B53">
            <w:pPr>
              <w:widowControl/>
              <w:jc w:val="center"/>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76E9D1B7"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班主任工作实习</w:t>
            </w:r>
          </w:p>
        </w:tc>
        <w:tc>
          <w:tcPr>
            <w:tcW w:w="1476" w:type="dxa"/>
            <w:tcBorders>
              <w:top w:val="single" w:sz="4" w:space="0" w:color="auto"/>
              <w:left w:val="single" w:sz="4" w:space="0" w:color="auto"/>
              <w:bottom w:val="single" w:sz="4" w:space="0" w:color="auto"/>
              <w:right w:val="single" w:sz="4" w:space="0" w:color="auto"/>
            </w:tcBorders>
            <w:vAlign w:val="center"/>
          </w:tcPr>
          <w:p w14:paraId="031F5830"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r>
              <w:rPr>
                <w:rFonts w:ascii="宋体" w:eastAsia="宋体" w:hAnsi="宋体" w:cs="Times New Roman"/>
                <w:color w:val="000000"/>
                <w:kern w:val="0"/>
                <w:szCs w:val="21"/>
              </w:rPr>
              <w:t>0%</w:t>
            </w:r>
          </w:p>
        </w:tc>
        <w:tc>
          <w:tcPr>
            <w:tcW w:w="1134" w:type="dxa"/>
            <w:vMerge/>
            <w:tcBorders>
              <w:top w:val="single" w:sz="4" w:space="0" w:color="auto"/>
              <w:left w:val="single" w:sz="4" w:space="0" w:color="auto"/>
              <w:bottom w:val="single" w:sz="4" w:space="0" w:color="auto"/>
              <w:right w:val="single" w:sz="4" w:space="0" w:color="auto"/>
            </w:tcBorders>
            <w:vAlign w:val="center"/>
          </w:tcPr>
          <w:p w14:paraId="6486E2E8" w14:textId="77777777" w:rsidR="00490B53" w:rsidRDefault="00490B53">
            <w:pPr>
              <w:widowControl/>
              <w:jc w:val="center"/>
              <w:rPr>
                <w:rFonts w:ascii="宋体" w:eastAsia="宋体" w:hAnsi="宋体" w:cs="Times New Roman"/>
                <w:color w:val="000000"/>
                <w:kern w:val="0"/>
                <w:szCs w:val="21"/>
              </w:rPr>
            </w:pPr>
          </w:p>
        </w:tc>
      </w:tr>
      <w:tr w:rsidR="00490B53" w14:paraId="6DB4C8B9" w14:textId="77777777">
        <w:trPr>
          <w:trHeight w:val="315"/>
        </w:trPr>
        <w:tc>
          <w:tcPr>
            <w:tcW w:w="2284" w:type="dxa"/>
            <w:vMerge/>
            <w:tcBorders>
              <w:top w:val="single" w:sz="4" w:space="0" w:color="auto"/>
              <w:left w:val="single" w:sz="4" w:space="0" w:color="auto"/>
              <w:bottom w:val="single" w:sz="4" w:space="0" w:color="auto"/>
              <w:right w:val="single" w:sz="4" w:space="0" w:color="auto"/>
            </w:tcBorders>
            <w:vAlign w:val="center"/>
          </w:tcPr>
          <w:p w14:paraId="2F67F0DC" w14:textId="77777777" w:rsidR="00490B53" w:rsidRDefault="00490B53">
            <w:pPr>
              <w:widowControl/>
              <w:jc w:val="left"/>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418FE4B0" w14:textId="77777777" w:rsidR="00490B53" w:rsidRDefault="00490B53">
            <w:pPr>
              <w:widowControl/>
              <w:jc w:val="left"/>
              <w:rPr>
                <w:rFonts w:ascii="宋体" w:eastAsia="宋体" w:hAnsi="宋体" w:cs="Times New Roman"/>
                <w:color w:val="000000"/>
                <w:kern w:val="0"/>
                <w:szCs w:val="21"/>
              </w:rPr>
            </w:pPr>
          </w:p>
        </w:tc>
        <w:tc>
          <w:tcPr>
            <w:tcW w:w="2057" w:type="dxa"/>
            <w:tcBorders>
              <w:top w:val="single" w:sz="4" w:space="0" w:color="auto"/>
              <w:left w:val="single" w:sz="4" w:space="0" w:color="auto"/>
              <w:bottom w:val="single" w:sz="4" w:space="0" w:color="auto"/>
              <w:right w:val="single" w:sz="4" w:space="0" w:color="auto"/>
            </w:tcBorders>
            <w:vAlign w:val="center"/>
          </w:tcPr>
          <w:p w14:paraId="484519B1"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调查报告</w:t>
            </w:r>
          </w:p>
        </w:tc>
        <w:tc>
          <w:tcPr>
            <w:tcW w:w="1476" w:type="dxa"/>
            <w:tcBorders>
              <w:top w:val="single" w:sz="4" w:space="0" w:color="auto"/>
              <w:left w:val="single" w:sz="4" w:space="0" w:color="auto"/>
              <w:bottom w:val="single" w:sz="4" w:space="0" w:color="auto"/>
              <w:right w:val="single" w:sz="4" w:space="0" w:color="auto"/>
            </w:tcBorders>
            <w:vAlign w:val="center"/>
          </w:tcPr>
          <w:p w14:paraId="1DF76868"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color w:val="000000"/>
                <w:kern w:val="0"/>
                <w:szCs w:val="21"/>
              </w:rPr>
              <w:t>50%</w:t>
            </w:r>
          </w:p>
        </w:tc>
        <w:tc>
          <w:tcPr>
            <w:tcW w:w="1134" w:type="dxa"/>
            <w:vMerge/>
            <w:tcBorders>
              <w:top w:val="single" w:sz="4" w:space="0" w:color="auto"/>
              <w:left w:val="single" w:sz="4" w:space="0" w:color="auto"/>
              <w:bottom w:val="single" w:sz="4" w:space="0" w:color="auto"/>
              <w:right w:val="single" w:sz="4" w:space="0" w:color="auto"/>
            </w:tcBorders>
            <w:vAlign w:val="center"/>
          </w:tcPr>
          <w:p w14:paraId="376D0DBC" w14:textId="77777777" w:rsidR="00490B53" w:rsidRDefault="00490B53">
            <w:pPr>
              <w:widowControl/>
              <w:jc w:val="center"/>
              <w:rPr>
                <w:rFonts w:ascii="宋体" w:eastAsia="宋体" w:hAnsi="宋体" w:cs="Times New Roman"/>
                <w:color w:val="000000"/>
                <w:kern w:val="0"/>
                <w:szCs w:val="21"/>
              </w:rPr>
            </w:pPr>
          </w:p>
        </w:tc>
      </w:tr>
      <w:tr w:rsidR="00490B53" w14:paraId="0696E52D" w14:textId="77777777">
        <w:trPr>
          <w:trHeight w:val="340"/>
        </w:trPr>
        <w:tc>
          <w:tcPr>
            <w:tcW w:w="2284" w:type="dxa"/>
            <w:vMerge w:val="restart"/>
            <w:tcBorders>
              <w:top w:val="single" w:sz="4" w:space="0" w:color="auto"/>
              <w:left w:val="single" w:sz="4" w:space="0" w:color="auto"/>
              <w:bottom w:val="single" w:sz="4" w:space="0" w:color="auto"/>
              <w:right w:val="single" w:sz="4" w:space="0" w:color="auto"/>
            </w:tcBorders>
            <w:vAlign w:val="center"/>
          </w:tcPr>
          <w:p w14:paraId="4B8562D5"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w:t>
            </w:r>
            <w:r>
              <w:rPr>
                <w:rFonts w:ascii="宋体" w:eastAsia="宋体" w:hAnsi="宋体" w:cs="Times New Roman"/>
                <w:color w:val="000000"/>
                <w:kern w:val="0"/>
                <w:szCs w:val="21"/>
              </w:rPr>
              <w:t>4</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572D6882"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w:t>
            </w:r>
          </w:p>
        </w:tc>
        <w:tc>
          <w:tcPr>
            <w:tcW w:w="2057" w:type="dxa"/>
            <w:tcBorders>
              <w:top w:val="single" w:sz="4" w:space="0" w:color="auto"/>
              <w:left w:val="single" w:sz="4" w:space="0" w:color="auto"/>
              <w:bottom w:val="single" w:sz="4" w:space="0" w:color="auto"/>
              <w:right w:val="single" w:sz="4" w:space="0" w:color="auto"/>
            </w:tcBorders>
            <w:vAlign w:val="center"/>
          </w:tcPr>
          <w:p w14:paraId="040F28FC"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课堂教学实习</w:t>
            </w:r>
          </w:p>
        </w:tc>
        <w:tc>
          <w:tcPr>
            <w:tcW w:w="1476" w:type="dxa"/>
            <w:tcBorders>
              <w:top w:val="single" w:sz="4" w:space="0" w:color="auto"/>
              <w:left w:val="single" w:sz="4" w:space="0" w:color="auto"/>
              <w:bottom w:val="single" w:sz="4" w:space="0" w:color="auto"/>
              <w:right w:val="single" w:sz="4" w:space="0" w:color="auto"/>
            </w:tcBorders>
            <w:vAlign w:val="center"/>
          </w:tcPr>
          <w:p w14:paraId="54A3F249"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60%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092B0D7"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r>
      <w:tr w:rsidR="00490B53" w14:paraId="3DC37D70" w14:textId="77777777">
        <w:trPr>
          <w:trHeight w:val="367"/>
        </w:trPr>
        <w:tc>
          <w:tcPr>
            <w:tcW w:w="2284" w:type="dxa"/>
            <w:vMerge/>
            <w:tcBorders>
              <w:top w:val="single" w:sz="4" w:space="0" w:color="auto"/>
              <w:left w:val="single" w:sz="4" w:space="0" w:color="auto"/>
              <w:bottom w:val="single" w:sz="4" w:space="0" w:color="auto"/>
              <w:right w:val="single" w:sz="4" w:space="0" w:color="auto"/>
            </w:tcBorders>
            <w:vAlign w:val="center"/>
          </w:tcPr>
          <w:p w14:paraId="65E2A43F" w14:textId="77777777" w:rsidR="00490B53" w:rsidRDefault="00490B53">
            <w:pPr>
              <w:widowControl/>
              <w:jc w:val="left"/>
              <w:rPr>
                <w:rFonts w:ascii="宋体" w:eastAsia="宋体" w:hAnsi="宋体" w:cs="Times New Roman"/>
                <w:color w:val="000000"/>
                <w:kern w:val="0"/>
                <w:szCs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42C3E7DE" w14:textId="77777777" w:rsidR="00490B53" w:rsidRDefault="00490B53">
            <w:pPr>
              <w:widowControl/>
              <w:jc w:val="left"/>
              <w:rPr>
                <w:rFonts w:ascii="宋体" w:eastAsia="宋体" w:hAnsi="宋体" w:cs="Times New Roman"/>
                <w:color w:val="000000"/>
                <w:kern w:val="0"/>
                <w:szCs w:val="21"/>
              </w:rPr>
            </w:pPr>
          </w:p>
        </w:tc>
        <w:tc>
          <w:tcPr>
            <w:tcW w:w="2057" w:type="dxa"/>
            <w:tcBorders>
              <w:top w:val="single" w:sz="4" w:space="0" w:color="auto"/>
              <w:left w:val="single" w:sz="4" w:space="0" w:color="auto"/>
              <w:right w:val="single" w:sz="4" w:space="0" w:color="auto"/>
            </w:tcBorders>
            <w:vAlign w:val="center"/>
          </w:tcPr>
          <w:p w14:paraId="70A30776" w14:textId="77777777" w:rsidR="00490B53" w:rsidRDefault="00000000">
            <w:pPr>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班主任工作实习</w:t>
            </w:r>
          </w:p>
        </w:tc>
        <w:tc>
          <w:tcPr>
            <w:tcW w:w="1476" w:type="dxa"/>
            <w:tcBorders>
              <w:top w:val="single" w:sz="4" w:space="0" w:color="auto"/>
              <w:left w:val="single" w:sz="4" w:space="0" w:color="auto"/>
              <w:right w:val="single" w:sz="4" w:space="0" w:color="auto"/>
            </w:tcBorders>
            <w:vAlign w:val="center"/>
          </w:tcPr>
          <w:p w14:paraId="39623593"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 xml:space="preserve">40% </w:t>
            </w:r>
          </w:p>
        </w:tc>
        <w:tc>
          <w:tcPr>
            <w:tcW w:w="1134" w:type="dxa"/>
            <w:vMerge/>
            <w:tcBorders>
              <w:top w:val="single" w:sz="4" w:space="0" w:color="auto"/>
              <w:left w:val="single" w:sz="4" w:space="0" w:color="auto"/>
              <w:bottom w:val="single" w:sz="4" w:space="0" w:color="auto"/>
              <w:right w:val="single" w:sz="4" w:space="0" w:color="auto"/>
            </w:tcBorders>
          </w:tcPr>
          <w:p w14:paraId="07AE1E0D" w14:textId="77777777" w:rsidR="00490B53" w:rsidRDefault="00490B53">
            <w:pPr>
              <w:widowControl/>
              <w:jc w:val="center"/>
              <w:rPr>
                <w:rFonts w:ascii="宋体" w:eastAsia="宋体" w:hAnsi="宋体" w:cs="Times New Roman"/>
                <w:color w:val="000000"/>
                <w:kern w:val="0"/>
                <w:szCs w:val="21"/>
              </w:rPr>
            </w:pPr>
          </w:p>
        </w:tc>
      </w:tr>
      <w:tr w:rsidR="00490B53" w14:paraId="087C8DB9" w14:textId="77777777">
        <w:trPr>
          <w:trHeight w:val="411"/>
        </w:trPr>
        <w:tc>
          <w:tcPr>
            <w:tcW w:w="2284" w:type="dxa"/>
            <w:tcBorders>
              <w:top w:val="single" w:sz="4" w:space="0" w:color="auto"/>
              <w:left w:val="single" w:sz="4" w:space="0" w:color="auto"/>
              <w:bottom w:val="single" w:sz="4" w:space="0" w:color="auto"/>
              <w:right w:val="single" w:sz="4" w:space="0" w:color="auto"/>
            </w:tcBorders>
            <w:vAlign w:val="center"/>
          </w:tcPr>
          <w:p w14:paraId="0FB00BAE"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课程目标权重合计</w:t>
            </w:r>
          </w:p>
        </w:tc>
        <w:tc>
          <w:tcPr>
            <w:tcW w:w="1255" w:type="dxa"/>
            <w:tcBorders>
              <w:top w:val="single" w:sz="4" w:space="0" w:color="auto"/>
              <w:left w:val="single" w:sz="4" w:space="0" w:color="auto"/>
              <w:bottom w:val="single" w:sz="4" w:space="0" w:color="auto"/>
              <w:right w:val="single" w:sz="4" w:space="0" w:color="auto"/>
            </w:tcBorders>
            <w:vAlign w:val="center"/>
          </w:tcPr>
          <w:p w14:paraId="6FBCCB74" w14:textId="77777777" w:rsidR="00490B53" w:rsidRDefault="00000000">
            <w:pPr>
              <w:widowControl/>
              <w:jc w:val="center"/>
              <w:rPr>
                <w:rFonts w:ascii="宋体" w:eastAsia="宋体" w:hAnsi="宋体" w:cs="Times New Roman"/>
                <w:color w:val="000000"/>
                <w:kern w:val="0"/>
                <w:szCs w:val="21"/>
              </w:rPr>
            </w:pPr>
            <w:r>
              <w:rPr>
                <w:rFonts w:ascii="宋体" w:eastAsia="宋体" w:hAnsi="宋体" w:cs="Times New Roman"/>
                <w:color w:val="000000"/>
                <w:kern w:val="0"/>
                <w:szCs w:val="21"/>
              </w:rPr>
              <w:t>100%</w:t>
            </w:r>
          </w:p>
        </w:tc>
        <w:tc>
          <w:tcPr>
            <w:tcW w:w="4667" w:type="dxa"/>
            <w:gridSpan w:val="3"/>
            <w:tcBorders>
              <w:top w:val="single" w:sz="4" w:space="0" w:color="auto"/>
              <w:left w:val="single" w:sz="4" w:space="0" w:color="auto"/>
              <w:bottom w:val="single" w:sz="4" w:space="0" w:color="auto"/>
              <w:right w:val="single" w:sz="4" w:space="0" w:color="auto"/>
            </w:tcBorders>
            <w:vAlign w:val="center"/>
          </w:tcPr>
          <w:p w14:paraId="38D618A7" w14:textId="77777777" w:rsidR="00490B53" w:rsidRDefault="00490B53">
            <w:pPr>
              <w:widowControl/>
              <w:jc w:val="center"/>
              <w:rPr>
                <w:rFonts w:ascii="宋体" w:eastAsia="宋体" w:hAnsi="宋体" w:cs="Times New Roman"/>
                <w:color w:val="000000"/>
                <w:kern w:val="0"/>
                <w:szCs w:val="21"/>
              </w:rPr>
            </w:pPr>
          </w:p>
        </w:tc>
      </w:tr>
    </w:tbl>
    <w:p w14:paraId="2D559786" w14:textId="77777777" w:rsidR="00490B53" w:rsidRDefault="00490B53">
      <w:pPr>
        <w:spacing w:line="360" w:lineRule="auto"/>
        <w:ind w:firstLine="480"/>
        <w:rPr>
          <w:rFonts w:ascii="宋体" w:eastAsia="宋体" w:hAnsi="宋体" w:cs="Times New Roman"/>
          <w:color w:val="000000"/>
          <w:sz w:val="24"/>
          <w:szCs w:val="24"/>
        </w:rPr>
      </w:pPr>
    </w:p>
    <w:p w14:paraId="47A2B4B0" w14:textId="77777777" w:rsidR="00490B53" w:rsidRDefault="00000000">
      <w:pPr>
        <w:spacing w:line="360" w:lineRule="auto"/>
        <w:ind w:firstLine="480"/>
        <w:rPr>
          <w:rFonts w:ascii="宋体" w:eastAsia="宋体" w:hAnsi="Times New Roman" w:cs="Times New Roman"/>
          <w:color w:val="000000"/>
          <w:sz w:val="24"/>
          <w:szCs w:val="24"/>
        </w:rPr>
      </w:pPr>
      <w:r>
        <w:rPr>
          <w:rFonts w:ascii="宋体" w:eastAsia="宋体" w:hAnsi="宋体" w:cs="Times New Roman" w:hint="eastAsia"/>
          <w:color w:val="000000"/>
          <w:sz w:val="24"/>
          <w:szCs w:val="24"/>
        </w:rPr>
        <w:t>课程各目标达成度均需大于等于</w:t>
      </w:r>
      <w:r>
        <w:rPr>
          <w:rFonts w:ascii="宋体" w:eastAsia="宋体" w:hAnsi="宋体" w:cs="Times New Roman"/>
          <w:color w:val="000000"/>
          <w:sz w:val="24"/>
          <w:szCs w:val="24"/>
        </w:rPr>
        <w:t>0.6</w:t>
      </w:r>
      <w:r>
        <w:rPr>
          <w:rFonts w:ascii="宋体" w:eastAsia="宋体" w:hAnsi="宋体" w:cs="Times New Roman" w:hint="eastAsia"/>
          <w:color w:val="000000"/>
          <w:sz w:val="24"/>
          <w:szCs w:val="24"/>
        </w:rPr>
        <w:t>，否则总评成绩不及格，需要重修。课程目标总体达成度计算方法如下：</w:t>
      </w:r>
    </w:p>
    <w:p w14:paraId="47FAA8F1" w14:textId="77777777" w:rsidR="00490B53" w:rsidRDefault="00000000">
      <w:pPr>
        <w:spacing w:line="360" w:lineRule="auto"/>
        <w:rPr>
          <w:rFonts w:ascii="宋体" w:eastAsia="宋体" w:hAnsi="Times New Roman" w:cs="Times New Roman"/>
          <w:color w:val="000000"/>
          <w:sz w:val="24"/>
          <w:szCs w:val="24"/>
        </w:rPr>
      </w:pPr>
      <w:r>
        <w:rPr>
          <w:rFonts w:ascii="宋体" w:eastAsia="宋体" w:hAnsi="Times New Roman" w:cs="Times New Roman"/>
          <w:noProof/>
          <w:color w:val="000000"/>
          <w:sz w:val="24"/>
          <w:szCs w:val="24"/>
        </w:rPr>
        <w:drawing>
          <wp:inline distT="0" distB="0" distL="0" distR="0" wp14:anchorId="2493F2E3" wp14:editId="5AD9AF20">
            <wp:extent cx="5759450" cy="37465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59450" cy="374650"/>
                    </a:xfrm>
                    <a:prstGeom prst="rect">
                      <a:avLst/>
                    </a:prstGeom>
                    <a:noFill/>
                    <a:ln>
                      <a:noFill/>
                    </a:ln>
                  </pic:spPr>
                </pic:pic>
              </a:graphicData>
            </a:graphic>
          </wp:inline>
        </w:drawing>
      </w:r>
    </w:p>
    <w:p w14:paraId="762FF9B1" w14:textId="77777777" w:rsidR="00490B53" w:rsidRDefault="00490B53">
      <w:pPr>
        <w:spacing w:line="360" w:lineRule="auto"/>
        <w:ind w:firstLineChars="200" w:firstLine="482"/>
        <w:rPr>
          <w:rFonts w:ascii="宋体" w:eastAsia="宋体" w:hAnsi="宋体" w:cs="Times New Roman"/>
          <w:b/>
          <w:color w:val="000000"/>
          <w:sz w:val="24"/>
          <w:szCs w:val="24"/>
        </w:rPr>
      </w:pPr>
    </w:p>
    <w:p w14:paraId="298AFAD5" w14:textId="77777777" w:rsidR="00490B53" w:rsidRDefault="00000000">
      <w:pPr>
        <w:spacing w:line="360" w:lineRule="auto"/>
        <w:ind w:firstLineChars="200" w:firstLine="562"/>
        <w:rPr>
          <w:rFonts w:ascii="宋体" w:eastAsia="宋体" w:hAnsi="Times New Roman" w:cs="Times New Roman"/>
          <w:b/>
          <w:sz w:val="28"/>
          <w:szCs w:val="28"/>
        </w:rPr>
      </w:pPr>
      <w:r>
        <w:rPr>
          <w:rFonts w:ascii="宋体" w:eastAsia="宋体" w:hAnsi="宋体" w:cs="Times New Roman" w:hint="eastAsia"/>
          <w:b/>
          <w:color w:val="000000"/>
          <w:sz w:val="28"/>
          <w:szCs w:val="28"/>
        </w:rPr>
        <w:lastRenderedPageBreak/>
        <w:t>六、课程参考书</w:t>
      </w:r>
    </w:p>
    <w:p w14:paraId="53C576D9"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1．义务教育各学科课程标准，2012</w:t>
      </w:r>
    </w:p>
    <w:p w14:paraId="596D48E2" w14:textId="77777777" w:rsidR="00490B53" w:rsidRDefault="00000000">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proofErr w:type="gramStart"/>
      <w:r>
        <w:rPr>
          <w:rFonts w:ascii="宋体" w:eastAsia="宋体" w:hAnsi="宋体" w:cs="Times New Roman" w:hint="eastAsia"/>
          <w:sz w:val="24"/>
          <w:szCs w:val="24"/>
        </w:rPr>
        <w:t>部编版小学</w:t>
      </w:r>
      <w:proofErr w:type="gramEnd"/>
      <w:r>
        <w:rPr>
          <w:rFonts w:ascii="宋体" w:eastAsia="宋体" w:hAnsi="宋体" w:cs="Times New Roman" w:hint="eastAsia"/>
          <w:sz w:val="24"/>
          <w:szCs w:val="24"/>
        </w:rPr>
        <w:t>各年级教材。</w:t>
      </w:r>
    </w:p>
    <w:p w14:paraId="5091EF13" w14:textId="77777777" w:rsidR="00490B53" w:rsidRDefault="00000000">
      <w:pPr>
        <w:spacing w:line="360" w:lineRule="auto"/>
        <w:ind w:firstLineChars="200" w:firstLine="480"/>
        <w:rPr>
          <w:rFonts w:ascii="宋体" w:eastAsia="宋体" w:hAnsi="Times New Roman" w:cs="Times New Roman"/>
          <w:sz w:val="24"/>
          <w:szCs w:val="24"/>
        </w:rPr>
      </w:pPr>
      <w:r>
        <w:rPr>
          <w:rFonts w:ascii="宋体" w:eastAsia="宋体" w:hAnsi="宋体" w:cs="Times New Roman" w:hint="eastAsia"/>
          <w:sz w:val="24"/>
          <w:szCs w:val="24"/>
        </w:rPr>
        <w:t>3．陈文涛、刘霄主编．教育实习的实践与创新．河南大学出版社，</w:t>
      </w:r>
      <w:r>
        <w:rPr>
          <w:rFonts w:ascii="宋体" w:eastAsia="宋体" w:hAnsi="宋体" w:cs="Times New Roman"/>
          <w:sz w:val="24"/>
          <w:szCs w:val="24"/>
        </w:rPr>
        <w:t>2015</w:t>
      </w:r>
    </w:p>
    <w:p w14:paraId="098D981A" w14:textId="77777777" w:rsidR="00490B53" w:rsidRDefault="00490B53">
      <w:pPr>
        <w:spacing w:line="360" w:lineRule="auto"/>
        <w:rPr>
          <w:rFonts w:ascii="宋体" w:eastAsia="宋体" w:hAnsi="宋体" w:cs="Times New Roman"/>
          <w:color w:val="000000"/>
          <w:sz w:val="24"/>
          <w:szCs w:val="24"/>
        </w:rPr>
      </w:pPr>
    </w:p>
    <w:p w14:paraId="1810DC03" w14:textId="77777777" w:rsidR="00490B53" w:rsidRDefault="00000000">
      <w:pPr>
        <w:spacing w:line="360" w:lineRule="auto"/>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 xml:space="preserve"> 执笔人：张志欣</w:t>
      </w:r>
      <w:r>
        <w:rPr>
          <w:rFonts w:ascii="宋体" w:eastAsia="宋体" w:hAnsi="Times New Roman" w:cs="Times New Roman"/>
          <w:color w:val="000000"/>
          <w:sz w:val="24"/>
          <w:szCs w:val="24"/>
        </w:rPr>
        <w:t xml:space="preserve"> </w:t>
      </w:r>
    </w:p>
    <w:p w14:paraId="59D52C44" w14:textId="77777777" w:rsidR="00490B53" w:rsidRDefault="00000000">
      <w:pPr>
        <w:spacing w:line="360" w:lineRule="auto"/>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审定人：王  健</w:t>
      </w:r>
    </w:p>
    <w:p w14:paraId="621009FD" w14:textId="77777777" w:rsidR="00490B53" w:rsidRDefault="00000000">
      <w:pPr>
        <w:spacing w:line="360" w:lineRule="auto"/>
        <w:rPr>
          <w:rFonts w:ascii="宋体" w:eastAsia="宋体" w:hAnsi="Times New Roman"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审批人：</w:t>
      </w:r>
      <w:proofErr w:type="gramStart"/>
      <w:r>
        <w:rPr>
          <w:rFonts w:ascii="宋体" w:eastAsia="宋体" w:hAnsi="宋体" w:cs="Times New Roman" w:hint="eastAsia"/>
          <w:color w:val="000000"/>
          <w:sz w:val="24"/>
          <w:szCs w:val="24"/>
        </w:rPr>
        <w:t>崔</w:t>
      </w:r>
      <w:proofErr w:type="gramEnd"/>
      <w:r>
        <w:rPr>
          <w:rFonts w:ascii="宋体" w:eastAsia="宋体" w:hAnsi="宋体" w:cs="Times New Roman" w:hint="eastAsia"/>
          <w:color w:val="000000"/>
          <w:sz w:val="24"/>
          <w:szCs w:val="24"/>
        </w:rPr>
        <w:t xml:space="preserve">  涛</w:t>
      </w:r>
    </w:p>
    <w:p w14:paraId="1C5C0E39" w14:textId="77777777" w:rsidR="00490B53" w:rsidRDefault="00000000">
      <w:pPr>
        <w:widowControl/>
        <w:jc w:val="left"/>
        <w:rPr>
          <w:rFonts w:ascii="宋体" w:eastAsia="宋体" w:hAnsi="宋体" w:cs="Times New Roman"/>
          <w:color w:val="000000"/>
          <w:sz w:val="24"/>
          <w:szCs w:val="24"/>
        </w:rPr>
      </w:pP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批准时间：2023年8月30日</w:t>
      </w:r>
    </w:p>
    <w:p w14:paraId="129A55FC" w14:textId="77777777" w:rsidR="00490B53" w:rsidRDefault="00000000">
      <w:pPr>
        <w:widowControl/>
        <w:jc w:val="left"/>
        <w:rPr>
          <w:rFonts w:ascii="宋体" w:eastAsia="宋体" w:hAnsi="宋体" w:cs="Times New Roman"/>
          <w:color w:val="000000"/>
          <w:sz w:val="24"/>
          <w:szCs w:val="24"/>
        </w:rPr>
      </w:pPr>
      <w:r>
        <w:rPr>
          <w:rFonts w:ascii="宋体" w:eastAsia="宋体" w:hAnsi="宋体" w:cs="Times New Roman"/>
          <w:color w:val="000000"/>
          <w:sz w:val="24"/>
          <w:szCs w:val="24"/>
        </w:rPr>
        <w:br w:type="page"/>
      </w:r>
    </w:p>
    <w:p w14:paraId="45E15DA4" w14:textId="77777777" w:rsidR="00490B53" w:rsidRDefault="00000000">
      <w:pPr>
        <w:spacing w:line="312" w:lineRule="auto"/>
        <w:jc w:val="center"/>
        <w:outlineLvl w:val="0"/>
        <w:rPr>
          <w:rFonts w:ascii="宋体" w:eastAsia="宋体" w:hAnsi="宋体" w:cs="Times New Roman"/>
          <w:b/>
          <w:bCs/>
          <w:sz w:val="30"/>
          <w:szCs w:val="24"/>
        </w:rPr>
      </w:pPr>
      <w:bookmarkStart w:id="365" w:name="_Toc166165241"/>
      <w:r>
        <w:rPr>
          <w:rFonts w:ascii="宋体" w:eastAsia="宋体" w:hAnsi="宋体" w:cs="Times New Roman" w:hint="eastAsia"/>
          <w:b/>
          <w:bCs/>
          <w:sz w:val="30"/>
          <w:szCs w:val="24"/>
        </w:rPr>
        <w:lastRenderedPageBreak/>
        <w:t>教育实习</w:t>
      </w:r>
      <w:r>
        <w:rPr>
          <w:rFonts w:ascii="宋体" w:eastAsia="宋体" w:hAnsi="宋体" w:cs="Times New Roman"/>
          <w:b/>
          <w:bCs/>
          <w:sz w:val="30"/>
          <w:szCs w:val="24"/>
        </w:rPr>
        <w:t>II</w:t>
      </w:r>
      <w:r>
        <w:rPr>
          <w:rFonts w:ascii="宋体" w:eastAsia="宋体" w:hAnsi="宋体" w:cs="Times New Roman" w:hint="eastAsia"/>
          <w:b/>
          <w:bCs/>
          <w:sz w:val="30"/>
          <w:szCs w:val="24"/>
        </w:rPr>
        <w:t>课程</w:t>
      </w:r>
      <w:r>
        <w:rPr>
          <w:rFonts w:ascii="宋体" w:eastAsia="宋体" w:hAnsi="宋体" w:cs="Times New Roman"/>
          <w:b/>
          <w:bCs/>
          <w:sz w:val="30"/>
          <w:szCs w:val="24"/>
        </w:rPr>
        <w:t>教学大纲</w:t>
      </w:r>
      <w:bookmarkEnd w:id="365"/>
    </w:p>
    <w:p w14:paraId="71D24626" w14:textId="77777777" w:rsidR="00490B53" w:rsidRDefault="00000000">
      <w:pPr>
        <w:spacing w:line="440" w:lineRule="exact"/>
        <w:jc w:val="center"/>
        <w:rPr>
          <w:rFonts w:ascii="Times New Roman" w:eastAsia="宋体" w:hAnsi="Times New Roman" w:cs="Times New Roman"/>
          <w:sz w:val="24"/>
          <w:szCs w:val="24"/>
        </w:rPr>
      </w:pPr>
      <w:r>
        <w:rPr>
          <w:rFonts w:ascii="宋体" w:eastAsia="宋体" w:hAnsi="宋体" w:cs="Times New Roman"/>
          <w:b/>
          <w:bCs/>
          <w:sz w:val="30"/>
          <w:szCs w:val="24"/>
        </w:rPr>
        <w:t xml:space="preserve">（Educational </w:t>
      </w:r>
      <w:r>
        <w:rPr>
          <w:rFonts w:ascii="宋体" w:eastAsia="宋体" w:hAnsi="宋体" w:cs="Times New Roman" w:hint="eastAsia"/>
          <w:b/>
          <w:bCs/>
          <w:sz w:val="30"/>
          <w:szCs w:val="24"/>
        </w:rPr>
        <w:t>Practice</w:t>
      </w:r>
      <w:r>
        <w:rPr>
          <w:rFonts w:ascii="宋体" w:eastAsia="宋体" w:hAnsi="宋体" w:cs="Times New Roman"/>
          <w:b/>
          <w:bCs/>
          <w:sz w:val="30"/>
          <w:szCs w:val="24"/>
        </w:rPr>
        <w:t xml:space="preserve"> </w:t>
      </w:r>
      <w:r>
        <w:rPr>
          <w:rFonts w:ascii="宋体" w:eastAsia="宋体" w:hAnsi="宋体" w:cs="Times New Roman" w:hint="eastAsia"/>
          <w:b/>
          <w:bCs/>
          <w:sz w:val="30"/>
          <w:szCs w:val="24"/>
        </w:rPr>
        <w:fldChar w:fldCharType="begin"/>
      </w:r>
      <w:r>
        <w:rPr>
          <w:rFonts w:ascii="宋体" w:eastAsia="宋体" w:hAnsi="宋体" w:cs="Times New Roman" w:hint="eastAsia"/>
          <w:b/>
          <w:bCs/>
          <w:sz w:val="30"/>
          <w:szCs w:val="24"/>
        </w:rPr>
        <w:instrText xml:space="preserve"> = 2 \* ROMAN \* MERGEFORMAT </w:instrText>
      </w:r>
      <w:r>
        <w:rPr>
          <w:rFonts w:ascii="宋体" w:eastAsia="宋体" w:hAnsi="宋体" w:cs="Times New Roman" w:hint="eastAsia"/>
          <w:b/>
          <w:bCs/>
          <w:sz w:val="30"/>
          <w:szCs w:val="24"/>
        </w:rPr>
        <w:fldChar w:fldCharType="separate"/>
      </w:r>
      <w:r>
        <w:rPr>
          <w:rFonts w:ascii="宋体" w:eastAsia="宋体" w:hAnsi="宋体" w:cs="Times New Roman" w:hint="eastAsia"/>
          <w:b/>
          <w:bCs/>
          <w:sz w:val="30"/>
          <w:szCs w:val="24"/>
        </w:rPr>
        <w:t>II</w:t>
      </w:r>
      <w:r>
        <w:rPr>
          <w:rFonts w:ascii="宋体" w:eastAsia="宋体" w:hAnsi="宋体" w:cs="Times New Roman" w:hint="eastAsia"/>
          <w:b/>
          <w:bCs/>
          <w:sz w:val="30"/>
          <w:szCs w:val="24"/>
        </w:rPr>
        <w:fldChar w:fldCharType="end"/>
      </w:r>
      <w:r>
        <w:rPr>
          <w:rFonts w:ascii="宋体" w:eastAsia="宋体" w:hAnsi="宋体" w:cs="Times New Roman"/>
          <w:b/>
          <w:bCs/>
          <w:sz w:val="30"/>
          <w:szCs w:val="24"/>
        </w:rPr>
        <w:t>）</w:t>
      </w:r>
    </w:p>
    <w:p w14:paraId="2ADA1D63"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一、课程概况</w:t>
      </w:r>
    </w:p>
    <w:p w14:paraId="0CA622EE"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hint="eastAsia"/>
          <w:b/>
          <w:bCs/>
          <w:color w:val="000000"/>
          <w:kern w:val="0"/>
          <w:sz w:val="24"/>
          <w:szCs w:val="24"/>
        </w:rPr>
        <w:t>课程代码</w:t>
      </w:r>
      <w:r>
        <w:rPr>
          <w:rFonts w:ascii="宋体" w:eastAsia="宋体" w:hAnsi="宋体" w:hint="eastAsia"/>
          <w:b/>
          <w:color w:val="000000"/>
          <w:kern w:val="0"/>
          <w:sz w:val="24"/>
          <w:szCs w:val="24"/>
        </w:rPr>
        <w:t>：2401051</w:t>
      </w:r>
    </w:p>
    <w:p w14:paraId="5C96AE45" w14:textId="77777777" w:rsidR="00490B53" w:rsidRDefault="00000000">
      <w:pPr>
        <w:snapToGrid w:val="0"/>
        <w:spacing w:line="360" w:lineRule="auto"/>
        <w:ind w:firstLineChars="200" w:firstLine="482"/>
        <w:rPr>
          <w:rFonts w:ascii="宋体" w:eastAsia="宋体" w:hAnsi="宋体"/>
          <w:color w:val="000000"/>
          <w:kern w:val="0"/>
          <w:sz w:val="24"/>
          <w:szCs w:val="24"/>
        </w:rPr>
      </w:pPr>
      <w:r>
        <w:rPr>
          <w:rFonts w:ascii="宋体" w:eastAsia="宋体" w:hAnsi="宋体" w:hint="eastAsia"/>
          <w:b/>
          <w:bCs/>
          <w:color w:val="000000"/>
          <w:kern w:val="0"/>
          <w:sz w:val="24"/>
          <w:szCs w:val="24"/>
        </w:rPr>
        <w:t>学</w:t>
      </w:r>
      <w:r>
        <w:rPr>
          <w:rFonts w:ascii="宋体" w:eastAsia="宋体" w:hAnsi="宋体"/>
          <w:b/>
          <w:bCs/>
          <w:color w:val="000000"/>
          <w:kern w:val="0"/>
          <w:sz w:val="24"/>
          <w:szCs w:val="24"/>
        </w:rPr>
        <w:t xml:space="preserve">    </w:t>
      </w:r>
      <w:r>
        <w:rPr>
          <w:rFonts w:ascii="宋体" w:eastAsia="宋体" w:hAnsi="宋体" w:hint="eastAsia"/>
          <w:b/>
          <w:bCs/>
          <w:color w:val="000000"/>
          <w:kern w:val="0"/>
          <w:sz w:val="24"/>
          <w:szCs w:val="24"/>
        </w:rPr>
        <w:t>分：</w:t>
      </w:r>
      <w:r>
        <w:rPr>
          <w:rFonts w:ascii="宋体" w:eastAsia="宋体" w:hAnsi="宋体" w:hint="eastAsia"/>
          <w:color w:val="000000"/>
          <w:kern w:val="0"/>
          <w:sz w:val="24"/>
          <w:szCs w:val="24"/>
        </w:rPr>
        <w:t>4</w:t>
      </w:r>
    </w:p>
    <w:p w14:paraId="1BA8748B" w14:textId="77777777" w:rsidR="00490B53" w:rsidRDefault="00000000">
      <w:pPr>
        <w:snapToGrid w:val="0"/>
        <w:spacing w:line="360" w:lineRule="auto"/>
        <w:ind w:firstLineChars="200" w:firstLine="482"/>
        <w:rPr>
          <w:rFonts w:ascii="宋体" w:eastAsia="宋体" w:hAnsi="宋体"/>
          <w:color w:val="000000"/>
          <w:kern w:val="0"/>
          <w:sz w:val="24"/>
          <w:szCs w:val="24"/>
        </w:rPr>
      </w:pPr>
      <w:r>
        <w:rPr>
          <w:rFonts w:ascii="宋体" w:eastAsia="宋体" w:hAnsi="宋体" w:hint="eastAsia"/>
          <w:b/>
          <w:bCs/>
          <w:color w:val="000000"/>
          <w:kern w:val="0"/>
          <w:sz w:val="24"/>
          <w:szCs w:val="24"/>
        </w:rPr>
        <w:t>学</w:t>
      </w:r>
      <w:r>
        <w:rPr>
          <w:rFonts w:ascii="宋体" w:eastAsia="宋体" w:hAnsi="宋体"/>
          <w:b/>
          <w:bCs/>
          <w:color w:val="000000"/>
          <w:kern w:val="0"/>
          <w:sz w:val="24"/>
          <w:szCs w:val="24"/>
        </w:rPr>
        <w:t xml:space="preserve">    </w:t>
      </w:r>
      <w:r>
        <w:rPr>
          <w:rFonts w:ascii="宋体" w:eastAsia="宋体" w:hAnsi="宋体" w:hint="eastAsia"/>
          <w:b/>
          <w:bCs/>
          <w:color w:val="000000"/>
          <w:kern w:val="0"/>
          <w:sz w:val="24"/>
          <w:szCs w:val="24"/>
        </w:rPr>
        <w:t>时：8周</w:t>
      </w:r>
    </w:p>
    <w:p w14:paraId="288BCC6B" w14:textId="77777777" w:rsidR="00490B53" w:rsidRDefault="00000000">
      <w:pPr>
        <w:snapToGrid w:val="0"/>
        <w:spacing w:line="360" w:lineRule="auto"/>
        <w:ind w:firstLineChars="200" w:firstLine="482"/>
        <w:rPr>
          <w:rFonts w:ascii="宋体" w:eastAsia="宋体" w:hAnsi="宋体"/>
          <w:color w:val="000000"/>
          <w:sz w:val="24"/>
          <w:szCs w:val="24"/>
        </w:rPr>
      </w:pPr>
      <w:r>
        <w:rPr>
          <w:rFonts w:ascii="宋体" w:eastAsia="宋体" w:hAnsi="宋体" w:hint="eastAsia"/>
          <w:b/>
          <w:bCs/>
          <w:color w:val="000000"/>
          <w:kern w:val="0"/>
          <w:sz w:val="24"/>
          <w:szCs w:val="24"/>
        </w:rPr>
        <w:t>先修课程：</w:t>
      </w:r>
      <w:r>
        <w:rPr>
          <w:rFonts w:ascii="宋体" w:eastAsia="宋体" w:hAnsi="宋体" w:hint="eastAsia"/>
          <w:color w:val="000000"/>
          <w:kern w:val="0"/>
          <w:sz w:val="24"/>
          <w:szCs w:val="24"/>
        </w:rPr>
        <w:t>小学心理学、教育原理、中国教育史、书写技能、普通话训练、课程与教学论、教育心理学、教育见习Ⅰ、教育见习Ⅱ、教育见习</w:t>
      </w:r>
      <w:r>
        <w:rPr>
          <w:rFonts w:ascii="宋体" w:eastAsia="宋体" w:hAnsi="宋体" w:hint="eastAsia"/>
          <w:color w:val="000000"/>
          <w:kern w:val="0"/>
          <w:sz w:val="24"/>
          <w:szCs w:val="24"/>
        </w:rPr>
        <w:fldChar w:fldCharType="begin"/>
      </w:r>
      <w:r>
        <w:rPr>
          <w:rFonts w:ascii="宋体" w:eastAsia="宋体" w:hAnsi="宋体" w:hint="eastAsia"/>
          <w:color w:val="000000"/>
          <w:kern w:val="0"/>
          <w:sz w:val="24"/>
          <w:szCs w:val="24"/>
        </w:rPr>
        <w:instrText xml:space="preserve"> = 3 \* ROMAN \* MERGEFORMAT </w:instrText>
      </w:r>
      <w:r>
        <w:rPr>
          <w:rFonts w:ascii="宋体" w:eastAsia="宋体" w:hAnsi="宋体" w:hint="eastAsia"/>
          <w:color w:val="000000"/>
          <w:kern w:val="0"/>
          <w:sz w:val="24"/>
          <w:szCs w:val="24"/>
        </w:rPr>
        <w:fldChar w:fldCharType="separate"/>
      </w:r>
      <w:r>
        <w:rPr>
          <w:rFonts w:ascii="宋体" w:eastAsia="宋体" w:hAnsi="宋体"/>
          <w:sz w:val="24"/>
          <w:szCs w:val="24"/>
        </w:rPr>
        <w:t>III</w:t>
      </w:r>
      <w:r>
        <w:rPr>
          <w:rFonts w:ascii="宋体" w:eastAsia="宋体" w:hAnsi="宋体" w:hint="eastAsia"/>
          <w:color w:val="000000"/>
          <w:kern w:val="0"/>
          <w:sz w:val="24"/>
          <w:szCs w:val="24"/>
        </w:rPr>
        <w:fldChar w:fldCharType="end"/>
      </w:r>
      <w:r>
        <w:rPr>
          <w:rFonts w:ascii="宋体" w:eastAsia="宋体" w:hAnsi="宋体" w:hint="eastAsia"/>
          <w:color w:val="000000"/>
          <w:kern w:val="0"/>
          <w:sz w:val="24"/>
          <w:szCs w:val="24"/>
        </w:rPr>
        <w:t>、教育实习Ⅰ等。</w:t>
      </w:r>
    </w:p>
    <w:p w14:paraId="162DE922" w14:textId="77777777" w:rsidR="00490B53" w:rsidRDefault="00000000">
      <w:pPr>
        <w:snapToGrid w:val="0"/>
        <w:spacing w:line="360" w:lineRule="auto"/>
        <w:ind w:firstLineChars="200" w:firstLine="482"/>
        <w:rPr>
          <w:rFonts w:ascii="宋体" w:eastAsia="宋体" w:hAnsi="宋体"/>
          <w:color w:val="000000"/>
          <w:kern w:val="0"/>
          <w:sz w:val="24"/>
          <w:szCs w:val="24"/>
        </w:rPr>
      </w:pPr>
      <w:r>
        <w:rPr>
          <w:rFonts w:ascii="宋体" w:eastAsia="宋体" w:hAnsi="宋体" w:hint="eastAsia"/>
          <w:b/>
          <w:bCs/>
          <w:color w:val="000000"/>
          <w:kern w:val="0"/>
          <w:sz w:val="24"/>
          <w:szCs w:val="24"/>
        </w:rPr>
        <w:t>适用专业：</w:t>
      </w:r>
      <w:r>
        <w:rPr>
          <w:rFonts w:ascii="宋体" w:eastAsia="宋体" w:hAnsi="宋体" w:hint="eastAsia"/>
          <w:color w:val="000000"/>
          <w:kern w:val="0"/>
          <w:sz w:val="24"/>
          <w:szCs w:val="24"/>
        </w:rPr>
        <w:t>小学教育（文）、小学教育（理）</w:t>
      </w:r>
      <w:r>
        <w:rPr>
          <w:rFonts w:ascii="宋体" w:eastAsia="宋体" w:hAnsi="宋体"/>
          <w:color w:val="000000"/>
          <w:kern w:val="0"/>
          <w:sz w:val="24"/>
          <w:szCs w:val="24"/>
        </w:rPr>
        <w:t xml:space="preserve"> </w:t>
      </w:r>
    </w:p>
    <w:p w14:paraId="7A558308" w14:textId="77777777" w:rsidR="00490B53" w:rsidRDefault="00000000">
      <w:pPr>
        <w:snapToGrid w:val="0"/>
        <w:spacing w:line="360" w:lineRule="auto"/>
        <w:ind w:firstLineChars="200" w:firstLine="482"/>
        <w:rPr>
          <w:rFonts w:ascii="宋体" w:eastAsia="宋体" w:hAnsi="宋体"/>
          <w:color w:val="000000"/>
          <w:kern w:val="0"/>
          <w:sz w:val="24"/>
          <w:szCs w:val="24"/>
        </w:rPr>
      </w:pPr>
      <w:r>
        <w:rPr>
          <w:rFonts w:ascii="宋体" w:eastAsia="宋体" w:hAnsi="宋体" w:hint="eastAsia"/>
          <w:b/>
          <w:bCs/>
          <w:color w:val="000000"/>
          <w:kern w:val="0"/>
          <w:sz w:val="24"/>
          <w:szCs w:val="24"/>
        </w:rPr>
        <w:t>建议教材：</w:t>
      </w:r>
      <w:r>
        <w:rPr>
          <w:rFonts w:ascii="宋体" w:eastAsia="宋体" w:hAnsi="宋体" w:hint="eastAsia"/>
          <w:bCs/>
          <w:color w:val="000000"/>
          <w:kern w:val="0"/>
          <w:sz w:val="24"/>
          <w:szCs w:val="24"/>
        </w:rPr>
        <w:t>实习手册（自编）</w:t>
      </w:r>
    </w:p>
    <w:p w14:paraId="3D90C743" w14:textId="77777777" w:rsidR="00490B53" w:rsidRDefault="00000000">
      <w:pPr>
        <w:snapToGrid w:val="0"/>
        <w:spacing w:line="360" w:lineRule="auto"/>
        <w:ind w:firstLineChars="200" w:firstLine="482"/>
        <w:rPr>
          <w:rFonts w:ascii="宋体" w:eastAsia="宋体" w:hAnsi="宋体"/>
          <w:b/>
          <w:bCs/>
          <w:color w:val="000000"/>
          <w:kern w:val="0"/>
          <w:sz w:val="24"/>
          <w:szCs w:val="24"/>
        </w:rPr>
      </w:pPr>
      <w:r>
        <w:rPr>
          <w:rFonts w:ascii="宋体" w:eastAsia="宋体" w:hAnsi="宋体" w:hint="eastAsia"/>
          <w:b/>
          <w:bCs/>
          <w:color w:val="000000"/>
          <w:kern w:val="0"/>
          <w:sz w:val="24"/>
          <w:szCs w:val="24"/>
        </w:rPr>
        <w:t>课程归口：</w:t>
      </w:r>
      <w:r>
        <w:rPr>
          <w:rFonts w:ascii="宋体" w:eastAsia="宋体" w:hAnsi="宋体" w:hint="eastAsia"/>
          <w:bCs/>
          <w:color w:val="000000"/>
          <w:kern w:val="0"/>
          <w:sz w:val="24"/>
          <w:szCs w:val="24"/>
        </w:rPr>
        <w:t>师范</w:t>
      </w:r>
      <w:r>
        <w:rPr>
          <w:rFonts w:ascii="宋体" w:eastAsia="宋体" w:hAnsi="宋体" w:hint="eastAsia"/>
          <w:color w:val="000000"/>
          <w:kern w:val="0"/>
          <w:sz w:val="24"/>
          <w:szCs w:val="24"/>
        </w:rPr>
        <w:t>学院</w:t>
      </w:r>
    </w:p>
    <w:p w14:paraId="76392AD4" w14:textId="77777777" w:rsidR="00490B53" w:rsidRDefault="00000000">
      <w:pPr>
        <w:snapToGrid w:val="0"/>
        <w:spacing w:line="360" w:lineRule="auto"/>
        <w:ind w:firstLineChars="200" w:firstLine="482"/>
        <w:rPr>
          <w:rFonts w:ascii="宋体" w:eastAsia="宋体" w:hAnsi="宋体"/>
          <w:color w:val="000000"/>
          <w:kern w:val="0"/>
          <w:sz w:val="24"/>
          <w:szCs w:val="24"/>
        </w:rPr>
      </w:pPr>
      <w:r>
        <w:rPr>
          <w:rFonts w:ascii="宋体" w:eastAsia="宋体" w:hAnsi="宋体" w:hint="eastAsia"/>
          <w:b/>
          <w:bCs/>
          <w:color w:val="000000"/>
          <w:kern w:val="0"/>
          <w:sz w:val="24"/>
          <w:szCs w:val="24"/>
        </w:rPr>
        <w:t>课程的性质与任务：</w:t>
      </w:r>
      <w:r>
        <w:rPr>
          <w:rFonts w:ascii="宋体" w:eastAsia="宋体" w:hAnsi="宋体" w:hint="eastAsia"/>
          <w:color w:val="000000"/>
          <w:kern w:val="0"/>
          <w:sz w:val="24"/>
          <w:szCs w:val="24"/>
        </w:rPr>
        <w:t>教育实习Ⅱ是小学教育专业重要的实践性环节。本课程的任务和目的是通过本次教育实习，使学生师范生在活动中实现教学体验深刻化，教师角色的丰富化，专业与教育知识的情境化，教学基本技能的程序化，培养独立从事教学、班级管理及科研的能力，增强专业认同感，完成由师范生向一名</w:t>
      </w:r>
      <w:proofErr w:type="gramStart"/>
      <w:r>
        <w:rPr>
          <w:rFonts w:ascii="宋体" w:eastAsia="宋体" w:hAnsi="宋体" w:hint="eastAsia"/>
          <w:color w:val="000000"/>
          <w:kern w:val="0"/>
          <w:sz w:val="24"/>
          <w:szCs w:val="24"/>
        </w:rPr>
        <w:t>准教师</w:t>
      </w:r>
      <w:proofErr w:type="gramEnd"/>
      <w:r>
        <w:rPr>
          <w:rFonts w:ascii="宋体" w:eastAsia="宋体" w:hAnsi="宋体" w:hint="eastAsia"/>
          <w:color w:val="000000"/>
          <w:kern w:val="0"/>
          <w:sz w:val="24"/>
          <w:szCs w:val="24"/>
        </w:rPr>
        <w:t>的转变。</w:t>
      </w:r>
    </w:p>
    <w:p w14:paraId="0A2D10E3"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二、课程目标</w:t>
      </w:r>
    </w:p>
    <w:p w14:paraId="7DED9054"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目标1：通过参与式的实习，深刻了解小学教育工作，增强教育职业认同感。</w:t>
      </w:r>
    </w:p>
    <w:p w14:paraId="1DC6EBBE"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目标2：在实习指导老师的指导下，进一步发展教学设计、教学实施、教学评价及教学反思能力。</w:t>
      </w:r>
    </w:p>
    <w:p w14:paraId="734E89FF"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目标3：通过参与班级管理活动，深入了解小学生班级管理的基本方法和规律，理解小学生德育途径，增强小学生心理健康教育意识。</w:t>
      </w:r>
    </w:p>
    <w:p w14:paraId="271101C3"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目标4：通过分组实习，增强沟通合作意识，合作完成各项实习任务。</w:t>
      </w:r>
    </w:p>
    <w:p w14:paraId="527D4EB6" w14:textId="77777777" w:rsidR="00490B53" w:rsidRDefault="00490B53">
      <w:pPr>
        <w:snapToGrid w:val="0"/>
        <w:spacing w:line="360" w:lineRule="auto"/>
        <w:ind w:firstLineChars="200" w:firstLine="480"/>
        <w:rPr>
          <w:rFonts w:ascii="宋体" w:eastAsia="宋体" w:hAnsi="宋体"/>
          <w:color w:val="000000"/>
          <w:sz w:val="24"/>
          <w:szCs w:val="24"/>
        </w:rPr>
      </w:pPr>
    </w:p>
    <w:p w14:paraId="2C4170CA" w14:textId="77777777" w:rsidR="00490B53" w:rsidRDefault="00490B53">
      <w:pPr>
        <w:snapToGrid w:val="0"/>
        <w:spacing w:line="360" w:lineRule="auto"/>
        <w:ind w:firstLineChars="200" w:firstLine="480"/>
        <w:rPr>
          <w:rFonts w:ascii="宋体" w:eastAsia="宋体" w:hAnsi="宋体"/>
          <w:color w:val="000000"/>
          <w:sz w:val="24"/>
          <w:szCs w:val="24"/>
        </w:rPr>
      </w:pPr>
    </w:p>
    <w:p w14:paraId="6590B299" w14:textId="77777777" w:rsidR="00490B53" w:rsidRDefault="00490B53">
      <w:pPr>
        <w:snapToGrid w:val="0"/>
        <w:spacing w:line="360" w:lineRule="auto"/>
        <w:jc w:val="center"/>
        <w:rPr>
          <w:rFonts w:ascii="宋体" w:eastAsia="宋体" w:hAnsi="宋体"/>
          <w:b/>
          <w:bCs/>
          <w:color w:val="000000"/>
          <w:sz w:val="24"/>
          <w:szCs w:val="24"/>
        </w:rPr>
      </w:pPr>
    </w:p>
    <w:p w14:paraId="7B2080C7" w14:textId="77777777" w:rsidR="00490B53" w:rsidRDefault="00490B53">
      <w:pPr>
        <w:snapToGrid w:val="0"/>
        <w:spacing w:line="360" w:lineRule="auto"/>
        <w:jc w:val="center"/>
        <w:rPr>
          <w:rFonts w:ascii="宋体" w:eastAsia="宋体" w:hAnsi="宋体"/>
          <w:b/>
          <w:bCs/>
          <w:color w:val="000000"/>
          <w:sz w:val="24"/>
          <w:szCs w:val="24"/>
        </w:rPr>
      </w:pPr>
    </w:p>
    <w:p w14:paraId="28F95365" w14:textId="77777777" w:rsidR="00490B53" w:rsidRDefault="00490B53">
      <w:pPr>
        <w:snapToGrid w:val="0"/>
        <w:spacing w:line="360" w:lineRule="auto"/>
        <w:jc w:val="center"/>
        <w:rPr>
          <w:rFonts w:ascii="宋体" w:eastAsia="宋体" w:hAnsi="宋体"/>
          <w:b/>
          <w:bCs/>
          <w:color w:val="000000"/>
          <w:sz w:val="24"/>
          <w:szCs w:val="24"/>
        </w:rPr>
      </w:pPr>
    </w:p>
    <w:p w14:paraId="00012256" w14:textId="77777777" w:rsidR="00490B53" w:rsidRDefault="00000000">
      <w:pPr>
        <w:snapToGrid w:val="0"/>
        <w:spacing w:line="360" w:lineRule="auto"/>
        <w:jc w:val="center"/>
        <w:rPr>
          <w:rFonts w:ascii="宋体" w:eastAsia="宋体" w:hAnsi="宋体"/>
          <w:b/>
          <w:bCs/>
          <w:color w:val="000000"/>
          <w:sz w:val="24"/>
          <w:szCs w:val="24"/>
        </w:rPr>
      </w:pPr>
      <w:r>
        <w:rPr>
          <w:rFonts w:ascii="宋体" w:eastAsia="宋体" w:hAnsi="宋体" w:hint="eastAsia"/>
          <w:b/>
          <w:bCs/>
          <w:color w:val="000000"/>
          <w:sz w:val="24"/>
          <w:szCs w:val="24"/>
        </w:rPr>
        <w:lastRenderedPageBreak/>
        <w:t>课程目标与毕业要求的关系</w:t>
      </w:r>
    </w:p>
    <w:tbl>
      <w:tblPr>
        <w:tblW w:w="542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8"/>
        <w:gridCol w:w="1378"/>
        <w:gridCol w:w="6425"/>
      </w:tblGrid>
      <w:tr w:rsidR="00490B53" w14:paraId="23945AFA" w14:textId="77777777">
        <w:trPr>
          <w:trHeight w:val="541"/>
          <w:tblHeader/>
          <w:jc w:val="center"/>
        </w:trPr>
        <w:tc>
          <w:tcPr>
            <w:tcW w:w="665" w:type="pct"/>
            <w:tcBorders>
              <w:top w:val="single" w:sz="8" w:space="0" w:color="000000"/>
            </w:tcBorders>
            <w:vAlign w:val="center"/>
          </w:tcPr>
          <w:p w14:paraId="468EEC26" w14:textId="77777777" w:rsidR="00490B53" w:rsidRDefault="00000000">
            <w:pPr>
              <w:widowControl/>
              <w:snapToGrid w:val="0"/>
              <w:jc w:val="center"/>
              <w:rPr>
                <w:rFonts w:ascii="宋体" w:eastAsia="宋体" w:hAnsi="宋体"/>
                <w:b/>
                <w:bCs/>
                <w:color w:val="000000"/>
                <w:kern w:val="0"/>
                <w:szCs w:val="21"/>
              </w:rPr>
            </w:pPr>
            <w:r>
              <w:rPr>
                <w:rFonts w:ascii="宋体" w:eastAsia="宋体" w:hAnsi="宋体" w:hint="eastAsia"/>
                <w:b/>
                <w:bCs/>
                <w:color w:val="000000"/>
                <w:kern w:val="0"/>
                <w:szCs w:val="21"/>
              </w:rPr>
              <w:t>课程目标</w:t>
            </w:r>
          </w:p>
        </w:tc>
        <w:tc>
          <w:tcPr>
            <w:tcW w:w="765" w:type="pct"/>
            <w:tcBorders>
              <w:top w:val="single" w:sz="8" w:space="0" w:color="000000"/>
            </w:tcBorders>
            <w:vAlign w:val="center"/>
          </w:tcPr>
          <w:p w14:paraId="74063C67" w14:textId="77777777" w:rsidR="00490B53" w:rsidRDefault="00000000">
            <w:pPr>
              <w:widowControl/>
              <w:snapToGrid w:val="0"/>
              <w:jc w:val="center"/>
              <w:rPr>
                <w:rFonts w:ascii="宋体" w:eastAsia="宋体" w:hAnsi="宋体"/>
                <w:b/>
                <w:bCs/>
                <w:color w:val="000000"/>
                <w:kern w:val="0"/>
                <w:szCs w:val="21"/>
              </w:rPr>
            </w:pPr>
            <w:r>
              <w:rPr>
                <w:rFonts w:ascii="宋体" w:eastAsia="宋体" w:hAnsi="宋体" w:hint="eastAsia"/>
                <w:b/>
                <w:bCs/>
                <w:color w:val="000000"/>
                <w:kern w:val="0"/>
                <w:szCs w:val="21"/>
              </w:rPr>
              <w:t>毕业要求</w:t>
            </w:r>
          </w:p>
        </w:tc>
        <w:tc>
          <w:tcPr>
            <w:tcW w:w="3568" w:type="pct"/>
            <w:tcBorders>
              <w:top w:val="single" w:sz="8" w:space="0" w:color="000000"/>
              <w:right w:val="single" w:sz="8" w:space="0" w:color="000000"/>
            </w:tcBorders>
            <w:vAlign w:val="center"/>
          </w:tcPr>
          <w:p w14:paraId="2E4837E0" w14:textId="77777777" w:rsidR="00490B53" w:rsidRDefault="00000000">
            <w:pPr>
              <w:widowControl/>
              <w:snapToGrid w:val="0"/>
              <w:jc w:val="center"/>
              <w:rPr>
                <w:rFonts w:ascii="宋体" w:eastAsia="宋体" w:hAnsi="宋体"/>
                <w:b/>
                <w:bCs/>
                <w:color w:val="000000"/>
                <w:kern w:val="0"/>
                <w:szCs w:val="21"/>
              </w:rPr>
            </w:pPr>
            <w:r>
              <w:rPr>
                <w:rFonts w:ascii="宋体" w:eastAsia="宋体" w:hAnsi="宋体" w:hint="eastAsia"/>
                <w:b/>
                <w:bCs/>
                <w:color w:val="000000"/>
                <w:szCs w:val="21"/>
              </w:rPr>
              <w:t>支撑的毕业要求指标点</w:t>
            </w:r>
          </w:p>
        </w:tc>
      </w:tr>
      <w:tr w:rsidR="00490B53" w14:paraId="09BDB141" w14:textId="77777777">
        <w:trPr>
          <w:trHeight w:val="842"/>
          <w:jc w:val="center"/>
        </w:trPr>
        <w:tc>
          <w:tcPr>
            <w:tcW w:w="665" w:type="pct"/>
            <w:vMerge w:val="restart"/>
            <w:vAlign w:val="center"/>
          </w:tcPr>
          <w:p w14:paraId="0D72F10E"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1</w:t>
            </w:r>
          </w:p>
        </w:tc>
        <w:tc>
          <w:tcPr>
            <w:tcW w:w="765" w:type="pct"/>
            <w:vAlign w:val="center"/>
          </w:tcPr>
          <w:p w14:paraId="0D965D76"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1.</w:t>
            </w:r>
            <w:r>
              <w:rPr>
                <w:rFonts w:ascii="宋体" w:eastAsia="宋体" w:hAnsi="宋体" w:hint="eastAsia"/>
                <w:color w:val="000000"/>
                <w:kern w:val="0"/>
                <w:szCs w:val="21"/>
              </w:rPr>
              <w:t>师德规范</w:t>
            </w:r>
          </w:p>
        </w:tc>
        <w:tc>
          <w:tcPr>
            <w:tcW w:w="3568" w:type="pct"/>
            <w:tcBorders>
              <w:right w:val="single" w:sz="8" w:space="0" w:color="000000"/>
            </w:tcBorders>
            <w:vAlign w:val="center"/>
          </w:tcPr>
          <w:p w14:paraId="5C8C3442" w14:textId="77777777" w:rsidR="00490B53" w:rsidRDefault="00000000">
            <w:pPr>
              <w:snapToGrid w:val="0"/>
              <w:rPr>
                <w:rFonts w:ascii="宋体" w:eastAsia="宋体" w:hAnsi="宋体"/>
                <w:color w:val="000000"/>
                <w:kern w:val="0"/>
                <w:szCs w:val="21"/>
              </w:rPr>
            </w:pPr>
            <w:r>
              <w:rPr>
                <w:rFonts w:ascii="宋体" w:eastAsia="宋体" w:hAnsi="宋体" w:hint="eastAsia"/>
                <w:color w:val="000000"/>
                <w:szCs w:val="21"/>
              </w:rPr>
              <w:t>1-2：认同并遵守教师职业道德规范，具有依法执教的意识，立志成为有理想信念、有道德情操、有扎实学识、有仁爱之心的好教师。</w:t>
            </w:r>
          </w:p>
        </w:tc>
      </w:tr>
      <w:tr w:rsidR="00490B53" w14:paraId="704DCF56" w14:textId="77777777">
        <w:trPr>
          <w:trHeight w:val="339"/>
          <w:jc w:val="center"/>
        </w:trPr>
        <w:tc>
          <w:tcPr>
            <w:tcW w:w="665" w:type="pct"/>
            <w:vMerge/>
            <w:vAlign w:val="center"/>
          </w:tcPr>
          <w:p w14:paraId="4D45C5F5" w14:textId="77777777" w:rsidR="00490B53" w:rsidRDefault="00490B53">
            <w:pPr>
              <w:widowControl/>
              <w:snapToGrid w:val="0"/>
              <w:rPr>
                <w:rFonts w:ascii="宋体" w:eastAsia="宋体" w:hAnsi="宋体"/>
                <w:color w:val="000000"/>
                <w:szCs w:val="21"/>
              </w:rPr>
            </w:pPr>
          </w:p>
        </w:tc>
        <w:tc>
          <w:tcPr>
            <w:tcW w:w="765" w:type="pct"/>
            <w:vMerge w:val="restart"/>
            <w:vAlign w:val="center"/>
          </w:tcPr>
          <w:p w14:paraId="08C81C74"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2.</w:t>
            </w:r>
            <w:r>
              <w:rPr>
                <w:rFonts w:ascii="宋体" w:eastAsia="宋体" w:hAnsi="宋体" w:hint="eastAsia"/>
                <w:color w:val="000000"/>
                <w:kern w:val="0"/>
                <w:szCs w:val="21"/>
              </w:rPr>
              <w:t>教育情怀</w:t>
            </w:r>
          </w:p>
        </w:tc>
        <w:tc>
          <w:tcPr>
            <w:tcW w:w="3568" w:type="pct"/>
            <w:tcBorders>
              <w:right w:val="single" w:sz="8" w:space="0" w:color="000000"/>
            </w:tcBorders>
            <w:vAlign w:val="center"/>
          </w:tcPr>
          <w:p w14:paraId="7FF83673" w14:textId="77777777" w:rsidR="00490B53" w:rsidRDefault="00000000">
            <w:pPr>
              <w:widowControl/>
              <w:snapToGrid w:val="0"/>
              <w:rPr>
                <w:rFonts w:ascii="宋体" w:eastAsia="宋体" w:hAnsi="宋体"/>
                <w:color w:val="000000"/>
                <w:kern w:val="0"/>
                <w:szCs w:val="21"/>
              </w:rPr>
            </w:pPr>
            <w:r>
              <w:rPr>
                <w:rFonts w:ascii="宋体" w:eastAsia="宋体" w:hAnsi="宋体" w:hint="eastAsia"/>
                <w:color w:val="000000"/>
                <w:szCs w:val="21"/>
              </w:rPr>
              <w:t>2-1：具有较高的教师职业认同感，认同教师职业的专业性与意义性，有着良好的职业理想与较强的敬业精神。</w:t>
            </w:r>
          </w:p>
        </w:tc>
      </w:tr>
      <w:tr w:rsidR="00490B53" w14:paraId="2BD5652F" w14:textId="77777777">
        <w:trPr>
          <w:trHeight w:val="372"/>
          <w:jc w:val="center"/>
        </w:trPr>
        <w:tc>
          <w:tcPr>
            <w:tcW w:w="665" w:type="pct"/>
            <w:vMerge/>
            <w:vAlign w:val="center"/>
          </w:tcPr>
          <w:p w14:paraId="7418164B" w14:textId="77777777" w:rsidR="00490B53" w:rsidRDefault="00490B53">
            <w:pPr>
              <w:widowControl/>
              <w:snapToGrid w:val="0"/>
              <w:rPr>
                <w:rFonts w:ascii="宋体" w:eastAsia="宋体" w:hAnsi="宋体"/>
                <w:color w:val="000000"/>
                <w:szCs w:val="21"/>
              </w:rPr>
            </w:pPr>
          </w:p>
        </w:tc>
        <w:tc>
          <w:tcPr>
            <w:tcW w:w="765" w:type="pct"/>
            <w:vMerge/>
            <w:vAlign w:val="center"/>
          </w:tcPr>
          <w:p w14:paraId="5B1C256B" w14:textId="77777777" w:rsidR="00490B53" w:rsidRDefault="00490B53">
            <w:pPr>
              <w:snapToGrid w:val="0"/>
              <w:rPr>
                <w:rFonts w:ascii="宋体" w:eastAsia="宋体" w:hAnsi="宋体"/>
                <w:color w:val="000000"/>
                <w:kern w:val="0"/>
                <w:szCs w:val="21"/>
              </w:rPr>
            </w:pPr>
          </w:p>
        </w:tc>
        <w:tc>
          <w:tcPr>
            <w:tcW w:w="3568" w:type="pct"/>
            <w:tcBorders>
              <w:right w:val="single" w:sz="8" w:space="0" w:color="000000"/>
            </w:tcBorders>
            <w:vAlign w:val="center"/>
          </w:tcPr>
          <w:p w14:paraId="61D4628B" w14:textId="77777777" w:rsidR="00490B53" w:rsidRDefault="00000000">
            <w:pPr>
              <w:widowControl/>
              <w:snapToGrid w:val="0"/>
              <w:rPr>
                <w:rFonts w:ascii="宋体" w:eastAsia="宋体" w:hAnsi="宋体"/>
                <w:color w:val="000000"/>
                <w:kern w:val="0"/>
                <w:szCs w:val="21"/>
              </w:rPr>
            </w:pPr>
            <w:r>
              <w:rPr>
                <w:rFonts w:ascii="宋体" w:eastAsia="宋体" w:hAnsi="宋体" w:hint="eastAsia"/>
                <w:color w:val="000000"/>
                <w:szCs w:val="21"/>
              </w:rPr>
              <w:t>2-2：具有正确的儿童观，理解、尊重、关爱、保护学生，以儿童发展为教育的中心。</w:t>
            </w:r>
          </w:p>
        </w:tc>
      </w:tr>
      <w:tr w:rsidR="00490B53" w14:paraId="7732DBF8" w14:textId="77777777">
        <w:trPr>
          <w:trHeight w:val="367"/>
          <w:jc w:val="center"/>
        </w:trPr>
        <w:tc>
          <w:tcPr>
            <w:tcW w:w="665" w:type="pct"/>
            <w:vMerge/>
            <w:vAlign w:val="center"/>
          </w:tcPr>
          <w:p w14:paraId="34978B20" w14:textId="77777777" w:rsidR="00490B53" w:rsidRDefault="00490B53">
            <w:pPr>
              <w:widowControl/>
              <w:snapToGrid w:val="0"/>
              <w:rPr>
                <w:rFonts w:ascii="宋体" w:eastAsia="宋体" w:hAnsi="宋体"/>
                <w:color w:val="000000"/>
                <w:szCs w:val="21"/>
              </w:rPr>
            </w:pPr>
          </w:p>
        </w:tc>
        <w:tc>
          <w:tcPr>
            <w:tcW w:w="765" w:type="pct"/>
            <w:vMerge/>
            <w:vAlign w:val="center"/>
          </w:tcPr>
          <w:p w14:paraId="34C1164E" w14:textId="77777777" w:rsidR="00490B53" w:rsidRDefault="00490B53">
            <w:pPr>
              <w:snapToGrid w:val="0"/>
              <w:rPr>
                <w:rFonts w:ascii="宋体" w:eastAsia="宋体" w:hAnsi="宋体"/>
                <w:color w:val="000000"/>
                <w:kern w:val="0"/>
                <w:szCs w:val="21"/>
              </w:rPr>
            </w:pPr>
          </w:p>
        </w:tc>
        <w:tc>
          <w:tcPr>
            <w:tcW w:w="3568" w:type="pct"/>
            <w:tcBorders>
              <w:right w:val="single" w:sz="8" w:space="0" w:color="000000"/>
            </w:tcBorders>
            <w:vAlign w:val="center"/>
          </w:tcPr>
          <w:p w14:paraId="6E817358" w14:textId="77777777" w:rsidR="00490B53" w:rsidRDefault="00000000">
            <w:pPr>
              <w:widowControl/>
              <w:snapToGrid w:val="0"/>
              <w:rPr>
                <w:rFonts w:ascii="宋体" w:eastAsia="宋体" w:hAnsi="宋体"/>
                <w:color w:val="000000"/>
                <w:szCs w:val="21"/>
              </w:rPr>
            </w:pPr>
            <w:r>
              <w:rPr>
                <w:rFonts w:ascii="宋体" w:eastAsia="宋体" w:hAnsi="宋体" w:hint="eastAsia"/>
                <w:color w:val="000000"/>
                <w:szCs w:val="21"/>
              </w:rPr>
              <w:t>2-3：具有较好的人文素养与艺术底蕴，人格健全，心理健康，情感丰富，为人师表。</w:t>
            </w:r>
          </w:p>
        </w:tc>
      </w:tr>
      <w:tr w:rsidR="00490B53" w14:paraId="161AB483" w14:textId="77777777">
        <w:trPr>
          <w:trHeight w:val="531"/>
          <w:jc w:val="center"/>
        </w:trPr>
        <w:tc>
          <w:tcPr>
            <w:tcW w:w="665" w:type="pct"/>
            <w:vMerge w:val="restart"/>
            <w:vAlign w:val="center"/>
          </w:tcPr>
          <w:p w14:paraId="752DB399"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2</w:t>
            </w:r>
          </w:p>
        </w:tc>
        <w:tc>
          <w:tcPr>
            <w:tcW w:w="765" w:type="pct"/>
            <w:vMerge w:val="restart"/>
            <w:vAlign w:val="center"/>
          </w:tcPr>
          <w:p w14:paraId="754FF42F"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毕业要求3.综合素养</w:t>
            </w:r>
          </w:p>
        </w:tc>
        <w:tc>
          <w:tcPr>
            <w:tcW w:w="3568" w:type="pct"/>
            <w:tcBorders>
              <w:right w:val="single" w:sz="8" w:space="0" w:color="000000"/>
            </w:tcBorders>
            <w:vAlign w:val="center"/>
          </w:tcPr>
          <w:p w14:paraId="175795CE"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3-2：掌握主教学科的基本理论和方法，具有良好的学科专业能力。</w:t>
            </w:r>
          </w:p>
        </w:tc>
      </w:tr>
      <w:tr w:rsidR="00490B53" w14:paraId="665358EA" w14:textId="77777777">
        <w:trPr>
          <w:trHeight w:val="518"/>
          <w:jc w:val="center"/>
        </w:trPr>
        <w:tc>
          <w:tcPr>
            <w:tcW w:w="665" w:type="pct"/>
            <w:vMerge/>
            <w:vAlign w:val="center"/>
          </w:tcPr>
          <w:p w14:paraId="198BD3AB" w14:textId="77777777" w:rsidR="00490B53" w:rsidRDefault="00490B53">
            <w:pPr>
              <w:snapToGrid w:val="0"/>
              <w:rPr>
                <w:rFonts w:ascii="宋体" w:eastAsia="宋体" w:hAnsi="宋体"/>
                <w:color w:val="000000"/>
                <w:kern w:val="0"/>
                <w:szCs w:val="21"/>
              </w:rPr>
            </w:pPr>
          </w:p>
        </w:tc>
        <w:tc>
          <w:tcPr>
            <w:tcW w:w="765" w:type="pct"/>
            <w:vMerge/>
            <w:vAlign w:val="center"/>
          </w:tcPr>
          <w:p w14:paraId="244404F0" w14:textId="77777777" w:rsidR="00490B53" w:rsidRDefault="00490B53">
            <w:pPr>
              <w:widowControl/>
              <w:snapToGrid w:val="0"/>
              <w:rPr>
                <w:rFonts w:ascii="宋体" w:eastAsia="宋体" w:hAnsi="宋体"/>
                <w:color w:val="000000"/>
                <w:kern w:val="0"/>
                <w:szCs w:val="21"/>
              </w:rPr>
            </w:pPr>
          </w:p>
        </w:tc>
        <w:tc>
          <w:tcPr>
            <w:tcW w:w="3568" w:type="pct"/>
            <w:tcBorders>
              <w:top w:val="single" w:sz="4" w:space="0" w:color="auto"/>
              <w:bottom w:val="single" w:sz="4" w:space="0" w:color="auto"/>
              <w:right w:val="single" w:sz="8" w:space="0" w:color="000000"/>
            </w:tcBorders>
            <w:vAlign w:val="center"/>
          </w:tcPr>
          <w:p w14:paraId="607E3F68"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3-3：掌握兼教学科的基本知识、原理和技能，理解兼教学科的知识体系。</w:t>
            </w:r>
          </w:p>
        </w:tc>
      </w:tr>
      <w:tr w:rsidR="00490B53" w14:paraId="68BF6680" w14:textId="77777777">
        <w:trPr>
          <w:trHeight w:val="616"/>
          <w:jc w:val="center"/>
        </w:trPr>
        <w:tc>
          <w:tcPr>
            <w:tcW w:w="665" w:type="pct"/>
            <w:vMerge/>
            <w:vAlign w:val="center"/>
          </w:tcPr>
          <w:p w14:paraId="2686E492" w14:textId="77777777" w:rsidR="00490B53" w:rsidRDefault="00490B53">
            <w:pPr>
              <w:snapToGrid w:val="0"/>
              <w:rPr>
                <w:rFonts w:ascii="宋体" w:eastAsia="宋体" w:hAnsi="宋体"/>
                <w:color w:val="000000"/>
                <w:kern w:val="0"/>
                <w:szCs w:val="21"/>
              </w:rPr>
            </w:pPr>
          </w:p>
        </w:tc>
        <w:tc>
          <w:tcPr>
            <w:tcW w:w="765" w:type="pct"/>
            <w:vMerge/>
            <w:vAlign w:val="center"/>
          </w:tcPr>
          <w:p w14:paraId="1FFB8D88" w14:textId="77777777" w:rsidR="00490B53" w:rsidRDefault="00490B53">
            <w:pPr>
              <w:widowControl/>
              <w:snapToGrid w:val="0"/>
              <w:rPr>
                <w:rFonts w:ascii="宋体" w:eastAsia="宋体" w:hAnsi="宋体"/>
                <w:color w:val="000000"/>
                <w:kern w:val="0"/>
                <w:szCs w:val="21"/>
              </w:rPr>
            </w:pPr>
          </w:p>
        </w:tc>
        <w:tc>
          <w:tcPr>
            <w:tcW w:w="3568" w:type="pct"/>
            <w:tcBorders>
              <w:top w:val="single" w:sz="4" w:space="0" w:color="auto"/>
              <w:right w:val="single" w:sz="8" w:space="0" w:color="000000"/>
            </w:tcBorders>
            <w:vAlign w:val="center"/>
          </w:tcPr>
          <w:p w14:paraId="107161BE"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3-4：了解基于情境与主题的学科整合的教育意义，了解所教学科与其他学科及与社会实践、小学生生活实践之间联系。</w:t>
            </w:r>
          </w:p>
        </w:tc>
      </w:tr>
      <w:tr w:rsidR="00490B53" w14:paraId="0EEA4971" w14:textId="77777777">
        <w:trPr>
          <w:trHeight w:val="490"/>
          <w:jc w:val="center"/>
        </w:trPr>
        <w:tc>
          <w:tcPr>
            <w:tcW w:w="665" w:type="pct"/>
            <w:vMerge/>
            <w:vAlign w:val="center"/>
          </w:tcPr>
          <w:p w14:paraId="11CC2A59" w14:textId="77777777" w:rsidR="00490B53" w:rsidRDefault="00490B53">
            <w:pPr>
              <w:snapToGrid w:val="0"/>
              <w:rPr>
                <w:rFonts w:ascii="宋体" w:eastAsia="宋体" w:hAnsi="宋体"/>
                <w:color w:val="000000"/>
                <w:kern w:val="0"/>
                <w:szCs w:val="21"/>
              </w:rPr>
            </w:pPr>
          </w:p>
        </w:tc>
        <w:tc>
          <w:tcPr>
            <w:tcW w:w="765" w:type="pct"/>
            <w:vMerge w:val="restart"/>
            <w:vAlign w:val="center"/>
          </w:tcPr>
          <w:p w14:paraId="608156BF" w14:textId="77777777" w:rsidR="00490B53" w:rsidRDefault="00000000">
            <w:pPr>
              <w:widowControl/>
              <w:snapToGrid w:val="0"/>
              <w:rPr>
                <w:rFonts w:ascii="宋体" w:eastAsia="宋体" w:hAnsi="宋体"/>
                <w:color w:val="000000"/>
                <w:kern w:val="0"/>
                <w:szCs w:val="21"/>
              </w:rPr>
            </w:pPr>
            <w:r>
              <w:rPr>
                <w:rFonts w:ascii="宋体" w:eastAsia="宋体" w:hAnsi="宋体" w:hint="eastAsia"/>
                <w:color w:val="000000"/>
                <w:kern w:val="0"/>
                <w:szCs w:val="21"/>
              </w:rPr>
              <w:t>毕业要求4.教学能力</w:t>
            </w:r>
          </w:p>
        </w:tc>
        <w:tc>
          <w:tcPr>
            <w:tcW w:w="3568" w:type="pct"/>
            <w:tcBorders>
              <w:right w:val="single" w:sz="8" w:space="0" w:color="000000"/>
            </w:tcBorders>
            <w:vAlign w:val="center"/>
          </w:tcPr>
          <w:p w14:paraId="5CE9C2FD"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4-1：掌握教与学的知识，熟悉所教学科课程标准、教学内容，具有一定的教材解读能力。</w:t>
            </w:r>
          </w:p>
        </w:tc>
      </w:tr>
      <w:tr w:rsidR="00490B53" w14:paraId="2E6C3604" w14:textId="77777777">
        <w:trPr>
          <w:trHeight w:val="381"/>
          <w:jc w:val="center"/>
        </w:trPr>
        <w:tc>
          <w:tcPr>
            <w:tcW w:w="665" w:type="pct"/>
            <w:vMerge/>
            <w:vAlign w:val="center"/>
          </w:tcPr>
          <w:p w14:paraId="4D102C3F" w14:textId="77777777" w:rsidR="00490B53" w:rsidRDefault="00490B53">
            <w:pPr>
              <w:snapToGrid w:val="0"/>
              <w:rPr>
                <w:rFonts w:ascii="宋体" w:eastAsia="宋体" w:hAnsi="宋体"/>
                <w:color w:val="000000"/>
                <w:szCs w:val="21"/>
              </w:rPr>
            </w:pPr>
          </w:p>
        </w:tc>
        <w:tc>
          <w:tcPr>
            <w:tcW w:w="765" w:type="pct"/>
            <w:vMerge/>
            <w:vAlign w:val="center"/>
          </w:tcPr>
          <w:p w14:paraId="007E4F92" w14:textId="77777777" w:rsidR="00490B53" w:rsidRDefault="00490B53">
            <w:pPr>
              <w:widowControl/>
              <w:snapToGrid w:val="0"/>
              <w:rPr>
                <w:rFonts w:ascii="宋体" w:eastAsia="宋体" w:hAnsi="宋体"/>
                <w:color w:val="000000"/>
                <w:kern w:val="0"/>
                <w:szCs w:val="21"/>
              </w:rPr>
            </w:pPr>
          </w:p>
        </w:tc>
        <w:tc>
          <w:tcPr>
            <w:tcW w:w="3568" w:type="pct"/>
            <w:tcBorders>
              <w:bottom w:val="single" w:sz="4" w:space="0" w:color="auto"/>
              <w:right w:val="single" w:sz="8" w:space="0" w:color="000000"/>
            </w:tcBorders>
            <w:vAlign w:val="center"/>
          </w:tcPr>
          <w:p w14:paraId="08BF4FFC"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4-2：获得全面的小学教学体验，掌握学科教学的基本方法与策略，能独立进行教学设计、实施和评价。</w:t>
            </w:r>
          </w:p>
        </w:tc>
      </w:tr>
      <w:tr w:rsidR="00490B53" w14:paraId="3E13B9C3" w14:textId="77777777">
        <w:trPr>
          <w:trHeight w:val="476"/>
          <w:jc w:val="center"/>
        </w:trPr>
        <w:tc>
          <w:tcPr>
            <w:tcW w:w="665" w:type="pct"/>
            <w:vMerge/>
            <w:vAlign w:val="center"/>
          </w:tcPr>
          <w:p w14:paraId="0860F0AA" w14:textId="77777777" w:rsidR="00490B53" w:rsidRDefault="00490B53">
            <w:pPr>
              <w:snapToGrid w:val="0"/>
              <w:rPr>
                <w:rFonts w:ascii="宋体" w:eastAsia="宋体" w:hAnsi="宋体"/>
                <w:color w:val="000000"/>
                <w:szCs w:val="21"/>
              </w:rPr>
            </w:pPr>
          </w:p>
        </w:tc>
        <w:tc>
          <w:tcPr>
            <w:tcW w:w="765" w:type="pct"/>
            <w:vMerge/>
            <w:vAlign w:val="center"/>
          </w:tcPr>
          <w:p w14:paraId="09FD643E" w14:textId="77777777" w:rsidR="00490B53" w:rsidRDefault="00490B53">
            <w:pPr>
              <w:widowControl/>
              <w:snapToGrid w:val="0"/>
              <w:rPr>
                <w:rFonts w:ascii="宋体" w:eastAsia="宋体" w:hAnsi="宋体"/>
                <w:color w:val="000000"/>
                <w:kern w:val="0"/>
                <w:szCs w:val="21"/>
              </w:rPr>
            </w:pPr>
          </w:p>
        </w:tc>
        <w:tc>
          <w:tcPr>
            <w:tcW w:w="3568" w:type="pct"/>
            <w:tcBorders>
              <w:bottom w:val="single" w:sz="4" w:space="0" w:color="auto"/>
              <w:right w:val="single" w:sz="8" w:space="0" w:color="000000"/>
            </w:tcBorders>
            <w:vAlign w:val="center"/>
          </w:tcPr>
          <w:p w14:paraId="58FB5C60"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4-3：掌握小学教师基本功技能，包括书写技能、沟通与表达技能、信息技术运用技能等</w:t>
            </w:r>
          </w:p>
        </w:tc>
      </w:tr>
      <w:tr w:rsidR="00490B53" w14:paraId="773839A5" w14:textId="77777777">
        <w:trPr>
          <w:trHeight w:val="591"/>
          <w:jc w:val="center"/>
        </w:trPr>
        <w:tc>
          <w:tcPr>
            <w:tcW w:w="665" w:type="pct"/>
            <w:vMerge/>
            <w:vAlign w:val="center"/>
          </w:tcPr>
          <w:p w14:paraId="15CA38C5" w14:textId="77777777" w:rsidR="00490B53" w:rsidRDefault="00490B53">
            <w:pPr>
              <w:snapToGrid w:val="0"/>
              <w:rPr>
                <w:rFonts w:ascii="宋体" w:eastAsia="宋体" w:hAnsi="宋体"/>
                <w:color w:val="000000"/>
                <w:szCs w:val="21"/>
              </w:rPr>
            </w:pPr>
          </w:p>
        </w:tc>
        <w:tc>
          <w:tcPr>
            <w:tcW w:w="765" w:type="pct"/>
            <w:vMerge/>
            <w:vAlign w:val="center"/>
          </w:tcPr>
          <w:p w14:paraId="09F0A99F" w14:textId="77777777" w:rsidR="00490B53" w:rsidRDefault="00490B53">
            <w:pPr>
              <w:widowControl/>
              <w:snapToGrid w:val="0"/>
              <w:rPr>
                <w:rFonts w:ascii="宋体" w:eastAsia="宋体" w:hAnsi="宋体"/>
                <w:color w:val="000000"/>
                <w:kern w:val="0"/>
                <w:szCs w:val="21"/>
              </w:rPr>
            </w:pPr>
          </w:p>
        </w:tc>
        <w:tc>
          <w:tcPr>
            <w:tcW w:w="3568" w:type="pct"/>
            <w:tcBorders>
              <w:top w:val="single" w:sz="4" w:space="0" w:color="auto"/>
              <w:right w:val="single" w:sz="8" w:space="0" w:color="000000"/>
            </w:tcBorders>
            <w:vAlign w:val="center"/>
          </w:tcPr>
          <w:p w14:paraId="70A7FA3F"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4-4：掌握教育研究的基本方法，结合小学教育教学实践进行研究，具有一定的教学研究能力。</w:t>
            </w:r>
          </w:p>
        </w:tc>
      </w:tr>
      <w:tr w:rsidR="00490B53" w14:paraId="5D0A0F13" w14:textId="77777777">
        <w:trPr>
          <w:trHeight w:val="401"/>
          <w:jc w:val="center"/>
        </w:trPr>
        <w:tc>
          <w:tcPr>
            <w:tcW w:w="665" w:type="pct"/>
            <w:vMerge/>
            <w:vAlign w:val="center"/>
          </w:tcPr>
          <w:p w14:paraId="43086B66" w14:textId="77777777" w:rsidR="00490B53" w:rsidRDefault="00490B53">
            <w:pPr>
              <w:snapToGrid w:val="0"/>
              <w:rPr>
                <w:rFonts w:ascii="宋体" w:eastAsia="宋体" w:hAnsi="宋体"/>
                <w:color w:val="000000"/>
                <w:szCs w:val="21"/>
              </w:rPr>
            </w:pPr>
          </w:p>
        </w:tc>
        <w:tc>
          <w:tcPr>
            <w:tcW w:w="765" w:type="pct"/>
            <w:vMerge w:val="restart"/>
            <w:tcBorders>
              <w:top w:val="single" w:sz="4" w:space="0" w:color="auto"/>
            </w:tcBorders>
            <w:vAlign w:val="center"/>
          </w:tcPr>
          <w:p w14:paraId="350CF6A8"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5.</w:t>
            </w:r>
            <w:r>
              <w:rPr>
                <w:rFonts w:ascii="宋体" w:eastAsia="宋体" w:hAnsi="宋体" w:hint="eastAsia"/>
                <w:color w:val="000000"/>
                <w:kern w:val="0"/>
                <w:szCs w:val="21"/>
              </w:rPr>
              <w:t>班级管理</w:t>
            </w:r>
          </w:p>
        </w:tc>
        <w:tc>
          <w:tcPr>
            <w:tcW w:w="3568" w:type="pct"/>
            <w:tcBorders>
              <w:top w:val="single" w:sz="4" w:space="0" w:color="auto"/>
              <w:bottom w:val="single" w:sz="4" w:space="0" w:color="auto"/>
              <w:right w:val="single" w:sz="8" w:space="0" w:color="000000"/>
            </w:tcBorders>
            <w:vAlign w:val="center"/>
          </w:tcPr>
          <w:p w14:paraId="4D5F5343"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5-1：获得小学班级组织与建设的体验，掌握小学班级组织与建设 的工作规律和基本方法。</w:t>
            </w:r>
          </w:p>
        </w:tc>
      </w:tr>
      <w:tr w:rsidR="00490B53" w14:paraId="4572B071" w14:textId="77777777">
        <w:trPr>
          <w:trHeight w:val="644"/>
          <w:jc w:val="center"/>
        </w:trPr>
        <w:tc>
          <w:tcPr>
            <w:tcW w:w="665" w:type="pct"/>
            <w:vMerge/>
            <w:vAlign w:val="center"/>
          </w:tcPr>
          <w:p w14:paraId="65F12EA8" w14:textId="77777777" w:rsidR="00490B53" w:rsidRDefault="00490B53">
            <w:pPr>
              <w:snapToGrid w:val="0"/>
              <w:rPr>
                <w:rFonts w:ascii="宋体" w:eastAsia="宋体" w:hAnsi="宋体"/>
                <w:color w:val="000000"/>
                <w:szCs w:val="21"/>
              </w:rPr>
            </w:pPr>
          </w:p>
        </w:tc>
        <w:tc>
          <w:tcPr>
            <w:tcW w:w="765" w:type="pct"/>
            <w:vMerge/>
            <w:vAlign w:val="center"/>
          </w:tcPr>
          <w:p w14:paraId="7097CC4E" w14:textId="77777777" w:rsidR="00490B53" w:rsidRDefault="00490B53">
            <w:pPr>
              <w:snapToGrid w:val="0"/>
              <w:rPr>
                <w:rFonts w:ascii="宋体" w:eastAsia="宋体" w:hAnsi="宋体"/>
                <w:color w:val="000000"/>
                <w:kern w:val="0"/>
                <w:szCs w:val="21"/>
              </w:rPr>
            </w:pPr>
          </w:p>
        </w:tc>
        <w:tc>
          <w:tcPr>
            <w:tcW w:w="3568" w:type="pct"/>
            <w:tcBorders>
              <w:top w:val="single" w:sz="4" w:space="0" w:color="auto"/>
              <w:bottom w:val="single" w:sz="4" w:space="0" w:color="auto"/>
              <w:right w:val="single" w:sz="8" w:space="0" w:color="000000"/>
            </w:tcBorders>
            <w:vAlign w:val="center"/>
          </w:tcPr>
          <w:p w14:paraId="0A85AE0C"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5-2：获得小学德育工作体验，树立德育为先的理念，了解小学德 育的基本原理与方法。</w:t>
            </w:r>
          </w:p>
        </w:tc>
      </w:tr>
      <w:tr w:rsidR="00490B53" w14:paraId="52A749D7" w14:textId="77777777">
        <w:trPr>
          <w:trHeight w:val="638"/>
          <w:jc w:val="center"/>
        </w:trPr>
        <w:tc>
          <w:tcPr>
            <w:tcW w:w="665" w:type="pct"/>
            <w:vMerge/>
            <w:vAlign w:val="center"/>
          </w:tcPr>
          <w:p w14:paraId="5BE7ADB9" w14:textId="77777777" w:rsidR="00490B53" w:rsidRDefault="00490B53">
            <w:pPr>
              <w:snapToGrid w:val="0"/>
              <w:rPr>
                <w:rFonts w:ascii="宋体" w:eastAsia="宋体" w:hAnsi="宋体"/>
                <w:color w:val="000000"/>
                <w:kern w:val="0"/>
                <w:szCs w:val="21"/>
              </w:rPr>
            </w:pPr>
          </w:p>
        </w:tc>
        <w:tc>
          <w:tcPr>
            <w:tcW w:w="765" w:type="pct"/>
            <w:vMerge/>
            <w:vAlign w:val="center"/>
          </w:tcPr>
          <w:p w14:paraId="620087C5" w14:textId="77777777" w:rsidR="00490B53" w:rsidRDefault="00490B53">
            <w:pPr>
              <w:snapToGrid w:val="0"/>
              <w:rPr>
                <w:rFonts w:ascii="宋体" w:eastAsia="宋体" w:hAnsi="宋体"/>
                <w:color w:val="000000"/>
                <w:kern w:val="0"/>
                <w:szCs w:val="21"/>
              </w:rPr>
            </w:pPr>
          </w:p>
        </w:tc>
        <w:tc>
          <w:tcPr>
            <w:tcW w:w="3568" w:type="pct"/>
            <w:tcBorders>
              <w:top w:val="single" w:sz="4" w:space="0" w:color="auto"/>
              <w:bottom w:val="single" w:sz="4" w:space="0" w:color="auto"/>
              <w:right w:val="single" w:sz="8" w:space="0" w:color="000000"/>
            </w:tcBorders>
            <w:vAlign w:val="center"/>
          </w:tcPr>
          <w:p w14:paraId="49656A2E"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5-3：获得小学心理健康教育指导体验，参与组织与指导对小学生 心理健康教育的科普宣传及心理辅导，掌握小学心理健康教育的基本方法。</w:t>
            </w:r>
          </w:p>
        </w:tc>
      </w:tr>
      <w:tr w:rsidR="00490B53" w14:paraId="623F15D4" w14:textId="77777777">
        <w:trPr>
          <w:trHeight w:val="501"/>
          <w:jc w:val="center"/>
        </w:trPr>
        <w:tc>
          <w:tcPr>
            <w:tcW w:w="665" w:type="pct"/>
            <w:vMerge w:val="restart"/>
            <w:vAlign w:val="center"/>
          </w:tcPr>
          <w:p w14:paraId="76C8A2DB"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3</w:t>
            </w:r>
          </w:p>
          <w:p w14:paraId="0A1C9F07" w14:textId="77777777" w:rsidR="00490B53" w:rsidRDefault="00490B53">
            <w:pPr>
              <w:snapToGrid w:val="0"/>
              <w:rPr>
                <w:rFonts w:ascii="宋体" w:eastAsia="宋体" w:hAnsi="宋体"/>
                <w:color w:val="000000"/>
                <w:szCs w:val="21"/>
              </w:rPr>
            </w:pPr>
          </w:p>
        </w:tc>
        <w:tc>
          <w:tcPr>
            <w:tcW w:w="765" w:type="pct"/>
            <w:vMerge w:val="restart"/>
            <w:vAlign w:val="center"/>
          </w:tcPr>
          <w:p w14:paraId="070D7F93" w14:textId="77777777" w:rsidR="00490B53" w:rsidRDefault="00000000">
            <w:pPr>
              <w:snapToGrid w:val="0"/>
              <w:rPr>
                <w:rFonts w:ascii="宋体" w:eastAsia="宋体" w:hAnsi="宋体"/>
                <w:color w:val="000000"/>
                <w:spacing w:val="2"/>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6.</w:t>
            </w:r>
            <w:r>
              <w:rPr>
                <w:rFonts w:ascii="宋体" w:eastAsia="宋体" w:hAnsi="宋体" w:hint="eastAsia"/>
                <w:color w:val="000000"/>
                <w:spacing w:val="2"/>
                <w:kern w:val="0"/>
                <w:szCs w:val="21"/>
              </w:rPr>
              <w:t>综合育人</w:t>
            </w:r>
          </w:p>
        </w:tc>
        <w:tc>
          <w:tcPr>
            <w:tcW w:w="3568" w:type="pct"/>
            <w:tcBorders>
              <w:top w:val="single" w:sz="4" w:space="0" w:color="auto"/>
              <w:bottom w:val="single" w:sz="4" w:space="0" w:color="auto"/>
              <w:right w:val="single" w:sz="8" w:space="0" w:color="000000"/>
            </w:tcBorders>
            <w:vAlign w:val="center"/>
          </w:tcPr>
          <w:p w14:paraId="2BE3EE70"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6-1：了解小学生身心发展和养成教育规律。</w:t>
            </w:r>
          </w:p>
        </w:tc>
      </w:tr>
      <w:tr w:rsidR="00490B53" w14:paraId="46775CA1" w14:textId="77777777">
        <w:trPr>
          <w:trHeight w:val="359"/>
          <w:jc w:val="center"/>
        </w:trPr>
        <w:tc>
          <w:tcPr>
            <w:tcW w:w="665" w:type="pct"/>
            <w:vMerge/>
            <w:vAlign w:val="center"/>
          </w:tcPr>
          <w:p w14:paraId="2935495F" w14:textId="77777777" w:rsidR="00490B53" w:rsidRDefault="00490B53">
            <w:pPr>
              <w:snapToGrid w:val="0"/>
              <w:rPr>
                <w:rFonts w:ascii="宋体" w:eastAsia="宋体" w:hAnsi="宋体"/>
                <w:color w:val="000000"/>
                <w:szCs w:val="21"/>
              </w:rPr>
            </w:pPr>
          </w:p>
        </w:tc>
        <w:tc>
          <w:tcPr>
            <w:tcW w:w="765" w:type="pct"/>
            <w:vMerge/>
            <w:vAlign w:val="center"/>
          </w:tcPr>
          <w:p w14:paraId="7C4C95CD" w14:textId="77777777" w:rsidR="00490B53" w:rsidRDefault="00490B53">
            <w:pPr>
              <w:snapToGrid w:val="0"/>
              <w:rPr>
                <w:rFonts w:ascii="宋体" w:eastAsia="宋体" w:hAnsi="宋体"/>
                <w:color w:val="000000"/>
                <w:kern w:val="0"/>
                <w:szCs w:val="21"/>
              </w:rPr>
            </w:pPr>
          </w:p>
        </w:tc>
        <w:tc>
          <w:tcPr>
            <w:tcW w:w="3568" w:type="pct"/>
            <w:tcBorders>
              <w:top w:val="single" w:sz="4" w:space="0" w:color="auto"/>
              <w:bottom w:val="single" w:sz="4" w:space="0" w:color="auto"/>
              <w:right w:val="single" w:sz="8" w:space="0" w:color="000000"/>
            </w:tcBorders>
            <w:vAlign w:val="center"/>
          </w:tcPr>
          <w:p w14:paraId="211BE6F1"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6-2：具备结合学科教学进行育人的意识与能力。</w:t>
            </w:r>
          </w:p>
        </w:tc>
      </w:tr>
      <w:tr w:rsidR="00490B53" w14:paraId="674CA879" w14:textId="77777777">
        <w:trPr>
          <w:trHeight w:val="671"/>
          <w:jc w:val="center"/>
        </w:trPr>
        <w:tc>
          <w:tcPr>
            <w:tcW w:w="665" w:type="pct"/>
            <w:vMerge/>
            <w:vAlign w:val="center"/>
          </w:tcPr>
          <w:p w14:paraId="6C29655A" w14:textId="77777777" w:rsidR="00490B53" w:rsidRDefault="00490B53">
            <w:pPr>
              <w:snapToGrid w:val="0"/>
              <w:rPr>
                <w:rFonts w:ascii="宋体" w:eastAsia="宋体" w:hAnsi="宋体"/>
                <w:color w:val="000000"/>
                <w:szCs w:val="21"/>
              </w:rPr>
            </w:pPr>
          </w:p>
        </w:tc>
        <w:tc>
          <w:tcPr>
            <w:tcW w:w="765" w:type="pct"/>
            <w:vMerge/>
            <w:vAlign w:val="center"/>
          </w:tcPr>
          <w:p w14:paraId="0B2217DF" w14:textId="77777777" w:rsidR="00490B53" w:rsidRDefault="00490B53">
            <w:pPr>
              <w:snapToGrid w:val="0"/>
              <w:rPr>
                <w:rFonts w:ascii="宋体" w:eastAsia="宋体" w:hAnsi="宋体"/>
                <w:color w:val="000000"/>
                <w:kern w:val="0"/>
                <w:szCs w:val="21"/>
              </w:rPr>
            </w:pPr>
          </w:p>
        </w:tc>
        <w:tc>
          <w:tcPr>
            <w:tcW w:w="3568" w:type="pct"/>
            <w:tcBorders>
              <w:top w:val="single" w:sz="4" w:space="0" w:color="auto"/>
              <w:right w:val="single" w:sz="8" w:space="0" w:color="000000"/>
            </w:tcBorders>
            <w:vAlign w:val="center"/>
          </w:tcPr>
          <w:p w14:paraId="35FA8853" w14:textId="77777777" w:rsidR="00490B53" w:rsidRDefault="00000000">
            <w:pPr>
              <w:snapToGrid w:val="0"/>
              <w:rPr>
                <w:rFonts w:ascii="宋体" w:eastAsia="宋体" w:hAnsi="宋体"/>
                <w:color w:val="000000"/>
                <w:spacing w:val="2"/>
                <w:kern w:val="0"/>
                <w:szCs w:val="21"/>
              </w:rPr>
            </w:pPr>
            <w:r>
              <w:rPr>
                <w:rFonts w:ascii="宋体" w:eastAsia="宋体" w:hAnsi="宋体" w:hint="eastAsia"/>
                <w:color w:val="000000"/>
                <w:spacing w:val="2"/>
                <w:kern w:val="0"/>
                <w:szCs w:val="21"/>
              </w:rPr>
              <w:t>6-3：理解学校文化和各类课外教育活动的育人内涵和方法，参与 组织主题教育、少先队活动和社团活动，促进小学生全面、健康发展。</w:t>
            </w:r>
          </w:p>
        </w:tc>
      </w:tr>
      <w:tr w:rsidR="00490B53" w14:paraId="16841035" w14:textId="77777777">
        <w:trPr>
          <w:trHeight w:val="664"/>
          <w:jc w:val="center"/>
        </w:trPr>
        <w:tc>
          <w:tcPr>
            <w:tcW w:w="665" w:type="pct"/>
            <w:vMerge/>
            <w:vAlign w:val="center"/>
          </w:tcPr>
          <w:p w14:paraId="02E81F60" w14:textId="77777777" w:rsidR="00490B53" w:rsidRDefault="00490B53">
            <w:pPr>
              <w:snapToGrid w:val="0"/>
              <w:rPr>
                <w:rFonts w:ascii="宋体" w:eastAsia="宋体" w:hAnsi="宋体"/>
                <w:color w:val="000000"/>
                <w:szCs w:val="21"/>
              </w:rPr>
            </w:pPr>
          </w:p>
        </w:tc>
        <w:tc>
          <w:tcPr>
            <w:tcW w:w="765" w:type="pct"/>
            <w:vMerge w:val="restart"/>
            <w:vAlign w:val="center"/>
          </w:tcPr>
          <w:p w14:paraId="1E084B31"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7.</w:t>
            </w:r>
            <w:r>
              <w:rPr>
                <w:rFonts w:ascii="宋体" w:eastAsia="宋体" w:hAnsi="宋体" w:hint="eastAsia"/>
                <w:color w:val="000000"/>
                <w:kern w:val="0"/>
                <w:szCs w:val="21"/>
              </w:rPr>
              <w:t>学会反思</w:t>
            </w:r>
          </w:p>
        </w:tc>
        <w:tc>
          <w:tcPr>
            <w:tcW w:w="3568" w:type="pct"/>
            <w:tcBorders>
              <w:top w:val="single" w:sz="4" w:space="0" w:color="auto"/>
              <w:bottom w:val="single" w:sz="4" w:space="0" w:color="auto"/>
              <w:right w:val="single" w:sz="8" w:space="0" w:color="000000"/>
            </w:tcBorders>
            <w:vAlign w:val="center"/>
          </w:tcPr>
          <w:p w14:paraId="3F395BD0" w14:textId="77777777" w:rsidR="00490B53" w:rsidRDefault="00000000">
            <w:pPr>
              <w:snapToGrid w:val="0"/>
              <w:rPr>
                <w:rFonts w:ascii="宋体" w:eastAsia="宋体" w:hAnsi="宋体"/>
                <w:color w:val="000000"/>
                <w:kern w:val="0"/>
                <w:szCs w:val="21"/>
              </w:rPr>
            </w:pPr>
            <w:r>
              <w:rPr>
                <w:rFonts w:ascii="宋体" w:eastAsia="宋体" w:hAnsi="宋体" w:hint="eastAsia"/>
                <w:color w:val="000000"/>
                <w:szCs w:val="21"/>
              </w:rPr>
              <w:t>7-2：具有终身学习和专业发展意识，能适应时代和教育发展需求， 进行职业生涯规划和自主学习。</w:t>
            </w:r>
          </w:p>
        </w:tc>
      </w:tr>
      <w:tr w:rsidR="00490B53" w14:paraId="1B8F4B20" w14:textId="77777777">
        <w:trPr>
          <w:trHeight w:val="736"/>
          <w:jc w:val="center"/>
        </w:trPr>
        <w:tc>
          <w:tcPr>
            <w:tcW w:w="665" w:type="pct"/>
            <w:vMerge/>
            <w:vAlign w:val="center"/>
          </w:tcPr>
          <w:p w14:paraId="636E8C55" w14:textId="77777777" w:rsidR="00490B53" w:rsidRDefault="00490B53">
            <w:pPr>
              <w:snapToGrid w:val="0"/>
              <w:rPr>
                <w:rFonts w:ascii="宋体" w:eastAsia="宋体" w:hAnsi="宋体"/>
                <w:color w:val="000000"/>
                <w:szCs w:val="21"/>
              </w:rPr>
            </w:pPr>
          </w:p>
        </w:tc>
        <w:tc>
          <w:tcPr>
            <w:tcW w:w="765" w:type="pct"/>
            <w:vMerge/>
            <w:vAlign w:val="center"/>
          </w:tcPr>
          <w:p w14:paraId="230A72DF" w14:textId="77777777" w:rsidR="00490B53" w:rsidRDefault="00490B53">
            <w:pPr>
              <w:snapToGrid w:val="0"/>
              <w:rPr>
                <w:rFonts w:ascii="宋体" w:eastAsia="宋体" w:hAnsi="宋体"/>
                <w:color w:val="000000"/>
                <w:kern w:val="0"/>
                <w:szCs w:val="21"/>
              </w:rPr>
            </w:pPr>
          </w:p>
        </w:tc>
        <w:tc>
          <w:tcPr>
            <w:tcW w:w="3568" w:type="pct"/>
            <w:tcBorders>
              <w:top w:val="single" w:sz="4" w:space="0" w:color="auto"/>
              <w:right w:val="single" w:sz="8" w:space="0" w:color="000000"/>
            </w:tcBorders>
            <w:vAlign w:val="center"/>
          </w:tcPr>
          <w:p w14:paraId="62E58E41"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7-3：初步掌握反思方法和技能，具有一定创新意识，运用批判性 思维方法，学会发现、分析和解决小学教育实践中的问题。</w:t>
            </w:r>
          </w:p>
        </w:tc>
      </w:tr>
      <w:tr w:rsidR="00490B53" w14:paraId="44CF3C86" w14:textId="77777777">
        <w:trPr>
          <w:trHeight w:val="622"/>
          <w:jc w:val="center"/>
        </w:trPr>
        <w:tc>
          <w:tcPr>
            <w:tcW w:w="665" w:type="pct"/>
            <w:vMerge w:val="restart"/>
            <w:vAlign w:val="center"/>
          </w:tcPr>
          <w:p w14:paraId="6341D999" w14:textId="77777777" w:rsidR="00490B53" w:rsidRDefault="00000000">
            <w:pPr>
              <w:snapToGrid w:val="0"/>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4</w:t>
            </w:r>
          </w:p>
        </w:tc>
        <w:tc>
          <w:tcPr>
            <w:tcW w:w="765" w:type="pct"/>
            <w:vMerge w:val="restart"/>
            <w:vAlign w:val="center"/>
          </w:tcPr>
          <w:p w14:paraId="7045ADA7"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毕业要求</w:t>
            </w:r>
            <w:r>
              <w:rPr>
                <w:rFonts w:ascii="宋体" w:eastAsia="宋体" w:hAnsi="宋体"/>
                <w:color w:val="000000"/>
                <w:kern w:val="0"/>
                <w:szCs w:val="21"/>
              </w:rPr>
              <w:t>8.</w:t>
            </w:r>
            <w:r>
              <w:rPr>
                <w:rFonts w:ascii="宋体" w:eastAsia="宋体" w:hAnsi="宋体" w:hint="eastAsia"/>
                <w:color w:val="000000"/>
                <w:kern w:val="0"/>
                <w:szCs w:val="21"/>
              </w:rPr>
              <w:t>沟通合作</w:t>
            </w:r>
          </w:p>
        </w:tc>
        <w:tc>
          <w:tcPr>
            <w:tcW w:w="3568" w:type="pct"/>
            <w:tcBorders>
              <w:top w:val="single" w:sz="4" w:space="0" w:color="auto"/>
              <w:bottom w:val="single" w:sz="4" w:space="0" w:color="auto"/>
              <w:right w:val="single" w:sz="8" w:space="0" w:color="000000"/>
            </w:tcBorders>
            <w:vAlign w:val="center"/>
          </w:tcPr>
          <w:p w14:paraId="3C23CF29" w14:textId="77777777" w:rsidR="00490B53" w:rsidRDefault="00000000">
            <w:pPr>
              <w:snapToGrid w:val="0"/>
              <w:rPr>
                <w:rFonts w:ascii="宋体" w:eastAsia="宋体" w:hAnsi="宋体"/>
                <w:color w:val="000000"/>
                <w:kern w:val="0"/>
                <w:szCs w:val="21"/>
              </w:rPr>
            </w:pPr>
            <w:r>
              <w:rPr>
                <w:rFonts w:ascii="宋体" w:eastAsia="宋体" w:hAnsi="宋体" w:hint="eastAsia"/>
                <w:color w:val="000000"/>
                <w:kern w:val="0"/>
                <w:szCs w:val="21"/>
              </w:rPr>
              <w:t>8-1：理解学习共同体的作用，在课堂学习与教育实践中获得合作 学习体验，形成团队协作精神。</w:t>
            </w:r>
          </w:p>
        </w:tc>
      </w:tr>
      <w:tr w:rsidR="00490B53" w14:paraId="1A77B252" w14:textId="77777777">
        <w:trPr>
          <w:trHeight w:val="251"/>
          <w:jc w:val="center"/>
        </w:trPr>
        <w:tc>
          <w:tcPr>
            <w:tcW w:w="665" w:type="pct"/>
            <w:vMerge/>
            <w:tcBorders>
              <w:bottom w:val="single" w:sz="8" w:space="0" w:color="000000"/>
            </w:tcBorders>
          </w:tcPr>
          <w:p w14:paraId="5D51B858" w14:textId="77777777" w:rsidR="00490B53" w:rsidRDefault="00490B53">
            <w:pPr>
              <w:snapToGrid w:val="0"/>
              <w:rPr>
                <w:rFonts w:ascii="宋体" w:eastAsia="宋体" w:hAnsi="宋体"/>
                <w:color w:val="000000"/>
                <w:szCs w:val="21"/>
              </w:rPr>
            </w:pPr>
          </w:p>
        </w:tc>
        <w:tc>
          <w:tcPr>
            <w:tcW w:w="765" w:type="pct"/>
            <w:vMerge/>
            <w:tcBorders>
              <w:bottom w:val="single" w:sz="8" w:space="0" w:color="000000"/>
            </w:tcBorders>
          </w:tcPr>
          <w:p w14:paraId="2319F5BE" w14:textId="77777777" w:rsidR="00490B53" w:rsidRDefault="00490B53">
            <w:pPr>
              <w:snapToGrid w:val="0"/>
              <w:rPr>
                <w:rFonts w:ascii="宋体" w:eastAsia="宋体" w:hAnsi="宋体"/>
                <w:color w:val="000000"/>
                <w:szCs w:val="21"/>
              </w:rPr>
            </w:pPr>
          </w:p>
        </w:tc>
        <w:tc>
          <w:tcPr>
            <w:tcW w:w="3568" w:type="pct"/>
            <w:tcBorders>
              <w:top w:val="single" w:sz="4" w:space="0" w:color="auto"/>
              <w:bottom w:val="single" w:sz="8" w:space="0" w:color="000000"/>
              <w:right w:val="single" w:sz="8" w:space="0" w:color="000000"/>
            </w:tcBorders>
            <w:vAlign w:val="center"/>
          </w:tcPr>
          <w:p w14:paraId="35F53179" w14:textId="77777777" w:rsidR="00490B53" w:rsidRDefault="00000000">
            <w:pPr>
              <w:snapToGrid w:val="0"/>
              <w:rPr>
                <w:rFonts w:ascii="宋体" w:eastAsia="宋体" w:hAnsi="宋体"/>
                <w:color w:val="000000"/>
                <w:spacing w:val="2"/>
                <w:kern w:val="0"/>
                <w:szCs w:val="21"/>
              </w:rPr>
            </w:pPr>
            <w:r>
              <w:rPr>
                <w:rFonts w:ascii="宋体" w:eastAsia="宋体" w:hAnsi="宋体" w:hint="eastAsia"/>
                <w:color w:val="000000"/>
                <w:spacing w:val="2"/>
                <w:kern w:val="0"/>
                <w:szCs w:val="21"/>
              </w:rPr>
              <w:t>8-2：掌握人际沟通合作技能，能与学生、家长、同事进行有效沟 通与合作。</w:t>
            </w:r>
          </w:p>
        </w:tc>
      </w:tr>
    </w:tbl>
    <w:p w14:paraId="7D00B293" w14:textId="77777777" w:rsidR="00490B53" w:rsidRDefault="00490B53">
      <w:pPr>
        <w:snapToGrid w:val="0"/>
        <w:spacing w:line="360" w:lineRule="auto"/>
        <w:rPr>
          <w:rFonts w:ascii="宋体" w:eastAsia="宋体" w:hAnsi="宋体"/>
          <w:b/>
          <w:color w:val="000000"/>
          <w:sz w:val="24"/>
          <w:szCs w:val="24"/>
        </w:rPr>
      </w:pPr>
    </w:p>
    <w:p w14:paraId="1ECFB9D9"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三、课程内容与要求</w:t>
      </w:r>
    </w:p>
    <w:p w14:paraId="22198AD5" w14:textId="77777777" w:rsidR="00490B53" w:rsidRDefault="00000000">
      <w:pPr>
        <w:snapToGrid w:val="0"/>
        <w:spacing w:line="360" w:lineRule="auto"/>
        <w:ind w:firstLineChars="200" w:firstLine="480"/>
        <w:rPr>
          <w:rFonts w:ascii="宋体" w:eastAsia="宋体" w:hAnsi="宋体"/>
          <w:bCs/>
          <w:sz w:val="24"/>
          <w:szCs w:val="24"/>
        </w:rPr>
      </w:pPr>
      <w:r>
        <w:rPr>
          <w:rFonts w:ascii="宋体" w:eastAsia="宋体" w:hAnsi="宋体" w:hint="eastAsia"/>
          <w:bCs/>
          <w:sz w:val="24"/>
          <w:szCs w:val="24"/>
        </w:rPr>
        <w:t>（一）课程内容与组织方式</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793"/>
        <w:gridCol w:w="1117"/>
        <w:gridCol w:w="1058"/>
        <w:gridCol w:w="2086"/>
        <w:gridCol w:w="1315"/>
      </w:tblGrid>
      <w:tr w:rsidR="00490B53" w14:paraId="5361A997" w14:textId="77777777">
        <w:trPr>
          <w:trHeight w:val="621"/>
          <w:jc w:val="center"/>
        </w:trPr>
        <w:tc>
          <w:tcPr>
            <w:tcW w:w="1107" w:type="dxa"/>
            <w:vAlign w:val="center"/>
          </w:tcPr>
          <w:p w14:paraId="48EFCE6B"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实习任务</w:t>
            </w:r>
          </w:p>
        </w:tc>
        <w:tc>
          <w:tcPr>
            <w:tcW w:w="1793" w:type="dxa"/>
            <w:vAlign w:val="center"/>
          </w:tcPr>
          <w:p w14:paraId="32CEABD3"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主要内容</w:t>
            </w:r>
          </w:p>
        </w:tc>
        <w:tc>
          <w:tcPr>
            <w:tcW w:w="1117" w:type="dxa"/>
            <w:vAlign w:val="center"/>
          </w:tcPr>
          <w:p w14:paraId="3DA28609"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组织方式</w:t>
            </w:r>
          </w:p>
        </w:tc>
        <w:tc>
          <w:tcPr>
            <w:tcW w:w="1058" w:type="dxa"/>
            <w:vAlign w:val="center"/>
          </w:tcPr>
          <w:p w14:paraId="1EFCCC95" w14:textId="77777777" w:rsidR="00490B53" w:rsidRDefault="00000000">
            <w:pPr>
              <w:snapToGrid w:val="0"/>
              <w:spacing w:line="276" w:lineRule="auto"/>
              <w:jc w:val="center"/>
              <w:rPr>
                <w:rFonts w:ascii="宋体" w:eastAsia="宋体" w:hAnsi="宋体"/>
                <w:b/>
                <w:spacing w:val="-20"/>
                <w:szCs w:val="21"/>
              </w:rPr>
            </w:pPr>
            <w:r>
              <w:rPr>
                <w:rFonts w:ascii="宋体" w:eastAsia="宋体" w:hAnsi="宋体" w:hint="eastAsia"/>
                <w:b/>
                <w:spacing w:val="-20"/>
                <w:szCs w:val="21"/>
              </w:rPr>
              <w:t>时间要求</w:t>
            </w:r>
          </w:p>
        </w:tc>
        <w:tc>
          <w:tcPr>
            <w:tcW w:w="2086" w:type="dxa"/>
            <w:vAlign w:val="center"/>
          </w:tcPr>
          <w:p w14:paraId="63412447"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实习成果</w:t>
            </w:r>
          </w:p>
        </w:tc>
        <w:tc>
          <w:tcPr>
            <w:tcW w:w="1315" w:type="dxa"/>
            <w:vAlign w:val="center"/>
          </w:tcPr>
          <w:p w14:paraId="5519A1D1"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备注</w:t>
            </w:r>
          </w:p>
        </w:tc>
      </w:tr>
      <w:tr w:rsidR="00490B53" w14:paraId="1330F8D1" w14:textId="77777777">
        <w:trPr>
          <w:trHeight w:val="1719"/>
          <w:jc w:val="center"/>
        </w:trPr>
        <w:tc>
          <w:tcPr>
            <w:tcW w:w="1107" w:type="dxa"/>
            <w:vAlign w:val="center"/>
          </w:tcPr>
          <w:p w14:paraId="64B3D773" w14:textId="77777777" w:rsidR="00490B53" w:rsidRDefault="00000000">
            <w:pPr>
              <w:snapToGrid w:val="0"/>
              <w:spacing w:line="276" w:lineRule="auto"/>
              <w:rPr>
                <w:rFonts w:ascii="宋体" w:eastAsia="宋体" w:hAnsi="宋体"/>
                <w:b/>
                <w:szCs w:val="21"/>
              </w:rPr>
            </w:pPr>
            <w:r>
              <w:rPr>
                <w:rFonts w:ascii="宋体" w:eastAsia="宋体" w:hAnsi="宋体" w:hint="eastAsia"/>
                <w:b/>
                <w:szCs w:val="21"/>
              </w:rPr>
              <w:t>课堂教学</w:t>
            </w:r>
            <w:r>
              <w:rPr>
                <w:rFonts w:ascii="宋体" w:eastAsia="宋体" w:hAnsi="宋体"/>
                <w:b/>
                <w:szCs w:val="21"/>
              </w:rPr>
              <w:t>实习</w:t>
            </w:r>
          </w:p>
        </w:tc>
        <w:tc>
          <w:tcPr>
            <w:tcW w:w="1793" w:type="dxa"/>
          </w:tcPr>
          <w:p w14:paraId="625D4F8F"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1.备课</w:t>
            </w:r>
            <w:r>
              <w:rPr>
                <w:rFonts w:ascii="宋体" w:eastAsia="宋体" w:hAnsi="宋体"/>
                <w:szCs w:val="21"/>
              </w:rPr>
              <w:t>与教学设计</w:t>
            </w:r>
            <w:r>
              <w:rPr>
                <w:rFonts w:ascii="宋体" w:eastAsia="宋体" w:hAnsi="宋体" w:hint="eastAsia"/>
                <w:szCs w:val="21"/>
              </w:rPr>
              <w:t>；</w:t>
            </w:r>
          </w:p>
          <w:p w14:paraId="30C219A9"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2.</w:t>
            </w:r>
            <w:r>
              <w:rPr>
                <w:rFonts w:ascii="宋体" w:eastAsia="宋体" w:hAnsi="宋体"/>
                <w:szCs w:val="21"/>
              </w:rPr>
              <w:t>说课</w:t>
            </w:r>
            <w:r>
              <w:rPr>
                <w:rFonts w:ascii="宋体" w:eastAsia="宋体" w:hAnsi="宋体" w:hint="eastAsia"/>
                <w:szCs w:val="21"/>
              </w:rPr>
              <w:t>；</w:t>
            </w:r>
          </w:p>
          <w:p w14:paraId="215F33C6"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3.</w:t>
            </w:r>
            <w:r>
              <w:rPr>
                <w:rFonts w:ascii="宋体" w:eastAsia="宋体" w:hAnsi="宋体"/>
                <w:szCs w:val="21"/>
              </w:rPr>
              <w:t>试讲与磨课</w:t>
            </w:r>
            <w:r>
              <w:rPr>
                <w:rFonts w:ascii="宋体" w:eastAsia="宋体" w:hAnsi="宋体" w:hint="eastAsia"/>
                <w:szCs w:val="21"/>
              </w:rPr>
              <w:t>；</w:t>
            </w:r>
          </w:p>
          <w:p w14:paraId="5C52026D"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4.</w:t>
            </w:r>
            <w:r>
              <w:rPr>
                <w:rFonts w:ascii="宋体" w:eastAsia="宋体" w:hAnsi="宋体"/>
                <w:szCs w:val="21"/>
              </w:rPr>
              <w:t>上课</w:t>
            </w:r>
            <w:r>
              <w:rPr>
                <w:rFonts w:ascii="宋体" w:eastAsia="宋体" w:hAnsi="宋体" w:hint="eastAsia"/>
                <w:szCs w:val="21"/>
              </w:rPr>
              <w:t>；</w:t>
            </w:r>
          </w:p>
          <w:p w14:paraId="51340516"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5.教育</w:t>
            </w:r>
            <w:r>
              <w:rPr>
                <w:rFonts w:ascii="宋体" w:eastAsia="宋体" w:hAnsi="宋体"/>
                <w:szCs w:val="21"/>
              </w:rPr>
              <w:t>教学评价</w:t>
            </w:r>
            <w:r>
              <w:rPr>
                <w:rFonts w:ascii="宋体" w:eastAsia="宋体" w:hAnsi="宋体" w:hint="eastAsia"/>
                <w:szCs w:val="21"/>
              </w:rPr>
              <w:t>；</w:t>
            </w:r>
          </w:p>
          <w:p w14:paraId="53B3EFA3"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6</w:t>
            </w:r>
            <w:r>
              <w:rPr>
                <w:rFonts w:ascii="宋体" w:eastAsia="宋体" w:hAnsi="宋体"/>
                <w:szCs w:val="21"/>
              </w:rPr>
              <w:t>.</w:t>
            </w:r>
            <w:r>
              <w:rPr>
                <w:rFonts w:ascii="宋体" w:eastAsia="宋体" w:hAnsi="宋体" w:hint="eastAsia"/>
                <w:szCs w:val="21"/>
              </w:rPr>
              <w:t>参加教研活动。</w:t>
            </w:r>
          </w:p>
        </w:tc>
        <w:tc>
          <w:tcPr>
            <w:tcW w:w="1117" w:type="dxa"/>
            <w:vMerge w:val="restart"/>
            <w:vAlign w:val="center"/>
          </w:tcPr>
          <w:p w14:paraId="38FD2777"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集中实习；双导师制（带队教师驻点指导）。</w:t>
            </w:r>
          </w:p>
        </w:tc>
        <w:tc>
          <w:tcPr>
            <w:tcW w:w="1058" w:type="dxa"/>
            <w:vMerge w:val="restart"/>
            <w:vAlign w:val="center"/>
          </w:tcPr>
          <w:p w14:paraId="62DFE59B"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8周</w:t>
            </w:r>
          </w:p>
        </w:tc>
        <w:tc>
          <w:tcPr>
            <w:tcW w:w="2086" w:type="dxa"/>
            <w:vAlign w:val="center"/>
          </w:tcPr>
          <w:p w14:paraId="4278624B"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听课不少于40节，交课堂实录20份；</w:t>
            </w:r>
          </w:p>
          <w:p w14:paraId="1F5FC22C"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教学设计8份；</w:t>
            </w:r>
          </w:p>
          <w:p w14:paraId="37A8CD2E" w14:textId="77777777" w:rsidR="00490B53" w:rsidRDefault="00000000">
            <w:pPr>
              <w:snapToGrid w:val="0"/>
              <w:spacing w:line="276" w:lineRule="auto"/>
              <w:rPr>
                <w:rFonts w:ascii="宋体" w:eastAsia="宋体" w:hAnsi="宋体"/>
                <w:szCs w:val="21"/>
              </w:rPr>
            </w:pPr>
            <w:proofErr w:type="gramStart"/>
            <w:r>
              <w:rPr>
                <w:rFonts w:ascii="宋体" w:eastAsia="宋体" w:hAnsi="宋体" w:hint="eastAsia"/>
                <w:szCs w:val="21"/>
              </w:rPr>
              <w:t>说课稿4份</w:t>
            </w:r>
            <w:proofErr w:type="gramEnd"/>
            <w:r>
              <w:rPr>
                <w:rFonts w:ascii="宋体" w:eastAsia="宋体" w:hAnsi="宋体" w:hint="eastAsia"/>
                <w:szCs w:val="21"/>
              </w:rPr>
              <w:t>；</w:t>
            </w:r>
          </w:p>
          <w:p w14:paraId="61D42437"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教育教学评价（试卷）1份。</w:t>
            </w:r>
          </w:p>
          <w:p w14:paraId="227E4F43"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参与或组织评课活动，交教研活动记录1篇。</w:t>
            </w:r>
          </w:p>
        </w:tc>
        <w:tc>
          <w:tcPr>
            <w:tcW w:w="1315" w:type="dxa"/>
            <w:vMerge w:val="restart"/>
          </w:tcPr>
          <w:p w14:paraId="62B38BCA" w14:textId="77777777" w:rsidR="00490B53" w:rsidRDefault="00490B53">
            <w:pPr>
              <w:snapToGrid w:val="0"/>
              <w:spacing w:line="276" w:lineRule="auto"/>
              <w:rPr>
                <w:rFonts w:ascii="宋体" w:eastAsia="宋体" w:hAnsi="宋体"/>
                <w:szCs w:val="21"/>
              </w:rPr>
            </w:pPr>
          </w:p>
          <w:p w14:paraId="1D06A50B" w14:textId="77777777" w:rsidR="00490B53" w:rsidRDefault="00490B53">
            <w:pPr>
              <w:snapToGrid w:val="0"/>
              <w:spacing w:line="276" w:lineRule="auto"/>
              <w:rPr>
                <w:rFonts w:ascii="宋体" w:eastAsia="宋体" w:hAnsi="宋体"/>
                <w:szCs w:val="21"/>
              </w:rPr>
            </w:pPr>
          </w:p>
          <w:p w14:paraId="22F6569D"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1.召开实习动员；</w:t>
            </w:r>
          </w:p>
          <w:p w14:paraId="5F6580AD"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2.召开实习总结交流会；</w:t>
            </w:r>
          </w:p>
          <w:p w14:paraId="54065D2A" w14:textId="77777777" w:rsidR="00490B53" w:rsidRDefault="00490B53">
            <w:pPr>
              <w:snapToGrid w:val="0"/>
              <w:spacing w:line="276" w:lineRule="auto"/>
              <w:rPr>
                <w:rFonts w:ascii="宋体" w:eastAsia="宋体" w:hAnsi="宋体"/>
                <w:szCs w:val="21"/>
              </w:rPr>
            </w:pPr>
          </w:p>
        </w:tc>
      </w:tr>
      <w:tr w:rsidR="00490B53" w14:paraId="59589F2B" w14:textId="77777777">
        <w:trPr>
          <w:trHeight w:val="2061"/>
          <w:jc w:val="center"/>
        </w:trPr>
        <w:tc>
          <w:tcPr>
            <w:tcW w:w="1107" w:type="dxa"/>
            <w:vAlign w:val="center"/>
          </w:tcPr>
          <w:p w14:paraId="58C61442" w14:textId="77777777" w:rsidR="00490B53" w:rsidRDefault="00000000">
            <w:pPr>
              <w:snapToGrid w:val="0"/>
              <w:spacing w:line="276" w:lineRule="auto"/>
              <w:rPr>
                <w:rFonts w:ascii="宋体" w:eastAsia="宋体" w:hAnsi="宋体"/>
                <w:b/>
                <w:szCs w:val="21"/>
              </w:rPr>
            </w:pPr>
            <w:r>
              <w:rPr>
                <w:rFonts w:ascii="宋体" w:eastAsia="宋体" w:hAnsi="宋体"/>
                <w:b/>
                <w:szCs w:val="21"/>
              </w:rPr>
              <w:t>班</w:t>
            </w:r>
            <w:r>
              <w:rPr>
                <w:rFonts w:ascii="宋体" w:eastAsia="宋体" w:hAnsi="宋体" w:hint="eastAsia"/>
                <w:b/>
                <w:szCs w:val="21"/>
              </w:rPr>
              <w:t>队</w:t>
            </w:r>
            <w:r>
              <w:rPr>
                <w:rFonts w:ascii="宋体" w:eastAsia="宋体" w:hAnsi="宋体"/>
                <w:b/>
                <w:szCs w:val="21"/>
              </w:rPr>
              <w:t>管理</w:t>
            </w:r>
            <w:r>
              <w:rPr>
                <w:rFonts w:ascii="宋体" w:eastAsia="宋体" w:hAnsi="宋体" w:hint="eastAsia"/>
                <w:b/>
                <w:szCs w:val="21"/>
              </w:rPr>
              <w:t>工作实习</w:t>
            </w:r>
          </w:p>
        </w:tc>
        <w:tc>
          <w:tcPr>
            <w:tcW w:w="1793" w:type="dxa"/>
          </w:tcPr>
          <w:p w14:paraId="420419DE"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1.拟订班队方案；</w:t>
            </w:r>
          </w:p>
          <w:p w14:paraId="32613716"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2.召开主题班会；</w:t>
            </w:r>
            <w:r>
              <w:rPr>
                <w:rFonts w:ascii="宋体" w:eastAsia="宋体" w:hAnsi="宋体"/>
                <w:szCs w:val="21"/>
              </w:rPr>
              <w:t xml:space="preserve"> </w:t>
            </w:r>
          </w:p>
          <w:p w14:paraId="568B0DE0"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3.开展班队活动；</w:t>
            </w:r>
          </w:p>
          <w:p w14:paraId="2FA01DC6"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4.组织课外活动；</w:t>
            </w:r>
          </w:p>
          <w:p w14:paraId="2CA2EEC7"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5.掌握个别谈话技能；</w:t>
            </w:r>
          </w:p>
          <w:p w14:paraId="01AF0477"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6.学会家访。</w:t>
            </w:r>
          </w:p>
        </w:tc>
        <w:tc>
          <w:tcPr>
            <w:tcW w:w="1117" w:type="dxa"/>
            <w:vMerge/>
          </w:tcPr>
          <w:p w14:paraId="324AF73D" w14:textId="77777777" w:rsidR="00490B53" w:rsidRDefault="00490B53">
            <w:pPr>
              <w:snapToGrid w:val="0"/>
              <w:spacing w:line="276" w:lineRule="auto"/>
              <w:rPr>
                <w:rFonts w:ascii="宋体" w:eastAsia="宋体" w:hAnsi="宋体"/>
                <w:szCs w:val="21"/>
              </w:rPr>
            </w:pPr>
          </w:p>
        </w:tc>
        <w:tc>
          <w:tcPr>
            <w:tcW w:w="1058" w:type="dxa"/>
            <w:vMerge/>
          </w:tcPr>
          <w:p w14:paraId="00FBA6E0" w14:textId="77777777" w:rsidR="00490B53" w:rsidRDefault="00490B53">
            <w:pPr>
              <w:snapToGrid w:val="0"/>
              <w:spacing w:line="276" w:lineRule="auto"/>
              <w:rPr>
                <w:rFonts w:ascii="宋体" w:eastAsia="宋体" w:hAnsi="宋体"/>
                <w:szCs w:val="21"/>
              </w:rPr>
            </w:pPr>
          </w:p>
        </w:tc>
        <w:tc>
          <w:tcPr>
            <w:tcW w:w="2086" w:type="dxa"/>
            <w:vAlign w:val="center"/>
          </w:tcPr>
          <w:p w14:paraId="513D7CF9"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班级活动方案1个；</w:t>
            </w:r>
          </w:p>
          <w:p w14:paraId="3EF02CA2"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少先队活动方案1份；</w:t>
            </w:r>
          </w:p>
          <w:p w14:paraId="1EED0F6E"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学生典型个案分析1篇；</w:t>
            </w:r>
          </w:p>
          <w:p w14:paraId="0775BADE"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家访记录1份。</w:t>
            </w:r>
          </w:p>
        </w:tc>
        <w:tc>
          <w:tcPr>
            <w:tcW w:w="1315" w:type="dxa"/>
            <w:vMerge/>
          </w:tcPr>
          <w:p w14:paraId="4A8E8A33" w14:textId="77777777" w:rsidR="00490B53" w:rsidRDefault="00490B53">
            <w:pPr>
              <w:snapToGrid w:val="0"/>
              <w:spacing w:line="276" w:lineRule="auto"/>
              <w:rPr>
                <w:rFonts w:ascii="宋体" w:eastAsia="宋体" w:hAnsi="宋体"/>
                <w:szCs w:val="21"/>
              </w:rPr>
            </w:pPr>
          </w:p>
        </w:tc>
      </w:tr>
      <w:tr w:rsidR="00490B53" w14:paraId="3EBE698C" w14:textId="77777777">
        <w:trPr>
          <w:trHeight w:val="252"/>
          <w:jc w:val="center"/>
        </w:trPr>
        <w:tc>
          <w:tcPr>
            <w:tcW w:w="1107" w:type="dxa"/>
            <w:vAlign w:val="center"/>
          </w:tcPr>
          <w:p w14:paraId="37DF09E4" w14:textId="77777777" w:rsidR="00490B53" w:rsidRDefault="00000000">
            <w:pPr>
              <w:snapToGrid w:val="0"/>
              <w:spacing w:line="276" w:lineRule="auto"/>
              <w:rPr>
                <w:rFonts w:ascii="宋体" w:eastAsia="宋体" w:hAnsi="宋体"/>
                <w:b/>
                <w:szCs w:val="21"/>
              </w:rPr>
            </w:pPr>
            <w:r>
              <w:rPr>
                <w:rFonts w:ascii="宋体" w:eastAsia="宋体" w:hAnsi="宋体" w:hint="eastAsia"/>
                <w:b/>
                <w:szCs w:val="21"/>
              </w:rPr>
              <w:t>实习成果汇报</w:t>
            </w:r>
          </w:p>
        </w:tc>
        <w:tc>
          <w:tcPr>
            <w:tcW w:w="1793" w:type="dxa"/>
          </w:tcPr>
          <w:p w14:paraId="028B3E6F"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1</w:t>
            </w:r>
            <w:r>
              <w:rPr>
                <w:rFonts w:ascii="宋体" w:eastAsia="宋体" w:hAnsi="宋体"/>
                <w:szCs w:val="21"/>
              </w:rPr>
              <w:t>.</w:t>
            </w:r>
            <w:r>
              <w:rPr>
                <w:rFonts w:ascii="宋体" w:eastAsia="宋体" w:hAnsi="宋体" w:hint="eastAsia"/>
                <w:szCs w:val="21"/>
              </w:rPr>
              <w:t>上</w:t>
            </w:r>
            <w:proofErr w:type="gramStart"/>
            <w:r>
              <w:rPr>
                <w:rFonts w:ascii="宋体" w:eastAsia="宋体" w:hAnsi="宋体" w:hint="eastAsia"/>
                <w:szCs w:val="21"/>
              </w:rPr>
              <w:t>实习汇报</w:t>
            </w:r>
            <w:proofErr w:type="gramEnd"/>
            <w:r>
              <w:rPr>
                <w:rFonts w:ascii="宋体" w:eastAsia="宋体" w:hAnsi="宋体" w:hint="eastAsia"/>
                <w:szCs w:val="21"/>
              </w:rPr>
              <w:t>课；</w:t>
            </w:r>
          </w:p>
          <w:p w14:paraId="32E6CA31"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上班活动课</w:t>
            </w:r>
          </w:p>
          <w:p w14:paraId="5AE79789" w14:textId="77777777" w:rsidR="00490B53" w:rsidRDefault="00000000">
            <w:pPr>
              <w:snapToGrid w:val="0"/>
              <w:spacing w:line="276" w:lineRule="auto"/>
              <w:rPr>
                <w:rFonts w:ascii="宋体" w:eastAsia="宋体" w:hAnsi="宋体"/>
                <w:szCs w:val="21"/>
              </w:rPr>
            </w:pPr>
            <w:r>
              <w:rPr>
                <w:rFonts w:ascii="宋体" w:eastAsia="宋体" w:hAnsi="宋体"/>
                <w:szCs w:val="21"/>
              </w:rPr>
              <w:t>3</w:t>
            </w:r>
            <w:r>
              <w:rPr>
                <w:rFonts w:ascii="宋体" w:eastAsia="宋体" w:hAnsi="宋体" w:hint="eastAsia"/>
                <w:szCs w:val="21"/>
              </w:rPr>
              <w:t>．</w:t>
            </w:r>
            <w:r>
              <w:rPr>
                <w:rFonts w:ascii="宋体" w:eastAsia="宋体" w:hAnsi="宋体"/>
                <w:szCs w:val="21"/>
              </w:rPr>
              <w:t>做好教育调查。</w:t>
            </w:r>
          </w:p>
        </w:tc>
        <w:tc>
          <w:tcPr>
            <w:tcW w:w="1117" w:type="dxa"/>
            <w:vMerge/>
          </w:tcPr>
          <w:p w14:paraId="01AD5C88" w14:textId="77777777" w:rsidR="00490B53" w:rsidRDefault="00490B53">
            <w:pPr>
              <w:snapToGrid w:val="0"/>
              <w:spacing w:line="276" w:lineRule="auto"/>
              <w:rPr>
                <w:rFonts w:ascii="宋体" w:eastAsia="宋体" w:hAnsi="宋体"/>
                <w:szCs w:val="21"/>
              </w:rPr>
            </w:pPr>
          </w:p>
        </w:tc>
        <w:tc>
          <w:tcPr>
            <w:tcW w:w="1058" w:type="dxa"/>
            <w:vMerge/>
          </w:tcPr>
          <w:p w14:paraId="72C38740" w14:textId="77777777" w:rsidR="00490B53" w:rsidRDefault="00490B53">
            <w:pPr>
              <w:snapToGrid w:val="0"/>
              <w:spacing w:line="276" w:lineRule="auto"/>
              <w:rPr>
                <w:rFonts w:ascii="宋体" w:eastAsia="宋体" w:hAnsi="宋体"/>
                <w:szCs w:val="21"/>
              </w:rPr>
            </w:pPr>
          </w:p>
        </w:tc>
        <w:tc>
          <w:tcPr>
            <w:tcW w:w="2086" w:type="dxa"/>
            <w:vAlign w:val="center"/>
          </w:tcPr>
          <w:p w14:paraId="522884C8"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提交汇报课教学活动设计、班队活动设计各</w:t>
            </w:r>
            <w:r>
              <w:rPr>
                <w:rFonts w:ascii="宋体" w:eastAsia="宋体" w:hAnsi="宋体"/>
                <w:szCs w:val="21"/>
              </w:rPr>
              <w:t>1份，提供实习教学视频不少于4个（按要求上传系统）；提交调查报告1份。</w:t>
            </w:r>
          </w:p>
        </w:tc>
        <w:tc>
          <w:tcPr>
            <w:tcW w:w="1315" w:type="dxa"/>
            <w:vMerge/>
          </w:tcPr>
          <w:p w14:paraId="777AD807" w14:textId="77777777" w:rsidR="00490B53" w:rsidRDefault="00490B53">
            <w:pPr>
              <w:snapToGrid w:val="0"/>
              <w:spacing w:line="276" w:lineRule="auto"/>
              <w:rPr>
                <w:rFonts w:ascii="宋体" w:eastAsia="宋体" w:hAnsi="宋体"/>
                <w:szCs w:val="21"/>
              </w:rPr>
            </w:pPr>
          </w:p>
        </w:tc>
      </w:tr>
    </w:tbl>
    <w:p w14:paraId="29E3F401" w14:textId="77777777" w:rsidR="00490B53" w:rsidRDefault="00490B53">
      <w:pPr>
        <w:snapToGrid w:val="0"/>
        <w:spacing w:line="360" w:lineRule="auto"/>
        <w:rPr>
          <w:rFonts w:ascii="宋体" w:eastAsia="宋体" w:hAnsi="宋体"/>
          <w:sz w:val="24"/>
          <w:szCs w:val="24"/>
        </w:rPr>
      </w:pPr>
    </w:p>
    <w:p w14:paraId="2914A388"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（二）教学内容与</w:t>
      </w:r>
      <w:r>
        <w:rPr>
          <w:rFonts w:ascii="宋体" w:eastAsia="宋体" w:hAnsi="宋体"/>
          <w:sz w:val="24"/>
          <w:szCs w:val="24"/>
        </w:rPr>
        <w:t>课程目标的</w:t>
      </w:r>
      <w:r>
        <w:rPr>
          <w:rFonts w:ascii="宋体" w:eastAsia="宋体" w:hAnsi="宋体" w:hint="eastAsia"/>
          <w:sz w:val="24"/>
          <w:szCs w:val="24"/>
        </w:rPr>
        <w:t>对应关系及</w:t>
      </w:r>
      <w:r>
        <w:rPr>
          <w:rFonts w:ascii="宋体" w:eastAsia="宋体" w:hAnsi="宋体"/>
          <w:sz w:val="24"/>
          <w:szCs w:val="24"/>
        </w:rPr>
        <w:t>学时分配</w:t>
      </w:r>
    </w:p>
    <w:p w14:paraId="17D251BB" w14:textId="77777777" w:rsidR="00490B53" w:rsidRDefault="00000000">
      <w:pPr>
        <w:snapToGrid w:val="0"/>
        <w:spacing w:line="360" w:lineRule="auto"/>
        <w:jc w:val="center"/>
        <w:rPr>
          <w:rFonts w:ascii="宋体" w:eastAsia="宋体" w:hAnsi="宋体"/>
          <w:b/>
          <w:bCs/>
          <w:color w:val="000000"/>
          <w:sz w:val="24"/>
          <w:szCs w:val="24"/>
        </w:rPr>
      </w:pPr>
      <w:r>
        <w:rPr>
          <w:rFonts w:ascii="宋体" w:eastAsia="宋体" w:hAnsi="宋体" w:hint="eastAsia"/>
          <w:b/>
          <w:bCs/>
          <w:color w:val="000000"/>
          <w:sz w:val="24"/>
          <w:szCs w:val="24"/>
        </w:rPr>
        <w:t>课程内容与课程目标的对应关系</w:t>
      </w: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425"/>
        <w:gridCol w:w="1380"/>
        <w:gridCol w:w="1425"/>
        <w:gridCol w:w="1360"/>
      </w:tblGrid>
      <w:tr w:rsidR="00490B53" w14:paraId="53535775" w14:textId="77777777">
        <w:trPr>
          <w:trHeight w:val="446"/>
          <w:jc w:val="center"/>
        </w:trPr>
        <w:tc>
          <w:tcPr>
            <w:tcW w:w="2721" w:type="dxa"/>
            <w:vAlign w:val="center"/>
          </w:tcPr>
          <w:p w14:paraId="7A9624AF"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课程内容</w:t>
            </w:r>
          </w:p>
        </w:tc>
        <w:tc>
          <w:tcPr>
            <w:tcW w:w="1425" w:type="dxa"/>
            <w:vAlign w:val="center"/>
          </w:tcPr>
          <w:p w14:paraId="6D0A3ECA"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1</w:t>
            </w:r>
          </w:p>
        </w:tc>
        <w:tc>
          <w:tcPr>
            <w:tcW w:w="1380" w:type="dxa"/>
            <w:vAlign w:val="center"/>
          </w:tcPr>
          <w:p w14:paraId="3D17B6E8"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2</w:t>
            </w:r>
          </w:p>
        </w:tc>
        <w:tc>
          <w:tcPr>
            <w:tcW w:w="1425" w:type="dxa"/>
            <w:vAlign w:val="center"/>
          </w:tcPr>
          <w:p w14:paraId="51D0AEEF"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3</w:t>
            </w:r>
          </w:p>
        </w:tc>
        <w:tc>
          <w:tcPr>
            <w:tcW w:w="1360" w:type="dxa"/>
            <w:vAlign w:val="center"/>
          </w:tcPr>
          <w:p w14:paraId="4DD3D9B2"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课程目标</w:t>
            </w:r>
            <w:r>
              <w:rPr>
                <w:rFonts w:ascii="宋体" w:eastAsia="宋体" w:hAnsi="宋体"/>
                <w:color w:val="000000"/>
                <w:szCs w:val="21"/>
              </w:rPr>
              <w:t>4</w:t>
            </w:r>
          </w:p>
        </w:tc>
      </w:tr>
      <w:tr w:rsidR="00490B53" w14:paraId="68F43F80" w14:textId="77777777">
        <w:trPr>
          <w:trHeight w:val="367"/>
          <w:jc w:val="center"/>
        </w:trPr>
        <w:tc>
          <w:tcPr>
            <w:tcW w:w="2721" w:type="dxa"/>
            <w:vAlign w:val="center"/>
          </w:tcPr>
          <w:p w14:paraId="3F4EFC85"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课堂教学实习</w:t>
            </w:r>
          </w:p>
        </w:tc>
        <w:tc>
          <w:tcPr>
            <w:tcW w:w="1425" w:type="dxa"/>
            <w:vAlign w:val="center"/>
          </w:tcPr>
          <w:p w14:paraId="543A4C10"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380" w:type="dxa"/>
            <w:vAlign w:val="center"/>
          </w:tcPr>
          <w:p w14:paraId="5B84E22B"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425" w:type="dxa"/>
            <w:vAlign w:val="center"/>
          </w:tcPr>
          <w:p w14:paraId="13E57C17"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360" w:type="dxa"/>
            <w:vAlign w:val="center"/>
          </w:tcPr>
          <w:p w14:paraId="65D64A7B"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r>
      <w:tr w:rsidR="00490B53" w14:paraId="3E1AF4AC" w14:textId="77777777">
        <w:trPr>
          <w:trHeight w:val="357"/>
          <w:jc w:val="center"/>
        </w:trPr>
        <w:tc>
          <w:tcPr>
            <w:tcW w:w="2721" w:type="dxa"/>
            <w:vAlign w:val="center"/>
          </w:tcPr>
          <w:p w14:paraId="7D350423"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班队工作实习</w:t>
            </w:r>
          </w:p>
        </w:tc>
        <w:tc>
          <w:tcPr>
            <w:tcW w:w="1425" w:type="dxa"/>
            <w:vAlign w:val="center"/>
          </w:tcPr>
          <w:p w14:paraId="75ECAF78"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380" w:type="dxa"/>
            <w:vAlign w:val="center"/>
          </w:tcPr>
          <w:p w14:paraId="14147912"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425" w:type="dxa"/>
            <w:vAlign w:val="center"/>
          </w:tcPr>
          <w:p w14:paraId="70755F5C"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360" w:type="dxa"/>
            <w:vAlign w:val="center"/>
          </w:tcPr>
          <w:p w14:paraId="61D8329F"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r>
      <w:tr w:rsidR="00490B53" w14:paraId="52175215" w14:textId="77777777">
        <w:trPr>
          <w:trHeight w:val="345"/>
          <w:jc w:val="center"/>
        </w:trPr>
        <w:tc>
          <w:tcPr>
            <w:tcW w:w="2721" w:type="dxa"/>
            <w:vAlign w:val="center"/>
          </w:tcPr>
          <w:p w14:paraId="2B294E71"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实习成果汇报</w:t>
            </w:r>
          </w:p>
        </w:tc>
        <w:tc>
          <w:tcPr>
            <w:tcW w:w="1425" w:type="dxa"/>
            <w:vAlign w:val="center"/>
          </w:tcPr>
          <w:p w14:paraId="6AB3045D" w14:textId="77777777" w:rsidR="00490B53" w:rsidRDefault="00000000">
            <w:pPr>
              <w:snapToGrid w:val="0"/>
              <w:jc w:val="center"/>
              <w:rPr>
                <w:rFonts w:ascii="宋体" w:eastAsia="宋体" w:hAnsi="宋体"/>
                <w:color w:val="000000"/>
                <w:szCs w:val="21"/>
              </w:rPr>
            </w:pPr>
            <w:r>
              <w:rPr>
                <w:rFonts w:ascii="宋体" w:eastAsia="宋体" w:hAnsi="宋体" w:hint="eastAsia"/>
                <w:color w:val="000000"/>
                <w:szCs w:val="21"/>
              </w:rPr>
              <w:t>√</w:t>
            </w:r>
          </w:p>
        </w:tc>
        <w:tc>
          <w:tcPr>
            <w:tcW w:w="1380" w:type="dxa"/>
            <w:vAlign w:val="center"/>
          </w:tcPr>
          <w:p w14:paraId="70BB5047"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425" w:type="dxa"/>
            <w:vAlign w:val="center"/>
          </w:tcPr>
          <w:p w14:paraId="5D03B498"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c>
          <w:tcPr>
            <w:tcW w:w="1360" w:type="dxa"/>
            <w:vAlign w:val="center"/>
          </w:tcPr>
          <w:p w14:paraId="72340E59" w14:textId="77777777" w:rsidR="00490B53" w:rsidRDefault="00000000">
            <w:pPr>
              <w:snapToGrid w:val="0"/>
              <w:jc w:val="center"/>
              <w:rPr>
                <w:rFonts w:ascii="宋体" w:eastAsia="宋体" w:hAnsi="宋体"/>
                <w:color w:val="000000"/>
                <w:szCs w:val="21"/>
              </w:rPr>
            </w:pPr>
            <w:r>
              <w:rPr>
                <w:rFonts w:ascii="宋体" w:eastAsia="宋体" w:hAnsi="宋体" w:cs="Arial"/>
                <w:color w:val="000000"/>
                <w:szCs w:val="21"/>
              </w:rPr>
              <w:t>√</w:t>
            </w:r>
          </w:p>
        </w:tc>
      </w:tr>
    </w:tbl>
    <w:p w14:paraId="63B4E33E" w14:textId="77777777" w:rsidR="00490B53" w:rsidRDefault="00490B53">
      <w:pPr>
        <w:snapToGrid w:val="0"/>
        <w:spacing w:line="360" w:lineRule="auto"/>
        <w:rPr>
          <w:rFonts w:ascii="宋体" w:eastAsia="宋体" w:hAnsi="宋体" w:cs="Times New Roman"/>
          <w:b/>
          <w:bCs/>
          <w:sz w:val="24"/>
          <w:szCs w:val="24"/>
        </w:rPr>
      </w:pPr>
    </w:p>
    <w:p w14:paraId="2D7EA5C7" w14:textId="77777777" w:rsidR="00490B53" w:rsidRDefault="00000000">
      <w:pPr>
        <w:snapToGrid w:val="0"/>
        <w:spacing w:line="360" w:lineRule="auto"/>
        <w:ind w:firstLineChars="200" w:firstLine="482"/>
        <w:rPr>
          <w:rFonts w:ascii="宋体" w:eastAsia="宋体" w:hAnsi="宋体" w:cs="Times New Roman"/>
          <w:b/>
          <w:bCs/>
          <w:color w:val="000000"/>
          <w:sz w:val="24"/>
          <w:szCs w:val="24"/>
        </w:rPr>
      </w:pPr>
      <w:r>
        <w:rPr>
          <w:rFonts w:ascii="宋体" w:eastAsia="宋体" w:hAnsi="宋体" w:cs="Times New Roman" w:hint="eastAsia"/>
          <w:b/>
          <w:bCs/>
          <w:sz w:val="24"/>
          <w:szCs w:val="24"/>
        </w:rPr>
        <w:t>（三）</w:t>
      </w:r>
      <w:proofErr w:type="gramStart"/>
      <w:r>
        <w:rPr>
          <w:rFonts w:ascii="宋体" w:eastAsia="宋体" w:hAnsi="宋体" w:cs="Times New Roman" w:hint="eastAsia"/>
          <w:b/>
          <w:bCs/>
          <w:sz w:val="24"/>
          <w:szCs w:val="24"/>
        </w:rPr>
        <w:t>课程思政目标</w:t>
      </w:r>
      <w:proofErr w:type="gramEnd"/>
    </w:p>
    <w:p w14:paraId="6EAA9E7A"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1.学会通过课堂这一有效的教育空间对学生进行国家教育思想、教育理念、政策方针的宣传和讲解。</w:t>
      </w:r>
    </w:p>
    <w:p w14:paraId="228EB0B3"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lastRenderedPageBreak/>
        <w:t>2.通过实际的班级管理工作，掌握有效的管理方法，把社会责任感、职业使命感、个人担当精神有效地融入其中。</w:t>
      </w:r>
    </w:p>
    <w:p w14:paraId="571D789A"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3.通过具体的教研过程，充分运用自身所掌握的教育教学方法、学生心理规律，不忘初心，把立德树人、培养学生创新意识作为重中之重，让课程教研成为引导学生学习知识、锤炼心志和养成品行的过程。</w:t>
      </w:r>
    </w:p>
    <w:p w14:paraId="20A880EB" w14:textId="77777777" w:rsidR="00490B53" w:rsidRDefault="00000000">
      <w:pPr>
        <w:snapToGrid w:val="0"/>
        <w:spacing w:line="360" w:lineRule="auto"/>
        <w:ind w:firstLineChars="200" w:firstLine="482"/>
        <w:rPr>
          <w:rFonts w:ascii="宋体" w:eastAsia="宋体" w:hAnsi="宋体"/>
          <w:b/>
          <w:sz w:val="24"/>
          <w:szCs w:val="24"/>
        </w:rPr>
      </w:pPr>
      <w:r>
        <w:rPr>
          <w:rFonts w:ascii="宋体" w:eastAsia="宋体" w:hAnsi="宋体" w:hint="eastAsia"/>
          <w:b/>
          <w:sz w:val="24"/>
          <w:szCs w:val="24"/>
        </w:rPr>
        <w:t>四、课程实施</w:t>
      </w:r>
    </w:p>
    <w:p w14:paraId="7B666A18"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w:t>
      </w:r>
      <w:proofErr w:type="gramStart"/>
      <w:r>
        <w:rPr>
          <w:rFonts w:ascii="宋体" w:eastAsia="宋体" w:hAnsi="宋体" w:hint="eastAsia"/>
          <w:sz w:val="24"/>
          <w:szCs w:val="24"/>
        </w:rPr>
        <w:t>一</w:t>
      </w:r>
      <w:proofErr w:type="gramEnd"/>
      <w:r>
        <w:rPr>
          <w:rFonts w:ascii="宋体" w:eastAsia="宋体" w:hAnsi="宋体" w:hint="eastAsia"/>
          <w:sz w:val="24"/>
          <w:szCs w:val="24"/>
        </w:rPr>
        <w:t>)实习要求</w:t>
      </w:r>
    </w:p>
    <w:p w14:paraId="230119CD"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1.遵守实习学校各项规章制度，不迟到，不早退，虚心接受见习学校领导、指导教师的指导。</w:t>
      </w:r>
    </w:p>
    <w:p w14:paraId="7C478358"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2.文明礼貌，为人师表，爱护学生，尊重实习学校的师生员工，积极协助实习学校教师做力所能及的工作。</w:t>
      </w:r>
    </w:p>
    <w:p w14:paraId="5E86B7CF"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3.同学之间团结友爱，注意安全。认真完成各项实习任务，做好每次的实习笔记，认真填写《教育实习手册》。</w:t>
      </w:r>
    </w:p>
    <w:p w14:paraId="71466F51"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4.实习组长负责与实习学校领导的联系以及实习活动的组织、考勤工作。所有学生必须全程参加实习活动，不得无故缺席。</w:t>
      </w:r>
    </w:p>
    <w:p w14:paraId="36295E94"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（二）</w:t>
      </w:r>
      <w:r>
        <w:rPr>
          <w:rFonts w:ascii="宋体" w:eastAsia="宋体" w:hAnsi="宋体"/>
          <w:sz w:val="24"/>
          <w:szCs w:val="24"/>
        </w:rPr>
        <w:t>主要</w:t>
      </w:r>
      <w:r>
        <w:rPr>
          <w:rFonts w:ascii="宋体" w:eastAsia="宋体" w:hAnsi="宋体" w:hint="eastAsia"/>
          <w:sz w:val="24"/>
          <w:szCs w:val="24"/>
        </w:rPr>
        <w:t>教学</w:t>
      </w:r>
      <w:r>
        <w:rPr>
          <w:rFonts w:ascii="宋体" w:eastAsia="宋体" w:hAnsi="宋体"/>
          <w:sz w:val="24"/>
          <w:szCs w:val="24"/>
        </w:rPr>
        <w:t>环节</w:t>
      </w:r>
      <w:r>
        <w:rPr>
          <w:rFonts w:ascii="宋体" w:eastAsia="宋体" w:hAnsi="宋体" w:hint="eastAsia"/>
          <w:sz w:val="24"/>
          <w:szCs w:val="24"/>
        </w:rPr>
        <w:t>的</w:t>
      </w:r>
      <w:r>
        <w:rPr>
          <w:rFonts w:ascii="宋体" w:eastAsia="宋体" w:hAnsi="宋体"/>
          <w:sz w:val="24"/>
          <w:szCs w:val="24"/>
        </w:rPr>
        <w:t>质量要求</w:t>
      </w:r>
      <w:r>
        <w:rPr>
          <w:rFonts w:ascii="宋体" w:eastAsia="宋体" w:hAnsi="宋体" w:hint="eastAsia"/>
          <w:sz w:val="24"/>
          <w:szCs w:val="24"/>
        </w:rPr>
        <w:t>如表所示</w:t>
      </w:r>
    </w:p>
    <w:tbl>
      <w:tblPr>
        <w:tblW w:w="90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6"/>
        <w:gridCol w:w="1293"/>
        <w:gridCol w:w="7084"/>
      </w:tblGrid>
      <w:tr w:rsidR="00490B53" w14:paraId="56399796" w14:textId="77777777">
        <w:trPr>
          <w:trHeight w:val="515"/>
          <w:jc w:val="center"/>
        </w:trPr>
        <w:tc>
          <w:tcPr>
            <w:tcW w:w="1939" w:type="dxa"/>
            <w:gridSpan w:val="2"/>
            <w:vAlign w:val="center"/>
          </w:tcPr>
          <w:p w14:paraId="6C1E19D2" w14:textId="77777777" w:rsidR="00490B53" w:rsidRDefault="00000000">
            <w:pPr>
              <w:snapToGrid w:val="0"/>
              <w:spacing w:line="276" w:lineRule="auto"/>
              <w:jc w:val="center"/>
              <w:rPr>
                <w:rFonts w:ascii="宋体" w:eastAsia="宋体" w:hAnsi="宋体"/>
                <w:b/>
                <w:szCs w:val="21"/>
              </w:rPr>
            </w:pPr>
            <w:r>
              <w:rPr>
                <w:rFonts w:ascii="宋体" w:eastAsia="宋体" w:hAnsi="宋体"/>
                <w:b/>
                <w:szCs w:val="21"/>
              </w:rPr>
              <w:t>主要</w:t>
            </w:r>
            <w:r>
              <w:rPr>
                <w:rFonts w:ascii="宋体" w:eastAsia="宋体" w:hAnsi="宋体" w:hint="eastAsia"/>
                <w:b/>
                <w:szCs w:val="21"/>
              </w:rPr>
              <w:t>教学</w:t>
            </w:r>
            <w:r>
              <w:rPr>
                <w:rFonts w:ascii="宋体" w:eastAsia="宋体" w:hAnsi="宋体"/>
                <w:b/>
                <w:szCs w:val="21"/>
              </w:rPr>
              <w:t>环节</w:t>
            </w:r>
          </w:p>
        </w:tc>
        <w:tc>
          <w:tcPr>
            <w:tcW w:w="7084" w:type="dxa"/>
            <w:vAlign w:val="center"/>
          </w:tcPr>
          <w:p w14:paraId="59D1871F" w14:textId="77777777" w:rsidR="00490B53" w:rsidRDefault="00000000">
            <w:pPr>
              <w:snapToGrid w:val="0"/>
              <w:spacing w:line="276" w:lineRule="auto"/>
              <w:jc w:val="center"/>
              <w:rPr>
                <w:rFonts w:ascii="宋体" w:eastAsia="宋体" w:hAnsi="宋体"/>
                <w:b/>
                <w:szCs w:val="21"/>
              </w:rPr>
            </w:pPr>
            <w:r>
              <w:rPr>
                <w:rFonts w:ascii="宋体" w:eastAsia="宋体" w:hAnsi="宋体"/>
                <w:b/>
                <w:szCs w:val="21"/>
              </w:rPr>
              <w:t>质量要求</w:t>
            </w:r>
          </w:p>
        </w:tc>
      </w:tr>
      <w:tr w:rsidR="00490B53" w14:paraId="3FE55C20" w14:textId="77777777">
        <w:trPr>
          <w:trHeight w:val="594"/>
          <w:jc w:val="center"/>
        </w:trPr>
        <w:tc>
          <w:tcPr>
            <w:tcW w:w="646" w:type="dxa"/>
            <w:vMerge w:val="restart"/>
            <w:vAlign w:val="center"/>
          </w:tcPr>
          <w:p w14:paraId="7A7941D6" w14:textId="77777777" w:rsidR="00490B53" w:rsidRDefault="00000000">
            <w:pPr>
              <w:snapToGrid w:val="0"/>
              <w:spacing w:line="276" w:lineRule="auto"/>
              <w:rPr>
                <w:rFonts w:ascii="宋体" w:eastAsia="宋体" w:hAnsi="宋体"/>
                <w:szCs w:val="21"/>
              </w:rPr>
            </w:pPr>
            <w:r>
              <w:rPr>
                <w:rFonts w:ascii="宋体" w:eastAsia="宋体" w:hAnsi="宋体"/>
                <w:szCs w:val="21"/>
              </w:rPr>
              <w:t>准备</w:t>
            </w:r>
          </w:p>
          <w:p w14:paraId="18DFA19C" w14:textId="77777777" w:rsidR="00490B53" w:rsidRDefault="00000000">
            <w:pPr>
              <w:snapToGrid w:val="0"/>
              <w:spacing w:line="276" w:lineRule="auto"/>
              <w:rPr>
                <w:rFonts w:ascii="宋体" w:eastAsia="宋体" w:hAnsi="宋体"/>
                <w:szCs w:val="21"/>
              </w:rPr>
            </w:pPr>
            <w:r>
              <w:rPr>
                <w:rFonts w:ascii="宋体" w:eastAsia="宋体" w:hAnsi="宋体"/>
                <w:szCs w:val="21"/>
              </w:rPr>
              <w:t>阶段</w:t>
            </w:r>
          </w:p>
        </w:tc>
        <w:tc>
          <w:tcPr>
            <w:tcW w:w="1293" w:type="dxa"/>
            <w:vAlign w:val="center"/>
          </w:tcPr>
          <w:p w14:paraId="5647A2AE" w14:textId="77777777" w:rsidR="00490B53" w:rsidRDefault="00000000">
            <w:pPr>
              <w:snapToGrid w:val="0"/>
              <w:spacing w:line="276" w:lineRule="auto"/>
              <w:rPr>
                <w:rFonts w:ascii="宋体" w:eastAsia="宋体" w:hAnsi="宋体"/>
                <w:szCs w:val="21"/>
              </w:rPr>
            </w:pPr>
            <w:r>
              <w:rPr>
                <w:rFonts w:ascii="宋体" w:eastAsia="宋体" w:hAnsi="宋体"/>
                <w:szCs w:val="21"/>
              </w:rPr>
              <w:t>1.实践计划</w:t>
            </w:r>
          </w:p>
        </w:tc>
        <w:tc>
          <w:tcPr>
            <w:tcW w:w="7084" w:type="dxa"/>
            <w:vAlign w:val="center"/>
          </w:tcPr>
          <w:p w14:paraId="1538D238" w14:textId="77777777" w:rsidR="00490B53" w:rsidRDefault="00000000">
            <w:pPr>
              <w:snapToGrid w:val="0"/>
              <w:spacing w:line="276" w:lineRule="auto"/>
              <w:rPr>
                <w:rFonts w:ascii="宋体" w:eastAsia="宋体" w:hAnsi="宋体"/>
                <w:szCs w:val="21"/>
              </w:rPr>
            </w:pPr>
            <w:r>
              <w:rPr>
                <w:rFonts w:ascii="宋体" w:eastAsia="宋体" w:hAnsi="宋体"/>
                <w:szCs w:val="21"/>
              </w:rPr>
              <w:t>根据学校要求及专业人才培养方案制定详实可行的</w:t>
            </w:r>
            <w:r>
              <w:rPr>
                <w:rFonts w:ascii="宋体" w:eastAsia="宋体" w:hAnsi="宋体" w:hint="eastAsia"/>
                <w:szCs w:val="21"/>
              </w:rPr>
              <w:t>实习</w:t>
            </w:r>
            <w:r>
              <w:rPr>
                <w:rFonts w:ascii="宋体" w:eastAsia="宋体" w:hAnsi="宋体"/>
                <w:szCs w:val="21"/>
              </w:rPr>
              <w:t>计划</w:t>
            </w:r>
            <w:r>
              <w:rPr>
                <w:rFonts w:ascii="宋体" w:eastAsia="宋体" w:hAnsi="宋体" w:hint="eastAsia"/>
                <w:szCs w:val="21"/>
              </w:rPr>
              <w:t>，选择相应的实习学校，并</w:t>
            </w:r>
            <w:r>
              <w:rPr>
                <w:rFonts w:ascii="宋体" w:eastAsia="宋体" w:hAnsi="宋体"/>
                <w:szCs w:val="21"/>
              </w:rPr>
              <w:t>在</w:t>
            </w:r>
            <w:r>
              <w:rPr>
                <w:rFonts w:ascii="宋体" w:eastAsia="宋体" w:hAnsi="宋体" w:hint="eastAsia"/>
                <w:szCs w:val="21"/>
              </w:rPr>
              <w:t>实习开始前做好联系工作</w:t>
            </w:r>
            <w:r>
              <w:rPr>
                <w:rFonts w:ascii="宋体" w:eastAsia="宋体" w:hAnsi="宋体"/>
                <w:szCs w:val="21"/>
              </w:rPr>
              <w:t>。</w:t>
            </w:r>
          </w:p>
        </w:tc>
      </w:tr>
      <w:tr w:rsidR="00490B53" w14:paraId="7074B919" w14:textId="77777777">
        <w:trPr>
          <w:trHeight w:val="674"/>
          <w:jc w:val="center"/>
        </w:trPr>
        <w:tc>
          <w:tcPr>
            <w:tcW w:w="646" w:type="dxa"/>
            <w:vMerge/>
            <w:vAlign w:val="center"/>
          </w:tcPr>
          <w:p w14:paraId="5D0C10CA" w14:textId="77777777" w:rsidR="00490B53" w:rsidRDefault="00490B53">
            <w:pPr>
              <w:snapToGrid w:val="0"/>
              <w:spacing w:line="276" w:lineRule="auto"/>
              <w:rPr>
                <w:rFonts w:ascii="宋体" w:eastAsia="宋体" w:hAnsi="宋体"/>
                <w:szCs w:val="21"/>
              </w:rPr>
            </w:pPr>
          </w:p>
        </w:tc>
        <w:tc>
          <w:tcPr>
            <w:tcW w:w="1293" w:type="dxa"/>
            <w:vAlign w:val="center"/>
          </w:tcPr>
          <w:p w14:paraId="32ECF511" w14:textId="77777777" w:rsidR="00490B53" w:rsidRDefault="00000000">
            <w:pPr>
              <w:snapToGrid w:val="0"/>
              <w:spacing w:line="276" w:lineRule="auto"/>
              <w:rPr>
                <w:rFonts w:ascii="宋体" w:eastAsia="宋体" w:hAnsi="宋体"/>
                <w:szCs w:val="21"/>
              </w:rPr>
            </w:pPr>
            <w:r>
              <w:rPr>
                <w:rFonts w:ascii="宋体" w:eastAsia="宋体" w:hAnsi="宋体"/>
                <w:szCs w:val="21"/>
              </w:rPr>
              <w:t>2.指导老师</w:t>
            </w:r>
          </w:p>
        </w:tc>
        <w:tc>
          <w:tcPr>
            <w:tcW w:w="7084" w:type="dxa"/>
            <w:vAlign w:val="center"/>
          </w:tcPr>
          <w:p w14:paraId="4782654B" w14:textId="77777777" w:rsidR="00490B53" w:rsidRDefault="00000000">
            <w:pPr>
              <w:snapToGrid w:val="0"/>
              <w:spacing w:line="276" w:lineRule="auto"/>
              <w:rPr>
                <w:rFonts w:ascii="宋体" w:eastAsia="宋体" w:hAnsi="宋体"/>
                <w:szCs w:val="21"/>
              </w:rPr>
            </w:pPr>
            <w:r>
              <w:rPr>
                <w:rFonts w:ascii="宋体" w:eastAsia="宋体" w:hAnsi="宋体"/>
                <w:szCs w:val="21"/>
              </w:rPr>
              <w:t>指导教师</w:t>
            </w:r>
            <w:r>
              <w:rPr>
                <w:rFonts w:ascii="宋体" w:eastAsia="宋体" w:hAnsi="宋体" w:hint="eastAsia"/>
                <w:szCs w:val="21"/>
              </w:rPr>
              <w:t>应</w:t>
            </w:r>
            <w:r>
              <w:rPr>
                <w:rFonts w:ascii="宋体" w:eastAsia="宋体" w:hAnsi="宋体"/>
                <w:szCs w:val="21"/>
              </w:rPr>
              <w:t>具备扎实的理论知识和丰富的实践经验</w:t>
            </w:r>
            <w:r>
              <w:rPr>
                <w:rFonts w:ascii="宋体" w:eastAsia="宋体" w:hAnsi="宋体" w:hint="eastAsia"/>
                <w:szCs w:val="21"/>
              </w:rPr>
              <w:t>。</w:t>
            </w:r>
            <w:r>
              <w:rPr>
                <w:rFonts w:ascii="宋体" w:eastAsia="宋体" w:hAnsi="宋体"/>
                <w:szCs w:val="21"/>
              </w:rPr>
              <w:t>指导教师</w:t>
            </w:r>
            <w:r>
              <w:rPr>
                <w:rFonts w:ascii="宋体" w:eastAsia="宋体" w:hAnsi="宋体" w:hint="eastAsia"/>
                <w:szCs w:val="21"/>
              </w:rPr>
              <w:t>在实习开始前开好实习动员大会，提出相应实习要求</w:t>
            </w:r>
            <w:r>
              <w:rPr>
                <w:rFonts w:ascii="宋体" w:eastAsia="宋体" w:hAnsi="宋体"/>
                <w:szCs w:val="21"/>
              </w:rPr>
              <w:t>。</w:t>
            </w:r>
          </w:p>
        </w:tc>
      </w:tr>
      <w:tr w:rsidR="00490B53" w14:paraId="38D114A4" w14:textId="77777777">
        <w:trPr>
          <w:trHeight w:val="569"/>
          <w:jc w:val="center"/>
        </w:trPr>
        <w:tc>
          <w:tcPr>
            <w:tcW w:w="646" w:type="dxa"/>
            <w:vMerge/>
            <w:vAlign w:val="center"/>
          </w:tcPr>
          <w:p w14:paraId="48EDDF87" w14:textId="77777777" w:rsidR="00490B53" w:rsidRDefault="00490B53">
            <w:pPr>
              <w:snapToGrid w:val="0"/>
              <w:spacing w:line="276" w:lineRule="auto"/>
              <w:rPr>
                <w:rFonts w:ascii="宋体" w:eastAsia="宋体" w:hAnsi="宋体"/>
                <w:szCs w:val="21"/>
              </w:rPr>
            </w:pPr>
          </w:p>
        </w:tc>
        <w:tc>
          <w:tcPr>
            <w:tcW w:w="1293" w:type="dxa"/>
            <w:vAlign w:val="center"/>
          </w:tcPr>
          <w:p w14:paraId="68A52A2A" w14:textId="77777777" w:rsidR="00490B53" w:rsidRDefault="00000000">
            <w:pPr>
              <w:snapToGrid w:val="0"/>
              <w:spacing w:line="276" w:lineRule="auto"/>
              <w:rPr>
                <w:rFonts w:ascii="宋体" w:eastAsia="宋体" w:hAnsi="宋体"/>
                <w:szCs w:val="21"/>
              </w:rPr>
            </w:pPr>
            <w:r>
              <w:rPr>
                <w:rFonts w:ascii="宋体" w:eastAsia="宋体" w:hAnsi="宋体"/>
                <w:szCs w:val="21"/>
              </w:rPr>
              <w:t>3.组织管理</w:t>
            </w:r>
          </w:p>
        </w:tc>
        <w:tc>
          <w:tcPr>
            <w:tcW w:w="7084" w:type="dxa"/>
            <w:vAlign w:val="center"/>
          </w:tcPr>
          <w:p w14:paraId="234F6B38"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做好学生的分组工作，强调小组成员之间的合作沟通，对每位同学都提出明确的实习纪律和责任。</w:t>
            </w:r>
          </w:p>
        </w:tc>
      </w:tr>
      <w:tr w:rsidR="00490B53" w14:paraId="0FCAB22F" w14:textId="77777777">
        <w:trPr>
          <w:trHeight w:val="407"/>
          <w:jc w:val="center"/>
        </w:trPr>
        <w:tc>
          <w:tcPr>
            <w:tcW w:w="646" w:type="dxa"/>
            <w:vMerge w:val="restart"/>
            <w:vAlign w:val="center"/>
          </w:tcPr>
          <w:p w14:paraId="4811B47D" w14:textId="77777777" w:rsidR="00490B53" w:rsidRDefault="00000000">
            <w:pPr>
              <w:snapToGrid w:val="0"/>
              <w:spacing w:line="276" w:lineRule="auto"/>
              <w:rPr>
                <w:rFonts w:ascii="宋体" w:eastAsia="宋体" w:hAnsi="宋体"/>
                <w:szCs w:val="21"/>
              </w:rPr>
            </w:pPr>
            <w:r>
              <w:rPr>
                <w:rFonts w:ascii="宋体" w:eastAsia="宋体" w:hAnsi="宋体"/>
                <w:szCs w:val="21"/>
              </w:rPr>
              <w:t>实施</w:t>
            </w:r>
          </w:p>
          <w:p w14:paraId="6A46023D" w14:textId="77777777" w:rsidR="00490B53" w:rsidRDefault="00000000">
            <w:pPr>
              <w:snapToGrid w:val="0"/>
              <w:spacing w:line="276" w:lineRule="auto"/>
              <w:rPr>
                <w:rFonts w:ascii="宋体" w:eastAsia="宋体" w:hAnsi="宋体"/>
                <w:szCs w:val="21"/>
              </w:rPr>
            </w:pPr>
            <w:r>
              <w:rPr>
                <w:rFonts w:ascii="宋体" w:eastAsia="宋体" w:hAnsi="宋体"/>
                <w:szCs w:val="21"/>
              </w:rPr>
              <w:t>阶段</w:t>
            </w:r>
          </w:p>
        </w:tc>
        <w:tc>
          <w:tcPr>
            <w:tcW w:w="1293" w:type="dxa"/>
            <w:vAlign w:val="center"/>
          </w:tcPr>
          <w:p w14:paraId="1AD0CE68" w14:textId="77777777" w:rsidR="00490B53" w:rsidRDefault="00000000">
            <w:pPr>
              <w:snapToGrid w:val="0"/>
              <w:spacing w:line="276" w:lineRule="auto"/>
              <w:rPr>
                <w:rFonts w:ascii="宋体" w:eastAsia="宋体" w:hAnsi="宋体"/>
                <w:szCs w:val="21"/>
              </w:rPr>
            </w:pPr>
            <w:r>
              <w:rPr>
                <w:rFonts w:ascii="宋体" w:eastAsia="宋体" w:hAnsi="宋体"/>
                <w:szCs w:val="21"/>
              </w:rPr>
              <w:t>1.计划执行</w:t>
            </w:r>
          </w:p>
        </w:tc>
        <w:tc>
          <w:tcPr>
            <w:tcW w:w="7084" w:type="dxa"/>
            <w:vAlign w:val="center"/>
          </w:tcPr>
          <w:p w14:paraId="578B2301"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按照实习计划到各小学实习</w:t>
            </w:r>
            <w:r>
              <w:rPr>
                <w:rFonts w:ascii="宋体" w:eastAsia="宋体" w:hAnsi="宋体"/>
                <w:szCs w:val="21"/>
              </w:rPr>
              <w:t xml:space="preserve">。 </w:t>
            </w:r>
          </w:p>
        </w:tc>
      </w:tr>
      <w:tr w:rsidR="00490B53" w14:paraId="38F72E2C" w14:textId="77777777">
        <w:trPr>
          <w:trHeight w:val="515"/>
          <w:jc w:val="center"/>
        </w:trPr>
        <w:tc>
          <w:tcPr>
            <w:tcW w:w="646" w:type="dxa"/>
            <w:vMerge/>
            <w:vAlign w:val="center"/>
          </w:tcPr>
          <w:p w14:paraId="6E22803A" w14:textId="77777777" w:rsidR="00490B53" w:rsidRDefault="00490B53">
            <w:pPr>
              <w:snapToGrid w:val="0"/>
              <w:spacing w:line="276" w:lineRule="auto"/>
              <w:rPr>
                <w:rFonts w:ascii="宋体" w:eastAsia="宋体" w:hAnsi="宋体"/>
                <w:szCs w:val="21"/>
              </w:rPr>
            </w:pPr>
          </w:p>
        </w:tc>
        <w:tc>
          <w:tcPr>
            <w:tcW w:w="1293" w:type="dxa"/>
            <w:vAlign w:val="center"/>
          </w:tcPr>
          <w:p w14:paraId="3C9E1207" w14:textId="77777777" w:rsidR="00490B53" w:rsidRDefault="00000000">
            <w:pPr>
              <w:snapToGrid w:val="0"/>
              <w:spacing w:line="276" w:lineRule="auto"/>
              <w:rPr>
                <w:rFonts w:ascii="宋体" w:eastAsia="宋体" w:hAnsi="宋体"/>
                <w:szCs w:val="21"/>
              </w:rPr>
            </w:pPr>
            <w:r>
              <w:rPr>
                <w:rFonts w:ascii="宋体" w:eastAsia="宋体" w:hAnsi="宋体"/>
                <w:szCs w:val="21"/>
              </w:rPr>
              <w:t>2.</w:t>
            </w:r>
            <w:r>
              <w:rPr>
                <w:rFonts w:ascii="宋体" w:eastAsia="宋体" w:hAnsi="宋体" w:hint="eastAsia"/>
                <w:szCs w:val="21"/>
              </w:rPr>
              <w:t>过程</w:t>
            </w:r>
            <w:r>
              <w:rPr>
                <w:rFonts w:ascii="宋体" w:eastAsia="宋体" w:hAnsi="宋体"/>
                <w:szCs w:val="21"/>
              </w:rPr>
              <w:t>指导</w:t>
            </w:r>
          </w:p>
        </w:tc>
        <w:tc>
          <w:tcPr>
            <w:tcW w:w="7084" w:type="dxa"/>
            <w:vAlign w:val="center"/>
          </w:tcPr>
          <w:p w14:paraId="1726722F"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指导教师定期到实习学校指导，密切联系实习学校的指导教师，对学生的实习情况进行实时了解</w:t>
            </w:r>
            <w:r>
              <w:rPr>
                <w:rFonts w:ascii="宋体" w:eastAsia="宋体" w:hAnsi="宋体"/>
                <w:szCs w:val="21"/>
              </w:rPr>
              <w:t>。</w:t>
            </w:r>
          </w:p>
        </w:tc>
      </w:tr>
      <w:tr w:rsidR="00490B53" w14:paraId="14AC3D7D" w14:textId="77777777">
        <w:trPr>
          <w:trHeight w:val="676"/>
          <w:jc w:val="center"/>
        </w:trPr>
        <w:tc>
          <w:tcPr>
            <w:tcW w:w="646" w:type="dxa"/>
            <w:vMerge/>
            <w:vAlign w:val="center"/>
          </w:tcPr>
          <w:p w14:paraId="7DB31131" w14:textId="77777777" w:rsidR="00490B53" w:rsidRDefault="00490B53">
            <w:pPr>
              <w:snapToGrid w:val="0"/>
              <w:spacing w:line="276" w:lineRule="auto"/>
              <w:rPr>
                <w:rFonts w:ascii="宋体" w:eastAsia="宋体" w:hAnsi="宋体"/>
                <w:szCs w:val="21"/>
              </w:rPr>
            </w:pPr>
          </w:p>
        </w:tc>
        <w:tc>
          <w:tcPr>
            <w:tcW w:w="1293" w:type="dxa"/>
            <w:vAlign w:val="center"/>
          </w:tcPr>
          <w:p w14:paraId="59A78261" w14:textId="77777777" w:rsidR="00490B53" w:rsidRDefault="00000000">
            <w:pPr>
              <w:snapToGrid w:val="0"/>
              <w:spacing w:line="276" w:lineRule="auto"/>
              <w:rPr>
                <w:rFonts w:ascii="宋体" w:eastAsia="宋体" w:hAnsi="宋体"/>
                <w:szCs w:val="21"/>
              </w:rPr>
            </w:pPr>
            <w:r>
              <w:rPr>
                <w:rFonts w:ascii="宋体" w:eastAsia="宋体" w:hAnsi="宋体"/>
                <w:szCs w:val="21"/>
              </w:rPr>
              <w:t>3.学生管理</w:t>
            </w:r>
          </w:p>
        </w:tc>
        <w:tc>
          <w:tcPr>
            <w:tcW w:w="7084" w:type="dxa"/>
            <w:vAlign w:val="center"/>
          </w:tcPr>
          <w:p w14:paraId="0A41AD91" w14:textId="77777777" w:rsidR="00490B53" w:rsidRDefault="00000000">
            <w:pPr>
              <w:snapToGrid w:val="0"/>
              <w:spacing w:line="276" w:lineRule="auto"/>
              <w:rPr>
                <w:rFonts w:ascii="宋体" w:eastAsia="宋体" w:hAnsi="宋体"/>
                <w:szCs w:val="21"/>
              </w:rPr>
            </w:pPr>
            <w:r>
              <w:rPr>
                <w:rFonts w:ascii="宋体" w:eastAsia="宋体" w:hAnsi="宋体"/>
                <w:szCs w:val="21"/>
              </w:rPr>
              <w:t>严格进行考勤，认真记录</w:t>
            </w:r>
            <w:r>
              <w:rPr>
                <w:rFonts w:ascii="宋体" w:eastAsia="宋体" w:hAnsi="宋体" w:hint="eastAsia"/>
                <w:szCs w:val="21"/>
              </w:rPr>
              <w:t>学生工作</w:t>
            </w:r>
            <w:r>
              <w:rPr>
                <w:rFonts w:ascii="宋体" w:eastAsia="宋体" w:hAnsi="宋体"/>
                <w:szCs w:val="21"/>
              </w:rPr>
              <w:t>情况；对迟到、早退和无故缺勤等违纪情况及时处理。</w:t>
            </w:r>
          </w:p>
        </w:tc>
      </w:tr>
      <w:tr w:rsidR="00490B53" w14:paraId="1AEE8FF1" w14:textId="77777777">
        <w:trPr>
          <w:trHeight w:val="400"/>
          <w:jc w:val="center"/>
        </w:trPr>
        <w:tc>
          <w:tcPr>
            <w:tcW w:w="646" w:type="dxa"/>
            <w:vMerge/>
            <w:vAlign w:val="center"/>
          </w:tcPr>
          <w:p w14:paraId="2EBFA586" w14:textId="77777777" w:rsidR="00490B53" w:rsidRDefault="00490B53">
            <w:pPr>
              <w:snapToGrid w:val="0"/>
              <w:spacing w:line="276" w:lineRule="auto"/>
              <w:rPr>
                <w:rFonts w:ascii="宋体" w:eastAsia="宋体" w:hAnsi="宋体"/>
                <w:szCs w:val="21"/>
              </w:rPr>
            </w:pPr>
          </w:p>
        </w:tc>
        <w:tc>
          <w:tcPr>
            <w:tcW w:w="1293" w:type="dxa"/>
            <w:vAlign w:val="center"/>
          </w:tcPr>
          <w:p w14:paraId="093DD99A" w14:textId="77777777" w:rsidR="00490B53" w:rsidRDefault="00000000">
            <w:pPr>
              <w:snapToGrid w:val="0"/>
              <w:spacing w:line="276" w:lineRule="auto"/>
              <w:rPr>
                <w:rFonts w:ascii="宋体" w:eastAsia="宋体" w:hAnsi="宋体"/>
                <w:szCs w:val="21"/>
              </w:rPr>
            </w:pPr>
            <w:r>
              <w:rPr>
                <w:rFonts w:ascii="宋体" w:eastAsia="宋体" w:hAnsi="宋体"/>
                <w:szCs w:val="21"/>
              </w:rPr>
              <w:t>4.教学检查</w:t>
            </w:r>
          </w:p>
        </w:tc>
        <w:tc>
          <w:tcPr>
            <w:tcW w:w="7084" w:type="dxa"/>
            <w:vAlign w:val="center"/>
          </w:tcPr>
          <w:p w14:paraId="24D1AD35" w14:textId="77777777" w:rsidR="00490B53" w:rsidRDefault="00000000">
            <w:pPr>
              <w:snapToGrid w:val="0"/>
              <w:spacing w:line="276" w:lineRule="auto"/>
              <w:rPr>
                <w:rFonts w:ascii="宋体" w:eastAsia="宋体" w:hAnsi="宋体"/>
                <w:szCs w:val="21"/>
              </w:rPr>
            </w:pPr>
            <w:r>
              <w:rPr>
                <w:rFonts w:ascii="宋体" w:eastAsia="宋体" w:hAnsi="宋体"/>
                <w:szCs w:val="21"/>
              </w:rPr>
              <w:t>学院有计划地开展督导检查，并及时反馈检查情况。</w:t>
            </w:r>
          </w:p>
        </w:tc>
      </w:tr>
      <w:tr w:rsidR="00490B53" w14:paraId="19A73165" w14:textId="77777777">
        <w:trPr>
          <w:trHeight w:val="460"/>
          <w:jc w:val="center"/>
        </w:trPr>
        <w:tc>
          <w:tcPr>
            <w:tcW w:w="646" w:type="dxa"/>
            <w:vMerge w:val="restart"/>
            <w:vAlign w:val="center"/>
          </w:tcPr>
          <w:p w14:paraId="4D14C12E" w14:textId="77777777" w:rsidR="00490B53" w:rsidRDefault="00000000">
            <w:pPr>
              <w:snapToGrid w:val="0"/>
              <w:spacing w:line="276" w:lineRule="auto"/>
              <w:rPr>
                <w:rFonts w:ascii="宋体" w:eastAsia="宋体" w:hAnsi="宋体"/>
                <w:szCs w:val="21"/>
              </w:rPr>
            </w:pPr>
            <w:r>
              <w:rPr>
                <w:rFonts w:ascii="宋体" w:eastAsia="宋体" w:hAnsi="宋体"/>
                <w:szCs w:val="21"/>
              </w:rPr>
              <w:t>总结</w:t>
            </w:r>
          </w:p>
          <w:p w14:paraId="3043D721" w14:textId="77777777" w:rsidR="00490B53" w:rsidRDefault="00000000">
            <w:pPr>
              <w:snapToGrid w:val="0"/>
              <w:spacing w:line="276" w:lineRule="auto"/>
              <w:rPr>
                <w:rFonts w:ascii="宋体" w:eastAsia="宋体" w:hAnsi="宋体"/>
                <w:szCs w:val="21"/>
              </w:rPr>
            </w:pPr>
            <w:r>
              <w:rPr>
                <w:rFonts w:ascii="宋体" w:eastAsia="宋体" w:hAnsi="宋体"/>
                <w:szCs w:val="21"/>
              </w:rPr>
              <w:t>考核</w:t>
            </w:r>
          </w:p>
        </w:tc>
        <w:tc>
          <w:tcPr>
            <w:tcW w:w="1293" w:type="dxa"/>
            <w:vAlign w:val="center"/>
          </w:tcPr>
          <w:p w14:paraId="35A0E987" w14:textId="77777777" w:rsidR="00490B53" w:rsidRDefault="00000000">
            <w:pPr>
              <w:snapToGrid w:val="0"/>
              <w:spacing w:line="276" w:lineRule="auto"/>
              <w:rPr>
                <w:rFonts w:ascii="宋体" w:eastAsia="宋体" w:hAnsi="宋体"/>
                <w:szCs w:val="21"/>
              </w:rPr>
            </w:pPr>
            <w:r>
              <w:rPr>
                <w:rFonts w:ascii="宋体" w:eastAsia="宋体" w:hAnsi="宋体"/>
                <w:szCs w:val="21"/>
              </w:rPr>
              <w:t>1.</w:t>
            </w:r>
            <w:r>
              <w:rPr>
                <w:rFonts w:ascii="宋体" w:eastAsia="宋体" w:hAnsi="宋体" w:hint="eastAsia"/>
                <w:szCs w:val="21"/>
              </w:rPr>
              <w:t>实习</w:t>
            </w:r>
            <w:r>
              <w:rPr>
                <w:rFonts w:ascii="宋体" w:eastAsia="宋体" w:hAnsi="宋体"/>
                <w:szCs w:val="21"/>
              </w:rPr>
              <w:t>报告</w:t>
            </w:r>
          </w:p>
        </w:tc>
        <w:tc>
          <w:tcPr>
            <w:tcW w:w="7084" w:type="dxa"/>
            <w:vAlign w:val="center"/>
          </w:tcPr>
          <w:p w14:paraId="792BA007" w14:textId="77777777" w:rsidR="00490B53" w:rsidRDefault="00000000">
            <w:pPr>
              <w:snapToGrid w:val="0"/>
              <w:spacing w:line="276" w:lineRule="auto"/>
              <w:rPr>
                <w:rFonts w:ascii="宋体" w:eastAsia="宋体" w:hAnsi="宋体"/>
                <w:szCs w:val="21"/>
              </w:rPr>
            </w:pPr>
            <w:r>
              <w:rPr>
                <w:rFonts w:ascii="宋体" w:eastAsia="宋体" w:hAnsi="宋体"/>
                <w:szCs w:val="21"/>
              </w:rPr>
              <w:t>结束后，及时按要求</w:t>
            </w:r>
            <w:r>
              <w:rPr>
                <w:rFonts w:ascii="宋体" w:eastAsia="宋体" w:hAnsi="宋体" w:hint="eastAsia"/>
                <w:szCs w:val="21"/>
              </w:rPr>
              <w:t>教育调查报告、教育实习手册和实习考核表</w:t>
            </w:r>
            <w:r>
              <w:rPr>
                <w:rFonts w:ascii="宋体" w:eastAsia="宋体" w:hAnsi="宋体"/>
                <w:szCs w:val="21"/>
              </w:rPr>
              <w:t>。</w:t>
            </w:r>
          </w:p>
        </w:tc>
      </w:tr>
      <w:tr w:rsidR="00490B53" w14:paraId="527128B6" w14:textId="77777777">
        <w:trPr>
          <w:trHeight w:val="659"/>
          <w:jc w:val="center"/>
        </w:trPr>
        <w:tc>
          <w:tcPr>
            <w:tcW w:w="646" w:type="dxa"/>
            <w:vMerge/>
            <w:vAlign w:val="center"/>
          </w:tcPr>
          <w:p w14:paraId="3E1EA51E" w14:textId="77777777" w:rsidR="00490B53" w:rsidRDefault="00490B53">
            <w:pPr>
              <w:snapToGrid w:val="0"/>
              <w:spacing w:line="276" w:lineRule="auto"/>
              <w:rPr>
                <w:rFonts w:ascii="宋体" w:eastAsia="宋体" w:hAnsi="宋体"/>
                <w:szCs w:val="21"/>
              </w:rPr>
            </w:pPr>
          </w:p>
        </w:tc>
        <w:tc>
          <w:tcPr>
            <w:tcW w:w="1293" w:type="dxa"/>
            <w:vAlign w:val="center"/>
          </w:tcPr>
          <w:p w14:paraId="38B136EE" w14:textId="77777777" w:rsidR="00490B53" w:rsidRDefault="00000000">
            <w:pPr>
              <w:snapToGrid w:val="0"/>
              <w:spacing w:line="276" w:lineRule="auto"/>
              <w:rPr>
                <w:rFonts w:ascii="宋体" w:eastAsia="宋体" w:hAnsi="宋体"/>
                <w:szCs w:val="21"/>
              </w:rPr>
            </w:pPr>
            <w:r>
              <w:rPr>
                <w:rFonts w:ascii="宋体" w:eastAsia="宋体" w:hAnsi="宋体"/>
                <w:szCs w:val="21"/>
              </w:rPr>
              <w:t>2.</w:t>
            </w:r>
            <w:r>
              <w:rPr>
                <w:rFonts w:ascii="宋体" w:eastAsia="宋体" w:hAnsi="宋体" w:hint="eastAsia"/>
                <w:szCs w:val="21"/>
              </w:rPr>
              <w:t>成绩</w:t>
            </w:r>
            <w:r>
              <w:rPr>
                <w:rFonts w:ascii="宋体" w:eastAsia="宋体" w:hAnsi="宋体"/>
                <w:szCs w:val="21"/>
              </w:rPr>
              <w:t>考核</w:t>
            </w:r>
          </w:p>
        </w:tc>
        <w:tc>
          <w:tcPr>
            <w:tcW w:w="7084" w:type="dxa"/>
            <w:vAlign w:val="center"/>
          </w:tcPr>
          <w:p w14:paraId="019529CC" w14:textId="77777777" w:rsidR="00490B53" w:rsidRDefault="00000000">
            <w:pPr>
              <w:snapToGrid w:val="0"/>
              <w:spacing w:line="276" w:lineRule="auto"/>
              <w:rPr>
                <w:rFonts w:ascii="宋体" w:eastAsia="宋体" w:hAnsi="宋体"/>
                <w:szCs w:val="21"/>
              </w:rPr>
            </w:pPr>
            <w:r>
              <w:rPr>
                <w:rFonts w:ascii="宋体" w:eastAsia="宋体" w:hAnsi="宋体"/>
                <w:szCs w:val="21"/>
              </w:rPr>
              <w:t>根据考核内容及要求对每位学生</w:t>
            </w:r>
            <w:r>
              <w:rPr>
                <w:rFonts w:ascii="宋体" w:eastAsia="宋体" w:hAnsi="宋体" w:hint="eastAsia"/>
                <w:szCs w:val="21"/>
              </w:rPr>
              <w:t>实习情况</w:t>
            </w:r>
            <w:r>
              <w:rPr>
                <w:rFonts w:ascii="宋体" w:eastAsia="宋体" w:hAnsi="宋体"/>
                <w:szCs w:val="21"/>
              </w:rPr>
              <w:t>进行考核，合理评价，并按照学校有关规定登记成绩。</w:t>
            </w:r>
          </w:p>
        </w:tc>
      </w:tr>
      <w:tr w:rsidR="00490B53" w14:paraId="66FAAE34" w14:textId="77777777">
        <w:trPr>
          <w:trHeight w:val="515"/>
          <w:jc w:val="center"/>
        </w:trPr>
        <w:tc>
          <w:tcPr>
            <w:tcW w:w="646" w:type="dxa"/>
            <w:vMerge/>
            <w:vAlign w:val="center"/>
          </w:tcPr>
          <w:p w14:paraId="5A33B166" w14:textId="77777777" w:rsidR="00490B53" w:rsidRDefault="00490B53">
            <w:pPr>
              <w:snapToGrid w:val="0"/>
              <w:spacing w:line="276" w:lineRule="auto"/>
              <w:rPr>
                <w:rFonts w:ascii="宋体" w:eastAsia="宋体" w:hAnsi="宋体"/>
                <w:szCs w:val="21"/>
              </w:rPr>
            </w:pPr>
          </w:p>
        </w:tc>
        <w:tc>
          <w:tcPr>
            <w:tcW w:w="1293" w:type="dxa"/>
            <w:vAlign w:val="center"/>
          </w:tcPr>
          <w:p w14:paraId="0C296ED9" w14:textId="77777777" w:rsidR="00490B53" w:rsidRDefault="00000000">
            <w:pPr>
              <w:snapToGrid w:val="0"/>
              <w:spacing w:line="276" w:lineRule="auto"/>
              <w:rPr>
                <w:rFonts w:ascii="宋体" w:eastAsia="宋体" w:hAnsi="宋体"/>
                <w:szCs w:val="21"/>
              </w:rPr>
            </w:pPr>
            <w:r>
              <w:rPr>
                <w:rFonts w:ascii="宋体" w:eastAsia="宋体" w:hAnsi="宋体"/>
                <w:szCs w:val="21"/>
              </w:rPr>
              <w:t>3.总结归档</w:t>
            </w:r>
          </w:p>
        </w:tc>
        <w:tc>
          <w:tcPr>
            <w:tcW w:w="7084" w:type="dxa"/>
            <w:vAlign w:val="center"/>
          </w:tcPr>
          <w:p w14:paraId="2C8E37AD" w14:textId="77777777" w:rsidR="00490B53" w:rsidRDefault="00000000">
            <w:pPr>
              <w:snapToGrid w:val="0"/>
              <w:spacing w:line="276" w:lineRule="auto"/>
              <w:rPr>
                <w:rFonts w:ascii="宋体" w:eastAsia="宋体" w:hAnsi="宋体"/>
                <w:szCs w:val="21"/>
              </w:rPr>
            </w:pPr>
            <w:r>
              <w:rPr>
                <w:rFonts w:ascii="宋体" w:eastAsia="宋体" w:hAnsi="宋体"/>
                <w:szCs w:val="21"/>
              </w:rPr>
              <w:t>及时总结交流经验与体会，按要求做好材料归档。</w:t>
            </w:r>
          </w:p>
        </w:tc>
      </w:tr>
    </w:tbl>
    <w:p w14:paraId="39F9F03C" w14:textId="77777777" w:rsidR="00490B53" w:rsidRDefault="00490B53">
      <w:pPr>
        <w:snapToGrid w:val="0"/>
        <w:spacing w:line="360" w:lineRule="auto"/>
        <w:rPr>
          <w:rFonts w:ascii="宋体" w:eastAsia="宋体" w:hAnsi="宋体"/>
          <w:b/>
          <w:sz w:val="24"/>
          <w:szCs w:val="24"/>
        </w:rPr>
      </w:pPr>
    </w:p>
    <w:p w14:paraId="4482047D" w14:textId="77777777" w:rsidR="00490B53" w:rsidRDefault="00000000">
      <w:pPr>
        <w:snapToGrid w:val="0"/>
        <w:spacing w:line="360" w:lineRule="auto"/>
        <w:ind w:firstLineChars="200" w:firstLine="482"/>
        <w:rPr>
          <w:rFonts w:ascii="宋体" w:eastAsia="宋体" w:hAnsi="宋体"/>
          <w:b/>
          <w:sz w:val="24"/>
          <w:szCs w:val="24"/>
        </w:rPr>
      </w:pPr>
      <w:r>
        <w:rPr>
          <w:rFonts w:ascii="宋体" w:eastAsia="宋体" w:hAnsi="宋体" w:hint="eastAsia"/>
          <w:b/>
          <w:sz w:val="24"/>
          <w:szCs w:val="24"/>
        </w:rPr>
        <w:t>五</w:t>
      </w:r>
      <w:r>
        <w:rPr>
          <w:rFonts w:ascii="宋体" w:eastAsia="宋体" w:hAnsi="宋体"/>
          <w:b/>
          <w:sz w:val="24"/>
          <w:szCs w:val="24"/>
        </w:rPr>
        <w:t>、课程考核</w:t>
      </w:r>
    </w:p>
    <w:p w14:paraId="4AF30F51"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hint="eastAsia"/>
          <w:b/>
          <w:color w:val="000000"/>
          <w:sz w:val="24"/>
          <w:szCs w:val="24"/>
        </w:rPr>
        <w:t>（一）</w:t>
      </w:r>
      <w:r>
        <w:rPr>
          <w:rFonts w:ascii="宋体" w:eastAsia="宋体" w:hAnsi="宋体"/>
          <w:b/>
          <w:color w:val="000000"/>
          <w:sz w:val="24"/>
          <w:szCs w:val="24"/>
        </w:rPr>
        <w:t>考核资料要求</w:t>
      </w:r>
    </w:p>
    <w:p w14:paraId="699F8372"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1.教育实习手册填写完整。</w:t>
      </w:r>
    </w:p>
    <w:p w14:paraId="27829145"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2.教育调查报告一份。</w:t>
      </w:r>
    </w:p>
    <w:p w14:paraId="570BCA46"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3.教育实习鉴定表每人一份，有实习学校学科指导教师和班主任指导教师的评语及打分，并有实习学校的意见，还有本校指导教师的实习情况打分及签字。</w:t>
      </w:r>
    </w:p>
    <w:p w14:paraId="7A5BC0D5" w14:textId="77777777" w:rsidR="00490B53" w:rsidRDefault="00000000">
      <w:pPr>
        <w:snapToGrid w:val="0"/>
        <w:spacing w:line="360" w:lineRule="auto"/>
        <w:ind w:firstLineChars="200" w:firstLine="482"/>
        <w:rPr>
          <w:rFonts w:ascii="宋体" w:eastAsia="宋体" w:hAnsi="宋体"/>
          <w:b/>
          <w:color w:val="000000"/>
          <w:sz w:val="24"/>
          <w:szCs w:val="24"/>
        </w:rPr>
      </w:pPr>
      <w:r>
        <w:rPr>
          <w:rFonts w:ascii="宋体" w:eastAsia="宋体" w:hAnsi="宋体"/>
          <w:b/>
          <w:color w:val="000000"/>
          <w:sz w:val="24"/>
          <w:szCs w:val="24"/>
        </w:rPr>
        <w:t>（二）</w:t>
      </w:r>
      <w:r>
        <w:rPr>
          <w:rFonts w:ascii="宋体" w:eastAsia="宋体" w:hAnsi="宋体" w:hint="eastAsia"/>
          <w:b/>
          <w:color w:val="000000"/>
          <w:sz w:val="24"/>
          <w:szCs w:val="24"/>
        </w:rPr>
        <w:t>成绩评定要求</w:t>
      </w:r>
    </w:p>
    <w:p w14:paraId="2D01B0AE"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1．本课程设计</w:t>
      </w:r>
      <w:r>
        <w:rPr>
          <w:rFonts w:ascii="宋体" w:eastAsia="宋体" w:hAnsi="宋体"/>
          <w:sz w:val="24"/>
          <w:szCs w:val="24"/>
        </w:rPr>
        <w:t>成绩分优、良、中、及格和不及格五个档次。</w:t>
      </w:r>
    </w:p>
    <w:p w14:paraId="34E3BC15"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课程设计考核方式：采用</w:t>
      </w:r>
      <w:r>
        <w:rPr>
          <w:rFonts w:ascii="宋体" w:eastAsia="宋体" w:hAnsi="宋体" w:hint="eastAsia"/>
          <w:sz w:val="24"/>
          <w:szCs w:val="24"/>
        </w:rPr>
        <w:t>教育实习态度</w:t>
      </w:r>
      <w:r>
        <w:rPr>
          <w:rFonts w:ascii="宋体" w:eastAsia="宋体" w:hAnsi="宋体"/>
          <w:sz w:val="24"/>
          <w:szCs w:val="24"/>
        </w:rPr>
        <w:t>、</w:t>
      </w:r>
      <w:r>
        <w:rPr>
          <w:rFonts w:ascii="宋体" w:eastAsia="宋体" w:hAnsi="宋体" w:hint="eastAsia"/>
          <w:sz w:val="24"/>
          <w:szCs w:val="24"/>
        </w:rPr>
        <w:t>教学工作实习和班主任工作实习、实习成果汇报等四个部分组成</w:t>
      </w:r>
      <w:r>
        <w:rPr>
          <w:rFonts w:ascii="宋体" w:eastAsia="宋体" w:hAnsi="宋体"/>
          <w:sz w:val="24"/>
          <w:szCs w:val="24"/>
        </w:rPr>
        <w:t>。</w:t>
      </w:r>
    </w:p>
    <w:p w14:paraId="1FB3464D"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sz w:val="24"/>
          <w:szCs w:val="24"/>
        </w:rPr>
        <w:t>课程</w:t>
      </w:r>
      <w:r>
        <w:rPr>
          <w:rFonts w:ascii="宋体" w:eastAsia="宋体" w:hAnsi="宋体" w:hint="eastAsia"/>
          <w:sz w:val="24"/>
          <w:szCs w:val="24"/>
        </w:rPr>
        <w:t>总评</w:t>
      </w:r>
      <w:r>
        <w:rPr>
          <w:rFonts w:ascii="宋体" w:eastAsia="宋体" w:hAnsi="宋体"/>
          <w:sz w:val="24"/>
          <w:szCs w:val="24"/>
        </w:rPr>
        <w:t>成绩=</w:t>
      </w:r>
      <w:r>
        <w:rPr>
          <w:rFonts w:ascii="宋体" w:eastAsia="宋体" w:hAnsi="宋体" w:hint="eastAsia"/>
          <w:sz w:val="24"/>
          <w:szCs w:val="24"/>
        </w:rPr>
        <w:t>教育实习态度</w:t>
      </w:r>
      <w:r>
        <w:rPr>
          <w:rFonts w:ascii="宋体" w:eastAsia="宋体" w:hAnsi="宋体"/>
          <w:sz w:val="24"/>
          <w:szCs w:val="24"/>
        </w:rPr>
        <w:t>绩×3</w:t>
      </w:r>
      <w:r>
        <w:rPr>
          <w:rFonts w:ascii="宋体" w:eastAsia="宋体" w:hAnsi="宋体" w:hint="eastAsia"/>
          <w:sz w:val="24"/>
          <w:szCs w:val="24"/>
        </w:rPr>
        <w:t>0</w:t>
      </w:r>
      <w:r>
        <w:rPr>
          <w:rFonts w:ascii="宋体" w:eastAsia="宋体" w:hAnsi="宋体"/>
          <w:sz w:val="24"/>
          <w:szCs w:val="24"/>
        </w:rPr>
        <w:t>%+</w:t>
      </w:r>
      <w:r>
        <w:rPr>
          <w:rFonts w:ascii="宋体" w:eastAsia="宋体" w:hAnsi="宋体" w:hint="eastAsia"/>
          <w:sz w:val="24"/>
          <w:szCs w:val="24"/>
        </w:rPr>
        <w:t>课堂教学实习</w:t>
      </w:r>
      <w:r>
        <w:rPr>
          <w:rFonts w:ascii="宋体" w:eastAsia="宋体" w:hAnsi="宋体"/>
          <w:sz w:val="24"/>
          <w:szCs w:val="24"/>
        </w:rPr>
        <w:t>×25%+</w:t>
      </w:r>
      <w:r>
        <w:rPr>
          <w:rFonts w:ascii="宋体" w:eastAsia="宋体" w:hAnsi="宋体" w:hint="eastAsia"/>
          <w:sz w:val="24"/>
          <w:szCs w:val="24"/>
        </w:rPr>
        <w:t>班主任工作实习</w:t>
      </w:r>
      <w:r>
        <w:rPr>
          <w:rFonts w:ascii="宋体" w:eastAsia="宋体" w:hAnsi="宋体"/>
          <w:sz w:val="24"/>
          <w:szCs w:val="24"/>
        </w:rPr>
        <w:t>×25%+</w:t>
      </w:r>
      <w:r>
        <w:rPr>
          <w:rFonts w:ascii="宋体" w:eastAsia="宋体" w:hAnsi="宋体" w:hint="eastAsia"/>
          <w:sz w:val="24"/>
          <w:szCs w:val="24"/>
        </w:rPr>
        <w:t>实习成果汇报</w:t>
      </w:r>
      <w:r>
        <w:rPr>
          <w:rFonts w:ascii="宋体" w:eastAsia="宋体" w:hAnsi="宋体"/>
          <w:sz w:val="24"/>
          <w:szCs w:val="24"/>
        </w:rPr>
        <w:t>×2</w:t>
      </w:r>
      <w:r>
        <w:rPr>
          <w:rFonts w:ascii="宋体" w:eastAsia="宋体" w:hAnsi="宋体" w:hint="eastAsia"/>
          <w:sz w:val="24"/>
          <w:szCs w:val="24"/>
        </w:rPr>
        <w:t>0</w:t>
      </w:r>
      <w:r>
        <w:rPr>
          <w:rFonts w:ascii="宋体" w:eastAsia="宋体" w:hAnsi="宋体"/>
          <w:sz w:val="24"/>
          <w:szCs w:val="24"/>
        </w:rPr>
        <w:t>%。</w:t>
      </w:r>
    </w:p>
    <w:p w14:paraId="3B9CB531"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sz w:val="24"/>
          <w:szCs w:val="24"/>
        </w:rPr>
        <w:t>具体内容和比例</w:t>
      </w:r>
      <w:r>
        <w:rPr>
          <w:rFonts w:ascii="宋体" w:eastAsia="宋体" w:hAnsi="宋体" w:hint="eastAsia"/>
          <w:sz w:val="24"/>
          <w:szCs w:val="24"/>
        </w:rPr>
        <w:t>如下表所示：</w:t>
      </w:r>
    </w:p>
    <w:tbl>
      <w:tblPr>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899"/>
        <w:gridCol w:w="703"/>
        <w:gridCol w:w="2259"/>
        <w:gridCol w:w="1181"/>
        <w:gridCol w:w="1966"/>
      </w:tblGrid>
      <w:tr w:rsidR="00490B53" w14:paraId="5FC12B3F" w14:textId="77777777">
        <w:trPr>
          <w:trHeight w:val="181"/>
        </w:trPr>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14:paraId="05DFDBA4" w14:textId="77777777" w:rsidR="00490B53" w:rsidRDefault="00000000">
            <w:pPr>
              <w:snapToGrid w:val="0"/>
              <w:spacing w:line="276" w:lineRule="auto"/>
              <w:jc w:val="center"/>
              <w:rPr>
                <w:rFonts w:ascii="宋体" w:eastAsia="宋体" w:hAnsi="宋体"/>
                <w:b/>
                <w:szCs w:val="21"/>
              </w:rPr>
            </w:pPr>
            <w:r>
              <w:rPr>
                <w:rFonts w:ascii="宋体" w:eastAsia="宋体" w:hAnsi="宋体"/>
                <w:b/>
                <w:szCs w:val="21"/>
              </w:rPr>
              <w:t>成绩组成</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14:paraId="77F9D6F3" w14:textId="77777777" w:rsidR="00490B53" w:rsidRDefault="00000000">
            <w:pPr>
              <w:snapToGrid w:val="0"/>
              <w:spacing w:line="276" w:lineRule="auto"/>
              <w:jc w:val="center"/>
              <w:rPr>
                <w:rFonts w:ascii="宋体" w:eastAsia="宋体" w:hAnsi="宋体"/>
                <w:b/>
                <w:szCs w:val="21"/>
              </w:rPr>
            </w:pPr>
            <w:r>
              <w:rPr>
                <w:rFonts w:ascii="宋体" w:eastAsia="宋体" w:hAnsi="宋体"/>
                <w:b/>
                <w:szCs w:val="21"/>
              </w:rPr>
              <w:t>考核/评价环节</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tcPr>
          <w:p w14:paraId="46B82735" w14:textId="77777777" w:rsidR="00490B53" w:rsidRDefault="00000000">
            <w:pPr>
              <w:snapToGrid w:val="0"/>
              <w:spacing w:line="276" w:lineRule="auto"/>
              <w:jc w:val="center"/>
              <w:rPr>
                <w:rFonts w:ascii="宋体" w:eastAsia="宋体" w:hAnsi="宋体"/>
                <w:b/>
                <w:szCs w:val="21"/>
              </w:rPr>
            </w:pPr>
            <w:r>
              <w:rPr>
                <w:rFonts w:ascii="宋体" w:eastAsia="宋体" w:hAnsi="宋体" w:hint="eastAsia"/>
                <w:b/>
                <w:szCs w:val="21"/>
              </w:rPr>
              <w:t>权重</w:t>
            </w:r>
          </w:p>
        </w:tc>
        <w:tc>
          <w:tcPr>
            <w:tcW w:w="1242" w:type="pct"/>
            <w:tcBorders>
              <w:top w:val="single" w:sz="4" w:space="0" w:color="auto"/>
              <w:left w:val="single" w:sz="4" w:space="0" w:color="auto"/>
              <w:bottom w:val="single" w:sz="4" w:space="0" w:color="auto"/>
              <w:right w:val="single" w:sz="4" w:space="0" w:color="auto"/>
            </w:tcBorders>
            <w:shd w:val="clear" w:color="auto" w:fill="FFFFFF"/>
            <w:vAlign w:val="center"/>
          </w:tcPr>
          <w:p w14:paraId="21C4EAB5" w14:textId="77777777" w:rsidR="00490B53" w:rsidRDefault="00000000">
            <w:pPr>
              <w:snapToGrid w:val="0"/>
              <w:jc w:val="center"/>
              <w:rPr>
                <w:rFonts w:ascii="宋体" w:eastAsia="宋体" w:hAnsi="宋体"/>
                <w:b/>
                <w:szCs w:val="21"/>
              </w:rPr>
            </w:pPr>
            <w:r>
              <w:rPr>
                <w:rFonts w:ascii="宋体" w:eastAsia="宋体" w:hAnsi="宋体"/>
                <w:b/>
                <w:szCs w:val="21"/>
              </w:rPr>
              <w:t>考核/评价细则</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14:paraId="1A6CDC0D" w14:textId="77777777" w:rsidR="00490B53" w:rsidRDefault="00000000">
            <w:pPr>
              <w:snapToGrid w:val="0"/>
              <w:jc w:val="center"/>
              <w:rPr>
                <w:rFonts w:ascii="宋体" w:eastAsia="宋体" w:hAnsi="宋体"/>
                <w:b/>
                <w:szCs w:val="21"/>
              </w:rPr>
            </w:pPr>
            <w:r>
              <w:rPr>
                <w:rFonts w:ascii="宋体" w:eastAsia="宋体" w:hAnsi="宋体" w:hint="eastAsia"/>
                <w:b/>
                <w:szCs w:val="21"/>
              </w:rPr>
              <w:t>课程目标</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5D429E56" w14:textId="77777777" w:rsidR="00490B53" w:rsidRDefault="00000000">
            <w:pPr>
              <w:snapToGrid w:val="0"/>
              <w:jc w:val="center"/>
              <w:rPr>
                <w:rFonts w:ascii="宋体" w:eastAsia="宋体" w:hAnsi="宋体"/>
                <w:b/>
                <w:szCs w:val="21"/>
              </w:rPr>
            </w:pPr>
            <w:r>
              <w:rPr>
                <w:rFonts w:ascii="宋体" w:eastAsia="宋体" w:hAnsi="宋体"/>
                <w:b/>
                <w:szCs w:val="21"/>
              </w:rPr>
              <w:t>对应的毕业要求指标点</w:t>
            </w:r>
          </w:p>
        </w:tc>
      </w:tr>
      <w:tr w:rsidR="00490B53" w14:paraId="2BC829C0" w14:textId="77777777">
        <w:trPr>
          <w:trHeight w:val="490"/>
        </w:trPr>
        <w:tc>
          <w:tcPr>
            <w:tcW w:w="593" w:type="pct"/>
            <w:tcBorders>
              <w:top w:val="single" w:sz="4" w:space="0" w:color="auto"/>
              <w:left w:val="single" w:sz="4" w:space="0" w:color="auto"/>
              <w:bottom w:val="single" w:sz="4" w:space="0" w:color="auto"/>
              <w:right w:val="single" w:sz="4" w:space="0" w:color="auto"/>
            </w:tcBorders>
            <w:vAlign w:val="center"/>
          </w:tcPr>
          <w:p w14:paraId="10A50035"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教育实习态度</w:t>
            </w:r>
          </w:p>
        </w:tc>
        <w:tc>
          <w:tcPr>
            <w:tcW w:w="1044" w:type="pct"/>
            <w:tcBorders>
              <w:top w:val="single" w:sz="4" w:space="0" w:color="auto"/>
              <w:left w:val="single" w:sz="4" w:space="0" w:color="auto"/>
              <w:bottom w:val="single" w:sz="4" w:space="0" w:color="auto"/>
              <w:right w:val="single" w:sz="4" w:space="0" w:color="auto"/>
            </w:tcBorders>
            <w:vAlign w:val="center"/>
          </w:tcPr>
          <w:p w14:paraId="2505AF72"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学生出勤情况及工作</w:t>
            </w:r>
            <w:r>
              <w:rPr>
                <w:rFonts w:ascii="宋体" w:eastAsia="宋体" w:hAnsi="宋体"/>
                <w:szCs w:val="21"/>
              </w:rPr>
              <w:t>态度，</w:t>
            </w:r>
            <w:r>
              <w:rPr>
                <w:rFonts w:ascii="宋体" w:eastAsia="宋体" w:hAnsi="宋体" w:hint="eastAsia"/>
                <w:szCs w:val="21"/>
              </w:rPr>
              <w:t>遵守实习学校规章制度，各类实习报告填写等</w:t>
            </w:r>
          </w:p>
        </w:tc>
        <w:tc>
          <w:tcPr>
            <w:tcW w:w="387" w:type="pct"/>
            <w:tcBorders>
              <w:top w:val="single" w:sz="4" w:space="0" w:color="auto"/>
              <w:left w:val="single" w:sz="4" w:space="0" w:color="auto"/>
              <w:bottom w:val="single" w:sz="4" w:space="0" w:color="auto"/>
              <w:right w:val="single" w:sz="4" w:space="0" w:color="auto"/>
            </w:tcBorders>
            <w:vAlign w:val="center"/>
          </w:tcPr>
          <w:p w14:paraId="6628791C" w14:textId="77777777" w:rsidR="00490B53" w:rsidRDefault="00000000">
            <w:pPr>
              <w:snapToGrid w:val="0"/>
              <w:spacing w:line="276" w:lineRule="auto"/>
              <w:rPr>
                <w:rFonts w:ascii="宋体" w:eastAsia="宋体" w:hAnsi="宋体"/>
                <w:szCs w:val="21"/>
              </w:rPr>
            </w:pPr>
            <w:r>
              <w:rPr>
                <w:rFonts w:ascii="宋体" w:eastAsia="宋体" w:hAnsi="宋体"/>
                <w:szCs w:val="21"/>
              </w:rPr>
              <w:t>30%</w:t>
            </w:r>
          </w:p>
        </w:tc>
        <w:tc>
          <w:tcPr>
            <w:tcW w:w="1242" w:type="pct"/>
            <w:tcBorders>
              <w:top w:val="single" w:sz="4" w:space="0" w:color="auto"/>
              <w:left w:val="single" w:sz="4" w:space="0" w:color="auto"/>
              <w:bottom w:val="single" w:sz="4" w:space="0" w:color="auto"/>
              <w:right w:val="single" w:sz="4" w:space="0" w:color="auto"/>
            </w:tcBorders>
            <w:vAlign w:val="center"/>
          </w:tcPr>
          <w:p w14:paraId="39BB1910" w14:textId="77777777" w:rsidR="00490B53" w:rsidRDefault="00000000">
            <w:pPr>
              <w:snapToGrid w:val="0"/>
              <w:spacing w:line="276" w:lineRule="auto"/>
              <w:rPr>
                <w:rFonts w:ascii="宋体" w:eastAsia="宋体" w:hAnsi="宋体"/>
                <w:szCs w:val="21"/>
              </w:rPr>
            </w:pPr>
            <w:r>
              <w:rPr>
                <w:rFonts w:ascii="宋体" w:eastAsia="宋体" w:hAnsi="宋体"/>
                <w:szCs w:val="21"/>
              </w:rPr>
              <w:t>重点考核：学生的出勤情况</w:t>
            </w:r>
            <w:r>
              <w:rPr>
                <w:rFonts w:ascii="宋体" w:eastAsia="宋体" w:hAnsi="宋体" w:hint="eastAsia"/>
                <w:szCs w:val="21"/>
              </w:rPr>
              <w:t>，平时工作的进展情况，实习任务完成情况，教育调查完成情况，实习日记、听课记录等实习手册填写情况</w:t>
            </w:r>
            <w:r>
              <w:rPr>
                <w:rFonts w:ascii="宋体" w:eastAsia="宋体" w:hAnsi="宋体"/>
                <w:szCs w:val="21"/>
              </w:rPr>
              <w:t>。</w:t>
            </w:r>
          </w:p>
        </w:tc>
        <w:tc>
          <w:tcPr>
            <w:tcW w:w="650" w:type="pct"/>
            <w:tcBorders>
              <w:top w:val="single" w:sz="4" w:space="0" w:color="auto"/>
              <w:left w:val="single" w:sz="4" w:space="0" w:color="auto"/>
              <w:bottom w:val="single" w:sz="4" w:space="0" w:color="auto"/>
              <w:right w:val="single" w:sz="4" w:space="0" w:color="auto"/>
            </w:tcBorders>
            <w:vAlign w:val="center"/>
          </w:tcPr>
          <w:p w14:paraId="59BD583F"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课程目标1、2、3、4</w:t>
            </w:r>
          </w:p>
        </w:tc>
        <w:tc>
          <w:tcPr>
            <w:tcW w:w="1081" w:type="pct"/>
            <w:tcBorders>
              <w:top w:val="single" w:sz="4" w:space="0" w:color="auto"/>
              <w:left w:val="single" w:sz="4" w:space="0" w:color="auto"/>
              <w:bottom w:val="single" w:sz="4" w:space="0" w:color="auto"/>
              <w:right w:val="single" w:sz="4" w:space="0" w:color="auto"/>
            </w:tcBorders>
            <w:vAlign w:val="center"/>
          </w:tcPr>
          <w:p w14:paraId="4FEF5622"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1-2、2-1、2-2、</w:t>
            </w:r>
            <w:r>
              <w:rPr>
                <w:rFonts w:ascii="宋体" w:eastAsia="宋体" w:hAnsi="宋体"/>
                <w:szCs w:val="21"/>
              </w:rPr>
              <w:t>4</w:t>
            </w:r>
            <w:r>
              <w:rPr>
                <w:rFonts w:ascii="宋体" w:eastAsia="宋体" w:hAnsi="宋体" w:hint="eastAsia"/>
                <w:szCs w:val="21"/>
              </w:rPr>
              <w:t>-4、</w:t>
            </w:r>
            <w:r>
              <w:rPr>
                <w:rFonts w:ascii="宋体" w:eastAsia="宋体" w:hAnsi="宋体"/>
                <w:szCs w:val="21"/>
              </w:rPr>
              <w:t>5-3</w:t>
            </w:r>
            <w:r>
              <w:rPr>
                <w:rFonts w:ascii="宋体" w:eastAsia="宋体" w:hAnsi="宋体" w:hint="eastAsia"/>
                <w:szCs w:val="21"/>
              </w:rPr>
              <w:t>、6</w:t>
            </w:r>
            <w:r>
              <w:rPr>
                <w:rFonts w:ascii="宋体" w:eastAsia="宋体" w:hAnsi="宋体"/>
                <w:szCs w:val="21"/>
              </w:rPr>
              <w:t>-3</w:t>
            </w:r>
            <w:r>
              <w:rPr>
                <w:rFonts w:ascii="宋体" w:eastAsia="宋体" w:hAnsi="宋体" w:hint="eastAsia"/>
                <w:szCs w:val="21"/>
              </w:rPr>
              <w:t>、7</w:t>
            </w:r>
            <w:r>
              <w:rPr>
                <w:rFonts w:ascii="宋体" w:eastAsia="宋体" w:hAnsi="宋体"/>
                <w:szCs w:val="21"/>
              </w:rPr>
              <w:t>-2</w:t>
            </w:r>
            <w:r>
              <w:rPr>
                <w:rFonts w:ascii="宋体" w:eastAsia="宋体" w:hAnsi="宋体" w:hint="eastAsia"/>
                <w:szCs w:val="21"/>
              </w:rPr>
              <w:t>、7</w:t>
            </w:r>
            <w:r>
              <w:rPr>
                <w:rFonts w:ascii="宋体" w:eastAsia="宋体" w:hAnsi="宋体"/>
                <w:szCs w:val="21"/>
              </w:rPr>
              <w:t>-3</w:t>
            </w:r>
            <w:r>
              <w:rPr>
                <w:rFonts w:ascii="宋体" w:eastAsia="宋体" w:hAnsi="宋体" w:hint="eastAsia"/>
                <w:szCs w:val="21"/>
              </w:rPr>
              <w:t>、8</w:t>
            </w:r>
            <w:r>
              <w:rPr>
                <w:rFonts w:ascii="宋体" w:eastAsia="宋体" w:hAnsi="宋体"/>
                <w:szCs w:val="21"/>
              </w:rPr>
              <w:t>-1</w:t>
            </w:r>
            <w:r>
              <w:rPr>
                <w:rFonts w:ascii="宋体" w:eastAsia="宋体" w:hAnsi="宋体" w:hint="eastAsia"/>
                <w:szCs w:val="21"/>
              </w:rPr>
              <w:t>、8</w:t>
            </w:r>
            <w:r>
              <w:rPr>
                <w:rFonts w:ascii="宋体" w:eastAsia="宋体" w:hAnsi="宋体"/>
                <w:szCs w:val="21"/>
              </w:rPr>
              <w:t>-2</w:t>
            </w:r>
          </w:p>
        </w:tc>
      </w:tr>
      <w:tr w:rsidR="00490B53" w14:paraId="60BD92ED" w14:textId="77777777">
        <w:trPr>
          <w:trHeight w:val="567"/>
        </w:trPr>
        <w:tc>
          <w:tcPr>
            <w:tcW w:w="593" w:type="pct"/>
            <w:tcBorders>
              <w:top w:val="single" w:sz="4" w:space="0" w:color="auto"/>
              <w:left w:val="single" w:sz="4" w:space="0" w:color="auto"/>
              <w:bottom w:val="single" w:sz="4" w:space="0" w:color="auto"/>
              <w:right w:val="single" w:sz="4" w:space="0" w:color="auto"/>
            </w:tcBorders>
            <w:vAlign w:val="center"/>
          </w:tcPr>
          <w:p w14:paraId="38F66498"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课堂教学实习</w:t>
            </w:r>
          </w:p>
        </w:tc>
        <w:tc>
          <w:tcPr>
            <w:tcW w:w="1044" w:type="pct"/>
            <w:tcBorders>
              <w:top w:val="single" w:sz="4" w:space="0" w:color="auto"/>
              <w:left w:val="single" w:sz="4" w:space="0" w:color="auto"/>
              <w:bottom w:val="single" w:sz="4" w:space="0" w:color="auto"/>
              <w:right w:val="single" w:sz="4" w:space="0" w:color="auto"/>
            </w:tcBorders>
            <w:vAlign w:val="center"/>
          </w:tcPr>
          <w:p w14:paraId="5F7DFDBF"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根据学科填写课堂听课记录，并能做出评价，同时在指导教师指导下写出教案，并能实施。</w:t>
            </w:r>
          </w:p>
        </w:tc>
        <w:tc>
          <w:tcPr>
            <w:tcW w:w="387" w:type="pct"/>
            <w:tcBorders>
              <w:top w:val="single" w:sz="4" w:space="0" w:color="auto"/>
              <w:left w:val="single" w:sz="4" w:space="0" w:color="auto"/>
              <w:bottom w:val="single" w:sz="4" w:space="0" w:color="auto"/>
              <w:right w:val="single" w:sz="4" w:space="0" w:color="auto"/>
            </w:tcBorders>
            <w:vAlign w:val="center"/>
          </w:tcPr>
          <w:p w14:paraId="7F7C831E" w14:textId="77777777" w:rsidR="00490B53" w:rsidRDefault="00000000">
            <w:pPr>
              <w:snapToGrid w:val="0"/>
              <w:spacing w:line="276" w:lineRule="auto"/>
              <w:rPr>
                <w:rFonts w:ascii="宋体" w:eastAsia="宋体" w:hAnsi="宋体"/>
                <w:szCs w:val="21"/>
              </w:rPr>
            </w:pPr>
            <w:r>
              <w:rPr>
                <w:rFonts w:ascii="宋体" w:eastAsia="宋体" w:hAnsi="宋体"/>
                <w:szCs w:val="21"/>
              </w:rPr>
              <w:t>25%</w:t>
            </w:r>
          </w:p>
        </w:tc>
        <w:tc>
          <w:tcPr>
            <w:tcW w:w="1242" w:type="pct"/>
            <w:tcBorders>
              <w:top w:val="single" w:sz="4" w:space="0" w:color="auto"/>
              <w:left w:val="single" w:sz="4" w:space="0" w:color="auto"/>
              <w:bottom w:val="single" w:sz="4" w:space="0" w:color="auto"/>
              <w:right w:val="single" w:sz="4" w:space="0" w:color="auto"/>
            </w:tcBorders>
            <w:vAlign w:val="center"/>
          </w:tcPr>
          <w:p w14:paraId="66BF03F7" w14:textId="77777777" w:rsidR="00490B53" w:rsidRDefault="00000000">
            <w:pPr>
              <w:snapToGrid w:val="0"/>
              <w:spacing w:line="276" w:lineRule="auto"/>
              <w:rPr>
                <w:rFonts w:ascii="宋体" w:eastAsia="宋体" w:hAnsi="宋体"/>
                <w:szCs w:val="21"/>
              </w:rPr>
            </w:pPr>
            <w:r>
              <w:rPr>
                <w:rFonts w:ascii="宋体" w:eastAsia="宋体" w:hAnsi="宋体"/>
                <w:szCs w:val="21"/>
              </w:rPr>
              <w:t>重点考核：</w:t>
            </w:r>
            <w:r>
              <w:rPr>
                <w:rFonts w:ascii="宋体" w:eastAsia="宋体" w:hAnsi="宋体" w:hint="eastAsia"/>
                <w:szCs w:val="21"/>
              </w:rPr>
              <w:t>由实习学校学科指导教师根据学生的听课、批改作业、课堂评价及试教情况进行评价。</w:t>
            </w:r>
          </w:p>
        </w:tc>
        <w:tc>
          <w:tcPr>
            <w:tcW w:w="650" w:type="pct"/>
            <w:tcBorders>
              <w:top w:val="single" w:sz="4" w:space="0" w:color="auto"/>
              <w:left w:val="single" w:sz="4" w:space="0" w:color="auto"/>
              <w:bottom w:val="single" w:sz="4" w:space="0" w:color="auto"/>
              <w:right w:val="single" w:sz="4" w:space="0" w:color="auto"/>
            </w:tcBorders>
            <w:vAlign w:val="center"/>
          </w:tcPr>
          <w:p w14:paraId="4908147D"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课程目标1、2、3、4</w:t>
            </w:r>
          </w:p>
        </w:tc>
        <w:tc>
          <w:tcPr>
            <w:tcW w:w="1081" w:type="pct"/>
            <w:tcBorders>
              <w:top w:val="single" w:sz="4" w:space="0" w:color="auto"/>
              <w:left w:val="single" w:sz="4" w:space="0" w:color="auto"/>
              <w:bottom w:val="single" w:sz="4" w:space="0" w:color="auto"/>
              <w:right w:val="single" w:sz="4" w:space="0" w:color="auto"/>
            </w:tcBorders>
            <w:vAlign w:val="center"/>
          </w:tcPr>
          <w:p w14:paraId="5606DF9E" w14:textId="77777777" w:rsidR="00490B53" w:rsidRDefault="00000000">
            <w:pPr>
              <w:snapToGrid w:val="0"/>
              <w:spacing w:line="276" w:lineRule="auto"/>
              <w:rPr>
                <w:rFonts w:ascii="宋体" w:eastAsia="宋体" w:hAnsi="宋体"/>
                <w:szCs w:val="21"/>
              </w:rPr>
            </w:pPr>
            <w:r>
              <w:rPr>
                <w:rFonts w:ascii="宋体" w:eastAsia="宋体" w:hAnsi="宋体"/>
                <w:szCs w:val="21"/>
              </w:rPr>
              <w:t>1-2</w:t>
            </w:r>
            <w:r>
              <w:rPr>
                <w:rFonts w:ascii="宋体" w:eastAsia="宋体" w:hAnsi="宋体" w:hint="eastAsia"/>
                <w:szCs w:val="21"/>
              </w:rPr>
              <w:t>、2</w:t>
            </w:r>
            <w:r>
              <w:rPr>
                <w:rFonts w:ascii="宋体" w:eastAsia="宋体" w:hAnsi="宋体"/>
                <w:szCs w:val="21"/>
              </w:rPr>
              <w:t>-1</w:t>
            </w:r>
            <w:r>
              <w:rPr>
                <w:rFonts w:ascii="宋体" w:eastAsia="宋体" w:hAnsi="宋体" w:hint="eastAsia"/>
                <w:szCs w:val="21"/>
              </w:rPr>
              <w:t>、4-1、4-2、4-3、4</w:t>
            </w:r>
            <w:r>
              <w:rPr>
                <w:rFonts w:ascii="宋体" w:eastAsia="宋体" w:hAnsi="宋体"/>
                <w:szCs w:val="21"/>
              </w:rPr>
              <w:t>-4</w:t>
            </w:r>
            <w:r>
              <w:rPr>
                <w:rFonts w:ascii="宋体" w:eastAsia="宋体" w:hAnsi="宋体" w:hint="eastAsia"/>
                <w:szCs w:val="21"/>
              </w:rPr>
              <w:t>、6</w:t>
            </w:r>
            <w:r>
              <w:rPr>
                <w:rFonts w:ascii="宋体" w:eastAsia="宋体" w:hAnsi="宋体"/>
                <w:szCs w:val="21"/>
              </w:rPr>
              <w:t>-1</w:t>
            </w:r>
            <w:r>
              <w:rPr>
                <w:rFonts w:ascii="宋体" w:eastAsia="宋体" w:hAnsi="宋体" w:hint="eastAsia"/>
                <w:szCs w:val="21"/>
              </w:rPr>
              <w:t>、6</w:t>
            </w:r>
            <w:r>
              <w:rPr>
                <w:rFonts w:ascii="宋体" w:eastAsia="宋体" w:hAnsi="宋体"/>
                <w:szCs w:val="21"/>
              </w:rPr>
              <w:t>-2</w:t>
            </w:r>
            <w:r>
              <w:rPr>
                <w:rFonts w:ascii="宋体" w:eastAsia="宋体" w:hAnsi="宋体" w:hint="eastAsia"/>
                <w:szCs w:val="21"/>
              </w:rPr>
              <w:t>、7</w:t>
            </w:r>
            <w:r>
              <w:rPr>
                <w:rFonts w:ascii="宋体" w:eastAsia="宋体" w:hAnsi="宋体"/>
                <w:szCs w:val="21"/>
              </w:rPr>
              <w:t>-1</w:t>
            </w:r>
            <w:r>
              <w:rPr>
                <w:rFonts w:ascii="宋体" w:eastAsia="宋体" w:hAnsi="宋体" w:hint="eastAsia"/>
                <w:szCs w:val="21"/>
              </w:rPr>
              <w:t>、7</w:t>
            </w:r>
            <w:r>
              <w:rPr>
                <w:rFonts w:ascii="宋体" w:eastAsia="宋体" w:hAnsi="宋体"/>
                <w:szCs w:val="21"/>
              </w:rPr>
              <w:t>-2</w:t>
            </w:r>
            <w:r>
              <w:rPr>
                <w:rFonts w:ascii="宋体" w:eastAsia="宋体" w:hAnsi="宋体" w:hint="eastAsia"/>
                <w:szCs w:val="21"/>
              </w:rPr>
              <w:t>、7</w:t>
            </w:r>
            <w:r>
              <w:rPr>
                <w:rFonts w:ascii="宋体" w:eastAsia="宋体" w:hAnsi="宋体"/>
                <w:szCs w:val="21"/>
              </w:rPr>
              <w:t>-3</w:t>
            </w:r>
            <w:r>
              <w:rPr>
                <w:rFonts w:ascii="宋体" w:eastAsia="宋体" w:hAnsi="宋体" w:hint="eastAsia"/>
                <w:szCs w:val="21"/>
              </w:rPr>
              <w:t>、8</w:t>
            </w:r>
            <w:r>
              <w:rPr>
                <w:rFonts w:ascii="宋体" w:eastAsia="宋体" w:hAnsi="宋体"/>
                <w:szCs w:val="21"/>
              </w:rPr>
              <w:t>-1</w:t>
            </w:r>
            <w:r>
              <w:rPr>
                <w:rFonts w:ascii="宋体" w:eastAsia="宋体" w:hAnsi="宋体" w:hint="eastAsia"/>
                <w:szCs w:val="21"/>
              </w:rPr>
              <w:t>、8</w:t>
            </w:r>
            <w:r>
              <w:rPr>
                <w:rFonts w:ascii="宋体" w:eastAsia="宋体" w:hAnsi="宋体"/>
                <w:szCs w:val="21"/>
              </w:rPr>
              <w:t>-2</w:t>
            </w:r>
          </w:p>
        </w:tc>
      </w:tr>
      <w:tr w:rsidR="00490B53" w14:paraId="2DC5723C" w14:textId="77777777">
        <w:trPr>
          <w:trHeight w:val="567"/>
        </w:trPr>
        <w:tc>
          <w:tcPr>
            <w:tcW w:w="593" w:type="pct"/>
            <w:tcBorders>
              <w:top w:val="single" w:sz="4" w:space="0" w:color="auto"/>
              <w:left w:val="single" w:sz="4" w:space="0" w:color="auto"/>
              <w:bottom w:val="single" w:sz="4" w:space="0" w:color="auto"/>
              <w:right w:val="single" w:sz="4" w:space="0" w:color="auto"/>
            </w:tcBorders>
            <w:vAlign w:val="center"/>
          </w:tcPr>
          <w:p w14:paraId="63BA88D4"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班主任工作实习</w:t>
            </w:r>
          </w:p>
        </w:tc>
        <w:tc>
          <w:tcPr>
            <w:tcW w:w="1044" w:type="pct"/>
            <w:tcBorders>
              <w:top w:val="single" w:sz="4" w:space="0" w:color="auto"/>
              <w:left w:val="single" w:sz="4" w:space="0" w:color="auto"/>
              <w:bottom w:val="single" w:sz="4" w:space="0" w:color="auto"/>
              <w:right w:val="single" w:sz="4" w:space="0" w:color="auto"/>
            </w:tcBorders>
            <w:vAlign w:val="center"/>
          </w:tcPr>
          <w:p w14:paraId="06201B17"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根据实习班主任（少先队）工作情况</w:t>
            </w:r>
            <w:r>
              <w:rPr>
                <w:rFonts w:ascii="宋体" w:eastAsia="宋体" w:hAnsi="宋体"/>
                <w:szCs w:val="21"/>
              </w:rPr>
              <w:t>。</w:t>
            </w:r>
          </w:p>
        </w:tc>
        <w:tc>
          <w:tcPr>
            <w:tcW w:w="387" w:type="pct"/>
            <w:tcBorders>
              <w:top w:val="single" w:sz="4" w:space="0" w:color="auto"/>
              <w:left w:val="single" w:sz="4" w:space="0" w:color="auto"/>
              <w:bottom w:val="single" w:sz="4" w:space="0" w:color="auto"/>
              <w:right w:val="single" w:sz="4" w:space="0" w:color="auto"/>
            </w:tcBorders>
            <w:vAlign w:val="center"/>
          </w:tcPr>
          <w:p w14:paraId="18BBEE51" w14:textId="77777777" w:rsidR="00490B53" w:rsidRDefault="00000000">
            <w:pPr>
              <w:snapToGrid w:val="0"/>
              <w:spacing w:line="276" w:lineRule="auto"/>
              <w:rPr>
                <w:rFonts w:ascii="宋体" w:eastAsia="宋体" w:hAnsi="宋体"/>
                <w:szCs w:val="21"/>
              </w:rPr>
            </w:pPr>
            <w:r>
              <w:rPr>
                <w:rFonts w:ascii="宋体" w:eastAsia="宋体" w:hAnsi="宋体"/>
                <w:szCs w:val="21"/>
              </w:rPr>
              <w:t>25%</w:t>
            </w:r>
          </w:p>
        </w:tc>
        <w:tc>
          <w:tcPr>
            <w:tcW w:w="1242" w:type="pct"/>
            <w:tcBorders>
              <w:top w:val="single" w:sz="4" w:space="0" w:color="auto"/>
              <w:left w:val="single" w:sz="4" w:space="0" w:color="auto"/>
              <w:bottom w:val="single" w:sz="4" w:space="0" w:color="auto"/>
              <w:right w:val="single" w:sz="4" w:space="0" w:color="auto"/>
            </w:tcBorders>
            <w:vAlign w:val="center"/>
          </w:tcPr>
          <w:p w14:paraId="7CB24C4C" w14:textId="77777777" w:rsidR="00490B53" w:rsidRDefault="00000000">
            <w:pPr>
              <w:snapToGrid w:val="0"/>
              <w:spacing w:line="276" w:lineRule="auto"/>
              <w:rPr>
                <w:rFonts w:ascii="宋体" w:eastAsia="宋体" w:hAnsi="宋体"/>
                <w:szCs w:val="21"/>
              </w:rPr>
            </w:pPr>
            <w:r>
              <w:rPr>
                <w:rFonts w:ascii="宋体" w:eastAsia="宋体" w:hAnsi="宋体"/>
                <w:szCs w:val="21"/>
              </w:rPr>
              <w:t>重点考核：</w:t>
            </w:r>
            <w:r>
              <w:rPr>
                <w:rFonts w:ascii="宋体" w:eastAsia="宋体" w:hAnsi="宋体" w:hint="eastAsia"/>
                <w:szCs w:val="21"/>
              </w:rPr>
              <w:t>由实习学校班主任指导教师根据学生在校的班主任实习工作评价，对学生一日常规、道德与法治课及与小学生互动中表现的学生观以及学生工作的能力进行评价。</w:t>
            </w:r>
          </w:p>
        </w:tc>
        <w:tc>
          <w:tcPr>
            <w:tcW w:w="650" w:type="pct"/>
            <w:tcBorders>
              <w:top w:val="single" w:sz="4" w:space="0" w:color="auto"/>
              <w:left w:val="single" w:sz="4" w:space="0" w:color="auto"/>
              <w:bottom w:val="single" w:sz="4" w:space="0" w:color="auto"/>
              <w:right w:val="single" w:sz="4" w:space="0" w:color="auto"/>
            </w:tcBorders>
            <w:vAlign w:val="center"/>
          </w:tcPr>
          <w:p w14:paraId="5F260C9F"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课程目标1、2、3、4</w:t>
            </w:r>
          </w:p>
        </w:tc>
        <w:tc>
          <w:tcPr>
            <w:tcW w:w="1081" w:type="pct"/>
            <w:tcBorders>
              <w:top w:val="single" w:sz="4" w:space="0" w:color="auto"/>
              <w:left w:val="single" w:sz="4" w:space="0" w:color="auto"/>
              <w:bottom w:val="single" w:sz="4" w:space="0" w:color="auto"/>
              <w:right w:val="single" w:sz="4" w:space="0" w:color="auto"/>
            </w:tcBorders>
            <w:vAlign w:val="center"/>
          </w:tcPr>
          <w:p w14:paraId="51BF2A45" w14:textId="77777777" w:rsidR="00490B53" w:rsidRDefault="00000000">
            <w:pPr>
              <w:snapToGrid w:val="0"/>
              <w:spacing w:line="276" w:lineRule="auto"/>
              <w:rPr>
                <w:rFonts w:ascii="宋体" w:eastAsia="宋体" w:hAnsi="宋体"/>
                <w:szCs w:val="21"/>
              </w:rPr>
            </w:pPr>
            <w:r>
              <w:rPr>
                <w:rFonts w:ascii="宋体" w:eastAsia="宋体" w:hAnsi="宋体"/>
                <w:szCs w:val="21"/>
              </w:rPr>
              <w:t>1-2</w:t>
            </w:r>
            <w:r>
              <w:rPr>
                <w:rFonts w:ascii="宋体" w:eastAsia="宋体" w:hAnsi="宋体" w:hint="eastAsia"/>
                <w:szCs w:val="21"/>
              </w:rPr>
              <w:t>、2</w:t>
            </w:r>
            <w:r>
              <w:rPr>
                <w:rFonts w:ascii="宋体" w:eastAsia="宋体" w:hAnsi="宋体"/>
                <w:szCs w:val="21"/>
              </w:rPr>
              <w:t>-2</w:t>
            </w:r>
            <w:r>
              <w:rPr>
                <w:rFonts w:ascii="宋体" w:eastAsia="宋体" w:hAnsi="宋体" w:hint="eastAsia"/>
                <w:szCs w:val="21"/>
              </w:rPr>
              <w:t>、5-1、5-2、5-3、6</w:t>
            </w:r>
            <w:r>
              <w:rPr>
                <w:rFonts w:ascii="宋体" w:eastAsia="宋体" w:hAnsi="宋体"/>
                <w:szCs w:val="21"/>
              </w:rPr>
              <w:t>-1</w:t>
            </w:r>
            <w:r>
              <w:rPr>
                <w:rFonts w:ascii="宋体" w:eastAsia="宋体" w:hAnsi="宋体" w:hint="eastAsia"/>
                <w:szCs w:val="21"/>
              </w:rPr>
              <w:t>、6</w:t>
            </w:r>
            <w:r>
              <w:rPr>
                <w:rFonts w:ascii="宋体" w:eastAsia="宋体" w:hAnsi="宋体"/>
                <w:szCs w:val="21"/>
              </w:rPr>
              <w:t>-2</w:t>
            </w:r>
            <w:r>
              <w:rPr>
                <w:rFonts w:ascii="宋体" w:eastAsia="宋体" w:hAnsi="宋体" w:hint="eastAsia"/>
                <w:szCs w:val="21"/>
              </w:rPr>
              <w:t>、6</w:t>
            </w:r>
            <w:r>
              <w:rPr>
                <w:rFonts w:ascii="宋体" w:eastAsia="宋体" w:hAnsi="宋体"/>
                <w:szCs w:val="21"/>
              </w:rPr>
              <w:t>-3</w:t>
            </w:r>
            <w:r>
              <w:rPr>
                <w:rFonts w:ascii="宋体" w:eastAsia="宋体" w:hAnsi="宋体" w:hint="eastAsia"/>
                <w:szCs w:val="21"/>
              </w:rPr>
              <w:t>、7-1、7-2、7-3、8-1、8-2</w:t>
            </w:r>
          </w:p>
        </w:tc>
      </w:tr>
      <w:tr w:rsidR="00490B53" w14:paraId="739DD838" w14:textId="77777777">
        <w:trPr>
          <w:trHeight w:val="817"/>
        </w:trPr>
        <w:tc>
          <w:tcPr>
            <w:tcW w:w="593" w:type="pct"/>
            <w:tcBorders>
              <w:top w:val="single" w:sz="4" w:space="0" w:color="auto"/>
              <w:left w:val="single" w:sz="4" w:space="0" w:color="auto"/>
              <w:bottom w:val="single" w:sz="4" w:space="0" w:color="auto"/>
              <w:right w:val="single" w:sz="4" w:space="0" w:color="auto"/>
            </w:tcBorders>
            <w:vAlign w:val="center"/>
          </w:tcPr>
          <w:p w14:paraId="0ABC211F"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lastRenderedPageBreak/>
              <w:t>实习成果汇报</w:t>
            </w:r>
          </w:p>
        </w:tc>
        <w:tc>
          <w:tcPr>
            <w:tcW w:w="1044" w:type="pct"/>
            <w:tcBorders>
              <w:top w:val="single" w:sz="4" w:space="0" w:color="auto"/>
              <w:left w:val="single" w:sz="4" w:space="0" w:color="auto"/>
              <w:bottom w:val="single" w:sz="4" w:space="0" w:color="auto"/>
              <w:right w:val="single" w:sz="4" w:space="0" w:color="auto"/>
            </w:tcBorders>
            <w:vAlign w:val="center"/>
          </w:tcPr>
          <w:p w14:paraId="6E4F5403" w14:textId="77777777" w:rsidR="00490B53" w:rsidRDefault="00000000">
            <w:pPr>
              <w:snapToGrid w:val="0"/>
              <w:spacing w:line="276" w:lineRule="auto"/>
              <w:rPr>
                <w:rFonts w:ascii="宋体" w:eastAsia="宋体" w:hAnsi="宋体"/>
                <w:szCs w:val="21"/>
              </w:rPr>
            </w:pPr>
            <w:r>
              <w:rPr>
                <w:rFonts w:ascii="宋体" w:eastAsia="宋体" w:hAnsi="宋体" w:hint="eastAsia"/>
                <w:szCs w:val="21"/>
              </w:rPr>
              <w:t>学生从教学、班队工作方面进行实习成果汇报。</w:t>
            </w:r>
          </w:p>
        </w:tc>
        <w:tc>
          <w:tcPr>
            <w:tcW w:w="387" w:type="pct"/>
            <w:tcBorders>
              <w:top w:val="single" w:sz="4" w:space="0" w:color="auto"/>
              <w:left w:val="single" w:sz="4" w:space="0" w:color="auto"/>
              <w:bottom w:val="single" w:sz="4" w:space="0" w:color="auto"/>
              <w:right w:val="single" w:sz="4" w:space="0" w:color="auto"/>
            </w:tcBorders>
            <w:vAlign w:val="center"/>
          </w:tcPr>
          <w:p w14:paraId="7456E84E" w14:textId="77777777" w:rsidR="00490B53" w:rsidRDefault="00000000">
            <w:pPr>
              <w:snapToGrid w:val="0"/>
              <w:spacing w:line="276" w:lineRule="auto"/>
              <w:rPr>
                <w:rFonts w:ascii="宋体" w:eastAsia="宋体" w:hAnsi="宋体"/>
                <w:szCs w:val="21"/>
              </w:rPr>
            </w:pPr>
            <w:r>
              <w:rPr>
                <w:rFonts w:ascii="宋体" w:eastAsia="宋体" w:hAnsi="宋体"/>
                <w:szCs w:val="21"/>
              </w:rPr>
              <w:t>20%</w:t>
            </w:r>
          </w:p>
        </w:tc>
        <w:tc>
          <w:tcPr>
            <w:tcW w:w="1242" w:type="pct"/>
            <w:tcBorders>
              <w:top w:val="single" w:sz="4" w:space="0" w:color="auto"/>
              <w:left w:val="single" w:sz="4" w:space="0" w:color="auto"/>
              <w:bottom w:val="single" w:sz="4" w:space="0" w:color="auto"/>
              <w:right w:val="single" w:sz="4" w:space="0" w:color="auto"/>
            </w:tcBorders>
            <w:vAlign w:val="center"/>
          </w:tcPr>
          <w:p w14:paraId="451AE3DC" w14:textId="77777777" w:rsidR="00490B53" w:rsidRDefault="00000000">
            <w:pPr>
              <w:snapToGrid w:val="0"/>
              <w:spacing w:line="276" w:lineRule="auto"/>
              <w:rPr>
                <w:rFonts w:ascii="宋体" w:eastAsia="宋体" w:hAnsi="宋体"/>
                <w:szCs w:val="21"/>
              </w:rPr>
            </w:pPr>
            <w:r>
              <w:rPr>
                <w:rFonts w:ascii="宋体" w:eastAsia="宋体" w:hAnsi="宋体"/>
                <w:szCs w:val="21"/>
              </w:rPr>
              <w:t>重点考核：</w:t>
            </w:r>
            <w:r>
              <w:rPr>
                <w:rFonts w:ascii="宋体" w:eastAsia="宋体" w:hAnsi="宋体" w:hint="eastAsia"/>
                <w:szCs w:val="21"/>
              </w:rPr>
              <w:t>班队活动设计、教学活动设计目标明确，过程详细，方法正确，条理清楚，可操作性强。教学视频提供及时、完整，符合实习要求。</w:t>
            </w:r>
          </w:p>
        </w:tc>
        <w:tc>
          <w:tcPr>
            <w:tcW w:w="650" w:type="pct"/>
            <w:tcBorders>
              <w:top w:val="single" w:sz="4" w:space="0" w:color="auto"/>
              <w:left w:val="single" w:sz="4" w:space="0" w:color="auto"/>
              <w:bottom w:val="single" w:sz="4" w:space="0" w:color="auto"/>
              <w:right w:val="single" w:sz="4" w:space="0" w:color="auto"/>
            </w:tcBorders>
            <w:vAlign w:val="center"/>
          </w:tcPr>
          <w:p w14:paraId="33A43B93"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课程目标1、2、3、4</w:t>
            </w:r>
          </w:p>
        </w:tc>
        <w:tc>
          <w:tcPr>
            <w:tcW w:w="1081" w:type="pct"/>
            <w:tcBorders>
              <w:top w:val="single" w:sz="4" w:space="0" w:color="auto"/>
              <w:left w:val="single" w:sz="4" w:space="0" w:color="auto"/>
              <w:bottom w:val="single" w:sz="4" w:space="0" w:color="auto"/>
              <w:right w:val="single" w:sz="4" w:space="0" w:color="auto"/>
            </w:tcBorders>
            <w:vAlign w:val="center"/>
          </w:tcPr>
          <w:p w14:paraId="3E8E4946" w14:textId="77777777" w:rsidR="00490B53" w:rsidRDefault="00000000">
            <w:pPr>
              <w:snapToGrid w:val="0"/>
              <w:spacing w:line="276" w:lineRule="auto"/>
              <w:rPr>
                <w:rFonts w:ascii="宋体" w:eastAsia="宋体" w:hAnsi="宋体"/>
                <w:szCs w:val="21"/>
              </w:rPr>
            </w:pPr>
            <w:r>
              <w:rPr>
                <w:rFonts w:ascii="宋体" w:eastAsia="宋体" w:hAnsi="宋体"/>
                <w:szCs w:val="21"/>
              </w:rPr>
              <w:t>1-2</w:t>
            </w:r>
            <w:r>
              <w:rPr>
                <w:rFonts w:ascii="宋体" w:eastAsia="宋体" w:hAnsi="宋体" w:hint="eastAsia"/>
                <w:szCs w:val="21"/>
              </w:rPr>
              <w:t>、2</w:t>
            </w:r>
            <w:r>
              <w:rPr>
                <w:rFonts w:ascii="宋体" w:eastAsia="宋体" w:hAnsi="宋体"/>
                <w:szCs w:val="21"/>
              </w:rPr>
              <w:t>-1</w:t>
            </w:r>
            <w:r>
              <w:rPr>
                <w:rFonts w:ascii="宋体" w:eastAsia="宋体" w:hAnsi="宋体" w:hint="eastAsia"/>
                <w:szCs w:val="21"/>
              </w:rPr>
              <w:t>、4-1、4-2、4-3、6</w:t>
            </w:r>
            <w:r>
              <w:rPr>
                <w:rFonts w:ascii="宋体" w:eastAsia="宋体" w:hAnsi="宋体"/>
                <w:szCs w:val="21"/>
              </w:rPr>
              <w:t>-3</w:t>
            </w:r>
            <w:r>
              <w:rPr>
                <w:rFonts w:ascii="宋体" w:eastAsia="宋体" w:hAnsi="宋体" w:hint="eastAsia"/>
                <w:szCs w:val="21"/>
              </w:rPr>
              <w:t>、7</w:t>
            </w:r>
            <w:r>
              <w:rPr>
                <w:rFonts w:ascii="宋体" w:eastAsia="宋体" w:hAnsi="宋体"/>
                <w:szCs w:val="21"/>
              </w:rPr>
              <w:t>-1</w:t>
            </w:r>
            <w:r>
              <w:rPr>
                <w:rFonts w:ascii="宋体" w:eastAsia="宋体" w:hAnsi="宋体" w:hint="eastAsia"/>
                <w:szCs w:val="21"/>
              </w:rPr>
              <w:t>、7</w:t>
            </w:r>
            <w:r>
              <w:rPr>
                <w:rFonts w:ascii="宋体" w:eastAsia="宋体" w:hAnsi="宋体"/>
                <w:szCs w:val="21"/>
              </w:rPr>
              <w:t>-2</w:t>
            </w:r>
            <w:r>
              <w:rPr>
                <w:rFonts w:ascii="宋体" w:eastAsia="宋体" w:hAnsi="宋体" w:hint="eastAsia"/>
                <w:szCs w:val="21"/>
              </w:rPr>
              <w:t>、7</w:t>
            </w:r>
            <w:r>
              <w:rPr>
                <w:rFonts w:ascii="宋体" w:eastAsia="宋体" w:hAnsi="宋体"/>
                <w:szCs w:val="21"/>
              </w:rPr>
              <w:t>-3</w:t>
            </w:r>
            <w:r>
              <w:rPr>
                <w:rFonts w:ascii="宋体" w:eastAsia="宋体" w:hAnsi="宋体" w:hint="eastAsia"/>
                <w:szCs w:val="21"/>
              </w:rPr>
              <w:t>、8</w:t>
            </w:r>
            <w:r>
              <w:rPr>
                <w:rFonts w:ascii="宋体" w:eastAsia="宋体" w:hAnsi="宋体"/>
                <w:szCs w:val="21"/>
              </w:rPr>
              <w:t>-1</w:t>
            </w:r>
            <w:r>
              <w:rPr>
                <w:rFonts w:ascii="宋体" w:eastAsia="宋体" w:hAnsi="宋体" w:hint="eastAsia"/>
                <w:szCs w:val="21"/>
              </w:rPr>
              <w:t>、8</w:t>
            </w:r>
            <w:r>
              <w:rPr>
                <w:rFonts w:ascii="宋体" w:eastAsia="宋体" w:hAnsi="宋体"/>
                <w:szCs w:val="21"/>
              </w:rPr>
              <w:t>-2</w:t>
            </w:r>
          </w:p>
        </w:tc>
      </w:tr>
    </w:tbl>
    <w:p w14:paraId="097CDBBA" w14:textId="77777777" w:rsidR="00490B53" w:rsidRDefault="00490B53">
      <w:pPr>
        <w:snapToGrid w:val="0"/>
        <w:spacing w:line="360" w:lineRule="auto"/>
        <w:rPr>
          <w:rFonts w:ascii="宋体" w:eastAsia="宋体" w:hAnsi="宋体"/>
          <w:color w:val="000000"/>
          <w:sz w:val="24"/>
          <w:szCs w:val="24"/>
        </w:rPr>
      </w:pPr>
    </w:p>
    <w:p w14:paraId="160619F5" w14:textId="77777777" w:rsidR="00490B53" w:rsidRDefault="00000000">
      <w:pPr>
        <w:snapToGrid w:val="0"/>
        <w:spacing w:line="360" w:lineRule="auto"/>
        <w:rPr>
          <w:rFonts w:ascii="宋体" w:eastAsia="宋体" w:hAnsi="宋体"/>
          <w:b/>
          <w:bCs/>
          <w:color w:val="000000"/>
          <w:sz w:val="24"/>
          <w:szCs w:val="24"/>
        </w:rPr>
      </w:pPr>
      <w:r>
        <w:rPr>
          <w:rFonts w:ascii="宋体" w:eastAsia="宋体" w:hAnsi="宋体" w:hint="eastAsia"/>
          <w:b/>
          <w:bCs/>
          <w:color w:val="000000"/>
          <w:sz w:val="24"/>
          <w:szCs w:val="24"/>
        </w:rPr>
        <w:t>课程目标及考核方式权重分配表</w:t>
      </w:r>
    </w:p>
    <w:tbl>
      <w:tblPr>
        <w:tblW w:w="8916" w:type="dxa"/>
        <w:tblLook w:val="04A0" w:firstRow="1" w:lastRow="0" w:firstColumn="1" w:lastColumn="0" w:noHBand="0" w:noVBand="1"/>
      </w:tblPr>
      <w:tblGrid>
        <w:gridCol w:w="1978"/>
        <w:gridCol w:w="1357"/>
        <w:gridCol w:w="2108"/>
        <w:gridCol w:w="1492"/>
        <w:gridCol w:w="1981"/>
      </w:tblGrid>
      <w:tr w:rsidR="00490B53" w14:paraId="4A976FF0" w14:textId="77777777">
        <w:trPr>
          <w:trHeight w:val="411"/>
        </w:trPr>
        <w:tc>
          <w:tcPr>
            <w:tcW w:w="3335" w:type="dxa"/>
            <w:gridSpan w:val="2"/>
            <w:tcBorders>
              <w:top w:val="single" w:sz="4" w:space="0" w:color="auto"/>
              <w:left w:val="single" w:sz="4" w:space="0" w:color="auto"/>
              <w:bottom w:val="single" w:sz="4" w:space="0" w:color="auto"/>
              <w:right w:val="single" w:sz="4" w:space="0" w:color="auto"/>
            </w:tcBorders>
            <w:vAlign w:val="center"/>
          </w:tcPr>
          <w:p w14:paraId="031E8601" w14:textId="77777777" w:rsidR="00490B53" w:rsidRDefault="00000000">
            <w:pPr>
              <w:widowControl/>
              <w:snapToGrid w:val="0"/>
              <w:spacing w:line="276" w:lineRule="auto"/>
              <w:jc w:val="center"/>
              <w:rPr>
                <w:rFonts w:ascii="宋体" w:eastAsia="宋体" w:hAnsi="宋体"/>
                <w:b/>
                <w:bCs/>
                <w:color w:val="000000"/>
                <w:kern w:val="0"/>
                <w:szCs w:val="21"/>
              </w:rPr>
            </w:pPr>
            <w:r>
              <w:rPr>
                <w:rFonts w:ascii="宋体" w:eastAsia="宋体" w:hAnsi="宋体" w:hint="eastAsia"/>
                <w:b/>
                <w:bCs/>
                <w:color w:val="000000"/>
                <w:kern w:val="0"/>
                <w:szCs w:val="21"/>
              </w:rPr>
              <w:t>课程目标及权重</w:t>
            </w:r>
          </w:p>
        </w:tc>
        <w:tc>
          <w:tcPr>
            <w:tcW w:w="5581" w:type="dxa"/>
            <w:gridSpan w:val="3"/>
            <w:tcBorders>
              <w:top w:val="single" w:sz="4" w:space="0" w:color="auto"/>
              <w:left w:val="single" w:sz="4" w:space="0" w:color="auto"/>
              <w:bottom w:val="single" w:sz="4" w:space="0" w:color="auto"/>
              <w:right w:val="single" w:sz="4" w:space="0" w:color="auto"/>
            </w:tcBorders>
            <w:vAlign w:val="center"/>
          </w:tcPr>
          <w:p w14:paraId="4507781B" w14:textId="77777777" w:rsidR="00490B53" w:rsidRDefault="00000000">
            <w:pPr>
              <w:widowControl/>
              <w:snapToGrid w:val="0"/>
              <w:spacing w:line="276" w:lineRule="auto"/>
              <w:ind w:rightChars="-186" w:right="-391"/>
              <w:jc w:val="center"/>
              <w:rPr>
                <w:rFonts w:ascii="宋体" w:eastAsia="宋体" w:hAnsi="宋体"/>
                <w:b/>
                <w:bCs/>
                <w:color w:val="000000"/>
                <w:kern w:val="0"/>
                <w:szCs w:val="21"/>
              </w:rPr>
            </w:pPr>
            <w:r>
              <w:rPr>
                <w:rFonts w:ascii="宋体" w:eastAsia="宋体" w:hAnsi="宋体" w:hint="eastAsia"/>
                <w:b/>
                <w:bCs/>
                <w:color w:val="000000"/>
                <w:kern w:val="0"/>
                <w:szCs w:val="21"/>
              </w:rPr>
              <w:t>考核方式及权重</w:t>
            </w:r>
          </w:p>
        </w:tc>
      </w:tr>
      <w:tr w:rsidR="00490B53" w14:paraId="70C00D77" w14:textId="77777777">
        <w:trPr>
          <w:trHeight w:val="384"/>
        </w:trPr>
        <w:tc>
          <w:tcPr>
            <w:tcW w:w="1978" w:type="dxa"/>
            <w:tcBorders>
              <w:top w:val="single" w:sz="4" w:space="0" w:color="auto"/>
              <w:left w:val="single" w:sz="4" w:space="0" w:color="auto"/>
              <w:bottom w:val="single" w:sz="4" w:space="0" w:color="auto"/>
              <w:right w:val="single" w:sz="4" w:space="0" w:color="auto"/>
            </w:tcBorders>
            <w:vAlign w:val="center"/>
          </w:tcPr>
          <w:p w14:paraId="2EAE29A6"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项目</w:t>
            </w:r>
          </w:p>
        </w:tc>
        <w:tc>
          <w:tcPr>
            <w:tcW w:w="1357" w:type="dxa"/>
            <w:tcBorders>
              <w:top w:val="single" w:sz="4" w:space="0" w:color="auto"/>
              <w:left w:val="single" w:sz="4" w:space="0" w:color="auto"/>
              <w:bottom w:val="single" w:sz="4" w:space="0" w:color="auto"/>
              <w:right w:val="single" w:sz="4" w:space="0" w:color="auto"/>
            </w:tcBorders>
            <w:vAlign w:val="center"/>
          </w:tcPr>
          <w:p w14:paraId="6A808883"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权重（</w:t>
            </w:r>
            <w:r>
              <w:rPr>
                <w:rFonts w:ascii="宋体" w:eastAsia="宋体" w:hAnsi="宋体"/>
                <w:color w:val="000000"/>
                <w:kern w:val="0"/>
                <w:szCs w:val="21"/>
              </w:rPr>
              <w:t>a</w:t>
            </w:r>
            <w:r>
              <w:rPr>
                <w:rFonts w:ascii="宋体" w:eastAsia="宋体" w:hAnsi="宋体" w:hint="eastAsia"/>
                <w:color w:val="000000"/>
                <w:kern w:val="0"/>
                <w:szCs w:val="21"/>
              </w:rPr>
              <w:t>）</w:t>
            </w:r>
          </w:p>
        </w:tc>
        <w:tc>
          <w:tcPr>
            <w:tcW w:w="2108" w:type="dxa"/>
            <w:tcBorders>
              <w:top w:val="single" w:sz="4" w:space="0" w:color="auto"/>
              <w:left w:val="single" w:sz="4" w:space="0" w:color="auto"/>
              <w:bottom w:val="single" w:sz="4" w:space="0" w:color="auto"/>
              <w:right w:val="single" w:sz="4" w:space="0" w:color="auto"/>
            </w:tcBorders>
            <w:vAlign w:val="center"/>
          </w:tcPr>
          <w:p w14:paraId="6002072B"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评价依据</w:t>
            </w:r>
          </w:p>
        </w:tc>
        <w:tc>
          <w:tcPr>
            <w:tcW w:w="1492" w:type="dxa"/>
            <w:tcBorders>
              <w:top w:val="single" w:sz="4" w:space="0" w:color="auto"/>
              <w:left w:val="single" w:sz="4" w:space="0" w:color="auto"/>
              <w:bottom w:val="single" w:sz="4" w:space="0" w:color="auto"/>
              <w:right w:val="single" w:sz="4" w:space="0" w:color="auto"/>
            </w:tcBorders>
            <w:vAlign w:val="center"/>
          </w:tcPr>
          <w:p w14:paraId="48D9E6F2"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权重（</w:t>
            </w:r>
            <w:r>
              <w:rPr>
                <w:rFonts w:ascii="宋体" w:eastAsia="宋体" w:hAnsi="宋体"/>
                <w:color w:val="000000"/>
                <w:kern w:val="0"/>
                <w:szCs w:val="21"/>
              </w:rPr>
              <w:t>b</w:t>
            </w:r>
            <w:r>
              <w:rPr>
                <w:rFonts w:ascii="宋体" w:eastAsia="宋体" w:hAnsi="宋体" w:hint="eastAsia"/>
                <w:color w:val="000000"/>
                <w:kern w:val="0"/>
                <w:szCs w:val="21"/>
              </w:rPr>
              <w:t>）</w:t>
            </w:r>
          </w:p>
        </w:tc>
        <w:tc>
          <w:tcPr>
            <w:tcW w:w="1981" w:type="dxa"/>
            <w:tcBorders>
              <w:top w:val="single" w:sz="4" w:space="0" w:color="auto"/>
              <w:left w:val="single" w:sz="4" w:space="0" w:color="auto"/>
              <w:bottom w:val="single" w:sz="4" w:space="0" w:color="auto"/>
              <w:right w:val="single" w:sz="4" w:space="0" w:color="auto"/>
            </w:tcBorders>
            <w:vAlign w:val="center"/>
          </w:tcPr>
          <w:p w14:paraId="6A7DA216"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考核方式权重合计</w:t>
            </w:r>
          </w:p>
        </w:tc>
      </w:tr>
      <w:tr w:rsidR="00490B53" w14:paraId="54D9B028" w14:textId="77777777">
        <w:trPr>
          <w:trHeight w:val="426"/>
        </w:trPr>
        <w:tc>
          <w:tcPr>
            <w:tcW w:w="1978" w:type="dxa"/>
            <w:vMerge w:val="restart"/>
            <w:tcBorders>
              <w:top w:val="single" w:sz="4" w:space="0" w:color="auto"/>
              <w:left w:val="single" w:sz="4" w:space="0" w:color="auto"/>
              <w:right w:val="single" w:sz="4" w:space="0" w:color="auto"/>
            </w:tcBorders>
            <w:vAlign w:val="center"/>
          </w:tcPr>
          <w:p w14:paraId="12D18884"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课程目标</w:t>
            </w:r>
            <w:r>
              <w:rPr>
                <w:rFonts w:ascii="宋体" w:eastAsia="宋体" w:hAnsi="宋体"/>
                <w:color w:val="000000"/>
                <w:kern w:val="0"/>
                <w:szCs w:val="21"/>
              </w:rPr>
              <w:t>1</w:t>
            </w:r>
          </w:p>
        </w:tc>
        <w:tc>
          <w:tcPr>
            <w:tcW w:w="1357" w:type="dxa"/>
            <w:vMerge w:val="restart"/>
            <w:tcBorders>
              <w:top w:val="single" w:sz="4" w:space="0" w:color="auto"/>
              <w:left w:val="single" w:sz="4" w:space="0" w:color="auto"/>
              <w:right w:val="single" w:sz="4" w:space="0" w:color="auto"/>
            </w:tcBorders>
            <w:vAlign w:val="center"/>
          </w:tcPr>
          <w:p w14:paraId="0B6EF437"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20%</w:t>
            </w:r>
          </w:p>
        </w:tc>
        <w:tc>
          <w:tcPr>
            <w:tcW w:w="2108" w:type="dxa"/>
            <w:tcBorders>
              <w:top w:val="single" w:sz="4" w:space="0" w:color="auto"/>
              <w:left w:val="single" w:sz="4" w:space="0" w:color="auto"/>
              <w:bottom w:val="single" w:sz="4" w:space="0" w:color="auto"/>
              <w:right w:val="single" w:sz="4" w:space="0" w:color="auto"/>
            </w:tcBorders>
            <w:vAlign w:val="center"/>
          </w:tcPr>
          <w:p w14:paraId="3A9BA7AA"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教育实习态度</w:t>
            </w:r>
          </w:p>
        </w:tc>
        <w:tc>
          <w:tcPr>
            <w:tcW w:w="1492" w:type="dxa"/>
            <w:tcBorders>
              <w:top w:val="single" w:sz="4" w:space="0" w:color="auto"/>
              <w:left w:val="single" w:sz="4" w:space="0" w:color="auto"/>
              <w:bottom w:val="single" w:sz="4" w:space="0" w:color="auto"/>
              <w:right w:val="single" w:sz="4" w:space="0" w:color="auto"/>
            </w:tcBorders>
            <w:vAlign w:val="center"/>
          </w:tcPr>
          <w:p w14:paraId="007BFBC1" w14:textId="77777777" w:rsidR="00490B53" w:rsidRDefault="00000000">
            <w:pPr>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30%</w:t>
            </w:r>
          </w:p>
        </w:tc>
        <w:tc>
          <w:tcPr>
            <w:tcW w:w="1981" w:type="dxa"/>
            <w:vMerge w:val="restart"/>
            <w:tcBorders>
              <w:top w:val="single" w:sz="4" w:space="0" w:color="auto"/>
              <w:left w:val="single" w:sz="4" w:space="0" w:color="auto"/>
              <w:right w:val="single" w:sz="4" w:space="0" w:color="auto"/>
            </w:tcBorders>
            <w:vAlign w:val="center"/>
          </w:tcPr>
          <w:p w14:paraId="2F75CA2B"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100%</w:t>
            </w:r>
          </w:p>
        </w:tc>
      </w:tr>
      <w:tr w:rsidR="00490B53" w14:paraId="2D3E90C9" w14:textId="77777777">
        <w:trPr>
          <w:trHeight w:val="426"/>
        </w:trPr>
        <w:tc>
          <w:tcPr>
            <w:tcW w:w="1978" w:type="dxa"/>
            <w:vMerge/>
            <w:tcBorders>
              <w:left w:val="single" w:sz="4" w:space="0" w:color="auto"/>
              <w:right w:val="single" w:sz="4" w:space="0" w:color="auto"/>
            </w:tcBorders>
            <w:vAlign w:val="center"/>
          </w:tcPr>
          <w:p w14:paraId="3E47E063"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left w:val="single" w:sz="4" w:space="0" w:color="auto"/>
              <w:right w:val="single" w:sz="4" w:space="0" w:color="auto"/>
            </w:tcBorders>
            <w:vAlign w:val="center"/>
          </w:tcPr>
          <w:p w14:paraId="6677FCB2"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2426247D"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课堂教学实习</w:t>
            </w:r>
          </w:p>
        </w:tc>
        <w:tc>
          <w:tcPr>
            <w:tcW w:w="1492" w:type="dxa"/>
            <w:tcBorders>
              <w:top w:val="single" w:sz="4" w:space="0" w:color="auto"/>
              <w:left w:val="single" w:sz="4" w:space="0" w:color="auto"/>
              <w:bottom w:val="single" w:sz="4" w:space="0" w:color="auto"/>
              <w:right w:val="single" w:sz="4" w:space="0" w:color="auto"/>
            </w:tcBorders>
            <w:vAlign w:val="center"/>
          </w:tcPr>
          <w:p w14:paraId="6652917F" w14:textId="77777777" w:rsidR="00490B53" w:rsidRDefault="00000000">
            <w:pPr>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2</w:t>
            </w:r>
            <w:r>
              <w:rPr>
                <w:rFonts w:ascii="宋体" w:eastAsia="宋体" w:hAnsi="宋体"/>
                <w:color w:val="000000"/>
                <w:kern w:val="0"/>
                <w:szCs w:val="21"/>
              </w:rPr>
              <w:t>5%</w:t>
            </w:r>
          </w:p>
        </w:tc>
        <w:tc>
          <w:tcPr>
            <w:tcW w:w="1981" w:type="dxa"/>
            <w:vMerge/>
            <w:tcBorders>
              <w:left w:val="single" w:sz="4" w:space="0" w:color="auto"/>
              <w:right w:val="single" w:sz="4" w:space="0" w:color="auto"/>
            </w:tcBorders>
            <w:vAlign w:val="center"/>
          </w:tcPr>
          <w:p w14:paraId="08A496EC"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6155F186" w14:textId="77777777">
        <w:trPr>
          <w:trHeight w:val="426"/>
        </w:trPr>
        <w:tc>
          <w:tcPr>
            <w:tcW w:w="1978" w:type="dxa"/>
            <w:vMerge/>
            <w:tcBorders>
              <w:left w:val="single" w:sz="4" w:space="0" w:color="auto"/>
              <w:right w:val="single" w:sz="4" w:space="0" w:color="auto"/>
            </w:tcBorders>
            <w:vAlign w:val="center"/>
          </w:tcPr>
          <w:p w14:paraId="54453993"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left w:val="single" w:sz="4" w:space="0" w:color="auto"/>
              <w:right w:val="single" w:sz="4" w:space="0" w:color="auto"/>
            </w:tcBorders>
            <w:vAlign w:val="center"/>
          </w:tcPr>
          <w:p w14:paraId="7EBE8BF9"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6F0CCBE9"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班主任工作实习</w:t>
            </w:r>
          </w:p>
        </w:tc>
        <w:tc>
          <w:tcPr>
            <w:tcW w:w="1492" w:type="dxa"/>
            <w:tcBorders>
              <w:top w:val="single" w:sz="4" w:space="0" w:color="auto"/>
              <w:left w:val="single" w:sz="4" w:space="0" w:color="auto"/>
              <w:bottom w:val="single" w:sz="4" w:space="0" w:color="auto"/>
              <w:right w:val="single" w:sz="4" w:space="0" w:color="auto"/>
            </w:tcBorders>
            <w:vAlign w:val="center"/>
          </w:tcPr>
          <w:p w14:paraId="58F79E9B" w14:textId="77777777" w:rsidR="00490B53" w:rsidRDefault="00000000">
            <w:pPr>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2</w:t>
            </w:r>
            <w:r>
              <w:rPr>
                <w:rFonts w:ascii="宋体" w:eastAsia="宋体" w:hAnsi="宋体"/>
                <w:color w:val="000000"/>
                <w:kern w:val="0"/>
                <w:szCs w:val="21"/>
              </w:rPr>
              <w:t>5%</w:t>
            </w:r>
          </w:p>
        </w:tc>
        <w:tc>
          <w:tcPr>
            <w:tcW w:w="1981" w:type="dxa"/>
            <w:vMerge/>
            <w:tcBorders>
              <w:left w:val="single" w:sz="4" w:space="0" w:color="auto"/>
              <w:right w:val="single" w:sz="4" w:space="0" w:color="auto"/>
            </w:tcBorders>
            <w:vAlign w:val="center"/>
          </w:tcPr>
          <w:p w14:paraId="2E8C8EFB"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312DB526" w14:textId="77777777">
        <w:trPr>
          <w:trHeight w:val="426"/>
        </w:trPr>
        <w:tc>
          <w:tcPr>
            <w:tcW w:w="1978" w:type="dxa"/>
            <w:vMerge/>
            <w:tcBorders>
              <w:left w:val="single" w:sz="4" w:space="0" w:color="auto"/>
              <w:bottom w:val="single" w:sz="4" w:space="0" w:color="auto"/>
              <w:right w:val="single" w:sz="4" w:space="0" w:color="auto"/>
            </w:tcBorders>
            <w:vAlign w:val="center"/>
          </w:tcPr>
          <w:p w14:paraId="391F8051"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left w:val="single" w:sz="4" w:space="0" w:color="auto"/>
              <w:bottom w:val="single" w:sz="4" w:space="0" w:color="auto"/>
              <w:right w:val="single" w:sz="4" w:space="0" w:color="auto"/>
            </w:tcBorders>
            <w:vAlign w:val="center"/>
          </w:tcPr>
          <w:p w14:paraId="088A66B7"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4093324D"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实习成果汇报</w:t>
            </w:r>
          </w:p>
        </w:tc>
        <w:tc>
          <w:tcPr>
            <w:tcW w:w="1492" w:type="dxa"/>
            <w:tcBorders>
              <w:top w:val="single" w:sz="4" w:space="0" w:color="auto"/>
              <w:left w:val="single" w:sz="4" w:space="0" w:color="auto"/>
              <w:bottom w:val="single" w:sz="4" w:space="0" w:color="auto"/>
              <w:right w:val="single" w:sz="4" w:space="0" w:color="auto"/>
            </w:tcBorders>
            <w:vAlign w:val="center"/>
          </w:tcPr>
          <w:p w14:paraId="69FD9A2C" w14:textId="77777777" w:rsidR="00490B53" w:rsidRDefault="00000000">
            <w:pPr>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20%</w:t>
            </w:r>
          </w:p>
        </w:tc>
        <w:tc>
          <w:tcPr>
            <w:tcW w:w="1981" w:type="dxa"/>
            <w:vMerge/>
            <w:tcBorders>
              <w:left w:val="single" w:sz="4" w:space="0" w:color="auto"/>
              <w:bottom w:val="single" w:sz="4" w:space="0" w:color="auto"/>
              <w:right w:val="single" w:sz="4" w:space="0" w:color="auto"/>
            </w:tcBorders>
            <w:vAlign w:val="center"/>
          </w:tcPr>
          <w:p w14:paraId="411080E5"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375890E1" w14:textId="77777777">
        <w:trPr>
          <w:trHeight w:val="339"/>
        </w:trPr>
        <w:tc>
          <w:tcPr>
            <w:tcW w:w="1978" w:type="dxa"/>
            <w:vMerge w:val="restart"/>
            <w:tcBorders>
              <w:top w:val="single" w:sz="4" w:space="0" w:color="auto"/>
              <w:left w:val="single" w:sz="4" w:space="0" w:color="auto"/>
              <w:bottom w:val="single" w:sz="4" w:space="0" w:color="auto"/>
              <w:right w:val="single" w:sz="4" w:space="0" w:color="auto"/>
            </w:tcBorders>
            <w:vAlign w:val="center"/>
          </w:tcPr>
          <w:p w14:paraId="418B321F"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课程目标</w:t>
            </w:r>
            <w:r>
              <w:rPr>
                <w:rFonts w:ascii="宋体" w:eastAsia="宋体" w:hAnsi="宋体"/>
                <w:color w:val="000000"/>
                <w:kern w:val="0"/>
                <w:szCs w:val="21"/>
              </w:rPr>
              <w:t>2</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140E9566"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40%</w:t>
            </w:r>
          </w:p>
        </w:tc>
        <w:tc>
          <w:tcPr>
            <w:tcW w:w="2108" w:type="dxa"/>
            <w:tcBorders>
              <w:top w:val="single" w:sz="4" w:space="0" w:color="auto"/>
              <w:left w:val="single" w:sz="4" w:space="0" w:color="auto"/>
              <w:bottom w:val="single" w:sz="4" w:space="0" w:color="auto"/>
              <w:right w:val="single" w:sz="4" w:space="0" w:color="auto"/>
            </w:tcBorders>
            <w:vAlign w:val="center"/>
          </w:tcPr>
          <w:p w14:paraId="0E861E22"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教育实习态度</w:t>
            </w:r>
          </w:p>
        </w:tc>
        <w:tc>
          <w:tcPr>
            <w:tcW w:w="1492" w:type="dxa"/>
            <w:tcBorders>
              <w:top w:val="single" w:sz="4" w:space="0" w:color="auto"/>
              <w:left w:val="single" w:sz="4" w:space="0" w:color="auto"/>
              <w:bottom w:val="single" w:sz="4" w:space="0" w:color="auto"/>
              <w:right w:val="single" w:sz="4" w:space="0" w:color="auto"/>
            </w:tcBorders>
            <w:vAlign w:val="center"/>
          </w:tcPr>
          <w:p w14:paraId="4A3EBB0B"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w:t>
            </w:r>
          </w:p>
        </w:tc>
        <w:tc>
          <w:tcPr>
            <w:tcW w:w="1981" w:type="dxa"/>
            <w:vMerge w:val="restart"/>
            <w:tcBorders>
              <w:top w:val="single" w:sz="4" w:space="0" w:color="auto"/>
              <w:left w:val="single" w:sz="4" w:space="0" w:color="auto"/>
              <w:bottom w:val="single" w:sz="4" w:space="0" w:color="auto"/>
              <w:right w:val="single" w:sz="4" w:space="0" w:color="auto"/>
            </w:tcBorders>
            <w:vAlign w:val="center"/>
          </w:tcPr>
          <w:p w14:paraId="639A73C7"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100%</w:t>
            </w:r>
          </w:p>
        </w:tc>
      </w:tr>
      <w:tr w:rsidR="00490B53" w14:paraId="38D9E3E3"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5BBADDAE"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2AD7432A"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1F386BC4"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课堂教学实习</w:t>
            </w:r>
          </w:p>
        </w:tc>
        <w:tc>
          <w:tcPr>
            <w:tcW w:w="1492" w:type="dxa"/>
            <w:tcBorders>
              <w:top w:val="single" w:sz="4" w:space="0" w:color="auto"/>
              <w:left w:val="single" w:sz="4" w:space="0" w:color="auto"/>
              <w:bottom w:val="single" w:sz="4" w:space="0" w:color="auto"/>
              <w:right w:val="single" w:sz="4" w:space="0" w:color="auto"/>
            </w:tcBorders>
            <w:vAlign w:val="center"/>
          </w:tcPr>
          <w:p w14:paraId="528AF8F2"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4</w:t>
            </w:r>
            <w:r>
              <w:rPr>
                <w:rFonts w:ascii="宋体" w:eastAsia="宋体" w:hAnsi="宋体"/>
                <w:color w:val="000000"/>
                <w:kern w:val="0"/>
                <w:szCs w:val="21"/>
              </w:rPr>
              <w:t>0%</w:t>
            </w:r>
          </w:p>
        </w:tc>
        <w:tc>
          <w:tcPr>
            <w:tcW w:w="1981" w:type="dxa"/>
            <w:vMerge/>
            <w:tcBorders>
              <w:top w:val="single" w:sz="4" w:space="0" w:color="auto"/>
              <w:left w:val="single" w:sz="4" w:space="0" w:color="auto"/>
              <w:bottom w:val="single" w:sz="4" w:space="0" w:color="auto"/>
              <w:right w:val="single" w:sz="4" w:space="0" w:color="auto"/>
            </w:tcBorders>
            <w:vAlign w:val="center"/>
          </w:tcPr>
          <w:p w14:paraId="387D4557"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6608A551"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1A0847AB"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4AB23A8B"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327CD504"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班主任工作实习</w:t>
            </w:r>
          </w:p>
        </w:tc>
        <w:tc>
          <w:tcPr>
            <w:tcW w:w="1492" w:type="dxa"/>
            <w:tcBorders>
              <w:top w:val="single" w:sz="4" w:space="0" w:color="auto"/>
              <w:left w:val="single" w:sz="4" w:space="0" w:color="auto"/>
              <w:bottom w:val="single" w:sz="4" w:space="0" w:color="auto"/>
              <w:right w:val="single" w:sz="4" w:space="0" w:color="auto"/>
            </w:tcBorders>
            <w:vAlign w:val="center"/>
          </w:tcPr>
          <w:p w14:paraId="7A04D138"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1</w:t>
            </w:r>
            <w:r>
              <w:rPr>
                <w:rFonts w:ascii="宋体" w:eastAsia="宋体" w:hAnsi="宋体"/>
                <w:color w:val="000000"/>
                <w:kern w:val="0"/>
                <w:szCs w:val="21"/>
              </w:rPr>
              <w:t>0%</w:t>
            </w:r>
          </w:p>
        </w:tc>
        <w:tc>
          <w:tcPr>
            <w:tcW w:w="1981" w:type="dxa"/>
            <w:vMerge/>
            <w:tcBorders>
              <w:top w:val="single" w:sz="4" w:space="0" w:color="auto"/>
              <w:left w:val="single" w:sz="4" w:space="0" w:color="auto"/>
              <w:bottom w:val="single" w:sz="4" w:space="0" w:color="auto"/>
              <w:right w:val="single" w:sz="4" w:space="0" w:color="auto"/>
            </w:tcBorders>
            <w:vAlign w:val="center"/>
          </w:tcPr>
          <w:p w14:paraId="25DB3839"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38C6D23D"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74BB009F"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4513B8B1"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20A12B8E"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实习成果汇报</w:t>
            </w:r>
          </w:p>
        </w:tc>
        <w:tc>
          <w:tcPr>
            <w:tcW w:w="1492" w:type="dxa"/>
            <w:tcBorders>
              <w:top w:val="single" w:sz="4" w:space="0" w:color="auto"/>
              <w:left w:val="single" w:sz="4" w:space="0" w:color="auto"/>
              <w:bottom w:val="single" w:sz="4" w:space="0" w:color="auto"/>
              <w:right w:val="single" w:sz="4" w:space="0" w:color="auto"/>
            </w:tcBorders>
            <w:vAlign w:val="center"/>
          </w:tcPr>
          <w:p w14:paraId="6210A47A"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40%</w:t>
            </w:r>
          </w:p>
        </w:tc>
        <w:tc>
          <w:tcPr>
            <w:tcW w:w="1981" w:type="dxa"/>
            <w:vMerge/>
            <w:tcBorders>
              <w:top w:val="single" w:sz="4" w:space="0" w:color="auto"/>
              <w:left w:val="single" w:sz="4" w:space="0" w:color="auto"/>
              <w:bottom w:val="single" w:sz="4" w:space="0" w:color="auto"/>
              <w:right w:val="single" w:sz="4" w:space="0" w:color="auto"/>
            </w:tcBorders>
            <w:vAlign w:val="center"/>
          </w:tcPr>
          <w:p w14:paraId="3382B782"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1EBB1493" w14:textId="77777777">
        <w:trPr>
          <w:trHeight w:val="339"/>
        </w:trPr>
        <w:tc>
          <w:tcPr>
            <w:tcW w:w="1978" w:type="dxa"/>
            <w:vMerge w:val="restart"/>
            <w:tcBorders>
              <w:top w:val="single" w:sz="4" w:space="0" w:color="auto"/>
              <w:left w:val="single" w:sz="4" w:space="0" w:color="auto"/>
              <w:bottom w:val="single" w:sz="4" w:space="0" w:color="auto"/>
              <w:right w:val="single" w:sz="4" w:space="0" w:color="auto"/>
            </w:tcBorders>
            <w:vAlign w:val="center"/>
          </w:tcPr>
          <w:p w14:paraId="3E7C4A19" w14:textId="77777777" w:rsidR="00490B53" w:rsidRDefault="00490B53">
            <w:pPr>
              <w:widowControl/>
              <w:snapToGrid w:val="0"/>
              <w:spacing w:line="276" w:lineRule="auto"/>
              <w:jc w:val="center"/>
              <w:rPr>
                <w:rFonts w:ascii="宋体" w:eastAsia="宋体" w:hAnsi="宋体"/>
                <w:color w:val="000000"/>
                <w:kern w:val="0"/>
                <w:szCs w:val="21"/>
              </w:rPr>
            </w:pPr>
          </w:p>
          <w:p w14:paraId="4133760D"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课程目标</w:t>
            </w:r>
            <w:r>
              <w:rPr>
                <w:rFonts w:ascii="宋体" w:eastAsia="宋体" w:hAnsi="宋体"/>
                <w:color w:val="000000"/>
                <w:kern w:val="0"/>
                <w:szCs w:val="21"/>
              </w:rPr>
              <w:t>3</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6E44A9CF"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30%</w:t>
            </w:r>
          </w:p>
        </w:tc>
        <w:tc>
          <w:tcPr>
            <w:tcW w:w="2108" w:type="dxa"/>
            <w:tcBorders>
              <w:top w:val="single" w:sz="4" w:space="0" w:color="auto"/>
              <w:left w:val="single" w:sz="4" w:space="0" w:color="auto"/>
              <w:bottom w:val="single" w:sz="4" w:space="0" w:color="auto"/>
              <w:right w:val="single" w:sz="4" w:space="0" w:color="auto"/>
            </w:tcBorders>
            <w:vAlign w:val="center"/>
          </w:tcPr>
          <w:p w14:paraId="5B336947"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教育实习态度</w:t>
            </w:r>
          </w:p>
        </w:tc>
        <w:tc>
          <w:tcPr>
            <w:tcW w:w="1492" w:type="dxa"/>
            <w:tcBorders>
              <w:top w:val="single" w:sz="4" w:space="0" w:color="auto"/>
              <w:left w:val="single" w:sz="4" w:space="0" w:color="auto"/>
              <w:bottom w:val="single" w:sz="4" w:space="0" w:color="auto"/>
              <w:right w:val="single" w:sz="4" w:space="0" w:color="auto"/>
            </w:tcBorders>
            <w:vAlign w:val="center"/>
          </w:tcPr>
          <w:p w14:paraId="5E5AA507"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w:t>
            </w:r>
          </w:p>
        </w:tc>
        <w:tc>
          <w:tcPr>
            <w:tcW w:w="1981" w:type="dxa"/>
            <w:vMerge w:val="restart"/>
            <w:tcBorders>
              <w:top w:val="single" w:sz="4" w:space="0" w:color="auto"/>
              <w:left w:val="single" w:sz="4" w:space="0" w:color="auto"/>
              <w:bottom w:val="single" w:sz="4" w:space="0" w:color="auto"/>
              <w:right w:val="single" w:sz="4" w:space="0" w:color="auto"/>
            </w:tcBorders>
            <w:vAlign w:val="center"/>
          </w:tcPr>
          <w:p w14:paraId="5679EE62"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100%</w:t>
            </w:r>
          </w:p>
        </w:tc>
      </w:tr>
      <w:tr w:rsidR="00490B53" w14:paraId="723555C8"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0A10FF42"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491D2EC3"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7F97D9FC"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课堂教学实习</w:t>
            </w:r>
          </w:p>
        </w:tc>
        <w:tc>
          <w:tcPr>
            <w:tcW w:w="1492" w:type="dxa"/>
            <w:tcBorders>
              <w:top w:val="single" w:sz="4" w:space="0" w:color="auto"/>
              <w:left w:val="single" w:sz="4" w:space="0" w:color="auto"/>
              <w:bottom w:val="single" w:sz="4" w:space="0" w:color="auto"/>
              <w:right w:val="single" w:sz="4" w:space="0" w:color="auto"/>
            </w:tcBorders>
            <w:vAlign w:val="center"/>
          </w:tcPr>
          <w:p w14:paraId="7F928F01"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w:t>
            </w:r>
          </w:p>
        </w:tc>
        <w:tc>
          <w:tcPr>
            <w:tcW w:w="1981" w:type="dxa"/>
            <w:vMerge/>
            <w:tcBorders>
              <w:top w:val="single" w:sz="4" w:space="0" w:color="auto"/>
              <w:left w:val="single" w:sz="4" w:space="0" w:color="auto"/>
              <w:bottom w:val="single" w:sz="4" w:space="0" w:color="auto"/>
              <w:right w:val="single" w:sz="4" w:space="0" w:color="auto"/>
            </w:tcBorders>
            <w:vAlign w:val="center"/>
          </w:tcPr>
          <w:p w14:paraId="3485204F"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5A478CF7"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0328C6C2"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4E5D9F92"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78BF8C7D"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班主任工作实习</w:t>
            </w:r>
          </w:p>
        </w:tc>
        <w:tc>
          <w:tcPr>
            <w:tcW w:w="1492" w:type="dxa"/>
            <w:tcBorders>
              <w:top w:val="single" w:sz="4" w:space="0" w:color="auto"/>
              <w:left w:val="single" w:sz="4" w:space="0" w:color="auto"/>
              <w:bottom w:val="single" w:sz="4" w:space="0" w:color="auto"/>
              <w:right w:val="single" w:sz="4" w:space="0" w:color="auto"/>
            </w:tcBorders>
            <w:vAlign w:val="center"/>
          </w:tcPr>
          <w:p w14:paraId="677D9031"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4</w:t>
            </w:r>
            <w:r>
              <w:rPr>
                <w:rFonts w:ascii="宋体" w:eastAsia="宋体" w:hAnsi="宋体"/>
                <w:color w:val="000000"/>
                <w:kern w:val="0"/>
                <w:szCs w:val="21"/>
              </w:rPr>
              <w:t>0%</w:t>
            </w:r>
          </w:p>
        </w:tc>
        <w:tc>
          <w:tcPr>
            <w:tcW w:w="1981" w:type="dxa"/>
            <w:vMerge/>
            <w:tcBorders>
              <w:top w:val="single" w:sz="4" w:space="0" w:color="auto"/>
              <w:left w:val="single" w:sz="4" w:space="0" w:color="auto"/>
              <w:bottom w:val="single" w:sz="4" w:space="0" w:color="auto"/>
              <w:right w:val="single" w:sz="4" w:space="0" w:color="auto"/>
            </w:tcBorders>
            <w:vAlign w:val="center"/>
          </w:tcPr>
          <w:p w14:paraId="5711A082"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489BB82D"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05F7D599"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0FC9F759"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5222BD9D"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实习成果汇报</w:t>
            </w:r>
          </w:p>
        </w:tc>
        <w:tc>
          <w:tcPr>
            <w:tcW w:w="1492" w:type="dxa"/>
            <w:tcBorders>
              <w:top w:val="single" w:sz="4" w:space="0" w:color="auto"/>
              <w:left w:val="single" w:sz="4" w:space="0" w:color="auto"/>
              <w:bottom w:val="single" w:sz="4" w:space="0" w:color="auto"/>
              <w:right w:val="single" w:sz="4" w:space="0" w:color="auto"/>
            </w:tcBorders>
            <w:vAlign w:val="center"/>
          </w:tcPr>
          <w:p w14:paraId="19D1174A"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40%</w:t>
            </w:r>
          </w:p>
        </w:tc>
        <w:tc>
          <w:tcPr>
            <w:tcW w:w="1981" w:type="dxa"/>
            <w:vMerge/>
            <w:tcBorders>
              <w:top w:val="single" w:sz="4" w:space="0" w:color="auto"/>
              <w:left w:val="single" w:sz="4" w:space="0" w:color="auto"/>
              <w:bottom w:val="single" w:sz="4" w:space="0" w:color="auto"/>
              <w:right w:val="single" w:sz="4" w:space="0" w:color="auto"/>
            </w:tcBorders>
            <w:vAlign w:val="center"/>
          </w:tcPr>
          <w:p w14:paraId="057730E7"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22ABA81D" w14:textId="77777777">
        <w:trPr>
          <w:trHeight w:val="339"/>
        </w:trPr>
        <w:tc>
          <w:tcPr>
            <w:tcW w:w="1978" w:type="dxa"/>
            <w:vMerge w:val="restart"/>
            <w:tcBorders>
              <w:top w:val="single" w:sz="4" w:space="0" w:color="auto"/>
              <w:left w:val="single" w:sz="4" w:space="0" w:color="auto"/>
              <w:bottom w:val="single" w:sz="4" w:space="0" w:color="auto"/>
              <w:right w:val="single" w:sz="4" w:space="0" w:color="auto"/>
            </w:tcBorders>
            <w:vAlign w:val="center"/>
          </w:tcPr>
          <w:p w14:paraId="18F58146"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课程目标</w:t>
            </w:r>
            <w:r>
              <w:rPr>
                <w:rFonts w:ascii="宋体" w:eastAsia="宋体" w:hAnsi="宋体"/>
                <w:color w:val="000000"/>
                <w:kern w:val="0"/>
                <w:szCs w:val="21"/>
              </w:rPr>
              <w:t>4</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1D6D15A0"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w:t>
            </w:r>
          </w:p>
        </w:tc>
        <w:tc>
          <w:tcPr>
            <w:tcW w:w="2108" w:type="dxa"/>
            <w:tcBorders>
              <w:top w:val="single" w:sz="4" w:space="0" w:color="auto"/>
              <w:left w:val="single" w:sz="4" w:space="0" w:color="auto"/>
              <w:bottom w:val="single" w:sz="4" w:space="0" w:color="auto"/>
              <w:right w:val="single" w:sz="4" w:space="0" w:color="auto"/>
            </w:tcBorders>
            <w:vAlign w:val="center"/>
          </w:tcPr>
          <w:p w14:paraId="7CE361A1"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教育实习态度</w:t>
            </w:r>
          </w:p>
        </w:tc>
        <w:tc>
          <w:tcPr>
            <w:tcW w:w="1492" w:type="dxa"/>
            <w:tcBorders>
              <w:top w:val="single" w:sz="4" w:space="0" w:color="auto"/>
              <w:left w:val="single" w:sz="4" w:space="0" w:color="auto"/>
              <w:bottom w:val="single" w:sz="4" w:space="0" w:color="auto"/>
              <w:right w:val="single" w:sz="4" w:space="0" w:color="auto"/>
            </w:tcBorders>
            <w:vAlign w:val="center"/>
          </w:tcPr>
          <w:p w14:paraId="3A255AC5"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20%</w:t>
            </w:r>
          </w:p>
        </w:tc>
        <w:tc>
          <w:tcPr>
            <w:tcW w:w="1981" w:type="dxa"/>
            <w:vMerge w:val="restart"/>
            <w:tcBorders>
              <w:top w:val="single" w:sz="4" w:space="0" w:color="auto"/>
              <w:left w:val="single" w:sz="4" w:space="0" w:color="auto"/>
              <w:bottom w:val="single" w:sz="4" w:space="0" w:color="auto"/>
              <w:right w:val="single" w:sz="4" w:space="0" w:color="auto"/>
            </w:tcBorders>
            <w:vAlign w:val="center"/>
          </w:tcPr>
          <w:p w14:paraId="46180604"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100%</w:t>
            </w:r>
          </w:p>
        </w:tc>
      </w:tr>
      <w:tr w:rsidR="00490B53" w14:paraId="51FA06A0"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2E5D2027"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45A733D0"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3A7B7C84"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课堂教学实习</w:t>
            </w:r>
          </w:p>
        </w:tc>
        <w:tc>
          <w:tcPr>
            <w:tcW w:w="1492" w:type="dxa"/>
            <w:tcBorders>
              <w:top w:val="single" w:sz="4" w:space="0" w:color="auto"/>
              <w:left w:val="single" w:sz="4" w:space="0" w:color="auto"/>
              <w:bottom w:val="single" w:sz="4" w:space="0" w:color="auto"/>
              <w:right w:val="single" w:sz="4" w:space="0" w:color="auto"/>
            </w:tcBorders>
            <w:vAlign w:val="center"/>
          </w:tcPr>
          <w:p w14:paraId="2E64B882"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2</w:t>
            </w:r>
            <w:r>
              <w:rPr>
                <w:rFonts w:ascii="宋体" w:eastAsia="宋体" w:hAnsi="宋体"/>
                <w:color w:val="000000"/>
                <w:kern w:val="0"/>
                <w:szCs w:val="21"/>
              </w:rPr>
              <w:t>5%</w:t>
            </w:r>
          </w:p>
        </w:tc>
        <w:tc>
          <w:tcPr>
            <w:tcW w:w="1981" w:type="dxa"/>
            <w:vMerge/>
            <w:tcBorders>
              <w:top w:val="single" w:sz="4" w:space="0" w:color="auto"/>
              <w:left w:val="single" w:sz="4" w:space="0" w:color="auto"/>
              <w:bottom w:val="single" w:sz="4" w:space="0" w:color="auto"/>
              <w:right w:val="single" w:sz="4" w:space="0" w:color="auto"/>
            </w:tcBorders>
            <w:vAlign w:val="center"/>
          </w:tcPr>
          <w:p w14:paraId="690723EC"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310F5697" w14:textId="77777777">
        <w:trPr>
          <w:trHeight w:val="339"/>
        </w:trPr>
        <w:tc>
          <w:tcPr>
            <w:tcW w:w="1978" w:type="dxa"/>
            <w:vMerge/>
            <w:tcBorders>
              <w:top w:val="single" w:sz="4" w:space="0" w:color="auto"/>
              <w:left w:val="single" w:sz="4" w:space="0" w:color="auto"/>
              <w:bottom w:val="single" w:sz="4" w:space="0" w:color="auto"/>
              <w:right w:val="single" w:sz="4" w:space="0" w:color="auto"/>
            </w:tcBorders>
            <w:vAlign w:val="center"/>
          </w:tcPr>
          <w:p w14:paraId="7FDD058F" w14:textId="77777777" w:rsidR="00490B53" w:rsidRDefault="00490B53">
            <w:pPr>
              <w:widowControl/>
              <w:snapToGrid w:val="0"/>
              <w:spacing w:line="276" w:lineRule="auto"/>
              <w:jc w:val="center"/>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5D2B2C31" w14:textId="77777777" w:rsidR="00490B53" w:rsidRDefault="00490B53">
            <w:pPr>
              <w:widowControl/>
              <w:snapToGrid w:val="0"/>
              <w:spacing w:line="276" w:lineRule="auto"/>
              <w:jc w:val="center"/>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5C4B4DB5"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班主任工作实习</w:t>
            </w:r>
          </w:p>
        </w:tc>
        <w:tc>
          <w:tcPr>
            <w:tcW w:w="1492" w:type="dxa"/>
            <w:tcBorders>
              <w:top w:val="single" w:sz="4" w:space="0" w:color="auto"/>
              <w:left w:val="single" w:sz="4" w:space="0" w:color="auto"/>
              <w:bottom w:val="single" w:sz="4" w:space="0" w:color="auto"/>
              <w:right w:val="single" w:sz="4" w:space="0" w:color="auto"/>
            </w:tcBorders>
            <w:vAlign w:val="center"/>
          </w:tcPr>
          <w:p w14:paraId="4FF106E6"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25%</w:t>
            </w:r>
          </w:p>
        </w:tc>
        <w:tc>
          <w:tcPr>
            <w:tcW w:w="1981" w:type="dxa"/>
            <w:vMerge/>
            <w:tcBorders>
              <w:top w:val="single" w:sz="4" w:space="0" w:color="auto"/>
              <w:left w:val="single" w:sz="4" w:space="0" w:color="auto"/>
              <w:bottom w:val="single" w:sz="4" w:space="0" w:color="auto"/>
              <w:right w:val="single" w:sz="4" w:space="0" w:color="auto"/>
            </w:tcBorders>
            <w:vAlign w:val="center"/>
          </w:tcPr>
          <w:p w14:paraId="6CA27FD7" w14:textId="77777777" w:rsidR="00490B53" w:rsidRDefault="00490B53">
            <w:pPr>
              <w:widowControl/>
              <w:snapToGrid w:val="0"/>
              <w:spacing w:line="276" w:lineRule="auto"/>
              <w:jc w:val="center"/>
              <w:rPr>
                <w:rFonts w:ascii="宋体" w:eastAsia="宋体" w:hAnsi="宋体"/>
                <w:color w:val="000000"/>
                <w:kern w:val="0"/>
                <w:szCs w:val="21"/>
              </w:rPr>
            </w:pPr>
          </w:p>
        </w:tc>
      </w:tr>
      <w:tr w:rsidR="00490B53" w14:paraId="0A72D93C" w14:textId="77777777">
        <w:trPr>
          <w:trHeight w:val="365"/>
        </w:trPr>
        <w:tc>
          <w:tcPr>
            <w:tcW w:w="1978" w:type="dxa"/>
            <w:vMerge/>
            <w:tcBorders>
              <w:top w:val="single" w:sz="4" w:space="0" w:color="auto"/>
              <w:left w:val="single" w:sz="4" w:space="0" w:color="auto"/>
              <w:bottom w:val="single" w:sz="4" w:space="0" w:color="auto"/>
              <w:right w:val="single" w:sz="4" w:space="0" w:color="auto"/>
            </w:tcBorders>
            <w:vAlign w:val="center"/>
          </w:tcPr>
          <w:p w14:paraId="34799F85" w14:textId="77777777" w:rsidR="00490B53" w:rsidRDefault="00490B53">
            <w:pPr>
              <w:widowControl/>
              <w:snapToGrid w:val="0"/>
              <w:spacing w:line="276" w:lineRule="auto"/>
              <w:rPr>
                <w:rFonts w:ascii="宋体" w:eastAsia="宋体" w:hAnsi="宋体"/>
                <w:color w:val="000000"/>
                <w:kern w:val="0"/>
                <w:szCs w:val="21"/>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38E981CA" w14:textId="77777777" w:rsidR="00490B53" w:rsidRDefault="00490B53">
            <w:pPr>
              <w:widowControl/>
              <w:snapToGrid w:val="0"/>
              <w:spacing w:line="276" w:lineRule="auto"/>
              <w:rPr>
                <w:rFonts w:ascii="宋体" w:eastAsia="宋体" w:hAnsi="宋体"/>
                <w:color w:val="000000"/>
                <w:kern w:val="0"/>
                <w:szCs w:val="21"/>
              </w:rPr>
            </w:pPr>
          </w:p>
        </w:tc>
        <w:tc>
          <w:tcPr>
            <w:tcW w:w="2108" w:type="dxa"/>
            <w:tcBorders>
              <w:top w:val="single" w:sz="4" w:space="0" w:color="auto"/>
              <w:left w:val="single" w:sz="4" w:space="0" w:color="auto"/>
              <w:bottom w:val="single" w:sz="4" w:space="0" w:color="auto"/>
              <w:right w:val="single" w:sz="4" w:space="0" w:color="auto"/>
            </w:tcBorders>
            <w:vAlign w:val="center"/>
          </w:tcPr>
          <w:p w14:paraId="7124FF5E" w14:textId="77777777" w:rsidR="00490B53" w:rsidRDefault="00000000">
            <w:pPr>
              <w:snapToGrid w:val="0"/>
              <w:spacing w:line="276" w:lineRule="auto"/>
              <w:jc w:val="center"/>
              <w:rPr>
                <w:rFonts w:ascii="宋体" w:eastAsia="宋体" w:hAnsi="宋体"/>
                <w:szCs w:val="21"/>
              </w:rPr>
            </w:pPr>
            <w:r>
              <w:rPr>
                <w:rFonts w:ascii="宋体" w:eastAsia="宋体" w:hAnsi="宋体" w:hint="eastAsia"/>
                <w:szCs w:val="21"/>
              </w:rPr>
              <w:t>实习成果汇报</w:t>
            </w:r>
          </w:p>
        </w:tc>
        <w:tc>
          <w:tcPr>
            <w:tcW w:w="1492" w:type="dxa"/>
            <w:tcBorders>
              <w:top w:val="single" w:sz="4" w:space="0" w:color="auto"/>
              <w:left w:val="single" w:sz="4" w:space="0" w:color="auto"/>
              <w:right w:val="single" w:sz="4" w:space="0" w:color="auto"/>
            </w:tcBorders>
            <w:vAlign w:val="center"/>
          </w:tcPr>
          <w:p w14:paraId="3365A2F3"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30%</w:t>
            </w:r>
          </w:p>
        </w:tc>
        <w:tc>
          <w:tcPr>
            <w:tcW w:w="1981" w:type="dxa"/>
            <w:vMerge/>
            <w:tcBorders>
              <w:top w:val="single" w:sz="4" w:space="0" w:color="auto"/>
              <w:left w:val="single" w:sz="4" w:space="0" w:color="auto"/>
              <w:bottom w:val="single" w:sz="4" w:space="0" w:color="auto"/>
              <w:right w:val="single" w:sz="4" w:space="0" w:color="auto"/>
            </w:tcBorders>
          </w:tcPr>
          <w:p w14:paraId="5D290A09" w14:textId="77777777" w:rsidR="00490B53" w:rsidRDefault="00490B53">
            <w:pPr>
              <w:widowControl/>
              <w:snapToGrid w:val="0"/>
              <w:spacing w:line="276" w:lineRule="auto"/>
              <w:rPr>
                <w:rFonts w:ascii="宋体" w:eastAsia="宋体" w:hAnsi="宋体"/>
                <w:color w:val="000000"/>
                <w:kern w:val="0"/>
                <w:szCs w:val="21"/>
              </w:rPr>
            </w:pPr>
          </w:p>
        </w:tc>
      </w:tr>
      <w:tr w:rsidR="00490B53" w14:paraId="19E0D3DB" w14:textId="77777777">
        <w:trPr>
          <w:trHeight w:val="409"/>
        </w:trPr>
        <w:tc>
          <w:tcPr>
            <w:tcW w:w="1978" w:type="dxa"/>
            <w:tcBorders>
              <w:top w:val="single" w:sz="4" w:space="0" w:color="auto"/>
              <w:left w:val="single" w:sz="4" w:space="0" w:color="auto"/>
              <w:bottom w:val="single" w:sz="4" w:space="0" w:color="auto"/>
              <w:right w:val="single" w:sz="4" w:space="0" w:color="auto"/>
            </w:tcBorders>
            <w:vAlign w:val="center"/>
          </w:tcPr>
          <w:p w14:paraId="73047DBA"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hint="eastAsia"/>
                <w:color w:val="000000"/>
                <w:kern w:val="0"/>
                <w:szCs w:val="21"/>
              </w:rPr>
              <w:t>课程目标权重合计</w:t>
            </w:r>
          </w:p>
        </w:tc>
        <w:tc>
          <w:tcPr>
            <w:tcW w:w="1357" w:type="dxa"/>
            <w:tcBorders>
              <w:top w:val="single" w:sz="4" w:space="0" w:color="auto"/>
              <w:left w:val="single" w:sz="4" w:space="0" w:color="auto"/>
              <w:bottom w:val="single" w:sz="4" w:space="0" w:color="auto"/>
              <w:right w:val="single" w:sz="4" w:space="0" w:color="auto"/>
            </w:tcBorders>
            <w:vAlign w:val="center"/>
          </w:tcPr>
          <w:p w14:paraId="0E584BD9" w14:textId="77777777" w:rsidR="00490B53" w:rsidRDefault="00000000">
            <w:pPr>
              <w:widowControl/>
              <w:snapToGrid w:val="0"/>
              <w:spacing w:line="276" w:lineRule="auto"/>
              <w:jc w:val="center"/>
              <w:rPr>
                <w:rFonts w:ascii="宋体" w:eastAsia="宋体" w:hAnsi="宋体"/>
                <w:color w:val="000000"/>
                <w:kern w:val="0"/>
                <w:szCs w:val="21"/>
              </w:rPr>
            </w:pPr>
            <w:r>
              <w:rPr>
                <w:rFonts w:ascii="宋体" w:eastAsia="宋体" w:hAnsi="宋体"/>
                <w:color w:val="000000"/>
                <w:kern w:val="0"/>
                <w:szCs w:val="21"/>
              </w:rPr>
              <w:t>100%</w:t>
            </w:r>
          </w:p>
        </w:tc>
        <w:tc>
          <w:tcPr>
            <w:tcW w:w="5581" w:type="dxa"/>
            <w:gridSpan w:val="3"/>
            <w:tcBorders>
              <w:top w:val="single" w:sz="4" w:space="0" w:color="auto"/>
              <w:left w:val="single" w:sz="4" w:space="0" w:color="auto"/>
              <w:bottom w:val="single" w:sz="4" w:space="0" w:color="auto"/>
              <w:right w:val="single" w:sz="4" w:space="0" w:color="auto"/>
            </w:tcBorders>
            <w:vAlign w:val="center"/>
          </w:tcPr>
          <w:p w14:paraId="6C62804C" w14:textId="77777777" w:rsidR="00490B53" w:rsidRDefault="00490B53">
            <w:pPr>
              <w:widowControl/>
              <w:snapToGrid w:val="0"/>
              <w:spacing w:line="276" w:lineRule="auto"/>
              <w:rPr>
                <w:rFonts w:ascii="宋体" w:eastAsia="宋体" w:hAnsi="宋体"/>
                <w:color w:val="000000"/>
                <w:kern w:val="0"/>
                <w:szCs w:val="21"/>
              </w:rPr>
            </w:pPr>
          </w:p>
        </w:tc>
      </w:tr>
    </w:tbl>
    <w:p w14:paraId="612C2FEE" w14:textId="77777777" w:rsidR="00490B53" w:rsidRDefault="00490B53">
      <w:pPr>
        <w:snapToGrid w:val="0"/>
        <w:spacing w:line="360" w:lineRule="auto"/>
        <w:rPr>
          <w:rFonts w:ascii="宋体" w:eastAsia="宋体" w:hAnsi="宋体"/>
          <w:color w:val="000000"/>
          <w:sz w:val="24"/>
          <w:szCs w:val="24"/>
        </w:rPr>
      </w:pPr>
    </w:p>
    <w:p w14:paraId="7737A037" w14:textId="77777777" w:rsidR="00490B53" w:rsidRDefault="00000000">
      <w:pPr>
        <w:snapToGrid w:val="0"/>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课程各目标达成度均需大于等于</w:t>
      </w:r>
      <w:r>
        <w:rPr>
          <w:rFonts w:ascii="宋体" w:eastAsia="宋体" w:hAnsi="宋体"/>
          <w:color w:val="000000"/>
          <w:sz w:val="24"/>
          <w:szCs w:val="24"/>
        </w:rPr>
        <w:t>0.6</w:t>
      </w:r>
      <w:r>
        <w:rPr>
          <w:rFonts w:ascii="宋体" w:eastAsia="宋体" w:hAnsi="宋体" w:hint="eastAsia"/>
          <w:color w:val="000000"/>
          <w:sz w:val="24"/>
          <w:szCs w:val="24"/>
        </w:rPr>
        <w:t>，否则总评成绩不及格，需要重修。课程目标总体达成度计算方法如下：</w:t>
      </w:r>
    </w:p>
    <w:p w14:paraId="2C0A4742" w14:textId="77777777" w:rsidR="00490B53" w:rsidRDefault="00000000">
      <w:pPr>
        <w:snapToGrid w:val="0"/>
        <w:spacing w:line="360" w:lineRule="auto"/>
        <w:rPr>
          <w:rFonts w:ascii="宋体" w:eastAsia="宋体" w:hAnsi="宋体"/>
          <w:color w:val="000000"/>
          <w:sz w:val="24"/>
          <w:szCs w:val="24"/>
        </w:rPr>
      </w:pPr>
      <w:r>
        <w:rPr>
          <w:rFonts w:ascii="Times New Roman" w:hAnsi="Times New Roman" w:cs="Times New Roman"/>
          <w:position w:val="-26"/>
          <w:sz w:val="24"/>
          <w:szCs w:val="24"/>
        </w:rPr>
        <w:object w:dxaOrig="8116" w:dyaOrig="516" w14:anchorId="6C205575">
          <v:shape id="_x0000_i1040" type="#_x0000_t75" style="width:406.05pt;height:25.95pt" o:ole="">
            <v:imagedata r:id="rId8" o:title=""/>
          </v:shape>
          <o:OLEObject Type="Embed" ProgID="Equation.3" ShapeID="_x0000_i1040" DrawAspect="Content" ObjectID="_1776777959" r:id="rId28"/>
        </w:object>
      </w:r>
    </w:p>
    <w:p w14:paraId="215C6A66" w14:textId="77777777" w:rsidR="00490B53" w:rsidRDefault="00000000">
      <w:pPr>
        <w:snapToGrid w:val="0"/>
        <w:spacing w:line="360" w:lineRule="auto"/>
        <w:ind w:firstLineChars="200" w:firstLine="482"/>
        <w:rPr>
          <w:rFonts w:ascii="宋体" w:eastAsia="宋体" w:hAnsi="宋体"/>
          <w:b/>
          <w:sz w:val="24"/>
          <w:szCs w:val="24"/>
        </w:rPr>
      </w:pPr>
      <w:r>
        <w:rPr>
          <w:rFonts w:ascii="宋体" w:eastAsia="宋体" w:hAnsi="宋体" w:hint="eastAsia"/>
          <w:b/>
          <w:color w:val="000000"/>
          <w:sz w:val="24"/>
          <w:szCs w:val="24"/>
        </w:rPr>
        <w:t>六、课程参考书</w:t>
      </w:r>
    </w:p>
    <w:p w14:paraId="716A801A"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1．义务教育各学科课程标准，20</w:t>
      </w:r>
      <w:r>
        <w:rPr>
          <w:rFonts w:ascii="宋体" w:eastAsia="宋体" w:hAnsi="宋体"/>
          <w:sz w:val="24"/>
          <w:szCs w:val="24"/>
        </w:rPr>
        <w:t>2</w:t>
      </w:r>
      <w:r>
        <w:rPr>
          <w:rFonts w:ascii="宋体" w:eastAsia="宋体" w:hAnsi="宋体" w:hint="eastAsia"/>
          <w:sz w:val="24"/>
          <w:szCs w:val="24"/>
        </w:rPr>
        <w:t>2</w:t>
      </w:r>
    </w:p>
    <w:p w14:paraId="1DC1565D"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w:t>
      </w:r>
      <w:proofErr w:type="gramStart"/>
      <w:r>
        <w:rPr>
          <w:rFonts w:ascii="宋体" w:eastAsia="宋体" w:hAnsi="宋体" w:hint="eastAsia"/>
          <w:sz w:val="24"/>
          <w:szCs w:val="24"/>
        </w:rPr>
        <w:t>部编版小学</w:t>
      </w:r>
      <w:proofErr w:type="gramEnd"/>
      <w:r>
        <w:rPr>
          <w:rFonts w:ascii="宋体" w:eastAsia="宋体" w:hAnsi="宋体" w:hint="eastAsia"/>
          <w:sz w:val="24"/>
          <w:szCs w:val="24"/>
        </w:rPr>
        <w:t>各年级教材。</w:t>
      </w:r>
    </w:p>
    <w:p w14:paraId="1D1AFD70" w14:textId="77777777" w:rsidR="00490B53" w:rsidRDefault="0000000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3．陈文涛、刘霄主编．教育实习的实践与创新．河南大学出版社，</w:t>
      </w:r>
      <w:r>
        <w:rPr>
          <w:rFonts w:ascii="宋体" w:eastAsia="宋体" w:hAnsi="宋体"/>
          <w:sz w:val="24"/>
          <w:szCs w:val="24"/>
        </w:rPr>
        <w:t>2015</w:t>
      </w:r>
    </w:p>
    <w:p w14:paraId="2F796863" w14:textId="77777777" w:rsidR="00490B53" w:rsidRDefault="00490B53">
      <w:pPr>
        <w:snapToGrid w:val="0"/>
        <w:spacing w:line="360" w:lineRule="auto"/>
        <w:rPr>
          <w:rFonts w:ascii="宋体" w:eastAsia="宋体" w:hAnsi="宋体"/>
          <w:color w:val="000000"/>
          <w:sz w:val="24"/>
          <w:szCs w:val="24"/>
        </w:rPr>
      </w:pPr>
    </w:p>
    <w:p w14:paraId="5FA6685E" w14:textId="77777777" w:rsidR="00490B53" w:rsidRDefault="00000000">
      <w:pPr>
        <w:snapToGrid w:val="0"/>
        <w:spacing w:line="360" w:lineRule="auto"/>
        <w:rPr>
          <w:rFonts w:ascii="宋体" w:eastAsia="宋体" w:hAnsi="宋体"/>
          <w:color w:val="000000"/>
          <w:sz w:val="24"/>
          <w:szCs w:val="24"/>
        </w:rPr>
      </w:pPr>
      <w:r>
        <w:rPr>
          <w:rFonts w:ascii="宋体" w:eastAsia="宋体" w:hAnsi="宋体"/>
          <w:color w:val="000000"/>
          <w:sz w:val="24"/>
          <w:szCs w:val="24"/>
        </w:rPr>
        <w:t xml:space="preserve">                                           </w:t>
      </w:r>
      <w:r>
        <w:rPr>
          <w:rFonts w:ascii="宋体" w:eastAsia="宋体" w:hAnsi="宋体" w:hint="eastAsia"/>
          <w:color w:val="000000"/>
          <w:sz w:val="24"/>
          <w:szCs w:val="24"/>
        </w:rPr>
        <w:t xml:space="preserve"> 执笔人：谢国忠</w:t>
      </w:r>
      <w:r>
        <w:rPr>
          <w:rFonts w:ascii="宋体" w:eastAsia="宋体" w:hAnsi="宋体"/>
          <w:color w:val="000000"/>
          <w:sz w:val="24"/>
          <w:szCs w:val="24"/>
        </w:rPr>
        <w:t xml:space="preserve"> </w:t>
      </w:r>
    </w:p>
    <w:p w14:paraId="0DFEC627" w14:textId="77777777" w:rsidR="00490B53" w:rsidRDefault="00000000">
      <w:pPr>
        <w:snapToGrid w:val="0"/>
        <w:spacing w:line="360" w:lineRule="auto"/>
        <w:rPr>
          <w:rFonts w:ascii="宋体" w:eastAsia="宋体" w:hAnsi="宋体"/>
          <w:color w:val="000000"/>
          <w:sz w:val="24"/>
          <w:szCs w:val="24"/>
        </w:rPr>
      </w:pPr>
      <w:r>
        <w:rPr>
          <w:rFonts w:ascii="宋体" w:eastAsia="宋体" w:hAnsi="宋体"/>
          <w:color w:val="000000"/>
          <w:sz w:val="24"/>
          <w:szCs w:val="24"/>
        </w:rPr>
        <w:t xml:space="preserve">                                            </w:t>
      </w:r>
      <w:r>
        <w:rPr>
          <w:rFonts w:ascii="宋体" w:eastAsia="宋体" w:hAnsi="宋体" w:hint="eastAsia"/>
          <w:color w:val="000000"/>
          <w:sz w:val="24"/>
          <w:szCs w:val="24"/>
        </w:rPr>
        <w:t>审定人：王  健</w:t>
      </w:r>
    </w:p>
    <w:p w14:paraId="02047E25" w14:textId="77777777" w:rsidR="00490B53" w:rsidRDefault="00000000">
      <w:pPr>
        <w:snapToGrid w:val="0"/>
        <w:spacing w:line="360" w:lineRule="auto"/>
        <w:rPr>
          <w:rFonts w:ascii="宋体" w:eastAsia="宋体" w:hAnsi="宋体"/>
          <w:color w:val="000000"/>
          <w:sz w:val="24"/>
          <w:szCs w:val="24"/>
        </w:rPr>
      </w:pPr>
      <w:r>
        <w:rPr>
          <w:rFonts w:ascii="宋体" w:eastAsia="宋体" w:hAnsi="宋体"/>
          <w:color w:val="000000"/>
          <w:sz w:val="24"/>
          <w:szCs w:val="24"/>
        </w:rPr>
        <w:t xml:space="preserve">                                            </w:t>
      </w:r>
      <w:r>
        <w:rPr>
          <w:rFonts w:ascii="宋体" w:eastAsia="宋体" w:hAnsi="宋体" w:hint="eastAsia"/>
          <w:color w:val="000000"/>
          <w:sz w:val="24"/>
          <w:szCs w:val="24"/>
        </w:rPr>
        <w:t>审批人：张志欣</w:t>
      </w:r>
    </w:p>
    <w:p w14:paraId="0167F8DC" w14:textId="77777777" w:rsidR="00490B53" w:rsidRDefault="00000000">
      <w:pPr>
        <w:rPr>
          <w:rFonts w:eastAsia="宋体"/>
          <w:szCs w:val="24"/>
        </w:rPr>
      </w:pPr>
      <w:r>
        <w:rPr>
          <w:rFonts w:ascii="宋体" w:eastAsia="宋体" w:hAnsi="宋体"/>
          <w:color w:val="000000"/>
          <w:sz w:val="24"/>
          <w:szCs w:val="24"/>
        </w:rPr>
        <w:t xml:space="preserve">                                            </w:t>
      </w:r>
      <w:r>
        <w:rPr>
          <w:rFonts w:ascii="宋体" w:eastAsia="宋体" w:hAnsi="宋体" w:hint="eastAsia"/>
          <w:color w:val="000000"/>
          <w:sz w:val="24"/>
          <w:szCs w:val="24"/>
        </w:rPr>
        <w:t>批准时间：2023年8月30日</w:t>
      </w:r>
    </w:p>
    <w:p w14:paraId="0CC2B1DF" w14:textId="77777777" w:rsidR="00490B53" w:rsidRDefault="00490B53">
      <w:pPr>
        <w:spacing w:line="360" w:lineRule="auto"/>
        <w:ind w:firstLineChars="196" w:firstLine="551"/>
        <w:rPr>
          <w:rFonts w:ascii="宋体" w:eastAsia="宋体" w:hAnsi="宋体" w:cs="Times New Roman"/>
          <w:b/>
          <w:color w:val="000000"/>
          <w:sz w:val="28"/>
          <w:szCs w:val="28"/>
        </w:rPr>
      </w:pPr>
    </w:p>
    <w:p w14:paraId="242E66FD" w14:textId="77777777" w:rsidR="00490B53" w:rsidRDefault="00490B53">
      <w:pPr>
        <w:spacing w:line="360" w:lineRule="auto"/>
        <w:ind w:firstLineChars="196" w:firstLine="551"/>
        <w:rPr>
          <w:rFonts w:ascii="宋体" w:eastAsia="宋体" w:hAnsi="宋体" w:cs="Times New Roman"/>
          <w:b/>
          <w:color w:val="000000"/>
          <w:sz w:val="28"/>
          <w:szCs w:val="28"/>
        </w:rPr>
      </w:pPr>
    </w:p>
    <w:p w14:paraId="2331BA5B" w14:textId="77777777" w:rsidR="00490B53" w:rsidRDefault="00000000">
      <w:pPr>
        <w:widowControl/>
        <w:jc w:val="left"/>
        <w:rPr>
          <w:rFonts w:ascii="宋体" w:eastAsia="宋体" w:hAnsi="宋体" w:cs="Times New Roman"/>
          <w:color w:val="000000"/>
          <w:sz w:val="24"/>
          <w:szCs w:val="24"/>
        </w:rPr>
      </w:pPr>
      <w:r>
        <w:rPr>
          <w:rFonts w:ascii="宋体" w:eastAsia="宋体" w:hAnsi="宋体" w:cs="Times New Roman"/>
          <w:color w:val="000000"/>
          <w:sz w:val="24"/>
          <w:szCs w:val="24"/>
        </w:rPr>
        <w:br w:type="page"/>
      </w:r>
    </w:p>
    <w:p w14:paraId="45C6F4D3" w14:textId="77777777" w:rsidR="00490B53" w:rsidRDefault="00000000">
      <w:pPr>
        <w:spacing w:line="360" w:lineRule="auto"/>
        <w:jc w:val="center"/>
        <w:outlineLvl w:val="0"/>
        <w:rPr>
          <w:rFonts w:ascii="Times New Roman" w:eastAsia="宋体" w:hAnsi="Times New Roman" w:cs="Times New Roman"/>
          <w:b/>
          <w:bCs/>
          <w:sz w:val="30"/>
          <w:szCs w:val="24"/>
        </w:rPr>
      </w:pPr>
      <w:bookmarkStart w:id="366" w:name="_Toc57017212"/>
      <w:bookmarkStart w:id="367" w:name="_Toc166165242"/>
      <w:r>
        <w:rPr>
          <w:rFonts w:ascii="Times New Roman" w:eastAsia="宋体" w:hAnsi="Times New Roman" w:cs="Times New Roman" w:hint="eastAsia"/>
          <w:b/>
          <w:bCs/>
          <w:sz w:val="30"/>
          <w:szCs w:val="24"/>
        </w:rPr>
        <w:lastRenderedPageBreak/>
        <w:t>毕业论文</w:t>
      </w:r>
      <w:r>
        <w:rPr>
          <w:rFonts w:ascii="Times New Roman" w:eastAsia="宋体" w:hAnsi="Times New Roman" w:cs="Times New Roman"/>
          <w:b/>
          <w:bCs/>
          <w:sz w:val="30"/>
          <w:szCs w:val="24"/>
        </w:rPr>
        <w:t>课程教学大纲</w:t>
      </w:r>
      <w:bookmarkEnd w:id="366"/>
      <w:bookmarkEnd w:id="367"/>
    </w:p>
    <w:p w14:paraId="7CAB0C3B" w14:textId="77777777" w:rsidR="00490B53" w:rsidRDefault="00000000">
      <w:pPr>
        <w:spacing w:line="360" w:lineRule="auto"/>
        <w:jc w:val="center"/>
        <w:rPr>
          <w:rFonts w:ascii="Times New Roman" w:eastAsia="宋体" w:hAnsi="Times New Roman" w:cs="Times New Roman"/>
          <w:b/>
          <w:bCs/>
          <w:sz w:val="28"/>
          <w:szCs w:val="24"/>
        </w:rPr>
      </w:pPr>
      <w:r>
        <w:rPr>
          <w:rFonts w:ascii="Times New Roman" w:eastAsia="宋体" w:hAnsi="Times New Roman" w:cs="Times New Roman"/>
          <w:b/>
          <w:bCs/>
          <w:sz w:val="28"/>
          <w:szCs w:val="24"/>
        </w:rPr>
        <w:t>（</w:t>
      </w:r>
      <w:r>
        <w:rPr>
          <w:rFonts w:ascii="Times New Roman" w:eastAsia="宋体" w:hAnsi="Times New Roman" w:cs="Times New Roman"/>
          <w:b/>
          <w:bCs/>
          <w:sz w:val="28"/>
          <w:szCs w:val="24"/>
        </w:rPr>
        <w:t>Graduation T</w:t>
      </w:r>
      <w:r>
        <w:rPr>
          <w:rFonts w:ascii="Times New Roman" w:eastAsia="宋体" w:hAnsi="Times New Roman" w:cs="Times New Roman" w:hint="eastAsia"/>
          <w:b/>
          <w:bCs/>
          <w:sz w:val="28"/>
          <w:szCs w:val="24"/>
        </w:rPr>
        <w:t>hesis</w:t>
      </w:r>
      <w:r>
        <w:rPr>
          <w:rFonts w:ascii="Times New Roman" w:eastAsia="宋体" w:hAnsi="Times New Roman" w:cs="Times New Roman"/>
          <w:b/>
          <w:bCs/>
          <w:sz w:val="28"/>
          <w:szCs w:val="24"/>
        </w:rPr>
        <w:t>）</w:t>
      </w:r>
    </w:p>
    <w:p w14:paraId="49011B82" w14:textId="77777777" w:rsidR="00490B53" w:rsidRDefault="00000000">
      <w:pPr>
        <w:spacing w:line="348" w:lineRule="auto"/>
        <w:ind w:firstLineChars="196" w:firstLine="551"/>
        <w:rPr>
          <w:rFonts w:ascii="Times New Roman" w:eastAsia="宋体" w:hAnsi="Times New Roman" w:cs="Times New Roman"/>
          <w:b/>
          <w:sz w:val="28"/>
          <w:szCs w:val="28"/>
        </w:rPr>
      </w:pPr>
      <w:r>
        <w:rPr>
          <w:rFonts w:ascii="Times New Roman" w:eastAsia="宋体" w:hAnsi="Times New Roman" w:cs="Times New Roman"/>
          <w:b/>
          <w:sz w:val="28"/>
          <w:szCs w:val="28"/>
        </w:rPr>
        <w:t>一、课程概况</w:t>
      </w:r>
    </w:p>
    <w:p w14:paraId="4A892F9B" w14:textId="77777777" w:rsidR="00490B53" w:rsidRDefault="00000000">
      <w:pPr>
        <w:spacing w:line="348" w:lineRule="auto"/>
        <w:ind w:firstLineChars="200" w:firstLine="482"/>
        <w:rPr>
          <w:rFonts w:ascii="Times New Roman" w:eastAsia="宋体" w:hAnsi="Times New Roman" w:cs="Times New Roman"/>
          <w:sz w:val="28"/>
          <w:szCs w:val="28"/>
        </w:rPr>
      </w:pPr>
      <w:r>
        <w:rPr>
          <w:rFonts w:ascii="宋体" w:eastAsia="宋体" w:hAnsi="宋体" w:cs="Times New Roman"/>
          <w:b/>
          <w:bCs/>
          <w:kern w:val="0"/>
          <w:sz w:val="24"/>
          <w:szCs w:val="24"/>
        </w:rPr>
        <w:t>课程代码</w:t>
      </w:r>
      <w:r>
        <w:rPr>
          <w:rFonts w:ascii="宋体" w:eastAsia="宋体" w:hAnsi="宋体" w:cs="Times New Roman"/>
          <w:b/>
          <w:kern w:val="0"/>
          <w:sz w:val="24"/>
          <w:szCs w:val="24"/>
        </w:rPr>
        <w:t>：</w:t>
      </w:r>
      <w:r>
        <w:rPr>
          <w:rFonts w:ascii="宋体" w:eastAsia="宋体" w:hAnsi="宋体" w:cs="Times New Roman"/>
          <w:kern w:val="0"/>
          <w:sz w:val="24"/>
          <w:szCs w:val="24"/>
        </w:rPr>
        <w:t>2401052</w:t>
      </w:r>
    </w:p>
    <w:p w14:paraId="0BF41DEF" w14:textId="77777777" w:rsidR="00490B53" w:rsidRDefault="00000000">
      <w:pPr>
        <w:spacing w:line="348"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分</w:t>
      </w:r>
      <w:r>
        <w:rPr>
          <w:rFonts w:ascii="宋体" w:eastAsia="宋体" w:hAnsi="宋体" w:cs="Times New Roman"/>
          <w:b/>
          <w:kern w:val="0"/>
          <w:sz w:val="24"/>
          <w:szCs w:val="24"/>
        </w:rPr>
        <w:t xml:space="preserve">： </w:t>
      </w:r>
      <w:r>
        <w:rPr>
          <w:rFonts w:ascii="宋体" w:eastAsia="宋体" w:hAnsi="宋体" w:cs="Times New Roman" w:hint="eastAsia"/>
          <w:kern w:val="0"/>
          <w:sz w:val="24"/>
          <w:szCs w:val="24"/>
        </w:rPr>
        <w:t>8</w:t>
      </w:r>
    </w:p>
    <w:p w14:paraId="2F2D1E63" w14:textId="77777777" w:rsidR="00490B53" w:rsidRDefault="00000000">
      <w:pPr>
        <w:spacing w:line="348"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学    时</w:t>
      </w:r>
      <w:r>
        <w:rPr>
          <w:rFonts w:ascii="宋体" w:eastAsia="宋体" w:hAnsi="宋体" w:cs="Times New Roman"/>
          <w:b/>
          <w:kern w:val="0"/>
          <w:sz w:val="24"/>
          <w:szCs w:val="24"/>
        </w:rPr>
        <w:t>：</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8周</w:t>
      </w:r>
    </w:p>
    <w:p w14:paraId="70F37728" w14:textId="77777777" w:rsidR="00490B53" w:rsidRDefault="00000000">
      <w:pPr>
        <w:spacing w:line="348" w:lineRule="auto"/>
        <w:ind w:firstLineChars="200" w:firstLine="482"/>
        <w:rPr>
          <w:rFonts w:ascii="宋体" w:eastAsia="宋体" w:hAnsi="宋体" w:cs="Times New Roman"/>
          <w:bCs/>
          <w:kern w:val="0"/>
          <w:sz w:val="24"/>
          <w:szCs w:val="24"/>
        </w:rPr>
      </w:pPr>
      <w:r>
        <w:rPr>
          <w:rFonts w:ascii="宋体" w:eastAsia="宋体" w:hAnsi="宋体" w:cs="Times New Roman"/>
          <w:b/>
          <w:bCs/>
          <w:kern w:val="0"/>
          <w:sz w:val="24"/>
          <w:szCs w:val="24"/>
        </w:rPr>
        <w:t>先修课程</w:t>
      </w:r>
      <w:r>
        <w:rPr>
          <w:rFonts w:ascii="宋体" w:eastAsia="宋体" w:hAnsi="宋体" w:cs="Times New Roman"/>
          <w:b/>
          <w:kern w:val="0"/>
          <w:sz w:val="24"/>
          <w:szCs w:val="24"/>
        </w:rPr>
        <w:t>：</w:t>
      </w:r>
      <w:r>
        <w:rPr>
          <w:rFonts w:ascii="宋体" w:eastAsia="宋体" w:hAnsi="宋体" w:cs="Times New Roman" w:hint="eastAsia"/>
          <w:kern w:val="0"/>
          <w:sz w:val="24"/>
          <w:szCs w:val="24"/>
        </w:rPr>
        <w:t>小学教育专业人才培养方案中的所有其他课程</w:t>
      </w:r>
    </w:p>
    <w:p w14:paraId="472F2667" w14:textId="77777777" w:rsidR="00490B53" w:rsidRDefault="00000000">
      <w:pPr>
        <w:spacing w:line="348"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适用专业</w:t>
      </w:r>
      <w:r>
        <w:rPr>
          <w:rFonts w:ascii="宋体" w:eastAsia="宋体" w:hAnsi="宋体" w:cs="Times New Roman" w:hint="eastAsia"/>
          <w:b/>
          <w:kern w:val="0"/>
          <w:sz w:val="24"/>
          <w:szCs w:val="24"/>
        </w:rPr>
        <w:t>：</w:t>
      </w:r>
      <w:r>
        <w:rPr>
          <w:rFonts w:ascii="宋体" w:eastAsia="宋体" w:hAnsi="宋体" w:cs="Times New Roman" w:hint="eastAsia"/>
          <w:kern w:val="0"/>
          <w:sz w:val="24"/>
          <w:szCs w:val="24"/>
        </w:rPr>
        <w:t>小学教育</w:t>
      </w:r>
      <w:r>
        <w:rPr>
          <w:rFonts w:ascii="宋体" w:eastAsia="宋体" w:hAnsi="宋体" w:cs="Times New Roman"/>
          <w:kern w:val="0"/>
          <w:sz w:val="24"/>
          <w:szCs w:val="24"/>
        </w:rPr>
        <w:t xml:space="preserve">                        </w:t>
      </w:r>
    </w:p>
    <w:p w14:paraId="76E11468" w14:textId="77777777" w:rsidR="00490B53" w:rsidRDefault="00000000">
      <w:pPr>
        <w:spacing w:line="348" w:lineRule="auto"/>
        <w:ind w:firstLineChars="200" w:firstLine="482"/>
        <w:rPr>
          <w:rFonts w:ascii="宋体" w:eastAsia="宋体" w:hAnsi="宋体" w:cs="Times New Roman"/>
          <w:kern w:val="0"/>
          <w:sz w:val="24"/>
          <w:szCs w:val="24"/>
        </w:rPr>
      </w:pPr>
      <w:r>
        <w:rPr>
          <w:rFonts w:ascii="宋体" w:eastAsia="宋体" w:hAnsi="宋体" w:cs="Times New Roman" w:hint="eastAsia"/>
          <w:b/>
          <w:bCs/>
          <w:kern w:val="0"/>
          <w:sz w:val="24"/>
          <w:szCs w:val="24"/>
        </w:rPr>
        <w:t>建议</w:t>
      </w:r>
      <w:r>
        <w:rPr>
          <w:rFonts w:ascii="宋体" w:eastAsia="宋体" w:hAnsi="宋体" w:cs="Times New Roman"/>
          <w:b/>
          <w:bCs/>
          <w:kern w:val="0"/>
          <w:sz w:val="24"/>
          <w:szCs w:val="24"/>
        </w:rPr>
        <w:t>教材</w:t>
      </w:r>
      <w:r>
        <w:rPr>
          <w:rFonts w:ascii="宋体" w:eastAsia="宋体" w:hAnsi="宋体" w:cs="Times New Roman"/>
          <w:b/>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中小学教师科研方法与论文写作</w:t>
      </w:r>
      <w:r>
        <w:rPr>
          <w:rFonts w:ascii="宋体" w:eastAsia="宋体" w:hAnsi="宋体" w:cs="Times New Roman"/>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王德胜</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天津人民出版社</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2008.6</w:t>
      </w:r>
    </w:p>
    <w:p w14:paraId="33D8D590" w14:textId="77777777" w:rsidR="00490B53" w:rsidRDefault="00000000">
      <w:pPr>
        <w:spacing w:line="348" w:lineRule="auto"/>
        <w:ind w:firstLineChars="200" w:firstLine="482"/>
        <w:rPr>
          <w:rFonts w:ascii="宋体" w:eastAsia="宋体" w:hAnsi="宋体" w:cs="Times New Roman"/>
          <w:kern w:val="0"/>
          <w:sz w:val="24"/>
          <w:szCs w:val="24"/>
        </w:rPr>
      </w:pPr>
      <w:r>
        <w:rPr>
          <w:rFonts w:ascii="宋体" w:eastAsia="宋体" w:hAnsi="宋体" w:cs="Times New Roman"/>
          <w:b/>
          <w:bCs/>
          <w:kern w:val="0"/>
          <w:sz w:val="24"/>
          <w:szCs w:val="24"/>
        </w:rPr>
        <w:t>课程归口：</w:t>
      </w:r>
      <w:r>
        <w:rPr>
          <w:rFonts w:ascii="宋体" w:eastAsia="宋体" w:hAnsi="宋体" w:cs="Times New Roman" w:hint="eastAsia"/>
          <w:bCs/>
          <w:kern w:val="0"/>
          <w:sz w:val="24"/>
          <w:szCs w:val="24"/>
        </w:rPr>
        <w:t>师范学院</w:t>
      </w:r>
    </w:p>
    <w:p w14:paraId="2085D1DA" w14:textId="77777777" w:rsidR="00490B53" w:rsidRDefault="00000000">
      <w:pPr>
        <w:autoSpaceDE w:val="0"/>
        <w:autoSpaceDN w:val="0"/>
        <w:adjustRightInd w:val="0"/>
        <w:spacing w:line="348" w:lineRule="auto"/>
        <w:ind w:firstLineChars="200" w:firstLine="482"/>
        <w:jc w:val="left"/>
        <w:rPr>
          <w:rFonts w:ascii="Times New Roman" w:eastAsia="宋体" w:hAnsi="Times New Roman" w:cs="Times New Roman"/>
          <w:kern w:val="0"/>
          <w:sz w:val="24"/>
          <w:szCs w:val="24"/>
        </w:rPr>
      </w:pPr>
      <w:r>
        <w:rPr>
          <w:rFonts w:ascii="宋体" w:eastAsia="宋体" w:hAnsi="宋体" w:cs="Times New Roman" w:hint="eastAsia"/>
          <w:b/>
          <w:bCs/>
          <w:kern w:val="0"/>
          <w:sz w:val="24"/>
          <w:szCs w:val="24"/>
        </w:rPr>
        <w:t>课程的性质与任务：</w:t>
      </w:r>
      <w:r>
        <w:rPr>
          <w:rFonts w:ascii="Times New Roman" w:eastAsia="宋体" w:hAnsi="Times New Roman" w:cs="Times New Roman" w:hint="eastAsia"/>
          <w:kern w:val="0"/>
          <w:sz w:val="24"/>
          <w:szCs w:val="24"/>
        </w:rPr>
        <w:t>毕业论文工作是完成专业人才培养的一个重要的实践性教学环节，是培养学生综合运用所学的基础理论、基本知识和基本技能，分析和解决教育教学、社会实践中的实际问题，也是培养学生创造能力、科研能力的重要措施。</w:t>
      </w:r>
    </w:p>
    <w:p w14:paraId="48D0582F" w14:textId="77777777" w:rsidR="00490B53" w:rsidRDefault="00000000">
      <w:pPr>
        <w:autoSpaceDE w:val="0"/>
        <w:autoSpaceDN w:val="0"/>
        <w:adjustRightInd w:val="0"/>
        <w:spacing w:line="348"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毕业论文的撰写，可以检验学生在校学习期间学习成果，是一次全面系统地巩固、充实和提高理论知识，并与实践相结合的锻炼；有利于培养学生实际工作能力，使学生通过独立调查研究、收集资料、数据处理、综合运用所学理论知识，联系实际，提高分析和解决教育问题的能力；有利于学生掌握教育科研工作的基本规范和要求。</w:t>
      </w:r>
    </w:p>
    <w:p w14:paraId="7BD3E18E" w14:textId="77777777" w:rsidR="00490B53" w:rsidRDefault="00000000">
      <w:pPr>
        <w:spacing w:line="348"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、课程目标</w:t>
      </w:r>
    </w:p>
    <w:p w14:paraId="0A8106AA" w14:textId="77777777" w:rsidR="00490B53" w:rsidRDefault="00000000">
      <w:pPr>
        <w:spacing w:line="348" w:lineRule="auto"/>
        <w:ind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（一）课程具体目标</w:t>
      </w:r>
    </w:p>
    <w:p w14:paraId="12E967D3" w14:textId="77777777" w:rsidR="00490B53" w:rsidRDefault="00000000">
      <w:pPr>
        <w:spacing w:line="348"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1.</w:t>
      </w:r>
      <w:r>
        <w:rPr>
          <w:rFonts w:ascii="Times New Roman" w:eastAsia="宋体" w:hAnsi="Times New Roman" w:cs="Times New Roman" w:hint="eastAsia"/>
          <w:szCs w:val="24"/>
        </w:rPr>
        <w:t xml:space="preserve"> </w:t>
      </w:r>
      <w:r>
        <w:rPr>
          <w:rFonts w:ascii="Times New Roman" w:eastAsia="宋体" w:hAnsi="Times New Roman" w:cs="Times New Roman" w:hint="eastAsia"/>
          <w:sz w:val="24"/>
          <w:szCs w:val="24"/>
        </w:rPr>
        <w:t>使学生巩固、验证和深化已学到的本专业基本概念、基本知识和基本技能。</w:t>
      </w:r>
    </w:p>
    <w:p w14:paraId="1F40C8BF" w14:textId="77777777" w:rsidR="00490B53" w:rsidRDefault="00000000">
      <w:pPr>
        <w:spacing w:line="348"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2. </w:t>
      </w:r>
      <w:r>
        <w:rPr>
          <w:rFonts w:ascii="Times New Roman" w:eastAsia="宋体" w:hAnsi="Times New Roman" w:cs="Times New Roman" w:hint="eastAsia"/>
          <w:sz w:val="24"/>
          <w:szCs w:val="24"/>
        </w:rPr>
        <w:t>使学生在毕业论文工作中，综合运用本学科和</w:t>
      </w:r>
      <w:proofErr w:type="gramStart"/>
      <w:r>
        <w:rPr>
          <w:rFonts w:ascii="Times New Roman" w:eastAsia="宋体" w:hAnsi="Times New Roman" w:cs="Times New Roman" w:hint="eastAsia"/>
          <w:sz w:val="24"/>
          <w:szCs w:val="24"/>
        </w:rPr>
        <w:t>相关学</w:t>
      </w:r>
      <w:proofErr w:type="gramEnd"/>
      <w:r>
        <w:rPr>
          <w:rFonts w:ascii="Times New Roman" w:eastAsia="宋体" w:hAnsi="Times New Roman" w:cs="Times New Roman" w:hint="eastAsia"/>
          <w:sz w:val="24"/>
          <w:szCs w:val="24"/>
        </w:rPr>
        <w:t>课的理论、知识与技能，分析与解决小学教育中的实际问题。通过学习、研究与实践，使得理论认识深化，知识拓宽，专业技能延伸。</w:t>
      </w:r>
    </w:p>
    <w:p w14:paraId="1361F89E" w14:textId="77777777" w:rsidR="00490B53" w:rsidRDefault="00000000">
      <w:pPr>
        <w:spacing w:line="348"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sz w:val="24"/>
          <w:szCs w:val="24"/>
        </w:rPr>
        <w:t xml:space="preserve">3. </w:t>
      </w:r>
      <w:r>
        <w:rPr>
          <w:rFonts w:ascii="Times New Roman" w:eastAsia="宋体" w:hAnsi="Times New Roman" w:cs="Times New Roman" w:hint="eastAsia"/>
          <w:sz w:val="24"/>
          <w:szCs w:val="24"/>
        </w:rPr>
        <w:t>使学生学会依据毕业论文课题的任务书，进行检索、阅读国内外文献资料、课题调研、加工与整理资料与数据；培养学生掌握相关教育科学研究</w:t>
      </w:r>
      <w:r>
        <w:rPr>
          <w:rFonts w:ascii="Times New Roman" w:eastAsia="宋体" w:hAnsi="Times New Roman" w:cs="Times New Roman" w:hint="eastAsia"/>
          <w:sz w:val="24"/>
          <w:szCs w:val="24"/>
        </w:rPr>
        <w:lastRenderedPageBreak/>
        <w:t>方法的技术与规范。</w:t>
      </w:r>
    </w:p>
    <w:p w14:paraId="308B85D7" w14:textId="77777777" w:rsidR="00490B53" w:rsidRDefault="00000000">
      <w:pPr>
        <w:spacing w:line="348"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系统掌握开题报告、文献综述、毕业论文的写作规范和方法。</w:t>
      </w:r>
    </w:p>
    <w:p w14:paraId="739A44AC" w14:textId="77777777" w:rsidR="00490B53" w:rsidRDefault="00000000">
      <w:pPr>
        <w:spacing w:line="348" w:lineRule="auto"/>
        <w:ind w:firstLine="482"/>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掌握学校规范编制毕业论文的注释、参考文献以及引文的主要方法。</w:t>
      </w:r>
    </w:p>
    <w:p w14:paraId="004963D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目标</w:t>
      </w:r>
      <w:r>
        <w:rPr>
          <w:rFonts w:ascii="Times New Roman" w:eastAsia="宋体" w:hAnsi="Times New Roman" w:cs="Times New Roman" w:hint="eastAsia"/>
          <w:sz w:val="24"/>
          <w:szCs w:val="24"/>
        </w:rPr>
        <w:t>6.</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通过毕业论文写作，提高学生研究性学习的能力和创新思维能力。</w:t>
      </w:r>
    </w:p>
    <w:p w14:paraId="1A87CB35"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（二）课程目标与专业毕业要求的关系</w:t>
      </w:r>
    </w:p>
    <w:tbl>
      <w:tblPr>
        <w:tblW w:w="89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55"/>
        <w:gridCol w:w="2316"/>
        <w:gridCol w:w="5277"/>
      </w:tblGrid>
      <w:tr w:rsidR="00490B53" w14:paraId="0FC64AB9" w14:textId="77777777">
        <w:trPr>
          <w:trHeight w:val="479"/>
          <w:jc w:val="center"/>
        </w:trPr>
        <w:tc>
          <w:tcPr>
            <w:tcW w:w="1355" w:type="dxa"/>
            <w:vAlign w:val="center"/>
          </w:tcPr>
          <w:p w14:paraId="668B6826" w14:textId="77777777" w:rsidR="00490B53" w:rsidRDefault="00000000">
            <w:pPr>
              <w:adjustRightInd w:val="0"/>
              <w:snapToGrid w:val="0"/>
              <w:spacing w:line="276" w:lineRule="auto"/>
              <w:jc w:val="center"/>
              <w:rPr>
                <w:rFonts w:ascii="宋体" w:eastAsia="宋体" w:hAnsi="宋体" w:cs="Times New Roman"/>
                <w:b/>
                <w:bCs/>
                <w:szCs w:val="21"/>
              </w:rPr>
            </w:pPr>
            <w:r>
              <w:rPr>
                <w:rFonts w:ascii="宋体" w:eastAsia="宋体" w:hAnsi="宋体" w:cs="Times New Roman" w:hint="eastAsia"/>
                <w:b/>
                <w:bCs/>
                <w:szCs w:val="21"/>
              </w:rPr>
              <w:t>课程目标</w:t>
            </w:r>
          </w:p>
        </w:tc>
        <w:tc>
          <w:tcPr>
            <w:tcW w:w="2316" w:type="dxa"/>
            <w:vAlign w:val="center"/>
          </w:tcPr>
          <w:p w14:paraId="0D277559" w14:textId="77777777" w:rsidR="00490B53" w:rsidRDefault="00000000">
            <w:pPr>
              <w:adjustRightInd w:val="0"/>
              <w:snapToGrid w:val="0"/>
              <w:spacing w:line="276" w:lineRule="auto"/>
              <w:jc w:val="center"/>
              <w:rPr>
                <w:rFonts w:ascii="宋体" w:eastAsia="宋体" w:hAnsi="宋体" w:cs="Times New Roman"/>
                <w:b/>
                <w:bCs/>
                <w:szCs w:val="21"/>
              </w:rPr>
            </w:pPr>
            <w:r>
              <w:rPr>
                <w:rFonts w:ascii="宋体" w:eastAsia="宋体" w:hAnsi="宋体" w:cs="Times New Roman" w:hint="eastAsia"/>
                <w:b/>
                <w:bCs/>
                <w:szCs w:val="21"/>
              </w:rPr>
              <w:t>支撑的毕业要求</w:t>
            </w:r>
          </w:p>
        </w:tc>
        <w:tc>
          <w:tcPr>
            <w:tcW w:w="5277" w:type="dxa"/>
            <w:vAlign w:val="center"/>
          </w:tcPr>
          <w:p w14:paraId="3DCD8078" w14:textId="77777777" w:rsidR="00490B53" w:rsidRDefault="00000000">
            <w:pPr>
              <w:adjustRightInd w:val="0"/>
              <w:snapToGrid w:val="0"/>
              <w:spacing w:line="276" w:lineRule="auto"/>
              <w:ind w:firstLineChars="200" w:firstLine="422"/>
              <w:jc w:val="center"/>
              <w:rPr>
                <w:rFonts w:ascii="宋体" w:eastAsia="宋体" w:hAnsi="宋体" w:cs="Times New Roman"/>
                <w:b/>
                <w:bCs/>
                <w:szCs w:val="21"/>
              </w:rPr>
            </w:pPr>
            <w:r>
              <w:rPr>
                <w:rFonts w:ascii="宋体" w:eastAsia="宋体" w:hAnsi="宋体" w:cs="Times New Roman" w:hint="eastAsia"/>
                <w:b/>
                <w:bCs/>
                <w:szCs w:val="21"/>
              </w:rPr>
              <w:t>支撑的毕业要求指标点</w:t>
            </w:r>
          </w:p>
        </w:tc>
      </w:tr>
      <w:tr w:rsidR="00490B53" w14:paraId="6E0C1103" w14:textId="77777777">
        <w:trPr>
          <w:trHeight w:val="479"/>
          <w:jc w:val="center"/>
        </w:trPr>
        <w:tc>
          <w:tcPr>
            <w:tcW w:w="1355" w:type="dxa"/>
            <w:vAlign w:val="center"/>
          </w:tcPr>
          <w:p w14:paraId="452D477D" w14:textId="77777777" w:rsidR="00490B53" w:rsidRDefault="00000000">
            <w:pPr>
              <w:adjustRightInd w:val="0"/>
              <w:snapToGrid w:val="0"/>
              <w:spacing w:line="276" w:lineRule="auto"/>
              <w:jc w:val="center"/>
              <w:rPr>
                <w:rFonts w:ascii="宋体" w:eastAsia="宋体" w:hAnsi="宋体" w:cs="宋体"/>
                <w:bCs/>
                <w:color w:val="000000"/>
                <w:szCs w:val="21"/>
              </w:rPr>
            </w:pPr>
            <w:r>
              <w:rPr>
                <w:rFonts w:ascii="宋体" w:eastAsia="宋体" w:hAnsi="宋体" w:cs="宋体" w:hint="eastAsia"/>
                <w:bCs/>
                <w:color w:val="000000"/>
                <w:szCs w:val="21"/>
              </w:rPr>
              <w:t>课程目标1</w:t>
            </w:r>
          </w:p>
        </w:tc>
        <w:tc>
          <w:tcPr>
            <w:tcW w:w="2316" w:type="dxa"/>
            <w:vAlign w:val="center"/>
          </w:tcPr>
          <w:p w14:paraId="751C6DA9"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tc>
        <w:tc>
          <w:tcPr>
            <w:tcW w:w="5277" w:type="dxa"/>
            <w:vAlign w:val="center"/>
          </w:tcPr>
          <w:p w14:paraId="5EA7D1C5" w14:textId="77777777" w:rsidR="00490B53" w:rsidRDefault="00000000">
            <w:pPr>
              <w:adjustRightInd w:val="0"/>
              <w:snapToGrid w:val="0"/>
              <w:spacing w:line="276" w:lineRule="auto"/>
              <w:jc w:val="left"/>
              <w:rPr>
                <w:rFonts w:ascii="宋体" w:eastAsia="宋体" w:hAnsi="宋体" w:cs="Times New Roman"/>
                <w:color w:val="000000"/>
                <w:szCs w:val="21"/>
              </w:rPr>
            </w:pPr>
            <w:r>
              <w:rPr>
                <w:rFonts w:ascii="宋体" w:eastAsia="宋体" w:hAnsi="宋体" w:cs="Times New Roman" w:hint="eastAsia"/>
                <w:color w:val="000000"/>
                <w:szCs w:val="21"/>
              </w:rPr>
              <w:t>3</w:t>
            </w:r>
            <w:r>
              <w:rPr>
                <w:rFonts w:ascii="宋体" w:eastAsia="宋体" w:hAnsi="宋体" w:cs="Times New Roman"/>
                <w:color w:val="000000"/>
                <w:szCs w:val="21"/>
              </w:rPr>
              <w:t>-1</w:t>
            </w:r>
            <w:r>
              <w:rPr>
                <w:rFonts w:ascii="宋体" w:eastAsia="宋体" w:hAnsi="宋体" w:cs="Times New Roman" w:hint="eastAsia"/>
                <w:color w:val="000000"/>
                <w:szCs w:val="21"/>
              </w:rPr>
              <w:t>：【教育基础扎实】具有一定的人文与科学素养，掌握教育理论基本知识，能够结合小学生认知发展特点，运用教育原理和方法，分析和解决教育教学实践中的问题。</w:t>
            </w:r>
          </w:p>
          <w:p w14:paraId="672769A0" w14:textId="77777777" w:rsidR="00490B53" w:rsidRDefault="00000000">
            <w:pPr>
              <w:adjustRightInd w:val="0"/>
              <w:snapToGrid w:val="0"/>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zCs w:val="21"/>
              </w:rPr>
              <w:t>3</w:t>
            </w:r>
            <w:r>
              <w:rPr>
                <w:rFonts w:ascii="宋体" w:eastAsia="宋体" w:hAnsi="宋体" w:cs="Times New Roman"/>
                <w:color w:val="000000"/>
                <w:szCs w:val="21"/>
              </w:rPr>
              <w:t>-</w:t>
            </w:r>
            <w:r>
              <w:rPr>
                <w:rFonts w:ascii="宋体" w:eastAsia="宋体" w:hAnsi="宋体" w:cs="Times New Roman" w:hint="eastAsia"/>
                <w:color w:val="000000"/>
                <w:szCs w:val="21"/>
              </w:rPr>
              <w:t>4：【注重知识整合】了解所教学科与其他学科及与社会实践、小学生生活实践之间的联系，了解学科整合的在小学教育中的价值，具有跨学科解决问题的意识和能力，能指导综合性学科教学活动。</w:t>
            </w:r>
          </w:p>
        </w:tc>
      </w:tr>
      <w:tr w:rsidR="00490B53" w14:paraId="431E24A0" w14:textId="77777777">
        <w:trPr>
          <w:trHeight w:val="497"/>
          <w:jc w:val="center"/>
        </w:trPr>
        <w:tc>
          <w:tcPr>
            <w:tcW w:w="1355" w:type="dxa"/>
            <w:vAlign w:val="center"/>
          </w:tcPr>
          <w:p w14:paraId="5FF5A3E3"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课程目标2</w:t>
            </w:r>
          </w:p>
        </w:tc>
        <w:tc>
          <w:tcPr>
            <w:tcW w:w="2316" w:type="dxa"/>
            <w:vAlign w:val="center"/>
          </w:tcPr>
          <w:p w14:paraId="6D9D28C8"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毕业要求3</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学科素养</w:t>
            </w:r>
          </w:p>
          <w:p w14:paraId="41328162"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毕业要求4</w:t>
            </w:r>
            <w:r>
              <w:rPr>
                <w:rFonts w:ascii="宋体" w:eastAsia="宋体" w:hAnsi="宋体" w:cs="Times New Roman"/>
                <w:color w:val="000000"/>
                <w:kern w:val="0"/>
                <w:szCs w:val="21"/>
              </w:rPr>
              <w:t>.</w:t>
            </w:r>
            <w:r>
              <w:rPr>
                <w:rFonts w:ascii="宋体" w:eastAsia="宋体" w:hAnsi="宋体" w:cs="Times New Roman" w:hint="eastAsia"/>
                <w:color w:val="000000"/>
                <w:kern w:val="0"/>
                <w:szCs w:val="21"/>
              </w:rPr>
              <w:t>教学能力</w:t>
            </w:r>
          </w:p>
          <w:p w14:paraId="499A68D7" w14:textId="77777777" w:rsidR="00490B53" w:rsidRDefault="00000000">
            <w:pPr>
              <w:adjustRightInd w:val="0"/>
              <w:snapToGrid w:val="0"/>
              <w:spacing w:line="276" w:lineRule="auto"/>
              <w:rPr>
                <w:rFonts w:ascii="宋体" w:eastAsia="宋体" w:hAnsi="宋体" w:cs="Times New Roman"/>
                <w:color w:val="000000"/>
                <w:kern w:val="0"/>
                <w:szCs w:val="21"/>
              </w:rPr>
            </w:pPr>
            <w:r>
              <w:rPr>
                <w:rFonts w:ascii="宋体" w:eastAsia="宋体" w:hAnsi="宋体" w:cs="Times New Roman" w:hint="eastAsia"/>
                <w:color w:val="000000"/>
                <w:kern w:val="0"/>
                <w:szCs w:val="21"/>
              </w:rPr>
              <w:t>毕业要求</w:t>
            </w:r>
            <w:r>
              <w:rPr>
                <w:rFonts w:ascii="宋体" w:eastAsia="宋体" w:hAnsi="宋体" w:cs="Times New Roman"/>
                <w:color w:val="000000"/>
                <w:kern w:val="0"/>
                <w:szCs w:val="21"/>
              </w:rPr>
              <w:t>7.</w:t>
            </w:r>
            <w:r>
              <w:rPr>
                <w:rFonts w:ascii="宋体" w:eastAsia="宋体" w:hAnsi="宋体" w:cs="Times New Roman" w:hint="eastAsia"/>
                <w:color w:val="000000"/>
                <w:kern w:val="0"/>
                <w:szCs w:val="21"/>
              </w:rPr>
              <w:t>学会反思</w:t>
            </w:r>
          </w:p>
        </w:tc>
        <w:tc>
          <w:tcPr>
            <w:tcW w:w="5277" w:type="dxa"/>
            <w:vAlign w:val="center"/>
          </w:tcPr>
          <w:p w14:paraId="43B4CA96" w14:textId="77777777" w:rsidR="00490B53" w:rsidRDefault="00000000">
            <w:pPr>
              <w:adjustRightInd w:val="0"/>
              <w:snapToGrid w:val="0"/>
              <w:spacing w:line="276" w:lineRule="auto"/>
              <w:jc w:val="left"/>
              <w:rPr>
                <w:rFonts w:ascii="宋体" w:eastAsia="宋体" w:hAnsi="宋体" w:cs="Times New Roman"/>
                <w:color w:val="000000"/>
                <w:spacing w:val="2"/>
                <w:kern w:val="0"/>
                <w:szCs w:val="21"/>
              </w:rPr>
            </w:pPr>
            <w:r>
              <w:rPr>
                <w:rFonts w:ascii="宋体" w:eastAsia="宋体" w:hAnsi="宋体" w:cs="Times New Roman" w:hint="eastAsia"/>
                <w:color w:val="000000"/>
                <w:szCs w:val="21"/>
              </w:rPr>
              <w:t>3</w:t>
            </w:r>
            <w:r>
              <w:rPr>
                <w:rFonts w:ascii="宋体" w:eastAsia="宋体" w:hAnsi="宋体" w:cs="Times New Roman"/>
                <w:color w:val="000000"/>
                <w:szCs w:val="21"/>
              </w:rPr>
              <w:t>-</w:t>
            </w:r>
            <w:r>
              <w:rPr>
                <w:rFonts w:ascii="宋体" w:eastAsia="宋体" w:hAnsi="宋体" w:cs="Times New Roman" w:hint="eastAsia"/>
                <w:color w:val="000000"/>
                <w:szCs w:val="21"/>
              </w:rPr>
              <w:t>4：【注重知识整合】了解所教学科与其他学科及与社会实践、小学生生活实践之间的联系，了解学科整合的在小学教育中的价值，具有跨学科解决问题的意识和能力，能指导综合性学科教学活动。</w:t>
            </w:r>
          </w:p>
          <w:p w14:paraId="09CCA51A" w14:textId="77777777" w:rsidR="00490B53" w:rsidRDefault="00000000">
            <w:pPr>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4：【教育研究能力好】掌握教育研究的基本方法，结合小学教育教学实践进行研究，具有一定的教学研究能力。</w:t>
            </w:r>
          </w:p>
          <w:p w14:paraId="0AE68A4D" w14:textId="77777777" w:rsidR="00490B53" w:rsidRDefault="00000000">
            <w:pPr>
              <w:adjustRightInd w:val="0"/>
              <w:snapToGrid w:val="0"/>
              <w:spacing w:line="276" w:lineRule="auto"/>
              <w:jc w:val="left"/>
              <w:rPr>
                <w:rFonts w:ascii="宋体" w:eastAsia="宋体" w:hAnsi="宋体" w:cs="Times New Roman"/>
                <w:color w:val="000000"/>
                <w:spacing w:val="2"/>
                <w:kern w:val="0"/>
                <w:szCs w:val="21"/>
              </w:rPr>
            </w:pPr>
            <w:r>
              <w:rPr>
                <w:rFonts w:ascii="宋体" w:eastAsia="宋体" w:hAnsi="宋体" w:cs="Times New Roman"/>
                <w:color w:val="000000"/>
                <w:spacing w:val="2"/>
                <w:kern w:val="0"/>
                <w:szCs w:val="21"/>
              </w:rPr>
              <w:t>7-1：</w:t>
            </w:r>
            <w:r>
              <w:rPr>
                <w:rFonts w:ascii="宋体" w:eastAsia="宋体" w:hAnsi="宋体" w:cs="Times New Roman" w:hint="eastAsia"/>
                <w:color w:val="000000"/>
                <w:spacing w:val="2"/>
                <w:kern w:val="0"/>
                <w:szCs w:val="21"/>
              </w:rPr>
              <w:t>【教育视野开阔】积极参加基础教育领域的国内外交流，了解国内外基础教育改革发展的动态，具有宽广的教育视野，能够主动适应新时代和教育发展需求。</w:t>
            </w:r>
          </w:p>
          <w:p w14:paraId="495453C2" w14:textId="77777777" w:rsidR="00490B53" w:rsidRDefault="00000000">
            <w:pPr>
              <w:adjustRightInd w:val="0"/>
              <w:snapToGrid w:val="0"/>
              <w:spacing w:line="276" w:lineRule="auto"/>
              <w:jc w:val="left"/>
              <w:rPr>
                <w:rFonts w:ascii="宋体" w:eastAsia="宋体" w:hAnsi="宋体" w:cs="Times New Roman"/>
                <w:color w:val="000000"/>
                <w:kern w:val="0"/>
                <w:szCs w:val="21"/>
              </w:rPr>
            </w:pPr>
            <w:r>
              <w:rPr>
                <w:rFonts w:ascii="宋体" w:eastAsia="宋体" w:hAnsi="宋体" w:cs="Times New Roman"/>
                <w:color w:val="000000"/>
                <w:spacing w:val="2"/>
                <w:kern w:val="0"/>
                <w:szCs w:val="21"/>
              </w:rPr>
              <w:t>7-3：</w:t>
            </w:r>
            <w:r>
              <w:rPr>
                <w:rFonts w:ascii="宋体" w:eastAsia="宋体" w:hAnsi="宋体" w:cs="Times New Roman" w:hint="eastAsia"/>
                <w:color w:val="000000"/>
                <w:spacing w:val="2"/>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rsidR="00490B53" w14:paraId="0002CB4B" w14:textId="77777777">
        <w:trPr>
          <w:trHeight w:val="270"/>
          <w:jc w:val="center"/>
        </w:trPr>
        <w:tc>
          <w:tcPr>
            <w:tcW w:w="1355" w:type="dxa"/>
            <w:vAlign w:val="center"/>
          </w:tcPr>
          <w:p w14:paraId="766FDE38"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课程目标3</w:t>
            </w:r>
          </w:p>
        </w:tc>
        <w:tc>
          <w:tcPr>
            <w:tcW w:w="2316" w:type="dxa"/>
            <w:vAlign w:val="center"/>
          </w:tcPr>
          <w:p w14:paraId="3CAD1137"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毕业要求4.教学能力</w:t>
            </w:r>
          </w:p>
          <w:p w14:paraId="567A4305"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毕业要求8</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沟通合作</w:t>
            </w:r>
          </w:p>
        </w:tc>
        <w:tc>
          <w:tcPr>
            <w:tcW w:w="5277" w:type="dxa"/>
            <w:vAlign w:val="center"/>
          </w:tcPr>
          <w:p w14:paraId="2B6A0111" w14:textId="77777777" w:rsidR="00490B53" w:rsidRDefault="00000000">
            <w:pPr>
              <w:shd w:val="clear" w:color="auto" w:fill="FFFFFF"/>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：【教育研究能力好】掌握教育研究的基本方法，结合小学教育教学实践进行研究，具有一定的教学研究能力。</w:t>
            </w:r>
          </w:p>
          <w:p w14:paraId="1CB7B262" w14:textId="77777777" w:rsidR="00490B53" w:rsidRDefault="00000000">
            <w:pPr>
              <w:shd w:val="clear" w:color="auto" w:fill="FFFFFF"/>
              <w:adjustRightInd w:val="0"/>
              <w:snapToGrid w:val="0"/>
              <w:spacing w:line="276" w:lineRule="auto"/>
              <w:jc w:val="left"/>
              <w:rPr>
                <w:rFonts w:ascii="宋体" w:eastAsia="宋体" w:hAnsi="宋体" w:cs="Times New Roman"/>
                <w:szCs w:val="21"/>
              </w:rPr>
            </w:pPr>
            <w:r>
              <w:rPr>
                <w:rFonts w:ascii="宋体" w:eastAsia="宋体" w:hAnsi="宋体" w:cs="Times New Roman"/>
                <w:szCs w:val="21"/>
              </w:rPr>
              <w:t>8</w:t>
            </w:r>
            <w:r>
              <w:rPr>
                <w:rFonts w:ascii="宋体" w:eastAsia="宋体" w:hAnsi="宋体" w:cs="Times New Roman" w:hint="eastAsia"/>
                <w:szCs w:val="21"/>
              </w:rPr>
              <w:t>-</w:t>
            </w: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hint="eastAsia"/>
                <w:color w:val="000000"/>
                <w:szCs w:val="21"/>
              </w:rPr>
              <w:t>【善于团队合作】理解学习共同体的本质和价值，掌握团队协作的基本策略，在课堂学习与教育实践中获得合作学习体验，形成团队协作精神。</w:t>
            </w:r>
          </w:p>
          <w:p w14:paraId="4E431ED6" w14:textId="77777777" w:rsidR="00490B53" w:rsidRDefault="00000000">
            <w:pPr>
              <w:shd w:val="clear" w:color="auto" w:fill="FFFFFF"/>
              <w:adjustRightInd w:val="0"/>
              <w:snapToGrid w:val="0"/>
              <w:spacing w:line="276" w:lineRule="auto"/>
              <w:jc w:val="left"/>
              <w:rPr>
                <w:rFonts w:ascii="Times New Roman" w:eastAsia="宋体" w:hAnsi="Times New Roman" w:cs="Times New Roman"/>
                <w:color w:val="000000"/>
                <w:szCs w:val="23"/>
              </w:rPr>
            </w:pPr>
            <w:r>
              <w:rPr>
                <w:rFonts w:ascii="宋体" w:eastAsia="宋体" w:hAnsi="宋体" w:cs="Times New Roman" w:hint="eastAsia"/>
                <w:color w:val="000000"/>
                <w:szCs w:val="21"/>
              </w:rPr>
              <w:t>8</w:t>
            </w:r>
            <w:r>
              <w:rPr>
                <w:rFonts w:ascii="宋体" w:eastAsia="宋体" w:hAnsi="宋体" w:cs="Times New Roman"/>
                <w:color w:val="000000"/>
                <w:szCs w:val="21"/>
              </w:rPr>
              <w:t>-</w:t>
            </w:r>
            <w:r>
              <w:rPr>
                <w:rFonts w:ascii="宋体" w:eastAsia="宋体" w:hAnsi="宋体" w:cs="Times New Roman" w:hint="eastAsia"/>
                <w:color w:val="000000"/>
                <w:szCs w:val="21"/>
              </w:rPr>
              <w:t>2：【学会沟通交流】掌握人际沟通合作技能与方法，能与学生和家长以及同行、同事、专家进行有效沟通与合作，实现共同发展。</w:t>
            </w:r>
          </w:p>
        </w:tc>
      </w:tr>
      <w:tr w:rsidR="00490B53" w14:paraId="0F606579" w14:textId="77777777">
        <w:trPr>
          <w:trHeight w:val="270"/>
          <w:jc w:val="center"/>
        </w:trPr>
        <w:tc>
          <w:tcPr>
            <w:tcW w:w="1355" w:type="dxa"/>
            <w:vAlign w:val="center"/>
          </w:tcPr>
          <w:p w14:paraId="063D9DAB"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lastRenderedPageBreak/>
              <w:t>课程目标4</w:t>
            </w:r>
          </w:p>
        </w:tc>
        <w:tc>
          <w:tcPr>
            <w:tcW w:w="2316" w:type="dxa"/>
            <w:vAlign w:val="center"/>
          </w:tcPr>
          <w:p w14:paraId="04D65D0D"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4.</w:t>
            </w:r>
            <w:r>
              <w:rPr>
                <w:rFonts w:ascii="宋体" w:eastAsia="宋体" w:hAnsi="宋体" w:cs="Times New Roman" w:hint="eastAsia"/>
                <w:color w:val="000000"/>
                <w:spacing w:val="2"/>
                <w:kern w:val="0"/>
                <w:szCs w:val="21"/>
              </w:rPr>
              <w:t>教学能力</w:t>
            </w:r>
          </w:p>
        </w:tc>
        <w:tc>
          <w:tcPr>
            <w:tcW w:w="5277" w:type="dxa"/>
            <w:vAlign w:val="center"/>
          </w:tcPr>
          <w:p w14:paraId="2EBC7850" w14:textId="77777777" w:rsidR="00490B53" w:rsidRDefault="00000000">
            <w:pPr>
              <w:shd w:val="clear" w:color="auto" w:fill="FFFFFF"/>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：【教育研究能力好】掌握教育研究的基本方法，结合小学教育教学实践进行研究，具有一定的教学研究能力。</w:t>
            </w:r>
            <w:r>
              <w:rPr>
                <w:rFonts w:ascii="宋体" w:eastAsia="宋体" w:hAnsi="宋体" w:cs="Times New Roman"/>
                <w:szCs w:val="21"/>
              </w:rPr>
              <w:t>:</w:t>
            </w:r>
          </w:p>
        </w:tc>
      </w:tr>
      <w:tr w:rsidR="00490B53" w14:paraId="404E6914" w14:textId="77777777">
        <w:trPr>
          <w:trHeight w:val="804"/>
          <w:jc w:val="center"/>
        </w:trPr>
        <w:tc>
          <w:tcPr>
            <w:tcW w:w="1355" w:type="dxa"/>
            <w:vAlign w:val="center"/>
          </w:tcPr>
          <w:p w14:paraId="002191DD"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课程目标5</w:t>
            </w:r>
          </w:p>
        </w:tc>
        <w:tc>
          <w:tcPr>
            <w:tcW w:w="2316" w:type="dxa"/>
            <w:vAlign w:val="center"/>
          </w:tcPr>
          <w:p w14:paraId="22E57E47"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w:t>
            </w:r>
            <w:r>
              <w:rPr>
                <w:rFonts w:ascii="宋体" w:eastAsia="宋体" w:hAnsi="宋体" w:cs="Times New Roman"/>
                <w:color w:val="000000"/>
                <w:spacing w:val="2"/>
                <w:kern w:val="0"/>
                <w:szCs w:val="21"/>
              </w:rPr>
              <w:t>4.</w:t>
            </w:r>
            <w:r>
              <w:rPr>
                <w:rFonts w:ascii="宋体" w:eastAsia="宋体" w:hAnsi="宋体" w:cs="Times New Roman" w:hint="eastAsia"/>
                <w:color w:val="000000"/>
                <w:spacing w:val="2"/>
                <w:kern w:val="0"/>
                <w:szCs w:val="21"/>
              </w:rPr>
              <w:t>教学能力</w:t>
            </w:r>
          </w:p>
        </w:tc>
        <w:tc>
          <w:tcPr>
            <w:tcW w:w="5277" w:type="dxa"/>
            <w:vAlign w:val="center"/>
          </w:tcPr>
          <w:p w14:paraId="592A215A" w14:textId="77777777" w:rsidR="00490B53" w:rsidRDefault="00000000">
            <w:pPr>
              <w:shd w:val="clear" w:color="auto" w:fill="FFFFFF"/>
              <w:adjustRightInd w:val="0"/>
              <w:snapToGrid w:val="0"/>
              <w:spacing w:line="276" w:lineRule="auto"/>
              <w:jc w:val="left"/>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4</w:t>
            </w:r>
            <w:r>
              <w:rPr>
                <w:rFonts w:ascii="宋体" w:eastAsia="宋体" w:hAnsi="宋体" w:cs="Times New Roman" w:hint="eastAsia"/>
                <w:szCs w:val="21"/>
              </w:rPr>
              <w:t>：【教育研究能力好】掌握教育研究的基本方法，结合小学教育教学实践进行研究，具有一定的教学研究能力。</w:t>
            </w:r>
            <w:r>
              <w:rPr>
                <w:rFonts w:ascii="宋体" w:eastAsia="宋体" w:hAnsi="宋体" w:cs="Times New Roman"/>
                <w:szCs w:val="21"/>
              </w:rPr>
              <w:t>:</w:t>
            </w:r>
          </w:p>
        </w:tc>
      </w:tr>
      <w:tr w:rsidR="00490B53" w14:paraId="64CAA762" w14:textId="77777777">
        <w:trPr>
          <w:trHeight w:val="1038"/>
          <w:jc w:val="center"/>
        </w:trPr>
        <w:tc>
          <w:tcPr>
            <w:tcW w:w="1355" w:type="dxa"/>
            <w:vAlign w:val="center"/>
          </w:tcPr>
          <w:p w14:paraId="1B21EB4D" w14:textId="77777777" w:rsidR="00490B53" w:rsidRDefault="00000000">
            <w:pPr>
              <w:adjustRightInd w:val="0"/>
              <w:snapToGrid w:val="0"/>
              <w:spacing w:line="276" w:lineRule="auto"/>
              <w:jc w:val="center"/>
              <w:rPr>
                <w:rFonts w:ascii="宋体" w:eastAsia="宋体" w:hAnsi="宋体" w:cs="宋体"/>
                <w:color w:val="000000"/>
                <w:szCs w:val="21"/>
              </w:rPr>
            </w:pPr>
            <w:r>
              <w:rPr>
                <w:rFonts w:ascii="宋体" w:eastAsia="宋体" w:hAnsi="宋体" w:cs="宋体" w:hint="eastAsia"/>
                <w:color w:val="000000"/>
                <w:szCs w:val="21"/>
              </w:rPr>
              <w:t>课程目标6</w:t>
            </w:r>
          </w:p>
        </w:tc>
        <w:tc>
          <w:tcPr>
            <w:tcW w:w="2316" w:type="dxa"/>
            <w:vAlign w:val="center"/>
          </w:tcPr>
          <w:p w14:paraId="7F4CA3F0" w14:textId="77777777" w:rsidR="00490B53" w:rsidRDefault="00000000">
            <w:pPr>
              <w:adjustRightInd w:val="0"/>
              <w:snapToGrid w:val="0"/>
              <w:spacing w:line="276" w:lineRule="auto"/>
              <w:rPr>
                <w:rFonts w:ascii="宋体" w:eastAsia="宋体" w:hAnsi="宋体" w:cs="Times New Roman"/>
                <w:color w:val="000000"/>
                <w:spacing w:val="2"/>
                <w:kern w:val="0"/>
                <w:szCs w:val="21"/>
              </w:rPr>
            </w:pPr>
            <w:r>
              <w:rPr>
                <w:rFonts w:ascii="宋体" w:eastAsia="宋体" w:hAnsi="宋体" w:cs="Times New Roman" w:hint="eastAsia"/>
                <w:color w:val="000000"/>
                <w:spacing w:val="2"/>
                <w:kern w:val="0"/>
                <w:szCs w:val="21"/>
              </w:rPr>
              <w:t>毕业要求7</w:t>
            </w:r>
            <w:r>
              <w:rPr>
                <w:rFonts w:ascii="宋体" w:eastAsia="宋体" w:hAnsi="宋体" w:cs="Times New Roman"/>
                <w:color w:val="000000"/>
                <w:spacing w:val="2"/>
                <w:kern w:val="0"/>
                <w:szCs w:val="21"/>
              </w:rPr>
              <w:t>.</w:t>
            </w:r>
            <w:r>
              <w:rPr>
                <w:rFonts w:ascii="宋体" w:eastAsia="宋体" w:hAnsi="宋体" w:cs="Times New Roman" w:hint="eastAsia"/>
                <w:color w:val="000000"/>
                <w:spacing w:val="2"/>
                <w:kern w:val="0"/>
                <w:szCs w:val="21"/>
              </w:rPr>
              <w:t>学会反思</w:t>
            </w:r>
          </w:p>
        </w:tc>
        <w:tc>
          <w:tcPr>
            <w:tcW w:w="5277" w:type="dxa"/>
            <w:vAlign w:val="center"/>
          </w:tcPr>
          <w:p w14:paraId="3A3A2C84" w14:textId="77777777" w:rsidR="00490B53" w:rsidRDefault="00000000">
            <w:pPr>
              <w:shd w:val="clear" w:color="auto" w:fill="FFFFFF"/>
              <w:adjustRightInd w:val="0"/>
              <w:snapToGrid w:val="0"/>
              <w:spacing w:line="276" w:lineRule="auto"/>
              <w:jc w:val="left"/>
              <w:rPr>
                <w:rFonts w:ascii="宋体" w:eastAsia="宋体" w:hAnsi="宋体" w:cs="Times New Roman"/>
                <w:color w:val="000000"/>
                <w:spacing w:val="2"/>
                <w:kern w:val="0"/>
                <w:szCs w:val="21"/>
              </w:rPr>
            </w:pPr>
            <w:r>
              <w:rPr>
                <w:rFonts w:ascii="宋体" w:eastAsia="宋体" w:hAnsi="宋体" w:cs="Times New Roman"/>
                <w:color w:val="000000"/>
                <w:spacing w:val="2"/>
                <w:kern w:val="0"/>
                <w:szCs w:val="21"/>
              </w:rPr>
              <w:t>7-3：</w:t>
            </w:r>
            <w:r>
              <w:rPr>
                <w:rFonts w:ascii="宋体" w:eastAsia="宋体" w:hAnsi="宋体" w:cs="Times New Roman" w:hint="eastAsia"/>
                <w:color w:val="000000"/>
                <w:spacing w:val="2"/>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4D8435DD" w14:textId="77777777" w:rsidR="00490B53" w:rsidRDefault="00000000">
      <w:pPr>
        <w:spacing w:beforeLines="50" w:before="156" w:line="348"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t>三</w:t>
      </w:r>
      <w:r>
        <w:rPr>
          <w:rFonts w:ascii="Times New Roman" w:eastAsia="宋体" w:hAnsi="Times New Roman" w:cs="Times New Roman"/>
          <w:b/>
          <w:sz w:val="28"/>
          <w:szCs w:val="28"/>
        </w:rPr>
        <w:t>、课程内容及要求</w:t>
      </w:r>
    </w:p>
    <w:p w14:paraId="64134243" w14:textId="77777777" w:rsidR="00490B53" w:rsidRDefault="00000000">
      <w:pPr>
        <w:spacing w:line="348"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（一）选题（本模块支撑课程目标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w:t>
      </w:r>
    </w:p>
    <w:p w14:paraId="51E20285"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1.</w:t>
      </w:r>
      <w:r>
        <w:rPr>
          <w:rFonts w:ascii="Times New Roman" w:eastAsia="宋体" w:hAnsi="Times New Roman" w:cs="Times New Roman"/>
          <w:b/>
          <w:bCs/>
          <w:sz w:val="24"/>
          <w:szCs w:val="24"/>
        </w:rPr>
        <w:t>教学内容</w:t>
      </w:r>
    </w:p>
    <w:p w14:paraId="66877DA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毕业论文写作动员</w:t>
      </w:r>
    </w:p>
    <w:p w14:paraId="76EC91F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学生选题，并填写毕业论文选题申报表</w:t>
      </w:r>
    </w:p>
    <w:p w14:paraId="6CA874D7"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）文献检索</w:t>
      </w:r>
    </w:p>
    <w:p w14:paraId="15973A4B" w14:textId="77777777" w:rsidR="00490B53" w:rsidRDefault="00000000">
      <w:pPr>
        <w:spacing w:line="348" w:lineRule="auto"/>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2.</w:t>
      </w:r>
      <w:r>
        <w:rPr>
          <w:rFonts w:ascii="Times New Roman" w:eastAsia="宋体" w:hAnsi="Times New Roman" w:cs="Times New Roman"/>
          <w:b/>
          <w:bCs/>
          <w:color w:val="000000"/>
          <w:sz w:val="24"/>
          <w:szCs w:val="24"/>
        </w:rPr>
        <w:t>基本要求</w:t>
      </w:r>
    </w:p>
    <w:p w14:paraId="65A40F2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学生明确毕业论文的重要性，选定指导教师，指导教师必须具有讲师以上职称或经院（系）批准的教师、科研人员或管理人员担任。</w:t>
      </w:r>
    </w:p>
    <w:p w14:paraId="61E66F69"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学生与指导老师协商确定论文题目。选题应符合一下要求：一是应结合实际，与专业相关；二是要有价值、有意义；三是要努力做到新颖；四是学生有能力完成；五是与本专业往届毕业生的论文题目重复率应符合相关要求。</w:t>
      </w:r>
    </w:p>
    <w:p w14:paraId="604CEEF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）题目确定后，学生按要求填报毕业论文选题申报表，并上传至学校毕业论文（设计）系统，指导教师</w:t>
      </w:r>
      <w:proofErr w:type="gramStart"/>
      <w:r>
        <w:rPr>
          <w:rFonts w:ascii="Times New Roman" w:eastAsia="宋体" w:hAnsi="Times New Roman" w:cs="Times New Roman" w:hint="eastAsia"/>
          <w:sz w:val="24"/>
          <w:szCs w:val="24"/>
        </w:rPr>
        <w:t>和系部主任</w:t>
      </w:r>
      <w:proofErr w:type="gramEnd"/>
      <w:r>
        <w:rPr>
          <w:rFonts w:ascii="Times New Roman" w:eastAsia="宋体" w:hAnsi="Times New Roman" w:cs="Times New Roman" w:hint="eastAsia"/>
          <w:sz w:val="24"/>
          <w:szCs w:val="24"/>
        </w:rPr>
        <w:t>分别审核。</w:t>
      </w:r>
    </w:p>
    <w:p w14:paraId="0278D2E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）学生在指导教师指导下进行文献检索、调研等论文写作的前期准备工作。</w:t>
      </w:r>
    </w:p>
    <w:p w14:paraId="703E9DFC"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2D3FB8BF" w14:textId="77777777" w:rsidR="00490B53" w:rsidRDefault="00000000">
      <w:pPr>
        <w:spacing w:line="348" w:lineRule="auto"/>
        <w:ind w:firstLineChars="200" w:firstLine="480"/>
        <w:jc w:val="left"/>
        <w:rPr>
          <w:rFonts w:ascii="Times New Roman" w:eastAsia="宋体" w:hAnsi="Times New Roman" w:cs="Times New Roman"/>
          <w:bCs/>
          <w:color w:val="000000"/>
          <w:kern w:val="0"/>
          <w:sz w:val="24"/>
          <w:szCs w:val="21"/>
        </w:rPr>
      </w:pPr>
      <w:r>
        <w:rPr>
          <w:rFonts w:ascii="Times New Roman" w:eastAsia="宋体" w:hAnsi="Times New Roman" w:cs="Times New Roman" w:hint="eastAsia"/>
          <w:bCs/>
          <w:color w:val="000000"/>
          <w:kern w:val="0"/>
          <w:sz w:val="24"/>
          <w:szCs w:val="21"/>
        </w:rPr>
        <w:t>以习近平总书记关于教育工作的重要论述为指导，理解教育论文写作的价值和意义；坚持“立德树人”，树立正确的世界观、价值观和人生观；热爱小学教育，理解基础教育改革的意义，具有一定的创新意识，学会发现和分析教育实践中的问题和基础教育改革的热点和难点问题。</w:t>
      </w:r>
    </w:p>
    <w:p w14:paraId="009F4D09"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lastRenderedPageBreak/>
        <w:t>教学重点：</w:t>
      </w:r>
      <w:r>
        <w:rPr>
          <w:rFonts w:ascii="Times New Roman" w:eastAsia="宋体" w:hAnsi="Times New Roman" w:cs="Times New Roman" w:hint="eastAsia"/>
          <w:sz w:val="24"/>
          <w:szCs w:val="24"/>
        </w:rPr>
        <w:t>学生选题与文献检索</w:t>
      </w:r>
    </w:p>
    <w:p w14:paraId="7A5AF6FB"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学生选题</w:t>
      </w:r>
    </w:p>
    <w:p w14:paraId="0EC1FB8A" w14:textId="77777777" w:rsidR="00490B53" w:rsidRDefault="00000000">
      <w:pPr>
        <w:spacing w:line="348" w:lineRule="auto"/>
        <w:ind w:firstLineChars="196" w:firstLine="472"/>
        <w:rPr>
          <w:rFonts w:ascii="Times New Roman" w:eastAsia="宋体" w:hAnsi="Times New Roman" w:cs="Times New Roman"/>
          <w:b/>
          <w:sz w:val="24"/>
          <w:szCs w:val="24"/>
        </w:rPr>
      </w:pP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二</w:t>
      </w:r>
      <w:r>
        <w:rPr>
          <w:rFonts w:ascii="Times New Roman" w:eastAsia="宋体" w:hAnsi="Times New Roman" w:cs="Times New Roman" w:hint="eastAsia"/>
          <w:b/>
          <w:sz w:val="24"/>
          <w:szCs w:val="24"/>
        </w:rPr>
        <w:t>）开题（本模块支撑课程目标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w:t>
      </w:r>
    </w:p>
    <w:p w14:paraId="42DBA1FE"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1.</w:t>
      </w:r>
      <w:r>
        <w:rPr>
          <w:rFonts w:ascii="Times New Roman" w:eastAsia="宋体" w:hAnsi="Times New Roman" w:cs="Times New Roman"/>
          <w:b/>
          <w:bCs/>
          <w:sz w:val="24"/>
          <w:szCs w:val="24"/>
        </w:rPr>
        <w:t>教学内容</w:t>
      </w:r>
    </w:p>
    <w:p w14:paraId="7EE2645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教师下达毕业论文任务书</w:t>
      </w:r>
    </w:p>
    <w:p w14:paraId="4E3039F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）撰写开题报告</w:t>
      </w:r>
    </w:p>
    <w:p w14:paraId="2B2D9DC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开题报告会</w:t>
      </w:r>
    </w:p>
    <w:p w14:paraId="100A2F8A" w14:textId="77777777" w:rsidR="00490B53" w:rsidRDefault="00000000">
      <w:pPr>
        <w:spacing w:line="348" w:lineRule="auto"/>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2.</w:t>
      </w:r>
      <w:r>
        <w:rPr>
          <w:rFonts w:ascii="Times New Roman" w:eastAsia="宋体" w:hAnsi="Times New Roman" w:cs="Times New Roman"/>
          <w:b/>
          <w:bCs/>
          <w:color w:val="000000"/>
          <w:sz w:val="24"/>
          <w:szCs w:val="24"/>
        </w:rPr>
        <w:t>基本要求</w:t>
      </w:r>
    </w:p>
    <w:p w14:paraId="71CE719C"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指导教师向学生下达任务书，明确内容、任务和目标、研究进度及基本要求等。</w:t>
      </w:r>
    </w:p>
    <w:p w14:paraId="17E95B8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指导教师指导学生写出开题报告，做好开题工作。</w:t>
      </w:r>
    </w:p>
    <w:p w14:paraId="6E68BBE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系部组织</w:t>
      </w:r>
      <w:proofErr w:type="gramEnd"/>
      <w:r>
        <w:rPr>
          <w:rFonts w:ascii="Times New Roman" w:eastAsia="宋体" w:hAnsi="Times New Roman" w:cs="Times New Roman" w:hint="eastAsia"/>
          <w:sz w:val="24"/>
          <w:szCs w:val="24"/>
        </w:rPr>
        <w:t>毕业论文开题答辩会，由</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名专业老师担任评委，对各组答辩学生进行统一评审和辅导。</w:t>
      </w:r>
    </w:p>
    <w:p w14:paraId="42FC9A47"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）学生根据答辩会上老师的意见进行修改，将修改后的开题报告上传至系统。</w:t>
      </w:r>
    </w:p>
    <w:p w14:paraId="6FB7733A"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6BCC655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引导学生虚心学习，实事求是。正确处理整体和部分的关系，准确把握主要矛盾和次要矛盾；</w:t>
      </w:r>
      <w:proofErr w:type="gramStart"/>
      <w:r>
        <w:rPr>
          <w:rFonts w:ascii="Times New Roman" w:eastAsia="宋体" w:hAnsi="Times New Roman" w:cs="Times New Roman" w:hint="eastAsia"/>
          <w:sz w:val="24"/>
          <w:szCs w:val="24"/>
        </w:rPr>
        <w:t>践行</w:t>
      </w:r>
      <w:proofErr w:type="gramEnd"/>
      <w:r>
        <w:rPr>
          <w:rFonts w:ascii="Times New Roman" w:eastAsia="宋体" w:hAnsi="Times New Roman" w:cs="Times New Roman" w:hint="eastAsia"/>
          <w:sz w:val="24"/>
          <w:szCs w:val="24"/>
        </w:rPr>
        <w:t>社会主义核心价值观，坚持“四个自信”。</w:t>
      </w:r>
    </w:p>
    <w:p w14:paraId="1B57A7F9"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开题报告的撰写</w:t>
      </w:r>
    </w:p>
    <w:p w14:paraId="0CD3C351"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开题报告中国内外文献综述的撰写、论文提纲的构思</w:t>
      </w:r>
    </w:p>
    <w:p w14:paraId="32F8B552"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（三）论文撰写（本模块支撑课程目标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6</w:t>
      </w:r>
      <w:r>
        <w:rPr>
          <w:rFonts w:ascii="Times New Roman" w:eastAsia="宋体" w:hAnsi="Times New Roman" w:cs="Times New Roman" w:hint="eastAsia"/>
          <w:b/>
          <w:sz w:val="24"/>
          <w:szCs w:val="24"/>
        </w:rPr>
        <w:t>）</w:t>
      </w:r>
    </w:p>
    <w:p w14:paraId="0A50DBCA"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B0C956B"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）毕业论文的基本构成要素</w:t>
      </w:r>
    </w:p>
    <w:p w14:paraId="0CCD1D3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）毕业论文写作方法</w:t>
      </w:r>
    </w:p>
    <w:p w14:paraId="33E582D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hint="eastAsia"/>
          <w:sz w:val="24"/>
          <w:szCs w:val="24"/>
        </w:rPr>
        <w:t>）毕业论文撰写规范</w:t>
      </w:r>
    </w:p>
    <w:p w14:paraId="06D8779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hint="eastAsia"/>
          <w:sz w:val="24"/>
          <w:szCs w:val="24"/>
        </w:rPr>
        <w:t>）中期检查</w:t>
      </w:r>
    </w:p>
    <w:p w14:paraId="39710319"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3F9099B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）学生在教师的指导下按照毕业论文的基本构成要素和《常州工学院毕业设计说明书（论文）基本构成及要求》撰写毕业论文文本，完成一稿、二稿、</w:t>
      </w:r>
      <w:r>
        <w:rPr>
          <w:rFonts w:ascii="Times New Roman" w:eastAsia="宋体" w:hAnsi="Times New Roman" w:cs="Times New Roman" w:hint="eastAsia"/>
          <w:sz w:val="24"/>
          <w:szCs w:val="24"/>
        </w:rPr>
        <w:lastRenderedPageBreak/>
        <w:t>三稿和定稿，并</w:t>
      </w:r>
      <w:proofErr w:type="gramStart"/>
      <w:r>
        <w:rPr>
          <w:rFonts w:ascii="Times New Roman" w:eastAsia="宋体" w:hAnsi="Times New Roman" w:cs="Times New Roman" w:hint="eastAsia"/>
          <w:sz w:val="24"/>
          <w:szCs w:val="24"/>
        </w:rPr>
        <w:t>交指导</w:t>
      </w:r>
      <w:proofErr w:type="gramEnd"/>
      <w:r>
        <w:rPr>
          <w:rFonts w:ascii="Times New Roman" w:eastAsia="宋体" w:hAnsi="Times New Roman" w:cs="Times New Roman" w:hint="eastAsia"/>
          <w:sz w:val="24"/>
          <w:szCs w:val="24"/>
        </w:rPr>
        <w:t>教师修改、审定。同时上传至系统。</w:t>
      </w:r>
    </w:p>
    <w:p w14:paraId="2966E8B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）在论文撰写过程中，学生每周填写</w:t>
      </w:r>
      <w:proofErr w:type="gramStart"/>
      <w:r>
        <w:rPr>
          <w:rFonts w:ascii="Times New Roman" w:eastAsia="宋体" w:hAnsi="Times New Roman" w:cs="Times New Roman" w:hint="eastAsia"/>
          <w:sz w:val="24"/>
          <w:szCs w:val="24"/>
        </w:rPr>
        <w:t>周进展</w:t>
      </w:r>
      <w:proofErr w:type="gramEnd"/>
      <w:r>
        <w:rPr>
          <w:rFonts w:ascii="Times New Roman" w:eastAsia="宋体" w:hAnsi="Times New Roman" w:cs="Times New Roman" w:hint="eastAsia"/>
          <w:sz w:val="24"/>
          <w:szCs w:val="24"/>
        </w:rPr>
        <w:t>情况，反思自己在写作过程中遇到的问题等。</w:t>
      </w:r>
    </w:p>
    <w:p w14:paraId="6BF9798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）指导教师每周进行指导，及时指出学生完成毕业论文过程中存在的问题，提出有针对性的具体指导意见。</w:t>
      </w:r>
    </w:p>
    <w:p w14:paraId="5CB84F3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进行毕业论文中期检查，检查的内容包括：毕业论文的内容与题目是否一致、是否按进度完成规定的工作、工作任务的完成情况、后续工作的安排等。及时填写《常州工学院毕业论文（设计）中期检查表》，并上传至系统。</w:t>
      </w:r>
    </w:p>
    <w:p w14:paraId="25C2DD2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）学生论文定稿完成后，按相关要求打印装订上交。</w:t>
      </w:r>
    </w:p>
    <w:p w14:paraId="3FAAC62F"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1581C89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培养投身基础教育科学研究的责任感和使命感；形成诚信务实、脚踏实地、实事求是的科研素养；遵守学术规范，恪守学术诚信。</w:t>
      </w:r>
    </w:p>
    <w:p w14:paraId="2EF87E87"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教学重点：</w:t>
      </w:r>
      <w:r>
        <w:rPr>
          <w:rFonts w:ascii="Times New Roman" w:eastAsia="宋体" w:hAnsi="Times New Roman" w:cs="Times New Roman" w:hint="eastAsia"/>
          <w:sz w:val="24"/>
          <w:szCs w:val="24"/>
        </w:rPr>
        <w:t>毕业论文的基本构成要素与写作方法、中期检查</w:t>
      </w:r>
      <w:r>
        <w:rPr>
          <w:rFonts w:ascii="Times New Roman" w:eastAsia="宋体" w:hAnsi="Times New Roman" w:cs="Times New Roman"/>
          <w:sz w:val="24"/>
          <w:szCs w:val="24"/>
        </w:rPr>
        <w:t xml:space="preserve"> </w:t>
      </w:r>
    </w:p>
    <w:p w14:paraId="0E1AD3B1"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教学难点：</w:t>
      </w:r>
      <w:r>
        <w:rPr>
          <w:rFonts w:ascii="Times New Roman" w:eastAsia="宋体" w:hAnsi="Times New Roman" w:cs="Times New Roman" w:hint="eastAsia"/>
          <w:sz w:val="24"/>
          <w:szCs w:val="24"/>
        </w:rPr>
        <w:t>毕业论文的撰写指导</w:t>
      </w:r>
    </w:p>
    <w:p w14:paraId="3637EE31"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（四）答辩（本模块支撑课程目标</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、课程目标</w:t>
      </w:r>
      <w:r>
        <w:rPr>
          <w:rFonts w:ascii="Times New Roman" w:eastAsia="宋体" w:hAnsi="Times New Roman" w:cs="Times New Roman" w:hint="eastAsia"/>
          <w:b/>
          <w:sz w:val="24"/>
          <w:szCs w:val="24"/>
        </w:rPr>
        <w:t>6</w:t>
      </w:r>
      <w:r>
        <w:rPr>
          <w:rFonts w:ascii="Times New Roman" w:eastAsia="宋体" w:hAnsi="Times New Roman" w:cs="Times New Roman" w:hint="eastAsia"/>
          <w:b/>
          <w:sz w:val="24"/>
          <w:szCs w:val="24"/>
        </w:rPr>
        <w:t>）</w:t>
      </w:r>
    </w:p>
    <w:p w14:paraId="1AB98CD1"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教学内容</w:t>
      </w:r>
    </w:p>
    <w:p w14:paraId="5B5BFE8C"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）论文评阅</w:t>
      </w:r>
    </w:p>
    <w:p w14:paraId="73412BC7"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）论文答辩</w:t>
      </w:r>
    </w:p>
    <w:p w14:paraId="26397937"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05EBF9A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）学生的定稿论文交由指导教师和评阅教师分别进行审阅，写出评语和评分后交给答辩小组。</w:t>
      </w:r>
    </w:p>
    <w:p w14:paraId="48D4C71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）成立答辩委员会，由三至五名高级职称教师组成，下设若干答辩小组，答辩小组由</w:t>
      </w:r>
      <w:r>
        <w:rPr>
          <w:rFonts w:ascii="Times New Roman" w:eastAsia="宋体" w:hAnsi="Times New Roman" w:cs="Times New Roman" w:hint="eastAsia"/>
          <w:sz w:val="24"/>
          <w:szCs w:val="24"/>
        </w:rPr>
        <w:t>3-5</w:t>
      </w:r>
      <w:r>
        <w:rPr>
          <w:rFonts w:ascii="Times New Roman" w:eastAsia="宋体" w:hAnsi="Times New Roman" w:cs="Times New Roman" w:hint="eastAsia"/>
          <w:sz w:val="24"/>
          <w:szCs w:val="24"/>
        </w:rPr>
        <w:t>名教师组成，设答辩组长</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人，具体负责答辩工作，答辩秘书</w:t>
      </w:r>
      <w:r>
        <w:rPr>
          <w:rFonts w:ascii="Times New Roman" w:eastAsia="宋体" w:hAnsi="Times New Roman" w:cs="Times New Roman"/>
          <w:sz w:val="24"/>
          <w:szCs w:val="24"/>
        </w:rPr>
        <w:t>2</w:t>
      </w:r>
      <w:r>
        <w:rPr>
          <w:rFonts w:ascii="Times New Roman" w:eastAsia="宋体" w:hAnsi="Times New Roman" w:cs="Times New Roman" w:hint="eastAsia"/>
          <w:sz w:val="24"/>
          <w:szCs w:val="24"/>
        </w:rPr>
        <w:t>人，具体负责答辩记录工作。</w:t>
      </w:r>
    </w:p>
    <w:p w14:paraId="25E5C3C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）经资格审查后，分组对学生进行逐个公开答辩。学生答辩实行指导教师回避制。</w:t>
      </w:r>
    </w:p>
    <w:p w14:paraId="7A9357C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）答辩小组在答辩前，应认真审阅本组学生毕业论文，以便在答辩中有针对性地提出问题。</w:t>
      </w:r>
    </w:p>
    <w:p w14:paraId="019BE5AF"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）答辩中，学生报告毕业论文主要内容时间为</w:t>
      </w:r>
      <w:r>
        <w:rPr>
          <w:rFonts w:ascii="Times New Roman" w:eastAsia="宋体" w:hAnsi="Times New Roman" w:cs="Times New Roman" w:hint="eastAsia"/>
          <w:sz w:val="24"/>
          <w:szCs w:val="24"/>
        </w:rPr>
        <w:t>10-15</w:t>
      </w:r>
      <w:r>
        <w:rPr>
          <w:rFonts w:ascii="Times New Roman" w:eastAsia="宋体" w:hAnsi="Times New Roman" w:cs="Times New Roman" w:hint="eastAsia"/>
          <w:sz w:val="24"/>
          <w:szCs w:val="24"/>
        </w:rPr>
        <w:t>分钟，并回答答辩小组成员</w:t>
      </w:r>
      <w:r>
        <w:rPr>
          <w:rFonts w:ascii="Times New Roman" w:eastAsia="宋体" w:hAnsi="Times New Roman" w:cs="Times New Roman" w:hint="eastAsia"/>
          <w:sz w:val="24"/>
          <w:szCs w:val="24"/>
        </w:rPr>
        <w:t>2-3</w:t>
      </w:r>
      <w:r>
        <w:rPr>
          <w:rFonts w:ascii="Times New Roman" w:eastAsia="宋体" w:hAnsi="Times New Roman" w:cs="Times New Roman" w:hint="eastAsia"/>
          <w:sz w:val="24"/>
          <w:szCs w:val="24"/>
        </w:rPr>
        <w:t>个问题。答辩过程中，应做好记录，供评定成绩时参考。</w:t>
      </w:r>
    </w:p>
    <w:p w14:paraId="54C7237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）答辩期间填写《论文答辩情况登记表》。</w:t>
      </w:r>
    </w:p>
    <w:p w14:paraId="76A7A11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）答辩结束后，各答辩小组就学生的答辩情况及其综合素质等方面的情况进行全面小结，做出客观的评价，给出答辩成绩。</w:t>
      </w:r>
    </w:p>
    <w:p w14:paraId="17DB91AD"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）答辩结束后，论文指导教师就所指导学生毕业论文的写作情况及知识能力结构进行小结。</w:t>
      </w:r>
    </w:p>
    <w:p w14:paraId="5D7054D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）首次答辩成绩不合格者需提出书面申请，经学院批准后方可进行补答辩，补答辩的机会只有一次，时间另行通知。</w:t>
      </w:r>
    </w:p>
    <w:p w14:paraId="3972ADE4"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w:t>
      </w:r>
      <w:proofErr w:type="gramStart"/>
      <w:r>
        <w:rPr>
          <w:rFonts w:ascii="Times New Roman" w:eastAsia="宋体" w:hAnsi="Times New Roman" w:cs="Times New Roman" w:hint="eastAsia"/>
          <w:b/>
          <w:bCs/>
          <w:sz w:val="24"/>
          <w:szCs w:val="24"/>
        </w:rPr>
        <w:t>课程思政育人</w:t>
      </w:r>
      <w:proofErr w:type="gramEnd"/>
      <w:r>
        <w:rPr>
          <w:rFonts w:ascii="Times New Roman" w:eastAsia="宋体" w:hAnsi="Times New Roman" w:cs="Times New Roman" w:hint="eastAsia"/>
          <w:b/>
          <w:bCs/>
          <w:sz w:val="24"/>
          <w:szCs w:val="24"/>
        </w:rPr>
        <w:t>目标</w:t>
      </w:r>
    </w:p>
    <w:p w14:paraId="7F85E71B"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引导学生虚心学习，实事求是，形成诚信务实、脚踏实地、实事求是的科研素养。</w:t>
      </w:r>
    </w:p>
    <w:p w14:paraId="4EFFEA7F"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重点：</w:t>
      </w:r>
      <w:r>
        <w:rPr>
          <w:rFonts w:ascii="Times New Roman" w:eastAsia="宋体" w:hAnsi="Times New Roman" w:cs="Times New Roman" w:hint="eastAsia"/>
          <w:sz w:val="24"/>
          <w:szCs w:val="24"/>
        </w:rPr>
        <w:t>论文评阅和论文答辩</w:t>
      </w:r>
    </w:p>
    <w:p w14:paraId="4AD3F55C"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难点：</w:t>
      </w:r>
      <w:r>
        <w:rPr>
          <w:rFonts w:ascii="Times New Roman" w:eastAsia="宋体" w:hAnsi="Times New Roman" w:cs="Times New Roman" w:hint="eastAsia"/>
          <w:sz w:val="24"/>
          <w:szCs w:val="24"/>
        </w:rPr>
        <w:t>论文答辩</w:t>
      </w:r>
    </w:p>
    <w:p w14:paraId="4078A17D"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（五）总结</w:t>
      </w:r>
    </w:p>
    <w:p w14:paraId="6ED814CB"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工作内容</w:t>
      </w:r>
    </w:p>
    <w:p w14:paraId="72A2AE8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）推优</w:t>
      </w:r>
    </w:p>
    <w:p w14:paraId="660E316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）归档</w:t>
      </w:r>
    </w:p>
    <w:p w14:paraId="498A3DD2" w14:textId="77777777" w:rsidR="00490B53" w:rsidRDefault="00000000">
      <w:pPr>
        <w:spacing w:line="348"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基本要求</w:t>
      </w:r>
    </w:p>
    <w:p w14:paraId="57726F5D"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）进行毕业论文工作总结，根据常州工学院优秀毕业设计（论文）评选标准推荐出校级优秀毕业论文。</w:t>
      </w:r>
    </w:p>
    <w:p w14:paraId="5C2726F6"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）完成毕业论文的统一归档，指导教师负责组织学生按时完成所有毕业论文材料的网上填报和纸质材料提交。</w:t>
      </w:r>
    </w:p>
    <w:p w14:paraId="650EA5F3"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教学内容与</w:t>
      </w:r>
      <w:r>
        <w:rPr>
          <w:rFonts w:ascii="Times New Roman" w:eastAsia="宋体" w:hAnsi="Times New Roman" w:cs="Times New Roman"/>
          <w:color w:val="000000"/>
          <w:sz w:val="24"/>
          <w:szCs w:val="24"/>
        </w:rPr>
        <w:t>课程目标的</w:t>
      </w:r>
      <w:r>
        <w:rPr>
          <w:rFonts w:ascii="Times New Roman" w:eastAsia="宋体" w:hAnsi="Times New Roman" w:cs="Times New Roman" w:hint="eastAsia"/>
          <w:color w:val="000000"/>
          <w:sz w:val="24"/>
          <w:szCs w:val="24"/>
        </w:rPr>
        <w:t>对应关系及</w:t>
      </w:r>
      <w:r>
        <w:rPr>
          <w:rFonts w:ascii="Times New Roman" w:eastAsia="宋体" w:hAnsi="Times New Roman" w:cs="Times New Roman"/>
          <w:color w:val="000000"/>
          <w:sz w:val="24"/>
          <w:szCs w:val="24"/>
        </w:rPr>
        <w:t>学时分配</w:t>
      </w:r>
      <w:r>
        <w:rPr>
          <w:rFonts w:ascii="Times New Roman" w:eastAsia="宋体" w:hAnsi="Times New Roman" w:cs="Times New Roman" w:hint="eastAsia"/>
          <w:color w:val="000000"/>
          <w:sz w:val="24"/>
          <w:szCs w:val="24"/>
        </w:rPr>
        <w:t>如表所示。</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675"/>
        <w:gridCol w:w="1966"/>
        <w:gridCol w:w="1843"/>
        <w:gridCol w:w="992"/>
        <w:gridCol w:w="709"/>
      </w:tblGrid>
      <w:tr w:rsidR="00490B53" w14:paraId="21D12A82" w14:textId="77777777">
        <w:trPr>
          <w:jc w:val="center"/>
        </w:trPr>
        <w:tc>
          <w:tcPr>
            <w:tcW w:w="597" w:type="dxa"/>
            <w:shd w:val="clear" w:color="auto" w:fill="FFFFFF"/>
            <w:vAlign w:val="center"/>
          </w:tcPr>
          <w:p w14:paraId="7E013B68"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序号</w:t>
            </w:r>
          </w:p>
        </w:tc>
        <w:tc>
          <w:tcPr>
            <w:tcW w:w="2675" w:type="dxa"/>
            <w:shd w:val="clear" w:color="auto" w:fill="FFFFFF"/>
            <w:vAlign w:val="center"/>
          </w:tcPr>
          <w:p w14:paraId="105106B6"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教学内容</w:t>
            </w:r>
          </w:p>
        </w:tc>
        <w:tc>
          <w:tcPr>
            <w:tcW w:w="1966" w:type="dxa"/>
            <w:shd w:val="clear" w:color="auto" w:fill="FFFFFF"/>
          </w:tcPr>
          <w:p w14:paraId="0F7B2666"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支撑的</w:t>
            </w:r>
          </w:p>
          <w:p w14:paraId="027CC5F7"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c>
          <w:tcPr>
            <w:tcW w:w="1843" w:type="dxa"/>
            <w:shd w:val="clear" w:color="auto" w:fill="FFFFFF"/>
            <w:vAlign w:val="center"/>
          </w:tcPr>
          <w:p w14:paraId="07C33CF9"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支撑的毕业要求指标点</w:t>
            </w:r>
          </w:p>
        </w:tc>
        <w:tc>
          <w:tcPr>
            <w:tcW w:w="992" w:type="dxa"/>
            <w:shd w:val="clear" w:color="auto" w:fill="FFFFFF"/>
            <w:vAlign w:val="center"/>
          </w:tcPr>
          <w:p w14:paraId="6806BE53"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时间分配</w:t>
            </w:r>
            <w:r>
              <w:rPr>
                <w:rFonts w:ascii="Times New Roman" w:eastAsia="宋体" w:hAnsi="Times New Roman" w:cs="Times New Roman"/>
                <w:bCs/>
                <w:szCs w:val="21"/>
              </w:rPr>
              <w:t>/</w:t>
            </w:r>
            <w:r>
              <w:rPr>
                <w:rFonts w:ascii="Times New Roman" w:eastAsia="宋体" w:hAnsi="Times New Roman" w:cs="Times New Roman" w:hint="eastAsia"/>
                <w:bCs/>
                <w:szCs w:val="21"/>
              </w:rPr>
              <w:t>周</w:t>
            </w:r>
          </w:p>
        </w:tc>
        <w:tc>
          <w:tcPr>
            <w:tcW w:w="709" w:type="dxa"/>
            <w:shd w:val="clear" w:color="auto" w:fill="FFFFFF"/>
            <w:vAlign w:val="center"/>
          </w:tcPr>
          <w:p w14:paraId="65C06AE1" w14:textId="77777777" w:rsidR="00490B53" w:rsidRDefault="00000000">
            <w:pPr>
              <w:spacing w:line="276" w:lineRule="auto"/>
              <w:jc w:val="center"/>
              <w:rPr>
                <w:rFonts w:ascii="Times New Roman" w:eastAsia="宋体" w:hAnsi="Times New Roman" w:cs="Times New Roman"/>
                <w:bCs/>
                <w:szCs w:val="21"/>
              </w:rPr>
            </w:pPr>
            <w:r>
              <w:rPr>
                <w:rFonts w:ascii="Times New Roman" w:eastAsia="宋体" w:hAnsi="Times New Roman" w:cs="Times New Roman"/>
                <w:bCs/>
                <w:szCs w:val="21"/>
              </w:rPr>
              <w:t>教学形式</w:t>
            </w:r>
          </w:p>
        </w:tc>
      </w:tr>
      <w:tr w:rsidR="00490B53" w14:paraId="627EFE62" w14:textId="77777777">
        <w:trPr>
          <w:trHeight w:val="437"/>
          <w:jc w:val="center"/>
        </w:trPr>
        <w:tc>
          <w:tcPr>
            <w:tcW w:w="597" w:type="dxa"/>
            <w:vAlign w:val="center"/>
          </w:tcPr>
          <w:p w14:paraId="70587ED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2675" w:type="dxa"/>
            <w:vAlign w:val="center"/>
          </w:tcPr>
          <w:p w14:paraId="0E07C2A0"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选题、调查研究、收集资料</w:t>
            </w:r>
          </w:p>
        </w:tc>
        <w:tc>
          <w:tcPr>
            <w:tcW w:w="1966" w:type="dxa"/>
            <w:vAlign w:val="center"/>
          </w:tcPr>
          <w:p w14:paraId="5AC21B9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p>
        </w:tc>
        <w:tc>
          <w:tcPr>
            <w:tcW w:w="1843" w:type="dxa"/>
            <w:vAlign w:val="center"/>
          </w:tcPr>
          <w:p w14:paraId="63AA254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7-1</w:t>
            </w:r>
            <w:r>
              <w:rPr>
                <w:rFonts w:ascii="Times New Roman" w:eastAsia="宋体" w:hAnsi="Times New Roman" w:cs="Times New Roman" w:hint="eastAsia"/>
                <w:szCs w:val="21"/>
              </w:rPr>
              <w:t>、</w:t>
            </w:r>
            <w:r>
              <w:rPr>
                <w:rFonts w:ascii="Times New Roman" w:eastAsia="宋体" w:hAnsi="Times New Roman" w:cs="Times New Roman" w:hint="eastAsia"/>
                <w:szCs w:val="21"/>
              </w:rPr>
              <w:t>7-3</w:t>
            </w:r>
          </w:p>
        </w:tc>
        <w:tc>
          <w:tcPr>
            <w:tcW w:w="992" w:type="dxa"/>
            <w:vAlign w:val="center"/>
          </w:tcPr>
          <w:p w14:paraId="1166284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709" w:type="dxa"/>
            <w:vAlign w:val="center"/>
          </w:tcPr>
          <w:p w14:paraId="1724312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指导</w:t>
            </w:r>
          </w:p>
        </w:tc>
      </w:tr>
      <w:tr w:rsidR="00490B53" w14:paraId="3E9A87D9" w14:textId="77777777">
        <w:trPr>
          <w:trHeight w:val="437"/>
          <w:jc w:val="center"/>
        </w:trPr>
        <w:tc>
          <w:tcPr>
            <w:tcW w:w="597" w:type="dxa"/>
            <w:vAlign w:val="center"/>
          </w:tcPr>
          <w:p w14:paraId="3CF1E58C"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2675" w:type="dxa"/>
            <w:vAlign w:val="center"/>
          </w:tcPr>
          <w:p w14:paraId="26FFED9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完成开题报告及开题答辩</w:t>
            </w:r>
          </w:p>
        </w:tc>
        <w:tc>
          <w:tcPr>
            <w:tcW w:w="1966" w:type="dxa"/>
            <w:vAlign w:val="center"/>
          </w:tcPr>
          <w:p w14:paraId="4349DF5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4</w:t>
            </w:r>
          </w:p>
        </w:tc>
        <w:tc>
          <w:tcPr>
            <w:tcW w:w="1843" w:type="dxa"/>
            <w:vAlign w:val="center"/>
          </w:tcPr>
          <w:p w14:paraId="0409FCA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7-1</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p>
        </w:tc>
        <w:tc>
          <w:tcPr>
            <w:tcW w:w="992" w:type="dxa"/>
            <w:vAlign w:val="center"/>
          </w:tcPr>
          <w:p w14:paraId="0E2D4ECF"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709" w:type="dxa"/>
            <w:vAlign w:val="center"/>
          </w:tcPr>
          <w:p w14:paraId="7B351604"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指导</w:t>
            </w:r>
          </w:p>
        </w:tc>
      </w:tr>
      <w:tr w:rsidR="00490B53" w14:paraId="0F80066B" w14:textId="77777777">
        <w:trPr>
          <w:trHeight w:val="437"/>
          <w:jc w:val="center"/>
        </w:trPr>
        <w:tc>
          <w:tcPr>
            <w:tcW w:w="597" w:type="dxa"/>
            <w:vAlign w:val="center"/>
          </w:tcPr>
          <w:p w14:paraId="495A54FE"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2675" w:type="dxa"/>
            <w:vAlign w:val="center"/>
          </w:tcPr>
          <w:p w14:paraId="297B60DA"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撰写论文</w:t>
            </w:r>
          </w:p>
        </w:tc>
        <w:tc>
          <w:tcPr>
            <w:tcW w:w="1966" w:type="dxa"/>
            <w:vAlign w:val="center"/>
          </w:tcPr>
          <w:p w14:paraId="7D3F571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1843" w:type="dxa"/>
            <w:vAlign w:val="center"/>
          </w:tcPr>
          <w:p w14:paraId="01FD340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hint="eastAsia"/>
                <w:szCs w:val="21"/>
              </w:rPr>
              <w:t>7-1</w:t>
            </w:r>
            <w:r>
              <w:rPr>
                <w:rFonts w:ascii="Times New Roman" w:eastAsia="宋体" w:hAnsi="Times New Roman" w:cs="Times New Roman" w:hint="eastAsia"/>
                <w:szCs w:val="21"/>
              </w:rPr>
              <w:t>、</w:t>
            </w:r>
            <w:r>
              <w:rPr>
                <w:rFonts w:ascii="Times New Roman" w:eastAsia="宋体" w:hAnsi="Times New Roman" w:cs="Times New Roman" w:hint="eastAsia"/>
                <w:szCs w:val="21"/>
              </w:rPr>
              <w:t>7-3</w:t>
            </w:r>
            <w:r>
              <w:rPr>
                <w:rFonts w:ascii="Times New Roman" w:eastAsia="宋体" w:hAnsi="Times New Roman" w:cs="Times New Roman" w:hint="eastAsia"/>
                <w:szCs w:val="21"/>
              </w:rPr>
              <w:t>、</w:t>
            </w:r>
          </w:p>
        </w:tc>
        <w:tc>
          <w:tcPr>
            <w:tcW w:w="992" w:type="dxa"/>
            <w:vAlign w:val="center"/>
          </w:tcPr>
          <w:p w14:paraId="69C0964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709" w:type="dxa"/>
            <w:vAlign w:val="center"/>
          </w:tcPr>
          <w:p w14:paraId="1C51F71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指导</w:t>
            </w:r>
          </w:p>
        </w:tc>
      </w:tr>
      <w:tr w:rsidR="00490B53" w14:paraId="38E65308" w14:textId="77777777">
        <w:trPr>
          <w:trHeight w:val="437"/>
          <w:jc w:val="center"/>
        </w:trPr>
        <w:tc>
          <w:tcPr>
            <w:tcW w:w="597" w:type="dxa"/>
            <w:vAlign w:val="center"/>
          </w:tcPr>
          <w:p w14:paraId="3D82F60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2675" w:type="dxa"/>
            <w:vAlign w:val="center"/>
          </w:tcPr>
          <w:p w14:paraId="642595D4"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答辩</w:t>
            </w:r>
          </w:p>
        </w:tc>
        <w:tc>
          <w:tcPr>
            <w:tcW w:w="1966" w:type="dxa"/>
            <w:vAlign w:val="center"/>
          </w:tcPr>
          <w:p w14:paraId="10F1C8B3"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6</w:t>
            </w:r>
          </w:p>
        </w:tc>
        <w:tc>
          <w:tcPr>
            <w:tcW w:w="1843" w:type="dxa"/>
            <w:vAlign w:val="center"/>
          </w:tcPr>
          <w:p w14:paraId="26AD36F9"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7-3</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8-</w:t>
            </w:r>
            <w:r>
              <w:rPr>
                <w:rFonts w:ascii="Times New Roman" w:eastAsia="宋体" w:hAnsi="Times New Roman" w:cs="Times New Roman"/>
                <w:szCs w:val="21"/>
              </w:rPr>
              <w:t>3</w:t>
            </w:r>
          </w:p>
        </w:tc>
        <w:tc>
          <w:tcPr>
            <w:tcW w:w="992" w:type="dxa"/>
            <w:vAlign w:val="center"/>
          </w:tcPr>
          <w:p w14:paraId="5E22ADE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09" w:type="dxa"/>
            <w:vAlign w:val="center"/>
          </w:tcPr>
          <w:p w14:paraId="73770ACD"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指导</w:t>
            </w:r>
          </w:p>
        </w:tc>
      </w:tr>
      <w:tr w:rsidR="00490B53" w14:paraId="06367181" w14:textId="77777777">
        <w:trPr>
          <w:trHeight w:val="419"/>
          <w:jc w:val="center"/>
        </w:trPr>
        <w:tc>
          <w:tcPr>
            <w:tcW w:w="7081" w:type="dxa"/>
            <w:gridSpan w:val="4"/>
            <w:vAlign w:val="center"/>
          </w:tcPr>
          <w:p w14:paraId="770C3DC8"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bCs/>
                <w:szCs w:val="21"/>
              </w:rPr>
              <w:t>合</w:t>
            </w:r>
            <w:r>
              <w:rPr>
                <w:rFonts w:ascii="Times New Roman" w:eastAsia="宋体" w:hAnsi="Times New Roman" w:cs="Times New Roman"/>
                <w:bCs/>
                <w:szCs w:val="21"/>
              </w:rPr>
              <w:t xml:space="preserve">    </w:t>
            </w:r>
            <w:r>
              <w:rPr>
                <w:rFonts w:ascii="Times New Roman" w:eastAsia="宋体" w:hAnsi="Times New Roman" w:cs="Times New Roman"/>
                <w:bCs/>
                <w:szCs w:val="21"/>
              </w:rPr>
              <w:t>计</w:t>
            </w:r>
          </w:p>
        </w:tc>
        <w:tc>
          <w:tcPr>
            <w:tcW w:w="992" w:type="dxa"/>
            <w:vAlign w:val="center"/>
          </w:tcPr>
          <w:p w14:paraId="2BAB26B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709" w:type="dxa"/>
            <w:vAlign w:val="center"/>
          </w:tcPr>
          <w:p w14:paraId="5FF99E30" w14:textId="77777777" w:rsidR="00490B53" w:rsidRDefault="00490B53">
            <w:pPr>
              <w:spacing w:line="276" w:lineRule="auto"/>
              <w:jc w:val="center"/>
              <w:rPr>
                <w:rFonts w:ascii="Times New Roman" w:eastAsia="宋体" w:hAnsi="Times New Roman" w:cs="Times New Roman"/>
                <w:szCs w:val="21"/>
              </w:rPr>
            </w:pPr>
          </w:p>
        </w:tc>
      </w:tr>
    </w:tbl>
    <w:p w14:paraId="71AD2213"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四、课程实施</w:t>
      </w:r>
    </w:p>
    <w:p w14:paraId="1A01264B"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（一）每人一个选题，要求学生根据选题，独立完成毕业论文的撰写，不允许有雷同，有一定的创新、深度、工作量。</w:t>
      </w:r>
      <w:r>
        <w:rPr>
          <w:rFonts w:ascii="Times New Roman" w:eastAsia="宋体" w:hAnsi="Times New Roman" w:cs="Times New Roman"/>
          <w:sz w:val="24"/>
          <w:szCs w:val="24"/>
        </w:rPr>
        <w:t> </w:t>
      </w:r>
    </w:p>
    <w:p w14:paraId="3926DA99"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（二）毕业论文的撰写要紧密结合小学教育实际进行，要围绕具体问题进行阐述，切忌言之无物。</w:t>
      </w:r>
    </w:p>
    <w:p w14:paraId="229CE0C6"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（三）学生在毕业论文过程中可相互讨论，但要求各自独立完成并撰写论文。论文不少于</w:t>
      </w:r>
      <w:r>
        <w:rPr>
          <w:rFonts w:ascii="Times New Roman" w:eastAsia="宋体" w:hAnsi="Times New Roman" w:cs="Times New Roman"/>
          <w:sz w:val="24"/>
          <w:szCs w:val="24"/>
        </w:rPr>
        <w:t>8000</w:t>
      </w:r>
      <w:r>
        <w:rPr>
          <w:rFonts w:ascii="Times New Roman" w:eastAsia="宋体" w:hAnsi="Times New Roman" w:cs="Times New Roman" w:hint="eastAsia"/>
          <w:sz w:val="24"/>
          <w:szCs w:val="24"/>
        </w:rPr>
        <w:t>字，要求层次分明，逻辑清楚，文字简练，语言通畅，其中的图表要清晰整洁，符合规定要求。</w:t>
      </w:r>
    </w:p>
    <w:p w14:paraId="7767C07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（四）具体安排时可不拘泥于“学时安排”中的学时分配，毕业论文写作动员、学生选题等环节可适当提前，但一定要有计划性，以保证毕业论文工作的顺利完成。</w:t>
      </w:r>
    </w:p>
    <w:p w14:paraId="624F08A4"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主要教学环节质量要求如表所示。</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939"/>
      </w:tblGrid>
      <w:tr w:rsidR="00490B53" w14:paraId="17D631C6" w14:textId="77777777">
        <w:trPr>
          <w:trHeight w:val="510"/>
          <w:jc w:val="center"/>
        </w:trPr>
        <w:tc>
          <w:tcPr>
            <w:tcW w:w="2280" w:type="dxa"/>
            <w:gridSpan w:val="2"/>
            <w:vAlign w:val="center"/>
          </w:tcPr>
          <w:p w14:paraId="0D0B6801" w14:textId="77777777" w:rsidR="00490B53" w:rsidRDefault="00000000">
            <w:pPr>
              <w:snapToGrid w:val="0"/>
              <w:spacing w:line="276" w:lineRule="auto"/>
              <w:jc w:val="center"/>
              <w:rPr>
                <w:rFonts w:ascii="Times New Roman" w:eastAsia="宋体" w:hAnsi="Times New Roman" w:cs="Times New Roman"/>
                <w:bCs/>
              </w:rPr>
            </w:pPr>
            <w:r>
              <w:rPr>
                <w:rFonts w:ascii="Times New Roman" w:eastAsia="宋体" w:hAnsi="Times New Roman" w:cs="Times New Roman"/>
                <w:bCs/>
              </w:rPr>
              <w:t>主要</w:t>
            </w:r>
            <w:r>
              <w:rPr>
                <w:rFonts w:ascii="Times New Roman" w:eastAsia="宋体" w:hAnsi="Times New Roman" w:cs="Times New Roman" w:hint="eastAsia"/>
                <w:bCs/>
              </w:rPr>
              <w:t>教学</w:t>
            </w:r>
            <w:r>
              <w:rPr>
                <w:rFonts w:ascii="Times New Roman" w:eastAsia="宋体" w:hAnsi="Times New Roman" w:cs="Times New Roman"/>
                <w:bCs/>
              </w:rPr>
              <w:t>环节</w:t>
            </w:r>
          </w:p>
        </w:tc>
        <w:tc>
          <w:tcPr>
            <w:tcW w:w="6939" w:type="dxa"/>
            <w:vAlign w:val="center"/>
          </w:tcPr>
          <w:p w14:paraId="09A19B79" w14:textId="77777777" w:rsidR="00490B53" w:rsidRDefault="00000000">
            <w:pPr>
              <w:snapToGrid w:val="0"/>
              <w:spacing w:line="276" w:lineRule="auto"/>
              <w:jc w:val="center"/>
              <w:rPr>
                <w:rFonts w:ascii="Times New Roman" w:eastAsia="宋体" w:hAnsi="Times New Roman" w:cs="Times New Roman"/>
                <w:bCs/>
              </w:rPr>
            </w:pPr>
            <w:r>
              <w:rPr>
                <w:rFonts w:ascii="Times New Roman" w:eastAsia="宋体" w:hAnsi="Times New Roman" w:cs="Times New Roman"/>
                <w:bCs/>
              </w:rPr>
              <w:t>质量要求</w:t>
            </w:r>
          </w:p>
        </w:tc>
      </w:tr>
      <w:tr w:rsidR="00490B53" w14:paraId="7AE9B91C" w14:textId="77777777">
        <w:trPr>
          <w:trHeight w:val="760"/>
          <w:jc w:val="center"/>
        </w:trPr>
        <w:tc>
          <w:tcPr>
            <w:tcW w:w="862" w:type="dxa"/>
            <w:vMerge w:val="restart"/>
            <w:vAlign w:val="center"/>
          </w:tcPr>
          <w:p w14:paraId="0F4030FB"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选题</w:t>
            </w:r>
          </w:p>
          <w:p w14:paraId="2CA3BB91"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开题</w:t>
            </w:r>
          </w:p>
        </w:tc>
        <w:tc>
          <w:tcPr>
            <w:tcW w:w="1418" w:type="dxa"/>
            <w:vAlign w:val="center"/>
          </w:tcPr>
          <w:p w14:paraId="205F6DDD"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选题</w:t>
            </w:r>
          </w:p>
        </w:tc>
        <w:tc>
          <w:tcPr>
            <w:tcW w:w="6939" w:type="dxa"/>
            <w:vAlign w:val="center"/>
          </w:tcPr>
          <w:p w14:paraId="08067601"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选题要紧密结合小学教育实际进行，有一定的创新性、深度和工作量</w:t>
            </w:r>
            <w:r>
              <w:rPr>
                <w:rFonts w:ascii="Times New Roman" w:eastAsia="宋体" w:hAnsi="Times New Roman" w:cs="Times New Roman"/>
                <w:szCs w:val="21"/>
              </w:rPr>
              <w:t>。</w:t>
            </w:r>
          </w:p>
        </w:tc>
      </w:tr>
      <w:tr w:rsidR="00490B53" w14:paraId="6F727D42" w14:textId="77777777">
        <w:trPr>
          <w:trHeight w:val="1125"/>
          <w:jc w:val="center"/>
        </w:trPr>
        <w:tc>
          <w:tcPr>
            <w:tcW w:w="862" w:type="dxa"/>
            <w:vMerge/>
            <w:vAlign w:val="center"/>
          </w:tcPr>
          <w:p w14:paraId="736F6293" w14:textId="77777777" w:rsidR="00490B53" w:rsidRDefault="00490B53">
            <w:pPr>
              <w:spacing w:line="276" w:lineRule="auto"/>
              <w:jc w:val="center"/>
              <w:rPr>
                <w:rFonts w:ascii="Times New Roman" w:eastAsia="宋体" w:hAnsi="Times New Roman" w:cs="Times New Roman"/>
                <w:szCs w:val="21"/>
              </w:rPr>
            </w:pPr>
          </w:p>
        </w:tc>
        <w:tc>
          <w:tcPr>
            <w:tcW w:w="1418" w:type="dxa"/>
            <w:vAlign w:val="center"/>
          </w:tcPr>
          <w:p w14:paraId="1325A7E7"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指导老师</w:t>
            </w:r>
          </w:p>
        </w:tc>
        <w:tc>
          <w:tcPr>
            <w:tcW w:w="6939" w:type="dxa"/>
            <w:vAlign w:val="center"/>
          </w:tcPr>
          <w:p w14:paraId="26A6FE32"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指导教师</w:t>
            </w:r>
            <w:r>
              <w:rPr>
                <w:rFonts w:ascii="Times New Roman" w:eastAsia="宋体" w:hAnsi="Times New Roman" w:cs="Times New Roman" w:hint="eastAsia"/>
                <w:szCs w:val="21"/>
              </w:rPr>
              <w:t>应</w:t>
            </w:r>
            <w:r>
              <w:rPr>
                <w:rFonts w:ascii="Times New Roman" w:eastAsia="宋体" w:hAnsi="Times New Roman" w:cs="Times New Roman"/>
                <w:szCs w:val="21"/>
              </w:rPr>
              <w:t>具备扎实的理论知识和丰富的实践经验</w:t>
            </w:r>
            <w:r>
              <w:rPr>
                <w:rFonts w:ascii="Times New Roman" w:eastAsia="宋体" w:hAnsi="Times New Roman" w:cs="Times New Roman" w:hint="eastAsia"/>
                <w:szCs w:val="21"/>
              </w:rPr>
              <w:t>，能为学生的选题提出建设性意见。选题确定后，向学生介绍论文题目的意义和要求，帮助学生了解问题的研究现状和必读的参考资料，指导学生写出开题报告。指导学生拟定论文写作计划和写作提纲。</w:t>
            </w:r>
          </w:p>
        </w:tc>
      </w:tr>
      <w:tr w:rsidR="00490B53" w14:paraId="48EB1205" w14:textId="77777777">
        <w:trPr>
          <w:trHeight w:val="683"/>
          <w:jc w:val="center"/>
        </w:trPr>
        <w:tc>
          <w:tcPr>
            <w:tcW w:w="862" w:type="dxa"/>
            <w:vMerge/>
            <w:vAlign w:val="center"/>
          </w:tcPr>
          <w:p w14:paraId="163C368E" w14:textId="77777777" w:rsidR="00490B53" w:rsidRDefault="00490B53">
            <w:pPr>
              <w:spacing w:line="276" w:lineRule="auto"/>
              <w:jc w:val="center"/>
              <w:rPr>
                <w:rFonts w:ascii="Times New Roman" w:eastAsia="宋体" w:hAnsi="Times New Roman" w:cs="Times New Roman"/>
                <w:szCs w:val="21"/>
              </w:rPr>
            </w:pPr>
          </w:p>
        </w:tc>
        <w:tc>
          <w:tcPr>
            <w:tcW w:w="1418" w:type="dxa"/>
            <w:vAlign w:val="center"/>
          </w:tcPr>
          <w:p w14:paraId="1F059684"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开题</w:t>
            </w:r>
          </w:p>
          <w:p w14:paraId="346C10E2"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hint="eastAsia"/>
                <w:szCs w:val="21"/>
              </w:rPr>
              <w:t>答辩教师</w:t>
            </w:r>
          </w:p>
        </w:tc>
        <w:tc>
          <w:tcPr>
            <w:tcW w:w="6939" w:type="dxa"/>
            <w:vAlign w:val="center"/>
          </w:tcPr>
          <w:p w14:paraId="30D07A28"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hint="eastAsia"/>
                <w:szCs w:val="21"/>
              </w:rPr>
              <w:t>根据学生的陈述和开题报告，找出学生存在的问题，给出建设性意见和建议。</w:t>
            </w:r>
          </w:p>
        </w:tc>
      </w:tr>
      <w:tr w:rsidR="00490B53" w14:paraId="13EF025D" w14:textId="77777777">
        <w:trPr>
          <w:trHeight w:val="510"/>
          <w:jc w:val="center"/>
        </w:trPr>
        <w:tc>
          <w:tcPr>
            <w:tcW w:w="862" w:type="dxa"/>
            <w:vMerge w:val="restart"/>
            <w:vAlign w:val="center"/>
          </w:tcPr>
          <w:p w14:paraId="7D1F1A36"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论文</w:t>
            </w:r>
          </w:p>
          <w:p w14:paraId="2D3D8600"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撰写</w:t>
            </w:r>
          </w:p>
        </w:tc>
        <w:tc>
          <w:tcPr>
            <w:tcW w:w="1418" w:type="dxa"/>
            <w:vAlign w:val="center"/>
          </w:tcPr>
          <w:p w14:paraId="2C4A758F"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计划执行</w:t>
            </w:r>
          </w:p>
        </w:tc>
        <w:tc>
          <w:tcPr>
            <w:tcW w:w="6939" w:type="dxa"/>
            <w:vAlign w:val="center"/>
          </w:tcPr>
          <w:p w14:paraId="3F8CB455"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论文写作</w:t>
            </w:r>
            <w:r>
              <w:rPr>
                <w:rFonts w:ascii="Times New Roman" w:eastAsia="宋体" w:hAnsi="Times New Roman" w:cs="Times New Roman"/>
                <w:szCs w:val="21"/>
              </w:rPr>
              <w:t>进度及</w:t>
            </w:r>
            <w:r>
              <w:rPr>
                <w:rFonts w:ascii="Times New Roman" w:eastAsia="宋体" w:hAnsi="Times New Roman" w:cs="Times New Roman" w:hint="eastAsia"/>
                <w:szCs w:val="21"/>
              </w:rPr>
              <w:t>完成</w:t>
            </w:r>
            <w:r>
              <w:rPr>
                <w:rFonts w:ascii="Times New Roman" w:eastAsia="宋体" w:hAnsi="Times New Roman" w:cs="Times New Roman"/>
                <w:szCs w:val="21"/>
              </w:rPr>
              <w:t>质量等符合教学大纲的要求。</w:t>
            </w:r>
            <w:r>
              <w:rPr>
                <w:rFonts w:ascii="Times New Roman" w:eastAsia="宋体" w:hAnsi="Times New Roman" w:cs="Times New Roman"/>
                <w:szCs w:val="21"/>
              </w:rPr>
              <w:t xml:space="preserve"> </w:t>
            </w:r>
          </w:p>
        </w:tc>
      </w:tr>
      <w:tr w:rsidR="00490B53" w14:paraId="2464D68F" w14:textId="77777777">
        <w:trPr>
          <w:trHeight w:val="510"/>
          <w:jc w:val="center"/>
        </w:trPr>
        <w:tc>
          <w:tcPr>
            <w:tcW w:w="862" w:type="dxa"/>
            <w:vMerge/>
            <w:vAlign w:val="center"/>
          </w:tcPr>
          <w:p w14:paraId="533A6953" w14:textId="77777777" w:rsidR="00490B53" w:rsidRDefault="00490B53">
            <w:pPr>
              <w:spacing w:line="276" w:lineRule="auto"/>
              <w:jc w:val="center"/>
              <w:rPr>
                <w:rFonts w:ascii="Times New Roman" w:eastAsia="宋体" w:hAnsi="Times New Roman" w:cs="Times New Roman"/>
                <w:szCs w:val="21"/>
              </w:rPr>
            </w:pPr>
          </w:p>
        </w:tc>
        <w:tc>
          <w:tcPr>
            <w:tcW w:w="1418" w:type="dxa"/>
            <w:vAlign w:val="center"/>
          </w:tcPr>
          <w:p w14:paraId="02E77032"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过程</w:t>
            </w:r>
            <w:r>
              <w:rPr>
                <w:rFonts w:ascii="Times New Roman" w:eastAsia="宋体" w:hAnsi="Times New Roman" w:cs="Times New Roman"/>
                <w:szCs w:val="21"/>
              </w:rPr>
              <w:t>指导</w:t>
            </w:r>
          </w:p>
        </w:tc>
        <w:tc>
          <w:tcPr>
            <w:tcW w:w="6939" w:type="dxa"/>
            <w:vAlign w:val="center"/>
          </w:tcPr>
          <w:p w14:paraId="03C7D5E1"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hint="eastAsia"/>
                <w:szCs w:val="21"/>
              </w:rPr>
              <w:t>指导教师</w:t>
            </w:r>
            <w:r>
              <w:rPr>
                <w:rFonts w:ascii="Times New Roman" w:eastAsia="宋体" w:hAnsi="Times New Roman" w:cs="Times New Roman"/>
                <w:szCs w:val="21"/>
              </w:rPr>
              <w:t>按要求对每个学生予以指导，并做好相关记录。</w:t>
            </w:r>
          </w:p>
        </w:tc>
      </w:tr>
      <w:tr w:rsidR="00490B53" w14:paraId="73C222EA" w14:textId="77777777">
        <w:trPr>
          <w:trHeight w:val="776"/>
          <w:jc w:val="center"/>
        </w:trPr>
        <w:tc>
          <w:tcPr>
            <w:tcW w:w="862" w:type="dxa"/>
            <w:vMerge/>
            <w:vAlign w:val="center"/>
          </w:tcPr>
          <w:p w14:paraId="4B87F0CC" w14:textId="77777777" w:rsidR="00490B53" w:rsidRDefault="00490B53">
            <w:pPr>
              <w:spacing w:line="276" w:lineRule="auto"/>
              <w:jc w:val="center"/>
              <w:rPr>
                <w:rFonts w:ascii="Times New Roman" w:eastAsia="宋体" w:hAnsi="Times New Roman" w:cs="Times New Roman"/>
                <w:szCs w:val="21"/>
              </w:rPr>
            </w:pPr>
          </w:p>
        </w:tc>
        <w:tc>
          <w:tcPr>
            <w:tcW w:w="1418" w:type="dxa"/>
            <w:vAlign w:val="center"/>
          </w:tcPr>
          <w:p w14:paraId="392DB04B"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学生管理</w:t>
            </w:r>
          </w:p>
        </w:tc>
        <w:tc>
          <w:tcPr>
            <w:tcW w:w="6939" w:type="dxa"/>
            <w:vAlign w:val="center"/>
          </w:tcPr>
          <w:p w14:paraId="28D0F7E0"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严格</w:t>
            </w:r>
            <w:r>
              <w:rPr>
                <w:rFonts w:ascii="Times New Roman" w:eastAsia="宋体" w:hAnsi="Times New Roman" w:cs="Times New Roman" w:hint="eastAsia"/>
                <w:szCs w:val="21"/>
              </w:rPr>
              <w:t>按照周进展</w:t>
            </w:r>
            <w:r>
              <w:rPr>
                <w:rFonts w:ascii="Times New Roman" w:eastAsia="宋体" w:hAnsi="Times New Roman" w:cs="Times New Roman"/>
                <w:szCs w:val="21"/>
              </w:rPr>
              <w:t>，认真记录</w:t>
            </w:r>
            <w:r>
              <w:rPr>
                <w:rFonts w:ascii="Times New Roman" w:eastAsia="宋体" w:hAnsi="Times New Roman" w:cs="Times New Roman" w:hint="eastAsia"/>
                <w:szCs w:val="21"/>
              </w:rPr>
              <w:t>学生论文进展</w:t>
            </w:r>
            <w:r>
              <w:rPr>
                <w:rFonts w:ascii="Times New Roman" w:eastAsia="宋体" w:hAnsi="Times New Roman" w:cs="Times New Roman"/>
                <w:szCs w:val="21"/>
              </w:rPr>
              <w:t>情况</w:t>
            </w:r>
            <w:r>
              <w:rPr>
                <w:rFonts w:ascii="Times New Roman" w:eastAsia="宋体" w:hAnsi="Times New Roman" w:cs="Times New Roman" w:hint="eastAsia"/>
                <w:szCs w:val="21"/>
              </w:rPr>
              <w:t>，及时指出学生完成毕业论文过程中存在的问题，提出有针对性的具体指导意见。</w:t>
            </w:r>
          </w:p>
        </w:tc>
      </w:tr>
      <w:tr w:rsidR="00490B53" w14:paraId="02805205" w14:textId="77777777">
        <w:trPr>
          <w:trHeight w:val="510"/>
          <w:jc w:val="center"/>
        </w:trPr>
        <w:tc>
          <w:tcPr>
            <w:tcW w:w="862" w:type="dxa"/>
            <w:vMerge/>
            <w:vAlign w:val="center"/>
          </w:tcPr>
          <w:p w14:paraId="79C26357" w14:textId="77777777" w:rsidR="00490B53" w:rsidRDefault="00490B53">
            <w:pPr>
              <w:spacing w:line="276" w:lineRule="auto"/>
              <w:jc w:val="center"/>
              <w:rPr>
                <w:rFonts w:ascii="Times New Roman" w:eastAsia="宋体" w:hAnsi="Times New Roman" w:cs="Times New Roman"/>
                <w:szCs w:val="21"/>
              </w:rPr>
            </w:pPr>
          </w:p>
        </w:tc>
        <w:tc>
          <w:tcPr>
            <w:tcW w:w="1418" w:type="dxa"/>
            <w:vAlign w:val="center"/>
          </w:tcPr>
          <w:p w14:paraId="3169F605"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hint="eastAsia"/>
                <w:szCs w:val="21"/>
              </w:rPr>
              <w:t>中期</w:t>
            </w:r>
            <w:r>
              <w:rPr>
                <w:rFonts w:ascii="Times New Roman" w:eastAsia="宋体" w:hAnsi="Times New Roman" w:cs="Times New Roman"/>
                <w:szCs w:val="21"/>
              </w:rPr>
              <w:t>检查</w:t>
            </w:r>
          </w:p>
        </w:tc>
        <w:tc>
          <w:tcPr>
            <w:tcW w:w="6939" w:type="dxa"/>
            <w:vAlign w:val="center"/>
          </w:tcPr>
          <w:p w14:paraId="490FE992"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有计划地开展督导检查，并及时反馈检查情况。</w:t>
            </w:r>
          </w:p>
        </w:tc>
      </w:tr>
      <w:tr w:rsidR="00490B53" w14:paraId="0F8CF16D" w14:textId="77777777">
        <w:trPr>
          <w:trHeight w:val="510"/>
          <w:jc w:val="center"/>
        </w:trPr>
        <w:tc>
          <w:tcPr>
            <w:tcW w:w="862" w:type="dxa"/>
            <w:vMerge w:val="restart"/>
            <w:vAlign w:val="center"/>
          </w:tcPr>
          <w:p w14:paraId="0FD74457" w14:textId="77777777" w:rsidR="00490B53"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答辩</w:t>
            </w:r>
          </w:p>
        </w:tc>
        <w:tc>
          <w:tcPr>
            <w:tcW w:w="1418" w:type="dxa"/>
            <w:vAlign w:val="center"/>
          </w:tcPr>
          <w:p w14:paraId="50656BC3"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毕业论文</w:t>
            </w:r>
          </w:p>
        </w:tc>
        <w:tc>
          <w:tcPr>
            <w:tcW w:w="6939" w:type="dxa"/>
            <w:vAlign w:val="center"/>
          </w:tcPr>
          <w:p w14:paraId="5DE4047C" w14:textId="77777777" w:rsidR="00490B53" w:rsidRDefault="00000000">
            <w:pPr>
              <w:spacing w:line="276" w:lineRule="auto"/>
              <w:rPr>
                <w:rFonts w:ascii="Times New Roman" w:eastAsia="宋体" w:hAnsi="Times New Roman" w:cs="Times New Roman"/>
                <w:szCs w:val="21"/>
              </w:rPr>
            </w:pPr>
            <w:r>
              <w:rPr>
                <w:rFonts w:ascii="Times New Roman" w:eastAsia="宋体" w:hAnsi="Times New Roman" w:cs="Times New Roman"/>
                <w:szCs w:val="21"/>
              </w:rPr>
              <w:t>及时按要求提交</w:t>
            </w:r>
            <w:r>
              <w:rPr>
                <w:rFonts w:ascii="Times New Roman" w:eastAsia="宋体" w:hAnsi="Times New Roman" w:cs="Times New Roman" w:hint="eastAsia"/>
                <w:szCs w:val="21"/>
              </w:rPr>
              <w:t>毕业论文</w:t>
            </w:r>
            <w:r>
              <w:rPr>
                <w:rFonts w:ascii="Times New Roman" w:eastAsia="宋体" w:hAnsi="Times New Roman" w:cs="Times New Roman"/>
                <w:szCs w:val="21"/>
              </w:rPr>
              <w:t>。</w:t>
            </w:r>
          </w:p>
        </w:tc>
      </w:tr>
      <w:tr w:rsidR="00490B53" w14:paraId="1D66149C" w14:textId="77777777">
        <w:trPr>
          <w:trHeight w:val="788"/>
          <w:jc w:val="center"/>
        </w:trPr>
        <w:tc>
          <w:tcPr>
            <w:tcW w:w="862" w:type="dxa"/>
            <w:vMerge/>
            <w:vAlign w:val="center"/>
          </w:tcPr>
          <w:p w14:paraId="2D16970D" w14:textId="77777777" w:rsidR="00490B53" w:rsidRDefault="00490B53">
            <w:pPr>
              <w:spacing w:line="276" w:lineRule="auto"/>
              <w:rPr>
                <w:rFonts w:ascii="Times New Roman" w:eastAsia="宋体" w:hAnsi="Times New Roman" w:cs="Times New Roman"/>
                <w:szCs w:val="21"/>
              </w:rPr>
            </w:pPr>
          </w:p>
        </w:tc>
        <w:tc>
          <w:tcPr>
            <w:tcW w:w="1418" w:type="dxa"/>
            <w:vAlign w:val="center"/>
          </w:tcPr>
          <w:p w14:paraId="56AD86E4"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成绩</w:t>
            </w:r>
            <w:r>
              <w:rPr>
                <w:rFonts w:ascii="Times New Roman" w:eastAsia="宋体" w:hAnsi="Times New Roman" w:cs="Times New Roman"/>
                <w:szCs w:val="21"/>
              </w:rPr>
              <w:t>考核</w:t>
            </w:r>
          </w:p>
        </w:tc>
        <w:tc>
          <w:tcPr>
            <w:tcW w:w="6939" w:type="dxa"/>
            <w:vAlign w:val="center"/>
          </w:tcPr>
          <w:p w14:paraId="5A1CC95F"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根据考核内容及要求对每位学生</w:t>
            </w:r>
            <w:r>
              <w:rPr>
                <w:rFonts w:ascii="Times New Roman" w:eastAsia="宋体" w:hAnsi="Times New Roman" w:cs="Times New Roman" w:hint="eastAsia"/>
                <w:szCs w:val="21"/>
              </w:rPr>
              <w:t>的毕业论文</w:t>
            </w:r>
            <w:r>
              <w:rPr>
                <w:rFonts w:ascii="Times New Roman" w:eastAsia="宋体" w:hAnsi="Times New Roman" w:cs="Times New Roman"/>
                <w:szCs w:val="21"/>
              </w:rPr>
              <w:t>进行合理评价，并按照学校有关规定登记成绩。</w:t>
            </w:r>
          </w:p>
        </w:tc>
      </w:tr>
      <w:tr w:rsidR="00490B53" w14:paraId="696901D5" w14:textId="77777777">
        <w:trPr>
          <w:trHeight w:val="510"/>
          <w:jc w:val="center"/>
        </w:trPr>
        <w:tc>
          <w:tcPr>
            <w:tcW w:w="862" w:type="dxa"/>
            <w:vMerge/>
            <w:vAlign w:val="center"/>
          </w:tcPr>
          <w:p w14:paraId="70316901" w14:textId="77777777" w:rsidR="00490B53" w:rsidRDefault="00490B53">
            <w:pPr>
              <w:spacing w:line="276" w:lineRule="auto"/>
              <w:rPr>
                <w:rFonts w:ascii="Times New Roman" w:eastAsia="宋体" w:hAnsi="Times New Roman" w:cs="Times New Roman"/>
                <w:szCs w:val="21"/>
              </w:rPr>
            </w:pPr>
          </w:p>
        </w:tc>
        <w:tc>
          <w:tcPr>
            <w:tcW w:w="1418" w:type="dxa"/>
            <w:vAlign w:val="center"/>
          </w:tcPr>
          <w:p w14:paraId="32963E61"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总结归档</w:t>
            </w:r>
          </w:p>
        </w:tc>
        <w:tc>
          <w:tcPr>
            <w:tcW w:w="6939" w:type="dxa"/>
            <w:vAlign w:val="center"/>
          </w:tcPr>
          <w:p w14:paraId="48E3E22F" w14:textId="77777777" w:rsidR="00490B53" w:rsidRDefault="00000000">
            <w:pPr>
              <w:snapToGrid w:val="0"/>
              <w:spacing w:line="276" w:lineRule="auto"/>
              <w:rPr>
                <w:rFonts w:ascii="Times New Roman" w:eastAsia="宋体" w:hAnsi="Times New Roman" w:cs="Times New Roman"/>
                <w:szCs w:val="21"/>
              </w:rPr>
            </w:pPr>
            <w:r>
              <w:rPr>
                <w:rFonts w:ascii="Times New Roman" w:eastAsia="宋体" w:hAnsi="Times New Roman" w:cs="Times New Roman"/>
                <w:szCs w:val="21"/>
              </w:rPr>
              <w:t>及时总结交流经验与体会，按要求做好材料归档</w:t>
            </w:r>
            <w:r>
              <w:rPr>
                <w:rFonts w:ascii="Times New Roman" w:eastAsia="宋体" w:hAnsi="Times New Roman" w:cs="Times New Roman" w:hint="eastAsia"/>
                <w:szCs w:val="21"/>
              </w:rPr>
              <w:t>和推优工作。</w:t>
            </w:r>
          </w:p>
        </w:tc>
      </w:tr>
    </w:tbl>
    <w:p w14:paraId="7C7843A2" w14:textId="77777777" w:rsidR="00490B53" w:rsidRDefault="00490B53">
      <w:pPr>
        <w:spacing w:line="360" w:lineRule="auto"/>
        <w:ind w:firstLineChars="200" w:firstLine="562"/>
        <w:rPr>
          <w:rFonts w:ascii="Times New Roman" w:eastAsia="宋体" w:hAnsi="Times New Roman" w:cs="Times New Roman"/>
          <w:b/>
          <w:sz w:val="28"/>
          <w:szCs w:val="28"/>
        </w:rPr>
      </w:pPr>
    </w:p>
    <w:p w14:paraId="2CC79656" w14:textId="77777777" w:rsidR="00490B53" w:rsidRDefault="00000000">
      <w:pPr>
        <w:spacing w:line="348"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五、成绩评定</w:t>
      </w:r>
    </w:p>
    <w:p w14:paraId="7FDF3E1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（一）各级评分须采用百分制，对应的分数写在毕业论文成绩登记表中。</w:t>
      </w:r>
    </w:p>
    <w:p w14:paraId="325D612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（二）毕业论文的成绩评定既要看学生基本理论、基本技能的掌握程度，又要考查学生分析和解决实际问题的能力、论文成果的完成质量与总体水平，还要参考学生答辩时的陈述表达能力及回答问题的正确性等。</w:t>
      </w:r>
    </w:p>
    <w:p w14:paraId="4363FD2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（三）毕业设计（论文）的成绩评定必须坚持标准，实事求是，客观公正。</w:t>
      </w:r>
    </w:p>
    <w:p w14:paraId="6DF312DC"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（四）学生答辩结束后，由答辩小组按比例要求将指导教师评分、评阅教师评分和答辩评分进行汇总并转化成五级制。</w:t>
      </w:r>
    </w:p>
    <w:p w14:paraId="2127786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五级等第制和成绩评定标准如下：</w:t>
      </w:r>
    </w:p>
    <w:p w14:paraId="02422830"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优秀（</w:t>
      </w:r>
      <w:r>
        <w:rPr>
          <w:rFonts w:ascii="Times New Roman" w:eastAsia="宋体" w:hAnsi="Times New Roman" w:cs="Times New Roman" w:hint="eastAsia"/>
          <w:b/>
          <w:sz w:val="24"/>
          <w:szCs w:val="24"/>
        </w:rPr>
        <w:t>100-90</w:t>
      </w:r>
      <w:r>
        <w:rPr>
          <w:rFonts w:ascii="Times New Roman" w:eastAsia="宋体" w:hAnsi="Times New Roman" w:cs="Times New Roman" w:hint="eastAsia"/>
          <w:b/>
          <w:sz w:val="24"/>
          <w:szCs w:val="24"/>
        </w:rPr>
        <w:t>）</w:t>
      </w:r>
    </w:p>
    <w:p w14:paraId="3F0C721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①选题质量较高，能圆满完成任务书规定的任务，能灵活应用所学的知识和技能，</w:t>
      </w:r>
    </w:p>
    <w:p w14:paraId="5B8175C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解决毕业论文中遇到的实际问题，有自己的独到见解，毕业论文成果具有一定的现实意义和应用价值；具有较强的独立工作能力；态度认真，作风严谨。</w:t>
      </w:r>
    </w:p>
    <w:p w14:paraId="108F741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②能在毕业论文课题的范围内较全面地查阅国内外的有关文献，资料翔实。</w:t>
      </w:r>
    </w:p>
    <w:p w14:paraId="6A64427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③毕业论文的内容完整，数据正确，概念清楚，文理通顺，判断恰当，图表规范、字迹清晰。图纸齐全、整洁，方案合理，视图、线条尺寸标注正确，符合标准。</w:t>
      </w:r>
    </w:p>
    <w:p w14:paraId="235668A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④论文内容丰富，论点正确，论据充分，结构严谨，文字简洁流畅。</w:t>
      </w:r>
    </w:p>
    <w:p w14:paraId="44F8D86E"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良好（</w:t>
      </w:r>
      <w:r>
        <w:rPr>
          <w:rFonts w:ascii="Times New Roman" w:eastAsia="宋体" w:hAnsi="Times New Roman" w:cs="Times New Roman" w:hint="eastAsia"/>
          <w:b/>
          <w:sz w:val="24"/>
          <w:szCs w:val="24"/>
        </w:rPr>
        <w:t>89-80</w:t>
      </w:r>
      <w:r>
        <w:rPr>
          <w:rFonts w:ascii="Times New Roman" w:eastAsia="宋体" w:hAnsi="Times New Roman" w:cs="Times New Roman" w:hint="eastAsia"/>
          <w:b/>
          <w:sz w:val="24"/>
          <w:szCs w:val="24"/>
        </w:rPr>
        <w:t>）</w:t>
      </w:r>
    </w:p>
    <w:p w14:paraId="1993DC0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①能较好地完成任务书规定的任务，能正确运用所学的知识和技能解决毕业论文中遇到的实际问题，具有较好的独立工作能力，态度认真，作风严谨。</w:t>
      </w:r>
    </w:p>
    <w:p w14:paraId="586D2A9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②能在毕业论文课题的范围内认真地查阅国内外的有关文献，运用得当。</w:t>
      </w:r>
    </w:p>
    <w:p w14:paraId="6F07130E"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③毕业论文内容完整，数据正确，概念清楚，字迹、图表清晰、整洁，图纸齐全、较整洁，方案合理，视图、线条尺寸标注正确，符合标准。</w:t>
      </w:r>
    </w:p>
    <w:p w14:paraId="7D72EF2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④论文内容丰富，论点正确，论据较充分，结构较严谨，文字简洁流畅。</w:t>
      </w:r>
    </w:p>
    <w:p w14:paraId="3D4CA652"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中等（</w:t>
      </w:r>
      <w:r>
        <w:rPr>
          <w:rFonts w:ascii="Times New Roman" w:eastAsia="宋体" w:hAnsi="Times New Roman" w:cs="Times New Roman" w:hint="eastAsia"/>
          <w:b/>
          <w:sz w:val="24"/>
          <w:szCs w:val="24"/>
        </w:rPr>
        <w:t>79-70</w:t>
      </w:r>
      <w:r>
        <w:rPr>
          <w:rFonts w:ascii="Times New Roman" w:eastAsia="宋体" w:hAnsi="Times New Roman" w:cs="Times New Roman" w:hint="eastAsia"/>
          <w:b/>
          <w:sz w:val="24"/>
          <w:szCs w:val="24"/>
        </w:rPr>
        <w:t>）</w:t>
      </w:r>
    </w:p>
    <w:p w14:paraId="40956FD5"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①能按期完成任务书规定的任务，能运用所学的知识和技能解决毕业论文中遇到的实际问题，有一定的工作能力，表现较好。</w:t>
      </w:r>
    </w:p>
    <w:p w14:paraId="3FF00244"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②能查阅与毕业论文有关的文献资料，并运用得当。</w:t>
      </w:r>
    </w:p>
    <w:p w14:paraId="7593B3E8"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③毕业论文内容完整，数据基本正确，概念较清楚，图表齐全、较整洁，方案比较合理，视图、线条尺寸标注基本正确，符合标准。</w:t>
      </w:r>
    </w:p>
    <w:p w14:paraId="3E69B6E1"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④论文内容完整，论点较正确，论据较充分，结构较严谨，文字简洁流畅。</w:t>
      </w:r>
    </w:p>
    <w:p w14:paraId="7899A948"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及格（</w:t>
      </w:r>
      <w:r>
        <w:rPr>
          <w:rFonts w:ascii="Times New Roman" w:eastAsia="宋体" w:hAnsi="Times New Roman" w:cs="Times New Roman" w:hint="eastAsia"/>
          <w:b/>
          <w:sz w:val="24"/>
          <w:szCs w:val="24"/>
        </w:rPr>
        <w:t>69-60</w:t>
      </w:r>
      <w:r>
        <w:rPr>
          <w:rFonts w:ascii="Times New Roman" w:eastAsia="宋体" w:hAnsi="Times New Roman" w:cs="Times New Roman" w:hint="eastAsia"/>
          <w:b/>
          <w:sz w:val="24"/>
          <w:szCs w:val="24"/>
        </w:rPr>
        <w:t>）</w:t>
      </w:r>
    </w:p>
    <w:p w14:paraId="3A001D4D"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①基本完成任务书规定的任务，基本上能运用所学的知识和技能解决毕业论文中遇到的一些实际问题，工作能力一般，工作尚认真。</w:t>
      </w:r>
    </w:p>
    <w:p w14:paraId="3170ED6A"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②能查阅毕业论文必要的文献资料，运用无重大差错。</w:t>
      </w:r>
    </w:p>
    <w:p w14:paraId="5450B833"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③毕业论文的内容完整，数据无重大错误，图表齐全，但不整洁，方案基本合理，但有个别错误，视图、线条尺寸标注基本正确，但有某些错误，基本符合标准。</w:t>
      </w:r>
    </w:p>
    <w:p w14:paraId="37B75B50"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④论文内容完整，论点基本正确，有论据，文字较流畅。</w:t>
      </w:r>
    </w:p>
    <w:p w14:paraId="1036DD4A" w14:textId="77777777" w:rsidR="00490B53" w:rsidRDefault="00000000">
      <w:pPr>
        <w:spacing w:line="348"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不及格（</w:t>
      </w:r>
      <w:r>
        <w:rPr>
          <w:rFonts w:ascii="Times New Roman" w:eastAsia="宋体" w:hAnsi="Times New Roman" w:cs="Times New Roman" w:hint="eastAsia"/>
          <w:b/>
          <w:sz w:val="24"/>
          <w:szCs w:val="24"/>
        </w:rPr>
        <w:t xml:space="preserve">60 </w:t>
      </w:r>
      <w:r>
        <w:rPr>
          <w:rFonts w:ascii="Times New Roman" w:eastAsia="宋体" w:hAnsi="Times New Roman" w:cs="Times New Roman" w:hint="eastAsia"/>
          <w:b/>
          <w:sz w:val="24"/>
          <w:szCs w:val="24"/>
        </w:rPr>
        <w:t>分以下）</w:t>
      </w:r>
    </w:p>
    <w:p w14:paraId="23D40F77"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①未能完成毕业设计任务书规定的任务，毕业论文中有原则性错误，工作态度不认真。</w:t>
      </w:r>
    </w:p>
    <w:p w14:paraId="196208D2" w14:textId="77777777" w:rsidR="00490B53" w:rsidRDefault="00000000">
      <w:pPr>
        <w:spacing w:line="348"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②图表不齐全，论文不完整，有重大原则性错误。</w:t>
      </w:r>
    </w:p>
    <w:p w14:paraId="60F929CB" w14:textId="77777777" w:rsidR="00490B53" w:rsidRDefault="00000000">
      <w:pPr>
        <w:spacing w:line="348"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sz w:val="24"/>
          <w:szCs w:val="24"/>
        </w:rPr>
        <w:t>（三）毕业论文总成绩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指导老师建议评定成绩占</w:t>
      </w:r>
      <w:r>
        <w:rPr>
          <w:rFonts w:ascii="Times New Roman" w:eastAsia="宋体" w:hAnsi="Times New Roman" w:cs="Times New Roman"/>
          <w:sz w:val="24"/>
          <w:szCs w:val="24"/>
        </w:rPr>
        <w:t>×</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评阅教师评阅成绩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20%+</w:t>
      </w:r>
      <w:r>
        <w:rPr>
          <w:rFonts w:ascii="Times New Roman" w:eastAsia="宋体" w:hAnsi="Times New Roman" w:cs="Times New Roman" w:hint="eastAsia"/>
          <w:sz w:val="24"/>
          <w:szCs w:val="24"/>
        </w:rPr>
        <w:t>答辩小组评定成绩</w:t>
      </w:r>
      <w:r>
        <w:rPr>
          <w:rFonts w:ascii="Times New Roman" w:eastAsia="宋体" w:hAnsi="Times New Roman" w:cs="Times New Roman"/>
          <w:sz w:val="24"/>
          <w:szCs w:val="24"/>
        </w:rPr>
        <w:t>×</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w:t>
      </w:r>
    </w:p>
    <w:p w14:paraId="51C531DA"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具体内容和比例如表所示。</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3158"/>
        <w:gridCol w:w="731"/>
        <w:gridCol w:w="1754"/>
        <w:gridCol w:w="1607"/>
      </w:tblGrid>
      <w:tr w:rsidR="00490B53" w14:paraId="2578DFE1" w14:textId="77777777">
        <w:trPr>
          <w:trHeight w:val="708"/>
          <w:jc w:val="center"/>
        </w:trPr>
        <w:tc>
          <w:tcPr>
            <w:tcW w:w="1076" w:type="dxa"/>
            <w:shd w:val="clear" w:color="auto" w:fill="FFFFFF"/>
            <w:tcMar>
              <w:left w:w="57" w:type="dxa"/>
              <w:right w:w="57" w:type="dxa"/>
            </w:tcMar>
            <w:vAlign w:val="center"/>
          </w:tcPr>
          <w:p w14:paraId="1516619F"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szCs w:val="24"/>
              </w:rPr>
              <w:t>成绩组成</w:t>
            </w:r>
          </w:p>
        </w:tc>
        <w:tc>
          <w:tcPr>
            <w:tcW w:w="3158" w:type="dxa"/>
            <w:shd w:val="clear" w:color="auto" w:fill="FFFFFF"/>
            <w:vAlign w:val="center"/>
          </w:tcPr>
          <w:p w14:paraId="16ABDA0B"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评价环节</w:t>
            </w:r>
          </w:p>
        </w:tc>
        <w:tc>
          <w:tcPr>
            <w:tcW w:w="731" w:type="dxa"/>
            <w:shd w:val="clear" w:color="auto" w:fill="FFFFFF"/>
            <w:vAlign w:val="center"/>
          </w:tcPr>
          <w:p w14:paraId="59D8A432"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权重</w:t>
            </w:r>
          </w:p>
        </w:tc>
        <w:tc>
          <w:tcPr>
            <w:tcW w:w="1754" w:type="dxa"/>
            <w:shd w:val="clear" w:color="auto" w:fill="FFFFFF"/>
            <w:vAlign w:val="center"/>
          </w:tcPr>
          <w:p w14:paraId="672007F3"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szCs w:val="24"/>
              </w:rPr>
              <w:t>考核</w:t>
            </w:r>
            <w:r>
              <w:rPr>
                <w:rFonts w:ascii="Times New Roman" w:eastAsia="宋体" w:hAnsi="Times New Roman" w:cs="Times New Roman"/>
                <w:szCs w:val="24"/>
              </w:rPr>
              <w:t>/</w:t>
            </w:r>
            <w:r>
              <w:rPr>
                <w:rFonts w:ascii="Times New Roman" w:eastAsia="宋体" w:hAnsi="Times New Roman" w:cs="Times New Roman"/>
                <w:szCs w:val="24"/>
              </w:rPr>
              <w:t>评价细则</w:t>
            </w:r>
          </w:p>
        </w:tc>
        <w:tc>
          <w:tcPr>
            <w:tcW w:w="1607" w:type="dxa"/>
            <w:shd w:val="clear" w:color="auto" w:fill="FFFFFF"/>
            <w:vAlign w:val="center"/>
          </w:tcPr>
          <w:p w14:paraId="52DDE3CC"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szCs w:val="24"/>
              </w:rPr>
              <w:t>对应的毕业要求指标点</w:t>
            </w:r>
          </w:p>
        </w:tc>
      </w:tr>
      <w:tr w:rsidR="00490B53" w14:paraId="7670CA24" w14:textId="77777777">
        <w:trPr>
          <w:trHeight w:val="621"/>
          <w:jc w:val="center"/>
        </w:trPr>
        <w:tc>
          <w:tcPr>
            <w:tcW w:w="1076" w:type="dxa"/>
            <w:tcMar>
              <w:left w:w="57" w:type="dxa"/>
              <w:right w:w="57" w:type="dxa"/>
            </w:tcMar>
            <w:vAlign w:val="center"/>
          </w:tcPr>
          <w:p w14:paraId="29317B41"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指导教师评定成绩</w:t>
            </w:r>
          </w:p>
        </w:tc>
        <w:tc>
          <w:tcPr>
            <w:tcW w:w="3158" w:type="dxa"/>
            <w:vAlign w:val="center"/>
          </w:tcPr>
          <w:p w14:paraId="6A522F26" w14:textId="77777777" w:rsidR="00490B53" w:rsidRDefault="00000000">
            <w:pPr>
              <w:adjustRightInd w:val="0"/>
              <w:snapToGrid w:val="0"/>
              <w:spacing w:line="260" w:lineRule="exact"/>
              <w:jc w:val="left"/>
              <w:rPr>
                <w:rFonts w:ascii="Times New Roman" w:eastAsia="宋体" w:hAnsi="Times New Roman" w:cs="Times New Roman"/>
                <w:szCs w:val="24"/>
              </w:rPr>
            </w:pPr>
            <w:r>
              <w:rPr>
                <w:rFonts w:ascii="Times New Roman" w:eastAsia="宋体" w:hAnsi="Times New Roman" w:cs="Times New Roman" w:hint="eastAsia"/>
                <w:szCs w:val="24"/>
              </w:rPr>
              <w:t>指导教师着重从学生的日常表现、独立工作能力和课题完成质量等方面给出考核评语和评定成绩（百分制）。</w:t>
            </w:r>
          </w:p>
        </w:tc>
        <w:tc>
          <w:tcPr>
            <w:tcW w:w="731" w:type="dxa"/>
            <w:vAlign w:val="center"/>
          </w:tcPr>
          <w:p w14:paraId="6DE7AA08"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30</w:t>
            </w:r>
            <w:r>
              <w:rPr>
                <w:rFonts w:ascii="Times New Roman" w:eastAsia="宋体" w:hAnsi="Times New Roman" w:cs="Times New Roman"/>
                <w:szCs w:val="24"/>
              </w:rPr>
              <w:t>%</w:t>
            </w:r>
          </w:p>
        </w:tc>
        <w:tc>
          <w:tcPr>
            <w:tcW w:w="1754" w:type="dxa"/>
            <w:vAlign w:val="center"/>
          </w:tcPr>
          <w:p w14:paraId="6B72DDF4" w14:textId="77777777" w:rsidR="00490B53" w:rsidRDefault="00000000">
            <w:pPr>
              <w:adjustRightInd w:val="0"/>
              <w:snapToGrid w:val="0"/>
              <w:spacing w:line="260" w:lineRule="exact"/>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按成绩评定</w:t>
            </w:r>
          </w:p>
          <w:p w14:paraId="30B9CCF5" w14:textId="77777777" w:rsidR="00490B53" w:rsidRDefault="00000000">
            <w:pPr>
              <w:adjustRightInd w:val="0"/>
              <w:snapToGrid w:val="0"/>
              <w:spacing w:line="260" w:lineRule="exact"/>
              <w:jc w:val="center"/>
              <w:rPr>
                <w:rFonts w:ascii="Times New Roman" w:eastAsia="宋体" w:hAnsi="Times New Roman" w:cs="Times New Roman"/>
                <w:szCs w:val="21"/>
              </w:rPr>
            </w:pPr>
            <w:r>
              <w:rPr>
                <w:rFonts w:ascii="Times New Roman" w:eastAsia="宋体" w:hAnsi="Times New Roman" w:cs="Times New Roman" w:hint="eastAsia"/>
                <w:color w:val="000000"/>
                <w:szCs w:val="21"/>
              </w:rPr>
              <w:t>标准考核</w:t>
            </w:r>
          </w:p>
        </w:tc>
        <w:tc>
          <w:tcPr>
            <w:tcW w:w="1607" w:type="dxa"/>
            <w:vAlign w:val="center"/>
          </w:tcPr>
          <w:p w14:paraId="62F89B75"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8-</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8-</w:t>
            </w:r>
            <w:r>
              <w:rPr>
                <w:rFonts w:ascii="Times New Roman" w:eastAsia="宋体" w:hAnsi="Times New Roman" w:cs="Times New Roman"/>
                <w:color w:val="000000"/>
                <w:szCs w:val="21"/>
              </w:rPr>
              <w:t>2</w:t>
            </w:r>
          </w:p>
        </w:tc>
      </w:tr>
      <w:tr w:rsidR="00490B53" w14:paraId="3A192456" w14:textId="77777777">
        <w:trPr>
          <w:trHeight w:val="2124"/>
          <w:jc w:val="center"/>
        </w:trPr>
        <w:tc>
          <w:tcPr>
            <w:tcW w:w="1076" w:type="dxa"/>
            <w:tcMar>
              <w:left w:w="57" w:type="dxa"/>
              <w:right w:w="57" w:type="dxa"/>
            </w:tcMar>
            <w:vAlign w:val="center"/>
          </w:tcPr>
          <w:p w14:paraId="6007C3D5"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评阅教师评阅成绩</w:t>
            </w:r>
          </w:p>
        </w:tc>
        <w:tc>
          <w:tcPr>
            <w:tcW w:w="3158" w:type="dxa"/>
            <w:vAlign w:val="center"/>
          </w:tcPr>
          <w:p w14:paraId="24F0ACDB" w14:textId="77777777" w:rsidR="00490B53" w:rsidRDefault="00000000">
            <w:pPr>
              <w:adjustRightInd w:val="0"/>
              <w:snapToGrid w:val="0"/>
              <w:spacing w:line="260" w:lineRule="exact"/>
              <w:rPr>
                <w:rFonts w:ascii="Times New Roman" w:eastAsia="宋体" w:hAnsi="Times New Roman" w:cs="Times New Roman"/>
                <w:szCs w:val="24"/>
              </w:rPr>
            </w:pPr>
            <w:r>
              <w:rPr>
                <w:rFonts w:ascii="Times New Roman" w:eastAsia="宋体" w:hAnsi="Times New Roman" w:cs="Times New Roman" w:hint="eastAsia"/>
                <w:szCs w:val="24"/>
              </w:rPr>
              <w:t>评阅教师应着重从毕业设计选题的意义和价值、课题的工作量和难度、学生完成的成果水平、论文的撰写质量等方面进行考评，并给出考核评语和评定成绩（百分制）</w:t>
            </w:r>
          </w:p>
        </w:tc>
        <w:tc>
          <w:tcPr>
            <w:tcW w:w="731" w:type="dxa"/>
            <w:vAlign w:val="center"/>
          </w:tcPr>
          <w:p w14:paraId="4024054E"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 xml:space="preserve">20 </w:t>
            </w:r>
            <w:r>
              <w:rPr>
                <w:rFonts w:ascii="Times New Roman" w:eastAsia="宋体" w:hAnsi="Times New Roman" w:cs="Times New Roman"/>
                <w:szCs w:val="24"/>
              </w:rPr>
              <w:t>%</w:t>
            </w:r>
            <w:r>
              <w:rPr>
                <w:rFonts w:ascii="Times New Roman" w:eastAsia="宋体" w:hAnsi="Times New Roman" w:cs="Times New Roman" w:hint="eastAsia"/>
                <w:szCs w:val="24"/>
              </w:rPr>
              <w:t xml:space="preserve"> </w:t>
            </w:r>
          </w:p>
        </w:tc>
        <w:tc>
          <w:tcPr>
            <w:tcW w:w="1754" w:type="dxa"/>
            <w:vAlign w:val="center"/>
          </w:tcPr>
          <w:p w14:paraId="40EC6092" w14:textId="77777777" w:rsidR="00490B53" w:rsidRDefault="00000000">
            <w:pPr>
              <w:adjustRightInd w:val="0"/>
              <w:snapToGrid w:val="0"/>
              <w:spacing w:line="260" w:lineRule="exac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按成绩评定标准考核</w:t>
            </w:r>
          </w:p>
        </w:tc>
        <w:tc>
          <w:tcPr>
            <w:tcW w:w="1607" w:type="dxa"/>
            <w:vAlign w:val="center"/>
          </w:tcPr>
          <w:p w14:paraId="474195B5" w14:textId="77777777" w:rsidR="00490B53" w:rsidRDefault="00000000">
            <w:pPr>
              <w:adjustRightInd w:val="0"/>
              <w:snapToGrid w:val="0"/>
              <w:spacing w:line="260" w:lineRule="exact"/>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3</w:t>
            </w:r>
          </w:p>
        </w:tc>
      </w:tr>
      <w:tr w:rsidR="00490B53" w14:paraId="32B0055F" w14:textId="77777777">
        <w:trPr>
          <w:trHeight w:val="793"/>
          <w:jc w:val="center"/>
        </w:trPr>
        <w:tc>
          <w:tcPr>
            <w:tcW w:w="1076" w:type="dxa"/>
            <w:tcMar>
              <w:left w:w="57" w:type="dxa"/>
              <w:right w:w="57" w:type="dxa"/>
            </w:tcMar>
            <w:vAlign w:val="center"/>
          </w:tcPr>
          <w:p w14:paraId="7193BA13" w14:textId="77777777" w:rsidR="00490B53" w:rsidRDefault="00000000">
            <w:pPr>
              <w:adjustRightInd w:val="0"/>
              <w:snapToGrid w:val="0"/>
              <w:spacing w:line="260" w:lineRule="exact"/>
              <w:jc w:val="center"/>
              <w:rPr>
                <w:rFonts w:ascii="Times New Roman" w:eastAsia="宋体" w:hAnsi="Times New Roman" w:cs="Times New Roman"/>
                <w:color w:val="FF0000"/>
                <w:szCs w:val="24"/>
              </w:rPr>
            </w:pPr>
            <w:r>
              <w:rPr>
                <w:rFonts w:ascii="Times New Roman" w:eastAsia="宋体" w:hAnsi="Times New Roman" w:cs="Times New Roman" w:hint="eastAsia"/>
                <w:szCs w:val="24"/>
              </w:rPr>
              <w:t>答辩小组评定成绩</w:t>
            </w:r>
          </w:p>
        </w:tc>
        <w:tc>
          <w:tcPr>
            <w:tcW w:w="3158" w:type="dxa"/>
            <w:vAlign w:val="center"/>
          </w:tcPr>
          <w:p w14:paraId="4B566C01" w14:textId="77777777" w:rsidR="00490B53" w:rsidRDefault="00000000">
            <w:pPr>
              <w:adjustRightInd w:val="0"/>
              <w:snapToGrid w:val="0"/>
              <w:spacing w:line="260" w:lineRule="exact"/>
              <w:rPr>
                <w:rFonts w:ascii="Times New Roman" w:eastAsia="宋体" w:hAnsi="Times New Roman" w:cs="Times New Roman"/>
                <w:szCs w:val="24"/>
              </w:rPr>
            </w:pPr>
            <w:r>
              <w:rPr>
                <w:rFonts w:ascii="Times New Roman" w:eastAsia="宋体" w:hAnsi="Times New Roman" w:cs="Times New Roman"/>
                <w:szCs w:val="24"/>
              </w:rPr>
              <w:t>陈述问题的清楚程度及回答阐述问题的正确性。</w:t>
            </w:r>
          </w:p>
        </w:tc>
        <w:tc>
          <w:tcPr>
            <w:tcW w:w="731" w:type="dxa"/>
            <w:vAlign w:val="center"/>
          </w:tcPr>
          <w:p w14:paraId="4D7A3B01"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hint="eastAsia"/>
                <w:szCs w:val="24"/>
              </w:rPr>
              <w:t xml:space="preserve"> 50</w:t>
            </w:r>
            <w:r>
              <w:rPr>
                <w:rFonts w:ascii="Times New Roman" w:eastAsia="宋体" w:hAnsi="Times New Roman" w:cs="Times New Roman"/>
                <w:szCs w:val="24"/>
              </w:rPr>
              <w:t>%</w:t>
            </w:r>
            <w:r>
              <w:rPr>
                <w:rFonts w:ascii="Times New Roman" w:eastAsia="宋体" w:hAnsi="Times New Roman" w:cs="Times New Roman" w:hint="eastAsia"/>
                <w:szCs w:val="24"/>
              </w:rPr>
              <w:t xml:space="preserve"> </w:t>
            </w:r>
          </w:p>
        </w:tc>
        <w:tc>
          <w:tcPr>
            <w:tcW w:w="1754" w:type="dxa"/>
            <w:vAlign w:val="center"/>
          </w:tcPr>
          <w:p w14:paraId="65366AA1" w14:textId="77777777" w:rsidR="00490B53" w:rsidRDefault="00000000">
            <w:pPr>
              <w:adjustRightInd w:val="0"/>
              <w:snapToGrid w:val="0"/>
              <w:spacing w:line="260" w:lineRule="exact"/>
              <w:rPr>
                <w:rFonts w:ascii="Times New Roman" w:eastAsia="宋体" w:hAnsi="Times New Roman" w:cs="Times New Roman"/>
                <w:color w:val="000000"/>
                <w:szCs w:val="21"/>
              </w:rPr>
            </w:pPr>
            <w:r>
              <w:rPr>
                <w:rFonts w:ascii="Times New Roman" w:eastAsia="宋体" w:hAnsi="Times New Roman" w:cs="Times New Roman"/>
                <w:color w:val="000000"/>
                <w:szCs w:val="21"/>
              </w:rPr>
              <w:t>重点考核：</w:t>
            </w:r>
            <w:r>
              <w:rPr>
                <w:rFonts w:ascii="Times New Roman" w:eastAsia="宋体" w:hAnsi="Times New Roman" w:cs="Times New Roman" w:hint="eastAsia"/>
                <w:color w:val="000000"/>
                <w:szCs w:val="21"/>
              </w:rPr>
              <w:t>学生对毕论文内容和</w:t>
            </w:r>
            <w:r>
              <w:rPr>
                <w:rFonts w:ascii="Times New Roman" w:eastAsia="宋体" w:hAnsi="Times New Roman" w:cs="Times New Roman"/>
                <w:color w:val="000000"/>
                <w:szCs w:val="21"/>
              </w:rPr>
              <w:t>思想的口头表达能力、进行有效陈述发言的能力</w:t>
            </w:r>
            <w:r>
              <w:rPr>
                <w:rFonts w:ascii="Times New Roman" w:eastAsia="宋体" w:hAnsi="Times New Roman" w:cs="Times New Roman" w:hint="eastAsia"/>
                <w:color w:val="000000"/>
                <w:szCs w:val="21"/>
              </w:rPr>
              <w:t>以及</w:t>
            </w:r>
            <w:r>
              <w:rPr>
                <w:rFonts w:ascii="Times New Roman" w:eastAsia="宋体" w:hAnsi="Times New Roman" w:cs="Times New Roman"/>
                <w:color w:val="000000"/>
                <w:szCs w:val="21"/>
              </w:rPr>
              <w:t>回答问题的正确性。</w:t>
            </w:r>
          </w:p>
        </w:tc>
        <w:tc>
          <w:tcPr>
            <w:tcW w:w="1607" w:type="dxa"/>
            <w:vAlign w:val="center"/>
          </w:tcPr>
          <w:p w14:paraId="73A59773" w14:textId="77777777" w:rsidR="00490B53" w:rsidRDefault="00000000">
            <w:pPr>
              <w:adjustRightInd w:val="0"/>
              <w:snapToGrid w:val="0"/>
              <w:spacing w:line="260" w:lineRule="exact"/>
              <w:jc w:val="center"/>
              <w:rPr>
                <w:rFonts w:ascii="Times New Roman" w:eastAsia="宋体" w:hAnsi="Times New Roman" w:cs="Times New Roman"/>
                <w:szCs w:val="24"/>
              </w:rPr>
            </w:pP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8-</w:t>
            </w:r>
            <w:r>
              <w:rPr>
                <w:rFonts w:ascii="Times New Roman" w:eastAsia="宋体" w:hAnsi="Times New Roman" w:cs="Times New Roman"/>
                <w:color w:val="000000"/>
                <w:szCs w:val="21"/>
              </w:rPr>
              <w:t>2</w:t>
            </w:r>
          </w:p>
        </w:tc>
      </w:tr>
    </w:tbl>
    <w:p w14:paraId="25CAEB40" w14:textId="77777777" w:rsidR="00490B53" w:rsidRDefault="00000000">
      <w:pPr>
        <w:spacing w:line="360" w:lineRule="auto"/>
        <w:ind w:firstLineChars="200" w:firstLine="562"/>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七</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有关说明</w:t>
      </w:r>
    </w:p>
    <w:p w14:paraId="74AFB2A4"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（一）持续改进</w:t>
      </w:r>
    </w:p>
    <w:p w14:paraId="136526DB" w14:textId="77777777" w:rsidR="00490B53" w:rsidRDefault="00000000">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根据学生选题情况、论文写作过程中的情况、论文质量、答辩情况等，及时对毕业论文过程中的不足之处进行改进，并在下一轮教学中整改完善，确保相应毕业要求指标点的达成。</w:t>
      </w:r>
    </w:p>
    <w:p w14:paraId="2A905AFA" w14:textId="77777777" w:rsidR="00490B53" w:rsidRDefault="00000000">
      <w:pPr>
        <w:spacing w:line="360" w:lineRule="auto"/>
        <w:ind w:firstLineChars="200" w:firstLine="482"/>
        <w:rPr>
          <w:rFonts w:ascii="Times New Roman" w:eastAsia="宋体" w:hAnsi="Times New Roman" w:cs="Times New Roman"/>
          <w:b/>
          <w:color w:val="000000"/>
          <w:sz w:val="24"/>
          <w:szCs w:val="24"/>
        </w:rPr>
      </w:pPr>
      <w:r>
        <w:rPr>
          <w:rFonts w:ascii="Times New Roman" w:eastAsia="宋体" w:hAnsi="Times New Roman" w:cs="Times New Roman" w:hint="eastAsia"/>
          <w:b/>
          <w:color w:val="000000"/>
          <w:sz w:val="24"/>
          <w:szCs w:val="24"/>
        </w:rPr>
        <w:t>（二）</w:t>
      </w:r>
      <w:r>
        <w:rPr>
          <w:rFonts w:ascii="Times New Roman" w:eastAsia="宋体" w:hAnsi="Times New Roman" w:cs="Times New Roman"/>
          <w:b/>
          <w:color w:val="000000"/>
          <w:sz w:val="24"/>
          <w:szCs w:val="24"/>
        </w:rPr>
        <w:t>参考书目及学习资料</w:t>
      </w:r>
    </w:p>
    <w:p w14:paraId="7EFF043B"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b/>
          <w:bCs/>
          <w:sz w:val="24"/>
          <w:szCs w:val="24"/>
        </w:rPr>
        <w:t>1.</w:t>
      </w:r>
      <w:r>
        <w:rPr>
          <w:rFonts w:ascii="Times New Roman" w:eastAsia="宋体" w:hAnsi="Times New Roman" w:cs="Times New Roman" w:hint="eastAsia"/>
          <w:b/>
          <w:bCs/>
          <w:sz w:val="24"/>
          <w:szCs w:val="24"/>
        </w:rPr>
        <w:t>教材</w:t>
      </w:r>
    </w:p>
    <w:p w14:paraId="18523C5A" w14:textId="77777777" w:rsidR="00490B53" w:rsidRDefault="00000000">
      <w:pPr>
        <w:spacing w:line="360" w:lineRule="auto"/>
        <w:ind w:firstLineChars="200" w:firstLine="480"/>
        <w:rPr>
          <w:rFonts w:ascii="宋体" w:eastAsia="宋体" w:hAnsi="宋体" w:cs="Times New Roman"/>
          <w:kern w:val="0"/>
          <w:sz w:val="24"/>
          <w:szCs w:val="24"/>
        </w:rPr>
      </w:pPr>
      <w:r>
        <w:rPr>
          <w:rFonts w:ascii="Times New Roman" w:eastAsia="宋体" w:hAnsi="Times New Roman" w:cs="Times New Roman" w:hint="eastAsia"/>
          <w:kern w:val="0"/>
          <w:sz w:val="24"/>
          <w:szCs w:val="24"/>
        </w:rPr>
        <w:t>王德胜</w:t>
      </w:r>
      <w:r>
        <w:rPr>
          <w:rFonts w:ascii="宋体" w:eastAsia="宋体" w:hAnsi="宋体" w:cs="Times New Roman" w:hint="eastAsia"/>
          <w:kern w:val="0"/>
          <w:sz w:val="24"/>
          <w:szCs w:val="24"/>
        </w:rPr>
        <w:t>.中小学教师科研方法与论文写作.天津：</w:t>
      </w:r>
      <w:r>
        <w:rPr>
          <w:rFonts w:ascii="Times New Roman" w:eastAsia="宋体" w:hAnsi="Times New Roman" w:cs="Times New Roman" w:hint="eastAsia"/>
          <w:kern w:val="0"/>
          <w:sz w:val="24"/>
          <w:szCs w:val="24"/>
        </w:rPr>
        <w:t>天津人民出版社</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2008.</w:t>
      </w:r>
    </w:p>
    <w:p w14:paraId="25E21859" w14:textId="77777777" w:rsidR="00490B53" w:rsidRDefault="00000000">
      <w:pPr>
        <w:spacing w:line="360" w:lineRule="auto"/>
        <w:ind w:firstLine="48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w:t>
      </w:r>
      <w:r>
        <w:rPr>
          <w:rFonts w:ascii="Times New Roman" w:eastAsia="宋体" w:hAnsi="Times New Roman" w:cs="Times New Roman" w:hint="eastAsia"/>
          <w:b/>
          <w:bCs/>
          <w:sz w:val="24"/>
          <w:szCs w:val="24"/>
        </w:rPr>
        <w:t>教学参考书</w:t>
      </w:r>
    </w:p>
    <w:p w14:paraId="6DCCC507" w14:textId="77777777" w:rsidR="00490B53"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常州工学院毕业设计（论文）工作管理办法</w:t>
      </w:r>
    </w:p>
    <w:p w14:paraId="63AF8E4F"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常州工学院教育与人文学院小学教育专业毕业论文指导书</w:t>
      </w:r>
    </w:p>
    <w:p w14:paraId="60F354C6" w14:textId="77777777" w:rsidR="00490B53"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其他资料由</w:t>
      </w:r>
      <w:proofErr w:type="gramStart"/>
      <w:r>
        <w:rPr>
          <w:rFonts w:ascii="Times New Roman" w:eastAsia="宋体" w:hAnsi="Times New Roman" w:cs="Times New Roman" w:hint="eastAsia"/>
          <w:sz w:val="24"/>
          <w:szCs w:val="24"/>
        </w:rPr>
        <w:t>各指导</w:t>
      </w:r>
      <w:proofErr w:type="gramEnd"/>
      <w:r>
        <w:rPr>
          <w:rFonts w:ascii="Times New Roman" w:eastAsia="宋体" w:hAnsi="Times New Roman" w:cs="Times New Roman" w:hint="eastAsia"/>
          <w:sz w:val="24"/>
          <w:szCs w:val="24"/>
        </w:rPr>
        <w:t>教师根据题目给定</w:t>
      </w:r>
    </w:p>
    <w:p w14:paraId="7208153B" w14:textId="77777777" w:rsidR="00490B53"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p>
    <w:p w14:paraId="3B236874"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586AF2E5"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19F52358" w14:textId="77777777" w:rsidR="00490B53" w:rsidRDefault="00490B53">
      <w:pPr>
        <w:autoSpaceDE w:val="0"/>
        <w:autoSpaceDN w:val="0"/>
        <w:adjustRightInd w:val="0"/>
        <w:spacing w:line="360" w:lineRule="auto"/>
        <w:ind w:firstLineChars="200" w:firstLine="480"/>
        <w:jc w:val="left"/>
        <w:rPr>
          <w:rFonts w:ascii="Times New Roman" w:eastAsia="宋体" w:hAnsi="Times New Roman" w:cs="Times New Roman"/>
          <w:sz w:val="24"/>
          <w:szCs w:val="24"/>
        </w:rPr>
      </w:pPr>
    </w:p>
    <w:p w14:paraId="6C59ACE0"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执笔人：</w:t>
      </w:r>
      <w:r>
        <w:rPr>
          <w:rFonts w:ascii="Times New Roman" w:eastAsia="宋体" w:hAnsi="Times New Roman" w:cs="Times New Roman" w:hint="eastAsia"/>
          <w:kern w:val="0"/>
          <w:sz w:val="24"/>
          <w:szCs w:val="21"/>
        </w:rPr>
        <w:t>张志欣</w:t>
      </w:r>
    </w:p>
    <w:p w14:paraId="4749F946"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kern w:val="0"/>
          <w:sz w:val="24"/>
          <w:szCs w:val="21"/>
        </w:rPr>
        <w:t>审定人：</w:t>
      </w:r>
      <w:r>
        <w:rPr>
          <w:rFonts w:ascii="Times New Roman" w:eastAsia="宋体" w:hAnsi="Times New Roman" w:cs="Times New Roman" w:hint="eastAsia"/>
          <w:kern w:val="0"/>
          <w:sz w:val="24"/>
          <w:szCs w:val="21"/>
        </w:rPr>
        <w:t>王</w:t>
      </w:r>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健</w:t>
      </w:r>
      <w:r>
        <w:rPr>
          <w:rFonts w:ascii="Times New Roman" w:eastAsia="宋体" w:hAnsi="Times New Roman" w:cs="Times New Roman"/>
          <w:kern w:val="0"/>
          <w:sz w:val="24"/>
          <w:szCs w:val="21"/>
        </w:rPr>
        <w:t xml:space="preserve"> </w:t>
      </w:r>
    </w:p>
    <w:p w14:paraId="7BECBB7B" w14:textId="77777777" w:rsidR="00490B53" w:rsidRDefault="00000000">
      <w:pPr>
        <w:autoSpaceDE w:val="0"/>
        <w:autoSpaceDN w:val="0"/>
        <w:adjustRightInd w:val="0"/>
        <w:spacing w:line="360" w:lineRule="auto"/>
        <w:ind w:firstLineChars="1900" w:firstLine="4560"/>
        <w:jc w:val="left"/>
        <w:rPr>
          <w:rFonts w:ascii="Times New Roman" w:eastAsia="宋体" w:hAnsi="Times New Roman" w:cs="Times New Roman"/>
          <w:kern w:val="0"/>
          <w:sz w:val="24"/>
          <w:szCs w:val="21"/>
        </w:rPr>
      </w:pPr>
      <w:r>
        <w:rPr>
          <w:rFonts w:ascii="Times New Roman" w:eastAsia="宋体" w:hAnsi="Times New Roman" w:cs="Times New Roman" w:hint="eastAsia"/>
          <w:kern w:val="0"/>
          <w:sz w:val="24"/>
          <w:szCs w:val="21"/>
        </w:rPr>
        <w:t>审批</w:t>
      </w:r>
      <w:r>
        <w:rPr>
          <w:rFonts w:ascii="Times New Roman" w:eastAsia="宋体" w:hAnsi="Times New Roman" w:cs="Times New Roman"/>
          <w:kern w:val="0"/>
          <w:sz w:val="24"/>
          <w:szCs w:val="21"/>
        </w:rPr>
        <w:t>人：</w:t>
      </w:r>
      <w:proofErr w:type="gramStart"/>
      <w:r>
        <w:rPr>
          <w:rFonts w:ascii="Times New Roman" w:eastAsia="宋体" w:hAnsi="Times New Roman" w:cs="Times New Roman" w:hint="eastAsia"/>
          <w:kern w:val="0"/>
          <w:sz w:val="24"/>
          <w:szCs w:val="21"/>
        </w:rPr>
        <w:t>崔</w:t>
      </w:r>
      <w:proofErr w:type="gramEnd"/>
      <w:r>
        <w:rPr>
          <w:rFonts w:ascii="Times New Roman" w:eastAsia="宋体" w:hAnsi="Times New Roman" w:cs="Times New Roman" w:hint="eastAsia"/>
          <w:kern w:val="0"/>
          <w:sz w:val="24"/>
          <w:szCs w:val="21"/>
        </w:rPr>
        <w:t xml:space="preserve">  </w:t>
      </w:r>
      <w:r>
        <w:rPr>
          <w:rFonts w:ascii="Times New Roman" w:eastAsia="宋体" w:hAnsi="Times New Roman" w:cs="Times New Roman" w:hint="eastAsia"/>
          <w:kern w:val="0"/>
          <w:sz w:val="24"/>
          <w:szCs w:val="21"/>
        </w:rPr>
        <w:t>涛</w:t>
      </w:r>
    </w:p>
    <w:p w14:paraId="43E161B5" w14:textId="77777777" w:rsidR="00490B53" w:rsidRDefault="00000000">
      <w:pPr>
        <w:ind w:firstLineChars="1900" w:firstLine="4560"/>
      </w:pPr>
      <w:r>
        <w:rPr>
          <w:rFonts w:ascii="Times New Roman" w:eastAsia="宋体" w:hAnsi="Times New Roman" w:cs="Times New Roman" w:hint="eastAsia"/>
          <w:kern w:val="0"/>
          <w:sz w:val="24"/>
          <w:szCs w:val="21"/>
        </w:rPr>
        <w:t>批准时间：</w:t>
      </w:r>
      <w:r>
        <w:rPr>
          <w:rFonts w:ascii="Times New Roman" w:eastAsia="宋体" w:hAnsi="Times New Roman" w:cs="Times New Roman" w:hint="eastAsia"/>
          <w:kern w:val="0"/>
          <w:sz w:val="24"/>
          <w:szCs w:val="21"/>
        </w:rPr>
        <w:t>2023</w:t>
      </w:r>
      <w:r>
        <w:rPr>
          <w:rFonts w:ascii="Times New Roman" w:eastAsia="宋体" w:hAnsi="Times New Roman" w:cs="Times New Roman" w:hint="eastAsia"/>
          <w:kern w:val="0"/>
          <w:sz w:val="24"/>
          <w:szCs w:val="21"/>
        </w:rPr>
        <w:t>年</w:t>
      </w:r>
      <w:r>
        <w:rPr>
          <w:rFonts w:ascii="Times New Roman" w:eastAsia="宋体" w:hAnsi="Times New Roman" w:cs="Times New Roman" w:hint="eastAsia"/>
          <w:kern w:val="0"/>
          <w:sz w:val="24"/>
          <w:szCs w:val="21"/>
        </w:rPr>
        <w:t>8</w:t>
      </w:r>
      <w:r>
        <w:rPr>
          <w:rFonts w:ascii="Times New Roman" w:eastAsia="宋体" w:hAnsi="Times New Roman" w:cs="Times New Roman" w:hint="eastAsia"/>
          <w:kern w:val="0"/>
          <w:sz w:val="24"/>
          <w:szCs w:val="21"/>
        </w:rPr>
        <w:t>月</w:t>
      </w:r>
      <w:r>
        <w:rPr>
          <w:rFonts w:ascii="Times New Roman" w:eastAsia="宋体" w:hAnsi="Times New Roman" w:cs="Times New Roman" w:hint="eastAsia"/>
          <w:kern w:val="0"/>
          <w:sz w:val="24"/>
          <w:szCs w:val="21"/>
        </w:rPr>
        <w:t>30</w:t>
      </w:r>
      <w:r>
        <w:rPr>
          <w:rFonts w:ascii="Times New Roman" w:eastAsia="宋体" w:hAnsi="Times New Roman" w:cs="Times New Roman" w:hint="eastAsia"/>
          <w:kern w:val="0"/>
          <w:sz w:val="24"/>
          <w:szCs w:val="21"/>
        </w:rPr>
        <w:t>日</w:t>
      </w:r>
    </w:p>
    <w:p w14:paraId="386E38B1" w14:textId="77777777" w:rsidR="00490B53" w:rsidRDefault="00490B53">
      <w:pPr>
        <w:widowControl/>
        <w:spacing w:line="360" w:lineRule="auto"/>
        <w:jc w:val="left"/>
        <w:rPr>
          <w:rFonts w:ascii="宋体" w:eastAsia="宋体" w:hAnsi="宋体" w:cs="Times New Roman"/>
          <w:color w:val="000000"/>
          <w:sz w:val="24"/>
          <w:szCs w:val="24"/>
        </w:rPr>
      </w:pPr>
    </w:p>
    <w:sectPr w:rsidR="00490B5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2EE3F1"/>
    <w:multiLevelType w:val="singleLevel"/>
    <w:tmpl w:val="852EE3F1"/>
    <w:lvl w:ilvl="0">
      <w:start w:val="1"/>
      <w:numFmt w:val="decimal"/>
      <w:suff w:val="nothing"/>
      <w:lvlText w:val="（%1）"/>
      <w:lvlJc w:val="left"/>
    </w:lvl>
  </w:abstractNum>
  <w:abstractNum w:abstractNumId="1" w15:restartNumberingAfterBreak="0">
    <w:nsid w:val="BD141745"/>
    <w:multiLevelType w:val="singleLevel"/>
    <w:tmpl w:val="BD141745"/>
    <w:lvl w:ilvl="0">
      <w:start w:val="3"/>
      <w:numFmt w:val="decimal"/>
      <w:lvlText w:val="%1."/>
      <w:lvlJc w:val="left"/>
      <w:pPr>
        <w:tabs>
          <w:tab w:val="left" w:pos="312"/>
        </w:tabs>
      </w:pPr>
    </w:lvl>
  </w:abstractNum>
  <w:abstractNum w:abstractNumId="2" w15:restartNumberingAfterBreak="0">
    <w:nsid w:val="DA841BE8"/>
    <w:multiLevelType w:val="singleLevel"/>
    <w:tmpl w:val="DA841BE8"/>
    <w:lvl w:ilvl="0">
      <w:start w:val="1"/>
      <w:numFmt w:val="decimal"/>
      <w:suff w:val="nothing"/>
      <w:lvlText w:val="（%1）"/>
      <w:lvlJc w:val="left"/>
    </w:lvl>
  </w:abstractNum>
  <w:abstractNum w:abstractNumId="3" w15:restartNumberingAfterBreak="0">
    <w:nsid w:val="E383A9B8"/>
    <w:multiLevelType w:val="singleLevel"/>
    <w:tmpl w:val="E383A9B8"/>
    <w:lvl w:ilvl="0">
      <w:start w:val="2"/>
      <w:numFmt w:val="decimal"/>
      <w:suff w:val="space"/>
      <w:lvlText w:val="%1."/>
      <w:lvlJc w:val="left"/>
    </w:lvl>
  </w:abstractNum>
  <w:abstractNum w:abstractNumId="4" w15:restartNumberingAfterBreak="0">
    <w:nsid w:val="EC1014EE"/>
    <w:multiLevelType w:val="singleLevel"/>
    <w:tmpl w:val="EC1014EE"/>
    <w:lvl w:ilvl="0">
      <w:start w:val="2"/>
      <w:numFmt w:val="chineseCounting"/>
      <w:suff w:val="nothing"/>
      <w:lvlText w:val="（%1）"/>
      <w:lvlJc w:val="left"/>
      <w:rPr>
        <w:rFonts w:hint="eastAsia"/>
      </w:rPr>
    </w:lvl>
  </w:abstractNum>
  <w:abstractNum w:abstractNumId="5" w15:restartNumberingAfterBreak="0">
    <w:nsid w:val="0E7B2669"/>
    <w:multiLevelType w:val="multilevel"/>
    <w:tmpl w:val="0E7B2669"/>
    <w:lvl w:ilvl="0">
      <w:start w:val="1"/>
      <w:numFmt w:val="decimal"/>
      <w:lvlText w:val="%1．"/>
      <w:lvlJc w:val="left"/>
      <w:pPr>
        <w:tabs>
          <w:tab w:val="left" w:pos="840"/>
        </w:tabs>
        <w:ind w:left="840" w:hanging="36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15:restartNumberingAfterBreak="0">
    <w:nsid w:val="24FF79E6"/>
    <w:multiLevelType w:val="multilevel"/>
    <w:tmpl w:val="24FF79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4FE4706"/>
    <w:multiLevelType w:val="singleLevel"/>
    <w:tmpl w:val="54FE4706"/>
    <w:lvl w:ilvl="0">
      <w:start w:val="1"/>
      <w:numFmt w:val="chineseCounting"/>
      <w:suff w:val="nothing"/>
      <w:lvlText w:val="（%1）"/>
      <w:lvlJc w:val="left"/>
    </w:lvl>
  </w:abstractNum>
  <w:abstractNum w:abstractNumId="8" w15:restartNumberingAfterBreak="0">
    <w:nsid w:val="691E4256"/>
    <w:multiLevelType w:val="singleLevel"/>
    <w:tmpl w:val="691E4256"/>
    <w:lvl w:ilvl="0">
      <w:start w:val="2"/>
      <w:numFmt w:val="decimal"/>
      <w:suff w:val="space"/>
      <w:lvlText w:val="%1."/>
      <w:lvlJc w:val="left"/>
    </w:lvl>
  </w:abstractNum>
  <w:abstractNum w:abstractNumId="9" w15:restartNumberingAfterBreak="0">
    <w:nsid w:val="6EF9235D"/>
    <w:multiLevelType w:val="multilevel"/>
    <w:tmpl w:val="6EF9235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143085229">
    <w:abstractNumId w:val="2"/>
  </w:num>
  <w:num w:numId="2" w16cid:durableId="1255629050">
    <w:abstractNumId w:val="3"/>
  </w:num>
  <w:num w:numId="3" w16cid:durableId="1901287871">
    <w:abstractNumId w:val="4"/>
  </w:num>
  <w:num w:numId="4" w16cid:durableId="1470240966">
    <w:abstractNumId w:val="8"/>
  </w:num>
  <w:num w:numId="5" w16cid:durableId="2039163402">
    <w:abstractNumId w:val="1"/>
  </w:num>
  <w:num w:numId="6" w16cid:durableId="1226405557">
    <w:abstractNumId w:val="5"/>
  </w:num>
  <w:num w:numId="7" w16cid:durableId="731003873">
    <w:abstractNumId w:val="9"/>
  </w:num>
  <w:num w:numId="8" w16cid:durableId="1612544563">
    <w:abstractNumId w:val="6"/>
  </w:num>
  <w:num w:numId="9" w16cid:durableId="3822299">
    <w:abstractNumId w:val="0"/>
  </w:num>
  <w:num w:numId="10" w16cid:durableId="1166479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924F9E"/>
    <w:rsid w:val="000351ED"/>
    <w:rsid w:val="00061025"/>
    <w:rsid w:val="00077375"/>
    <w:rsid w:val="00084617"/>
    <w:rsid w:val="00112134"/>
    <w:rsid w:val="001227C5"/>
    <w:rsid w:val="001A7643"/>
    <w:rsid w:val="001C7E06"/>
    <w:rsid w:val="00217CD8"/>
    <w:rsid w:val="002827F3"/>
    <w:rsid w:val="002F08C2"/>
    <w:rsid w:val="003249CB"/>
    <w:rsid w:val="003525D8"/>
    <w:rsid w:val="003A3D2C"/>
    <w:rsid w:val="0040660F"/>
    <w:rsid w:val="00466A74"/>
    <w:rsid w:val="00481419"/>
    <w:rsid w:val="00490B53"/>
    <w:rsid w:val="004C67B0"/>
    <w:rsid w:val="0050564E"/>
    <w:rsid w:val="00552C7F"/>
    <w:rsid w:val="005829EB"/>
    <w:rsid w:val="005D5FC2"/>
    <w:rsid w:val="005E1379"/>
    <w:rsid w:val="00612B58"/>
    <w:rsid w:val="00617393"/>
    <w:rsid w:val="006A2F7A"/>
    <w:rsid w:val="006B1F24"/>
    <w:rsid w:val="006D77DE"/>
    <w:rsid w:val="00716ECC"/>
    <w:rsid w:val="007A0192"/>
    <w:rsid w:val="007B49DC"/>
    <w:rsid w:val="007C4921"/>
    <w:rsid w:val="007D7E57"/>
    <w:rsid w:val="007F3D3C"/>
    <w:rsid w:val="008374BA"/>
    <w:rsid w:val="0085200D"/>
    <w:rsid w:val="008E7E6A"/>
    <w:rsid w:val="00902EB0"/>
    <w:rsid w:val="00924F9E"/>
    <w:rsid w:val="00936924"/>
    <w:rsid w:val="00996284"/>
    <w:rsid w:val="00A02495"/>
    <w:rsid w:val="00A2337C"/>
    <w:rsid w:val="00A9407C"/>
    <w:rsid w:val="00AF3A3C"/>
    <w:rsid w:val="00B0151E"/>
    <w:rsid w:val="00B33F62"/>
    <w:rsid w:val="00B65617"/>
    <w:rsid w:val="00BB74DB"/>
    <w:rsid w:val="00C66ECA"/>
    <w:rsid w:val="00C93265"/>
    <w:rsid w:val="00CA6590"/>
    <w:rsid w:val="00CD783B"/>
    <w:rsid w:val="00D02FE7"/>
    <w:rsid w:val="00D23EA4"/>
    <w:rsid w:val="00D943B7"/>
    <w:rsid w:val="00E02AC2"/>
    <w:rsid w:val="00E20F97"/>
    <w:rsid w:val="00E40E80"/>
    <w:rsid w:val="00E60035"/>
    <w:rsid w:val="00E80BE8"/>
    <w:rsid w:val="00E95268"/>
    <w:rsid w:val="00EF7270"/>
    <w:rsid w:val="00F24908"/>
    <w:rsid w:val="00F43520"/>
    <w:rsid w:val="00F879BE"/>
    <w:rsid w:val="00FB173E"/>
    <w:rsid w:val="00FB74AA"/>
    <w:rsid w:val="00FC34FC"/>
    <w:rsid w:val="01007442"/>
    <w:rsid w:val="034164C5"/>
    <w:rsid w:val="07757A73"/>
    <w:rsid w:val="11430EC2"/>
    <w:rsid w:val="17135EB5"/>
    <w:rsid w:val="227E692E"/>
    <w:rsid w:val="24E231A5"/>
    <w:rsid w:val="2B370897"/>
    <w:rsid w:val="2F560B4C"/>
    <w:rsid w:val="31BE4652"/>
    <w:rsid w:val="34D039B6"/>
    <w:rsid w:val="3796474F"/>
    <w:rsid w:val="398E6FFF"/>
    <w:rsid w:val="3EB25DD4"/>
    <w:rsid w:val="45D93588"/>
    <w:rsid w:val="47871CE6"/>
    <w:rsid w:val="53F956BE"/>
    <w:rsid w:val="54BE017D"/>
    <w:rsid w:val="576357A2"/>
    <w:rsid w:val="57942715"/>
    <w:rsid w:val="5BEB7B1F"/>
    <w:rsid w:val="5F9C345E"/>
    <w:rsid w:val="645F2ECD"/>
    <w:rsid w:val="672F4A82"/>
    <w:rsid w:val="67F66831"/>
    <w:rsid w:val="6D2A7867"/>
    <w:rsid w:val="72827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823DA0"/>
  <w15:docId w15:val="{717F8353-D8DA-4189-9AE1-BC438A33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paragraph" w:styleId="1">
    <w:name w:val="heading 1"/>
    <w:basedOn w:val="a"/>
    <w:next w:val="a"/>
    <w:link w:val="10"/>
    <w:autoRedefine/>
    <w:qFormat/>
    <w:pPr>
      <w:keepNext/>
      <w:tabs>
        <w:tab w:val="left" w:pos="720"/>
        <w:tab w:val="left" w:pos="2700"/>
      </w:tabs>
      <w:spacing w:line="400" w:lineRule="exact"/>
      <w:jc w:val="center"/>
      <w:outlineLvl w:val="0"/>
    </w:pPr>
    <w:rPr>
      <w:rFonts w:ascii="Arial" w:eastAsia="黑体" w:hAnsi="Arial" w:cs="Arial"/>
      <w:bCs/>
      <w:sz w:val="30"/>
      <w:szCs w:val="24"/>
    </w:rPr>
  </w:style>
  <w:style w:type="paragraph" w:styleId="2">
    <w:name w:val="heading 2"/>
    <w:basedOn w:val="a"/>
    <w:next w:val="a"/>
    <w:link w:val="21"/>
    <w:autoRedefine/>
    <w:semiHidden/>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0"/>
    <w:autoRedefine/>
    <w:qFormat/>
    <w:pPr>
      <w:keepNext/>
      <w:keepLines/>
      <w:spacing w:before="260" w:after="260" w:line="413" w:lineRule="auto"/>
      <w:outlineLvl w:val="2"/>
    </w:pPr>
    <w:rPr>
      <w:rFonts w:ascii="Times New Roman" w:eastAsia="宋体"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1260"/>
      <w:jc w:val="left"/>
    </w:pPr>
    <w:rPr>
      <w:rFonts w:eastAsiaTheme="minorHAnsi"/>
      <w:sz w:val="18"/>
      <w:szCs w:val="18"/>
    </w:rPr>
  </w:style>
  <w:style w:type="paragraph" w:styleId="a3">
    <w:name w:val="Document Map"/>
    <w:basedOn w:val="a"/>
    <w:link w:val="a4"/>
    <w:autoRedefine/>
    <w:semiHidden/>
    <w:qFormat/>
    <w:pPr>
      <w:shd w:val="clear" w:color="auto" w:fill="000080"/>
    </w:pPr>
    <w:rPr>
      <w:rFonts w:ascii="Times New Roman" w:eastAsia="宋体" w:hAnsi="Times New Roman" w:cs="Times New Roman"/>
      <w:szCs w:val="24"/>
    </w:rPr>
  </w:style>
  <w:style w:type="paragraph" w:styleId="a5">
    <w:name w:val="annotation text"/>
    <w:basedOn w:val="a"/>
    <w:link w:val="a6"/>
    <w:autoRedefine/>
    <w:qFormat/>
    <w:pPr>
      <w:jc w:val="left"/>
    </w:pPr>
    <w:rPr>
      <w:rFonts w:ascii="Times New Roman" w:eastAsia="宋体" w:hAnsi="Times New Roman" w:cs="Times New Roman"/>
      <w:szCs w:val="24"/>
    </w:rPr>
  </w:style>
  <w:style w:type="paragraph" w:styleId="a7">
    <w:name w:val="Salutation"/>
    <w:basedOn w:val="a"/>
    <w:next w:val="a"/>
    <w:link w:val="a8"/>
    <w:autoRedefine/>
    <w:qFormat/>
    <w:rPr>
      <w:rFonts w:ascii="宋体" w:eastAsia="宋体" w:hAnsi="Times New Roman" w:cs="Times New Roman"/>
      <w:sz w:val="24"/>
      <w:szCs w:val="20"/>
    </w:rPr>
  </w:style>
  <w:style w:type="paragraph" w:styleId="a9">
    <w:name w:val="Body Text"/>
    <w:basedOn w:val="a"/>
    <w:link w:val="11"/>
    <w:autoRedefine/>
    <w:qFormat/>
    <w:pPr>
      <w:spacing w:after="120"/>
    </w:pPr>
    <w:rPr>
      <w:rFonts w:ascii="Book Antiqua" w:eastAsia="宋体" w:hAnsi="Book Antiqua" w:cs="Times New Roman"/>
      <w:sz w:val="24"/>
      <w:szCs w:val="24"/>
    </w:rPr>
  </w:style>
  <w:style w:type="paragraph" w:styleId="aa">
    <w:name w:val="Body Text Indent"/>
    <w:basedOn w:val="a"/>
    <w:link w:val="ab"/>
    <w:autoRedefine/>
    <w:qFormat/>
    <w:pPr>
      <w:spacing w:line="360" w:lineRule="auto"/>
      <w:ind w:firstLineChars="200" w:firstLine="420"/>
    </w:pPr>
    <w:rPr>
      <w:rFonts w:ascii="Calibri" w:hAnsi="Calibri"/>
      <w:szCs w:val="24"/>
    </w:rPr>
  </w:style>
  <w:style w:type="paragraph" w:styleId="TOC5">
    <w:name w:val="toc 5"/>
    <w:basedOn w:val="a"/>
    <w:next w:val="a"/>
    <w:autoRedefine/>
    <w:uiPriority w:val="39"/>
    <w:unhideWhenUsed/>
    <w:qFormat/>
    <w:pPr>
      <w:ind w:left="840"/>
      <w:jc w:val="left"/>
    </w:pPr>
    <w:rPr>
      <w:rFonts w:eastAsiaTheme="minorHAnsi"/>
      <w:sz w:val="18"/>
      <w:szCs w:val="18"/>
    </w:rPr>
  </w:style>
  <w:style w:type="paragraph" w:styleId="TOC3">
    <w:name w:val="toc 3"/>
    <w:basedOn w:val="a"/>
    <w:next w:val="a"/>
    <w:autoRedefine/>
    <w:uiPriority w:val="39"/>
    <w:unhideWhenUsed/>
    <w:qFormat/>
    <w:pPr>
      <w:ind w:left="420"/>
      <w:jc w:val="left"/>
    </w:pPr>
    <w:rPr>
      <w:rFonts w:eastAsiaTheme="minorHAnsi"/>
      <w:i/>
      <w:iCs/>
      <w:sz w:val="20"/>
      <w:szCs w:val="20"/>
    </w:rPr>
  </w:style>
  <w:style w:type="paragraph" w:styleId="ac">
    <w:name w:val="Plain Text"/>
    <w:basedOn w:val="a"/>
    <w:link w:val="12"/>
    <w:autoRedefine/>
    <w:qFormat/>
    <w:rPr>
      <w:rFonts w:ascii="宋体" w:eastAsia="宋体" w:hAnsi="Courier New" w:cs="Times New Roman"/>
      <w:szCs w:val="21"/>
    </w:rPr>
  </w:style>
  <w:style w:type="paragraph" w:styleId="TOC8">
    <w:name w:val="toc 8"/>
    <w:basedOn w:val="a"/>
    <w:next w:val="a"/>
    <w:autoRedefine/>
    <w:uiPriority w:val="39"/>
    <w:unhideWhenUsed/>
    <w:qFormat/>
    <w:pPr>
      <w:ind w:left="1470"/>
      <w:jc w:val="left"/>
    </w:pPr>
    <w:rPr>
      <w:rFonts w:eastAsiaTheme="minorHAnsi"/>
      <w:sz w:val="18"/>
      <w:szCs w:val="18"/>
    </w:rPr>
  </w:style>
  <w:style w:type="paragraph" w:styleId="ad">
    <w:name w:val="Date"/>
    <w:basedOn w:val="a"/>
    <w:next w:val="a"/>
    <w:link w:val="ae"/>
    <w:autoRedefine/>
    <w:qFormat/>
    <w:pPr>
      <w:ind w:leftChars="2500" w:left="100"/>
    </w:pPr>
    <w:rPr>
      <w:rFonts w:ascii="Times New Roman" w:eastAsia="宋体" w:hAnsi="Times New Roman" w:cs="Times New Roman"/>
      <w:b/>
      <w:bCs/>
      <w:sz w:val="36"/>
      <w:szCs w:val="24"/>
    </w:rPr>
  </w:style>
  <w:style w:type="paragraph" w:styleId="20">
    <w:name w:val="Body Text Indent 2"/>
    <w:basedOn w:val="a"/>
    <w:link w:val="210"/>
    <w:qFormat/>
    <w:pPr>
      <w:spacing w:after="120" w:line="480" w:lineRule="auto"/>
      <w:ind w:leftChars="200" w:left="420"/>
    </w:pPr>
    <w:rPr>
      <w:rFonts w:ascii="Book Antiqua" w:eastAsia="宋体" w:hAnsi="Book Antiqua" w:cs="Times New Roman"/>
      <w:sz w:val="24"/>
      <w:szCs w:val="24"/>
    </w:rPr>
  </w:style>
  <w:style w:type="paragraph" w:styleId="af">
    <w:name w:val="endnote text"/>
    <w:basedOn w:val="a"/>
    <w:link w:val="13"/>
    <w:autoRedefine/>
    <w:uiPriority w:val="99"/>
    <w:semiHidden/>
    <w:unhideWhenUsed/>
    <w:qFormat/>
    <w:pPr>
      <w:snapToGrid w:val="0"/>
      <w:jc w:val="left"/>
    </w:pPr>
  </w:style>
  <w:style w:type="paragraph" w:styleId="af0">
    <w:name w:val="Balloon Text"/>
    <w:basedOn w:val="a"/>
    <w:link w:val="af1"/>
    <w:autoRedefine/>
    <w:rPr>
      <w:rFonts w:ascii="Times New Roman" w:eastAsia="宋体" w:hAnsi="Times New Roman" w:cs="Times New Roman"/>
      <w:sz w:val="18"/>
      <w:szCs w:val="18"/>
    </w:rPr>
  </w:style>
  <w:style w:type="paragraph" w:styleId="af2">
    <w:name w:val="footer"/>
    <w:basedOn w:val="a"/>
    <w:link w:val="af3"/>
    <w:uiPriority w:val="99"/>
    <w:unhideWhenUsed/>
    <w:qFormat/>
    <w:pPr>
      <w:tabs>
        <w:tab w:val="center" w:pos="4153"/>
        <w:tab w:val="right" w:pos="8306"/>
      </w:tabs>
      <w:snapToGrid w:val="0"/>
      <w:jc w:val="left"/>
    </w:pPr>
    <w:rPr>
      <w:rFonts w:ascii="Times New Roman" w:eastAsia="宋体" w:hAnsi="Times New Roman" w:cs="Times New Roman"/>
      <w:sz w:val="18"/>
      <w:szCs w:val="18"/>
    </w:rPr>
  </w:style>
  <w:style w:type="paragraph" w:styleId="af4">
    <w:name w:val="header"/>
    <w:basedOn w:val="a"/>
    <w:link w:val="af5"/>
    <w:autoRedefine/>
    <w:unhideWhenUsed/>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TOC1">
    <w:name w:val="toc 1"/>
    <w:basedOn w:val="a"/>
    <w:next w:val="a"/>
    <w:autoRedefine/>
    <w:uiPriority w:val="39"/>
    <w:unhideWhenUsed/>
    <w:qFormat/>
    <w:pPr>
      <w:tabs>
        <w:tab w:val="right" w:leader="dot" w:pos="8296"/>
      </w:tabs>
      <w:spacing w:before="120" w:after="120"/>
      <w:jc w:val="left"/>
    </w:pPr>
    <w:rPr>
      <w:rFonts w:eastAsiaTheme="minorHAnsi"/>
      <w:b/>
      <w:bCs/>
      <w:caps/>
      <w:sz w:val="20"/>
      <w:szCs w:val="20"/>
    </w:rPr>
  </w:style>
  <w:style w:type="paragraph" w:styleId="TOC4">
    <w:name w:val="toc 4"/>
    <w:basedOn w:val="a"/>
    <w:next w:val="a"/>
    <w:autoRedefine/>
    <w:uiPriority w:val="39"/>
    <w:unhideWhenUsed/>
    <w:qFormat/>
    <w:pPr>
      <w:ind w:left="630"/>
      <w:jc w:val="left"/>
    </w:pPr>
    <w:rPr>
      <w:rFonts w:eastAsiaTheme="minorHAnsi"/>
      <w:sz w:val="18"/>
      <w:szCs w:val="18"/>
    </w:rPr>
  </w:style>
  <w:style w:type="paragraph" w:styleId="TOC6">
    <w:name w:val="toc 6"/>
    <w:basedOn w:val="a"/>
    <w:next w:val="a"/>
    <w:autoRedefine/>
    <w:uiPriority w:val="39"/>
    <w:unhideWhenUsed/>
    <w:qFormat/>
    <w:pPr>
      <w:ind w:left="1050"/>
      <w:jc w:val="left"/>
    </w:pPr>
    <w:rPr>
      <w:rFonts w:eastAsiaTheme="minorHAnsi"/>
      <w:sz w:val="18"/>
      <w:szCs w:val="18"/>
    </w:rPr>
  </w:style>
  <w:style w:type="paragraph" w:styleId="TOC2">
    <w:name w:val="toc 2"/>
    <w:basedOn w:val="a"/>
    <w:next w:val="a"/>
    <w:autoRedefine/>
    <w:unhideWhenUsed/>
    <w:qFormat/>
    <w:pPr>
      <w:ind w:left="210"/>
      <w:jc w:val="left"/>
    </w:pPr>
    <w:rPr>
      <w:rFonts w:eastAsiaTheme="minorHAnsi"/>
      <w:smallCaps/>
      <w:sz w:val="20"/>
      <w:szCs w:val="20"/>
    </w:rPr>
  </w:style>
  <w:style w:type="paragraph" w:styleId="TOC9">
    <w:name w:val="toc 9"/>
    <w:basedOn w:val="a"/>
    <w:next w:val="a"/>
    <w:autoRedefine/>
    <w:uiPriority w:val="39"/>
    <w:unhideWhenUsed/>
    <w:qFormat/>
    <w:pPr>
      <w:ind w:left="1680"/>
      <w:jc w:val="left"/>
    </w:pPr>
    <w:rPr>
      <w:rFonts w:eastAsiaTheme="minorHAnsi"/>
      <w:sz w:val="18"/>
      <w:szCs w:val="18"/>
    </w:rPr>
  </w:style>
  <w:style w:type="paragraph" w:styleId="af6">
    <w:name w:val="Normal (Web)"/>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styleId="af7">
    <w:name w:val="annotation subject"/>
    <w:basedOn w:val="a5"/>
    <w:next w:val="a5"/>
    <w:link w:val="af8"/>
    <w:autoRedefine/>
    <w:semiHidden/>
    <w:qFormat/>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autoRedefine/>
    <w:uiPriority w:val="63"/>
    <w:semiHidden/>
    <w:unhideWhenUsed/>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afa">
    <w:name w:val="endnote reference"/>
    <w:basedOn w:val="a0"/>
    <w:autoRedefine/>
    <w:uiPriority w:val="99"/>
    <w:semiHidden/>
    <w:unhideWhenUsed/>
    <w:qFormat/>
    <w:rPr>
      <w:vertAlign w:val="superscript"/>
    </w:rPr>
  </w:style>
  <w:style w:type="character" w:styleId="afb">
    <w:name w:val="page number"/>
    <w:basedOn w:val="a0"/>
    <w:autoRedefine/>
    <w:qFormat/>
  </w:style>
  <w:style w:type="character" w:styleId="afc">
    <w:name w:val="FollowedHyperlink"/>
    <w:basedOn w:val="a0"/>
    <w:autoRedefine/>
    <w:uiPriority w:val="99"/>
    <w:semiHidden/>
    <w:unhideWhenUsed/>
    <w:qFormat/>
    <w:rPr>
      <w:color w:val="954F72" w:themeColor="followedHyperlink"/>
      <w:u w:val="single"/>
    </w:rPr>
  </w:style>
  <w:style w:type="character" w:styleId="afd">
    <w:name w:val="Emphasis"/>
    <w:autoRedefine/>
    <w:uiPriority w:val="20"/>
    <w:qFormat/>
    <w:rPr>
      <w:i/>
      <w:iCs/>
    </w:rPr>
  </w:style>
  <w:style w:type="character" w:styleId="afe">
    <w:name w:val="Hyperlink"/>
    <w:basedOn w:val="a0"/>
    <w:autoRedefine/>
    <w:uiPriority w:val="99"/>
    <w:unhideWhenUsed/>
    <w:qFormat/>
    <w:rPr>
      <w:color w:val="0563C1" w:themeColor="hyperlink"/>
      <w:u w:val="single"/>
    </w:rPr>
  </w:style>
  <w:style w:type="character" w:styleId="aff">
    <w:name w:val="annotation reference"/>
    <w:autoRedefine/>
    <w:qFormat/>
    <w:rPr>
      <w:sz w:val="21"/>
      <w:szCs w:val="21"/>
    </w:rPr>
  </w:style>
  <w:style w:type="paragraph" w:customStyle="1" w:styleId="aff0">
    <w:name w:val="在表格内文字"/>
    <w:basedOn w:val="a"/>
    <w:autoRedefine/>
    <w:qFormat/>
    <w:rPr>
      <w:rFonts w:ascii="Times New Roman" w:eastAsia="楷体" w:hAnsi="Times New Roman" w:cs="Times New Roman"/>
      <w:szCs w:val="24"/>
    </w:rPr>
  </w:style>
  <w:style w:type="character" w:customStyle="1" w:styleId="af5">
    <w:name w:val="页眉 字符"/>
    <w:basedOn w:val="a0"/>
    <w:link w:val="af4"/>
    <w:autoRedefine/>
    <w:qFormat/>
    <w:rPr>
      <w:rFonts w:ascii="Times New Roman" w:eastAsia="宋体" w:hAnsi="Times New Roman" w:cs="Times New Roman"/>
      <w:sz w:val="18"/>
      <w:szCs w:val="18"/>
    </w:rPr>
  </w:style>
  <w:style w:type="character" w:customStyle="1" w:styleId="af3">
    <w:name w:val="页脚 字符"/>
    <w:basedOn w:val="a0"/>
    <w:link w:val="af2"/>
    <w:autoRedefine/>
    <w:uiPriority w:val="99"/>
    <w:qFormat/>
    <w:rPr>
      <w:rFonts w:ascii="Times New Roman" w:eastAsia="宋体" w:hAnsi="Times New Roman" w:cs="Times New Roman"/>
      <w:sz w:val="18"/>
      <w:szCs w:val="18"/>
    </w:rPr>
  </w:style>
  <w:style w:type="paragraph" w:styleId="aff1">
    <w:name w:val="List Paragraph"/>
    <w:basedOn w:val="a"/>
    <w:autoRedefine/>
    <w:uiPriority w:val="34"/>
    <w:qFormat/>
    <w:pPr>
      <w:ind w:firstLineChars="200" w:firstLine="420"/>
    </w:pPr>
    <w:rPr>
      <w:rFonts w:ascii="Times New Roman" w:eastAsia="宋体" w:hAnsi="Times New Roman" w:cs="Times New Roman"/>
      <w:szCs w:val="24"/>
    </w:rPr>
  </w:style>
  <w:style w:type="character" w:customStyle="1" w:styleId="14">
    <w:name w:val="超链接1"/>
    <w:basedOn w:val="a0"/>
    <w:autoRedefine/>
    <w:uiPriority w:val="99"/>
    <w:unhideWhenUsed/>
    <w:qFormat/>
    <w:rPr>
      <w:color w:val="0000FF"/>
      <w:u w:val="single"/>
    </w:rPr>
  </w:style>
  <w:style w:type="character" w:customStyle="1" w:styleId="15">
    <w:name w:val="未处理的提及1"/>
    <w:basedOn w:val="a0"/>
    <w:autoRedefine/>
    <w:uiPriority w:val="99"/>
    <w:semiHidden/>
    <w:unhideWhenUsed/>
    <w:qFormat/>
    <w:rPr>
      <w:color w:val="605E5C"/>
      <w:shd w:val="clear" w:color="auto" w:fill="E1DFDD"/>
    </w:rPr>
  </w:style>
  <w:style w:type="character" w:customStyle="1" w:styleId="16">
    <w:name w:val="访问过的超链接1"/>
    <w:basedOn w:val="a0"/>
    <w:autoRedefine/>
    <w:uiPriority w:val="99"/>
    <w:semiHidden/>
    <w:unhideWhenUsed/>
    <w:qFormat/>
    <w:rPr>
      <w:color w:val="800080"/>
      <w:u w:val="single"/>
    </w:rPr>
  </w:style>
  <w:style w:type="character" w:customStyle="1" w:styleId="10">
    <w:name w:val="标题 1 字符"/>
    <w:basedOn w:val="a0"/>
    <w:link w:val="1"/>
    <w:autoRedefine/>
    <w:qFormat/>
    <w:rPr>
      <w:rFonts w:ascii="Arial" w:eastAsia="黑体" w:hAnsi="Arial" w:cs="Arial"/>
      <w:bCs/>
      <w:sz w:val="30"/>
      <w:szCs w:val="24"/>
    </w:rPr>
  </w:style>
  <w:style w:type="character" w:customStyle="1" w:styleId="22">
    <w:name w:val="标题 2 字符"/>
    <w:basedOn w:val="a0"/>
    <w:autoRedefine/>
    <w:uiPriority w:val="9"/>
    <w:semiHidden/>
    <w:qFormat/>
    <w:rPr>
      <w:rFonts w:asciiTheme="majorHAnsi" w:eastAsiaTheme="majorEastAsia" w:hAnsiTheme="majorHAnsi" w:cstheme="majorBidi"/>
      <w:b/>
      <w:bCs/>
      <w:sz w:val="32"/>
      <w:szCs w:val="32"/>
    </w:rPr>
  </w:style>
  <w:style w:type="character" w:customStyle="1" w:styleId="30">
    <w:name w:val="标题 3 字符"/>
    <w:basedOn w:val="a0"/>
    <w:link w:val="3"/>
    <w:autoRedefine/>
    <w:qFormat/>
    <w:rPr>
      <w:rFonts w:ascii="Times New Roman" w:eastAsia="宋体" w:hAnsi="Times New Roman" w:cs="Times New Roman"/>
      <w:b/>
      <w:sz w:val="32"/>
      <w:szCs w:val="20"/>
    </w:rPr>
  </w:style>
  <w:style w:type="character" w:styleId="aff2">
    <w:name w:val="Placeholder Text"/>
    <w:basedOn w:val="a0"/>
    <w:autoRedefine/>
    <w:uiPriority w:val="99"/>
    <w:semiHidden/>
    <w:qFormat/>
    <w:rPr>
      <w:color w:val="808080"/>
    </w:rPr>
  </w:style>
  <w:style w:type="character" w:customStyle="1" w:styleId="a8">
    <w:name w:val="称呼 字符"/>
    <w:basedOn w:val="a0"/>
    <w:link w:val="a7"/>
    <w:autoRedefine/>
    <w:qFormat/>
    <w:rPr>
      <w:rFonts w:ascii="宋体" w:eastAsia="宋体" w:hAnsi="Times New Roman" w:cs="Times New Roman"/>
      <w:sz w:val="24"/>
      <w:szCs w:val="20"/>
    </w:rPr>
  </w:style>
  <w:style w:type="character" w:customStyle="1" w:styleId="ae">
    <w:name w:val="日期 字符"/>
    <w:basedOn w:val="a0"/>
    <w:link w:val="ad"/>
    <w:autoRedefine/>
    <w:qFormat/>
    <w:rPr>
      <w:rFonts w:ascii="Times New Roman" w:eastAsia="宋体" w:hAnsi="Times New Roman" w:cs="Times New Roman"/>
      <w:b/>
      <w:bCs/>
      <w:sz w:val="36"/>
      <w:szCs w:val="24"/>
    </w:rPr>
  </w:style>
  <w:style w:type="character" w:customStyle="1" w:styleId="23">
    <w:name w:val="页眉 字符2"/>
    <w:autoRedefine/>
    <w:uiPriority w:val="99"/>
    <w:qFormat/>
    <w:rPr>
      <w:rFonts w:ascii="Times New Roman" w:eastAsia="宋体" w:hAnsi="Times New Roman" w:cs="Times New Roman"/>
      <w:sz w:val="18"/>
      <w:szCs w:val="18"/>
    </w:rPr>
  </w:style>
  <w:style w:type="character" w:customStyle="1" w:styleId="24">
    <w:name w:val="页脚 字符2"/>
    <w:autoRedefine/>
    <w:uiPriority w:val="99"/>
    <w:qFormat/>
    <w:rPr>
      <w:rFonts w:ascii="Times New Roman" w:eastAsia="宋体" w:hAnsi="Times New Roman" w:cs="Times New Roman"/>
      <w:sz w:val="18"/>
      <w:szCs w:val="18"/>
    </w:rPr>
  </w:style>
  <w:style w:type="character" w:customStyle="1" w:styleId="af1">
    <w:name w:val="批注框文本 字符"/>
    <w:basedOn w:val="a0"/>
    <w:link w:val="af0"/>
    <w:autoRedefine/>
    <w:qFormat/>
    <w:rPr>
      <w:rFonts w:ascii="Times New Roman" w:eastAsia="宋体" w:hAnsi="Times New Roman" w:cs="Times New Roman"/>
      <w:sz w:val="18"/>
      <w:szCs w:val="18"/>
    </w:rPr>
  </w:style>
  <w:style w:type="character" w:customStyle="1" w:styleId="a6">
    <w:name w:val="批注文字 字符"/>
    <w:basedOn w:val="a0"/>
    <w:link w:val="a5"/>
    <w:autoRedefine/>
    <w:qFormat/>
    <w:rPr>
      <w:rFonts w:ascii="Times New Roman" w:eastAsia="宋体" w:hAnsi="Times New Roman" w:cs="Times New Roman"/>
      <w:szCs w:val="24"/>
    </w:rPr>
  </w:style>
  <w:style w:type="character" w:customStyle="1" w:styleId="af8">
    <w:name w:val="批注主题 字符"/>
    <w:basedOn w:val="a6"/>
    <w:link w:val="af7"/>
    <w:autoRedefine/>
    <w:semiHidden/>
    <w:qFormat/>
    <w:rPr>
      <w:rFonts w:ascii="Times New Roman" w:eastAsia="宋体" w:hAnsi="Times New Roman" w:cs="Times New Roman"/>
      <w:b/>
      <w:bCs/>
      <w:szCs w:val="24"/>
    </w:rPr>
  </w:style>
  <w:style w:type="paragraph" w:customStyle="1" w:styleId="17">
    <w:name w:val="列出段落1"/>
    <w:basedOn w:val="a"/>
    <w:uiPriority w:val="99"/>
    <w:qFormat/>
    <w:pPr>
      <w:ind w:firstLineChars="200" w:firstLine="420"/>
    </w:pPr>
    <w:rPr>
      <w:rFonts w:ascii="Calibri" w:eastAsia="宋体" w:hAnsi="Calibri" w:cs="Times New Roman"/>
    </w:rPr>
  </w:style>
  <w:style w:type="table" w:customStyle="1" w:styleId="18">
    <w:name w:val="网格型1"/>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中等深浅底纹 1 - 着色 1 字符"/>
    <w:link w:val="1-11"/>
    <w:autoRedefine/>
    <w:uiPriority w:val="1"/>
    <w:qFormat/>
    <w:rPr>
      <w:rFonts w:ascii="Calibri" w:hAnsi="Calibri"/>
      <w:sz w:val="22"/>
    </w:rPr>
  </w:style>
  <w:style w:type="paragraph" w:customStyle="1" w:styleId="1-11">
    <w:name w:val="中等深浅底纹 1 - 着色 11"/>
    <w:link w:val="1-10"/>
    <w:autoRedefine/>
    <w:uiPriority w:val="1"/>
    <w:qFormat/>
    <w:rPr>
      <w:rFonts w:ascii="Calibri" w:hAnsi="Calibri"/>
      <w:kern w:val="2"/>
      <w:sz w:val="22"/>
      <w:szCs w:val="22"/>
    </w:rPr>
  </w:style>
  <w:style w:type="character" w:customStyle="1" w:styleId="ab">
    <w:name w:val="正文文本缩进 字符"/>
    <w:link w:val="aa"/>
    <w:qFormat/>
    <w:rPr>
      <w:rFonts w:ascii="Calibri" w:hAnsi="Calibri"/>
      <w:szCs w:val="24"/>
    </w:rPr>
  </w:style>
  <w:style w:type="character" w:customStyle="1" w:styleId="Char">
    <w:name w:val="正文文本缩进 Char"/>
    <w:autoRedefine/>
    <w:qFormat/>
    <w:rPr>
      <w:kern w:val="2"/>
      <w:sz w:val="21"/>
      <w:szCs w:val="24"/>
    </w:rPr>
  </w:style>
  <w:style w:type="character" w:customStyle="1" w:styleId="19">
    <w:name w:val="页眉 字符1"/>
    <w:basedOn w:val="a0"/>
    <w:autoRedefine/>
    <w:uiPriority w:val="99"/>
    <w:semiHidden/>
    <w:qFormat/>
    <w:rPr>
      <w:kern w:val="2"/>
      <w:sz w:val="18"/>
      <w:szCs w:val="18"/>
    </w:rPr>
  </w:style>
  <w:style w:type="character" w:customStyle="1" w:styleId="1a">
    <w:name w:val="页脚 字符1"/>
    <w:basedOn w:val="a0"/>
    <w:autoRedefine/>
    <w:uiPriority w:val="99"/>
    <w:semiHidden/>
    <w:qFormat/>
    <w:rPr>
      <w:kern w:val="2"/>
      <w:sz w:val="18"/>
      <w:szCs w:val="18"/>
    </w:rPr>
  </w:style>
  <w:style w:type="character" w:customStyle="1" w:styleId="1b">
    <w:name w:val="正文文本缩进 字符1"/>
    <w:basedOn w:val="a0"/>
    <w:qFormat/>
  </w:style>
  <w:style w:type="paragraph" w:customStyle="1" w:styleId="-11">
    <w:name w:val="彩色底纹 - 着色 11"/>
    <w:autoRedefine/>
    <w:uiPriority w:val="99"/>
    <w:unhideWhenUsed/>
    <w:qFormat/>
    <w:rPr>
      <w:rFonts w:ascii="Times New Roman" w:eastAsia="宋体" w:hAnsi="Times New Roman" w:cs="Times New Roman"/>
      <w:kern w:val="2"/>
      <w:sz w:val="21"/>
      <w:szCs w:val="24"/>
    </w:rPr>
  </w:style>
  <w:style w:type="paragraph" w:customStyle="1" w:styleId="1c">
    <w:name w:val="1标题"/>
    <w:basedOn w:val="a"/>
    <w:autoRedefine/>
    <w:qFormat/>
    <w:pPr>
      <w:adjustRightInd w:val="0"/>
      <w:snapToGrid w:val="0"/>
      <w:spacing w:line="300" w:lineRule="auto"/>
      <w:ind w:firstLineChars="200" w:firstLine="560"/>
    </w:pPr>
    <w:rPr>
      <w:rFonts w:ascii="黑体" w:eastAsia="黑体" w:hAnsi="宋体" w:cs="Times New Roman"/>
      <w:sz w:val="28"/>
      <w:szCs w:val="28"/>
    </w:rPr>
  </w:style>
  <w:style w:type="paragraph" w:customStyle="1" w:styleId="1-21">
    <w:name w:val="中等深浅网格 1 - 着色 21"/>
    <w:basedOn w:val="a"/>
    <w:autoRedefine/>
    <w:uiPriority w:val="34"/>
    <w:qFormat/>
    <w:pPr>
      <w:ind w:firstLineChars="200" w:firstLine="420"/>
    </w:pPr>
    <w:rPr>
      <w:rFonts w:ascii="Times New Roman" w:eastAsia="宋体" w:hAnsi="Times New Roman" w:cs="Times New Roman"/>
      <w:szCs w:val="24"/>
    </w:rPr>
  </w:style>
  <w:style w:type="table" w:customStyle="1" w:styleId="25">
    <w:name w:val="网格型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无间隔 字符"/>
    <w:link w:val="aff4"/>
    <w:autoRedefine/>
    <w:uiPriority w:val="1"/>
    <w:qFormat/>
    <w:rPr>
      <w:rFonts w:ascii="Calibri" w:hAnsi="Calibri"/>
      <w:sz w:val="22"/>
    </w:rPr>
  </w:style>
  <w:style w:type="paragraph" w:styleId="aff4">
    <w:name w:val="No Spacing"/>
    <w:link w:val="aff3"/>
    <w:autoRedefine/>
    <w:uiPriority w:val="1"/>
    <w:qFormat/>
    <w:rPr>
      <w:rFonts w:ascii="Calibri" w:hAnsi="Calibri"/>
      <w:kern w:val="2"/>
      <w:sz w:val="22"/>
      <w:szCs w:val="22"/>
    </w:rPr>
  </w:style>
  <w:style w:type="table" w:customStyle="1" w:styleId="31">
    <w:name w:val="网格型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autoRedefine/>
    <w:uiPriority w:val="99"/>
    <w:qFormat/>
    <w:rPr>
      <w:kern w:val="2"/>
      <w:sz w:val="18"/>
      <w:szCs w:val="18"/>
    </w:rPr>
  </w:style>
  <w:style w:type="character" w:customStyle="1" w:styleId="Char1">
    <w:name w:val="页脚 Char"/>
    <w:autoRedefine/>
    <w:uiPriority w:val="99"/>
    <w:qFormat/>
    <w:rPr>
      <w:kern w:val="2"/>
      <w:sz w:val="18"/>
      <w:szCs w:val="18"/>
    </w:rPr>
  </w:style>
  <w:style w:type="character" w:customStyle="1" w:styleId="Char2">
    <w:name w:val="无间隔 Char"/>
    <w:autoRedefine/>
    <w:uiPriority w:val="1"/>
    <w:qFormat/>
    <w:rPr>
      <w:rFonts w:ascii="Calibri" w:hAnsi="Calibri"/>
      <w:sz w:val="22"/>
      <w:szCs w:val="22"/>
    </w:rPr>
  </w:style>
  <w:style w:type="character" w:customStyle="1" w:styleId="21">
    <w:name w:val="标题 2 字符1"/>
    <w:basedOn w:val="a0"/>
    <w:link w:val="2"/>
    <w:autoRedefine/>
    <w:semiHidden/>
    <w:qFormat/>
    <w:rPr>
      <w:rFonts w:ascii="Cambria" w:eastAsia="宋体" w:hAnsi="Cambria" w:cs="Times New Roman"/>
      <w:b/>
      <w:bCs/>
      <w:sz w:val="32"/>
      <w:szCs w:val="32"/>
    </w:rPr>
  </w:style>
  <w:style w:type="character" w:customStyle="1" w:styleId="Char3">
    <w:name w:val="批注文字 Char"/>
    <w:basedOn w:val="a0"/>
    <w:autoRedefine/>
    <w:uiPriority w:val="99"/>
    <w:qFormat/>
  </w:style>
  <w:style w:type="character" w:customStyle="1" w:styleId="Char4">
    <w:name w:val="批注框文本 Char"/>
    <w:basedOn w:val="a0"/>
    <w:autoRedefine/>
    <w:qFormat/>
    <w:rPr>
      <w:sz w:val="18"/>
      <w:szCs w:val="18"/>
    </w:rPr>
  </w:style>
  <w:style w:type="character" w:customStyle="1" w:styleId="trans">
    <w:name w:val="trans"/>
    <w:basedOn w:val="a0"/>
    <w:autoRedefine/>
    <w:qFormat/>
  </w:style>
  <w:style w:type="paragraph" w:customStyle="1" w:styleId="1d">
    <w:name w:val="修订1"/>
    <w:autoRedefine/>
    <w:uiPriority w:val="99"/>
    <w:unhideWhenUsed/>
    <w:qFormat/>
    <w:rPr>
      <w:rFonts w:ascii="Times New Roman" w:eastAsia="宋体" w:hAnsi="Times New Roman" w:cs="Times New Roman"/>
      <w:kern w:val="2"/>
      <w:sz w:val="21"/>
      <w:szCs w:val="24"/>
    </w:rPr>
  </w:style>
  <w:style w:type="character" w:customStyle="1" w:styleId="1e">
    <w:name w:val="不明显强调1"/>
    <w:autoRedefine/>
    <w:uiPriority w:val="19"/>
    <w:qFormat/>
    <w:rPr>
      <w:i/>
      <w:iCs/>
      <w:color w:val="404040"/>
    </w:rPr>
  </w:style>
  <w:style w:type="character" w:customStyle="1" w:styleId="aff5">
    <w:name w:val="纯文本 字符"/>
    <w:basedOn w:val="a0"/>
    <w:autoRedefine/>
    <w:qFormat/>
    <w:rPr>
      <w:rFonts w:asciiTheme="minorEastAsia" w:hAnsi="Courier New" w:cs="Courier New"/>
    </w:rPr>
  </w:style>
  <w:style w:type="character" w:customStyle="1" w:styleId="12">
    <w:name w:val="纯文本 字符1"/>
    <w:basedOn w:val="a0"/>
    <w:link w:val="ac"/>
    <w:autoRedefine/>
    <w:qFormat/>
    <w:rPr>
      <w:rFonts w:ascii="宋体" w:eastAsia="宋体" w:hAnsi="Courier New" w:cs="Times New Roman"/>
      <w:szCs w:val="21"/>
    </w:rPr>
  </w:style>
  <w:style w:type="table" w:customStyle="1" w:styleId="4">
    <w:name w:val="网格型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样式1"/>
    <w:basedOn w:val="a"/>
    <w:autoRedefine/>
    <w:qFormat/>
    <w:rPr>
      <w:rFonts w:ascii="Book Antiqua" w:eastAsia="宋体" w:hAnsi="Book Antiqua" w:cs="Times New Roman"/>
      <w:sz w:val="24"/>
      <w:szCs w:val="20"/>
    </w:rPr>
  </w:style>
  <w:style w:type="character" w:customStyle="1" w:styleId="aff6">
    <w:name w:val="正文文本 字符"/>
    <w:basedOn w:val="a0"/>
    <w:autoRedefine/>
    <w:uiPriority w:val="99"/>
    <w:semiHidden/>
    <w:qFormat/>
  </w:style>
  <w:style w:type="character" w:customStyle="1" w:styleId="11">
    <w:name w:val="正文文本 字符1"/>
    <w:basedOn w:val="a0"/>
    <w:link w:val="a9"/>
    <w:autoRedefine/>
    <w:qFormat/>
    <w:rPr>
      <w:rFonts w:ascii="Book Antiqua" w:eastAsia="宋体" w:hAnsi="Book Antiqua" w:cs="Times New Roman"/>
      <w:sz w:val="24"/>
      <w:szCs w:val="24"/>
    </w:rPr>
  </w:style>
  <w:style w:type="character" w:customStyle="1" w:styleId="26">
    <w:name w:val="正文文本缩进 2 字符"/>
    <w:basedOn w:val="a0"/>
    <w:autoRedefine/>
    <w:qFormat/>
  </w:style>
  <w:style w:type="character" w:customStyle="1" w:styleId="210">
    <w:name w:val="正文文本缩进 2 字符1"/>
    <w:basedOn w:val="a0"/>
    <w:link w:val="20"/>
    <w:autoRedefine/>
    <w:qFormat/>
    <w:rPr>
      <w:rFonts w:ascii="Book Antiqua" w:eastAsia="宋体" w:hAnsi="Book Antiqua" w:cs="Times New Roman"/>
      <w:sz w:val="24"/>
      <w:szCs w:val="24"/>
    </w:rPr>
  </w:style>
  <w:style w:type="character" w:customStyle="1" w:styleId="apple-converted-space">
    <w:name w:val="apple-converted-space"/>
    <w:basedOn w:val="a0"/>
    <w:autoRedefine/>
    <w:qFormat/>
  </w:style>
  <w:style w:type="character" w:customStyle="1" w:styleId="2Char">
    <w:name w:val="中等深浅网格 2 Char"/>
    <w:link w:val="211"/>
    <w:autoRedefine/>
    <w:uiPriority w:val="1"/>
    <w:qFormat/>
    <w:rPr>
      <w:rFonts w:ascii="Calibri" w:hAnsi="Calibri"/>
      <w:sz w:val="22"/>
    </w:rPr>
  </w:style>
  <w:style w:type="paragraph" w:customStyle="1" w:styleId="211">
    <w:name w:val="中等深浅网格 21"/>
    <w:link w:val="2Char"/>
    <w:autoRedefine/>
    <w:uiPriority w:val="1"/>
    <w:qFormat/>
    <w:rPr>
      <w:rFonts w:ascii="Calibri" w:hAnsi="Calibri"/>
      <w:kern w:val="2"/>
      <w:sz w:val="22"/>
      <w:szCs w:val="22"/>
    </w:rPr>
  </w:style>
  <w:style w:type="character" w:customStyle="1" w:styleId="hot">
    <w:name w:val="hot"/>
    <w:basedOn w:val="a0"/>
    <w:autoRedefine/>
    <w:qFormat/>
  </w:style>
  <w:style w:type="character" w:customStyle="1" w:styleId="t1">
    <w:name w:val="t1"/>
    <w:basedOn w:val="a0"/>
    <w:autoRedefine/>
    <w:qFormat/>
  </w:style>
  <w:style w:type="character" w:customStyle="1" w:styleId="headtitlename">
    <w:name w:val="head_title_name"/>
    <w:basedOn w:val="a0"/>
    <w:autoRedefine/>
    <w:qFormat/>
  </w:style>
  <w:style w:type="character" w:customStyle="1" w:styleId="27">
    <w:name w:val="访问过的超链接2"/>
    <w:basedOn w:val="a0"/>
    <w:autoRedefine/>
    <w:uiPriority w:val="99"/>
    <w:semiHidden/>
    <w:unhideWhenUsed/>
    <w:qFormat/>
    <w:rPr>
      <w:color w:val="954F72"/>
      <w:u w:val="single"/>
    </w:rPr>
  </w:style>
  <w:style w:type="paragraph" w:customStyle="1" w:styleId="1f0">
    <w:name w:val="尾注文本1"/>
    <w:basedOn w:val="a"/>
    <w:next w:val="af"/>
    <w:link w:val="aff7"/>
    <w:autoRedefine/>
    <w:uiPriority w:val="99"/>
    <w:semiHidden/>
    <w:unhideWhenUsed/>
    <w:qFormat/>
    <w:pPr>
      <w:snapToGrid w:val="0"/>
      <w:jc w:val="left"/>
    </w:pPr>
  </w:style>
  <w:style w:type="character" w:customStyle="1" w:styleId="aff7">
    <w:name w:val="尾注文本 字符"/>
    <w:basedOn w:val="a0"/>
    <w:link w:val="1f0"/>
    <w:autoRedefine/>
    <w:uiPriority w:val="99"/>
    <w:semiHidden/>
    <w:qFormat/>
  </w:style>
  <w:style w:type="paragraph" w:customStyle="1" w:styleId="TOC11">
    <w:name w:val="TOC 11"/>
    <w:basedOn w:val="a"/>
    <w:next w:val="a"/>
    <w:autoRedefine/>
    <w:uiPriority w:val="39"/>
    <w:unhideWhenUsed/>
    <w:pPr>
      <w:spacing w:before="120" w:after="120"/>
      <w:jc w:val="left"/>
    </w:pPr>
    <w:rPr>
      <w:b/>
      <w:bCs/>
      <w:caps/>
      <w:sz w:val="20"/>
      <w:szCs w:val="20"/>
    </w:rPr>
  </w:style>
  <w:style w:type="paragraph" w:customStyle="1" w:styleId="TOC21">
    <w:name w:val="TOC 21"/>
    <w:basedOn w:val="a"/>
    <w:next w:val="a"/>
    <w:autoRedefine/>
    <w:uiPriority w:val="39"/>
    <w:unhideWhenUsed/>
    <w:pPr>
      <w:ind w:left="210"/>
      <w:jc w:val="left"/>
    </w:pPr>
    <w:rPr>
      <w:smallCaps/>
      <w:sz w:val="20"/>
      <w:szCs w:val="20"/>
    </w:rPr>
  </w:style>
  <w:style w:type="paragraph" w:customStyle="1" w:styleId="TOC31">
    <w:name w:val="TOC 31"/>
    <w:basedOn w:val="a"/>
    <w:next w:val="a"/>
    <w:autoRedefine/>
    <w:uiPriority w:val="39"/>
    <w:unhideWhenUsed/>
    <w:qFormat/>
    <w:pPr>
      <w:ind w:left="420"/>
      <w:jc w:val="left"/>
    </w:pPr>
    <w:rPr>
      <w:i/>
      <w:iCs/>
      <w:sz w:val="20"/>
      <w:szCs w:val="20"/>
    </w:rPr>
  </w:style>
  <w:style w:type="paragraph" w:customStyle="1" w:styleId="TOC41">
    <w:name w:val="TOC 41"/>
    <w:basedOn w:val="a"/>
    <w:next w:val="a"/>
    <w:autoRedefine/>
    <w:uiPriority w:val="39"/>
    <w:unhideWhenUsed/>
    <w:qFormat/>
    <w:pPr>
      <w:ind w:left="630"/>
      <w:jc w:val="left"/>
    </w:pPr>
    <w:rPr>
      <w:sz w:val="18"/>
      <w:szCs w:val="18"/>
    </w:rPr>
  </w:style>
  <w:style w:type="paragraph" w:customStyle="1" w:styleId="TOC51">
    <w:name w:val="TOC 51"/>
    <w:basedOn w:val="a"/>
    <w:next w:val="a"/>
    <w:autoRedefine/>
    <w:uiPriority w:val="39"/>
    <w:unhideWhenUsed/>
    <w:qFormat/>
    <w:pPr>
      <w:ind w:left="840"/>
      <w:jc w:val="left"/>
    </w:pPr>
    <w:rPr>
      <w:sz w:val="18"/>
      <w:szCs w:val="18"/>
    </w:rPr>
  </w:style>
  <w:style w:type="paragraph" w:customStyle="1" w:styleId="TOC61">
    <w:name w:val="TOC 61"/>
    <w:basedOn w:val="a"/>
    <w:next w:val="a"/>
    <w:autoRedefine/>
    <w:uiPriority w:val="39"/>
    <w:unhideWhenUsed/>
    <w:qFormat/>
    <w:pPr>
      <w:ind w:left="1050"/>
      <w:jc w:val="left"/>
    </w:pPr>
    <w:rPr>
      <w:sz w:val="18"/>
      <w:szCs w:val="18"/>
    </w:rPr>
  </w:style>
  <w:style w:type="paragraph" w:customStyle="1" w:styleId="TOC71">
    <w:name w:val="TOC 71"/>
    <w:basedOn w:val="a"/>
    <w:next w:val="a"/>
    <w:autoRedefine/>
    <w:uiPriority w:val="39"/>
    <w:unhideWhenUsed/>
    <w:qFormat/>
    <w:pPr>
      <w:ind w:left="1260"/>
      <w:jc w:val="left"/>
    </w:pPr>
    <w:rPr>
      <w:sz w:val="18"/>
      <w:szCs w:val="18"/>
    </w:rPr>
  </w:style>
  <w:style w:type="paragraph" w:customStyle="1" w:styleId="TOC81">
    <w:name w:val="TOC 81"/>
    <w:basedOn w:val="a"/>
    <w:next w:val="a"/>
    <w:autoRedefine/>
    <w:uiPriority w:val="39"/>
    <w:unhideWhenUsed/>
    <w:qFormat/>
    <w:pPr>
      <w:ind w:left="1470"/>
      <w:jc w:val="left"/>
    </w:pPr>
    <w:rPr>
      <w:sz w:val="18"/>
      <w:szCs w:val="18"/>
    </w:rPr>
  </w:style>
  <w:style w:type="paragraph" w:customStyle="1" w:styleId="TOC91">
    <w:name w:val="TOC 91"/>
    <w:basedOn w:val="a"/>
    <w:next w:val="a"/>
    <w:autoRedefine/>
    <w:uiPriority w:val="39"/>
    <w:unhideWhenUsed/>
    <w:qFormat/>
    <w:pPr>
      <w:ind w:left="1680"/>
      <w:jc w:val="left"/>
    </w:pPr>
    <w:rPr>
      <w:sz w:val="18"/>
      <w:szCs w:val="18"/>
    </w:rPr>
  </w:style>
  <w:style w:type="paragraph" w:customStyle="1" w:styleId="TOC10">
    <w:name w:val="TOC 标题1"/>
    <w:basedOn w:val="1"/>
    <w:next w:val="a"/>
    <w:autoRedefine/>
    <w:uiPriority w:val="39"/>
    <w:unhideWhenUsed/>
    <w:qFormat/>
    <w:pPr>
      <w:keepLines/>
      <w:widowControl/>
      <w:tabs>
        <w:tab w:val="clear" w:pos="720"/>
        <w:tab w:val="clear" w:pos="2700"/>
      </w:tabs>
      <w:spacing w:before="240" w:line="259" w:lineRule="auto"/>
      <w:jc w:val="left"/>
      <w:outlineLvl w:val="9"/>
    </w:pPr>
    <w:rPr>
      <w:rFonts w:ascii="Calibri Light" w:eastAsia="宋体" w:hAnsi="Calibri Light" w:cs="Times New Roman"/>
      <w:bCs w:val="0"/>
      <w:color w:val="2E74B5"/>
      <w:kern w:val="0"/>
      <w:sz w:val="32"/>
      <w:szCs w:val="32"/>
    </w:rPr>
  </w:style>
  <w:style w:type="character" w:customStyle="1" w:styleId="13">
    <w:name w:val="尾注文本 字符1"/>
    <w:basedOn w:val="a0"/>
    <w:link w:val="af"/>
    <w:autoRedefine/>
    <w:uiPriority w:val="99"/>
    <w:semiHidden/>
    <w:qFormat/>
  </w:style>
  <w:style w:type="table" w:customStyle="1" w:styleId="5">
    <w:name w:val="网格型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文本缩进 Char1"/>
    <w:autoRedefine/>
    <w:qFormat/>
    <w:rPr>
      <w:rFonts w:ascii="Calibri" w:hAnsi="Calibri"/>
      <w:kern w:val="2"/>
      <w:sz w:val="21"/>
      <w:szCs w:val="24"/>
      <w:lang w:val="zh-CN" w:eastAsia="zh-CN"/>
    </w:rPr>
  </w:style>
  <w:style w:type="table" w:customStyle="1" w:styleId="6">
    <w:name w:val="网格型6"/>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Times New Roman" w:eastAsia="宋体" w:hAnsi="Times New Roman" w:cs="Times New Roman"/>
      <w:color w:val="000000"/>
      <w:sz w:val="24"/>
      <w:szCs w:val="24"/>
    </w:rPr>
  </w:style>
  <w:style w:type="table" w:customStyle="1" w:styleId="7">
    <w:name w:val="网格型7"/>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2">
    <w:name w:val="TOC 12"/>
    <w:basedOn w:val="a"/>
    <w:next w:val="a"/>
    <w:autoRedefine/>
    <w:uiPriority w:val="39"/>
    <w:unhideWhenUsed/>
    <w:qFormat/>
    <w:pPr>
      <w:spacing w:before="120" w:after="120"/>
      <w:jc w:val="left"/>
    </w:pPr>
    <w:rPr>
      <w:b/>
      <w:bCs/>
      <w:caps/>
      <w:sz w:val="20"/>
      <w:szCs w:val="20"/>
    </w:rPr>
  </w:style>
  <w:style w:type="paragraph" w:customStyle="1" w:styleId="TOC22">
    <w:name w:val="TOC 22"/>
    <w:basedOn w:val="a"/>
    <w:next w:val="a"/>
    <w:autoRedefine/>
    <w:uiPriority w:val="39"/>
    <w:unhideWhenUsed/>
    <w:qFormat/>
    <w:pPr>
      <w:ind w:left="210"/>
      <w:jc w:val="left"/>
    </w:pPr>
    <w:rPr>
      <w:smallCaps/>
      <w:sz w:val="20"/>
      <w:szCs w:val="20"/>
    </w:rPr>
  </w:style>
  <w:style w:type="paragraph" w:customStyle="1" w:styleId="TOC32">
    <w:name w:val="TOC 32"/>
    <w:basedOn w:val="a"/>
    <w:next w:val="a"/>
    <w:autoRedefine/>
    <w:uiPriority w:val="39"/>
    <w:unhideWhenUsed/>
    <w:qFormat/>
    <w:pPr>
      <w:ind w:left="420"/>
      <w:jc w:val="left"/>
    </w:pPr>
    <w:rPr>
      <w:i/>
      <w:iCs/>
      <w:sz w:val="20"/>
      <w:szCs w:val="20"/>
    </w:rPr>
  </w:style>
  <w:style w:type="paragraph" w:customStyle="1" w:styleId="TOC42">
    <w:name w:val="TOC 42"/>
    <w:basedOn w:val="a"/>
    <w:next w:val="a"/>
    <w:autoRedefine/>
    <w:uiPriority w:val="39"/>
    <w:unhideWhenUsed/>
    <w:qFormat/>
    <w:pPr>
      <w:ind w:left="630"/>
      <w:jc w:val="left"/>
    </w:pPr>
    <w:rPr>
      <w:sz w:val="18"/>
      <w:szCs w:val="18"/>
    </w:rPr>
  </w:style>
  <w:style w:type="paragraph" w:customStyle="1" w:styleId="TOC52">
    <w:name w:val="TOC 52"/>
    <w:basedOn w:val="a"/>
    <w:next w:val="a"/>
    <w:autoRedefine/>
    <w:uiPriority w:val="39"/>
    <w:unhideWhenUsed/>
    <w:qFormat/>
    <w:pPr>
      <w:ind w:left="840"/>
      <w:jc w:val="left"/>
    </w:pPr>
    <w:rPr>
      <w:sz w:val="18"/>
      <w:szCs w:val="18"/>
    </w:rPr>
  </w:style>
  <w:style w:type="paragraph" w:customStyle="1" w:styleId="TOC62">
    <w:name w:val="TOC 62"/>
    <w:basedOn w:val="a"/>
    <w:next w:val="a"/>
    <w:autoRedefine/>
    <w:uiPriority w:val="39"/>
    <w:unhideWhenUsed/>
    <w:qFormat/>
    <w:pPr>
      <w:ind w:left="1050"/>
      <w:jc w:val="left"/>
    </w:pPr>
    <w:rPr>
      <w:sz w:val="18"/>
      <w:szCs w:val="18"/>
    </w:rPr>
  </w:style>
  <w:style w:type="paragraph" w:customStyle="1" w:styleId="TOC72">
    <w:name w:val="TOC 72"/>
    <w:basedOn w:val="a"/>
    <w:next w:val="a"/>
    <w:autoRedefine/>
    <w:uiPriority w:val="39"/>
    <w:unhideWhenUsed/>
    <w:qFormat/>
    <w:pPr>
      <w:ind w:left="1260"/>
      <w:jc w:val="left"/>
    </w:pPr>
    <w:rPr>
      <w:sz w:val="18"/>
      <w:szCs w:val="18"/>
    </w:rPr>
  </w:style>
  <w:style w:type="paragraph" w:customStyle="1" w:styleId="TOC82">
    <w:name w:val="TOC 82"/>
    <w:basedOn w:val="a"/>
    <w:next w:val="a"/>
    <w:autoRedefine/>
    <w:uiPriority w:val="39"/>
    <w:unhideWhenUsed/>
    <w:qFormat/>
    <w:pPr>
      <w:ind w:left="1470"/>
      <w:jc w:val="left"/>
    </w:pPr>
    <w:rPr>
      <w:sz w:val="18"/>
      <w:szCs w:val="18"/>
    </w:rPr>
  </w:style>
  <w:style w:type="paragraph" w:customStyle="1" w:styleId="TOC92">
    <w:name w:val="TOC 92"/>
    <w:basedOn w:val="a"/>
    <w:next w:val="a"/>
    <w:autoRedefine/>
    <w:uiPriority w:val="39"/>
    <w:unhideWhenUsed/>
    <w:qFormat/>
    <w:pPr>
      <w:ind w:left="1680"/>
      <w:jc w:val="left"/>
    </w:pPr>
    <w:rPr>
      <w:sz w:val="18"/>
      <w:szCs w:val="18"/>
    </w:rPr>
  </w:style>
  <w:style w:type="paragraph" w:customStyle="1" w:styleId="TOC20">
    <w:name w:val="TOC 标题2"/>
    <w:basedOn w:val="1"/>
    <w:next w:val="a"/>
    <w:autoRedefine/>
    <w:uiPriority w:val="39"/>
    <w:unhideWhenUsed/>
    <w:qFormat/>
    <w:pPr>
      <w:keepLines/>
      <w:widowControl/>
      <w:tabs>
        <w:tab w:val="clear" w:pos="720"/>
        <w:tab w:val="clear" w:pos="2700"/>
      </w:tabs>
      <w:spacing w:before="240" w:line="259" w:lineRule="auto"/>
      <w:jc w:val="left"/>
      <w:outlineLvl w:val="9"/>
    </w:pPr>
    <w:rPr>
      <w:rFonts w:ascii="Calibri Light" w:eastAsia="宋体" w:hAnsi="Calibri Light" w:cs="Times New Roman"/>
      <w:bCs w:val="0"/>
      <w:color w:val="2E74B5"/>
      <w:kern w:val="0"/>
      <w:sz w:val="32"/>
      <w:szCs w:val="32"/>
    </w:rPr>
  </w:style>
  <w:style w:type="table" w:customStyle="1" w:styleId="9">
    <w:name w:val="网格型9"/>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3">
    <w:name w:val="TOC 13"/>
    <w:basedOn w:val="a"/>
    <w:next w:val="a"/>
    <w:autoRedefine/>
    <w:uiPriority w:val="39"/>
    <w:unhideWhenUsed/>
    <w:qFormat/>
    <w:pPr>
      <w:spacing w:before="120" w:after="120"/>
      <w:jc w:val="left"/>
    </w:pPr>
    <w:rPr>
      <w:b/>
      <w:bCs/>
      <w:caps/>
      <w:sz w:val="20"/>
      <w:szCs w:val="20"/>
    </w:rPr>
  </w:style>
  <w:style w:type="paragraph" w:customStyle="1" w:styleId="TOC23">
    <w:name w:val="TOC 23"/>
    <w:basedOn w:val="a"/>
    <w:next w:val="a"/>
    <w:autoRedefine/>
    <w:uiPriority w:val="39"/>
    <w:unhideWhenUsed/>
    <w:qFormat/>
    <w:pPr>
      <w:ind w:left="210"/>
      <w:jc w:val="left"/>
    </w:pPr>
    <w:rPr>
      <w:smallCaps/>
      <w:sz w:val="20"/>
      <w:szCs w:val="20"/>
    </w:rPr>
  </w:style>
  <w:style w:type="paragraph" w:customStyle="1" w:styleId="TOC33">
    <w:name w:val="TOC 33"/>
    <w:basedOn w:val="a"/>
    <w:next w:val="a"/>
    <w:autoRedefine/>
    <w:uiPriority w:val="39"/>
    <w:unhideWhenUsed/>
    <w:qFormat/>
    <w:pPr>
      <w:ind w:left="420"/>
      <w:jc w:val="left"/>
    </w:pPr>
    <w:rPr>
      <w:i/>
      <w:iCs/>
      <w:sz w:val="20"/>
      <w:szCs w:val="20"/>
    </w:rPr>
  </w:style>
  <w:style w:type="paragraph" w:customStyle="1" w:styleId="TOC43">
    <w:name w:val="TOC 43"/>
    <w:basedOn w:val="a"/>
    <w:next w:val="a"/>
    <w:autoRedefine/>
    <w:uiPriority w:val="39"/>
    <w:unhideWhenUsed/>
    <w:qFormat/>
    <w:pPr>
      <w:ind w:left="630"/>
      <w:jc w:val="left"/>
    </w:pPr>
    <w:rPr>
      <w:sz w:val="18"/>
      <w:szCs w:val="18"/>
    </w:rPr>
  </w:style>
  <w:style w:type="paragraph" w:customStyle="1" w:styleId="TOC53">
    <w:name w:val="TOC 53"/>
    <w:basedOn w:val="a"/>
    <w:next w:val="a"/>
    <w:autoRedefine/>
    <w:uiPriority w:val="39"/>
    <w:unhideWhenUsed/>
    <w:qFormat/>
    <w:pPr>
      <w:ind w:left="840"/>
      <w:jc w:val="left"/>
    </w:pPr>
    <w:rPr>
      <w:sz w:val="18"/>
      <w:szCs w:val="18"/>
    </w:rPr>
  </w:style>
  <w:style w:type="paragraph" w:customStyle="1" w:styleId="TOC63">
    <w:name w:val="TOC 63"/>
    <w:basedOn w:val="a"/>
    <w:next w:val="a"/>
    <w:autoRedefine/>
    <w:uiPriority w:val="39"/>
    <w:unhideWhenUsed/>
    <w:qFormat/>
    <w:pPr>
      <w:ind w:left="1050"/>
      <w:jc w:val="left"/>
    </w:pPr>
    <w:rPr>
      <w:sz w:val="18"/>
      <w:szCs w:val="18"/>
    </w:rPr>
  </w:style>
  <w:style w:type="paragraph" w:customStyle="1" w:styleId="TOC73">
    <w:name w:val="TOC 73"/>
    <w:basedOn w:val="a"/>
    <w:next w:val="a"/>
    <w:autoRedefine/>
    <w:uiPriority w:val="39"/>
    <w:unhideWhenUsed/>
    <w:qFormat/>
    <w:pPr>
      <w:ind w:left="1260"/>
      <w:jc w:val="left"/>
    </w:pPr>
    <w:rPr>
      <w:sz w:val="18"/>
      <w:szCs w:val="18"/>
    </w:rPr>
  </w:style>
  <w:style w:type="paragraph" w:customStyle="1" w:styleId="TOC83">
    <w:name w:val="TOC 83"/>
    <w:basedOn w:val="a"/>
    <w:next w:val="a"/>
    <w:autoRedefine/>
    <w:uiPriority w:val="39"/>
    <w:unhideWhenUsed/>
    <w:qFormat/>
    <w:pPr>
      <w:ind w:left="1470"/>
      <w:jc w:val="left"/>
    </w:pPr>
    <w:rPr>
      <w:sz w:val="18"/>
      <w:szCs w:val="18"/>
    </w:rPr>
  </w:style>
  <w:style w:type="paragraph" w:customStyle="1" w:styleId="TOC93">
    <w:name w:val="TOC 93"/>
    <w:basedOn w:val="a"/>
    <w:next w:val="a"/>
    <w:autoRedefine/>
    <w:uiPriority w:val="39"/>
    <w:unhideWhenUsed/>
    <w:qFormat/>
    <w:pPr>
      <w:ind w:left="1680"/>
      <w:jc w:val="left"/>
    </w:pPr>
    <w:rPr>
      <w:sz w:val="18"/>
      <w:szCs w:val="18"/>
    </w:rPr>
  </w:style>
  <w:style w:type="paragraph" w:customStyle="1" w:styleId="TOC30">
    <w:name w:val="TOC 标题3"/>
    <w:basedOn w:val="1"/>
    <w:next w:val="a"/>
    <w:autoRedefine/>
    <w:uiPriority w:val="39"/>
    <w:unhideWhenUsed/>
    <w:qFormat/>
    <w:pPr>
      <w:keepLines/>
      <w:widowControl/>
      <w:tabs>
        <w:tab w:val="clear" w:pos="720"/>
        <w:tab w:val="clear" w:pos="2700"/>
      </w:tabs>
      <w:spacing w:before="240" w:line="259" w:lineRule="auto"/>
      <w:jc w:val="left"/>
      <w:outlineLvl w:val="9"/>
    </w:pPr>
    <w:rPr>
      <w:rFonts w:ascii="Calibri Light" w:eastAsia="宋体" w:hAnsi="Calibri Light" w:cs="Times New Roman"/>
      <w:bCs w:val="0"/>
      <w:color w:val="2E74B5"/>
      <w:kern w:val="0"/>
      <w:sz w:val="32"/>
      <w:szCs w:val="32"/>
    </w:rPr>
  </w:style>
  <w:style w:type="table" w:customStyle="1" w:styleId="100">
    <w:name w:val="网格型10"/>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4">
    <w:name w:val="TOC 14"/>
    <w:basedOn w:val="a"/>
    <w:next w:val="a"/>
    <w:autoRedefine/>
    <w:uiPriority w:val="39"/>
    <w:unhideWhenUsed/>
    <w:qFormat/>
    <w:pPr>
      <w:spacing w:before="120" w:after="120"/>
      <w:jc w:val="left"/>
    </w:pPr>
    <w:rPr>
      <w:b/>
      <w:bCs/>
      <w:caps/>
      <w:sz w:val="20"/>
      <w:szCs w:val="20"/>
    </w:rPr>
  </w:style>
  <w:style w:type="paragraph" w:customStyle="1" w:styleId="TOC24">
    <w:name w:val="TOC 24"/>
    <w:basedOn w:val="a"/>
    <w:next w:val="a"/>
    <w:autoRedefine/>
    <w:uiPriority w:val="39"/>
    <w:unhideWhenUsed/>
    <w:qFormat/>
    <w:pPr>
      <w:ind w:left="210"/>
      <w:jc w:val="left"/>
    </w:pPr>
    <w:rPr>
      <w:smallCaps/>
      <w:sz w:val="20"/>
      <w:szCs w:val="20"/>
    </w:rPr>
  </w:style>
  <w:style w:type="paragraph" w:customStyle="1" w:styleId="TOC34">
    <w:name w:val="TOC 34"/>
    <w:basedOn w:val="a"/>
    <w:next w:val="a"/>
    <w:autoRedefine/>
    <w:uiPriority w:val="39"/>
    <w:unhideWhenUsed/>
    <w:qFormat/>
    <w:pPr>
      <w:ind w:left="420"/>
      <w:jc w:val="left"/>
    </w:pPr>
    <w:rPr>
      <w:i/>
      <w:iCs/>
      <w:sz w:val="20"/>
      <w:szCs w:val="20"/>
    </w:rPr>
  </w:style>
  <w:style w:type="paragraph" w:customStyle="1" w:styleId="TOC44">
    <w:name w:val="TOC 44"/>
    <w:basedOn w:val="a"/>
    <w:next w:val="a"/>
    <w:autoRedefine/>
    <w:uiPriority w:val="39"/>
    <w:unhideWhenUsed/>
    <w:qFormat/>
    <w:pPr>
      <w:ind w:left="630"/>
      <w:jc w:val="left"/>
    </w:pPr>
    <w:rPr>
      <w:sz w:val="18"/>
      <w:szCs w:val="18"/>
    </w:rPr>
  </w:style>
  <w:style w:type="paragraph" w:customStyle="1" w:styleId="TOC54">
    <w:name w:val="TOC 54"/>
    <w:basedOn w:val="a"/>
    <w:next w:val="a"/>
    <w:autoRedefine/>
    <w:uiPriority w:val="39"/>
    <w:unhideWhenUsed/>
    <w:qFormat/>
    <w:pPr>
      <w:ind w:left="840"/>
      <w:jc w:val="left"/>
    </w:pPr>
    <w:rPr>
      <w:sz w:val="18"/>
      <w:szCs w:val="18"/>
    </w:rPr>
  </w:style>
  <w:style w:type="paragraph" w:customStyle="1" w:styleId="TOC64">
    <w:name w:val="TOC 64"/>
    <w:basedOn w:val="a"/>
    <w:next w:val="a"/>
    <w:autoRedefine/>
    <w:uiPriority w:val="39"/>
    <w:unhideWhenUsed/>
    <w:qFormat/>
    <w:pPr>
      <w:ind w:left="1050"/>
      <w:jc w:val="left"/>
    </w:pPr>
    <w:rPr>
      <w:sz w:val="18"/>
      <w:szCs w:val="18"/>
    </w:rPr>
  </w:style>
  <w:style w:type="paragraph" w:customStyle="1" w:styleId="TOC74">
    <w:name w:val="TOC 74"/>
    <w:basedOn w:val="a"/>
    <w:next w:val="a"/>
    <w:autoRedefine/>
    <w:uiPriority w:val="39"/>
    <w:unhideWhenUsed/>
    <w:qFormat/>
    <w:pPr>
      <w:ind w:left="1260"/>
      <w:jc w:val="left"/>
    </w:pPr>
    <w:rPr>
      <w:sz w:val="18"/>
      <w:szCs w:val="18"/>
    </w:rPr>
  </w:style>
  <w:style w:type="paragraph" w:customStyle="1" w:styleId="TOC84">
    <w:name w:val="TOC 84"/>
    <w:basedOn w:val="a"/>
    <w:next w:val="a"/>
    <w:autoRedefine/>
    <w:uiPriority w:val="39"/>
    <w:unhideWhenUsed/>
    <w:qFormat/>
    <w:pPr>
      <w:ind w:left="1470"/>
      <w:jc w:val="left"/>
    </w:pPr>
    <w:rPr>
      <w:sz w:val="18"/>
      <w:szCs w:val="18"/>
    </w:rPr>
  </w:style>
  <w:style w:type="paragraph" w:customStyle="1" w:styleId="TOC94">
    <w:name w:val="TOC 94"/>
    <w:basedOn w:val="a"/>
    <w:next w:val="a"/>
    <w:autoRedefine/>
    <w:uiPriority w:val="39"/>
    <w:unhideWhenUsed/>
    <w:qFormat/>
    <w:pPr>
      <w:ind w:left="1680"/>
      <w:jc w:val="left"/>
    </w:pPr>
    <w:rPr>
      <w:sz w:val="18"/>
      <w:szCs w:val="18"/>
    </w:rPr>
  </w:style>
  <w:style w:type="paragraph" w:customStyle="1" w:styleId="TOC40">
    <w:name w:val="TOC 标题4"/>
    <w:basedOn w:val="1"/>
    <w:next w:val="a"/>
    <w:autoRedefine/>
    <w:uiPriority w:val="39"/>
    <w:unhideWhenUsed/>
    <w:qFormat/>
    <w:pPr>
      <w:keepLines/>
      <w:widowControl/>
      <w:tabs>
        <w:tab w:val="clear" w:pos="720"/>
        <w:tab w:val="clear" w:pos="2700"/>
      </w:tabs>
      <w:spacing w:before="240" w:line="259" w:lineRule="auto"/>
      <w:jc w:val="left"/>
      <w:outlineLvl w:val="9"/>
    </w:pPr>
    <w:rPr>
      <w:rFonts w:ascii="Calibri Light" w:eastAsia="宋体" w:hAnsi="Calibri Light" w:cs="Times New Roman"/>
      <w:bCs w:val="0"/>
      <w:color w:val="2E74B5"/>
      <w:kern w:val="0"/>
      <w:sz w:val="32"/>
      <w:szCs w:val="32"/>
    </w:rPr>
  </w:style>
  <w:style w:type="table" w:customStyle="1" w:styleId="110">
    <w:name w:val="网格型1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中等深浅底纹 1 - 着色 12"/>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TOC50">
    <w:name w:val="TOC 标题5"/>
    <w:basedOn w:val="1"/>
    <w:next w:val="a"/>
    <w:autoRedefine/>
    <w:uiPriority w:val="39"/>
    <w:unhideWhenUsed/>
    <w:qFormat/>
    <w:pPr>
      <w:keepLines/>
      <w:widowControl/>
      <w:tabs>
        <w:tab w:val="clear" w:pos="720"/>
        <w:tab w:val="clear" w:pos="2700"/>
      </w:tabs>
      <w:spacing w:before="480" w:line="276" w:lineRule="auto"/>
      <w:jc w:val="left"/>
      <w:outlineLvl w:val="9"/>
    </w:pPr>
    <w:rPr>
      <w:rFonts w:asciiTheme="majorHAnsi" w:eastAsiaTheme="majorEastAsia" w:hAnsiTheme="majorHAnsi" w:cstheme="majorBidi"/>
      <w:b/>
      <w:color w:val="2F5496" w:themeColor="accent1" w:themeShade="BF"/>
      <w:kern w:val="0"/>
      <w:sz w:val="28"/>
      <w:szCs w:val="28"/>
    </w:rPr>
  </w:style>
  <w:style w:type="character" w:customStyle="1" w:styleId="28">
    <w:name w:val="未处理的提及2"/>
    <w:basedOn w:val="a0"/>
    <w:autoRedefine/>
    <w:uiPriority w:val="99"/>
    <w:semiHidden/>
    <w:unhideWhenUsed/>
    <w:qFormat/>
    <w:rPr>
      <w:color w:val="605E5C"/>
      <w:shd w:val="clear" w:color="auto" w:fill="E1DFDD"/>
    </w:rPr>
  </w:style>
  <w:style w:type="character" w:customStyle="1" w:styleId="2Char0">
    <w:name w:val="正文文本缩进 2 Char"/>
    <w:autoRedefine/>
    <w:qFormat/>
    <w:rPr>
      <w:rFonts w:ascii="Book Antiqua" w:hAnsi="Book Antiqua"/>
      <w:kern w:val="2"/>
      <w:sz w:val="24"/>
    </w:rPr>
  </w:style>
  <w:style w:type="table" w:customStyle="1" w:styleId="120">
    <w:name w:val="网格型12"/>
    <w:basedOn w:val="a1"/>
    <w:autoRedefine/>
    <w:uiPriority w:val="99"/>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中等深浅底纹 1 - 着色 13"/>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0">
    <w:name w:val="网格型1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1"/>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1"/>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autoRedefine/>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中等深浅底纹 1 - 着色 121"/>
    <w:basedOn w:val="a1"/>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4">
    <w:name w:val="中等深浅底纹 1 - 着色 14"/>
    <w:basedOn w:val="a1"/>
    <w:autoRedefine/>
    <w:uiPriority w:val="63"/>
    <w:semiHidden/>
    <w:unhideWhenUsed/>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1">
    <w:name w:val="网格型121"/>
    <w:basedOn w:val="a1"/>
    <w:autoRedefine/>
    <w:uiPriority w:val="99"/>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中等深浅底纹 1 - 着色 131"/>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1">
    <w:name w:val="网格型151"/>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1"/>
    <w:uiPriority w:val="3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1"/>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a1"/>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2"/>
    <w:basedOn w:val="a1"/>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2"/>
    <w:basedOn w:val="a1"/>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2"/>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中等深浅底纹 1 - 着色 122"/>
    <w:basedOn w:val="a1"/>
    <w:uiPriority w:val="1"/>
    <w:semiHidden/>
    <w:unhideWhenUsed/>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5">
    <w:name w:val="中等深浅底纹 1 - 着色 15"/>
    <w:basedOn w:val="a1"/>
    <w:uiPriority w:val="63"/>
    <w:unhideWhenUsed/>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网格型122"/>
    <w:basedOn w:val="a1"/>
    <w:uiPriority w:val="99"/>
    <w:unhideWhenUse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a1"/>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1"/>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中等深浅底纹 1 - 着色 132"/>
    <w:basedOn w:val="a1"/>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2">
    <w:name w:val="网格型152"/>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4">
    <w:name w:val="_Style 194"/>
    <w:basedOn w:val="a"/>
    <w:next w:val="aff1"/>
    <w:uiPriority w:val="34"/>
    <w:qFormat/>
    <w:pPr>
      <w:ind w:firstLineChars="200" w:firstLine="420"/>
    </w:pPr>
    <w:rPr>
      <w:rFonts w:ascii="Times New Roman" w:eastAsia="宋体" w:hAnsi="Times New Roman" w:cs="Times New Roman"/>
      <w:szCs w:val="24"/>
    </w:rPr>
  </w:style>
  <w:style w:type="table" w:customStyle="1" w:styleId="33">
    <w:name w:val="网格型3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中等深浅底纹 1 - 着色 16"/>
    <w:basedOn w:val="a1"/>
    <w:autoRedefine/>
    <w:uiPriority w:val="63"/>
    <w:semiHidden/>
    <w:unhideWhenUsed/>
    <w:qFormat/>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Style8">
    <w:name w:val="_Style 8"/>
    <w:basedOn w:val="a"/>
    <w:next w:val="aff1"/>
    <w:uiPriority w:val="34"/>
    <w:qFormat/>
    <w:pPr>
      <w:ind w:firstLineChars="200" w:firstLine="420"/>
    </w:pPr>
    <w:rPr>
      <w:rFonts w:ascii="Times New Roman" w:eastAsia="宋体" w:hAnsi="Times New Roman" w:cs="Times New Roman"/>
      <w:szCs w:val="24"/>
    </w:rPr>
  </w:style>
  <w:style w:type="table" w:customStyle="1" w:styleId="113">
    <w:name w:val="网格型113"/>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1"/>
    <w:autoRedefine/>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a1"/>
    <w:autoRedefine/>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修订1"/>
    <w:autoRedefine/>
    <w:uiPriority w:val="99"/>
    <w:unhideWhenUsed/>
    <w:qFormat/>
    <w:rPr>
      <w:rFonts w:ascii="Times New Roman" w:eastAsia="宋体" w:hAnsi="Times New Roman" w:cs="Times New Roman"/>
      <w:kern w:val="2"/>
      <w:sz w:val="21"/>
      <w:szCs w:val="24"/>
    </w:rPr>
  </w:style>
  <w:style w:type="character" w:customStyle="1" w:styleId="1f2">
    <w:name w:val="不明显强调1"/>
    <w:uiPriority w:val="19"/>
    <w:qFormat/>
    <w:rPr>
      <w:i/>
      <w:iCs/>
      <w:color w:val="404040"/>
    </w:rPr>
  </w:style>
  <w:style w:type="table" w:customStyle="1" w:styleId="43">
    <w:name w:val="网格型43"/>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3"/>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3"/>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4"/>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中等深浅底纹 1 - 着色 123"/>
    <w:basedOn w:val="a1"/>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TOC55">
    <w:name w:val="TOC 标题5"/>
    <w:basedOn w:val="1"/>
    <w:next w:val="a"/>
    <w:autoRedefine/>
    <w:uiPriority w:val="39"/>
    <w:unhideWhenUsed/>
    <w:qFormat/>
    <w:pPr>
      <w:keepLines/>
      <w:widowControl/>
      <w:tabs>
        <w:tab w:val="clear" w:pos="720"/>
        <w:tab w:val="clear" w:pos="2700"/>
      </w:tabs>
      <w:spacing w:before="480" w:line="276" w:lineRule="auto"/>
      <w:jc w:val="left"/>
      <w:outlineLvl w:val="9"/>
    </w:pPr>
    <w:rPr>
      <w:rFonts w:ascii="等线 Light" w:eastAsia="等线 Light" w:hAnsi="等线 Light" w:cs="Times New Roman"/>
      <w:b/>
      <w:color w:val="2F5496"/>
      <w:kern w:val="0"/>
      <w:sz w:val="28"/>
      <w:szCs w:val="28"/>
    </w:rPr>
  </w:style>
  <w:style w:type="table" w:customStyle="1" w:styleId="123">
    <w:name w:val="网格型123"/>
    <w:basedOn w:val="a1"/>
    <w:autoRedefine/>
    <w:uiPriority w:val="99"/>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中等深浅底纹 1 - 着色 133"/>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3">
    <w:name w:val="网格型153"/>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1"/>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网格型6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网格型8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型116"/>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中等深浅底纹 1 - 着色 124"/>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7">
    <w:name w:val="中等深浅底纹 1 - 着色 17"/>
    <w:basedOn w:val="a1"/>
    <w:autoRedefine/>
    <w:uiPriority w:val="63"/>
    <w:unhideWhenUsed/>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4">
    <w:name w:val="网格型124"/>
    <w:basedOn w:val="a1"/>
    <w:autoRedefine/>
    <w:uiPriority w:val="99"/>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网格型13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中等深浅底纹 1 - 着色 134"/>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4">
    <w:name w:val="网格型154"/>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1"/>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1"/>
    <w:autoRedefine/>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7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8"/>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中等深浅底纹 1 - 着色 125"/>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18">
    <w:name w:val="中等深浅底纹 1 - 着色 18"/>
    <w:basedOn w:val="a1"/>
    <w:autoRedefine/>
    <w:uiPriority w:val="63"/>
    <w:semiHidden/>
    <w:unhideWhenUsed/>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125">
    <w:name w:val="网格型125"/>
    <w:basedOn w:val="a1"/>
    <w:autoRedefine/>
    <w:uiPriority w:val="99"/>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中等深浅底纹 1 - 着色 135"/>
    <w:basedOn w:val="a1"/>
    <w:autoRedefine/>
    <w:uiPriority w:val="1"/>
    <w:semiHidden/>
    <w:unhideWhenUsed/>
    <w:qFormat/>
    <w:rPr>
      <w:rFonts w:ascii="Calibri" w:eastAsia="宋体" w:hAnsi="Calibri" w:cs="Times New Roman"/>
      <w:sz w:val="22"/>
    </w:rPr>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55">
    <w:name w:val="网格型155"/>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文档结构图 字符"/>
    <w:basedOn w:val="a0"/>
    <w:link w:val="a3"/>
    <w:autoRedefine/>
    <w:semiHidden/>
    <w:qFormat/>
    <w:rPr>
      <w:rFonts w:ascii="Times New Roman" w:eastAsia="宋体" w:hAnsi="Times New Roman" w:cs="Times New Roman"/>
      <w:szCs w:val="24"/>
      <w:shd w:val="clear" w:color="auto" w:fill="000080"/>
    </w:rPr>
  </w:style>
  <w:style w:type="table" w:customStyle="1" w:styleId="37">
    <w:name w:val="网格型37"/>
    <w:basedOn w:val="a1"/>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autoRedefine/>
    <w:qFormat/>
    <w:rPr>
      <w:rFonts w:ascii="Times New Roman" w:hint="default"/>
      <w:kern w:val="2"/>
      <w:sz w:val="24"/>
    </w:rPr>
  </w:style>
  <w:style w:type="character" w:customStyle="1" w:styleId="e101">
    <w:name w:val="e101"/>
    <w:autoRedefine/>
    <w:qFormat/>
    <w:rPr>
      <w:rFonts w:ascii="宋体" w:eastAsia="宋体" w:hAnsi="宋体" w:hint="eastAsia"/>
      <w:color w:val="000033"/>
      <w:sz w:val="20"/>
      <w:szCs w:val="20"/>
      <w:u w:val="none"/>
    </w:rPr>
  </w:style>
  <w:style w:type="table" w:customStyle="1" w:styleId="38">
    <w:name w:val="网格型38"/>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5.bin"/><Relationship Id="rId18" Type="http://schemas.openxmlformats.org/officeDocument/2006/relationships/oleObject" Target="embeddings/oleObject7.bin"/><Relationship Id="rId26"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image" Target="media/image3.wmf"/><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hyperlink" Target="https://book.jd.com/writer/%E6%9C%B1%E5%BE%B7%E5%85%A8_1.html" TargetMode="External"/><Relationship Id="rId20" Type="http://schemas.openxmlformats.org/officeDocument/2006/relationships/oleObject" Target="embeddings/oleObject9.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3.bin"/><Relationship Id="rId24"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hyperlink" Target="https://book.jd.com/writer/%E6%9D%8E%E6%A3%AE_1.html" TargetMode="External"/><Relationship Id="rId23" Type="http://schemas.openxmlformats.org/officeDocument/2006/relationships/hyperlink" Target="http://search.dangdang.com/?key2=%D2%B6%C7%DA&amp;medium=01&amp;category_path=01.00.00.00.00.00" TargetMode="External"/><Relationship Id="rId28"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oleObject" Target="embeddings/oleObject8.bin"/><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hyperlink" Target="https://book.jd.com/writer/%E5%AE%8B%E4%B9%83%E5%BA%86_1.html" TargetMode="External"/><Relationship Id="rId22" Type="http://schemas.openxmlformats.org/officeDocument/2006/relationships/oleObject" Target="embeddings/oleObject10.bin"/><Relationship Id="rId27" Type="http://schemas.openxmlformats.org/officeDocument/2006/relationships/oleObject" Target="embeddings/oleObject14.bin"/><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AE38DC2-8EFE-419E-8293-4C7A2A7DA21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609</Pages>
  <Words>59774</Words>
  <Characters>340716</Characters>
  <Application>Microsoft Office Word</Application>
  <DocSecurity>0</DocSecurity>
  <Lines>2839</Lines>
  <Paragraphs>799</Paragraphs>
  <ScaleCrop>false</ScaleCrop>
  <Company/>
  <LinksUpToDate>false</LinksUpToDate>
  <CharactersWithSpaces>399691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张志欣</dc:creator>
  <cp:lastModifiedBy>Wang J</cp:lastModifiedBy>
  <cp:revision>37</cp:revision>
  <dcterms:created xsi:type="dcterms:W3CDTF">2021-11-20T08:38:00Z</dcterms:created>
  <dcterms:modified xsi:type="dcterms:W3CDTF">2024-05-09T08:38:00Z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0380756A65734FCFB3633BFC5B55E146_13</vt:lpwstr>
  </property>
</Properties>
</file>